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wmf" ContentType="image/x-wmf"/>
  <Default Extension="jpeg" ContentType="image/jpeg"/>
  <Default Extension="rels" ContentType="application/vnd.openxmlformats-package.relationships+xml"/>
  <Default Extension="xml" ContentType="application/xml"/>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6BC0724" w14:textId="77777777" w:rsidR="00132DFD" w:rsidRPr="00187F1C" w:rsidRDefault="00132DFD">
      <w:pPr>
        <w:rPr>
          <w:color w:val="000000" w:themeColor="text1"/>
        </w:rPr>
      </w:pPr>
    </w:p>
    <w:tbl>
      <w:tblPr>
        <w:tblW w:w="0" w:type="auto"/>
        <w:jc w:val="center"/>
        <w:tblBorders>
          <w:top w:val="double" w:sz="6" w:space="0" w:color="auto"/>
          <w:left w:val="double" w:sz="6" w:space="0" w:color="auto"/>
          <w:bottom w:val="double" w:sz="6" w:space="0" w:color="auto"/>
          <w:right w:val="double" w:sz="6" w:space="0" w:color="auto"/>
        </w:tblBorders>
        <w:tblLayout w:type="fixed"/>
        <w:tblCellMar>
          <w:left w:w="70" w:type="dxa"/>
          <w:right w:w="70" w:type="dxa"/>
        </w:tblCellMar>
        <w:tblLook w:val="0000" w:firstRow="0" w:lastRow="0" w:firstColumn="0" w:lastColumn="0" w:noHBand="0" w:noVBand="0"/>
      </w:tblPr>
      <w:tblGrid>
        <w:gridCol w:w="9212"/>
      </w:tblGrid>
      <w:tr w:rsidR="00B73992" w:rsidRPr="00187F1C" w14:paraId="061D51F9" w14:textId="77777777" w:rsidTr="00380225">
        <w:trPr>
          <w:jc w:val="center"/>
        </w:trPr>
        <w:tc>
          <w:tcPr>
            <w:tcW w:w="9212" w:type="dxa"/>
          </w:tcPr>
          <w:p w14:paraId="766AB396" w14:textId="478A5154" w:rsidR="00132DFD" w:rsidRPr="00187F1C" w:rsidRDefault="00132DFD" w:rsidP="00132DFD">
            <w:pPr>
              <w:spacing w:before="240"/>
              <w:jc w:val="center"/>
              <w:rPr>
                <w:color w:val="000000" w:themeColor="text1"/>
                <w:spacing w:val="50"/>
                <w:sz w:val="40"/>
              </w:rPr>
            </w:pPr>
            <w:r w:rsidRPr="00187F1C">
              <w:rPr>
                <w:color w:val="000000" w:themeColor="text1"/>
                <w:spacing w:val="50"/>
                <w:sz w:val="40"/>
              </w:rPr>
              <w:t xml:space="preserve">Modul </w:t>
            </w:r>
            <w:r w:rsidR="00AF57B8">
              <w:rPr>
                <w:color w:val="000000" w:themeColor="text1"/>
                <w:spacing w:val="50"/>
                <w:sz w:val="40"/>
              </w:rPr>
              <w:t>11160</w:t>
            </w:r>
          </w:p>
          <w:p w14:paraId="76787494" w14:textId="77777777" w:rsidR="00B73992" w:rsidRPr="00187F1C" w:rsidRDefault="00F67FAD" w:rsidP="00132DFD">
            <w:pPr>
              <w:spacing w:before="240"/>
              <w:jc w:val="center"/>
              <w:rPr>
                <w:color w:val="000000" w:themeColor="text1"/>
                <w:spacing w:val="50"/>
                <w:sz w:val="56"/>
              </w:rPr>
            </w:pPr>
            <w:r w:rsidRPr="00187F1C">
              <w:rPr>
                <w:color w:val="000000" w:themeColor="text1"/>
                <w:spacing w:val="50"/>
                <w:sz w:val="56"/>
              </w:rPr>
              <w:t>SiedlungsWasserWirtschaft</w:t>
            </w:r>
          </w:p>
        </w:tc>
      </w:tr>
    </w:tbl>
    <w:p w14:paraId="2DDE68D8" w14:textId="77777777" w:rsidR="00380225" w:rsidRPr="00187F1C" w:rsidRDefault="00380225" w:rsidP="00244F9C">
      <w:pPr>
        <w:spacing w:before="120"/>
        <w:jc w:val="center"/>
        <w:rPr>
          <w:color w:val="000000" w:themeColor="text1"/>
          <w:spacing w:val="20"/>
          <w:sz w:val="20"/>
          <w:lang w:val="de-DE"/>
        </w:rPr>
      </w:pPr>
    </w:p>
    <w:p w14:paraId="4868E077" w14:textId="22BCFC57" w:rsidR="00B73992" w:rsidRPr="00187F1C" w:rsidRDefault="005035A2" w:rsidP="00244F9C">
      <w:pPr>
        <w:spacing w:before="120"/>
        <w:jc w:val="center"/>
        <w:rPr>
          <w:b/>
          <w:i/>
          <w:color w:val="000000" w:themeColor="text1"/>
          <w:spacing w:val="10"/>
          <w:sz w:val="22"/>
          <w:lang w:val="de-DE"/>
        </w:rPr>
      </w:pPr>
      <w:r w:rsidRPr="00187F1C">
        <w:rPr>
          <w:b/>
          <w:i/>
          <w:color w:val="000000" w:themeColor="text1"/>
          <w:spacing w:val="10"/>
          <w:sz w:val="22"/>
          <w:lang w:val="de-DE"/>
        </w:rPr>
        <w:t xml:space="preserve">Prof.-Dr. F. Schönherr </w:t>
      </w:r>
      <w:r w:rsidRPr="00187F1C">
        <w:rPr>
          <w:rFonts w:ascii="Calibri" w:hAnsi="Calibri"/>
          <w:b/>
          <w:i/>
          <w:color w:val="000000" w:themeColor="text1"/>
          <w:spacing w:val="10"/>
          <w:sz w:val="22"/>
          <w:lang w:val="de-DE"/>
        </w:rPr>
        <w:t>•</w:t>
      </w:r>
      <w:r w:rsidRPr="00187F1C">
        <w:rPr>
          <w:b/>
          <w:i/>
          <w:color w:val="000000" w:themeColor="text1"/>
          <w:spacing w:val="10"/>
          <w:sz w:val="22"/>
          <w:lang w:val="de-DE"/>
        </w:rPr>
        <w:t xml:space="preserve"> </w:t>
      </w:r>
      <w:r w:rsidR="00132DFD" w:rsidRPr="00187F1C">
        <w:rPr>
          <w:b/>
          <w:i/>
          <w:color w:val="000000" w:themeColor="text1"/>
          <w:spacing w:val="10"/>
          <w:sz w:val="22"/>
          <w:lang w:val="de-DE"/>
        </w:rPr>
        <w:t xml:space="preserve">Dipl.-Ing. </w:t>
      </w:r>
      <w:r w:rsidR="00B73992" w:rsidRPr="00187F1C">
        <w:rPr>
          <w:b/>
          <w:i/>
          <w:color w:val="000000" w:themeColor="text1"/>
          <w:spacing w:val="10"/>
          <w:sz w:val="22"/>
          <w:lang w:val="de-DE"/>
        </w:rPr>
        <w:t>P</w:t>
      </w:r>
      <w:r w:rsidR="00132DFD" w:rsidRPr="00187F1C">
        <w:rPr>
          <w:b/>
          <w:i/>
          <w:color w:val="000000" w:themeColor="text1"/>
          <w:spacing w:val="10"/>
          <w:sz w:val="22"/>
          <w:lang w:val="de-DE"/>
        </w:rPr>
        <w:t>.</w:t>
      </w:r>
      <w:r w:rsidR="00B73992" w:rsidRPr="00187F1C">
        <w:rPr>
          <w:b/>
          <w:i/>
          <w:color w:val="000000" w:themeColor="text1"/>
          <w:spacing w:val="10"/>
          <w:sz w:val="22"/>
          <w:lang w:val="de-DE"/>
        </w:rPr>
        <w:t xml:space="preserve"> Guckelsberger</w:t>
      </w:r>
    </w:p>
    <w:p w14:paraId="7A77FF55" w14:textId="6A918522" w:rsidR="00E65C39" w:rsidRDefault="00600D21" w:rsidP="00D172F7">
      <w:pPr>
        <w:spacing w:before="0" w:after="0" w:line="240" w:lineRule="auto"/>
        <w:jc w:val="center"/>
        <w:rPr>
          <w:b/>
          <w:color w:val="000000" w:themeColor="text1"/>
          <w:spacing w:val="20"/>
          <w:lang w:val="de-DE"/>
        </w:rPr>
      </w:pPr>
      <w:r w:rsidRPr="00187F1C">
        <w:rPr>
          <w:b/>
          <w:color w:val="000000" w:themeColor="text1"/>
          <w:spacing w:val="20"/>
          <w:lang w:val="de-DE"/>
        </w:rPr>
        <w:t>Download</w:t>
      </w:r>
      <w:r>
        <w:rPr>
          <w:b/>
          <w:color w:val="000000" w:themeColor="text1"/>
          <w:spacing w:val="20"/>
          <w:lang w:val="de-DE"/>
        </w:rPr>
        <w:t>v</w:t>
      </w:r>
      <w:r w:rsidRPr="00187F1C">
        <w:rPr>
          <w:b/>
          <w:color w:val="000000" w:themeColor="text1"/>
          <w:spacing w:val="20"/>
          <w:lang w:val="de-DE"/>
        </w:rPr>
        <w:t>ersion</w:t>
      </w:r>
    </w:p>
    <w:p w14:paraId="6BAD637B" w14:textId="5724E730" w:rsidR="00D172F7" w:rsidRPr="00D172F7" w:rsidRDefault="00D172F7" w:rsidP="00173DD4">
      <w:pPr>
        <w:spacing w:before="120"/>
        <w:jc w:val="center"/>
        <w:rPr>
          <w:color w:val="000000" w:themeColor="text1"/>
          <w:spacing w:val="20"/>
          <w:sz w:val="20"/>
          <w:lang w:val="de-DE"/>
        </w:rPr>
      </w:pPr>
      <w:r w:rsidRPr="00D172F7">
        <w:rPr>
          <w:color w:val="000000" w:themeColor="text1"/>
          <w:spacing w:val="20"/>
          <w:sz w:val="20"/>
          <w:lang w:val="de-DE"/>
        </w:rPr>
        <w:t>13.06.2018</w:t>
      </w:r>
    </w:p>
    <w:p w14:paraId="688B525E" w14:textId="6E1C9DB3" w:rsidR="00E65C39" w:rsidRPr="00187F1C" w:rsidRDefault="00224F4C" w:rsidP="002E0232">
      <w:pPr>
        <w:shd w:val="clear" w:color="auto" w:fill="FFFFAF"/>
        <w:jc w:val="center"/>
        <w:rPr>
          <w:color w:val="000000" w:themeColor="text1"/>
          <w:sz w:val="32"/>
          <w:lang w:val="de-DE"/>
        </w:rPr>
      </w:pPr>
      <w:r>
        <w:rPr>
          <w:color w:val="000000" w:themeColor="text1"/>
          <w:sz w:val="32"/>
          <w:lang w:val="de-DE"/>
        </w:rPr>
        <w:t>Winter</w:t>
      </w:r>
      <w:r w:rsidR="002E0232" w:rsidRPr="00187F1C">
        <w:rPr>
          <w:color w:val="000000" w:themeColor="text1"/>
          <w:sz w:val="32"/>
          <w:lang w:val="de-DE"/>
        </w:rPr>
        <w:t>sem</w:t>
      </w:r>
      <w:r w:rsidR="00454805" w:rsidRPr="00187F1C">
        <w:rPr>
          <w:color w:val="000000" w:themeColor="text1"/>
          <w:sz w:val="32"/>
          <w:lang w:val="de-DE"/>
        </w:rPr>
        <w:t xml:space="preserve">ester </w:t>
      </w:r>
      <w:r w:rsidR="004675E0" w:rsidRPr="00187F1C">
        <w:rPr>
          <w:color w:val="000000" w:themeColor="text1"/>
          <w:sz w:val="32"/>
          <w:lang w:val="de-DE"/>
        </w:rPr>
        <w:t>201</w:t>
      </w:r>
      <w:r w:rsidR="00217534">
        <w:rPr>
          <w:color w:val="000000" w:themeColor="text1"/>
          <w:sz w:val="32"/>
          <w:lang w:val="de-DE"/>
        </w:rPr>
        <w:t>8</w:t>
      </w:r>
    </w:p>
    <w:p w14:paraId="1587CC60" w14:textId="00BA4982" w:rsidR="00E65C39" w:rsidRPr="00187F1C" w:rsidRDefault="00E65C39" w:rsidP="00D34EA0">
      <w:pPr>
        <w:spacing w:before="240" w:after="240"/>
        <w:jc w:val="center"/>
        <w:rPr>
          <w:color w:val="000000" w:themeColor="text1"/>
          <w:sz w:val="20"/>
          <w:lang w:val="de-DE"/>
        </w:rPr>
      </w:pPr>
      <w:r w:rsidRPr="00187F1C">
        <w:rPr>
          <w:b/>
          <w:color w:val="000000" w:themeColor="text1"/>
          <w:spacing w:val="20"/>
          <w:sz w:val="20"/>
          <w:lang w:val="de-DE"/>
        </w:rPr>
        <w:t>Skript-Download</w:t>
      </w:r>
      <w:r w:rsidRPr="00187F1C">
        <w:rPr>
          <w:color w:val="000000" w:themeColor="text1"/>
          <w:spacing w:val="20"/>
          <w:sz w:val="20"/>
          <w:lang w:val="de-DE"/>
        </w:rPr>
        <w:t>:</w:t>
      </w:r>
      <w:r w:rsidRPr="00187F1C">
        <w:rPr>
          <w:color w:val="000000" w:themeColor="text1"/>
          <w:spacing w:val="20"/>
          <w:sz w:val="20"/>
          <w:lang w:val="de-DE"/>
        </w:rPr>
        <w:tab/>
      </w:r>
      <w:r w:rsidR="00E643CC" w:rsidRPr="00187F1C">
        <w:rPr>
          <w:color w:val="000000" w:themeColor="text1"/>
          <w:spacing w:val="20"/>
          <w:sz w:val="20"/>
          <w:lang w:val="de-DE"/>
        </w:rPr>
        <w:t xml:space="preserve">STUD.IP </w:t>
      </w:r>
      <w:r w:rsidR="00E643CC" w:rsidRPr="00187F1C">
        <w:rPr>
          <w:color w:val="000000" w:themeColor="text1"/>
          <w:spacing w:val="20"/>
          <w:sz w:val="20"/>
          <w:lang w:val="de-DE"/>
        </w:rPr>
        <w:sym w:font="Wingdings" w:char="F0E0"/>
      </w:r>
      <w:r w:rsidR="00E643CC" w:rsidRPr="00187F1C">
        <w:rPr>
          <w:color w:val="000000" w:themeColor="text1"/>
          <w:spacing w:val="20"/>
          <w:sz w:val="20"/>
          <w:lang w:val="de-DE"/>
        </w:rPr>
        <w:t xml:space="preserve"> Siedlungs</w:t>
      </w:r>
      <w:r w:rsidR="00D34EA0" w:rsidRPr="00187F1C">
        <w:rPr>
          <w:color w:val="000000" w:themeColor="text1"/>
          <w:spacing w:val="20"/>
          <w:sz w:val="20"/>
          <w:lang w:val="de-DE"/>
        </w:rPr>
        <w:t>W</w:t>
      </w:r>
      <w:r w:rsidR="00E643CC" w:rsidRPr="00187F1C">
        <w:rPr>
          <w:color w:val="000000" w:themeColor="text1"/>
          <w:spacing w:val="20"/>
          <w:sz w:val="20"/>
          <w:lang w:val="de-DE"/>
        </w:rPr>
        <w:t>asser</w:t>
      </w:r>
      <w:r w:rsidR="00D34EA0" w:rsidRPr="00187F1C">
        <w:rPr>
          <w:color w:val="000000" w:themeColor="text1"/>
          <w:spacing w:val="20"/>
          <w:sz w:val="20"/>
          <w:lang w:val="de-DE"/>
        </w:rPr>
        <w:t>W</w:t>
      </w:r>
      <w:r w:rsidR="00E643CC" w:rsidRPr="00187F1C">
        <w:rPr>
          <w:color w:val="000000" w:themeColor="text1"/>
          <w:spacing w:val="20"/>
          <w:sz w:val="20"/>
          <w:lang w:val="de-DE"/>
        </w:rPr>
        <w:t xml:space="preserve">irtschaft </w:t>
      </w:r>
      <w:r w:rsidR="00E643CC" w:rsidRPr="00187F1C">
        <w:rPr>
          <w:color w:val="000000" w:themeColor="text1"/>
          <w:spacing w:val="20"/>
          <w:sz w:val="20"/>
          <w:lang w:val="de-DE"/>
        </w:rPr>
        <w:sym w:font="Wingdings" w:char="F0E0"/>
      </w:r>
      <w:r w:rsidR="00E643CC" w:rsidRPr="00187F1C">
        <w:rPr>
          <w:color w:val="000000" w:themeColor="text1"/>
          <w:spacing w:val="20"/>
          <w:sz w:val="20"/>
          <w:lang w:val="de-DE"/>
        </w:rPr>
        <w:t xml:space="preserve"> Skripte</w:t>
      </w:r>
    </w:p>
    <w:p w14:paraId="1256AF3F" w14:textId="5F3968EA" w:rsidR="00CF2F07" w:rsidRPr="00187F1C" w:rsidRDefault="00D34EA0" w:rsidP="00CF2F07">
      <w:pPr>
        <w:spacing w:before="0" w:after="0" w:line="240" w:lineRule="auto"/>
        <w:jc w:val="center"/>
        <w:rPr>
          <w:color w:val="000000" w:themeColor="text1"/>
          <w:spacing w:val="10"/>
          <w:sz w:val="28"/>
          <w:lang w:val="de-DE"/>
        </w:rPr>
      </w:pPr>
      <w:r w:rsidRPr="00187F1C">
        <w:rPr>
          <w:noProof/>
          <w:color w:val="000000" w:themeColor="text1"/>
          <w:sz w:val="22"/>
          <w:lang w:val="de-DE" w:eastAsia="de-DE" w:bidi="ar-SA"/>
        </w:rPr>
        <w:drawing>
          <wp:inline distT="0" distB="0" distL="0" distR="0" wp14:anchorId="387AC009" wp14:editId="6E5C9985">
            <wp:extent cx="3143676" cy="2183972"/>
            <wp:effectExtent l="38100" t="57150" r="38100" b="45085"/>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21508436">
                      <a:off x="0" y="0"/>
                      <a:ext cx="3176567" cy="2206822"/>
                    </a:xfrm>
                    <a:prstGeom prst="rect">
                      <a:avLst/>
                    </a:prstGeom>
                  </pic:spPr>
                </pic:pic>
              </a:graphicData>
            </a:graphic>
          </wp:inline>
        </w:drawing>
      </w:r>
    </w:p>
    <w:p w14:paraId="228DBFC2" w14:textId="33022DF9" w:rsidR="00CF2F07" w:rsidRPr="00187F1C" w:rsidRDefault="00CF2F07" w:rsidP="00D34EA0">
      <w:pPr>
        <w:spacing w:before="240" w:after="0" w:line="240" w:lineRule="auto"/>
        <w:jc w:val="center"/>
        <w:rPr>
          <w:color w:val="000000" w:themeColor="text1"/>
          <w:spacing w:val="10"/>
          <w:sz w:val="28"/>
          <w:lang w:val="de-DE"/>
        </w:rPr>
      </w:pPr>
      <w:r w:rsidRPr="00187F1C">
        <w:rPr>
          <w:noProof/>
          <w:color w:val="000000" w:themeColor="text1"/>
          <w:lang w:val="de-DE" w:eastAsia="de-DE" w:bidi="ar-SA"/>
        </w:rPr>
        <w:drawing>
          <wp:inline distT="0" distB="0" distL="0" distR="0" wp14:anchorId="75AA81A5" wp14:editId="4F341F74">
            <wp:extent cx="3180203" cy="2498310"/>
            <wp:effectExtent l="38100" t="38100" r="39370" b="3556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rot="21540000">
                      <a:off x="0" y="0"/>
                      <a:ext cx="3200560" cy="2514302"/>
                    </a:xfrm>
                    <a:prstGeom prst="rect">
                      <a:avLst/>
                    </a:prstGeom>
                  </pic:spPr>
                </pic:pic>
              </a:graphicData>
            </a:graphic>
          </wp:inline>
        </w:drawing>
      </w:r>
    </w:p>
    <w:p w14:paraId="2F50ED34" w14:textId="77777777" w:rsidR="008F6396" w:rsidRPr="00187F1C" w:rsidRDefault="00B73992" w:rsidP="00132DFD">
      <w:pPr>
        <w:pageBreakBefore/>
        <w:rPr>
          <w:b/>
          <w:smallCaps/>
          <w:color w:val="000000" w:themeColor="text1"/>
          <w:spacing w:val="80"/>
          <w:sz w:val="44"/>
          <w:u w:val="single"/>
          <w:lang w:val="de-DE"/>
        </w:rPr>
      </w:pPr>
      <w:r w:rsidRPr="00187F1C">
        <w:rPr>
          <w:b/>
          <w:smallCaps/>
          <w:color w:val="000000" w:themeColor="text1"/>
          <w:spacing w:val="80"/>
          <w:sz w:val="44"/>
          <w:u w:val="single"/>
          <w:lang w:val="de-DE"/>
        </w:rPr>
        <w:lastRenderedPageBreak/>
        <w:t>Gliederung</w:t>
      </w:r>
    </w:p>
    <w:p w14:paraId="2FB71BBE" w14:textId="3E13BA5B" w:rsidR="005D5B40" w:rsidRDefault="005F6B03">
      <w:pPr>
        <w:pStyle w:val="Verzeichnis1"/>
        <w:tabs>
          <w:tab w:val="left" w:pos="1100"/>
        </w:tabs>
        <w:rPr>
          <w:rFonts w:asciiTheme="minorHAnsi" w:eastAsiaTheme="minorEastAsia" w:hAnsiTheme="minorHAnsi" w:cstheme="minorBidi"/>
          <w:b w:val="0"/>
          <w:noProof/>
          <w:spacing w:val="0"/>
          <w:sz w:val="22"/>
          <w:lang w:val="de-DE" w:eastAsia="de-DE" w:bidi="ar-SA"/>
        </w:rPr>
      </w:pPr>
      <w:r w:rsidRPr="00187F1C">
        <w:rPr>
          <w:color w:val="000000" w:themeColor="text1"/>
        </w:rPr>
        <w:fldChar w:fldCharType="begin"/>
      </w:r>
      <w:r w:rsidRPr="00187F1C">
        <w:rPr>
          <w:color w:val="000000" w:themeColor="text1"/>
          <w:lang w:val="de-DE"/>
        </w:rPr>
        <w:instrText xml:space="preserve"> TOC \o "1-4" </w:instrText>
      </w:r>
      <w:r w:rsidRPr="00187F1C">
        <w:rPr>
          <w:color w:val="000000" w:themeColor="text1"/>
        </w:rPr>
        <w:fldChar w:fldCharType="separate"/>
      </w:r>
      <w:r w:rsidR="005D5B40" w:rsidRPr="004F0ED3">
        <w:rPr>
          <w:noProof/>
          <w:color w:val="000000" w:themeColor="text1"/>
        </w:rPr>
        <w:t>1</w:t>
      </w:r>
      <w:r w:rsidR="005D5B40">
        <w:rPr>
          <w:rFonts w:asciiTheme="minorHAnsi" w:eastAsiaTheme="minorEastAsia" w:hAnsiTheme="minorHAnsi" w:cstheme="minorBidi"/>
          <w:b w:val="0"/>
          <w:noProof/>
          <w:spacing w:val="0"/>
          <w:sz w:val="22"/>
          <w:lang w:val="de-DE" w:eastAsia="de-DE" w:bidi="ar-SA"/>
        </w:rPr>
        <w:tab/>
      </w:r>
      <w:r w:rsidR="005D5B40" w:rsidRPr="004F0ED3">
        <w:rPr>
          <w:noProof/>
          <w:color w:val="000000" w:themeColor="text1"/>
        </w:rPr>
        <w:t>Geschichte der Abwassertechnik im Überblick</w:t>
      </w:r>
      <w:r w:rsidR="005D5B40">
        <w:rPr>
          <w:noProof/>
        </w:rPr>
        <w:tab/>
      </w:r>
      <w:r w:rsidR="005D5B40">
        <w:rPr>
          <w:noProof/>
        </w:rPr>
        <w:fldChar w:fldCharType="begin"/>
      </w:r>
      <w:r w:rsidR="005D5B40">
        <w:rPr>
          <w:noProof/>
        </w:rPr>
        <w:instrText xml:space="preserve"> PAGEREF _Toc535225877 \h </w:instrText>
      </w:r>
      <w:r w:rsidR="005D5B40">
        <w:rPr>
          <w:noProof/>
        </w:rPr>
      </w:r>
      <w:r w:rsidR="005D5B40">
        <w:rPr>
          <w:noProof/>
        </w:rPr>
        <w:fldChar w:fldCharType="separate"/>
      </w:r>
      <w:r w:rsidR="005D5B40">
        <w:rPr>
          <w:noProof/>
        </w:rPr>
        <w:t>9</w:t>
      </w:r>
      <w:r w:rsidR="005D5B40">
        <w:rPr>
          <w:noProof/>
        </w:rPr>
        <w:fldChar w:fldCharType="end"/>
      </w:r>
    </w:p>
    <w:p w14:paraId="1EB024A3" w14:textId="0A5ABAE1"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1.1</w:t>
      </w:r>
      <w:r>
        <w:rPr>
          <w:rFonts w:asciiTheme="minorHAnsi" w:eastAsiaTheme="minorEastAsia" w:hAnsiTheme="minorHAnsi" w:cstheme="minorBidi"/>
          <w:noProof/>
          <w:sz w:val="22"/>
          <w:lang w:val="de-DE" w:eastAsia="de-DE" w:bidi="ar-SA"/>
        </w:rPr>
        <w:tab/>
      </w:r>
      <w:r w:rsidRPr="004F0ED3">
        <w:rPr>
          <w:noProof/>
          <w:color w:val="000000" w:themeColor="text1"/>
        </w:rPr>
        <w:t>Gesundheit und Abwasser-Ableitung / Abwasser-Behandlung</w:t>
      </w:r>
      <w:r>
        <w:rPr>
          <w:noProof/>
        </w:rPr>
        <w:tab/>
      </w:r>
      <w:r>
        <w:rPr>
          <w:noProof/>
        </w:rPr>
        <w:fldChar w:fldCharType="begin"/>
      </w:r>
      <w:r>
        <w:rPr>
          <w:noProof/>
        </w:rPr>
        <w:instrText xml:space="preserve"> PAGEREF _Toc535225878 \h </w:instrText>
      </w:r>
      <w:r>
        <w:rPr>
          <w:noProof/>
        </w:rPr>
      </w:r>
      <w:r>
        <w:rPr>
          <w:noProof/>
        </w:rPr>
        <w:fldChar w:fldCharType="separate"/>
      </w:r>
      <w:r>
        <w:rPr>
          <w:noProof/>
        </w:rPr>
        <w:t>9</w:t>
      </w:r>
      <w:r>
        <w:rPr>
          <w:noProof/>
        </w:rPr>
        <w:fldChar w:fldCharType="end"/>
      </w:r>
    </w:p>
    <w:p w14:paraId="667A482B" w14:textId="0BA8CE21"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1.2</w:t>
      </w:r>
      <w:r>
        <w:rPr>
          <w:rFonts w:asciiTheme="minorHAnsi" w:eastAsiaTheme="minorEastAsia" w:hAnsiTheme="minorHAnsi" w:cstheme="minorBidi"/>
          <w:noProof/>
          <w:sz w:val="22"/>
          <w:lang w:val="de-DE" w:eastAsia="de-DE" w:bidi="ar-SA"/>
        </w:rPr>
        <w:tab/>
      </w:r>
      <w:r w:rsidRPr="004F0ED3">
        <w:rPr>
          <w:noProof/>
          <w:color w:val="000000" w:themeColor="text1"/>
        </w:rPr>
        <w:t>Kosten der Abwasser-Ableitung / Abwasser-Behandlung</w:t>
      </w:r>
      <w:r>
        <w:rPr>
          <w:noProof/>
        </w:rPr>
        <w:tab/>
      </w:r>
      <w:r>
        <w:rPr>
          <w:noProof/>
        </w:rPr>
        <w:fldChar w:fldCharType="begin"/>
      </w:r>
      <w:r>
        <w:rPr>
          <w:noProof/>
        </w:rPr>
        <w:instrText xml:space="preserve"> PAGEREF _Toc535225879 \h </w:instrText>
      </w:r>
      <w:r>
        <w:rPr>
          <w:noProof/>
        </w:rPr>
      </w:r>
      <w:r>
        <w:rPr>
          <w:noProof/>
        </w:rPr>
        <w:fldChar w:fldCharType="separate"/>
      </w:r>
      <w:r>
        <w:rPr>
          <w:noProof/>
        </w:rPr>
        <w:t>9</w:t>
      </w:r>
      <w:r>
        <w:rPr>
          <w:noProof/>
        </w:rPr>
        <w:fldChar w:fldCharType="end"/>
      </w:r>
    </w:p>
    <w:p w14:paraId="7C2F9A58" w14:textId="31F2A194"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sidRPr="004F0ED3">
        <w:rPr>
          <w:noProof/>
          <w:color w:val="000000" w:themeColor="text1"/>
        </w:rPr>
        <w:t>2</w:t>
      </w:r>
      <w:r>
        <w:rPr>
          <w:rFonts w:asciiTheme="minorHAnsi" w:eastAsiaTheme="minorEastAsia" w:hAnsiTheme="minorHAnsi" w:cstheme="minorBidi"/>
          <w:b w:val="0"/>
          <w:noProof/>
          <w:spacing w:val="0"/>
          <w:sz w:val="22"/>
          <w:lang w:val="de-DE" w:eastAsia="de-DE" w:bidi="ar-SA"/>
        </w:rPr>
        <w:tab/>
      </w:r>
      <w:r w:rsidRPr="004F0ED3">
        <w:rPr>
          <w:noProof/>
          <w:color w:val="000000" w:themeColor="text1"/>
        </w:rPr>
        <w:t>Abwassermengen</w:t>
      </w:r>
      <w:r>
        <w:rPr>
          <w:noProof/>
        </w:rPr>
        <w:tab/>
      </w:r>
      <w:r>
        <w:rPr>
          <w:noProof/>
        </w:rPr>
        <w:fldChar w:fldCharType="begin"/>
      </w:r>
      <w:r>
        <w:rPr>
          <w:noProof/>
        </w:rPr>
        <w:instrText xml:space="preserve"> PAGEREF _Toc535225880 \h </w:instrText>
      </w:r>
      <w:r>
        <w:rPr>
          <w:noProof/>
        </w:rPr>
      </w:r>
      <w:r>
        <w:rPr>
          <w:noProof/>
        </w:rPr>
        <w:fldChar w:fldCharType="separate"/>
      </w:r>
      <w:r>
        <w:rPr>
          <w:noProof/>
        </w:rPr>
        <w:t>10</w:t>
      </w:r>
      <w:r>
        <w:rPr>
          <w:noProof/>
        </w:rPr>
        <w:fldChar w:fldCharType="end"/>
      </w:r>
    </w:p>
    <w:p w14:paraId="4941246B" w14:textId="2611A2DC"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2.1</w:t>
      </w:r>
      <w:r>
        <w:rPr>
          <w:rFonts w:asciiTheme="minorHAnsi" w:eastAsiaTheme="minorEastAsia" w:hAnsiTheme="minorHAnsi" w:cstheme="minorBidi"/>
          <w:noProof/>
          <w:sz w:val="22"/>
          <w:lang w:val="de-DE" w:eastAsia="de-DE" w:bidi="ar-SA"/>
        </w:rPr>
        <w:tab/>
      </w:r>
      <w:r w:rsidRPr="004F0ED3">
        <w:rPr>
          <w:noProof/>
          <w:color w:val="000000" w:themeColor="text1"/>
        </w:rPr>
        <w:t>Häusliches Abwasser (Q</w:t>
      </w:r>
      <w:r w:rsidRPr="004F0ED3">
        <w:rPr>
          <w:noProof/>
          <w:color w:val="000000" w:themeColor="text1"/>
          <w:vertAlign w:val="subscript"/>
        </w:rPr>
        <w:t>H</w:t>
      </w:r>
      <w:r w:rsidRPr="004F0ED3">
        <w:rPr>
          <w:noProof/>
          <w:color w:val="000000" w:themeColor="text1"/>
        </w:rPr>
        <w:t>)</w:t>
      </w:r>
      <w:r>
        <w:rPr>
          <w:noProof/>
        </w:rPr>
        <w:tab/>
      </w:r>
      <w:r>
        <w:rPr>
          <w:noProof/>
        </w:rPr>
        <w:fldChar w:fldCharType="begin"/>
      </w:r>
      <w:r>
        <w:rPr>
          <w:noProof/>
        </w:rPr>
        <w:instrText xml:space="preserve"> PAGEREF _Toc535225881 \h </w:instrText>
      </w:r>
      <w:r>
        <w:rPr>
          <w:noProof/>
        </w:rPr>
      </w:r>
      <w:r>
        <w:rPr>
          <w:noProof/>
        </w:rPr>
        <w:fldChar w:fldCharType="separate"/>
      </w:r>
      <w:r>
        <w:rPr>
          <w:noProof/>
        </w:rPr>
        <w:t>11</w:t>
      </w:r>
      <w:r>
        <w:rPr>
          <w:noProof/>
        </w:rPr>
        <w:fldChar w:fldCharType="end"/>
      </w:r>
    </w:p>
    <w:p w14:paraId="631EFFD9" w14:textId="1C612956"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2.2</w:t>
      </w:r>
      <w:r>
        <w:rPr>
          <w:rFonts w:asciiTheme="minorHAnsi" w:eastAsiaTheme="minorEastAsia" w:hAnsiTheme="minorHAnsi" w:cstheme="minorBidi"/>
          <w:noProof/>
          <w:sz w:val="22"/>
          <w:lang w:val="de-DE" w:eastAsia="de-DE" w:bidi="ar-SA"/>
        </w:rPr>
        <w:tab/>
      </w:r>
      <w:r w:rsidRPr="004F0ED3">
        <w:rPr>
          <w:noProof/>
          <w:color w:val="000000" w:themeColor="text1"/>
        </w:rPr>
        <w:t>Betriebliches Schmutzwasser (Q</w:t>
      </w:r>
      <w:r w:rsidRPr="004F0ED3">
        <w:rPr>
          <w:noProof/>
          <w:color w:val="000000" w:themeColor="text1"/>
          <w:vertAlign w:val="subscript"/>
        </w:rPr>
        <w:t>G</w:t>
      </w:r>
      <w:r w:rsidRPr="004F0ED3">
        <w:rPr>
          <w:noProof/>
          <w:color w:val="000000" w:themeColor="text1"/>
        </w:rPr>
        <w:t>)</w:t>
      </w:r>
      <w:r>
        <w:rPr>
          <w:noProof/>
        </w:rPr>
        <w:tab/>
      </w:r>
      <w:r>
        <w:rPr>
          <w:noProof/>
        </w:rPr>
        <w:fldChar w:fldCharType="begin"/>
      </w:r>
      <w:r>
        <w:rPr>
          <w:noProof/>
        </w:rPr>
        <w:instrText xml:space="preserve"> PAGEREF _Toc535225882 \h </w:instrText>
      </w:r>
      <w:r>
        <w:rPr>
          <w:noProof/>
        </w:rPr>
      </w:r>
      <w:r>
        <w:rPr>
          <w:noProof/>
        </w:rPr>
        <w:fldChar w:fldCharType="separate"/>
      </w:r>
      <w:r>
        <w:rPr>
          <w:noProof/>
        </w:rPr>
        <w:t>12</w:t>
      </w:r>
      <w:r>
        <w:rPr>
          <w:noProof/>
        </w:rPr>
        <w:fldChar w:fldCharType="end"/>
      </w:r>
    </w:p>
    <w:p w14:paraId="374A2603" w14:textId="6900EA17"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2.3</w:t>
      </w:r>
      <w:r>
        <w:rPr>
          <w:rFonts w:asciiTheme="minorHAnsi" w:eastAsiaTheme="minorEastAsia" w:hAnsiTheme="minorHAnsi" w:cstheme="minorBidi"/>
          <w:noProof/>
          <w:sz w:val="22"/>
          <w:lang w:val="de-DE" w:eastAsia="de-DE" w:bidi="ar-SA"/>
        </w:rPr>
        <w:tab/>
      </w:r>
      <w:r w:rsidRPr="004F0ED3">
        <w:rPr>
          <w:noProof/>
          <w:color w:val="000000" w:themeColor="text1"/>
        </w:rPr>
        <w:t>Schmutzwasser (Q</w:t>
      </w:r>
      <w:r w:rsidRPr="004F0ED3">
        <w:rPr>
          <w:noProof/>
          <w:color w:val="000000" w:themeColor="text1"/>
          <w:vertAlign w:val="subscript"/>
        </w:rPr>
        <w:t>S</w:t>
      </w:r>
      <w:r w:rsidRPr="004F0ED3">
        <w:rPr>
          <w:noProof/>
          <w:color w:val="000000" w:themeColor="text1"/>
        </w:rPr>
        <w:t>)</w:t>
      </w:r>
      <w:r>
        <w:rPr>
          <w:noProof/>
        </w:rPr>
        <w:tab/>
      </w:r>
      <w:r>
        <w:rPr>
          <w:noProof/>
        </w:rPr>
        <w:fldChar w:fldCharType="begin"/>
      </w:r>
      <w:r>
        <w:rPr>
          <w:noProof/>
        </w:rPr>
        <w:instrText xml:space="preserve"> PAGEREF _Toc535225883 \h </w:instrText>
      </w:r>
      <w:r>
        <w:rPr>
          <w:noProof/>
        </w:rPr>
      </w:r>
      <w:r>
        <w:rPr>
          <w:noProof/>
        </w:rPr>
        <w:fldChar w:fldCharType="separate"/>
      </w:r>
      <w:r>
        <w:rPr>
          <w:noProof/>
        </w:rPr>
        <w:t>12</w:t>
      </w:r>
      <w:r>
        <w:rPr>
          <w:noProof/>
        </w:rPr>
        <w:fldChar w:fldCharType="end"/>
      </w:r>
    </w:p>
    <w:p w14:paraId="32A1166F" w14:textId="65346FD8"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2.4</w:t>
      </w:r>
      <w:r>
        <w:rPr>
          <w:rFonts w:asciiTheme="minorHAnsi" w:eastAsiaTheme="minorEastAsia" w:hAnsiTheme="minorHAnsi" w:cstheme="minorBidi"/>
          <w:noProof/>
          <w:sz w:val="22"/>
          <w:lang w:val="de-DE" w:eastAsia="de-DE" w:bidi="ar-SA"/>
        </w:rPr>
        <w:tab/>
      </w:r>
      <w:r w:rsidRPr="004F0ED3">
        <w:rPr>
          <w:noProof/>
          <w:color w:val="000000" w:themeColor="text1"/>
        </w:rPr>
        <w:t>Fremdwasser (Q</w:t>
      </w:r>
      <w:r w:rsidRPr="004F0ED3">
        <w:rPr>
          <w:noProof/>
          <w:color w:val="000000" w:themeColor="text1"/>
          <w:vertAlign w:val="subscript"/>
        </w:rPr>
        <w:t>F</w:t>
      </w:r>
      <w:r w:rsidRPr="004F0ED3">
        <w:rPr>
          <w:noProof/>
          <w:color w:val="000000" w:themeColor="text1"/>
        </w:rPr>
        <w:t>)</w:t>
      </w:r>
      <w:r>
        <w:rPr>
          <w:noProof/>
        </w:rPr>
        <w:tab/>
      </w:r>
      <w:r>
        <w:rPr>
          <w:noProof/>
        </w:rPr>
        <w:fldChar w:fldCharType="begin"/>
      </w:r>
      <w:r>
        <w:rPr>
          <w:noProof/>
        </w:rPr>
        <w:instrText xml:space="preserve"> PAGEREF _Toc535225884 \h </w:instrText>
      </w:r>
      <w:r>
        <w:rPr>
          <w:noProof/>
        </w:rPr>
      </w:r>
      <w:r>
        <w:rPr>
          <w:noProof/>
        </w:rPr>
        <w:fldChar w:fldCharType="separate"/>
      </w:r>
      <w:r>
        <w:rPr>
          <w:noProof/>
        </w:rPr>
        <w:t>13</w:t>
      </w:r>
      <w:r>
        <w:rPr>
          <w:noProof/>
        </w:rPr>
        <w:fldChar w:fldCharType="end"/>
      </w:r>
    </w:p>
    <w:p w14:paraId="68E675E4" w14:textId="47407661"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2.5</w:t>
      </w:r>
      <w:r>
        <w:rPr>
          <w:rFonts w:asciiTheme="minorHAnsi" w:eastAsiaTheme="minorEastAsia" w:hAnsiTheme="minorHAnsi" w:cstheme="minorBidi"/>
          <w:noProof/>
          <w:sz w:val="22"/>
          <w:lang w:val="de-DE" w:eastAsia="de-DE" w:bidi="ar-SA"/>
        </w:rPr>
        <w:tab/>
      </w:r>
      <w:r w:rsidRPr="004F0ED3">
        <w:rPr>
          <w:noProof/>
          <w:color w:val="000000" w:themeColor="text1"/>
        </w:rPr>
        <w:t>Trockenwetterabfluss (Q</w:t>
      </w:r>
      <w:r w:rsidRPr="004F0ED3">
        <w:rPr>
          <w:noProof/>
          <w:color w:val="000000" w:themeColor="text1"/>
          <w:vertAlign w:val="subscript"/>
        </w:rPr>
        <w:t>T</w:t>
      </w:r>
      <w:r w:rsidRPr="004F0ED3">
        <w:rPr>
          <w:noProof/>
          <w:color w:val="000000" w:themeColor="text1"/>
        </w:rPr>
        <w:t>)</w:t>
      </w:r>
      <w:r>
        <w:rPr>
          <w:noProof/>
        </w:rPr>
        <w:tab/>
      </w:r>
      <w:r>
        <w:rPr>
          <w:noProof/>
        </w:rPr>
        <w:fldChar w:fldCharType="begin"/>
      </w:r>
      <w:r>
        <w:rPr>
          <w:noProof/>
        </w:rPr>
        <w:instrText xml:space="preserve"> PAGEREF _Toc535225885 \h </w:instrText>
      </w:r>
      <w:r>
        <w:rPr>
          <w:noProof/>
        </w:rPr>
      </w:r>
      <w:r>
        <w:rPr>
          <w:noProof/>
        </w:rPr>
        <w:fldChar w:fldCharType="separate"/>
      </w:r>
      <w:r>
        <w:rPr>
          <w:noProof/>
        </w:rPr>
        <w:t>14</w:t>
      </w:r>
      <w:r>
        <w:rPr>
          <w:noProof/>
        </w:rPr>
        <w:fldChar w:fldCharType="end"/>
      </w:r>
    </w:p>
    <w:p w14:paraId="6C45964D" w14:textId="79DDC7DD"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2.6</w:t>
      </w:r>
      <w:r>
        <w:rPr>
          <w:rFonts w:asciiTheme="minorHAnsi" w:eastAsiaTheme="minorEastAsia" w:hAnsiTheme="minorHAnsi" w:cstheme="minorBidi"/>
          <w:noProof/>
          <w:sz w:val="22"/>
          <w:lang w:val="de-DE" w:eastAsia="de-DE" w:bidi="ar-SA"/>
        </w:rPr>
        <w:tab/>
      </w:r>
      <w:r w:rsidRPr="004F0ED3">
        <w:rPr>
          <w:noProof/>
          <w:color w:val="000000" w:themeColor="text1"/>
        </w:rPr>
        <w:t>Bemessungswassermenge</w:t>
      </w:r>
      <w:r>
        <w:rPr>
          <w:noProof/>
        </w:rPr>
        <w:tab/>
      </w:r>
      <w:r>
        <w:rPr>
          <w:noProof/>
        </w:rPr>
        <w:fldChar w:fldCharType="begin"/>
      </w:r>
      <w:r>
        <w:rPr>
          <w:noProof/>
        </w:rPr>
        <w:instrText xml:space="preserve"> PAGEREF _Toc535225886 \h </w:instrText>
      </w:r>
      <w:r>
        <w:rPr>
          <w:noProof/>
        </w:rPr>
      </w:r>
      <w:r>
        <w:rPr>
          <w:noProof/>
        </w:rPr>
        <w:fldChar w:fldCharType="separate"/>
      </w:r>
      <w:r>
        <w:rPr>
          <w:noProof/>
        </w:rPr>
        <w:t>16</w:t>
      </w:r>
      <w:r>
        <w:rPr>
          <w:noProof/>
        </w:rPr>
        <w:fldChar w:fldCharType="end"/>
      </w:r>
    </w:p>
    <w:p w14:paraId="44A3E615" w14:textId="7DBAD354"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sidRPr="004F0ED3">
        <w:rPr>
          <w:noProof/>
          <w:color w:val="000000" w:themeColor="text1"/>
        </w:rPr>
        <w:t>3</w:t>
      </w:r>
      <w:r>
        <w:rPr>
          <w:rFonts w:asciiTheme="minorHAnsi" w:eastAsiaTheme="minorEastAsia" w:hAnsiTheme="minorHAnsi" w:cstheme="minorBidi"/>
          <w:b w:val="0"/>
          <w:noProof/>
          <w:spacing w:val="0"/>
          <w:sz w:val="22"/>
          <w:lang w:val="de-DE" w:eastAsia="de-DE" w:bidi="ar-SA"/>
        </w:rPr>
        <w:tab/>
      </w:r>
      <w:r w:rsidRPr="004F0ED3">
        <w:rPr>
          <w:noProof/>
          <w:color w:val="000000" w:themeColor="text1"/>
        </w:rPr>
        <w:t>Abwasserableitung</w:t>
      </w:r>
      <w:r>
        <w:rPr>
          <w:noProof/>
        </w:rPr>
        <w:tab/>
      </w:r>
      <w:r>
        <w:rPr>
          <w:noProof/>
        </w:rPr>
        <w:fldChar w:fldCharType="begin"/>
      </w:r>
      <w:r>
        <w:rPr>
          <w:noProof/>
        </w:rPr>
        <w:instrText xml:space="preserve"> PAGEREF _Toc535225887 \h </w:instrText>
      </w:r>
      <w:r>
        <w:rPr>
          <w:noProof/>
        </w:rPr>
      </w:r>
      <w:r>
        <w:rPr>
          <w:noProof/>
        </w:rPr>
        <w:fldChar w:fldCharType="separate"/>
      </w:r>
      <w:r>
        <w:rPr>
          <w:noProof/>
        </w:rPr>
        <w:t>17</w:t>
      </w:r>
      <w:r>
        <w:rPr>
          <w:noProof/>
        </w:rPr>
        <w:fldChar w:fldCharType="end"/>
      </w:r>
    </w:p>
    <w:p w14:paraId="5EBE92DC" w14:textId="6EEC895E"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3.1</w:t>
      </w:r>
      <w:r>
        <w:rPr>
          <w:rFonts w:asciiTheme="minorHAnsi" w:eastAsiaTheme="minorEastAsia" w:hAnsiTheme="minorHAnsi" w:cstheme="minorBidi"/>
          <w:noProof/>
          <w:sz w:val="22"/>
          <w:lang w:val="de-DE" w:eastAsia="de-DE" w:bidi="ar-SA"/>
        </w:rPr>
        <w:tab/>
      </w:r>
      <w:r w:rsidRPr="004F0ED3">
        <w:rPr>
          <w:noProof/>
          <w:color w:val="000000" w:themeColor="text1"/>
        </w:rPr>
        <w:t>Aufgaben der Abwasserableitung</w:t>
      </w:r>
      <w:r>
        <w:rPr>
          <w:noProof/>
        </w:rPr>
        <w:tab/>
      </w:r>
      <w:r>
        <w:rPr>
          <w:noProof/>
        </w:rPr>
        <w:fldChar w:fldCharType="begin"/>
      </w:r>
      <w:r>
        <w:rPr>
          <w:noProof/>
        </w:rPr>
        <w:instrText xml:space="preserve"> PAGEREF _Toc535225888 \h </w:instrText>
      </w:r>
      <w:r>
        <w:rPr>
          <w:noProof/>
        </w:rPr>
      </w:r>
      <w:r>
        <w:rPr>
          <w:noProof/>
        </w:rPr>
        <w:fldChar w:fldCharType="separate"/>
      </w:r>
      <w:r>
        <w:rPr>
          <w:noProof/>
        </w:rPr>
        <w:t>17</w:t>
      </w:r>
      <w:r>
        <w:rPr>
          <w:noProof/>
        </w:rPr>
        <w:fldChar w:fldCharType="end"/>
      </w:r>
    </w:p>
    <w:p w14:paraId="5014FCF4" w14:textId="05D32370"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3.2</w:t>
      </w:r>
      <w:r>
        <w:rPr>
          <w:rFonts w:asciiTheme="minorHAnsi" w:eastAsiaTheme="minorEastAsia" w:hAnsiTheme="minorHAnsi" w:cstheme="minorBidi"/>
          <w:noProof/>
          <w:sz w:val="22"/>
          <w:lang w:val="de-DE" w:eastAsia="de-DE" w:bidi="ar-SA"/>
        </w:rPr>
        <w:tab/>
      </w:r>
      <w:r w:rsidRPr="004F0ED3">
        <w:rPr>
          <w:noProof/>
          <w:color w:val="000000" w:themeColor="text1"/>
        </w:rPr>
        <w:t>Entwässerungsverfahren</w:t>
      </w:r>
      <w:r>
        <w:rPr>
          <w:noProof/>
        </w:rPr>
        <w:tab/>
      </w:r>
      <w:r>
        <w:rPr>
          <w:noProof/>
        </w:rPr>
        <w:fldChar w:fldCharType="begin"/>
      </w:r>
      <w:r>
        <w:rPr>
          <w:noProof/>
        </w:rPr>
        <w:instrText xml:space="preserve"> PAGEREF _Toc535225889 \h </w:instrText>
      </w:r>
      <w:r>
        <w:rPr>
          <w:noProof/>
        </w:rPr>
      </w:r>
      <w:r>
        <w:rPr>
          <w:noProof/>
        </w:rPr>
        <w:fldChar w:fldCharType="separate"/>
      </w:r>
      <w:r>
        <w:rPr>
          <w:noProof/>
        </w:rPr>
        <w:t>18</w:t>
      </w:r>
      <w:r>
        <w:rPr>
          <w:noProof/>
        </w:rPr>
        <w:fldChar w:fldCharType="end"/>
      </w:r>
    </w:p>
    <w:p w14:paraId="50390038" w14:textId="56B6DDB4"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3.2.1</w:t>
      </w:r>
      <w:r>
        <w:rPr>
          <w:rFonts w:asciiTheme="minorHAnsi" w:eastAsiaTheme="minorEastAsia" w:hAnsiTheme="minorHAnsi" w:cstheme="minorBidi"/>
          <w:noProof/>
          <w:sz w:val="22"/>
          <w:lang w:val="de-DE" w:eastAsia="de-DE" w:bidi="ar-SA"/>
        </w:rPr>
        <w:tab/>
      </w:r>
      <w:r w:rsidRPr="004F0ED3">
        <w:rPr>
          <w:noProof/>
          <w:color w:val="000000" w:themeColor="text1"/>
        </w:rPr>
        <w:t>Grundstücksentwässerung</w:t>
      </w:r>
      <w:r>
        <w:rPr>
          <w:noProof/>
        </w:rPr>
        <w:tab/>
      </w:r>
      <w:r>
        <w:rPr>
          <w:noProof/>
        </w:rPr>
        <w:fldChar w:fldCharType="begin"/>
      </w:r>
      <w:r>
        <w:rPr>
          <w:noProof/>
        </w:rPr>
        <w:instrText xml:space="preserve"> PAGEREF _Toc535225890 \h </w:instrText>
      </w:r>
      <w:r>
        <w:rPr>
          <w:noProof/>
        </w:rPr>
      </w:r>
      <w:r>
        <w:rPr>
          <w:noProof/>
        </w:rPr>
        <w:fldChar w:fldCharType="separate"/>
      </w:r>
      <w:r>
        <w:rPr>
          <w:noProof/>
        </w:rPr>
        <w:t>19</w:t>
      </w:r>
      <w:r>
        <w:rPr>
          <w:noProof/>
        </w:rPr>
        <w:fldChar w:fldCharType="end"/>
      </w:r>
    </w:p>
    <w:p w14:paraId="35CA4D8B" w14:textId="0651475F"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3.2.2</w:t>
      </w:r>
      <w:r>
        <w:rPr>
          <w:rFonts w:asciiTheme="minorHAnsi" w:eastAsiaTheme="minorEastAsia" w:hAnsiTheme="minorHAnsi" w:cstheme="minorBidi"/>
          <w:noProof/>
          <w:sz w:val="22"/>
          <w:lang w:val="de-DE" w:eastAsia="de-DE" w:bidi="ar-SA"/>
        </w:rPr>
        <w:tab/>
      </w:r>
      <w:r w:rsidRPr="004F0ED3">
        <w:rPr>
          <w:noProof/>
          <w:color w:val="000000" w:themeColor="text1"/>
        </w:rPr>
        <w:t>Entwässerung im Misch-/Trennsystem</w:t>
      </w:r>
      <w:r>
        <w:rPr>
          <w:noProof/>
        </w:rPr>
        <w:tab/>
      </w:r>
      <w:r>
        <w:rPr>
          <w:noProof/>
        </w:rPr>
        <w:fldChar w:fldCharType="begin"/>
      </w:r>
      <w:r>
        <w:rPr>
          <w:noProof/>
        </w:rPr>
        <w:instrText xml:space="preserve"> PAGEREF _Toc535225891 \h </w:instrText>
      </w:r>
      <w:r>
        <w:rPr>
          <w:noProof/>
        </w:rPr>
      </w:r>
      <w:r>
        <w:rPr>
          <w:noProof/>
        </w:rPr>
        <w:fldChar w:fldCharType="separate"/>
      </w:r>
      <w:r>
        <w:rPr>
          <w:noProof/>
        </w:rPr>
        <w:t>23</w:t>
      </w:r>
      <w:r>
        <w:rPr>
          <w:noProof/>
        </w:rPr>
        <w:fldChar w:fldCharType="end"/>
      </w:r>
    </w:p>
    <w:p w14:paraId="2D0DA83C" w14:textId="7649D77C"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3.2.3</w:t>
      </w:r>
      <w:r>
        <w:rPr>
          <w:rFonts w:asciiTheme="minorHAnsi" w:eastAsiaTheme="minorEastAsia" w:hAnsiTheme="minorHAnsi" w:cstheme="minorBidi"/>
          <w:noProof/>
          <w:sz w:val="22"/>
          <w:lang w:val="de-DE" w:eastAsia="de-DE" w:bidi="ar-SA"/>
        </w:rPr>
        <w:tab/>
      </w:r>
      <w:r w:rsidRPr="004F0ED3">
        <w:rPr>
          <w:noProof/>
          <w:color w:val="000000" w:themeColor="text1"/>
        </w:rPr>
        <w:t>Entwässerungs-Sonderverfahren</w:t>
      </w:r>
      <w:r>
        <w:rPr>
          <w:noProof/>
        </w:rPr>
        <w:tab/>
      </w:r>
      <w:r>
        <w:rPr>
          <w:noProof/>
        </w:rPr>
        <w:fldChar w:fldCharType="begin"/>
      </w:r>
      <w:r>
        <w:rPr>
          <w:noProof/>
        </w:rPr>
        <w:instrText xml:space="preserve"> PAGEREF _Toc535225892 \h </w:instrText>
      </w:r>
      <w:r>
        <w:rPr>
          <w:noProof/>
        </w:rPr>
      </w:r>
      <w:r>
        <w:rPr>
          <w:noProof/>
        </w:rPr>
        <w:fldChar w:fldCharType="separate"/>
      </w:r>
      <w:r>
        <w:rPr>
          <w:noProof/>
        </w:rPr>
        <w:t>27</w:t>
      </w:r>
      <w:r>
        <w:rPr>
          <w:noProof/>
        </w:rPr>
        <w:fldChar w:fldCharType="end"/>
      </w:r>
    </w:p>
    <w:p w14:paraId="7FFBDE5C" w14:textId="1E6DA58B"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3.3</w:t>
      </w:r>
      <w:r>
        <w:rPr>
          <w:rFonts w:asciiTheme="minorHAnsi" w:eastAsiaTheme="minorEastAsia" w:hAnsiTheme="minorHAnsi" w:cstheme="minorBidi"/>
          <w:noProof/>
          <w:sz w:val="22"/>
          <w:lang w:val="de-DE" w:eastAsia="de-DE" w:bidi="ar-SA"/>
        </w:rPr>
        <w:tab/>
      </w:r>
      <w:r w:rsidRPr="004F0ED3">
        <w:rPr>
          <w:noProof/>
          <w:color w:val="000000" w:themeColor="text1"/>
        </w:rPr>
        <w:t>Baustoffe der Entwässerungsleitungen</w:t>
      </w:r>
      <w:r>
        <w:rPr>
          <w:noProof/>
        </w:rPr>
        <w:tab/>
      </w:r>
      <w:r>
        <w:rPr>
          <w:noProof/>
        </w:rPr>
        <w:fldChar w:fldCharType="begin"/>
      </w:r>
      <w:r>
        <w:rPr>
          <w:noProof/>
        </w:rPr>
        <w:instrText xml:space="preserve"> PAGEREF _Toc535225893 \h </w:instrText>
      </w:r>
      <w:r>
        <w:rPr>
          <w:noProof/>
        </w:rPr>
      </w:r>
      <w:r>
        <w:rPr>
          <w:noProof/>
        </w:rPr>
        <w:fldChar w:fldCharType="separate"/>
      </w:r>
      <w:r>
        <w:rPr>
          <w:noProof/>
        </w:rPr>
        <w:t>27</w:t>
      </w:r>
      <w:r>
        <w:rPr>
          <w:noProof/>
        </w:rPr>
        <w:fldChar w:fldCharType="end"/>
      </w:r>
    </w:p>
    <w:p w14:paraId="7C8E6415" w14:textId="782C25A7"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3.3.1</w:t>
      </w:r>
      <w:r>
        <w:rPr>
          <w:rFonts w:asciiTheme="minorHAnsi" w:eastAsiaTheme="minorEastAsia" w:hAnsiTheme="minorHAnsi" w:cstheme="minorBidi"/>
          <w:noProof/>
          <w:sz w:val="22"/>
          <w:lang w:val="de-DE" w:eastAsia="de-DE" w:bidi="ar-SA"/>
        </w:rPr>
        <w:tab/>
      </w:r>
      <w:r w:rsidRPr="004F0ED3">
        <w:rPr>
          <w:noProof/>
          <w:color w:val="000000" w:themeColor="text1"/>
        </w:rPr>
        <w:t>Beton/Stahlbeton</w:t>
      </w:r>
      <w:r>
        <w:rPr>
          <w:noProof/>
        </w:rPr>
        <w:tab/>
      </w:r>
      <w:r>
        <w:rPr>
          <w:noProof/>
        </w:rPr>
        <w:fldChar w:fldCharType="begin"/>
      </w:r>
      <w:r>
        <w:rPr>
          <w:noProof/>
        </w:rPr>
        <w:instrText xml:space="preserve"> PAGEREF _Toc535225894 \h </w:instrText>
      </w:r>
      <w:r>
        <w:rPr>
          <w:noProof/>
        </w:rPr>
      </w:r>
      <w:r>
        <w:rPr>
          <w:noProof/>
        </w:rPr>
        <w:fldChar w:fldCharType="separate"/>
      </w:r>
      <w:r>
        <w:rPr>
          <w:noProof/>
        </w:rPr>
        <w:t>28</w:t>
      </w:r>
      <w:r>
        <w:rPr>
          <w:noProof/>
        </w:rPr>
        <w:fldChar w:fldCharType="end"/>
      </w:r>
    </w:p>
    <w:p w14:paraId="7DA272C9" w14:textId="6AA600EF"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3.3.2</w:t>
      </w:r>
      <w:r>
        <w:rPr>
          <w:rFonts w:asciiTheme="minorHAnsi" w:eastAsiaTheme="minorEastAsia" w:hAnsiTheme="minorHAnsi" w:cstheme="minorBidi"/>
          <w:noProof/>
          <w:sz w:val="22"/>
          <w:lang w:val="de-DE" w:eastAsia="de-DE" w:bidi="ar-SA"/>
        </w:rPr>
        <w:tab/>
      </w:r>
      <w:r w:rsidRPr="004F0ED3">
        <w:rPr>
          <w:noProof/>
          <w:color w:val="000000" w:themeColor="text1"/>
        </w:rPr>
        <w:t>Steinzeug</w:t>
      </w:r>
      <w:r>
        <w:rPr>
          <w:noProof/>
        </w:rPr>
        <w:tab/>
      </w:r>
      <w:r>
        <w:rPr>
          <w:noProof/>
        </w:rPr>
        <w:fldChar w:fldCharType="begin"/>
      </w:r>
      <w:r>
        <w:rPr>
          <w:noProof/>
        </w:rPr>
        <w:instrText xml:space="preserve"> PAGEREF _Toc535225895 \h </w:instrText>
      </w:r>
      <w:r>
        <w:rPr>
          <w:noProof/>
        </w:rPr>
      </w:r>
      <w:r>
        <w:rPr>
          <w:noProof/>
        </w:rPr>
        <w:fldChar w:fldCharType="separate"/>
      </w:r>
      <w:r>
        <w:rPr>
          <w:noProof/>
        </w:rPr>
        <w:t>29</w:t>
      </w:r>
      <w:r>
        <w:rPr>
          <w:noProof/>
        </w:rPr>
        <w:fldChar w:fldCharType="end"/>
      </w:r>
    </w:p>
    <w:p w14:paraId="5C1A7E48" w14:textId="5F79C183"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3.3.3</w:t>
      </w:r>
      <w:r>
        <w:rPr>
          <w:rFonts w:asciiTheme="minorHAnsi" w:eastAsiaTheme="minorEastAsia" w:hAnsiTheme="minorHAnsi" w:cstheme="minorBidi"/>
          <w:noProof/>
          <w:sz w:val="22"/>
          <w:lang w:val="de-DE" w:eastAsia="de-DE" w:bidi="ar-SA"/>
        </w:rPr>
        <w:tab/>
      </w:r>
      <w:r w:rsidRPr="004F0ED3">
        <w:rPr>
          <w:noProof/>
          <w:color w:val="000000" w:themeColor="text1"/>
        </w:rPr>
        <w:t>Faserzement-Rohre</w:t>
      </w:r>
      <w:r>
        <w:rPr>
          <w:noProof/>
        </w:rPr>
        <w:tab/>
      </w:r>
      <w:r>
        <w:rPr>
          <w:noProof/>
        </w:rPr>
        <w:fldChar w:fldCharType="begin"/>
      </w:r>
      <w:r>
        <w:rPr>
          <w:noProof/>
        </w:rPr>
        <w:instrText xml:space="preserve"> PAGEREF _Toc535225896 \h </w:instrText>
      </w:r>
      <w:r>
        <w:rPr>
          <w:noProof/>
        </w:rPr>
      </w:r>
      <w:r>
        <w:rPr>
          <w:noProof/>
        </w:rPr>
        <w:fldChar w:fldCharType="separate"/>
      </w:r>
      <w:r>
        <w:rPr>
          <w:noProof/>
        </w:rPr>
        <w:t>30</w:t>
      </w:r>
      <w:r>
        <w:rPr>
          <w:noProof/>
        </w:rPr>
        <w:fldChar w:fldCharType="end"/>
      </w:r>
    </w:p>
    <w:p w14:paraId="7F6B7455" w14:textId="49BCD831"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3.3.4</w:t>
      </w:r>
      <w:r>
        <w:rPr>
          <w:rFonts w:asciiTheme="minorHAnsi" w:eastAsiaTheme="minorEastAsia" w:hAnsiTheme="minorHAnsi" w:cstheme="minorBidi"/>
          <w:noProof/>
          <w:sz w:val="22"/>
          <w:lang w:val="de-DE" w:eastAsia="de-DE" w:bidi="ar-SA"/>
        </w:rPr>
        <w:tab/>
      </w:r>
      <w:r w:rsidRPr="004F0ED3">
        <w:rPr>
          <w:noProof/>
          <w:color w:val="000000" w:themeColor="text1"/>
        </w:rPr>
        <w:t>Gusseisen</w:t>
      </w:r>
      <w:r>
        <w:rPr>
          <w:noProof/>
        </w:rPr>
        <w:tab/>
      </w:r>
      <w:r>
        <w:rPr>
          <w:noProof/>
        </w:rPr>
        <w:fldChar w:fldCharType="begin"/>
      </w:r>
      <w:r>
        <w:rPr>
          <w:noProof/>
        </w:rPr>
        <w:instrText xml:space="preserve"> PAGEREF _Toc535225897 \h </w:instrText>
      </w:r>
      <w:r>
        <w:rPr>
          <w:noProof/>
        </w:rPr>
      </w:r>
      <w:r>
        <w:rPr>
          <w:noProof/>
        </w:rPr>
        <w:fldChar w:fldCharType="separate"/>
      </w:r>
      <w:r>
        <w:rPr>
          <w:noProof/>
        </w:rPr>
        <w:t>30</w:t>
      </w:r>
      <w:r>
        <w:rPr>
          <w:noProof/>
        </w:rPr>
        <w:fldChar w:fldCharType="end"/>
      </w:r>
    </w:p>
    <w:p w14:paraId="585ADB76" w14:textId="43D07DBC"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3.3.5</w:t>
      </w:r>
      <w:r>
        <w:rPr>
          <w:rFonts w:asciiTheme="minorHAnsi" w:eastAsiaTheme="minorEastAsia" w:hAnsiTheme="minorHAnsi" w:cstheme="minorBidi"/>
          <w:noProof/>
          <w:sz w:val="22"/>
          <w:lang w:val="de-DE" w:eastAsia="de-DE" w:bidi="ar-SA"/>
        </w:rPr>
        <w:tab/>
      </w:r>
      <w:r w:rsidRPr="004F0ED3">
        <w:rPr>
          <w:noProof/>
          <w:color w:val="000000" w:themeColor="text1"/>
        </w:rPr>
        <w:t>Stahl</w:t>
      </w:r>
      <w:r>
        <w:rPr>
          <w:noProof/>
        </w:rPr>
        <w:tab/>
      </w:r>
      <w:r>
        <w:rPr>
          <w:noProof/>
        </w:rPr>
        <w:fldChar w:fldCharType="begin"/>
      </w:r>
      <w:r>
        <w:rPr>
          <w:noProof/>
        </w:rPr>
        <w:instrText xml:space="preserve"> PAGEREF _Toc535225898 \h </w:instrText>
      </w:r>
      <w:r>
        <w:rPr>
          <w:noProof/>
        </w:rPr>
      </w:r>
      <w:r>
        <w:rPr>
          <w:noProof/>
        </w:rPr>
        <w:fldChar w:fldCharType="separate"/>
      </w:r>
      <w:r>
        <w:rPr>
          <w:noProof/>
        </w:rPr>
        <w:t>30</w:t>
      </w:r>
      <w:r>
        <w:rPr>
          <w:noProof/>
        </w:rPr>
        <w:fldChar w:fldCharType="end"/>
      </w:r>
    </w:p>
    <w:p w14:paraId="30A21E00" w14:textId="3037FA1C"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3.3.6</w:t>
      </w:r>
      <w:r>
        <w:rPr>
          <w:rFonts w:asciiTheme="minorHAnsi" w:eastAsiaTheme="minorEastAsia" w:hAnsiTheme="minorHAnsi" w:cstheme="minorBidi"/>
          <w:noProof/>
          <w:sz w:val="22"/>
          <w:lang w:val="de-DE" w:eastAsia="de-DE" w:bidi="ar-SA"/>
        </w:rPr>
        <w:tab/>
      </w:r>
      <w:r w:rsidRPr="004F0ED3">
        <w:rPr>
          <w:noProof/>
          <w:color w:val="000000" w:themeColor="text1"/>
        </w:rPr>
        <w:t>Kunststoffe</w:t>
      </w:r>
      <w:r>
        <w:rPr>
          <w:noProof/>
        </w:rPr>
        <w:tab/>
      </w:r>
      <w:r>
        <w:rPr>
          <w:noProof/>
        </w:rPr>
        <w:fldChar w:fldCharType="begin"/>
      </w:r>
      <w:r>
        <w:rPr>
          <w:noProof/>
        </w:rPr>
        <w:instrText xml:space="preserve"> PAGEREF _Toc535225899 \h </w:instrText>
      </w:r>
      <w:r>
        <w:rPr>
          <w:noProof/>
        </w:rPr>
      </w:r>
      <w:r>
        <w:rPr>
          <w:noProof/>
        </w:rPr>
        <w:fldChar w:fldCharType="separate"/>
      </w:r>
      <w:r>
        <w:rPr>
          <w:noProof/>
        </w:rPr>
        <w:t>31</w:t>
      </w:r>
      <w:r>
        <w:rPr>
          <w:noProof/>
        </w:rPr>
        <w:fldChar w:fldCharType="end"/>
      </w:r>
    </w:p>
    <w:p w14:paraId="5665C190" w14:textId="42923BD2"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3.3.7</w:t>
      </w:r>
      <w:r>
        <w:rPr>
          <w:rFonts w:asciiTheme="minorHAnsi" w:eastAsiaTheme="minorEastAsia" w:hAnsiTheme="minorHAnsi" w:cstheme="minorBidi"/>
          <w:noProof/>
          <w:sz w:val="22"/>
          <w:lang w:val="de-DE" w:eastAsia="de-DE" w:bidi="ar-SA"/>
        </w:rPr>
        <w:tab/>
      </w:r>
      <w:r w:rsidRPr="004F0ED3">
        <w:rPr>
          <w:noProof/>
          <w:color w:val="000000" w:themeColor="text1"/>
        </w:rPr>
        <w:t>Mauerwerk</w:t>
      </w:r>
      <w:r>
        <w:rPr>
          <w:noProof/>
        </w:rPr>
        <w:tab/>
      </w:r>
      <w:r>
        <w:rPr>
          <w:noProof/>
        </w:rPr>
        <w:fldChar w:fldCharType="begin"/>
      </w:r>
      <w:r>
        <w:rPr>
          <w:noProof/>
        </w:rPr>
        <w:instrText xml:space="preserve"> PAGEREF _Toc535225900 \h </w:instrText>
      </w:r>
      <w:r>
        <w:rPr>
          <w:noProof/>
        </w:rPr>
      </w:r>
      <w:r>
        <w:rPr>
          <w:noProof/>
        </w:rPr>
        <w:fldChar w:fldCharType="separate"/>
      </w:r>
      <w:r>
        <w:rPr>
          <w:noProof/>
        </w:rPr>
        <w:t>31</w:t>
      </w:r>
      <w:r>
        <w:rPr>
          <w:noProof/>
        </w:rPr>
        <w:fldChar w:fldCharType="end"/>
      </w:r>
    </w:p>
    <w:p w14:paraId="18BF89CE" w14:textId="763FFDC5"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3.3.8</w:t>
      </w:r>
      <w:r>
        <w:rPr>
          <w:rFonts w:asciiTheme="minorHAnsi" w:eastAsiaTheme="minorEastAsia" w:hAnsiTheme="minorHAnsi" w:cstheme="minorBidi"/>
          <w:noProof/>
          <w:sz w:val="22"/>
          <w:lang w:val="de-DE" w:eastAsia="de-DE" w:bidi="ar-SA"/>
        </w:rPr>
        <w:tab/>
      </w:r>
      <w:r w:rsidRPr="004F0ED3">
        <w:rPr>
          <w:noProof/>
          <w:color w:val="000000" w:themeColor="text1"/>
        </w:rPr>
        <w:t>Bewertung von Kanalbaustoffen</w:t>
      </w:r>
      <w:r>
        <w:rPr>
          <w:noProof/>
        </w:rPr>
        <w:tab/>
      </w:r>
      <w:r>
        <w:rPr>
          <w:noProof/>
        </w:rPr>
        <w:fldChar w:fldCharType="begin"/>
      </w:r>
      <w:r>
        <w:rPr>
          <w:noProof/>
        </w:rPr>
        <w:instrText xml:space="preserve"> PAGEREF _Toc535225901 \h </w:instrText>
      </w:r>
      <w:r>
        <w:rPr>
          <w:noProof/>
        </w:rPr>
      </w:r>
      <w:r>
        <w:rPr>
          <w:noProof/>
        </w:rPr>
        <w:fldChar w:fldCharType="separate"/>
      </w:r>
      <w:r>
        <w:rPr>
          <w:noProof/>
        </w:rPr>
        <w:t>31</w:t>
      </w:r>
      <w:r>
        <w:rPr>
          <w:noProof/>
        </w:rPr>
        <w:fldChar w:fldCharType="end"/>
      </w:r>
    </w:p>
    <w:p w14:paraId="07166B2C" w14:textId="528B15F1"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3.4</w:t>
      </w:r>
      <w:r>
        <w:rPr>
          <w:rFonts w:asciiTheme="minorHAnsi" w:eastAsiaTheme="minorEastAsia" w:hAnsiTheme="minorHAnsi" w:cstheme="minorBidi"/>
          <w:noProof/>
          <w:sz w:val="22"/>
          <w:lang w:val="de-DE" w:eastAsia="de-DE" w:bidi="ar-SA"/>
        </w:rPr>
        <w:tab/>
      </w:r>
      <w:r w:rsidRPr="004F0ED3">
        <w:rPr>
          <w:noProof/>
          <w:color w:val="000000" w:themeColor="text1"/>
        </w:rPr>
        <w:t>Kanalquerschnitte (DN)</w:t>
      </w:r>
      <w:r>
        <w:rPr>
          <w:noProof/>
        </w:rPr>
        <w:tab/>
      </w:r>
      <w:r>
        <w:rPr>
          <w:noProof/>
        </w:rPr>
        <w:fldChar w:fldCharType="begin"/>
      </w:r>
      <w:r>
        <w:rPr>
          <w:noProof/>
        </w:rPr>
        <w:instrText xml:space="preserve"> PAGEREF _Toc535225902 \h </w:instrText>
      </w:r>
      <w:r>
        <w:rPr>
          <w:noProof/>
        </w:rPr>
      </w:r>
      <w:r>
        <w:rPr>
          <w:noProof/>
        </w:rPr>
        <w:fldChar w:fldCharType="separate"/>
      </w:r>
      <w:r>
        <w:rPr>
          <w:noProof/>
        </w:rPr>
        <w:t>32</w:t>
      </w:r>
      <w:r>
        <w:rPr>
          <w:noProof/>
        </w:rPr>
        <w:fldChar w:fldCharType="end"/>
      </w:r>
    </w:p>
    <w:p w14:paraId="021A2778" w14:textId="186B8750"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3.4.1</w:t>
      </w:r>
      <w:r>
        <w:rPr>
          <w:rFonts w:asciiTheme="minorHAnsi" w:eastAsiaTheme="minorEastAsia" w:hAnsiTheme="minorHAnsi" w:cstheme="minorBidi"/>
          <w:noProof/>
          <w:sz w:val="22"/>
          <w:lang w:val="de-DE" w:eastAsia="de-DE" w:bidi="ar-SA"/>
        </w:rPr>
        <w:tab/>
      </w:r>
      <w:r w:rsidRPr="004F0ED3">
        <w:rPr>
          <w:noProof/>
          <w:color w:val="000000" w:themeColor="text1"/>
        </w:rPr>
        <w:t>Kreisprofil</w:t>
      </w:r>
      <w:r>
        <w:rPr>
          <w:noProof/>
        </w:rPr>
        <w:tab/>
      </w:r>
      <w:r>
        <w:rPr>
          <w:noProof/>
        </w:rPr>
        <w:fldChar w:fldCharType="begin"/>
      </w:r>
      <w:r>
        <w:rPr>
          <w:noProof/>
        </w:rPr>
        <w:instrText xml:space="preserve"> PAGEREF _Toc535225903 \h </w:instrText>
      </w:r>
      <w:r>
        <w:rPr>
          <w:noProof/>
        </w:rPr>
      </w:r>
      <w:r>
        <w:rPr>
          <w:noProof/>
        </w:rPr>
        <w:fldChar w:fldCharType="separate"/>
      </w:r>
      <w:r>
        <w:rPr>
          <w:noProof/>
        </w:rPr>
        <w:t>34</w:t>
      </w:r>
      <w:r>
        <w:rPr>
          <w:noProof/>
        </w:rPr>
        <w:fldChar w:fldCharType="end"/>
      </w:r>
    </w:p>
    <w:p w14:paraId="4068C7B6" w14:textId="451422C0"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3.4.2</w:t>
      </w:r>
      <w:r>
        <w:rPr>
          <w:rFonts w:asciiTheme="minorHAnsi" w:eastAsiaTheme="minorEastAsia" w:hAnsiTheme="minorHAnsi" w:cstheme="minorBidi"/>
          <w:noProof/>
          <w:sz w:val="22"/>
          <w:lang w:val="de-DE" w:eastAsia="de-DE" w:bidi="ar-SA"/>
        </w:rPr>
        <w:tab/>
      </w:r>
      <w:r w:rsidRPr="004F0ED3">
        <w:rPr>
          <w:noProof/>
          <w:color w:val="000000" w:themeColor="text1"/>
        </w:rPr>
        <w:t>Eiform</w:t>
      </w:r>
      <w:r>
        <w:rPr>
          <w:noProof/>
        </w:rPr>
        <w:tab/>
      </w:r>
      <w:r>
        <w:rPr>
          <w:noProof/>
        </w:rPr>
        <w:fldChar w:fldCharType="begin"/>
      </w:r>
      <w:r>
        <w:rPr>
          <w:noProof/>
        </w:rPr>
        <w:instrText xml:space="preserve"> PAGEREF _Toc535225904 \h </w:instrText>
      </w:r>
      <w:r>
        <w:rPr>
          <w:noProof/>
        </w:rPr>
      </w:r>
      <w:r>
        <w:rPr>
          <w:noProof/>
        </w:rPr>
        <w:fldChar w:fldCharType="separate"/>
      </w:r>
      <w:r>
        <w:rPr>
          <w:noProof/>
        </w:rPr>
        <w:t>34</w:t>
      </w:r>
      <w:r>
        <w:rPr>
          <w:noProof/>
        </w:rPr>
        <w:fldChar w:fldCharType="end"/>
      </w:r>
    </w:p>
    <w:p w14:paraId="0EC275E7" w14:textId="367717E9"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lastRenderedPageBreak/>
        <w:t>3.4.3</w:t>
      </w:r>
      <w:r>
        <w:rPr>
          <w:rFonts w:asciiTheme="minorHAnsi" w:eastAsiaTheme="minorEastAsia" w:hAnsiTheme="minorHAnsi" w:cstheme="minorBidi"/>
          <w:noProof/>
          <w:sz w:val="22"/>
          <w:lang w:val="de-DE" w:eastAsia="de-DE" w:bidi="ar-SA"/>
        </w:rPr>
        <w:tab/>
      </w:r>
      <w:r w:rsidRPr="004F0ED3">
        <w:rPr>
          <w:noProof/>
          <w:color w:val="000000" w:themeColor="text1"/>
        </w:rPr>
        <w:t>Maulform</w:t>
      </w:r>
      <w:r>
        <w:rPr>
          <w:noProof/>
        </w:rPr>
        <w:tab/>
      </w:r>
      <w:r>
        <w:rPr>
          <w:noProof/>
        </w:rPr>
        <w:fldChar w:fldCharType="begin"/>
      </w:r>
      <w:r>
        <w:rPr>
          <w:noProof/>
        </w:rPr>
        <w:instrText xml:space="preserve"> PAGEREF _Toc535225905 \h </w:instrText>
      </w:r>
      <w:r>
        <w:rPr>
          <w:noProof/>
        </w:rPr>
      </w:r>
      <w:r>
        <w:rPr>
          <w:noProof/>
        </w:rPr>
        <w:fldChar w:fldCharType="separate"/>
      </w:r>
      <w:r>
        <w:rPr>
          <w:noProof/>
        </w:rPr>
        <w:t>34</w:t>
      </w:r>
      <w:r>
        <w:rPr>
          <w:noProof/>
        </w:rPr>
        <w:fldChar w:fldCharType="end"/>
      </w:r>
    </w:p>
    <w:p w14:paraId="5531CECC" w14:textId="5CCEBE9C"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3.4.4</w:t>
      </w:r>
      <w:r>
        <w:rPr>
          <w:rFonts w:asciiTheme="minorHAnsi" w:eastAsiaTheme="minorEastAsia" w:hAnsiTheme="minorHAnsi" w:cstheme="minorBidi"/>
          <w:noProof/>
          <w:sz w:val="22"/>
          <w:lang w:val="de-DE" w:eastAsia="de-DE" w:bidi="ar-SA"/>
        </w:rPr>
        <w:tab/>
      </w:r>
      <w:r w:rsidRPr="004F0ED3">
        <w:rPr>
          <w:noProof/>
          <w:color w:val="000000" w:themeColor="text1"/>
        </w:rPr>
        <w:t>Sonderprofile</w:t>
      </w:r>
      <w:r>
        <w:rPr>
          <w:noProof/>
        </w:rPr>
        <w:tab/>
      </w:r>
      <w:r>
        <w:rPr>
          <w:noProof/>
        </w:rPr>
        <w:fldChar w:fldCharType="begin"/>
      </w:r>
      <w:r>
        <w:rPr>
          <w:noProof/>
        </w:rPr>
        <w:instrText xml:space="preserve"> PAGEREF _Toc535225906 \h </w:instrText>
      </w:r>
      <w:r>
        <w:rPr>
          <w:noProof/>
        </w:rPr>
      </w:r>
      <w:r>
        <w:rPr>
          <w:noProof/>
        </w:rPr>
        <w:fldChar w:fldCharType="separate"/>
      </w:r>
      <w:r>
        <w:rPr>
          <w:noProof/>
        </w:rPr>
        <w:t>34</w:t>
      </w:r>
      <w:r>
        <w:rPr>
          <w:noProof/>
        </w:rPr>
        <w:fldChar w:fldCharType="end"/>
      </w:r>
    </w:p>
    <w:p w14:paraId="72D74491" w14:textId="6455DA72"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w:t>
      </w:r>
      <w:r>
        <w:rPr>
          <w:rFonts w:asciiTheme="minorHAnsi" w:eastAsiaTheme="minorEastAsia" w:hAnsiTheme="minorHAnsi" w:cstheme="minorBidi"/>
          <w:noProof/>
          <w:sz w:val="22"/>
          <w:lang w:val="de-DE" w:eastAsia="de-DE" w:bidi="ar-SA"/>
        </w:rPr>
        <w:tab/>
      </w:r>
      <w:r w:rsidRPr="004F0ED3">
        <w:rPr>
          <w:noProof/>
          <w:color w:val="000000" w:themeColor="text1"/>
        </w:rPr>
        <w:t>Bemessung der Ortsentwässerung</w:t>
      </w:r>
      <w:r>
        <w:rPr>
          <w:noProof/>
        </w:rPr>
        <w:tab/>
      </w:r>
      <w:r>
        <w:rPr>
          <w:noProof/>
        </w:rPr>
        <w:fldChar w:fldCharType="begin"/>
      </w:r>
      <w:r>
        <w:rPr>
          <w:noProof/>
        </w:rPr>
        <w:instrText xml:space="preserve"> PAGEREF _Toc535225907 \h </w:instrText>
      </w:r>
      <w:r>
        <w:rPr>
          <w:noProof/>
        </w:rPr>
      </w:r>
      <w:r>
        <w:rPr>
          <w:noProof/>
        </w:rPr>
        <w:fldChar w:fldCharType="separate"/>
      </w:r>
      <w:r>
        <w:rPr>
          <w:noProof/>
        </w:rPr>
        <w:t>35</w:t>
      </w:r>
      <w:r>
        <w:rPr>
          <w:noProof/>
        </w:rPr>
        <w:fldChar w:fldCharType="end"/>
      </w:r>
    </w:p>
    <w:p w14:paraId="476E746C" w14:textId="0254FBE7"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3.5.1</w:t>
      </w:r>
      <w:r>
        <w:rPr>
          <w:rFonts w:asciiTheme="minorHAnsi" w:eastAsiaTheme="minorEastAsia" w:hAnsiTheme="minorHAnsi" w:cstheme="minorBidi"/>
          <w:noProof/>
          <w:sz w:val="22"/>
          <w:lang w:val="de-DE" w:eastAsia="de-DE" w:bidi="ar-SA"/>
        </w:rPr>
        <w:tab/>
      </w:r>
      <w:r w:rsidRPr="004F0ED3">
        <w:rPr>
          <w:noProof/>
          <w:color w:val="000000" w:themeColor="text1"/>
        </w:rPr>
        <w:t>Niederschläge und Niederschlagsmodelle</w:t>
      </w:r>
      <w:r>
        <w:rPr>
          <w:noProof/>
        </w:rPr>
        <w:tab/>
      </w:r>
      <w:r>
        <w:rPr>
          <w:noProof/>
        </w:rPr>
        <w:fldChar w:fldCharType="begin"/>
      </w:r>
      <w:r>
        <w:rPr>
          <w:noProof/>
        </w:rPr>
        <w:instrText xml:space="preserve"> PAGEREF _Toc535225908 \h </w:instrText>
      </w:r>
      <w:r>
        <w:rPr>
          <w:noProof/>
        </w:rPr>
      </w:r>
      <w:r>
        <w:rPr>
          <w:noProof/>
        </w:rPr>
        <w:fldChar w:fldCharType="separate"/>
      </w:r>
      <w:r>
        <w:rPr>
          <w:noProof/>
        </w:rPr>
        <w:t>36</w:t>
      </w:r>
      <w:r>
        <w:rPr>
          <w:noProof/>
        </w:rPr>
        <w:fldChar w:fldCharType="end"/>
      </w:r>
    </w:p>
    <w:p w14:paraId="737535EA" w14:textId="17CBACF8"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3.5.1.1</w:t>
      </w:r>
      <w:r>
        <w:rPr>
          <w:rFonts w:asciiTheme="minorHAnsi" w:eastAsiaTheme="minorEastAsia" w:hAnsiTheme="minorHAnsi" w:cstheme="minorBidi"/>
          <w:noProof/>
          <w:sz w:val="22"/>
          <w:lang w:val="de-DE" w:eastAsia="de-DE" w:bidi="ar-SA"/>
        </w:rPr>
        <w:tab/>
      </w:r>
      <w:r w:rsidRPr="004F0ED3">
        <w:rPr>
          <w:noProof/>
          <w:color w:val="000000" w:themeColor="text1"/>
          <w:lang w:val="de-DE"/>
        </w:rPr>
        <w:t>Bemessungsregenspende r</w:t>
      </w:r>
      <w:r w:rsidRPr="004F0ED3">
        <w:rPr>
          <w:noProof/>
          <w:color w:val="000000" w:themeColor="text1"/>
          <w:vertAlign w:val="subscript"/>
          <w:lang w:val="de-DE"/>
        </w:rPr>
        <w:t>Bem</w:t>
      </w:r>
      <w:r w:rsidRPr="004F0ED3">
        <w:rPr>
          <w:noProof/>
          <w:color w:val="000000" w:themeColor="text1"/>
          <w:lang w:val="de-DE"/>
        </w:rPr>
        <w:t xml:space="preserve"> ( r</w:t>
      </w:r>
      <w:r w:rsidRPr="004F0ED3">
        <w:rPr>
          <w:noProof/>
          <w:color w:val="000000" w:themeColor="text1"/>
          <w:vertAlign w:val="subscript"/>
          <w:lang w:val="de-DE"/>
        </w:rPr>
        <w:t xml:space="preserve">D(n) </w:t>
      </w:r>
      <w:r w:rsidRPr="004F0ED3">
        <w:rPr>
          <w:noProof/>
          <w:color w:val="000000" w:themeColor="text1"/>
          <w:lang w:val="de-DE"/>
        </w:rPr>
        <w:t>)</w:t>
      </w:r>
      <w:r>
        <w:rPr>
          <w:noProof/>
        </w:rPr>
        <w:tab/>
      </w:r>
      <w:r>
        <w:rPr>
          <w:noProof/>
        </w:rPr>
        <w:fldChar w:fldCharType="begin"/>
      </w:r>
      <w:r>
        <w:rPr>
          <w:noProof/>
        </w:rPr>
        <w:instrText xml:space="preserve"> PAGEREF _Toc535225909 \h </w:instrText>
      </w:r>
      <w:r>
        <w:rPr>
          <w:noProof/>
        </w:rPr>
      </w:r>
      <w:r>
        <w:rPr>
          <w:noProof/>
        </w:rPr>
        <w:fldChar w:fldCharType="separate"/>
      </w:r>
      <w:r>
        <w:rPr>
          <w:noProof/>
        </w:rPr>
        <w:t>39</w:t>
      </w:r>
      <w:r>
        <w:rPr>
          <w:noProof/>
        </w:rPr>
        <w:fldChar w:fldCharType="end"/>
      </w:r>
    </w:p>
    <w:p w14:paraId="72A23450" w14:textId="177924C2"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3.5.1.2</w:t>
      </w:r>
      <w:r>
        <w:rPr>
          <w:rFonts w:asciiTheme="minorHAnsi" w:eastAsiaTheme="minorEastAsia" w:hAnsiTheme="minorHAnsi" w:cstheme="minorBidi"/>
          <w:noProof/>
          <w:sz w:val="22"/>
          <w:lang w:val="de-DE" w:eastAsia="de-DE" w:bidi="ar-SA"/>
        </w:rPr>
        <w:tab/>
      </w:r>
      <w:r w:rsidRPr="004F0ED3">
        <w:rPr>
          <w:noProof/>
          <w:color w:val="000000" w:themeColor="text1"/>
        </w:rPr>
        <w:t xml:space="preserve">Zeitbeiwert </w:t>
      </w:r>
      <w:r w:rsidRPr="00187F1C">
        <w:rPr>
          <w:noProof/>
          <w:color w:val="000000" w:themeColor="text1"/>
          <w:sz w:val="28"/>
        </w:rPr>
        <w:sym w:font="Symbol" w:char="F06A"/>
      </w:r>
      <w:r>
        <w:rPr>
          <w:noProof/>
        </w:rPr>
        <w:tab/>
      </w:r>
      <w:r>
        <w:rPr>
          <w:noProof/>
        </w:rPr>
        <w:fldChar w:fldCharType="begin"/>
      </w:r>
      <w:r>
        <w:rPr>
          <w:noProof/>
        </w:rPr>
        <w:instrText xml:space="preserve"> PAGEREF _Toc535225910 \h </w:instrText>
      </w:r>
      <w:r>
        <w:rPr>
          <w:noProof/>
        </w:rPr>
      </w:r>
      <w:r>
        <w:rPr>
          <w:noProof/>
        </w:rPr>
        <w:fldChar w:fldCharType="separate"/>
      </w:r>
      <w:r>
        <w:rPr>
          <w:noProof/>
        </w:rPr>
        <w:t>41</w:t>
      </w:r>
      <w:r>
        <w:rPr>
          <w:noProof/>
        </w:rPr>
        <w:fldChar w:fldCharType="end"/>
      </w:r>
    </w:p>
    <w:p w14:paraId="53BDC6E4" w14:textId="68648F18"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3.5.2</w:t>
      </w:r>
      <w:r>
        <w:rPr>
          <w:rFonts w:asciiTheme="minorHAnsi" w:eastAsiaTheme="minorEastAsia" w:hAnsiTheme="minorHAnsi" w:cstheme="minorBidi"/>
          <w:noProof/>
          <w:sz w:val="22"/>
          <w:lang w:val="de-DE" w:eastAsia="de-DE" w:bidi="ar-SA"/>
        </w:rPr>
        <w:tab/>
      </w:r>
      <w:r w:rsidRPr="004F0ED3">
        <w:rPr>
          <w:noProof/>
          <w:color w:val="000000" w:themeColor="text1"/>
        </w:rPr>
        <w:t>Nomogramme zur Ablesung des Zeitbeiwert</w:t>
      </w:r>
      <w:r>
        <w:rPr>
          <w:noProof/>
        </w:rPr>
        <w:tab/>
      </w:r>
      <w:r>
        <w:rPr>
          <w:noProof/>
        </w:rPr>
        <w:fldChar w:fldCharType="begin"/>
      </w:r>
      <w:r>
        <w:rPr>
          <w:noProof/>
        </w:rPr>
        <w:instrText xml:space="preserve"> PAGEREF _Toc535225911 \h </w:instrText>
      </w:r>
      <w:r>
        <w:rPr>
          <w:noProof/>
        </w:rPr>
      </w:r>
      <w:r>
        <w:rPr>
          <w:noProof/>
        </w:rPr>
        <w:fldChar w:fldCharType="separate"/>
      </w:r>
      <w:r>
        <w:rPr>
          <w:noProof/>
        </w:rPr>
        <w:t>42</w:t>
      </w:r>
      <w:r>
        <w:rPr>
          <w:noProof/>
        </w:rPr>
        <w:fldChar w:fldCharType="end"/>
      </w:r>
    </w:p>
    <w:p w14:paraId="3283ECF9" w14:textId="11777454"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3.5.3</w:t>
      </w:r>
      <w:r>
        <w:rPr>
          <w:rFonts w:asciiTheme="minorHAnsi" w:eastAsiaTheme="minorEastAsia" w:hAnsiTheme="minorHAnsi" w:cstheme="minorBidi"/>
          <w:noProof/>
          <w:sz w:val="22"/>
          <w:lang w:val="de-DE" w:eastAsia="de-DE" w:bidi="ar-SA"/>
        </w:rPr>
        <w:tab/>
      </w:r>
      <w:r w:rsidRPr="004F0ED3">
        <w:rPr>
          <w:noProof/>
          <w:color w:val="000000" w:themeColor="text1"/>
        </w:rPr>
        <w:t xml:space="preserve">Abflussbeiwerte </w:t>
      </w:r>
      <w:r w:rsidRPr="00187F1C">
        <w:rPr>
          <w:noProof/>
          <w:color w:val="000000" w:themeColor="text1"/>
        </w:rPr>
        <w:sym w:font="Symbol" w:char="F059"/>
      </w:r>
      <w:r w:rsidRPr="004F0ED3">
        <w:rPr>
          <w:noProof/>
          <w:color w:val="000000" w:themeColor="text1"/>
        </w:rPr>
        <w:t xml:space="preserve">  (psi-Werte)</w:t>
      </w:r>
      <w:r>
        <w:rPr>
          <w:noProof/>
        </w:rPr>
        <w:tab/>
      </w:r>
      <w:r>
        <w:rPr>
          <w:noProof/>
        </w:rPr>
        <w:fldChar w:fldCharType="begin"/>
      </w:r>
      <w:r>
        <w:rPr>
          <w:noProof/>
        </w:rPr>
        <w:instrText xml:space="preserve"> PAGEREF _Toc535225912 \h </w:instrText>
      </w:r>
      <w:r>
        <w:rPr>
          <w:noProof/>
        </w:rPr>
      </w:r>
      <w:r>
        <w:rPr>
          <w:noProof/>
        </w:rPr>
        <w:fldChar w:fldCharType="separate"/>
      </w:r>
      <w:r>
        <w:rPr>
          <w:noProof/>
        </w:rPr>
        <w:t>43</w:t>
      </w:r>
      <w:r>
        <w:rPr>
          <w:noProof/>
        </w:rPr>
        <w:fldChar w:fldCharType="end"/>
      </w:r>
    </w:p>
    <w:p w14:paraId="0A26E5A0" w14:textId="50B22608"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eastAsia="de-DE"/>
        </w:rPr>
        <w:t>3.5.3.1</w:t>
      </w:r>
      <w:r>
        <w:rPr>
          <w:rFonts w:asciiTheme="minorHAnsi" w:eastAsiaTheme="minorEastAsia" w:hAnsiTheme="minorHAnsi" w:cstheme="minorBidi"/>
          <w:noProof/>
          <w:sz w:val="22"/>
          <w:lang w:val="de-DE" w:eastAsia="de-DE" w:bidi="ar-SA"/>
        </w:rPr>
        <w:tab/>
      </w:r>
      <w:r w:rsidRPr="004F0ED3">
        <w:rPr>
          <w:noProof/>
          <w:color w:val="000000" w:themeColor="text1"/>
          <w:lang w:val="de-DE" w:eastAsia="de-DE"/>
        </w:rPr>
        <w:t xml:space="preserve">Spitzen- oder Scheitelabflussbeiwert </w:t>
      </w:r>
      <w:r w:rsidRPr="00187F1C">
        <w:rPr>
          <w:noProof/>
          <w:color w:val="000000" w:themeColor="text1"/>
          <w:sz w:val="28"/>
          <w:szCs w:val="28"/>
        </w:rPr>
        <w:sym w:font="Symbol" w:char="F059"/>
      </w:r>
      <w:r w:rsidRPr="004F0ED3">
        <w:rPr>
          <w:noProof/>
          <w:color w:val="000000" w:themeColor="text1"/>
          <w:lang w:val="de-DE"/>
        </w:rPr>
        <w:t>s</w:t>
      </w:r>
      <w:r>
        <w:rPr>
          <w:noProof/>
        </w:rPr>
        <w:tab/>
      </w:r>
      <w:r>
        <w:rPr>
          <w:noProof/>
        </w:rPr>
        <w:fldChar w:fldCharType="begin"/>
      </w:r>
      <w:r>
        <w:rPr>
          <w:noProof/>
        </w:rPr>
        <w:instrText xml:space="preserve"> PAGEREF _Toc535225913 \h </w:instrText>
      </w:r>
      <w:r>
        <w:rPr>
          <w:noProof/>
        </w:rPr>
      </w:r>
      <w:r>
        <w:rPr>
          <w:noProof/>
        </w:rPr>
        <w:fldChar w:fldCharType="separate"/>
      </w:r>
      <w:r>
        <w:rPr>
          <w:noProof/>
        </w:rPr>
        <w:t>44</w:t>
      </w:r>
      <w:r>
        <w:rPr>
          <w:noProof/>
        </w:rPr>
        <w:fldChar w:fldCharType="end"/>
      </w:r>
    </w:p>
    <w:p w14:paraId="1143E473" w14:textId="108C5479"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3.5.3.2</w:t>
      </w:r>
      <w:r>
        <w:rPr>
          <w:rFonts w:asciiTheme="minorHAnsi" w:eastAsiaTheme="minorEastAsia" w:hAnsiTheme="minorHAnsi" w:cstheme="minorBidi"/>
          <w:noProof/>
          <w:sz w:val="22"/>
          <w:lang w:val="de-DE" w:eastAsia="de-DE" w:bidi="ar-SA"/>
        </w:rPr>
        <w:tab/>
      </w:r>
      <w:r w:rsidRPr="004F0ED3">
        <w:rPr>
          <w:noProof/>
          <w:color w:val="000000" w:themeColor="text1"/>
          <w:lang w:val="de-DE" w:eastAsia="de-DE"/>
        </w:rPr>
        <w:t xml:space="preserve">Gesamt- oder mittlerer Abflussbeiwert </w:t>
      </w:r>
      <w:r w:rsidRPr="00187F1C">
        <w:rPr>
          <w:noProof/>
          <w:color w:val="000000" w:themeColor="text1"/>
          <w:sz w:val="28"/>
        </w:rPr>
        <w:sym w:font="Symbol" w:char="F079"/>
      </w:r>
      <w:r w:rsidRPr="004F0ED3">
        <w:rPr>
          <w:noProof/>
          <w:color w:val="000000" w:themeColor="text1"/>
          <w:vertAlign w:val="subscript"/>
          <w:lang w:val="de-DE"/>
        </w:rPr>
        <w:t>m</w:t>
      </w:r>
      <w:r w:rsidRPr="004F0ED3">
        <w:rPr>
          <w:noProof/>
          <w:color w:val="000000" w:themeColor="text1"/>
          <w:lang w:val="de-DE"/>
        </w:rPr>
        <w:t xml:space="preserve"> ; </w:t>
      </w:r>
      <w:r w:rsidRPr="00187F1C">
        <w:rPr>
          <w:noProof/>
          <w:color w:val="000000" w:themeColor="text1"/>
          <w:sz w:val="28"/>
        </w:rPr>
        <w:sym w:font="Symbol" w:char="F079"/>
      </w:r>
      <w:r w:rsidRPr="004F0ED3">
        <w:rPr>
          <w:noProof/>
          <w:color w:val="000000" w:themeColor="text1"/>
          <w:vertAlign w:val="subscript"/>
          <w:lang w:val="de-DE"/>
        </w:rPr>
        <w:t>ges</w:t>
      </w:r>
      <w:r>
        <w:rPr>
          <w:noProof/>
        </w:rPr>
        <w:tab/>
      </w:r>
      <w:r>
        <w:rPr>
          <w:noProof/>
        </w:rPr>
        <w:fldChar w:fldCharType="begin"/>
      </w:r>
      <w:r>
        <w:rPr>
          <w:noProof/>
        </w:rPr>
        <w:instrText xml:space="preserve"> PAGEREF _Toc535225914 \h </w:instrText>
      </w:r>
      <w:r>
        <w:rPr>
          <w:noProof/>
        </w:rPr>
      </w:r>
      <w:r>
        <w:rPr>
          <w:noProof/>
        </w:rPr>
        <w:fldChar w:fldCharType="separate"/>
      </w:r>
      <w:r>
        <w:rPr>
          <w:noProof/>
        </w:rPr>
        <w:t>45</w:t>
      </w:r>
      <w:r>
        <w:rPr>
          <w:noProof/>
        </w:rPr>
        <w:fldChar w:fldCharType="end"/>
      </w:r>
    </w:p>
    <w:p w14:paraId="749FC187" w14:textId="2B5CEA2D"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3.5.3.3</w:t>
      </w:r>
      <w:r>
        <w:rPr>
          <w:rFonts w:asciiTheme="minorHAnsi" w:eastAsiaTheme="minorEastAsia" w:hAnsiTheme="minorHAnsi" w:cstheme="minorBidi"/>
          <w:noProof/>
          <w:sz w:val="22"/>
          <w:lang w:val="de-DE" w:eastAsia="de-DE" w:bidi="ar-SA"/>
        </w:rPr>
        <w:tab/>
      </w:r>
      <w:r w:rsidRPr="004F0ED3">
        <w:rPr>
          <w:noProof/>
          <w:color w:val="000000" w:themeColor="text1"/>
        </w:rPr>
        <w:t xml:space="preserve">Konstanter Abflussbeiwert </w:t>
      </w:r>
      <w:r w:rsidRPr="00187F1C">
        <w:rPr>
          <w:noProof/>
          <w:color w:val="000000" w:themeColor="text1"/>
        </w:rPr>
        <w:sym w:font="Symbol" w:char="F079"/>
      </w:r>
      <w:r>
        <w:rPr>
          <w:noProof/>
        </w:rPr>
        <w:tab/>
      </w:r>
      <w:r>
        <w:rPr>
          <w:noProof/>
        </w:rPr>
        <w:fldChar w:fldCharType="begin"/>
      </w:r>
      <w:r>
        <w:rPr>
          <w:noProof/>
        </w:rPr>
        <w:instrText xml:space="preserve"> PAGEREF _Toc535225915 \h </w:instrText>
      </w:r>
      <w:r>
        <w:rPr>
          <w:noProof/>
        </w:rPr>
      </w:r>
      <w:r>
        <w:rPr>
          <w:noProof/>
        </w:rPr>
        <w:fldChar w:fldCharType="separate"/>
      </w:r>
      <w:r>
        <w:rPr>
          <w:noProof/>
        </w:rPr>
        <w:t>45</w:t>
      </w:r>
      <w:r>
        <w:rPr>
          <w:noProof/>
        </w:rPr>
        <w:fldChar w:fldCharType="end"/>
      </w:r>
    </w:p>
    <w:p w14:paraId="2FD04943" w14:textId="149F29BA"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3.5.3.4</w:t>
      </w:r>
      <w:r>
        <w:rPr>
          <w:rFonts w:asciiTheme="minorHAnsi" w:eastAsiaTheme="minorEastAsia" w:hAnsiTheme="minorHAnsi" w:cstheme="minorBidi"/>
          <w:noProof/>
          <w:sz w:val="22"/>
          <w:lang w:val="de-DE" w:eastAsia="de-DE" w:bidi="ar-SA"/>
        </w:rPr>
        <w:tab/>
      </w:r>
      <w:r w:rsidRPr="004F0ED3">
        <w:rPr>
          <w:noProof/>
          <w:color w:val="000000" w:themeColor="text1"/>
          <w:lang w:val="de-DE"/>
        </w:rPr>
        <w:t>Bemessungs-/Mindest-Regendauer D [min]</w:t>
      </w:r>
      <w:r>
        <w:rPr>
          <w:noProof/>
        </w:rPr>
        <w:tab/>
      </w:r>
      <w:r>
        <w:rPr>
          <w:noProof/>
        </w:rPr>
        <w:fldChar w:fldCharType="begin"/>
      </w:r>
      <w:r>
        <w:rPr>
          <w:noProof/>
        </w:rPr>
        <w:instrText xml:space="preserve"> PAGEREF _Toc535225916 \h </w:instrText>
      </w:r>
      <w:r>
        <w:rPr>
          <w:noProof/>
        </w:rPr>
      </w:r>
      <w:r>
        <w:rPr>
          <w:noProof/>
        </w:rPr>
        <w:fldChar w:fldCharType="separate"/>
      </w:r>
      <w:r>
        <w:rPr>
          <w:noProof/>
        </w:rPr>
        <w:t>49</w:t>
      </w:r>
      <w:r>
        <w:rPr>
          <w:noProof/>
        </w:rPr>
        <w:fldChar w:fldCharType="end"/>
      </w:r>
    </w:p>
    <w:p w14:paraId="6497547F" w14:textId="253D771C"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3.5.3.5</w:t>
      </w:r>
      <w:r>
        <w:rPr>
          <w:rFonts w:asciiTheme="minorHAnsi" w:eastAsiaTheme="minorEastAsia" w:hAnsiTheme="minorHAnsi" w:cstheme="minorBidi"/>
          <w:noProof/>
          <w:sz w:val="22"/>
          <w:lang w:val="de-DE" w:eastAsia="de-DE" w:bidi="ar-SA"/>
        </w:rPr>
        <w:tab/>
      </w:r>
      <w:r w:rsidRPr="004F0ED3">
        <w:rPr>
          <w:noProof/>
          <w:color w:val="000000" w:themeColor="text1"/>
          <w:lang w:val="de-DE"/>
        </w:rPr>
        <w:t>Regenhäufigkeit n [1/a]</w:t>
      </w:r>
      <w:r>
        <w:rPr>
          <w:noProof/>
        </w:rPr>
        <w:tab/>
      </w:r>
      <w:r>
        <w:rPr>
          <w:noProof/>
        </w:rPr>
        <w:fldChar w:fldCharType="begin"/>
      </w:r>
      <w:r>
        <w:rPr>
          <w:noProof/>
        </w:rPr>
        <w:instrText xml:space="preserve"> PAGEREF _Toc535225917 \h </w:instrText>
      </w:r>
      <w:r>
        <w:rPr>
          <w:noProof/>
        </w:rPr>
      </w:r>
      <w:r>
        <w:rPr>
          <w:noProof/>
        </w:rPr>
        <w:fldChar w:fldCharType="separate"/>
      </w:r>
      <w:r>
        <w:rPr>
          <w:noProof/>
        </w:rPr>
        <w:t>50</w:t>
      </w:r>
      <w:r>
        <w:rPr>
          <w:noProof/>
        </w:rPr>
        <w:fldChar w:fldCharType="end"/>
      </w:r>
    </w:p>
    <w:p w14:paraId="1C917F14" w14:textId="7C58683A"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3.5.4</w:t>
      </w:r>
      <w:r>
        <w:rPr>
          <w:rFonts w:asciiTheme="minorHAnsi" w:eastAsiaTheme="minorEastAsia" w:hAnsiTheme="minorHAnsi" w:cstheme="minorBidi"/>
          <w:noProof/>
          <w:sz w:val="22"/>
          <w:lang w:val="de-DE" w:eastAsia="de-DE" w:bidi="ar-SA"/>
        </w:rPr>
        <w:tab/>
      </w:r>
      <w:r w:rsidRPr="004F0ED3">
        <w:rPr>
          <w:noProof/>
          <w:color w:val="000000" w:themeColor="text1"/>
        </w:rPr>
        <w:t>Kanalnetzbemessung nach dem Flutplan-/Summenlinien-verfahren</w:t>
      </w:r>
      <w:r>
        <w:rPr>
          <w:noProof/>
        </w:rPr>
        <w:tab/>
      </w:r>
      <w:r>
        <w:rPr>
          <w:noProof/>
        </w:rPr>
        <w:fldChar w:fldCharType="begin"/>
      </w:r>
      <w:r>
        <w:rPr>
          <w:noProof/>
        </w:rPr>
        <w:instrText xml:space="preserve"> PAGEREF _Toc535225918 \h </w:instrText>
      </w:r>
      <w:r>
        <w:rPr>
          <w:noProof/>
        </w:rPr>
      </w:r>
      <w:r>
        <w:rPr>
          <w:noProof/>
        </w:rPr>
        <w:fldChar w:fldCharType="separate"/>
      </w:r>
      <w:r>
        <w:rPr>
          <w:noProof/>
        </w:rPr>
        <w:t>51</w:t>
      </w:r>
      <w:r>
        <w:rPr>
          <w:noProof/>
        </w:rPr>
        <w:fldChar w:fldCharType="end"/>
      </w:r>
    </w:p>
    <w:p w14:paraId="14C4EE2C" w14:textId="36E7C4BD"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3.5.4.1</w:t>
      </w:r>
      <w:r>
        <w:rPr>
          <w:rFonts w:asciiTheme="minorHAnsi" w:eastAsiaTheme="minorEastAsia" w:hAnsiTheme="minorHAnsi" w:cstheme="minorBidi"/>
          <w:noProof/>
          <w:sz w:val="22"/>
          <w:lang w:val="de-DE" w:eastAsia="de-DE" w:bidi="ar-SA"/>
        </w:rPr>
        <w:tab/>
      </w:r>
      <w:r w:rsidRPr="004F0ED3">
        <w:rPr>
          <w:noProof/>
          <w:color w:val="000000" w:themeColor="text1"/>
          <w:lang w:val="de-DE"/>
        </w:rPr>
        <w:t>Konstruktionsregeln für Flutfläche und Abflussganglinie</w:t>
      </w:r>
      <w:r>
        <w:rPr>
          <w:noProof/>
        </w:rPr>
        <w:tab/>
      </w:r>
      <w:r>
        <w:rPr>
          <w:noProof/>
        </w:rPr>
        <w:fldChar w:fldCharType="begin"/>
      </w:r>
      <w:r>
        <w:rPr>
          <w:noProof/>
        </w:rPr>
        <w:instrText xml:space="preserve"> PAGEREF _Toc535225919 \h </w:instrText>
      </w:r>
      <w:r>
        <w:rPr>
          <w:noProof/>
        </w:rPr>
      </w:r>
      <w:r>
        <w:rPr>
          <w:noProof/>
        </w:rPr>
        <w:fldChar w:fldCharType="separate"/>
      </w:r>
      <w:r>
        <w:rPr>
          <w:noProof/>
        </w:rPr>
        <w:t>58</w:t>
      </w:r>
      <w:r>
        <w:rPr>
          <w:noProof/>
        </w:rPr>
        <w:fldChar w:fldCharType="end"/>
      </w:r>
    </w:p>
    <w:p w14:paraId="61F1C189" w14:textId="41282EA5"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3.5.5</w:t>
      </w:r>
      <w:r>
        <w:rPr>
          <w:rFonts w:asciiTheme="minorHAnsi" w:eastAsiaTheme="minorEastAsia" w:hAnsiTheme="minorHAnsi" w:cstheme="minorBidi"/>
          <w:noProof/>
          <w:sz w:val="22"/>
          <w:lang w:val="de-DE" w:eastAsia="de-DE" w:bidi="ar-SA"/>
        </w:rPr>
        <w:tab/>
      </w:r>
      <w:r w:rsidRPr="004F0ED3">
        <w:rPr>
          <w:noProof/>
          <w:color w:val="000000" w:themeColor="text1"/>
        </w:rPr>
        <w:t>Hydraulische Bemessung von Entwässerungsleitungen</w:t>
      </w:r>
      <w:r>
        <w:rPr>
          <w:noProof/>
        </w:rPr>
        <w:tab/>
      </w:r>
      <w:r>
        <w:rPr>
          <w:noProof/>
        </w:rPr>
        <w:fldChar w:fldCharType="begin"/>
      </w:r>
      <w:r>
        <w:rPr>
          <w:noProof/>
        </w:rPr>
        <w:instrText xml:space="preserve"> PAGEREF _Toc535225920 \h </w:instrText>
      </w:r>
      <w:r>
        <w:rPr>
          <w:noProof/>
        </w:rPr>
      </w:r>
      <w:r>
        <w:rPr>
          <w:noProof/>
        </w:rPr>
        <w:fldChar w:fldCharType="separate"/>
      </w:r>
      <w:r>
        <w:rPr>
          <w:noProof/>
        </w:rPr>
        <w:t>59</w:t>
      </w:r>
      <w:r>
        <w:rPr>
          <w:noProof/>
        </w:rPr>
        <w:fldChar w:fldCharType="end"/>
      </w:r>
    </w:p>
    <w:p w14:paraId="129A7D6A" w14:textId="14B38F24"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eastAsia="de-DE"/>
        </w:rPr>
        <w:t>3.5.5.1</w:t>
      </w:r>
      <w:r>
        <w:rPr>
          <w:rFonts w:asciiTheme="minorHAnsi" w:eastAsiaTheme="minorEastAsia" w:hAnsiTheme="minorHAnsi" w:cstheme="minorBidi"/>
          <w:noProof/>
          <w:sz w:val="22"/>
          <w:lang w:val="de-DE" w:eastAsia="de-DE" w:bidi="ar-SA"/>
        </w:rPr>
        <w:tab/>
      </w:r>
      <w:r w:rsidRPr="004F0ED3">
        <w:rPr>
          <w:noProof/>
          <w:color w:val="000000" w:themeColor="text1"/>
          <w:lang w:val="de-DE" w:eastAsia="de-DE"/>
        </w:rPr>
        <w:t>Definitionen, Zeichen, Einheiten</w:t>
      </w:r>
      <w:r>
        <w:rPr>
          <w:noProof/>
        </w:rPr>
        <w:tab/>
      </w:r>
      <w:r>
        <w:rPr>
          <w:noProof/>
        </w:rPr>
        <w:fldChar w:fldCharType="begin"/>
      </w:r>
      <w:r>
        <w:rPr>
          <w:noProof/>
        </w:rPr>
        <w:instrText xml:space="preserve"> PAGEREF _Toc535225921 \h </w:instrText>
      </w:r>
      <w:r>
        <w:rPr>
          <w:noProof/>
        </w:rPr>
      </w:r>
      <w:r>
        <w:rPr>
          <w:noProof/>
        </w:rPr>
        <w:fldChar w:fldCharType="separate"/>
      </w:r>
      <w:r>
        <w:rPr>
          <w:noProof/>
        </w:rPr>
        <w:t>59</w:t>
      </w:r>
      <w:r>
        <w:rPr>
          <w:noProof/>
        </w:rPr>
        <w:fldChar w:fldCharType="end"/>
      </w:r>
    </w:p>
    <w:p w14:paraId="4BC9FA6A" w14:textId="1B243D7F"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eastAsia="de-DE"/>
        </w:rPr>
        <w:t>3.5.5.2</w:t>
      </w:r>
      <w:r>
        <w:rPr>
          <w:rFonts w:asciiTheme="minorHAnsi" w:eastAsiaTheme="minorEastAsia" w:hAnsiTheme="minorHAnsi" w:cstheme="minorBidi"/>
          <w:noProof/>
          <w:sz w:val="22"/>
          <w:lang w:val="de-DE" w:eastAsia="de-DE" w:bidi="ar-SA"/>
        </w:rPr>
        <w:tab/>
      </w:r>
      <w:r w:rsidRPr="004F0ED3">
        <w:rPr>
          <w:noProof/>
          <w:color w:val="000000" w:themeColor="text1"/>
          <w:lang w:val="de-DE" w:eastAsia="de-DE"/>
        </w:rPr>
        <w:t>Abflussarten im Kanal und Gerinne</w:t>
      </w:r>
      <w:r>
        <w:rPr>
          <w:noProof/>
        </w:rPr>
        <w:tab/>
      </w:r>
      <w:r>
        <w:rPr>
          <w:noProof/>
        </w:rPr>
        <w:fldChar w:fldCharType="begin"/>
      </w:r>
      <w:r>
        <w:rPr>
          <w:noProof/>
        </w:rPr>
        <w:instrText xml:space="preserve"> PAGEREF _Toc535225922 \h </w:instrText>
      </w:r>
      <w:r>
        <w:rPr>
          <w:noProof/>
        </w:rPr>
      </w:r>
      <w:r>
        <w:rPr>
          <w:noProof/>
        </w:rPr>
        <w:fldChar w:fldCharType="separate"/>
      </w:r>
      <w:r>
        <w:rPr>
          <w:noProof/>
        </w:rPr>
        <w:t>61</w:t>
      </w:r>
      <w:r>
        <w:rPr>
          <w:noProof/>
        </w:rPr>
        <w:fldChar w:fldCharType="end"/>
      </w:r>
    </w:p>
    <w:p w14:paraId="1E98831C" w14:textId="0724C0BC"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eastAsia="de-DE"/>
        </w:rPr>
        <w:t>3.5.5.3</w:t>
      </w:r>
      <w:r>
        <w:rPr>
          <w:rFonts w:asciiTheme="minorHAnsi" w:eastAsiaTheme="minorEastAsia" w:hAnsiTheme="minorHAnsi" w:cstheme="minorBidi"/>
          <w:noProof/>
          <w:sz w:val="22"/>
          <w:lang w:val="de-DE" w:eastAsia="de-DE" w:bidi="ar-SA"/>
        </w:rPr>
        <w:tab/>
      </w:r>
      <w:r w:rsidRPr="004F0ED3">
        <w:rPr>
          <w:noProof/>
          <w:color w:val="000000" w:themeColor="text1"/>
          <w:lang w:val="de-DE" w:eastAsia="de-DE"/>
        </w:rPr>
        <w:t>Grundgleichungen zur hydraulische Berechnung von Abwasserkanälen</w:t>
      </w:r>
      <w:r>
        <w:rPr>
          <w:noProof/>
        </w:rPr>
        <w:tab/>
      </w:r>
      <w:r>
        <w:rPr>
          <w:noProof/>
        </w:rPr>
        <w:fldChar w:fldCharType="begin"/>
      </w:r>
      <w:r>
        <w:rPr>
          <w:noProof/>
        </w:rPr>
        <w:instrText xml:space="preserve"> PAGEREF _Toc535225923 \h </w:instrText>
      </w:r>
      <w:r>
        <w:rPr>
          <w:noProof/>
        </w:rPr>
      </w:r>
      <w:r>
        <w:rPr>
          <w:noProof/>
        </w:rPr>
        <w:fldChar w:fldCharType="separate"/>
      </w:r>
      <w:r>
        <w:rPr>
          <w:noProof/>
        </w:rPr>
        <w:t>61</w:t>
      </w:r>
      <w:r>
        <w:rPr>
          <w:noProof/>
        </w:rPr>
        <w:fldChar w:fldCharType="end"/>
      </w:r>
    </w:p>
    <w:p w14:paraId="5BEA9167" w14:textId="6C377A2C"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3.5.5.4</w:t>
      </w:r>
      <w:r>
        <w:rPr>
          <w:rFonts w:asciiTheme="minorHAnsi" w:eastAsiaTheme="minorEastAsia" w:hAnsiTheme="minorHAnsi" w:cstheme="minorBidi"/>
          <w:noProof/>
          <w:sz w:val="22"/>
          <w:lang w:val="de-DE" w:eastAsia="de-DE" w:bidi="ar-SA"/>
        </w:rPr>
        <w:tab/>
      </w:r>
      <w:r w:rsidRPr="004F0ED3">
        <w:rPr>
          <w:noProof/>
          <w:color w:val="000000" w:themeColor="text1"/>
          <w:lang w:val="de-DE"/>
        </w:rPr>
        <w:t>Dimensionierung von Freispiegelkanälen für Voll- und Teilfüllung</w:t>
      </w:r>
      <w:r>
        <w:rPr>
          <w:noProof/>
        </w:rPr>
        <w:tab/>
      </w:r>
      <w:r>
        <w:rPr>
          <w:noProof/>
        </w:rPr>
        <w:fldChar w:fldCharType="begin"/>
      </w:r>
      <w:r>
        <w:rPr>
          <w:noProof/>
        </w:rPr>
        <w:instrText xml:space="preserve"> PAGEREF _Toc535225924 \h </w:instrText>
      </w:r>
      <w:r>
        <w:rPr>
          <w:noProof/>
        </w:rPr>
      </w:r>
      <w:r>
        <w:rPr>
          <w:noProof/>
        </w:rPr>
        <w:fldChar w:fldCharType="separate"/>
      </w:r>
      <w:r>
        <w:rPr>
          <w:noProof/>
        </w:rPr>
        <w:t>65</w:t>
      </w:r>
      <w:r>
        <w:rPr>
          <w:noProof/>
        </w:rPr>
        <w:fldChar w:fldCharType="end"/>
      </w:r>
    </w:p>
    <w:p w14:paraId="50D8FA27" w14:textId="2634C776"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3.5.6</w:t>
      </w:r>
      <w:r>
        <w:rPr>
          <w:rFonts w:asciiTheme="minorHAnsi" w:eastAsiaTheme="minorEastAsia" w:hAnsiTheme="minorHAnsi" w:cstheme="minorBidi"/>
          <w:noProof/>
          <w:sz w:val="22"/>
          <w:lang w:val="de-DE" w:eastAsia="de-DE" w:bidi="ar-SA"/>
        </w:rPr>
        <w:tab/>
      </w:r>
      <w:r w:rsidRPr="004F0ED3">
        <w:rPr>
          <w:noProof/>
          <w:color w:val="000000" w:themeColor="text1"/>
        </w:rPr>
        <w:t>Betriebliche Rauheit k</w:t>
      </w:r>
      <w:r w:rsidRPr="004F0ED3">
        <w:rPr>
          <w:noProof/>
          <w:color w:val="000000" w:themeColor="text1"/>
          <w:vertAlign w:val="subscript"/>
        </w:rPr>
        <w:t>b</w:t>
      </w:r>
      <w:r w:rsidRPr="004F0ED3">
        <w:rPr>
          <w:noProof/>
          <w:color w:val="000000" w:themeColor="text1"/>
        </w:rPr>
        <w:t xml:space="preserve"> [mm]</w:t>
      </w:r>
      <w:r>
        <w:rPr>
          <w:noProof/>
        </w:rPr>
        <w:tab/>
      </w:r>
      <w:r>
        <w:rPr>
          <w:noProof/>
        </w:rPr>
        <w:fldChar w:fldCharType="begin"/>
      </w:r>
      <w:r>
        <w:rPr>
          <w:noProof/>
        </w:rPr>
        <w:instrText xml:space="preserve"> PAGEREF _Toc535225925 \h </w:instrText>
      </w:r>
      <w:r>
        <w:rPr>
          <w:noProof/>
        </w:rPr>
      </w:r>
      <w:r>
        <w:rPr>
          <w:noProof/>
        </w:rPr>
        <w:fldChar w:fldCharType="separate"/>
      </w:r>
      <w:r>
        <w:rPr>
          <w:noProof/>
        </w:rPr>
        <w:t>67</w:t>
      </w:r>
      <w:r>
        <w:rPr>
          <w:noProof/>
        </w:rPr>
        <w:fldChar w:fldCharType="end"/>
      </w:r>
    </w:p>
    <w:p w14:paraId="2F018CED" w14:textId="39B5C1D2"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3.5.7</w:t>
      </w:r>
      <w:r>
        <w:rPr>
          <w:rFonts w:asciiTheme="minorHAnsi" w:eastAsiaTheme="minorEastAsia" w:hAnsiTheme="minorHAnsi" w:cstheme="minorBidi"/>
          <w:noProof/>
          <w:sz w:val="22"/>
          <w:lang w:val="de-DE" w:eastAsia="de-DE" w:bidi="ar-SA"/>
        </w:rPr>
        <w:tab/>
      </w:r>
      <w:r w:rsidRPr="004F0ED3">
        <w:rPr>
          <w:noProof/>
          <w:color w:val="000000" w:themeColor="text1"/>
        </w:rPr>
        <w:t>Kanalnetzbemessung nach dem ZeitBeiwertVerfahren (ZBV)</w:t>
      </w:r>
      <w:r>
        <w:rPr>
          <w:noProof/>
        </w:rPr>
        <w:tab/>
      </w:r>
      <w:r>
        <w:rPr>
          <w:noProof/>
        </w:rPr>
        <w:fldChar w:fldCharType="begin"/>
      </w:r>
      <w:r>
        <w:rPr>
          <w:noProof/>
        </w:rPr>
        <w:instrText xml:space="preserve"> PAGEREF _Toc535225926 \h </w:instrText>
      </w:r>
      <w:r>
        <w:rPr>
          <w:noProof/>
        </w:rPr>
      </w:r>
      <w:r>
        <w:rPr>
          <w:noProof/>
        </w:rPr>
        <w:fldChar w:fldCharType="separate"/>
      </w:r>
      <w:r>
        <w:rPr>
          <w:noProof/>
        </w:rPr>
        <w:t>78</w:t>
      </w:r>
      <w:r>
        <w:rPr>
          <w:noProof/>
        </w:rPr>
        <w:fldChar w:fldCharType="end"/>
      </w:r>
    </w:p>
    <w:p w14:paraId="69882302" w14:textId="043D2BF5" w:rsidR="005D5B40" w:rsidRDefault="005D5B40">
      <w:pPr>
        <w:pStyle w:val="Verzeichnis3"/>
        <w:rPr>
          <w:rFonts w:asciiTheme="minorHAnsi" w:eastAsiaTheme="minorEastAsia" w:hAnsiTheme="minorHAnsi" w:cstheme="minorBidi"/>
          <w:noProof/>
          <w:sz w:val="22"/>
          <w:lang w:val="de-DE" w:eastAsia="de-DE" w:bidi="ar-SA"/>
        </w:rPr>
      </w:pPr>
      <w:r w:rsidRPr="004F0ED3">
        <w:rPr>
          <w:rFonts w:ascii="Times New Roman" w:hAnsi="Times New Roman"/>
          <w:noProof/>
          <w:color w:val="000000" w:themeColor="text1"/>
          <w:shd w:val="clear" w:color="auto" w:fill="FFF2C9"/>
        </w:rPr>
        <w:t>Liste/Tabelle zum ZeitBeiwertVerfahren (ZBV)</w:t>
      </w:r>
      <w:r>
        <w:rPr>
          <w:noProof/>
        </w:rPr>
        <w:tab/>
      </w:r>
      <w:r>
        <w:rPr>
          <w:noProof/>
        </w:rPr>
        <w:fldChar w:fldCharType="begin"/>
      </w:r>
      <w:r>
        <w:rPr>
          <w:noProof/>
        </w:rPr>
        <w:instrText xml:space="preserve"> PAGEREF _Toc535225927 \h </w:instrText>
      </w:r>
      <w:r>
        <w:rPr>
          <w:noProof/>
        </w:rPr>
      </w:r>
      <w:r>
        <w:rPr>
          <w:noProof/>
        </w:rPr>
        <w:fldChar w:fldCharType="separate"/>
      </w:r>
      <w:r>
        <w:rPr>
          <w:noProof/>
        </w:rPr>
        <w:t>81</w:t>
      </w:r>
      <w:r>
        <w:rPr>
          <w:noProof/>
        </w:rPr>
        <w:fldChar w:fldCharType="end"/>
      </w:r>
    </w:p>
    <w:p w14:paraId="26B3E56F" w14:textId="261C7E45"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3.5.8</w:t>
      </w:r>
      <w:r>
        <w:rPr>
          <w:rFonts w:asciiTheme="minorHAnsi" w:eastAsiaTheme="minorEastAsia" w:hAnsiTheme="minorHAnsi" w:cstheme="minorBidi"/>
          <w:noProof/>
          <w:sz w:val="22"/>
          <w:lang w:val="de-DE" w:eastAsia="de-DE" w:bidi="ar-SA"/>
        </w:rPr>
        <w:tab/>
      </w:r>
      <w:r w:rsidRPr="004F0ED3">
        <w:rPr>
          <w:noProof/>
          <w:color w:val="000000" w:themeColor="text1"/>
        </w:rPr>
        <w:t>Weitere Verfahren der Kanalnetzbemessung</w:t>
      </w:r>
      <w:r>
        <w:rPr>
          <w:noProof/>
        </w:rPr>
        <w:tab/>
      </w:r>
      <w:r>
        <w:rPr>
          <w:noProof/>
        </w:rPr>
        <w:fldChar w:fldCharType="begin"/>
      </w:r>
      <w:r>
        <w:rPr>
          <w:noProof/>
        </w:rPr>
        <w:instrText xml:space="preserve"> PAGEREF _Toc535225928 \h </w:instrText>
      </w:r>
      <w:r>
        <w:rPr>
          <w:noProof/>
        </w:rPr>
      </w:r>
      <w:r>
        <w:rPr>
          <w:noProof/>
        </w:rPr>
        <w:fldChar w:fldCharType="separate"/>
      </w:r>
      <w:r>
        <w:rPr>
          <w:noProof/>
        </w:rPr>
        <w:t>82</w:t>
      </w:r>
      <w:r>
        <w:rPr>
          <w:noProof/>
        </w:rPr>
        <w:fldChar w:fldCharType="end"/>
      </w:r>
    </w:p>
    <w:p w14:paraId="5E75A7C4" w14:textId="5780780A"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3.6</w:t>
      </w:r>
      <w:r>
        <w:rPr>
          <w:rFonts w:asciiTheme="minorHAnsi" w:eastAsiaTheme="minorEastAsia" w:hAnsiTheme="minorHAnsi" w:cstheme="minorBidi"/>
          <w:noProof/>
          <w:sz w:val="22"/>
          <w:lang w:val="de-DE" w:eastAsia="de-DE" w:bidi="ar-SA"/>
        </w:rPr>
        <w:tab/>
      </w:r>
      <w:r w:rsidRPr="004F0ED3">
        <w:rPr>
          <w:noProof/>
          <w:color w:val="000000" w:themeColor="text1"/>
        </w:rPr>
        <w:t>Bauausführung der Kanalisation</w:t>
      </w:r>
      <w:r>
        <w:rPr>
          <w:noProof/>
        </w:rPr>
        <w:tab/>
      </w:r>
      <w:r>
        <w:rPr>
          <w:noProof/>
        </w:rPr>
        <w:fldChar w:fldCharType="begin"/>
      </w:r>
      <w:r>
        <w:rPr>
          <w:noProof/>
        </w:rPr>
        <w:instrText xml:space="preserve"> PAGEREF _Toc535225929 \h </w:instrText>
      </w:r>
      <w:r>
        <w:rPr>
          <w:noProof/>
        </w:rPr>
      </w:r>
      <w:r>
        <w:rPr>
          <w:noProof/>
        </w:rPr>
        <w:fldChar w:fldCharType="separate"/>
      </w:r>
      <w:r>
        <w:rPr>
          <w:noProof/>
        </w:rPr>
        <w:t>83</w:t>
      </w:r>
      <w:r>
        <w:rPr>
          <w:noProof/>
        </w:rPr>
        <w:fldChar w:fldCharType="end"/>
      </w:r>
    </w:p>
    <w:p w14:paraId="62B1FF3D" w14:textId="4D0DCFE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3.6.1</w:t>
      </w:r>
      <w:r>
        <w:rPr>
          <w:rFonts w:asciiTheme="minorHAnsi" w:eastAsiaTheme="minorEastAsia" w:hAnsiTheme="minorHAnsi" w:cstheme="minorBidi"/>
          <w:noProof/>
          <w:sz w:val="22"/>
          <w:lang w:val="de-DE" w:eastAsia="de-DE" w:bidi="ar-SA"/>
        </w:rPr>
        <w:tab/>
      </w:r>
      <w:r w:rsidRPr="004F0ED3">
        <w:rPr>
          <w:noProof/>
          <w:color w:val="000000" w:themeColor="text1"/>
        </w:rPr>
        <w:t>Tiefenlage</w:t>
      </w:r>
      <w:r>
        <w:rPr>
          <w:noProof/>
        </w:rPr>
        <w:tab/>
      </w:r>
      <w:r>
        <w:rPr>
          <w:noProof/>
        </w:rPr>
        <w:fldChar w:fldCharType="begin"/>
      </w:r>
      <w:r>
        <w:rPr>
          <w:noProof/>
        </w:rPr>
        <w:instrText xml:space="preserve"> PAGEREF _Toc535225930 \h </w:instrText>
      </w:r>
      <w:r>
        <w:rPr>
          <w:noProof/>
        </w:rPr>
      </w:r>
      <w:r>
        <w:rPr>
          <w:noProof/>
        </w:rPr>
        <w:fldChar w:fldCharType="separate"/>
      </w:r>
      <w:r>
        <w:rPr>
          <w:noProof/>
        </w:rPr>
        <w:t>83</w:t>
      </w:r>
      <w:r>
        <w:rPr>
          <w:noProof/>
        </w:rPr>
        <w:fldChar w:fldCharType="end"/>
      </w:r>
    </w:p>
    <w:p w14:paraId="6199BCB9" w14:textId="3F16FA64"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3.6.2</w:t>
      </w:r>
      <w:r>
        <w:rPr>
          <w:rFonts w:asciiTheme="minorHAnsi" w:eastAsiaTheme="minorEastAsia" w:hAnsiTheme="minorHAnsi" w:cstheme="minorBidi"/>
          <w:noProof/>
          <w:sz w:val="22"/>
          <w:lang w:val="de-DE" w:eastAsia="de-DE" w:bidi="ar-SA"/>
        </w:rPr>
        <w:tab/>
      </w:r>
      <w:r w:rsidRPr="004F0ED3">
        <w:rPr>
          <w:noProof/>
          <w:color w:val="000000" w:themeColor="text1"/>
        </w:rPr>
        <w:t>Gefälle</w:t>
      </w:r>
      <w:r>
        <w:rPr>
          <w:noProof/>
        </w:rPr>
        <w:tab/>
      </w:r>
      <w:r>
        <w:rPr>
          <w:noProof/>
        </w:rPr>
        <w:fldChar w:fldCharType="begin"/>
      </w:r>
      <w:r>
        <w:rPr>
          <w:noProof/>
        </w:rPr>
        <w:instrText xml:space="preserve"> PAGEREF _Toc535225931 \h </w:instrText>
      </w:r>
      <w:r>
        <w:rPr>
          <w:noProof/>
        </w:rPr>
      </w:r>
      <w:r>
        <w:rPr>
          <w:noProof/>
        </w:rPr>
        <w:fldChar w:fldCharType="separate"/>
      </w:r>
      <w:r>
        <w:rPr>
          <w:noProof/>
        </w:rPr>
        <w:t>83</w:t>
      </w:r>
      <w:r>
        <w:rPr>
          <w:noProof/>
        </w:rPr>
        <w:fldChar w:fldCharType="end"/>
      </w:r>
    </w:p>
    <w:p w14:paraId="61E9DED2" w14:textId="0C08AE48"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3.7</w:t>
      </w:r>
      <w:r>
        <w:rPr>
          <w:rFonts w:asciiTheme="minorHAnsi" w:eastAsiaTheme="minorEastAsia" w:hAnsiTheme="minorHAnsi" w:cstheme="minorBidi"/>
          <w:noProof/>
          <w:sz w:val="22"/>
          <w:lang w:val="de-DE" w:eastAsia="de-DE" w:bidi="ar-SA"/>
        </w:rPr>
        <w:tab/>
      </w:r>
      <w:r w:rsidRPr="004F0ED3">
        <w:rPr>
          <w:noProof/>
          <w:color w:val="000000" w:themeColor="text1"/>
        </w:rPr>
        <w:t>Bauwerke der Ortsentwässerung</w:t>
      </w:r>
      <w:r>
        <w:rPr>
          <w:noProof/>
        </w:rPr>
        <w:tab/>
      </w:r>
      <w:r>
        <w:rPr>
          <w:noProof/>
        </w:rPr>
        <w:fldChar w:fldCharType="begin"/>
      </w:r>
      <w:r>
        <w:rPr>
          <w:noProof/>
        </w:rPr>
        <w:instrText xml:space="preserve"> PAGEREF _Toc535225932 \h </w:instrText>
      </w:r>
      <w:r>
        <w:rPr>
          <w:noProof/>
        </w:rPr>
      </w:r>
      <w:r>
        <w:rPr>
          <w:noProof/>
        </w:rPr>
        <w:fldChar w:fldCharType="separate"/>
      </w:r>
      <w:r>
        <w:rPr>
          <w:noProof/>
        </w:rPr>
        <w:t>85</w:t>
      </w:r>
      <w:r>
        <w:rPr>
          <w:noProof/>
        </w:rPr>
        <w:fldChar w:fldCharType="end"/>
      </w:r>
    </w:p>
    <w:p w14:paraId="6416016B" w14:textId="471F4E2D"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3.7.1</w:t>
      </w:r>
      <w:r>
        <w:rPr>
          <w:rFonts w:asciiTheme="minorHAnsi" w:eastAsiaTheme="minorEastAsia" w:hAnsiTheme="minorHAnsi" w:cstheme="minorBidi"/>
          <w:noProof/>
          <w:sz w:val="22"/>
          <w:lang w:val="de-DE" w:eastAsia="de-DE" w:bidi="ar-SA"/>
        </w:rPr>
        <w:tab/>
      </w:r>
      <w:r w:rsidRPr="004F0ED3">
        <w:rPr>
          <w:noProof/>
          <w:color w:val="000000" w:themeColor="text1"/>
        </w:rPr>
        <w:t>Schachtbauwerke</w:t>
      </w:r>
      <w:r>
        <w:rPr>
          <w:noProof/>
        </w:rPr>
        <w:tab/>
      </w:r>
      <w:r>
        <w:rPr>
          <w:noProof/>
        </w:rPr>
        <w:fldChar w:fldCharType="begin"/>
      </w:r>
      <w:r>
        <w:rPr>
          <w:noProof/>
        </w:rPr>
        <w:instrText xml:space="preserve"> PAGEREF _Toc535225933 \h </w:instrText>
      </w:r>
      <w:r>
        <w:rPr>
          <w:noProof/>
        </w:rPr>
      </w:r>
      <w:r>
        <w:rPr>
          <w:noProof/>
        </w:rPr>
        <w:fldChar w:fldCharType="separate"/>
      </w:r>
      <w:r>
        <w:rPr>
          <w:noProof/>
        </w:rPr>
        <w:t>85</w:t>
      </w:r>
      <w:r>
        <w:rPr>
          <w:noProof/>
        </w:rPr>
        <w:fldChar w:fldCharType="end"/>
      </w:r>
    </w:p>
    <w:p w14:paraId="3B414BA0" w14:textId="76BC3D0F"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3.7.1.1</w:t>
      </w:r>
      <w:r>
        <w:rPr>
          <w:rFonts w:asciiTheme="minorHAnsi" w:eastAsiaTheme="minorEastAsia" w:hAnsiTheme="minorHAnsi" w:cstheme="minorBidi"/>
          <w:noProof/>
          <w:sz w:val="22"/>
          <w:lang w:val="de-DE" w:eastAsia="de-DE" w:bidi="ar-SA"/>
        </w:rPr>
        <w:tab/>
      </w:r>
      <w:r w:rsidRPr="004F0ED3">
        <w:rPr>
          <w:noProof/>
          <w:color w:val="000000" w:themeColor="text1"/>
          <w:lang w:val="de-DE"/>
        </w:rPr>
        <w:t>Einstiegsschächte</w:t>
      </w:r>
      <w:r>
        <w:rPr>
          <w:noProof/>
        </w:rPr>
        <w:tab/>
      </w:r>
      <w:r>
        <w:rPr>
          <w:noProof/>
        </w:rPr>
        <w:fldChar w:fldCharType="begin"/>
      </w:r>
      <w:r>
        <w:rPr>
          <w:noProof/>
        </w:rPr>
        <w:instrText xml:space="preserve"> PAGEREF _Toc535225934 \h </w:instrText>
      </w:r>
      <w:r>
        <w:rPr>
          <w:noProof/>
        </w:rPr>
      </w:r>
      <w:r>
        <w:rPr>
          <w:noProof/>
        </w:rPr>
        <w:fldChar w:fldCharType="separate"/>
      </w:r>
      <w:r>
        <w:rPr>
          <w:noProof/>
        </w:rPr>
        <w:t>85</w:t>
      </w:r>
      <w:r>
        <w:rPr>
          <w:noProof/>
        </w:rPr>
        <w:fldChar w:fldCharType="end"/>
      </w:r>
    </w:p>
    <w:p w14:paraId="52FF063A" w14:textId="6941FB9E"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lastRenderedPageBreak/>
        <w:t>3.7.2</w:t>
      </w:r>
      <w:r>
        <w:rPr>
          <w:rFonts w:asciiTheme="minorHAnsi" w:eastAsiaTheme="minorEastAsia" w:hAnsiTheme="minorHAnsi" w:cstheme="minorBidi"/>
          <w:noProof/>
          <w:sz w:val="22"/>
          <w:lang w:val="de-DE" w:eastAsia="de-DE" w:bidi="ar-SA"/>
        </w:rPr>
        <w:tab/>
      </w:r>
      <w:r w:rsidRPr="004F0ED3">
        <w:rPr>
          <w:noProof/>
          <w:color w:val="000000" w:themeColor="text1"/>
        </w:rPr>
        <w:t>Kurven und Verbindungsbauwerke</w:t>
      </w:r>
      <w:r>
        <w:rPr>
          <w:noProof/>
        </w:rPr>
        <w:tab/>
      </w:r>
      <w:r>
        <w:rPr>
          <w:noProof/>
        </w:rPr>
        <w:fldChar w:fldCharType="begin"/>
      </w:r>
      <w:r>
        <w:rPr>
          <w:noProof/>
        </w:rPr>
        <w:instrText xml:space="preserve"> PAGEREF _Toc535225935 \h </w:instrText>
      </w:r>
      <w:r>
        <w:rPr>
          <w:noProof/>
        </w:rPr>
      </w:r>
      <w:r>
        <w:rPr>
          <w:noProof/>
        </w:rPr>
        <w:fldChar w:fldCharType="separate"/>
      </w:r>
      <w:r>
        <w:rPr>
          <w:noProof/>
        </w:rPr>
        <w:t>87</w:t>
      </w:r>
      <w:r>
        <w:rPr>
          <w:noProof/>
        </w:rPr>
        <w:fldChar w:fldCharType="end"/>
      </w:r>
    </w:p>
    <w:p w14:paraId="1C9EB564" w14:textId="654D50FD"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3.7.3</w:t>
      </w:r>
      <w:r>
        <w:rPr>
          <w:rFonts w:asciiTheme="minorHAnsi" w:eastAsiaTheme="minorEastAsia" w:hAnsiTheme="minorHAnsi" w:cstheme="minorBidi"/>
          <w:noProof/>
          <w:sz w:val="22"/>
          <w:lang w:val="de-DE" w:eastAsia="de-DE" w:bidi="ar-SA"/>
        </w:rPr>
        <w:tab/>
      </w:r>
      <w:r w:rsidRPr="004F0ED3">
        <w:rPr>
          <w:noProof/>
          <w:color w:val="000000" w:themeColor="text1"/>
        </w:rPr>
        <w:t>Absturzbauwerke</w:t>
      </w:r>
      <w:r>
        <w:rPr>
          <w:noProof/>
        </w:rPr>
        <w:tab/>
      </w:r>
      <w:r>
        <w:rPr>
          <w:noProof/>
        </w:rPr>
        <w:fldChar w:fldCharType="begin"/>
      </w:r>
      <w:r>
        <w:rPr>
          <w:noProof/>
        </w:rPr>
        <w:instrText xml:space="preserve"> PAGEREF _Toc535225936 \h </w:instrText>
      </w:r>
      <w:r>
        <w:rPr>
          <w:noProof/>
        </w:rPr>
      </w:r>
      <w:r>
        <w:rPr>
          <w:noProof/>
        </w:rPr>
        <w:fldChar w:fldCharType="separate"/>
      </w:r>
      <w:r>
        <w:rPr>
          <w:noProof/>
        </w:rPr>
        <w:t>88</w:t>
      </w:r>
      <w:r>
        <w:rPr>
          <w:noProof/>
        </w:rPr>
        <w:fldChar w:fldCharType="end"/>
      </w:r>
    </w:p>
    <w:p w14:paraId="0FA17A66" w14:textId="0D19ABAE"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3.7.4</w:t>
      </w:r>
      <w:r>
        <w:rPr>
          <w:rFonts w:asciiTheme="minorHAnsi" w:eastAsiaTheme="minorEastAsia" w:hAnsiTheme="minorHAnsi" w:cstheme="minorBidi"/>
          <w:noProof/>
          <w:sz w:val="22"/>
          <w:lang w:val="de-DE" w:eastAsia="de-DE" w:bidi="ar-SA"/>
        </w:rPr>
        <w:tab/>
      </w:r>
      <w:r w:rsidRPr="004F0ED3">
        <w:rPr>
          <w:noProof/>
          <w:color w:val="000000" w:themeColor="text1"/>
        </w:rPr>
        <w:t>Düker</w:t>
      </w:r>
      <w:r>
        <w:rPr>
          <w:noProof/>
        </w:rPr>
        <w:tab/>
      </w:r>
      <w:r>
        <w:rPr>
          <w:noProof/>
        </w:rPr>
        <w:fldChar w:fldCharType="begin"/>
      </w:r>
      <w:r>
        <w:rPr>
          <w:noProof/>
        </w:rPr>
        <w:instrText xml:space="preserve"> PAGEREF _Toc535225937 \h </w:instrText>
      </w:r>
      <w:r>
        <w:rPr>
          <w:noProof/>
        </w:rPr>
      </w:r>
      <w:r>
        <w:rPr>
          <w:noProof/>
        </w:rPr>
        <w:fldChar w:fldCharType="separate"/>
      </w:r>
      <w:r>
        <w:rPr>
          <w:noProof/>
        </w:rPr>
        <w:t>89</w:t>
      </w:r>
      <w:r>
        <w:rPr>
          <w:noProof/>
        </w:rPr>
        <w:fldChar w:fldCharType="end"/>
      </w:r>
    </w:p>
    <w:p w14:paraId="40E14FF4" w14:textId="3B138041"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3.8</w:t>
      </w:r>
      <w:r>
        <w:rPr>
          <w:rFonts w:asciiTheme="minorHAnsi" w:eastAsiaTheme="minorEastAsia" w:hAnsiTheme="minorHAnsi" w:cstheme="minorBidi"/>
          <w:noProof/>
          <w:sz w:val="22"/>
          <w:lang w:val="de-DE" w:eastAsia="de-DE" w:bidi="ar-SA"/>
        </w:rPr>
        <w:tab/>
      </w:r>
      <w:r w:rsidRPr="004F0ED3">
        <w:rPr>
          <w:noProof/>
          <w:color w:val="000000" w:themeColor="text1"/>
        </w:rPr>
        <w:t>Kosten der Kanalisation</w:t>
      </w:r>
      <w:r>
        <w:rPr>
          <w:noProof/>
        </w:rPr>
        <w:tab/>
      </w:r>
      <w:r>
        <w:rPr>
          <w:noProof/>
        </w:rPr>
        <w:fldChar w:fldCharType="begin"/>
      </w:r>
      <w:r>
        <w:rPr>
          <w:noProof/>
        </w:rPr>
        <w:instrText xml:space="preserve"> PAGEREF _Toc535225938 \h </w:instrText>
      </w:r>
      <w:r>
        <w:rPr>
          <w:noProof/>
        </w:rPr>
      </w:r>
      <w:r>
        <w:rPr>
          <w:noProof/>
        </w:rPr>
        <w:fldChar w:fldCharType="separate"/>
      </w:r>
      <w:r>
        <w:rPr>
          <w:noProof/>
        </w:rPr>
        <w:t>90</w:t>
      </w:r>
      <w:r>
        <w:rPr>
          <w:noProof/>
        </w:rPr>
        <w:fldChar w:fldCharType="end"/>
      </w:r>
    </w:p>
    <w:p w14:paraId="1EC526A0" w14:textId="3A6112EA"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sidRPr="004F0ED3">
        <w:rPr>
          <w:noProof/>
          <w:color w:val="000000" w:themeColor="text1"/>
        </w:rPr>
        <w:t>4</w:t>
      </w:r>
      <w:r>
        <w:rPr>
          <w:rFonts w:asciiTheme="minorHAnsi" w:eastAsiaTheme="minorEastAsia" w:hAnsiTheme="minorHAnsi" w:cstheme="minorBidi"/>
          <w:b w:val="0"/>
          <w:noProof/>
          <w:spacing w:val="0"/>
          <w:sz w:val="22"/>
          <w:lang w:val="de-DE" w:eastAsia="de-DE" w:bidi="ar-SA"/>
        </w:rPr>
        <w:tab/>
      </w:r>
      <w:r w:rsidRPr="004F0ED3">
        <w:rPr>
          <w:noProof/>
          <w:color w:val="000000" w:themeColor="text1"/>
        </w:rPr>
        <w:t>Regen- und Grundwasserbewirtschaftung</w:t>
      </w:r>
      <w:r>
        <w:rPr>
          <w:noProof/>
        </w:rPr>
        <w:tab/>
      </w:r>
      <w:r>
        <w:rPr>
          <w:noProof/>
        </w:rPr>
        <w:fldChar w:fldCharType="begin"/>
      </w:r>
      <w:r>
        <w:rPr>
          <w:noProof/>
        </w:rPr>
        <w:instrText xml:space="preserve"> PAGEREF _Toc535225939 \h </w:instrText>
      </w:r>
      <w:r>
        <w:rPr>
          <w:noProof/>
        </w:rPr>
      </w:r>
      <w:r>
        <w:rPr>
          <w:noProof/>
        </w:rPr>
        <w:fldChar w:fldCharType="separate"/>
      </w:r>
      <w:r>
        <w:rPr>
          <w:noProof/>
        </w:rPr>
        <w:t>92</w:t>
      </w:r>
      <w:r>
        <w:rPr>
          <w:noProof/>
        </w:rPr>
        <w:fldChar w:fldCharType="end"/>
      </w:r>
    </w:p>
    <w:p w14:paraId="0C677995" w14:textId="22CFFA7B"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4.1</w:t>
      </w:r>
      <w:r>
        <w:rPr>
          <w:rFonts w:asciiTheme="minorHAnsi" w:eastAsiaTheme="minorEastAsia" w:hAnsiTheme="minorHAnsi" w:cstheme="minorBidi"/>
          <w:noProof/>
          <w:sz w:val="22"/>
          <w:lang w:val="de-DE" w:eastAsia="de-DE" w:bidi="ar-SA"/>
        </w:rPr>
        <w:tab/>
      </w:r>
      <w:r w:rsidRPr="004F0ED3">
        <w:rPr>
          <w:noProof/>
          <w:color w:val="000000" w:themeColor="text1"/>
        </w:rPr>
        <w:t>Voraussetzungen</w:t>
      </w:r>
      <w:r>
        <w:rPr>
          <w:noProof/>
        </w:rPr>
        <w:tab/>
      </w:r>
      <w:r>
        <w:rPr>
          <w:noProof/>
        </w:rPr>
        <w:fldChar w:fldCharType="begin"/>
      </w:r>
      <w:r>
        <w:rPr>
          <w:noProof/>
        </w:rPr>
        <w:instrText xml:space="preserve"> PAGEREF _Toc535225940 \h </w:instrText>
      </w:r>
      <w:r>
        <w:rPr>
          <w:noProof/>
        </w:rPr>
      </w:r>
      <w:r>
        <w:rPr>
          <w:noProof/>
        </w:rPr>
        <w:fldChar w:fldCharType="separate"/>
      </w:r>
      <w:r>
        <w:rPr>
          <w:noProof/>
        </w:rPr>
        <w:t>94</w:t>
      </w:r>
      <w:r>
        <w:rPr>
          <w:noProof/>
        </w:rPr>
        <w:fldChar w:fldCharType="end"/>
      </w:r>
    </w:p>
    <w:p w14:paraId="78AFF81B" w14:textId="0BE22436"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4.1.1</w:t>
      </w:r>
      <w:r>
        <w:rPr>
          <w:rFonts w:asciiTheme="minorHAnsi" w:eastAsiaTheme="minorEastAsia" w:hAnsiTheme="minorHAnsi" w:cstheme="minorBidi"/>
          <w:noProof/>
          <w:sz w:val="22"/>
          <w:lang w:val="de-DE" w:eastAsia="de-DE" w:bidi="ar-SA"/>
        </w:rPr>
        <w:tab/>
      </w:r>
      <w:r w:rsidRPr="004F0ED3">
        <w:rPr>
          <w:noProof/>
          <w:color w:val="000000" w:themeColor="text1"/>
        </w:rPr>
        <w:t>Rechtliche Aspekte</w:t>
      </w:r>
      <w:r>
        <w:rPr>
          <w:noProof/>
        </w:rPr>
        <w:tab/>
      </w:r>
      <w:r>
        <w:rPr>
          <w:noProof/>
        </w:rPr>
        <w:fldChar w:fldCharType="begin"/>
      </w:r>
      <w:r>
        <w:rPr>
          <w:noProof/>
        </w:rPr>
        <w:instrText xml:space="preserve"> PAGEREF _Toc535225941 \h </w:instrText>
      </w:r>
      <w:r>
        <w:rPr>
          <w:noProof/>
        </w:rPr>
      </w:r>
      <w:r>
        <w:rPr>
          <w:noProof/>
        </w:rPr>
        <w:fldChar w:fldCharType="separate"/>
      </w:r>
      <w:r>
        <w:rPr>
          <w:noProof/>
        </w:rPr>
        <w:t>94</w:t>
      </w:r>
      <w:r>
        <w:rPr>
          <w:noProof/>
        </w:rPr>
        <w:fldChar w:fldCharType="end"/>
      </w:r>
    </w:p>
    <w:p w14:paraId="11CE1FBE" w14:textId="32728490"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4.1.2</w:t>
      </w:r>
      <w:r>
        <w:rPr>
          <w:rFonts w:asciiTheme="minorHAnsi" w:eastAsiaTheme="minorEastAsia" w:hAnsiTheme="minorHAnsi" w:cstheme="minorBidi"/>
          <w:noProof/>
          <w:sz w:val="22"/>
          <w:lang w:val="de-DE" w:eastAsia="de-DE" w:bidi="ar-SA"/>
        </w:rPr>
        <w:tab/>
      </w:r>
      <w:r w:rsidRPr="004F0ED3">
        <w:rPr>
          <w:noProof/>
          <w:color w:val="000000" w:themeColor="text1"/>
        </w:rPr>
        <w:t>Aspekte des Grundwasserschutzes</w:t>
      </w:r>
      <w:r>
        <w:rPr>
          <w:noProof/>
        </w:rPr>
        <w:tab/>
      </w:r>
      <w:r>
        <w:rPr>
          <w:noProof/>
        </w:rPr>
        <w:fldChar w:fldCharType="begin"/>
      </w:r>
      <w:r>
        <w:rPr>
          <w:noProof/>
        </w:rPr>
        <w:instrText xml:space="preserve"> PAGEREF _Toc535225942 \h </w:instrText>
      </w:r>
      <w:r>
        <w:rPr>
          <w:noProof/>
        </w:rPr>
      </w:r>
      <w:r>
        <w:rPr>
          <w:noProof/>
        </w:rPr>
        <w:fldChar w:fldCharType="separate"/>
      </w:r>
      <w:r>
        <w:rPr>
          <w:noProof/>
        </w:rPr>
        <w:t>94</w:t>
      </w:r>
      <w:r>
        <w:rPr>
          <w:noProof/>
        </w:rPr>
        <w:fldChar w:fldCharType="end"/>
      </w:r>
    </w:p>
    <w:p w14:paraId="2BA48049" w14:textId="768CD989"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4.1.3</w:t>
      </w:r>
      <w:r>
        <w:rPr>
          <w:rFonts w:asciiTheme="minorHAnsi" w:eastAsiaTheme="minorEastAsia" w:hAnsiTheme="minorHAnsi" w:cstheme="minorBidi"/>
          <w:noProof/>
          <w:sz w:val="22"/>
          <w:lang w:val="de-DE" w:eastAsia="de-DE" w:bidi="ar-SA"/>
        </w:rPr>
        <w:tab/>
      </w:r>
      <w:r w:rsidRPr="004F0ED3">
        <w:rPr>
          <w:noProof/>
          <w:color w:val="000000" w:themeColor="text1"/>
        </w:rPr>
        <w:t>Hydraulische und wasserwirtschaftliche Grundlagen</w:t>
      </w:r>
      <w:r>
        <w:rPr>
          <w:noProof/>
        </w:rPr>
        <w:tab/>
      </w:r>
      <w:r>
        <w:rPr>
          <w:noProof/>
        </w:rPr>
        <w:fldChar w:fldCharType="begin"/>
      </w:r>
      <w:r>
        <w:rPr>
          <w:noProof/>
        </w:rPr>
        <w:instrText xml:space="preserve"> PAGEREF _Toc535225943 \h </w:instrText>
      </w:r>
      <w:r>
        <w:rPr>
          <w:noProof/>
        </w:rPr>
      </w:r>
      <w:r>
        <w:rPr>
          <w:noProof/>
        </w:rPr>
        <w:fldChar w:fldCharType="separate"/>
      </w:r>
      <w:r>
        <w:rPr>
          <w:noProof/>
        </w:rPr>
        <w:t>95</w:t>
      </w:r>
      <w:r>
        <w:rPr>
          <w:noProof/>
        </w:rPr>
        <w:fldChar w:fldCharType="end"/>
      </w:r>
    </w:p>
    <w:p w14:paraId="60DA3633" w14:textId="75611114"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4.2</w:t>
      </w:r>
      <w:r>
        <w:rPr>
          <w:rFonts w:asciiTheme="minorHAnsi" w:eastAsiaTheme="minorEastAsia" w:hAnsiTheme="minorHAnsi" w:cstheme="minorBidi"/>
          <w:noProof/>
          <w:sz w:val="22"/>
          <w:lang w:val="de-DE" w:eastAsia="de-DE" w:bidi="ar-SA"/>
        </w:rPr>
        <w:tab/>
      </w:r>
      <w:r w:rsidRPr="004F0ED3">
        <w:rPr>
          <w:noProof/>
          <w:color w:val="000000" w:themeColor="text1"/>
        </w:rPr>
        <w:t>Maßnahmen der Regenwasserbewirtschaftung</w:t>
      </w:r>
      <w:r>
        <w:rPr>
          <w:noProof/>
        </w:rPr>
        <w:tab/>
      </w:r>
      <w:r>
        <w:rPr>
          <w:noProof/>
        </w:rPr>
        <w:fldChar w:fldCharType="begin"/>
      </w:r>
      <w:r>
        <w:rPr>
          <w:noProof/>
        </w:rPr>
        <w:instrText xml:space="preserve"> PAGEREF _Toc535225944 \h </w:instrText>
      </w:r>
      <w:r>
        <w:rPr>
          <w:noProof/>
        </w:rPr>
      </w:r>
      <w:r>
        <w:rPr>
          <w:noProof/>
        </w:rPr>
        <w:fldChar w:fldCharType="separate"/>
      </w:r>
      <w:r>
        <w:rPr>
          <w:noProof/>
        </w:rPr>
        <w:t>95</w:t>
      </w:r>
      <w:r>
        <w:rPr>
          <w:noProof/>
        </w:rPr>
        <w:fldChar w:fldCharType="end"/>
      </w:r>
    </w:p>
    <w:p w14:paraId="2E5E3FE2" w14:textId="70F7406D"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4.2.1</w:t>
      </w:r>
      <w:r>
        <w:rPr>
          <w:rFonts w:asciiTheme="minorHAnsi" w:eastAsiaTheme="minorEastAsia" w:hAnsiTheme="minorHAnsi" w:cstheme="minorBidi"/>
          <w:noProof/>
          <w:sz w:val="22"/>
          <w:lang w:val="de-DE" w:eastAsia="de-DE" w:bidi="ar-SA"/>
        </w:rPr>
        <w:tab/>
      </w:r>
      <w:r w:rsidRPr="004F0ED3">
        <w:rPr>
          <w:noProof/>
          <w:color w:val="000000" w:themeColor="text1"/>
        </w:rPr>
        <w:t>Reduzierung der versiegelten Flächen</w:t>
      </w:r>
      <w:r>
        <w:rPr>
          <w:noProof/>
        </w:rPr>
        <w:tab/>
      </w:r>
      <w:r>
        <w:rPr>
          <w:noProof/>
        </w:rPr>
        <w:fldChar w:fldCharType="begin"/>
      </w:r>
      <w:r>
        <w:rPr>
          <w:noProof/>
        </w:rPr>
        <w:instrText xml:space="preserve"> PAGEREF _Toc535225945 \h </w:instrText>
      </w:r>
      <w:r>
        <w:rPr>
          <w:noProof/>
        </w:rPr>
      </w:r>
      <w:r>
        <w:rPr>
          <w:noProof/>
        </w:rPr>
        <w:fldChar w:fldCharType="separate"/>
      </w:r>
      <w:r>
        <w:rPr>
          <w:noProof/>
        </w:rPr>
        <w:t>96</w:t>
      </w:r>
      <w:r>
        <w:rPr>
          <w:noProof/>
        </w:rPr>
        <w:fldChar w:fldCharType="end"/>
      </w:r>
    </w:p>
    <w:p w14:paraId="70C59684" w14:textId="524CE604"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4.2.2</w:t>
      </w:r>
      <w:r>
        <w:rPr>
          <w:rFonts w:asciiTheme="minorHAnsi" w:eastAsiaTheme="minorEastAsia" w:hAnsiTheme="minorHAnsi" w:cstheme="minorBidi"/>
          <w:noProof/>
          <w:sz w:val="22"/>
          <w:lang w:val="de-DE" w:eastAsia="de-DE" w:bidi="ar-SA"/>
        </w:rPr>
        <w:tab/>
      </w:r>
      <w:r w:rsidRPr="004F0ED3">
        <w:rPr>
          <w:noProof/>
          <w:color w:val="000000" w:themeColor="text1"/>
        </w:rPr>
        <w:t>Regenwassernutzung</w:t>
      </w:r>
      <w:r>
        <w:rPr>
          <w:noProof/>
        </w:rPr>
        <w:tab/>
      </w:r>
      <w:r>
        <w:rPr>
          <w:noProof/>
        </w:rPr>
        <w:fldChar w:fldCharType="begin"/>
      </w:r>
      <w:r>
        <w:rPr>
          <w:noProof/>
        </w:rPr>
        <w:instrText xml:space="preserve"> PAGEREF _Toc535225946 \h </w:instrText>
      </w:r>
      <w:r>
        <w:rPr>
          <w:noProof/>
        </w:rPr>
      </w:r>
      <w:r>
        <w:rPr>
          <w:noProof/>
        </w:rPr>
        <w:fldChar w:fldCharType="separate"/>
      </w:r>
      <w:r>
        <w:rPr>
          <w:noProof/>
        </w:rPr>
        <w:t>96</w:t>
      </w:r>
      <w:r>
        <w:rPr>
          <w:noProof/>
        </w:rPr>
        <w:fldChar w:fldCharType="end"/>
      </w:r>
    </w:p>
    <w:p w14:paraId="672C48DA" w14:textId="48689E4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4.2.3</w:t>
      </w:r>
      <w:r>
        <w:rPr>
          <w:rFonts w:asciiTheme="minorHAnsi" w:eastAsiaTheme="minorEastAsia" w:hAnsiTheme="minorHAnsi" w:cstheme="minorBidi"/>
          <w:noProof/>
          <w:sz w:val="22"/>
          <w:lang w:val="de-DE" w:eastAsia="de-DE" w:bidi="ar-SA"/>
        </w:rPr>
        <w:tab/>
      </w:r>
      <w:r w:rsidRPr="004F0ED3">
        <w:rPr>
          <w:noProof/>
          <w:color w:val="000000" w:themeColor="text1"/>
        </w:rPr>
        <w:t>Regenwasserversickerung</w:t>
      </w:r>
      <w:r>
        <w:rPr>
          <w:noProof/>
        </w:rPr>
        <w:tab/>
      </w:r>
      <w:r>
        <w:rPr>
          <w:noProof/>
        </w:rPr>
        <w:fldChar w:fldCharType="begin"/>
      </w:r>
      <w:r>
        <w:rPr>
          <w:noProof/>
        </w:rPr>
        <w:instrText xml:space="preserve"> PAGEREF _Toc535225947 \h </w:instrText>
      </w:r>
      <w:r>
        <w:rPr>
          <w:noProof/>
        </w:rPr>
      </w:r>
      <w:r>
        <w:rPr>
          <w:noProof/>
        </w:rPr>
        <w:fldChar w:fldCharType="separate"/>
      </w:r>
      <w:r>
        <w:rPr>
          <w:noProof/>
        </w:rPr>
        <w:t>97</w:t>
      </w:r>
      <w:r>
        <w:rPr>
          <w:noProof/>
        </w:rPr>
        <w:fldChar w:fldCharType="end"/>
      </w:r>
    </w:p>
    <w:p w14:paraId="28F3B9A0" w14:textId="4616B6CD"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eastAsia="de-DE"/>
        </w:rPr>
        <w:t>4.2.3.1</w:t>
      </w:r>
      <w:r>
        <w:rPr>
          <w:rFonts w:asciiTheme="minorHAnsi" w:eastAsiaTheme="minorEastAsia" w:hAnsiTheme="minorHAnsi" w:cstheme="minorBidi"/>
          <w:noProof/>
          <w:sz w:val="22"/>
          <w:lang w:val="de-DE" w:eastAsia="de-DE" w:bidi="ar-SA"/>
        </w:rPr>
        <w:tab/>
      </w:r>
      <w:r w:rsidRPr="004F0ED3">
        <w:rPr>
          <w:noProof/>
          <w:color w:val="000000" w:themeColor="text1"/>
          <w:lang w:val="de-DE" w:eastAsia="de-DE"/>
        </w:rPr>
        <w:t>Bemessungsgrundsätze der Regenwasser-Versickerung/-Rückhalt</w:t>
      </w:r>
      <w:r>
        <w:rPr>
          <w:noProof/>
        </w:rPr>
        <w:tab/>
      </w:r>
      <w:r>
        <w:rPr>
          <w:noProof/>
        </w:rPr>
        <w:fldChar w:fldCharType="begin"/>
      </w:r>
      <w:r>
        <w:rPr>
          <w:noProof/>
        </w:rPr>
        <w:instrText xml:space="preserve"> PAGEREF _Toc535225948 \h </w:instrText>
      </w:r>
      <w:r>
        <w:rPr>
          <w:noProof/>
        </w:rPr>
      </w:r>
      <w:r>
        <w:rPr>
          <w:noProof/>
        </w:rPr>
        <w:fldChar w:fldCharType="separate"/>
      </w:r>
      <w:r>
        <w:rPr>
          <w:noProof/>
        </w:rPr>
        <w:t>98</w:t>
      </w:r>
      <w:r>
        <w:rPr>
          <w:noProof/>
        </w:rPr>
        <w:fldChar w:fldCharType="end"/>
      </w:r>
    </w:p>
    <w:p w14:paraId="2924EE37" w14:textId="4225CA55"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4.2.3.2</w:t>
      </w:r>
      <w:r>
        <w:rPr>
          <w:rFonts w:asciiTheme="minorHAnsi" w:eastAsiaTheme="minorEastAsia" w:hAnsiTheme="minorHAnsi" w:cstheme="minorBidi"/>
          <w:noProof/>
          <w:sz w:val="22"/>
          <w:lang w:val="de-DE" w:eastAsia="de-DE" w:bidi="ar-SA"/>
        </w:rPr>
        <w:tab/>
      </w:r>
      <w:r w:rsidRPr="004F0ED3">
        <w:rPr>
          <w:noProof/>
          <w:color w:val="000000" w:themeColor="text1"/>
          <w:lang w:val="de-DE"/>
        </w:rPr>
        <w:t xml:space="preserve">Flächenversickerung über </w:t>
      </w:r>
      <w:r w:rsidRPr="004F0ED3">
        <w:rPr>
          <w:noProof/>
          <w:color w:val="000000" w:themeColor="text1"/>
          <w:u w:val="words"/>
          <w:lang w:val="de-DE"/>
        </w:rPr>
        <w:t>durchlässig befestigte</w:t>
      </w:r>
      <w:r w:rsidRPr="004F0ED3">
        <w:rPr>
          <w:noProof/>
          <w:color w:val="000000" w:themeColor="text1"/>
          <w:lang w:val="de-DE"/>
        </w:rPr>
        <w:t xml:space="preserve"> Flächen</w:t>
      </w:r>
      <w:r>
        <w:rPr>
          <w:noProof/>
        </w:rPr>
        <w:tab/>
      </w:r>
      <w:r>
        <w:rPr>
          <w:noProof/>
        </w:rPr>
        <w:fldChar w:fldCharType="begin"/>
      </w:r>
      <w:r>
        <w:rPr>
          <w:noProof/>
        </w:rPr>
        <w:instrText xml:space="preserve"> PAGEREF _Toc535225949 \h </w:instrText>
      </w:r>
      <w:r>
        <w:rPr>
          <w:noProof/>
        </w:rPr>
      </w:r>
      <w:r>
        <w:rPr>
          <w:noProof/>
        </w:rPr>
        <w:fldChar w:fldCharType="separate"/>
      </w:r>
      <w:r>
        <w:rPr>
          <w:noProof/>
        </w:rPr>
        <w:t>107</w:t>
      </w:r>
      <w:r>
        <w:rPr>
          <w:noProof/>
        </w:rPr>
        <w:fldChar w:fldCharType="end"/>
      </w:r>
    </w:p>
    <w:p w14:paraId="08D38B93" w14:textId="11DC1986"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4.2.3.3</w:t>
      </w:r>
      <w:r>
        <w:rPr>
          <w:rFonts w:asciiTheme="minorHAnsi" w:eastAsiaTheme="minorEastAsia" w:hAnsiTheme="minorHAnsi" w:cstheme="minorBidi"/>
          <w:noProof/>
          <w:sz w:val="22"/>
          <w:lang w:val="de-DE" w:eastAsia="de-DE" w:bidi="ar-SA"/>
        </w:rPr>
        <w:tab/>
      </w:r>
      <w:r w:rsidRPr="004F0ED3">
        <w:rPr>
          <w:noProof/>
          <w:color w:val="000000" w:themeColor="text1"/>
          <w:lang w:val="de-DE"/>
        </w:rPr>
        <w:t xml:space="preserve">Flächenversickerung über durchlässig </w:t>
      </w:r>
      <w:r w:rsidRPr="004F0ED3">
        <w:rPr>
          <w:noProof/>
          <w:color w:val="000000" w:themeColor="text1"/>
          <w:u w:val="single"/>
          <w:lang w:val="de-DE"/>
        </w:rPr>
        <w:t>un</w:t>
      </w:r>
      <w:r w:rsidRPr="004F0ED3">
        <w:rPr>
          <w:noProof/>
          <w:color w:val="000000" w:themeColor="text1"/>
          <w:lang w:val="de-DE"/>
        </w:rPr>
        <w:t>befestigte Flächen</w:t>
      </w:r>
      <w:r>
        <w:rPr>
          <w:noProof/>
        </w:rPr>
        <w:tab/>
      </w:r>
      <w:r>
        <w:rPr>
          <w:noProof/>
        </w:rPr>
        <w:fldChar w:fldCharType="begin"/>
      </w:r>
      <w:r>
        <w:rPr>
          <w:noProof/>
        </w:rPr>
        <w:instrText xml:space="preserve"> PAGEREF _Toc535225950 \h </w:instrText>
      </w:r>
      <w:r>
        <w:rPr>
          <w:noProof/>
        </w:rPr>
      </w:r>
      <w:r>
        <w:rPr>
          <w:noProof/>
        </w:rPr>
        <w:fldChar w:fldCharType="separate"/>
      </w:r>
      <w:r>
        <w:rPr>
          <w:noProof/>
        </w:rPr>
        <w:t>109</w:t>
      </w:r>
      <w:r>
        <w:rPr>
          <w:noProof/>
        </w:rPr>
        <w:fldChar w:fldCharType="end"/>
      </w:r>
    </w:p>
    <w:p w14:paraId="369E46D7" w14:textId="1CB8F11A"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4.2.3.4</w:t>
      </w:r>
      <w:r>
        <w:rPr>
          <w:rFonts w:asciiTheme="minorHAnsi" w:eastAsiaTheme="minorEastAsia" w:hAnsiTheme="minorHAnsi" w:cstheme="minorBidi"/>
          <w:noProof/>
          <w:sz w:val="22"/>
          <w:lang w:val="de-DE" w:eastAsia="de-DE" w:bidi="ar-SA"/>
        </w:rPr>
        <w:tab/>
      </w:r>
      <w:r w:rsidRPr="004F0ED3">
        <w:rPr>
          <w:noProof/>
          <w:color w:val="000000" w:themeColor="text1"/>
          <w:lang w:val="de-DE"/>
        </w:rPr>
        <w:t>Muldenversickerung MV</w:t>
      </w:r>
      <w:r>
        <w:rPr>
          <w:noProof/>
        </w:rPr>
        <w:tab/>
      </w:r>
      <w:r>
        <w:rPr>
          <w:noProof/>
        </w:rPr>
        <w:fldChar w:fldCharType="begin"/>
      </w:r>
      <w:r>
        <w:rPr>
          <w:noProof/>
        </w:rPr>
        <w:instrText xml:space="preserve"> PAGEREF _Toc535225951 \h </w:instrText>
      </w:r>
      <w:r>
        <w:rPr>
          <w:noProof/>
        </w:rPr>
      </w:r>
      <w:r>
        <w:rPr>
          <w:noProof/>
        </w:rPr>
        <w:fldChar w:fldCharType="separate"/>
      </w:r>
      <w:r>
        <w:rPr>
          <w:noProof/>
        </w:rPr>
        <w:t>111</w:t>
      </w:r>
      <w:r>
        <w:rPr>
          <w:noProof/>
        </w:rPr>
        <w:fldChar w:fldCharType="end"/>
      </w:r>
    </w:p>
    <w:p w14:paraId="71108809" w14:textId="2D88FD74"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4.2.3.5</w:t>
      </w:r>
      <w:r>
        <w:rPr>
          <w:rFonts w:asciiTheme="minorHAnsi" w:eastAsiaTheme="minorEastAsia" w:hAnsiTheme="minorHAnsi" w:cstheme="minorBidi"/>
          <w:noProof/>
          <w:sz w:val="22"/>
          <w:lang w:val="de-DE" w:eastAsia="de-DE" w:bidi="ar-SA"/>
        </w:rPr>
        <w:tab/>
      </w:r>
      <w:r w:rsidRPr="004F0ED3">
        <w:rPr>
          <w:noProof/>
          <w:color w:val="000000" w:themeColor="text1"/>
          <w:lang w:val="de-DE"/>
        </w:rPr>
        <w:t>Mulden-Rigolen-Versickerung</w:t>
      </w:r>
      <w:r>
        <w:rPr>
          <w:noProof/>
        </w:rPr>
        <w:tab/>
      </w:r>
      <w:r>
        <w:rPr>
          <w:noProof/>
        </w:rPr>
        <w:fldChar w:fldCharType="begin"/>
      </w:r>
      <w:r>
        <w:rPr>
          <w:noProof/>
        </w:rPr>
        <w:instrText xml:space="preserve"> PAGEREF _Toc535225952 \h </w:instrText>
      </w:r>
      <w:r>
        <w:rPr>
          <w:noProof/>
        </w:rPr>
      </w:r>
      <w:r>
        <w:rPr>
          <w:noProof/>
        </w:rPr>
        <w:fldChar w:fldCharType="separate"/>
      </w:r>
      <w:r>
        <w:rPr>
          <w:noProof/>
        </w:rPr>
        <w:t>115</w:t>
      </w:r>
      <w:r>
        <w:rPr>
          <w:noProof/>
        </w:rPr>
        <w:fldChar w:fldCharType="end"/>
      </w:r>
    </w:p>
    <w:p w14:paraId="223FAA9F" w14:textId="22DB102E"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4.2.3.6</w:t>
      </w:r>
      <w:r>
        <w:rPr>
          <w:rFonts w:asciiTheme="minorHAnsi" w:eastAsiaTheme="minorEastAsia" w:hAnsiTheme="minorHAnsi" w:cstheme="minorBidi"/>
          <w:noProof/>
          <w:sz w:val="22"/>
          <w:lang w:val="de-DE" w:eastAsia="de-DE" w:bidi="ar-SA"/>
        </w:rPr>
        <w:tab/>
      </w:r>
      <w:r w:rsidRPr="004F0ED3">
        <w:rPr>
          <w:noProof/>
          <w:color w:val="000000" w:themeColor="text1"/>
          <w:lang w:val="de-DE"/>
        </w:rPr>
        <w:t>Bemessung - Mulden-Rigolen-</w:t>
      </w:r>
      <w:r w:rsidRPr="004F0ED3">
        <w:rPr>
          <w:noProof/>
          <w:color w:val="000000" w:themeColor="text1"/>
          <w:u w:val="single"/>
          <w:lang w:val="de-DE"/>
        </w:rPr>
        <w:t>Element</w:t>
      </w:r>
      <w:r>
        <w:rPr>
          <w:noProof/>
        </w:rPr>
        <w:tab/>
      </w:r>
      <w:r>
        <w:rPr>
          <w:noProof/>
        </w:rPr>
        <w:fldChar w:fldCharType="begin"/>
      </w:r>
      <w:r>
        <w:rPr>
          <w:noProof/>
        </w:rPr>
        <w:instrText xml:space="preserve"> PAGEREF _Toc535225953 \h </w:instrText>
      </w:r>
      <w:r>
        <w:rPr>
          <w:noProof/>
        </w:rPr>
      </w:r>
      <w:r>
        <w:rPr>
          <w:noProof/>
        </w:rPr>
        <w:fldChar w:fldCharType="separate"/>
      </w:r>
      <w:r>
        <w:rPr>
          <w:noProof/>
        </w:rPr>
        <w:t>116</w:t>
      </w:r>
      <w:r>
        <w:rPr>
          <w:noProof/>
        </w:rPr>
        <w:fldChar w:fldCharType="end"/>
      </w:r>
    </w:p>
    <w:p w14:paraId="7F815838" w14:textId="1342E539"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4.2.3.7</w:t>
      </w:r>
      <w:r>
        <w:rPr>
          <w:rFonts w:asciiTheme="minorHAnsi" w:eastAsiaTheme="minorEastAsia" w:hAnsiTheme="minorHAnsi" w:cstheme="minorBidi"/>
          <w:noProof/>
          <w:sz w:val="22"/>
          <w:lang w:val="de-DE" w:eastAsia="de-DE" w:bidi="ar-SA"/>
        </w:rPr>
        <w:tab/>
      </w:r>
      <w:r w:rsidRPr="004F0ED3">
        <w:rPr>
          <w:noProof/>
          <w:color w:val="000000" w:themeColor="text1"/>
          <w:lang w:val="de-DE"/>
        </w:rPr>
        <w:t>Rigolen- und Rohr-Rigolenversickerung</w:t>
      </w:r>
      <w:r>
        <w:rPr>
          <w:noProof/>
        </w:rPr>
        <w:tab/>
      </w:r>
      <w:r>
        <w:rPr>
          <w:noProof/>
        </w:rPr>
        <w:fldChar w:fldCharType="begin"/>
      </w:r>
      <w:r>
        <w:rPr>
          <w:noProof/>
        </w:rPr>
        <w:instrText xml:space="preserve"> PAGEREF _Toc535225954 \h </w:instrText>
      </w:r>
      <w:r>
        <w:rPr>
          <w:noProof/>
        </w:rPr>
      </w:r>
      <w:r>
        <w:rPr>
          <w:noProof/>
        </w:rPr>
        <w:fldChar w:fldCharType="separate"/>
      </w:r>
      <w:r>
        <w:rPr>
          <w:noProof/>
        </w:rPr>
        <w:t>118</w:t>
      </w:r>
      <w:r>
        <w:rPr>
          <w:noProof/>
        </w:rPr>
        <w:fldChar w:fldCharType="end"/>
      </w:r>
    </w:p>
    <w:p w14:paraId="202260F8" w14:textId="1C3ED3EF"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4.2.3.8</w:t>
      </w:r>
      <w:r>
        <w:rPr>
          <w:rFonts w:asciiTheme="minorHAnsi" w:eastAsiaTheme="minorEastAsia" w:hAnsiTheme="minorHAnsi" w:cstheme="minorBidi"/>
          <w:noProof/>
          <w:sz w:val="22"/>
          <w:lang w:val="de-DE" w:eastAsia="de-DE" w:bidi="ar-SA"/>
        </w:rPr>
        <w:tab/>
      </w:r>
      <w:r w:rsidRPr="004F0ED3">
        <w:rPr>
          <w:noProof/>
          <w:color w:val="000000" w:themeColor="text1"/>
          <w:lang w:val="de-DE"/>
        </w:rPr>
        <w:t>Bemessung - Mulden-Rigolen-</w:t>
      </w:r>
      <w:r w:rsidRPr="004F0ED3">
        <w:rPr>
          <w:noProof/>
          <w:color w:val="000000" w:themeColor="text1"/>
          <w:u w:val="single"/>
          <w:lang w:val="de-DE"/>
        </w:rPr>
        <w:t>System</w:t>
      </w:r>
      <w:r>
        <w:rPr>
          <w:noProof/>
        </w:rPr>
        <w:tab/>
      </w:r>
      <w:r>
        <w:rPr>
          <w:noProof/>
        </w:rPr>
        <w:fldChar w:fldCharType="begin"/>
      </w:r>
      <w:r>
        <w:rPr>
          <w:noProof/>
        </w:rPr>
        <w:instrText xml:space="preserve"> PAGEREF _Toc535225955 \h </w:instrText>
      </w:r>
      <w:r>
        <w:rPr>
          <w:noProof/>
        </w:rPr>
      </w:r>
      <w:r>
        <w:rPr>
          <w:noProof/>
        </w:rPr>
        <w:fldChar w:fldCharType="separate"/>
      </w:r>
      <w:r>
        <w:rPr>
          <w:noProof/>
        </w:rPr>
        <w:t>121</w:t>
      </w:r>
      <w:r>
        <w:rPr>
          <w:noProof/>
        </w:rPr>
        <w:fldChar w:fldCharType="end"/>
      </w:r>
    </w:p>
    <w:p w14:paraId="61EED10D" w14:textId="2053E2F7"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4.2.3.9</w:t>
      </w:r>
      <w:r>
        <w:rPr>
          <w:rFonts w:asciiTheme="minorHAnsi" w:eastAsiaTheme="minorEastAsia" w:hAnsiTheme="minorHAnsi" w:cstheme="minorBidi"/>
          <w:noProof/>
          <w:sz w:val="22"/>
          <w:lang w:val="de-DE" w:eastAsia="de-DE" w:bidi="ar-SA"/>
        </w:rPr>
        <w:tab/>
      </w:r>
      <w:r w:rsidRPr="004F0ED3">
        <w:rPr>
          <w:noProof/>
          <w:color w:val="000000" w:themeColor="text1"/>
          <w:lang w:val="de-DE"/>
        </w:rPr>
        <w:t>Beckenversickerung</w:t>
      </w:r>
      <w:r>
        <w:rPr>
          <w:noProof/>
        </w:rPr>
        <w:tab/>
      </w:r>
      <w:r>
        <w:rPr>
          <w:noProof/>
        </w:rPr>
        <w:fldChar w:fldCharType="begin"/>
      </w:r>
      <w:r>
        <w:rPr>
          <w:noProof/>
        </w:rPr>
        <w:instrText xml:space="preserve"> PAGEREF _Toc535225956 \h </w:instrText>
      </w:r>
      <w:r>
        <w:rPr>
          <w:noProof/>
        </w:rPr>
      </w:r>
      <w:r>
        <w:rPr>
          <w:noProof/>
        </w:rPr>
        <w:fldChar w:fldCharType="separate"/>
      </w:r>
      <w:r>
        <w:rPr>
          <w:noProof/>
        </w:rPr>
        <w:t>123</w:t>
      </w:r>
      <w:r>
        <w:rPr>
          <w:noProof/>
        </w:rPr>
        <w:fldChar w:fldCharType="end"/>
      </w:r>
    </w:p>
    <w:p w14:paraId="21D6BA17" w14:textId="13737F93"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4.3</w:t>
      </w:r>
      <w:r>
        <w:rPr>
          <w:rFonts w:asciiTheme="minorHAnsi" w:eastAsiaTheme="minorEastAsia" w:hAnsiTheme="minorHAnsi" w:cstheme="minorBidi"/>
          <w:noProof/>
          <w:sz w:val="22"/>
          <w:lang w:val="de-DE" w:eastAsia="de-DE" w:bidi="ar-SA"/>
        </w:rPr>
        <w:tab/>
      </w:r>
      <w:r w:rsidRPr="004F0ED3">
        <w:rPr>
          <w:noProof/>
          <w:color w:val="000000" w:themeColor="text1"/>
        </w:rPr>
        <w:t>Weitere Verfahren der Regenwasserbewirtschaftung</w:t>
      </w:r>
      <w:r>
        <w:rPr>
          <w:noProof/>
        </w:rPr>
        <w:tab/>
      </w:r>
      <w:r>
        <w:rPr>
          <w:noProof/>
        </w:rPr>
        <w:fldChar w:fldCharType="begin"/>
      </w:r>
      <w:r>
        <w:rPr>
          <w:noProof/>
        </w:rPr>
        <w:instrText xml:space="preserve"> PAGEREF _Toc535225957 \h </w:instrText>
      </w:r>
      <w:r>
        <w:rPr>
          <w:noProof/>
        </w:rPr>
      </w:r>
      <w:r>
        <w:rPr>
          <w:noProof/>
        </w:rPr>
        <w:fldChar w:fldCharType="separate"/>
      </w:r>
      <w:r>
        <w:rPr>
          <w:noProof/>
        </w:rPr>
        <w:t>124</w:t>
      </w:r>
      <w:r>
        <w:rPr>
          <w:noProof/>
        </w:rPr>
        <w:fldChar w:fldCharType="end"/>
      </w:r>
    </w:p>
    <w:p w14:paraId="45ADBA14" w14:textId="2EDFC5E3"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4.3.1.1</w:t>
      </w:r>
      <w:r>
        <w:rPr>
          <w:rFonts w:asciiTheme="minorHAnsi" w:eastAsiaTheme="minorEastAsia" w:hAnsiTheme="minorHAnsi" w:cstheme="minorBidi"/>
          <w:noProof/>
          <w:sz w:val="22"/>
          <w:lang w:val="de-DE" w:eastAsia="de-DE" w:bidi="ar-SA"/>
        </w:rPr>
        <w:tab/>
      </w:r>
      <w:r w:rsidRPr="004F0ED3">
        <w:rPr>
          <w:noProof/>
          <w:color w:val="000000" w:themeColor="text1"/>
          <w:lang w:val="de-DE"/>
        </w:rPr>
        <w:t>Schachtversickerung</w:t>
      </w:r>
      <w:r>
        <w:rPr>
          <w:noProof/>
        </w:rPr>
        <w:tab/>
      </w:r>
      <w:r>
        <w:rPr>
          <w:noProof/>
        </w:rPr>
        <w:fldChar w:fldCharType="begin"/>
      </w:r>
      <w:r>
        <w:rPr>
          <w:noProof/>
        </w:rPr>
        <w:instrText xml:space="preserve"> PAGEREF _Toc535225958 \h </w:instrText>
      </w:r>
      <w:r>
        <w:rPr>
          <w:noProof/>
        </w:rPr>
      </w:r>
      <w:r>
        <w:rPr>
          <w:noProof/>
        </w:rPr>
        <w:fldChar w:fldCharType="separate"/>
      </w:r>
      <w:r>
        <w:rPr>
          <w:noProof/>
        </w:rPr>
        <w:t>125</w:t>
      </w:r>
      <w:r>
        <w:rPr>
          <w:noProof/>
        </w:rPr>
        <w:fldChar w:fldCharType="end"/>
      </w:r>
    </w:p>
    <w:p w14:paraId="34C8742C" w14:textId="4983C3AC"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4.3.1.2</w:t>
      </w:r>
      <w:r>
        <w:rPr>
          <w:rFonts w:asciiTheme="minorHAnsi" w:eastAsiaTheme="minorEastAsia" w:hAnsiTheme="minorHAnsi" w:cstheme="minorBidi"/>
          <w:noProof/>
          <w:sz w:val="22"/>
          <w:lang w:val="de-DE" w:eastAsia="de-DE" w:bidi="ar-SA"/>
        </w:rPr>
        <w:tab/>
      </w:r>
      <w:r w:rsidRPr="004F0ED3">
        <w:rPr>
          <w:noProof/>
          <w:color w:val="000000" w:themeColor="text1"/>
          <w:lang w:val="de-DE"/>
        </w:rPr>
        <w:t>Retentionsraumversickerung</w:t>
      </w:r>
      <w:r>
        <w:rPr>
          <w:noProof/>
        </w:rPr>
        <w:tab/>
      </w:r>
      <w:r>
        <w:rPr>
          <w:noProof/>
        </w:rPr>
        <w:fldChar w:fldCharType="begin"/>
      </w:r>
      <w:r>
        <w:rPr>
          <w:noProof/>
        </w:rPr>
        <w:instrText xml:space="preserve"> PAGEREF _Toc535225959 \h </w:instrText>
      </w:r>
      <w:r>
        <w:rPr>
          <w:noProof/>
        </w:rPr>
      </w:r>
      <w:r>
        <w:rPr>
          <w:noProof/>
        </w:rPr>
        <w:fldChar w:fldCharType="separate"/>
      </w:r>
      <w:r>
        <w:rPr>
          <w:noProof/>
        </w:rPr>
        <w:t>125</w:t>
      </w:r>
      <w:r>
        <w:rPr>
          <w:noProof/>
        </w:rPr>
        <w:fldChar w:fldCharType="end"/>
      </w:r>
    </w:p>
    <w:p w14:paraId="091D8CD6" w14:textId="5A1C8FB2"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sidRPr="004F0ED3">
        <w:rPr>
          <w:noProof/>
          <w:color w:val="000000" w:themeColor="text1"/>
        </w:rPr>
        <w:t>5</w:t>
      </w:r>
      <w:r>
        <w:rPr>
          <w:rFonts w:asciiTheme="minorHAnsi" w:eastAsiaTheme="minorEastAsia" w:hAnsiTheme="minorHAnsi" w:cstheme="minorBidi"/>
          <w:b w:val="0"/>
          <w:noProof/>
          <w:spacing w:val="0"/>
          <w:sz w:val="22"/>
          <w:lang w:val="de-DE" w:eastAsia="de-DE" w:bidi="ar-SA"/>
        </w:rPr>
        <w:tab/>
      </w:r>
      <w:r w:rsidRPr="004F0ED3">
        <w:rPr>
          <w:noProof/>
          <w:color w:val="000000" w:themeColor="text1"/>
        </w:rPr>
        <w:t>Regen- und Mischwasser-Rückhalt/-behandlung</w:t>
      </w:r>
      <w:r>
        <w:rPr>
          <w:noProof/>
        </w:rPr>
        <w:tab/>
      </w:r>
      <w:r>
        <w:rPr>
          <w:noProof/>
        </w:rPr>
        <w:fldChar w:fldCharType="begin"/>
      </w:r>
      <w:r>
        <w:rPr>
          <w:noProof/>
        </w:rPr>
        <w:instrText xml:space="preserve"> PAGEREF _Toc535225960 \h </w:instrText>
      </w:r>
      <w:r>
        <w:rPr>
          <w:noProof/>
        </w:rPr>
      </w:r>
      <w:r>
        <w:rPr>
          <w:noProof/>
        </w:rPr>
        <w:fldChar w:fldCharType="separate"/>
      </w:r>
      <w:r>
        <w:rPr>
          <w:noProof/>
        </w:rPr>
        <w:t>126</w:t>
      </w:r>
      <w:r>
        <w:rPr>
          <w:noProof/>
        </w:rPr>
        <w:fldChar w:fldCharType="end"/>
      </w:r>
    </w:p>
    <w:p w14:paraId="4DB0A0D8" w14:textId="289D1565"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5.1</w:t>
      </w:r>
      <w:r>
        <w:rPr>
          <w:rFonts w:asciiTheme="minorHAnsi" w:eastAsiaTheme="minorEastAsia" w:hAnsiTheme="minorHAnsi" w:cstheme="minorBidi"/>
          <w:noProof/>
          <w:sz w:val="22"/>
          <w:lang w:val="de-DE" w:eastAsia="de-DE" w:bidi="ar-SA"/>
        </w:rPr>
        <w:tab/>
      </w:r>
      <w:r w:rsidRPr="004F0ED3">
        <w:rPr>
          <w:noProof/>
          <w:color w:val="000000" w:themeColor="text1"/>
        </w:rPr>
        <w:t>Regenwasserbehandlung</w:t>
      </w:r>
      <w:r>
        <w:rPr>
          <w:noProof/>
        </w:rPr>
        <w:tab/>
      </w:r>
      <w:r>
        <w:rPr>
          <w:noProof/>
        </w:rPr>
        <w:fldChar w:fldCharType="begin"/>
      </w:r>
      <w:r>
        <w:rPr>
          <w:noProof/>
        </w:rPr>
        <w:instrText xml:space="preserve"> PAGEREF _Toc535225961 \h </w:instrText>
      </w:r>
      <w:r>
        <w:rPr>
          <w:noProof/>
        </w:rPr>
      </w:r>
      <w:r>
        <w:rPr>
          <w:noProof/>
        </w:rPr>
        <w:fldChar w:fldCharType="separate"/>
      </w:r>
      <w:r>
        <w:rPr>
          <w:noProof/>
        </w:rPr>
        <w:t>126</w:t>
      </w:r>
      <w:r>
        <w:rPr>
          <w:noProof/>
        </w:rPr>
        <w:fldChar w:fldCharType="end"/>
      </w:r>
    </w:p>
    <w:p w14:paraId="0C1753AA" w14:textId="7B2E01C6"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5.1.1</w:t>
      </w:r>
      <w:r>
        <w:rPr>
          <w:rFonts w:asciiTheme="minorHAnsi" w:eastAsiaTheme="minorEastAsia" w:hAnsiTheme="minorHAnsi" w:cstheme="minorBidi"/>
          <w:noProof/>
          <w:sz w:val="22"/>
          <w:lang w:val="de-DE" w:eastAsia="de-DE" w:bidi="ar-SA"/>
        </w:rPr>
        <w:tab/>
      </w:r>
      <w:r w:rsidRPr="004F0ED3">
        <w:rPr>
          <w:noProof/>
          <w:color w:val="000000" w:themeColor="text1"/>
        </w:rPr>
        <w:t>Regenüberläufe</w:t>
      </w:r>
      <w:r>
        <w:rPr>
          <w:noProof/>
        </w:rPr>
        <w:tab/>
      </w:r>
      <w:r>
        <w:rPr>
          <w:noProof/>
        </w:rPr>
        <w:fldChar w:fldCharType="begin"/>
      </w:r>
      <w:r>
        <w:rPr>
          <w:noProof/>
        </w:rPr>
        <w:instrText xml:space="preserve"> PAGEREF _Toc535225962 \h </w:instrText>
      </w:r>
      <w:r>
        <w:rPr>
          <w:noProof/>
        </w:rPr>
      </w:r>
      <w:r>
        <w:rPr>
          <w:noProof/>
        </w:rPr>
        <w:fldChar w:fldCharType="separate"/>
      </w:r>
      <w:r>
        <w:rPr>
          <w:noProof/>
        </w:rPr>
        <w:t>128</w:t>
      </w:r>
      <w:r>
        <w:rPr>
          <w:noProof/>
        </w:rPr>
        <w:fldChar w:fldCharType="end"/>
      </w:r>
    </w:p>
    <w:p w14:paraId="75F16863" w14:textId="41A04F23"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5.1.2</w:t>
      </w:r>
      <w:r>
        <w:rPr>
          <w:rFonts w:asciiTheme="minorHAnsi" w:eastAsiaTheme="minorEastAsia" w:hAnsiTheme="minorHAnsi" w:cstheme="minorBidi"/>
          <w:noProof/>
          <w:sz w:val="22"/>
          <w:lang w:val="de-DE" w:eastAsia="de-DE" w:bidi="ar-SA"/>
        </w:rPr>
        <w:tab/>
      </w:r>
      <w:r w:rsidRPr="004F0ED3">
        <w:rPr>
          <w:noProof/>
          <w:color w:val="000000" w:themeColor="text1"/>
        </w:rPr>
        <w:t>Regenrückhaltebecken</w:t>
      </w:r>
      <w:r>
        <w:rPr>
          <w:noProof/>
        </w:rPr>
        <w:tab/>
      </w:r>
      <w:r>
        <w:rPr>
          <w:noProof/>
        </w:rPr>
        <w:fldChar w:fldCharType="begin"/>
      </w:r>
      <w:r>
        <w:rPr>
          <w:noProof/>
        </w:rPr>
        <w:instrText xml:space="preserve"> PAGEREF _Toc535225963 \h </w:instrText>
      </w:r>
      <w:r>
        <w:rPr>
          <w:noProof/>
        </w:rPr>
      </w:r>
      <w:r>
        <w:rPr>
          <w:noProof/>
        </w:rPr>
        <w:fldChar w:fldCharType="separate"/>
      </w:r>
      <w:r>
        <w:rPr>
          <w:noProof/>
        </w:rPr>
        <w:t>129</w:t>
      </w:r>
      <w:r>
        <w:rPr>
          <w:noProof/>
        </w:rPr>
        <w:fldChar w:fldCharType="end"/>
      </w:r>
    </w:p>
    <w:p w14:paraId="493E90AE" w14:textId="2F9EDF38"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5.1.3</w:t>
      </w:r>
      <w:r>
        <w:rPr>
          <w:rFonts w:asciiTheme="minorHAnsi" w:eastAsiaTheme="minorEastAsia" w:hAnsiTheme="minorHAnsi" w:cstheme="minorBidi"/>
          <w:noProof/>
          <w:sz w:val="22"/>
          <w:lang w:val="de-DE" w:eastAsia="de-DE" w:bidi="ar-SA"/>
        </w:rPr>
        <w:tab/>
      </w:r>
      <w:r w:rsidRPr="004F0ED3">
        <w:rPr>
          <w:noProof/>
          <w:color w:val="000000" w:themeColor="text1"/>
        </w:rPr>
        <w:t>Regenüberlaufbecken RÜB</w:t>
      </w:r>
      <w:r>
        <w:rPr>
          <w:noProof/>
        </w:rPr>
        <w:tab/>
      </w:r>
      <w:r>
        <w:rPr>
          <w:noProof/>
        </w:rPr>
        <w:fldChar w:fldCharType="begin"/>
      </w:r>
      <w:r>
        <w:rPr>
          <w:noProof/>
        </w:rPr>
        <w:instrText xml:space="preserve"> PAGEREF _Toc535225964 \h </w:instrText>
      </w:r>
      <w:r>
        <w:rPr>
          <w:noProof/>
        </w:rPr>
      </w:r>
      <w:r>
        <w:rPr>
          <w:noProof/>
        </w:rPr>
        <w:fldChar w:fldCharType="separate"/>
      </w:r>
      <w:r>
        <w:rPr>
          <w:noProof/>
        </w:rPr>
        <w:t>131</w:t>
      </w:r>
      <w:r>
        <w:rPr>
          <w:noProof/>
        </w:rPr>
        <w:fldChar w:fldCharType="end"/>
      </w:r>
    </w:p>
    <w:p w14:paraId="004140A7" w14:textId="0A167BF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lastRenderedPageBreak/>
        <w:t>5.1.4</w:t>
      </w:r>
      <w:r>
        <w:rPr>
          <w:rFonts w:asciiTheme="minorHAnsi" w:eastAsiaTheme="minorEastAsia" w:hAnsiTheme="minorHAnsi" w:cstheme="minorBidi"/>
          <w:noProof/>
          <w:sz w:val="22"/>
          <w:lang w:val="de-DE" w:eastAsia="de-DE" w:bidi="ar-SA"/>
        </w:rPr>
        <w:tab/>
      </w:r>
      <w:r w:rsidRPr="004F0ED3">
        <w:rPr>
          <w:noProof/>
          <w:color w:val="000000" w:themeColor="text1"/>
        </w:rPr>
        <w:t>Stauraumkanäle</w:t>
      </w:r>
      <w:r>
        <w:rPr>
          <w:noProof/>
        </w:rPr>
        <w:tab/>
      </w:r>
      <w:r>
        <w:rPr>
          <w:noProof/>
        </w:rPr>
        <w:fldChar w:fldCharType="begin"/>
      </w:r>
      <w:r>
        <w:rPr>
          <w:noProof/>
        </w:rPr>
        <w:instrText xml:space="preserve"> PAGEREF _Toc535225965 \h </w:instrText>
      </w:r>
      <w:r>
        <w:rPr>
          <w:noProof/>
        </w:rPr>
      </w:r>
      <w:r>
        <w:rPr>
          <w:noProof/>
        </w:rPr>
        <w:fldChar w:fldCharType="separate"/>
      </w:r>
      <w:r>
        <w:rPr>
          <w:noProof/>
        </w:rPr>
        <w:t>132</w:t>
      </w:r>
      <w:r>
        <w:rPr>
          <w:noProof/>
        </w:rPr>
        <w:fldChar w:fldCharType="end"/>
      </w:r>
    </w:p>
    <w:p w14:paraId="6259E72F" w14:textId="6EEC7E7A"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sidRPr="004F0ED3">
        <w:rPr>
          <w:noProof/>
          <w:color w:val="000000" w:themeColor="text1"/>
        </w:rPr>
        <w:t>6</w:t>
      </w:r>
      <w:r>
        <w:rPr>
          <w:rFonts w:asciiTheme="minorHAnsi" w:eastAsiaTheme="minorEastAsia" w:hAnsiTheme="minorHAnsi" w:cstheme="minorBidi"/>
          <w:b w:val="0"/>
          <w:noProof/>
          <w:spacing w:val="0"/>
          <w:sz w:val="22"/>
          <w:lang w:val="de-DE" w:eastAsia="de-DE" w:bidi="ar-SA"/>
        </w:rPr>
        <w:tab/>
      </w:r>
      <w:r w:rsidRPr="004F0ED3">
        <w:rPr>
          <w:noProof/>
          <w:color w:val="000000" w:themeColor="text1"/>
        </w:rPr>
        <w:t>Betrieb und Schadensbehebung von Kanälen</w:t>
      </w:r>
      <w:r>
        <w:rPr>
          <w:noProof/>
        </w:rPr>
        <w:tab/>
      </w:r>
      <w:r>
        <w:rPr>
          <w:noProof/>
        </w:rPr>
        <w:fldChar w:fldCharType="begin"/>
      </w:r>
      <w:r>
        <w:rPr>
          <w:noProof/>
        </w:rPr>
        <w:instrText xml:space="preserve"> PAGEREF _Toc535225966 \h </w:instrText>
      </w:r>
      <w:r>
        <w:rPr>
          <w:noProof/>
        </w:rPr>
      </w:r>
      <w:r>
        <w:rPr>
          <w:noProof/>
        </w:rPr>
        <w:fldChar w:fldCharType="separate"/>
      </w:r>
      <w:r>
        <w:rPr>
          <w:noProof/>
        </w:rPr>
        <w:t>133</w:t>
      </w:r>
      <w:r>
        <w:rPr>
          <w:noProof/>
        </w:rPr>
        <w:fldChar w:fldCharType="end"/>
      </w:r>
    </w:p>
    <w:p w14:paraId="2E06EFD6" w14:textId="74146985"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6.1</w:t>
      </w:r>
      <w:r>
        <w:rPr>
          <w:rFonts w:asciiTheme="minorHAnsi" w:eastAsiaTheme="minorEastAsia" w:hAnsiTheme="minorHAnsi" w:cstheme="minorBidi"/>
          <w:noProof/>
          <w:sz w:val="22"/>
          <w:lang w:val="de-DE" w:eastAsia="de-DE" w:bidi="ar-SA"/>
        </w:rPr>
        <w:tab/>
      </w:r>
      <w:r w:rsidRPr="004F0ED3">
        <w:rPr>
          <w:noProof/>
          <w:color w:val="000000" w:themeColor="text1"/>
        </w:rPr>
        <w:t>Einleitung</w:t>
      </w:r>
      <w:r>
        <w:rPr>
          <w:noProof/>
        </w:rPr>
        <w:tab/>
      </w:r>
      <w:r>
        <w:rPr>
          <w:noProof/>
        </w:rPr>
        <w:fldChar w:fldCharType="begin"/>
      </w:r>
      <w:r>
        <w:rPr>
          <w:noProof/>
        </w:rPr>
        <w:instrText xml:space="preserve"> PAGEREF _Toc535225967 \h </w:instrText>
      </w:r>
      <w:r>
        <w:rPr>
          <w:noProof/>
        </w:rPr>
      </w:r>
      <w:r>
        <w:rPr>
          <w:noProof/>
        </w:rPr>
        <w:fldChar w:fldCharType="separate"/>
      </w:r>
      <w:r>
        <w:rPr>
          <w:noProof/>
        </w:rPr>
        <w:t>133</w:t>
      </w:r>
      <w:r>
        <w:rPr>
          <w:noProof/>
        </w:rPr>
        <w:fldChar w:fldCharType="end"/>
      </w:r>
    </w:p>
    <w:p w14:paraId="5B2BACF9" w14:textId="1BCBAE7D"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6.2</w:t>
      </w:r>
      <w:r>
        <w:rPr>
          <w:rFonts w:asciiTheme="minorHAnsi" w:eastAsiaTheme="minorEastAsia" w:hAnsiTheme="minorHAnsi" w:cstheme="minorBidi"/>
          <w:noProof/>
          <w:sz w:val="22"/>
          <w:lang w:val="de-DE" w:eastAsia="de-DE" w:bidi="ar-SA"/>
        </w:rPr>
        <w:tab/>
      </w:r>
      <w:r w:rsidRPr="004F0ED3">
        <w:rPr>
          <w:noProof/>
          <w:color w:val="000000" w:themeColor="text1"/>
        </w:rPr>
        <w:t>Wartung</w:t>
      </w:r>
      <w:r>
        <w:rPr>
          <w:noProof/>
        </w:rPr>
        <w:tab/>
      </w:r>
      <w:r>
        <w:rPr>
          <w:noProof/>
        </w:rPr>
        <w:fldChar w:fldCharType="begin"/>
      </w:r>
      <w:r>
        <w:rPr>
          <w:noProof/>
        </w:rPr>
        <w:instrText xml:space="preserve"> PAGEREF _Toc535225968 \h </w:instrText>
      </w:r>
      <w:r>
        <w:rPr>
          <w:noProof/>
        </w:rPr>
      </w:r>
      <w:r>
        <w:rPr>
          <w:noProof/>
        </w:rPr>
        <w:fldChar w:fldCharType="separate"/>
      </w:r>
      <w:r>
        <w:rPr>
          <w:noProof/>
        </w:rPr>
        <w:t>134</w:t>
      </w:r>
      <w:r>
        <w:rPr>
          <w:noProof/>
        </w:rPr>
        <w:fldChar w:fldCharType="end"/>
      </w:r>
    </w:p>
    <w:p w14:paraId="3597AA31" w14:textId="4FED7717"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6.3</w:t>
      </w:r>
      <w:r>
        <w:rPr>
          <w:rFonts w:asciiTheme="minorHAnsi" w:eastAsiaTheme="minorEastAsia" w:hAnsiTheme="minorHAnsi" w:cstheme="minorBidi"/>
          <w:noProof/>
          <w:sz w:val="22"/>
          <w:lang w:val="de-DE" w:eastAsia="de-DE" w:bidi="ar-SA"/>
        </w:rPr>
        <w:tab/>
      </w:r>
      <w:r w:rsidRPr="004F0ED3">
        <w:rPr>
          <w:noProof/>
          <w:color w:val="000000" w:themeColor="text1"/>
        </w:rPr>
        <w:t>Inspektion</w:t>
      </w:r>
      <w:r>
        <w:rPr>
          <w:noProof/>
        </w:rPr>
        <w:tab/>
      </w:r>
      <w:r>
        <w:rPr>
          <w:noProof/>
        </w:rPr>
        <w:fldChar w:fldCharType="begin"/>
      </w:r>
      <w:r>
        <w:rPr>
          <w:noProof/>
        </w:rPr>
        <w:instrText xml:space="preserve"> PAGEREF _Toc535225969 \h </w:instrText>
      </w:r>
      <w:r>
        <w:rPr>
          <w:noProof/>
        </w:rPr>
      </w:r>
      <w:r>
        <w:rPr>
          <w:noProof/>
        </w:rPr>
        <w:fldChar w:fldCharType="separate"/>
      </w:r>
      <w:r>
        <w:rPr>
          <w:noProof/>
        </w:rPr>
        <w:t>134</w:t>
      </w:r>
      <w:r>
        <w:rPr>
          <w:noProof/>
        </w:rPr>
        <w:fldChar w:fldCharType="end"/>
      </w:r>
    </w:p>
    <w:p w14:paraId="1668FC8F" w14:textId="4636B0ED"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6.3.1</w:t>
      </w:r>
      <w:r>
        <w:rPr>
          <w:rFonts w:asciiTheme="minorHAnsi" w:eastAsiaTheme="minorEastAsia" w:hAnsiTheme="minorHAnsi" w:cstheme="minorBidi"/>
          <w:noProof/>
          <w:sz w:val="22"/>
          <w:lang w:val="de-DE" w:eastAsia="de-DE" w:bidi="ar-SA"/>
        </w:rPr>
        <w:tab/>
      </w:r>
      <w:r w:rsidRPr="004F0ED3">
        <w:rPr>
          <w:noProof/>
          <w:color w:val="000000" w:themeColor="text1"/>
        </w:rPr>
        <w:t>Inspektion der Leitungstrasse</w:t>
      </w:r>
      <w:r>
        <w:rPr>
          <w:noProof/>
        </w:rPr>
        <w:tab/>
      </w:r>
      <w:r>
        <w:rPr>
          <w:noProof/>
        </w:rPr>
        <w:fldChar w:fldCharType="begin"/>
      </w:r>
      <w:r>
        <w:rPr>
          <w:noProof/>
        </w:rPr>
        <w:instrText xml:space="preserve"> PAGEREF _Toc535225970 \h </w:instrText>
      </w:r>
      <w:r>
        <w:rPr>
          <w:noProof/>
        </w:rPr>
      </w:r>
      <w:r>
        <w:rPr>
          <w:noProof/>
        </w:rPr>
        <w:fldChar w:fldCharType="separate"/>
      </w:r>
      <w:r>
        <w:rPr>
          <w:noProof/>
        </w:rPr>
        <w:t>135</w:t>
      </w:r>
      <w:r>
        <w:rPr>
          <w:noProof/>
        </w:rPr>
        <w:fldChar w:fldCharType="end"/>
      </w:r>
    </w:p>
    <w:p w14:paraId="54ADBCDC" w14:textId="7417FC40"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6.3.2</w:t>
      </w:r>
      <w:r>
        <w:rPr>
          <w:rFonts w:asciiTheme="minorHAnsi" w:eastAsiaTheme="minorEastAsia" w:hAnsiTheme="minorHAnsi" w:cstheme="minorBidi"/>
          <w:noProof/>
          <w:sz w:val="22"/>
          <w:lang w:val="de-DE" w:eastAsia="de-DE" w:bidi="ar-SA"/>
        </w:rPr>
        <w:tab/>
      </w:r>
      <w:r w:rsidRPr="004F0ED3">
        <w:rPr>
          <w:noProof/>
          <w:color w:val="000000" w:themeColor="text1"/>
        </w:rPr>
        <w:t>Inneninspektion</w:t>
      </w:r>
      <w:r>
        <w:rPr>
          <w:noProof/>
        </w:rPr>
        <w:tab/>
      </w:r>
      <w:r>
        <w:rPr>
          <w:noProof/>
        </w:rPr>
        <w:fldChar w:fldCharType="begin"/>
      </w:r>
      <w:r>
        <w:rPr>
          <w:noProof/>
        </w:rPr>
        <w:instrText xml:space="preserve"> PAGEREF _Toc535225971 \h </w:instrText>
      </w:r>
      <w:r>
        <w:rPr>
          <w:noProof/>
        </w:rPr>
      </w:r>
      <w:r>
        <w:rPr>
          <w:noProof/>
        </w:rPr>
        <w:fldChar w:fldCharType="separate"/>
      </w:r>
      <w:r>
        <w:rPr>
          <w:noProof/>
        </w:rPr>
        <w:t>135</w:t>
      </w:r>
      <w:r>
        <w:rPr>
          <w:noProof/>
        </w:rPr>
        <w:fldChar w:fldCharType="end"/>
      </w:r>
    </w:p>
    <w:p w14:paraId="283325A1" w14:textId="049FB15A"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6.3.2.1</w:t>
      </w:r>
      <w:r>
        <w:rPr>
          <w:rFonts w:asciiTheme="minorHAnsi" w:eastAsiaTheme="minorEastAsia" w:hAnsiTheme="minorHAnsi" w:cstheme="minorBidi"/>
          <w:noProof/>
          <w:sz w:val="22"/>
          <w:lang w:val="de-DE" w:eastAsia="de-DE" w:bidi="ar-SA"/>
        </w:rPr>
        <w:tab/>
      </w:r>
      <w:r w:rsidRPr="004F0ED3">
        <w:rPr>
          <w:noProof/>
          <w:color w:val="000000" w:themeColor="text1"/>
        </w:rPr>
        <w:t>Direkt-Inspektion (ab DN 800)</w:t>
      </w:r>
      <w:r>
        <w:rPr>
          <w:noProof/>
        </w:rPr>
        <w:tab/>
      </w:r>
      <w:r>
        <w:rPr>
          <w:noProof/>
        </w:rPr>
        <w:fldChar w:fldCharType="begin"/>
      </w:r>
      <w:r>
        <w:rPr>
          <w:noProof/>
        </w:rPr>
        <w:instrText xml:space="preserve"> PAGEREF _Toc535225972 \h </w:instrText>
      </w:r>
      <w:r>
        <w:rPr>
          <w:noProof/>
        </w:rPr>
      </w:r>
      <w:r>
        <w:rPr>
          <w:noProof/>
        </w:rPr>
        <w:fldChar w:fldCharType="separate"/>
      </w:r>
      <w:r>
        <w:rPr>
          <w:noProof/>
        </w:rPr>
        <w:t>135</w:t>
      </w:r>
      <w:r>
        <w:rPr>
          <w:noProof/>
        </w:rPr>
        <w:fldChar w:fldCharType="end"/>
      </w:r>
    </w:p>
    <w:p w14:paraId="4D3765EF" w14:textId="70C5F82F"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noProof/>
          <w:color w:val="000000" w:themeColor="text1"/>
          <w:lang w:val="de-DE"/>
        </w:rPr>
        <w:t>6.3.2.2</w:t>
      </w:r>
      <w:r>
        <w:rPr>
          <w:rFonts w:asciiTheme="minorHAnsi" w:eastAsiaTheme="minorEastAsia" w:hAnsiTheme="minorHAnsi" w:cstheme="minorBidi"/>
          <w:noProof/>
          <w:sz w:val="22"/>
          <w:lang w:val="de-DE" w:eastAsia="de-DE" w:bidi="ar-SA"/>
        </w:rPr>
        <w:tab/>
      </w:r>
      <w:r w:rsidRPr="004F0ED3">
        <w:rPr>
          <w:noProof/>
          <w:color w:val="000000" w:themeColor="text1"/>
          <w:lang w:val="de-DE"/>
        </w:rPr>
        <w:t>Indirekte Inspektion (in nicht begehbaren Rohren bis ca. DN 1000)</w:t>
      </w:r>
      <w:r>
        <w:rPr>
          <w:noProof/>
        </w:rPr>
        <w:tab/>
      </w:r>
      <w:r>
        <w:rPr>
          <w:noProof/>
        </w:rPr>
        <w:fldChar w:fldCharType="begin"/>
      </w:r>
      <w:r>
        <w:rPr>
          <w:noProof/>
        </w:rPr>
        <w:instrText xml:space="preserve"> PAGEREF _Toc535225973 \h </w:instrText>
      </w:r>
      <w:r>
        <w:rPr>
          <w:noProof/>
        </w:rPr>
      </w:r>
      <w:r>
        <w:rPr>
          <w:noProof/>
        </w:rPr>
        <w:fldChar w:fldCharType="separate"/>
      </w:r>
      <w:r>
        <w:rPr>
          <w:noProof/>
        </w:rPr>
        <w:t>135</w:t>
      </w:r>
      <w:r>
        <w:rPr>
          <w:noProof/>
        </w:rPr>
        <w:fldChar w:fldCharType="end"/>
      </w:r>
    </w:p>
    <w:p w14:paraId="614E507F" w14:textId="32A1132C"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6.3.3</w:t>
      </w:r>
      <w:r>
        <w:rPr>
          <w:rFonts w:asciiTheme="minorHAnsi" w:eastAsiaTheme="minorEastAsia" w:hAnsiTheme="minorHAnsi" w:cstheme="minorBidi"/>
          <w:noProof/>
          <w:sz w:val="22"/>
          <w:lang w:val="de-DE" w:eastAsia="de-DE" w:bidi="ar-SA"/>
        </w:rPr>
        <w:tab/>
      </w:r>
      <w:r w:rsidRPr="004F0ED3">
        <w:rPr>
          <w:noProof/>
          <w:color w:val="000000" w:themeColor="text1"/>
        </w:rPr>
        <w:t>Außeninspektion</w:t>
      </w:r>
      <w:r>
        <w:rPr>
          <w:noProof/>
        </w:rPr>
        <w:tab/>
      </w:r>
      <w:r>
        <w:rPr>
          <w:noProof/>
        </w:rPr>
        <w:fldChar w:fldCharType="begin"/>
      </w:r>
      <w:r>
        <w:rPr>
          <w:noProof/>
        </w:rPr>
        <w:instrText xml:space="preserve"> PAGEREF _Toc535225974 \h </w:instrText>
      </w:r>
      <w:r>
        <w:rPr>
          <w:noProof/>
        </w:rPr>
      </w:r>
      <w:r>
        <w:rPr>
          <w:noProof/>
        </w:rPr>
        <w:fldChar w:fldCharType="separate"/>
      </w:r>
      <w:r>
        <w:rPr>
          <w:noProof/>
        </w:rPr>
        <w:t>137</w:t>
      </w:r>
      <w:r>
        <w:rPr>
          <w:noProof/>
        </w:rPr>
        <w:fldChar w:fldCharType="end"/>
      </w:r>
    </w:p>
    <w:p w14:paraId="14730DB4" w14:textId="0BDB3805"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6.4</w:t>
      </w:r>
      <w:r>
        <w:rPr>
          <w:rFonts w:asciiTheme="minorHAnsi" w:eastAsiaTheme="minorEastAsia" w:hAnsiTheme="minorHAnsi" w:cstheme="minorBidi"/>
          <w:noProof/>
          <w:sz w:val="22"/>
          <w:lang w:val="de-DE" w:eastAsia="de-DE" w:bidi="ar-SA"/>
        </w:rPr>
        <w:tab/>
      </w:r>
      <w:r w:rsidRPr="004F0ED3">
        <w:rPr>
          <w:noProof/>
          <w:color w:val="000000" w:themeColor="text1"/>
        </w:rPr>
        <w:t>Reinigungsverfahren</w:t>
      </w:r>
      <w:r>
        <w:rPr>
          <w:noProof/>
        </w:rPr>
        <w:tab/>
      </w:r>
      <w:r>
        <w:rPr>
          <w:noProof/>
        </w:rPr>
        <w:fldChar w:fldCharType="begin"/>
      </w:r>
      <w:r>
        <w:rPr>
          <w:noProof/>
        </w:rPr>
        <w:instrText xml:space="preserve"> PAGEREF _Toc535225975 \h </w:instrText>
      </w:r>
      <w:r>
        <w:rPr>
          <w:noProof/>
        </w:rPr>
      </w:r>
      <w:r>
        <w:rPr>
          <w:noProof/>
        </w:rPr>
        <w:fldChar w:fldCharType="separate"/>
      </w:r>
      <w:r>
        <w:rPr>
          <w:noProof/>
        </w:rPr>
        <w:t>137</w:t>
      </w:r>
      <w:r>
        <w:rPr>
          <w:noProof/>
        </w:rPr>
        <w:fldChar w:fldCharType="end"/>
      </w:r>
    </w:p>
    <w:p w14:paraId="1CE165A5" w14:textId="57E48548"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6.4.1</w:t>
      </w:r>
      <w:r>
        <w:rPr>
          <w:rFonts w:asciiTheme="minorHAnsi" w:eastAsiaTheme="minorEastAsia" w:hAnsiTheme="minorHAnsi" w:cstheme="minorBidi"/>
          <w:noProof/>
          <w:sz w:val="22"/>
          <w:lang w:val="de-DE" w:eastAsia="de-DE" w:bidi="ar-SA"/>
        </w:rPr>
        <w:tab/>
      </w:r>
      <w:r w:rsidRPr="004F0ED3">
        <w:rPr>
          <w:noProof/>
          <w:color w:val="000000" w:themeColor="text1"/>
        </w:rPr>
        <w:t>Spülverfahren</w:t>
      </w:r>
      <w:r>
        <w:rPr>
          <w:noProof/>
        </w:rPr>
        <w:tab/>
      </w:r>
      <w:r>
        <w:rPr>
          <w:noProof/>
        </w:rPr>
        <w:fldChar w:fldCharType="begin"/>
      </w:r>
      <w:r>
        <w:rPr>
          <w:noProof/>
        </w:rPr>
        <w:instrText xml:space="preserve"> PAGEREF _Toc535225976 \h </w:instrText>
      </w:r>
      <w:r>
        <w:rPr>
          <w:noProof/>
        </w:rPr>
      </w:r>
      <w:r>
        <w:rPr>
          <w:noProof/>
        </w:rPr>
        <w:fldChar w:fldCharType="separate"/>
      </w:r>
      <w:r>
        <w:rPr>
          <w:noProof/>
        </w:rPr>
        <w:t>137</w:t>
      </w:r>
      <w:r>
        <w:rPr>
          <w:noProof/>
        </w:rPr>
        <w:fldChar w:fldCharType="end"/>
      </w:r>
    </w:p>
    <w:p w14:paraId="0E0527B6" w14:textId="2C6AAFA6"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6.4.2</w:t>
      </w:r>
      <w:r>
        <w:rPr>
          <w:rFonts w:asciiTheme="minorHAnsi" w:eastAsiaTheme="minorEastAsia" w:hAnsiTheme="minorHAnsi" w:cstheme="minorBidi"/>
          <w:noProof/>
          <w:sz w:val="22"/>
          <w:lang w:val="de-DE" w:eastAsia="de-DE" w:bidi="ar-SA"/>
        </w:rPr>
        <w:tab/>
      </w:r>
      <w:r w:rsidRPr="004F0ED3">
        <w:rPr>
          <w:noProof/>
          <w:color w:val="000000" w:themeColor="text1"/>
        </w:rPr>
        <w:t>Hochdruckspülverfahren (HD-Verfahren)</w:t>
      </w:r>
      <w:r>
        <w:rPr>
          <w:noProof/>
        </w:rPr>
        <w:tab/>
      </w:r>
      <w:r>
        <w:rPr>
          <w:noProof/>
        </w:rPr>
        <w:fldChar w:fldCharType="begin"/>
      </w:r>
      <w:r>
        <w:rPr>
          <w:noProof/>
        </w:rPr>
        <w:instrText xml:space="preserve"> PAGEREF _Toc535225977 \h </w:instrText>
      </w:r>
      <w:r>
        <w:rPr>
          <w:noProof/>
        </w:rPr>
      </w:r>
      <w:r>
        <w:rPr>
          <w:noProof/>
        </w:rPr>
        <w:fldChar w:fldCharType="separate"/>
      </w:r>
      <w:r>
        <w:rPr>
          <w:noProof/>
        </w:rPr>
        <w:t>138</w:t>
      </w:r>
      <w:r>
        <w:rPr>
          <w:noProof/>
        </w:rPr>
        <w:fldChar w:fldCharType="end"/>
      </w:r>
    </w:p>
    <w:p w14:paraId="76D13081" w14:textId="63DD5C21"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6.4.3</w:t>
      </w:r>
      <w:r>
        <w:rPr>
          <w:rFonts w:asciiTheme="minorHAnsi" w:eastAsiaTheme="minorEastAsia" w:hAnsiTheme="minorHAnsi" w:cstheme="minorBidi"/>
          <w:noProof/>
          <w:sz w:val="22"/>
          <w:lang w:val="de-DE" w:eastAsia="de-DE" w:bidi="ar-SA"/>
        </w:rPr>
        <w:tab/>
      </w:r>
      <w:r w:rsidRPr="004F0ED3">
        <w:rPr>
          <w:noProof/>
          <w:color w:val="000000" w:themeColor="text1"/>
        </w:rPr>
        <w:t>Mechanische Verfahren</w:t>
      </w:r>
      <w:r>
        <w:rPr>
          <w:noProof/>
        </w:rPr>
        <w:tab/>
      </w:r>
      <w:r>
        <w:rPr>
          <w:noProof/>
        </w:rPr>
        <w:fldChar w:fldCharType="begin"/>
      </w:r>
      <w:r>
        <w:rPr>
          <w:noProof/>
        </w:rPr>
        <w:instrText xml:space="preserve"> PAGEREF _Toc535225978 \h </w:instrText>
      </w:r>
      <w:r>
        <w:rPr>
          <w:noProof/>
        </w:rPr>
      </w:r>
      <w:r>
        <w:rPr>
          <w:noProof/>
        </w:rPr>
        <w:fldChar w:fldCharType="separate"/>
      </w:r>
      <w:r>
        <w:rPr>
          <w:noProof/>
        </w:rPr>
        <w:t>139</w:t>
      </w:r>
      <w:r>
        <w:rPr>
          <w:noProof/>
        </w:rPr>
        <w:fldChar w:fldCharType="end"/>
      </w:r>
    </w:p>
    <w:p w14:paraId="523EB854" w14:textId="0AE9664E"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6.4.4</w:t>
      </w:r>
      <w:r>
        <w:rPr>
          <w:rFonts w:asciiTheme="minorHAnsi" w:eastAsiaTheme="minorEastAsia" w:hAnsiTheme="minorHAnsi" w:cstheme="minorBidi"/>
          <w:noProof/>
          <w:sz w:val="22"/>
          <w:lang w:val="de-DE" w:eastAsia="de-DE" w:bidi="ar-SA"/>
        </w:rPr>
        <w:tab/>
      </w:r>
      <w:r w:rsidRPr="004F0ED3">
        <w:rPr>
          <w:noProof/>
          <w:color w:val="000000" w:themeColor="text1"/>
        </w:rPr>
        <w:t>Sonstige Verfahren</w:t>
      </w:r>
      <w:r>
        <w:rPr>
          <w:noProof/>
        </w:rPr>
        <w:tab/>
      </w:r>
      <w:r>
        <w:rPr>
          <w:noProof/>
        </w:rPr>
        <w:fldChar w:fldCharType="begin"/>
      </w:r>
      <w:r>
        <w:rPr>
          <w:noProof/>
        </w:rPr>
        <w:instrText xml:space="preserve"> PAGEREF _Toc535225979 \h </w:instrText>
      </w:r>
      <w:r>
        <w:rPr>
          <w:noProof/>
        </w:rPr>
      </w:r>
      <w:r>
        <w:rPr>
          <w:noProof/>
        </w:rPr>
        <w:fldChar w:fldCharType="separate"/>
      </w:r>
      <w:r>
        <w:rPr>
          <w:noProof/>
        </w:rPr>
        <w:t>140</w:t>
      </w:r>
      <w:r>
        <w:rPr>
          <w:noProof/>
        </w:rPr>
        <w:fldChar w:fldCharType="end"/>
      </w:r>
    </w:p>
    <w:p w14:paraId="4B3244E8" w14:textId="5FEC13FA"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6.5</w:t>
      </w:r>
      <w:r>
        <w:rPr>
          <w:rFonts w:asciiTheme="minorHAnsi" w:eastAsiaTheme="minorEastAsia" w:hAnsiTheme="minorHAnsi" w:cstheme="minorBidi"/>
          <w:noProof/>
          <w:sz w:val="22"/>
          <w:lang w:val="de-DE" w:eastAsia="de-DE" w:bidi="ar-SA"/>
        </w:rPr>
        <w:tab/>
      </w:r>
      <w:r w:rsidRPr="004F0ED3">
        <w:rPr>
          <w:noProof/>
          <w:color w:val="000000" w:themeColor="text1"/>
        </w:rPr>
        <w:t>Schadensbehebung</w:t>
      </w:r>
      <w:r>
        <w:rPr>
          <w:noProof/>
        </w:rPr>
        <w:tab/>
      </w:r>
      <w:r>
        <w:rPr>
          <w:noProof/>
        </w:rPr>
        <w:fldChar w:fldCharType="begin"/>
      </w:r>
      <w:r>
        <w:rPr>
          <w:noProof/>
        </w:rPr>
        <w:instrText xml:space="preserve"> PAGEREF _Toc535225980 \h </w:instrText>
      </w:r>
      <w:r>
        <w:rPr>
          <w:noProof/>
        </w:rPr>
      </w:r>
      <w:r>
        <w:rPr>
          <w:noProof/>
        </w:rPr>
        <w:fldChar w:fldCharType="separate"/>
      </w:r>
      <w:r>
        <w:rPr>
          <w:noProof/>
        </w:rPr>
        <w:t>140</w:t>
      </w:r>
      <w:r>
        <w:rPr>
          <w:noProof/>
        </w:rPr>
        <w:fldChar w:fldCharType="end"/>
      </w:r>
    </w:p>
    <w:p w14:paraId="628A62AD" w14:textId="1E8B7EAA"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6.5.1</w:t>
      </w:r>
      <w:r>
        <w:rPr>
          <w:rFonts w:asciiTheme="minorHAnsi" w:eastAsiaTheme="minorEastAsia" w:hAnsiTheme="minorHAnsi" w:cstheme="minorBidi"/>
          <w:noProof/>
          <w:sz w:val="22"/>
          <w:lang w:val="de-DE" w:eastAsia="de-DE" w:bidi="ar-SA"/>
        </w:rPr>
        <w:tab/>
      </w:r>
      <w:r w:rsidRPr="004F0ED3">
        <w:rPr>
          <w:noProof/>
          <w:color w:val="000000" w:themeColor="text1"/>
        </w:rPr>
        <w:t>Instandsetzung</w:t>
      </w:r>
      <w:r>
        <w:rPr>
          <w:noProof/>
        </w:rPr>
        <w:tab/>
      </w:r>
      <w:r>
        <w:rPr>
          <w:noProof/>
        </w:rPr>
        <w:fldChar w:fldCharType="begin"/>
      </w:r>
      <w:r>
        <w:rPr>
          <w:noProof/>
        </w:rPr>
        <w:instrText xml:space="preserve"> PAGEREF _Toc535225981 \h </w:instrText>
      </w:r>
      <w:r>
        <w:rPr>
          <w:noProof/>
        </w:rPr>
      </w:r>
      <w:r>
        <w:rPr>
          <w:noProof/>
        </w:rPr>
        <w:fldChar w:fldCharType="separate"/>
      </w:r>
      <w:r>
        <w:rPr>
          <w:noProof/>
        </w:rPr>
        <w:t>143</w:t>
      </w:r>
      <w:r>
        <w:rPr>
          <w:noProof/>
        </w:rPr>
        <w:fldChar w:fldCharType="end"/>
      </w:r>
    </w:p>
    <w:p w14:paraId="71F8845A" w14:textId="1E93724C"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6.5.2</w:t>
      </w:r>
      <w:r>
        <w:rPr>
          <w:rFonts w:asciiTheme="minorHAnsi" w:eastAsiaTheme="minorEastAsia" w:hAnsiTheme="minorHAnsi" w:cstheme="minorBidi"/>
          <w:noProof/>
          <w:sz w:val="22"/>
          <w:lang w:val="de-DE" w:eastAsia="de-DE" w:bidi="ar-SA"/>
        </w:rPr>
        <w:tab/>
      </w:r>
      <w:r w:rsidRPr="004F0ED3">
        <w:rPr>
          <w:noProof/>
          <w:color w:val="000000" w:themeColor="text1"/>
        </w:rPr>
        <w:t>Sanierung</w:t>
      </w:r>
      <w:r>
        <w:rPr>
          <w:noProof/>
        </w:rPr>
        <w:tab/>
      </w:r>
      <w:r>
        <w:rPr>
          <w:noProof/>
        </w:rPr>
        <w:fldChar w:fldCharType="begin"/>
      </w:r>
      <w:r>
        <w:rPr>
          <w:noProof/>
        </w:rPr>
        <w:instrText xml:space="preserve"> PAGEREF _Toc535225982 \h </w:instrText>
      </w:r>
      <w:r>
        <w:rPr>
          <w:noProof/>
        </w:rPr>
      </w:r>
      <w:r>
        <w:rPr>
          <w:noProof/>
        </w:rPr>
        <w:fldChar w:fldCharType="separate"/>
      </w:r>
      <w:r>
        <w:rPr>
          <w:noProof/>
        </w:rPr>
        <w:t>144</w:t>
      </w:r>
      <w:r>
        <w:rPr>
          <w:noProof/>
        </w:rPr>
        <w:fldChar w:fldCharType="end"/>
      </w:r>
    </w:p>
    <w:p w14:paraId="65FA540C" w14:textId="0E44CC9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00000" w:themeColor="text1"/>
        </w:rPr>
        <w:t>6.5.3</w:t>
      </w:r>
      <w:r>
        <w:rPr>
          <w:rFonts w:asciiTheme="minorHAnsi" w:eastAsiaTheme="minorEastAsia" w:hAnsiTheme="minorHAnsi" w:cstheme="minorBidi"/>
          <w:noProof/>
          <w:sz w:val="22"/>
          <w:lang w:val="de-DE" w:eastAsia="de-DE" w:bidi="ar-SA"/>
        </w:rPr>
        <w:tab/>
      </w:r>
      <w:r w:rsidRPr="004F0ED3">
        <w:rPr>
          <w:noProof/>
          <w:color w:val="000000" w:themeColor="text1"/>
        </w:rPr>
        <w:t>Erneuerung</w:t>
      </w:r>
      <w:r>
        <w:rPr>
          <w:noProof/>
        </w:rPr>
        <w:tab/>
      </w:r>
      <w:r>
        <w:rPr>
          <w:noProof/>
        </w:rPr>
        <w:fldChar w:fldCharType="begin"/>
      </w:r>
      <w:r>
        <w:rPr>
          <w:noProof/>
        </w:rPr>
        <w:instrText xml:space="preserve"> PAGEREF _Toc535225983 \h </w:instrText>
      </w:r>
      <w:r>
        <w:rPr>
          <w:noProof/>
        </w:rPr>
      </w:r>
      <w:r>
        <w:rPr>
          <w:noProof/>
        </w:rPr>
        <w:fldChar w:fldCharType="separate"/>
      </w:r>
      <w:r>
        <w:rPr>
          <w:noProof/>
        </w:rPr>
        <w:t>145</w:t>
      </w:r>
      <w:r>
        <w:rPr>
          <w:noProof/>
        </w:rPr>
        <w:fldChar w:fldCharType="end"/>
      </w:r>
    </w:p>
    <w:p w14:paraId="4F774B2B" w14:textId="6D3A12B9"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sidRPr="004F0ED3">
        <w:rPr>
          <w:noProof/>
          <w:color w:val="000000" w:themeColor="text1"/>
        </w:rPr>
        <w:t>7</w:t>
      </w:r>
      <w:r>
        <w:rPr>
          <w:rFonts w:asciiTheme="minorHAnsi" w:eastAsiaTheme="minorEastAsia" w:hAnsiTheme="minorHAnsi" w:cstheme="minorBidi"/>
          <w:b w:val="0"/>
          <w:noProof/>
          <w:spacing w:val="0"/>
          <w:sz w:val="22"/>
          <w:lang w:val="de-DE" w:eastAsia="de-DE" w:bidi="ar-SA"/>
        </w:rPr>
        <w:tab/>
      </w:r>
      <w:r w:rsidRPr="004F0ED3">
        <w:rPr>
          <w:noProof/>
          <w:color w:val="000000" w:themeColor="text1"/>
        </w:rPr>
        <w:t>Ergebnisdarstellung im Erläuterungsbericht</w:t>
      </w:r>
      <w:r>
        <w:rPr>
          <w:noProof/>
        </w:rPr>
        <w:tab/>
      </w:r>
      <w:r>
        <w:rPr>
          <w:noProof/>
        </w:rPr>
        <w:fldChar w:fldCharType="begin"/>
      </w:r>
      <w:r>
        <w:rPr>
          <w:noProof/>
        </w:rPr>
        <w:instrText xml:space="preserve"> PAGEREF _Toc535225984 \h </w:instrText>
      </w:r>
      <w:r>
        <w:rPr>
          <w:noProof/>
        </w:rPr>
      </w:r>
      <w:r>
        <w:rPr>
          <w:noProof/>
        </w:rPr>
        <w:fldChar w:fldCharType="separate"/>
      </w:r>
      <w:r>
        <w:rPr>
          <w:noProof/>
        </w:rPr>
        <w:t>149</w:t>
      </w:r>
      <w:r>
        <w:rPr>
          <w:noProof/>
        </w:rPr>
        <w:fldChar w:fldCharType="end"/>
      </w:r>
    </w:p>
    <w:p w14:paraId="2E8B7F4C" w14:textId="089E092D"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sidRPr="004F0ED3">
        <w:rPr>
          <w:noProof/>
          <w:color w:val="000000" w:themeColor="text1"/>
        </w:rPr>
        <w:t>8</w:t>
      </w:r>
      <w:r>
        <w:rPr>
          <w:rFonts w:asciiTheme="minorHAnsi" w:eastAsiaTheme="minorEastAsia" w:hAnsiTheme="minorHAnsi" w:cstheme="minorBidi"/>
          <w:b w:val="0"/>
          <w:noProof/>
          <w:spacing w:val="0"/>
          <w:sz w:val="22"/>
          <w:lang w:val="de-DE" w:eastAsia="de-DE" w:bidi="ar-SA"/>
        </w:rPr>
        <w:tab/>
      </w:r>
      <w:r w:rsidRPr="004F0ED3">
        <w:rPr>
          <w:noProof/>
          <w:color w:val="000000" w:themeColor="text1"/>
        </w:rPr>
        <w:t>Abwasserbehandlung – Übersicht</w:t>
      </w:r>
      <w:r>
        <w:rPr>
          <w:noProof/>
        </w:rPr>
        <w:tab/>
      </w:r>
      <w:r>
        <w:rPr>
          <w:noProof/>
        </w:rPr>
        <w:fldChar w:fldCharType="begin"/>
      </w:r>
      <w:r>
        <w:rPr>
          <w:noProof/>
        </w:rPr>
        <w:instrText xml:space="preserve"> PAGEREF _Toc535225985 \h </w:instrText>
      </w:r>
      <w:r>
        <w:rPr>
          <w:noProof/>
        </w:rPr>
      </w:r>
      <w:r>
        <w:rPr>
          <w:noProof/>
        </w:rPr>
        <w:fldChar w:fldCharType="separate"/>
      </w:r>
      <w:r>
        <w:rPr>
          <w:noProof/>
        </w:rPr>
        <w:t>150</w:t>
      </w:r>
      <w:r>
        <w:rPr>
          <w:noProof/>
        </w:rPr>
        <w:fldChar w:fldCharType="end"/>
      </w:r>
    </w:p>
    <w:p w14:paraId="389F55CF" w14:textId="391EF482"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sidRPr="004F0ED3">
        <w:rPr>
          <w:noProof/>
          <w:color w:val="000000" w:themeColor="text1"/>
        </w:rPr>
        <w:t>9</w:t>
      </w:r>
      <w:r>
        <w:rPr>
          <w:rFonts w:asciiTheme="minorHAnsi" w:eastAsiaTheme="minorEastAsia" w:hAnsiTheme="minorHAnsi" w:cstheme="minorBidi"/>
          <w:b w:val="0"/>
          <w:noProof/>
          <w:spacing w:val="0"/>
          <w:sz w:val="22"/>
          <w:lang w:val="de-DE" w:eastAsia="de-DE" w:bidi="ar-SA"/>
        </w:rPr>
        <w:tab/>
      </w:r>
      <w:r w:rsidRPr="004F0ED3">
        <w:rPr>
          <w:noProof/>
          <w:color w:val="000000" w:themeColor="text1"/>
        </w:rPr>
        <w:t>Wasserbedarf</w:t>
      </w:r>
      <w:r>
        <w:rPr>
          <w:noProof/>
        </w:rPr>
        <w:tab/>
      </w:r>
      <w:r>
        <w:rPr>
          <w:noProof/>
        </w:rPr>
        <w:fldChar w:fldCharType="begin"/>
      </w:r>
      <w:r>
        <w:rPr>
          <w:noProof/>
        </w:rPr>
        <w:instrText xml:space="preserve"> PAGEREF _Toc535225986 \h </w:instrText>
      </w:r>
      <w:r>
        <w:rPr>
          <w:noProof/>
        </w:rPr>
      </w:r>
      <w:r>
        <w:rPr>
          <w:noProof/>
        </w:rPr>
        <w:fldChar w:fldCharType="separate"/>
      </w:r>
      <w:r>
        <w:rPr>
          <w:noProof/>
        </w:rPr>
        <w:t>152</w:t>
      </w:r>
      <w:r>
        <w:rPr>
          <w:noProof/>
        </w:rPr>
        <w:fldChar w:fldCharType="end"/>
      </w:r>
    </w:p>
    <w:p w14:paraId="53ABBFD0" w14:textId="4FA1260E"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9.1</w:t>
      </w:r>
      <w:r>
        <w:rPr>
          <w:rFonts w:asciiTheme="minorHAnsi" w:eastAsiaTheme="minorEastAsia" w:hAnsiTheme="minorHAnsi" w:cstheme="minorBidi"/>
          <w:noProof/>
          <w:sz w:val="22"/>
          <w:lang w:val="de-DE" w:eastAsia="de-DE" w:bidi="ar-SA"/>
        </w:rPr>
        <w:tab/>
      </w:r>
      <w:r>
        <w:rPr>
          <w:noProof/>
        </w:rPr>
        <w:t>Begriffsdefinitionen</w:t>
      </w:r>
      <w:r>
        <w:rPr>
          <w:noProof/>
        </w:rPr>
        <w:tab/>
      </w:r>
      <w:r>
        <w:rPr>
          <w:noProof/>
        </w:rPr>
        <w:fldChar w:fldCharType="begin"/>
      </w:r>
      <w:r>
        <w:rPr>
          <w:noProof/>
        </w:rPr>
        <w:instrText xml:space="preserve"> PAGEREF _Toc535225987 \h </w:instrText>
      </w:r>
      <w:r>
        <w:rPr>
          <w:noProof/>
        </w:rPr>
      </w:r>
      <w:r>
        <w:rPr>
          <w:noProof/>
        </w:rPr>
        <w:fldChar w:fldCharType="separate"/>
      </w:r>
      <w:r>
        <w:rPr>
          <w:noProof/>
        </w:rPr>
        <w:t>152</w:t>
      </w:r>
      <w:r>
        <w:rPr>
          <w:noProof/>
        </w:rPr>
        <w:fldChar w:fldCharType="end"/>
      </w:r>
    </w:p>
    <w:p w14:paraId="7EEA71B0" w14:textId="2D21DB61"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9.2</w:t>
      </w:r>
      <w:r>
        <w:rPr>
          <w:rFonts w:asciiTheme="minorHAnsi" w:eastAsiaTheme="minorEastAsia" w:hAnsiTheme="minorHAnsi" w:cstheme="minorBidi"/>
          <w:noProof/>
          <w:sz w:val="22"/>
          <w:lang w:val="de-DE" w:eastAsia="de-DE" w:bidi="ar-SA"/>
        </w:rPr>
        <w:tab/>
      </w:r>
      <w:r>
        <w:rPr>
          <w:noProof/>
        </w:rPr>
        <w:t>Faktoren die den Wasserbedarf beeinflussen</w:t>
      </w:r>
      <w:r>
        <w:rPr>
          <w:noProof/>
        </w:rPr>
        <w:tab/>
      </w:r>
      <w:r>
        <w:rPr>
          <w:noProof/>
        </w:rPr>
        <w:fldChar w:fldCharType="begin"/>
      </w:r>
      <w:r>
        <w:rPr>
          <w:noProof/>
        </w:rPr>
        <w:instrText xml:space="preserve"> PAGEREF _Toc535225988 \h </w:instrText>
      </w:r>
      <w:r>
        <w:rPr>
          <w:noProof/>
        </w:rPr>
      </w:r>
      <w:r>
        <w:rPr>
          <w:noProof/>
        </w:rPr>
        <w:fldChar w:fldCharType="separate"/>
      </w:r>
      <w:r>
        <w:rPr>
          <w:noProof/>
        </w:rPr>
        <w:t>153</w:t>
      </w:r>
      <w:r>
        <w:rPr>
          <w:noProof/>
        </w:rPr>
        <w:fldChar w:fldCharType="end"/>
      </w:r>
    </w:p>
    <w:p w14:paraId="0318790F" w14:textId="2B836319"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9.3</w:t>
      </w:r>
      <w:r>
        <w:rPr>
          <w:rFonts w:asciiTheme="minorHAnsi" w:eastAsiaTheme="minorEastAsia" w:hAnsiTheme="minorHAnsi" w:cstheme="minorBidi"/>
          <w:noProof/>
          <w:sz w:val="22"/>
          <w:lang w:val="de-DE" w:eastAsia="de-DE" w:bidi="ar-SA"/>
        </w:rPr>
        <w:tab/>
      </w:r>
      <w:r>
        <w:rPr>
          <w:noProof/>
        </w:rPr>
        <w:t>Wasserbedarf</w:t>
      </w:r>
      <w:r>
        <w:rPr>
          <w:noProof/>
        </w:rPr>
        <w:tab/>
      </w:r>
      <w:r>
        <w:rPr>
          <w:noProof/>
        </w:rPr>
        <w:fldChar w:fldCharType="begin"/>
      </w:r>
      <w:r>
        <w:rPr>
          <w:noProof/>
        </w:rPr>
        <w:instrText xml:space="preserve"> PAGEREF _Toc535225989 \h </w:instrText>
      </w:r>
      <w:r>
        <w:rPr>
          <w:noProof/>
        </w:rPr>
      </w:r>
      <w:r>
        <w:rPr>
          <w:noProof/>
        </w:rPr>
        <w:fldChar w:fldCharType="separate"/>
      </w:r>
      <w:r>
        <w:rPr>
          <w:noProof/>
        </w:rPr>
        <w:t>154</w:t>
      </w:r>
      <w:r>
        <w:rPr>
          <w:noProof/>
        </w:rPr>
        <w:fldChar w:fldCharType="end"/>
      </w:r>
    </w:p>
    <w:p w14:paraId="5CE8DB56" w14:textId="1D2A3A17"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9.3.1</w:t>
      </w:r>
      <w:r>
        <w:rPr>
          <w:rFonts w:asciiTheme="minorHAnsi" w:eastAsiaTheme="minorEastAsia" w:hAnsiTheme="minorHAnsi" w:cstheme="minorBidi"/>
          <w:noProof/>
          <w:sz w:val="22"/>
          <w:lang w:val="de-DE" w:eastAsia="de-DE" w:bidi="ar-SA"/>
        </w:rPr>
        <w:tab/>
      </w:r>
      <w:r>
        <w:rPr>
          <w:noProof/>
        </w:rPr>
        <w:t>Wasserbedarf privater Haushalte</w:t>
      </w:r>
      <w:r>
        <w:rPr>
          <w:noProof/>
        </w:rPr>
        <w:tab/>
      </w:r>
      <w:r>
        <w:rPr>
          <w:noProof/>
        </w:rPr>
        <w:fldChar w:fldCharType="begin"/>
      </w:r>
      <w:r>
        <w:rPr>
          <w:noProof/>
        </w:rPr>
        <w:instrText xml:space="preserve"> PAGEREF _Toc535225990 \h </w:instrText>
      </w:r>
      <w:r>
        <w:rPr>
          <w:noProof/>
        </w:rPr>
      </w:r>
      <w:r>
        <w:rPr>
          <w:noProof/>
        </w:rPr>
        <w:fldChar w:fldCharType="separate"/>
      </w:r>
      <w:r>
        <w:rPr>
          <w:noProof/>
        </w:rPr>
        <w:t>154</w:t>
      </w:r>
      <w:r>
        <w:rPr>
          <w:noProof/>
        </w:rPr>
        <w:fldChar w:fldCharType="end"/>
      </w:r>
    </w:p>
    <w:p w14:paraId="6C33567F" w14:textId="7A984BD2"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9.3.2</w:t>
      </w:r>
      <w:r>
        <w:rPr>
          <w:rFonts w:asciiTheme="minorHAnsi" w:eastAsiaTheme="minorEastAsia" w:hAnsiTheme="minorHAnsi" w:cstheme="minorBidi"/>
          <w:noProof/>
          <w:sz w:val="22"/>
          <w:lang w:val="de-DE" w:eastAsia="de-DE" w:bidi="ar-SA"/>
        </w:rPr>
        <w:tab/>
      </w:r>
      <w:r>
        <w:rPr>
          <w:noProof/>
        </w:rPr>
        <w:t>Wasserbedarf - Gewerbe, Industrie, öffentliche Einrichtungen</w:t>
      </w:r>
      <w:r>
        <w:rPr>
          <w:noProof/>
        </w:rPr>
        <w:tab/>
      </w:r>
      <w:r>
        <w:rPr>
          <w:noProof/>
        </w:rPr>
        <w:fldChar w:fldCharType="begin"/>
      </w:r>
      <w:r>
        <w:rPr>
          <w:noProof/>
        </w:rPr>
        <w:instrText xml:space="preserve"> PAGEREF _Toc535225991 \h </w:instrText>
      </w:r>
      <w:r>
        <w:rPr>
          <w:noProof/>
        </w:rPr>
      </w:r>
      <w:r>
        <w:rPr>
          <w:noProof/>
        </w:rPr>
        <w:fldChar w:fldCharType="separate"/>
      </w:r>
      <w:r>
        <w:rPr>
          <w:noProof/>
        </w:rPr>
        <w:t>156</w:t>
      </w:r>
      <w:r>
        <w:rPr>
          <w:noProof/>
        </w:rPr>
        <w:fldChar w:fldCharType="end"/>
      </w:r>
    </w:p>
    <w:p w14:paraId="088A3855" w14:textId="05547CF9"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9.3.3</w:t>
      </w:r>
      <w:r>
        <w:rPr>
          <w:rFonts w:asciiTheme="minorHAnsi" w:eastAsiaTheme="minorEastAsia" w:hAnsiTheme="minorHAnsi" w:cstheme="minorBidi"/>
          <w:noProof/>
          <w:sz w:val="22"/>
          <w:lang w:val="de-DE" w:eastAsia="de-DE" w:bidi="ar-SA"/>
        </w:rPr>
        <w:tab/>
      </w:r>
      <w:r>
        <w:rPr>
          <w:noProof/>
        </w:rPr>
        <w:t>Löschwasserbedarf</w:t>
      </w:r>
      <w:r>
        <w:rPr>
          <w:noProof/>
        </w:rPr>
        <w:tab/>
      </w:r>
      <w:r>
        <w:rPr>
          <w:noProof/>
        </w:rPr>
        <w:fldChar w:fldCharType="begin"/>
      </w:r>
      <w:r>
        <w:rPr>
          <w:noProof/>
        </w:rPr>
        <w:instrText xml:space="preserve"> PAGEREF _Toc535225992 \h </w:instrText>
      </w:r>
      <w:r>
        <w:rPr>
          <w:noProof/>
        </w:rPr>
      </w:r>
      <w:r>
        <w:rPr>
          <w:noProof/>
        </w:rPr>
        <w:fldChar w:fldCharType="separate"/>
      </w:r>
      <w:r>
        <w:rPr>
          <w:noProof/>
        </w:rPr>
        <w:t>158</w:t>
      </w:r>
      <w:r>
        <w:rPr>
          <w:noProof/>
        </w:rPr>
        <w:fldChar w:fldCharType="end"/>
      </w:r>
    </w:p>
    <w:p w14:paraId="399FC176" w14:textId="38185F9F"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9.4</w:t>
      </w:r>
      <w:r>
        <w:rPr>
          <w:rFonts w:asciiTheme="minorHAnsi" w:eastAsiaTheme="minorEastAsia" w:hAnsiTheme="minorHAnsi" w:cstheme="minorBidi"/>
          <w:noProof/>
          <w:sz w:val="22"/>
          <w:lang w:val="de-DE" w:eastAsia="de-DE" w:bidi="ar-SA"/>
        </w:rPr>
        <w:tab/>
      </w:r>
      <w:r>
        <w:rPr>
          <w:noProof/>
        </w:rPr>
        <w:t>Der Wasserbedarf als Bemessungsgrundlage</w:t>
      </w:r>
      <w:r>
        <w:rPr>
          <w:noProof/>
        </w:rPr>
        <w:tab/>
      </w:r>
      <w:r>
        <w:rPr>
          <w:noProof/>
        </w:rPr>
        <w:fldChar w:fldCharType="begin"/>
      </w:r>
      <w:r>
        <w:rPr>
          <w:noProof/>
        </w:rPr>
        <w:instrText xml:space="preserve"> PAGEREF _Toc535225993 \h </w:instrText>
      </w:r>
      <w:r>
        <w:rPr>
          <w:noProof/>
        </w:rPr>
      </w:r>
      <w:r>
        <w:rPr>
          <w:noProof/>
        </w:rPr>
        <w:fldChar w:fldCharType="separate"/>
      </w:r>
      <w:r>
        <w:rPr>
          <w:noProof/>
        </w:rPr>
        <w:t>159</w:t>
      </w:r>
      <w:r>
        <w:rPr>
          <w:noProof/>
        </w:rPr>
        <w:fldChar w:fldCharType="end"/>
      </w:r>
    </w:p>
    <w:p w14:paraId="40CDA8A1" w14:textId="51470618"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9.5</w:t>
      </w:r>
      <w:r>
        <w:rPr>
          <w:rFonts w:asciiTheme="minorHAnsi" w:eastAsiaTheme="minorEastAsia" w:hAnsiTheme="minorHAnsi" w:cstheme="minorBidi"/>
          <w:noProof/>
          <w:sz w:val="22"/>
          <w:lang w:val="de-DE" w:eastAsia="de-DE" w:bidi="ar-SA"/>
        </w:rPr>
        <w:tab/>
      </w:r>
      <w:r>
        <w:rPr>
          <w:noProof/>
        </w:rPr>
        <w:t>Bemessungszeiträume</w:t>
      </w:r>
      <w:r>
        <w:rPr>
          <w:noProof/>
        </w:rPr>
        <w:tab/>
      </w:r>
      <w:r>
        <w:rPr>
          <w:noProof/>
        </w:rPr>
        <w:fldChar w:fldCharType="begin"/>
      </w:r>
      <w:r>
        <w:rPr>
          <w:noProof/>
        </w:rPr>
        <w:instrText xml:space="preserve"> PAGEREF _Toc535225994 \h </w:instrText>
      </w:r>
      <w:r>
        <w:rPr>
          <w:noProof/>
        </w:rPr>
      </w:r>
      <w:r>
        <w:rPr>
          <w:noProof/>
        </w:rPr>
        <w:fldChar w:fldCharType="separate"/>
      </w:r>
      <w:r>
        <w:rPr>
          <w:noProof/>
        </w:rPr>
        <w:t>161</w:t>
      </w:r>
      <w:r>
        <w:rPr>
          <w:noProof/>
        </w:rPr>
        <w:fldChar w:fldCharType="end"/>
      </w:r>
    </w:p>
    <w:p w14:paraId="2CCAFD62" w14:textId="778DBAA8"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lastRenderedPageBreak/>
        <w:t>9.6</w:t>
      </w:r>
      <w:r>
        <w:rPr>
          <w:rFonts w:asciiTheme="minorHAnsi" w:eastAsiaTheme="minorEastAsia" w:hAnsiTheme="minorHAnsi" w:cstheme="minorBidi"/>
          <w:noProof/>
          <w:sz w:val="22"/>
          <w:lang w:val="de-DE" w:eastAsia="de-DE" w:bidi="ar-SA"/>
        </w:rPr>
        <w:tab/>
      </w:r>
      <w:r>
        <w:rPr>
          <w:noProof/>
        </w:rPr>
        <w:t>Prognosen des Wasserbedarfs</w:t>
      </w:r>
      <w:r>
        <w:rPr>
          <w:noProof/>
        </w:rPr>
        <w:tab/>
      </w:r>
      <w:r>
        <w:rPr>
          <w:noProof/>
        </w:rPr>
        <w:fldChar w:fldCharType="begin"/>
      </w:r>
      <w:r>
        <w:rPr>
          <w:noProof/>
        </w:rPr>
        <w:instrText xml:space="preserve"> PAGEREF _Toc535225995 \h </w:instrText>
      </w:r>
      <w:r>
        <w:rPr>
          <w:noProof/>
        </w:rPr>
      </w:r>
      <w:r>
        <w:rPr>
          <w:noProof/>
        </w:rPr>
        <w:fldChar w:fldCharType="separate"/>
      </w:r>
      <w:r>
        <w:rPr>
          <w:noProof/>
        </w:rPr>
        <w:t>162</w:t>
      </w:r>
      <w:r>
        <w:rPr>
          <w:noProof/>
        </w:rPr>
        <w:fldChar w:fldCharType="end"/>
      </w:r>
    </w:p>
    <w:p w14:paraId="02676ABA" w14:textId="3A6A0664"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9.7</w:t>
      </w:r>
      <w:r>
        <w:rPr>
          <w:rFonts w:asciiTheme="minorHAnsi" w:eastAsiaTheme="minorEastAsia" w:hAnsiTheme="minorHAnsi" w:cstheme="minorBidi"/>
          <w:noProof/>
          <w:sz w:val="22"/>
          <w:lang w:val="de-DE" w:eastAsia="de-DE" w:bidi="ar-SA"/>
        </w:rPr>
        <w:tab/>
      </w:r>
      <w:r>
        <w:rPr>
          <w:noProof/>
        </w:rPr>
        <w:t>Bedarfsschwankungen</w:t>
      </w:r>
      <w:r>
        <w:rPr>
          <w:noProof/>
        </w:rPr>
        <w:tab/>
      </w:r>
      <w:r>
        <w:rPr>
          <w:noProof/>
        </w:rPr>
        <w:fldChar w:fldCharType="begin"/>
      </w:r>
      <w:r>
        <w:rPr>
          <w:noProof/>
        </w:rPr>
        <w:instrText xml:space="preserve"> PAGEREF _Toc535225996 \h </w:instrText>
      </w:r>
      <w:r>
        <w:rPr>
          <w:noProof/>
        </w:rPr>
      </w:r>
      <w:r>
        <w:rPr>
          <w:noProof/>
        </w:rPr>
        <w:fldChar w:fldCharType="separate"/>
      </w:r>
      <w:r>
        <w:rPr>
          <w:noProof/>
        </w:rPr>
        <w:t>163</w:t>
      </w:r>
      <w:r>
        <w:rPr>
          <w:noProof/>
        </w:rPr>
        <w:fldChar w:fldCharType="end"/>
      </w:r>
    </w:p>
    <w:p w14:paraId="5476180B" w14:textId="3DD5B241"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9.8</w:t>
      </w:r>
      <w:r>
        <w:rPr>
          <w:rFonts w:asciiTheme="minorHAnsi" w:eastAsiaTheme="minorEastAsia" w:hAnsiTheme="minorHAnsi" w:cstheme="minorBidi"/>
          <w:noProof/>
          <w:sz w:val="22"/>
          <w:lang w:val="de-DE" w:eastAsia="de-DE" w:bidi="ar-SA"/>
        </w:rPr>
        <w:tab/>
      </w:r>
      <w:r>
        <w:rPr>
          <w:noProof/>
        </w:rPr>
        <w:t>Bemessungswerte des Wasserbedarfs</w:t>
      </w:r>
      <w:r>
        <w:rPr>
          <w:noProof/>
        </w:rPr>
        <w:tab/>
      </w:r>
      <w:r>
        <w:rPr>
          <w:noProof/>
        </w:rPr>
        <w:fldChar w:fldCharType="begin"/>
      </w:r>
      <w:r>
        <w:rPr>
          <w:noProof/>
        </w:rPr>
        <w:instrText xml:space="preserve"> PAGEREF _Toc535225997 \h </w:instrText>
      </w:r>
      <w:r>
        <w:rPr>
          <w:noProof/>
        </w:rPr>
      </w:r>
      <w:r>
        <w:rPr>
          <w:noProof/>
        </w:rPr>
        <w:fldChar w:fldCharType="separate"/>
      </w:r>
      <w:r>
        <w:rPr>
          <w:noProof/>
        </w:rPr>
        <w:t>163</w:t>
      </w:r>
      <w:r>
        <w:rPr>
          <w:noProof/>
        </w:rPr>
        <w:fldChar w:fldCharType="end"/>
      </w:r>
    </w:p>
    <w:p w14:paraId="518539DC" w14:textId="5E25AB08"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9.8.1</w:t>
      </w:r>
      <w:r>
        <w:rPr>
          <w:rFonts w:asciiTheme="minorHAnsi" w:eastAsiaTheme="minorEastAsia" w:hAnsiTheme="minorHAnsi" w:cstheme="minorBidi"/>
          <w:noProof/>
          <w:sz w:val="22"/>
          <w:lang w:val="de-DE" w:eastAsia="de-DE" w:bidi="ar-SA"/>
        </w:rPr>
        <w:tab/>
      </w:r>
      <w:r>
        <w:rPr>
          <w:noProof/>
        </w:rPr>
        <w:t>Ermittlung der Bemessungswerte</w:t>
      </w:r>
      <w:r>
        <w:rPr>
          <w:noProof/>
        </w:rPr>
        <w:tab/>
      </w:r>
      <w:r>
        <w:rPr>
          <w:noProof/>
        </w:rPr>
        <w:fldChar w:fldCharType="begin"/>
      </w:r>
      <w:r>
        <w:rPr>
          <w:noProof/>
        </w:rPr>
        <w:instrText xml:space="preserve"> PAGEREF _Toc535225998 \h </w:instrText>
      </w:r>
      <w:r>
        <w:rPr>
          <w:noProof/>
        </w:rPr>
      </w:r>
      <w:r>
        <w:rPr>
          <w:noProof/>
        </w:rPr>
        <w:fldChar w:fldCharType="separate"/>
      </w:r>
      <w:r>
        <w:rPr>
          <w:noProof/>
        </w:rPr>
        <w:t>164</w:t>
      </w:r>
      <w:r>
        <w:rPr>
          <w:noProof/>
        </w:rPr>
        <w:fldChar w:fldCharType="end"/>
      </w:r>
    </w:p>
    <w:p w14:paraId="7F0991EC" w14:textId="41ED0DF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9.8.2</w:t>
      </w:r>
      <w:r>
        <w:rPr>
          <w:rFonts w:asciiTheme="minorHAnsi" w:eastAsiaTheme="minorEastAsia" w:hAnsiTheme="minorHAnsi" w:cstheme="minorBidi"/>
          <w:noProof/>
          <w:sz w:val="22"/>
          <w:lang w:val="de-DE" w:eastAsia="de-DE" w:bidi="ar-SA"/>
        </w:rPr>
        <w:tab/>
      </w:r>
      <w:r>
        <w:rPr>
          <w:noProof/>
        </w:rPr>
        <w:t>Die Spitzenverbrauchs-Faktoren fh und fd</w:t>
      </w:r>
      <w:r>
        <w:rPr>
          <w:noProof/>
        </w:rPr>
        <w:tab/>
      </w:r>
      <w:r>
        <w:rPr>
          <w:noProof/>
        </w:rPr>
        <w:fldChar w:fldCharType="begin"/>
      </w:r>
      <w:r>
        <w:rPr>
          <w:noProof/>
        </w:rPr>
        <w:instrText xml:space="preserve"> PAGEREF _Toc535225999 \h </w:instrText>
      </w:r>
      <w:r>
        <w:rPr>
          <w:noProof/>
        </w:rPr>
      </w:r>
      <w:r>
        <w:rPr>
          <w:noProof/>
        </w:rPr>
        <w:fldChar w:fldCharType="separate"/>
      </w:r>
      <w:r>
        <w:rPr>
          <w:noProof/>
        </w:rPr>
        <w:t>164</w:t>
      </w:r>
      <w:r>
        <w:rPr>
          <w:noProof/>
        </w:rPr>
        <w:fldChar w:fldCharType="end"/>
      </w:r>
    </w:p>
    <w:p w14:paraId="2D30053E" w14:textId="63C02C27"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sidRPr="004F0ED3">
        <w:rPr>
          <w:noProof/>
          <w:color w:val="0D0D0D"/>
        </w:rPr>
        <w:t>9.9</w:t>
      </w:r>
      <w:r>
        <w:rPr>
          <w:rFonts w:asciiTheme="minorHAnsi" w:eastAsiaTheme="minorEastAsia" w:hAnsiTheme="minorHAnsi" w:cstheme="minorBidi"/>
          <w:noProof/>
          <w:sz w:val="22"/>
          <w:lang w:val="de-DE" w:eastAsia="de-DE" w:bidi="ar-SA"/>
        </w:rPr>
        <w:tab/>
      </w:r>
      <w:r w:rsidRPr="004F0ED3">
        <w:rPr>
          <w:noProof/>
          <w:color w:val="0D0D0D"/>
        </w:rPr>
        <w:t>Wasserrecycling und Wassersparmaßnahmen</w:t>
      </w:r>
      <w:r>
        <w:rPr>
          <w:noProof/>
        </w:rPr>
        <w:tab/>
      </w:r>
      <w:r>
        <w:rPr>
          <w:noProof/>
        </w:rPr>
        <w:fldChar w:fldCharType="begin"/>
      </w:r>
      <w:r>
        <w:rPr>
          <w:noProof/>
        </w:rPr>
        <w:instrText xml:space="preserve"> PAGEREF _Toc535226000 \h </w:instrText>
      </w:r>
      <w:r>
        <w:rPr>
          <w:noProof/>
        </w:rPr>
      </w:r>
      <w:r>
        <w:rPr>
          <w:noProof/>
        </w:rPr>
        <w:fldChar w:fldCharType="separate"/>
      </w:r>
      <w:r>
        <w:rPr>
          <w:noProof/>
        </w:rPr>
        <w:t>167</w:t>
      </w:r>
      <w:r>
        <w:rPr>
          <w:noProof/>
        </w:rPr>
        <w:fldChar w:fldCharType="end"/>
      </w:r>
    </w:p>
    <w:p w14:paraId="2645F4C4" w14:textId="75C22413"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D0D0D"/>
        </w:rPr>
        <w:t>9.9.1</w:t>
      </w:r>
      <w:r>
        <w:rPr>
          <w:rFonts w:asciiTheme="minorHAnsi" w:eastAsiaTheme="minorEastAsia" w:hAnsiTheme="minorHAnsi" w:cstheme="minorBidi"/>
          <w:noProof/>
          <w:sz w:val="22"/>
          <w:lang w:val="de-DE" w:eastAsia="de-DE" w:bidi="ar-SA"/>
        </w:rPr>
        <w:tab/>
      </w:r>
      <w:r w:rsidRPr="004F0ED3">
        <w:rPr>
          <w:noProof/>
          <w:color w:val="0D0D0D"/>
        </w:rPr>
        <w:t>Wasserversorgungsunternehmen (WVU)</w:t>
      </w:r>
      <w:r>
        <w:rPr>
          <w:noProof/>
        </w:rPr>
        <w:tab/>
      </w:r>
      <w:r>
        <w:rPr>
          <w:noProof/>
        </w:rPr>
        <w:fldChar w:fldCharType="begin"/>
      </w:r>
      <w:r>
        <w:rPr>
          <w:noProof/>
        </w:rPr>
        <w:instrText xml:space="preserve"> PAGEREF _Toc535226001 \h </w:instrText>
      </w:r>
      <w:r>
        <w:rPr>
          <w:noProof/>
        </w:rPr>
      </w:r>
      <w:r>
        <w:rPr>
          <w:noProof/>
        </w:rPr>
        <w:fldChar w:fldCharType="separate"/>
      </w:r>
      <w:r>
        <w:rPr>
          <w:noProof/>
        </w:rPr>
        <w:t>168</w:t>
      </w:r>
      <w:r>
        <w:rPr>
          <w:noProof/>
        </w:rPr>
        <w:fldChar w:fldCharType="end"/>
      </w:r>
    </w:p>
    <w:p w14:paraId="64CBC37D" w14:textId="68606D23"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D0D0D"/>
        </w:rPr>
        <w:t>9.9.2</w:t>
      </w:r>
      <w:r>
        <w:rPr>
          <w:rFonts w:asciiTheme="minorHAnsi" w:eastAsiaTheme="minorEastAsia" w:hAnsiTheme="minorHAnsi" w:cstheme="minorBidi"/>
          <w:noProof/>
          <w:sz w:val="22"/>
          <w:lang w:val="de-DE" w:eastAsia="de-DE" w:bidi="ar-SA"/>
        </w:rPr>
        <w:tab/>
      </w:r>
      <w:r w:rsidRPr="004F0ED3">
        <w:rPr>
          <w:noProof/>
          <w:color w:val="0D0D0D"/>
        </w:rPr>
        <w:t>Industrie und verarbeitendes Gewerbe</w:t>
      </w:r>
      <w:r>
        <w:rPr>
          <w:noProof/>
        </w:rPr>
        <w:tab/>
      </w:r>
      <w:r>
        <w:rPr>
          <w:noProof/>
        </w:rPr>
        <w:fldChar w:fldCharType="begin"/>
      </w:r>
      <w:r>
        <w:rPr>
          <w:noProof/>
        </w:rPr>
        <w:instrText xml:space="preserve"> PAGEREF _Toc535226002 \h </w:instrText>
      </w:r>
      <w:r>
        <w:rPr>
          <w:noProof/>
        </w:rPr>
      </w:r>
      <w:r>
        <w:rPr>
          <w:noProof/>
        </w:rPr>
        <w:fldChar w:fldCharType="separate"/>
      </w:r>
      <w:r>
        <w:rPr>
          <w:noProof/>
        </w:rPr>
        <w:t>169</w:t>
      </w:r>
      <w:r>
        <w:rPr>
          <w:noProof/>
        </w:rPr>
        <w:fldChar w:fldCharType="end"/>
      </w:r>
    </w:p>
    <w:p w14:paraId="78178CC4" w14:textId="6829857F"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D0D0D"/>
        </w:rPr>
        <w:t>9.9.3</w:t>
      </w:r>
      <w:r>
        <w:rPr>
          <w:rFonts w:asciiTheme="minorHAnsi" w:eastAsiaTheme="minorEastAsia" w:hAnsiTheme="minorHAnsi" w:cstheme="minorBidi"/>
          <w:noProof/>
          <w:sz w:val="22"/>
          <w:lang w:val="de-DE" w:eastAsia="de-DE" w:bidi="ar-SA"/>
        </w:rPr>
        <w:tab/>
      </w:r>
      <w:r w:rsidRPr="004F0ED3">
        <w:rPr>
          <w:noProof/>
          <w:color w:val="0D0D0D"/>
        </w:rPr>
        <w:t>Landwirtschaft</w:t>
      </w:r>
      <w:r>
        <w:rPr>
          <w:noProof/>
        </w:rPr>
        <w:tab/>
      </w:r>
      <w:r>
        <w:rPr>
          <w:noProof/>
        </w:rPr>
        <w:fldChar w:fldCharType="begin"/>
      </w:r>
      <w:r>
        <w:rPr>
          <w:noProof/>
        </w:rPr>
        <w:instrText xml:space="preserve"> PAGEREF _Toc535226003 \h </w:instrText>
      </w:r>
      <w:r>
        <w:rPr>
          <w:noProof/>
        </w:rPr>
      </w:r>
      <w:r>
        <w:rPr>
          <w:noProof/>
        </w:rPr>
        <w:fldChar w:fldCharType="separate"/>
      </w:r>
      <w:r>
        <w:rPr>
          <w:noProof/>
        </w:rPr>
        <w:t>169</w:t>
      </w:r>
      <w:r>
        <w:rPr>
          <w:noProof/>
        </w:rPr>
        <w:fldChar w:fldCharType="end"/>
      </w:r>
    </w:p>
    <w:p w14:paraId="3A802CCC" w14:textId="3087E2C1"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D0D0D"/>
        </w:rPr>
        <w:t>9.9.4</w:t>
      </w:r>
      <w:r>
        <w:rPr>
          <w:rFonts w:asciiTheme="minorHAnsi" w:eastAsiaTheme="minorEastAsia" w:hAnsiTheme="minorHAnsi" w:cstheme="minorBidi"/>
          <w:noProof/>
          <w:sz w:val="22"/>
          <w:lang w:val="de-DE" w:eastAsia="de-DE" w:bidi="ar-SA"/>
        </w:rPr>
        <w:tab/>
      </w:r>
      <w:r w:rsidRPr="004F0ED3">
        <w:rPr>
          <w:noProof/>
          <w:color w:val="0D0D0D"/>
        </w:rPr>
        <w:t>Haushaltsbereich</w:t>
      </w:r>
      <w:r>
        <w:rPr>
          <w:noProof/>
        </w:rPr>
        <w:tab/>
      </w:r>
      <w:r>
        <w:rPr>
          <w:noProof/>
        </w:rPr>
        <w:fldChar w:fldCharType="begin"/>
      </w:r>
      <w:r>
        <w:rPr>
          <w:noProof/>
        </w:rPr>
        <w:instrText xml:space="preserve"> PAGEREF _Toc535226004 \h </w:instrText>
      </w:r>
      <w:r>
        <w:rPr>
          <w:noProof/>
        </w:rPr>
      </w:r>
      <w:r>
        <w:rPr>
          <w:noProof/>
        </w:rPr>
        <w:fldChar w:fldCharType="separate"/>
      </w:r>
      <w:r>
        <w:rPr>
          <w:noProof/>
        </w:rPr>
        <w:t>169</w:t>
      </w:r>
      <w:r>
        <w:rPr>
          <w:noProof/>
        </w:rPr>
        <w:fldChar w:fldCharType="end"/>
      </w:r>
    </w:p>
    <w:p w14:paraId="62434FAB" w14:textId="23E2C64C"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color w:val="0D0D0D"/>
        </w:rPr>
        <w:t>9.9.5</w:t>
      </w:r>
      <w:r>
        <w:rPr>
          <w:rFonts w:asciiTheme="minorHAnsi" w:eastAsiaTheme="minorEastAsia" w:hAnsiTheme="minorHAnsi" w:cstheme="minorBidi"/>
          <w:noProof/>
          <w:sz w:val="22"/>
          <w:lang w:val="de-DE" w:eastAsia="de-DE" w:bidi="ar-SA"/>
        </w:rPr>
        <w:tab/>
      </w:r>
      <w:r w:rsidRPr="004F0ED3">
        <w:rPr>
          <w:noProof/>
          <w:color w:val="0D0D0D"/>
        </w:rPr>
        <w:t>Öffentliche Einrichtungen, Hotel- und Gaststättengewerbe</w:t>
      </w:r>
      <w:r>
        <w:rPr>
          <w:noProof/>
        </w:rPr>
        <w:tab/>
      </w:r>
      <w:r>
        <w:rPr>
          <w:noProof/>
        </w:rPr>
        <w:fldChar w:fldCharType="begin"/>
      </w:r>
      <w:r>
        <w:rPr>
          <w:noProof/>
        </w:rPr>
        <w:instrText xml:space="preserve"> PAGEREF _Toc535226005 \h </w:instrText>
      </w:r>
      <w:r>
        <w:rPr>
          <w:noProof/>
        </w:rPr>
      </w:r>
      <w:r>
        <w:rPr>
          <w:noProof/>
        </w:rPr>
        <w:fldChar w:fldCharType="separate"/>
      </w:r>
      <w:r>
        <w:rPr>
          <w:noProof/>
        </w:rPr>
        <w:t>169</w:t>
      </w:r>
      <w:r>
        <w:rPr>
          <w:noProof/>
        </w:rPr>
        <w:fldChar w:fldCharType="end"/>
      </w:r>
    </w:p>
    <w:p w14:paraId="4B5450DA" w14:textId="64C1AE53"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Pr>
          <w:noProof/>
        </w:rPr>
        <w:t>10</w:t>
      </w:r>
      <w:r>
        <w:rPr>
          <w:rFonts w:asciiTheme="minorHAnsi" w:eastAsiaTheme="minorEastAsia" w:hAnsiTheme="minorHAnsi" w:cstheme="minorBidi"/>
          <w:b w:val="0"/>
          <w:noProof/>
          <w:spacing w:val="0"/>
          <w:sz w:val="22"/>
          <w:lang w:val="de-DE" w:eastAsia="de-DE" w:bidi="ar-SA"/>
        </w:rPr>
        <w:tab/>
      </w:r>
      <w:r>
        <w:rPr>
          <w:noProof/>
        </w:rPr>
        <w:t>Wassergewinnung</w:t>
      </w:r>
      <w:r>
        <w:rPr>
          <w:noProof/>
        </w:rPr>
        <w:tab/>
      </w:r>
      <w:r>
        <w:rPr>
          <w:noProof/>
        </w:rPr>
        <w:fldChar w:fldCharType="begin"/>
      </w:r>
      <w:r>
        <w:rPr>
          <w:noProof/>
        </w:rPr>
        <w:instrText xml:space="preserve"> PAGEREF _Toc535226006 \h </w:instrText>
      </w:r>
      <w:r>
        <w:rPr>
          <w:noProof/>
        </w:rPr>
      </w:r>
      <w:r>
        <w:rPr>
          <w:noProof/>
        </w:rPr>
        <w:fldChar w:fldCharType="separate"/>
      </w:r>
      <w:r>
        <w:rPr>
          <w:noProof/>
        </w:rPr>
        <w:t>170</w:t>
      </w:r>
      <w:r>
        <w:rPr>
          <w:noProof/>
        </w:rPr>
        <w:fldChar w:fldCharType="end"/>
      </w:r>
    </w:p>
    <w:p w14:paraId="7CAE8D17" w14:textId="3D442649"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10.1</w:t>
      </w:r>
      <w:r>
        <w:rPr>
          <w:rFonts w:asciiTheme="minorHAnsi" w:eastAsiaTheme="minorEastAsia" w:hAnsiTheme="minorHAnsi" w:cstheme="minorBidi"/>
          <w:noProof/>
          <w:sz w:val="22"/>
          <w:lang w:val="de-DE" w:eastAsia="de-DE" w:bidi="ar-SA"/>
        </w:rPr>
        <w:tab/>
      </w:r>
      <w:r>
        <w:rPr>
          <w:noProof/>
        </w:rPr>
        <w:t>Natürliche Wasservorkommen</w:t>
      </w:r>
      <w:r>
        <w:rPr>
          <w:noProof/>
        </w:rPr>
        <w:tab/>
      </w:r>
      <w:r>
        <w:rPr>
          <w:noProof/>
        </w:rPr>
        <w:fldChar w:fldCharType="begin"/>
      </w:r>
      <w:r>
        <w:rPr>
          <w:noProof/>
        </w:rPr>
        <w:instrText xml:space="preserve"> PAGEREF _Toc535226007 \h </w:instrText>
      </w:r>
      <w:r>
        <w:rPr>
          <w:noProof/>
        </w:rPr>
      </w:r>
      <w:r>
        <w:rPr>
          <w:noProof/>
        </w:rPr>
        <w:fldChar w:fldCharType="separate"/>
      </w:r>
      <w:r>
        <w:rPr>
          <w:noProof/>
        </w:rPr>
        <w:t>170</w:t>
      </w:r>
      <w:r>
        <w:rPr>
          <w:noProof/>
        </w:rPr>
        <w:fldChar w:fldCharType="end"/>
      </w:r>
    </w:p>
    <w:p w14:paraId="4F6799A6" w14:textId="4A94EBD9"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10.2</w:t>
      </w:r>
      <w:r>
        <w:rPr>
          <w:rFonts w:asciiTheme="minorHAnsi" w:eastAsiaTheme="minorEastAsia" w:hAnsiTheme="minorHAnsi" w:cstheme="minorBidi"/>
          <w:noProof/>
          <w:sz w:val="22"/>
          <w:lang w:val="de-DE" w:eastAsia="de-DE" w:bidi="ar-SA"/>
        </w:rPr>
        <w:tab/>
      </w:r>
      <w:r>
        <w:rPr>
          <w:noProof/>
        </w:rPr>
        <w:t>Niederschlagswasser</w:t>
      </w:r>
      <w:r>
        <w:rPr>
          <w:noProof/>
        </w:rPr>
        <w:tab/>
      </w:r>
      <w:r>
        <w:rPr>
          <w:noProof/>
        </w:rPr>
        <w:fldChar w:fldCharType="begin"/>
      </w:r>
      <w:r>
        <w:rPr>
          <w:noProof/>
        </w:rPr>
        <w:instrText xml:space="preserve"> PAGEREF _Toc535226008 \h </w:instrText>
      </w:r>
      <w:r>
        <w:rPr>
          <w:noProof/>
        </w:rPr>
      </w:r>
      <w:r>
        <w:rPr>
          <w:noProof/>
        </w:rPr>
        <w:fldChar w:fldCharType="separate"/>
      </w:r>
      <w:r>
        <w:rPr>
          <w:noProof/>
        </w:rPr>
        <w:t>172</w:t>
      </w:r>
      <w:r>
        <w:rPr>
          <w:noProof/>
        </w:rPr>
        <w:fldChar w:fldCharType="end"/>
      </w:r>
    </w:p>
    <w:p w14:paraId="547E5D87" w14:textId="79DA7D0F"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10.3</w:t>
      </w:r>
      <w:r>
        <w:rPr>
          <w:rFonts w:asciiTheme="minorHAnsi" w:eastAsiaTheme="minorEastAsia" w:hAnsiTheme="minorHAnsi" w:cstheme="minorBidi"/>
          <w:noProof/>
          <w:sz w:val="22"/>
          <w:lang w:val="de-DE" w:eastAsia="de-DE" w:bidi="ar-SA"/>
        </w:rPr>
        <w:tab/>
      </w:r>
      <w:r>
        <w:rPr>
          <w:noProof/>
        </w:rPr>
        <w:t>Flusswasser</w:t>
      </w:r>
      <w:r>
        <w:rPr>
          <w:noProof/>
        </w:rPr>
        <w:tab/>
      </w:r>
      <w:r>
        <w:rPr>
          <w:noProof/>
        </w:rPr>
        <w:fldChar w:fldCharType="begin"/>
      </w:r>
      <w:r>
        <w:rPr>
          <w:noProof/>
        </w:rPr>
        <w:instrText xml:space="preserve"> PAGEREF _Toc535226009 \h </w:instrText>
      </w:r>
      <w:r>
        <w:rPr>
          <w:noProof/>
        </w:rPr>
      </w:r>
      <w:r>
        <w:rPr>
          <w:noProof/>
        </w:rPr>
        <w:fldChar w:fldCharType="separate"/>
      </w:r>
      <w:r>
        <w:rPr>
          <w:noProof/>
        </w:rPr>
        <w:t>175</w:t>
      </w:r>
      <w:r>
        <w:rPr>
          <w:noProof/>
        </w:rPr>
        <w:fldChar w:fldCharType="end"/>
      </w:r>
    </w:p>
    <w:p w14:paraId="0ED6F749" w14:textId="0A132E86"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10.4</w:t>
      </w:r>
      <w:r>
        <w:rPr>
          <w:rFonts w:asciiTheme="minorHAnsi" w:eastAsiaTheme="minorEastAsia" w:hAnsiTheme="minorHAnsi" w:cstheme="minorBidi"/>
          <w:noProof/>
          <w:sz w:val="22"/>
          <w:lang w:val="de-DE" w:eastAsia="de-DE" w:bidi="ar-SA"/>
        </w:rPr>
        <w:tab/>
      </w:r>
      <w:r>
        <w:rPr>
          <w:noProof/>
        </w:rPr>
        <w:t>Seewasser</w:t>
      </w:r>
      <w:r>
        <w:rPr>
          <w:noProof/>
        </w:rPr>
        <w:tab/>
      </w:r>
      <w:r>
        <w:rPr>
          <w:noProof/>
        </w:rPr>
        <w:fldChar w:fldCharType="begin"/>
      </w:r>
      <w:r>
        <w:rPr>
          <w:noProof/>
        </w:rPr>
        <w:instrText xml:space="preserve"> PAGEREF _Toc535226010 \h </w:instrText>
      </w:r>
      <w:r>
        <w:rPr>
          <w:noProof/>
        </w:rPr>
      </w:r>
      <w:r>
        <w:rPr>
          <w:noProof/>
        </w:rPr>
        <w:fldChar w:fldCharType="separate"/>
      </w:r>
      <w:r>
        <w:rPr>
          <w:noProof/>
        </w:rPr>
        <w:t>176</w:t>
      </w:r>
      <w:r>
        <w:rPr>
          <w:noProof/>
        </w:rPr>
        <w:fldChar w:fldCharType="end"/>
      </w:r>
    </w:p>
    <w:p w14:paraId="67D96CEE" w14:textId="5F4B4787"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10.5</w:t>
      </w:r>
      <w:r>
        <w:rPr>
          <w:rFonts w:asciiTheme="minorHAnsi" w:eastAsiaTheme="minorEastAsia" w:hAnsiTheme="minorHAnsi" w:cstheme="minorBidi"/>
          <w:noProof/>
          <w:sz w:val="22"/>
          <w:lang w:val="de-DE" w:eastAsia="de-DE" w:bidi="ar-SA"/>
        </w:rPr>
        <w:tab/>
      </w:r>
      <w:r>
        <w:rPr>
          <w:noProof/>
        </w:rPr>
        <w:t>Talsperrenwasser</w:t>
      </w:r>
      <w:r>
        <w:rPr>
          <w:noProof/>
        </w:rPr>
        <w:tab/>
      </w:r>
      <w:r>
        <w:rPr>
          <w:noProof/>
        </w:rPr>
        <w:fldChar w:fldCharType="begin"/>
      </w:r>
      <w:r>
        <w:rPr>
          <w:noProof/>
        </w:rPr>
        <w:instrText xml:space="preserve"> PAGEREF _Toc535226011 \h </w:instrText>
      </w:r>
      <w:r>
        <w:rPr>
          <w:noProof/>
        </w:rPr>
      </w:r>
      <w:r>
        <w:rPr>
          <w:noProof/>
        </w:rPr>
        <w:fldChar w:fldCharType="separate"/>
      </w:r>
      <w:r>
        <w:rPr>
          <w:noProof/>
        </w:rPr>
        <w:t>178</w:t>
      </w:r>
      <w:r>
        <w:rPr>
          <w:noProof/>
        </w:rPr>
        <w:fldChar w:fldCharType="end"/>
      </w:r>
    </w:p>
    <w:p w14:paraId="1B34D642" w14:textId="24F59487"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10.6</w:t>
      </w:r>
      <w:r>
        <w:rPr>
          <w:rFonts w:asciiTheme="minorHAnsi" w:eastAsiaTheme="minorEastAsia" w:hAnsiTheme="minorHAnsi" w:cstheme="minorBidi"/>
          <w:noProof/>
          <w:sz w:val="22"/>
          <w:lang w:val="de-DE" w:eastAsia="de-DE" w:bidi="ar-SA"/>
        </w:rPr>
        <w:tab/>
      </w:r>
      <w:r>
        <w:rPr>
          <w:noProof/>
        </w:rPr>
        <w:t>Quellwasser</w:t>
      </w:r>
      <w:r>
        <w:rPr>
          <w:noProof/>
        </w:rPr>
        <w:tab/>
      </w:r>
      <w:r>
        <w:rPr>
          <w:noProof/>
        </w:rPr>
        <w:fldChar w:fldCharType="begin"/>
      </w:r>
      <w:r>
        <w:rPr>
          <w:noProof/>
        </w:rPr>
        <w:instrText xml:space="preserve"> PAGEREF _Toc535226012 \h </w:instrText>
      </w:r>
      <w:r>
        <w:rPr>
          <w:noProof/>
        </w:rPr>
      </w:r>
      <w:r>
        <w:rPr>
          <w:noProof/>
        </w:rPr>
        <w:fldChar w:fldCharType="separate"/>
      </w:r>
      <w:r>
        <w:rPr>
          <w:noProof/>
        </w:rPr>
        <w:t>179</w:t>
      </w:r>
      <w:r>
        <w:rPr>
          <w:noProof/>
        </w:rPr>
        <w:fldChar w:fldCharType="end"/>
      </w:r>
    </w:p>
    <w:p w14:paraId="550C55C0" w14:textId="4BB4C549"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10.7</w:t>
      </w:r>
      <w:r>
        <w:rPr>
          <w:rFonts w:asciiTheme="minorHAnsi" w:eastAsiaTheme="minorEastAsia" w:hAnsiTheme="minorHAnsi" w:cstheme="minorBidi"/>
          <w:noProof/>
          <w:sz w:val="22"/>
          <w:lang w:val="de-DE" w:eastAsia="de-DE" w:bidi="ar-SA"/>
        </w:rPr>
        <w:tab/>
      </w:r>
      <w:r>
        <w:rPr>
          <w:noProof/>
        </w:rPr>
        <w:t>Grundwasser</w:t>
      </w:r>
      <w:r>
        <w:rPr>
          <w:noProof/>
        </w:rPr>
        <w:tab/>
      </w:r>
      <w:r>
        <w:rPr>
          <w:noProof/>
        </w:rPr>
        <w:fldChar w:fldCharType="begin"/>
      </w:r>
      <w:r>
        <w:rPr>
          <w:noProof/>
        </w:rPr>
        <w:instrText xml:space="preserve"> PAGEREF _Toc535226013 \h </w:instrText>
      </w:r>
      <w:r>
        <w:rPr>
          <w:noProof/>
        </w:rPr>
      </w:r>
      <w:r>
        <w:rPr>
          <w:noProof/>
        </w:rPr>
        <w:fldChar w:fldCharType="separate"/>
      </w:r>
      <w:r>
        <w:rPr>
          <w:noProof/>
        </w:rPr>
        <w:t>182</w:t>
      </w:r>
      <w:r>
        <w:rPr>
          <w:noProof/>
        </w:rPr>
        <w:fldChar w:fldCharType="end"/>
      </w:r>
    </w:p>
    <w:p w14:paraId="5542944B" w14:textId="316847F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10.7.1</w:t>
      </w:r>
      <w:r>
        <w:rPr>
          <w:rFonts w:asciiTheme="minorHAnsi" w:eastAsiaTheme="minorEastAsia" w:hAnsiTheme="minorHAnsi" w:cstheme="minorBidi"/>
          <w:noProof/>
          <w:sz w:val="22"/>
          <w:lang w:val="de-DE" w:eastAsia="de-DE" w:bidi="ar-SA"/>
        </w:rPr>
        <w:tab/>
      </w:r>
      <w:r>
        <w:rPr>
          <w:noProof/>
        </w:rPr>
        <w:t xml:space="preserve">Bohrbrunnen im </w:t>
      </w:r>
      <w:r w:rsidRPr="004F0ED3">
        <w:rPr>
          <w:rFonts w:ascii="Times New Roman Fett" w:hAnsi="Times New Roman Fett"/>
          <w:noProof/>
          <w:u w:val="words"/>
        </w:rPr>
        <w:t xml:space="preserve">freien, </w:t>
      </w:r>
      <w:r w:rsidRPr="004F0ED3">
        <w:rPr>
          <w:rFonts w:ascii="Times New Roman Fett" w:hAnsi="Times New Roman Fett"/>
          <w:noProof/>
          <w:highlight w:val="yellow"/>
          <w:u w:val="words"/>
        </w:rPr>
        <w:t>un</w:t>
      </w:r>
      <w:r>
        <w:rPr>
          <w:noProof/>
        </w:rPr>
        <w:t>gespannten Grundwasser (Senkrechte Fassung)</w:t>
      </w:r>
      <w:r>
        <w:rPr>
          <w:noProof/>
        </w:rPr>
        <w:tab/>
      </w:r>
      <w:r>
        <w:rPr>
          <w:noProof/>
        </w:rPr>
        <w:fldChar w:fldCharType="begin"/>
      </w:r>
      <w:r>
        <w:rPr>
          <w:noProof/>
        </w:rPr>
        <w:instrText xml:space="preserve"> PAGEREF _Toc535226014 \h </w:instrText>
      </w:r>
      <w:r>
        <w:rPr>
          <w:noProof/>
        </w:rPr>
      </w:r>
      <w:r>
        <w:rPr>
          <w:noProof/>
        </w:rPr>
        <w:fldChar w:fldCharType="separate"/>
      </w:r>
      <w:r>
        <w:rPr>
          <w:noProof/>
        </w:rPr>
        <w:t>182</w:t>
      </w:r>
      <w:r>
        <w:rPr>
          <w:noProof/>
        </w:rPr>
        <w:fldChar w:fldCharType="end"/>
      </w:r>
    </w:p>
    <w:p w14:paraId="763FF083" w14:textId="755D8F56"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10.7.2</w:t>
      </w:r>
      <w:r>
        <w:rPr>
          <w:rFonts w:asciiTheme="minorHAnsi" w:eastAsiaTheme="minorEastAsia" w:hAnsiTheme="minorHAnsi" w:cstheme="minorBidi"/>
          <w:noProof/>
          <w:sz w:val="22"/>
          <w:lang w:val="de-DE" w:eastAsia="de-DE" w:bidi="ar-SA"/>
        </w:rPr>
        <w:tab/>
      </w:r>
      <w:r>
        <w:rPr>
          <w:noProof/>
        </w:rPr>
        <w:t xml:space="preserve">Vollkommener Bohrbrunnen im </w:t>
      </w:r>
      <w:r w:rsidRPr="004F0ED3">
        <w:rPr>
          <w:noProof/>
          <w:u w:val="single"/>
        </w:rPr>
        <w:t>gespannten</w:t>
      </w:r>
      <w:r>
        <w:rPr>
          <w:noProof/>
        </w:rPr>
        <w:t xml:space="preserve"> Grundwasser</w:t>
      </w:r>
      <w:r>
        <w:rPr>
          <w:noProof/>
        </w:rPr>
        <w:tab/>
      </w:r>
      <w:r>
        <w:rPr>
          <w:noProof/>
        </w:rPr>
        <w:fldChar w:fldCharType="begin"/>
      </w:r>
      <w:r>
        <w:rPr>
          <w:noProof/>
        </w:rPr>
        <w:instrText xml:space="preserve"> PAGEREF _Toc535226015 \h </w:instrText>
      </w:r>
      <w:r>
        <w:rPr>
          <w:noProof/>
        </w:rPr>
      </w:r>
      <w:r>
        <w:rPr>
          <w:noProof/>
        </w:rPr>
        <w:fldChar w:fldCharType="separate"/>
      </w:r>
      <w:r>
        <w:rPr>
          <w:noProof/>
        </w:rPr>
        <w:t>184</w:t>
      </w:r>
      <w:r>
        <w:rPr>
          <w:noProof/>
        </w:rPr>
        <w:fldChar w:fldCharType="end"/>
      </w:r>
    </w:p>
    <w:p w14:paraId="0DFAC7AE" w14:textId="7BD2E605"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10.7.3</w:t>
      </w:r>
      <w:r>
        <w:rPr>
          <w:rFonts w:asciiTheme="minorHAnsi" w:eastAsiaTheme="minorEastAsia" w:hAnsiTheme="minorHAnsi" w:cstheme="minorBidi"/>
          <w:noProof/>
          <w:sz w:val="22"/>
          <w:lang w:val="de-DE" w:eastAsia="de-DE" w:bidi="ar-SA"/>
        </w:rPr>
        <w:tab/>
      </w:r>
      <w:r>
        <w:rPr>
          <w:noProof/>
        </w:rPr>
        <w:t>Liegend-Sammelleitung im Ruhe-GW (Waager. Fassung)</w:t>
      </w:r>
      <w:r>
        <w:rPr>
          <w:noProof/>
        </w:rPr>
        <w:tab/>
      </w:r>
      <w:r>
        <w:rPr>
          <w:noProof/>
        </w:rPr>
        <w:fldChar w:fldCharType="begin"/>
      </w:r>
      <w:r>
        <w:rPr>
          <w:noProof/>
        </w:rPr>
        <w:instrText xml:space="preserve"> PAGEREF _Toc535226016 \h </w:instrText>
      </w:r>
      <w:r>
        <w:rPr>
          <w:noProof/>
        </w:rPr>
      </w:r>
      <w:r>
        <w:rPr>
          <w:noProof/>
        </w:rPr>
        <w:fldChar w:fldCharType="separate"/>
      </w:r>
      <w:r>
        <w:rPr>
          <w:noProof/>
        </w:rPr>
        <w:t>186</w:t>
      </w:r>
      <w:r>
        <w:rPr>
          <w:noProof/>
        </w:rPr>
        <w:fldChar w:fldCharType="end"/>
      </w:r>
    </w:p>
    <w:p w14:paraId="68CB1BE0" w14:textId="7757898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10.7.4</w:t>
      </w:r>
      <w:r>
        <w:rPr>
          <w:rFonts w:asciiTheme="minorHAnsi" w:eastAsiaTheme="minorEastAsia" w:hAnsiTheme="minorHAnsi" w:cstheme="minorBidi"/>
          <w:noProof/>
          <w:sz w:val="22"/>
          <w:lang w:val="de-DE" w:eastAsia="de-DE" w:bidi="ar-SA"/>
        </w:rPr>
        <w:tab/>
      </w:r>
      <w:r>
        <w:rPr>
          <w:noProof/>
        </w:rPr>
        <w:t>Brunnenberechnung bei GW-Neubildung i</w:t>
      </w:r>
      <w:r w:rsidRPr="004F0ED3">
        <w:rPr>
          <w:noProof/>
          <w:vertAlign w:val="subscript"/>
        </w:rPr>
        <w:t>s</w:t>
      </w:r>
      <w:r>
        <w:rPr>
          <w:noProof/>
        </w:rPr>
        <w:t xml:space="preserve"> [m/s]</w:t>
      </w:r>
      <w:r>
        <w:rPr>
          <w:noProof/>
        </w:rPr>
        <w:tab/>
      </w:r>
      <w:r>
        <w:rPr>
          <w:noProof/>
        </w:rPr>
        <w:fldChar w:fldCharType="begin"/>
      </w:r>
      <w:r>
        <w:rPr>
          <w:noProof/>
        </w:rPr>
        <w:instrText xml:space="preserve"> PAGEREF _Toc535226017 \h </w:instrText>
      </w:r>
      <w:r>
        <w:rPr>
          <w:noProof/>
        </w:rPr>
      </w:r>
      <w:r>
        <w:rPr>
          <w:noProof/>
        </w:rPr>
        <w:fldChar w:fldCharType="separate"/>
      </w:r>
      <w:r>
        <w:rPr>
          <w:noProof/>
        </w:rPr>
        <w:t>187</w:t>
      </w:r>
      <w:r>
        <w:rPr>
          <w:noProof/>
        </w:rPr>
        <w:fldChar w:fldCharType="end"/>
      </w:r>
    </w:p>
    <w:p w14:paraId="52F94D05" w14:textId="19B5E1CC"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10.7.5</w:t>
      </w:r>
      <w:r>
        <w:rPr>
          <w:rFonts w:asciiTheme="minorHAnsi" w:eastAsiaTheme="minorEastAsia" w:hAnsiTheme="minorHAnsi" w:cstheme="minorBidi"/>
          <w:noProof/>
          <w:sz w:val="22"/>
          <w:lang w:val="de-DE" w:eastAsia="de-DE" w:bidi="ar-SA"/>
        </w:rPr>
        <w:tab/>
      </w:r>
      <w:r>
        <w:rPr>
          <w:noProof/>
        </w:rPr>
        <w:t>Wirksamer(mittlerer) Brunnenradius r</w:t>
      </w:r>
      <w:r>
        <w:rPr>
          <w:noProof/>
        </w:rPr>
        <w:tab/>
      </w:r>
      <w:r>
        <w:rPr>
          <w:noProof/>
        </w:rPr>
        <w:fldChar w:fldCharType="begin"/>
      </w:r>
      <w:r>
        <w:rPr>
          <w:noProof/>
        </w:rPr>
        <w:instrText xml:space="preserve"> PAGEREF _Toc535226018 \h </w:instrText>
      </w:r>
      <w:r>
        <w:rPr>
          <w:noProof/>
        </w:rPr>
      </w:r>
      <w:r>
        <w:rPr>
          <w:noProof/>
        </w:rPr>
        <w:fldChar w:fldCharType="separate"/>
      </w:r>
      <w:r>
        <w:rPr>
          <w:noProof/>
        </w:rPr>
        <w:t>192</w:t>
      </w:r>
      <w:r>
        <w:rPr>
          <w:noProof/>
        </w:rPr>
        <w:fldChar w:fldCharType="end"/>
      </w:r>
    </w:p>
    <w:p w14:paraId="410CA131" w14:textId="1F0CB5A5" w:rsidR="005D5B40" w:rsidRDefault="005D5B40">
      <w:pPr>
        <w:pStyle w:val="Verzeichnis3"/>
        <w:rPr>
          <w:rFonts w:asciiTheme="minorHAnsi" w:eastAsiaTheme="minorEastAsia" w:hAnsiTheme="minorHAnsi" w:cstheme="minorBidi"/>
          <w:noProof/>
          <w:sz w:val="22"/>
          <w:lang w:val="de-DE" w:eastAsia="de-DE" w:bidi="ar-SA"/>
        </w:rPr>
      </w:pPr>
      <w:r>
        <w:rPr>
          <w:noProof/>
        </w:rPr>
        <w:t>Versickerung mittels vertikaler Versickerungsbrunnen</w:t>
      </w:r>
      <w:r>
        <w:rPr>
          <w:noProof/>
        </w:rPr>
        <w:tab/>
      </w:r>
      <w:r>
        <w:rPr>
          <w:noProof/>
        </w:rPr>
        <w:fldChar w:fldCharType="begin"/>
      </w:r>
      <w:r>
        <w:rPr>
          <w:noProof/>
        </w:rPr>
        <w:instrText xml:space="preserve"> PAGEREF _Toc535226019 \h </w:instrText>
      </w:r>
      <w:r>
        <w:rPr>
          <w:noProof/>
        </w:rPr>
      </w:r>
      <w:r>
        <w:rPr>
          <w:noProof/>
        </w:rPr>
        <w:fldChar w:fldCharType="separate"/>
      </w:r>
      <w:r>
        <w:rPr>
          <w:noProof/>
        </w:rPr>
        <w:t>193</w:t>
      </w:r>
      <w:r>
        <w:rPr>
          <w:noProof/>
        </w:rPr>
        <w:fldChar w:fldCharType="end"/>
      </w:r>
    </w:p>
    <w:p w14:paraId="1C90AF9E" w14:textId="255F0F49"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Pr>
          <w:noProof/>
        </w:rPr>
        <w:t>11</w:t>
      </w:r>
      <w:r>
        <w:rPr>
          <w:rFonts w:asciiTheme="minorHAnsi" w:eastAsiaTheme="minorEastAsia" w:hAnsiTheme="minorHAnsi" w:cstheme="minorBidi"/>
          <w:b w:val="0"/>
          <w:noProof/>
          <w:spacing w:val="0"/>
          <w:sz w:val="22"/>
          <w:lang w:val="de-DE" w:eastAsia="de-DE" w:bidi="ar-SA"/>
        </w:rPr>
        <w:tab/>
      </w:r>
      <w:r>
        <w:rPr>
          <w:noProof/>
        </w:rPr>
        <w:t>Wasserbeschaffenheit und Aufbereitung</w:t>
      </w:r>
      <w:r>
        <w:rPr>
          <w:noProof/>
        </w:rPr>
        <w:tab/>
      </w:r>
      <w:r>
        <w:rPr>
          <w:noProof/>
        </w:rPr>
        <w:fldChar w:fldCharType="begin"/>
      </w:r>
      <w:r>
        <w:rPr>
          <w:noProof/>
        </w:rPr>
        <w:instrText xml:space="preserve"> PAGEREF _Toc535226020 \h </w:instrText>
      </w:r>
      <w:r>
        <w:rPr>
          <w:noProof/>
        </w:rPr>
      </w:r>
      <w:r>
        <w:rPr>
          <w:noProof/>
        </w:rPr>
        <w:fldChar w:fldCharType="separate"/>
      </w:r>
      <w:r>
        <w:rPr>
          <w:noProof/>
        </w:rPr>
        <w:t>196</w:t>
      </w:r>
      <w:r>
        <w:rPr>
          <w:noProof/>
        </w:rPr>
        <w:fldChar w:fldCharType="end"/>
      </w:r>
    </w:p>
    <w:p w14:paraId="75ADF991" w14:textId="0B455004"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11.1</w:t>
      </w:r>
      <w:r>
        <w:rPr>
          <w:rFonts w:asciiTheme="minorHAnsi" w:eastAsiaTheme="minorEastAsia" w:hAnsiTheme="minorHAnsi" w:cstheme="minorBidi"/>
          <w:noProof/>
          <w:sz w:val="22"/>
          <w:lang w:val="de-DE" w:eastAsia="de-DE" w:bidi="ar-SA"/>
        </w:rPr>
        <w:tab/>
      </w:r>
      <w:r>
        <w:rPr>
          <w:noProof/>
        </w:rPr>
        <w:t>Beschaffenheit und Inhaltsstoffe</w:t>
      </w:r>
      <w:r>
        <w:rPr>
          <w:noProof/>
        </w:rPr>
        <w:tab/>
      </w:r>
      <w:r>
        <w:rPr>
          <w:noProof/>
        </w:rPr>
        <w:fldChar w:fldCharType="begin"/>
      </w:r>
      <w:r>
        <w:rPr>
          <w:noProof/>
        </w:rPr>
        <w:instrText xml:space="preserve"> PAGEREF _Toc535226021 \h </w:instrText>
      </w:r>
      <w:r>
        <w:rPr>
          <w:noProof/>
        </w:rPr>
      </w:r>
      <w:r>
        <w:rPr>
          <w:noProof/>
        </w:rPr>
        <w:fldChar w:fldCharType="separate"/>
      </w:r>
      <w:r>
        <w:rPr>
          <w:noProof/>
        </w:rPr>
        <w:t>196</w:t>
      </w:r>
      <w:r>
        <w:rPr>
          <w:noProof/>
        </w:rPr>
        <w:fldChar w:fldCharType="end"/>
      </w:r>
    </w:p>
    <w:p w14:paraId="2E4C2038" w14:textId="396C364E"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11.2</w:t>
      </w:r>
      <w:r>
        <w:rPr>
          <w:rFonts w:asciiTheme="minorHAnsi" w:eastAsiaTheme="minorEastAsia" w:hAnsiTheme="minorHAnsi" w:cstheme="minorBidi"/>
          <w:noProof/>
          <w:sz w:val="22"/>
          <w:lang w:val="de-DE" w:eastAsia="de-DE" w:bidi="ar-SA"/>
        </w:rPr>
        <w:tab/>
      </w:r>
      <w:r>
        <w:rPr>
          <w:noProof/>
        </w:rPr>
        <w:t>Gesetze</w:t>
      </w:r>
      <w:r>
        <w:rPr>
          <w:noProof/>
        </w:rPr>
        <w:tab/>
      </w:r>
      <w:r>
        <w:rPr>
          <w:noProof/>
        </w:rPr>
        <w:fldChar w:fldCharType="begin"/>
      </w:r>
      <w:r>
        <w:rPr>
          <w:noProof/>
        </w:rPr>
        <w:instrText xml:space="preserve"> PAGEREF _Toc535226022 \h </w:instrText>
      </w:r>
      <w:r>
        <w:rPr>
          <w:noProof/>
        </w:rPr>
      </w:r>
      <w:r>
        <w:rPr>
          <w:noProof/>
        </w:rPr>
        <w:fldChar w:fldCharType="separate"/>
      </w:r>
      <w:r>
        <w:rPr>
          <w:noProof/>
        </w:rPr>
        <w:t>198</w:t>
      </w:r>
      <w:r>
        <w:rPr>
          <w:noProof/>
        </w:rPr>
        <w:fldChar w:fldCharType="end"/>
      </w:r>
    </w:p>
    <w:p w14:paraId="397CD797" w14:textId="7DC0D266"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11.2.1</w:t>
      </w:r>
      <w:r>
        <w:rPr>
          <w:rFonts w:asciiTheme="minorHAnsi" w:eastAsiaTheme="minorEastAsia" w:hAnsiTheme="minorHAnsi" w:cstheme="minorBidi"/>
          <w:noProof/>
          <w:sz w:val="22"/>
          <w:lang w:val="de-DE" w:eastAsia="de-DE" w:bidi="ar-SA"/>
        </w:rPr>
        <w:tab/>
      </w:r>
      <w:r>
        <w:rPr>
          <w:noProof/>
        </w:rPr>
        <w:t>Wasserhaushaltsgesetz WHG &amp; Länderwassergesetz LWG</w:t>
      </w:r>
      <w:r>
        <w:rPr>
          <w:noProof/>
        </w:rPr>
        <w:tab/>
      </w:r>
      <w:r>
        <w:rPr>
          <w:noProof/>
        </w:rPr>
        <w:fldChar w:fldCharType="begin"/>
      </w:r>
      <w:r>
        <w:rPr>
          <w:noProof/>
        </w:rPr>
        <w:instrText xml:space="preserve"> PAGEREF _Toc535226023 \h </w:instrText>
      </w:r>
      <w:r>
        <w:rPr>
          <w:noProof/>
        </w:rPr>
      </w:r>
      <w:r>
        <w:rPr>
          <w:noProof/>
        </w:rPr>
        <w:fldChar w:fldCharType="separate"/>
      </w:r>
      <w:r>
        <w:rPr>
          <w:noProof/>
        </w:rPr>
        <w:t>198</w:t>
      </w:r>
      <w:r>
        <w:rPr>
          <w:noProof/>
        </w:rPr>
        <w:fldChar w:fldCharType="end"/>
      </w:r>
    </w:p>
    <w:p w14:paraId="05678E21" w14:textId="1610BE8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11.2.2</w:t>
      </w:r>
      <w:r>
        <w:rPr>
          <w:rFonts w:asciiTheme="minorHAnsi" w:eastAsiaTheme="minorEastAsia" w:hAnsiTheme="minorHAnsi" w:cstheme="minorBidi"/>
          <w:noProof/>
          <w:sz w:val="22"/>
          <w:lang w:val="de-DE" w:eastAsia="de-DE" w:bidi="ar-SA"/>
        </w:rPr>
        <w:tab/>
      </w:r>
      <w:r>
        <w:rPr>
          <w:noProof/>
        </w:rPr>
        <w:t>Bundesseuchengesetz</w:t>
      </w:r>
      <w:r>
        <w:rPr>
          <w:noProof/>
        </w:rPr>
        <w:tab/>
      </w:r>
      <w:r>
        <w:rPr>
          <w:noProof/>
        </w:rPr>
        <w:fldChar w:fldCharType="begin"/>
      </w:r>
      <w:r>
        <w:rPr>
          <w:noProof/>
        </w:rPr>
        <w:instrText xml:space="preserve"> PAGEREF _Toc535226024 \h </w:instrText>
      </w:r>
      <w:r>
        <w:rPr>
          <w:noProof/>
        </w:rPr>
      </w:r>
      <w:r>
        <w:rPr>
          <w:noProof/>
        </w:rPr>
        <w:fldChar w:fldCharType="separate"/>
      </w:r>
      <w:r>
        <w:rPr>
          <w:noProof/>
        </w:rPr>
        <w:t>198</w:t>
      </w:r>
      <w:r>
        <w:rPr>
          <w:noProof/>
        </w:rPr>
        <w:fldChar w:fldCharType="end"/>
      </w:r>
    </w:p>
    <w:p w14:paraId="70C44C65" w14:textId="11CB1233"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lastRenderedPageBreak/>
        <w:t>11.2.3</w:t>
      </w:r>
      <w:r>
        <w:rPr>
          <w:rFonts w:asciiTheme="minorHAnsi" w:eastAsiaTheme="minorEastAsia" w:hAnsiTheme="minorHAnsi" w:cstheme="minorBidi"/>
          <w:noProof/>
          <w:sz w:val="22"/>
          <w:lang w:val="de-DE" w:eastAsia="de-DE" w:bidi="ar-SA"/>
        </w:rPr>
        <w:tab/>
      </w:r>
      <w:r>
        <w:rPr>
          <w:noProof/>
        </w:rPr>
        <w:t>Lebensmittel- und Bedarfsgegenstandsgesetz (LMBG)</w:t>
      </w:r>
      <w:r>
        <w:rPr>
          <w:noProof/>
        </w:rPr>
        <w:tab/>
      </w:r>
      <w:r>
        <w:rPr>
          <w:noProof/>
        </w:rPr>
        <w:fldChar w:fldCharType="begin"/>
      </w:r>
      <w:r>
        <w:rPr>
          <w:noProof/>
        </w:rPr>
        <w:instrText xml:space="preserve"> PAGEREF _Toc535226025 \h </w:instrText>
      </w:r>
      <w:r>
        <w:rPr>
          <w:noProof/>
        </w:rPr>
      </w:r>
      <w:r>
        <w:rPr>
          <w:noProof/>
        </w:rPr>
        <w:fldChar w:fldCharType="separate"/>
      </w:r>
      <w:r>
        <w:rPr>
          <w:noProof/>
        </w:rPr>
        <w:t>198</w:t>
      </w:r>
      <w:r>
        <w:rPr>
          <w:noProof/>
        </w:rPr>
        <w:fldChar w:fldCharType="end"/>
      </w:r>
    </w:p>
    <w:p w14:paraId="35B3B8AD" w14:textId="12A0EEAE"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11.2.4</w:t>
      </w:r>
      <w:r>
        <w:rPr>
          <w:rFonts w:asciiTheme="minorHAnsi" w:eastAsiaTheme="minorEastAsia" w:hAnsiTheme="minorHAnsi" w:cstheme="minorBidi"/>
          <w:noProof/>
          <w:sz w:val="22"/>
          <w:lang w:val="de-DE" w:eastAsia="de-DE" w:bidi="ar-SA"/>
        </w:rPr>
        <w:tab/>
      </w:r>
      <w:r>
        <w:rPr>
          <w:noProof/>
        </w:rPr>
        <w:t>Trinkwasserverordnung (TVO)</w:t>
      </w:r>
      <w:r>
        <w:rPr>
          <w:noProof/>
        </w:rPr>
        <w:tab/>
      </w:r>
      <w:r>
        <w:rPr>
          <w:noProof/>
        </w:rPr>
        <w:fldChar w:fldCharType="begin"/>
      </w:r>
      <w:r>
        <w:rPr>
          <w:noProof/>
        </w:rPr>
        <w:instrText xml:space="preserve"> PAGEREF _Toc535226026 \h </w:instrText>
      </w:r>
      <w:r>
        <w:rPr>
          <w:noProof/>
        </w:rPr>
      </w:r>
      <w:r>
        <w:rPr>
          <w:noProof/>
        </w:rPr>
        <w:fldChar w:fldCharType="separate"/>
      </w:r>
      <w:r>
        <w:rPr>
          <w:noProof/>
        </w:rPr>
        <w:t>198</w:t>
      </w:r>
      <w:r>
        <w:rPr>
          <w:noProof/>
        </w:rPr>
        <w:fldChar w:fldCharType="end"/>
      </w:r>
    </w:p>
    <w:p w14:paraId="4AC09399" w14:textId="2C1E001A"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11.3</w:t>
      </w:r>
      <w:r>
        <w:rPr>
          <w:rFonts w:asciiTheme="minorHAnsi" w:eastAsiaTheme="minorEastAsia" w:hAnsiTheme="minorHAnsi" w:cstheme="minorBidi"/>
          <w:noProof/>
          <w:sz w:val="22"/>
          <w:lang w:val="de-DE" w:eastAsia="de-DE" w:bidi="ar-SA"/>
        </w:rPr>
        <w:tab/>
      </w:r>
      <w:r>
        <w:rPr>
          <w:noProof/>
        </w:rPr>
        <w:t>Trinkwasserinhaltsstoffe (TVO Anl. 2)</w:t>
      </w:r>
      <w:r>
        <w:rPr>
          <w:noProof/>
        </w:rPr>
        <w:tab/>
      </w:r>
      <w:r>
        <w:rPr>
          <w:noProof/>
        </w:rPr>
        <w:fldChar w:fldCharType="begin"/>
      </w:r>
      <w:r>
        <w:rPr>
          <w:noProof/>
        </w:rPr>
        <w:instrText xml:space="preserve"> PAGEREF _Toc535226027 \h </w:instrText>
      </w:r>
      <w:r>
        <w:rPr>
          <w:noProof/>
        </w:rPr>
      </w:r>
      <w:r>
        <w:rPr>
          <w:noProof/>
        </w:rPr>
        <w:fldChar w:fldCharType="separate"/>
      </w:r>
      <w:r>
        <w:rPr>
          <w:noProof/>
        </w:rPr>
        <w:t>203</w:t>
      </w:r>
      <w:r>
        <w:rPr>
          <w:noProof/>
        </w:rPr>
        <w:fldChar w:fldCharType="end"/>
      </w:r>
    </w:p>
    <w:p w14:paraId="58EB2AC0" w14:textId="52C5464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11.3.1</w:t>
      </w:r>
      <w:r>
        <w:rPr>
          <w:rFonts w:asciiTheme="minorHAnsi" w:eastAsiaTheme="minorEastAsia" w:hAnsiTheme="minorHAnsi" w:cstheme="minorBidi"/>
          <w:noProof/>
          <w:sz w:val="22"/>
          <w:lang w:val="de-DE" w:eastAsia="de-DE" w:bidi="ar-SA"/>
        </w:rPr>
        <w:tab/>
      </w:r>
      <w:r>
        <w:rPr>
          <w:noProof/>
        </w:rPr>
        <w:t>Physikalische Beschaffenheit</w:t>
      </w:r>
      <w:r>
        <w:rPr>
          <w:noProof/>
        </w:rPr>
        <w:tab/>
      </w:r>
      <w:r>
        <w:rPr>
          <w:noProof/>
        </w:rPr>
        <w:fldChar w:fldCharType="begin"/>
      </w:r>
      <w:r>
        <w:rPr>
          <w:noProof/>
        </w:rPr>
        <w:instrText xml:space="preserve"> PAGEREF _Toc535226028 \h </w:instrText>
      </w:r>
      <w:r>
        <w:rPr>
          <w:noProof/>
        </w:rPr>
      </w:r>
      <w:r>
        <w:rPr>
          <w:noProof/>
        </w:rPr>
        <w:fldChar w:fldCharType="separate"/>
      </w:r>
      <w:r>
        <w:rPr>
          <w:noProof/>
        </w:rPr>
        <w:t>203</w:t>
      </w:r>
      <w:r>
        <w:rPr>
          <w:noProof/>
        </w:rPr>
        <w:fldChar w:fldCharType="end"/>
      </w:r>
    </w:p>
    <w:p w14:paraId="50D3DD3E" w14:textId="785AF0CD"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i/>
          <w:noProof/>
          <w:spacing w:val="10"/>
        </w:rPr>
        <w:t>11.3.1.1</w:t>
      </w:r>
      <w:r>
        <w:rPr>
          <w:rFonts w:asciiTheme="minorHAnsi" w:eastAsiaTheme="minorEastAsia" w:hAnsiTheme="minorHAnsi" w:cstheme="minorBidi"/>
          <w:noProof/>
          <w:sz w:val="22"/>
          <w:lang w:val="de-DE" w:eastAsia="de-DE" w:bidi="ar-SA"/>
        </w:rPr>
        <w:tab/>
      </w:r>
      <w:r w:rsidRPr="004F0ED3">
        <w:rPr>
          <w:noProof/>
          <w:spacing w:val="10"/>
        </w:rPr>
        <w:t>Temperatur</w:t>
      </w:r>
      <w:r>
        <w:rPr>
          <w:noProof/>
        </w:rPr>
        <w:tab/>
      </w:r>
      <w:r>
        <w:rPr>
          <w:noProof/>
        </w:rPr>
        <w:fldChar w:fldCharType="begin"/>
      </w:r>
      <w:r>
        <w:rPr>
          <w:noProof/>
        </w:rPr>
        <w:instrText xml:space="preserve"> PAGEREF _Toc535226029 \h </w:instrText>
      </w:r>
      <w:r>
        <w:rPr>
          <w:noProof/>
        </w:rPr>
      </w:r>
      <w:r>
        <w:rPr>
          <w:noProof/>
        </w:rPr>
        <w:fldChar w:fldCharType="separate"/>
      </w:r>
      <w:r>
        <w:rPr>
          <w:noProof/>
        </w:rPr>
        <w:t>203</w:t>
      </w:r>
      <w:r>
        <w:rPr>
          <w:noProof/>
        </w:rPr>
        <w:fldChar w:fldCharType="end"/>
      </w:r>
    </w:p>
    <w:p w14:paraId="6ADB7707" w14:textId="06CE3D91"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i/>
          <w:noProof/>
          <w:spacing w:val="10"/>
        </w:rPr>
        <w:t>11.3.1.2</w:t>
      </w:r>
      <w:r>
        <w:rPr>
          <w:rFonts w:asciiTheme="minorHAnsi" w:eastAsiaTheme="minorEastAsia" w:hAnsiTheme="minorHAnsi" w:cstheme="minorBidi"/>
          <w:noProof/>
          <w:sz w:val="22"/>
          <w:lang w:val="de-DE" w:eastAsia="de-DE" w:bidi="ar-SA"/>
        </w:rPr>
        <w:tab/>
      </w:r>
      <w:r w:rsidRPr="004F0ED3">
        <w:rPr>
          <w:noProof/>
          <w:spacing w:val="10"/>
        </w:rPr>
        <w:t>Farbe</w:t>
      </w:r>
      <w:r>
        <w:rPr>
          <w:noProof/>
        </w:rPr>
        <w:tab/>
      </w:r>
      <w:r>
        <w:rPr>
          <w:noProof/>
        </w:rPr>
        <w:fldChar w:fldCharType="begin"/>
      </w:r>
      <w:r>
        <w:rPr>
          <w:noProof/>
        </w:rPr>
        <w:instrText xml:space="preserve"> PAGEREF _Toc535226030 \h </w:instrText>
      </w:r>
      <w:r>
        <w:rPr>
          <w:noProof/>
        </w:rPr>
      </w:r>
      <w:r>
        <w:rPr>
          <w:noProof/>
        </w:rPr>
        <w:fldChar w:fldCharType="separate"/>
      </w:r>
      <w:r>
        <w:rPr>
          <w:noProof/>
        </w:rPr>
        <w:t>203</w:t>
      </w:r>
      <w:r>
        <w:rPr>
          <w:noProof/>
        </w:rPr>
        <w:fldChar w:fldCharType="end"/>
      </w:r>
    </w:p>
    <w:p w14:paraId="007229C7" w14:textId="5EE94905"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i/>
          <w:noProof/>
          <w:spacing w:val="10"/>
        </w:rPr>
        <w:t>11.3.1.3</w:t>
      </w:r>
      <w:r>
        <w:rPr>
          <w:rFonts w:asciiTheme="minorHAnsi" w:eastAsiaTheme="minorEastAsia" w:hAnsiTheme="minorHAnsi" w:cstheme="minorBidi"/>
          <w:noProof/>
          <w:sz w:val="22"/>
          <w:lang w:val="de-DE" w:eastAsia="de-DE" w:bidi="ar-SA"/>
        </w:rPr>
        <w:tab/>
      </w:r>
      <w:r w:rsidRPr="004F0ED3">
        <w:rPr>
          <w:noProof/>
          <w:spacing w:val="10"/>
        </w:rPr>
        <w:t>Klarheit</w:t>
      </w:r>
      <w:r>
        <w:rPr>
          <w:noProof/>
        </w:rPr>
        <w:tab/>
      </w:r>
      <w:r>
        <w:rPr>
          <w:noProof/>
        </w:rPr>
        <w:fldChar w:fldCharType="begin"/>
      </w:r>
      <w:r>
        <w:rPr>
          <w:noProof/>
        </w:rPr>
        <w:instrText xml:space="preserve"> PAGEREF _Toc535226031 \h </w:instrText>
      </w:r>
      <w:r>
        <w:rPr>
          <w:noProof/>
        </w:rPr>
      </w:r>
      <w:r>
        <w:rPr>
          <w:noProof/>
        </w:rPr>
        <w:fldChar w:fldCharType="separate"/>
      </w:r>
      <w:r>
        <w:rPr>
          <w:noProof/>
        </w:rPr>
        <w:t>203</w:t>
      </w:r>
      <w:r>
        <w:rPr>
          <w:noProof/>
        </w:rPr>
        <w:fldChar w:fldCharType="end"/>
      </w:r>
    </w:p>
    <w:p w14:paraId="36B96FDD" w14:textId="4E9D6B65"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i/>
          <w:noProof/>
          <w:spacing w:val="10"/>
        </w:rPr>
        <w:t>11.3.1.4</w:t>
      </w:r>
      <w:r>
        <w:rPr>
          <w:rFonts w:asciiTheme="minorHAnsi" w:eastAsiaTheme="minorEastAsia" w:hAnsiTheme="minorHAnsi" w:cstheme="minorBidi"/>
          <w:noProof/>
          <w:sz w:val="22"/>
          <w:lang w:val="de-DE" w:eastAsia="de-DE" w:bidi="ar-SA"/>
        </w:rPr>
        <w:tab/>
      </w:r>
      <w:r w:rsidRPr="004F0ED3">
        <w:rPr>
          <w:noProof/>
          <w:spacing w:val="10"/>
        </w:rPr>
        <w:t>Geruch</w:t>
      </w:r>
      <w:r>
        <w:rPr>
          <w:noProof/>
        </w:rPr>
        <w:tab/>
      </w:r>
      <w:r>
        <w:rPr>
          <w:noProof/>
        </w:rPr>
        <w:fldChar w:fldCharType="begin"/>
      </w:r>
      <w:r>
        <w:rPr>
          <w:noProof/>
        </w:rPr>
        <w:instrText xml:space="preserve"> PAGEREF _Toc535226032 \h </w:instrText>
      </w:r>
      <w:r>
        <w:rPr>
          <w:noProof/>
        </w:rPr>
      </w:r>
      <w:r>
        <w:rPr>
          <w:noProof/>
        </w:rPr>
        <w:fldChar w:fldCharType="separate"/>
      </w:r>
      <w:r>
        <w:rPr>
          <w:noProof/>
        </w:rPr>
        <w:t>203</w:t>
      </w:r>
      <w:r>
        <w:rPr>
          <w:noProof/>
        </w:rPr>
        <w:fldChar w:fldCharType="end"/>
      </w:r>
    </w:p>
    <w:p w14:paraId="03055073" w14:textId="329644A9"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i/>
          <w:noProof/>
          <w:spacing w:val="10"/>
        </w:rPr>
        <w:t>11.3.1.5</w:t>
      </w:r>
      <w:r>
        <w:rPr>
          <w:rFonts w:asciiTheme="minorHAnsi" w:eastAsiaTheme="minorEastAsia" w:hAnsiTheme="minorHAnsi" w:cstheme="minorBidi"/>
          <w:noProof/>
          <w:sz w:val="22"/>
          <w:lang w:val="de-DE" w:eastAsia="de-DE" w:bidi="ar-SA"/>
        </w:rPr>
        <w:tab/>
      </w:r>
      <w:r w:rsidRPr="004F0ED3">
        <w:rPr>
          <w:noProof/>
          <w:spacing w:val="10"/>
        </w:rPr>
        <w:t>Geschmack</w:t>
      </w:r>
      <w:r>
        <w:rPr>
          <w:noProof/>
        </w:rPr>
        <w:tab/>
      </w:r>
      <w:r>
        <w:rPr>
          <w:noProof/>
        </w:rPr>
        <w:fldChar w:fldCharType="begin"/>
      </w:r>
      <w:r>
        <w:rPr>
          <w:noProof/>
        </w:rPr>
        <w:instrText xml:space="preserve"> PAGEREF _Toc535226033 \h </w:instrText>
      </w:r>
      <w:r>
        <w:rPr>
          <w:noProof/>
        </w:rPr>
      </w:r>
      <w:r>
        <w:rPr>
          <w:noProof/>
        </w:rPr>
        <w:fldChar w:fldCharType="separate"/>
      </w:r>
      <w:r>
        <w:rPr>
          <w:noProof/>
        </w:rPr>
        <w:t>203</w:t>
      </w:r>
      <w:r>
        <w:rPr>
          <w:noProof/>
        </w:rPr>
        <w:fldChar w:fldCharType="end"/>
      </w:r>
    </w:p>
    <w:p w14:paraId="7DEBFE93" w14:textId="0E9985F0"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11.3.2</w:t>
      </w:r>
      <w:r>
        <w:rPr>
          <w:rFonts w:asciiTheme="minorHAnsi" w:eastAsiaTheme="minorEastAsia" w:hAnsiTheme="minorHAnsi" w:cstheme="minorBidi"/>
          <w:noProof/>
          <w:sz w:val="22"/>
          <w:lang w:val="de-DE" w:eastAsia="de-DE" w:bidi="ar-SA"/>
        </w:rPr>
        <w:tab/>
      </w:r>
      <w:r>
        <w:rPr>
          <w:noProof/>
        </w:rPr>
        <w:t>Chemische Beschaffenheit</w:t>
      </w:r>
      <w:r>
        <w:rPr>
          <w:noProof/>
        </w:rPr>
        <w:tab/>
      </w:r>
      <w:r>
        <w:rPr>
          <w:noProof/>
        </w:rPr>
        <w:fldChar w:fldCharType="begin"/>
      </w:r>
      <w:r>
        <w:rPr>
          <w:noProof/>
        </w:rPr>
        <w:instrText xml:space="preserve"> PAGEREF _Toc535226034 \h </w:instrText>
      </w:r>
      <w:r>
        <w:rPr>
          <w:noProof/>
        </w:rPr>
      </w:r>
      <w:r>
        <w:rPr>
          <w:noProof/>
        </w:rPr>
        <w:fldChar w:fldCharType="separate"/>
      </w:r>
      <w:r>
        <w:rPr>
          <w:noProof/>
        </w:rPr>
        <w:t>204</w:t>
      </w:r>
      <w:r>
        <w:rPr>
          <w:noProof/>
        </w:rPr>
        <w:fldChar w:fldCharType="end"/>
      </w:r>
    </w:p>
    <w:p w14:paraId="61925373" w14:textId="3CD77B14"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i/>
          <w:noProof/>
          <w:spacing w:val="10"/>
        </w:rPr>
        <w:t>11.3.2.1</w:t>
      </w:r>
      <w:r>
        <w:rPr>
          <w:rFonts w:asciiTheme="minorHAnsi" w:eastAsiaTheme="minorEastAsia" w:hAnsiTheme="minorHAnsi" w:cstheme="minorBidi"/>
          <w:noProof/>
          <w:sz w:val="22"/>
          <w:lang w:val="de-DE" w:eastAsia="de-DE" w:bidi="ar-SA"/>
        </w:rPr>
        <w:tab/>
      </w:r>
      <w:r w:rsidRPr="004F0ED3">
        <w:rPr>
          <w:noProof/>
          <w:spacing w:val="10"/>
        </w:rPr>
        <w:t>Wasserstoffionenkonzentration (pH-Wert)</w:t>
      </w:r>
      <w:r>
        <w:rPr>
          <w:noProof/>
        </w:rPr>
        <w:tab/>
      </w:r>
      <w:r>
        <w:rPr>
          <w:noProof/>
        </w:rPr>
        <w:fldChar w:fldCharType="begin"/>
      </w:r>
      <w:r>
        <w:rPr>
          <w:noProof/>
        </w:rPr>
        <w:instrText xml:space="preserve"> PAGEREF _Toc535226035 \h </w:instrText>
      </w:r>
      <w:r>
        <w:rPr>
          <w:noProof/>
        </w:rPr>
      </w:r>
      <w:r>
        <w:rPr>
          <w:noProof/>
        </w:rPr>
        <w:fldChar w:fldCharType="separate"/>
      </w:r>
      <w:r>
        <w:rPr>
          <w:noProof/>
        </w:rPr>
        <w:t>204</w:t>
      </w:r>
      <w:r>
        <w:rPr>
          <w:noProof/>
        </w:rPr>
        <w:fldChar w:fldCharType="end"/>
      </w:r>
    </w:p>
    <w:p w14:paraId="459851E5" w14:textId="7B06CE9D"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i/>
          <w:noProof/>
          <w:spacing w:val="10"/>
        </w:rPr>
        <w:t>11.3.2.2</w:t>
      </w:r>
      <w:r>
        <w:rPr>
          <w:rFonts w:asciiTheme="minorHAnsi" w:eastAsiaTheme="minorEastAsia" w:hAnsiTheme="minorHAnsi" w:cstheme="minorBidi"/>
          <w:noProof/>
          <w:sz w:val="22"/>
          <w:lang w:val="de-DE" w:eastAsia="de-DE" w:bidi="ar-SA"/>
        </w:rPr>
        <w:tab/>
      </w:r>
      <w:r w:rsidRPr="004F0ED3">
        <w:rPr>
          <w:noProof/>
          <w:spacing w:val="10"/>
        </w:rPr>
        <w:t>Gase</w:t>
      </w:r>
      <w:r>
        <w:rPr>
          <w:noProof/>
        </w:rPr>
        <w:tab/>
      </w:r>
      <w:r>
        <w:rPr>
          <w:noProof/>
        </w:rPr>
        <w:fldChar w:fldCharType="begin"/>
      </w:r>
      <w:r>
        <w:rPr>
          <w:noProof/>
        </w:rPr>
        <w:instrText xml:space="preserve"> PAGEREF _Toc535226036 \h </w:instrText>
      </w:r>
      <w:r>
        <w:rPr>
          <w:noProof/>
        </w:rPr>
      </w:r>
      <w:r>
        <w:rPr>
          <w:noProof/>
        </w:rPr>
        <w:fldChar w:fldCharType="separate"/>
      </w:r>
      <w:r>
        <w:rPr>
          <w:noProof/>
        </w:rPr>
        <w:t>204</w:t>
      </w:r>
      <w:r>
        <w:rPr>
          <w:noProof/>
        </w:rPr>
        <w:fldChar w:fldCharType="end"/>
      </w:r>
    </w:p>
    <w:p w14:paraId="7F8AA657" w14:textId="623FA153"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i/>
          <w:noProof/>
          <w:spacing w:val="10"/>
        </w:rPr>
        <w:t>11.3.2.3</w:t>
      </w:r>
      <w:r>
        <w:rPr>
          <w:rFonts w:asciiTheme="minorHAnsi" w:eastAsiaTheme="minorEastAsia" w:hAnsiTheme="minorHAnsi" w:cstheme="minorBidi"/>
          <w:noProof/>
          <w:sz w:val="22"/>
          <w:lang w:val="de-DE" w:eastAsia="de-DE" w:bidi="ar-SA"/>
        </w:rPr>
        <w:tab/>
      </w:r>
      <w:r w:rsidRPr="004F0ED3">
        <w:rPr>
          <w:noProof/>
          <w:spacing w:val="10"/>
        </w:rPr>
        <w:t>Eisen</w:t>
      </w:r>
      <w:r>
        <w:rPr>
          <w:noProof/>
        </w:rPr>
        <w:tab/>
      </w:r>
      <w:r>
        <w:rPr>
          <w:noProof/>
        </w:rPr>
        <w:fldChar w:fldCharType="begin"/>
      </w:r>
      <w:r>
        <w:rPr>
          <w:noProof/>
        </w:rPr>
        <w:instrText xml:space="preserve"> PAGEREF _Toc535226037 \h </w:instrText>
      </w:r>
      <w:r>
        <w:rPr>
          <w:noProof/>
        </w:rPr>
      </w:r>
      <w:r>
        <w:rPr>
          <w:noProof/>
        </w:rPr>
        <w:fldChar w:fldCharType="separate"/>
      </w:r>
      <w:r>
        <w:rPr>
          <w:noProof/>
        </w:rPr>
        <w:t>206</w:t>
      </w:r>
      <w:r>
        <w:rPr>
          <w:noProof/>
        </w:rPr>
        <w:fldChar w:fldCharType="end"/>
      </w:r>
    </w:p>
    <w:p w14:paraId="051C43E1" w14:textId="366A0CB9"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i/>
          <w:noProof/>
          <w:spacing w:val="10"/>
        </w:rPr>
        <w:t>11.3.2.4</w:t>
      </w:r>
      <w:r>
        <w:rPr>
          <w:rFonts w:asciiTheme="minorHAnsi" w:eastAsiaTheme="minorEastAsia" w:hAnsiTheme="minorHAnsi" w:cstheme="minorBidi"/>
          <w:noProof/>
          <w:sz w:val="22"/>
          <w:lang w:val="de-DE" w:eastAsia="de-DE" w:bidi="ar-SA"/>
        </w:rPr>
        <w:tab/>
      </w:r>
      <w:r w:rsidRPr="004F0ED3">
        <w:rPr>
          <w:noProof/>
          <w:spacing w:val="10"/>
        </w:rPr>
        <w:t>Mangan</w:t>
      </w:r>
      <w:r>
        <w:rPr>
          <w:noProof/>
        </w:rPr>
        <w:tab/>
      </w:r>
      <w:r>
        <w:rPr>
          <w:noProof/>
        </w:rPr>
        <w:fldChar w:fldCharType="begin"/>
      </w:r>
      <w:r>
        <w:rPr>
          <w:noProof/>
        </w:rPr>
        <w:instrText xml:space="preserve"> PAGEREF _Toc535226038 \h </w:instrText>
      </w:r>
      <w:r>
        <w:rPr>
          <w:noProof/>
        </w:rPr>
      </w:r>
      <w:r>
        <w:rPr>
          <w:noProof/>
        </w:rPr>
        <w:fldChar w:fldCharType="separate"/>
      </w:r>
      <w:r>
        <w:rPr>
          <w:noProof/>
        </w:rPr>
        <w:t>206</w:t>
      </w:r>
      <w:r>
        <w:rPr>
          <w:noProof/>
        </w:rPr>
        <w:fldChar w:fldCharType="end"/>
      </w:r>
    </w:p>
    <w:p w14:paraId="2864D459" w14:textId="0DA7BC2E"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i/>
          <w:noProof/>
          <w:spacing w:val="10"/>
        </w:rPr>
        <w:t>11.3.2.5</w:t>
      </w:r>
      <w:r>
        <w:rPr>
          <w:rFonts w:asciiTheme="minorHAnsi" w:eastAsiaTheme="minorEastAsia" w:hAnsiTheme="minorHAnsi" w:cstheme="minorBidi"/>
          <w:noProof/>
          <w:sz w:val="22"/>
          <w:lang w:val="de-DE" w:eastAsia="de-DE" w:bidi="ar-SA"/>
        </w:rPr>
        <w:tab/>
      </w:r>
      <w:r w:rsidRPr="004F0ED3">
        <w:rPr>
          <w:noProof/>
          <w:spacing w:val="10"/>
        </w:rPr>
        <w:t>Stickstoffverbindungen</w:t>
      </w:r>
      <w:r>
        <w:rPr>
          <w:noProof/>
        </w:rPr>
        <w:tab/>
      </w:r>
      <w:r>
        <w:rPr>
          <w:noProof/>
        </w:rPr>
        <w:fldChar w:fldCharType="begin"/>
      </w:r>
      <w:r>
        <w:rPr>
          <w:noProof/>
        </w:rPr>
        <w:instrText xml:space="preserve"> PAGEREF _Toc535226039 \h </w:instrText>
      </w:r>
      <w:r>
        <w:rPr>
          <w:noProof/>
        </w:rPr>
      </w:r>
      <w:r>
        <w:rPr>
          <w:noProof/>
        </w:rPr>
        <w:fldChar w:fldCharType="separate"/>
      </w:r>
      <w:r>
        <w:rPr>
          <w:noProof/>
        </w:rPr>
        <w:t>206</w:t>
      </w:r>
      <w:r>
        <w:rPr>
          <w:noProof/>
        </w:rPr>
        <w:fldChar w:fldCharType="end"/>
      </w:r>
    </w:p>
    <w:p w14:paraId="3F332A5B" w14:textId="6061D9C7" w:rsidR="005D5B40" w:rsidRDefault="005D5B40">
      <w:pPr>
        <w:pStyle w:val="Verzeichnis4"/>
        <w:tabs>
          <w:tab w:val="left" w:pos="1320"/>
        </w:tabs>
        <w:rPr>
          <w:rFonts w:asciiTheme="minorHAnsi" w:eastAsiaTheme="minorEastAsia" w:hAnsiTheme="minorHAnsi" w:cstheme="minorBidi"/>
          <w:noProof/>
          <w:sz w:val="22"/>
          <w:lang w:val="de-DE" w:eastAsia="de-DE" w:bidi="ar-SA"/>
        </w:rPr>
      </w:pPr>
      <w:r w:rsidRPr="004F0ED3">
        <w:rPr>
          <w:i/>
          <w:noProof/>
          <w:spacing w:val="20"/>
        </w:rPr>
        <w:t>11.3.2.6</w:t>
      </w:r>
      <w:r>
        <w:rPr>
          <w:rFonts w:asciiTheme="minorHAnsi" w:eastAsiaTheme="minorEastAsia" w:hAnsiTheme="minorHAnsi" w:cstheme="minorBidi"/>
          <w:noProof/>
          <w:sz w:val="22"/>
          <w:lang w:val="de-DE" w:eastAsia="de-DE" w:bidi="ar-SA"/>
        </w:rPr>
        <w:tab/>
      </w:r>
      <w:r w:rsidRPr="004F0ED3">
        <w:rPr>
          <w:noProof/>
          <w:spacing w:val="20"/>
        </w:rPr>
        <w:t>Chloride CI</w:t>
      </w:r>
      <w:r>
        <w:rPr>
          <w:noProof/>
        </w:rPr>
        <w:tab/>
      </w:r>
      <w:r>
        <w:rPr>
          <w:noProof/>
        </w:rPr>
        <w:fldChar w:fldCharType="begin"/>
      </w:r>
      <w:r>
        <w:rPr>
          <w:noProof/>
        </w:rPr>
        <w:instrText xml:space="preserve"> PAGEREF _Toc535226040 \h </w:instrText>
      </w:r>
      <w:r>
        <w:rPr>
          <w:noProof/>
        </w:rPr>
      </w:r>
      <w:r>
        <w:rPr>
          <w:noProof/>
        </w:rPr>
        <w:fldChar w:fldCharType="separate"/>
      </w:r>
      <w:r>
        <w:rPr>
          <w:noProof/>
        </w:rPr>
        <w:t>208</w:t>
      </w:r>
      <w:r>
        <w:rPr>
          <w:noProof/>
        </w:rPr>
        <w:fldChar w:fldCharType="end"/>
      </w:r>
    </w:p>
    <w:p w14:paraId="28ECBE9A" w14:textId="12A7359F" w:rsidR="005D5B40" w:rsidRDefault="005D5B40">
      <w:pPr>
        <w:pStyle w:val="Verzeichnis4"/>
        <w:tabs>
          <w:tab w:val="left" w:pos="1320"/>
        </w:tabs>
        <w:rPr>
          <w:rFonts w:asciiTheme="minorHAnsi" w:eastAsiaTheme="minorEastAsia" w:hAnsiTheme="minorHAnsi" w:cstheme="minorBidi"/>
          <w:noProof/>
          <w:sz w:val="22"/>
          <w:lang w:val="de-DE" w:eastAsia="de-DE" w:bidi="ar-SA"/>
        </w:rPr>
      </w:pPr>
      <w:r w:rsidRPr="004F0ED3">
        <w:rPr>
          <w:i/>
          <w:noProof/>
          <w:spacing w:val="20"/>
        </w:rPr>
        <w:t>11.3.2.7</w:t>
      </w:r>
      <w:r>
        <w:rPr>
          <w:rFonts w:asciiTheme="minorHAnsi" w:eastAsiaTheme="minorEastAsia" w:hAnsiTheme="minorHAnsi" w:cstheme="minorBidi"/>
          <w:noProof/>
          <w:sz w:val="22"/>
          <w:lang w:val="de-DE" w:eastAsia="de-DE" w:bidi="ar-SA"/>
        </w:rPr>
        <w:tab/>
      </w:r>
      <w:r w:rsidRPr="004F0ED3">
        <w:rPr>
          <w:noProof/>
          <w:spacing w:val="20"/>
        </w:rPr>
        <w:t>Sulfate SO</w:t>
      </w:r>
      <w:r w:rsidRPr="004F0ED3">
        <w:rPr>
          <w:noProof/>
          <w:spacing w:val="20"/>
          <w:vertAlign w:val="subscript"/>
        </w:rPr>
        <w:t>4</w:t>
      </w:r>
      <w:r>
        <w:rPr>
          <w:noProof/>
        </w:rPr>
        <w:tab/>
      </w:r>
      <w:r>
        <w:rPr>
          <w:noProof/>
        </w:rPr>
        <w:fldChar w:fldCharType="begin"/>
      </w:r>
      <w:r>
        <w:rPr>
          <w:noProof/>
        </w:rPr>
        <w:instrText xml:space="preserve"> PAGEREF _Toc535226041 \h </w:instrText>
      </w:r>
      <w:r>
        <w:rPr>
          <w:noProof/>
        </w:rPr>
      </w:r>
      <w:r>
        <w:rPr>
          <w:noProof/>
        </w:rPr>
        <w:fldChar w:fldCharType="separate"/>
      </w:r>
      <w:r>
        <w:rPr>
          <w:noProof/>
        </w:rPr>
        <w:t>208</w:t>
      </w:r>
      <w:r>
        <w:rPr>
          <w:noProof/>
        </w:rPr>
        <w:fldChar w:fldCharType="end"/>
      </w:r>
    </w:p>
    <w:p w14:paraId="1D58CFBF" w14:textId="450987F5" w:rsidR="005D5B40" w:rsidRDefault="005D5B40">
      <w:pPr>
        <w:pStyle w:val="Verzeichnis4"/>
        <w:tabs>
          <w:tab w:val="left" w:pos="1320"/>
        </w:tabs>
        <w:rPr>
          <w:rFonts w:asciiTheme="minorHAnsi" w:eastAsiaTheme="minorEastAsia" w:hAnsiTheme="minorHAnsi" w:cstheme="minorBidi"/>
          <w:noProof/>
          <w:sz w:val="22"/>
          <w:lang w:val="de-DE" w:eastAsia="de-DE" w:bidi="ar-SA"/>
        </w:rPr>
      </w:pPr>
      <w:r w:rsidRPr="004F0ED3">
        <w:rPr>
          <w:i/>
          <w:noProof/>
          <w:spacing w:val="20"/>
        </w:rPr>
        <w:t>11.3.2.8</w:t>
      </w:r>
      <w:r>
        <w:rPr>
          <w:rFonts w:asciiTheme="minorHAnsi" w:eastAsiaTheme="minorEastAsia" w:hAnsiTheme="minorHAnsi" w:cstheme="minorBidi"/>
          <w:noProof/>
          <w:sz w:val="22"/>
          <w:lang w:val="de-DE" w:eastAsia="de-DE" w:bidi="ar-SA"/>
        </w:rPr>
        <w:tab/>
      </w:r>
      <w:r w:rsidRPr="004F0ED3">
        <w:rPr>
          <w:noProof/>
          <w:spacing w:val="20"/>
        </w:rPr>
        <w:t>Phosphate P</w:t>
      </w:r>
      <w:r w:rsidRPr="004F0ED3">
        <w:rPr>
          <w:noProof/>
          <w:spacing w:val="20"/>
          <w:vertAlign w:val="subscript"/>
        </w:rPr>
        <w:t>2</w:t>
      </w:r>
      <w:r w:rsidRPr="004F0ED3">
        <w:rPr>
          <w:noProof/>
          <w:spacing w:val="20"/>
        </w:rPr>
        <w:t>O</w:t>
      </w:r>
      <w:r w:rsidRPr="004F0ED3">
        <w:rPr>
          <w:noProof/>
          <w:spacing w:val="20"/>
          <w:vertAlign w:val="subscript"/>
        </w:rPr>
        <w:t>5</w:t>
      </w:r>
      <w:r>
        <w:rPr>
          <w:noProof/>
        </w:rPr>
        <w:tab/>
      </w:r>
      <w:r>
        <w:rPr>
          <w:noProof/>
        </w:rPr>
        <w:fldChar w:fldCharType="begin"/>
      </w:r>
      <w:r>
        <w:rPr>
          <w:noProof/>
        </w:rPr>
        <w:instrText xml:space="preserve"> PAGEREF _Toc535226042 \h </w:instrText>
      </w:r>
      <w:r>
        <w:rPr>
          <w:noProof/>
        </w:rPr>
      </w:r>
      <w:r>
        <w:rPr>
          <w:noProof/>
        </w:rPr>
        <w:fldChar w:fldCharType="separate"/>
      </w:r>
      <w:r>
        <w:rPr>
          <w:noProof/>
        </w:rPr>
        <w:t>208</w:t>
      </w:r>
      <w:r>
        <w:rPr>
          <w:noProof/>
        </w:rPr>
        <w:fldChar w:fldCharType="end"/>
      </w:r>
    </w:p>
    <w:p w14:paraId="732695E5" w14:textId="485AE759" w:rsidR="005D5B40" w:rsidRDefault="005D5B40">
      <w:pPr>
        <w:pStyle w:val="Verzeichnis4"/>
        <w:tabs>
          <w:tab w:val="left" w:pos="1320"/>
        </w:tabs>
        <w:rPr>
          <w:rFonts w:asciiTheme="minorHAnsi" w:eastAsiaTheme="minorEastAsia" w:hAnsiTheme="minorHAnsi" w:cstheme="minorBidi"/>
          <w:noProof/>
          <w:sz w:val="22"/>
          <w:lang w:val="de-DE" w:eastAsia="de-DE" w:bidi="ar-SA"/>
        </w:rPr>
      </w:pPr>
      <w:r w:rsidRPr="004F0ED3">
        <w:rPr>
          <w:i/>
          <w:noProof/>
          <w:spacing w:val="20"/>
        </w:rPr>
        <w:t>11.3.2.9</w:t>
      </w:r>
      <w:r>
        <w:rPr>
          <w:rFonts w:asciiTheme="minorHAnsi" w:eastAsiaTheme="minorEastAsia" w:hAnsiTheme="minorHAnsi" w:cstheme="minorBidi"/>
          <w:noProof/>
          <w:sz w:val="22"/>
          <w:lang w:val="de-DE" w:eastAsia="de-DE" w:bidi="ar-SA"/>
        </w:rPr>
        <w:tab/>
      </w:r>
      <w:r w:rsidRPr="004F0ED3">
        <w:rPr>
          <w:noProof/>
          <w:spacing w:val="20"/>
        </w:rPr>
        <w:t>Härte</w:t>
      </w:r>
      <w:r>
        <w:rPr>
          <w:noProof/>
        </w:rPr>
        <w:tab/>
      </w:r>
      <w:r>
        <w:rPr>
          <w:noProof/>
        </w:rPr>
        <w:fldChar w:fldCharType="begin"/>
      </w:r>
      <w:r>
        <w:rPr>
          <w:noProof/>
        </w:rPr>
        <w:instrText xml:space="preserve"> PAGEREF _Toc535226043 \h </w:instrText>
      </w:r>
      <w:r>
        <w:rPr>
          <w:noProof/>
        </w:rPr>
      </w:r>
      <w:r>
        <w:rPr>
          <w:noProof/>
        </w:rPr>
        <w:fldChar w:fldCharType="separate"/>
      </w:r>
      <w:r>
        <w:rPr>
          <w:noProof/>
        </w:rPr>
        <w:t>209</w:t>
      </w:r>
      <w:r>
        <w:rPr>
          <w:noProof/>
        </w:rPr>
        <w:fldChar w:fldCharType="end"/>
      </w:r>
    </w:p>
    <w:p w14:paraId="2A516548" w14:textId="3C2F36D5" w:rsidR="005D5B40" w:rsidRDefault="005D5B40">
      <w:pPr>
        <w:pStyle w:val="Verzeichnis4"/>
        <w:tabs>
          <w:tab w:val="left" w:pos="1320"/>
        </w:tabs>
        <w:rPr>
          <w:rFonts w:asciiTheme="minorHAnsi" w:eastAsiaTheme="minorEastAsia" w:hAnsiTheme="minorHAnsi" w:cstheme="minorBidi"/>
          <w:noProof/>
          <w:sz w:val="22"/>
          <w:lang w:val="de-DE" w:eastAsia="de-DE" w:bidi="ar-SA"/>
        </w:rPr>
      </w:pPr>
      <w:r w:rsidRPr="004F0ED3">
        <w:rPr>
          <w:i/>
          <w:noProof/>
          <w:spacing w:val="10"/>
        </w:rPr>
        <w:t>11.3.2.10</w:t>
      </w:r>
      <w:r>
        <w:rPr>
          <w:rFonts w:asciiTheme="minorHAnsi" w:eastAsiaTheme="minorEastAsia" w:hAnsiTheme="minorHAnsi" w:cstheme="minorBidi"/>
          <w:noProof/>
          <w:sz w:val="22"/>
          <w:lang w:val="de-DE" w:eastAsia="de-DE" w:bidi="ar-SA"/>
        </w:rPr>
        <w:tab/>
      </w:r>
      <w:r w:rsidRPr="004F0ED3">
        <w:rPr>
          <w:noProof/>
          <w:spacing w:val="10"/>
        </w:rPr>
        <w:t>Kalk-Kohlensäure-Gleichgewicht</w:t>
      </w:r>
      <w:r>
        <w:rPr>
          <w:noProof/>
        </w:rPr>
        <w:tab/>
      </w:r>
      <w:r>
        <w:rPr>
          <w:noProof/>
        </w:rPr>
        <w:fldChar w:fldCharType="begin"/>
      </w:r>
      <w:r>
        <w:rPr>
          <w:noProof/>
        </w:rPr>
        <w:instrText xml:space="preserve"> PAGEREF _Toc535226044 \h </w:instrText>
      </w:r>
      <w:r>
        <w:rPr>
          <w:noProof/>
        </w:rPr>
      </w:r>
      <w:r>
        <w:rPr>
          <w:noProof/>
        </w:rPr>
        <w:fldChar w:fldCharType="separate"/>
      </w:r>
      <w:r>
        <w:rPr>
          <w:noProof/>
        </w:rPr>
        <w:t>210</w:t>
      </w:r>
      <w:r>
        <w:rPr>
          <w:noProof/>
        </w:rPr>
        <w:fldChar w:fldCharType="end"/>
      </w:r>
    </w:p>
    <w:p w14:paraId="0FA75500" w14:textId="03CB20E7" w:rsidR="005D5B40" w:rsidRDefault="005D5B40">
      <w:pPr>
        <w:pStyle w:val="Verzeichnis4"/>
        <w:tabs>
          <w:tab w:val="left" w:pos="1320"/>
        </w:tabs>
        <w:rPr>
          <w:rFonts w:asciiTheme="minorHAnsi" w:eastAsiaTheme="minorEastAsia" w:hAnsiTheme="minorHAnsi" w:cstheme="minorBidi"/>
          <w:noProof/>
          <w:sz w:val="22"/>
          <w:lang w:val="de-DE" w:eastAsia="de-DE" w:bidi="ar-SA"/>
        </w:rPr>
      </w:pPr>
      <w:r w:rsidRPr="004F0ED3">
        <w:rPr>
          <w:i/>
          <w:noProof/>
          <w:spacing w:val="10"/>
        </w:rPr>
        <w:t>11.3.2.11</w:t>
      </w:r>
      <w:r>
        <w:rPr>
          <w:rFonts w:asciiTheme="minorHAnsi" w:eastAsiaTheme="minorEastAsia" w:hAnsiTheme="minorHAnsi" w:cstheme="minorBidi"/>
          <w:noProof/>
          <w:sz w:val="22"/>
          <w:lang w:val="de-DE" w:eastAsia="de-DE" w:bidi="ar-SA"/>
        </w:rPr>
        <w:tab/>
      </w:r>
      <w:r w:rsidRPr="004F0ED3">
        <w:rPr>
          <w:noProof/>
          <w:spacing w:val="10"/>
        </w:rPr>
        <w:t xml:space="preserve">Toxische Stoffe - </w:t>
      </w:r>
      <w:r w:rsidRPr="004F0ED3">
        <w:rPr>
          <w:noProof/>
          <w:spacing w:val="10"/>
          <w:u w:val="single"/>
        </w:rPr>
        <w:t>AN</w:t>
      </w:r>
      <w:r w:rsidRPr="004F0ED3">
        <w:rPr>
          <w:noProof/>
          <w:spacing w:val="10"/>
        </w:rPr>
        <w:t>ORGANISCH</w:t>
      </w:r>
      <w:r>
        <w:rPr>
          <w:noProof/>
        </w:rPr>
        <w:tab/>
      </w:r>
      <w:r>
        <w:rPr>
          <w:noProof/>
        </w:rPr>
        <w:fldChar w:fldCharType="begin"/>
      </w:r>
      <w:r>
        <w:rPr>
          <w:noProof/>
        </w:rPr>
        <w:instrText xml:space="preserve"> PAGEREF _Toc535226045 \h </w:instrText>
      </w:r>
      <w:r>
        <w:rPr>
          <w:noProof/>
        </w:rPr>
      </w:r>
      <w:r>
        <w:rPr>
          <w:noProof/>
        </w:rPr>
        <w:fldChar w:fldCharType="separate"/>
      </w:r>
      <w:r>
        <w:rPr>
          <w:noProof/>
        </w:rPr>
        <w:t>211</w:t>
      </w:r>
      <w:r>
        <w:rPr>
          <w:noProof/>
        </w:rPr>
        <w:fldChar w:fldCharType="end"/>
      </w:r>
    </w:p>
    <w:p w14:paraId="21748C50" w14:textId="39C271DF" w:rsidR="005D5B40" w:rsidRDefault="005D5B40">
      <w:pPr>
        <w:pStyle w:val="Verzeichnis4"/>
        <w:tabs>
          <w:tab w:val="left" w:pos="1320"/>
        </w:tabs>
        <w:rPr>
          <w:rFonts w:asciiTheme="minorHAnsi" w:eastAsiaTheme="minorEastAsia" w:hAnsiTheme="minorHAnsi" w:cstheme="minorBidi"/>
          <w:noProof/>
          <w:sz w:val="22"/>
          <w:lang w:val="de-DE" w:eastAsia="de-DE" w:bidi="ar-SA"/>
        </w:rPr>
      </w:pPr>
      <w:r w:rsidRPr="004F0ED3">
        <w:rPr>
          <w:i/>
          <w:noProof/>
          <w:spacing w:val="10"/>
        </w:rPr>
        <w:t>11.3.2.12</w:t>
      </w:r>
      <w:r>
        <w:rPr>
          <w:rFonts w:asciiTheme="minorHAnsi" w:eastAsiaTheme="minorEastAsia" w:hAnsiTheme="minorHAnsi" w:cstheme="minorBidi"/>
          <w:noProof/>
          <w:sz w:val="22"/>
          <w:lang w:val="de-DE" w:eastAsia="de-DE" w:bidi="ar-SA"/>
        </w:rPr>
        <w:tab/>
      </w:r>
      <w:r w:rsidRPr="004F0ED3">
        <w:rPr>
          <w:noProof/>
          <w:spacing w:val="10"/>
        </w:rPr>
        <w:t>Toxische Stoffe - ORGANISCH</w:t>
      </w:r>
      <w:r>
        <w:rPr>
          <w:noProof/>
        </w:rPr>
        <w:tab/>
      </w:r>
      <w:r>
        <w:rPr>
          <w:noProof/>
        </w:rPr>
        <w:fldChar w:fldCharType="begin"/>
      </w:r>
      <w:r>
        <w:rPr>
          <w:noProof/>
        </w:rPr>
        <w:instrText xml:space="preserve"> PAGEREF _Toc535226046 \h </w:instrText>
      </w:r>
      <w:r>
        <w:rPr>
          <w:noProof/>
        </w:rPr>
      </w:r>
      <w:r>
        <w:rPr>
          <w:noProof/>
        </w:rPr>
        <w:fldChar w:fldCharType="separate"/>
      </w:r>
      <w:r>
        <w:rPr>
          <w:noProof/>
        </w:rPr>
        <w:t>213</w:t>
      </w:r>
      <w:r>
        <w:rPr>
          <w:noProof/>
        </w:rPr>
        <w:fldChar w:fldCharType="end"/>
      </w:r>
    </w:p>
    <w:p w14:paraId="0F378C18" w14:textId="528D307F"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11.3.3</w:t>
      </w:r>
      <w:r>
        <w:rPr>
          <w:rFonts w:asciiTheme="minorHAnsi" w:eastAsiaTheme="minorEastAsia" w:hAnsiTheme="minorHAnsi" w:cstheme="minorBidi"/>
          <w:noProof/>
          <w:sz w:val="22"/>
          <w:lang w:val="de-DE" w:eastAsia="de-DE" w:bidi="ar-SA"/>
        </w:rPr>
        <w:tab/>
      </w:r>
      <w:r>
        <w:rPr>
          <w:noProof/>
        </w:rPr>
        <w:t>Bakteriologische Beschaffenheit</w:t>
      </w:r>
      <w:r>
        <w:rPr>
          <w:noProof/>
        </w:rPr>
        <w:tab/>
      </w:r>
      <w:r>
        <w:rPr>
          <w:noProof/>
        </w:rPr>
        <w:fldChar w:fldCharType="begin"/>
      </w:r>
      <w:r>
        <w:rPr>
          <w:noProof/>
        </w:rPr>
        <w:instrText xml:space="preserve"> PAGEREF _Toc535226047 \h </w:instrText>
      </w:r>
      <w:r>
        <w:rPr>
          <w:noProof/>
        </w:rPr>
      </w:r>
      <w:r>
        <w:rPr>
          <w:noProof/>
        </w:rPr>
        <w:fldChar w:fldCharType="separate"/>
      </w:r>
      <w:r>
        <w:rPr>
          <w:noProof/>
        </w:rPr>
        <w:t>214</w:t>
      </w:r>
      <w:r>
        <w:rPr>
          <w:noProof/>
        </w:rPr>
        <w:fldChar w:fldCharType="end"/>
      </w:r>
    </w:p>
    <w:p w14:paraId="61061C94" w14:textId="727EDA74"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11.4</w:t>
      </w:r>
      <w:r>
        <w:rPr>
          <w:rFonts w:asciiTheme="minorHAnsi" w:eastAsiaTheme="minorEastAsia" w:hAnsiTheme="minorHAnsi" w:cstheme="minorBidi"/>
          <w:noProof/>
          <w:sz w:val="22"/>
          <w:lang w:val="de-DE" w:eastAsia="de-DE" w:bidi="ar-SA"/>
        </w:rPr>
        <w:tab/>
      </w:r>
      <w:r>
        <w:rPr>
          <w:noProof/>
        </w:rPr>
        <w:t>Wasseraufbereitung</w:t>
      </w:r>
      <w:r>
        <w:rPr>
          <w:noProof/>
        </w:rPr>
        <w:tab/>
      </w:r>
      <w:r>
        <w:rPr>
          <w:noProof/>
        </w:rPr>
        <w:fldChar w:fldCharType="begin"/>
      </w:r>
      <w:r>
        <w:rPr>
          <w:noProof/>
        </w:rPr>
        <w:instrText xml:space="preserve"> PAGEREF _Toc535226048 \h </w:instrText>
      </w:r>
      <w:r>
        <w:rPr>
          <w:noProof/>
        </w:rPr>
      </w:r>
      <w:r>
        <w:rPr>
          <w:noProof/>
        </w:rPr>
        <w:fldChar w:fldCharType="separate"/>
      </w:r>
      <w:r>
        <w:rPr>
          <w:noProof/>
        </w:rPr>
        <w:t>215</w:t>
      </w:r>
      <w:r>
        <w:rPr>
          <w:noProof/>
        </w:rPr>
        <w:fldChar w:fldCharType="end"/>
      </w:r>
    </w:p>
    <w:p w14:paraId="42834BE2" w14:textId="09076044"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noProof/>
          <w:spacing w:val="20"/>
        </w:rPr>
        <w:t>11.4.1</w:t>
      </w:r>
      <w:r>
        <w:rPr>
          <w:rFonts w:asciiTheme="minorHAnsi" w:eastAsiaTheme="minorEastAsia" w:hAnsiTheme="minorHAnsi" w:cstheme="minorBidi"/>
          <w:noProof/>
          <w:sz w:val="22"/>
          <w:lang w:val="de-DE" w:eastAsia="de-DE" w:bidi="ar-SA"/>
        </w:rPr>
        <w:tab/>
      </w:r>
      <w:r w:rsidRPr="004F0ED3">
        <w:rPr>
          <w:noProof/>
          <w:spacing w:val="20"/>
        </w:rPr>
        <w:t>Verfahrensübersicht</w:t>
      </w:r>
      <w:r>
        <w:rPr>
          <w:noProof/>
        </w:rPr>
        <w:tab/>
      </w:r>
      <w:r>
        <w:rPr>
          <w:noProof/>
        </w:rPr>
        <w:fldChar w:fldCharType="begin"/>
      </w:r>
      <w:r>
        <w:rPr>
          <w:noProof/>
        </w:rPr>
        <w:instrText xml:space="preserve"> PAGEREF _Toc535226049 \h </w:instrText>
      </w:r>
      <w:r>
        <w:rPr>
          <w:noProof/>
        </w:rPr>
      </w:r>
      <w:r>
        <w:rPr>
          <w:noProof/>
        </w:rPr>
        <w:fldChar w:fldCharType="separate"/>
      </w:r>
      <w:r>
        <w:rPr>
          <w:noProof/>
        </w:rPr>
        <w:t>215</w:t>
      </w:r>
      <w:r>
        <w:rPr>
          <w:noProof/>
        </w:rPr>
        <w:fldChar w:fldCharType="end"/>
      </w:r>
    </w:p>
    <w:p w14:paraId="4202E914" w14:textId="45AC5A25"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11.4.2</w:t>
      </w:r>
      <w:r>
        <w:rPr>
          <w:rFonts w:asciiTheme="minorHAnsi" w:eastAsiaTheme="minorEastAsia" w:hAnsiTheme="minorHAnsi" w:cstheme="minorBidi"/>
          <w:noProof/>
          <w:sz w:val="22"/>
          <w:lang w:val="de-DE" w:eastAsia="de-DE" w:bidi="ar-SA"/>
        </w:rPr>
        <w:tab/>
      </w:r>
      <w:r>
        <w:rPr>
          <w:noProof/>
        </w:rPr>
        <w:t>Beispiele</w:t>
      </w:r>
      <w:r>
        <w:rPr>
          <w:noProof/>
        </w:rPr>
        <w:tab/>
      </w:r>
      <w:r>
        <w:rPr>
          <w:noProof/>
        </w:rPr>
        <w:fldChar w:fldCharType="begin"/>
      </w:r>
      <w:r>
        <w:rPr>
          <w:noProof/>
        </w:rPr>
        <w:instrText xml:space="preserve"> PAGEREF _Toc535226050 \h </w:instrText>
      </w:r>
      <w:r>
        <w:rPr>
          <w:noProof/>
        </w:rPr>
      </w:r>
      <w:r>
        <w:rPr>
          <w:noProof/>
        </w:rPr>
        <w:fldChar w:fldCharType="separate"/>
      </w:r>
      <w:r>
        <w:rPr>
          <w:noProof/>
        </w:rPr>
        <w:t>218</w:t>
      </w:r>
      <w:r>
        <w:rPr>
          <w:noProof/>
        </w:rPr>
        <w:fldChar w:fldCharType="end"/>
      </w:r>
    </w:p>
    <w:p w14:paraId="04B48527" w14:textId="5BA31D06"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Pr>
          <w:noProof/>
        </w:rPr>
        <w:t>11.4.2.1</w:t>
      </w:r>
      <w:r>
        <w:rPr>
          <w:rFonts w:asciiTheme="minorHAnsi" w:eastAsiaTheme="minorEastAsia" w:hAnsiTheme="minorHAnsi" w:cstheme="minorBidi"/>
          <w:noProof/>
          <w:sz w:val="22"/>
          <w:lang w:val="de-DE" w:eastAsia="de-DE" w:bidi="ar-SA"/>
        </w:rPr>
        <w:tab/>
      </w:r>
      <w:r>
        <w:rPr>
          <w:noProof/>
        </w:rPr>
        <w:t>Bodensee</w:t>
      </w:r>
      <w:r>
        <w:rPr>
          <w:noProof/>
        </w:rPr>
        <w:tab/>
      </w:r>
      <w:r>
        <w:rPr>
          <w:noProof/>
        </w:rPr>
        <w:fldChar w:fldCharType="begin"/>
      </w:r>
      <w:r>
        <w:rPr>
          <w:noProof/>
        </w:rPr>
        <w:instrText xml:space="preserve"> PAGEREF _Toc535226051 \h </w:instrText>
      </w:r>
      <w:r>
        <w:rPr>
          <w:noProof/>
        </w:rPr>
      </w:r>
      <w:r>
        <w:rPr>
          <w:noProof/>
        </w:rPr>
        <w:fldChar w:fldCharType="separate"/>
      </w:r>
      <w:r>
        <w:rPr>
          <w:noProof/>
        </w:rPr>
        <w:t>218</w:t>
      </w:r>
      <w:r>
        <w:rPr>
          <w:noProof/>
        </w:rPr>
        <w:fldChar w:fldCharType="end"/>
      </w:r>
    </w:p>
    <w:p w14:paraId="1C64D754" w14:textId="1100F0FC"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Pr>
          <w:noProof/>
        </w:rPr>
        <w:t>11.4.2.2</w:t>
      </w:r>
      <w:r>
        <w:rPr>
          <w:rFonts w:asciiTheme="minorHAnsi" w:eastAsiaTheme="minorEastAsia" w:hAnsiTheme="minorHAnsi" w:cstheme="minorBidi"/>
          <w:noProof/>
          <w:sz w:val="22"/>
          <w:lang w:val="de-DE" w:eastAsia="de-DE" w:bidi="ar-SA"/>
        </w:rPr>
        <w:tab/>
      </w:r>
      <w:r>
        <w:rPr>
          <w:noProof/>
        </w:rPr>
        <w:t>Wahnbach-Talsperre</w:t>
      </w:r>
      <w:r>
        <w:rPr>
          <w:noProof/>
        </w:rPr>
        <w:tab/>
      </w:r>
      <w:r>
        <w:rPr>
          <w:noProof/>
        </w:rPr>
        <w:fldChar w:fldCharType="begin"/>
      </w:r>
      <w:r>
        <w:rPr>
          <w:noProof/>
        </w:rPr>
        <w:instrText xml:space="preserve"> PAGEREF _Toc535226052 \h </w:instrText>
      </w:r>
      <w:r>
        <w:rPr>
          <w:noProof/>
        </w:rPr>
      </w:r>
      <w:r>
        <w:rPr>
          <w:noProof/>
        </w:rPr>
        <w:fldChar w:fldCharType="separate"/>
      </w:r>
      <w:r>
        <w:rPr>
          <w:noProof/>
        </w:rPr>
        <w:t>218</w:t>
      </w:r>
      <w:r>
        <w:rPr>
          <w:noProof/>
        </w:rPr>
        <w:fldChar w:fldCharType="end"/>
      </w:r>
    </w:p>
    <w:p w14:paraId="63A560CB" w14:textId="223C488F"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Pr>
          <w:noProof/>
        </w:rPr>
        <w:t>11.4.2.3</w:t>
      </w:r>
      <w:r>
        <w:rPr>
          <w:rFonts w:asciiTheme="minorHAnsi" w:eastAsiaTheme="minorEastAsia" w:hAnsiTheme="minorHAnsi" w:cstheme="minorBidi"/>
          <w:noProof/>
          <w:sz w:val="22"/>
          <w:lang w:val="de-DE" w:eastAsia="de-DE" w:bidi="ar-SA"/>
        </w:rPr>
        <w:tab/>
      </w:r>
      <w:r>
        <w:rPr>
          <w:noProof/>
        </w:rPr>
        <w:t>Rheinwasseraufbereitung - Mainz</w:t>
      </w:r>
      <w:r>
        <w:rPr>
          <w:noProof/>
        </w:rPr>
        <w:tab/>
      </w:r>
      <w:r>
        <w:rPr>
          <w:noProof/>
        </w:rPr>
        <w:fldChar w:fldCharType="begin"/>
      </w:r>
      <w:r>
        <w:rPr>
          <w:noProof/>
        </w:rPr>
        <w:instrText xml:space="preserve"> PAGEREF _Toc535226053 \h </w:instrText>
      </w:r>
      <w:r>
        <w:rPr>
          <w:noProof/>
        </w:rPr>
      </w:r>
      <w:r>
        <w:rPr>
          <w:noProof/>
        </w:rPr>
        <w:fldChar w:fldCharType="separate"/>
      </w:r>
      <w:r>
        <w:rPr>
          <w:noProof/>
        </w:rPr>
        <w:t>218</w:t>
      </w:r>
      <w:r>
        <w:rPr>
          <w:noProof/>
        </w:rPr>
        <w:fldChar w:fldCharType="end"/>
      </w:r>
    </w:p>
    <w:p w14:paraId="5A7F3D30" w14:textId="3780C038"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Pr>
          <w:noProof/>
        </w:rPr>
        <w:t>11.4.2.4</w:t>
      </w:r>
      <w:r>
        <w:rPr>
          <w:rFonts w:asciiTheme="minorHAnsi" w:eastAsiaTheme="minorEastAsia" w:hAnsiTheme="minorHAnsi" w:cstheme="minorBidi"/>
          <w:noProof/>
          <w:sz w:val="22"/>
          <w:lang w:val="de-DE" w:eastAsia="de-DE" w:bidi="ar-SA"/>
        </w:rPr>
        <w:tab/>
      </w:r>
      <w:r>
        <w:rPr>
          <w:noProof/>
        </w:rPr>
        <w:t>Grundwasserwerk Eich</w:t>
      </w:r>
      <w:r>
        <w:rPr>
          <w:noProof/>
        </w:rPr>
        <w:tab/>
      </w:r>
      <w:r>
        <w:rPr>
          <w:noProof/>
        </w:rPr>
        <w:fldChar w:fldCharType="begin"/>
      </w:r>
      <w:r>
        <w:rPr>
          <w:noProof/>
        </w:rPr>
        <w:instrText xml:space="preserve"> PAGEREF _Toc535226054 \h </w:instrText>
      </w:r>
      <w:r>
        <w:rPr>
          <w:noProof/>
        </w:rPr>
      </w:r>
      <w:r>
        <w:rPr>
          <w:noProof/>
        </w:rPr>
        <w:fldChar w:fldCharType="separate"/>
      </w:r>
      <w:r>
        <w:rPr>
          <w:noProof/>
        </w:rPr>
        <w:t>218</w:t>
      </w:r>
      <w:r>
        <w:rPr>
          <w:noProof/>
        </w:rPr>
        <w:fldChar w:fldCharType="end"/>
      </w:r>
    </w:p>
    <w:p w14:paraId="5E5B346D" w14:textId="21DD6FEA"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Pr>
          <w:noProof/>
        </w:rPr>
        <w:lastRenderedPageBreak/>
        <w:t>12</w:t>
      </w:r>
      <w:r>
        <w:rPr>
          <w:rFonts w:asciiTheme="minorHAnsi" w:eastAsiaTheme="minorEastAsia" w:hAnsiTheme="minorHAnsi" w:cstheme="minorBidi"/>
          <w:b w:val="0"/>
          <w:noProof/>
          <w:spacing w:val="0"/>
          <w:sz w:val="22"/>
          <w:lang w:val="de-DE" w:eastAsia="de-DE" w:bidi="ar-SA"/>
        </w:rPr>
        <w:tab/>
      </w:r>
      <w:r>
        <w:rPr>
          <w:noProof/>
        </w:rPr>
        <w:t>Wasserförderung und  Wasserverteilung</w:t>
      </w:r>
      <w:r>
        <w:rPr>
          <w:noProof/>
        </w:rPr>
        <w:tab/>
      </w:r>
      <w:r>
        <w:rPr>
          <w:noProof/>
        </w:rPr>
        <w:fldChar w:fldCharType="begin"/>
      </w:r>
      <w:r>
        <w:rPr>
          <w:noProof/>
        </w:rPr>
        <w:instrText xml:space="preserve"> PAGEREF _Toc535226055 \h </w:instrText>
      </w:r>
      <w:r>
        <w:rPr>
          <w:noProof/>
        </w:rPr>
      </w:r>
      <w:r>
        <w:rPr>
          <w:noProof/>
        </w:rPr>
        <w:fldChar w:fldCharType="separate"/>
      </w:r>
      <w:r>
        <w:rPr>
          <w:noProof/>
        </w:rPr>
        <w:t>219</w:t>
      </w:r>
      <w:r>
        <w:rPr>
          <w:noProof/>
        </w:rPr>
        <w:fldChar w:fldCharType="end"/>
      </w:r>
    </w:p>
    <w:p w14:paraId="6BF71934" w14:textId="62DAE1AB"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12.1</w:t>
      </w:r>
      <w:r>
        <w:rPr>
          <w:rFonts w:asciiTheme="minorHAnsi" w:eastAsiaTheme="minorEastAsia" w:hAnsiTheme="minorHAnsi" w:cstheme="minorBidi"/>
          <w:noProof/>
          <w:sz w:val="22"/>
          <w:lang w:val="de-DE" w:eastAsia="de-DE" w:bidi="ar-SA"/>
        </w:rPr>
        <w:tab/>
      </w:r>
      <w:r>
        <w:rPr>
          <w:noProof/>
        </w:rPr>
        <w:t>Bernoulli’sche Druck- u. Energiegleichung</w:t>
      </w:r>
      <w:r>
        <w:rPr>
          <w:noProof/>
        </w:rPr>
        <w:tab/>
      </w:r>
      <w:r>
        <w:rPr>
          <w:noProof/>
        </w:rPr>
        <w:fldChar w:fldCharType="begin"/>
      </w:r>
      <w:r>
        <w:rPr>
          <w:noProof/>
        </w:rPr>
        <w:instrText xml:space="preserve"> PAGEREF _Toc535226056 \h </w:instrText>
      </w:r>
      <w:r>
        <w:rPr>
          <w:noProof/>
        </w:rPr>
      </w:r>
      <w:r>
        <w:rPr>
          <w:noProof/>
        </w:rPr>
        <w:fldChar w:fldCharType="separate"/>
      </w:r>
      <w:r>
        <w:rPr>
          <w:noProof/>
        </w:rPr>
        <w:t>222</w:t>
      </w:r>
      <w:r>
        <w:rPr>
          <w:noProof/>
        </w:rPr>
        <w:fldChar w:fldCharType="end"/>
      </w:r>
    </w:p>
    <w:p w14:paraId="018ED768" w14:textId="55A52111"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12.2</w:t>
      </w:r>
      <w:r>
        <w:rPr>
          <w:rFonts w:asciiTheme="minorHAnsi" w:eastAsiaTheme="minorEastAsia" w:hAnsiTheme="minorHAnsi" w:cstheme="minorBidi"/>
          <w:noProof/>
          <w:sz w:val="22"/>
          <w:lang w:val="de-DE" w:eastAsia="de-DE" w:bidi="ar-SA"/>
        </w:rPr>
        <w:tab/>
      </w:r>
      <w:r>
        <w:rPr>
          <w:noProof/>
        </w:rPr>
        <w:t>Örtliche Verluste für Rohrströmungen</w:t>
      </w:r>
      <w:r>
        <w:rPr>
          <w:noProof/>
        </w:rPr>
        <w:tab/>
      </w:r>
      <w:r>
        <w:rPr>
          <w:noProof/>
        </w:rPr>
        <w:fldChar w:fldCharType="begin"/>
      </w:r>
      <w:r>
        <w:rPr>
          <w:noProof/>
        </w:rPr>
        <w:instrText xml:space="preserve"> PAGEREF _Toc535226057 \h </w:instrText>
      </w:r>
      <w:r>
        <w:rPr>
          <w:noProof/>
        </w:rPr>
      </w:r>
      <w:r>
        <w:rPr>
          <w:noProof/>
        </w:rPr>
        <w:fldChar w:fldCharType="separate"/>
      </w:r>
      <w:r>
        <w:rPr>
          <w:noProof/>
        </w:rPr>
        <w:t>224</w:t>
      </w:r>
      <w:r>
        <w:rPr>
          <w:noProof/>
        </w:rPr>
        <w:fldChar w:fldCharType="end"/>
      </w:r>
    </w:p>
    <w:p w14:paraId="5FEA5977" w14:textId="5564D18E"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12.3</w:t>
      </w:r>
      <w:r>
        <w:rPr>
          <w:rFonts w:asciiTheme="minorHAnsi" w:eastAsiaTheme="minorEastAsia" w:hAnsiTheme="minorHAnsi" w:cstheme="minorBidi"/>
          <w:noProof/>
          <w:sz w:val="22"/>
          <w:lang w:val="de-DE" w:eastAsia="de-DE" w:bidi="ar-SA"/>
        </w:rPr>
        <w:tab/>
      </w:r>
      <w:r>
        <w:rPr>
          <w:noProof/>
        </w:rPr>
        <w:t>Druckverlusteinfluss von Werkstoff und Leitungsart</w:t>
      </w:r>
      <w:r>
        <w:rPr>
          <w:noProof/>
        </w:rPr>
        <w:tab/>
      </w:r>
      <w:r>
        <w:rPr>
          <w:noProof/>
        </w:rPr>
        <w:fldChar w:fldCharType="begin"/>
      </w:r>
      <w:r>
        <w:rPr>
          <w:noProof/>
        </w:rPr>
        <w:instrText xml:space="preserve"> PAGEREF _Toc535226058 \h </w:instrText>
      </w:r>
      <w:r>
        <w:rPr>
          <w:noProof/>
        </w:rPr>
      </w:r>
      <w:r>
        <w:rPr>
          <w:noProof/>
        </w:rPr>
        <w:fldChar w:fldCharType="separate"/>
      </w:r>
      <w:r>
        <w:rPr>
          <w:noProof/>
        </w:rPr>
        <w:t>225</w:t>
      </w:r>
      <w:r>
        <w:rPr>
          <w:noProof/>
        </w:rPr>
        <w:fldChar w:fldCharType="end"/>
      </w:r>
    </w:p>
    <w:p w14:paraId="3C771C46" w14:textId="4EDF0160"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rFonts w:eastAsia="TimesNewRoman,Italic"/>
          <w:noProof/>
        </w:rPr>
        <w:t>12.3.1</w:t>
      </w:r>
      <w:r>
        <w:rPr>
          <w:rFonts w:asciiTheme="minorHAnsi" w:eastAsiaTheme="minorEastAsia" w:hAnsiTheme="minorHAnsi" w:cstheme="minorBidi"/>
          <w:noProof/>
          <w:sz w:val="22"/>
          <w:lang w:val="de-DE" w:eastAsia="de-DE" w:bidi="ar-SA"/>
        </w:rPr>
        <w:tab/>
      </w:r>
      <w:r w:rsidRPr="004F0ED3">
        <w:rPr>
          <w:rFonts w:eastAsia="TimesNewRoman,Italic"/>
          <w:noProof/>
        </w:rPr>
        <w:t>Leitungs-Art und Integrale Rauheit k</w:t>
      </w:r>
      <w:r w:rsidRPr="004F0ED3">
        <w:rPr>
          <w:rFonts w:eastAsia="TimesNewRoman,Italic"/>
          <w:noProof/>
          <w:vertAlign w:val="subscript"/>
        </w:rPr>
        <w:t>i</w:t>
      </w:r>
      <w:r w:rsidRPr="004F0ED3">
        <w:rPr>
          <w:rFonts w:eastAsia="TimesNewRoman,Italic"/>
          <w:noProof/>
        </w:rPr>
        <w:t xml:space="preserve"> [mm]</w:t>
      </w:r>
      <w:r>
        <w:rPr>
          <w:noProof/>
        </w:rPr>
        <w:tab/>
      </w:r>
      <w:r>
        <w:rPr>
          <w:noProof/>
        </w:rPr>
        <w:fldChar w:fldCharType="begin"/>
      </w:r>
      <w:r>
        <w:rPr>
          <w:noProof/>
        </w:rPr>
        <w:instrText xml:space="preserve"> PAGEREF _Toc535226059 \h </w:instrText>
      </w:r>
      <w:r>
        <w:rPr>
          <w:noProof/>
        </w:rPr>
      </w:r>
      <w:r>
        <w:rPr>
          <w:noProof/>
        </w:rPr>
        <w:fldChar w:fldCharType="separate"/>
      </w:r>
      <w:r>
        <w:rPr>
          <w:noProof/>
        </w:rPr>
        <w:t>2</w:t>
      </w:r>
      <w:r>
        <w:rPr>
          <w:noProof/>
        </w:rPr>
        <w:t>2</w:t>
      </w:r>
      <w:r>
        <w:rPr>
          <w:noProof/>
        </w:rPr>
        <w:t>6</w:t>
      </w:r>
      <w:r>
        <w:rPr>
          <w:noProof/>
        </w:rPr>
        <w:fldChar w:fldCharType="end"/>
      </w:r>
    </w:p>
    <w:p w14:paraId="408479E7" w14:textId="6C9DC83F"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sidRPr="004F0ED3">
        <w:rPr>
          <w:rFonts w:eastAsia="TimesNewRoman,Italic"/>
          <w:noProof/>
        </w:rPr>
        <w:t>12.3.2</w:t>
      </w:r>
      <w:r>
        <w:rPr>
          <w:rFonts w:asciiTheme="minorHAnsi" w:eastAsiaTheme="minorEastAsia" w:hAnsiTheme="minorHAnsi" w:cstheme="minorBidi"/>
          <w:noProof/>
          <w:sz w:val="22"/>
          <w:lang w:val="de-DE" w:eastAsia="de-DE" w:bidi="ar-SA"/>
        </w:rPr>
        <w:tab/>
      </w:r>
      <w:r w:rsidRPr="004F0ED3">
        <w:rPr>
          <w:rFonts w:eastAsia="TimesNewRoman,Italic"/>
          <w:noProof/>
        </w:rPr>
        <w:t>Veranschaulichung von Druckverhältnissen</w:t>
      </w:r>
      <w:r>
        <w:rPr>
          <w:noProof/>
        </w:rPr>
        <w:tab/>
      </w:r>
      <w:r>
        <w:rPr>
          <w:noProof/>
        </w:rPr>
        <w:fldChar w:fldCharType="begin"/>
      </w:r>
      <w:r>
        <w:rPr>
          <w:noProof/>
        </w:rPr>
        <w:instrText xml:space="preserve"> PAGEREF _Toc535226060 \h </w:instrText>
      </w:r>
      <w:r>
        <w:rPr>
          <w:noProof/>
        </w:rPr>
      </w:r>
      <w:r>
        <w:rPr>
          <w:noProof/>
        </w:rPr>
        <w:fldChar w:fldCharType="separate"/>
      </w:r>
      <w:r>
        <w:rPr>
          <w:noProof/>
        </w:rPr>
        <w:t>227</w:t>
      </w:r>
      <w:r>
        <w:rPr>
          <w:noProof/>
        </w:rPr>
        <w:fldChar w:fldCharType="end"/>
      </w:r>
    </w:p>
    <w:p w14:paraId="35456FE8" w14:textId="197E8464" w:rsidR="005D5B40" w:rsidRDefault="005D5B40">
      <w:pPr>
        <w:pStyle w:val="Verzeichnis4"/>
        <w:tabs>
          <w:tab w:val="left" w:pos="1100"/>
        </w:tabs>
        <w:rPr>
          <w:rFonts w:asciiTheme="minorHAnsi" w:eastAsiaTheme="minorEastAsia" w:hAnsiTheme="minorHAnsi" w:cstheme="minorBidi"/>
          <w:noProof/>
          <w:sz w:val="22"/>
          <w:lang w:val="de-DE" w:eastAsia="de-DE" w:bidi="ar-SA"/>
        </w:rPr>
      </w:pPr>
      <w:r w:rsidRPr="004F0ED3">
        <w:rPr>
          <w:rFonts w:eastAsia="TimesNewRoman,Italic"/>
          <w:noProof/>
        </w:rPr>
        <w:t>12.3.2.1</w:t>
      </w:r>
      <w:r>
        <w:rPr>
          <w:rFonts w:asciiTheme="minorHAnsi" w:eastAsiaTheme="minorEastAsia" w:hAnsiTheme="minorHAnsi" w:cstheme="minorBidi"/>
          <w:noProof/>
          <w:sz w:val="22"/>
          <w:lang w:val="de-DE" w:eastAsia="de-DE" w:bidi="ar-SA"/>
        </w:rPr>
        <w:tab/>
      </w:r>
      <w:r w:rsidRPr="004F0ED3">
        <w:rPr>
          <w:rFonts w:eastAsia="TimesNewRoman,Italic"/>
          <w:noProof/>
        </w:rPr>
        <w:t>Hydro</w:t>
      </w:r>
      <w:r w:rsidRPr="004F0ED3">
        <w:rPr>
          <w:rFonts w:eastAsia="TimesNewRoman,Italic"/>
          <w:noProof/>
          <w:u w:val="single"/>
        </w:rPr>
        <w:t>stat</w:t>
      </w:r>
      <w:r w:rsidRPr="004F0ED3">
        <w:rPr>
          <w:rFonts w:eastAsia="TimesNewRoman,Italic"/>
          <w:noProof/>
        </w:rPr>
        <w:t>ische und hy</w:t>
      </w:r>
      <w:r w:rsidRPr="004F0ED3">
        <w:rPr>
          <w:rFonts w:eastAsia="TimesNewRoman,Italic"/>
          <w:noProof/>
          <w:u w:val="single"/>
        </w:rPr>
        <w:t>drau</w:t>
      </w:r>
      <w:r w:rsidRPr="004F0ED3">
        <w:rPr>
          <w:rFonts w:eastAsia="TimesNewRoman,Italic"/>
          <w:noProof/>
        </w:rPr>
        <w:t>lische Drucklinie</w:t>
      </w:r>
      <w:r>
        <w:rPr>
          <w:noProof/>
        </w:rPr>
        <w:tab/>
      </w:r>
      <w:r>
        <w:rPr>
          <w:noProof/>
        </w:rPr>
        <w:fldChar w:fldCharType="begin"/>
      </w:r>
      <w:r>
        <w:rPr>
          <w:noProof/>
        </w:rPr>
        <w:instrText xml:space="preserve"> PAGEREF _Toc535226061 \h </w:instrText>
      </w:r>
      <w:r>
        <w:rPr>
          <w:noProof/>
        </w:rPr>
      </w:r>
      <w:r>
        <w:rPr>
          <w:noProof/>
        </w:rPr>
        <w:fldChar w:fldCharType="separate"/>
      </w:r>
      <w:r>
        <w:rPr>
          <w:noProof/>
        </w:rPr>
        <w:t>228</w:t>
      </w:r>
      <w:r>
        <w:rPr>
          <w:noProof/>
        </w:rPr>
        <w:fldChar w:fldCharType="end"/>
      </w:r>
    </w:p>
    <w:p w14:paraId="43E2DAB8" w14:textId="2F61615A"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12.4</w:t>
      </w:r>
      <w:r>
        <w:rPr>
          <w:rFonts w:asciiTheme="minorHAnsi" w:eastAsiaTheme="minorEastAsia" w:hAnsiTheme="minorHAnsi" w:cstheme="minorBidi"/>
          <w:noProof/>
          <w:sz w:val="22"/>
          <w:lang w:val="de-DE" w:eastAsia="de-DE" w:bidi="ar-SA"/>
        </w:rPr>
        <w:tab/>
      </w:r>
      <w:r>
        <w:rPr>
          <w:noProof/>
        </w:rPr>
        <w:t>Pumpen in der Wasserverteilung</w:t>
      </w:r>
      <w:r>
        <w:rPr>
          <w:noProof/>
        </w:rPr>
        <w:tab/>
      </w:r>
      <w:r>
        <w:rPr>
          <w:noProof/>
        </w:rPr>
        <w:fldChar w:fldCharType="begin"/>
      </w:r>
      <w:r>
        <w:rPr>
          <w:noProof/>
        </w:rPr>
        <w:instrText xml:space="preserve"> PAGEREF _Toc535226062 \h </w:instrText>
      </w:r>
      <w:r>
        <w:rPr>
          <w:noProof/>
        </w:rPr>
      </w:r>
      <w:r>
        <w:rPr>
          <w:noProof/>
        </w:rPr>
        <w:fldChar w:fldCharType="separate"/>
      </w:r>
      <w:r>
        <w:rPr>
          <w:noProof/>
        </w:rPr>
        <w:t>232</w:t>
      </w:r>
      <w:r>
        <w:rPr>
          <w:noProof/>
        </w:rPr>
        <w:fldChar w:fldCharType="end"/>
      </w:r>
    </w:p>
    <w:p w14:paraId="70ED8A99" w14:textId="7B4C1410"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12.4.1</w:t>
      </w:r>
      <w:r>
        <w:rPr>
          <w:rFonts w:asciiTheme="minorHAnsi" w:eastAsiaTheme="minorEastAsia" w:hAnsiTheme="minorHAnsi" w:cstheme="minorBidi"/>
          <w:noProof/>
          <w:sz w:val="22"/>
          <w:lang w:val="de-DE" w:eastAsia="de-DE" w:bidi="ar-SA"/>
        </w:rPr>
        <w:tab/>
      </w:r>
      <w:r>
        <w:rPr>
          <w:noProof/>
        </w:rPr>
        <w:t>Kolbenpumpen</w:t>
      </w:r>
      <w:r>
        <w:rPr>
          <w:noProof/>
        </w:rPr>
        <w:tab/>
      </w:r>
      <w:r>
        <w:rPr>
          <w:noProof/>
        </w:rPr>
        <w:fldChar w:fldCharType="begin"/>
      </w:r>
      <w:r>
        <w:rPr>
          <w:noProof/>
        </w:rPr>
        <w:instrText xml:space="preserve"> PAGEREF _Toc535226063 \h </w:instrText>
      </w:r>
      <w:r>
        <w:rPr>
          <w:noProof/>
        </w:rPr>
      </w:r>
      <w:r>
        <w:rPr>
          <w:noProof/>
        </w:rPr>
        <w:fldChar w:fldCharType="separate"/>
      </w:r>
      <w:r>
        <w:rPr>
          <w:noProof/>
        </w:rPr>
        <w:t>232</w:t>
      </w:r>
      <w:r>
        <w:rPr>
          <w:noProof/>
        </w:rPr>
        <w:fldChar w:fldCharType="end"/>
      </w:r>
    </w:p>
    <w:p w14:paraId="63EB13E7" w14:textId="5AB59B18"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12.4.2</w:t>
      </w:r>
      <w:r>
        <w:rPr>
          <w:rFonts w:asciiTheme="minorHAnsi" w:eastAsiaTheme="minorEastAsia" w:hAnsiTheme="minorHAnsi" w:cstheme="minorBidi"/>
          <w:noProof/>
          <w:sz w:val="22"/>
          <w:lang w:val="de-DE" w:eastAsia="de-DE" w:bidi="ar-SA"/>
        </w:rPr>
        <w:tab/>
      </w:r>
      <w:r>
        <w:rPr>
          <w:noProof/>
        </w:rPr>
        <w:t>Kreiselpumpen</w:t>
      </w:r>
      <w:r>
        <w:rPr>
          <w:noProof/>
        </w:rPr>
        <w:tab/>
      </w:r>
      <w:r>
        <w:rPr>
          <w:noProof/>
        </w:rPr>
        <w:fldChar w:fldCharType="begin"/>
      </w:r>
      <w:r>
        <w:rPr>
          <w:noProof/>
        </w:rPr>
        <w:instrText xml:space="preserve"> PAGEREF _Toc535226064 \h </w:instrText>
      </w:r>
      <w:r>
        <w:rPr>
          <w:noProof/>
        </w:rPr>
      </w:r>
      <w:r>
        <w:rPr>
          <w:noProof/>
        </w:rPr>
        <w:fldChar w:fldCharType="separate"/>
      </w:r>
      <w:r>
        <w:rPr>
          <w:noProof/>
        </w:rPr>
        <w:t>232</w:t>
      </w:r>
      <w:r>
        <w:rPr>
          <w:noProof/>
        </w:rPr>
        <w:fldChar w:fldCharType="end"/>
      </w:r>
    </w:p>
    <w:p w14:paraId="4C677CBA" w14:textId="0CE80D80"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12.4.3</w:t>
      </w:r>
      <w:r>
        <w:rPr>
          <w:rFonts w:asciiTheme="minorHAnsi" w:eastAsiaTheme="minorEastAsia" w:hAnsiTheme="minorHAnsi" w:cstheme="minorBidi"/>
          <w:noProof/>
          <w:sz w:val="22"/>
          <w:lang w:val="de-DE" w:eastAsia="de-DE" w:bidi="ar-SA"/>
        </w:rPr>
        <w:tab/>
      </w:r>
      <w:r>
        <w:rPr>
          <w:noProof/>
        </w:rPr>
        <w:t>Exzenterschneckenpumpe</w:t>
      </w:r>
      <w:r>
        <w:rPr>
          <w:noProof/>
        </w:rPr>
        <w:tab/>
      </w:r>
      <w:r>
        <w:rPr>
          <w:noProof/>
        </w:rPr>
        <w:fldChar w:fldCharType="begin"/>
      </w:r>
      <w:r>
        <w:rPr>
          <w:noProof/>
        </w:rPr>
        <w:instrText xml:space="preserve"> PAGEREF _Toc535226065 \h </w:instrText>
      </w:r>
      <w:r>
        <w:rPr>
          <w:noProof/>
        </w:rPr>
      </w:r>
      <w:r>
        <w:rPr>
          <w:noProof/>
        </w:rPr>
        <w:fldChar w:fldCharType="separate"/>
      </w:r>
      <w:r>
        <w:rPr>
          <w:noProof/>
        </w:rPr>
        <w:t>235</w:t>
      </w:r>
      <w:r>
        <w:rPr>
          <w:noProof/>
        </w:rPr>
        <w:fldChar w:fldCharType="end"/>
      </w:r>
    </w:p>
    <w:p w14:paraId="3928D66B" w14:textId="688B75D7"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12.4.4</w:t>
      </w:r>
      <w:r>
        <w:rPr>
          <w:rFonts w:asciiTheme="minorHAnsi" w:eastAsiaTheme="minorEastAsia" w:hAnsiTheme="minorHAnsi" w:cstheme="minorBidi"/>
          <w:noProof/>
          <w:sz w:val="22"/>
          <w:lang w:val="de-DE" w:eastAsia="de-DE" w:bidi="ar-SA"/>
        </w:rPr>
        <w:tab/>
      </w:r>
      <w:r>
        <w:rPr>
          <w:noProof/>
        </w:rPr>
        <w:t>Förderschnecke</w:t>
      </w:r>
      <w:r>
        <w:rPr>
          <w:noProof/>
        </w:rPr>
        <w:tab/>
      </w:r>
      <w:r>
        <w:rPr>
          <w:noProof/>
        </w:rPr>
        <w:fldChar w:fldCharType="begin"/>
      </w:r>
      <w:r>
        <w:rPr>
          <w:noProof/>
        </w:rPr>
        <w:instrText xml:space="preserve"> PAGEREF _Toc535226066 \h </w:instrText>
      </w:r>
      <w:r>
        <w:rPr>
          <w:noProof/>
        </w:rPr>
      </w:r>
      <w:r>
        <w:rPr>
          <w:noProof/>
        </w:rPr>
        <w:fldChar w:fldCharType="separate"/>
      </w:r>
      <w:r>
        <w:rPr>
          <w:noProof/>
        </w:rPr>
        <w:t>235</w:t>
      </w:r>
      <w:r>
        <w:rPr>
          <w:noProof/>
        </w:rPr>
        <w:fldChar w:fldCharType="end"/>
      </w:r>
    </w:p>
    <w:p w14:paraId="6EB6A175" w14:textId="29DDFD35"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12.5</w:t>
      </w:r>
      <w:r>
        <w:rPr>
          <w:rFonts w:asciiTheme="minorHAnsi" w:eastAsiaTheme="minorEastAsia" w:hAnsiTheme="minorHAnsi" w:cstheme="minorBidi"/>
          <w:noProof/>
          <w:sz w:val="22"/>
          <w:lang w:val="de-DE" w:eastAsia="de-DE" w:bidi="ar-SA"/>
        </w:rPr>
        <w:tab/>
      </w:r>
      <w:r>
        <w:rPr>
          <w:noProof/>
        </w:rPr>
        <w:t>Reihenschaltung</w:t>
      </w:r>
      <w:r>
        <w:rPr>
          <w:noProof/>
        </w:rPr>
        <w:tab/>
      </w:r>
      <w:r>
        <w:rPr>
          <w:noProof/>
        </w:rPr>
        <w:fldChar w:fldCharType="begin"/>
      </w:r>
      <w:r>
        <w:rPr>
          <w:noProof/>
        </w:rPr>
        <w:instrText xml:space="preserve"> PAGEREF _Toc535226067 \h </w:instrText>
      </w:r>
      <w:r>
        <w:rPr>
          <w:noProof/>
        </w:rPr>
      </w:r>
      <w:r>
        <w:rPr>
          <w:noProof/>
        </w:rPr>
        <w:fldChar w:fldCharType="separate"/>
      </w:r>
      <w:r>
        <w:rPr>
          <w:noProof/>
        </w:rPr>
        <w:t>236</w:t>
      </w:r>
      <w:r>
        <w:rPr>
          <w:noProof/>
        </w:rPr>
        <w:fldChar w:fldCharType="end"/>
      </w:r>
    </w:p>
    <w:p w14:paraId="6F5CF67E" w14:textId="2C76363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12.5.1</w:t>
      </w:r>
      <w:r>
        <w:rPr>
          <w:rFonts w:asciiTheme="minorHAnsi" w:eastAsiaTheme="minorEastAsia" w:hAnsiTheme="minorHAnsi" w:cstheme="minorBidi"/>
          <w:noProof/>
          <w:sz w:val="22"/>
          <w:lang w:val="de-DE" w:eastAsia="de-DE" w:bidi="ar-SA"/>
        </w:rPr>
        <w:tab/>
      </w:r>
      <w:r>
        <w:rPr>
          <w:noProof/>
        </w:rPr>
        <w:t>Reihenschaltung von Kreisel-Pumpen</w:t>
      </w:r>
      <w:r>
        <w:rPr>
          <w:noProof/>
        </w:rPr>
        <w:tab/>
      </w:r>
      <w:r>
        <w:rPr>
          <w:noProof/>
        </w:rPr>
        <w:fldChar w:fldCharType="begin"/>
      </w:r>
      <w:r>
        <w:rPr>
          <w:noProof/>
        </w:rPr>
        <w:instrText xml:space="preserve"> PAGEREF _Toc535226068 \h </w:instrText>
      </w:r>
      <w:r>
        <w:rPr>
          <w:noProof/>
        </w:rPr>
      </w:r>
      <w:r>
        <w:rPr>
          <w:noProof/>
        </w:rPr>
        <w:fldChar w:fldCharType="separate"/>
      </w:r>
      <w:r>
        <w:rPr>
          <w:noProof/>
        </w:rPr>
        <w:t>236</w:t>
      </w:r>
      <w:r>
        <w:rPr>
          <w:noProof/>
        </w:rPr>
        <w:fldChar w:fldCharType="end"/>
      </w:r>
    </w:p>
    <w:p w14:paraId="5C693CAD" w14:textId="07FDD85B"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12.5.2</w:t>
      </w:r>
      <w:r>
        <w:rPr>
          <w:rFonts w:asciiTheme="minorHAnsi" w:eastAsiaTheme="minorEastAsia" w:hAnsiTheme="minorHAnsi" w:cstheme="minorBidi"/>
          <w:noProof/>
          <w:sz w:val="22"/>
          <w:lang w:val="de-DE" w:eastAsia="de-DE" w:bidi="ar-SA"/>
        </w:rPr>
        <w:tab/>
      </w:r>
      <w:r w:rsidRPr="004F0ED3">
        <w:rPr>
          <w:noProof/>
          <w:u w:val="single"/>
        </w:rPr>
        <w:t>Reihen</w:t>
      </w:r>
      <w:r>
        <w:rPr>
          <w:noProof/>
        </w:rPr>
        <w:t>schaltung von Rohrleitungen</w:t>
      </w:r>
      <w:r>
        <w:rPr>
          <w:noProof/>
        </w:rPr>
        <w:tab/>
      </w:r>
      <w:r>
        <w:rPr>
          <w:noProof/>
        </w:rPr>
        <w:fldChar w:fldCharType="begin"/>
      </w:r>
      <w:r>
        <w:rPr>
          <w:noProof/>
        </w:rPr>
        <w:instrText xml:space="preserve"> PAGEREF _Toc535226069 \h </w:instrText>
      </w:r>
      <w:r>
        <w:rPr>
          <w:noProof/>
        </w:rPr>
      </w:r>
      <w:r>
        <w:rPr>
          <w:noProof/>
        </w:rPr>
        <w:fldChar w:fldCharType="separate"/>
      </w:r>
      <w:r>
        <w:rPr>
          <w:noProof/>
        </w:rPr>
        <w:t>236</w:t>
      </w:r>
      <w:r>
        <w:rPr>
          <w:noProof/>
        </w:rPr>
        <w:fldChar w:fldCharType="end"/>
      </w:r>
    </w:p>
    <w:p w14:paraId="4C49B142" w14:textId="04A3BC0D" w:rsidR="005D5B40" w:rsidRDefault="005D5B40">
      <w:pPr>
        <w:pStyle w:val="Verzeichnis2"/>
        <w:tabs>
          <w:tab w:val="left" w:pos="1100"/>
        </w:tabs>
        <w:rPr>
          <w:rFonts w:asciiTheme="minorHAnsi" w:eastAsiaTheme="minorEastAsia" w:hAnsiTheme="minorHAnsi" w:cstheme="minorBidi"/>
          <w:noProof/>
          <w:sz w:val="22"/>
          <w:lang w:val="de-DE" w:eastAsia="de-DE" w:bidi="ar-SA"/>
        </w:rPr>
      </w:pPr>
      <w:r>
        <w:rPr>
          <w:noProof/>
        </w:rPr>
        <w:t>12.6</w:t>
      </w:r>
      <w:r>
        <w:rPr>
          <w:rFonts w:asciiTheme="minorHAnsi" w:eastAsiaTheme="minorEastAsia" w:hAnsiTheme="minorHAnsi" w:cstheme="minorBidi"/>
          <w:noProof/>
          <w:sz w:val="22"/>
          <w:lang w:val="de-DE" w:eastAsia="de-DE" w:bidi="ar-SA"/>
        </w:rPr>
        <w:tab/>
      </w:r>
      <w:r>
        <w:rPr>
          <w:noProof/>
        </w:rPr>
        <w:t>Parallelschaltung</w:t>
      </w:r>
      <w:r>
        <w:rPr>
          <w:noProof/>
        </w:rPr>
        <w:tab/>
      </w:r>
      <w:r>
        <w:rPr>
          <w:noProof/>
        </w:rPr>
        <w:fldChar w:fldCharType="begin"/>
      </w:r>
      <w:r>
        <w:rPr>
          <w:noProof/>
        </w:rPr>
        <w:instrText xml:space="preserve"> PAGEREF _Toc535226070 \h </w:instrText>
      </w:r>
      <w:r>
        <w:rPr>
          <w:noProof/>
        </w:rPr>
      </w:r>
      <w:r>
        <w:rPr>
          <w:noProof/>
        </w:rPr>
        <w:fldChar w:fldCharType="separate"/>
      </w:r>
      <w:r>
        <w:rPr>
          <w:noProof/>
        </w:rPr>
        <w:t>237</w:t>
      </w:r>
      <w:r>
        <w:rPr>
          <w:noProof/>
        </w:rPr>
        <w:fldChar w:fldCharType="end"/>
      </w:r>
    </w:p>
    <w:p w14:paraId="422206D8" w14:textId="36F36BEA"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12.6.1</w:t>
      </w:r>
      <w:r>
        <w:rPr>
          <w:rFonts w:asciiTheme="minorHAnsi" w:eastAsiaTheme="minorEastAsia" w:hAnsiTheme="minorHAnsi" w:cstheme="minorBidi"/>
          <w:noProof/>
          <w:sz w:val="22"/>
          <w:lang w:val="de-DE" w:eastAsia="de-DE" w:bidi="ar-SA"/>
        </w:rPr>
        <w:tab/>
      </w:r>
      <w:r w:rsidRPr="004F0ED3">
        <w:rPr>
          <w:noProof/>
          <w:u w:val="single"/>
        </w:rPr>
        <w:t>Parallel</w:t>
      </w:r>
      <w:r>
        <w:rPr>
          <w:noProof/>
        </w:rPr>
        <w:t>schaltung von Kreisel-</w:t>
      </w:r>
      <w:r w:rsidRPr="004F0ED3">
        <w:rPr>
          <w:noProof/>
          <w:u w:val="single"/>
        </w:rPr>
        <w:t>Pumpen</w:t>
      </w:r>
      <w:r>
        <w:rPr>
          <w:noProof/>
        </w:rPr>
        <w:tab/>
      </w:r>
      <w:r>
        <w:rPr>
          <w:noProof/>
        </w:rPr>
        <w:fldChar w:fldCharType="begin"/>
      </w:r>
      <w:r>
        <w:rPr>
          <w:noProof/>
        </w:rPr>
        <w:instrText xml:space="preserve"> PAGEREF _Toc535226071 \h </w:instrText>
      </w:r>
      <w:r>
        <w:rPr>
          <w:noProof/>
        </w:rPr>
      </w:r>
      <w:r>
        <w:rPr>
          <w:noProof/>
        </w:rPr>
        <w:fldChar w:fldCharType="separate"/>
      </w:r>
      <w:r>
        <w:rPr>
          <w:noProof/>
        </w:rPr>
        <w:t>237</w:t>
      </w:r>
      <w:r>
        <w:rPr>
          <w:noProof/>
        </w:rPr>
        <w:fldChar w:fldCharType="end"/>
      </w:r>
    </w:p>
    <w:p w14:paraId="2E6D6C74" w14:textId="0B3F2E33" w:rsidR="005D5B40" w:rsidRDefault="005D5B40">
      <w:pPr>
        <w:pStyle w:val="Verzeichnis3"/>
        <w:tabs>
          <w:tab w:val="left" w:pos="1100"/>
        </w:tabs>
        <w:rPr>
          <w:rFonts w:asciiTheme="minorHAnsi" w:eastAsiaTheme="minorEastAsia" w:hAnsiTheme="minorHAnsi" w:cstheme="minorBidi"/>
          <w:noProof/>
          <w:sz w:val="22"/>
          <w:lang w:val="de-DE" w:eastAsia="de-DE" w:bidi="ar-SA"/>
        </w:rPr>
      </w:pPr>
      <w:r>
        <w:rPr>
          <w:noProof/>
        </w:rPr>
        <w:t>12.6.2</w:t>
      </w:r>
      <w:r>
        <w:rPr>
          <w:rFonts w:asciiTheme="minorHAnsi" w:eastAsiaTheme="minorEastAsia" w:hAnsiTheme="minorHAnsi" w:cstheme="minorBidi"/>
          <w:noProof/>
          <w:sz w:val="22"/>
          <w:lang w:val="de-DE" w:eastAsia="de-DE" w:bidi="ar-SA"/>
        </w:rPr>
        <w:tab/>
      </w:r>
      <w:r w:rsidRPr="004F0ED3">
        <w:rPr>
          <w:noProof/>
          <w:u w:val="single"/>
        </w:rPr>
        <w:t>Parall</w:t>
      </w:r>
      <w:r>
        <w:rPr>
          <w:noProof/>
        </w:rPr>
        <w:t xml:space="preserve">elschaltung von </w:t>
      </w:r>
      <w:r w:rsidRPr="004F0ED3">
        <w:rPr>
          <w:noProof/>
          <w:u w:val="single"/>
        </w:rPr>
        <w:t>Rohr</w:t>
      </w:r>
      <w:r>
        <w:rPr>
          <w:noProof/>
        </w:rPr>
        <w:t>leitungen</w:t>
      </w:r>
      <w:r>
        <w:rPr>
          <w:noProof/>
        </w:rPr>
        <w:tab/>
      </w:r>
      <w:r>
        <w:rPr>
          <w:noProof/>
        </w:rPr>
        <w:fldChar w:fldCharType="begin"/>
      </w:r>
      <w:r>
        <w:rPr>
          <w:noProof/>
        </w:rPr>
        <w:instrText xml:space="preserve"> PAGEREF _Toc535226072 \h </w:instrText>
      </w:r>
      <w:r>
        <w:rPr>
          <w:noProof/>
        </w:rPr>
      </w:r>
      <w:r>
        <w:rPr>
          <w:noProof/>
        </w:rPr>
        <w:fldChar w:fldCharType="separate"/>
      </w:r>
      <w:r>
        <w:rPr>
          <w:noProof/>
        </w:rPr>
        <w:t>237</w:t>
      </w:r>
      <w:r>
        <w:rPr>
          <w:noProof/>
        </w:rPr>
        <w:fldChar w:fldCharType="end"/>
      </w:r>
    </w:p>
    <w:p w14:paraId="36E66BC4" w14:textId="24573861"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Pr>
          <w:noProof/>
        </w:rPr>
        <w:t>13</w:t>
      </w:r>
      <w:r>
        <w:rPr>
          <w:rFonts w:asciiTheme="minorHAnsi" w:eastAsiaTheme="minorEastAsia" w:hAnsiTheme="minorHAnsi" w:cstheme="minorBidi"/>
          <w:b w:val="0"/>
          <w:noProof/>
          <w:spacing w:val="0"/>
          <w:sz w:val="22"/>
          <w:lang w:val="de-DE" w:eastAsia="de-DE" w:bidi="ar-SA"/>
        </w:rPr>
        <w:tab/>
      </w:r>
      <w:r>
        <w:rPr>
          <w:noProof/>
        </w:rPr>
        <w:t>Historie Skript-Update</w:t>
      </w:r>
      <w:r>
        <w:rPr>
          <w:noProof/>
        </w:rPr>
        <w:tab/>
      </w:r>
      <w:r>
        <w:rPr>
          <w:noProof/>
        </w:rPr>
        <w:fldChar w:fldCharType="begin"/>
      </w:r>
      <w:r>
        <w:rPr>
          <w:noProof/>
        </w:rPr>
        <w:instrText xml:space="preserve"> PAGEREF _Toc535226073 \h </w:instrText>
      </w:r>
      <w:r>
        <w:rPr>
          <w:noProof/>
        </w:rPr>
      </w:r>
      <w:r>
        <w:rPr>
          <w:noProof/>
        </w:rPr>
        <w:fldChar w:fldCharType="separate"/>
      </w:r>
      <w:r>
        <w:rPr>
          <w:noProof/>
        </w:rPr>
        <w:t>238</w:t>
      </w:r>
      <w:r>
        <w:rPr>
          <w:noProof/>
        </w:rPr>
        <w:fldChar w:fldCharType="end"/>
      </w:r>
    </w:p>
    <w:p w14:paraId="40C11EF0" w14:textId="2876C51D"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Pr>
          <w:noProof/>
        </w:rPr>
        <w:t>14</w:t>
      </w:r>
      <w:r>
        <w:rPr>
          <w:rFonts w:asciiTheme="minorHAnsi" w:eastAsiaTheme="minorEastAsia" w:hAnsiTheme="minorHAnsi" w:cstheme="minorBidi"/>
          <w:b w:val="0"/>
          <w:noProof/>
          <w:spacing w:val="0"/>
          <w:sz w:val="22"/>
          <w:lang w:val="de-DE" w:eastAsia="de-DE" w:bidi="ar-SA"/>
        </w:rPr>
        <w:tab/>
      </w:r>
      <w:r>
        <w:rPr>
          <w:noProof/>
        </w:rPr>
        <w:t>Abbildungenverzeichnis</w:t>
      </w:r>
      <w:r>
        <w:rPr>
          <w:noProof/>
        </w:rPr>
        <w:tab/>
      </w:r>
      <w:r>
        <w:rPr>
          <w:noProof/>
        </w:rPr>
        <w:fldChar w:fldCharType="begin"/>
      </w:r>
      <w:r>
        <w:rPr>
          <w:noProof/>
        </w:rPr>
        <w:instrText xml:space="preserve"> PAGEREF _Toc535226074 \h </w:instrText>
      </w:r>
      <w:r>
        <w:rPr>
          <w:noProof/>
        </w:rPr>
      </w:r>
      <w:r>
        <w:rPr>
          <w:noProof/>
        </w:rPr>
        <w:fldChar w:fldCharType="separate"/>
      </w:r>
      <w:r>
        <w:rPr>
          <w:noProof/>
        </w:rPr>
        <w:t>239</w:t>
      </w:r>
      <w:r>
        <w:rPr>
          <w:noProof/>
        </w:rPr>
        <w:fldChar w:fldCharType="end"/>
      </w:r>
    </w:p>
    <w:p w14:paraId="4BCCA3C5" w14:textId="1642E614"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Pr>
          <w:noProof/>
        </w:rPr>
        <w:t>15</w:t>
      </w:r>
      <w:r>
        <w:rPr>
          <w:rFonts w:asciiTheme="minorHAnsi" w:eastAsiaTheme="minorEastAsia" w:hAnsiTheme="minorHAnsi" w:cstheme="minorBidi"/>
          <w:b w:val="0"/>
          <w:noProof/>
          <w:spacing w:val="0"/>
          <w:sz w:val="22"/>
          <w:lang w:val="de-DE" w:eastAsia="de-DE" w:bidi="ar-SA"/>
        </w:rPr>
        <w:tab/>
      </w:r>
      <w:r>
        <w:rPr>
          <w:noProof/>
        </w:rPr>
        <w:t>Tabellenverzeichnis</w:t>
      </w:r>
      <w:r>
        <w:rPr>
          <w:noProof/>
        </w:rPr>
        <w:tab/>
      </w:r>
      <w:r>
        <w:rPr>
          <w:noProof/>
        </w:rPr>
        <w:fldChar w:fldCharType="begin"/>
      </w:r>
      <w:r>
        <w:rPr>
          <w:noProof/>
        </w:rPr>
        <w:instrText xml:space="preserve"> PAGEREF _Toc535226075 \h </w:instrText>
      </w:r>
      <w:r>
        <w:rPr>
          <w:noProof/>
        </w:rPr>
      </w:r>
      <w:r>
        <w:rPr>
          <w:noProof/>
        </w:rPr>
        <w:fldChar w:fldCharType="separate"/>
      </w:r>
      <w:r>
        <w:rPr>
          <w:noProof/>
        </w:rPr>
        <w:t>243</w:t>
      </w:r>
      <w:r>
        <w:rPr>
          <w:noProof/>
        </w:rPr>
        <w:fldChar w:fldCharType="end"/>
      </w:r>
    </w:p>
    <w:p w14:paraId="04B39A75" w14:textId="7C50301C"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sidRPr="004F0ED3">
        <w:rPr>
          <w:noProof/>
          <w:color w:val="000000" w:themeColor="text1"/>
        </w:rPr>
        <w:t>16</w:t>
      </w:r>
      <w:r>
        <w:rPr>
          <w:rFonts w:asciiTheme="minorHAnsi" w:eastAsiaTheme="minorEastAsia" w:hAnsiTheme="minorHAnsi" w:cstheme="minorBidi"/>
          <w:b w:val="0"/>
          <w:noProof/>
          <w:spacing w:val="0"/>
          <w:sz w:val="22"/>
          <w:lang w:val="de-DE" w:eastAsia="de-DE" w:bidi="ar-SA"/>
        </w:rPr>
        <w:tab/>
      </w:r>
      <w:r w:rsidRPr="004F0ED3">
        <w:rPr>
          <w:noProof/>
          <w:color w:val="000000" w:themeColor="text1"/>
        </w:rPr>
        <w:t xml:space="preserve">Kurzzeichen der </w:t>
      </w:r>
      <w:r w:rsidRPr="004F0ED3">
        <w:rPr>
          <w:noProof/>
          <w:color w:val="000000" w:themeColor="text1"/>
          <w:u w:val="single"/>
        </w:rPr>
        <w:t>Siedlungswasserwirtschaft</w:t>
      </w:r>
      <w:r w:rsidRPr="004F0ED3">
        <w:rPr>
          <w:noProof/>
          <w:color w:val="000000" w:themeColor="text1"/>
        </w:rPr>
        <w:t xml:space="preserve"> / in DWA-Regelwerken</w:t>
      </w:r>
      <w:r>
        <w:rPr>
          <w:noProof/>
        </w:rPr>
        <w:tab/>
      </w:r>
      <w:r>
        <w:rPr>
          <w:noProof/>
        </w:rPr>
        <w:fldChar w:fldCharType="begin"/>
      </w:r>
      <w:r>
        <w:rPr>
          <w:noProof/>
        </w:rPr>
        <w:instrText xml:space="preserve"> PAGEREF _Toc535226076 \h </w:instrText>
      </w:r>
      <w:r>
        <w:rPr>
          <w:noProof/>
        </w:rPr>
      </w:r>
      <w:r>
        <w:rPr>
          <w:noProof/>
        </w:rPr>
        <w:fldChar w:fldCharType="separate"/>
      </w:r>
      <w:r>
        <w:rPr>
          <w:noProof/>
        </w:rPr>
        <w:t>244</w:t>
      </w:r>
      <w:r>
        <w:rPr>
          <w:noProof/>
        </w:rPr>
        <w:fldChar w:fldCharType="end"/>
      </w:r>
    </w:p>
    <w:p w14:paraId="79391E77" w14:textId="5553FD4F" w:rsidR="005D5B40" w:rsidRDefault="005D5B40">
      <w:pPr>
        <w:pStyle w:val="Verzeichnis1"/>
        <w:tabs>
          <w:tab w:val="left" w:pos="1100"/>
        </w:tabs>
        <w:rPr>
          <w:rFonts w:asciiTheme="minorHAnsi" w:eastAsiaTheme="minorEastAsia" w:hAnsiTheme="minorHAnsi" w:cstheme="minorBidi"/>
          <w:b w:val="0"/>
          <w:noProof/>
          <w:spacing w:val="0"/>
          <w:sz w:val="22"/>
          <w:lang w:val="de-DE" w:eastAsia="de-DE" w:bidi="ar-SA"/>
        </w:rPr>
      </w:pPr>
      <w:r w:rsidRPr="004F0ED3">
        <w:rPr>
          <w:noProof/>
          <w:color w:val="000000" w:themeColor="text1"/>
        </w:rPr>
        <w:t>17</w:t>
      </w:r>
      <w:r>
        <w:rPr>
          <w:rFonts w:asciiTheme="minorHAnsi" w:eastAsiaTheme="minorEastAsia" w:hAnsiTheme="minorHAnsi" w:cstheme="minorBidi"/>
          <w:b w:val="0"/>
          <w:noProof/>
          <w:spacing w:val="0"/>
          <w:sz w:val="22"/>
          <w:lang w:val="de-DE" w:eastAsia="de-DE" w:bidi="ar-SA"/>
        </w:rPr>
        <w:tab/>
      </w:r>
      <w:r w:rsidRPr="004F0ED3">
        <w:rPr>
          <w:noProof/>
          <w:color w:val="000000" w:themeColor="text1"/>
        </w:rPr>
        <w:t>Literaturverzeichnis</w:t>
      </w:r>
      <w:r>
        <w:rPr>
          <w:noProof/>
        </w:rPr>
        <w:tab/>
      </w:r>
      <w:r>
        <w:rPr>
          <w:noProof/>
        </w:rPr>
        <w:fldChar w:fldCharType="begin"/>
      </w:r>
      <w:r>
        <w:rPr>
          <w:noProof/>
        </w:rPr>
        <w:instrText xml:space="preserve"> PAGEREF _Toc535226077 \h </w:instrText>
      </w:r>
      <w:r>
        <w:rPr>
          <w:noProof/>
        </w:rPr>
      </w:r>
      <w:r>
        <w:rPr>
          <w:noProof/>
        </w:rPr>
        <w:fldChar w:fldCharType="separate"/>
      </w:r>
      <w:r>
        <w:rPr>
          <w:noProof/>
        </w:rPr>
        <w:t>252</w:t>
      </w:r>
      <w:r>
        <w:rPr>
          <w:noProof/>
        </w:rPr>
        <w:fldChar w:fldCharType="end"/>
      </w:r>
    </w:p>
    <w:p w14:paraId="169FAC83" w14:textId="20C7E55E" w:rsidR="00B73992" w:rsidRPr="00187F1C" w:rsidRDefault="005F6B03">
      <w:pPr>
        <w:pStyle w:val="Verzeichnis1"/>
        <w:rPr>
          <w:color w:val="000000" w:themeColor="text1"/>
          <w:lang w:val="de-DE"/>
        </w:rPr>
      </w:pPr>
      <w:r w:rsidRPr="00187F1C">
        <w:rPr>
          <w:color w:val="000000" w:themeColor="text1"/>
        </w:rPr>
        <w:fldChar w:fldCharType="end"/>
      </w:r>
    </w:p>
    <w:p w14:paraId="43B560CB" w14:textId="4C62FE5E" w:rsidR="005F19E8" w:rsidRPr="00187F1C" w:rsidRDefault="005F19E8">
      <w:pPr>
        <w:rPr>
          <w:color w:val="000000" w:themeColor="text1"/>
          <w:lang w:val="de-DE"/>
        </w:rPr>
      </w:pPr>
    </w:p>
    <w:p w14:paraId="157BF306" w14:textId="77777777" w:rsidR="005F19E8" w:rsidRPr="00187F1C" w:rsidRDefault="005F19E8">
      <w:pPr>
        <w:rPr>
          <w:color w:val="000000" w:themeColor="text1"/>
          <w:lang w:val="de-DE"/>
        </w:rPr>
      </w:pPr>
    </w:p>
    <w:p w14:paraId="32E9C52D" w14:textId="77777777" w:rsidR="002309B2" w:rsidRPr="00187F1C" w:rsidRDefault="002309B2">
      <w:pPr>
        <w:rPr>
          <w:color w:val="000000" w:themeColor="text1"/>
          <w:lang w:val="de-DE"/>
        </w:rPr>
      </w:pPr>
    </w:p>
    <w:p w14:paraId="4D3E2058" w14:textId="77777777" w:rsidR="002309B2" w:rsidRPr="00187F1C" w:rsidRDefault="002309B2">
      <w:pPr>
        <w:rPr>
          <w:color w:val="000000" w:themeColor="text1"/>
          <w:lang w:val="de-DE"/>
        </w:rPr>
      </w:pPr>
    </w:p>
    <w:p w14:paraId="406EC7BB" w14:textId="19DB2544" w:rsidR="00B73992" w:rsidRPr="00187F1C" w:rsidRDefault="00B73992" w:rsidP="00052F21">
      <w:pPr>
        <w:pStyle w:val="berschrift1"/>
        <w:rPr>
          <w:color w:val="000000" w:themeColor="text1"/>
        </w:rPr>
      </w:pPr>
      <w:bookmarkStart w:id="0" w:name="_Toc535225877"/>
      <w:r w:rsidRPr="00187F1C">
        <w:rPr>
          <w:color w:val="000000" w:themeColor="text1"/>
        </w:rPr>
        <w:lastRenderedPageBreak/>
        <w:t>Geschichte der Abwassertechnik im Überblick</w:t>
      </w:r>
      <w:bookmarkEnd w:id="0"/>
    </w:p>
    <w:p w14:paraId="7F42D8A0" w14:textId="77777777" w:rsidR="005E586D" w:rsidRDefault="00405E66" w:rsidP="005E586D">
      <w:pPr>
        <w:keepNext/>
        <w:spacing w:before="0" w:after="0" w:line="240" w:lineRule="auto"/>
      </w:pPr>
      <w:r w:rsidRPr="00187F1C">
        <w:rPr>
          <w:color w:val="000000" w:themeColor="text1"/>
        </w:rPr>
        <w:object w:dxaOrig="4711" w:dyaOrig="18577" w14:anchorId="0F7B8B06">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32.15pt;height:216.4pt" o:ole="" o:bordertopcolor="this" o:borderleftcolor="this" o:borderbottomcolor="this" o:borderrightcolor="this">
            <v:imagedata r:id="rId10" o:title=""/>
            <w10:bordertop type="single" width="6"/>
            <w10:borderleft type="single" width="6"/>
            <w10:borderbottom type="single" width="6"/>
            <w10:borderright type="single" width="6"/>
          </v:shape>
          <o:OLEObject Type="Embed" ProgID="PBrush" ShapeID="_x0000_i1025" DrawAspect="Content" ObjectID="_1608978158" r:id="rId11"/>
        </w:object>
      </w:r>
    </w:p>
    <w:p w14:paraId="5C16269B" w14:textId="42F79196" w:rsidR="00B73992" w:rsidRPr="00187F1C" w:rsidRDefault="005E586D" w:rsidP="00A406D0">
      <w:pPr>
        <w:pStyle w:val="Beschriftung"/>
        <w:rPr>
          <w:color w:val="000000" w:themeColor="text1"/>
        </w:rPr>
      </w:pPr>
      <w:bookmarkStart w:id="1" w:name="_Toc528145878"/>
      <w:r w:rsidRPr="001D066A">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1</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w:t>
      </w:r>
      <w:r w:rsidR="00E511C7">
        <w:rPr>
          <w:noProof/>
        </w:rPr>
        <w:fldChar w:fldCharType="end"/>
      </w:r>
      <w:r w:rsidRPr="001D066A">
        <w:t>:</w:t>
      </w:r>
      <w:r w:rsidR="006039DE" w:rsidRPr="00187F1C">
        <w:rPr>
          <w:color w:val="000000" w:themeColor="text1"/>
        </w:rPr>
        <w:t xml:space="preserve"> Cloaca Maxima in Rom (Grundriss und Querschnitt)</w:t>
      </w:r>
      <w:bookmarkEnd w:id="1"/>
    </w:p>
    <w:p w14:paraId="38526694" w14:textId="0230B806" w:rsidR="00E65C39" w:rsidRPr="00187F1C" w:rsidRDefault="00E65C39" w:rsidP="00BA142A">
      <w:pPr>
        <w:pStyle w:val="OhneSeitenUmbruch"/>
        <w:rPr>
          <w:color w:val="000000" w:themeColor="text1"/>
        </w:rPr>
      </w:pPr>
      <w:bookmarkStart w:id="2" w:name="_Toc535225878"/>
      <w:r w:rsidRPr="00187F1C">
        <w:rPr>
          <w:color w:val="000000" w:themeColor="text1"/>
        </w:rPr>
        <w:t>Gesundheit und Abwasser-Ableitung / Abwasser-Behandlung</w:t>
      </w:r>
      <w:bookmarkEnd w:id="2"/>
      <w:r w:rsidRPr="00187F1C">
        <w:rPr>
          <w:color w:val="000000" w:themeColor="text1"/>
        </w:rPr>
        <w:t xml:space="preserve"> </w:t>
      </w:r>
    </w:p>
    <w:p w14:paraId="072CA10B" w14:textId="77777777" w:rsidR="001D066A" w:rsidRDefault="00405E66" w:rsidP="001D066A">
      <w:pPr>
        <w:keepNext/>
      </w:pPr>
      <w:r w:rsidRPr="00187F1C">
        <w:rPr>
          <w:color w:val="000000" w:themeColor="text1"/>
        </w:rPr>
        <w:object w:dxaOrig="14265" w:dyaOrig="8595" w14:anchorId="11910ED8">
          <v:shape id="_x0000_i1026" type="#_x0000_t75" style="width:281pt;height:137.1pt" o:ole="">
            <v:imagedata r:id="rId12" o:title=""/>
          </v:shape>
          <o:OLEObject Type="Embed" ProgID="PBrush" ShapeID="_x0000_i1026" DrawAspect="Content" ObjectID="_1608978159" r:id="rId13"/>
        </w:object>
      </w:r>
    </w:p>
    <w:p w14:paraId="7CCB6243" w14:textId="0738200C" w:rsidR="00B73992" w:rsidRPr="00187F1C" w:rsidRDefault="001D066A" w:rsidP="00A406D0">
      <w:pPr>
        <w:pStyle w:val="Beschriftung"/>
        <w:rPr>
          <w:color w:val="000000" w:themeColor="text1"/>
        </w:rPr>
      </w:pPr>
      <w:bookmarkStart w:id="3" w:name="_Toc528145879"/>
      <w:r w:rsidRPr="001D066A">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1</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w:t>
      </w:r>
      <w:r w:rsidR="00E511C7">
        <w:rPr>
          <w:noProof/>
        </w:rPr>
        <w:fldChar w:fldCharType="end"/>
      </w:r>
      <w:r w:rsidRPr="001D066A">
        <w:t>:</w:t>
      </w:r>
      <w:r>
        <w:rPr>
          <w:color w:val="000000" w:themeColor="text1"/>
        </w:rPr>
        <w:t xml:space="preserve"> Zusammenhang von</w:t>
      </w:r>
      <w:r w:rsidR="00B73992" w:rsidRPr="00187F1C">
        <w:rPr>
          <w:color w:val="000000" w:themeColor="text1"/>
        </w:rPr>
        <w:t xml:space="preserve"> Kanalisation und Typ</w:t>
      </w:r>
      <w:r>
        <w:rPr>
          <w:color w:val="000000" w:themeColor="text1"/>
        </w:rPr>
        <w:t>h</w:t>
      </w:r>
      <w:r w:rsidR="00B73992" w:rsidRPr="00187F1C">
        <w:rPr>
          <w:color w:val="000000" w:themeColor="text1"/>
        </w:rPr>
        <w:t>ussterblichkeit</w:t>
      </w:r>
      <w:bookmarkEnd w:id="3"/>
    </w:p>
    <w:p w14:paraId="2C01A664" w14:textId="2C0037B9" w:rsidR="00E65C39" w:rsidRPr="00187F1C" w:rsidRDefault="00E65C39" w:rsidP="00BA142A">
      <w:pPr>
        <w:pStyle w:val="OhneSeitenUmbruch"/>
        <w:rPr>
          <w:color w:val="000000" w:themeColor="text1"/>
        </w:rPr>
      </w:pPr>
      <w:bookmarkStart w:id="4" w:name="_Toc535225879"/>
      <w:r w:rsidRPr="00187F1C">
        <w:rPr>
          <w:color w:val="000000" w:themeColor="text1"/>
        </w:rPr>
        <w:t>Kosten der Abwasser-Ableitung / Abwasser-Behandlung</w:t>
      </w:r>
      <w:bookmarkEnd w:id="4"/>
      <w:r w:rsidRPr="00187F1C">
        <w:rPr>
          <w:color w:val="000000" w:themeColor="text1"/>
        </w:rPr>
        <w:t xml:space="preserve"> </w:t>
      </w:r>
    </w:p>
    <w:p w14:paraId="5CE1DEB1" w14:textId="77777777" w:rsidR="001D066A" w:rsidRDefault="000D28BF" w:rsidP="001D066A">
      <w:pPr>
        <w:keepNext/>
        <w:spacing w:before="0" w:after="0"/>
      </w:pPr>
      <w:r w:rsidRPr="00187F1C">
        <w:rPr>
          <w:noProof/>
          <w:color w:val="000000" w:themeColor="text1"/>
          <w:lang w:val="de-DE" w:eastAsia="de-DE" w:bidi="ar-SA"/>
        </w:rPr>
        <w:drawing>
          <wp:inline distT="0" distB="0" distL="0" distR="0" wp14:anchorId="04F327A6" wp14:editId="0AA62F06">
            <wp:extent cx="4114800" cy="2295404"/>
            <wp:effectExtent l="0" t="0" r="0" b="0"/>
            <wp:docPr id="4" name="Bild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9"/>
                    <pic:cNvPicPr>
                      <a:picLocks noChangeAspect="1" noChangeArrowheads="1"/>
                    </pic:cNvPicPr>
                  </pic:nvPicPr>
                  <pic:blipFill>
                    <a:blip r:embed="rId14" cstate="print"/>
                    <a:srcRect/>
                    <a:stretch>
                      <a:fillRect/>
                    </a:stretch>
                  </pic:blipFill>
                  <pic:spPr bwMode="auto">
                    <a:xfrm>
                      <a:off x="0" y="0"/>
                      <a:ext cx="4135526" cy="2306966"/>
                    </a:xfrm>
                    <a:prstGeom prst="rect">
                      <a:avLst/>
                    </a:prstGeom>
                    <a:noFill/>
                    <a:ln w="9525">
                      <a:noFill/>
                      <a:miter lim="800000"/>
                      <a:headEnd/>
                      <a:tailEnd/>
                    </a:ln>
                  </pic:spPr>
                </pic:pic>
              </a:graphicData>
            </a:graphic>
          </wp:inline>
        </w:drawing>
      </w:r>
    </w:p>
    <w:p w14:paraId="34321E47" w14:textId="3D88A45D" w:rsidR="000D28BF" w:rsidRPr="00187F1C" w:rsidRDefault="001D066A" w:rsidP="00A406D0">
      <w:pPr>
        <w:pStyle w:val="Beschriftung"/>
      </w:pPr>
      <w:bookmarkStart w:id="5" w:name="_Toc528145880"/>
      <w:r w:rsidRPr="001D066A">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1</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3</w:t>
      </w:r>
      <w:r w:rsidR="00E511C7">
        <w:rPr>
          <w:noProof/>
        </w:rPr>
        <w:fldChar w:fldCharType="end"/>
      </w:r>
      <w:r w:rsidRPr="001D066A">
        <w:t>:</w:t>
      </w:r>
      <w:r w:rsidR="000D28BF" w:rsidRPr="00187F1C">
        <w:t xml:space="preserve"> Investitionen für Kanalisation und Kläranlagen 2004 Hessen</w:t>
      </w:r>
      <w:bookmarkEnd w:id="5"/>
    </w:p>
    <w:p w14:paraId="01C05B8B" w14:textId="16A720F4" w:rsidR="00B73992" w:rsidRPr="00187F1C" w:rsidRDefault="00B73992" w:rsidP="00052F21">
      <w:pPr>
        <w:pStyle w:val="berschrift1"/>
        <w:rPr>
          <w:color w:val="000000" w:themeColor="text1"/>
        </w:rPr>
      </w:pPr>
      <w:bookmarkStart w:id="6" w:name="_Toc535225880"/>
      <w:r w:rsidRPr="00187F1C">
        <w:rPr>
          <w:color w:val="000000" w:themeColor="text1"/>
        </w:rPr>
        <w:lastRenderedPageBreak/>
        <w:t>Abwassermengen</w:t>
      </w:r>
      <w:bookmarkEnd w:id="6"/>
    </w:p>
    <w:p w14:paraId="4B849D7D" w14:textId="77777777" w:rsidR="00235D4D" w:rsidRPr="00187F1C" w:rsidRDefault="00904B1D" w:rsidP="00235D4D">
      <w:pPr>
        <w:rPr>
          <w:color w:val="000000" w:themeColor="text1"/>
          <w:lang w:val="de-DE"/>
        </w:rPr>
      </w:pPr>
      <w:r w:rsidRPr="00187F1C">
        <w:rPr>
          <w:color w:val="000000" w:themeColor="text1"/>
          <w:lang w:val="de-DE"/>
        </w:rPr>
        <w:t>Der Abfluss in Entwässerungssystemen von Siedlungsgebieten besteht aus folgenden Komponenten, deren Abflussgrößen getrennt zu ermitteln sind:</w:t>
      </w:r>
    </w:p>
    <w:p w14:paraId="399AB4E1" w14:textId="77777777" w:rsidR="00904B1D" w:rsidRPr="00187F1C" w:rsidRDefault="00904B1D" w:rsidP="00195002">
      <w:pPr>
        <w:pStyle w:val="Listenabsatz"/>
        <w:numPr>
          <w:ilvl w:val="0"/>
          <w:numId w:val="37"/>
        </w:numPr>
        <w:rPr>
          <w:color w:val="000000" w:themeColor="text1"/>
          <w:lang w:val="de-DE"/>
        </w:rPr>
      </w:pPr>
      <w:r w:rsidRPr="00187F1C">
        <w:rPr>
          <w:color w:val="000000" w:themeColor="text1"/>
          <w:lang w:val="de-DE"/>
        </w:rPr>
        <w:t>Häusliches Schmutzwasser (Q</w:t>
      </w:r>
      <w:r w:rsidRPr="00187F1C">
        <w:rPr>
          <w:color w:val="000000" w:themeColor="text1"/>
          <w:vertAlign w:val="subscript"/>
          <w:lang w:val="de-DE"/>
        </w:rPr>
        <w:t>H</w:t>
      </w:r>
      <w:r w:rsidRPr="00187F1C">
        <w:rPr>
          <w:color w:val="000000" w:themeColor="text1"/>
          <w:lang w:val="de-DE"/>
        </w:rPr>
        <w:t>)</w:t>
      </w:r>
    </w:p>
    <w:p w14:paraId="7F19FEDD" w14:textId="77777777" w:rsidR="00904B1D" w:rsidRPr="00187F1C" w:rsidRDefault="00904B1D" w:rsidP="00195002">
      <w:pPr>
        <w:pStyle w:val="Listenabsatz"/>
        <w:numPr>
          <w:ilvl w:val="0"/>
          <w:numId w:val="37"/>
        </w:numPr>
        <w:rPr>
          <w:color w:val="000000" w:themeColor="text1"/>
          <w:lang w:val="de-DE"/>
        </w:rPr>
      </w:pPr>
      <w:r w:rsidRPr="00187F1C">
        <w:rPr>
          <w:color w:val="000000" w:themeColor="text1"/>
          <w:lang w:val="de-DE"/>
        </w:rPr>
        <w:t>Betriebliches Schmutzwasser aus Gewerbe- und Industriebetrieben (Q</w:t>
      </w:r>
      <w:r w:rsidRPr="00187F1C">
        <w:rPr>
          <w:color w:val="000000" w:themeColor="text1"/>
          <w:vertAlign w:val="subscript"/>
          <w:lang w:val="de-DE"/>
        </w:rPr>
        <w:t>G</w:t>
      </w:r>
      <w:r w:rsidRPr="00187F1C">
        <w:rPr>
          <w:color w:val="000000" w:themeColor="text1"/>
          <w:lang w:val="de-DE"/>
        </w:rPr>
        <w:t>)</w:t>
      </w:r>
    </w:p>
    <w:p w14:paraId="23537067" w14:textId="77777777" w:rsidR="00904B1D" w:rsidRPr="00187F1C" w:rsidRDefault="00904B1D" w:rsidP="00195002">
      <w:pPr>
        <w:pStyle w:val="Listenabsatz"/>
        <w:numPr>
          <w:ilvl w:val="0"/>
          <w:numId w:val="37"/>
        </w:numPr>
        <w:rPr>
          <w:color w:val="000000" w:themeColor="text1"/>
          <w:lang w:val="de-DE"/>
        </w:rPr>
      </w:pPr>
      <w:r w:rsidRPr="00187F1C">
        <w:rPr>
          <w:color w:val="000000" w:themeColor="text1"/>
          <w:lang w:val="de-DE"/>
        </w:rPr>
        <w:t>Fremdwasser (Q</w:t>
      </w:r>
      <w:r w:rsidRPr="00187F1C">
        <w:rPr>
          <w:color w:val="000000" w:themeColor="text1"/>
          <w:vertAlign w:val="subscript"/>
          <w:lang w:val="de-DE"/>
        </w:rPr>
        <w:t>F</w:t>
      </w:r>
      <w:r w:rsidRPr="00187F1C">
        <w:rPr>
          <w:color w:val="000000" w:themeColor="text1"/>
          <w:lang w:val="de-DE"/>
        </w:rPr>
        <w:t>)</w:t>
      </w:r>
    </w:p>
    <w:p w14:paraId="530BECAB" w14:textId="77777777" w:rsidR="00904B1D" w:rsidRPr="00187F1C" w:rsidRDefault="00904B1D" w:rsidP="00195002">
      <w:pPr>
        <w:pStyle w:val="Listenabsatz"/>
        <w:numPr>
          <w:ilvl w:val="0"/>
          <w:numId w:val="37"/>
        </w:numPr>
        <w:rPr>
          <w:color w:val="000000" w:themeColor="text1"/>
          <w:lang w:val="de-DE"/>
        </w:rPr>
      </w:pPr>
      <w:r w:rsidRPr="00187F1C">
        <w:rPr>
          <w:color w:val="000000" w:themeColor="text1"/>
          <w:lang w:val="de-DE"/>
        </w:rPr>
        <w:t>Niederschlagswasser (Q</w:t>
      </w:r>
      <w:r w:rsidRPr="00187F1C">
        <w:rPr>
          <w:color w:val="000000" w:themeColor="text1"/>
          <w:vertAlign w:val="subscript"/>
          <w:lang w:val="de-DE"/>
        </w:rPr>
        <w:t>R</w:t>
      </w:r>
      <w:r w:rsidRPr="00187F1C">
        <w:rPr>
          <w:color w:val="000000" w:themeColor="text1"/>
          <w:lang w:val="de-DE"/>
        </w:rPr>
        <w:t>)</w:t>
      </w:r>
    </w:p>
    <w:p w14:paraId="0B834061" w14:textId="65C0DD79" w:rsidR="0081539B" w:rsidRPr="00187F1C" w:rsidRDefault="00904B1D" w:rsidP="0081539B">
      <w:pPr>
        <w:rPr>
          <w:color w:val="000000" w:themeColor="text1"/>
          <w:lang w:val="de-DE"/>
        </w:rPr>
      </w:pPr>
      <w:r w:rsidRPr="00187F1C">
        <w:rPr>
          <w:color w:val="000000" w:themeColor="text1"/>
          <w:lang w:val="de-DE"/>
        </w:rPr>
        <w:t>Die Größe des Trockenwetterabflusses (Q</w:t>
      </w:r>
      <w:r w:rsidRPr="00187F1C">
        <w:rPr>
          <w:color w:val="000000" w:themeColor="text1"/>
          <w:vertAlign w:val="subscript"/>
          <w:lang w:val="de-DE"/>
        </w:rPr>
        <w:t>T</w:t>
      </w:r>
      <w:r w:rsidRPr="00187F1C">
        <w:rPr>
          <w:color w:val="000000" w:themeColor="text1"/>
          <w:lang w:val="de-DE"/>
        </w:rPr>
        <w:t xml:space="preserve">) berechnet sich aus der </w:t>
      </w:r>
      <w:r w:rsidR="00BA5AE3" w:rsidRPr="00187F1C">
        <w:rPr>
          <w:color w:val="000000" w:themeColor="text1"/>
          <w:lang w:val="de-DE"/>
        </w:rPr>
        <w:t>Summe der Einzelkomponenten Q</w:t>
      </w:r>
      <w:r w:rsidR="00BA5AE3" w:rsidRPr="00187F1C">
        <w:rPr>
          <w:color w:val="000000" w:themeColor="text1"/>
          <w:vertAlign w:val="subscript"/>
          <w:lang w:val="de-DE"/>
        </w:rPr>
        <w:t>H</w:t>
      </w:r>
      <w:r w:rsidR="00BA5AE3" w:rsidRPr="00187F1C">
        <w:rPr>
          <w:color w:val="000000" w:themeColor="text1"/>
          <w:lang w:val="de-DE"/>
        </w:rPr>
        <w:t>, Q</w:t>
      </w:r>
      <w:r w:rsidR="00BA5AE3" w:rsidRPr="00187F1C">
        <w:rPr>
          <w:color w:val="000000" w:themeColor="text1"/>
          <w:vertAlign w:val="subscript"/>
          <w:lang w:val="de-DE"/>
        </w:rPr>
        <w:t>G</w:t>
      </w:r>
      <w:r w:rsidR="00BA5AE3" w:rsidRPr="00187F1C">
        <w:rPr>
          <w:color w:val="000000" w:themeColor="text1"/>
          <w:lang w:val="de-DE"/>
        </w:rPr>
        <w:t xml:space="preserve"> und Q</w:t>
      </w:r>
      <w:r w:rsidR="00BA5AE3" w:rsidRPr="00187F1C">
        <w:rPr>
          <w:color w:val="000000" w:themeColor="text1"/>
          <w:vertAlign w:val="subscript"/>
          <w:lang w:val="de-DE"/>
        </w:rPr>
        <w:t>F</w:t>
      </w:r>
      <w:r w:rsidR="00BA5AE3" w:rsidRPr="00187F1C">
        <w:rPr>
          <w:color w:val="000000" w:themeColor="text1"/>
          <w:lang w:val="de-DE"/>
        </w:rPr>
        <w:t>. Es gilt</w:t>
      </w:r>
      <w:r w:rsidR="00245FF2">
        <w:rPr>
          <w:color w:val="000000" w:themeColor="text1"/>
          <w:lang w:val="de-DE"/>
        </w:rPr>
        <w:t xml:space="preserve"> </w:t>
      </w:r>
      <w:r w:rsidR="00245FF2">
        <w:rPr>
          <w:color w:val="000000" w:themeColor="text1"/>
          <w:lang w:val="de-DE"/>
        </w:rPr>
        <w:fldChar w:fldCharType="begin"/>
      </w:r>
      <w:r w:rsidR="00245FF2">
        <w:rPr>
          <w:color w:val="000000" w:themeColor="text1"/>
          <w:lang w:val="de-DE"/>
        </w:rPr>
        <w:instrText xml:space="preserve"> REF _Ref448175790 \h </w:instrText>
      </w:r>
      <w:r w:rsidR="00245FF2">
        <w:rPr>
          <w:color w:val="000000" w:themeColor="text1"/>
          <w:lang w:val="de-DE"/>
        </w:rPr>
      </w:r>
      <w:r w:rsidR="00245FF2">
        <w:rPr>
          <w:color w:val="000000" w:themeColor="text1"/>
          <w:lang w:val="de-DE"/>
        </w:rPr>
        <w:fldChar w:fldCharType="separate"/>
      </w:r>
      <w:r w:rsidR="00EF6459" w:rsidRPr="00EF6459">
        <w:rPr>
          <w:lang w:val="de-DE"/>
        </w:rPr>
        <w:t xml:space="preserve">Gl </w:t>
      </w:r>
      <w:r w:rsidR="00EF6459" w:rsidRPr="00EF6459">
        <w:rPr>
          <w:noProof/>
          <w:lang w:val="de-DE"/>
        </w:rPr>
        <w:t>2</w:t>
      </w:r>
      <w:r w:rsidR="00EF6459" w:rsidRPr="00EF6459">
        <w:rPr>
          <w:lang w:val="de-DE"/>
        </w:rPr>
        <w:noBreakHyphen/>
      </w:r>
      <w:r w:rsidR="00EF6459" w:rsidRPr="00EF6459">
        <w:rPr>
          <w:noProof/>
          <w:lang w:val="de-DE"/>
        </w:rPr>
        <w:t>1</w:t>
      </w:r>
      <w:r w:rsidR="00245FF2">
        <w:rPr>
          <w:color w:val="000000" w:themeColor="text1"/>
          <w:lang w:val="de-DE"/>
        </w:rPr>
        <w:fldChar w:fldCharType="end"/>
      </w:r>
      <w:r w:rsidR="00BA5AE3" w:rsidRPr="00187F1C">
        <w:rPr>
          <w:color w:val="000000" w:themeColor="text1"/>
          <w:lang w:val="de-DE"/>
        </w:rPr>
        <w:t xml:space="preserve">. </w:t>
      </w:r>
      <w:r w:rsidR="0081539B" w:rsidRPr="00187F1C">
        <w:rPr>
          <w:color w:val="000000" w:themeColor="text1"/>
          <w:lang w:val="de-DE"/>
        </w:rPr>
        <w:t>Die Summe aus häuslichem Schmutzwasser (Q</w:t>
      </w:r>
      <w:r w:rsidR="0081539B" w:rsidRPr="00187F1C">
        <w:rPr>
          <w:color w:val="000000" w:themeColor="text1"/>
          <w:vertAlign w:val="subscript"/>
          <w:lang w:val="de-DE"/>
        </w:rPr>
        <w:t>H</w:t>
      </w:r>
      <w:r w:rsidR="0081539B" w:rsidRPr="00187F1C">
        <w:rPr>
          <w:color w:val="000000" w:themeColor="text1"/>
          <w:lang w:val="de-DE"/>
        </w:rPr>
        <w:t>) und dem gewerblich-industriellem Schmutzwasser (Q</w:t>
      </w:r>
      <w:r w:rsidR="0081539B" w:rsidRPr="00187F1C">
        <w:rPr>
          <w:color w:val="000000" w:themeColor="text1"/>
          <w:vertAlign w:val="subscript"/>
          <w:lang w:val="de-DE"/>
        </w:rPr>
        <w:t>G</w:t>
      </w:r>
      <w:r w:rsidR="0081539B" w:rsidRPr="00187F1C">
        <w:rPr>
          <w:color w:val="000000" w:themeColor="text1"/>
          <w:lang w:val="de-DE"/>
        </w:rPr>
        <w:t>) wird als Schmutzwasser (Q</w:t>
      </w:r>
      <w:r w:rsidR="0081539B" w:rsidRPr="00187F1C">
        <w:rPr>
          <w:color w:val="000000" w:themeColor="text1"/>
          <w:vertAlign w:val="subscript"/>
          <w:lang w:val="de-DE"/>
        </w:rPr>
        <w:t>S</w:t>
      </w:r>
      <w:r w:rsidR="0081539B" w:rsidRPr="00187F1C">
        <w:rPr>
          <w:color w:val="000000" w:themeColor="text1"/>
          <w:lang w:val="de-DE"/>
        </w:rPr>
        <w:t>) bezeichnet.</w:t>
      </w:r>
    </w:p>
    <w:p w14:paraId="45497E10" w14:textId="4E6CBC61" w:rsidR="00904B1D" w:rsidRPr="00187F1C" w:rsidRDefault="00BA5AE3" w:rsidP="00904B1D">
      <w:pPr>
        <w:rPr>
          <w:color w:val="000000" w:themeColor="text1"/>
          <w:lang w:val="de-DE"/>
        </w:rPr>
      </w:pPr>
      <w:r w:rsidRPr="00187F1C">
        <w:rPr>
          <w:color w:val="000000" w:themeColor="text1"/>
          <w:lang w:val="de-DE"/>
        </w:rPr>
        <w:t>An Regenwettertagen muss zudem der Niederschlagsabfluss mitberücksichtigt werden.</w:t>
      </w:r>
    </w:p>
    <w:p w14:paraId="2F7607D3" w14:textId="77777777" w:rsidR="00BA5AE3" w:rsidRPr="00187F1C" w:rsidRDefault="00BA5AE3" w:rsidP="00904B1D">
      <w:pPr>
        <w:rPr>
          <w:color w:val="000000" w:themeColor="text1"/>
          <w:lang w:val="de-DE"/>
        </w:rPr>
      </w:pPr>
    </w:p>
    <w:tbl>
      <w:tblPr>
        <w:tblStyle w:val="Tabellenraster"/>
        <w:tblW w:w="0" w:type="auto"/>
        <w:tblInd w:w="817" w:type="dxa"/>
        <w:tblLook w:val="04A0" w:firstRow="1" w:lastRow="0" w:firstColumn="1" w:lastColumn="0" w:noHBand="0" w:noVBand="1"/>
      </w:tblPr>
      <w:tblGrid>
        <w:gridCol w:w="4394"/>
        <w:gridCol w:w="4394"/>
      </w:tblGrid>
      <w:tr w:rsidR="00245FF2" w:rsidRPr="00245FF2" w14:paraId="542FE5BE" w14:textId="16F01FA9" w:rsidTr="00EE7D8B">
        <w:tc>
          <w:tcPr>
            <w:tcW w:w="4394" w:type="dxa"/>
            <w:tcBorders>
              <w:top w:val="single" w:sz="4" w:space="0" w:color="auto"/>
              <w:left w:val="single" w:sz="4" w:space="0" w:color="auto"/>
              <w:bottom w:val="single" w:sz="4" w:space="0" w:color="auto"/>
              <w:right w:val="single" w:sz="4" w:space="0" w:color="auto"/>
            </w:tcBorders>
          </w:tcPr>
          <w:p w14:paraId="5E170596" w14:textId="77777777" w:rsidR="00245FF2" w:rsidRPr="00245FF2" w:rsidRDefault="00245FF2" w:rsidP="00245FF2">
            <w:pPr>
              <w:keepNext/>
              <w:jc w:val="center"/>
              <w:rPr>
                <w:color w:val="000000" w:themeColor="text1"/>
                <w:sz w:val="28"/>
                <w:lang w:val="de-DE"/>
              </w:rPr>
            </w:pPr>
            <w:r w:rsidRPr="00124BEB">
              <w:rPr>
                <w:color w:val="000000" w:themeColor="text1"/>
                <w:sz w:val="28"/>
                <w:highlight w:val="yellow"/>
                <w:lang w:val="de-DE"/>
              </w:rPr>
              <w:t>Q</w:t>
            </w:r>
            <w:r w:rsidRPr="00124BEB">
              <w:rPr>
                <w:color w:val="000000" w:themeColor="text1"/>
                <w:sz w:val="28"/>
                <w:highlight w:val="yellow"/>
                <w:vertAlign w:val="subscript"/>
                <w:lang w:val="de-DE"/>
              </w:rPr>
              <w:t>T</w:t>
            </w:r>
            <w:r w:rsidRPr="00245FF2">
              <w:rPr>
                <w:color w:val="000000" w:themeColor="text1"/>
                <w:sz w:val="28"/>
                <w:lang w:val="de-DE"/>
              </w:rPr>
              <w:t xml:space="preserve">   =   Q</w:t>
            </w:r>
            <w:r w:rsidRPr="00245FF2">
              <w:rPr>
                <w:color w:val="000000" w:themeColor="text1"/>
                <w:sz w:val="28"/>
                <w:vertAlign w:val="subscript"/>
                <w:lang w:val="de-DE"/>
              </w:rPr>
              <w:t>H</w:t>
            </w:r>
            <w:r w:rsidRPr="00245FF2">
              <w:rPr>
                <w:color w:val="000000" w:themeColor="text1"/>
                <w:sz w:val="28"/>
                <w:lang w:val="de-DE"/>
              </w:rPr>
              <w:t xml:space="preserve"> + Q</w:t>
            </w:r>
            <w:r w:rsidRPr="00245FF2">
              <w:rPr>
                <w:color w:val="000000" w:themeColor="text1"/>
                <w:sz w:val="28"/>
                <w:vertAlign w:val="subscript"/>
                <w:lang w:val="de-DE"/>
              </w:rPr>
              <w:t>G</w:t>
            </w:r>
            <w:r w:rsidRPr="00245FF2">
              <w:rPr>
                <w:color w:val="000000" w:themeColor="text1"/>
                <w:sz w:val="28"/>
                <w:lang w:val="de-DE"/>
              </w:rPr>
              <w:t xml:space="preserve"> + Q</w:t>
            </w:r>
            <w:r w:rsidRPr="00245FF2">
              <w:rPr>
                <w:color w:val="000000" w:themeColor="text1"/>
                <w:sz w:val="28"/>
                <w:vertAlign w:val="subscript"/>
                <w:lang w:val="de-DE"/>
              </w:rPr>
              <w:t>F</w:t>
            </w:r>
            <w:r w:rsidRPr="00245FF2">
              <w:rPr>
                <w:color w:val="000000" w:themeColor="text1"/>
                <w:sz w:val="28"/>
                <w:lang w:val="de-DE"/>
              </w:rPr>
              <w:t xml:space="preserve">   =   Q</w:t>
            </w:r>
            <w:r w:rsidRPr="00245FF2">
              <w:rPr>
                <w:color w:val="000000" w:themeColor="text1"/>
                <w:sz w:val="28"/>
                <w:vertAlign w:val="subscript"/>
                <w:lang w:val="de-DE"/>
              </w:rPr>
              <w:t>S</w:t>
            </w:r>
            <w:r w:rsidRPr="00245FF2">
              <w:rPr>
                <w:color w:val="000000" w:themeColor="text1"/>
                <w:sz w:val="28"/>
                <w:lang w:val="de-DE"/>
              </w:rPr>
              <w:t xml:space="preserve"> + Q</w:t>
            </w:r>
            <w:r w:rsidRPr="00245FF2">
              <w:rPr>
                <w:color w:val="000000" w:themeColor="text1"/>
                <w:sz w:val="28"/>
                <w:vertAlign w:val="subscript"/>
                <w:lang w:val="de-DE"/>
              </w:rPr>
              <w:t xml:space="preserve">F </w:t>
            </w:r>
          </w:p>
        </w:tc>
        <w:tc>
          <w:tcPr>
            <w:tcW w:w="4394" w:type="dxa"/>
            <w:tcBorders>
              <w:top w:val="nil"/>
              <w:left w:val="single" w:sz="4" w:space="0" w:color="auto"/>
              <w:bottom w:val="nil"/>
              <w:right w:val="nil"/>
            </w:tcBorders>
          </w:tcPr>
          <w:p w14:paraId="14FB5962" w14:textId="42FA0A8C" w:rsidR="00245FF2" w:rsidRPr="00245FF2" w:rsidRDefault="00245FF2" w:rsidP="00A406D0">
            <w:pPr>
              <w:pStyle w:val="Beschriftung"/>
              <w:rPr>
                <w:color w:val="000000" w:themeColor="text1"/>
              </w:rPr>
            </w:pPr>
            <w:bookmarkStart w:id="7" w:name="_Ref448175790"/>
            <w:r>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2</w:t>
            </w:r>
            <w:r w:rsidR="00E511C7">
              <w:rPr>
                <w:noProof/>
              </w:rPr>
              <w:fldChar w:fldCharType="end"/>
            </w:r>
            <w:r>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1</w:t>
            </w:r>
            <w:r w:rsidR="00E511C7">
              <w:rPr>
                <w:noProof/>
              </w:rPr>
              <w:fldChar w:fldCharType="end"/>
            </w:r>
            <w:bookmarkEnd w:id="7"/>
          </w:p>
        </w:tc>
      </w:tr>
    </w:tbl>
    <w:p w14:paraId="7C51238C" w14:textId="77777777" w:rsidR="001D066A" w:rsidRDefault="005D24A1" w:rsidP="001D066A">
      <w:pPr>
        <w:keepNext/>
      </w:pPr>
      <w:r w:rsidRPr="00187F1C">
        <w:rPr>
          <w:noProof/>
          <w:color w:val="000000" w:themeColor="text1"/>
          <w:lang w:val="de-DE" w:eastAsia="de-DE" w:bidi="ar-SA"/>
        </w:rPr>
        <w:drawing>
          <wp:inline distT="0" distB="0" distL="0" distR="0" wp14:anchorId="0BB0EC53" wp14:editId="1D66D298">
            <wp:extent cx="6120130" cy="2394233"/>
            <wp:effectExtent l="19050" t="0" r="0" b="0"/>
            <wp:docPr id="60" name="Bild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5" cstate="print"/>
                    <a:srcRect/>
                    <a:stretch>
                      <a:fillRect/>
                    </a:stretch>
                  </pic:blipFill>
                  <pic:spPr bwMode="auto">
                    <a:xfrm>
                      <a:off x="0" y="0"/>
                      <a:ext cx="6120130" cy="2394233"/>
                    </a:xfrm>
                    <a:prstGeom prst="rect">
                      <a:avLst/>
                    </a:prstGeom>
                    <a:noFill/>
                    <a:ln w="9525">
                      <a:noFill/>
                      <a:miter lim="800000"/>
                      <a:headEnd/>
                      <a:tailEnd/>
                    </a:ln>
                  </pic:spPr>
                </pic:pic>
              </a:graphicData>
            </a:graphic>
          </wp:inline>
        </w:drawing>
      </w:r>
    </w:p>
    <w:p w14:paraId="280E0A09" w14:textId="5168074D" w:rsidR="005D24A1" w:rsidRPr="001D066A" w:rsidRDefault="001D066A" w:rsidP="00A406D0">
      <w:pPr>
        <w:pStyle w:val="Beschriftung"/>
      </w:pPr>
      <w:bookmarkStart w:id="8" w:name="_Toc528145881"/>
      <w:r w:rsidRPr="001D066A">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2</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w:t>
      </w:r>
      <w:r w:rsidR="00E511C7">
        <w:rPr>
          <w:noProof/>
        </w:rPr>
        <w:fldChar w:fldCharType="end"/>
      </w:r>
      <w:r w:rsidRPr="001D066A">
        <w:t xml:space="preserve">: </w:t>
      </w:r>
      <w:r w:rsidR="005D24A1" w:rsidRPr="001D066A">
        <w:t>Zusammensetzung häusli</w:t>
      </w:r>
      <w:r w:rsidR="00A830C9" w:rsidRPr="001D066A">
        <w:t>chen Abwassers (</w:t>
      </w:r>
      <w:r w:rsidR="005D24A1" w:rsidRPr="001D066A">
        <w:t xml:space="preserve"> Otterpohl et al. 1999)</w:t>
      </w:r>
      <w:bookmarkEnd w:id="8"/>
    </w:p>
    <w:p w14:paraId="006AE620" w14:textId="77777777" w:rsidR="00A830C9" w:rsidRPr="00187F1C" w:rsidRDefault="00A830C9" w:rsidP="005D24A1">
      <w:pPr>
        <w:rPr>
          <w:b/>
          <w:color w:val="000000" w:themeColor="text1"/>
          <w:lang w:val="de-DE"/>
        </w:rPr>
      </w:pPr>
    </w:p>
    <w:p w14:paraId="3DA3C406" w14:textId="77777777" w:rsidR="00024E32" w:rsidRPr="00187F1C" w:rsidRDefault="00024E32" w:rsidP="005D24A1">
      <w:pPr>
        <w:autoSpaceDE w:val="0"/>
        <w:autoSpaceDN w:val="0"/>
        <w:adjustRightInd w:val="0"/>
        <w:spacing w:after="0"/>
        <w:rPr>
          <w:color w:val="000000" w:themeColor="text1"/>
          <w:lang w:val="de-DE"/>
        </w:rPr>
      </w:pPr>
    </w:p>
    <w:p w14:paraId="4EA40254" w14:textId="77777777" w:rsidR="009B60D0" w:rsidRPr="00187F1C" w:rsidRDefault="009B60D0" w:rsidP="005D24A1">
      <w:pPr>
        <w:autoSpaceDE w:val="0"/>
        <w:autoSpaceDN w:val="0"/>
        <w:adjustRightInd w:val="0"/>
        <w:spacing w:after="0"/>
        <w:rPr>
          <w:color w:val="000000" w:themeColor="text1"/>
          <w:lang w:val="de-DE"/>
        </w:rPr>
      </w:pPr>
    </w:p>
    <w:p w14:paraId="04FA3CCA" w14:textId="77777777" w:rsidR="009B60D0" w:rsidRPr="00187F1C" w:rsidRDefault="009B60D0" w:rsidP="005D24A1">
      <w:pPr>
        <w:autoSpaceDE w:val="0"/>
        <w:autoSpaceDN w:val="0"/>
        <w:adjustRightInd w:val="0"/>
        <w:spacing w:after="0"/>
        <w:rPr>
          <w:color w:val="000000" w:themeColor="text1"/>
          <w:lang w:val="de-DE"/>
        </w:rPr>
      </w:pPr>
    </w:p>
    <w:p w14:paraId="0EFAD6EB" w14:textId="77777777" w:rsidR="00C36A7B" w:rsidRPr="00187F1C" w:rsidRDefault="00C36A7B">
      <w:pPr>
        <w:ind w:left="578" w:hanging="578"/>
        <w:rPr>
          <w:rFonts w:ascii="Times New Roman" w:hAnsi="Times New Roman"/>
          <w:b/>
          <w:color w:val="000000" w:themeColor="text1"/>
          <w:spacing w:val="10"/>
          <w:sz w:val="32"/>
          <w:szCs w:val="20"/>
          <w:lang w:val="de-DE" w:eastAsia="de-DE" w:bidi="ar-SA"/>
        </w:rPr>
      </w:pPr>
      <w:r w:rsidRPr="00187F1C">
        <w:rPr>
          <w:color w:val="000000" w:themeColor="text1"/>
          <w:lang w:val="de-DE"/>
        </w:rPr>
        <w:br w:type="page"/>
      </w:r>
    </w:p>
    <w:p w14:paraId="4813BE6D" w14:textId="388E4CF4" w:rsidR="00B73992" w:rsidRDefault="00B73992" w:rsidP="00BA142A">
      <w:pPr>
        <w:pStyle w:val="berschrift2"/>
        <w:rPr>
          <w:color w:val="000000" w:themeColor="text1"/>
        </w:rPr>
      </w:pPr>
      <w:bookmarkStart w:id="9" w:name="_Toc535225881"/>
      <w:r w:rsidRPr="00187F1C">
        <w:rPr>
          <w:color w:val="000000" w:themeColor="text1"/>
        </w:rPr>
        <w:lastRenderedPageBreak/>
        <w:t>Häusliches Abwasser</w:t>
      </w:r>
      <w:r w:rsidR="00C36A7B" w:rsidRPr="00187F1C">
        <w:rPr>
          <w:color w:val="000000" w:themeColor="text1"/>
        </w:rPr>
        <w:t xml:space="preserve"> (Q</w:t>
      </w:r>
      <w:r w:rsidR="00C36A7B" w:rsidRPr="00187F1C">
        <w:rPr>
          <w:color w:val="000000" w:themeColor="text1"/>
          <w:vertAlign w:val="subscript"/>
        </w:rPr>
        <w:t>H</w:t>
      </w:r>
      <w:r w:rsidR="00C36A7B" w:rsidRPr="00187F1C">
        <w:rPr>
          <w:color w:val="000000" w:themeColor="text1"/>
        </w:rPr>
        <w:t>)</w:t>
      </w:r>
      <w:bookmarkEnd w:id="9"/>
    </w:p>
    <w:p w14:paraId="3661D1B7" w14:textId="2B6D6B55" w:rsidR="001752FF" w:rsidRDefault="001752FF" w:rsidP="001752FF">
      <w:pPr>
        <w:spacing w:before="60"/>
        <w:ind w:left="141"/>
        <w:rPr>
          <w:color w:val="000000" w:themeColor="text1"/>
          <w:lang w:val="de-DE"/>
        </w:rPr>
      </w:pPr>
      <w:r w:rsidRPr="00A830C9">
        <w:rPr>
          <w:b/>
          <w:color w:val="000000" w:themeColor="text1"/>
          <w:sz w:val="28"/>
          <w:szCs w:val="28"/>
          <w:lang w:val="de-DE"/>
        </w:rPr>
        <w:t>Q</w:t>
      </w:r>
      <w:r w:rsidRPr="00A830C9">
        <w:rPr>
          <w:b/>
          <w:color w:val="000000" w:themeColor="text1"/>
          <w:sz w:val="28"/>
          <w:szCs w:val="28"/>
          <w:vertAlign w:val="subscript"/>
          <w:lang w:val="de-DE"/>
        </w:rPr>
        <w:t xml:space="preserve">H </w:t>
      </w:r>
      <w:r w:rsidRPr="00A830C9">
        <w:rPr>
          <w:color w:val="000000" w:themeColor="text1"/>
          <w:lang w:val="de-DE"/>
        </w:rPr>
        <w:t>ist abhängig von:</w:t>
      </w:r>
      <w:r>
        <w:rPr>
          <w:color w:val="000000" w:themeColor="text1"/>
          <w:lang w:val="de-DE"/>
        </w:rPr>
        <w:tab/>
      </w:r>
    </w:p>
    <w:p w14:paraId="7B8F9686" w14:textId="61B7217C" w:rsidR="001752FF" w:rsidRPr="001752FF" w:rsidRDefault="001752FF" w:rsidP="00C71491">
      <w:pPr>
        <w:pStyle w:val="Listenabsatz"/>
        <w:numPr>
          <w:ilvl w:val="0"/>
          <w:numId w:val="76"/>
        </w:numPr>
        <w:spacing w:before="60"/>
        <w:rPr>
          <w:color w:val="000000" w:themeColor="text1"/>
          <w:lang w:val="de-DE"/>
        </w:rPr>
      </w:pPr>
      <w:r w:rsidRPr="001752FF">
        <w:rPr>
          <w:color w:val="000000" w:themeColor="text1"/>
          <w:lang w:val="de-DE"/>
        </w:rPr>
        <w:t>Siedlungsstruktur</w:t>
      </w:r>
    </w:p>
    <w:p w14:paraId="42507C43" w14:textId="4E507485" w:rsidR="001752FF" w:rsidRPr="001752FF" w:rsidRDefault="001752FF" w:rsidP="00C71491">
      <w:pPr>
        <w:pStyle w:val="Listenabsatz"/>
        <w:numPr>
          <w:ilvl w:val="0"/>
          <w:numId w:val="76"/>
        </w:numPr>
        <w:spacing w:before="60"/>
        <w:rPr>
          <w:color w:val="000000" w:themeColor="text1"/>
          <w:lang w:val="de-DE"/>
        </w:rPr>
      </w:pPr>
      <w:r w:rsidRPr="001752FF">
        <w:rPr>
          <w:color w:val="000000" w:themeColor="text1"/>
          <w:lang w:val="de-DE"/>
        </w:rPr>
        <w:t>Wasserverbrauch</w:t>
      </w:r>
      <w:r w:rsidR="005D190C">
        <w:rPr>
          <w:color w:val="000000" w:themeColor="text1"/>
          <w:lang w:val="de-DE"/>
        </w:rPr>
        <w:t xml:space="preserve"> </w:t>
      </w:r>
      <w:r w:rsidR="005D190C" w:rsidRPr="005D190C">
        <w:rPr>
          <w:b/>
          <w:caps/>
          <w:color w:val="000000" w:themeColor="text1"/>
          <w:szCs w:val="24"/>
          <w:lang w:val="de-DE"/>
        </w:rPr>
        <w:t>w</w:t>
      </w:r>
      <w:r w:rsidR="005D190C" w:rsidRPr="00187F1C">
        <w:rPr>
          <w:color w:val="000000" w:themeColor="text1"/>
          <w:szCs w:val="24"/>
          <w:vertAlign w:val="subscript"/>
          <w:lang w:val="de-DE"/>
        </w:rPr>
        <w:t>d, aM</w:t>
      </w:r>
      <w:r w:rsidR="005D190C" w:rsidRPr="00187F1C">
        <w:rPr>
          <w:color w:val="000000" w:themeColor="text1"/>
          <w:szCs w:val="24"/>
          <w:lang w:val="de-DE"/>
        </w:rPr>
        <w:t xml:space="preserve"> </w:t>
      </w:r>
      <w:r w:rsidR="005D190C">
        <w:rPr>
          <w:color w:val="000000" w:themeColor="text1"/>
          <w:szCs w:val="24"/>
          <w:lang w:val="de-DE"/>
        </w:rPr>
        <w:t>[</w:t>
      </w:r>
      <w:r w:rsidR="005D190C" w:rsidRPr="00187F1C">
        <w:rPr>
          <w:color w:val="000000" w:themeColor="text1"/>
          <w:szCs w:val="24"/>
          <w:lang w:val="de-DE"/>
        </w:rPr>
        <w:t xml:space="preserve"> </w:t>
      </w:r>
      <w:r w:rsidR="005D190C" w:rsidRPr="00187F1C">
        <w:rPr>
          <w:color w:val="000000" w:themeColor="text1"/>
          <w:spacing w:val="10"/>
          <w:szCs w:val="24"/>
          <w:lang w:val="de-DE"/>
        </w:rPr>
        <w:t>l/E∙d</w:t>
      </w:r>
      <w:r w:rsidR="005D190C">
        <w:rPr>
          <w:color w:val="000000" w:themeColor="text1"/>
          <w:spacing w:val="10"/>
          <w:szCs w:val="24"/>
          <w:lang w:val="de-DE"/>
        </w:rPr>
        <w:t>]</w:t>
      </w:r>
    </w:p>
    <w:p w14:paraId="4F7D5039" w14:textId="24BBE65E" w:rsidR="001752FF" w:rsidRPr="001752FF" w:rsidRDefault="001752FF" w:rsidP="00C71491">
      <w:pPr>
        <w:pStyle w:val="Listenabsatz"/>
        <w:numPr>
          <w:ilvl w:val="0"/>
          <w:numId w:val="76"/>
        </w:numPr>
        <w:spacing w:before="60"/>
        <w:rPr>
          <w:color w:val="000000" w:themeColor="text1"/>
          <w:lang w:val="de-DE"/>
        </w:rPr>
      </w:pPr>
      <w:r w:rsidRPr="001752FF">
        <w:rPr>
          <w:color w:val="000000" w:themeColor="text1"/>
          <w:lang w:val="de-DE"/>
        </w:rPr>
        <w:t>Größe des Einzugsgebietes</w:t>
      </w:r>
    </w:p>
    <w:p w14:paraId="157B7FDD" w14:textId="77777777" w:rsidR="001752FF" w:rsidRPr="001752FF" w:rsidRDefault="001752FF" w:rsidP="00C71491">
      <w:pPr>
        <w:pStyle w:val="Listenabsatz"/>
        <w:numPr>
          <w:ilvl w:val="0"/>
          <w:numId w:val="76"/>
        </w:numPr>
        <w:spacing w:before="60"/>
        <w:rPr>
          <w:color w:val="000000" w:themeColor="text1"/>
          <w:lang w:val="de-DE"/>
        </w:rPr>
      </w:pPr>
      <w:r w:rsidRPr="001752FF">
        <w:rPr>
          <w:color w:val="000000" w:themeColor="text1"/>
          <w:lang w:val="de-DE"/>
        </w:rPr>
        <w:t>regionale Struktur z.B. ländliche Metropole</w:t>
      </w:r>
    </w:p>
    <w:p w14:paraId="2786680D" w14:textId="3DE4FD01" w:rsidR="001752FF" w:rsidRPr="001752FF" w:rsidRDefault="001752FF" w:rsidP="00C71491">
      <w:pPr>
        <w:pStyle w:val="Listenabsatz"/>
        <w:numPr>
          <w:ilvl w:val="0"/>
          <w:numId w:val="76"/>
        </w:numPr>
        <w:rPr>
          <w:lang w:val="de-DE" w:eastAsia="de-DE" w:bidi="ar-SA"/>
        </w:rPr>
      </w:pPr>
      <w:r w:rsidRPr="001752FF">
        <w:rPr>
          <w:color w:val="000000" w:themeColor="text1"/>
        </w:rPr>
        <w:t>Entwicklungsstandards der Länder</w:t>
      </w:r>
    </w:p>
    <w:p w14:paraId="6C841FEB" w14:textId="6C19DC12" w:rsidR="0042503E" w:rsidRDefault="005D190C" w:rsidP="0042503E">
      <w:pPr>
        <w:rPr>
          <w:color w:val="000000" w:themeColor="text1"/>
          <w:lang w:val="de-DE"/>
        </w:rPr>
      </w:pPr>
      <w:r>
        <w:rPr>
          <w:color w:val="000000" w:themeColor="text1"/>
          <w:lang w:val="de-DE"/>
        </w:rPr>
        <w:t xml:space="preserve">Es wird oft </w:t>
      </w:r>
      <w:r w:rsidR="007E18CE">
        <w:rPr>
          <w:color w:val="000000" w:themeColor="text1"/>
          <w:lang w:val="de-DE"/>
        </w:rPr>
        <w:t>die Annahme getroffen, dass nur 90% des im Haushalt (nach Wasseruhrablesung) verbrauchten Wassers, zur Ableitung in die Kanalisation gelangt. Daher wird der tatsächlich berechnete Wasserverbrauch mit 0,9 multipliziert. Diese Regel ist nicht allgemeingültig. Der planende Ingenieur sollte sie Begründen und mit den Genehmigungsbehörden abstimmen:</w:t>
      </w:r>
    </w:p>
    <w:tbl>
      <w:tblPr>
        <w:tblW w:w="0" w:type="auto"/>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779"/>
        <w:gridCol w:w="567"/>
        <w:gridCol w:w="7018"/>
      </w:tblGrid>
      <w:tr w:rsidR="001752FF" w:rsidRPr="005570CE" w14:paraId="35B623C1" w14:textId="77777777" w:rsidTr="001752FF">
        <w:tc>
          <w:tcPr>
            <w:tcW w:w="779" w:type="dxa"/>
            <w:tcBorders>
              <w:top w:val="single" w:sz="4" w:space="0" w:color="auto"/>
              <w:left w:val="single" w:sz="4" w:space="0" w:color="auto"/>
              <w:bottom w:val="single" w:sz="4" w:space="0" w:color="auto"/>
            </w:tcBorders>
          </w:tcPr>
          <w:p w14:paraId="5955242A" w14:textId="77777777" w:rsidR="001752FF" w:rsidRPr="007E18CE" w:rsidRDefault="001752FF" w:rsidP="001752FF">
            <w:pPr>
              <w:spacing w:before="120"/>
              <w:rPr>
                <w:b/>
                <w:color w:val="000000" w:themeColor="text1"/>
                <w:sz w:val="28"/>
                <w:szCs w:val="28"/>
                <w:lang w:val="de-DE"/>
              </w:rPr>
            </w:pPr>
            <w:r w:rsidRPr="007E18CE">
              <w:rPr>
                <w:color w:val="000000" w:themeColor="text1"/>
                <w:lang w:val="de-DE"/>
              </w:rPr>
              <w:t xml:space="preserve">  </w:t>
            </w:r>
            <w:r w:rsidRPr="007E18CE">
              <w:rPr>
                <w:b/>
                <w:color w:val="000000" w:themeColor="text1"/>
                <w:sz w:val="28"/>
                <w:szCs w:val="28"/>
                <w:lang w:val="de-DE"/>
              </w:rPr>
              <w:t>Q</w:t>
            </w:r>
            <w:r w:rsidRPr="007E18CE">
              <w:rPr>
                <w:b/>
                <w:color w:val="000000" w:themeColor="text1"/>
                <w:sz w:val="28"/>
                <w:szCs w:val="28"/>
                <w:vertAlign w:val="subscript"/>
                <w:lang w:val="de-DE"/>
              </w:rPr>
              <w:t>H</w:t>
            </w:r>
          </w:p>
        </w:tc>
        <w:tc>
          <w:tcPr>
            <w:tcW w:w="567" w:type="dxa"/>
            <w:tcBorders>
              <w:top w:val="single" w:sz="4" w:space="0" w:color="auto"/>
              <w:bottom w:val="single" w:sz="4" w:space="0" w:color="auto"/>
            </w:tcBorders>
          </w:tcPr>
          <w:p w14:paraId="32593714" w14:textId="77777777" w:rsidR="001752FF" w:rsidRPr="007E18CE" w:rsidRDefault="001752FF" w:rsidP="001752FF">
            <w:pPr>
              <w:spacing w:before="120"/>
              <w:rPr>
                <w:b/>
                <w:color w:val="000000" w:themeColor="text1"/>
                <w:lang w:val="de-DE"/>
              </w:rPr>
            </w:pPr>
            <w:r w:rsidRPr="007E18CE">
              <w:rPr>
                <w:b/>
                <w:color w:val="000000" w:themeColor="text1"/>
                <w:lang w:val="de-DE"/>
              </w:rPr>
              <w:t>=</w:t>
            </w:r>
          </w:p>
        </w:tc>
        <w:tc>
          <w:tcPr>
            <w:tcW w:w="7018" w:type="dxa"/>
            <w:tcBorders>
              <w:top w:val="single" w:sz="4" w:space="0" w:color="auto"/>
              <w:bottom w:val="single" w:sz="4" w:space="0" w:color="auto"/>
              <w:right w:val="single" w:sz="4" w:space="0" w:color="auto"/>
            </w:tcBorders>
          </w:tcPr>
          <w:p w14:paraId="23A2C040" w14:textId="77777777" w:rsidR="001752FF" w:rsidRPr="00187F1C" w:rsidRDefault="001752FF" w:rsidP="001752FF">
            <w:pPr>
              <w:spacing w:before="120"/>
              <w:rPr>
                <w:b/>
                <w:color w:val="000000" w:themeColor="text1"/>
                <w:lang w:val="de-DE"/>
              </w:rPr>
            </w:pPr>
            <w:r w:rsidRPr="00187F1C">
              <w:rPr>
                <w:b/>
                <w:color w:val="000000" w:themeColor="text1"/>
                <w:lang w:val="de-DE"/>
              </w:rPr>
              <w:t xml:space="preserve">0,90  x  Wasserverbrauch </w:t>
            </w:r>
            <w:r w:rsidRPr="001752FF">
              <w:rPr>
                <w:color w:val="000000" w:themeColor="text1"/>
                <w:lang w:val="de-DE"/>
              </w:rPr>
              <w:t>(10% Verluste: Gießwasser u.a.)</w:t>
            </w:r>
          </w:p>
        </w:tc>
      </w:tr>
    </w:tbl>
    <w:p w14:paraId="23C9782E" w14:textId="75B50092" w:rsidR="009D08AA" w:rsidRPr="00187F1C" w:rsidRDefault="009D08AA" w:rsidP="0042503E">
      <w:pPr>
        <w:rPr>
          <w:color w:val="000000" w:themeColor="text1"/>
          <w:lang w:val="de-DE"/>
        </w:rPr>
      </w:pPr>
      <w:r w:rsidRPr="00187F1C">
        <w:rPr>
          <w:color w:val="000000" w:themeColor="text1"/>
          <w:lang w:val="de-DE"/>
        </w:rPr>
        <w:t>Die häusliche Abwassermenge sollte über den Wasserverbrauch ermittelt werden. Liegen keine genauen Verbrauchsdaten der Wasserversorger vor, kann dieser über den mittleren spezifischen Wasserverbrauch (</w:t>
      </w:r>
      <w:r w:rsidR="001752FF">
        <w:rPr>
          <w:color w:val="000000" w:themeColor="text1"/>
          <w:lang w:val="de-DE"/>
        </w:rPr>
        <w:t>W</w:t>
      </w:r>
      <w:r w:rsidRPr="00187F1C">
        <w:rPr>
          <w:color w:val="000000" w:themeColor="text1"/>
          <w:vertAlign w:val="subscript"/>
          <w:lang w:val="de-DE"/>
        </w:rPr>
        <w:t>d</w:t>
      </w:r>
      <w:r w:rsidR="001752FF" w:rsidRPr="00187F1C">
        <w:rPr>
          <w:color w:val="000000" w:themeColor="text1"/>
          <w:vertAlign w:val="subscript"/>
          <w:lang w:val="de-DE"/>
        </w:rPr>
        <w:t>, aM</w:t>
      </w:r>
      <w:r w:rsidRPr="00187F1C">
        <w:rPr>
          <w:color w:val="000000" w:themeColor="text1"/>
          <w:lang w:val="de-DE"/>
        </w:rPr>
        <w:t xml:space="preserve">) </w:t>
      </w:r>
      <w:r w:rsidR="00F929C1" w:rsidRPr="00187F1C">
        <w:rPr>
          <w:color w:val="000000" w:themeColor="text1"/>
          <w:lang w:val="de-DE"/>
        </w:rPr>
        <w:t xml:space="preserve">ermittelt werden, indem er mit dem Einwohnerwert multipliziert wird. </w:t>
      </w:r>
      <w:r w:rsidR="001752FF">
        <w:rPr>
          <w:color w:val="000000" w:themeColor="text1"/>
          <w:lang w:val="de-DE"/>
        </w:rPr>
        <w:t>W</w:t>
      </w:r>
      <w:r w:rsidR="00F929C1" w:rsidRPr="00187F1C">
        <w:rPr>
          <w:color w:val="000000" w:themeColor="text1"/>
          <w:vertAlign w:val="subscript"/>
          <w:lang w:val="de-DE"/>
        </w:rPr>
        <w:t>d</w:t>
      </w:r>
      <w:r w:rsidR="001752FF" w:rsidRPr="00187F1C">
        <w:rPr>
          <w:color w:val="000000" w:themeColor="text1"/>
          <w:vertAlign w:val="subscript"/>
          <w:lang w:val="de-DE"/>
        </w:rPr>
        <w:t>, aM</w:t>
      </w:r>
      <w:r w:rsidR="00F929C1" w:rsidRPr="00187F1C">
        <w:rPr>
          <w:color w:val="000000" w:themeColor="text1"/>
          <w:lang w:val="de-DE"/>
        </w:rPr>
        <w:t xml:space="preserve"> ist ein Planungswert, der stark von der Siedlungsgröße abhängt. In der Literatur wird er unter anderem auch mit „ws“ oder „wh“ bezeichnet.</w:t>
      </w:r>
    </w:p>
    <w:p w14:paraId="3866F4A9" w14:textId="20ED90BE" w:rsidR="0042503E" w:rsidRPr="00187F1C" w:rsidRDefault="0042503E" w:rsidP="0042503E">
      <w:pPr>
        <w:rPr>
          <w:color w:val="000000" w:themeColor="text1"/>
          <w:szCs w:val="24"/>
          <w:lang w:val="de-DE"/>
        </w:rPr>
      </w:pPr>
      <w:r w:rsidRPr="00187F1C">
        <w:rPr>
          <w:b/>
          <w:color w:val="000000" w:themeColor="text1"/>
          <w:szCs w:val="24"/>
          <w:lang w:val="de-DE"/>
        </w:rPr>
        <w:t xml:space="preserve">Tab. </w:t>
      </w:r>
      <w:r w:rsidR="002434E4">
        <w:rPr>
          <w:b/>
          <w:color w:val="000000" w:themeColor="text1"/>
          <w:szCs w:val="24"/>
          <w:lang w:val="de-DE"/>
        </w:rPr>
        <w:fldChar w:fldCharType="begin"/>
      </w:r>
      <w:r w:rsidR="002434E4">
        <w:rPr>
          <w:b/>
          <w:color w:val="000000" w:themeColor="text1"/>
          <w:szCs w:val="24"/>
          <w:lang w:val="de-DE"/>
        </w:rPr>
        <w:instrText xml:space="preserve"> STYLEREF 1 \s </w:instrText>
      </w:r>
      <w:r w:rsidR="002434E4">
        <w:rPr>
          <w:b/>
          <w:color w:val="000000" w:themeColor="text1"/>
          <w:szCs w:val="24"/>
          <w:lang w:val="de-DE"/>
        </w:rPr>
        <w:fldChar w:fldCharType="separate"/>
      </w:r>
      <w:r w:rsidR="00EF6459">
        <w:rPr>
          <w:b/>
          <w:noProof/>
          <w:color w:val="000000" w:themeColor="text1"/>
          <w:szCs w:val="24"/>
          <w:lang w:val="de-DE"/>
        </w:rPr>
        <w:t>2</w:t>
      </w:r>
      <w:r w:rsidR="002434E4">
        <w:rPr>
          <w:b/>
          <w:color w:val="000000" w:themeColor="text1"/>
          <w:szCs w:val="24"/>
          <w:lang w:val="de-DE"/>
        </w:rPr>
        <w:fldChar w:fldCharType="end"/>
      </w:r>
      <w:r w:rsidR="002434E4">
        <w:rPr>
          <w:b/>
          <w:color w:val="000000" w:themeColor="text1"/>
          <w:szCs w:val="24"/>
          <w:lang w:val="de-DE"/>
        </w:rPr>
        <w:noBreakHyphen/>
      </w:r>
      <w:r w:rsidR="002434E4">
        <w:rPr>
          <w:b/>
          <w:color w:val="000000" w:themeColor="text1"/>
          <w:szCs w:val="24"/>
          <w:lang w:val="de-DE"/>
        </w:rPr>
        <w:fldChar w:fldCharType="begin"/>
      </w:r>
      <w:r w:rsidR="002434E4">
        <w:rPr>
          <w:b/>
          <w:color w:val="000000" w:themeColor="text1"/>
          <w:szCs w:val="24"/>
          <w:lang w:val="de-DE"/>
        </w:rPr>
        <w:instrText xml:space="preserve"> SEQ Tab. \* ARABIC \s 1 </w:instrText>
      </w:r>
      <w:r w:rsidR="002434E4">
        <w:rPr>
          <w:b/>
          <w:color w:val="000000" w:themeColor="text1"/>
          <w:szCs w:val="24"/>
          <w:lang w:val="de-DE"/>
        </w:rPr>
        <w:fldChar w:fldCharType="separate"/>
      </w:r>
      <w:r w:rsidR="00EF6459">
        <w:rPr>
          <w:b/>
          <w:noProof/>
          <w:color w:val="000000" w:themeColor="text1"/>
          <w:szCs w:val="24"/>
          <w:lang w:val="de-DE"/>
        </w:rPr>
        <w:t>1</w:t>
      </w:r>
      <w:r w:rsidR="002434E4">
        <w:rPr>
          <w:b/>
          <w:color w:val="000000" w:themeColor="text1"/>
          <w:szCs w:val="24"/>
          <w:lang w:val="de-DE"/>
        </w:rPr>
        <w:fldChar w:fldCharType="end"/>
      </w:r>
      <w:r w:rsidRPr="00187F1C">
        <w:rPr>
          <w:b/>
          <w:color w:val="000000" w:themeColor="text1"/>
          <w:szCs w:val="24"/>
          <w:lang w:val="de-DE"/>
        </w:rPr>
        <w:t>:</w:t>
      </w:r>
      <w:r w:rsidRPr="00187F1C">
        <w:rPr>
          <w:color w:val="000000" w:themeColor="text1"/>
          <w:szCs w:val="24"/>
          <w:lang w:val="de-DE"/>
        </w:rPr>
        <w:t xml:space="preserve">  </w:t>
      </w:r>
      <w:r w:rsidR="009D08AA" w:rsidRPr="00187F1C">
        <w:rPr>
          <w:color w:val="000000" w:themeColor="text1"/>
          <w:szCs w:val="24"/>
          <w:lang w:val="de-DE"/>
        </w:rPr>
        <w:t>mittlerer spezifischer Wasserverbrauch</w:t>
      </w:r>
      <w:r w:rsidRPr="00187F1C">
        <w:rPr>
          <w:color w:val="000000" w:themeColor="text1"/>
          <w:szCs w:val="24"/>
          <w:lang w:val="de-DE"/>
        </w:rPr>
        <w:t xml:space="preserve"> </w:t>
      </w:r>
      <w:r w:rsidR="009D08AA" w:rsidRPr="005D190C">
        <w:rPr>
          <w:b/>
          <w:caps/>
          <w:color w:val="000000" w:themeColor="text1"/>
          <w:szCs w:val="24"/>
          <w:lang w:val="de-DE"/>
        </w:rPr>
        <w:t>w</w:t>
      </w:r>
      <w:r w:rsidR="009D08AA" w:rsidRPr="00187F1C">
        <w:rPr>
          <w:color w:val="000000" w:themeColor="text1"/>
          <w:szCs w:val="24"/>
          <w:vertAlign w:val="subscript"/>
          <w:lang w:val="de-DE"/>
        </w:rPr>
        <w:t>d</w:t>
      </w:r>
      <w:r w:rsidR="00773B32" w:rsidRPr="00187F1C">
        <w:rPr>
          <w:color w:val="000000" w:themeColor="text1"/>
          <w:szCs w:val="24"/>
          <w:vertAlign w:val="subscript"/>
          <w:lang w:val="de-DE"/>
        </w:rPr>
        <w:t>, aM</w:t>
      </w:r>
      <w:r w:rsidRPr="00187F1C">
        <w:rPr>
          <w:color w:val="000000" w:themeColor="text1"/>
          <w:szCs w:val="24"/>
          <w:lang w:val="de-DE"/>
        </w:rPr>
        <w:t xml:space="preserve">  in </w:t>
      </w:r>
      <w:r w:rsidRPr="00187F1C">
        <w:rPr>
          <w:color w:val="000000" w:themeColor="text1"/>
          <w:spacing w:val="10"/>
          <w:szCs w:val="24"/>
          <w:lang w:val="de-DE"/>
        </w:rPr>
        <w:t>l/</w:t>
      </w:r>
      <w:r w:rsidR="009D08AA" w:rsidRPr="00187F1C">
        <w:rPr>
          <w:color w:val="000000" w:themeColor="text1"/>
          <w:spacing w:val="10"/>
          <w:szCs w:val="24"/>
          <w:lang w:val="de-DE"/>
        </w:rPr>
        <w:t>(</w:t>
      </w:r>
      <w:r w:rsidRPr="00187F1C">
        <w:rPr>
          <w:color w:val="000000" w:themeColor="text1"/>
          <w:spacing w:val="10"/>
          <w:szCs w:val="24"/>
          <w:lang w:val="de-DE"/>
        </w:rPr>
        <w:t>E</w:t>
      </w:r>
      <w:r w:rsidR="009D08AA" w:rsidRPr="00187F1C">
        <w:rPr>
          <w:color w:val="000000" w:themeColor="text1"/>
          <w:spacing w:val="10"/>
          <w:szCs w:val="24"/>
          <w:lang w:val="de-DE"/>
        </w:rPr>
        <w:t>∙</w:t>
      </w:r>
      <w:r w:rsidRPr="00187F1C">
        <w:rPr>
          <w:color w:val="000000" w:themeColor="text1"/>
          <w:spacing w:val="10"/>
          <w:szCs w:val="24"/>
          <w:lang w:val="de-DE"/>
        </w:rPr>
        <w:t>d</w:t>
      </w:r>
      <w:r w:rsidR="009D08AA" w:rsidRPr="00187F1C">
        <w:rPr>
          <w:color w:val="000000" w:themeColor="text1"/>
          <w:spacing w:val="10"/>
          <w:szCs w:val="24"/>
          <w:lang w:val="de-DE"/>
        </w:rPr>
        <w:t>)</w:t>
      </w:r>
    </w:p>
    <w:tbl>
      <w:tblPr>
        <w:tblW w:w="0" w:type="auto"/>
        <w:tblInd w:w="-1"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2339"/>
        <w:gridCol w:w="1701"/>
        <w:gridCol w:w="2835"/>
      </w:tblGrid>
      <w:tr w:rsidR="0042503E" w:rsidRPr="00187F1C" w14:paraId="54B5AB26" w14:textId="77777777" w:rsidTr="0044640D">
        <w:tc>
          <w:tcPr>
            <w:tcW w:w="2339" w:type="dxa"/>
            <w:tcBorders>
              <w:top w:val="single" w:sz="6" w:space="0" w:color="auto"/>
              <w:bottom w:val="dotted" w:sz="4" w:space="0" w:color="auto"/>
            </w:tcBorders>
          </w:tcPr>
          <w:p w14:paraId="60C4DBE0" w14:textId="77777777" w:rsidR="0042503E" w:rsidRPr="00187F1C" w:rsidRDefault="0042503E" w:rsidP="00F63FC1">
            <w:pPr>
              <w:spacing w:after="100" w:line="240" w:lineRule="auto"/>
              <w:rPr>
                <w:color w:val="000000" w:themeColor="text1"/>
                <w:szCs w:val="24"/>
              </w:rPr>
            </w:pPr>
            <w:r w:rsidRPr="00187F1C">
              <w:rPr>
                <w:color w:val="000000" w:themeColor="text1"/>
                <w:szCs w:val="24"/>
              </w:rPr>
              <w:t>Dorf:</w:t>
            </w:r>
          </w:p>
        </w:tc>
        <w:tc>
          <w:tcPr>
            <w:tcW w:w="1701" w:type="dxa"/>
            <w:tcBorders>
              <w:top w:val="single" w:sz="6" w:space="0" w:color="auto"/>
              <w:bottom w:val="dotted" w:sz="4" w:space="0" w:color="auto"/>
            </w:tcBorders>
          </w:tcPr>
          <w:p w14:paraId="7B34011B" w14:textId="77777777" w:rsidR="0042503E" w:rsidRPr="00187F1C" w:rsidRDefault="0042503E" w:rsidP="00F63FC1">
            <w:pPr>
              <w:spacing w:after="100" w:line="240" w:lineRule="auto"/>
              <w:rPr>
                <w:color w:val="000000" w:themeColor="text1"/>
                <w:szCs w:val="24"/>
              </w:rPr>
            </w:pPr>
            <w:r w:rsidRPr="00187F1C">
              <w:rPr>
                <w:color w:val="000000" w:themeColor="text1"/>
                <w:szCs w:val="24"/>
              </w:rPr>
              <w:t>1.000 E:</w:t>
            </w:r>
          </w:p>
        </w:tc>
        <w:tc>
          <w:tcPr>
            <w:tcW w:w="2835" w:type="dxa"/>
            <w:tcBorders>
              <w:top w:val="single" w:sz="6" w:space="0" w:color="auto"/>
              <w:bottom w:val="dotted" w:sz="4" w:space="0" w:color="auto"/>
            </w:tcBorders>
          </w:tcPr>
          <w:p w14:paraId="151B55C2" w14:textId="77777777" w:rsidR="0042503E" w:rsidRPr="00187F1C" w:rsidRDefault="0042503E" w:rsidP="00F63FC1">
            <w:pPr>
              <w:spacing w:after="100" w:line="240" w:lineRule="auto"/>
              <w:rPr>
                <w:color w:val="000000" w:themeColor="text1"/>
                <w:szCs w:val="24"/>
              </w:rPr>
            </w:pPr>
            <w:r w:rsidRPr="00187F1C">
              <w:rPr>
                <w:color w:val="000000" w:themeColor="text1"/>
                <w:szCs w:val="24"/>
              </w:rPr>
              <w:t xml:space="preserve">100 - 110  </w:t>
            </w:r>
            <w:r w:rsidR="009D08AA" w:rsidRPr="00187F1C">
              <w:rPr>
                <w:color w:val="000000" w:themeColor="text1"/>
                <w:spacing w:val="10"/>
                <w:szCs w:val="24"/>
                <w:lang w:val="de-DE"/>
              </w:rPr>
              <w:t>l/(E∙d)</w:t>
            </w:r>
          </w:p>
        </w:tc>
      </w:tr>
      <w:tr w:rsidR="0042503E" w:rsidRPr="00187F1C" w14:paraId="0A7CE491" w14:textId="77777777" w:rsidTr="0044640D">
        <w:tc>
          <w:tcPr>
            <w:tcW w:w="2339" w:type="dxa"/>
            <w:tcBorders>
              <w:top w:val="dotted" w:sz="4" w:space="0" w:color="auto"/>
              <w:bottom w:val="dotted" w:sz="4" w:space="0" w:color="auto"/>
            </w:tcBorders>
          </w:tcPr>
          <w:p w14:paraId="5873A912" w14:textId="1B99B147" w:rsidR="0042503E" w:rsidRPr="00187F1C" w:rsidRDefault="00716170" w:rsidP="00F63FC1">
            <w:pPr>
              <w:spacing w:after="100" w:line="240" w:lineRule="auto"/>
              <w:rPr>
                <w:color w:val="000000" w:themeColor="text1"/>
                <w:szCs w:val="24"/>
              </w:rPr>
            </w:pPr>
            <w:r>
              <w:rPr>
                <w:color w:val="000000" w:themeColor="text1"/>
                <w:szCs w:val="24"/>
              </w:rPr>
              <w:t>Kleins</w:t>
            </w:r>
            <w:r w:rsidR="0042503E" w:rsidRPr="00187F1C">
              <w:rPr>
                <w:color w:val="000000" w:themeColor="text1"/>
                <w:szCs w:val="24"/>
              </w:rPr>
              <w:t>t</w:t>
            </w:r>
            <w:r>
              <w:rPr>
                <w:color w:val="000000" w:themeColor="text1"/>
                <w:szCs w:val="24"/>
              </w:rPr>
              <w:t>adt</w:t>
            </w:r>
            <w:r w:rsidR="0042503E" w:rsidRPr="00187F1C">
              <w:rPr>
                <w:color w:val="000000" w:themeColor="text1"/>
                <w:szCs w:val="24"/>
              </w:rPr>
              <w:t>:</w:t>
            </w:r>
          </w:p>
        </w:tc>
        <w:tc>
          <w:tcPr>
            <w:tcW w:w="1701" w:type="dxa"/>
            <w:tcBorders>
              <w:top w:val="dotted" w:sz="4" w:space="0" w:color="auto"/>
              <w:bottom w:val="dotted" w:sz="4" w:space="0" w:color="auto"/>
            </w:tcBorders>
          </w:tcPr>
          <w:p w14:paraId="6829F054" w14:textId="77777777" w:rsidR="0042503E" w:rsidRPr="00187F1C" w:rsidRDefault="0042503E" w:rsidP="00F63FC1">
            <w:pPr>
              <w:spacing w:after="100" w:line="240" w:lineRule="auto"/>
              <w:rPr>
                <w:color w:val="000000" w:themeColor="text1"/>
                <w:szCs w:val="24"/>
              </w:rPr>
            </w:pPr>
            <w:r w:rsidRPr="00187F1C">
              <w:rPr>
                <w:color w:val="000000" w:themeColor="text1"/>
                <w:szCs w:val="24"/>
              </w:rPr>
              <w:t>20.000 E:</w:t>
            </w:r>
          </w:p>
        </w:tc>
        <w:tc>
          <w:tcPr>
            <w:tcW w:w="2835" w:type="dxa"/>
            <w:tcBorders>
              <w:top w:val="dotted" w:sz="4" w:space="0" w:color="auto"/>
              <w:bottom w:val="dotted" w:sz="4" w:space="0" w:color="auto"/>
            </w:tcBorders>
          </w:tcPr>
          <w:p w14:paraId="2BF5A9B9" w14:textId="77777777" w:rsidR="0042503E" w:rsidRPr="00187F1C" w:rsidRDefault="0042503E" w:rsidP="00F63FC1">
            <w:pPr>
              <w:spacing w:after="100" w:line="240" w:lineRule="auto"/>
              <w:rPr>
                <w:color w:val="000000" w:themeColor="text1"/>
                <w:szCs w:val="24"/>
              </w:rPr>
            </w:pPr>
            <w:r w:rsidRPr="00187F1C">
              <w:rPr>
                <w:color w:val="000000" w:themeColor="text1"/>
                <w:szCs w:val="24"/>
              </w:rPr>
              <w:t xml:space="preserve">120 - 150  </w:t>
            </w:r>
            <w:r w:rsidR="009D08AA" w:rsidRPr="00187F1C">
              <w:rPr>
                <w:color w:val="000000" w:themeColor="text1"/>
                <w:spacing w:val="10"/>
                <w:szCs w:val="24"/>
                <w:lang w:val="de-DE"/>
              </w:rPr>
              <w:t>l/(E∙d)</w:t>
            </w:r>
          </w:p>
        </w:tc>
      </w:tr>
      <w:tr w:rsidR="0042503E" w:rsidRPr="00187F1C" w14:paraId="644FC86D" w14:textId="77777777" w:rsidTr="0044640D">
        <w:tc>
          <w:tcPr>
            <w:tcW w:w="2339" w:type="dxa"/>
            <w:tcBorders>
              <w:top w:val="dotted" w:sz="4" w:space="0" w:color="auto"/>
              <w:bottom w:val="dotted" w:sz="4" w:space="0" w:color="auto"/>
            </w:tcBorders>
          </w:tcPr>
          <w:p w14:paraId="745957A7" w14:textId="77777777" w:rsidR="0042503E" w:rsidRPr="00187F1C" w:rsidRDefault="0042503E" w:rsidP="00F63FC1">
            <w:pPr>
              <w:spacing w:after="100" w:line="240" w:lineRule="auto"/>
              <w:rPr>
                <w:color w:val="000000" w:themeColor="text1"/>
                <w:szCs w:val="24"/>
              </w:rPr>
            </w:pPr>
            <w:r w:rsidRPr="00187F1C">
              <w:rPr>
                <w:color w:val="000000" w:themeColor="text1"/>
                <w:szCs w:val="24"/>
              </w:rPr>
              <w:t>Großstadt:</w:t>
            </w:r>
          </w:p>
        </w:tc>
        <w:tc>
          <w:tcPr>
            <w:tcW w:w="1701" w:type="dxa"/>
            <w:tcBorders>
              <w:top w:val="dotted" w:sz="4" w:space="0" w:color="auto"/>
              <w:bottom w:val="dotted" w:sz="4" w:space="0" w:color="auto"/>
            </w:tcBorders>
          </w:tcPr>
          <w:p w14:paraId="22849EBA" w14:textId="77777777" w:rsidR="0042503E" w:rsidRPr="00187F1C" w:rsidRDefault="0042503E" w:rsidP="00F63FC1">
            <w:pPr>
              <w:spacing w:after="100" w:line="240" w:lineRule="auto"/>
              <w:rPr>
                <w:color w:val="000000" w:themeColor="text1"/>
                <w:szCs w:val="24"/>
              </w:rPr>
            </w:pPr>
            <w:r w:rsidRPr="00187F1C">
              <w:rPr>
                <w:color w:val="000000" w:themeColor="text1"/>
                <w:szCs w:val="24"/>
              </w:rPr>
              <w:t>100.000 E:</w:t>
            </w:r>
          </w:p>
        </w:tc>
        <w:tc>
          <w:tcPr>
            <w:tcW w:w="2835" w:type="dxa"/>
            <w:tcBorders>
              <w:top w:val="dotted" w:sz="4" w:space="0" w:color="auto"/>
              <w:bottom w:val="dotted" w:sz="4" w:space="0" w:color="auto"/>
            </w:tcBorders>
          </w:tcPr>
          <w:p w14:paraId="54C9FF30" w14:textId="77777777" w:rsidR="0042503E" w:rsidRPr="00187F1C" w:rsidRDefault="0042503E" w:rsidP="00F63FC1">
            <w:pPr>
              <w:spacing w:after="100" w:line="240" w:lineRule="auto"/>
              <w:rPr>
                <w:color w:val="000000" w:themeColor="text1"/>
                <w:szCs w:val="24"/>
              </w:rPr>
            </w:pPr>
            <w:r w:rsidRPr="00187F1C">
              <w:rPr>
                <w:color w:val="000000" w:themeColor="text1"/>
                <w:szCs w:val="24"/>
              </w:rPr>
              <w:t xml:space="preserve">150 - 200   </w:t>
            </w:r>
            <w:r w:rsidR="009D08AA" w:rsidRPr="00187F1C">
              <w:rPr>
                <w:color w:val="000000" w:themeColor="text1"/>
                <w:spacing w:val="10"/>
                <w:szCs w:val="24"/>
                <w:lang w:val="de-DE"/>
              </w:rPr>
              <w:t>l/(E∙d)</w:t>
            </w:r>
          </w:p>
        </w:tc>
      </w:tr>
      <w:tr w:rsidR="0042503E" w:rsidRPr="00187F1C" w14:paraId="3225C371" w14:textId="77777777" w:rsidTr="0044640D">
        <w:tc>
          <w:tcPr>
            <w:tcW w:w="2339" w:type="dxa"/>
            <w:tcBorders>
              <w:top w:val="dotted" w:sz="4" w:space="0" w:color="auto"/>
            </w:tcBorders>
          </w:tcPr>
          <w:p w14:paraId="63C8DE54" w14:textId="77777777" w:rsidR="0042503E" w:rsidRPr="00187F1C" w:rsidRDefault="0042503E" w:rsidP="00F63FC1">
            <w:pPr>
              <w:spacing w:after="100" w:line="240" w:lineRule="auto"/>
              <w:rPr>
                <w:color w:val="000000" w:themeColor="text1"/>
                <w:szCs w:val="24"/>
              </w:rPr>
            </w:pPr>
            <w:r w:rsidRPr="00187F1C">
              <w:rPr>
                <w:color w:val="000000" w:themeColor="text1"/>
                <w:szCs w:val="24"/>
              </w:rPr>
              <w:t>Großstadt über</w:t>
            </w:r>
          </w:p>
        </w:tc>
        <w:tc>
          <w:tcPr>
            <w:tcW w:w="1701" w:type="dxa"/>
            <w:tcBorders>
              <w:top w:val="dotted" w:sz="4" w:space="0" w:color="auto"/>
            </w:tcBorders>
          </w:tcPr>
          <w:p w14:paraId="2C062977" w14:textId="77777777" w:rsidR="0042503E" w:rsidRPr="00187F1C" w:rsidRDefault="0042503E" w:rsidP="00F63FC1">
            <w:pPr>
              <w:spacing w:after="100" w:line="240" w:lineRule="auto"/>
              <w:rPr>
                <w:color w:val="000000" w:themeColor="text1"/>
                <w:szCs w:val="24"/>
              </w:rPr>
            </w:pPr>
            <w:r w:rsidRPr="00187F1C">
              <w:rPr>
                <w:color w:val="000000" w:themeColor="text1"/>
                <w:szCs w:val="24"/>
              </w:rPr>
              <w:t>100.000 E:</w:t>
            </w:r>
          </w:p>
        </w:tc>
        <w:tc>
          <w:tcPr>
            <w:tcW w:w="2835" w:type="dxa"/>
            <w:tcBorders>
              <w:top w:val="dotted" w:sz="4" w:space="0" w:color="auto"/>
            </w:tcBorders>
          </w:tcPr>
          <w:p w14:paraId="037171C2" w14:textId="77777777" w:rsidR="0042503E" w:rsidRPr="00187F1C" w:rsidRDefault="0042503E" w:rsidP="00F63FC1">
            <w:pPr>
              <w:spacing w:after="100" w:line="240" w:lineRule="auto"/>
              <w:rPr>
                <w:color w:val="000000" w:themeColor="text1"/>
                <w:szCs w:val="24"/>
              </w:rPr>
            </w:pPr>
            <w:r w:rsidRPr="00187F1C">
              <w:rPr>
                <w:color w:val="000000" w:themeColor="text1"/>
                <w:szCs w:val="24"/>
              </w:rPr>
              <w:t xml:space="preserve">&gt; 200  </w:t>
            </w:r>
            <w:r w:rsidR="009D08AA" w:rsidRPr="00187F1C">
              <w:rPr>
                <w:color w:val="000000" w:themeColor="text1"/>
                <w:spacing w:val="10"/>
                <w:szCs w:val="24"/>
                <w:lang w:val="de-DE"/>
              </w:rPr>
              <w:t>l/(E∙d)</w:t>
            </w:r>
          </w:p>
        </w:tc>
      </w:tr>
    </w:tbl>
    <w:p w14:paraId="6DC7A715" w14:textId="04234601" w:rsidR="00485C32" w:rsidRPr="00187F1C" w:rsidRDefault="00485C32" w:rsidP="00760976">
      <w:pPr>
        <w:rPr>
          <w:color w:val="000000" w:themeColor="text1"/>
          <w:lang w:val="de-DE"/>
        </w:rPr>
      </w:pPr>
      <w:r w:rsidRPr="00187F1C">
        <w:rPr>
          <w:color w:val="000000" w:themeColor="text1"/>
          <w:lang w:val="de-DE"/>
        </w:rPr>
        <w:t>Großer Einfluss:</w:t>
      </w:r>
      <w:r w:rsidRPr="00187F1C">
        <w:rPr>
          <w:color w:val="000000" w:themeColor="text1"/>
          <w:lang w:val="de-DE"/>
        </w:rPr>
        <w:tab/>
        <w:t xml:space="preserve">Planungszeitraum </w:t>
      </w:r>
      <w:r w:rsidR="00760976" w:rsidRPr="00187F1C">
        <w:rPr>
          <w:color w:val="000000" w:themeColor="text1"/>
          <w:lang w:val="de-DE"/>
        </w:rPr>
        <w:t xml:space="preserve"> </w:t>
      </w:r>
      <w:r w:rsidR="00760976" w:rsidRPr="00187F1C">
        <w:rPr>
          <w:color w:val="000000" w:themeColor="text1"/>
          <w:sz w:val="28"/>
          <w:lang w:val="de-DE"/>
        </w:rPr>
        <w:sym w:font="Wingdings" w:char="F0F0"/>
      </w:r>
      <w:r w:rsidR="00760976" w:rsidRPr="00187F1C">
        <w:rPr>
          <w:color w:val="000000" w:themeColor="text1"/>
          <w:lang w:val="de-DE"/>
        </w:rPr>
        <w:t xml:space="preserve"> </w:t>
      </w:r>
      <w:r w:rsidRPr="00187F1C">
        <w:rPr>
          <w:color w:val="000000" w:themeColor="text1"/>
          <w:lang w:val="de-DE"/>
        </w:rPr>
        <w:t xml:space="preserve"> Gebietszuwachs ? Bevölkerungsprognose? etc.!</w:t>
      </w:r>
    </w:p>
    <w:p w14:paraId="0220208C" w14:textId="66EAE6F2" w:rsidR="00E643CC" w:rsidRPr="00187F1C" w:rsidRDefault="00E643CC" w:rsidP="00F929C1">
      <w:pPr>
        <w:rPr>
          <w:color w:val="000000" w:themeColor="text1"/>
          <w:lang w:val="de-DE"/>
        </w:rPr>
      </w:pPr>
      <w:r w:rsidRPr="00187F1C">
        <w:rPr>
          <w:color w:val="000000" w:themeColor="text1"/>
          <w:lang w:val="de-DE"/>
        </w:rPr>
        <w:t xml:space="preserve">Liegen keine Angaben zum Wasserverbrauch vor kann der häusliche Schmutzwasserabfluss mit Hilfe von Erfahrungswerten nach </w:t>
      </w:r>
      <w:r w:rsidR="00F04CB3">
        <w:rPr>
          <w:color w:val="000000" w:themeColor="text1"/>
          <w:lang w:val="de-DE"/>
        </w:rPr>
        <w:fldChar w:fldCharType="begin"/>
      </w:r>
      <w:r w:rsidR="00F04CB3">
        <w:rPr>
          <w:color w:val="000000" w:themeColor="text1"/>
          <w:lang w:val="de-DE"/>
        </w:rPr>
        <w:instrText xml:space="preserve"> REF _Ref448079849 \h </w:instrText>
      </w:r>
      <w:r w:rsidR="00F04CB3">
        <w:rPr>
          <w:color w:val="000000" w:themeColor="text1"/>
          <w:lang w:val="de-DE"/>
        </w:rPr>
      </w:r>
      <w:r w:rsidR="00F04CB3">
        <w:rPr>
          <w:color w:val="000000" w:themeColor="text1"/>
          <w:lang w:val="de-DE"/>
        </w:rPr>
        <w:fldChar w:fldCharType="separate"/>
      </w:r>
      <w:r w:rsidR="00EF6459" w:rsidRPr="00EF6459">
        <w:rPr>
          <w:lang w:val="de-DE"/>
        </w:rPr>
        <w:t xml:space="preserve">Gl </w:t>
      </w:r>
      <w:r w:rsidR="00EF6459" w:rsidRPr="00EF6459">
        <w:rPr>
          <w:noProof/>
          <w:lang w:val="de-DE"/>
        </w:rPr>
        <w:t>2</w:t>
      </w:r>
      <w:r w:rsidR="00EF6459" w:rsidRPr="00EF6459">
        <w:rPr>
          <w:lang w:val="de-DE"/>
        </w:rPr>
        <w:noBreakHyphen/>
      </w:r>
      <w:r w:rsidR="00EF6459" w:rsidRPr="00EF6459">
        <w:rPr>
          <w:noProof/>
          <w:lang w:val="de-DE"/>
        </w:rPr>
        <w:t>2</w:t>
      </w:r>
      <w:r w:rsidR="00F04CB3">
        <w:rPr>
          <w:color w:val="000000" w:themeColor="text1"/>
          <w:lang w:val="de-DE"/>
        </w:rPr>
        <w:fldChar w:fldCharType="end"/>
      </w:r>
      <w:r w:rsidR="00F04CB3">
        <w:rPr>
          <w:color w:val="000000" w:themeColor="text1"/>
          <w:lang w:val="de-DE"/>
        </w:rPr>
        <w:t xml:space="preserve"> </w:t>
      </w:r>
      <w:r w:rsidRPr="00187F1C">
        <w:rPr>
          <w:color w:val="000000" w:themeColor="text1"/>
          <w:lang w:val="de-DE"/>
        </w:rPr>
        <w:t xml:space="preserve">ermittelt werden. </w:t>
      </w:r>
      <w:r w:rsidR="009247A5" w:rsidRPr="00187F1C">
        <w:rPr>
          <w:color w:val="000000" w:themeColor="text1"/>
          <w:lang w:val="de-DE"/>
        </w:rPr>
        <w:t xml:space="preserve"> Hierbei muss die Einwohnerdichte im Einzugsgebiet (ED in E/ha), die Fläche des durch die Kanalisation erfassten Wohngebietes (</w:t>
      </w:r>
      <w:r w:rsidR="00D172F7" w:rsidRPr="00B71A4C">
        <w:rPr>
          <w:color w:val="000000" w:themeColor="text1"/>
          <w:spacing w:val="10"/>
          <w:lang w:val="de-DE"/>
        </w:rPr>
        <w:t>A</w:t>
      </w:r>
      <w:r w:rsidR="00D172F7" w:rsidRPr="00B71A4C">
        <w:rPr>
          <w:color w:val="000000" w:themeColor="text1"/>
          <w:spacing w:val="10"/>
          <w:vertAlign w:val="subscript"/>
          <w:lang w:val="de-DE"/>
        </w:rPr>
        <w:t>E, k</w:t>
      </w:r>
      <w:r w:rsidR="009247A5" w:rsidRPr="00187F1C">
        <w:rPr>
          <w:color w:val="000000" w:themeColor="text1"/>
          <w:lang w:val="de-DE"/>
        </w:rPr>
        <w:t xml:space="preserve"> in ha) und der spezifische häusliche Schmutzwasseranfall pro 1000 Einwohner (q</w:t>
      </w:r>
      <w:r w:rsidR="009247A5" w:rsidRPr="00187F1C">
        <w:rPr>
          <w:color w:val="000000" w:themeColor="text1"/>
          <w:vertAlign w:val="subscript"/>
          <w:lang w:val="de-DE"/>
        </w:rPr>
        <w:t>H,</w:t>
      </w:r>
      <w:r w:rsidR="00B71A4C">
        <w:rPr>
          <w:color w:val="000000" w:themeColor="text1"/>
          <w:vertAlign w:val="subscript"/>
          <w:lang w:val="de-DE"/>
        </w:rPr>
        <w:t xml:space="preserve"> </w:t>
      </w:r>
      <w:r w:rsidR="009247A5" w:rsidRPr="00187F1C">
        <w:rPr>
          <w:color w:val="000000" w:themeColor="text1"/>
          <w:vertAlign w:val="subscript"/>
          <w:lang w:val="de-DE"/>
        </w:rPr>
        <w:t>1000E</w:t>
      </w:r>
      <w:r w:rsidR="009247A5" w:rsidRPr="00187F1C">
        <w:rPr>
          <w:color w:val="000000" w:themeColor="text1"/>
          <w:lang w:val="de-DE"/>
        </w:rPr>
        <w:t xml:space="preserve"> in l/s) berücksichtigt werden. Für Neubaugebiete sollte nach [DWA-A 118, 2006] </w:t>
      </w:r>
      <w:r w:rsidR="00B71A4C">
        <w:rPr>
          <w:color w:val="000000" w:themeColor="text1"/>
          <w:lang w:val="de-DE"/>
        </w:rPr>
        <w:t xml:space="preserve">     </w:t>
      </w:r>
      <w:r w:rsidR="009247A5" w:rsidRPr="00187F1C">
        <w:rPr>
          <w:color w:val="000000" w:themeColor="text1"/>
          <w:lang w:val="de-DE"/>
        </w:rPr>
        <w:t>q</w:t>
      </w:r>
      <w:r w:rsidR="009247A5" w:rsidRPr="00187F1C">
        <w:rPr>
          <w:color w:val="000000" w:themeColor="text1"/>
          <w:vertAlign w:val="subscript"/>
          <w:lang w:val="de-DE"/>
        </w:rPr>
        <w:t>H,</w:t>
      </w:r>
      <w:r w:rsidR="00B71A4C">
        <w:rPr>
          <w:color w:val="000000" w:themeColor="text1"/>
          <w:vertAlign w:val="subscript"/>
          <w:lang w:val="de-DE"/>
        </w:rPr>
        <w:t xml:space="preserve"> </w:t>
      </w:r>
      <w:r w:rsidR="009247A5" w:rsidRPr="00187F1C">
        <w:rPr>
          <w:color w:val="000000" w:themeColor="text1"/>
          <w:vertAlign w:val="subscript"/>
          <w:lang w:val="de-DE"/>
        </w:rPr>
        <w:t>1000E</w:t>
      </w:r>
      <w:r w:rsidR="009247A5" w:rsidRPr="00187F1C">
        <w:rPr>
          <w:color w:val="000000" w:themeColor="text1"/>
          <w:lang w:val="de-DE"/>
        </w:rPr>
        <w:t xml:space="preserve"> = 4 l/s gewählt werden. Werte größer 5 l/s sind zu vermeiden.</w:t>
      </w:r>
    </w:p>
    <w:tbl>
      <w:tblPr>
        <w:tblStyle w:val="Tabellenraster"/>
        <w:tblW w:w="0" w:type="auto"/>
        <w:tblInd w:w="817" w:type="dxa"/>
        <w:tblLook w:val="04A0" w:firstRow="1" w:lastRow="0" w:firstColumn="1" w:lastColumn="0" w:noHBand="0" w:noVBand="1"/>
      </w:tblPr>
      <w:tblGrid>
        <w:gridCol w:w="3969"/>
        <w:gridCol w:w="3402"/>
      </w:tblGrid>
      <w:tr w:rsidR="00F929C1" w:rsidRPr="00187F1C" w14:paraId="56803982" w14:textId="77777777" w:rsidTr="00E643CC">
        <w:tc>
          <w:tcPr>
            <w:tcW w:w="3969" w:type="dxa"/>
          </w:tcPr>
          <w:p w14:paraId="258D4E43" w14:textId="5B3D5D8A" w:rsidR="00F929C1" w:rsidRPr="00B71A4C" w:rsidRDefault="00F929C1" w:rsidP="00B71A4C">
            <w:pPr>
              <w:keepNext/>
              <w:spacing w:before="120" w:after="0" w:line="240" w:lineRule="auto"/>
              <w:jc w:val="center"/>
              <w:rPr>
                <w:sz w:val="28"/>
                <w:lang w:val="de-DE"/>
              </w:rPr>
            </w:pPr>
            <w:r w:rsidRPr="00B71A4C">
              <w:rPr>
                <w:color w:val="000000" w:themeColor="text1"/>
                <w:sz w:val="28"/>
                <w:lang w:val="de-DE"/>
              </w:rPr>
              <w:t>Q</w:t>
            </w:r>
            <w:r w:rsidRPr="00B71A4C">
              <w:rPr>
                <w:color w:val="000000" w:themeColor="text1"/>
                <w:sz w:val="28"/>
                <w:vertAlign w:val="subscript"/>
                <w:lang w:val="de-DE"/>
              </w:rPr>
              <w:t>H</w:t>
            </w:r>
            <w:r w:rsidRPr="00B71A4C">
              <w:rPr>
                <w:color w:val="000000" w:themeColor="text1"/>
                <w:sz w:val="28"/>
                <w:lang w:val="de-DE"/>
              </w:rPr>
              <w:t xml:space="preserve">   =   </w:t>
            </w:r>
            <w:r w:rsidR="009247A5" w:rsidRPr="00B71A4C">
              <w:rPr>
                <w:color w:val="000000" w:themeColor="text1"/>
                <w:sz w:val="28"/>
                <w:lang w:val="de-DE"/>
              </w:rPr>
              <w:t>q</w:t>
            </w:r>
            <w:r w:rsidR="009247A5" w:rsidRPr="00B71A4C">
              <w:rPr>
                <w:color w:val="000000" w:themeColor="text1"/>
                <w:sz w:val="28"/>
                <w:vertAlign w:val="subscript"/>
                <w:lang w:val="de-DE"/>
              </w:rPr>
              <w:t>H</w:t>
            </w:r>
            <w:r w:rsidRPr="00B71A4C">
              <w:rPr>
                <w:color w:val="000000" w:themeColor="text1"/>
                <w:sz w:val="28"/>
                <w:vertAlign w:val="subscript"/>
                <w:lang w:val="de-DE"/>
              </w:rPr>
              <w:t>,</w:t>
            </w:r>
            <w:r w:rsidR="009247A5" w:rsidRPr="00B71A4C">
              <w:rPr>
                <w:color w:val="000000" w:themeColor="text1"/>
                <w:sz w:val="28"/>
                <w:vertAlign w:val="subscript"/>
                <w:lang w:val="de-DE"/>
              </w:rPr>
              <w:t>1000E</w:t>
            </w:r>
            <w:r w:rsidRPr="00B71A4C">
              <w:rPr>
                <w:color w:val="000000" w:themeColor="text1"/>
                <w:sz w:val="28"/>
                <w:lang w:val="de-DE"/>
              </w:rPr>
              <w:t xml:space="preserve"> ∙ E</w:t>
            </w:r>
            <w:r w:rsidR="009247A5" w:rsidRPr="00B71A4C">
              <w:rPr>
                <w:color w:val="000000" w:themeColor="text1"/>
                <w:sz w:val="28"/>
                <w:lang w:val="de-DE"/>
              </w:rPr>
              <w:t>D</w:t>
            </w:r>
            <w:r w:rsidRPr="00B71A4C">
              <w:rPr>
                <w:color w:val="000000" w:themeColor="text1"/>
                <w:sz w:val="28"/>
                <w:lang w:val="de-DE"/>
              </w:rPr>
              <w:t xml:space="preserve"> </w:t>
            </w:r>
            <w:r w:rsidR="009247A5" w:rsidRPr="00B71A4C">
              <w:rPr>
                <w:color w:val="000000" w:themeColor="text1"/>
                <w:sz w:val="28"/>
                <w:lang w:val="de-DE"/>
              </w:rPr>
              <w:t>∙</w:t>
            </w:r>
            <w:r w:rsidRPr="00B71A4C">
              <w:rPr>
                <w:color w:val="000000" w:themeColor="text1"/>
                <w:sz w:val="28"/>
                <w:lang w:val="de-DE"/>
              </w:rPr>
              <w:t xml:space="preserve"> </w:t>
            </w:r>
            <w:r w:rsidR="009247A5" w:rsidRPr="00217A6A">
              <w:rPr>
                <w:color w:val="000000" w:themeColor="text1"/>
                <w:spacing w:val="10"/>
                <w:sz w:val="28"/>
                <w:lang w:val="de-DE"/>
              </w:rPr>
              <w:t>A</w:t>
            </w:r>
            <w:r w:rsidR="009247A5" w:rsidRPr="00217A6A">
              <w:rPr>
                <w:color w:val="000000" w:themeColor="text1"/>
                <w:spacing w:val="10"/>
                <w:sz w:val="28"/>
                <w:vertAlign w:val="subscript"/>
                <w:lang w:val="de-DE"/>
              </w:rPr>
              <w:t>E,k</w:t>
            </w:r>
            <w:r w:rsidRPr="00B71A4C">
              <w:rPr>
                <w:color w:val="000000" w:themeColor="text1"/>
                <w:sz w:val="28"/>
                <w:lang w:val="de-DE"/>
              </w:rPr>
              <w:t xml:space="preserve"> </w:t>
            </w:r>
          </w:p>
        </w:tc>
        <w:tc>
          <w:tcPr>
            <w:tcW w:w="3402" w:type="dxa"/>
            <w:tcBorders>
              <w:top w:val="nil"/>
              <w:bottom w:val="nil"/>
              <w:right w:val="nil"/>
            </w:tcBorders>
          </w:tcPr>
          <w:p w14:paraId="39002B0C" w14:textId="2E5448D4" w:rsidR="00F929C1" w:rsidRPr="00F04CB3" w:rsidRDefault="00F04CB3" w:rsidP="00A406D0">
            <w:pPr>
              <w:pStyle w:val="Beschriftung"/>
            </w:pPr>
            <w:bookmarkStart w:id="10" w:name="_Ref448079849"/>
            <w:r w:rsidRPr="00F04CB3">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2</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2</w:t>
            </w:r>
            <w:r w:rsidR="00E511C7">
              <w:rPr>
                <w:noProof/>
              </w:rPr>
              <w:fldChar w:fldCharType="end"/>
            </w:r>
            <w:bookmarkEnd w:id="10"/>
          </w:p>
        </w:tc>
      </w:tr>
    </w:tbl>
    <w:p w14:paraId="102B1B61" w14:textId="77777777" w:rsidR="00F929C1" w:rsidRPr="00187F1C" w:rsidRDefault="00F929C1">
      <w:pPr>
        <w:ind w:left="578" w:hanging="578"/>
        <w:rPr>
          <w:rFonts w:ascii="Times New Roman" w:hAnsi="Times New Roman"/>
          <w:b/>
          <w:color w:val="000000" w:themeColor="text1"/>
          <w:spacing w:val="10"/>
          <w:sz w:val="32"/>
          <w:szCs w:val="20"/>
          <w:lang w:val="de-DE" w:eastAsia="de-DE" w:bidi="ar-SA"/>
        </w:rPr>
      </w:pPr>
      <w:bookmarkStart w:id="11" w:name="_Toc347166848"/>
      <w:r w:rsidRPr="00187F1C">
        <w:rPr>
          <w:color w:val="000000" w:themeColor="text1"/>
        </w:rPr>
        <w:br w:type="page"/>
      </w:r>
    </w:p>
    <w:p w14:paraId="60C601F9" w14:textId="09439E2F" w:rsidR="00F929C1" w:rsidRPr="00187F1C" w:rsidRDefault="00F929C1" w:rsidP="00BA142A">
      <w:pPr>
        <w:pStyle w:val="berschrift2"/>
        <w:rPr>
          <w:color w:val="000000" w:themeColor="text1"/>
        </w:rPr>
      </w:pPr>
      <w:bookmarkStart w:id="12" w:name="_Toc535225882"/>
      <w:r w:rsidRPr="00187F1C">
        <w:rPr>
          <w:color w:val="000000" w:themeColor="text1"/>
        </w:rPr>
        <w:lastRenderedPageBreak/>
        <w:t>Betriebliches Schmutzwasser (Q</w:t>
      </w:r>
      <w:r w:rsidRPr="00187F1C">
        <w:rPr>
          <w:color w:val="000000" w:themeColor="text1"/>
          <w:vertAlign w:val="subscript"/>
        </w:rPr>
        <w:t>G</w:t>
      </w:r>
      <w:r w:rsidRPr="00187F1C">
        <w:rPr>
          <w:color w:val="000000" w:themeColor="text1"/>
        </w:rPr>
        <w:t>)</w:t>
      </w:r>
      <w:bookmarkEnd w:id="11"/>
      <w:bookmarkEnd w:id="12"/>
    </w:p>
    <w:p w14:paraId="27468DF7" w14:textId="389206A0" w:rsidR="00F929C1" w:rsidRPr="00187F1C" w:rsidRDefault="00AC0236" w:rsidP="00F929C1">
      <w:pPr>
        <w:rPr>
          <w:b/>
          <w:color w:val="000000" w:themeColor="text1"/>
          <w:lang w:val="de-DE"/>
        </w:rPr>
      </w:pPr>
      <w:r w:rsidRPr="00187F1C">
        <w:rPr>
          <w:color w:val="000000" w:themeColor="text1"/>
          <w:lang w:val="de-DE"/>
        </w:rPr>
        <w:t>B</w:t>
      </w:r>
      <w:r w:rsidR="00F929C1" w:rsidRPr="00187F1C">
        <w:rPr>
          <w:color w:val="000000" w:themeColor="text1"/>
          <w:lang w:val="de-DE"/>
        </w:rPr>
        <w:t>etriebl</w:t>
      </w:r>
      <w:r w:rsidRPr="00187F1C">
        <w:rPr>
          <w:color w:val="000000" w:themeColor="text1"/>
          <w:lang w:val="de-DE"/>
        </w:rPr>
        <w:t>iches</w:t>
      </w:r>
      <w:r w:rsidR="00F929C1" w:rsidRPr="00187F1C">
        <w:rPr>
          <w:color w:val="000000" w:themeColor="text1"/>
          <w:lang w:val="de-DE"/>
        </w:rPr>
        <w:t xml:space="preserve"> Schmutzwasser</w:t>
      </w:r>
      <w:r w:rsidRPr="00187F1C">
        <w:rPr>
          <w:color w:val="000000" w:themeColor="text1"/>
          <w:lang w:val="de-DE"/>
        </w:rPr>
        <w:t xml:space="preserve"> =</w:t>
      </w:r>
      <w:r w:rsidR="00F929C1" w:rsidRPr="00187F1C">
        <w:rPr>
          <w:color w:val="000000" w:themeColor="text1"/>
          <w:lang w:val="de-DE"/>
        </w:rPr>
        <w:t xml:space="preserve"> </w:t>
      </w:r>
      <w:r w:rsidR="006E126E" w:rsidRPr="00187F1C">
        <w:rPr>
          <w:color w:val="000000" w:themeColor="text1"/>
          <w:lang w:val="de-DE"/>
        </w:rPr>
        <w:t>Summe des Schmutzwassers aus Gew</w:t>
      </w:r>
      <w:r w:rsidR="00F929C1" w:rsidRPr="00187F1C">
        <w:rPr>
          <w:color w:val="000000" w:themeColor="text1"/>
          <w:lang w:val="de-DE"/>
        </w:rPr>
        <w:t>erbe- u</w:t>
      </w:r>
      <w:r w:rsidRPr="00187F1C">
        <w:rPr>
          <w:color w:val="000000" w:themeColor="text1"/>
          <w:lang w:val="de-DE"/>
        </w:rPr>
        <w:t>.</w:t>
      </w:r>
      <w:r w:rsidR="00F929C1" w:rsidRPr="00187F1C">
        <w:rPr>
          <w:color w:val="000000" w:themeColor="text1"/>
          <w:lang w:val="de-DE"/>
        </w:rPr>
        <w:t xml:space="preserve"> Industriebetrieben.</w:t>
      </w:r>
      <w:r w:rsidR="006E126E" w:rsidRPr="00187F1C">
        <w:rPr>
          <w:color w:val="000000" w:themeColor="text1"/>
          <w:lang w:val="de-DE"/>
        </w:rPr>
        <w:t xml:space="preserve"> </w:t>
      </w:r>
      <w:r w:rsidR="00F929C1" w:rsidRPr="00187F1C">
        <w:rPr>
          <w:color w:val="000000" w:themeColor="text1"/>
          <w:lang w:val="de-DE"/>
        </w:rPr>
        <w:t xml:space="preserve">Je </w:t>
      </w:r>
      <w:r w:rsidR="00F929C1" w:rsidRPr="00187F1C">
        <w:rPr>
          <w:color w:val="000000" w:themeColor="text1"/>
          <w:u w:val="words"/>
          <w:lang w:val="de-DE"/>
        </w:rPr>
        <w:t>kleiner</w:t>
      </w:r>
      <w:r w:rsidR="00F929C1" w:rsidRPr="00187F1C">
        <w:rPr>
          <w:color w:val="000000" w:themeColor="text1"/>
          <w:lang w:val="de-DE"/>
        </w:rPr>
        <w:t xml:space="preserve"> das Einzugsgebiet, desto wichtiger die zuverlässige Erfassung von </w:t>
      </w:r>
      <w:r w:rsidR="00F929C1" w:rsidRPr="00187F1C">
        <w:rPr>
          <w:b/>
          <w:color w:val="000000" w:themeColor="text1"/>
          <w:lang w:val="de-DE"/>
        </w:rPr>
        <w:t>Q</w:t>
      </w:r>
      <w:r w:rsidR="006E126E" w:rsidRPr="00187F1C">
        <w:rPr>
          <w:b/>
          <w:color w:val="000000" w:themeColor="text1"/>
          <w:vertAlign w:val="subscript"/>
          <w:lang w:val="de-DE"/>
        </w:rPr>
        <w:t>G</w:t>
      </w:r>
    </w:p>
    <w:p w14:paraId="58C114C5" w14:textId="77777777" w:rsidR="00F929C1" w:rsidRPr="00187F1C" w:rsidRDefault="00F929C1" w:rsidP="00AC0236">
      <w:pPr>
        <w:spacing w:before="0" w:after="0" w:line="240" w:lineRule="auto"/>
        <w:rPr>
          <w:color w:val="000000" w:themeColor="text1"/>
          <w:lang w:val="de-DE"/>
        </w:rPr>
      </w:pPr>
      <w:r w:rsidRPr="00187F1C">
        <w:rPr>
          <w:b/>
          <w:color w:val="000000" w:themeColor="text1"/>
          <w:u w:val="single"/>
          <w:lang w:val="de-DE"/>
        </w:rPr>
        <w:t>Beachte:</w:t>
      </w:r>
      <w:r w:rsidRPr="00187F1C">
        <w:rPr>
          <w:color w:val="000000" w:themeColor="text1"/>
          <w:lang w:val="de-DE"/>
        </w:rPr>
        <w:tab/>
        <w:t>Produktionsstunden</w:t>
      </w:r>
    </w:p>
    <w:p w14:paraId="0246B3D2" w14:textId="77777777" w:rsidR="00F929C1" w:rsidRPr="00187F1C" w:rsidRDefault="00F929C1" w:rsidP="00AC0236">
      <w:pPr>
        <w:spacing w:before="0" w:after="0" w:line="240" w:lineRule="auto"/>
        <w:rPr>
          <w:color w:val="000000" w:themeColor="text1"/>
          <w:lang w:val="de-DE"/>
        </w:rPr>
      </w:pPr>
      <w:r w:rsidRPr="00187F1C">
        <w:rPr>
          <w:color w:val="000000" w:themeColor="text1"/>
          <w:lang w:val="de-DE"/>
        </w:rPr>
        <w:tab/>
      </w:r>
      <w:r w:rsidRPr="00187F1C">
        <w:rPr>
          <w:color w:val="000000" w:themeColor="text1"/>
          <w:lang w:val="de-DE"/>
        </w:rPr>
        <w:tab/>
        <w:t>Betriebsstunden</w:t>
      </w:r>
    </w:p>
    <w:p w14:paraId="6D6D2221" w14:textId="77777777" w:rsidR="00F929C1" w:rsidRPr="00187F1C" w:rsidRDefault="00F929C1" w:rsidP="00AC0236">
      <w:pPr>
        <w:spacing w:before="0" w:after="0" w:line="240" w:lineRule="auto"/>
        <w:rPr>
          <w:color w:val="000000" w:themeColor="text1"/>
          <w:lang w:val="de-DE"/>
        </w:rPr>
      </w:pPr>
      <w:r w:rsidRPr="00187F1C">
        <w:rPr>
          <w:color w:val="000000" w:themeColor="text1"/>
          <w:lang w:val="de-DE"/>
        </w:rPr>
        <w:tab/>
      </w:r>
      <w:r w:rsidRPr="00187F1C">
        <w:rPr>
          <w:color w:val="000000" w:themeColor="text1"/>
          <w:lang w:val="de-DE"/>
        </w:rPr>
        <w:tab/>
        <w:t>Schichtbetrieb</w:t>
      </w:r>
    </w:p>
    <w:p w14:paraId="0EC33797" w14:textId="77777777" w:rsidR="00F929C1" w:rsidRPr="00187F1C" w:rsidRDefault="00F929C1" w:rsidP="00AC0236">
      <w:pPr>
        <w:spacing w:before="0" w:after="0" w:line="240" w:lineRule="auto"/>
        <w:rPr>
          <w:color w:val="000000" w:themeColor="text1"/>
          <w:lang w:val="de-DE"/>
        </w:rPr>
      </w:pPr>
      <w:r w:rsidRPr="00187F1C">
        <w:rPr>
          <w:color w:val="000000" w:themeColor="text1"/>
          <w:lang w:val="de-DE"/>
        </w:rPr>
        <w:tab/>
      </w:r>
      <w:r w:rsidRPr="00187F1C">
        <w:rPr>
          <w:color w:val="000000" w:themeColor="text1"/>
          <w:lang w:val="de-DE"/>
        </w:rPr>
        <w:tab/>
        <w:t>Saisonbetrieb</w:t>
      </w:r>
    </w:p>
    <w:p w14:paraId="7238601D" w14:textId="77777777" w:rsidR="00F929C1" w:rsidRPr="00187F1C" w:rsidRDefault="00F929C1" w:rsidP="00AC0236">
      <w:pPr>
        <w:spacing w:before="0" w:after="0" w:line="240" w:lineRule="auto"/>
        <w:rPr>
          <w:color w:val="000000" w:themeColor="text1"/>
          <w:lang w:val="de-DE"/>
        </w:rPr>
      </w:pPr>
      <w:r w:rsidRPr="00187F1C">
        <w:rPr>
          <w:color w:val="000000" w:themeColor="text1"/>
          <w:lang w:val="de-DE"/>
        </w:rPr>
        <w:tab/>
      </w:r>
      <w:r w:rsidRPr="00187F1C">
        <w:rPr>
          <w:color w:val="000000" w:themeColor="text1"/>
          <w:lang w:val="de-DE"/>
        </w:rPr>
        <w:tab/>
        <w:t>Produktionszyklen</w:t>
      </w:r>
    </w:p>
    <w:p w14:paraId="77CC2494" w14:textId="77777777" w:rsidR="00F929C1" w:rsidRPr="00187F1C" w:rsidRDefault="00F929C1" w:rsidP="00AC0236">
      <w:pPr>
        <w:pStyle w:val="Listenabsatz"/>
        <w:numPr>
          <w:ilvl w:val="0"/>
          <w:numId w:val="15"/>
        </w:numPr>
        <w:spacing w:before="0" w:after="0" w:line="240" w:lineRule="auto"/>
        <w:rPr>
          <w:color w:val="000000" w:themeColor="text1"/>
          <w:lang w:val="de-DE"/>
        </w:rPr>
      </w:pPr>
      <w:r w:rsidRPr="00187F1C">
        <w:rPr>
          <w:color w:val="000000" w:themeColor="text1"/>
          <w:lang w:val="de-DE"/>
        </w:rPr>
        <w:t>Oft keine Vergleichsmöglichkeit mit öffentlichem Wasserverbrauch</w:t>
      </w:r>
    </w:p>
    <w:p w14:paraId="6DA43F45" w14:textId="72D626A2" w:rsidR="00F929C1" w:rsidRPr="00187F1C" w:rsidRDefault="007240E3" w:rsidP="00AC0236">
      <w:pPr>
        <w:pStyle w:val="Listenabsatz"/>
        <w:numPr>
          <w:ilvl w:val="0"/>
          <w:numId w:val="15"/>
        </w:numPr>
        <w:spacing w:before="0" w:after="0" w:line="240" w:lineRule="auto"/>
        <w:rPr>
          <w:color w:val="000000" w:themeColor="text1"/>
          <w:lang w:val="de-DE"/>
        </w:rPr>
      </w:pPr>
      <w:r>
        <w:rPr>
          <w:color w:val="000000" w:themeColor="text1"/>
          <w:lang w:val="de-DE"/>
        </w:rPr>
        <w:t xml:space="preserve">Daher </w:t>
      </w:r>
      <w:r w:rsidR="00F929C1" w:rsidRPr="00187F1C">
        <w:rPr>
          <w:color w:val="000000" w:themeColor="text1"/>
          <w:lang w:val="de-DE"/>
        </w:rPr>
        <w:t>i.d.R. betriebseigene Wassergewinnung</w:t>
      </w:r>
    </w:p>
    <w:p w14:paraId="3EA46C7A" w14:textId="75BC4D1F" w:rsidR="00F929C1" w:rsidRPr="00187F1C" w:rsidRDefault="00F929C1" w:rsidP="00AC0236">
      <w:pPr>
        <w:spacing w:before="240"/>
        <w:rPr>
          <w:color w:val="000000" w:themeColor="text1"/>
          <w:lang w:val="de-DE"/>
        </w:rPr>
      </w:pPr>
      <w:r w:rsidRPr="00187F1C">
        <w:rPr>
          <w:b/>
          <w:color w:val="000000" w:themeColor="text1"/>
          <w:lang w:val="de-DE"/>
        </w:rPr>
        <w:t xml:space="preserve">Tab. </w:t>
      </w:r>
      <w:r w:rsidR="002434E4">
        <w:rPr>
          <w:b/>
          <w:color w:val="000000" w:themeColor="text1"/>
          <w:lang w:val="de-DE"/>
        </w:rPr>
        <w:fldChar w:fldCharType="begin"/>
      </w:r>
      <w:r w:rsidR="002434E4">
        <w:rPr>
          <w:b/>
          <w:color w:val="000000" w:themeColor="text1"/>
          <w:lang w:val="de-DE"/>
        </w:rPr>
        <w:instrText xml:space="preserve"> STYLEREF 1 \s </w:instrText>
      </w:r>
      <w:r w:rsidR="002434E4">
        <w:rPr>
          <w:b/>
          <w:color w:val="000000" w:themeColor="text1"/>
          <w:lang w:val="de-DE"/>
        </w:rPr>
        <w:fldChar w:fldCharType="separate"/>
      </w:r>
      <w:r w:rsidR="00EF6459">
        <w:rPr>
          <w:b/>
          <w:noProof/>
          <w:color w:val="000000" w:themeColor="text1"/>
          <w:lang w:val="de-DE"/>
        </w:rPr>
        <w:t>2</w:t>
      </w:r>
      <w:r w:rsidR="002434E4">
        <w:rPr>
          <w:b/>
          <w:color w:val="000000" w:themeColor="text1"/>
          <w:lang w:val="de-DE"/>
        </w:rPr>
        <w:fldChar w:fldCharType="end"/>
      </w:r>
      <w:r w:rsidR="002434E4">
        <w:rPr>
          <w:b/>
          <w:color w:val="000000" w:themeColor="text1"/>
          <w:lang w:val="de-DE"/>
        </w:rPr>
        <w:noBreakHyphen/>
      </w:r>
      <w:r w:rsidR="002434E4">
        <w:rPr>
          <w:b/>
          <w:color w:val="000000" w:themeColor="text1"/>
          <w:lang w:val="de-DE"/>
        </w:rPr>
        <w:fldChar w:fldCharType="begin"/>
      </w:r>
      <w:r w:rsidR="002434E4">
        <w:rPr>
          <w:b/>
          <w:color w:val="000000" w:themeColor="text1"/>
          <w:lang w:val="de-DE"/>
        </w:rPr>
        <w:instrText xml:space="preserve"> SEQ Tab. \* ARABIC \s 1 </w:instrText>
      </w:r>
      <w:r w:rsidR="002434E4">
        <w:rPr>
          <w:b/>
          <w:color w:val="000000" w:themeColor="text1"/>
          <w:lang w:val="de-DE"/>
        </w:rPr>
        <w:fldChar w:fldCharType="separate"/>
      </w:r>
      <w:r w:rsidR="00EF6459">
        <w:rPr>
          <w:b/>
          <w:noProof/>
          <w:color w:val="000000" w:themeColor="text1"/>
          <w:lang w:val="de-DE"/>
        </w:rPr>
        <w:t>2</w:t>
      </w:r>
      <w:r w:rsidR="002434E4">
        <w:rPr>
          <w:b/>
          <w:color w:val="000000" w:themeColor="text1"/>
          <w:lang w:val="de-DE"/>
        </w:rPr>
        <w:fldChar w:fldCharType="end"/>
      </w:r>
      <w:r w:rsidRPr="00187F1C">
        <w:rPr>
          <w:b/>
          <w:color w:val="000000" w:themeColor="text1"/>
          <w:lang w:val="de-DE"/>
        </w:rPr>
        <w:t xml:space="preserve">: </w:t>
      </w:r>
      <w:r w:rsidRPr="00187F1C">
        <w:rPr>
          <w:color w:val="000000" w:themeColor="text1"/>
          <w:lang w:val="de-DE"/>
        </w:rPr>
        <w:t xml:space="preserve"> Spezifische</w:t>
      </w:r>
      <w:r w:rsidR="006E126E" w:rsidRPr="00187F1C">
        <w:rPr>
          <w:color w:val="000000" w:themeColor="text1"/>
          <w:lang w:val="de-DE"/>
        </w:rPr>
        <w:t xml:space="preserve">r </w:t>
      </w:r>
      <w:r w:rsidRPr="00187F1C">
        <w:rPr>
          <w:color w:val="000000" w:themeColor="text1"/>
          <w:lang w:val="de-DE"/>
        </w:rPr>
        <w:t>gewerbl</w:t>
      </w:r>
      <w:r w:rsidR="006E126E" w:rsidRPr="00187F1C">
        <w:rPr>
          <w:color w:val="000000" w:themeColor="text1"/>
          <w:lang w:val="de-DE"/>
        </w:rPr>
        <w:t>icher</w:t>
      </w:r>
      <w:r w:rsidRPr="00187F1C">
        <w:rPr>
          <w:color w:val="000000" w:themeColor="text1"/>
          <w:lang w:val="de-DE"/>
        </w:rPr>
        <w:t xml:space="preserve"> und industrielle</w:t>
      </w:r>
      <w:r w:rsidR="006E126E" w:rsidRPr="00187F1C">
        <w:rPr>
          <w:color w:val="000000" w:themeColor="text1"/>
          <w:lang w:val="de-DE"/>
        </w:rPr>
        <w:t>r</w:t>
      </w:r>
      <w:r w:rsidRPr="00187F1C">
        <w:rPr>
          <w:color w:val="000000" w:themeColor="text1"/>
          <w:lang w:val="de-DE"/>
        </w:rPr>
        <w:t xml:space="preserve"> Schmutzwasserabflu</w:t>
      </w:r>
      <w:r w:rsidR="006E126E" w:rsidRPr="00187F1C">
        <w:rPr>
          <w:color w:val="000000" w:themeColor="text1"/>
          <w:lang w:val="de-DE"/>
        </w:rPr>
        <w:t>ss</w:t>
      </w:r>
    </w:p>
    <w:tbl>
      <w:tblPr>
        <w:tblW w:w="0" w:type="auto"/>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3529"/>
        <w:gridCol w:w="1985"/>
        <w:gridCol w:w="3698"/>
      </w:tblGrid>
      <w:tr w:rsidR="00F929C1" w:rsidRPr="00187F1C" w14:paraId="1EA99C74" w14:textId="77777777" w:rsidTr="00AC0236">
        <w:trPr>
          <w:tblHeader/>
        </w:trPr>
        <w:tc>
          <w:tcPr>
            <w:tcW w:w="3529" w:type="dxa"/>
            <w:tcBorders>
              <w:top w:val="single" w:sz="12" w:space="0" w:color="auto"/>
              <w:left w:val="single" w:sz="12" w:space="0" w:color="auto"/>
              <w:bottom w:val="double" w:sz="6" w:space="0" w:color="auto"/>
              <w:right w:val="single" w:sz="12" w:space="0" w:color="auto"/>
            </w:tcBorders>
          </w:tcPr>
          <w:p w14:paraId="44E247E8" w14:textId="77777777" w:rsidR="00F929C1" w:rsidRPr="00187F1C" w:rsidRDefault="00F929C1" w:rsidP="00AC0236">
            <w:pPr>
              <w:spacing w:before="0" w:after="0"/>
              <w:jc w:val="center"/>
              <w:rPr>
                <w:b/>
                <w:color w:val="000000" w:themeColor="text1"/>
                <w:lang w:val="de-DE"/>
              </w:rPr>
            </w:pPr>
          </w:p>
          <w:p w14:paraId="37ED62FA" w14:textId="77777777" w:rsidR="00F929C1" w:rsidRPr="00187F1C" w:rsidRDefault="00F929C1" w:rsidP="00AC0236">
            <w:pPr>
              <w:spacing w:before="0" w:after="0"/>
              <w:jc w:val="center"/>
              <w:rPr>
                <w:b/>
                <w:color w:val="000000" w:themeColor="text1"/>
              </w:rPr>
            </w:pPr>
            <w:r w:rsidRPr="00187F1C">
              <w:rPr>
                <w:b/>
                <w:color w:val="000000" w:themeColor="text1"/>
              </w:rPr>
              <w:t>Einrichtung / Industrie</w:t>
            </w:r>
          </w:p>
        </w:tc>
        <w:tc>
          <w:tcPr>
            <w:tcW w:w="1985" w:type="dxa"/>
            <w:tcBorders>
              <w:top w:val="single" w:sz="12" w:space="0" w:color="auto"/>
              <w:left w:val="single" w:sz="12" w:space="0" w:color="auto"/>
              <w:bottom w:val="double" w:sz="6" w:space="0" w:color="auto"/>
              <w:right w:val="single" w:sz="12" w:space="0" w:color="auto"/>
            </w:tcBorders>
          </w:tcPr>
          <w:p w14:paraId="28FAE68A" w14:textId="77777777" w:rsidR="00F929C1" w:rsidRPr="00187F1C" w:rsidRDefault="00F929C1" w:rsidP="00AC0236">
            <w:pPr>
              <w:spacing w:before="0" w:after="0"/>
              <w:jc w:val="center"/>
              <w:rPr>
                <w:b/>
                <w:color w:val="000000" w:themeColor="text1"/>
              </w:rPr>
            </w:pPr>
          </w:p>
          <w:p w14:paraId="3C6B0E2E" w14:textId="77777777" w:rsidR="00F929C1" w:rsidRPr="00187F1C" w:rsidRDefault="00F929C1" w:rsidP="00AC0236">
            <w:pPr>
              <w:spacing w:before="0" w:after="0"/>
              <w:jc w:val="center"/>
              <w:rPr>
                <w:b/>
                <w:color w:val="000000" w:themeColor="text1"/>
              </w:rPr>
            </w:pPr>
            <w:r w:rsidRPr="00187F1C">
              <w:rPr>
                <w:b/>
                <w:color w:val="000000" w:themeColor="text1"/>
              </w:rPr>
              <w:t>Maßeinheit</w:t>
            </w:r>
          </w:p>
        </w:tc>
        <w:tc>
          <w:tcPr>
            <w:tcW w:w="3698" w:type="dxa"/>
            <w:tcBorders>
              <w:top w:val="single" w:sz="12" w:space="0" w:color="auto"/>
              <w:left w:val="single" w:sz="12" w:space="0" w:color="auto"/>
              <w:bottom w:val="double" w:sz="6" w:space="0" w:color="auto"/>
              <w:right w:val="single" w:sz="12" w:space="0" w:color="auto"/>
            </w:tcBorders>
          </w:tcPr>
          <w:p w14:paraId="720BD093" w14:textId="15D3ACAA" w:rsidR="00F929C1" w:rsidRPr="00187F1C" w:rsidRDefault="00AC0236" w:rsidP="00AC0236">
            <w:pPr>
              <w:spacing w:before="0" w:after="0"/>
              <w:jc w:val="center"/>
              <w:rPr>
                <w:b/>
                <w:color w:val="000000" w:themeColor="text1"/>
              </w:rPr>
            </w:pPr>
            <w:r w:rsidRPr="00187F1C">
              <w:rPr>
                <w:b/>
                <w:color w:val="000000" w:themeColor="text1"/>
              </w:rPr>
              <w:t>M</w:t>
            </w:r>
            <w:r w:rsidR="00F929C1" w:rsidRPr="00187F1C">
              <w:rPr>
                <w:b/>
                <w:color w:val="000000" w:themeColor="text1"/>
              </w:rPr>
              <w:t>ittl</w:t>
            </w:r>
            <w:r w:rsidRPr="00187F1C">
              <w:rPr>
                <w:b/>
                <w:color w:val="000000" w:themeColor="text1"/>
              </w:rPr>
              <w:t>.</w:t>
            </w:r>
            <w:r w:rsidR="00F929C1" w:rsidRPr="00187F1C">
              <w:rPr>
                <w:b/>
                <w:color w:val="000000" w:themeColor="text1"/>
              </w:rPr>
              <w:t xml:space="preserve"> Schmutzwasserabflu</w:t>
            </w:r>
            <w:r w:rsidR="006E126E" w:rsidRPr="00187F1C">
              <w:rPr>
                <w:b/>
                <w:color w:val="000000" w:themeColor="text1"/>
              </w:rPr>
              <w:t>ss</w:t>
            </w:r>
            <w:r w:rsidRPr="00187F1C">
              <w:rPr>
                <w:b/>
                <w:color w:val="000000" w:themeColor="text1"/>
              </w:rPr>
              <w:t xml:space="preserve">  </w:t>
            </w:r>
          </w:p>
          <w:p w14:paraId="4A4D9DC0" w14:textId="77777777" w:rsidR="00F929C1" w:rsidRPr="00187F1C" w:rsidRDefault="00F929C1" w:rsidP="00AC0236">
            <w:pPr>
              <w:spacing w:before="0" w:after="0"/>
              <w:jc w:val="center"/>
              <w:rPr>
                <w:b/>
                <w:color w:val="000000" w:themeColor="text1"/>
              </w:rPr>
            </w:pPr>
            <w:r w:rsidRPr="00187F1C">
              <w:rPr>
                <w:b/>
                <w:color w:val="000000" w:themeColor="text1"/>
              </w:rPr>
              <w:t>[m</w:t>
            </w:r>
            <w:r w:rsidRPr="00187F1C">
              <w:rPr>
                <w:b/>
                <w:color w:val="000000" w:themeColor="text1"/>
                <w:position w:val="12"/>
              </w:rPr>
              <w:t>3</w:t>
            </w:r>
            <w:r w:rsidRPr="00187F1C">
              <w:rPr>
                <w:b/>
                <w:color w:val="000000" w:themeColor="text1"/>
              </w:rPr>
              <w:t>/d]</w:t>
            </w:r>
          </w:p>
        </w:tc>
      </w:tr>
      <w:tr w:rsidR="00F929C1" w:rsidRPr="00187F1C" w14:paraId="40464912" w14:textId="77777777" w:rsidTr="00AC0236">
        <w:tc>
          <w:tcPr>
            <w:tcW w:w="3529" w:type="dxa"/>
            <w:tcBorders>
              <w:top w:val="double" w:sz="6" w:space="0" w:color="auto"/>
              <w:bottom w:val="dotted" w:sz="4" w:space="0" w:color="auto"/>
              <w:right w:val="dotted" w:sz="4" w:space="0" w:color="auto"/>
            </w:tcBorders>
          </w:tcPr>
          <w:p w14:paraId="6BE3CF7A" w14:textId="77777777" w:rsidR="00F929C1" w:rsidRPr="00187F1C" w:rsidRDefault="00F929C1" w:rsidP="00AC0236">
            <w:pPr>
              <w:spacing w:before="0" w:after="0" w:line="20" w:lineRule="atLeast"/>
              <w:rPr>
                <w:color w:val="000000" w:themeColor="text1"/>
              </w:rPr>
            </w:pPr>
            <w:r w:rsidRPr="00187F1C">
              <w:rPr>
                <w:color w:val="000000" w:themeColor="text1"/>
              </w:rPr>
              <w:t>Krankenhaus</w:t>
            </w:r>
          </w:p>
        </w:tc>
        <w:tc>
          <w:tcPr>
            <w:tcW w:w="1985" w:type="dxa"/>
            <w:tcBorders>
              <w:top w:val="double" w:sz="6" w:space="0" w:color="auto"/>
              <w:left w:val="dotted" w:sz="4" w:space="0" w:color="auto"/>
              <w:bottom w:val="dotted" w:sz="4" w:space="0" w:color="auto"/>
              <w:right w:val="dotted" w:sz="4" w:space="0" w:color="auto"/>
            </w:tcBorders>
          </w:tcPr>
          <w:p w14:paraId="1D9B6426" w14:textId="77777777" w:rsidR="00F929C1" w:rsidRPr="00187F1C" w:rsidRDefault="00F929C1" w:rsidP="00AC0236">
            <w:pPr>
              <w:spacing w:before="0" w:after="0" w:line="20" w:lineRule="atLeast"/>
              <w:rPr>
                <w:color w:val="000000" w:themeColor="text1"/>
              </w:rPr>
            </w:pPr>
            <w:r w:rsidRPr="00187F1C">
              <w:rPr>
                <w:color w:val="000000" w:themeColor="text1"/>
              </w:rPr>
              <w:t>1 Bett</w:t>
            </w:r>
          </w:p>
        </w:tc>
        <w:tc>
          <w:tcPr>
            <w:tcW w:w="3698" w:type="dxa"/>
            <w:tcBorders>
              <w:top w:val="double" w:sz="6" w:space="0" w:color="auto"/>
              <w:left w:val="dotted" w:sz="4" w:space="0" w:color="auto"/>
              <w:bottom w:val="dotted" w:sz="4" w:space="0" w:color="auto"/>
            </w:tcBorders>
          </w:tcPr>
          <w:p w14:paraId="6D5DBDC6" w14:textId="77777777" w:rsidR="00F929C1" w:rsidRPr="00187F1C" w:rsidRDefault="00F929C1" w:rsidP="00AC0236">
            <w:pPr>
              <w:spacing w:before="0" w:after="0" w:line="20" w:lineRule="atLeast"/>
              <w:rPr>
                <w:color w:val="000000" w:themeColor="text1"/>
              </w:rPr>
            </w:pPr>
            <w:r w:rsidRPr="00187F1C">
              <w:rPr>
                <w:color w:val="000000" w:themeColor="text1"/>
              </w:rPr>
              <w:t>0,3 bis 0,6</w:t>
            </w:r>
          </w:p>
        </w:tc>
      </w:tr>
      <w:tr w:rsidR="00F929C1" w:rsidRPr="00187F1C" w14:paraId="26B1AB74" w14:textId="77777777" w:rsidTr="00AC0236">
        <w:tc>
          <w:tcPr>
            <w:tcW w:w="3529" w:type="dxa"/>
            <w:tcBorders>
              <w:top w:val="dotted" w:sz="4" w:space="0" w:color="auto"/>
              <w:bottom w:val="dotted" w:sz="4" w:space="0" w:color="auto"/>
              <w:right w:val="dotted" w:sz="4" w:space="0" w:color="auto"/>
            </w:tcBorders>
          </w:tcPr>
          <w:p w14:paraId="636DFFFE" w14:textId="77777777" w:rsidR="00F929C1" w:rsidRPr="00187F1C" w:rsidRDefault="00F929C1" w:rsidP="00AC0236">
            <w:pPr>
              <w:spacing w:before="0" w:after="0" w:line="20" w:lineRule="atLeast"/>
              <w:rPr>
                <w:color w:val="000000" w:themeColor="text1"/>
              </w:rPr>
            </w:pPr>
            <w:r w:rsidRPr="00187F1C">
              <w:rPr>
                <w:color w:val="000000" w:themeColor="text1"/>
              </w:rPr>
              <w:t>Hallenbad</w:t>
            </w:r>
          </w:p>
        </w:tc>
        <w:tc>
          <w:tcPr>
            <w:tcW w:w="1985" w:type="dxa"/>
            <w:tcBorders>
              <w:top w:val="dotted" w:sz="4" w:space="0" w:color="auto"/>
              <w:left w:val="dotted" w:sz="4" w:space="0" w:color="auto"/>
              <w:bottom w:val="dotted" w:sz="4" w:space="0" w:color="auto"/>
              <w:right w:val="dotted" w:sz="4" w:space="0" w:color="auto"/>
            </w:tcBorders>
          </w:tcPr>
          <w:p w14:paraId="0E02A5EB" w14:textId="77777777" w:rsidR="00F929C1" w:rsidRPr="00187F1C" w:rsidRDefault="00F929C1" w:rsidP="00AC0236">
            <w:pPr>
              <w:spacing w:before="0" w:after="0" w:line="20" w:lineRule="atLeast"/>
              <w:rPr>
                <w:color w:val="000000" w:themeColor="text1"/>
              </w:rPr>
            </w:pPr>
            <w:r w:rsidRPr="00187F1C">
              <w:rPr>
                <w:color w:val="000000" w:themeColor="text1"/>
              </w:rPr>
              <w:t>1 Besucher/in</w:t>
            </w:r>
          </w:p>
        </w:tc>
        <w:tc>
          <w:tcPr>
            <w:tcW w:w="3698" w:type="dxa"/>
            <w:tcBorders>
              <w:top w:val="dotted" w:sz="4" w:space="0" w:color="auto"/>
              <w:left w:val="dotted" w:sz="4" w:space="0" w:color="auto"/>
              <w:bottom w:val="dotted" w:sz="4" w:space="0" w:color="auto"/>
            </w:tcBorders>
          </w:tcPr>
          <w:p w14:paraId="16A3D867" w14:textId="77777777" w:rsidR="00F929C1" w:rsidRPr="00187F1C" w:rsidRDefault="00F929C1" w:rsidP="00AC0236">
            <w:pPr>
              <w:spacing w:before="0" w:after="0" w:line="20" w:lineRule="atLeast"/>
              <w:rPr>
                <w:color w:val="000000" w:themeColor="text1"/>
              </w:rPr>
            </w:pPr>
            <w:r w:rsidRPr="00187F1C">
              <w:rPr>
                <w:color w:val="000000" w:themeColor="text1"/>
              </w:rPr>
              <w:t>0,15 bis 0,18</w:t>
            </w:r>
          </w:p>
        </w:tc>
      </w:tr>
      <w:tr w:rsidR="00F929C1" w:rsidRPr="00187F1C" w14:paraId="2C9FD334" w14:textId="77777777" w:rsidTr="00AC0236">
        <w:tc>
          <w:tcPr>
            <w:tcW w:w="3529" w:type="dxa"/>
            <w:tcBorders>
              <w:top w:val="dotted" w:sz="4" w:space="0" w:color="auto"/>
              <w:bottom w:val="dotted" w:sz="4" w:space="0" w:color="auto"/>
              <w:right w:val="dotted" w:sz="4" w:space="0" w:color="auto"/>
            </w:tcBorders>
          </w:tcPr>
          <w:p w14:paraId="090B5849" w14:textId="77777777" w:rsidR="00F929C1" w:rsidRPr="00187F1C" w:rsidRDefault="00F929C1" w:rsidP="00AC0236">
            <w:pPr>
              <w:spacing w:before="0" w:after="0" w:line="20" w:lineRule="atLeast"/>
              <w:rPr>
                <w:color w:val="000000" w:themeColor="text1"/>
                <w:lang w:val="de-DE"/>
              </w:rPr>
            </w:pPr>
            <w:r w:rsidRPr="00187F1C">
              <w:rPr>
                <w:color w:val="000000" w:themeColor="text1"/>
                <w:lang w:val="de-DE"/>
              </w:rPr>
              <w:t>Schulen (mit 250 Schultagen/a) mit Dusche</w:t>
            </w:r>
          </w:p>
        </w:tc>
        <w:tc>
          <w:tcPr>
            <w:tcW w:w="1985" w:type="dxa"/>
            <w:tcBorders>
              <w:top w:val="dotted" w:sz="4" w:space="0" w:color="auto"/>
              <w:left w:val="dotted" w:sz="4" w:space="0" w:color="auto"/>
              <w:bottom w:val="dotted" w:sz="4" w:space="0" w:color="auto"/>
              <w:right w:val="dotted" w:sz="4" w:space="0" w:color="auto"/>
            </w:tcBorders>
          </w:tcPr>
          <w:p w14:paraId="1346A584" w14:textId="77777777" w:rsidR="00F929C1" w:rsidRPr="00187F1C" w:rsidRDefault="00F929C1" w:rsidP="00AC0236">
            <w:pPr>
              <w:spacing w:before="0" w:after="0" w:line="20" w:lineRule="atLeast"/>
              <w:rPr>
                <w:color w:val="000000" w:themeColor="text1"/>
              </w:rPr>
            </w:pPr>
            <w:r w:rsidRPr="00187F1C">
              <w:rPr>
                <w:color w:val="000000" w:themeColor="text1"/>
              </w:rPr>
              <w:t>1 Schüler/in</w:t>
            </w:r>
          </w:p>
        </w:tc>
        <w:tc>
          <w:tcPr>
            <w:tcW w:w="3698" w:type="dxa"/>
            <w:tcBorders>
              <w:top w:val="dotted" w:sz="4" w:space="0" w:color="auto"/>
              <w:left w:val="dotted" w:sz="4" w:space="0" w:color="auto"/>
              <w:bottom w:val="dotted" w:sz="4" w:space="0" w:color="auto"/>
            </w:tcBorders>
          </w:tcPr>
          <w:p w14:paraId="184866E3" w14:textId="77777777" w:rsidR="00F929C1" w:rsidRPr="00187F1C" w:rsidRDefault="00F929C1" w:rsidP="00AC0236">
            <w:pPr>
              <w:spacing w:before="0" w:after="0" w:line="20" w:lineRule="atLeast"/>
              <w:rPr>
                <w:color w:val="000000" w:themeColor="text1"/>
              </w:rPr>
            </w:pPr>
            <w:r w:rsidRPr="00187F1C">
              <w:rPr>
                <w:color w:val="000000" w:themeColor="text1"/>
              </w:rPr>
              <w:t>0,02</w:t>
            </w:r>
          </w:p>
        </w:tc>
      </w:tr>
      <w:tr w:rsidR="00F929C1" w:rsidRPr="00187F1C" w14:paraId="3B3DC7D7" w14:textId="77777777" w:rsidTr="00AC0236">
        <w:tc>
          <w:tcPr>
            <w:tcW w:w="3529" w:type="dxa"/>
            <w:tcBorders>
              <w:top w:val="dotted" w:sz="4" w:space="0" w:color="auto"/>
              <w:bottom w:val="dotted" w:sz="4" w:space="0" w:color="auto"/>
              <w:right w:val="dotted" w:sz="4" w:space="0" w:color="auto"/>
            </w:tcBorders>
          </w:tcPr>
          <w:p w14:paraId="0A764956" w14:textId="77777777" w:rsidR="00F929C1" w:rsidRPr="00187F1C" w:rsidRDefault="00F929C1" w:rsidP="00AC0236">
            <w:pPr>
              <w:spacing w:before="0" w:after="0" w:line="20" w:lineRule="atLeast"/>
              <w:rPr>
                <w:color w:val="000000" w:themeColor="text1"/>
              </w:rPr>
            </w:pPr>
            <w:r w:rsidRPr="00187F1C">
              <w:rPr>
                <w:color w:val="000000" w:themeColor="text1"/>
              </w:rPr>
              <w:t>Kaufhäuser</w:t>
            </w:r>
          </w:p>
        </w:tc>
        <w:tc>
          <w:tcPr>
            <w:tcW w:w="1985" w:type="dxa"/>
            <w:tcBorders>
              <w:top w:val="dotted" w:sz="4" w:space="0" w:color="auto"/>
              <w:left w:val="dotted" w:sz="4" w:space="0" w:color="auto"/>
              <w:bottom w:val="dotted" w:sz="4" w:space="0" w:color="auto"/>
              <w:right w:val="dotted" w:sz="4" w:space="0" w:color="auto"/>
            </w:tcBorders>
          </w:tcPr>
          <w:p w14:paraId="76E81ABE" w14:textId="77777777" w:rsidR="00F929C1" w:rsidRPr="00187F1C" w:rsidRDefault="00F929C1" w:rsidP="00AC0236">
            <w:pPr>
              <w:spacing w:before="0" w:after="0" w:line="20" w:lineRule="atLeast"/>
              <w:rPr>
                <w:color w:val="000000" w:themeColor="text1"/>
              </w:rPr>
            </w:pPr>
            <w:r w:rsidRPr="00187F1C">
              <w:rPr>
                <w:color w:val="000000" w:themeColor="text1"/>
              </w:rPr>
              <w:t>1 Beschäftigter</w:t>
            </w:r>
          </w:p>
        </w:tc>
        <w:tc>
          <w:tcPr>
            <w:tcW w:w="3698" w:type="dxa"/>
            <w:tcBorders>
              <w:top w:val="dotted" w:sz="4" w:space="0" w:color="auto"/>
              <w:left w:val="dotted" w:sz="4" w:space="0" w:color="auto"/>
              <w:bottom w:val="dotted" w:sz="4" w:space="0" w:color="auto"/>
            </w:tcBorders>
          </w:tcPr>
          <w:p w14:paraId="4156D532" w14:textId="77777777" w:rsidR="00F929C1" w:rsidRPr="00187F1C" w:rsidRDefault="00F929C1" w:rsidP="00AC0236">
            <w:pPr>
              <w:spacing w:before="0" w:after="0" w:line="20" w:lineRule="atLeast"/>
              <w:rPr>
                <w:color w:val="000000" w:themeColor="text1"/>
              </w:rPr>
            </w:pPr>
            <w:r w:rsidRPr="00187F1C">
              <w:rPr>
                <w:color w:val="000000" w:themeColor="text1"/>
              </w:rPr>
              <w:t>0,1 bis 1,0</w:t>
            </w:r>
          </w:p>
        </w:tc>
      </w:tr>
      <w:tr w:rsidR="00F929C1" w:rsidRPr="00187F1C" w14:paraId="2C2E5294" w14:textId="77777777" w:rsidTr="00AC0236">
        <w:tc>
          <w:tcPr>
            <w:tcW w:w="3529" w:type="dxa"/>
            <w:tcBorders>
              <w:top w:val="dotted" w:sz="4" w:space="0" w:color="auto"/>
              <w:bottom w:val="dotted" w:sz="4" w:space="0" w:color="auto"/>
              <w:right w:val="dotted" w:sz="4" w:space="0" w:color="auto"/>
            </w:tcBorders>
          </w:tcPr>
          <w:p w14:paraId="4C28536E" w14:textId="77777777" w:rsidR="00F929C1" w:rsidRPr="00187F1C" w:rsidRDefault="00F929C1" w:rsidP="00AC0236">
            <w:pPr>
              <w:spacing w:before="0" w:after="0" w:line="20" w:lineRule="atLeast"/>
              <w:rPr>
                <w:color w:val="000000" w:themeColor="text1"/>
              </w:rPr>
            </w:pPr>
            <w:r w:rsidRPr="00187F1C">
              <w:rPr>
                <w:color w:val="000000" w:themeColor="text1"/>
              </w:rPr>
              <w:t>Gaststätten</w:t>
            </w:r>
          </w:p>
        </w:tc>
        <w:tc>
          <w:tcPr>
            <w:tcW w:w="1985" w:type="dxa"/>
            <w:tcBorders>
              <w:top w:val="dotted" w:sz="4" w:space="0" w:color="auto"/>
              <w:left w:val="dotted" w:sz="4" w:space="0" w:color="auto"/>
              <w:bottom w:val="dotted" w:sz="4" w:space="0" w:color="auto"/>
              <w:right w:val="dotted" w:sz="4" w:space="0" w:color="auto"/>
            </w:tcBorders>
          </w:tcPr>
          <w:p w14:paraId="42157203" w14:textId="77777777" w:rsidR="00F929C1" w:rsidRPr="00187F1C" w:rsidRDefault="00F929C1" w:rsidP="00AC0236">
            <w:pPr>
              <w:spacing w:before="0" w:after="0" w:line="20" w:lineRule="atLeast"/>
              <w:rPr>
                <w:color w:val="000000" w:themeColor="text1"/>
              </w:rPr>
            </w:pPr>
            <w:r w:rsidRPr="00187F1C">
              <w:rPr>
                <w:color w:val="000000" w:themeColor="text1"/>
              </w:rPr>
              <w:t>1 Gast</w:t>
            </w:r>
          </w:p>
        </w:tc>
        <w:tc>
          <w:tcPr>
            <w:tcW w:w="3698" w:type="dxa"/>
            <w:tcBorders>
              <w:top w:val="dotted" w:sz="4" w:space="0" w:color="auto"/>
              <w:left w:val="dotted" w:sz="4" w:space="0" w:color="auto"/>
              <w:bottom w:val="dotted" w:sz="4" w:space="0" w:color="auto"/>
            </w:tcBorders>
          </w:tcPr>
          <w:p w14:paraId="4BC3A8C4" w14:textId="77777777" w:rsidR="00F929C1" w:rsidRPr="00187F1C" w:rsidRDefault="00F929C1" w:rsidP="00AC0236">
            <w:pPr>
              <w:spacing w:before="0" w:after="0" w:line="20" w:lineRule="atLeast"/>
              <w:rPr>
                <w:color w:val="000000" w:themeColor="text1"/>
              </w:rPr>
            </w:pPr>
            <w:r w:rsidRPr="00187F1C">
              <w:rPr>
                <w:color w:val="000000" w:themeColor="text1"/>
              </w:rPr>
              <w:t>0,015 bis 0,030</w:t>
            </w:r>
          </w:p>
        </w:tc>
      </w:tr>
      <w:tr w:rsidR="00F929C1" w:rsidRPr="00187F1C" w14:paraId="0C27B207" w14:textId="77777777" w:rsidTr="00AC0236">
        <w:tc>
          <w:tcPr>
            <w:tcW w:w="3529" w:type="dxa"/>
            <w:tcBorders>
              <w:top w:val="dotted" w:sz="4" w:space="0" w:color="auto"/>
              <w:bottom w:val="dotted" w:sz="4" w:space="0" w:color="auto"/>
              <w:right w:val="dotted" w:sz="4" w:space="0" w:color="auto"/>
            </w:tcBorders>
          </w:tcPr>
          <w:p w14:paraId="0822B669" w14:textId="77777777" w:rsidR="00F929C1" w:rsidRPr="00187F1C" w:rsidRDefault="00F929C1" w:rsidP="00AC0236">
            <w:pPr>
              <w:spacing w:before="0" w:after="0" w:line="20" w:lineRule="atLeast"/>
              <w:rPr>
                <w:color w:val="000000" w:themeColor="text1"/>
              </w:rPr>
            </w:pPr>
            <w:r w:rsidRPr="00187F1C">
              <w:rPr>
                <w:color w:val="000000" w:themeColor="text1"/>
              </w:rPr>
              <w:t>Hotel, Ferienheim</w:t>
            </w:r>
          </w:p>
        </w:tc>
        <w:tc>
          <w:tcPr>
            <w:tcW w:w="1985" w:type="dxa"/>
            <w:tcBorders>
              <w:top w:val="dotted" w:sz="4" w:space="0" w:color="auto"/>
              <w:left w:val="dotted" w:sz="4" w:space="0" w:color="auto"/>
              <w:bottom w:val="dotted" w:sz="4" w:space="0" w:color="auto"/>
              <w:right w:val="dotted" w:sz="4" w:space="0" w:color="auto"/>
            </w:tcBorders>
          </w:tcPr>
          <w:p w14:paraId="36BC87ED" w14:textId="77777777" w:rsidR="00F929C1" w:rsidRPr="00187F1C" w:rsidRDefault="00F929C1" w:rsidP="00AC0236">
            <w:pPr>
              <w:spacing w:before="0" w:after="0" w:line="20" w:lineRule="atLeast"/>
              <w:rPr>
                <w:color w:val="000000" w:themeColor="text1"/>
              </w:rPr>
            </w:pPr>
            <w:r w:rsidRPr="00187F1C">
              <w:rPr>
                <w:color w:val="000000" w:themeColor="text1"/>
              </w:rPr>
              <w:t>1 Bett</w:t>
            </w:r>
          </w:p>
        </w:tc>
        <w:tc>
          <w:tcPr>
            <w:tcW w:w="3698" w:type="dxa"/>
            <w:tcBorders>
              <w:top w:val="dotted" w:sz="4" w:space="0" w:color="auto"/>
              <w:left w:val="dotted" w:sz="4" w:space="0" w:color="auto"/>
              <w:bottom w:val="dotted" w:sz="4" w:space="0" w:color="auto"/>
            </w:tcBorders>
          </w:tcPr>
          <w:p w14:paraId="79B76842" w14:textId="77777777" w:rsidR="00F929C1" w:rsidRPr="00187F1C" w:rsidRDefault="00F929C1" w:rsidP="00AC0236">
            <w:pPr>
              <w:spacing w:before="0" w:after="0" w:line="20" w:lineRule="atLeast"/>
              <w:rPr>
                <w:color w:val="000000" w:themeColor="text1"/>
              </w:rPr>
            </w:pPr>
            <w:r w:rsidRPr="00187F1C">
              <w:rPr>
                <w:color w:val="000000" w:themeColor="text1"/>
              </w:rPr>
              <w:t>0,15 bis 0,6</w:t>
            </w:r>
          </w:p>
        </w:tc>
      </w:tr>
      <w:tr w:rsidR="00F929C1" w:rsidRPr="00187F1C" w14:paraId="780C513C" w14:textId="77777777" w:rsidTr="00AC0236">
        <w:tc>
          <w:tcPr>
            <w:tcW w:w="3529" w:type="dxa"/>
            <w:tcBorders>
              <w:top w:val="dotted" w:sz="4" w:space="0" w:color="auto"/>
              <w:bottom w:val="dotted" w:sz="4" w:space="0" w:color="auto"/>
              <w:right w:val="dotted" w:sz="4" w:space="0" w:color="auto"/>
            </w:tcBorders>
          </w:tcPr>
          <w:p w14:paraId="69E5685E" w14:textId="77777777" w:rsidR="00F929C1" w:rsidRPr="00187F1C" w:rsidRDefault="00F929C1" w:rsidP="00AC0236">
            <w:pPr>
              <w:spacing w:before="0" w:after="0" w:line="20" w:lineRule="atLeast"/>
              <w:rPr>
                <w:color w:val="000000" w:themeColor="text1"/>
              </w:rPr>
            </w:pPr>
            <w:r w:rsidRPr="00187F1C">
              <w:rPr>
                <w:color w:val="000000" w:themeColor="text1"/>
              </w:rPr>
              <w:t>Camping- und Zeltplätze</w:t>
            </w:r>
          </w:p>
        </w:tc>
        <w:tc>
          <w:tcPr>
            <w:tcW w:w="1985" w:type="dxa"/>
            <w:tcBorders>
              <w:top w:val="dotted" w:sz="4" w:space="0" w:color="auto"/>
              <w:left w:val="dotted" w:sz="4" w:space="0" w:color="auto"/>
              <w:bottom w:val="dotted" w:sz="4" w:space="0" w:color="auto"/>
              <w:right w:val="dotted" w:sz="4" w:space="0" w:color="auto"/>
            </w:tcBorders>
          </w:tcPr>
          <w:p w14:paraId="20E1D656" w14:textId="77777777" w:rsidR="00F929C1" w:rsidRPr="00187F1C" w:rsidRDefault="00F929C1" w:rsidP="00AC0236">
            <w:pPr>
              <w:spacing w:before="0" w:after="0" w:line="20" w:lineRule="atLeast"/>
              <w:rPr>
                <w:color w:val="000000" w:themeColor="text1"/>
              </w:rPr>
            </w:pPr>
            <w:r w:rsidRPr="00187F1C">
              <w:rPr>
                <w:color w:val="000000" w:themeColor="text1"/>
              </w:rPr>
              <w:t>1 Standplatz</w:t>
            </w:r>
          </w:p>
        </w:tc>
        <w:tc>
          <w:tcPr>
            <w:tcW w:w="3698" w:type="dxa"/>
            <w:tcBorders>
              <w:top w:val="dotted" w:sz="4" w:space="0" w:color="auto"/>
              <w:left w:val="dotted" w:sz="4" w:space="0" w:color="auto"/>
              <w:bottom w:val="dotted" w:sz="4" w:space="0" w:color="auto"/>
            </w:tcBorders>
          </w:tcPr>
          <w:p w14:paraId="12E86235" w14:textId="77777777" w:rsidR="00F929C1" w:rsidRPr="00187F1C" w:rsidRDefault="00F929C1" w:rsidP="00AC0236">
            <w:pPr>
              <w:spacing w:before="0" w:after="0" w:line="20" w:lineRule="atLeast"/>
              <w:rPr>
                <w:color w:val="000000" w:themeColor="text1"/>
              </w:rPr>
            </w:pPr>
            <w:r w:rsidRPr="00187F1C">
              <w:rPr>
                <w:color w:val="000000" w:themeColor="text1"/>
              </w:rPr>
              <w:t>0,2 bis 0,6</w:t>
            </w:r>
          </w:p>
        </w:tc>
      </w:tr>
      <w:tr w:rsidR="00F929C1" w:rsidRPr="00187F1C" w14:paraId="1FE6F867" w14:textId="77777777" w:rsidTr="00AC0236">
        <w:tc>
          <w:tcPr>
            <w:tcW w:w="3529" w:type="dxa"/>
            <w:tcBorders>
              <w:top w:val="dotted" w:sz="4" w:space="0" w:color="auto"/>
              <w:bottom w:val="dotted" w:sz="4" w:space="0" w:color="auto"/>
              <w:right w:val="dotted" w:sz="4" w:space="0" w:color="auto"/>
            </w:tcBorders>
          </w:tcPr>
          <w:p w14:paraId="0B955DAA" w14:textId="77777777" w:rsidR="00F929C1" w:rsidRPr="00187F1C" w:rsidRDefault="00F929C1" w:rsidP="00AC0236">
            <w:pPr>
              <w:spacing w:before="0" w:after="0" w:line="20" w:lineRule="atLeast"/>
              <w:rPr>
                <w:color w:val="000000" w:themeColor="text1"/>
              </w:rPr>
            </w:pPr>
            <w:r w:rsidRPr="00187F1C">
              <w:rPr>
                <w:color w:val="000000" w:themeColor="text1"/>
              </w:rPr>
              <w:t>Werkstatt ohne Dusche</w:t>
            </w:r>
          </w:p>
        </w:tc>
        <w:tc>
          <w:tcPr>
            <w:tcW w:w="1985" w:type="dxa"/>
            <w:tcBorders>
              <w:top w:val="dotted" w:sz="4" w:space="0" w:color="auto"/>
              <w:left w:val="dotted" w:sz="4" w:space="0" w:color="auto"/>
              <w:bottom w:val="dotted" w:sz="4" w:space="0" w:color="auto"/>
              <w:right w:val="dotted" w:sz="4" w:space="0" w:color="auto"/>
            </w:tcBorders>
          </w:tcPr>
          <w:p w14:paraId="7C3707C3" w14:textId="77777777" w:rsidR="00F929C1" w:rsidRPr="00187F1C" w:rsidRDefault="00F929C1" w:rsidP="00AC0236">
            <w:pPr>
              <w:spacing w:before="0" w:after="0" w:line="20" w:lineRule="atLeast"/>
              <w:rPr>
                <w:color w:val="000000" w:themeColor="text1"/>
              </w:rPr>
            </w:pPr>
            <w:r w:rsidRPr="00187F1C">
              <w:rPr>
                <w:color w:val="000000" w:themeColor="text1"/>
              </w:rPr>
              <w:t>1 Beschäftigter</w:t>
            </w:r>
          </w:p>
        </w:tc>
        <w:tc>
          <w:tcPr>
            <w:tcW w:w="3698" w:type="dxa"/>
            <w:tcBorders>
              <w:top w:val="dotted" w:sz="4" w:space="0" w:color="auto"/>
              <w:left w:val="dotted" w:sz="4" w:space="0" w:color="auto"/>
              <w:bottom w:val="dotted" w:sz="4" w:space="0" w:color="auto"/>
            </w:tcBorders>
          </w:tcPr>
          <w:p w14:paraId="6631CF34" w14:textId="77777777" w:rsidR="00F929C1" w:rsidRPr="00187F1C" w:rsidRDefault="00F929C1" w:rsidP="00AC0236">
            <w:pPr>
              <w:spacing w:before="0" w:after="0" w:line="20" w:lineRule="atLeast"/>
              <w:rPr>
                <w:color w:val="000000" w:themeColor="text1"/>
              </w:rPr>
            </w:pPr>
            <w:r w:rsidRPr="00187F1C">
              <w:rPr>
                <w:color w:val="000000" w:themeColor="text1"/>
              </w:rPr>
              <w:t>0,02 bis 0,05</w:t>
            </w:r>
          </w:p>
        </w:tc>
      </w:tr>
      <w:tr w:rsidR="00F929C1" w:rsidRPr="00187F1C" w14:paraId="3368581F" w14:textId="77777777" w:rsidTr="00AC0236">
        <w:tc>
          <w:tcPr>
            <w:tcW w:w="3529" w:type="dxa"/>
            <w:tcBorders>
              <w:top w:val="dotted" w:sz="4" w:space="0" w:color="auto"/>
              <w:bottom w:val="dotted" w:sz="4" w:space="0" w:color="auto"/>
              <w:right w:val="dotted" w:sz="4" w:space="0" w:color="auto"/>
            </w:tcBorders>
          </w:tcPr>
          <w:p w14:paraId="7AD43A37" w14:textId="77777777" w:rsidR="00F929C1" w:rsidRPr="00187F1C" w:rsidRDefault="00F929C1" w:rsidP="00AC0236">
            <w:pPr>
              <w:spacing w:before="0" w:after="0" w:line="20" w:lineRule="atLeast"/>
              <w:rPr>
                <w:color w:val="000000" w:themeColor="text1"/>
              </w:rPr>
            </w:pPr>
            <w:r w:rsidRPr="00187F1C">
              <w:rPr>
                <w:color w:val="000000" w:themeColor="text1"/>
              </w:rPr>
              <w:t>Bäcker, Konditor, Friseur</w:t>
            </w:r>
          </w:p>
        </w:tc>
        <w:tc>
          <w:tcPr>
            <w:tcW w:w="1985" w:type="dxa"/>
            <w:tcBorders>
              <w:top w:val="dotted" w:sz="4" w:space="0" w:color="auto"/>
              <w:left w:val="dotted" w:sz="4" w:space="0" w:color="auto"/>
              <w:bottom w:val="dotted" w:sz="4" w:space="0" w:color="auto"/>
              <w:right w:val="dotted" w:sz="4" w:space="0" w:color="auto"/>
            </w:tcBorders>
          </w:tcPr>
          <w:p w14:paraId="3ACA5607" w14:textId="77777777" w:rsidR="00F929C1" w:rsidRPr="00187F1C" w:rsidRDefault="00F929C1" w:rsidP="00AC0236">
            <w:pPr>
              <w:spacing w:before="0" w:after="0" w:line="20" w:lineRule="atLeast"/>
              <w:rPr>
                <w:color w:val="000000" w:themeColor="text1"/>
              </w:rPr>
            </w:pPr>
            <w:r w:rsidRPr="00187F1C">
              <w:rPr>
                <w:color w:val="000000" w:themeColor="text1"/>
              </w:rPr>
              <w:t>1 Beschäftigter</w:t>
            </w:r>
          </w:p>
        </w:tc>
        <w:tc>
          <w:tcPr>
            <w:tcW w:w="3698" w:type="dxa"/>
            <w:tcBorders>
              <w:top w:val="dotted" w:sz="4" w:space="0" w:color="auto"/>
              <w:left w:val="dotted" w:sz="4" w:space="0" w:color="auto"/>
              <w:bottom w:val="dotted" w:sz="4" w:space="0" w:color="auto"/>
            </w:tcBorders>
          </w:tcPr>
          <w:p w14:paraId="7F5322BB" w14:textId="77777777" w:rsidR="00F929C1" w:rsidRPr="00187F1C" w:rsidRDefault="00F929C1" w:rsidP="00AC0236">
            <w:pPr>
              <w:spacing w:before="0" w:after="0" w:line="20" w:lineRule="atLeast"/>
              <w:rPr>
                <w:color w:val="000000" w:themeColor="text1"/>
              </w:rPr>
            </w:pPr>
            <w:r w:rsidRPr="00187F1C">
              <w:rPr>
                <w:color w:val="000000" w:themeColor="text1"/>
              </w:rPr>
              <w:t>0,1 bis 0,2</w:t>
            </w:r>
          </w:p>
        </w:tc>
      </w:tr>
      <w:tr w:rsidR="00F929C1" w:rsidRPr="00187F1C" w14:paraId="2FDEDBCA" w14:textId="77777777" w:rsidTr="00AC0236">
        <w:tc>
          <w:tcPr>
            <w:tcW w:w="3529" w:type="dxa"/>
            <w:tcBorders>
              <w:top w:val="dotted" w:sz="4" w:space="0" w:color="auto"/>
              <w:bottom w:val="dotted" w:sz="4" w:space="0" w:color="auto"/>
              <w:right w:val="dotted" w:sz="4" w:space="0" w:color="auto"/>
            </w:tcBorders>
          </w:tcPr>
          <w:p w14:paraId="45095E39" w14:textId="77777777" w:rsidR="00F929C1" w:rsidRPr="00187F1C" w:rsidRDefault="00F929C1" w:rsidP="00AC0236">
            <w:pPr>
              <w:spacing w:before="0" w:after="0" w:line="20" w:lineRule="atLeast"/>
              <w:rPr>
                <w:color w:val="000000" w:themeColor="text1"/>
              </w:rPr>
            </w:pPr>
            <w:r w:rsidRPr="00187F1C">
              <w:rPr>
                <w:color w:val="000000" w:themeColor="text1"/>
              </w:rPr>
              <w:t>Kohlegewinnung</w:t>
            </w:r>
          </w:p>
        </w:tc>
        <w:tc>
          <w:tcPr>
            <w:tcW w:w="1985" w:type="dxa"/>
            <w:tcBorders>
              <w:top w:val="dotted" w:sz="4" w:space="0" w:color="auto"/>
              <w:left w:val="dotted" w:sz="4" w:space="0" w:color="auto"/>
              <w:bottom w:val="dotted" w:sz="4" w:space="0" w:color="auto"/>
              <w:right w:val="dotted" w:sz="4" w:space="0" w:color="auto"/>
            </w:tcBorders>
          </w:tcPr>
          <w:p w14:paraId="13709D0E" w14:textId="77777777" w:rsidR="00F929C1" w:rsidRPr="00187F1C" w:rsidRDefault="00F929C1" w:rsidP="00AC0236">
            <w:pPr>
              <w:spacing w:before="0" w:after="0" w:line="20" w:lineRule="atLeast"/>
              <w:rPr>
                <w:color w:val="000000" w:themeColor="text1"/>
              </w:rPr>
            </w:pPr>
            <w:r w:rsidRPr="00187F1C">
              <w:rPr>
                <w:color w:val="000000" w:themeColor="text1"/>
              </w:rPr>
              <w:t>1 t Kohle</w:t>
            </w:r>
          </w:p>
        </w:tc>
        <w:tc>
          <w:tcPr>
            <w:tcW w:w="3698" w:type="dxa"/>
            <w:tcBorders>
              <w:top w:val="dotted" w:sz="4" w:space="0" w:color="auto"/>
              <w:left w:val="dotted" w:sz="4" w:space="0" w:color="auto"/>
              <w:bottom w:val="dotted" w:sz="4" w:space="0" w:color="auto"/>
            </w:tcBorders>
          </w:tcPr>
          <w:p w14:paraId="6245EE96" w14:textId="77777777" w:rsidR="00F929C1" w:rsidRPr="00187F1C" w:rsidRDefault="00F929C1" w:rsidP="00AC0236">
            <w:pPr>
              <w:spacing w:before="0" w:after="0" w:line="20" w:lineRule="atLeast"/>
              <w:rPr>
                <w:color w:val="000000" w:themeColor="text1"/>
              </w:rPr>
            </w:pPr>
            <w:r w:rsidRPr="00187F1C">
              <w:rPr>
                <w:color w:val="000000" w:themeColor="text1"/>
              </w:rPr>
              <w:t>10</w:t>
            </w:r>
          </w:p>
        </w:tc>
      </w:tr>
      <w:tr w:rsidR="00F929C1" w:rsidRPr="00187F1C" w14:paraId="4E23B611" w14:textId="77777777" w:rsidTr="00AC0236">
        <w:tc>
          <w:tcPr>
            <w:tcW w:w="3529" w:type="dxa"/>
            <w:tcBorders>
              <w:top w:val="dotted" w:sz="4" w:space="0" w:color="auto"/>
              <w:bottom w:val="dotted" w:sz="4" w:space="0" w:color="auto"/>
              <w:right w:val="dotted" w:sz="4" w:space="0" w:color="auto"/>
            </w:tcBorders>
          </w:tcPr>
          <w:p w14:paraId="13A2B26C" w14:textId="77777777" w:rsidR="00F929C1" w:rsidRPr="00187F1C" w:rsidRDefault="00F929C1" w:rsidP="00AC0236">
            <w:pPr>
              <w:spacing w:before="0" w:after="0" w:line="20" w:lineRule="atLeast"/>
              <w:rPr>
                <w:color w:val="000000" w:themeColor="text1"/>
              </w:rPr>
            </w:pPr>
            <w:r w:rsidRPr="00187F1C">
              <w:rPr>
                <w:color w:val="000000" w:themeColor="text1"/>
              </w:rPr>
              <w:t>Zementherstellung</w:t>
            </w:r>
          </w:p>
        </w:tc>
        <w:tc>
          <w:tcPr>
            <w:tcW w:w="1985" w:type="dxa"/>
            <w:tcBorders>
              <w:top w:val="dotted" w:sz="4" w:space="0" w:color="auto"/>
              <w:left w:val="dotted" w:sz="4" w:space="0" w:color="auto"/>
              <w:bottom w:val="dotted" w:sz="4" w:space="0" w:color="auto"/>
              <w:right w:val="dotted" w:sz="4" w:space="0" w:color="auto"/>
            </w:tcBorders>
          </w:tcPr>
          <w:p w14:paraId="63A38B23" w14:textId="77777777" w:rsidR="00F929C1" w:rsidRPr="00187F1C" w:rsidRDefault="00F929C1" w:rsidP="00AC0236">
            <w:pPr>
              <w:spacing w:before="0" w:after="0" w:line="20" w:lineRule="atLeast"/>
              <w:rPr>
                <w:color w:val="000000" w:themeColor="text1"/>
              </w:rPr>
            </w:pPr>
            <w:r w:rsidRPr="00187F1C">
              <w:rPr>
                <w:color w:val="000000" w:themeColor="text1"/>
              </w:rPr>
              <w:t>1 t Zement</w:t>
            </w:r>
          </w:p>
        </w:tc>
        <w:tc>
          <w:tcPr>
            <w:tcW w:w="3698" w:type="dxa"/>
            <w:tcBorders>
              <w:top w:val="dotted" w:sz="4" w:space="0" w:color="auto"/>
              <w:left w:val="dotted" w:sz="4" w:space="0" w:color="auto"/>
              <w:bottom w:val="dotted" w:sz="4" w:space="0" w:color="auto"/>
            </w:tcBorders>
          </w:tcPr>
          <w:p w14:paraId="141D9682" w14:textId="77777777" w:rsidR="00F929C1" w:rsidRPr="00187F1C" w:rsidRDefault="00F929C1" w:rsidP="00AC0236">
            <w:pPr>
              <w:spacing w:before="0" w:after="0" w:line="20" w:lineRule="atLeast"/>
              <w:rPr>
                <w:color w:val="000000" w:themeColor="text1"/>
              </w:rPr>
            </w:pPr>
            <w:r w:rsidRPr="00187F1C">
              <w:rPr>
                <w:color w:val="000000" w:themeColor="text1"/>
              </w:rPr>
              <w:t>0,5</w:t>
            </w:r>
          </w:p>
        </w:tc>
      </w:tr>
      <w:tr w:rsidR="00F929C1" w:rsidRPr="00187F1C" w14:paraId="52F9E2C6" w14:textId="77777777" w:rsidTr="00AC0236">
        <w:tc>
          <w:tcPr>
            <w:tcW w:w="3529" w:type="dxa"/>
            <w:tcBorders>
              <w:top w:val="dotted" w:sz="4" w:space="0" w:color="auto"/>
              <w:bottom w:val="dotted" w:sz="4" w:space="0" w:color="auto"/>
              <w:right w:val="dotted" w:sz="4" w:space="0" w:color="auto"/>
            </w:tcBorders>
          </w:tcPr>
          <w:p w14:paraId="4B0C96E5" w14:textId="77777777" w:rsidR="00F929C1" w:rsidRPr="00187F1C" w:rsidRDefault="00F929C1" w:rsidP="00AC0236">
            <w:pPr>
              <w:spacing w:before="0" w:after="0" w:line="20" w:lineRule="atLeast"/>
              <w:rPr>
                <w:color w:val="000000" w:themeColor="text1"/>
              </w:rPr>
            </w:pPr>
            <w:r w:rsidRPr="00187F1C">
              <w:rPr>
                <w:color w:val="000000" w:themeColor="text1"/>
              </w:rPr>
              <w:t>Stahlerzeugung</w:t>
            </w:r>
          </w:p>
        </w:tc>
        <w:tc>
          <w:tcPr>
            <w:tcW w:w="1985" w:type="dxa"/>
            <w:tcBorders>
              <w:top w:val="dotted" w:sz="4" w:space="0" w:color="auto"/>
              <w:left w:val="dotted" w:sz="4" w:space="0" w:color="auto"/>
              <w:bottom w:val="dotted" w:sz="4" w:space="0" w:color="auto"/>
              <w:right w:val="dotted" w:sz="4" w:space="0" w:color="auto"/>
            </w:tcBorders>
          </w:tcPr>
          <w:p w14:paraId="3D05BE89" w14:textId="77777777" w:rsidR="00F929C1" w:rsidRPr="00187F1C" w:rsidRDefault="00F929C1" w:rsidP="00AC0236">
            <w:pPr>
              <w:spacing w:before="0" w:after="0" w:line="20" w:lineRule="atLeast"/>
              <w:rPr>
                <w:color w:val="000000" w:themeColor="text1"/>
              </w:rPr>
            </w:pPr>
            <w:r w:rsidRPr="00187F1C">
              <w:rPr>
                <w:color w:val="000000" w:themeColor="text1"/>
              </w:rPr>
              <w:t>1 t Stahl</w:t>
            </w:r>
          </w:p>
        </w:tc>
        <w:tc>
          <w:tcPr>
            <w:tcW w:w="3698" w:type="dxa"/>
            <w:tcBorders>
              <w:top w:val="dotted" w:sz="4" w:space="0" w:color="auto"/>
              <w:left w:val="dotted" w:sz="4" w:space="0" w:color="auto"/>
              <w:bottom w:val="dotted" w:sz="4" w:space="0" w:color="auto"/>
            </w:tcBorders>
          </w:tcPr>
          <w:p w14:paraId="206B6477" w14:textId="77777777" w:rsidR="00F929C1" w:rsidRPr="00187F1C" w:rsidRDefault="00F929C1" w:rsidP="00AC0236">
            <w:pPr>
              <w:spacing w:before="0" w:after="0" w:line="20" w:lineRule="atLeast"/>
              <w:rPr>
                <w:color w:val="000000" w:themeColor="text1"/>
              </w:rPr>
            </w:pPr>
            <w:r w:rsidRPr="00187F1C">
              <w:rPr>
                <w:color w:val="000000" w:themeColor="text1"/>
              </w:rPr>
              <w:t>10</w:t>
            </w:r>
          </w:p>
        </w:tc>
      </w:tr>
      <w:tr w:rsidR="00F929C1" w:rsidRPr="00187F1C" w14:paraId="6822765B" w14:textId="77777777" w:rsidTr="00AC0236">
        <w:tc>
          <w:tcPr>
            <w:tcW w:w="3529" w:type="dxa"/>
            <w:tcBorders>
              <w:top w:val="dotted" w:sz="4" w:space="0" w:color="auto"/>
              <w:bottom w:val="dotted" w:sz="4" w:space="0" w:color="auto"/>
              <w:right w:val="dotted" w:sz="4" w:space="0" w:color="auto"/>
            </w:tcBorders>
          </w:tcPr>
          <w:p w14:paraId="577DB2F3" w14:textId="77777777" w:rsidR="00F929C1" w:rsidRPr="00187F1C" w:rsidRDefault="00F929C1" w:rsidP="00AC0236">
            <w:pPr>
              <w:spacing w:before="0" w:after="0" w:line="20" w:lineRule="atLeast"/>
              <w:rPr>
                <w:color w:val="000000" w:themeColor="text1"/>
              </w:rPr>
            </w:pPr>
            <w:r w:rsidRPr="00187F1C">
              <w:rPr>
                <w:color w:val="000000" w:themeColor="text1"/>
              </w:rPr>
              <w:t>Zellstoffherstellung</w:t>
            </w:r>
          </w:p>
        </w:tc>
        <w:tc>
          <w:tcPr>
            <w:tcW w:w="1985" w:type="dxa"/>
            <w:tcBorders>
              <w:top w:val="dotted" w:sz="4" w:space="0" w:color="auto"/>
              <w:left w:val="dotted" w:sz="4" w:space="0" w:color="auto"/>
              <w:bottom w:val="dotted" w:sz="4" w:space="0" w:color="auto"/>
              <w:right w:val="dotted" w:sz="4" w:space="0" w:color="auto"/>
            </w:tcBorders>
          </w:tcPr>
          <w:p w14:paraId="0C46F922" w14:textId="77777777" w:rsidR="00F929C1" w:rsidRPr="00187F1C" w:rsidRDefault="00F929C1" w:rsidP="00AC0236">
            <w:pPr>
              <w:spacing w:before="0" w:after="0" w:line="20" w:lineRule="atLeast"/>
              <w:rPr>
                <w:color w:val="000000" w:themeColor="text1"/>
              </w:rPr>
            </w:pPr>
            <w:r w:rsidRPr="00187F1C">
              <w:rPr>
                <w:color w:val="000000" w:themeColor="text1"/>
              </w:rPr>
              <w:t>1 t Zellstoff</w:t>
            </w:r>
          </w:p>
        </w:tc>
        <w:tc>
          <w:tcPr>
            <w:tcW w:w="3698" w:type="dxa"/>
            <w:tcBorders>
              <w:top w:val="dotted" w:sz="4" w:space="0" w:color="auto"/>
              <w:left w:val="dotted" w:sz="4" w:space="0" w:color="auto"/>
              <w:bottom w:val="dotted" w:sz="4" w:space="0" w:color="auto"/>
            </w:tcBorders>
          </w:tcPr>
          <w:p w14:paraId="19D05390" w14:textId="77777777" w:rsidR="00F929C1" w:rsidRPr="00187F1C" w:rsidRDefault="00F929C1" w:rsidP="00AC0236">
            <w:pPr>
              <w:spacing w:before="0" w:after="0" w:line="20" w:lineRule="atLeast"/>
              <w:rPr>
                <w:color w:val="000000" w:themeColor="text1"/>
              </w:rPr>
            </w:pPr>
            <w:r w:rsidRPr="00187F1C">
              <w:rPr>
                <w:color w:val="000000" w:themeColor="text1"/>
              </w:rPr>
              <w:t>300</w:t>
            </w:r>
          </w:p>
        </w:tc>
      </w:tr>
      <w:tr w:rsidR="00F929C1" w:rsidRPr="00187F1C" w14:paraId="4AB8FFE1" w14:textId="77777777" w:rsidTr="00AC0236">
        <w:tc>
          <w:tcPr>
            <w:tcW w:w="3529" w:type="dxa"/>
            <w:tcBorders>
              <w:top w:val="dotted" w:sz="4" w:space="0" w:color="auto"/>
              <w:bottom w:val="dotted" w:sz="4" w:space="0" w:color="auto"/>
              <w:right w:val="dotted" w:sz="4" w:space="0" w:color="auto"/>
            </w:tcBorders>
          </w:tcPr>
          <w:p w14:paraId="0D235FFF" w14:textId="77777777" w:rsidR="00F929C1" w:rsidRPr="00187F1C" w:rsidRDefault="00F929C1" w:rsidP="00AC0236">
            <w:pPr>
              <w:spacing w:before="0" w:after="0" w:line="20" w:lineRule="atLeast"/>
              <w:rPr>
                <w:color w:val="000000" w:themeColor="text1"/>
              </w:rPr>
            </w:pPr>
            <w:r w:rsidRPr="00187F1C">
              <w:rPr>
                <w:color w:val="000000" w:themeColor="text1"/>
              </w:rPr>
              <w:t>Papierherstellung</w:t>
            </w:r>
          </w:p>
        </w:tc>
        <w:tc>
          <w:tcPr>
            <w:tcW w:w="1985" w:type="dxa"/>
            <w:tcBorders>
              <w:top w:val="dotted" w:sz="4" w:space="0" w:color="auto"/>
              <w:left w:val="dotted" w:sz="4" w:space="0" w:color="auto"/>
              <w:bottom w:val="dotted" w:sz="4" w:space="0" w:color="auto"/>
              <w:right w:val="dotted" w:sz="4" w:space="0" w:color="auto"/>
            </w:tcBorders>
          </w:tcPr>
          <w:p w14:paraId="2126726F" w14:textId="77777777" w:rsidR="00F929C1" w:rsidRPr="00187F1C" w:rsidRDefault="00F929C1" w:rsidP="00AC0236">
            <w:pPr>
              <w:spacing w:before="0" w:after="0" w:line="20" w:lineRule="atLeast"/>
              <w:rPr>
                <w:color w:val="000000" w:themeColor="text1"/>
              </w:rPr>
            </w:pPr>
            <w:r w:rsidRPr="00187F1C">
              <w:rPr>
                <w:color w:val="000000" w:themeColor="text1"/>
              </w:rPr>
              <w:t>1 t Papier</w:t>
            </w:r>
          </w:p>
        </w:tc>
        <w:tc>
          <w:tcPr>
            <w:tcW w:w="3698" w:type="dxa"/>
            <w:tcBorders>
              <w:top w:val="dotted" w:sz="4" w:space="0" w:color="auto"/>
              <w:left w:val="dotted" w:sz="4" w:space="0" w:color="auto"/>
              <w:bottom w:val="dotted" w:sz="4" w:space="0" w:color="auto"/>
            </w:tcBorders>
          </w:tcPr>
          <w:p w14:paraId="5B00DA06" w14:textId="77777777" w:rsidR="00F929C1" w:rsidRPr="00187F1C" w:rsidRDefault="00F929C1" w:rsidP="00AC0236">
            <w:pPr>
              <w:spacing w:before="0" w:after="0" w:line="20" w:lineRule="atLeast"/>
              <w:rPr>
                <w:color w:val="000000" w:themeColor="text1"/>
              </w:rPr>
            </w:pPr>
            <w:r w:rsidRPr="00187F1C">
              <w:rPr>
                <w:color w:val="000000" w:themeColor="text1"/>
              </w:rPr>
              <w:t>200</w:t>
            </w:r>
          </w:p>
        </w:tc>
      </w:tr>
      <w:tr w:rsidR="00F929C1" w:rsidRPr="00187F1C" w14:paraId="100D8B0C" w14:textId="77777777" w:rsidTr="00AC0236">
        <w:tc>
          <w:tcPr>
            <w:tcW w:w="3529" w:type="dxa"/>
            <w:tcBorders>
              <w:top w:val="dotted" w:sz="4" w:space="0" w:color="auto"/>
              <w:bottom w:val="dotted" w:sz="4" w:space="0" w:color="auto"/>
              <w:right w:val="dotted" w:sz="4" w:space="0" w:color="auto"/>
            </w:tcBorders>
          </w:tcPr>
          <w:p w14:paraId="363D4390" w14:textId="77777777" w:rsidR="00F929C1" w:rsidRPr="00187F1C" w:rsidRDefault="00F929C1" w:rsidP="00AC0236">
            <w:pPr>
              <w:spacing w:before="0" w:after="0" w:line="240" w:lineRule="auto"/>
              <w:rPr>
                <w:color w:val="000000" w:themeColor="text1"/>
              </w:rPr>
            </w:pPr>
            <w:r w:rsidRPr="00187F1C">
              <w:rPr>
                <w:color w:val="000000" w:themeColor="text1"/>
              </w:rPr>
              <w:t>Brauerei</w:t>
            </w:r>
          </w:p>
        </w:tc>
        <w:tc>
          <w:tcPr>
            <w:tcW w:w="1985" w:type="dxa"/>
            <w:tcBorders>
              <w:top w:val="dotted" w:sz="4" w:space="0" w:color="auto"/>
              <w:left w:val="dotted" w:sz="4" w:space="0" w:color="auto"/>
              <w:bottom w:val="dotted" w:sz="4" w:space="0" w:color="auto"/>
              <w:right w:val="dotted" w:sz="4" w:space="0" w:color="auto"/>
            </w:tcBorders>
          </w:tcPr>
          <w:p w14:paraId="6755C992" w14:textId="77777777" w:rsidR="00F929C1" w:rsidRPr="00187F1C" w:rsidRDefault="00F929C1" w:rsidP="00AC0236">
            <w:pPr>
              <w:spacing w:before="0" w:after="0" w:line="240" w:lineRule="auto"/>
              <w:rPr>
                <w:color w:val="000000" w:themeColor="text1"/>
              </w:rPr>
            </w:pPr>
            <w:r w:rsidRPr="00187F1C">
              <w:rPr>
                <w:color w:val="000000" w:themeColor="text1"/>
              </w:rPr>
              <w:t>1 m³ Bier</w:t>
            </w:r>
          </w:p>
        </w:tc>
        <w:tc>
          <w:tcPr>
            <w:tcW w:w="3698" w:type="dxa"/>
            <w:tcBorders>
              <w:top w:val="dotted" w:sz="4" w:space="0" w:color="auto"/>
              <w:left w:val="dotted" w:sz="4" w:space="0" w:color="auto"/>
              <w:bottom w:val="dotted" w:sz="4" w:space="0" w:color="auto"/>
            </w:tcBorders>
          </w:tcPr>
          <w:p w14:paraId="6122D335" w14:textId="77777777" w:rsidR="00F929C1" w:rsidRPr="00187F1C" w:rsidRDefault="00F929C1" w:rsidP="00AC0236">
            <w:pPr>
              <w:spacing w:before="0" w:after="0" w:line="240" w:lineRule="auto"/>
              <w:rPr>
                <w:color w:val="000000" w:themeColor="text1"/>
              </w:rPr>
            </w:pPr>
            <w:r w:rsidRPr="00187F1C">
              <w:rPr>
                <w:color w:val="000000" w:themeColor="text1"/>
              </w:rPr>
              <w:t>15 (ohne Mälzerei)</w:t>
            </w:r>
          </w:p>
        </w:tc>
      </w:tr>
      <w:tr w:rsidR="00F929C1" w:rsidRPr="00187F1C" w14:paraId="527401E8" w14:textId="77777777" w:rsidTr="00AC0236">
        <w:tc>
          <w:tcPr>
            <w:tcW w:w="3529" w:type="dxa"/>
            <w:tcBorders>
              <w:top w:val="dotted" w:sz="4" w:space="0" w:color="auto"/>
              <w:bottom w:val="dotted" w:sz="4" w:space="0" w:color="auto"/>
              <w:right w:val="dotted" w:sz="4" w:space="0" w:color="auto"/>
            </w:tcBorders>
          </w:tcPr>
          <w:p w14:paraId="729C0953" w14:textId="77777777" w:rsidR="00F929C1" w:rsidRPr="00187F1C" w:rsidRDefault="00F929C1" w:rsidP="00AC0236">
            <w:pPr>
              <w:spacing w:before="0" w:after="0" w:line="240" w:lineRule="auto"/>
              <w:rPr>
                <w:color w:val="000000" w:themeColor="text1"/>
              </w:rPr>
            </w:pPr>
            <w:r w:rsidRPr="00187F1C">
              <w:rPr>
                <w:color w:val="000000" w:themeColor="text1"/>
              </w:rPr>
              <w:t>Molkerei</w:t>
            </w:r>
          </w:p>
        </w:tc>
        <w:tc>
          <w:tcPr>
            <w:tcW w:w="1985" w:type="dxa"/>
            <w:tcBorders>
              <w:top w:val="dotted" w:sz="4" w:space="0" w:color="auto"/>
              <w:left w:val="dotted" w:sz="4" w:space="0" w:color="auto"/>
              <w:bottom w:val="dotted" w:sz="4" w:space="0" w:color="auto"/>
              <w:right w:val="dotted" w:sz="4" w:space="0" w:color="auto"/>
            </w:tcBorders>
          </w:tcPr>
          <w:p w14:paraId="671E974E" w14:textId="77777777" w:rsidR="00F929C1" w:rsidRPr="00187F1C" w:rsidRDefault="00F929C1" w:rsidP="00AC0236">
            <w:pPr>
              <w:spacing w:before="0" w:after="0" w:line="240" w:lineRule="auto"/>
              <w:rPr>
                <w:color w:val="000000" w:themeColor="text1"/>
              </w:rPr>
            </w:pPr>
            <w:r w:rsidRPr="00187F1C">
              <w:rPr>
                <w:color w:val="000000" w:themeColor="text1"/>
              </w:rPr>
              <w:t>1 m³ Milch</w:t>
            </w:r>
          </w:p>
        </w:tc>
        <w:tc>
          <w:tcPr>
            <w:tcW w:w="3698" w:type="dxa"/>
            <w:tcBorders>
              <w:top w:val="dotted" w:sz="4" w:space="0" w:color="auto"/>
              <w:left w:val="dotted" w:sz="4" w:space="0" w:color="auto"/>
              <w:bottom w:val="dotted" w:sz="4" w:space="0" w:color="auto"/>
            </w:tcBorders>
          </w:tcPr>
          <w:p w14:paraId="1B9F89BE" w14:textId="77777777" w:rsidR="00F929C1" w:rsidRPr="00187F1C" w:rsidRDefault="00F929C1" w:rsidP="00AC0236">
            <w:pPr>
              <w:spacing w:before="0" w:after="0" w:line="240" w:lineRule="auto"/>
              <w:rPr>
                <w:color w:val="000000" w:themeColor="text1"/>
              </w:rPr>
            </w:pPr>
            <w:r w:rsidRPr="00187F1C">
              <w:rPr>
                <w:color w:val="000000" w:themeColor="text1"/>
              </w:rPr>
              <w:t>5</w:t>
            </w:r>
          </w:p>
        </w:tc>
      </w:tr>
      <w:tr w:rsidR="00F929C1" w:rsidRPr="00187F1C" w14:paraId="32BF3602" w14:textId="77777777" w:rsidTr="00AC0236">
        <w:tc>
          <w:tcPr>
            <w:tcW w:w="3529" w:type="dxa"/>
            <w:tcBorders>
              <w:top w:val="dotted" w:sz="4" w:space="0" w:color="auto"/>
              <w:bottom w:val="dotted" w:sz="4" w:space="0" w:color="auto"/>
              <w:right w:val="dotted" w:sz="4" w:space="0" w:color="auto"/>
            </w:tcBorders>
          </w:tcPr>
          <w:p w14:paraId="477A10D9" w14:textId="77777777" w:rsidR="00F929C1" w:rsidRPr="00187F1C" w:rsidRDefault="00F929C1" w:rsidP="00AC0236">
            <w:pPr>
              <w:spacing w:before="0" w:after="0" w:line="240" w:lineRule="auto"/>
              <w:rPr>
                <w:color w:val="000000" w:themeColor="text1"/>
              </w:rPr>
            </w:pPr>
            <w:r w:rsidRPr="00187F1C">
              <w:rPr>
                <w:color w:val="000000" w:themeColor="text1"/>
              </w:rPr>
              <w:t>Konserven</w:t>
            </w:r>
          </w:p>
        </w:tc>
        <w:tc>
          <w:tcPr>
            <w:tcW w:w="1985" w:type="dxa"/>
            <w:tcBorders>
              <w:top w:val="dotted" w:sz="4" w:space="0" w:color="auto"/>
              <w:left w:val="dotted" w:sz="4" w:space="0" w:color="auto"/>
              <w:bottom w:val="dotted" w:sz="4" w:space="0" w:color="auto"/>
              <w:right w:val="dotted" w:sz="4" w:space="0" w:color="auto"/>
            </w:tcBorders>
          </w:tcPr>
          <w:p w14:paraId="30E5406E" w14:textId="77777777" w:rsidR="00F929C1" w:rsidRPr="00187F1C" w:rsidRDefault="00F929C1" w:rsidP="00AC0236">
            <w:pPr>
              <w:spacing w:before="0" w:after="0" w:line="240" w:lineRule="auto"/>
              <w:rPr>
                <w:color w:val="000000" w:themeColor="text1"/>
              </w:rPr>
            </w:pPr>
            <w:r w:rsidRPr="00187F1C">
              <w:rPr>
                <w:color w:val="000000" w:themeColor="text1"/>
              </w:rPr>
              <w:t>1 t Obst/Gemüse</w:t>
            </w:r>
          </w:p>
        </w:tc>
        <w:tc>
          <w:tcPr>
            <w:tcW w:w="3698" w:type="dxa"/>
            <w:tcBorders>
              <w:top w:val="dotted" w:sz="4" w:space="0" w:color="auto"/>
              <w:left w:val="dotted" w:sz="4" w:space="0" w:color="auto"/>
              <w:bottom w:val="dotted" w:sz="4" w:space="0" w:color="auto"/>
            </w:tcBorders>
          </w:tcPr>
          <w:p w14:paraId="65E58F81" w14:textId="77777777" w:rsidR="00F929C1" w:rsidRPr="00187F1C" w:rsidRDefault="00F929C1" w:rsidP="00AC0236">
            <w:pPr>
              <w:spacing w:before="0" w:after="0" w:line="240" w:lineRule="auto"/>
              <w:rPr>
                <w:color w:val="000000" w:themeColor="text1"/>
              </w:rPr>
            </w:pPr>
            <w:r w:rsidRPr="00187F1C">
              <w:rPr>
                <w:color w:val="000000" w:themeColor="text1"/>
              </w:rPr>
              <w:t>35</w:t>
            </w:r>
          </w:p>
        </w:tc>
      </w:tr>
      <w:tr w:rsidR="00F929C1" w:rsidRPr="00187F1C" w14:paraId="69B23BA6" w14:textId="77777777" w:rsidTr="00AC0236">
        <w:tc>
          <w:tcPr>
            <w:tcW w:w="3529" w:type="dxa"/>
            <w:tcBorders>
              <w:top w:val="dotted" w:sz="4" w:space="0" w:color="auto"/>
              <w:bottom w:val="dotted" w:sz="4" w:space="0" w:color="auto"/>
              <w:right w:val="dotted" w:sz="4" w:space="0" w:color="auto"/>
            </w:tcBorders>
          </w:tcPr>
          <w:p w14:paraId="6C87C503" w14:textId="77777777" w:rsidR="00F929C1" w:rsidRPr="00187F1C" w:rsidRDefault="00F929C1" w:rsidP="00AC0236">
            <w:pPr>
              <w:spacing w:before="0" w:after="0" w:line="240" w:lineRule="auto"/>
              <w:rPr>
                <w:color w:val="000000" w:themeColor="text1"/>
              </w:rPr>
            </w:pPr>
            <w:r w:rsidRPr="00187F1C">
              <w:rPr>
                <w:color w:val="000000" w:themeColor="text1"/>
              </w:rPr>
              <w:t>Stromerzeugung</w:t>
            </w:r>
          </w:p>
        </w:tc>
        <w:tc>
          <w:tcPr>
            <w:tcW w:w="1985" w:type="dxa"/>
            <w:tcBorders>
              <w:top w:val="dotted" w:sz="4" w:space="0" w:color="auto"/>
              <w:left w:val="dotted" w:sz="4" w:space="0" w:color="auto"/>
              <w:bottom w:val="dotted" w:sz="4" w:space="0" w:color="auto"/>
              <w:right w:val="dotted" w:sz="4" w:space="0" w:color="auto"/>
            </w:tcBorders>
          </w:tcPr>
          <w:p w14:paraId="2F9DFF93" w14:textId="77777777" w:rsidR="00F929C1" w:rsidRPr="00187F1C" w:rsidRDefault="00F929C1" w:rsidP="00AC0236">
            <w:pPr>
              <w:spacing w:before="0" w:after="0" w:line="240" w:lineRule="auto"/>
              <w:rPr>
                <w:color w:val="000000" w:themeColor="text1"/>
              </w:rPr>
            </w:pPr>
            <w:r w:rsidRPr="00187F1C">
              <w:rPr>
                <w:color w:val="000000" w:themeColor="text1"/>
              </w:rPr>
              <w:t>1000 kWh</w:t>
            </w:r>
          </w:p>
        </w:tc>
        <w:tc>
          <w:tcPr>
            <w:tcW w:w="3698" w:type="dxa"/>
            <w:tcBorders>
              <w:top w:val="dotted" w:sz="4" w:space="0" w:color="auto"/>
              <w:left w:val="dotted" w:sz="4" w:space="0" w:color="auto"/>
              <w:bottom w:val="dotted" w:sz="4" w:space="0" w:color="auto"/>
            </w:tcBorders>
          </w:tcPr>
          <w:p w14:paraId="5B626B10" w14:textId="77777777" w:rsidR="00F929C1" w:rsidRPr="00187F1C" w:rsidRDefault="00F929C1" w:rsidP="00AC0236">
            <w:pPr>
              <w:spacing w:before="0" w:after="0" w:line="240" w:lineRule="auto"/>
              <w:rPr>
                <w:color w:val="000000" w:themeColor="text1"/>
              </w:rPr>
            </w:pPr>
            <w:r w:rsidRPr="00187F1C">
              <w:rPr>
                <w:color w:val="000000" w:themeColor="text1"/>
              </w:rPr>
              <w:t>200</w:t>
            </w:r>
          </w:p>
        </w:tc>
      </w:tr>
      <w:tr w:rsidR="00F929C1" w:rsidRPr="005570CE" w14:paraId="48413254" w14:textId="77777777" w:rsidTr="00AC0236">
        <w:tc>
          <w:tcPr>
            <w:tcW w:w="3529" w:type="dxa"/>
            <w:tcBorders>
              <w:top w:val="dotted" w:sz="4" w:space="0" w:color="auto"/>
              <w:bottom w:val="single" w:sz="6" w:space="0" w:color="auto"/>
              <w:right w:val="dotted" w:sz="4" w:space="0" w:color="auto"/>
            </w:tcBorders>
          </w:tcPr>
          <w:p w14:paraId="75A72C4A" w14:textId="77777777" w:rsidR="00F929C1" w:rsidRPr="00187F1C" w:rsidRDefault="00F929C1" w:rsidP="00AC0236">
            <w:pPr>
              <w:spacing w:before="0" w:after="0" w:line="240" w:lineRule="auto"/>
              <w:rPr>
                <w:color w:val="000000" w:themeColor="text1"/>
                <w:lang w:val="de-DE"/>
              </w:rPr>
            </w:pPr>
            <w:r w:rsidRPr="00187F1C">
              <w:rPr>
                <w:color w:val="000000" w:themeColor="text1"/>
                <w:lang w:val="de-DE"/>
              </w:rPr>
              <w:t>geplantes Gewerbe- und Industriegebiet (ohne Kühlwasser)</w:t>
            </w:r>
          </w:p>
        </w:tc>
        <w:tc>
          <w:tcPr>
            <w:tcW w:w="1985" w:type="dxa"/>
            <w:tcBorders>
              <w:top w:val="dotted" w:sz="4" w:space="0" w:color="auto"/>
              <w:left w:val="dotted" w:sz="4" w:space="0" w:color="auto"/>
              <w:bottom w:val="single" w:sz="6" w:space="0" w:color="auto"/>
              <w:right w:val="dotted" w:sz="4" w:space="0" w:color="auto"/>
            </w:tcBorders>
          </w:tcPr>
          <w:p w14:paraId="295AFCAF" w14:textId="77777777" w:rsidR="00F929C1" w:rsidRPr="00187F1C" w:rsidRDefault="00F929C1" w:rsidP="00AC0236">
            <w:pPr>
              <w:spacing w:before="0" w:after="0" w:line="240" w:lineRule="auto"/>
              <w:rPr>
                <w:color w:val="000000" w:themeColor="text1"/>
              </w:rPr>
            </w:pPr>
            <w:r w:rsidRPr="00187F1C">
              <w:rPr>
                <w:color w:val="000000" w:themeColor="text1"/>
              </w:rPr>
              <w:t>1 ha</w:t>
            </w:r>
          </w:p>
        </w:tc>
        <w:tc>
          <w:tcPr>
            <w:tcW w:w="3698" w:type="dxa"/>
            <w:tcBorders>
              <w:top w:val="dotted" w:sz="4" w:space="0" w:color="auto"/>
              <w:left w:val="dotted" w:sz="4" w:space="0" w:color="auto"/>
              <w:bottom w:val="single" w:sz="6" w:space="0" w:color="auto"/>
            </w:tcBorders>
          </w:tcPr>
          <w:p w14:paraId="229C8B56" w14:textId="77777777" w:rsidR="00F929C1" w:rsidRPr="00187F1C" w:rsidRDefault="00F929C1" w:rsidP="00AC0236">
            <w:pPr>
              <w:spacing w:before="0" w:after="0" w:line="240" w:lineRule="auto"/>
              <w:rPr>
                <w:color w:val="000000" w:themeColor="text1"/>
                <w:lang w:val="de-DE"/>
              </w:rPr>
            </w:pPr>
            <w:r w:rsidRPr="00187F1C">
              <w:rPr>
                <w:color w:val="000000" w:themeColor="text1"/>
                <w:lang w:val="de-DE"/>
              </w:rPr>
              <w:t>wenig: 0,5</w:t>
            </w:r>
          </w:p>
          <w:p w14:paraId="6A9A19D6" w14:textId="77777777" w:rsidR="00F929C1" w:rsidRPr="00187F1C" w:rsidRDefault="00F929C1" w:rsidP="00AC0236">
            <w:pPr>
              <w:spacing w:before="0" w:after="0" w:line="240" w:lineRule="auto"/>
              <w:rPr>
                <w:color w:val="000000" w:themeColor="text1"/>
                <w:lang w:val="de-DE"/>
              </w:rPr>
            </w:pPr>
            <w:r w:rsidRPr="00187F1C">
              <w:rPr>
                <w:color w:val="000000" w:themeColor="text1"/>
                <w:lang w:val="de-DE"/>
              </w:rPr>
              <w:t>mittel: 1,0 l/s</w:t>
            </w:r>
          </w:p>
          <w:p w14:paraId="34DE1E67" w14:textId="77777777" w:rsidR="00F929C1" w:rsidRPr="00187F1C" w:rsidRDefault="00F929C1" w:rsidP="00AC0236">
            <w:pPr>
              <w:spacing w:before="0" w:after="0" w:line="240" w:lineRule="auto"/>
              <w:rPr>
                <w:color w:val="000000" w:themeColor="text1"/>
                <w:lang w:val="de-DE"/>
              </w:rPr>
            </w:pPr>
            <w:r w:rsidRPr="00187F1C">
              <w:rPr>
                <w:color w:val="000000" w:themeColor="text1"/>
                <w:lang w:val="de-DE"/>
              </w:rPr>
              <w:t>viel: 1,5 l/s</w:t>
            </w:r>
          </w:p>
        </w:tc>
      </w:tr>
    </w:tbl>
    <w:p w14:paraId="3EFD9034" w14:textId="77777777" w:rsidR="00D95CDA" w:rsidRPr="00187F1C" w:rsidRDefault="00D95CDA" w:rsidP="00AC0236">
      <w:pPr>
        <w:spacing w:before="0" w:after="0" w:line="240" w:lineRule="auto"/>
        <w:rPr>
          <w:color w:val="000000" w:themeColor="text1"/>
          <w:lang w:val="de-DE"/>
        </w:rPr>
      </w:pPr>
    </w:p>
    <w:p w14:paraId="2091EFB6" w14:textId="2EFBA540" w:rsidR="0064203B" w:rsidRPr="00187F1C" w:rsidRDefault="0064203B" w:rsidP="00BA142A">
      <w:pPr>
        <w:pStyle w:val="OhneSeitenUmbruch"/>
        <w:rPr>
          <w:color w:val="000000" w:themeColor="text1"/>
        </w:rPr>
      </w:pPr>
      <w:bookmarkStart w:id="13" w:name="_Toc535225883"/>
      <w:r w:rsidRPr="00187F1C">
        <w:rPr>
          <w:color w:val="000000" w:themeColor="text1"/>
        </w:rPr>
        <w:t xml:space="preserve">Schmutzwasser </w:t>
      </w:r>
      <w:r w:rsidR="00912996" w:rsidRPr="00187F1C">
        <w:rPr>
          <w:color w:val="000000" w:themeColor="text1"/>
        </w:rPr>
        <w:t>(</w:t>
      </w:r>
      <w:r w:rsidRPr="00187F1C">
        <w:rPr>
          <w:color w:val="000000" w:themeColor="text1"/>
        </w:rPr>
        <w:t>Q</w:t>
      </w:r>
      <w:r w:rsidR="007024F8" w:rsidRPr="00187F1C">
        <w:rPr>
          <w:color w:val="000000" w:themeColor="text1"/>
          <w:vertAlign w:val="subscript"/>
        </w:rPr>
        <w:t>S</w:t>
      </w:r>
      <w:r w:rsidR="00912996" w:rsidRPr="00187F1C">
        <w:rPr>
          <w:color w:val="000000" w:themeColor="text1"/>
        </w:rPr>
        <w:t>)</w:t>
      </w:r>
      <w:bookmarkEnd w:id="13"/>
    </w:p>
    <w:p w14:paraId="19A5E446" w14:textId="77777777" w:rsidR="0064203B" w:rsidRPr="00187F1C" w:rsidRDefault="0064203B" w:rsidP="0064203B">
      <w:pPr>
        <w:rPr>
          <w:color w:val="000000" w:themeColor="text1"/>
          <w:lang w:val="de-DE"/>
        </w:rPr>
      </w:pPr>
      <w:r w:rsidRPr="00187F1C">
        <w:rPr>
          <w:color w:val="000000" w:themeColor="text1"/>
          <w:lang w:val="de-DE"/>
        </w:rPr>
        <w:t>Schmutzwasser bezeichnet die Summe des häuslichen Abwassers Q</w:t>
      </w:r>
      <w:r w:rsidR="007024F8" w:rsidRPr="00187F1C">
        <w:rPr>
          <w:color w:val="000000" w:themeColor="text1"/>
          <w:vertAlign w:val="subscript"/>
          <w:lang w:val="de-DE"/>
        </w:rPr>
        <w:t>H</w:t>
      </w:r>
      <w:r w:rsidRPr="00187F1C">
        <w:rPr>
          <w:color w:val="000000" w:themeColor="text1"/>
          <w:lang w:val="de-DE"/>
        </w:rPr>
        <w:t xml:space="preserve"> und des </w:t>
      </w:r>
      <w:r w:rsidR="00C17B3C" w:rsidRPr="00187F1C">
        <w:rPr>
          <w:color w:val="000000" w:themeColor="text1"/>
          <w:lang w:val="de-DE"/>
        </w:rPr>
        <w:t>betrieblichen (</w:t>
      </w:r>
      <w:r w:rsidRPr="00187F1C">
        <w:rPr>
          <w:color w:val="000000" w:themeColor="text1"/>
          <w:lang w:val="de-DE"/>
        </w:rPr>
        <w:t>gewerblich-industriellen</w:t>
      </w:r>
      <w:r w:rsidR="00C17B3C" w:rsidRPr="00187F1C">
        <w:rPr>
          <w:color w:val="000000" w:themeColor="text1"/>
          <w:lang w:val="de-DE"/>
        </w:rPr>
        <w:t>)</w:t>
      </w:r>
      <w:r w:rsidRPr="00187F1C">
        <w:rPr>
          <w:color w:val="000000" w:themeColor="text1"/>
          <w:lang w:val="de-DE"/>
        </w:rPr>
        <w:t xml:space="preserve"> Abwassers Q</w:t>
      </w:r>
      <w:r w:rsidR="007024F8" w:rsidRPr="00187F1C">
        <w:rPr>
          <w:color w:val="000000" w:themeColor="text1"/>
          <w:vertAlign w:val="subscript"/>
          <w:lang w:val="de-DE"/>
        </w:rPr>
        <w:t>G</w:t>
      </w:r>
      <w:r w:rsidRPr="00187F1C">
        <w:rPr>
          <w:color w:val="000000" w:themeColor="text1"/>
          <w:lang w:val="de-DE"/>
        </w:rPr>
        <w:t xml:space="preserve">. </w:t>
      </w:r>
    </w:p>
    <w:tbl>
      <w:tblPr>
        <w:tblW w:w="0" w:type="auto"/>
        <w:tblLayout w:type="fixed"/>
        <w:tblCellMar>
          <w:left w:w="71" w:type="dxa"/>
          <w:right w:w="71" w:type="dxa"/>
        </w:tblCellMar>
        <w:tblLook w:val="0000" w:firstRow="0" w:lastRow="0" w:firstColumn="0" w:lastColumn="0" w:noHBand="0" w:noVBand="0"/>
      </w:tblPr>
      <w:tblGrid>
        <w:gridCol w:w="1489"/>
        <w:gridCol w:w="5103"/>
        <w:gridCol w:w="850"/>
      </w:tblGrid>
      <w:tr w:rsidR="0064203B" w:rsidRPr="00187F1C" w14:paraId="138B5766" w14:textId="77777777" w:rsidTr="007024F8">
        <w:tc>
          <w:tcPr>
            <w:tcW w:w="1489" w:type="dxa"/>
          </w:tcPr>
          <w:p w14:paraId="0C330C07" w14:textId="77777777" w:rsidR="0064203B" w:rsidRPr="00187F1C" w:rsidRDefault="0064203B" w:rsidP="001176ED">
            <w:pPr>
              <w:rPr>
                <w:color w:val="000000" w:themeColor="text1"/>
                <w:lang w:val="de-DE"/>
              </w:rPr>
            </w:pPr>
          </w:p>
        </w:tc>
        <w:tc>
          <w:tcPr>
            <w:tcW w:w="5103" w:type="dxa"/>
            <w:tcBorders>
              <w:top w:val="single" w:sz="6" w:space="0" w:color="auto"/>
              <w:left w:val="single" w:sz="6" w:space="0" w:color="auto"/>
              <w:bottom w:val="single" w:sz="6" w:space="0" w:color="auto"/>
              <w:right w:val="single" w:sz="6" w:space="0" w:color="auto"/>
            </w:tcBorders>
          </w:tcPr>
          <w:p w14:paraId="1D611DAB" w14:textId="77777777" w:rsidR="0064203B" w:rsidRPr="00187F1C" w:rsidRDefault="0064203B" w:rsidP="007024F8">
            <w:pPr>
              <w:spacing w:before="80"/>
              <w:jc w:val="center"/>
              <w:rPr>
                <w:b/>
                <w:color w:val="000000" w:themeColor="text1"/>
                <w:sz w:val="28"/>
                <w:szCs w:val="28"/>
              </w:rPr>
            </w:pPr>
            <w:r w:rsidRPr="00187F1C">
              <w:rPr>
                <w:b/>
                <w:color w:val="000000" w:themeColor="text1"/>
                <w:sz w:val="28"/>
                <w:szCs w:val="28"/>
                <w:lang w:val="en-GB"/>
              </w:rPr>
              <w:t>Q</w:t>
            </w:r>
            <w:r w:rsidR="007024F8" w:rsidRPr="00187F1C">
              <w:rPr>
                <w:b/>
                <w:color w:val="000000" w:themeColor="text1"/>
                <w:sz w:val="28"/>
                <w:szCs w:val="28"/>
                <w:vertAlign w:val="subscript"/>
                <w:lang w:val="en-GB"/>
              </w:rPr>
              <w:t>S</w:t>
            </w:r>
            <w:r w:rsidRPr="00187F1C">
              <w:rPr>
                <w:b/>
                <w:color w:val="000000" w:themeColor="text1"/>
                <w:sz w:val="28"/>
                <w:szCs w:val="28"/>
                <w:lang w:val="en-GB"/>
              </w:rPr>
              <w:t xml:space="preserve"> </w:t>
            </w:r>
            <w:r w:rsidRPr="00187F1C">
              <w:rPr>
                <w:color w:val="000000" w:themeColor="text1"/>
                <w:szCs w:val="28"/>
                <w:lang w:val="en-GB"/>
              </w:rPr>
              <w:t>[m³/d]</w:t>
            </w:r>
            <w:r w:rsidRPr="00187F1C">
              <w:rPr>
                <w:b/>
                <w:color w:val="000000" w:themeColor="text1"/>
                <w:szCs w:val="28"/>
                <w:lang w:val="en-GB"/>
              </w:rPr>
              <w:t xml:space="preserve"> </w:t>
            </w:r>
            <w:r w:rsidRPr="00187F1C">
              <w:rPr>
                <w:b/>
                <w:color w:val="000000" w:themeColor="text1"/>
                <w:sz w:val="28"/>
                <w:szCs w:val="28"/>
                <w:lang w:val="en-GB"/>
              </w:rPr>
              <w:t>= Q</w:t>
            </w:r>
            <w:r w:rsidR="007024F8" w:rsidRPr="00187F1C">
              <w:rPr>
                <w:b/>
                <w:color w:val="000000" w:themeColor="text1"/>
                <w:sz w:val="28"/>
                <w:szCs w:val="28"/>
                <w:vertAlign w:val="subscript"/>
                <w:lang w:val="en-GB"/>
              </w:rPr>
              <w:t>H</w:t>
            </w:r>
            <w:r w:rsidRPr="00187F1C">
              <w:rPr>
                <w:b/>
                <w:color w:val="000000" w:themeColor="text1"/>
                <w:sz w:val="28"/>
                <w:szCs w:val="28"/>
                <w:lang w:val="en-GB"/>
              </w:rPr>
              <w:t xml:space="preserve"> </w:t>
            </w:r>
            <w:r w:rsidRPr="00187F1C">
              <w:rPr>
                <w:color w:val="000000" w:themeColor="text1"/>
                <w:szCs w:val="28"/>
                <w:lang w:val="en-GB"/>
              </w:rPr>
              <w:t>[m³/d]</w:t>
            </w:r>
            <w:r w:rsidRPr="00187F1C">
              <w:rPr>
                <w:b/>
                <w:color w:val="000000" w:themeColor="text1"/>
                <w:szCs w:val="28"/>
                <w:lang w:val="en-GB"/>
              </w:rPr>
              <w:t xml:space="preserve"> </w:t>
            </w:r>
            <w:r w:rsidR="007024F8" w:rsidRPr="00187F1C">
              <w:rPr>
                <w:b/>
                <w:color w:val="000000" w:themeColor="text1"/>
                <w:sz w:val="28"/>
                <w:szCs w:val="28"/>
                <w:lang w:val="en-GB"/>
              </w:rPr>
              <w:t>+</w:t>
            </w:r>
            <w:r w:rsidRPr="00187F1C">
              <w:rPr>
                <w:b/>
                <w:color w:val="000000" w:themeColor="text1"/>
                <w:sz w:val="28"/>
                <w:szCs w:val="28"/>
                <w:lang w:val="en-GB"/>
              </w:rPr>
              <w:t xml:space="preserve"> Q</w:t>
            </w:r>
            <w:r w:rsidR="007024F8" w:rsidRPr="00187F1C">
              <w:rPr>
                <w:b/>
                <w:color w:val="000000" w:themeColor="text1"/>
                <w:sz w:val="28"/>
                <w:szCs w:val="28"/>
                <w:vertAlign w:val="subscript"/>
                <w:lang w:val="en-GB"/>
              </w:rPr>
              <w:t>G</w:t>
            </w:r>
            <w:r w:rsidRPr="00187F1C">
              <w:rPr>
                <w:b/>
                <w:color w:val="000000" w:themeColor="text1"/>
                <w:sz w:val="28"/>
                <w:szCs w:val="28"/>
                <w:lang w:val="en-GB"/>
              </w:rPr>
              <w:t xml:space="preserve"> </w:t>
            </w:r>
            <w:r w:rsidRPr="00187F1C">
              <w:rPr>
                <w:color w:val="000000" w:themeColor="text1"/>
                <w:szCs w:val="28"/>
                <w:lang w:val="en-GB"/>
              </w:rPr>
              <w:t>[m³/d]</w:t>
            </w:r>
          </w:p>
        </w:tc>
        <w:tc>
          <w:tcPr>
            <w:tcW w:w="850" w:type="dxa"/>
            <w:tcBorders>
              <w:left w:val="nil"/>
            </w:tcBorders>
          </w:tcPr>
          <w:p w14:paraId="31BBFAA5" w14:textId="03C120BA" w:rsidR="0064203B" w:rsidRPr="00187F1C" w:rsidRDefault="000C0015" w:rsidP="001176ED">
            <w:pPr>
              <w:spacing w:after="0"/>
              <w:rPr>
                <w:b/>
                <w:color w:val="000000" w:themeColor="text1"/>
                <w:lang w:val="de-DE"/>
              </w:rPr>
            </w:pPr>
            <w:r w:rsidRPr="00187F1C">
              <w:rPr>
                <w:color w:val="000000" w:themeColor="text1"/>
                <w:sz w:val="22"/>
              </w:rPr>
              <w:t xml:space="preserve">Gl </w:t>
            </w:r>
            <w:r w:rsidR="00245FF2">
              <w:rPr>
                <w:color w:val="000000" w:themeColor="text1"/>
                <w:sz w:val="22"/>
              </w:rPr>
              <w:fldChar w:fldCharType="begin"/>
            </w:r>
            <w:r w:rsidR="00245FF2">
              <w:rPr>
                <w:color w:val="000000" w:themeColor="text1"/>
                <w:sz w:val="22"/>
              </w:rPr>
              <w:instrText xml:space="preserve"> STYLEREF 1 \s </w:instrText>
            </w:r>
            <w:r w:rsidR="00245FF2">
              <w:rPr>
                <w:color w:val="000000" w:themeColor="text1"/>
                <w:sz w:val="22"/>
              </w:rPr>
              <w:fldChar w:fldCharType="separate"/>
            </w:r>
            <w:r w:rsidR="00EF6459">
              <w:rPr>
                <w:noProof/>
                <w:color w:val="000000" w:themeColor="text1"/>
                <w:sz w:val="22"/>
              </w:rPr>
              <w:t>2</w:t>
            </w:r>
            <w:r w:rsidR="00245FF2">
              <w:rPr>
                <w:color w:val="000000" w:themeColor="text1"/>
                <w:sz w:val="22"/>
              </w:rPr>
              <w:fldChar w:fldCharType="end"/>
            </w:r>
            <w:r w:rsidR="00245FF2">
              <w:rPr>
                <w:color w:val="000000" w:themeColor="text1"/>
                <w:sz w:val="22"/>
              </w:rPr>
              <w:noBreakHyphen/>
            </w:r>
            <w:r w:rsidR="00245FF2">
              <w:rPr>
                <w:color w:val="000000" w:themeColor="text1"/>
                <w:sz w:val="22"/>
              </w:rPr>
              <w:fldChar w:fldCharType="begin"/>
            </w:r>
            <w:r w:rsidR="00245FF2">
              <w:rPr>
                <w:color w:val="000000" w:themeColor="text1"/>
                <w:sz w:val="22"/>
              </w:rPr>
              <w:instrText xml:space="preserve"> SEQ Gl \* ARABIC \s 1 </w:instrText>
            </w:r>
            <w:r w:rsidR="00245FF2">
              <w:rPr>
                <w:color w:val="000000" w:themeColor="text1"/>
                <w:sz w:val="22"/>
              </w:rPr>
              <w:fldChar w:fldCharType="separate"/>
            </w:r>
            <w:r w:rsidR="00EF6459">
              <w:rPr>
                <w:noProof/>
                <w:color w:val="000000" w:themeColor="text1"/>
                <w:sz w:val="22"/>
              </w:rPr>
              <w:t>3</w:t>
            </w:r>
            <w:r w:rsidR="00245FF2">
              <w:rPr>
                <w:color w:val="000000" w:themeColor="text1"/>
                <w:sz w:val="22"/>
              </w:rPr>
              <w:fldChar w:fldCharType="end"/>
            </w:r>
          </w:p>
        </w:tc>
      </w:tr>
    </w:tbl>
    <w:p w14:paraId="0F745823" w14:textId="0FFF3984" w:rsidR="006E126E" w:rsidRPr="00187F1C" w:rsidRDefault="006E126E" w:rsidP="00AC0236">
      <w:pPr>
        <w:pStyle w:val="berschrift2"/>
        <w:pageBreakBefore/>
        <w:rPr>
          <w:color w:val="000000" w:themeColor="text1"/>
        </w:rPr>
      </w:pPr>
      <w:bookmarkStart w:id="14" w:name="_Toc535225884"/>
      <w:r w:rsidRPr="00187F1C">
        <w:rPr>
          <w:color w:val="000000" w:themeColor="text1"/>
        </w:rPr>
        <w:lastRenderedPageBreak/>
        <w:t xml:space="preserve">Fremdwasser </w:t>
      </w:r>
      <w:r w:rsidR="00912996" w:rsidRPr="00187F1C">
        <w:rPr>
          <w:color w:val="000000" w:themeColor="text1"/>
        </w:rPr>
        <w:t>(</w:t>
      </w:r>
      <w:r w:rsidRPr="00187F1C">
        <w:rPr>
          <w:color w:val="000000" w:themeColor="text1"/>
        </w:rPr>
        <w:t>Q</w:t>
      </w:r>
      <w:r w:rsidRPr="00187F1C">
        <w:rPr>
          <w:color w:val="000000" w:themeColor="text1"/>
          <w:vertAlign w:val="subscript"/>
        </w:rPr>
        <w:t>F</w:t>
      </w:r>
      <w:r w:rsidR="00912996" w:rsidRPr="00187F1C">
        <w:rPr>
          <w:color w:val="000000" w:themeColor="text1"/>
        </w:rPr>
        <w:t>)</w:t>
      </w:r>
      <w:bookmarkEnd w:id="14"/>
    </w:p>
    <w:p w14:paraId="7D65E11F" w14:textId="5930DC8A" w:rsidR="006E126E" w:rsidRPr="00187F1C" w:rsidRDefault="006E126E" w:rsidP="00AC0236">
      <w:pPr>
        <w:spacing w:before="0" w:after="0"/>
        <w:rPr>
          <w:rFonts w:ascii="Times New Roman" w:hAnsi="Times New Roman"/>
          <w:color w:val="000000" w:themeColor="text1"/>
          <w:sz w:val="28"/>
          <w:szCs w:val="28"/>
          <w:lang w:val="de-DE"/>
        </w:rPr>
      </w:pPr>
      <w:r w:rsidRPr="00187F1C">
        <w:rPr>
          <w:rFonts w:ascii="Times New Roman" w:hAnsi="Times New Roman"/>
          <w:color w:val="000000" w:themeColor="text1"/>
          <w:sz w:val="28"/>
          <w:szCs w:val="28"/>
          <w:lang w:val="de-DE"/>
        </w:rPr>
        <w:t xml:space="preserve">Fremdwasser </w:t>
      </w:r>
      <w:r w:rsidRPr="00187F1C">
        <w:rPr>
          <w:rFonts w:ascii="Times New Roman" w:hAnsi="Times New Roman"/>
          <w:b/>
          <w:color w:val="000000" w:themeColor="text1"/>
          <w:sz w:val="28"/>
          <w:szCs w:val="28"/>
          <w:lang w:val="de-DE"/>
        </w:rPr>
        <w:t>Q</w:t>
      </w:r>
      <w:r w:rsidRPr="00187F1C">
        <w:rPr>
          <w:rFonts w:ascii="Times New Roman" w:hAnsi="Times New Roman"/>
          <w:b/>
          <w:color w:val="000000" w:themeColor="text1"/>
          <w:sz w:val="28"/>
          <w:szCs w:val="28"/>
          <w:vertAlign w:val="subscript"/>
          <w:lang w:val="de-DE"/>
        </w:rPr>
        <w:t>F</w:t>
      </w:r>
      <w:r w:rsidRPr="00187F1C">
        <w:rPr>
          <w:rFonts w:ascii="Times New Roman" w:hAnsi="Times New Roman"/>
          <w:b/>
          <w:color w:val="000000" w:themeColor="text1"/>
          <w:sz w:val="32"/>
          <w:szCs w:val="28"/>
          <w:lang w:val="de-DE"/>
        </w:rPr>
        <w:t xml:space="preserve"> </w:t>
      </w:r>
      <w:r w:rsidRPr="00187F1C">
        <w:rPr>
          <w:rFonts w:ascii="Times New Roman" w:hAnsi="Times New Roman"/>
          <w:color w:val="000000" w:themeColor="text1"/>
          <w:sz w:val="28"/>
          <w:szCs w:val="28"/>
          <w:lang w:val="de-DE"/>
        </w:rPr>
        <w:t xml:space="preserve">ist jenes Wasser, das unerwünscht in die Kanalisation gelangt. </w:t>
      </w:r>
    </w:p>
    <w:p w14:paraId="487A5B1F" w14:textId="77777777" w:rsidR="006E126E" w:rsidRPr="00187F1C" w:rsidRDefault="006E126E" w:rsidP="00AC0236">
      <w:pPr>
        <w:pStyle w:val="Listenabsatz"/>
        <w:numPr>
          <w:ilvl w:val="0"/>
          <w:numId w:val="10"/>
        </w:numPr>
        <w:spacing w:before="0" w:after="0"/>
        <w:rPr>
          <w:color w:val="000000" w:themeColor="text1"/>
          <w:szCs w:val="24"/>
          <w:lang w:val="de-DE"/>
        </w:rPr>
      </w:pPr>
      <w:r w:rsidRPr="00187F1C">
        <w:rPr>
          <w:color w:val="000000" w:themeColor="text1"/>
          <w:szCs w:val="24"/>
          <w:lang w:val="de-DE"/>
        </w:rPr>
        <w:t xml:space="preserve">Fremdwasser stammt meist aus </w:t>
      </w:r>
      <w:r w:rsidRPr="00187F1C">
        <w:rPr>
          <w:color w:val="000000" w:themeColor="text1"/>
          <w:szCs w:val="24"/>
          <w:u w:val="words"/>
          <w:lang w:val="de-DE"/>
        </w:rPr>
        <w:t>schwer</w:t>
      </w:r>
      <w:r w:rsidRPr="00187F1C">
        <w:rPr>
          <w:color w:val="000000" w:themeColor="text1"/>
          <w:szCs w:val="24"/>
          <w:lang w:val="de-DE"/>
        </w:rPr>
        <w:t xml:space="preserve"> bestimmbaren Quellen und</w:t>
      </w:r>
    </w:p>
    <w:p w14:paraId="19068DA7" w14:textId="77777777" w:rsidR="006E126E" w:rsidRPr="00187F1C" w:rsidRDefault="006E126E" w:rsidP="00AC0236">
      <w:pPr>
        <w:pStyle w:val="Listenabsatz"/>
        <w:numPr>
          <w:ilvl w:val="0"/>
          <w:numId w:val="10"/>
        </w:numPr>
        <w:spacing w:before="0" w:after="0"/>
        <w:rPr>
          <w:color w:val="000000" w:themeColor="text1"/>
          <w:szCs w:val="24"/>
          <w:lang w:val="de-DE"/>
        </w:rPr>
      </w:pPr>
      <w:r w:rsidRPr="00187F1C">
        <w:rPr>
          <w:color w:val="000000" w:themeColor="text1"/>
          <w:szCs w:val="24"/>
          <w:lang w:val="de-DE"/>
        </w:rPr>
        <w:t xml:space="preserve">wird allgemein aber </w:t>
      </w:r>
      <w:r w:rsidRPr="00187F1C">
        <w:rPr>
          <w:color w:val="000000" w:themeColor="text1"/>
          <w:szCs w:val="24"/>
          <w:u w:val="words"/>
          <w:lang w:val="de-DE"/>
        </w:rPr>
        <w:t>von Regenereignissen beeinflusst/erhöht</w:t>
      </w:r>
      <w:r w:rsidRPr="00187F1C">
        <w:rPr>
          <w:color w:val="000000" w:themeColor="text1"/>
          <w:szCs w:val="24"/>
          <w:lang w:val="de-DE"/>
        </w:rPr>
        <w:t xml:space="preserve">. </w:t>
      </w:r>
    </w:p>
    <w:p w14:paraId="44A2D5F2" w14:textId="7E104829" w:rsidR="006E126E" w:rsidRPr="00187F1C" w:rsidRDefault="003D7751" w:rsidP="00AC0236">
      <w:pPr>
        <w:spacing w:before="0" w:after="0"/>
        <w:rPr>
          <w:b/>
          <w:color w:val="000000" w:themeColor="text1"/>
          <w:sz w:val="22"/>
          <w:szCs w:val="24"/>
          <w:u w:val="single"/>
          <w:lang w:val="de-DE"/>
        </w:rPr>
      </w:pPr>
      <w:r w:rsidRPr="00187F1C">
        <w:rPr>
          <w:b/>
          <w:color w:val="000000" w:themeColor="text1"/>
          <w:sz w:val="22"/>
          <w:szCs w:val="24"/>
          <w:u w:val="single"/>
          <w:lang w:val="de-DE"/>
        </w:rPr>
        <w:t xml:space="preserve"> Fremdwasser-Ursachen z.B.:</w:t>
      </w:r>
    </w:p>
    <w:p w14:paraId="35F670E4" w14:textId="59CD7455" w:rsidR="006E126E" w:rsidRPr="00187F1C" w:rsidRDefault="006E126E" w:rsidP="00AC0236">
      <w:pPr>
        <w:pStyle w:val="Listenabsatz"/>
        <w:numPr>
          <w:ilvl w:val="0"/>
          <w:numId w:val="12"/>
        </w:numPr>
        <w:spacing w:before="0" w:after="0"/>
        <w:ind w:left="714" w:hanging="357"/>
        <w:contextualSpacing w:val="0"/>
        <w:rPr>
          <w:color w:val="000000" w:themeColor="text1"/>
          <w:lang w:val="de-DE"/>
        </w:rPr>
      </w:pPr>
      <w:r w:rsidRPr="00187F1C">
        <w:rPr>
          <w:color w:val="000000" w:themeColor="text1"/>
          <w:lang w:val="de-DE"/>
        </w:rPr>
        <w:t xml:space="preserve">Oberflächenwasser gelangt über Schachtabdeckungen in den Kanal </w:t>
      </w:r>
    </w:p>
    <w:p w14:paraId="4A55BBB6" w14:textId="77777777" w:rsidR="006E126E" w:rsidRPr="00187F1C" w:rsidRDefault="006E126E" w:rsidP="00AC0236">
      <w:pPr>
        <w:pStyle w:val="Listenabsatz"/>
        <w:numPr>
          <w:ilvl w:val="0"/>
          <w:numId w:val="12"/>
        </w:numPr>
        <w:spacing w:before="0" w:after="0"/>
        <w:ind w:left="714" w:hanging="357"/>
        <w:contextualSpacing w:val="0"/>
        <w:rPr>
          <w:color w:val="000000" w:themeColor="text1"/>
          <w:lang w:val="de-DE"/>
        </w:rPr>
      </w:pPr>
      <w:r w:rsidRPr="00187F1C">
        <w:rPr>
          <w:color w:val="000000" w:themeColor="text1"/>
          <w:lang w:val="de-DE"/>
        </w:rPr>
        <w:t xml:space="preserve">über Hausdrainagen (Fehlanschlüssen), </w:t>
      </w:r>
    </w:p>
    <w:p w14:paraId="560F09A3" w14:textId="77777777" w:rsidR="006E126E" w:rsidRPr="00187F1C" w:rsidRDefault="006E126E" w:rsidP="00AC0236">
      <w:pPr>
        <w:pStyle w:val="Listenabsatz"/>
        <w:numPr>
          <w:ilvl w:val="0"/>
          <w:numId w:val="12"/>
        </w:numPr>
        <w:spacing w:before="0" w:after="0"/>
        <w:ind w:left="714" w:hanging="357"/>
        <w:contextualSpacing w:val="0"/>
        <w:rPr>
          <w:color w:val="000000" w:themeColor="text1"/>
          <w:lang w:val="de-DE"/>
        </w:rPr>
      </w:pPr>
      <w:r w:rsidRPr="00187F1C">
        <w:rPr>
          <w:color w:val="000000" w:themeColor="text1"/>
          <w:lang w:val="de-DE"/>
        </w:rPr>
        <w:t>über undichte (schadhafte) Kanäle,</w:t>
      </w:r>
    </w:p>
    <w:p w14:paraId="19F187DC" w14:textId="77777777" w:rsidR="006E126E" w:rsidRPr="00E5670B" w:rsidRDefault="006E126E" w:rsidP="00AC0236">
      <w:pPr>
        <w:pStyle w:val="Listenabsatz"/>
        <w:numPr>
          <w:ilvl w:val="0"/>
          <w:numId w:val="12"/>
        </w:numPr>
        <w:spacing w:before="0" w:after="0"/>
        <w:ind w:left="714" w:hanging="357"/>
        <w:contextualSpacing w:val="0"/>
        <w:rPr>
          <w:color w:val="000000" w:themeColor="text1"/>
          <w:lang w:val="de-DE"/>
        </w:rPr>
      </w:pPr>
      <w:r w:rsidRPr="00E5670B">
        <w:rPr>
          <w:color w:val="000000" w:themeColor="text1"/>
          <w:lang w:val="de-DE"/>
        </w:rPr>
        <w:t>über gefasste Bäche (</w:t>
      </w:r>
      <w:r w:rsidRPr="00E5670B">
        <w:rPr>
          <w:b/>
          <w:color w:val="000000" w:themeColor="text1"/>
          <w:lang w:val="de-DE"/>
        </w:rPr>
        <w:t>Bsp. Wellritzbach Wiesbaden</w:t>
      </w:r>
      <w:r w:rsidRPr="00E5670B">
        <w:rPr>
          <w:color w:val="000000" w:themeColor="text1"/>
          <w:lang w:val="de-DE"/>
        </w:rPr>
        <w:t xml:space="preserve">) </w:t>
      </w:r>
    </w:p>
    <w:p w14:paraId="61F5CE00" w14:textId="77777777" w:rsidR="006E126E" w:rsidRPr="00187F1C" w:rsidRDefault="006E126E" w:rsidP="006E126E">
      <w:pPr>
        <w:rPr>
          <w:color w:val="000000" w:themeColor="text1"/>
          <w:lang w:val="de-DE"/>
        </w:rPr>
      </w:pPr>
    </w:p>
    <w:p w14:paraId="2DECAFFE" w14:textId="77777777" w:rsidR="006E126E" w:rsidRPr="00187F1C" w:rsidRDefault="006E126E" w:rsidP="00AC0236">
      <w:pPr>
        <w:rPr>
          <w:color w:val="000000" w:themeColor="text1"/>
          <w:lang w:val="de-DE"/>
        </w:rPr>
      </w:pPr>
      <w:r w:rsidRPr="00187F1C">
        <w:rPr>
          <w:color w:val="000000" w:themeColor="text1"/>
          <w:lang w:val="de-DE"/>
        </w:rPr>
        <w:t>Die Bestimmung von Fremdwasser kann absolut (z.B. in l/s), als Fremdwasseranteil (FWA), als Fremdwasserzuschlag (FWZ) oder als Fremdwasserspende bezogen auf die entwässerte Fläche in l/(s·ha) erfolgen. Dabei muss darauf geachtet werden, welche Fläche der Berechnung zugrunde gelegt wird. FWA und FWZ sind wie folgt definiert:</w:t>
      </w:r>
    </w:p>
    <w:p w14:paraId="6C285C84" w14:textId="77777777" w:rsidR="006E126E" w:rsidRPr="00187F1C" w:rsidRDefault="006E126E" w:rsidP="006E126E">
      <w:pPr>
        <w:jc w:val="center"/>
        <w:rPr>
          <w:color w:val="000000" w:themeColor="text1"/>
          <w:lang w:val="de-DE"/>
        </w:rPr>
      </w:pPr>
      <w:r w:rsidRPr="00187F1C">
        <w:rPr>
          <w:noProof/>
          <w:color w:val="000000" w:themeColor="text1"/>
          <w:lang w:val="de-DE" w:eastAsia="de-DE" w:bidi="ar-SA"/>
        </w:rPr>
        <w:drawing>
          <wp:inline distT="0" distB="0" distL="0" distR="0" wp14:anchorId="0CA9CBAB" wp14:editId="68F7064E">
            <wp:extent cx="5457825" cy="1876425"/>
            <wp:effectExtent l="0" t="0" r="9525" b="9525"/>
            <wp:docPr id="34" name="Grafik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57825" cy="1876425"/>
                    </a:xfrm>
                    <a:prstGeom prst="rect">
                      <a:avLst/>
                    </a:prstGeom>
                  </pic:spPr>
                </pic:pic>
              </a:graphicData>
            </a:graphic>
          </wp:inline>
        </w:drawing>
      </w:r>
    </w:p>
    <w:p w14:paraId="63722B76" w14:textId="77777777" w:rsidR="006E126E" w:rsidRPr="00187F1C" w:rsidRDefault="006E126E" w:rsidP="006E126E">
      <w:pPr>
        <w:jc w:val="center"/>
        <w:rPr>
          <w:color w:val="000000" w:themeColor="text1"/>
          <w:lang w:val="de-DE"/>
        </w:rPr>
      </w:pPr>
      <w:r w:rsidRPr="00187F1C">
        <w:rPr>
          <w:noProof/>
          <w:color w:val="000000" w:themeColor="text1"/>
          <w:lang w:val="de-DE" w:eastAsia="de-DE" w:bidi="ar-SA"/>
        </w:rPr>
        <w:t>Zur Umrechnung zwischen FWA und FWZ gelten die nachfolgenden Beziehungen:</w:t>
      </w:r>
    </w:p>
    <w:p w14:paraId="2DFA4348" w14:textId="77777777" w:rsidR="006E126E" w:rsidRPr="00187F1C" w:rsidRDefault="006E126E" w:rsidP="006E126E">
      <w:pPr>
        <w:jc w:val="center"/>
        <w:rPr>
          <w:color w:val="000000" w:themeColor="text1"/>
          <w:lang w:val="de-DE"/>
        </w:rPr>
      </w:pPr>
      <w:r w:rsidRPr="00187F1C">
        <w:rPr>
          <w:noProof/>
          <w:color w:val="000000" w:themeColor="text1"/>
          <w:lang w:val="de-DE" w:eastAsia="de-DE" w:bidi="ar-SA"/>
        </w:rPr>
        <w:drawing>
          <wp:inline distT="0" distB="0" distL="0" distR="0" wp14:anchorId="67B9DE76" wp14:editId="609845EF">
            <wp:extent cx="4486275" cy="752475"/>
            <wp:effectExtent l="0" t="0" r="9525" b="9525"/>
            <wp:docPr id="35" name="Grafik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4486275" cy="752475"/>
                    </a:xfrm>
                    <a:prstGeom prst="rect">
                      <a:avLst/>
                    </a:prstGeom>
                  </pic:spPr>
                </pic:pic>
              </a:graphicData>
            </a:graphic>
          </wp:inline>
        </w:drawing>
      </w:r>
    </w:p>
    <w:p w14:paraId="0C6F2771" w14:textId="77777777" w:rsidR="00224F4C" w:rsidRDefault="006E126E" w:rsidP="006E126E">
      <w:pPr>
        <w:spacing w:before="120"/>
        <w:rPr>
          <w:color w:val="000000" w:themeColor="text1"/>
          <w:szCs w:val="24"/>
          <w:vertAlign w:val="subscript"/>
          <w:lang w:val="de-DE"/>
        </w:rPr>
      </w:pPr>
      <w:r w:rsidRPr="00187F1C">
        <w:rPr>
          <w:color w:val="000000" w:themeColor="text1"/>
          <w:szCs w:val="24"/>
          <w:lang w:val="de-DE"/>
        </w:rPr>
        <w:t>Der Fremdwasserabfluss Q</w:t>
      </w:r>
      <w:r w:rsidR="00D95CDA" w:rsidRPr="00187F1C">
        <w:rPr>
          <w:color w:val="000000" w:themeColor="text1"/>
          <w:szCs w:val="24"/>
          <w:vertAlign w:val="subscript"/>
          <w:lang w:val="de-DE"/>
        </w:rPr>
        <w:t>F</w:t>
      </w:r>
      <w:r w:rsidRPr="00187F1C">
        <w:rPr>
          <w:color w:val="000000" w:themeColor="text1"/>
          <w:szCs w:val="24"/>
          <w:lang w:val="de-DE"/>
        </w:rPr>
        <w:t xml:space="preserve"> ist meist größer als vermutet, selten kleiner als 0,2 x Q</w:t>
      </w:r>
      <w:r w:rsidR="00D95CDA" w:rsidRPr="00187F1C">
        <w:rPr>
          <w:color w:val="000000" w:themeColor="text1"/>
          <w:szCs w:val="24"/>
          <w:vertAlign w:val="subscript"/>
          <w:lang w:val="de-DE"/>
        </w:rPr>
        <w:t>T</w:t>
      </w:r>
      <w:r w:rsidR="00224F4C">
        <w:rPr>
          <w:color w:val="000000" w:themeColor="text1"/>
          <w:szCs w:val="24"/>
          <w:vertAlign w:val="subscript"/>
          <w:lang w:val="de-DE"/>
        </w:rPr>
        <w:t>.</w:t>
      </w:r>
    </w:p>
    <w:p w14:paraId="74F3ECD5" w14:textId="6164DFFC" w:rsidR="006E126E" w:rsidRPr="00187F1C" w:rsidRDefault="00224F4C" w:rsidP="006E126E">
      <w:pPr>
        <w:spacing w:before="120"/>
        <w:rPr>
          <w:color w:val="000000" w:themeColor="text1"/>
          <w:szCs w:val="24"/>
          <w:lang w:val="de-DE"/>
        </w:rPr>
      </w:pPr>
      <w:r>
        <w:rPr>
          <w:color w:val="000000" w:themeColor="text1"/>
          <w:szCs w:val="24"/>
          <w:lang w:val="de-DE"/>
        </w:rPr>
        <w:t>D</w:t>
      </w:r>
      <w:r w:rsidR="006E126E" w:rsidRPr="00187F1C">
        <w:rPr>
          <w:color w:val="000000" w:themeColor="text1"/>
          <w:szCs w:val="24"/>
          <w:lang w:val="de-DE"/>
        </w:rPr>
        <w:t>.h. der Q</w:t>
      </w:r>
      <w:r w:rsidR="00D95CDA" w:rsidRPr="00187F1C">
        <w:rPr>
          <w:color w:val="000000" w:themeColor="text1"/>
          <w:szCs w:val="24"/>
          <w:vertAlign w:val="subscript"/>
          <w:lang w:val="de-DE"/>
        </w:rPr>
        <w:t>F</w:t>
      </w:r>
      <w:r w:rsidR="006E126E" w:rsidRPr="00187F1C">
        <w:rPr>
          <w:color w:val="000000" w:themeColor="text1"/>
          <w:szCs w:val="24"/>
          <w:lang w:val="de-DE"/>
        </w:rPr>
        <w:t>-Anteil am Trockenwetterabfluss Q</w:t>
      </w:r>
      <w:r w:rsidR="00D95CDA" w:rsidRPr="00187F1C">
        <w:rPr>
          <w:color w:val="000000" w:themeColor="text1"/>
          <w:szCs w:val="24"/>
          <w:vertAlign w:val="subscript"/>
          <w:lang w:val="de-DE"/>
        </w:rPr>
        <w:t>T</w:t>
      </w:r>
      <w:r w:rsidR="006E126E" w:rsidRPr="00187F1C">
        <w:rPr>
          <w:color w:val="000000" w:themeColor="text1"/>
          <w:szCs w:val="24"/>
          <w:vertAlign w:val="subscript"/>
          <w:lang w:val="de-DE"/>
        </w:rPr>
        <w:t xml:space="preserve"> </w:t>
      </w:r>
      <w:r w:rsidR="006E126E" w:rsidRPr="00187F1C">
        <w:rPr>
          <w:color w:val="000000" w:themeColor="text1"/>
          <w:szCs w:val="24"/>
          <w:lang w:val="de-DE"/>
        </w:rPr>
        <w:t>liegt selten unter 20%. Die</w:t>
      </w:r>
      <w:r w:rsidR="000E3A91" w:rsidRPr="00187F1C">
        <w:rPr>
          <w:color w:val="000000" w:themeColor="text1"/>
          <w:szCs w:val="24"/>
          <w:lang w:val="de-DE"/>
        </w:rPr>
        <w:t xml:space="preserve"> </w:t>
      </w:r>
      <w:r w:rsidR="006E126E" w:rsidRPr="00187F1C">
        <w:rPr>
          <w:color w:val="000000" w:themeColor="text1"/>
          <w:szCs w:val="24"/>
          <w:lang w:val="de-DE"/>
        </w:rPr>
        <w:t>Ermittlung von Q</w:t>
      </w:r>
      <w:r w:rsidR="00D95CDA" w:rsidRPr="00187F1C">
        <w:rPr>
          <w:color w:val="000000" w:themeColor="text1"/>
          <w:szCs w:val="24"/>
          <w:vertAlign w:val="subscript"/>
          <w:lang w:val="de-DE"/>
        </w:rPr>
        <w:t>F</w:t>
      </w:r>
      <w:r w:rsidR="006E126E" w:rsidRPr="00187F1C">
        <w:rPr>
          <w:color w:val="000000" w:themeColor="text1"/>
          <w:szCs w:val="24"/>
          <w:lang w:val="de-DE"/>
        </w:rPr>
        <w:t xml:space="preserve"> ist über minimalen Nachtzufluss möglich. Der Einfluss des Grundwasserstandes </w:t>
      </w:r>
      <w:r>
        <w:rPr>
          <w:color w:val="000000" w:themeColor="text1"/>
          <w:szCs w:val="24"/>
          <w:lang w:val="de-DE"/>
        </w:rPr>
        <w:t xml:space="preserve">ist </w:t>
      </w:r>
      <w:r w:rsidR="006E126E" w:rsidRPr="00187F1C">
        <w:rPr>
          <w:color w:val="000000" w:themeColor="text1"/>
          <w:szCs w:val="24"/>
          <w:lang w:val="de-DE"/>
        </w:rPr>
        <w:t>zu beachten.</w:t>
      </w:r>
    </w:p>
    <w:p w14:paraId="4CD192C0" w14:textId="77777777" w:rsidR="006E126E" w:rsidRPr="00187F1C" w:rsidRDefault="006E126E" w:rsidP="006E126E">
      <w:pPr>
        <w:jc w:val="center"/>
        <w:rPr>
          <w:color w:val="000000" w:themeColor="text1"/>
          <w:lang w:val="de-DE"/>
        </w:rPr>
      </w:pPr>
    </w:p>
    <w:p w14:paraId="1EF7B4D5" w14:textId="77777777" w:rsidR="00912996" w:rsidRPr="00187F1C" w:rsidRDefault="00912996">
      <w:pPr>
        <w:ind w:left="578" w:hanging="578"/>
        <w:rPr>
          <w:b/>
          <w:color w:val="000000" w:themeColor="text1"/>
          <w:sz w:val="28"/>
          <w:u w:val="single"/>
          <w:lang w:val="de-DE"/>
        </w:rPr>
      </w:pPr>
      <w:r w:rsidRPr="00187F1C">
        <w:rPr>
          <w:b/>
          <w:color w:val="000000" w:themeColor="text1"/>
          <w:sz w:val="28"/>
          <w:u w:val="single"/>
          <w:lang w:val="de-DE"/>
        </w:rPr>
        <w:br w:type="page"/>
      </w:r>
    </w:p>
    <w:p w14:paraId="1FE10421" w14:textId="77777777" w:rsidR="006E126E" w:rsidRPr="00187F1C" w:rsidRDefault="009247A5" w:rsidP="006E126E">
      <w:pPr>
        <w:spacing w:after="0"/>
        <w:rPr>
          <w:b/>
          <w:color w:val="000000" w:themeColor="text1"/>
          <w:sz w:val="28"/>
          <w:u w:val="single"/>
          <w:lang w:val="de-DE"/>
        </w:rPr>
      </w:pPr>
      <w:r w:rsidRPr="00187F1C">
        <w:rPr>
          <w:b/>
          <w:color w:val="000000" w:themeColor="text1"/>
          <w:sz w:val="28"/>
          <w:u w:val="single"/>
          <w:lang w:val="de-DE"/>
        </w:rPr>
        <w:lastRenderedPageBreak/>
        <w:t>Bemessungsempfehlung für Q</w:t>
      </w:r>
      <w:r w:rsidRPr="00187F1C">
        <w:rPr>
          <w:b/>
          <w:color w:val="000000" w:themeColor="text1"/>
          <w:sz w:val="28"/>
          <w:u w:val="single"/>
          <w:vertAlign w:val="subscript"/>
          <w:lang w:val="de-DE"/>
        </w:rPr>
        <w:t>F</w:t>
      </w:r>
      <w:r w:rsidR="006E126E" w:rsidRPr="00187F1C">
        <w:rPr>
          <w:b/>
          <w:color w:val="000000" w:themeColor="text1"/>
          <w:sz w:val="28"/>
          <w:u w:val="single"/>
          <w:lang w:val="de-DE"/>
        </w:rPr>
        <w:t>:</w:t>
      </w:r>
    </w:p>
    <w:p w14:paraId="37AD81F7" w14:textId="664E15D3" w:rsidR="006E126E" w:rsidRPr="00187F1C" w:rsidRDefault="006E126E" w:rsidP="006E126E">
      <w:pPr>
        <w:rPr>
          <w:color w:val="000000" w:themeColor="text1"/>
          <w:lang w:val="de-DE"/>
        </w:rPr>
      </w:pPr>
      <w:r w:rsidRPr="00187F1C">
        <w:rPr>
          <w:color w:val="000000" w:themeColor="text1"/>
          <w:lang w:val="de-DE"/>
        </w:rPr>
        <w:t>Q</w:t>
      </w:r>
      <w:r w:rsidR="009247A5" w:rsidRPr="00187F1C">
        <w:rPr>
          <w:color w:val="000000" w:themeColor="text1"/>
          <w:sz w:val="28"/>
          <w:vertAlign w:val="subscript"/>
          <w:lang w:val="de-DE"/>
        </w:rPr>
        <w:t>F</w:t>
      </w:r>
      <w:r w:rsidR="009247A5" w:rsidRPr="00187F1C">
        <w:rPr>
          <w:color w:val="000000" w:themeColor="text1"/>
          <w:lang w:val="de-DE"/>
        </w:rPr>
        <w:t xml:space="preserve"> und/oder Q</w:t>
      </w:r>
      <w:r w:rsidR="009247A5" w:rsidRPr="00187F1C">
        <w:rPr>
          <w:color w:val="000000" w:themeColor="text1"/>
          <w:vertAlign w:val="subscript"/>
          <w:lang w:val="de-DE"/>
        </w:rPr>
        <w:t>S</w:t>
      </w:r>
      <w:r w:rsidRPr="00187F1C">
        <w:rPr>
          <w:color w:val="000000" w:themeColor="text1"/>
          <w:lang w:val="de-DE"/>
        </w:rPr>
        <w:t xml:space="preserve"> </w:t>
      </w:r>
      <w:r w:rsidR="00D9416D" w:rsidRPr="00187F1C">
        <w:rPr>
          <w:color w:val="000000" w:themeColor="text1"/>
          <w:lang w:val="de-DE"/>
        </w:rPr>
        <w:t xml:space="preserve">sind </w:t>
      </w:r>
      <w:r w:rsidRPr="00187F1C">
        <w:rPr>
          <w:color w:val="000000" w:themeColor="text1"/>
          <w:lang w:val="de-DE"/>
        </w:rPr>
        <w:t>in einem Kanalbauprojekt nur dann vernachlässigbar wenn:</w:t>
      </w:r>
    </w:p>
    <w:p w14:paraId="165FB554" w14:textId="5C935BB5" w:rsidR="006E126E" w:rsidRPr="00187F1C" w:rsidRDefault="006E126E" w:rsidP="008A13BB">
      <w:pPr>
        <w:pStyle w:val="Listenabsatz"/>
        <w:numPr>
          <w:ilvl w:val="0"/>
          <w:numId w:val="11"/>
        </w:numPr>
        <w:rPr>
          <w:color w:val="000000" w:themeColor="text1"/>
          <w:lang w:val="de-DE"/>
        </w:rPr>
      </w:pPr>
      <w:r w:rsidRPr="00187F1C">
        <w:rPr>
          <w:color w:val="000000" w:themeColor="text1"/>
          <w:lang w:val="de-DE"/>
        </w:rPr>
        <w:t xml:space="preserve">Der AG oder die zuständige Wasserbehörde dies </w:t>
      </w:r>
      <w:r w:rsidR="00D9416D" w:rsidRPr="00E5670B">
        <w:rPr>
          <w:color w:val="000000" w:themeColor="text1"/>
          <w:u w:val="words"/>
          <w:lang w:val="de-DE"/>
        </w:rPr>
        <w:t>begründet</w:t>
      </w:r>
      <w:r w:rsidR="00D9416D" w:rsidRPr="00187F1C">
        <w:rPr>
          <w:color w:val="000000" w:themeColor="text1"/>
          <w:lang w:val="de-DE"/>
        </w:rPr>
        <w:t xml:space="preserve"> </w:t>
      </w:r>
      <w:r w:rsidRPr="00187F1C">
        <w:rPr>
          <w:color w:val="000000" w:themeColor="text1"/>
          <w:lang w:val="de-DE"/>
        </w:rPr>
        <w:t>vorgib</w:t>
      </w:r>
      <w:r w:rsidR="006D6186" w:rsidRPr="00187F1C">
        <w:rPr>
          <w:color w:val="000000" w:themeColor="text1"/>
          <w:lang w:val="de-DE"/>
        </w:rPr>
        <w:t>t.</w:t>
      </w:r>
    </w:p>
    <w:p w14:paraId="70BC0DC3" w14:textId="76ED3377" w:rsidR="006E126E" w:rsidRPr="00187F1C" w:rsidRDefault="006E126E" w:rsidP="008A13BB">
      <w:pPr>
        <w:pStyle w:val="Listenabsatz"/>
        <w:numPr>
          <w:ilvl w:val="0"/>
          <w:numId w:val="11"/>
        </w:numPr>
        <w:rPr>
          <w:color w:val="000000" w:themeColor="text1"/>
          <w:lang w:val="de-DE"/>
        </w:rPr>
      </w:pPr>
      <w:r w:rsidRPr="00187F1C">
        <w:rPr>
          <w:color w:val="000000" w:themeColor="text1"/>
          <w:lang w:val="de-DE"/>
        </w:rPr>
        <w:t xml:space="preserve">Eigene Untersuchungen/Nacht-Messungen des Planers einen </w:t>
      </w:r>
      <w:r w:rsidR="009247A5" w:rsidRPr="00187F1C">
        <w:rPr>
          <w:color w:val="000000" w:themeColor="text1"/>
          <w:lang w:val="de-DE"/>
        </w:rPr>
        <w:t>vernachlässigbaren Q</w:t>
      </w:r>
      <w:r w:rsidR="009247A5" w:rsidRPr="00187F1C">
        <w:rPr>
          <w:color w:val="000000" w:themeColor="text1"/>
          <w:vertAlign w:val="subscript"/>
          <w:lang w:val="de-DE"/>
        </w:rPr>
        <w:t>F</w:t>
      </w:r>
      <w:r w:rsidRPr="00187F1C">
        <w:rPr>
          <w:color w:val="000000" w:themeColor="text1"/>
          <w:lang w:val="de-DE"/>
        </w:rPr>
        <w:t>-/Q</w:t>
      </w:r>
      <w:r w:rsidR="009247A5" w:rsidRPr="00187F1C">
        <w:rPr>
          <w:color w:val="000000" w:themeColor="text1"/>
          <w:vertAlign w:val="subscript"/>
          <w:lang w:val="de-DE"/>
        </w:rPr>
        <w:t>S</w:t>
      </w:r>
      <w:r w:rsidRPr="00187F1C">
        <w:rPr>
          <w:color w:val="000000" w:themeColor="text1"/>
          <w:lang w:val="de-DE"/>
        </w:rPr>
        <w:t>-Anteil ergeben.</w:t>
      </w:r>
    </w:p>
    <w:p w14:paraId="7968DF28" w14:textId="3841C7C3" w:rsidR="006E126E" w:rsidRPr="00187F1C" w:rsidRDefault="009247A5" w:rsidP="008A13BB">
      <w:pPr>
        <w:pStyle w:val="Listenabsatz"/>
        <w:numPr>
          <w:ilvl w:val="0"/>
          <w:numId w:val="11"/>
        </w:numPr>
        <w:spacing w:after="0"/>
        <w:ind w:left="714" w:hanging="357"/>
        <w:rPr>
          <w:color w:val="000000" w:themeColor="text1"/>
          <w:lang w:val="de-DE"/>
        </w:rPr>
      </w:pPr>
      <w:r w:rsidRPr="00187F1C">
        <w:rPr>
          <w:color w:val="000000" w:themeColor="text1"/>
          <w:lang w:val="de-DE"/>
        </w:rPr>
        <w:t>Q</w:t>
      </w:r>
      <w:r w:rsidRPr="00187F1C">
        <w:rPr>
          <w:color w:val="000000" w:themeColor="text1"/>
          <w:vertAlign w:val="subscript"/>
          <w:lang w:val="de-DE"/>
        </w:rPr>
        <w:t>S</w:t>
      </w:r>
      <w:r w:rsidR="006E126E" w:rsidRPr="00187F1C">
        <w:rPr>
          <w:color w:val="000000" w:themeColor="text1"/>
          <w:lang w:val="de-DE"/>
        </w:rPr>
        <w:t xml:space="preserve"> sollte ermittelt we</w:t>
      </w:r>
      <w:r w:rsidRPr="00187F1C">
        <w:rPr>
          <w:color w:val="000000" w:themeColor="text1"/>
          <w:lang w:val="de-DE"/>
        </w:rPr>
        <w:t>rden um festzustellen, ob die Q</w:t>
      </w:r>
      <w:r w:rsidRPr="00187F1C">
        <w:rPr>
          <w:color w:val="000000" w:themeColor="text1"/>
          <w:vertAlign w:val="subscript"/>
          <w:lang w:val="de-DE"/>
        </w:rPr>
        <w:t>S</w:t>
      </w:r>
      <w:r w:rsidR="006E126E" w:rsidRPr="00187F1C">
        <w:rPr>
          <w:color w:val="000000" w:themeColor="text1"/>
          <w:lang w:val="de-DE"/>
        </w:rPr>
        <w:t>-Menge ausreicht</w:t>
      </w:r>
      <w:r w:rsidR="006D5E6D">
        <w:rPr>
          <w:color w:val="000000" w:themeColor="text1"/>
          <w:lang w:val="de-DE"/>
        </w:rPr>
        <w:t>,</w:t>
      </w:r>
      <w:r w:rsidR="006E126E" w:rsidRPr="00187F1C">
        <w:rPr>
          <w:color w:val="000000" w:themeColor="text1"/>
          <w:lang w:val="de-DE"/>
        </w:rPr>
        <w:t xml:space="preserve"> um in Trockenwetterperioden Feststoffe im Abwasser mit</w:t>
      </w:r>
      <w:r w:rsidR="00D172F7">
        <w:rPr>
          <w:color w:val="000000" w:themeColor="text1"/>
          <w:lang w:val="de-DE"/>
        </w:rPr>
        <w:t xml:space="preserve"> </w:t>
      </w:r>
      <w:r w:rsidR="006E126E" w:rsidRPr="00187F1C">
        <w:rPr>
          <w:color w:val="000000" w:themeColor="text1"/>
          <w:lang w:val="de-DE"/>
        </w:rPr>
        <w:t>zu</w:t>
      </w:r>
      <w:r w:rsidR="00D172F7">
        <w:rPr>
          <w:color w:val="000000" w:themeColor="text1"/>
          <w:lang w:val="de-DE"/>
        </w:rPr>
        <w:t xml:space="preserve"> </w:t>
      </w:r>
      <w:r w:rsidR="006E126E" w:rsidRPr="00187F1C">
        <w:rPr>
          <w:color w:val="000000" w:themeColor="text1"/>
          <w:lang w:val="de-DE"/>
        </w:rPr>
        <w:t>spülen und so Ablagerungen/Verstopfungen und damit Kanalkor</w:t>
      </w:r>
      <w:r w:rsidRPr="00187F1C">
        <w:rPr>
          <w:color w:val="000000" w:themeColor="text1"/>
          <w:lang w:val="de-DE"/>
        </w:rPr>
        <w:t>r</w:t>
      </w:r>
      <w:r w:rsidR="006E126E" w:rsidRPr="00187F1C">
        <w:rPr>
          <w:color w:val="000000" w:themeColor="text1"/>
          <w:lang w:val="de-DE"/>
        </w:rPr>
        <w:t xml:space="preserve">ossion (Faulgas) zu vermeiden. </w:t>
      </w:r>
    </w:p>
    <w:p w14:paraId="47460255" w14:textId="77777777" w:rsidR="006E126E" w:rsidRPr="00187F1C" w:rsidRDefault="006E126E" w:rsidP="006E126E">
      <w:pPr>
        <w:numPr>
          <w:ilvl w:val="0"/>
          <w:numId w:val="3"/>
        </w:numPr>
        <w:spacing w:after="0"/>
        <w:ind w:left="284" w:hanging="284"/>
        <w:rPr>
          <w:color w:val="000000" w:themeColor="text1"/>
          <w:lang w:val="de-DE"/>
        </w:rPr>
      </w:pPr>
      <w:r w:rsidRPr="00187F1C">
        <w:rPr>
          <w:color w:val="000000" w:themeColor="text1"/>
          <w:sz w:val="28"/>
          <w:lang w:val="de-DE"/>
        </w:rPr>
        <w:t>Q</w:t>
      </w:r>
      <w:r w:rsidR="009247A5" w:rsidRPr="00187F1C">
        <w:rPr>
          <w:color w:val="000000" w:themeColor="text1"/>
          <w:sz w:val="28"/>
          <w:vertAlign w:val="subscript"/>
          <w:lang w:val="de-DE"/>
        </w:rPr>
        <w:t>F</w:t>
      </w:r>
      <w:r w:rsidRPr="00187F1C">
        <w:rPr>
          <w:color w:val="000000" w:themeColor="text1"/>
          <w:sz w:val="28"/>
          <w:lang w:val="de-DE"/>
        </w:rPr>
        <w:t xml:space="preserve"> -</w:t>
      </w:r>
      <w:r w:rsidRPr="00187F1C">
        <w:rPr>
          <w:color w:val="000000" w:themeColor="text1"/>
          <w:lang w:val="de-DE"/>
        </w:rPr>
        <w:t xml:space="preserve">Zuschlag bei </w:t>
      </w:r>
      <w:r w:rsidRPr="00187F1C">
        <w:rPr>
          <w:b/>
          <w:color w:val="000000" w:themeColor="text1"/>
          <w:u w:val="single"/>
          <w:lang w:val="de-DE"/>
        </w:rPr>
        <w:t>Misch</w:t>
      </w:r>
      <w:r w:rsidRPr="00187F1C">
        <w:rPr>
          <w:color w:val="000000" w:themeColor="text1"/>
          <w:lang w:val="de-DE"/>
        </w:rPr>
        <w:t>system:</w:t>
      </w:r>
      <w:r w:rsidRPr="00187F1C">
        <w:rPr>
          <w:color w:val="000000" w:themeColor="text1"/>
          <w:lang w:val="de-DE"/>
        </w:rPr>
        <w:tab/>
        <w:t>100 % von Q</w:t>
      </w:r>
      <w:r w:rsidR="009247A5" w:rsidRPr="00187F1C">
        <w:rPr>
          <w:color w:val="000000" w:themeColor="text1"/>
          <w:vertAlign w:val="subscript"/>
          <w:lang w:val="de-DE"/>
        </w:rPr>
        <w:t>S</w:t>
      </w:r>
      <w:r w:rsidRPr="00187F1C">
        <w:rPr>
          <w:color w:val="000000" w:themeColor="text1"/>
          <w:lang w:val="de-DE"/>
        </w:rPr>
        <w:t xml:space="preserve"> (wegen Q</w:t>
      </w:r>
      <w:r w:rsidR="009247A5" w:rsidRPr="00187F1C">
        <w:rPr>
          <w:color w:val="000000" w:themeColor="text1"/>
          <w:vertAlign w:val="subscript"/>
          <w:lang w:val="de-DE"/>
        </w:rPr>
        <w:t>F</w:t>
      </w:r>
      <w:r w:rsidRPr="00187F1C">
        <w:rPr>
          <w:color w:val="000000" w:themeColor="text1"/>
          <w:lang w:val="de-DE"/>
        </w:rPr>
        <w:t xml:space="preserve"> &lt; Q</w:t>
      </w:r>
      <w:r w:rsidR="009247A5" w:rsidRPr="00187F1C">
        <w:rPr>
          <w:color w:val="000000" w:themeColor="text1"/>
          <w:vertAlign w:val="subscript"/>
          <w:lang w:val="de-DE"/>
        </w:rPr>
        <w:t>R</w:t>
      </w:r>
      <w:r w:rsidRPr="00187F1C">
        <w:rPr>
          <w:color w:val="000000" w:themeColor="text1"/>
          <w:lang w:val="de-DE"/>
        </w:rPr>
        <w:t xml:space="preserve"> meist vernachlässigbar)</w:t>
      </w:r>
    </w:p>
    <w:p w14:paraId="63D45A02" w14:textId="77777777" w:rsidR="006E126E" w:rsidRPr="00187F1C" w:rsidRDefault="006E126E" w:rsidP="006E126E">
      <w:pPr>
        <w:numPr>
          <w:ilvl w:val="0"/>
          <w:numId w:val="3"/>
        </w:numPr>
        <w:spacing w:beforeAutospacing="1"/>
        <w:ind w:left="284" w:hanging="284"/>
        <w:rPr>
          <w:color w:val="000000" w:themeColor="text1"/>
          <w:lang w:val="de-DE"/>
        </w:rPr>
      </w:pPr>
      <w:r w:rsidRPr="00187F1C">
        <w:rPr>
          <w:color w:val="000000" w:themeColor="text1"/>
          <w:sz w:val="28"/>
          <w:lang w:val="de-DE"/>
        </w:rPr>
        <w:t>Q</w:t>
      </w:r>
      <w:r w:rsidR="009247A5" w:rsidRPr="00187F1C">
        <w:rPr>
          <w:color w:val="000000" w:themeColor="text1"/>
          <w:sz w:val="28"/>
          <w:vertAlign w:val="subscript"/>
          <w:lang w:val="de-DE"/>
        </w:rPr>
        <w:t>F</w:t>
      </w:r>
      <w:r w:rsidRPr="00187F1C">
        <w:rPr>
          <w:color w:val="000000" w:themeColor="text1"/>
          <w:sz w:val="28"/>
          <w:lang w:val="de-DE"/>
        </w:rPr>
        <w:t xml:space="preserve"> -</w:t>
      </w:r>
      <w:r w:rsidRPr="00187F1C">
        <w:rPr>
          <w:color w:val="000000" w:themeColor="text1"/>
          <w:lang w:val="de-DE"/>
        </w:rPr>
        <w:t xml:space="preserve">Zuschlag bei </w:t>
      </w:r>
      <w:r w:rsidRPr="00187F1C">
        <w:rPr>
          <w:b/>
          <w:color w:val="000000" w:themeColor="text1"/>
          <w:u w:val="single"/>
          <w:lang w:val="de-DE"/>
        </w:rPr>
        <w:t>Trenn</w:t>
      </w:r>
      <w:r w:rsidRPr="00187F1C">
        <w:rPr>
          <w:color w:val="000000" w:themeColor="text1"/>
          <w:lang w:val="de-DE"/>
        </w:rPr>
        <w:t>system:</w:t>
      </w:r>
      <w:r w:rsidRPr="00187F1C">
        <w:rPr>
          <w:color w:val="000000" w:themeColor="text1"/>
          <w:lang w:val="de-DE"/>
        </w:rPr>
        <w:tab/>
        <w:t>30 bis 50 % von Q</w:t>
      </w:r>
      <w:r w:rsidR="009247A5" w:rsidRPr="00187F1C">
        <w:rPr>
          <w:color w:val="000000" w:themeColor="text1"/>
          <w:vertAlign w:val="subscript"/>
          <w:lang w:val="de-DE"/>
        </w:rPr>
        <w:t>S</w:t>
      </w:r>
    </w:p>
    <w:p w14:paraId="648DE47A" w14:textId="77777777" w:rsidR="006E126E" w:rsidRPr="00187F1C" w:rsidRDefault="006E126E" w:rsidP="006E126E">
      <w:pPr>
        <w:numPr>
          <w:ilvl w:val="0"/>
          <w:numId w:val="3"/>
        </w:numPr>
        <w:spacing w:beforeAutospacing="1"/>
        <w:ind w:left="284" w:hanging="284"/>
        <w:rPr>
          <w:color w:val="000000" w:themeColor="text1"/>
        </w:rPr>
      </w:pPr>
      <w:r w:rsidRPr="00187F1C">
        <w:rPr>
          <w:color w:val="000000" w:themeColor="text1"/>
          <w:sz w:val="28"/>
        </w:rPr>
        <w:t>Q</w:t>
      </w:r>
      <w:r w:rsidR="009247A5" w:rsidRPr="00187F1C">
        <w:rPr>
          <w:color w:val="000000" w:themeColor="text1"/>
          <w:sz w:val="28"/>
          <w:vertAlign w:val="subscript"/>
        </w:rPr>
        <w:t>F</w:t>
      </w:r>
      <w:r w:rsidRPr="00187F1C">
        <w:rPr>
          <w:color w:val="000000" w:themeColor="text1"/>
          <w:sz w:val="28"/>
        </w:rPr>
        <w:t xml:space="preserve"> -</w:t>
      </w:r>
      <w:r w:rsidRPr="00187F1C">
        <w:rPr>
          <w:color w:val="000000" w:themeColor="text1"/>
        </w:rPr>
        <w:t xml:space="preserve">Abflussspende </w:t>
      </w:r>
      <w:r w:rsidRPr="00187F1C">
        <w:rPr>
          <w:color w:val="000000" w:themeColor="text1"/>
          <w:spacing w:val="10"/>
          <w:sz w:val="28"/>
          <w:szCs w:val="24"/>
        </w:rPr>
        <w:t>q</w:t>
      </w:r>
      <w:r w:rsidR="009247A5" w:rsidRPr="00187F1C">
        <w:rPr>
          <w:color w:val="000000" w:themeColor="text1"/>
          <w:spacing w:val="10"/>
          <w:sz w:val="28"/>
          <w:szCs w:val="24"/>
          <w:vertAlign w:val="subscript"/>
        </w:rPr>
        <w:t>F</w:t>
      </w:r>
      <w:r w:rsidRPr="00187F1C">
        <w:rPr>
          <w:color w:val="000000" w:themeColor="text1"/>
        </w:rPr>
        <w:t xml:space="preserve"> </w:t>
      </w:r>
      <w:r w:rsidRPr="00187F1C">
        <w:rPr>
          <w:b/>
          <w:color w:val="000000" w:themeColor="text1"/>
          <w:spacing w:val="10"/>
        </w:rPr>
        <w:t>[l/</w:t>
      </w:r>
      <w:r w:rsidR="000E3A91" w:rsidRPr="00187F1C">
        <w:rPr>
          <w:b/>
          <w:color w:val="000000" w:themeColor="text1"/>
          <w:spacing w:val="10"/>
        </w:rPr>
        <w:t>(</w:t>
      </w:r>
      <w:r w:rsidRPr="00187F1C">
        <w:rPr>
          <w:b/>
          <w:color w:val="000000" w:themeColor="text1"/>
          <w:spacing w:val="10"/>
        </w:rPr>
        <w:t>s</w:t>
      </w:r>
      <w:r w:rsidR="000E3A91" w:rsidRPr="00187F1C">
        <w:rPr>
          <w:b/>
          <w:color w:val="000000" w:themeColor="text1"/>
          <w:spacing w:val="10"/>
        </w:rPr>
        <w:t>·</w:t>
      </w:r>
      <w:r w:rsidRPr="00187F1C">
        <w:rPr>
          <w:b/>
          <w:color w:val="000000" w:themeColor="text1"/>
          <w:spacing w:val="10"/>
        </w:rPr>
        <w:t>ha</w:t>
      </w:r>
      <w:r w:rsidR="000E3A91" w:rsidRPr="00187F1C">
        <w:rPr>
          <w:b/>
          <w:color w:val="000000" w:themeColor="text1"/>
          <w:spacing w:val="10"/>
        </w:rPr>
        <w:t>)</w:t>
      </w:r>
      <w:r w:rsidRPr="00187F1C">
        <w:rPr>
          <w:b/>
          <w:color w:val="000000" w:themeColor="text1"/>
          <w:spacing w:val="10"/>
        </w:rPr>
        <w:t>]</w:t>
      </w:r>
      <w:r w:rsidRPr="00187F1C">
        <w:rPr>
          <w:color w:val="000000" w:themeColor="text1"/>
        </w:rPr>
        <w:t>:</w:t>
      </w:r>
      <w:r w:rsidRPr="00187F1C">
        <w:rPr>
          <w:color w:val="000000" w:themeColor="text1"/>
        </w:rPr>
        <w:tab/>
        <w:t>q</w:t>
      </w:r>
      <w:r w:rsidR="009247A5" w:rsidRPr="00187F1C">
        <w:rPr>
          <w:color w:val="000000" w:themeColor="text1"/>
          <w:vertAlign w:val="subscript"/>
        </w:rPr>
        <w:t>F</w:t>
      </w:r>
      <w:r w:rsidRPr="00187F1C">
        <w:rPr>
          <w:color w:val="000000" w:themeColor="text1"/>
        </w:rPr>
        <w:t xml:space="preserve"> = 0,15 [l/</w:t>
      </w:r>
      <w:r w:rsidR="000E3A91" w:rsidRPr="00187F1C">
        <w:rPr>
          <w:color w:val="000000" w:themeColor="text1"/>
        </w:rPr>
        <w:t>(</w:t>
      </w:r>
      <w:r w:rsidRPr="00187F1C">
        <w:rPr>
          <w:color w:val="000000" w:themeColor="text1"/>
        </w:rPr>
        <w:t>s</w:t>
      </w:r>
      <w:r w:rsidR="000E3A91" w:rsidRPr="00187F1C">
        <w:rPr>
          <w:color w:val="000000" w:themeColor="text1"/>
        </w:rPr>
        <w:t>·</w:t>
      </w:r>
      <w:r w:rsidRPr="00187F1C">
        <w:rPr>
          <w:color w:val="000000" w:themeColor="text1"/>
        </w:rPr>
        <w:t>ha</w:t>
      </w:r>
      <w:r w:rsidR="000E3A91" w:rsidRPr="00187F1C">
        <w:rPr>
          <w:color w:val="000000" w:themeColor="text1"/>
        </w:rPr>
        <w:t>)</w:t>
      </w:r>
      <w:r w:rsidRPr="00187F1C">
        <w:rPr>
          <w:color w:val="000000" w:themeColor="text1"/>
        </w:rPr>
        <w:t>]</w:t>
      </w:r>
    </w:p>
    <w:p w14:paraId="32830FC9" w14:textId="1AA46572" w:rsidR="006E126E" w:rsidRPr="00187F1C" w:rsidRDefault="006E126E" w:rsidP="006E126E">
      <w:pPr>
        <w:rPr>
          <w:color w:val="000000" w:themeColor="text1"/>
          <w:lang w:val="de-DE"/>
        </w:rPr>
      </w:pPr>
      <w:r w:rsidRPr="00187F1C">
        <w:rPr>
          <w:color w:val="000000" w:themeColor="text1"/>
          <w:lang w:val="de-DE"/>
        </w:rPr>
        <w:t xml:space="preserve">Bei Ansatz einer </w:t>
      </w:r>
      <w:r w:rsidR="000E3A91" w:rsidRPr="00187F1C">
        <w:rPr>
          <w:color w:val="000000" w:themeColor="text1"/>
          <w:lang w:val="de-DE"/>
        </w:rPr>
        <w:t>Fremdwasserabfluss</w:t>
      </w:r>
      <w:r w:rsidR="009247A5" w:rsidRPr="00187F1C">
        <w:rPr>
          <w:color w:val="000000" w:themeColor="text1"/>
          <w:lang w:val="de-DE"/>
        </w:rPr>
        <w:t>spende q</w:t>
      </w:r>
      <w:r w:rsidR="009247A5" w:rsidRPr="00187F1C">
        <w:rPr>
          <w:color w:val="000000" w:themeColor="text1"/>
          <w:vertAlign w:val="subscript"/>
          <w:lang w:val="de-DE"/>
        </w:rPr>
        <w:t>F</w:t>
      </w:r>
      <w:r w:rsidR="009247A5" w:rsidRPr="00187F1C">
        <w:rPr>
          <w:color w:val="000000" w:themeColor="text1"/>
          <w:lang w:val="de-DE"/>
        </w:rPr>
        <w:t xml:space="preserve"> [l/(s∙</w:t>
      </w:r>
      <w:r w:rsidRPr="00187F1C">
        <w:rPr>
          <w:color w:val="000000" w:themeColor="text1"/>
          <w:lang w:val="de-DE"/>
        </w:rPr>
        <w:t>ha</w:t>
      </w:r>
      <w:r w:rsidR="009247A5" w:rsidRPr="00187F1C">
        <w:rPr>
          <w:color w:val="000000" w:themeColor="text1"/>
          <w:lang w:val="de-DE"/>
        </w:rPr>
        <w:t>)</w:t>
      </w:r>
      <w:r w:rsidRPr="00187F1C">
        <w:rPr>
          <w:color w:val="000000" w:themeColor="text1"/>
          <w:lang w:val="de-DE"/>
        </w:rPr>
        <w:t>] ergibt sich der Fremdwasserabflu</w:t>
      </w:r>
      <w:r w:rsidR="009247A5" w:rsidRPr="00187F1C">
        <w:rPr>
          <w:color w:val="000000" w:themeColor="text1"/>
          <w:lang w:val="de-DE"/>
        </w:rPr>
        <w:t>ss</w:t>
      </w:r>
      <w:r w:rsidR="00B056D7" w:rsidRPr="00187F1C">
        <w:rPr>
          <w:color w:val="000000" w:themeColor="text1"/>
          <w:lang w:val="de-DE"/>
        </w:rPr>
        <w:t>:</w:t>
      </w:r>
    </w:p>
    <w:tbl>
      <w:tblPr>
        <w:tblW w:w="0" w:type="auto"/>
        <w:tblLayout w:type="fixed"/>
        <w:tblCellMar>
          <w:left w:w="71" w:type="dxa"/>
          <w:right w:w="71" w:type="dxa"/>
        </w:tblCellMar>
        <w:tblLook w:val="0000" w:firstRow="0" w:lastRow="0" w:firstColumn="0" w:lastColumn="0" w:noHBand="0" w:noVBand="0"/>
      </w:tblPr>
      <w:tblGrid>
        <w:gridCol w:w="1489"/>
        <w:gridCol w:w="3969"/>
        <w:gridCol w:w="1799"/>
      </w:tblGrid>
      <w:tr w:rsidR="006E126E" w:rsidRPr="00187F1C" w14:paraId="1AC97D85" w14:textId="77777777" w:rsidTr="009247A5">
        <w:tc>
          <w:tcPr>
            <w:tcW w:w="1489" w:type="dxa"/>
          </w:tcPr>
          <w:p w14:paraId="69016856" w14:textId="77777777" w:rsidR="006E126E" w:rsidRPr="00187F1C" w:rsidRDefault="006E126E" w:rsidP="00E643CC">
            <w:pPr>
              <w:rPr>
                <w:color w:val="000000" w:themeColor="text1"/>
                <w:lang w:val="de-DE"/>
              </w:rPr>
            </w:pPr>
          </w:p>
        </w:tc>
        <w:tc>
          <w:tcPr>
            <w:tcW w:w="3969" w:type="dxa"/>
            <w:tcBorders>
              <w:top w:val="single" w:sz="6" w:space="0" w:color="auto"/>
              <w:left w:val="single" w:sz="6" w:space="0" w:color="auto"/>
              <w:bottom w:val="single" w:sz="6" w:space="0" w:color="auto"/>
              <w:right w:val="single" w:sz="6" w:space="0" w:color="auto"/>
            </w:tcBorders>
          </w:tcPr>
          <w:p w14:paraId="760C8EAB" w14:textId="77777777" w:rsidR="006E126E" w:rsidRPr="00187F1C" w:rsidRDefault="006E126E" w:rsidP="009247A5">
            <w:pPr>
              <w:spacing w:before="80"/>
              <w:jc w:val="center"/>
              <w:rPr>
                <w:b/>
                <w:color w:val="000000" w:themeColor="text1"/>
                <w:sz w:val="28"/>
                <w:szCs w:val="28"/>
              </w:rPr>
            </w:pPr>
            <w:r w:rsidRPr="00187F1C">
              <w:rPr>
                <w:b/>
                <w:color w:val="000000" w:themeColor="text1"/>
                <w:sz w:val="28"/>
                <w:szCs w:val="28"/>
                <w:lang w:val="en-GB"/>
              </w:rPr>
              <w:t>Q</w:t>
            </w:r>
            <w:r w:rsidR="009247A5" w:rsidRPr="00187F1C">
              <w:rPr>
                <w:b/>
                <w:color w:val="000000" w:themeColor="text1"/>
                <w:sz w:val="28"/>
                <w:szCs w:val="28"/>
                <w:vertAlign w:val="subscript"/>
                <w:lang w:val="en-GB"/>
              </w:rPr>
              <w:t>F</w:t>
            </w:r>
            <w:r w:rsidRPr="00187F1C">
              <w:rPr>
                <w:b/>
                <w:color w:val="000000" w:themeColor="text1"/>
                <w:sz w:val="28"/>
                <w:szCs w:val="28"/>
                <w:lang w:val="en-GB"/>
              </w:rPr>
              <w:t xml:space="preserve"> </w:t>
            </w:r>
            <w:r w:rsidRPr="00187F1C">
              <w:rPr>
                <w:color w:val="000000" w:themeColor="text1"/>
                <w:szCs w:val="28"/>
                <w:lang w:val="en-GB"/>
              </w:rPr>
              <w:t>[l/s]</w:t>
            </w:r>
            <w:r w:rsidRPr="00187F1C">
              <w:rPr>
                <w:b/>
                <w:color w:val="000000" w:themeColor="text1"/>
                <w:szCs w:val="28"/>
                <w:lang w:val="en-GB"/>
              </w:rPr>
              <w:t xml:space="preserve"> </w:t>
            </w:r>
            <w:r w:rsidRPr="00187F1C">
              <w:rPr>
                <w:b/>
                <w:color w:val="000000" w:themeColor="text1"/>
                <w:sz w:val="28"/>
                <w:szCs w:val="28"/>
                <w:lang w:val="en-GB"/>
              </w:rPr>
              <w:t xml:space="preserve">= </w:t>
            </w:r>
            <w:r w:rsidRPr="00187F1C">
              <w:rPr>
                <w:b/>
                <w:color w:val="000000" w:themeColor="text1"/>
                <w:spacing w:val="10"/>
                <w:sz w:val="28"/>
                <w:szCs w:val="28"/>
                <w:lang w:val="en-GB"/>
              </w:rPr>
              <w:t>q</w:t>
            </w:r>
            <w:r w:rsidR="009247A5" w:rsidRPr="00187F1C">
              <w:rPr>
                <w:b/>
                <w:color w:val="000000" w:themeColor="text1"/>
                <w:spacing w:val="10"/>
                <w:sz w:val="28"/>
                <w:szCs w:val="28"/>
                <w:vertAlign w:val="subscript"/>
                <w:lang w:val="en-GB"/>
              </w:rPr>
              <w:t>F</w:t>
            </w:r>
            <w:r w:rsidRPr="00187F1C">
              <w:rPr>
                <w:b/>
                <w:color w:val="000000" w:themeColor="text1"/>
                <w:sz w:val="28"/>
                <w:szCs w:val="28"/>
                <w:lang w:val="en-GB"/>
              </w:rPr>
              <w:t xml:space="preserve"> </w:t>
            </w:r>
            <w:r w:rsidRPr="00187F1C">
              <w:rPr>
                <w:color w:val="000000" w:themeColor="text1"/>
              </w:rPr>
              <w:t>[l/</w:t>
            </w:r>
            <w:r w:rsidR="009247A5" w:rsidRPr="00187F1C">
              <w:rPr>
                <w:color w:val="000000" w:themeColor="text1"/>
              </w:rPr>
              <w:t>(</w:t>
            </w:r>
            <w:r w:rsidR="000E3A91" w:rsidRPr="00187F1C">
              <w:rPr>
                <w:color w:val="000000" w:themeColor="text1"/>
              </w:rPr>
              <w:t>s·</w:t>
            </w:r>
            <w:r w:rsidRPr="00187F1C">
              <w:rPr>
                <w:color w:val="000000" w:themeColor="text1"/>
              </w:rPr>
              <w:t>ha</w:t>
            </w:r>
            <w:r w:rsidR="009247A5" w:rsidRPr="00187F1C">
              <w:rPr>
                <w:color w:val="000000" w:themeColor="text1"/>
              </w:rPr>
              <w:t>)</w:t>
            </w:r>
            <w:r w:rsidRPr="00187F1C">
              <w:rPr>
                <w:color w:val="000000" w:themeColor="text1"/>
              </w:rPr>
              <w:t xml:space="preserve">] </w:t>
            </w:r>
            <w:r w:rsidR="009247A5" w:rsidRPr="00187F1C">
              <w:rPr>
                <w:b/>
                <w:color w:val="000000" w:themeColor="text1"/>
                <w:sz w:val="28"/>
                <w:szCs w:val="28"/>
                <w:lang w:val="en-GB"/>
              </w:rPr>
              <w:t>∙</w:t>
            </w:r>
            <w:r w:rsidRPr="00187F1C">
              <w:rPr>
                <w:b/>
                <w:color w:val="000000" w:themeColor="text1"/>
                <w:sz w:val="28"/>
                <w:szCs w:val="28"/>
                <w:lang w:val="en-GB"/>
              </w:rPr>
              <w:t xml:space="preserve"> A</w:t>
            </w:r>
            <w:r w:rsidRPr="00187F1C">
              <w:rPr>
                <w:b/>
                <w:color w:val="000000" w:themeColor="text1"/>
                <w:sz w:val="28"/>
                <w:szCs w:val="28"/>
                <w:vertAlign w:val="subscript"/>
                <w:lang w:val="en-GB"/>
              </w:rPr>
              <w:t xml:space="preserve">E </w:t>
            </w:r>
            <w:r w:rsidRPr="00187F1C">
              <w:rPr>
                <w:color w:val="000000" w:themeColor="text1"/>
              </w:rPr>
              <w:t>[ha]</w:t>
            </w:r>
          </w:p>
        </w:tc>
        <w:tc>
          <w:tcPr>
            <w:tcW w:w="1799" w:type="dxa"/>
            <w:tcBorders>
              <w:left w:val="nil"/>
            </w:tcBorders>
          </w:tcPr>
          <w:p w14:paraId="5ACA37BF" w14:textId="42CDA77E" w:rsidR="006E126E" w:rsidRPr="00187F1C" w:rsidRDefault="000C0015" w:rsidP="00E643CC">
            <w:pPr>
              <w:spacing w:after="0"/>
              <w:rPr>
                <w:b/>
                <w:color w:val="000000" w:themeColor="text1"/>
                <w:lang w:val="de-DE"/>
              </w:rPr>
            </w:pPr>
            <w:r w:rsidRPr="00187F1C">
              <w:rPr>
                <w:color w:val="000000" w:themeColor="text1"/>
                <w:sz w:val="22"/>
              </w:rPr>
              <w:t xml:space="preserve">Gl </w:t>
            </w:r>
            <w:r w:rsidR="00245FF2">
              <w:rPr>
                <w:color w:val="000000" w:themeColor="text1"/>
                <w:sz w:val="22"/>
              </w:rPr>
              <w:fldChar w:fldCharType="begin"/>
            </w:r>
            <w:r w:rsidR="00245FF2">
              <w:rPr>
                <w:color w:val="000000" w:themeColor="text1"/>
                <w:sz w:val="22"/>
              </w:rPr>
              <w:instrText xml:space="preserve"> STYLEREF 1 \s </w:instrText>
            </w:r>
            <w:r w:rsidR="00245FF2">
              <w:rPr>
                <w:color w:val="000000" w:themeColor="text1"/>
                <w:sz w:val="22"/>
              </w:rPr>
              <w:fldChar w:fldCharType="separate"/>
            </w:r>
            <w:r w:rsidR="00EF6459">
              <w:rPr>
                <w:noProof/>
                <w:color w:val="000000" w:themeColor="text1"/>
                <w:sz w:val="22"/>
              </w:rPr>
              <w:t>2</w:t>
            </w:r>
            <w:r w:rsidR="00245FF2">
              <w:rPr>
                <w:color w:val="000000" w:themeColor="text1"/>
                <w:sz w:val="22"/>
              </w:rPr>
              <w:fldChar w:fldCharType="end"/>
            </w:r>
            <w:r w:rsidR="00245FF2">
              <w:rPr>
                <w:color w:val="000000" w:themeColor="text1"/>
                <w:sz w:val="22"/>
              </w:rPr>
              <w:noBreakHyphen/>
            </w:r>
            <w:r w:rsidR="00245FF2">
              <w:rPr>
                <w:color w:val="000000" w:themeColor="text1"/>
                <w:sz w:val="22"/>
              </w:rPr>
              <w:fldChar w:fldCharType="begin"/>
            </w:r>
            <w:r w:rsidR="00245FF2">
              <w:rPr>
                <w:color w:val="000000" w:themeColor="text1"/>
                <w:sz w:val="22"/>
              </w:rPr>
              <w:instrText xml:space="preserve"> SEQ Gl \* ARABIC \s 1 </w:instrText>
            </w:r>
            <w:r w:rsidR="00245FF2">
              <w:rPr>
                <w:color w:val="000000" w:themeColor="text1"/>
                <w:sz w:val="22"/>
              </w:rPr>
              <w:fldChar w:fldCharType="separate"/>
            </w:r>
            <w:r w:rsidR="00EF6459">
              <w:rPr>
                <w:noProof/>
                <w:color w:val="000000" w:themeColor="text1"/>
                <w:sz w:val="22"/>
              </w:rPr>
              <w:t>4</w:t>
            </w:r>
            <w:r w:rsidR="00245FF2">
              <w:rPr>
                <w:color w:val="000000" w:themeColor="text1"/>
                <w:sz w:val="22"/>
              </w:rPr>
              <w:fldChar w:fldCharType="end"/>
            </w:r>
          </w:p>
        </w:tc>
      </w:tr>
    </w:tbl>
    <w:p w14:paraId="5C30EADB" w14:textId="6AA22D57" w:rsidR="002A067B" w:rsidRPr="00187F1C" w:rsidRDefault="00A910B9" w:rsidP="00B056D7">
      <w:pPr>
        <w:pStyle w:val="OhneSeitenUmbruch"/>
        <w:spacing w:before="360"/>
        <w:rPr>
          <w:color w:val="000000" w:themeColor="text1"/>
        </w:rPr>
      </w:pPr>
      <w:bookmarkStart w:id="15" w:name="_Toc535225885"/>
      <w:r w:rsidRPr="00187F1C">
        <w:rPr>
          <w:color w:val="000000" w:themeColor="text1"/>
        </w:rPr>
        <w:t xml:space="preserve">Trockenwetterabfluss </w:t>
      </w:r>
      <w:r w:rsidR="003D234A" w:rsidRPr="00187F1C">
        <w:rPr>
          <w:color w:val="000000" w:themeColor="text1"/>
        </w:rPr>
        <w:t>(</w:t>
      </w:r>
      <w:r w:rsidRPr="00187F1C">
        <w:rPr>
          <w:color w:val="000000" w:themeColor="text1"/>
        </w:rPr>
        <w:t>Q</w:t>
      </w:r>
      <w:r w:rsidR="003D234A" w:rsidRPr="00187F1C">
        <w:rPr>
          <w:color w:val="000000" w:themeColor="text1"/>
          <w:vertAlign w:val="subscript"/>
        </w:rPr>
        <w:t>T</w:t>
      </w:r>
      <w:r w:rsidR="003D234A" w:rsidRPr="00187F1C">
        <w:rPr>
          <w:color w:val="000000" w:themeColor="text1"/>
        </w:rPr>
        <w:t>)</w:t>
      </w:r>
      <w:bookmarkEnd w:id="15"/>
    </w:p>
    <w:p w14:paraId="5BAEA9E0" w14:textId="1EBD4FD9" w:rsidR="003D234A" w:rsidRPr="00187F1C" w:rsidRDefault="003D234A" w:rsidP="00A910B9">
      <w:pPr>
        <w:pStyle w:val="kf"/>
        <w:rPr>
          <w:color w:val="000000" w:themeColor="text1"/>
          <w:lang w:val="de-DE"/>
        </w:rPr>
      </w:pPr>
      <w:r w:rsidRPr="00187F1C">
        <w:rPr>
          <w:color w:val="000000" w:themeColor="text1"/>
          <w:lang w:val="de-DE"/>
        </w:rPr>
        <w:t xml:space="preserve">Abhängig von der Aufgabenstellung werden in der </w:t>
      </w:r>
      <w:r w:rsidR="00224F4C" w:rsidRPr="00187F1C">
        <w:rPr>
          <w:color w:val="000000" w:themeColor="text1"/>
          <w:lang w:val="de-DE"/>
        </w:rPr>
        <w:t>SiedlungsWasserWirtschaft</w:t>
      </w:r>
      <w:r w:rsidRPr="00187F1C">
        <w:rPr>
          <w:color w:val="000000" w:themeColor="text1"/>
          <w:lang w:val="de-DE"/>
        </w:rPr>
        <w:t xml:space="preserve"> Mittelwerte und Spitzenwerte benötigt. Beide beziehen sich immer auf einen angegebenen Zeitraum, beispielsweise täglicher Trockenwetterabfluss (Q</w:t>
      </w:r>
      <w:r w:rsidRPr="00187F1C">
        <w:rPr>
          <w:color w:val="000000" w:themeColor="text1"/>
          <w:vertAlign w:val="subscript"/>
          <w:lang w:val="de-DE"/>
        </w:rPr>
        <w:t>T,d</w:t>
      </w:r>
      <w:r w:rsidRPr="00187F1C">
        <w:rPr>
          <w:color w:val="000000" w:themeColor="text1"/>
          <w:lang w:val="de-DE"/>
        </w:rPr>
        <w:t>)oder Trockenwetterabfluss im Jahresmittel (</w:t>
      </w:r>
      <w:r w:rsidRPr="00224F4C">
        <w:rPr>
          <w:color w:val="000000" w:themeColor="text1"/>
          <w:spacing w:val="10"/>
          <w:lang w:val="de-DE"/>
        </w:rPr>
        <w:t>Q</w:t>
      </w:r>
      <w:r w:rsidRPr="00224F4C">
        <w:rPr>
          <w:color w:val="000000" w:themeColor="text1"/>
          <w:spacing w:val="10"/>
          <w:vertAlign w:val="subscript"/>
          <w:lang w:val="de-DE"/>
        </w:rPr>
        <w:t>T,aM</w:t>
      </w:r>
      <w:r w:rsidRPr="00187F1C">
        <w:rPr>
          <w:color w:val="000000" w:themeColor="text1"/>
          <w:lang w:val="de-DE"/>
        </w:rPr>
        <w:t>). Mittelwerte werden beispielsweise bei Bilanzierungen (Schmutzfrachtberechnungen, Massenbilanzen, Jahresabrechnungen) benötigt und Spitzenwerte für Bemessungen.</w:t>
      </w:r>
    </w:p>
    <w:p w14:paraId="56B7D9CE" w14:textId="051D8C56" w:rsidR="00A910B9" w:rsidRPr="00187F1C" w:rsidRDefault="00A910B9" w:rsidP="00A910B9">
      <w:pPr>
        <w:pStyle w:val="kf"/>
        <w:rPr>
          <w:color w:val="000000" w:themeColor="text1"/>
          <w:lang w:val="de-DE"/>
        </w:rPr>
      </w:pPr>
      <w:r w:rsidRPr="00187F1C">
        <w:rPr>
          <w:color w:val="000000" w:themeColor="text1"/>
          <w:lang w:val="de-DE"/>
        </w:rPr>
        <w:t xml:space="preserve">Der Trockenwetterabfluss im Jahresmittel </w:t>
      </w:r>
      <w:r w:rsidR="003D234A" w:rsidRPr="00187F1C">
        <w:rPr>
          <w:color w:val="000000" w:themeColor="text1"/>
          <w:lang w:val="de-DE"/>
        </w:rPr>
        <w:t>(Q</w:t>
      </w:r>
      <w:r w:rsidR="003D234A" w:rsidRPr="00187F1C">
        <w:rPr>
          <w:color w:val="000000" w:themeColor="text1"/>
          <w:vertAlign w:val="subscript"/>
          <w:lang w:val="de-DE"/>
        </w:rPr>
        <w:t>T</w:t>
      </w:r>
      <w:r w:rsidR="00874E59" w:rsidRPr="00187F1C">
        <w:rPr>
          <w:color w:val="000000" w:themeColor="text1"/>
          <w:vertAlign w:val="subscript"/>
          <w:lang w:val="de-DE"/>
        </w:rPr>
        <w:t>, aM</w:t>
      </w:r>
      <w:r w:rsidR="003D234A" w:rsidRPr="00187F1C">
        <w:rPr>
          <w:color w:val="000000" w:themeColor="text1"/>
          <w:lang w:val="de-DE"/>
        </w:rPr>
        <w:t xml:space="preserve">) </w:t>
      </w:r>
      <w:r w:rsidRPr="00187F1C">
        <w:rPr>
          <w:color w:val="000000" w:themeColor="text1"/>
          <w:lang w:val="de-DE"/>
        </w:rPr>
        <w:t xml:space="preserve">berechnet sich aus der Summe des Schmutzwasserabflusses </w:t>
      </w:r>
      <w:r w:rsidR="003D234A" w:rsidRPr="00187F1C">
        <w:rPr>
          <w:color w:val="000000" w:themeColor="text1"/>
          <w:lang w:val="de-DE"/>
        </w:rPr>
        <w:t>und des Fremdwassers</w:t>
      </w:r>
      <w:r w:rsidRPr="00187F1C">
        <w:rPr>
          <w:color w:val="000000" w:themeColor="text1"/>
          <w:lang w:val="de-DE"/>
        </w:rPr>
        <w:t>. Es gilt</w:t>
      </w:r>
      <w:r w:rsidR="008B62FF">
        <w:rPr>
          <w:color w:val="000000" w:themeColor="text1"/>
          <w:lang w:val="de-DE"/>
        </w:rPr>
        <w:t xml:space="preserve"> </w:t>
      </w:r>
      <w:r w:rsidR="008B62FF">
        <w:rPr>
          <w:color w:val="000000" w:themeColor="text1"/>
          <w:lang w:val="de-DE"/>
        </w:rPr>
        <w:fldChar w:fldCharType="begin"/>
      </w:r>
      <w:r w:rsidR="008B62FF">
        <w:rPr>
          <w:color w:val="000000" w:themeColor="text1"/>
          <w:lang w:val="de-DE"/>
        </w:rPr>
        <w:instrText xml:space="preserve"> REF _Ref448176730 \h </w:instrText>
      </w:r>
      <w:r w:rsidR="008B62FF">
        <w:rPr>
          <w:color w:val="000000" w:themeColor="text1"/>
          <w:lang w:val="de-DE"/>
        </w:rPr>
      </w:r>
      <w:r w:rsidR="008B62FF">
        <w:rPr>
          <w:color w:val="000000" w:themeColor="text1"/>
          <w:lang w:val="de-DE"/>
        </w:rPr>
        <w:fldChar w:fldCharType="separate"/>
      </w:r>
      <w:r w:rsidR="00EF6459" w:rsidRPr="009452BA">
        <w:rPr>
          <w:lang w:val="de-DE"/>
        </w:rPr>
        <w:t xml:space="preserve">Gl </w:t>
      </w:r>
      <w:r w:rsidR="00EF6459" w:rsidRPr="009452BA">
        <w:rPr>
          <w:noProof/>
          <w:lang w:val="de-DE"/>
        </w:rPr>
        <w:t>2</w:t>
      </w:r>
      <w:r w:rsidR="00EF6459" w:rsidRPr="009452BA">
        <w:rPr>
          <w:lang w:val="de-DE"/>
        </w:rPr>
        <w:noBreakHyphen/>
      </w:r>
      <w:r w:rsidR="00EF6459" w:rsidRPr="009452BA">
        <w:rPr>
          <w:noProof/>
          <w:lang w:val="de-DE"/>
        </w:rPr>
        <w:t>5</w:t>
      </w:r>
      <w:r w:rsidR="008B62FF">
        <w:rPr>
          <w:color w:val="000000" w:themeColor="text1"/>
          <w:lang w:val="de-DE"/>
        </w:rPr>
        <w:fldChar w:fldCharType="end"/>
      </w:r>
      <w:r w:rsidR="003D234A" w:rsidRPr="00187F1C">
        <w:rPr>
          <w:color w:val="000000" w:themeColor="text1"/>
          <w:lang w:val="de-DE"/>
        </w:rPr>
        <w:t>. Q</w:t>
      </w:r>
      <w:r w:rsidR="003D234A" w:rsidRPr="00187F1C">
        <w:rPr>
          <w:color w:val="000000" w:themeColor="text1"/>
          <w:vertAlign w:val="subscript"/>
          <w:lang w:val="de-DE"/>
        </w:rPr>
        <w:t>T</w:t>
      </w:r>
      <w:r w:rsidR="00874E59" w:rsidRPr="00187F1C">
        <w:rPr>
          <w:color w:val="000000" w:themeColor="text1"/>
          <w:vertAlign w:val="subscript"/>
          <w:lang w:val="de-DE"/>
        </w:rPr>
        <w:t>, aM</w:t>
      </w:r>
      <w:r w:rsidR="003D234A" w:rsidRPr="00187F1C">
        <w:rPr>
          <w:color w:val="000000" w:themeColor="text1"/>
          <w:lang w:val="de-DE"/>
        </w:rPr>
        <w:t xml:space="preserve"> ergibt sich aus dem arithmetischen Mittel aller täglichen Trockenwetterabflüsse eines Kalenderjahres.</w:t>
      </w:r>
      <w:r w:rsidR="00E732CA" w:rsidRPr="00187F1C">
        <w:rPr>
          <w:color w:val="000000" w:themeColor="text1"/>
          <w:lang w:val="de-DE"/>
        </w:rPr>
        <w:t xml:space="preserve"> </w:t>
      </w:r>
    </w:p>
    <w:tbl>
      <w:tblPr>
        <w:tblStyle w:val="Tabellenraster"/>
        <w:tblW w:w="0" w:type="auto"/>
        <w:tblInd w:w="1271" w:type="dxa"/>
        <w:tblLook w:val="04A0" w:firstRow="1" w:lastRow="0" w:firstColumn="1" w:lastColumn="0" w:noHBand="0" w:noVBand="1"/>
      </w:tblPr>
      <w:tblGrid>
        <w:gridCol w:w="3515"/>
        <w:gridCol w:w="2580"/>
      </w:tblGrid>
      <w:tr w:rsidR="003D234A" w:rsidRPr="00187F1C" w14:paraId="7BF71BD4" w14:textId="77777777" w:rsidTr="00D46CB9">
        <w:tc>
          <w:tcPr>
            <w:tcW w:w="3515" w:type="dxa"/>
          </w:tcPr>
          <w:p w14:paraId="301D9510" w14:textId="77777777" w:rsidR="003D234A" w:rsidRPr="00B71A4C" w:rsidRDefault="003D234A" w:rsidP="00D46CB9">
            <w:pPr>
              <w:spacing w:before="120" w:line="240" w:lineRule="auto"/>
              <w:jc w:val="center"/>
              <w:rPr>
                <w:color w:val="000000" w:themeColor="text1"/>
                <w:sz w:val="28"/>
                <w:lang w:val="de-DE"/>
              </w:rPr>
            </w:pPr>
            <w:r w:rsidRPr="00B71A4C">
              <w:rPr>
                <w:color w:val="000000" w:themeColor="text1"/>
                <w:sz w:val="28"/>
                <w:lang w:val="de-DE"/>
              </w:rPr>
              <w:t>Q</w:t>
            </w:r>
            <w:r w:rsidRPr="00B71A4C">
              <w:rPr>
                <w:color w:val="000000" w:themeColor="text1"/>
                <w:sz w:val="28"/>
                <w:vertAlign w:val="subscript"/>
                <w:lang w:val="de-DE"/>
              </w:rPr>
              <w:t>T,aM</w:t>
            </w:r>
            <w:r w:rsidRPr="00B71A4C">
              <w:rPr>
                <w:color w:val="000000" w:themeColor="text1"/>
                <w:sz w:val="28"/>
                <w:lang w:val="de-DE"/>
              </w:rPr>
              <w:t xml:space="preserve">   =   Q</w:t>
            </w:r>
            <w:r w:rsidRPr="00B71A4C">
              <w:rPr>
                <w:color w:val="000000" w:themeColor="text1"/>
                <w:sz w:val="28"/>
                <w:vertAlign w:val="subscript"/>
                <w:lang w:val="de-DE"/>
              </w:rPr>
              <w:t>S,aM</w:t>
            </w:r>
            <w:r w:rsidRPr="00B71A4C">
              <w:rPr>
                <w:color w:val="000000" w:themeColor="text1"/>
                <w:sz w:val="28"/>
                <w:lang w:val="de-DE"/>
              </w:rPr>
              <w:t xml:space="preserve"> + Q</w:t>
            </w:r>
            <w:r w:rsidRPr="00B71A4C">
              <w:rPr>
                <w:color w:val="000000" w:themeColor="text1"/>
                <w:sz w:val="28"/>
                <w:vertAlign w:val="subscript"/>
                <w:lang w:val="de-DE"/>
              </w:rPr>
              <w:t>F,aM</w:t>
            </w:r>
            <w:r w:rsidRPr="00B71A4C">
              <w:rPr>
                <w:color w:val="000000" w:themeColor="text1"/>
                <w:sz w:val="28"/>
                <w:lang w:val="de-DE"/>
              </w:rPr>
              <w:t xml:space="preserve"> </w:t>
            </w:r>
          </w:p>
        </w:tc>
        <w:tc>
          <w:tcPr>
            <w:tcW w:w="2580" w:type="dxa"/>
            <w:tcBorders>
              <w:top w:val="nil"/>
              <w:bottom w:val="nil"/>
              <w:right w:val="nil"/>
            </w:tcBorders>
          </w:tcPr>
          <w:p w14:paraId="79EC5EA0" w14:textId="2144E32D" w:rsidR="003D234A" w:rsidRPr="00187F1C" w:rsidRDefault="000C0015" w:rsidP="00A406D0">
            <w:pPr>
              <w:pStyle w:val="Beschriftung"/>
            </w:pPr>
            <w:bookmarkStart w:id="16" w:name="_Ref448176730"/>
            <w:r w:rsidRPr="00187F1C">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2</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5</w:t>
            </w:r>
            <w:r w:rsidR="00E511C7">
              <w:rPr>
                <w:noProof/>
              </w:rPr>
              <w:fldChar w:fldCharType="end"/>
            </w:r>
            <w:bookmarkEnd w:id="16"/>
          </w:p>
        </w:tc>
      </w:tr>
    </w:tbl>
    <w:p w14:paraId="07E90156" w14:textId="356B49DC" w:rsidR="001048B3" w:rsidRPr="00187F1C" w:rsidRDefault="003D234A" w:rsidP="00A910B9">
      <w:pPr>
        <w:pStyle w:val="kf"/>
        <w:rPr>
          <w:color w:val="000000" w:themeColor="text1"/>
          <w:lang w:val="de-DE"/>
        </w:rPr>
      </w:pPr>
      <w:r w:rsidRPr="00187F1C">
        <w:rPr>
          <w:color w:val="000000" w:themeColor="text1"/>
          <w:lang w:val="de-DE"/>
        </w:rPr>
        <w:t xml:space="preserve">Der </w:t>
      </w:r>
      <w:r w:rsidR="000E3A91" w:rsidRPr="00187F1C">
        <w:rPr>
          <w:color w:val="000000" w:themeColor="text1"/>
          <w:lang w:val="de-DE"/>
        </w:rPr>
        <w:t>Trockenwetterabfluss unterliegt wie der Schmutzwasserabfluss</w:t>
      </w:r>
      <w:r w:rsidRPr="00187F1C">
        <w:rPr>
          <w:color w:val="000000" w:themeColor="text1"/>
          <w:lang w:val="de-DE"/>
        </w:rPr>
        <w:t xml:space="preserve"> einem Tagesgang</w:t>
      </w:r>
      <w:r w:rsidR="000E3A91" w:rsidRPr="00187F1C">
        <w:rPr>
          <w:color w:val="000000" w:themeColor="text1"/>
          <w:lang w:val="de-DE"/>
        </w:rPr>
        <w:t xml:space="preserve">, der durch die Alltagsgewohnheiten </w:t>
      </w:r>
      <w:r w:rsidR="001176ED" w:rsidRPr="00187F1C">
        <w:rPr>
          <w:color w:val="000000" w:themeColor="text1"/>
          <w:lang w:val="de-DE"/>
        </w:rPr>
        <w:t>(Tagesr</w:t>
      </w:r>
      <w:r w:rsidR="006D5E6D">
        <w:rPr>
          <w:color w:val="000000" w:themeColor="text1"/>
          <w:lang w:val="de-DE"/>
        </w:rPr>
        <w:t>h</w:t>
      </w:r>
      <w:r w:rsidR="001176ED" w:rsidRPr="00187F1C">
        <w:rPr>
          <w:color w:val="000000" w:themeColor="text1"/>
          <w:lang w:val="de-DE"/>
        </w:rPr>
        <w:t xml:space="preserve">ythmus, Arbeitsruhe an Wochenenden, Feiertagen, Waschtage) </w:t>
      </w:r>
      <w:r w:rsidR="000E3A91" w:rsidRPr="00187F1C">
        <w:rPr>
          <w:color w:val="000000" w:themeColor="text1"/>
          <w:lang w:val="de-DE"/>
        </w:rPr>
        <w:t>bestimmt wird</w:t>
      </w:r>
      <w:r w:rsidRPr="00187F1C">
        <w:rPr>
          <w:color w:val="000000" w:themeColor="text1"/>
          <w:lang w:val="de-DE"/>
        </w:rPr>
        <w:t>.</w:t>
      </w:r>
      <w:r w:rsidR="001176ED" w:rsidRPr="00187F1C">
        <w:rPr>
          <w:color w:val="000000" w:themeColor="text1"/>
          <w:lang w:val="de-DE"/>
        </w:rPr>
        <w:t xml:space="preserve"> Der Tagesgang ist umso ausgeprägter, je kleiner das Einzugsgebiet ist und je kürzer die Fließzeiten sind. Nachfolgende Abbildung illustriert die unterschiedlichen Tagesgang-Verläufe einer Klein- und Großstadt.</w:t>
      </w:r>
      <w:r w:rsidR="001048B3" w:rsidRPr="00187F1C">
        <w:rPr>
          <w:color w:val="000000" w:themeColor="text1"/>
          <w:lang w:val="de-DE"/>
        </w:rPr>
        <w:t xml:space="preserve"> </w:t>
      </w:r>
    </w:p>
    <w:p w14:paraId="10E4FAD7" w14:textId="58F447B6" w:rsidR="003D234A" w:rsidRPr="00187F1C" w:rsidRDefault="001048B3" w:rsidP="00A910B9">
      <w:pPr>
        <w:pStyle w:val="kf"/>
        <w:rPr>
          <w:color w:val="000000" w:themeColor="text1"/>
          <w:lang w:val="de-DE"/>
        </w:rPr>
      </w:pPr>
      <w:r w:rsidRPr="00187F1C">
        <w:rPr>
          <w:color w:val="000000" w:themeColor="text1"/>
          <w:lang w:val="de-DE"/>
        </w:rPr>
        <w:t xml:space="preserve">Neben den Einflüssen des Tagesganges unterliegt der Trockenwetterabfluss jahreszeitlichen Schwankungen (Ferien, Trockenperioden im Sommer, etc.), die </w:t>
      </w:r>
      <w:r w:rsidR="00B056D7" w:rsidRPr="00187F1C">
        <w:rPr>
          <w:color w:val="000000" w:themeColor="text1"/>
          <w:lang w:val="de-DE"/>
        </w:rPr>
        <w:t xml:space="preserve">zu </w:t>
      </w:r>
      <w:r w:rsidRPr="00187F1C">
        <w:rPr>
          <w:color w:val="000000" w:themeColor="text1"/>
          <w:lang w:val="de-DE"/>
        </w:rPr>
        <w:t>berücksichtig</w:t>
      </w:r>
      <w:r w:rsidR="00B056D7" w:rsidRPr="00187F1C">
        <w:rPr>
          <w:color w:val="000000" w:themeColor="text1"/>
          <w:lang w:val="de-DE"/>
        </w:rPr>
        <w:t>en sind</w:t>
      </w:r>
      <w:r w:rsidRPr="00187F1C">
        <w:rPr>
          <w:color w:val="000000" w:themeColor="text1"/>
          <w:lang w:val="de-DE"/>
        </w:rPr>
        <w:t>.</w:t>
      </w:r>
    </w:p>
    <w:p w14:paraId="425B6330" w14:textId="77777777" w:rsidR="001D066A" w:rsidRDefault="00D46CB9" w:rsidP="001D066A">
      <w:pPr>
        <w:pStyle w:val="kf"/>
        <w:keepNext/>
        <w:jc w:val="center"/>
      </w:pPr>
      <w:r w:rsidRPr="00187F1C">
        <w:rPr>
          <w:noProof/>
          <w:color w:val="000000" w:themeColor="text1"/>
          <w:lang w:val="de-DE" w:eastAsia="de-DE" w:bidi="ar-SA"/>
        </w:rPr>
        <w:lastRenderedPageBreak/>
        <w:drawing>
          <wp:inline distT="0" distB="0" distL="0" distR="0" wp14:anchorId="04E5122A" wp14:editId="506CF207">
            <wp:extent cx="4733315" cy="1916866"/>
            <wp:effectExtent l="0" t="0" r="0" b="762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4747665" cy="1922677"/>
                    </a:xfrm>
                    <a:prstGeom prst="rect">
                      <a:avLst/>
                    </a:prstGeom>
                  </pic:spPr>
                </pic:pic>
              </a:graphicData>
            </a:graphic>
          </wp:inline>
        </w:drawing>
      </w:r>
    </w:p>
    <w:p w14:paraId="26A5CF03" w14:textId="198E2CDF" w:rsidR="001176ED" w:rsidRPr="00187F1C" w:rsidRDefault="001D066A" w:rsidP="00A406D0">
      <w:pPr>
        <w:pStyle w:val="Beschriftung"/>
      </w:pPr>
      <w:bookmarkStart w:id="17" w:name="_Toc528145882"/>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2</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w:t>
      </w:r>
      <w:r w:rsidR="00E511C7">
        <w:rPr>
          <w:noProof/>
        </w:rPr>
        <w:fldChar w:fldCharType="end"/>
      </w:r>
      <w:r>
        <w:t>:</w:t>
      </w:r>
      <w:r w:rsidR="001176ED" w:rsidRPr="00187F1C">
        <w:t xml:space="preserve"> Trockenwetter-Tagesganglinie einer Kleinstadt und einer Großstadt</w:t>
      </w:r>
      <w:bookmarkEnd w:id="17"/>
      <w:r w:rsidR="001176ED" w:rsidRPr="00187F1C">
        <w:t xml:space="preserve"> </w:t>
      </w:r>
    </w:p>
    <w:p w14:paraId="15E05DBB" w14:textId="2F1C541B" w:rsidR="00DD411C" w:rsidRDefault="001048B3" w:rsidP="00A910B9">
      <w:pPr>
        <w:spacing w:before="120"/>
        <w:rPr>
          <w:color w:val="000000" w:themeColor="text1"/>
          <w:lang w:val="de-DE"/>
        </w:rPr>
      </w:pPr>
      <w:r w:rsidRPr="00187F1C">
        <w:rPr>
          <w:color w:val="000000" w:themeColor="text1"/>
          <w:lang w:val="de-DE"/>
        </w:rPr>
        <w:t>Aufgrund der genannten tages</w:t>
      </w:r>
      <w:r w:rsidR="00B71A4C">
        <w:rPr>
          <w:color w:val="000000" w:themeColor="text1"/>
          <w:lang w:val="de-DE"/>
        </w:rPr>
        <w:t>-</w:t>
      </w:r>
      <w:r w:rsidRPr="00187F1C">
        <w:rPr>
          <w:color w:val="000000" w:themeColor="text1"/>
          <w:lang w:val="de-DE"/>
        </w:rPr>
        <w:t xml:space="preserve"> und jahreszeitlichen Schwankungen des Trockenwetterabflusses, ist für d</w:t>
      </w:r>
      <w:r w:rsidR="00A910B9" w:rsidRPr="00187F1C">
        <w:rPr>
          <w:color w:val="000000" w:themeColor="text1"/>
          <w:lang w:val="de-DE"/>
        </w:rPr>
        <w:t>ie Bemessung</w:t>
      </w:r>
      <w:r w:rsidRPr="00187F1C">
        <w:rPr>
          <w:color w:val="000000" w:themeColor="text1"/>
          <w:lang w:val="de-DE"/>
        </w:rPr>
        <w:t xml:space="preserve"> von Entwässerungssystemen </w:t>
      </w:r>
      <w:r w:rsidR="00DD411C" w:rsidRPr="00187F1C">
        <w:rPr>
          <w:color w:val="000000" w:themeColor="text1"/>
          <w:lang w:val="de-DE"/>
        </w:rPr>
        <w:t>der Tagess</w:t>
      </w:r>
      <w:r w:rsidRPr="00187F1C">
        <w:rPr>
          <w:color w:val="000000" w:themeColor="text1"/>
          <w:lang w:val="de-DE"/>
        </w:rPr>
        <w:t>pitzen</w:t>
      </w:r>
      <w:r w:rsidR="00DD411C" w:rsidRPr="00187F1C">
        <w:rPr>
          <w:color w:val="000000" w:themeColor="text1"/>
          <w:lang w:val="de-DE"/>
        </w:rPr>
        <w:t>abfluss</w:t>
      </w:r>
      <w:r w:rsidR="00234837" w:rsidRPr="00187F1C">
        <w:rPr>
          <w:rStyle w:val="Funotenzeichen"/>
          <w:color w:val="000000" w:themeColor="text1"/>
          <w:lang w:val="de-DE"/>
        </w:rPr>
        <w:footnoteReference w:id="1"/>
      </w:r>
      <w:r w:rsidR="00DD411C" w:rsidRPr="00187F1C">
        <w:rPr>
          <w:color w:val="000000" w:themeColor="text1"/>
          <w:lang w:val="de-DE"/>
        </w:rPr>
        <w:t xml:space="preserve"> bei Trockenwetter im Jahres</w:t>
      </w:r>
      <w:r w:rsidR="00695241" w:rsidRPr="00187F1C">
        <w:rPr>
          <w:color w:val="000000" w:themeColor="text1"/>
          <w:lang w:val="de-DE"/>
        </w:rPr>
        <w:t>mittel</w:t>
      </w:r>
      <w:r w:rsidR="00DD411C" w:rsidRPr="00187F1C">
        <w:rPr>
          <w:color w:val="000000" w:themeColor="text1"/>
          <w:lang w:val="de-DE"/>
        </w:rPr>
        <w:t xml:space="preserve"> </w:t>
      </w:r>
      <w:r w:rsidRPr="00187F1C">
        <w:rPr>
          <w:color w:val="000000" w:themeColor="text1"/>
          <w:lang w:val="de-DE"/>
        </w:rPr>
        <w:t>maßgeblich</w:t>
      </w:r>
      <w:r w:rsidR="00695241" w:rsidRPr="00187F1C">
        <w:rPr>
          <w:color w:val="000000" w:themeColor="text1"/>
          <w:lang w:val="de-DE"/>
        </w:rPr>
        <w:t xml:space="preserve"> [DWA-A 198, 2003]</w:t>
      </w:r>
      <w:r w:rsidRPr="00187F1C">
        <w:rPr>
          <w:color w:val="000000" w:themeColor="text1"/>
          <w:lang w:val="de-DE"/>
        </w:rPr>
        <w:t xml:space="preserve">. </w:t>
      </w:r>
    </w:p>
    <w:tbl>
      <w:tblPr>
        <w:tblStyle w:val="Tabellenraster"/>
        <w:tblW w:w="0" w:type="auto"/>
        <w:tblLook w:val="04A0" w:firstRow="1" w:lastRow="0" w:firstColumn="1" w:lastColumn="0" w:noHBand="0" w:noVBand="1"/>
      </w:tblPr>
      <w:tblGrid>
        <w:gridCol w:w="5696"/>
        <w:gridCol w:w="3942"/>
      </w:tblGrid>
      <w:tr w:rsidR="00C3706E" w:rsidRPr="005570CE" w14:paraId="183AE029" w14:textId="77777777" w:rsidTr="009A210A">
        <w:tc>
          <w:tcPr>
            <w:tcW w:w="5778" w:type="dxa"/>
            <w:tcBorders>
              <w:top w:val="nil"/>
              <w:left w:val="nil"/>
              <w:bottom w:val="nil"/>
              <w:right w:val="single" w:sz="4" w:space="0" w:color="auto"/>
            </w:tcBorders>
          </w:tcPr>
          <w:p w14:paraId="02F9FEAF" w14:textId="77777777" w:rsidR="00C3706E" w:rsidRDefault="00C3706E" w:rsidP="00C3706E">
            <w:pPr>
              <w:spacing w:before="0" w:after="0" w:line="240" w:lineRule="auto"/>
              <w:rPr>
                <w:color w:val="000000" w:themeColor="text1"/>
                <w:lang w:val="de-DE"/>
              </w:rPr>
            </w:pPr>
            <w:r w:rsidRPr="00C3706E">
              <w:rPr>
                <w:color w:val="000000" w:themeColor="text1"/>
                <w:lang w:val="de-DE"/>
              </w:rPr>
              <w:t>Bemessung von</w:t>
            </w:r>
            <w:r w:rsidRPr="00187F1C">
              <w:rPr>
                <w:b/>
                <w:color w:val="000000" w:themeColor="text1"/>
                <w:lang w:val="de-DE"/>
              </w:rPr>
              <w:t xml:space="preserve"> Abwasserkanälen</w:t>
            </w:r>
            <w:r>
              <w:rPr>
                <w:b/>
                <w:color w:val="000000" w:themeColor="text1"/>
                <w:lang w:val="de-DE"/>
              </w:rPr>
              <w:t>:</w:t>
            </w:r>
            <w:r>
              <w:rPr>
                <w:b/>
                <w:color w:val="000000" w:themeColor="text1"/>
                <w:lang w:val="de-DE"/>
              </w:rPr>
              <w:tab/>
            </w:r>
            <w:r w:rsidRPr="00C3706E">
              <w:rPr>
                <w:color w:val="000000" w:themeColor="text1"/>
                <w:lang w:val="de-DE"/>
              </w:rPr>
              <w:t>Q</w:t>
            </w:r>
            <w:r w:rsidRPr="00C3706E">
              <w:rPr>
                <w:color w:val="000000" w:themeColor="text1"/>
                <w:vertAlign w:val="subscript"/>
                <w:lang w:val="de-DE"/>
              </w:rPr>
              <w:t>T, h,max</w:t>
            </w:r>
            <w:r w:rsidRPr="00187F1C">
              <w:rPr>
                <w:b/>
                <w:color w:val="000000" w:themeColor="text1"/>
                <w:lang w:val="de-DE"/>
              </w:rPr>
              <w:t xml:space="preserve"> </w:t>
            </w:r>
            <w:r w:rsidRPr="00187F1C">
              <w:rPr>
                <w:color w:val="000000" w:themeColor="text1"/>
                <w:lang w:val="de-DE"/>
              </w:rPr>
              <w:t xml:space="preserve"> </w:t>
            </w:r>
          </w:p>
          <w:p w14:paraId="3D571A97" w14:textId="4BAC2078" w:rsidR="00C3706E" w:rsidRDefault="00C3706E" w:rsidP="00C3706E">
            <w:pPr>
              <w:spacing w:before="120"/>
              <w:rPr>
                <w:color w:val="000000" w:themeColor="text1"/>
                <w:lang w:val="de-DE"/>
              </w:rPr>
            </w:pPr>
            <w:r w:rsidRPr="00187F1C">
              <w:rPr>
                <w:color w:val="000000" w:themeColor="text1"/>
                <w:lang w:val="de-DE"/>
              </w:rPr>
              <w:t xml:space="preserve">Bemessung von </w:t>
            </w:r>
            <w:r w:rsidRPr="00C3706E">
              <w:rPr>
                <w:b/>
                <w:color w:val="000000" w:themeColor="text1"/>
                <w:lang w:val="de-DE"/>
              </w:rPr>
              <w:t>Kläranlagen</w:t>
            </w:r>
            <w:r>
              <w:rPr>
                <w:color w:val="000000" w:themeColor="text1"/>
                <w:lang w:val="de-DE"/>
              </w:rPr>
              <w:t>:</w:t>
            </w:r>
            <w:r>
              <w:rPr>
                <w:color w:val="000000" w:themeColor="text1"/>
                <w:lang w:val="de-DE"/>
              </w:rPr>
              <w:tab/>
            </w:r>
            <w:r>
              <w:rPr>
                <w:color w:val="000000" w:themeColor="text1"/>
                <w:lang w:val="de-DE"/>
              </w:rPr>
              <w:tab/>
            </w:r>
            <w:r w:rsidRPr="00187F1C">
              <w:rPr>
                <w:color w:val="000000" w:themeColor="text1"/>
                <w:lang w:val="de-DE"/>
              </w:rPr>
              <w:t>Q</w:t>
            </w:r>
            <w:r w:rsidRPr="00187F1C">
              <w:rPr>
                <w:color w:val="000000" w:themeColor="text1"/>
                <w:vertAlign w:val="subscript"/>
                <w:lang w:val="de-DE"/>
              </w:rPr>
              <w:t>T,</w:t>
            </w:r>
            <w:r>
              <w:rPr>
                <w:color w:val="000000" w:themeColor="text1"/>
                <w:vertAlign w:val="subscript"/>
                <w:lang w:val="de-DE"/>
              </w:rPr>
              <w:t xml:space="preserve"> </w:t>
            </w:r>
            <w:r w:rsidRPr="00187F1C">
              <w:rPr>
                <w:color w:val="000000" w:themeColor="text1"/>
                <w:vertAlign w:val="subscript"/>
                <w:lang w:val="de-DE"/>
              </w:rPr>
              <w:t>2h,max</w:t>
            </w:r>
          </w:p>
        </w:tc>
        <w:tc>
          <w:tcPr>
            <w:tcW w:w="4000" w:type="dxa"/>
            <w:tcBorders>
              <w:top w:val="nil"/>
              <w:left w:val="single" w:sz="4" w:space="0" w:color="auto"/>
              <w:bottom w:val="nil"/>
              <w:right w:val="nil"/>
            </w:tcBorders>
          </w:tcPr>
          <w:p w14:paraId="51A3E952" w14:textId="7F7EB8B4" w:rsidR="00C3706E" w:rsidRDefault="00C3706E" w:rsidP="00C3706E">
            <w:pPr>
              <w:spacing w:before="0" w:after="0" w:line="240" w:lineRule="auto"/>
              <w:rPr>
                <w:color w:val="000000" w:themeColor="text1"/>
                <w:lang w:val="de-DE"/>
              </w:rPr>
            </w:pPr>
            <w:r w:rsidRPr="00187F1C">
              <w:rPr>
                <w:color w:val="000000" w:themeColor="text1"/>
                <w:lang w:val="de-DE"/>
              </w:rPr>
              <w:t>Beide Parameter können mithilfe des Divisors x</w:t>
            </w:r>
            <w:r w:rsidRPr="00187F1C">
              <w:rPr>
                <w:color w:val="000000" w:themeColor="text1"/>
                <w:vertAlign w:val="subscript"/>
                <w:lang w:val="de-DE"/>
              </w:rPr>
              <w:t>Qmax</w:t>
            </w:r>
            <w:r w:rsidRPr="00187F1C">
              <w:rPr>
                <w:color w:val="000000" w:themeColor="text1"/>
                <w:lang w:val="de-DE"/>
              </w:rPr>
              <w:t xml:space="preserve"> und </w:t>
            </w:r>
            <w:r w:rsidRPr="00187F1C">
              <w:rPr>
                <w:color w:val="000000" w:themeColor="text1"/>
                <w:lang w:val="de-DE"/>
              </w:rPr>
              <w:fldChar w:fldCharType="begin"/>
            </w:r>
            <w:r w:rsidRPr="00187F1C">
              <w:rPr>
                <w:color w:val="000000" w:themeColor="text1"/>
                <w:lang w:val="de-DE"/>
              </w:rPr>
              <w:instrText xml:space="preserve"> REF _Ref446618983 \h </w:instrText>
            </w:r>
            <w:r w:rsidRPr="00187F1C">
              <w:rPr>
                <w:color w:val="000000" w:themeColor="text1"/>
                <w:lang w:val="de-DE"/>
              </w:rPr>
            </w:r>
            <w:r w:rsidRPr="00187F1C">
              <w:rPr>
                <w:color w:val="000000" w:themeColor="text1"/>
                <w:lang w:val="de-DE"/>
              </w:rPr>
              <w:fldChar w:fldCharType="separate"/>
            </w:r>
            <w:r w:rsidR="00EF6459" w:rsidRPr="009452BA">
              <w:rPr>
                <w:lang w:val="de-DE"/>
              </w:rPr>
              <w:t xml:space="preserve">Gl </w:t>
            </w:r>
            <w:r w:rsidR="00EF6459" w:rsidRPr="009452BA">
              <w:rPr>
                <w:noProof/>
                <w:lang w:val="de-DE"/>
              </w:rPr>
              <w:t>2</w:t>
            </w:r>
            <w:r w:rsidR="00EF6459" w:rsidRPr="009452BA">
              <w:rPr>
                <w:lang w:val="de-DE"/>
              </w:rPr>
              <w:noBreakHyphen/>
            </w:r>
            <w:r w:rsidR="00EF6459" w:rsidRPr="009452BA">
              <w:rPr>
                <w:noProof/>
                <w:lang w:val="de-DE"/>
              </w:rPr>
              <w:t>6</w:t>
            </w:r>
            <w:r w:rsidRPr="00187F1C">
              <w:rPr>
                <w:color w:val="000000" w:themeColor="text1"/>
                <w:lang w:val="de-DE"/>
              </w:rPr>
              <w:fldChar w:fldCharType="end"/>
            </w:r>
            <w:r w:rsidRPr="00187F1C">
              <w:rPr>
                <w:color w:val="000000" w:themeColor="text1"/>
                <w:lang w:val="de-DE"/>
              </w:rPr>
              <w:t xml:space="preserve"> ermittelt werden.</w:t>
            </w:r>
          </w:p>
        </w:tc>
      </w:tr>
    </w:tbl>
    <w:p w14:paraId="5B7881A9" w14:textId="677D1EF2" w:rsidR="00695241" w:rsidRPr="00187F1C" w:rsidRDefault="00B056D7" w:rsidP="00B71A4C">
      <w:pPr>
        <w:spacing w:before="0" w:after="0" w:line="240" w:lineRule="auto"/>
        <w:rPr>
          <w:color w:val="000000" w:themeColor="text1"/>
          <w:lang w:val="de-DE"/>
        </w:rPr>
      </w:pPr>
      <w:r w:rsidRPr="00187F1C">
        <w:rPr>
          <w:color w:val="000000" w:themeColor="text1"/>
          <w:lang w:val="de-DE"/>
        </w:rPr>
        <w:t xml:space="preserve">Der Divisor </w:t>
      </w:r>
      <w:r w:rsidRPr="008B62FF">
        <w:rPr>
          <w:color w:val="000000" w:themeColor="text1"/>
          <w:spacing w:val="10"/>
          <w:lang w:val="de-DE"/>
        </w:rPr>
        <w:t>x</w:t>
      </w:r>
      <w:r w:rsidRPr="008B62FF">
        <w:rPr>
          <w:color w:val="000000" w:themeColor="text1"/>
          <w:spacing w:val="10"/>
          <w:vertAlign w:val="subscript"/>
          <w:lang w:val="de-DE"/>
        </w:rPr>
        <w:t>Qmax</w:t>
      </w:r>
      <w:r w:rsidRPr="00187F1C">
        <w:rPr>
          <w:color w:val="000000" w:themeColor="text1"/>
          <w:lang w:val="de-DE"/>
        </w:rPr>
        <w:t xml:space="preserve"> kann aus </w:t>
      </w:r>
      <w:r w:rsidR="008B62FF">
        <w:rPr>
          <w:color w:val="000000" w:themeColor="text1"/>
          <w:lang w:val="de-DE"/>
        </w:rPr>
        <w:t xml:space="preserve"> </w:t>
      </w:r>
      <w:r w:rsidR="008B62FF">
        <w:rPr>
          <w:color w:val="000000" w:themeColor="text1"/>
          <w:lang w:val="de-DE"/>
        </w:rPr>
        <w:fldChar w:fldCharType="begin"/>
      </w:r>
      <w:r w:rsidR="008B62FF">
        <w:rPr>
          <w:color w:val="000000" w:themeColor="text1"/>
          <w:lang w:val="de-DE"/>
        </w:rPr>
        <w:instrText xml:space="preserve"> REF _Ref448177263 \h </w:instrText>
      </w:r>
      <w:r w:rsidR="008B62FF">
        <w:rPr>
          <w:color w:val="000000" w:themeColor="text1"/>
          <w:lang w:val="de-DE"/>
        </w:rPr>
      </w:r>
      <w:r w:rsidR="008B62FF">
        <w:rPr>
          <w:color w:val="000000" w:themeColor="text1"/>
          <w:lang w:val="de-DE"/>
        </w:rPr>
        <w:fldChar w:fldCharType="separate"/>
      </w:r>
      <w:r w:rsidR="00EF6459" w:rsidRPr="00187F1C">
        <w:rPr>
          <w:b/>
          <w:color w:val="000000" w:themeColor="text1"/>
          <w:lang w:val="de-DE"/>
        </w:rPr>
        <w:t xml:space="preserve">Abb. </w:t>
      </w:r>
      <w:r w:rsidR="00EF6459">
        <w:rPr>
          <w:b/>
          <w:noProof/>
          <w:color w:val="000000" w:themeColor="text1"/>
          <w:lang w:val="de-DE"/>
        </w:rPr>
        <w:t>1</w:t>
      </w:r>
      <w:r w:rsidR="008B62FF">
        <w:rPr>
          <w:color w:val="000000" w:themeColor="text1"/>
          <w:lang w:val="de-DE"/>
        </w:rPr>
        <w:fldChar w:fldCharType="end"/>
      </w:r>
      <w:r w:rsidR="00C3706E">
        <w:rPr>
          <w:color w:val="000000" w:themeColor="text1"/>
          <w:lang w:val="de-DE"/>
        </w:rPr>
        <w:t xml:space="preserve"> abgelesen werden, wobei</w:t>
      </w:r>
      <w:r w:rsidR="00C3706E" w:rsidRPr="00187F1C">
        <w:rPr>
          <w:color w:val="000000" w:themeColor="text1"/>
          <w:lang w:val="de-DE"/>
        </w:rPr>
        <w:t xml:space="preserve"> die untere Linie</w:t>
      </w:r>
    </w:p>
    <w:tbl>
      <w:tblPr>
        <w:tblStyle w:val="Tabellenraster"/>
        <w:tblW w:w="9644" w:type="dxa"/>
        <w:tblInd w:w="-5" w:type="dxa"/>
        <w:tblLook w:val="04A0" w:firstRow="1" w:lastRow="0" w:firstColumn="1" w:lastColumn="0" w:noHBand="0" w:noVBand="1"/>
      </w:tblPr>
      <w:tblGrid>
        <w:gridCol w:w="4020"/>
        <w:gridCol w:w="3980"/>
        <w:gridCol w:w="1644"/>
      </w:tblGrid>
      <w:tr w:rsidR="00B056D7" w:rsidRPr="00187F1C" w14:paraId="0CF9ADA0" w14:textId="77777777" w:rsidTr="006A72E0">
        <w:tc>
          <w:tcPr>
            <w:tcW w:w="4791" w:type="dxa"/>
            <w:tcBorders>
              <w:top w:val="nil"/>
              <w:left w:val="nil"/>
              <w:bottom w:val="nil"/>
              <w:right w:val="single" w:sz="4" w:space="0" w:color="auto"/>
            </w:tcBorders>
          </w:tcPr>
          <w:p w14:paraId="0035CF6D" w14:textId="17E5A62A" w:rsidR="00B056D7" w:rsidRPr="00187F1C" w:rsidRDefault="00B056D7" w:rsidP="00C3706E">
            <w:pPr>
              <w:rPr>
                <w:color w:val="000000" w:themeColor="text1"/>
                <w:lang w:val="de-DE"/>
              </w:rPr>
            </w:pPr>
            <w:r w:rsidRPr="00187F1C">
              <w:rPr>
                <w:color w:val="000000" w:themeColor="text1"/>
                <w:lang w:val="de-DE"/>
              </w:rPr>
              <w:t>näherungsweise Q</w:t>
            </w:r>
            <w:r w:rsidRPr="00187F1C">
              <w:rPr>
                <w:color w:val="000000" w:themeColor="text1"/>
                <w:vertAlign w:val="subscript"/>
                <w:lang w:val="de-DE"/>
              </w:rPr>
              <w:t>T</w:t>
            </w:r>
            <w:r w:rsidR="00874E59" w:rsidRPr="00187F1C">
              <w:rPr>
                <w:color w:val="000000" w:themeColor="text1"/>
                <w:vertAlign w:val="subscript"/>
                <w:lang w:val="de-DE"/>
              </w:rPr>
              <w:t>, h, max</w:t>
            </w:r>
            <w:r w:rsidRPr="00187F1C">
              <w:rPr>
                <w:color w:val="000000" w:themeColor="text1"/>
                <w:lang w:val="de-DE"/>
              </w:rPr>
              <w:t xml:space="preserve"> und die obere Linie Q</w:t>
            </w:r>
            <w:r w:rsidRPr="00187F1C">
              <w:rPr>
                <w:color w:val="000000" w:themeColor="text1"/>
                <w:vertAlign w:val="subscript"/>
                <w:lang w:val="de-DE"/>
              </w:rPr>
              <w:t>T</w:t>
            </w:r>
            <w:r w:rsidR="00874E59" w:rsidRPr="00187F1C">
              <w:rPr>
                <w:color w:val="000000" w:themeColor="text1"/>
                <w:vertAlign w:val="subscript"/>
                <w:lang w:val="de-DE"/>
              </w:rPr>
              <w:t>, 2h, max</w:t>
            </w:r>
            <w:r w:rsidR="00C3706E">
              <w:rPr>
                <w:color w:val="000000" w:themeColor="text1"/>
                <w:lang w:val="de-DE"/>
              </w:rPr>
              <w:t xml:space="preserve"> </w:t>
            </w:r>
            <w:r w:rsidR="00C3706E" w:rsidRPr="00187F1C">
              <w:rPr>
                <w:color w:val="000000" w:themeColor="text1"/>
                <w:lang w:val="de-DE"/>
              </w:rPr>
              <w:t>zugeordnet</w:t>
            </w:r>
            <w:r w:rsidR="00C3706E">
              <w:rPr>
                <w:color w:val="000000" w:themeColor="text1"/>
                <w:lang w:val="de-DE"/>
              </w:rPr>
              <w:t xml:space="preserve"> ist.</w:t>
            </w:r>
          </w:p>
        </w:tc>
        <w:tc>
          <w:tcPr>
            <w:tcW w:w="3969" w:type="dxa"/>
            <w:tcBorders>
              <w:top w:val="single" w:sz="4" w:space="0" w:color="auto"/>
              <w:left w:val="single" w:sz="4" w:space="0" w:color="auto"/>
              <w:bottom w:val="single" w:sz="4" w:space="0" w:color="auto"/>
              <w:right w:val="single" w:sz="4" w:space="0" w:color="auto"/>
            </w:tcBorders>
          </w:tcPr>
          <w:p w14:paraId="3913091C" w14:textId="12707B45" w:rsidR="00B056D7" w:rsidRPr="00187F1C" w:rsidRDefault="00B056D7" w:rsidP="00B056D7">
            <w:pPr>
              <w:spacing w:before="240"/>
              <w:jc w:val="center"/>
              <w:rPr>
                <w:color w:val="000000" w:themeColor="text1"/>
                <w:lang w:val="de-DE"/>
              </w:rPr>
            </w:pPr>
            <w:r w:rsidRPr="00187F1C">
              <w:rPr>
                <w:color w:val="000000" w:themeColor="text1"/>
                <w:position w:val="-26"/>
                <w:lang w:val="de-DE"/>
              </w:rPr>
              <w:object w:dxaOrig="3060" w:dyaOrig="639" w14:anchorId="1ED69979">
                <v:shape id="_x0000_i1027" type="#_x0000_t75" style="width:188.2pt;height:36.9pt" o:ole="">
                  <v:imagedata r:id="rId19" o:title=""/>
                </v:shape>
                <o:OLEObject Type="Embed" ProgID="Equation.3" ShapeID="_x0000_i1027" DrawAspect="Content" ObjectID="_1608978160" r:id="rId20"/>
              </w:object>
            </w:r>
          </w:p>
        </w:tc>
        <w:tc>
          <w:tcPr>
            <w:tcW w:w="884" w:type="dxa"/>
            <w:tcBorders>
              <w:top w:val="nil"/>
              <w:left w:val="single" w:sz="4" w:space="0" w:color="auto"/>
              <w:bottom w:val="nil"/>
              <w:right w:val="nil"/>
            </w:tcBorders>
          </w:tcPr>
          <w:p w14:paraId="2A515369" w14:textId="770CA160" w:rsidR="00B056D7" w:rsidRPr="00187F1C" w:rsidRDefault="00B056D7" w:rsidP="00A406D0">
            <w:pPr>
              <w:pStyle w:val="Beschriftung"/>
            </w:pPr>
            <w:bookmarkStart w:id="18" w:name="_Ref446618983"/>
            <w:r w:rsidRPr="00187F1C">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2</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6</w:t>
            </w:r>
            <w:r w:rsidR="00E511C7">
              <w:rPr>
                <w:noProof/>
              </w:rPr>
              <w:fldChar w:fldCharType="end"/>
            </w:r>
            <w:bookmarkEnd w:id="18"/>
          </w:p>
        </w:tc>
      </w:tr>
    </w:tbl>
    <w:p w14:paraId="48BD20EA" w14:textId="77777777" w:rsidR="006110E8" w:rsidRPr="00187F1C" w:rsidRDefault="006110E8" w:rsidP="006110E8">
      <w:pPr>
        <w:spacing w:before="0" w:after="0" w:line="240" w:lineRule="auto"/>
        <w:rPr>
          <w:color w:val="000000" w:themeColor="text1"/>
          <w:lang w:val="de-DE"/>
        </w:rPr>
      </w:pPr>
    </w:p>
    <w:tbl>
      <w:tblPr>
        <w:tblStyle w:val="Tabellenraster"/>
        <w:tblW w:w="9747" w:type="dxa"/>
        <w:tblInd w:w="-113" w:type="dxa"/>
        <w:tblLook w:val="04A0" w:firstRow="1" w:lastRow="0" w:firstColumn="1" w:lastColumn="0" w:noHBand="0" w:noVBand="1"/>
      </w:tblPr>
      <w:tblGrid>
        <w:gridCol w:w="6912"/>
        <w:gridCol w:w="2835"/>
      </w:tblGrid>
      <w:tr w:rsidR="006110E8" w:rsidRPr="005570CE" w14:paraId="0167F7B6" w14:textId="77777777" w:rsidTr="006110E8">
        <w:tc>
          <w:tcPr>
            <w:tcW w:w="6912" w:type="dxa"/>
          </w:tcPr>
          <w:p w14:paraId="6438F26F" w14:textId="77777777" w:rsidR="006110E8" w:rsidRPr="00187F1C" w:rsidRDefault="006110E8" w:rsidP="006110E8">
            <w:pPr>
              <w:tabs>
                <w:tab w:val="left" w:pos="567"/>
              </w:tabs>
              <w:jc w:val="center"/>
              <w:rPr>
                <w:b/>
                <w:color w:val="000000" w:themeColor="text1"/>
                <w:sz w:val="28"/>
                <w:lang w:val="de-DE"/>
              </w:rPr>
            </w:pPr>
            <w:r w:rsidRPr="00187F1C">
              <w:rPr>
                <w:noProof/>
                <w:color w:val="000000" w:themeColor="text1"/>
                <w:lang w:val="de-DE" w:eastAsia="de-DE" w:bidi="ar-SA"/>
              </w:rPr>
              <w:drawing>
                <wp:inline distT="0" distB="0" distL="0" distR="0" wp14:anchorId="0C96B845" wp14:editId="1558D59A">
                  <wp:extent cx="3790950" cy="2590165"/>
                  <wp:effectExtent l="0" t="0" r="0" b="635"/>
                  <wp:docPr id="2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40" name="Grafik 5"/>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803471" cy="2598720"/>
                          </a:xfrm>
                          <a:prstGeom prst="rect">
                            <a:avLst/>
                          </a:prstGeom>
                          <a:noFill/>
                          <a:ln>
                            <a:noFill/>
                          </a:ln>
                          <a:extLst/>
                        </pic:spPr>
                      </pic:pic>
                    </a:graphicData>
                  </a:graphic>
                </wp:inline>
              </w:drawing>
            </w:r>
          </w:p>
          <w:p w14:paraId="225CBF38" w14:textId="42B7716E" w:rsidR="006110E8" w:rsidRPr="00187F1C" w:rsidRDefault="006110E8" w:rsidP="006110E8">
            <w:pPr>
              <w:jc w:val="center"/>
              <w:rPr>
                <w:b/>
                <w:color w:val="000000" w:themeColor="text1"/>
                <w:sz w:val="28"/>
                <w:lang w:val="de-DE"/>
              </w:rPr>
            </w:pPr>
            <w:bookmarkStart w:id="19" w:name="_Ref448177263"/>
            <w:bookmarkStart w:id="20" w:name="_Ref448177047"/>
            <w:bookmarkStart w:id="21" w:name="_Toc517338872"/>
            <w:r w:rsidRPr="00187F1C">
              <w:rPr>
                <w:b/>
                <w:color w:val="000000" w:themeColor="text1"/>
                <w:lang w:val="de-DE"/>
              </w:rPr>
              <w:t xml:space="preserve">Abb. </w:t>
            </w:r>
            <w:r w:rsidR="0025517D">
              <w:rPr>
                <w:b/>
                <w:color w:val="000000" w:themeColor="text1"/>
                <w:lang w:val="de-DE"/>
              </w:rPr>
              <w:fldChar w:fldCharType="begin"/>
            </w:r>
            <w:r w:rsidR="0025517D">
              <w:rPr>
                <w:b/>
                <w:color w:val="000000" w:themeColor="text1"/>
                <w:lang w:val="de-DE"/>
              </w:rPr>
              <w:instrText xml:space="preserve"> STYLEREF 1 \s </w:instrText>
            </w:r>
            <w:r w:rsidR="0025517D">
              <w:rPr>
                <w:b/>
                <w:color w:val="000000" w:themeColor="text1"/>
                <w:lang w:val="de-DE"/>
              </w:rPr>
              <w:fldChar w:fldCharType="separate"/>
            </w:r>
            <w:r w:rsidR="0025517D">
              <w:rPr>
                <w:b/>
                <w:noProof/>
                <w:color w:val="000000" w:themeColor="text1"/>
                <w:lang w:val="de-DE"/>
              </w:rPr>
              <w:t>2</w:t>
            </w:r>
            <w:r w:rsidR="0025517D">
              <w:rPr>
                <w:b/>
                <w:color w:val="000000" w:themeColor="text1"/>
                <w:lang w:val="de-DE"/>
              </w:rPr>
              <w:fldChar w:fldCharType="end"/>
            </w:r>
            <w:r w:rsidR="0025517D">
              <w:rPr>
                <w:b/>
                <w:color w:val="000000" w:themeColor="text1"/>
                <w:lang w:val="de-DE"/>
              </w:rPr>
              <w:noBreakHyphen/>
            </w:r>
            <w:r w:rsidR="0025517D">
              <w:rPr>
                <w:b/>
                <w:color w:val="000000" w:themeColor="text1"/>
                <w:lang w:val="de-DE"/>
              </w:rPr>
              <w:fldChar w:fldCharType="begin"/>
            </w:r>
            <w:r w:rsidR="0025517D">
              <w:rPr>
                <w:b/>
                <w:color w:val="000000" w:themeColor="text1"/>
                <w:lang w:val="de-DE"/>
              </w:rPr>
              <w:instrText xml:space="preserve"> SEQ Abb. \* ARABIC \s 1 </w:instrText>
            </w:r>
            <w:r w:rsidR="0025517D">
              <w:rPr>
                <w:b/>
                <w:color w:val="000000" w:themeColor="text1"/>
                <w:lang w:val="de-DE"/>
              </w:rPr>
              <w:fldChar w:fldCharType="separate"/>
            </w:r>
            <w:r w:rsidR="0025517D">
              <w:rPr>
                <w:b/>
                <w:noProof/>
                <w:color w:val="000000" w:themeColor="text1"/>
                <w:lang w:val="de-DE"/>
              </w:rPr>
              <w:t>1</w:t>
            </w:r>
            <w:r w:rsidR="0025517D">
              <w:rPr>
                <w:b/>
                <w:color w:val="000000" w:themeColor="text1"/>
                <w:lang w:val="de-DE"/>
              </w:rPr>
              <w:fldChar w:fldCharType="end"/>
            </w:r>
            <w:bookmarkEnd w:id="19"/>
            <w:r w:rsidRPr="00187F1C">
              <w:rPr>
                <w:b/>
                <w:color w:val="000000" w:themeColor="text1"/>
                <w:lang w:val="de-DE"/>
              </w:rPr>
              <w:t xml:space="preserve">: </w:t>
            </w:r>
            <w:r w:rsidRPr="00187F1C">
              <w:rPr>
                <w:color w:val="000000" w:themeColor="text1"/>
                <w:lang w:val="de-DE"/>
              </w:rPr>
              <w:t xml:space="preserve"> Gebietsgrößenabhängige Schwankungsbeiwerte</w:t>
            </w:r>
            <w:bookmarkEnd w:id="20"/>
            <w:bookmarkEnd w:id="21"/>
          </w:p>
        </w:tc>
        <w:tc>
          <w:tcPr>
            <w:tcW w:w="2835" w:type="dxa"/>
          </w:tcPr>
          <w:p w14:paraId="2F63AD3B" w14:textId="77777777" w:rsidR="00717460" w:rsidRDefault="006110E8" w:rsidP="001968F7">
            <w:pPr>
              <w:spacing w:before="120"/>
              <w:rPr>
                <w:color w:val="000000" w:themeColor="text1"/>
                <w:lang w:val="de-DE"/>
              </w:rPr>
            </w:pPr>
            <w:r w:rsidRPr="00187F1C">
              <w:rPr>
                <w:color w:val="000000" w:themeColor="text1"/>
                <w:lang w:val="de-DE"/>
              </w:rPr>
              <w:t xml:space="preserve">Der Divisor </w:t>
            </w:r>
            <w:r w:rsidRPr="00187F1C">
              <w:rPr>
                <w:b/>
                <w:color w:val="000000" w:themeColor="text1"/>
                <w:spacing w:val="14"/>
                <w:lang w:val="de-DE"/>
              </w:rPr>
              <w:t>x</w:t>
            </w:r>
            <w:r w:rsidRPr="00187F1C">
              <w:rPr>
                <w:b/>
                <w:color w:val="000000" w:themeColor="text1"/>
                <w:spacing w:val="14"/>
                <w:vertAlign w:val="subscript"/>
                <w:lang w:val="de-DE"/>
              </w:rPr>
              <w:t>Qmax</w:t>
            </w:r>
            <w:r w:rsidRPr="00187F1C">
              <w:rPr>
                <w:color w:val="000000" w:themeColor="text1"/>
                <w:lang w:val="de-DE"/>
              </w:rPr>
              <w:t xml:space="preserve"> kann als </w:t>
            </w:r>
            <w:r w:rsidRPr="00F84520">
              <w:rPr>
                <w:color w:val="000000" w:themeColor="text1"/>
                <w:u w:val="words"/>
                <w:lang w:val="de-DE"/>
              </w:rPr>
              <w:t>Schwankungsbeiwert zur Abschätzung der Tagesspitze</w:t>
            </w:r>
            <w:r w:rsidRPr="00187F1C">
              <w:rPr>
                <w:color w:val="000000" w:themeColor="text1"/>
                <w:lang w:val="de-DE"/>
              </w:rPr>
              <w:t xml:space="preserve"> verstanden werden. </w:t>
            </w:r>
          </w:p>
          <w:p w14:paraId="162E8E44" w14:textId="56281E45" w:rsidR="00717460" w:rsidRDefault="006110E8" w:rsidP="001968F7">
            <w:pPr>
              <w:spacing w:before="120"/>
              <w:rPr>
                <w:color w:val="000000" w:themeColor="text1"/>
                <w:lang w:val="de-DE"/>
              </w:rPr>
            </w:pPr>
            <w:r w:rsidRPr="00187F1C">
              <w:rPr>
                <w:color w:val="000000" w:themeColor="text1"/>
                <w:lang w:val="de-DE"/>
              </w:rPr>
              <w:t xml:space="preserve">In der Literatur auch mit </w:t>
            </w:r>
            <w:r w:rsidR="00717460" w:rsidRPr="00717460">
              <w:rPr>
                <w:b/>
                <w:color w:val="000000" w:themeColor="text1"/>
                <w:spacing w:val="40"/>
                <w:lang w:val="de-DE"/>
              </w:rPr>
              <w:t>f</w:t>
            </w:r>
            <w:r w:rsidRPr="00187F1C">
              <w:rPr>
                <w:color w:val="000000" w:themeColor="text1"/>
                <w:lang w:val="de-DE"/>
              </w:rPr>
              <w:t xml:space="preserve">, </w:t>
            </w:r>
            <w:r w:rsidRPr="00717460">
              <w:rPr>
                <w:b/>
                <w:color w:val="000000" w:themeColor="text1"/>
                <w:spacing w:val="40"/>
                <w:lang w:val="de-DE"/>
              </w:rPr>
              <w:t>f</w:t>
            </w:r>
            <w:r w:rsidRPr="00717460">
              <w:rPr>
                <w:b/>
                <w:color w:val="000000" w:themeColor="text1"/>
                <w:spacing w:val="40"/>
                <w:vertAlign w:val="subscript"/>
                <w:lang w:val="de-DE"/>
              </w:rPr>
              <w:t>max</w:t>
            </w:r>
            <w:r w:rsidRPr="00187F1C">
              <w:rPr>
                <w:color w:val="000000" w:themeColor="text1"/>
                <w:lang w:val="de-DE"/>
              </w:rPr>
              <w:t xml:space="preserve">, </w:t>
            </w:r>
            <w:r w:rsidRPr="00717460">
              <w:rPr>
                <w:b/>
                <w:color w:val="000000" w:themeColor="text1"/>
                <w:spacing w:val="40"/>
                <w:lang w:val="de-DE"/>
              </w:rPr>
              <w:t>n</w:t>
            </w:r>
            <w:r w:rsidR="003159A9">
              <w:rPr>
                <w:b/>
                <w:color w:val="000000" w:themeColor="text1"/>
                <w:spacing w:val="40"/>
                <w:lang w:val="de-DE"/>
              </w:rPr>
              <w:t xml:space="preserve"> </w:t>
            </w:r>
            <w:r w:rsidRPr="00187F1C">
              <w:rPr>
                <w:color w:val="000000" w:themeColor="text1"/>
                <w:lang w:val="de-DE"/>
              </w:rPr>
              <w:t xml:space="preserve">oder </w:t>
            </w:r>
            <w:r w:rsidRPr="00717460">
              <w:rPr>
                <w:b/>
                <w:color w:val="000000" w:themeColor="text1"/>
                <w:spacing w:val="40"/>
                <w:lang w:val="de-DE"/>
              </w:rPr>
              <w:t>x</w:t>
            </w:r>
            <w:r w:rsidRPr="00187F1C">
              <w:rPr>
                <w:color w:val="000000" w:themeColor="text1"/>
                <w:lang w:val="de-DE"/>
              </w:rPr>
              <w:t xml:space="preserve"> angegeben. </w:t>
            </w:r>
          </w:p>
          <w:p w14:paraId="0BFCEEF6" w14:textId="4A029F26" w:rsidR="006110E8" w:rsidRPr="00187F1C" w:rsidRDefault="006110E8" w:rsidP="003159A9">
            <w:pPr>
              <w:spacing w:before="120"/>
              <w:rPr>
                <w:b/>
                <w:color w:val="000000" w:themeColor="text1"/>
                <w:sz w:val="28"/>
                <w:lang w:val="de-DE"/>
              </w:rPr>
            </w:pPr>
            <w:r w:rsidRPr="00187F1C">
              <w:rPr>
                <w:color w:val="000000" w:themeColor="text1"/>
                <w:lang w:val="de-DE"/>
              </w:rPr>
              <w:t xml:space="preserve">Die Formel zur Berechnung von </w:t>
            </w:r>
            <w:r w:rsidR="003159A9" w:rsidRPr="003159A9">
              <w:rPr>
                <w:b/>
                <w:color w:val="000000" w:themeColor="text1"/>
                <w:spacing w:val="10"/>
                <w:lang w:val="de-DE"/>
              </w:rPr>
              <w:t>Q</w:t>
            </w:r>
            <w:r w:rsidR="003159A9" w:rsidRPr="003159A9">
              <w:rPr>
                <w:b/>
                <w:color w:val="000000" w:themeColor="text1"/>
                <w:spacing w:val="10"/>
                <w:vertAlign w:val="subscript"/>
                <w:lang w:val="de-DE"/>
              </w:rPr>
              <w:t>T, h, max</w:t>
            </w:r>
            <w:r w:rsidRPr="00187F1C">
              <w:rPr>
                <w:color w:val="000000" w:themeColor="text1"/>
                <w:lang w:val="de-DE"/>
              </w:rPr>
              <w:t xml:space="preserve"> kann hierbei variieren. </w:t>
            </w:r>
          </w:p>
        </w:tc>
      </w:tr>
    </w:tbl>
    <w:p w14:paraId="3A30F8D8" w14:textId="16AFC015" w:rsidR="00B73992" w:rsidRPr="00187F1C" w:rsidRDefault="00B73992" w:rsidP="006A72E0">
      <w:pPr>
        <w:pStyle w:val="berschrift2"/>
        <w:pageBreakBefore/>
        <w:rPr>
          <w:color w:val="000000" w:themeColor="text1"/>
        </w:rPr>
      </w:pPr>
      <w:bookmarkStart w:id="22" w:name="_Toc535225886"/>
      <w:r w:rsidRPr="00187F1C">
        <w:rPr>
          <w:color w:val="000000" w:themeColor="text1"/>
        </w:rPr>
        <w:lastRenderedPageBreak/>
        <w:t>Bemessungswassermenge</w:t>
      </w:r>
      <w:bookmarkEnd w:id="22"/>
    </w:p>
    <w:p w14:paraId="03C73A5C" w14:textId="77777777" w:rsidR="00B73992" w:rsidRPr="00187F1C" w:rsidRDefault="00B73992" w:rsidP="002A067B">
      <w:pPr>
        <w:jc w:val="both"/>
        <w:rPr>
          <w:color w:val="000000" w:themeColor="text1"/>
          <w:lang w:val="de-DE"/>
        </w:rPr>
      </w:pPr>
      <w:r w:rsidRPr="00187F1C">
        <w:rPr>
          <w:color w:val="000000" w:themeColor="text1"/>
          <w:lang w:val="de-DE"/>
        </w:rPr>
        <w:t>Wegen der unterschiedlichen Funktion verschiedener Teile der Abwasserleitung und -reinigung sind verschiedene Bemessungswassermengen anzusetzen.</w:t>
      </w:r>
    </w:p>
    <w:tbl>
      <w:tblPr>
        <w:tblW w:w="0" w:type="auto"/>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2969"/>
        <w:gridCol w:w="6243"/>
      </w:tblGrid>
      <w:tr w:rsidR="00B73992" w:rsidRPr="005570CE" w14:paraId="6AA62913" w14:textId="77777777" w:rsidTr="00983748">
        <w:trPr>
          <w:tblHeader/>
        </w:trPr>
        <w:tc>
          <w:tcPr>
            <w:tcW w:w="2969" w:type="dxa"/>
            <w:tcBorders>
              <w:top w:val="single" w:sz="6" w:space="0" w:color="auto"/>
              <w:bottom w:val="double" w:sz="6" w:space="0" w:color="auto"/>
              <w:right w:val="nil"/>
            </w:tcBorders>
          </w:tcPr>
          <w:p w14:paraId="0D167E44" w14:textId="77777777" w:rsidR="00B73992" w:rsidRPr="00187F1C" w:rsidRDefault="00B73992" w:rsidP="008F4EE4">
            <w:pPr>
              <w:spacing w:before="120"/>
              <w:jc w:val="center"/>
              <w:rPr>
                <w:b/>
                <w:color w:val="000000" w:themeColor="text1"/>
                <w:spacing w:val="60"/>
                <w:sz w:val="28"/>
              </w:rPr>
            </w:pPr>
            <w:r w:rsidRPr="00187F1C">
              <w:rPr>
                <w:b/>
                <w:color w:val="000000" w:themeColor="text1"/>
                <w:spacing w:val="60"/>
                <w:sz w:val="28"/>
              </w:rPr>
              <w:t>System</w:t>
            </w:r>
          </w:p>
        </w:tc>
        <w:tc>
          <w:tcPr>
            <w:tcW w:w="6243" w:type="dxa"/>
            <w:tcBorders>
              <w:top w:val="single" w:sz="6" w:space="0" w:color="auto"/>
              <w:left w:val="single" w:sz="6" w:space="0" w:color="auto"/>
              <w:bottom w:val="double" w:sz="6" w:space="0" w:color="auto"/>
            </w:tcBorders>
          </w:tcPr>
          <w:p w14:paraId="32F6BBF0" w14:textId="77777777" w:rsidR="00C604D1" w:rsidRPr="007E3531" w:rsidRDefault="00B73992" w:rsidP="008F4EE4">
            <w:pPr>
              <w:spacing w:before="120"/>
              <w:jc w:val="center"/>
              <w:rPr>
                <w:b/>
                <w:color w:val="000000" w:themeColor="text1"/>
                <w:spacing w:val="20"/>
                <w:sz w:val="28"/>
                <w:lang w:val="de-DE"/>
              </w:rPr>
            </w:pPr>
            <w:r w:rsidRPr="007E3531">
              <w:rPr>
                <w:b/>
                <w:color w:val="000000" w:themeColor="text1"/>
                <w:spacing w:val="20"/>
                <w:sz w:val="28"/>
                <w:lang w:val="de-DE"/>
              </w:rPr>
              <w:t>Bemessungswassermenge</w:t>
            </w:r>
          </w:p>
          <w:p w14:paraId="3E94B9BC" w14:textId="51DD712D" w:rsidR="00B73992" w:rsidRPr="007E3531" w:rsidRDefault="00B73992" w:rsidP="007E3531">
            <w:pPr>
              <w:jc w:val="center"/>
              <w:rPr>
                <w:spacing w:val="60"/>
                <w:sz w:val="28"/>
                <w:lang w:val="de-DE"/>
              </w:rPr>
            </w:pPr>
            <w:r w:rsidRPr="007E3531">
              <w:rPr>
                <w:b/>
                <w:spacing w:val="10"/>
                <w:sz w:val="28"/>
                <w:lang w:val="de-DE"/>
              </w:rPr>
              <w:t>Q</w:t>
            </w:r>
            <w:r w:rsidRPr="007E3531">
              <w:rPr>
                <w:b/>
                <w:spacing w:val="10"/>
                <w:vertAlign w:val="subscript"/>
                <w:lang w:val="de-DE"/>
              </w:rPr>
              <w:t>Bem</w:t>
            </w:r>
            <w:r w:rsidR="007E3531" w:rsidRPr="007E3531">
              <w:rPr>
                <w:lang w:val="de-DE"/>
              </w:rPr>
              <w:t xml:space="preserve">  bzw. </w:t>
            </w:r>
            <w:r w:rsidR="007E3531" w:rsidRPr="007E3531">
              <w:rPr>
                <w:b/>
                <w:spacing w:val="10"/>
                <w:lang w:val="de-DE"/>
              </w:rPr>
              <w:t>Q</w:t>
            </w:r>
            <w:r w:rsidR="007E3531" w:rsidRPr="007E3531">
              <w:rPr>
                <w:b/>
                <w:spacing w:val="10"/>
                <w:vertAlign w:val="subscript"/>
                <w:lang w:val="de-DE"/>
              </w:rPr>
              <w:t>t</w:t>
            </w:r>
            <w:r w:rsidR="007E3531" w:rsidRPr="007E3531">
              <w:rPr>
                <w:lang w:val="de-DE"/>
              </w:rPr>
              <w:t xml:space="preserve"> (Teilfüllmenge)</w:t>
            </w:r>
          </w:p>
        </w:tc>
      </w:tr>
      <w:tr w:rsidR="00B73992" w:rsidRPr="005570CE" w14:paraId="19336BF5" w14:textId="77777777" w:rsidTr="00983748">
        <w:tc>
          <w:tcPr>
            <w:tcW w:w="2969" w:type="dxa"/>
            <w:tcBorders>
              <w:top w:val="double" w:sz="6" w:space="0" w:color="auto"/>
              <w:bottom w:val="dotted" w:sz="4" w:space="0" w:color="auto"/>
              <w:right w:val="nil"/>
            </w:tcBorders>
          </w:tcPr>
          <w:p w14:paraId="0382BE8F" w14:textId="77777777" w:rsidR="00B73992" w:rsidRPr="007E3531" w:rsidRDefault="00B73992" w:rsidP="007C54AF">
            <w:pPr>
              <w:spacing w:before="240"/>
              <w:rPr>
                <w:b/>
                <w:color w:val="000000" w:themeColor="text1"/>
                <w:lang w:val="de-DE"/>
              </w:rPr>
            </w:pPr>
            <w:r w:rsidRPr="007E3531">
              <w:rPr>
                <w:b/>
                <w:color w:val="000000" w:themeColor="text1"/>
                <w:lang w:val="de-DE"/>
              </w:rPr>
              <w:t>Schmutzwasserkanal bei Trennsytem</w:t>
            </w:r>
          </w:p>
        </w:tc>
        <w:tc>
          <w:tcPr>
            <w:tcW w:w="6243" w:type="dxa"/>
            <w:tcBorders>
              <w:top w:val="double" w:sz="6" w:space="0" w:color="auto"/>
              <w:left w:val="single" w:sz="6" w:space="0" w:color="auto"/>
              <w:bottom w:val="dotted" w:sz="4" w:space="0" w:color="auto"/>
            </w:tcBorders>
          </w:tcPr>
          <w:p w14:paraId="49D522B4" w14:textId="77777777" w:rsidR="001C53EF" w:rsidRPr="00187F1C" w:rsidRDefault="00C01F0F" w:rsidP="007C54AF">
            <w:pPr>
              <w:spacing w:before="120"/>
              <w:rPr>
                <w:b/>
                <w:color w:val="000000" w:themeColor="text1"/>
                <w:lang w:val="de-DE"/>
              </w:rPr>
            </w:pPr>
            <w:r w:rsidRPr="00187F1C">
              <w:rPr>
                <w:b/>
                <w:color w:val="000000" w:themeColor="text1"/>
                <w:spacing w:val="14"/>
                <w:lang w:val="de-DE"/>
              </w:rPr>
              <w:t xml:space="preserve">= </w:t>
            </w:r>
            <w:r w:rsidR="00B73992" w:rsidRPr="00187F1C">
              <w:rPr>
                <w:b/>
                <w:color w:val="000000" w:themeColor="text1"/>
                <w:spacing w:val="14"/>
                <w:lang w:val="de-DE"/>
              </w:rPr>
              <w:t>Q</w:t>
            </w:r>
            <w:r w:rsidR="001C53EF" w:rsidRPr="00187F1C">
              <w:rPr>
                <w:b/>
                <w:color w:val="000000" w:themeColor="text1"/>
                <w:spacing w:val="14"/>
                <w:vertAlign w:val="subscript"/>
                <w:lang w:val="de-DE"/>
              </w:rPr>
              <w:t>T,h,max</w:t>
            </w:r>
            <w:r w:rsidR="001C53EF" w:rsidRPr="00187F1C">
              <w:rPr>
                <w:b/>
                <w:color w:val="000000" w:themeColor="text1"/>
                <w:spacing w:val="14"/>
                <w:lang w:val="de-DE"/>
              </w:rPr>
              <w:t xml:space="preserve"> + Q</w:t>
            </w:r>
            <w:r w:rsidR="001C53EF" w:rsidRPr="00187F1C">
              <w:rPr>
                <w:b/>
                <w:color w:val="000000" w:themeColor="text1"/>
                <w:spacing w:val="14"/>
                <w:vertAlign w:val="subscript"/>
                <w:lang w:val="de-DE"/>
              </w:rPr>
              <w:t>R,Tr,max</w:t>
            </w:r>
            <w:r w:rsidR="00B73992" w:rsidRPr="00187F1C">
              <w:rPr>
                <w:b/>
                <w:color w:val="000000" w:themeColor="text1"/>
                <w:lang w:val="de-DE"/>
              </w:rPr>
              <w:t xml:space="preserve"> </w:t>
            </w:r>
          </w:p>
          <w:p w14:paraId="10A13A6C" w14:textId="77777777" w:rsidR="00C01F0F" w:rsidRPr="00187F1C" w:rsidRDefault="001C53EF" w:rsidP="007C54AF">
            <w:pPr>
              <w:spacing w:before="120"/>
              <w:rPr>
                <w:color w:val="000000" w:themeColor="text1"/>
                <w:lang w:val="de-DE"/>
              </w:rPr>
            </w:pPr>
            <w:r w:rsidRPr="00187F1C">
              <w:rPr>
                <w:color w:val="000000" w:themeColor="text1"/>
                <w:lang w:val="de-DE"/>
              </w:rPr>
              <w:t>Q</w:t>
            </w:r>
            <w:r w:rsidRPr="00187F1C">
              <w:rPr>
                <w:color w:val="000000" w:themeColor="text1"/>
                <w:vertAlign w:val="subscript"/>
                <w:lang w:val="de-DE"/>
              </w:rPr>
              <w:t>T,h,max</w:t>
            </w:r>
            <w:r w:rsidRPr="00187F1C">
              <w:rPr>
                <w:color w:val="000000" w:themeColor="text1"/>
                <w:lang w:val="de-DE"/>
              </w:rPr>
              <w:t xml:space="preserve"> = maximaler stündlicher Trockenwetterabfluss</w:t>
            </w:r>
          </w:p>
          <w:p w14:paraId="144AEB59" w14:textId="77777777" w:rsidR="00C604D1" w:rsidRPr="00187F1C" w:rsidRDefault="00C01F0F" w:rsidP="00C01F0F">
            <w:pPr>
              <w:spacing w:before="120"/>
              <w:rPr>
                <w:color w:val="000000" w:themeColor="text1"/>
                <w:lang w:val="de-DE"/>
              </w:rPr>
            </w:pPr>
            <w:r w:rsidRPr="00187F1C">
              <w:rPr>
                <w:color w:val="000000" w:themeColor="text1"/>
                <w:lang w:val="de-DE"/>
              </w:rPr>
              <w:t>Q</w:t>
            </w:r>
            <w:r w:rsidRPr="00187F1C">
              <w:rPr>
                <w:color w:val="000000" w:themeColor="text1"/>
                <w:vertAlign w:val="subscript"/>
                <w:lang w:val="de-DE"/>
              </w:rPr>
              <w:t>R,Tr,max</w:t>
            </w:r>
            <w:r w:rsidRPr="00187F1C">
              <w:rPr>
                <w:color w:val="000000" w:themeColor="text1"/>
                <w:lang w:val="de-DE"/>
              </w:rPr>
              <w:t xml:space="preserve"> = maximaler unvermeidbarer Regenabfluss im Schmutzwasserkanal von Trenngebieten</w:t>
            </w:r>
          </w:p>
        </w:tc>
      </w:tr>
      <w:tr w:rsidR="00B73992" w:rsidRPr="005570CE" w14:paraId="623B7E31" w14:textId="77777777" w:rsidTr="00983748">
        <w:tc>
          <w:tcPr>
            <w:tcW w:w="2969" w:type="dxa"/>
            <w:tcBorders>
              <w:top w:val="dotted" w:sz="4" w:space="0" w:color="auto"/>
              <w:bottom w:val="dotted" w:sz="4" w:space="0" w:color="auto"/>
              <w:right w:val="nil"/>
            </w:tcBorders>
          </w:tcPr>
          <w:p w14:paraId="64C15970" w14:textId="77777777" w:rsidR="00B73992" w:rsidRPr="00187F1C" w:rsidRDefault="00C01F0F" w:rsidP="007C54AF">
            <w:pPr>
              <w:rPr>
                <w:b/>
                <w:color w:val="000000" w:themeColor="text1"/>
              </w:rPr>
            </w:pPr>
            <w:r w:rsidRPr="00187F1C">
              <w:rPr>
                <w:b/>
                <w:color w:val="000000" w:themeColor="text1"/>
              </w:rPr>
              <w:t>Regen</w:t>
            </w:r>
            <w:r w:rsidR="008F4EE4" w:rsidRPr="00187F1C">
              <w:rPr>
                <w:b/>
                <w:color w:val="000000" w:themeColor="text1"/>
              </w:rPr>
              <w:t>wasserkanal</w:t>
            </w:r>
            <w:r w:rsidR="00B73992" w:rsidRPr="00187F1C">
              <w:rPr>
                <w:b/>
                <w:color w:val="000000" w:themeColor="text1"/>
              </w:rPr>
              <w:t xml:space="preserve"> </w:t>
            </w:r>
          </w:p>
        </w:tc>
        <w:tc>
          <w:tcPr>
            <w:tcW w:w="6243" w:type="dxa"/>
            <w:tcBorders>
              <w:top w:val="dotted" w:sz="4" w:space="0" w:color="auto"/>
              <w:left w:val="single" w:sz="6" w:space="0" w:color="auto"/>
              <w:bottom w:val="dotted" w:sz="4" w:space="0" w:color="auto"/>
            </w:tcBorders>
          </w:tcPr>
          <w:p w14:paraId="689109CF" w14:textId="77777777" w:rsidR="00C01F0F" w:rsidRPr="00187F1C" w:rsidRDefault="00C01F0F" w:rsidP="00C01F0F">
            <w:pPr>
              <w:spacing w:before="120"/>
              <w:rPr>
                <w:b/>
                <w:color w:val="000000" w:themeColor="text1"/>
                <w:lang w:val="de-DE"/>
              </w:rPr>
            </w:pPr>
            <w:r w:rsidRPr="00187F1C">
              <w:rPr>
                <w:b/>
                <w:color w:val="000000" w:themeColor="text1"/>
                <w:spacing w:val="14"/>
                <w:lang w:val="de-DE"/>
              </w:rPr>
              <w:t>= Q</w:t>
            </w:r>
            <w:r w:rsidRPr="00187F1C">
              <w:rPr>
                <w:b/>
                <w:color w:val="000000" w:themeColor="text1"/>
                <w:spacing w:val="14"/>
                <w:vertAlign w:val="subscript"/>
                <w:lang w:val="de-DE"/>
              </w:rPr>
              <w:t>R,max</w:t>
            </w:r>
            <w:r w:rsidRPr="00187F1C">
              <w:rPr>
                <w:b/>
                <w:color w:val="000000" w:themeColor="text1"/>
                <w:lang w:val="de-DE"/>
              </w:rPr>
              <w:t xml:space="preserve"> </w:t>
            </w:r>
          </w:p>
          <w:p w14:paraId="1F322829" w14:textId="77777777" w:rsidR="00CC7BD8" w:rsidRPr="00187F1C" w:rsidRDefault="00CC7BD8" w:rsidP="00C01F0F">
            <w:pPr>
              <w:rPr>
                <w:color w:val="000000" w:themeColor="text1"/>
                <w:lang w:val="de-DE"/>
              </w:rPr>
            </w:pPr>
            <w:r w:rsidRPr="00187F1C">
              <w:rPr>
                <w:color w:val="000000" w:themeColor="text1"/>
                <w:spacing w:val="14"/>
                <w:lang w:val="de-DE"/>
              </w:rPr>
              <w:t>Q</w:t>
            </w:r>
            <w:r w:rsidR="00C01F0F" w:rsidRPr="00187F1C">
              <w:rPr>
                <w:color w:val="000000" w:themeColor="text1"/>
                <w:spacing w:val="14"/>
                <w:vertAlign w:val="subscript"/>
                <w:lang w:val="de-DE"/>
              </w:rPr>
              <w:t>R,max</w:t>
            </w:r>
            <w:r w:rsidRPr="00187F1C">
              <w:rPr>
                <w:color w:val="000000" w:themeColor="text1"/>
                <w:spacing w:val="14"/>
                <w:lang w:val="de-DE"/>
              </w:rPr>
              <w:t xml:space="preserve"> </w:t>
            </w:r>
            <w:r w:rsidR="00C01F0F" w:rsidRPr="00187F1C">
              <w:rPr>
                <w:color w:val="000000" w:themeColor="text1"/>
                <w:spacing w:val="14"/>
                <w:lang w:val="de-DE"/>
              </w:rPr>
              <w:t>= maximaler Regenabfluss</w:t>
            </w:r>
          </w:p>
        </w:tc>
      </w:tr>
      <w:tr w:rsidR="00C01F0F" w:rsidRPr="00187F1C" w14:paraId="28030A45" w14:textId="77777777" w:rsidTr="00983748">
        <w:tc>
          <w:tcPr>
            <w:tcW w:w="2969" w:type="dxa"/>
            <w:tcBorders>
              <w:top w:val="dotted" w:sz="4" w:space="0" w:color="auto"/>
              <w:bottom w:val="single" w:sz="6" w:space="0" w:color="auto"/>
              <w:right w:val="nil"/>
            </w:tcBorders>
          </w:tcPr>
          <w:p w14:paraId="1F64FAB7" w14:textId="77777777" w:rsidR="00C01F0F" w:rsidRPr="00187F1C" w:rsidRDefault="00C01F0F" w:rsidP="00C01F0F">
            <w:pPr>
              <w:rPr>
                <w:b/>
                <w:color w:val="000000" w:themeColor="text1"/>
              </w:rPr>
            </w:pPr>
            <w:r w:rsidRPr="00187F1C">
              <w:rPr>
                <w:b/>
                <w:color w:val="000000" w:themeColor="text1"/>
              </w:rPr>
              <w:t xml:space="preserve">Mischwasserkanal </w:t>
            </w:r>
          </w:p>
        </w:tc>
        <w:tc>
          <w:tcPr>
            <w:tcW w:w="6243" w:type="dxa"/>
            <w:tcBorders>
              <w:top w:val="dotted" w:sz="4" w:space="0" w:color="auto"/>
              <w:left w:val="single" w:sz="6" w:space="0" w:color="auto"/>
              <w:bottom w:val="single" w:sz="6" w:space="0" w:color="auto"/>
            </w:tcBorders>
          </w:tcPr>
          <w:p w14:paraId="7FF2FAF2" w14:textId="77777777" w:rsidR="00C01F0F" w:rsidRPr="00187F1C" w:rsidRDefault="00C01F0F" w:rsidP="00C01F0F">
            <w:pPr>
              <w:spacing w:before="120"/>
              <w:rPr>
                <w:b/>
                <w:color w:val="000000" w:themeColor="text1"/>
                <w:lang w:val="de-DE"/>
              </w:rPr>
            </w:pPr>
            <w:r w:rsidRPr="00187F1C">
              <w:rPr>
                <w:b/>
                <w:color w:val="000000" w:themeColor="text1"/>
                <w:spacing w:val="14"/>
                <w:lang w:val="de-DE"/>
              </w:rPr>
              <w:t>= Q</w:t>
            </w:r>
            <w:r w:rsidRPr="00187F1C">
              <w:rPr>
                <w:b/>
                <w:color w:val="000000" w:themeColor="text1"/>
                <w:spacing w:val="14"/>
                <w:vertAlign w:val="subscript"/>
                <w:lang w:val="de-DE"/>
              </w:rPr>
              <w:t>T,h,max</w:t>
            </w:r>
            <w:r w:rsidRPr="00187F1C">
              <w:rPr>
                <w:b/>
                <w:color w:val="000000" w:themeColor="text1"/>
                <w:spacing w:val="14"/>
                <w:lang w:val="de-DE"/>
              </w:rPr>
              <w:t xml:space="preserve"> + Q</w:t>
            </w:r>
            <w:r w:rsidRPr="00187F1C">
              <w:rPr>
                <w:b/>
                <w:color w:val="000000" w:themeColor="text1"/>
                <w:spacing w:val="14"/>
                <w:vertAlign w:val="subscript"/>
                <w:lang w:val="de-DE"/>
              </w:rPr>
              <w:t>R,max</w:t>
            </w:r>
            <w:r w:rsidRPr="00187F1C">
              <w:rPr>
                <w:b/>
                <w:color w:val="000000" w:themeColor="text1"/>
                <w:lang w:val="de-DE"/>
              </w:rPr>
              <w:t xml:space="preserve"> </w:t>
            </w:r>
          </w:p>
          <w:p w14:paraId="27920629" w14:textId="77777777" w:rsidR="00C01F0F" w:rsidRPr="00187F1C" w:rsidRDefault="00C01F0F" w:rsidP="00C01F0F">
            <w:pPr>
              <w:rPr>
                <w:color w:val="000000" w:themeColor="text1"/>
                <w:lang w:val="de-DE"/>
              </w:rPr>
            </w:pPr>
            <w:r w:rsidRPr="00187F1C">
              <w:rPr>
                <w:color w:val="000000" w:themeColor="text1"/>
                <w:spacing w:val="14"/>
                <w:lang w:val="de-DE"/>
              </w:rPr>
              <w:t>Q</w:t>
            </w:r>
            <w:r w:rsidRPr="00187F1C">
              <w:rPr>
                <w:color w:val="000000" w:themeColor="text1"/>
                <w:spacing w:val="14"/>
                <w:vertAlign w:val="subscript"/>
                <w:lang w:val="de-DE"/>
              </w:rPr>
              <w:t>s</w:t>
            </w:r>
            <w:r w:rsidRPr="00187F1C">
              <w:rPr>
                <w:color w:val="000000" w:themeColor="text1"/>
                <w:spacing w:val="14"/>
                <w:lang w:val="de-DE"/>
              </w:rPr>
              <w:t xml:space="preserve"> + Q</w:t>
            </w:r>
            <w:r w:rsidRPr="00187F1C">
              <w:rPr>
                <w:color w:val="000000" w:themeColor="text1"/>
                <w:spacing w:val="14"/>
                <w:vertAlign w:val="subscript"/>
                <w:lang w:val="de-DE"/>
              </w:rPr>
              <w:t>f</w:t>
            </w:r>
            <w:r w:rsidRPr="00187F1C">
              <w:rPr>
                <w:color w:val="000000" w:themeColor="text1"/>
                <w:spacing w:val="14"/>
                <w:lang w:val="de-DE"/>
              </w:rPr>
              <w:t xml:space="preserve">  sind </w:t>
            </w:r>
            <w:r w:rsidRPr="00187F1C">
              <w:rPr>
                <w:color w:val="000000" w:themeColor="text1"/>
                <w:lang w:val="de-DE"/>
              </w:rPr>
              <w:t xml:space="preserve"> für die Q</w:t>
            </w:r>
            <w:r w:rsidRPr="005B6761">
              <w:rPr>
                <w:color w:val="000000" w:themeColor="text1"/>
                <w:vertAlign w:val="subscript"/>
                <w:lang w:val="de-DE"/>
              </w:rPr>
              <w:t>max</w:t>
            </w:r>
            <w:r w:rsidRPr="00187F1C">
              <w:rPr>
                <w:color w:val="000000" w:themeColor="text1"/>
                <w:lang w:val="de-DE"/>
              </w:rPr>
              <w:t>-Bemessung meist  vernachlässigbar. Für Ermittlung der Kanalspülwirkung von Qt aber erforderlich. Bei Kanalneuplanung nur 90 % des Abflussvermögens ansetzen (10% Reserve).</w:t>
            </w:r>
          </w:p>
        </w:tc>
      </w:tr>
      <w:tr w:rsidR="00C01F0F" w:rsidRPr="00187F1C" w14:paraId="3E687A72" w14:textId="77777777" w:rsidTr="00983748">
        <w:tc>
          <w:tcPr>
            <w:tcW w:w="2969" w:type="dxa"/>
            <w:tcBorders>
              <w:top w:val="single" w:sz="6" w:space="0" w:color="auto"/>
              <w:bottom w:val="single" w:sz="6" w:space="0" w:color="auto"/>
              <w:right w:val="nil"/>
            </w:tcBorders>
          </w:tcPr>
          <w:p w14:paraId="17ADB576" w14:textId="77777777" w:rsidR="00C01F0F" w:rsidRPr="00187F1C" w:rsidRDefault="00C01F0F" w:rsidP="00C01F0F">
            <w:pPr>
              <w:rPr>
                <w:b/>
                <w:color w:val="000000" w:themeColor="text1"/>
              </w:rPr>
            </w:pPr>
            <w:r w:rsidRPr="00187F1C">
              <w:rPr>
                <w:b/>
                <w:color w:val="000000" w:themeColor="text1"/>
              </w:rPr>
              <w:t>Regenentlastungen und Abwasserpumpwerke</w:t>
            </w:r>
          </w:p>
        </w:tc>
        <w:tc>
          <w:tcPr>
            <w:tcW w:w="6243" w:type="dxa"/>
            <w:tcBorders>
              <w:top w:val="single" w:sz="6" w:space="0" w:color="auto"/>
              <w:left w:val="single" w:sz="6" w:space="0" w:color="auto"/>
              <w:bottom w:val="single" w:sz="6" w:space="0" w:color="auto"/>
            </w:tcBorders>
          </w:tcPr>
          <w:p w14:paraId="7E1732C6" w14:textId="77777777" w:rsidR="00C01F0F" w:rsidRPr="00187F1C" w:rsidRDefault="00C01F0F" w:rsidP="00C01F0F">
            <w:pPr>
              <w:rPr>
                <w:color w:val="000000" w:themeColor="text1"/>
              </w:rPr>
            </w:pPr>
            <w:r w:rsidRPr="00187F1C">
              <w:rPr>
                <w:color w:val="000000" w:themeColor="text1"/>
                <w:spacing w:val="14"/>
              </w:rPr>
              <w:t>Q</w:t>
            </w:r>
            <w:r w:rsidRPr="00187F1C">
              <w:rPr>
                <w:color w:val="000000" w:themeColor="text1"/>
                <w:spacing w:val="14"/>
                <w:vertAlign w:val="subscript"/>
              </w:rPr>
              <w:t>S</w:t>
            </w:r>
            <w:r w:rsidRPr="00187F1C">
              <w:rPr>
                <w:color w:val="000000" w:themeColor="text1"/>
              </w:rPr>
              <w:t>: Tagesspitzenanfall</w:t>
            </w:r>
          </w:p>
          <w:p w14:paraId="5B03DE00" w14:textId="77777777" w:rsidR="00C01F0F" w:rsidRPr="00187F1C" w:rsidRDefault="00C01F0F" w:rsidP="00C01F0F">
            <w:pPr>
              <w:rPr>
                <w:color w:val="000000" w:themeColor="text1"/>
              </w:rPr>
            </w:pPr>
            <w:r w:rsidRPr="00187F1C">
              <w:rPr>
                <w:color w:val="000000" w:themeColor="text1"/>
              </w:rPr>
              <w:t xml:space="preserve">+ </w:t>
            </w:r>
            <w:r w:rsidRPr="00187F1C">
              <w:rPr>
                <w:color w:val="000000" w:themeColor="text1"/>
                <w:spacing w:val="14"/>
              </w:rPr>
              <w:t>Q</w:t>
            </w:r>
            <w:r w:rsidRPr="00187F1C">
              <w:rPr>
                <w:color w:val="000000" w:themeColor="text1"/>
                <w:spacing w:val="14"/>
                <w:vertAlign w:val="subscript"/>
              </w:rPr>
              <w:t>F</w:t>
            </w:r>
            <w:r w:rsidRPr="00187F1C">
              <w:rPr>
                <w:color w:val="000000" w:themeColor="text1"/>
              </w:rPr>
              <w:t xml:space="preserve"> entsprechend</w:t>
            </w:r>
          </w:p>
        </w:tc>
      </w:tr>
      <w:tr w:rsidR="00C01F0F" w:rsidRPr="005570CE" w14:paraId="005B61CA" w14:textId="77777777" w:rsidTr="00983748">
        <w:tc>
          <w:tcPr>
            <w:tcW w:w="2969" w:type="dxa"/>
            <w:tcBorders>
              <w:right w:val="nil"/>
            </w:tcBorders>
          </w:tcPr>
          <w:p w14:paraId="492E3617" w14:textId="77777777" w:rsidR="00C01F0F" w:rsidRPr="00187F1C" w:rsidRDefault="00C01F0F" w:rsidP="00C01F0F">
            <w:pPr>
              <w:rPr>
                <w:b/>
                <w:color w:val="000000" w:themeColor="text1"/>
              </w:rPr>
            </w:pPr>
          </w:p>
          <w:p w14:paraId="0CDDDF8F" w14:textId="061D93C1" w:rsidR="00C01F0F" w:rsidRPr="00187F1C" w:rsidRDefault="00C01F0F" w:rsidP="006D5E6D">
            <w:pPr>
              <w:rPr>
                <w:b/>
                <w:color w:val="000000" w:themeColor="text1"/>
              </w:rPr>
            </w:pPr>
            <w:r w:rsidRPr="00187F1C">
              <w:rPr>
                <w:b/>
                <w:color w:val="000000" w:themeColor="text1"/>
              </w:rPr>
              <w:t>Abwasser</w:t>
            </w:r>
            <w:r w:rsidR="00983748" w:rsidRPr="00187F1C">
              <w:rPr>
                <w:b/>
                <w:color w:val="000000" w:themeColor="text1"/>
              </w:rPr>
              <w:t>-</w:t>
            </w:r>
            <w:r w:rsidR="006D5E6D">
              <w:rPr>
                <w:b/>
                <w:color w:val="000000" w:themeColor="text1"/>
              </w:rPr>
              <w:t xml:space="preserve"> </w:t>
            </w:r>
            <w:r w:rsidRPr="00187F1C">
              <w:rPr>
                <w:b/>
                <w:color w:val="000000" w:themeColor="text1"/>
              </w:rPr>
              <w:t>u</w:t>
            </w:r>
            <w:r w:rsidR="00983748" w:rsidRPr="00187F1C">
              <w:rPr>
                <w:b/>
                <w:color w:val="000000" w:themeColor="text1"/>
              </w:rPr>
              <w:t>.</w:t>
            </w:r>
            <w:r w:rsidRPr="00187F1C">
              <w:rPr>
                <w:b/>
                <w:color w:val="000000" w:themeColor="text1"/>
              </w:rPr>
              <w:t xml:space="preserve"> Schönungsteiche</w:t>
            </w:r>
          </w:p>
        </w:tc>
        <w:tc>
          <w:tcPr>
            <w:tcW w:w="6243" w:type="dxa"/>
            <w:tcBorders>
              <w:top w:val="nil"/>
              <w:left w:val="single" w:sz="6" w:space="0" w:color="auto"/>
              <w:bottom w:val="single" w:sz="6" w:space="0" w:color="auto"/>
            </w:tcBorders>
          </w:tcPr>
          <w:p w14:paraId="36D62433" w14:textId="77777777" w:rsidR="00C01F0F" w:rsidRPr="00187F1C" w:rsidRDefault="00C01F0F" w:rsidP="00C01F0F">
            <w:pPr>
              <w:rPr>
                <w:color w:val="000000" w:themeColor="text1"/>
                <w:lang w:val="de-DE"/>
              </w:rPr>
            </w:pPr>
            <w:r w:rsidRPr="00187F1C">
              <w:rPr>
                <w:color w:val="000000" w:themeColor="text1"/>
                <w:spacing w:val="14"/>
                <w:lang w:val="de-DE"/>
              </w:rPr>
              <w:t>Q</w:t>
            </w:r>
            <w:r w:rsidRPr="00187F1C">
              <w:rPr>
                <w:color w:val="000000" w:themeColor="text1"/>
                <w:spacing w:val="14"/>
                <w:vertAlign w:val="subscript"/>
                <w:lang w:val="de-DE"/>
              </w:rPr>
              <w:t>T,aM</w:t>
            </w:r>
            <w:r w:rsidRPr="00187F1C">
              <w:rPr>
                <w:color w:val="000000" w:themeColor="text1"/>
                <w:lang w:val="de-DE"/>
              </w:rPr>
              <w:t>: Tagesmittelanfall</w:t>
            </w:r>
          </w:p>
          <w:p w14:paraId="50379BA8" w14:textId="65C53F33" w:rsidR="00C01F0F" w:rsidRPr="00187F1C" w:rsidRDefault="00C01F0F" w:rsidP="00C01F0F">
            <w:pPr>
              <w:rPr>
                <w:color w:val="000000" w:themeColor="text1"/>
                <w:lang w:val="de-DE"/>
              </w:rPr>
            </w:pPr>
            <w:r w:rsidRPr="00187F1C">
              <w:rPr>
                <w:color w:val="000000" w:themeColor="text1"/>
                <w:lang w:val="de-DE"/>
              </w:rPr>
              <w:t>bei Mis</w:t>
            </w:r>
            <w:r w:rsidR="006D5E6D">
              <w:rPr>
                <w:color w:val="000000" w:themeColor="text1"/>
                <w:lang w:val="de-DE"/>
              </w:rPr>
              <w:t>chsystem kann der gesamte Regen</w:t>
            </w:r>
            <w:r w:rsidRPr="00187F1C">
              <w:rPr>
                <w:color w:val="000000" w:themeColor="text1"/>
                <w:lang w:val="de-DE"/>
              </w:rPr>
              <w:t xml:space="preserve">wasseranfall aufgenommen </w:t>
            </w:r>
            <w:r w:rsidRPr="00187F1C">
              <w:rPr>
                <w:color w:val="000000" w:themeColor="text1"/>
                <w:u w:val="single"/>
                <w:lang w:val="de-DE"/>
              </w:rPr>
              <w:t>werden, wenn Aufstauraum vorhanden ist.</w:t>
            </w:r>
          </w:p>
        </w:tc>
      </w:tr>
    </w:tbl>
    <w:p w14:paraId="4CC3291F" w14:textId="77777777" w:rsidR="00CC7BD8" w:rsidRPr="00187F1C" w:rsidRDefault="00CC7BD8" w:rsidP="00D1064B">
      <w:pPr>
        <w:spacing w:before="120"/>
        <w:rPr>
          <w:color w:val="000000" w:themeColor="text1"/>
          <w:lang w:val="de-DE"/>
        </w:rPr>
      </w:pPr>
    </w:p>
    <w:p w14:paraId="760D6094" w14:textId="77777777" w:rsidR="003049FF" w:rsidRPr="00187F1C" w:rsidRDefault="003049FF" w:rsidP="00D10816">
      <w:pPr>
        <w:spacing w:before="120"/>
        <w:rPr>
          <w:color w:val="000000" w:themeColor="text1"/>
          <w:lang w:val="de-DE"/>
        </w:rPr>
      </w:pPr>
    </w:p>
    <w:p w14:paraId="7A3EFF94" w14:textId="0C1594D2" w:rsidR="00B73992" w:rsidRPr="00187F1C" w:rsidRDefault="00B73992" w:rsidP="00052F21">
      <w:pPr>
        <w:pStyle w:val="berschrift1"/>
        <w:rPr>
          <w:color w:val="000000" w:themeColor="text1"/>
        </w:rPr>
      </w:pPr>
      <w:bookmarkStart w:id="23" w:name="_Toc535225887"/>
      <w:r w:rsidRPr="00187F1C">
        <w:rPr>
          <w:color w:val="000000" w:themeColor="text1"/>
        </w:rPr>
        <w:lastRenderedPageBreak/>
        <w:t>Abwasserableitung</w:t>
      </w:r>
      <w:bookmarkEnd w:id="23"/>
    </w:p>
    <w:p w14:paraId="5DDFCDAB" w14:textId="13A3D55A" w:rsidR="00B73992" w:rsidRPr="00187F1C" w:rsidRDefault="00B73992" w:rsidP="00BA142A">
      <w:pPr>
        <w:pStyle w:val="berschrift2"/>
        <w:rPr>
          <w:color w:val="000000" w:themeColor="text1"/>
        </w:rPr>
      </w:pPr>
      <w:bookmarkStart w:id="24" w:name="_Toc535225888"/>
      <w:r w:rsidRPr="00187F1C">
        <w:rPr>
          <w:color w:val="000000" w:themeColor="text1"/>
        </w:rPr>
        <w:t>Aufgaben der Abwasserableitung</w:t>
      </w:r>
      <w:bookmarkEnd w:id="24"/>
    </w:p>
    <w:p w14:paraId="6DE21187" w14:textId="77777777" w:rsidR="00214842" w:rsidRPr="00187F1C" w:rsidRDefault="00B73992" w:rsidP="008A13BB">
      <w:pPr>
        <w:pStyle w:val="Listenabsatz"/>
        <w:numPr>
          <w:ilvl w:val="0"/>
          <w:numId w:val="13"/>
        </w:numPr>
        <w:rPr>
          <w:color w:val="000000" w:themeColor="text1"/>
          <w:lang w:val="de-DE"/>
        </w:rPr>
      </w:pPr>
      <w:bookmarkStart w:id="25" w:name="OLE_LINK4"/>
      <w:bookmarkStart w:id="26" w:name="OLE_LINK5"/>
      <w:r w:rsidRPr="00187F1C">
        <w:rPr>
          <w:color w:val="000000" w:themeColor="text1"/>
          <w:lang w:val="de-DE"/>
        </w:rPr>
        <w:t>Stadt</w:t>
      </w:r>
      <w:r w:rsidR="00764FAC" w:rsidRPr="00187F1C">
        <w:rPr>
          <w:color w:val="000000" w:themeColor="text1"/>
          <w:lang w:val="de-DE"/>
        </w:rPr>
        <w:t>gebiet entwässern  =  „Stadt</w:t>
      </w:r>
      <w:r w:rsidRPr="00187F1C">
        <w:rPr>
          <w:color w:val="000000" w:themeColor="text1"/>
          <w:lang w:val="de-DE"/>
        </w:rPr>
        <w:t>entwässerung</w:t>
      </w:r>
      <w:r w:rsidR="00764FAC" w:rsidRPr="00187F1C">
        <w:rPr>
          <w:color w:val="000000" w:themeColor="text1"/>
          <w:lang w:val="de-DE"/>
        </w:rPr>
        <w:t>“</w:t>
      </w:r>
      <w:r w:rsidRPr="00187F1C">
        <w:rPr>
          <w:color w:val="000000" w:themeColor="text1"/>
          <w:lang w:val="de-DE"/>
        </w:rPr>
        <w:t xml:space="preserve"> d</w:t>
      </w:r>
      <w:r w:rsidR="00764FAC" w:rsidRPr="00187F1C">
        <w:rPr>
          <w:color w:val="000000" w:themeColor="text1"/>
          <w:lang w:val="de-DE"/>
        </w:rPr>
        <w:t>.h.:</w:t>
      </w:r>
      <w:r w:rsidRPr="00187F1C">
        <w:rPr>
          <w:color w:val="000000" w:themeColor="text1"/>
          <w:lang w:val="de-DE"/>
        </w:rPr>
        <w:t xml:space="preserve"> </w:t>
      </w:r>
    </w:p>
    <w:p w14:paraId="14C76447" w14:textId="77777777" w:rsidR="00B73992" w:rsidRPr="00187F1C" w:rsidRDefault="0052778F" w:rsidP="008A13BB">
      <w:pPr>
        <w:pStyle w:val="Listenabsatz"/>
        <w:numPr>
          <w:ilvl w:val="0"/>
          <w:numId w:val="13"/>
        </w:numPr>
        <w:rPr>
          <w:color w:val="000000" w:themeColor="text1"/>
          <w:lang w:val="de-DE"/>
        </w:rPr>
      </w:pPr>
      <w:r w:rsidRPr="00187F1C">
        <w:rPr>
          <w:color w:val="000000" w:themeColor="text1"/>
          <w:lang w:val="de-DE"/>
        </w:rPr>
        <w:t>Schadlose Ableitung</w:t>
      </w:r>
      <w:r w:rsidR="00B73992" w:rsidRPr="00187F1C">
        <w:rPr>
          <w:color w:val="000000" w:themeColor="text1"/>
          <w:lang w:val="de-DE"/>
        </w:rPr>
        <w:t xml:space="preserve"> der</w:t>
      </w:r>
      <w:r w:rsidR="00764FAC" w:rsidRPr="00187F1C">
        <w:rPr>
          <w:color w:val="000000" w:themeColor="text1"/>
          <w:lang w:val="de-DE"/>
        </w:rPr>
        <w:t xml:space="preserve"> Regen- und Schmutzwassermengen</w:t>
      </w:r>
    </w:p>
    <w:p w14:paraId="405EB190" w14:textId="77777777" w:rsidR="00CC6352" w:rsidRPr="00187F1C" w:rsidRDefault="0052778F" w:rsidP="0052778F">
      <w:pPr>
        <w:rPr>
          <w:b/>
          <w:color w:val="000000" w:themeColor="text1"/>
          <w:sz w:val="28"/>
          <w:szCs w:val="28"/>
          <w:lang w:val="de-DE"/>
        </w:rPr>
      </w:pPr>
      <w:r w:rsidRPr="00187F1C">
        <w:rPr>
          <w:b/>
          <w:color w:val="000000" w:themeColor="text1"/>
          <w:sz w:val="28"/>
          <w:szCs w:val="28"/>
          <w:u w:val="single"/>
          <w:lang w:val="de-DE"/>
        </w:rPr>
        <w:t>Niederschlags</w:t>
      </w:r>
      <w:r w:rsidR="00CC6352" w:rsidRPr="00187F1C">
        <w:rPr>
          <w:b/>
          <w:color w:val="000000" w:themeColor="text1"/>
          <w:sz w:val="28"/>
          <w:szCs w:val="28"/>
          <w:u w:val="single"/>
          <w:lang w:val="de-DE"/>
        </w:rPr>
        <w:t>messung:</w:t>
      </w:r>
      <w:r w:rsidRPr="00187F1C">
        <w:rPr>
          <w:b/>
          <w:color w:val="000000" w:themeColor="text1"/>
          <w:sz w:val="28"/>
          <w:szCs w:val="28"/>
          <w:lang w:val="de-DE"/>
        </w:rPr>
        <w:tab/>
      </w:r>
      <w:r w:rsidRPr="00187F1C">
        <w:rPr>
          <w:b/>
          <w:color w:val="000000" w:themeColor="text1"/>
          <w:sz w:val="28"/>
          <w:szCs w:val="28"/>
          <w:lang w:val="de-DE"/>
        </w:rPr>
        <w:tab/>
      </w:r>
      <w:r w:rsidR="00CC6047" w:rsidRPr="00187F1C">
        <w:rPr>
          <w:b/>
          <w:color w:val="000000" w:themeColor="text1"/>
          <w:sz w:val="28"/>
          <w:szCs w:val="28"/>
          <w:lang w:val="de-DE"/>
        </w:rPr>
        <w:t>[</w:t>
      </w:r>
      <w:r w:rsidRPr="00187F1C">
        <w:rPr>
          <w:b/>
          <w:color w:val="000000" w:themeColor="text1"/>
          <w:sz w:val="28"/>
          <w:szCs w:val="28"/>
          <w:lang w:val="de-DE"/>
        </w:rPr>
        <w:t xml:space="preserve"> mm</w:t>
      </w:r>
      <w:r w:rsidR="00CC6047" w:rsidRPr="00187F1C">
        <w:rPr>
          <w:b/>
          <w:color w:val="000000" w:themeColor="text1"/>
          <w:sz w:val="28"/>
          <w:szCs w:val="28"/>
          <w:lang w:val="de-DE"/>
        </w:rPr>
        <w:t>]</w:t>
      </w:r>
      <w:r w:rsidRPr="00187F1C">
        <w:rPr>
          <w:b/>
          <w:color w:val="000000" w:themeColor="text1"/>
          <w:sz w:val="28"/>
          <w:szCs w:val="28"/>
          <w:lang w:val="de-DE"/>
        </w:rPr>
        <w:t xml:space="preserve">  </w:t>
      </w:r>
      <w:r w:rsidR="006D4990" w:rsidRPr="00187F1C">
        <w:rPr>
          <w:color w:val="000000" w:themeColor="text1"/>
          <w:sz w:val="28"/>
          <w:szCs w:val="28"/>
          <w:lang w:val="de-DE"/>
        </w:rPr>
        <w:t>oder</w:t>
      </w:r>
      <w:r w:rsidRPr="00187F1C">
        <w:rPr>
          <w:b/>
          <w:color w:val="000000" w:themeColor="text1"/>
          <w:sz w:val="28"/>
          <w:szCs w:val="28"/>
          <w:lang w:val="de-DE"/>
        </w:rPr>
        <w:t xml:space="preserve"> </w:t>
      </w:r>
      <w:r w:rsidR="00CC6047" w:rsidRPr="00187F1C">
        <w:rPr>
          <w:b/>
          <w:color w:val="000000" w:themeColor="text1"/>
          <w:sz w:val="28"/>
          <w:szCs w:val="28"/>
          <w:lang w:val="de-DE"/>
        </w:rPr>
        <w:t xml:space="preserve"> [</w:t>
      </w:r>
      <w:r w:rsidRPr="00187F1C">
        <w:rPr>
          <w:b/>
          <w:color w:val="000000" w:themeColor="text1"/>
          <w:sz w:val="28"/>
          <w:szCs w:val="28"/>
          <w:lang w:val="de-DE"/>
        </w:rPr>
        <w:t xml:space="preserve"> l/m²</w:t>
      </w:r>
      <w:r w:rsidR="00CC6047" w:rsidRPr="00187F1C">
        <w:rPr>
          <w:b/>
          <w:color w:val="000000" w:themeColor="text1"/>
          <w:sz w:val="28"/>
          <w:szCs w:val="28"/>
          <w:lang w:val="de-DE"/>
        </w:rPr>
        <w:t>]</w:t>
      </w:r>
    </w:p>
    <w:p w14:paraId="0BCEBCE1" w14:textId="77777777" w:rsidR="00CC6352" w:rsidRPr="00187F1C" w:rsidRDefault="00CC6352" w:rsidP="00CC6352">
      <w:pPr>
        <w:rPr>
          <w:color w:val="000000" w:themeColor="text1"/>
          <w:lang w:val="de-DE"/>
        </w:rPr>
      </w:pPr>
      <w:r w:rsidRPr="00187F1C">
        <w:rPr>
          <w:color w:val="000000" w:themeColor="text1"/>
          <w:u w:val="single"/>
          <w:lang w:val="de-DE"/>
        </w:rPr>
        <w:t>Niederschlagsmesser</w:t>
      </w:r>
      <w:r w:rsidRPr="00187F1C">
        <w:rPr>
          <w:color w:val="000000" w:themeColor="text1"/>
          <w:lang w:val="de-DE"/>
        </w:rPr>
        <w:t xml:space="preserve">:  punktuelle Niederschlagsmessung in einem Messgefäß. </w:t>
      </w:r>
    </w:p>
    <w:p w14:paraId="1530B5DE" w14:textId="77777777" w:rsidR="00CC6352" w:rsidRPr="00187F1C" w:rsidRDefault="00CC6352" w:rsidP="00CC6047">
      <w:pPr>
        <w:rPr>
          <w:color w:val="000000" w:themeColor="text1"/>
          <w:lang w:val="de-DE"/>
        </w:rPr>
      </w:pPr>
      <w:r w:rsidRPr="00187F1C">
        <w:rPr>
          <w:color w:val="000000" w:themeColor="text1"/>
          <w:lang w:val="de-DE"/>
        </w:rPr>
        <w:t xml:space="preserve">Ein Millimeter (Messeinheit) entspricht der Wasserhöhe (Niederschlagshöhe) von 1 mm, die sich ergäbe, wenn kein Wasser abflösse oder verdunstete. </w:t>
      </w:r>
    </w:p>
    <w:p w14:paraId="08BDCCFC" w14:textId="77777777" w:rsidR="00CC6047" w:rsidRPr="00187F1C" w:rsidRDefault="00CC6047" w:rsidP="00952E4D">
      <w:pPr>
        <w:spacing w:before="120"/>
        <w:rPr>
          <w:b/>
          <w:color w:val="000000" w:themeColor="text1"/>
          <w:u w:val="single"/>
          <w:lang w:val="de-DE"/>
        </w:rPr>
      </w:pPr>
    </w:p>
    <w:p w14:paraId="746D9006" w14:textId="77777777" w:rsidR="00952E4D" w:rsidRPr="00187F1C" w:rsidRDefault="00952E4D" w:rsidP="00952E4D">
      <w:pPr>
        <w:spacing w:before="120"/>
        <w:rPr>
          <w:b/>
          <w:color w:val="000000" w:themeColor="text1"/>
          <w:u w:val="single"/>
          <w:lang w:val="de-DE"/>
        </w:rPr>
      </w:pPr>
      <w:r w:rsidRPr="00187F1C">
        <w:rPr>
          <w:b/>
          <w:color w:val="000000" w:themeColor="text1"/>
          <w:u w:val="single"/>
          <w:lang w:val="de-DE"/>
        </w:rPr>
        <w:t>Frankfurt</w:t>
      </w:r>
    </w:p>
    <w:p w14:paraId="2A3B2407" w14:textId="77777777" w:rsidR="00952E4D" w:rsidRPr="00187F1C" w:rsidRDefault="00952E4D" w:rsidP="00952E4D">
      <w:pPr>
        <w:spacing w:before="120"/>
        <w:rPr>
          <w:color w:val="000000" w:themeColor="text1"/>
          <w:lang w:val="de-DE"/>
        </w:rPr>
      </w:pPr>
      <w:r w:rsidRPr="00187F1C">
        <w:rPr>
          <w:color w:val="000000" w:themeColor="text1"/>
          <w:lang w:val="de-DE"/>
        </w:rPr>
        <w:t xml:space="preserve">Der meisten Regen fällt in Frankfurt im </w:t>
      </w:r>
    </w:p>
    <w:p w14:paraId="39E1DF1C" w14:textId="77777777" w:rsidR="00952E4D" w:rsidRPr="00187F1C" w:rsidRDefault="00952E4D" w:rsidP="00952E4D">
      <w:pPr>
        <w:spacing w:before="120"/>
        <w:rPr>
          <w:color w:val="000000" w:themeColor="text1"/>
          <w:lang w:val="de-DE"/>
        </w:rPr>
      </w:pPr>
      <w:r w:rsidRPr="00187F1C">
        <w:rPr>
          <w:color w:val="000000" w:themeColor="text1"/>
          <w:lang w:val="de-DE"/>
        </w:rPr>
        <w:t xml:space="preserve">Juli  = </w:t>
      </w:r>
      <w:r w:rsidRPr="00187F1C">
        <w:rPr>
          <w:color w:val="000000" w:themeColor="text1"/>
          <w:u w:val="single"/>
          <w:lang w:val="de-DE"/>
        </w:rPr>
        <w:t>Max</w:t>
      </w:r>
      <w:r w:rsidRPr="00187F1C">
        <w:rPr>
          <w:color w:val="000000" w:themeColor="text1"/>
          <w:lang w:val="de-DE"/>
        </w:rPr>
        <w:t xml:space="preserve">-Niederschlag:  durchschnittl. </w:t>
      </w:r>
      <w:r w:rsidRPr="00187F1C">
        <w:rPr>
          <w:b/>
          <w:color w:val="000000" w:themeColor="text1"/>
          <w:lang w:val="de-DE"/>
        </w:rPr>
        <w:t>76 mm</w:t>
      </w:r>
      <w:r w:rsidRPr="00187F1C">
        <w:rPr>
          <w:color w:val="000000" w:themeColor="text1"/>
          <w:lang w:val="de-DE"/>
        </w:rPr>
        <w:t>.</w:t>
      </w:r>
    </w:p>
    <w:p w14:paraId="2939025A" w14:textId="77777777" w:rsidR="00952E4D" w:rsidRPr="00187F1C" w:rsidRDefault="00952E4D" w:rsidP="00952E4D">
      <w:pPr>
        <w:spacing w:before="120"/>
        <w:rPr>
          <w:color w:val="000000" w:themeColor="text1"/>
          <w:lang w:val="de-DE"/>
        </w:rPr>
      </w:pPr>
      <w:r w:rsidRPr="00187F1C">
        <w:rPr>
          <w:color w:val="000000" w:themeColor="text1"/>
          <w:lang w:val="de-DE"/>
        </w:rPr>
        <w:t xml:space="preserve">April = </w:t>
      </w:r>
      <w:r w:rsidRPr="00187F1C">
        <w:rPr>
          <w:color w:val="000000" w:themeColor="text1"/>
          <w:u w:val="single"/>
          <w:lang w:val="de-DE"/>
        </w:rPr>
        <w:t>Min</w:t>
      </w:r>
      <w:r w:rsidRPr="00187F1C">
        <w:rPr>
          <w:color w:val="000000" w:themeColor="text1"/>
          <w:lang w:val="de-DE"/>
        </w:rPr>
        <w:t xml:space="preserve">-Niederschlag:  durchschnittl. </w:t>
      </w:r>
      <w:r w:rsidRPr="00187F1C">
        <w:rPr>
          <w:b/>
          <w:color w:val="000000" w:themeColor="text1"/>
          <w:lang w:val="de-DE"/>
        </w:rPr>
        <w:t>44 mm</w:t>
      </w:r>
      <w:r w:rsidRPr="00187F1C">
        <w:rPr>
          <w:color w:val="000000" w:themeColor="text1"/>
          <w:lang w:val="de-DE"/>
        </w:rPr>
        <w:t xml:space="preserve">  </w:t>
      </w:r>
    </w:p>
    <w:p w14:paraId="0B1BED9F" w14:textId="77777777" w:rsidR="00952E4D" w:rsidRPr="00187F1C" w:rsidRDefault="00952E4D" w:rsidP="00952E4D">
      <w:pPr>
        <w:rPr>
          <w:b/>
          <w:color w:val="000000" w:themeColor="text1"/>
          <w:lang w:val="de-DE"/>
        </w:rPr>
      </w:pPr>
      <w:r w:rsidRPr="00187F1C">
        <w:rPr>
          <w:color w:val="000000" w:themeColor="text1"/>
          <w:u w:val="single"/>
          <w:lang w:val="de-DE"/>
        </w:rPr>
        <w:t>Jahresniederschlag</w:t>
      </w:r>
      <w:r w:rsidRPr="00187F1C">
        <w:rPr>
          <w:color w:val="000000" w:themeColor="text1"/>
          <w:lang w:val="de-DE"/>
        </w:rPr>
        <w:t xml:space="preserve"> in Frankfurt:  </w:t>
      </w:r>
      <w:r w:rsidRPr="00187F1C">
        <w:rPr>
          <w:b/>
          <w:color w:val="000000" w:themeColor="text1"/>
          <w:lang w:val="de-DE"/>
        </w:rPr>
        <w:t>611 mm</w:t>
      </w:r>
    </w:p>
    <w:p w14:paraId="4977A5B5" w14:textId="77777777" w:rsidR="00CC6352" w:rsidRPr="00187F1C" w:rsidRDefault="0052778F" w:rsidP="00952E4D">
      <w:pPr>
        <w:rPr>
          <w:color w:val="000000" w:themeColor="text1"/>
          <w:lang w:val="de-DE"/>
        </w:rPr>
      </w:pPr>
      <w:r w:rsidRPr="00187F1C">
        <w:rPr>
          <w:b/>
          <w:color w:val="000000" w:themeColor="text1"/>
          <w:lang w:val="de-DE"/>
        </w:rPr>
        <w:tab/>
        <w:t xml:space="preserve">  </w:t>
      </w:r>
    </w:p>
    <w:p w14:paraId="0E1CEC65" w14:textId="77777777" w:rsidR="003C38AF" w:rsidRPr="00187F1C" w:rsidRDefault="003C38AF" w:rsidP="0049139B">
      <w:pPr>
        <w:spacing w:before="120"/>
        <w:rPr>
          <w:color w:val="000000" w:themeColor="text1"/>
          <w:lang w:val="de-DE"/>
        </w:rPr>
      </w:pPr>
      <w:r w:rsidRPr="00187F1C">
        <w:rPr>
          <w:b/>
          <w:color w:val="000000" w:themeColor="text1"/>
          <w:lang w:val="de-DE"/>
        </w:rPr>
        <w:t>Deutschland</w:t>
      </w:r>
      <w:r w:rsidRPr="00187F1C">
        <w:rPr>
          <w:color w:val="000000" w:themeColor="text1"/>
          <w:lang w:val="de-DE"/>
        </w:rPr>
        <w:t xml:space="preserve"> kann als </w:t>
      </w:r>
      <w:r w:rsidRPr="00187F1C">
        <w:rPr>
          <w:color w:val="000000" w:themeColor="text1"/>
          <w:u w:val="words"/>
          <w:lang w:val="de-DE"/>
        </w:rPr>
        <w:t>regenreiches</w:t>
      </w:r>
      <w:r w:rsidRPr="00187F1C">
        <w:rPr>
          <w:color w:val="000000" w:themeColor="text1"/>
          <w:lang w:val="de-DE"/>
        </w:rPr>
        <w:t xml:space="preserve"> Gebiet bezeichnet werden. </w:t>
      </w:r>
    </w:p>
    <w:p w14:paraId="06A597CA" w14:textId="77777777" w:rsidR="003C38AF" w:rsidRPr="00187F1C" w:rsidRDefault="003C38AF" w:rsidP="0049139B">
      <w:pPr>
        <w:spacing w:before="120"/>
        <w:rPr>
          <w:color w:val="000000" w:themeColor="text1"/>
          <w:lang w:val="de-DE"/>
        </w:rPr>
      </w:pPr>
      <w:r w:rsidRPr="00187F1C">
        <w:rPr>
          <w:color w:val="000000" w:themeColor="text1"/>
          <w:lang w:val="de-DE"/>
        </w:rPr>
        <w:t>Mittelwert BRD (2010):</w:t>
      </w:r>
      <w:r w:rsidRPr="00187F1C">
        <w:rPr>
          <w:color w:val="000000" w:themeColor="text1"/>
          <w:lang w:val="de-DE"/>
        </w:rPr>
        <w:tab/>
      </w:r>
      <w:r w:rsidR="00640DBA" w:rsidRPr="00187F1C">
        <w:rPr>
          <w:b/>
          <w:color w:val="000000" w:themeColor="text1"/>
          <w:lang w:val="de-DE"/>
        </w:rPr>
        <w:t>h</w:t>
      </w:r>
      <w:r w:rsidR="00640DBA" w:rsidRPr="00187F1C">
        <w:rPr>
          <w:b/>
          <w:color w:val="000000" w:themeColor="text1"/>
          <w:vertAlign w:val="subscript"/>
          <w:lang w:val="de-DE"/>
        </w:rPr>
        <w:t>N</w:t>
      </w:r>
      <w:r w:rsidR="00640DBA" w:rsidRPr="00187F1C">
        <w:rPr>
          <w:b/>
          <w:color w:val="000000" w:themeColor="text1"/>
          <w:lang w:val="de-DE"/>
        </w:rPr>
        <w:t xml:space="preserve"> = 8</w:t>
      </w:r>
      <w:r w:rsidR="00CC6352" w:rsidRPr="00187F1C">
        <w:rPr>
          <w:b/>
          <w:color w:val="000000" w:themeColor="text1"/>
          <w:lang w:val="de-DE"/>
        </w:rPr>
        <w:t xml:space="preserve">30 mm </w:t>
      </w:r>
      <w:r w:rsidRPr="00187F1C">
        <w:rPr>
          <w:b/>
          <w:color w:val="000000" w:themeColor="text1"/>
          <w:lang w:val="de-DE"/>
        </w:rPr>
        <w:t xml:space="preserve"> und Jahr</w:t>
      </w:r>
      <w:r w:rsidRPr="00187F1C">
        <w:rPr>
          <w:color w:val="000000" w:themeColor="text1"/>
          <w:lang w:val="de-DE"/>
        </w:rPr>
        <w:t xml:space="preserve">. </w:t>
      </w:r>
    </w:p>
    <w:p w14:paraId="19BCE399" w14:textId="77777777" w:rsidR="003C38AF" w:rsidRPr="00187F1C" w:rsidRDefault="003C38AF" w:rsidP="0049139B">
      <w:pPr>
        <w:spacing w:before="120"/>
        <w:rPr>
          <w:color w:val="000000" w:themeColor="text1"/>
          <w:lang w:val="de-DE"/>
        </w:rPr>
      </w:pPr>
      <w:r w:rsidRPr="00187F1C">
        <w:rPr>
          <w:color w:val="000000" w:themeColor="text1"/>
          <w:u w:val="single"/>
          <w:lang w:val="de-DE"/>
        </w:rPr>
        <w:t>Regional</w:t>
      </w:r>
      <w:r w:rsidRPr="00187F1C">
        <w:rPr>
          <w:color w:val="000000" w:themeColor="text1"/>
          <w:lang w:val="de-DE"/>
        </w:rPr>
        <w:t xml:space="preserve"> verteilen sich die Niederschläge allerdings </w:t>
      </w:r>
      <w:r w:rsidRPr="00187F1C">
        <w:rPr>
          <w:color w:val="000000" w:themeColor="text1"/>
          <w:u w:val="words"/>
          <w:lang w:val="de-DE"/>
        </w:rPr>
        <w:t>sehr unterschiedlich</w:t>
      </w:r>
    </w:p>
    <w:p w14:paraId="7E74156F" w14:textId="77777777" w:rsidR="003C38AF" w:rsidRPr="00187F1C" w:rsidRDefault="003C38AF" w:rsidP="00CC6047">
      <w:pPr>
        <w:rPr>
          <w:color w:val="000000" w:themeColor="text1"/>
          <w:lang w:val="de-DE"/>
        </w:rPr>
      </w:pPr>
      <w:r w:rsidRPr="00187F1C">
        <w:rPr>
          <w:color w:val="000000" w:themeColor="text1"/>
          <w:lang w:val="de-DE"/>
        </w:rPr>
        <w:t xml:space="preserve">Im Jahres-Durchschnitt erhalten die neuen Bundesländer nur halb so viel Niederschlag wie die westdeutschen Mittelgebirge. </w:t>
      </w:r>
    </w:p>
    <w:p w14:paraId="46672DA6" w14:textId="77777777" w:rsidR="003C38AF" w:rsidRPr="00187F1C" w:rsidRDefault="003C38AF" w:rsidP="0049139B">
      <w:pPr>
        <w:spacing w:before="120"/>
        <w:rPr>
          <w:color w:val="000000" w:themeColor="text1"/>
          <w:lang w:val="de-DE"/>
        </w:rPr>
      </w:pPr>
      <w:r w:rsidRPr="00187F1C">
        <w:rPr>
          <w:color w:val="000000" w:themeColor="text1"/>
          <w:lang w:val="de-DE"/>
        </w:rPr>
        <w:t>In den Alpenländern sind Niederschläge von 2000 mm</w:t>
      </w:r>
      <w:r w:rsidR="00640DBA" w:rsidRPr="00187F1C">
        <w:rPr>
          <w:color w:val="000000" w:themeColor="text1"/>
          <w:lang w:val="de-DE"/>
        </w:rPr>
        <w:t xml:space="preserve"> und Jahr </w:t>
      </w:r>
      <w:r w:rsidRPr="00187F1C">
        <w:rPr>
          <w:color w:val="000000" w:themeColor="text1"/>
          <w:lang w:val="de-DE"/>
        </w:rPr>
        <w:t xml:space="preserve"> keine Seltenheit. </w:t>
      </w:r>
      <w:r w:rsidRPr="00187F1C">
        <w:rPr>
          <w:color w:val="000000" w:themeColor="text1"/>
          <w:lang w:val="de-DE"/>
        </w:rPr>
        <w:br/>
      </w:r>
    </w:p>
    <w:p w14:paraId="7F4F098D" w14:textId="77777777" w:rsidR="00640DBA" w:rsidRPr="00187F1C" w:rsidRDefault="00640DBA" w:rsidP="00640DBA">
      <w:pPr>
        <w:spacing w:after="0"/>
        <w:rPr>
          <w:b/>
          <w:color w:val="000000" w:themeColor="text1"/>
          <w:szCs w:val="24"/>
          <w:u w:val="single"/>
          <w:lang w:val="de-DE"/>
        </w:rPr>
      </w:pPr>
      <w:r w:rsidRPr="00187F1C">
        <w:rPr>
          <w:b/>
          <w:color w:val="000000" w:themeColor="text1"/>
          <w:szCs w:val="24"/>
          <w:u w:val="single"/>
          <w:lang w:val="de-DE"/>
        </w:rPr>
        <w:t>Jahresabfluss einer städtischen Kanalisation</w:t>
      </w:r>
    </w:p>
    <w:p w14:paraId="162E54AB" w14:textId="77777777" w:rsidR="00640DBA" w:rsidRPr="00187F1C" w:rsidRDefault="00640DBA" w:rsidP="00640DBA">
      <w:pPr>
        <w:spacing w:after="0"/>
        <w:rPr>
          <w:i/>
          <w:color w:val="000000" w:themeColor="text1"/>
          <w:sz w:val="16"/>
          <w:lang w:val="de-DE"/>
        </w:rPr>
      </w:pPr>
      <w:r w:rsidRPr="00187F1C">
        <w:rPr>
          <w:i/>
          <w:color w:val="000000" w:themeColor="text1"/>
          <w:sz w:val="16"/>
          <w:lang w:val="de-DE"/>
        </w:rPr>
        <w:t>[PG</w:t>
      </w:r>
      <w:r w:rsidR="00CC6047" w:rsidRPr="00187F1C">
        <w:rPr>
          <w:i/>
          <w:color w:val="000000" w:themeColor="text1"/>
          <w:sz w:val="16"/>
          <w:lang w:val="de-DE"/>
        </w:rPr>
        <w:t>;2013</w:t>
      </w:r>
      <w:r w:rsidRPr="00187F1C">
        <w:rPr>
          <w:i/>
          <w:color w:val="000000" w:themeColor="text1"/>
          <w:sz w:val="16"/>
          <w:lang w:val="de-DE"/>
        </w:rPr>
        <w:t>]</w:t>
      </w:r>
    </w:p>
    <w:p w14:paraId="0A72F413" w14:textId="77777777" w:rsidR="00CC6047" w:rsidRPr="00187F1C" w:rsidRDefault="00640DBA" w:rsidP="00CC6047">
      <w:pPr>
        <w:spacing w:before="120"/>
        <w:rPr>
          <w:color w:val="000000" w:themeColor="text1"/>
          <w:szCs w:val="24"/>
          <w:lang w:val="de-DE"/>
        </w:rPr>
      </w:pPr>
      <w:r w:rsidRPr="00187F1C">
        <w:rPr>
          <w:color w:val="000000" w:themeColor="text1"/>
          <w:szCs w:val="24"/>
          <w:lang w:val="de-DE"/>
        </w:rPr>
        <w:t xml:space="preserve">Betrachtet man die Wassermenge, die </w:t>
      </w:r>
      <w:r w:rsidRPr="00187F1C">
        <w:rPr>
          <w:color w:val="000000" w:themeColor="text1"/>
          <w:szCs w:val="24"/>
          <w:u w:val="words"/>
          <w:lang w:val="de-DE"/>
        </w:rPr>
        <w:t>am Ende eines Jahres</w:t>
      </w:r>
      <w:r w:rsidRPr="00187F1C">
        <w:rPr>
          <w:color w:val="000000" w:themeColor="text1"/>
          <w:szCs w:val="24"/>
          <w:lang w:val="de-DE"/>
        </w:rPr>
        <w:t>, durch eine städtische Kanalisation geflossen ist, dann ist festzustellen, dass d</w:t>
      </w:r>
      <w:r w:rsidR="00B73992" w:rsidRPr="00187F1C">
        <w:rPr>
          <w:color w:val="000000" w:themeColor="text1"/>
          <w:szCs w:val="24"/>
          <w:lang w:val="de-DE"/>
        </w:rPr>
        <w:t>er aus Niederschlag resultierende Abflu</w:t>
      </w:r>
      <w:r w:rsidR="0080581B" w:rsidRPr="00187F1C">
        <w:rPr>
          <w:color w:val="000000" w:themeColor="text1"/>
          <w:szCs w:val="24"/>
          <w:lang w:val="de-DE"/>
        </w:rPr>
        <w:t>ss</w:t>
      </w:r>
      <w:r w:rsidRPr="00187F1C">
        <w:rPr>
          <w:color w:val="000000" w:themeColor="text1"/>
          <w:szCs w:val="24"/>
          <w:lang w:val="de-DE"/>
        </w:rPr>
        <w:t>anteil</w:t>
      </w:r>
      <w:r w:rsidR="00B73992" w:rsidRPr="00187F1C">
        <w:rPr>
          <w:color w:val="000000" w:themeColor="text1"/>
          <w:szCs w:val="24"/>
          <w:lang w:val="de-DE"/>
        </w:rPr>
        <w:t xml:space="preserve"> lediglich ca. 50 - 75 % von </w:t>
      </w:r>
      <w:r w:rsidR="00B73992" w:rsidRPr="00187F1C">
        <w:rPr>
          <w:color w:val="000000" w:themeColor="text1"/>
          <w:spacing w:val="14"/>
          <w:szCs w:val="24"/>
          <w:lang w:val="de-DE"/>
        </w:rPr>
        <w:t>Q</w:t>
      </w:r>
      <w:r w:rsidR="00B73992" w:rsidRPr="00187F1C">
        <w:rPr>
          <w:color w:val="000000" w:themeColor="text1"/>
          <w:spacing w:val="14"/>
          <w:szCs w:val="24"/>
          <w:vertAlign w:val="subscript"/>
          <w:lang w:val="de-DE"/>
        </w:rPr>
        <w:t>s</w:t>
      </w:r>
      <w:r w:rsidRPr="00187F1C">
        <w:rPr>
          <w:color w:val="000000" w:themeColor="text1"/>
          <w:spacing w:val="14"/>
          <w:szCs w:val="24"/>
          <w:vertAlign w:val="subscript"/>
          <w:lang w:val="de-DE"/>
        </w:rPr>
        <w:t xml:space="preserve"> </w:t>
      </w:r>
      <w:r w:rsidRPr="00187F1C">
        <w:rPr>
          <w:color w:val="000000" w:themeColor="text1"/>
          <w:szCs w:val="24"/>
          <w:lang w:val="de-DE"/>
        </w:rPr>
        <w:t>beträgt.</w:t>
      </w:r>
      <w:r w:rsidR="0049139B" w:rsidRPr="00187F1C">
        <w:rPr>
          <w:color w:val="000000" w:themeColor="text1"/>
          <w:szCs w:val="24"/>
          <w:lang w:val="de-DE"/>
        </w:rPr>
        <w:tab/>
      </w:r>
    </w:p>
    <w:p w14:paraId="770A291B" w14:textId="77777777" w:rsidR="0049139B" w:rsidRPr="00187F1C" w:rsidRDefault="00B73992" w:rsidP="00CC6047">
      <w:pPr>
        <w:spacing w:before="120"/>
        <w:rPr>
          <w:color w:val="000000" w:themeColor="text1"/>
          <w:sz w:val="28"/>
          <w:szCs w:val="24"/>
          <w:lang w:val="de-DE"/>
        </w:rPr>
      </w:pPr>
      <w:r w:rsidRPr="00187F1C">
        <w:rPr>
          <w:b/>
          <w:color w:val="000000" w:themeColor="text1"/>
          <w:sz w:val="28"/>
          <w:szCs w:val="24"/>
          <w:u w:val="single"/>
          <w:lang w:val="de-DE"/>
        </w:rPr>
        <w:t>ABER</w:t>
      </w:r>
      <w:r w:rsidR="0049139B" w:rsidRPr="00187F1C">
        <w:rPr>
          <w:b/>
          <w:color w:val="000000" w:themeColor="text1"/>
          <w:sz w:val="28"/>
          <w:szCs w:val="24"/>
          <w:u w:val="single"/>
          <w:lang w:val="de-DE"/>
        </w:rPr>
        <w:t>!</w:t>
      </w:r>
      <w:r w:rsidR="0049139B" w:rsidRPr="00187F1C">
        <w:rPr>
          <w:color w:val="000000" w:themeColor="text1"/>
          <w:sz w:val="28"/>
          <w:szCs w:val="24"/>
          <w:lang w:val="de-DE"/>
        </w:rPr>
        <w:t>:</w:t>
      </w:r>
      <w:r w:rsidR="0049139B" w:rsidRPr="00187F1C">
        <w:rPr>
          <w:color w:val="000000" w:themeColor="text1"/>
          <w:sz w:val="28"/>
          <w:szCs w:val="24"/>
          <w:lang w:val="de-DE"/>
        </w:rPr>
        <w:tab/>
      </w:r>
      <w:r w:rsidR="0049139B" w:rsidRPr="00187F1C">
        <w:rPr>
          <w:color w:val="000000" w:themeColor="text1"/>
          <w:sz w:val="28"/>
          <w:szCs w:val="24"/>
          <w:lang w:val="de-DE"/>
        </w:rPr>
        <w:tab/>
      </w:r>
    </w:p>
    <w:p w14:paraId="5BD7F774" w14:textId="77777777" w:rsidR="0049139B" w:rsidRPr="00187F1C" w:rsidRDefault="00640DBA" w:rsidP="008A13BB">
      <w:pPr>
        <w:pStyle w:val="Listenabsatz"/>
        <w:numPr>
          <w:ilvl w:val="0"/>
          <w:numId w:val="14"/>
        </w:numPr>
        <w:spacing w:before="120"/>
        <w:rPr>
          <w:b/>
          <w:color w:val="000000" w:themeColor="text1"/>
          <w:lang w:val="de-DE"/>
        </w:rPr>
      </w:pPr>
      <w:r w:rsidRPr="00187F1C">
        <w:rPr>
          <w:b/>
          <w:color w:val="000000" w:themeColor="text1"/>
          <w:lang w:val="de-DE"/>
        </w:rPr>
        <w:t xml:space="preserve">Dieses </w:t>
      </w:r>
      <w:r w:rsidR="00B73992" w:rsidRPr="00187F1C">
        <w:rPr>
          <w:b/>
          <w:color w:val="000000" w:themeColor="text1"/>
          <w:lang w:val="de-DE"/>
        </w:rPr>
        <w:t>Rege</w:t>
      </w:r>
      <w:r w:rsidRPr="00187F1C">
        <w:rPr>
          <w:b/>
          <w:color w:val="000000" w:themeColor="text1"/>
          <w:lang w:val="de-DE"/>
        </w:rPr>
        <w:t xml:space="preserve">nwasser fällt in </w:t>
      </w:r>
      <w:r w:rsidRPr="00187F1C">
        <w:rPr>
          <w:b/>
          <w:color w:val="000000" w:themeColor="text1"/>
          <w:u w:val="single"/>
          <w:lang w:val="de-DE"/>
        </w:rPr>
        <w:t>kurzer</w:t>
      </w:r>
      <w:r w:rsidRPr="00187F1C">
        <w:rPr>
          <w:b/>
          <w:color w:val="000000" w:themeColor="text1"/>
          <w:lang w:val="de-DE"/>
        </w:rPr>
        <w:t xml:space="preserve"> Zeit an</w:t>
      </w:r>
      <w:r w:rsidR="0049139B" w:rsidRPr="00187F1C">
        <w:rPr>
          <w:b/>
          <w:color w:val="000000" w:themeColor="text1"/>
          <w:lang w:val="de-DE"/>
        </w:rPr>
        <w:t>!</w:t>
      </w:r>
    </w:p>
    <w:p w14:paraId="073D06B8" w14:textId="77777777" w:rsidR="00B73992" w:rsidRPr="00187F1C" w:rsidRDefault="00640DBA" w:rsidP="008A13BB">
      <w:pPr>
        <w:pStyle w:val="Listenabsatz"/>
        <w:numPr>
          <w:ilvl w:val="0"/>
          <w:numId w:val="14"/>
        </w:numPr>
        <w:rPr>
          <w:b/>
          <w:color w:val="000000" w:themeColor="text1"/>
          <w:lang w:val="de-DE"/>
        </w:rPr>
      </w:pPr>
      <w:r w:rsidRPr="00187F1C">
        <w:rPr>
          <w:b/>
          <w:color w:val="000000" w:themeColor="text1"/>
          <w:lang w:val="de-DE"/>
        </w:rPr>
        <w:t>dadu</w:t>
      </w:r>
      <w:r w:rsidR="0049139B" w:rsidRPr="00187F1C">
        <w:rPr>
          <w:b/>
          <w:color w:val="000000" w:themeColor="text1"/>
          <w:lang w:val="de-DE"/>
        </w:rPr>
        <w:t xml:space="preserve">rch </w:t>
      </w:r>
      <w:r w:rsidR="0049139B" w:rsidRPr="00187F1C">
        <w:rPr>
          <w:b/>
          <w:color w:val="000000" w:themeColor="text1"/>
          <w:u w:val="single"/>
          <w:lang w:val="de-DE"/>
        </w:rPr>
        <w:t>Spitzen</w:t>
      </w:r>
      <w:r w:rsidR="0049139B" w:rsidRPr="00187F1C">
        <w:rPr>
          <w:b/>
          <w:color w:val="000000" w:themeColor="text1"/>
          <w:lang w:val="de-DE"/>
        </w:rPr>
        <w:t>belastungen im Kanal</w:t>
      </w:r>
      <w:r w:rsidR="00B73992" w:rsidRPr="00187F1C">
        <w:rPr>
          <w:b/>
          <w:color w:val="000000" w:themeColor="text1"/>
          <w:lang w:val="de-DE"/>
        </w:rPr>
        <w:t>!</w:t>
      </w:r>
      <w:r w:rsidR="0049139B" w:rsidRPr="00187F1C">
        <w:rPr>
          <w:b/>
          <w:color w:val="000000" w:themeColor="text1"/>
          <w:lang w:val="de-DE"/>
        </w:rPr>
        <w:t xml:space="preserve">   =  Bemessungsfall!</w:t>
      </w:r>
    </w:p>
    <w:bookmarkEnd w:id="25"/>
    <w:bookmarkEnd w:id="26"/>
    <w:p w14:paraId="4B3771B2" w14:textId="77777777" w:rsidR="00B73992" w:rsidRDefault="00B73992">
      <w:pPr>
        <w:rPr>
          <w:color w:val="000000" w:themeColor="text1"/>
          <w:lang w:val="de-DE"/>
        </w:rPr>
      </w:pPr>
    </w:p>
    <w:p w14:paraId="51AA5AD8" w14:textId="77777777" w:rsidR="001D066A" w:rsidRDefault="001D066A">
      <w:pPr>
        <w:rPr>
          <w:color w:val="000000" w:themeColor="text1"/>
          <w:lang w:val="de-DE"/>
        </w:rPr>
      </w:pPr>
    </w:p>
    <w:p w14:paraId="1B26C9D3" w14:textId="77777777" w:rsidR="001D066A" w:rsidRDefault="001D066A" w:rsidP="001D066A">
      <w:pPr>
        <w:keepNext/>
      </w:pPr>
      <w:r>
        <w:rPr>
          <w:noProof/>
          <w:lang w:val="de-DE" w:eastAsia="de-DE" w:bidi="ar-SA"/>
        </w:rPr>
        <w:lastRenderedPageBreak/>
        <w:drawing>
          <wp:inline distT="0" distB="0" distL="0" distR="0" wp14:anchorId="4707B369" wp14:editId="2B7FB2F2">
            <wp:extent cx="6153476" cy="2589519"/>
            <wp:effectExtent l="0" t="0" r="0" b="1905"/>
            <wp:docPr id="39" name="Grafik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6188354" cy="2604197"/>
                    </a:xfrm>
                    <a:prstGeom prst="rect">
                      <a:avLst/>
                    </a:prstGeom>
                  </pic:spPr>
                </pic:pic>
              </a:graphicData>
            </a:graphic>
          </wp:inline>
        </w:drawing>
      </w:r>
    </w:p>
    <w:p w14:paraId="24CCF116" w14:textId="4EC894FE" w:rsidR="00B73992" w:rsidRDefault="001D066A" w:rsidP="00A406D0">
      <w:pPr>
        <w:pStyle w:val="Beschriftung"/>
      </w:pPr>
      <w:bookmarkStart w:id="27" w:name="_Toc528145883"/>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w:t>
      </w:r>
      <w:r w:rsidR="00E511C7">
        <w:rPr>
          <w:noProof/>
        </w:rPr>
        <w:fldChar w:fldCharType="end"/>
      </w:r>
      <w:r>
        <w:t>:</w:t>
      </w:r>
      <w:r w:rsidR="00880025" w:rsidRPr="00187F1C">
        <w:t xml:space="preserve">  </w:t>
      </w:r>
      <w:r w:rsidR="00B73992" w:rsidRPr="00187F1C">
        <w:t>Regenereignisse im Kana</w:t>
      </w:r>
      <w:r w:rsidR="0052778F" w:rsidRPr="00187F1C">
        <w:t>l</w:t>
      </w:r>
      <w:r w:rsidR="00B73992" w:rsidRPr="00187F1C">
        <w:t xml:space="preserve">schacht bei </w:t>
      </w:r>
      <w:r w:rsidR="00B77702" w:rsidRPr="00187F1C">
        <w:t xml:space="preserve">Starkniederschlägen: </w:t>
      </w:r>
      <w:r w:rsidR="00B73992" w:rsidRPr="00187F1C">
        <w:t xml:space="preserve">oft </w:t>
      </w:r>
      <w:r w:rsidR="00B73992" w:rsidRPr="00187F1C">
        <w:rPr>
          <w:spacing w:val="14"/>
        </w:rPr>
        <w:t>Q</w:t>
      </w:r>
      <w:r w:rsidR="00B73992" w:rsidRPr="00187F1C">
        <w:rPr>
          <w:spacing w:val="14"/>
          <w:vertAlign w:val="subscript"/>
        </w:rPr>
        <w:t>r</w:t>
      </w:r>
      <w:r w:rsidR="00B73992" w:rsidRPr="00187F1C">
        <w:t>/</w:t>
      </w:r>
      <w:r w:rsidR="00B73992" w:rsidRPr="00187F1C">
        <w:rPr>
          <w:spacing w:val="14"/>
        </w:rPr>
        <w:t>Q</w:t>
      </w:r>
      <w:r w:rsidR="00B73992" w:rsidRPr="00187F1C">
        <w:rPr>
          <w:spacing w:val="14"/>
          <w:vertAlign w:val="subscript"/>
        </w:rPr>
        <w:t>s</w:t>
      </w:r>
      <w:r w:rsidR="00B73992" w:rsidRPr="00187F1C">
        <w:t xml:space="preserve"> ca. 100/1</w:t>
      </w:r>
      <w:bookmarkEnd w:id="27"/>
    </w:p>
    <w:p w14:paraId="462BBAC9" w14:textId="77777777" w:rsidR="001D066A" w:rsidRPr="001D066A" w:rsidRDefault="001D066A" w:rsidP="001D066A">
      <w:pPr>
        <w:rPr>
          <w:lang w:val="de-DE"/>
        </w:rPr>
      </w:pPr>
    </w:p>
    <w:p w14:paraId="53A9D1BA" w14:textId="1129E18E" w:rsidR="00CE7646" w:rsidRPr="00187F1C" w:rsidRDefault="00B73992" w:rsidP="00CE7646">
      <w:pPr>
        <w:spacing w:before="120"/>
        <w:rPr>
          <w:color w:val="000000" w:themeColor="text1"/>
          <w:lang w:val="de-DE"/>
        </w:rPr>
      </w:pPr>
      <w:r w:rsidRPr="00187F1C">
        <w:rPr>
          <w:color w:val="000000" w:themeColor="text1"/>
          <w:lang w:val="de-DE"/>
        </w:rPr>
        <w:t xml:space="preserve">Im </w:t>
      </w:r>
      <w:r w:rsidRPr="00187F1C">
        <w:rPr>
          <w:b/>
          <w:color w:val="000000" w:themeColor="text1"/>
          <w:u w:val="single"/>
          <w:lang w:val="de-DE"/>
        </w:rPr>
        <w:t>Misch</w:t>
      </w:r>
      <w:r w:rsidRPr="00187F1C">
        <w:rPr>
          <w:color w:val="000000" w:themeColor="text1"/>
          <w:lang w:val="de-DE"/>
        </w:rPr>
        <w:t>system wird auch Regenwasser (</w:t>
      </w:r>
      <w:r w:rsidRPr="00187F1C">
        <w:rPr>
          <w:color w:val="000000" w:themeColor="text1"/>
          <w:spacing w:val="14"/>
          <w:lang w:val="de-DE"/>
        </w:rPr>
        <w:t>Q</w:t>
      </w:r>
      <w:r w:rsidRPr="00187F1C">
        <w:rPr>
          <w:color w:val="000000" w:themeColor="text1"/>
          <w:spacing w:val="14"/>
          <w:vertAlign w:val="subscript"/>
          <w:lang w:val="de-DE"/>
        </w:rPr>
        <w:t>r</w:t>
      </w:r>
      <w:r w:rsidRPr="00187F1C">
        <w:rPr>
          <w:color w:val="000000" w:themeColor="text1"/>
          <w:lang w:val="de-DE"/>
        </w:rPr>
        <w:t>) zur Kläranlage (KA) geführt (Abflu</w:t>
      </w:r>
      <w:r w:rsidR="00CE7646" w:rsidRPr="00187F1C">
        <w:rPr>
          <w:color w:val="000000" w:themeColor="text1"/>
          <w:lang w:val="de-DE"/>
        </w:rPr>
        <w:t>ss</w:t>
      </w:r>
      <w:r w:rsidRPr="00187F1C">
        <w:rPr>
          <w:color w:val="000000" w:themeColor="text1"/>
          <w:lang w:val="de-DE"/>
        </w:rPr>
        <w:t xml:space="preserve"> </w:t>
      </w:r>
      <w:r w:rsidRPr="00187F1C">
        <w:rPr>
          <w:color w:val="000000" w:themeColor="text1"/>
          <w:spacing w:val="14"/>
          <w:lang w:val="de-DE"/>
        </w:rPr>
        <w:t>Q</w:t>
      </w:r>
      <w:r w:rsidRPr="00187F1C">
        <w:rPr>
          <w:color w:val="000000" w:themeColor="text1"/>
          <w:spacing w:val="14"/>
          <w:vertAlign w:val="subscript"/>
          <w:lang w:val="de-DE"/>
        </w:rPr>
        <w:t>m</w:t>
      </w:r>
      <w:r w:rsidRPr="00187F1C">
        <w:rPr>
          <w:color w:val="000000" w:themeColor="text1"/>
          <w:lang w:val="de-DE"/>
        </w:rPr>
        <w:t xml:space="preserve">). </w:t>
      </w:r>
    </w:p>
    <w:p w14:paraId="34DFB732" w14:textId="025F3268" w:rsidR="00CE7646" w:rsidRPr="00187F1C" w:rsidRDefault="00B73992" w:rsidP="00CE7646">
      <w:pPr>
        <w:spacing w:before="120"/>
        <w:rPr>
          <w:color w:val="000000" w:themeColor="text1"/>
          <w:lang w:val="de-DE"/>
        </w:rPr>
      </w:pPr>
      <w:r w:rsidRPr="00187F1C">
        <w:rPr>
          <w:color w:val="000000" w:themeColor="text1"/>
          <w:spacing w:val="14"/>
          <w:lang w:val="de-DE"/>
        </w:rPr>
        <w:t>Q</w:t>
      </w:r>
      <w:r w:rsidRPr="00187F1C">
        <w:rPr>
          <w:color w:val="000000" w:themeColor="text1"/>
          <w:spacing w:val="14"/>
          <w:vertAlign w:val="subscript"/>
          <w:lang w:val="de-DE"/>
        </w:rPr>
        <w:t>r</w:t>
      </w:r>
      <w:r w:rsidR="006A72E0" w:rsidRPr="00187F1C">
        <w:rPr>
          <w:color w:val="000000" w:themeColor="text1"/>
          <w:lang w:val="de-DE"/>
        </w:rPr>
        <w:t xml:space="preserve"> ist über </w:t>
      </w:r>
      <w:r w:rsidRPr="00187F1C">
        <w:rPr>
          <w:color w:val="000000" w:themeColor="text1"/>
          <w:lang w:val="de-DE"/>
        </w:rPr>
        <w:t>Schmutz von den befestigten Flächen</w:t>
      </w:r>
      <w:r w:rsidR="00CE7646" w:rsidRPr="00187F1C">
        <w:rPr>
          <w:color w:val="000000" w:themeColor="text1"/>
          <w:lang w:val="de-DE"/>
        </w:rPr>
        <w:t xml:space="preserve"> (Dächer, Straßen) </w:t>
      </w:r>
      <w:r w:rsidR="006A72E0" w:rsidRPr="00187F1C">
        <w:rPr>
          <w:color w:val="000000" w:themeColor="text1"/>
          <w:lang w:val="de-DE"/>
        </w:rPr>
        <w:t>verunreinigt</w:t>
      </w:r>
      <w:r w:rsidR="00CE7646" w:rsidRPr="00187F1C">
        <w:rPr>
          <w:color w:val="000000" w:themeColor="text1"/>
          <w:lang w:val="de-DE"/>
        </w:rPr>
        <w:t>:</w:t>
      </w:r>
    </w:p>
    <w:p w14:paraId="0583BEDA" w14:textId="77777777" w:rsidR="00CE7646" w:rsidRPr="00187F1C" w:rsidRDefault="00B73992" w:rsidP="008A13BB">
      <w:pPr>
        <w:pStyle w:val="Listenabsatz"/>
        <w:numPr>
          <w:ilvl w:val="0"/>
          <w:numId w:val="16"/>
        </w:numPr>
        <w:spacing w:before="120"/>
        <w:rPr>
          <w:color w:val="000000" w:themeColor="text1"/>
          <w:lang w:val="de-DE"/>
        </w:rPr>
      </w:pPr>
      <w:r w:rsidRPr="00187F1C">
        <w:rPr>
          <w:color w:val="000000" w:themeColor="text1"/>
          <w:lang w:val="de-DE"/>
        </w:rPr>
        <w:t xml:space="preserve">Ruß, Reifen- und Straßenabrieb, Vegetation (Laub), </w:t>
      </w:r>
    </w:p>
    <w:p w14:paraId="2A3D61D3" w14:textId="77777777" w:rsidR="00CE7646" w:rsidRPr="00187F1C" w:rsidRDefault="00B73992" w:rsidP="008A13BB">
      <w:pPr>
        <w:pStyle w:val="Listenabsatz"/>
        <w:numPr>
          <w:ilvl w:val="0"/>
          <w:numId w:val="16"/>
        </w:numPr>
        <w:spacing w:before="120"/>
        <w:rPr>
          <w:color w:val="000000" w:themeColor="text1"/>
          <w:lang w:val="de-DE"/>
        </w:rPr>
      </w:pPr>
      <w:r w:rsidRPr="00187F1C">
        <w:rPr>
          <w:color w:val="000000" w:themeColor="text1"/>
          <w:lang w:val="de-DE"/>
        </w:rPr>
        <w:t>Hunde- und Katzenexkremente,</w:t>
      </w:r>
    </w:p>
    <w:p w14:paraId="0FDEB113" w14:textId="77777777" w:rsidR="00B73992" w:rsidRPr="00187F1C" w:rsidRDefault="00B73992" w:rsidP="008A13BB">
      <w:pPr>
        <w:pStyle w:val="Listenabsatz"/>
        <w:numPr>
          <w:ilvl w:val="0"/>
          <w:numId w:val="16"/>
        </w:numPr>
        <w:spacing w:before="120"/>
        <w:rPr>
          <w:color w:val="000000" w:themeColor="text1"/>
          <w:lang w:val="de-DE"/>
        </w:rPr>
      </w:pPr>
      <w:r w:rsidRPr="00187F1C">
        <w:rPr>
          <w:color w:val="000000" w:themeColor="text1"/>
          <w:lang w:val="de-DE"/>
        </w:rPr>
        <w:t>Streugut (Winter); Öl- und Kraftstoffverluste bei Kfz.</w:t>
      </w:r>
    </w:p>
    <w:p w14:paraId="2C76AB42" w14:textId="77777777" w:rsidR="00B73992" w:rsidRPr="00187F1C" w:rsidRDefault="00B73992" w:rsidP="006A72E0">
      <w:pPr>
        <w:spacing w:before="0" w:after="0" w:line="240" w:lineRule="auto"/>
        <w:rPr>
          <w:color w:val="000000" w:themeColor="text1"/>
          <w:sz w:val="14"/>
          <w:lang w:val="de-DE"/>
        </w:rPr>
      </w:pPr>
    </w:p>
    <w:p w14:paraId="5F94BB3F" w14:textId="15C0E7EE" w:rsidR="00B73992" w:rsidRPr="00187F1C" w:rsidRDefault="00B73992" w:rsidP="006A72E0">
      <w:pPr>
        <w:pStyle w:val="berschrift2"/>
        <w:rPr>
          <w:color w:val="000000" w:themeColor="text1"/>
        </w:rPr>
      </w:pPr>
      <w:bookmarkStart w:id="28" w:name="_Ref347329624"/>
      <w:bookmarkStart w:id="29" w:name="_Toc535225889"/>
      <w:r w:rsidRPr="00187F1C">
        <w:rPr>
          <w:color w:val="000000" w:themeColor="text1"/>
        </w:rPr>
        <w:t>Entwässerungsverfahren</w:t>
      </w:r>
      <w:bookmarkEnd w:id="28"/>
      <w:bookmarkEnd w:id="29"/>
    </w:p>
    <w:p w14:paraId="67E04989" w14:textId="4CE50CA0" w:rsidR="00406D1F" w:rsidRPr="00187F1C" w:rsidRDefault="00B73992" w:rsidP="006A72E0">
      <w:pPr>
        <w:spacing w:before="0" w:after="0"/>
        <w:rPr>
          <w:color w:val="000000" w:themeColor="text1"/>
          <w:lang w:val="de-DE"/>
        </w:rPr>
      </w:pPr>
      <w:r w:rsidRPr="00187F1C">
        <w:rPr>
          <w:color w:val="000000" w:themeColor="text1"/>
          <w:lang w:val="de-DE"/>
        </w:rPr>
        <w:t xml:space="preserve">Bei städtebaulichen Planungen </w:t>
      </w:r>
      <w:r w:rsidR="00406D1F" w:rsidRPr="00187F1C">
        <w:rPr>
          <w:color w:val="000000" w:themeColor="text1"/>
          <w:lang w:val="de-DE"/>
        </w:rPr>
        <w:t xml:space="preserve">sind </w:t>
      </w:r>
      <w:r w:rsidRPr="00187F1C">
        <w:rPr>
          <w:color w:val="000000" w:themeColor="text1"/>
          <w:lang w:val="de-DE"/>
        </w:rPr>
        <w:t>Abwasserfach</w:t>
      </w:r>
      <w:r w:rsidR="00406D1F" w:rsidRPr="00187F1C">
        <w:rPr>
          <w:color w:val="000000" w:themeColor="text1"/>
          <w:lang w:val="de-DE"/>
        </w:rPr>
        <w:t>leute</w:t>
      </w:r>
      <w:r w:rsidRPr="00187F1C">
        <w:rPr>
          <w:color w:val="000000" w:themeColor="text1"/>
          <w:lang w:val="de-DE"/>
        </w:rPr>
        <w:t xml:space="preserve"> früh an der Planung zu beteiligen, da Wahl und Ausführung des Entwässerungssystems starken Einflu</w:t>
      </w:r>
      <w:r w:rsidR="00406D1F" w:rsidRPr="00187F1C">
        <w:rPr>
          <w:color w:val="000000" w:themeColor="text1"/>
          <w:lang w:val="de-DE"/>
        </w:rPr>
        <w:t>ss</w:t>
      </w:r>
      <w:r w:rsidRPr="00187F1C">
        <w:rPr>
          <w:color w:val="000000" w:themeColor="text1"/>
          <w:lang w:val="de-DE"/>
        </w:rPr>
        <w:t xml:space="preserve"> (auch auf Kosten) nimmt.</w:t>
      </w:r>
    </w:p>
    <w:p w14:paraId="2271EAF5" w14:textId="5EE9EDA1" w:rsidR="00406D1F" w:rsidRPr="00187F1C" w:rsidRDefault="00406D1F" w:rsidP="006A72E0">
      <w:pPr>
        <w:spacing w:before="0" w:after="0"/>
        <w:rPr>
          <w:color w:val="000000" w:themeColor="text1"/>
          <w:lang w:val="de-DE"/>
        </w:rPr>
      </w:pPr>
      <w:r w:rsidRPr="00187F1C">
        <w:rPr>
          <w:color w:val="000000" w:themeColor="text1"/>
          <w:lang w:val="de-DE"/>
        </w:rPr>
        <w:t xml:space="preserve">Abwasserleitungen sind i.d.R. als </w:t>
      </w:r>
      <w:r w:rsidRPr="00187F1C">
        <w:rPr>
          <w:color w:val="000000" w:themeColor="text1"/>
          <w:u w:val="single"/>
          <w:lang w:val="de-DE"/>
        </w:rPr>
        <w:t>Freispiegel</w:t>
      </w:r>
      <w:r w:rsidR="00435788" w:rsidRPr="00187F1C">
        <w:rPr>
          <w:color w:val="000000" w:themeColor="text1"/>
          <w:lang w:val="de-DE"/>
        </w:rPr>
        <w:t>-,</w:t>
      </w:r>
      <w:r w:rsidRPr="00187F1C">
        <w:rPr>
          <w:color w:val="000000" w:themeColor="text1"/>
          <w:lang w:val="de-DE"/>
        </w:rPr>
        <w:t xml:space="preserve"> seltener als </w:t>
      </w:r>
      <w:r w:rsidRPr="00187F1C">
        <w:rPr>
          <w:color w:val="000000" w:themeColor="text1"/>
          <w:u w:val="single"/>
          <w:lang w:val="de-DE"/>
        </w:rPr>
        <w:t>Druck</w:t>
      </w:r>
      <w:r w:rsidRPr="00187F1C">
        <w:rPr>
          <w:color w:val="000000" w:themeColor="text1"/>
          <w:lang w:val="de-DE"/>
        </w:rPr>
        <w:t>leitung konzipiert.</w:t>
      </w:r>
    </w:p>
    <w:p w14:paraId="0EDBC705" w14:textId="77777777" w:rsidR="00B73992" w:rsidRPr="00187F1C" w:rsidRDefault="00DA06EE">
      <w:pPr>
        <w:rPr>
          <w:b/>
          <w:color w:val="000000" w:themeColor="text1"/>
          <w:szCs w:val="24"/>
          <w:u w:val="single"/>
          <w:lang w:val="de-DE"/>
        </w:rPr>
      </w:pPr>
      <w:commentRangeStart w:id="30"/>
      <w:r w:rsidRPr="00187F1C">
        <w:rPr>
          <w:b/>
          <w:color w:val="000000" w:themeColor="text1"/>
          <w:szCs w:val="24"/>
          <w:u w:val="single"/>
          <w:lang w:val="de-DE"/>
        </w:rPr>
        <w:t>W</w:t>
      </w:r>
      <w:r w:rsidR="00B73992" w:rsidRPr="00187F1C">
        <w:rPr>
          <w:b/>
          <w:color w:val="000000" w:themeColor="text1"/>
          <w:szCs w:val="24"/>
          <w:u w:val="single"/>
          <w:lang w:val="de-DE"/>
        </w:rPr>
        <w:t>ichtigsten Planungskriter</w:t>
      </w:r>
      <w:r w:rsidRPr="00187F1C">
        <w:rPr>
          <w:b/>
          <w:color w:val="000000" w:themeColor="text1"/>
          <w:szCs w:val="24"/>
          <w:u w:val="single"/>
          <w:lang w:val="de-DE"/>
        </w:rPr>
        <w:t xml:space="preserve">ien </w:t>
      </w:r>
      <w:commentRangeEnd w:id="30"/>
      <w:r w:rsidR="006D5E6D">
        <w:rPr>
          <w:rStyle w:val="Kommentarzeichen"/>
        </w:rPr>
        <w:commentReference w:id="30"/>
      </w:r>
      <w:r w:rsidRPr="00187F1C">
        <w:rPr>
          <w:b/>
          <w:color w:val="000000" w:themeColor="text1"/>
          <w:szCs w:val="24"/>
          <w:u w:val="single"/>
          <w:lang w:val="de-DE"/>
        </w:rPr>
        <w:t>einer Ortsentwässerung</w:t>
      </w:r>
    </w:p>
    <w:p w14:paraId="206EC869" w14:textId="77777777" w:rsidR="00B73992" w:rsidRPr="00187F1C" w:rsidRDefault="00DA06EE" w:rsidP="006A72E0">
      <w:pPr>
        <w:spacing w:before="0" w:after="0"/>
        <w:rPr>
          <w:b/>
          <w:color w:val="000000" w:themeColor="text1"/>
          <w:lang w:val="de-DE"/>
        </w:rPr>
      </w:pPr>
      <w:r w:rsidRPr="00187F1C">
        <w:rPr>
          <w:b/>
          <w:color w:val="000000" w:themeColor="text1"/>
          <w:lang w:val="de-DE"/>
        </w:rPr>
        <w:t>Höhenmäßige Trassierung der Entwässerungsrohre:</w:t>
      </w:r>
    </w:p>
    <w:p w14:paraId="550B2375" w14:textId="77777777" w:rsidR="00B73992" w:rsidRPr="00187F1C" w:rsidRDefault="00B73992" w:rsidP="006A72E0">
      <w:pPr>
        <w:numPr>
          <w:ilvl w:val="0"/>
          <w:numId w:val="3"/>
        </w:numPr>
        <w:spacing w:before="0" w:after="0"/>
        <w:rPr>
          <w:color w:val="000000" w:themeColor="text1"/>
        </w:rPr>
      </w:pPr>
      <w:r w:rsidRPr="00187F1C">
        <w:rPr>
          <w:color w:val="000000" w:themeColor="text1"/>
        </w:rPr>
        <w:t>ausreichende Tiefe (Frost</w:t>
      </w:r>
      <w:r w:rsidR="00DA06EE" w:rsidRPr="00187F1C">
        <w:rPr>
          <w:color w:val="000000" w:themeColor="text1"/>
        </w:rPr>
        <w:t>sicherheit</w:t>
      </w:r>
      <w:r w:rsidRPr="00187F1C">
        <w:rPr>
          <w:color w:val="000000" w:themeColor="text1"/>
        </w:rPr>
        <w:t>)</w:t>
      </w:r>
      <w:r w:rsidR="00DA06EE" w:rsidRPr="00187F1C">
        <w:rPr>
          <w:color w:val="000000" w:themeColor="text1"/>
        </w:rPr>
        <w:t xml:space="preserve"> </w:t>
      </w:r>
    </w:p>
    <w:p w14:paraId="275C2C00" w14:textId="77777777" w:rsidR="00B73992" w:rsidRPr="00187F1C" w:rsidRDefault="00B73992" w:rsidP="006A72E0">
      <w:pPr>
        <w:numPr>
          <w:ilvl w:val="0"/>
          <w:numId w:val="3"/>
        </w:numPr>
        <w:spacing w:before="0" w:after="0"/>
        <w:rPr>
          <w:color w:val="000000" w:themeColor="text1"/>
          <w:lang w:val="de-DE"/>
        </w:rPr>
      </w:pPr>
      <w:r w:rsidRPr="00187F1C">
        <w:rPr>
          <w:color w:val="000000" w:themeColor="text1"/>
          <w:lang w:val="de-DE"/>
        </w:rPr>
        <w:t>nicht zu tiefe Lage (Kosten)</w:t>
      </w:r>
    </w:p>
    <w:p w14:paraId="1610D671" w14:textId="77777777" w:rsidR="00B73992" w:rsidRPr="00187F1C" w:rsidRDefault="00B73992" w:rsidP="006A72E0">
      <w:pPr>
        <w:numPr>
          <w:ilvl w:val="0"/>
          <w:numId w:val="3"/>
        </w:numPr>
        <w:spacing w:before="0" w:after="0"/>
        <w:rPr>
          <w:color w:val="000000" w:themeColor="text1"/>
          <w:lang w:val="de-DE"/>
        </w:rPr>
      </w:pPr>
      <w:r w:rsidRPr="00187F1C">
        <w:rPr>
          <w:color w:val="000000" w:themeColor="text1"/>
          <w:lang w:val="de-DE"/>
        </w:rPr>
        <w:t>möglichst gleichbleibende Einbautiefen, d.h. parallel zum Gebäude</w:t>
      </w:r>
    </w:p>
    <w:p w14:paraId="1EFF69BF" w14:textId="77777777" w:rsidR="00B73992" w:rsidRPr="00187F1C" w:rsidRDefault="00B73992" w:rsidP="006A72E0">
      <w:pPr>
        <w:numPr>
          <w:ilvl w:val="0"/>
          <w:numId w:val="3"/>
        </w:numPr>
        <w:spacing w:before="0" w:after="0"/>
        <w:rPr>
          <w:color w:val="000000" w:themeColor="text1"/>
        </w:rPr>
      </w:pPr>
      <w:r w:rsidRPr="00187F1C">
        <w:rPr>
          <w:color w:val="000000" w:themeColor="text1"/>
        </w:rPr>
        <w:t>Hebewerke/Pumpstationen vermeiden</w:t>
      </w:r>
    </w:p>
    <w:p w14:paraId="47887CCF" w14:textId="3D6D07F9" w:rsidR="00B73992" w:rsidRPr="00187F1C" w:rsidRDefault="00B73992" w:rsidP="006A72E0">
      <w:pPr>
        <w:numPr>
          <w:ilvl w:val="0"/>
          <w:numId w:val="3"/>
        </w:numPr>
        <w:spacing w:before="0" w:after="0"/>
        <w:rPr>
          <w:color w:val="000000" w:themeColor="text1"/>
          <w:lang w:val="de-DE"/>
        </w:rPr>
      </w:pPr>
      <w:r w:rsidRPr="00187F1C">
        <w:rPr>
          <w:color w:val="000000" w:themeColor="text1"/>
          <w:lang w:val="de-DE"/>
        </w:rPr>
        <w:t>da Kanäle in den öffentl</w:t>
      </w:r>
      <w:r w:rsidR="006A72E0" w:rsidRPr="00187F1C">
        <w:rPr>
          <w:color w:val="000000" w:themeColor="text1"/>
          <w:lang w:val="de-DE"/>
        </w:rPr>
        <w:t>.</w:t>
      </w:r>
      <w:r w:rsidRPr="00187F1C">
        <w:rPr>
          <w:color w:val="000000" w:themeColor="text1"/>
          <w:lang w:val="de-DE"/>
        </w:rPr>
        <w:t xml:space="preserve"> Straßen liegen: </w:t>
      </w:r>
      <w:r w:rsidRPr="00187F1C">
        <w:rPr>
          <w:color w:val="000000" w:themeColor="text1"/>
        </w:rPr>
        <w:sym w:font="Symbol" w:char="F0DE"/>
      </w:r>
      <w:r w:rsidRPr="00187F1C">
        <w:rPr>
          <w:color w:val="000000" w:themeColor="text1"/>
          <w:lang w:val="de-DE"/>
        </w:rPr>
        <w:t xml:space="preserve"> bei Straßenplanung Gegengefälle vermeiden</w:t>
      </w:r>
    </w:p>
    <w:p w14:paraId="5A28E26C" w14:textId="77777777" w:rsidR="00B73992" w:rsidRPr="00187F1C" w:rsidRDefault="00B73992" w:rsidP="006A72E0">
      <w:pPr>
        <w:numPr>
          <w:ilvl w:val="0"/>
          <w:numId w:val="3"/>
        </w:numPr>
        <w:spacing w:before="0" w:after="0"/>
        <w:rPr>
          <w:color w:val="000000" w:themeColor="text1"/>
        </w:rPr>
      </w:pPr>
      <w:r w:rsidRPr="00187F1C">
        <w:rPr>
          <w:color w:val="000000" w:themeColor="text1"/>
        </w:rPr>
        <w:t>kurze Wege suchen</w:t>
      </w:r>
    </w:p>
    <w:p w14:paraId="62C44E0A" w14:textId="77777777" w:rsidR="007D3EC5" w:rsidRDefault="00B73992" w:rsidP="007D3EC5">
      <w:pPr>
        <w:numPr>
          <w:ilvl w:val="0"/>
          <w:numId w:val="3"/>
        </w:numPr>
        <w:spacing w:before="0" w:after="0"/>
        <w:rPr>
          <w:color w:val="000000" w:themeColor="text1"/>
          <w:lang w:val="de-DE"/>
        </w:rPr>
      </w:pPr>
      <w:r w:rsidRPr="007D3EC5">
        <w:rPr>
          <w:color w:val="000000" w:themeColor="text1"/>
          <w:lang w:val="de-DE"/>
        </w:rPr>
        <w:t>Kanäle sind wirtschaftlich unter besonderer Berücksichtigung der erforderlichen langen Lebensdauer von &gt; 50 Jahren zu bemessen und auszuführen</w:t>
      </w:r>
    </w:p>
    <w:p w14:paraId="5A4FE84C" w14:textId="6B5EDB21" w:rsidR="00B73992" w:rsidRPr="007D3EC5" w:rsidRDefault="00B73992" w:rsidP="007D3EC5">
      <w:pPr>
        <w:numPr>
          <w:ilvl w:val="0"/>
          <w:numId w:val="3"/>
        </w:numPr>
        <w:spacing w:before="0" w:after="0"/>
        <w:rPr>
          <w:color w:val="000000" w:themeColor="text1"/>
          <w:lang w:val="de-DE"/>
        </w:rPr>
      </w:pPr>
      <w:r w:rsidRPr="007D3EC5">
        <w:rPr>
          <w:color w:val="000000" w:themeColor="text1"/>
          <w:lang w:val="de-DE"/>
        </w:rPr>
        <w:t xml:space="preserve">die </w:t>
      </w:r>
      <w:r w:rsidRPr="007D3EC5">
        <w:rPr>
          <w:b/>
          <w:color w:val="000000" w:themeColor="text1"/>
          <w:u w:val="single"/>
          <w:lang w:val="de-DE"/>
        </w:rPr>
        <w:t>Haupt</w:t>
      </w:r>
      <w:r w:rsidRPr="007D3EC5">
        <w:rPr>
          <w:color w:val="000000" w:themeColor="text1"/>
          <w:lang w:val="de-DE"/>
        </w:rPr>
        <w:t xml:space="preserve">sammler spielen als wichtige Entwässerungsstränge </w:t>
      </w:r>
      <w:r w:rsidRPr="00285534">
        <w:rPr>
          <w:b/>
          <w:color w:val="000000" w:themeColor="text1"/>
          <w:lang w:val="de-DE"/>
        </w:rPr>
        <w:t>eine zentrale Rolle</w:t>
      </w:r>
    </w:p>
    <w:p w14:paraId="468F9BA1" w14:textId="77777777" w:rsidR="004050C0" w:rsidRPr="00187F1C" w:rsidRDefault="004050C0" w:rsidP="004050C0">
      <w:pPr>
        <w:ind w:left="283"/>
        <w:rPr>
          <w:color w:val="000000" w:themeColor="text1"/>
          <w:lang w:val="de-DE"/>
        </w:rPr>
      </w:pPr>
    </w:p>
    <w:p w14:paraId="0E52382C" w14:textId="41C21CBC" w:rsidR="00B73992" w:rsidRPr="00187F1C" w:rsidRDefault="00B73992" w:rsidP="00042546">
      <w:pPr>
        <w:pStyle w:val="berschrift3"/>
        <w:rPr>
          <w:color w:val="000000" w:themeColor="text1"/>
        </w:rPr>
      </w:pPr>
      <w:bookmarkStart w:id="31" w:name="_Toc535225890"/>
      <w:r w:rsidRPr="00187F1C">
        <w:rPr>
          <w:color w:val="000000" w:themeColor="text1"/>
        </w:rPr>
        <w:lastRenderedPageBreak/>
        <w:t>Grundstücksentwässerung</w:t>
      </w:r>
      <w:bookmarkEnd w:id="31"/>
    </w:p>
    <w:p w14:paraId="0341AACF" w14:textId="77777777" w:rsidR="008145FC" w:rsidRPr="00187F1C" w:rsidRDefault="00B73992" w:rsidP="008A13BB">
      <w:pPr>
        <w:pStyle w:val="Listenabsatz"/>
        <w:numPr>
          <w:ilvl w:val="0"/>
          <w:numId w:val="17"/>
        </w:numPr>
        <w:spacing w:before="120"/>
        <w:rPr>
          <w:color w:val="000000" w:themeColor="text1"/>
          <w:sz w:val="20"/>
          <w:lang w:val="de-DE"/>
        </w:rPr>
      </w:pPr>
      <w:r w:rsidRPr="00187F1C">
        <w:rPr>
          <w:color w:val="000000" w:themeColor="text1"/>
          <w:lang w:val="de-DE"/>
        </w:rPr>
        <w:t>Der Grundstückseigner hat nicht nur Anschlu</w:t>
      </w:r>
      <w:r w:rsidR="008145FC" w:rsidRPr="00187F1C">
        <w:rPr>
          <w:color w:val="000000" w:themeColor="text1"/>
          <w:lang w:val="de-DE"/>
        </w:rPr>
        <w:t>ss</w:t>
      </w:r>
      <w:r w:rsidRPr="00187F1C">
        <w:rPr>
          <w:b/>
          <w:color w:val="000000" w:themeColor="text1"/>
          <w:u w:val="single"/>
          <w:lang w:val="de-DE"/>
        </w:rPr>
        <w:t>recht</w:t>
      </w:r>
      <w:r w:rsidRPr="00187F1C">
        <w:rPr>
          <w:color w:val="000000" w:themeColor="text1"/>
          <w:lang w:val="de-DE"/>
        </w:rPr>
        <w:t>, sondern auch Anschlu</w:t>
      </w:r>
      <w:r w:rsidR="008145FC" w:rsidRPr="00187F1C">
        <w:rPr>
          <w:color w:val="000000" w:themeColor="text1"/>
          <w:lang w:val="de-DE"/>
        </w:rPr>
        <w:t>ss</w:t>
      </w:r>
      <w:r w:rsidRPr="00187F1C">
        <w:rPr>
          <w:b/>
          <w:color w:val="000000" w:themeColor="text1"/>
          <w:u w:val="single"/>
          <w:lang w:val="de-DE"/>
        </w:rPr>
        <w:t>zwang</w:t>
      </w:r>
      <w:r w:rsidRPr="00187F1C">
        <w:rPr>
          <w:color w:val="000000" w:themeColor="text1"/>
          <w:sz w:val="20"/>
          <w:lang w:val="de-DE"/>
        </w:rPr>
        <w:t xml:space="preserve">. </w:t>
      </w:r>
    </w:p>
    <w:p w14:paraId="09426ADE" w14:textId="77777777" w:rsidR="00B73992" w:rsidRPr="00187F1C" w:rsidRDefault="00B73992" w:rsidP="008A13BB">
      <w:pPr>
        <w:pStyle w:val="Listenabsatz"/>
        <w:numPr>
          <w:ilvl w:val="0"/>
          <w:numId w:val="17"/>
        </w:numPr>
        <w:spacing w:before="120"/>
        <w:rPr>
          <w:color w:val="000000" w:themeColor="text1"/>
          <w:lang w:val="de-DE"/>
        </w:rPr>
      </w:pPr>
      <w:r w:rsidRPr="00187F1C">
        <w:rPr>
          <w:color w:val="000000" w:themeColor="text1"/>
          <w:lang w:val="de-DE"/>
        </w:rPr>
        <w:t xml:space="preserve">Bedingungen regelt die </w:t>
      </w:r>
      <w:r w:rsidR="008145FC" w:rsidRPr="00187F1C">
        <w:rPr>
          <w:color w:val="000000" w:themeColor="text1"/>
          <w:lang w:val="de-DE"/>
        </w:rPr>
        <w:t xml:space="preserve">jeweilige </w:t>
      </w:r>
      <w:r w:rsidRPr="00187F1C">
        <w:rPr>
          <w:color w:val="000000" w:themeColor="text1"/>
          <w:lang w:val="de-DE"/>
        </w:rPr>
        <w:t>Ortssatzung.</w:t>
      </w:r>
    </w:p>
    <w:p w14:paraId="540A8BCF" w14:textId="77777777" w:rsidR="00B73992" w:rsidRPr="00187F1C" w:rsidRDefault="00B73992">
      <w:pPr>
        <w:rPr>
          <w:b/>
          <w:color w:val="000000" w:themeColor="text1"/>
          <w:lang w:val="de-DE"/>
        </w:rPr>
      </w:pPr>
      <w:r w:rsidRPr="00187F1C">
        <w:rPr>
          <w:b/>
          <w:color w:val="000000" w:themeColor="text1"/>
          <w:u w:val="single"/>
          <w:lang w:val="de-DE"/>
        </w:rPr>
        <w:t xml:space="preserve">Vollkommene Entwässerung: </w:t>
      </w:r>
    </w:p>
    <w:p w14:paraId="33A267C5" w14:textId="77777777" w:rsidR="00B73992" w:rsidRPr="00187F1C" w:rsidRDefault="00B73992" w:rsidP="008A13BB">
      <w:pPr>
        <w:pStyle w:val="Listenabsatz"/>
        <w:numPr>
          <w:ilvl w:val="0"/>
          <w:numId w:val="17"/>
        </w:numPr>
        <w:spacing w:before="120"/>
        <w:rPr>
          <w:color w:val="000000" w:themeColor="text1"/>
          <w:lang w:val="de-DE"/>
        </w:rPr>
      </w:pPr>
      <w:r w:rsidRPr="00187F1C">
        <w:rPr>
          <w:color w:val="000000" w:themeColor="text1"/>
          <w:lang w:val="de-DE"/>
        </w:rPr>
        <w:t xml:space="preserve">Schmutz- und Regenwasser werden abgeleitet </w:t>
      </w:r>
    </w:p>
    <w:p w14:paraId="7873CA7A" w14:textId="77777777" w:rsidR="00B73992" w:rsidRPr="00187F1C" w:rsidRDefault="00B73992">
      <w:pPr>
        <w:rPr>
          <w:b/>
          <w:color w:val="000000" w:themeColor="text1"/>
          <w:u w:val="single"/>
          <w:lang w:val="de-DE"/>
        </w:rPr>
      </w:pPr>
      <w:r w:rsidRPr="00187F1C">
        <w:rPr>
          <w:b/>
          <w:color w:val="000000" w:themeColor="text1"/>
          <w:u w:val="single"/>
          <w:lang w:val="de-DE"/>
        </w:rPr>
        <w:t>Unvollkommene Entwässerung:</w:t>
      </w:r>
    </w:p>
    <w:p w14:paraId="0D2BA954" w14:textId="77777777" w:rsidR="00B73992" w:rsidRPr="00187F1C" w:rsidRDefault="00B73992" w:rsidP="008A13BB">
      <w:pPr>
        <w:pStyle w:val="Listenabsatz"/>
        <w:numPr>
          <w:ilvl w:val="0"/>
          <w:numId w:val="17"/>
        </w:numPr>
        <w:spacing w:before="120"/>
        <w:rPr>
          <w:color w:val="000000" w:themeColor="text1"/>
          <w:lang w:val="de-DE"/>
        </w:rPr>
      </w:pPr>
      <w:r w:rsidRPr="00187F1C">
        <w:rPr>
          <w:color w:val="000000" w:themeColor="text1"/>
          <w:lang w:val="de-DE"/>
        </w:rPr>
        <w:t>Nur Regenwasser wird abgeleitet.</w:t>
      </w:r>
    </w:p>
    <w:p w14:paraId="5F0BAA7E" w14:textId="77777777" w:rsidR="008145FC" w:rsidRPr="00187F1C" w:rsidRDefault="00B73992" w:rsidP="008A13BB">
      <w:pPr>
        <w:pStyle w:val="Listenabsatz"/>
        <w:numPr>
          <w:ilvl w:val="0"/>
          <w:numId w:val="17"/>
        </w:numPr>
        <w:spacing w:before="120"/>
        <w:rPr>
          <w:color w:val="000000" w:themeColor="text1"/>
          <w:lang w:val="de-DE"/>
        </w:rPr>
      </w:pPr>
      <w:r w:rsidRPr="00187F1C">
        <w:rPr>
          <w:color w:val="000000" w:themeColor="text1"/>
          <w:lang w:val="de-DE"/>
        </w:rPr>
        <w:t xml:space="preserve">Schmutzwasser wird gesammelt und abgefahren oder selbst gereinigt (Kleinkläranlagen). </w:t>
      </w:r>
    </w:p>
    <w:p w14:paraId="5D989FB4" w14:textId="77777777" w:rsidR="00B73992" w:rsidRPr="00187F1C" w:rsidRDefault="00B73992" w:rsidP="008A13BB">
      <w:pPr>
        <w:pStyle w:val="Listenabsatz"/>
        <w:numPr>
          <w:ilvl w:val="0"/>
          <w:numId w:val="17"/>
        </w:numPr>
        <w:spacing w:before="120"/>
        <w:rPr>
          <w:color w:val="000000" w:themeColor="text1"/>
          <w:lang w:val="de-DE"/>
        </w:rPr>
      </w:pPr>
      <w:r w:rsidRPr="00187F1C">
        <w:rPr>
          <w:color w:val="000000" w:themeColor="text1"/>
          <w:lang w:val="de-DE"/>
        </w:rPr>
        <w:t>Näheres siehe DIN 1986!</w:t>
      </w:r>
    </w:p>
    <w:p w14:paraId="4333A6DD" w14:textId="77777777" w:rsidR="00B73992" w:rsidRPr="00187F1C" w:rsidRDefault="00B73992" w:rsidP="008145FC">
      <w:pPr>
        <w:spacing w:before="360"/>
        <w:rPr>
          <w:b/>
          <w:color w:val="000000" w:themeColor="text1"/>
          <w:u w:val="single"/>
          <w:lang w:val="de-DE"/>
        </w:rPr>
      </w:pPr>
      <w:r w:rsidRPr="00187F1C">
        <w:rPr>
          <w:b/>
          <w:color w:val="000000" w:themeColor="text1"/>
          <w:u w:val="single"/>
          <w:lang w:val="de-DE"/>
        </w:rPr>
        <w:t>LEITUNGEN</w:t>
      </w:r>
    </w:p>
    <w:p w14:paraId="2F954A65" w14:textId="77777777" w:rsidR="00B73992" w:rsidRPr="00187F1C" w:rsidRDefault="00B73992" w:rsidP="008A13BB">
      <w:pPr>
        <w:pStyle w:val="Listenabsatz"/>
        <w:numPr>
          <w:ilvl w:val="0"/>
          <w:numId w:val="18"/>
        </w:numPr>
        <w:rPr>
          <w:color w:val="000000" w:themeColor="text1"/>
          <w:lang w:val="de-DE"/>
        </w:rPr>
      </w:pPr>
      <w:r w:rsidRPr="00187F1C">
        <w:rPr>
          <w:color w:val="000000" w:themeColor="text1"/>
          <w:u w:val="single"/>
          <w:lang w:val="de-DE"/>
        </w:rPr>
        <w:t>Anschlu</w:t>
      </w:r>
      <w:r w:rsidR="008145FC" w:rsidRPr="00187F1C">
        <w:rPr>
          <w:color w:val="000000" w:themeColor="text1"/>
          <w:u w:val="single"/>
          <w:lang w:val="de-DE"/>
        </w:rPr>
        <w:t>ss</w:t>
      </w:r>
      <w:r w:rsidRPr="00187F1C">
        <w:rPr>
          <w:color w:val="000000" w:themeColor="text1"/>
          <w:u w:val="single"/>
          <w:lang w:val="de-DE"/>
        </w:rPr>
        <w:t>kanal</w:t>
      </w:r>
      <w:r w:rsidRPr="00187F1C">
        <w:rPr>
          <w:color w:val="000000" w:themeColor="text1"/>
          <w:lang w:val="de-DE"/>
        </w:rPr>
        <w:t>:</w:t>
      </w:r>
      <w:r w:rsidRPr="00187F1C">
        <w:rPr>
          <w:color w:val="000000" w:themeColor="text1"/>
          <w:lang w:val="de-DE"/>
        </w:rPr>
        <w:tab/>
        <w:t>Von Grundstücksgrenze bis zum öffentl. Kanal</w:t>
      </w:r>
    </w:p>
    <w:p w14:paraId="0D53E3EE" w14:textId="77777777" w:rsidR="00B73992" w:rsidRPr="00187F1C" w:rsidRDefault="00B73992" w:rsidP="008A13BB">
      <w:pPr>
        <w:pStyle w:val="Listenabsatz"/>
        <w:numPr>
          <w:ilvl w:val="0"/>
          <w:numId w:val="18"/>
        </w:numPr>
        <w:rPr>
          <w:color w:val="000000" w:themeColor="text1"/>
          <w:lang w:val="de-DE"/>
        </w:rPr>
      </w:pPr>
      <w:r w:rsidRPr="00187F1C">
        <w:rPr>
          <w:color w:val="000000" w:themeColor="text1"/>
          <w:u w:val="single"/>
          <w:lang w:val="de-DE"/>
        </w:rPr>
        <w:t>Grundleitung</w:t>
      </w:r>
      <w:r w:rsidR="002C5760" w:rsidRPr="00187F1C">
        <w:rPr>
          <w:color w:val="000000" w:themeColor="text1"/>
          <w:lang w:val="de-DE"/>
        </w:rPr>
        <w:t>:</w:t>
      </w:r>
      <w:r w:rsidR="002C5760" w:rsidRPr="00187F1C">
        <w:rPr>
          <w:color w:val="000000" w:themeColor="text1"/>
          <w:lang w:val="de-DE"/>
        </w:rPr>
        <w:tab/>
        <w:t>Zuleitung vom Grundstück /Haus zum Anschlusskanal</w:t>
      </w:r>
    </w:p>
    <w:p w14:paraId="665BCFC4" w14:textId="77777777" w:rsidR="00B73992" w:rsidRPr="00187F1C" w:rsidRDefault="00B73992" w:rsidP="008A13BB">
      <w:pPr>
        <w:pStyle w:val="Listenabsatz"/>
        <w:numPr>
          <w:ilvl w:val="0"/>
          <w:numId w:val="18"/>
        </w:numPr>
        <w:rPr>
          <w:color w:val="000000" w:themeColor="text1"/>
          <w:lang w:val="de-DE"/>
        </w:rPr>
      </w:pPr>
      <w:r w:rsidRPr="00187F1C">
        <w:rPr>
          <w:color w:val="000000" w:themeColor="text1"/>
          <w:u w:val="single"/>
          <w:lang w:val="de-DE"/>
        </w:rPr>
        <w:t>Falleitung</w:t>
      </w:r>
      <w:r w:rsidRPr="00187F1C">
        <w:rPr>
          <w:color w:val="000000" w:themeColor="text1"/>
          <w:lang w:val="de-DE"/>
        </w:rPr>
        <w:t>:</w:t>
      </w:r>
      <w:r w:rsidRPr="00187F1C">
        <w:rPr>
          <w:color w:val="000000" w:themeColor="text1"/>
          <w:lang w:val="de-DE"/>
        </w:rPr>
        <w:tab/>
      </w:r>
      <w:r w:rsidRPr="00187F1C">
        <w:rPr>
          <w:color w:val="000000" w:themeColor="text1"/>
          <w:lang w:val="de-DE"/>
        </w:rPr>
        <w:tab/>
        <w:t>Senkrechte Leitungen im Gebäude mit Lüftung über Dach</w:t>
      </w:r>
    </w:p>
    <w:p w14:paraId="6B3E75C8" w14:textId="5BFC76C9" w:rsidR="00B73992" w:rsidRPr="00187F1C" w:rsidRDefault="00B73992" w:rsidP="008A13BB">
      <w:pPr>
        <w:pStyle w:val="Listenabsatz"/>
        <w:numPr>
          <w:ilvl w:val="0"/>
          <w:numId w:val="18"/>
        </w:numPr>
        <w:rPr>
          <w:color w:val="000000" w:themeColor="text1"/>
          <w:lang w:val="de-DE"/>
        </w:rPr>
      </w:pPr>
      <w:r w:rsidRPr="00187F1C">
        <w:rPr>
          <w:color w:val="000000" w:themeColor="text1"/>
          <w:u w:val="single"/>
          <w:lang w:val="de-DE"/>
        </w:rPr>
        <w:t>Anschlu</w:t>
      </w:r>
      <w:r w:rsidR="008145FC" w:rsidRPr="00187F1C">
        <w:rPr>
          <w:color w:val="000000" w:themeColor="text1"/>
          <w:u w:val="single"/>
          <w:lang w:val="de-DE"/>
        </w:rPr>
        <w:t>ss</w:t>
      </w:r>
      <w:r w:rsidRPr="00187F1C">
        <w:rPr>
          <w:color w:val="000000" w:themeColor="text1"/>
          <w:u w:val="single"/>
          <w:lang w:val="de-DE"/>
        </w:rPr>
        <w:t>leitung</w:t>
      </w:r>
      <w:r w:rsidRPr="00187F1C">
        <w:rPr>
          <w:color w:val="000000" w:themeColor="text1"/>
          <w:lang w:val="de-DE"/>
        </w:rPr>
        <w:t>:</w:t>
      </w:r>
      <w:r w:rsidRPr="00187F1C">
        <w:rPr>
          <w:color w:val="000000" w:themeColor="text1"/>
          <w:lang w:val="de-DE"/>
        </w:rPr>
        <w:tab/>
        <w:t>Zwischen Geruchsverschlu</w:t>
      </w:r>
      <w:r w:rsidR="006E167F">
        <w:rPr>
          <w:color w:val="000000" w:themeColor="text1"/>
          <w:lang w:val="de-DE"/>
        </w:rPr>
        <w:t>ss</w:t>
      </w:r>
      <w:r w:rsidRPr="00187F1C">
        <w:rPr>
          <w:color w:val="000000" w:themeColor="text1"/>
          <w:lang w:val="de-DE"/>
        </w:rPr>
        <w:t xml:space="preserve"> und Fal</w:t>
      </w:r>
      <w:r w:rsidR="006A3B39">
        <w:rPr>
          <w:color w:val="000000" w:themeColor="text1"/>
          <w:lang w:val="de-DE"/>
        </w:rPr>
        <w:t>l</w:t>
      </w:r>
      <w:r w:rsidRPr="00187F1C">
        <w:rPr>
          <w:color w:val="000000" w:themeColor="text1"/>
          <w:lang w:val="de-DE"/>
        </w:rPr>
        <w:t>leitung</w:t>
      </w:r>
    </w:p>
    <w:p w14:paraId="563962DB" w14:textId="03A2688F" w:rsidR="00B73992" w:rsidRPr="00187F1C" w:rsidRDefault="00B73992" w:rsidP="008A13BB">
      <w:pPr>
        <w:pStyle w:val="Listenabsatz"/>
        <w:numPr>
          <w:ilvl w:val="0"/>
          <w:numId w:val="18"/>
        </w:numPr>
        <w:rPr>
          <w:color w:val="000000" w:themeColor="text1"/>
          <w:lang w:val="de-DE"/>
        </w:rPr>
      </w:pPr>
      <w:r w:rsidRPr="00187F1C">
        <w:rPr>
          <w:color w:val="000000" w:themeColor="text1"/>
          <w:u w:val="single"/>
          <w:lang w:val="de-DE"/>
        </w:rPr>
        <w:t>Lüftungsleitung</w:t>
      </w:r>
      <w:r w:rsidRPr="00187F1C">
        <w:rPr>
          <w:color w:val="000000" w:themeColor="text1"/>
          <w:lang w:val="de-DE"/>
        </w:rPr>
        <w:t>:</w:t>
      </w:r>
      <w:r w:rsidRPr="00187F1C">
        <w:rPr>
          <w:color w:val="000000" w:themeColor="text1"/>
          <w:lang w:val="de-DE"/>
        </w:rPr>
        <w:tab/>
      </w:r>
      <w:r w:rsidR="006A3B39">
        <w:rPr>
          <w:color w:val="000000" w:themeColor="text1"/>
          <w:lang w:val="de-DE"/>
        </w:rPr>
        <w:tab/>
      </w:r>
      <w:r w:rsidRPr="00187F1C">
        <w:rPr>
          <w:color w:val="000000" w:themeColor="text1"/>
          <w:lang w:val="de-DE"/>
        </w:rPr>
        <w:t>Nur zur Be- und Entlüftung</w:t>
      </w:r>
    </w:p>
    <w:p w14:paraId="7292464B" w14:textId="7F65E8D6" w:rsidR="00B73992" w:rsidRPr="00187F1C" w:rsidRDefault="00B73992" w:rsidP="008A13BB">
      <w:pPr>
        <w:pStyle w:val="Listenabsatz"/>
        <w:numPr>
          <w:ilvl w:val="0"/>
          <w:numId w:val="18"/>
        </w:numPr>
        <w:rPr>
          <w:color w:val="000000" w:themeColor="text1"/>
          <w:lang w:val="de-DE"/>
        </w:rPr>
      </w:pPr>
      <w:r w:rsidRPr="00187F1C">
        <w:rPr>
          <w:color w:val="000000" w:themeColor="text1"/>
          <w:u w:val="single"/>
          <w:lang w:val="de-DE"/>
        </w:rPr>
        <w:t>Regenfal</w:t>
      </w:r>
      <w:r w:rsidR="006A3B39">
        <w:rPr>
          <w:color w:val="000000" w:themeColor="text1"/>
          <w:u w:val="single"/>
          <w:lang w:val="de-DE"/>
        </w:rPr>
        <w:t>l</w:t>
      </w:r>
      <w:r w:rsidRPr="00187F1C">
        <w:rPr>
          <w:color w:val="000000" w:themeColor="text1"/>
          <w:u w:val="single"/>
          <w:lang w:val="de-DE"/>
        </w:rPr>
        <w:t>leitung:</w:t>
      </w:r>
      <w:r w:rsidRPr="00187F1C">
        <w:rPr>
          <w:color w:val="000000" w:themeColor="text1"/>
          <w:lang w:val="de-DE"/>
        </w:rPr>
        <w:t>:</w:t>
      </w:r>
      <w:r w:rsidRPr="00187F1C">
        <w:rPr>
          <w:color w:val="000000" w:themeColor="text1"/>
          <w:lang w:val="de-DE"/>
        </w:rPr>
        <w:tab/>
        <w:t>Innen oder außen liegende Leitung für Regenwasser</w:t>
      </w:r>
    </w:p>
    <w:p w14:paraId="709FAA2C" w14:textId="77777777" w:rsidR="004050C0" w:rsidRPr="00187F1C" w:rsidRDefault="004050C0" w:rsidP="004050C0">
      <w:pPr>
        <w:pStyle w:val="Listenabsatz"/>
        <w:ind w:left="360"/>
        <w:rPr>
          <w:color w:val="000000" w:themeColor="text1"/>
          <w:lang w:val="de-DE"/>
        </w:rPr>
      </w:pPr>
    </w:p>
    <w:p w14:paraId="38504ECC" w14:textId="77777777" w:rsidR="00B73992" w:rsidRPr="00187F1C" w:rsidRDefault="00B73992">
      <w:pPr>
        <w:rPr>
          <w:b/>
          <w:color w:val="000000" w:themeColor="text1"/>
          <w:u w:val="single"/>
        </w:rPr>
      </w:pPr>
      <w:r w:rsidRPr="00187F1C">
        <w:rPr>
          <w:b/>
          <w:color w:val="000000" w:themeColor="text1"/>
          <w:u w:val="single"/>
        </w:rPr>
        <w:t>Lüftungsleitungen</w:t>
      </w:r>
    </w:p>
    <w:p w14:paraId="7BEBC8D7" w14:textId="2B7BC712" w:rsidR="00B73992" w:rsidRPr="00187F1C" w:rsidRDefault="00B73992" w:rsidP="005A760F">
      <w:pPr>
        <w:numPr>
          <w:ilvl w:val="0"/>
          <w:numId w:val="1"/>
        </w:numPr>
        <w:rPr>
          <w:color w:val="000000" w:themeColor="text1"/>
          <w:lang w:val="de-DE"/>
        </w:rPr>
      </w:pPr>
      <w:r w:rsidRPr="00187F1C">
        <w:rPr>
          <w:color w:val="000000" w:themeColor="text1"/>
          <w:lang w:val="de-DE"/>
        </w:rPr>
        <w:t>Einzelhauptlüftungsleitungen erhalten den gleichen Q</w:t>
      </w:r>
      <w:r w:rsidR="006E167F">
        <w:rPr>
          <w:color w:val="000000" w:themeColor="text1"/>
          <w:lang w:val="de-DE"/>
        </w:rPr>
        <w:t>u</w:t>
      </w:r>
      <w:r w:rsidRPr="00187F1C">
        <w:rPr>
          <w:color w:val="000000" w:themeColor="text1"/>
          <w:lang w:val="de-DE"/>
        </w:rPr>
        <w:t>erschnitt wie die zugehörigen Fall- oder Grundleitungen.</w:t>
      </w:r>
    </w:p>
    <w:p w14:paraId="1F84CD0E" w14:textId="77777777" w:rsidR="00B73992" w:rsidRPr="00187F1C" w:rsidRDefault="00B73992" w:rsidP="005A760F">
      <w:pPr>
        <w:numPr>
          <w:ilvl w:val="0"/>
          <w:numId w:val="1"/>
        </w:numPr>
        <w:rPr>
          <w:color w:val="000000" w:themeColor="text1"/>
          <w:lang w:val="de-DE"/>
        </w:rPr>
      </w:pPr>
      <w:r w:rsidRPr="00187F1C">
        <w:rPr>
          <w:color w:val="000000" w:themeColor="text1"/>
          <w:lang w:val="de-DE"/>
        </w:rPr>
        <w:t>Werden Einzelhauptlüftungsleitungen zu Sammellüftungsleitungen zusammengeschlossen, mu</w:t>
      </w:r>
      <w:r w:rsidR="008145FC" w:rsidRPr="00187F1C">
        <w:rPr>
          <w:color w:val="000000" w:themeColor="text1"/>
          <w:lang w:val="de-DE"/>
        </w:rPr>
        <w:t>ss</w:t>
      </w:r>
      <w:r w:rsidRPr="00187F1C">
        <w:rPr>
          <w:color w:val="000000" w:themeColor="text1"/>
          <w:lang w:val="de-DE"/>
        </w:rPr>
        <w:t xml:space="preserve"> der Querschnitt der Sammellüftungsleitung der halben Summe der Querschnitte der Einzelhauptlüftungsleitungen entsprechen, aber</w:t>
      </w:r>
      <w:r w:rsidR="008145FC" w:rsidRPr="00187F1C">
        <w:rPr>
          <w:color w:val="000000" w:themeColor="text1"/>
          <w:lang w:val="de-DE"/>
        </w:rPr>
        <w:t xml:space="preserve"> (</w:t>
      </w:r>
      <w:r w:rsidRPr="00187F1C">
        <w:rPr>
          <w:color w:val="000000" w:themeColor="text1"/>
          <w:lang w:val="de-DE"/>
        </w:rPr>
        <w:t xml:space="preserve"> ausgenommen bei Einfamilienhäusern</w:t>
      </w:r>
      <w:r w:rsidR="008145FC" w:rsidRPr="00187F1C">
        <w:rPr>
          <w:color w:val="000000" w:themeColor="text1"/>
          <w:lang w:val="de-DE"/>
        </w:rPr>
        <w:t>)</w:t>
      </w:r>
      <w:r w:rsidRPr="00187F1C">
        <w:rPr>
          <w:color w:val="000000" w:themeColor="text1"/>
          <w:lang w:val="de-DE"/>
        </w:rPr>
        <w:t xml:space="preserve"> mi</w:t>
      </w:r>
      <w:r w:rsidR="008145FC" w:rsidRPr="00187F1C">
        <w:rPr>
          <w:color w:val="000000" w:themeColor="text1"/>
          <w:lang w:val="de-DE"/>
        </w:rPr>
        <w:t>n</w:t>
      </w:r>
      <w:r w:rsidRPr="00187F1C">
        <w:rPr>
          <w:color w:val="000000" w:themeColor="text1"/>
          <w:lang w:val="de-DE"/>
        </w:rPr>
        <w:t>destens eine Nennweite größer sein als der größte Einzelquerschnitt</w:t>
      </w:r>
    </w:p>
    <w:p w14:paraId="44BB49C2" w14:textId="77777777" w:rsidR="00B73992" w:rsidRPr="00187F1C" w:rsidRDefault="00B73992" w:rsidP="005A760F">
      <w:pPr>
        <w:numPr>
          <w:ilvl w:val="0"/>
          <w:numId w:val="1"/>
        </w:numPr>
        <w:rPr>
          <w:color w:val="000000" w:themeColor="text1"/>
          <w:lang w:val="de-DE"/>
        </w:rPr>
      </w:pPr>
      <w:r w:rsidRPr="00187F1C">
        <w:rPr>
          <w:color w:val="000000" w:themeColor="text1"/>
          <w:lang w:val="de-DE"/>
        </w:rPr>
        <w:t xml:space="preserve">Je höher gebaut wird, desto eher </w:t>
      </w:r>
      <w:r w:rsidRPr="00187F1C">
        <w:rPr>
          <w:b/>
          <w:color w:val="000000" w:themeColor="text1"/>
          <w:lang w:val="de-DE"/>
        </w:rPr>
        <w:t>Pfropfenströmung</w:t>
      </w:r>
      <w:r w:rsidR="001C6D01" w:rsidRPr="00187F1C">
        <w:rPr>
          <w:color w:val="000000" w:themeColor="text1"/>
          <w:lang w:val="de-DE"/>
        </w:rPr>
        <w:t xml:space="preserve"> = ideale Rohrströmung</w:t>
      </w:r>
    </w:p>
    <w:p w14:paraId="60096FBE" w14:textId="77777777" w:rsidR="00B73992" w:rsidRPr="00187F1C" w:rsidRDefault="00B73992" w:rsidP="005A760F">
      <w:pPr>
        <w:numPr>
          <w:ilvl w:val="0"/>
          <w:numId w:val="1"/>
        </w:numPr>
        <w:rPr>
          <w:color w:val="000000" w:themeColor="text1"/>
        </w:rPr>
      </w:pPr>
      <w:r w:rsidRPr="00187F1C">
        <w:rPr>
          <w:color w:val="000000" w:themeColor="text1"/>
        </w:rPr>
        <w:t>Geräu</w:t>
      </w:r>
      <w:r w:rsidR="001C6D01" w:rsidRPr="00187F1C">
        <w:rPr>
          <w:color w:val="000000" w:themeColor="text1"/>
        </w:rPr>
        <w:t>s</w:t>
      </w:r>
      <w:r w:rsidRPr="00187F1C">
        <w:rPr>
          <w:color w:val="000000" w:themeColor="text1"/>
        </w:rPr>
        <w:t>chbelästigungen (Schallschutz DIN 4109)</w:t>
      </w:r>
    </w:p>
    <w:p w14:paraId="6510A4D0" w14:textId="77777777" w:rsidR="00B73992" w:rsidRPr="00187F1C" w:rsidRDefault="00B73992" w:rsidP="005A760F">
      <w:pPr>
        <w:numPr>
          <w:ilvl w:val="0"/>
          <w:numId w:val="1"/>
        </w:numPr>
        <w:rPr>
          <w:color w:val="000000" w:themeColor="text1"/>
        </w:rPr>
      </w:pPr>
      <w:r w:rsidRPr="00187F1C">
        <w:rPr>
          <w:color w:val="000000" w:themeColor="text1"/>
        </w:rPr>
        <w:t>Bemessungsgrundlage</w:t>
      </w:r>
      <w:r w:rsidR="008145FC" w:rsidRPr="00187F1C">
        <w:rPr>
          <w:color w:val="000000" w:themeColor="text1"/>
        </w:rPr>
        <w:t>n</w:t>
      </w:r>
      <w:r w:rsidRPr="00187F1C">
        <w:rPr>
          <w:color w:val="000000" w:themeColor="text1"/>
        </w:rPr>
        <w:t xml:space="preserve"> s</w:t>
      </w:r>
      <w:r w:rsidR="008145FC" w:rsidRPr="00187F1C">
        <w:rPr>
          <w:color w:val="000000" w:themeColor="text1"/>
        </w:rPr>
        <w:t>iehe</w:t>
      </w:r>
      <w:r w:rsidRPr="00187F1C">
        <w:rPr>
          <w:color w:val="000000" w:themeColor="text1"/>
        </w:rPr>
        <w:t xml:space="preserve"> DIN 1986, Teil 2</w:t>
      </w:r>
    </w:p>
    <w:p w14:paraId="4A8FA2C4" w14:textId="77777777" w:rsidR="00B73992" w:rsidRPr="00187F1C" w:rsidRDefault="00B73992">
      <w:pPr>
        <w:rPr>
          <w:color w:val="000000" w:themeColor="text1"/>
        </w:rPr>
      </w:pPr>
    </w:p>
    <w:p w14:paraId="2AEF3EA6" w14:textId="77777777" w:rsidR="00D22791" w:rsidRDefault="00B73992" w:rsidP="00D22791">
      <w:pPr>
        <w:keepNext/>
        <w:spacing w:line="120" w:lineRule="auto"/>
      </w:pPr>
      <w:r w:rsidRPr="00187F1C">
        <w:rPr>
          <w:color w:val="000000" w:themeColor="text1"/>
        </w:rPr>
        <w:object w:dxaOrig="18577" w:dyaOrig="18577" w14:anchorId="3F9E17FD">
          <v:shape id="_x0000_i1028" type="#_x0000_t75" style="width:475.55pt;height:302.8pt" o:ole="" o:bordertopcolor="this" o:borderleftcolor="this" o:borderbottomcolor="this" o:borderrightcolor="this">
            <v:imagedata r:id="rId25" o:title=""/>
            <w10:bordertop type="single" width="6"/>
            <w10:borderleft type="single" width="6"/>
            <w10:borderbottom type="single" width="6"/>
            <w10:borderright type="single" width="6"/>
          </v:shape>
          <o:OLEObject Type="Embed" ProgID="PBrush" ShapeID="_x0000_i1028" DrawAspect="Content" ObjectID="_1608978161" r:id="rId26"/>
        </w:object>
      </w:r>
    </w:p>
    <w:p w14:paraId="340FBE14" w14:textId="34D3FE72" w:rsidR="00B73992" w:rsidRPr="00187F1C" w:rsidRDefault="00D22791" w:rsidP="00A406D0">
      <w:pPr>
        <w:pStyle w:val="Beschriftung"/>
      </w:pPr>
      <w:bookmarkStart w:id="32" w:name="_Toc528145884"/>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w:t>
      </w:r>
      <w:r w:rsidR="00E511C7">
        <w:rPr>
          <w:noProof/>
        </w:rPr>
        <w:fldChar w:fldCharType="end"/>
      </w:r>
      <w:r>
        <w:t>:</w:t>
      </w:r>
      <w:r w:rsidR="00B73992" w:rsidRPr="00187F1C">
        <w:t xml:space="preserve"> Gebäudeentwässerung (Mischsystem) mit Stra</w:t>
      </w:r>
      <w:r w:rsidR="008145FC" w:rsidRPr="00187F1C">
        <w:t>ß</w:t>
      </w:r>
      <w:r w:rsidR="00B73992" w:rsidRPr="00187F1C">
        <w:t>enentwässerung</w:t>
      </w:r>
      <w:bookmarkEnd w:id="32"/>
    </w:p>
    <w:p w14:paraId="5AFBDBF5" w14:textId="77777777" w:rsidR="00B73992" w:rsidRPr="00187F1C" w:rsidRDefault="00B73992" w:rsidP="006E167F">
      <w:pPr>
        <w:spacing w:line="240" w:lineRule="auto"/>
        <w:rPr>
          <w:color w:val="000000" w:themeColor="text1"/>
          <w:lang w:val="de-DE"/>
        </w:rPr>
      </w:pPr>
    </w:p>
    <w:p w14:paraId="0B3225EA" w14:textId="77777777" w:rsidR="00B73992" w:rsidRPr="00187F1C" w:rsidRDefault="00B73992" w:rsidP="004050C0">
      <w:pPr>
        <w:rPr>
          <w:b/>
          <w:color w:val="000000" w:themeColor="text1"/>
          <w:u w:val="single"/>
          <w:lang w:val="de-DE"/>
        </w:rPr>
      </w:pPr>
      <w:r w:rsidRPr="00187F1C">
        <w:rPr>
          <w:b/>
          <w:color w:val="000000" w:themeColor="text1"/>
          <w:u w:val="single"/>
          <w:lang w:val="de-DE"/>
        </w:rPr>
        <w:t>Grundleitungen</w:t>
      </w:r>
    </w:p>
    <w:p w14:paraId="1DE548AB" w14:textId="77777777" w:rsidR="002C5760" w:rsidRPr="00187F1C" w:rsidRDefault="002C5760" w:rsidP="002C5760">
      <w:pPr>
        <w:spacing w:after="0"/>
        <w:rPr>
          <w:b/>
          <w:color w:val="000000" w:themeColor="text1"/>
          <w:u w:val="single"/>
          <w:lang w:val="de-DE"/>
        </w:rPr>
      </w:pPr>
      <w:r w:rsidRPr="00187F1C">
        <w:rPr>
          <w:color w:val="000000" w:themeColor="text1"/>
          <w:lang w:val="de-DE"/>
        </w:rPr>
        <w:t>Zuleitung vom Grundstück /Haus zum Anschlusskanal</w:t>
      </w:r>
    </w:p>
    <w:p w14:paraId="0021869E" w14:textId="77777777" w:rsidR="00B73992" w:rsidRPr="00187F1C" w:rsidRDefault="00B73992" w:rsidP="006E167F">
      <w:pPr>
        <w:numPr>
          <w:ilvl w:val="0"/>
          <w:numId w:val="1"/>
        </w:numPr>
        <w:spacing w:after="0" w:line="240" w:lineRule="auto"/>
        <w:ind w:left="284" w:hanging="284"/>
        <w:rPr>
          <w:color w:val="000000" w:themeColor="text1"/>
        </w:rPr>
      </w:pPr>
      <w:r w:rsidRPr="00187F1C">
        <w:rPr>
          <w:color w:val="000000" w:themeColor="text1"/>
        </w:rPr>
        <w:t>DN</w:t>
      </w:r>
      <w:r w:rsidRPr="00187F1C">
        <w:rPr>
          <w:color w:val="000000" w:themeColor="text1"/>
        </w:rPr>
        <w:tab/>
      </w:r>
      <w:r w:rsidRPr="00187F1C">
        <w:rPr>
          <w:color w:val="000000" w:themeColor="text1"/>
        </w:rPr>
        <w:sym w:font="Symbol" w:char="F0B3"/>
      </w:r>
      <w:r w:rsidRPr="00187F1C">
        <w:rPr>
          <w:color w:val="000000" w:themeColor="text1"/>
        </w:rPr>
        <w:tab/>
        <w:t>100 mm</w:t>
      </w:r>
    </w:p>
    <w:p w14:paraId="2135FB3F" w14:textId="77777777" w:rsidR="00B73992" w:rsidRPr="00187F1C" w:rsidRDefault="00B73992" w:rsidP="006E167F">
      <w:pPr>
        <w:numPr>
          <w:ilvl w:val="0"/>
          <w:numId w:val="1"/>
        </w:numPr>
        <w:spacing w:after="0" w:line="240" w:lineRule="auto"/>
        <w:ind w:left="284" w:hanging="284"/>
        <w:rPr>
          <w:color w:val="000000" w:themeColor="text1"/>
          <w:lang w:val="de-DE"/>
        </w:rPr>
      </w:pPr>
      <w:r w:rsidRPr="00187F1C">
        <w:rPr>
          <w:color w:val="000000" w:themeColor="text1"/>
          <w:lang w:val="de-DE"/>
        </w:rPr>
        <w:t>I</w:t>
      </w:r>
      <w:r w:rsidRPr="00187F1C">
        <w:rPr>
          <w:color w:val="000000" w:themeColor="text1"/>
          <w:lang w:val="de-DE"/>
        </w:rPr>
        <w:tab/>
      </w:r>
      <w:r w:rsidRPr="00187F1C">
        <w:rPr>
          <w:color w:val="000000" w:themeColor="text1"/>
        </w:rPr>
        <w:sym w:font="Symbol" w:char="F0B3"/>
      </w:r>
      <w:r w:rsidRPr="00187F1C">
        <w:rPr>
          <w:color w:val="000000" w:themeColor="text1"/>
          <w:lang w:val="de-DE"/>
        </w:rPr>
        <w:tab/>
        <w:t>1:50</w:t>
      </w:r>
      <w:r w:rsidR="002C5760" w:rsidRPr="00187F1C">
        <w:rPr>
          <w:color w:val="000000" w:themeColor="text1"/>
          <w:lang w:val="de-DE"/>
        </w:rPr>
        <w:t xml:space="preserve"> = 2% </w:t>
      </w:r>
    </w:p>
    <w:p w14:paraId="2EF45AEF" w14:textId="77777777" w:rsidR="00B73992" w:rsidRPr="00187F1C" w:rsidRDefault="00B73992" w:rsidP="006E167F">
      <w:pPr>
        <w:numPr>
          <w:ilvl w:val="0"/>
          <w:numId w:val="1"/>
        </w:numPr>
        <w:spacing w:after="0" w:line="240" w:lineRule="auto"/>
        <w:ind w:left="284" w:hanging="284"/>
        <w:rPr>
          <w:color w:val="000000" w:themeColor="text1"/>
          <w:lang w:val="de-DE"/>
        </w:rPr>
      </w:pPr>
      <w:r w:rsidRPr="00187F1C">
        <w:rPr>
          <w:color w:val="000000" w:themeColor="text1"/>
          <w:lang w:val="de-DE"/>
        </w:rPr>
        <w:t>Abzweige / Krümmer</w:t>
      </w:r>
      <w:r w:rsidRPr="00187F1C">
        <w:rPr>
          <w:color w:val="000000" w:themeColor="text1"/>
          <w:lang w:val="de-DE"/>
        </w:rPr>
        <w:tab/>
      </w:r>
      <w:r w:rsidRPr="00187F1C">
        <w:rPr>
          <w:color w:val="000000" w:themeColor="text1"/>
        </w:rPr>
        <w:sym w:font="Symbol" w:char="F0A3"/>
      </w:r>
      <w:r w:rsidRPr="00187F1C">
        <w:rPr>
          <w:color w:val="000000" w:themeColor="text1"/>
          <w:lang w:val="de-DE"/>
        </w:rPr>
        <w:tab/>
        <w:t>45°</w:t>
      </w:r>
    </w:p>
    <w:p w14:paraId="6F5149C7" w14:textId="77777777" w:rsidR="00B73992" w:rsidRPr="00187F1C" w:rsidRDefault="00B73992" w:rsidP="006E167F">
      <w:pPr>
        <w:numPr>
          <w:ilvl w:val="0"/>
          <w:numId w:val="1"/>
        </w:numPr>
        <w:spacing w:after="0" w:line="240" w:lineRule="auto"/>
        <w:ind w:left="284" w:hanging="284"/>
        <w:rPr>
          <w:color w:val="000000" w:themeColor="text1"/>
          <w:lang w:val="de-DE"/>
        </w:rPr>
      </w:pPr>
      <w:r w:rsidRPr="00187F1C">
        <w:rPr>
          <w:color w:val="000000" w:themeColor="text1"/>
          <w:lang w:val="de-DE"/>
        </w:rPr>
        <w:t>Kontrollschächte:</w:t>
      </w:r>
      <w:r w:rsidRPr="00187F1C">
        <w:rPr>
          <w:color w:val="000000" w:themeColor="text1"/>
          <w:lang w:val="de-DE"/>
        </w:rPr>
        <w:tab/>
        <w:t>frostfrei, alle 15 m</w:t>
      </w:r>
    </w:p>
    <w:p w14:paraId="1C885806" w14:textId="77777777" w:rsidR="00B73992" w:rsidRPr="00187F1C" w:rsidRDefault="00B73992">
      <w:pPr>
        <w:rPr>
          <w:b/>
          <w:color w:val="000000" w:themeColor="text1"/>
          <w:u w:val="single"/>
          <w:lang w:val="de-DE"/>
        </w:rPr>
      </w:pPr>
      <w:r w:rsidRPr="00187F1C">
        <w:rPr>
          <w:b/>
          <w:color w:val="000000" w:themeColor="text1"/>
          <w:u w:val="single"/>
          <w:lang w:val="de-DE"/>
        </w:rPr>
        <w:t>Rückstausicherung</w:t>
      </w:r>
    </w:p>
    <w:p w14:paraId="35A5940E" w14:textId="4E55D7C0" w:rsidR="00B73992" w:rsidRPr="006A3B39" w:rsidRDefault="00B73992" w:rsidP="005A760F">
      <w:pPr>
        <w:numPr>
          <w:ilvl w:val="0"/>
          <w:numId w:val="1"/>
        </w:numPr>
        <w:ind w:left="284" w:hanging="284"/>
        <w:rPr>
          <w:color w:val="000000" w:themeColor="text1"/>
          <w:lang w:val="de-DE"/>
        </w:rPr>
      </w:pPr>
      <w:r w:rsidRPr="00187F1C">
        <w:rPr>
          <w:color w:val="000000" w:themeColor="text1"/>
          <w:lang w:val="de-DE"/>
        </w:rPr>
        <w:t>Automat</w:t>
      </w:r>
      <w:r w:rsidR="006A3B39">
        <w:rPr>
          <w:color w:val="000000" w:themeColor="text1"/>
          <w:lang w:val="de-DE"/>
        </w:rPr>
        <w:t>.</w:t>
      </w:r>
      <w:r w:rsidRPr="00187F1C">
        <w:rPr>
          <w:color w:val="000000" w:themeColor="text1"/>
          <w:lang w:val="de-DE"/>
        </w:rPr>
        <w:t xml:space="preserve"> Absperrarma</w:t>
      </w:r>
      <w:r w:rsidR="006A3B39">
        <w:rPr>
          <w:color w:val="000000" w:themeColor="text1"/>
          <w:lang w:val="de-DE"/>
        </w:rPr>
        <w:t>turen (Rückschlagklappen). M</w:t>
      </w:r>
      <w:r w:rsidRPr="00187F1C">
        <w:rPr>
          <w:color w:val="000000" w:themeColor="text1"/>
          <w:lang w:val="de-DE"/>
        </w:rPr>
        <w:t>eist Druckluftgesteuert</w:t>
      </w:r>
      <w:r w:rsidR="006A3B39">
        <w:rPr>
          <w:color w:val="000000" w:themeColor="text1"/>
          <w:lang w:val="de-DE"/>
        </w:rPr>
        <w:t>. S</w:t>
      </w:r>
      <w:r w:rsidRPr="00187F1C">
        <w:rPr>
          <w:color w:val="000000" w:themeColor="text1"/>
          <w:lang w:val="de-DE"/>
        </w:rPr>
        <w:t xml:space="preserve">chließen durch ein Schlauchquetschventiel. </w:t>
      </w:r>
      <w:r w:rsidRPr="006A3B39">
        <w:rPr>
          <w:color w:val="000000" w:themeColor="text1"/>
          <w:lang w:val="de-DE"/>
        </w:rPr>
        <w:t>Sie können durch Verunreinigungen undicht werden.</w:t>
      </w:r>
    </w:p>
    <w:p w14:paraId="2C2DA791" w14:textId="77777777" w:rsidR="00B73992" w:rsidRPr="00187F1C" w:rsidRDefault="00B73992" w:rsidP="005A760F">
      <w:pPr>
        <w:numPr>
          <w:ilvl w:val="0"/>
          <w:numId w:val="1"/>
        </w:numPr>
        <w:ind w:left="284" w:hanging="284"/>
        <w:rPr>
          <w:color w:val="000000" w:themeColor="text1"/>
          <w:lang w:val="de-DE"/>
        </w:rPr>
      </w:pPr>
      <w:r w:rsidRPr="00187F1C">
        <w:rPr>
          <w:color w:val="000000" w:themeColor="text1"/>
          <w:lang w:val="de-DE"/>
        </w:rPr>
        <w:t xml:space="preserve">Besser: </w:t>
      </w:r>
      <w:r w:rsidR="00070D29" w:rsidRPr="00187F1C">
        <w:rPr>
          <w:color w:val="000000" w:themeColor="text1"/>
          <w:lang w:val="de-DE"/>
        </w:rPr>
        <w:t xml:space="preserve"> </w:t>
      </w:r>
      <w:r w:rsidRPr="00187F1C">
        <w:rPr>
          <w:color w:val="000000" w:themeColor="text1"/>
          <w:lang w:val="de-DE"/>
        </w:rPr>
        <w:t>Von Hand bedienbarer Verschluss immer zu !</w:t>
      </w:r>
    </w:p>
    <w:p w14:paraId="6E822E47" w14:textId="77777777" w:rsidR="00B73992" w:rsidRPr="00187F1C" w:rsidRDefault="00B73992">
      <w:pPr>
        <w:ind w:left="964"/>
        <w:rPr>
          <w:color w:val="000000" w:themeColor="text1"/>
          <w:lang w:val="de-DE"/>
        </w:rPr>
      </w:pPr>
      <w:r w:rsidRPr="00187F1C">
        <w:rPr>
          <w:color w:val="000000" w:themeColor="text1"/>
          <w:lang w:val="de-DE"/>
        </w:rPr>
        <w:t>Nur bei Bedarf (z.B. Waschmaschine im Keller) kurzzeitig öffnen!</w:t>
      </w:r>
    </w:p>
    <w:p w14:paraId="13365A5F" w14:textId="77777777" w:rsidR="00B73992" w:rsidRPr="00187F1C" w:rsidRDefault="00B73992" w:rsidP="005A760F">
      <w:pPr>
        <w:numPr>
          <w:ilvl w:val="0"/>
          <w:numId w:val="1"/>
        </w:numPr>
        <w:ind w:left="284" w:hanging="284"/>
        <w:rPr>
          <w:color w:val="000000" w:themeColor="text1"/>
          <w:lang w:val="de-DE"/>
        </w:rPr>
      </w:pPr>
      <w:r w:rsidRPr="00187F1C">
        <w:rPr>
          <w:color w:val="000000" w:themeColor="text1"/>
          <w:lang w:val="de-DE"/>
        </w:rPr>
        <w:t>Schmutzwasser das unterhalb der Rückstauebene anfällt, ist der öffentlichen Kanalisation über eine automatisch arbeitende Abwasserhebeanlage r</w:t>
      </w:r>
      <w:r w:rsidRPr="00187F1C">
        <w:rPr>
          <w:color w:val="000000" w:themeColor="text1"/>
          <w:u w:val="single"/>
          <w:lang w:val="de-DE"/>
        </w:rPr>
        <w:t>ückstaufrei</w:t>
      </w:r>
      <w:r w:rsidRPr="00187F1C">
        <w:rPr>
          <w:color w:val="000000" w:themeColor="text1"/>
          <w:lang w:val="de-DE"/>
        </w:rPr>
        <w:t xml:space="preserve">, durch Heben </w:t>
      </w:r>
      <w:r w:rsidRPr="00187F1C">
        <w:rPr>
          <w:b/>
          <w:color w:val="000000" w:themeColor="text1"/>
          <w:u w:val="single"/>
          <w:lang w:val="de-DE"/>
        </w:rPr>
        <w:t>über</w:t>
      </w:r>
      <w:r w:rsidRPr="00187F1C">
        <w:rPr>
          <w:color w:val="000000" w:themeColor="text1"/>
          <w:lang w:val="de-DE"/>
        </w:rPr>
        <w:t xml:space="preserve"> die Rückstauebene über eine Rückstausc</w:t>
      </w:r>
      <w:r w:rsidR="00BF5596" w:rsidRPr="00187F1C">
        <w:rPr>
          <w:color w:val="000000" w:themeColor="text1"/>
          <w:lang w:val="de-DE"/>
        </w:rPr>
        <w:t>hleife (s. Abb. 3-2) zuzuführen</w:t>
      </w:r>
      <w:r w:rsidRPr="00187F1C">
        <w:rPr>
          <w:color w:val="000000" w:themeColor="text1"/>
          <w:lang w:val="de-DE"/>
        </w:rPr>
        <w:t>.</w:t>
      </w:r>
    </w:p>
    <w:p w14:paraId="2735BCAA" w14:textId="77777777" w:rsidR="00B73992" w:rsidRPr="00187F1C" w:rsidRDefault="00B73992" w:rsidP="005A760F">
      <w:pPr>
        <w:numPr>
          <w:ilvl w:val="0"/>
          <w:numId w:val="1"/>
        </w:numPr>
        <w:ind w:left="284" w:hanging="284"/>
        <w:rPr>
          <w:color w:val="000000" w:themeColor="text1"/>
          <w:lang w:val="de-DE"/>
        </w:rPr>
      </w:pPr>
      <w:r w:rsidRPr="00187F1C">
        <w:rPr>
          <w:color w:val="000000" w:themeColor="text1"/>
          <w:lang w:val="de-DE"/>
        </w:rPr>
        <w:t>Rückstausicherungen sind Pflicht für Schmutzwasserabläufe unterhalb der Rückstauebene = Stra</w:t>
      </w:r>
      <w:r w:rsidR="00070D29" w:rsidRPr="00187F1C">
        <w:rPr>
          <w:color w:val="000000" w:themeColor="text1"/>
          <w:lang w:val="de-DE"/>
        </w:rPr>
        <w:t>ß</w:t>
      </w:r>
      <w:r w:rsidRPr="00187F1C">
        <w:rPr>
          <w:color w:val="000000" w:themeColor="text1"/>
          <w:lang w:val="de-DE"/>
        </w:rPr>
        <w:t>enoberkante (Ausnahme: WC das über Hebeanlage entsorgt wird.)</w:t>
      </w:r>
    </w:p>
    <w:tbl>
      <w:tblPr>
        <w:tblW w:w="9753" w:type="dxa"/>
        <w:tblLayout w:type="fixed"/>
        <w:tblCellMar>
          <w:left w:w="71" w:type="dxa"/>
          <w:right w:w="71" w:type="dxa"/>
        </w:tblCellMar>
        <w:tblLook w:val="0000" w:firstRow="0" w:lastRow="0" w:firstColumn="0" w:lastColumn="0" w:noHBand="0" w:noVBand="0"/>
      </w:tblPr>
      <w:tblGrid>
        <w:gridCol w:w="6067"/>
        <w:gridCol w:w="3686"/>
      </w:tblGrid>
      <w:tr w:rsidR="00B73992" w:rsidRPr="00187F1C" w14:paraId="3099BC2F" w14:textId="77777777" w:rsidTr="00A87847">
        <w:tc>
          <w:tcPr>
            <w:tcW w:w="6067" w:type="dxa"/>
          </w:tcPr>
          <w:p w14:paraId="53938A8B" w14:textId="2FBD2BA0" w:rsidR="00B73992" w:rsidRPr="00D22791" w:rsidRDefault="00B73992" w:rsidP="00A406D0">
            <w:pPr>
              <w:pStyle w:val="Beschriftung"/>
            </w:pPr>
            <w:r w:rsidRPr="00187F1C">
              <w:object w:dxaOrig="18577" w:dyaOrig="18577" w14:anchorId="2F0B29D7">
                <v:shape id="_x0000_i1029" type="#_x0000_t75" style="width:296.3pt;height:296.3pt" o:ole="" o:bordertopcolor="this" o:borderleftcolor="this" o:borderbottomcolor="this" o:borderrightcolor="this">
                  <v:imagedata r:id="rId27" o:title=""/>
                  <w10:bordertop type="single" width="6"/>
                  <w10:borderleft type="single" width="6"/>
                  <w10:borderbottom type="single" width="6"/>
                  <w10:borderright type="single" width="6"/>
                </v:shape>
                <o:OLEObject Type="Embed" ProgID="PBrush" ShapeID="_x0000_i1029" DrawAspect="Content" ObjectID="_1608978162" r:id="rId28"/>
              </w:object>
            </w:r>
            <w:r w:rsidR="00D22791" w:rsidRPr="00187F1C">
              <w:t xml:space="preserve"> </w:t>
            </w:r>
          </w:p>
        </w:tc>
        <w:tc>
          <w:tcPr>
            <w:tcW w:w="3686" w:type="dxa"/>
            <w:tcBorders>
              <w:left w:val="nil"/>
            </w:tcBorders>
          </w:tcPr>
          <w:p w14:paraId="5E36C698" w14:textId="77777777" w:rsidR="00B73992" w:rsidRPr="00187F1C" w:rsidRDefault="00B73992" w:rsidP="005A760F">
            <w:pPr>
              <w:numPr>
                <w:ilvl w:val="0"/>
                <w:numId w:val="4"/>
              </w:numPr>
              <w:rPr>
                <w:color w:val="000000" w:themeColor="text1"/>
              </w:rPr>
            </w:pPr>
            <w:r w:rsidRPr="00187F1C">
              <w:rPr>
                <w:color w:val="000000" w:themeColor="text1"/>
              </w:rPr>
              <w:t>Rückstaubogen</w:t>
            </w:r>
          </w:p>
          <w:p w14:paraId="766D95B9" w14:textId="77777777" w:rsidR="00B73992" w:rsidRPr="00187F1C" w:rsidRDefault="00B73992" w:rsidP="005A760F">
            <w:pPr>
              <w:numPr>
                <w:ilvl w:val="0"/>
                <w:numId w:val="4"/>
              </w:numPr>
              <w:rPr>
                <w:color w:val="000000" w:themeColor="text1"/>
              </w:rPr>
            </w:pPr>
            <w:r w:rsidRPr="00187F1C">
              <w:rPr>
                <w:color w:val="000000" w:themeColor="text1"/>
              </w:rPr>
              <w:t>Falleitung</w:t>
            </w:r>
          </w:p>
          <w:p w14:paraId="6515D89C" w14:textId="77777777" w:rsidR="00B73992" w:rsidRPr="00187F1C" w:rsidRDefault="00B73992" w:rsidP="005A760F">
            <w:pPr>
              <w:numPr>
                <w:ilvl w:val="0"/>
                <w:numId w:val="4"/>
              </w:numPr>
              <w:rPr>
                <w:color w:val="000000" w:themeColor="text1"/>
              </w:rPr>
            </w:pPr>
            <w:r w:rsidRPr="00187F1C">
              <w:rPr>
                <w:color w:val="000000" w:themeColor="text1"/>
              </w:rPr>
              <w:t>Schieber</w:t>
            </w:r>
          </w:p>
          <w:p w14:paraId="1223C300" w14:textId="77777777" w:rsidR="00B73992" w:rsidRPr="00187F1C" w:rsidRDefault="00B73992" w:rsidP="005A760F">
            <w:pPr>
              <w:numPr>
                <w:ilvl w:val="0"/>
                <w:numId w:val="4"/>
              </w:numPr>
              <w:rPr>
                <w:color w:val="000000" w:themeColor="text1"/>
              </w:rPr>
            </w:pPr>
            <w:r w:rsidRPr="00187F1C">
              <w:rPr>
                <w:color w:val="000000" w:themeColor="text1"/>
              </w:rPr>
              <w:t>Rückstauklappe</w:t>
            </w:r>
          </w:p>
          <w:p w14:paraId="00FC80D0" w14:textId="77777777" w:rsidR="00B73992" w:rsidRPr="00187F1C" w:rsidRDefault="00B73992" w:rsidP="005A760F">
            <w:pPr>
              <w:numPr>
                <w:ilvl w:val="0"/>
                <w:numId w:val="4"/>
              </w:numPr>
              <w:rPr>
                <w:color w:val="000000" w:themeColor="text1"/>
              </w:rPr>
            </w:pPr>
            <w:r w:rsidRPr="00187F1C">
              <w:rPr>
                <w:color w:val="000000" w:themeColor="text1"/>
              </w:rPr>
              <w:t>E-Motor</w:t>
            </w:r>
          </w:p>
          <w:p w14:paraId="71E66CAC" w14:textId="77777777" w:rsidR="00B73992" w:rsidRPr="00187F1C" w:rsidRDefault="00B73992" w:rsidP="005A760F">
            <w:pPr>
              <w:numPr>
                <w:ilvl w:val="0"/>
                <w:numId w:val="4"/>
              </w:numPr>
              <w:rPr>
                <w:color w:val="000000" w:themeColor="text1"/>
                <w:lang w:val="de-DE"/>
              </w:rPr>
            </w:pPr>
            <w:r w:rsidRPr="00187F1C">
              <w:rPr>
                <w:color w:val="000000" w:themeColor="text1"/>
                <w:lang w:val="de-DE"/>
              </w:rPr>
              <w:t>Geschlossene Fäkalienhebeanlage mit Speicherraum u. Pumpe</w:t>
            </w:r>
          </w:p>
          <w:p w14:paraId="2FE3FCC5" w14:textId="77777777" w:rsidR="00B73992" w:rsidRPr="00187F1C" w:rsidRDefault="00B73992" w:rsidP="005A760F">
            <w:pPr>
              <w:numPr>
                <w:ilvl w:val="0"/>
                <w:numId w:val="4"/>
              </w:numPr>
              <w:rPr>
                <w:color w:val="000000" w:themeColor="text1"/>
              </w:rPr>
            </w:pPr>
            <w:r w:rsidRPr="00187F1C">
              <w:rPr>
                <w:color w:val="000000" w:themeColor="text1"/>
              </w:rPr>
              <w:t>Pumpenschacht für Sicker und Schwitzwasser</w:t>
            </w:r>
          </w:p>
          <w:p w14:paraId="5864E15D" w14:textId="77777777" w:rsidR="00B73992" w:rsidRPr="00187F1C" w:rsidRDefault="00B73992" w:rsidP="005A760F">
            <w:pPr>
              <w:numPr>
                <w:ilvl w:val="0"/>
                <w:numId w:val="4"/>
              </w:numPr>
              <w:rPr>
                <w:color w:val="000000" w:themeColor="text1"/>
              </w:rPr>
            </w:pPr>
            <w:r w:rsidRPr="00187F1C">
              <w:rPr>
                <w:color w:val="000000" w:themeColor="text1"/>
              </w:rPr>
              <w:t>Handpumpe</w:t>
            </w:r>
          </w:p>
          <w:p w14:paraId="312697C9" w14:textId="77777777" w:rsidR="00B73992" w:rsidRPr="00187F1C" w:rsidRDefault="00B73992" w:rsidP="005A760F">
            <w:pPr>
              <w:numPr>
                <w:ilvl w:val="0"/>
                <w:numId w:val="4"/>
              </w:numPr>
              <w:rPr>
                <w:color w:val="000000" w:themeColor="text1"/>
              </w:rPr>
            </w:pPr>
            <w:r w:rsidRPr="00187F1C">
              <w:rPr>
                <w:color w:val="000000" w:themeColor="text1"/>
              </w:rPr>
              <w:t>Druckleitung DN 1,5 “ für Pumpenschacht</w:t>
            </w:r>
          </w:p>
        </w:tc>
      </w:tr>
    </w:tbl>
    <w:p w14:paraId="0FC0EC92" w14:textId="73504466" w:rsidR="00A87847" w:rsidRDefault="00A87847" w:rsidP="00A87847">
      <w:bookmarkStart w:id="33" w:name="_Toc528145885"/>
      <w:r>
        <w:t xml:space="preserve">Abb.  </w:t>
      </w:r>
      <w:r w:rsidR="00C811B9">
        <w:fldChar w:fldCharType="begin"/>
      </w:r>
      <w:r w:rsidR="00C811B9">
        <w:instrText xml:space="preserve"> STYLEREF 1 \s </w:instrText>
      </w:r>
      <w:r w:rsidR="00C811B9">
        <w:fldChar w:fldCharType="separate"/>
      </w:r>
      <w:r w:rsidR="00EF6459">
        <w:rPr>
          <w:noProof/>
        </w:rPr>
        <w:t>3</w:t>
      </w:r>
      <w:r w:rsidR="00C811B9">
        <w:fldChar w:fldCharType="end"/>
      </w:r>
      <w:r w:rsidR="00C811B9">
        <w:noBreakHyphen/>
      </w:r>
      <w:r w:rsidR="00C811B9">
        <w:fldChar w:fldCharType="begin"/>
      </w:r>
      <w:r w:rsidR="00C811B9">
        <w:instrText xml:space="preserve"> SEQ Abb._ \* ARABIC \s 1 </w:instrText>
      </w:r>
      <w:r w:rsidR="00C811B9">
        <w:fldChar w:fldCharType="separate"/>
      </w:r>
      <w:r w:rsidR="00EF6459">
        <w:rPr>
          <w:noProof/>
        </w:rPr>
        <w:t>3</w:t>
      </w:r>
      <w:r w:rsidR="00C811B9">
        <w:fldChar w:fldCharType="end"/>
      </w:r>
      <w:r>
        <w:t xml:space="preserve">: </w:t>
      </w:r>
      <w:r w:rsidRPr="00187F1C">
        <w:rPr>
          <w:b/>
        </w:rPr>
        <w:t>Fäkalhebeanlage mit Rückstausicherung</w:t>
      </w:r>
      <w:bookmarkEnd w:id="33"/>
    </w:p>
    <w:p w14:paraId="4E3E9B28" w14:textId="77777777" w:rsidR="00B73992" w:rsidRPr="006E167F" w:rsidRDefault="00B73992" w:rsidP="006E167F">
      <w:pPr>
        <w:spacing w:before="240"/>
        <w:rPr>
          <w:b/>
          <w:color w:val="000000" w:themeColor="text1"/>
          <w:sz w:val="28"/>
          <w:u w:val="single"/>
        </w:rPr>
      </w:pPr>
      <w:r w:rsidRPr="006E167F">
        <w:rPr>
          <w:b/>
          <w:color w:val="000000" w:themeColor="text1"/>
          <w:sz w:val="28"/>
          <w:u w:val="single"/>
        </w:rPr>
        <w:t>Fettabscheider</w:t>
      </w:r>
    </w:p>
    <w:p w14:paraId="52D33ED2" w14:textId="164A8782" w:rsidR="00B73992" w:rsidRPr="00187F1C" w:rsidRDefault="00B73992" w:rsidP="005A760F">
      <w:pPr>
        <w:numPr>
          <w:ilvl w:val="0"/>
          <w:numId w:val="1"/>
        </w:numPr>
        <w:ind w:left="284" w:hanging="284"/>
        <w:rPr>
          <w:color w:val="000000" w:themeColor="text1"/>
          <w:lang w:val="de-DE"/>
        </w:rPr>
      </w:pPr>
      <w:r w:rsidRPr="00187F1C">
        <w:rPr>
          <w:color w:val="000000" w:themeColor="text1"/>
          <w:lang w:val="de-DE"/>
        </w:rPr>
        <w:t>Zum Rückhalt von Fett, das sich bei Abkühlung im Kanal festsetzen würde:</w:t>
      </w:r>
    </w:p>
    <w:p w14:paraId="0D1DF0B5" w14:textId="5D55A381" w:rsidR="00B73992" w:rsidRPr="00E5670B" w:rsidRDefault="00B73992" w:rsidP="00E5670B">
      <w:pPr>
        <w:numPr>
          <w:ilvl w:val="0"/>
          <w:numId w:val="2"/>
        </w:numPr>
        <w:ind w:left="568" w:hanging="284"/>
        <w:rPr>
          <w:color w:val="000000" w:themeColor="text1"/>
          <w:lang w:val="de-DE"/>
        </w:rPr>
      </w:pPr>
      <w:r w:rsidRPr="00E5670B">
        <w:rPr>
          <w:color w:val="000000" w:themeColor="text1"/>
          <w:lang w:val="de-DE"/>
        </w:rPr>
        <w:t>Querschnittsver</w:t>
      </w:r>
      <w:r w:rsidR="00E5670B" w:rsidRPr="00E5670B">
        <w:rPr>
          <w:color w:val="000000" w:themeColor="text1"/>
          <w:lang w:val="de-DE"/>
        </w:rPr>
        <w:t>engung</w:t>
      </w:r>
      <w:r w:rsidRPr="00E5670B">
        <w:rPr>
          <w:color w:val="000000" w:themeColor="text1"/>
          <w:lang w:val="de-DE"/>
        </w:rPr>
        <w:t xml:space="preserve"> (</w:t>
      </w:r>
      <w:r w:rsidR="00E5670B" w:rsidRPr="00E5670B">
        <w:rPr>
          <w:color w:val="000000" w:themeColor="text1"/>
          <w:lang w:val="de-DE"/>
        </w:rPr>
        <w:t>Verstopfung</w:t>
      </w:r>
      <w:r w:rsidRPr="00E5670B">
        <w:rPr>
          <w:color w:val="000000" w:themeColor="text1"/>
          <w:lang w:val="de-DE"/>
        </w:rPr>
        <w:t>)</w:t>
      </w:r>
    </w:p>
    <w:p w14:paraId="50A8113E" w14:textId="77777777" w:rsidR="00B73992" w:rsidRPr="00E5670B" w:rsidRDefault="00B73992" w:rsidP="006E167F">
      <w:pPr>
        <w:numPr>
          <w:ilvl w:val="0"/>
          <w:numId w:val="2"/>
        </w:numPr>
        <w:ind w:left="568" w:hanging="284"/>
        <w:rPr>
          <w:color w:val="000000" w:themeColor="text1"/>
          <w:lang w:val="de-DE"/>
        </w:rPr>
      </w:pPr>
      <w:r w:rsidRPr="00E5670B">
        <w:rPr>
          <w:color w:val="000000" w:themeColor="text1"/>
          <w:lang w:val="de-DE"/>
        </w:rPr>
        <w:t>Bildung aggres</w:t>
      </w:r>
      <w:r w:rsidR="005035A2" w:rsidRPr="00E5670B">
        <w:rPr>
          <w:color w:val="000000" w:themeColor="text1"/>
          <w:lang w:val="de-DE"/>
        </w:rPr>
        <w:t>s</w:t>
      </w:r>
      <w:r w:rsidRPr="00E5670B">
        <w:rPr>
          <w:color w:val="000000" w:themeColor="text1"/>
          <w:lang w:val="de-DE"/>
        </w:rPr>
        <w:t>iver Fettsäuren</w:t>
      </w:r>
      <w:r w:rsidR="00661F8E" w:rsidRPr="00E5670B">
        <w:rPr>
          <w:color w:val="000000" w:themeColor="text1"/>
          <w:lang w:val="de-DE"/>
        </w:rPr>
        <w:t xml:space="preserve"> (Betonkor</w:t>
      </w:r>
      <w:r w:rsidR="005035A2" w:rsidRPr="00E5670B">
        <w:rPr>
          <w:color w:val="000000" w:themeColor="text1"/>
          <w:lang w:val="de-DE"/>
        </w:rPr>
        <w:t>r</w:t>
      </w:r>
      <w:r w:rsidR="00661F8E" w:rsidRPr="00E5670B">
        <w:rPr>
          <w:color w:val="000000" w:themeColor="text1"/>
          <w:lang w:val="de-DE"/>
        </w:rPr>
        <w:t>osion)</w:t>
      </w:r>
    </w:p>
    <w:p w14:paraId="5AAA47EC" w14:textId="77777777" w:rsidR="00B73992" w:rsidRPr="00187F1C" w:rsidRDefault="00B73992" w:rsidP="006E167F">
      <w:pPr>
        <w:numPr>
          <w:ilvl w:val="0"/>
          <w:numId w:val="2"/>
        </w:numPr>
        <w:ind w:left="568" w:hanging="284"/>
        <w:rPr>
          <w:color w:val="000000" w:themeColor="text1"/>
          <w:lang w:val="de-DE"/>
        </w:rPr>
      </w:pPr>
      <w:r w:rsidRPr="00187F1C">
        <w:rPr>
          <w:color w:val="000000" w:themeColor="text1"/>
          <w:lang w:val="de-DE"/>
        </w:rPr>
        <w:t xml:space="preserve">Beeinträchtigung der </w:t>
      </w:r>
      <w:r w:rsidRPr="00187F1C">
        <w:rPr>
          <w:color w:val="000000" w:themeColor="text1"/>
          <w:spacing w:val="10"/>
          <w:lang w:val="de-DE"/>
        </w:rPr>
        <w:t>O</w:t>
      </w:r>
      <w:r w:rsidRPr="00187F1C">
        <w:rPr>
          <w:color w:val="000000" w:themeColor="text1"/>
          <w:spacing w:val="10"/>
          <w:vertAlign w:val="subscript"/>
          <w:lang w:val="de-DE"/>
        </w:rPr>
        <w:t>2</w:t>
      </w:r>
      <w:r w:rsidRPr="00187F1C">
        <w:rPr>
          <w:color w:val="000000" w:themeColor="text1"/>
          <w:lang w:val="de-DE"/>
        </w:rPr>
        <w:t>-Aufnahme im Kanal und der Kläranlage</w:t>
      </w:r>
    </w:p>
    <w:p w14:paraId="5195FEC0" w14:textId="77777777" w:rsidR="00B73992" w:rsidRPr="00187F1C" w:rsidRDefault="00B73992" w:rsidP="005A760F">
      <w:pPr>
        <w:numPr>
          <w:ilvl w:val="0"/>
          <w:numId w:val="1"/>
        </w:numPr>
        <w:ind w:left="284" w:hanging="284"/>
        <w:rPr>
          <w:color w:val="000000" w:themeColor="text1"/>
        </w:rPr>
      </w:pPr>
      <w:r w:rsidRPr="00187F1C">
        <w:rPr>
          <w:color w:val="000000" w:themeColor="text1"/>
        </w:rPr>
        <w:t>Nach DIN 4040 / 4042</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1" w:type="dxa"/>
          <w:right w:w="71" w:type="dxa"/>
        </w:tblCellMar>
        <w:tblLook w:val="0000" w:firstRow="0" w:lastRow="0" w:firstColumn="0" w:lastColumn="0" w:noHBand="0" w:noVBand="0"/>
      </w:tblPr>
      <w:tblGrid>
        <w:gridCol w:w="3961"/>
        <w:gridCol w:w="5112"/>
      </w:tblGrid>
      <w:tr w:rsidR="00B73992" w:rsidRPr="00187F1C" w14:paraId="7B132621" w14:textId="77777777" w:rsidTr="00983748">
        <w:tc>
          <w:tcPr>
            <w:tcW w:w="3961" w:type="dxa"/>
          </w:tcPr>
          <w:p w14:paraId="025AF9AD" w14:textId="77777777" w:rsidR="00B73992" w:rsidRPr="00187F1C" w:rsidRDefault="00B73992">
            <w:pPr>
              <w:jc w:val="center"/>
              <w:rPr>
                <w:b/>
                <w:color w:val="000000" w:themeColor="text1"/>
                <w:u w:val="single"/>
              </w:rPr>
            </w:pPr>
            <w:r w:rsidRPr="00187F1C">
              <w:rPr>
                <w:b/>
                <w:color w:val="000000" w:themeColor="text1"/>
                <w:u w:val="single"/>
              </w:rPr>
              <w:t xml:space="preserve">Anwendung </w:t>
            </w:r>
          </w:p>
        </w:tc>
        <w:tc>
          <w:tcPr>
            <w:tcW w:w="5112" w:type="dxa"/>
          </w:tcPr>
          <w:p w14:paraId="772900DD" w14:textId="77777777" w:rsidR="00B73992" w:rsidRPr="00187F1C" w:rsidRDefault="00B73992">
            <w:pPr>
              <w:jc w:val="center"/>
              <w:rPr>
                <w:b/>
                <w:color w:val="000000" w:themeColor="text1"/>
                <w:u w:val="single"/>
              </w:rPr>
            </w:pPr>
            <w:r w:rsidRPr="00187F1C">
              <w:rPr>
                <w:b/>
                <w:color w:val="000000" w:themeColor="text1"/>
                <w:u w:val="single"/>
              </w:rPr>
              <w:t>Bauprinzip</w:t>
            </w:r>
          </w:p>
        </w:tc>
      </w:tr>
      <w:tr w:rsidR="00B73992" w:rsidRPr="00187F1C" w14:paraId="6EB8290F" w14:textId="77777777" w:rsidTr="00983748">
        <w:tc>
          <w:tcPr>
            <w:tcW w:w="3961" w:type="dxa"/>
          </w:tcPr>
          <w:p w14:paraId="28AABCE5" w14:textId="77777777" w:rsidR="00B73992" w:rsidRPr="00187F1C" w:rsidRDefault="00B73992" w:rsidP="00A431ED">
            <w:pPr>
              <w:numPr>
                <w:ilvl w:val="0"/>
                <w:numId w:val="1"/>
              </w:numPr>
              <w:spacing w:before="0" w:after="0"/>
              <w:ind w:left="284" w:hanging="284"/>
              <w:rPr>
                <w:color w:val="000000" w:themeColor="text1"/>
              </w:rPr>
            </w:pPr>
            <w:r w:rsidRPr="00187F1C">
              <w:rPr>
                <w:color w:val="000000" w:themeColor="text1"/>
              </w:rPr>
              <w:t>Gaststätten &gt; 200 Essen/Tag</w:t>
            </w:r>
          </w:p>
          <w:p w14:paraId="391D6F3D" w14:textId="77777777" w:rsidR="00B73992" w:rsidRPr="00187F1C" w:rsidRDefault="00B73992" w:rsidP="00A431ED">
            <w:pPr>
              <w:numPr>
                <w:ilvl w:val="0"/>
                <w:numId w:val="1"/>
              </w:numPr>
              <w:spacing w:before="0" w:after="0"/>
              <w:ind w:left="284" w:hanging="284"/>
              <w:rPr>
                <w:color w:val="000000" w:themeColor="text1"/>
              </w:rPr>
            </w:pPr>
            <w:r w:rsidRPr="00187F1C">
              <w:rPr>
                <w:color w:val="000000" w:themeColor="text1"/>
              </w:rPr>
              <w:t>Fleischereien/Schlachtanlagen</w:t>
            </w:r>
          </w:p>
          <w:p w14:paraId="39414D07" w14:textId="77777777" w:rsidR="00B73992" w:rsidRPr="00187F1C" w:rsidRDefault="00B73992" w:rsidP="00A431ED">
            <w:pPr>
              <w:numPr>
                <w:ilvl w:val="0"/>
                <w:numId w:val="1"/>
              </w:numPr>
              <w:spacing w:before="0" w:after="0"/>
              <w:ind w:left="284" w:hanging="284"/>
              <w:rPr>
                <w:color w:val="000000" w:themeColor="text1"/>
              </w:rPr>
            </w:pPr>
            <w:r w:rsidRPr="00187F1C">
              <w:rPr>
                <w:color w:val="000000" w:themeColor="text1"/>
              </w:rPr>
              <w:t>Fischverarbeitung</w:t>
            </w:r>
          </w:p>
          <w:p w14:paraId="1934E587" w14:textId="77777777" w:rsidR="00B73992" w:rsidRPr="00187F1C" w:rsidRDefault="00B73992" w:rsidP="00A431ED">
            <w:pPr>
              <w:numPr>
                <w:ilvl w:val="0"/>
                <w:numId w:val="1"/>
              </w:numPr>
              <w:spacing w:before="0" w:after="0"/>
              <w:ind w:left="284" w:hanging="284"/>
              <w:rPr>
                <w:color w:val="000000" w:themeColor="text1"/>
              </w:rPr>
            </w:pPr>
            <w:r w:rsidRPr="00187F1C">
              <w:rPr>
                <w:color w:val="000000" w:themeColor="text1"/>
              </w:rPr>
              <w:t>Margarinefabriken</w:t>
            </w:r>
          </w:p>
          <w:p w14:paraId="1D5639AC" w14:textId="77777777" w:rsidR="00B73992" w:rsidRPr="00187F1C" w:rsidRDefault="00B73992" w:rsidP="00A431ED">
            <w:pPr>
              <w:numPr>
                <w:ilvl w:val="0"/>
                <w:numId w:val="1"/>
              </w:numPr>
              <w:spacing w:before="0" w:after="0"/>
              <w:ind w:left="284" w:hanging="284"/>
              <w:rPr>
                <w:color w:val="000000" w:themeColor="text1"/>
              </w:rPr>
            </w:pPr>
            <w:r w:rsidRPr="00187F1C">
              <w:rPr>
                <w:color w:val="000000" w:themeColor="text1"/>
              </w:rPr>
              <w:t>Ölmühlen/Ölraffinerien</w:t>
            </w:r>
          </w:p>
        </w:tc>
        <w:tc>
          <w:tcPr>
            <w:tcW w:w="5112" w:type="dxa"/>
          </w:tcPr>
          <w:p w14:paraId="0FEF35DB" w14:textId="77777777" w:rsidR="00B73992" w:rsidRPr="00187F1C" w:rsidRDefault="00B73992" w:rsidP="00A431ED">
            <w:pPr>
              <w:numPr>
                <w:ilvl w:val="0"/>
                <w:numId w:val="1"/>
              </w:numPr>
              <w:spacing w:before="0" w:after="0"/>
              <w:ind w:left="454" w:hanging="284"/>
              <w:rPr>
                <w:color w:val="000000" w:themeColor="text1"/>
                <w:lang w:val="de-DE"/>
              </w:rPr>
            </w:pPr>
            <w:r w:rsidRPr="00187F1C">
              <w:rPr>
                <w:color w:val="000000" w:themeColor="text1"/>
                <w:lang w:val="de-DE"/>
              </w:rPr>
              <w:t>Fließgeschwindigkeit verringern, Fett schwimmt oben auf</w:t>
            </w:r>
          </w:p>
          <w:p w14:paraId="66F1D924" w14:textId="77777777" w:rsidR="00B73992" w:rsidRPr="00187F1C" w:rsidRDefault="00B73992" w:rsidP="00A431ED">
            <w:pPr>
              <w:numPr>
                <w:ilvl w:val="0"/>
                <w:numId w:val="1"/>
              </w:numPr>
              <w:spacing w:before="0" w:after="0"/>
              <w:ind w:left="454" w:hanging="284"/>
              <w:rPr>
                <w:color w:val="000000" w:themeColor="text1"/>
                <w:lang w:val="de-DE"/>
              </w:rPr>
            </w:pPr>
            <w:r w:rsidRPr="00187F1C">
              <w:rPr>
                <w:color w:val="000000" w:themeColor="text1"/>
                <w:lang w:val="de-DE"/>
              </w:rPr>
              <w:t>Bodenschlamm abfließen lassen oder Schlammfang vorschalten</w:t>
            </w:r>
          </w:p>
          <w:p w14:paraId="672417F6" w14:textId="77777777" w:rsidR="00B73992" w:rsidRPr="00187F1C" w:rsidRDefault="00B73992" w:rsidP="00A431ED">
            <w:pPr>
              <w:numPr>
                <w:ilvl w:val="0"/>
                <w:numId w:val="1"/>
              </w:numPr>
              <w:spacing w:before="0" w:after="0"/>
              <w:ind w:left="454" w:hanging="284"/>
              <w:rPr>
                <w:color w:val="000000" w:themeColor="text1"/>
              </w:rPr>
            </w:pPr>
            <w:r w:rsidRPr="00187F1C">
              <w:rPr>
                <w:color w:val="000000" w:themeColor="text1"/>
              </w:rPr>
              <w:t>Regelmäßige Schlamm- und Fettentleerung</w:t>
            </w:r>
          </w:p>
        </w:tc>
      </w:tr>
    </w:tbl>
    <w:p w14:paraId="2A0C057C" w14:textId="77777777" w:rsidR="00B73992" w:rsidRPr="00187F1C" w:rsidRDefault="00B73992">
      <w:pPr>
        <w:rPr>
          <w:color w:val="000000" w:themeColor="text1"/>
        </w:rPr>
      </w:pPr>
    </w:p>
    <w:tbl>
      <w:tblPr>
        <w:tblStyle w:val="Tabellenraster"/>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6091"/>
        <w:gridCol w:w="3685"/>
      </w:tblGrid>
      <w:tr w:rsidR="00A431ED" w:rsidRPr="00187F1C" w14:paraId="15335F74" w14:textId="77777777" w:rsidTr="0080486D">
        <w:tc>
          <w:tcPr>
            <w:tcW w:w="6091" w:type="dxa"/>
          </w:tcPr>
          <w:p w14:paraId="2C091D51" w14:textId="795BE1D8" w:rsidR="00A431ED" w:rsidRPr="00D22791" w:rsidRDefault="00A431ED" w:rsidP="00D22791">
            <w:pPr>
              <w:keepNext/>
              <w:spacing w:before="0" w:after="0" w:line="240" w:lineRule="auto"/>
            </w:pPr>
            <w:r w:rsidRPr="00187F1C">
              <w:object w:dxaOrig="18577" w:dyaOrig="14670" w14:anchorId="1F1705D4">
                <v:shape id="_x0000_i1030" type="#_x0000_t75" style="width:296.3pt;height:187.05pt" o:ole="" o:bordertopcolor="this" o:borderleftcolor="this" o:borderbottomcolor="this" o:borderrightcolor="this">
                  <v:imagedata r:id="rId29" o:title=""/>
                  <w10:bordertop type="single" width="6"/>
                  <w10:borderleft type="single" width="6"/>
                  <w10:borderbottom type="single" width="6"/>
                  <w10:borderright type="single" width="6"/>
                </v:shape>
                <o:OLEObject Type="Embed" ProgID="PBrush" ShapeID="_x0000_i1030" DrawAspect="Content" ObjectID="_1608978163" r:id="rId30"/>
              </w:object>
            </w:r>
          </w:p>
        </w:tc>
        <w:tc>
          <w:tcPr>
            <w:tcW w:w="3685" w:type="dxa"/>
          </w:tcPr>
          <w:p w14:paraId="43661A51" w14:textId="77777777" w:rsidR="00A431ED" w:rsidRPr="00187F1C" w:rsidRDefault="00A431ED" w:rsidP="00A431ED">
            <w:pPr>
              <w:rPr>
                <w:b/>
                <w:color w:val="000000" w:themeColor="text1"/>
                <w:u w:val="single"/>
                <w:lang w:val="de-DE"/>
              </w:rPr>
            </w:pPr>
            <w:r w:rsidRPr="00187F1C">
              <w:rPr>
                <w:b/>
                <w:color w:val="000000" w:themeColor="text1"/>
                <w:u w:val="single"/>
                <w:lang w:val="de-DE"/>
              </w:rPr>
              <w:t>Leichtflüssigkeitsabscheider (Benzinabscheider)</w:t>
            </w:r>
          </w:p>
          <w:p w14:paraId="3F0C7363" w14:textId="77777777" w:rsidR="00A431ED" w:rsidRPr="00187F1C" w:rsidRDefault="00A431ED" w:rsidP="00A431ED">
            <w:pPr>
              <w:numPr>
                <w:ilvl w:val="0"/>
                <w:numId w:val="1"/>
              </w:numPr>
              <w:spacing w:before="0" w:after="0"/>
              <w:ind w:left="0" w:hanging="284"/>
              <w:rPr>
                <w:color w:val="000000" w:themeColor="text1"/>
              </w:rPr>
            </w:pPr>
            <w:r w:rsidRPr="00187F1C">
              <w:rPr>
                <w:color w:val="000000" w:themeColor="text1"/>
              </w:rPr>
              <w:t>Prinzip wie Fettabscheider</w:t>
            </w:r>
          </w:p>
          <w:p w14:paraId="5BB36E43" w14:textId="77777777" w:rsidR="00A431ED" w:rsidRPr="00187F1C" w:rsidRDefault="00A431ED" w:rsidP="00A431ED">
            <w:pPr>
              <w:numPr>
                <w:ilvl w:val="0"/>
                <w:numId w:val="1"/>
              </w:numPr>
              <w:spacing w:before="0" w:after="0"/>
              <w:ind w:left="0" w:hanging="284"/>
              <w:rPr>
                <w:color w:val="000000" w:themeColor="text1"/>
                <w:lang w:val="de-DE"/>
              </w:rPr>
            </w:pPr>
            <w:r w:rsidRPr="00187F1C">
              <w:rPr>
                <w:color w:val="000000" w:themeColor="text1"/>
                <w:lang w:val="de-DE"/>
              </w:rPr>
              <w:t>häufig mit automatischem Verschlussorgan, wenn zu viel Benzin gesammelt ist.</w:t>
            </w:r>
          </w:p>
          <w:p w14:paraId="0D99DD41" w14:textId="77777777" w:rsidR="00A431ED" w:rsidRPr="00187F1C" w:rsidRDefault="00A431ED" w:rsidP="00A431ED">
            <w:pPr>
              <w:numPr>
                <w:ilvl w:val="0"/>
                <w:numId w:val="1"/>
              </w:numPr>
              <w:spacing w:before="0" w:after="0"/>
              <w:ind w:left="0" w:hanging="284"/>
              <w:rPr>
                <w:color w:val="000000" w:themeColor="text1"/>
              </w:rPr>
            </w:pPr>
            <w:r w:rsidRPr="00187F1C">
              <w:rPr>
                <w:color w:val="000000" w:themeColor="text1"/>
              </w:rPr>
              <w:t>DIN 1999, Teil 1-3</w:t>
            </w:r>
          </w:p>
          <w:p w14:paraId="62C9C314" w14:textId="52E9CF85" w:rsidR="00A431ED" w:rsidRPr="00187F1C" w:rsidRDefault="00A431ED" w:rsidP="00A431ED">
            <w:pPr>
              <w:spacing w:before="0" w:after="0"/>
              <w:rPr>
                <w:color w:val="000000" w:themeColor="text1"/>
              </w:rPr>
            </w:pPr>
            <w:r w:rsidRPr="00187F1C">
              <w:rPr>
                <w:color w:val="000000" w:themeColor="text1"/>
              </w:rPr>
              <w:t>Heizölsperren/</w:t>
            </w:r>
            <w:r w:rsidR="008455FB">
              <w:rPr>
                <w:color w:val="000000" w:themeColor="text1"/>
              </w:rPr>
              <w:t xml:space="preserve"> </w:t>
            </w:r>
            <w:r w:rsidRPr="00187F1C">
              <w:rPr>
                <w:color w:val="000000" w:themeColor="text1"/>
              </w:rPr>
              <w:t>Kartoffelstärkeabscheider funktionieren ähnlich.</w:t>
            </w:r>
          </w:p>
          <w:p w14:paraId="74B66AFD" w14:textId="77777777" w:rsidR="00A431ED" w:rsidRPr="00187F1C" w:rsidRDefault="00A431ED" w:rsidP="00035EC2">
            <w:pPr>
              <w:rPr>
                <w:b/>
                <w:color w:val="000000" w:themeColor="text1"/>
                <w:u w:val="single"/>
                <w:lang w:val="de-DE"/>
              </w:rPr>
            </w:pPr>
          </w:p>
        </w:tc>
      </w:tr>
    </w:tbl>
    <w:p w14:paraId="56E0206A" w14:textId="1D2FD7E4" w:rsidR="0080486D" w:rsidRPr="00D22791" w:rsidRDefault="00D22791" w:rsidP="00A431ED">
      <w:pPr>
        <w:spacing w:before="0" w:after="0"/>
        <w:rPr>
          <w:b/>
          <w:color w:val="000000" w:themeColor="text1"/>
          <w:sz w:val="28"/>
          <w:u w:val="single"/>
          <w:lang w:val="de-DE"/>
        </w:rPr>
      </w:pPr>
      <w:bookmarkStart w:id="34" w:name="_Toc528145886"/>
      <w:r w:rsidRPr="00D22791">
        <w:rPr>
          <w:lang w:val="de-DE"/>
        </w:rPr>
        <w:t xml:space="preserve">Abb.  </w:t>
      </w:r>
      <w:r w:rsidR="00C811B9">
        <w:rPr>
          <w:lang w:val="de-DE"/>
        </w:rPr>
        <w:fldChar w:fldCharType="begin"/>
      </w:r>
      <w:r w:rsidR="00C811B9">
        <w:rPr>
          <w:lang w:val="de-DE"/>
        </w:rPr>
        <w:instrText xml:space="preserve"> STYLEREF 1 \s </w:instrText>
      </w:r>
      <w:r w:rsidR="00C811B9">
        <w:rPr>
          <w:lang w:val="de-DE"/>
        </w:rPr>
        <w:fldChar w:fldCharType="separate"/>
      </w:r>
      <w:r w:rsidR="00EF6459">
        <w:rPr>
          <w:noProof/>
          <w:lang w:val="de-DE"/>
        </w:rPr>
        <w:t>3</w:t>
      </w:r>
      <w:r w:rsidR="00C811B9">
        <w:rPr>
          <w:lang w:val="de-DE"/>
        </w:rPr>
        <w:fldChar w:fldCharType="end"/>
      </w:r>
      <w:r w:rsidR="00C811B9">
        <w:rPr>
          <w:lang w:val="de-DE"/>
        </w:rPr>
        <w:noBreakHyphen/>
      </w:r>
      <w:r w:rsidR="00C811B9">
        <w:rPr>
          <w:lang w:val="de-DE"/>
        </w:rPr>
        <w:fldChar w:fldCharType="begin"/>
      </w:r>
      <w:r w:rsidR="00C811B9">
        <w:rPr>
          <w:lang w:val="de-DE"/>
        </w:rPr>
        <w:instrText xml:space="preserve"> SEQ Abb._ \* ARABIC \s 1 </w:instrText>
      </w:r>
      <w:r w:rsidR="00C811B9">
        <w:rPr>
          <w:lang w:val="de-DE"/>
        </w:rPr>
        <w:fldChar w:fldCharType="separate"/>
      </w:r>
      <w:r w:rsidR="00EF6459">
        <w:rPr>
          <w:noProof/>
          <w:lang w:val="de-DE"/>
        </w:rPr>
        <w:t>4</w:t>
      </w:r>
      <w:r w:rsidR="00C811B9">
        <w:rPr>
          <w:lang w:val="de-DE"/>
        </w:rPr>
        <w:fldChar w:fldCharType="end"/>
      </w:r>
      <w:r w:rsidRPr="00D22791">
        <w:rPr>
          <w:lang w:val="de-DE"/>
        </w:rPr>
        <w:t xml:space="preserve">: </w:t>
      </w:r>
      <w:r w:rsidR="0080486D" w:rsidRPr="0080486D">
        <w:rPr>
          <w:b/>
          <w:color w:val="000000" w:themeColor="text1"/>
          <w:sz w:val="22"/>
          <w:lang w:val="de-DE"/>
        </w:rPr>
        <w:t>Fettabscheider mit vorgeschaltetem Schlammfang</w:t>
      </w:r>
      <w:bookmarkEnd w:id="34"/>
    </w:p>
    <w:p w14:paraId="36FC0241" w14:textId="77777777" w:rsidR="00B73992" w:rsidRPr="00187F1C" w:rsidRDefault="00B73992" w:rsidP="0080486D">
      <w:pPr>
        <w:spacing w:before="240" w:after="0"/>
        <w:rPr>
          <w:b/>
          <w:color w:val="000000" w:themeColor="text1"/>
          <w:u w:val="single"/>
        </w:rPr>
      </w:pPr>
      <w:r w:rsidRPr="00187F1C">
        <w:rPr>
          <w:b/>
          <w:color w:val="000000" w:themeColor="text1"/>
          <w:u w:val="single"/>
        </w:rPr>
        <w:t>Anwendung</w:t>
      </w:r>
    </w:p>
    <w:p w14:paraId="7CEF49A8" w14:textId="77777777" w:rsidR="00B73992" w:rsidRPr="00187F1C" w:rsidRDefault="00B73992" w:rsidP="00A431ED">
      <w:pPr>
        <w:numPr>
          <w:ilvl w:val="0"/>
          <w:numId w:val="1"/>
        </w:numPr>
        <w:spacing w:before="0" w:after="0"/>
        <w:ind w:left="284" w:hanging="284"/>
        <w:rPr>
          <w:color w:val="000000" w:themeColor="text1"/>
        </w:rPr>
      </w:pPr>
      <w:r w:rsidRPr="00187F1C">
        <w:rPr>
          <w:color w:val="000000" w:themeColor="text1"/>
        </w:rPr>
        <w:t>Garagen mit Wasch- und Abstellplätzen</w:t>
      </w:r>
    </w:p>
    <w:p w14:paraId="02E9AE44" w14:textId="77777777" w:rsidR="00B73992" w:rsidRPr="00187F1C" w:rsidRDefault="00B73992" w:rsidP="00A431ED">
      <w:pPr>
        <w:numPr>
          <w:ilvl w:val="0"/>
          <w:numId w:val="1"/>
        </w:numPr>
        <w:spacing w:before="0" w:after="0"/>
        <w:ind w:left="284" w:hanging="284"/>
        <w:rPr>
          <w:color w:val="000000" w:themeColor="text1"/>
        </w:rPr>
      </w:pPr>
      <w:r w:rsidRPr="00187F1C">
        <w:rPr>
          <w:color w:val="000000" w:themeColor="text1"/>
        </w:rPr>
        <w:t>Fuhrparks, Parkplätze</w:t>
      </w:r>
    </w:p>
    <w:p w14:paraId="59CF2079" w14:textId="77777777" w:rsidR="00B73992" w:rsidRPr="00187F1C" w:rsidRDefault="00B73992" w:rsidP="00A431ED">
      <w:pPr>
        <w:numPr>
          <w:ilvl w:val="0"/>
          <w:numId w:val="1"/>
        </w:numPr>
        <w:spacing w:before="0" w:after="0"/>
        <w:ind w:left="284" w:hanging="284"/>
        <w:rPr>
          <w:color w:val="000000" w:themeColor="text1"/>
        </w:rPr>
      </w:pPr>
      <w:r w:rsidRPr="00187F1C">
        <w:rPr>
          <w:color w:val="000000" w:themeColor="text1"/>
        </w:rPr>
        <w:t>Kasernen</w:t>
      </w:r>
    </w:p>
    <w:p w14:paraId="5D30E6CF" w14:textId="491CD679" w:rsidR="00B73992" w:rsidRPr="006E167F" w:rsidRDefault="00B73992" w:rsidP="00E2788F">
      <w:pPr>
        <w:numPr>
          <w:ilvl w:val="0"/>
          <w:numId w:val="1"/>
        </w:numPr>
        <w:spacing w:before="0" w:after="0"/>
        <w:ind w:left="284" w:hanging="284"/>
        <w:rPr>
          <w:color w:val="000000" w:themeColor="text1"/>
        </w:rPr>
      </w:pPr>
      <w:r w:rsidRPr="006E167F">
        <w:rPr>
          <w:color w:val="000000" w:themeColor="text1"/>
        </w:rPr>
        <w:t>Kfz-Werkstätten</w:t>
      </w:r>
      <w:r w:rsidR="006E167F" w:rsidRPr="006E167F">
        <w:rPr>
          <w:color w:val="000000" w:themeColor="text1"/>
        </w:rPr>
        <w:t xml:space="preserve"> und </w:t>
      </w:r>
      <w:r w:rsidRPr="006E167F">
        <w:rPr>
          <w:color w:val="000000" w:themeColor="text1"/>
        </w:rPr>
        <w:t>Tankstellen</w:t>
      </w:r>
    </w:p>
    <w:p w14:paraId="381377D4" w14:textId="641B0EF6" w:rsidR="00B73992" w:rsidRPr="00D92734" w:rsidRDefault="00D92734" w:rsidP="00A431ED">
      <w:pPr>
        <w:numPr>
          <w:ilvl w:val="0"/>
          <w:numId w:val="1"/>
        </w:numPr>
        <w:spacing w:before="0" w:after="0"/>
        <w:ind w:left="284" w:hanging="284"/>
        <w:rPr>
          <w:color w:val="000000" w:themeColor="text1"/>
          <w:lang w:val="de-DE"/>
        </w:rPr>
      </w:pPr>
      <w:r>
        <w:rPr>
          <w:color w:val="000000" w:themeColor="text1"/>
          <w:lang w:val="de-DE"/>
        </w:rPr>
        <w:t>W</w:t>
      </w:r>
      <w:r w:rsidR="00B73992" w:rsidRPr="00187F1C">
        <w:rPr>
          <w:color w:val="000000" w:themeColor="text1"/>
          <w:lang w:val="de-DE"/>
        </w:rPr>
        <w:t>o Leichtflüssigkeiten anfallen</w:t>
      </w:r>
      <w:r>
        <w:rPr>
          <w:color w:val="000000" w:themeColor="text1"/>
          <w:lang w:val="de-DE"/>
        </w:rPr>
        <w:t xml:space="preserve">: </w:t>
      </w:r>
      <w:r w:rsidR="00B73992" w:rsidRPr="00187F1C">
        <w:rPr>
          <w:color w:val="000000" w:themeColor="text1"/>
          <w:lang w:val="de-DE"/>
        </w:rPr>
        <w:t xml:space="preserve">Druckereien, chem. </w:t>
      </w:r>
      <w:r w:rsidR="00B73992" w:rsidRPr="00D92734">
        <w:rPr>
          <w:color w:val="000000" w:themeColor="text1"/>
          <w:lang w:val="de-DE"/>
        </w:rPr>
        <w:t>Betriebe, Stanz-</w:t>
      </w:r>
      <w:r>
        <w:rPr>
          <w:color w:val="000000" w:themeColor="text1"/>
          <w:lang w:val="de-DE"/>
        </w:rPr>
        <w:t>/</w:t>
      </w:r>
      <w:r w:rsidR="00B73992" w:rsidRPr="00D92734">
        <w:rPr>
          <w:color w:val="000000" w:themeColor="text1"/>
          <w:lang w:val="de-DE"/>
        </w:rPr>
        <w:t>Presswerke</w:t>
      </w:r>
      <w:r>
        <w:rPr>
          <w:color w:val="000000" w:themeColor="text1"/>
          <w:lang w:val="de-DE"/>
        </w:rPr>
        <w:t>..</w:t>
      </w:r>
      <w:r w:rsidR="00B73992" w:rsidRPr="00D92734">
        <w:rPr>
          <w:color w:val="000000" w:themeColor="text1"/>
          <w:lang w:val="de-DE"/>
        </w:rPr>
        <w:t>.</w:t>
      </w:r>
    </w:p>
    <w:p w14:paraId="5DE8D7AE" w14:textId="77777777" w:rsidR="00B73992" w:rsidRPr="00D92734" w:rsidRDefault="00B73992">
      <w:pPr>
        <w:rPr>
          <w:color w:val="000000" w:themeColor="text1"/>
          <w:lang w:val="de-DE"/>
        </w:rPr>
      </w:pPr>
    </w:p>
    <w:p w14:paraId="513B6713" w14:textId="77777777" w:rsidR="00D22791" w:rsidRDefault="00A431ED" w:rsidP="00D22791">
      <w:pPr>
        <w:keepNext/>
      </w:pPr>
      <w:r w:rsidRPr="00187F1C">
        <w:rPr>
          <w:color w:val="000000" w:themeColor="text1"/>
        </w:rPr>
        <w:object w:dxaOrig="18577" w:dyaOrig="12090" w14:anchorId="6D38A971">
          <v:shape id="_x0000_i1031" type="#_x0000_t75" style="width:440.25pt;height:209.15pt" o:ole="" o:bordertopcolor="this" o:borderleftcolor="this" o:borderbottomcolor="this" o:borderrightcolor="this">
            <v:imagedata r:id="rId31" o:title=""/>
            <w10:bordertop type="single" width="6"/>
            <w10:borderleft type="single" width="6"/>
            <w10:borderbottom type="single" width="6"/>
            <w10:borderright type="single" width="6"/>
          </v:shape>
          <o:OLEObject Type="Embed" ProgID="PBrush" ShapeID="_x0000_i1031" DrawAspect="Content" ObjectID="_1608978164" r:id="rId32"/>
        </w:object>
      </w:r>
    </w:p>
    <w:p w14:paraId="4DE949FE" w14:textId="1A634C31" w:rsidR="00B73992" w:rsidRPr="00187F1C" w:rsidRDefault="00D22791" w:rsidP="00A406D0">
      <w:pPr>
        <w:pStyle w:val="Beschriftung"/>
      </w:pPr>
      <w:bookmarkStart w:id="35" w:name="_Toc528145887"/>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5</w:t>
      </w:r>
      <w:r w:rsidR="00E511C7">
        <w:rPr>
          <w:noProof/>
        </w:rPr>
        <w:fldChar w:fldCharType="end"/>
      </w:r>
      <w:r>
        <w:t>:</w:t>
      </w:r>
      <w:r w:rsidR="006039DE" w:rsidRPr="00187F1C">
        <w:t xml:space="preserve"> Abscheider für Leichtflüssigkeiten (Benzinabscheider) mit Schlammfang</w:t>
      </w:r>
      <w:bookmarkEnd w:id="35"/>
    </w:p>
    <w:p w14:paraId="09C87F00" w14:textId="3B7B4191" w:rsidR="00B73992" w:rsidRPr="00187F1C" w:rsidRDefault="00B73992" w:rsidP="00042546">
      <w:pPr>
        <w:pStyle w:val="berschrift3"/>
        <w:rPr>
          <w:color w:val="000000" w:themeColor="text1"/>
        </w:rPr>
      </w:pPr>
      <w:bookmarkStart w:id="36" w:name="_Toc535225891"/>
      <w:r w:rsidRPr="00187F1C">
        <w:rPr>
          <w:color w:val="000000" w:themeColor="text1"/>
        </w:rPr>
        <w:lastRenderedPageBreak/>
        <w:t>Entwässerung im Misch-/Trennsystem</w:t>
      </w:r>
      <w:bookmarkEnd w:id="36"/>
    </w:p>
    <w:p w14:paraId="6BBCE1CA" w14:textId="77777777" w:rsidR="00B73992" w:rsidRPr="00187F1C" w:rsidRDefault="00B73992" w:rsidP="00F9453D">
      <w:pPr>
        <w:widowControl w:val="0"/>
        <w:spacing w:after="0"/>
        <w:rPr>
          <w:b/>
          <w:color w:val="000000" w:themeColor="text1"/>
          <w:u w:val="single"/>
          <w:lang w:val="de-DE"/>
        </w:rPr>
      </w:pPr>
      <w:r w:rsidRPr="00187F1C">
        <w:rPr>
          <w:b/>
          <w:color w:val="000000" w:themeColor="text1"/>
          <w:u w:val="single"/>
          <w:lang w:val="de-DE"/>
        </w:rPr>
        <w:t>Mischsystem</w:t>
      </w:r>
    </w:p>
    <w:p w14:paraId="482EE477" w14:textId="77777777" w:rsidR="00B73992" w:rsidRPr="00187F1C" w:rsidRDefault="00B73992" w:rsidP="00995770">
      <w:pPr>
        <w:spacing w:after="0"/>
        <w:rPr>
          <w:color w:val="000000" w:themeColor="text1"/>
          <w:lang w:val="de-DE"/>
        </w:rPr>
      </w:pPr>
      <w:r w:rsidRPr="00187F1C">
        <w:rPr>
          <w:color w:val="000000" w:themeColor="text1"/>
          <w:lang w:val="de-DE"/>
        </w:rPr>
        <w:t xml:space="preserve">Der Mischwasserkanal wird im Straßenraum </w:t>
      </w:r>
      <w:r w:rsidR="000B3E8F" w:rsidRPr="00187F1C">
        <w:rPr>
          <w:color w:val="000000" w:themeColor="text1"/>
          <w:lang w:val="de-DE"/>
        </w:rPr>
        <w:t>nach Möglichkeit so verlegt, dass</w:t>
      </w:r>
      <w:r w:rsidRPr="00187F1C">
        <w:rPr>
          <w:color w:val="000000" w:themeColor="text1"/>
          <w:lang w:val="de-DE"/>
        </w:rPr>
        <w:t xml:space="preserve"> dem Verkehr bei Arbeiten am Kanal nur ein </w:t>
      </w:r>
      <w:r w:rsidR="000B3E8F" w:rsidRPr="00187F1C">
        <w:rPr>
          <w:color w:val="000000" w:themeColor="text1"/>
          <w:lang w:val="de-DE"/>
        </w:rPr>
        <w:t>Fahrstreifen entzogen werden muss</w:t>
      </w:r>
      <w:r w:rsidRPr="00187F1C">
        <w:rPr>
          <w:color w:val="000000" w:themeColor="text1"/>
          <w:lang w:val="de-DE"/>
        </w:rPr>
        <w:t xml:space="preserve">. Die </w:t>
      </w:r>
      <w:r w:rsidRPr="00187F1C">
        <w:rPr>
          <w:color w:val="000000" w:themeColor="text1"/>
          <w:u w:val="words"/>
          <w:lang w:val="de-DE"/>
        </w:rPr>
        <w:t>Schächte sollen dabei möglichst nicht in die Rollspur eines Fahrstreifens fallen</w:t>
      </w:r>
      <w:r w:rsidRPr="00187F1C">
        <w:rPr>
          <w:color w:val="000000" w:themeColor="text1"/>
          <w:lang w:val="de-DE"/>
        </w:rPr>
        <w:t>.</w:t>
      </w:r>
    </w:p>
    <w:tbl>
      <w:tblPr>
        <w:tblW w:w="0" w:type="auto"/>
        <w:tblLayout w:type="fixed"/>
        <w:tblCellMar>
          <w:left w:w="71" w:type="dxa"/>
          <w:right w:w="71" w:type="dxa"/>
        </w:tblCellMar>
        <w:tblLook w:val="0000" w:firstRow="0" w:lastRow="0" w:firstColumn="0" w:lastColumn="0" w:noHBand="0" w:noVBand="0"/>
      </w:tblPr>
      <w:tblGrid>
        <w:gridCol w:w="5954"/>
        <w:gridCol w:w="3402"/>
      </w:tblGrid>
      <w:tr w:rsidR="00B73992" w:rsidRPr="005570CE" w14:paraId="4C42ADB5" w14:textId="77777777">
        <w:tc>
          <w:tcPr>
            <w:tcW w:w="5954" w:type="dxa"/>
          </w:tcPr>
          <w:p w14:paraId="49FF7A3A" w14:textId="7E0CCDAB" w:rsidR="00B73992" w:rsidRPr="00D22791" w:rsidRDefault="00B73992" w:rsidP="00D22791">
            <w:pPr>
              <w:keepNext/>
              <w:spacing w:before="0" w:after="0" w:line="240" w:lineRule="auto"/>
              <w:rPr>
                <w:sz w:val="14"/>
              </w:rPr>
            </w:pPr>
            <w:r w:rsidRPr="00187F1C">
              <w:rPr>
                <w:color w:val="000000" w:themeColor="text1"/>
              </w:rPr>
              <w:object w:dxaOrig="16185" w:dyaOrig="7830" w14:anchorId="31C9335C">
                <v:shape id="_x0000_i1032" type="#_x0000_t75" style="width:296.2pt;height:181.25pt" o:ole="">
                  <v:imagedata r:id="rId33" o:title=""/>
                </v:shape>
                <o:OLEObject Type="Embed" ProgID="PBrush" ShapeID="_x0000_i1032" DrawAspect="Content" ObjectID="_1608978165" r:id="rId34"/>
              </w:object>
            </w:r>
          </w:p>
        </w:tc>
        <w:tc>
          <w:tcPr>
            <w:tcW w:w="3402" w:type="dxa"/>
          </w:tcPr>
          <w:p w14:paraId="6900EA78" w14:textId="77777777" w:rsidR="00B73992" w:rsidRPr="00187F1C" w:rsidRDefault="00B73992" w:rsidP="003B7726">
            <w:pPr>
              <w:spacing w:before="0" w:after="0"/>
              <w:rPr>
                <w:color w:val="000000" w:themeColor="text1"/>
                <w:lang w:val="de-DE"/>
              </w:rPr>
            </w:pPr>
            <w:r w:rsidRPr="00187F1C">
              <w:rPr>
                <w:color w:val="000000" w:themeColor="text1"/>
                <w:lang w:val="de-DE"/>
              </w:rPr>
              <w:t xml:space="preserve">Die Tiefe des Kanals unter Straßenoberkante sollte so festgelegt werden, </w:t>
            </w:r>
          </w:p>
          <w:p w14:paraId="632FF0E8" w14:textId="77777777" w:rsidR="00B73992" w:rsidRPr="00187F1C" w:rsidRDefault="00B73992" w:rsidP="003B7726">
            <w:pPr>
              <w:numPr>
                <w:ilvl w:val="0"/>
                <w:numId w:val="2"/>
              </w:numPr>
              <w:spacing w:before="0" w:after="0"/>
              <w:ind w:left="284" w:hanging="284"/>
              <w:rPr>
                <w:color w:val="000000" w:themeColor="text1"/>
                <w:lang w:val="de-DE"/>
              </w:rPr>
            </w:pPr>
            <w:r w:rsidRPr="00187F1C">
              <w:rPr>
                <w:color w:val="000000" w:themeColor="text1"/>
                <w:lang w:val="de-DE"/>
              </w:rPr>
              <w:t>da</w:t>
            </w:r>
            <w:r w:rsidR="00F86BD7" w:rsidRPr="00187F1C">
              <w:rPr>
                <w:color w:val="000000" w:themeColor="text1"/>
                <w:lang w:val="de-DE"/>
              </w:rPr>
              <w:t>ss</w:t>
            </w:r>
            <w:r w:rsidRPr="00187F1C">
              <w:rPr>
                <w:color w:val="000000" w:themeColor="text1"/>
                <w:lang w:val="de-DE"/>
              </w:rPr>
              <w:t xml:space="preserve"> die Entwässerung der Keller möglich wird</w:t>
            </w:r>
          </w:p>
          <w:p w14:paraId="4139E307" w14:textId="77777777" w:rsidR="00B73992" w:rsidRPr="00187F1C" w:rsidRDefault="00B73992" w:rsidP="003B7726">
            <w:pPr>
              <w:numPr>
                <w:ilvl w:val="0"/>
                <w:numId w:val="2"/>
              </w:numPr>
              <w:spacing w:before="0" w:after="0"/>
              <w:ind w:left="284" w:hanging="284"/>
              <w:rPr>
                <w:color w:val="000000" w:themeColor="text1"/>
                <w:lang w:val="de-DE"/>
              </w:rPr>
            </w:pPr>
            <w:r w:rsidRPr="00187F1C">
              <w:rPr>
                <w:color w:val="000000" w:themeColor="text1"/>
                <w:lang w:val="de-DE"/>
              </w:rPr>
              <w:t>Hausdränungen abgeleitet we</w:t>
            </w:r>
            <w:r w:rsidR="000B3E8F" w:rsidRPr="00187F1C">
              <w:rPr>
                <w:color w:val="000000" w:themeColor="text1"/>
                <w:lang w:val="de-DE"/>
              </w:rPr>
              <w:t>rden können, wenn deren Anschluss</w:t>
            </w:r>
            <w:r w:rsidRPr="00187F1C">
              <w:rPr>
                <w:color w:val="000000" w:themeColor="text1"/>
                <w:lang w:val="de-DE"/>
              </w:rPr>
              <w:t xml:space="preserve"> örtlich erlaubt ist,</w:t>
            </w:r>
          </w:p>
          <w:p w14:paraId="64C748DA" w14:textId="77777777" w:rsidR="00B73992" w:rsidRPr="00187F1C" w:rsidRDefault="00B73992" w:rsidP="003B7726">
            <w:pPr>
              <w:numPr>
                <w:ilvl w:val="0"/>
                <w:numId w:val="2"/>
              </w:numPr>
              <w:spacing w:before="0" w:after="0"/>
              <w:ind w:left="284" w:hanging="284"/>
              <w:rPr>
                <w:color w:val="000000" w:themeColor="text1"/>
                <w:lang w:val="de-DE"/>
              </w:rPr>
            </w:pPr>
            <w:r w:rsidRPr="00187F1C">
              <w:rPr>
                <w:color w:val="000000" w:themeColor="text1"/>
                <w:lang w:val="de-DE"/>
              </w:rPr>
              <w:t>der Kanal unter der Wasserleitung frostsicher liegt</w:t>
            </w:r>
          </w:p>
        </w:tc>
      </w:tr>
    </w:tbl>
    <w:p w14:paraId="350EE2C7" w14:textId="671576D2" w:rsidR="00B73992" w:rsidRPr="00187F1C" w:rsidRDefault="00D22791" w:rsidP="00A406D0">
      <w:pPr>
        <w:pStyle w:val="Beschriftung"/>
      </w:pPr>
      <w:bookmarkStart w:id="37" w:name="_Toc528145888"/>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6</w:t>
      </w:r>
      <w:r w:rsidR="00E511C7">
        <w:rPr>
          <w:noProof/>
        </w:rPr>
        <w:fldChar w:fldCharType="end"/>
      </w:r>
      <w:r>
        <w:t xml:space="preserve">: </w:t>
      </w:r>
      <w:r w:rsidR="00B73992" w:rsidRPr="00187F1C">
        <w:t>Lage Mischwasserkanal</w:t>
      </w:r>
      <w:bookmarkEnd w:id="37"/>
    </w:p>
    <w:p w14:paraId="12C3769B" w14:textId="77777777" w:rsidR="00B73992" w:rsidRPr="00187F1C" w:rsidRDefault="00B73992" w:rsidP="00995770">
      <w:pPr>
        <w:spacing w:after="0"/>
        <w:rPr>
          <w:b/>
          <w:color w:val="000000" w:themeColor="text1"/>
          <w:sz w:val="28"/>
          <w:u w:val="single"/>
          <w:lang w:val="de-DE"/>
        </w:rPr>
      </w:pPr>
      <w:r w:rsidRPr="00187F1C">
        <w:rPr>
          <w:b/>
          <w:color w:val="000000" w:themeColor="text1"/>
          <w:sz w:val="28"/>
          <w:u w:val="single"/>
          <w:lang w:val="de-DE"/>
        </w:rPr>
        <w:t>Trennsystem</w:t>
      </w:r>
    </w:p>
    <w:p w14:paraId="6FA9C45D" w14:textId="77777777" w:rsidR="00B73992" w:rsidRPr="00187F1C" w:rsidRDefault="00B73992" w:rsidP="00995770">
      <w:pPr>
        <w:spacing w:after="0"/>
        <w:rPr>
          <w:color w:val="000000" w:themeColor="text1"/>
          <w:lang w:val="de-DE"/>
        </w:rPr>
      </w:pPr>
      <w:r w:rsidRPr="00187F1C">
        <w:rPr>
          <w:color w:val="000000" w:themeColor="text1"/>
          <w:lang w:val="de-DE"/>
        </w:rPr>
        <w:t xml:space="preserve">Beim Trennsystem wird Schmutzwasser und Regenwasser in </w:t>
      </w:r>
      <w:r w:rsidRPr="00187F1C">
        <w:rPr>
          <w:color w:val="000000" w:themeColor="text1"/>
          <w:u w:val="single"/>
          <w:lang w:val="de-DE"/>
        </w:rPr>
        <w:t xml:space="preserve">getrennten </w:t>
      </w:r>
      <w:r w:rsidRPr="00187F1C">
        <w:rPr>
          <w:color w:val="000000" w:themeColor="text1"/>
          <w:lang w:val="de-DE"/>
        </w:rPr>
        <w:t>Kanälen abgeleitet.</w:t>
      </w:r>
    </w:p>
    <w:tbl>
      <w:tblPr>
        <w:tblW w:w="0" w:type="auto"/>
        <w:tblBorders>
          <w:top w:val="single" w:sz="6" w:space="0" w:color="auto"/>
          <w:left w:val="single" w:sz="6" w:space="0" w:color="auto"/>
          <w:bottom w:val="single" w:sz="6" w:space="0" w:color="auto"/>
          <w:right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472"/>
        <w:gridCol w:w="5740"/>
      </w:tblGrid>
      <w:tr w:rsidR="00B73992" w:rsidRPr="00187F1C" w14:paraId="47DE1A53" w14:textId="77777777" w:rsidTr="00995770">
        <w:tc>
          <w:tcPr>
            <w:tcW w:w="3472" w:type="dxa"/>
          </w:tcPr>
          <w:p w14:paraId="5EDF1C7E" w14:textId="77777777" w:rsidR="00B73992" w:rsidRPr="00187F1C" w:rsidRDefault="00B73992">
            <w:pPr>
              <w:jc w:val="center"/>
              <w:rPr>
                <w:b/>
                <w:color w:val="000000" w:themeColor="text1"/>
                <w:u w:val="single"/>
              </w:rPr>
            </w:pPr>
            <w:r w:rsidRPr="00187F1C">
              <w:rPr>
                <w:b/>
                <w:color w:val="000000" w:themeColor="text1"/>
                <w:u w:val="single"/>
              </w:rPr>
              <w:t>Schmutzwasserkanal</w:t>
            </w:r>
          </w:p>
        </w:tc>
        <w:tc>
          <w:tcPr>
            <w:tcW w:w="5740" w:type="dxa"/>
          </w:tcPr>
          <w:p w14:paraId="3054FF97" w14:textId="77777777" w:rsidR="00B73992" w:rsidRPr="00187F1C" w:rsidRDefault="00B73992">
            <w:pPr>
              <w:jc w:val="center"/>
              <w:rPr>
                <w:b/>
                <w:color w:val="000000" w:themeColor="text1"/>
                <w:u w:val="single"/>
              </w:rPr>
            </w:pPr>
            <w:r w:rsidRPr="00187F1C">
              <w:rPr>
                <w:b/>
                <w:color w:val="000000" w:themeColor="text1"/>
                <w:u w:val="single"/>
              </w:rPr>
              <w:t>Regenwasserkanal</w:t>
            </w:r>
          </w:p>
        </w:tc>
      </w:tr>
      <w:tr w:rsidR="00B73992" w:rsidRPr="005570CE" w14:paraId="7A4FEDF7" w14:textId="77777777" w:rsidTr="00995770">
        <w:tc>
          <w:tcPr>
            <w:tcW w:w="3472" w:type="dxa"/>
          </w:tcPr>
          <w:p w14:paraId="2EA4AD28" w14:textId="77777777" w:rsidR="00B73992" w:rsidRPr="00187F1C" w:rsidRDefault="00B73992" w:rsidP="005A760F">
            <w:pPr>
              <w:numPr>
                <w:ilvl w:val="0"/>
                <w:numId w:val="2"/>
              </w:numPr>
              <w:spacing w:after="0"/>
              <w:ind w:left="284" w:hanging="284"/>
              <w:rPr>
                <w:color w:val="000000" w:themeColor="text1"/>
                <w:spacing w:val="14"/>
              </w:rPr>
            </w:pPr>
            <w:r w:rsidRPr="00187F1C">
              <w:rPr>
                <w:color w:val="000000" w:themeColor="text1"/>
                <w:spacing w:val="14"/>
              </w:rPr>
              <w:t>Q</w:t>
            </w:r>
            <w:r w:rsidRPr="00187F1C">
              <w:rPr>
                <w:color w:val="000000" w:themeColor="text1"/>
                <w:spacing w:val="14"/>
                <w:vertAlign w:val="subscript"/>
              </w:rPr>
              <w:t>h, g, i, f</w:t>
            </w:r>
          </w:p>
          <w:p w14:paraId="7E93AA8C" w14:textId="77777777" w:rsidR="00B73992" w:rsidRPr="00187F1C" w:rsidRDefault="00B73992" w:rsidP="005A760F">
            <w:pPr>
              <w:numPr>
                <w:ilvl w:val="0"/>
                <w:numId w:val="2"/>
              </w:numPr>
              <w:spacing w:after="0"/>
              <w:ind w:left="284" w:hanging="284"/>
              <w:rPr>
                <w:color w:val="000000" w:themeColor="text1"/>
                <w:spacing w:val="14"/>
              </w:rPr>
            </w:pPr>
            <w:r w:rsidRPr="00187F1C">
              <w:rPr>
                <w:color w:val="000000" w:themeColor="text1"/>
                <w:spacing w:val="14"/>
              </w:rPr>
              <w:t>Q</w:t>
            </w:r>
            <w:r w:rsidRPr="00187F1C">
              <w:rPr>
                <w:color w:val="000000" w:themeColor="text1"/>
                <w:spacing w:val="14"/>
                <w:vertAlign w:val="subscript"/>
              </w:rPr>
              <w:t>max</w:t>
            </w:r>
            <w:r w:rsidRPr="00187F1C">
              <w:rPr>
                <w:color w:val="000000" w:themeColor="text1"/>
              </w:rPr>
              <w:t>/</w:t>
            </w:r>
            <w:r w:rsidRPr="00187F1C">
              <w:rPr>
                <w:color w:val="000000" w:themeColor="text1"/>
                <w:spacing w:val="14"/>
              </w:rPr>
              <w:t>Q</w:t>
            </w:r>
            <w:r w:rsidRPr="00187F1C">
              <w:rPr>
                <w:color w:val="000000" w:themeColor="text1"/>
                <w:spacing w:val="14"/>
                <w:vertAlign w:val="subscript"/>
              </w:rPr>
              <w:t>min</w:t>
            </w:r>
            <w:r w:rsidRPr="00187F1C">
              <w:rPr>
                <w:color w:val="000000" w:themeColor="text1"/>
                <w:spacing w:val="14"/>
              </w:rPr>
              <w:t xml:space="preserve"> = 50-250 %</w:t>
            </w:r>
          </w:p>
          <w:p w14:paraId="0202C6F5" w14:textId="77777777" w:rsidR="00B73992" w:rsidRPr="00187F1C" w:rsidRDefault="00B73992" w:rsidP="00F86BD7">
            <w:pPr>
              <w:spacing w:after="0"/>
              <w:ind w:left="284"/>
              <w:rPr>
                <w:color w:val="000000" w:themeColor="text1"/>
              </w:rPr>
            </w:pPr>
          </w:p>
        </w:tc>
        <w:tc>
          <w:tcPr>
            <w:tcW w:w="5740" w:type="dxa"/>
          </w:tcPr>
          <w:p w14:paraId="3F974F7D" w14:textId="77777777" w:rsidR="00B73992" w:rsidRPr="00187F1C" w:rsidRDefault="00B73992" w:rsidP="005A760F">
            <w:pPr>
              <w:numPr>
                <w:ilvl w:val="0"/>
                <w:numId w:val="2"/>
              </w:numPr>
              <w:spacing w:after="0"/>
              <w:ind w:left="284" w:hanging="284"/>
              <w:rPr>
                <w:color w:val="000000" w:themeColor="text1"/>
                <w:spacing w:val="14"/>
              </w:rPr>
            </w:pPr>
            <w:r w:rsidRPr="00187F1C">
              <w:rPr>
                <w:color w:val="000000" w:themeColor="text1"/>
                <w:spacing w:val="14"/>
              </w:rPr>
              <w:t xml:space="preserve">Q </w:t>
            </w:r>
            <w:r w:rsidRPr="00187F1C">
              <w:rPr>
                <w:color w:val="000000" w:themeColor="text1"/>
                <w:spacing w:val="14"/>
                <w:vertAlign w:val="subscript"/>
              </w:rPr>
              <w:t>r, f</w:t>
            </w:r>
          </w:p>
          <w:p w14:paraId="2AD147E1" w14:textId="77777777" w:rsidR="00B73992" w:rsidRPr="00187F1C" w:rsidRDefault="00B73992" w:rsidP="005A760F">
            <w:pPr>
              <w:numPr>
                <w:ilvl w:val="0"/>
                <w:numId w:val="2"/>
              </w:numPr>
              <w:spacing w:after="0"/>
              <w:ind w:left="284" w:hanging="284"/>
              <w:rPr>
                <w:color w:val="000000" w:themeColor="text1"/>
              </w:rPr>
            </w:pPr>
            <w:r w:rsidRPr="00187F1C">
              <w:rPr>
                <w:color w:val="000000" w:themeColor="text1"/>
              </w:rPr>
              <w:t xml:space="preserve">Schmutzwasserkanal </w:t>
            </w:r>
            <w:r w:rsidRPr="00187F1C">
              <w:rPr>
                <w:b/>
                <w:color w:val="000000" w:themeColor="text1"/>
                <w:u w:val="single"/>
              </w:rPr>
              <w:t>unter</w:t>
            </w:r>
            <w:r w:rsidRPr="00187F1C">
              <w:rPr>
                <w:color w:val="000000" w:themeColor="text1"/>
              </w:rPr>
              <w:t xml:space="preserve"> Regenwasserkanal</w:t>
            </w:r>
          </w:p>
          <w:p w14:paraId="39BF4892" w14:textId="77777777" w:rsidR="00B73992" w:rsidRPr="00187F1C" w:rsidRDefault="00B73992" w:rsidP="005A760F">
            <w:pPr>
              <w:numPr>
                <w:ilvl w:val="0"/>
                <w:numId w:val="2"/>
              </w:numPr>
              <w:spacing w:after="0"/>
              <w:ind w:left="284" w:hanging="284"/>
              <w:rPr>
                <w:color w:val="000000" w:themeColor="text1"/>
                <w:lang w:val="de-DE"/>
              </w:rPr>
            </w:pPr>
            <w:r w:rsidRPr="00187F1C">
              <w:rPr>
                <w:color w:val="000000" w:themeColor="text1"/>
                <w:lang w:val="de-DE"/>
              </w:rPr>
              <w:t>nicht übereinander sondern seitlich versetzt.</w:t>
            </w:r>
          </w:p>
        </w:tc>
      </w:tr>
    </w:tbl>
    <w:p w14:paraId="67691045" w14:textId="77777777" w:rsidR="00B73992" w:rsidRPr="00187F1C" w:rsidRDefault="00B73992" w:rsidP="003B7726">
      <w:pPr>
        <w:spacing w:before="0" w:after="0" w:line="240" w:lineRule="auto"/>
        <w:rPr>
          <w:color w:val="000000" w:themeColor="text1"/>
          <w:sz w:val="16"/>
          <w:lang w:val="de-DE"/>
        </w:rPr>
      </w:pPr>
    </w:p>
    <w:tbl>
      <w:tblPr>
        <w:tblW w:w="0" w:type="auto"/>
        <w:tblLayout w:type="fixed"/>
        <w:tblCellMar>
          <w:left w:w="71" w:type="dxa"/>
          <w:right w:w="71" w:type="dxa"/>
        </w:tblCellMar>
        <w:tblLook w:val="0000" w:firstRow="0" w:lastRow="0" w:firstColumn="0" w:lastColumn="0" w:noHBand="0" w:noVBand="0"/>
      </w:tblPr>
      <w:tblGrid>
        <w:gridCol w:w="5954"/>
        <w:gridCol w:w="3402"/>
      </w:tblGrid>
      <w:tr w:rsidR="00B73992" w:rsidRPr="008F5337" w14:paraId="661CC5D0" w14:textId="77777777">
        <w:tc>
          <w:tcPr>
            <w:tcW w:w="5954" w:type="dxa"/>
          </w:tcPr>
          <w:p w14:paraId="44A20481" w14:textId="3FE6EB51" w:rsidR="00B73992" w:rsidRPr="00187F1C" w:rsidRDefault="00B73992" w:rsidP="00D22791">
            <w:pPr>
              <w:keepNext/>
              <w:spacing w:before="0" w:after="0" w:line="240" w:lineRule="auto"/>
              <w:rPr>
                <w:color w:val="000000" w:themeColor="text1"/>
              </w:rPr>
            </w:pPr>
            <w:r w:rsidRPr="00187F1C">
              <w:rPr>
                <w:color w:val="000000" w:themeColor="text1"/>
              </w:rPr>
              <w:object w:dxaOrig="16185" w:dyaOrig="7845" w14:anchorId="0EC42C10">
                <v:shape id="_x0000_i1033" type="#_x0000_t75" style="width:288.1pt;height:173.75pt" o:ole="">
                  <v:imagedata r:id="rId35" o:title=""/>
                </v:shape>
                <o:OLEObject Type="Embed" ProgID="PBrush" ShapeID="_x0000_i1033" DrawAspect="Content" ObjectID="_1608978166" r:id="rId36"/>
              </w:object>
            </w:r>
          </w:p>
        </w:tc>
        <w:tc>
          <w:tcPr>
            <w:tcW w:w="3402" w:type="dxa"/>
          </w:tcPr>
          <w:p w14:paraId="16938FC0" w14:textId="2FC0F1B3" w:rsidR="00B73992" w:rsidRDefault="00B73992" w:rsidP="003B7726">
            <w:pPr>
              <w:spacing w:before="0" w:after="0" w:line="240" w:lineRule="auto"/>
              <w:rPr>
                <w:color w:val="000000" w:themeColor="text1"/>
                <w:lang w:val="de-DE"/>
              </w:rPr>
            </w:pPr>
            <w:r w:rsidRPr="00187F1C">
              <w:rPr>
                <w:color w:val="000000" w:themeColor="text1"/>
                <w:lang w:val="de-DE"/>
              </w:rPr>
              <w:t>Regenwasserkanal</w:t>
            </w:r>
            <w:r w:rsidR="006A3B39">
              <w:rPr>
                <w:color w:val="000000" w:themeColor="text1"/>
                <w:lang w:val="de-DE"/>
              </w:rPr>
              <w:t xml:space="preserve">-Tiefenlage ergibt sich </w:t>
            </w:r>
            <w:r w:rsidRPr="00187F1C">
              <w:rPr>
                <w:color w:val="000000" w:themeColor="text1"/>
                <w:lang w:val="de-DE"/>
              </w:rPr>
              <w:t>durch</w:t>
            </w:r>
          </w:p>
          <w:p w14:paraId="302B3707" w14:textId="77777777" w:rsidR="008F5337" w:rsidRPr="00187F1C" w:rsidRDefault="008F5337" w:rsidP="003B7726">
            <w:pPr>
              <w:spacing w:before="0" w:after="0" w:line="240" w:lineRule="auto"/>
              <w:rPr>
                <w:color w:val="000000" w:themeColor="text1"/>
                <w:lang w:val="de-DE"/>
              </w:rPr>
            </w:pPr>
          </w:p>
          <w:p w14:paraId="35FE65C8" w14:textId="5FD03B15" w:rsidR="00B73992" w:rsidRPr="00187F1C" w:rsidRDefault="00B73992" w:rsidP="003B7726">
            <w:pPr>
              <w:numPr>
                <w:ilvl w:val="0"/>
                <w:numId w:val="2"/>
              </w:numPr>
              <w:spacing w:before="0" w:after="0" w:line="240" w:lineRule="auto"/>
              <w:ind w:left="284" w:hanging="284"/>
              <w:rPr>
                <w:color w:val="000000" w:themeColor="text1"/>
                <w:lang w:val="de-DE"/>
              </w:rPr>
            </w:pPr>
            <w:r w:rsidRPr="00187F1C">
              <w:rPr>
                <w:color w:val="000000" w:themeColor="text1"/>
                <w:lang w:val="de-DE"/>
              </w:rPr>
              <w:t xml:space="preserve">Regenwässer aus Dachrinnen, Hof- und Straßenabläufen </w:t>
            </w:r>
          </w:p>
          <w:p w14:paraId="54E5C401" w14:textId="77777777" w:rsidR="008F5337" w:rsidRDefault="008F5337" w:rsidP="008F5337">
            <w:pPr>
              <w:numPr>
                <w:ilvl w:val="0"/>
                <w:numId w:val="2"/>
              </w:numPr>
              <w:spacing w:before="0" w:after="0" w:line="240" w:lineRule="auto"/>
              <w:ind w:left="284" w:hanging="284"/>
              <w:rPr>
                <w:color w:val="000000" w:themeColor="text1"/>
                <w:lang w:val="de-DE"/>
              </w:rPr>
            </w:pPr>
            <w:r>
              <w:rPr>
                <w:color w:val="000000" w:themeColor="text1"/>
                <w:lang w:val="de-DE"/>
              </w:rPr>
              <w:t>Regenwasserk</w:t>
            </w:r>
            <w:r w:rsidR="00B73992" w:rsidRPr="00187F1C">
              <w:rPr>
                <w:color w:val="000000" w:themeColor="text1"/>
                <w:lang w:val="de-DE"/>
              </w:rPr>
              <w:t xml:space="preserve">anal </w:t>
            </w:r>
            <w:r>
              <w:rPr>
                <w:color w:val="000000" w:themeColor="text1"/>
                <w:lang w:val="de-DE"/>
              </w:rPr>
              <w:t xml:space="preserve">soll </w:t>
            </w:r>
            <w:r w:rsidR="00B73992" w:rsidRPr="00187F1C">
              <w:rPr>
                <w:color w:val="000000" w:themeColor="text1"/>
                <w:lang w:val="de-DE"/>
              </w:rPr>
              <w:t xml:space="preserve">unter der </w:t>
            </w:r>
            <w:r>
              <w:rPr>
                <w:color w:val="000000" w:themeColor="text1"/>
                <w:lang w:val="de-DE"/>
              </w:rPr>
              <w:t>Trinkw</w:t>
            </w:r>
            <w:r w:rsidR="00B73992" w:rsidRPr="00187F1C">
              <w:rPr>
                <w:color w:val="000000" w:themeColor="text1"/>
                <w:lang w:val="de-DE"/>
              </w:rPr>
              <w:t xml:space="preserve">asserleitung </w:t>
            </w:r>
            <w:r>
              <w:rPr>
                <w:color w:val="000000" w:themeColor="text1"/>
                <w:lang w:val="de-DE"/>
              </w:rPr>
              <w:t>und</w:t>
            </w:r>
          </w:p>
          <w:p w14:paraId="7B9389DC" w14:textId="6227E93A" w:rsidR="00B73992" w:rsidRPr="008F5337" w:rsidRDefault="008F5337" w:rsidP="008F5337">
            <w:pPr>
              <w:numPr>
                <w:ilvl w:val="0"/>
                <w:numId w:val="2"/>
              </w:numPr>
              <w:spacing w:before="0" w:after="0" w:line="240" w:lineRule="auto"/>
              <w:ind w:left="284" w:hanging="284"/>
              <w:rPr>
                <w:color w:val="000000" w:themeColor="text1"/>
                <w:lang w:val="de-DE"/>
              </w:rPr>
            </w:pPr>
            <w:r>
              <w:rPr>
                <w:color w:val="000000" w:themeColor="text1"/>
                <w:lang w:val="de-DE"/>
              </w:rPr>
              <w:t xml:space="preserve"> über </w:t>
            </w:r>
            <w:r w:rsidR="00B73992" w:rsidRPr="008F5337">
              <w:rPr>
                <w:color w:val="000000" w:themeColor="text1"/>
                <w:lang w:val="de-DE"/>
              </w:rPr>
              <w:t>Schmutzwasserkanal</w:t>
            </w:r>
            <w:r>
              <w:rPr>
                <w:color w:val="000000" w:themeColor="text1"/>
                <w:lang w:val="de-DE"/>
              </w:rPr>
              <w:t xml:space="preserve"> liegen.</w:t>
            </w:r>
          </w:p>
        </w:tc>
      </w:tr>
    </w:tbl>
    <w:p w14:paraId="78DDB75E" w14:textId="6FA2D373" w:rsidR="00B73992" w:rsidRPr="00187F1C" w:rsidRDefault="00D22791" w:rsidP="00A406D0">
      <w:pPr>
        <w:pStyle w:val="Beschriftung"/>
      </w:pPr>
      <w:bookmarkStart w:id="38" w:name="_Toc528145889"/>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7</w:t>
      </w:r>
      <w:r w:rsidR="00E511C7">
        <w:rPr>
          <w:noProof/>
        </w:rPr>
        <w:fldChar w:fldCharType="end"/>
      </w:r>
      <w:r>
        <w:t xml:space="preserve">: </w:t>
      </w:r>
      <w:r w:rsidR="00B73992" w:rsidRPr="00187F1C">
        <w:t>Lage Trennkanalisation</w:t>
      </w:r>
      <w:bookmarkEnd w:id="38"/>
    </w:p>
    <w:p w14:paraId="6CD0862F" w14:textId="77777777" w:rsidR="00B73992" w:rsidRPr="00187F1C" w:rsidRDefault="00B73992">
      <w:pPr>
        <w:pageBreakBefore/>
        <w:rPr>
          <w:b/>
          <w:color w:val="000000" w:themeColor="text1"/>
          <w:spacing w:val="10"/>
          <w:sz w:val="28"/>
          <w:lang w:val="de-DE"/>
        </w:rPr>
      </w:pPr>
      <w:r w:rsidRPr="00187F1C">
        <w:rPr>
          <w:b/>
          <w:color w:val="000000" w:themeColor="text1"/>
          <w:spacing w:val="10"/>
          <w:sz w:val="28"/>
          <w:lang w:val="de-DE"/>
        </w:rPr>
        <w:lastRenderedPageBreak/>
        <w:t xml:space="preserve">Entwässerung im </w:t>
      </w:r>
      <w:r w:rsidRPr="00187F1C">
        <w:rPr>
          <w:b/>
          <w:color w:val="000000" w:themeColor="text1"/>
          <w:spacing w:val="10"/>
          <w:sz w:val="28"/>
          <w:u w:val="single"/>
          <w:lang w:val="de-DE"/>
        </w:rPr>
        <w:t>Misch</w:t>
      </w:r>
      <w:r w:rsidRPr="00187F1C">
        <w:rPr>
          <w:b/>
          <w:color w:val="000000" w:themeColor="text1"/>
          <w:spacing w:val="10"/>
          <w:sz w:val="28"/>
          <w:lang w:val="de-DE"/>
        </w:rPr>
        <w:t>verfahren</w:t>
      </w:r>
    </w:p>
    <w:p w14:paraId="16B8AECA" w14:textId="77777777" w:rsidR="00B73992" w:rsidRPr="00187F1C" w:rsidRDefault="00B73992" w:rsidP="00035EC2">
      <w:pPr>
        <w:rPr>
          <w:color w:val="000000" w:themeColor="text1"/>
          <w:lang w:val="de-DE"/>
        </w:rPr>
      </w:pPr>
      <w:r w:rsidRPr="00187F1C">
        <w:rPr>
          <w:color w:val="000000" w:themeColor="text1"/>
          <w:lang w:val="de-DE"/>
        </w:rPr>
        <w:t xml:space="preserve">Beim Mischverfahren wird das gesamte im Einzugsgebiet anfallende häusliche und gewerbliche sowie das Regenwasser über </w:t>
      </w:r>
      <w:r w:rsidRPr="00187F1C">
        <w:rPr>
          <w:color w:val="000000" w:themeColor="text1"/>
          <w:u w:val="single"/>
          <w:lang w:val="de-DE"/>
        </w:rPr>
        <w:t>einen</w:t>
      </w:r>
      <w:r w:rsidRPr="00187F1C">
        <w:rPr>
          <w:color w:val="000000" w:themeColor="text1"/>
          <w:lang w:val="de-DE"/>
        </w:rPr>
        <w:t xml:space="preserve"> im Straßenkörper (Abb.) liegenden Kanal abgeleitet.</w:t>
      </w:r>
    </w:p>
    <w:p w14:paraId="60F8453A" w14:textId="77777777" w:rsidR="00D22791" w:rsidRDefault="00D22791" w:rsidP="00D22791">
      <w:pPr>
        <w:keepNext/>
      </w:pPr>
      <w:r w:rsidRPr="00187F1C">
        <w:rPr>
          <w:noProof/>
          <w:color w:val="000000" w:themeColor="text1"/>
          <w:lang w:val="de-DE" w:eastAsia="de-DE" w:bidi="ar-SA"/>
        </w:rPr>
        <w:drawing>
          <wp:inline distT="0" distB="0" distL="0" distR="0" wp14:anchorId="0DE16BC4" wp14:editId="1BF001CA">
            <wp:extent cx="5753100" cy="2428875"/>
            <wp:effectExtent l="19050" t="0" r="0" b="0"/>
            <wp:docPr id="12" name="Bild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7" cstate="print"/>
                    <a:srcRect/>
                    <a:stretch>
                      <a:fillRect/>
                    </a:stretch>
                  </pic:blipFill>
                  <pic:spPr bwMode="auto">
                    <a:xfrm>
                      <a:off x="0" y="0"/>
                      <a:ext cx="5753100" cy="2428875"/>
                    </a:xfrm>
                    <a:prstGeom prst="rect">
                      <a:avLst/>
                    </a:prstGeom>
                    <a:noFill/>
                    <a:ln w="9525">
                      <a:noFill/>
                      <a:miter lim="800000"/>
                      <a:headEnd/>
                      <a:tailEnd/>
                    </a:ln>
                  </pic:spPr>
                </pic:pic>
              </a:graphicData>
            </a:graphic>
          </wp:inline>
        </w:drawing>
      </w:r>
    </w:p>
    <w:p w14:paraId="5765AB34" w14:textId="5595DA1D" w:rsidR="00B73992" w:rsidRPr="00187F1C" w:rsidRDefault="00D22791" w:rsidP="00A406D0">
      <w:pPr>
        <w:pStyle w:val="Beschriftung"/>
      </w:pPr>
      <w:bookmarkStart w:id="39" w:name="_Toc528145890"/>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8</w:t>
      </w:r>
      <w:r w:rsidR="00E511C7">
        <w:rPr>
          <w:noProof/>
        </w:rPr>
        <w:fldChar w:fldCharType="end"/>
      </w:r>
      <w:r>
        <w:t xml:space="preserve">: </w:t>
      </w:r>
      <w:r w:rsidR="00B73992" w:rsidRPr="00187F1C">
        <w:t xml:space="preserve">Straßenquerschnitt beim </w:t>
      </w:r>
      <w:r w:rsidR="00B73992" w:rsidRPr="00187F1C">
        <w:rPr>
          <w:u w:val="single"/>
        </w:rPr>
        <w:t>Misch</w:t>
      </w:r>
      <w:r w:rsidR="00B73992" w:rsidRPr="00187F1C">
        <w:t>verfahren</w:t>
      </w:r>
      <w:bookmarkEnd w:id="39"/>
    </w:p>
    <w:p w14:paraId="7265E033" w14:textId="77777777" w:rsidR="00B73992" w:rsidRPr="00187F1C" w:rsidRDefault="00B73992">
      <w:pPr>
        <w:rPr>
          <w:color w:val="000000" w:themeColor="text1"/>
          <w:lang w:val="de-DE"/>
        </w:rPr>
      </w:pPr>
    </w:p>
    <w:p w14:paraId="4956FD76" w14:textId="77777777" w:rsidR="00B73992" w:rsidRPr="00187F1C" w:rsidRDefault="00B73992">
      <w:pPr>
        <w:rPr>
          <w:b/>
          <w:color w:val="000000" w:themeColor="text1"/>
          <w:spacing w:val="10"/>
          <w:sz w:val="28"/>
          <w:lang w:val="de-DE"/>
        </w:rPr>
      </w:pPr>
      <w:r w:rsidRPr="00187F1C">
        <w:rPr>
          <w:b/>
          <w:color w:val="000000" w:themeColor="text1"/>
          <w:spacing w:val="10"/>
          <w:sz w:val="28"/>
          <w:lang w:val="de-DE"/>
        </w:rPr>
        <w:t xml:space="preserve">Entwässerung im </w:t>
      </w:r>
      <w:r w:rsidRPr="00187F1C">
        <w:rPr>
          <w:b/>
          <w:color w:val="000000" w:themeColor="text1"/>
          <w:spacing w:val="10"/>
          <w:sz w:val="28"/>
          <w:u w:val="single"/>
          <w:lang w:val="de-DE"/>
        </w:rPr>
        <w:t>Trenn</w:t>
      </w:r>
      <w:r w:rsidRPr="00187F1C">
        <w:rPr>
          <w:b/>
          <w:color w:val="000000" w:themeColor="text1"/>
          <w:spacing w:val="10"/>
          <w:sz w:val="28"/>
          <w:lang w:val="de-DE"/>
        </w:rPr>
        <w:t>verfahren</w:t>
      </w:r>
    </w:p>
    <w:p w14:paraId="2946784D" w14:textId="52C78E5F" w:rsidR="00B73992" w:rsidRDefault="00B73992" w:rsidP="00035EC2">
      <w:pPr>
        <w:rPr>
          <w:color w:val="000000" w:themeColor="text1"/>
          <w:lang w:val="de-DE"/>
        </w:rPr>
      </w:pPr>
      <w:commentRangeStart w:id="40"/>
      <w:r w:rsidRPr="00187F1C">
        <w:rPr>
          <w:color w:val="000000" w:themeColor="text1"/>
          <w:lang w:val="de-DE"/>
        </w:rPr>
        <w:t>Im Gegensatz zum Mischverfahren sind beim Trennverfahren zwei Kanalrohre</w:t>
      </w:r>
      <w:r w:rsidR="00FA6B5A" w:rsidRPr="00187F1C">
        <w:rPr>
          <w:color w:val="000000" w:themeColor="text1"/>
          <w:lang w:val="de-DE"/>
        </w:rPr>
        <w:t xml:space="preserve"> im Straßenkörper untergebracht</w:t>
      </w:r>
      <w:commentRangeEnd w:id="40"/>
      <w:r w:rsidR="008455FB">
        <w:rPr>
          <w:rStyle w:val="Kommentarzeichen"/>
        </w:rPr>
        <w:commentReference w:id="40"/>
      </w:r>
      <w:r w:rsidR="00FA6B5A" w:rsidRPr="00187F1C">
        <w:rPr>
          <w:color w:val="000000" w:themeColor="text1"/>
          <w:lang w:val="de-DE"/>
        </w:rPr>
        <w:t>: E</w:t>
      </w:r>
      <w:r w:rsidRPr="00187F1C">
        <w:rPr>
          <w:color w:val="000000" w:themeColor="text1"/>
          <w:lang w:val="de-DE"/>
        </w:rPr>
        <w:t>in Kanal</w:t>
      </w:r>
      <w:r w:rsidR="00FA6B5A" w:rsidRPr="00187F1C">
        <w:rPr>
          <w:color w:val="000000" w:themeColor="text1"/>
          <w:lang w:val="de-DE"/>
        </w:rPr>
        <w:t xml:space="preserve"> für</w:t>
      </w:r>
      <w:r w:rsidRPr="00187F1C">
        <w:rPr>
          <w:color w:val="000000" w:themeColor="text1"/>
          <w:lang w:val="de-DE"/>
        </w:rPr>
        <w:t xml:space="preserve"> (Schmutzwasser) h</w:t>
      </w:r>
      <w:r w:rsidR="00F86BD7" w:rsidRPr="00187F1C">
        <w:rPr>
          <w:color w:val="000000" w:themeColor="text1"/>
          <w:lang w:val="de-DE"/>
        </w:rPr>
        <w:t>äu</w:t>
      </w:r>
      <w:r w:rsidRPr="00187F1C">
        <w:rPr>
          <w:color w:val="000000" w:themeColor="text1"/>
          <w:lang w:val="de-DE"/>
        </w:rPr>
        <w:t>sliches und gewerbl</w:t>
      </w:r>
      <w:r w:rsidR="00FA6B5A" w:rsidRPr="00187F1C">
        <w:rPr>
          <w:color w:val="000000" w:themeColor="text1"/>
          <w:lang w:val="de-DE"/>
        </w:rPr>
        <w:t>.</w:t>
      </w:r>
      <w:r w:rsidRPr="00187F1C">
        <w:rPr>
          <w:color w:val="000000" w:themeColor="text1"/>
          <w:lang w:val="de-DE"/>
        </w:rPr>
        <w:t xml:space="preserve"> Schmutzwasser</w:t>
      </w:r>
      <w:r w:rsidR="00FA6B5A" w:rsidRPr="00187F1C">
        <w:rPr>
          <w:color w:val="000000" w:themeColor="text1"/>
          <w:lang w:val="de-DE"/>
        </w:rPr>
        <w:t>,</w:t>
      </w:r>
      <w:r w:rsidRPr="00187F1C">
        <w:rPr>
          <w:color w:val="000000" w:themeColor="text1"/>
          <w:lang w:val="de-DE"/>
        </w:rPr>
        <w:t xml:space="preserve"> der zweite Kanal (Regenwasser) </w:t>
      </w:r>
      <w:r w:rsidR="00FA6B5A" w:rsidRPr="00187F1C">
        <w:rPr>
          <w:color w:val="000000" w:themeColor="text1"/>
          <w:lang w:val="de-DE"/>
        </w:rPr>
        <w:t xml:space="preserve">für </w:t>
      </w:r>
      <w:r w:rsidRPr="00187F1C">
        <w:rPr>
          <w:color w:val="000000" w:themeColor="text1"/>
          <w:lang w:val="de-DE"/>
        </w:rPr>
        <w:t>anfallende</w:t>
      </w:r>
      <w:r w:rsidR="00FA6B5A" w:rsidRPr="00187F1C">
        <w:rPr>
          <w:color w:val="000000" w:themeColor="text1"/>
          <w:lang w:val="de-DE"/>
        </w:rPr>
        <w:t>s</w:t>
      </w:r>
      <w:r w:rsidRPr="00187F1C">
        <w:rPr>
          <w:color w:val="000000" w:themeColor="text1"/>
          <w:lang w:val="de-DE"/>
        </w:rPr>
        <w:t xml:space="preserve"> Regenwasser.</w:t>
      </w:r>
    </w:p>
    <w:p w14:paraId="23472F4D" w14:textId="77777777" w:rsidR="00D22791" w:rsidRDefault="00D22791" w:rsidP="00D22791">
      <w:pPr>
        <w:keepNext/>
      </w:pPr>
      <w:r w:rsidRPr="00187F1C">
        <w:rPr>
          <w:noProof/>
          <w:color w:val="000000" w:themeColor="text1"/>
          <w:lang w:val="de-DE" w:eastAsia="de-DE" w:bidi="ar-SA"/>
        </w:rPr>
        <w:drawing>
          <wp:inline distT="0" distB="0" distL="0" distR="0" wp14:anchorId="1569F1C9" wp14:editId="30652538">
            <wp:extent cx="6093439" cy="2428875"/>
            <wp:effectExtent l="0" t="0" r="3175" b="0"/>
            <wp:docPr id="13"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8" cstate="print"/>
                    <a:srcRect/>
                    <a:stretch>
                      <a:fillRect/>
                    </a:stretch>
                  </pic:blipFill>
                  <pic:spPr bwMode="auto">
                    <a:xfrm>
                      <a:off x="0" y="0"/>
                      <a:ext cx="6097058" cy="2430318"/>
                    </a:xfrm>
                    <a:prstGeom prst="rect">
                      <a:avLst/>
                    </a:prstGeom>
                    <a:noFill/>
                    <a:ln w="9525">
                      <a:noFill/>
                      <a:miter lim="800000"/>
                      <a:headEnd/>
                      <a:tailEnd/>
                    </a:ln>
                  </pic:spPr>
                </pic:pic>
              </a:graphicData>
            </a:graphic>
          </wp:inline>
        </w:drawing>
      </w:r>
    </w:p>
    <w:p w14:paraId="03CD6DFC" w14:textId="5C16364E" w:rsidR="00B73992" w:rsidRPr="00187F1C" w:rsidRDefault="00D22791" w:rsidP="00A406D0">
      <w:pPr>
        <w:pStyle w:val="Beschriftung"/>
      </w:pPr>
      <w:bookmarkStart w:id="41" w:name="_Toc528145891"/>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9</w:t>
      </w:r>
      <w:r w:rsidR="00E511C7">
        <w:rPr>
          <w:noProof/>
        </w:rPr>
        <w:fldChar w:fldCharType="end"/>
      </w:r>
      <w:r>
        <w:t xml:space="preserve">: </w:t>
      </w:r>
      <w:r w:rsidR="00B73992" w:rsidRPr="00187F1C">
        <w:t>Straßenquerschnitt beim Trennverfahren</w:t>
      </w:r>
      <w:bookmarkEnd w:id="41"/>
    </w:p>
    <w:p w14:paraId="7B00FEF0" w14:textId="77777777" w:rsidR="00BF1549" w:rsidRPr="00187F1C" w:rsidRDefault="00BF1549" w:rsidP="00BF1549">
      <w:pPr>
        <w:pageBreakBefore/>
        <w:pBdr>
          <w:top w:val="single" w:sz="4" w:space="1" w:color="auto"/>
          <w:left w:val="single" w:sz="4" w:space="4" w:color="auto"/>
          <w:bottom w:val="single" w:sz="4" w:space="1" w:color="auto"/>
          <w:right w:val="single" w:sz="4" w:space="4" w:color="auto"/>
        </w:pBdr>
        <w:rPr>
          <w:b/>
          <w:color w:val="000000" w:themeColor="text1"/>
          <w:spacing w:val="10"/>
          <w:lang w:val="de-DE"/>
        </w:rPr>
      </w:pPr>
      <w:r w:rsidRPr="00187F1C">
        <w:rPr>
          <w:b/>
          <w:color w:val="000000" w:themeColor="text1"/>
          <w:spacing w:val="10"/>
          <w:lang w:val="de-DE"/>
        </w:rPr>
        <w:lastRenderedPageBreak/>
        <w:t>Entwässerung in modifizierten Misch- / Trennverfahren</w:t>
      </w:r>
    </w:p>
    <w:p w14:paraId="70412556" w14:textId="77777777" w:rsidR="00B73992" w:rsidRPr="00187F1C" w:rsidRDefault="00BF1549" w:rsidP="00BF1549">
      <w:pPr>
        <w:rPr>
          <w:color w:val="000000" w:themeColor="text1"/>
          <w:spacing w:val="10"/>
          <w:sz w:val="16"/>
          <w:lang w:val="de-DE"/>
        </w:rPr>
      </w:pPr>
      <w:r w:rsidRPr="00187F1C">
        <w:rPr>
          <w:color w:val="000000" w:themeColor="text1"/>
          <w:spacing w:val="10"/>
          <w:sz w:val="16"/>
          <w:lang w:val="de-DE"/>
        </w:rPr>
        <w:t xml:space="preserve"> </w:t>
      </w:r>
      <w:r w:rsidR="00B73992" w:rsidRPr="00187F1C">
        <w:rPr>
          <w:color w:val="000000" w:themeColor="text1"/>
          <w:spacing w:val="10"/>
          <w:sz w:val="16"/>
          <w:lang w:val="de-DE"/>
        </w:rPr>
        <w:t>[A46];</w:t>
      </w:r>
    </w:p>
    <w:p w14:paraId="0E4240AB" w14:textId="77777777" w:rsidR="00F86BD7" w:rsidRPr="00187F1C" w:rsidRDefault="00F86BD7" w:rsidP="00F86BD7">
      <w:pPr>
        <w:rPr>
          <w:color w:val="000000" w:themeColor="text1"/>
          <w:lang w:val="de-DE"/>
        </w:rPr>
      </w:pPr>
      <w:r w:rsidRPr="00187F1C">
        <w:rPr>
          <w:b/>
          <w:color w:val="000000" w:themeColor="text1"/>
          <w:u w:val="single"/>
          <w:lang w:val="de-DE"/>
        </w:rPr>
        <w:t>Prinzip</w:t>
      </w:r>
      <w:r w:rsidRPr="00187F1C">
        <w:rPr>
          <w:color w:val="000000" w:themeColor="text1"/>
          <w:lang w:val="de-DE"/>
        </w:rPr>
        <w:t xml:space="preserve">:   Herausnahme des </w:t>
      </w:r>
      <w:r w:rsidRPr="00187F1C">
        <w:rPr>
          <w:color w:val="000000" w:themeColor="text1"/>
          <w:u w:val="single"/>
          <w:lang w:val="de-DE"/>
        </w:rPr>
        <w:t xml:space="preserve">nicht </w:t>
      </w:r>
      <w:r w:rsidRPr="00187F1C">
        <w:rPr>
          <w:color w:val="000000" w:themeColor="text1"/>
          <w:lang w:val="de-DE"/>
        </w:rPr>
        <w:t xml:space="preserve">behandlungsbedürftigen </w:t>
      </w:r>
      <w:r w:rsidRPr="00187F1C">
        <w:rPr>
          <w:color w:val="000000" w:themeColor="text1"/>
          <w:u w:val="single"/>
          <w:lang w:val="de-DE"/>
        </w:rPr>
        <w:t>Niederschlags</w:t>
      </w:r>
      <w:r w:rsidR="007C7D71" w:rsidRPr="00187F1C">
        <w:rPr>
          <w:color w:val="000000" w:themeColor="text1"/>
          <w:lang w:val="de-DE"/>
        </w:rPr>
        <w:t>wassers (3)</w:t>
      </w:r>
      <w:r w:rsidRPr="00187F1C">
        <w:rPr>
          <w:color w:val="000000" w:themeColor="text1"/>
          <w:lang w:val="de-DE"/>
        </w:rPr>
        <w:t xml:space="preserve"> </w:t>
      </w:r>
    </w:p>
    <w:p w14:paraId="07CC5D36" w14:textId="77777777" w:rsidR="00A87847" w:rsidRDefault="00930634" w:rsidP="00A87847">
      <w:pPr>
        <w:keepNext/>
      </w:pPr>
      <w:r w:rsidRPr="00187F1C">
        <w:rPr>
          <w:noProof/>
          <w:color w:val="000000" w:themeColor="text1"/>
          <w:lang w:val="de-DE" w:eastAsia="de-DE" w:bidi="ar-SA"/>
        </w:rPr>
        <w:drawing>
          <wp:inline distT="0" distB="0" distL="0" distR="0" wp14:anchorId="1E208ECA" wp14:editId="62129CA5">
            <wp:extent cx="5133975" cy="2924175"/>
            <wp:effectExtent l="19050" t="0" r="9525" b="0"/>
            <wp:docPr id="14"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srcRect/>
                    <a:stretch>
                      <a:fillRect/>
                    </a:stretch>
                  </pic:blipFill>
                  <pic:spPr bwMode="auto">
                    <a:xfrm>
                      <a:off x="0" y="0"/>
                      <a:ext cx="5133975" cy="2924175"/>
                    </a:xfrm>
                    <a:prstGeom prst="rect">
                      <a:avLst/>
                    </a:prstGeom>
                    <a:noFill/>
                    <a:ln w="9525">
                      <a:noFill/>
                      <a:miter lim="800000"/>
                      <a:headEnd/>
                      <a:tailEnd/>
                    </a:ln>
                  </pic:spPr>
                </pic:pic>
              </a:graphicData>
            </a:graphic>
          </wp:inline>
        </w:drawing>
      </w:r>
    </w:p>
    <w:p w14:paraId="02B4B11F" w14:textId="0A6FB846" w:rsidR="007657A2" w:rsidRDefault="00A87847" w:rsidP="00A406D0">
      <w:pPr>
        <w:pStyle w:val="Beschriftung"/>
      </w:pPr>
      <w:bookmarkStart w:id="42" w:name="_Toc528145892"/>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10</w:t>
      </w:r>
      <w:r w:rsidR="00E511C7">
        <w:rPr>
          <w:noProof/>
        </w:rPr>
        <w:fldChar w:fldCharType="end"/>
      </w:r>
      <w:r>
        <w:t>:</w:t>
      </w:r>
      <w:r w:rsidR="007657A2" w:rsidRPr="00187F1C">
        <w:t xml:space="preserve"> Modifizierte Entwässerungssysteme</w:t>
      </w:r>
      <w:bookmarkEnd w:id="42"/>
    </w:p>
    <w:p w14:paraId="0263A118" w14:textId="77777777" w:rsidR="008455FB" w:rsidRPr="008455FB" w:rsidRDefault="008455FB" w:rsidP="008455FB">
      <w:pPr>
        <w:rPr>
          <w:lang w:val="de-DE"/>
        </w:rPr>
      </w:pPr>
    </w:p>
    <w:p w14:paraId="0F525FE1" w14:textId="77777777" w:rsidR="00A87847" w:rsidRDefault="008455FB" w:rsidP="00A87847">
      <w:pPr>
        <w:keepNext/>
      </w:pPr>
      <w:r w:rsidRPr="00187F1C">
        <w:rPr>
          <w:noProof/>
          <w:color w:val="000000" w:themeColor="text1"/>
          <w:lang w:val="de-DE" w:eastAsia="de-DE" w:bidi="ar-SA"/>
        </w:rPr>
        <w:drawing>
          <wp:inline distT="0" distB="0" distL="0" distR="0" wp14:anchorId="04D74F9E" wp14:editId="11385CB3">
            <wp:extent cx="6166416" cy="3838353"/>
            <wp:effectExtent l="0" t="0" r="6350" b="0"/>
            <wp:docPr id="15"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0" cstate="print"/>
                    <a:srcRect/>
                    <a:stretch>
                      <a:fillRect/>
                    </a:stretch>
                  </pic:blipFill>
                  <pic:spPr bwMode="auto">
                    <a:xfrm>
                      <a:off x="0" y="0"/>
                      <a:ext cx="6193833" cy="3855419"/>
                    </a:xfrm>
                    <a:prstGeom prst="rect">
                      <a:avLst/>
                    </a:prstGeom>
                    <a:noFill/>
                    <a:ln w="9525">
                      <a:noFill/>
                      <a:miter lim="800000"/>
                      <a:headEnd/>
                      <a:tailEnd/>
                    </a:ln>
                  </pic:spPr>
                </pic:pic>
              </a:graphicData>
            </a:graphic>
          </wp:inline>
        </w:drawing>
      </w:r>
    </w:p>
    <w:p w14:paraId="0A9679CF" w14:textId="28EC8D77" w:rsidR="00BF1549" w:rsidRPr="00187F1C" w:rsidRDefault="00A87847" w:rsidP="00A406D0">
      <w:pPr>
        <w:pStyle w:val="Beschriftung"/>
      </w:pPr>
      <w:bookmarkStart w:id="43" w:name="_Toc528145893"/>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11</w:t>
      </w:r>
      <w:r w:rsidR="00E511C7">
        <w:rPr>
          <w:noProof/>
        </w:rPr>
        <w:fldChar w:fldCharType="end"/>
      </w:r>
      <w:r>
        <w:t>:</w:t>
      </w:r>
      <w:r w:rsidR="00BF1549" w:rsidRPr="00187F1C">
        <w:t xml:space="preserve">  Straßenquerschnitt bei einem modifizierten Entwässerungsverfahren</w:t>
      </w:r>
      <w:bookmarkEnd w:id="43"/>
    </w:p>
    <w:p w14:paraId="49CBB1B9" w14:textId="4AC727FB" w:rsidR="00620CA1" w:rsidRPr="00187F1C" w:rsidRDefault="00620CA1" w:rsidP="008455FB">
      <w:pPr>
        <w:pageBreakBefore/>
        <w:rPr>
          <w:color w:val="000000" w:themeColor="text1"/>
          <w:lang w:val="de-DE"/>
        </w:rPr>
      </w:pPr>
      <w:r w:rsidRPr="00187F1C">
        <w:rPr>
          <w:b/>
          <w:color w:val="000000" w:themeColor="text1"/>
          <w:lang w:val="de-DE"/>
        </w:rPr>
        <w:lastRenderedPageBreak/>
        <w:t xml:space="preserve">Tab. </w:t>
      </w:r>
      <w:r w:rsidR="002434E4">
        <w:rPr>
          <w:b/>
          <w:color w:val="000000" w:themeColor="text1"/>
          <w:lang w:val="de-DE"/>
        </w:rPr>
        <w:fldChar w:fldCharType="begin"/>
      </w:r>
      <w:r w:rsidR="002434E4">
        <w:rPr>
          <w:b/>
          <w:color w:val="000000" w:themeColor="text1"/>
          <w:lang w:val="de-DE"/>
        </w:rPr>
        <w:instrText xml:space="preserve"> STYLEREF 1 \s </w:instrText>
      </w:r>
      <w:r w:rsidR="002434E4">
        <w:rPr>
          <w:b/>
          <w:color w:val="000000" w:themeColor="text1"/>
          <w:lang w:val="de-DE"/>
        </w:rPr>
        <w:fldChar w:fldCharType="separate"/>
      </w:r>
      <w:r w:rsidR="00EF6459">
        <w:rPr>
          <w:b/>
          <w:noProof/>
          <w:color w:val="000000" w:themeColor="text1"/>
          <w:lang w:val="de-DE"/>
        </w:rPr>
        <w:t>3</w:t>
      </w:r>
      <w:r w:rsidR="002434E4">
        <w:rPr>
          <w:b/>
          <w:color w:val="000000" w:themeColor="text1"/>
          <w:lang w:val="de-DE"/>
        </w:rPr>
        <w:fldChar w:fldCharType="end"/>
      </w:r>
      <w:r w:rsidR="002434E4">
        <w:rPr>
          <w:b/>
          <w:color w:val="000000" w:themeColor="text1"/>
          <w:lang w:val="de-DE"/>
        </w:rPr>
        <w:noBreakHyphen/>
      </w:r>
      <w:r w:rsidR="002434E4">
        <w:rPr>
          <w:b/>
          <w:color w:val="000000" w:themeColor="text1"/>
          <w:lang w:val="de-DE"/>
        </w:rPr>
        <w:fldChar w:fldCharType="begin"/>
      </w:r>
      <w:r w:rsidR="002434E4">
        <w:rPr>
          <w:b/>
          <w:color w:val="000000" w:themeColor="text1"/>
          <w:lang w:val="de-DE"/>
        </w:rPr>
        <w:instrText xml:space="preserve"> SEQ Tab. \* ARABIC \s 1 </w:instrText>
      </w:r>
      <w:r w:rsidR="002434E4">
        <w:rPr>
          <w:b/>
          <w:color w:val="000000" w:themeColor="text1"/>
          <w:lang w:val="de-DE"/>
        </w:rPr>
        <w:fldChar w:fldCharType="separate"/>
      </w:r>
      <w:r w:rsidR="00EF6459">
        <w:rPr>
          <w:b/>
          <w:noProof/>
          <w:color w:val="000000" w:themeColor="text1"/>
          <w:lang w:val="de-DE"/>
        </w:rPr>
        <w:t>1</w:t>
      </w:r>
      <w:r w:rsidR="002434E4">
        <w:rPr>
          <w:b/>
          <w:color w:val="000000" w:themeColor="text1"/>
          <w:lang w:val="de-DE"/>
        </w:rPr>
        <w:fldChar w:fldCharType="end"/>
      </w:r>
      <w:r w:rsidRPr="00187F1C">
        <w:rPr>
          <w:b/>
          <w:color w:val="000000" w:themeColor="text1"/>
          <w:lang w:val="de-DE"/>
        </w:rPr>
        <w:t xml:space="preserve">: </w:t>
      </w:r>
      <w:r w:rsidRPr="00187F1C">
        <w:rPr>
          <w:color w:val="000000" w:themeColor="text1"/>
          <w:lang w:val="de-DE"/>
        </w:rPr>
        <w:t>Gegenüberstellung Misch</w:t>
      </w:r>
      <w:r w:rsidR="00F9453D" w:rsidRPr="00187F1C">
        <w:rPr>
          <w:color w:val="000000" w:themeColor="text1"/>
          <w:lang w:val="de-DE"/>
        </w:rPr>
        <w:t>-</w:t>
      </w:r>
      <w:r w:rsidRPr="00187F1C">
        <w:rPr>
          <w:color w:val="000000" w:themeColor="text1"/>
          <w:lang w:val="de-DE"/>
        </w:rPr>
        <w:t>, Trenn</w:t>
      </w:r>
      <w:r w:rsidR="00F9453D" w:rsidRPr="00187F1C">
        <w:rPr>
          <w:color w:val="000000" w:themeColor="text1"/>
          <w:lang w:val="de-DE"/>
        </w:rPr>
        <w:t>-</w:t>
      </w:r>
      <w:r w:rsidRPr="00187F1C">
        <w:rPr>
          <w:color w:val="000000" w:themeColor="text1"/>
          <w:lang w:val="de-DE"/>
        </w:rPr>
        <w:t xml:space="preserve"> und „qualifizierte</w:t>
      </w:r>
      <w:r w:rsidR="008730DC" w:rsidRPr="00187F1C">
        <w:rPr>
          <w:color w:val="000000" w:themeColor="text1"/>
          <w:lang w:val="de-DE"/>
        </w:rPr>
        <w:t>s</w:t>
      </w:r>
      <w:r w:rsidRPr="00187F1C">
        <w:rPr>
          <w:color w:val="000000" w:themeColor="text1"/>
          <w:lang w:val="de-DE"/>
        </w:rPr>
        <w:t xml:space="preserve"> </w:t>
      </w:r>
      <w:r w:rsidR="008730DC" w:rsidRPr="00187F1C">
        <w:rPr>
          <w:color w:val="000000" w:themeColor="text1"/>
          <w:lang w:val="de-DE"/>
        </w:rPr>
        <w:t>M</w:t>
      </w:r>
      <w:r w:rsidRPr="00187F1C">
        <w:rPr>
          <w:color w:val="000000" w:themeColor="text1"/>
          <w:lang w:val="de-DE"/>
        </w:rPr>
        <w:t>ischverfahren“</w:t>
      </w:r>
    </w:p>
    <w:tbl>
      <w:tblPr>
        <w:tblW w:w="0" w:type="auto"/>
        <w:tblInd w:w="1" w:type="dxa"/>
        <w:tblLayout w:type="fixed"/>
        <w:tblCellMar>
          <w:left w:w="71" w:type="dxa"/>
          <w:right w:w="71" w:type="dxa"/>
        </w:tblCellMar>
        <w:tblLook w:val="0000" w:firstRow="0" w:lastRow="0" w:firstColumn="0" w:lastColumn="0" w:noHBand="0" w:noVBand="0"/>
      </w:tblPr>
      <w:tblGrid>
        <w:gridCol w:w="2055"/>
        <w:gridCol w:w="2126"/>
        <w:gridCol w:w="2199"/>
        <w:gridCol w:w="3329"/>
      </w:tblGrid>
      <w:tr w:rsidR="00BF1549" w:rsidRPr="00187F1C" w14:paraId="6B15167A" w14:textId="77777777" w:rsidTr="00EB7FF3">
        <w:trPr>
          <w:tblHeader/>
        </w:trPr>
        <w:tc>
          <w:tcPr>
            <w:tcW w:w="2055" w:type="dxa"/>
            <w:tcBorders>
              <w:top w:val="single" w:sz="6" w:space="0" w:color="auto"/>
              <w:left w:val="single" w:sz="6" w:space="0" w:color="auto"/>
              <w:bottom w:val="single" w:sz="6" w:space="0" w:color="auto"/>
              <w:right w:val="single" w:sz="6" w:space="0" w:color="auto"/>
            </w:tcBorders>
          </w:tcPr>
          <w:p w14:paraId="266DD08A" w14:textId="77777777" w:rsidR="00BF1549" w:rsidRPr="00187F1C" w:rsidRDefault="00BF1549" w:rsidP="00620CA1">
            <w:pPr>
              <w:rPr>
                <w:b/>
                <w:color w:val="000000" w:themeColor="text1"/>
                <w:spacing w:val="20"/>
                <w:lang w:val="de-DE"/>
              </w:rPr>
            </w:pPr>
          </w:p>
        </w:tc>
        <w:tc>
          <w:tcPr>
            <w:tcW w:w="2126" w:type="dxa"/>
            <w:tcBorders>
              <w:top w:val="single" w:sz="6" w:space="0" w:color="auto"/>
              <w:left w:val="nil"/>
              <w:bottom w:val="single" w:sz="6" w:space="0" w:color="auto"/>
            </w:tcBorders>
            <w:shd w:val="pct5" w:color="auto" w:fill="auto"/>
          </w:tcPr>
          <w:p w14:paraId="6CD70C00" w14:textId="77777777" w:rsidR="00874E59" w:rsidRDefault="00BF1549" w:rsidP="00874E59">
            <w:pPr>
              <w:spacing w:before="0" w:after="0" w:line="240" w:lineRule="auto"/>
              <w:jc w:val="center"/>
              <w:rPr>
                <w:b/>
                <w:color w:val="000000" w:themeColor="text1"/>
                <w:spacing w:val="20"/>
              </w:rPr>
            </w:pPr>
            <w:r w:rsidRPr="00187F1C">
              <w:rPr>
                <w:b/>
                <w:color w:val="000000" w:themeColor="text1"/>
                <w:spacing w:val="20"/>
              </w:rPr>
              <w:t>Misch</w:t>
            </w:r>
            <w:r w:rsidR="008F5337">
              <w:rPr>
                <w:b/>
                <w:color w:val="000000" w:themeColor="text1"/>
                <w:spacing w:val="20"/>
              </w:rPr>
              <w:t>-</w:t>
            </w:r>
          </w:p>
          <w:p w14:paraId="5DE5F8CD" w14:textId="10F444AE" w:rsidR="00BF1549" w:rsidRPr="00187F1C" w:rsidRDefault="008F5337" w:rsidP="00874E59">
            <w:pPr>
              <w:spacing w:before="0" w:after="0" w:line="240" w:lineRule="auto"/>
              <w:jc w:val="center"/>
              <w:rPr>
                <w:b/>
                <w:color w:val="000000" w:themeColor="text1"/>
                <w:spacing w:val="20"/>
              </w:rPr>
            </w:pPr>
            <w:r>
              <w:rPr>
                <w:b/>
                <w:color w:val="000000" w:themeColor="text1"/>
                <w:spacing w:val="20"/>
              </w:rPr>
              <w:t>V</w:t>
            </w:r>
            <w:r w:rsidR="00BF1549" w:rsidRPr="00187F1C">
              <w:rPr>
                <w:b/>
                <w:color w:val="000000" w:themeColor="text1"/>
                <w:spacing w:val="20"/>
              </w:rPr>
              <w:t>erfahren</w:t>
            </w:r>
          </w:p>
        </w:tc>
        <w:tc>
          <w:tcPr>
            <w:tcW w:w="2199" w:type="dxa"/>
            <w:tcBorders>
              <w:top w:val="single" w:sz="6" w:space="0" w:color="auto"/>
              <w:left w:val="single" w:sz="6" w:space="0" w:color="auto"/>
              <w:bottom w:val="single" w:sz="6" w:space="0" w:color="auto"/>
              <w:right w:val="single" w:sz="6" w:space="0" w:color="auto"/>
            </w:tcBorders>
            <w:shd w:val="pct5" w:color="auto" w:fill="auto"/>
          </w:tcPr>
          <w:p w14:paraId="43D73FD3" w14:textId="77777777" w:rsidR="008F5337" w:rsidRDefault="00BF1549" w:rsidP="008F5337">
            <w:pPr>
              <w:spacing w:before="0" w:after="0" w:line="240" w:lineRule="auto"/>
              <w:jc w:val="center"/>
              <w:rPr>
                <w:b/>
                <w:color w:val="000000" w:themeColor="text1"/>
                <w:spacing w:val="20"/>
              </w:rPr>
            </w:pPr>
            <w:r w:rsidRPr="00187F1C">
              <w:rPr>
                <w:b/>
                <w:color w:val="000000" w:themeColor="text1"/>
                <w:spacing w:val="20"/>
              </w:rPr>
              <w:t>Trenn</w:t>
            </w:r>
            <w:r w:rsidR="008F5337">
              <w:rPr>
                <w:b/>
                <w:color w:val="000000" w:themeColor="text1"/>
                <w:spacing w:val="20"/>
              </w:rPr>
              <w:t>-</w:t>
            </w:r>
          </w:p>
          <w:p w14:paraId="5A86B2ED" w14:textId="131AC4C2" w:rsidR="00BF1549" w:rsidRPr="00187F1C" w:rsidRDefault="008F5337" w:rsidP="008F5337">
            <w:pPr>
              <w:spacing w:before="0" w:after="0" w:line="240" w:lineRule="auto"/>
              <w:jc w:val="center"/>
              <w:rPr>
                <w:b/>
                <w:color w:val="000000" w:themeColor="text1"/>
                <w:spacing w:val="20"/>
              </w:rPr>
            </w:pPr>
            <w:r>
              <w:rPr>
                <w:b/>
                <w:color w:val="000000" w:themeColor="text1"/>
                <w:spacing w:val="20"/>
              </w:rPr>
              <w:t>V</w:t>
            </w:r>
            <w:r w:rsidR="00BF1549" w:rsidRPr="00187F1C">
              <w:rPr>
                <w:b/>
                <w:color w:val="000000" w:themeColor="text1"/>
                <w:spacing w:val="20"/>
              </w:rPr>
              <w:t>erfahren</w:t>
            </w:r>
          </w:p>
        </w:tc>
        <w:tc>
          <w:tcPr>
            <w:tcW w:w="3329" w:type="dxa"/>
            <w:tcBorders>
              <w:top w:val="single" w:sz="6" w:space="0" w:color="auto"/>
              <w:left w:val="nil"/>
              <w:bottom w:val="single" w:sz="6" w:space="0" w:color="auto"/>
              <w:right w:val="single" w:sz="6" w:space="0" w:color="auto"/>
            </w:tcBorders>
            <w:shd w:val="pct5" w:color="auto" w:fill="auto"/>
          </w:tcPr>
          <w:p w14:paraId="7C8B21DC" w14:textId="77777777" w:rsidR="00BF1549" w:rsidRPr="00187F1C" w:rsidRDefault="00BF1549" w:rsidP="00620CA1">
            <w:pPr>
              <w:spacing w:before="40" w:after="40"/>
              <w:jc w:val="center"/>
              <w:rPr>
                <w:b/>
                <w:color w:val="000000" w:themeColor="text1"/>
                <w:spacing w:val="20"/>
              </w:rPr>
            </w:pPr>
            <w:r w:rsidRPr="00187F1C">
              <w:rPr>
                <w:b/>
                <w:color w:val="000000" w:themeColor="text1"/>
                <w:spacing w:val="20"/>
              </w:rPr>
              <w:t>Qualifiz./modifiziertes</w:t>
            </w:r>
          </w:p>
          <w:p w14:paraId="009EE71E" w14:textId="77777777" w:rsidR="00BF1549" w:rsidRPr="00187F1C" w:rsidRDefault="00BF1549" w:rsidP="00620CA1">
            <w:pPr>
              <w:spacing w:before="40" w:after="40"/>
              <w:jc w:val="center"/>
              <w:rPr>
                <w:b/>
                <w:color w:val="000000" w:themeColor="text1"/>
                <w:spacing w:val="20"/>
              </w:rPr>
            </w:pPr>
            <w:r w:rsidRPr="00187F1C">
              <w:rPr>
                <w:b/>
                <w:color w:val="000000" w:themeColor="text1"/>
                <w:spacing w:val="20"/>
              </w:rPr>
              <w:t>Mischverfahren</w:t>
            </w:r>
          </w:p>
        </w:tc>
      </w:tr>
      <w:tr w:rsidR="00BF1549" w:rsidRPr="005570CE" w14:paraId="4FE2DACA" w14:textId="77777777" w:rsidTr="00EB7FF3">
        <w:tc>
          <w:tcPr>
            <w:tcW w:w="2055" w:type="dxa"/>
            <w:tcBorders>
              <w:left w:val="single" w:sz="6" w:space="0" w:color="auto"/>
              <w:bottom w:val="dotted" w:sz="4" w:space="0" w:color="auto"/>
              <w:right w:val="single" w:sz="6" w:space="0" w:color="auto"/>
            </w:tcBorders>
            <w:shd w:val="pct5" w:color="auto" w:fill="auto"/>
          </w:tcPr>
          <w:p w14:paraId="230C4973" w14:textId="33B854AD" w:rsidR="00BF1549" w:rsidRPr="00187F1C" w:rsidRDefault="00BF1549" w:rsidP="00620CA1">
            <w:pPr>
              <w:rPr>
                <w:b/>
                <w:color w:val="000000" w:themeColor="text1"/>
                <w:spacing w:val="20"/>
              </w:rPr>
            </w:pPr>
            <w:r w:rsidRPr="00187F1C">
              <w:rPr>
                <w:b/>
                <w:color w:val="000000" w:themeColor="text1"/>
                <w:spacing w:val="20"/>
              </w:rPr>
              <w:t>Leitungsnetz</w:t>
            </w:r>
          </w:p>
        </w:tc>
        <w:tc>
          <w:tcPr>
            <w:tcW w:w="2126" w:type="dxa"/>
            <w:tcBorders>
              <w:left w:val="nil"/>
              <w:bottom w:val="dotted" w:sz="4" w:space="0" w:color="auto"/>
            </w:tcBorders>
          </w:tcPr>
          <w:p w14:paraId="296A7AD9" w14:textId="77777777" w:rsidR="00BF1549" w:rsidRPr="00187F1C" w:rsidRDefault="00BF1549" w:rsidP="00620CA1">
            <w:pPr>
              <w:rPr>
                <w:color w:val="000000" w:themeColor="text1"/>
                <w:sz w:val="16"/>
                <w:lang w:val="de-DE"/>
              </w:rPr>
            </w:pPr>
            <w:r w:rsidRPr="00187F1C">
              <w:rPr>
                <w:color w:val="000000" w:themeColor="text1"/>
                <w:sz w:val="16"/>
                <w:lang w:val="de-DE"/>
              </w:rPr>
              <w:t>Nur 1 gemeinsamer Kanal für Schmutz- u. RegenWa erf., Tiefenlage wird durch Kellertiefe bestimmt. Im allg. größere Einbautiefe als beim Trennverfahren. Meist geringere Kosten bei Sammelkanälen.</w:t>
            </w:r>
          </w:p>
        </w:tc>
        <w:tc>
          <w:tcPr>
            <w:tcW w:w="2199" w:type="dxa"/>
            <w:tcBorders>
              <w:left w:val="single" w:sz="6" w:space="0" w:color="auto"/>
              <w:bottom w:val="dotted" w:sz="4" w:space="0" w:color="auto"/>
              <w:right w:val="single" w:sz="6" w:space="0" w:color="auto"/>
            </w:tcBorders>
          </w:tcPr>
          <w:p w14:paraId="74F7A7E7" w14:textId="77777777" w:rsidR="00BF1549" w:rsidRPr="00187F1C" w:rsidRDefault="00BF1549" w:rsidP="00620CA1">
            <w:pPr>
              <w:rPr>
                <w:color w:val="000000" w:themeColor="text1"/>
                <w:sz w:val="16"/>
              </w:rPr>
            </w:pPr>
            <w:r w:rsidRPr="00187F1C">
              <w:rPr>
                <w:color w:val="000000" w:themeColor="text1"/>
                <w:sz w:val="16"/>
                <w:lang w:val="de-DE"/>
              </w:rPr>
              <w:t xml:space="preserve">Je 1 Kanal erf. für Schmutz- und Regenwasser, Tiefenlage des Schmutzwasserkanals wird durch Kellertiefe bestimmt. RW-Kanal liegt über dem SW-Kanal u. soll unterhalb der WaVersLtg liegen. </w:t>
            </w:r>
            <w:r w:rsidRPr="00187F1C">
              <w:rPr>
                <w:color w:val="000000" w:themeColor="text1"/>
                <w:sz w:val="16"/>
              </w:rPr>
              <w:t>Günstige Erweiterungs-möglichkeiten.</w:t>
            </w:r>
          </w:p>
        </w:tc>
        <w:tc>
          <w:tcPr>
            <w:tcW w:w="3329" w:type="dxa"/>
            <w:tcBorders>
              <w:left w:val="nil"/>
              <w:bottom w:val="dotted" w:sz="4" w:space="0" w:color="auto"/>
              <w:right w:val="single" w:sz="6" w:space="0" w:color="auto"/>
            </w:tcBorders>
          </w:tcPr>
          <w:p w14:paraId="5BF13749" w14:textId="77777777" w:rsidR="00BF1549" w:rsidRPr="00187F1C" w:rsidRDefault="00BF1549" w:rsidP="00620CA1">
            <w:pPr>
              <w:rPr>
                <w:color w:val="000000" w:themeColor="text1"/>
                <w:sz w:val="16"/>
                <w:lang w:val="de-DE"/>
              </w:rPr>
            </w:pPr>
            <w:r w:rsidRPr="00187F1C">
              <w:rPr>
                <w:color w:val="000000" w:themeColor="text1"/>
                <w:sz w:val="16"/>
                <w:lang w:val="de-DE"/>
              </w:rPr>
              <w:t xml:space="preserve">Nur 1 gemeins. Kanal für Schmutz- u. </w:t>
            </w:r>
            <w:r w:rsidRPr="00187F1C">
              <w:rPr>
                <w:color w:val="000000" w:themeColor="text1"/>
                <w:sz w:val="16"/>
                <w:u w:val="single"/>
                <w:lang w:val="de-DE"/>
              </w:rPr>
              <w:t>besonders</w:t>
            </w:r>
            <w:r w:rsidRPr="00187F1C">
              <w:rPr>
                <w:color w:val="000000" w:themeColor="text1"/>
                <w:sz w:val="16"/>
                <w:lang w:val="de-DE"/>
              </w:rPr>
              <w:t xml:space="preserve"> </w:t>
            </w:r>
            <w:r w:rsidRPr="00187F1C">
              <w:rPr>
                <w:color w:val="000000" w:themeColor="text1"/>
                <w:sz w:val="16"/>
                <w:u w:val="single"/>
                <w:lang w:val="de-DE"/>
              </w:rPr>
              <w:t>verschmutztes</w:t>
            </w:r>
            <w:r w:rsidRPr="00187F1C">
              <w:rPr>
                <w:color w:val="000000" w:themeColor="text1"/>
                <w:sz w:val="16"/>
                <w:lang w:val="de-DE"/>
              </w:rPr>
              <w:t xml:space="preserve"> Regenw.  erforderlich, Tiefenlage wird durch Kellertiefe bestimmt. Im allg. größere Einbautiefe als beim Trennverf. Geringere Kosten als beim Misch- u. Trennverf. da kleinere Kanaldurchmesser möglich.</w:t>
            </w:r>
          </w:p>
        </w:tc>
      </w:tr>
      <w:tr w:rsidR="00BF1549" w:rsidRPr="005570CE" w14:paraId="3E02FA6B" w14:textId="77777777" w:rsidTr="00EB7FF3">
        <w:tc>
          <w:tcPr>
            <w:tcW w:w="2055" w:type="dxa"/>
            <w:tcBorders>
              <w:top w:val="dotted" w:sz="4" w:space="0" w:color="auto"/>
              <w:left w:val="single" w:sz="6" w:space="0" w:color="auto"/>
              <w:bottom w:val="dotted" w:sz="4" w:space="0" w:color="auto"/>
              <w:right w:val="single" w:sz="6" w:space="0" w:color="auto"/>
            </w:tcBorders>
            <w:shd w:val="pct5" w:color="auto" w:fill="auto"/>
          </w:tcPr>
          <w:p w14:paraId="4CF0471B" w14:textId="77777777" w:rsidR="00BF1549" w:rsidRPr="00187F1C" w:rsidRDefault="00BF1549" w:rsidP="00620CA1">
            <w:pPr>
              <w:rPr>
                <w:b/>
                <w:color w:val="000000" w:themeColor="text1"/>
                <w:spacing w:val="20"/>
              </w:rPr>
            </w:pPr>
            <w:r w:rsidRPr="00187F1C">
              <w:rPr>
                <w:b/>
                <w:color w:val="000000" w:themeColor="text1"/>
                <w:spacing w:val="20"/>
              </w:rPr>
              <w:t>Grundstücks-entwässerung</w:t>
            </w:r>
          </w:p>
        </w:tc>
        <w:tc>
          <w:tcPr>
            <w:tcW w:w="2126" w:type="dxa"/>
            <w:tcBorders>
              <w:top w:val="dotted" w:sz="4" w:space="0" w:color="auto"/>
              <w:left w:val="nil"/>
              <w:bottom w:val="dotted" w:sz="4" w:space="0" w:color="auto"/>
            </w:tcBorders>
          </w:tcPr>
          <w:p w14:paraId="38E4BAD7" w14:textId="77777777" w:rsidR="00BF1549" w:rsidRPr="00187F1C" w:rsidRDefault="00BF1549" w:rsidP="00620CA1">
            <w:pPr>
              <w:rPr>
                <w:color w:val="000000" w:themeColor="text1"/>
                <w:sz w:val="16"/>
                <w:lang w:val="de-DE"/>
              </w:rPr>
            </w:pPr>
            <w:r w:rsidRPr="00187F1C">
              <w:rPr>
                <w:color w:val="000000" w:themeColor="text1"/>
                <w:sz w:val="16"/>
                <w:lang w:val="de-DE"/>
              </w:rPr>
              <w:t>Nur 1 Grundltg erf., Gefahr durch Rückstau bei Überlastung durch Regenwasser.</w:t>
            </w:r>
          </w:p>
        </w:tc>
        <w:tc>
          <w:tcPr>
            <w:tcW w:w="2199" w:type="dxa"/>
            <w:tcBorders>
              <w:top w:val="dotted" w:sz="4" w:space="0" w:color="auto"/>
              <w:left w:val="single" w:sz="6" w:space="0" w:color="auto"/>
              <w:bottom w:val="dotted" w:sz="4" w:space="0" w:color="auto"/>
              <w:right w:val="single" w:sz="6" w:space="0" w:color="auto"/>
            </w:tcBorders>
          </w:tcPr>
          <w:p w14:paraId="39E09064" w14:textId="77777777" w:rsidR="00BF1549" w:rsidRPr="00187F1C" w:rsidRDefault="00BF1549" w:rsidP="00620CA1">
            <w:pPr>
              <w:rPr>
                <w:color w:val="000000" w:themeColor="text1"/>
                <w:sz w:val="16"/>
                <w:lang w:val="de-DE"/>
              </w:rPr>
            </w:pPr>
            <w:r w:rsidRPr="00187F1C">
              <w:rPr>
                <w:color w:val="000000" w:themeColor="text1"/>
                <w:sz w:val="16"/>
                <w:lang w:val="de-DE"/>
              </w:rPr>
              <w:t>Je eine Leitung für Schmutz- u. Regenwasser, bei Starkregen Rückstaugefahr vom Regenwasserkanal her.</w:t>
            </w:r>
          </w:p>
        </w:tc>
        <w:tc>
          <w:tcPr>
            <w:tcW w:w="3329" w:type="dxa"/>
            <w:tcBorders>
              <w:top w:val="dotted" w:sz="4" w:space="0" w:color="auto"/>
              <w:left w:val="nil"/>
              <w:bottom w:val="dotted" w:sz="4" w:space="0" w:color="auto"/>
              <w:right w:val="single" w:sz="6" w:space="0" w:color="auto"/>
            </w:tcBorders>
          </w:tcPr>
          <w:p w14:paraId="77100E56" w14:textId="77777777" w:rsidR="00BF1549" w:rsidRPr="00187F1C" w:rsidRDefault="00BF1549" w:rsidP="00620CA1">
            <w:pPr>
              <w:rPr>
                <w:color w:val="000000" w:themeColor="text1"/>
                <w:sz w:val="16"/>
                <w:lang w:val="de-DE"/>
              </w:rPr>
            </w:pPr>
            <w:r w:rsidRPr="00187F1C">
              <w:rPr>
                <w:color w:val="000000" w:themeColor="text1"/>
                <w:sz w:val="16"/>
                <w:lang w:val="de-DE"/>
              </w:rPr>
              <w:t xml:space="preserve">Je 1 Leitung für Schmutz- u. Regenw., bei Regen </w:t>
            </w:r>
            <w:r w:rsidRPr="00187F1C">
              <w:rPr>
                <w:color w:val="000000" w:themeColor="text1"/>
                <w:sz w:val="16"/>
                <w:u w:val="single"/>
                <w:lang w:val="de-DE"/>
              </w:rPr>
              <w:t>keine</w:t>
            </w:r>
            <w:r w:rsidRPr="00187F1C">
              <w:rPr>
                <w:color w:val="000000" w:themeColor="text1"/>
                <w:sz w:val="16"/>
                <w:lang w:val="de-DE"/>
              </w:rPr>
              <w:t xml:space="preserve"> Rückstaugefahr vom Regenwasserkanal da ein Großteil des Regenw. auf dem Grundstück versickert u. gesammelt (RW-Nutzung) wird.</w:t>
            </w:r>
          </w:p>
        </w:tc>
      </w:tr>
      <w:tr w:rsidR="00BF1549" w:rsidRPr="00187F1C" w14:paraId="1FFA0154" w14:textId="77777777" w:rsidTr="00EB7FF3">
        <w:tc>
          <w:tcPr>
            <w:tcW w:w="2055" w:type="dxa"/>
            <w:tcBorders>
              <w:top w:val="dotted" w:sz="4" w:space="0" w:color="auto"/>
              <w:left w:val="single" w:sz="6" w:space="0" w:color="auto"/>
              <w:bottom w:val="dotted" w:sz="4" w:space="0" w:color="auto"/>
              <w:right w:val="single" w:sz="6" w:space="0" w:color="auto"/>
            </w:tcBorders>
            <w:shd w:val="pct5" w:color="auto" w:fill="auto"/>
          </w:tcPr>
          <w:p w14:paraId="134DBA68" w14:textId="77777777" w:rsidR="00BF1549" w:rsidRPr="00187F1C" w:rsidRDefault="00BF1549" w:rsidP="00620CA1">
            <w:pPr>
              <w:rPr>
                <w:b/>
                <w:color w:val="000000" w:themeColor="text1"/>
                <w:spacing w:val="20"/>
              </w:rPr>
            </w:pPr>
            <w:r w:rsidRPr="00187F1C">
              <w:rPr>
                <w:b/>
                <w:color w:val="000000" w:themeColor="text1"/>
                <w:spacing w:val="20"/>
              </w:rPr>
              <w:t>Kanalbetrieb</w:t>
            </w:r>
          </w:p>
        </w:tc>
        <w:tc>
          <w:tcPr>
            <w:tcW w:w="2126" w:type="dxa"/>
            <w:tcBorders>
              <w:top w:val="dotted" w:sz="4" w:space="0" w:color="auto"/>
              <w:left w:val="nil"/>
              <w:bottom w:val="dotted" w:sz="4" w:space="0" w:color="auto"/>
            </w:tcBorders>
          </w:tcPr>
          <w:p w14:paraId="27F4F1F6" w14:textId="77777777" w:rsidR="00BF1549" w:rsidRPr="00187F1C" w:rsidRDefault="00BF1549" w:rsidP="00620CA1">
            <w:pPr>
              <w:rPr>
                <w:color w:val="000000" w:themeColor="text1"/>
                <w:sz w:val="16"/>
              </w:rPr>
            </w:pPr>
            <w:r w:rsidRPr="00187F1C">
              <w:rPr>
                <w:color w:val="000000" w:themeColor="text1"/>
                <w:sz w:val="16"/>
                <w:lang w:val="de-DE"/>
              </w:rPr>
              <w:t xml:space="preserve">Ablagerungen im Kanalnetz bei Trockenwetter, ggf. </w:t>
            </w:r>
            <w:r w:rsidRPr="00187F1C">
              <w:rPr>
                <w:color w:val="000000" w:themeColor="text1"/>
                <w:sz w:val="16"/>
              </w:rPr>
              <w:t>Spülvorrichtungen erforderlich.</w:t>
            </w:r>
          </w:p>
        </w:tc>
        <w:tc>
          <w:tcPr>
            <w:tcW w:w="2199" w:type="dxa"/>
            <w:tcBorders>
              <w:top w:val="dotted" w:sz="4" w:space="0" w:color="auto"/>
              <w:left w:val="single" w:sz="6" w:space="0" w:color="auto"/>
              <w:bottom w:val="dotted" w:sz="4" w:space="0" w:color="auto"/>
              <w:right w:val="single" w:sz="6" w:space="0" w:color="auto"/>
            </w:tcBorders>
          </w:tcPr>
          <w:p w14:paraId="7AF33D76" w14:textId="77777777" w:rsidR="00BF1549" w:rsidRPr="00187F1C" w:rsidRDefault="00BF1549" w:rsidP="00620CA1">
            <w:pPr>
              <w:rPr>
                <w:color w:val="000000" w:themeColor="text1"/>
                <w:sz w:val="16"/>
              </w:rPr>
            </w:pPr>
            <w:r w:rsidRPr="00187F1C">
              <w:rPr>
                <w:color w:val="000000" w:themeColor="text1"/>
                <w:sz w:val="16"/>
                <w:lang w:val="de-DE"/>
              </w:rPr>
              <w:t xml:space="preserve">Ablagerungen in den Anfangs-haltungen der SchmutzWaKanäle. </w:t>
            </w:r>
            <w:r w:rsidRPr="00187F1C">
              <w:rPr>
                <w:color w:val="000000" w:themeColor="text1"/>
                <w:sz w:val="16"/>
              </w:rPr>
              <w:t>Kanalbetrieb teurer.</w:t>
            </w:r>
          </w:p>
        </w:tc>
        <w:tc>
          <w:tcPr>
            <w:tcW w:w="3329" w:type="dxa"/>
            <w:tcBorders>
              <w:top w:val="dotted" w:sz="4" w:space="0" w:color="auto"/>
              <w:left w:val="nil"/>
              <w:bottom w:val="dotted" w:sz="4" w:space="0" w:color="auto"/>
              <w:right w:val="single" w:sz="6" w:space="0" w:color="auto"/>
            </w:tcBorders>
          </w:tcPr>
          <w:p w14:paraId="6089C290" w14:textId="77777777" w:rsidR="00BF1549" w:rsidRPr="00187F1C" w:rsidRDefault="00BF1549" w:rsidP="00620CA1">
            <w:pPr>
              <w:rPr>
                <w:color w:val="000000" w:themeColor="text1"/>
                <w:sz w:val="16"/>
              </w:rPr>
            </w:pPr>
            <w:r w:rsidRPr="00187F1C">
              <w:rPr>
                <w:color w:val="000000" w:themeColor="text1"/>
                <w:sz w:val="16"/>
                <w:lang w:val="de-DE"/>
              </w:rPr>
              <w:t xml:space="preserve">Ablagerungsgef. im Kanal bei Trockenw. weniger groß als beim Mischsystem, da Kanalquersch. kleiner u. Gefälle steiler sein kann. </w:t>
            </w:r>
            <w:r w:rsidRPr="00187F1C">
              <w:rPr>
                <w:color w:val="000000" w:themeColor="text1"/>
                <w:sz w:val="16"/>
              </w:rPr>
              <w:t xml:space="preserve">Spülvorr. i.d.R. </w:t>
            </w:r>
            <w:r w:rsidRPr="00187F1C">
              <w:rPr>
                <w:color w:val="000000" w:themeColor="text1"/>
                <w:sz w:val="16"/>
                <w:u w:val="single"/>
              </w:rPr>
              <w:t>nicht</w:t>
            </w:r>
            <w:r w:rsidRPr="00187F1C">
              <w:rPr>
                <w:color w:val="000000" w:themeColor="text1"/>
                <w:sz w:val="16"/>
              </w:rPr>
              <w:t xml:space="preserve"> erf.</w:t>
            </w:r>
          </w:p>
        </w:tc>
      </w:tr>
      <w:tr w:rsidR="00BF1549" w:rsidRPr="00187F1C" w14:paraId="35EE55AD" w14:textId="77777777" w:rsidTr="00EB7FF3">
        <w:tc>
          <w:tcPr>
            <w:tcW w:w="2055" w:type="dxa"/>
            <w:tcBorders>
              <w:top w:val="dotted" w:sz="4" w:space="0" w:color="auto"/>
              <w:left w:val="single" w:sz="6" w:space="0" w:color="auto"/>
              <w:bottom w:val="dotted" w:sz="4" w:space="0" w:color="auto"/>
              <w:right w:val="single" w:sz="6" w:space="0" w:color="auto"/>
            </w:tcBorders>
            <w:shd w:val="pct5" w:color="auto" w:fill="auto"/>
          </w:tcPr>
          <w:p w14:paraId="5511C663" w14:textId="77777777" w:rsidR="00BF1549" w:rsidRPr="00187F1C" w:rsidRDefault="00ED489F" w:rsidP="00620CA1">
            <w:pPr>
              <w:rPr>
                <w:b/>
                <w:color w:val="000000" w:themeColor="text1"/>
                <w:spacing w:val="20"/>
              </w:rPr>
            </w:pPr>
            <w:r w:rsidRPr="00187F1C">
              <w:rPr>
                <w:b/>
                <w:color w:val="000000" w:themeColor="text1"/>
                <w:spacing w:val="20"/>
              </w:rPr>
              <w:t>Sonderbauwerk</w:t>
            </w:r>
          </w:p>
        </w:tc>
        <w:tc>
          <w:tcPr>
            <w:tcW w:w="2126" w:type="dxa"/>
            <w:tcBorders>
              <w:top w:val="dotted" w:sz="4" w:space="0" w:color="auto"/>
              <w:left w:val="nil"/>
              <w:bottom w:val="dotted" w:sz="4" w:space="0" w:color="auto"/>
            </w:tcBorders>
          </w:tcPr>
          <w:p w14:paraId="25F499C2" w14:textId="77777777" w:rsidR="00BF1549" w:rsidRPr="00187F1C" w:rsidRDefault="00BF1549" w:rsidP="00620CA1">
            <w:pPr>
              <w:rPr>
                <w:color w:val="000000" w:themeColor="text1"/>
                <w:sz w:val="16"/>
                <w:lang w:val="de-DE"/>
              </w:rPr>
            </w:pPr>
            <w:r w:rsidRPr="00187F1C">
              <w:rPr>
                <w:color w:val="000000" w:themeColor="text1"/>
                <w:sz w:val="16"/>
                <w:lang w:val="de-DE"/>
              </w:rPr>
              <w:t>Einbau von Regenüber-läufen (ggf. Regenüber-laufbecken) zur Entlastung der Mischwasserkanäle. Pumpwerke werden baulich u. betrieblich teuer.</w:t>
            </w:r>
          </w:p>
        </w:tc>
        <w:tc>
          <w:tcPr>
            <w:tcW w:w="2199" w:type="dxa"/>
            <w:tcBorders>
              <w:top w:val="dotted" w:sz="4" w:space="0" w:color="auto"/>
              <w:left w:val="single" w:sz="6" w:space="0" w:color="auto"/>
              <w:bottom w:val="dotted" w:sz="4" w:space="0" w:color="auto"/>
              <w:right w:val="single" w:sz="6" w:space="0" w:color="auto"/>
            </w:tcBorders>
          </w:tcPr>
          <w:p w14:paraId="33BB807E" w14:textId="77777777" w:rsidR="00BF1549" w:rsidRPr="00187F1C" w:rsidRDefault="00BF1549" w:rsidP="00620CA1">
            <w:pPr>
              <w:rPr>
                <w:color w:val="000000" w:themeColor="text1"/>
                <w:sz w:val="16"/>
              </w:rPr>
            </w:pPr>
            <w:r w:rsidRPr="00187F1C">
              <w:rPr>
                <w:color w:val="000000" w:themeColor="text1"/>
                <w:sz w:val="16"/>
                <w:lang w:val="de-DE"/>
              </w:rPr>
              <w:t xml:space="preserve">Spülschächte in Schmutzwasserkanälen bei ungünstigen Gefälleverhältnissen. </w:t>
            </w:r>
            <w:r w:rsidRPr="00187F1C">
              <w:rPr>
                <w:color w:val="000000" w:themeColor="text1"/>
                <w:sz w:val="16"/>
              </w:rPr>
              <w:t xml:space="preserve">Gleichmäßige Beanspruchung der Schmutzwasserpumpen in Pumpstationen. </w:t>
            </w:r>
          </w:p>
        </w:tc>
        <w:tc>
          <w:tcPr>
            <w:tcW w:w="3329" w:type="dxa"/>
            <w:tcBorders>
              <w:top w:val="dotted" w:sz="4" w:space="0" w:color="auto"/>
              <w:left w:val="nil"/>
              <w:bottom w:val="dotted" w:sz="4" w:space="0" w:color="auto"/>
              <w:right w:val="single" w:sz="6" w:space="0" w:color="auto"/>
            </w:tcBorders>
          </w:tcPr>
          <w:p w14:paraId="3B3D3385" w14:textId="77777777" w:rsidR="00BF1549" w:rsidRPr="00187F1C" w:rsidRDefault="00BF1549" w:rsidP="00620CA1">
            <w:pPr>
              <w:rPr>
                <w:color w:val="000000" w:themeColor="text1"/>
                <w:sz w:val="16"/>
              </w:rPr>
            </w:pPr>
            <w:r w:rsidRPr="00187F1C">
              <w:rPr>
                <w:color w:val="000000" w:themeColor="text1"/>
                <w:sz w:val="16"/>
                <w:lang w:val="de-DE"/>
              </w:rPr>
              <w:t xml:space="preserve">Einbau von Regenüberläufen (ggf. Regenüberlaufbecken) zur Kanal-Entlastung i.d.R. nicht erforderlich wenn </w:t>
            </w:r>
            <w:r w:rsidRPr="00187F1C">
              <w:rPr>
                <w:color w:val="000000" w:themeColor="text1"/>
                <w:sz w:val="16"/>
                <w:u w:val="single"/>
                <w:lang w:val="de-DE"/>
              </w:rPr>
              <w:t>nur . stark verschmutztes</w:t>
            </w:r>
            <w:r w:rsidRPr="00187F1C">
              <w:rPr>
                <w:color w:val="000000" w:themeColor="text1"/>
                <w:sz w:val="16"/>
                <w:lang w:val="de-DE"/>
              </w:rPr>
              <w:t xml:space="preserve"> Regenw. in den Kanal geleitet wird. </w:t>
            </w:r>
            <w:r w:rsidRPr="00187F1C">
              <w:rPr>
                <w:color w:val="000000" w:themeColor="text1"/>
                <w:sz w:val="16"/>
              </w:rPr>
              <w:t>Beanspruchung von Pumpen relativ gleichmäßig.</w:t>
            </w:r>
          </w:p>
        </w:tc>
      </w:tr>
      <w:tr w:rsidR="00BF1549" w:rsidRPr="005570CE" w14:paraId="5D1039C4" w14:textId="77777777" w:rsidTr="00EB7FF3">
        <w:tc>
          <w:tcPr>
            <w:tcW w:w="2055" w:type="dxa"/>
            <w:tcBorders>
              <w:top w:val="dotted" w:sz="4" w:space="0" w:color="auto"/>
              <w:left w:val="single" w:sz="6" w:space="0" w:color="auto"/>
              <w:bottom w:val="dotted" w:sz="4" w:space="0" w:color="auto"/>
              <w:right w:val="single" w:sz="6" w:space="0" w:color="auto"/>
            </w:tcBorders>
            <w:shd w:val="pct5" w:color="auto" w:fill="auto"/>
          </w:tcPr>
          <w:p w14:paraId="135997F4" w14:textId="77777777" w:rsidR="00BF1549" w:rsidRPr="00187F1C" w:rsidRDefault="00BF1549" w:rsidP="00620CA1">
            <w:pPr>
              <w:rPr>
                <w:b/>
                <w:color w:val="000000" w:themeColor="text1"/>
                <w:spacing w:val="20"/>
              </w:rPr>
            </w:pPr>
            <w:r w:rsidRPr="00187F1C">
              <w:rPr>
                <w:b/>
                <w:color w:val="000000" w:themeColor="text1"/>
                <w:spacing w:val="20"/>
              </w:rPr>
              <w:t>Kläranlage (KA)</w:t>
            </w:r>
          </w:p>
        </w:tc>
        <w:tc>
          <w:tcPr>
            <w:tcW w:w="2126" w:type="dxa"/>
            <w:tcBorders>
              <w:top w:val="dotted" w:sz="4" w:space="0" w:color="auto"/>
              <w:left w:val="nil"/>
              <w:bottom w:val="dotted" w:sz="4" w:space="0" w:color="auto"/>
            </w:tcBorders>
          </w:tcPr>
          <w:p w14:paraId="6F2737C4" w14:textId="45DEDD5B" w:rsidR="00BF1549" w:rsidRPr="00187F1C" w:rsidRDefault="00BF1549" w:rsidP="0055205E">
            <w:pPr>
              <w:rPr>
                <w:color w:val="000000" w:themeColor="text1"/>
                <w:sz w:val="16"/>
              </w:rPr>
            </w:pPr>
            <w:r w:rsidRPr="00187F1C">
              <w:rPr>
                <w:color w:val="000000" w:themeColor="text1"/>
                <w:sz w:val="16"/>
                <w:lang w:val="de-DE"/>
              </w:rPr>
              <w:t xml:space="preserve">Bei wechselnden Misch-wassermengen (Regen-, Trockenwetter) ungleichmäßige u. damit ungünstige Belastung in der Abwasserreinigung, ggf. </w:t>
            </w:r>
            <w:r w:rsidRPr="00187F1C">
              <w:rPr>
                <w:color w:val="000000" w:themeColor="text1"/>
                <w:sz w:val="16"/>
              </w:rPr>
              <w:t xml:space="preserve">Bau von Regenwasserklärbecken. </w:t>
            </w:r>
          </w:p>
        </w:tc>
        <w:tc>
          <w:tcPr>
            <w:tcW w:w="2199" w:type="dxa"/>
            <w:tcBorders>
              <w:top w:val="dotted" w:sz="4" w:space="0" w:color="auto"/>
              <w:left w:val="single" w:sz="6" w:space="0" w:color="auto"/>
              <w:bottom w:val="dotted" w:sz="4" w:space="0" w:color="auto"/>
              <w:right w:val="single" w:sz="6" w:space="0" w:color="auto"/>
            </w:tcBorders>
          </w:tcPr>
          <w:p w14:paraId="4E934906" w14:textId="77777777" w:rsidR="00BF1549" w:rsidRPr="00187F1C" w:rsidRDefault="00BF1549" w:rsidP="00620CA1">
            <w:pPr>
              <w:rPr>
                <w:color w:val="000000" w:themeColor="text1"/>
                <w:sz w:val="16"/>
                <w:lang w:val="de-DE"/>
              </w:rPr>
            </w:pPr>
            <w:r w:rsidRPr="00187F1C">
              <w:rPr>
                <w:color w:val="000000" w:themeColor="text1"/>
                <w:sz w:val="16"/>
                <w:lang w:val="de-DE"/>
              </w:rPr>
              <w:t xml:space="preserve">Bau- u. Betriebskosten sind geringer als beim Mischverf., da nur Schmutzwasser behandelt wird. </w:t>
            </w:r>
          </w:p>
        </w:tc>
        <w:tc>
          <w:tcPr>
            <w:tcW w:w="3329" w:type="dxa"/>
            <w:tcBorders>
              <w:top w:val="dotted" w:sz="4" w:space="0" w:color="auto"/>
              <w:left w:val="nil"/>
              <w:bottom w:val="dotted" w:sz="4" w:space="0" w:color="auto"/>
              <w:right w:val="single" w:sz="6" w:space="0" w:color="auto"/>
            </w:tcBorders>
          </w:tcPr>
          <w:p w14:paraId="03653789" w14:textId="77777777" w:rsidR="00BF1549" w:rsidRPr="00187F1C" w:rsidRDefault="00BF1549" w:rsidP="00620CA1">
            <w:pPr>
              <w:rPr>
                <w:color w:val="000000" w:themeColor="text1"/>
                <w:sz w:val="16"/>
                <w:lang w:val="de-DE"/>
              </w:rPr>
            </w:pPr>
            <w:r w:rsidRPr="00187F1C">
              <w:rPr>
                <w:color w:val="000000" w:themeColor="text1"/>
                <w:sz w:val="16"/>
                <w:lang w:val="de-DE"/>
              </w:rPr>
              <w:t xml:space="preserve">Bau- u. Betriebskosten ähnlich gering wie beim Trennverfahren (im Vergl. zum Mischverf.), da nur Schmutzwasser und stark verschm. Regenwasser behandelt wird während der Großteil des Regenw. durch Versickern dem örtlichen Wasserkreisl. zurückgegeben wird. </w:t>
            </w:r>
          </w:p>
        </w:tc>
      </w:tr>
      <w:tr w:rsidR="00BF1549" w:rsidRPr="005570CE" w14:paraId="6A05CBA8" w14:textId="77777777" w:rsidTr="00EB7FF3">
        <w:tc>
          <w:tcPr>
            <w:tcW w:w="2055" w:type="dxa"/>
            <w:tcBorders>
              <w:top w:val="dotted" w:sz="4" w:space="0" w:color="auto"/>
              <w:left w:val="single" w:sz="6" w:space="0" w:color="auto"/>
              <w:bottom w:val="dotted" w:sz="4" w:space="0" w:color="auto"/>
              <w:right w:val="single" w:sz="6" w:space="0" w:color="auto"/>
            </w:tcBorders>
            <w:shd w:val="pct5" w:color="auto" w:fill="auto"/>
          </w:tcPr>
          <w:p w14:paraId="5284FA7B" w14:textId="77777777" w:rsidR="00BF1549" w:rsidRPr="00187F1C" w:rsidRDefault="00BF1549" w:rsidP="00620CA1">
            <w:pPr>
              <w:rPr>
                <w:b/>
                <w:color w:val="000000" w:themeColor="text1"/>
                <w:spacing w:val="20"/>
              </w:rPr>
            </w:pPr>
            <w:r w:rsidRPr="00187F1C">
              <w:rPr>
                <w:b/>
                <w:color w:val="000000" w:themeColor="text1"/>
                <w:spacing w:val="20"/>
              </w:rPr>
              <w:t>Vorfluter</w:t>
            </w:r>
          </w:p>
          <w:p w14:paraId="528A1833" w14:textId="123DEF81" w:rsidR="00BF1549" w:rsidRPr="00187F1C" w:rsidRDefault="00BF1549" w:rsidP="00C01F30">
            <w:pPr>
              <w:rPr>
                <w:b/>
                <w:color w:val="000000" w:themeColor="text1"/>
                <w:spacing w:val="20"/>
              </w:rPr>
            </w:pPr>
            <w:r w:rsidRPr="00187F1C">
              <w:rPr>
                <w:color w:val="000000" w:themeColor="text1"/>
                <w:spacing w:val="20"/>
              </w:rPr>
              <w:t>(Bach, Flu</w:t>
            </w:r>
            <w:r w:rsidR="00C01F30">
              <w:rPr>
                <w:color w:val="000000" w:themeColor="text1"/>
                <w:spacing w:val="20"/>
              </w:rPr>
              <w:t>ss</w:t>
            </w:r>
            <w:r w:rsidRPr="00187F1C">
              <w:rPr>
                <w:color w:val="000000" w:themeColor="text1"/>
                <w:spacing w:val="20"/>
              </w:rPr>
              <w:t>)</w:t>
            </w:r>
          </w:p>
        </w:tc>
        <w:tc>
          <w:tcPr>
            <w:tcW w:w="2126" w:type="dxa"/>
            <w:tcBorders>
              <w:top w:val="dotted" w:sz="4" w:space="0" w:color="auto"/>
              <w:left w:val="nil"/>
              <w:bottom w:val="dotted" w:sz="4" w:space="0" w:color="auto"/>
            </w:tcBorders>
          </w:tcPr>
          <w:p w14:paraId="16CF3C5D" w14:textId="217F9325" w:rsidR="00BF1549" w:rsidRPr="00292C3C" w:rsidRDefault="00BF1549" w:rsidP="00620CA1">
            <w:pPr>
              <w:rPr>
                <w:color w:val="000000" w:themeColor="text1"/>
                <w:sz w:val="16"/>
                <w:lang w:val="de-DE"/>
              </w:rPr>
            </w:pPr>
            <w:r w:rsidRPr="00187F1C">
              <w:rPr>
                <w:color w:val="000000" w:themeColor="text1"/>
                <w:sz w:val="16"/>
                <w:lang w:val="de-DE"/>
              </w:rPr>
              <w:t>Tritt Regenüber</w:t>
            </w:r>
            <w:r w:rsidR="00292C3C">
              <w:rPr>
                <w:color w:val="000000" w:themeColor="text1"/>
                <w:sz w:val="16"/>
                <w:lang w:val="de-DE"/>
              </w:rPr>
              <w:t>lauf in Tätigkeit, gelangt unge</w:t>
            </w:r>
            <w:r w:rsidRPr="00187F1C">
              <w:rPr>
                <w:color w:val="000000" w:themeColor="text1"/>
                <w:sz w:val="16"/>
                <w:lang w:val="de-DE"/>
              </w:rPr>
              <w:t xml:space="preserve">reinigtes Abwasser (Misch-wasser) in den Vorfluter. </w:t>
            </w:r>
            <w:r w:rsidRPr="00292C3C">
              <w:rPr>
                <w:color w:val="000000" w:themeColor="text1"/>
                <w:sz w:val="16"/>
                <w:lang w:val="de-DE"/>
              </w:rPr>
              <w:t>Dadurch Störung der Gewässerbiologie u. hygienische Gefahr.</w:t>
            </w:r>
          </w:p>
        </w:tc>
        <w:tc>
          <w:tcPr>
            <w:tcW w:w="2199" w:type="dxa"/>
            <w:tcBorders>
              <w:top w:val="dotted" w:sz="4" w:space="0" w:color="auto"/>
              <w:left w:val="single" w:sz="6" w:space="0" w:color="auto"/>
              <w:bottom w:val="dotted" w:sz="4" w:space="0" w:color="auto"/>
              <w:right w:val="single" w:sz="6" w:space="0" w:color="auto"/>
            </w:tcBorders>
          </w:tcPr>
          <w:p w14:paraId="274B7B7A" w14:textId="78C0F1FA" w:rsidR="00BF1549" w:rsidRPr="00187F1C" w:rsidRDefault="00BF1549" w:rsidP="00DE36C5">
            <w:pPr>
              <w:rPr>
                <w:color w:val="000000" w:themeColor="text1"/>
                <w:sz w:val="16"/>
                <w:lang w:val="de-DE"/>
              </w:rPr>
            </w:pPr>
            <w:r w:rsidRPr="00187F1C">
              <w:rPr>
                <w:color w:val="000000" w:themeColor="text1"/>
                <w:sz w:val="16"/>
                <w:lang w:val="de-DE"/>
              </w:rPr>
              <w:t xml:space="preserve">Regenwasser gelangt i.d.R. ungereinigt in den Vorfluter. Die Verschmutzung ist geringer als die des Mischwassers und im </w:t>
            </w:r>
            <w:r w:rsidR="008455FB">
              <w:rPr>
                <w:color w:val="000000" w:themeColor="text1"/>
                <w:sz w:val="16"/>
                <w:lang w:val="de-DE"/>
              </w:rPr>
              <w:t>W</w:t>
            </w:r>
            <w:r w:rsidRPr="00187F1C">
              <w:rPr>
                <w:color w:val="000000" w:themeColor="text1"/>
                <w:sz w:val="16"/>
                <w:lang w:val="de-DE"/>
              </w:rPr>
              <w:t>esentlichen verursacht durch Straßenschmutz.</w:t>
            </w:r>
          </w:p>
        </w:tc>
        <w:tc>
          <w:tcPr>
            <w:tcW w:w="3329" w:type="dxa"/>
            <w:tcBorders>
              <w:top w:val="dotted" w:sz="4" w:space="0" w:color="auto"/>
              <w:left w:val="nil"/>
              <w:bottom w:val="dotted" w:sz="4" w:space="0" w:color="auto"/>
              <w:right w:val="single" w:sz="6" w:space="0" w:color="auto"/>
            </w:tcBorders>
          </w:tcPr>
          <w:p w14:paraId="24A2902D" w14:textId="77777777" w:rsidR="00292C3C" w:rsidRDefault="00BF1549" w:rsidP="00292C3C">
            <w:pPr>
              <w:rPr>
                <w:color w:val="000000" w:themeColor="text1"/>
                <w:sz w:val="16"/>
                <w:lang w:val="de-DE"/>
              </w:rPr>
            </w:pPr>
            <w:r w:rsidRPr="00187F1C">
              <w:rPr>
                <w:color w:val="000000" w:themeColor="text1"/>
                <w:sz w:val="16"/>
                <w:lang w:val="de-DE"/>
              </w:rPr>
              <w:t>Bei konsequenter Anwendung wird der Bau von Regenüberläufen bei Neuplanungen nicht erforderlich u. bei Umplanung vom Mischsystem zum qualifiz</w:t>
            </w:r>
            <w:r w:rsidR="00292C3C">
              <w:rPr>
                <w:color w:val="000000" w:themeColor="text1"/>
                <w:sz w:val="16"/>
                <w:lang w:val="de-DE"/>
              </w:rPr>
              <w:t>ierten</w:t>
            </w:r>
            <w:r w:rsidRPr="00187F1C">
              <w:rPr>
                <w:color w:val="000000" w:themeColor="text1"/>
                <w:sz w:val="16"/>
                <w:lang w:val="de-DE"/>
              </w:rPr>
              <w:t xml:space="preserve"> Mischsystem springen vorh. Regenüberläufe nur noch selten an. </w:t>
            </w:r>
          </w:p>
          <w:p w14:paraId="61B2D60E" w14:textId="77777777" w:rsidR="00292C3C" w:rsidRDefault="00292C3C" w:rsidP="00292C3C">
            <w:pPr>
              <w:rPr>
                <w:color w:val="000000" w:themeColor="text1"/>
                <w:sz w:val="16"/>
                <w:lang w:val="de-DE"/>
              </w:rPr>
            </w:pPr>
            <w:r>
              <w:rPr>
                <w:rFonts w:ascii="Calibri" w:hAnsi="Calibri" w:cs="Calibri"/>
                <w:color w:val="000000" w:themeColor="text1"/>
                <w:sz w:val="16"/>
                <w:lang w:val="de-DE"/>
              </w:rPr>
              <w:t>→</w:t>
            </w:r>
            <w:r>
              <w:rPr>
                <w:color w:val="000000" w:themeColor="text1"/>
                <w:sz w:val="16"/>
                <w:lang w:val="de-DE"/>
              </w:rPr>
              <w:t xml:space="preserve"> </w:t>
            </w:r>
            <w:r w:rsidR="00BF1549" w:rsidRPr="00187F1C">
              <w:rPr>
                <w:color w:val="000000" w:themeColor="text1"/>
                <w:sz w:val="16"/>
                <w:lang w:val="de-DE"/>
              </w:rPr>
              <w:t>keine Gewässerbelastung</w:t>
            </w:r>
            <w:r w:rsidR="008455FB">
              <w:rPr>
                <w:color w:val="000000" w:themeColor="text1"/>
                <w:sz w:val="16"/>
                <w:lang w:val="de-DE"/>
              </w:rPr>
              <w:t>,</w:t>
            </w:r>
          </w:p>
          <w:p w14:paraId="15CCB9EF" w14:textId="1631936C" w:rsidR="00BF1549" w:rsidRPr="00187F1C" w:rsidRDefault="00292C3C" w:rsidP="00292C3C">
            <w:pPr>
              <w:rPr>
                <w:color w:val="000000" w:themeColor="text1"/>
                <w:sz w:val="16"/>
                <w:lang w:val="de-DE"/>
              </w:rPr>
            </w:pPr>
            <w:r>
              <w:rPr>
                <w:rFonts w:ascii="Calibri" w:hAnsi="Calibri" w:cs="Calibri"/>
                <w:color w:val="000000" w:themeColor="text1"/>
                <w:sz w:val="16"/>
                <w:lang w:val="de-DE"/>
              </w:rPr>
              <w:t>→</w:t>
            </w:r>
            <w:r>
              <w:rPr>
                <w:color w:val="000000" w:themeColor="text1"/>
                <w:sz w:val="16"/>
                <w:lang w:val="de-DE"/>
              </w:rPr>
              <w:t xml:space="preserve"> </w:t>
            </w:r>
            <w:r w:rsidR="00BF1549" w:rsidRPr="00187F1C">
              <w:rPr>
                <w:color w:val="000000" w:themeColor="text1"/>
                <w:sz w:val="16"/>
                <w:lang w:val="de-DE"/>
              </w:rPr>
              <w:t xml:space="preserve">Gewässerverbesserung durch Stärkung örtlicher Grundwasserleiter </w:t>
            </w:r>
            <w:r w:rsidR="00BF1549" w:rsidRPr="00292C3C">
              <w:rPr>
                <w:color w:val="000000" w:themeColor="text1"/>
                <w:sz w:val="16"/>
                <w:u w:val="words"/>
                <w:lang w:val="de-DE"/>
              </w:rPr>
              <w:t>die meist in Verbindung mit Vorflutern stehen.</w:t>
            </w:r>
          </w:p>
        </w:tc>
      </w:tr>
      <w:tr w:rsidR="00BF1549" w:rsidRPr="005570CE" w14:paraId="5E7DE926" w14:textId="77777777" w:rsidTr="00EB7FF3">
        <w:tc>
          <w:tcPr>
            <w:tcW w:w="2055" w:type="dxa"/>
            <w:tcBorders>
              <w:top w:val="dotted" w:sz="4" w:space="0" w:color="auto"/>
              <w:left w:val="single" w:sz="6" w:space="0" w:color="auto"/>
              <w:bottom w:val="single" w:sz="6" w:space="0" w:color="auto"/>
              <w:right w:val="single" w:sz="6" w:space="0" w:color="auto"/>
            </w:tcBorders>
            <w:shd w:val="pct5" w:color="auto" w:fill="auto"/>
          </w:tcPr>
          <w:p w14:paraId="7B62D0F5" w14:textId="77777777" w:rsidR="00BF1549" w:rsidRPr="00187F1C" w:rsidRDefault="00BF1549" w:rsidP="00620CA1">
            <w:pPr>
              <w:rPr>
                <w:b/>
                <w:color w:val="000000" w:themeColor="text1"/>
                <w:spacing w:val="20"/>
              </w:rPr>
            </w:pPr>
            <w:r w:rsidRPr="00187F1C">
              <w:rPr>
                <w:b/>
                <w:color w:val="000000" w:themeColor="text1"/>
                <w:spacing w:val="20"/>
              </w:rPr>
              <w:t>Bauaufsicht</w:t>
            </w:r>
          </w:p>
        </w:tc>
        <w:tc>
          <w:tcPr>
            <w:tcW w:w="2126" w:type="dxa"/>
            <w:tcBorders>
              <w:top w:val="dotted" w:sz="4" w:space="0" w:color="auto"/>
              <w:left w:val="nil"/>
              <w:bottom w:val="single" w:sz="6" w:space="0" w:color="auto"/>
            </w:tcBorders>
          </w:tcPr>
          <w:p w14:paraId="18F73A8C" w14:textId="77777777" w:rsidR="00BF1549" w:rsidRPr="00187F1C" w:rsidRDefault="00BF1549" w:rsidP="00620CA1">
            <w:pPr>
              <w:rPr>
                <w:color w:val="000000" w:themeColor="text1"/>
                <w:sz w:val="16"/>
              </w:rPr>
            </w:pPr>
          </w:p>
        </w:tc>
        <w:tc>
          <w:tcPr>
            <w:tcW w:w="2199" w:type="dxa"/>
            <w:tcBorders>
              <w:top w:val="dotted" w:sz="4" w:space="0" w:color="auto"/>
              <w:left w:val="single" w:sz="6" w:space="0" w:color="auto"/>
              <w:bottom w:val="single" w:sz="6" w:space="0" w:color="auto"/>
              <w:right w:val="single" w:sz="6" w:space="0" w:color="auto"/>
            </w:tcBorders>
          </w:tcPr>
          <w:p w14:paraId="5F8DC3EE" w14:textId="77777777" w:rsidR="00BF1549" w:rsidRPr="00187F1C" w:rsidRDefault="00BF1549" w:rsidP="00620CA1">
            <w:pPr>
              <w:rPr>
                <w:color w:val="000000" w:themeColor="text1"/>
                <w:sz w:val="16"/>
                <w:lang w:val="de-DE"/>
              </w:rPr>
            </w:pPr>
            <w:r w:rsidRPr="00187F1C">
              <w:rPr>
                <w:color w:val="000000" w:themeColor="text1"/>
                <w:sz w:val="16"/>
                <w:lang w:val="de-DE"/>
              </w:rPr>
              <w:t>Bauaufsicht erf. um Fehlanschlüsse (SW an RW-Kanal) zu vermeiden).</w:t>
            </w:r>
          </w:p>
        </w:tc>
        <w:tc>
          <w:tcPr>
            <w:tcW w:w="3329" w:type="dxa"/>
            <w:tcBorders>
              <w:top w:val="dotted" w:sz="4" w:space="0" w:color="auto"/>
              <w:left w:val="nil"/>
              <w:bottom w:val="single" w:sz="6" w:space="0" w:color="auto"/>
              <w:right w:val="single" w:sz="6" w:space="0" w:color="auto"/>
            </w:tcBorders>
          </w:tcPr>
          <w:p w14:paraId="5CA26EB4" w14:textId="77777777" w:rsidR="00BF1549" w:rsidRPr="00187F1C" w:rsidRDefault="00BF1549" w:rsidP="00620CA1">
            <w:pPr>
              <w:rPr>
                <w:color w:val="000000" w:themeColor="text1"/>
                <w:sz w:val="16"/>
                <w:lang w:val="de-DE"/>
              </w:rPr>
            </w:pPr>
          </w:p>
        </w:tc>
      </w:tr>
    </w:tbl>
    <w:p w14:paraId="1F663704" w14:textId="77777777" w:rsidR="00B73992" w:rsidRPr="00187F1C" w:rsidRDefault="00B73992">
      <w:pPr>
        <w:rPr>
          <w:color w:val="000000" w:themeColor="text1"/>
        </w:rPr>
      </w:pPr>
      <w:r w:rsidRPr="00187F1C">
        <w:rPr>
          <w:color w:val="000000" w:themeColor="text1"/>
          <w:sz w:val="16"/>
        </w:rPr>
        <w:t>[S34]</w:t>
      </w:r>
    </w:p>
    <w:p w14:paraId="2F59509F" w14:textId="2C2C102B" w:rsidR="00B73992" w:rsidRPr="00187F1C" w:rsidRDefault="00B73992" w:rsidP="00042546">
      <w:pPr>
        <w:pStyle w:val="berschrift3"/>
        <w:rPr>
          <w:color w:val="000000" w:themeColor="text1"/>
        </w:rPr>
      </w:pPr>
      <w:bookmarkStart w:id="44" w:name="_Toc535225892"/>
      <w:r w:rsidRPr="00187F1C">
        <w:rPr>
          <w:color w:val="000000" w:themeColor="text1"/>
        </w:rPr>
        <w:lastRenderedPageBreak/>
        <w:t>Entwässerungs-Sonderverfahren</w:t>
      </w:r>
      <w:bookmarkEnd w:id="44"/>
    </w:p>
    <w:p w14:paraId="008BB064" w14:textId="1C522484" w:rsidR="008F5337" w:rsidRDefault="008F5337" w:rsidP="008F5337">
      <w:pPr>
        <w:rPr>
          <w:lang w:val="de-DE"/>
        </w:rPr>
      </w:pPr>
      <w:r w:rsidRPr="008F5337">
        <w:rPr>
          <w:lang w:val="de-DE"/>
        </w:rPr>
        <w:t>Zu den Entwässerungs-Sonderverfahren zählen z.B. Druckentwässerungsver</w:t>
      </w:r>
      <w:r>
        <w:rPr>
          <w:lang w:val="de-DE"/>
        </w:rPr>
        <w:t>fahren, wie die Vakuum- und Unterdruckentwässerung.</w:t>
      </w:r>
    </w:p>
    <w:p w14:paraId="760E594F" w14:textId="2C1A9D84" w:rsidR="008F5337" w:rsidRPr="008F5337" w:rsidRDefault="008F5337" w:rsidP="00ED0B0D">
      <w:pPr>
        <w:rPr>
          <w:b/>
          <w:color w:val="000000" w:themeColor="text1"/>
          <w:sz w:val="28"/>
          <w:u w:val="single"/>
          <w:lang w:val="de-DE"/>
        </w:rPr>
      </w:pPr>
      <w:commentRangeStart w:id="45"/>
      <w:r w:rsidRPr="008F5337">
        <w:rPr>
          <w:b/>
          <w:lang w:val="de-DE"/>
        </w:rPr>
        <w:t>Einsatzkriterien</w:t>
      </w:r>
      <w:r>
        <w:rPr>
          <w:lang w:val="de-DE"/>
        </w:rPr>
        <w:t xml:space="preserve"> </w:t>
      </w:r>
      <w:r w:rsidR="00984575">
        <w:rPr>
          <w:lang w:val="de-DE"/>
        </w:rPr>
        <w:t xml:space="preserve">für </w:t>
      </w:r>
      <w:r w:rsidR="00984575" w:rsidRPr="00984575">
        <w:rPr>
          <w:u w:val="words"/>
          <w:lang w:val="de-DE"/>
        </w:rPr>
        <w:t>Entwässerungs-Sonderverfahren</w:t>
      </w:r>
      <w:r w:rsidR="00984575" w:rsidRPr="008F5337">
        <w:rPr>
          <w:lang w:val="de-DE"/>
        </w:rPr>
        <w:t xml:space="preserve"> </w:t>
      </w:r>
      <w:commentRangeEnd w:id="45"/>
      <w:r w:rsidR="00984575">
        <w:rPr>
          <w:rStyle w:val="Kommentarzeichen"/>
        </w:rPr>
        <w:commentReference w:id="45"/>
      </w:r>
      <w:r>
        <w:rPr>
          <w:lang w:val="de-DE"/>
        </w:rPr>
        <w:t>sind z.B.:</w:t>
      </w:r>
    </w:p>
    <w:tbl>
      <w:tblPr>
        <w:tblW w:w="10135" w:type="dxa"/>
        <w:tblLayout w:type="fixed"/>
        <w:tblCellMar>
          <w:left w:w="70" w:type="dxa"/>
          <w:right w:w="70" w:type="dxa"/>
        </w:tblCellMar>
        <w:tblLook w:val="0000" w:firstRow="0" w:lastRow="0" w:firstColumn="0" w:lastColumn="0" w:noHBand="0" w:noVBand="0"/>
      </w:tblPr>
      <w:tblGrid>
        <w:gridCol w:w="642"/>
        <w:gridCol w:w="9493"/>
      </w:tblGrid>
      <w:tr w:rsidR="008F5337" w:rsidRPr="00187F1C" w14:paraId="6DD44A58" w14:textId="77777777" w:rsidTr="00FB4B28">
        <w:tc>
          <w:tcPr>
            <w:tcW w:w="642" w:type="dxa"/>
          </w:tcPr>
          <w:p w14:paraId="2D10542E" w14:textId="77777777" w:rsidR="008F5337" w:rsidRPr="008F5337" w:rsidRDefault="008F5337" w:rsidP="00FB4B28">
            <w:pPr>
              <w:tabs>
                <w:tab w:val="left" w:pos="780"/>
              </w:tabs>
              <w:spacing w:before="0" w:after="0" w:line="20" w:lineRule="atLeast"/>
              <w:rPr>
                <w:color w:val="000000" w:themeColor="text1"/>
                <w:lang w:val="de-DE"/>
              </w:rPr>
            </w:pPr>
            <w:r w:rsidRPr="008F5337">
              <w:rPr>
                <w:color w:val="000000" w:themeColor="text1"/>
                <w:lang w:val="de-DE"/>
              </w:rPr>
              <w:t xml:space="preserve">Bei: </w:t>
            </w:r>
          </w:p>
        </w:tc>
        <w:tc>
          <w:tcPr>
            <w:tcW w:w="9493" w:type="dxa"/>
          </w:tcPr>
          <w:p w14:paraId="667A404D" w14:textId="0A34085B" w:rsidR="008F5337" w:rsidRPr="008F5337" w:rsidRDefault="008F5337" w:rsidP="00FB4B28">
            <w:pPr>
              <w:numPr>
                <w:ilvl w:val="0"/>
                <w:numId w:val="3"/>
              </w:numPr>
              <w:spacing w:before="0" w:after="0" w:line="20" w:lineRule="atLeast"/>
              <w:rPr>
                <w:color w:val="000000" w:themeColor="text1"/>
                <w:lang w:val="de-DE"/>
              </w:rPr>
            </w:pPr>
            <w:r w:rsidRPr="008F5337">
              <w:rPr>
                <w:color w:val="000000" w:themeColor="text1"/>
                <w:lang w:val="de-DE"/>
              </w:rPr>
              <w:t>weitläufiger Bebauung (Streusiedlungen)</w:t>
            </w:r>
          </w:p>
          <w:p w14:paraId="7B01B0C5" w14:textId="77777777" w:rsidR="008F5337" w:rsidRPr="008F5337" w:rsidRDefault="008F5337" w:rsidP="00FB4B28">
            <w:pPr>
              <w:numPr>
                <w:ilvl w:val="0"/>
                <w:numId w:val="3"/>
              </w:numPr>
              <w:spacing w:before="0" w:after="0" w:line="20" w:lineRule="atLeast"/>
              <w:rPr>
                <w:color w:val="000000" w:themeColor="text1"/>
                <w:lang w:val="de-DE"/>
              </w:rPr>
            </w:pPr>
            <w:r w:rsidRPr="008F5337">
              <w:rPr>
                <w:color w:val="000000" w:themeColor="text1"/>
                <w:lang w:val="de-DE"/>
              </w:rPr>
              <w:t>bautechnisch ungünstigem Untergrund (Fels)</w:t>
            </w:r>
          </w:p>
          <w:p w14:paraId="0AE77DDD" w14:textId="77777777" w:rsidR="008F5337" w:rsidRPr="00187F1C" w:rsidRDefault="008F5337" w:rsidP="00FB4B28">
            <w:pPr>
              <w:numPr>
                <w:ilvl w:val="0"/>
                <w:numId w:val="3"/>
              </w:numPr>
              <w:tabs>
                <w:tab w:val="left" w:pos="780"/>
              </w:tabs>
              <w:spacing w:before="0" w:after="0" w:line="20" w:lineRule="atLeast"/>
              <w:rPr>
                <w:color w:val="000000" w:themeColor="text1"/>
              </w:rPr>
            </w:pPr>
            <w:r w:rsidRPr="008F5337">
              <w:rPr>
                <w:color w:val="000000" w:themeColor="text1"/>
                <w:lang w:val="de-DE"/>
              </w:rPr>
              <w:t xml:space="preserve">zu </w:t>
            </w:r>
            <w:r w:rsidRPr="00187F1C">
              <w:rPr>
                <w:color w:val="000000" w:themeColor="text1"/>
              </w:rPr>
              <w:t>langen Transportleitungen (Kosten)</w:t>
            </w:r>
          </w:p>
        </w:tc>
      </w:tr>
    </w:tbl>
    <w:p w14:paraId="20AB929C" w14:textId="77777777" w:rsidR="00B73992" w:rsidRPr="00187F1C" w:rsidRDefault="00B73992" w:rsidP="00ED0B0D">
      <w:pPr>
        <w:rPr>
          <w:b/>
          <w:color w:val="000000" w:themeColor="text1"/>
          <w:sz w:val="28"/>
          <w:u w:val="single"/>
        </w:rPr>
      </w:pPr>
      <w:r w:rsidRPr="00187F1C">
        <w:rPr>
          <w:b/>
          <w:color w:val="000000" w:themeColor="text1"/>
          <w:sz w:val="28"/>
          <w:u w:val="single"/>
        </w:rPr>
        <w:t>Druckentwässerung</w:t>
      </w:r>
    </w:p>
    <w:p w14:paraId="71242470" w14:textId="77777777" w:rsidR="00B73992" w:rsidRPr="00187F1C" w:rsidRDefault="00B73992" w:rsidP="00011CBA">
      <w:pPr>
        <w:tabs>
          <w:tab w:val="left" w:pos="2580"/>
        </w:tabs>
        <w:ind w:left="102"/>
        <w:rPr>
          <w:color w:val="000000" w:themeColor="text1"/>
          <w:lang w:val="de-DE"/>
        </w:rPr>
      </w:pPr>
      <w:r w:rsidRPr="00187F1C">
        <w:rPr>
          <w:color w:val="000000" w:themeColor="text1"/>
          <w:lang w:val="de-DE"/>
        </w:rPr>
        <w:t>z.B. mit Druckluftspülstationen und Sammeldruckrohrleitungen (auch als Ringnetz) &gt; DN 100</w:t>
      </w:r>
      <w:r w:rsidR="00011CBA" w:rsidRPr="00187F1C">
        <w:rPr>
          <w:color w:val="000000" w:themeColor="text1"/>
          <w:lang w:val="de-DE"/>
        </w:rPr>
        <w:t xml:space="preserve"> </w:t>
      </w:r>
      <w:r w:rsidRPr="00187F1C">
        <w:rPr>
          <w:color w:val="000000" w:themeColor="text1"/>
          <w:lang w:val="de-DE"/>
        </w:rPr>
        <w:t>Material mu</w:t>
      </w:r>
      <w:r w:rsidR="0051047C" w:rsidRPr="00187F1C">
        <w:rPr>
          <w:color w:val="000000" w:themeColor="text1"/>
          <w:lang w:val="de-DE"/>
        </w:rPr>
        <w:t>ss</w:t>
      </w:r>
      <w:r w:rsidRPr="00187F1C">
        <w:rPr>
          <w:color w:val="000000" w:themeColor="text1"/>
          <w:lang w:val="de-DE"/>
        </w:rPr>
        <w:t xml:space="preserve"> druckfest sein (PVC,</w:t>
      </w:r>
      <w:r w:rsidRPr="00187F1C">
        <w:rPr>
          <w:color w:val="000000" w:themeColor="text1"/>
          <w:position w:val="-12"/>
          <w:lang w:val="de-DE"/>
        </w:rPr>
        <w:t xml:space="preserve"> </w:t>
      </w:r>
      <w:r w:rsidRPr="00187F1C">
        <w:rPr>
          <w:color w:val="000000" w:themeColor="text1"/>
          <w:lang w:val="de-DE"/>
        </w:rPr>
        <w:t>PE duktiler Gu</w:t>
      </w:r>
      <w:r w:rsidR="0051047C" w:rsidRPr="00187F1C">
        <w:rPr>
          <w:color w:val="000000" w:themeColor="text1"/>
          <w:lang w:val="de-DE"/>
        </w:rPr>
        <w:t>ss</w:t>
      </w:r>
      <w:r w:rsidRPr="00187F1C">
        <w:rPr>
          <w:color w:val="000000" w:themeColor="text1"/>
          <w:lang w:val="de-DE"/>
        </w:rPr>
        <w:t>, Faserzement)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gridCol w:w="2834"/>
      </w:tblGrid>
      <w:tr w:rsidR="00187F1C" w:rsidRPr="00187F1C" w14:paraId="0A9F6BBF" w14:textId="77777777" w:rsidTr="00FE5E7F">
        <w:tc>
          <w:tcPr>
            <w:tcW w:w="6804" w:type="dxa"/>
          </w:tcPr>
          <w:p w14:paraId="1296DE9E" w14:textId="77777777" w:rsidR="00AD4002" w:rsidRPr="00187F1C" w:rsidRDefault="00AD4002" w:rsidP="00FE5E7F">
            <w:pPr>
              <w:spacing w:after="0" w:line="240" w:lineRule="auto"/>
              <w:rPr>
                <w:color w:val="000000" w:themeColor="text1"/>
                <w:lang w:val="de-DE"/>
              </w:rPr>
            </w:pPr>
            <w:r w:rsidRPr="00187F1C">
              <w:rPr>
                <w:b/>
                <w:color w:val="000000" w:themeColor="text1"/>
                <w:u w:val="single"/>
                <w:lang w:val="de-DE"/>
              </w:rPr>
              <w:t>Vakuum</w:t>
            </w:r>
            <w:r w:rsidR="00ED0B0D" w:rsidRPr="00187F1C">
              <w:rPr>
                <w:b/>
                <w:color w:val="000000" w:themeColor="text1"/>
                <w:u w:val="single"/>
                <w:lang w:val="de-DE"/>
              </w:rPr>
              <w:t xml:space="preserve">- / </w:t>
            </w:r>
            <w:r w:rsidRPr="00187F1C">
              <w:rPr>
                <w:b/>
                <w:color w:val="000000" w:themeColor="text1"/>
                <w:u w:val="single"/>
                <w:lang w:val="de-DE"/>
              </w:rPr>
              <w:t>Unterdruckentwässerung</w:t>
            </w:r>
            <w:r w:rsidRPr="00187F1C">
              <w:rPr>
                <w:color w:val="000000" w:themeColor="text1"/>
                <w:lang w:val="de-DE"/>
              </w:rPr>
              <w:t xml:space="preserve">  </w:t>
            </w:r>
          </w:p>
          <w:p w14:paraId="40E705AD" w14:textId="77777777" w:rsidR="0051047C" w:rsidRPr="00187F1C" w:rsidRDefault="0051047C" w:rsidP="00FE5E7F">
            <w:pPr>
              <w:pStyle w:val="StandardWeb"/>
              <w:numPr>
                <w:ilvl w:val="0"/>
                <w:numId w:val="19"/>
              </w:numPr>
              <w:spacing w:beforeAutospacing="0" w:after="0" w:afterAutospacing="0" w:line="240" w:lineRule="auto"/>
              <w:rPr>
                <w:color w:val="000000" w:themeColor="text1"/>
              </w:rPr>
            </w:pPr>
            <w:r w:rsidRPr="00187F1C">
              <w:rPr>
                <w:color w:val="000000" w:themeColor="text1"/>
              </w:rPr>
              <w:t>Z</w:t>
            </w:r>
            <w:r w:rsidR="0070225F" w:rsidRPr="00187F1C">
              <w:rPr>
                <w:color w:val="000000" w:themeColor="text1"/>
              </w:rPr>
              <w:t>entral angeordnete Saug- und Druckanlage</w:t>
            </w:r>
            <w:r w:rsidRPr="00187F1C">
              <w:rPr>
                <w:color w:val="000000" w:themeColor="text1"/>
              </w:rPr>
              <w:t xml:space="preserve"> (Vacuumstation)</w:t>
            </w:r>
          </w:p>
          <w:p w14:paraId="79D1931D" w14:textId="77777777" w:rsidR="0051047C" w:rsidRPr="00187F1C" w:rsidRDefault="0051047C" w:rsidP="00FE5E7F">
            <w:pPr>
              <w:pStyle w:val="StandardWeb"/>
              <w:numPr>
                <w:ilvl w:val="0"/>
                <w:numId w:val="19"/>
              </w:numPr>
              <w:spacing w:beforeAutospacing="0" w:after="0" w:afterAutospacing="0" w:line="240" w:lineRule="auto"/>
              <w:rPr>
                <w:color w:val="000000" w:themeColor="text1"/>
              </w:rPr>
            </w:pPr>
            <w:r w:rsidRPr="00187F1C">
              <w:rPr>
                <w:color w:val="000000" w:themeColor="text1"/>
              </w:rPr>
              <w:t>E</w:t>
            </w:r>
            <w:r w:rsidR="0070225F" w:rsidRPr="00187F1C">
              <w:rPr>
                <w:color w:val="000000" w:themeColor="text1"/>
              </w:rPr>
              <w:t xml:space="preserve">ine oder mehrere Pumpen </w:t>
            </w:r>
            <w:r w:rsidRPr="00187F1C">
              <w:rPr>
                <w:color w:val="000000" w:themeColor="text1"/>
              </w:rPr>
              <w:t xml:space="preserve">erzeugen </w:t>
            </w:r>
            <w:r w:rsidR="0070225F" w:rsidRPr="00187F1C">
              <w:rPr>
                <w:color w:val="000000" w:themeColor="text1"/>
              </w:rPr>
              <w:t>Unterdruck von 0,6 bis 0,7 bar gegenüber der Atmosphäre in einem oder mehreren Abwassertanks</w:t>
            </w:r>
          </w:p>
          <w:p w14:paraId="7805B47F" w14:textId="77777777" w:rsidR="0051047C" w:rsidRPr="00187F1C" w:rsidRDefault="0070225F" w:rsidP="00FE5E7F">
            <w:pPr>
              <w:pStyle w:val="StandardWeb"/>
              <w:numPr>
                <w:ilvl w:val="0"/>
                <w:numId w:val="19"/>
              </w:numPr>
              <w:spacing w:beforeAutospacing="0" w:after="0" w:afterAutospacing="0" w:line="240" w:lineRule="auto"/>
              <w:rPr>
                <w:color w:val="000000" w:themeColor="text1"/>
              </w:rPr>
            </w:pPr>
            <w:r w:rsidRPr="00187F1C">
              <w:rPr>
                <w:color w:val="000000" w:themeColor="text1"/>
              </w:rPr>
              <w:t>Über die an die Behälter angeschlossenen Rohrleitungen setzt sich der Unterdruck bis zu den Hausanschlüssen fort und liegt dort mit mindestens 0,3 bar unter dem atmosphärischen Druck</w:t>
            </w:r>
          </w:p>
          <w:p w14:paraId="0DEA5ACF" w14:textId="77777777" w:rsidR="0070225F" w:rsidRPr="00187F1C" w:rsidRDefault="0070225F" w:rsidP="00FE5E7F">
            <w:pPr>
              <w:pStyle w:val="StandardWeb"/>
              <w:numPr>
                <w:ilvl w:val="0"/>
                <w:numId w:val="19"/>
              </w:numPr>
              <w:spacing w:beforeAutospacing="0" w:after="0" w:afterAutospacing="0" w:line="240" w:lineRule="auto"/>
              <w:rPr>
                <w:color w:val="000000" w:themeColor="text1"/>
              </w:rPr>
            </w:pPr>
            <w:r w:rsidRPr="00187F1C">
              <w:rPr>
                <w:color w:val="000000" w:themeColor="text1"/>
              </w:rPr>
              <w:t>Fällt in einem Haus Schmutzwasser an, wird von der zentralen Steuerung das Übergabeventil geöffnet und das Schmutzwasser in das Leitungssystem abgesaugt.</w:t>
            </w:r>
          </w:p>
          <w:p w14:paraId="72AA759D" w14:textId="77777777" w:rsidR="00AD7A45" w:rsidRPr="00187F1C" w:rsidRDefault="00056E50" w:rsidP="00FE5E7F">
            <w:pPr>
              <w:spacing w:after="0" w:line="240" w:lineRule="auto"/>
              <w:rPr>
                <w:b/>
                <w:color w:val="000000" w:themeColor="text1"/>
                <w:sz w:val="28"/>
                <w:lang w:val="de-DE"/>
              </w:rPr>
            </w:pPr>
            <w:r w:rsidRPr="00187F1C">
              <w:rPr>
                <w:b/>
                <w:color w:val="000000" w:themeColor="text1"/>
                <w:sz w:val="28"/>
                <w:lang w:val="de-DE"/>
              </w:rPr>
              <w:t>Was sagt uns das Hinweisschild?</w:t>
            </w:r>
          </w:p>
        </w:tc>
        <w:tc>
          <w:tcPr>
            <w:tcW w:w="2834" w:type="dxa"/>
          </w:tcPr>
          <w:p w14:paraId="106EEDA4" w14:textId="77777777" w:rsidR="00AD4002" w:rsidRPr="00187F1C" w:rsidRDefault="00AD4002" w:rsidP="0051047C">
            <w:pPr>
              <w:rPr>
                <w:color w:val="000000" w:themeColor="text1"/>
                <w:lang w:val="de-DE"/>
              </w:rPr>
            </w:pPr>
            <w:r w:rsidRPr="00187F1C">
              <w:rPr>
                <w:noProof/>
                <w:color w:val="000000" w:themeColor="text1"/>
                <w:lang w:val="de-DE" w:eastAsia="de-DE" w:bidi="ar-SA"/>
              </w:rPr>
              <w:drawing>
                <wp:inline distT="0" distB="0" distL="0" distR="0" wp14:anchorId="2E538B48" wp14:editId="1872EC68">
                  <wp:extent cx="1629841" cy="2457899"/>
                  <wp:effectExtent l="0" t="0" r="8890" b="0"/>
                  <wp:docPr id="6"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1" cstate="print"/>
                          <a:srcRect/>
                          <a:stretch>
                            <a:fillRect/>
                          </a:stretch>
                        </pic:blipFill>
                        <pic:spPr bwMode="auto">
                          <a:xfrm>
                            <a:off x="0" y="0"/>
                            <a:ext cx="1633516" cy="2463441"/>
                          </a:xfrm>
                          <a:prstGeom prst="rect">
                            <a:avLst/>
                          </a:prstGeom>
                          <a:noFill/>
                          <a:ln w="9525">
                            <a:noFill/>
                            <a:miter lim="800000"/>
                            <a:headEnd/>
                            <a:tailEnd/>
                          </a:ln>
                        </pic:spPr>
                      </pic:pic>
                    </a:graphicData>
                  </a:graphic>
                </wp:inline>
              </w:drawing>
            </w:r>
          </w:p>
        </w:tc>
      </w:tr>
    </w:tbl>
    <w:p w14:paraId="20F53696" w14:textId="77777777" w:rsidR="00B73992" w:rsidRPr="00187F1C" w:rsidRDefault="00B73992" w:rsidP="00FE5E7F">
      <w:pPr>
        <w:spacing w:before="0" w:after="0"/>
        <w:rPr>
          <w:color w:val="000000" w:themeColor="text1"/>
          <w:lang w:val="de-DE"/>
        </w:rPr>
      </w:pPr>
    </w:p>
    <w:p w14:paraId="7A3BD4CE" w14:textId="1368D001" w:rsidR="00B73992" w:rsidRPr="00187F1C" w:rsidRDefault="00B73992" w:rsidP="00FE5E7F">
      <w:pPr>
        <w:pStyle w:val="berschrift2"/>
        <w:rPr>
          <w:color w:val="000000" w:themeColor="text1"/>
        </w:rPr>
      </w:pPr>
      <w:bookmarkStart w:id="46" w:name="_Toc535225893"/>
      <w:r w:rsidRPr="00187F1C">
        <w:rPr>
          <w:color w:val="000000" w:themeColor="text1"/>
        </w:rPr>
        <w:t>Baustoffe der Entwässerungsleitungen</w:t>
      </w:r>
      <w:bookmarkEnd w:id="46"/>
    </w:p>
    <w:p w14:paraId="645FEB81" w14:textId="77777777" w:rsidR="00B73992" w:rsidRPr="00187F1C" w:rsidRDefault="00B73992" w:rsidP="00FE5E7F">
      <w:pPr>
        <w:spacing w:before="0" w:after="0"/>
        <w:rPr>
          <w:b/>
          <w:color w:val="000000" w:themeColor="text1"/>
          <w:u w:val="single"/>
          <w:lang w:val="de-DE"/>
        </w:rPr>
      </w:pPr>
      <w:r w:rsidRPr="00187F1C">
        <w:rPr>
          <w:b/>
          <w:color w:val="000000" w:themeColor="text1"/>
          <w:u w:val="single"/>
          <w:lang w:val="de-DE"/>
        </w:rPr>
        <w:t>Auswahl wird bestimmt durch:</w:t>
      </w:r>
    </w:p>
    <w:p w14:paraId="4EDA99B1" w14:textId="77777777" w:rsidR="00B73992" w:rsidRPr="00187F1C" w:rsidRDefault="00B73992" w:rsidP="00FE5E7F">
      <w:pPr>
        <w:tabs>
          <w:tab w:val="left" w:pos="8"/>
        </w:tabs>
        <w:spacing w:before="0" w:after="0"/>
        <w:rPr>
          <w:color w:val="000000" w:themeColor="text1"/>
          <w:lang w:val="de-DE"/>
        </w:rPr>
      </w:pPr>
      <w:r w:rsidRPr="00187F1C">
        <w:rPr>
          <w:color w:val="000000" w:themeColor="text1"/>
          <w:lang w:val="de-DE"/>
        </w:rPr>
        <w:t>a)</w:t>
      </w:r>
      <w:r w:rsidRPr="00187F1C">
        <w:rPr>
          <w:color w:val="000000" w:themeColor="text1"/>
          <w:lang w:val="de-DE"/>
        </w:rPr>
        <w:tab/>
        <w:t>Abwasserqualität (</w:t>
      </w:r>
      <w:r w:rsidR="006221D6" w:rsidRPr="00187F1C">
        <w:rPr>
          <w:color w:val="000000" w:themeColor="text1"/>
          <w:lang w:val="de-DE"/>
        </w:rPr>
        <w:t>A</w:t>
      </w:r>
      <w:r w:rsidRPr="00187F1C">
        <w:rPr>
          <w:color w:val="000000" w:themeColor="text1"/>
          <w:lang w:val="de-DE"/>
        </w:rPr>
        <w:t>ggressivität)</w:t>
      </w:r>
    </w:p>
    <w:p w14:paraId="3346EF5F" w14:textId="77777777" w:rsidR="00B73992" w:rsidRPr="00187F1C" w:rsidRDefault="00B73992" w:rsidP="00FE5E7F">
      <w:pPr>
        <w:tabs>
          <w:tab w:val="left" w:pos="8"/>
        </w:tabs>
        <w:spacing w:before="0" w:after="0"/>
        <w:rPr>
          <w:color w:val="000000" w:themeColor="text1"/>
          <w:lang w:val="de-DE"/>
        </w:rPr>
      </w:pPr>
      <w:r w:rsidRPr="00187F1C">
        <w:rPr>
          <w:color w:val="000000" w:themeColor="text1"/>
          <w:lang w:val="de-DE"/>
        </w:rPr>
        <w:t>b)</w:t>
      </w:r>
      <w:r w:rsidRPr="00187F1C">
        <w:rPr>
          <w:color w:val="000000" w:themeColor="text1"/>
          <w:lang w:val="de-DE"/>
        </w:rPr>
        <w:tab/>
        <w:t>Hydraulik</w:t>
      </w:r>
      <w:r w:rsidR="006221D6" w:rsidRPr="00187F1C">
        <w:rPr>
          <w:color w:val="000000" w:themeColor="text1"/>
          <w:lang w:val="de-DE"/>
        </w:rPr>
        <w:t xml:space="preserve"> - Rohrmaterial hat Einfluss auf die Reibungsverluste</w:t>
      </w:r>
    </w:p>
    <w:p w14:paraId="4359E1B5" w14:textId="77777777" w:rsidR="00B73992" w:rsidRPr="00187F1C" w:rsidRDefault="00B73992" w:rsidP="00FE5E7F">
      <w:pPr>
        <w:tabs>
          <w:tab w:val="left" w:pos="8"/>
        </w:tabs>
        <w:spacing w:before="0" w:after="0"/>
        <w:rPr>
          <w:color w:val="000000" w:themeColor="text1"/>
          <w:lang w:val="de-DE"/>
        </w:rPr>
      </w:pPr>
      <w:r w:rsidRPr="00187F1C">
        <w:rPr>
          <w:color w:val="000000" w:themeColor="text1"/>
          <w:lang w:val="de-DE"/>
        </w:rPr>
        <w:t>c)</w:t>
      </w:r>
      <w:r w:rsidRPr="00187F1C">
        <w:rPr>
          <w:color w:val="000000" w:themeColor="text1"/>
          <w:lang w:val="de-DE"/>
        </w:rPr>
        <w:tab/>
        <w:t>Statik/Mechanik</w:t>
      </w:r>
    </w:p>
    <w:p w14:paraId="6A34C08E" w14:textId="77777777" w:rsidR="00B73992" w:rsidRPr="00187F1C" w:rsidRDefault="00B73992" w:rsidP="00FE5E7F">
      <w:pPr>
        <w:tabs>
          <w:tab w:val="left" w:pos="8"/>
        </w:tabs>
        <w:spacing w:before="0" w:after="0"/>
        <w:rPr>
          <w:color w:val="000000" w:themeColor="text1"/>
          <w:lang w:val="de-DE"/>
        </w:rPr>
      </w:pPr>
    </w:p>
    <w:p w14:paraId="04CC05B2" w14:textId="77777777" w:rsidR="00B73992" w:rsidRPr="00187F1C" w:rsidRDefault="00B73992" w:rsidP="00FE5E7F">
      <w:pPr>
        <w:spacing w:before="0" w:after="0"/>
        <w:rPr>
          <w:b/>
          <w:color w:val="000000" w:themeColor="text1"/>
          <w:lang w:val="de-DE"/>
        </w:rPr>
      </w:pPr>
      <w:r w:rsidRPr="00187F1C">
        <w:rPr>
          <w:b/>
          <w:color w:val="000000" w:themeColor="text1"/>
          <w:u w:val="single"/>
          <w:lang w:val="de-DE"/>
        </w:rPr>
        <w:t>Aufgabe des Kanals</w:t>
      </w:r>
      <w:r w:rsidRPr="00187F1C">
        <w:rPr>
          <w:b/>
          <w:color w:val="000000" w:themeColor="text1"/>
          <w:lang w:val="de-DE"/>
        </w:rPr>
        <w:t>:</w:t>
      </w:r>
    </w:p>
    <w:p w14:paraId="220325AE" w14:textId="77777777" w:rsidR="006221D6" w:rsidRPr="00187F1C" w:rsidRDefault="006221D6" w:rsidP="00FE5E7F">
      <w:pPr>
        <w:pStyle w:val="Listenabsatz"/>
        <w:numPr>
          <w:ilvl w:val="0"/>
          <w:numId w:val="20"/>
        </w:numPr>
        <w:spacing w:before="0" w:after="0"/>
        <w:ind w:left="567" w:hanging="567"/>
        <w:contextualSpacing w:val="0"/>
        <w:rPr>
          <w:color w:val="000000" w:themeColor="text1"/>
          <w:lang w:val="de-DE"/>
        </w:rPr>
      </w:pPr>
      <w:r w:rsidRPr="00187F1C">
        <w:rPr>
          <w:color w:val="000000" w:themeColor="text1"/>
          <w:lang w:val="de-DE"/>
        </w:rPr>
        <w:t>Sichere Ableitung zum Bestimmungsort</w:t>
      </w:r>
    </w:p>
    <w:p w14:paraId="6DC93789" w14:textId="77777777" w:rsidR="006221D6" w:rsidRPr="00187F1C" w:rsidRDefault="006221D6" w:rsidP="00FE5E7F">
      <w:pPr>
        <w:pStyle w:val="Listenabsatz"/>
        <w:numPr>
          <w:ilvl w:val="0"/>
          <w:numId w:val="20"/>
        </w:numPr>
        <w:spacing w:before="0" w:after="0"/>
        <w:ind w:left="567" w:hanging="567"/>
        <w:contextualSpacing w:val="0"/>
        <w:rPr>
          <w:color w:val="000000" w:themeColor="text1"/>
          <w:lang w:val="de-DE"/>
        </w:rPr>
      </w:pPr>
      <w:r w:rsidRPr="00187F1C">
        <w:rPr>
          <w:color w:val="000000" w:themeColor="text1"/>
          <w:lang w:val="de-DE"/>
        </w:rPr>
        <w:t>Dichtigkeit (kein Eintreten von Wasser, kein Austreten von Wasser)</w:t>
      </w:r>
    </w:p>
    <w:p w14:paraId="5B646CDE" w14:textId="77777777" w:rsidR="006221D6" w:rsidRPr="00187F1C" w:rsidRDefault="006221D6" w:rsidP="00FE5E7F">
      <w:pPr>
        <w:pStyle w:val="Listenabsatz"/>
        <w:numPr>
          <w:ilvl w:val="0"/>
          <w:numId w:val="20"/>
        </w:numPr>
        <w:spacing w:before="0" w:after="0"/>
        <w:ind w:left="567" w:hanging="567"/>
        <w:contextualSpacing w:val="0"/>
        <w:rPr>
          <w:color w:val="000000" w:themeColor="text1"/>
          <w:lang w:val="de-DE"/>
        </w:rPr>
      </w:pPr>
      <w:r w:rsidRPr="00187F1C">
        <w:rPr>
          <w:color w:val="000000" w:themeColor="text1"/>
          <w:lang w:val="de-DE"/>
        </w:rPr>
        <w:t>Schwerpunkt: Betrachtung der chemischen Beanspruchung der Abwasserkanäle</w:t>
      </w:r>
    </w:p>
    <w:p w14:paraId="36B16248" w14:textId="77777777" w:rsidR="006221D6" w:rsidRPr="00187F1C" w:rsidRDefault="006221D6" w:rsidP="00FE5E7F">
      <w:pPr>
        <w:pStyle w:val="Listenabsatz"/>
        <w:numPr>
          <w:ilvl w:val="0"/>
          <w:numId w:val="20"/>
        </w:numPr>
        <w:spacing w:before="0" w:after="0"/>
        <w:ind w:left="567" w:hanging="567"/>
        <w:contextualSpacing w:val="0"/>
        <w:rPr>
          <w:color w:val="000000" w:themeColor="text1"/>
          <w:lang w:val="de-DE"/>
        </w:rPr>
      </w:pPr>
      <w:r w:rsidRPr="00187F1C">
        <w:rPr>
          <w:color w:val="000000" w:themeColor="text1"/>
          <w:lang w:val="de-DE"/>
        </w:rPr>
        <w:t>Eigentlich sollte durch die Einleitbedingungen eine Beanspruchung durch Abwasser aus</w:t>
      </w:r>
      <w:r w:rsidR="00462064" w:rsidRPr="00187F1C">
        <w:rPr>
          <w:color w:val="000000" w:themeColor="text1"/>
          <w:lang w:val="de-DE"/>
        </w:rPr>
        <w:t xml:space="preserve">geschlossen werden, aber Praxis </w:t>
      </w:r>
      <w:r w:rsidRPr="00187F1C">
        <w:rPr>
          <w:color w:val="000000" w:themeColor="text1"/>
          <w:lang w:val="de-DE"/>
        </w:rPr>
        <w:t>sieht anders aus!</w:t>
      </w:r>
    </w:p>
    <w:p w14:paraId="4E1431A2" w14:textId="77777777" w:rsidR="006221D6" w:rsidRPr="00187F1C" w:rsidRDefault="006221D6" w:rsidP="00FE5E7F">
      <w:pPr>
        <w:spacing w:before="0" w:after="0"/>
        <w:ind w:left="360"/>
        <w:rPr>
          <w:color w:val="000000" w:themeColor="text1"/>
          <w:u w:val="single"/>
          <w:lang w:val="de-DE"/>
        </w:rPr>
      </w:pPr>
      <w:r w:rsidRPr="00187F1C">
        <w:rPr>
          <w:color w:val="000000" w:themeColor="text1"/>
          <w:u w:val="single"/>
          <w:lang w:val="de-DE"/>
        </w:rPr>
        <w:t xml:space="preserve">Z.B Einleitung verbotener: </w:t>
      </w:r>
    </w:p>
    <w:p w14:paraId="77C0E6A5" w14:textId="77777777" w:rsidR="006221D6" w:rsidRPr="00187F1C" w:rsidRDefault="006221D6" w:rsidP="00FE5E7F">
      <w:pPr>
        <w:pStyle w:val="Listenabsatz"/>
        <w:numPr>
          <w:ilvl w:val="0"/>
          <w:numId w:val="21"/>
        </w:numPr>
        <w:spacing w:before="0" w:after="0"/>
        <w:rPr>
          <w:color w:val="000000" w:themeColor="text1"/>
          <w:lang w:val="de-DE"/>
        </w:rPr>
      </w:pPr>
      <w:r w:rsidRPr="00187F1C">
        <w:rPr>
          <w:color w:val="000000" w:themeColor="text1"/>
          <w:lang w:val="de-DE"/>
        </w:rPr>
        <w:t>Feststoffe ,Sande Mörtelreste etc. führen zu Materialabrieb an den Rohrwandungen</w:t>
      </w:r>
    </w:p>
    <w:p w14:paraId="3E5D3D21" w14:textId="77777777" w:rsidR="006221D6" w:rsidRPr="00187F1C" w:rsidRDefault="006221D6" w:rsidP="00FE5E7F">
      <w:pPr>
        <w:pStyle w:val="Listenabsatz"/>
        <w:numPr>
          <w:ilvl w:val="0"/>
          <w:numId w:val="21"/>
        </w:numPr>
        <w:spacing w:before="0" w:after="0"/>
        <w:rPr>
          <w:color w:val="000000" w:themeColor="text1"/>
          <w:lang w:val="de-DE"/>
        </w:rPr>
      </w:pPr>
      <w:r w:rsidRPr="00187F1C">
        <w:rPr>
          <w:color w:val="000000" w:themeColor="text1"/>
          <w:lang w:val="de-DE"/>
        </w:rPr>
        <w:t>Säuren und Laugen etc. führen zu chemischer Zerstörung der Rohrwandungen</w:t>
      </w:r>
    </w:p>
    <w:p w14:paraId="6581B4FF" w14:textId="28A566DF" w:rsidR="00B73992" w:rsidRPr="00187F1C" w:rsidRDefault="00B73992" w:rsidP="00042546">
      <w:pPr>
        <w:pStyle w:val="berschrift3"/>
        <w:rPr>
          <w:color w:val="000000" w:themeColor="text1"/>
        </w:rPr>
      </w:pPr>
      <w:bookmarkStart w:id="47" w:name="_Toc535225894"/>
      <w:r w:rsidRPr="00187F1C">
        <w:rPr>
          <w:color w:val="000000" w:themeColor="text1"/>
        </w:rPr>
        <w:lastRenderedPageBreak/>
        <w:t>Beton/Stahlbeton</w:t>
      </w:r>
      <w:bookmarkEnd w:id="47"/>
    </w:p>
    <w:p w14:paraId="3C097E84" w14:textId="77777777" w:rsidR="00B73992" w:rsidRPr="00187F1C" w:rsidRDefault="00B73992">
      <w:pPr>
        <w:tabs>
          <w:tab w:val="left" w:pos="2020"/>
        </w:tabs>
        <w:ind w:left="2016" w:hanging="2016"/>
        <w:rPr>
          <w:color w:val="000000" w:themeColor="text1"/>
          <w:lang w:val="de-DE"/>
        </w:rPr>
      </w:pPr>
      <w:r w:rsidRPr="00187F1C">
        <w:rPr>
          <w:color w:val="000000" w:themeColor="text1"/>
          <w:u w:val="single"/>
          <w:lang w:val="de-DE"/>
        </w:rPr>
        <w:t>Säureangriff</w:t>
      </w:r>
      <w:r w:rsidRPr="00187F1C">
        <w:rPr>
          <w:color w:val="000000" w:themeColor="text1"/>
          <w:lang w:val="de-DE"/>
        </w:rPr>
        <w:t>:</w:t>
      </w:r>
      <w:r w:rsidRPr="00187F1C">
        <w:rPr>
          <w:color w:val="000000" w:themeColor="text1"/>
          <w:lang w:val="de-DE"/>
        </w:rPr>
        <w:tab/>
        <w:t>Starke Säuren lösen alkalische Bestandteile des Zementsteins oder Zuschläge und entfernen diese mit dem fließenden Wasser (Waschbeton)</w:t>
      </w:r>
    </w:p>
    <w:p w14:paraId="53476CA9" w14:textId="77777777" w:rsidR="00B73992" w:rsidRPr="00187F1C" w:rsidRDefault="00A42D4A">
      <w:pPr>
        <w:tabs>
          <w:tab w:val="left" w:pos="2020"/>
        </w:tabs>
        <w:ind w:left="2016"/>
        <w:rPr>
          <w:color w:val="000000" w:themeColor="text1"/>
          <w:lang w:val="de-DE"/>
        </w:rPr>
      </w:pPr>
      <w:r w:rsidRPr="00187F1C">
        <w:rPr>
          <w:color w:val="000000" w:themeColor="text1"/>
          <w:lang w:val="de-DE"/>
        </w:rPr>
        <w:tab/>
      </w:r>
      <w:r w:rsidR="00B73992" w:rsidRPr="00187F1C">
        <w:rPr>
          <w:color w:val="000000" w:themeColor="text1"/>
          <w:lang w:val="de-DE"/>
        </w:rPr>
        <w:t>Gute Betone widerstehen bis ca. pH = 4,0</w:t>
      </w:r>
    </w:p>
    <w:p w14:paraId="76208002" w14:textId="77777777" w:rsidR="00A42D4A" w:rsidRPr="00187F1C" w:rsidRDefault="00A42D4A" w:rsidP="00A42D4A">
      <w:pPr>
        <w:jc w:val="both"/>
        <w:rPr>
          <w:color w:val="000000" w:themeColor="text1"/>
          <w:lang w:val="de-DE"/>
        </w:rPr>
      </w:pPr>
      <w:r w:rsidRPr="00187F1C">
        <w:rPr>
          <w:color w:val="000000" w:themeColor="text1"/>
          <w:lang w:val="de-DE"/>
        </w:rPr>
        <w:tab/>
      </w:r>
      <w:r w:rsidRPr="00187F1C">
        <w:rPr>
          <w:color w:val="000000" w:themeColor="text1"/>
          <w:lang w:val="de-DE"/>
        </w:rPr>
        <w:tab/>
      </w:r>
      <w:r w:rsidRPr="00187F1C">
        <w:rPr>
          <w:color w:val="000000" w:themeColor="text1"/>
          <w:lang w:val="de-DE"/>
        </w:rPr>
        <w:tab/>
        <w:t>pH &lt; 6,5 (schwach), &lt; 5,5 (stark), &lt; 4,5 (sehr stark angreifend)</w:t>
      </w:r>
    </w:p>
    <w:p w14:paraId="57DBCD27" w14:textId="77777777" w:rsidR="00A42D4A" w:rsidRPr="00187F1C" w:rsidRDefault="00A42D4A">
      <w:pPr>
        <w:tabs>
          <w:tab w:val="left" w:pos="2020"/>
        </w:tabs>
        <w:ind w:left="2016"/>
        <w:rPr>
          <w:color w:val="000000" w:themeColor="text1"/>
          <w:lang w:val="de-DE"/>
        </w:rPr>
      </w:pPr>
    </w:p>
    <w:p w14:paraId="265A37E6" w14:textId="2A2D3623" w:rsidR="00A9350D" w:rsidRPr="00187F1C" w:rsidRDefault="004E3E12" w:rsidP="004E3E12">
      <w:pPr>
        <w:rPr>
          <w:color w:val="000000" w:themeColor="text1"/>
          <w:lang w:val="de-DE"/>
        </w:rPr>
      </w:pPr>
      <w:r w:rsidRPr="00187F1C">
        <w:rPr>
          <w:b/>
          <w:color w:val="000000" w:themeColor="text1"/>
          <w:u w:val="single"/>
          <w:lang w:val="de-DE"/>
        </w:rPr>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2</w:t>
      </w:r>
      <w:r w:rsidR="002434E4">
        <w:rPr>
          <w:b/>
          <w:color w:val="000000" w:themeColor="text1"/>
          <w:u w:val="single"/>
          <w:lang w:val="de-DE"/>
        </w:rPr>
        <w:fldChar w:fldCharType="end"/>
      </w:r>
      <w:r w:rsidRPr="00187F1C">
        <w:rPr>
          <w:b/>
          <w:color w:val="000000" w:themeColor="text1"/>
          <w:u w:val="single"/>
          <w:lang w:val="de-DE"/>
        </w:rPr>
        <w:t>:</w:t>
      </w:r>
      <w:r w:rsidRPr="00187F1C">
        <w:rPr>
          <w:color w:val="000000" w:themeColor="text1"/>
          <w:lang w:val="de-DE"/>
        </w:rPr>
        <w:t xml:space="preserve">  </w:t>
      </w:r>
      <w:r w:rsidR="00A9350D" w:rsidRPr="00187F1C">
        <w:rPr>
          <w:color w:val="000000" w:themeColor="text1"/>
          <w:lang w:val="de-DE"/>
        </w:rPr>
        <w:t xml:space="preserve">Betonaggressivität von Wasser (Zusammensetzung nach DIN 4030)  </w:t>
      </w:r>
    </w:p>
    <w:tbl>
      <w:tblPr>
        <w:tblW w:w="9244" w:type="dxa"/>
        <w:tblCellSpacing w:w="15" w:type="dxa"/>
        <w:tblLayout w:type="fixed"/>
        <w:tblCellMar>
          <w:left w:w="0" w:type="dxa"/>
          <w:right w:w="0" w:type="dxa"/>
        </w:tblCellMar>
        <w:tblLook w:val="04A0" w:firstRow="1" w:lastRow="0" w:firstColumn="1" w:lastColumn="0" w:noHBand="0" w:noVBand="1"/>
      </w:tblPr>
      <w:tblGrid>
        <w:gridCol w:w="3598"/>
        <w:gridCol w:w="1819"/>
        <w:gridCol w:w="1984"/>
        <w:gridCol w:w="1843"/>
      </w:tblGrid>
      <w:tr w:rsidR="00A9350D" w:rsidRPr="00187F1C" w14:paraId="49758597" w14:textId="77777777" w:rsidTr="008455FB">
        <w:trPr>
          <w:trHeight w:val="579"/>
          <w:tblCellSpacing w:w="15" w:type="dxa"/>
        </w:trPr>
        <w:tc>
          <w:tcPr>
            <w:tcW w:w="35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E1F2727" w14:textId="77777777" w:rsidR="00A9350D" w:rsidRPr="00187F1C" w:rsidRDefault="00A9350D" w:rsidP="00A9350D">
            <w:pPr>
              <w:spacing w:after="0"/>
              <w:jc w:val="center"/>
              <w:rPr>
                <w:rFonts w:ascii="Times New Roman" w:hAnsi="Times New Roman"/>
                <w:color w:val="000000" w:themeColor="text1"/>
                <w:szCs w:val="24"/>
                <w:lang w:val="de-DE" w:eastAsia="de-DE" w:bidi="ar-SA"/>
              </w:rPr>
            </w:pPr>
            <w:r w:rsidRPr="00187F1C">
              <w:rPr>
                <w:rFonts w:ascii="Times New Roman" w:hAnsi="Times New Roman"/>
                <w:b/>
                <w:bCs/>
                <w:color w:val="000000" w:themeColor="text1"/>
                <w:sz w:val="27"/>
                <w:szCs w:val="27"/>
                <w:lang w:val="de-DE" w:eastAsia="de-DE" w:bidi="ar-SA"/>
              </w:rPr>
              <w:t>Untersuchung </w:t>
            </w:r>
          </w:p>
        </w:tc>
        <w:tc>
          <w:tcPr>
            <w:tcW w:w="5601" w:type="dxa"/>
            <w:gridSpan w:val="3"/>
            <w:tcBorders>
              <w:top w:val="single" w:sz="4" w:space="0" w:color="auto"/>
              <w:left w:val="single" w:sz="4" w:space="0" w:color="auto"/>
              <w:bottom w:val="single" w:sz="4" w:space="0" w:color="auto"/>
              <w:right w:val="single" w:sz="4" w:space="0" w:color="auto"/>
            </w:tcBorders>
            <w:shd w:val="clear" w:color="auto" w:fill="auto"/>
            <w:vAlign w:val="center"/>
            <w:hideMark/>
          </w:tcPr>
          <w:p w14:paraId="3C2DF0A4" w14:textId="77777777" w:rsidR="00A9350D" w:rsidRPr="00187F1C" w:rsidRDefault="00A9350D" w:rsidP="00A32449">
            <w:pPr>
              <w:spacing w:after="0"/>
              <w:jc w:val="center"/>
              <w:rPr>
                <w:rFonts w:ascii="Times New Roman" w:hAnsi="Times New Roman"/>
                <w:color w:val="000000" w:themeColor="text1"/>
                <w:szCs w:val="24"/>
                <w:lang w:val="de-DE" w:eastAsia="de-DE" w:bidi="ar-SA"/>
              </w:rPr>
            </w:pPr>
            <w:r w:rsidRPr="00187F1C">
              <w:rPr>
                <w:rFonts w:ascii="Times New Roman" w:hAnsi="Times New Roman"/>
                <w:b/>
                <w:bCs/>
                <w:color w:val="000000" w:themeColor="text1"/>
                <w:sz w:val="27"/>
                <w:szCs w:val="27"/>
                <w:lang w:val="de-DE" w:eastAsia="de-DE" w:bidi="ar-SA"/>
              </w:rPr>
              <w:t>Angriffsgrad</w:t>
            </w:r>
          </w:p>
        </w:tc>
      </w:tr>
      <w:tr w:rsidR="00A9350D" w:rsidRPr="00187F1C" w14:paraId="798C28D0" w14:textId="77777777" w:rsidTr="00EB4B5E">
        <w:trPr>
          <w:tblCellSpacing w:w="15" w:type="dxa"/>
        </w:trPr>
        <w:tc>
          <w:tcPr>
            <w:tcW w:w="3553"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14:paraId="3C92CCAB" w14:textId="77777777" w:rsidR="00A9350D" w:rsidRPr="00187F1C" w:rsidRDefault="00A9350D" w:rsidP="00A9350D">
            <w:pPr>
              <w:spacing w:after="0"/>
              <w:rPr>
                <w:rFonts w:ascii="Times New Roman" w:hAnsi="Times New Roman"/>
                <w:color w:val="000000" w:themeColor="text1"/>
                <w:szCs w:val="24"/>
                <w:lang w:val="de-DE" w:eastAsia="de-DE" w:bidi="ar-SA"/>
              </w:rPr>
            </w:pPr>
          </w:p>
        </w:tc>
        <w:tc>
          <w:tcPr>
            <w:tcW w:w="178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C29BA7" w14:textId="77777777" w:rsidR="00A9350D" w:rsidRPr="00187F1C" w:rsidRDefault="00A9350D" w:rsidP="00A9350D">
            <w:pPr>
              <w:spacing w:after="0"/>
              <w:jc w:val="center"/>
              <w:rPr>
                <w:rFonts w:ascii="Times New Roman" w:hAnsi="Times New Roman"/>
                <w:color w:val="000000" w:themeColor="text1"/>
                <w:szCs w:val="24"/>
                <w:lang w:val="de-DE" w:eastAsia="de-DE" w:bidi="ar-SA"/>
              </w:rPr>
            </w:pPr>
            <w:r w:rsidRPr="00187F1C">
              <w:rPr>
                <w:rFonts w:ascii="Times New Roman" w:hAnsi="Times New Roman"/>
                <w:b/>
                <w:bCs/>
                <w:color w:val="000000" w:themeColor="text1"/>
                <w:szCs w:val="24"/>
                <w:lang w:val="de-DE" w:eastAsia="de-DE" w:bidi="ar-SA"/>
              </w:rPr>
              <w:t xml:space="preserve">schwach </w:t>
            </w:r>
          </w:p>
        </w:tc>
        <w:tc>
          <w:tcPr>
            <w:tcW w:w="1954"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2DA4636" w14:textId="77777777" w:rsidR="00A9350D" w:rsidRPr="00187F1C" w:rsidRDefault="00A9350D" w:rsidP="00A9350D">
            <w:pPr>
              <w:spacing w:after="0"/>
              <w:jc w:val="center"/>
              <w:rPr>
                <w:rFonts w:ascii="Times New Roman" w:hAnsi="Times New Roman"/>
                <w:color w:val="000000" w:themeColor="text1"/>
                <w:szCs w:val="24"/>
                <w:lang w:val="de-DE" w:eastAsia="de-DE" w:bidi="ar-SA"/>
              </w:rPr>
            </w:pPr>
            <w:r w:rsidRPr="00187F1C">
              <w:rPr>
                <w:rFonts w:ascii="Times New Roman" w:hAnsi="Times New Roman"/>
                <w:b/>
                <w:bCs/>
                <w:color w:val="000000" w:themeColor="text1"/>
                <w:szCs w:val="24"/>
                <w:lang w:val="de-DE" w:eastAsia="de-DE" w:bidi="ar-SA"/>
              </w:rPr>
              <w:t>stark </w:t>
            </w:r>
          </w:p>
        </w:tc>
        <w:tc>
          <w:tcPr>
            <w:tcW w:w="17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AC458B7" w14:textId="77777777" w:rsidR="00A9350D" w:rsidRPr="00187F1C" w:rsidRDefault="00A9350D" w:rsidP="00A9350D">
            <w:pPr>
              <w:spacing w:after="0"/>
              <w:jc w:val="center"/>
              <w:rPr>
                <w:rFonts w:ascii="Times New Roman" w:hAnsi="Times New Roman"/>
                <w:color w:val="000000" w:themeColor="text1"/>
                <w:szCs w:val="24"/>
                <w:lang w:val="de-DE" w:eastAsia="de-DE" w:bidi="ar-SA"/>
              </w:rPr>
            </w:pPr>
            <w:r w:rsidRPr="00187F1C">
              <w:rPr>
                <w:rFonts w:ascii="Times New Roman" w:hAnsi="Times New Roman"/>
                <w:b/>
                <w:bCs/>
                <w:color w:val="000000" w:themeColor="text1"/>
                <w:szCs w:val="24"/>
                <w:lang w:val="de-DE" w:eastAsia="de-DE" w:bidi="ar-SA"/>
              </w:rPr>
              <w:t>sehr stark  </w:t>
            </w:r>
          </w:p>
        </w:tc>
      </w:tr>
      <w:tr w:rsidR="00A9350D" w:rsidRPr="00187F1C" w14:paraId="68592CF9" w14:textId="77777777" w:rsidTr="00CE6154">
        <w:trPr>
          <w:tblCellSpacing w:w="15" w:type="dxa"/>
        </w:trPr>
        <w:tc>
          <w:tcPr>
            <w:tcW w:w="355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1106A695"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pH </w:t>
            </w:r>
            <w:r w:rsidR="00072E82" w:rsidRPr="00187F1C">
              <w:rPr>
                <w:rFonts w:ascii="Times New Roman" w:hAnsi="Times New Roman"/>
                <w:color w:val="000000" w:themeColor="text1"/>
                <w:szCs w:val="24"/>
                <w:lang w:val="de-DE" w:eastAsia="de-DE" w:bidi="ar-SA"/>
              </w:rPr>
              <w:t>–</w:t>
            </w:r>
            <w:r w:rsidRPr="00187F1C">
              <w:rPr>
                <w:rFonts w:ascii="Times New Roman" w:hAnsi="Times New Roman"/>
                <w:color w:val="000000" w:themeColor="text1"/>
                <w:szCs w:val="24"/>
                <w:lang w:val="de-DE" w:eastAsia="de-DE" w:bidi="ar-SA"/>
              </w:rPr>
              <w:t xml:space="preserve"> Wert</w:t>
            </w:r>
          </w:p>
        </w:tc>
        <w:tc>
          <w:tcPr>
            <w:tcW w:w="1789"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47314EB6"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6,5 ... 5,5</w:t>
            </w:r>
          </w:p>
        </w:tc>
        <w:tc>
          <w:tcPr>
            <w:tcW w:w="1954"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49A578E1"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5,5 ... 4,5</w:t>
            </w:r>
          </w:p>
        </w:tc>
        <w:tc>
          <w:tcPr>
            <w:tcW w:w="1798"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6C1B24A1"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unter 4,5</w:t>
            </w:r>
          </w:p>
        </w:tc>
      </w:tr>
      <w:tr w:rsidR="00A9350D" w:rsidRPr="00187F1C" w14:paraId="1ACCCD82" w14:textId="77777777" w:rsidTr="00CE6154">
        <w:trPr>
          <w:tblCellSpacing w:w="15" w:type="dxa"/>
        </w:trPr>
        <w:tc>
          <w:tcPr>
            <w:tcW w:w="355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401F294B"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kalklösende Kohlensäure (CO</w:t>
            </w:r>
            <w:r w:rsidRPr="00187F1C">
              <w:rPr>
                <w:rFonts w:ascii="Times New Roman" w:hAnsi="Times New Roman"/>
                <w:color w:val="000000" w:themeColor="text1"/>
                <w:sz w:val="15"/>
                <w:szCs w:val="15"/>
                <w:lang w:val="de-DE" w:eastAsia="de-DE" w:bidi="ar-SA"/>
              </w:rPr>
              <w:t>2</w:t>
            </w:r>
            <w:r w:rsidRPr="00187F1C">
              <w:rPr>
                <w:rFonts w:ascii="Times New Roman" w:hAnsi="Times New Roman"/>
                <w:color w:val="000000" w:themeColor="text1"/>
                <w:szCs w:val="24"/>
                <w:lang w:val="de-DE" w:eastAsia="de-DE" w:bidi="ar-SA"/>
              </w:rPr>
              <w:t>) mg/l</w:t>
            </w:r>
          </w:p>
        </w:tc>
        <w:tc>
          <w:tcPr>
            <w:tcW w:w="1789"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067FFE1D"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15 ... 40</w:t>
            </w:r>
          </w:p>
        </w:tc>
        <w:tc>
          <w:tcPr>
            <w:tcW w:w="1954"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7744462B"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40 ... 100</w:t>
            </w:r>
          </w:p>
        </w:tc>
        <w:tc>
          <w:tcPr>
            <w:tcW w:w="1798"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1144E333"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über 100</w:t>
            </w:r>
          </w:p>
        </w:tc>
      </w:tr>
      <w:tr w:rsidR="00A9350D" w:rsidRPr="00187F1C" w14:paraId="60AD1ACD" w14:textId="77777777" w:rsidTr="00CE6154">
        <w:trPr>
          <w:tblCellSpacing w:w="15" w:type="dxa"/>
        </w:trPr>
        <w:tc>
          <w:tcPr>
            <w:tcW w:w="355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3DF4AD9F"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Ammonium (NH</w:t>
            </w:r>
            <w:r w:rsidRPr="00187F1C">
              <w:rPr>
                <w:rFonts w:ascii="Times New Roman" w:hAnsi="Times New Roman"/>
                <w:color w:val="000000" w:themeColor="text1"/>
                <w:sz w:val="20"/>
                <w:szCs w:val="20"/>
                <w:vertAlign w:val="subscript"/>
                <w:lang w:val="de-DE" w:eastAsia="de-DE" w:bidi="ar-SA"/>
              </w:rPr>
              <w:t>4</w:t>
            </w:r>
            <w:r w:rsidRPr="00187F1C">
              <w:rPr>
                <w:rFonts w:ascii="Times New Roman" w:hAnsi="Times New Roman"/>
                <w:color w:val="000000" w:themeColor="text1"/>
                <w:szCs w:val="24"/>
                <w:lang w:val="de-DE" w:eastAsia="de-DE" w:bidi="ar-SA"/>
              </w:rPr>
              <w:t>+) mg/l</w:t>
            </w:r>
          </w:p>
        </w:tc>
        <w:tc>
          <w:tcPr>
            <w:tcW w:w="1789"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6EB58BD8"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15 ... 30</w:t>
            </w:r>
          </w:p>
        </w:tc>
        <w:tc>
          <w:tcPr>
            <w:tcW w:w="1954"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45C2CA90"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30 ... 60</w:t>
            </w:r>
          </w:p>
        </w:tc>
        <w:tc>
          <w:tcPr>
            <w:tcW w:w="1798"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5CE1E222"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über 60</w:t>
            </w:r>
          </w:p>
        </w:tc>
      </w:tr>
      <w:tr w:rsidR="00A9350D" w:rsidRPr="00187F1C" w14:paraId="52B73120" w14:textId="77777777" w:rsidTr="00CE6154">
        <w:trPr>
          <w:tblCellSpacing w:w="15" w:type="dxa"/>
        </w:trPr>
        <w:tc>
          <w:tcPr>
            <w:tcW w:w="355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6BEA0C40"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Magnesium (Mg</w:t>
            </w:r>
            <w:r w:rsidRPr="00187F1C">
              <w:rPr>
                <w:rFonts w:ascii="Times New Roman" w:hAnsi="Times New Roman"/>
                <w:color w:val="000000" w:themeColor="text1"/>
                <w:sz w:val="20"/>
                <w:szCs w:val="20"/>
                <w:vertAlign w:val="superscript"/>
                <w:lang w:val="de-DE" w:eastAsia="de-DE" w:bidi="ar-SA"/>
              </w:rPr>
              <w:t>2+</w:t>
            </w:r>
            <w:r w:rsidRPr="00187F1C">
              <w:rPr>
                <w:rFonts w:ascii="Times New Roman" w:hAnsi="Times New Roman"/>
                <w:color w:val="000000" w:themeColor="text1"/>
                <w:szCs w:val="24"/>
                <w:lang w:val="de-DE" w:eastAsia="de-DE" w:bidi="ar-SA"/>
              </w:rPr>
              <w:t>) mg/l</w:t>
            </w:r>
          </w:p>
        </w:tc>
        <w:tc>
          <w:tcPr>
            <w:tcW w:w="1789"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0CE4F507"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300 ... 1000</w:t>
            </w:r>
          </w:p>
        </w:tc>
        <w:tc>
          <w:tcPr>
            <w:tcW w:w="1954"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4698D819"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1000 ... 3000</w:t>
            </w:r>
          </w:p>
        </w:tc>
        <w:tc>
          <w:tcPr>
            <w:tcW w:w="1798"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70A706A7"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über 3000</w:t>
            </w:r>
          </w:p>
        </w:tc>
      </w:tr>
      <w:tr w:rsidR="00A9350D" w:rsidRPr="00187F1C" w14:paraId="6D057180" w14:textId="77777777" w:rsidTr="00CE6154">
        <w:trPr>
          <w:tblCellSpacing w:w="15" w:type="dxa"/>
        </w:trPr>
        <w:tc>
          <w:tcPr>
            <w:tcW w:w="3553" w:type="dxa"/>
            <w:tcBorders>
              <w:top w:val="single" w:sz="4" w:space="0" w:color="auto"/>
              <w:left w:val="single" w:sz="4" w:space="0" w:color="auto"/>
              <w:bottom w:val="single" w:sz="4" w:space="0" w:color="auto"/>
              <w:right w:val="single" w:sz="4" w:space="0" w:color="auto"/>
            </w:tcBorders>
            <w:shd w:val="clear" w:color="auto" w:fill="DBE5F1" w:themeFill="accent1" w:themeFillTint="33"/>
            <w:vAlign w:val="center"/>
            <w:hideMark/>
          </w:tcPr>
          <w:p w14:paraId="58E46739"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Sulfat</w:t>
            </w:r>
            <w:r w:rsidRPr="00187F1C">
              <w:rPr>
                <w:rFonts w:ascii="Times New Roman" w:hAnsi="Times New Roman"/>
                <w:color w:val="000000" w:themeColor="text1"/>
                <w:sz w:val="27"/>
                <w:szCs w:val="27"/>
                <w:vertAlign w:val="superscript"/>
                <w:lang w:val="de-DE" w:eastAsia="de-DE" w:bidi="ar-SA"/>
              </w:rPr>
              <w:t xml:space="preserve"> </w:t>
            </w:r>
            <w:r w:rsidRPr="00187F1C">
              <w:rPr>
                <w:rFonts w:ascii="Times New Roman" w:hAnsi="Times New Roman"/>
                <w:color w:val="000000" w:themeColor="text1"/>
                <w:szCs w:val="24"/>
                <w:vertAlign w:val="superscript"/>
                <w:lang w:val="de-DE" w:eastAsia="de-DE" w:bidi="ar-SA"/>
              </w:rPr>
              <w:t>2)</w:t>
            </w:r>
            <w:r w:rsidRPr="00187F1C">
              <w:rPr>
                <w:rFonts w:ascii="Times New Roman" w:hAnsi="Times New Roman"/>
                <w:color w:val="000000" w:themeColor="text1"/>
                <w:szCs w:val="24"/>
                <w:lang w:val="de-DE" w:eastAsia="de-DE" w:bidi="ar-SA"/>
              </w:rPr>
              <w:t xml:space="preserve">(So </w:t>
            </w:r>
            <w:r w:rsidRPr="00187F1C">
              <w:rPr>
                <w:rFonts w:ascii="Times New Roman" w:hAnsi="Times New Roman"/>
                <w:color w:val="000000" w:themeColor="text1"/>
                <w:sz w:val="20"/>
                <w:szCs w:val="20"/>
                <w:vertAlign w:val="superscript"/>
                <w:lang w:val="de-DE" w:eastAsia="de-DE" w:bidi="ar-SA"/>
              </w:rPr>
              <w:t>2-</w:t>
            </w:r>
            <w:r w:rsidRPr="00187F1C">
              <w:rPr>
                <w:rFonts w:ascii="Times New Roman" w:hAnsi="Times New Roman"/>
                <w:color w:val="000000" w:themeColor="text1"/>
                <w:sz w:val="20"/>
                <w:szCs w:val="20"/>
                <w:vertAlign w:val="subscript"/>
                <w:lang w:val="de-DE" w:eastAsia="de-DE" w:bidi="ar-SA"/>
              </w:rPr>
              <w:t>4</w:t>
            </w:r>
            <w:r w:rsidRPr="00187F1C">
              <w:rPr>
                <w:rFonts w:ascii="Times New Roman" w:hAnsi="Times New Roman"/>
                <w:color w:val="000000" w:themeColor="text1"/>
                <w:szCs w:val="24"/>
                <w:lang w:val="de-DE" w:eastAsia="de-DE" w:bidi="ar-SA"/>
              </w:rPr>
              <w:t>) mg/l</w:t>
            </w:r>
          </w:p>
        </w:tc>
        <w:tc>
          <w:tcPr>
            <w:tcW w:w="1789"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4D58E44D"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200 ... 600</w:t>
            </w:r>
          </w:p>
        </w:tc>
        <w:tc>
          <w:tcPr>
            <w:tcW w:w="1954"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663B3BB5"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600 ... 3000</w:t>
            </w:r>
          </w:p>
        </w:tc>
        <w:tc>
          <w:tcPr>
            <w:tcW w:w="1798" w:type="dxa"/>
            <w:tcBorders>
              <w:top w:val="single" w:sz="4" w:space="0" w:color="auto"/>
              <w:left w:val="single" w:sz="4" w:space="0" w:color="auto"/>
              <w:bottom w:val="single" w:sz="4" w:space="0" w:color="auto"/>
              <w:right w:val="single" w:sz="4" w:space="0" w:color="auto"/>
            </w:tcBorders>
            <w:shd w:val="clear" w:color="auto" w:fill="DCECFF"/>
            <w:vAlign w:val="center"/>
            <w:hideMark/>
          </w:tcPr>
          <w:p w14:paraId="096E7183" w14:textId="77777777" w:rsidR="00A9350D" w:rsidRPr="00187F1C" w:rsidRDefault="00A9350D" w:rsidP="00A9350D">
            <w:pPr>
              <w:spacing w:before="40" w:after="40"/>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über 3000</w:t>
            </w:r>
          </w:p>
        </w:tc>
      </w:tr>
    </w:tbl>
    <w:p w14:paraId="04E01D36" w14:textId="77777777" w:rsidR="00A9350D" w:rsidRPr="00540185" w:rsidRDefault="00A9350D" w:rsidP="00540185">
      <w:pPr>
        <w:spacing w:before="0" w:after="0"/>
        <w:rPr>
          <w:b/>
          <w:color w:val="000000" w:themeColor="text1"/>
          <w:sz w:val="20"/>
          <w:u w:val="singl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23"/>
        <w:gridCol w:w="5615"/>
      </w:tblGrid>
      <w:tr w:rsidR="00A32449" w:rsidRPr="00187F1C" w14:paraId="64BE88FB" w14:textId="77777777" w:rsidTr="00A32449">
        <w:tc>
          <w:tcPr>
            <w:tcW w:w="4077" w:type="dxa"/>
            <w:tcBorders>
              <w:right w:val="single" w:sz="4" w:space="0" w:color="auto"/>
            </w:tcBorders>
          </w:tcPr>
          <w:p w14:paraId="24CD4EB3" w14:textId="77777777" w:rsidR="00A32449" w:rsidRPr="00187F1C" w:rsidRDefault="00A32449" w:rsidP="00540185">
            <w:pPr>
              <w:spacing w:before="120" w:line="240" w:lineRule="auto"/>
              <w:rPr>
                <w:b/>
                <w:color w:val="000000" w:themeColor="text1"/>
              </w:rPr>
            </w:pPr>
            <w:r w:rsidRPr="00187F1C">
              <w:rPr>
                <w:b/>
                <w:color w:val="000000" w:themeColor="text1"/>
                <w:u w:val="single"/>
              </w:rPr>
              <w:t>Vorteile von Beton</w:t>
            </w:r>
            <w:r w:rsidRPr="00187F1C">
              <w:rPr>
                <w:b/>
                <w:color w:val="000000" w:themeColor="text1"/>
              </w:rPr>
              <w:t>:</w:t>
            </w:r>
          </w:p>
          <w:p w14:paraId="7350F7B3" w14:textId="77777777" w:rsidR="00A32449" w:rsidRPr="00187F1C" w:rsidRDefault="00A32449" w:rsidP="00540185">
            <w:pPr>
              <w:numPr>
                <w:ilvl w:val="0"/>
                <w:numId w:val="3"/>
              </w:numPr>
              <w:tabs>
                <w:tab w:val="left" w:pos="8"/>
              </w:tabs>
              <w:spacing w:before="120" w:line="240" w:lineRule="auto"/>
              <w:rPr>
                <w:color w:val="000000" w:themeColor="text1"/>
              </w:rPr>
            </w:pPr>
            <w:r w:rsidRPr="00187F1C">
              <w:rPr>
                <w:color w:val="000000" w:themeColor="text1"/>
              </w:rPr>
              <w:t>anpassungsfähig</w:t>
            </w:r>
          </w:p>
          <w:p w14:paraId="043B8398" w14:textId="77777777" w:rsidR="00A32449" w:rsidRPr="00187F1C" w:rsidRDefault="00A32449" w:rsidP="00540185">
            <w:pPr>
              <w:numPr>
                <w:ilvl w:val="0"/>
                <w:numId w:val="3"/>
              </w:numPr>
              <w:tabs>
                <w:tab w:val="left" w:pos="8"/>
              </w:tabs>
              <w:spacing w:before="120" w:line="240" w:lineRule="auto"/>
              <w:rPr>
                <w:color w:val="000000" w:themeColor="text1"/>
              </w:rPr>
            </w:pPr>
            <w:r w:rsidRPr="00187F1C">
              <w:rPr>
                <w:color w:val="000000" w:themeColor="text1"/>
              </w:rPr>
              <w:t>kostengünstig</w:t>
            </w:r>
          </w:p>
          <w:p w14:paraId="7A34118B" w14:textId="77777777" w:rsidR="00A32449" w:rsidRPr="00187F1C" w:rsidRDefault="00A32449" w:rsidP="00540185">
            <w:pPr>
              <w:spacing w:before="120" w:line="240" w:lineRule="auto"/>
              <w:rPr>
                <w:b/>
                <w:color w:val="000000" w:themeColor="text1"/>
                <w:u w:val="single"/>
              </w:rPr>
            </w:pPr>
          </w:p>
        </w:tc>
        <w:tc>
          <w:tcPr>
            <w:tcW w:w="5701" w:type="dxa"/>
            <w:tcBorders>
              <w:left w:val="single" w:sz="4" w:space="0" w:color="auto"/>
            </w:tcBorders>
          </w:tcPr>
          <w:p w14:paraId="3A91EB98" w14:textId="77777777" w:rsidR="00A32449" w:rsidRPr="00187F1C" w:rsidRDefault="00A32449" w:rsidP="00540185">
            <w:pPr>
              <w:spacing w:before="120" w:line="240" w:lineRule="auto"/>
              <w:jc w:val="both"/>
              <w:rPr>
                <w:b/>
                <w:color w:val="000000" w:themeColor="text1"/>
                <w:u w:val="single"/>
              </w:rPr>
            </w:pPr>
            <w:r w:rsidRPr="00187F1C">
              <w:rPr>
                <w:b/>
                <w:color w:val="000000" w:themeColor="text1"/>
                <w:u w:val="single"/>
              </w:rPr>
              <w:t>Herstellung der Betonrohre</w:t>
            </w:r>
          </w:p>
          <w:p w14:paraId="0B0807DB" w14:textId="0C166A6A" w:rsidR="00A32449" w:rsidRPr="00187F1C" w:rsidRDefault="00A32449" w:rsidP="00540185">
            <w:pPr>
              <w:numPr>
                <w:ilvl w:val="0"/>
                <w:numId w:val="3"/>
              </w:numPr>
              <w:tabs>
                <w:tab w:val="left" w:pos="8"/>
              </w:tabs>
              <w:spacing w:before="120" w:line="240" w:lineRule="auto"/>
              <w:ind w:left="578"/>
              <w:jc w:val="both"/>
              <w:rPr>
                <w:color w:val="000000" w:themeColor="text1"/>
              </w:rPr>
            </w:pPr>
            <w:r w:rsidRPr="00187F1C">
              <w:rPr>
                <w:color w:val="000000" w:themeColor="text1"/>
              </w:rPr>
              <w:t>Rüttel-Pre</w:t>
            </w:r>
            <w:r w:rsidR="003E53FE">
              <w:rPr>
                <w:color w:val="000000" w:themeColor="text1"/>
              </w:rPr>
              <w:t>ss-V</w:t>
            </w:r>
            <w:r w:rsidRPr="00187F1C">
              <w:rPr>
                <w:color w:val="000000" w:themeColor="text1"/>
              </w:rPr>
              <w:t>erfahren</w:t>
            </w:r>
          </w:p>
          <w:p w14:paraId="4E2203AC" w14:textId="603284F5" w:rsidR="00A32449" w:rsidRPr="00187F1C" w:rsidRDefault="00A32449" w:rsidP="00540185">
            <w:pPr>
              <w:numPr>
                <w:ilvl w:val="0"/>
                <w:numId w:val="3"/>
              </w:numPr>
              <w:tabs>
                <w:tab w:val="left" w:pos="8"/>
              </w:tabs>
              <w:spacing w:before="120" w:line="240" w:lineRule="auto"/>
              <w:ind w:left="578"/>
              <w:jc w:val="both"/>
              <w:rPr>
                <w:color w:val="000000" w:themeColor="text1"/>
              </w:rPr>
            </w:pPr>
            <w:r w:rsidRPr="00187F1C">
              <w:rPr>
                <w:color w:val="000000" w:themeColor="text1"/>
              </w:rPr>
              <w:t>Schleuder-Pre</w:t>
            </w:r>
            <w:r w:rsidR="003E53FE">
              <w:rPr>
                <w:color w:val="000000" w:themeColor="text1"/>
              </w:rPr>
              <w:t>ss-V</w:t>
            </w:r>
            <w:r w:rsidRPr="00187F1C">
              <w:rPr>
                <w:color w:val="000000" w:themeColor="text1"/>
              </w:rPr>
              <w:t>erfahren</w:t>
            </w:r>
          </w:p>
          <w:p w14:paraId="09F3B049" w14:textId="77777777" w:rsidR="00A32449" w:rsidRPr="00187F1C" w:rsidRDefault="00A32449" w:rsidP="00540185">
            <w:pPr>
              <w:numPr>
                <w:ilvl w:val="0"/>
                <w:numId w:val="3"/>
              </w:numPr>
              <w:tabs>
                <w:tab w:val="left" w:pos="8"/>
              </w:tabs>
              <w:spacing w:before="120" w:line="240" w:lineRule="auto"/>
              <w:ind w:left="578"/>
              <w:jc w:val="both"/>
              <w:rPr>
                <w:b/>
                <w:color w:val="000000" w:themeColor="text1"/>
                <w:u w:val="single"/>
              </w:rPr>
            </w:pPr>
            <w:r w:rsidRPr="00187F1C">
              <w:rPr>
                <w:color w:val="000000" w:themeColor="text1"/>
              </w:rPr>
              <w:t>Vakuumverfahren</w:t>
            </w:r>
          </w:p>
        </w:tc>
      </w:tr>
    </w:tbl>
    <w:p w14:paraId="5DFB2597" w14:textId="366E3C12" w:rsidR="00DD060E" w:rsidRPr="00DD060E" w:rsidRDefault="00A32449" w:rsidP="00DD060E">
      <w:pPr>
        <w:rPr>
          <w:color w:val="000000" w:themeColor="text1"/>
          <w:lang w:val="de-DE"/>
        </w:rPr>
      </w:pPr>
      <w:r w:rsidRPr="00187F1C">
        <w:rPr>
          <w:b/>
          <w:color w:val="000000" w:themeColor="text1"/>
          <w:u w:val="single"/>
          <w:lang w:val="de-DE"/>
        </w:rPr>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Pr="00187F1C">
        <w:rPr>
          <w:b/>
          <w:color w:val="000000" w:themeColor="text1"/>
          <w:u w:val="single"/>
          <w:lang w:val="de-DE"/>
        </w:rPr>
        <w:t>:</w:t>
      </w:r>
      <w:r w:rsidRPr="00187F1C">
        <w:rPr>
          <w:color w:val="000000" w:themeColor="text1"/>
          <w:lang w:val="de-DE"/>
        </w:rPr>
        <w:t xml:space="preserve">  Liefergrößen nach DIN 4032 - Anforderungen nach DIN 4032, 4033, 4045</w:t>
      </w:r>
    </w:p>
    <w:tbl>
      <w:tblPr>
        <w:tblStyle w:val="Tabellenraster"/>
        <w:tblW w:w="0" w:type="auto"/>
        <w:jc w:val="center"/>
        <w:tblLayout w:type="fixed"/>
        <w:tblLook w:val="04A0" w:firstRow="1" w:lastRow="0" w:firstColumn="1" w:lastColumn="0" w:noHBand="0" w:noVBand="1"/>
      </w:tblPr>
      <w:tblGrid>
        <w:gridCol w:w="4642"/>
        <w:gridCol w:w="4640"/>
      </w:tblGrid>
      <w:tr w:rsidR="0013352C" w:rsidRPr="00187F1C" w14:paraId="36A0A49D" w14:textId="77777777" w:rsidTr="00435788">
        <w:trPr>
          <w:jc w:val="center"/>
        </w:trPr>
        <w:tc>
          <w:tcPr>
            <w:tcW w:w="4642" w:type="dxa"/>
            <w:tcBorders>
              <w:right w:val="double" w:sz="4" w:space="0" w:color="000000"/>
            </w:tcBorders>
          </w:tcPr>
          <w:p w14:paraId="3BE049ED" w14:textId="77777777" w:rsidR="0013352C" w:rsidRPr="00187F1C" w:rsidRDefault="0013352C" w:rsidP="00923B19">
            <w:pPr>
              <w:spacing w:before="120"/>
              <w:jc w:val="center"/>
              <w:rPr>
                <w:color w:val="000000" w:themeColor="text1"/>
              </w:rPr>
            </w:pPr>
            <w:r w:rsidRPr="00187F1C">
              <w:rPr>
                <w:b/>
                <w:color w:val="000000" w:themeColor="text1"/>
                <w:u w:val="single"/>
              </w:rPr>
              <w:t>Betonrohre</w:t>
            </w:r>
          </w:p>
        </w:tc>
        <w:tc>
          <w:tcPr>
            <w:tcW w:w="4640" w:type="dxa"/>
            <w:tcBorders>
              <w:left w:val="double" w:sz="4" w:space="0" w:color="000000"/>
            </w:tcBorders>
          </w:tcPr>
          <w:p w14:paraId="2680CF62" w14:textId="77777777" w:rsidR="0013352C" w:rsidRPr="00187F1C" w:rsidRDefault="0013352C" w:rsidP="00923B19">
            <w:pPr>
              <w:spacing w:before="120"/>
              <w:jc w:val="center"/>
              <w:rPr>
                <w:b/>
                <w:color w:val="000000" w:themeColor="text1"/>
                <w:u w:val="single"/>
              </w:rPr>
            </w:pPr>
            <w:r w:rsidRPr="00187F1C">
              <w:rPr>
                <w:b/>
                <w:color w:val="000000" w:themeColor="text1"/>
                <w:u w:val="single"/>
              </w:rPr>
              <w:t>Stahlbetonrohre</w:t>
            </w:r>
          </w:p>
        </w:tc>
      </w:tr>
    </w:tbl>
    <w:tbl>
      <w:tblPr>
        <w:tblW w:w="0" w:type="auto"/>
        <w:jc w:val="center"/>
        <w:tblBorders>
          <w:top w:val="single" w:sz="6" w:space="0" w:color="auto"/>
          <w:left w:val="single" w:sz="6" w:space="0" w:color="auto"/>
          <w:bottom w:val="single" w:sz="6" w:space="0" w:color="auto"/>
          <w:right w:val="single" w:sz="6" w:space="0" w:color="auto"/>
        </w:tblBorders>
        <w:tblLayout w:type="fixed"/>
        <w:tblCellMar>
          <w:left w:w="71" w:type="dxa"/>
          <w:right w:w="71" w:type="dxa"/>
        </w:tblCellMar>
        <w:tblLook w:val="0000" w:firstRow="0" w:lastRow="0" w:firstColumn="0" w:lastColumn="0" w:noHBand="0" w:noVBand="0"/>
      </w:tblPr>
      <w:tblGrid>
        <w:gridCol w:w="737"/>
        <w:gridCol w:w="1134"/>
        <w:gridCol w:w="1453"/>
        <w:gridCol w:w="1314"/>
        <w:gridCol w:w="826"/>
        <w:gridCol w:w="1134"/>
        <w:gridCol w:w="1295"/>
        <w:gridCol w:w="1380"/>
      </w:tblGrid>
      <w:tr w:rsidR="0013352C" w:rsidRPr="00187F1C" w14:paraId="6E18E543" w14:textId="77777777" w:rsidTr="00435788">
        <w:trPr>
          <w:jc w:val="center"/>
        </w:trPr>
        <w:tc>
          <w:tcPr>
            <w:tcW w:w="737" w:type="dxa"/>
            <w:tcBorders>
              <w:top w:val="single" w:sz="4" w:space="0" w:color="auto"/>
              <w:bottom w:val="nil"/>
              <w:right w:val="single" w:sz="4" w:space="0" w:color="auto"/>
            </w:tcBorders>
          </w:tcPr>
          <w:p w14:paraId="4BD7F5D9" w14:textId="77777777" w:rsidR="0013352C" w:rsidRPr="00187F1C" w:rsidRDefault="0013352C" w:rsidP="00923B19">
            <w:pPr>
              <w:jc w:val="center"/>
              <w:rPr>
                <w:color w:val="000000" w:themeColor="text1"/>
              </w:rPr>
            </w:pPr>
            <w:r w:rsidRPr="00187F1C">
              <w:rPr>
                <w:color w:val="000000" w:themeColor="text1"/>
              </w:rPr>
              <w:t>Profil</w:t>
            </w:r>
          </w:p>
        </w:tc>
        <w:tc>
          <w:tcPr>
            <w:tcW w:w="1134" w:type="dxa"/>
            <w:tcBorders>
              <w:top w:val="single" w:sz="4" w:space="0" w:color="auto"/>
              <w:left w:val="single" w:sz="4" w:space="0" w:color="auto"/>
              <w:bottom w:val="nil"/>
              <w:right w:val="single" w:sz="4" w:space="0" w:color="auto"/>
            </w:tcBorders>
          </w:tcPr>
          <w:p w14:paraId="36FF655E" w14:textId="77777777" w:rsidR="0013352C" w:rsidRPr="00187F1C" w:rsidRDefault="0013352C" w:rsidP="00923B19">
            <w:pPr>
              <w:jc w:val="center"/>
              <w:rPr>
                <w:color w:val="000000" w:themeColor="text1"/>
              </w:rPr>
            </w:pPr>
            <w:r w:rsidRPr="00187F1C">
              <w:rPr>
                <w:color w:val="000000" w:themeColor="text1"/>
              </w:rPr>
              <w:t>DN</w:t>
            </w:r>
            <w:r w:rsidRPr="00187F1C">
              <w:rPr>
                <w:color w:val="000000" w:themeColor="text1"/>
                <w:vertAlign w:val="subscript"/>
              </w:rPr>
              <w:t>min</w:t>
            </w:r>
          </w:p>
          <w:p w14:paraId="7EE09153" w14:textId="77777777" w:rsidR="0013352C" w:rsidRPr="00187F1C" w:rsidRDefault="0013352C" w:rsidP="00923B19">
            <w:pPr>
              <w:jc w:val="center"/>
              <w:rPr>
                <w:color w:val="000000" w:themeColor="text1"/>
              </w:rPr>
            </w:pPr>
            <w:r w:rsidRPr="00187F1C">
              <w:rPr>
                <w:color w:val="000000" w:themeColor="text1"/>
              </w:rPr>
              <w:t>[mm]</w:t>
            </w:r>
          </w:p>
        </w:tc>
        <w:tc>
          <w:tcPr>
            <w:tcW w:w="1453" w:type="dxa"/>
            <w:tcBorders>
              <w:top w:val="single" w:sz="4" w:space="0" w:color="auto"/>
              <w:left w:val="single" w:sz="4" w:space="0" w:color="auto"/>
              <w:bottom w:val="nil"/>
              <w:right w:val="single" w:sz="4" w:space="0" w:color="auto"/>
            </w:tcBorders>
          </w:tcPr>
          <w:p w14:paraId="0834169D" w14:textId="77777777" w:rsidR="0013352C" w:rsidRPr="00187F1C" w:rsidRDefault="0013352C" w:rsidP="00923B19">
            <w:pPr>
              <w:jc w:val="center"/>
              <w:rPr>
                <w:color w:val="000000" w:themeColor="text1"/>
              </w:rPr>
            </w:pPr>
            <w:r w:rsidRPr="00187F1C">
              <w:rPr>
                <w:color w:val="000000" w:themeColor="text1"/>
              </w:rPr>
              <w:t>DN</w:t>
            </w:r>
            <w:r w:rsidRPr="00187F1C">
              <w:rPr>
                <w:color w:val="000000" w:themeColor="text1"/>
                <w:vertAlign w:val="subscript"/>
              </w:rPr>
              <w:t>max</w:t>
            </w:r>
          </w:p>
          <w:p w14:paraId="51544972" w14:textId="77777777" w:rsidR="0013352C" w:rsidRPr="00187F1C" w:rsidRDefault="0013352C" w:rsidP="00923B19">
            <w:pPr>
              <w:jc w:val="center"/>
              <w:rPr>
                <w:color w:val="000000" w:themeColor="text1"/>
              </w:rPr>
            </w:pPr>
            <w:r w:rsidRPr="00187F1C">
              <w:rPr>
                <w:color w:val="000000" w:themeColor="text1"/>
              </w:rPr>
              <w:t>[mm]</w:t>
            </w:r>
          </w:p>
        </w:tc>
        <w:tc>
          <w:tcPr>
            <w:tcW w:w="1314" w:type="dxa"/>
            <w:tcBorders>
              <w:top w:val="single" w:sz="4" w:space="0" w:color="auto"/>
              <w:left w:val="single" w:sz="4" w:space="0" w:color="auto"/>
              <w:bottom w:val="nil"/>
              <w:right w:val="double" w:sz="4" w:space="0" w:color="auto"/>
            </w:tcBorders>
          </w:tcPr>
          <w:p w14:paraId="29926E09" w14:textId="77777777" w:rsidR="0013352C" w:rsidRPr="00187F1C" w:rsidRDefault="0013352C" w:rsidP="00923B19">
            <w:pPr>
              <w:jc w:val="center"/>
              <w:rPr>
                <w:color w:val="000000" w:themeColor="text1"/>
              </w:rPr>
            </w:pPr>
            <w:r w:rsidRPr="00187F1C">
              <w:rPr>
                <w:color w:val="000000" w:themeColor="text1"/>
              </w:rPr>
              <w:t>Länge</w:t>
            </w:r>
          </w:p>
          <w:p w14:paraId="71941E04" w14:textId="77777777" w:rsidR="0013352C" w:rsidRPr="00187F1C" w:rsidRDefault="0013352C" w:rsidP="00923B19">
            <w:pPr>
              <w:jc w:val="center"/>
              <w:rPr>
                <w:color w:val="000000" w:themeColor="text1"/>
              </w:rPr>
            </w:pPr>
            <w:r w:rsidRPr="00187F1C">
              <w:rPr>
                <w:color w:val="000000" w:themeColor="text1"/>
              </w:rPr>
              <w:t>[mm]</w:t>
            </w:r>
          </w:p>
        </w:tc>
        <w:tc>
          <w:tcPr>
            <w:tcW w:w="826" w:type="dxa"/>
            <w:tcBorders>
              <w:top w:val="single" w:sz="6" w:space="0" w:color="auto"/>
              <w:left w:val="double" w:sz="4" w:space="0" w:color="auto"/>
              <w:bottom w:val="nil"/>
              <w:right w:val="single" w:sz="4" w:space="0" w:color="auto"/>
            </w:tcBorders>
          </w:tcPr>
          <w:p w14:paraId="5A507BFC" w14:textId="77777777" w:rsidR="0013352C" w:rsidRPr="00187F1C" w:rsidRDefault="0013352C" w:rsidP="00923B19">
            <w:pPr>
              <w:jc w:val="center"/>
              <w:rPr>
                <w:color w:val="000000" w:themeColor="text1"/>
              </w:rPr>
            </w:pPr>
            <w:r w:rsidRPr="00187F1C">
              <w:rPr>
                <w:color w:val="000000" w:themeColor="text1"/>
              </w:rPr>
              <w:t>Profil</w:t>
            </w:r>
          </w:p>
        </w:tc>
        <w:tc>
          <w:tcPr>
            <w:tcW w:w="1134" w:type="dxa"/>
            <w:tcBorders>
              <w:top w:val="single" w:sz="6" w:space="0" w:color="auto"/>
              <w:left w:val="single" w:sz="4" w:space="0" w:color="auto"/>
              <w:bottom w:val="nil"/>
              <w:right w:val="single" w:sz="4" w:space="0" w:color="auto"/>
            </w:tcBorders>
          </w:tcPr>
          <w:p w14:paraId="5CB14830" w14:textId="77777777" w:rsidR="0013352C" w:rsidRPr="00187F1C" w:rsidRDefault="0013352C" w:rsidP="00923B19">
            <w:pPr>
              <w:jc w:val="center"/>
              <w:rPr>
                <w:color w:val="000000" w:themeColor="text1"/>
              </w:rPr>
            </w:pPr>
            <w:r w:rsidRPr="00187F1C">
              <w:rPr>
                <w:color w:val="000000" w:themeColor="text1"/>
              </w:rPr>
              <w:t>DN</w:t>
            </w:r>
            <w:r w:rsidRPr="00187F1C">
              <w:rPr>
                <w:color w:val="000000" w:themeColor="text1"/>
                <w:vertAlign w:val="subscript"/>
              </w:rPr>
              <w:t>min</w:t>
            </w:r>
          </w:p>
          <w:p w14:paraId="182B4AE2" w14:textId="77777777" w:rsidR="0013352C" w:rsidRPr="00187F1C" w:rsidRDefault="0013352C" w:rsidP="00923B19">
            <w:pPr>
              <w:jc w:val="center"/>
              <w:rPr>
                <w:color w:val="000000" w:themeColor="text1"/>
              </w:rPr>
            </w:pPr>
            <w:r w:rsidRPr="00187F1C">
              <w:rPr>
                <w:color w:val="000000" w:themeColor="text1"/>
              </w:rPr>
              <w:t>[mm]</w:t>
            </w:r>
          </w:p>
        </w:tc>
        <w:tc>
          <w:tcPr>
            <w:tcW w:w="1295" w:type="dxa"/>
            <w:tcBorders>
              <w:top w:val="single" w:sz="4" w:space="0" w:color="auto"/>
              <w:left w:val="single" w:sz="4" w:space="0" w:color="auto"/>
              <w:bottom w:val="nil"/>
              <w:right w:val="single" w:sz="4" w:space="0" w:color="auto"/>
            </w:tcBorders>
          </w:tcPr>
          <w:p w14:paraId="4FE473BA" w14:textId="77777777" w:rsidR="0013352C" w:rsidRPr="00187F1C" w:rsidRDefault="0013352C" w:rsidP="00923B19">
            <w:pPr>
              <w:jc w:val="center"/>
              <w:rPr>
                <w:color w:val="000000" w:themeColor="text1"/>
              </w:rPr>
            </w:pPr>
            <w:r w:rsidRPr="00187F1C">
              <w:rPr>
                <w:color w:val="000000" w:themeColor="text1"/>
              </w:rPr>
              <w:t>DN</w:t>
            </w:r>
            <w:r w:rsidRPr="00187F1C">
              <w:rPr>
                <w:color w:val="000000" w:themeColor="text1"/>
                <w:vertAlign w:val="subscript"/>
              </w:rPr>
              <w:t>max</w:t>
            </w:r>
          </w:p>
          <w:p w14:paraId="0A38862F" w14:textId="77777777" w:rsidR="0013352C" w:rsidRPr="00187F1C" w:rsidRDefault="0013352C" w:rsidP="00923B19">
            <w:pPr>
              <w:jc w:val="center"/>
              <w:rPr>
                <w:color w:val="000000" w:themeColor="text1"/>
              </w:rPr>
            </w:pPr>
            <w:r w:rsidRPr="00187F1C">
              <w:rPr>
                <w:color w:val="000000" w:themeColor="text1"/>
              </w:rPr>
              <w:t>[mm]</w:t>
            </w:r>
          </w:p>
        </w:tc>
        <w:tc>
          <w:tcPr>
            <w:tcW w:w="1380" w:type="dxa"/>
            <w:tcBorders>
              <w:top w:val="single" w:sz="6" w:space="0" w:color="auto"/>
              <w:left w:val="single" w:sz="4" w:space="0" w:color="auto"/>
              <w:bottom w:val="nil"/>
            </w:tcBorders>
          </w:tcPr>
          <w:p w14:paraId="358063DC" w14:textId="77777777" w:rsidR="0013352C" w:rsidRPr="00187F1C" w:rsidRDefault="0013352C" w:rsidP="00923B19">
            <w:pPr>
              <w:jc w:val="center"/>
              <w:rPr>
                <w:color w:val="000000" w:themeColor="text1"/>
              </w:rPr>
            </w:pPr>
            <w:r w:rsidRPr="00187F1C">
              <w:rPr>
                <w:color w:val="000000" w:themeColor="text1"/>
              </w:rPr>
              <w:t>Länge</w:t>
            </w:r>
          </w:p>
          <w:p w14:paraId="1983BDE6" w14:textId="77777777" w:rsidR="0013352C" w:rsidRPr="00187F1C" w:rsidRDefault="0013352C" w:rsidP="00923B19">
            <w:pPr>
              <w:jc w:val="center"/>
              <w:rPr>
                <w:color w:val="000000" w:themeColor="text1"/>
              </w:rPr>
            </w:pPr>
            <w:r w:rsidRPr="00187F1C">
              <w:rPr>
                <w:color w:val="000000" w:themeColor="text1"/>
              </w:rPr>
              <w:t>[mm]</w:t>
            </w:r>
          </w:p>
        </w:tc>
      </w:tr>
      <w:tr w:rsidR="0013352C" w:rsidRPr="00187F1C" w14:paraId="5695294B" w14:textId="77777777" w:rsidTr="00435788">
        <w:trPr>
          <w:jc w:val="center"/>
        </w:trPr>
        <w:tc>
          <w:tcPr>
            <w:tcW w:w="737" w:type="dxa"/>
            <w:tcBorders>
              <w:top w:val="double" w:sz="6" w:space="0" w:color="auto"/>
              <w:bottom w:val="single" w:sz="4" w:space="0" w:color="auto"/>
              <w:right w:val="single" w:sz="4" w:space="0" w:color="auto"/>
            </w:tcBorders>
          </w:tcPr>
          <w:p w14:paraId="4C202AD5" w14:textId="77777777" w:rsidR="0013352C" w:rsidRPr="00187F1C" w:rsidRDefault="0013352C" w:rsidP="00923B19">
            <w:pPr>
              <w:spacing w:before="120"/>
              <w:jc w:val="center"/>
              <w:rPr>
                <w:color w:val="000000" w:themeColor="text1"/>
              </w:rPr>
            </w:pPr>
            <w:r w:rsidRPr="00187F1C">
              <w:rPr>
                <w:color w:val="000000" w:themeColor="text1"/>
              </w:rPr>
              <w:t>Kreis</w:t>
            </w:r>
          </w:p>
        </w:tc>
        <w:tc>
          <w:tcPr>
            <w:tcW w:w="1134" w:type="dxa"/>
            <w:tcBorders>
              <w:top w:val="double" w:sz="6" w:space="0" w:color="auto"/>
              <w:left w:val="single" w:sz="4" w:space="0" w:color="auto"/>
              <w:bottom w:val="single" w:sz="4" w:space="0" w:color="auto"/>
              <w:right w:val="single" w:sz="4" w:space="0" w:color="auto"/>
            </w:tcBorders>
          </w:tcPr>
          <w:p w14:paraId="09181203" w14:textId="77777777" w:rsidR="0013352C" w:rsidRPr="00187F1C" w:rsidRDefault="0013352C" w:rsidP="00923B19">
            <w:pPr>
              <w:spacing w:before="120"/>
              <w:jc w:val="center"/>
              <w:rPr>
                <w:color w:val="000000" w:themeColor="text1"/>
              </w:rPr>
            </w:pPr>
            <w:r w:rsidRPr="00187F1C">
              <w:rPr>
                <w:color w:val="000000" w:themeColor="text1"/>
              </w:rPr>
              <w:t>100</w:t>
            </w:r>
          </w:p>
        </w:tc>
        <w:tc>
          <w:tcPr>
            <w:tcW w:w="1453" w:type="dxa"/>
            <w:tcBorders>
              <w:top w:val="double" w:sz="6" w:space="0" w:color="auto"/>
              <w:left w:val="single" w:sz="4" w:space="0" w:color="auto"/>
              <w:bottom w:val="single" w:sz="4" w:space="0" w:color="auto"/>
              <w:right w:val="single" w:sz="4" w:space="0" w:color="auto"/>
            </w:tcBorders>
          </w:tcPr>
          <w:p w14:paraId="7B77AE64" w14:textId="77777777" w:rsidR="0013352C" w:rsidRPr="00187F1C" w:rsidRDefault="0013352C" w:rsidP="00923B19">
            <w:pPr>
              <w:spacing w:before="120"/>
              <w:jc w:val="center"/>
              <w:rPr>
                <w:color w:val="000000" w:themeColor="text1"/>
              </w:rPr>
            </w:pPr>
            <w:r w:rsidRPr="00187F1C">
              <w:rPr>
                <w:color w:val="000000" w:themeColor="text1"/>
              </w:rPr>
              <w:t>1500</w:t>
            </w:r>
          </w:p>
        </w:tc>
        <w:tc>
          <w:tcPr>
            <w:tcW w:w="1314" w:type="dxa"/>
            <w:tcBorders>
              <w:top w:val="double" w:sz="6" w:space="0" w:color="auto"/>
              <w:left w:val="single" w:sz="4" w:space="0" w:color="auto"/>
              <w:bottom w:val="single" w:sz="4" w:space="0" w:color="auto"/>
              <w:right w:val="double" w:sz="4" w:space="0" w:color="auto"/>
            </w:tcBorders>
          </w:tcPr>
          <w:p w14:paraId="396A2019" w14:textId="77777777" w:rsidR="0013352C" w:rsidRPr="00187F1C" w:rsidRDefault="0013352C" w:rsidP="00923B19">
            <w:pPr>
              <w:spacing w:before="120"/>
              <w:jc w:val="center"/>
              <w:rPr>
                <w:color w:val="000000" w:themeColor="text1"/>
              </w:rPr>
            </w:pPr>
            <w:r w:rsidRPr="00187F1C">
              <w:rPr>
                <w:color w:val="000000" w:themeColor="text1"/>
              </w:rPr>
              <w:t>1000</w:t>
            </w:r>
          </w:p>
        </w:tc>
        <w:tc>
          <w:tcPr>
            <w:tcW w:w="826" w:type="dxa"/>
            <w:tcBorders>
              <w:top w:val="double" w:sz="6" w:space="0" w:color="auto"/>
              <w:left w:val="double" w:sz="4" w:space="0" w:color="auto"/>
              <w:bottom w:val="single" w:sz="4" w:space="0" w:color="auto"/>
              <w:right w:val="single" w:sz="4" w:space="0" w:color="auto"/>
            </w:tcBorders>
          </w:tcPr>
          <w:p w14:paraId="375E3CF8" w14:textId="77777777" w:rsidR="0013352C" w:rsidRPr="00187F1C" w:rsidRDefault="0013352C" w:rsidP="00923B19">
            <w:pPr>
              <w:spacing w:before="120"/>
              <w:jc w:val="center"/>
              <w:rPr>
                <w:color w:val="000000" w:themeColor="text1"/>
              </w:rPr>
            </w:pPr>
            <w:r w:rsidRPr="00187F1C">
              <w:rPr>
                <w:color w:val="000000" w:themeColor="text1"/>
              </w:rPr>
              <w:t>Kreis</w:t>
            </w:r>
          </w:p>
        </w:tc>
        <w:tc>
          <w:tcPr>
            <w:tcW w:w="1134" w:type="dxa"/>
            <w:tcBorders>
              <w:top w:val="double" w:sz="6" w:space="0" w:color="auto"/>
              <w:left w:val="single" w:sz="4" w:space="0" w:color="auto"/>
              <w:bottom w:val="single" w:sz="4" w:space="0" w:color="auto"/>
              <w:right w:val="single" w:sz="4" w:space="0" w:color="auto"/>
            </w:tcBorders>
          </w:tcPr>
          <w:p w14:paraId="3555C06C" w14:textId="77777777" w:rsidR="0013352C" w:rsidRPr="00187F1C" w:rsidRDefault="0013352C" w:rsidP="00923B19">
            <w:pPr>
              <w:spacing w:before="120"/>
              <w:jc w:val="center"/>
              <w:rPr>
                <w:color w:val="000000" w:themeColor="text1"/>
              </w:rPr>
            </w:pPr>
            <w:r w:rsidRPr="00187F1C">
              <w:rPr>
                <w:color w:val="000000" w:themeColor="text1"/>
              </w:rPr>
              <w:t>300</w:t>
            </w:r>
          </w:p>
        </w:tc>
        <w:tc>
          <w:tcPr>
            <w:tcW w:w="1295" w:type="dxa"/>
            <w:tcBorders>
              <w:top w:val="double" w:sz="6" w:space="0" w:color="auto"/>
              <w:left w:val="single" w:sz="4" w:space="0" w:color="auto"/>
              <w:bottom w:val="single" w:sz="4" w:space="0" w:color="auto"/>
              <w:right w:val="single" w:sz="4" w:space="0" w:color="auto"/>
            </w:tcBorders>
          </w:tcPr>
          <w:p w14:paraId="35C3D044" w14:textId="77777777" w:rsidR="0013352C" w:rsidRPr="00187F1C" w:rsidRDefault="0013352C" w:rsidP="00923B19">
            <w:pPr>
              <w:spacing w:before="120"/>
              <w:jc w:val="center"/>
              <w:rPr>
                <w:color w:val="000000" w:themeColor="text1"/>
              </w:rPr>
            </w:pPr>
            <w:r w:rsidRPr="00187F1C">
              <w:rPr>
                <w:color w:val="000000" w:themeColor="text1"/>
              </w:rPr>
              <w:t>3000</w:t>
            </w:r>
          </w:p>
        </w:tc>
        <w:tc>
          <w:tcPr>
            <w:tcW w:w="1380" w:type="dxa"/>
            <w:tcBorders>
              <w:top w:val="double" w:sz="6" w:space="0" w:color="auto"/>
              <w:left w:val="single" w:sz="4" w:space="0" w:color="auto"/>
              <w:bottom w:val="single" w:sz="4" w:space="0" w:color="auto"/>
            </w:tcBorders>
          </w:tcPr>
          <w:p w14:paraId="3419A329" w14:textId="77777777" w:rsidR="0013352C" w:rsidRPr="00187F1C" w:rsidRDefault="0013352C" w:rsidP="00923B19">
            <w:pPr>
              <w:spacing w:before="120"/>
              <w:jc w:val="center"/>
              <w:rPr>
                <w:color w:val="000000" w:themeColor="text1"/>
              </w:rPr>
            </w:pPr>
            <w:r w:rsidRPr="00187F1C">
              <w:rPr>
                <w:color w:val="000000" w:themeColor="text1"/>
              </w:rPr>
              <w:t>2000 / 5000</w:t>
            </w:r>
          </w:p>
        </w:tc>
      </w:tr>
      <w:tr w:rsidR="0013352C" w:rsidRPr="00187F1C" w14:paraId="446E9A8E" w14:textId="77777777" w:rsidTr="00435788">
        <w:trPr>
          <w:jc w:val="center"/>
        </w:trPr>
        <w:tc>
          <w:tcPr>
            <w:tcW w:w="737" w:type="dxa"/>
            <w:tcBorders>
              <w:top w:val="single" w:sz="4" w:space="0" w:color="auto"/>
              <w:bottom w:val="single" w:sz="4" w:space="0" w:color="auto"/>
              <w:right w:val="single" w:sz="4" w:space="0" w:color="auto"/>
            </w:tcBorders>
          </w:tcPr>
          <w:p w14:paraId="335E1470" w14:textId="77777777" w:rsidR="0013352C" w:rsidRPr="00187F1C" w:rsidRDefault="0013352C" w:rsidP="00923B19">
            <w:pPr>
              <w:jc w:val="center"/>
              <w:rPr>
                <w:color w:val="000000" w:themeColor="text1"/>
              </w:rPr>
            </w:pPr>
            <w:r w:rsidRPr="00187F1C">
              <w:rPr>
                <w:color w:val="000000" w:themeColor="text1"/>
              </w:rPr>
              <w:t>Ei</w:t>
            </w:r>
          </w:p>
        </w:tc>
        <w:tc>
          <w:tcPr>
            <w:tcW w:w="1134" w:type="dxa"/>
            <w:tcBorders>
              <w:top w:val="single" w:sz="4" w:space="0" w:color="auto"/>
              <w:left w:val="single" w:sz="4" w:space="0" w:color="auto"/>
              <w:bottom w:val="single" w:sz="4" w:space="0" w:color="auto"/>
              <w:right w:val="single" w:sz="4" w:space="0" w:color="auto"/>
            </w:tcBorders>
          </w:tcPr>
          <w:p w14:paraId="3B42DFA2" w14:textId="77777777" w:rsidR="0013352C" w:rsidRPr="00187F1C" w:rsidRDefault="0013352C" w:rsidP="00923B19">
            <w:pPr>
              <w:jc w:val="center"/>
              <w:rPr>
                <w:color w:val="000000" w:themeColor="text1"/>
              </w:rPr>
            </w:pPr>
            <w:r w:rsidRPr="00187F1C">
              <w:rPr>
                <w:color w:val="000000" w:themeColor="text1"/>
              </w:rPr>
              <w:t>306 x 450</w:t>
            </w:r>
          </w:p>
        </w:tc>
        <w:tc>
          <w:tcPr>
            <w:tcW w:w="1453" w:type="dxa"/>
            <w:tcBorders>
              <w:top w:val="single" w:sz="4" w:space="0" w:color="auto"/>
              <w:left w:val="single" w:sz="4" w:space="0" w:color="auto"/>
              <w:bottom w:val="single" w:sz="4" w:space="0" w:color="auto"/>
              <w:right w:val="single" w:sz="4" w:space="0" w:color="auto"/>
            </w:tcBorders>
          </w:tcPr>
          <w:p w14:paraId="0F8A269E" w14:textId="77777777" w:rsidR="0013352C" w:rsidRPr="00187F1C" w:rsidRDefault="0013352C" w:rsidP="00923B19">
            <w:pPr>
              <w:jc w:val="center"/>
              <w:rPr>
                <w:color w:val="000000" w:themeColor="text1"/>
              </w:rPr>
            </w:pPr>
            <w:r w:rsidRPr="00187F1C">
              <w:rPr>
                <w:color w:val="000000" w:themeColor="text1"/>
              </w:rPr>
              <w:t>1200 x 1800</w:t>
            </w:r>
          </w:p>
        </w:tc>
        <w:tc>
          <w:tcPr>
            <w:tcW w:w="1314" w:type="dxa"/>
            <w:tcBorders>
              <w:top w:val="single" w:sz="4" w:space="0" w:color="auto"/>
              <w:left w:val="single" w:sz="4" w:space="0" w:color="auto"/>
              <w:bottom w:val="single" w:sz="4" w:space="0" w:color="auto"/>
              <w:right w:val="double" w:sz="4" w:space="0" w:color="auto"/>
            </w:tcBorders>
          </w:tcPr>
          <w:p w14:paraId="41F829EE" w14:textId="77777777" w:rsidR="0013352C" w:rsidRPr="00187F1C" w:rsidRDefault="0013352C" w:rsidP="00923B19">
            <w:pPr>
              <w:jc w:val="center"/>
              <w:rPr>
                <w:color w:val="000000" w:themeColor="text1"/>
              </w:rPr>
            </w:pPr>
            <w:r w:rsidRPr="00187F1C">
              <w:rPr>
                <w:color w:val="000000" w:themeColor="text1"/>
              </w:rPr>
              <w:t>1000</w:t>
            </w:r>
          </w:p>
        </w:tc>
        <w:tc>
          <w:tcPr>
            <w:tcW w:w="826" w:type="dxa"/>
            <w:tcBorders>
              <w:top w:val="single" w:sz="4" w:space="0" w:color="auto"/>
              <w:left w:val="double" w:sz="4" w:space="0" w:color="auto"/>
              <w:bottom w:val="single" w:sz="4" w:space="0" w:color="auto"/>
              <w:right w:val="single" w:sz="4" w:space="0" w:color="auto"/>
            </w:tcBorders>
          </w:tcPr>
          <w:p w14:paraId="686D6195" w14:textId="77777777" w:rsidR="0013352C" w:rsidRPr="00187F1C" w:rsidRDefault="0013352C" w:rsidP="00923B19">
            <w:pPr>
              <w:jc w:val="center"/>
              <w:rPr>
                <w:color w:val="000000" w:themeColor="text1"/>
              </w:rPr>
            </w:pPr>
            <w:r w:rsidRPr="00187F1C">
              <w:rPr>
                <w:color w:val="000000" w:themeColor="text1"/>
              </w:rPr>
              <w:t>Ei</w:t>
            </w:r>
          </w:p>
        </w:tc>
        <w:tc>
          <w:tcPr>
            <w:tcW w:w="1134" w:type="dxa"/>
            <w:tcBorders>
              <w:top w:val="single" w:sz="4" w:space="0" w:color="auto"/>
              <w:left w:val="single" w:sz="4" w:space="0" w:color="auto"/>
              <w:bottom w:val="single" w:sz="4" w:space="0" w:color="auto"/>
              <w:right w:val="single" w:sz="4" w:space="0" w:color="auto"/>
            </w:tcBorders>
          </w:tcPr>
          <w:p w14:paraId="47456DF7" w14:textId="77777777" w:rsidR="0013352C" w:rsidRPr="00187F1C" w:rsidRDefault="0013352C" w:rsidP="00923B19">
            <w:pPr>
              <w:jc w:val="center"/>
              <w:rPr>
                <w:color w:val="000000" w:themeColor="text1"/>
              </w:rPr>
            </w:pPr>
            <w:r w:rsidRPr="00187F1C">
              <w:rPr>
                <w:color w:val="000000" w:themeColor="text1"/>
              </w:rPr>
              <w:t>300 x 450</w:t>
            </w:r>
          </w:p>
        </w:tc>
        <w:tc>
          <w:tcPr>
            <w:tcW w:w="1295" w:type="dxa"/>
            <w:tcBorders>
              <w:top w:val="single" w:sz="4" w:space="0" w:color="auto"/>
              <w:left w:val="single" w:sz="4" w:space="0" w:color="auto"/>
              <w:bottom w:val="single" w:sz="4" w:space="0" w:color="auto"/>
              <w:right w:val="single" w:sz="4" w:space="0" w:color="auto"/>
            </w:tcBorders>
          </w:tcPr>
          <w:p w14:paraId="4D987898" w14:textId="77777777" w:rsidR="0013352C" w:rsidRPr="00187F1C" w:rsidRDefault="0013352C" w:rsidP="00923B19">
            <w:pPr>
              <w:jc w:val="center"/>
              <w:rPr>
                <w:color w:val="000000" w:themeColor="text1"/>
              </w:rPr>
            </w:pPr>
            <w:r w:rsidRPr="00187F1C">
              <w:rPr>
                <w:color w:val="000000" w:themeColor="text1"/>
              </w:rPr>
              <w:t>900 x 1350</w:t>
            </w:r>
          </w:p>
        </w:tc>
        <w:tc>
          <w:tcPr>
            <w:tcW w:w="1380" w:type="dxa"/>
            <w:tcBorders>
              <w:top w:val="single" w:sz="4" w:space="0" w:color="auto"/>
              <w:left w:val="single" w:sz="4" w:space="0" w:color="auto"/>
              <w:bottom w:val="single" w:sz="4" w:space="0" w:color="auto"/>
            </w:tcBorders>
          </w:tcPr>
          <w:p w14:paraId="6D572D37" w14:textId="77777777" w:rsidR="0013352C" w:rsidRPr="00187F1C" w:rsidRDefault="0013352C" w:rsidP="00923B19">
            <w:pPr>
              <w:jc w:val="center"/>
              <w:rPr>
                <w:color w:val="000000" w:themeColor="text1"/>
              </w:rPr>
            </w:pPr>
            <w:r w:rsidRPr="00187F1C">
              <w:rPr>
                <w:color w:val="000000" w:themeColor="text1"/>
              </w:rPr>
              <w:t>2000 / 5000</w:t>
            </w:r>
          </w:p>
        </w:tc>
      </w:tr>
    </w:tbl>
    <w:p w14:paraId="622C11ED" w14:textId="77777777" w:rsidR="00A32449" w:rsidRPr="00187F1C" w:rsidRDefault="00A32449" w:rsidP="00540185">
      <w:pPr>
        <w:pageBreakBefore/>
        <w:tabs>
          <w:tab w:val="left" w:pos="3160"/>
        </w:tabs>
        <w:spacing w:before="240"/>
        <w:rPr>
          <w:b/>
          <w:color w:val="000000" w:themeColor="text1"/>
          <w:u w:val="single"/>
        </w:rPr>
      </w:pPr>
      <w:r w:rsidRPr="00187F1C">
        <w:rPr>
          <w:b/>
          <w:color w:val="000000" w:themeColor="text1"/>
          <w:u w:val="single"/>
        </w:rPr>
        <w:lastRenderedPageBreak/>
        <w:t>Stahlbeton:</w:t>
      </w:r>
    </w:p>
    <w:p w14:paraId="6E5A1E55" w14:textId="77777777" w:rsidR="00EB6209" w:rsidRPr="00187F1C" w:rsidRDefault="00EB6209" w:rsidP="00195002">
      <w:pPr>
        <w:numPr>
          <w:ilvl w:val="0"/>
          <w:numId w:val="56"/>
        </w:numPr>
        <w:tabs>
          <w:tab w:val="left" w:pos="1760"/>
        </w:tabs>
        <w:spacing w:after="40"/>
        <w:rPr>
          <w:color w:val="000000" w:themeColor="text1"/>
        </w:rPr>
      </w:pPr>
      <w:r w:rsidRPr="00187F1C">
        <w:rPr>
          <w:color w:val="000000" w:themeColor="text1"/>
        </w:rPr>
        <w:t>meist schlaff bewehrt</w:t>
      </w:r>
    </w:p>
    <w:p w14:paraId="124AA22F" w14:textId="77777777" w:rsidR="00EB6209" w:rsidRPr="00187F1C" w:rsidRDefault="00EB6209" w:rsidP="00195002">
      <w:pPr>
        <w:numPr>
          <w:ilvl w:val="0"/>
          <w:numId w:val="56"/>
        </w:numPr>
        <w:spacing w:after="40"/>
        <w:rPr>
          <w:color w:val="000000" w:themeColor="text1"/>
          <w:lang w:val="de-DE"/>
        </w:rPr>
      </w:pPr>
      <w:r w:rsidRPr="00187F1C">
        <w:rPr>
          <w:color w:val="000000" w:themeColor="text1"/>
          <w:lang w:val="de-DE"/>
        </w:rPr>
        <w:t>Herstellung wie Beton, auch Walzverfahren bei großen DN</w:t>
      </w:r>
    </w:p>
    <w:p w14:paraId="543CAFED" w14:textId="77777777" w:rsidR="00EB6209" w:rsidRPr="00187F1C" w:rsidRDefault="00EB6209" w:rsidP="00195002">
      <w:pPr>
        <w:numPr>
          <w:ilvl w:val="0"/>
          <w:numId w:val="56"/>
        </w:numPr>
        <w:spacing w:after="40"/>
        <w:rPr>
          <w:color w:val="000000" w:themeColor="text1"/>
          <w:lang w:val="de-DE"/>
        </w:rPr>
      </w:pPr>
      <w:r w:rsidRPr="00187F1C">
        <w:rPr>
          <w:color w:val="000000" w:themeColor="text1"/>
          <w:lang w:val="de-DE"/>
        </w:rPr>
        <w:t>Anwendung vielseitiger als Beton, da höhere Belastbarkeit</w:t>
      </w:r>
    </w:p>
    <w:p w14:paraId="3EF9F5D2" w14:textId="3736028C" w:rsidR="00EB6209" w:rsidRPr="00187F1C" w:rsidRDefault="00EB6209" w:rsidP="00195002">
      <w:pPr>
        <w:pStyle w:val="Listenabsatz"/>
        <w:numPr>
          <w:ilvl w:val="0"/>
          <w:numId w:val="56"/>
        </w:numPr>
        <w:tabs>
          <w:tab w:val="left" w:pos="3160"/>
        </w:tabs>
        <w:spacing w:before="240"/>
        <w:rPr>
          <w:b/>
          <w:color w:val="000000" w:themeColor="text1"/>
          <w:u w:val="single"/>
          <w:lang w:val="de-DE"/>
        </w:rPr>
      </w:pPr>
      <w:r w:rsidRPr="00187F1C">
        <w:rPr>
          <w:color w:val="000000" w:themeColor="text1"/>
          <w:lang w:val="de-DE"/>
        </w:rPr>
        <w:t>Kostengünstiger, da große Lieferlänge = weniger Verbindungsstücke</w:t>
      </w:r>
    </w:p>
    <w:p w14:paraId="7E25109B" w14:textId="77777777" w:rsidR="00EE4CF2" w:rsidRPr="00187F1C" w:rsidRDefault="00EE4CF2" w:rsidP="00EE4CF2">
      <w:pPr>
        <w:rPr>
          <w:color w:val="000000" w:themeColor="text1"/>
          <w:lang w:val="de-DE"/>
        </w:rPr>
      </w:pPr>
    </w:p>
    <w:p w14:paraId="4FD2E5E2" w14:textId="4F829527" w:rsidR="00B73992" w:rsidRPr="00187F1C" w:rsidRDefault="00B73992" w:rsidP="00EE4CF2">
      <w:pPr>
        <w:pStyle w:val="berschrift3"/>
        <w:pageBreakBefore w:val="0"/>
        <w:rPr>
          <w:color w:val="000000" w:themeColor="text1"/>
        </w:rPr>
      </w:pPr>
      <w:bookmarkStart w:id="48" w:name="_Toc535225895"/>
      <w:r w:rsidRPr="00187F1C">
        <w:rPr>
          <w:color w:val="000000" w:themeColor="text1"/>
        </w:rPr>
        <w:t>Steinzeug</w:t>
      </w:r>
      <w:bookmarkEnd w:id="48"/>
    </w:p>
    <w:p w14:paraId="68CA0004" w14:textId="77777777" w:rsidR="00B73992" w:rsidRPr="00187F1C" w:rsidRDefault="00B73992">
      <w:pPr>
        <w:rPr>
          <w:color w:val="000000" w:themeColor="text1"/>
        </w:rPr>
      </w:pPr>
      <w:r w:rsidRPr="00187F1C">
        <w:rPr>
          <w:color w:val="000000" w:themeColor="text1"/>
        </w:rPr>
        <w:t>Ältester Baustoff neben Kanalklinker</w:t>
      </w:r>
    </w:p>
    <w:tbl>
      <w:tblPr>
        <w:tblW w:w="0" w:type="auto"/>
        <w:tblLayout w:type="fixed"/>
        <w:tblCellMar>
          <w:left w:w="70" w:type="dxa"/>
          <w:right w:w="70" w:type="dxa"/>
        </w:tblCellMar>
        <w:tblLook w:val="0000" w:firstRow="0" w:lastRow="0" w:firstColumn="0" w:lastColumn="0" w:noHBand="0" w:noVBand="0"/>
      </w:tblPr>
      <w:tblGrid>
        <w:gridCol w:w="2905"/>
        <w:gridCol w:w="426"/>
        <w:gridCol w:w="1134"/>
        <w:gridCol w:w="1842"/>
        <w:gridCol w:w="2694"/>
        <w:gridCol w:w="211"/>
      </w:tblGrid>
      <w:tr w:rsidR="00B73992" w:rsidRPr="00187F1C" w14:paraId="3F912CC7" w14:textId="77777777" w:rsidTr="00AB411D">
        <w:tc>
          <w:tcPr>
            <w:tcW w:w="3331" w:type="dxa"/>
            <w:gridSpan w:val="2"/>
          </w:tcPr>
          <w:p w14:paraId="286F8F64" w14:textId="77777777" w:rsidR="00B73992" w:rsidRPr="00187F1C" w:rsidRDefault="00B73992" w:rsidP="00AB411D">
            <w:pPr>
              <w:spacing w:after="0"/>
              <w:jc w:val="right"/>
              <w:rPr>
                <w:color w:val="000000" w:themeColor="text1"/>
              </w:rPr>
            </w:pPr>
            <w:r w:rsidRPr="00187F1C">
              <w:rPr>
                <w:color w:val="000000" w:themeColor="text1"/>
              </w:rPr>
              <w:t>Ausgangsstoff:</w:t>
            </w:r>
          </w:p>
          <w:p w14:paraId="5ADCC56B" w14:textId="77777777" w:rsidR="00AB411D" w:rsidRPr="00187F1C" w:rsidRDefault="00930634" w:rsidP="00AB411D">
            <w:pPr>
              <w:spacing w:after="0"/>
              <w:jc w:val="center"/>
              <w:rPr>
                <w:color w:val="000000" w:themeColor="text1"/>
              </w:rPr>
            </w:pPr>
            <w:r w:rsidRPr="00187F1C">
              <w:rPr>
                <w:noProof/>
                <w:color w:val="000000" w:themeColor="text1"/>
                <w:lang w:val="de-DE" w:eastAsia="de-DE" w:bidi="ar-SA"/>
              </w:rPr>
              <w:drawing>
                <wp:inline distT="0" distB="0" distL="0" distR="0" wp14:anchorId="36C2475A" wp14:editId="010D49D7">
                  <wp:extent cx="1447819" cy="1307465"/>
                  <wp:effectExtent l="0" t="0" r="0" b="6985"/>
                  <wp:docPr id="3" name="Bild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6"/>
                          <pic:cNvPicPr>
                            <a:picLocks noChangeAspect="1" noChangeArrowheads="1"/>
                          </pic:cNvPicPr>
                        </pic:nvPicPr>
                        <pic:blipFill>
                          <a:blip r:embed="rId42" cstate="print"/>
                          <a:srcRect/>
                          <a:stretch>
                            <a:fillRect/>
                          </a:stretch>
                        </pic:blipFill>
                        <pic:spPr bwMode="auto">
                          <a:xfrm>
                            <a:off x="0" y="0"/>
                            <a:ext cx="1451605" cy="1310884"/>
                          </a:xfrm>
                          <a:prstGeom prst="rect">
                            <a:avLst/>
                          </a:prstGeom>
                          <a:noFill/>
                          <a:ln w="9525">
                            <a:noFill/>
                            <a:miter lim="800000"/>
                            <a:headEnd/>
                            <a:tailEnd/>
                          </a:ln>
                        </pic:spPr>
                      </pic:pic>
                    </a:graphicData>
                  </a:graphic>
                </wp:inline>
              </w:drawing>
            </w:r>
          </w:p>
        </w:tc>
        <w:tc>
          <w:tcPr>
            <w:tcW w:w="5881" w:type="dxa"/>
            <w:gridSpan w:val="4"/>
          </w:tcPr>
          <w:p w14:paraId="628E8EC2" w14:textId="30DF899F" w:rsidR="00B73992" w:rsidRPr="00187F1C" w:rsidRDefault="00B73992" w:rsidP="005A760F">
            <w:pPr>
              <w:numPr>
                <w:ilvl w:val="0"/>
                <w:numId w:val="3"/>
              </w:numPr>
              <w:spacing w:after="0"/>
              <w:ind w:left="284" w:hanging="284"/>
              <w:rPr>
                <w:color w:val="000000" w:themeColor="text1"/>
                <w:lang w:val="de-DE"/>
              </w:rPr>
            </w:pPr>
            <w:r w:rsidRPr="00187F1C">
              <w:rPr>
                <w:color w:val="000000" w:themeColor="text1"/>
                <w:lang w:val="de-DE"/>
              </w:rPr>
              <w:t>Ton + Schamotte + Wasser, bei 1200°C gebrannt</w:t>
            </w:r>
          </w:p>
          <w:p w14:paraId="1207901B" w14:textId="77777777" w:rsidR="00B73992" w:rsidRPr="00187F1C" w:rsidRDefault="00B73992" w:rsidP="005A760F">
            <w:pPr>
              <w:numPr>
                <w:ilvl w:val="0"/>
                <w:numId w:val="2"/>
              </w:numPr>
              <w:spacing w:after="0"/>
              <w:ind w:left="284" w:hanging="284"/>
              <w:rPr>
                <w:color w:val="000000" w:themeColor="text1"/>
              </w:rPr>
            </w:pPr>
            <w:r w:rsidRPr="00187F1C">
              <w:rPr>
                <w:color w:val="000000" w:themeColor="text1"/>
              </w:rPr>
              <w:t>chemisch extrem korrosionswiderstandsfähig</w:t>
            </w:r>
          </w:p>
          <w:p w14:paraId="4730174D" w14:textId="77777777" w:rsidR="00B73992" w:rsidRPr="00187F1C" w:rsidRDefault="00B73992" w:rsidP="005A760F">
            <w:pPr>
              <w:numPr>
                <w:ilvl w:val="0"/>
                <w:numId w:val="2"/>
              </w:numPr>
              <w:spacing w:after="0"/>
              <w:ind w:left="284" w:hanging="284"/>
              <w:rPr>
                <w:color w:val="000000" w:themeColor="text1"/>
              </w:rPr>
            </w:pPr>
            <w:r w:rsidRPr="00187F1C">
              <w:rPr>
                <w:color w:val="000000" w:themeColor="text1"/>
              </w:rPr>
              <w:t>besonders glatte Oberfläche durch Glasieren</w:t>
            </w:r>
          </w:p>
          <w:p w14:paraId="1AFAC75B" w14:textId="77777777" w:rsidR="00B73992" w:rsidRPr="00187F1C" w:rsidRDefault="00B73992" w:rsidP="005A760F">
            <w:pPr>
              <w:numPr>
                <w:ilvl w:val="0"/>
                <w:numId w:val="2"/>
              </w:numPr>
              <w:spacing w:after="0"/>
              <w:ind w:left="284" w:hanging="284"/>
              <w:rPr>
                <w:color w:val="000000" w:themeColor="text1"/>
              </w:rPr>
            </w:pPr>
            <w:r w:rsidRPr="00187F1C">
              <w:rPr>
                <w:color w:val="000000" w:themeColor="text1"/>
              </w:rPr>
              <w:t xml:space="preserve">geringe Rauhigkeit </w:t>
            </w:r>
            <w:r w:rsidRPr="00187F1C">
              <w:rPr>
                <w:color w:val="000000" w:themeColor="text1"/>
              </w:rPr>
              <w:sym w:font="Symbol" w:char="F0DE"/>
            </w:r>
            <w:r w:rsidRPr="00187F1C">
              <w:rPr>
                <w:color w:val="000000" w:themeColor="text1"/>
              </w:rPr>
              <w:t xml:space="preserve"> leichte Reinigung </w:t>
            </w:r>
          </w:p>
          <w:p w14:paraId="21BEB47E" w14:textId="77777777" w:rsidR="00B73992" w:rsidRPr="00187F1C" w:rsidRDefault="00B73992" w:rsidP="005A760F">
            <w:pPr>
              <w:numPr>
                <w:ilvl w:val="0"/>
                <w:numId w:val="2"/>
              </w:numPr>
              <w:spacing w:after="0"/>
              <w:ind w:left="284" w:hanging="284"/>
              <w:rPr>
                <w:color w:val="000000" w:themeColor="text1"/>
              </w:rPr>
            </w:pPr>
            <w:r w:rsidRPr="00187F1C">
              <w:rPr>
                <w:color w:val="000000" w:themeColor="text1"/>
              </w:rPr>
              <w:t>höchste Lebensdauer, größere Bruchgefahr</w:t>
            </w:r>
          </w:p>
          <w:p w14:paraId="2C1F15B9" w14:textId="77777777" w:rsidR="00B73992" w:rsidRPr="00187F1C" w:rsidRDefault="00B73992" w:rsidP="005A760F">
            <w:pPr>
              <w:numPr>
                <w:ilvl w:val="0"/>
                <w:numId w:val="2"/>
              </w:numPr>
              <w:spacing w:after="0"/>
              <w:ind w:left="284" w:hanging="284"/>
              <w:rPr>
                <w:color w:val="000000" w:themeColor="text1"/>
              </w:rPr>
            </w:pPr>
            <w:r w:rsidRPr="00187F1C">
              <w:rPr>
                <w:color w:val="000000" w:themeColor="text1"/>
              </w:rPr>
              <w:t>hoher Preis</w:t>
            </w:r>
          </w:p>
        </w:tc>
      </w:tr>
      <w:tr w:rsidR="005475C0" w:rsidRPr="00187F1C" w14:paraId="3D3F8D95" w14:textId="77777777" w:rsidTr="00104F8F">
        <w:tblPrEx>
          <w:tblBorders>
            <w:top w:val="single" w:sz="6" w:space="0" w:color="auto"/>
            <w:left w:val="single" w:sz="6" w:space="0" w:color="auto"/>
            <w:bottom w:val="single" w:sz="6" w:space="0" w:color="auto"/>
            <w:right w:val="single" w:sz="6" w:space="0" w:color="auto"/>
          </w:tblBorders>
        </w:tblPrEx>
        <w:trPr>
          <w:gridAfter w:val="1"/>
          <w:wAfter w:w="211" w:type="dxa"/>
        </w:trPr>
        <w:tc>
          <w:tcPr>
            <w:tcW w:w="2905" w:type="dxa"/>
            <w:tcBorders>
              <w:top w:val="double" w:sz="6" w:space="0" w:color="auto"/>
              <w:left w:val="double" w:sz="6" w:space="0" w:color="auto"/>
              <w:bottom w:val="double" w:sz="6" w:space="0" w:color="auto"/>
              <w:right w:val="single" w:sz="4" w:space="0" w:color="auto"/>
            </w:tcBorders>
          </w:tcPr>
          <w:p w14:paraId="3F6FAE94" w14:textId="77777777" w:rsidR="005475C0" w:rsidRPr="00187F1C" w:rsidRDefault="005475C0" w:rsidP="00A42D4A">
            <w:pPr>
              <w:spacing w:before="0" w:after="0"/>
              <w:jc w:val="center"/>
              <w:rPr>
                <w:b/>
                <w:color w:val="000000" w:themeColor="text1"/>
              </w:rPr>
            </w:pPr>
            <w:r w:rsidRPr="00187F1C">
              <w:rPr>
                <w:b/>
                <w:color w:val="000000" w:themeColor="text1"/>
              </w:rPr>
              <w:t>Ausführung</w:t>
            </w:r>
          </w:p>
        </w:tc>
        <w:tc>
          <w:tcPr>
            <w:tcW w:w="1560" w:type="dxa"/>
            <w:gridSpan w:val="2"/>
            <w:tcBorders>
              <w:top w:val="double" w:sz="6" w:space="0" w:color="auto"/>
              <w:left w:val="single" w:sz="4" w:space="0" w:color="auto"/>
              <w:bottom w:val="double" w:sz="6" w:space="0" w:color="auto"/>
              <w:right w:val="single" w:sz="4" w:space="0" w:color="auto"/>
            </w:tcBorders>
          </w:tcPr>
          <w:p w14:paraId="3A8926E7" w14:textId="77777777" w:rsidR="005475C0" w:rsidRPr="00187F1C" w:rsidRDefault="005475C0" w:rsidP="00A42D4A">
            <w:pPr>
              <w:spacing w:before="0" w:after="0"/>
              <w:jc w:val="center"/>
              <w:rPr>
                <w:b/>
                <w:color w:val="000000" w:themeColor="text1"/>
              </w:rPr>
            </w:pPr>
            <w:r w:rsidRPr="00187F1C">
              <w:rPr>
                <w:b/>
                <w:color w:val="000000" w:themeColor="text1"/>
              </w:rPr>
              <w:t>DN</w:t>
            </w:r>
            <w:r w:rsidRPr="00187F1C">
              <w:rPr>
                <w:color w:val="000000" w:themeColor="text1"/>
                <w:sz w:val="20"/>
              </w:rPr>
              <w:t>min</w:t>
            </w:r>
          </w:p>
          <w:p w14:paraId="3AA63C2B" w14:textId="77777777" w:rsidR="005475C0" w:rsidRPr="00187F1C" w:rsidRDefault="005475C0" w:rsidP="00A42D4A">
            <w:pPr>
              <w:spacing w:before="0" w:after="0"/>
              <w:jc w:val="center"/>
              <w:rPr>
                <w:b/>
                <w:color w:val="000000" w:themeColor="text1"/>
              </w:rPr>
            </w:pPr>
            <w:r w:rsidRPr="00187F1C">
              <w:rPr>
                <w:b/>
                <w:color w:val="000000" w:themeColor="text1"/>
              </w:rPr>
              <w:t>[mm]</w:t>
            </w:r>
          </w:p>
        </w:tc>
        <w:tc>
          <w:tcPr>
            <w:tcW w:w="1842" w:type="dxa"/>
            <w:tcBorders>
              <w:top w:val="double" w:sz="6" w:space="0" w:color="auto"/>
              <w:left w:val="single" w:sz="4" w:space="0" w:color="auto"/>
              <w:bottom w:val="double" w:sz="6" w:space="0" w:color="auto"/>
              <w:right w:val="single" w:sz="4" w:space="0" w:color="auto"/>
            </w:tcBorders>
          </w:tcPr>
          <w:p w14:paraId="165F05B4" w14:textId="77777777" w:rsidR="005475C0" w:rsidRPr="00187F1C" w:rsidRDefault="005475C0" w:rsidP="00A42D4A">
            <w:pPr>
              <w:spacing w:before="0" w:after="0"/>
              <w:jc w:val="center"/>
              <w:rPr>
                <w:b/>
                <w:color w:val="000000" w:themeColor="text1"/>
              </w:rPr>
            </w:pPr>
            <w:r w:rsidRPr="00187F1C">
              <w:rPr>
                <w:b/>
                <w:color w:val="000000" w:themeColor="text1"/>
              </w:rPr>
              <w:t>DN</w:t>
            </w:r>
            <w:r w:rsidRPr="00187F1C">
              <w:rPr>
                <w:color w:val="000000" w:themeColor="text1"/>
                <w:sz w:val="20"/>
              </w:rPr>
              <w:t>max</w:t>
            </w:r>
          </w:p>
          <w:p w14:paraId="566A9A30" w14:textId="77777777" w:rsidR="005475C0" w:rsidRPr="00187F1C" w:rsidRDefault="005475C0" w:rsidP="00A42D4A">
            <w:pPr>
              <w:spacing w:before="0" w:after="0"/>
              <w:jc w:val="center"/>
              <w:rPr>
                <w:b/>
                <w:color w:val="000000" w:themeColor="text1"/>
              </w:rPr>
            </w:pPr>
            <w:r w:rsidRPr="00187F1C">
              <w:rPr>
                <w:b/>
                <w:color w:val="000000" w:themeColor="text1"/>
              </w:rPr>
              <w:t>[mm]</w:t>
            </w:r>
          </w:p>
        </w:tc>
        <w:tc>
          <w:tcPr>
            <w:tcW w:w="2694" w:type="dxa"/>
            <w:tcBorders>
              <w:top w:val="double" w:sz="6" w:space="0" w:color="auto"/>
              <w:left w:val="single" w:sz="4" w:space="0" w:color="auto"/>
              <w:bottom w:val="double" w:sz="6" w:space="0" w:color="auto"/>
              <w:right w:val="double" w:sz="6" w:space="0" w:color="auto"/>
            </w:tcBorders>
          </w:tcPr>
          <w:p w14:paraId="52AA0E6F" w14:textId="77777777" w:rsidR="005475C0" w:rsidRPr="00187F1C" w:rsidRDefault="005475C0" w:rsidP="00A42D4A">
            <w:pPr>
              <w:spacing w:before="0" w:after="0"/>
              <w:jc w:val="center"/>
              <w:rPr>
                <w:b/>
                <w:color w:val="000000" w:themeColor="text1"/>
              </w:rPr>
            </w:pPr>
            <w:r w:rsidRPr="00187F1C">
              <w:rPr>
                <w:b/>
                <w:color w:val="000000" w:themeColor="text1"/>
              </w:rPr>
              <w:t>Länge</w:t>
            </w:r>
          </w:p>
          <w:p w14:paraId="60F8A0D9" w14:textId="77777777" w:rsidR="005475C0" w:rsidRPr="00187F1C" w:rsidRDefault="005475C0" w:rsidP="00A42D4A">
            <w:pPr>
              <w:spacing w:before="0" w:after="0"/>
              <w:jc w:val="center"/>
              <w:rPr>
                <w:b/>
                <w:color w:val="000000" w:themeColor="text1"/>
              </w:rPr>
            </w:pPr>
            <w:r w:rsidRPr="00187F1C">
              <w:rPr>
                <w:b/>
                <w:color w:val="000000" w:themeColor="text1"/>
              </w:rPr>
              <w:t>[mm]</w:t>
            </w:r>
          </w:p>
        </w:tc>
      </w:tr>
      <w:tr w:rsidR="005475C0" w:rsidRPr="00187F1C" w14:paraId="3E908C9F" w14:textId="77777777" w:rsidTr="00104F8F">
        <w:tblPrEx>
          <w:tblBorders>
            <w:top w:val="single" w:sz="6" w:space="0" w:color="auto"/>
            <w:left w:val="single" w:sz="6" w:space="0" w:color="auto"/>
            <w:bottom w:val="single" w:sz="6" w:space="0" w:color="auto"/>
            <w:right w:val="single" w:sz="6" w:space="0" w:color="auto"/>
          </w:tblBorders>
        </w:tblPrEx>
        <w:trPr>
          <w:gridAfter w:val="1"/>
          <w:wAfter w:w="211" w:type="dxa"/>
        </w:trPr>
        <w:tc>
          <w:tcPr>
            <w:tcW w:w="2905" w:type="dxa"/>
            <w:tcBorders>
              <w:top w:val="double" w:sz="6" w:space="0" w:color="auto"/>
              <w:bottom w:val="dotted" w:sz="4" w:space="0" w:color="auto"/>
              <w:right w:val="single" w:sz="4" w:space="0" w:color="auto"/>
            </w:tcBorders>
          </w:tcPr>
          <w:p w14:paraId="4A27646C" w14:textId="77777777" w:rsidR="005475C0" w:rsidRPr="00187F1C" w:rsidRDefault="005475C0" w:rsidP="00A42D4A">
            <w:pPr>
              <w:spacing w:before="0" w:after="0"/>
              <w:jc w:val="center"/>
              <w:rPr>
                <w:color w:val="000000" w:themeColor="text1"/>
              </w:rPr>
            </w:pPr>
            <w:r w:rsidRPr="00187F1C">
              <w:rPr>
                <w:color w:val="000000" w:themeColor="text1"/>
              </w:rPr>
              <w:t>Normalwandig</w:t>
            </w:r>
          </w:p>
        </w:tc>
        <w:tc>
          <w:tcPr>
            <w:tcW w:w="1560" w:type="dxa"/>
            <w:gridSpan w:val="2"/>
            <w:tcBorders>
              <w:top w:val="double" w:sz="6" w:space="0" w:color="auto"/>
              <w:left w:val="single" w:sz="4" w:space="0" w:color="auto"/>
              <w:bottom w:val="dotted" w:sz="4" w:space="0" w:color="auto"/>
              <w:right w:val="single" w:sz="4" w:space="0" w:color="auto"/>
            </w:tcBorders>
          </w:tcPr>
          <w:p w14:paraId="64444E29" w14:textId="77777777" w:rsidR="005475C0" w:rsidRPr="00187F1C" w:rsidRDefault="005475C0" w:rsidP="00A42D4A">
            <w:pPr>
              <w:spacing w:before="0" w:after="0"/>
              <w:jc w:val="center"/>
              <w:rPr>
                <w:color w:val="000000" w:themeColor="text1"/>
              </w:rPr>
            </w:pPr>
            <w:r w:rsidRPr="00187F1C">
              <w:rPr>
                <w:color w:val="000000" w:themeColor="text1"/>
              </w:rPr>
              <w:t>100</w:t>
            </w:r>
          </w:p>
        </w:tc>
        <w:tc>
          <w:tcPr>
            <w:tcW w:w="1842" w:type="dxa"/>
            <w:tcBorders>
              <w:top w:val="double" w:sz="6" w:space="0" w:color="auto"/>
              <w:left w:val="single" w:sz="4" w:space="0" w:color="auto"/>
              <w:bottom w:val="dotted" w:sz="4" w:space="0" w:color="auto"/>
              <w:right w:val="single" w:sz="4" w:space="0" w:color="auto"/>
            </w:tcBorders>
          </w:tcPr>
          <w:p w14:paraId="2B776D50" w14:textId="77777777" w:rsidR="005475C0" w:rsidRPr="00187F1C" w:rsidRDefault="005475C0" w:rsidP="00A42D4A">
            <w:pPr>
              <w:spacing w:before="0" w:after="0"/>
              <w:jc w:val="center"/>
              <w:rPr>
                <w:color w:val="000000" w:themeColor="text1"/>
              </w:rPr>
            </w:pPr>
            <w:r w:rsidRPr="00187F1C">
              <w:rPr>
                <w:color w:val="000000" w:themeColor="text1"/>
              </w:rPr>
              <w:t>1200</w:t>
            </w:r>
          </w:p>
        </w:tc>
        <w:tc>
          <w:tcPr>
            <w:tcW w:w="2694" w:type="dxa"/>
            <w:tcBorders>
              <w:top w:val="double" w:sz="6" w:space="0" w:color="auto"/>
              <w:left w:val="single" w:sz="4" w:space="0" w:color="auto"/>
              <w:bottom w:val="dotted" w:sz="4" w:space="0" w:color="auto"/>
            </w:tcBorders>
          </w:tcPr>
          <w:p w14:paraId="1FA9578D" w14:textId="77777777" w:rsidR="005475C0" w:rsidRPr="00187F1C" w:rsidRDefault="005475C0" w:rsidP="00A42D4A">
            <w:pPr>
              <w:spacing w:before="0" w:after="0"/>
              <w:jc w:val="center"/>
              <w:rPr>
                <w:color w:val="000000" w:themeColor="text1"/>
              </w:rPr>
            </w:pPr>
            <w:r w:rsidRPr="00187F1C">
              <w:rPr>
                <w:color w:val="000000" w:themeColor="text1"/>
              </w:rPr>
              <w:t>1000 - 2000</w:t>
            </w:r>
          </w:p>
        </w:tc>
      </w:tr>
      <w:tr w:rsidR="005475C0" w:rsidRPr="00187F1C" w14:paraId="63F5B39B" w14:textId="77777777" w:rsidTr="00104F8F">
        <w:tblPrEx>
          <w:tblBorders>
            <w:top w:val="single" w:sz="6" w:space="0" w:color="auto"/>
            <w:left w:val="single" w:sz="6" w:space="0" w:color="auto"/>
            <w:bottom w:val="single" w:sz="6" w:space="0" w:color="auto"/>
            <w:right w:val="single" w:sz="6" w:space="0" w:color="auto"/>
          </w:tblBorders>
        </w:tblPrEx>
        <w:trPr>
          <w:gridAfter w:val="1"/>
          <w:wAfter w:w="211" w:type="dxa"/>
        </w:trPr>
        <w:tc>
          <w:tcPr>
            <w:tcW w:w="2905" w:type="dxa"/>
            <w:tcBorders>
              <w:top w:val="dotted" w:sz="4" w:space="0" w:color="auto"/>
              <w:bottom w:val="dotted" w:sz="4" w:space="0" w:color="auto"/>
              <w:right w:val="single" w:sz="4" w:space="0" w:color="auto"/>
            </w:tcBorders>
          </w:tcPr>
          <w:p w14:paraId="4A6F85C7" w14:textId="77777777" w:rsidR="005475C0" w:rsidRPr="00187F1C" w:rsidRDefault="005475C0" w:rsidP="00A42D4A">
            <w:pPr>
              <w:spacing w:before="0" w:after="0"/>
              <w:jc w:val="center"/>
              <w:rPr>
                <w:color w:val="000000" w:themeColor="text1"/>
              </w:rPr>
            </w:pPr>
            <w:r w:rsidRPr="00187F1C">
              <w:rPr>
                <w:color w:val="000000" w:themeColor="text1"/>
              </w:rPr>
              <w:t>verstärkte Wanddicke</w:t>
            </w:r>
          </w:p>
        </w:tc>
        <w:tc>
          <w:tcPr>
            <w:tcW w:w="1560" w:type="dxa"/>
            <w:gridSpan w:val="2"/>
            <w:tcBorders>
              <w:top w:val="dotted" w:sz="4" w:space="0" w:color="auto"/>
              <w:left w:val="single" w:sz="4" w:space="0" w:color="auto"/>
              <w:bottom w:val="dotted" w:sz="4" w:space="0" w:color="auto"/>
              <w:right w:val="single" w:sz="4" w:space="0" w:color="auto"/>
            </w:tcBorders>
          </w:tcPr>
          <w:p w14:paraId="336C1137" w14:textId="77777777" w:rsidR="005475C0" w:rsidRPr="00187F1C" w:rsidRDefault="005475C0" w:rsidP="00A42D4A">
            <w:pPr>
              <w:spacing w:before="0" w:after="0"/>
              <w:jc w:val="center"/>
              <w:rPr>
                <w:color w:val="000000" w:themeColor="text1"/>
              </w:rPr>
            </w:pPr>
            <w:r w:rsidRPr="00187F1C">
              <w:rPr>
                <w:color w:val="000000" w:themeColor="text1"/>
              </w:rPr>
              <w:t>200</w:t>
            </w:r>
          </w:p>
        </w:tc>
        <w:tc>
          <w:tcPr>
            <w:tcW w:w="1842" w:type="dxa"/>
            <w:tcBorders>
              <w:top w:val="dotted" w:sz="4" w:space="0" w:color="auto"/>
              <w:left w:val="single" w:sz="4" w:space="0" w:color="auto"/>
              <w:bottom w:val="dotted" w:sz="4" w:space="0" w:color="auto"/>
              <w:right w:val="single" w:sz="4" w:space="0" w:color="auto"/>
            </w:tcBorders>
          </w:tcPr>
          <w:p w14:paraId="53DD305D" w14:textId="77777777" w:rsidR="005475C0" w:rsidRPr="00187F1C" w:rsidRDefault="005475C0" w:rsidP="00A42D4A">
            <w:pPr>
              <w:spacing w:before="0" w:after="0"/>
              <w:jc w:val="center"/>
              <w:rPr>
                <w:color w:val="000000" w:themeColor="text1"/>
              </w:rPr>
            </w:pPr>
            <w:r w:rsidRPr="00187F1C">
              <w:rPr>
                <w:color w:val="000000" w:themeColor="text1"/>
              </w:rPr>
              <w:t>600</w:t>
            </w:r>
          </w:p>
        </w:tc>
        <w:tc>
          <w:tcPr>
            <w:tcW w:w="2694" w:type="dxa"/>
            <w:tcBorders>
              <w:top w:val="dotted" w:sz="4" w:space="0" w:color="auto"/>
              <w:left w:val="single" w:sz="4" w:space="0" w:color="auto"/>
              <w:bottom w:val="dotted" w:sz="4" w:space="0" w:color="auto"/>
            </w:tcBorders>
          </w:tcPr>
          <w:p w14:paraId="67954144" w14:textId="77777777" w:rsidR="005475C0" w:rsidRPr="00187F1C" w:rsidRDefault="005475C0" w:rsidP="00A42D4A">
            <w:pPr>
              <w:spacing w:before="0" w:after="0"/>
              <w:jc w:val="center"/>
              <w:rPr>
                <w:color w:val="000000" w:themeColor="text1"/>
              </w:rPr>
            </w:pPr>
            <w:r w:rsidRPr="00187F1C">
              <w:rPr>
                <w:color w:val="000000" w:themeColor="text1"/>
              </w:rPr>
              <w:t>2000</w:t>
            </w:r>
          </w:p>
        </w:tc>
      </w:tr>
      <w:tr w:rsidR="005475C0" w:rsidRPr="00187F1C" w14:paraId="029C38A1" w14:textId="77777777" w:rsidTr="00104F8F">
        <w:tblPrEx>
          <w:tblBorders>
            <w:top w:val="single" w:sz="6" w:space="0" w:color="auto"/>
            <w:left w:val="single" w:sz="6" w:space="0" w:color="auto"/>
            <w:bottom w:val="single" w:sz="6" w:space="0" w:color="auto"/>
            <w:right w:val="single" w:sz="6" w:space="0" w:color="auto"/>
          </w:tblBorders>
        </w:tblPrEx>
        <w:trPr>
          <w:gridAfter w:val="1"/>
          <w:wAfter w:w="211" w:type="dxa"/>
        </w:trPr>
        <w:tc>
          <w:tcPr>
            <w:tcW w:w="2905" w:type="dxa"/>
            <w:tcBorders>
              <w:top w:val="dotted" w:sz="4" w:space="0" w:color="auto"/>
              <w:right w:val="single" w:sz="4" w:space="0" w:color="auto"/>
            </w:tcBorders>
          </w:tcPr>
          <w:p w14:paraId="63F81C58" w14:textId="77777777" w:rsidR="005475C0" w:rsidRPr="00187F1C" w:rsidRDefault="005475C0" w:rsidP="00A42D4A">
            <w:pPr>
              <w:spacing w:before="0" w:after="0"/>
              <w:jc w:val="center"/>
              <w:rPr>
                <w:color w:val="000000" w:themeColor="text1"/>
              </w:rPr>
            </w:pPr>
            <w:r w:rsidRPr="00187F1C">
              <w:rPr>
                <w:color w:val="000000" w:themeColor="text1"/>
              </w:rPr>
              <w:t>mit Stahlbetonmantel</w:t>
            </w:r>
          </w:p>
        </w:tc>
        <w:tc>
          <w:tcPr>
            <w:tcW w:w="1560" w:type="dxa"/>
            <w:gridSpan w:val="2"/>
            <w:tcBorders>
              <w:top w:val="dotted" w:sz="4" w:space="0" w:color="auto"/>
              <w:left w:val="single" w:sz="4" w:space="0" w:color="auto"/>
              <w:bottom w:val="single" w:sz="4" w:space="0" w:color="auto"/>
              <w:right w:val="single" w:sz="4" w:space="0" w:color="auto"/>
            </w:tcBorders>
          </w:tcPr>
          <w:p w14:paraId="40645068" w14:textId="77777777" w:rsidR="005475C0" w:rsidRPr="00187F1C" w:rsidRDefault="005475C0" w:rsidP="00A42D4A">
            <w:pPr>
              <w:spacing w:before="0" w:after="0"/>
              <w:jc w:val="center"/>
              <w:rPr>
                <w:color w:val="000000" w:themeColor="text1"/>
              </w:rPr>
            </w:pPr>
            <w:r w:rsidRPr="00187F1C">
              <w:rPr>
                <w:color w:val="000000" w:themeColor="text1"/>
              </w:rPr>
              <w:t>600</w:t>
            </w:r>
          </w:p>
        </w:tc>
        <w:tc>
          <w:tcPr>
            <w:tcW w:w="1842" w:type="dxa"/>
            <w:tcBorders>
              <w:top w:val="dotted" w:sz="4" w:space="0" w:color="auto"/>
              <w:left w:val="single" w:sz="4" w:space="0" w:color="auto"/>
              <w:bottom w:val="single" w:sz="4" w:space="0" w:color="auto"/>
              <w:right w:val="single" w:sz="4" w:space="0" w:color="auto"/>
            </w:tcBorders>
          </w:tcPr>
          <w:p w14:paraId="636D89F5" w14:textId="77777777" w:rsidR="005475C0" w:rsidRPr="00187F1C" w:rsidRDefault="005475C0" w:rsidP="00A42D4A">
            <w:pPr>
              <w:spacing w:before="0" w:after="0"/>
              <w:jc w:val="center"/>
              <w:rPr>
                <w:color w:val="000000" w:themeColor="text1"/>
              </w:rPr>
            </w:pPr>
            <w:r w:rsidRPr="00187F1C">
              <w:rPr>
                <w:color w:val="000000" w:themeColor="text1"/>
              </w:rPr>
              <w:t>1400</w:t>
            </w:r>
          </w:p>
        </w:tc>
        <w:tc>
          <w:tcPr>
            <w:tcW w:w="2694" w:type="dxa"/>
            <w:tcBorders>
              <w:top w:val="dotted" w:sz="4" w:space="0" w:color="auto"/>
              <w:left w:val="single" w:sz="4" w:space="0" w:color="auto"/>
            </w:tcBorders>
          </w:tcPr>
          <w:p w14:paraId="7C527695" w14:textId="77777777" w:rsidR="005475C0" w:rsidRPr="00187F1C" w:rsidRDefault="005475C0" w:rsidP="00A42D4A">
            <w:pPr>
              <w:spacing w:before="0" w:after="0"/>
              <w:jc w:val="center"/>
              <w:rPr>
                <w:color w:val="000000" w:themeColor="text1"/>
              </w:rPr>
            </w:pPr>
            <w:r w:rsidRPr="00187F1C">
              <w:rPr>
                <w:color w:val="000000" w:themeColor="text1"/>
              </w:rPr>
              <w:t>1750</w:t>
            </w:r>
          </w:p>
        </w:tc>
      </w:tr>
    </w:tbl>
    <w:p w14:paraId="3E352DC3" w14:textId="77777777" w:rsidR="009236FE" w:rsidRPr="00187F1C" w:rsidRDefault="009236FE" w:rsidP="009236FE">
      <w:pPr>
        <w:rPr>
          <w:color w:val="000000" w:themeColor="text1"/>
        </w:rPr>
      </w:pPr>
    </w:p>
    <w:p w14:paraId="1929714E" w14:textId="49F829BF" w:rsidR="00B73992" w:rsidRPr="00187F1C" w:rsidRDefault="00B73992" w:rsidP="00042546">
      <w:pPr>
        <w:pStyle w:val="berschrift3"/>
        <w:rPr>
          <w:color w:val="000000" w:themeColor="text1"/>
        </w:rPr>
      </w:pPr>
      <w:bookmarkStart w:id="49" w:name="_Toc535225896"/>
      <w:r w:rsidRPr="00187F1C">
        <w:rPr>
          <w:color w:val="000000" w:themeColor="text1"/>
        </w:rPr>
        <w:lastRenderedPageBreak/>
        <w:t>Faserzement-Rohre</w:t>
      </w:r>
      <w:bookmarkEnd w:id="49"/>
    </w:p>
    <w:tbl>
      <w:tblPr>
        <w:tblW w:w="0" w:type="auto"/>
        <w:tblLayout w:type="fixed"/>
        <w:tblCellMar>
          <w:left w:w="71" w:type="dxa"/>
          <w:right w:w="71" w:type="dxa"/>
        </w:tblCellMar>
        <w:tblLook w:val="0000" w:firstRow="0" w:lastRow="0" w:firstColumn="0" w:lastColumn="0" w:noHBand="0" w:noVBand="0"/>
      </w:tblPr>
      <w:tblGrid>
        <w:gridCol w:w="5458"/>
        <w:gridCol w:w="3957"/>
      </w:tblGrid>
      <w:tr w:rsidR="00B73992" w:rsidRPr="00A54793" w14:paraId="690DB44C" w14:textId="77777777" w:rsidTr="0084487A">
        <w:tc>
          <w:tcPr>
            <w:tcW w:w="5458" w:type="dxa"/>
          </w:tcPr>
          <w:p w14:paraId="65EC712F" w14:textId="33F493F7" w:rsidR="00871876" w:rsidRPr="00187F1C" w:rsidRDefault="00B73992" w:rsidP="00871876">
            <w:pPr>
              <w:rPr>
                <w:color w:val="000000" w:themeColor="text1"/>
                <w:lang w:val="de-DE"/>
              </w:rPr>
            </w:pPr>
            <w:r w:rsidRPr="00187F1C">
              <w:rPr>
                <w:color w:val="000000" w:themeColor="text1"/>
                <w:lang w:val="de-DE"/>
              </w:rPr>
              <w:t xml:space="preserve">Faserzement-Rohre (FZ) </w:t>
            </w:r>
            <w:r w:rsidR="00EF5196" w:rsidRPr="00187F1C">
              <w:rPr>
                <w:color w:val="000000" w:themeColor="text1"/>
                <w:lang w:val="de-DE"/>
              </w:rPr>
              <w:t xml:space="preserve">- </w:t>
            </w:r>
            <w:r w:rsidRPr="00187F1C">
              <w:rPr>
                <w:color w:val="000000" w:themeColor="text1"/>
                <w:lang w:val="de-DE"/>
              </w:rPr>
              <w:t>asbest</w:t>
            </w:r>
            <w:r w:rsidRPr="00187F1C">
              <w:rPr>
                <w:color w:val="000000" w:themeColor="text1"/>
                <w:u w:val="single"/>
                <w:lang w:val="de-DE"/>
              </w:rPr>
              <w:t>frei</w:t>
            </w:r>
            <w:r w:rsidRPr="00187F1C">
              <w:rPr>
                <w:color w:val="000000" w:themeColor="text1"/>
                <w:lang w:val="de-DE"/>
              </w:rPr>
              <w:t xml:space="preserve">. </w:t>
            </w:r>
          </w:p>
          <w:p w14:paraId="3ABF0C97" w14:textId="77777777" w:rsidR="00871876" w:rsidRPr="00187F1C" w:rsidRDefault="0084487A" w:rsidP="008A13BB">
            <w:pPr>
              <w:pStyle w:val="Listenabsatz"/>
              <w:numPr>
                <w:ilvl w:val="0"/>
                <w:numId w:val="22"/>
              </w:numPr>
              <w:rPr>
                <w:color w:val="000000" w:themeColor="text1"/>
                <w:lang w:val="de-DE"/>
              </w:rPr>
            </w:pPr>
            <w:r w:rsidRPr="00187F1C">
              <w:rPr>
                <w:color w:val="000000" w:themeColor="text1"/>
                <w:lang w:val="de-DE"/>
              </w:rPr>
              <w:t>G</w:t>
            </w:r>
            <w:r w:rsidR="00B73992" w:rsidRPr="00187F1C">
              <w:rPr>
                <w:color w:val="000000" w:themeColor="text1"/>
                <w:lang w:val="de-DE"/>
              </w:rPr>
              <w:t xml:space="preserve">eringen Masse </w:t>
            </w:r>
            <w:r w:rsidR="00871876" w:rsidRPr="00187F1C">
              <w:rPr>
                <w:color w:val="000000" w:themeColor="text1"/>
                <w:lang w:val="de-DE"/>
              </w:rPr>
              <w:t xml:space="preserve">- </w:t>
            </w:r>
            <w:r w:rsidR="00B73992" w:rsidRPr="00187F1C">
              <w:rPr>
                <w:color w:val="000000" w:themeColor="text1"/>
                <w:lang w:val="de-DE"/>
              </w:rPr>
              <w:t>leichten Verlegung</w:t>
            </w:r>
          </w:p>
          <w:p w14:paraId="4E52C1A4" w14:textId="4C8C85DD" w:rsidR="00871876" w:rsidRPr="00187F1C" w:rsidRDefault="00B73992" w:rsidP="008A13BB">
            <w:pPr>
              <w:pStyle w:val="Listenabsatz"/>
              <w:numPr>
                <w:ilvl w:val="0"/>
                <w:numId w:val="22"/>
              </w:numPr>
              <w:rPr>
                <w:color w:val="000000" w:themeColor="text1"/>
                <w:lang w:val="de-DE"/>
              </w:rPr>
            </w:pPr>
            <w:r w:rsidRPr="00187F1C">
              <w:rPr>
                <w:color w:val="000000" w:themeColor="text1"/>
                <w:lang w:val="de-DE"/>
              </w:rPr>
              <w:t xml:space="preserve">Nachträgliche </w:t>
            </w:r>
            <w:r w:rsidR="00871876" w:rsidRPr="00187F1C">
              <w:rPr>
                <w:color w:val="000000" w:themeColor="text1"/>
                <w:lang w:val="de-DE"/>
              </w:rPr>
              <w:t>E</w:t>
            </w:r>
            <w:r w:rsidRPr="00187F1C">
              <w:rPr>
                <w:color w:val="000000" w:themeColor="text1"/>
                <w:lang w:val="de-DE"/>
              </w:rPr>
              <w:t xml:space="preserve">inbauten einfach, weil sich </w:t>
            </w:r>
            <w:r w:rsidR="00FA6B5A" w:rsidRPr="00187F1C">
              <w:rPr>
                <w:color w:val="000000" w:themeColor="text1"/>
                <w:lang w:val="de-DE"/>
              </w:rPr>
              <w:t>das</w:t>
            </w:r>
            <w:r w:rsidRPr="00187F1C">
              <w:rPr>
                <w:color w:val="000000" w:themeColor="text1"/>
                <w:lang w:val="de-DE"/>
              </w:rPr>
              <w:t xml:space="preserve"> Material bohren und sägen lä</w:t>
            </w:r>
            <w:r w:rsidR="00871876" w:rsidRPr="00187F1C">
              <w:rPr>
                <w:color w:val="000000" w:themeColor="text1"/>
                <w:lang w:val="de-DE"/>
              </w:rPr>
              <w:t>sst</w:t>
            </w:r>
            <w:r w:rsidRPr="00187F1C">
              <w:rPr>
                <w:color w:val="000000" w:themeColor="text1"/>
                <w:lang w:val="de-DE"/>
              </w:rPr>
              <w:t>.</w:t>
            </w:r>
          </w:p>
          <w:p w14:paraId="57DB80AD" w14:textId="77777777" w:rsidR="00871876" w:rsidRPr="00187F1C" w:rsidRDefault="00B73992" w:rsidP="008A13BB">
            <w:pPr>
              <w:pStyle w:val="Listenabsatz"/>
              <w:numPr>
                <w:ilvl w:val="0"/>
                <w:numId w:val="22"/>
              </w:numPr>
              <w:rPr>
                <w:color w:val="000000" w:themeColor="text1"/>
                <w:lang w:val="de-DE"/>
              </w:rPr>
            </w:pPr>
            <w:r w:rsidRPr="00187F1C">
              <w:rPr>
                <w:color w:val="000000" w:themeColor="text1"/>
                <w:lang w:val="de-DE"/>
              </w:rPr>
              <w:t>Faserzement ist</w:t>
            </w:r>
            <w:r w:rsidR="00871876" w:rsidRPr="00187F1C">
              <w:rPr>
                <w:color w:val="000000" w:themeColor="text1"/>
                <w:lang w:val="de-DE"/>
              </w:rPr>
              <w:t xml:space="preserve"> (nach bisherigen Erkenntnissen!)</w:t>
            </w:r>
            <w:r w:rsidRPr="00187F1C">
              <w:rPr>
                <w:color w:val="000000" w:themeColor="text1"/>
                <w:lang w:val="de-DE"/>
              </w:rPr>
              <w:t xml:space="preserve"> gesundheitlich unbedenklich. </w:t>
            </w:r>
          </w:p>
          <w:p w14:paraId="1AE44D5C" w14:textId="77777777" w:rsidR="00B73992" w:rsidRPr="00187F1C" w:rsidRDefault="00871876" w:rsidP="008A13BB">
            <w:pPr>
              <w:pStyle w:val="Listenabsatz"/>
              <w:numPr>
                <w:ilvl w:val="0"/>
                <w:numId w:val="22"/>
              </w:numPr>
              <w:rPr>
                <w:color w:val="000000" w:themeColor="text1"/>
                <w:lang w:val="de-DE"/>
              </w:rPr>
            </w:pPr>
            <w:r w:rsidRPr="00187F1C">
              <w:rPr>
                <w:color w:val="000000" w:themeColor="text1"/>
                <w:lang w:val="de-DE"/>
              </w:rPr>
              <w:t>E</w:t>
            </w:r>
            <w:r w:rsidR="00B73992" w:rsidRPr="00187F1C">
              <w:rPr>
                <w:color w:val="000000" w:themeColor="text1"/>
                <w:lang w:val="de-DE"/>
              </w:rPr>
              <w:t xml:space="preserve">nthaltenen Prozeß- und Armierungs-Fasern bestehen aus Zellstoff, die Armierungs-Fasern aus Kunststoffen. </w:t>
            </w:r>
          </w:p>
        </w:tc>
        <w:tc>
          <w:tcPr>
            <w:tcW w:w="3957" w:type="dxa"/>
          </w:tcPr>
          <w:p w14:paraId="43787419" w14:textId="62E60D9A" w:rsidR="00B73992" w:rsidRPr="00187F1C" w:rsidRDefault="00FA6B5A" w:rsidP="00FA6B5A">
            <w:pPr>
              <w:ind w:left="113"/>
              <w:jc w:val="center"/>
              <w:rPr>
                <w:color w:val="000000" w:themeColor="text1"/>
              </w:rPr>
            </w:pPr>
            <w:r w:rsidRPr="00187F1C">
              <w:rPr>
                <w:color w:val="000000" w:themeColor="text1"/>
              </w:rPr>
              <w:object w:dxaOrig="9225" w:dyaOrig="8355" w14:anchorId="4370EAAC">
                <v:shape id="_x0000_i1034" type="#_x0000_t75" style="width:143.9pt;height:129.9pt" o:ole="">
                  <v:imagedata r:id="rId43" o:title=""/>
                </v:shape>
                <o:OLEObject Type="Embed" ProgID="PBrush" ShapeID="_x0000_i1034" DrawAspect="Content" ObjectID="_1608978167" r:id="rId44"/>
              </w:object>
            </w:r>
          </w:p>
          <w:p w14:paraId="5C73FF15" w14:textId="01684C7D" w:rsidR="00B73992" w:rsidRPr="00187F1C" w:rsidRDefault="0084487A" w:rsidP="00FA6B5A">
            <w:pPr>
              <w:ind w:left="113"/>
              <w:rPr>
                <w:color w:val="000000" w:themeColor="text1"/>
                <w:lang w:val="de-DE"/>
              </w:rPr>
            </w:pPr>
            <w:r w:rsidRPr="00187F1C">
              <w:rPr>
                <w:color w:val="000000" w:themeColor="text1"/>
                <w:lang w:val="de-DE"/>
              </w:rPr>
              <w:t xml:space="preserve">Einfache </w:t>
            </w:r>
            <w:r w:rsidR="00B73992" w:rsidRPr="00187F1C">
              <w:rPr>
                <w:color w:val="000000" w:themeColor="text1"/>
                <w:lang w:val="de-DE"/>
              </w:rPr>
              <w:t xml:space="preserve">Materialbearbeitung auf der Baustelle </w:t>
            </w:r>
            <w:r w:rsidR="00FA6B5A" w:rsidRPr="00187F1C">
              <w:rPr>
                <w:color w:val="000000" w:themeColor="text1"/>
                <w:lang w:val="de-DE"/>
              </w:rPr>
              <w:t>bei FZ-Rohren</w:t>
            </w:r>
          </w:p>
        </w:tc>
      </w:tr>
    </w:tbl>
    <w:p w14:paraId="4DCAC87C" w14:textId="1BED6162" w:rsidR="00B73992" w:rsidRPr="00187F1C" w:rsidRDefault="00B73992" w:rsidP="00EE4CF2">
      <w:pPr>
        <w:pStyle w:val="berschrift3"/>
        <w:pageBreakBefore w:val="0"/>
        <w:rPr>
          <w:color w:val="000000" w:themeColor="text1"/>
        </w:rPr>
      </w:pPr>
      <w:bookmarkStart w:id="50" w:name="_Toc535225897"/>
      <w:r w:rsidRPr="00187F1C">
        <w:rPr>
          <w:color w:val="000000" w:themeColor="text1"/>
        </w:rPr>
        <w:t>Gu</w:t>
      </w:r>
      <w:r w:rsidR="009236FE" w:rsidRPr="00187F1C">
        <w:rPr>
          <w:color w:val="000000" w:themeColor="text1"/>
        </w:rPr>
        <w:t>ss</w:t>
      </w:r>
      <w:r w:rsidRPr="00187F1C">
        <w:rPr>
          <w:color w:val="000000" w:themeColor="text1"/>
        </w:rPr>
        <w:t>eisen</w:t>
      </w:r>
      <w:bookmarkEnd w:id="50"/>
    </w:p>
    <w:p w14:paraId="777A2711" w14:textId="77777777" w:rsidR="00B73992" w:rsidRPr="00187F1C" w:rsidRDefault="00B73992" w:rsidP="00FA6B5A">
      <w:pPr>
        <w:numPr>
          <w:ilvl w:val="0"/>
          <w:numId w:val="5"/>
        </w:numPr>
        <w:spacing w:before="0" w:after="0" w:line="20" w:lineRule="atLeast"/>
        <w:ind w:left="284" w:hanging="284"/>
        <w:rPr>
          <w:color w:val="000000" w:themeColor="text1"/>
          <w:lang w:val="de-DE"/>
        </w:rPr>
      </w:pPr>
      <w:r w:rsidRPr="00187F1C">
        <w:rPr>
          <w:color w:val="000000" w:themeColor="text1"/>
          <w:lang w:val="de-DE"/>
        </w:rPr>
        <w:t>hohe Widerstandsfähigkeit gegen chemische Angriffe (hoher Graphitanteil/Gu</w:t>
      </w:r>
      <w:r w:rsidR="00AD3723" w:rsidRPr="00187F1C">
        <w:rPr>
          <w:color w:val="000000" w:themeColor="text1"/>
          <w:lang w:val="de-DE"/>
        </w:rPr>
        <w:t>ßhaut)</w:t>
      </w:r>
    </w:p>
    <w:p w14:paraId="2439B834" w14:textId="77777777" w:rsidR="00B73992" w:rsidRPr="00187F1C" w:rsidRDefault="00B73992" w:rsidP="00FA6B5A">
      <w:pPr>
        <w:numPr>
          <w:ilvl w:val="0"/>
          <w:numId w:val="5"/>
        </w:numPr>
        <w:spacing w:before="0" w:after="0" w:line="20" w:lineRule="atLeast"/>
        <w:ind w:left="284" w:hanging="284"/>
        <w:rPr>
          <w:color w:val="000000" w:themeColor="text1"/>
        </w:rPr>
      </w:pPr>
      <w:r w:rsidRPr="00187F1C">
        <w:rPr>
          <w:color w:val="000000" w:themeColor="text1"/>
        </w:rPr>
        <w:t>beträchtliche Festigkeit (duktiler Gu</w:t>
      </w:r>
      <w:r w:rsidR="009236FE" w:rsidRPr="00187F1C">
        <w:rPr>
          <w:color w:val="000000" w:themeColor="text1"/>
        </w:rPr>
        <w:t>ss</w:t>
      </w:r>
      <w:r w:rsidRPr="00187F1C">
        <w:rPr>
          <w:color w:val="000000" w:themeColor="text1"/>
        </w:rPr>
        <w:t>)</w:t>
      </w:r>
    </w:p>
    <w:p w14:paraId="555C74A3" w14:textId="77777777" w:rsidR="00B73992" w:rsidRPr="00187F1C" w:rsidRDefault="00B73992" w:rsidP="00FA6B5A">
      <w:pPr>
        <w:numPr>
          <w:ilvl w:val="0"/>
          <w:numId w:val="5"/>
        </w:numPr>
        <w:spacing w:before="0" w:after="0" w:line="20" w:lineRule="atLeast"/>
        <w:ind w:left="284" w:hanging="284"/>
        <w:rPr>
          <w:color w:val="000000" w:themeColor="text1"/>
          <w:lang w:val="de-DE"/>
        </w:rPr>
      </w:pPr>
      <w:r w:rsidRPr="00187F1C">
        <w:rPr>
          <w:color w:val="000000" w:themeColor="text1"/>
          <w:lang w:val="de-DE"/>
        </w:rPr>
        <w:t>beträchtliche Widerstandsfähigkeit gegen mechanische Angriffe (Abrief usw.)</w:t>
      </w:r>
    </w:p>
    <w:p w14:paraId="56F37192" w14:textId="77777777" w:rsidR="00B73992" w:rsidRPr="00187F1C" w:rsidRDefault="00B73992" w:rsidP="00FA6B5A">
      <w:pPr>
        <w:numPr>
          <w:ilvl w:val="0"/>
          <w:numId w:val="5"/>
        </w:numPr>
        <w:spacing w:before="0" w:after="0" w:line="20" w:lineRule="atLeast"/>
        <w:ind w:left="284" w:hanging="284"/>
        <w:rPr>
          <w:color w:val="000000" w:themeColor="text1"/>
        </w:rPr>
      </w:pPr>
      <w:r w:rsidRPr="00187F1C">
        <w:rPr>
          <w:color w:val="000000" w:themeColor="text1"/>
        </w:rPr>
        <w:t>bei Hausinstallation; geräuschdämpfend</w:t>
      </w:r>
    </w:p>
    <w:p w14:paraId="5458DE81" w14:textId="77777777" w:rsidR="00B73992" w:rsidRPr="00187F1C" w:rsidRDefault="00B73992" w:rsidP="00FA6B5A">
      <w:pPr>
        <w:numPr>
          <w:ilvl w:val="0"/>
          <w:numId w:val="5"/>
        </w:numPr>
        <w:spacing w:before="0" w:after="0" w:line="20" w:lineRule="atLeast"/>
        <w:ind w:left="284" w:hanging="284"/>
        <w:rPr>
          <w:color w:val="000000" w:themeColor="text1"/>
        </w:rPr>
      </w:pPr>
      <w:r w:rsidRPr="00187F1C">
        <w:rPr>
          <w:color w:val="000000" w:themeColor="text1"/>
        </w:rPr>
        <w:t>kann einbetoniert werden</w:t>
      </w:r>
    </w:p>
    <w:p w14:paraId="705CED5A" w14:textId="77777777" w:rsidR="00B73992" w:rsidRPr="00187F1C" w:rsidRDefault="00B73992" w:rsidP="00FA6B5A">
      <w:pPr>
        <w:numPr>
          <w:ilvl w:val="0"/>
          <w:numId w:val="5"/>
        </w:numPr>
        <w:spacing w:before="0" w:after="0" w:line="20" w:lineRule="atLeast"/>
        <w:ind w:left="284" w:hanging="284"/>
        <w:rPr>
          <w:color w:val="000000" w:themeColor="text1"/>
        </w:rPr>
      </w:pPr>
      <w:r w:rsidRPr="00187F1C">
        <w:rPr>
          <w:color w:val="000000" w:themeColor="text1"/>
        </w:rPr>
        <w:t>zahlreiche Formstücke für Hausinstallation</w:t>
      </w:r>
    </w:p>
    <w:p w14:paraId="380A8484" w14:textId="77777777" w:rsidR="00B73992" w:rsidRPr="00187F1C" w:rsidRDefault="00B73992" w:rsidP="00FA6B5A">
      <w:pPr>
        <w:numPr>
          <w:ilvl w:val="0"/>
          <w:numId w:val="5"/>
        </w:numPr>
        <w:spacing w:before="0" w:after="0" w:line="20" w:lineRule="atLeast"/>
        <w:ind w:left="284" w:hanging="284"/>
        <w:rPr>
          <w:color w:val="000000" w:themeColor="text1"/>
        </w:rPr>
      </w:pPr>
      <w:r w:rsidRPr="00187F1C">
        <w:rPr>
          <w:color w:val="000000" w:themeColor="text1"/>
        </w:rPr>
        <w:t>Druckbeständigkeit</w:t>
      </w:r>
    </w:p>
    <w:p w14:paraId="068A884F" w14:textId="77777777" w:rsidR="00B73992" w:rsidRPr="00187F1C" w:rsidRDefault="00B73992" w:rsidP="00FA6B5A">
      <w:pPr>
        <w:numPr>
          <w:ilvl w:val="0"/>
          <w:numId w:val="5"/>
        </w:numPr>
        <w:spacing w:before="0" w:after="0" w:line="20" w:lineRule="atLeast"/>
        <w:ind w:left="284" w:hanging="284"/>
        <w:rPr>
          <w:color w:val="000000" w:themeColor="text1"/>
        </w:rPr>
      </w:pPr>
      <w:r w:rsidRPr="00187F1C">
        <w:rPr>
          <w:color w:val="000000" w:themeColor="text1"/>
        </w:rPr>
        <w:t>wahlweise mit Zementmörtelauskleidung</w:t>
      </w:r>
    </w:p>
    <w:p w14:paraId="0B9BF5B3" w14:textId="77777777" w:rsidR="00B73992" w:rsidRPr="00187F1C" w:rsidRDefault="00B73992" w:rsidP="00FA6B5A">
      <w:pPr>
        <w:numPr>
          <w:ilvl w:val="0"/>
          <w:numId w:val="5"/>
        </w:numPr>
        <w:spacing w:before="0" w:after="0" w:line="20" w:lineRule="atLeast"/>
        <w:ind w:left="284" w:hanging="284"/>
        <w:rPr>
          <w:color w:val="000000" w:themeColor="text1"/>
        </w:rPr>
      </w:pPr>
      <w:r w:rsidRPr="00187F1C">
        <w:rPr>
          <w:color w:val="000000" w:themeColor="text1"/>
        </w:rPr>
        <w:t>DIN 19500 - 19507; 19690 - 19692</w:t>
      </w:r>
    </w:p>
    <w:p w14:paraId="64915C11" w14:textId="4CDD551E" w:rsidR="00AD3723" w:rsidRPr="00187F1C" w:rsidRDefault="00AD3723" w:rsidP="00FA6B5A">
      <w:pPr>
        <w:spacing w:before="240"/>
        <w:rPr>
          <w:color w:val="000000" w:themeColor="text1"/>
          <w:lang w:val="de-DE"/>
        </w:rPr>
      </w:pPr>
      <w:r w:rsidRPr="00187F1C">
        <w:rPr>
          <w:b/>
          <w:color w:val="000000" w:themeColor="text1"/>
          <w:u w:val="single"/>
          <w:lang w:val="de-DE"/>
        </w:rPr>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4</w:t>
      </w:r>
      <w:r w:rsidR="002434E4">
        <w:rPr>
          <w:b/>
          <w:color w:val="000000" w:themeColor="text1"/>
          <w:u w:val="single"/>
          <w:lang w:val="de-DE"/>
        </w:rPr>
        <w:fldChar w:fldCharType="end"/>
      </w:r>
      <w:r w:rsidRPr="00187F1C">
        <w:rPr>
          <w:b/>
          <w:color w:val="000000" w:themeColor="text1"/>
          <w:u w:val="single"/>
          <w:lang w:val="de-DE"/>
        </w:rPr>
        <w:t>:</w:t>
      </w:r>
      <w:r w:rsidRPr="00187F1C">
        <w:rPr>
          <w:color w:val="000000" w:themeColor="text1"/>
          <w:lang w:val="de-DE"/>
        </w:rPr>
        <w:t xml:space="preserve">  </w:t>
      </w:r>
      <w:r w:rsidRPr="00187F1C">
        <w:rPr>
          <w:color w:val="000000" w:themeColor="text1"/>
        </w:rPr>
        <w:t>Gußrohre nach DIN 19501/19691</w:t>
      </w:r>
    </w:p>
    <w:tbl>
      <w:tblPr>
        <w:tblW w:w="0" w:type="auto"/>
        <w:tblLayout w:type="fixed"/>
        <w:tblCellMar>
          <w:left w:w="70" w:type="dxa"/>
          <w:right w:w="70" w:type="dxa"/>
        </w:tblCellMar>
        <w:tblLook w:val="0000" w:firstRow="0" w:lastRow="0" w:firstColumn="0" w:lastColumn="0" w:noHBand="0" w:noVBand="0"/>
      </w:tblPr>
      <w:tblGrid>
        <w:gridCol w:w="793"/>
        <w:gridCol w:w="910"/>
        <w:gridCol w:w="944"/>
        <w:gridCol w:w="1701"/>
        <w:gridCol w:w="3188"/>
      </w:tblGrid>
      <w:tr w:rsidR="00B73992" w:rsidRPr="00187F1C" w14:paraId="609094B8" w14:textId="77777777" w:rsidTr="0097646F">
        <w:tc>
          <w:tcPr>
            <w:tcW w:w="793" w:type="dxa"/>
            <w:tcBorders>
              <w:top w:val="single" w:sz="6" w:space="0" w:color="auto"/>
              <w:left w:val="single" w:sz="6" w:space="0" w:color="auto"/>
              <w:bottom w:val="double" w:sz="4" w:space="0" w:color="auto"/>
              <w:right w:val="dotted" w:sz="4" w:space="0" w:color="auto"/>
            </w:tcBorders>
          </w:tcPr>
          <w:p w14:paraId="3785D803" w14:textId="77777777" w:rsidR="00B73992" w:rsidRPr="00187F1C" w:rsidRDefault="00B73992" w:rsidP="00FA6B5A">
            <w:pPr>
              <w:spacing w:before="0" w:after="0"/>
              <w:jc w:val="center"/>
              <w:rPr>
                <w:b/>
                <w:color w:val="000000" w:themeColor="text1"/>
              </w:rPr>
            </w:pPr>
            <w:r w:rsidRPr="00187F1C">
              <w:rPr>
                <w:b/>
                <w:color w:val="000000" w:themeColor="text1"/>
              </w:rPr>
              <w:t>Profil</w:t>
            </w:r>
          </w:p>
        </w:tc>
        <w:tc>
          <w:tcPr>
            <w:tcW w:w="910" w:type="dxa"/>
            <w:tcBorders>
              <w:top w:val="single" w:sz="6" w:space="0" w:color="auto"/>
              <w:left w:val="dotted" w:sz="4" w:space="0" w:color="auto"/>
              <w:bottom w:val="double" w:sz="4" w:space="0" w:color="auto"/>
              <w:right w:val="dotted" w:sz="4" w:space="0" w:color="auto"/>
            </w:tcBorders>
          </w:tcPr>
          <w:p w14:paraId="24BCAAC8" w14:textId="77777777" w:rsidR="00B73992" w:rsidRPr="00187F1C" w:rsidRDefault="00B73992" w:rsidP="00FA6B5A">
            <w:pPr>
              <w:spacing w:before="0" w:after="0"/>
              <w:jc w:val="center"/>
              <w:rPr>
                <w:b/>
                <w:color w:val="000000" w:themeColor="text1"/>
              </w:rPr>
            </w:pPr>
            <w:r w:rsidRPr="00187F1C">
              <w:rPr>
                <w:b/>
                <w:color w:val="000000" w:themeColor="text1"/>
              </w:rPr>
              <w:t>DNmin</w:t>
            </w:r>
          </w:p>
          <w:p w14:paraId="74F07D44" w14:textId="77777777" w:rsidR="00B73992" w:rsidRPr="00187F1C" w:rsidRDefault="00B73992" w:rsidP="00FA6B5A">
            <w:pPr>
              <w:spacing w:before="0" w:after="0"/>
              <w:jc w:val="center"/>
              <w:rPr>
                <w:b/>
                <w:color w:val="000000" w:themeColor="text1"/>
              </w:rPr>
            </w:pPr>
            <w:r w:rsidRPr="00187F1C">
              <w:rPr>
                <w:b/>
                <w:color w:val="000000" w:themeColor="text1"/>
              </w:rPr>
              <w:t>[mm]</w:t>
            </w:r>
          </w:p>
        </w:tc>
        <w:tc>
          <w:tcPr>
            <w:tcW w:w="944" w:type="dxa"/>
            <w:tcBorders>
              <w:top w:val="single" w:sz="6" w:space="0" w:color="auto"/>
              <w:left w:val="dotted" w:sz="4" w:space="0" w:color="auto"/>
              <w:bottom w:val="double" w:sz="4" w:space="0" w:color="auto"/>
              <w:right w:val="dotted" w:sz="4" w:space="0" w:color="auto"/>
            </w:tcBorders>
          </w:tcPr>
          <w:p w14:paraId="490285E6" w14:textId="77777777" w:rsidR="00B73992" w:rsidRPr="00187F1C" w:rsidRDefault="00B73992" w:rsidP="00FA6B5A">
            <w:pPr>
              <w:spacing w:before="0" w:after="0"/>
              <w:jc w:val="center"/>
              <w:rPr>
                <w:b/>
                <w:color w:val="000000" w:themeColor="text1"/>
              </w:rPr>
            </w:pPr>
            <w:r w:rsidRPr="00187F1C">
              <w:rPr>
                <w:b/>
                <w:color w:val="000000" w:themeColor="text1"/>
              </w:rPr>
              <w:t>DNmax</w:t>
            </w:r>
          </w:p>
          <w:p w14:paraId="00D7AD7D" w14:textId="77777777" w:rsidR="00B73992" w:rsidRPr="00187F1C" w:rsidRDefault="00B73992" w:rsidP="00FA6B5A">
            <w:pPr>
              <w:spacing w:before="0" w:after="0"/>
              <w:jc w:val="center"/>
              <w:rPr>
                <w:b/>
                <w:color w:val="000000" w:themeColor="text1"/>
              </w:rPr>
            </w:pPr>
            <w:r w:rsidRPr="00187F1C">
              <w:rPr>
                <w:b/>
                <w:color w:val="000000" w:themeColor="text1"/>
              </w:rPr>
              <w:t>[mm]</w:t>
            </w:r>
          </w:p>
        </w:tc>
        <w:tc>
          <w:tcPr>
            <w:tcW w:w="1701" w:type="dxa"/>
            <w:tcBorders>
              <w:top w:val="single" w:sz="6" w:space="0" w:color="auto"/>
              <w:left w:val="dotted" w:sz="4" w:space="0" w:color="auto"/>
              <w:bottom w:val="double" w:sz="4" w:space="0" w:color="auto"/>
              <w:right w:val="dotted" w:sz="4" w:space="0" w:color="auto"/>
            </w:tcBorders>
          </w:tcPr>
          <w:p w14:paraId="6D273B38" w14:textId="77777777" w:rsidR="00B73992" w:rsidRPr="00187F1C" w:rsidRDefault="00B73992" w:rsidP="00FA6B5A">
            <w:pPr>
              <w:spacing w:before="0" w:after="0"/>
              <w:jc w:val="center"/>
              <w:rPr>
                <w:b/>
                <w:color w:val="000000" w:themeColor="text1"/>
              </w:rPr>
            </w:pPr>
            <w:r w:rsidRPr="00187F1C">
              <w:rPr>
                <w:b/>
                <w:color w:val="000000" w:themeColor="text1"/>
              </w:rPr>
              <w:t>Länge</w:t>
            </w:r>
          </w:p>
          <w:p w14:paraId="1517D6FF" w14:textId="77777777" w:rsidR="00B73992" w:rsidRPr="00187F1C" w:rsidRDefault="00B73992" w:rsidP="00FA6B5A">
            <w:pPr>
              <w:spacing w:before="0" w:after="0"/>
              <w:jc w:val="center"/>
              <w:rPr>
                <w:b/>
                <w:color w:val="000000" w:themeColor="text1"/>
              </w:rPr>
            </w:pPr>
            <w:r w:rsidRPr="00187F1C">
              <w:rPr>
                <w:b/>
                <w:color w:val="000000" w:themeColor="text1"/>
              </w:rPr>
              <w:t>[mm]</w:t>
            </w:r>
          </w:p>
        </w:tc>
        <w:tc>
          <w:tcPr>
            <w:tcW w:w="3188" w:type="dxa"/>
            <w:tcBorders>
              <w:top w:val="single" w:sz="6" w:space="0" w:color="auto"/>
              <w:left w:val="dotted" w:sz="4" w:space="0" w:color="auto"/>
              <w:bottom w:val="double" w:sz="4" w:space="0" w:color="auto"/>
              <w:right w:val="single" w:sz="6" w:space="0" w:color="auto"/>
            </w:tcBorders>
          </w:tcPr>
          <w:p w14:paraId="4E9FB932" w14:textId="77777777" w:rsidR="00B73992" w:rsidRPr="00187F1C" w:rsidRDefault="00B73992" w:rsidP="00FA6B5A">
            <w:pPr>
              <w:spacing w:before="0" w:after="0"/>
              <w:jc w:val="center"/>
              <w:rPr>
                <w:b/>
                <w:color w:val="000000" w:themeColor="text1"/>
              </w:rPr>
            </w:pPr>
            <w:r w:rsidRPr="00187F1C">
              <w:rPr>
                <w:b/>
                <w:color w:val="000000" w:themeColor="text1"/>
              </w:rPr>
              <w:t>Anwendung</w:t>
            </w:r>
          </w:p>
        </w:tc>
      </w:tr>
      <w:tr w:rsidR="00B73992" w:rsidRPr="00187F1C" w14:paraId="0DA65726" w14:textId="77777777" w:rsidTr="0097646F">
        <w:tc>
          <w:tcPr>
            <w:tcW w:w="793" w:type="dxa"/>
            <w:tcBorders>
              <w:top w:val="double" w:sz="4" w:space="0" w:color="auto"/>
              <w:left w:val="single" w:sz="6" w:space="0" w:color="auto"/>
              <w:bottom w:val="dotted" w:sz="4" w:space="0" w:color="auto"/>
              <w:right w:val="dotted" w:sz="4" w:space="0" w:color="auto"/>
            </w:tcBorders>
          </w:tcPr>
          <w:p w14:paraId="25A643B7" w14:textId="77777777" w:rsidR="00B73992" w:rsidRPr="00187F1C" w:rsidRDefault="00B73992" w:rsidP="00FA6B5A">
            <w:pPr>
              <w:spacing w:before="0" w:after="0"/>
              <w:jc w:val="center"/>
              <w:rPr>
                <w:color w:val="000000" w:themeColor="text1"/>
              </w:rPr>
            </w:pPr>
            <w:r w:rsidRPr="00187F1C">
              <w:rPr>
                <w:color w:val="000000" w:themeColor="text1"/>
              </w:rPr>
              <w:t>Kreis</w:t>
            </w:r>
          </w:p>
        </w:tc>
        <w:tc>
          <w:tcPr>
            <w:tcW w:w="910" w:type="dxa"/>
            <w:tcBorders>
              <w:top w:val="double" w:sz="4" w:space="0" w:color="auto"/>
              <w:left w:val="dotted" w:sz="4" w:space="0" w:color="auto"/>
              <w:bottom w:val="dotted" w:sz="4" w:space="0" w:color="auto"/>
              <w:right w:val="dotted" w:sz="4" w:space="0" w:color="auto"/>
            </w:tcBorders>
          </w:tcPr>
          <w:p w14:paraId="76809A65" w14:textId="77777777" w:rsidR="00B73992" w:rsidRPr="00187F1C" w:rsidRDefault="00B73992" w:rsidP="00FA6B5A">
            <w:pPr>
              <w:spacing w:before="0" w:after="0"/>
              <w:jc w:val="center"/>
              <w:rPr>
                <w:color w:val="000000" w:themeColor="text1"/>
              </w:rPr>
            </w:pPr>
            <w:r w:rsidRPr="00187F1C">
              <w:rPr>
                <w:color w:val="000000" w:themeColor="text1"/>
              </w:rPr>
              <w:t>50</w:t>
            </w:r>
          </w:p>
        </w:tc>
        <w:tc>
          <w:tcPr>
            <w:tcW w:w="944" w:type="dxa"/>
            <w:tcBorders>
              <w:top w:val="double" w:sz="4" w:space="0" w:color="auto"/>
              <w:left w:val="dotted" w:sz="4" w:space="0" w:color="auto"/>
              <w:bottom w:val="dotted" w:sz="4" w:space="0" w:color="auto"/>
              <w:right w:val="dotted" w:sz="4" w:space="0" w:color="auto"/>
            </w:tcBorders>
          </w:tcPr>
          <w:p w14:paraId="3EB00981" w14:textId="77777777" w:rsidR="00B73992" w:rsidRPr="00187F1C" w:rsidRDefault="00B73992" w:rsidP="00FA6B5A">
            <w:pPr>
              <w:spacing w:before="0" w:after="0"/>
              <w:jc w:val="center"/>
              <w:rPr>
                <w:color w:val="000000" w:themeColor="text1"/>
              </w:rPr>
            </w:pPr>
            <w:r w:rsidRPr="00187F1C">
              <w:rPr>
                <w:color w:val="000000" w:themeColor="text1"/>
              </w:rPr>
              <w:t>200</w:t>
            </w:r>
          </w:p>
        </w:tc>
        <w:tc>
          <w:tcPr>
            <w:tcW w:w="1701" w:type="dxa"/>
            <w:tcBorders>
              <w:top w:val="double" w:sz="4" w:space="0" w:color="auto"/>
              <w:left w:val="dotted" w:sz="4" w:space="0" w:color="auto"/>
              <w:bottom w:val="dotted" w:sz="4" w:space="0" w:color="auto"/>
              <w:right w:val="dotted" w:sz="4" w:space="0" w:color="auto"/>
            </w:tcBorders>
          </w:tcPr>
          <w:p w14:paraId="02697A9A" w14:textId="77777777" w:rsidR="00B73992" w:rsidRPr="00187F1C" w:rsidRDefault="00B73992" w:rsidP="00FA6B5A">
            <w:pPr>
              <w:spacing w:before="0" w:after="0"/>
              <w:jc w:val="center"/>
              <w:rPr>
                <w:color w:val="000000" w:themeColor="text1"/>
              </w:rPr>
            </w:pPr>
            <w:r w:rsidRPr="00187F1C">
              <w:rPr>
                <w:color w:val="000000" w:themeColor="text1"/>
              </w:rPr>
              <w:t>150-3000</w:t>
            </w:r>
          </w:p>
        </w:tc>
        <w:tc>
          <w:tcPr>
            <w:tcW w:w="3188" w:type="dxa"/>
            <w:tcBorders>
              <w:top w:val="double" w:sz="4" w:space="0" w:color="auto"/>
              <w:left w:val="dotted" w:sz="4" w:space="0" w:color="auto"/>
              <w:bottom w:val="dotted" w:sz="4" w:space="0" w:color="auto"/>
              <w:right w:val="single" w:sz="6" w:space="0" w:color="auto"/>
            </w:tcBorders>
          </w:tcPr>
          <w:p w14:paraId="2391062B" w14:textId="77777777" w:rsidR="00B73992" w:rsidRPr="00187F1C" w:rsidRDefault="00B73992" w:rsidP="00FA6B5A">
            <w:pPr>
              <w:spacing w:before="0" w:after="0"/>
              <w:jc w:val="center"/>
              <w:rPr>
                <w:color w:val="000000" w:themeColor="text1"/>
              </w:rPr>
            </w:pPr>
            <w:r w:rsidRPr="00187F1C">
              <w:rPr>
                <w:color w:val="000000" w:themeColor="text1"/>
              </w:rPr>
              <w:t>Hausinstallation</w:t>
            </w:r>
          </w:p>
        </w:tc>
      </w:tr>
      <w:tr w:rsidR="00B73992" w:rsidRPr="00187F1C" w14:paraId="05953A4F" w14:textId="77777777" w:rsidTr="0097646F">
        <w:tc>
          <w:tcPr>
            <w:tcW w:w="793" w:type="dxa"/>
            <w:tcBorders>
              <w:top w:val="dotted" w:sz="4" w:space="0" w:color="auto"/>
              <w:left w:val="single" w:sz="6" w:space="0" w:color="auto"/>
              <w:bottom w:val="single" w:sz="6" w:space="0" w:color="auto"/>
              <w:right w:val="dotted" w:sz="4" w:space="0" w:color="auto"/>
            </w:tcBorders>
          </w:tcPr>
          <w:p w14:paraId="416A07C6" w14:textId="77777777" w:rsidR="00B73992" w:rsidRPr="00187F1C" w:rsidRDefault="00B73992" w:rsidP="00FA6B5A">
            <w:pPr>
              <w:spacing w:before="0" w:after="0"/>
              <w:jc w:val="center"/>
              <w:rPr>
                <w:color w:val="000000" w:themeColor="text1"/>
              </w:rPr>
            </w:pPr>
          </w:p>
        </w:tc>
        <w:tc>
          <w:tcPr>
            <w:tcW w:w="910" w:type="dxa"/>
            <w:tcBorders>
              <w:top w:val="dotted" w:sz="4" w:space="0" w:color="auto"/>
              <w:left w:val="dotted" w:sz="4" w:space="0" w:color="auto"/>
              <w:bottom w:val="single" w:sz="6" w:space="0" w:color="auto"/>
              <w:right w:val="dotted" w:sz="4" w:space="0" w:color="auto"/>
            </w:tcBorders>
          </w:tcPr>
          <w:p w14:paraId="1BB90EE6" w14:textId="77777777" w:rsidR="00B73992" w:rsidRPr="00187F1C" w:rsidRDefault="00B73992" w:rsidP="00FA6B5A">
            <w:pPr>
              <w:spacing w:before="0" w:after="0"/>
              <w:jc w:val="center"/>
              <w:rPr>
                <w:color w:val="000000" w:themeColor="text1"/>
              </w:rPr>
            </w:pPr>
            <w:r w:rsidRPr="00187F1C">
              <w:rPr>
                <w:color w:val="000000" w:themeColor="text1"/>
              </w:rPr>
              <w:t>100</w:t>
            </w:r>
          </w:p>
        </w:tc>
        <w:tc>
          <w:tcPr>
            <w:tcW w:w="944" w:type="dxa"/>
            <w:tcBorders>
              <w:top w:val="dotted" w:sz="4" w:space="0" w:color="auto"/>
              <w:left w:val="dotted" w:sz="4" w:space="0" w:color="auto"/>
              <w:bottom w:val="single" w:sz="6" w:space="0" w:color="auto"/>
              <w:right w:val="dotted" w:sz="4" w:space="0" w:color="auto"/>
            </w:tcBorders>
          </w:tcPr>
          <w:p w14:paraId="257D4A79" w14:textId="77777777" w:rsidR="00B73992" w:rsidRPr="00187F1C" w:rsidRDefault="00B73992" w:rsidP="00FA6B5A">
            <w:pPr>
              <w:spacing w:before="0" w:after="0"/>
              <w:jc w:val="center"/>
              <w:rPr>
                <w:color w:val="000000" w:themeColor="text1"/>
              </w:rPr>
            </w:pPr>
            <w:r w:rsidRPr="00187F1C">
              <w:rPr>
                <w:color w:val="000000" w:themeColor="text1"/>
              </w:rPr>
              <w:t>2000</w:t>
            </w:r>
          </w:p>
        </w:tc>
        <w:tc>
          <w:tcPr>
            <w:tcW w:w="1701" w:type="dxa"/>
            <w:tcBorders>
              <w:top w:val="dotted" w:sz="4" w:space="0" w:color="auto"/>
              <w:left w:val="dotted" w:sz="4" w:space="0" w:color="auto"/>
              <w:bottom w:val="single" w:sz="6" w:space="0" w:color="auto"/>
              <w:right w:val="dotted" w:sz="4" w:space="0" w:color="auto"/>
            </w:tcBorders>
          </w:tcPr>
          <w:p w14:paraId="529ED148" w14:textId="77777777" w:rsidR="00B73992" w:rsidRPr="00187F1C" w:rsidRDefault="00B73992" w:rsidP="00FA6B5A">
            <w:pPr>
              <w:spacing w:before="0" w:after="0"/>
              <w:jc w:val="center"/>
              <w:rPr>
                <w:color w:val="000000" w:themeColor="text1"/>
              </w:rPr>
            </w:pPr>
            <w:r w:rsidRPr="00187F1C">
              <w:rPr>
                <w:color w:val="000000" w:themeColor="text1"/>
              </w:rPr>
              <w:t>6000- 7000</w:t>
            </w:r>
          </w:p>
        </w:tc>
        <w:tc>
          <w:tcPr>
            <w:tcW w:w="3188" w:type="dxa"/>
            <w:tcBorders>
              <w:top w:val="dotted" w:sz="4" w:space="0" w:color="auto"/>
              <w:left w:val="dotted" w:sz="4" w:space="0" w:color="auto"/>
              <w:bottom w:val="single" w:sz="6" w:space="0" w:color="auto"/>
              <w:right w:val="single" w:sz="6" w:space="0" w:color="auto"/>
            </w:tcBorders>
          </w:tcPr>
          <w:p w14:paraId="31CFA261" w14:textId="77777777" w:rsidR="00B73992" w:rsidRPr="00187F1C" w:rsidRDefault="00B73992" w:rsidP="00FA6B5A">
            <w:pPr>
              <w:spacing w:before="0" w:after="0"/>
              <w:jc w:val="center"/>
              <w:rPr>
                <w:color w:val="000000" w:themeColor="text1"/>
              </w:rPr>
            </w:pPr>
            <w:r w:rsidRPr="00187F1C">
              <w:rPr>
                <w:color w:val="000000" w:themeColor="text1"/>
              </w:rPr>
              <w:t>Abwasserkanal</w:t>
            </w:r>
          </w:p>
        </w:tc>
      </w:tr>
    </w:tbl>
    <w:p w14:paraId="48EA9EB9" w14:textId="77777777" w:rsidR="009236FE" w:rsidRPr="00187F1C" w:rsidRDefault="009236FE">
      <w:pPr>
        <w:rPr>
          <w:color w:val="000000" w:themeColor="text1"/>
        </w:rPr>
      </w:pPr>
    </w:p>
    <w:p w14:paraId="6BD7F79F" w14:textId="12A31934" w:rsidR="00B73992" w:rsidRPr="00187F1C" w:rsidRDefault="00B73992" w:rsidP="00FA6B5A">
      <w:pPr>
        <w:pStyle w:val="berschrift3"/>
        <w:pageBreakBefore w:val="0"/>
        <w:rPr>
          <w:color w:val="000000" w:themeColor="text1"/>
        </w:rPr>
      </w:pPr>
      <w:bookmarkStart w:id="51" w:name="_Toc535225898"/>
      <w:r w:rsidRPr="00187F1C">
        <w:rPr>
          <w:color w:val="000000" w:themeColor="text1"/>
        </w:rPr>
        <w:t>Stahl</w:t>
      </w:r>
      <w:bookmarkEnd w:id="51"/>
    </w:p>
    <w:p w14:paraId="5743757D" w14:textId="77777777" w:rsidR="00B73992" w:rsidRPr="00187F1C" w:rsidRDefault="00B73992" w:rsidP="00FA6B5A">
      <w:pPr>
        <w:numPr>
          <w:ilvl w:val="0"/>
          <w:numId w:val="3"/>
        </w:numPr>
        <w:tabs>
          <w:tab w:val="left" w:pos="360"/>
        </w:tabs>
        <w:spacing w:before="80" w:after="80" w:line="240" w:lineRule="auto"/>
        <w:ind w:left="284" w:hanging="284"/>
        <w:rPr>
          <w:color w:val="000000" w:themeColor="text1"/>
        </w:rPr>
      </w:pPr>
      <w:r w:rsidRPr="00187F1C">
        <w:rPr>
          <w:color w:val="000000" w:themeColor="text1"/>
        </w:rPr>
        <w:t>Verwendungseinschränkung wegen Korrosionsgefahr!</w:t>
      </w:r>
    </w:p>
    <w:p w14:paraId="51FF1772" w14:textId="77777777" w:rsidR="00B73992" w:rsidRPr="00187F1C" w:rsidRDefault="00B73992" w:rsidP="00FA6B5A">
      <w:pPr>
        <w:numPr>
          <w:ilvl w:val="0"/>
          <w:numId w:val="3"/>
        </w:numPr>
        <w:spacing w:before="80" w:after="80" w:line="240" w:lineRule="auto"/>
        <w:ind w:left="284" w:hanging="284"/>
        <w:rPr>
          <w:color w:val="000000" w:themeColor="text1"/>
        </w:rPr>
      </w:pPr>
      <w:r w:rsidRPr="00187F1C">
        <w:rPr>
          <w:color w:val="000000" w:themeColor="text1"/>
        </w:rPr>
        <w:t>gültige DIN: 2393/2394/2440/2448/2458</w:t>
      </w:r>
    </w:p>
    <w:p w14:paraId="423364DA" w14:textId="77777777" w:rsidR="00B73992" w:rsidRPr="00187F1C" w:rsidRDefault="00B73992" w:rsidP="00FA6B5A">
      <w:pPr>
        <w:numPr>
          <w:ilvl w:val="0"/>
          <w:numId w:val="3"/>
        </w:numPr>
        <w:tabs>
          <w:tab w:val="left" w:pos="360"/>
        </w:tabs>
        <w:spacing w:before="80" w:after="80" w:line="240" w:lineRule="auto"/>
        <w:ind w:left="284" w:hanging="284"/>
        <w:rPr>
          <w:color w:val="000000" w:themeColor="text1"/>
        </w:rPr>
      </w:pPr>
      <w:r w:rsidRPr="00187F1C">
        <w:rPr>
          <w:color w:val="000000" w:themeColor="text1"/>
        </w:rPr>
        <w:t>Material: ST 37; 37/2; 37/3 nach DIN 17100</w:t>
      </w:r>
    </w:p>
    <w:p w14:paraId="48B0E360" w14:textId="77777777" w:rsidR="00B73992" w:rsidRPr="00187F1C" w:rsidRDefault="00B73992" w:rsidP="00FA6B5A">
      <w:pPr>
        <w:numPr>
          <w:ilvl w:val="0"/>
          <w:numId w:val="3"/>
        </w:numPr>
        <w:tabs>
          <w:tab w:val="left" w:pos="360"/>
        </w:tabs>
        <w:spacing w:before="80" w:after="80" w:line="240" w:lineRule="auto"/>
        <w:ind w:left="284" w:hanging="284"/>
        <w:rPr>
          <w:color w:val="000000" w:themeColor="text1"/>
        </w:rPr>
      </w:pPr>
      <w:r w:rsidRPr="00187F1C">
        <w:rPr>
          <w:color w:val="000000" w:themeColor="text1"/>
        </w:rPr>
        <w:t>optimale Anpassungsfähigkeit durch Schweißbarkeit</w:t>
      </w:r>
    </w:p>
    <w:p w14:paraId="450FAE18" w14:textId="77777777" w:rsidR="00B73992" w:rsidRPr="00187F1C" w:rsidRDefault="00B73992" w:rsidP="00FA6B5A">
      <w:pPr>
        <w:numPr>
          <w:ilvl w:val="0"/>
          <w:numId w:val="3"/>
        </w:numPr>
        <w:tabs>
          <w:tab w:val="left" w:pos="360"/>
        </w:tabs>
        <w:spacing w:before="80" w:after="80" w:line="240" w:lineRule="auto"/>
        <w:ind w:left="284" w:hanging="284"/>
        <w:rPr>
          <w:color w:val="000000" w:themeColor="text1"/>
        </w:rPr>
      </w:pPr>
      <w:r w:rsidRPr="00187F1C">
        <w:rPr>
          <w:color w:val="000000" w:themeColor="text1"/>
        </w:rPr>
        <w:t>weitgehend druckbeständig</w:t>
      </w:r>
    </w:p>
    <w:p w14:paraId="0596AEDB" w14:textId="77777777" w:rsidR="00B73992" w:rsidRPr="00187F1C" w:rsidRDefault="00B73992">
      <w:pPr>
        <w:tabs>
          <w:tab w:val="left" w:pos="360"/>
        </w:tabs>
        <w:rPr>
          <w:color w:val="000000" w:themeColor="text1"/>
        </w:rPr>
      </w:pPr>
    </w:p>
    <w:p w14:paraId="00BEBCC3" w14:textId="48541655" w:rsidR="00B73992" w:rsidRPr="00187F1C" w:rsidRDefault="00B73992" w:rsidP="00FA6B5A">
      <w:pPr>
        <w:pStyle w:val="berschrift3"/>
        <w:rPr>
          <w:color w:val="000000" w:themeColor="text1"/>
        </w:rPr>
      </w:pPr>
      <w:bookmarkStart w:id="52" w:name="_Toc535225899"/>
      <w:r w:rsidRPr="00187F1C">
        <w:rPr>
          <w:color w:val="000000" w:themeColor="text1"/>
        </w:rPr>
        <w:lastRenderedPageBreak/>
        <w:t>Kunststoffe</w:t>
      </w:r>
      <w:bookmarkEnd w:id="52"/>
    </w:p>
    <w:p w14:paraId="305C36F8" w14:textId="77777777" w:rsidR="00B73992" w:rsidRPr="00187F1C" w:rsidRDefault="00B73992" w:rsidP="00FA6B5A">
      <w:pPr>
        <w:numPr>
          <w:ilvl w:val="0"/>
          <w:numId w:val="3"/>
        </w:numPr>
        <w:tabs>
          <w:tab w:val="left" w:pos="360"/>
        </w:tabs>
        <w:spacing w:before="80" w:after="80" w:line="240" w:lineRule="auto"/>
        <w:ind w:left="284" w:hanging="284"/>
        <w:rPr>
          <w:color w:val="000000" w:themeColor="text1"/>
        </w:rPr>
      </w:pPr>
      <w:r w:rsidRPr="00187F1C">
        <w:rPr>
          <w:color w:val="000000" w:themeColor="text1"/>
        </w:rPr>
        <w:t>chemische Beständigkeit</w:t>
      </w:r>
    </w:p>
    <w:p w14:paraId="5CB58F6D" w14:textId="7C8D5D6F" w:rsidR="00B73992" w:rsidRPr="00187F1C" w:rsidRDefault="00B73992" w:rsidP="001968F7">
      <w:pPr>
        <w:numPr>
          <w:ilvl w:val="0"/>
          <w:numId w:val="3"/>
        </w:numPr>
        <w:tabs>
          <w:tab w:val="left" w:pos="360"/>
        </w:tabs>
        <w:spacing w:before="80" w:after="80" w:line="240" w:lineRule="auto"/>
        <w:ind w:left="284" w:hanging="284"/>
        <w:rPr>
          <w:color w:val="000000" w:themeColor="text1"/>
        </w:rPr>
      </w:pPr>
      <w:r w:rsidRPr="00187F1C">
        <w:rPr>
          <w:color w:val="000000" w:themeColor="text1"/>
        </w:rPr>
        <w:t xml:space="preserve">gute </w:t>
      </w:r>
      <w:r w:rsidR="006F05F5" w:rsidRPr="00187F1C">
        <w:rPr>
          <w:color w:val="000000" w:themeColor="text1"/>
        </w:rPr>
        <w:t>V</w:t>
      </w:r>
      <w:r w:rsidRPr="00187F1C">
        <w:rPr>
          <w:color w:val="000000" w:themeColor="text1"/>
        </w:rPr>
        <w:t>erarbeitbarkeit</w:t>
      </w:r>
      <w:r w:rsidR="00FA6B5A" w:rsidRPr="00187F1C">
        <w:rPr>
          <w:color w:val="000000" w:themeColor="text1"/>
        </w:rPr>
        <w:t xml:space="preserve"> </w:t>
      </w:r>
      <w:r w:rsidR="00FA6B5A" w:rsidRPr="00187F1C">
        <w:rPr>
          <w:rFonts w:ascii="Calibri" w:hAnsi="Calibri"/>
          <w:color w:val="000000" w:themeColor="text1"/>
        </w:rPr>
        <w:t xml:space="preserve">→ </w:t>
      </w:r>
      <w:r w:rsidR="00FA6B5A" w:rsidRPr="00187F1C">
        <w:rPr>
          <w:color w:val="000000" w:themeColor="text1"/>
        </w:rPr>
        <w:t>biegbar</w:t>
      </w:r>
      <w:r w:rsidR="001968F7" w:rsidRPr="00187F1C">
        <w:rPr>
          <w:color w:val="000000" w:themeColor="text1"/>
        </w:rPr>
        <w:t xml:space="preserve"> </w:t>
      </w:r>
      <w:r w:rsidR="001968F7" w:rsidRPr="00187F1C">
        <w:rPr>
          <w:rFonts w:ascii="Calibri" w:hAnsi="Calibri"/>
          <w:color w:val="000000" w:themeColor="text1"/>
        </w:rPr>
        <w:t xml:space="preserve">→ </w:t>
      </w:r>
      <w:r w:rsidR="001968F7" w:rsidRPr="00187F1C">
        <w:rPr>
          <w:color w:val="000000" w:themeColor="text1"/>
        </w:rPr>
        <w:t>geringes Gewicht</w:t>
      </w:r>
    </w:p>
    <w:p w14:paraId="511835B8" w14:textId="27C21919" w:rsidR="00B73992" w:rsidRPr="00187F1C" w:rsidRDefault="00B73992" w:rsidP="001968F7">
      <w:pPr>
        <w:numPr>
          <w:ilvl w:val="0"/>
          <w:numId w:val="3"/>
        </w:numPr>
        <w:tabs>
          <w:tab w:val="left" w:pos="360"/>
        </w:tabs>
        <w:spacing w:before="80" w:after="80" w:line="240" w:lineRule="auto"/>
        <w:ind w:left="284" w:hanging="284"/>
        <w:rPr>
          <w:color w:val="000000" w:themeColor="text1"/>
          <w:lang w:val="de-DE"/>
        </w:rPr>
      </w:pPr>
      <w:r w:rsidRPr="00187F1C">
        <w:rPr>
          <w:color w:val="000000" w:themeColor="text1"/>
          <w:lang w:val="de-DE"/>
        </w:rPr>
        <w:t>gute Abriebfestigkeit</w:t>
      </w:r>
      <w:r w:rsidR="001968F7" w:rsidRPr="00187F1C">
        <w:rPr>
          <w:color w:val="000000" w:themeColor="text1"/>
          <w:lang w:val="de-DE"/>
        </w:rPr>
        <w:t xml:space="preserve"> und </w:t>
      </w:r>
      <w:r w:rsidRPr="00187F1C">
        <w:rPr>
          <w:color w:val="000000" w:themeColor="text1"/>
          <w:lang w:val="de-DE"/>
        </w:rPr>
        <w:t>ausreichende Temperaturbeständigkeit</w:t>
      </w:r>
    </w:p>
    <w:p w14:paraId="344D209E" w14:textId="77777777" w:rsidR="00B73992" w:rsidRPr="00187F1C" w:rsidRDefault="00B73992" w:rsidP="00FA6B5A">
      <w:pPr>
        <w:numPr>
          <w:ilvl w:val="0"/>
          <w:numId w:val="3"/>
        </w:numPr>
        <w:tabs>
          <w:tab w:val="left" w:pos="360"/>
        </w:tabs>
        <w:spacing w:before="80" w:after="80" w:line="240" w:lineRule="auto"/>
        <w:ind w:left="284" w:hanging="284"/>
        <w:rPr>
          <w:color w:val="000000" w:themeColor="text1"/>
        </w:rPr>
      </w:pPr>
      <w:r w:rsidRPr="00187F1C">
        <w:rPr>
          <w:color w:val="000000" w:themeColor="text1"/>
        </w:rPr>
        <w:t>große Lieferlängenmöglich</w:t>
      </w:r>
    </w:p>
    <w:p w14:paraId="0DE92C43" w14:textId="77777777" w:rsidR="00B73992" w:rsidRPr="00187F1C" w:rsidRDefault="00B73992" w:rsidP="001968F7">
      <w:pPr>
        <w:tabs>
          <w:tab w:val="left" w:pos="360"/>
        </w:tabs>
        <w:spacing w:before="0" w:after="0" w:line="240" w:lineRule="auto"/>
        <w:rPr>
          <w:color w:val="000000" w:themeColor="text1"/>
        </w:rPr>
      </w:pPr>
    </w:p>
    <w:p w14:paraId="37CD1B72" w14:textId="0F83FDBF" w:rsidR="00B73992" w:rsidRPr="00187F1C" w:rsidRDefault="00B73992" w:rsidP="001968F7">
      <w:pPr>
        <w:spacing w:before="80" w:afterLines="80" w:after="192" w:line="240" w:lineRule="auto"/>
        <w:rPr>
          <w:color w:val="000000" w:themeColor="text1"/>
          <w:lang w:val="de-DE"/>
        </w:rPr>
      </w:pPr>
      <w:r w:rsidRPr="00187F1C">
        <w:rPr>
          <w:b/>
          <w:color w:val="000000" w:themeColor="text1"/>
          <w:u w:val="single"/>
          <w:lang w:val="de-DE"/>
        </w:rPr>
        <w:t>Herstellung</w:t>
      </w:r>
      <w:r w:rsidRPr="00187F1C">
        <w:rPr>
          <w:b/>
          <w:color w:val="000000" w:themeColor="text1"/>
          <w:lang w:val="de-DE"/>
        </w:rPr>
        <w:t>:</w:t>
      </w:r>
      <w:r w:rsidR="001968F7" w:rsidRPr="00187F1C">
        <w:rPr>
          <w:b/>
          <w:color w:val="000000" w:themeColor="text1"/>
          <w:lang w:val="de-DE"/>
        </w:rPr>
        <w:t xml:space="preserve">  </w:t>
      </w:r>
      <w:r w:rsidRPr="00187F1C">
        <w:rPr>
          <w:color w:val="000000" w:themeColor="text1"/>
          <w:lang w:val="de-DE"/>
        </w:rPr>
        <w:t>Extrudieren im Schleuder-</w:t>
      </w:r>
      <w:r w:rsidR="001968F7" w:rsidRPr="00187F1C">
        <w:rPr>
          <w:color w:val="000000" w:themeColor="text1"/>
          <w:lang w:val="de-DE"/>
        </w:rPr>
        <w:t xml:space="preserve">, </w:t>
      </w:r>
      <w:r w:rsidRPr="00187F1C">
        <w:rPr>
          <w:color w:val="000000" w:themeColor="text1"/>
          <w:lang w:val="de-DE"/>
        </w:rPr>
        <w:t>Wickel</w:t>
      </w:r>
      <w:r w:rsidR="001968F7" w:rsidRPr="00187F1C">
        <w:rPr>
          <w:color w:val="000000" w:themeColor="text1"/>
          <w:lang w:val="de-DE"/>
        </w:rPr>
        <w:t xml:space="preserve">-, </w:t>
      </w:r>
      <w:r w:rsidR="009E57BE" w:rsidRPr="00187F1C">
        <w:rPr>
          <w:color w:val="000000" w:themeColor="text1"/>
          <w:lang w:val="de-DE"/>
        </w:rPr>
        <w:t>bei Formst</w:t>
      </w:r>
      <w:r w:rsidR="001968F7" w:rsidRPr="00187F1C">
        <w:rPr>
          <w:color w:val="000000" w:themeColor="text1"/>
          <w:lang w:val="de-DE"/>
        </w:rPr>
        <w:t>.</w:t>
      </w:r>
      <w:r w:rsidR="009E57BE" w:rsidRPr="00187F1C">
        <w:rPr>
          <w:color w:val="000000" w:themeColor="text1"/>
          <w:lang w:val="de-DE"/>
        </w:rPr>
        <w:t xml:space="preserve"> auch Spritzguss</w:t>
      </w:r>
      <w:r w:rsidR="001968F7" w:rsidRPr="00187F1C">
        <w:rPr>
          <w:color w:val="000000" w:themeColor="text1"/>
          <w:lang w:val="de-DE"/>
        </w:rPr>
        <w:t>-Verfahren</w:t>
      </w:r>
    </w:p>
    <w:p w14:paraId="52A2A560" w14:textId="77777777" w:rsidR="00B73992" w:rsidRPr="00187F1C" w:rsidRDefault="00B73992" w:rsidP="001968F7">
      <w:pPr>
        <w:numPr>
          <w:ilvl w:val="0"/>
          <w:numId w:val="3"/>
        </w:numPr>
        <w:tabs>
          <w:tab w:val="left" w:pos="360"/>
        </w:tabs>
        <w:spacing w:before="80" w:after="80" w:line="240" w:lineRule="auto"/>
        <w:ind w:left="284" w:hanging="284"/>
        <w:rPr>
          <w:color w:val="000000" w:themeColor="text1"/>
        </w:rPr>
      </w:pPr>
      <w:r w:rsidRPr="00187F1C">
        <w:rPr>
          <w:color w:val="000000" w:themeColor="text1"/>
        </w:rPr>
        <w:t>Grundnormen: DIN 19680, 4033</w:t>
      </w:r>
    </w:p>
    <w:p w14:paraId="44AF4039" w14:textId="77777777" w:rsidR="00B73992" w:rsidRPr="00187F1C" w:rsidRDefault="00B73992" w:rsidP="001968F7">
      <w:pPr>
        <w:numPr>
          <w:ilvl w:val="0"/>
          <w:numId w:val="3"/>
        </w:numPr>
        <w:tabs>
          <w:tab w:val="left" w:pos="360"/>
        </w:tabs>
        <w:spacing w:before="80" w:after="80" w:line="240" w:lineRule="auto"/>
        <w:ind w:left="284" w:hanging="284"/>
        <w:rPr>
          <w:color w:val="000000" w:themeColor="text1"/>
        </w:rPr>
      </w:pPr>
      <w:r w:rsidRPr="00187F1C">
        <w:rPr>
          <w:color w:val="000000" w:themeColor="text1"/>
        </w:rPr>
        <w:t>Nennweiten/Wanddicken: DIN.8061, 8067, 19531</w:t>
      </w:r>
    </w:p>
    <w:p w14:paraId="123F9736" w14:textId="77777777" w:rsidR="00B73992" w:rsidRPr="00187F1C" w:rsidRDefault="00B73992" w:rsidP="001968F7">
      <w:pPr>
        <w:numPr>
          <w:ilvl w:val="0"/>
          <w:numId w:val="3"/>
        </w:numPr>
        <w:tabs>
          <w:tab w:val="left" w:pos="360"/>
        </w:tabs>
        <w:spacing w:before="80" w:after="80" w:line="240" w:lineRule="auto"/>
        <w:ind w:left="284" w:hanging="284"/>
        <w:rPr>
          <w:color w:val="000000" w:themeColor="text1"/>
        </w:rPr>
      </w:pPr>
      <w:r w:rsidRPr="00187F1C">
        <w:rPr>
          <w:color w:val="000000" w:themeColor="text1"/>
        </w:rPr>
        <w:t>Druckrohre: DIN 19532</w:t>
      </w:r>
    </w:p>
    <w:p w14:paraId="2C98B78D" w14:textId="77777777" w:rsidR="00B73992" w:rsidRPr="00187F1C" w:rsidRDefault="00B73992" w:rsidP="001968F7">
      <w:pPr>
        <w:numPr>
          <w:ilvl w:val="0"/>
          <w:numId w:val="3"/>
        </w:numPr>
        <w:tabs>
          <w:tab w:val="left" w:pos="360"/>
        </w:tabs>
        <w:spacing w:before="80" w:after="80" w:line="240" w:lineRule="auto"/>
        <w:ind w:left="284" w:hanging="284"/>
        <w:rPr>
          <w:color w:val="000000" w:themeColor="text1"/>
        </w:rPr>
      </w:pPr>
      <w:r w:rsidRPr="00187F1C">
        <w:rPr>
          <w:color w:val="000000" w:themeColor="text1"/>
        </w:rPr>
        <w:t>für Hausanschlüsse/Grundleitungen: DIN19534</w:t>
      </w:r>
    </w:p>
    <w:p w14:paraId="79C67A41" w14:textId="42C3A4A9" w:rsidR="009E57BE" w:rsidRPr="00187F1C" w:rsidRDefault="009E57BE" w:rsidP="001968F7">
      <w:pPr>
        <w:numPr>
          <w:ilvl w:val="0"/>
          <w:numId w:val="3"/>
        </w:numPr>
        <w:tabs>
          <w:tab w:val="left" w:pos="360"/>
        </w:tabs>
        <w:spacing w:before="80" w:after="80" w:line="240" w:lineRule="auto"/>
        <w:ind w:left="284" w:hanging="284"/>
        <w:rPr>
          <w:color w:val="000000" w:themeColor="text1"/>
          <w:lang w:val="de-DE"/>
        </w:rPr>
      </w:pPr>
      <w:r w:rsidRPr="00187F1C">
        <w:rPr>
          <w:color w:val="000000" w:themeColor="text1"/>
          <w:lang w:val="de-DE"/>
        </w:rPr>
        <w:t>PVC-hart</w:t>
      </w:r>
      <w:r w:rsidR="00D92734">
        <w:rPr>
          <w:color w:val="000000" w:themeColor="text1"/>
          <w:lang w:val="de-DE"/>
        </w:rPr>
        <w:t>:</w:t>
      </w:r>
      <w:r w:rsidRPr="00187F1C">
        <w:rPr>
          <w:color w:val="000000" w:themeColor="text1"/>
          <w:lang w:val="de-DE"/>
        </w:rPr>
        <w:t xml:space="preserve"> </w:t>
      </w:r>
      <w:r w:rsidR="00B73992" w:rsidRPr="00187F1C">
        <w:rPr>
          <w:color w:val="000000" w:themeColor="text1"/>
          <w:lang w:val="de-DE"/>
        </w:rPr>
        <w:t>Hausabflüsse, Regenrohre, Grundleitung</w:t>
      </w:r>
      <w:r w:rsidRPr="00187F1C">
        <w:rPr>
          <w:color w:val="000000" w:themeColor="text1"/>
          <w:lang w:val="de-DE"/>
        </w:rPr>
        <w:t xml:space="preserve">en, Kanalanschlüsse, </w:t>
      </w:r>
      <w:r w:rsidR="00B73992" w:rsidRPr="00187F1C">
        <w:rPr>
          <w:color w:val="000000" w:themeColor="text1"/>
          <w:lang w:val="de-DE"/>
        </w:rPr>
        <w:t>Abwasserkanäle</w:t>
      </w:r>
      <w:r w:rsidRPr="00187F1C">
        <w:rPr>
          <w:color w:val="000000" w:themeColor="text1"/>
          <w:lang w:val="de-DE"/>
        </w:rPr>
        <w:t xml:space="preserve">. </w:t>
      </w:r>
    </w:p>
    <w:p w14:paraId="4E4D0E3E" w14:textId="77777777" w:rsidR="00B73992" w:rsidRPr="00187F1C" w:rsidRDefault="009E57BE" w:rsidP="001968F7">
      <w:pPr>
        <w:numPr>
          <w:ilvl w:val="0"/>
          <w:numId w:val="3"/>
        </w:numPr>
        <w:tabs>
          <w:tab w:val="left" w:pos="360"/>
        </w:tabs>
        <w:spacing w:before="80" w:after="80" w:line="240" w:lineRule="auto"/>
        <w:ind w:left="284" w:hanging="284"/>
        <w:rPr>
          <w:color w:val="000000" w:themeColor="text1"/>
        </w:rPr>
      </w:pPr>
      <w:r w:rsidRPr="00187F1C">
        <w:rPr>
          <w:color w:val="000000" w:themeColor="text1"/>
        </w:rPr>
        <w:t xml:space="preserve">PE und GFK </w:t>
      </w:r>
      <w:r w:rsidR="00B73992" w:rsidRPr="00187F1C">
        <w:rPr>
          <w:color w:val="000000" w:themeColor="text1"/>
        </w:rPr>
        <w:t>für Abwasserkanäle</w:t>
      </w:r>
    </w:p>
    <w:p w14:paraId="7D283976" w14:textId="76208F6C" w:rsidR="00B73992" w:rsidRPr="00187F1C" w:rsidRDefault="00B73992" w:rsidP="00FA6B5A">
      <w:pPr>
        <w:pStyle w:val="berschrift3"/>
        <w:pageBreakBefore w:val="0"/>
        <w:rPr>
          <w:color w:val="000000" w:themeColor="text1"/>
        </w:rPr>
      </w:pPr>
      <w:bookmarkStart w:id="53" w:name="_Toc535225900"/>
      <w:r w:rsidRPr="00187F1C">
        <w:rPr>
          <w:color w:val="000000" w:themeColor="text1"/>
        </w:rPr>
        <w:t>Mauerwerk</w:t>
      </w:r>
      <w:bookmarkEnd w:id="53"/>
    </w:p>
    <w:p w14:paraId="0B315503" w14:textId="77777777" w:rsidR="00B73992" w:rsidRPr="00187F1C" w:rsidRDefault="00B73992" w:rsidP="00FA6B5A">
      <w:pPr>
        <w:numPr>
          <w:ilvl w:val="0"/>
          <w:numId w:val="3"/>
        </w:numPr>
        <w:tabs>
          <w:tab w:val="left" w:pos="360"/>
        </w:tabs>
        <w:spacing w:before="80" w:after="80" w:line="240" w:lineRule="auto"/>
        <w:ind w:left="0"/>
        <w:rPr>
          <w:color w:val="000000" w:themeColor="text1"/>
          <w:lang w:val="de-DE"/>
        </w:rPr>
      </w:pPr>
      <w:r w:rsidRPr="00187F1C">
        <w:rPr>
          <w:color w:val="000000" w:themeColor="text1"/>
          <w:lang w:val="de-DE"/>
        </w:rPr>
        <w:t>bei Sonderprofilen (Mündungen, Bogenstrecken, große Durchmesser)</w:t>
      </w:r>
    </w:p>
    <w:p w14:paraId="7E97125A" w14:textId="77777777" w:rsidR="00B73992" w:rsidRPr="00187F1C" w:rsidRDefault="00B73992" w:rsidP="00FA6B5A">
      <w:pPr>
        <w:numPr>
          <w:ilvl w:val="0"/>
          <w:numId w:val="3"/>
        </w:numPr>
        <w:tabs>
          <w:tab w:val="left" w:pos="280"/>
        </w:tabs>
        <w:spacing w:before="80" w:after="80" w:line="240" w:lineRule="auto"/>
        <w:ind w:left="0"/>
        <w:rPr>
          <w:color w:val="000000" w:themeColor="text1"/>
        </w:rPr>
      </w:pPr>
      <w:r w:rsidRPr="00187F1C">
        <w:rPr>
          <w:color w:val="000000" w:themeColor="text1"/>
        </w:rPr>
        <w:t xml:space="preserve">heute extrem teuer, aber </w:t>
      </w:r>
    </w:p>
    <w:p w14:paraId="04A804BB" w14:textId="77777777" w:rsidR="00B73992" w:rsidRPr="00187F1C" w:rsidRDefault="00B73992" w:rsidP="00FA6B5A">
      <w:pPr>
        <w:numPr>
          <w:ilvl w:val="0"/>
          <w:numId w:val="3"/>
        </w:numPr>
        <w:tabs>
          <w:tab w:val="left" w:pos="280"/>
        </w:tabs>
        <w:spacing w:before="80" w:after="80" w:line="240" w:lineRule="auto"/>
        <w:ind w:left="0"/>
        <w:rPr>
          <w:color w:val="000000" w:themeColor="text1"/>
          <w:lang w:val="de-DE"/>
        </w:rPr>
      </w:pPr>
      <w:r w:rsidRPr="00187F1C">
        <w:rPr>
          <w:color w:val="000000" w:themeColor="text1"/>
          <w:lang w:val="de-DE"/>
        </w:rPr>
        <w:t>hohe Lebendauer (</w:t>
      </w:r>
      <w:r w:rsidRPr="00187F1C">
        <w:rPr>
          <w:color w:val="000000" w:themeColor="text1"/>
          <w:u w:val="single"/>
          <w:lang w:val="de-DE"/>
        </w:rPr>
        <w:t>Korrosionsbeständigkeit</w:t>
      </w:r>
      <w:r w:rsidRPr="00187F1C">
        <w:rPr>
          <w:color w:val="000000" w:themeColor="text1"/>
          <w:lang w:val="de-DE"/>
        </w:rPr>
        <w:t xml:space="preserve"> durch Brennvorgang, wie Steinzeug)</w:t>
      </w:r>
    </w:p>
    <w:p w14:paraId="3CCA1B21" w14:textId="77777777" w:rsidR="00B73992" w:rsidRPr="00187F1C" w:rsidRDefault="00B73992" w:rsidP="00FA6B5A">
      <w:pPr>
        <w:tabs>
          <w:tab w:val="left" w:pos="280"/>
          <w:tab w:val="left" w:pos="7181"/>
        </w:tabs>
        <w:spacing w:before="80" w:after="80" w:line="240" w:lineRule="auto"/>
        <w:rPr>
          <w:color w:val="000000" w:themeColor="text1"/>
          <w:lang w:val="de-DE"/>
        </w:rPr>
      </w:pPr>
      <w:r w:rsidRPr="00187F1C">
        <w:rPr>
          <w:color w:val="000000" w:themeColor="text1"/>
          <w:lang w:val="de-DE"/>
        </w:rPr>
        <w:t>Mauersteine: Kanalklinker DIN 4051</w:t>
      </w:r>
      <w:r w:rsidR="004C2EAB" w:rsidRPr="00187F1C">
        <w:rPr>
          <w:color w:val="000000" w:themeColor="text1"/>
          <w:lang w:val="de-DE"/>
        </w:rPr>
        <w:tab/>
      </w:r>
    </w:p>
    <w:p w14:paraId="307F8660" w14:textId="77777777" w:rsidR="006F05F5" w:rsidRPr="00187F1C" w:rsidRDefault="006F05F5" w:rsidP="00FA6B5A">
      <w:pPr>
        <w:numPr>
          <w:ilvl w:val="0"/>
          <w:numId w:val="3"/>
        </w:numPr>
        <w:tabs>
          <w:tab w:val="left" w:pos="280"/>
        </w:tabs>
        <w:spacing w:before="80" w:after="80" w:line="240" w:lineRule="auto"/>
        <w:ind w:left="0"/>
        <w:rPr>
          <w:b/>
          <w:color w:val="000000" w:themeColor="text1"/>
          <w:lang w:val="de-DE"/>
        </w:rPr>
      </w:pPr>
      <w:r w:rsidRPr="00187F1C">
        <w:rPr>
          <w:b/>
          <w:color w:val="000000" w:themeColor="text1"/>
          <w:lang w:val="de-DE"/>
        </w:rPr>
        <w:t>Wiebadener Kanalisation in weiten Teilen gemauert!!</w:t>
      </w:r>
    </w:p>
    <w:p w14:paraId="2752CBFF" w14:textId="77777777" w:rsidR="00BF2396" w:rsidRPr="00187F1C" w:rsidRDefault="00BF2396" w:rsidP="00FA6B5A">
      <w:pPr>
        <w:tabs>
          <w:tab w:val="left" w:pos="280"/>
        </w:tabs>
        <w:spacing w:before="0" w:line="240" w:lineRule="auto"/>
        <w:ind w:left="284"/>
        <w:rPr>
          <w:b/>
          <w:color w:val="000000" w:themeColor="text1"/>
          <w:lang w:val="de-DE"/>
        </w:rPr>
      </w:pPr>
    </w:p>
    <w:p w14:paraId="2E68B52D" w14:textId="774F0171" w:rsidR="004C2EAB" w:rsidRPr="00187F1C" w:rsidRDefault="004C2EAB" w:rsidP="00EE4CF2">
      <w:pPr>
        <w:pStyle w:val="berschrift3"/>
        <w:pageBreakBefore w:val="0"/>
        <w:rPr>
          <w:color w:val="000000" w:themeColor="text1"/>
        </w:rPr>
      </w:pPr>
      <w:bookmarkStart w:id="54" w:name="_Toc349120474"/>
      <w:bookmarkStart w:id="55" w:name="_Toc535225901"/>
      <w:r w:rsidRPr="00187F1C">
        <w:rPr>
          <w:color w:val="000000" w:themeColor="text1"/>
        </w:rPr>
        <w:t>Bewertung von Kanalbaustoffen</w:t>
      </w:r>
      <w:bookmarkEnd w:id="54"/>
      <w:bookmarkEnd w:id="55"/>
    </w:p>
    <w:p w14:paraId="01FB5A64" w14:textId="1105D194" w:rsidR="004C2EAB" w:rsidRPr="00187F1C" w:rsidRDefault="004C2EAB" w:rsidP="001968F7">
      <w:pPr>
        <w:spacing w:before="240" w:after="0" w:line="240" w:lineRule="auto"/>
        <w:rPr>
          <w:color w:val="000000" w:themeColor="text1"/>
          <w:lang w:val="de-DE"/>
        </w:rPr>
      </w:pPr>
      <w:r w:rsidRPr="00187F1C">
        <w:rPr>
          <w:b/>
          <w:color w:val="000000" w:themeColor="text1"/>
          <w:u w:val="single"/>
          <w:lang w:val="de-DE"/>
        </w:rPr>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5</w:t>
      </w:r>
      <w:r w:rsidR="002434E4">
        <w:rPr>
          <w:b/>
          <w:color w:val="000000" w:themeColor="text1"/>
          <w:u w:val="single"/>
          <w:lang w:val="de-DE"/>
        </w:rPr>
        <w:fldChar w:fldCharType="end"/>
      </w:r>
      <w:r w:rsidRPr="00187F1C">
        <w:rPr>
          <w:b/>
          <w:color w:val="000000" w:themeColor="text1"/>
          <w:u w:val="single"/>
          <w:lang w:val="de-DE"/>
        </w:rPr>
        <w:t>:</w:t>
      </w:r>
      <w:r w:rsidRPr="00187F1C">
        <w:rPr>
          <w:color w:val="000000" w:themeColor="text1"/>
          <w:lang w:val="de-DE"/>
        </w:rPr>
        <w:t xml:space="preserve">  Vergleich von Kanalbaustoffen</w:t>
      </w:r>
    </w:p>
    <w:tbl>
      <w:tblPr>
        <w:tblW w:w="0" w:type="auto"/>
        <w:tblLayout w:type="fixed"/>
        <w:tblCellMar>
          <w:left w:w="71" w:type="dxa"/>
          <w:right w:w="71" w:type="dxa"/>
        </w:tblCellMar>
        <w:tblLook w:val="0000" w:firstRow="0" w:lastRow="0" w:firstColumn="0" w:lastColumn="0" w:noHBand="0" w:noVBand="0"/>
      </w:tblPr>
      <w:tblGrid>
        <w:gridCol w:w="1772"/>
        <w:gridCol w:w="1063"/>
        <w:gridCol w:w="1134"/>
        <w:gridCol w:w="71"/>
        <w:gridCol w:w="1063"/>
        <w:gridCol w:w="1134"/>
        <w:gridCol w:w="1134"/>
        <w:gridCol w:w="1134"/>
        <w:gridCol w:w="1134"/>
      </w:tblGrid>
      <w:tr w:rsidR="009E57BE" w:rsidRPr="00187F1C" w14:paraId="237C984A" w14:textId="77777777" w:rsidTr="009E57BE">
        <w:tc>
          <w:tcPr>
            <w:tcW w:w="1772" w:type="dxa"/>
            <w:tcBorders>
              <w:top w:val="double" w:sz="6" w:space="0" w:color="auto"/>
              <w:left w:val="double" w:sz="6" w:space="0" w:color="auto"/>
              <w:bottom w:val="double" w:sz="6" w:space="0" w:color="auto"/>
              <w:right w:val="double" w:sz="6" w:space="0" w:color="auto"/>
            </w:tcBorders>
          </w:tcPr>
          <w:p w14:paraId="22C7560B" w14:textId="77777777" w:rsidR="009E57BE" w:rsidRPr="00187F1C" w:rsidRDefault="009E57BE" w:rsidP="009E57BE">
            <w:pPr>
              <w:spacing w:before="120"/>
              <w:jc w:val="center"/>
              <w:rPr>
                <w:b/>
                <w:color w:val="000000" w:themeColor="text1"/>
                <w:sz w:val="32"/>
              </w:rPr>
            </w:pPr>
            <w:r w:rsidRPr="00187F1C">
              <w:rPr>
                <w:b/>
                <w:color w:val="000000" w:themeColor="text1"/>
                <w:sz w:val="32"/>
              </w:rPr>
              <w:t>Material</w:t>
            </w:r>
          </w:p>
        </w:tc>
        <w:tc>
          <w:tcPr>
            <w:tcW w:w="1063" w:type="dxa"/>
            <w:tcBorders>
              <w:top w:val="double" w:sz="6" w:space="0" w:color="auto"/>
              <w:left w:val="double" w:sz="6" w:space="0" w:color="auto"/>
              <w:right w:val="single" w:sz="6" w:space="0" w:color="auto"/>
            </w:tcBorders>
          </w:tcPr>
          <w:p w14:paraId="543CA1D0" w14:textId="77777777" w:rsidR="009E57BE" w:rsidRPr="00187F1C" w:rsidRDefault="009E57BE" w:rsidP="009236FE">
            <w:pPr>
              <w:spacing w:before="0" w:after="0"/>
              <w:jc w:val="center"/>
              <w:rPr>
                <w:b/>
                <w:color w:val="000000" w:themeColor="text1"/>
                <w:sz w:val="22"/>
              </w:rPr>
            </w:pPr>
            <w:r w:rsidRPr="00187F1C">
              <w:rPr>
                <w:b/>
                <w:color w:val="000000" w:themeColor="text1"/>
                <w:sz w:val="22"/>
              </w:rPr>
              <w:t>Rauhig-keit</w:t>
            </w:r>
          </w:p>
        </w:tc>
        <w:tc>
          <w:tcPr>
            <w:tcW w:w="1205" w:type="dxa"/>
            <w:gridSpan w:val="2"/>
            <w:tcBorders>
              <w:top w:val="double" w:sz="6" w:space="0" w:color="auto"/>
              <w:left w:val="single" w:sz="6" w:space="0" w:color="auto"/>
              <w:right w:val="single" w:sz="6" w:space="0" w:color="auto"/>
            </w:tcBorders>
          </w:tcPr>
          <w:p w14:paraId="351893C9" w14:textId="77777777" w:rsidR="009E57BE" w:rsidRPr="00187F1C" w:rsidRDefault="009E57BE" w:rsidP="009236FE">
            <w:pPr>
              <w:spacing w:before="0" w:after="0"/>
              <w:jc w:val="center"/>
              <w:rPr>
                <w:b/>
                <w:color w:val="000000" w:themeColor="text1"/>
                <w:sz w:val="22"/>
              </w:rPr>
            </w:pPr>
            <w:r w:rsidRPr="00187F1C">
              <w:rPr>
                <w:b/>
                <w:color w:val="000000" w:themeColor="text1"/>
                <w:sz w:val="22"/>
              </w:rPr>
              <w:t>Abrieb-festigkeit</w:t>
            </w:r>
          </w:p>
        </w:tc>
        <w:tc>
          <w:tcPr>
            <w:tcW w:w="1063" w:type="dxa"/>
            <w:tcBorders>
              <w:top w:val="double" w:sz="6" w:space="0" w:color="auto"/>
              <w:left w:val="single" w:sz="6" w:space="0" w:color="auto"/>
              <w:right w:val="single" w:sz="6" w:space="0" w:color="auto"/>
            </w:tcBorders>
          </w:tcPr>
          <w:p w14:paraId="0AEA5D17" w14:textId="77777777" w:rsidR="009E57BE" w:rsidRPr="00187F1C" w:rsidRDefault="009E57BE" w:rsidP="009236FE">
            <w:pPr>
              <w:spacing w:before="0" w:after="0"/>
              <w:jc w:val="center"/>
              <w:rPr>
                <w:b/>
                <w:color w:val="000000" w:themeColor="text1"/>
                <w:sz w:val="22"/>
              </w:rPr>
            </w:pPr>
            <w:r w:rsidRPr="00187F1C">
              <w:rPr>
                <w:b/>
                <w:color w:val="000000" w:themeColor="text1"/>
                <w:sz w:val="22"/>
              </w:rPr>
              <w:t>Säure-festigk.</w:t>
            </w:r>
          </w:p>
        </w:tc>
        <w:tc>
          <w:tcPr>
            <w:tcW w:w="1134" w:type="dxa"/>
            <w:tcBorders>
              <w:top w:val="double" w:sz="6" w:space="0" w:color="auto"/>
              <w:left w:val="single" w:sz="6" w:space="0" w:color="auto"/>
              <w:right w:val="single" w:sz="6" w:space="0" w:color="auto"/>
            </w:tcBorders>
          </w:tcPr>
          <w:p w14:paraId="5C01F161" w14:textId="77777777" w:rsidR="009E57BE" w:rsidRPr="00187F1C" w:rsidRDefault="009E57BE" w:rsidP="009236FE">
            <w:pPr>
              <w:spacing w:before="0" w:after="0"/>
              <w:jc w:val="center"/>
              <w:rPr>
                <w:b/>
                <w:color w:val="000000" w:themeColor="text1"/>
                <w:sz w:val="22"/>
              </w:rPr>
            </w:pPr>
            <w:r w:rsidRPr="00187F1C">
              <w:rPr>
                <w:b/>
                <w:color w:val="000000" w:themeColor="text1"/>
                <w:sz w:val="22"/>
              </w:rPr>
              <w:t>Quer-schnitts-vielfalt</w:t>
            </w:r>
          </w:p>
        </w:tc>
        <w:tc>
          <w:tcPr>
            <w:tcW w:w="1134" w:type="dxa"/>
            <w:tcBorders>
              <w:top w:val="double" w:sz="6" w:space="0" w:color="auto"/>
              <w:left w:val="single" w:sz="6" w:space="0" w:color="auto"/>
              <w:right w:val="single" w:sz="6" w:space="0" w:color="auto"/>
            </w:tcBorders>
          </w:tcPr>
          <w:p w14:paraId="5195EEA7" w14:textId="77777777" w:rsidR="009E57BE" w:rsidRPr="00187F1C" w:rsidRDefault="009E57BE" w:rsidP="009236FE">
            <w:pPr>
              <w:spacing w:before="0" w:after="0"/>
              <w:jc w:val="center"/>
              <w:rPr>
                <w:b/>
                <w:color w:val="000000" w:themeColor="text1"/>
                <w:sz w:val="22"/>
              </w:rPr>
            </w:pPr>
            <w:r w:rsidRPr="00187F1C">
              <w:rPr>
                <w:b/>
                <w:color w:val="000000" w:themeColor="text1"/>
                <w:sz w:val="22"/>
              </w:rPr>
              <w:t>Verarbeitung / Einbau</w:t>
            </w:r>
          </w:p>
        </w:tc>
        <w:tc>
          <w:tcPr>
            <w:tcW w:w="1134" w:type="dxa"/>
            <w:tcBorders>
              <w:top w:val="double" w:sz="6" w:space="0" w:color="auto"/>
              <w:left w:val="single" w:sz="6" w:space="0" w:color="auto"/>
              <w:right w:val="single" w:sz="6" w:space="0" w:color="auto"/>
            </w:tcBorders>
          </w:tcPr>
          <w:p w14:paraId="7FF16364" w14:textId="77777777" w:rsidR="009E57BE" w:rsidRPr="00187F1C" w:rsidRDefault="009E57BE" w:rsidP="009236FE">
            <w:pPr>
              <w:spacing w:before="0" w:after="0"/>
              <w:jc w:val="center"/>
              <w:rPr>
                <w:b/>
                <w:color w:val="000000" w:themeColor="text1"/>
                <w:sz w:val="22"/>
              </w:rPr>
            </w:pPr>
            <w:r w:rsidRPr="00187F1C">
              <w:rPr>
                <w:b/>
                <w:color w:val="000000" w:themeColor="text1"/>
                <w:sz w:val="22"/>
              </w:rPr>
              <w:t>Stabilität</w:t>
            </w:r>
          </w:p>
        </w:tc>
        <w:tc>
          <w:tcPr>
            <w:tcW w:w="1134" w:type="dxa"/>
            <w:tcBorders>
              <w:top w:val="double" w:sz="6" w:space="0" w:color="auto"/>
              <w:left w:val="single" w:sz="6" w:space="0" w:color="auto"/>
              <w:right w:val="double" w:sz="6" w:space="0" w:color="auto"/>
            </w:tcBorders>
          </w:tcPr>
          <w:p w14:paraId="6A7EF4A7" w14:textId="77777777" w:rsidR="009E57BE" w:rsidRPr="00187F1C" w:rsidRDefault="009E57BE" w:rsidP="009236FE">
            <w:pPr>
              <w:spacing w:before="0" w:after="0"/>
              <w:jc w:val="center"/>
              <w:rPr>
                <w:b/>
                <w:color w:val="000000" w:themeColor="text1"/>
                <w:sz w:val="22"/>
              </w:rPr>
            </w:pPr>
            <w:r w:rsidRPr="00187F1C">
              <w:rPr>
                <w:b/>
                <w:color w:val="000000" w:themeColor="text1"/>
                <w:sz w:val="22"/>
              </w:rPr>
              <w:t>Kosten</w:t>
            </w:r>
          </w:p>
        </w:tc>
      </w:tr>
      <w:tr w:rsidR="009E57BE" w:rsidRPr="00187F1C" w14:paraId="6B6DD5D0" w14:textId="77777777" w:rsidTr="009E57BE">
        <w:tc>
          <w:tcPr>
            <w:tcW w:w="1772" w:type="dxa"/>
            <w:tcBorders>
              <w:top w:val="single" w:sz="6" w:space="0" w:color="auto"/>
              <w:left w:val="double" w:sz="6" w:space="0" w:color="auto"/>
              <w:bottom w:val="dotted" w:sz="4" w:space="0" w:color="auto"/>
              <w:right w:val="double" w:sz="6" w:space="0" w:color="auto"/>
            </w:tcBorders>
          </w:tcPr>
          <w:p w14:paraId="7DEB1EC1" w14:textId="77777777" w:rsidR="009E57BE" w:rsidRPr="00187F1C" w:rsidRDefault="009E57BE" w:rsidP="001968F7">
            <w:pPr>
              <w:spacing w:before="80" w:after="80" w:line="20" w:lineRule="atLeast"/>
              <w:jc w:val="center"/>
              <w:rPr>
                <w:b/>
                <w:color w:val="000000" w:themeColor="text1"/>
              </w:rPr>
            </w:pPr>
            <w:r w:rsidRPr="00187F1C">
              <w:rPr>
                <w:b/>
                <w:color w:val="000000" w:themeColor="text1"/>
              </w:rPr>
              <w:t>Beton/Stahlb.</w:t>
            </w:r>
          </w:p>
        </w:tc>
        <w:tc>
          <w:tcPr>
            <w:tcW w:w="1063" w:type="dxa"/>
            <w:tcBorders>
              <w:top w:val="single" w:sz="6" w:space="0" w:color="auto"/>
              <w:left w:val="double" w:sz="6" w:space="0" w:color="auto"/>
              <w:bottom w:val="dotted" w:sz="4" w:space="0" w:color="auto"/>
              <w:right w:val="dotted" w:sz="4" w:space="0" w:color="auto"/>
            </w:tcBorders>
          </w:tcPr>
          <w:p w14:paraId="4007C414" w14:textId="77777777" w:rsidR="009E57BE" w:rsidRPr="00187F1C" w:rsidRDefault="009E57BE" w:rsidP="001968F7">
            <w:pPr>
              <w:spacing w:before="80" w:after="80" w:line="20" w:lineRule="atLeast"/>
              <w:jc w:val="center"/>
              <w:rPr>
                <w:color w:val="000000" w:themeColor="text1"/>
              </w:rPr>
            </w:pPr>
            <w:r w:rsidRPr="00187F1C">
              <w:rPr>
                <w:color w:val="000000" w:themeColor="text1"/>
              </w:rPr>
              <w:t>0/+</w:t>
            </w:r>
          </w:p>
        </w:tc>
        <w:tc>
          <w:tcPr>
            <w:tcW w:w="1205" w:type="dxa"/>
            <w:gridSpan w:val="2"/>
            <w:tcBorders>
              <w:top w:val="single" w:sz="6" w:space="0" w:color="auto"/>
              <w:left w:val="dotted" w:sz="4" w:space="0" w:color="auto"/>
              <w:bottom w:val="dotted" w:sz="4" w:space="0" w:color="auto"/>
              <w:right w:val="dotted" w:sz="4" w:space="0" w:color="auto"/>
            </w:tcBorders>
          </w:tcPr>
          <w:p w14:paraId="04FA17C0" w14:textId="77777777" w:rsidR="009E57BE" w:rsidRPr="00187F1C" w:rsidRDefault="009E57BE" w:rsidP="001968F7">
            <w:pPr>
              <w:spacing w:before="80" w:after="80" w:line="20" w:lineRule="atLeast"/>
              <w:jc w:val="center"/>
              <w:rPr>
                <w:color w:val="000000" w:themeColor="text1"/>
              </w:rPr>
            </w:pPr>
            <w:r w:rsidRPr="00187F1C">
              <w:rPr>
                <w:color w:val="000000" w:themeColor="text1"/>
              </w:rPr>
              <w:t>0/+</w:t>
            </w:r>
          </w:p>
        </w:tc>
        <w:tc>
          <w:tcPr>
            <w:tcW w:w="1063" w:type="dxa"/>
            <w:tcBorders>
              <w:top w:val="single" w:sz="6" w:space="0" w:color="auto"/>
              <w:left w:val="dotted" w:sz="4" w:space="0" w:color="auto"/>
              <w:bottom w:val="dotted" w:sz="4" w:space="0" w:color="auto"/>
              <w:right w:val="dotted" w:sz="4" w:space="0" w:color="auto"/>
            </w:tcBorders>
          </w:tcPr>
          <w:p w14:paraId="096DC41F" w14:textId="77777777" w:rsidR="009E57BE" w:rsidRPr="00187F1C" w:rsidRDefault="009E57BE" w:rsidP="001968F7">
            <w:pPr>
              <w:spacing w:before="80" w:after="80" w:line="20" w:lineRule="atLeast"/>
              <w:jc w:val="center"/>
              <w:rPr>
                <w:color w:val="000000" w:themeColor="text1"/>
              </w:rPr>
            </w:pPr>
            <w:r w:rsidRPr="00187F1C">
              <w:rPr>
                <w:color w:val="000000" w:themeColor="text1"/>
              </w:rPr>
              <w:t>-/0</w:t>
            </w:r>
          </w:p>
        </w:tc>
        <w:tc>
          <w:tcPr>
            <w:tcW w:w="1134" w:type="dxa"/>
            <w:tcBorders>
              <w:top w:val="single" w:sz="6" w:space="0" w:color="auto"/>
              <w:left w:val="dotted" w:sz="4" w:space="0" w:color="auto"/>
              <w:bottom w:val="dotted" w:sz="4" w:space="0" w:color="auto"/>
              <w:right w:val="dotted" w:sz="4" w:space="0" w:color="auto"/>
            </w:tcBorders>
          </w:tcPr>
          <w:p w14:paraId="5309828C" w14:textId="77777777" w:rsidR="009E57BE" w:rsidRPr="00187F1C" w:rsidRDefault="009E57BE" w:rsidP="001968F7">
            <w:pPr>
              <w:spacing w:before="80" w:after="80" w:line="20" w:lineRule="atLeast"/>
              <w:jc w:val="center"/>
              <w:rPr>
                <w:color w:val="000000" w:themeColor="text1"/>
              </w:rPr>
            </w:pPr>
            <w:r w:rsidRPr="00187F1C">
              <w:rPr>
                <w:color w:val="000000" w:themeColor="text1"/>
              </w:rPr>
              <w:t>+1+</w:t>
            </w:r>
          </w:p>
        </w:tc>
        <w:tc>
          <w:tcPr>
            <w:tcW w:w="1134" w:type="dxa"/>
            <w:tcBorders>
              <w:top w:val="single" w:sz="6" w:space="0" w:color="auto"/>
              <w:left w:val="dotted" w:sz="4" w:space="0" w:color="auto"/>
              <w:bottom w:val="dotted" w:sz="4" w:space="0" w:color="auto"/>
              <w:right w:val="dotted" w:sz="4" w:space="0" w:color="auto"/>
            </w:tcBorders>
          </w:tcPr>
          <w:p w14:paraId="2EE211EC" w14:textId="77777777" w:rsidR="009E57BE" w:rsidRPr="00187F1C" w:rsidRDefault="009E57BE" w:rsidP="001968F7">
            <w:pPr>
              <w:spacing w:before="80" w:after="80" w:line="20" w:lineRule="atLeast"/>
              <w:jc w:val="center"/>
              <w:rPr>
                <w:color w:val="000000" w:themeColor="text1"/>
              </w:rPr>
            </w:pPr>
            <w:r w:rsidRPr="00187F1C">
              <w:rPr>
                <w:color w:val="000000" w:themeColor="text1"/>
              </w:rPr>
              <w:t>01+</w:t>
            </w:r>
          </w:p>
        </w:tc>
        <w:tc>
          <w:tcPr>
            <w:tcW w:w="1134" w:type="dxa"/>
            <w:tcBorders>
              <w:top w:val="single" w:sz="6" w:space="0" w:color="auto"/>
              <w:left w:val="dotted" w:sz="4" w:space="0" w:color="auto"/>
              <w:bottom w:val="dotted" w:sz="4" w:space="0" w:color="auto"/>
              <w:right w:val="dotted" w:sz="4" w:space="0" w:color="auto"/>
            </w:tcBorders>
          </w:tcPr>
          <w:p w14:paraId="31D65524"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single" w:sz="6" w:space="0" w:color="auto"/>
              <w:left w:val="dotted" w:sz="4" w:space="0" w:color="auto"/>
              <w:bottom w:val="dotted" w:sz="4" w:space="0" w:color="auto"/>
              <w:right w:val="double" w:sz="6" w:space="0" w:color="auto"/>
            </w:tcBorders>
          </w:tcPr>
          <w:p w14:paraId="068D07B8"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r>
      <w:tr w:rsidR="009E57BE" w:rsidRPr="00187F1C" w14:paraId="7F56FA54" w14:textId="77777777" w:rsidTr="009E57BE">
        <w:tc>
          <w:tcPr>
            <w:tcW w:w="1772" w:type="dxa"/>
            <w:tcBorders>
              <w:top w:val="dotted" w:sz="4" w:space="0" w:color="auto"/>
              <w:left w:val="double" w:sz="6" w:space="0" w:color="auto"/>
              <w:bottom w:val="dotted" w:sz="4" w:space="0" w:color="auto"/>
              <w:right w:val="double" w:sz="6" w:space="0" w:color="auto"/>
            </w:tcBorders>
          </w:tcPr>
          <w:p w14:paraId="6FB080B3" w14:textId="77777777" w:rsidR="009E57BE" w:rsidRPr="00187F1C" w:rsidRDefault="009E57BE" w:rsidP="001968F7">
            <w:pPr>
              <w:spacing w:before="80" w:after="80" w:line="20" w:lineRule="atLeast"/>
              <w:jc w:val="center"/>
              <w:rPr>
                <w:b/>
                <w:color w:val="000000" w:themeColor="text1"/>
              </w:rPr>
            </w:pPr>
            <w:r w:rsidRPr="00187F1C">
              <w:rPr>
                <w:b/>
                <w:color w:val="000000" w:themeColor="text1"/>
              </w:rPr>
              <w:t>Steinzeug</w:t>
            </w:r>
          </w:p>
        </w:tc>
        <w:tc>
          <w:tcPr>
            <w:tcW w:w="1063" w:type="dxa"/>
            <w:tcBorders>
              <w:top w:val="dotted" w:sz="4" w:space="0" w:color="auto"/>
              <w:left w:val="double" w:sz="6" w:space="0" w:color="auto"/>
              <w:bottom w:val="dotted" w:sz="4" w:space="0" w:color="auto"/>
              <w:right w:val="dotted" w:sz="4" w:space="0" w:color="auto"/>
            </w:tcBorders>
          </w:tcPr>
          <w:p w14:paraId="614641D8"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tted" w:sz="4" w:space="0" w:color="auto"/>
              <w:right w:val="dotted" w:sz="4" w:space="0" w:color="auto"/>
            </w:tcBorders>
          </w:tcPr>
          <w:p w14:paraId="5F58EE2F"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gridSpan w:val="2"/>
            <w:tcBorders>
              <w:top w:val="dotted" w:sz="4" w:space="0" w:color="auto"/>
              <w:left w:val="dotted" w:sz="4" w:space="0" w:color="auto"/>
              <w:bottom w:val="dotted" w:sz="4" w:space="0" w:color="auto"/>
              <w:right w:val="dotted" w:sz="4" w:space="0" w:color="auto"/>
            </w:tcBorders>
          </w:tcPr>
          <w:p w14:paraId="71B65E6F"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tted" w:sz="4" w:space="0" w:color="auto"/>
              <w:right w:val="dotted" w:sz="4" w:space="0" w:color="auto"/>
            </w:tcBorders>
          </w:tcPr>
          <w:p w14:paraId="7C51AE99" w14:textId="77777777" w:rsidR="009E57BE" w:rsidRPr="00187F1C" w:rsidRDefault="009E57BE" w:rsidP="001968F7">
            <w:pPr>
              <w:spacing w:before="80" w:after="80" w:line="20" w:lineRule="atLeast"/>
              <w:jc w:val="center"/>
              <w:rPr>
                <w:color w:val="000000" w:themeColor="text1"/>
              </w:rPr>
            </w:pPr>
            <w:r w:rsidRPr="00187F1C">
              <w:rPr>
                <w:color w:val="000000" w:themeColor="text1"/>
              </w:rPr>
              <w:t>0</w:t>
            </w:r>
          </w:p>
        </w:tc>
        <w:tc>
          <w:tcPr>
            <w:tcW w:w="1134" w:type="dxa"/>
            <w:tcBorders>
              <w:top w:val="dotted" w:sz="4" w:space="0" w:color="auto"/>
              <w:left w:val="dotted" w:sz="4" w:space="0" w:color="auto"/>
              <w:bottom w:val="dotted" w:sz="4" w:space="0" w:color="auto"/>
              <w:right w:val="dotted" w:sz="4" w:space="0" w:color="auto"/>
            </w:tcBorders>
          </w:tcPr>
          <w:p w14:paraId="64A42189" w14:textId="77777777" w:rsidR="009E57BE" w:rsidRPr="00187F1C" w:rsidRDefault="009E57BE" w:rsidP="001968F7">
            <w:pPr>
              <w:spacing w:before="80" w:after="80" w:line="20" w:lineRule="atLeast"/>
              <w:jc w:val="center"/>
              <w:rPr>
                <w:color w:val="000000" w:themeColor="text1"/>
              </w:rPr>
            </w:pPr>
            <w:r w:rsidRPr="00187F1C">
              <w:rPr>
                <w:color w:val="000000" w:themeColor="text1"/>
              </w:rPr>
              <w:t xml:space="preserve"> 0</w:t>
            </w:r>
          </w:p>
        </w:tc>
        <w:tc>
          <w:tcPr>
            <w:tcW w:w="1134" w:type="dxa"/>
            <w:tcBorders>
              <w:top w:val="dotted" w:sz="4" w:space="0" w:color="auto"/>
              <w:left w:val="dotted" w:sz="4" w:space="0" w:color="auto"/>
              <w:bottom w:val="dotted" w:sz="4" w:space="0" w:color="auto"/>
              <w:right w:val="dotted" w:sz="4" w:space="0" w:color="auto"/>
            </w:tcBorders>
          </w:tcPr>
          <w:p w14:paraId="07A76BA6" w14:textId="77777777" w:rsidR="009E57BE" w:rsidRPr="00187F1C" w:rsidRDefault="009E57BE" w:rsidP="001968F7">
            <w:pPr>
              <w:spacing w:before="80" w:after="80" w:line="20" w:lineRule="atLeast"/>
              <w:jc w:val="center"/>
              <w:rPr>
                <w:color w:val="000000" w:themeColor="text1"/>
              </w:rPr>
            </w:pPr>
          </w:p>
        </w:tc>
        <w:tc>
          <w:tcPr>
            <w:tcW w:w="1134" w:type="dxa"/>
            <w:tcBorders>
              <w:top w:val="dotted" w:sz="4" w:space="0" w:color="auto"/>
              <w:left w:val="dotted" w:sz="4" w:space="0" w:color="auto"/>
              <w:bottom w:val="dotted" w:sz="4" w:space="0" w:color="auto"/>
              <w:right w:val="double" w:sz="6" w:space="0" w:color="auto"/>
            </w:tcBorders>
          </w:tcPr>
          <w:p w14:paraId="3CD981D7"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r>
      <w:tr w:rsidR="009E57BE" w:rsidRPr="00187F1C" w14:paraId="29F1A410" w14:textId="77777777" w:rsidTr="009E57BE">
        <w:tc>
          <w:tcPr>
            <w:tcW w:w="1772" w:type="dxa"/>
            <w:tcBorders>
              <w:top w:val="dotted" w:sz="4" w:space="0" w:color="auto"/>
              <w:left w:val="double" w:sz="6" w:space="0" w:color="auto"/>
              <w:bottom w:val="dotted" w:sz="4" w:space="0" w:color="auto"/>
              <w:right w:val="double" w:sz="6" w:space="0" w:color="auto"/>
            </w:tcBorders>
          </w:tcPr>
          <w:p w14:paraId="46CE77EE" w14:textId="77777777" w:rsidR="009E57BE" w:rsidRPr="00187F1C" w:rsidRDefault="009E57BE" w:rsidP="001968F7">
            <w:pPr>
              <w:spacing w:before="80" w:after="80" w:line="20" w:lineRule="atLeast"/>
              <w:jc w:val="center"/>
              <w:rPr>
                <w:b/>
                <w:color w:val="000000" w:themeColor="text1"/>
              </w:rPr>
            </w:pPr>
            <w:r w:rsidRPr="00187F1C">
              <w:rPr>
                <w:b/>
                <w:color w:val="000000" w:themeColor="text1"/>
              </w:rPr>
              <w:t>Faserzement</w:t>
            </w:r>
          </w:p>
        </w:tc>
        <w:tc>
          <w:tcPr>
            <w:tcW w:w="1063" w:type="dxa"/>
            <w:tcBorders>
              <w:top w:val="dotted" w:sz="4" w:space="0" w:color="auto"/>
              <w:left w:val="double" w:sz="6" w:space="0" w:color="auto"/>
              <w:bottom w:val="dotted" w:sz="4" w:space="0" w:color="auto"/>
              <w:right w:val="dotted" w:sz="4" w:space="0" w:color="auto"/>
            </w:tcBorders>
          </w:tcPr>
          <w:p w14:paraId="79DBB269"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tted" w:sz="4" w:space="0" w:color="auto"/>
              <w:right w:val="dotted" w:sz="4" w:space="0" w:color="auto"/>
            </w:tcBorders>
          </w:tcPr>
          <w:p w14:paraId="7C5854E3"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gridSpan w:val="2"/>
            <w:tcBorders>
              <w:top w:val="dotted" w:sz="4" w:space="0" w:color="auto"/>
              <w:left w:val="dotted" w:sz="4" w:space="0" w:color="auto"/>
              <w:bottom w:val="dotted" w:sz="4" w:space="0" w:color="auto"/>
              <w:right w:val="dotted" w:sz="4" w:space="0" w:color="auto"/>
            </w:tcBorders>
          </w:tcPr>
          <w:p w14:paraId="63BD7449" w14:textId="77777777" w:rsidR="009E57BE" w:rsidRPr="00187F1C" w:rsidRDefault="009E57BE" w:rsidP="001968F7">
            <w:pPr>
              <w:spacing w:before="80" w:after="80" w:line="20" w:lineRule="atLeast"/>
              <w:jc w:val="center"/>
              <w:rPr>
                <w:color w:val="000000" w:themeColor="text1"/>
              </w:rPr>
            </w:pPr>
            <w:r w:rsidRPr="00187F1C">
              <w:rPr>
                <w:color w:val="000000" w:themeColor="text1"/>
              </w:rPr>
              <w:t>0</w:t>
            </w:r>
          </w:p>
        </w:tc>
        <w:tc>
          <w:tcPr>
            <w:tcW w:w="1134" w:type="dxa"/>
            <w:tcBorders>
              <w:top w:val="dotted" w:sz="4" w:space="0" w:color="auto"/>
              <w:left w:val="dotted" w:sz="4" w:space="0" w:color="auto"/>
              <w:bottom w:val="dotted" w:sz="4" w:space="0" w:color="auto"/>
              <w:right w:val="dotted" w:sz="4" w:space="0" w:color="auto"/>
            </w:tcBorders>
          </w:tcPr>
          <w:p w14:paraId="7622FD0B" w14:textId="77777777" w:rsidR="009E57BE" w:rsidRPr="00187F1C" w:rsidRDefault="009E57BE" w:rsidP="001968F7">
            <w:pPr>
              <w:spacing w:before="80" w:after="80" w:line="20" w:lineRule="atLeast"/>
              <w:jc w:val="center"/>
              <w:rPr>
                <w:color w:val="000000" w:themeColor="text1"/>
              </w:rPr>
            </w:pPr>
            <w:r w:rsidRPr="00187F1C">
              <w:rPr>
                <w:color w:val="000000" w:themeColor="text1"/>
              </w:rPr>
              <w:t>0</w:t>
            </w:r>
          </w:p>
        </w:tc>
        <w:tc>
          <w:tcPr>
            <w:tcW w:w="1134" w:type="dxa"/>
            <w:tcBorders>
              <w:top w:val="dotted" w:sz="4" w:space="0" w:color="auto"/>
              <w:left w:val="dotted" w:sz="4" w:space="0" w:color="auto"/>
              <w:bottom w:val="dotted" w:sz="4" w:space="0" w:color="auto"/>
              <w:right w:val="dotted" w:sz="4" w:space="0" w:color="auto"/>
            </w:tcBorders>
          </w:tcPr>
          <w:p w14:paraId="375277BF"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tted" w:sz="4" w:space="0" w:color="auto"/>
              <w:right w:val="dotted" w:sz="4" w:space="0" w:color="auto"/>
            </w:tcBorders>
          </w:tcPr>
          <w:p w14:paraId="71C8B1D3"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tted" w:sz="4" w:space="0" w:color="auto"/>
              <w:right w:val="double" w:sz="6" w:space="0" w:color="auto"/>
            </w:tcBorders>
          </w:tcPr>
          <w:p w14:paraId="3B5AEAE2" w14:textId="77777777" w:rsidR="009E57BE" w:rsidRPr="00187F1C" w:rsidRDefault="009E57BE" w:rsidP="001968F7">
            <w:pPr>
              <w:spacing w:before="80" w:after="80" w:line="20" w:lineRule="atLeast"/>
              <w:jc w:val="center"/>
              <w:rPr>
                <w:color w:val="000000" w:themeColor="text1"/>
              </w:rPr>
            </w:pPr>
            <w:r w:rsidRPr="00187F1C">
              <w:rPr>
                <w:color w:val="000000" w:themeColor="text1"/>
              </w:rPr>
              <w:t xml:space="preserve"> +</w:t>
            </w:r>
          </w:p>
        </w:tc>
      </w:tr>
      <w:tr w:rsidR="009E57BE" w:rsidRPr="00187F1C" w14:paraId="63F2FC88" w14:textId="77777777" w:rsidTr="009E57BE">
        <w:tc>
          <w:tcPr>
            <w:tcW w:w="1772" w:type="dxa"/>
            <w:tcBorders>
              <w:top w:val="dotted" w:sz="4" w:space="0" w:color="auto"/>
              <w:left w:val="double" w:sz="6" w:space="0" w:color="auto"/>
              <w:bottom w:val="dotted" w:sz="4" w:space="0" w:color="auto"/>
              <w:right w:val="double" w:sz="6" w:space="0" w:color="auto"/>
            </w:tcBorders>
          </w:tcPr>
          <w:p w14:paraId="362FC9FD" w14:textId="77777777" w:rsidR="009E57BE" w:rsidRPr="00187F1C" w:rsidRDefault="009E57BE" w:rsidP="001968F7">
            <w:pPr>
              <w:spacing w:before="80" w:after="80" w:line="20" w:lineRule="atLeast"/>
              <w:jc w:val="center"/>
              <w:rPr>
                <w:b/>
                <w:color w:val="000000" w:themeColor="text1"/>
              </w:rPr>
            </w:pPr>
            <w:r w:rsidRPr="00187F1C">
              <w:rPr>
                <w:b/>
                <w:color w:val="000000" w:themeColor="text1"/>
              </w:rPr>
              <w:t>Gußeisen/Stahl</w:t>
            </w:r>
          </w:p>
        </w:tc>
        <w:tc>
          <w:tcPr>
            <w:tcW w:w="1063" w:type="dxa"/>
            <w:tcBorders>
              <w:top w:val="dotted" w:sz="4" w:space="0" w:color="auto"/>
              <w:left w:val="double" w:sz="6" w:space="0" w:color="auto"/>
              <w:bottom w:val="dotted" w:sz="4" w:space="0" w:color="auto"/>
              <w:right w:val="dotted" w:sz="4" w:space="0" w:color="auto"/>
            </w:tcBorders>
          </w:tcPr>
          <w:p w14:paraId="6264B005" w14:textId="77777777" w:rsidR="009E57BE" w:rsidRPr="00187F1C" w:rsidRDefault="009E57BE" w:rsidP="001968F7">
            <w:pPr>
              <w:spacing w:before="80" w:after="80" w:line="20" w:lineRule="atLeast"/>
              <w:jc w:val="center"/>
              <w:rPr>
                <w:color w:val="000000" w:themeColor="text1"/>
              </w:rPr>
            </w:pPr>
            <w:r w:rsidRPr="00187F1C">
              <w:rPr>
                <w:color w:val="000000" w:themeColor="text1"/>
              </w:rPr>
              <w:t>0/+</w:t>
            </w:r>
          </w:p>
        </w:tc>
        <w:tc>
          <w:tcPr>
            <w:tcW w:w="1134" w:type="dxa"/>
            <w:tcBorders>
              <w:top w:val="dotted" w:sz="4" w:space="0" w:color="auto"/>
              <w:left w:val="dotted" w:sz="4" w:space="0" w:color="auto"/>
              <w:bottom w:val="dotted" w:sz="4" w:space="0" w:color="auto"/>
              <w:right w:val="dotted" w:sz="4" w:space="0" w:color="auto"/>
            </w:tcBorders>
          </w:tcPr>
          <w:p w14:paraId="4BC1AA19" w14:textId="77777777" w:rsidR="009E57BE" w:rsidRPr="00187F1C" w:rsidRDefault="009E57BE" w:rsidP="001968F7">
            <w:pPr>
              <w:spacing w:before="80" w:after="80" w:line="20" w:lineRule="atLeast"/>
              <w:jc w:val="center"/>
              <w:rPr>
                <w:color w:val="000000" w:themeColor="text1"/>
              </w:rPr>
            </w:pPr>
            <w:r w:rsidRPr="00187F1C">
              <w:rPr>
                <w:color w:val="000000" w:themeColor="text1"/>
              </w:rPr>
              <w:t>0/0</w:t>
            </w:r>
          </w:p>
        </w:tc>
        <w:tc>
          <w:tcPr>
            <w:tcW w:w="1134" w:type="dxa"/>
            <w:gridSpan w:val="2"/>
            <w:tcBorders>
              <w:top w:val="dotted" w:sz="4" w:space="0" w:color="auto"/>
              <w:left w:val="dotted" w:sz="4" w:space="0" w:color="auto"/>
              <w:bottom w:val="dotted" w:sz="4" w:space="0" w:color="auto"/>
              <w:right w:val="dotted" w:sz="4" w:space="0" w:color="auto"/>
            </w:tcBorders>
          </w:tcPr>
          <w:p w14:paraId="5FA76BB4" w14:textId="77777777" w:rsidR="009E57BE" w:rsidRPr="00187F1C" w:rsidRDefault="009E57BE" w:rsidP="001968F7">
            <w:pPr>
              <w:spacing w:before="80" w:after="80" w:line="20" w:lineRule="atLeast"/>
              <w:jc w:val="center"/>
              <w:rPr>
                <w:color w:val="000000" w:themeColor="text1"/>
              </w:rPr>
            </w:pPr>
            <w:r w:rsidRPr="00187F1C">
              <w:rPr>
                <w:color w:val="000000" w:themeColor="text1"/>
              </w:rPr>
              <w:t>0/0</w:t>
            </w:r>
          </w:p>
        </w:tc>
        <w:tc>
          <w:tcPr>
            <w:tcW w:w="1134" w:type="dxa"/>
            <w:tcBorders>
              <w:top w:val="dotted" w:sz="4" w:space="0" w:color="auto"/>
              <w:left w:val="dotted" w:sz="4" w:space="0" w:color="auto"/>
              <w:bottom w:val="dotted" w:sz="4" w:space="0" w:color="auto"/>
              <w:right w:val="dotted" w:sz="4" w:space="0" w:color="auto"/>
            </w:tcBorders>
          </w:tcPr>
          <w:p w14:paraId="34DBC470" w14:textId="77777777" w:rsidR="009E57BE" w:rsidRPr="00187F1C" w:rsidRDefault="009E57BE" w:rsidP="001968F7">
            <w:pPr>
              <w:spacing w:before="80" w:after="80" w:line="20" w:lineRule="atLeast"/>
              <w:jc w:val="center"/>
              <w:rPr>
                <w:color w:val="000000" w:themeColor="text1"/>
              </w:rPr>
            </w:pPr>
            <w:r w:rsidRPr="00187F1C">
              <w:rPr>
                <w:color w:val="000000" w:themeColor="text1"/>
              </w:rPr>
              <w:t>0/0</w:t>
            </w:r>
          </w:p>
        </w:tc>
        <w:tc>
          <w:tcPr>
            <w:tcW w:w="1134" w:type="dxa"/>
            <w:tcBorders>
              <w:top w:val="dotted" w:sz="4" w:space="0" w:color="auto"/>
              <w:left w:val="dotted" w:sz="4" w:space="0" w:color="auto"/>
              <w:bottom w:val="dotted" w:sz="4" w:space="0" w:color="auto"/>
              <w:right w:val="dotted" w:sz="4" w:space="0" w:color="auto"/>
            </w:tcBorders>
          </w:tcPr>
          <w:p w14:paraId="6E0BD3AD" w14:textId="77777777" w:rsidR="009E57BE" w:rsidRPr="00187F1C" w:rsidRDefault="009E57BE" w:rsidP="001968F7">
            <w:pPr>
              <w:spacing w:before="80" w:after="80" w:line="20" w:lineRule="atLeast"/>
              <w:jc w:val="center"/>
              <w:rPr>
                <w:color w:val="000000" w:themeColor="text1"/>
              </w:rPr>
            </w:pPr>
            <w:r w:rsidRPr="00187F1C">
              <w:rPr>
                <w:color w:val="000000" w:themeColor="text1"/>
              </w:rPr>
              <w:t>0</w:t>
            </w:r>
          </w:p>
        </w:tc>
        <w:tc>
          <w:tcPr>
            <w:tcW w:w="1134" w:type="dxa"/>
            <w:tcBorders>
              <w:top w:val="dotted" w:sz="4" w:space="0" w:color="auto"/>
              <w:left w:val="dotted" w:sz="4" w:space="0" w:color="auto"/>
              <w:bottom w:val="dotted" w:sz="4" w:space="0" w:color="auto"/>
              <w:right w:val="dotted" w:sz="4" w:space="0" w:color="auto"/>
            </w:tcBorders>
          </w:tcPr>
          <w:p w14:paraId="56C48FA1"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tted" w:sz="4" w:space="0" w:color="auto"/>
              <w:right w:val="double" w:sz="6" w:space="0" w:color="auto"/>
            </w:tcBorders>
          </w:tcPr>
          <w:p w14:paraId="4DC6F006" w14:textId="77777777" w:rsidR="009E57BE" w:rsidRPr="00187F1C" w:rsidRDefault="009E57BE" w:rsidP="001968F7">
            <w:pPr>
              <w:spacing w:before="80" w:after="80" w:line="20" w:lineRule="atLeast"/>
              <w:jc w:val="center"/>
              <w:rPr>
                <w:color w:val="000000" w:themeColor="text1"/>
              </w:rPr>
            </w:pPr>
            <w:r w:rsidRPr="00187F1C">
              <w:rPr>
                <w:color w:val="000000" w:themeColor="text1"/>
              </w:rPr>
              <w:t>0/0</w:t>
            </w:r>
          </w:p>
        </w:tc>
      </w:tr>
      <w:tr w:rsidR="009E57BE" w:rsidRPr="00187F1C" w14:paraId="0F99E284" w14:textId="77777777" w:rsidTr="009E57BE">
        <w:tc>
          <w:tcPr>
            <w:tcW w:w="1772" w:type="dxa"/>
            <w:tcBorders>
              <w:top w:val="dotted" w:sz="4" w:space="0" w:color="auto"/>
              <w:left w:val="double" w:sz="6" w:space="0" w:color="auto"/>
              <w:bottom w:val="dotted" w:sz="4" w:space="0" w:color="auto"/>
              <w:right w:val="double" w:sz="6" w:space="0" w:color="auto"/>
            </w:tcBorders>
          </w:tcPr>
          <w:p w14:paraId="7BCECBE3" w14:textId="77777777" w:rsidR="009E57BE" w:rsidRPr="00187F1C" w:rsidRDefault="009E57BE" w:rsidP="001968F7">
            <w:pPr>
              <w:spacing w:before="80" w:after="80" w:line="20" w:lineRule="atLeast"/>
              <w:jc w:val="center"/>
              <w:rPr>
                <w:b/>
                <w:color w:val="000000" w:themeColor="text1"/>
              </w:rPr>
            </w:pPr>
            <w:r w:rsidRPr="00187F1C">
              <w:rPr>
                <w:b/>
                <w:color w:val="000000" w:themeColor="text1"/>
              </w:rPr>
              <w:t>Kunststoff</w:t>
            </w:r>
          </w:p>
        </w:tc>
        <w:tc>
          <w:tcPr>
            <w:tcW w:w="1063" w:type="dxa"/>
            <w:tcBorders>
              <w:top w:val="dotted" w:sz="4" w:space="0" w:color="auto"/>
              <w:left w:val="double" w:sz="6" w:space="0" w:color="auto"/>
              <w:bottom w:val="dotted" w:sz="4" w:space="0" w:color="auto"/>
              <w:right w:val="dotted" w:sz="4" w:space="0" w:color="auto"/>
            </w:tcBorders>
          </w:tcPr>
          <w:p w14:paraId="4770C58A"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tted" w:sz="4" w:space="0" w:color="auto"/>
              <w:right w:val="dotted" w:sz="4" w:space="0" w:color="auto"/>
            </w:tcBorders>
          </w:tcPr>
          <w:p w14:paraId="4C57258F"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gridSpan w:val="2"/>
            <w:tcBorders>
              <w:top w:val="dotted" w:sz="4" w:space="0" w:color="auto"/>
              <w:left w:val="dotted" w:sz="4" w:space="0" w:color="auto"/>
              <w:bottom w:val="dotted" w:sz="4" w:space="0" w:color="auto"/>
              <w:right w:val="dotted" w:sz="4" w:space="0" w:color="auto"/>
            </w:tcBorders>
          </w:tcPr>
          <w:p w14:paraId="4648C467"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tted" w:sz="4" w:space="0" w:color="auto"/>
              <w:right w:val="dotted" w:sz="4" w:space="0" w:color="auto"/>
            </w:tcBorders>
          </w:tcPr>
          <w:p w14:paraId="70A37B02" w14:textId="77777777" w:rsidR="009E57BE" w:rsidRPr="00187F1C" w:rsidRDefault="009E57BE" w:rsidP="001968F7">
            <w:pPr>
              <w:spacing w:before="80" w:after="80" w:line="20" w:lineRule="atLeast"/>
              <w:jc w:val="center"/>
              <w:rPr>
                <w:color w:val="000000" w:themeColor="text1"/>
              </w:rPr>
            </w:pPr>
            <w:r w:rsidRPr="00187F1C">
              <w:rPr>
                <w:color w:val="000000" w:themeColor="text1"/>
              </w:rPr>
              <w:t>0</w:t>
            </w:r>
          </w:p>
        </w:tc>
        <w:tc>
          <w:tcPr>
            <w:tcW w:w="1134" w:type="dxa"/>
            <w:tcBorders>
              <w:top w:val="dotted" w:sz="4" w:space="0" w:color="auto"/>
              <w:left w:val="dotted" w:sz="4" w:space="0" w:color="auto"/>
              <w:bottom w:val="dotted" w:sz="4" w:space="0" w:color="auto"/>
              <w:right w:val="dotted" w:sz="4" w:space="0" w:color="auto"/>
            </w:tcBorders>
          </w:tcPr>
          <w:p w14:paraId="4AB2E287"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tted" w:sz="4" w:space="0" w:color="auto"/>
              <w:right w:val="dotted" w:sz="4" w:space="0" w:color="auto"/>
            </w:tcBorders>
          </w:tcPr>
          <w:p w14:paraId="4BA936F9" w14:textId="77777777" w:rsidR="009E57BE" w:rsidRPr="00187F1C" w:rsidRDefault="009E57BE" w:rsidP="001968F7">
            <w:pPr>
              <w:spacing w:before="80" w:after="80" w:line="20" w:lineRule="atLeast"/>
              <w:jc w:val="center"/>
              <w:rPr>
                <w:color w:val="000000" w:themeColor="text1"/>
              </w:rPr>
            </w:pPr>
            <w:r w:rsidRPr="00187F1C">
              <w:rPr>
                <w:color w:val="000000" w:themeColor="text1"/>
              </w:rPr>
              <w:t>0</w:t>
            </w:r>
          </w:p>
        </w:tc>
        <w:tc>
          <w:tcPr>
            <w:tcW w:w="1134" w:type="dxa"/>
            <w:tcBorders>
              <w:top w:val="dotted" w:sz="4" w:space="0" w:color="auto"/>
              <w:left w:val="dotted" w:sz="4" w:space="0" w:color="auto"/>
              <w:bottom w:val="dotted" w:sz="4" w:space="0" w:color="auto"/>
              <w:right w:val="double" w:sz="6" w:space="0" w:color="auto"/>
            </w:tcBorders>
          </w:tcPr>
          <w:p w14:paraId="35AED7CF"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r>
      <w:tr w:rsidR="009E57BE" w:rsidRPr="00187F1C" w14:paraId="43B965A6" w14:textId="77777777" w:rsidTr="009E57BE">
        <w:tc>
          <w:tcPr>
            <w:tcW w:w="1772" w:type="dxa"/>
            <w:tcBorders>
              <w:top w:val="dotted" w:sz="4" w:space="0" w:color="auto"/>
              <w:left w:val="double" w:sz="6" w:space="0" w:color="auto"/>
              <w:bottom w:val="double" w:sz="6" w:space="0" w:color="auto"/>
              <w:right w:val="double" w:sz="6" w:space="0" w:color="auto"/>
            </w:tcBorders>
          </w:tcPr>
          <w:p w14:paraId="1D938BEA" w14:textId="77777777" w:rsidR="009E57BE" w:rsidRPr="00187F1C" w:rsidRDefault="009E57BE" w:rsidP="001968F7">
            <w:pPr>
              <w:spacing w:before="80" w:after="80" w:line="20" w:lineRule="atLeast"/>
              <w:jc w:val="center"/>
              <w:rPr>
                <w:b/>
                <w:color w:val="000000" w:themeColor="text1"/>
              </w:rPr>
            </w:pPr>
            <w:r w:rsidRPr="00187F1C">
              <w:rPr>
                <w:b/>
                <w:color w:val="000000" w:themeColor="text1"/>
              </w:rPr>
              <w:t>Kanalklinker</w:t>
            </w:r>
          </w:p>
        </w:tc>
        <w:tc>
          <w:tcPr>
            <w:tcW w:w="1063" w:type="dxa"/>
            <w:tcBorders>
              <w:top w:val="dotted" w:sz="4" w:space="0" w:color="auto"/>
              <w:left w:val="double" w:sz="6" w:space="0" w:color="auto"/>
              <w:bottom w:val="double" w:sz="6" w:space="0" w:color="auto"/>
              <w:right w:val="dotted" w:sz="4" w:space="0" w:color="auto"/>
            </w:tcBorders>
          </w:tcPr>
          <w:p w14:paraId="406B5F0F"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uble" w:sz="6" w:space="0" w:color="auto"/>
              <w:right w:val="dotted" w:sz="4" w:space="0" w:color="auto"/>
            </w:tcBorders>
          </w:tcPr>
          <w:p w14:paraId="722A8E20"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gridSpan w:val="2"/>
            <w:tcBorders>
              <w:top w:val="dotted" w:sz="4" w:space="0" w:color="auto"/>
              <w:left w:val="dotted" w:sz="4" w:space="0" w:color="auto"/>
              <w:bottom w:val="double" w:sz="6" w:space="0" w:color="auto"/>
              <w:right w:val="dotted" w:sz="4" w:space="0" w:color="auto"/>
            </w:tcBorders>
          </w:tcPr>
          <w:p w14:paraId="659B4CFF"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uble" w:sz="6" w:space="0" w:color="auto"/>
              <w:right w:val="dotted" w:sz="4" w:space="0" w:color="auto"/>
            </w:tcBorders>
          </w:tcPr>
          <w:p w14:paraId="11E5B7B8"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uble" w:sz="6" w:space="0" w:color="auto"/>
              <w:right w:val="dotted" w:sz="4" w:space="0" w:color="auto"/>
            </w:tcBorders>
          </w:tcPr>
          <w:p w14:paraId="34C5C298"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uble" w:sz="6" w:space="0" w:color="auto"/>
              <w:right w:val="dotted" w:sz="4" w:space="0" w:color="auto"/>
            </w:tcBorders>
          </w:tcPr>
          <w:p w14:paraId="21C71644"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c>
          <w:tcPr>
            <w:tcW w:w="1134" w:type="dxa"/>
            <w:tcBorders>
              <w:top w:val="dotted" w:sz="4" w:space="0" w:color="auto"/>
              <w:left w:val="dotted" w:sz="4" w:space="0" w:color="auto"/>
              <w:bottom w:val="double" w:sz="6" w:space="0" w:color="auto"/>
              <w:right w:val="double" w:sz="6" w:space="0" w:color="auto"/>
            </w:tcBorders>
          </w:tcPr>
          <w:p w14:paraId="6DADE865" w14:textId="77777777" w:rsidR="009E57BE" w:rsidRPr="00187F1C" w:rsidRDefault="009E57BE" w:rsidP="001968F7">
            <w:pPr>
              <w:spacing w:before="80" w:after="80" w:line="20" w:lineRule="atLeast"/>
              <w:jc w:val="center"/>
              <w:rPr>
                <w:color w:val="000000" w:themeColor="text1"/>
              </w:rPr>
            </w:pPr>
            <w:r w:rsidRPr="00187F1C">
              <w:rPr>
                <w:color w:val="000000" w:themeColor="text1"/>
              </w:rPr>
              <w:t>--</w:t>
            </w:r>
          </w:p>
        </w:tc>
      </w:tr>
    </w:tbl>
    <w:p w14:paraId="3A7D6DFE" w14:textId="4E4C2CE4" w:rsidR="004C2EAB" w:rsidRPr="00187F1C" w:rsidRDefault="004C2EAB" w:rsidP="009E57BE">
      <w:pPr>
        <w:tabs>
          <w:tab w:val="left" w:pos="160"/>
          <w:tab w:val="left" w:pos="2840"/>
          <w:tab w:val="left" w:pos="4920"/>
        </w:tabs>
        <w:spacing w:before="0" w:after="0" w:line="240" w:lineRule="auto"/>
        <w:rPr>
          <w:color w:val="000000" w:themeColor="text1"/>
          <w:lang w:val="de-DE"/>
        </w:rPr>
      </w:pPr>
      <w:r w:rsidRPr="00187F1C">
        <w:rPr>
          <w:color w:val="000000" w:themeColor="text1"/>
          <w:highlight w:val="yellow"/>
          <w:lang w:val="de-DE"/>
        </w:rPr>
        <w:t>++ sehr gut</w:t>
      </w:r>
      <w:r w:rsidRPr="00187F1C">
        <w:rPr>
          <w:color w:val="000000" w:themeColor="text1"/>
          <w:position w:val="-12"/>
          <w:lang w:val="de-DE"/>
        </w:rPr>
        <w:tab/>
      </w:r>
      <w:r w:rsidR="0055205E">
        <w:rPr>
          <w:color w:val="000000" w:themeColor="text1"/>
          <w:lang w:val="de-DE"/>
        </w:rPr>
        <w:t>+</w:t>
      </w:r>
      <w:r w:rsidRPr="00187F1C">
        <w:rPr>
          <w:color w:val="000000" w:themeColor="text1"/>
          <w:lang w:val="de-DE"/>
        </w:rPr>
        <w:t xml:space="preserve"> gut,</w:t>
      </w:r>
      <w:r w:rsidRPr="00187F1C">
        <w:rPr>
          <w:color w:val="000000" w:themeColor="text1"/>
          <w:lang w:val="de-DE"/>
        </w:rPr>
        <w:tab/>
        <w:t>0 befriedigend,</w:t>
      </w:r>
    </w:p>
    <w:p w14:paraId="6276B5C5" w14:textId="2410E307" w:rsidR="004C2EAB" w:rsidRPr="00187F1C" w:rsidRDefault="0055205E" w:rsidP="001968F7">
      <w:pPr>
        <w:tabs>
          <w:tab w:val="left" w:pos="160"/>
          <w:tab w:val="left" w:pos="2840"/>
        </w:tabs>
        <w:spacing w:before="0" w:after="0" w:line="240" w:lineRule="auto"/>
        <w:rPr>
          <w:color w:val="000000" w:themeColor="text1"/>
          <w:lang w:val="de-DE"/>
        </w:rPr>
      </w:pPr>
      <w:r>
        <w:rPr>
          <w:color w:val="000000" w:themeColor="text1"/>
          <w:lang w:val="de-DE"/>
        </w:rPr>
        <w:t>- ausreichend,</w:t>
      </w:r>
      <w:r>
        <w:rPr>
          <w:color w:val="000000" w:themeColor="text1"/>
          <w:lang w:val="de-DE"/>
        </w:rPr>
        <w:tab/>
        <w:t xml:space="preserve">-- </w:t>
      </w:r>
      <w:r w:rsidR="004C2EAB" w:rsidRPr="00187F1C">
        <w:rPr>
          <w:color w:val="000000" w:themeColor="text1"/>
          <w:lang w:val="de-DE"/>
        </w:rPr>
        <w:t>ungenügend</w:t>
      </w:r>
    </w:p>
    <w:p w14:paraId="7F282319" w14:textId="5EE8F7AD" w:rsidR="0085754B" w:rsidRPr="00187F1C" w:rsidRDefault="00EA187A" w:rsidP="00EA187A">
      <w:pPr>
        <w:pageBreakBefore/>
        <w:rPr>
          <w:color w:val="000000" w:themeColor="text1"/>
          <w:lang w:val="de-DE"/>
        </w:rPr>
      </w:pPr>
      <w:r w:rsidRPr="00187F1C">
        <w:rPr>
          <w:b/>
          <w:color w:val="000000" w:themeColor="text1"/>
          <w:u w:val="single"/>
          <w:lang w:val="de-DE"/>
        </w:rPr>
        <w:lastRenderedPageBreak/>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6</w:t>
      </w:r>
      <w:r w:rsidR="002434E4">
        <w:rPr>
          <w:b/>
          <w:color w:val="000000" w:themeColor="text1"/>
          <w:u w:val="single"/>
          <w:lang w:val="de-DE"/>
        </w:rPr>
        <w:fldChar w:fldCharType="end"/>
      </w:r>
      <w:r w:rsidRPr="00187F1C">
        <w:rPr>
          <w:b/>
          <w:color w:val="000000" w:themeColor="text1"/>
          <w:u w:val="single"/>
          <w:lang w:val="de-DE"/>
        </w:rPr>
        <w:t>:</w:t>
      </w:r>
      <w:r w:rsidRPr="00187F1C">
        <w:rPr>
          <w:color w:val="000000" w:themeColor="text1"/>
          <w:lang w:val="de-DE"/>
        </w:rPr>
        <w:t xml:space="preserve">  </w:t>
      </w:r>
      <w:r w:rsidR="0085754B" w:rsidRPr="00187F1C">
        <w:rPr>
          <w:b/>
          <w:color w:val="000000" w:themeColor="text1"/>
          <w:lang w:val="de-DE"/>
        </w:rPr>
        <w:t xml:space="preserve"> </w:t>
      </w:r>
      <w:r w:rsidR="0085754B" w:rsidRPr="00187F1C">
        <w:rPr>
          <w:color w:val="000000" w:themeColor="text1"/>
          <w:lang w:val="de-DE"/>
        </w:rPr>
        <w:t>Kanalbaukosten für Sanierung und Neuverlegung</w:t>
      </w:r>
    </w:p>
    <w:p w14:paraId="41D782CC" w14:textId="77777777" w:rsidR="0085754B" w:rsidRPr="00187F1C" w:rsidRDefault="00930634" w:rsidP="00E102F5">
      <w:pPr>
        <w:jc w:val="right"/>
        <w:rPr>
          <w:color w:val="000000" w:themeColor="text1"/>
        </w:rPr>
      </w:pPr>
      <w:r w:rsidRPr="00187F1C">
        <w:rPr>
          <w:noProof/>
          <w:color w:val="000000" w:themeColor="text1"/>
          <w:lang w:val="de-DE" w:eastAsia="de-DE" w:bidi="ar-SA"/>
        </w:rPr>
        <w:drawing>
          <wp:inline distT="0" distB="0" distL="0" distR="0" wp14:anchorId="5DE7AA7D" wp14:editId="1B846DBB">
            <wp:extent cx="5753100" cy="2543175"/>
            <wp:effectExtent l="19050" t="0" r="0" b="0"/>
            <wp:docPr id="17"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cstate="print"/>
                    <a:srcRect/>
                    <a:stretch>
                      <a:fillRect/>
                    </a:stretch>
                  </pic:blipFill>
                  <pic:spPr bwMode="auto">
                    <a:xfrm>
                      <a:off x="0" y="0"/>
                      <a:ext cx="5753100" cy="2543175"/>
                    </a:xfrm>
                    <a:prstGeom prst="rect">
                      <a:avLst/>
                    </a:prstGeom>
                    <a:noFill/>
                    <a:ln w="9525">
                      <a:noFill/>
                      <a:miter lim="800000"/>
                      <a:headEnd/>
                      <a:tailEnd/>
                    </a:ln>
                  </pic:spPr>
                </pic:pic>
              </a:graphicData>
            </a:graphic>
          </wp:inline>
        </w:drawing>
      </w:r>
      <w:r w:rsidRPr="00187F1C">
        <w:rPr>
          <w:noProof/>
          <w:color w:val="000000" w:themeColor="text1"/>
          <w:lang w:val="de-DE" w:eastAsia="de-DE" w:bidi="ar-SA"/>
        </w:rPr>
        <w:drawing>
          <wp:inline distT="0" distB="0" distL="0" distR="0" wp14:anchorId="42725D20" wp14:editId="386B6553">
            <wp:extent cx="5733164" cy="1881962"/>
            <wp:effectExtent l="19050" t="0" r="886" b="0"/>
            <wp:docPr id="18"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6" cstate="print"/>
                    <a:srcRect/>
                    <a:stretch>
                      <a:fillRect/>
                    </a:stretch>
                  </pic:blipFill>
                  <pic:spPr bwMode="auto">
                    <a:xfrm>
                      <a:off x="0" y="0"/>
                      <a:ext cx="5733164" cy="1881962"/>
                    </a:xfrm>
                    <a:prstGeom prst="rect">
                      <a:avLst/>
                    </a:prstGeom>
                    <a:noFill/>
                    <a:ln w="9525">
                      <a:noFill/>
                      <a:miter lim="800000"/>
                      <a:headEnd/>
                      <a:tailEnd/>
                    </a:ln>
                  </pic:spPr>
                </pic:pic>
              </a:graphicData>
            </a:graphic>
          </wp:inline>
        </w:drawing>
      </w:r>
    </w:p>
    <w:p w14:paraId="03C1AABF" w14:textId="77777777" w:rsidR="00967A2F" w:rsidRPr="00187F1C" w:rsidRDefault="00967A2F">
      <w:pPr>
        <w:rPr>
          <w:color w:val="000000" w:themeColor="text1"/>
        </w:rPr>
      </w:pPr>
    </w:p>
    <w:p w14:paraId="37C024AC" w14:textId="2C393A6B" w:rsidR="00B73992" w:rsidRPr="00187F1C" w:rsidRDefault="00B73992" w:rsidP="00BA142A">
      <w:pPr>
        <w:pStyle w:val="berschrift2"/>
        <w:rPr>
          <w:color w:val="000000" w:themeColor="text1"/>
        </w:rPr>
      </w:pPr>
      <w:bookmarkStart w:id="56" w:name="_Toc535225902"/>
      <w:r w:rsidRPr="00187F1C">
        <w:rPr>
          <w:color w:val="000000" w:themeColor="text1"/>
        </w:rPr>
        <w:t>Kanalquerschnitte</w:t>
      </w:r>
      <w:r w:rsidR="00813749" w:rsidRPr="00187F1C">
        <w:rPr>
          <w:color w:val="000000" w:themeColor="text1"/>
        </w:rPr>
        <w:t xml:space="preserve"> (DN)</w:t>
      </w:r>
      <w:bookmarkEnd w:id="56"/>
    </w:p>
    <w:p w14:paraId="614BB8AB" w14:textId="77777777" w:rsidR="00B73992" w:rsidRPr="00187F1C" w:rsidRDefault="00B73992">
      <w:pPr>
        <w:spacing w:line="260" w:lineRule="auto"/>
        <w:rPr>
          <w:b/>
          <w:color w:val="000000" w:themeColor="text1"/>
          <w:sz w:val="28"/>
        </w:rPr>
      </w:pPr>
      <w:r w:rsidRPr="00187F1C">
        <w:rPr>
          <w:b/>
          <w:color w:val="000000" w:themeColor="text1"/>
          <w:sz w:val="28"/>
          <w:u w:val="single"/>
        </w:rPr>
        <w:t>Wahl nach</w:t>
      </w:r>
      <w:r w:rsidRPr="00187F1C">
        <w:rPr>
          <w:b/>
          <w:color w:val="000000" w:themeColor="text1"/>
          <w:sz w:val="28"/>
        </w:rPr>
        <w:t>:</w:t>
      </w:r>
    </w:p>
    <w:p w14:paraId="30F85E53" w14:textId="4D9B6291" w:rsidR="00B73992" w:rsidRPr="00187F1C" w:rsidRDefault="005B6761" w:rsidP="001968F7">
      <w:pPr>
        <w:numPr>
          <w:ilvl w:val="0"/>
          <w:numId w:val="1"/>
        </w:numPr>
        <w:tabs>
          <w:tab w:val="left" w:pos="440"/>
        </w:tabs>
        <w:spacing w:before="0" w:after="0"/>
        <w:ind w:left="284" w:hanging="284"/>
        <w:rPr>
          <w:color w:val="000000" w:themeColor="text1"/>
          <w:lang w:val="de-DE"/>
        </w:rPr>
      </w:pPr>
      <w:r>
        <w:rPr>
          <w:color w:val="000000" w:themeColor="text1"/>
          <w:lang w:val="de-DE"/>
        </w:rPr>
        <w:t xml:space="preserve">Art des Abwassers (Qr </w:t>
      </w:r>
      <w:r w:rsidR="00B73992" w:rsidRPr="00187F1C">
        <w:rPr>
          <w:color w:val="000000" w:themeColor="text1"/>
          <w:lang w:val="de-DE"/>
        </w:rPr>
        <w:t>oder Q</w:t>
      </w:r>
      <w:r w:rsidR="00B73992" w:rsidRPr="00187F1C">
        <w:rPr>
          <w:color w:val="000000" w:themeColor="text1"/>
          <w:vertAlign w:val="subscript"/>
          <w:lang w:val="de-DE"/>
        </w:rPr>
        <w:t>s</w:t>
      </w:r>
      <w:r w:rsidR="00B73992" w:rsidRPr="00187F1C">
        <w:rPr>
          <w:color w:val="000000" w:themeColor="text1"/>
          <w:lang w:val="de-DE"/>
        </w:rPr>
        <w:t xml:space="preserve"> </w:t>
      </w:r>
      <w:r>
        <w:rPr>
          <w:color w:val="000000" w:themeColor="text1"/>
          <w:lang w:val="de-DE"/>
        </w:rPr>
        <w:t>oder Q</w:t>
      </w:r>
      <w:r w:rsidRPr="005B6761">
        <w:rPr>
          <w:color w:val="000000" w:themeColor="text1"/>
          <w:vertAlign w:val="subscript"/>
          <w:lang w:val="de-DE"/>
        </w:rPr>
        <w:t>m</w:t>
      </w:r>
      <w:r>
        <w:rPr>
          <w:color w:val="000000" w:themeColor="text1"/>
          <w:lang w:val="de-DE"/>
        </w:rPr>
        <w:t xml:space="preserve"> = Q</w:t>
      </w:r>
      <w:r w:rsidRPr="005B6761">
        <w:rPr>
          <w:color w:val="000000" w:themeColor="text1"/>
          <w:vertAlign w:val="subscript"/>
          <w:lang w:val="de-DE"/>
        </w:rPr>
        <w:t>r</w:t>
      </w:r>
      <w:r>
        <w:rPr>
          <w:color w:val="000000" w:themeColor="text1"/>
          <w:lang w:val="de-DE"/>
        </w:rPr>
        <w:t xml:space="preserve"> + Q</w:t>
      </w:r>
      <w:r w:rsidRPr="005B6761">
        <w:rPr>
          <w:color w:val="000000" w:themeColor="text1"/>
          <w:vertAlign w:val="subscript"/>
          <w:lang w:val="de-DE"/>
        </w:rPr>
        <w:t>s</w:t>
      </w:r>
      <w:r w:rsidR="00B73992" w:rsidRPr="00187F1C">
        <w:rPr>
          <w:color w:val="000000" w:themeColor="text1"/>
          <w:lang w:val="de-DE"/>
        </w:rPr>
        <w:t>)</w:t>
      </w:r>
    </w:p>
    <w:p w14:paraId="434766B3" w14:textId="77777777" w:rsidR="00B73992" w:rsidRPr="00187F1C" w:rsidRDefault="00B73992" w:rsidP="001968F7">
      <w:pPr>
        <w:numPr>
          <w:ilvl w:val="0"/>
          <w:numId w:val="1"/>
        </w:numPr>
        <w:tabs>
          <w:tab w:val="left" w:pos="440"/>
        </w:tabs>
        <w:spacing w:before="0" w:after="0"/>
        <w:ind w:left="284" w:hanging="284"/>
        <w:rPr>
          <w:color w:val="000000" w:themeColor="text1"/>
        </w:rPr>
      </w:pPr>
      <w:r w:rsidRPr="00187F1C">
        <w:rPr>
          <w:color w:val="000000" w:themeColor="text1"/>
        </w:rPr>
        <w:t>Menge des Abwassers</w:t>
      </w:r>
    </w:p>
    <w:p w14:paraId="253BC4FC" w14:textId="77777777" w:rsidR="00B73992" w:rsidRPr="00187F1C" w:rsidRDefault="004625AE" w:rsidP="001968F7">
      <w:pPr>
        <w:numPr>
          <w:ilvl w:val="0"/>
          <w:numId w:val="1"/>
        </w:numPr>
        <w:tabs>
          <w:tab w:val="left" w:pos="420"/>
        </w:tabs>
        <w:spacing w:before="0" w:after="0"/>
        <w:ind w:left="284" w:hanging="284"/>
        <w:rPr>
          <w:color w:val="000000" w:themeColor="text1"/>
          <w:lang w:val="de-DE"/>
        </w:rPr>
      </w:pPr>
      <w:r w:rsidRPr="00187F1C">
        <w:rPr>
          <w:color w:val="000000" w:themeColor="text1"/>
          <w:lang w:val="de-DE"/>
        </w:rPr>
        <w:t xml:space="preserve">Verhältnis </w:t>
      </w:r>
      <w:r w:rsidR="00611442" w:rsidRPr="00187F1C">
        <w:rPr>
          <w:color w:val="000000" w:themeColor="text1"/>
          <w:lang w:val="de-DE"/>
        </w:rPr>
        <w:t>Q</w:t>
      </w:r>
      <w:r w:rsidRPr="00187F1C">
        <w:rPr>
          <w:color w:val="000000" w:themeColor="text1"/>
          <w:lang w:val="de-DE"/>
        </w:rPr>
        <w:t>min</w:t>
      </w:r>
      <w:r w:rsidR="00611442" w:rsidRPr="00187F1C">
        <w:rPr>
          <w:color w:val="000000" w:themeColor="text1"/>
          <w:lang w:val="de-DE"/>
        </w:rPr>
        <w:t>- zu Qmax-</w:t>
      </w:r>
      <w:r w:rsidRPr="00187F1C">
        <w:rPr>
          <w:color w:val="000000" w:themeColor="text1"/>
          <w:lang w:val="de-DE"/>
        </w:rPr>
        <w:t>Abfluss</w:t>
      </w:r>
    </w:p>
    <w:p w14:paraId="0100B6DE" w14:textId="77777777" w:rsidR="00B73992" w:rsidRPr="00187F1C" w:rsidRDefault="00B73992" w:rsidP="001968F7">
      <w:pPr>
        <w:numPr>
          <w:ilvl w:val="0"/>
          <w:numId w:val="1"/>
        </w:numPr>
        <w:tabs>
          <w:tab w:val="left" w:pos="440"/>
        </w:tabs>
        <w:spacing w:before="0" w:after="0"/>
        <w:ind w:left="284" w:hanging="284"/>
        <w:rPr>
          <w:color w:val="000000" w:themeColor="text1"/>
          <w:lang w:val="de-DE"/>
        </w:rPr>
      </w:pPr>
      <w:r w:rsidRPr="00187F1C">
        <w:rPr>
          <w:color w:val="000000" w:themeColor="text1"/>
          <w:lang w:val="de-DE"/>
        </w:rPr>
        <w:t>Gefälle (Fließgeschwindigkeit, Schleppspannungen)</w:t>
      </w:r>
    </w:p>
    <w:p w14:paraId="1374026C" w14:textId="77777777" w:rsidR="00B73992" w:rsidRPr="00187F1C" w:rsidRDefault="00B73992" w:rsidP="001968F7">
      <w:pPr>
        <w:numPr>
          <w:ilvl w:val="0"/>
          <w:numId w:val="1"/>
        </w:numPr>
        <w:tabs>
          <w:tab w:val="left" w:pos="440"/>
        </w:tabs>
        <w:spacing w:before="0" w:after="0"/>
        <w:ind w:left="284" w:hanging="284"/>
        <w:rPr>
          <w:color w:val="000000" w:themeColor="text1"/>
          <w:lang w:val="de-DE"/>
        </w:rPr>
      </w:pPr>
      <w:r w:rsidRPr="00187F1C">
        <w:rPr>
          <w:color w:val="000000" w:themeColor="text1"/>
          <w:lang w:val="de-DE"/>
        </w:rPr>
        <w:t>Art und Nutzung der angrenzenden Flächen</w:t>
      </w:r>
    </w:p>
    <w:p w14:paraId="648D9D4F" w14:textId="77777777" w:rsidR="00B73992" w:rsidRPr="00187F1C" w:rsidRDefault="00B73992" w:rsidP="001968F7">
      <w:pPr>
        <w:numPr>
          <w:ilvl w:val="0"/>
          <w:numId w:val="1"/>
        </w:numPr>
        <w:tabs>
          <w:tab w:val="left" w:pos="440"/>
        </w:tabs>
        <w:spacing w:before="0" w:after="0"/>
        <w:ind w:left="284" w:hanging="284"/>
        <w:rPr>
          <w:color w:val="000000" w:themeColor="text1"/>
          <w:lang w:val="de-DE"/>
        </w:rPr>
      </w:pPr>
      <w:r w:rsidRPr="00187F1C">
        <w:rPr>
          <w:color w:val="000000" w:themeColor="text1"/>
          <w:lang w:val="de-DE"/>
        </w:rPr>
        <w:t>Tiefenlage</w:t>
      </w:r>
    </w:p>
    <w:p w14:paraId="27D8CE42" w14:textId="77777777" w:rsidR="00B73992" w:rsidRPr="00187F1C" w:rsidRDefault="00B73992" w:rsidP="001968F7">
      <w:pPr>
        <w:numPr>
          <w:ilvl w:val="0"/>
          <w:numId w:val="1"/>
        </w:numPr>
        <w:tabs>
          <w:tab w:val="left" w:pos="440"/>
        </w:tabs>
        <w:spacing w:before="0" w:after="0"/>
        <w:ind w:left="284" w:hanging="284"/>
        <w:rPr>
          <w:color w:val="000000" w:themeColor="text1"/>
        </w:rPr>
      </w:pPr>
      <w:r w:rsidRPr="00187F1C">
        <w:rPr>
          <w:color w:val="000000" w:themeColor="text1"/>
          <w:lang w:val="de-DE"/>
        </w:rPr>
        <w:t>statische, dynamische Bel</w:t>
      </w:r>
      <w:r w:rsidRPr="00187F1C">
        <w:rPr>
          <w:color w:val="000000" w:themeColor="text1"/>
        </w:rPr>
        <w:t>astung</w:t>
      </w:r>
    </w:p>
    <w:p w14:paraId="436D8102" w14:textId="77777777" w:rsidR="00B73992" w:rsidRPr="00187F1C" w:rsidRDefault="00B73992" w:rsidP="001968F7">
      <w:pPr>
        <w:numPr>
          <w:ilvl w:val="0"/>
          <w:numId w:val="1"/>
        </w:numPr>
        <w:tabs>
          <w:tab w:val="left" w:pos="420"/>
        </w:tabs>
        <w:spacing w:before="0" w:after="0"/>
        <w:ind w:left="284" w:hanging="284"/>
        <w:rPr>
          <w:color w:val="000000" w:themeColor="text1"/>
        </w:rPr>
      </w:pPr>
      <w:r w:rsidRPr="00187F1C">
        <w:rPr>
          <w:color w:val="000000" w:themeColor="text1"/>
        </w:rPr>
        <w:t>Bau- und Unterhaltungskosten</w:t>
      </w:r>
    </w:p>
    <w:p w14:paraId="5AFB0B0F" w14:textId="77777777" w:rsidR="00B73992" w:rsidRPr="00187F1C" w:rsidRDefault="00B73992" w:rsidP="001968F7">
      <w:pPr>
        <w:numPr>
          <w:ilvl w:val="0"/>
          <w:numId w:val="1"/>
        </w:numPr>
        <w:tabs>
          <w:tab w:val="left" w:pos="360"/>
        </w:tabs>
        <w:spacing w:before="0" w:after="0"/>
        <w:ind w:left="284" w:hanging="284"/>
        <w:rPr>
          <w:color w:val="000000" w:themeColor="text1"/>
        </w:rPr>
      </w:pPr>
      <w:r w:rsidRPr="00187F1C">
        <w:rPr>
          <w:color w:val="000000" w:themeColor="text1"/>
        </w:rPr>
        <w:t>hygienische, ästhetische Kriterien</w:t>
      </w:r>
    </w:p>
    <w:p w14:paraId="6BE4166A" w14:textId="77777777" w:rsidR="00B73992" w:rsidRPr="00187F1C" w:rsidRDefault="00B73992" w:rsidP="00C40FF8">
      <w:pPr>
        <w:tabs>
          <w:tab w:val="left" w:pos="360"/>
        </w:tabs>
        <w:spacing w:after="0"/>
        <w:rPr>
          <w:color w:val="000000" w:themeColor="text1"/>
        </w:rPr>
      </w:pPr>
    </w:p>
    <w:p w14:paraId="283CC3CA" w14:textId="77777777" w:rsidR="00B73992" w:rsidRPr="00187F1C" w:rsidRDefault="00AD508B" w:rsidP="00AD508B">
      <w:pPr>
        <w:pageBreakBefore/>
        <w:rPr>
          <w:color w:val="000000" w:themeColor="text1"/>
          <w:lang w:val="de-DE"/>
        </w:rPr>
      </w:pPr>
      <w:r w:rsidRPr="00187F1C">
        <w:rPr>
          <w:b/>
          <w:color w:val="000000" w:themeColor="text1"/>
          <w:u w:val="single"/>
          <w:lang w:val="de-DE"/>
        </w:rPr>
        <w:lastRenderedPageBreak/>
        <w:t>G</w:t>
      </w:r>
      <w:r w:rsidR="00B73992" w:rsidRPr="00187F1C">
        <w:rPr>
          <w:b/>
          <w:color w:val="000000" w:themeColor="text1"/>
          <w:u w:val="single"/>
          <w:lang w:val="de-DE"/>
        </w:rPr>
        <w:t>enerell möglich</w:t>
      </w:r>
      <w:r w:rsidR="00B73992" w:rsidRPr="00187F1C">
        <w:rPr>
          <w:color w:val="000000" w:themeColor="text1"/>
          <w:lang w:val="de-DE"/>
        </w:rPr>
        <w:t xml:space="preserve">: </w:t>
      </w:r>
      <w:r w:rsidRPr="00187F1C">
        <w:rPr>
          <w:color w:val="000000" w:themeColor="text1"/>
          <w:lang w:val="de-DE"/>
        </w:rPr>
        <w:t xml:space="preserve">  </w:t>
      </w:r>
      <w:r w:rsidR="00B73992" w:rsidRPr="00187F1C">
        <w:rPr>
          <w:color w:val="000000" w:themeColor="text1"/>
          <w:lang w:val="de-DE"/>
        </w:rPr>
        <w:t>offene oder geschlossene Profile:</w:t>
      </w:r>
    </w:p>
    <w:p w14:paraId="4F288FD9" w14:textId="77777777" w:rsidR="00B73992" w:rsidRPr="00187F1C" w:rsidRDefault="00B73992">
      <w:pPr>
        <w:tabs>
          <w:tab w:val="left" w:pos="1764"/>
          <w:tab w:val="left" w:pos="2124"/>
          <w:tab w:val="left" w:pos="4993"/>
        </w:tabs>
        <w:rPr>
          <w:b/>
          <w:color w:val="000000" w:themeColor="text1"/>
          <w:sz w:val="28"/>
          <w:u w:val="single"/>
        </w:rPr>
      </w:pPr>
      <w:r w:rsidRPr="00187F1C">
        <w:rPr>
          <w:b/>
          <w:color w:val="000000" w:themeColor="text1"/>
          <w:sz w:val="28"/>
          <w:u w:val="single"/>
        </w:rPr>
        <w:t>1. Offene Profile:</w:t>
      </w:r>
    </w:p>
    <w:p w14:paraId="20E19AFB" w14:textId="048AE0C7" w:rsidR="00B73992" w:rsidRPr="00326C26" w:rsidRDefault="00B73992" w:rsidP="00D25F78">
      <w:pPr>
        <w:numPr>
          <w:ilvl w:val="0"/>
          <w:numId w:val="3"/>
        </w:numPr>
        <w:tabs>
          <w:tab w:val="left" w:pos="1764"/>
          <w:tab w:val="left" w:pos="2124"/>
          <w:tab w:val="left" w:pos="4993"/>
        </w:tabs>
        <w:spacing w:after="0"/>
        <w:rPr>
          <w:color w:val="000000" w:themeColor="text1"/>
          <w:szCs w:val="24"/>
          <w:lang w:val="de-DE"/>
        </w:rPr>
      </w:pPr>
      <w:r w:rsidRPr="00326C26">
        <w:rPr>
          <w:color w:val="000000" w:themeColor="text1"/>
          <w:szCs w:val="24"/>
          <w:lang w:val="de-DE"/>
        </w:rPr>
        <w:t xml:space="preserve">meist nur für </w:t>
      </w:r>
      <w:r w:rsidRPr="00326C26">
        <w:rPr>
          <w:color w:val="000000" w:themeColor="text1"/>
          <w:spacing w:val="10"/>
          <w:szCs w:val="24"/>
          <w:lang w:val="de-DE"/>
        </w:rPr>
        <w:t>Q</w:t>
      </w:r>
      <w:r w:rsidRPr="00326C26">
        <w:rPr>
          <w:color w:val="000000" w:themeColor="text1"/>
          <w:spacing w:val="10"/>
          <w:szCs w:val="24"/>
          <w:vertAlign w:val="subscript"/>
          <w:lang w:val="de-DE"/>
        </w:rPr>
        <w:t>r</w:t>
      </w:r>
      <w:r w:rsidR="00326C26" w:rsidRPr="00326C26">
        <w:rPr>
          <w:lang w:val="de-DE"/>
        </w:rPr>
        <w:t>,</w:t>
      </w:r>
      <w:r w:rsidR="00326C26" w:rsidRPr="00326C26">
        <w:rPr>
          <w:color w:val="000000" w:themeColor="text1"/>
          <w:spacing w:val="10"/>
          <w:szCs w:val="24"/>
          <w:vertAlign w:val="subscript"/>
          <w:lang w:val="de-DE"/>
        </w:rPr>
        <w:t xml:space="preserve"> </w:t>
      </w:r>
      <w:r w:rsidRPr="00326C26">
        <w:rPr>
          <w:color w:val="000000" w:themeColor="text1"/>
          <w:szCs w:val="24"/>
          <w:lang w:val="de-DE"/>
        </w:rPr>
        <w:t>innerhalb von Betrieben</w:t>
      </w:r>
      <w:r w:rsidR="00326C26" w:rsidRPr="00326C26">
        <w:rPr>
          <w:color w:val="000000" w:themeColor="text1"/>
          <w:szCs w:val="24"/>
          <w:lang w:val="de-DE"/>
        </w:rPr>
        <w:t xml:space="preserve"> und </w:t>
      </w:r>
      <w:r w:rsidRPr="00326C26">
        <w:rPr>
          <w:color w:val="000000" w:themeColor="text1"/>
          <w:szCs w:val="24"/>
          <w:lang w:val="de-DE"/>
        </w:rPr>
        <w:t>oft innerhalb von Kläranlagen</w:t>
      </w:r>
    </w:p>
    <w:p w14:paraId="0A036162" w14:textId="77777777" w:rsidR="00B73992" w:rsidRPr="00326C26" w:rsidRDefault="00B73992" w:rsidP="00FD0A92">
      <w:pPr>
        <w:tabs>
          <w:tab w:val="decimal" w:pos="280"/>
          <w:tab w:val="left" w:pos="3100"/>
          <w:tab w:val="left" w:pos="3260"/>
        </w:tabs>
        <w:spacing w:after="0"/>
        <w:rPr>
          <w:color w:val="000000" w:themeColor="text1"/>
          <w:lang w:val="de-DE"/>
        </w:rPr>
      </w:pPr>
    </w:p>
    <w:p w14:paraId="3EBBAA0B" w14:textId="4F40EAC9" w:rsidR="00B73992" w:rsidRPr="0034047B" w:rsidRDefault="00B73992">
      <w:pPr>
        <w:tabs>
          <w:tab w:val="left" w:pos="1764"/>
          <w:tab w:val="left" w:pos="2124"/>
          <w:tab w:val="left" w:pos="4993"/>
        </w:tabs>
        <w:rPr>
          <w:b/>
          <w:color w:val="000000" w:themeColor="text1"/>
          <w:sz w:val="28"/>
          <w:u w:val="single"/>
          <w:lang w:val="de-DE"/>
        </w:rPr>
      </w:pPr>
      <w:r w:rsidRPr="0034047B">
        <w:rPr>
          <w:b/>
          <w:color w:val="000000" w:themeColor="text1"/>
          <w:sz w:val="28"/>
          <w:u w:val="single"/>
          <w:lang w:val="de-DE"/>
        </w:rPr>
        <w:t>2</w:t>
      </w:r>
      <w:r w:rsidR="00326C26" w:rsidRPr="0034047B">
        <w:rPr>
          <w:b/>
          <w:color w:val="000000" w:themeColor="text1"/>
          <w:sz w:val="28"/>
          <w:u w:val="single"/>
          <w:lang w:val="de-DE"/>
        </w:rPr>
        <w:t>. Geschlossene Profile</w:t>
      </w:r>
    </w:p>
    <w:p w14:paraId="5C4ABF12" w14:textId="5346C081" w:rsidR="00326C26" w:rsidRPr="00326C26" w:rsidRDefault="00326C26" w:rsidP="00326C26">
      <w:pPr>
        <w:spacing w:before="0" w:after="0" w:line="240" w:lineRule="auto"/>
        <w:rPr>
          <w:b/>
          <w:lang w:val="de-DE" w:eastAsia="de-DE" w:bidi="ar-SA"/>
        </w:rPr>
      </w:pPr>
      <w:r w:rsidRPr="00326C26">
        <w:rPr>
          <w:lang w:val="de-DE" w:eastAsia="de-DE" w:bidi="ar-SA"/>
        </w:rPr>
        <w:t>Aus betrieblichen Gründen (u. a. Verstopfungsgefahr,</w:t>
      </w:r>
      <w:r>
        <w:rPr>
          <w:lang w:val="de-DE" w:eastAsia="de-DE" w:bidi="ar-SA"/>
        </w:rPr>
        <w:t xml:space="preserve"> </w:t>
      </w:r>
      <w:r w:rsidRPr="00326C26">
        <w:rPr>
          <w:lang w:val="de-DE" w:eastAsia="de-DE" w:bidi="ar-SA"/>
        </w:rPr>
        <w:t>Spülung, TV-Befahrung, nachträgliche Herstellung</w:t>
      </w:r>
      <w:r>
        <w:rPr>
          <w:lang w:val="de-DE" w:eastAsia="de-DE" w:bidi="ar-SA"/>
        </w:rPr>
        <w:t xml:space="preserve"> </w:t>
      </w:r>
      <w:r w:rsidRPr="00326C26">
        <w:rPr>
          <w:lang w:val="de-DE" w:eastAsia="de-DE" w:bidi="ar-SA"/>
        </w:rPr>
        <w:t>von Anschlüssen) wird empfohlen, unabhängig</w:t>
      </w:r>
      <w:r>
        <w:rPr>
          <w:lang w:val="de-DE" w:eastAsia="de-DE" w:bidi="ar-SA"/>
        </w:rPr>
        <w:t xml:space="preserve"> </w:t>
      </w:r>
      <w:r w:rsidRPr="00326C26">
        <w:rPr>
          <w:lang w:val="de-DE" w:eastAsia="de-DE" w:bidi="ar-SA"/>
        </w:rPr>
        <w:t xml:space="preserve">vom rechnerischen Gesamtabfluss in </w:t>
      </w:r>
      <w:r w:rsidRPr="00326C26">
        <w:rPr>
          <w:bCs/>
          <w:lang w:val="de-DE" w:eastAsia="de-DE" w:bidi="ar-SA"/>
        </w:rPr>
        <w:t>öffentlichen</w:t>
      </w:r>
      <w:r>
        <w:rPr>
          <w:bCs/>
          <w:lang w:val="de-DE" w:eastAsia="de-DE" w:bidi="ar-SA"/>
        </w:rPr>
        <w:t xml:space="preserve"> </w:t>
      </w:r>
      <w:r w:rsidRPr="00326C26">
        <w:rPr>
          <w:bCs/>
          <w:lang w:val="de-DE" w:eastAsia="de-DE" w:bidi="ar-SA"/>
        </w:rPr>
        <w:t xml:space="preserve">Kanälen mit Freispiegelabfluss </w:t>
      </w:r>
      <w:r w:rsidRPr="00326C26">
        <w:rPr>
          <w:lang w:val="de-DE" w:eastAsia="de-DE" w:bidi="ar-SA"/>
        </w:rPr>
        <w:t>im Allgemeinen</w:t>
      </w:r>
      <w:r>
        <w:rPr>
          <w:lang w:val="de-DE" w:eastAsia="de-DE" w:bidi="ar-SA"/>
        </w:rPr>
        <w:t xml:space="preserve"> </w:t>
      </w:r>
      <w:r w:rsidRPr="00326C26">
        <w:rPr>
          <w:lang w:val="de-DE" w:eastAsia="de-DE" w:bidi="ar-SA"/>
        </w:rPr>
        <w:t>die nachstehenden Mindestnennweiten nicht zu unterschreiten:</w:t>
      </w:r>
      <w:r>
        <w:rPr>
          <w:lang w:val="de-DE" w:eastAsia="de-DE" w:bidi="ar-SA"/>
        </w:rPr>
        <w:tab/>
      </w:r>
      <w:r w:rsidRPr="00326C26">
        <w:rPr>
          <w:b/>
          <w:lang w:val="de-DE" w:eastAsia="de-DE" w:bidi="ar-SA"/>
        </w:rPr>
        <w:t>Schmutzwasserkanal</w:t>
      </w:r>
      <w:r w:rsidRPr="00326C26">
        <w:rPr>
          <w:b/>
          <w:lang w:val="de-DE" w:eastAsia="de-DE" w:bidi="ar-SA"/>
        </w:rPr>
        <w:tab/>
      </w:r>
      <w:r>
        <w:rPr>
          <w:b/>
          <w:lang w:val="de-DE" w:eastAsia="de-DE" w:bidi="ar-SA"/>
        </w:rPr>
        <w:tab/>
      </w:r>
      <w:r w:rsidRPr="00326C26">
        <w:rPr>
          <w:b/>
          <w:lang w:val="de-DE" w:eastAsia="de-DE" w:bidi="ar-SA"/>
        </w:rPr>
        <w:t>DN 250</w:t>
      </w:r>
    </w:p>
    <w:p w14:paraId="3A910362" w14:textId="1F310600" w:rsidR="00326C26" w:rsidRDefault="00326C26" w:rsidP="00326C26">
      <w:pPr>
        <w:spacing w:before="0" w:after="0" w:line="240" w:lineRule="auto"/>
        <w:ind w:left="3540" w:firstLine="708"/>
        <w:rPr>
          <w:b/>
          <w:lang w:val="de-DE" w:eastAsia="de-DE" w:bidi="ar-SA"/>
        </w:rPr>
      </w:pPr>
      <w:r w:rsidRPr="00326C26">
        <w:rPr>
          <w:b/>
          <w:lang w:val="de-DE" w:eastAsia="de-DE" w:bidi="ar-SA"/>
        </w:rPr>
        <w:t>Regen-, Mischwasserkanal</w:t>
      </w:r>
      <w:r w:rsidRPr="00326C26">
        <w:rPr>
          <w:b/>
          <w:lang w:val="de-DE" w:eastAsia="de-DE" w:bidi="ar-SA"/>
        </w:rPr>
        <w:tab/>
        <w:t>DN 300</w:t>
      </w:r>
    </w:p>
    <w:p w14:paraId="1BD0EFDA" w14:textId="77777777" w:rsidR="0034047B" w:rsidRPr="00326C26" w:rsidRDefault="0034047B" w:rsidP="00326C26">
      <w:pPr>
        <w:spacing w:before="0" w:after="0" w:line="240" w:lineRule="auto"/>
        <w:ind w:left="3540" w:firstLine="708"/>
        <w:rPr>
          <w:b/>
          <w:lang w:val="de-DE" w:eastAsia="de-DE" w:bidi="ar-SA"/>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33"/>
        <w:gridCol w:w="4905"/>
      </w:tblGrid>
      <w:tr w:rsidR="00326C26" w14:paraId="2DED1B7A" w14:textId="77777777" w:rsidTr="0034047B">
        <w:tc>
          <w:tcPr>
            <w:tcW w:w="4786" w:type="dxa"/>
          </w:tcPr>
          <w:p w14:paraId="0093A289" w14:textId="61AFD5BD" w:rsidR="00326C26" w:rsidRPr="00326C26" w:rsidRDefault="00326C26" w:rsidP="00652DF2">
            <w:pPr>
              <w:shd w:val="clear" w:color="auto" w:fill="FFFF9F"/>
              <w:rPr>
                <w:lang w:val="de-DE"/>
              </w:rPr>
            </w:pPr>
            <w:bookmarkStart w:id="57" w:name="_Toc517338885"/>
            <w:r w:rsidRPr="00326C26">
              <w:rPr>
                <w:b/>
                <w:lang w:val="de-DE"/>
              </w:rPr>
              <w:t xml:space="preserve">Tab.  </w:t>
            </w:r>
            <w:r w:rsidR="0065630A">
              <w:rPr>
                <w:b/>
                <w:lang w:val="de-DE"/>
              </w:rPr>
              <w:fldChar w:fldCharType="begin"/>
            </w:r>
            <w:r w:rsidR="0065630A">
              <w:rPr>
                <w:b/>
                <w:lang w:val="de-DE"/>
              </w:rPr>
              <w:instrText xml:space="preserve"> STYLEREF 1 \s </w:instrText>
            </w:r>
            <w:r w:rsidR="0065630A">
              <w:rPr>
                <w:b/>
                <w:lang w:val="de-DE"/>
              </w:rPr>
              <w:fldChar w:fldCharType="separate"/>
            </w:r>
            <w:r w:rsidR="00EF6459">
              <w:rPr>
                <w:b/>
                <w:noProof/>
                <w:lang w:val="de-DE"/>
              </w:rPr>
              <w:t>3</w:t>
            </w:r>
            <w:r w:rsidR="0065630A">
              <w:rPr>
                <w:b/>
                <w:lang w:val="de-DE"/>
              </w:rPr>
              <w:fldChar w:fldCharType="end"/>
            </w:r>
            <w:r w:rsidR="0065630A">
              <w:rPr>
                <w:b/>
                <w:lang w:val="de-DE"/>
              </w:rPr>
              <w:noBreakHyphen/>
            </w:r>
            <w:r w:rsidR="0065630A">
              <w:rPr>
                <w:b/>
                <w:lang w:val="de-DE"/>
              </w:rPr>
              <w:fldChar w:fldCharType="begin"/>
            </w:r>
            <w:r w:rsidR="0065630A">
              <w:rPr>
                <w:b/>
                <w:lang w:val="de-DE"/>
              </w:rPr>
              <w:instrText xml:space="preserve"> SEQ Tab._ \* ARABIC \s 1 </w:instrText>
            </w:r>
            <w:r w:rsidR="0065630A">
              <w:rPr>
                <w:b/>
                <w:lang w:val="de-DE"/>
              </w:rPr>
              <w:fldChar w:fldCharType="separate"/>
            </w:r>
            <w:r w:rsidR="00EF6459">
              <w:rPr>
                <w:b/>
                <w:noProof/>
                <w:lang w:val="de-DE"/>
              </w:rPr>
              <w:t>1</w:t>
            </w:r>
            <w:r w:rsidR="0065630A">
              <w:rPr>
                <w:b/>
                <w:lang w:val="de-DE"/>
              </w:rPr>
              <w:fldChar w:fldCharType="end"/>
            </w:r>
            <w:r w:rsidRPr="00326C26">
              <w:rPr>
                <w:b/>
                <w:lang w:val="de-DE"/>
              </w:rPr>
              <w:t>:</w:t>
            </w:r>
            <w:r w:rsidRPr="00326C26">
              <w:rPr>
                <w:lang w:val="de-DE"/>
              </w:rPr>
              <w:t xml:space="preserve">  </w:t>
            </w:r>
            <w:r w:rsidRPr="00326C26">
              <w:rPr>
                <w:b/>
                <w:u w:val="single"/>
                <w:lang w:val="de-DE"/>
              </w:rPr>
              <w:t>Mindest</w:t>
            </w:r>
            <w:r w:rsidRPr="00187F1C">
              <w:rPr>
                <w:lang w:val="de-DE"/>
              </w:rPr>
              <w:t>querschni</w:t>
            </w:r>
            <w:r>
              <w:rPr>
                <w:lang w:val="de-DE"/>
              </w:rPr>
              <w:t>tte</w:t>
            </w:r>
            <w:r w:rsidR="0034047B">
              <w:rPr>
                <w:lang w:val="de-DE"/>
              </w:rPr>
              <w:t xml:space="preserve"> / DNmin</w:t>
            </w:r>
            <w:r>
              <w:rPr>
                <w:lang w:val="de-DE"/>
              </w:rPr>
              <w:t xml:space="preserve"> je nach Aufgabe des Kanals</w:t>
            </w:r>
            <w:bookmarkEnd w:id="57"/>
          </w:p>
          <w:tbl>
            <w:tblPr>
              <w:tblW w:w="0" w:type="auto"/>
              <w:tblCellMar>
                <w:left w:w="70" w:type="dxa"/>
                <w:right w:w="70" w:type="dxa"/>
              </w:tblCellMar>
              <w:tblLook w:val="0000" w:firstRow="0" w:lastRow="0" w:firstColumn="0" w:lastColumn="0" w:noHBand="0" w:noVBand="0"/>
            </w:tblPr>
            <w:tblGrid>
              <w:gridCol w:w="2421"/>
              <w:gridCol w:w="701"/>
              <w:gridCol w:w="1395"/>
            </w:tblGrid>
            <w:tr w:rsidR="00326C26" w:rsidRPr="00A54793" w14:paraId="71267622" w14:textId="77777777" w:rsidTr="00D25F78">
              <w:tc>
                <w:tcPr>
                  <w:tcW w:w="2465" w:type="dxa"/>
                </w:tcPr>
                <w:p w14:paraId="3ACF0210" w14:textId="4B408863" w:rsidR="00326C26" w:rsidRPr="0034047B" w:rsidRDefault="0034047B" w:rsidP="00652DF2">
                  <w:pPr>
                    <w:shd w:val="clear" w:color="auto" w:fill="FFFF9F"/>
                    <w:spacing w:after="0"/>
                    <w:rPr>
                      <w:color w:val="000000" w:themeColor="text1"/>
                      <w:szCs w:val="24"/>
                      <w:lang w:val="de-DE"/>
                    </w:rPr>
                  </w:pPr>
                  <w:r>
                    <w:rPr>
                      <w:color w:val="000000" w:themeColor="text1"/>
                      <w:szCs w:val="24"/>
                      <w:lang w:val="de-DE"/>
                    </w:rPr>
                    <w:t>Grundstücksanschluss</w:t>
                  </w:r>
                </w:p>
              </w:tc>
              <w:tc>
                <w:tcPr>
                  <w:tcW w:w="709" w:type="dxa"/>
                </w:tcPr>
                <w:p w14:paraId="328F04AB" w14:textId="77777777" w:rsidR="00326C26" w:rsidRPr="0034047B" w:rsidRDefault="00326C26" w:rsidP="00652DF2">
                  <w:pPr>
                    <w:shd w:val="clear" w:color="auto" w:fill="FFFF9F"/>
                    <w:spacing w:after="0"/>
                    <w:rPr>
                      <w:color w:val="000000" w:themeColor="text1"/>
                      <w:szCs w:val="24"/>
                      <w:lang w:val="de-DE"/>
                    </w:rPr>
                  </w:pPr>
                  <w:r w:rsidRPr="0034047B">
                    <w:rPr>
                      <w:color w:val="000000" w:themeColor="text1"/>
                      <w:szCs w:val="24"/>
                      <w:lang w:val="de-DE"/>
                    </w:rPr>
                    <w:t>DN</w:t>
                  </w:r>
                </w:p>
              </w:tc>
              <w:tc>
                <w:tcPr>
                  <w:tcW w:w="1418" w:type="dxa"/>
                </w:tcPr>
                <w:p w14:paraId="33B2E5CB" w14:textId="77777777" w:rsidR="00326C26" w:rsidRPr="0034047B" w:rsidRDefault="00326C26" w:rsidP="00652DF2">
                  <w:pPr>
                    <w:shd w:val="clear" w:color="auto" w:fill="FFFF9F"/>
                    <w:tabs>
                      <w:tab w:val="decimal" w:pos="340"/>
                    </w:tabs>
                    <w:spacing w:after="0"/>
                    <w:rPr>
                      <w:color w:val="000000" w:themeColor="text1"/>
                      <w:szCs w:val="24"/>
                      <w:lang w:val="de-DE"/>
                    </w:rPr>
                  </w:pPr>
                  <w:r w:rsidRPr="0034047B">
                    <w:rPr>
                      <w:color w:val="000000" w:themeColor="text1"/>
                      <w:szCs w:val="24"/>
                      <w:lang w:val="de-DE"/>
                    </w:rPr>
                    <w:t>150</w:t>
                  </w:r>
                </w:p>
              </w:tc>
            </w:tr>
            <w:tr w:rsidR="00326C26" w:rsidRPr="00A54793" w14:paraId="006F4CD2" w14:textId="77777777" w:rsidTr="00D25F78">
              <w:tc>
                <w:tcPr>
                  <w:tcW w:w="2465" w:type="dxa"/>
                </w:tcPr>
                <w:p w14:paraId="6B8EEAF0" w14:textId="77777777" w:rsidR="00326C26" w:rsidRPr="0034047B" w:rsidRDefault="00326C26" w:rsidP="00652DF2">
                  <w:pPr>
                    <w:shd w:val="clear" w:color="auto" w:fill="FFFF9F"/>
                    <w:spacing w:after="0"/>
                    <w:rPr>
                      <w:color w:val="000000" w:themeColor="text1"/>
                      <w:szCs w:val="24"/>
                      <w:lang w:val="de-DE"/>
                    </w:rPr>
                  </w:pPr>
                  <w:r w:rsidRPr="0034047B">
                    <w:rPr>
                      <w:color w:val="000000" w:themeColor="text1"/>
                      <w:szCs w:val="24"/>
                      <w:lang w:val="de-DE"/>
                    </w:rPr>
                    <w:t>Straßenabläufe</w:t>
                  </w:r>
                </w:p>
              </w:tc>
              <w:tc>
                <w:tcPr>
                  <w:tcW w:w="709" w:type="dxa"/>
                </w:tcPr>
                <w:p w14:paraId="64D7EB4D" w14:textId="77777777" w:rsidR="00326C26" w:rsidRPr="0034047B" w:rsidRDefault="00326C26" w:rsidP="00652DF2">
                  <w:pPr>
                    <w:shd w:val="clear" w:color="auto" w:fill="FFFF9F"/>
                    <w:spacing w:after="0"/>
                    <w:rPr>
                      <w:color w:val="000000" w:themeColor="text1"/>
                      <w:szCs w:val="24"/>
                      <w:lang w:val="de-DE"/>
                    </w:rPr>
                  </w:pPr>
                  <w:r w:rsidRPr="0034047B">
                    <w:rPr>
                      <w:color w:val="000000" w:themeColor="text1"/>
                      <w:szCs w:val="24"/>
                      <w:lang w:val="de-DE"/>
                    </w:rPr>
                    <w:t>DN</w:t>
                  </w:r>
                </w:p>
              </w:tc>
              <w:tc>
                <w:tcPr>
                  <w:tcW w:w="1418" w:type="dxa"/>
                </w:tcPr>
                <w:p w14:paraId="4A6ADB63" w14:textId="77777777" w:rsidR="00326C26" w:rsidRPr="0034047B" w:rsidRDefault="00326C26" w:rsidP="00652DF2">
                  <w:pPr>
                    <w:shd w:val="clear" w:color="auto" w:fill="FFFF9F"/>
                    <w:tabs>
                      <w:tab w:val="decimal" w:pos="340"/>
                    </w:tabs>
                    <w:spacing w:after="0"/>
                    <w:rPr>
                      <w:color w:val="000000" w:themeColor="text1"/>
                      <w:szCs w:val="24"/>
                      <w:lang w:val="de-DE"/>
                    </w:rPr>
                  </w:pPr>
                  <w:r w:rsidRPr="0034047B">
                    <w:rPr>
                      <w:color w:val="000000" w:themeColor="text1"/>
                      <w:szCs w:val="24"/>
                      <w:lang w:val="de-DE"/>
                    </w:rPr>
                    <w:t>150</w:t>
                  </w:r>
                </w:p>
              </w:tc>
            </w:tr>
            <w:tr w:rsidR="00326C26" w:rsidRPr="00A54793" w14:paraId="27609518" w14:textId="77777777" w:rsidTr="00D25F78">
              <w:tc>
                <w:tcPr>
                  <w:tcW w:w="2465" w:type="dxa"/>
                </w:tcPr>
                <w:p w14:paraId="48E2BE53" w14:textId="77777777" w:rsidR="00326C26" w:rsidRPr="0034047B" w:rsidRDefault="00326C26" w:rsidP="00652DF2">
                  <w:pPr>
                    <w:shd w:val="clear" w:color="auto" w:fill="FFFF9F"/>
                    <w:spacing w:after="0"/>
                    <w:rPr>
                      <w:color w:val="000000" w:themeColor="text1"/>
                      <w:szCs w:val="24"/>
                      <w:lang w:val="de-DE"/>
                    </w:rPr>
                  </w:pPr>
                  <w:r w:rsidRPr="0034047B">
                    <w:rPr>
                      <w:color w:val="000000" w:themeColor="text1"/>
                      <w:szCs w:val="24"/>
                      <w:lang w:val="de-DE"/>
                    </w:rPr>
                    <w:t>Schmutzwasserkanäle</w:t>
                  </w:r>
                </w:p>
              </w:tc>
              <w:tc>
                <w:tcPr>
                  <w:tcW w:w="709" w:type="dxa"/>
                </w:tcPr>
                <w:p w14:paraId="3DAC4C2C" w14:textId="77777777" w:rsidR="00326C26" w:rsidRPr="0034047B" w:rsidRDefault="00326C26" w:rsidP="00652DF2">
                  <w:pPr>
                    <w:shd w:val="clear" w:color="auto" w:fill="FFFF9F"/>
                    <w:spacing w:after="0"/>
                    <w:rPr>
                      <w:color w:val="000000" w:themeColor="text1"/>
                      <w:szCs w:val="24"/>
                      <w:lang w:val="de-DE"/>
                    </w:rPr>
                  </w:pPr>
                  <w:r w:rsidRPr="0034047B">
                    <w:rPr>
                      <w:color w:val="000000" w:themeColor="text1"/>
                      <w:szCs w:val="24"/>
                      <w:lang w:val="de-DE"/>
                    </w:rPr>
                    <w:t>DN</w:t>
                  </w:r>
                </w:p>
              </w:tc>
              <w:tc>
                <w:tcPr>
                  <w:tcW w:w="1418" w:type="dxa"/>
                </w:tcPr>
                <w:p w14:paraId="15F30702" w14:textId="77777777" w:rsidR="00326C26" w:rsidRPr="0034047B" w:rsidRDefault="00326C26" w:rsidP="00652DF2">
                  <w:pPr>
                    <w:shd w:val="clear" w:color="auto" w:fill="FFFF9F"/>
                    <w:tabs>
                      <w:tab w:val="decimal" w:pos="340"/>
                    </w:tabs>
                    <w:spacing w:after="0"/>
                    <w:rPr>
                      <w:color w:val="000000" w:themeColor="text1"/>
                      <w:szCs w:val="24"/>
                      <w:lang w:val="de-DE"/>
                    </w:rPr>
                  </w:pPr>
                  <w:r w:rsidRPr="0034047B">
                    <w:rPr>
                      <w:color w:val="000000" w:themeColor="text1"/>
                      <w:szCs w:val="24"/>
                      <w:lang w:val="de-DE"/>
                    </w:rPr>
                    <w:t>250 (200)</w:t>
                  </w:r>
                </w:p>
              </w:tc>
            </w:tr>
            <w:tr w:rsidR="00326C26" w:rsidRPr="00A54793" w14:paraId="6996ECDB" w14:textId="77777777" w:rsidTr="00D25F78">
              <w:tc>
                <w:tcPr>
                  <w:tcW w:w="2465" w:type="dxa"/>
                </w:tcPr>
                <w:p w14:paraId="3F448A7E" w14:textId="77777777" w:rsidR="00326C26" w:rsidRPr="0034047B" w:rsidRDefault="00326C26" w:rsidP="00652DF2">
                  <w:pPr>
                    <w:shd w:val="clear" w:color="auto" w:fill="FFFF9F"/>
                    <w:spacing w:after="0"/>
                    <w:rPr>
                      <w:color w:val="000000" w:themeColor="text1"/>
                      <w:szCs w:val="24"/>
                      <w:lang w:val="de-DE"/>
                    </w:rPr>
                  </w:pPr>
                  <w:r w:rsidRPr="0034047B">
                    <w:rPr>
                      <w:color w:val="000000" w:themeColor="text1"/>
                      <w:szCs w:val="24"/>
                      <w:lang w:val="de-DE"/>
                    </w:rPr>
                    <w:t>Regenwasserkanäle</w:t>
                  </w:r>
                </w:p>
              </w:tc>
              <w:tc>
                <w:tcPr>
                  <w:tcW w:w="709" w:type="dxa"/>
                </w:tcPr>
                <w:p w14:paraId="4381D645" w14:textId="77777777" w:rsidR="00326C26" w:rsidRPr="0034047B" w:rsidRDefault="00326C26" w:rsidP="00652DF2">
                  <w:pPr>
                    <w:shd w:val="clear" w:color="auto" w:fill="FFFF9F"/>
                    <w:spacing w:after="0"/>
                    <w:rPr>
                      <w:color w:val="000000" w:themeColor="text1"/>
                      <w:szCs w:val="24"/>
                      <w:lang w:val="de-DE"/>
                    </w:rPr>
                  </w:pPr>
                  <w:r w:rsidRPr="0034047B">
                    <w:rPr>
                      <w:color w:val="000000" w:themeColor="text1"/>
                      <w:szCs w:val="24"/>
                      <w:lang w:val="de-DE"/>
                    </w:rPr>
                    <w:t>DN</w:t>
                  </w:r>
                </w:p>
              </w:tc>
              <w:tc>
                <w:tcPr>
                  <w:tcW w:w="1418" w:type="dxa"/>
                </w:tcPr>
                <w:p w14:paraId="6705EE61" w14:textId="77777777" w:rsidR="00326C26" w:rsidRPr="0034047B" w:rsidRDefault="00326C26" w:rsidP="00652DF2">
                  <w:pPr>
                    <w:shd w:val="clear" w:color="auto" w:fill="FFFF9F"/>
                    <w:tabs>
                      <w:tab w:val="decimal" w:pos="340"/>
                    </w:tabs>
                    <w:spacing w:after="0"/>
                    <w:rPr>
                      <w:color w:val="000000" w:themeColor="text1"/>
                      <w:szCs w:val="24"/>
                      <w:lang w:val="de-DE"/>
                    </w:rPr>
                  </w:pPr>
                  <w:r w:rsidRPr="0034047B">
                    <w:rPr>
                      <w:color w:val="000000" w:themeColor="text1"/>
                      <w:szCs w:val="24"/>
                      <w:lang w:val="de-DE"/>
                    </w:rPr>
                    <w:t>300 (250)</w:t>
                  </w:r>
                </w:p>
              </w:tc>
            </w:tr>
            <w:tr w:rsidR="00326C26" w:rsidRPr="00A54793" w14:paraId="6830AD70" w14:textId="77777777" w:rsidTr="00D25F78">
              <w:tc>
                <w:tcPr>
                  <w:tcW w:w="2465" w:type="dxa"/>
                </w:tcPr>
                <w:p w14:paraId="5E0983CB" w14:textId="77777777" w:rsidR="00326C26" w:rsidRPr="0034047B" w:rsidRDefault="00326C26" w:rsidP="00652DF2">
                  <w:pPr>
                    <w:shd w:val="clear" w:color="auto" w:fill="FFFF9F"/>
                    <w:spacing w:after="0"/>
                    <w:rPr>
                      <w:color w:val="000000" w:themeColor="text1"/>
                      <w:szCs w:val="24"/>
                      <w:lang w:val="de-DE"/>
                    </w:rPr>
                  </w:pPr>
                  <w:r w:rsidRPr="0034047B">
                    <w:rPr>
                      <w:color w:val="000000" w:themeColor="text1"/>
                      <w:szCs w:val="24"/>
                      <w:lang w:val="de-DE"/>
                    </w:rPr>
                    <w:t>Mischwasserkanäle</w:t>
                  </w:r>
                </w:p>
              </w:tc>
              <w:tc>
                <w:tcPr>
                  <w:tcW w:w="709" w:type="dxa"/>
                </w:tcPr>
                <w:p w14:paraId="2E11F4B7" w14:textId="77777777" w:rsidR="00326C26" w:rsidRPr="0034047B" w:rsidRDefault="00326C26" w:rsidP="00652DF2">
                  <w:pPr>
                    <w:shd w:val="clear" w:color="auto" w:fill="FFFF9F"/>
                    <w:spacing w:after="0"/>
                    <w:rPr>
                      <w:color w:val="000000" w:themeColor="text1"/>
                      <w:szCs w:val="24"/>
                      <w:lang w:val="de-DE"/>
                    </w:rPr>
                  </w:pPr>
                  <w:r w:rsidRPr="0034047B">
                    <w:rPr>
                      <w:color w:val="000000" w:themeColor="text1"/>
                      <w:szCs w:val="24"/>
                      <w:lang w:val="de-DE"/>
                    </w:rPr>
                    <w:t>DN</w:t>
                  </w:r>
                </w:p>
              </w:tc>
              <w:tc>
                <w:tcPr>
                  <w:tcW w:w="1418" w:type="dxa"/>
                </w:tcPr>
                <w:p w14:paraId="01E5CE86" w14:textId="77777777" w:rsidR="00326C26" w:rsidRPr="0034047B" w:rsidRDefault="00326C26" w:rsidP="00652DF2">
                  <w:pPr>
                    <w:shd w:val="clear" w:color="auto" w:fill="FFFF9F"/>
                    <w:tabs>
                      <w:tab w:val="decimal" w:pos="340"/>
                    </w:tabs>
                    <w:spacing w:after="0"/>
                    <w:rPr>
                      <w:color w:val="000000" w:themeColor="text1"/>
                      <w:szCs w:val="24"/>
                      <w:lang w:val="de-DE"/>
                    </w:rPr>
                  </w:pPr>
                  <w:r w:rsidRPr="0034047B">
                    <w:rPr>
                      <w:color w:val="000000" w:themeColor="text1"/>
                      <w:szCs w:val="24"/>
                      <w:lang w:val="de-DE"/>
                    </w:rPr>
                    <w:t>300 (250)</w:t>
                  </w:r>
                </w:p>
              </w:tc>
            </w:tr>
          </w:tbl>
          <w:p w14:paraId="74177E07" w14:textId="571681CB" w:rsidR="0034047B" w:rsidRPr="0034047B" w:rsidRDefault="0034047B" w:rsidP="00652DF2">
            <w:pPr>
              <w:shd w:val="clear" w:color="auto" w:fill="FFFF9F"/>
              <w:jc w:val="right"/>
              <w:rPr>
                <w:i/>
                <w:color w:val="000000" w:themeColor="text1"/>
                <w:lang w:val="de-DE"/>
              </w:rPr>
            </w:pPr>
            <w:r w:rsidRPr="0034047B">
              <w:rPr>
                <w:i/>
                <w:color w:val="000000" w:themeColor="text1"/>
                <w:lang w:val="de-DE"/>
              </w:rPr>
              <w:t>Klammerwerte siehe recht</w:t>
            </w:r>
            <w:r w:rsidR="00E5670B">
              <w:rPr>
                <w:i/>
                <w:color w:val="000000" w:themeColor="text1"/>
                <w:lang w:val="de-DE"/>
              </w:rPr>
              <w:t>s</w:t>
            </w:r>
            <w:r w:rsidRPr="0034047B">
              <w:rPr>
                <w:i/>
                <w:color w:val="000000" w:themeColor="text1"/>
                <w:lang w:val="de-DE"/>
              </w:rPr>
              <w:t>:</w:t>
            </w:r>
          </w:p>
        </w:tc>
        <w:tc>
          <w:tcPr>
            <w:tcW w:w="4992" w:type="dxa"/>
          </w:tcPr>
          <w:p w14:paraId="36B03BA5" w14:textId="77777777" w:rsidR="007E264E" w:rsidRDefault="00326C26" w:rsidP="007E264E">
            <w:pPr>
              <w:spacing w:before="0" w:after="0" w:line="240" w:lineRule="auto"/>
              <w:jc w:val="both"/>
              <w:rPr>
                <w:lang w:val="de-DE" w:eastAsia="de-DE" w:bidi="ar-SA"/>
              </w:rPr>
            </w:pPr>
            <w:r w:rsidRPr="00326C26">
              <w:rPr>
                <w:lang w:val="de-DE" w:eastAsia="de-DE" w:bidi="ar-SA"/>
              </w:rPr>
              <w:t xml:space="preserve">In begründeten Fällen </w:t>
            </w:r>
            <w:r w:rsidR="007E264E">
              <w:rPr>
                <w:lang w:val="de-DE" w:eastAsia="de-DE" w:bidi="ar-SA"/>
              </w:rPr>
              <w:t xml:space="preserve">wie </w:t>
            </w:r>
            <w:r w:rsidRPr="00326C26">
              <w:rPr>
                <w:lang w:val="de-DE" w:eastAsia="de-DE" w:bidi="ar-SA"/>
              </w:rPr>
              <w:t>z. B.</w:t>
            </w:r>
            <w:r w:rsidR="007E264E">
              <w:rPr>
                <w:lang w:val="de-DE" w:eastAsia="de-DE" w:bidi="ar-SA"/>
              </w:rPr>
              <w:t>:</w:t>
            </w:r>
          </w:p>
          <w:p w14:paraId="0EF5E51B" w14:textId="77777777" w:rsidR="007E264E" w:rsidRPr="007E264E" w:rsidRDefault="00326C26" w:rsidP="00195002">
            <w:pPr>
              <w:pStyle w:val="Listenabsatz"/>
              <w:numPr>
                <w:ilvl w:val="0"/>
                <w:numId w:val="58"/>
              </w:numPr>
              <w:spacing w:before="0" w:after="0" w:line="240" w:lineRule="auto"/>
              <w:jc w:val="both"/>
              <w:rPr>
                <w:lang w:val="de-DE" w:eastAsia="de-DE" w:bidi="ar-SA"/>
              </w:rPr>
            </w:pPr>
            <w:r w:rsidRPr="007E264E">
              <w:rPr>
                <w:lang w:val="de-DE" w:eastAsia="de-DE" w:bidi="ar-SA"/>
              </w:rPr>
              <w:t>geringer Abfluss in ländlichen Gebieten</w:t>
            </w:r>
            <w:r w:rsidR="00207615" w:rsidRPr="007E264E">
              <w:rPr>
                <w:lang w:val="de-DE" w:eastAsia="de-DE" w:bidi="ar-SA"/>
              </w:rPr>
              <w:t xml:space="preserve">, </w:t>
            </w:r>
          </w:p>
          <w:p w14:paraId="129D1BB1" w14:textId="77777777" w:rsidR="007E264E" w:rsidRPr="007E264E" w:rsidRDefault="00326C26" w:rsidP="00195002">
            <w:pPr>
              <w:pStyle w:val="Listenabsatz"/>
              <w:numPr>
                <w:ilvl w:val="0"/>
                <w:numId w:val="58"/>
              </w:numPr>
              <w:spacing w:before="0" w:after="0" w:line="240" w:lineRule="auto"/>
              <w:jc w:val="both"/>
              <w:rPr>
                <w:lang w:val="de-DE" w:eastAsia="de-DE" w:bidi="ar-SA"/>
              </w:rPr>
            </w:pPr>
            <w:r w:rsidRPr="007E264E">
              <w:rPr>
                <w:lang w:val="de-DE" w:eastAsia="de-DE" w:bidi="ar-SA"/>
              </w:rPr>
              <w:t>Verbindungssammler</w:t>
            </w:r>
            <w:r w:rsidR="00207615" w:rsidRPr="007E264E">
              <w:rPr>
                <w:lang w:val="de-DE" w:eastAsia="de-DE" w:bidi="ar-SA"/>
              </w:rPr>
              <w:t xml:space="preserve"> bei guten Gefälleverhältnissen,</w:t>
            </w:r>
            <w:r w:rsidRPr="007E264E">
              <w:rPr>
                <w:lang w:val="de-DE" w:eastAsia="de-DE" w:bidi="ar-SA"/>
              </w:rPr>
              <w:t xml:space="preserve"> </w:t>
            </w:r>
          </w:p>
          <w:p w14:paraId="0BDE7850" w14:textId="77777777" w:rsidR="007E264E" w:rsidRPr="007E264E" w:rsidRDefault="00326C26" w:rsidP="00195002">
            <w:pPr>
              <w:pStyle w:val="Listenabsatz"/>
              <w:numPr>
                <w:ilvl w:val="0"/>
                <w:numId w:val="58"/>
              </w:numPr>
              <w:spacing w:before="0" w:after="0" w:line="240" w:lineRule="auto"/>
              <w:jc w:val="both"/>
              <w:rPr>
                <w:lang w:val="de-DE" w:eastAsia="de-DE" w:bidi="ar-SA"/>
              </w:rPr>
            </w:pPr>
            <w:r w:rsidRPr="007E264E">
              <w:rPr>
                <w:lang w:val="de-DE" w:eastAsia="de-DE" w:bidi="ar-SA"/>
              </w:rPr>
              <w:t xml:space="preserve">Steilstrecken, </w:t>
            </w:r>
          </w:p>
          <w:p w14:paraId="33897E4F" w14:textId="77777777" w:rsidR="007E264E" w:rsidRPr="007E264E" w:rsidRDefault="00326C26" w:rsidP="00195002">
            <w:pPr>
              <w:pStyle w:val="Listenabsatz"/>
              <w:numPr>
                <w:ilvl w:val="0"/>
                <w:numId w:val="58"/>
              </w:numPr>
              <w:spacing w:before="0" w:after="0" w:line="240" w:lineRule="auto"/>
              <w:jc w:val="both"/>
              <w:rPr>
                <w:lang w:val="de-DE" w:eastAsia="de-DE" w:bidi="ar-SA"/>
              </w:rPr>
            </w:pPr>
            <w:r w:rsidRPr="007E264E">
              <w:rPr>
                <w:lang w:val="de-DE" w:eastAsia="de-DE" w:bidi="ar-SA"/>
              </w:rPr>
              <w:t>Umsetzung von Maßnahmen</w:t>
            </w:r>
            <w:r w:rsidR="0034047B" w:rsidRPr="007E264E">
              <w:rPr>
                <w:lang w:val="de-DE" w:eastAsia="de-DE" w:bidi="ar-SA"/>
              </w:rPr>
              <w:t xml:space="preserve"> </w:t>
            </w:r>
            <w:r w:rsidRPr="007E264E">
              <w:rPr>
                <w:lang w:val="de-DE" w:eastAsia="de-DE" w:bidi="ar-SA"/>
              </w:rPr>
              <w:t xml:space="preserve">der Regenwasserbewirtschaftung) </w:t>
            </w:r>
          </w:p>
          <w:p w14:paraId="06F98843" w14:textId="3CBF6A40" w:rsidR="00326C26" w:rsidRPr="00326C26" w:rsidRDefault="00326C26" w:rsidP="007E264E">
            <w:pPr>
              <w:spacing w:before="0" w:after="0" w:line="240" w:lineRule="auto"/>
              <w:jc w:val="both"/>
              <w:rPr>
                <w:color w:val="000000" w:themeColor="text1"/>
                <w:lang w:val="de-DE"/>
              </w:rPr>
            </w:pPr>
            <w:r w:rsidRPr="00326C26">
              <w:rPr>
                <w:lang w:val="de-DE" w:eastAsia="de-DE" w:bidi="ar-SA"/>
              </w:rPr>
              <w:t>können</w:t>
            </w:r>
            <w:r w:rsidR="0034047B">
              <w:rPr>
                <w:lang w:val="de-DE" w:eastAsia="de-DE" w:bidi="ar-SA"/>
              </w:rPr>
              <w:t xml:space="preserve"> </w:t>
            </w:r>
            <w:r w:rsidRPr="00326C26">
              <w:rPr>
                <w:lang w:val="de-DE" w:eastAsia="de-DE" w:bidi="ar-SA"/>
              </w:rPr>
              <w:t xml:space="preserve">auch kleinere Querschnitte – möglichst </w:t>
            </w:r>
            <w:r w:rsidRPr="007E264E">
              <w:rPr>
                <w:u w:val="words"/>
                <w:lang w:val="de-DE" w:eastAsia="de-DE" w:bidi="ar-SA"/>
              </w:rPr>
              <w:t>nicht unter DN 200</w:t>
            </w:r>
            <w:r w:rsidRPr="00326C26">
              <w:rPr>
                <w:lang w:val="de-DE" w:eastAsia="de-DE" w:bidi="ar-SA"/>
              </w:rPr>
              <w:t xml:space="preserve"> – gewählt werden. </w:t>
            </w:r>
            <w:r w:rsidRPr="00326C26">
              <w:rPr>
                <w:bCs/>
                <w:lang w:val="de-DE" w:eastAsia="de-DE" w:bidi="ar-SA"/>
              </w:rPr>
              <w:t>Dabei sind die betrieblichen</w:t>
            </w:r>
            <w:r>
              <w:rPr>
                <w:bCs/>
                <w:lang w:val="de-DE" w:eastAsia="de-DE" w:bidi="ar-SA"/>
              </w:rPr>
              <w:t xml:space="preserve"> </w:t>
            </w:r>
            <w:r w:rsidRPr="00326C26">
              <w:rPr>
                <w:bCs/>
                <w:lang w:val="de-DE" w:eastAsia="de-DE" w:bidi="ar-SA"/>
              </w:rPr>
              <w:t>Aspekte besonders zu würdigen und</w:t>
            </w:r>
            <w:r>
              <w:rPr>
                <w:bCs/>
                <w:lang w:val="de-DE" w:eastAsia="de-DE" w:bidi="ar-SA"/>
              </w:rPr>
              <w:t xml:space="preserve"> </w:t>
            </w:r>
            <w:r w:rsidRPr="00326C26">
              <w:rPr>
                <w:bCs/>
                <w:lang w:val="de-DE" w:eastAsia="de-DE" w:bidi="ar-SA"/>
              </w:rPr>
              <w:t>ggf. geeignete Maßnahmen zur Vermeidung von</w:t>
            </w:r>
            <w:r>
              <w:rPr>
                <w:bCs/>
                <w:lang w:val="de-DE" w:eastAsia="de-DE" w:bidi="ar-SA"/>
              </w:rPr>
              <w:t xml:space="preserve"> </w:t>
            </w:r>
            <w:r w:rsidRPr="00326C26">
              <w:rPr>
                <w:bCs/>
                <w:lang w:val="de-DE" w:eastAsia="de-DE" w:bidi="ar-SA"/>
              </w:rPr>
              <w:t>Ablagerungen und Verstopfungen zu ergreifen.</w:t>
            </w:r>
            <w:r>
              <w:rPr>
                <w:bCs/>
                <w:lang w:val="de-DE" w:eastAsia="de-DE" w:bidi="ar-SA"/>
              </w:rPr>
              <w:t xml:space="preserve"> </w:t>
            </w:r>
            <w:r w:rsidRPr="00326C26">
              <w:rPr>
                <w:bCs/>
                <w:lang w:val="de-DE" w:eastAsia="de-DE" w:bidi="ar-SA"/>
              </w:rPr>
              <w:t>Dies betrifft auch die Wahl der Querschnittsform.</w:t>
            </w:r>
          </w:p>
        </w:tc>
      </w:tr>
    </w:tbl>
    <w:p w14:paraId="6CAA6EA6" w14:textId="21ECF85E" w:rsidR="00B73992" w:rsidRPr="00187F1C" w:rsidRDefault="00B73992" w:rsidP="00FD0A92">
      <w:pPr>
        <w:tabs>
          <w:tab w:val="left" w:pos="440"/>
          <w:tab w:val="left" w:pos="4520"/>
          <w:tab w:val="decimal" w:pos="5360"/>
          <w:tab w:val="decimal" w:pos="6180"/>
        </w:tabs>
        <w:spacing w:after="0"/>
        <w:rPr>
          <w:color w:val="000000" w:themeColor="text1"/>
        </w:rPr>
      </w:pPr>
    </w:p>
    <w:p w14:paraId="6163D5D5" w14:textId="77777777" w:rsidR="00B73992" w:rsidRPr="00187F1C" w:rsidRDefault="00B73992">
      <w:pPr>
        <w:spacing w:line="260" w:lineRule="auto"/>
        <w:rPr>
          <w:b/>
          <w:color w:val="000000" w:themeColor="text1"/>
          <w:lang w:val="de-DE"/>
        </w:rPr>
      </w:pPr>
      <w:r w:rsidRPr="00187F1C">
        <w:rPr>
          <w:b/>
          <w:color w:val="000000" w:themeColor="text1"/>
          <w:u w:val="single"/>
          <w:lang w:val="de-DE"/>
        </w:rPr>
        <w:t>Geschlossene Profilarten</w:t>
      </w:r>
      <w:r w:rsidRPr="00187F1C">
        <w:rPr>
          <w:b/>
          <w:color w:val="000000" w:themeColor="text1"/>
          <w:lang w:val="de-DE"/>
        </w:rPr>
        <w:t>:</w:t>
      </w:r>
    </w:p>
    <w:p w14:paraId="4E0F2C36" w14:textId="77777777" w:rsidR="00B73992" w:rsidRPr="00187F1C" w:rsidRDefault="00B73992">
      <w:pPr>
        <w:tabs>
          <w:tab w:val="left" w:pos="2100"/>
        </w:tabs>
        <w:ind w:left="2160" w:hanging="2160"/>
        <w:rPr>
          <w:color w:val="000000" w:themeColor="text1"/>
          <w:lang w:val="de-DE"/>
        </w:rPr>
      </w:pPr>
      <w:r w:rsidRPr="00187F1C">
        <w:rPr>
          <w:color w:val="000000" w:themeColor="text1"/>
        </w:rPr>
        <w:sym w:font="Symbol" w:char="F0A3"/>
      </w:r>
      <w:r w:rsidRPr="00187F1C">
        <w:rPr>
          <w:color w:val="000000" w:themeColor="text1"/>
          <w:lang w:val="de-DE"/>
        </w:rPr>
        <w:t xml:space="preserve"> </w:t>
      </w:r>
      <w:r w:rsidR="004D3EE4" w:rsidRPr="00187F1C">
        <w:rPr>
          <w:color w:val="000000" w:themeColor="text1"/>
          <w:lang w:val="de-DE"/>
        </w:rPr>
        <w:t xml:space="preserve"> </w:t>
      </w:r>
      <w:r w:rsidRPr="00187F1C">
        <w:rPr>
          <w:color w:val="000000" w:themeColor="text1"/>
          <w:lang w:val="de-DE"/>
        </w:rPr>
        <w:t>DN 500</w:t>
      </w:r>
      <w:r w:rsidRPr="00187F1C">
        <w:rPr>
          <w:color w:val="000000" w:themeColor="text1"/>
          <w:lang w:val="de-DE"/>
        </w:rPr>
        <w:tab/>
        <w:t>immer Kreisquerschnitt</w:t>
      </w:r>
    </w:p>
    <w:p w14:paraId="371FF9AC" w14:textId="77777777" w:rsidR="00B73992" w:rsidRPr="00187F1C" w:rsidRDefault="00B73992">
      <w:pPr>
        <w:tabs>
          <w:tab w:val="left" w:pos="2100"/>
        </w:tabs>
        <w:ind w:left="2160" w:hanging="2160"/>
        <w:rPr>
          <w:color w:val="000000" w:themeColor="text1"/>
          <w:lang w:val="de-DE"/>
        </w:rPr>
      </w:pPr>
      <w:r w:rsidRPr="00187F1C">
        <w:rPr>
          <w:color w:val="000000" w:themeColor="text1"/>
          <w:lang w:val="de-DE"/>
        </w:rPr>
        <w:t xml:space="preserve">&gt; </w:t>
      </w:r>
      <w:r w:rsidR="004D3EE4" w:rsidRPr="00187F1C">
        <w:rPr>
          <w:color w:val="000000" w:themeColor="text1"/>
          <w:lang w:val="de-DE"/>
        </w:rPr>
        <w:t xml:space="preserve"> </w:t>
      </w:r>
      <w:r w:rsidRPr="00187F1C">
        <w:rPr>
          <w:color w:val="000000" w:themeColor="text1"/>
          <w:lang w:val="de-DE"/>
        </w:rPr>
        <w:t>DN 500</w:t>
      </w:r>
      <w:r w:rsidRPr="00187F1C">
        <w:rPr>
          <w:color w:val="000000" w:themeColor="text1"/>
          <w:lang w:val="de-DE"/>
        </w:rPr>
        <w:tab/>
        <w:t>genormte Querschnitte,</w:t>
      </w:r>
    </w:p>
    <w:p w14:paraId="60B9FE18" w14:textId="77777777" w:rsidR="00B73992" w:rsidRPr="00187F1C" w:rsidRDefault="00B73992">
      <w:pPr>
        <w:tabs>
          <w:tab w:val="left" w:pos="2020"/>
        </w:tabs>
        <w:ind w:left="2016"/>
        <w:rPr>
          <w:color w:val="000000" w:themeColor="text1"/>
          <w:lang w:val="de-DE"/>
        </w:rPr>
      </w:pPr>
      <w:r w:rsidRPr="00187F1C">
        <w:rPr>
          <w:color w:val="000000" w:themeColor="text1"/>
          <w:lang w:val="de-DE"/>
        </w:rPr>
        <w:t>Kreis-, Ei-, Maulquerschnitte DIN 4263</w:t>
      </w:r>
    </w:p>
    <w:p w14:paraId="5A55CAEA" w14:textId="77777777" w:rsidR="00B73992" w:rsidRPr="00187F1C" w:rsidRDefault="00B73992">
      <w:pPr>
        <w:spacing w:line="260" w:lineRule="auto"/>
        <w:rPr>
          <w:color w:val="000000" w:themeColor="text1"/>
          <w:lang w:val="de-DE"/>
        </w:rPr>
      </w:pPr>
      <w:r w:rsidRPr="00187F1C">
        <w:rPr>
          <w:color w:val="000000" w:themeColor="text1"/>
          <w:lang w:val="de-DE"/>
        </w:rPr>
        <w:t>bei besonderen Aufgaben, Anforderungen auch Sonderprofiele (nicht genormt) !</w:t>
      </w:r>
    </w:p>
    <w:p w14:paraId="285657F0" w14:textId="77777777" w:rsidR="00B73992" w:rsidRDefault="00B73992">
      <w:pPr>
        <w:jc w:val="center"/>
        <w:rPr>
          <w:color w:val="000000" w:themeColor="text1"/>
          <w:lang w:val="de-DE"/>
        </w:rPr>
      </w:pPr>
    </w:p>
    <w:p w14:paraId="44489BF9" w14:textId="77777777" w:rsidR="00326C26" w:rsidRDefault="00326C26" w:rsidP="00326C26">
      <w:pPr>
        <w:rPr>
          <w:color w:val="000000" w:themeColor="text1"/>
          <w:lang w:val="de-DE"/>
        </w:rPr>
      </w:pPr>
    </w:p>
    <w:p w14:paraId="30947EB1" w14:textId="77777777" w:rsidR="00326C26" w:rsidRPr="00187F1C" w:rsidRDefault="00326C26" w:rsidP="00326C26">
      <w:pPr>
        <w:rPr>
          <w:color w:val="000000" w:themeColor="text1"/>
          <w:lang w:val="de-DE"/>
        </w:rPr>
      </w:pPr>
    </w:p>
    <w:p w14:paraId="13785F5E" w14:textId="532FFE4F" w:rsidR="00B73992" w:rsidRPr="00187F1C" w:rsidRDefault="00B73992" w:rsidP="00AD4128">
      <w:pPr>
        <w:pStyle w:val="berschrift3"/>
        <w:jc w:val="left"/>
        <w:rPr>
          <w:color w:val="000000" w:themeColor="text1"/>
        </w:rPr>
      </w:pPr>
      <w:bookmarkStart w:id="58" w:name="_Toc535225903"/>
      <w:r w:rsidRPr="00187F1C">
        <w:rPr>
          <w:color w:val="000000" w:themeColor="text1"/>
        </w:rPr>
        <w:lastRenderedPageBreak/>
        <w:t>Kreisprofil</w:t>
      </w:r>
      <w:bookmarkEnd w:id="58"/>
    </w:p>
    <w:p w14:paraId="0BEF5013" w14:textId="77777777" w:rsidR="00B73992" w:rsidRPr="00187F1C" w:rsidRDefault="00B73992" w:rsidP="008B7860">
      <w:pPr>
        <w:spacing w:after="0" w:line="240" w:lineRule="auto"/>
        <w:rPr>
          <w:color w:val="000000" w:themeColor="text1"/>
          <w:lang w:val="de-DE"/>
        </w:rPr>
      </w:pPr>
      <w:r w:rsidRPr="00187F1C">
        <w:rPr>
          <w:color w:val="000000" w:themeColor="text1"/>
          <w:lang w:val="de-DE"/>
        </w:rPr>
        <w:t>Hydraulischer Radius (R = A/U) = maximal bei Vollfüllung</w:t>
      </w:r>
    </w:p>
    <w:p w14:paraId="76DFA1D8" w14:textId="097E6644" w:rsidR="00B73992" w:rsidRPr="00187F1C" w:rsidRDefault="00B73992" w:rsidP="0074618B">
      <w:pPr>
        <w:numPr>
          <w:ilvl w:val="0"/>
          <w:numId w:val="23"/>
        </w:numPr>
        <w:tabs>
          <w:tab w:val="left" w:pos="840"/>
          <w:tab w:val="left" w:pos="900"/>
        </w:tabs>
        <w:spacing w:before="80" w:after="80" w:line="240" w:lineRule="auto"/>
        <w:ind w:left="357" w:hanging="357"/>
        <w:rPr>
          <w:color w:val="000000" w:themeColor="text1"/>
          <w:lang w:val="de-DE"/>
        </w:rPr>
      </w:pPr>
      <w:r w:rsidRPr="00187F1C">
        <w:rPr>
          <w:color w:val="000000" w:themeColor="text1"/>
          <w:lang w:val="de-DE"/>
        </w:rPr>
        <w:t>größtes Abflu</w:t>
      </w:r>
      <w:r w:rsidR="00AC73F4" w:rsidRPr="00187F1C">
        <w:rPr>
          <w:color w:val="000000" w:themeColor="text1"/>
          <w:lang w:val="de-DE"/>
        </w:rPr>
        <w:t>ss</w:t>
      </w:r>
      <w:r w:rsidRPr="00187F1C">
        <w:rPr>
          <w:color w:val="000000" w:themeColor="text1"/>
          <w:lang w:val="de-DE"/>
        </w:rPr>
        <w:t>vermögen bei gleichem Gefälle und gleicher Rauheit k</w:t>
      </w:r>
      <w:r w:rsidRPr="00187F1C">
        <w:rPr>
          <w:color w:val="000000" w:themeColor="text1"/>
          <w:vertAlign w:val="subscript"/>
          <w:lang w:val="de-DE"/>
        </w:rPr>
        <w:t>b</w:t>
      </w:r>
    </w:p>
    <w:p w14:paraId="7C50DD77" w14:textId="77777777" w:rsidR="00B73992" w:rsidRPr="00187F1C" w:rsidRDefault="00B73992" w:rsidP="0074618B">
      <w:pPr>
        <w:numPr>
          <w:ilvl w:val="0"/>
          <w:numId w:val="23"/>
        </w:numPr>
        <w:tabs>
          <w:tab w:val="left" w:pos="840"/>
          <w:tab w:val="left" w:pos="900"/>
        </w:tabs>
        <w:spacing w:before="80" w:after="80" w:line="240" w:lineRule="auto"/>
        <w:ind w:left="357" w:hanging="357"/>
        <w:rPr>
          <w:color w:val="000000" w:themeColor="text1"/>
          <w:lang w:val="de-DE"/>
        </w:rPr>
      </w:pPr>
      <w:r w:rsidRPr="00187F1C">
        <w:rPr>
          <w:color w:val="000000" w:themeColor="text1"/>
          <w:lang w:val="de-DE"/>
        </w:rPr>
        <w:t>gut maschinell zu reinigen (rotierende Bürsten)</w:t>
      </w:r>
    </w:p>
    <w:p w14:paraId="454D2421" w14:textId="7DF2BAEC" w:rsidR="00B73992" w:rsidRPr="00187F1C" w:rsidRDefault="008B7860" w:rsidP="0074618B">
      <w:pPr>
        <w:numPr>
          <w:ilvl w:val="0"/>
          <w:numId w:val="23"/>
        </w:numPr>
        <w:tabs>
          <w:tab w:val="left" w:pos="880"/>
        </w:tabs>
        <w:spacing w:before="80" w:after="80" w:line="240" w:lineRule="auto"/>
        <w:ind w:left="357" w:hanging="357"/>
        <w:rPr>
          <w:color w:val="000000" w:themeColor="text1"/>
          <w:lang w:val="de-DE"/>
        </w:rPr>
      </w:pPr>
      <w:r>
        <w:rPr>
          <w:color w:val="000000" w:themeColor="text1"/>
          <w:lang w:val="de-DE"/>
        </w:rPr>
        <w:t xml:space="preserve">bei </w:t>
      </w:r>
      <w:r w:rsidR="00B73992" w:rsidRPr="00187F1C">
        <w:rPr>
          <w:color w:val="000000" w:themeColor="text1"/>
          <w:lang w:val="de-DE"/>
        </w:rPr>
        <w:t>geringe</w:t>
      </w:r>
      <w:r>
        <w:rPr>
          <w:color w:val="000000" w:themeColor="text1"/>
          <w:lang w:val="de-DE"/>
        </w:rPr>
        <w:t>r</w:t>
      </w:r>
      <w:r w:rsidR="00B73992" w:rsidRPr="00187F1C">
        <w:rPr>
          <w:color w:val="000000" w:themeColor="text1"/>
          <w:lang w:val="de-DE"/>
        </w:rPr>
        <w:t xml:space="preserve"> Schwimmtiefe Neigungen zu Ablagerung infolge kleiner Geschwindigkeit</w:t>
      </w:r>
    </w:p>
    <w:p w14:paraId="0B895A07" w14:textId="59D5330C" w:rsidR="00B73992" w:rsidRPr="00187F1C" w:rsidRDefault="00B73992" w:rsidP="00EE4CF2">
      <w:pPr>
        <w:pStyle w:val="berschrift3"/>
        <w:pageBreakBefore w:val="0"/>
        <w:rPr>
          <w:color w:val="000000" w:themeColor="text1"/>
        </w:rPr>
      </w:pPr>
      <w:bookmarkStart w:id="59" w:name="_Toc535225904"/>
      <w:r w:rsidRPr="00187F1C">
        <w:rPr>
          <w:color w:val="000000" w:themeColor="text1"/>
        </w:rPr>
        <w:t>Eiform</w:t>
      </w:r>
      <w:bookmarkEnd w:id="59"/>
    </w:p>
    <w:tbl>
      <w:tblPr>
        <w:tblW w:w="0" w:type="auto"/>
        <w:tblLayout w:type="fixed"/>
        <w:tblCellMar>
          <w:left w:w="70" w:type="dxa"/>
          <w:right w:w="70" w:type="dxa"/>
        </w:tblCellMar>
        <w:tblLook w:val="0000" w:firstRow="0" w:lastRow="0" w:firstColumn="0" w:lastColumn="0" w:noHBand="0" w:noVBand="0"/>
      </w:tblPr>
      <w:tblGrid>
        <w:gridCol w:w="1204"/>
        <w:gridCol w:w="7655"/>
      </w:tblGrid>
      <w:tr w:rsidR="00B73992" w:rsidRPr="00A54793" w14:paraId="657AB2CD" w14:textId="77777777" w:rsidTr="0074618B">
        <w:tc>
          <w:tcPr>
            <w:tcW w:w="1204" w:type="dxa"/>
          </w:tcPr>
          <w:p w14:paraId="2F4F7FBB" w14:textId="77777777" w:rsidR="00B73992" w:rsidRPr="00187F1C" w:rsidRDefault="00B73992" w:rsidP="0074618B">
            <w:pPr>
              <w:tabs>
                <w:tab w:val="left" w:pos="1760"/>
                <w:tab w:val="decimal" w:pos="2020"/>
              </w:tabs>
              <w:spacing w:before="0" w:after="0" w:line="240" w:lineRule="auto"/>
              <w:rPr>
                <w:b/>
                <w:color w:val="000000" w:themeColor="text1"/>
              </w:rPr>
            </w:pPr>
            <w:r w:rsidRPr="00187F1C">
              <w:rPr>
                <w:b/>
                <w:color w:val="000000" w:themeColor="text1"/>
                <w:u w:val="single"/>
              </w:rPr>
              <w:t>Vorteil</w:t>
            </w:r>
            <w:r w:rsidRPr="00187F1C">
              <w:rPr>
                <w:b/>
                <w:color w:val="000000" w:themeColor="text1"/>
              </w:rPr>
              <w:t>:</w:t>
            </w:r>
          </w:p>
        </w:tc>
        <w:tc>
          <w:tcPr>
            <w:tcW w:w="7655" w:type="dxa"/>
          </w:tcPr>
          <w:p w14:paraId="17E403D3" w14:textId="77777777" w:rsidR="00B73992" w:rsidRPr="00187F1C" w:rsidRDefault="00B73992" w:rsidP="0074618B">
            <w:pPr>
              <w:numPr>
                <w:ilvl w:val="0"/>
                <w:numId w:val="3"/>
              </w:numPr>
              <w:spacing w:before="0" w:after="0" w:line="240" w:lineRule="auto"/>
              <w:ind w:left="0" w:firstLine="0"/>
              <w:rPr>
                <w:color w:val="000000" w:themeColor="text1"/>
              </w:rPr>
            </w:pPr>
            <w:r w:rsidRPr="00187F1C">
              <w:rPr>
                <w:color w:val="000000" w:themeColor="text1"/>
              </w:rPr>
              <w:t>größere Füllhöhe bei kleinen Abflüssen</w:t>
            </w:r>
          </w:p>
          <w:p w14:paraId="217375CB" w14:textId="77777777" w:rsidR="00B73992" w:rsidRPr="00187F1C" w:rsidRDefault="00B73992" w:rsidP="0074618B">
            <w:pPr>
              <w:numPr>
                <w:ilvl w:val="0"/>
                <w:numId w:val="3"/>
              </w:numPr>
              <w:spacing w:before="0" w:after="0" w:line="240" w:lineRule="auto"/>
              <w:ind w:left="0" w:firstLine="0"/>
              <w:rPr>
                <w:color w:val="000000" w:themeColor="text1"/>
                <w:lang w:val="de-DE"/>
              </w:rPr>
            </w:pPr>
            <w:r w:rsidRPr="00187F1C">
              <w:rPr>
                <w:color w:val="000000" w:themeColor="text1"/>
                <w:lang w:val="de-DE"/>
              </w:rPr>
              <w:t>dadurch besseres Selbstspülvermögen (gut bei Mischverfahren)</w:t>
            </w:r>
          </w:p>
        </w:tc>
      </w:tr>
      <w:tr w:rsidR="00B73992" w:rsidRPr="00A54793" w14:paraId="605AF692" w14:textId="77777777" w:rsidTr="0074618B">
        <w:tc>
          <w:tcPr>
            <w:tcW w:w="1204" w:type="dxa"/>
          </w:tcPr>
          <w:p w14:paraId="2F2A5C4F" w14:textId="77777777" w:rsidR="00B73992" w:rsidRPr="00187F1C" w:rsidRDefault="00B73992" w:rsidP="0074618B">
            <w:pPr>
              <w:tabs>
                <w:tab w:val="left" w:pos="1760"/>
                <w:tab w:val="decimal" w:pos="2020"/>
              </w:tabs>
              <w:spacing w:before="0" w:after="0" w:line="240" w:lineRule="auto"/>
              <w:rPr>
                <w:color w:val="000000" w:themeColor="text1"/>
              </w:rPr>
            </w:pPr>
            <w:r w:rsidRPr="00187F1C">
              <w:rPr>
                <w:b/>
                <w:color w:val="000000" w:themeColor="text1"/>
                <w:u w:val="single"/>
              </w:rPr>
              <w:t>Nachteil</w:t>
            </w:r>
            <w:r w:rsidRPr="00187F1C">
              <w:rPr>
                <w:color w:val="000000" w:themeColor="text1"/>
              </w:rPr>
              <w:t>:</w:t>
            </w:r>
          </w:p>
        </w:tc>
        <w:tc>
          <w:tcPr>
            <w:tcW w:w="7655" w:type="dxa"/>
          </w:tcPr>
          <w:p w14:paraId="0BA79701" w14:textId="47553055" w:rsidR="00B73992" w:rsidRPr="008B7860" w:rsidRDefault="00B73992" w:rsidP="00E2788F">
            <w:pPr>
              <w:numPr>
                <w:ilvl w:val="0"/>
                <w:numId w:val="3"/>
              </w:numPr>
              <w:spacing w:before="0" w:after="0" w:line="240" w:lineRule="auto"/>
              <w:ind w:left="0" w:firstLine="0"/>
              <w:rPr>
                <w:color w:val="000000" w:themeColor="text1"/>
                <w:lang w:val="de-DE"/>
              </w:rPr>
            </w:pPr>
            <w:r w:rsidRPr="008B7860">
              <w:rPr>
                <w:color w:val="000000" w:themeColor="text1"/>
                <w:lang w:val="de-DE"/>
              </w:rPr>
              <w:t>teurer</w:t>
            </w:r>
            <w:r w:rsidR="008B7860" w:rsidRPr="008B7860">
              <w:rPr>
                <w:color w:val="000000" w:themeColor="text1"/>
                <w:lang w:val="de-DE"/>
              </w:rPr>
              <w:t xml:space="preserve"> da z.B. </w:t>
            </w:r>
            <w:r w:rsidRPr="008B7860">
              <w:rPr>
                <w:color w:val="000000" w:themeColor="text1"/>
                <w:lang w:val="de-DE"/>
              </w:rPr>
              <w:t>tiefere Baugrube</w:t>
            </w:r>
            <w:r w:rsidR="008B7860" w:rsidRPr="008B7860">
              <w:rPr>
                <w:color w:val="000000" w:themeColor="text1"/>
                <w:lang w:val="de-DE"/>
              </w:rPr>
              <w:t xml:space="preserve"> erforderlich</w:t>
            </w:r>
          </w:p>
          <w:p w14:paraId="3758AFBF" w14:textId="10F57BD5" w:rsidR="00B73992" w:rsidRPr="00187F1C" w:rsidRDefault="00B73992" w:rsidP="0074618B">
            <w:pPr>
              <w:numPr>
                <w:ilvl w:val="0"/>
                <w:numId w:val="3"/>
              </w:numPr>
              <w:spacing w:before="0" w:after="0" w:line="240" w:lineRule="auto"/>
              <w:ind w:left="0" w:firstLine="0"/>
              <w:rPr>
                <w:color w:val="000000" w:themeColor="text1"/>
                <w:lang w:val="de-DE"/>
              </w:rPr>
            </w:pPr>
            <w:r w:rsidRPr="00187F1C">
              <w:rPr>
                <w:color w:val="000000" w:themeColor="text1"/>
                <w:lang w:val="de-DE"/>
              </w:rPr>
              <w:t>stärkeres Gefälle als Kreisprofil bei gleicher Abflu</w:t>
            </w:r>
            <w:r w:rsidR="00444CB5" w:rsidRPr="00187F1C">
              <w:rPr>
                <w:color w:val="000000" w:themeColor="text1"/>
                <w:lang w:val="de-DE"/>
              </w:rPr>
              <w:t>ssl</w:t>
            </w:r>
            <w:r w:rsidRPr="00187F1C">
              <w:rPr>
                <w:color w:val="000000" w:themeColor="text1"/>
                <w:lang w:val="de-DE"/>
              </w:rPr>
              <w:t>eistung</w:t>
            </w:r>
          </w:p>
        </w:tc>
      </w:tr>
    </w:tbl>
    <w:p w14:paraId="79206E02" w14:textId="64C62E62" w:rsidR="00B73992" w:rsidRPr="00187F1C" w:rsidRDefault="00B73992" w:rsidP="00EE4CF2">
      <w:pPr>
        <w:pStyle w:val="berschrift3"/>
        <w:pageBreakBefore w:val="0"/>
        <w:rPr>
          <w:color w:val="000000" w:themeColor="text1"/>
        </w:rPr>
      </w:pPr>
      <w:bookmarkStart w:id="60" w:name="_Toc535225905"/>
      <w:r w:rsidRPr="00187F1C">
        <w:rPr>
          <w:color w:val="000000" w:themeColor="text1"/>
        </w:rPr>
        <w:t>Maulform</w:t>
      </w:r>
      <w:bookmarkEnd w:id="60"/>
    </w:p>
    <w:tbl>
      <w:tblPr>
        <w:tblW w:w="0" w:type="auto"/>
        <w:tblLayout w:type="fixed"/>
        <w:tblCellMar>
          <w:left w:w="70" w:type="dxa"/>
          <w:right w:w="70" w:type="dxa"/>
        </w:tblCellMar>
        <w:tblLook w:val="0000" w:firstRow="0" w:lastRow="0" w:firstColumn="0" w:lastColumn="0" w:noHBand="0" w:noVBand="0"/>
      </w:tblPr>
      <w:tblGrid>
        <w:gridCol w:w="1346"/>
        <w:gridCol w:w="7513"/>
      </w:tblGrid>
      <w:tr w:rsidR="00B73992" w:rsidRPr="00187F1C" w14:paraId="1CA4B709" w14:textId="77777777" w:rsidTr="0074618B">
        <w:tc>
          <w:tcPr>
            <w:tcW w:w="1346" w:type="dxa"/>
          </w:tcPr>
          <w:p w14:paraId="6C293E22" w14:textId="77777777" w:rsidR="00B73992" w:rsidRPr="00187F1C" w:rsidRDefault="00B73992" w:rsidP="0074618B">
            <w:pPr>
              <w:tabs>
                <w:tab w:val="left" w:pos="1760"/>
                <w:tab w:val="decimal" w:pos="2020"/>
              </w:tabs>
              <w:spacing w:before="0" w:after="0" w:line="240" w:lineRule="auto"/>
              <w:rPr>
                <w:color w:val="000000" w:themeColor="text1"/>
                <w:szCs w:val="24"/>
              </w:rPr>
            </w:pPr>
            <w:r w:rsidRPr="00187F1C">
              <w:rPr>
                <w:b/>
                <w:color w:val="000000" w:themeColor="text1"/>
                <w:szCs w:val="24"/>
                <w:u w:val="single"/>
              </w:rPr>
              <w:t>Vorteil</w:t>
            </w:r>
            <w:r w:rsidRPr="00187F1C">
              <w:rPr>
                <w:color w:val="000000" w:themeColor="text1"/>
                <w:szCs w:val="24"/>
              </w:rPr>
              <w:t>:</w:t>
            </w:r>
          </w:p>
        </w:tc>
        <w:tc>
          <w:tcPr>
            <w:tcW w:w="7513" w:type="dxa"/>
          </w:tcPr>
          <w:p w14:paraId="05417E7D" w14:textId="6F1079A6" w:rsidR="00B73992" w:rsidRPr="00187F1C" w:rsidRDefault="00B73992" w:rsidP="0074618B">
            <w:pPr>
              <w:numPr>
                <w:ilvl w:val="0"/>
                <w:numId w:val="3"/>
              </w:numPr>
              <w:spacing w:before="0" w:after="0" w:line="240" w:lineRule="auto"/>
              <w:ind w:left="0" w:firstLine="0"/>
              <w:rPr>
                <w:color w:val="000000" w:themeColor="text1"/>
                <w:szCs w:val="24"/>
                <w:lang w:val="de-DE"/>
              </w:rPr>
            </w:pPr>
            <w:r w:rsidRPr="00187F1C">
              <w:rPr>
                <w:color w:val="000000" w:themeColor="text1"/>
                <w:szCs w:val="24"/>
                <w:lang w:val="de-DE"/>
              </w:rPr>
              <w:t>große Abflu</w:t>
            </w:r>
            <w:r w:rsidR="00444CB5" w:rsidRPr="00187F1C">
              <w:rPr>
                <w:color w:val="000000" w:themeColor="text1"/>
                <w:szCs w:val="24"/>
                <w:lang w:val="de-DE"/>
              </w:rPr>
              <w:t>ss</w:t>
            </w:r>
            <w:r w:rsidRPr="00187F1C">
              <w:rPr>
                <w:color w:val="000000" w:themeColor="text1"/>
                <w:szCs w:val="24"/>
                <w:lang w:val="de-DE"/>
              </w:rPr>
              <w:t>leistung bei kleiner Bauhöhe</w:t>
            </w:r>
          </w:p>
          <w:p w14:paraId="3C9E36AF" w14:textId="77777777" w:rsidR="00B73992" w:rsidRPr="00187F1C" w:rsidRDefault="00B73992" w:rsidP="0074618B">
            <w:pPr>
              <w:numPr>
                <w:ilvl w:val="0"/>
                <w:numId w:val="3"/>
              </w:numPr>
              <w:spacing w:before="0" w:after="0" w:line="240" w:lineRule="auto"/>
              <w:ind w:left="0" w:firstLine="0"/>
              <w:rPr>
                <w:color w:val="000000" w:themeColor="text1"/>
                <w:szCs w:val="24"/>
              </w:rPr>
            </w:pPr>
            <w:r w:rsidRPr="00187F1C">
              <w:rPr>
                <w:color w:val="000000" w:themeColor="text1"/>
                <w:szCs w:val="24"/>
              </w:rPr>
              <w:t>günstige statische Eigenschaften (Gewölbe)</w:t>
            </w:r>
          </w:p>
        </w:tc>
      </w:tr>
      <w:tr w:rsidR="00B73992" w:rsidRPr="00187F1C" w14:paraId="0A1FA620" w14:textId="77777777" w:rsidTr="0074618B">
        <w:tc>
          <w:tcPr>
            <w:tcW w:w="1346" w:type="dxa"/>
          </w:tcPr>
          <w:p w14:paraId="760E977A" w14:textId="77777777" w:rsidR="00B73992" w:rsidRPr="00187F1C" w:rsidRDefault="00B73992" w:rsidP="0074618B">
            <w:pPr>
              <w:tabs>
                <w:tab w:val="left" w:pos="1760"/>
                <w:tab w:val="decimal" w:pos="2020"/>
              </w:tabs>
              <w:spacing w:before="0" w:after="0" w:line="240" w:lineRule="auto"/>
              <w:rPr>
                <w:color w:val="000000" w:themeColor="text1"/>
                <w:szCs w:val="24"/>
              </w:rPr>
            </w:pPr>
            <w:r w:rsidRPr="00187F1C">
              <w:rPr>
                <w:b/>
                <w:color w:val="000000" w:themeColor="text1"/>
                <w:szCs w:val="24"/>
                <w:u w:val="single"/>
              </w:rPr>
              <w:t>Nachteil</w:t>
            </w:r>
            <w:r w:rsidRPr="00187F1C">
              <w:rPr>
                <w:color w:val="000000" w:themeColor="text1"/>
                <w:szCs w:val="24"/>
              </w:rPr>
              <w:t>:</w:t>
            </w:r>
          </w:p>
        </w:tc>
        <w:tc>
          <w:tcPr>
            <w:tcW w:w="7513" w:type="dxa"/>
          </w:tcPr>
          <w:p w14:paraId="28D620E7" w14:textId="77777777" w:rsidR="00B73992" w:rsidRPr="00187F1C" w:rsidRDefault="00B73992" w:rsidP="0074618B">
            <w:pPr>
              <w:numPr>
                <w:ilvl w:val="0"/>
                <w:numId w:val="3"/>
              </w:numPr>
              <w:spacing w:before="0" w:after="0" w:line="240" w:lineRule="auto"/>
              <w:ind w:left="0" w:firstLine="0"/>
              <w:rPr>
                <w:color w:val="000000" w:themeColor="text1"/>
                <w:szCs w:val="24"/>
              </w:rPr>
            </w:pPr>
            <w:r w:rsidRPr="00187F1C">
              <w:rPr>
                <w:color w:val="000000" w:themeColor="text1"/>
                <w:szCs w:val="24"/>
              </w:rPr>
              <w:t>schlechte hydraulische Leistung bei Teilfüllung</w:t>
            </w:r>
          </w:p>
          <w:p w14:paraId="39B901E1" w14:textId="77777777" w:rsidR="00B73992" w:rsidRPr="00187F1C" w:rsidRDefault="00B73992" w:rsidP="0074618B">
            <w:pPr>
              <w:numPr>
                <w:ilvl w:val="0"/>
                <w:numId w:val="3"/>
              </w:numPr>
              <w:spacing w:before="0" w:after="0" w:line="240" w:lineRule="auto"/>
              <w:ind w:left="0" w:firstLine="0"/>
              <w:rPr>
                <w:color w:val="000000" w:themeColor="text1"/>
                <w:szCs w:val="24"/>
              </w:rPr>
            </w:pPr>
            <w:r w:rsidRPr="00187F1C">
              <w:rPr>
                <w:color w:val="000000" w:themeColor="text1"/>
                <w:szCs w:val="24"/>
              </w:rPr>
              <w:t>geringe Füllhöhe bei wenig Wasser</w:t>
            </w:r>
          </w:p>
          <w:p w14:paraId="0989E4EA" w14:textId="6A2533A6" w:rsidR="00444CB5" w:rsidRPr="00187F1C" w:rsidRDefault="00B73992" w:rsidP="0074618B">
            <w:pPr>
              <w:numPr>
                <w:ilvl w:val="0"/>
                <w:numId w:val="3"/>
              </w:numPr>
              <w:spacing w:before="0" w:after="0" w:line="240" w:lineRule="auto"/>
              <w:ind w:left="0" w:firstLine="0"/>
              <w:rPr>
                <w:color w:val="000000" w:themeColor="text1"/>
                <w:szCs w:val="24"/>
              </w:rPr>
            </w:pPr>
            <w:r w:rsidRPr="00187F1C">
              <w:rPr>
                <w:color w:val="000000" w:themeColor="text1"/>
                <w:szCs w:val="24"/>
              </w:rPr>
              <w:t>Neigung zu Anlandung, Ablagerungen</w:t>
            </w:r>
          </w:p>
        </w:tc>
      </w:tr>
    </w:tbl>
    <w:p w14:paraId="538DE7BC" w14:textId="6CE57AD3" w:rsidR="00DD6739" w:rsidRPr="00187F1C" w:rsidRDefault="00444CB5" w:rsidP="0074618B">
      <w:pPr>
        <w:spacing w:after="0"/>
        <w:jc w:val="center"/>
        <w:rPr>
          <w:color w:val="000000" w:themeColor="text1"/>
          <w:lang w:val="en-GB"/>
        </w:rPr>
      </w:pPr>
      <w:r w:rsidRPr="00187F1C">
        <w:rPr>
          <w:rFonts w:ascii="Times New Roman" w:hAnsi="Times New Roman"/>
          <w:noProof/>
          <w:color w:val="000000" w:themeColor="text1"/>
          <w:sz w:val="20"/>
          <w:szCs w:val="20"/>
          <w:lang w:val="de-DE" w:eastAsia="de-DE" w:bidi="ar-SA"/>
        </w:rPr>
        <w:drawing>
          <wp:inline distT="0" distB="0" distL="0" distR="0" wp14:anchorId="3AA5F101" wp14:editId="35ECD1B9">
            <wp:extent cx="6114120" cy="3190875"/>
            <wp:effectExtent l="0" t="0" r="1270" b="0"/>
            <wp:docPr id="117" name="Grafik 117" descr="C:\Users\Paul\Documents\01,Lehre\01.Skripte&amp;Vorlesungen\02.AbWaAbl.SiWaWi.1\SiWaWi 1\GeometrieVonRohrprofilen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1" descr="C:\Users\Paul\Documents\01,Lehre\01.Skripte&amp;Vorlesungen\02.AbWaAbl.SiWaWi.1\SiWaWi 1\GeometrieVonRohrprofilen2.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142297" cy="3205580"/>
                    </a:xfrm>
                    <a:prstGeom prst="rect">
                      <a:avLst/>
                    </a:prstGeom>
                    <a:noFill/>
                    <a:ln>
                      <a:noFill/>
                    </a:ln>
                  </pic:spPr>
                </pic:pic>
              </a:graphicData>
            </a:graphic>
          </wp:inline>
        </w:drawing>
      </w:r>
    </w:p>
    <w:p w14:paraId="5AAC320E" w14:textId="5D128379" w:rsidR="00B73992" w:rsidRDefault="00B73992" w:rsidP="0074618B">
      <w:pPr>
        <w:pStyle w:val="berschrift3"/>
        <w:pageBreakBefore w:val="0"/>
        <w:rPr>
          <w:color w:val="000000" w:themeColor="text1"/>
        </w:rPr>
      </w:pPr>
      <w:bookmarkStart w:id="61" w:name="_Toc535225906"/>
      <w:r w:rsidRPr="00187F1C">
        <w:rPr>
          <w:color w:val="000000" w:themeColor="text1"/>
        </w:rPr>
        <w:t>Sonderprofile</w:t>
      </w:r>
      <w:bookmarkEnd w:id="61"/>
    </w:p>
    <w:tbl>
      <w:tblPr>
        <w:tblW w:w="9781" w:type="dxa"/>
        <w:tblLayout w:type="fixed"/>
        <w:tblCellMar>
          <w:left w:w="70" w:type="dxa"/>
          <w:right w:w="70" w:type="dxa"/>
        </w:tblCellMar>
        <w:tblLook w:val="0000" w:firstRow="0" w:lastRow="0" w:firstColumn="0" w:lastColumn="0" w:noHBand="0" w:noVBand="0"/>
      </w:tblPr>
      <w:tblGrid>
        <w:gridCol w:w="5882"/>
        <w:gridCol w:w="3899"/>
      </w:tblGrid>
      <w:tr w:rsidR="00B73992" w:rsidRPr="00187F1C" w14:paraId="3312C2E7" w14:textId="77777777" w:rsidTr="008B7860">
        <w:tc>
          <w:tcPr>
            <w:tcW w:w="5882" w:type="dxa"/>
          </w:tcPr>
          <w:p w14:paraId="1B09289E" w14:textId="0934841F" w:rsidR="00B73992" w:rsidRPr="00187F1C" w:rsidRDefault="00B73992" w:rsidP="00FB4B28">
            <w:pPr>
              <w:spacing w:before="120" w:line="240" w:lineRule="auto"/>
              <w:rPr>
                <w:color w:val="000000" w:themeColor="text1"/>
                <w:lang w:val="de-DE"/>
              </w:rPr>
            </w:pPr>
            <w:r w:rsidRPr="00187F1C">
              <w:rPr>
                <w:color w:val="000000" w:themeColor="text1"/>
                <w:lang w:val="de-DE"/>
              </w:rPr>
              <w:t>Kanäle in Ortbeton</w:t>
            </w:r>
            <w:r w:rsidR="00FB4B28">
              <w:rPr>
                <w:color w:val="000000" w:themeColor="text1"/>
                <w:lang w:val="de-DE"/>
              </w:rPr>
              <w:t xml:space="preserve">- </w:t>
            </w:r>
            <w:r w:rsidR="00FB4B28" w:rsidRPr="00187F1C">
              <w:rPr>
                <w:color w:val="000000" w:themeColor="text1"/>
                <w:lang w:val="de-DE"/>
              </w:rPr>
              <w:t>oder Sonderausführung</w:t>
            </w:r>
            <w:r w:rsidRPr="00187F1C">
              <w:rPr>
                <w:color w:val="000000" w:themeColor="text1"/>
                <w:lang w:val="de-DE"/>
              </w:rPr>
              <w:t xml:space="preserve"> (mit Kanalklinker) ggf. auch Kombination aus Ortbeton und Betonfertigteilen. Viele Querschnittsvarianten möglich.</w:t>
            </w:r>
          </w:p>
        </w:tc>
        <w:tc>
          <w:tcPr>
            <w:tcW w:w="3899" w:type="dxa"/>
          </w:tcPr>
          <w:p w14:paraId="4967ED98" w14:textId="5FEF21E2" w:rsidR="00B73992" w:rsidRPr="00187F1C" w:rsidRDefault="00B25DF9" w:rsidP="00D45090">
            <w:pPr>
              <w:spacing w:before="0" w:after="0" w:line="240" w:lineRule="auto"/>
              <w:rPr>
                <w:color w:val="000000" w:themeColor="text1"/>
                <w:lang w:val="de-DE"/>
              </w:rPr>
            </w:pPr>
            <w:r w:rsidRPr="00187F1C">
              <w:rPr>
                <w:i/>
                <w:noProof/>
                <w:color w:val="000000" w:themeColor="text1"/>
                <w:sz w:val="18"/>
                <w:lang w:val="de-DE" w:eastAsia="de-DE" w:bidi="ar-SA"/>
              </w:rPr>
              <w:drawing>
                <wp:inline distT="0" distB="0" distL="0" distR="0" wp14:anchorId="73F3C246" wp14:editId="307C487E">
                  <wp:extent cx="2314575" cy="1057275"/>
                  <wp:effectExtent l="0" t="0" r="9525" b="9525"/>
                  <wp:docPr id="85" name="Grafik 85" descr="C:\Users\Paul\Documents\Lehre\Skripte&amp;Vorlesungen\02.AbWaAbl.SiWaWi.1\SiWaWi 1\02.SkriptAktuell\SiWaWi 1 - PG\Ortbetonroh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Paul\Documents\Lehre\Skripte&amp;Vorlesungen\02.AbWaAbl.SiWaWi.1\SiWaWi 1\02.SkriptAktuell\SiWaWi 1 - PG\Ortbetonrohr1.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426105" cy="1108221"/>
                          </a:xfrm>
                          <a:prstGeom prst="rect">
                            <a:avLst/>
                          </a:prstGeom>
                          <a:noFill/>
                          <a:ln>
                            <a:noFill/>
                          </a:ln>
                        </pic:spPr>
                      </pic:pic>
                    </a:graphicData>
                  </a:graphic>
                </wp:inline>
              </w:drawing>
            </w:r>
          </w:p>
        </w:tc>
      </w:tr>
    </w:tbl>
    <w:p w14:paraId="338B84C0" w14:textId="15205618" w:rsidR="00D64412" w:rsidRPr="00187F1C" w:rsidRDefault="00D64412" w:rsidP="00BA142A">
      <w:pPr>
        <w:pStyle w:val="berschrift2"/>
        <w:rPr>
          <w:color w:val="000000" w:themeColor="text1"/>
        </w:rPr>
      </w:pPr>
      <w:bookmarkStart w:id="62" w:name="_Toc354724218"/>
      <w:bookmarkStart w:id="63" w:name="_Toc535225907"/>
      <w:r w:rsidRPr="00187F1C">
        <w:rPr>
          <w:color w:val="000000" w:themeColor="text1"/>
        </w:rPr>
        <w:lastRenderedPageBreak/>
        <w:t>Bemessung der Ortsentwässerung</w:t>
      </w:r>
      <w:bookmarkEnd w:id="62"/>
      <w:bookmarkEnd w:id="63"/>
      <w:r w:rsidR="00D92734">
        <w:rPr>
          <w:color w:val="000000" w:themeColor="text1"/>
        </w:rPr>
        <w:t xml:space="preserve">      </w:t>
      </w:r>
    </w:p>
    <w:p w14:paraId="1B00635C" w14:textId="77777777" w:rsidR="00271502" w:rsidRPr="00187F1C" w:rsidRDefault="002375E2" w:rsidP="00FD6F67">
      <w:pPr>
        <w:spacing w:after="0"/>
        <w:rPr>
          <w:color w:val="000000" w:themeColor="text1"/>
          <w:szCs w:val="24"/>
          <w:lang w:val="de-DE" w:eastAsia="de-DE" w:bidi="ar-SA"/>
        </w:rPr>
      </w:pPr>
      <w:r w:rsidRPr="00187F1C">
        <w:rPr>
          <w:color w:val="000000" w:themeColor="text1"/>
          <w:szCs w:val="24"/>
          <w:lang w:val="de-DE" w:eastAsia="de-DE" w:bidi="ar-SA"/>
        </w:rPr>
        <w:t xml:space="preserve">Für die </w:t>
      </w:r>
      <w:r w:rsidRPr="00187F1C">
        <w:rPr>
          <w:b/>
          <w:color w:val="000000" w:themeColor="text1"/>
          <w:szCs w:val="24"/>
          <w:u w:val="single"/>
          <w:lang w:val="de-DE" w:eastAsia="de-DE" w:bidi="ar-SA"/>
        </w:rPr>
        <w:t xml:space="preserve">Dimensionierung </w:t>
      </w:r>
      <w:r w:rsidRPr="00187F1C">
        <w:rPr>
          <w:color w:val="000000" w:themeColor="text1"/>
          <w:szCs w:val="24"/>
          <w:lang w:val="de-DE" w:eastAsia="de-DE" w:bidi="ar-SA"/>
        </w:rPr>
        <w:t xml:space="preserve">von Anlagen der </w:t>
      </w:r>
    </w:p>
    <w:p w14:paraId="78F079BD" w14:textId="77777777" w:rsidR="00271502" w:rsidRPr="00187F1C" w:rsidRDefault="002375E2" w:rsidP="008A13BB">
      <w:pPr>
        <w:pStyle w:val="Listenabsatz"/>
        <w:numPr>
          <w:ilvl w:val="0"/>
          <w:numId w:val="25"/>
        </w:numPr>
        <w:rPr>
          <w:b/>
          <w:color w:val="000000" w:themeColor="text1"/>
          <w:szCs w:val="24"/>
          <w:lang w:val="de-DE" w:eastAsia="de-DE" w:bidi="ar-SA"/>
        </w:rPr>
      </w:pPr>
      <w:r w:rsidRPr="00187F1C">
        <w:rPr>
          <w:b/>
          <w:color w:val="000000" w:themeColor="text1"/>
          <w:szCs w:val="24"/>
          <w:lang w:val="de-DE" w:eastAsia="de-DE" w:bidi="ar-SA"/>
        </w:rPr>
        <w:t xml:space="preserve">Regenwasserbewirtschaftung und der </w:t>
      </w:r>
    </w:p>
    <w:p w14:paraId="3C7B4624" w14:textId="0401FD24" w:rsidR="00271502" w:rsidRPr="00187F1C" w:rsidRDefault="002375E2" w:rsidP="008A13BB">
      <w:pPr>
        <w:pStyle w:val="Listenabsatz"/>
        <w:numPr>
          <w:ilvl w:val="0"/>
          <w:numId w:val="25"/>
        </w:numPr>
        <w:rPr>
          <w:b/>
          <w:color w:val="000000" w:themeColor="text1"/>
          <w:szCs w:val="24"/>
          <w:lang w:val="de-DE" w:eastAsia="de-DE" w:bidi="ar-SA"/>
        </w:rPr>
      </w:pPr>
      <w:r w:rsidRPr="00187F1C">
        <w:rPr>
          <w:b/>
          <w:color w:val="000000" w:themeColor="text1"/>
          <w:szCs w:val="24"/>
          <w:lang w:val="de-DE" w:eastAsia="de-DE" w:bidi="ar-SA"/>
        </w:rPr>
        <w:t xml:space="preserve">Ableitung von Schmutzwasser </w:t>
      </w:r>
      <w:r w:rsidR="005B3641" w:rsidRPr="00187F1C">
        <w:rPr>
          <w:b/>
          <w:color w:val="000000" w:themeColor="text1"/>
          <w:szCs w:val="24"/>
          <w:lang w:val="de-DE" w:eastAsia="de-DE" w:bidi="ar-SA"/>
        </w:rPr>
        <w:t>(Fäkalwasser</w:t>
      </w:r>
      <w:r w:rsidRPr="00187F1C">
        <w:rPr>
          <w:b/>
          <w:color w:val="000000" w:themeColor="text1"/>
          <w:szCs w:val="24"/>
          <w:lang w:val="de-DE" w:eastAsia="de-DE" w:bidi="ar-SA"/>
        </w:rPr>
        <w:t xml:space="preserve"> </w:t>
      </w:r>
      <w:r w:rsidR="00FD6F67" w:rsidRPr="00187F1C">
        <w:rPr>
          <w:b/>
          <w:color w:val="000000" w:themeColor="text1"/>
          <w:szCs w:val="24"/>
          <w:lang w:val="de-DE" w:eastAsia="de-DE" w:bidi="ar-SA"/>
        </w:rPr>
        <w:t>+</w:t>
      </w:r>
      <w:r w:rsidRPr="00187F1C">
        <w:rPr>
          <w:b/>
          <w:color w:val="000000" w:themeColor="text1"/>
          <w:szCs w:val="24"/>
          <w:lang w:val="de-DE" w:eastAsia="de-DE" w:bidi="ar-SA"/>
        </w:rPr>
        <w:t xml:space="preserve"> verschmutztes Niederschlagswasser) </w:t>
      </w:r>
    </w:p>
    <w:p w14:paraId="603E9DEE" w14:textId="77777777" w:rsidR="002375E2" w:rsidRPr="00187F1C" w:rsidRDefault="002375E2" w:rsidP="0002583F">
      <w:pPr>
        <w:rPr>
          <w:color w:val="000000" w:themeColor="text1"/>
          <w:szCs w:val="24"/>
          <w:lang w:val="de-DE" w:eastAsia="de-DE" w:bidi="ar-SA"/>
        </w:rPr>
      </w:pPr>
      <w:r w:rsidRPr="00187F1C">
        <w:rPr>
          <w:color w:val="000000" w:themeColor="text1"/>
          <w:szCs w:val="24"/>
          <w:lang w:val="de-DE" w:eastAsia="de-DE" w:bidi="ar-SA"/>
        </w:rPr>
        <w:t>brauchen wir</w:t>
      </w:r>
      <w:r w:rsidR="00271502" w:rsidRPr="00187F1C">
        <w:rPr>
          <w:color w:val="000000" w:themeColor="text1"/>
          <w:szCs w:val="24"/>
          <w:lang w:val="de-DE" w:eastAsia="de-DE" w:bidi="ar-SA"/>
        </w:rPr>
        <w:t>:</w:t>
      </w:r>
      <w:r w:rsidRPr="00187F1C">
        <w:rPr>
          <w:color w:val="000000" w:themeColor="text1"/>
          <w:szCs w:val="24"/>
          <w:lang w:val="de-DE" w:eastAsia="de-DE" w:bidi="ar-SA"/>
        </w:rPr>
        <w:t xml:space="preserve"> </w:t>
      </w:r>
    </w:p>
    <w:p w14:paraId="5D3D9EE8" w14:textId="012A81B7" w:rsidR="002375E2" w:rsidRPr="00187F1C" w:rsidRDefault="002375E2" w:rsidP="008A13BB">
      <w:pPr>
        <w:pStyle w:val="Listenabsatz"/>
        <w:numPr>
          <w:ilvl w:val="0"/>
          <w:numId w:val="24"/>
        </w:numPr>
        <w:rPr>
          <w:b/>
          <w:color w:val="000000" w:themeColor="text1"/>
          <w:lang w:val="de-DE" w:eastAsia="de-DE" w:bidi="ar-SA"/>
        </w:rPr>
      </w:pPr>
      <w:r w:rsidRPr="00187F1C">
        <w:rPr>
          <w:b/>
          <w:color w:val="000000" w:themeColor="text1"/>
          <w:lang w:val="de-DE" w:eastAsia="de-DE" w:bidi="ar-SA"/>
        </w:rPr>
        <w:t>Hydrologische Messda</w:t>
      </w:r>
      <w:r w:rsidR="00EB41AC" w:rsidRPr="00187F1C">
        <w:rPr>
          <w:b/>
          <w:color w:val="000000" w:themeColor="text1"/>
          <w:lang w:val="de-DE" w:eastAsia="de-DE" w:bidi="ar-SA"/>
        </w:rPr>
        <w:t>ten = Niederschlags</w:t>
      </w:r>
      <w:r w:rsidR="005A02E0" w:rsidRPr="00187F1C">
        <w:rPr>
          <w:b/>
          <w:color w:val="000000" w:themeColor="text1"/>
          <w:lang w:val="de-DE" w:eastAsia="de-DE" w:bidi="ar-SA"/>
        </w:rPr>
        <w:t>m</w:t>
      </w:r>
      <w:r w:rsidRPr="00187F1C">
        <w:rPr>
          <w:b/>
          <w:color w:val="000000" w:themeColor="text1"/>
          <w:lang w:val="de-DE" w:eastAsia="de-DE" w:bidi="ar-SA"/>
        </w:rPr>
        <w:t>engen aus dem Planungsgebiet</w:t>
      </w:r>
    </w:p>
    <w:p w14:paraId="20061641" w14:textId="692B6D38" w:rsidR="00AE564B" w:rsidRPr="00187F1C" w:rsidRDefault="002375E2" w:rsidP="008A13BB">
      <w:pPr>
        <w:pStyle w:val="Listenabsatz"/>
        <w:numPr>
          <w:ilvl w:val="0"/>
          <w:numId w:val="24"/>
        </w:numPr>
        <w:rPr>
          <w:b/>
          <w:color w:val="000000" w:themeColor="text1"/>
          <w:lang w:val="de-DE" w:eastAsia="de-DE" w:bidi="ar-SA"/>
        </w:rPr>
      </w:pPr>
      <w:r w:rsidRPr="00187F1C">
        <w:rPr>
          <w:b/>
          <w:color w:val="000000" w:themeColor="text1"/>
          <w:lang w:val="de-DE" w:eastAsia="de-DE" w:bidi="ar-SA"/>
        </w:rPr>
        <w:t>Niederschlagsmengen</w:t>
      </w:r>
      <w:r w:rsidR="00AE564B" w:rsidRPr="00187F1C">
        <w:rPr>
          <w:b/>
          <w:color w:val="000000" w:themeColor="text1"/>
          <w:lang w:val="de-DE" w:eastAsia="de-DE" w:bidi="ar-SA"/>
        </w:rPr>
        <w:t xml:space="preserve"> sind wichtig, weil ihre Menge </w:t>
      </w:r>
      <w:r w:rsidR="00AE564B" w:rsidRPr="00187F1C">
        <w:rPr>
          <w:b/>
          <w:color w:val="000000" w:themeColor="text1"/>
          <w:u w:val="words"/>
          <w:lang w:val="de-DE" w:eastAsia="de-DE" w:bidi="ar-SA"/>
        </w:rPr>
        <w:t>wesentlich größer ist als d</w:t>
      </w:r>
      <w:r w:rsidR="00FD6F67" w:rsidRPr="00187F1C">
        <w:rPr>
          <w:b/>
          <w:color w:val="000000" w:themeColor="text1"/>
          <w:u w:val="words"/>
          <w:lang w:val="de-DE" w:eastAsia="de-DE" w:bidi="ar-SA"/>
        </w:rPr>
        <w:t xml:space="preserve">er </w:t>
      </w:r>
      <w:r w:rsidR="00AE564B" w:rsidRPr="00187F1C">
        <w:rPr>
          <w:b/>
          <w:color w:val="000000" w:themeColor="text1"/>
          <w:u w:val="words"/>
          <w:lang w:val="de-DE" w:eastAsia="de-DE" w:bidi="ar-SA"/>
        </w:rPr>
        <w:t>von Menschen erzeugte Schmutzwasser</w:t>
      </w:r>
      <w:r w:rsidR="00FD6F67" w:rsidRPr="00187F1C">
        <w:rPr>
          <w:b/>
          <w:color w:val="000000" w:themeColor="text1"/>
          <w:u w:val="words"/>
          <w:lang w:val="de-DE" w:eastAsia="de-DE" w:bidi="ar-SA"/>
        </w:rPr>
        <w:t>anteil</w:t>
      </w:r>
      <w:r w:rsidR="0042161E" w:rsidRPr="00187F1C">
        <w:rPr>
          <w:b/>
          <w:color w:val="000000" w:themeColor="text1"/>
          <w:u w:val="words"/>
          <w:lang w:val="de-DE" w:eastAsia="de-DE" w:bidi="ar-SA"/>
        </w:rPr>
        <w:t xml:space="preserve"> </w:t>
      </w:r>
      <w:r w:rsidR="00FD6F67" w:rsidRPr="00187F1C">
        <w:rPr>
          <w:b/>
          <w:color w:val="000000" w:themeColor="text1"/>
          <w:u w:val="words"/>
          <w:lang w:val="de-DE" w:eastAsia="de-DE" w:bidi="ar-SA"/>
        </w:rPr>
        <w:t xml:space="preserve">= </w:t>
      </w:r>
      <w:r w:rsidR="0042161E" w:rsidRPr="00187F1C">
        <w:rPr>
          <w:b/>
          <w:color w:val="000000" w:themeColor="text1"/>
          <w:u w:val="words"/>
          <w:lang w:val="de-DE" w:eastAsia="de-DE" w:bidi="ar-SA"/>
        </w:rPr>
        <w:t>Trockenwetterabfluss</w:t>
      </w:r>
      <w:r w:rsidR="00AE564B" w:rsidRPr="00187F1C">
        <w:rPr>
          <w:b/>
          <w:color w:val="000000" w:themeColor="text1"/>
          <w:lang w:val="de-DE" w:eastAsia="de-DE" w:bidi="ar-SA"/>
        </w:rPr>
        <w:t>.</w:t>
      </w:r>
    </w:p>
    <w:p w14:paraId="24908BA4" w14:textId="77777777" w:rsidR="0002583F" w:rsidRPr="00187F1C" w:rsidRDefault="00AE564B" w:rsidP="008A13BB">
      <w:pPr>
        <w:pStyle w:val="Listenabsatz"/>
        <w:numPr>
          <w:ilvl w:val="0"/>
          <w:numId w:val="24"/>
        </w:numPr>
        <w:rPr>
          <w:b/>
          <w:color w:val="000000" w:themeColor="text1"/>
          <w:lang w:val="de-DE" w:eastAsia="de-DE" w:bidi="ar-SA"/>
        </w:rPr>
      </w:pPr>
      <w:r w:rsidRPr="00187F1C">
        <w:rPr>
          <w:b/>
          <w:color w:val="000000" w:themeColor="text1"/>
          <w:lang w:val="de-DE" w:eastAsia="de-DE" w:bidi="ar-SA"/>
        </w:rPr>
        <w:t>Damit sind die Niederschlagsmengen „</w:t>
      </w:r>
      <w:r w:rsidRPr="00187F1C">
        <w:rPr>
          <w:b/>
          <w:color w:val="000000" w:themeColor="text1"/>
          <w:u w:val="words"/>
          <w:lang w:val="de-DE" w:eastAsia="de-DE" w:bidi="ar-SA"/>
        </w:rPr>
        <w:t>maßgebend für die Bemessung</w:t>
      </w:r>
      <w:r w:rsidRPr="00187F1C">
        <w:rPr>
          <w:b/>
          <w:color w:val="000000" w:themeColor="text1"/>
          <w:lang w:val="de-DE" w:eastAsia="de-DE" w:bidi="ar-SA"/>
        </w:rPr>
        <w:t>!“</w:t>
      </w:r>
      <w:r w:rsidR="002375E2" w:rsidRPr="00187F1C">
        <w:rPr>
          <w:b/>
          <w:color w:val="000000" w:themeColor="text1"/>
          <w:lang w:val="de-DE" w:eastAsia="de-DE" w:bidi="ar-SA"/>
        </w:rPr>
        <w:t xml:space="preserve"> </w:t>
      </w:r>
    </w:p>
    <w:p w14:paraId="5849C5C1" w14:textId="7D2ED01C" w:rsidR="00431238" w:rsidRPr="00187F1C" w:rsidRDefault="00FD6F67" w:rsidP="008A13BB">
      <w:pPr>
        <w:pStyle w:val="Listenabsatz"/>
        <w:numPr>
          <w:ilvl w:val="0"/>
          <w:numId w:val="24"/>
        </w:numPr>
        <w:rPr>
          <w:b/>
          <w:color w:val="000000" w:themeColor="text1"/>
          <w:lang w:val="de-DE" w:eastAsia="de-DE" w:bidi="ar-SA"/>
        </w:rPr>
      </w:pPr>
      <w:r w:rsidRPr="00187F1C">
        <w:rPr>
          <w:b/>
          <w:color w:val="000000" w:themeColor="text1"/>
          <w:lang w:val="de-DE" w:eastAsia="de-DE" w:bidi="ar-SA"/>
        </w:rPr>
        <w:t>Niederschlag</w:t>
      </w:r>
      <w:r w:rsidR="00431238" w:rsidRPr="00187F1C">
        <w:rPr>
          <w:b/>
          <w:color w:val="000000" w:themeColor="text1"/>
          <w:lang w:val="de-DE" w:eastAsia="de-DE" w:bidi="ar-SA"/>
        </w:rPr>
        <w:t xml:space="preserve"> fällt meist in </w:t>
      </w:r>
      <w:r w:rsidR="00431238" w:rsidRPr="00187F1C">
        <w:rPr>
          <w:b/>
          <w:color w:val="000000" w:themeColor="text1"/>
          <w:u w:val="single"/>
          <w:lang w:val="de-DE" w:eastAsia="de-DE" w:bidi="ar-SA"/>
        </w:rPr>
        <w:t>kurzer</w:t>
      </w:r>
      <w:r w:rsidR="00431238" w:rsidRPr="00187F1C">
        <w:rPr>
          <w:b/>
          <w:color w:val="000000" w:themeColor="text1"/>
          <w:lang w:val="de-DE" w:eastAsia="de-DE" w:bidi="ar-SA"/>
        </w:rPr>
        <w:t xml:space="preserve"> Zeit an = Starkregenereignis (Hochwasserwelle)</w:t>
      </w:r>
    </w:p>
    <w:p w14:paraId="21345947" w14:textId="5DBDEA8F" w:rsidR="0002583F" w:rsidRPr="00187F1C" w:rsidRDefault="00E373E4" w:rsidP="00E373E4">
      <w:pPr>
        <w:rPr>
          <w:color w:val="000000" w:themeColor="text1"/>
          <w:lang w:val="de-DE"/>
        </w:rPr>
      </w:pPr>
      <w:r w:rsidRPr="00187F1C">
        <w:rPr>
          <w:b/>
          <w:color w:val="000000" w:themeColor="text1"/>
          <w:u w:val="single"/>
          <w:lang w:val="de-DE"/>
        </w:rPr>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7</w:t>
      </w:r>
      <w:r w:rsidR="002434E4">
        <w:rPr>
          <w:b/>
          <w:color w:val="000000" w:themeColor="text1"/>
          <w:u w:val="single"/>
          <w:lang w:val="de-DE"/>
        </w:rPr>
        <w:fldChar w:fldCharType="end"/>
      </w:r>
      <w:r w:rsidRPr="00187F1C">
        <w:rPr>
          <w:b/>
          <w:color w:val="000000" w:themeColor="text1"/>
          <w:u w:val="single"/>
          <w:lang w:val="de-DE"/>
        </w:rPr>
        <w:t>:</w:t>
      </w:r>
      <w:r w:rsidRPr="00187F1C">
        <w:rPr>
          <w:color w:val="000000" w:themeColor="text1"/>
          <w:lang w:val="de-DE"/>
        </w:rPr>
        <w:t xml:space="preserve">  </w:t>
      </w:r>
      <w:r w:rsidRPr="00187F1C">
        <w:rPr>
          <w:b/>
          <w:color w:val="000000" w:themeColor="text1"/>
          <w:lang w:val="de-DE"/>
        </w:rPr>
        <w:t xml:space="preserve"> </w:t>
      </w:r>
      <w:r w:rsidR="0002583F" w:rsidRPr="00187F1C">
        <w:rPr>
          <w:color w:val="000000" w:themeColor="text1"/>
          <w:lang w:val="de-DE"/>
        </w:rPr>
        <w:t xml:space="preserve">Hydrologische Begriffe nach DIN 4045 </w:t>
      </w:r>
    </w:p>
    <w:tbl>
      <w:tblPr>
        <w:tblW w:w="9709" w:type="dxa"/>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1835"/>
        <w:gridCol w:w="1418"/>
        <w:gridCol w:w="1134"/>
        <w:gridCol w:w="5322"/>
      </w:tblGrid>
      <w:tr w:rsidR="0002583F" w:rsidRPr="00D92734" w14:paraId="5CE5BEFE" w14:textId="77777777" w:rsidTr="005B5D30">
        <w:trPr>
          <w:tblHeader/>
        </w:trPr>
        <w:tc>
          <w:tcPr>
            <w:tcW w:w="1835" w:type="dxa"/>
            <w:tcBorders>
              <w:top w:val="single" w:sz="6" w:space="0" w:color="auto"/>
              <w:bottom w:val="double" w:sz="6" w:space="0" w:color="auto"/>
              <w:right w:val="single" w:sz="6" w:space="0" w:color="auto"/>
            </w:tcBorders>
            <w:shd w:val="clear" w:color="auto" w:fill="FFFFCC"/>
          </w:tcPr>
          <w:p w14:paraId="7051BC4D" w14:textId="77777777" w:rsidR="0002583F" w:rsidRPr="00D92734" w:rsidRDefault="0002583F" w:rsidP="00AE564B">
            <w:pPr>
              <w:spacing w:before="120"/>
              <w:jc w:val="center"/>
              <w:rPr>
                <w:b/>
                <w:color w:val="000000" w:themeColor="text1"/>
                <w:lang w:val="de-DE"/>
              </w:rPr>
            </w:pPr>
            <w:r w:rsidRPr="00D92734">
              <w:rPr>
                <w:b/>
                <w:color w:val="000000" w:themeColor="text1"/>
                <w:lang w:val="de-DE"/>
              </w:rPr>
              <w:t>Benennung</w:t>
            </w:r>
          </w:p>
        </w:tc>
        <w:tc>
          <w:tcPr>
            <w:tcW w:w="1418" w:type="dxa"/>
            <w:tcBorders>
              <w:top w:val="single" w:sz="6" w:space="0" w:color="auto"/>
              <w:left w:val="single" w:sz="6" w:space="0" w:color="auto"/>
              <w:bottom w:val="double" w:sz="6" w:space="0" w:color="auto"/>
              <w:right w:val="single" w:sz="6" w:space="0" w:color="auto"/>
            </w:tcBorders>
            <w:shd w:val="clear" w:color="auto" w:fill="FFFFCC"/>
          </w:tcPr>
          <w:p w14:paraId="0AB1C911" w14:textId="77777777" w:rsidR="0002583F" w:rsidRPr="00D92734" w:rsidRDefault="0002583F" w:rsidP="00AE564B">
            <w:pPr>
              <w:spacing w:before="120"/>
              <w:jc w:val="center"/>
              <w:rPr>
                <w:b/>
                <w:color w:val="000000" w:themeColor="text1"/>
                <w:lang w:val="de-DE"/>
              </w:rPr>
            </w:pPr>
            <w:r w:rsidRPr="00D92734">
              <w:rPr>
                <w:b/>
                <w:color w:val="000000" w:themeColor="text1"/>
                <w:lang w:val="de-DE"/>
              </w:rPr>
              <w:t>Zeichen</w:t>
            </w:r>
          </w:p>
        </w:tc>
        <w:tc>
          <w:tcPr>
            <w:tcW w:w="1134" w:type="dxa"/>
            <w:tcBorders>
              <w:top w:val="single" w:sz="6" w:space="0" w:color="auto"/>
              <w:left w:val="single" w:sz="6" w:space="0" w:color="auto"/>
              <w:bottom w:val="double" w:sz="6" w:space="0" w:color="auto"/>
              <w:right w:val="single" w:sz="6" w:space="0" w:color="auto"/>
            </w:tcBorders>
            <w:shd w:val="clear" w:color="auto" w:fill="FFFFCC"/>
          </w:tcPr>
          <w:p w14:paraId="617B44A6" w14:textId="77777777" w:rsidR="0002583F" w:rsidRPr="00D92734" w:rsidRDefault="0002583F" w:rsidP="00AE564B">
            <w:pPr>
              <w:spacing w:before="120"/>
              <w:jc w:val="center"/>
              <w:rPr>
                <w:b/>
                <w:color w:val="000000" w:themeColor="text1"/>
                <w:lang w:val="de-DE"/>
              </w:rPr>
            </w:pPr>
            <w:r w:rsidRPr="00D92734">
              <w:rPr>
                <w:b/>
                <w:color w:val="000000" w:themeColor="text1"/>
                <w:lang w:val="de-DE"/>
              </w:rPr>
              <w:t>Einheit</w:t>
            </w:r>
          </w:p>
        </w:tc>
        <w:tc>
          <w:tcPr>
            <w:tcW w:w="5322" w:type="dxa"/>
            <w:tcBorders>
              <w:top w:val="single" w:sz="6" w:space="0" w:color="auto"/>
              <w:left w:val="single" w:sz="6" w:space="0" w:color="auto"/>
              <w:bottom w:val="double" w:sz="6" w:space="0" w:color="auto"/>
            </w:tcBorders>
            <w:shd w:val="clear" w:color="auto" w:fill="FFFFCC"/>
          </w:tcPr>
          <w:p w14:paraId="51058C57" w14:textId="77777777" w:rsidR="0002583F" w:rsidRPr="00D92734" w:rsidRDefault="0002583F" w:rsidP="00AE564B">
            <w:pPr>
              <w:spacing w:before="120"/>
              <w:jc w:val="center"/>
              <w:rPr>
                <w:b/>
                <w:color w:val="000000" w:themeColor="text1"/>
                <w:lang w:val="de-DE"/>
              </w:rPr>
            </w:pPr>
            <w:r w:rsidRPr="00D92734">
              <w:rPr>
                <w:b/>
                <w:color w:val="000000" w:themeColor="text1"/>
                <w:lang w:val="de-DE"/>
              </w:rPr>
              <w:t>Definition</w:t>
            </w:r>
          </w:p>
        </w:tc>
      </w:tr>
      <w:tr w:rsidR="0002583F" w:rsidRPr="00187F1C" w14:paraId="6402C1FE" w14:textId="77777777" w:rsidTr="005B5D30">
        <w:tc>
          <w:tcPr>
            <w:tcW w:w="1835" w:type="dxa"/>
            <w:tcBorders>
              <w:top w:val="double" w:sz="6" w:space="0" w:color="auto"/>
              <w:bottom w:val="dotted" w:sz="4" w:space="0" w:color="auto"/>
              <w:right w:val="dotted" w:sz="4" w:space="0" w:color="auto"/>
            </w:tcBorders>
          </w:tcPr>
          <w:p w14:paraId="74DD0ADC" w14:textId="680FFC55" w:rsidR="0002583F" w:rsidRPr="0009722E" w:rsidRDefault="0002583F" w:rsidP="000F45B8">
            <w:pPr>
              <w:spacing w:before="0" w:after="0" w:line="240" w:lineRule="auto"/>
              <w:rPr>
                <w:color w:val="000000" w:themeColor="text1"/>
                <w:sz w:val="22"/>
                <w:szCs w:val="20"/>
              </w:rPr>
            </w:pPr>
            <w:r w:rsidRPr="0009722E">
              <w:rPr>
                <w:color w:val="000000" w:themeColor="text1"/>
                <w:sz w:val="22"/>
                <w:szCs w:val="20"/>
                <w:lang w:val="de-DE"/>
              </w:rPr>
              <w:t>jährl</w:t>
            </w:r>
            <w:r w:rsidR="000F45B8">
              <w:rPr>
                <w:color w:val="000000" w:themeColor="text1"/>
                <w:sz w:val="22"/>
                <w:szCs w:val="20"/>
                <w:lang w:val="de-DE"/>
              </w:rPr>
              <w:t>iche</w:t>
            </w:r>
            <w:r w:rsidRPr="0009722E">
              <w:rPr>
                <w:color w:val="000000" w:themeColor="text1"/>
                <w:sz w:val="22"/>
                <w:szCs w:val="20"/>
                <w:lang w:val="de-DE"/>
              </w:rPr>
              <w:t xml:space="preserve"> Niederschlag</w:t>
            </w:r>
            <w:r w:rsidRPr="0009722E">
              <w:rPr>
                <w:color w:val="000000" w:themeColor="text1"/>
                <w:sz w:val="22"/>
                <w:szCs w:val="20"/>
              </w:rPr>
              <w:t>shöhe</w:t>
            </w:r>
          </w:p>
        </w:tc>
        <w:tc>
          <w:tcPr>
            <w:tcW w:w="1418" w:type="dxa"/>
            <w:tcBorders>
              <w:top w:val="double" w:sz="6" w:space="0" w:color="auto"/>
              <w:left w:val="dotted" w:sz="4" w:space="0" w:color="auto"/>
              <w:bottom w:val="dotted" w:sz="4" w:space="0" w:color="auto"/>
              <w:right w:val="dotted" w:sz="4" w:space="0" w:color="auto"/>
            </w:tcBorders>
          </w:tcPr>
          <w:p w14:paraId="5EF68C09" w14:textId="0B29F677" w:rsidR="0002583F" w:rsidRPr="000F45B8" w:rsidRDefault="0002583F" w:rsidP="002E6FF0">
            <w:pPr>
              <w:spacing w:before="0" w:after="0" w:line="240" w:lineRule="auto"/>
              <w:jc w:val="center"/>
              <w:rPr>
                <w:b/>
                <w:color w:val="000000" w:themeColor="text1"/>
                <w:szCs w:val="24"/>
              </w:rPr>
            </w:pPr>
            <w:r w:rsidRPr="000F45B8">
              <w:rPr>
                <w:b/>
                <w:color w:val="000000" w:themeColor="text1"/>
                <w:spacing w:val="14"/>
                <w:szCs w:val="24"/>
              </w:rPr>
              <w:t>h</w:t>
            </w:r>
            <w:r w:rsidRPr="000F45B8">
              <w:rPr>
                <w:b/>
                <w:color w:val="000000" w:themeColor="text1"/>
                <w:spacing w:val="14"/>
                <w:szCs w:val="24"/>
                <w:vertAlign w:val="subscript"/>
              </w:rPr>
              <w:t>N</w:t>
            </w:r>
          </w:p>
        </w:tc>
        <w:tc>
          <w:tcPr>
            <w:tcW w:w="1134" w:type="dxa"/>
            <w:tcBorders>
              <w:top w:val="double" w:sz="6" w:space="0" w:color="auto"/>
              <w:left w:val="dotted" w:sz="4" w:space="0" w:color="auto"/>
              <w:bottom w:val="dotted" w:sz="4" w:space="0" w:color="auto"/>
              <w:right w:val="dotted" w:sz="4" w:space="0" w:color="auto"/>
            </w:tcBorders>
          </w:tcPr>
          <w:p w14:paraId="336727B0" w14:textId="7DB129CC" w:rsidR="0002583F" w:rsidRPr="005B5D30" w:rsidRDefault="00FB4B28" w:rsidP="00FB4B28">
            <w:pPr>
              <w:spacing w:before="0" w:after="0" w:line="240" w:lineRule="auto"/>
              <w:jc w:val="center"/>
              <w:rPr>
                <w:color w:val="000000" w:themeColor="text1"/>
                <w:sz w:val="22"/>
              </w:rPr>
            </w:pPr>
            <w:r w:rsidRPr="005B5D30">
              <w:rPr>
                <w:color w:val="000000" w:themeColor="text1"/>
                <w:sz w:val="22"/>
              </w:rPr>
              <w:t>mm</w:t>
            </w:r>
          </w:p>
        </w:tc>
        <w:tc>
          <w:tcPr>
            <w:tcW w:w="5322" w:type="dxa"/>
            <w:tcBorders>
              <w:top w:val="double" w:sz="6" w:space="0" w:color="auto"/>
              <w:left w:val="dotted" w:sz="4" w:space="0" w:color="auto"/>
              <w:bottom w:val="dotted" w:sz="4" w:space="0" w:color="auto"/>
            </w:tcBorders>
          </w:tcPr>
          <w:p w14:paraId="176A4C6D" w14:textId="77777777" w:rsidR="0002583F" w:rsidRPr="00187F1C" w:rsidRDefault="0002583F" w:rsidP="0074618B">
            <w:pPr>
              <w:spacing w:before="0" w:after="0" w:line="240" w:lineRule="auto"/>
              <w:rPr>
                <w:color w:val="000000" w:themeColor="text1"/>
                <w:szCs w:val="20"/>
              </w:rPr>
            </w:pPr>
            <w:r w:rsidRPr="00187F1C">
              <w:rPr>
                <w:color w:val="000000" w:themeColor="text1"/>
                <w:szCs w:val="20"/>
              </w:rPr>
              <w:t>Niederschlagshöhe in einem Jahr</w:t>
            </w:r>
          </w:p>
        </w:tc>
      </w:tr>
      <w:tr w:rsidR="0002583F" w:rsidRPr="00A54793" w14:paraId="15239D7C" w14:textId="77777777" w:rsidTr="005B5D30">
        <w:tc>
          <w:tcPr>
            <w:tcW w:w="1835" w:type="dxa"/>
            <w:tcBorders>
              <w:top w:val="dotted" w:sz="4" w:space="0" w:color="auto"/>
              <w:bottom w:val="dotted" w:sz="4" w:space="0" w:color="auto"/>
              <w:right w:val="dotted" w:sz="4" w:space="0" w:color="auto"/>
            </w:tcBorders>
          </w:tcPr>
          <w:p w14:paraId="58D929A7" w14:textId="77777777" w:rsidR="0002583F" w:rsidRPr="0009722E" w:rsidRDefault="0002583F" w:rsidP="0009722E">
            <w:pPr>
              <w:spacing w:before="0" w:after="0" w:line="240" w:lineRule="auto"/>
              <w:rPr>
                <w:color w:val="000000" w:themeColor="text1"/>
                <w:sz w:val="22"/>
                <w:szCs w:val="20"/>
              </w:rPr>
            </w:pPr>
            <w:r w:rsidRPr="0009722E">
              <w:rPr>
                <w:color w:val="000000" w:themeColor="text1"/>
                <w:sz w:val="22"/>
                <w:szCs w:val="20"/>
              </w:rPr>
              <w:t>Regenhöhe</w:t>
            </w:r>
          </w:p>
        </w:tc>
        <w:tc>
          <w:tcPr>
            <w:tcW w:w="1418" w:type="dxa"/>
            <w:tcBorders>
              <w:top w:val="dotted" w:sz="4" w:space="0" w:color="auto"/>
              <w:left w:val="dotted" w:sz="4" w:space="0" w:color="auto"/>
              <w:bottom w:val="dotted" w:sz="4" w:space="0" w:color="auto"/>
              <w:right w:val="dotted" w:sz="4" w:space="0" w:color="auto"/>
            </w:tcBorders>
          </w:tcPr>
          <w:p w14:paraId="63E0F3D1" w14:textId="77777777" w:rsidR="002E6FF0" w:rsidRDefault="000F45B8" w:rsidP="000F45B8">
            <w:pPr>
              <w:spacing w:before="0" w:after="0" w:line="240" w:lineRule="auto"/>
              <w:jc w:val="center"/>
              <w:rPr>
                <w:color w:val="000000" w:themeColor="text1"/>
                <w:spacing w:val="14"/>
                <w:szCs w:val="24"/>
              </w:rPr>
            </w:pPr>
            <w:r w:rsidRPr="00187F1C">
              <w:rPr>
                <w:b/>
                <w:color w:val="000000" w:themeColor="text1"/>
                <w:spacing w:val="14"/>
                <w:szCs w:val="24"/>
              </w:rPr>
              <w:t>h</w:t>
            </w:r>
            <w:r w:rsidRPr="00187F1C">
              <w:rPr>
                <w:b/>
                <w:color w:val="000000" w:themeColor="text1"/>
                <w:spacing w:val="14"/>
                <w:szCs w:val="24"/>
                <w:vertAlign w:val="subscript"/>
              </w:rPr>
              <w:t>R</w:t>
            </w:r>
            <w:r w:rsidRPr="00187F1C">
              <w:rPr>
                <w:color w:val="000000" w:themeColor="text1"/>
                <w:spacing w:val="14"/>
                <w:szCs w:val="24"/>
              </w:rPr>
              <w:t xml:space="preserve"> </w:t>
            </w:r>
          </w:p>
          <w:p w14:paraId="1E1FD997" w14:textId="65BBD30B" w:rsidR="0002583F" w:rsidRPr="002E6FF0" w:rsidRDefault="005B5D30" w:rsidP="005B5D30">
            <w:pPr>
              <w:spacing w:before="0" w:after="0" w:line="240" w:lineRule="auto"/>
              <w:jc w:val="center"/>
              <w:rPr>
                <w:color w:val="000000" w:themeColor="text1"/>
                <w:sz w:val="18"/>
                <w:szCs w:val="18"/>
              </w:rPr>
            </w:pPr>
            <w:r>
              <w:rPr>
                <w:color w:val="000000" w:themeColor="text1"/>
                <w:spacing w:val="14"/>
                <w:sz w:val="16"/>
                <w:szCs w:val="18"/>
              </w:rPr>
              <w:t xml:space="preserve">früher:  </w:t>
            </w:r>
            <w:r w:rsidR="0002583F" w:rsidRPr="002E6FF0">
              <w:rPr>
                <w:color w:val="000000" w:themeColor="text1"/>
                <w:spacing w:val="14"/>
                <w:sz w:val="16"/>
                <w:szCs w:val="18"/>
              </w:rPr>
              <w:t>N</w:t>
            </w:r>
          </w:p>
        </w:tc>
        <w:tc>
          <w:tcPr>
            <w:tcW w:w="1134" w:type="dxa"/>
            <w:tcBorders>
              <w:top w:val="dotted" w:sz="4" w:space="0" w:color="auto"/>
              <w:left w:val="dotted" w:sz="4" w:space="0" w:color="auto"/>
              <w:bottom w:val="dotted" w:sz="4" w:space="0" w:color="auto"/>
              <w:right w:val="dotted" w:sz="4" w:space="0" w:color="auto"/>
            </w:tcBorders>
          </w:tcPr>
          <w:p w14:paraId="46EB3B3D" w14:textId="027D0AC8" w:rsidR="0002583F" w:rsidRPr="005B5D30" w:rsidRDefault="00FB4B28" w:rsidP="0074618B">
            <w:pPr>
              <w:spacing w:before="0" w:after="0" w:line="240" w:lineRule="auto"/>
              <w:jc w:val="center"/>
              <w:rPr>
                <w:color w:val="000000" w:themeColor="text1"/>
                <w:sz w:val="22"/>
              </w:rPr>
            </w:pPr>
            <w:r w:rsidRPr="005B5D30">
              <w:rPr>
                <w:color w:val="000000" w:themeColor="text1"/>
                <w:sz w:val="22"/>
              </w:rPr>
              <w:t>m</w:t>
            </w:r>
            <w:r w:rsidR="0002583F" w:rsidRPr="005B5D30">
              <w:rPr>
                <w:color w:val="000000" w:themeColor="text1"/>
                <w:sz w:val="22"/>
              </w:rPr>
              <w:t>m</w:t>
            </w:r>
          </w:p>
        </w:tc>
        <w:tc>
          <w:tcPr>
            <w:tcW w:w="5322" w:type="dxa"/>
            <w:tcBorders>
              <w:top w:val="dotted" w:sz="4" w:space="0" w:color="auto"/>
              <w:left w:val="dotted" w:sz="4" w:space="0" w:color="auto"/>
              <w:bottom w:val="dotted" w:sz="4" w:space="0" w:color="auto"/>
            </w:tcBorders>
          </w:tcPr>
          <w:p w14:paraId="494C74A4" w14:textId="036109F9" w:rsidR="0002583F" w:rsidRPr="00187F1C" w:rsidRDefault="005475C0" w:rsidP="00001A99">
            <w:pPr>
              <w:spacing w:before="0" w:after="0" w:line="240" w:lineRule="auto"/>
              <w:rPr>
                <w:color w:val="000000" w:themeColor="text1"/>
                <w:szCs w:val="20"/>
                <w:lang w:val="de-DE"/>
              </w:rPr>
            </w:pPr>
            <w:r w:rsidRPr="00187F1C">
              <w:rPr>
                <w:color w:val="000000" w:themeColor="text1"/>
                <w:szCs w:val="20"/>
                <w:lang w:val="de-DE"/>
              </w:rPr>
              <w:t xml:space="preserve">Niederschlagshöhe für eine betrachtete Zeitspanne. Dabei </w:t>
            </w:r>
            <w:r w:rsidRPr="00001A99">
              <w:rPr>
                <w:color w:val="000000" w:themeColor="text1"/>
                <w:szCs w:val="20"/>
                <w:lang w:val="de-DE"/>
              </w:rPr>
              <w:t xml:space="preserve">ist   </w:t>
            </w:r>
            <w:r w:rsidR="00001A99" w:rsidRPr="00001A99">
              <w:rPr>
                <w:b/>
                <w:color w:val="000000" w:themeColor="text1"/>
                <w:szCs w:val="20"/>
                <w:lang w:val="de-DE"/>
              </w:rPr>
              <w:t>1 m</w:t>
            </w:r>
            <w:r w:rsidRPr="00001A99">
              <w:rPr>
                <w:b/>
                <w:color w:val="000000" w:themeColor="text1"/>
                <w:szCs w:val="20"/>
                <w:lang w:val="de-DE"/>
              </w:rPr>
              <w:t xml:space="preserve">m </w:t>
            </w:r>
            <w:r w:rsidR="00001A99" w:rsidRPr="00001A99">
              <w:rPr>
                <w:b/>
                <w:color w:val="000000" w:themeColor="text1"/>
                <w:szCs w:val="20"/>
                <w:lang w:val="de-DE"/>
              </w:rPr>
              <w:t xml:space="preserve"> </w:t>
            </w:r>
            <w:r w:rsidRPr="00001A99">
              <w:rPr>
                <w:b/>
                <w:color w:val="000000" w:themeColor="text1"/>
                <w:szCs w:val="20"/>
                <w:lang w:val="de-DE"/>
              </w:rPr>
              <w:t xml:space="preserve">=  </w:t>
            </w:r>
            <w:r w:rsidR="00001A99" w:rsidRPr="00001A99">
              <w:rPr>
                <w:b/>
                <w:color w:val="000000" w:themeColor="text1"/>
                <w:szCs w:val="20"/>
                <w:lang w:val="de-DE"/>
              </w:rPr>
              <w:t>1 l/</w:t>
            </w:r>
            <w:r w:rsidRPr="00001A99">
              <w:rPr>
                <w:b/>
                <w:color w:val="000000" w:themeColor="text1"/>
                <w:szCs w:val="20"/>
                <w:lang w:val="de-DE"/>
              </w:rPr>
              <w:t>m²</w:t>
            </w:r>
          </w:p>
        </w:tc>
      </w:tr>
      <w:tr w:rsidR="0002583F" w:rsidRPr="00A54793" w14:paraId="181E3D01" w14:textId="77777777" w:rsidTr="005B5D30">
        <w:tc>
          <w:tcPr>
            <w:tcW w:w="1835" w:type="dxa"/>
            <w:tcBorders>
              <w:top w:val="dotted" w:sz="4" w:space="0" w:color="auto"/>
              <w:bottom w:val="dotted" w:sz="4" w:space="0" w:color="auto"/>
              <w:right w:val="dotted" w:sz="4" w:space="0" w:color="auto"/>
            </w:tcBorders>
          </w:tcPr>
          <w:p w14:paraId="125D52B9" w14:textId="77777777" w:rsidR="0002583F" w:rsidRPr="0009722E" w:rsidRDefault="0002583F" w:rsidP="0009722E">
            <w:pPr>
              <w:spacing w:before="0" w:after="0" w:line="240" w:lineRule="auto"/>
              <w:rPr>
                <w:color w:val="000000" w:themeColor="text1"/>
                <w:sz w:val="22"/>
                <w:szCs w:val="20"/>
                <w:lang w:val="de-DE"/>
              </w:rPr>
            </w:pPr>
            <w:r w:rsidRPr="0009722E">
              <w:rPr>
                <w:color w:val="000000" w:themeColor="text1"/>
                <w:sz w:val="22"/>
                <w:szCs w:val="20"/>
                <w:lang w:val="de-DE"/>
              </w:rPr>
              <w:t>Regendauer</w:t>
            </w:r>
          </w:p>
        </w:tc>
        <w:tc>
          <w:tcPr>
            <w:tcW w:w="1418" w:type="dxa"/>
            <w:tcBorders>
              <w:top w:val="dotted" w:sz="4" w:space="0" w:color="auto"/>
              <w:left w:val="dotted" w:sz="4" w:space="0" w:color="auto"/>
              <w:bottom w:val="dotted" w:sz="4" w:space="0" w:color="auto"/>
              <w:right w:val="dotted" w:sz="4" w:space="0" w:color="auto"/>
            </w:tcBorders>
          </w:tcPr>
          <w:p w14:paraId="2592BD89" w14:textId="77777777" w:rsidR="0002583F" w:rsidRDefault="0015064B" w:rsidP="002E6FF0">
            <w:pPr>
              <w:spacing w:before="0" w:after="0" w:line="240" w:lineRule="auto"/>
              <w:jc w:val="center"/>
              <w:rPr>
                <w:b/>
                <w:color w:val="000000" w:themeColor="text1"/>
                <w:spacing w:val="14"/>
                <w:szCs w:val="24"/>
                <w:lang w:val="de-DE"/>
              </w:rPr>
            </w:pPr>
            <w:r w:rsidRPr="0076605D">
              <w:rPr>
                <w:b/>
                <w:color w:val="000000" w:themeColor="text1"/>
                <w:spacing w:val="14"/>
                <w:szCs w:val="24"/>
                <w:lang w:val="de-DE"/>
              </w:rPr>
              <w:t>D</w:t>
            </w:r>
          </w:p>
          <w:p w14:paraId="213B5149" w14:textId="53DD2406" w:rsidR="002E6FF0" w:rsidRPr="002E6FF0" w:rsidRDefault="005B5D30" w:rsidP="005B5D30">
            <w:pPr>
              <w:spacing w:before="0" w:after="0" w:line="240" w:lineRule="auto"/>
              <w:jc w:val="center"/>
              <w:rPr>
                <w:b/>
                <w:color w:val="000000" w:themeColor="text1"/>
                <w:sz w:val="16"/>
                <w:szCs w:val="16"/>
                <w:lang w:val="de-DE"/>
              </w:rPr>
            </w:pPr>
            <w:r w:rsidRPr="002E6FF0">
              <w:rPr>
                <w:color w:val="000000" w:themeColor="text1"/>
                <w:spacing w:val="14"/>
                <w:sz w:val="16"/>
                <w:szCs w:val="16"/>
              </w:rPr>
              <w:t>F</w:t>
            </w:r>
            <w:r w:rsidR="002E6FF0" w:rsidRPr="002E6FF0">
              <w:rPr>
                <w:color w:val="000000" w:themeColor="text1"/>
                <w:spacing w:val="14"/>
                <w:sz w:val="16"/>
                <w:szCs w:val="16"/>
              </w:rPr>
              <w:t>rüher</w:t>
            </w:r>
            <w:r>
              <w:rPr>
                <w:color w:val="000000" w:themeColor="text1"/>
                <w:spacing w:val="14"/>
                <w:sz w:val="16"/>
                <w:szCs w:val="16"/>
              </w:rPr>
              <w:t xml:space="preserve">:  </w:t>
            </w:r>
            <w:r w:rsidR="002E6FF0" w:rsidRPr="002E6FF0">
              <w:rPr>
                <w:color w:val="000000" w:themeColor="text1"/>
                <w:spacing w:val="14"/>
                <w:sz w:val="16"/>
                <w:szCs w:val="16"/>
              </w:rPr>
              <w:t>T</w:t>
            </w:r>
          </w:p>
        </w:tc>
        <w:tc>
          <w:tcPr>
            <w:tcW w:w="1134" w:type="dxa"/>
            <w:tcBorders>
              <w:top w:val="dotted" w:sz="4" w:space="0" w:color="auto"/>
              <w:left w:val="dotted" w:sz="4" w:space="0" w:color="auto"/>
              <w:bottom w:val="dotted" w:sz="4" w:space="0" w:color="auto"/>
              <w:right w:val="dotted" w:sz="4" w:space="0" w:color="auto"/>
            </w:tcBorders>
          </w:tcPr>
          <w:p w14:paraId="7BAA1B55" w14:textId="7248F047" w:rsidR="0002583F" w:rsidRPr="005B5D30" w:rsidRDefault="0076605D" w:rsidP="0076605D">
            <w:pPr>
              <w:spacing w:before="0" w:after="0" w:line="240" w:lineRule="auto"/>
              <w:jc w:val="center"/>
              <w:rPr>
                <w:color w:val="000000" w:themeColor="text1"/>
                <w:sz w:val="22"/>
                <w:lang w:val="de-DE"/>
              </w:rPr>
            </w:pPr>
            <w:r w:rsidRPr="005B5D30">
              <w:rPr>
                <w:color w:val="000000" w:themeColor="text1"/>
                <w:sz w:val="22"/>
                <w:lang w:val="de-DE"/>
              </w:rPr>
              <w:t>m</w:t>
            </w:r>
            <w:r w:rsidR="0002583F" w:rsidRPr="005B5D30">
              <w:rPr>
                <w:color w:val="000000" w:themeColor="text1"/>
                <w:sz w:val="22"/>
                <w:lang w:val="de-DE"/>
              </w:rPr>
              <w:t>in</w:t>
            </w:r>
          </w:p>
        </w:tc>
        <w:tc>
          <w:tcPr>
            <w:tcW w:w="5322" w:type="dxa"/>
            <w:tcBorders>
              <w:top w:val="dotted" w:sz="4" w:space="0" w:color="auto"/>
              <w:left w:val="dotted" w:sz="4" w:space="0" w:color="auto"/>
              <w:bottom w:val="dotted" w:sz="4" w:space="0" w:color="auto"/>
            </w:tcBorders>
          </w:tcPr>
          <w:p w14:paraId="47E78676" w14:textId="77777777" w:rsidR="0002583F" w:rsidRPr="00187F1C" w:rsidRDefault="0002583F" w:rsidP="0074618B">
            <w:pPr>
              <w:spacing w:before="0" w:after="0" w:line="240" w:lineRule="auto"/>
              <w:rPr>
                <w:color w:val="000000" w:themeColor="text1"/>
                <w:szCs w:val="20"/>
                <w:lang w:val="de-DE"/>
              </w:rPr>
            </w:pPr>
            <w:r w:rsidRPr="00187F1C">
              <w:rPr>
                <w:color w:val="000000" w:themeColor="text1"/>
                <w:szCs w:val="20"/>
                <w:lang w:val="de-DE"/>
              </w:rPr>
              <w:t>Zeitspanne zwischen Beginn und Ende eines Regenabschnittes/Regenereignisses</w:t>
            </w:r>
          </w:p>
        </w:tc>
      </w:tr>
      <w:tr w:rsidR="0002583F" w:rsidRPr="00A54793" w14:paraId="47157AB6" w14:textId="77777777" w:rsidTr="005B5D30">
        <w:tc>
          <w:tcPr>
            <w:tcW w:w="1835" w:type="dxa"/>
            <w:tcBorders>
              <w:top w:val="dotted" w:sz="4" w:space="0" w:color="auto"/>
              <w:bottom w:val="dotted" w:sz="4" w:space="0" w:color="auto"/>
              <w:right w:val="dotted" w:sz="4" w:space="0" w:color="auto"/>
            </w:tcBorders>
          </w:tcPr>
          <w:p w14:paraId="5B170490" w14:textId="77777777" w:rsidR="0002583F" w:rsidRPr="0009722E" w:rsidRDefault="0002583F" w:rsidP="0009722E">
            <w:pPr>
              <w:spacing w:before="0" w:after="0" w:line="240" w:lineRule="auto"/>
              <w:rPr>
                <w:color w:val="000000" w:themeColor="text1"/>
                <w:sz w:val="22"/>
                <w:szCs w:val="20"/>
                <w:lang w:val="de-DE"/>
              </w:rPr>
            </w:pPr>
            <w:r w:rsidRPr="0009722E">
              <w:rPr>
                <w:color w:val="000000" w:themeColor="text1"/>
                <w:sz w:val="22"/>
                <w:szCs w:val="20"/>
                <w:lang w:val="de-DE"/>
              </w:rPr>
              <w:t>Regenintensität</w:t>
            </w:r>
          </w:p>
        </w:tc>
        <w:tc>
          <w:tcPr>
            <w:tcW w:w="1418" w:type="dxa"/>
            <w:tcBorders>
              <w:top w:val="dotted" w:sz="4" w:space="0" w:color="auto"/>
              <w:left w:val="dotted" w:sz="4" w:space="0" w:color="auto"/>
              <w:bottom w:val="dotted" w:sz="4" w:space="0" w:color="auto"/>
              <w:right w:val="dotted" w:sz="4" w:space="0" w:color="auto"/>
            </w:tcBorders>
          </w:tcPr>
          <w:p w14:paraId="1D16E0CE" w14:textId="77777777" w:rsidR="0002583F" w:rsidRPr="000F45B8" w:rsidRDefault="00A27BA4" w:rsidP="0074618B">
            <w:pPr>
              <w:spacing w:before="0" w:after="0" w:line="240" w:lineRule="auto"/>
              <w:jc w:val="center"/>
              <w:rPr>
                <w:b/>
                <w:color w:val="000000" w:themeColor="text1"/>
                <w:szCs w:val="24"/>
                <w:lang w:val="de-DE"/>
              </w:rPr>
            </w:pPr>
            <w:r w:rsidRPr="00187F1C">
              <w:rPr>
                <w:color w:val="000000" w:themeColor="text1"/>
                <w:szCs w:val="24"/>
                <w:lang w:val="de-DE"/>
              </w:rPr>
              <w:t xml:space="preserve"> </w:t>
            </w:r>
            <w:r w:rsidR="00A134F6" w:rsidRPr="000F45B8">
              <w:rPr>
                <w:b/>
                <w:color w:val="000000" w:themeColor="text1"/>
                <w:szCs w:val="24"/>
                <w:lang w:val="de-DE"/>
              </w:rPr>
              <w:t>i</w:t>
            </w:r>
          </w:p>
        </w:tc>
        <w:tc>
          <w:tcPr>
            <w:tcW w:w="1134" w:type="dxa"/>
            <w:tcBorders>
              <w:top w:val="dotted" w:sz="4" w:space="0" w:color="auto"/>
              <w:left w:val="dotted" w:sz="4" w:space="0" w:color="auto"/>
              <w:bottom w:val="dotted" w:sz="4" w:space="0" w:color="auto"/>
              <w:right w:val="dotted" w:sz="4" w:space="0" w:color="auto"/>
            </w:tcBorders>
          </w:tcPr>
          <w:p w14:paraId="11BB062C" w14:textId="77777777" w:rsidR="0002583F" w:rsidRPr="005B5D30" w:rsidRDefault="0002583F" w:rsidP="0074618B">
            <w:pPr>
              <w:spacing w:before="0" w:after="0" w:line="240" w:lineRule="auto"/>
              <w:jc w:val="center"/>
              <w:rPr>
                <w:color w:val="000000" w:themeColor="text1"/>
                <w:sz w:val="22"/>
                <w:lang w:val="de-DE"/>
              </w:rPr>
            </w:pPr>
            <w:r w:rsidRPr="005B5D30">
              <w:rPr>
                <w:color w:val="000000" w:themeColor="text1"/>
                <w:sz w:val="22"/>
                <w:lang w:val="de-DE"/>
              </w:rPr>
              <w:t>mm/min</w:t>
            </w:r>
          </w:p>
        </w:tc>
        <w:tc>
          <w:tcPr>
            <w:tcW w:w="5322" w:type="dxa"/>
            <w:tcBorders>
              <w:top w:val="dotted" w:sz="4" w:space="0" w:color="auto"/>
              <w:left w:val="dotted" w:sz="4" w:space="0" w:color="auto"/>
              <w:bottom w:val="dotted" w:sz="4" w:space="0" w:color="auto"/>
            </w:tcBorders>
          </w:tcPr>
          <w:p w14:paraId="4EE87676" w14:textId="3331F166" w:rsidR="0002583F" w:rsidRPr="00187F1C" w:rsidRDefault="0002583F" w:rsidP="000F45B8">
            <w:pPr>
              <w:spacing w:before="0" w:after="0" w:line="240" w:lineRule="auto"/>
              <w:rPr>
                <w:color w:val="000000" w:themeColor="text1"/>
                <w:szCs w:val="20"/>
                <w:lang w:val="de-DE"/>
              </w:rPr>
            </w:pPr>
            <w:r w:rsidRPr="00187F1C">
              <w:rPr>
                <w:color w:val="000000" w:themeColor="text1"/>
                <w:szCs w:val="20"/>
                <w:lang w:val="de-DE"/>
              </w:rPr>
              <w:t>Quotient aus Regen</w:t>
            </w:r>
            <w:r w:rsidR="000F45B8">
              <w:rPr>
                <w:color w:val="000000" w:themeColor="text1"/>
                <w:szCs w:val="20"/>
                <w:lang w:val="de-DE"/>
              </w:rPr>
              <w:t>-H</w:t>
            </w:r>
            <w:r w:rsidRPr="00187F1C">
              <w:rPr>
                <w:color w:val="000000" w:themeColor="text1"/>
                <w:szCs w:val="20"/>
                <w:lang w:val="de-DE"/>
              </w:rPr>
              <w:t xml:space="preserve">öhe und </w:t>
            </w:r>
            <w:r w:rsidR="000F45B8">
              <w:rPr>
                <w:color w:val="000000" w:themeColor="text1"/>
                <w:szCs w:val="20"/>
                <w:lang w:val="de-DE"/>
              </w:rPr>
              <w:t>-</w:t>
            </w:r>
            <w:r w:rsidRPr="00187F1C">
              <w:rPr>
                <w:color w:val="000000" w:themeColor="text1"/>
                <w:szCs w:val="20"/>
                <w:lang w:val="de-DE"/>
              </w:rPr>
              <w:t xml:space="preserve">Dauer  </w:t>
            </w:r>
            <w:r w:rsidRPr="00001A99">
              <w:rPr>
                <w:b/>
                <w:color w:val="000000" w:themeColor="text1"/>
                <w:szCs w:val="20"/>
                <w:lang w:val="de-DE"/>
              </w:rPr>
              <w:t xml:space="preserve">i = </w:t>
            </w:r>
            <w:r w:rsidRPr="00001A99">
              <w:rPr>
                <w:b/>
                <w:color w:val="000000" w:themeColor="text1"/>
                <w:spacing w:val="14"/>
                <w:szCs w:val="20"/>
                <w:lang w:val="de-DE"/>
              </w:rPr>
              <w:t>h</w:t>
            </w:r>
            <w:r w:rsidRPr="00001A99">
              <w:rPr>
                <w:b/>
                <w:color w:val="000000" w:themeColor="text1"/>
                <w:spacing w:val="14"/>
                <w:szCs w:val="20"/>
                <w:vertAlign w:val="subscript"/>
                <w:lang w:val="de-DE"/>
              </w:rPr>
              <w:t>R</w:t>
            </w:r>
            <w:r w:rsidR="0015064B" w:rsidRPr="00001A99">
              <w:rPr>
                <w:b/>
                <w:color w:val="000000" w:themeColor="text1"/>
                <w:szCs w:val="20"/>
                <w:lang w:val="de-DE"/>
              </w:rPr>
              <w:t>/D</w:t>
            </w:r>
          </w:p>
        </w:tc>
      </w:tr>
      <w:tr w:rsidR="0002583F" w:rsidRPr="00A54793" w14:paraId="6A3CCFB8" w14:textId="77777777" w:rsidTr="005B5D30">
        <w:tc>
          <w:tcPr>
            <w:tcW w:w="1835" w:type="dxa"/>
            <w:tcBorders>
              <w:top w:val="dotted" w:sz="4" w:space="0" w:color="auto"/>
              <w:bottom w:val="dotted" w:sz="4" w:space="0" w:color="auto"/>
              <w:right w:val="dotted" w:sz="4" w:space="0" w:color="auto"/>
            </w:tcBorders>
          </w:tcPr>
          <w:p w14:paraId="1E117CE6" w14:textId="77777777" w:rsidR="0002583F" w:rsidRPr="0009722E" w:rsidRDefault="0002583F" w:rsidP="0009722E">
            <w:pPr>
              <w:spacing w:before="0" w:after="0" w:line="240" w:lineRule="auto"/>
              <w:rPr>
                <w:color w:val="000000" w:themeColor="text1"/>
                <w:sz w:val="22"/>
                <w:szCs w:val="20"/>
              </w:rPr>
            </w:pPr>
            <w:r w:rsidRPr="0009722E">
              <w:rPr>
                <w:color w:val="000000" w:themeColor="text1"/>
                <w:sz w:val="22"/>
                <w:szCs w:val="20"/>
              </w:rPr>
              <w:t>Regenhäufigkeit</w:t>
            </w:r>
          </w:p>
        </w:tc>
        <w:tc>
          <w:tcPr>
            <w:tcW w:w="1418" w:type="dxa"/>
            <w:tcBorders>
              <w:top w:val="dotted" w:sz="4" w:space="0" w:color="auto"/>
              <w:left w:val="dotted" w:sz="4" w:space="0" w:color="auto"/>
              <w:bottom w:val="dotted" w:sz="4" w:space="0" w:color="auto"/>
              <w:right w:val="dotted" w:sz="4" w:space="0" w:color="auto"/>
            </w:tcBorders>
          </w:tcPr>
          <w:p w14:paraId="1FF142CC" w14:textId="77777777" w:rsidR="0002583F" w:rsidRPr="000F45B8" w:rsidRDefault="00A134F6" w:rsidP="0074618B">
            <w:pPr>
              <w:spacing w:before="0" w:after="0" w:line="240" w:lineRule="auto"/>
              <w:jc w:val="center"/>
              <w:rPr>
                <w:b/>
                <w:color w:val="000000" w:themeColor="text1"/>
                <w:szCs w:val="24"/>
              </w:rPr>
            </w:pPr>
            <w:r w:rsidRPr="000F45B8">
              <w:rPr>
                <w:b/>
                <w:color w:val="000000" w:themeColor="text1"/>
                <w:szCs w:val="24"/>
              </w:rPr>
              <w:t>n</w:t>
            </w:r>
          </w:p>
        </w:tc>
        <w:tc>
          <w:tcPr>
            <w:tcW w:w="1134" w:type="dxa"/>
            <w:tcBorders>
              <w:top w:val="dotted" w:sz="4" w:space="0" w:color="auto"/>
              <w:left w:val="dotted" w:sz="4" w:space="0" w:color="auto"/>
              <w:bottom w:val="dotted" w:sz="4" w:space="0" w:color="auto"/>
              <w:right w:val="dotted" w:sz="4" w:space="0" w:color="auto"/>
            </w:tcBorders>
          </w:tcPr>
          <w:p w14:paraId="059C4B47" w14:textId="77777777" w:rsidR="0002583F" w:rsidRPr="005B5D30" w:rsidRDefault="0002583F" w:rsidP="0074618B">
            <w:pPr>
              <w:spacing w:before="0" w:after="0" w:line="240" w:lineRule="auto"/>
              <w:jc w:val="center"/>
              <w:rPr>
                <w:color w:val="000000" w:themeColor="text1"/>
                <w:sz w:val="22"/>
              </w:rPr>
            </w:pPr>
            <w:r w:rsidRPr="005B5D30">
              <w:rPr>
                <w:color w:val="000000" w:themeColor="text1"/>
                <w:sz w:val="22"/>
              </w:rPr>
              <w:t>1/a</w:t>
            </w:r>
          </w:p>
        </w:tc>
        <w:tc>
          <w:tcPr>
            <w:tcW w:w="5322" w:type="dxa"/>
            <w:tcBorders>
              <w:top w:val="dotted" w:sz="4" w:space="0" w:color="auto"/>
              <w:left w:val="dotted" w:sz="4" w:space="0" w:color="auto"/>
              <w:bottom w:val="dotted" w:sz="4" w:space="0" w:color="auto"/>
            </w:tcBorders>
          </w:tcPr>
          <w:p w14:paraId="05F5A3CE" w14:textId="74F1D475" w:rsidR="00C7435C" w:rsidRPr="00C7435C" w:rsidRDefault="00C7435C" w:rsidP="0074618B">
            <w:pPr>
              <w:spacing w:before="0" w:after="0" w:line="240" w:lineRule="auto"/>
              <w:rPr>
                <w:color w:val="000000" w:themeColor="text1"/>
                <w:szCs w:val="20"/>
                <w:lang w:val="de-DE"/>
              </w:rPr>
            </w:pPr>
            <w:r w:rsidRPr="00C7435C">
              <w:rPr>
                <w:b/>
                <w:bCs/>
                <w:color w:val="000000" w:themeColor="text1"/>
                <w:szCs w:val="20"/>
                <w:lang w:val="de-DE"/>
              </w:rPr>
              <w:t>n</w:t>
            </w:r>
            <w:r w:rsidRPr="00C7435C">
              <w:rPr>
                <w:color w:val="000000" w:themeColor="text1"/>
                <w:szCs w:val="20"/>
                <w:lang w:val="de-DE"/>
              </w:rPr>
              <w:t xml:space="preserve"> gibt an, wie oft im Jahr ein Regen mit geg. </w:t>
            </w:r>
            <w:r w:rsidRPr="00C7435C">
              <w:rPr>
                <w:b/>
                <w:bCs/>
                <w:color w:val="000000" w:themeColor="text1"/>
                <w:szCs w:val="20"/>
                <w:lang w:val="de-DE"/>
              </w:rPr>
              <w:t>D</w:t>
            </w:r>
            <w:r w:rsidRPr="00C7435C">
              <w:rPr>
                <w:color w:val="000000" w:themeColor="text1"/>
                <w:szCs w:val="20"/>
                <w:lang w:val="de-DE"/>
              </w:rPr>
              <w:t xml:space="preserve"> und mit geg. </w:t>
            </w:r>
            <w:r w:rsidRPr="00C7435C">
              <w:rPr>
                <w:b/>
                <w:bCs/>
                <w:color w:val="000000" w:themeColor="text1"/>
                <w:szCs w:val="20"/>
                <w:lang w:val="de-DE"/>
              </w:rPr>
              <w:t>r</w:t>
            </w:r>
            <w:r w:rsidRPr="00C7435C">
              <w:rPr>
                <w:color w:val="000000" w:themeColor="text1"/>
                <w:szCs w:val="20"/>
                <w:lang w:val="de-DE"/>
              </w:rPr>
              <w:t xml:space="preserve"> erreicht oder überschritten wird</w:t>
            </w:r>
          </w:p>
          <w:p w14:paraId="2A46BE98" w14:textId="77777777" w:rsidR="0004610A" w:rsidRPr="00187F1C" w:rsidRDefault="00987CCF" w:rsidP="0074618B">
            <w:pPr>
              <w:spacing w:before="0" w:after="0" w:line="240" w:lineRule="auto"/>
              <w:rPr>
                <w:color w:val="000000" w:themeColor="text1"/>
                <w:szCs w:val="20"/>
                <w:lang w:val="de-DE"/>
              </w:rPr>
            </w:pPr>
            <w:r w:rsidRPr="00187F1C">
              <w:rPr>
                <w:color w:val="000000" w:themeColor="text1"/>
                <w:szCs w:val="20"/>
                <w:lang w:val="de-DE"/>
              </w:rPr>
              <w:t>n = 2       d.h.:  2</w:t>
            </w:r>
            <w:r w:rsidR="0004610A" w:rsidRPr="00187F1C">
              <w:rPr>
                <w:color w:val="000000" w:themeColor="text1"/>
                <w:szCs w:val="20"/>
                <w:lang w:val="de-DE"/>
              </w:rPr>
              <w:t xml:space="preserve">mal </w:t>
            </w:r>
            <w:r w:rsidRPr="00187F1C">
              <w:rPr>
                <w:color w:val="000000" w:themeColor="text1"/>
                <w:szCs w:val="20"/>
                <w:lang w:val="de-DE"/>
              </w:rPr>
              <w:t xml:space="preserve">pro </w:t>
            </w:r>
            <w:r w:rsidR="0004610A" w:rsidRPr="00187F1C">
              <w:rPr>
                <w:color w:val="000000" w:themeColor="text1"/>
                <w:szCs w:val="20"/>
                <w:lang w:val="de-DE"/>
              </w:rPr>
              <w:t>Jahr</w:t>
            </w:r>
          </w:p>
          <w:p w14:paraId="770A8929" w14:textId="19B6CE98" w:rsidR="0004610A" w:rsidRPr="00187F1C" w:rsidRDefault="00D92734" w:rsidP="0074618B">
            <w:pPr>
              <w:spacing w:before="0" w:after="0" w:line="240" w:lineRule="auto"/>
              <w:rPr>
                <w:color w:val="000000" w:themeColor="text1"/>
                <w:szCs w:val="20"/>
                <w:lang w:val="de-DE"/>
              </w:rPr>
            </w:pPr>
            <w:r>
              <w:rPr>
                <w:color w:val="000000" w:themeColor="text1"/>
                <w:szCs w:val="20"/>
                <w:lang w:val="de-DE"/>
              </w:rPr>
              <w:t xml:space="preserve">n = 0,5 </w:t>
            </w:r>
            <w:r>
              <w:rPr>
                <w:rFonts w:ascii="Arial Unicode MS" w:eastAsia="Arial Unicode MS" w:hAnsi="Arial Unicode MS" w:cs="Arial Unicode MS" w:hint="eastAsia"/>
                <w:color w:val="000000" w:themeColor="text1"/>
                <w:szCs w:val="20"/>
                <w:lang w:val="de-DE"/>
              </w:rPr>
              <w:t>≙</w:t>
            </w:r>
            <w:r>
              <w:rPr>
                <w:color w:val="000000" w:themeColor="text1"/>
                <w:szCs w:val="20"/>
                <w:lang w:val="de-DE"/>
              </w:rPr>
              <w:t xml:space="preserve"> </w:t>
            </w:r>
            <w:r w:rsidR="00987CCF" w:rsidRPr="00187F1C">
              <w:rPr>
                <w:color w:val="000000" w:themeColor="text1"/>
                <w:szCs w:val="20"/>
                <w:lang w:val="de-DE"/>
              </w:rPr>
              <w:t>0,5</w:t>
            </w:r>
            <w:r w:rsidR="0004610A" w:rsidRPr="00187F1C">
              <w:rPr>
                <w:color w:val="000000" w:themeColor="text1"/>
                <w:szCs w:val="20"/>
                <w:lang w:val="de-DE"/>
              </w:rPr>
              <w:t xml:space="preserve">mal </w:t>
            </w:r>
            <w:r w:rsidR="00987CCF" w:rsidRPr="00187F1C">
              <w:rPr>
                <w:color w:val="000000" w:themeColor="text1"/>
                <w:szCs w:val="20"/>
                <w:lang w:val="de-DE"/>
              </w:rPr>
              <w:t>pro Jahr  = 1mal alle 2 Jahre</w:t>
            </w:r>
          </w:p>
        </w:tc>
      </w:tr>
      <w:tr w:rsidR="0002583F" w:rsidRPr="00A54793" w14:paraId="63ADE273" w14:textId="77777777" w:rsidTr="005B5D30">
        <w:tc>
          <w:tcPr>
            <w:tcW w:w="1835" w:type="dxa"/>
            <w:tcBorders>
              <w:top w:val="dotted" w:sz="4" w:space="0" w:color="auto"/>
              <w:bottom w:val="dotted" w:sz="4" w:space="0" w:color="auto"/>
              <w:right w:val="dotted" w:sz="4" w:space="0" w:color="auto"/>
            </w:tcBorders>
          </w:tcPr>
          <w:p w14:paraId="39F9C05A" w14:textId="77777777" w:rsidR="0002583F" w:rsidRPr="0009722E" w:rsidRDefault="0002583F" w:rsidP="0009722E">
            <w:pPr>
              <w:spacing w:before="0" w:after="0" w:line="240" w:lineRule="auto"/>
              <w:rPr>
                <w:color w:val="000000" w:themeColor="text1"/>
                <w:sz w:val="22"/>
                <w:szCs w:val="20"/>
                <w:lang w:val="de-DE"/>
              </w:rPr>
            </w:pPr>
            <w:r w:rsidRPr="0009722E">
              <w:rPr>
                <w:color w:val="000000" w:themeColor="text1"/>
                <w:sz w:val="22"/>
                <w:szCs w:val="20"/>
                <w:lang w:val="de-DE"/>
              </w:rPr>
              <w:t>Regenspende</w:t>
            </w:r>
          </w:p>
        </w:tc>
        <w:tc>
          <w:tcPr>
            <w:tcW w:w="1418" w:type="dxa"/>
            <w:tcBorders>
              <w:top w:val="dotted" w:sz="4" w:space="0" w:color="auto"/>
              <w:left w:val="dotted" w:sz="4" w:space="0" w:color="auto"/>
              <w:bottom w:val="dotted" w:sz="4" w:space="0" w:color="auto"/>
              <w:right w:val="dotted" w:sz="4" w:space="0" w:color="auto"/>
            </w:tcBorders>
          </w:tcPr>
          <w:p w14:paraId="3D5515DC" w14:textId="77777777" w:rsidR="0002583F" w:rsidRPr="000F45B8" w:rsidRDefault="00A134F6" w:rsidP="0074618B">
            <w:pPr>
              <w:spacing w:before="0" w:after="0" w:line="240" w:lineRule="auto"/>
              <w:jc w:val="center"/>
              <w:rPr>
                <w:b/>
                <w:i/>
                <w:color w:val="000000" w:themeColor="text1"/>
                <w:szCs w:val="24"/>
                <w:lang w:val="de-DE"/>
              </w:rPr>
            </w:pPr>
            <w:r w:rsidRPr="000F45B8">
              <w:rPr>
                <w:b/>
                <w:i/>
                <w:color w:val="000000" w:themeColor="text1"/>
                <w:szCs w:val="24"/>
                <w:lang w:val="de-DE"/>
              </w:rPr>
              <w:t>r</w:t>
            </w:r>
          </w:p>
        </w:tc>
        <w:tc>
          <w:tcPr>
            <w:tcW w:w="1134" w:type="dxa"/>
            <w:tcBorders>
              <w:top w:val="dotted" w:sz="4" w:space="0" w:color="auto"/>
              <w:left w:val="dotted" w:sz="4" w:space="0" w:color="auto"/>
              <w:bottom w:val="dotted" w:sz="4" w:space="0" w:color="auto"/>
              <w:right w:val="dotted" w:sz="4" w:space="0" w:color="auto"/>
            </w:tcBorders>
          </w:tcPr>
          <w:p w14:paraId="0434789C" w14:textId="7D729BE2" w:rsidR="0002583F" w:rsidRPr="005B5D30" w:rsidRDefault="0002583F" w:rsidP="0074618B">
            <w:pPr>
              <w:spacing w:before="0" w:after="0" w:line="240" w:lineRule="auto"/>
              <w:jc w:val="center"/>
              <w:rPr>
                <w:color w:val="000000" w:themeColor="text1"/>
                <w:sz w:val="22"/>
                <w:lang w:val="de-DE"/>
              </w:rPr>
            </w:pPr>
            <w:r w:rsidRPr="005B5D30">
              <w:rPr>
                <w:color w:val="000000" w:themeColor="text1"/>
                <w:sz w:val="22"/>
                <w:lang w:val="de-DE"/>
              </w:rPr>
              <w:t>l/(s</w:t>
            </w:r>
            <w:r w:rsidR="00CE2604" w:rsidRPr="0055205E">
              <w:rPr>
                <w:rFonts w:ascii="Calibri" w:hAnsi="Calibri"/>
                <w:color w:val="000000" w:themeColor="text1"/>
                <w:sz w:val="20"/>
                <w:lang w:val="de-DE"/>
              </w:rPr>
              <w:t>•</w:t>
            </w:r>
            <w:r w:rsidRPr="005B5D30">
              <w:rPr>
                <w:color w:val="000000" w:themeColor="text1"/>
                <w:sz w:val="22"/>
                <w:lang w:val="de-DE"/>
              </w:rPr>
              <w:t>ha)</w:t>
            </w:r>
          </w:p>
        </w:tc>
        <w:tc>
          <w:tcPr>
            <w:tcW w:w="5322" w:type="dxa"/>
            <w:tcBorders>
              <w:top w:val="dotted" w:sz="4" w:space="0" w:color="auto"/>
              <w:left w:val="dotted" w:sz="4" w:space="0" w:color="auto"/>
              <w:bottom w:val="dotted" w:sz="4" w:space="0" w:color="auto"/>
            </w:tcBorders>
          </w:tcPr>
          <w:p w14:paraId="6C03AA6C" w14:textId="77777777" w:rsidR="0002583F" w:rsidRPr="00187F1C" w:rsidRDefault="0002583F" w:rsidP="0074618B">
            <w:pPr>
              <w:spacing w:before="0" w:after="0" w:line="240" w:lineRule="auto"/>
              <w:rPr>
                <w:color w:val="000000" w:themeColor="text1"/>
                <w:szCs w:val="20"/>
                <w:lang w:val="de-DE"/>
              </w:rPr>
            </w:pPr>
            <w:r w:rsidRPr="00187F1C">
              <w:rPr>
                <w:color w:val="000000" w:themeColor="text1"/>
                <w:szCs w:val="20"/>
                <w:lang w:val="de-DE"/>
              </w:rPr>
              <w:t>Quotient aus dem Volumen des Regens und dem Produkt aus Zeit und Fläche</w:t>
            </w:r>
          </w:p>
        </w:tc>
      </w:tr>
      <w:tr w:rsidR="0002583F" w:rsidRPr="00A54793" w14:paraId="638F4BC5" w14:textId="77777777" w:rsidTr="005B5D30">
        <w:tc>
          <w:tcPr>
            <w:tcW w:w="1835" w:type="dxa"/>
            <w:tcBorders>
              <w:top w:val="dotted" w:sz="4" w:space="0" w:color="auto"/>
              <w:bottom w:val="single" w:sz="6" w:space="0" w:color="auto"/>
              <w:right w:val="dotted" w:sz="4" w:space="0" w:color="auto"/>
            </w:tcBorders>
          </w:tcPr>
          <w:p w14:paraId="20D5414D" w14:textId="77777777" w:rsidR="0002583F" w:rsidRPr="0009722E" w:rsidRDefault="0002583F" w:rsidP="0009722E">
            <w:pPr>
              <w:spacing w:before="120"/>
              <w:rPr>
                <w:color w:val="000000" w:themeColor="text1"/>
                <w:sz w:val="22"/>
                <w:szCs w:val="20"/>
                <w:lang w:val="de-DE"/>
              </w:rPr>
            </w:pPr>
            <w:r w:rsidRPr="0009722E">
              <w:rPr>
                <w:color w:val="000000" w:themeColor="text1"/>
                <w:sz w:val="22"/>
                <w:szCs w:val="20"/>
                <w:lang w:val="de-DE"/>
              </w:rPr>
              <w:t>Bemessungsregen</w:t>
            </w:r>
          </w:p>
        </w:tc>
        <w:tc>
          <w:tcPr>
            <w:tcW w:w="1418" w:type="dxa"/>
            <w:tcBorders>
              <w:top w:val="dotted" w:sz="4" w:space="0" w:color="auto"/>
              <w:left w:val="dotted" w:sz="4" w:space="0" w:color="auto"/>
              <w:bottom w:val="single" w:sz="6" w:space="0" w:color="auto"/>
              <w:right w:val="dotted" w:sz="4" w:space="0" w:color="auto"/>
            </w:tcBorders>
          </w:tcPr>
          <w:p w14:paraId="3036F38D" w14:textId="41BE23EA" w:rsidR="0002583F" w:rsidRPr="000F45B8" w:rsidRDefault="0002583F" w:rsidP="00E80845">
            <w:pPr>
              <w:spacing w:before="120"/>
              <w:jc w:val="center"/>
              <w:rPr>
                <w:b/>
                <w:color w:val="000000" w:themeColor="text1"/>
                <w:szCs w:val="24"/>
                <w:lang w:val="de-DE"/>
              </w:rPr>
            </w:pPr>
            <w:r w:rsidRPr="000F45B8">
              <w:rPr>
                <w:b/>
                <w:color w:val="000000" w:themeColor="text1"/>
                <w:spacing w:val="14"/>
                <w:szCs w:val="24"/>
                <w:lang w:val="de-DE"/>
              </w:rPr>
              <w:t>r</w:t>
            </w:r>
            <w:r w:rsidR="0015064B" w:rsidRPr="000F45B8">
              <w:rPr>
                <w:b/>
                <w:color w:val="000000" w:themeColor="text1"/>
                <w:spacing w:val="14"/>
                <w:szCs w:val="24"/>
                <w:vertAlign w:val="subscript"/>
                <w:lang w:val="de-DE"/>
              </w:rPr>
              <w:t>D</w:t>
            </w:r>
            <w:r w:rsidRPr="000F45B8">
              <w:rPr>
                <w:b/>
                <w:color w:val="000000" w:themeColor="text1"/>
                <w:spacing w:val="14"/>
                <w:szCs w:val="24"/>
                <w:vertAlign w:val="subscript"/>
                <w:lang w:val="de-DE"/>
              </w:rPr>
              <w:t>(n)</w:t>
            </w:r>
          </w:p>
        </w:tc>
        <w:tc>
          <w:tcPr>
            <w:tcW w:w="1134" w:type="dxa"/>
            <w:tcBorders>
              <w:top w:val="dotted" w:sz="4" w:space="0" w:color="auto"/>
              <w:left w:val="dotted" w:sz="4" w:space="0" w:color="auto"/>
              <w:bottom w:val="single" w:sz="6" w:space="0" w:color="auto"/>
              <w:right w:val="dotted" w:sz="4" w:space="0" w:color="auto"/>
            </w:tcBorders>
          </w:tcPr>
          <w:p w14:paraId="472A3420" w14:textId="473791E5" w:rsidR="0002583F" w:rsidRPr="005B5D30" w:rsidRDefault="0002583F" w:rsidP="00CE2604">
            <w:pPr>
              <w:spacing w:before="120"/>
              <w:jc w:val="center"/>
              <w:rPr>
                <w:color w:val="000000" w:themeColor="text1"/>
                <w:sz w:val="22"/>
              </w:rPr>
            </w:pPr>
            <w:r w:rsidRPr="005B5D30">
              <w:rPr>
                <w:color w:val="000000" w:themeColor="text1"/>
                <w:sz w:val="22"/>
                <w:lang w:val="de-DE"/>
              </w:rPr>
              <w:t>l/(s</w:t>
            </w:r>
            <w:r w:rsidR="00CE2604" w:rsidRPr="0055205E">
              <w:rPr>
                <w:rFonts w:ascii="Calibri" w:hAnsi="Calibri"/>
                <w:color w:val="000000" w:themeColor="text1"/>
                <w:sz w:val="20"/>
                <w:lang w:val="de-DE"/>
              </w:rPr>
              <w:t>•</w:t>
            </w:r>
            <w:r w:rsidRPr="005B5D30">
              <w:rPr>
                <w:color w:val="000000" w:themeColor="text1"/>
                <w:sz w:val="22"/>
                <w:lang w:val="de-DE"/>
              </w:rPr>
              <w:t>ha</w:t>
            </w:r>
            <w:r w:rsidRPr="005B5D30">
              <w:rPr>
                <w:color w:val="000000" w:themeColor="text1"/>
                <w:sz w:val="22"/>
              </w:rPr>
              <w:t>)</w:t>
            </w:r>
          </w:p>
        </w:tc>
        <w:tc>
          <w:tcPr>
            <w:tcW w:w="5322" w:type="dxa"/>
            <w:tcBorders>
              <w:top w:val="dotted" w:sz="4" w:space="0" w:color="auto"/>
              <w:left w:val="dotted" w:sz="4" w:space="0" w:color="auto"/>
              <w:bottom w:val="single" w:sz="6" w:space="0" w:color="auto"/>
            </w:tcBorders>
          </w:tcPr>
          <w:p w14:paraId="391E898A" w14:textId="77237E60" w:rsidR="0002583F" w:rsidRPr="00187F1C" w:rsidRDefault="0002583F" w:rsidP="00E80845">
            <w:pPr>
              <w:spacing w:before="120"/>
              <w:rPr>
                <w:color w:val="000000" w:themeColor="text1"/>
                <w:szCs w:val="20"/>
                <w:lang w:val="de-DE"/>
              </w:rPr>
            </w:pPr>
            <w:r w:rsidRPr="00187F1C">
              <w:rPr>
                <w:color w:val="000000" w:themeColor="text1"/>
                <w:szCs w:val="20"/>
                <w:lang w:val="de-DE"/>
              </w:rPr>
              <w:t xml:space="preserve">Regenspende nach der Bauteile der Abwasseranlage bemessen werden, mit zugehöriger Regendauer </w:t>
            </w:r>
            <w:r w:rsidR="005A02E0" w:rsidRPr="00187F1C">
              <w:rPr>
                <w:color w:val="000000" w:themeColor="text1"/>
                <w:szCs w:val="20"/>
                <w:lang w:val="de-DE"/>
              </w:rPr>
              <w:t xml:space="preserve">D </w:t>
            </w:r>
            <w:r w:rsidRPr="00187F1C">
              <w:rPr>
                <w:color w:val="000000" w:themeColor="text1"/>
                <w:szCs w:val="20"/>
                <w:lang w:val="de-DE"/>
              </w:rPr>
              <w:t>und Regenhäufigkeit</w:t>
            </w:r>
            <w:r w:rsidR="005A02E0" w:rsidRPr="00187F1C">
              <w:rPr>
                <w:color w:val="000000" w:themeColor="text1"/>
                <w:szCs w:val="20"/>
                <w:lang w:val="de-DE"/>
              </w:rPr>
              <w:t xml:space="preserve"> n</w:t>
            </w:r>
          </w:p>
        </w:tc>
      </w:tr>
    </w:tbl>
    <w:p w14:paraId="0B5AC034" w14:textId="2DDDC3DF" w:rsidR="00B27377" w:rsidRPr="00187F1C" w:rsidRDefault="00B27377" w:rsidP="008A13BB">
      <w:pPr>
        <w:pStyle w:val="Listenabsatz"/>
        <w:numPr>
          <w:ilvl w:val="0"/>
          <w:numId w:val="24"/>
        </w:numPr>
        <w:spacing w:before="240"/>
        <w:ind w:left="357" w:hanging="357"/>
        <w:rPr>
          <w:b/>
          <w:color w:val="000000" w:themeColor="text1"/>
          <w:lang w:val="de-DE" w:eastAsia="de-DE" w:bidi="ar-SA"/>
        </w:rPr>
      </w:pPr>
      <w:r w:rsidRPr="00187F1C">
        <w:rPr>
          <w:b/>
          <w:color w:val="000000" w:themeColor="text1"/>
          <w:lang w:val="de-DE" w:eastAsia="de-DE" w:bidi="ar-SA"/>
        </w:rPr>
        <w:t>In Deutschland und Weltweit werden für Orte und Regionen Niederschläge aufgezeichnet und ausgewertet.</w:t>
      </w:r>
    </w:p>
    <w:p w14:paraId="338C3321" w14:textId="0B9BAD46" w:rsidR="00B27377" w:rsidRPr="00187F1C" w:rsidRDefault="00585970" w:rsidP="008A13BB">
      <w:pPr>
        <w:pStyle w:val="Listenabsatz"/>
        <w:numPr>
          <w:ilvl w:val="0"/>
          <w:numId w:val="24"/>
        </w:numPr>
        <w:rPr>
          <w:b/>
          <w:color w:val="000000" w:themeColor="text1"/>
          <w:lang w:val="de-DE" w:eastAsia="de-DE" w:bidi="ar-SA"/>
        </w:rPr>
      </w:pPr>
      <w:r>
        <w:rPr>
          <w:b/>
          <w:color w:val="000000" w:themeColor="text1"/>
          <w:lang w:val="de-DE" w:eastAsia="de-DE" w:bidi="ar-SA"/>
        </w:rPr>
        <w:t>Planer müssen</w:t>
      </w:r>
      <w:r w:rsidR="009A53B3" w:rsidRPr="00187F1C">
        <w:rPr>
          <w:b/>
          <w:color w:val="000000" w:themeColor="text1"/>
          <w:lang w:val="de-DE" w:eastAsia="de-DE" w:bidi="ar-SA"/>
        </w:rPr>
        <w:t>,</w:t>
      </w:r>
      <w:r w:rsidR="00B27377" w:rsidRPr="00187F1C">
        <w:rPr>
          <w:b/>
          <w:color w:val="000000" w:themeColor="text1"/>
          <w:lang w:val="de-DE" w:eastAsia="de-DE" w:bidi="ar-SA"/>
        </w:rPr>
        <w:t xml:space="preserve"> </w:t>
      </w:r>
      <w:r w:rsidR="00B27377" w:rsidRPr="00187F1C">
        <w:rPr>
          <w:b/>
          <w:color w:val="000000" w:themeColor="text1"/>
          <w:u w:val="words"/>
          <w:lang w:val="de-DE" w:eastAsia="de-DE" w:bidi="ar-SA"/>
        </w:rPr>
        <w:t>für ihr Planungsgebiet möglic</w:t>
      </w:r>
      <w:r w:rsidR="005A02E0" w:rsidRPr="00187F1C">
        <w:rPr>
          <w:b/>
          <w:color w:val="000000" w:themeColor="text1"/>
          <w:u w:val="words"/>
          <w:lang w:val="de-DE" w:eastAsia="de-DE" w:bidi="ar-SA"/>
        </w:rPr>
        <w:t>hst repräsentative</w:t>
      </w:r>
      <w:r w:rsidR="00B27377" w:rsidRPr="00187F1C">
        <w:rPr>
          <w:b/>
          <w:color w:val="000000" w:themeColor="text1"/>
          <w:u w:val="words"/>
          <w:lang w:val="de-DE" w:eastAsia="de-DE" w:bidi="ar-SA"/>
        </w:rPr>
        <w:t xml:space="preserve"> Niederschlagswert</w:t>
      </w:r>
      <w:r w:rsidR="005A02E0" w:rsidRPr="00187F1C">
        <w:rPr>
          <w:b/>
          <w:color w:val="000000" w:themeColor="text1"/>
          <w:u w:val="words"/>
          <w:lang w:val="de-DE" w:eastAsia="de-DE" w:bidi="ar-SA"/>
        </w:rPr>
        <w:t>e</w:t>
      </w:r>
      <w:r w:rsidR="00B27377" w:rsidRPr="00187F1C">
        <w:rPr>
          <w:b/>
          <w:color w:val="000000" w:themeColor="text1"/>
          <w:u w:val="words"/>
          <w:lang w:val="de-DE" w:eastAsia="de-DE" w:bidi="ar-SA"/>
        </w:rPr>
        <w:t xml:space="preserve"> recherchieren und mit den </w:t>
      </w:r>
      <w:r w:rsidR="00FB4B28">
        <w:rPr>
          <w:b/>
          <w:color w:val="000000" w:themeColor="text1"/>
          <w:u w:val="words"/>
          <w:lang w:val="de-DE" w:eastAsia="de-DE" w:bidi="ar-SA"/>
        </w:rPr>
        <w:t>Genehmigungs</w:t>
      </w:r>
      <w:r w:rsidR="00B27377" w:rsidRPr="00187F1C">
        <w:rPr>
          <w:b/>
          <w:color w:val="000000" w:themeColor="text1"/>
          <w:u w:val="words"/>
          <w:lang w:val="de-DE" w:eastAsia="de-DE" w:bidi="ar-SA"/>
        </w:rPr>
        <w:t>behörden abstimmen</w:t>
      </w:r>
      <w:r w:rsidR="00B27377" w:rsidRPr="00187F1C">
        <w:rPr>
          <w:b/>
          <w:color w:val="000000" w:themeColor="text1"/>
          <w:lang w:val="de-DE" w:eastAsia="de-DE" w:bidi="ar-SA"/>
        </w:rPr>
        <w:t>.</w:t>
      </w:r>
    </w:p>
    <w:p w14:paraId="24924139" w14:textId="77777777" w:rsidR="00EB41AC" w:rsidRPr="00187F1C" w:rsidRDefault="00EB41AC" w:rsidP="00EB41AC">
      <w:pPr>
        <w:pStyle w:val="Listenabsatz"/>
        <w:ind w:left="360"/>
        <w:rPr>
          <w:b/>
          <w:color w:val="000000" w:themeColor="text1"/>
          <w:lang w:val="de-DE" w:eastAsia="de-DE" w:bidi="ar-SA"/>
        </w:rPr>
      </w:pPr>
    </w:p>
    <w:p w14:paraId="19DCDF15" w14:textId="399847B8" w:rsidR="00B73992" w:rsidRPr="00187F1C" w:rsidRDefault="00B73992" w:rsidP="00042546">
      <w:pPr>
        <w:pStyle w:val="berschrift3"/>
        <w:rPr>
          <w:color w:val="000000" w:themeColor="text1"/>
        </w:rPr>
      </w:pPr>
      <w:bookmarkStart w:id="64" w:name="_Toc535225908"/>
      <w:r w:rsidRPr="00187F1C">
        <w:rPr>
          <w:color w:val="000000" w:themeColor="text1"/>
        </w:rPr>
        <w:lastRenderedPageBreak/>
        <w:t>Niederschläge und Niederschlagsmodelle</w:t>
      </w:r>
      <w:bookmarkEnd w:id="64"/>
    </w:p>
    <w:tbl>
      <w:tblPr>
        <w:tblW w:w="0" w:type="auto"/>
        <w:tblBorders>
          <w:top w:val="dotted" w:sz="4" w:space="0" w:color="auto"/>
          <w:left w:val="dotted" w:sz="4" w:space="0" w:color="auto"/>
          <w:bottom w:val="dotted" w:sz="4" w:space="0" w:color="auto"/>
          <w:right w:val="dotted" w:sz="4" w:space="0" w:color="auto"/>
          <w:insideH w:val="dotted" w:sz="4" w:space="0" w:color="auto"/>
          <w:insideV w:val="dotted" w:sz="4" w:space="0" w:color="auto"/>
        </w:tblBorders>
        <w:tblLayout w:type="fixed"/>
        <w:tblCellMar>
          <w:left w:w="70" w:type="dxa"/>
          <w:right w:w="70" w:type="dxa"/>
        </w:tblCellMar>
        <w:tblLook w:val="0000" w:firstRow="0" w:lastRow="0" w:firstColumn="0" w:lastColumn="0" w:noHBand="0" w:noVBand="0"/>
      </w:tblPr>
      <w:tblGrid>
        <w:gridCol w:w="5315"/>
        <w:gridCol w:w="3897"/>
      </w:tblGrid>
      <w:tr w:rsidR="00173DD4" w:rsidRPr="00D561EF" w14:paraId="7E60C942" w14:textId="77777777" w:rsidTr="008C76E3">
        <w:tc>
          <w:tcPr>
            <w:tcW w:w="5315" w:type="dxa"/>
          </w:tcPr>
          <w:p w14:paraId="11E31FBD" w14:textId="77777777" w:rsidR="00A87847" w:rsidRDefault="00173DD4" w:rsidP="00A406D0">
            <w:pPr>
              <w:pStyle w:val="Beschriftung"/>
            </w:pPr>
            <w:r w:rsidRPr="00187F1C">
              <w:object w:dxaOrig="18577" w:dyaOrig="17655" w14:anchorId="17E601A6">
                <v:shape id="_x0000_i1035" type="#_x0000_t75" style="width:268.45pt;height:201.25pt" o:ole="">
                  <v:imagedata r:id="rId49" o:title=""/>
                </v:shape>
                <o:OLEObject Type="Embed" ProgID="PBrush" ShapeID="_x0000_i1035" DrawAspect="Content" ObjectID="_1608978168" r:id="rId50"/>
              </w:object>
            </w:r>
          </w:p>
          <w:p w14:paraId="4966E505" w14:textId="642B2742" w:rsidR="00173DD4" w:rsidRPr="00187F1C" w:rsidRDefault="00A87847" w:rsidP="00A406D0">
            <w:pPr>
              <w:pStyle w:val="Beschriftung"/>
              <w:rPr>
                <w:sz w:val="24"/>
                <w:szCs w:val="24"/>
              </w:rPr>
            </w:pPr>
            <w:bookmarkStart w:id="65" w:name="_Toc528145894"/>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12</w:t>
            </w:r>
            <w:r w:rsidR="00E511C7">
              <w:rPr>
                <w:noProof/>
              </w:rPr>
              <w:fldChar w:fldCharType="end"/>
            </w:r>
            <w:r>
              <w:t xml:space="preserve">: </w:t>
            </w:r>
            <w:r w:rsidRPr="00187F1C">
              <w:rPr>
                <w:color w:val="000000" w:themeColor="text1"/>
              </w:rPr>
              <w:t>HELLMANNSCHER Regenschreiber</w:t>
            </w:r>
            <w:bookmarkEnd w:id="65"/>
          </w:p>
        </w:tc>
        <w:tc>
          <w:tcPr>
            <w:tcW w:w="3897" w:type="dxa"/>
          </w:tcPr>
          <w:p w14:paraId="0B6CDA18" w14:textId="77777777" w:rsidR="00173DD4" w:rsidRPr="00187F1C" w:rsidRDefault="00173DD4" w:rsidP="008C76E3">
            <w:pPr>
              <w:rPr>
                <w:color w:val="000000" w:themeColor="text1"/>
                <w:lang w:val="de-DE"/>
              </w:rPr>
            </w:pPr>
          </w:p>
          <w:p w14:paraId="57DEE841" w14:textId="25D1B8E6" w:rsidR="00173DD4" w:rsidRPr="00187F1C" w:rsidRDefault="00173DD4" w:rsidP="008C76E3">
            <w:pPr>
              <w:rPr>
                <w:color w:val="000000" w:themeColor="text1"/>
                <w:szCs w:val="24"/>
                <w:lang w:val="de-DE"/>
              </w:rPr>
            </w:pPr>
            <w:r w:rsidRPr="00187F1C">
              <w:rPr>
                <w:color w:val="000000" w:themeColor="text1"/>
                <w:szCs w:val="24"/>
                <w:lang w:val="de-DE"/>
              </w:rPr>
              <w:t xml:space="preserve">Grundlagen für die Ermittlung von Regenreihen </w:t>
            </w:r>
            <w:r w:rsidR="00850FC9">
              <w:rPr>
                <w:color w:val="000000" w:themeColor="text1"/>
                <w:szCs w:val="24"/>
                <w:lang w:val="de-DE"/>
              </w:rPr>
              <w:t xml:space="preserve">u. </w:t>
            </w:r>
            <w:r w:rsidRPr="00187F1C">
              <w:rPr>
                <w:color w:val="000000" w:themeColor="text1"/>
                <w:szCs w:val="24"/>
                <w:lang w:val="de-DE"/>
              </w:rPr>
              <w:t xml:space="preserve">Modellregen ist die </w:t>
            </w:r>
            <w:r w:rsidRPr="00187F1C">
              <w:rPr>
                <w:color w:val="000000" w:themeColor="text1"/>
                <w:szCs w:val="24"/>
                <w:u w:val="single"/>
                <w:lang w:val="de-DE"/>
              </w:rPr>
              <w:t>Niederschlagsmessung</w:t>
            </w:r>
            <w:r w:rsidRPr="00187F1C">
              <w:rPr>
                <w:color w:val="000000" w:themeColor="text1"/>
                <w:szCs w:val="24"/>
                <w:lang w:val="de-DE"/>
              </w:rPr>
              <w:t xml:space="preserve"> mittels Niederschlagsschreiber (Abb. links). </w:t>
            </w:r>
          </w:p>
          <w:p w14:paraId="1D80FAA7" w14:textId="7648C8D1" w:rsidR="00173DD4" w:rsidRPr="00187F1C" w:rsidRDefault="00173DD4" w:rsidP="008C76E3">
            <w:pPr>
              <w:rPr>
                <w:color w:val="000000" w:themeColor="text1"/>
                <w:szCs w:val="24"/>
                <w:lang w:val="de-DE"/>
              </w:rPr>
            </w:pPr>
            <w:r w:rsidRPr="00187F1C">
              <w:rPr>
                <w:color w:val="000000" w:themeColor="text1"/>
                <w:szCs w:val="24"/>
                <w:lang w:val="de-DE"/>
              </w:rPr>
              <w:t xml:space="preserve">Der typische Verlauf einer Niederschlagsganglinie ist in </w:t>
            </w:r>
            <w:r w:rsidR="001E377C">
              <w:rPr>
                <w:color w:val="000000" w:themeColor="text1"/>
                <w:szCs w:val="24"/>
                <w:lang w:val="de-DE"/>
              </w:rPr>
              <w:fldChar w:fldCharType="begin"/>
            </w:r>
            <w:r w:rsidR="001E377C">
              <w:rPr>
                <w:color w:val="000000" w:themeColor="text1"/>
                <w:szCs w:val="24"/>
                <w:lang w:val="de-DE"/>
              </w:rPr>
              <w:instrText xml:space="preserve"> REF _Ref504220434 \h </w:instrText>
            </w:r>
            <w:r w:rsidR="001E377C">
              <w:rPr>
                <w:color w:val="000000" w:themeColor="text1"/>
                <w:szCs w:val="24"/>
                <w:lang w:val="de-DE"/>
              </w:rPr>
            </w:r>
            <w:r w:rsidR="001E377C">
              <w:rPr>
                <w:color w:val="000000" w:themeColor="text1"/>
                <w:szCs w:val="24"/>
                <w:lang w:val="de-DE"/>
              </w:rPr>
              <w:fldChar w:fldCharType="separate"/>
            </w:r>
            <w:r w:rsidR="00EF6459" w:rsidRPr="00BA2746">
              <w:rPr>
                <w:lang w:val="de-DE"/>
              </w:rPr>
              <w:t xml:space="preserve">Abb.  </w:t>
            </w:r>
            <w:r w:rsidR="00EF6459" w:rsidRPr="00BA2746">
              <w:rPr>
                <w:noProof/>
                <w:lang w:val="de-DE"/>
              </w:rPr>
              <w:t>3</w:t>
            </w:r>
            <w:r w:rsidR="00EF6459" w:rsidRPr="00BA2746">
              <w:rPr>
                <w:lang w:val="de-DE"/>
              </w:rPr>
              <w:noBreakHyphen/>
            </w:r>
            <w:r w:rsidR="00EF6459" w:rsidRPr="00BA2746">
              <w:rPr>
                <w:noProof/>
                <w:lang w:val="de-DE"/>
              </w:rPr>
              <w:t>13</w:t>
            </w:r>
            <w:r w:rsidR="00EF6459" w:rsidRPr="00BA2746">
              <w:rPr>
                <w:lang w:val="de-DE"/>
              </w:rPr>
              <w:t xml:space="preserve">: Regenschreiberaufzeichnung (Regenhöhenganglinie) mit Regenhöhe N [mm] und Regendauer T [h] </w:t>
            </w:r>
            <w:r w:rsidR="00EF6459" w:rsidRPr="00BA2746">
              <w:rPr>
                <w:i/>
                <w:lang w:val="de-DE"/>
              </w:rPr>
              <w:t>bzw. D (neue Abkürzung für die Regendauer)</w:t>
            </w:r>
            <w:r w:rsidR="001E377C">
              <w:rPr>
                <w:color w:val="000000" w:themeColor="text1"/>
                <w:szCs w:val="24"/>
                <w:lang w:val="de-DE"/>
              </w:rPr>
              <w:fldChar w:fldCharType="end"/>
            </w:r>
            <w:r w:rsidR="001E377C">
              <w:rPr>
                <w:color w:val="000000" w:themeColor="text1"/>
                <w:szCs w:val="24"/>
                <w:lang w:val="de-DE"/>
              </w:rPr>
              <w:fldChar w:fldCharType="begin"/>
            </w:r>
            <w:r w:rsidR="001E377C">
              <w:rPr>
                <w:color w:val="000000" w:themeColor="text1"/>
                <w:szCs w:val="24"/>
                <w:lang w:val="de-DE"/>
              </w:rPr>
              <w:instrText xml:space="preserve"> REF _Ref504220441 \h </w:instrText>
            </w:r>
            <w:r w:rsidR="001E377C">
              <w:rPr>
                <w:color w:val="000000" w:themeColor="text1"/>
                <w:szCs w:val="24"/>
                <w:lang w:val="de-DE"/>
              </w:rPr>
            </w:r>
            <w:r w:rsidR="001E377C">
              <w:rPr>
                <w:color w:val="000000" w:themeColor="text1"/>
                <w:szCs w:val="24"/>
                <w:lang w:val="de-DE"/>
              </w:rPr>
              <w:fldChar w:fldCharType="separate"/>
            </w:r>
            <w:r w:rsidR="00EF6459" w:rsidRPr="00BA2746">
              <w:rPr>
                <w:lang w:val="de-DE"/>
              </w:rPr>
              <w:t xml:space="preserve">Abb.  </w:t>
            </w:r>
            <w:r w:rsidR="00EF6459">
              <w:rPr>
                <w:noProof/>
              </w:rPr>
              <w:t>3</w:t>
            </w:r>
            <w:r w:rsidR="00EF6459">
              <w:noBreakHyphen/>
            </w:r>
            <w:r w:rsidR="00EF6459">
              <w:rPr>
                <w:noProof/>
              </w:rPr>
              <w:t>13</w:t>
            </w:r>
            <w:r w:rsidR="001E377C">
              <w:rPr>
                <w:color w:val="000000" w:themeColor="text1"/>
                <w:szCs w:val="24"/>
                <w:lang w:val="de-DE"/>
              </w:rPr>
              <w:fldChar w:fldCharType="end"/>
            </w:r>
            <w:r w:rsidR="001E377C">
              <w:rPr>
                <w:color w:val="000000" w:themeColor="text1"/>
                <w:szCs w:val="24"/>
                <w:lang w:val="de-DE"/>
              </w:rPr>
              <w:t xml:space="preserve"> </w:t>
            </w:r>
            <w:r w:rsidRPr="00187F1C">
              <w:rPr>
                <w:color w:val="000000" w:themeColor="text1"/>
                <w:szCs w:val="24"/>
                <w:lang w:val="de-DE"/>
              </w:rPr>
              <w:t>dargestellt und in der nachstehenden Tabelle ausgewertet.</w:t>
            </w:r>
          </w:p>
          <w:p w14:paraId="781CA7DD" w14:textId="77777777" w:rsidR="00173DD4" w:rsidRPr="00187F1C" w:rsidRDefault="00173DD4" w:rsidP="008C76E3">
            <w:pPr>
              <w:rPr>
                <w:color w:val="000000" w:themeColor="text1"/>
                <w:lang w:val="de-DE"/>
              </w:rPr>
            </w:pPr>
          </w:p>
        </w:tc>
      </w:tr>
    </w:tbl>
    <w:p w14:paraId="0871F38E" w14:textId="77777777" w:rsidR="00BB48FD" w:rsidRDefault="009F4F71" w:rsidP="00BB48FD">
      <w:pPr>
        <w:keepNext/>
        <w:spacing w:after="0"/>
      </w:pPr>
      <w:r>
        <w:rPr>
          <w:noProof/>
          <w:lang w:val="de-DE" w:eastAsia="de-DE" w:bidi="ar-SA"/>
        </w:rPr>
        <w:drawing>
          <wp:inline distT="0" distB="0" distL="0" distR="0" wp14:anchorId="11815A92" wp14:editId="533F70F4">
            <wp:extent cx="6120130" cy="3168015"/>
            <wp:effectExtent l="0" t="0" r="0" b="0"/>
            <wp:docPr id="66" name="Grafik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120130" cy="3168015"/>
                    </a:xfrm>
                    <a:prstGeom prst="rect">
                      <a:avLst/>
                    </a:prstGeom>
                  </pic:spPr>
                </pic:pic>
              </a:graphicData>
            </a:graphic>
          </wp:inline>
        </w:drawing>
      </w:r>
    </w:p>
    <w:p w14:paraId="1D86A308" w14:textId="0CE39CB1" w:rsidR="00A87847" w:rsidRDefault="00BB48FD" w:rsidP="00A406D0">
      <w:pPr>
        <w:pStyle w:val="Beschriftung"/>
      </w:pPr>
      <w:bookmarkStart w:id="66" w:name="_Ref504220441"/>
      <w:bookmarkStart w:id="67" w:name="_Ref504220434"/>
      <w:bookmarkStart w:id="68" w:name="_Toc528145895"/>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13</w:t>
      </w:r>
      <w:r w:rsidR="00E511C7">
        <w:rPr>
          <w:noProof/>
        </w:rPr>
        <w:fldChar w:fldCharType="end"/>
      </w:r>
      <w:bookmarkEnd w:id="66"/>
      <w:r>
        <w:t xml:space="preserve">: </w:t>
      </w:r>
      <w:r w:rsidRPr="00187F1C">
        <w:t xml:space="preserve">Regenschreiberaufzeichnung (Regenhöhenganglinie) mit Regenhöhe N [mm] und Regendauer T [h] </w:t>
      </w:r>
      <w:r w:rsidRPr="00CF44FE">
        <w:rPr>
          <w:i/>
        </w:rPr>
        <w:t>bzw.</w:t>
      </w:r>
      <w:r w:rsidRPr="00187F1C">
        <w:rPr>
          <w:i/>
        </w:rPr>
        <w:t xml:space="preserve"> D (neue Abkürzung für die Regendauer)</w:t>
      </w:r>
      <w:bookmarkEnd w:id="67"/>
      <w:bookmarkEnd w:id="68"/>
    </w:p>
    <w:p w14:paraId="62DCB023" w14:textId="37B54730" w:rsidR="009A53B3" w:rsidRPr="00187F1C" w:rsidRDefault="00FD6F67" w:rsidP="007C6A5B">
      <w:pPr>
        <w:spacing w:before="120" w:after="0"/>
        <w:rPr>
          <w:color w:val="000000" w:themeColor="text1"/>
          <w:lang w:val="de-DE"/>
        </w:rPr>
      </w:pPr>
      <w:r w:rsidRPr="00187F1C">
        <w:rPr>
          <w:color w:val="000000" w:themeColor="text1"/>
          <w:lang w:val="de-DE"/>
        </w:rPr>
        <w:t xml:space="preserve">Diese Messung </w:t>
      </w:r>
      <w:r w:rsidR="00931881" w:rsidRPr="00187F1C">
        <w:rPr>
          <w:color w:val="000000" w:themeColor="text1"/>
          <w:lang w:val="de-DE"/>
        </w:rPr>
        <w:t xml:space="preserve">zeichnet den Beginn und das Ende eines Regens mit der </w:t>
      </w:r>
      <w:r w:rsidRPr="00187F1C">
        <w:rPr>
          <w:b/>
          <w:color w:val="000000" w:themeColor="text1"/>
          <w:lang w:val="de-DE"/>
        </w:rPr>
        <w:t>Regendauer</w:t>
      </w:r>
      <w:r w:rsidRPr="004C5D54">
        <w:rPr>
          <w:color w:val="000000" w:themeColor="text1"/>
          <w:lang w:val="de-DE"/>
        </w:rPr>
        <w:t xml:space="preserve"> </w:t>
      </w:r>
      <w:r w:rsidR="0015064B" w:rsidRPr="00187F1C">
        <w:rPr>
          <w:b/>
          <w:color w:val="000000" w:themeColor="text1"/>
          <w:lang w:val="de-DE"/>
        </w:rPr>
        <w:t>D</w:t>
      </w:r>
      <w:r w:rsidR="0015064B" w:rsidRPr="004C5D54">
        <w:rPr>
          <w:color w:val="000000" w:themeColor="text1"/>
          <w:lang w:val="de-DE"/>
        </w:rPr>
        <w:t xml:space="preserve"> </w:t>
      </w:r>
      <w:r w:rsidR="004C5D54">
        <w:rPr>
          <w:color w:val="000000" w:themeColor="text1"/>
          <w:lang w:val="de-DE"/>
        </w:rPr>
        <w:t>[</w:t>
      </w:r>
      <w:r w:rsidR="004C5D54" w:rsidRPr="00187F1C">
        <w:rPr>
          <w:b/>
          <w:color w:val="000000" w:themeColor="text1"/>
          <w:lang w:val="de-DE"/>
        </w:rPr>
        <w:t>min</w:t>
      </w:r>
      <w:r w:rsidR="004C5D54" w:rsidRPr="004C5D54">
        <w:rPr>
          <w:color w:val="000000" w:themeColor="text1"/>
          <w:lang w:val="de-DE"/>
        </w:rPr>
        <w:t>]</w:t>
      </w:r>
      <w:r w:rsidR="004C5D54" w:rsidRPr="004C5D54">
        <w:rPr>
          <w:color w:val="000000" w:themeColor="text1"/>
          <w:sz w:val="20"/>
          <w:lang w:val="de-DE"/>
        </w:rPr>
        <w:t xml:space="preserve"> </w:t>
      </w:r>
      <w:r w:rsidR="0015064B" w:rsidRPr="004C5D54">
        <w:rPr>
          <w:color w:val="000000" w:themeColor="text1"/>
          <w:sz w:val="20"/>
          <w:lang w:val="de-DE"/>
        </w:rPr>
        <w:t>(früher „</w:t>
      </w:r>
      <w:r w:rsidRPr="004C5D54">
        <w:rPr>
          <w:color w:val="000000" w:themeColor="text1"/>
          <w:sz w:val="20"/>
          <w:lang w:val="de-DE"/>
        </w:rPr>
        <w:t>T</w:t>
      </w:r>
      <w:r w:rsidR="0015064B" w:rsidRPr="004C5D54">
        <w:rPr>
          <w:color w:val="000000" w:themeColor="text1"/>
          <w:sz w:val="20"/>
          <w:lang w:val="de-DE"/>
        </w:rPr>
        <w:t>“)</w:t>
      </w:r>
      <w:r w:rsidR="004C5D54">
        <w:rPr>
          <w:color w:val="000000" w:themeColor="text1"/>
          <w:sz w:val="20"/>
          <w:lang w:val="de-DE"/>
        </w:rPr>
        <w:t xml:space="preserve"> </w:t>
      </w:r>
      <w:r w:rsidR="00931881" w:rsidRPr="00187F1C">
        <w:rPr>
          <w:color w:val="000000" w:themeColor="text1"/>
          <w:lang w:val="de-DE"/>
        </w:rPr>
        <w:t>sowie</w:t>
      </w:r>
      <w:r w:rsidR="004C5D54">
        <w:rPr>
          <w:color w:val="000000" w:themeColor="text1"/>
          <w:lang w:val="de-DE"/>
        </w:rPr>
        <w:t xml:space="preserve"> </w:t>
      </w:r>
      <w:r w:rsidR="007C6A5B" w:rsidRPr="00187F1C">
        <w:rPr>
          <w:color w:val="000000" w:themeColor="text1"/>
          <w:lang w:val="de-DE"/>
        </w:rPr>
        <w:t>d</w:t>
      </w:r>
      <w:r w:rsidR="00931881" w:rsidRPr="00187F1C">
        <w:rPr>
          <w:color w:val="000000" w:themeColor="text1"/>
          <w:lang w:val="de-DE"/>
        </w:rPr>
        <w:t xml:space="preserve">er </w:t>
      </w:r>
      <w:r w:rsidR="00931881" w:rsidRPr="00187F1C">
        <w:rPr>
          <w:b/>
          <w:color w:val="000000" w:themeColor="text1"/>
          <w:lang w:val="de-DE"/>
        </w:rPr>
        <w:t>Regenhöhe</w:t>
      </w:r>
      <w:r w:rsidR="00931881" w:rsidRPr="004C5D54">
        <w:rPr>
          <w:color w:val="000000" w:themeColor="text1"/>
          <w:lang w:val="de-DE"/>
        </w:rPr>
        <w:t xml:space="preserve"> </w:t>
      </w:r>
      <w:r w:rsidR="004C5D54" w:rsidRPr="004C5D54">
        <w:rPr>
          <w:b/>
          <w:color w:val="000000" w:themeColor="text1"/>
          <w:spacing w:val="14"/>
          <w:szCs w:val="24"/>
          <w:lang w:val="de-DE"/>
        </w:rPr>
        <w:t>h</w:t>
      </w:r>
      <w:r w:rsidR="004C5D54" w:rsidRPr="004C5D54">
        <w:rPr>
          <w:b/>
          <w:color w:val="000000" w:themeColor="text1"/>
          <w:spacing w:val="14"/>
          <w:szCs w:val="24"/>
          <w:vertAlign w:val="subscript"/>
          <w:lang w:val="de-DE"/>
        </w:rPr>
        <w:t>R</w:t>
      </w:r>
      <w:r w:rsidR="00931881" w:rsidRPr="00187F1C">
        <w:rPr>
          <w:color w:val="000000" w:themeColor="text1"/>
          <w:lang w:val="de-DE"/>
        </w:rPr>
        <w:t xml:space="preserve"> </w:t>
      </w:r>
      <w:r w:rsidR="004C5D54">
        <w:rPr>
          <w:color w:val="000000" w:themeColor="text1"/>
          <w:lang w:val="de-DE"/>
        </w:rPr>
        <w:t>[</w:t>
      </w:r>
      <w:r w:rsidRPr="00187F1C">
        <w:rPr>
          <w:b/>
          <w:color w:val="000000" w:themeColor="text1"/>
          <w:lang w:val="de-DE"/>
        </w:rPr>
        <w:t>mm</w:t>
      </w:r>
      <w:r w:rsidR="004C5D54" w:rsidRPr="004C5D54">
        <w:rPr>
          <w:color w:val="000000" w:themeColor="text1"/>
          <w:lang w:val="de-DE"/>
        </w:rPr>
        <w:t>]</w:t>
      </w:r>
      <w:r w:rsidR="00BB48FD">
        <w:rPr>
          <w:color w:val="000000" w:themeColor="text1"/>
          <w:lang w:val="de-DE"/>
        </w:rPr>
        <w:t xml:space="preserve"> </w:t>
      </w:r>
      <w:r w:rsidR="00BB48FD" w:rsidRPr="004C5D54">
        <w:rPr>
          <w:color w:val="000000" w:themeColor="text1"/>
          <w:sz w:val="20"/>
          <w:lang w:val="de-DE"/>
        </w:rPr>
        <w:t>(früher „</w:t>
      </w:r>
      <w:r w:rsidR="00BB48FD">
        <w:rPr>
          <w:color w:val="000000" w:themeColor="text1"/>
          <w:sz w:val="20"/>
          <w:lang w:val="de-DE"/>
        </w:rPr>
        <w:t>N</w:t>
      </w:r>
      <w:r w:rsidR="00BB48FD" w:rsidRPr="004C5D54">
        <w:rPr>
          <w:color w:val="000000" w:themeColor="text1"/>
          <w:sz w:val="20"/>
          <w:lang w:val="de-DE"/>
        </w:rPr>
        <w:t>“)</w:t>
      </w:r>
      <w:r w:rsidR="00931881" w:rsidRPr="00187F1C">
        <w:rPr>
          <w:color w:val="000000" w:themeColor="text1"/>
          <w:lang w:val="de-DE"/>
        </w:rPr>
        <w:t xml:space="preserve"> auf.</w:t>
      </w:r>
    </w:p>
    <w:p w14:paraId="019FB18A" w14:textId="77777777" w:rsidR="00FD6F67" w:rsidRPr="00187F1C" w:rsidRDefault="00931881" w:rsidP="009A53B3">
      <w:pPr>
        <w:spacing w:before="120"/>
        <w:rPr>
          <w:color w:val="000000" w:themeColor="text1"/>
          <w:lang w:val="de-DE"/>
        </w:rPr>
      </w:pPr>
      <w:r w:rsidRPr="00187F1C">
        <w:rPr>
          <w:color w:val="000000" w:themeColor="text1"/>
          <w:lang w:val="de-DE"/>
        </w:rPr>
        <w:t xml:space="preserve">In den weiteren Spalten der Aufzeichnungstabelle werden dann </w:t>
      </w:r>
      <w:r w:rsidRPr="00187F1C">
        <w:rPr>
          <w:b/>
          <w:color w:val="000000" w:themeColor="text1"/>
          <w:u w:val="single"/>
          <w:lang w:val="de-DE"/>
        </w:rPr>
        <w:t>berechnet</w:t>
      </w:r>
      <w:r w:rsidRPr="00187F1C">
        <w:rPr>
          <w:color w:val="000000" w:themeColor="text1"/>
          <w:lang w:val="de-DE"/>
        </w:rPr>
        <w:t>:</w:t>
      </w:r>
    </w:p>
    <w:p w14:paraId="666ABC05" w14:textId="1D6368EA" w:rsidR="00931881" w:rsidRPr="00187F1C" w:rsidRDefault="00931881" w:rsidP="009A53B3">
      <w:pPr>
        <w:spacing w:before="120"/>
        <w:rPr>
          <w:color w:val="000000" w:themeColor="text1"/>
          <w:lang w:val="de-DE"/>
        </w:rPr>
      </w:pPr>
      <w:r w:rsidRPr="00187F1C">
        <w:rPr>
          <w:color w:val="000000" w:themeColor="text1"/>
          <w:lang w:val="de-DE"/>
        </w:rPr>
        <w:t xml:space="preserve">Die </w:t>
      </w:r>
      <w:r w:rsidRPr="00187F1C">
        <w:rPr>
          <w:b/>
          <w:color w:val="000000" w:themeColor="text1"/>
          <w:lang w:val="de-DE"/>
        </w:rPr>
        <w:t>Regen</w:t>
      </w:r>
      <w:r w:rsidRPr="00187F1C">
        <w:rPr>
          <w:b/>
          <w:color w:val="000000" w:themeColor="text1"/>
          <w:u w:val="single"/>
          <w:lang w:val="de-DE"/>
        </w:rPr>
        <w:t>intensität</w:t>
      </w:r>
      <w:r w:rsidRPr="000F45B8">
        <w:rPr>
          <w:color w:val="000000" w:themeColor="text1"/>
          <w:u w:val="single"/>
          <w:lang w:val="de-DE"/>
        </w:rPr>
        <w:t xml:space="preserve"> </w:t>
      </w:r>
      <w:r w:rsidRPr="000F45B8">
        <w:rPr>
          <w:color w:val="000000" w:themeColor="text1"/>
          <w:lang w:val="de-DE"/>
        </w:rPr>
        <w:t xml:space="preserve"> </w:t>
      </w:r>
      <w:r w:rsidR="007C6A5B" w:rsidRPr="000F45B8">
        <w:rPr>
          <w:color w:val="000000" w:themeColor="text1"/>
          <w:lang w:val="de-DE"/>
        </w:rPr>
        <w:t xml:space="preserve">  </w:t>
      </w:r>
      <w:r w:rsidRPr="00187F1C">
        <w:rPr>
          <w:b/>
          <w:color w:val="000000" w:themeColor="text1"/>
          <w:lang w:val="de-DE"/>
        </w:rPr>
        <w:t>i [mm/min]</w:t>
      </w:r>
      <w:r w:rsidR="007C6A5B" w:rsidRPr="00187F1C">
        <w:rPr>
          <w:color w:val="000000" w:themeColor="text1"/>
          <w:lang w:val="de-DE"/>
        </w:rPr>
        <w:t xml:space="preserve"> </w:t>
      </w:r>
      <w:r w:rsidRPr="00187F1C">
        <w:rPr>
          <w:color w:val="000000" w:themeColor="text1"/>
          <w:lang w:val="de-DE"/>
        </w:rPr>
        <w:t>und</w:t>
      </w:r>
      <w:r w:rsidR="00D172F7">
        <w:rPr>
          <w:color w:val="000000" w:themeColor="text1"/>
          <w:lang w:val="de-DE"/>
        </w:rPr>
        <w:t xml:space="preserve"> </w:t>
      </w:r>
      <w:r w:rsidRPr="00187F1C">
        <w:rPr>
          <w:color w:val="000000" w:themeColor="text1"/>
          <w:lang w:val="de-DE"/>
        </w:rPr>
        <w:t xml:space="preserve">die </w:t>
      </w:r>
      <w:r w:rsidRPr="00187F1C">
        <w:rPr>
          <w:b/>
          <w:color w:val="000000" w:themeColor="text1"/>
          <w:lang w:val="de-DE"/>
        </w:rPr>
        <w:t>Regen</w:t>
      </w:r>
      <w:r w:rsidRPr="00187F1C">
        <w:rPr>
          <w:b/>
          <w:color w:val="000000" w:themeColor="text1"/>
          <w:u w:val="single"/>
          <w:lang w:val="de-DE"/>
        </w:rPr>
        <w:t>spende</w:t>
      </w:r>
      <w:r w:rsidRPr="00BB48FD">
        <w:rPr>
          <w:color w:val="000000" w:themeColor="text1"/>
          <w:lang w:val="de-DE"/>
        </w:rPr>
        <w:t xml:space="preserve"> </w:t>
      </w:r>
      <w:r w:rsidR="007C6A5B" w:rsidRPr="00BB48FD">
        <w:rPr>
          <w:color w:val="000000" w:themeColor="text1"/>
          <w:lang w:val="de-DE"/>
        </w:rPr>
        <w:t xml:space="preserve">  </w:t>
      </w:r>
      <w:r w:rsidR="009A53B3" w:rsidRPr="00187F1C">
        <w:rPr>
          <w:b/>
          <w:color w:val="000000" w:themeColor="text1"/>
          <w:lang w:val="de-DE"/>
        </w:rPr>
        <w:t xml:space="preserve">r </w:t>
      </w:r>
      <w:r w:rsidRPr="00187F1C">
        <w:rPr>
          <w:b/>
          <w:color w:val="000000" w:themeColor="text1"/>
          <w:lang w:val="de-DE"/>
        </w:rPr>
        <w:t>[l/s*ha]</w:t>
      </w:r>
    </w:p>
    <w:p w14:paraId="27BBF133" w14:textId="77777777" w:rsidR="00E373E4" w:rsidRPr="00187F1C" w:rsidRDefault="00E373E4" w:rsidP="00B27377">
      <w:pPr>
        <w:pageBreakBefore/>
        <w:ind w:left="851"/>
        <w:rPr>
          <w:b/>
          <w:color w:val="000000" w:themeColor="text1"/>
          <w:lang w:val="de-DE"/>
        </w:rPr>
      </w:pPr>
    </w:p>
    <w:p w14:paraId="7020E740" w14:textId="25506267" w:rsidR="00B73992" w:rsidRPr="00187F1C" w:rsidRDefault="00E373E4" w:rsidP="00E373E4">
      <w:pPr>
        <w:rPr>
          <w:color w:val="000000" w:themeColor="text1"/>
          <w:lang w:val="de-DE"/>
        </w:rPr>
      </w:pPr>
      <w:r w:rsidRPr="00187F1C">
        <w:rPr>
          <w:b/>
          <w:color w:val="000000" w:themeColor="text1"/>
          <w:u w:val="single"/>
          <w:lang w:val="de-DE"/>
        </w:rPr>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8</w:t>
      </w:r>
      <w:r w:rsidR="002434E4">
        <w:rPr>
          <w:b/>
          <w:color w:val="000000" w:themeColor="text1"/>
          <w:u w:val="single"/>
          <w:lang w:val="de-DE"/>
        </w:rPr>
        <w:fldChar w:fldCharType="end"/>
      </w:r>
      <w:r w:rsidRPr="00187F1C">
        <w:rPr>
          <w:b/>
          <w:color w:val="000000" w:themeColor="text1"/>
          <w:u w:val="single"/>
          <w:lang w:val="de-DE"/>
        </w:rPr>
        <w:t>:</w:t>
      </w:r>
      <w:r w:rsidRPr="00187F1C">
        <w:rPr>
          <w:color w:val="000000" w:themeColor="text1"/>
          <w:lang w:val="de-DE"/>
        </w:rPr>
        <w:t xml:space="preserve">  </w:t>
      </w:r>
      <w:r w:rsidR="00B73992" w:rsidRPr="00187F1C">
        <w:rPr>
          <w:color w:val="000000" w:themeColor="text1"/>
          <w:lang w:val="de-DE"/>
        </w:rPr>
        <w:t xml:space="preserve">Auswertung der Regenschreiberaufzeichnung von Abb. </w:t>
      </w:r>
      <w:r w:rsidR="00703612" w:rsidRPr="00187F1C">
        <w:rPr>
          <w:color w:val="000000" w:themeColor="text1"/>
          <w:lang w:val="de-DE"/>
        </w:rPr>
        <w:t xml:space="preserve">3-13 </w:t>
      </w:r>
      <w:r w:rsidR="00B73992" w:rsidRPr="00187F1C">
        <w:rPr>
          <w:color w:val="000000" w:themeColor="text1"/>
          <w:lang w:val="de-DE"/>
        </w:rPr>
        <w:t>u</w:t>
      </w:r>
      <w:r w:rsidR="00703612" w:rsidRPr="00187F1C">
        <w:rPr>
          <w:color w:val="000000" w:themeColor="text1"/>
          <w:lang w:val="de-DE"/>
        </w:rPr>
        <w:t>nten</w:t>
      </w:r>
    </w:p>
    <w:tbl>
      <w:tblPr>
        <w:tblW w:w="0" w:type="auto"/>
        <w:tblBorders>
          <w:top w:val="single" w:sz="6" w:space="0" w:color="auto"/>
          <w:left w:val="single" w:sz="6" w:space="0" w:color="auto"/>
          <w:bottom w:val="single" w:sz="6" w:space="0" w:color="auto"/>
          <w:right w:val="single" w:sz="6" w:space="0" w:color="auto"/>
        </w:tblBorders>
        <w:tblLayout w:type="fixed"/>
        <w:tblCellMar>
          <w:left w:w="71" w:type="dxa"/>
          <w:right w:w="71" w:type="dxa"/>
        </w:tblCellMar>
        <w:tblLook w:val="0000" w:firstRow="0" w:lastRow="0" w:firstColumn="0" w:lastColumn="0" w:noHBand="0" w:noVBand="0"/>
      </w:tblPr>
      <w:tblGrid>
        <w:gridCol w:w="851"/>
        <w:gridCol w:w="726"/>
        <w:gridCol w:w="1258"/>
        <w:gridCol w:w="810"/>
        <w:gridCol w:w="907"/>
        <w:gridCol w:w="2040"/>
        <w:gridCol w:w="1843"/>
      </w:tblGrid>
      <w:tr w:rsidR="00B73992" w:rsidRPr="00187F1C" w14:paraId="58713EBA" w14:textId="77777777" w:rsidTr="00BB0F82">
        <w:trPr>
          <w:trHeight w:hRule="exact" w:val="340"/>
        </w:trPr>
        <w:tc>
          <w:tcPr>
            <w:tcW w:w="851" w:type="dxa"/>
            <w:tcBorders>
              <w:top w:val="nil"/>
              <w:left w:val="nil"/>
              <w:bottom w:val="nil"/>
              <w:right w:val="single" w:sz="6" w:space="0" w:color="auto"/>
            </w:tcBorders>
            <w:shd w:val="clear" w:color="auto" w:fill="FFFFFF" w:themeFill="background1"/>
          </w:tcPr>
          <w:p w14:paraId="39546528" w14:textId="77777777" w:rsidR="00B73992" w:rsidRPr="00187F1C" w:rsidRDefault="00B73992" w:rsidP="00BB0F82">
            <w:pPr>
              <w:spacing w:before="0" w:after="0" w:line="240" w:lineRule="auto"/>
              <w:jc w:val="center"/>
              <w:rPr>
                <w:b/>
                <w:color w:val="000000" w:themeColor="text1"/>
                <w:lang w:val="de-DE"/>
              </w:rPr>
            </w:pPr>
          </w:p>
        </w:tc>
        <w:tc>
          <w:tcPr>
            <w:tcW w:w="726" w:type="dxa"/>
            <w:tcBorders>
              <w:left w:val="nil"/>
              <w:right w:val="nil"/>
            </w:tcBorders>
            <w:shd w:val="clear" w:color="auto" w:fill="99FFCC"/>
          </w:tcPr>
          <w:p w14:paraId="75B98060" w14:textId="77777777" w:rsidR="00B73992" w:rsidRPr="00187F1C" w:rsidRDefault="00B73992" w:rsidP="00BB0F82">
            <w:pPr>
              <w:spacing w:before="0" w:after="0" w:line="240" w:lineRule="auto"/>
              <w:jc w:val="center"/>
              <w:rPr>
                <w:b/>
                <w:color w:val="000000" w:themeColor="text1"/>
              </w:rPr>
            </w:pPr>
            <w:r w:rsidRPr="00187F1C">
              <w:rPr>
                <w:b/>
                <w:color w:val="000000" w:themeColor="text1"/>
              </w:rPr>
              <w:t>Zeile</w:t>
            </w:r>
          </w:p>
        </w:tc>
        <w:tc>
          <w:tcPr>
            <w:tcW w:w="1258" w:type="dxa"/>
            <w:tcBorders>
              <w:top w:val="single" w:sz="6" w:space="0" w:color="auto"/>
              <w:left w:val="single" w:sz="6" w:space="0" w:color="auto"/>
              <w:bottom w:val="nil"/>
              <w:right w:val="single" w:sz="6" w:space="0" w:color="auto"/>
            </w:tcBorders>
            <w:shd w:val="clear" w:color="auto" w:fill="99FFCC"/>
          </w:tcPr>
          <w:p w14:paraId="687EE2B3" w14:textId="77777777" w:rsidR="00B73992" w:rsidRPr="00187F1C" w:rsidRDefault="00B73992" w:rsidP="00BB0F82">
            <w:pPr>
              <w:spacing w:before="0" w:after="0" w:line="240" w:lineRule="auto"/>
              <w:jc w:val="center"/>
              <w:rPr>
                <w:b/>
                <w:color w:val="000000" w:themeColor="text1"/>
              </w:rPr>
            </w:pPr>
            <w:r w:rsidRPr="00187F1C">
              <w:rPr>
                <w:b/>
                <w:color w:val="000000" w:themeColor="text1"/>
              </w:rPr>
              <w:t>Abschnitt</w:t>
            </w:r>
          </w:p>
        </w:tc>
        <w:tc>
          <w:tcPr>
            <w:tcW w:w="810" w:type="dxa"/>
            <w:tcBorders>
              <w:top w:val="single" w:sz="6" w:space="0" w:color="auto"/>
              <w:left w:val="single" w:sz="6" w:space="0" w:color="auto"/>
              <w:bottom w:val="nil"/>
              <w:right w:val="single" w:sz="6" w:space="0" w:color="auto"/>
            </w:tcBorders>
            <w:shd w:val="clear" w:color="auto" w:fill="99FFCC"/>
          </w:tcPr>
          <w:p w14:paraId="66CBE8BB" w14:textId="5EABE283" w:rsidR="00B73992" w:rsidRPr="00187F1C" w:rsidRDefault="004C5D54" w:rsidP="004C5D54">
            <w:pPr>
              <w:spacing w:before="0" w:after="0" w:line="240" w:lineRule="auto"/>
              <w:jc w:val="center"/>
              <w:rPr>
                <w:b/>
                <w:i/>
                <w:color w:val="000000" w:themeColor="text1"/>
              </w:rPr>
            </w:pPr>
            <w:r>
              <w:rPr>
                <w:b/>
                <w:i/>
                <w:color w:val="000000" w:themeColor="text1"/>
              </w:rPr>
              <w:t>D</w:t>
            </w:r>
          </w:p>
        </w:tc>
        <w:tc>
          <w:tcPr>
            <w:tcW w:w="907" w:type="dxa"/>
            <w:tcBorders>
              <w:top w:val="single" w:sz="6" w:space="0" w:color="auto"/>
              <w:left w:val="single" w:sz="6" w:space="0" w:color="auto"/>
              <w:bottom w:val="nil"/>
              <w:right w:val="single" w:sz="6" w:space="0" w:color="auto"/>
            </w:tcBorders>
            <w:shd w:val="clear" w:color="auto" w:fill="99FFCC"/>
          </w:tcPr>
          <w:p w14:paraId="37AC49DE" w14:textId="28D37546" w:rsidR="003860C8" w:rsidRPr="00187F1C" w:rsidRDefault="004C5D54" w:rsidP="004C5D54">
            <w:pPr>
              <w:spacing w:before="0" w:after="0" w:line="240" w:lineRule="auto"/>
              <w:jc w:val="center"/>
              <w:rPr>
                <w:b/>
                <w:i/>
                <w:color w:val="000000" w:themeColor="text1"/>
                <w:lang w:val="it-IT"/>
              </w:rPr>
            </w:pPr>
            <w:r w:rsidRPr="004C5D54">
              <w:rPr>
                <w:b/>
                <w:color w:val="000000" w:themeColor="text1"/>
                <w:spacing w:val="14"/>
                <w:szCs w:val="24"/>
                <w:lang w:val="de-DE"/>
              </w:rPr>
              <w:t>h</w:t>
            </w:r>
            <w:r w:rsidRPr="004C5D54">
              <w:rPr>
                <w:b/>
                <w:color w:val="000000" w:themeColor="text1"/>
                <w:spacing w:val="14"/>
                <w:szCs w:val="24"/>
                <w:vertAlign w:val="subscript"/>
                <w:lang w:val="de-DE"/>
              </w:rPr>
              <w:t>R</w:t>
            </w:r>
          </w:p>
        </w:tc>
        <w:tc>
          <w:tcPr>
            <w:tcW w:w="2040" w:type="dxa"/>
            <w:tcBorders>
              <w:top w:val="single" w:sz="6" w:space="0" w:color="auto"/>
              <w:left w:val="single" w:sz="6" w:space="0" w:color="auto"/>
              <w:bottom w:val="nil"/>
              <w:right w:val="single" w:sz="6" w:space="0" w:color="auto"/>
            </w:tcBorders>
            <w:shd w:val="clear" w:color="auto" w:fill="99FFCC"/>
          </w:tcPr>
          <w:p w14:paraId="679A8DC2" w14:textId="189602F1" w:rsidR="00B73992" w:rsidRPr="00187F1C" w:rsidRDefault="00B73992" w:rsidP="004C5D54">
            <w:pPr>
              <w:spacing w:before="0" w:after="0" w:line="240" w:lineRule="auto"/>
              <w:jc w:val="center"/>
              <w:rPr>
                <w:b/>
                <w:i/>
                <w:color w:val="000000" w:themeColor="text1"/>
                <w:lang w:val="it-IT"/>
              </w:rPr>
            </w:pPr>
            <w:r w:rsidRPr="00187F1C">
              <w:rPr>
                <w:b/>
                <w:color w:val="000000" w:themeColor="text1"/>
                <w:lang w:val="it-IT"/>
              </w:rPr>
              <w:t xml:space="preserve">i = </w:t>
            </w:r>
            <w:r w:rsidR="004C5D54" w:rsidRPr="004C5D54">
              <w:rPr>
                <w:b/>
                <w:color w:val="000000" w:themeColor="text1"/>
                <w:spacing w:val="14"/>
                <w:szCs w:val="24"/>
                <w:lang w:val="de-DE"/>
              </w:rPr>
              <w:t>h</w:t>
            </w:r>
            <w:r w:rsidR="004C5D54" w:rsidRPr="004C5D54">
              <w:rPr>
                <w:b/>
                <w:color w:val="000000" w:themeColor="text1"/>
                <w:spacing w:val="14"/>
                <w:szCs w:val="24"/>
                <w:vertAlign w:val="subscript"/>
                <w:lang w:val="de-DE"/>
              </w:rPr>
              <w:t>R</w:t>
            </w:r>
            <w:r w:rsidRPr="00187F1C">
              <w:rPr>
                <w:b/>
                <w:i/>
                <w:color w:val="000000" w:themeColor="text1"/>
                <w:lang w:val="it-IT"/>
              </w:rPr>
              <w:t>/</w:t>
            </w:r>
            <w:r w:rsidR="004C5D54">
              <w:rPr>
                <w:b/>
                <w:i/>
                <w:color w:val="000000" w:themeColor="text1"/>
                <w:lang w:val="it-IT"/>
              </w:rPr>
              <w:t>D</w:t>
            </w:r>
          </w:p>
        </w:tc>
        <w:tc>
          <w:tcPr>
            <w:tcW w:w="1843" w:type="dxa"/>
            <w:tcBorders>
              <w:left w:val="nil"/>
            </w:tcBorders>
            <w:shd w:val="clear" w:color="auto" w:fill="99FFCC"/>
          </w:tcPr>
          <w:p w14:paraId="2F3D2996" w14:textId="77777777" w:rsidR="00B73992" w:rsidRPr="00187F1C" w:rsidRDefault="00B73992" w:rsidP="00BB0F82">
            <w:pPr>
              <w:spacing w:before="0" w:after="0" w:line="240" w:lineRule="auto"/>
              <w:jc w:val="center"/>
              <w:rPr>
                <w:b/>
                <w:color w:val="000000" w:themeColor="text1"/>
              </w:rPr>
            </w:pPr>
            <w:r w:rsidRPr="00187F1C">
              <w:rPr>
                <w:b/>
                <w:color w:val="000000" w:themeColor="text1"/>
              </w:rPr>
              <w:t>r</w:t>
            </w:r>
          </w:p>
        </w:tc>
      </w:tr>
      <w:tr w:rsidR="00B73992" w:rsidRPr="00187F1C" w14:paraId="294D2C54" w14:textId="77777777" w:rsidTr="00BB0F82">
        <w:trPr>
          <w:trHeight w:hRule="exact" w:val="340"/>
        </w:trPr>
        <w:tc>
          <w:tcPr>
            <w:tcW w:w="851" w:type="dxa"/>
            <w:tcBorders>
              <w:top w:val="nil"/>
              <w:left w:val="nil"/>
              <w:bottom w:val="nil"/>
              <w:right w:val="single" w:sz="6" w:space="0" w:color="auto"/>
            </w:tcBorders>
            <w:shd w:val="clear" w:color="auto" w:fill="FFFFFF" w:themeFill="background1"/>
          </w:tcPr>
          <w:p w14:paraId="0B803A3E" w14:textId="77777777" w:rsidR="00B73992" w:rsidRPr="00187F1C" w:rsidRDefault="00B73992" w:rsidP="00BB0F82">
            <w:pPr>
              <w:spacing w:before="0" w:after="0" w:line="240" w:lineRule="auto"/>
              <w:jc w:val="center"/>
              <w:rPr>
                <w:b/>
                <w:color w:val="000000" w:themeColor="text1"/>
              </w:rPr>
            </w:pPr>
          </w:p>
        </w:tc>
        <w:tc>
          <w:tcPr>
            <w:tcW w:w="726" w:type="dxa"/>
            <w:tcBorders>
              <w:left w:val="nil"/>
              <w:bottom w:val="double" w:sz="6" w:space="0" w:color="auto"/>
              <w:right w:val="nil"/>
            </w:tcBorders>
            <w:shd w:val="clear" w:color="auto" w:fill="99FFCC"/>
          </w:tcPr>
          <w:p w14:paraId="514719BD" w14:textId="77777777" w:rsidR="00B73992" w:rsidRPr="00187F1C" w:rsidRDefault="00B73992" w:rsidP="00BB0F82">
            <w:pPr>
              <w:spacing w:before="0" w:after="0" w:line="240" w:lineRule="auto"/>
              <w:jc w:val="center"/>
              <w:rPr>
                <w:b/>
                <w:color w:val="000000" w:themeColor="text1"/>
              </w:rPr>
            </w:pPr>
          </w:p>
        </w:tc>
        <w:tc>
          <w:tcPr>
            <w:tcW w:w="1258" w:type="dxa"/>
            <w:tcBorders>
              <w:top w:val="nil"/>
              <w:left w:val="single" w:sz="6" w:space="0" w:color="auto"/>
              <w:bottom w:val="double" w:sz="6" w:space="0" w:color="auto"/>
              <w:right w:val="single" w:sz="6" w:space="0" w:color="auto"/>
            </w:tcBorders>
            <w:shd w:val="clear" w:color="auto" w:fill="99FFCC"/>
          </w:tcPr>
          <w:p w14:paraId="2FB350DC" w14:textId="77777777" w:rsidR="00B73992" w:rsidRPr="00187F1C" w:rsidRDefault="00B73992" w:rsidP="00BB0F82">
            <w:pPr>
              <w:spacing w:before="0" w:after="0" w:line="240" w:lineRule="auto"/>
              <w:jc w:val="center"/>
              <w:rPr>
                <w:b/>
                <w:color w:val="000000" w:themeColor="text1"/>
              </w:rPr>
            </w:pPr>
          </w:p>
        </w:tc>
        <w:tc>
          <w:tcPr>
            <w:tcW w:w="810" w:type="dxa"/>
            <w:tcBorders>
              <w:top w:val="nil"/>
              <w:left w:val="single" w:sz="6" w:space="0" w:color="auto"/>
              <w:bottom w:val="double" w:sz="6" w:space="0" w:color="auto"/>
              <w:right w:val="single" w:sz="6" w:space="0" w:color="auto"/>
            </w:tcBorders>
            <w:shd w:val="clear" w:color="auto" w:fill="99FFCC"/>
          </w:tcPr>
          <w:p w14:paraId="0D31E2AA" w14:textId="77777777" w:rsidR="00B73992" w:rsidRPr="00187F1C" w:rsidRDefault="00B73992" w:rsidP="00BB0F82">
            <w:pPr>
              <w:spacing w:before="0" w:after="0" w:line="240" w:lineRule="auto"/>
              <w:jc w:val="center"/>
              <w:rPr>
                <w:b/>
                <w:color w:val="000000" w:themeColor="text1"/>
              </w:rPr>
            </w:pPr>
            <w:r w:rsidRPr="00187F1C">
              <w:rPr>
                <w:b/>
                <w:color w:val="000000" w:themeColor="text1"/>
              </w:rPr>
              <w:t>min</w:t>
            </w:r>
          </w:p>
        </w:tc>
        <w:tc>
          <w:tcPr>
            <w:tcW w:w="907" w:type="dxa"/>
            <w:tcBorders>
              <w:top w:val="nil"/>
              <w:left w:val="single" w:sz="6" w:space="0" w:color="auto"/>
              <w:bottom w:val="double" w:sz="6" w:space="0" w:color="auto"/>
              <w:right w:val="single" w:sz="6" w:space="0" w:color="auto"/>
            </w:tcBorders>
            <w:shd w:val="clear" w:color="auto" w:fill="99FFCC"/>
          </w:tcPr>
          <w:p w14:paraId="4DD145F6" w14:textId="77777777" w:rsidR="00B73992" w:rsidRPr="00187F1C" w:rsidRDefault="00B73992" w:rsidP="00BB0F82">
            <w:pPr>
              <w:spacing w:before="0" w:after="0" w:line="240" w:lineRule="auto"/>
              <w:jc w:val="center"/>
              <w:rPr>
                <w:b/>
                <w:color w:val="000000" w:themeColor="text1"/>
              </w:rPr>
            </w:pPr>
            <w:r w:rsidRPr="00187F1C">
              <w:rPr>
                <w:b/>
                <w:color w:val="000000" w:themeColor="text1"/>
              </w:rPr>
              <w:t>mm</w:t>
            </w:r>
          </w:p>
        </w:tc>
        <w:tc>
          <w:tcPr>
            <w:tcW w:w="2040" w:type="dxa"/>
            <w:tcBorders>
              <w:top w:val="nil"/>
              <w:left w:val="single" w:sz="6" w:space="0" w:color="auto"/>
              <w:bottom w:val="double" w:sz="6" w:space="0" w:color="auto"/>
              <w:right w:val="single" w:sz="6" w:space="0" w:color="auto"/>
            </w:tcBorders>
            <w:shd w:val="clear" w:color="auto" w:fill="99FFCC"/>
          </w:tcPr>
          <w:p w14:paraId="7075BCAA" w14:textId="77777777" w:rsidR="00B73992" w:rsidRPr="00187F1C" w:rsidRDefault="00B73992" w:rsidP="00BB0F82">
            <w:pPr>
              <w:spacing w:before="0" w:after="0" w:line="240" w:lineRule="auto"/>
              <w:jc w:val="center"/>
              <w:rPr>
                <w:b/>
                <w:color w:val="000000" w:themeColor="text1"/>
              </w:rPr>
            </w:pPr>
            <w:r w:rsidRPr="00187F1C">
              <w:rPr>
                <w:b/>
                <w:color w:val="000000" w:themeColor="text1"/>
              </w:rPr>
              <w:t>mm/min</w:t>
            </w:r>
          </w:p>
        </w:tc>
        <w:tc>
          <w:tcPr>
            <w:tcW w:w="1843" w:type="dxa"/>
            <w:tcBorders>
              <w:left w:val="nil"/>
              <w:bottom w:val="double" w:sz="6" w:space="0" w:color="auto"/>
            </w:tcBorders>
            <w:shd w:val="clear" w:color="auto" w:fill="99FFCC"/>
          </w:tcPr>
          <w:p w14:paraId="6FD3BED7" w14:textId="77777777" w:rsidR="00B73992" w:rsidRPr="00187F1C" w:rsidRDefault="00AC73F4" w:rsidP="00BB0F82">
            <w:pPr>
              <w:spacing w:before="0" w:after="0" w:line="240" w:lineRule="auto"/>
              <w:jc w:val="center"/>
              <w:rPr>
                <w:b/>
                <w:color w:val="000000" w:themeColor="text1"/>
                <w:lang w:val="en-GB"/>
              </w:rPr>
            </w:pPr>
            <w:r w:rsidRPr="00187F1C">
              <w:rPr>
                <w:b/>
                <w:color w:val="000000" w:themeColor="text1"/>
                <w:lang w:val="en-GB"/>
              </w:rPr>
              <w:t>l/(s*</w:t>
            </w:r>
            <w:r w:rsidR="00B73992" w:rsidRPr="00187F1C">
              <w:rPr>
                <w:b/>
                <w:color w:val="000000" w:themeColor="text1"/>
                <w:lang w:val="en-GB"/>
              </w:rPr>
              <w:t>ha)</w:t>
            </w:r>
          </w:p>
        </w:tc>
      </w:tr>
      <w:tr w:rsidR="00B73992" w:rsidRPr="00187F1C" w14:paraId="4941B0EC" w14:textId="77777777" w:rsidTr="00BB0F82">
        <w:trPr>
          <w:trHeight w:hRule="exact" w:val="340"/>
        </w:trPr>
        <w:tc>
          <w:tcPr>
            <w:tcW w:w="851" w:type="dxa"/>
            <w:tcBorders>
              <w:top w:val="nil"/>
              <w:left w:val="nil"/>
              <w:bottom w:val="nil"/>
              <w:right w:val="single" w:sz="6" w:space="0" w:color="auto"/>
            </w:tcBorders>
            <w:shd w:val="clear" w:color="auto" w:fill="FFFFFF" w:themeFill="background1"/>
          </w:tcPr>
          <w:p w14:paraId="10AA4D7D" w14:textId="77777777" w:rsidR="00B73992" w:rsidRPr="00187F1C" w:rsidRDefault="00B73992" w:rsidP="006577D0">
            <w:pPr>
              <w:spacing w:after="0" w:line="20" w:lineRule="atLeast"/>
              <w:jc w:val="center"/>
              <w:rPr>
                <w:color w:val="000000" w:themeColor="text1"/>
                <w:lang w:val="en-GB"/>
              </w:rPr>
            </w:pPr>
          </w:p>
        </w:tc>
        <w:tc>
          <w:tcPr>
            <w:tcW w:w="726" w:type="dxa"/>
            <w:tcBorders>
              <w:top w:val="double" w:sz="6" w:space="0" w:color="auto"/>
              <w:left w:val="nil"/>
              <w:bottom w:val="dotted" w:sz="4" w:space="0" w:color="auto"/>
              <w:right w:val="nil"/>
            </w:tcBorders>
          </w:tcPr>
          <w:p w14:paraId="706B6603"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1</w:t>
            </w:r>
          </w:p>
        </w:tc>
        <w:tc>
          <w:tcPr>
            <w:tcW w:w="1258" w:type="dxa"/>
            <w:tcBorders>
              <w:top w:val="double" w:sz="6" w:space="0" w:color="auto"/>
              <w:left w:val="single" w:sz="6" w:space="0" w:color="auto"/>
              <w:bottom w:val="dotted" w:sz="4" w:space="0" w:color="auto"/>
              <w:right w:val="single" w:sz="6" w:space="0" w:color="auto"/>
            </w:tcBorders>
          </w:tcPr>
          <w:p w14:paraId="6335645E"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a</w:t>
            </w:r>
            <w:r w:rsidRPr="00187F1C">
              <w:rPr>
                <w:color w:val="000000" w:themeColor="text1"/>
                <w:vertAlign w:val="subscript"/>
                <w:lang w:val="en-GB"/>
              </w:rPr>
              <w:t>1</w:t>
            </w:r>
            <w:r w:rsidRPr="00187F1C">
              <w:rPr>
                <w:color w:val="000000" w:themeColor="text1"/>
                <w:lang w:val="en-GB"/>
              </w:rPr>
              <w:t xml:space="preserve"> bis b</w:t>
            </w:r>
            <w:r w:rsidRPr="00187F1C">
              <w:rPr>
                <w:color w:val="000000" w:themeColor="text1"/>
                <w:vertAlign w:val="subscript"/>
                <w:lang w:val="en-GB"/>
              </w:rPr>
              <w:t>1</w:t>
            </w:r>
          </w:p>
        </w:tc>
        <w:tc>
          <w:tcPr>
            <w:tcW w:w="810" w:type="dxa"/>
            <w:tcBorders>
              <w:top w:val="double" w:sz="6" w:space="0" w:color="auto"/>
              <w:left w:val="single" w:sz="6" w:space="0" w:color="auto"/>
              <w:bottom w:val="dotted" w:sz="4" w:space="0" w:color="auto"/>
              <w:right w:val="single" w:sz="6" w:space="0" w:color="auto"/>
            </w:tcBorders>
          </w:tcPr>
          <w:p w14:paraId="12585DEA"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5</w:t>
            </w:r>
          </w:p>
        </w:tc>
        <w:tc>
          <w:tcPr>
            <w:tcW w:w="907" w:type="dxa"/>
            <w:tcBorders>
              <w:top w:val="double" w:sz="6" w:space="0" w:color="auto"/>
              <w:left w:val="single" w:sz="6" w:space="0" w:color="auto"/>
              <w:bottom w:val="dotted" w:sz="4" w:space="0" w:color="auto"/>
              <w:right w:val="single" w:sz="6" w:space="0" w:color="auto"/>
            </w:tcBorders>
          </w:tcPr>
          <w:p w14:paraId="6317A5D5"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4,5</w:t>
            </w:r>
          </w:p>
        </w:tc>
        <w:tc>
          <w:tcPr>
            <w:tcW w:w="2040" w:type="dxa"/>
            <w:tcBorders>
              <w:top w:val="double" w:sz="6" w:space="0" w:color="auto"/>
              <w:left w:val="single" w:sz="6" w:space="0" w:color="auto"/>
              <w:bottom w:val="dotted" w:sz="4" w:space="0" w:color="auto"/>
              <w:right w:val="single" w:sz="6" w:space="0" w:color="auto"/>
            </w:tcBorders>
          </w:tcPr>
          <w:p w14:paraId="1D41D5B1"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0,90</w:t>
            </w:r>
          </w:p>
        </w:tc>
        <w:tc>
          <w:tcPr>
            <w:tcW w:w="1843" w:type="dxa"/>
            <w:tcBorders>
              <w:top w:val="double" w:sz="6" w:space="0" w:color="auto"/>
              <w:left w:val="nil"/>
              <w:bottom w:val="dotted" w:sz="4" w:space="0" w:color="auto"/>
            </w:tcBorders>
          </w:tcPr>
          <w:p w14:paraId="01AF9DB4"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150,0</w:t>
            </w:r>
          </w:p>
        </w:tc>
      </w:tr>
      <w:tr w:rsidR="00B73992" w:rsidRPr="00187F1C" w14:paraId="775C02FB" w14:textId="77777777" w:rsidTr="00BB0F82">
        <w:trPr>
          <w:trHeight w:hRule="exact" w:val="340"/>
        </w:trPr>
        <w:tc>
          <w:tcPr>
            <w:tcW w:w="851" w:type="dxa"/>
            <w:tcBorders>
              <w:top w:val="nil"/>
              <w:left w:val="nil"/>
              <w:bottom w:val="nil"/>
              <w:right w:val="single" w:sz="6" w:space="0" w:color="auto"/>
            </w:tcBorders>
            <w:shd w:val="clear" w:color="auto" w:fill="FFFFFF" w:themeFill="background1"/>
          </w:tcPr>
          <w:p w14:paraId="782D1FDB" w14:textId="77777777" w:rsidR="00B73992" w:rsidRPr="00187F1C" w:rsidRDefault="00B73992" w:rsidP="006577D0">
            <w:pPr>
              <w:spacing w:after="0" w:line="20" w:lineRule="atLeast"/>
              <w:jc w:val="center"/>
              <w:rPr>
                <w:color w:val="000000" w:themeColor="text1"/>
                <w:lang w:val="en-GB"/>
              </w:rPr>
            </w:pPr>
          </w:p>
        </w:tc>
        <w:tc>
          <w:tcPr>
            <w:tcW w:w="726" w:type="dxa"/>
            <w:tcBorders>
              <w:top w:val="dotted" w:sz="4" w:space="0" w:color="auto"/>
              <w:left w:val="nil"/>
              <w:bottom w:val="dotted" w:sz="4" w:space="0" w:color="auto"/>
              <w:right w:val="nil"/>
            </w:tcBorders>
          </w:tcPr>
          <w:p w14:paraId="762C0865"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2</w:t>
            </w:r>
          </w:p>
        </w:tc>
        <w:tc>
          <w:tcPr>
            <w:tcW w:w="1258" w:type="dxa"/>
            <w:tcBorders>
              <w:top w:val="dotted" w:sz="4" w:space="0" w:color="auto"/>
              <w:left w:val="single" w:sz="6" w:space="0" w:color="auto"/>
              <w:bottom w:val="dotted" w:sz="4" w:space="0" w:color="auto"/>
              <w:right w:val="single" w:sz="6" w:space="0" w:color="auto"/>
            </w:tcBorders>
          </w:tcPr>
          <w:p w14:paraId="124B0401" w14:textId="77777777" w:rsidR="00B73992" w:rsidRPr="00187F1C" w:rsidRDefault="00B73992" w:rsidP="00830165">
            <w:pPr>
              <w:spacing w:before="40" w:after="40" w:line="20" w:lineRule="atLeast"/>
              <w:jc w:val="center"/>
              <w:rPr>
                <w:color w:val="000000" w:themeColor="text1"/>
                <w:position w:val="-12"/>
                <w:lang w:val="en-GB"/>
              </w:rPr>
            </w:pPr>
            <w:r w:rsidRPr="00187F1C">
              <w:rPr>
                <w:color w:val="000000" w:themeColor="text1"/>
                <w:lang w:val="en-GB"/>
              </w:rPr>
              <w:t>a</w:t>
            </w:r>
            <w:r w:rsidRPr="00187F1C">
              <w:rPr>
                <w:color w:val="000000" w:themeColor="text1"/>
                <w:vertAlign w:val="subscript"/>
                <w:lang w:val="en-GB"/>
              </w:rPr>
              <w:t>2</w:t>
            </w:r>
            <w:r w:rsidRPr="00187F1C">
              <w:rPr>
                <w:color w:val="000000" w:themeColor="text1"/>
                <w:position w:val="-12"/>
                <w:lang w:val="en-GB"/>
              </w:rPr>
              <w:t xml:space="preserve"> </w:t>
            </w:r>
            <w:r w:rsidRPr="00187F1C">
              <w:rPr>
                <w:color w:val="000000" w:themeColor="text1"/>
                <w:lang w:val="en-GB"/>
              </w:rPr>
              <w:t>bis b</w:t>
            </w:r>
            <w:r w:rsidRPr="00187F1C">
              <w:rPr>
                <w:color w:val="000000" w:themeColor="text1"/>
                <w:vertAlign w:val="subscript"/>
                <w:lang w:val="en-GB"/>
              </w:rPr>
              <w:t>2</w:t>
            </w:r>
          </w:p>
        </w:tc>
        <w:tc>
          <w:tcPr>
            <w:tcW w:w="810" w:type="dxa"/>
            <w:tcBorders>
              <w:top w:val="dotted" w:sz="4" w:space="0" w:color="auto"/>
              <w:left w:val="single" w:sz="6" w:space="0" w:color="auto"/>
              <w:bottom w:val="dotted" w:sz="4" w:space="0" w:color="auto"/>
              <w:right w:val="single" w:sz="6" w:space="0" w:color="auto"/>
            </w:tcBorders>
          </w:tcPr>
          <w:p w14:paraId="62E550D6"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10</w:t>
            </w:r>
          </w:p>
        </w:tc>
        <w:tc>
          <w:tcPr>
            <w:tcW w:w="907" w:type="dxa"/>
            <w:tcBorders>
              <w:top w:val="dotted" w:sz="4" w:space="0" w:color="auto"/>
              <w:left w:val="single" w:sz="6" w:space="0" w:color="auto"/>
              <w:bottom w:val="dotted" w:sz="4" w:space="0" w:color="auto"/>
              <w:right w:val="single" w:sz="6" w:space="0" w:color="auto"/>
            </w:tcBorders>
          </w:tcPr>
          <w:p w14:paraId="125AFD9B"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7,0</w:t>
            </w:r>
          </w:p>
        </w:tc>
        <w:tc>
          <w:tcPr>
            <w:tcW w:w="2040" w:type="dxa"/>
            <w:tcBorders>
              <w:top w:val="dotted" w:sz="4" w:space="0" w:color="auto"/>
              <w:left w:val="single" w:sz="6" w:space="0" w:color="auto"/>
              <w:bottom w:val="dotted" w:sz="4" w:space="0" w:color="auto"/>
              <w:right w:val="single" w:sz="6" w:space="0" w:color="auto"/>
            </w:tcBorders>
          </w:tcPr>
          <w:p w14:paraId="47BFF14F"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0,70</w:t>
            </w:r>
          </w:p>
        </w:tc>
        <w:tc>
          <w:tcPr>
            <w:tcW w:w="1843" w:type="dxa"/>
            <w:tcBorders>
              <w:top w:val="dotted" w:sz="4" w:space="0" w:color="auto"/>
              <w:left w:val="nil"/>
              <w:bottom w:val="dotted" w:sz="4" w:space="0" w:color="auto"/>
            </w:tcBorders>
          </w:tcPr>
          <w:p w14:paraId="299940E9"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116,7</w:t>
            </w:r>
          </w:p>
        </w:tc>
      </w:tr>
      <w:tr w:rsidR="00B73992" w:rsidRPr="00187F1C" w14:paraId="44B5C2C3" w14:textId="77777777" w:rsidTr="00BB0F82">
        <w:trPr>
          <w:trHeight w:hRule="exact" w:val="340"/>
        </w:trPr>
        <w:tc>
          <w:tcPr>
            <w:tcW w:w="851" w:type="dxa"/>
            <w:tcBorders>
              <w:top w:val="nil"/>
              <w:left w:val="nil"/>
              <w:bottom w:val="nil"/>
              <w:right w:val="single" w:sz="6" w:space="0" w:color="auto"/>
            </w:tcBorders>
            <w:shd w:val="clear" w:color="auto" w:fill="FFFFFF" w:themeFill="background1"/>
          </w:tcPr>
          <w:p w14:paraId="1FEB5D4F" w14:textId="77777777" w:rsidR="00B73992" w:rsidRPr="00187F1C" w:rsidRDefault="00B73992" w:rsidP="006577D0">
            <w:pPr>
              <w:spacing w:after="0" w:line="20" w:lineRule="atLeast"/>
              <w:jc w:val="center"/>
              <w:rPr>
                <w:color w:val="000000" w:themeColor="text1"/>
                <w:lang w:val="en-GB"/>
              </w:rPr>
            </w:pPr>
          </w:p>
        </w:tc>
        <w:tc>
          <w:tcPr>
            <w:tcW w:w="726" w:type="dxa"/>
            <w:tcBorders>
              <w:top w:val="dotted" w:sz="4" w:space="0" w:color="auto"/>
              <w:left w:val="nil"/>
              <w:bottom w:val="dotted" w:sz="4" w:space="0" w:color="auto"/>
              <w:right w:val="nil"/>
            </w:tcBorders>
          </w:tcPr>
          <w:p w14:paraId="23675892"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3</w:t>
            </w:r>
          </w:p>
        </w:tc>
        <w:tc>
          <w:tcPr>
            <w:tcW w:w="1258" w:type="dxa"/>
            <w:tcBorders>
              <w:top w:val="dotted" w:sz="4" w:space="0" w:color="auto"/>
              <w:left w:val="single" w:sz="6" w:space="0" w:color="auto"/>
              <w:bottom w:val="dotted" w:sz="4" w:space="0" w:color="auto"/>
              <w:right w:val="single" w:sz="6" w:space="0" w:color="auto"/>
            </w:tcBorders>
          </w:tcPr>
          <w:p w14:paraId="4EBDADB5" w14:textId="77777777" w:rsidR="00B73992" w:rsidRPr="00187F1C" w:rsidRDefault="00B73992" w:rsidP="00830165">
            <w:pPr>
              <w:spacing w:before="40" w:after="40" w:line="20" w:lineRule="atLeast"/>
              <w:jc w:val="center"/>
              <w:rPr>
                <w:color w:val="000000" w:themeColor="text1"/>
                <w:position w:val="-12"/>
                <w:lang w:val="en-GB"/>
              </w:rPr>
            </w:pPr>
            <w:r w:rsidRPr="00187F1C">
              <w:rPr>
                <w:color w:val="000000" w:themeColor="text1"/>
                <w:lang w:val="en-GB"/>
              </w:rPr>
              <w:t>a</w:t>
            </w:r>
            <w:r w:rsidRPr="00187F1C">
              <w:rPr>
                <w:color w:val="000000" w:themeColor="text1"/>
                <w:vertAlign w:val="subscript"/>
                <w:lang w:val="en-GB"/>
              </w:rPr>
              <w:t>3</w:t>
            </w:r>
            <w:r w:rsidRPr="00187F1C">
              <w:rPr>
                <w:color w:val="000000" w:themeColor="text1"/>
                <w:position w:val="-12"/>
                <w:lang w:val="en-GB"/>
              </w:rPr>
              <w:t xml:space="preserve"> </w:t>
            </w:r>
            <w:r w:rsidRPr="00187F1C">
              <w:rPr>
                <w:color w:val="000000" w:themeColor="text1"/>
                <w:lang w:val="en-GB"/>
              </w:rPr>
              <w:t>bis b</w:t>
            </w:r>
            <w:r w:rsidRPr="00187F1C">
              <w:rPr>
                <w:color w:val="000000" w:themeColor="text1"/>
                <w:vertAlign w:val="subscript"/>
                <w:lang w:val="en-GB"/>
              </w:rPr>
              <w:t>3</w:t>
            </w:r>
          </w:p>
        </w:tc>
        <w:tc>
          <w:tcPr>
            <w:tcW w:w="810" w:type="dxa"/>
            <w:tcBorders>
              <w:top w:val="dotted" w:sz="4" w:space="0" w:color="auto"/>
              <w:left w:val="single" w:sz="6" w:space="0" w:color="auto"/>
              <w:bottom w:val="dotted" w:sz="4" w:space="0" w:color="auto"/>
              <w:right w:val="single" w:sz="6" w:space="0" w:color="auto"/>
            </w:tcBorders>
          </w:tcPr>
          <w:p w14:paraId="5DBDDC55"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20</w:t>
            </w:r>
          </w:p>
        </w:tc>
        <w:tc>
          <w:tcPr>
            <w:tcW w:w="907" w:type="dxa"/>
            <w:tcBorders>
              <w:top w:val="dotted" w:sz="4" w:space="0" w:color="auto"/>
              <w:left w:val="single" w:sz="6" w:space="0" w:color="auto"/>
              <w:bottom w:val="dotted" w:sz="4" w:space="0" w:color="auto"/>
              <w:right w:val="single" w:sz="6" w:space="0" w:color="auto"/>
            </w:tcBorders>
          </w:tcPr>
          <w:p w14:paraId="57BA9214"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10,0</w:t>
            </w:r>
          </w:p>
        </w:tc>
        <w:tc>
          <w:tcPr>
            <w:tcW w:w="2040" w:type="dxa"/>
            <w:tcBorders>
              <w:top w:val="dotted" w:sz="4" w:space="0" w:color="auto"/>
              <w:left w:val="single" w:sz="6" w:space="0" w:color="auto"/>
              <w:bottom w:val="dotted" w:sz="4" w:space="0" w:color="auto"/>
              <w:right w:val="single" w:sz="6" w:space="0" w:color="auto"/>
            </w:tcBorders>
          </w:tcPr>
          <w:p w14:paraId="2B82E401"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0,50</w:t>
            </w:r>
          </w:p>
        </w:tc>
        <w:tc>
          <w:tcPr>
            <w:tcW w:w="1843" w:type="dxa"/>
            <w:tcBorders>
              <w:top w:val="dotted" w:sz="4" w:space="0" w:color="auto"/>
              <w:left w:val="nil"/>
              <w:bottom w:val="dotted" w:sz="4" w:space="0" w:color="auto"/>
            </w:tcBorders>
          </w:tcPr>
          <w:p w14:paraId="5771D2ED"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83,4</w:t>
            </w:r>
          </w:p>
        </w:tc>
      </w:tr>
      <w:tr w:rsidR="00B73992" w:rsidRPr="00187F1C" w14:paraId="6E553DFB" w14:textId="77777777" w:rsidTr="00BB0F82">
        <w:trPr>
          <w:trHeight w:hRule="exact" w:val="340"/>
        </w:trPr>
        <w:tc>
          <w:tcPr>
            <w:tcW w:w="851" w:type="dxa"/>
            <w:tcBorders>
              <w:top w:val="nil"/>
              <w:left w:val="nil"/>
              <w:bottom w:val="nil"/>
              <w:right w:val="single" w:sz="6" w:space="0" w:color="auto"/>
            </w:tcBorders>
            <w:shd w:val="clear" w:color="auto" w:fill="FFFFFF" w:themeFill="background1"/>
          </w:tcPr>
          <w:p w14:paraId="0BFD8590" w14:textId="77777777" w:rsidR="00B73992" w:rsidRPr="00187F1C" w:rsidRDefault="00B73992" w:rsidP="006577D0">
            <w:pPr>
              <w:spacing w:after="0" w:line="20" w:lineRule="atLeast"/>
              <w:jc w:val="center"/>
              <w:rPr>
                <w:color w:val="000000" w:themeColor="text1"/>
                <w:lang w:val="en-GB"/>
              </w:rPr>
            </w:pPr>
          </w:p>
        </w:tc>
        <w:tc>
          <w:tcPr>
            <w:tcW w:w="726" w:type="dxa"/>
            <w:tcBorders>
              <w:top w:val="dotted" w:sz="4" w:space="0" w:color="auto"/>
              <w:left w:val="nil"/>
              <w:bottom w:val="dotted" w:sz="4" w:space="0" w:color="auto"/>
              <w:right w:val="nil"/>
            </w:tcBorders>
          </w:tcPr>
          <w:p w14:paraId="17F9AD2C"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4</w:t>
            </w:r>
          </w:p>
        </w:tc>
        <w:tc>
          <w:tcPr>
            <w:tcW w:w="1258" w:type="dxa"/>
            <w:tcBorders>
              <w:top w:val="dotted" w:sz="4" w:space="0" w:color="auto"/>
              <w:left w:val="single" w:sz="6" w:space="0" w:color="auto"/>
              <w:bottom w:val="dotted" w:sz="4" w:space="0" w:color="auto"/>
              <w:right w:val="single" w:sz="6" w:space="0" w:color="auto"/>
            </w:tcBorders>
          </w:tcPr>
          <w:p w14:paraId="60752BE0" w14:textId="77777777" w:rsidR="00B73992" w:rsidRPr="00187F1C" w:rsidRDefault="00B73992" w:rsidP="00830165">
            <w:pPr>
              <w:spacing w:before="40" w:after="40" w:line="20" w:lineRule="atLeast"/>
              <w:jc w:val="center"/>
              <w:rPr>
                <w:color w:val="000000" w:themeColor="text1"/>
                <w:position w:val="-12"/>
                <w:lang w:val="en-GB"/>
              </w:rPr>
            </w:pPr>
            <w:r w:rsidRPr="00187F1C">
              <w:rPr>
                <w:color w:val="000000" w:themeColor="text1"/>
                <w:lang w:val="en-GB"/>
              </w:rPr>
              <w:t>a</w:t>
            </w:r>
            <w:r w:rsidRPr="00187F1C">
              <w:rPr>
                <w:color w:val="000000" w:themeColor="text1"/>
                <w:vertAlign w:val="subscript"/>
                <w:lang w:val="en-GB"/>
              </w:rPr>
              <w:t>4</w:t>
            </w:r>
            <w:r w:rsidRPr="00187F1C">
              <w:rPr>
                <w:color w:val="000000" w:themeColor="text1"/>
                <w:position w:val="-12"/>
                <w:lang w:val="en-GB"/>
              </w:rPr>
              <w:t xml:space="preserve"> </w:t>
            </w:r>
            <w:r w:rsidRPr="00187F1C">
              <w:rPr>
                <w:color w:val="000000" w:themeColor="text1"/>
                <w:lang w:val="en-GB"/>
              </w:rPr>
              <w:t>bis b</w:t>
            </w:r>
            <w:r w:rsidRPr="00187F1C">
              <w:rPr>
                <w:color w:val="000000" w:themeColor="text1"/>
                <w:vertAlign w:val="subscript"/>
                <w:lang w:val="en-GB"/>
              </w:rPr>
              <w:t>4</w:t>
            </w:r>
          </w:p>
        </w:tc>
        <w:tc>
          <w:tcPr>
            <w:tcW w:w="810" w:type="dxa"/>
            <w:tcBorders>
              <w:top w:val="dotted" w:sz="4" w:space="0" w:color="auto"/>
              <w:left w:val="single" w:sz="6" w:space="0" w:color="auto"/>
              <w:bottom w:val="dotted" w:sz="4" w:space="0" w:color="auto"/>
              <w:right w:val="single" w:sz="6" w:space="0" w:color="auto"/>
            </w:tcBorders>
          </w:tcPr>
          <w:p w14:paraId="0A2127BD"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30</w:t>
            </w:r>
          </w:p>
        </w:tc>
        <w:tc>
          <w:tcPr>
            <w:tcW w:w="907" w:type="dxa"/>
            <w:tcBorders>
              <w:top w:val="dotted" w:sz="4" w:space="0" w:color="auto"/>
              <w:left w:val="single" w:sz="6" w:space="0" w:color="auto"/>
              <w:bottom w:val="dotted" w:sz="4" w:space="0" w:color="auto"/>
              <w:right w:val="single" w:sz="6" w:space="0" w:color="auto"/>
            </w:tcBorders>
          </w:tcPr>
          <w:p w14:paraId="34FE3EB3"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11,3</w:t>
            </w:r>
          </w:p>
        </w:tc>
        <w:tc>
          <w:tcPr>
            <w:tcW w:w="2040" w:type="dxa"/>
            <w:tcBorders>
              <w:top w:val="dotted" w:sz="4" w:space="0" w:color="auto"/>
              <w:left w:val="single" w:sz="6" w:space="0" w:color="auto"/>
              <w:bottom w:val="dotted" w:sz="4" w:space="0" w:color="auto"/>
              <w:right w:val="single" w:sz="6" w:space="0" w:color="auto"/>
            </w:tcBorders>
          </w:tcPr>
          <w:p w14:paraId="18B825FB"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0,38</w:t>
            </w:r>
          </w:p>
        </w:tc>
        <w:tc>
          <w:tcPr>
            <w:tcW w:w="1843" w:type="dxa"/>
            <w:tcBorders>
              <w:top w:val="dotted" w:sz="4" w:space="0" w:color="auto"/>
              <w:left w:val="nil"/>
              <w:bottom w:val="dotted" w:sz="4" w:space="0" w:color="auto"/>
            </w:tcBorders>
          </w:tcPr>
          <w:p w14:paraId="6B95D690"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63,3</w:t>
            </w:r>
          </w:p>
        </w:tc>
      </w:tr>
      <w:tr w:rsidR="00B73992" w:rsidRPr="00187F1C" w14:paraId="2DED81EA" w14:textId="77777777" w:rsidTr="00BB0F82">
        <w:trPr>
          <w:trHeight w:hRule="exact" w:val="340"/>
        </w:trPr>
        <w:tc>
          <w:tcPr>
            <w:tcW w:w="851" w:type="dxa"/>
            <w:tcBorders>
              <w:top w:val="nil"/>
              <w:left w:val="nil"/>
              <w:bottom w:val="nil"/>
              <w:right w:val="single" w:sz="6" w:space="0" w:color="auto"/>
            </w:tcBorders>
            <w:shd w:val="clear" w:color="auto" w:fill="FFFFFF" w:themeFill="background1"/>
          </w:tcPr>
          <w:p w14:paraId="5737C722" w14:textId="77777777" w:rsidR="00B73992" w:rsidRPr="00187F1C" w:rsidRDefault="00B73992" w:rsidP="006577D0">
            <w:pPr>
              <w:spacing w:after="0" w:line="20" w:lineRule="atLeast"/>
              <w:jc w:val="center"/>
              <w:rPr>
                <w:color w:val="000000" w:themeColor="text1"/>
                <w:lang w:val="en-GB"/>
              </w:rPr>
            </w:pPr>
          </w:p>
        </w:tc>
        <w:tc>
          <w:tcPr>
            <w:tcW w:w="726" w:type="dxa"/>
            <w:tcBorders>
              <w:top w:val="dotted" w:sz="4" w:space="0" w:color="auto"/>
              <w:left w:val="nil"/>
              <w:bottom w:val="dotted" w:sz="4" w:space="0" w:color="auto"/>
              <w:right w:val="nil"/>
            </w:tcBorders>
          </w:tcPr>
          <w:p w14:paraId="11DF546C"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5</w:t>
            </w:r>
          </w:p>
        </w:tc>
        <w:tc>
          <w:tcPr>
            <w:tcW w:w="1258" w:type="dxa"/>
            <w:tcBorders>
              <w:top w:val="dotted" w:sz="4" w:space="0" w:color="auto"/>
              <w:left w:val="single" w:sz="6" w:space="0" w:color="auto"/>
              <w:bottom w:val="dotted" w:sz="4" w:space="0" w:color="auto"/>
              <w:right w:val="single" w:sz="6" w:space="0" w:color="auto"/>
            </w:tcBorders>
          </w:tcPr>
          <w:p w14:paraId="3FB66A62" w14:textId="77777777" w:rsidR="00B73992" w:rsidRPr="00187F1C" w:rsidRDefault="00B73992" w:rsidP="00830165">
            <w:pPr>
              <w:spacing w:before="40" w:after="40" w:line="20" w:lineRule="atLeast"/>
              <w:jc w:val="center"/>
              <w:rPr>
                <w:color w:val="000000" w:themeColor="text1"/>
                <w:position w:val="-12"/>
                <w:lang w:val="en-GB"/>
              </w:rPr>
            </w:pPr>
            <w:r w:rsidRPr="00187F1C">
              <w:rPr>
                <w:color w:val="000000" w:themeColor="text1"/>
                <w:lang w:val="en-GB"/>
              </w:rPr>
              <w:t>a</w:t>
            </w:r>
            <w:r w:rsidRPr="00187F1C">
              <w:rPr>
                <w:color w:val="000000" w:themeColor="text1"/>
                <w:vertAlign w:val="subscript"/>
                <w:lang w:val="en-GB"/>
              </w:rPr>
              <w:t>5</w:t>
            </w:r>
            <w:r w:rsidRPr="00187F1C">
              <w:rPr>
                <w:color w:val="000000" w:themeColor="text1"/>
                <w:position w:val="-12"/>
                <w:lang w:val="en-GB"/>
              </w:rPr>
              <w:t xml:space="preserve"> </w:t>
            </w:r>
            <w:r w:rsidRPr="00187F1C">
              <w:rPr>
                <w:color w:val="000000" w:themeColor="text1"/>
                <w:lang w:val="en-GB"/>
              </w:rPr>
              <w:t>bis b</w:t>
            </w:r>
            <w:r w:rsidRPr="00187F1C">
              <w:rPr>
                <w:color w:val="000000" w:themeColor="text1"/>
                <w:vertAlign w:val="subscript"/>
                <w:lang w:val="en-GB"/>
              </w:rPr>
              <w:t>5</w:t>
            </w:r>
          </w:p>
        </w:tc>
        <w:tc>
          <w:tcPr>
            <w:tcW w:w="810" w:type="dxa"/>
            <w:tcBorders>
              <w:top w:val="dotted" w:sz="4" w:space="0" w:color="auto"/>
              <w:left w:val="single" w:sz="6" w:space="0" w:color="auto"/>
              <w:bottom w:val="dotted" w:sz="4" w:space="0" w:color="auto"/>
              <w:right w:val="single" w:sz="6" w:space="0" w:color="auto"/>
            </w:tcBorders>
          </w:tcPr>
          <w:p w14:paraId="541BFF73"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45</w:t>
            </w:r>
          </w:p>
        </w:tc>
        <w:tc>
          <w:tcPr>
            <w:tcW w:w="907" w:type="dxa"/>
            <w:tcBorders>
              <w:top w:val="dotted" w:sz="4" w:space="0" w:color="auto"/>
              <w:left w:val="single" w:sz="6" w:space="0" w:color="auto"/>
              <w:bottom w:val="dotted" w:sz="4" w:space="0" w:color="auto"/>
              <w:right w:val="single" w:sz="6" w:space="0" w:color="auto"/>
            </w:tcBorders>
          </w:tcPr>
          <w:p w14:paraId="5123D46A"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14,7</w:t>
            </w:r>
          </w:p>
        </w:tc>
        <w:tc>
          <w:tcPr>
            <w:tcW w:w="2040" w:type="dxa"/>
            <w:tcBorders>
              <w:top w:val="dotted" w:sz="4" w:space="0" w:color="auto"/>
              <w:left w:val="single" w:sz="6" w:space="0" w:color="auto"/>
              <w:bottom w:val="dotted" w:sz="4" w:space="0" w:color="auto"/>
              <w:right w:val="single" w:sz="6" w:space="0" w:color="auto"/>
            </w:tcBorders>
          </w:tcPr>
          <w:p w14:paraId="6698C717"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0,33</w:t>
            </w:r>
          </w:p>
        </w:tc>
        <w:tc>
          <w:tcPr>
            <w:tcW w:w="1843" w:type="dxa"/>
            <w:tcBorders>
              <w:top w:val="dotted" w:sz="4" w:space="0" w:color="auto"/>
              <w:left w:val="nil"/>
              <w:bottom w:val="dotted" w:sz="4" w:space="0" w:color="auto"/>
            </w:tcBorders>
          </w:tcPr>
          <w:p w14:paraId="0E1A9C5E"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55,0</w:t>
            </w:r>
          </w:p>
        </w:tc>
      </w:tr>
      <w:tr w:rsidR="00B73992" w:rsidRPr="00187F1C" w14:paraId="6850C8AC" w14:textId="77777777" w:rsidTr="00BB0F82">
        <w:trPr>
          <w:trHeight w:hRule="exact" w:val="340"/>
        </w:trPr>
        <w:tc>
          <w:tcPr>
            <w:tcW w:w="851" w:type="dxa"/>
            <w:tcBorders>
              <w:top w:val="nil"/>
              <w:left w:val="nil"/>
              <w:bottom w:val="nil"/>
              <w:right w:val="single" w:sz="6" w:space="0" w:color="auto"/>
            </w:tcBorders>
            <w:shd w:val="clear" w:color="auto" w:fill="FFFFFF" w:themeFill="background1"/>
          </w:tcPr>
          <w:p w14:paraId="0B9DB797" w14:textId="77777777" w:rsidR="00B73992" w:rsidRPr="00187F1C" w:rsidRDefault="00B73992" w:rsidP="006577D0">
            <w:pPr>
              <w:spacing w:after="0" w:line="20" w:lineRule="atLeast"/>
              <w:jc w:val="center"/>
              <w:rPr>
                <w:color w:val="000000" w:themeColor="text1"/>
                <w:lang w:val="en-GB"/>
              </w:rPr>
            </w:pPr>
          </w:p>
        </w:tc>
        <w:tc>
          <w:tcPr>
            <w:tcW w:w="726" w:type="dxa"/>
            <w:tcBorders>
              <w:top w:val="dotted" w:sz="4" w:space="0" w:color="auto"/>
              <w:left w:val="nil"/>
              <w:bottom w:val="dotted" w:sz="4" w:space="0" w:color="auto"/>
              <w:right w:val="nil"/>
            </w:tcBorders>
          </w:tcPr>
          <w:p w14:paraId="3C98DD91"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6</w:t>
            </w:r>
          </w:p>
        </w:tc>
        <w:tc>
          <w:tcPr>
            <w:tcW w:w="1258" w:type="dxa"/>
            <w:tcBorders>
              <w:top w:val="dotted" w:sz="4" w:space="0" w:color="auto"/>
              <w:left w:val="single" w:sz="6" w:space="0" w:color="auto"/>
              <w:bottom w:val="dotted" w:sz="4" w:space="0" w:color="auto"/>
              <w:right w:val="single" w:sz="6" w:space="0" w:color="auto"/>
            </w:tcBorders>
          </w:tcPr>
          <w:p w14:paraId="4F78E8FA" w14:textId="77777777" w:rsidR="00B73992" w:rsidRPr="00187F1C" w:rsidRDefault="00B73992" w:rsidP="00830165">
            <w:pPr>
              <w:spacing w:before="40" w:after="40" w:line="20" w:lineRule="atLeast"/>
              <w:jc w:val="center"/>
              <w:rPr>
                <w:color w:val="000000" w:themeColor="text1"/>
                <w:position w:val="-12"/>
                <w:lang w:val="en-GB"/>
              </w:rPr>
            </w:pPr>
            <w:r w:rsidRPr="00187F1C">
              <w:rPr>
                <w:color w:val="000000" w:themeColor="text1"/>
                <w:lang w:val="en-GB"/>
              </w:rPr>
              <w:t>a</w:t>
            </w:r>
            <w:r w:rsidRPr="00187F1C">
              <w:rPr>
                <w:color w:val="000000" w:themeColor="text1"/>
                <w:vertAlign w:val="subscript"/>
                <w:lang w:val="en-GB"/>
              </w:rPr>
              <w:t>6</w:t>
            </w:r>
            <w:r w:rsidRPr="00187F1C">
              <w:rPr>
                <w:color w:val="000000" w:themeColor="text1"/>
                <w:position w:val="-12"/>
                <w:lang w:val="en-GB"/>
              </w:rPr>
              <w:t xml:space="preserve"> </w:t>
            </w:r>
            <w:r w:rsidRPr="00187F1C">
              <w:rPr>
                <w:color w:val="000000" w:themeColor="text1"/>
                <w:lang w:val="en-GB"/>
              </w:rPr>
              <w:t>bis b</w:t>
            </w:r>
            <w:r w:rsidRPr="00187F1C">
              <w:rPr>
                <w:color w:val="000000" w:themeColor="text1"/>
                <w:vertAlign w:val="subscript"/>
                <w:lang w:val="en-GB"/>
              </w:rPr>
              <w:t>6</w:t>
            </w:r>
          </w:p>
        </w:tc>
        <w:tc>
          <w:tcPr>
            <w:tcW w:w="810" w:type="dxa"/>
            <w:tcBorders>
              <w:top w:val="dotted" w:sz="4" w:space="0" w:color="auto"/>
              <w:left w:val="single" w:sz="6" w:space="0" w:color="auto"/>
              <w:bottom w:val="dotted" w:sz="4" w:space="0" w:color="auto"/>
              <w:right w:val="single" w:sz="6" w:space="0" w:color="auto"/>
            </w:tcBorders>
          </w:tcPr>
          <w:p w14:paraId="6C8EAED6"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60</w:t>
            </w:r>
          </w:p>
        </w:tc>
        <w:tc>
          <w:tcPr>
            <w:tcW w:w="907" w:type="dxa"/>
            <w:tcBorders>
              <w:top w:val="dotted" w:sz="4" w:space="0" w:color="auto"/>
              <w:left w:val="single" w:sz="6" w:space="0" w:color="auto"/>
              <w:bottom w:val="dotted" w:sz="4" w:space="0" w:color="auto"/>
              <w:right w:val="single" w:sz="6" w:space="0" w:color="auto"/>
            </w:tcBorders>
          </w:tcPr>
          <w:p w14:paraId="38D636C9"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16,0</w:t>
            </w:r>
          </w:p>
        </w:tc>
        <w:tc>
          <w:tcPr>
            <w:tcW w:w="2040" w:type="dxa"/>
            <w:tcBorders>
              <w:top w:val="dotted" w:sz="4" w:space="0" w:color="auto"/>
              <w:left w:val="single" w:sz="6" w:space="0" w:color="auto"/>
              <w:bottom w:val="dotted" w:sz="4" w:space="0" w:color="auto"/>
              <w:right w:val="single" w:sz="6" w:space="0" w:color="auto"/>
            </w:tcBorders>
          </w:tcPr>
          <w:p w14:paraId="0D009E5B"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0,27</w:t>
            </w:r>
          </w:p>
        </w:tc>
        <w:tc>
          <w:tcPr>
            <w:tcW w:w="1843" w:type="dxa"/>
            <w:tcBorders>
              <w:top w:val="dotted" w:sz="4" w:space="0" w:color="auto"/>
              <w:left w:val="nil"/>
              <w:bottom w:val="dotted" w:sz="4" w:space="0" w:color="auto"/>
            </w:tcBorders>
          </w:tcPr>
          <w:p w14:paraId="6BC7BAA9"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45,0</w:t>
            </w:r>
          </w:p>
        </w:tc>
      </w:tr>
      <w:tr w:rsidR="00B73992" w:rsidRPr="00187F1C" w14:paraId="3CBF9841" w14:textId="77777777" w:rsidTr="00BB0F82">
        <w:trPr>
          <w:trHeight w:hRule="exact" w:val="340"/>
        </w:trPr>
        <w:tc>
          <w:tcPr>
            <w:tcW w:w="851" w:type="dxa"/>
            <w:tcBorders>
              <w:top w:val="nil"/>
              <w:left w:val="nil"/>
              <w:bottom w:val="nil"/>
              <w:right w:val="single" w:sz="6" w:space="0" w:color="auto"/>
            </w:tcBorders>
            <w:shd w:val="clear" w:color="auto" w:fill="FFFFFF" w:themeFill="background1"/>
          </w:tcPr>
          <w:p w14:paraId="7E2F623F" w14:textId="77777777" w:rsidR="00B73992" w:rsidRPr="00187F1C" w:rsidRDefault="00B73992" w:rsidP="006577D0">
            <w:pPr>
              <w:spacing w:after="0" w:line="20" w:lineRule="atLeast"/>
              <w:jc w:val="center"/>
              <w:rPr>
                <w:color w:val="000000" w:themeColor="text1"/>
                <w:lang w:val="en-GB"/>
              </w:rPr>
            </w:pPr>
          </w:p>
        </w:tc>
        <w:tc>
          <w:tcPr>
            <w:tcW w:w="726" w:type="dxa"/>
            <w:tcBorders>
              <w:top w:val="dotted" w:sz="4" w:space="0" w:color="auto"/>
              <w:left w:val="nil"/>
              <w:bottom w:val="dotted" w:sz="4" w:space="0" w:color="auto"/>
              <w:right w:val="nil"/>
            </w:tcBorders>
          </w:tcPr>
          <w:p w14:paraId="7AD8FD13" w14:textId="77777777" w:rsidR="00B73992" w:rsidRPr="00187F1C" w:rsidRDefault="00B73992" w:rsidP="00830165">
            <w:pPr>
              <w:spacing w:before="40" w:after="40" w:line="20" w:lineRule="atLeast"/>
              <w:jc w:val="center"/>
              <w:rPr>
                <w:color w:val="000000" w:themeColor="text1"/>
                <w:lang w:val="en-GB"/>
              </w:rPr>
            </w:pPr>
            <w:r w:rsidRPr="00187F1C">
              <w:rPr>
                <w:color w:val="000000" w:themeColor="text1"/>
                <w:lang w:val="en-GB"/>
              </w:rPr>
              <w:t>7</w:t>
            </w:r>
          </w:p>
        </w:tc>
        <w:tc>
          <w:tcPr>
            <w:tcW w:w="1258" w:type="dxa"/>
            <w:tcBorders>
              <w:top w:val="dotted" w:sz="4" w:space="0" w:color="auto"/>
              <w:left w:val="single" w:sz="6" w:space="0" w:color="auto"/>
              <w:bottom w:val="dotted" w:sz="4" w:space="0" w:color="auto"/>
              <w:right w:val="single" w:sz="6" w:space="0" w:color="auto"/>
            </w:tcBorders>
          </w:tcPr>
          <w:p w14:paraId="7171BB35" w14:textId="77777777" w:rsidR="00B73992" w:rsidRPr="00187F1C" w:rsidRDefault="00B73992" w:rsidP="00830165">
            <w:pPr>
              <w:spacing w:before="40" w:after="40" w:line="20" w:lineRule="atLeast"/>
              <w:jc w:val="center"/>
              <w:rPr>
                <w:color w:val="000000" w:themeColor="text1"/>
                <w:position w:val="-12"/>
                <w:lang w:val="en-GB"/>
              </w:rPr>
            </w:pPr>
            <w:r w:rsidRPr="00187F1C">
              <w:rPr>
                <w:color w:val="000000" w:themeColor="text1"/>
                <w:lang w:val="en-GB"/>
              </w:rPr>
              <w:t>a</w:t>
            </w:r>
            <w:r w:rsidRPr="00187F1C">
              <w:rPr>
                <w:color w:val="000000" w:themeColor="text1"/>
                <w:vertAlign w:val="subscript"/>
                <w:lang w:val="en-GB"/>
              </w:rPr>
              <w:t>7</w:t>
            </w:r>
            <w:r w:rsidRPr="00187F1C">
              <w:rPr>
                <w:color w:val="000000" w:themeColor="text1"/>
                <w:lang w:val="en-GB"/>
              </w:rPr>
              <w:t xml:space="preserve"> bis b</w:t>
            </w:r>
            <w:r w:rsidRPr="00187F1C">
              <w:rPr>
                <w:color w:val="000000" w:themeColor="text1"/>
                <w:vertAlign w:val="subscript"/>
                <w:lang w:val="en-GB"/>
              </w:rPr>
              <w:t>7</w:t>
            </w:r>
          </w:p>
        </w:tc>
        <w:tc>
          <w:tcPr>
            <w:tcW w:w="810" w:type="dxa"/>
            <w:tcBorders>
              <w:top w:val="dotted" w:sz="4" w:space="0" w:color="auto"/>
              <w:left w:val="single" w:sz="6" w:space="0" w:color="auto"/>
              <w:bottom w:val="dotted" w:sz="4" w:space="0" w:color="auto"/>
              <w:right w:val="single" w:sz="6" w:space="0" w:color="auto"/>
            </w:tcBorders>
          </w:tcPr>
          <w:p w14:paraId="3327E374" w14:textId="77777777" w:rsidR="00B73992" w:rsidRPr="00187F1C" w:rsidRDefault="00B73992" w:rsidP="00830165">
            <w:pPr>
              <w:spacing w:before="40" w:after="40" w:line="20" w:lineRule="atLeast"/>
              <w:jc w:val="center"/>
              <w:rPr>
                <w:color w:val="000000" w:themeColor="text1"/>
              </w:rPr>
            </w:pPr>
            <w:r w:rsidRPr="00187F1C">
              <w:rPr>
                <w:color w:val="000000" w:themeColor="text1"/>
              </w:rPr>
              <w:t>120</w:t>
            </w:r>
          </w:p>
        </w:tc>
        <w:tc>
          <w:tcPr>
            <w:tcW w:w="907" w:type="dxa"/>
            <w:tcBorders>
              <w:top w:val="dotted" w:sz="4" w:space="0" w:color="auto"/>
              <w:left w:val="single" w:sz="6" w:space="0" w:color="auto"/>
              <w:bottom w:val="dotted" w:sz="4" w:space="0" w:color="auto"/>
              <w:right w:val="single" w:sz="6" w:space="0" w:color="auto"/>
            </w:tcBorders>
          </w:tcPr>
          <w:p w14:paraId="1C4DB515" w14:textId="77777777" w:rsidR="00B73992" w:rsidRPr="00187F1C" w:rsidRDefault="00B73992" w:rsidP="00830165">
            <w:pPr>
              <w:spacing w:before="40" w:after="40" w:line="20" w:lineRule="atLeast"/>
              <w:jc w:val="center"/>
              <w:rPr>
                <w:color w:val="000000" w:themeColor="text1"/>
              </w:rPr>
            </w:pPr>
            <w:r w:rsidRPr="00187F1C">
              <w:rPr>
                <w:color w:val="000000" w:themeColor="text1"/>
              </w:rPr>
              <w:t>27,8</w:t>
            </w:r>
          </w:p>
        </w:tc>
        <w:tc>
          <w:tcPr>
            <w:tcW w:w="2040" w:type="dxa"/>
            <w:tcBorders>
              <w:top w:val="dotted" w:sz="4" w:space="0" w:color="auto"/>
              <w:left w:val="single" w:sz="6" w:space="0" w:color="auto"/>
              <w:bottom w:val="dotted" w:sz="4" w:space="0" w:color="auto"/>
              <w:right w:val="single" w:sz="6" w:space="0" w:color="auto"/>
            </w:tcBorders>
          </w:tcPr>
          <w:p w14:paraId="6C28953B" w14:textId="77777777" w:rsidR="00B73992" w:rsidRPr="00187F1C" w:rsidRDefault="00B73992" w:rsidP="00830165">
            <w:pPr>
              <w:spacing w:before="40" w:after="40" w:line="20" w:lineRule="atLeast"/>
              <w:jc w:val="center"/>
              <w:rPr>
                <w:color w:val="000000" w:themeColor="text1"/>
              </w:rPr>
            </w:pPr>
            <w:r w:rsidRPr="00187F1C">
              <w:rPr>
                <w:color w:val="000000" w:themeColor="text1"/>
              </w:rPr>
              <w:t>0,23</w:t>
            </w:r>
          </w:p>
        </w:tc>
        <w:tc>
          <w:tcPr>
            <w:tcW w:w="1843" w:type="dxa"/>
            <w:tcBorders>
              <w:top w:val="dotted" w:sz="4" w:space="0" w:color="auto"/>
              <w:left w:val="nil"/>
              <w:bottom w:val="dotted" w:sz="4" w:space="0" w:color="auto"/>
            </w:tcBorders>
          </w:tcPr>
          <w:p w14:paraId="6BF1F7E2" w14:textId="77777777" w:rsidR="00B73992" w:rsidRPr="00187F1C" w:rsidRDefault="00B73992" w:rsidP="00830165">
            <w:pPr>
              <w:spacing w:before="40" w:after="40" w:line="20" w:lineRule="atLeast"/>
              <w:jc w:val="center"/>
              <w:rPr>
                <w:color w:val="000000" w:themeColor="text1"/>
              </w:rPr>
            </w:pPr>
            <w:r w:rsidRPr="00187F1C">
              <w:rPr>
                <w:color w:val="000000" w:themeColor="text1"/>
              </w:rPr>
              <w:t>38,3</w:t>
            </w:r>
          </w:p>
        </w:tc>
      </w:tr>
      <w:tr w:rsidR="00B73992" w:rsidRPr="00187F1C" w14:paraId="0695BAA4" w14:textId="77777777" w:rsidTr="00BB0F82">
        <w:trPr>
          <w:trHeight w:hRule="exact" w:val="340"/>
        </w:trPr>
        <w:tc>
          <w:tcPr>
            <w:tcW w:w="851" w:type="dxa"/>
            <w:tcBorders>
              <w:top w:val="nil"/>
              <w:left w:val="nil"/>
              <w:bottom w:val="nil"/>
              <w:right w:val="single" w:sz="6" w:space="0" w:color="auto"/>
            </w:tcBorders>
            <w:shd w:val="clear" w:color="auto" w:fill="FFFFFF" w:themeFill="background1"/>
          </w:tcPr>
          <w:p w14:paraId="1D40D8E5" w14:textId="77777777" w:rsidR="00B73992" w:rsidRPr="00187F1C" w:rsidRDefault="00B73992" w:rsidP="006577D0">
            <w:pPr>
              <w:spacing w:after="0" w:line="20" w:lineRule="atLeast"/>
              <w:jc w:val="center"/>
              <w:rPr>
                <w:color w:val="000000" w:themeColor="text1"/>
              </w:rPr>
            </w:pPr>
          </w:p>
        </w:tc>
        <w:tc>
          <w:tcPr>
            <w:tcW w:w="726" w:type="dxa"/>
            <w:tcBorders>
              <w:top w:val="dotted" w:sz="4" w:space="0" w:color="auto"/>
              <w:left w:val="single" w:sz="6" w:space="0" w:color="auto"/>
              <w:bottom w:val="dotted" w:sz="4" w:space="0" w:color="auto"/>
              <w:right w:val="single" w:sz="6" w:space="0" w:color="auto"/>
            </w:tcBorders>
          </w:tcPr>
          <w:p w14:paraId="5BCD9684" w14:textId="77777777" w:rsidR="00B73992" w:rsidRPr="00187F1C" w:rsidRDefault="00B73992" w:rsidP="00830165">
            <w:pPr>
              <w:spacing w:before="40" w:after="40" w:line="20" w:lineRule="atLeast"/>
              <w:jc w:val="center"/>
              <w:rPr>
                <w:color w:val="000000" w:themeColor="text1"/>
              </w:rPr>
            </w:pPr>
            <w:r w:rsidRPr="00187F1C">
              <w:rPr>
                <w:color w:val="000000" w:themeColor="text1"/>
              </w:rPr>
              <w:t>8</w:t>
            </w:r>
          </w:p>
        </w:tc>
        <w:tc>
          <w:tcPr>
            <w:tcW w:w="1258" w:type="dxa"/>
            <w:tcBorders>
              <w:top w:val="dotted" w:sz="4" w:space="0" w:color="auto"/>
              <w:left w:val="single" w:sz="6" w:space="0" w:color="auto"/>
              <w:bottom w:val="dotted" w:sz="4" w:space="0" w:color="auto"/>
              <w:right w:val="single" w:sz="6" w:space="0" w:color="auto"/>
            </w:tcBorders>
          </w:tcPr>
          <w:p w14:paraId="7914312C" w14:textId="77777777" w:rsidR="00B73992" w:rsidRPr="00187F1C" w:rsidRDefault="00B73992" w:rsidP="00830165">
            <w:pPr>
              <w:spacing w:before="40" w:after="40" w:line="20" w:lineRule="atLeast"/>
              <w:jc w:val="center"/>
              <w:rPr>
                <w:color w:val="000000" w:themeColor="text1"/>
                <w:position w:val="-12"/>
              </w:rPr>
            </w:pPr>
            <w:r w:rsidRPr="00187F1C">
              <w:rPr>
                <w:color w:val="000000" w:themeColor="text1"/>
              </w:rPr>
              <w:t>a</w:t>
            </w:r>
            <w:r w:rsidRPr="00187F1C">
              <w:rPr>
                <w:color w:val="000000" w:themeColor="text1"/>
                <w:vertAlign w:val="subscript"/>
              </w:rPr>
              <w:t>8</w:t>
            </w:r>
            <w:r w:rsidRPr="00187F1C">
              <w:rPr>
                <w:color w:val="000000" w:themeColor="text1"/>
                <w:position w:val="-12"/>
              </w:rPr>
              <w:t xml:space="preserve"> </w:t>
            </w:r>
            <w:r w:rsidRPr="00187F1C">
              <w:rPr>
                <w:color w:val="000000" w:themeColor="text1"/>
              </w:rPr>
              <w:t>bis b</w:t>
            </w:r>
            <w:r w:rsidRPr="00187F1C">
              <w:rPr>
                <w:color w:val="000000" w:themeColor="text1"/>
                <w:vertAlign w:val="subscript"/>
              </w:rPr>
              <w:t>8</w:t>
            </w:r>
          </w:p>
        </w:tc>
        <w:tc>
          <w:tcPr>
            <w:tcW w:w="810" w:type="dxa"/>
            <w:tcBorders>
              <w:top w:val="dotted" w:sz="4" w:space="0" w:color="auto"/>
              <w:left w:val="single" w:sz="6" w:space="0" w:color="auto"/>
              <w:bottom w:val="dotted" w:sz="4" w:space="0" w:color="auto"/>
              <w:right w:val="single" w:sz="6" w:space="0" w:color="auto"/>
            </w:tcBorders>
          </w:tcPr>
          <w:p w14:paraId="16AF626B" w14:textId="77777777" w:rsidR="00B73992" w:rsidRPr="00187F1C" w:rsidRDefault="00B73992" w:rsidP="00830165">
            <w:pPr>
              <w:spacing w:before="40" w:after="40" w:line="20" w:lineRule="atLeast"/>
              <w:jc w:val="center"/>
              <w:rPr>
                <w:color w:val="000000" w:themeColor="text1"/>
              </w:rPr>
            </w:pPr>
            <w:r w:rsidRPr="00187F1C">
              <w:rPr>
                <w:color w:val="000000" w:themeColor="text1"/>
              </w:rPr>
              <w:t>180</w:t>
            </w:r>
          </w:p>
        </w:tc>
        <w:tc>
          <w:tcPr>
            <w:tcW w:w="907" w:type="dxa"/>
            <w:tcBorders>
              <w:top w:val="dotted" w:sz="4" w:space="0" w:color="auto"/>
              <w:left w:val="single" w:sz="6" w:space="0" w:color="auto"/>
              <w:bottom w:val="dotted" w:sz="4" w:space="0" w:color="auto"/>
              <w:right w:val="single" w:sz="6" w:space="0" w:color="auto"/>
            </w:tcBorders>
          </w:tcPr>
          <w:p w14:paraId="615F590B" w14:textId="77777777" w:rsidR="00B73992" w:rsidRPr="00187F1C" w:rsidRDefault="00B73992" w:rsidP="00830165">
            <w:pPr>
              <w:spacing w:before="40" w:after="40" w:line="20" w:lineRule="atLeast"/>
              <w:jc w:val="center"/>
              <w:rPr>
                <w:color w:val="000000" w:themeColor="text1"/>
              </w:rPr>
            </w:pPr>
            <w:r w:rsidRPr="00187F1C">
              <w:rPr>
                <w:color w:val="000000" w:themeColor="text1"/>
              </w:rPr>
              <w:t>34,0</w:t>
            </w:r>
          </w:p>
        </w:tc>
        <w:tc>
          <w:tcPr>
            <w:tcW w:w="2040" w:type="dxa"/>
            <w:tcBorders>
              <w:top w:val="dotted" w:sz="4" w:space="0" w:color="auto"/>
              <w:left w:val="single" w:sz="6" w:space="0" w:color="auto"/>
              <w:bottom w:val="dotted" w:sz="4" w:space="0" w:color="auto"/>
              <w:right w:val="single" w:sz="6" w:space="0" w:color="auto"/>
            </w:tcBorders>
          </w:tcPr>
          <w:p w14:paraId="21E7E15A" w14:textId="77777777" w:rsidR="00B73992" w:rsidRPr="00187F1C" w:rsidRDefault="00B73992" w:rsidP="00830165">
            <w:pPr>
              <w:spacing w:before="40" w:after="40" w:line="20" w:lineRule="atLeast"/>
              <w:jc w:val="center"/>
              <w:rPr>
                <w:color w:val="000000" w:themeColor="text1"/>
              </w:rPr>
            </w:pPr>
            <w:r w:rsidRPr="00187F1C">
              <w:rPr>
                <w:color w:val="000000" w:themeColor="text1"/>
              </w:rPr>
              <w:t>0,19</w:t>
            </w:r>
          </w:p>
        </w:tc>
        <w:tc>
          <w:tcPr>
            <w:tcW w:w="1843" w:type="dxa"/>
            <w:tcBorders>
              <w:top w:val="dotted" w:sz="4" w:space="0" w:color="auto"/>
              <w:left w:val="single" w:sz="6" w:space="0" w:color="auto"/>
              <w:bottom w:val="dotted" w:sz="4" w:space="0" w:color="auto"/>
              <w:right w:val="single" w:sz="6" w:space="0" w:color="auto"/>
            </w:tcBorders>
          </w:tcPr>
          <w:p w14:paraId="57BCF1D1" w14:textId="77777777" w:rsidR="00B73992" w:rsidRPr="00187F1C" w:rsidRDefault="00B73992" w:rsidP="00830165">
            <w:pPr>
              <w:spacing w:before="40" w:after="40" w:line="20" w:lineRule="atLeast"/>
              <w:jc w:val="center"/>
              <w:rPr>
                <w:color w:val="000000" w:themeColor="text1"/>
              </w:rPr>
            </w:pPr>
            <w:r w:rsidRPr="00187F1C">
              <w:rPr>
                <w:color w:val="000000" w:themeColor="text1"/>
              </w:rPr>
              <w:t>31,7</w:t>
            </w:r>
          </w:p>
        </w:tc>
      </w:tr>
      <w:tr w:rsidR="00B73992" w:rsidRPr="00187F1C" w14:paraId="45F0A001" w14:textId="77777777" w:rsidTr="00BB0F82">
        <w:tblPrEx>
          <w:tblBorders>
            <w:top w:val="none" w:sz="0" w:space="0" w:color="auto"/>
            <w:left w:val="none" w:sz="0" w:space="0" w:color="auto"/>
            <w:bottom w:val="none" w:sz="0" w:space="0" w:color="auto"/>
            <w:right w:val="none" w:sz="0" w:space="0" w:color="auto"/>
          </w:tblBorders>
        </w:tblPrEx>
        <w:trPr>
          <w:trHeight w:hRule="exact" w:val="340"/>
        </w:trPr>
        <w:tc>
          <w:tcPr>
            <w:tcW w:w="851" w:type="dxa"/>
            <w:tcBorders>
              <w:right w:val="single" w:sz="6" w:space="0" w:color="auto"/>
            </w:tcBorders>
            <w:shd w:val="clear" w:color="auto" w:fill="FFFFFF" w:themeFill="background1"/>
          </w:tcPr>
          <w:p w14:paraId="3925E5A4" w14:textId="77777777" w:rsidR="00B73992" w:rsidRPr="00187F1C" w:rsidRDefault="00B73992" w:rsidP="006577D0">
            <w:pPr>
              <w:spacing w:after="0" w:line="20" w:lineRule="atLeast"/>
              <w:jc w:val="center"/>
              <w:rPr>
                <w:color w:val="000000" w:themeColor="text1"/>
              </w:rPr>
            </w:pPr>
          </w:p>
        </w:tc>
        <w:tc>
          <w:tcPr>
            <w:tcW w:w="726" w:type="dxa"/>
            <w:tcBorders>
              <w:top w:val="dotted" w:sz="4" w:space="0" w:color="auto"/>
              <w:left w:val="single" w:sz="6" w:space="0" w:color="auto"/>
              <w:bottom w:val="single" w:sz="6" w:space="0" w:color="auto"/>
              <w:right w:val="single" w:sz="6" w:space="0" w:color="auto"/>
            </w:tcBorders>
          </w:tcPr>
          <w:p w14:paraId="7DE7AA07" w14:textId="77777777" w:rsidR="00B73992" w:rsidRPr="00187F1C" w:rsidRDefault="00B73992" w:rsidP="00830165">
            <w:pPr>
              <w:spacing w:before="40" w:after="40" w:line="20" w:lineRule="atLeast"/>
              <w:jc w:val="center"/>
              <w:rPr>
                <w:color w:val="000000" w:themeColor="text1"/>
              </w:rPr>
            </w:pPr>
            <w:r w:rsidRPr="00187F1C">
              <w:rPr>
                <w:color w:val="000000" w:themeColor="text1"/>
              </w:rPr>
              <w:t>9</w:t>
            </w:r>
          </w:p>
        </w:tc>
        <w:tc>
          <w:tcPr>
            <w:tcW w:w="1258" w:type="dxa"/>
            <w:tcBorders>
              <w:top w:val="dotted" w:sz="4" w:space="0" w:color="auto"/>
              <w:left w:val="single" w:sz="6" w:space="0" w:color="auto"/>
              <w:bottom w:val="single" w:sz="6" w:space="0" w:color="auto"/>
              <w:right w:val="single" w:sz="6" w:space="0" w:color="auto"/>
            </w:tcBorders>
          </w:tcPr>
          <w:p w14:paraId="3B72CC7F" w14:textId="77777777" w:rsidR="00B73992" w:rsidRPr="00187F1C" w:rsidRDefault="00B73992" w:rsidP="00830165">
            <w:pPr>
              <w:spacing w:before="40" w:after="40" w:line="20" w:lineRule="atLeast"/>
              <w:jc w:val="center"/>
              <w:rPr>
                <w:color w:val="000000" w:themeColor="text1"/>
              </w:rPr>
            </w:pPr>
            <w:r w:rsidRPr="00187F1C">
              <w:rPr>
                <w:color w:val="000000" w:themeColor="text1"/>
              </w:rPr>
              <w:t>a</w:t>
            </w:r>
            <w:r w:rsidRPr="00187F1C">
              <w:rPr>
                <w:color w:val="000000" w:themeColor="text1"/>
                <w:vertAlign w:val="subscript"/>
              </w:rPr>
              <w:t>9</w:t>
            </w:r>
            <w:r w:rsidRPr="00187F1C">
              <w:rPr>
                <w:color w:val="000000" w:themeColor="text1"/>
              </w:rPr>
              <w:t xml:space="preserve"> bis b</w:t>
            </w:r>
            <w:r w:rsidRPr="00187F1C">
              <w:rPr>
                <w:color w:val="000000" w:themeColor="text1"/>
                <w:vertAlign w:val="subscript"/>
              </w:rPr>
              <w:t>9</w:t>
            </w:r>
          </w:p>
        </w:tc>
        <w:tc>
          <w:tcPr>
            <w:tcW w:w="810" w:type="dxa"/>
            <w:tcBorders>
              <w:top w:val="dotted" w:sz="4" w:space="0" w:color="auto"/>
              <w:left w:val="single" w:sz="6" w:space="0" w:color="auto"/>
              <w:bottom w:val="single" w:sz="6" w:space="0" w:color="auto"/>
              <w:right w:val="single" w:sz="6" w:space="0" w:color="auto"/>
            </w:tcBorders>
          </w:tcPr>
          <w:p w14:paraId="3E1C0B04" w14:textId="77777777" w:rsidR="00B73992" w:rsidRPr="00187F1C" w:rsidRDefault="00B73992" w:rsidP="00830165">
            <w:pPr>
              <w:spacing w:before="40" w:after="40" w:line="20" w:lineRule="atLeast"/>
              <w:jc w:val="center"/>
              <w:rPr>
                <w:color w:val="000000" w:themeColor="text1"/>
              </w:rPr>
            </w:pPr>
            <w:r w:rsidRPr="00187F1C">
              <w:rPr>
                <w:color w:val="000000" w:themeColor="text1"/>
              </w:rPr>
              <w:t>240</w:t>
            </w:r>
          </w:p>
        </w:tc>
        <w:tc>
          <w:tcPr>
            <w:tcW w:w="907" w:type="dxa"/>
            <w:tcBorders>
              <w:top w:val="dotted" w:sz="4" w:space="0" w:color="auto"/>
              <w:left w:val="single" w:sz="6" w:space="0" w:color="auto"/>
              <w:bottom w:val="single" w:sz="6" w:space="0" w:color="auto"/>
              <w:right w:val="single" w:sz="6" w:space="0" w:color="auto"/>
            </w:tcBorders>
          </w:tcPr>
          <w:p w14:paraId="54DF5AFD" w14:textId="77777777" w:rsidR="00B73992" w:rsidRPr="00187F1C" w:rsidRDefault="00B73992" w:rsidP="00830165">
            <w:pPr>
              <w:spacing w:before="40" w:after="40" w:line="20" w:lineRule="atLeast"/>
              <w:jc w:val="center"/>
              <w:rPr>
                <w:color w:val="000000" w:themeColor="text1"/>
              </w:rPr>
            </w:pPr>
            <w:r w:rsidRPr="00187F1C">
              <w:rPr>
                <w:color w:val="000000" w:themeColor="text1"/>
              </w:rPr>
              <w:t>36,0</w:t>
            </w:r>
          </w:p>
        </w:tc>
        <w:tc>
          <w:tcPr>
            <w:tcW w:w="2040" w:type="dxa"/>
            <w:tcBorders>
              <w:top w:val="dotted" w:sz="4" w:space="0" w:color="auto"/>
              <w:left w:val="single" w:sz="6" w:space="0" w:color="auto"/>
              <w:bottom w:val="single" w:sz="6" w:space="0" w:color="auto"/>
              <w:right w:val="single" w:sz="6" w:space="0" w:color="auto"/>
            </w:tcBorders>
          </w:tcPr>
          <w:p w14:paraId="17B28124" w14:textId="77777777" w:rsidR="00B73992" w:rsidRPr="00187F1C" w:rsidRDefault="00B73992" w:rsidP="00830165">
            <w:pPr>
              <w:spacing w:before="40" w:after="40" w:line="20" w:lineRule="atLeast"/>
              <w:jc w:val="center"/>
              <w:rPr>
                <w:color w:val="000000" w:themeColor="text1"/>
              </w:rPr>
            </w:pPr>
            <w:r w:rsidRPr="00187F1C">
              <w:rPr>
                <w:color w:val="000000" w:themeColor="text1"/>
              </w:rPr>
              <w:t>0,15</w:t>
            </w:r>
          </w:p>
        </w:tc>
        <w:tc>
          <w:tcPr>
            <w:tcW w:w="1843" w:type="dxa"/>
            <w:tcBorders>
              <w:top w:val="dotted" w:sz="4" w:space="0" w:color="auto"/>
              <w:left w:val="single" w:sz="6" w:space="0" w:color="auto"/>
              <w:bottom w:val="single" w:sz="6" w:space="0" w:color="auto"/>
              <w:right w:val="single" w:sz="6" w:space="0" w:color="auto"/>
            </w:tcBorders>
          </w:tcPr>
          <w:p w14:paraId="361104C4" w14:textId="77777777" w:rsidR="00B73992" w:rsidRPr="00187F1C" w:rsidRDefault="00B73992" w:rsidP="00830165">
            <w:pPr>
              <w:spacing w:before="40" w:after="40" w:line="20" w:lineRule="atLeast"/>
              <w:jc w:val="center"/>
              <w:rPr>
                <w:color w:val="000000" w:themeColor="text1"/>
              </w:rPr>
            </w:pPr>
            <w:r w:rsidRPr="00187F1C">
              <w:rPr>
                <w:color w:val="000000" w:themeColor="text1"/>
              </w:rPr>
              <w:t>25,0</w:t>
            </w:r>
          </w:p>
        </w:tc>
      </w:tr>
    </w:tbl>
    <w:p w14:paraId="3B37272C" w14:textId="72778BE1" w:rsidR="00896EDD" w:rsidRPr="00187F1C" w:rsidRDefault="00896EDD" w:rsidP="00BB0F82">
      <w:pPr>
        <w:spacing w:before="0" w:after="0" w:line="240" w:lineRule="auto"/>
        <w:rPr>
          <w:b/>
          <w:color w:val="000000" w:themeColor="text1"/>
          <w:sz w:val="18"/>
          <w:lang w:val="de-DE"/>
        </w:rPr>
      </w:pPr>
    </w:p>
    <w:tbl>
      <w:tblPr>
        <w:tblStyle w:val="Tabellenraster"/>
        <w:tblW w:w="0" w:type="auto"/>
        <w:jc w:val="center"/>
        <w:tblLayout w:type="fixed"/>
        <w:tblLook w:val="04A0" w:firstRow="1" w:lastRow="0" w:firstColumn="1" w:lastColumn="0" w:noHBand="0" w:noVBand="1"/>
      </w:tblPr>
      <w:tblGrid>
        <w:gridCol w:w="8642"/>
        <w:gridCol w:w="851"/>
      </w:tblGrid>
      <w:tr w:rsidR="00B85E62" w:rsidRPr="00187F1C" w14:paraId="773D3647" w14:textId="77777777" w:rsidTr="004D36C1">
        <w:trPr>
          <w:jc w:val="center"/>
        </w:trPr>
        <w:tc>
          <w:tcPr>
            <w:tcW w:w="8642" w:type="dxa"/>
            <w:tcBorders>
              <w:top w:val="single" w:sz="4" w:space="0" w:color="auto"/>
              <w:left w:val="single" w:sz="4" w:space="0" w:color="auto"/>
              <w:bottom w:val="single" w:sz="4" w:space="0" w:color="auto"/>
              <w:right w:val="single" w:sz="4" w:space="0" w:color="auto"/>
            </w:tcBorders>
          </w:tcPr>
          <w:p w14:paraId="0F894373" w14:textId="35848BEB" w:rsidR="00B85E62" w:rsidRPr="00995077" w:rsidRDefault="00B85E62" w:rsidP="009F4F71">
            <w:pPr>
              <w:spacing w:after="0"/>
              <w:jc w:val="center"/>
              <w:rPr>
                <w:color w:val="000000" w:themeColor="text1"/>
                <w:sz w:val="14"/>
                <w:lang w:val="de-DE"/>
              </w:rPr>
            </w:pPr>
            <m:oMathPara>
              <m:oMathParaPr>
                <m:jc m:val="left"/>
              </m:oMathParaPr>
              <m:oMath>
                <m:r>
                  <w:rPr>
                    <w:rFonts w:ascii="Cambria Math" w:hAnsi="Cambria Math"/>
                    <w:color w:val="000000" w:themeColor="text1"/>
                    <w:lang w:val="de-DE"/>
                  </w:rPr>
                  <m:t xml:space="preserve">r </m:t>
                </m:r>
                <m:d>
                  <m:dPr>
                    <m:begChr m:val="["/>
                    <m:endChr m:val="]"/>
                    <m:ctrlPr>
                      <w:rPr>
                        <w:rFonts w:ascii="Cambria Math" w:hAnsi="Cambria Math"/>
                        <w:i/>
                        <w:color w:val="000000" w:themeColor="text1"/>
                        <w:lang w:val="de-DE"/>
                      </w:rPr>
                    </m:ctrlPr>
                  </m:dPr>
                  <m:e>
                    <m:f>
                      <m:fPr>
                        <m:ctrlPr>
                          <w:rPr>
                            <w:rFonts w:ascii="Cambria Math" w:hAnsi="Cambria Math"/>
                            <w:i/>
                            <w:color w:val="000000" w:themeColor="text1"/>
                            <w:lang w:val="de-DE"/>
                          </w:rPr>
                        </m:ctrlPr>
                      </m:fPr>
                      <m:num>
                        <m:r>
                          <w:rPr>
                            <w:rFonts w:ascii="Cambria Math" w:hAnsi="Cambria Math"/>
                            <w:color w:val="000000" w:themeColor="text1"/>
                            <w:lang w:val="de-DE"/>
                          </w:rPr>
                          <m:t>l</m:t>
                        </m:r>
                      </m:num>
                      <m:den>
                        <m:r>
                          <w:rPr>
                            <w:rFonts w:ascii="Cambria Math" w:hAnsi="Cambria Math"/>
                            <w:color w:val="000000" w:themeColor="text1"/>
                            <w:lang w:val="de-DE"/>
                          </w:rPr>
                          <m:t>s*ha</m:t>
                        </m:r>
                      </m:den>
                    </m:f>
                  </m:e>
                </m:d>
                <m:r>
                  <w:rPr>
                    <w:rFonts w:ascii="Cambria Math" w:hAnsi="Cambria Math"/>
                    <w:color w:val="000000" w:themeColor="text1"/>
                    <w:lang w:val="de-DE"/>
                  </w:rPr>
                  <m:t xml:space="preserve">= </m:t>
                </m:r>
                <m:f>
                  <m:fPr>
                    <m:ctrlPr>
                      <w:rPr>
                        <w:rFonts w:ascii="Cambria Math" w:hAnsi="Cambria Math"/>
                        <w:i/>
                        <w:color w:val="000000" w:themeColor="text1"/>
                        <w:lang w:val="de-DE"/>
                      </w:rPr>
                    </m:ctrlPr>
                  </m:fPr>
                  <m:num>
                    <m:r>
                      <w:rPr>
                        <w:rFonts w:ascii="Cambria Math" w:hAnsi="Cambria Math"/>
                        <w:color w:val="000000" w:themeColor="text1"/>
                        <w:lang w:val="de-DE"/>
                      </w:rPr>
                      <m:t xml:space="preserve">10.000 </m:t>
                    </m:r>
                    <m:d>
                      <m:dPr>
                        <m:begChr m:val="["/>
                        <m:endChr m:val="]"/>
                        <m:ctrlPr>
                          <w:rPr>
                            <w:rFonts w:ascii="Cambria Math" w:hAnsi="Cambria Math"/>
                            <w:i/>
                            <w:color w:val="000000" w:themeColor="text1"/>
                            <w:lang w:val="de-DE"/>
                          </w:rPr>
                        </m:ctrlPr>
                      </m:dPr>
                      <m:e>
                        <m:f>
                          <m:fPr>
                            <m:ctrlPr>
                              <w:rPr>
                                <w:rFonts w:ascii="Cambria Math" w:hAnsi="Cambria Math"/>
                                <w:i/>
                                <w:color w:val="000000" w:themeColor="text1"/>
                                <w:lang w:val="de-DE"/>
                              </w:rPr>
                            </m:ctrlPr>
                          </m:fPr>
                          <m:num>
                            <m:r>
                              <w:rPr>
                                <w:rFonts w:ascii="Cambria Math" w:hAnsi="Cambria Math"/>
                                <w:color w:val="000000" w:themeColor="text1"/>
                                <w:lang w:val="de-DE"/>
                              </w:rPr>
                              <m:t>l</m:t>
                            </m:r>
                          </m:num>
                          <m:den>
                            <m:r>
                              <w:rPr>
                                <w:rFonts w:ascii="Cambria Math" w:hAnsi="Cambria Math"/>
                                <w:color w:val="000000" w:themeColor="text1"/>
                                <w:lang w:val="de-DE"/>
                              </w:rPr>
                              <m:t>ha*mm</m:t>
                            </m:r>
                          </m:den>
                        </m:f>
                      </m:e>
                    </m:d>
                    <m:r>
                      <w:rPr>
                        <w:rFonts w:ascii="Cambria Math" w:hAnsi="Cambria Math"/>
                        <w:color w:val="000000" w:themeColor="text1"/>
                        <w:lang w:val="de-DE"/>
                      </w:rPr>
                      <m:t>*</m:t>
                    </m:r>
                    <m:sSub>
                      <m:sSubPr>
                        <m:ctrlPr>
                          <w:rPr>
                            <w:rFonts w:ascii="Cambria Math" w:hAnsi="Cambria Math"/>
                            <w:i/>
                            <w:color w:val="000000" w:themeColor="text1"/>
                            <w:lang w:val="de-DE"/>
                          </w:rPr>
                        </m:ctrlPr>
                      </m:sSubPr>
                      <m:e>
                        <m:r>
                          <w:rPr>
                            <w:rFonts w:ascii="Cambria Math" w:hAnsi="Cambria Math"/>
                            <w:color w:val="000000" w:themeColor="text1"/>
                            <w:lang w:val="de-DE"/>
                          </w:rPr>
                          <m:t>h</m:t>
                        </m:r>
                      </m:e>
                      <m:sub>
                        <m:r>
                          <w:rPr>
                            <w:rFonts w:ascii="Cambria Math" w:hAnsi="Cambria Math"/>
                            <w:color w:val="000000" w:themeColor="text1"/>
                            <w:lang w:val="de-DE"/>
                          </w:rPr>
                          <m:t>R</m:t>
                        </m:r>
                      </m:sub>
                    </m:sSub>
                    <m:r>
                      <w:rPr>
                        <w:rFonts w:ascii="Cambria Math" w:hAnsi="Cambria Math"/>
                        <w:color w:val="000000" w:themeColor="text1"/>
                        <w:lang w:val="de-DE"/>
                      </w:rPr>
                      <m:t xml:space="preserve"> </m:t>
                    </m:r>
                    <m:d>
                      <m:dPr>
                        <m:begChr m:val="["/>
                        <m:endChr m:val="]"/>
                        <m:ctrlPr>
                          <w:rPr>
                            <w:rFonts w:ascii="Cambria Math" w:hAnsi="Cambria Math"/>
                            <w:i/>
                            <w:color w:val="000000" w:themeColor="text1"/>
                            <w:lang w:val="de-DE"/>
                          </w:rPr>
                        </m:ctrlPr>
                      </m:dPr>
                      <m:e>
                        <m:r>
                          <w:rPr>
                            <w:rFonts w:ascii="Cambria Math" w:hAnsi="Cambria Math"/>
                            <w:color w:val="000000" w:themeColor="text1"/>
                            <w:lang w:val="de-DE"/>
                          </w:rPr>
                          <m:t>mm</m:t>
                        </m:r>
                      </m:e>
                    </m:d>
                  </m:num>
                  <m:den>
                    <m:r>
                      <w:rPr>
                        <w:rFonts w:ascii="Cambria Math" w:hAnsi="Cambria Math"/>
                        <w:color w:val="000000" w:themeColor="text1"/>
                        <w:lang w:val="de-DE"/>
                      </w:rPr>
                      <m:t xml:space="preserve">        60     </m:t>
                    </m:r>
                    <m:d>
                      <m:dPr>
                        <m:begChr m:val="["/>
                        <m:endChr m:val="]"/>
                        <m:ctrlPr>
                          <w:rPr>
                            <w:rFonts w:ascii="Cambria Math" w:hAnsi="Cambria Math"/>
                            <w:i/>
                            <w:color w:val="000000" w:themeColor="text1"/>
                            <w:lang w:val="de-DE"/>
                          </w:rPr>
                        </m:ctrlPr>
                      </m:dPr>
                      <m:e>
                        <m:f>
                          <m:fPr>
                            <m:ctrlPr>
                              <w:rPr>
                                <w:rFonts w:ascii="Cambria Math" w:hAnsi="Cambria Math"/>
                                <w:i/>
                                <w:color w:val="000000" w:themeColor="text1"/>
                                <w:lang w:val="de-DE"/>
                              </w:rPr>
                            </m:ctrlPr>
                          </m:fPr>
                          <m:num>
                            <m:r>
                              <w:rPr>
                                <w:rFonts w:ascii="Cambria Math" w:hAnsi="Cambria Math"/>
                                <w:color w:val="000000" w:themeColor="text1"/>
                                <w:lang w:val="de-DE"/>
                              </w:rPr>
                              <m:t>s</m:t>
                            </m:r>
                          </m:num>
                          <m:den>
                            <m:r>
                              <w:rPr>
                                <w:rFonts w:ascii="Cambria Math" w:hAnsi="Cambria Math"/>
                                <w:color w:val="000000" w:themeColor="text1"/>
                                <w:lang w:val="de-DE"/>
                              </w:rPr>
                              <m:t>min</m:t>
                            </m:r>
                          </m:den>
                        </m:f>
                      </m:e>
                    </m:d>
                    <m:r>
                      <w:rPr>
                        <w:rFonts w:ascii="Cambria Math" w:hAnsi="Cambria Math"/>
                        <w:color w:val="000000" w:themeColor="text1"/>
                        <w:lang w:val="de-DE"/>
                      </w:rPr>
                      <m:t xml:space="preserve">              *  D </m:t>
                    </m:r>
                    <m:d>
                      <m:dPr>
                        <m:begChr m:val="["/>
                        <m:endChr m:val="]"/>
                        <m:ctrlPr>
                          <w:rPr>
                            <w:rFonts w:ascii="Cambria Math" w:hAnsi="Cambria Math"/>
                            <w:i/>
                            <w:color w:val="000000" w:themeColor="text1"/>
                            <w:lang w:val="de-DE"/>
                          </w:rPr>
                        </m:ctrlPr>
                      </m:dPr>
                      <m:e>
                        <m:r>
                          <w:rPr>
                            <w:rFonts w:ascii="Cambria Math" w:hAnsi="Cambria Math"/>
                            <w:color w:val="000000" w:themeColor="text1"/>
                            <w:lang w:val="de-DE"/>
                          </w:rPr>
                          <m:t>min</m:t>
                        </m:r>
                      </m:e>
                    </m:d>
                  </m:den>
                </m:f>
                <m:r>
                  <w:rPr>
                    <w:rFonts w:ascii="Cambria Math" w:hAnsi="Cambria Math"/>
                    <w:color w:val="000000" w:themeColor="text1"/>
                    <w:lang w:val="de-DE"/>
                  </w:rPr>
                  <m:t xml:space="preserve">   </m:t>
                </m:r>
              </m:oMath>
            </m:oMathPara>
          </w:p>
        </w:tc>
        <w:tc>
          <w:tcPr>
            <w:tcW w:w="851" w:type="dxa"/>
            <w:tcBorders>
              <w:top w:val="nil"/>
              <w:left w:val="single" w:sz="4" w:space="0" w:color="auto"/>
              <w:bottom w:val="nil"/>
              <w:right w:val="nil"/>
            </w:tcBorders>
          </w:tcPr>
          <w:p w14:paraId="1FED3BB1" w14:textId="77777777" w:rsidR="00B85E62" w:rsidRPr="00187F1C" w:rsidRDefault="00B85E62" w:rsidP="00B85E62">
            <w:pPr>
              <w:spacing w:after="0"/>
              <w:rPr>
                <w:b/>
                <w:color w:val="000000" w:themeColor="text1"/>
                <w:sz w:val="20"/>
                <w:lang w:val="de-DE"/>
              </w:rPr>
            </w:pPr>
          </w:p>
          <w:p w14:paraId="06B56054" w14:textId="4F6348E9" w:rsidR="00B85E62" w:rsidRPr="00187F1C" w:rsidRDefault="00B85E62" w:rsidP="00B85E62">
            <w:pPr>
              <w:spacing w:after="0"/>
              <w:rPr>
                <w:b/>
                <w:color w:val="000000" w:themeColor="text1"/>
                <w:sz w:val="20"/>
                <w:lang w:val="de-DE"/>
              </w:rPr>
            </w:pPr>
            <w:r w:rsidRPr="00187F1C">
              <w:rPr>
                <w:b/>
                <w:color w:val="000000" w:themeColor="text1"/>
                <w:sz w:val="20"/>
                <w:lang w:val="de-DE"/>
              </w:rPr>
              <w:t xml:space="preserve">Gl. </w:t>
            </w:r>
            <w:r w:rsidR="001126CE" w:rsidRPr="00187F1C">
              <w:rPr>
                <w:b/>
                <w:color w:val="000000" w:themeColor="text1"/>
                <w:sz w:val="20"/>
              </w:rPr>
              <w:fldChar w:fldCharType="begin"/>
            </w:r>
            <w:r w:rsidRPr="00187F1C">
              <w:rPr>
                <w:b/>
                <w:color w:val="000000" w:themeColor="text1"/>
                <w:sz w:val="20"/>
                <w:lang w:val="de-DE"/>
              </w:rPr>
              <w:instrText xml:space="preserve"> STYLEREF 1 \s </w:instrText>
            </w:r>
            <w:r w:rsidR="001126CE" w:rsidRPr="00187F1C">
              <w:rPr>
                <w:b/>
                <w:color w:val="000000" w:themeColor="text1"/>
                <w:sz w:val="20"/>
              </w:rPr>
              <w:fldChar w:fldCharType="separate"/>
            </w:r>
            <w:r w:rsidR="00EF6459">
              <w:rPr>
                <w:b/>
                <w:noProof/>
                <w:color w:val="000000" w:themeColor="text1"/>
                <w:sz w:val="20"/>
                <w:lang w:val="de-DE"/>
              </w:rPr>
              <w:t>3</w:t>
            </w:r>
            <w:r w:rsidR="001126CE" w:rsidRPr="00187F1C">
              <w:rPr>
                <w:b/>
                <w:color w:val="000000" w:themeColor="text1"/>
                <w:sz w:val="20"/>
              </w:rPr>
              <w:fldChar w:fldCharType="end"/>
            </w:r>
            <w:r w:rsidRPr="00187F1C">
              <w:rPr>
                <w:b/>
                <w:color w:val="000000" w:themeColor="text1"/>
                <w:sz w:val="20"/>
                <w:lang w:val="de-DE"/>
              </w:rPr>
              <w:noBreakHyphen/>
            </w:r>
            <w:r w:rsidR="001126CE" w:rsidRPr="00187F1C">
              <w:rPr>
                <w:b/>
                <w:color w:val="000000" w:themeColor="text1"/>
                <w:sz w:val="20"/>
              </w:rPr>
              <w:fldChar w:fldCharType="begin"/>
            </w:r>
            <w:r w:rsidRPr="00187F1C">
              <w:rPr>
                <w:b/>
                <w:color w:val="000000" w:themeColor="text1"/>
                <w:sz w:val="20"/>
                <w:lang w:val="de-DE"/>
              </w:rPr>
              <w:instrText xml:space="preserve"> SEQ Gl-S. \* ARABIC \s 1 </w:instrText>
            </w:r>
            <w:r w:rsidR="001126CE" w:rsidRPr="00187F1C">
              <w:rPr>
                <w:b/>
                <w:color w:val="000000" w:themeColor="text1"/>
                <w:sz w:val="20"/>
              </w:rPr>
              <w:fldChar w:fldCharType="separate"/>
            </w:r>
            <w:r w:rsidR="00EF6459">
              <w:rPr>
                <w:b/>
                <w:noProof/>
                <w:color w:val="000000" w:themeColor="text1"/>
                <w:sz w:val="20"/>
                <w:lang w:val="de-DE"/>
              </w:rPr>
              <w:t>1</w:t>
            </w:r>
            <w:r w:rsidR="001126CE" w:rsidRPr="00187F1C">
              <w:rPr>
                <w:b/>
                <w:color w:val="000000" w:themeColor="text1"/>
                <w:sz w:val="20"/>
              </w:rPr>
              <w:fldChar w:fldCharType="end"/>
            </w:r>
          </w:p>
        </w:tc>
      </w:tr>
      <w:tr w:rsidR="00995077" w:rsidRPr="00187F1C" w14:paraId="4A3A6291" w14:textId="77777777" w:rsidTr="004C5D54">
        <w:trPr>
          <w:jc w:val="center"/>
        </w:trPr>
        <w:tc>
          <w:tcPr>
            <w:tcW w:w="8642" w:type="dxa"/>
            <w:tcBorders>
              <w:top w:val="single" w:sz="4" w:space="0" w:color="auto"/>
              <w:left w:val="single" w:sz="4" w:space="0" w:color="auto"/>
              <w:bottom w:val="single" w:sz="4" w:space="0" w:color="auto"/>
              <w:right w:val="single" w:sz="4" w:space="0" w:color="auto"/>
            </w:tcBorders>
          </w:tcPr>
          <w:p w14:paraId="3EDCCC6D" w14:textId="37D022B2" w:rsidR="00995077" w:rsidRPr="00187F1C" w:rsidRDefault="00995077" w:rsidP="004C5D54">
            <w:pPr>
              <w:spacing w:after="0"/>
              <w:jc w:val="center"/>
              <w:rPr>
                <w:b/>
                <w:color w:val="000000" w:themeColor="text1"/>
                <w:sz w:val="16"/>
                <w:lang w:val="de-DE"/>
              </w:rPr>
            </w:pPr>
            <m:oMathPara>
              <m:oMathParaPr>
                <m:jc m:val="left"/>
              </m:oMathParaPr>
              <m:oMath>
                <m:r>
                  <m:rPr>
                    <m:sty m:val="bi"/>
                  </m:rPr>
                  <w:rPr>
                    <w:rFonts w:ascii="Cambria Math" w:hAnsi="Cambria Math"/>
                    <w:color w:val="000000" w:themeColor="text1"/>
                    <w:lang w:val="de-DE"/>
                  </w:rPr>
                  <m:t xml:space="preserve">r </m:t>
                </m:r>
                <m:d>
                  <m:dPr>
                    <m:begChr m:val="["/>
                    <m:endChr m:val="]"/>
                    <m:ctrlPr>
                      <w:rPr>
                        <w:rFonts w:ascii="Cambria Math" w:hAnsi="Cambria Math"/>
                        <w:b/>
                        <w:i/>
                        <w:color w:val="000000" w:themeColor="text1"/>
                        <w:lang w:val="de-DE"/>
                      </w:rPr>
                    </m:ctrlPr>
                  </m:dPr>
                  <m:e>
                    <m:f>
                      <m:fPr>
                        <m:ctrlPr>
                          <w:rPr>
                            <w:rFonts w:ascii="Cambria Math" w:hAnsi="Cambria Math"/>
                            <w:b/>
                            <w:i/>
                            <w:color w:val="000000" w:themeColor="text1"/>
                            <w:lang w:val="de-DE"/>
                          </w:rPr>
                        </m:ctrlPr>
                      </m:fPr>
                      <m:num>
                        <m:r>
                          <m:rPr>
                            <m:sty m:val="bi"/>
                          </m:rPr>
                          <w:rPr>
                            <w:rFonts w:ascii="Cambria Math" w:hAnsi="Cambria Math"/>
                            <w:color w:val="000000" w:themeColor="text1"/>
                            <w:lang w:val="de-DE"/>
                          </w:rPr>
                          <m:t>l</m:t>
                        </m:r>
                      </m:num>
                      <m:den>
                        <m:r>
                          <m:rPr>
                            <m:sty m:val="bi"/>
                          </m:rPr>
                          <w:rPr>
                            <w:rFonts w:ascii="Cambria Math" w:hAnsi="Cambria Math"/>
                            <w:color w:val="000000" w:themeColor="text1"/>
                            <w:lang w:val="de-DE"/>
                          </w:rPr>
                          <m:t>s*ha</m:t>
                        </m:r>
                      </m:den>
                    </m:f>
                  </m:e>
                </m:d>
                <m:r>
                  <w:rPr>
                    <w:rFonts w:ascii="Cambria Math" w:hAnsi="Cambria Math"/>
                    <w:color w:val="000000" w:themeColor="text1"/>
                    <w:lang w:val="de-DE"/>
                  </w:rPr>
                  <m:t xml:space="preserve">= </m:t>
                </m:r>
                <m:f>
                  <m:fPr>
                    <m:ctrlPr>
                      <w:rPr>
                        <w:rFonts w:ascii="Cambria Math" w:hAnsi="Cambria Math"/>
                        <w:i/>
                        <w:color w:val="000000" w:themeColor="text1"/>
                        <w:lang w:val="de-DE"/>
                      </w:rPr>
                    </m:ctrlPr>
                  </m:fPr>
                  <m:num>
                    <m:r>
                      <w:rPr>
                        <w:rFonts w:ascii="Cambria Math" w:hAnsi="Cambria Math"/>
                        <w:color w:val="000000" w:themeColor="text1"/>
                        <w:lang w:val="de-DE"/>
                      </w:rPr>
                      <m:t xml:space="preserve">     500  </m:t>
                    </m:r>
                    <m:d>
                      <m:dPr>
                        <m:begChr m:val="["/>
                        <m:endChr m:val="]"/>
                        <m:ctrlPr>
                          <w:rPr>
                            <w:rFonts w:ascii="Cambria Math" w:hAnsi="Cambria Math"/>
                            <w:i/>
                            <w:color w:val="000000" w:themeColor="text1"/>
                            <w:lang w:val="de-DE"/>
                          </w:rPr>
                        </m:ctrlPr>
                      </m:dPr>
                      <m:e>
                        <m:f>
                          <m:fPr>
                            <m:ctrlPr>
                              <w:rPr>
                                <w:rFonts w:ascii="Cambria Math" w:hAnsi="Cambria Math"/>
                                <w:i/>
                                <w:color w:val="000000" w:themeColor="text1"/>
                                <w:lang w:val="de-DE"/>
                              </w:rPr>
                            </m:ctrlPr>
                          </m:fPr>
                          <m:num>
                            <m:r>
                              <w:rPr>
                                <w:rFonts w:ascii="Cambria Math" w:hAnsi="Cambria Math"/>
                                <w:color w:val="000000" w:themeColor="text1"/>
                                <w:lang w:val="de-DE"/>
                              </w:rPr>
                              <m:t>l</m:t>
                            </m:r>
                          </m:num>
                          <m:den>
                            <m:r>
                              <w:rPr>
                                <w:rFonts w:ascii="Cambria Math" w:hAnsi="Cambria Math"/>
                                <w:color w:val="000000" w:themeColor="text1"/>
                                <w:lang w:val="de-DE"/>
                              </w:rPr>
                              <m:t>ha*mm</m:t>
                            </m:r>
                          </m:den>
                        </m:f>
                      </m:e>
                    </m:d>
                    <m:r>
                      <w:rPr>
                        <w:rFonts w:ascii="Cambria Math" w:hAnsi="Cambria Math"/>
                        <w:color w:val="000000" w:themeColor="text1"/>
                        <w:lang w:val="de-DE"/>
                      </w:rPr>
                      <m:t>*</m:t>
                    </m:r>
                    <m:sSub>
                      <m:sSubPr>
                        <m:ctrlPr>
                          <w:rPr>
                            <w:rFonts w:ascii="Cambria Math" w:hAnsi="Cambria Math"/>
                            <w:i/>
                            <w:color w:val="000000" w:themeColor="text1"/>
                            <w:lang w:val="de-DE"/>
                          </w:rPr>
                        </m:ctrlPr>
                      </m:sSubPr>
                      <m:e>
                        <m:r>
                          <w:rPr>
                            <w:rFonts w:ascii="Cambria Math" w:hAnsi="Cambria Math"/>
                            <w:color w:val="000000" w:themeColor="text1"/>
                            <w:lang w:val="de-DE"/>
                          </w:rPr>
                          <m:t>h</m:t>
                        </m:r>
                      </m:e>
                      <m:sub>
                        <m:r>
                          <w:rPr>
                            <w:rFonts w:ascii="Cambria Math" w:hAnsi="Cambria Math"/>
                            <w:color w:val="000000" w:themeColor="text1"/>
                            <w:lang w:val="de-DE"/>
                          </w:rPr>
                          <m:t>R</m:t>
                        </m:r>
                      </m:sub>
                    </m:sSub>
                    <m:r>
                      <w:rPr>
                        <w:rFonts w:ascii="Cambria Math" w:hAnsi="Cambria Math"/>
                        <w:color w:val="000000" w:themeColor="text1"/>
                        <w:lang w:val="de-DE"/>
                      </w:rPr>
                      <m:t xml:space="preserve"> </m:t>
                    </m:r>
                    <m:d>
                      <m:dPr>
                        <m:begChr m:val="["/>
                        <m:endChr m:val="]"/>
                        <m:ctrlPr>
                          <w:rPr>
                            <w:rFonts w:ascii="Cambria Math" w:hAnsi="Cambria Math"/>
                            <w:i/>
                            <w:color w:val="000000" w:themeColor="text1"/>
                            <w:lang w:val="de-DE"/>
                          </w:rPr>
                        </m:ctrlPr>
                      </m:dPr>
                      <m:e>
                        <m:r>
                          <w:rPr>
                            <w:rFonts w:ascii="Cambria Math" w:hAnsi="Cambria Math"/>
                            <w:color w:val="000000" w:themeColor="text1"/>
                            <w:lang w:val="de-DE"/>
                          </w:rPr>
                          <m:t>mm</m:t>
                        </m:r>
                      </m:e>
                    </m:d>
                  </m:num>
                  <m:den>
                    <m:r>
                      <w:rPr>
                        <w:rFonts w:ascii="Cambria Math" w:hAnsi="Cambria Math"/>
                        <w:color w:val="000000" w:themeColor="text1"/>
                        <w:lang w:val="de-DE"/>
                      </w:rPr>
                      <m:t xml:space="preserve">      3     </m:t>
                    </m:r>
                    <m:d>
                      <m:dPr>
                        <m:begChr m:val="["/>
                        <m:endChr m:val="]"/>
                        <m:ctrlPr>
                          <w:rPr>
                            <w:rFonts w:ascii="Cambria Math" w:hAnsi="Cambria Math"/>
                            <w:i/>
                            <w:color w:val="000000" w:themeColor="text1"/>
                            <w:lang w:val="de-DE"/>
                          </w:rPr>
                        </m:ctrlPr>
                      </m:dPr>
                      <m:e>
                        <m:f>
                          <m:fPr>
                            <m:ctrlPr>
                              <w:rPr>
                                <w:rFonts w:ascii="Cambria Math" w:hAnsi="Cambria Math"/>
                                <w:i/>
                                <w:color w:val="000000" w:themeColor="text1"/>
                                <w:lang w:val="de-DE"/>
                              </w:rPr>
                            </m:ctrlPr>
                          </m:fPr>
                          <m:num>
                            <m:r>
                              <w:rPr>
                                <w:rFonts w:ascii="Cambria Math" w:hAnsi="Cambria Math"/>
                                <w:color w:val="000000" w:themeColor="text1"/>
                                <w:lang w:val="de-DE"/>
                              </w:rPr>
                              <m:t>s</m:t>
                            </m:r>
                          </m:num>
                          <m:den>
                            <m:r>
                              <w:rPr>
                                <w:rFonts w:ascii="Cambria Math" w:hAnsi="Cambria Math"/>
                                <w:color w:val="000000" w:themeColor="text1"/>
                                <w:lang w:val="de-DE"/>
                              </w:rPr>
                              <m:t>min</m:t>
                            </m:r>
                          </m:den>
                        </m:f>
                      </m:e>
                    </m:d>
                    <m:r>
                      <w:rPr>
                        <w:rFonts w:ascii="Cambria Math" w:hAnsi="Cambria Math"/>
                        <w:color w:val="000000" w:themeColor="text1"/>
                        <w:lang w:val="de-DE"/>
                      </w:rPr>
                      <m:t xml:space="preserve">     *  D </m:t>
                    </m:r>
                    <m:d>
                      <m:dPr>
                        <m:begChr m:val="["/>
                        <m:endChr m:val="]"/>
                        <m:ctrlPr>
                          <w:rPr>
                            <w:rFonts w:ascii="Cambria Math" w:hAnsi="Cambria Math"/>
                            <w:i/>
                            <w:color w:val="000000" w:themeColor="text1"/>
                            <w:lang w:val="de-DE"/>
                          </w:rPr>
                        </m:ctrlPr>
                      </m:dPr>
                      <m:e>
                        <m:r>
                          <w:rPr>
                            <w:rFonts w:ascii="Cambria Math" w:hAnsi="Cambria Math"/>
                            <w:color w:val="000000" w:themeColor="text1"/>
                            <w:lang w:val="de-DE"/>
                          </w:rPr>
                          <m:t>min</m:t>
                        </m:r>
                      </m:e>
                    </m:d>
                  </m:den>
                </m:f>
                <m:r>
                  <w:rPr>
                    <w:rFonts w:ascii="Cambria Math" w:hAnsi="Cambria Math"/>
                    <w:color w:val="000000" w:themeColor="text1"/>
                    <w:lang w:val="de-DE"/>
                  </w:rPr>
                  <m:t xml:space="preserve"> = 166,7 * </m:t>
                </m:r>
                <m:f>
                  <m:fPr>
                    <m:ctrlPr>
                      <w:rPr>
                        <w:rFonts w:ascii="Cambria Math" w:hAnsi="Cambria Math"/>
                        <w:i/>
                        <w:color w:val="000000" w:themeColor="text1"/>
                        <w:lang w:val="de-DE"/>
                      </w:rPr>
                    </m:ctrlPr>
                  </m:fPr>
                  <m:num>
                    <m:sSub>
                      <m:sSubPr>
                        <m:ctrlPr>
                          <w:rPr>
                            <w:rFonts w:ascii="Cambria Math" w:hAnsi="Cambria Math"/>
                            <w:i/>
                            <w:color w:val="000000" w:themeColor="text1"/>
                            <w:lang w:val="de-DE"/>
                          </w:rPr>
                        </m:ctrlPr>
                      </m:sSubPr>
                      <m:e>
                        <m:r>
                          <w:rPr>
                            <w:rFonts w:ascii="Cambria Math" w:hAnsi="Cambria Math"/>
                            <w:color w:val="000000" w:themeColor="text1"/>
                            <w:lang w:val="de-DE"/>
                          </w:rPr>
                          <m:t>h</m:t>
                        </m:r>
                      </m:e>
                      <m:sub>
                        <m:r>
                          <w:rPr>
                            <w:rFonts w:ascii="Cambria Math" w:hAnsi="Cambria Math"/>
                            <w:color w:val="000000" w:themeColor="text1"/>
                            <w:lang w:val="de-DE"/>
                          </w:rPr>
                          <m:t>R</m:t>
                        </m:r>
                      </m:sub>
                    </m:sSub>
                    <m:r>
                      <w:rPr>
                        <w:rFonts w:ascii="Cambria Math" w:hAnsi="Cambria Math"/>
                        <w:color w:val="000000" w:themeColor="text1"/>
                        <w:lang w:val="de-DE"/>
                      </w:rPr>
                      <m:t xml:space="preserve"> </m:t>
                    </m:r>
                    <m:d>
                      <m:dPr>
                        <m:begChr m:val="["/>
                        <m:endChr m:val="]"/>
                        <m:ctrlPr>
                          <w:rPr>
                            <w:rFonts w:ascii="Cambria Math" w:hAnsi="Cambria Math"/>
                            <w:i/>
                            <w:color w:val="000000" w:themeColor="text1"/>
                            <w:lang w:val="de-DE"/>
                          </w:rPr>
                        </m:ctrlPr>
                      </m:dPr>
                      <m:e>
                        <m:r>
                          <w:rPr>
                            <w:rFonts w:ascii="Cambria Math" w:hAnsi="Cambria Math"/>
                            <w:color w:val="000000" w:themeColor="text1"/>
                            <w:lang w:val="de-DE"/>
                          </w:rPr>
                          <m:t>mm</m:t>
                        </m:r>
                      </m:e>
                    </m:d>
                  </m:num>
                  <m:den>
                    <m:r>
                      <w:rPr>
                        <w:rFonts w:ascii="Cambria Math" w:hAnsi="Cambria Math"/>
                        <w:color w:val="000000" w:themeColor="text1"/>
                        <w:lang w:val="de-DE"/>
                      </w:rPr>
                      <m:t xml:space="preserve">D </m:t>
                    </m:r>
                    <m:d>
                      <m:dPr>
                        <m:begChr m:val="["/>
                        <m:endChr m:val="]"/>
                        <m:ctrlPr>
                          <w:rPr>
                            <w:rFonts w:ascii="Cambria Math" w:hAnsi="Cambria Math"/>
                            <w:i/>
                            <w:color w:val="000000" w:themeColor="text1"/>
                            <w:lang w:val="de-DE"/>
                          </w:rPr>
                        </m:ctrlPr>
                      </m:dPr>
                      <m:e>
                        <m:r>
                          <w:rPr>
                            <w:rFonts w:ascii="Cambria Math" w:hAnsi="Cambria Math"/>
                            <w:color w:val="000000" w:themeColor="text1"/>
                            <w:lang w:val="de-DE"/>
                          </w:rPr>
                          <m:t>min</m:t>
                        </m:r>
                      </m:e>
                    </m:d>
                  </m:den>
                </m:f>
                <m:r>
                  <w:rPr>
                    <w:rFonts w:ascii="Cambria Math" w:hAnsi="Cambria Math"/>
                    <w:color w:val="000000" w:themeColor="text1"/>
                    <w:lang w:val="de-DE"/>
                  </w:rPr>
                  <m:t xml:space="preserve">      = </m:t>
                </m:r>
                <m:r>
                  <m:rPr>
                    <m:sty m:val="bi"/>
                  </m:rPr>
                  <w:rPr>
                    <w:rFonts w:ascii="Cambria Math" w:hAnsi="Cambria Math"/>
                    <w:color w:val="000000" w:themeColor="text1"/>
                    <w:lang w:val="de-DE"/>
                  </w:rPr>
                  <m:t>166,7*i</m:t>
                </m:r>
              </m:oMath>
            </m:oMathPara>
          </w:p>
          <w:p w14:paraId="379B460B" w14:textId="77777777" w:rsidR="00995077" w:rsidRPr="00187F1C" w:rsidRDefault="00995077" w:rsidP="004C5D54">
            <w:pPr>
              <w:spacing w:after="0"/>
              <w:jc w:val="center"/>
              <w:rPr>
                <w:color w:val="000000" w:themeColor="text1"/>
                <w:sz w:val="14"/>
                <w:lang w:val="de-DE"/>
              </w:rPr>
            </w:pPr>
          </w:p>
        </w:tc>
        <w:tc>
          <w:tcPr>
            <w:tcW w:w="851" w:type="dxa"/>
            <w:tcBorders>
              <w:top w:val="nil"/>
              <w:left w:val="single" w:sz="4" w:space="0" w:color="auto"/>
              <w:bottom w:val="nil"/>
              <w:right w:val="nil"/>
            </w:tcBorders>
          </w:tcPr>
          <w:p w14:paraId="3EFEA630" w14:textId="794DEBAF" w:rsidR="00995077" w:rsidRPr="00187F1C" w:rsidRDefault="00995077" w:rsidP="004C5D54">
            <w:pPr>
              <w:spacing w:after="0"/>
              <w:rPr>
                <w:b/>
                <w:color w:val="000000" w:themeColor="text1"/>
                <w:sz w:val="20"/>
                <w:lang w:val="de-DE"/>
              </w:rPr>
            </w:pPr>
          </w:p>
        </w:tc>
      </w:tr>
    </w:tbl>
    <w:p w14:paraId="5B04B2F0" w14:textId="77777777" w:rsidR="00391A22" w:rsidRDefault="00391A22" w:rsidP="00391A22">
      <w:pPr>
        <w:rPr>
          <w:lang w:val="de-DE"/>
        </w:rPr>
      </w:pPr>
    </w:p>
    <w:p w14:paraId="025831BD" w14:textId="513ABE26" w:rsidR="00D1132B" w:rsidRDefault="00391A22" w:rsidP="0076605D">
      <w:pPr>
        <w:rPr>
          <w:lang w:val="de-DE"/>
        </w:rPr>
      </w:pPr>
      <w:r w:rsidRPr="00391A22">
        <w:rPr>
          <w:b/>
          <w:u w:val="single"/>
          <w:lang w:val="de-DE"/>
        </w:rPr>
        <w:t>Es gilt</w:t>
      </w:r>
      <w:r w:rsidR="0076605D">
        <w:rPr>
          <w:lang w:val="de-DE"/>
        </w:rPr>
        <w:t>:</w:t>
      </w:r>
      <w:r>
        <w:rPr>
          <w:lang w:val="de-DE"/>
        </w:rPr>
        <w:tab/>
      </w:r>
      <w:r>
        <w:rPr>
          <w:lang w:val="de-DE"/>
        </w:rPr>
        <w:tab/>
      </w:r>
      <w:r w:rsidRPr="00391A22">
        <w:rPr>
          <w:b/>
          <w:i/>
          <w:sz w:val="22"/>
          <w:lang w:val="de-DE"/>
        </w:rPr>
        <w:t>1</w:t>
      </w:r>
      <w:r w:rsidR="00D1132B" w:rsidRPr="00391A22">
        <w:rPr>
          <w:b/>
          <w:i/>
          <w:sz w:val="22"/>
          <w:lang w:val="de-DE"/>
        </w:rPr>
        <w:t>ha = 10.000 m²</w:t>
      </w:r>
      <w:r w:rsidR="0076605D">
        <w:rPr>
          <w:lang w:val="de-DE"/>
        </w:rPr>
        <w:tab/>
        <w:t>und</w:t>
      </w:r>
      <w:r>
        <w:rPr>
          <w:lang w:val="de-DE"/>
        </w:rPr>
        <w:t xml:space="preserve"> Niederschlagshöhe:</w:t>
      </w:r>
      <w:r w:rsidR="0076605D">
        <w:rPr>
          <w:lang w:val="de-DE"/>
        </w:rPr>
        <w:tab/>
      </w:r>
      <w:r w:rsidR="0076605D" w:rsidRPr="00391A22">
        <w:rPr>
          <w:b/>
          <w:i/>
          <w:sz w:val="22"/>
          <w:lang w:val="de-DE"/>
        </w:rPr>
        <w:t>1 mm = 1 l/m²</w:t>
      </w:r>
    </w:p>
    <w:p w14:paraId="40EF2CD8" w14:textId="77777777" w:rsidR="0076605D" w:rsidRPr="00995077" w:rsidRDefault="0076605D" w:rsidP="00391A22">
      <w:pPr>
        <w:rPr>
          <w:lang w:val="de-DE"/>
        </w:rPr>
      </w:pPr>
    </w:p>
    <w:p w14:paraId="329830A3" w14:textId="77777777" w:rsidR="0076605D" w:rsidRPr="00995077" w:rsidRDefault="0076605D" w:rsidP="00391A22">
      <w:pPr>
        <w:rPr>
          <w:lang w:val="de-DE"/>
        </w:rPr>
      </w:pPr>
    </w:p>
    <w:p w14:paraId="138EB2B6" w14:textId="77777777" w:rsidR="0076605D" w:rsidRPr="00995077" w:rsidRDefault="0076605D" w:rsidP="00391A22">
      <w:pPr>
        <w:rPr>
          <w:lang w:val="de-DE"/>
        </w:rPr>
      </w:pPr>
    </w:p>
    <w:p w14:paraId="646AAD42" w14:textId="77777777" w:rsidR="0076605D" w:rsidRPr="00995077" w:rsidRDefault="0076605D" w:rsidP="00391A22">
      <w:pPr>
        <w:rPr>
          <w:lang w:val="de-DE"/>
        </w:rPr>
      </w:pPr>
    </w:p>
    <w:p w14:paraId="4A77B58C" w14:textId="77777777" w:rsidR="004D5ACC" w:rsidRPr="00187F1C" w:rsidRDefault="004D5ACC" w:rsidP="00391A22">
      <w:pPr>
        <w:rPr>
          <w:color w:val="000000" w:themeColor="text1"/>
          <w:lang w:val="de-DE"/>
        </w:rPr>
      </w:pPr>
    </w:p>
    <w:p w14:paraId="0A0957D1" w14:textId="2E035BE6" w:rsidR="00A87847" w:rsidRPr="0076605D" w:rsidRDefault="00916578" w:rsidP="00A87847">
      <w:pPr>
        <w:keepNext/>
        <w:spacing w:before="0" w:after="0" w:line="120" w:lineRule="auto"/>
        <w:rPr>
          <w:lang w:val="de-DE"/>
        </w:rPr>
      </w:pPr>
      <w:r w:rsidRPr="00187F1C">
        <w:rPr>
          <w:color w:val="000000" w:themeColor="text1"/>
        </w:rPr>
        <w:object w:dxaOrig="18577" w:dyaOrig="18577" w14:anchorId="0DFA4440">
          <v:shape id="_x0000_i1036" type="#_x0000_t75" style="width:494.15pt;height:277.75pt" o:ole="">
            <v:imagedata r:id="rId52" o:title=""/>
          </v:shape>
          <o:OLEObject Type="Embed" ProgID="PBrush" ShapeID="_x0000_i1036" DrawAspect="Content" ObjectID="_1608978169" r:id="rId53"/>
        </w:object>
      </w:r>
    </w:p>
    <w:p w14:paraId="14709E90" w14:textId="48662CE6" w:rsidR="00B73992" w:rsidRPr="00187F1C" w:rsidRDefault="00A87847" w:rsidP="00A406D0">
      <w:pPr>
        <w:pStyle w:val="Beschriftung"/>
      </w:pPr>
      <w:bookmarkStart w:id="69" w:name="_Toc528145896"/>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14</w:t>
      </w:r>
      <w:r w:rsidR="00E511C7">
        <w:rPr>
          <w:noProof/>
        </w:rPr>
        <w:fldChar w:fldCharType="end"/>
      </w:r>
      <w:r>
        <w:t>:</w:t>
      </w:r>
      <w:r w:rsidR="0085465E" w:rsidRPr="00187F1C">
        <w:rPr>
          <w:szCs w:val="24"/>
        </w:rPr>
        <w:t xml:space="preserve"> </w:t>
      </w:r>
      <w:r w:rsidR="0085465E" w:rsidRPr="00187F1C">
        <w:t xml:space="preserve"> </w:t>
      </w:r>
      <w:r w:rsidR="00864CBB" w:rsidRPr="00187F1C">
        <w:t xml:space="preserve"> </w:t>
      </w:r>
      <w:r w:rsidR="00B73992" w:rsidRPr="00187F1C">
        <w:t>Mittlerer Regenspendenverlauf extremer und mittlerer Regenfälle in Ludwigshafen/</w:t>
      </w:r>
      <w:r w:rsidR="0085465E" w:rsidRPr="00187F1C">
        <w:t>Rh. und Saarbrücken (1950-1954)</w:t>
      </w:r>
      <w:bookmarkEnd w:id="69"/>
    </w:p>
    <w:p w14:paraId="3F7FAC5B" w14:textId="77777777" w:rsidR="0085465E" w:rsidRPr="00187F1C" w:rsidRDefault="0085465E">
      <w:pPr>
        <w:spacing w:line="240" w:lineRule="atLeast"/>
        <w:ind w:left="709" w:hanging="709"/>
        <w:rPr>
          <w:color w:val="000000" w:themeColor="text1"/>
          <w:lang w:val="de-DE"/>
        </w:rPr>
      </w:pPr>
    </w:p>
    <w:p w14:paraId="56D72BC7" w14:textId="7569B506" w:rsidR="00107193" w:rsidRPr="00187F1C" w:rsidRDefault="00107193" w:rsidP="00E56408">
      <w:pPr>
        <w:pStyle w:val="berschrift4"/>
        <w:pageBreakBefore/>
        <w:widowControl w:val="0"/>
        <w:tabs>
          <w:tab w:val="num" w:pos="864"/>
        </w:tabs>
        <w:spacing w:before="240" w:after="60" w:line="240" w:lineRule="auto"/>
        <w:ind w:left="862" w:hanging="862"/>
        <w:rPr>
          <w:color w:val="000000" w:themeColor="text1"/>
          <w:sz w:val="28"/>
          <w:lang w:val="de-DE"/>
        </w:rPr>
      </w:pPr>
      <w:bookmarkStart w:id="70" w:name="_Ref448395075"/>
      <w:bookmarkStart w:id="71" w:name="_Toc535225909"/>
      <w:r w:rsidRPr="00187F1C">
        <w:rPr>
          <w:color w:val="000000" w:themeColor="text1"/>
          <w:sz w:val="28"/>
          <w:lang w:val="de-DE"/>
        </w:rPr>
        <w:lastRenderedPageBreak/>
        <w:t>Bemessungsregen</w:t>
      </w:r>
      <w:r w:rsidR="00854CE4" w:rsidRPr="00187F1C">
        <w:rPr>
          <w:color w:val="000000" w:themeColor="text1"/>
          <w:sz w:val="28"/>
          <w:lang w:val="de-DE"/>
        </w:rPr>
        <w:t>spende</w:t>
      </w:r>
      <w:r w:rsidRPr="00187F1C">
        <w:rPr>
          <w:color w:val="000000" w:themeColor="text1"/>
          <w:sz w:val="28"/>
          <w:lang w:val="de-DE"/>
        </w:rPr>
        <w:t xml:space="preserve"> r</w:t>
      </w:r>
      <w:r w:rsidRPr="00187F1C">
        <w:rPr>
          <w:color w:val="000000" w:themeColor="text1"/>
          <w:sz w:val="28"/>
          <w:vertAlign w:val="subscript"/>
          <w:lang w:val="de-DE"/>
        </w:rPr>
        <w:t>Bem</w:t>
      </w:r>
      <w:r w:rsidRPr="00187F1C">
        <w:rPr>
          <w:color w:val="000000" w:themeColor="text1"/>
          <w:sz w:val="28"/>
          <w:lang w:val="de-DE"/>
        </w:rPr>
        <w:t xml:space="preserve"> (</w:t>
      </w:r>
      <w:r w:rsidR="008B0848" w:rsidRPr="00187F1C">
        <w:rPr>
          <w:color w:val="000000" w:themeColor="text1"/>
          <w:sz w:val="28"/>
          <w:lang w:val="de-DE"/>
        </w:rPr>
        <w:t xml:space="preserve"> </w:t>
      </w:r>
      <w:r w:rsidRPr="00187F1C">
        <w:rPr>
          <w:color w:val="000000" w:themeColor="text1"/>
          <w:sz w:val="28"/>
          <w:lang w:val="de-DE"/>
        </w:rPr>
        <w:t>r</w:t>
      </w:r>
      <w:r w:rsidR="00E57749" w:rsidRPr="00187F1C">
        <w:rPr>
          <w:color w:val="000000" w:themeColor="text1"/>
          <w:sz w:val="28"/>
          <w:vertAlign w:val="subscript"/>
          <w:lang w:val="de-DE"/>
        </w:rPr>
        <w:t>D</w:t>
      </w:r>
      <w:r w:rsidR="008B0848" w:rsidRPr="00187F1C">
        <w:rPr>
          <w:color w:val="000000" w:themeColor="text1"/>
          <w:sz w:val="28"/>
          <w:vertAlign w:val="subscript"/>
          <w:lang w:val="de-DE"/>
        </w:rPr>
        <w:t>(</w:t>
      </w:r>
      <w:r w:rsidRPr="00187F1C">
        <w:rPr>
          <w:color w:val="000000" w:themeColor="text1"/>
          <w:sz w:val="28"/>
          <w:vertAlign w:val="subscript"/>
          <w:lang w:val="de-DE"/>
        </w:rPr>
        <w:t>n</w:t>
      </w:r>
      <w:r w:rsidR="008B0848" w:rsidRPr="00187F1C">
        <w:rPr>
          <w:color w:val="000000" w:themeColor="text1"/>
          <w:sz w:val="28"/>
          <w:vertAlign w:val="subscript"/>
          <w:lang w:val="de-DE"/>
        </w:rPr>
        <w:t xml:space="preserve">) </w:t>
      </w:r>
      <w:r w:rsidRPr="00187F1C">
        <w:rPr>
          <w:color w:val="000000" w:themeColor="text1"/>
          <w:sz w:val="28"/>
          <w:lang w:val="de-DE"/>
        </w:rPr>
        <w:t>)</w:t>
      </w:r>
      <w:bookmarkEnd w:id="70"/>
      <w:bookmarkEnd w:id="71"/>
    </w:p>
    <w:p w14:paraId="55693C86" w14:textId="77CF5A93" w:rsidR="00B51F46" w:rsidRPr="00187F1C" w:rsidRDefault="00B51F46" w:rsidP="00107193">
      <w:pPr>
        <w:spacing w:after="0"/>
        <w:rPr>
          <w:color w:val="000000" w:themeColor="text1"/>
          <w:szCs w:val="24"/>
          <w:lang w:val="de-DE"/>
        </w:rPr>
      </w:pPr>
      <w:r w:rsidRPr="00187F1C">
        <w:rPr>
          <w:color w:val="000000" w:themeColor="text1"/>
          <w:szCs w:val="24"/>
          <w:lang w:val="de-DE"/>
        </w:rPr>
        <w:t>Die Planung e</w:t>
      </w:r>
      <w:r w:rsidR="00107193" w:rsidRPr="00187F1C">
        <w:rPr>
          <w:color w:val="000000" w:themeColor="text1"/>
          <w:szCs w:val="24"/>
          <w:lang w:val="de-DE"/>
        </w:rPr>
        <w:t>ntwässerung</w:t>
      </w:r>
      <w:r w:rsidR="008B0848" w:rsidRPr="00187F1C">
        <w:rPr>
          <w:color w:val="000000" w:themeColor="text1"/>
          <w:szCs w:val="24"/>
          <w:lang w:val="de-DE"/>
        </w:rPr>
        <w:t>s</w:t>
      </w:r>
      <w:r w:rsidR="00107193" w:rsidRPr="00187F1C">
        <w:rPr>
          <w:color w:val="000000" w:themeColor="text1"/>
          <w:szCs w:val="24"/>
          <w:lang w:val="de-DE"/>
        </w:rPr>
        <w:t>technische</w:t>
      </w:r>
      <w:r w:rsidRPr="00187F1C">
        <w:rPr>
          <w:color w:val="000000" w:themeColor="text1"/>
          <w:szCs w:val="24"/>
          <w:lang w:val="de-DE"/>
        </w:rPr>
        <w:t>r</w:t>
      </w:r>
      <w:r w:rsidR="00107193" w:rsidRPr="00187F1C">
        <w:rPr>
          <w:color w:val="000000" w:themeColor="text1"/>
          <w:szCs w:val="24"/>
          <w:lang w:val="de-DE"/>
        </w:rPr>
        <w:t xml:space="preserve"> Anlagen </w:t>
      </w:r>
      <w:r w:rsidRPr="00187F1C">
        <w:rPr>
          <w:color w:val="000000" w:themeColor="text1"/>
          <w:szCs w:val="24"/>
          <w:lang w:val="de-DE"/>
        </w:rPr>
        <w:t xml:space="preserve">erfolgt mit dem sogenannten </w:t>
      </w:r>
      <w:r w:rsidRPr="00187F1C">
        <w:rPr>
          <w:b/>
          <w:color w:val="000000" w:themeColor="text1"/>
          <w:szCs w:val="24"/>
          <w:lang w:val="de-DE"/>
        </w:rPr>
        <w:t xml:space="preserve">Bemessungsregen   </w:t>
      </w:r>
      <w:r w:rsidRPr="00187F1C">
        <w:rPr>
          <w:b/>
          <w:noProof/>
          <w:color w:val="000000" w:themeColor="text1"/>
          <w:spacing w:val="10"/>
          <w:szCs w:val="24"/>
          <w:lang w:val="de-DE"/>
        </w:rPr>
        <w:t>r</w:t>
      </w:r>
      <w:r w:rsidRPr="00187F1C">
        <w:rPr>
          <w:b/>
          <w:noProof/>
          <w:color w:val="000000" w:themeColor="text1"/>
          <w:spacing w:val="10"/>
          <w:szCs w:val="24"/>
          <w:vertAlign w:val="subscript"/>
          <w:lang w:val="de-DE"/>
        </w:rPr>
        <w:t>Bem</w:t>
      </w:r>
      <w:r w:rsidRPr="00187F1C">
        <w:rPr>
          <w:b/>
          <w:noProof/>
          <w:color w:val="000000" w:themeColor="text1"/>
          <w:spacing w:val="10"/>
          <w:szCs w:val="24"/>
          <w:lang w:val="de-DE"/>
        </w:rPr>
        <w:t xml:space="preserve"> =</w:t>
      </w:r>
      <w:r w:rsidRPr="00187F1C">
        <w:rPr>
          <w:b/>
          <w:color w:val="000000" w:themeColor="text1"/>
          <w:spacing w:val="10"/>
          <w:szCs w:val="24"/>
          <w:lang w:val="de-DE"/>
        </w:rPr>
        <w:t xml:space="preserve"> </w:t>
      </w:r>
      <w:r w:rsidRPr="00187F1C">
        <w:rPr>
          <w:b/>
          <w:noProof/>
          <w:color w:val="000000" w:themeColor="text1"/>
          <w:spacing w:val="10"/>
          <w:szCs w:val="24"/>
          <w:lang w:val="de-DE"/>
        </w:rPr>
        <w:t>r</w:t>
      </w:r>
      <w:r w:rsidR="00E57749" w:rsidRPr="00187F1C">
        <w:rPr>
          <w:b/>
          <w:noProof/>
          <w:color w:val="000000" w:themeColor="text1"/>
          <w:spacing w:val="10"/>
          <w:szCs w:val="24"/>
          <w:vertAlign w:val="subscript"/>
          <w:lang w:val="de-DE"/>
        </w:rPr>
        <w:t>D</w:t>
      </w:r>
      <w:r w:rsidRPr="00187F1C">
        <w:rPr>
          <w:b/>
          <w:noProof/>
          <w:color w:val="000000" w:themeColor="text1"/>
          <w:spacing w:val="10"/>
          <w:szCs w:val="24"/>
          <w:vertAlign w:val="subscript"/>
          <w:lang w:val="de-DE"/>
        </w:rPr>
        <w:t>(n)</w:t>
      </w:r>
      <w:r w:rsidRPr="00187F1C">
        <w:rPr>
          <w:color w:val="000000" w:themeColor="text1"/>
          <w:szCs w:val="24"/>
          <w:lang w:val="de-DE"/>
        </w:rPr>
        <w:t>.</w:t>
      </w:r>
    </w:p>
    <w:p w14:paraId="58BF268F" w14:textId="20C8D285" w:rsidR="003C3D71" w:rsidRPr="00187F1C" w:rsidRDefault="00B51F46" w:rsidP="00107193">
      <w:pPr>
        <w:spacing w:after="0"/>
        <w:rPr>
          <w:color w:val="000000" w:themeColor="text1"/>
          <w:szCs w:val="24"/>
          <w:lang w:val="de-DE"/>
        </w:rPr>
      </w:pPr>
      <w:r w:rsidRPr="00187F1C">
        <w:rPr>
          <w:color w:val="000000" w:themeColor="text1"/>
          <w:szCs w:val="24"/>
          <w:lang w:val="de-DE"/>
        </w:rPr>
        <w:t xml:space="preserve">Dieser </w:t>
      </w:r>
      <w:r w:rsidRPr="00187F1C">
        <w:rPr>
          <w:b/>
          <w:noProof/>
          <w:color w:val="000000" w:themeColor="text1"/>
          <w:spacing w:val="10"/>
          <w:szCs w:val="24"/>
          <w:lang w:val="de-DE"/>
        </w:rPr>
        <w:t>r</w:t>
      </w:r>
      <w:r w:rsidRPr="00187F1C">
        <w:rPr>
          <w:b/>
          <w:noProof/>
          <w:color w:val="000000" w:themeColor="text1"/>
          <w:spacing w:val="10"/>
          <w:szCs w:val="24"/>
          <w:vertAlign w:val="subscript"/>
          <w:lang w:val="de-DE"/>
        </w:rPr>
        <w:t>Bem</w:t>
      </w:r>
      <w:r w:rsidRPr="00187F1C">
        <w:rPr>
          <w:b/>
          <w:noProof/>
          <w:color w:val="000000" w:themeColor="text1"/>
          <w:spacing w:val="10"/>
          <w:szCs w:val="24"/>
          <w:lang w:val="de-DE"/>
        </w:rPr>
        <w:t xml:space="preserve"> </w:t>
      </w:r>
      <w:r w:rsidRPr="00187F1C">
        <w:rPr>
          <w:color w:val="000000" w:themeColor="text1"/>
          <w:szCs w:val="24"/>
          <w:lang w:val="de-DE"/>
        </w:rPr>
        <w:t>kann (1) örtliche Regenmessung</w:t>
      </w:r>
      <w:r w:rsidR="003C3D71" w:rsidRPr="00187F1C">
        <w:rPr>
          <w:color w:val="000000" w:themeColor="text1"/>
          <w:szCs w:val="24"/>
          <w:lang w:val="de-DE"/>
        </w:rPr>
        <w:t xml:space="preserve"> / </w:t>
      </w:r>
      <w:r w:rsidRPr="00187F1C">
        <w:rPr>
          <w:color w:val="000000" w:themeColor="text1"/>
          <w:szCs w:val="24"/>
          <w:lang w:val="de-DE"/>
        </w:rPr>
        <w:t xml:space="preserve"> </w:t>
      </w:r>
      <w:r w:rsidR="003C3D71" w:rsidRPr="00187F1C">
        <w:rPr>
          <w:rFonts w:ascii="Times New Roman" w:hAnsi="Times New Roman"/>
          <w:color w:val="000000" w:themeColor="text1"/>
          <w:szCs w:val="24"/>
          <w:lang w:val="de-DE" w:eastAsia="de-DE" w:bidi="ar-SA"/>
        </w:rPr>
        <w:t xml:space="preserve">Starkniederschlagsdaten des DWDs (KOSTRA-Atlas) </w:t>
      </w:r>
      <w:r w:rsidRPr="00187F1C">
        <w:rPr>
          <w:color w:val="000000" w:themeColor="text1"/>
          <w:szCs w:val="24"/>
          <w:lang w:val="de-DE"/>
        </w:rPr>
        <w:t xml:space="preserve">oder über </w:t>
      </w:r>
      <w:r w:rsidR="003C3D71" w:rsidRPr="00187F1C">
        <w:rPr>
          <w:color w:val="000000" w:themeColor="text1"/>
          <w:szCs w:val="24"/>
          <w:lang w:val="de-DE"/>
        </w:rPr>
        <w:t xml:space="preserve">(2) </w:t>
      </w:r>
      <w:r w:rsidRPr="00187F1C">
        <w:rPr>
          <w:color w:val="000000" w:themeColor="text1"/>
          <w:szCs w:val="24"/>
          <w:lang w:val="de-DE"/>
        </w:rPr>
        <w:t xml:space="preserve">die Bezugsregenspende </w:t>
      </w:r>
      <w:r w:rsidRPr="00187F1C">
        <w:rPr>
          <w:rFonts w:ascii="Times New Roman" w:eastAsia="MT2MIT" w:hAnsi="Times New Roman"/>
          <w:color w:val="000000" w:themeColor="text1"/>
          <w:spacing w:val="10"/>
          <w:sz w:val="28"/>
          <w:szCs w:val="24"/>
          <w:lang w:val="de-DE" w:eastAsia="de-DE" w:bidi="ar-SA"/>
        </w:rPr>
        <w:t>r</w:t>
      </w:r>
      <w:r w:rsidRPr="00187F1C">
        <w:rPr>
          <w:rFonts w:ascii="Times New Roman" w:hAnsi="Times New Roman"/>
          <w:color w:val="000000" w:themeColor="text1"/>
          <w:spacing w:val="10"/>
          <w:szCs w:val="24"/>
          <w:vertAlign w:val="subscript"/>
          <w:lang w:val="de-DE" w:eastAsia="de-DE" w:bidi="ar-SA"/>
        </w:rPr>
        <w:t>15(1)</w:t>
      </w:r>
      <w:r w:rsidRPr="00187F1C">
        <w:rPr>
          <w:color w:val="000000" w:themeColor="text1"/>
          <w:szCs w:val="24"/>
          <w:lang w:val="de-DE"/>
        </w:rPr>
        <w:t xml:space="preserve"> nach Reinhold</w:t>
      </w:r>
      <w:r w:rsidR="003C3D71" w:rsidRPr="00187F1C">
        <w:rPr>
          <w:color w:val="000000" w:themeColor="text1"/>
          <w:szCs w:val="24"/>
          <w:lang w:val="de-DE"/>
        </w:rPr>
        <w:t xml:space="preserve"> e</w:t>
      </w:r>
      <w:r w:rsidRPr="00187F1C">
        <w:rPr>
          <w:color w:val="000000" w:themeColor="text1"/>
          <w:szCs w:val="24"/>
          <w:lang w:val="de-DE"/>
        </w:rPr>
        <w:t>rmittelt werden</w:t>
      </w:r>
      <w:r w:rsidR="003C3D71" w:rsidRPr="00187F1C">
        <w:rPr>
          <w:color w:val="000000" w:themeColor="text1"/>
          <w:szCs w:val="24"/>
          <w:lang w:val="de-DE"/>
        </w:rPr>
        <w:t>:</w:t>
      </w:r>
    </w:p>
    <w:p w14:paraId="71AB3F3E" w14:textId="319889D5" w:rsidR="008F5F7C" w:rsidRPr="008F5F7C" w:rsidRDefault="008F5F7C" w:rsidP="00A406D0">
      <w:pPr>
        <w:pStyle w:val="Beschriftung"/>
      </w:pPr>
      <w:bookmarkStart w:id="72" w:name="_Ref447547945"/>
      <w:bookmarkStart w:id="73" w:name="_Toc517338886"/>
      <w:r w:rsidRPr="008F5F7C">
        <w:t xml:space="preserve">Tab.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65630A">
        <w:noBreakHyphen/>
      </w:r>
      <w:r w:rsidR="00E511C7">
        <w:rPr>
          <w:noProof/>
        </w:rPr>
        <w:fldChar w:fldCharType="begin"/>
      </w:r>
      <w:r w:rsidR="00E511C7">
        <w:rPr>
          <w:noProof/>
        </w:rPr>
        <w:instrText xml:space="preserve"> SEQ Tab._ \* ARABIC \s 1 </w:instrText>
      </w:r>
      <w:r w:rsidR="00E511C7">
        <w:rPr>
          <w:noProof/>
        </w:rPr>
        <w:fldChar w:fldCharType="separate"/>
      </w:r>
      <w:r w:rsidR="00EF6459">
        <w:rPr>
          <w:noProof/>
        </w:rPr>
        <w:t>2</w:t>
      </w:r>
      <w:r w:rsidR="00E511C7">
        <w:rPr>
          <w:noProof/>
        </w:rPr>
        <w:fldChar w:fldCharType="end"/>
      </w:r>
      <w:bookmarkEnd w:id="72"/>
      <w:r w:rsidRPr="008F5F7C">
        <w:t xml:space="preserve">: Vergleichende Hinweise zur Wahl des Bemessungsregens                       </w:t>
      </w:r>
      <w:r w:rsidRPr="008F5F7C">
        <w:rPr>
          <w:i/>
          <w:sz w:val="16"/>
        </w:rPr>
        <w:t>[PG 2015]</w:t>
      </w:r>
      <w:bookmarkEnd w:id="73"/>
    </w:p>
    <w:tbl>
      <w:tblPr>
        <w:tblStyle w:val="Tabellenraster"/>
        <w:tblW w:w="0" w:type="auto"/>
        <w:tblLook w:val="04A0" w:firstRow="1" w:lastRow="0" w:firstColumn="1" w:lastColumn="0" w:noHBand="0" w:noVBand="1"/>
      </w:tblPr>
      <w:tblGrid>
        <w:gridCol w:w="4515"/>
        <w:gridCol w:w="5077"/>
      </w:tblGrid>
      <w:tr w:rsidR="008A5DCC" w:rsidRPr="00187F1C" w14:paraId="2C797EFB" w14:textId="77777777" w:rsidTr="00164024">
        <w:tc>
          <w:tcPr>
            <w:tcW w:w="4515" w:type="dxa"/>
            <w:tcBorders>
              <w:top w:val="single" w:sz="18" w:space="0" w:color="auto"/>
              <w:left w:val="single" w:sz="18" w:space="0" w:color="auto"/>
              <w:bottom w:val="nil"/>
              <w:right w:val="single" w:sz="4" w:space="0" w:color="auto"/>
            </w:tcBorders>
            <w:shd w:val="clear" w:color="auto" w:fill="FFFF9F"/>
          </w:tcPr>
          <w:p w14:paraId="049001FE" w14:textId="259028AC" w:rsidR="003C3D71" w:rsidRPr="00187F1C" w:rsidRDefault="00EE59AA" w:rsidP="003C3D71">
            <w:pPr>
              <w:spacing w:after="0"/>
              <w:jc w:val="center"/>
              <w:rPr>
                <w:rFonts w:ascii="Cambria Math" w:hAnsi="Cambria Math"/>
                <w:b/>
                <w:color w:val="000000" w:themeColor="text1"/>
                <w:sz w:val="36"/>
                <w:szCs w:val="24"/>
                <w:lang w:val="de-DE"/>
              </w:rPr>
            </w:pPr>
            <w:r w:rsidRPr="00187F1C">
              <w:rPr>
                <w:rFonts w:ascii="Cambria Math" w:eastAsia="MT2MIT" w:hAnsi="Cambria Math" w:cs="Cambria Math"/>
                <w:b/>
                <w:color w:val="000000" w:themeColor="text1"/>
                <w:spacing w:val="10"/>
                <w:sz w:val="32"/>
                <w:szCs w:val="24"/>
                <w:highlight w:val="yellow"/>
                <w:lang w:val="de-DE" w:eastAsia="de-DE" w:bidi="ar-SA"/>
              </w:rPr>
              <w:t>①</w:t>
            </w:r>
            <w:r w:rsidR="00111743" w:rsidRPr="00187F1C">
              <w:rPr>
                <w:rFonts w:ascii="Times New Roman" w:eastAsia="MT2MIT" w:hAnsi="Times New Roman"/>
                <w:b/>
                <w:color w:val="000000" w:themeColor="text1"/>
                <w:spacing w:val="10"/>
                <w:sz w:val="28"/>
                <w:szCs w:val="24"/>
                <w:highlight w:val="yellow"/>
                <w:lang w:val="de-DE" w:eastAsia="de-DE" w:bidi="ar-SA"/>
              </w:rPr>
              <w:t xml:space="preserve"> Kostra-Atlas</w:t>
            </w:r>
          </w:p>
        </w:tc>
        <w:tc>
          <w:tcPr>
            <w:tcW w:w="5077" w:type="dxa"/>
            <w:tcBorders>
              <w:top w:val="single" w:sz="18" w:space="0" w:color="auto"/>
              <w:left w:val="single" w:sz="4" w:space="0" w:color="auto"/>
              <w:bottom w:val="nil"/>
              <w:right w:val="single" w:sz="18" w:space="0" w:color="auto"/>
            </w:tcBorders>
            <w:shd w:val="clear" w:color="auto" w:fill="FFFF9F"/>
          </w:tcPr>
          <w:p w14:paraId="23A92EEA" w14:textId="365A109A" w:rsidR="00EE59AA" w:rsidRPr="00187F1C" w:rsidRDefault="00EE59AA" w:rsidP="00EE59AA">
            <w:pPr>
              <w:spacing w:after="0"/>
              <w:jc w:val="center"/>
              <w:rPr>
                <w:rFonts w:ascii="Cambria Math" w:hAnsi="Cambria Math"/>
                <w:b/>
                <w:color w:val="000000" w:themeColor="text1"/>
                <w:sz w:val="32"/>
                <w:szCs w:val="24"/>
                <w:highlight w:val="yellow"/>
                <w:lang w:val="de-DE"/>
              </w:rPr>
            </w:pPr>
            <w:r w:rsidRPr="00187F1C">
              <w:rPr>
                <w:rFonts w:ascii="Cambria Math" w:hAnsi="Cambria Math"/>
                <w:b/>
                <w:color w:val="000000" w:themeColor="text1"/>
                <w:sz w:val="32"/>
                <w:szCs w:val="24"/>
                <w:highlight w:val="yellow"/>
                <w:lang w:val="de-DE"/>
              </w:rPr>
              <w:t>②</w:t>
            </w:r>
            <w:r w:rsidR="00111743" w:rsidRPr="00187F1C">
              <w:rPr>
                <w:rFonts w:ascii="Cambria Math" w:hAnsi="Cambria Math"/>
                <w:b/>
                <w:color w:val="000000" w:themeColor="text1"/>
                <w:sz w:val="32"/>
                <w:szCs w:val="24"/>
                <w:highlight w:val="yellow"/>
                <w:lang w:val="de-DE"/>
              </w:rPr>
              <w:t xml:space="preserve"> </w:t>
            </w:r>
            <w:r w:rsidR="00111743" w:rsidRPr="00187F1C">
              <w:rPr>
                <w:rFonts w:ascii="Times New Roman" w:eastAsia="MT2MIT" w:hAnsi="Times New Roman"/>
                <w:b/>
                <w:color w:val="000000" w:themeColor="text1"/>
                <w:spacing w:val="10"/>
                <w:sz w:val="28"/>
                <w:szCs w:val="24"/>
                <w:highlight w:val="yellow"/>
                <w:lang w:val="de-DE" w:eastAsia="de-DE" w:bidi="ar-SA"/>
              </w:rPr>
              <w:t>r</w:t>
            </w:r>
            <w:r w:rsidR="00111743" w:rsidRPr="00187F1C">
              <w:rPr>
                <w:rFonts w:ascii="Times New Roman" w:hAnsi="Times New Roman"/>
                <w:b/>
                <w:color w:val="000000" w:themeColor="text1"/>
                <w:spacing w:val="10"/>
                <w:szCs w:val="24"/>
                <w:highlight w:val="yellow"/>
                <w:vertAlign w:val="subscript"/>
                <w:lang w:val="de-DE" w:eastAsia="de-DE" w:bidi="ar-SA"/>
              </w:rPr>
              <w:t>15(1</w:t>
            </w:r>
            <w:r w:rsidR="00111743" w:rsidRPr="00187F1C">
              <w:rPr>
                <w:rFonts w:ascii="Times New Roman" w:hAnsi="Times New Roman"/>
                <w:b/>
                <w:color w:val="000000" w:themeColor="text1"/>
                <w:spacing w:val="10"/>
                <w:szCs w:val="24"/>
                <w:vertAlign w:val="subscript"/>
                <w:lang w:val="de-DE" w:eastAsia="de-DE" w:bidi="ar-SA"/>
              </w:rPr>
              <w:t>)</w:t>
            </w:r>
          </w:p>
        </w:tc>
      </w:tr>
      <w:tr w:rsidR="008A5DCC" w:rsidRPr="00187F1C" w14:paraId="26544C31" w14:textId="77777777" w:rsidTr="00164024">
        <w:tc>
          <w:tcPr>
            <w:tcW w:w="4515" w:type="dxa"/>
            <w:tcBorders>
              <w:top w:val="nil"/>
              <w:left w:val="single" w:sz="18" w:space="0" w:color="auto"/>
            </w:tcBorders>
            <w:shd w:val="clear" w:color="auto" w:fill="FFFFB7"/>
          </w:tcPr>
          <w:p w14:paraId="4C0930F5" w14:textId="74833F8C" w:rsidR="008A5DCC" w:rsidRPr="00187F1C" w:rsidRDefault="00EC51B8" w:rsidP="005837B2">
            <w:pPr>
              <w:spacing w:before="120" w:after="0"/>
              <w:jc w:val="center"/>
              <w:rPr>
                <w:b/>
                <w:color w:val="000000" w:themeColor="text1"/>
                <w:sz w:val="28"/>
                <w:szCs w:val="24"/>
                <w:lang w:val="de-DE"/>
              </w:rPr>
            </w:pPr>
            <w:r w:rsidRPr="00187F1C">
              <w:rPr>
                <w:b/>
                <w:color w:val="000000" w:themeColor="text1"/>
                <w:sz w:val="28"/>
                <w:szCs w:val="24"/>
                <w:lang w:val="de-DE"/>
              </w:rPr>
              <w:t xml:space="preserve">!! </w:t>
            </w:r>
            <w:r w:rsidR="00EE59AA" w:rsidRPr="00187F1C">
              <w:rPr>
                <w:b/>
                <w:color w:val="000000" w:themeColor="text1"/>
                <w:sz w:val="28"/>
                <w:szCs w:val="24"/>
                <w:lang w:val="de-DE"/>
              </w:rPr>
              <w:t xml:space="preserve">Vorzugsweise </w:t>
            </w:r>
            <w:r w:rsidR="007364FF" w:rsidRPr="00187F1C">
              <w:rPr>
                <w:b/>
                <w:color w:val="000000" w:themeColor="text1"/>
                <w:sz w:val="28"/>
                <w:szCs w:val="24"/>
                <w:lang w:val="de-DE"/>
              </w:rPr>
              <w:t>anwenden</w:t>
            </w:r>
            <w:r w:rsidR="00EE59AA" w:rsidRPr="00187F1C">
              <w:rPr>
                <w:b/>
                <w:color w:val="000000" w:themeColor="text1"/>
                <w:sz w:val="28"/>
                <w:szCs w:val="24"/>
                <w:lang w:val="de-DE"/>
              </w:rPr>
              <w:t>!!</w:t>
            </w:r>
          </w:p>
        </w:tc>
        <w:tc>
          <w:tcPr>
            <w:tcW w:w="5077" w:type="dxa"/>
            <w:tcBorders>
              <w:top w:val="nil"/>
              <w:right w:val="single" w:sz="18" w:space="0" w:color="auto"/>
            </w:tcBorders>
            <w:shd w:val="clear" w:color="auto" w:fill="FFFFB7"/>
          </w:tcPr>
          <w:p w14:paraId="17A815AD" w14:textId="4CA02C5D" w:rsidR="008A5DCC" w:rsidRPr="00187F1C" w:rsidRDefault="005837B2" w:rsidP="005837B2">
            <w:pPr>
              <w:spacing w:before="0" w:after="0"/>
              <w:jc w:val="center"/>
              <w:rPr>
                <w:b/>
                <w:color w:val="000000" w:themeColor="text1"/>
                <w:sz w:val="28"/>
                <w:szCs w:val="24"/>
                <w:lang w:val="de-DE"/>
              </w:rPr>
            </w:pPr>
            <w:r w:rsidRPr="00187F1C">
              <w:rPr>
                <w:b/>
                <w:color w:val="000000" w:themeColor="text1"/>
                <w:szCs w:val="24"/>
                <w:lang w:val="de-DE"/>
              </w:rPr>
              <w:t>Anwenden, w</w:t>
            </w:r>
            <w:r w:rsidR="00EE59AA" w:rsidRPr="00187F1C">
              <w:rPr>
                <w:b/>
                <w:color w:val="000000" w:themeColor="text1"/>
                <w:szCs w:val="24"/>
                <w:lang w:val="de-DE"/>
              </w:rPr>
              <w:t xml:space="preserve">enn keine Daten gem. </w:t>
            </w:r>
            <w:r w:rsidR="00C13B09" w:rsidRPr="00187F1C">
              <w:rPr>
                <w:rFonts w:ascii="Cambria Math" w:hAnsi="Cambria Math"/>
                <w:b/>
                <w:color w:val="000000" w:themeColor="text1"/>
                <w:szCs w:val="24"/>
                <w:lang w:val="de-DE"/>
              </w:rPr>
              <w:t>①</w:t>
            </w:r>
            <w:r w:rsidR="00EE59AA" w:rsidRPr="00187F1C">
              <w:rPr>
                <w:b/>
                <w:color w:val="000000" w:themeColor="text1"/>
                <w:szCs w:val="24"/>
                <w:lang w:val="de-DE"/>
              </w:rPr>
              <w:t xml:space="preserve"> verfügbar</w:t>
            </w:r>
            <w:r w:rsidRPr="00187F1C">
              <w:rPr>
                <w:b/>
                <w:color w:val="000000" w:themeColor="text1"/>
                <w:szCs w:val="24"/>
                <w:lang w:val="de-DE"/>
              </w:rPr>
              <w:t xml:space="preserve"> sind</w:t>
            </w:r>
          </w:p>
        </w:tc>
      </w:tr>
      <w:tr w:rsidR="0040093E" w:rsidRPr="00A54793" w14:paraId="6E85868F" w14:textId="77777777" w:rsidTr="00164024">
        <w:tc>
          <w:tcPr>
            <w:tcW w:w="4515" w:type="dxa"/>
            <w:tcBorders>
              <w:left w:val="single" w:sz="18" w:space="0" w:color="auto"/>
              <w:bottom w:val="single" w:sz="18" w:space="0" w:color="auto"/>
            </w:tcBorders>
          </w:tcPr>
          <w:p w14:paraId="4EA74A5D" w14:textId="3E83B2E1" w:rsidR="00EC51B8" w:rsidRPr="00187F1C" w:rsidRDefault="00EE59AA" w:rsidP="00E56408">
            <w:pPr>
              <w:spacing w:after="0"/>
              <w:rPr>
                <w:rFonts w:ascii="Times New Roman Fett" w:hAnsi="Times New Roman Fett"/>
                <w:b/>
                <w:color w:val="000000" w:themeColor="text1"/>
                <w:spacing w:val="20"/>
                <w:szCs w:val="24"/>
                <w:lang w:val="de-DE" w:eastAsia="de-DE" w:bidi="ar-SA"/>
              </w:rPr>
            </w:pPr>
            <w:r w:rsidRPr="00187F1C">
              <w:rPr>
                <w:rFonts w:ascii="Times New Roman Fett" w:hAnsi="Times New Roman Fett"/>
                <w:b/>
                <w:color w:val="000000" w:themeColor="text1"/>
                <w:spacing w:val="20"/>
                <w:sz w:val="28"/>
                <w:szCs w:val="24"/>
                <w:lang w:val="de-DE" w:eastAsia="de-DE" w:bidi="ar-SA"/>
              </w:rPr>
              <w:t>r</w:t>
            </w:r>
            <w:r w:rsidRPr="00187F1C">
              <w:rPr>
                <w:rFonts w:ascii="Times New Roman Fett" w:hAnsi="Times New Roman Fett"/>
                <w:b/>
                <w:color w:val="000000" w:themeColor="text1"/>
                <w:spacing w:val="20"/>
                <w:szCs w:val="24"/>
                <w:vertAlign w:val="subscript"/>
                <w:lang w:val="de-DE" w:eastAsia="de-DE" w:bidi="ar-SA"/>
              </w:rPr>
              <w:t xml:space="preserve">Bem = </w:t>
            </w:r>
            <w:r w:rsidRPr="00187F1C">
              <w:rPr>
                <w:rFonts w:ascii="Times New Roman Fett" w:hAnsi="Times New Roman Fett"/>
                <w:b/>
                <w:color w:val="000000" w:themeColor="text1"/>
                <w:spacing w:val="20"/>
                <w:sz w:val="28"/>
                <w:szCs w:val="24"/>
                <w:lang w:val="de-DE" w:eastAsia="de-DE" w:bidi="ar-SA"/>
              </w:rPr>
              <w:t>r</w:t>
            </w:r>
            <w:r w:rsidRPr="00187F1C">
              <w:rPr>
                <w:rFonts w:ascii="Times New Roman Fett" w:hAnsi="Times New Roman Fett"/>
                <w:b/>
                <w:color w:val="000000" w:themeColor="text1"/>
                <w:spacing w:val="20"/>
                <w:szCs w:val="24"/>
                <w:vertAlign w:val="subscript"/>
                <w:lang w:val="de-DE" w:eastAsia="de-DE" w:bidi="ar-SA"/>
              </w:rPr>
              <w:t xml:space="preserve">D(n) </w:t>
            </w:r>
            <w:r w:rsidR="003C3D71" w:rsidRPr="00187F1C">
              <w:rPr>
                <w:rFonts w:ascii="Times New Roman Fett" w:hAnsi="Times New Roman Fett"/>
                <w:b/>
                <w:color w:val="000000" w:themeColor="text1"/>
                <w:spacing w:val="20"/>
                <w:szCs w:val="24"/>
                <w:lang w:val="de-DE" w:eastAsia="de-DE" w:bidi="ar-SA"/>
              </w:rPr>
              <w:t>aus:</w:t>
            </w:r>
          </w:p>
          <w:p w14:paraId="760A86AD" w14:textId="77777777" w:rsidR="00FD3CF0" w:rsidRPr="00187F1C" w:rsidRDefault="00EE59AA" w:rsidP="00FD3CF0">
            <w:pPr>
              <w:spacing w:after="0"/>
              <w:jc w:val="center"/>
              <w:rPr>
                <w:rFonts w:ascii="Times New Roman Fett" w:hAnsi="Times New Roman Fett"/>
                <w:b/>
                <w:color w:val="000000" w:themeColor="text1"/>
                <w:szCs w:val="24"/>
                <w:highlight w:val="yellow"/>
                <w:u w:val="words"/>
                <w:lang w:val="de-DE" w:eastAsia="de-DE" w:bidi="ar-SA"/>
              </w:rPr>
            </w:pPr>
            <w:r w:rsidRPr="00187F1C">
              <w:rPr>
                <w:rFonts w:ascii="Times New Roman Fett" w:hAnsi="Times New Roman Fett"/>
                <w:b/>
                <w:color w:val="000000" w:themeColor="text1"/>
                <w:szCs w:val="24"/>
                <w:highlight w:val="yellow"/>
                <w:u w:val="words"/>
                <w:lang w:val="de-DE" w:eastAsia="de-DE" w:bidi="ar-SA"/>
              </w:rPr>
              <w:t>S</w:t>
            </w:r>
            <w:r w:rsidR="00FD3CF0" w:rsidRPr="00187F1C">
              <w:rPr>
                <w:rFonts w:ascii="Times New Roman Fett" w:hAnsi="Times New Roman Fett"/>
                <w:b/>
                <w:color w:val="000000" w:themeColor="text1"/>
                <w:szCs w:val="24"/>
                <w:highlight w:val="yellow"/>
                <w:u w:val="words"/>
                <w:lang w:val="de-DE" w:eastAsia="de-DE" w:bidi="ar-SA"/>
              </w:rPr>
              <w:t>tarkniederschlagsdaten des DWDs</w:t>
            </w:r>
          </w:p>
          <w:p w14:paraId="5FC1E351" w14:textId="29B23494" w:rsidR="00FD3CF0" w:rsidRPr="00187F1C" w:rsidRDefault="00EE59AA" w:rsidP="00FD3CF0">
            <w:pPr>
              <w:spacing w:after="0"/>
              <w:jc w:val="center"/>
              <w:rPr>
                <w:rFonts w:ascii="Times New Roman Fett" w:hAnsi="Times New Roman Fett"/>
                <w:b/>
                <w:color w:val="000000" w:themeColor="text1"/>
                <w:szCs w:val="24"/>
                <w:highlight w:val="yellow"/>
                <w:u w:val="words"/>
                <w:lang w:val="de-DE" w:eastAsia="de-DE" w:bidi="ar-SA"/>
              </w:rPr>
            </w:pPr>
            <w:r w:rsidRPr="00187F1C">
              <w:rPr>
                <w:rFonts w:ascii="Times New Roman Fett" w:hAnsi="Times New Roman Fett"/>
                <w:b/>
                <w:color w:val="000000" w:themeColor="text1"/>
                <w:szCs w:val="24"/>
                <w:highlight w:val="yellow"/>
                <w:u w:val="words"/>
                <w:lang w:val="de-DE" w:eastAsia="de-DE" w:bidi="ar-SA"/>
              </w:rPr>
              <w:t>(KOSTRA-Atlas)</w:t>
            </w:r>
          </w:p>
          <w:p w14:paraId="417B1AAE" w14:textId="5A2C1F22" w:rsidR="00EE59AA" w:rsidRPr="00187F1C" w:rsidRDefault="00EE59AA" w:rsidP="00FD3CF0">
            <w:pPr>
              <w:spacing w:after="0"/>
              <w:jc w:val="center"/>
              <w:rPr>
                <w:b/>
                <w:color w:val="000000" w:themeColor="text1"/>
                <w:szCs w:val="24"/>
                <w:lang w:val="de-DE"/>
              </w:rPr>
            </w:pPr>
            <w:r w:rsidRPr="00187F1C">
              <w:rPr>
                <w:rFonts w:ascii="Times New Roman" w:hAnsi="Times New Roman"/>
                <w:b/>
                <w:color w:val="000000" w:themeColor="text1"/>
                <w:szCs w:val="24"/>
                <w:lang w:val="de-DE" w:eastAsia="de-DE" w:bidi="ar-SA"/>
              </w:rPr>
              <w:t xml:space="preserve">oder </w:t>
            </w:r>
            <w:r w:rsidRPr="00187F1C">
              <w:rPr>
                <w:rFonts w:ascii="Times New Roman Fett" w:hAnsi="Times New Roman Fett"/>
                <w:b/>
                <w:color w:val="000000" w:themeColor="text1"/>
                <w:szCs w:val="24"/>
                <w:highlight w:val="yellow"/>
                <w:u w:val="words"/>
                <w:lang w:val="de-DE" w:eastAsia="de-DE" w:bidi="ar-SA"/>
              </w:rPr>
              <w:t>örtlichen Regenmessungen</w:t>
            </w:r>
          </w:p>
        </w:tc>
        <w:tc>
          <w:tcPr>
            <w:tcW w:w="5077" w:type="dxa"/>
            <w:tcBorders>
              <w:bottom w:val="single" w:sz="18" w:space="0" w:color="auto"/>
              <w:right w:val="single" w:sz="18" w:space="0" w:color="auto"/>
            </w:tcBorders>
          </w:tcPr>
          <w:p w14:paraId="67B46F86" w14:textId="1DF30713" w:rsidR="00EC51B8" w:rsidRPr="00187F1C" w:rsidRDefault="00EC51B8" w:rsidP="00E56408">
            <w:pPr>
              <w:spacing w:after="0"/>
              <w:rPr>
                <w:rFonts w:ascii="Times New Roman" w:hAnsi="Times New Roman"/>
                <w:color w:val="000000" w:themeColor="text1"/>
                <w:szCs w:val="24"/>
                <w:lang w:val="de-DE" w:eastAsia="de-DE" w:bidi="ar-SA"/>
              </w:rPr>
            </w:pPr>
            <w:r w:rsidRPr="00187F1C">
              <w:rPr>
                <w:rFonts w:ascii="Times New Roman Fett" w:hAnsi="Times New Roman Fett"/>
                <w:b/>
                <w:color w:val="000000" w:themeColor="text1"/>
                <w:spacing w:val="20"/>
                <w:sz w:val="28"/>
                <w:szCs w:val="24"/>
                <w:lang w:val="de-DE" w:eastAsia="de-DE" w:bidi="ar-SA"/>
              </w:rPr>
              <w:t>r</w:t>
            </w:r>
            <w:r w:rsidRPr="00187F1C">
              <w:rPr>
                <w:rFonts w:ascii="Times New Roman Fett" w:hAnsi="Times New Roman Fett"/>
                <w:b/>
                <w:color w:val="000000" w:themeColor="text1"/>
                <w:spacing w:val="20"/>
                <w:szCs w:val="24"/>
                <w:vertAlign w:val="subscript"/>
                <w:lang w:val="de-DE" w:eastAsia="de-DE" w:bidi="ar-SA"/>
              </w:rPr>
              <w:t xml:space="preserve">Bem = </w:t>
            </w:r>
            <w:r w:rsidRPr="00187F1C">
              <w:rPr>
                <w:rFonts w:ascii="Times New Roman Fett" w:hAnsi="Times New Roman Fett"/>
                <w:b/>
                <w:color w:val="000000" w:themeColor="text1"/>
                <w:spacing w:val="20"/>
                <w:sz w:val="28"/>
                <w:szCs w:val="24"/>
                <w:lang w:val="de-DE" w:eastAsia="de-DE" w:bidi="ar-SA"/>
              </w:rPr>
              <w:t>r</w:t>
            </w:r>
            <w:r w:rsidRPr="00187F1C">
              <w:rPr>
                <w:rFonts w:ascii="Times New Roman Fett" w:hAnsi="Times New Roman Fett"/>
                <w:b/>
                <w:color w:val="000000" w:themeColor="text1"/>
                <w:spacing w:val="20"/>
                <w:szCs w:val="24"/>
                <w:vertAlign w:val="subscript"/>
                <w:lang w:val="de-DE" w:eastAsia="de-DE" w:bidi="ar-SA"/>
              </w:rPr>
              <w:t xml:space="preserve">D(n) </w:t>
            </w:r>
            <w:r w:rsidRPr="00187F1C">
              <w:rPr>
                <w:rFonts w:ascii="Times New Roman Fett" w:hAnsi="Times New Roman Fett"/>
                <w:b/>
                <w:color w:val="000000" w:themeColor="text1"/>
                <w:spacing w:val="20"/>
                <w:szCs w:val="24"/>
                <w:lang w:val="de-DE" w:eastAsia="de-DE" w:bidi="ar-SA"/>
              </w:rPr>
              <w:t>aus</w:t>
            </w:r>
            <w:r w:rsidR="003C3D71" w:rsidRPr="00187F1C">
              <w:rPr>
                <w:rFonts w:ascii="Times New Roman Fett" w:hAnsi="Times New Roman Fett"/>
                <w:b/>
                <w:color w:val="000000" w:themeColor="text1"/>
                <w:spacing w:val="20"/>
                <w:szCs w:val="24"/>
                <w:lang w:val="de-DE" w:eastAsia="de-DE" w:bidi="ar-SA"/>
              </w:rPr>
              <w:t>:</w:t>
            </w:r>
          </w:p>
          <w:p w14:paraId="4150A0D6" w14:textId="3834EB27" w:rsidR="00FD3CF0" w:rsidRPr="00187F1C" w:rsidRDefault="00C13B09" w:rsidP="00FD3CF0">
            <w:pPr>
              <w:spacing w:after="0"/>
              <w:jc w:val="center"/>
              <w:rPr>
                <w:rFonts w:ascii="Times New Roman" w:hAnsi="Times New Roman"/>
                <w:b/>
                <w:color w:val="000000" w:themeColor="text1"/>
                <w:szCs w:val="24"/>
                <w:lang w:val="de-DE" w:eastAsia="de-DE" w:bidi="ar-SA"/>
              </w:rPr>
            </w:pPr>
            <w:r w:rsidRPr="00187F1C">
              <w:rPr>
                <w:rFonts w:ascii="Times New Roman Fett" w:hAnsi="Times New Roman Fett"/>
                <w:b/>
                <w:color w:val="000000" w:themeColor="text1"/>
                <w:szCs w:val="24"/>
                <w:highlight w:val="yellow"/>
                <w:u w:val="words"/>
                <w:lang w:val="de-DE" w:eastAsia="de-DE" w:bidi="ar-SA"/>
              </w:rPr>
              <w:t>Bezugsregenspende</w:t>
            </w:r>
            <w:r w:rsidRPr="00187F1C">
              <w:rPr>
                <w:rFonts w:ascii="Times New Roman" w:hAnsi="Times New Roman"/>
                <w:b/>
                <w:color w:val="000000" w:themeColor="text1"/>
                <w:szCs w:val="24"/>
                <w:highlight w:val="yellow"/>
                <w:lang w:val="de-DE" w:eastAsia="de-DE" w:bidi="ar-SA"/>
              </w:rPr>
              <w:t xml:space="preserve"> </w:t>
            </w:r>
            <w:r w:rsidRPr="00187F1C">
              <w:rPr>
                <w:rFonts w:ascii="Times New Roman" w:eastAsia="MT2MIT" w:hAnsi="Times New Roman"/>
                <w:b/>
                <w:color w:val="000000" w:themeColor="text1"/>
                <w:spacing w:val="10"/>
                <w:sz w:val="28"/>
                <w:szCs w:val="24"/>
                <w:highlight w:val="yellow"/>
                <w:lang w:val="de-DE" w:eastAsia="de-DE" w:bidi="ar-SA"/>
              </w:rPr>
              <w:t>r</w:t>
            </w:r>
            <w:r w:rsidRPr="00187F1C">
              <w:rPr>
                <w:rFonts w:ascii="Times New Roman" w:hAnsi="Times New Roman"/>
                <w:b/>
                <w:color w:val="000000" w:themeColor="text1"/>
                <w:spacing w:val="10"/>
                <w:szCs w:val="24"/>
                <w:highlight w:val="yellow"/>
                <w:vertAlign w:val="subscript"/>
                <w:lang w:val="de-DE" w:eastAsia="de-DE" w:bidi="ar-SA"/>
              </w:rPr>
              <w:t>15(1</w:t>
            </w:r>
            <w:r w:rsidRPr="00187F1C">
              <w:rPr>
                <w:rFonts w:ascii="Times New Roman" w:hAnsi="Times New Roman"/>
                <w:b/>
                <w:color w:val="000000" w:themeColor="text1"/>
                <w:spacing w:val="10"/>
                <w:szCs w:val="24"/>
                <w:vertAlign w:val="subscript"/>
                <w:lang w:val="de-DE" w:eastAsia="de-DE" w:bidi="ar-SA"/>
              </w:rPr>
              <w:t>)</w:t>
            </w:r>
          </w:p>
          <w:p w14:paraId="2ABB4CFE" w14:textId="4B1A1CCF" w:rsidR="00EE59AA" w:rsidRPr="00187F1C" w:rsidRDefault="00FD3CF0" w:rsidP="00FD3CF0">
            <w:pPr>
              <w:spacing w:after="0"/>
              <w:jc w:val="center"/>
              <w:rPr>
                <w:b/>
                <w:color w:val="000000" w:themeColor="text1"/>
                <w:szCs w:val="24"/>
                <w:lang w:val="de-DE"/>
              </w:rPr>
            </w:pPr>
            <w:r w:rsidRPr="00187F1C">
              <w:rPr>
                <w:rFonts w:ascii="Times New Roman" w:hAnsi="Times New Roman"/>
                <w:b/>
                <w:color w:val="000000" w:themeColor="text1"/>
                <w:szCs w:val="24"/>
                <w:lang w:val="de-DE" w:eastAsia="de-DE" w:bidi="ar-SA"/>
              </w:rPr>
              <w:t xml:space="preserve">Zu berechnen mit </w:t>
            </w:r>
            <w:r w:rsidR="00C13B09" w:rsidRPr="00187F1C">
              <w:rPr>
                <w:rFonts w:ascii="Times New Roman" w:hAnsi="Times New Roman"/>
                <w:b/>
                <w:color w:val="000000" w:themeColor="text1"/>
                <w:szCs w:val="24"/>
                <w:lang w:val="de-DE" w:eastAsia="de-DE" w:bidi="ar-SA"/>
              </w:rPr>
              <w:t xml:space="preserve">Zeitbeiwert </w:t>
            </w:r>
            <w:r w:rsidR="00C13B09" w:rsidRPr="00187F1C">
              <w:rPr>
                <w:b/>
                <w:color w:val="000000" w:themeColor="text1"/>
                <w:szCs w:val="24"/>
              </w:rPr>
              <w:sym w:font="Symbol" w:char="F06A"/>
            </w:r>
            <w:r w:rsidR="00C13B09" w:rsidRPr="00187F1C">
              <w:rPr>
                <w:b/>
                <w:color w:val="000000" w:themeColor="text1"/>
                <w:szCs w:val="24"/>
                <w:lang w:val="de-DE"/>
              </w:rPr>
              <w:t xml:space="preserve"> „phi“</w:t>
            </w:r>
            <w:r w:rsidR="00C13B09" w:rsidRPr="00187F1C">
              <w:rPr>
                <w:rFonts w:ascii="Times New Roman" w:eastAsia="MT2MIT" w:hAnsi="Times New Roman"/>
                <w:b/>
                <w:color w:val="000000" w:themeColor="text1"/>
                <w:szCs w:val="24"/>
                <w:lang w:val="de-DE" w:eastAsia="de-DE" w:bidi="ar-SA"/>
              </w:rPr>
              <w:t xml:space="preserve"> </w:t>
            </w:r>
            <w:r w:rsidR="00C13B09" w:rsidRPr="00187F1C">
              <w:rPr>
                <w:rFonts w:ascii="Times New Roman" w:hAnsi="Times New Roman"/>
                <w:b/>
                <w:color w:val="000000" w:themeColor="text1"/>
                <w:szCs w:val="24"/>
                <w:lang w:val="de-DE" w:eastAsia="de-DE" w:bidi="ar-SA"/>
              </w:rPr>
              <w:t xml:space="preserve">einer Regendauer </w:t>
            </w:r>
            <w:r w:rsidR="00874E59">
              <w:rPr>
                <w:rFonts w:ascii="Times New Roman" w:hAnsi="Times New Roman"/>
                <w:b/>
                <w:color w:val="000000" w:themeColor="text1"/>
                <w:szCs w:val="24"/>
                <w:lang w:val="de-DE" w:eastAsia="de-DE" w:bidi="ar-SA"/>
              </w:rPr>
              <w:t>„</w:t>
            </w:r>
            <w:r w:rsidR="00C13B09" w:rsidRPr="00187F1C">
              <w:rPr>
                <w:rFonts w:ascii="Times New Roman" w:eastAsia="MT2MIT" w:hAnsi="Times New Roman"/>
                <w:b/>
                <w:color w:val="000000" w:themeColor="text1"/>
                <w:szCs w:val="24"/>
                <w:lang w:val="de-DE" w:eastAsia="de-DE" w:bidi="ar-SA"/>
              </w:rPr>
              <w:t>D</w:t>
            </w:r>
            <w:r w:rsidR="00874E59">
              <w:rPr>
                <w:rFonts w:ascii="Times New Roman" w:eastAsia="MT2MIT" w:hAnsi="Times New Roman"/>
                <w:b/>
                <w:color w:val="000000" w:themeColor="text1"/>
                <w:szCs w:val="24"/>
                <w:lang w:val="de-DE" w:eastAsia="de-DE" w:bidi="ar-SA"/>
              </w:rPr>
              <w:t>“</w:t>
            </w:r>
            <w:r w:rsidR="00C13B09" w:rsidRPr="00187F1C">
              <w:rPr>
                <w:rFonts w:ascii="Times New Roman" w:eastAsia="MT2MIT" w:hAnsi="Times New Roman"/>
                <w:b/>
                <w:color w:val="000000" w:themeColor="text1"/>
                <w:szCs w:val="24"/>
                <w:lang w:val="de-DE" w:eastAsia="de-DE" w:bidi="ar-SA"/>
              </w:rPr>
              <w:t xml:space="preserve"> </w:t>
            </w:r>
            <w:r w:rsidR="00C13B09" w:rsidRPr="00187F1C">
              <w:rPr>
                <w:rFonts w:ascii="Times New Roman" w:hAnsi="Times New Roman"/>
                <w:b/>
                <w:color w:val="000000" w:themeColor="text1"/>
                <w:szCs w:val="24"/>
                <w:lang w:val="de-DE" w:eastAsia="de-DE" w:bidi="ar-SA"/>
              </w:rPr>
              <w:t xml:space="preserve">und Regenhäufigkeit </w:t>
            </w:r>
            <w:r w:rsidR="00874E59">
              <w:rPr>
                <w:rFonts w:ascii="Times New Roman" w:hAnsi="Times New Roman"/>
                <w:b/>
                <w:color w:val="000000" w:themeColor="text1"/>
                <w:szCs w:val="24"/>
                <w:lang w:val="de-DE" w:eastAsia="de-DE" w:bidi="ar-SA"/>
              </w:rPr>
              <w:t>„</w:t>
            </w:r>
            <w:r w:rsidR="00C13B09" w:rsidRPr="00187F1C">
              <w:rPr>
                <w:rFonts w:ascii="Times New Roman" w:eastAsia="MT2MIT" w:hAnsi="Times New Roman"/>
                <w:b/>
                <w:color w:val="000000" w:themeColor="text1"/>
                <w:szCs w:val="24"/>
                <w:lang w:val="de-DE" w:eastAsia="de-DE" w:bidi="ar-SA"/>
              </w:rPr>
              <w:t>n</w:t>
            </w:r>
            <w:r w:rsidR="00874E59">
              <w:rPr>
                <w:rFonts w:ascii="Times New Roman" w:eastAsia="MT2MIT" w:hAnsi="Times New Roman"/>
                <w:b/>
                <w:color w:val="000000" w:themeColor="text1"/>
                <w:szCs w:val="24"/>
                <w:lang w:val="de-DE" w:eastAsia="de-DE" w:bidi="ar-SA"/>
              </w:rPr>
              <w:t>“</w:t>
            </w:r>
          </w:p>
        </w:tc>
      </w:tr>
      <w:tr w:rsidR="0040093E" w:rsidRPr="00A54793" w14:paraId="74EEA629" w14:textId="77777777" w:rsidTr="00164024">
        <w:tc>
          <w:tcPr>
            <w:tcW w:w="4515" w:type="dxa"/>
            <w:tcBorders>
              <w:top w:val="single" w:sz="18" w:space="0" w:color="auto"/>
            </w:tcBorders>
          </w:tcPr>
          <w:p w14:paraId="6BA2F578" w14:textId="687C1CC7" w:rsidR="00EE59AA" w:rsidRPr="00187F1C" w:rsidRDefault="00EC51B8" w:rsidP="00195002">
            <w:pPr>
              <w:pStyle w:val="Listenabsatz"/>
              <w:numPr>
                <w:ilvl w:val="0"/>
                <w:numId w:val="39"/>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 xml:space="preserve">Die </w:t>
            </w:r>
            <w:r w:rsidRPr="00187F1C">
              <w:rPr>
                <w:rFonts w:ascii="Times New Roman" w:hAnsi="Times New Roman"/>
                <w:color w:val="000000" w:themeColor="text1"/>
                <w:szCs w:val="24"/>
                <w:lang w:val="de-DE" w:eastAsia="de-DE" w:bidi="ar-SA"/>
              </w:rPr>
              <w:t>Starkniederschlagsdaten des DWDs (KOSTRA-Atlas) oder örtliche Regenmessungen enthalten neben älteren Mes</w:t>
            </w:r>
            <w:r w:rsidR="005837B2" w:rsidRPr="00187F1C">
              <w:rPr>
                <w:rFonts w:ascii="Times New Roman" w:hAnsi="Times New Roman"/>
                <w:color w:val="000000" w:themeColor="text1"/>
                <w:szCs w:val="24"/>
                <w:lang w:val="de-DE" w:eastAsia="de-DE" w:bidi="ar-SA"/>
              </w:rPr>
              <w:t>sungen auch aktuelle Messreihen</w:t>
            </w:r>
            <w:r w:rsidRPr="00187F1C">
              <w:rPr>
                <w:rFonts w:ascii="Times New Roman" w:hAnsi="Times New Roman"/>
                <w:color w:val="000000" w:themeColor="text1"/>
                <w:szCs w:val="24"/>
                <w:lang w:val="de-DE" w:eastAsia="de-DE" w:bidi="ar-SA"/>
              </w:rPr>
              <w:t xml:space="preserve">. Damit </w:t>
            </w:r>
            <w:r w:rsidR="007364FF" w:rsidRPr="00187F1C">
              <w:rPr>
                <w:rFonts w:ascii="Times New Roman" w:hAnsi="Times New Roman"/>
                <w:color w:val="000000" w:themeColor="text1"/>
                <w:szCs w:val="24"/>
                <w:lang w:val="de-DE" w:eastAsia="de-DE" w:bidi="ar-SA"/>
              </w:rPr>
              <w:t>sind auch die Niederschlagsrelevanten</w:t>
            </w:r>
            <w:r w:rsidR="005837B2" w:rsidRPr="00187F1C">
              <w:rPr>
                <w:rFonts w:ascii="Times New Roman" w:hAnsi="Times New Roman"/>
                <w:color w:val="000000" w:themeColor="text1"/>
                <w:szCs w:val="24"/>
                <w:lang w:val="de-DE" w:eastAsia="de-DE" w:bidi="ar-SA"/>
              </w:rPr>
              <w:t xml:space="preserve"> </w:t>
            </w:r>
            <w:r w:rsidR="007364FF" w:rsidRPr="00187F1C">
              <w:rPr>
                <w:rFonts w:ascii="Times New Roman" w:hAnsi="Times New Roman"/>
                <w:color w:val="000000" w:themeColor="text1"/>
                <w:szCs w:val="24"/>
                <w:lang w:val="de-DE" w:eastAsia="de-DE" w:bidi="ar-SA"/>
              </w:rPr>
              <w:t>Auswirkungen des Klimawandels erfasst, so dass die darauf basierende Bemessung eine höhere Versagens</w:t>
            </w:r>
            <w:r w:rsidR="007364FF" w:rsidRPr="00187F1C">
              <w:rPr>
                <w:rFonts w:ascii="Times New Roman" w:hAnsi="Times New Roman"/>
                <w:color w:val="000000" w:themeColor="text1"/>
                <w:szCs w:val="24"/>
                <w:u w:val="single"/>
                <w:lang w:val="de-DE" w:eastAsia="de-DE" w:bidi="ar-SA"/>
              </w:rPr>
              <w:t xml:space="preserve">sicherheit </w:t>
            </w:r>
            <w:r w:rsidR="007364FF" w:rsidRPr="00187F1C">
              <w:rPr>
                <w:rFonts w:ascii="Times New Roman" w:hAnsi="Times New Roman"/>
                <w:color w:val="000000" w:themeColor="text1"/>
                <w:szCs w:val="24"/>
                <w:lang w:val="de-DE" w:eastAsia="de-DE" w:bidi="ar-SA"/>
              </w:rPr>
              <w:t>hat, als die Bemessung nach älteren</w:t>
            </w:r>
            <w:r w:rsidR="00D172F7">
              <w:rPr>
                <w:rFonts w:ascii="Times New Roman" w:hAnsi="Times New Roman"/>
                <w:color w:val="000000" w:themeColor="text1"/>
                <w:szCs w:val="24"/>
                <w:lang w:val="de-DE" w:eastAsia="de-DE" w:bidi="ar-SA"/>
              </w:rPr>
              <w:t xml:space="preserve"> Messreihen zum</w:t>
            </w:r>
            <w:r w:rsidR="007364FF" w:rsidRPr="00187F1C">
              <w:rPr>
                <w:rFonts w:ascii="Times New Roman" w:hAnsi="Times New Roman"/>
                <w:color w:val="000000" w:themeColor="text1"/>
                <w:szCs w:val="24"/>
                <w:lang w:val="de-DE" w:eastAsia="de-DE" w:bidi="ar-SA"/>
              </w:rPr>
              <w:t xml:space="preserve"> </w:t>
            </w:r>
            <w:r w:rsidR="00B2405C" w:rsidRPr="00187F1C">
              <w:rPr>
                <w:rFonts w:ascii="Times New Roman" w:eastAsia="MT2MIT" w:hAnsi="Times New Roman"/>
                <w:b/>
                <w:color w:val="000000" w:themeColor="text1"/>
                <w:spacing w:val="10"/>
                <w:sz w:val="28"/>
                <w:szCs w:val="24"/>
                <w:lang w:val="de-DE" w:eastAsia="de-DE" w:bidi="ar-SA"/>
              </w:rPr>
              <w:t>r</w:t>
            </w:r>
            <w:r w:rsidR="00B2405C" w:rsidRPr="00187F1C">
              <w:rPr>
                <w:rFonts w:ascii="Times New Roman" w:hAnsi="Times New Roman"/>
                <w:b/>
                <w:color w:val="000000" w:themeColor="text1"/>
                <w:spacing w:val="10"/>
                <w:szCs w:val="24"/>
                <w:vertAlign w:val="subscript"/>
                <w:lang w:val="de-DE" w:eastAsia="de-DE" w:bidi="ar-SA"/>
              </w:rPr>
              <w:t>15(1)</w:t>
            </w:r>
          </w:p>
          <w:p w14:paraId="3D0D376B" w14:textId="0E0A3132" w:rsidR="00307737" w:rsidRPr="00187F1C" w:rsidRDefault="005837B2" w:rsidP="00195002">
            <w:pPr>
              <w:pStyle w:val="Listenabsatz"/>
              <w:numPr>
                <w:ilvl w:val="0"/>
                <w:numId w:val="39"/>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zCs w:val="24"/>
                <w:lang w:val="de-DE" w:eastAsia="de-DE" w:bidi="ar-SA"/>
              </w:rPr>
              <w:t>Im KOSTRA-Atlas des DWDs „Starkniederschlagshöhen für Deutschland“ ist ein EDV</w:t>
            </w:r>
            <w:r w:rsidR="0080256A">
              <w:rPr>
                <w:rFonts w:ascii="Times New Roman" w:hAnsi="Times New Roman"/>
                <w:color w:val="000000" w:themeColor="text1"/>
                <w:szCs w:val="24"/>
                <w:lang w:val="de-DE" w:eastAsia="de-DE" w:bidi="ar-SA"/>
              </w:rPr>
              <w:t>-</w:t>
            </w:r>
            <w:r w:rsidRPr="00187F1C">
              <w:rPr>
                <w:rFonts w:ascii="Times New Roman" w:hAnsi="Times New Roman"/>
                <w:color w:val="000000" w:themeColor="text1"/>
                <w:szCs w:val="24"/>
                <w:lang w:val="de-DE" w:eastAsia="de-DE" w:bidi="ar-SA"/>
              </w:rPr>
              <w:t>Programm zur Ermittlung der ortspezifischen Niederschlagshöhen und Regenspenden enthalten.</w:t>
            </w:r>
          </w:p>
        </w:tc>
        <w:tc>
          <w:tcPr>
            <w:tcW w:w="5077" w:type="dxa"/>
            <w:tcBorders>
              <w:top w:val="single" w:sz="18" w:space="0" w:color="auto"/>
            </w:tcBorders>
          </w:tcPr>
          <w:p w14:paraId="78B3008F" w14:textId="40497C51" w:rsidR="00672F00" w:rsidRPr="00187F1C" w:rsidRDefault="00672F00" w:rsidP="00195002">
            <w:pPr>
              <w:pStyle w:val="Listenabsatz"/>
              <w:numPr>
                <w:ilvl w:val="0"/>
                <w:numId w:val="40"/>
              </w:numPr>
              <w:spacing w:after="0"/>
              <w:rPr>
                <w:rFonts w:ascii="Times New Roman" w:hAnsi="Times New Roman"/>
                <w:color w:val="000000" w:themeColor="text1"/>
                <w:spacing w:val="10"/>
                <w:szCs w:val="24"/>
                <w:lang w:val="de-DE" w:eastAsia="de-DE" w:bidi="ar-SA"/>
              </w:rPr>
            </w:pPr>
            <w:r w:rsidRPr="00187F1C">
              <w:rPr>
                <w:rFonts w:ascii="Times New Roman" w:eastAsia="MT2MIT" w:hAnsi="Times New Roman"/>
                <w:b/>
                <w:color w:val="000000" w:themeColor="text1"/>
                <w:spacing w:val="10"/>
                <w:sz w:val="28"/>
                <w:szCs w:val="24"/>
                <w:lang w:val="de-DE" w:eastAsia="de-DE" w:bidi="ar-SA"/>
              </w:rPr>
              <w:t>r</w:t>
            </w:r>
            <w:r w:rsidRPr="00187F1C">
              <w:rPr>
                <w:rFonts w:ascii="Times New Roman" w:hAnsi="Times New Roman"/>
                <w:b/>
                <w:color w:val="000000" w:themeColor="text1"/>
                <w:spacing w:val="10"/>
                <w:szCs w:val="24"/>
                <w:vertAlign w:val="subscript"/>
                <w:lang w:val="de-DE" w:eastAsia="de-DE" w:bidi="ar-SA"/>
              </w:rPr>
              <w:t xml:space="preserve">15(1) </w:t>
            </w:r>
            <w:r w:rsidRPr="00187F1C">
              <w:rPr>
                <w:rFonts w:ascii="Times New Roman" w:hAnsi="Times New Roman"/>
                <w:color w:val="000000" w:themeColor="text1"/>
                <w:spacing w:val="10"/>
                <w:szCs w:val="24"/>
                <w:lang w:val="de-DE" w:eastAsia="de-DE" w:bidi="ar-SA"/>
              </w:rPr>
              <w:t>basiert auf weit zurückliegenden Messreihen</w:t>
            </w:r>
            <w:r w:rsidR="007E70A3" w:rsidRPr="00187F1C">
              <w:rPr>
                <w:rFonts w:ascii="Times New Roman" w:hAnsi="Times New Roman"/>
                <w:color w:val="000000" w:themeColor="text1"/>
                <w:spacing w:val="10"/>
                <w:szCs w:val="24"/>
                <w:lang w:val="de-DE" w:eastAsia="de-DE" w:bidi="ar-SA"/>
              </w:rPr>
              <w:t xml:space="preserve"> (Reinhold 1940)</w:t>
            </w:r>
            <w:r w:rsidRPr="00187F1C">
              <w:rPr>
                <w:rFonts w:ascii="Times New Roman" w:hAnsi="Times New Roman"/>
                <w:color w:val="000000" w:themeColor="text1"/>
                <w:spacing w:val="10"/>
                <w:szCs w:val="24"/>
                <w:lang w:val="de-DE" w:eastAsia="de-DE" w:bidi="ar-SA"/>
              </w:rPr>
              <w:t xml:space="preserve">, daher im Vergleich zu </w:t>
            </w:r>
            <w:r w:rsidRPr="00187F1C">
              <w:rPr>
                <w:rFonts w:ascii="Cambria Math" w:hAnsi="Cambria Math"/>
                <w:color w:val="000000" w:themeColor="text1"/>
                <w:szCs w:val="24"/>
                <w:lang w:val="de-DE"/>
              </w:rPr>
              <w:t>①</w:t>
            </w:r>
            <w:r w:rsidRPr="00187F1C">
              <w:rPr>
                <w:rFonts w:ascii="Cambria Math" w:hAnsi="Cambria Math"/>
                <w:b/>
                <w:color w:val="000000" w:themeColor="text1"/>
                <w:sz w:val="28"/>
                <w:szCs w:val="24"/>
                <w:lang w:val="de-DE"/>
              </w:rPr>
              <w:t xml:space="preserve"> </w:t>
            </w:r>
            <w:r w:rsidRPr="00187F1C">
              <w:rPr>
                <w:rFonts w:ascii="Times New Roman" w:hAnsi="Times New Roman"/>
                <w:color w:val="000000" w:themeColor="text1"/>
                <w:szCs w:val="24"/>
                <w:lang w:val="de-DE" w:eastAsia="de-DE" w:bidi="ar-SA"/>
              </w:rPr>
              <w:t>weniger genau.</w:t>
            </w:r>
          </w:p>
          <w:p w14:paraId="143C8AAF" w14:textId="517BD74C" w:rsidR="00961720" w:rsidRPr="00187F1C" w:rsidRDefault="00961720" w:rsidP="00195002">
            <w:pPr>
              <w:pStyle w:val="Listenabsatz"/>
              <w:numPr>
                <w:ilvl w:val="0"/>
                <w:numId w:val="40"/>
              </w:numPr>
              <w:spacing w:after="0"/>
              <w:rPr>
                <w:rFonts w:ascii="Times New Roman" w:hAnsi="Times New Roman"/>
                <w:color w:val="000000" w:themeColor="text1"/>
                <w:spacing w:val="10"/>
                <w:szCs w:val="24"/>
                <w:lang w:val="de-DE" w:eastAsia="de-DE" w:bidi="ar-SA"/>
              </w:rPr>
            </w:pPr>
            <w:r w:rsidRPr="00187F1C">
              <w:rPr>
                <w:color w:val="000000" w:themeColor="text1"/>
                <w:spacing w:val="20"/>
                <w:szCs w:val="24"/>
                <w:lang w:val="de-DE"/>
              </w:rPr>
              <w:t>r</w:t>
            </w:r>
            <w:r w:rsidRPr="00187F1C">
              <w:rPr>
                <w:color w:val="000000" w:themeColor="text1"/>
                <w:spacing w:val="20"/>
                <w:szCs w:val="24"/>
                <w:vertAlign w:val="subscript"/>
                <w:lang w:val="de-DE"/>
              </w:rPr>
              <w:t>15(1)</w:t>
            </w:r>
            <w:r w:rsidRPr="00187F1C">
              <w:rPr>
                <w:color w:val="000000" w:themeColor="text1"/>
                <w:szCs w:val="24"/>
                <w:lang w:val="de-DE"/>
              </w:rPr>
              <w:t xml:space="preserve">-Werte können Regenkarte nach </w:t>
            </w:r>
            <w:r w:rsidRPr="00187F1C">
              <w:rPr>
                <w:i/>
                <w:color w:val="000000" w:themeColor="text1"/>
                <w:szCs w:val="24"/>
                <w:lang w:val="de-DE"/>
              </w:rPr>
              <w:t>Reinhold</w:t>
            </w:r>
            <w:r w:rsidRPr="00187F1C">
              <w:rPr>
                <w:color w:val="000000" w:themeColor="text1"/>
                <w:szCs w:val="24"/>
                <w:lang w:val="de-DE"/>
              </w:rPr>
              <w:t xml:space="preserve"> mit Regenspenden </w:t>
            </w:r>
            <w:r w:rsidRPr="00187F1C">
              <w:rPr>
                <w:color w:val="000000" w:themeColor="text1"/>
                <w:spacing w:val="20"/>
                <w:szCs w:val="24"/>
                <w:lang w:val="de-DE"/>
              </w:rPr>
              <w:t>r</w:t>
            </w:r>
            <w:r w:rsidRPr="00187F1C">
              <w:rPr>
                <w:color w:val="000000" w:themeColor="text1"/>
                <w:spacing w:val="20"/>
                <w:szCs w:val="24"/>
                <w:vertAlign w:val="subscript"/>
                <w:lang w:val="de-DE"/>
              </w:rPr>
              <w:t xml:space="preserve">15(1) </w:t>
            </w:r>
            <w:r w:rsidRPr="00187F1C">
              <w:rPr>
                <w:rFonts w:ascii="Times New Roman" w:hAnsi="Times New Roman"/>
                <w:color w:val="000000" w:themeColor="text1"/>
                <w:spacing w:val="10"/>
                <w:szCs w:val="24"/>
                <w:lang w:val="de-DE" w:eastAsia="de-DE" w:bidi="ar-SA"/>
              </w:rPr>
              <w:t>entnommen</w:t>
            </w:r>
            <w:r w:rsidRPr="00187F1C">
              <w:rPr>
                <w:color w:val="000000" w:themeColor="text1"/>
                <w:spacing w:val="20"/>
                <w:szCs w:val="24"/>
                <w:vertAlign w:val="subscript"/>
                <w:lang w:val="de-DE"/>
              </w:rPr>
              <w:t xml:space="preserve"> </w:t>
            </w:r>
            <w:r w:rsidRPr="00187F1C">
              <w:rPr>
                <w:rFonts w:ascii="Times New Roman" w:hAnsi="Times New Roman"/>
                <w:color w:val="000000" w:themeColor="text1"/>
                <w:spacing w:val="10"/>
                <w:szCs w:val="24"/>
                <w:lang w:val="de-DE" w:eastAsia="de-DE" w:bidi="ar-SA"/>
              </w:rPr>
              <w:t xml:space="preserve">werden. Siehe </w:t>
            </w:r>
            <w:r w:rsidR="00EB4B5E">
              <w:rPr>
                <w:rFonts w:ascii="Times New Roman" w:hAnsi="Times New Roman"/>
                <w:color w:val="000000" w:themeColor="text1"/>
                <w:spacing w:val="10"/>
                <w:szCs w:val="24"/>
                <w:lang w:val="de-DE" w:eastAsia="de-DE" w:bidi="ar-SA"/>
              </w:rPr>
              <w:fldChar w:fldCharType="begin"/>
            </w:r>
            <w:r w:rsidR="00EB4B5E">
              <w:rPr>
                <w:rFonts w:ascii="Times New Roman" w:hAnsi="Times New Roman"/>
                <w:color w:val="000000" w:themeColor="text1"/>
                <w:spacing w:val="10"/>
                <w:szCs w:val="24"/>
                <w:lang w:val="de-DE" w:eastAsia="de-DE" w:bidi="ar-SA"/>
              </w:rPr>
              <w:instrText xml:space="preserve"> REF _Ref446184104 \h </w:instrText>
            </w:r>
            <w:r w:rsidR="00EB4B5E">
              <w:rPr>
                <w:rFonts w:ascii="Times New Roman" w:hAnsi="Times New Roman"/>
                <w:color w:val="000000" w:themeColor="text1"/>
                <w:spacing w:val="10"/>
                <w:szCs w:val="24"/>
                <w:lang w:val="de-DE" w:eastAsia="de-DE" w:bidi="ar-SA"/>
              </w:rPr>
            </w:r>
            <w:r w:rsidR="00EB4B5E">
              <w:rPr>
                <w:rFonts w:ascii="Times New Roman" w:hAnsi="Times New Roman"/>
                <w:color w:val="000000" w:themeColor="text1"/>
                <w:spacing w:val="10"/>
                <w:szCs w:val="24"/>
                <w:lang w:val="de-DE" w:eastAsia="de-DE" w:bidi="ar-SA"/>
              </w:rPr>
              <w:fldChar w:fldCharType="separate"/>
            </w:r>
            <w:r w:rsidR="00EF6459" w:rsidRPr="00187F1C">
              <w:t xml:space="preserve">Abb. </w:t>
            </w:r>
            <w:r w:rsidR="00EF6459">
              <w:rPr>
                <w:noProof/>
              </w:rPr>
              <w:t>2</w:t>
            </w:r>
            <w:r w:rsidR="00EB4B5E">
              <w:rPr>
                <w:rFonts w:ascii="Times New Roman" w:hAnsi="Times New Roman"/>
                <w:color w:val="000000" w:themeColor="text1"/>
                <w:spacing w:val="10"/>
                <w:szCs w:val="24"/>
                <w:lang w:val="de-DE" w:eastAsia="de-DE" w:bidi="ar-SA"/>
              </w:rPr>
              <w:fldChar w:fldCharType="end"/>
            </w:r>
          </w:p>
          <w:p w14:paraId="6D045471" w14:textId="1417B5B7" w:rsidR="00961720" w:rsidRPr="00187F1C" w:rsidRDefault="005837B2" w:rsidP="00195002">
            <w:pPr>
              <w:pStyle w:val="Listenabsatz"/>
              <w:numPr>
                <w:ilvl w:val="0"/>
                <w:numId w:val="40"/>
              </w:numPr>
              <w:spacing w:after="0"/>
              <w:rPr>
                <w:rFonts w:ascii="Times New Roman" w:hAnsi="Times New Roman"/>
                <w:color w:val="000000" w:themeColor="text1"/>
                <w:spacing w:val="10"/>
                <w:szCs w:val="24"/>
                <w:lang w:val="de-DE" w:eastAsia="de-DE" w:bidi="ar-SA"/>
              </w:rPr>
            </w:pPr>
            <w:r w:rsidRPr="00187F1C">
              <w:rPr>
                <w:color w:val="000000" w:themeColor="text1"/>
                <w:spacing w:val="20"/>
                <w:szCs w:val="24"/>
                <w:lang w:val="de-DE"/>
              </w:rPr>
              <w:t>r</w:t>
            </w:r>
            <w:r w:rsidRPr="00187F1C">
              <w:rPr>
                <w:color w:val="000000" w:themeColor="text1"/>
                <w:spacing w:val="20"/>
                <w:szCs w:val="24"/>
                <w:vertAlign w:val="subscript"/>
                <w:lang w:val="de-DE"/>
              </w:rPr>
              <w:t>15(1)</w:t>
            </w:r>
            <w:r w:rsidRPr="00187F1C">
              <w:rPr>
                <w:color w:val="000000" w:themeColor="text1"/>
                <w:szCs w:val="24"/>
                <w:lang w:val="de-DE"/>
              </w:rPr>
              <w:t>-Werte f</w:t>
            </w:r>
            <w:r w:rsidR="00961720" w:rsidRPr="00187F1C">
              <w:rPr>
                <w:color w:val="000000" w:themeColor="text1"/>
                <w:lang w:val="de-DE"/>
              </w:rPr>
              <w:t xml:space="preserve">ür </w:t>
            </w:r>
            <w:r w:rsidRPr="00187F1C">
              <w:rPr>
                <w:color w:val="000000" w:themeColor="text1"/>
                <w:lang w:val="de-DE"/>
              </w:rPr>
              <w:t>Entwurf/Vorbemessung ausreichend – nicht für Ausführungsplanung.</w:t>
            </w:r>
          </w:p>
          <w:p w14:paraId="7487CEFD" w14:textId="1EC5D5FF" w:rsidR="009C2520" w:rsidRPr="00187F1C" w:rsidRDefault="009C2520" w:rsidP="00195002">
            <w:pPr>
              <w:pStyle w:val="Listenabsatz"/>
              <w:numPr>
                <w:ilvl w:val="0"/>
                <w:numId w:val="40"/>
              </w:numPr>
              <w:spacing w:before="120"/>
              <w:contextualSpacing w:val="0"/>
              <w:rPr>
                <w:i/>
                <w:color w:val="000000" w:themeColor="text1"/>
                <w:sz w:val="20"/>
                <w:lang w:val="de-DE"/>
              </w:rPr>
            </w:pPr>
            <w:r w:rsidRPr="00187F1C">
              <w:rPr>
                <w:color w:val="000000" w:themeColor="text1"/>
                <w:lang w:val="de-DE"/>
              </w:rPr>
              <w:t xml:space="preserve">Gesetzmäßigkeit des </w:t>
            </w:r>
            <w:r w:rsidRPr="00187F1C">
              <w:rPr>
                <w:color w:val="000000" w:themeColor="text1"/>
                <w:spacing w:val="20"/>
                <w:szCs w:val="24"/>
                <w:lang w:val="de-DE"/>
              </w:rPr>
              <w:t>r</w:t>
            </w:r>
            <w:r w:rsidRPr="00187F1C">
              <w:rPr>
                <w:color w:val="000000" w:themeColor="text1"/>
                <w:spacing w:val="20"/>
                <w:szCs w:val="24"/>
                <w:vertAlign w:val="subscript"/>
                <w:lang w:val="de-DE"/>
              </w:rPr>
              <w:t>15(1)</w:t>
            </w:r>
            <w:r w:rsidR="00874E59">
              <w:rPr>
                <w:color w:val="000000" w:themeColor="text1"/>
                <w:lang w:val="de-DE"/>
              </w:rPr>
              <w:t xml:space="preserve"> zu Regen </w:t>
            </w:r>
            <w:r w:rsidRPr="00187F1C">
              <w:rPr>
                <w:color w:val="000000" w:themeColor="text1"/>
                <w:lang w:val="de-DE"/>
              </w:rPr>
              <w:t xml:space="preserve">anderer Dauer </w:t>
            </w:r>
            <w:r w:rsidR="002F6D2F" w:rsidRPr="00187F1C">
              <w:rPr>
                <w:color w:val="000000" w:themeColor="text1"/>
                <w:lang w:val="de-DE"/>
              </w:rPr>
              <w:t>„D“</w:t>
            </w:r>
            <w:r w:rsidRPr="00187F1C">
              <w:rPr>
                <w:color w:val="000000" w:themeColor="text1"/>
                <w:lang w:val="de-DE"/>
              </w:rPr>
              <w:t xml:space="preserve"> und anderer Überschreitungshäufigkeit „n“ werden über </w:t>
            </w:r>
            <w:r w:rsidR="002F6D2F" w:rsidRPr="00874E59">
              <w:rPr>
                <w:color w:val="000000" w:themeColor="text1"/>
                <w:u w:val="words"/>
                <w:lang w:val="de-DE"/>
              </w:rPr>
              <w:t xml:space="preserve">den </w:t>
            </w:r>
            <w:r w:rsidRPr="00874E59">
              <w:rPr>
                <w:color w:val="000000" w:themeColor="text1"/>
                <w:u w:val="words"/>
                <w:lang w:val="de-DE"/>
              </w:rPr>
              <w:t>Zeitbeiwert erfassen</w:t>
            </w:r>
            <w:r w:rsidRPr="00187F1C">
              <w:rPr>
                <w:color w:val="000000" w:themeColor="text1"/>
                <w:lang w:val="de-DE"/>
              </w:rPr>
              <w:t xml:space="preserve">. </w:t>
            </w:r>
          </w:p>
          <w:p w14:paraId="3F13C80E" w14:textId="24442971" w:rsidR="00307737" w:rsidRPr="00187F1C" w:rsidRDefault="00672F00" w:rsidP="00195002">
            <w:pPr>
              <w:pStyle w:val="Listenabsatz"/>
              <w:numPr>
                <w:ilvl w:val="0"/>
                <w:numId w:val="40"/>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 xml:space="preserve">Zeitbeiwert </w:t>
            </w:r>
            <w:r w:rsidRPr="00187F1C">
              <w:rPr>
                <w:b/>
                <w:color w:val="000000" w:themeColor="text1"/>
                <w:szCs w:val="24"/>
              </w:rPr>
              <w:sym w:font="Symbol" w:char="F06A"/>
            </w:r>
            <w:r w:rsidRPr="00187F1C">
              <w:rPr>
                <w:color w:val="000000" w:themeColor="text1"/>
                <w:szCs w:val="24"/>
                <w:lang w:val="de-DE"/>
              </w:rPr>
              <w:t xml:space="preserve"> </w:t>
            </w:r>
            <w:r w:rsidRPr="00187F1C">
              <w:rPr>
                <w:rFonts w:ascii="Times New Roman" w:eastAsia="MT2MIT" w:hAnsi="Times New Roman"/>
                <w:color w:val="000000" w:themeColor="text1"/>
                <w:szCs w:val="24"/>
                <w:lang w:val="de-DE" w:eastAsia="de-DE" w:bidi="ar-SA"/>
              </w:rPr>
              <w:t xml:space="preserve"> </w:t>
            </w:r>
            <w:r w:rsidRPr="00187F1C">
              <w:rPr>
                <w:rFonts w:ascii="Times New Roman" w:hAnsi="Times New Roman"/>
                <w:color w:val="000000" w:themeColor="text1"/>
                <w:spacing w:val="10"/>
                <w:szCs w:val="24"/>
                <w:lang w:val="de-DE" w:eastAsia="de-DE" w:bidi="ar-SA"/>
              </w:rPr>
              <w:t>findet A</w:t>
            </w:r>
            <w:r w:rsidR="0009722E">
              <w:rPr>
                <w:rFonts w:ascii="Times New Roman" w:hAnsi="Times New Roman"/>
                <w:color w:val="000000" w:themeColor="text1"/>
                <w:spacing w:val="10"/>
                <w:szCs w:val="24"/>
                <w:lang w:val="de-DE" w:eastAsia="de-DE" w:bidi="ar-SA"/>
              </w:rPr>
              <w:t>nwendung bei der Kanalbemessung (</w:t>
            </w:r>
            <w:r w:rsidRPr="00187F1C">
              <w:rPr>
                <w:rFonts w:ascii="Times New Roman" w:hAnsi="Times New Roman"/>
                <w:color w:val="000000" w:themeColor="text1"/>
                <w:spacing w:val="10"/>
                <w:szCs w:val="24"/>
                <w:lang w:val="de-DE" w:eastAsia="de-DE" w:bidi="ar-SA"/>
              </w:rPr>
              <w:t>Zeitbeiwertverfahren</w:t>
            </w:r>
            <w:r w:rsidR="0009722E">
              <w:rPr>
                <w:rFonts w:ascii="Times New Roman" w:hAnsi="Times New Roman"/>
                <w:color w:val="000000" w:themeColor="text1"/>
                <w:spacing w:val="10"/>
                <w:szCs w:val="24"/>
                <w:lang w:val="de-DE" w:eastAsia="de-DE" w:bidi="ar-SA"/>
              </w:rPr>
              <w:t>)</w:t>
            </w:r>
          </w:p>
        </w:tc>
      </w:tr>
    </w:tbl>
    <w:p w14:paraId="6882B649" w14:textId="77777777" w:rsidR="00C13B09" w:rsidRPr="00187F1C" w:rsidRDefault="00C13B09" w:rsidP="00C13B09">
      <w:pPr>
        <w:spacing w:before="120"/>
        <w:rPr>
          <w:color w:val="000000" w:themeColor="text1"/>
          <w:lang w:val="de-DE"/>
        </w:rPr>
      </w:pPr>
    </w:p>
    <w:p w14:paraId="79980308" w14:textId="77777777" w:rsidR="00C13B09" w:rsidRPr="00187F1C" w:rsidRDefault="00C13B09" w:rsidP="00C13B09">
      <w:pPr>
        <w:keepNext/>
        <w:jc w:val="center"/>
        <w:rPr>
          <w:color w:val="000000" w:themeColor="text1"/>
        </w:rPr>
      </w:pPr>
      <w:r w:rsidRPr="00187F1C">
        <w:rPr>
          <w:noProof/>
          <w:color w:val="000000" w:themeColor="text1"/>
          <w:lang w:val="de-DE" w:eastAsia="de-DE" w:bidi="ar-SA"/>
        </w:rPr>
        <w:lastRenderedPageBreak/>
        <w:drawing>
          <wp:inline distT="0" distB="0" distL="0" distR="0" wp14:anchorId="77352A55" wp14:editId="0816057D">
            <wp:extent cx="5553075" cy="4095750"/>
            <wp:effectExtent l="0" t="0" r="9525" b="0"/>
            <wp:docPr id="218" name="Grafik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5553075" cy="4095750"/>
                    </a:xfrm>
                    <a:prstGeom prst="rect">
                      <a:avLst/>
                    </a:prstGeom>
                  </pic:spPr>
                </pic:pic>
              </a:graphicData>
            </a:graphic>
          </wp:inline>
        </w:drawing>
      </w:r>
    </w:p>
    <w:p w14:paraId="57B9350D" w14:textId="0B950A16" w:rsidR="00C13B09" w:rsidRPr="00187F1C" w:rsidRDefault="00C13B09" w:rsidP="00A406D0">
      <w:pPr>
        <w:pStyle w:val="Beschriftung"/>
      </w:pPr>
      <w:bookmarkStart w:id="74" w:name="_Ref446184104"/>
      <w:bookmarkStart w:id="75" w:name="_Toc517338873"/>
      <w:r w:rsidRPr="00187F1C">
        <w:t xml:space="preserve">Abb. </w:t>
      </w:r>
      <w:fldSimple w:instr=" STYLEREF 1 \s ">
        <w:r w:rsidR="0025517D">
          <w:rPr>
            <w:noProof/>
          </w:rPr>
          <w:t>3</w:t>
        </w:r>
      </w:fldSimple>
      <w:r w:rsidR="0025517D">
        <w:noBreakHyphen/>
      </w:r>
      <w:fldSimple w:instr=" SEQ Abb. \* ARABIC \s 1 ">
        <w:r w:rsidR="0025517D">
          <w:rPr>
            <w:noProof/>
          </w:rPr>
          <w:t>1</w:t>
        </w:r>
      </w:fldSimple>
      <w:bookmarkEnd w:id="74"/>
      <w:r w:rsidRPr="00187F1C">
        <w:t xml:space="preserve">: </w:t>
      </w:r>
      <w:r w:rsidRPr="00187F1C">
        <w:rPr>
          <w:i/>
        </w:rPr>
        <w:t>Reinhold</w:t>
      </w:r>
      <w:r w:rsidR="00BE7E21" w:rsidRPr="00187F1C">
        <w:rPr>
          <w:i/>
        </w:rPr>
        <w:t>-Regenkarte</w:t>
      </w:r>
      <w:r w:rsidRPr="00187F1C">
        <w:t xml:space="preserve"> mit Regenspenden  </w:t>
      </w:r>
      <w:r w:rsidRPr="00187F1C">
        <w:rPr>
          <w:spacing w:val="20"/>
        </w:rPr>
        <w:t>r</w:t>
      </w:r>
      <w:r w:rsidRPr="00187F1C">
        <w:rPr>
          <w:spacing w:val="20"/>
          <w:vertAlign w:val="subscript"/>
        </w:rPr>
        <w:t>15(1)</w:t>
      </w:r>
      <w:r w:rsidRPr="00187F1C">
        <w:t xml:space="preserve"> [l/s•ha] der Dauer </w:t>
      </w:r>
      <w:r w:rsidR="00BE7E21" w:rsidRPr="00187F1C">
        <w:t>D</w:t>
      </w:r>
      <w:r w:rsidRPr="00187F1C">
        <w:t xml:space="preserve"> = 15 min und der Jährlichkeit  n = 1mal pro Jahr </w:t>
      </w:r>
      <w:r w:rsidRPr="00187F1C">
        <w:rPr>
          <w:u w:val="words"/>
        </w:rPr>
        <w:t>über</w:t>
      </w:r>
      <w:r w:rsidRPr="00187F1C">
        <w:t>schritten. Klammern = Landschaftshauptwerte</w:t>
      </w:r>
      <w:bookmarkEnd w:id="75"/>
    </w:p>
    <w:p w14:paraId="505D0DAE" w14:textId="509BF537" w:rsidR="00854CE4" w:rsidRPr="00187F1C" w:rsidRDefault="00440C42" w:rsidP="00195002">
      <w:pPr>
        <w:pStyle w:val="Listenabsatz"/>
        <w:numPr>
          <w:ilvl w:val="0"/>
          <w:numId w:val="41"/>
        </w:numPr>
        <w:spacing w:after="0"/>
        <w:rPr>
          <w:color w:val="000000" w:themeColor="text1"/>
          <w:szCs w:val="24"/>
          <w:lang w:val="de-DE"/>
        </w:rPr>
      </w:pPr>
      <w:r w:rsidRPr="00187F1C">
        <w:rPr>
          <w:color w:val="000000" w:themeColor="text1"/>
          <w:szCs w:val="24"/>
          <w:lang w:val="de-DE"/>
        </w:rPr>
        <w:t xml:space="preserve">Der </w:t>
      </w:r>
      <w:r w:rsidRPr="00187F1C">
        <w:rPr>
          <w:b/>
          <w:noProof/>
          <w:color w:val="000000" w:themeColor="text1"/>
          <w:spacing w:val="10"/>
          <w:sz w:val="28"/>
          <w:szCs w:val="24"/>
          <w:lang w:val="de-DE"/>
        </w:rPr>
        <w:t>r</w:t>
      </w:r>
      <w:r w:rsidRPr="00187F1C">
        <w:rPr>
          <w:b/>
          <w:noProof/>
          <w:color w:val="000000" w:themeColor="text1"/>
          <w:spacing w:val="10"/>
          <w:szCs w:val="24"/>
          <w:vertAlign w:val="subscript"/>
          <w:lang w:val="de-DE"/>
        </w:rPr>
        <w:t>15(1)</w:t>
      </w:r>
      <w:r w:rsidRPr="00187F1C">
        <w:rPr>
          <w:color w:val="000000" w:themeColor="text1"/>
          <w:szCs w:val="24"/>
          <w:lang w:val="de-DE"/>
        </w:rPr>
        <w:t xml:space="preserve"> ist ein </w:t>
      </w:r>
      <w:r w:rsidRPr="00187F1C">
        <w:rPr>
          <w:color w:val="000000" w:themeColor="text1"/>
          <w:u w:val="words"/>
          <w:lang w:val="de-DE"/>
        </w:rPr>
        <w:t>15 minütiges</w:t>
      </w:r>
      <w:r w:rsidRPr="00187F1C">
        <w:rPr>
          <w:color w:val="000000" w:themeColor="text1"/>
          <w:lang w:val="de-DE"/>
        </w:rPr>
        <w:t xml:space="preserve"> Regenereignis das </w:t>
      </w:r>
      <w:r w:rsidRPr="00187F1C">
        <w:rPr>
          <w:color w:val="000000" w:themeColor="text1"/>
          <w:u w:val="words"/>
          <w:lang w:val="de-DE"/>
        </w:rPr>
        <w:t>einmal im Jahr</w:t>
      </w:r>
      <w:r w:rsidRPr="00187F1C">
        <w:rPr>
          <w:color w:val="000000" w:themeColor="text1"/>
          <w:lang w:val="de-DE"/>
        </w:rPr>
        <w:t xml:space="preserve"> </w:t>
      </w:r>
      <w:r w:rsidRPr="00187F1C">
        <w:rPr>
          <w:color w:val="000000" w:themeColor="text1"/>
          <w:u w:val="words"/>
          <w:lang w:val="de-DE"/>
        </w:rPr>
        <w:t>erreicht/überschritten wird.</w:t>
      </w:r>
    </w:p>
    <w:p w14:paraId="5834B1B3" w14:textId="4183C730" w:rsidR="00440C42" w:rsidRPr="00187F1C" w:rsidRDefault="00744972" w:rsidP="00195002">
      <w:pPr>
        <w:pStyle w:val="Listenabsatz"/>
        <w:numPr>
          <w:ilvl w:val="0"/>
          <w:numId w:val="41"/>
        </w:numPr>
        <w:spacing w:after="0"/>
        <w:rPr>
          <w:noProof/>
          <w:color w:val="000000" w:themeColor="text1"/>
          <w:szCs w:val="24"/>
          <w:lang w:val="de-DE"/>
        </w:rPr>
      </w:pPr>
      <w:r w:rsidRPr="00187F1C">
        <w:rPr>
          <w:color w:val="000000" w:themeColor="text1"/>
          <w:szCs w:val="24"/>
          <w:lang w:val="de-DE"/>
        </w:rPr>
        <w:t xml:space="preserve">Wenn keine anderen Daten verfügbar sind, wird für Vorbemessungen/Entwurfsplanung als  </w:t>
      </w:r>
      <w:r w:rsidRPr="00187F1C">
        <w:rPr>
          <w:noProof/>
          <w:color w:val="000000" w:themeColor="text1"/>
          <w:spacing w:val="10"/>
          <w:szCs w:val="24"/>
          <w:lang w:val="de-DE"/>
        </w:rPr>
        <w:t>r</w:t>
      </w:r>
      <w:r w:rsidRPr="00187F1C">
        <w:rPr>
          <w:noProof/>
          <w:color w:val="000000" w:themeColor="text1"/>
          <w:spacing w:val="10"/>
          <w:szCs w:val="24"/>
          <w:vertAlign w:val="subscript"/>
          <w:lang w:val="de-DE"/>
        </w:rPr>
        <w:t>Bem</w:t>
      </w:r>
      <w:r w:rsidRPr="00187F1C">
        <w:rPr>
          <w:noProof/>
          <w:color w:val="000000" w:themeColor="text1"/>
          <w:spacing w:val="10"/>
          <w:szCs w:val="24"/>
          <w:lang w:val="de-DE"/>
        </w:rPr>
        <w:t xml:space="preserve"> </w:t>
      </w:r>
      <w:r w:rsidR="00440C42" w:rsidRPr="00187F1C">
        <w:rPr>
          <w:noProof/>
          <w:color w:val="000000" w:themeColor="text1"/>
          <w:spacing w:val="10"/>
          <w:szCs w:val="24"/>
          <w:lang w:val="de-DE"/>
        </w:rPr>
        <w:t xml:space="preserve">oft </w:t>
      </w:r>
      <w:r w:rsidRPr="00187F1C">
        <w:rPr>
          <w:noProof/>
          <w:color w:val="000000" w:themeColor="text1"/>
          <w:spacing w:val="10"/>
          <w:szCs w:val="24"/>
          <w:lang w:val="de-DE"/>
        </w:rPr>
        <w:t>ein</w:t>
      </w:r>
      <w:r w:rsidR="00440C42" w:rsidRPr="00187F1C">
        <w:rPr>
          <w:noProof/>
          <w:color w:val="000000" w:themeColor="text1"/>
          <w:spacing w:val="10"/>
          <w:szCs w:val="24"/>
          <w:lang w:val="de-DE"/>
        </w:rPr>
        <w:t xml:space="preserve"> </w:t>
      </w:r>
      <w:r w:rsidRPr="00187F1C">
        <w:rPr>
          <w:noProof/>
          <w:color w:val="000000" w:themeColor="text1"/>
          <w:spacing w:val="10"/>
          <w:szCs w:val="24"/>
          <w:lang w:val="de-DE"/>
        </w:rPr>
        <w:t>r</w:t>
      </w:r>
      <w:r w:rsidRPr="00187F1C">
        <w:rPr>
          <w:noProof/>
          <w:color w:val="000000" w:themeColor="text1"/>
          <w:spacing w:val="10"/>
          <w:szCs w:val="24"/>
          <w:vertAlign w:val="subscript"/>
          <w:lang w:val="de-DE"/>
        </w:rPr>
        <w:t>15(1)</w:t>
      </w:r>
      <w:r w:rsidRPr="00187F1C">
        <w:rPr>
          <w:noProof/>
          <w:color w:val="000000" w:themeColor="text1"/>
          <w:szCs w:val="24"/>
          <w:lang w:val="de-DE"/>
        </w:rPr>
        <w:t xml:space="preserve"> </w:t>
      </w:r>
      <w:r w:rsidR="00440C42" w:rsidRPr="00187F1C">
        <w:rPr>
          <w:color w:val="000000" w:themeColor="text1"/>
          <w:sz w:val="22"/>
          <w:szCs w:val="24"/>
          <w:lang w:val="de-DE"/>
        </w:rPr>
        <w:t>[l/s</w:t>
      </w:r>
      <w:r w:rsidR="00440C42" w:rsidRPr="00187F1C">
        <w:rPr>
          <w:color w:val="000000" w:themeColor="text1"/>
          <w:sz w:val="18"/>
          <w:szCs w:val="24"/>
          <w:lang w:val="de-DE"/>
        </w:rPr>
        <w:t>•</w:t>
      </w:r>
      <w:r w:rsidR="00440C42" w:rsidRPr="00187F1C">
        <w:rPr>
          <w:color w:val="000000" w:themeColor="text1"/>
          <w:sz w:val="22"/>
          <w:szCs w:val="24"/>
          <w:lang w:val="de-DE"/>
        </w:rPr>
        <w:t xml:space="preserve">ha] </w:t>
      </w:r>
      <w:r w:rsidR="00440C42" w:rsidRPr="00187F1C">
        <w:rPr>
          <w:noProof/>
          <w:color w:val="000000" w:themeColor="text1"/>
          <w:szCs w:val="24"/>
          <w:lang w:val="de-DE"/>
        </w:rPr>
        <w:t>aus der Regenkarte für Deutschland entnommen.</w:t>
      </w:r>
    </w:p>
    <w:p w14:paraId="2C86C800" w14:textId="717E827F" w:rsidR="00440C42" w:rsidRPr="00187F1C" w:rsidRDefault="00440C42" w:rsidP="00195002">
      <w:pPr>
        <w:pStyle w:val="Listenabsatz"/>
        <w:numPr>
          <w:ilvl w:val="0"/>
          <w:numId w:val="41"/>
        </w:numPr>
        <w:rPr>
          <w:color w:val="000000" w:themeColor="text1"/>
          <w:szCs w:val="24"/>
          <w:lang w:val="de-DE"/>
        </w:rPr>
      </w:pPr>
      <w:r w:rsidRPr="00187F1C">
        <w:rPr>
          <w:b/>
          <w:color w:val="000000" w:themeColor="text1"/>
          <w:spacing w:val="10"/>
          <w:szCs w:val="28"/>
          <w:lang w:val="de-DE"/>
        </w:rPr>
        <w:t>r</w:t>
      </w:r>
      <w:r w:rsidRPr="00187F1C">
        <w:rPr>
          <w:b/>
          <w:color w:val="000000" w:themeColor="text1"/>
          <w:spacing w:val="10"/>
          <w:szCs w:val="28"/>
          <w:vertAlign w:val="subscript"/>
          <w:lang w:val="de-DE"/>
        </w:rPr>
        <w:t>15(1)</w:t>
      </w:r>
      <w:r w:rsidRPr="00187F1C">
        <w:rPr>
          <w:b/>
          <w:color w:val="000000" w:themeColor="text1"/>
          <w:szCs w:val="28"/>
          <w:lang w:val="de-DE"/>
        </w:rPr>
        <w:t>-</w:t>
      </w:r>
      <w:r w:rsidRPr="00187F1C">
        <w:rPr>
          <w:b/>
          <w:color w:val="000000" w:themeColor="text1"/>
          <w:szCs w:val="28"/>
          <w:u w:val="single"/>
          <w:lang w:val="de-DE"/>
        </w:rPr>
        <w:t>Richtwert</w:t>
      </w:r>
      <w:r w:rsidRPr="00187F1C">
        <w:rPr>
          <w:b/>
          <w:color w:val="000000" w:themeColor="text1"/>
          <w:szCs w:val="24"/>
          <w:lang w:val="de-DE"/>
        </w:rPr>
        <w:t xml:space="preserve"> </w:t>
      </w:r>
      <w:r w:rsidR="00AC7084" w:rsidRPr="00187F1C">
        <w:rPr>
          <w:color w:val="000000" w:themeColor="text1"/>
          <w:szCs w:val="24"/>
          <w:lang w:val="de-DE"/>
        </w:rPr>
        <w:t xml:space="preserve">für </w:t>
      </w:r>
      <w:r w:rsidRPr="00187F1C">
        <w:rPr>
          <w:color w:val="000000" w:themeColor="text1"/>
          <w:szCs w:val="24"/>
          <w:lang w:val="de-DE"/>
        </w:rPr>
        <w:t xml:space="preserve">Mitteldeutschland   </w:t>
      </w:r>
      <w:r w:rsidRPr="00187F1C">
        <w:rPr>
          <w:b/>
          <w:color w:val="000000" w:themeColor="text1"/>
          <w:spacing w:val="10"/>
          <w:szCs w:val="24"/>
          <w:shd w:val="clear" w:color="auto" w:fill="FFFFC5"/>
          <w:lang w:val="de-DE"/>
        </w:rPr>
        <w:t>r</w:t>
      </w:r>
      <w:r w:rsidRPr="00187F1C">
        <w:rPr>
          <w:b/>
          <w:color w:val="000000" w:themeColor="text1"/>
          <w:spacing w:val="10"/>
          <w:szCs w:val="24"/>
          <w:shd w:val="clear" w:color="auto" w:fill="FFFFC5"/>
          <w:vertAlign w:val="subscript"/>
          <w:lang w:val="de-DE"/>
        </w:rPr>
        <w:t>15(1)</w:t>
      </w:r>
      <w:r w:rsidRPr="00187F1C">
        <w:rPr>
          <w:b/>
          <w:color w:val="000000" w:themeColor="text1"/>
          <w:szCs w:val="24"/>
          <w:shd w:val="clear" w:color="auto" w:fill="FFFFC5"/>
          <w:lang w:val="de-DE"/>
        </w:rPr>
        <w:t xml:space="preserve"> ~ 100 </w:t>
      </w:r>
      <w:r w:rsidRPr="00187F1C">
        <w:rPr>
          <w:color w:val="000000" w:themeColor="text1"/>
          <w:position w:val="-24"/>
          <w:shd w:val="clear" w:color="auto" w:fill="FFFFC5"/>
        </w:rPr>
        <w:object w:dxaOrig="660" w:dyaOrig="620" w14:anchorId="55CCCAA4">
          <v:shape id="_x0000_i1037" type="#_x0000_t75" style="width:36pt;height:36pt" o:ole="">
            <v:imagedata r:id="rId55" o:title=""/>
          </v:shape>
          <o:OLEObject Type="Embed" ProgID="Equation.3" ShapeID="_x0000_i1037" DrawAspect="Content" ObjectID="_1608978170" r:id="rId56"/>
        </w:object>
      </w:r>
    </w:p>
    <w:p w14:paraId="24A166C3" w14:textId="2A7C5556" w:rsidR="00107193" w:rsidRPr="00187F1C" w:rsidRDefault="00683AA9" w:rsidP="00195002">
      <w:pPr>
        <w:pStyle w:val="Listenabsatz"/>
        <w:numPr>
          <w:ilvl w:val="0"/>
          <w:numId w:val="41"/>
        </w:numPr>
        <w:rPr>
          <w:color w:val="000000" w:themeColor="text1"/>
          <w:szCs w:val="24"/>
          <w:lang w:val="de-DE"/>
        </w:rPr>
      </w:pPr>
      <w:r w:rsidRPr="00187F1C">
        <w:rPr>
          <w:color w:val="000000" w:themeColor="text1"/>
          <w:szCs w:val="24"/>
          <w:lang w:val="de-DE"/>
        </w:rPr>
        <w:t>E</w:t>
      </w:r>
      <w:r w:rsidR="00107193" w:rsidRPr="00187F1C">
        <w:rPr>
          <w:color w:val="000000" w:themeColor="text1"/>
          <w:szCs w:val="24"/>
          <w:lang w:val="de-DE"/>
        </w:rPr>
        <w:t>in</w:t>
      </w:r>
      <w:r w:rsidRPr="00187F1C">
        <w:rPr>
          <w:color w:val="000000" w:themeColor="text1"/>
          <w:szCs w:val="24"/>
          <w:lang w:val="de-DE"/>
        </w:rPr>
        <w:t xml:space="preserve"> </w:t>
      </w:r>
      <w:r w:rsidR="00107193" w:rsidRPr="00187F1C">
        <w:rPr>
          <w:color w:val="000000" w:themeColor="text1"/>
          <w:szCs w:val="24"/>
          <w:lang w:val="de-DE"/>
        </w:rPr>
        <w:t>geforderte</w:t>
      </w:r>
      <w:r w:rsidRPr="00187F1C">
        <w:rPr>
          <w:color w:val="000000" w:themeColor="text1"/>
          <w:szCs w:val="24"/>
          <w:lang w:val="de-DE"/>
        </w:rPr>
        <w:t>r</w:t>
      </w:r>
      <w:r w:rsidR="00107193" w:rsidRPr="00187F1C">
        <w:rPr>
          <w:color w:val="000000" w:themeColor="text1"/>
          <w:szCs w:val="24"/>
          <w:lang w:val="de-DE"/>
        </w:rPr>
        <w:t xml:space="preserve"> </w:t>
      </w:r>
      <w:r w:rsidR="00107193" w:rsidRPr="00187F1C">
        <w:rPr>
          <w:b/>
          <w:color w:val="000000" w:themeColor="text1"/>
          <w:szCs w:val="24"/>
          <w:lang w:val="de-DE"/>
        </w:rPr>
        <w:t>Bemessung</w:t>
      </w:r>
      <w:r w:rsidR="006D4990" w:rsidRPr="00187F1C">
        <w:rPr>
          <w:b/>
          <w:color w:val="000000" w:themeColor="text1"/>
          <w:szCs w:val="24"/>
          <w:lang w:val="de-DE"/>
        </w:rPr>
        <w:t>s</w:t>
      </w:r>
      <w:r w:rsidR="00107193" w:rsidRPr="00187F1C">
        <w:rPr>
          <w:b/>
          <w:color w:val="000000" w:themeColor="text1"/>
          <w:szCs w:val="24"/>
          <w:lang w:val="de-DE"/>
        </w:rPr>
        <w:t xml:space="preserve">regen    </w:t>
      </w:r>
      <w:r w:rsidR="00107193" w:rsidRPr="00187F1C">
        <w:rPr>
          <w:b/>
          <w:noProof/>
          <w:color w:val="000000" w:themeColor="text1"/>
          <w:spacing w:val="10"/>
          <w:szCs w:val="24"/>
          <w:lang w:val="de-DE"/>
        </w:rPr>
        <w:t>r</w:t>
      </w:r>
      <w:r w:rsidR="00107193" w:rsidRPr="00187F1C">
        <w:rPr>
          <w:b/>
          <w:noProof/>
          <w:color w:val="000000" w:themeColor="text1"/>
          <w:spacing w:val="10"/>
          <w:szCs w:val="24"/>
          <w:vertAlign w:val="subscript"/>
          <w:lang w:val="de-DE"/>
        </w:rPr>
        <w:t>Bem</w:t>
      </w:r>
      <w:r w:rsidR="00107193" w:rsidRPr="00187F1C">
        <w:rPr>
          <w:b/>
          <w:noProof/>
          <w:color w:val="000000" w:themeColor="text1"/>
          <w:spacing w:val="10"/>
          <w:szCs w:val="24"/>
          <w:lang w:val="de-DE"/>
        </w:rPr>
        <w:t xml:space="preserve"> =</w:t>
      </w:r>
      <w:r w:rsidR="00107193" w:rsidRPr="00187F1C">
        <w:rPr>
          <w:b/>
          <w:color w:val="000000" w:themeColor="text1"/>
          <w:spacing w:val="10"/>
          <w:szCs w:val="24"/>
          <w:lang w:val="de-DE"/>
        </w:rPr>
        <w:t xml:space="preserve"> </w:t>
      </w:r>
      <w:r w:rsidR="00107193" w:rsidRPr="00187F1C">
        <w:rPr>
          <w:b/>
          <w:noProof/>
          <w:color w:val="000000" w:themeColor="text1"/>
          <w:spacing w:val="10"/>
          <w:szCs w:val="24"/>
          <w:lang w:val="de-DE"/>
        </w:rPr>
        <w:t>r</w:t>
      </w:r>
      <w:r w:rsidR="00564719" w:rsidRPr="00187F1C">
        <w:rPr>
          <w:b/>
          <w:noProof/>
          <w:color w:val="000000" w:themeColor="text1"/>
          <w:spacing w:val="10"/>
          <w:szCs w:val="24"/>
          <w:vertAlign w:val="subscript"/>
          <w:lang w:val="de-DE"/>
        </w:rPr>
        <w:t>D</w:t>
      </w:r>
      <w:r w:rsidR="00107193" w:rsidRPr="00187F1C">
        <w:rPr>
          <w:b/>
          <w:noProof/>
          <w:color w:val="000000" w:themeColor="text1"/>
          <w:spacing w:val="10"/>
          <w:szCs w:val="24"/>
          <w:vertAlign w:val="subscript"/>
          <w:lang w:val="de-DE"/>
        </w:rPr>
        <w:t>(n)</w:t>
      </w:r>
      <w:r w:rsidR="00107193" w:rsidRPr="00187F1C">
        <w:rPr>
          <w:noProof/>
          <w:color w:val="000000" w:themeColor="text1"/>
          <w:spacing w:val="10"/>
          <w:szCs w:val="24"/>
          <w:lang w:val="de-DE"/>
        </w:rPr>
        <w:t xml:space="preserve"> </w:t>
      </w:r>
      <w:r w:rsidR="00107193" w:rsidRPr="00187F1C">
        <w:rPr>
          <w:rFonts w:ascii="Calibri" w:hAnsi="Calibri"/>
          <w:color w:val="000000" w:themeColor="text1"/>
          <w:spacing w:val="10"/>
          <w:szCs w:val="24"/>
          <w:highlight w:val="yellow"/>
          <w:lang w:val="de-DE"/>
        </w:rPr>
        <w:t>‡</w:t>
      </w:r>
      <w:r w:rsidR="00107193" w:rsidRPr="00187F1C">
        <w:rPr>
          <w:b/>
          <w:color w:val="000000" w:themeColor="text1"/>
          <w:spacing w:val="10"/>
          <w:szCs w:val="24"/>
          <w:lang w:val="de-DE"/>
        </w:rPr>
        <w:t xml:space="preserve"> </w:t>
      </w:r>
      <w:r w:rsidR="00107193" w:rsidRPr="00187F1C">
        <w:rPr>
          <w:b/>
          <w:noProof/>
          <w:color w:val="000000" w:themeColor="text1"/>
          <w:spacing w:val="10"/>
          <w:szCs w:val="24"/>
          <w:lang w:val="de-DE"/>
        </w:rPr>
        <w:t>r</w:t>
      </w:r>
      <w:r w:rsidR="00107193" w:rsidRPr="00187F1C">
        <w:rPr>
          <w:b/>
          <w:noProof/>
          <w:color w:val="000000" w:themeColor="text1"/>
          <w:spacing w:val="10"/>
          <w:szCs w:val="24"/>
          <w:vertAlign w:val="subscript"/>
          <w:lang w:val="de-DE"/>
        </w:rPr>
        <w:t>15(1)</w:t>
      </w:r>
      <w:r w:rsidR="00107193" w:rsidRPr="00187F1C">
        <w:rPr>
          <w:color w:val="000000" w:themeColor="text1"/>
          <w:szCs w:val="24"/>
          <w:lang w:val="de-DE"/>
        </w:rPr>
        <w:t xml:space="preserve"> </w:t>
      </w:r>
      <w:r w:rsidRPr="00187F1C">
        <w:rPr>
          <w:color w:val="000000" w:themeColor="text1"/>
          <w:szCs w:val="24"/>
          <w:lang w:val="de-DE"/>
        </w:rPr>
        <w:t xml:space="preserve">wird </w:t>
      </w:r>
      <w:r w:rsidR="00107193" w:rsidRPr="00187F1C">
        <w:rPr>
          <w:color w:val="000000" w:themeColor="text1"/>
          <w:szCs w:val="24"/>
          <w:lang w:val="de-DE"/>
        </w:rPr>
        <w:t xml:space="preserve">über den </w:t>
      </w:r>
      <w:r w:rsidR="00107193" w:rsidRPr="00187F1C">
        <w:rPr>
          <w:b/>
          <w:color w:val="000000" w:themeColor="text1"/>
          <w:szCs w:val="24"/>
          <w:lang w:val="de-DE"/>
        </w:rPr>
        <w:t>Zeitbeiwert</w:t>
      </w:r>
      <w:r w:rsidR="00107193" w:rsidRPr="00187F1C">
        <w:rPr>
          <w:color w:val="000000" w:themeColor="text1"/>
          <w:szCs w:val="24"/>
          <w:lang w:val="de-DE"/>
        </w:rPr>
        <w:t xml:space="preserve"> </w:t>
      </w:r>
      <w:r w:rsidR="00107193" w:rsidRPr="00187F1C">
        <w:rPr>
          <w:b/>
          <w:color w:val="000000" w:themeColor="text1"/>
          <w:szCs w:val="24"/>
          <w:lang w:val="de-DE"/>
        </w:rPr>
        <w:t>phi</w:t>
      </w:r>
      <w:r w:rsidR="00107193" w:rsidRPr="00187F1C">
        <w:rPr>
          <w:color w:val="000000" w:themeColor="text1"/>
          <w:szCs w:val="24"/>
          <w:lang w:val="de-DE"/>
        </w:rPr>
        <w:t>, wie im nachfolgenden K</w:t>
      </w:r>
      <w:r w:rsidRPr="00187F1C">
        <w:rPr>
          <w:color w:val="000000" w:themeColor="text1"/>
          <w:szCs w:val="24"/>
          <w:lang w:val="de-DE"/>
        </w:rPr>
        <w:t>apitel erläutert, ermittelt</w:t>
      </w:r>
      <w:r w:rsidR="00107193" w:rsidRPr="00187F1C">
        <w:rPr>
          <w:color w:val="000000" w:themeColor="text1"/>
          <w:szCs w:val="24"/>
          <w:lang w:val="de-DE"/>
        </w:rPr>
        <w:t>.</w:t>
      </w:r>
    </w:p>
    <w:p w14:paraId="042AA05E" w14:textId="13CC196F" w:rsidR="00107193" w:rsidRPr="00187F1C" w:rsidRDefault="00107193" w:rsidP="00195002">
      <w:pPr>
        <w:pStyle w:val="Listenabsatz"/>
        <w:numPr>
          <w:ilvl w:val="0"/>
          <w:numId w:val="42"/>
        </w:numPr>
        <w:spacing w:before="120"/>
        <w:rPr>
          <w:color w:val="000000" w:themeColor="text1"/>
          <w:lang w:val="de-DE"/>
        </w:rPr>
      </w:pPr>
      <w:r w:rsidRPr="00187F1C">
        <w:rPr>
          <w:color w:val="000000" w:themeColor="text1"/>
          <w:lang w:val="de-DE"/>
        </w:rPr>
        <w:t xml:space="preserve">übliche Bereiche für </w:t>
      </w:r>
      <w:r w:rsidR="00EE71C5" w:rsidRPr="00187F1C">
        <w:rPr>
          <w:color w:val="000000" w:themeColor="text1"/>
          <w:lang w:val="de-DE"/>
        </w:rPr>
        <w:t>D</w:t>
      </w:r>
      <w:r w:rsidRPr="00187F1C">
        <w:rPr>
          <w:color w:val="000000" w:themeColor="text1"/>
          <w:lang w:val="de-DE"/>
        </w:rPr>
        <w:t xml:space="preserve">: </w:t>
      </w:r>
      <w:r w:rsidRPr="00187F1C">
        <w:rPr>
          <w:color w:val="000000" w:themeColor="text1"/>
          <w:lang w:val="de-DE"/>
        </w:rPr>
        <w:tab/>
        <w:t>zwischen 5 und 20 min</w:t>
      </w:r>
    </w:p>
    <w:p w14:paraId="7256F1A4" w14:textId="3535733E" w:rsidR="00107193" w:rsidRPr="00187F1C" w:rsidRDefault="00107193" w:rsidP="008A13BB">
      <w:pPr>
        <w:pStyle w:val="Listenabsatz"/>
        <w:numPr>
          <w:ilvl w:val="0"/>
          <w:numId w:val="27"/>
        </w:numPr>
        <w:spacing w:before="120"/>
        <w:contextualSpacing w:val="0"/>
        <w:rPr>
          <w:color w:val="000000" w:themeColor="text1"/>
          <w:lang w:val="de-DE"/>
        </w:rPr>
      </w:pPr>
      <w:r w:rsidRPr="00187F1C">
        <w:rPr>
          <w:color w:val="000000" w:themeColor="text1"/>
          <w:lang w:val="de-DE"/>
        </w:rPr>
        <w:t>&lt; 15</w:t>
      </w:r>
      <w:r w:rsidR="00EE71C5" w:rsidRPr="00187F1C">
        <w:rPr>
          <w:color w:val="000000" w:themeColor="text1"/>
          <w:lang w:val="de-DE"/>
        </w:rPr>
        <w:t xml:space="preserve"> min</w:t>
      </w:r>
      <w:r w:rsidRPr="00187F1C">
        <w:rPr>
          <w:color w:val="000000" w:themeColor="text1"/>
          <w:lang w:val="de-DE"/>
        </w:rPr>
        <w:t>, wenn Anteil an versiegelte</w:t>
      </w:r>
      <w:r w:rsidR="00EE71C5" w:rsidRPr="00187F1C">
        <w:rPr>
          <w:color w:val="000000" w:themeColor="text1"/>
          <w:lang w:val="de-DE"/>
        </w:rPr>
        <w:t>r</w:t>
      </w:r>
      <w:r w:rsidRPr="00187F1C">
        <w:rPr>
          <w:color w:val="000000" w:themeColor="text1"/>
          <w:lang w:val="de-DE"/>
        </w:rPr>
        <w:t xml:space="preserve"> Fläche und Geländeneigung groß sind</w:t>
      </w:r>
    </w:p>
    <w:p w14:paraId="0C8102F6" w14:textId="3B8C131F" w:rsidR="00107193" w:rsidRPr="00187F1C" w:rsidRDefault="00107193" w:rsidP="00195002">
      <w:pPr>
        <w:pStyle w:val="Listenabsatz"/>
        <w:numPr>
          <w:ilvl w:val="0"/>
          <w:numId w:val="43"/>
        </w:numPr>
        <w:spacing w:before="120"/>
        <w:contextualSpacing w:val="0"/>
        <w:rPr>
          <w:color w:val="000000" w:themeColor="text1"/>
          <w:lang w:val="de-DE"/>
        </w:rPr>
      </w:pPr>
      <w:r w:rsidRPr="00187F1C">
        <w:rPr>
          <w:color w:val="000000" w:themeColor="text1"/>
          <w:lang w:val="de-DE"/>
        </w:rPr>
        <w:t xml:space="preserve">  übliche Bereiche für  </w:t>
      </w:r>
      <w:r w:rsidR="00EE71C5" w:rsidRPr="00187F1C">
        <w:rPr>
          <w:color w:val="000000" w:themeColor="text1"/>
          <w:lang w:val="de-DE"/>
        </w:rPr>
        <w:t xml:space="preserve">n:  </w:t>
      </w:r>
      <w:r w:rsidRPr="00187F1C">
        <w:rPr>
          <w:color w:val="000000" w:themeColor="text1"/>
          <w:lang w:val="de-DE"/>
        </w:rPr>
        <w:t>0,2  bis  2,0</w:t>
      </w:r>
    </w:p>
    <w:p w14:paraId="07C6656E" w14:textId="612DE648" w:rsidR="00EE71C5" w:rsidRPr="00187F1C" w:rsidRDefault="00EE71C5" w:rsidP="00195002">
      <w:pPr>
        <w:pStyle w:val="Listenabsatz"/>
        <w:numPr>
          <w:ilvl w:val="0"/>
          <w:numId w:val="43"/>
        </w:numPr>
        <w:spacing w:before="120"/>
        <w:contextualSpacing w:val="0"/>
        <w:rPr>
          <w:color w:val="000000" w:themeColor="text1"/>
          <w:lang w:val="de-DE"/>
        </w:rPr>
      </w:pPr>
      <w:r w:rsidRPr="00187F1C">
        <w:rPr>
          <w:color w:val="000000" w:themeColor="text1"/>
          <w:lang w:val="de-DE"/>
        </w:rPr>
        <w:t>Grundsätzlich n = 0,2 für Anlagen der Regenwasserbewirtschaftung</w:t>
      </w:r>
    </w:p>
    <w:p w14:paraId="4C5B5DE0" w14:textId="77777777" w:rsidR="00107193" w:rsidRPr="00187F1C" w:rsidRDefault="00107193" w:rsidP="00CB2235">
      <w:pPr>
        <w:spacing w:before="0" w:line="240" w:lineRule="auto"/>
        <w:rPr>
          <w:color w:val="000000" w:themeColor="text1"/>
          <w:lang w:val="de-DE"/>
        </w:rPr>
      </w:pPr>
      <w:r w:rsidRPr="00187F1C">
        <w:rPr>
          <w:color w:val="000000" w:themeColor="text1"/>
          <w:lang w:val="de-DE"/>
        </w:rPr>
        <w:tab/>
      </w:r>
      <w:r w:rsidRPr="00187F1C">
        <w:rPr>
          <w:color w:val="000000" w:themeColor="text1"/>
          <w:lang w:val="de-DE"/>
        </w:rPr>
        <w:tab/>
      </w:r>
      <w:r w:rsidRPr="00187F1C">
        <w:rPr>
          <w:b/>
          <w:color w:val="000000" w:themeColor="text1"/>
          <w:sz w:val="28"/>
          <w:u w:val="single"/>
          <w:lang w:val="de-DE"/>
        </w:rPr>
        <w:t xml:space="preserve"> Ansatz:</w:t>
      </w:r>
      <w:r w:rsidRPr="00187F1C">
        <w:rPr>
          <w:color w:val="000000" w:themeColor="text1"/>
          <w:lang w:val="de-DE"/>
        </w:rPr>
        <w:tab/>
        <w:t>n = 0,2</w:t>
      </w:r>
      <w:r w:rsidR="005E21E3" w:rsidRPr="00187F1C">
        <w:rPr>
          <w:color w:val="000000" w:themeColor="text1"/>
          <w:lang w:val="de-DE"/>
        </w:rPr>
        <w:tab/>
        <w:t xml:space="preserve">  </w:t>
      </w:r>
      <w:r w:rsidRPr="00187F1C">
        <w:rPr>
          <w:noProof/>
          <w:color w:val="000000" w:themeColor="text1"/>
        </w:rPr>
        <w:sym w:font="Wingdings" w:char="F0E0"/>
      </w:r>
      <w:r w:rsidR="005E21E3" w:rsidRPr="00187F1C">
        <w:rPr>
          <w:noProof/>
          <w:color w:val="000000" w:themeColor="text1"/>
          <w:lang w:val="de-DE"/>
        </w:rPr>
        <w:t xml:space="preserve">  </w:t>
      </w:r>
      <w:r w:rsidRPr="00187F1C">
        <w:rPr>
          <w:color w:val="000000" w:themeColor="text1"/>
          <w:lang w:val="de-DE"/>
        </w:rPr>
        <w:t xml:space="preserve">Regenereignis </w:t>
      </w:r>
      <w:r w:rsidR="005E21E3" w:rsidRPr="00187F1C">
        <w:rPr>
          <w:color w:val="000000" w:themeColor="text1"/>
          <w:lang w:val="de-DE"/>
        </w:rPr>
        <w:t xml:space="preserve"> </w:t>
      </w:r>
      <w:r w:rsidRPr="00187F1C">
        <w:rPr>
          <w:color w:val="000000" w:themeColor="text1"/>
          <w:lang w:val="de-DE"/>
        </w:rPr>
        <w:t xml:space="preserve">0,2mal/a </w:t>
      </w:r>
      <w:r w:rsidR="005E21E3" w:rsidRPr="00187F1C">
        <w:rPr>
          <w:color w:val="000000" w:themeColor="text1"/>
          <w:lang w:val="de-DE"/>
        </w:rPr>
        <w:t xml:space="preserve"> </w:t>
      </w:r>
      <w:r w:rsidRPr="00187F1C">
        <w:rPr>
          <w:color w:val="000000" w:themeColor="text1"/>
          <w:lang w:val="de-DE"/>
        </w:rPr>
        <w:t xml:space="preserve">bzw. </w:t>
      </w:r>
      <w:r w:rsidR="005E21E3" w:rsidRPr="00187F1C">
        <w:rPr>
          <w:color w:val="000000" w:themeColor="text1"/>
          <w:lang w:val="de-DE"/>
        </w:rPr>
        <w:t xml:space="preserve"> </w:t>
      </w:r>
      <w:r w:rsidRPr="00187F1C">
        <w:rPr>
          <w:color w:val="000000" w:themeColor="text1"/>
          <w:lang w:val="de-DE"/>
        </w:rPr>
        <w:t>1mal in 5 Jahren</w:t>
      </w:r>
    </w:p>
    <w:p w14:paraId="682D314A" w14:textId="69B0B8A8" w:rsidR="00107193" w:rsidRPr="00187F1C" w:rsidRDefault="00107193" w:rsidP="00CB2235">
      <w:pPr>
        <w:spacing w:before="0" w:line="240" w:lineRule="auto"/>
        <w:rPr>
          <w:noProof/>
          <w:color w:val="000000" w:themeColor="text1"/>
          <w:lang w:val="de-DE"/>
        </w:rPr>
      </w:pPr>
      <w:r w:rsidRPr="00187F1C">
        <w:rPr>
          <w:color w:val="000000" w:themeColor="text1"/>
          <w:lang w:val="de-DE"/>
        </w:rPr>
        <w:tab/>
      </w:r>
      <w:r w:rsidRPr="00187F1C">
        <w:rPr>
          <w:color w:val="000000" w:themeColor="text1"/>
          <w:lang w:val="de-DE"/>
        </w:rPr>
        <w:tab/>
      </w:r>
      <w:r w:rsidRPr="00187F1C">
        <w:rPr>
          <w:color w:val="000000" w:themeColor="text1"/>
          <w:lang w:val="de-DE"/>
        </w:rPr>
        <w:tab/>
      </w:r>
      <w:r w:rsidRPr="00187F1C">
        <w:rPr>
          <w:color w:val="000000" w:themeColor="text1"/>
          <w:lang w:val="de-DE"/>
        </w:rPr>
        <w:tab/>
        <w:t>n = 2</w:t>
      </w:r>
      <w:r w:rsidR="005E21E3" w:rsidRPr="00187F1C">
        <w:rPr>
          <w:color w:val="000000" w:themeColor="text1"/>
          <w:lang w:val="de-DE"/>
        </w:rPr>
        <w:t xml:space="preserve">,0  </w:t>
      </w:r>
      <w:r w:rsidRPr="00187F1C">
        <w:rPr>
          <w:noProof/>
          <w:color w:val="000000" w:themeColor="text1"/>
        </w:rPr>
        <w:sym w:font="Wingdings" w:char="F0E0"/>
      </w:r>
      <w:r w:rsidR="005E21E3" w:rsidRPr="00187F1C">
        <w:rPr>
          <w:noProof/>
          <w:color w:val="000000" w:themeColor="text1"/>
          <w:lang w:val="de-DE"/>
        </w:rPr>
        <w:t xml:space="preserve">  </w:t>
      </w:r>
      <w:r w:rsidRPr="00187F1C">
        <w:rPr>
          <w:noProof/>
          <w:color w:val="000000" w:themeColor="text1"/>
          <w:lang w:val="de-DE"/>
        </w:rPr>
        <w:t xml:space="preserve">Regenereignis </w:t>
      </w:r>
      <w:r w:rsidR="005E21E3" w:rsidRPr="00187F1C">
        <w:rPr>
          <w:noProof/>
          <w:color w:val="000000" w:themeColor="text1"/>
          <w:lang w:val="de-DE"/>
        </w:rPr>
        <w:t xml:space="preserve">  </w:t>
      </w:r>
      <w:r w:rsidRPr="00187F1C">
        <w:rPr>
          <w:noProof/>
          <w:color w:val="000000" w:themeColor="text1"/>
          <w:lang w:val="de-DE"/>
        </w:rPr>
        <w:t>2mal im Jahr</w:t>
      </w:r>
      <w:r w:rsidR="006C0367" w:rsidRPr="00187F1C">
        <w:rPr>
          <w:noProof/>
          <w:color w:val="000000" w:themeColor="text1"/>
          <w:lang w:val="de-DE"/>
        </w:rPr>
        <w:t xml:space="preserve"> </w:t>
      </w:r>
    </w:p>
    <w:p w14:paraId="28C8D8B3" w14:textId="77777777" w:rsidR="00107193" w:rsidRPr="00187F1C" w:rsidRDefault="00107193" w:rsidP="00107193">
      <w:pPr>
        <w:rPr>
          <w:color w:val="000000" w:themeColor="text1"/>
          <w:lang w:val="de-DE"/>
        </w:rPr>
      </w:pPr>
    </w:p>
    <w:p w14:paraId="3C2E0552" w14:textId="77777777" w:rsidR="00B93192" w:rsidRPr="00187F1C" w:rsidRDefault="00B93192" w:rsidP="00B93192">
      <w:pPr>
        <w:pStyle w:val="berschrift4"/>
        <w:keepNext/>
        <w:pageBreakBefore/>
        <w:tabs>
          <w:tab w:val="num" w:pos="864"/>
        </w:tabs>
        <w:spacing w:before="240" w:after="60" w:line="240" w:lineRule="auto"/>
        <w:ind w:left="862" w:hanging="862"/>
        <w:rPr>
          <w:color w:val="000000" w:themeColor="text1"/>
          <w:sz w:val="28"/>
        </w:rPr>
      </w:pPr>
      <w:bookmarkStart w:id="76" w:name="_Toc535225910"/>
      <w:r w:rsidRPr="00187F1C">
        <w:rPr>
          <w:color w:val="000000" w:themeColor="text1"/>
          <w:sz w:val="28"/>
        </w:rPr>
        <w:lastRenderedPageBreak/>
        <w:t xml:space="preserve">Zeitbeiwert </w:t>
      </w:r>
      <w:r w:rsidRPr="00187F1C">
        <w:rPr>
          <w:color w:val="000000" w:themeColor="text1"/>
          <w:sz w:val="28"/>
        </w:rPr>
        <w:sym w:font="Symbol" w:char="F06A"/>
      </w:r>
      <w:bookmarkEnd w:id="76"/>
    </w:p>
    <w:p w14:paraId="47138B98" w14:textId="77777777" w:rsidR="00B93192" w:rsidRPr="00187F1C" w:rsidRDefault="00B93192" w:rsidP="003F2E9E">
      <w:pPr>
        <w:spacing w:before="240" w:after="0"/>
        <w:rPr>
          <w:b/>
          <w:color w:val="000000" w:themeColor="text1"/>
          <w:szCs w:val="24"/>
          <w:lang w:val="de-DE"/>
        </w:rPr>
      </w:pPr>
      <w:r w:rsidRPr="00187F1C">
        <w:rPr>
          <w:b/>
          <w:color w:val="000000" w:themeColor="text1"/>
          <w:szCs w:val="24"/>
          <w:lang w:val="de-DE"/>
        </w:rPr>
        <w:t xml:space="preserve">Der Zeitbeiwert </w:t>
      </w:r>
      <w:r w:rsidRPr="00187F1C">
        <w:rPr>
          <w:color w:val="000000" w:themeColor="text1"/>
          <w:szCs w:val="24"/>
        </w:rPr>
        <w:sym w:font="Symbol" w:char="F06A"/>
      </w:r>
      <w:r w:rsidRPr="00187F1C">
        <w:rPr>
          <w:color w:val="000000" w:themeColor="text1"/>
          <w:szCs w:val="24"/>
        </w:rPr>
        <w:t xml:space="preserve"> </w:t>
      </w:r>
      <w:r w:rsidRPr="00187F1C">
        <w:rPr>
          <w:b/>
          <w:color w:val="000000" w:themeColor="text1"/>
          <w:szCs w:val="24"/>
          <w:lang w:val="de-DE"/>
        </w:rPr>
        <w:t>:</w:t>
      </w:r>
    </w:p>
    <w:p w14:paraId="53DF1711" w14:textId="380DFC2B" w:rsidR="00B93192" w:rsidRPr="00187F1C" w:rsidRDefault="00B93192" w:rsidP="008A13BB">
      <w:pPr>
        <w:numPr>
          <w:ilvl w:val="0"/>
          <w:numId w:val="26"/>
        </w:numPr>
        <w:spacing w:before="0" w:after="0"/>
        <w:ind w:left="357" w:hanging="357"/>
        <w:rPr>
          <w:color w:val="000000" w:themeColor="text1"/>
          <w:lang w:val="de-DE"/>
        </w:rPr>
      </w:pPr>
      <w:r w:rsidRPr="00187F1C">
        <w:rPr>
          <w:color w:val="000000" w:themeColor="text1"/>
          <w:lang w:val="de-DE"/>
        </w:rPr>
        <w:t xml:space="preserve">Ermöglicht </w:t>
      </w:r>
      <w:r w:rsidR="00B56CF2" w:rsidRPr="00187F1C">
        <w:rPr>
          <w:color w:val="000000" w:themeColor="text1"/>
          <w:lang w:val="de-DE"/>
        </w:rPr>
        <w:t xml:space="preserve">die Größe </w:t>
      </w:r>
      <w:r w:rsidR="006C0367" w:rsidRPr="00187F1C">
        <w:rPr>
          <w:color w:val="000000" w:themeColor="text1"/>
          <w:lang w:val="de-DE"/>
        </w:rPr>
        <w:t xml:space="preserve">(in </w:t>
      </w:r>
      <w:r w:rsidR="006C0367" w:rsidRPr="00187F1C">
        <w:rPr>
          <w:color w:val="000000" w:themeColor="text1"/>
          <w:szCs w:val="24"/>
          <w:lang w:val="de-DE"/>
        </w:rPr>
        <w:t>l/s</w:t>
      </w:r>
      <w:r w:rsidR="006C0367" w:rsidRPr="00187F1C">
        <w:rPr>
          <w:color w:val="000000" w:themeColor="text1"/>
          <w:sz w:val="16"/>
          <w:szCs w:val="24"/>
          <w:lang w:val="de-DE"/>
        </w:rPr>
        <w:t>•</w:t>
      </w:r>
      <w:r w:rsidR="006C0367" w:rsidRPr="00187F1C">
        <w:rPr>
          <w:color w:val="000000" w:themeColor="text1"/>
          <w:szCs w:val="24"/>
          <w:lang w:val="de-DE"/>
        </w:rPr>
        <w:t>ha</w:t>
      </w:r>
      <w:r w:rsidR="006C0367" w:rsidRPr="00187F1C">
        <w:rPr>
          <w:color w:val="000000" w:themeColor="text1"/>
          <w:lang w:val="de-DE"/>
        </w:rPr>
        <w:t xml:space="preserve">) von </w:t>
      </w:r>
      <w:r w:rsidRPr="00187F1C">
        <w:rPr>
          <w:color w:val="000000" w:themeColor="text1"/>
          <w:lang w:val="de-DE"/>
        </w:rPr>
        <w:t>Regenereignisse</w:t>
      </w:r>
      <w:r w:rsidR="006C0367" w:rsidRPr="00187F1C">
        <w:rPr>
          <w:color w:val="000000" w:themeColor="text1"/>
          <w:lang w:val="de-DE"/>
        </w:rPr>
        <w:t>n</w:t>
      </w:r>
      <w:r w:rsidR="00602DE8" w:rsidRPr="00187F1C">
        <w:rPr>
          <w:color w:val="000000" w:themeColor="text1"/>
          <w:lang w:val="de-DE"/>
        </w:rPr>
        <w:t xml:space="preserve"> </w:t>
      </w:r>
      <w:r w:rsidR="00564719" w:rsidRPr="00187F1C">
        <w:rPr>
          <w:b/>
          <w:noProof/>
          <w:color w:val="000000" w:themeColor="text1"/>
          <w:spacing w:val="10"/>
          <w:szCs w:val="24"/>
          <w:lang w:val="de-DE"/>
        </w:rPr>
        <w:t>r</w:t>
      </w:r>
      <w:r w:rsidR="00564719" w:rsidRPr="00187F1C">
        <w:rPr>
          <w:b/>
          <w:noProof/>
          <w:color w:val="000000" w:themeColor="text1"/>
          <w:spacing w:val="10"/>
          <w:szCs w:val="24"/>
          <w:vertAlign w:val="subscript"/>
          <w:lang w:val="de-DE"/>
        </w:rPr>
        <w:t>D(n)</w:t>
      </w:r>
      <w:r w:rsidR="00564719" w:rsidRPr="00187F1C">
        <w:rPr>
          <w:color w:val="000000" w:themeColor="text1"/>
          <w:lang w:val="de-DE"/>
        </w:rPr>
        <w:t xml:space="preserve"> d</w:t>
      </w:r>
      <w:r w:rsidR="006C0367" w:rsidRPr="00187F1C">
        <w:rPr>
          <w:color w:val="000000" w:themeColor="text1"/>
          <w:lang w:val="de-DE"/>
        </w:rPr>
        <w:t xml:space="preserve">eren </w:t>
      </w:r>
      <w:r w:rsidR="00602DE8" w:rsidRPr="00187F1C">
        <w:rPr>
          <w:color w:val="000000" w:themeColor="text1"/>
          <w:lang w:val="de-DE"/>
        </w:rPr>
        <w:t>Dauer</w:t>
      </w:r>
      <w:r w:rsidR="006C0367" w:rsidRPr="00187F1C">
        <w:rPr>
          <w:color w:val="000000" w:themeColor="text1"/>
          <w:lang w:val="de-DE"/>
        </w:rPr>
        <w:t xml:space="preserve"> D </w:t>
      </w:r>
      <w:r w:rsidR="006C0367" w:rsidRPr="00187F1C">
        <w:rPr>
          <w:rFonts w:ascii="Cambria Math" w:hAnsi="Cambria Math"/>
          <w:color w:val="000000" w:themeColor="text1"/>
          <w:lang w:val="de-DE"/>
        </w:rPr>
        <w:t>≠</w:t>
      </w:r>
      <w:r w:rsidR="00602DE8" w:rsidRPr="00187F1C">
        <w:rPr>
          <w:color w:val="000000" w:themeColor="text1"/>
          <w:lang w:val="de-DE"/>
        </w:rPr>
        <w:t xml:space="preserve"> 15 min und</w:t>
      </w:r>
      <w:r w:rsidR="006C0367" w:rsidRPr="00187F1C">
        <w:rPr>
          <w:color w:val="000000" w:themeColor="text1"/>
          <w:lang w:val="de-DE"/>
        </w:rPr>
        <w:t xml:space="preserve">/oder </w:t>
      </w:r>
      <w:r w:rsidR="00602DE8" w:rsidRPr="00187F1C">
        <w:rPr>
          <w:color w:val="000000" w:themeColor="text1"/>
          <w:lang w:val="de-DE"/>
        </w:rPr>
        <w:t>dere</w:t>
      </w:r>
      <w:r w:rsidR="006C0367" w:rsidRPr="00187F1C">
        <w:rPr>
          <w:color w:val="000000" w:themeColor="text1"/>
          <w:lang w:val="de-DE"/>
        </w:rPr>
        <w:t>n</w:t>
      </w:r>
      <w:r w:rsidR="00602DE8" w:rsidRPr="00187F1C">
        <w:rPr>
          <w:color w:val="000000" w:themeColor="text1"/>
          <w:lang w:val="de-DE"/>
        </w:rPr>
        <w:t xml:space="preserve"> Häufigkeit n </w:t>
      </w:r>
      <w:r w:rsidR="006C0367" w:rsidRPr="00187F1C">
        <w:rPr>
          <w:rFonts w:ascii="Cambria Math" w:hAnsi="Cambria Math"/>
          <w:color w:val="000000" w:themeColor="text1"/>
          <w:lang w:val="de-DE"/>
        </w:rPr>
        <w:t>≠</w:t>
      </w:r>
      <w:r w:rsidR="006C0367" w:rsidRPr="00187F1C">
        <w:rPr>
          <w:color w:val="000000" w:themeColor="text1"/>
          <w:lang w:val="de-DE"/>
        </w:rPr>
        <w:t xml:space="preserve"> </w:t>
      </w:r>
      <w:r w:rsidR="00602DE8" w:rsidRPr="00187F1C">
        <w:rPr>
          <w:color w:val="000000" w:themeColor="text1"/>
          <w:lang w:val="de-DE"/>
        </w:rPr>
        <w:t>1</w:t>
      </w:r>
      <w:r w:rsidR="006C0367" w:rsidRPr="00187F1C">
        <w:rPr>
          <w:color w:val="000000" w:themeColor="text1"/>
          <w:lang w:val="de-DE"/>
        </w:rPr>
        <w:t xml:space="preserve"> ist</w:t>
      </w:r>
      <w:r w:rsidRPr="00187F1C">
        <w:rPr>
          <w:color w:val="000000" w:themeColor="text1"/>
          <w:lang w:val="de-DE"/>
        </w:rPr>
        <w:t>, die</w:t>
      </w:r>
      <w:r w:rsidR="00602DE8" w:rsidRPr="00187F1C">
        <w:rPr>
          <w:color w:val="000000" w:themeColor="text1"/>
          <w:lang w:val="de-DE"/>
        </w:rPr>
        <w:t xml:space="preserve"> also</w:t>
      </w:r>
      <w:r w:rsidRPr="00187F1C">
        <w:rPr>
          <w:color w:val="000000" w:themeColor="text1"/>
          <w:lang w:val="de-DE"/>
        </w:rPr>
        <w:t xml:space="preserve"> von</w:t>
      </w:r>
      <w:r w:rsidR="00602DE8" w:rsidRPr="00187F1C">
        <w:rPr>
          <w:color w:val="000000" w:themeColor="text1"/>
          <w:lang w:val="de-DE"/>
        </w:rPr>
        <w:t xml:space="preserve"> einem bekannten </w:t>
      </w:r>
      <w:r w:rsidRPr="00187F1C">
        <w:rPr>
          <w:b/>
          <w:noProof/>
          <w:color w:val="000000" w:themeColor="text1"/>
          <w:lang w:val="de-DE"/>
        </w:rPr>
        <w:t>r</w:t>
      </w:r>
      <w:r w:rsidRPr="00187F1C">
        <w:rPr>
          <w:b/>
          <w:noProof/>
          <w:color w:val="000000" w:themeColor="text1"/>
          <w:vertAlign w:val="subscript"/>
          <w:lang w:val="de-DE"/>
        </w:rPr>
        <w:t>15(1)</w:t>
      </w:r>
      <w:r w:rsidRPr="00187F1C">
        <w:rPr>
          <w:noProof/>
          <w:color w:val="000000" w:themeColor="text1"/>
          <w:lang w:val="de-DE"/>
        </w:rPr>
        <w:t xml:space="preserve"> </w:t>
      </w:r>
      <w:r w:rsidRPr="00187F1C">
        <w:rPr>
          <w:noProof/>
          <w:color w:val="000000" w:themeColor="text1"/>
          <w:u w:val="single"/>
          <w:lang w:val="de-DE"/>
        </w:rPr>
        <w:t>abweichen</w:t>
      </w:r>
      <w:r w:rsidR="00602DE8" w:rsidRPr="00187F1C">
        <w:rPr>
          <w:noProof/>
          <w:color w:val="000000" w:themeColor="text1"/>
          <w:u w:val="single"/>
          <w:lang w:val="de-DE"/>
        </w:rPr>
        <w:t xml:space="preserve">, auf Basis dieses </w:t>
      </w:r>
      <w:r w:rsidR="00602DE8" w:rsidRPr="00187F1C">
        <w:rPr>
          <w:color w:val="000000" w:themeColor="text1"/>
          <w:lang w:val="de-DE"/>
        </w:rPr>
        <w:t xml:space="preserve">bekannten </w:t>
      </w:r>
      <w:r w:rsidR="00602DE8" w:rsidRPr="00187F1C">
        <w:rPr>
          <w:b/>
          <w:noProof/>
          <w:color w:val="000000" w:themeColor="text1"/>
          <w:lang w:val="de-DE"/>
        </w:rPr>
        <w:t>r</w:t>
      </w:r>
      <w:r w:rsidR="00602DE8" w:rsidRPr="00187F1C">
        <w:rPr>
          <w:b/>
          <w:noProof/>
          <w:color w:val="000000" w:themeColor="text1"/>
          <w:vertAlign w:val="subscript"/>
          <w:lang w:val="de-DE"/>
        </w:rPr>
        <w:t>15(1</w:t>
      </w:r>
      <w:r w:rsidR="00B56CF2" w:rsidRPr="00187F1C">
        <w:rPr>
          <w:b/>
          <w:noProof/>
          <w:color w:val="000000" w:themeColor="text1"/>
          <w:vertAlign w:val="subscript"/>
          <w:lang w:val="de-DE"/>
        </w:rPr>
        <w:t xml:space="preserve">) </w:t>
      </w:r>
      <w:r w:rsidRPr="00187F1C">
        <w:rPr>
          <w:noProof/>
          <w:color w:val="000000" w:themeColor="text1"/>
          <w:lang w:val="de-DE"/>
        </w:rPr>
        <w:t xml:space="preserve"> auszurechnen!</w:t>
      </w:r>
    </w:p>
    <w:p w14:paraId="3084C0A4" w14:textId="77777777" w:rsidR="00B93192" w:rsidRPr="00187F1C" w:rsidRDefault="00B93192" w:rsidP="008A13BB">
      <w:pPr>
        <w:numPr>
          <w:ilvl w:val="0"/>
          <w:numId w:val="26"/>
        </w:numPr>
        <w:spacing w:before="120" w:after="0"/>
        <w:ind w:left="357" w:hanging="357"/>
        <w:rPr>
          <w:color w:val="000000" w:themeColor="text1"/>
        </w:rPr>
      </w:pPr>
      <w:r w:rsidRPr="00187F1C">
        <w:rPr>
          <w:color w:val="000000" w:themeColor="text1"/>
        </w:rPr>
        <w:t>Ist dimensionslos</w:t>
      </w:r>
    </w:p>
    <w:p w14:paraId="6FDF28C5" w14:textId="4CF667F4" w:rsidR="00B93192" w:rsidRPr="00187F1C" w:rsidRDefault="00B93192" w:rsidP="008A13BB">
      <w:pPr>
        <w:numPr>
          <w:ilvl w:val="0"/>
          <w:numId w:val="26"/>
        </w:numPr>
        <w:spacing w:before="120" w:after="0"/>
        <w:ind w:left="357" w:hanging="357"/>
        <w:rPr>
          <w:color w:val="000000" w:themeColor="text1"/>
          <w:lang w:val="de-DE"/>
        </w:rPr>
      </w:pPr>
      <w:r w:rsidRPr="00187F1C">
        <w:rPr>
          <w:color w:val="000000" w:themeColor="text1"/>
          <w:lang w:val="de-DE"/>
        </w:rPr>
        <w:t xml:space="preserve">Drückt den Zusammenhang von Regendauer </w:t>
      </w:r>
      <w:r w:rsidR="009F1F5D" w:rsidRPr="00187F1C">
        <w:rPr>
          <w:color w:val="000000" w:themeColor="text1"/>
          <w:lang w:val="de-DE"/>
        </w:rPr>
        <w:t xml:space="preserve">„D“ </w:t>
      </w:r>
      <w:r w:rsidRPr="00187F1C">
        <w:rPr>
          <w:color w:val="000000" w:themeColor="text1"/>
          <w:lang w:val="de-DE"/>
        </w:rPr>
        <w:t>zur Regenhäufigkeit „n“ aus</w:t>
      </w:r>
    </w:p>
    <w:p w14:paraId="6C8FF484" w14:textId="78A779A8" w:rsidR="00602DE8" w:rsidRDefault="00602DE8" w:rsidP="008A13BB">
      <w:pPr>
        <w:numPr>
          <w:ilvl w:val="0"/>
          <w:numId w:val="26"/>
        </w:numPr>
        <w:spacing w:before="120" w:after="0"/>
        <w:ind w:left="357" w:hanging="357"/>
        <w:rPr>
          <w:color w:val="000000" w:themeColor="text1"/>
          <w:lang w:val="de-DE"/>
        </w:rPr>
      </w:pPr>
      <w:r w:rsidRPr="00187F1C">
        <w:rPr>
          <w:color w:val="000000" w:themeColor="text1"/>
          <w:lang w:val="de-DE"/>
        </w:rPr>
        <w:t xml:space="preserve">Anwendung bei </w:t>
      </w:r>
      <w:r w:rsidR="00095EB7" w:rsidRPr="00187F1C">
        <w:rPr>
          <w:color w:val="000000" w:themeColor="text1"/>
          <w:lang w:val="de-DE"/>
        </w:rPr>
        <w:t xml:space="preserve">Fließzeitverfahren für </w:t>
      </w:r>
      <w:r w:rsidRPr="00187F1C">
        <w:rPr>
          <w:color w:val="000000" w:themeColor="text1"/>
          <w:lang w:val="de-DE"/>
        </w:rPr>
        <w:t>Kanalbemessungen (z.B. Zeit</w:t>
      </w:r>
      <w:r w:rsidR="00095EB7" w:rsidRPr="00187F1C">
        <w:rPr>
          <w:color w:val="000000" w:themeColor="text1"/>
          <w:lang w:val="de-DE"/>
        </w:rPr>
        <w:t>b</w:t>
      </w:r>
      <w:r w:rsidR="00CB2235">
        <w:rPr>
          <w:color w:val="000000" w:themeColor="text1"/>
          <w:lang w:val="de-DE"/>
        </w:rPr>
        <w:t>eiwertverfahren)</w:t>
      </w:r>
    </w:p>
    <w:p w14:paraId="21814E59" w14:textId="77777777" w:rsidR="00CB2235" w:rsidRPr="00187F1C" w:rsidRDefault="00CB2235" w:rsidP="00CB2235">
      <w:pPr>
        <w:spacing w:before="120" w:after="0"/>
        <w:rPr>
          <w:color w:val="000000" w:themeColor="text1"/>
          <w:lang w:val="de-DE"/>
        </w:rPr>
      </w:pPr>
    </w:p>
    <w:p w14:paraId="36E80DC4" w14:textId="5A3826EC" w:rsidR="00564719" w:rsidRPr="00187F1C" w:rsidRDefault="00AA6487" w:rsidP="00564719">
      <w:pPr>
        <w:spacing w:before="120" w:after="0"/>
        <w:ind w:left="3540" w:firstLine="708"/>
        <w:rPr>
          <w:color w:val="000000" w:themeColor="text1"/>
          <w:lang w:val="de-DE"/>
        </w:rPr>
      </w:pPr>
      <w:r w:rsidRPr="00187F1C">
        <w:rPr>
          <w:noProof/>
          <w:color w:val="000000" w:themeColor="text1"/>
          <w:lang w:val="de-DE" w:eastAsia="de-DE" w:bidi="ar-SA"/>
        </w:rPr>
        <mc:AlternateContent>
          <mc:Choice Requires="wps">
            <w:drawing>
              <wp:anchor distT="0" distB="0" distL="114300" distR="114300" simplePos="0" relativeHeight="251594752" behindDoc="0" locked="0" layoutInCell="1" allowOverlap="1" wp14:anchorId="095C5485" wp14:editId="32B5E3E6">
                <wp:simplePos x="0" y="0"/>
                <wp:positionH relativeFrom="column">
                  <wp:posOffset>1213485</wp:posOffset>
                </wp:positionH>
                <wp:positionV relativeFrom="paragraph">
                  <wp:posOffset>681990</wp:posOffset>
                </wp:positionV>
                <wp:extent cx="400050" cy="514350"/>
                <wp:effectExtent l="38100" t="38100" r="19050" b="19050"/>
                <wp:wrapNone/>
                <wp:docPr id="224" name="Gerade Verbindung mit Pfeil 224"/>
                <wp:cNvGraphicFramePr/>
                <a:graphic xmlns:a="http://schemas.openxmlformats.org/drawingml/2006/main">
                  <a:graphicData uri="http://schemas.microsoft.com/office/word/2010/wordprocessingShape">
                    <wps:wsp>
                      <wps:cNvCnPr/>
                      <wps:spPr>
                        <a:xfrm>
                          <a:off x="0" y="0"/>
                          <a:ext cx="400050" cy="514350"/>
                        </a:xfrm>
                        <a:prstGeom prst="straightConnector1">
                          <a:avLst/>
                        </a:prstGeom>
                        <a:ln w="38100">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type w14:anchorId="245B29A1" id="_x0000_t32" coordsize="21600,21600" o:spt="32" o:oned="t" path="m,l21600,21600e" filled="f">
                <v:path arrowok="t" fillok="f" o:connecttype="none"/>
                <o:lock v:ext="edit" shapetype="t"/>
              </v:shapetype>
              <v:shape id="Gerade Verbindung mit Pfeil 224" o:spid="_x0000_s1026" type="#_x0000_t32" style="position:absolute;margin-left:95.55pt;margin-top:53.7pt;width:31.5pt;height:40.5pt;z-index:251594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" strokecolor="#4579b8 [3044]" strokeweight="3pt">
                <v:stroke startarrow="block"/>
              </v:shape>
            </w:pict>
          </mc:Fallback>
        </mc:AlternateContent>
      </w:r>
      <w:r w:rsidR="00564719" w:rsidRPr="00187F1C">
        <w:rPr>
          <w:noProof/>
          <w:color w:val="000000" w:themeColor="text1"/>
          <w:lang w:val="de-DE" w:eastAsia="de-DE" w:bidi="ar-SA"/>
        </w:rPr>
        <mc:AlternateContent>
          <mc:Choice Requires="wps">
            <w:drawing>
              <wp:anchor distT="0" distB="0" distL="114300" distR="114300" simplePos="0" relativeHeight="251602944" behindDoc="0" locked="0" layoutInCell="1" allowOverlap="1" wp14:anchorId="59D01CFB" wp14:editId="31DD915E">
                <wp:simplePos x="0" y="0"/>
                <wp:positionH relativeFrom="column">
                  <wp:posOffset>2108835</wp:posOffset>
                </wp:positionH>
                <wp:positionV relativeFrom="paragraph">
                  <wp:posOffset>202564</wp:posOffset>
                </wp:positionV>
                <wp:extent cx="533400" cy="238125"/>
                <wp:effectExtent l="38100" t="19050" r="19050" b="47625"/>
                <wp:wrapNone/>
                <wp:docPr id="225" name="Gerade Verbindung mit Pfeil 225"/>
                <wp:cNvGraphicFramePr/>
                <a:graphic xmlns:a="http://schemas.openxmlformats.org/drawingml/2006/main">
                  <a:graphicData uri="http://schemas.microsoft.com/office/word/2010/wordprocessingShape">
                    <wps:wsp>
                      <wps:cNvCnPr/>
                      <wps:spPr>
                        <a:xfrm flipV="1">
                          <a:off x="0" y="0"/>
                          <a:ext cx="533400" cy="238125"/>
                        </a:xfrm>
                        <a:prstGeom prst="straightConnector1">
                          <a:avLst/>
                        </a:prstGeom>
                        <a:ln w="38100">
                          <a:headEnd type="triangle" w="med" len="med"/>
                          <a:tailEnd type="none"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1="http://schemas.microsoft.com/office/drawing/2015/9/8/chartex">
            <w:pict>
              <v:shape w14:anchorId="6B1606DB" id="Gerade Verbindung mit Pfeil 225" o:spid="_x0000_s1026" type="#_x0000_t32" style="position:absolute;margin-left:166.05pt;margin-top:15.95pt;width:42pt;height:18.75pt;flip:y;z-index:25160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" strokecolor="#4579b8 [3044]" strokeweight="3pt">
                <v:stroke startarrow="block"/>
              </v:shape>
            </w:pict>
          </mc:Fallback>
        </mc:AlternateContent>
      </w:r>
      <w:r w:rsidR="00564719" w:rsidRPr="00187F1C">
        <w:rPr>
          <w:color w:val="000000" w:themeColor="text1"/>
          <w:lang w:val="de-DE"/>
        </w:rPr>
        <w:t xml:space="preserve">Aus </w:t>
      </w:r>
      <w:r w:rsidR="003B2C7E" w:rsidRPr="00187F1C">
        <w:rPr>
          <w:color w:val="000000" w:themeColor="text1"/>
          <w:lang w:val="de-DE"/>
        </w:rPr>
        <w:fldChar w:fldCharType="begin"/>
      </w:r>
      <w:r w:rsidR="003B2C7E" w:rsidRPr="00187F1C">
        <w:rPr>
          <w:color w:val="000000" w:themeColor="text1"/>
          <w:lang w:val="de-DE"/>
        </w:rPr>
        <w:instrText xml:space="preserve"> REF _Ref446184104 \h </w:instrText>
      </w:r>
      <w:r w:rsidR="003B2C7E" w:rsidRPr="00187F1C">
        <w:rPr>
          <w:color w:val="000000" w:themeColor="text1"/>
          <w:lang w:val="de-DE"/>
        </w:rPr>
      </w:r>
      <w:r w:rsidR="003B2C7E" w:rsidRPr="00187F1C">
        <w:rPr>
          <w:color w:val="000000" w:themeColor="text1"/>
          <w:lang w:val="de-DE"/>
        </w:rPr>
        <w:fldChar w:fldCharType="separate"/>
      </w:r>
      <w:r w:rsidR="00EF6459" w:rsidRPr="00BA2746">
        <w:rPr>
          <w:lang w:val="de-DE"/>
        </w:rPr>
        <w:t xml:space="preserve">Abb. </w:t>
      </w:r>
      <w:r w:rsidR="00EF6459" w:rsidRPr="00BA2746">
        <w:rPr>
          <w:noProof/>
          <w:lang w:val="de-DE"/>
        </w:rPr>
        <w:t>2</w:t>
      </w:r>
      <w:r w:rsidR="003B2C7E" w:rsidRPr="00187F1C">
        <w:rPr>
          <w:color w:val="000000" w:themeColor="text1"/>
          <w:lang w:val="de-DE"/>
        </w:rPr>
        <w:fldChar w:fldCharType="end"/>
      </w:r>
      <w:r w:rsidR="003B2C7E" w:rsidRPr="00187F1C">
        <w:rPr>
          <w:color w:val="000000" w:themeColor="text1"/>
          <w:lang w:val="de-DE"/>
        </w:rPr>
        <w:t>:</w:t>
      </w:r>
      <w:r w:rsidR="000526F6" w:rsidRPr="00187F1C">
        <w:rPr>
          <w:color w:val="000000" w:themeColor="text1"/>
          <w:lang w:val="de-DE"/>
        </w:rPr>
        <w:t xml:space="preserve"> „</w:t>
      </w:r>
      <w:r w:rsidR="00564719" w:rsidRPr="00187F1C">
        <w:rPr>
          <w:color w:val="000000" w:themeColor="text1"/>
          <w:lang w:val="de-DE"/>
        </w:rPr>
        <w:t>Regenkarte nach Reinhold</w:t>
      </w:r>
      <w:r w:rsidR="000526F6" w:rsidRPr="00187F1C">
        <w:rPr>
          <w:color w:val="000000" w:themeColor="text1"/>
          <w:lang w:val="de-DE"/>
        </w:rPr>
        <w:t>“</w:t>
      </w:r>
    </w:p>
    <w:tbl>
      <w:tblPr>
        <w:tblStyle w:val="Tabellenraster"/>
        <w:tblW w:w="0" w:type="auto"/>
        <w:tblLook w:val="04A0" w:firstRow="1" w:lastRow="0" w:firstColumn="1" w:lastColumn="0" w:noHBand="0" w:noVBand="1"/>
      </w:tblPr>
      <w:tblGrid>
        <w:gridCol w:w="3681"/>
        <w:gridCol w:w="850"/>
      </w:tblGrid>
      <w:tr w:rsidR="001968F7" w:rsidRPr="00187F1C" w14:paraId="69EEC245" w14:textId="3DEEA048" w:rsidTr="001968F7">
        <w:tc>
          <w:tcPr>
            <w:tcW w:w="3681" w:type="dxa"/>
            <w:tcBorders>
              <w:top w:val="single" w:sz="12" w:space="0" w:color="auto"/>
              <w:left w:val="single" w:sz="12" w:space="0" w:color="auto"/>
              <w:bottom w:val="single" w:sz="12" w:space="0" w:color="auto"/>
              <w:right w:val="single" w:sz="12" w:space="0" w:color="auto"/>
            </w:tcBorders>
            <w:shd w:val="clear" w:color="auto" w:fill="FFFF00"/>
          </w:tcPr>
          <w:p w14:paraId="7B15DE1D" w14:textId="5BF0958A" w:rsidR="001968F7" w:rsidRPr="00187F1C" w:rsidRDefault="001968F7" w:rsidP="001F70F1">
            <w:pPr>
              <w:spacing w:before="120" w:line="240" w:lineRule="auto"/>
              <w:rPr>
                <w:b/>
                <w:color w:val="000000" w:themeColor="text1"/>
                <w:lang w:val="de-DE"/>
              </w:rPr>
            </w:pPr>
            <m:oMathPara>
              <m:oMathParaPr>
                <m:jc m:val="center"/>
              </m:oMathParaPr>
              <m:oMath>
                <m:r>
                  <m:rPr>
                    <m:sty m:val="b"/>
                  </m:rPr>
                  <w:rPr>
                    <w:rFonts w:ascii="Cambria Math" w:hAnsi="Arial"/>
                    <w:color w:val="000000" w:themeColor="text1"/>
                    <w:sz w:val="32"/>
                    <w:szCs w:val="32"/>
                    <w:shd w:val="clear" w:color="auto" w:fill="FFFF00"/>
                    <w:lang w:val="de-DE"/>
                  </w:rPr>
                  <m:t xml:space="preserve">    </m:t>
                </m:r>
                <m:sSub>
                  <m:sSubPr>
                    <m:ctrlPr>
                      <w:rPr>
                        <w:rFonts w:ascii="Cambria Math" w:hAnsi="Arial"/>
                        <w:b/>
                        <w:color w:val="000000" w:themeColor="text1"/>
                        <w:sz w:val="32"/>
                        <w:szCs w:val="32"/>
                        <w:shd w:val="clear" w:color="auto" w:fill="FFFF00"/>
                        <w:lang w:val="de-DE"/>
                      </w:rPr>
                    </m:ctrlPr>
                  </m:sSubPr>
                  <m:e>
                    <m:r>
                      <m:rPr>
                        <m:sty m:val="b"/>
                      </m:rPr>
                      <w:rPr>
                        <w:rFonts w:ascii="Cambria Math" w:hAnsi="Cambria Math"/>
                        <w:color w:val="000000" w:themeColor="text1"/>
                        <w:sz w:val="32"/>
                        <w:szCs w:val="32"/>
                        <w:shd w:val="clear" w:color="auto" w:fill="FFFF00"/>
                        <w:lang w:val="de-DE"/>
                      </w:rPr>
                      <m:t>r</m:t>
                    </m:r>
                  </m:e>
                  <m:sub>
                    <m:r>
                      <m:rPr>
                        <m:sty m:val="b"/>
                      </m:rPr>
                      <w:rPr>
                        <w:rFonts w:ascii="Cambria Math" w:hAnsi="Arial"/>
                        <w:color w:val="000000" w:themeColor="text1"/>
                        <w:sz w:val="32"/>
                        <w:szCs w:val="32"/>
                        <w:shd w:val="clear" w:color="auto" w:fill="FFFF00"/>
                        <w:lang w:val="de-DE"/>
                      </w:rPr>
                      <m:t>D(n)</m:t>
                    </m:r>
                  </m:sub>
                </m:sSub>
                <m:r>
                  <m:rPr>
                    <m:sty m:val="b"/>
                  </m:rPr>
                  <w:rPr>
                    <w:rFonts w:ascii="Cambria Math" w:hAnsi="Arial"/>
                    <w:color w:val="000000" w:themeColor="text1"/>
                    <w:sz w:val="32"/>
                    <w:szCs w:val="32"/>
                    <w:shd w:val="clear" w:color="auto" w:fill="FFFF00"/>
                    <w:lang w:val="de-DE"/>
                  </w:rPr>
                  <m:t xml:space="preserve"> = </m:t>
                </m:r>
                <m:sSub>
                  <m:sSubPr>
                    <m:ctrlPr>
                      <w:rPr>
                        <w:rFonts w:ascii="Cambria Math" w:hAnsi="Arial"/>
                        <w:b/>
                        <w:color w:val="000000" w:themeColor="text1"/>
                        <w:sz w:val="32"/>
                        <w:szCs w:val="32"/>
                        <w:shd w:val="clear" w:color="auto" w:fill="FFFF00"/>
                        <w:lang w:val="de-DE"/>
                      </w:rPr>
                    </m:ctrlPr>
                  </m:sSubPr>
                  <m:e>
                    <m:r>
                      <m:rPr>
                        <m:sty m:val="b"/>
                      </m:rPr>
                      <w:rPr>
                        <w:rFonts w:ascii="Cambria Math" w:hAnsi="Cambria Math"/>
                        <w:color w:val="000000" w:themeColor="text1"/>
                        <w:sz w:val="32"/>
                        <w:szCs w:val="32"/>
                        <w:shd w:val="clear" w:color="auto" w:fill="FFFF00"/>
                        <w:lang w:val="de-DE"/>
                      </w:rPr>
                      <m:t>φ</m:t>
                    </m:r>
                  </m:e>
                  <m:sub>
                    <m:r>
                      <m:rPr>
                        <m:sty m:val="b"/>
                      </m:rPr>
                      <w:rPr>
                        <w:rFonts w:ascii="Cambria Math" w:hAnsi="Arial"/>
                        <w:color w:val="000000" w:themeColor="text1"/>
                        <w:sz w:val="32"/>
                        <w:szCs w:val="32"/>
                        <w:shd w:val="clear" w:color="auto" w:fill="FFFF00"/>
                      </w:rPr>
                      <m:t>D(n)</m:t>
                    </m:r>
                  </m:sub>
                </m:sSub>
                <m:r>
                  <m:rPr>
                    <m:sty m:val="b"/>
                  </m:rPr>
                  <w:rPr>
                    <w:rFonts w:ascii="Cambria Math" w:hAnsi="Cambria Math"/>
                    <w:color w:val="000000" w:themeColor="text1"/>
                    <w:sz w:val="32"/>
                    <w:szCs w:val="32"/>
                    <w:shd w:val="clear" w:color="auto" w:fill="FFFF00"/>
                    <w:lang w:val="de-DE"/>
                  </w:rPr>
                  <m:t>*</m:t>
                </m:r>
                <m:r>
                  <m:rPr>
                    <m:sty m:val="b"/>
                  </m:rPr>
                  <w:rPr>
                    <w:rFonts w:ascii="Cambria Math" w:hAnsi="Arial"/>
                    <w:color w:val="000000" w:themeColor="text1"/>
                    <w:sz w:val="32"/>
                    <w:szCs w:val="32"/>
                    <w:shd w:val="clear" w:color="auto" w:fill="FFFF00"/>
                    <w:lang w:val="de-DE"/>
                  </w:rPr>
                  <m:t xml:space="preserve"> </m:t>
                </m:r>
                <m:sSub>
                  <m:sSubPr>
                    <m:ctrlPr>
                      <w:rPr>
                        <w:rFonts w:ascii="Cambria Math" w:hAnsi="Arial"/>
                        <w:b/>
                        <w:color w:val="000000" w:themeColor="text1"/>
                        <w:sz w:val="32"/>
                        <w:szCs w:val="32"/>
                        <w:shd w:val="clear" w:color="auto" w:fill="FFFF00"/>
                        <w:lang w:val="de-DE"/>
                      </w:rPr>
                    </m:ctrlPr>
                  </m:sSubPr>
                  <m:e>
                    <m:r>
                      <m:rPr>
                        <m:sty m:val="b"/>
                      </m:rPr>
                      <w:rPr>
                        <w:rFonts w:ascii="Cambria Math" w:hAnsi="Cambria Math"/>
                        <w:color w:val="000000" w:themeColor="text1"/>
                        <w:sz w:val="32"/>
                        <w:szCs w:val="32"/>
                        <w:shd w:val="clear" w:color="auto" w:fill="FFFF00"/>
                        <w:lang w:val="de-DE"/>
                      </w:rPr>
                      <m:t>r</m:t>
                    </m:r>
                  </m:e>
                  <m:sub>
                    <m:r>
                      <m:rPr>
                        <m:sty m:val="b"/>
                      </m:rPr>
                      <w:rPr>
                        <w:rFonts w:ascii="Cambria Math" w:hAnsi="Arial"/>
                        <w:color w:val="000000" w:themeColor="text1"/>
                        <w:sz w:val="32"/>
                        <w:szCs w:val="32"/>
                        <w:shd w:val="clear" w:color="auto" w:fill="FFFF00"/>
                        <w:lang w:val="de-DE"/>
                      </w:rPr>
                      <m:t>15(1)</m:t>
                    </m:r>
                  </m:sub>
                </m:sSub>
              </m:oMath>
            </m:oMathPara>
          </w:p>
        </w:tc>
        <w:tc>
          <w:tcPr>
            <w:tcW w:w="850" w:type="dxa"/>
            <w:tcBorders>
              <w:top w:val="nil"/>
              <w:left w:val="single" w:sz="12" w:space="0" w:color="auto"/>
              <w:bottom w:val="nil"/>
              <w:right w:val="nil"/>
            </w:tcBorders>
            <w:shd w:val="clear" w:color="auto" w:fill="auto"/>
          </w:tcPr>
          <w:p w14:paraId="0687CA85" w14:textId="78EDA86D" w:rsidR="001968F7" w:rsidRPr="00187F1C" w:rsidRDefault="001968F7" w:rsidP="001F70F1">
            <w:pPr>
              <w:spacing w:before="120" w:line="240" w:lineRule="auto"/>
              <w:rPr>
                <w:b/>
                <w:color w:val="000000" w:themeColor="text1"/>
                <w:sz w:val="32"/>
                <w:szCs w:val="32"/>
                <w:shd w:val="clear" w:color="auto" w:fill="FFFF00"/>
                <w:lang w:val="de-DE"/>
              </w:rPr>
            </w:pPr>
            <w:r w:rsidRPr="00187F1C">
              <w:rPr>
                <w:color w:val="000000" w:themeColor="text1"/>
              </w:rPr>
              <w:t xml:space="preserve">Gl </w:t>
            </w:r>
            <w:r w:rsidR="00245FF2">
              <w:rPr>
                <w:color w:val="000000" w:themeColor="text1"/>
              </w:rPr>
              <w:fldChar w:fldCharType="begin"/>
            </w:r>
            <w:r w:rsidR="00245FF2">
              <w:rPr>
                <w:color w:val="000000" w:themeColor="text1"/>
              </w:rPr>
              <w:instrText xml:space="preserve"> STYLEREF 1 \s </w:instrText>
            </w:r>
            <w:r w:rsidR="00245FF2">
              <w:rPr>
                <w:color w:val="000000" w:themeColor="text1"/>
              </w:rPr>
              <w:fldChar w:fldCharType="separate"/>
            </w:r>
            <w:r w:rsidR="00EF6459">
              <w:rPr>
                <w:noProof/>
                <w:color w:val="000000" w:themeColor="text1"/>
              </w:rPr>
              <w:t>3</w:t>
            </w:r>
            <w:r w:rsidR="00245FF2">
              <w:rPr>
                <w:color w:val="000000" w:themeColor="text1"/>
              </w:rPr>
              <w:fldChar w:fldCharType="end"/>
            </w:r>
            <w:r w:rsidR="00245FF2">
              <w:rPr>
                <w:color w:val="000000" w:themeColor="text1"/>
              </w:rPr>
              <w:noBreakHyphen/>
            </w:r>
            <w:r w:rsidR="00245FF2">
              <w:rPr>
                <w:color w:val="000000" w:themeColor="text1"/>
              </w:rPr>
              <w:fldChar w:fldCharType="begin"/>
            </w:r>
            <w:r w:rsidR="00245FF2">
              <w:rPr>
                <w:color w:val="000000" w:themeColor="text1"/>
              </w:rPr>
              <w:instrText xml:space="preserve"> SEQ Gl \* ARABIC \s 1 </w:instrText>
            </w:r>
            <w:r w:rsidR="00245FF2">
              <w:rPr>
                <w:color w:val="000000" w:themeColor="text1"/>
              </w:rPr>
              <w:fldChar w:fldCharType="separate"/>
            </w:r>
            <w:r w:rsidR="00EF6459">
              <w:rPr>
                <w:noProof/>
                <w:color w:val="000000" w:themeColor="text1"/>
              </w:rPr>
              <w:t>1</w:t>
            </w:r>
            <w:r w:rsidR="00245FF2">
              <w:rPr>
                <w:color w:val="000000" w:themeColor="text1"/>
              </w:rPr>
              <w:fldChar w:fldCharType="end"/>
            </w:r>
          </w:p>
        </w:tc>
      </w:tr>
    </w:tbl>
    <w:p w14:paraId="079FD35F" w14:textId="098A214A" w:rsidR="00B93192" w:rsidRPr="00187F1C" w:rsidRDefault="00B93192" w:rsidP="00B93192">
      <w:pPr>
        <w:spacing w:before="120" w:after="0"/>
        <w:rPr>
          <w:color w:val="000000" w:themeColor="text1"/>
          <w:sz w:val="14"/>
          <w:lang w:val="de-DE"/>
        </w:rPr>
      </w:pPr>
    </w:p>
    <w:tbl>
      <w:tblPr>
        <w:tblStyle w:val="Tabellenraster"/>
        <w:tblW w:w="0" w:type="auto"/>
        <w:jc w:val="center"/>
        <w:tblLook w:val="04A0" w:firstRow="1" w:lastRow="0" w:firstColumn="1" w:lastColumn="0" w:noHBand="0" w:noVBand="1"/>
      </w:tblPr>
      <w:tblGrid>
        <w:gridCol w:w="4813"/>
        <w:gridCol w:w="1278"/>
      </w:tblGrid>
      <w:tr w:rsidR="001968F7" w:rsidRPr="00187F1C" w14:paraId="3953BFF8" w14:textId="6560D6FB" w:rsidTr="001968F7">
        <w:trPr>
          <w:jc w:val="center"/>
        </w:trPr>
        <w:tc>
          <w:tcPr>
            <w:tcW w:w="4813" w:type="dxa"/>
            <w:tcBorders>
              <w:top w:val="single" w:sz="12" w:space="0" w:color="auto"/>
              <w:left w:val="single" w:sz="12" w:space="0" w:color="auto"/>
              <w:bottom w:val="single" w:sz="12" w:space="0" w:color="auto"/>
              <w:right w:val="single" w:sz="12" w:space="0" w:color="auto"/>
            </w:tcBorders>
            <w:shd w:val="clear" w:color="auto" w:fill="FFFF00"/>
          </w:tcPr>
          <w:p w14:paraId="1B08BD52" w14:textId="77777777" w:rsidR="001968F7" w:rsidRPr="00187F1C" w:rsidRDefault="001968F7" w:rsidP="001F70F1">
            <w:pPr>
              <w:spacing w:before="120" w:line="240" w:lineRule="auto"/>
              <w:rPr>
                <w:color w:val="000000" w:themeColor="text1"/>
                <w:lang w:val="de-DE"/>
              </w:rPr>
            </w:pPr>
            <m:oMathPara>
              <m:oMath>
                <m:r>
                  <m:rPr>
                    <m:sty m:val="p"/>
                  </m:rPr>
                  <w:rPr>
                    <w:rFonts w:ascii="Cambria Math" w:hAnsi="Arial"/>
                    <w:color w:val="000000" w:themeColor="text1"/>
                    <w:sz w:val="28"/>
                    <w:shd w:val="clear" w:color="auto" w:fill="FFFF00"/>
                    <w:lang w:val="de-DE"/>
                  </w:rPr>
                  <m:t xml:space="preserve">   </m:t>
                </m:r>
                <m:sSub>
                  <m:sSubPr>
                    <m:ctrlPr>
                      <w:rPr>
                        <w:rFonts w:ascii="Cambria Math" w:hAnsi="Arial"/>
                        <w:b/>
                        <w:color w:val="000000" w:themeColor="text1"/>
                        <w:sz w:val="32"/>
                        <w:szCs w:val="32"/>
                        <w:shd w:val="clear" w:color="auto" w:fill="FFFF00"/>
                        <w:lang w:val="de-DE"/>
                      </w:rPr>
                    </m:ctrlPr>
                  </m:sSubPr>
                  <m:e>
                    <m:r>
                      <m:rPr>
                        <m:sty m:val="b"/>
                      </m:rPr>
                      <w:rPr>
                        <w:rFonts w:ascii="Cambria Math" w:hAnsi="Cambria Math"/>
                        <w:color w:val="000000" w:themeColor="text1"/>
                        <w:sz w:val="32"/>
                        <w:szCs w:val="32"/>
                        <w:shd w:val="clear" w:color="auto" w:fill="FFFF00"/>
                        <w:lang w:val="de-DE"/>
                      </w:rPr>
                      <m:t>φ</m:t>
                    </m:r>
                  </m:e>
                  <m:sub>
                    <m:r>
                      <m:rPr>
                        <m:sty m:val="b"/>
                      </m:rPr>
                      <w:rPr>
                        <w:rFonts w:ascii="Cambria Math" w:hAnsi="Arial"/>
                        <w:color w:val="000000" w:themeColor="text1"/>
                        <w:sz w:val="32"/>
                        <w:szCs w:val="32"/>
                        <w:shd w:val="clear" w:color="auto" w:fill="FFFF00"/>
                      </w:rPr>
                      <m:t>D(n)</m:t>
                    </m:r>
                  </m:sub>
                </m:sSub>
                <m:r>
                  <m:rPr>
                    <m:sty m:val="b"/>
                  </m:rPr>
                  <w:rPr>
                    <w:rFonts w:ascii="Cambria Math" w:hAnsi="Arial"/>
                    <w:color w:val="000000" w:themeColor="text1"/>
                    <w:sz w:val="28"/>
                    <w:shd w:val="clear" w:color="auto" w:fill="FFFF00"/>
                    <w:lang w:val="de-DE"/>
                  </w:rPr>
                  <m:t xml:space="preserve"> = </m:t>
                </m:r>
                <m:f>
                  <m:fPr>
                    <m:ctrlPr>
                      <w:rPr>
                        <w:rFonts w:ascii="Cambria Math" w:hAnsi="Arial"/>
                        <w:b/>
                        <w:color w:val="000000" w:themeColor="text1"/>
                        <w:sz w:val="28"/>
                        <w:shd w:val="clear" w:color="auto" w:fill="FFFF00"/>
                        <w:lang w:val="de-DE"/>
                      </w:rPr>
                    </m:ctrlPr>
                  </m:fPr>
                  <m:num>
                    <m:r>
                      <m:rPr>
                        <m:sty m:val="bi"/>
                      </m:rPr>
                      <w:rPr>
                        <w:rFonts w:ascii="Cambria Math" w:hAnsi="Arial"/>
                        <w:color w:val="000000" w:themeColor="text1"/>
                        <w:sz w:val="28"/>
                        <w:shd w:val="clear" w:color="auto" w:fill="FFFF00"/>
                        <w:lang w:val="de-DE"/>
                      </w:rPr>
                      <m:t>38</m:t>
                    </m:r>
                  </m:num>
                  <m:den>
                    <m:r>
                      <m:rPr>
                        <m:sty m:val="bi"/>
                      </m:rPr>
                      <w:rPr>
                        <w:rFonts w:ascii="Cambria Math" w:hAnsi="Arial"/>
                        <w:color w:val="000000" w:themeColor="text1"/>
                        <w:sz w:val="28"/>
                        <w:shd w:val="clear" w:color="auto" w:fill="FFFF00"/>
                        <w:lang w:val="de-DE"/>
                      </w:rPr>
                      <m:t>D+9</m:t>
                    </m:r>
                  </m:den>
                </m:f>
                <m:r>
                  <m:rPr>
                    <m:sty m:val="bi"/>
                  </m:rPr>
                  <w:rPr>
                    <w:rFonts w:ascii="Cambria Math" w:hAnsi="Cambria Math"/>
                    <w:color w:val="000000" w:themeColor="text1"/>
                    <w:sz w:val="28"/>
                    <w:shd w:val="clear" w:color="auto" w:fill="FFFF00"/>
                    <w:lang w:val="de-DE"/>
                  </w:rPr>
                  <m:t>*</m:t>
                </m:r>
                <m:d>
                  <m:dPr>
                    <m:ctrlPr>
                      <w:rPr>
                        <w:rFonts w:ascii="Cambria Math" w:hAnsi="Arial"/>
                        <w:b/>
                        <w:i/>
                        <w:color w:val="000000" w:themeColor="text1"/>
                        <w:sz w:val="28"/>
                        <w:shd w:val="clear" w:color="auto" w:fill="FFFF00"/>
                        <w:lang w:val="de-DE"/>
                      </w:rPr>
                    </m:ctrlPr>
                  </m:dPr>
                  <m:e>
                    <m:f>
                      <m:fPr>
                        <m:ctrlPr>
                          <w:rPr>
                            <w:rFonts w:ascii="Cambria Math" w:hAnsi="Arial"/>
                            <w:b/>
                            <w:color w:val="000000" w:themeColor="text1"/>
                            <w:sz w:val="28"/>
                            <w:shd w:val="clear" w:color="auto" w:fill="FFFF00"/>
                            <w:lang w:val="de-DE"/>
                          </w:rPr>
                        </m:ctrlPr>
                      </m:fPr>
                      <m:num>
                        <m:r>
                          <m:rPr>
                            <m:sty m:val="b"/>
                          </m:rPr>
                          <w:rPr>
                            <w:rFonts w:ascii="Cambria Math" w:hAnsi="Arial"/>
                            <w:color w:val="000000" w:themeColor="text1"/>
                            <w:sz w:val="28"/>
                            <w:shd w:val="clear" w:color="auto" w:fill="FFFF00"/>
                            <w:lang w:val="de-DE"/>
                          </w:rPr>
                          <m:t>1</m:t>
                        </m:r>
                      </m:num>
                      <m:den>
                        <m:rad>
                          <m:radPr>
                            <m:ctrlPr>
                              <w:rPr>
                                <w:rFonts w:ascii="Cambria Math" w:hAnsi="Arial"/>
                                <w:b/>
                                <w:i/>
                                <w:color w:val="000000" w:themeColor="text1"/>
                                <w:sz w:val="28"/>
                                <w:shd w:val="clear" w:color="auto" w:fill="FFFF00"/>
                                <w:lang w:val="de-DE"/>
                              </w:rPr>
                            </m:ctrlPr>
                          </m:radPr>
                          <m:deg>
                            <m:r>
                              <m:rPr>
                                <m:sty m:val="bi"/>
                              </m:rPr>
                              <w:rPr>
                                <w:rFonts w:ascii="Cambria Math" w:hAnsi="Arial"/>
                                <w:color w:val="000000" w:themeColor="text1"/>
                                <w:sz w:val="28"/>
                                <w:shd w:val="clear" w:color="auto" w:fill="FFFF00"/>
                                <w:lang w:val="de-DE"/>
                              </w:rPr>
                              <m:t>4</m:t>
                            </m:r>
                          </m:deg>
                          <m:e>
                            <m:r>
                              <m:rPr>
                                <m:sty m:val="bi"/>
                              </m:rPr>
                              <w:rPr>
                                <w:rFonts w:ascii="Cambria Math" w:hAnsi="Arial"/>
                                <w:color w:val="000000" w:themeColor="text1"/>
                                <w:sz w:val="28"/>
                                <w:shd w:val="clear" w:color="auto" w:fill="FFFF00"/>
                                <w:lang w:val="de-DE"/>
                              </w:rPr>
                              <m:t>n</m:t>
                            </m:r>
                          </m:e>
                        </m:rad>
                      </m:den>
                    </m:f>
                    <m:r>
                      <m:rPr>
                        <m:sty m:val="bi"/>
                      </m:rPr>
                      <w:rPr>
                        <w:rFonts w:ascii="Cambria Math" w:hAnsi="Cambria Math"/>
                        <w:color w:val="000000" w:themeColor="text1"/>
                        <w:sz w:val="28"/>
                        <w:shd w:val="clear" w:color="auto" w:fill="FFFF00"/>
                        <w:lang w:val="de-DE"/>
                      </w:rPr>
                      <m:t>-</m:t>
                    </m:r>
                    <m:r>
                      <m:rPr>
                        <m:sty m:val="bi"/>
                      </m:rPr>
                      <w:rPr>
                        <w:rFonts w:ascii="Cambria Math" w:hAnsi="Arial"/>
                        <w:color w:val="000000" w:themeColor="text1"/>
                        <w:sz w:val="28"/>
                        <w:shd w:val="clear" w:color="auto" w:fill="FFFF00"/>
                        <w:lang w:val="de-DE"/>
                      </w:rPr>
                      <m:t xml:space="preserve">0,369 </m:t>
                    </m:r>
                  </m:e>
                </m:d>
              </m:oMath>
            </m:oMathPara>
          </w:p>
        </w:tc>
        <w:tc>
          <w:tcPr>
            <w:tcW w:w="1278" w:type="dxa"/>
            <w:tcBorders>
              <w:top w:val="nil"/>
              <w:left w:val="single" w:sz="12" w:space="0" w:color="auto"/>
              <w:bottom w:val="nil"/>
              <w:right w:val="nil"/>
            </w:tcBorders>
            <w:shd w:val="clear" w:color="auto" w:fill="auto"/>
          </w:tcPr>
          <w:p w14:paraId="4F24486E" w14:textId="10CF00A9" w:rsidR="001968F7" w:rsidRPr="00187F1C" w:rsidRDefault="001968F7" w:rsidP="001968F7">
            <w:pPr>
              <w:keepNext/>
              <w:spacing w:before="240" w:line="240" w:lineRule="auto"/>
              <w:rPr>
                <w:color w:val="000000" w:themeColor="text1"/>
                <w:sz w:val="28"/>
                <w:shd w:val="clear" w:color="auto" w:fill="FFFF00"/>
                <w:lang w:val="de-DE"/>
              </w:rPr>
            </w:pPr>
            <w:r w:rsidRPr="00187F1C">
              <w:rPr>
                <w:color w:val="000000" w:themeColor="text1"/>
              </w:rPr>
              <w:t xml:space="preserve">Gl </w:t>
            </w:r>
            <w:r w:rsidR="00245FF2">
              <w:rPr>
                <w:color w:val="000000" w:themeColor="text1"/>
              </w:rPr>
              <w:fldChar w:fldCharType="begin"/>
            </w:r>
            <w:r w:rsidR="00245FF2">
              <w:rPr>
                <w:color w:val="000000" w:themeColor="text1"/>
              </w:rPr>
              <w:instrText xml:space="preserve"> STYLEREF 1 \s </w:instrText>
            </w:r>
            <w:r w:rsidR="00245FF2">
              <w:rPr>
                <w:color w:val="000000" w:themeColor="text1"/>
              </w:rPr>
              <w:fldChar w:fldCharType="separate"/>
            </w:r>
            <w:r w:rsidR="00EF6459">
              <w:rPr>
                <w:noProof/>
                <w:color w:val="000000" w:themeColor="text1"/>
              </w:rPr>
              <w:t>3</w:t>
            </w:r>
            <w:r w:rsidR="00245FF2">
              <w:rPr>
                <w:color w:val="000000" w:themeColor="text1"/>
              </w:rPr>
              <w:fldChar w:fldCharType="end"/>
            </w:r>
            <w:r w:rsidR="00245FF2">
              <w:rPr>
                <w:color w:val="000000" w:themeColor="text1"/>
              </w:rPr>
              <w:noBreakHyphen/>
            </w:r>
            <w:r w:rsidR="00245FF2">
              <w:rPr>
                <w:color w:val="000000" w:themeColor="text1"/>
              </w:rPr>
              <w:fldChar w:fldCharType="begin"/>
            </w:r>
            <w:r w:rsidR="00245FF2">
              <w:rPr>
                <w:color w:val="000000" w:themeColor="text1"/>
              </w:rPr>
              <w:instrText xml:space="preserve"> SEQ Gl \* ARABIC \s 1 </w:instrText>
            </w:r>
            <w:r w:rsidR="00245FF2">
              <w:rPr>
                <w:color w:val="000000" w:themeColor="text1"/>
              </w:rPr>
              <w:fldChar w:fldCharType="separate"/>
            </w:r>
            <w:r w:rsidR="00EF6459">
              <w:rPr>
                <w:noProof/>
                <w:color w:val="000000" w:themeColor="text1"/>
              </w:rPr>
              <w:t>2</w:t>
            </w:r>
            <w:r w:rsidR="00245FF2">
              <w:rPr>
                <w:color w:val="000000" w:themeColor="text1"/>
              </w:rPr>
              <w:fldChar w:fldCharType="end"/>
            </w:r>
          </w:p>
        </w:tc>
      </w:tr>
    </w:tbl>
    <w:p w14:paraId="13D618DB" w14:textId="72A230DD" w:rsidR="00FC271F" w:rsidRPr="00187F1C" w:rsidRDefault="00FC271F" w:rsidP="00A406D0">
      <w:pPr>
        <w:pStyle w:val="Beschriftung"/>
      </w:pPr>
    </w:p>
    <w:tbl>
      <w:tblPr>
        <w:tblStyle w:val="Tabellenraster"/>
        <w:tblW w:w="0" w:type="auto"/>
        <w:tblLook w:val="04A0" w:firstRow="1" w:lastRow="0" w:firstColumn="1" w:lastColumn="0" w:noHBand="0" w:noVBand="1"/>
      </w:tblPr>
      <w:tblGrid>
        <w:gridCol w:w="9628"/>
      </w:tblGrid>
      <w:tr w:rsidR="00B93192" w:rsidRPr="00187F1C" w14:paraId="1E7AF281" w14:textId="77777777" w:rsidTr="00932DBD">
        <w:tc>
          <w:tcPr>
            <w:tcW w:w="9628" w:type="dxa"/>
          </w:tcPr>
          <w:p w14:paraId="2CE0854E" w14:textId="592CA8C4" w:rsidR="00B93192" w:rsidRPr="00187F1C" w:rsidRDefault="00B93192" w:rsidP="00BA76AF">
            <w:pPr>
              <w:spacing w:after="0"/>
              <w:rPr>
                <w:color w:val="000000" w:themeColor="text1"/>
                <w:szCs w:val="24"/>
                <w:lang w:val="de-DE"/>
              </w:rPr>
            </w:pPr>
            <w:r w:rsidRPr="00187F1C">
              <w:rPr>
                <w:b/>
                <w:color w:val="000000" w:themeColor="text1"/>
                <w:u w:val="single"/>
                <w:lang w:val="de-DE"/>
              </w:rPr>
              <w:t>Beispiel</w:t>
            </w:r>
            <w:r w:rsidRPr="00187F1C">
              <w:rPr>
                <w:color w:val="000000" w:themeColor="text1"/>
                <w:lang w:val="de-DE"/>
              </w:rPr>
              <w:t>:</w:t>
            </w:r>
            <w:r w:rsidRPr="00187F1C">
              <w:rPr>
                <w:color w:val="000000" w:themeColor="text1"/>
                <w:lang w:val="de-DE"/>
              </w:rPr>
              <w:tab/>
            </w:r>
            <w:r w:rsidRPr="00187F1C">
              <w:rPr>
                <w:b/>
                <w:color w:val="000000" w:themeColor="text1"/>
                <w:u w:val="single"/>
                <w:lang w:val="de-DE"/>
              </w:rPr>
              <w:t>Geg.</w:t>
            </w:r>
            <w:r w:rsidRPr="00187F1C">
              <w:rPr>
                <w:color w:val="000000" w:themeColor="text1"/>
                <w:lang w:val="de-DE"/>
              </w:rPr>
              <w:t>:</w:t>
            </w:r>
            <w:r w:rsidRPr="00187F1C">
              <w:rPr>
                <w:color w:val="000000" w:themeColor="text1"/>
                <w:lang w:val="de-DE"/>
              </w:rPr>
              <w:tab/>
            </w:r>
            <w:r w:rsidR="007B6E0C" w:rsidRPr="00187F1C">
              <w:rPr>
                <w:color w:val="000000" w:themeColor="text1"/>
                <w:lang w:val="de-DE"/>
              </w:rPr>
              <w:t xml:space="preserve"> </w:t>
            </w:r>
            <w:r w:rsidRPr="00187F1C">
              <w:rPr>
                <w:color w:val="000000" w:themeColor="text1"/>
                <w:szCs w:val="24"/>
                <w:lang w:val="de-DE"/>
              </w:rPr>
              <w:t xml:space="preserve">Reinholdscher Regen </w:t>
            </w:r>
            <w:r w:rsidR="004543BE" w:rsidRPr="00187F1C">
              <w:rPr>
                <w:color w:val="000000" w:themeColor="text1"/>
                <w:szCs w:val="24"/>
                <w:lang w:val="de-DE"/>
              </w:rPr>
              <w:t xml:space="preserve">für Region Berlin/Stettin </w:t>
            </w:r>
            <w:r w:rsidRPr="00187F1C">
              <w:rPr>
                <w:b/>
                <w:noProof/>
                <w:color w:val="000000" w:themeColor="text1"/>
                <w:szCs w:val="24"/>
                <w:lang w:val="de-DE"/>
              </w:rPr>
              <w:t>r</w:t>
            </w:r>
            <w:r w:rsidRPr="00187F1C">
              <w:rPr>
                <w:b/>
                <w:noProof/>
                <w:color w:val="000000" w:themeColor="text1"/>
                <w:szCs w:val="24"/>
                <w:vertAlign w:val="subscript"/>
                <w:lang w:val="de-DE"/>
              </w:rPr>
              <w:t>15(1)</w:t>
            </w:r>
            <w:r w:rsidRPr="00187F1C">
              <w:rPr>
                <w:color w:val="000000" w:themeColor="text1"/>
                <w:szCs w:val="24"/>
                <w:lang w:val="de-DE"/>
              </w:rPr>
              <w:t xml:space="preserve"> = 85 l/(s*ha)</w:t>
            </w:r>
          </w:p>
          <w:p w14:paraId="3C66C166" w14:textId="091D889F" w:rsidR="00B93192" w:rsidRPr="00187F1C" w:rsidRDefault="00B93192" w:rsidP="00BA76AF">
            <w:pPr>
              <w:rPr>
                <w:color w:val="000000" w:themeColor="text1"/>
              </w:rPr>
            </w:pPr>
            <w:r w:rsidRPr="00187F1C">
              <w:rPr>
                <w:color w:val="000000" w:themeColor="text1"/>
                <w:lang w:val="de-DE"/>
              </w:rPr>
              <w:tab/>
            </w:r>
            <w:r w:rsidRPr="00187F1C">
              <w:rPr>
                <w:color w:val="000000" w:themeColor="text1"/>
                <w:lang w:val="de-DE"/>
              </w:rPr>
              <w:tab/>
            </w:r>
            <w:r w:rsidRPr="00187F1C">
              <w:rPr>
                <w:b/>
                <w:color w:val="000000" w:themeColor="text1"/>
                <w:u w:val="single"/>
              </w:rPr>
              <w:t>Ges.</w:t>
            </w:r>
            <w:r w:rsidRPr="00187F1C">
              <w:rPr>
                <w:color w:val="000000" w:themeColor="text1"/>
              </w:rPr>
              <w:t>:</w:t>
            </w:r>
            <w:r w:rsidRPr="00187F1C">
              <w:rPr>
                <w:color w:val="000000" w:themeColor="text1"/>
              </w:rPr>
              <w:tab/>
            </w:r>
            <w:r w:rsidRPr="00187F1C">
              <w:rPr>
                <w:b/>
                <w:noProof/>
                <w:color w:val="000000" w:themeColor="text1"/>
                <w:sz w:val="28"/>
              </w:rPr>
              <w:t>r</w:t>
            </w:r>
            <w:r w:rsidRPr="00187F1C">
              <w:rPr>
                <w:b/>
                <w:noProof/>
                <w:color w:val="000000" w:themeColor="text1"/>
                <w:sz w:val="28"/>
                <w:vertAlign w:val="subscript"/>
              </w:rPr>
              <w:t>20(0,2</w:t>
            </w:r>
            <w:r w:rsidRPr="00187F1C">
              <w:rPr>
                <w:b/>
                <w:noProof/>
                <w:color w:val="000000" w:themeColor="text1"/>
                <w:vertAlign w:val="subscript"/>
              </w:rPr>
              <w:t>)</w:t>
            </w:r>
            <w:r w:rsidRPr="00187F1C">
              <w:rPr>
                <w:color w:val="000000" w:themeColor="text1"/>
              </w:rPr>
              <w:t xml:space="preserve"> </w:t>
            </w:r>
            <w:r w:rsidR="00C814BF" w:rsidRPr="00187F1C">
              <w:rPr>
                <w:color w:val="000000" w:themeColor="text1"/>
              </w:rPr>
              <w:t xml:space="preserve">  in   l/(s*ha)</w:t>
            </w:r>
          </w:p>
          <w:p w14:paraId="4D164B82" w14:textId="757C7110" w:rsidR="00B93192" w:rsidRPr="00187F1C" w:rsidRDefault="00B93192" w:rsidP="00BA76AF">
            <w:pPr>
              <w:spacing w:after="0"/>
              <w:ind w:left="708" w:firstLine="708"/>
              <w:rPr>
                <w:color w:val="000000" w:themeColor="text1"/>
                <w:lang w:val="de-DE"/>
              </w:rPr>
            </w:pPr>
            <w:r w:rsidRPr="005B3641">
              <w:rPr>
                <w:color w:val="000000" w:themeColor="text1"/>
              </w:rPr>
              <w:t xml:space="preserve"> </w:t>
            </w:r>
            <w:r w:rsidR="007B6E0C" w:rsidRPr="00187F1C">
              <w:rPr>
                <w:color w:val="000000" w:themeColor="text1"/>
                <w:position w:val="-30"/>
              </w:rPr>
              <w:object w:dxaOrig="2400" w:dyaOrig="720" w14:anchorId="25B79597">
                <v:shape id="_x0000_i1038" type="#_x0000_t75" style="width:123.5pt;height:36pt" o:ole="">
                  <v:imagedata r:id="rId57" o:title=""/>
                </v:shape>
                <o:OLEObject Type="Embed" ProgID="Equation.3" ShapeID="_x0000_i1038" DrawAspect="Content" ObjectID="_1608978171" r:id="rId58"/>
              </w:object>
            </w:r>
            <w:r w:rsidRPr="00187F1C">
              <w:rPr>
                <w:color w:val="000000" w:themeColor="text1"/>
                <w:lang w:val="de-DE"/>
              </w:rPr>
              <w:t xml:space="preserve">    </w:t>
            </w:r>
            <w:r w:rsidR="007B6E0C" w:rsidRPr="00187F1C">
              <w:rPr>
                <w:color w:val="000000" w:themeColor="text1"/>
                <w:lang w:val="de-DE"/>
              </w:rPr>
              <w:t xml:space="preserve">  </w:t>
            </w:r>
            <w:r w:rsidRPr="00187F1C">
              <w:rPr>
                <w:color w:val="000000" w:themeColor="text1"/>
                <w:sz w:val="20"/>
                <w:lang w:val="de-DE"/>
              </w:rPr>
              <w:t xml:space="preserve">für </w:t>
            </w:r>
            <w:r w:rsidR="00E04A9D" w:rsidRPr="00187F1C">
              <w:rPr>
                <w:color w:val="000000" w:themeColor="text1"/>
                <w:sz w:val="20"/>
                <w:lang w:val="de-DE"/>
              </w:rPr>
              <w:t xml:space="preserve"> </w:t>
            </w:r>
            <w:r w:rsidR="007B6E0C" w:rsidRPr="00187F1C">
              <w:rPr>
                <w:color w:val="000000" w:themeColor="text1"/>
                <w:sz w:val="20"/>
                <w:lang w:val="de-DE"/>
              </w:rPr>
              <w:t xml:space="preserve">    </w:t>
            </w:r>
            <w:r w:rsidR="00932DBD" w:rsidRPr="00187F1C">
              <w:rPr>
                <w:color w:val="000000" w:themeColor="text1"/>
                <w:sz w:val="20"/>
                <w:lang w:val="de-DE"/>
              </w:rPr>
              <w:t>D</w:t>
            </w:r>
            <w:r w:rsidRPr="00187F1C">
              <w:rPr>
                <w:color w:val="000000" w:themeColor="text1"/>
                <w:sz w:val="20"/>
                <w:lang w:val="de-DE"/>
              </w:rPr>
              <w:t xml:space="preserve">= 20; n = 0,2 ergibt sich </w:t>
            </w:r>
            <w:r w:rsidR="00E04A9D" w:rsidRPr="00187F1C">
              <w:rPr>
                <w:color w:val="000000" w:themeColor="text1"/>
                <w:sz w:val="20"/>
                <w:lang w:val="de-DE"/>
              </w:rPr>
              <w:t xml:space="preserve"> </w:t>
            </w:r>
            <w:r w:rsidRPr="00187F1C">
              <w:rPr>
                <w:color w:val="000000" w:themeColor="text1"/>
                <w:lang w:val="de-DE"/>
              </w:rPr>
              <w:t xml:space="preserve"> </w:t>
            </w:r>
            <w:r w:rsidRPr="00187F1C">
              <w:rPr>
                <w:b/>
                <w:color w:val="000000" w:themeColor="text1"/>
                <w:lang w:val="de-DE"/>
              </w:rPr>
              <w:t xml:space="preserve">phi </w:t>
            </w:r>
            <w:r w:rsidRPr="00187F1C">
              <w:rPr>
                <w:color w:val="000000" w:themeColor="text1"/>
                <w:lang w:val="de-DE"/>
              </w:rPr>
              <w:t xml:space="preserve">= </w:t>
            </w:r>
            <w:r w:rsidRPr="00187F1C">
              <w:rPr>
                <w:b/>
                <w:color w:val="000000" w:themeColor="text1"/>
                <w:lang w:val="de-DE"/>
              </w:rPr>
              <w:t>1,475</w:t>
            </w:r>
            <w:r w:rsidRPr="00187F1C">
              <w:rPr>
                <w:color w:val="000000" w:themeColor="text1"/>
                <w:lang w:val="de-DE"/>
              </w:rPr>
              <w:t xml:space="preserve"> </w:t>
            </w:r>
          </w:p>
          <w:p w14:paraId="6B5B91D1" w14:textId="77777777" w:rsidR="00B93192" w:rsidRPr="00187F1C" w:rsidRDefault="00B93192" w:rsidP="00BA76AF">
            <w:pPr>
              <w:rPr>
                <w:color w:val="000000" w:themeColor="text1"/>
                <w:lang w:val="de-DE"/>
              </w:rPr>
            </w:pPr>
            <w:r w:rsidRPr="00187F1C">
              <w:rPr>
                <w:color w:val="000000" w:themeColor="text1"/>
                <w:lang w:val="de-DE"/>
              </w:rPr>
              <w:tab/>
            </w:r>
            <w:r w:rsidRPr="00187F1C">
              <w:rPr>
                <w:color w:val="000000" w:themeColor="text1"/>
                <w:lang w:val="de-DE"/>
              </w:rPr>
              <w:tab/>
            </w:r>
          </w:p>
          <w:p w14:paraId="32F5E5BB" w14:textId="2DC1901E" w:rsidR="00B93192" w:rsidRPr="00187F1C" w:rsidRDefault="00B93192" w:rsidP="00BA76AF">
            <w:pPr>
              <w:rPr>
                <w:b/>
                <w:color w:val="000000" w:themeColor="text1"/>
                <w:u w:val="single"/>
              </w:rPr>
            </w:pPr>
            <w:r w:rsidRPr="00187F1C">
              <w:rPr>
                <w:color w:val="000000" w:themeColor="text1"/>
                <w:lang w:val="de-DE"/>
              </w:rPr>
              <w:tab/>
            </w:r>
            <w:r w:rsidRPr="00187F1C">
              <w:rPr>
                <w:color w:val="000000" w:themeColor="text1"/>
                <w:lang w:val="de-DE"/>
              </w:rPr>
              <w:tab/>
            </w:r>
            <m:oMath>
              <m:r>
                <m:rPr>
                  <m:sty m:val="p"/>
                </m:rPr>
                <w:rPr>
                  <w:rFonts w:ascii="Cambria Math" w:hAnsi="Arial"/>
                  <w:color w:val="000000" w:themeColor="text1"/>
                  <w:shd w:val="clear" w:color="auto" w:fill="FFFF00"/>
                </w:rPr>
                <m:t xml:space="preserve">    </m:t>
              </m:r>
              <m:sSub>
                <m:sSubPr>
                  <m:ctrlPr>
                    <w:rPr>
                      <w:rFonts w:ascii="Cambria Math" w:hAnsi="Arial"/>
                      <w:b/>
                      <w:color w:val="000000" w:themeColor="text1"/>
                      <w:shd w:val="clear" w:color="auto" w:fill="FFFF00"/>
                      <w:lang w:val="de-DE"/>
                    </w:rPr>
                  </m:ctrlPr>
                </m:sSubPr>
                <m:e>
                  <m:r>
                    <m:rPr>
                      <m:sty m:val="b"/>
                    </m:rPr>
                    <w:rPr>
                      <w:rFonts w:ascii="Cambria Math" w:hAnsi="Cambria Math"/>
                      <w:color w:val="000000" w:themeColor="text1"/>
                      <w:shd w:val="clear" w:color="auto" w:fill="FFFF00"/>
                    </w:rPr>
                    <m:t>r</m:t>
                  </m:r>
                </m:e>
                <m:sub>
                  <m:r>
                    <m:rPr>
                      <m:sty m:val="b"/>
                    </m:rPr>
                    <w:rPr>
                      <w:rFonts w:ascii="Cambria Math" w:hAnsi="Arial"/>
                      <w:color w:val="000000" w:themeColor="text1"/>
                      <w:shd w:val="clear" w:color="auto" w:fill="FFFF00"/>
                    </w:rPr>
                    <m:t>D(n)</m:t>
                  </m:r>
                </m:sub>
              </m:sSub>
              <m:r>
                <m:rPr>
                  <m:sty m:val="b"/>
                </m:rPr>
                <w:rPr>
                  <w:rFonts w:ascii="Cambria Math" w:hAnsi="Arial"/>
                  <w:color w:val="000000" w:themeColor="text1"/>
                  <w:shd w:val="clear" w:color="auto" w:fill="FFFF00"/>
                </w:rPr>
                <m:t xml:space="preserve"> =   </m:t>
              </m:r>
              <m:sSub>
                <m:sSubPr>
                  <m:ctrlPr>
                    <w:rPr>
                      <w:rFonts w:ascii="Cambria Math" w:hAnsi="Arial"/>
                      <w:b/>
                      <w:color w:val="000000" w:themeColor="text1"/>
                      <w:shd w:val="clear" w:color="auto" w:fill="FFFF00"/>
                      <w:lang w:val="de-DE"/>
                    </w:rPr>
                  </m:ctrlPr>
                </m:sSubPr>
                <m:e>
                  <m:r>
                    <m:rPr>
                      <m:sty m:val="b"/>
                    </m:rPr>
                    <w:rPr>
                      <w:rFonts w:ascii="Cambria Math" w:hAnsi="Cambria Math"/>
                      <w:color w:val="000000" w:themeColor="text1"/>
                      <w:shd w:val="clear" w:color="auto" w:fill="FFFF00"/>
                      <w:lang w:val="de-DE"/>
                    </w:rPr>
                    <m:t>φ</m:t>
                  </m:r>
                </m:e>
                <m:sub>
                  <m:r>
                    <m:rPr>
                      <m:sty m:val="b"/>
                    </m:rPr>
                    <w:rPr>
                      <w:rFonts w:ascii="Cambria Math" w:hAnsi="Arial"/>
                      <w:color w:val="000000" w:themeColor="text1"/>
                      <w:shd w:val="clear" w:color="auto" w:fill="FFFF00"/>
                    </w:rPr>
                    <m:t>D(n)</m:t>
                  </m:r>
                </m:sub>
              </m:sSub>
              <m:r>
                <m:rPr>
                  <m:sty m:val="b"/>
                </m:rPr>
                <w:rPr>
                  <w:rFonts w:ascii="Cambria Math" w:hAnsi="Cambria Math"/>
                  <w:color w:val="000000" w:themeColor="text1"/>
                  <w:shd w:val="clear" w:color="auto" w:fill="FFFF00"/>
                </w:rPr>
                <m:t>*</m:t>
              </m:r>
              <m:r>
                <m:rPr>
                  <m:sty m:val="b"/>
                </m:rPr>
                <w:rPr>
                  <w:rFonts w:ascii="Cambria Math" w:hAnsi="Arial"/>
                  <w:color w:val="000000" w:themeColor="text1"/>
                  <w:shd w:val="clear" w:color="auto" w:fill="FFFF00"/>
                </w:rPr>
                <m:t xml:space="preserve">  </m:t>
              </m:r>
              <m:sSub>
                <m:sSubPr>
                  <m:ctrlPr>
                    <w:rPr>
                      <w:rFonts w:ascii="Cambria Math" w:hAnsi="Arial"/>
                      <w:b/>
                      <w:color w:val="000000" w:themeColor="text1"/>
                      <w:shd w:val="clear" w:color="auto" w:fill="FFFF00"/>
                      <w:lang w:val="de-DE"/>
                    </w:rPr>
                  </m:ctrlPr>
                </m:sSubPr>
                <m:e>
                  <m:r>
                    <m:rPr>
                      <m:sty m:val="b"/>
                    </m:rPr>
                    <w:rPr>
                      <w:rFonts w:ascii="Cambria Math" w:hAnsi="Cambria Math"/>
                      <w:color w:val="000000" w:themeColor="text1"/>
                      <w:shd w:val="clear" w:color="auto" w:fill="FFFF00"/>
                    </w:rPr>
                    <m:t>r</m:t>
                  </m:r>
                </m:e>
                <m:sub>
                  <m:r>
                    <m:rPr>
                      <m:sty m:val="b"/>
                    </m:rPr>
                    <w:rPr>
                      <w:rFonts w:ascii="Cambria Math" w:hAnsi="Arial"/>
                      <w:color w:val="000000" w:themeColor="text1"/>
                      <w:shd w:val="clear" w:color="auto" w:fill="FFFF00"/>
                    </w:rPr>
                    <m:t>15(1)</m:t>
                  </m:r>
                </m:sub>
              </m:sSub>
            </m:oMath>
            <w:r w:rsidR="007B6E0C" w:rsidRPr="00187F1C">
              <w:rPr>
                <w:color w:val="000000" w:themeColor="text1"/>
              </w:rPr>
              <w:t xml:space="preserve">  </w:t>
            </w:r>
            <w:r w:rsidRPr="00187F1C">
              <w:rPr>
                <w:color w:val="000000" w:themeColor="text1"/>
              </w:rPr>
              <w:t xml:space="preserve"> </w:t>
            </w:r>
            <w:r w:rsidR="007B6E0C" w:rsidRPr="00187F1C">
              <w:rPr>
                <w:color w:val="000000" w:themeColor="text1"/>
              </w:rPr>
              <w:t xml:space="preserve">=   1,475  *  85 l/(s*ha)   =   </w:t>
            </w:r>
            <w:r w:rsidRPr="00187F1C">
              <w:rPr>
                <w:b/>
                <w:color w:val="000000" w:themeColor="text1"/>
                <w:u w:val="single"/>
              </w:rPr>
              <w:t>125,375</w:t>
            </w:r>
            <w:r w:rsidRPr="00187F1C">
              <w:rPr>
                <w:b/>
                <w:color w:val="000000" w:themeColor="text1"/>
              </w:rPr>
              <w:t xml:space="preserve"> </w:t>
            </w:r>
            <w:r w:rsidR="00C814BF" w:rsidRPr="00187F1C">
              <w:rPr>
                <w:b/>
                <w:color w:val="000000" w:themeColor="text1"/>
              </w:rPr>
              <w:t xml:space="preserve">  </w:t>
            </w:r>
            <w:r w:rsidRPr="00187F1C">
              <w:rPr>
                <w:b/>
                <w:color w:val="000000" w:themeColor="text1"/>
              </w:rPr>
              <w:t>l/(s*ha)</w:t>
            </w:r>
          </w:p>
        </w:tc>
      </w:tr>
    </w:tbl>
    <w:p w14:paraId="6DB601D9" w14:textId="77777777" w:rsidR="00B93192" w:rsidRPr="00187F1C" w:rsidRDefault="00B93192" w:rsidP="00B93192">
      <w:pPr>
        <w:rPr>
          <w:color w:val="000000" w:themeColor="text1"/>
        </w:rPr>
      </w:pPr>
    </w:p>
    <w:p w14:paraId="7A71CA81" w14:textId="77777777" w:rsidR="00D33CFD" w:rsidRPr="00187F1C" w:rsidRDefault="00D33CFD" w:rsidP="00D3558E">
      <w:pPr>
        <w:rPr>
          <w:color w:val="000000" w:themeColor="text1"/>
        </w:rPr>
      </w:pPr>
    </w:p>
    <w:p w14:paraId="7A72AD9F" w14:textId="701F60D1" w:rsidR="003328F9" w:rsidRPr="00187F1C" w:rsidRDefault="003328F9" w:rsidP="00042546">
      <w:pPr>
        <w:pStyle w:val="berschrift3"/>
        <w:rPr>
          <w:color w:val="000000" w:themeColor="text1"/>
        </w:rPr>
      </w:pPr>
      <w:bookmarkStart w:id="77" w:name="_Toc535225911"/>
      <w:r w:rsidRPr="00187F1C">
        <w:rPr>
          <w:color w:val="000000" w:themeColor="text1"/>
        </w:rPr>
        <w:lastRenderedPageBreak/>
        <w:t>Nomogramme zur Ablesung des Zeitbeiwert</w:t>
      </w:r>
      <w:bookmarkEnd w:id="77"/>
      <w:r w:rsidRPr="00187F1C">
        <w:rPr>
          <w:color w:val="000000" w:themeColor="text1"/>
        </w:rPr>
        <w:t xml:space="preserve"> </w:t>
      </w:r>
    </w:p>
    <w:p w14:paraId="7D00B7DE" w14:textId="3BF237F2" w:rsidR="00AD5C3E" w:rsidRDefault="00254343" w:rsidP="00AD5C3E">
      <w:pPr>
        <w:keepNext/>
        <w:jc w:val="center"/>
      </w:pPr>
      <w:r>
        <w:rPr>
          <w:noProof/>
          <w:lang w:val="de-DE" w:eastAsia="de-DE" w:bidi="ar-SA"/>
        </w:rPr>
        <w:drawing>
          <wp:inline distT="0" distB="0" distL="0" distR="0" wp14:anchorId="56591202" wp14:editId="78F0EE93">
            <wp:extent cx="6019800" cy="4028153"/>
            <wp:effectExtent l="0" t="0" r="0" b="0"/>
            <wp:docPr id="61" name="Grafik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6027706" cy="4033443"/>
                    </a:xfrm>
                    <a:prstGeom prst="rect">
                      <a:avLst/>
                    </a:prstGeom>
                  </pic:spPr>
                </pic:pic>
              </a:graphicData>
            </a:graphic>
          </wp:inline>
        </w:drawing>
      </w:r>
      <w:r w:rsidR="00335323">
        <w:rPr>
          <w:noProof/>
          <w:lang w:val="de-DE" w:eastAsia="de-DE" w:bidi="ar-SA"/>
        </w:rPr>
        <w:drawing>
          <wp:anchor distT="0" distB="0" distL="114300" distR="114300" simplePos="0" relativeHeight="251888640" behindDoc="0" locked="0" layoutInCell="1" allowOverlap="1" wp14:anchorId="5FF43C7E" wp14:editId="21EAD352">
            <wp:simplePos x="0" y="0"/>
            <wp:positionH relativeFrom="column">
              <wp:posOffset>2061210</wp:posOffset>
            </wp:positionH>
            <wp:positionV relativeFrom="paragraph">
              <wp:posOffset>3886200</wp:posOffset>
            </wp:positionV>
            <wp:extent cx="1377950" cy="205105"/>
            <wp:effectExtent l="0" t="0" r="0" b="4445"/>
            <wp:wrapNone/>
            <wp:docPr id="57" name="Grafik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77950" cy="205105"/>
                    </a:xfrm>
                    <a:prstGeom prst="rect">
                      <a:avLst/>
                    </a:prstGeom>
                    <a:noFill/>
                  </pic:spPr>
                </pic:pic>
              </a:graphicData>
            </a:graphic>
            <wp14:sizeRelV relativeFrom="margin">
              <wp14:pctHeight>0</wp14:pctHeight>
            </wp14:sizeRelV>
          </wp:anchor>
        </w:drawing>
      </w:r>
    </w:p>
    <w:p w14:paraId="4F1797F1" w14:textId="0B215D1E" w:rsidR="00E272B7" w:rsidRPr="00187F1C" w:rsidRDefault="00AD5C3E" w:rsidP="00A406D0">
      <w:pPr>
        <w:pStyle w:val="Beschriftung"/>
      </w:pPr>
      <w:bookmarkStart w:id="78" w:name="_Toc528145897"/>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15</w:t>
      </w:r>
      <w:r w:rsidR="00E511C7">
        <w:rPr>
          <w:noProof/>
        </w:rPr>
        <w:fldChar w:fldCharType="end"/>
      </w:r>
      <w:r>
        <w:t>:</w:t>
      </w:r>
      <w:r w:rsidR="00B62D08" w:rsidRPr="00187F1C">
        <w:t xml:space="preserve"> </w:t>
      </w:r>
      <w:r w:rsidR="00E272B7" w:rsidRPr="00187F1C">
        <w:t>Zeitbeiwert oder zeitlicher Verlauf der Regenspendenlinie nach REINHOLD.</w:t>
      </w:r>
      <w:bookmarkEnd w:id="78"/>
    </w:p>
    <w:p w14:paraId="572CE725" w14:textId="4CB241B3" w:rsidR="003328F9" w:rsidRPr="00187F1C" w:rsidRDefault="00254343" w:rsidP="000D2FBD">
      <w:pPr>
        <w:spacing w:before="0" w:after="0" w:line="240" w:lineRule="atLeast"/>
        <w:ind w:left="709" w:hanging="709"/>
        <w:rPr>
          <w:color w:val="000000" w:themeColor="text1"/>
          <w:sz w:val="20"/>
          <w:lang w:val="de-DE"/>
        </w:rPr>
      </w:pPr>
      <w:r>
        <w:rPr>
          <w:noProof/>
          <w:lang w:val="de-DE" w:eastAsia="de-DE" w:bidi="ar-SA"/>
        </w:rPr>
        <w:drawing>
          <wp:inline distT="0" distB="0" distL="0" distR="0" wp14:anchorId="6D8F4AC3" wp14:editId="6F94271D">
            <wp:extent cx="5400675" cy="3456940"/>
            <wp:effectExtent l="0" t="0" r="0" b="0"/>
            <wp:docPr id="62" name="Grafik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400993" cy="3457144"/>
                    </a:xfrm>
                    <a:prstGeom prst="rect">
                      <a:avLst/>
                    </a:prstGeom>
                  </pic:spPr>
                </pic:pic>
              </a:graphicData>
            </a:graphic>
          </wp:inline>
        </w:drawing>
      </w:r>
    </w:p>
    <w:p w14:paraId="1E26251B" w14:textId="1E39FA80" w:rsidR="00B73992" w:rsidRPr="00160522" w:rsidRDefault="00335323" w:rsidP="00160522">
      <w:pPr>
        <w:keepNext/>
        <w:spacing w:after="0"/>
        <w:rPr>
          <w:lang w:val="de-DE"/>
        </w:rPr>
      </w:pPr>
      <w:bookmarkStart w:id="79" w:name="_Toc528145898"/>
      <w:r>
        <w:rPr>
          <w:noProof/>
          <w:lang w:val="de-DE" w:eastAsia="de-DE" w:bidi="ar-SA"/>
        </w:rPr>
        <w:drawing>
          <wp:anchor distT="0" distB="0" distL="114300" distR="114300" simplePos="0" relativeHeight="251890688" behindDoc="0" locked="0" layoutInCell="1" allowOverlap="1" wp14:anchorId="4A6A0EC5" wp14:editId="3CA56E1E">
            <wp:simplePos x="0" y="0"/>
            <wp:positionH relativeFrom="column">
              <wp:posOffset>2165985</wp:posOffset>
            </wp:positionH>
            <wp:positionV relativeFrom="paragraph">
              <wp:posOffset>3268345</wp:posOffset>
            </wp:positionV>
            <wp:extent cx="1377950" cy="205105"/>
            <wp:effectExtent l="0" t="0" r="0" b="4445"/>
            <wp:wrapNone/>
            <wp:docPr id="58" name="Grafik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1377950" cy="205105"/>
                    </a:xfrm>
                    <a:prstGeom prst="rect">
                      <a:avLst/>
                    </a:prstGeom>
                    <a:noFill/>
                  </pic:spPr>
                </pic:pic>
              </a:graphicData>
            </a:graphic>
            <wp14:sizeRelV relativeFrom="margin">
              <wp14:pctHeight>0</wp14:pctHeight>
            </wp14:sizeRelV>
          </wp:anchor>
        </w:drawing>
      </w:r>
      <w:r w:rsidR="00AD5C3E" w:rsidRPr="00160522">
        <w:rPr>
          <w:lang w:val="de-DE"/>
        </w:rPr>
        <w:t xml:space="preserve">Abb.  </w:t>
      </w:r>
      <w:r w:rsidR="00C811B9">
        <w:rPr>
          <w:lang w:val="de-DE"/>
        </w:rPr>
        <w:fldChar w:fldCharType="begin"/>
      </w:r>
      <w:r w:rsidR="00C811B9">
        <w:rPr>
          <w:lang w:val="de-DE"/>
        </w:rPr>
        <w:instrText xml:space="preserve"> STYLEREF 1 \s </w:instrText>
      </w:r>
      <w:r w:rsidR="00C811B9">
        <w:rPr>
          <w:lang w:val="de-DE"/>
        </w:rPr>
        <w:fldChar w:fldCharType="separate"/>
      </w:r>
      <w:r w:rsidR="00EF6459">
        <w:rPr>
          <w:noProof/>
          <w:lang w:val="de-DE"/>
        </w:rPr>
        <w:t>3</w:t>
      </w:r>
      <w:r w:rsidR="00C811B9">
        <w:rPr>
          <w:lang w:val="de-DE"/>
        </w:rPr>
        <w:fldChar w:fldCharType="end"/>
      </w:r>
      <w:r w:rsidR="00C811B9">
        <w:rPr>
          <w:lang w:val="de-DE"/>
        </w:rPr>
        <w:noBreakHyphen/>
      </w:r>
      <w:r w:rsidR="00C811B9">
        <w:rPr>
          <w:lang w:val="de-DE"/>
        </w:rPr>
        <w:fldChar w:fldCharType="begin"/>
      </w:r>
      <w:r w:rsidR="00C811B9">
        <w:rPr>
          <w:lang w:val="de-DE"/>
        </w:rPr>
        <w:instrText xml:space="preserve"> SEQ Abb._ \* ARABIC \s 1 </w:instrText>
      </w:r>
      <w:r w:rsidR="00C811B9">
        <w:rPr>
          <w:lang w:val="de-DE"/>
        </w:rPr>
        <w:fldChar w:fldCharType="separate"/>
      </w:r>
      <w:r w:rsidR="00EF6459">
        <w:rPr>
          <w:noProof/>
          <w:lang w:val="de-DE"/>
        </w:rPr>
        <w:t>16</w:t>
      </w:r>
      <w:r w:rsidR="00C811B9">
        <w:rPr>
          <w:lang w:val="de-DE"/>
        </w:rPr>
        <w:fldChar w:fldCharType="end"/>
      </w:r>
      <w:r w:rsidR="00AD5C3E" w:rsidRPr="00160522">
        <w:rPr>
          <w:lang w:val="de-DE"/>
        </w:rPr>
        <w:t>:</w:t>
      </w:r>
      <w:r w:rsidR="00B73992" w:rsidRPr="00160522">
        <w:rPr>
          <w:lang w:val="de-DE"/>
        </w:rPr>
        <w:t xml:space="preserve"> </w:t>
      </w:r>
      <w:r w:rsidR="003328F9" w:rsidRPr="00160522">
        <w:rPr>
          <w:lang w:val="de-DE"/>
        </w:rPr>
        <w:t xml:space="preserve"> </w:t>
      </w:r>
      <w:r w:rsidR="00B73992" w:rsidRPr="00160522">
        <w:rPr>
          <w:lang w:val="de-DE"/>
        </w:rPr>
        <w:t>Zeitbeiwertlinien nach REINHOLD.</w:t>
      </w:r>
      <w:r w:rsidR="003328F9" w:rsidRPr="00160522">
        <w:rPr>
          <w:lang w:val="de-DE"/>
        </w:rPr>
        <w:t xml:space="preserve"> Eingang mit „n“ und „</w:t>
      </w:r>
      <w:r w:rsidRPr="00160522">
        <w:rPr>
          <w:lang w:val="de-DE"/>
        </w:rPr>
        <w:t>D</w:t>
      </w:r>
      <w:r w:rsidR="003328F9" w:rsidRPr="00160522">
        <w:rPr>
          <w:lang w:val="de-DE"/>
        </w:rPr>
        <w:t>“</w:t>
      </w:r>
      <w:bookmarkEnd w:id="79"/>
      <w:r w:rsidR="0080256A" w:rsidRPr="00160522">
        <w:rPr>
          <w:lang w:val="de-DE"/>
        </w:rPr>
        <w:t xml:space="preserve"> </w:t>
      </w:r>
    </w:p>
    <w:p w14:paraId="386A3FDF" w14:textId="3B2E9DE1" w:rsidR="00B73992" w:rsidRPr="00187F1C" w:rsidRDefault="00B73992" w:rsidP="00042546">
      <w:pPr>
        <w:pStyle w:val="berschrift3"/>
        <w:rPr>
          <w:color w:val="000000" w:themeColor="text1"/>
        </w:rPr>
      </w:pPr>
      <w:bookmarkStart w:id="80" w:name="_Toc535225912"/>
      <w:r w:rsidRPr="00187F1C">
        <w:rPr>
          <w:color w:val="000000" w:themeColor="text1"/>
        </w:rPr>
        <w:lastRenderedPageBreak/>
        <w:t>Abflu</w:t>
      </w:r>
      <w:r w:rsidR="00225F21" w:rsidRPr="00187F1C">
        <w:rPr>
          <w:color w:val="000000" w:themeColor="text1"/>
        </w:rPr>
        <w:t>ss</w:t>
      </w:r>
      <w:r w:rsidRPr="00187F1C">
        <w:rPr>
          <w:color w:val="000000" w:themeColor="text1"/>
        </w:rPr>
        <w:t>beiwerte</w:t>
      </w:r>
      <w:r w:rsidR="00040178" w:rsidRPr="00187F1C">
        <w:rPr>
          <w:color w:val="000000" w:themeColor="text1"/>
        </w:rPr>
        <w:t xml:space="preserve"> </w:t>
      </w:r>
      <w:r w:rsidR="00040178" w:rsidRPr="00187F1C">
        <w:rPr>
          <w:color w:val="000000" w:themeColor="text1"/>
        </w:rPr>
        <w:sym w:font="Symbol" w:char="F059"/>
      </w:r>
      <w:r w:rsidR="00040178" w:rsidRPr="00187F1C">
        <w:rPr>
          <w:color w:val="000000" w:themeColor="text1"/>
        </w:rPr>
        <w:t xml:space="preserve">  (psi-Werte)</w:t>
      </w:r>
      <w:bookmarkEnd w:id="80"/>
      <w:r w:rsidR="000D2FBD" w:rsidRPr="00187F1C">
        <w:rPr>
          <w:color w:val="000000" w:themeColor="text1"/>
        </w:rPr>
        <w:t xml:space="preserve">   </w:t>
      </w:r>
    </w:p>
    <w:p w14:paraId="5F21174A" w14:textId="77777777" w:rsidR="001124D5" w:rsidRPr="00187F1C" w:rsidRDefault="001124D5" w:rsidP="001124D5">
      <w:pPr>
        <w:spacing w:after="0"/>
        <w:rPr>
          <w:i/>
          <w:color w:val="000000" w:themeColor="text1"/>
          <w:sz w:val="14"/>
          <w:lang w:val="de-DE"/>
        </w:rPr>
      </w:pPr>
      <w:r w:rsidRPr="00187F1C">
        <w:rPr>
          <w:i/>
          <w:color w:val="000000" w:themeColor="text1"/>
          <w:sz w:val="14"/>
          <w:lang w:val="de-DE"/>
        </w:rPr>
        <w:t>[PG</w:t>
      </w:r>
      <w:r w:rsidR="008879FA" w:rsidRPr="00187F1C">
        <w:rPr>
          <w:i/>
          <w:color w:val="000000" w:themeColor="text1"/>
          <w:sz w:val="14"/>
          <w:lang w:val="de-DE"/>
        </w:rPr>
        <w:t>,2012</w:t>
      </w:r>
      <w:r w:rsidRPr="00187F1C">
        <w:rPr>
          <w:i/>
          <w:color w:val="000000" w:themeColor="text1"/>
          <w:sz w:val="14"/>
          <w:lang w:val="de-DE"/>
        </w:rPr>
        <w:t>]</w:t>
      </w:r>
    </w:p>
    <w:p w14:paraId="4C255F33" w14:textId="77777777" w:rsidR="00CE004D" w:rsidRPr="00187F1C" w:rsidRDefault="00CE004D" w:rsidP="000526F6">
      <w:pPr>
        <w:pBdr>
          <w:top w:val="single" w:sz="4" w:space="1" w:color="auto"/>
          <w:left w:val="single" w:sz="4" w:space="4" w:color="auto"/>
          <w:bottom w:val="single" w:sz="4" w:space="1" w:color="auto"/>
          <w:right w:val="single" w:sz="4" w:space="4" w:color="auto"/>
        </w:pBdr>
        <w:spacing w:after="0"/>
        <w:ind w:left="284" w:hanging="284"/>
        <w:rPr>
          <w:color w:val="000000" w:themeColor="text1"/>
          <w:sz w:val="20"/>
          <w:lang w:val="de-DE"/>
        </w:rPr>
      </w:pPr>
      <w:r w:rsidRPr="00187F1C">
        <w:rPr>
          <w:b/>
          <w:color w:val="000000" w:themeColor="text1"/>
          <w:sz w:val="20"/>
          <w:u w:val="single"/>
          <w:lang w:val="de-DE"/>
        </w:rPr>
        <w:t>Anmerkung</w:t>
      </w:r>
      <w:r w:rsidRPr="00187F1C">
        <w:rPr>
          <w:color w:val="000000" w:themeColor="text1"/>
          <w:sz w:val="20"/>
          <w:lang w:val="de-DE"/>
        </w:rPr>
        <w:t>:  Sie finden in den Regelwerken und der Literatur (leider) oft verschiedene Bezeichnungen für Abflussbeiwerte. Daher werden hier jeweils die beiden gebräuchlichsten Bezeichnungen verwendet, so dass sie in der Literatur die hier besprochenen Abflussbeiwerte korrekt identifizieren können.</w:t>
      </w:r>
    </w:p>
    <w:p w14:paraId="50C2160C" w14:textId="77777777" w:rsidR="00CE004D" w:rsidRPr="00187F1C" w:rsidRDefault="00CE004D" w:rsidP="001124D5">
      <w:pPr>
        <w:spacing w:after="0"/>
        <w:rPr>
          <w:color w:val="000000" w:themeColor="text1"/>
          <w:sz w:val="18"/>
          <w:lang w:val="de-DE"/>
        </w:rPr>
      </w:pPr>
    </w:p>
    <w:p w14:paraId="40D4A120" w14:textId="77777777" w:rsidR="00CE004D" w:rsidRPr="00187F1C" w:rsidRDefault="00CE004D" w:rsidP="00A461AC">
      <w:pPr>
        <w:rPr>
          <w:b/>
          <w:color w:val="000000" w:themeColor="text1"/>
          <w:u w:val="single"/>
          <w:lang w:val="de-DE"/>
        </w:rPr>
      </w:pPr>
      <w:r w:rsidRPr="00187F1C">
        <w:rPr>
          <w:b/>
          <w:color w:val="000000" w:themeColor="text1"/>
          <w:u w:val="single"/>
          <w:lang w:val="de-DE"/>
        </w:rPr>
        <w:t xml:space="preserve">Hintergrund    </w:t>
      </w:r>
    </w:p>
    <w:p w14:paraId="38362F81" w14:textId="77777777" w:rsidR="001124D5" w:rsidRPr="00187F1C" w:rsidRDefault="001124D5" w:rsidP="008A13BB">
      <w:pPr>
        <w:pStyle w:val="Listenabsatz"/>
        <w:numPr>
          <w:ilvl w:val="0"/>
          <w:numId w:val="28"/>
        </w:numPr>
        <w:spacing w:before="120"/>
        <w:ind w:left="357" w:hanging="357"/>
        <w:contextualSpacing w:val="0"/>
        <w:rPr>
          <w:color w:val="000000" w:themeColor="text1"/>
          <w:lang w:val="de-DE"/>
        </w:rPr>
      </w:pPr>
      <w:r w:rsidRPr="00187F1C">
        <w:rPr>
          <w:color w:val="000000" w:themeColor="text1"/>
          <w:lang w:val="de-DE"/>
        </w:rPr>
        <w:t xml:space="preserve">Niederschlag kommt </w:t>
      </w:r>
      <w:r w:rsidRPr="00187F1C">
        <w:rPr>
          <w:color w:val="000000" w:themeColor="text1"/>
          <w:u w:val="single"/>
          <w:lang w:val="de-DE"/>
        </w:rPr>
        <w:t>nicht</w:t>
      </w:r>
      <w:r w:rsidRPr="00187F1C">
        <w:rPr>
          <w:color w:val="000000" w:themeColor="text1"/>
          <w:lang w:val="de-DE"/>
        </w:rPr>
        <w:t xml:space="preserve"> zu </w:t>
      </w:r>
      <w:r w:rsidR="00BB2A3E" w:rsidRPr="00187F1C">
        <w:rPr>
          <w:color w:val="000000" w:themeColor="text1"/>
          <w:lang w:val="de-DE"/>
        </w:rPr>
        <w:t>100%</w:t>
      </w:r>
      <w:r w:rsidRPr="00187F1C">
        <w:rPr>
          <w:color w:val="000000" w:themeColor="text1"/>
          <w:lang w:val="de-DE"/>
        </w:rPr>
        <w:t xml:space="preserve"> </w:t>
      </w:r>
      <w:r w:rsidR="00BB2A3E" w:rsidRPr="00187F1C">
        <w:rPr>
          <w:color w:val="000000" w:themeColor="text1"/>
          <w:lang w:val="de-DE"/>
        </w:rPr>
        <w:t>als Oberflächena</w:t>
      </w:r>
      <w:r w:rsidRPr="00187F1C">
        <w:rPr>
          <w:color w:val="000000" w:themeColor="text1"/>
          <w:lang w:val="de-DE"/>
        </w:rPr>
        <w:t>bfluss</w:t>
      </w:r>
      <w:r w:rsidR="00BB2A3E" w:rsidRPr="00187F1C">
        <w:rPr>
          <w:color w:val="000000" w:themeColor="text1"/>
          <w:lang w:val="de-DE"/>
        </w:rPr>
        <w:t xml:space="preserve"> in die Kanalisation</w:t>
      </w:r>
      <w:r w:rsidRPr="00187F1C">
        <w:rPr>
          <w:color w:val="000000" w:themeColor="text1"/>
          <w:lang w:val="de-DE"/>
        </w:rPr>
        <w:t xml:space="preserve">! </w:t>
      </w:r>
    </w:p>
    <w:p w14:paraId="11C92A67" w14:textId="77777777" w:rsidR="007A4CA2" w:rsidRPr="00187F1C" w:rsidRDefault="001124D5" w:rsidP="008A13BB">
      <w:pPr>
        <w:pStyle w:val="Listenabsatz"/>
        <w:numPr>
          <w:ilvl w:val="0"/>
          <w:numId w:val="28"/>
        </w:numPr>
        <w:spacing w:before="120"/>
        <w:ind w:left="357" w:hanging="357"/>
        <w:contextualSpacing w:val="0"/>
        <w:rPr>
          <w:color w:val="000000" w:themeColor="text1"/>
          <w:lang w:val="de-DE"/>
        </w:rPr>
      </w:pPr>
      <w:r w:rsidRPr="00187F1C">
        <w:rPr>
          <w:color w:val="000000" w:themeColor="text1"/>
          <w:lang w:val="de-DE"/>
        </w:rPr>
        <w:t xml:space="preserve">Ein Teil </w:t>
      </w:r>
      <w:r w:rsidRPr="00187F1C">
        <w:rPr>
          <w:color w:val="000000" w:themeColor="text1"/>
          <w:u w:val="single"/>
          <w:lang w:val="de-DE"/>
        </w:rPr>
        <w:t>verdunstet</w:t>
      </w:r>
      <w:r w:rsidRPr="00187F1C">
        <w:rPr>
          <w:color w:val="000000" w:themeColor="text1"/>
          <w:lang w:val="de-DE"/>
        </w:rPr>
        <w:t xml:space="preserve">, </w:t>
      </w:r>
      <w:r w:rsidRPr="00187F1C">
        <w:rPr>
          <w:color w:val="000000" w:themeColor="text1"/>
          <w:u w:val="single"/>
          <w:lang w:val="de-DE"/>
        </w:rPr>
        <w:t>versickert</w:t>
      </w:r>
      <w:r w:rsidRPr="00187F1C">
        <w:rPr>
          <w:color w:val="000000" w:themeColor="text1"/>
          <w:lang w:val="de-DE"/>
        </w:rPr>
        <w:t xml:space="preserve">, </w:t>
      </w:r>
      <w:r w:rsidR="00BB2A3E" w:rsidRPr="00187F1C">
        <w:rPr>
          <w:color w:val="000000" w:themeColor="text1"/>
          <w:u w:val="single"/>
          <w:lang w:val="de-DE"/>
        </w:rPr>
        <w:t>fließt Gewässern</w:t>
      </w:r>
      <w:r w:rsidR="00BB2A3E" w:rsidRPr="00187F1C">
        <w:rPr>
          <w:color w:val="000000" w:themeColor="text1"/>
          <w:lang w:val="de-DE"/>
        </w:rPr>
        <w:t xml:space="preserve"> zu, </w:t>
      </w:r>
      <w:r w:rsidRPr="00187F1C">
        <w:rPr>
          <w:color w:val="000000" w:themeColor="text1"/>
          <w:lang w:val="de-DE"/>
        </w:rPr>
        <w:t xml:space="preserve">bleibt </w:t>
      </w:r>
      <w:r w:rsidRPr="00187F1C">
        <w:rPr>
          <w:color w:val="000000" w:themeColor="text1"/>
          <w:u w:val="single"/>
          <w:lang w:val="de-DE"/>
        </w:rPr>
        <w:t>in Mulden „hängen“</w:t>
      </w:r>
      <w:r w:rsidR="00BB2A3E" w:rsidRPr="00187F1C">
        <w:rPr>
          <w:color w:val="000000" w:themeColor="text1"/>
          <w:lang w:val="de-DE"/>
        </w:rPr>
        <w:t xml:space="preserve"> etc.</w:t>
      </w:r>
      <w:r w:rsidRPr="00187F1C">
        <w:rPr>
          <w:color w:val="000000" w:themeColor="text1"/>
          <w:lang w:val="de-DE"/>
        </w:rPr>
        <w:t>!</w:t>
      </w:r>
    </w:p>
    <w:p w14:paraId="6D6C7048" w14:textId="77777777" w:rsidR="001124D5" w:rsidRPr="00187F1C" w:rsidRDefault="00BB2A3E" w:rsidP="001124D5">
      <w:pPr>
        <w:spacing w:before="120"/>
        <w:rPr>
          <w:color w:val="000000" w:themeColor="text1"/>
          <w:lang w:val="de-DE"/>
        </w:rPr>
      </w:pPr>
      <w:r w:rsidRPr="00187F1C">
        <w:rPr>
          <w:color w:val="000000" w:themeColor="text1"/>
          <w:lang w:val="de-DE"/>
        </w:rPr>
        <w:t>Derartige Abfluss-</w:t>
      </w:r>
      <w:r w:rsidR="001124D5" w:rsidRPr="00187F1C">
        <w:rPr>
          <w:color w:val="000000" w:themeColor="text1"/>
          <w:u w:val="single"/>
          <w:lang w:val="de-DE"/>
        </w:rPr>
        <w:t>Verlust</w:t>
      </w:r>
      <w:r w:rsidRPr="00187F1C">
        <w:rPr>
          <w:color w:val="000000" w:themeColor="text1"/>
          <w:u w:val="single"/>
          <w:lang w:val="de-DE"/>
        </w:rPr>
        <w:t>e</w:t>
      </w:r>
      <w:r w:rsidRPr="00187F1C">
        <w:rPr>
          <w:color w:val="000000" w:themeColor="text1"/>
          <w:lang w:val="de-DE"/>
        </w:rPr>
        <w:t xml:space="preserve"> sind als </w:t>
      </w:r>
      <w:r w:rsidR="001124D5" w:rsidRPr="00187F1C">
        <w:rPr>
          <w:color w:val="000000" w:themeColor="text1"/>
          <w:lang w:val="de-DE"/>
        </w:rPr>
        <w:t xml:space="preserve">Richtwerte </w:t>
      </w:r>
      <w:r w:rsidRPr="00187F1C">
        <w:rPr>
          <w:color w:val="000000" w:themeColor="text1"/>
          <w:lang w:val="de-DE"/>
        </w:rPr>
        <w:t xml:space="preserve">in </w:t>
      </w:r>
      <w:r w:rsidR="001124D5" w:rsidRPr="00187F1C">
        <w:rPr>
          <w:color w:val="000000" w:themeColor="text1"/>
          <w:lang w:val="de-DE"/>
        </w:rPr>
        <w:t>nachfolgende</w:t>
      </w:r>
      <w:r w:rsidRPr="00187F1C">
        <w:rPr>
          <w:color w:val="000000" w:themeColor="text1"/>
          <w:lang w:val="de-DE"/>
        </w:rPr>
        <w:t>r</w:t>
      </w:r>
      <w:r w:rsidR="001124D5" w:rsidRPr="00187F1C">
        <w:rPr>
          <w:color w:val="000000" w:themeColor="text1"/>
          <w:lang w:val="de-DE"/>
        </w:rPr>
        <w:t xml:space="preserve"> Tabelle</w:t>
      </w:r>
      <w:r w:rsidRPr="00187F1C">
        <w:rPr>
          <w:color w:val="000000" w:themeColor="text1"/>
          <w:lang w:val="de-DE"/>
        </w:rPr>
        <w:t xml:space="preserve"> erfasst:</w:t>
      </w:r>
    </w:p>
    <w:p w14:paraId="741C6334" w14:textId="1F52EB65" w:rsidR="00225F21" w:rsidRPr="00187F1C" w:rsidRDefault="00E373E4" w:rsidP="00E373E4">
      <w:pPr>
        <w:rPr>
          <w:color w:val="000000" w:themeColor="text1"/>
          <w:lang w:val="de-DE"/>
        </w:rPr>
      </w:pPr>
      <w:r w:rsidRPr="00187F1C">
        <w:rPr>
          <w:b/>
          <w:color w:val="000000" w:themeColor="text1"/>
          <w:u w:val="single"/>
          <w:lang w:val="de-DE"/>
        </w:rPr>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9</w:t>
      </w:r>
      <w:r w:rsidR="002434E4">
        <w:rPr>
          <w:b/>
          <w:color w:val="000000" w:themeColor="text1"/>
          <w:u w:val="single"/>
          <w:lang w:val="de-DE"/>
        </w:rPr>
        <w:fldChar w:fldCharType="end"/>
      </w:r>
      <w:r w:rsidRPr="00187F1C">
        <w:rPr>
          <w:b/>
          <w:color w:val="000000" w:themeColor="text1"/>
          <w:u w:val="single"/>
          <w:lang w:val="de-DE"/>
        </w:rPr>
        <w:t>:</w:t>
      </w:r>
      <w:r w:rsidRPr="00187F1C">
        <w:rPr>
          <w:color w:val="000000" w:themeColor="text1"/>
          <w:lang w:val="de-DE"/>
        </w:rPr>
        <w:t xml:space="preserve">  </w:t>
      </w:r>
      <w:r w:rsidR="001124D5" w:rsidRPr="00187F1C">
        <w:rPr>
          <w:color w:val="000000" w:themeColor="text1"/>
          <w:lang w:val="de-DE"/>
        </w:rPr>
        <w:t>Niederschlags-</w:t>
      </w:r>
      <w:r w:rsidR="00225F21" w:rsidRPr="00187F1C">
        <w:rPr>
          <w:color w:val="000000" w:themeColor="text1"/>
          <w:lang w:val="de-DE"/>
        </w:rPr>
        <w:t>Abfluss</w:t>
      </w:r>
      <w:r w:rsidR="00225F21" w:rsidRPr="00187F1C">
        <w:rPr>
          <w:color w:val="000000" w:themeColor="text1"/>
          <w:u w:val="single"/>
          <w:lang w:val="de-DE"/>
        </w:rPr>
        <w:t>verluste</w:t>
      </w:r>
      <w:r w:rsidR="00225F21" w:rsidRPr="00187F1C">
        <w:rPr>
          <w:color w:val="000000" w:themeColor="text1"/>
          <w:lang w:val="de-DE"/>
        </w:rPr>
        <w:t xml:space="preserve"> [mm</w:t>
      </w:r>
      <w:r w:rsidR="001124D5" w:rsidRPr="00187F1C">
        <w:rPr>
          <w:color w:val="000000" w:themeColor="text1"/>
          <w:lang w:val="de-DE"/>
        </w:rPr>
        <w:t>/m²</w:t>
      </w:r>
      <w:r w:rsidR="00225F21" w:rsidRPr="00187F1C">
        <w:rPr>
          <w:color w:val="000000" w:themeColor="text1"/>
          <w:lang w:val="de-DE"/>
        </w:rPr>
        <w:t>] nach PECHER (1969) und ATV</w:t>
      </w:r>
    </w:p>
    <w:tbl>
      <w:tblPr>
        <w:tblW w:w="0" w:type="auto"/>
        <w:tblInd w:w="70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3510"/>
        <w:gridCol w:w="2552"/>
        <w:gridCol w:w="2517"/>
      </w:tblGrid>
      <w:tr w:rsidR="00F32E9E" w:rsidRPr="00187F1C" w14:paraId="6F0A5ABD" w14:textId="77777777" w:rsidTr="001124D5">
        <w:tc>
          <w:tcPr>
            <w:tcW w:w="3510" w:type="dxa"/>
            <w:shd w:val="clear" w:color="auto" w:fill="66FFFF"/>
          </w:tcPr>
          <w:p w14:paraId="0016B536" w14:textId="77777777" w:rsidR="00225F21" w:rsidRPr="00187F1C" w:rsidRDefault="001124D5" w:rsidP="001124D5">
            <w:pPr>
              <w:spacing w:before="120"/>
              <w:jc w:val="center"/>
              <w:rPr>
                <w:b/>
                <w:color w:val="000000" w:themeColor="text1"/>
                <w:lang w:val="de-DE"/>
              </w:rPr>
            </w:pPr>
            <w:r w:rsidRPr="00187F1C">
              <w:rPr>
                <w:b/>
                <w:color w:val="000000" w:themeColor="text1"/>
                <w:lang w:val="de-DE"/>
              </w:rPr>
              <w:t>Art/Ursache  der Verluste</w:t>
            </w:r>
          </w:p>
        </w:tc>
        <w:tc>
          <w:tcPr>
            <w:tcW w:w="2552" w:type="dxa"/>
            <w:shd w:val="clear" w:color="auto" w:fill="66FFFF"/>
          </w:tcPr>
          <w:p w14:paraId="02327AB7" w14:textId="77777777" w:rsidR="00225F21" w:rsidRPr="00187F1C" w:rsidRDefault="00C37858" w:rsidP="001124D5">
            <w:pPr>
              <w:spacing w:before="120"/>
              <w:jc w:val="center"/>
              <w:rPr>
                <w:b/>
                <w:color w:val="000000" w:themeColor="text1"/>
                <w:lang w:val="de-DE"/>
              </w:rPr>
            </w:pPr>
            <w:r w:rsidRPr="00187F1C">
              <w:rPr>
                <w:b/>
                <w:color w:val="000000" w:themeColor="text1"/>
                <w:lang w:val="de-DE"/>
              </w:rPr>
              <w:t>PECHER</w:t>
            </w:r>
          </w:p>
        </w:tc>
        <w:tc>
          <w:tcPr>
            <w:tcW w:w="2517" w:type="dxa"/>
            <w:shd w:val="clear" w:color="auto" w:fill="66FFFF"/>
          </w:tcPr>
          <w:p w14:paraId="659A6465" w14:textId="77777777" w:rsidR="00225F21" w:rsidRPr="00187F1C" w:rsidRDefault="00C37858" w:rsidP="001124D5">
            <w:pPr>
              <w:spacing w:before="120"/>
              <w:jc w:val="center"/>
              <w:rPr>
                <w:b/>
                <w:color w:val="000000" w:themeColor="text1"/>
                <w:lang w:val="de-DE"/>
              </w:rPr>
            </w:pPr>
            <w:r w:rsidRPr="00187F1C">
              <w:rPr>
                <w:b/>
                <w:color w:val="000000" w:themeColor="text1"/>
                <w:lang w:val="de-DE"/>
              </w:rPr>
              <w:t>ATV</w:t>
            </w:r>
          </w:p>
        </w:tc>
      </w:tr>
      <w:tr w:rsidR="00F32E9E" w:rsidRPr="00187F1C" w14:paraId="5931C9C9" w14:textId="77777777" w:rsidTr="00072E82">
        <w:tc>
          <w:tcPr>
            <w:tcW w:w="3510" w:type="dxa"/>
          </w:tcPr>
          <w:p w14:paraId="7B47E96F" w14:textId="77777777" w:rsidR="00225F21" w:rsidRPr="00187F1C" w:rsidRDefault="00C37858" w:rsidP="00861E46">
            <w:pPr>
              <w:spacing w:after="0"/>
              <w:rPr>
                <w:rFonts w:ascii="Times New Roman" w:hAnsi="Times New Roman"/>
                <w:color w:val="000000" w:themeColor="text1"/>
                <w:szCs w:val="24"/>
                <w:u w:val="single"/>
                <w:lang w:val="de-DE"/>
              </w:rPr>
            </w:pPr>
            <w:r w:rsidRPr="00187F1C">
              <w:rPr>
                <w:rFonts w:ascii="Times New Roman" w:hAnsi="Times New Roman"/>
                <w:color w:val="000000" w:themeColor="text1"/>
                <w:szCs w:val="24"/>
                <w:u w:val="single"/>
                <w:lang w:val="de-DE"/>
              </w:rPr>
              <w:t>Benetzungsverluste</w:t>
            </w:r>
          </w:p>
          <w:p w14:paraId="10D3535E" w14:textId="77777777" w:rsidR="00225F21" w:rsidRPr="00187F1C" w:rsidRDefault="00C37858" w:rsidP="008A13BB">
            <w:pPr>
              <w:numPr>
                <w:ilvl w:val="0"/>
                <w:numId w:val="7"/>
              </w:numPr>
              <w:spacing w:after="0"/>
              <w:rPr>
                <w:rFonts w:ascii="Times New Roman" w:hAnsi="Times New Roman"/>
                <w:color w:val="000000" w:themeColor="text1"/>
                <w:szCs w:val="24"/>
              </w:rPr>
            </w:pPr>
            <w:r w:rsidRPr="00187F1C">
              <w:rPr>
                <w:rFonts w:ascii="Times New Roman" w:hAnsi="Times New Roman"/>
                <w:color w:val="000000" w:themeColor="text1"/>
                <w:szCs w:val="24"/>
                <w:lang w:val="de-DE"/>
              </w:rPr>
              <w:t>undurchl. Fläc</w:t>
            </w:r>
            <w:r w:rsidRPr="00187F1C">
              <w:rPr>
                <w:rFonts w:ascii="Times New Roman" w:hAnsi="Times New Roman"/>
                <w:color w:val="000000" w:themeColor="text1"/>
                <w:szCs w:val="24"/>
              </w:rPr>
              <w:t>he</w:t>
            </w:r>
          </w:p>
          <w:p w14:paraId="1632035C" w14:textId="77777777" w:rsidR="00225F21" w:rsidRPr="00187F1C" w:rsidRDefault="00C37858" w:rsidP="008A13BB">
            <w:pPr>
              <w:numPr>
                <w:ilvl w:val="0"/>
                <w:numId w:val="7"/>
              </w:numPr>
              <w:spacing w:after="0"/>
              <w:rPr>
                <w:rFonts w:ascii="Times New Roman" w:hAnsi="Times New Roman"/>
                <w:color w:val="000000" w:themeColor="text1"/>
                <w:szCs w:val="24"/>
              </w:rPr>
            </w:pPr>
            <w:r w:rsidRPr="00187F1C">
              <w:rPr>
                <w:rFonts w:ascii="Times New Roman" w:hAnsi="Times New Roman"/>
                <w:color w:val="000000" w:themeColor="text1"/>
                <w:szCs w:val="24"/>
              </w:rPr>
              <w:t>durchl. Fläche</w:t>
            </w:r>
          </w:p>
        </w:tc>
        <w:tc>
          <w:tcPr>
            <w:tcW w:w="2552" w:type="dxa"/>
          </w:tcPr>
          <w:p w14:paraId="17B79B78" w14:textId="77777777" w:rsidR="00225F21" w:rsidRPr="00187F1C" w:rsidRDefault="00225F21" w:rsidP="00861E46">
            <w:pPr>
              <w:spacing w:after="0"/>
              <w:rPr>
                <w:rFonts w:ascii="Times New Roman" w:hAnsi="Times New Roman"/>
                <w:color w:val="000000" w:themeColor="text1"/>
                <w:szCs w:val="24"/>
              </w:rPr>
            </w:pPr>
          </w:p>
          <w:p w14:paraId="79D40329" w14:textId="77777777" w:rsidR="00225F21" w:rsidRPr="00187F1C" w:rsidRDefault="00C37858" w:rsidP="00861E46">
            <w:pPr>
              <w:spacing w:after="0"/>
              <w:rPr>
                <w:rFonts w:ascii="Times New Roman" w:hAnsi="Times New Roman"/>
                <w:color w:val="000000" w:themeColor="text1"/>
                <w:szCs w:val="24"/>
              </w:rPr>
            </w:pPr>
            <w:r w:rsidRPr="00187F1C">
              <w:rPr>
                <w:rFonts w:ascii="Times New Roman" w:hAnsi="Times New Roman"/>
                <w:color w:val="000000" w:themeColor="text1"/>
                <w:szCs w:val="24"/>
              </w:rPr>
              <w:t>0,2 – 0,5</w:t>
            </w:r>
          </w:p>
          <w:p w14:paraId="558A416A" w14:textId="77777777" w:rsidR="00225F21" w:rsidRPr="00187F1C" w:rsidRDefault="00C37858" w:rsidP="00861E46">
            <w:pPr>
              <w:spacing w:after="0"/>
              <w:rPr>
                <w:rFonts w:ascii="Times New Roman" w:hAnsi="Times New Roman"/>
                <w:color w:val="000000" w:themeColor="text1"/>
                <w:szCs w:val="24"/>
              </w:rPr>
            </w:pPr>
            <w:r w:rsidRPr="00187F1C">
              <w:rPr>
                <w:rFonts w:ascii="Times New Roman" w:hAnsi="Times New Roman"/>
                <w:color w:val="000000" w:themeColor="text1"/>
                <w:szCs w:val="24"/>
              </w:rPr>
              <w:t>0,2 – 2,0</w:t>
            </w:r>
          </w:p>
        </w:tc>
        <w:tc>
          <w:tcPr>
            <w:tcW w:w="2517" w:type="dxa"/>
            <w:tcBorders>
              <w:bottom w:val="nil"/>
            </w:tcBorders>
          </w:tcPr>
          <w:p w14:paraId="33FC73B9" w14:textId="77777777" w:rsidR="00225F21" w:rsidRPr="00187F1C" w:rsidRDefault="00225F21" w:rsidP="00861E46">
            <w:pPr>
              <w:spacing w:after="0"/>
              <w:rPr>
                <w:rFonts w:ascii="Times New Roman" w:hAnsi="Times New Roman"/>
                <w:color w:val="000000" w:themeColor="text1"/>
                <w:szCs w:val="24"/>
              </w:rPr>
            </w:pPr>
          </w:p>
          <w:p w14:paraId="76F04F7A" w14:textId="77777777" w:rsidR="00225F21" w:rsidRPr="00187F1C" w:rsidRDefault="00225F21" w:rsidP="00861E46">
            <w:pPr>
              <w:spacing w:after="0"/>
              <w:rPr>
                <w:rFonts w:ascii="Times New Roman" w:hAnsi="Times New Roman"/>
                <w:color w:val="000000" w:themeColor="text1"/>
                <w:szCs w:val="24"/>
              </w:rPr>
            </w:pPr>
          </w:p>
          <w:p w14:paraId="7C260243" w14:textId="77777777" w:rsidR="00225F21" w:rsidRPr="00187F1C" w:rsidRDefault="00C37858" w:rsidP="00861E46">
            <w:pPr>
              <w:spacing w:after="0"/>
              <w:rPr>
                <w:rFonts w:ascii="Times New Roman" w:hAnsi="Times New Roman"/>
                <w:color w:val="000000" w:themeColor="text1"/>
                <w:szCs w:val="24"/>
              </w:rPr>
            </w:pPr>
            <w:r w:rsidRPr="00187F1C">
              <w:rPr>
                <w:rFonts w:ascii="Times New Roman" w:hAnsi="Times New Roman"/>
                <w:color w:val="000000" w:themeColor="text1"/>
                <w:szCs w:val="24"/>
              </w:rPr>
              <w:t>0,2 – 1,5</w:t>
            </w:r>
          </w:p>
        </w:tc>
      </w:tr>
      <w:tr w:rsidR="00F32E9E" w:rsidRPr="00187F1C" w14:paraId="21F62A9E" w14:textId="77777777" w:rsidTr="00072E82">
        <w:tc>
          <w:tcPr>
            <w:tcW w:w="3510" w:type="dxa"/>
          </w:tcPr>
          <w:p w14:paraId="66171130" w14:textId="77777777" w:rsidR="00225F21" w:rsidRPr="00187F1C" w:rsidRDefault="00C37858" w:rsidP="00861E46">
            <w:pPr>
              <w:spacing w:after="0"/>
              <w:rPr>
                <w:rFonts w:ascii="Times New Roman" w:hAnsi="Times New Roman"/>
                <w:color w:val="000000" w:themeColor="text1"/>
                <w:szCs w:val="24"/>
              </w:rPr>
            </w:pPr>
            <w:r w:rsidRPr="00187F1C">
              <w:rPr>
                <w:rFonts w:ascii="Times New Roman" w:hAnsi="Times New Roman"/>
                <w:color w:val="000000" w:themeColor="text1"/>
                <w:szCs w:val="24"/>
                <w:u w:val="single"/>
              </w:rPr>
              <w:t>Muldenverluste</w:t>
            </w:r>
            <w:r w:rsidRPr="00187F1C">
              <w:rPr>
                <w:rFonts w:ascii="Times New Roman" w:hAnsi="Times New Roman"/>
                <w:color w:val="000000" w:themeColor="text1"/>
                <w:szCs w:val="24"/>
              </w:rPr>
              <w:t>:</w:t>
            </w:r>
          </w:p>
          <w:p w14:paraId="1DFB513B" w14:textId="77777777" w:rsidR="00225F21" w:rsidRPr="00187F1C" w:rsidRDefault="00C37858" w:rsidP="008A13BB">
            <w:pPr>
              <w:numPr>
                <w:ilvl w:val="0"/>
                <w:numId w:val="7"/>
              </w:numPr>
              <w:spacing w:after="0"/>
              <w:rPr>
                <w:rFonts w:ascii="Times New Roman" w:hAnsi="Times New Roman"/>
                <w:color w:val="000000" w:themeColor="text1"/>
                <w:szCs w:val="24"/>
              </w:rPr>
            </w:pPr>
            <w:r w:rsidRPr="00187F1C">
              <w:rPr>
                <w:rFonts w:ascii="Times New Roman" w:hAnsi="Times New Roman"/>
                <w:color w:val="000000" w:themeColor="text1"/>
                <w:szCs w:val="24"/>
              </w:rPr>
              <w:t>undurchl. Fläche</w:t>
            </w:r>
          </w:p>
          <w:p w14:paraId="4D680266" w14:textId="77777777" w:rsidR="00225F21" w:rsidRPr="00187F1C" w:rsidRDefault="00C37858" w:rsidP="008A13BB">
            <w:pPr>
              <w:numPr>
                <w:ilvl w:val="0"/>
                <w:numId w:val="7"/>
              </w:numPr>
              <w:spacing w:after="0"/>
              <w:rPr>
                <w:rFonts w:ascii="Times New Roman" w:hAnsi="Times New Roman"/>
                <w:color w:val="000000" w:themeColor="text1"/>
                <w:szCs w:val="24"/>
              </w:rPr>
            </w:pPr>
            <w:r w:rsidRPr="00187F1C">
              <w:rPr>
                <w:rFonts w:ascii="Times New Roman" w:hAnsi="Times New Roman"/>
                <w:color w:val="000000" w:themeColor="text1"/>
                <w:szCs w:val="24"/>
              </w:rPr>
              <w:t>durchl. Fläche</w:t>
            </w:r>
          </w:p>
        </w:tc>
        <w:tc>
          <w:tcPr>
            <w:tcW w:w="2552" w:type="dxa"/>
          </w:tcPr>
          <w:p w14:paraId="2A30E536" w14:textId="77777777" w:rsidR="00225F21" w:rsidRPr="00187F1C" w:rsidRDefault="00225F21" w:rsidP="00861E46">
            <w:pPr>
              <w:spacing w:after="0"/>
              <w:rPr>
                <w:rFonts w:ascii="Times New Roman" w:hAnsi="Times New Roman"/>
                <w:color w:val="000000" w:themeColor="text1"/>
                <w:szCs w:val="24"/>
              </w:rPr>
            </w:pPr>
          </w:p>
          <w:p w14:paraId="30D62082" w14:textId="77777777" w:rsidR="00225F21" w:rsidRPr="00187F1C" w:rsidRDefault="00C37858" w:rsidP="00861E46">
            <w:pPr>
              <w:spacing w:after="0"/>
              <w:rPr>
                <w:rFonts w:ascii="Times New Roman" w:hAnsi="Times New Roman"/>
                <w:color w:val="000000" w:themeColor="text1"/>
                <w:szCs w:val="24"/>
              </w:rPr>
            </w:pPr>
            <w:r w:rsidRPr="00187F1C">
              <w:rPr>
                <w:rFonts w:ascii="Times New Roman" w:hAnsi="Times New Roman"/>
                <w:color w:val="000000" w:themeColor="text1"/>
                <w:szCs w:val="24"/>
              </w:rPr>
              <w:t>0,2 – 0,7</w:t>
            </w:r>
          </w:p>
          <w:p w14:paraId="21A9F78A" w14:textId="77777777" w:rsidR="00225F21" w:rsidRPr="00187F1C" w:rsidRDefault="00C37858" w:rsidP="00861E46">
            <w:pPr>
              <w:spacing w:after="0"/>
              <w:rPr>
                <w:rFonts w:ascii="Times New Roman" w:hAnsi="Times New Roman"/>
                <w:color w:val="000000" w:themeColor="text1"/>
                <w:szCs w:val="24"/>
              </w:rPr>
            </w:pPr>
            <w:r w:rsidRPr="00187F1C">
              <w:rPr>
                <w:rFonts w:ascii="Times New Roman" w:hAnsi="Times New Roman"/>
                <w:color w:val="000000" w:themeColor="text1"/>
                <w:szCs w:val="24"/>
              </w:rPr>
              <w:t>0,6 – 4,0</w:t>
            </w:r>
          </w:p>
        </w:tc>
        <w:tc>
          <w:tcPr>
            <w:tcW w:w="2517" w:type="dxa"/>
            <w:tcBorders>
              <w:top w:val="nil"/>
            </w:tcBorders>
          </w:tcPr>
          <w:p w14:paraId="108A3A95" w14:textId="77777777" w:rsidR="00225F21" w:rsidRPr="00187F1C" w:rsidRDefault="00C37858" w:rsidP="00861E46">
            <w:pPr>
              <w:spacing w:after="0"/>
              <w:rPr>
                <w:rFonts w:ascii="Times New Roman" w:hAnsi="Times New Roman"/>
                <w:color w:val="000000" w:themeColor="text1"/>
                <w:szCs w:val="24"/>
              </w:rPr>
            </w:pPr>
            <w:r w:rsidRPr="00187F1C">
              <w:rPr>
                <w:rFonts w:ascii="Times New Roman" w:hAnsi="Times New Roman"/>
                <w:color w:val="000000" w:themeColor="text1"/>
                <w:szCs w:val="24"/>
              </w:rPr>
              <w:t>1,0 – 4,0</w:t>
            </w:r>
          </w:p>
        </w:tc>
      </w:tr>
      <w:tr w:rsidR="00F32E9E" w:rsidRPr="00187F1C" w14:paraId="7F4C2D46" w14:textId="77777777" w:rsidTr="00072E82">
        <w:tc>
          <w:tcPr>
            <w:tcW w:w="3510" w:type="dxa"/>
          </w:tcPr>
          <w:p w14:paraId="7BCDA39F" w14:textId="77777777" w:rsidR="00F32E9E" w:rsidRPr="00187F1C" w:rsidRDefault="00C37858" w:rsidP="00861E46">
            <w:pPr>
              <w:spacing w:after="0"/>
              <w:rPr>
                <w:rFonts w:ascii="Times New Roman" w:hAnsi="Times New Roman"/>
                <w:color w:val="000000" w:themeColor="text1"/>
                <w:szCs w:val="24"/>
              </w:rPr>
            </w:pPr>
            <w:r w:rsidRPr="00187F1C">
              <w:rPr>
                <w:rFonts w:ascii="Times New Roman" w:hAnsi="Times New Roman"/>
                <w:color w:val="000000" w:themeColor="text1"/>
                <w:szCs w:val="24"/>
                <w:u w:val="single"/>
              </w:rPr>
              <w:t>Verdunstung pro Tag</w:t>
            </w:r>
            <w:r w:rsidRPr="00187F1C">
              <w:rPr>
                <w:rFonts w:ascii="Times New Roman" w:hAnsi="Times New Roman"/>
                <w:color w:val="000000" w:themeColor="text1"/>
                <w:szCs w:val="24"/>
              </w:rPr>
              <w:t>:</w:t>
            </w:r>
          </w:p>
          <w:p w14:paraId="1B0AFBC2" w14:textId="77777777" w:rsidR="00F32E9E" w:rsidRPr="00187F1C" w:rsidRDefault="00C37858" w:rsidP="008A13BB">
            <w:pPr>
              <w:numPr>
                <w:ilvl w:val="0"/>
                <w:numId w:val="7"/>
              </w:numPr>
              <w:spacing w:after="0"/>
              <w:rPr>
                <w:rFonts w:ascii="Times New Roman" w:hAnsi="Times New Roman"/>
                <w:color w:val="000000" w:themeColor="text1"/>
                <w:szCs w:val="24"/>
              </w:rPr>
            </w:pPr>
            <w:r w:rsidRPr="00187F1C">
              <w:rPr>
                <w:rFonts w:ascii="Times New Roman" w:hAnsi="Times New Roman"/>
                <w:color w:val="000000" w:themeColor="text1"/>
                <w:szCs w:val="24"/>
              </w:rPr>
              <w:t>Sommer</w:t>
            </w:r>
          </w:p>
          <w:p w14:paraId="0F68F1A9" w14:textId="77777777" w:rsidR="00F32E9E" w:rsidRPr="00187F1C" w:rsidRDefault="00C37858" w:rsidP="008A13BB">
            <w:pPr>
              <w:numPr>
                <w:ilvl w:val="0"/>
                <w:numId w:val="7"/>
              </w:numPr>
              <w:spacing w:after="0"/>
              <w:rPr>
                <w:rFonts w:ascii="Times New Roman" w:hAnsi="Times New Roman"/>
                <w:color w:val="000000" w:themeColor="text1"/>
                <w:szCs w:val="24"/>
              </w:rPr>
            </w:pPr>
            <w:r w:rsidRPr="00187F1C">
              <w:rPr>
                <w:rFonts w:ascii="Times New Roman" w:hAnsi="Times New Roman"/>
                <w:color w:val="000000" w:themeColor="text1"/>
                <w:szCs w:val="24"/>
              </w:rPr>
              <w:t>Winter</w:t>
            </w:r>
          </w:p>
        </w:tc>
        <w:tc>
          <w:tcPr>
            <w:tcW w:w="2552" w:type="dxa"/>
          </w:tcPr>
          <w:p w14:paraId="480B8C01" w14:textId="77777777" w:rsidR="00F32E9E" w:rsidRPr="00187F1C" w:rsidRDefault="00F32E9E" w:rsidP="00861E46">
            <w:pPr>
              <w:spacing w:after="0"/>
              <w:rPr>
                <w:rFonts w:ascii="Times New Roman" w:hAnsi="Times New Roman"/>
                <w:color w:val="000000" w:themeColor="text1"/>
                <w:szCs w:val="24"/>
              </w:rPr>
            </w:pPr>
          </w:p>
          <w:p w14:paraId="7E06D142" w14:textId="77777777" w:rsidR="00F32E9E" w:rsidRPr="00187F1C" w:rsidRDefault="00C37858" w:rsidP="00861E46">
            <w:pPr>
              <w:spacing w:after="0"/>
              <w:rPr>
                <w:rFonts w:ascii="Times New Roman" w:hAnsi="Times New Roman"/>
                <w:color w:val="000000" w:themeColor="text1"/>
                <w:szCs w:val="24"/>
              </w:rPr>
            </w:pPr>
            <w:r w:rsidRPr="00187F1C">
              <w:rPr>
                <w:rFonts w:ascii="Times New Roman" w:hAnsi="Times New Roman"/>
                <w:color w:val="000000" w:themeColor="text1"/>
                <w:szCs w:val="24"/>
              </w:rPr>
              <w:t>2,0 – 2,3</w:t>
            </w:r>
          </w:p>
          <w:p w14:paraId="6696DB71" w14:textId="77777777" w:rsidR="00F32E9E" w:rsidRPr="00187F1C" w:rsidRDefault="00C37858" w:rsidP="00861E46">
            <w:pPr>
              <w:spacing w:after="0"/>
              <w:rPr>
                <w:rFonts w:ascii="Times New Roman" w:hAnsi="Times New Roman"/>
                <w:color w:val="000000" w:themeColor="text1"/>
                <w:szCs w:val="24"/>
              </w:rPr>
            </w:pPr>
            <w:r w:rsidRPr="00187F1C">
              <w:rPr>
                <w:rFonts w:ascii="Times New Roman" w:hAnsi="Times New Roman"/>
                <w:color w:val="000000" w:themeColor="text1"/>
                <w:szCs w:val="24"/>
              </w:rPr>
              <w:t>0,2 – 0,22</w:t>
            </w:r>
          </w:p>
        </w:tc>
        <w:tc>
          <w:tcPr>
            <w:tcW w:w="2517" w:type="dxa"/>
            <w:tcBorders>
              <w:top w:val="nil"/>
            </w:tcBorders>
          </w:tcPr>
          <w:p w14:paraId="446D71AA" w14:textId="77777777" w:rsidR="00F32E9E" w:rsidRPr="00187F1C" w:rsidRDefault="00F32E9E" w:rsidP="00861E46">
            <w:pPr>
              <w:spacing w:after="0"/>
              <w:rPr>
                <w:rFonts w:ascii="Times New Roman" w:hAnsi="Times New Roman"/>
                <w:color w:val="000000" w:themeColor="text1"/>
                <w:szCs w:val="24"/>
              </w:rPr>
            </w:pPr>
          </w:p>
          <w:p w14:paraId="35AE6B03" w14:textId="77777777" w:rsidR="00F32E9E" w:rsidRPr="00187F1C" w:rsidRDefault="008F7626" w:rsidP="00861E46">
            <w:pPr>
              <w:spacing w:after="0"/>
              <w:rPr>
                <w:rFonts w:ascii="Times New Roman" w:hAnsi="Times New Roman"/>
                <w:color w:val="000000" w:themeColor="text1"/>
                <w:szCs w:val="24"/>
              </w:rPr>
            </w:pPr>
            <w:r w:rsidRPr="00187F1C">
              <w:rPr>
                <w:rFonts w:ascii="Times New Roman" w:hAnsi="Times New Roman"/>
                <w:color w:val="000000" w:themeColor="text1"/>
                <w:szCs w:val="24"/>
              </w:rPr>
              <w:t>v</w:t>
            </w:r>
            <w:r w:rsidR="00C37858" w:rsidRPr="00187F1C">
              <w:rPr>
                <w:rFonts w:ascii="Times New Roman" w:hAnsi="Times New Roman"/>
                <w:color w:val="000000" w:themeColor="text1"/>
                <w:szCs w:val="24"/>
              </w:rPr>
              <w:t>ernachlässigbar</w:t>
            </w:r>
          </w:p>
        </w:tc>
      </w:tr>
      <w:tr w:rsidR="00F32E9E" w:rsidRPr="00187F1C" w14:paraId="44C71A57" w14:textId="77777777" w:rsidTr="00072E82">
        <w:tc>
          <w:tcPr>
            <w:tcW w:w="3510" w:type="dxa"/>
          </w:tcPr>
          <w:p w14:paraId="2871D8CF" w14:textId="77777777" w:rsidR="006039DE" w:rsidRPr="00187F1C" w:rsidRDefault="006039DE" w:rsidP="006039DE">
            <w:pPr>
              <w:spacing w:after="0"/>
              <w:rPr>
                <w:rFonts w:ascii="Times New Roman" w:hAnsi="Times New Roman"/>
                <w:color w:val="000000" w:themeColor="text1"/>
                <w:szCs w:val="24"/>
              </w:rPr>
            </w:pPr>
            <w:r w:rsidRPr="00187F1C">
              <w:rPr>
                <w:rFonts w:ascii="Times New Roman" w:hAnsi="Times New Roman"/>
                <w:color w:val="000000" w:themeColor="text1"/>
                <w:szCs w:val="24"/>
                <w:u w:val="single"/>
              </w:rPr>
              <w:t>Versickerung</w:t>
            </w:r>
            <w:r w:rsidR="00BB2A3E" w:rsidRPr="00187F1C">
              <w:rPr>
                <w:rFonts w:ascii="Times New Roman" w:hAnsi="Times New Roman"/>
                <w:color w:val="000000" w:themeColor="text1"/>
                <w:szCs w:val="24"/>
                <w:u w:val="single"/>
              </w:rPr>
              <w:t xml:space="preserve"> im </w:t>
            </w:r>
            <w:commentRangeStart w:id="81"/>
            <w:r w:rsidR="00BB2A3E" w:rsidRPr="00187F1C">
              <w:rPr>
                <w:rFonts w:ascii="Times New Roman" w:hAnsi="Times New Roman"/>
                <w:color w:val="000000" w:themeColor="text1"/>
                <w:szCs w:val="24"/>
                <w:u w:val="single"/>
              </w:rPr>
              <w:t>Erdreich</w:t>
            </w:r>
            <w:commentRangeEnd w:id="81"/>
            <w:r w:rsidR="00C4435F">
              <w:rPr>
                <w:rStyle w:val="Kommentarzeichen"/>
              </w:rPr>
              <w:commentReference w:id="81"/>
            </w:r>
            <w:r w:rsidRPr="00187F1C">
              <w:rPr>
                <w:rFonts w:ascii="Times New Roman" w:hAnsi="Times New Roman"/>
                <w:color w:val="000000" w:themeColor="text1"/>
                <w:szCs w:val="24"/>
              </w:rPr>
              <w:t>:</w:t>
            </w:r>
          </w:p>
          <w:p w14:paraId="329732C6" w14:textId="77777777" w:rsidR="006039DE" w:rsidRPr="00187F1C" w:rsidRDefault="006039DE" w:rsidP="008A13BB">
            <w:pPr>
              <w:numPr>
                <w:ilvl w:val="0"/>
                <w:numId w:val="7"/>
              </w:numPr>
              <w:spacing w:after="0"/>
              <w:rPr>
                <w:rFonts w:ascii="Times New Roman" w:hAnsi="Times New Roman"/>
                <w:color w:val="000000" w:themeColor="text1"/>
                <w:szCs w:val="24"/>
              </w:rPr>
            </w:pPr>
            <w:r w:rsidRPr="00187F1C">
              <w:rPr>
                <w:rFonts w:ascii="Times New Roman" w:hAnsi="Times New Roman"/>
                <w:color w:val="000000" w:themeColor="text1"/>
                <w:szCs w:val="24"/>
              </w:rPr>
              <w:t>Feine bis mittlere Sande</w:t>
            </w:r>
          </w:p>
          <w:p w14:paraId="6D83AAE5" w14:textId="77777777" w:rsidR="006039DE" w:rsidRPr="00187F1C" w:rsidRDefault="006039DE" w:rsidP="008A13BB">
            <w:pPr>
              <w:numPr>
                <w:ilvl w:val="0"/>
                <w:numId w:val="7"/>
              </w:numPr>
              <w:spacing w:after="0"/>
              <w:rPr>
                <w:rFonts w:ascii="Times New Roman" w:hAnsi="Times New Roman"/>
                <w:color w:val="000000" w:themeColor="text1"/>
                <w:szCs w:val="24"/>
              </w:rPr>
            </w:pPr>
            <w:r w:rsidRPr="00187F1C">
              <w:rPr>
                <w:rFonts w:ascii="Times New Roman" w:hAnsi="Times New Roman"/>
                <w:color w:val="000000" w:themeColor="text1"/>
                <w:szCs w:val="24"/>
              </w:rPr>
              <w:t>Stark bindige Böde</w:t>
            </w:r>
          </w:p>
        </w:tc>
        <w:tc>
          <w:tcPr>
            <w:tcW w:w="2552" w:type="dxa"/>
          </w:tcPr>
          <w:p w14:paraId="6F4012A4" w14:textId="77777777" w:rsidR="006039DE" w:rsidRPr="00187F1C" w:rsidRDefault="006039DE" w:rsidP="006039DE">
            <w:pPr>
              <w:spacing w:after="0"/>
              <w:rPr>
                <w:rFonts w:ascii="Times New Roman" w:hAnsi="Times New Roman"/>
                <w:color w:val="000000" w:themeColor="text1"/>
                <w:szCs w:val="24"/>
              </w:rPr>
            </w:pPr>
          </w:p>
          <w:p w14:paraId="08181CBC" w14:textId="77777777" w:rsidR="006039DE" w:rsidRPr="00187F1C" w:rsidRDefault="006039DE" w:rsidP="006039DE">
            <w:pPr>
              <w:spacing w:after="0"/>
              <w:rPr>
                <w:rFonts w:ascii="Times New Roman" w:hAnsi="Times New Roman"/>
                <w:color w:val="000000" w:themeColor="text1"/>
                <w:szCs w:val="24"/>
              </w:rPr>
            </w:pPr>
            <w:r w:rsidRPr="00187F1C">
              <w:rPr>
                <w:rFonts w:ascii="Times New Roman" w:hAnsi="Times New Roman"/>
                <w:color w:val="000000" w:themeColor="text1"/>
                <w:szCs w:val="24"/>
              </w:rPr>
              <w:t>100 – 150 [l/s</w:t>
            </w:r>
            <w:r w:rsidR="00627DC9" w:rsidRPr="00187F1C">
              <w:rPr>
                <w:rFonts w:ascii="Times New Roman" w:hAnsi="Times New Roman"/>
                <w:color w:val="000000" w:themeColor="text1"/>
                <w:szCs w:val="24"/>
              </w:rPr>
              <w:t>*</w:t>
            </w:r>
            <w:r w:rsidRPr="00187F1C">
              <w:rPr>
                <w:rFonts w:ascii="Times New Roman" w:hAnsi="Times New Roman"/>
                <w:color w:val="000000" w:themeColor="text1"/>
                <w:szCs w:val="24"/>
              </w:rPr>
              <w:t>ha]</w:t>
            </w:r>
          </w:p>
          <w:p w14:paraId="20131537" w14:textId="77777777" w:rsidR="006039DE" w:rsidRPr="00187F1C" w:rsidRDefault="006039DE" w:rsidP="006039DE">
            <w:pPr>
              <w:spacing w:after="0"/>
              <w:rPr>
                <w:rFonts w:ascii="Times New Roman" w:hAnsi="Times New Roman"/>
                <w:color w:val="000000" w:themeColor="text1"/>
                <w:szCs w:val="24"/>
              </w:rPr>
            </w:pPr>
            <w:r w:rsidRPr="00187F1C">
              <w:rPr>
                <w:rFonts w:ascii="Times New Roman" w:hAnsi="Times New Roman"/>
                <w:color w:val="000000" w:themeColor="text1"/>
                <w:szCs w:val="24"/>
              </w:rPr>
              <w:t>10 [l/s</w:t>
            </w:r>
            <w:r w:rsidR="00627DC9" w:rsidRPr="00187F1C">
              <w:rPr>
                <w:rFonts w:ascii="Times New Roman" w:hAnsi="Times New Roman"/>
                <w:color w:val="000000" w:themeColor="text1"/>
                <w:szCs w:val="24"/>
              </w:rPr>
              <w:t>*</w:t>
            </w:r>
            <w:r w:rsidRPr="00187F1C">
              <w:rPr>
                <w:rFonts w:ascii="Times New Roman" w:hAnsi="Times New Roman"/>
                <w:color w:val="000000" w:themeColor="text1"/>
                <w:szCs w:val="24"/>
              </w:rPr>
              <w:t>ha]</w:t>
            </w:r>
          </w:p>
          <w:p w14:paraId="1721AC4F" w14:textId="77777777" w:rsidR="006039DE" w:rsidRPr="00187F1C" w:rsidRDefault="006039DE" w:rsidP="006039DE">
            <w:pPr>
              <w:spacing w:after="0"/>
              <w:rPr>
                <w:rFonts w:ascii="Times New Roman" w:hAnsi="Times New Roman"/>
                <w:color w:val="000000" w:themeColor="text1"/>
                <w:szCs w:val="24"/>
              </w:rPr>
            </w:pPr>
          </w:p>
        </w:tc>
        <w:tc>
          <w:tcPr>
            <w:tcW w:w="2517" w:type="dxa"/>
            <w:tcBorders>
              <w:top w:val="nil"/>
            </w:tcBorders>
          </w:tcPr>
          <w:p w14:paraId="01DC1790" w14:textId="77777777" w:rsidR="006039DE" w:rsidRPr="00187F1C" w:rsidRDefault="006039DE" w:rsidP="006039DE">
            <w:pPr>
              <w:spacing w:after="0"/>
              <w:rPr>
                <w:rFonts w:ascii="Times New Roman" w:hAnsi="Times New Roman"/>
                <w:color w:val="000000" w:themeColor="text1"/>
                <w:szCs w:val="24"/>
                <w:lang w:val="de-DE"/>
              </w:rPr>
            </w:pPr>
          </w:p>
          <w:p w14:paraId="7380A003" w14:textId="77777777" w:rsidR="006039DE" w:rsidRPr="00187F1C" w:rsidRDefault="006039DE" w:rsidP="006039DE">
            <w:pPr>
              <w:spacing w:after="0"/>
              <w:rPr>
                <w:rFonts w:ascii="Times New Roman" w:hAnsi="Times New Roman"/>
                <w:color w:val="000000" w:themeColor="text1"/>
                <w:szCs w:val="24"/>
                <w:lang w:val="de-DE"/>
              </w:rPr>
            </w:pPr>
            <w:r w:rsidRPr="00187F1C">
              <w:rPr>
                <w:rFonts w:ascii="Times New Roman" w:hAnsi="Times New Roman"/>
                <w:color w:val="000000" w:themeColor="text1"/>
                <w:szCs w:val="24"/>
                <w:lang w:val="de-DE"/>
              </w:rPr>
              <w:t>Keine Angabe</w:t>
            </w:r>
          </w:p>
          <w:p w14:paraId="288795D8" w14:textId="77777777" w:rsidR="006039DE" w:rsidRPr="00187F1C" w:rsidRDefault="006039DE" w:rsidP="006039DE">
            <w:pPr>
              <w:spacing w:after="0"/>
              <w:rPr>
                <w:rFonts w:ascii="Times New Roman" w:hAnsi="Times New Roman"/>
                <w:color w:val="000000" w:themeColor="text1"/>
                <w:szCs w:val="24"/>
                <w:lang w:val="de-DE"/>
              </w:rPr>
            </w:pPr>
            <w:r w:rsidRPr="00187F1C">
              <w:rPr>
                <w:rFonts w:ascii="Times New Roman" w:hAnsi="Times New Roman"/>
                <w:color w:val="000000" w:themeColor="text1"/>
                <w:szCs w:val="24"/>
                <w:lang w:val="de-DE"/>
              </w:rPr>
              <w:t>5 – 10 [l/s</w:t>
            </w:r>
            <w:r w:rsidR="00627DC9" w:rsidRPr="00187F1C">
              <w:rPr>
                <w:rFonts w:ascii="Times New Roman" w:hAnsi="Times New Roman"/>
                <w:color w:val="000000" w:themeColor="text1"/>
                <w:szCs w:val="24"/>
                <w:lang w:val="de-DE"/>
              </w:rPr>
              <w:t>*</w:t>
            </w:r>
            <w:r w:rsidRPr="00187F1C">
              <w:rPr>
                <w:rFonts w:ascii="Times New Roman" w:hAnsi="Times New Roman"/>
                <w:color w:val="000000" w:themeColor="text1"/>
                <w:szCs w:val="24"/>
                <w:lang w:val="de-DE"/>
              </w:rPr>
              <w:t>ha]</w:t>
            </w:r>
          </w:p>
          <w:p w14:paraId="748C4885" w14:textId="77777777" w:rsidR="006039DE" w:rsidRPr="00187F1C" w:rsidRDefault="006039DE" w:rsidP="006039DE">
            <w:pPr>
              <w:spacing w:after="0"/>
              <w:rPr>
                <w:rFonts w:ascii="Times New Roman" w:hAnsi="Times New Roman"/>
                <w:color w:val="000000" w:themeColor="text1"/>
                <w:szCs w:val="24"/>
                <w:lang w:val="de-DE"/>
              </w:rPr>
            </w:pPr>
          </w:p>
        </w:tc>
      </w:tr>
    </w:tbl>
    <w:p w14:paraId="254A578B" w14:textId="77777777" w:rsidR="00B73992" w:rsidRPr="00187F1C" w:rsidRDefault="006039DE" w:rsidP="008879FA">
      <w:pPr>
        <w:rPr>
          <w:color w:val="000000" w:themeColor="text1"/>
          <w:lang w:val="de-DE"/>
        </w:rPr>
      </w:pPr>
      <w:r w:rsidRPr="00187F1C">
        <w:rPr>
          <w:color w:val="000000" w:themeColor="text1"/>
          <w:lang w:val="de-DE"/>
        </w:rPr>
        <w:t xml:space="preserve">Damit nicht für jedes Einzugsgebiet </w:t>
      </w:r>
      <w:r w:rsidR="00BB2A3E" w:rsidRPr="00187F1C">
        <w:rPr>
          <w:color w:val="000000" w:themeColor="text1"/>
          <w:lang w:val="de-DE"/>
        </w:rPr>
        <w:t xml:space="preserve">eine </w:t>
      </w:r>
      <w:r w:rsidRPr="00187F1C">
        <w:rPr>
          <w:color w:val="000000" w:themeColor="text1"/>
          <w:lang w:val="de-DE"/>
        </w:rPr>
        <w:t xml:space="preserve">aufwendige Niederschlagsabflussbilanzierung </w:t>
      </w:r>
      <w:r w:rsidR="0058418D" w:rsidRPr="00187F1C">
        <w:rPr>
          <w:color w:val="000000" w:themeColor="text1"/>
          <w:lang w:val="de-DE"/>
        </w:rPr>
        <w:t xml:space="preserve">erstellt </w:t>
      </w:r>
      <w:r w:rsidRPr="00187F1C">
        <w:rPr>
          <w:color w:val="000000" w:themeColor="text1"/>
          <w:lang w:val="de-DE"/>
        </w:rPr>
        <w:t xml:space="preserve"> werden muss, </w:t>
      </w:r>
      <w:r w:rsidR="007A4CA2" w:rsidRPr="00187F1C">
        <w:rPr>
          <w:color w:val="000000" w:themeColor="text1"/>
          <w:lang w:val="de-DE"/>
        </w:rPr>
        <w:t xml:space="preserve"> wird dies </w:t>
      </w:r>
      <w:r w:rsidR="007A4CA2" w:rsidRPr="00187F1C">
        <w:rPr>
          <w:b/>
          <w:color w:val="000000" w:themeColor="text1"/>
          <w:u w:val="single"/>
          <w:lang w:val="de-DE"/>
        </w:rPr>
        <w:t>vereinfacht</w:t>
      </w:r>
      <w:r w:rsidR="007A4CA2" w:rsidRPr="00187F1C">
        <w:rPr>
          <w:color w:val="000000" w:themeColor="text1"/>
          <w:lang w:val="de-DE"/>
        </w:rPr>
        <w:t xml:space="preserve"> mit dem Abflussbeiwert </w:t>
      </w:r>
      <w:r w:rsidR="007A4CA2" w:rsidRPr="00187F1C">
        <w:rPr>
          <w:b/>
          <w:color w:val="000000" w:themeColor="text1"/>
        </w:rPr>
        <w:sym w:font="Symbol" w:char="F059"/>
      </w:r>
      <w:r w:rsidR="007A4CA2" w:rsidRPr="00187F1C">
        <w:rPr>
          <w:color w:val="000000" w:themeColor="text1"/>
          <w:lang w:val="de-DE"/>
        </w:rPr>
        <w:t xml:space="preserve"> durchgeführt.</w:t>
      </w:r>
    </w:p>
    <w:p w14:paraId="300D4477" w14:textId="77777777" w:rsidR="00EB4C25" w:rsidRPr="00187F1C" w:rsidRDefault="00EB4C25" w:rsidP="008879FA">
      <w:pPr>
        <w:spacing w:before="120"/>
        <w:rPr>
          <w:color w:val="000000" w:themeColor="text1"/>
          <w:szCs w:val="24"/>
          <w:lang w:val="de-DE"/>
        </w:rPr>
      </w:pPr>
      <w:r w:rsidRPr="00187F1C">
        <w:rPr>
          <w:color w:val="000000" w:themeColor="text1"/>
          <w:szCs w:val="24"/>
          <w:lang w:val="de-DE"/>
        </w:rPr>
        <w:t>tatsächlicher Maximal-Niederschlag im Einzugsgebiet</w:t>
      </w:r>
      <w:r w:rsidR="008F7626" w:rsidRPr="00187F1C">
        <w:rPr>
          <w:color w:val="000000" w:themeColor="text1"/>
          <w:szCs w:val="24"/>
          <w:lang w:val="de-DE"/>
        </w:rPr>
        <w:t xml:space="preserve"> </w:t>
      </w:r>
      <w:r w:rsidRPr="00187F1C">
        <w:rPr>
          <w:color w:val="000000" w:themeColor="text1"/>
          <w:szCs w:val="24"/>
          <w:lang w:val="de-DE"/>
        </w:rPr>
        <w:t xml:space="preserve"> </w:t>
      </w:r>
      <w:r w:rsidR="0058418D" w:rsidRPr="00187F1C">
        <w:rPr>
          <w:color w:val="000000" w:themeColor="text1"/>
          <w:szCs w:val="24"/>
          <w:lang w:val="de-DE"/>
        </w:rPr>
        <w:t xml:space="preserve"> </w:t>
      </w:r>
      <w:r w:rsidRPr="00187F1C">
        <w:rPr>
          <w:b/>
          <w:color w:val="000000" w:themeColor="text1"/>
          <w:szCs w:val="24"/>
          <w:lang w:val="de-DE"/>
        </w:rPr>
        <w:t>R</w:t>
      </w:r>
      <w:r w:rsidRPr="00187F1C">
        <w:rPr>
          <w:b/>
          <w:color w:val="000000" w:themeColor="text1"/>
          <w:szCs w:val="24"/>
          <w:vertAlign w:val="subscript"/>
          <w:lang w:val="de-DE"/>
        </w:rPr>
        <w:t>max</w:t>
      </w:r>
      <w:r w:rsidRPr="00187F1C">
        <w:rPr>
          <w:b/>
          <w:color w:val="000000" w:themeColor="text1"/>
          <w:szCs w:val="24"/>
          <w:lang w:val="de-DE"/>
        </w:rPr>
        <w:t xml:space="preserve"> </w:t>
      </w:r>
      <w:r w:rsidR="0058418D" w:rsidRPr="00187F1C">
        <w:rPr>
          <w:b/>
          <w:color w:val="000000" w:themeColor="text1"/>
          <w:szCs w:val="24"/>
          <w:lang w:val="de-DE"/>
        </w:rPr>
        <w:t xml:space="preserve"> </w:t>
      </w:r>
      <w:r w:rsidRPr="00187F1C">
        <w:rPr>
          <w:b/>
          <w:color w:val="000000" w:themeColor="text1"/>
          <w:szCs w:val="24"/>
          <w:lang w:val="de-DE"/>
        </w:rPr>
        <w:t>=</w:t>
      </w:r>
      <w:r w:rsidR="00C52B8C" w:rsidRPr="00187F1C">
        <w:rPr>
          <w:b/>
          <w:color w:val="000000" w:themeColor="text1"/>
          <w:szCs w:val="24"/>
          <w:lang w:val="de-DE"/>
        </w:rPr>
        <w:t xml:space="preserve"> </w:t>
      </w:r>
      <w:r w:rsidR="0058418D" w:rsidRPr="00187F1C">
        <w:rPr>
          <w:b/>
          <w:color w:val="000000" w:themeColor="text1"/>
          <w:szCs w:val="24"/>
          <w:lang w:val="de-DE"/>
        </w:rPr>
        <w:t xml:space="preserve"> </w:t>
      </w:r>
      <w:r w:rsidR="00C52B8C" w:rsidRPr="00187F1C">
        <w:rPr>
          <w:b/>
          <w:color w:val="000000" w:themeColor="text1"/>
          <w:szCs w:val="24"/>
          <w:lang w:val="de-DE"/>
        </w:rPr>
        <w:t>r</w:t>
      </w:r>
      <w:r w:rsidR="00C52B8C" w:rsidRPr="00187F1C">
        <w:rPr>
          <w:b/>
          <w:color w:val="000000" w:themeColor="text1"/>
          <w:szCs w:val="24"/>
          <w:vertAlign w:val="subscript"/>
          <w:lang w:val="de-DE"/>
        </w:rPr>
        <w:t>max</w:t>
      </w:r>
      <w:r w:rsidR="00C52B8C" w:rsidRPr="00187F1C">
        <w:rPr>
          <w:b/>
          <w:color w:val="000000" w:themeColor="text1"/>
          <w:szCs w:val="24"/>
          <w:lang w:val="de-DE"/>
        </w:rPr>
        <w:t xml:space="preserve"> * A</w:t>
      </w:r>
      <w:r w:rsidR="00C52B8C" w:rsidRPr="00187F1C">
        <w:rPr>
          <w:b/>
          <w:color w:val="000000" w:themeColor="text1"/>
          <w:szCs w:val="24"/>
          <w:vertAlign w:val="subscript"/>
          <w:lang w:val="de-DE"/>
        </w:rPr>
        <w:t>E</w:t>
      </w:r>
      <w:r w:rsidRPr="00187F1C">
        <w:rPr>
          <w:color w:val="000000" w:themeColor="text1"/>
          <w:szCs w:val="24"/>
          <w:lang w:val="de-DE"/>
        </w:rPr>
        <w:t xml:space="preserve"> </w:t>
      </w:r>
    </w:p>
    <w:p w14:paraId="08086253" w14:textId="77777777" w:rsidR="00EB4C25" w:rsidRPr="00187F1C" w:rsidRDefault="00EB4C25">
      <w:pPr>
        <w:rPr>
          <w:color w:val="000000" w:themeColor="text1"/>
          <w:lang w:val="de-DE"/>
        </w:rPr>
      </w:pPr>
    </w:p>
    <w:p w14:paraId="44B0BC81" w14:textId="18796E1F" w:rsidR="00040178" w:rsidRPr="00187F1C" w:rsidRDefault="00040178" w:rsidP="0058418D">
      <w:pPr>
        <w:pageBreakBefore/>
        <w:rPr>
          <w:b/>
          <w:color w:val="000000" w:themeColor="text1"/>
        </w:rPr>
      </w:pPr>
      <w:bookmarkStart w:id="82" w:name="_Toc520537906"/>
      <w:r w:rsidRPr="00187F1C">
        <w:rPr>
          <w:b/>
          <w:color w:val="000000" w:themeColor="text1"/>
        </w:rPr>
        <w:lastRenderedPageBreak/>
        <w:t>Der Abflu</w:t>
      </w:r>
      <w:r w:rsidR="00ED6197" w:rsidRPr="00187F1C">
        <w:rPr>
          <w:b/>
          <w:color w:val="000000" w:themeColor="text1"/>
        </w:rPr>
        <w:t>ss</w:t>
      </w:r>
      <w:r w:rsidRPr="00187F1C">
        <w:rPr>
          <w:b/>
          <w:color w:val="000000" w:themeColor="text1"/>
        </w:rPr>
        <w:t xml:space="preserve">beiwert </w:t>
      </w:r>
      <w:r w:rsidRPr="00187F1C">
        <w:rPr>
          <w:b/>
          <w:color w:val="000000" w:themeColor="text1"/>
        </w:rPr>
        <w:sym w:font="Symbol" w:char="F079"/>
      </w:r>
      <w:bookmarkEnd w:id="82"/>
      <w:r w:rsidR="00D6376E" w:rsidRPr="00187F1C">
        <w:rPr>
          <w:b/>
          <w:color w:val="000000" w:themeColor="text1"/>
        </w:rPr>
        <w:t xml:space="preserve">  :</w:t>
      </w:r>
    </w:p>
    <w:p w14:paraId="4B3C7D1A" w14:textId="77777777" w:rsidR="00040178" w:rsidRPr="00187F1C" w:rsidRDefault="00D6376E" w:rsidP="008A13BB">
      <w:pPr>
        <w:numPr>
          <w:ilvl w:val="0"/>
          <w:numId w:val="26"/>
        </w:numPr>
        <w:tabs>
          <w:tab w:val="num" w:pos="1800"/>
        </w:tabs>
        <w:spacing w:before="120" w:after="0"/>
        <w:ind w:left="357" w:hanging="357"/>
        <w:rPr>
          <w:color w:val="000000" w:themeColor="text1"/>
          <w:lang w:val="de-DE"/>
        </w:rPr>
      </w:pPr>
      <w:r w:rsidRPr="00187F1C">
        <w:rPr>
          <w:color w:val="000000" w:themeColor="text1"/>
          <w:lang w:val="de-DE"/>
        </w:rPr>
        <w:t xml:space="preserve">ist </w:t>
      </w:r>
      <w:r w:rsidR="00040178" w:rsidRPr="00187F1C">
        <w:rPr>
          <w:color w:val="000000" w:themeColor="text1"/>
          <w:lang w:val="de-DE"/>
        </w:rPr>
        <w:t>dimensionslos</w:t>
      </w:r>
    </w:p>
    <w:p w14:paraId="6A9818EC" w14:textId="77777777" w:rsidR="00040178" w:rsidRPr="00187F1C" w:rsidRDefault="00D6376E" w:rsidP="008A13BB">
      <w:pPr>
        <w:numPr>
          <w:ilvl w:val="0"/>
          <w:numId w:val="26"/>
        </w:numPr>
        <w:tabs>
          <w:tab w:val="num" w:pos="1800"/>
        </w:tabs>
        <w:spacing w:before="120" w:after="0"/>
        <w:ind w:left="357" w:hanging="357"/>
        <w:rPr>
          <w:color w:val="000000" w:themeColor="text1"/>
          <w:lang w:val="de-DE"/>
        </w:rPr>
      </w:pPr>
      <w:r w:rsidRPr="00187F1C">
        <w:rPr>
          <w:color w:val="000000" w:themeColor="text1"/>
          <w:lang w:val="de-DE"/>
        </w:rPr>
        <w:t>Berücksichtigt</w:t>
      </w:r>
      <w:r w:rsidR="00040178" w:rsidRPr="00187F1C">
        <w:rPr>
          <w:color w:val="000000" w:themeColor="text1"/>
          <w:lang w:val="de-DE"/>
        </w:rPr>
        <w:t>, da</w:t>
      </w:r>
      <w:r w:rsidRPr="00187F1C">
        <w:rPr>
          <w:color w:val="000000" w:themeColor="text1"/>
          <w:lang w:val="de-DE"/>
        </w:rPr>
        <w:t>s</w:t>
      </w:r>
      <w:r w:rsidR="00040178" w:rsidRPr="00187F1C">
        <w:rPr>
          <w:color w:val="000000" w:themeColor="text1"/>
          <w:lang w:val="de-DE"/>
        </w:rPr>
        <w:t xml:space="preserve">s vom niedergehenden Regen </w:t>
      </w:r>
      <w:r w:rsidR="00040178" w:rsidRPr="00187F1C">
        <w:rPr>
          <w:b/>
          <w:color w:val="000000" w:themeColor="text1"/>
          <w:u w:val="words"/>
          <w:lang w:val="de-DE"/>
        </w:rPr>
        <w:t>nur ein Teil</w:t>
      </w:r>
      <w:r w:rsidR="00040178" w:rsidRPr="00187F1C">
        <w:rPr>
          <w:color w:val="000000" w:themeColor="text1"/>
          <w:lang w:val="de-DE"/>
        </w:rPr>
        <w:t xml:space="preserve"> in die Kanalisation gelangt, der andere Teil versickert, verdunstet oder wird anderweitig </w:t>
      </w:r>
      <w:r w:rsidR="008B5DB3" w:rsidRPr="00187F1C">
        <w:rPr>
          <w:color w:val="000000" w:themeColor="text1"/>
          <w:lang w:val="de-DE"/>
        </w:rPr>
        <w:t xml:space="preserve">am Abfluss </w:t>
      </w:r>
      <w:r w:rsidR="00040178" w:rsidRPr="00187F1C">
        <w:rPr>
          <w:color w:val="000000" w:themeColor="text1"/>
          <w:lang w:val="de-DE"/>
        </w:rPr>
        <w:t>gehindert</w:t>
      </w:r>
    </w:p>
    <w:p w14:paraId="680104B3" w14:textId="77777777" w:rsidR="00040178" w:rsidRPr="00187F1C" w:rsidRDefault="00040178" w:rsidP="008A13BB">
      <w:pPr>
        <w:numPr>
          <w:ilvl w:val="0"/>
          <w:numId w:val="26"/>
        </w:numPr>
        <w:tabs>
          <w:tab w:val="num" w:pos="1800"/>
        </w:tabs>
        <w:spacing w:before="120" w:after="0"/>
        <w:ind w:left="357" w:hanging="357"/>
        <w:rPr>
          <w:color w:val="000000" w:themeColor="text1"/>
          <w:lang w:val="de-DE"/>
        </w:rPr>
      </w:pPr>
      <w:r w:rsidRPr="00187F1C">
        <w:rPr>
          <w:color w:val="000000" w:themeColor="text1"/>
          <w:lang w:val="de-DE"/>
        </w:rPr>
        <w:t>G</w:t>
      </w:r>
      <w:r w:rsidR="00B83799" w:rsidRPr="00187F1C">
        <w:rPr>
          <w:color w:val="000000" w:themeColor="text1"/>
          <w:lang w:val="de-DE"/>
        </w:rPr>
        <w:t>röße des Abflusses richtet nach:</w:t>
      </w:r>
    </w:p>
    <w:p w14:paraId="0A1E479C" w14:textId="77777777" w:rsidR="00040178" w:rsidRPr="00187F1C" w:rsidRDefault="00B83799" w:rsidP="008A13BB">
      <w:pPr>
        <w:numPr>
          <w:ilvl w:val="1"/>
          <w:numId w:val="29"/>
        </w:numPr>
        <w:spacing w:after="0"/>
        <w:rPr>
          <w:color w:val="000000" w:themeColor="text1"/>
        </w:rPr>
      </w:pPr>
      <w:r w:rsidRPr="00187F1C">
        <w:rPr>
          <w:color w:val="000000" w:themeColor="text1"/>
        </w:rPr>
        <w:t>Gelände-</w:t>
      </w:r>
      <w:r w:rsidR="00040178" w:rsidRPr="00187F1C">
        <w:rPr>
          <w:color w:val="000000" w:themeColor="text1"/>
        </w:rPr>
        <w:t>Oberflächenbeschaffenheit</w:t>
      </w:r>
    </w:p>
    <w:p w14:paraId="46ADD375" w14:textId="77777777" w:rsidR="00040178" w:rsidRPr="00187F1C" w:rsidRDefault="00B83799" w:rsidP="008A13BB">
      <w:pPr>
        <w:numPr>
          <w:ilvl w:val="1"/>
          <w:numId w:val="29"/>
        </w:numPr>
        <w:spacing w:after="0"/>
        <w:rPr>
          <w:color w:val="000000" w:themeColor="text1"/>
        </w:rPr>
      </w:pPr>
      <w:r w:rsidRPr="00187F1C">
        <w:rPr>
          <w:color w:val="000000" w:themeColor="text1"/>
        </w:rPr>
        <w:t>Gelände-</w:t>
      </w:r>
      <w:r w:rsidR="00040178" w:rsidRPr="00187F1C">
        <w:rPr>
          <w:color w:val="000000" w:themeColor="text1"/>
        </w:rPr>
        <w:t>Bebauung</w:t>
      </w:r>
      <w:r w:rsidRPr="00187F1C">
        <w:rPr>
          <w:color w:val="000000" w:themeColor="text1"/>
        </w:rPr>
        <w:t>sart</w:t>
      </w:r>
    </w:p>
    <w:p w14:paraId="15961AA7" w14:textId="77777777" w:rsidR="00040178" w:rsidRPr="00187F1C" w:rsidRDefault="00B83799" w:rsidP="008A13BB">
      <w:pPr>
        <w:numPr>
          <w:ilvl w:val="1"/>
          <w:numId w:val="29"/>
        </w:numPr>
        <w:spacing w:after="0"/>
        <w:rPr>
          <w:color w:val="000000" w:themeColor="text1"/>
        </w:rPr>
      </w:pPr>
      <w:r w:rsidRPr="00187F1C">
        <w:rPr>
          <w:color w:val="000000" w:themeColor="text1"/>
        </w:rPr>
        <w:t>Gelände-N</w:t>
      </w:r>
      <w:r w:rsidR="00040178" w:rsidRPr="00187F1C">
        <w:rPr>
          <w:color w:val="000000" w:themeColor="text1"/>
        </w:rPr>
        <w:t>eigung</w:t>
      </w:r>
    </w:p>
    <w:p w14:paraId="3A8948C4" w14:textId="77777777" w:rsidR="00040178" w:rsidRPr="00187F1C" w:rsidRDefault="00040178" w:rsidP="008A13BB">
      <w:pPr>
        <w:numPr>
          <w:ilvl w:val="1"/>
          <w:numId w:val="29"/>
        </w:numPr>
        <w:spacing w:after="0"/>
        <w:rPr>
          <w:color w:val="000000" w:themeColor="text1"/>
        </w:rPr>
      </w:pPr>
      <w:r w:rsidRPr="00187F1C">
        <w:rPr>
          <w:color w:val="000000" w:themeColor="text1"/>
        </w:rPr>
        <w:t>Boden</w:t>
      </w:r>
      <w:r w:rsidR="00B83799" w:rsidRPr="00187F1C">
        <w:rPr>
          <w:color w:val="000000" w:themeColor="text1"/>
        </w:rPr>
        <w:t>-Sickerfähigkeit</w:t>
      </w:r>
      <w:r w:rsidRPr="00187F1C">
        <w:rPr>
          <w:color w:val="000000" w:themeColor="text1"/>
        </w:rPr>
        <w:t xml:space="preserve"> </w:t>
      </w:r>
    </w:p>
    <w:p w14:paraId="3FB967B6" w14:textId="77777777" w:rsidR="00212925" w:rsidRPr="00187F1C" w:rsidRDefault="00212925" w:rsidP="00212925">
      <w:pPr>
        <w:spacing w:after="0"/>
        <w:rPr>
          <w:color w:val="000000" w:themeColor="text1"/>
        </w:rPr>
      </w:pPr>
    </w:p>
    <w:p w14:paraId="46CC8928" w14:textId="4256B032" w:rsidR="00040178" w:rsidRPr="00187F1C" w:rsidRDefault="00040178" w:rsidP="00581AEF">
      <w:pPr>
        <w:spacing w:before="120"/>
        <w:ind w:left="709"/>
        <w:rPr>
          <w:color w:val="000000" w:themeColor="text1"/>
          <w:lang w:val="de-DE"/>
        </w:rPr>
      </w:pPr>
      <w:r w:rsidRPr="00187F1C">
        <w:rPr>
          <w:color w:val="000000" w:themeColor="text1"/>
        </w:rPr>
        <w:sym w:font="Symbol" w:char="F079"/>
      </w:r>
      <w:r w:rsidRPr="00187F1C">
        <w:rPr>
          <w:color w:val="000000" w:themeColor="text1"/>
          <w:lang w:val="de-DE"/>
        </w:rPr>
        <w:t xml:space="preserve"> = 0 </w:t>
      </w:r>
      <w:r w:rsidR="00B83799" w:rsidRPr="00187F1C">
        <w:rPr>
          <w:color w:val="000000" w:themeColor="text1"/>
          <w:lang w:val="de-DE"/>
        </w:rPr>
        <w:tab/>
      </w:r>
      <w:r w:rsidRPr="00187F1C">
        <w:rPr>
          <w:noProof/>
          <w:color w:val="000000" w:themeColor="text1"/>
        </w:rPr>
        <w:sym w:font="Wingdings" w:char="F0E0"/>
      </w:r>
      <w:r w:rsidRPr="00187F1C">
        <w:rPr>
          <w:color w:val="000000" w:themeColor="text1"/>
          <w:lang w:val="de-DE"/>
        </w:rPr>
        <w:t xml:space="preserve"> </w:t>
      </w:r>
      <w:r w:rsidR="00B83799" w:rsidRPr="00187F1C">
        <w:rPr>
          <w:color w:val="000000" w:themeColor="text1"/>
          <w:lang w:val="de-DE"/>
        </w:rPr>
        <w:tab/>
      </w:r>
      <w:r w:rsidRPr="00187F1C">
        <w:rPr>
          <w:b/>
          <w:color w:val="000000" w:themeColor="text1"/>
          <w:u w:val="single"/>
          <w:lang w:val="de-DE"/>
        </w:rPr>
        <w:t>nichts</w:t>
      </w:r>
      <w:r w:rsidRPr="00187F1C">
        <w:rPr>
          <w:color w:val="000000" w:themeColor="text1"/>
          <w:lang w:val="de-DE"/>
        </w:rPr>
        <w:t xml:space="preserve"> </w:t>
      </w:r>
      <w:r w:rsidR="0058418D" w:rsidRPr="00187F1C">
        <w:rPr>
          <w:color w:val="000000" w:themeColor="text1"/>
          <w:lang w:val="de-DE"/>
        </w:rPr>
        <w:t xml:space="preserve"> </w:t>
      </w:r>
      <w:r w:rsidRPr="00187F1C">
        <w:rPr>
          <w:color w:val="000000" w:themeColor="text1"/>
          <w:lang w:val="de-DE"/>
        </w:rPr>
        <w:t xml:space="preserve">gelangt in die Kanalisation </w:t>
      </w:r>
      <w:r w:rsidR="003B2C7E" w:rsidRPr="00187F1C">
        <w:rPr>
          <w:color w:val="000000" w:themeColor="text1"/>
          <w:lang w:val="de-DE"/>
        </w:rPr>
        <w:t>⇾ alles Versickert</w:t>
      </w:r>
    </w:p>
    <w:p w14:paraId="2FB6ADC8" w14:textId="672FBC9B" w:rsidR="00040178" w:rsidRPr="00187F1C" w:rsidRDefault="00040178" w:rsidP="00581AEF">
      <w:pPr>
        <w:spacing w:before="120"/>
        <w:ind w:left="709"/>
        <w:rPr>
          <w:color w:val="000000" w:themeColor="text1"/>
          <w:lang w:val="de-DE"/>
        </w:rPr>
      </w:pPr>
      <w:r w:rsidRPr="00187F1C">
        <w:rPr>
          <w:color w:val="000000" w:themeColor="text1"/>
        </w:rPr>
        <w:sym w:font="Symbol" w:char="F079"/>
      </w:r>
      <w:r w:rsidRPr="00187F1C">
        <w:rPr>
          <w:color w:val="000000" w:themeColor="text1"/>
          <w:lang w:val="de-DE"/>
        </w:rPr>
        <w:t xml:space="preserve"> = 1 </w:t>
      </w:r>
      <w:r w:rsidR="00B83799" w:rsidRPr="00187F1C">
        <w:rPr>
          <w:color w:val="000000" w:themeColor="text1"/>
          <w:lang w:val="de-DE"/>
        </w:rPr>
        <w:tab/>
      </w:r>
      <w:r w:rsidRPr="00187F1C">
        <w:rPr>
          <w:noProof/>
          <w:color w:val="000000" w:themeColor="text1"/>
        </w:rPr>
        <w:sym w:font="Wingdings" w:char="F0E0"/>
      </w:r>
      <w:r w:rsidR="00B83799" w:rsidRPr="00187F1C">
        <w:rPr>
          <w:noProof/>
          <w:color w:val="000000" w:themeColor="text1"/>
          <w:lang w:val="de-DE"/>
        </w:rPr>
        <w:tab/>
      </w:r>
      <w:r w:rsidRPr="00187F1C">
        <w:rPr>
          <w:b/>
          <w:color w:val="000000" w:themeColor="text1"/>
          <w:u w:val="single"/>
          <w:lang w:val="de-DE"/>
        </w:rPr>
        <w:t xml:space="preserve">alles </w:t>
      </w:r>
      <w:r w:rsidR="0058418D" w:rsidRPr="00187F1C">
        <w:rPr>
          <w:color w:val="000000" w:themeColor="text1"/>
          <w:lang w:val="de-DE"/>
        </w:rPr>
        <w:t xml:space="preserve"> </w:t>
      </w:r>
      <w:r w:rsidRPr="00187F1C">
        <w:rPr>
          <w:color w:val="000000" w:themeColor="text1"/>
          <w:lang w:val="de-DE"/>
        </w:rPr>
        <w:t>gelangt in die Kanalisation</w:t>
      </w:r>
      <w:r w:rsidR="003B2C7E" w:rsidRPr="00187F1C">
        <w:rPr>
          <w:color w:val="000000" w:themeColor="text1"/>
          <w:lang w:val="de-DE"/>
        </w:rPr>
        <w:t xml:space="preserve"> ⇾ nichts Versickert</w:t>
      </w:r>
    </w:p>
    <w:p w14:paraId="0E359ADD" w14:textId="77777777" w:rsidR="0058418D" w:rsidRPr="00187F1C" w:rsidRDefault="0058418D" w:rsidP="0058418D">
      <w:pPr>
        <w:rPr>
          <w:color w:val="000000" w:themeColor="text1"/>
          <w:lang w:val="de-DE"/>
        </w:rPr>
      </w:pPr>
    </w:p>
    <w:p w14:paraId="3982D585" w14:textId="77777777" w:rsidR="00581AEF" w:rsidRPr="00187F1C" w:rsidRDefault="00581AEF" w:rsidP="0058418D">
      <w:pPr>
        <w:rPr>
          <w:color w:val="000000" w:themeColor="text1"/>
          <w:lang w:val="de-DE"/>
        </w:rPr>
      </w:pPr>
      <w:r w:rsidRPr="00187F1C">
        <w:rPr>
          <w:color w:val="000000" w:themeColor="text1"/>
          <w:lang w:val="de-DE"/>
        </w:rPr>
        <w:t xml:space="preserve">In der SiWaWi </w:t>
      </w:r>
      <w:r w:rsidRPr="00187F1C">
        <w:rPr>
          <w:b/>
          <w:color w:val="000000" w:themeColor="text1"/>
          <w:u w:val="words"/>
          <w:lang w:val="de-DE"/>
        </w:rPr>
        <w:t>zwei wesentliche</w:t>
      </w:r>
      <w:r w:rsidRPr="00187F1C">
        <w:rPr>
          <w:color w:val="000000" w:themeColor="text1"/>
          <w:lang w:val="de-DE"/>
        </w:rPr>
        <w:t xml:space="preserve"> Abflussbeiwerte:</w:t>
      </w:r>
    </w:p>
    <w:p w14:paraId="6B4622DC" w14:textId="77777777" w:rsidR="00581AEF" w:rsidRPr="00187F1C" w:rsidRDefault="00581AEF" w:rsidP="008A13BB">
      <w:pPr>
        <w:pStyle w:val="Listenabsatz"/>
        <w:numPr>
          <w:ilvl w:val="0"/>
          <w:numId w:val="30"/>
        </w:numPr>
        <w:ind w:left="357" w:hanging="357"/>
        <w:contextualSpacing w:val="0"/>
        <w:rPr>
          <w:b/>
          <w:color w:val="000000" w:themeColor="text1"/>
          <w:szCs w:val="24"/>
          <w:lang w:val="de-DE"/>
        </w:rPr>
      </w:pPr>
      <w:r w:rsidRPr="00187F1C">
        <w:rPr>
          <w:b/>
          <w:color w:val="000000" w:themeColor="text1"/>
          <w:szCs w:val="24"/>
        </w:rPr>
        <w:sym w:font="Symbol" w:char="F079"/>
      </w:r>
      <w:r w:rsidRPr="00187F1C">
        <w:rPr>
          <w:b/>
          <w:color w:val="000000" w:themeColor="text1"/>
          <w:szCs w:val="24"/>
          <w:vertAlign w:val="subscript"/>
          <w:lang w:val="de-DE"/>
        </w:rPr>
        <w:t>m</w:t>
      </w:r>
      <w:r w:rsidRPr="00187F1C">
        <w:rPr>
          <w:b/>
          <w:color w:val="000000" w:themeColor="text1"/>
          <w:szCs w:val="24"/>
          <w:lang w:val="de-DE"/>
        </w:rPr>
        <w:tab/>
      </w:r>
      <w:r w:rsidR="00A461AC" w:rsidRPr="00187F1C">
        <w:rPr>
          <w:b/>
          <w:color w:val="000000" w:themeColor="text1"/>
          <w:szCs w:val="24"/>
          <w:lang w:val="de-DE"/>
        </w:rPr>
        <w:t xml:space="preserve">; </w:t>
      </w:r>
      <w:r w:rsidR="00DA3013" w:rsidRPr="00187F1C">
        <w:rPr>
          <w:b/>
          <w:color w:val="000000" w:themeColor="text1"/>
          <w:szCs w:val="24"/>
          <w:lang w:val="de-DE"/>
        </w:rPr>
        <w:t xml:space="preserve"> </w:t>
      </w:r>
      <w:r w:rsidR="00A461AC" w:rsidRPr="00187F1C">
        <w:rPr>
          <w:b/>
          <w:color w:val="000000" w:themeColor="text1"/>
          <w:szCs w:val="24"/>
        </w:rPr>
        <w:sym w:font="Symbol" w:char="F079"/>
      </w:r>
      <w:r w:rsidR="00A461AC" w:rsidRPr="00187F1C">
        <w:rPr>
          <w:b/>
          <w:color w:val="000000" w:themeColor="text1"/>
          <w:szCs w:val="24"/>
          <w:vertAlign w:val="subscript"/>
          <w:lang w:val="de-DE"/>
        </w:rPr>
        <w:t>ges</w:t>
      </w:r>
      <w:r w:rsidR="0033391D" w:rsidRPr="00187F1C">
        <w:rPr>
          <w:b/>
          <w:color w:val="000000" w:themeColor="text1"/>
          <w:szCs w:val="24"/>
          <w:vertAlign w:val="subscript"/>
          <w:lang w:val="de-DE"/>
        </w:rPr>
        <w:tab/>
      </w:r>
      <w:r w:rsidRPr="00187F1C">
        <w:rPr>
          <w:b/>
          <w:color w:val="000000" w:themeColor="text1"/>
          <w:szCs w:val="24"/>
          <w:lang w:val="de-DE"/>
        </w:rPr>
        <w:t>=</w:t>
      </w:r>
      <w:r w:rsidR="00DA3013" w:rsidRPr="00187F1C">
        <w:rPr>
          <w:b/>
          <w:color w:val="000000" w:themeColor="text1"/>
          <w:szCs w:val="24"/>
          <w:lang w:val="de-DE"/>
        </w:rPr>
        <w:t xml:space="preserve">   </w:t>
      </w:r>
      <w:r w:rsidRPr="00187F1C">
        <w:rPr>
          <w:b/>
          <w:color w:val="000000" w:themeColor="text1"/>
          <w:szCs w:val="24"/>
          <w:lang w:val="de-DE"/>
        </w:rPr>
        <w:t>mittlerer Abfluss</w:t>
      </w:r>
      <w:r w:rsidR="00A461AC" w:rsidRPr="00187F1C">
        <w:rPr>
          <w:b/>
          <w:color w:val="000000" w:themeColor="text1"/>
          <w:szCs w:val="24"/>
          <w:lang w:val="de-DE"/>
        </w:rPr>
        <w:t xml:space="preserve"> oder Gesamtabfluss</w:t>
      </w:r>
    </w:p>
    <w:p w14:paraId="7CB44010" w14:textId="77777777" w:rsidR="00040178" w:rsidRPr="00187F1C" w:rsidRDefault="00040178" w:rsidP="008A13BB">
      <w:pPr>
        <w:pStyle w:val="Listenabsatz"/>
        <w:numPr>
          <w:ilvl w:val="0"/>
          <w:numId w:val="30"/>
        </w:numPr>
        <w:ind w:left="357" w:hanging="357"/>
        <w:contextualSpacing w:val="0"/>
        <w:rPr>
          <w:b/>
          <w:color w:val="000000" w:themeColor="text1"/>
          <w:szCs w:val="24"/>
          <w:lang w:val="de-DE"/>
        </w:rPr>
      </w:pPr>
      <w:r w:rsidRPr="00187F1C">
        <w:rPr>
          <w:b/>
          <w:color w:val="000000" w:themeColor="text1"/>
          <w:szCs w:val="24"/>
        </w:rPr>
        <w:sym w:font="Symbol" w:char="F079"/>
      </w:r>
      <w:r w:rsidRPr="00187F1C">
        <w:rPr>
          <w:b/>
          <w:color w:val="000000" w:themeColor="text1"/>
          <w:szCs w:val="24"/>
          <w:vertAlign w:val="subscript"/>
          <w:lang w:val="de-DE"/>
        </w:rPr>
        <w:t>S</w:t>
      </w:r>
      <w:r w:rsidR="0033391D" w:rsidRPr="00187F1C">
        <w:rPr>
          <w:b/>
          <w:color w:val="000000" w:themeColor="text1"/>
          <w:szCs w:val="24"/>
          <w:vertAlign w:val="subscript"/>
          <w:lang w:val="de-DE"/>
        </w:rPr>
        <w:tab/>
      </w:r>
      <w:r w:rsidR="0033391D" w:rsidRPr="00187F1C">
        <w:rPr>
          <w:b/>
          <w:color w:val="000000" w:themeColor="text1"/>
          <w:szCs w:val="24"/>
          <w:vertAlign w:val="subscript"/>
          <w:lang w:val="de-DE"/>
        </w:rPr>
        <w:tab/>
      </w:r>
      <w:r w:rsidR="00581AEF" w:rsidRPr="00187F1C">
        <w:rPr>
          <w:b/>
          <w:color w:val="000000" w:themeColor="text1"/>
          <w:szCs w:val="24"/>
          <w:lang w:val="de-DE"/>
        </w:rPr>
        <w:t>=</w:t>
      </w:r>
      <w:r w:rsidR="00DA3013" w:rsidRPr="00187F1C">
        <w:rPr>
          <w:b/>
          <w:color w:val="000000" w:themeColor="text1"/>
          <w:szCs w:val="24"/>
          <w:lang w:val="de-DE"/>
        </w:rPr>
        <w:t xml:space="preserve">   </w:t>
      </w:r>
      <w:r w:rsidRPr="00187F1C">
        <w:rPr>
          <w:b/>
          <w:color w:val="000000" w:themeColor="text1"/>
          <w:szCs w:val="24"/>
          <w:lang w:val="de-DE"/>
        </w:rPr>
        <w:t>Spitzen</w:t>
      </w:r>
      <w:r w:rsidR="00CE004D" w:rsidRPr="00187F1C">
        <w:rPr>
          <w:b/>
          <w:color w:val="000000" w:themeColor="text1"/>
          <w:szCs w:val="24"/>
          <w:lang w:val="de-DE"/>
        </w:rPr>
        <w:t>- oder Scheitel</w:t>
      </w:r>
      <w:r w:rsidRPr="00187F1C">
        <w:rPr>
          <w:b/>
          <w:color w:val="000000" w:themeColor="text1"/>
          <w:szCs w:val="24"/>
          <w:lang w:val="de-DE"/>
        </w:rPr>
        <w:t>abfluss</w:t>
      </w:r>
    </w:p>
    <w:p w14:paraId="2A0AA69E" w14:textId="77777777" w:rsidR="00CE004D" w:rsidRPr="00187F1C" w:rsidRDefault="00CE004D" w:rsidP="00CE004D">
      <w:pPr>
        <w:pStyle w:val="Listenabsatz"/>
        <w:ind w:left="360"/>
        <w:rPr>
          <w:b/>
          <w:color w:val="000000" w:themeColor="text1"/>
          <w:lang w:val="de-DE"/>
        </w:rPr>
      </w:pPr>
    </w:p>
    <w:p w14:paraId="75A6B82A" w14:textId="77777777" w:rsidR="00812768" w:rsidRPr="00187F1C" w:rsidRDefault="00812768" w:rsidP="00812768">
      <w:pPr>
        <w:pStyle w:val="berschrift4"/>
        <w:rPr>
          <w:color w:val="000000" w:themeColor="text1"/>
          <w:sz w:val="28"/>
          <w:szCs w:val="28"/>
          <w:lang w:val="de-DE" w:eastAsia="de-DE" w:bidi="ar-SA"/>
        </w:rPr>
      </w:pPr>
      <w:bookmarkStart w:id="83" w:name="_Toc535225913"/>
      <w:r w:rsidRPr="00187F1C">
        <w:rPr>
          <w:color w:val="000000" w:themeColor="text1"/>
          <w:sz w:val="28"/>
          <w:szCs w:val="28"/>
          <w:lang w:val="de-DE" w:eastAsia="de-DE" w:bidi="ar-SA"/>
        </w:rPr>
        <w:t>Spitzen</w:t>
      </w:r>
      <w:r w:rsidR="00CE004D" w:rsidRPr="00187F1C">
        <w:rPr>
          <w:color w:val="000000" w:themeColor="text1"/>
          <w:sz w:val="28"/>
          <w:szCs w:val="28"/>
          <w:lang w:val="de-DE" w:eastAsia="de-DE" w:bidi="ar-SA"/>
        </w:rPr>
        <w:t>- oder Scheitel</w:t>
      </w:r>
      <w:r w:rsidRPr="00187F1C">
        <w:rPr>
          <w:color w:val="000000" w:themeColor="text1"/>
          <w:sz w:val="28"/>
          <w:szCs w:val="28"/>
          <w:lang w:val="de-DE" w:eastAsia="de-DE" w:bidi="ar-SA"/>
        </w:rPr>
        <w:t>abflussbeiwert</w:t>
      </w:r>
      <w:r w:rsidR="00110B39" w:rsidRPr="00187F1C">
        <w:rPr>
          <w:color w:val="000000" w:themeColor="text1"/>
          <w:sz w:val="28"/>
          <w:szCs w:val="28"/>
          <w:lang w:val="de-DE" w:eastAsia="de-DE" w:bidi="ar-SA"/>
        </w:rPr>
        <w:t xml:space="preserve"> </w:t>
      </w:r>
      <w:r w:rsidR="00110B39" w:rsidRPr="00187F1C">
        <w:rPr>
          <w:color w:val="000000" w:themeColor="text1"/>
          <w:sz w:val="28"/>
          <w:szCs w:val="28"/>
        </w:rPr>
        <w:sym w:font="Symbol" w:char="F059"/>
      </w:r>
      <w:r w:rsidR="00110B39" w:rsidRPr="00187F1C">
        <w:rPr>
          <w:color w:val="000000" w:themeColor="text1"/>
          <w:sz w:val="28"/>
          <w:szCs w:val="28"/>
          <w:lang w:val="de-DE"/>
        </w:rPr>
        <w:t>s</w:t>
      </w:r>
      <w:bookmarkEnd w:id="83"/>
      <w:r w:rsidRPr="00187F1C">
        <w:rPr>
          <w:color w:val="000000" w:themeColor="text1"/>
          <w:sz w:val="28"/>
          <w:szCs w:val="28"/>
          <w:lang w:val="de-DE" w:eastAsia="de-DE" w:bidi="ar-SA"/>
        </w:rPr>
        <w:t xml:space="preserve">  </w:t>
      </w:r>
    </w:p>
    <w:p w14:paraId="17F40903" w14:textId="77777777" w:rsidR="000D23AB" w:rsidRPr="00187F1C" w:rsidRDefault="000D23AB" w:rsidP="008A13BB">
      <w:pPr>
        <w:pStyle w:val="Listenabsatz"/>
        <w:numPr>
          <w:ilvl w:val="0"/>
          <w:numId w:val="31"/>
        </w:numPr>
        <w:rPr>
          <w:color w:val="000000" w:themeColor="text1"/>
          <w:lang w:val="de-DE" w:eastAsia="de-DE" w:bidi="ar-SA"/>
        </w:rPr>
      </w:pPr>
      <w:r w:rsidRPr="00187F1C">
        <w:rPr>
          <w:color w:val="000000" w:themeColor="text1"/>
          <w:lang w:val="de-DE" w:eastAsia="de-DE" w:bidi="ar-SA"/>
        </w:rPr>
        <w:t>Spitzenabflussbeiwert = Verhältnis der resultierenden maximalen Abflussspende und der zugehörigen Regenspende innerhalb eines Regenereignisses [ATV-A-118, 1999]</w:t>
      </w:r>
    </w:p>
    <w:p w14:paraId="080A8558" w14:textId="3558AE9B" w:rsidR="00812768" w:rsidRPr="00187F1C" w:rsidRDefault="00812768" w:rsidP="008A13BB">
      <w:pPr>
        <w:pStyle w:val="Listenabsatz"/>
        <w:numPr>
          <w:ilvl w:val="0"/>
          <w:numId w:val="31"/>
        </w:numPr>
        <w:rPr>
          <w:color w:val="000000" w:themeColor="text1"/>
          <w:lang w:val="de-DE" w:eastAsia="de-DE" w:bidi="ar-SA"/>
        </w:rPr>
      </w:pPr>
      <w:r w:rsidRPr="00187F1C">
        <w:rPr>
          <w:color w:val="000000" w:themeColor="text1"/>
          <w:lang w:val="de-DE" w:eastAsia="de-DE" w:bidi="ar-SA"/>
        </w:rPr>
        <w:t xml:space="preserve">Für die Berechnung von Maximalabflüssen  </w:t>
      </w:r>
    </w:p>
    <w:p w14:paraId="16AA3EDD" w14:textId="7D4CEB6D" w:rsidR="00812768" w:rsidRPr="00187F1C" w:rsidRDefault="00812768" w:rsidP="008A13BB">
      <w:pPr>
        <w:pStyle w:val="Listenabsatz"/>
        <w:numPr>
          <w:ilvl w:val="0"/>
          <w:numId w:val="31"/>
        </w:numPr>
        <w:rPr>
          <w:color w:val="000000" w:themeColor="text1"/>
          <w:lang w:val="de-DE" w:eastAsia="de-DE" w:bidi="ar-SA"/>
        </w:rPr>
      </w:pPr>
      <w:r w:rsidRPr="00187F1C">
        <w:rPr>
          <w:color w:val="000000" w:themeColor="text1"/>
          <w:lang w:val="de-DE" w:eastAsia="de-DE" w:bidi="ar-SA"/>
        </w:rPr>
        <w:t xml:space="preserve">Bemessung von </w:t>
      </w:r>
      <w:r w:rsidRPr="00187F1C">
        <w:rPr>
          <w:b/>
          <w:color w:val="000000" w:themeColor="text1"/>
          <w:u w:val="single"/>
          <w:lang w:val="de-DE" w:eastAsia="de-DE" w:bidi="ar-SA"/>
        </w:rPr>
        <w:t>Kanälen</w:t>
      </w:r>
      <w:r w:rsidRPr="00187F1C">
        <w:rPr>
          <w:color w:val="000000" w:themeColor="text1"/>
          <w:lang w:val="de-DE" w:eastAsia="de-DE" w:bidi="ar-SA"/>
        </w:rPr>
        <w:t xml:space="preserve"> </w:t>
      </w:r>
      <w:r w:rsidR="00D25F78">
        <w:rPr>
          <w:color w:val="000000" w:themeColor="text1"/>
          <w:lang w:val="de-DE" w:eastAsia="de-DE" w:bidi="ar-SA"/>
        </w:rPr>
        <w:t xml:space="preserve">(z.B. n. Zeitbeiwertverfahren) </w:t>
      </w:r>
      <w:r w:rsidRPr="00187F1C">
        <w:rPr>
          <w:color w:val="000000" w:themeColor="text1"/>
          <w:lang w:val="de-DE" w:eastAsia="de-DE" w:bidi="ar-SA"/>
        </w:rPr>
        <w:t>und Pumpwerksleistungen.</w:t>
      </w:r>
    </w:p>
    <w:p w14:paraId="1C3A591D" w14:textId="77777777" w:rsidR="00826A48" w:rsidRPr="00187F1C" w:rsidRDefault="00826A48">
      <w:pPr>
        <w:rPr>
          <w:b/>
          <w:i/>
          <w:color w:val="000000" w:themeColor="text1"/>
          <w:lang w:val="de-DE"/>
        </w:rPr>
      </w:pPr>
    </w:p>
    <w:p w14:paraId="05796330" w14:textId="732E67DF" w:rsidR="008328CB" w:rsidRPr="00187F1C" w:rsidRDefault="00812768">
      <w:pPr>
        <w:rPr>
          <w:b/>
          <w:i/>
          <w:color w:val="000000" w:themeColor="text1"/>
          <w:lang w:val="de-DE"/>
        </w:rPr>
      </w:pPr>
      <w:r w:rsidRPr="00187F1C">
        <w:rPr>
          <w:b/>
          <w:i/>
          <w:color w:val="000000" w:themeColor="text1"/>
          <w:lang w:val="de-DE"/>
        </w:rPr>
        <w:t>Also maßgebend für die SL zur SiWaWi1-Vorlesung (Kanalb</w:t>
      </w:r>
      <w:r w:rsidR="00826A48" w:rsidRPr="00187F1C">
        <w:rPr>
          <w:b/>
          <w:i/>
          <w:color w:val="000000" w:themeColor="text1"/>
          <w:lang w:val="de-DE"/>
        </w:rPr>
        <w:t>emessung ZB-Verfahren)!</w:t>
      </w:r>
    </w:p>
    <w:p w14:paraId="1CDEDE04" w14:textId="77777777" w:rsidR="00826A48" w:rsidRPr="00187F1C" w:rsidRDefault="00826A48">
      <w:pPr>
        <w:rPr>
          <w:b/>
          <w:i/>
          <w:color w:val="000000" w:themeColor="text1"/>
          <w:lang w:val="de-DE"/>
        </w:rPr>
      </w:pPr>
    </w:p>
    <w:tbl>
      <w:tblPr>
        <w:tblStyle w:val="Tabellenraster"/>
        <w:tblW w:w="0" w:type="auto"/>
        <w:tblLook w:val="04A0" w:firstRow="1" w:lastRow="0" w:firstColumn="1" w:lastColumn="0" w:noHBand="0" w:noVBand="1"/>
      </w:tblPr>
      <w:tblGrid>
        <w:gridCol w:w="7054"/>
      </w:tblGrid>
      <w:tr w:rsidR="00DA3013" w:rsidRPr="00187F1C" w14:paraId="3E748E8A" w14:textId="77777777" w:rsidTr="00DA3013">
        <w:tc>
          <w:tcPr>
            <w:tcW w:w="7054" w:type="dxa"/>
          </w:tcPr>
          <w:p w14:paraId="2CF7EE0F" w14:textId="77777777" w:rsidR="00DA3013" w:rsidRPr="00187F1C" w:rsidRDefault="00DA3013" w:rsidP="00CE004D">
            <w:pPr>
              <w:spacing w:before="40" w:after="40"/>
              <w:jc w:val="center"/>
              <w:rPr>
                <w:color w:val="000000" w:themeColor="text1"/>
                <w:szCs w:val="28"/>
                <w:lang w:val="de-DE"/>
              </w:rPr>
            </w:pPr>
            <w:r w:rsidRPr="00187F1C">
              <w:rPr>
                <w:b/>
                <w:color w:val="000000" w:themeColor="text1"/>
                <w:szCs w:val="28"/>
              </w:rPr>
              <w:sym w:font="Symbol" w:char="F059"/>
            </w:r>
            <w:r w:rsidRPr="00187F1C">
              <w:rPr>
                <w:b/>
                <w:color w:val="000000" w:themeColor="text1"/>
                <w:szCs w:val="28"/>
                <w:lang w:val="de-DE"/>
              </w:rPr>
              <w:t xml:space="preserve">s  =  </w:t>
            </w:r>
            <w:r w:rsidRPr="00187F1C">
              <w:rPr>
                <w:b/>
                <w:color w:val="000000" w:themeColor="text1"/>
                <w:szCs w:val="28"/>
                <w:u w:val="single"/>
                <w:lang w:val="de-DE"/>
              </w:rPr>
              <w:t>Spitzen</w:t>
            </w:r>
            <w:r w:rsidRPr="00187F1C">
              <w:rPr>
                <w:b/>
                <w:color w:val="000000" w:themeColor="text1"/>
                <w:szCs w:val="28"/>
                <w:lang w:val="de-DE"/>
              </w:rPr>
              <w:t>-</w:t>
            </w:r>
            <w:r w:rsidR="00CE004D" w:rsidRPr="00187F1C">
              <w:rPr>
                <w:b/>
                <w:color w:val="000000" w:themeColor="text1"/>
                <w:szCs w:val="28"/>
                <w:lang w:val="de-DE"/>
              </w:rPr>
              <w:t xml:space="preserve"> oder Scheitela</w:t>
            </w:r>
            <w:r w:rsidRPr="00187F1C">
              <w:rPr>
                <w:b/>
                <w:color w:val="000000" w:themeColor="text1"/>
                <w:szCs w:val="28"/>
                <w:lang w:val="de-DE"/>
              </w:rPr>
              <w:t>bflussbeiwert</w:t>
            </w:r>
          </w:p>
        </w:tc>
      </w:tr>
      <w:tr w:rsidR="00DA3013" w:rsidRPr="00187F1C" w14:paraId="78988D11" w14:textId="77777777" w:rsidTr="00DA3013">
        <w:tc>
          <w:tcPr>
            <w:tcW w:w="7054" w:type="dxa"/>
          </w:tcPr>
          <w:p w14:paraId="188D1CDA" w14:textId="77777777" w:rsidR="00DA3013" w:rsidRPr="00187F1C" w:rsidRDefault="00DA3013" w:rsidP="00BB05DC">
            <w:pPr>
              <w:spacing w:before="120"/>
              <w:rPr>
                <w:color w:val="000000" w:themeColor="text1"/>
                <w:szCs w:val="28"/>
                <w:lang w:val="de-DE"/>
              </w:rPr>
            </w:pPr>
            <m:oMathPara>
              <m:oMath>
                <m:r>
                  <m:rPr>
                    <m:sty m:val="b"/>
                  </m:rPr>
                  <w:rPr>
                    <w:rFonts w:ascii="Cambria Math" w:hAnsi="Cambria Math"/>
                    <w:b/>
                    <w:color w:val="000000" w:themeColor="text1"/>
                    <w:szCs w:val="28"/>
                  </w:rPr>
                  <w:sym w:font="Symbol" w:char="F059"/>
                </m:r>
                <m:r>
                  <m:rPr>
                    <m:sty m:val="b"/>
                  </m:rPr>
                  <w:rPr>
                    <w:rFonts w:ascii="Cambria Math" w:hAnsi="Cambria Math"/>
                    <w:color w:val="000000" w:themeColor="text1"/>
                    <w:szCs w:val="28"/>
                  </w:rPr>
                  <m:t>s</m:t>
                </m:r>
                <m:r>
                  <m:rPr>
                    <m:sty m:val="b"/>
                  </m:rPr>
                  <w:rPr>
                    <w:rFonts w:ascii="Cambria Math" w:hAnsi="Cambria Math"/>
                    <w:color w:val="000000" w:themeColor="text1"/>
                    <w:szCs w:val="28"/>
                    <w:lang w:val="de-DE"/>
                  </w:rPr>
                  <m:t xml:space="preserve"> </m:t>
                </m:r>
                <m:d>
                  <m:dPr>
                    <m:begChr m:val="["/>
                    <m:endChr m:val="]"/>
                    <m:ctrlPr>
                      <w:rPr>
                        <w:rFonts w:ascii="Cambria Math" w:hAnsi="Cambria Math"/>
                        <w:b/>
                        <w:color w:val="000000" w:themeColor="text1"/>
                        <w:szCs w:val="28"/>
                        <w:lang w:val="de-DE"/>
                      </w:rPr>
                    </m:ctrlPr>
                  </m:dPr>
                  <m:e>
                    <m:r>
                      <m:rPr>
                        <m:sty m:val="b"/>
                      </m:rPr>
                      <w:rPr>
                        <w:rFonts w:ascii="Cambria Math" w:hAnsi="Cambria Math"/>
                        <w:color w:val="000000" w:themeColor="text1"/>
                        <w:szCs w:val="28"/>
                        <w:lang w:val="de-DE"/>
                      </w:rPr>
                      <m:t>-</m:t>
                    </m:r>
                  </m:e>
                </m:d>
                <m:r>
                  <w:rPr>
                    <w:rFonts w:ascii="Cambria Math" w:hAnsi="Cambria Math"/>
                    <w:color w:val="000000" w:themeColor="text1"/>
                    <w:szCs w:val="28"/>
                    <w:lang w:val="de-DE"/>
                  </w:rPr>
                  <m:t xml:space="preserve">= </m:t>
                </m:r>
                <m:f>
                  <m:fPr>
                    <m:ctrlPr>
                      <w:rPr>
                        <w:rFonts w:ascii="Cambria Math" w:hAnsi="Cambria Math"/>
                        <w:i/>
                        <w:color w:val="000000" w:themeColor="text1"/>
                        <w:szCs w:val="28"/>
                        <w:lang w:val="de-DE"/>
                      </w:rPr>
                    </m:ctrlPr>
                  </m:fPr>
                  <m:num>
                    <m:r>
                      <m:rPr>
                        <m:sty m:val="b"/>
                      </m:rPr>
                      <w:rPr>
                        <w:rFonts w:ascii="Cambria Math" w:hAnsi="Cambria Math"/>
                        <w:color w:val="000000" w:themeColor="text1"/>
                        <w:szCs w:val="28"/>
                        <w:lang w:val="de-DE"/>
                      </w:rPr>
                      <m:t xml:space="preserve">max.  Abflussspende </m:t>
                    </m:r>
                  </m:num>
                  <m:den>
                    <m:r>
                      <m:rPr>
                        <m:sty m:val="b"/>
                      </m:rPr>
                      <w:rPr>
                        <w:rFonts w:ascii="Cambria Math" w:hAnsi="Cambria Math"/>
                        <w:color w:val="000000" w:themeColor="text1"/>
                        <w:szCs w:val="28"/>
                        <w:lang w:val="de-DE"/>
                      </w:rPr>
                      <m:t xml:space="preserve">max.Regenspende     </m:t>
                    </m:r>
                  </m:den>
                </m:f>
                <m:r>
                  <w:rPr>
                    <w:rFonts w:ascii="Cambria Math" w:hAnsi="Cambria Math"/>
                    <w:color w:val="000000" w:themeColor="text1"/>
                    <w:szCs w:val="28"/>
                    <w:lang w:val="de-DE"/>
                  </w:rPr>
                  <m:t xml:space="preserve"> =  </m:t>
                </m:r>
                <m:f>
                  <m:fPr>
                    <m:ctrlPr>
                      <w:rPr>
                        <w:rFonts w:ascii="Cambria Math" w:hAnsi="Cambria Math"/>
                        <w:i/>
                        <w:color w:val="000000" w:themeColor="text1"/>
                        <w:szCs w:val="28"/>
                        <w:lang w:val="de-DE"/>
                      </w:rPr>
                    </m:ctrlPr>
                  </m:fPr>
                  <m:num>
                    <m:sSub>
                      <m:sSubPr>
                        <m:ctrlPr>
                          <w:rPr>
                            <w:rFonts w:ascii="Cambria Math" w:hAnsi="Cambria Math"/>
                            <w:b/>
                            <w:color w:val="000000" w:themeColor="text1"/>
                            <w:szCs w:val="28"/>
                            <w:lang w:val="de-DE"/>
                          </w:rPr>
                        </m:ctrlPr>
                      </m:sSubPr>
                      <m:e>
                        <m:r>
                          <m:rPr>
                            <m:sty m:val="b"/>
                          </m:rPr>
                          <w:rPr>
                            <w:rFonts w:ascii="Cambria Math" w:hAnsi="Cambria Math"/>
                            <w:color w:val="000000" w:themeColor="text1"/>
                            <w:szCs w:val="28"/>
                            <w:lang w:val="de-DE"/>
                          </w:rPr>
                          <m:t>q</m:t>
                        </m:r>
                      </m:e>
                      <m:sub>
                        <m:r>
                          <m:rPr>
                            <m:sty m:val="b"/>
                          </m:rPr>
                          <w:rPr>
                            <w:rFonts w:ascii="Cambria Math" w:hAnsi="Cambria Math"/>
                            <w:color w:val="000000" w:themeColor="text1"/>
                            <w:szCs w:val="28"/>
                            <w:lang w:val="de-DE"/>
                          </w:rPr>
                          <m:t>r(max)</m:t>
                        </m:r>
                      </m:sub>
                    </m:sSub>
                  </m:num>
                  <m:den>
                    <m:sSub>
                      <m:sSubPr>
                        <m:ctrlPr>
                          <w:rPr>
                            <w:rFonts w:ascii="Cambria Math" w:hAnsi="Cambria Math"/>
                            <w:b/>
                            <w:color w:val="000000" w:themeColor="text1"/>
                            <w:szCs w:val="28"/>
                            <w:lang w:val="de-DE"/>
                          </w:rPr>
                        </m:ctrlPr>
                      </m:sSubPr>
                      <m:e>
                        <m:r>
                          <m:rPr>
                            <m:sty m:val="b"/>
                          </m:rPr>
                          <w:rPr>
                            <w:rFonts w:ascii="Cambria Math" w:hAnsi="Cambria Math"/>
                            <w:color w:val="000000" w:themeColor="text1"/>
                            <w:szCs w:val="28"/>
                            <w:lang w:val="de-DE"/>
                          </w:rPr>
                          <m:t xml:space="preserve"> r</m:t>
                        </m:r>
                      </m:e>
                      <m:sub>
                        <m:r>
                          <m:rPr>
                            <m:sty m:val="b"/>
                          </m:rPr>
                          <w:rPr>
                            <w:rFonts w:ascii="Cambria Math" w:hAnsi="Cambria Math"/>
                            <w:color w:val="000000" w:themeColor="text1"/>
                            <w:szCs w:val="28"/>
                            <w:lang w:val="de-DE"/>
                          </w:rPr>
                          <m:t>max</m:t>
                        </m:r>
                      </m:sub>
                    </m:sSub>
                    <m:r>
                      <m:rPr>
                        <m:sty m:val="b"/>
                      </m:rPr>
                      <w:rPr>
                        <w:rFonts w:ascii="Cambria Math" w:hAnsi="Cambria Math"/>
                        <w:color w:val="000000" w:themeColor="text1"/>
                        <w:szCs w:val="28"/>
                        <w:lang w:val="de-DE"/>
                      </w:rPr>
                      <m:t xml:space="preserve"> </m:t>
                    </m:r>
                  </m:den>
                </m:f>
                <m:r>
                  <w:rPr>
                    <w:rFonts w:ascii="Cambria Math" w:hAnsi="Cambria Math"/>
                    <w:color w:val="000000" w:themeColor="text1"/>
                    <w:szCs w:val="28"/>
                    <w:lang w:val="de-DE"/>
                  </w:rPr>
                  <m:t xml:space="preserve">  =  </m:t>
                </m:r>
                <m:f>
                  <m:fPr>
                    <m:ctrlPr>
                      <w:rPr>
                        <w:rFonts w:ascii="Cambria Math" w:hAnsi="Cambria Math"/>
                        <w:i/>
                        <w:color w:val="000000" w:themeColor="text1"/>
                        <w:szCs w:val="28"/>
                        <w:lang w:val="de-DE"/>
                      </w:rPr>
                    </m:ctrlPr>
                  </m:fPr>
                  <m:num>
                    <m:d>
                      <m:dPr>
                        <m:begChr m:val="["/>
                        <m:endChr m:val="]"/>
                        <m:ctrlPr>
                          <w:rPr>
                            <w:rFonts w:ascii="Cambria Math" w:hAnsi="Cambria Math"/>
                            <w:i/>
                            <w:color w:val="000000" w:themeColor="text1"/>
                            <w:szCs w:val="28"/>
                            <w:lang w:val="de-DE"/>
                          </w:rPr>
                        </m:ctrlPr>
                      </m:dPr>
                      <m:e>
                        <m:f>
                          <m:fPr>
                            <m:ctrlPr>
                              <w:rPr>
                                <w:rFonts w:ascii="Cambria Math" w:hAnsi="Cambria Math"/>
                                <w:i/>
                                <w:color w:val="000000" w:themeColor="text1"/>
                                <w:szCs w:val="28"/>
                                <w:lang w:val="de-DE"/>
                              </w:rPr>
                            </m:ctrlPr>
                          </m:fPr>
                          <m:num>
                            <m:r>
                              <m:rPr>
                                <m:sty m:val="p"/>
                              </m:rPr>
                              <w:rPr>
                                <w:rFonts w:ascii="Cambria Math" w:hAnsi="Cambria Math"/>
                                <w:color w:val="000000" w:themeColor="text1"/>
                                <w:szCs w:val="28"/>
                                <w:lang w:val="de-DE"/>
                              </w:rPr>
                              <m:t xml:space="preserve"> l </m:t>
                            </m:r>
                          </m:num>
                          <m:den>
                            <m:r>
                              <m:rPr>
                                <m:sty m:val="p"/>
                              </m:rPr>
                              <w:rPr>
                                <w:rFonts w:ascii="Cambria Math" w:hAnsi="Cambria Math"/>
                                <w:color w:val="000000" w:themeColor="text1"/>
                                <w:szCs w:val="28"/>
                                <w:lang w:val="de-DE"/>
                              </w:rPr>
                              <m:t xml:space="preserve"> s*ha </m:t>
                            </m:r>
                          </m:den>
                        </m:f>
                      </m:e>
                    </m:d>
                  </m:num>
                  <m:den>
                    <m:d>
                      <m:dPr>
                        <m:begChr m:val="["/>
                        <m:endChr m:val="]"/>
                        <m:ctrlPr>
                          <w:rPr>
                            <w:rFonts w:ascii="Cambria Math" w:hAnsi="Cambria Math"/>
                            <w:i/>
                            <w:color w:val="000000" w:themeColor="text1"/>
                            <w:szCs w:val="28"/>
                            <w:lang w:val="de-DE"/>
                          </w:rPr>
                        </m:ctrlPr>
                      </m:dPr>
                      <m:e>
                        <m:f>
                          <m:fPr>
                            <m:ctrlPr>
                              <w:rPr>
                                <w:rFonts w:ascii="Cambria Math" w:hAnsi="Cambria Math"/>
                                <w:i/>
                                <w:color w:val="000000" w:themeColor="text1"/>
                                <w:szCs w:val="28"/>
                                <w:lang w:val="de-DE"/>
                              </w:rPr>
                            </m:ctrlPr>
                          </m:fPr>
                          <m:num>
                            <m:r>
                              <m:rPr>
                                <m:sty m:val="p"/>
                              </m:rPr>
                              <w:rPr>
                                <w:rFonts w:ascii="Cambria Math" w:hAnsi="Cambria Math"/>
                                <w:color w:val="000000" w:themeColor="text1"/>
                                <w:szCs w:val="28"/>
                                <w:lang w:val="de-DE"/>
                              </w:rPr>
                              <m:t xml:space="preserve"> l </m:t>
                            </m:r>
                          </m:num>
                          <m:den>
                            <m:r>
                              <m:rPr>
                                <m:sty m:val="p"/>
                              </m:rPr>
                              <w:rPr>
                                <w:rFonts w:ascii="Cambria Math" w:hAnsi="Cambria Math"/>
                                <w:color w:val="000000" w:themeColor="text1"/>
                                <w:szCs w:val="28"/>
                                <w:lang w:val="de-DE"/>
                              </w:rPr>
                              <m:t xml:space="preserve"> s*ha </m:t>
                            </m:r>
                          </m:den>
                        </m:f>
                      </m:e>
                    </m:d>
                  </m:den>
                </m:f>
                <m:r>
                  <w:rPr>
                    <w:rFonts w:ascii="Cambria Math" w:hAnsi="Cambria Math"/>
                    <w:color w:val="000000" w:themeColor="text1"/>
                    <w:szCs w:val="28"/>
                    <w:lang w:val="de-DE"/>
                  </w:rPr>
                  <m:t xml:space="preserve">  </m:t>
                </m:r>
              </m:oMath>
            </m:oMathPara>
          </w:p>
        </w:tc>
      </w:tr>
    </w:tbl>
    <w:p w14:paraId="0F68B605" w14:textId="77777777" w:rsidR="008328CB" w:rsidRPr="00187F1C" w:rsidRDefault="008328CB">
      <w:pPr>
        <w:rPr>
          <w:color w:val="000000" w:themeColor="text1"/>
          <w:lang w:val="de-DE"/>
        </w:rPr>
      </w:pPr>
    </w:p>
    <w:p w14:paraId="3F1BA692" w14:textId="77777777" w:rsidR="008328CB" w:rsidRPr="00187F1C" w:rsidRDefault="00CE004D" w:rsidP="00733CE3">
      <w:pPr>
        <w:pStyle w:val="berschrift4"/>
        <w:pageBreakBefore/>
        <w:ind w:left="862" w:hanging="862"/>
        <w:rPr>
          <w:color w:val="000000" w:themeColor="text1"/>
          <w:sz w:val="28"/>
          <w:szCs w:val="28"/>
          <w:lang w:val="de-DE"/>
        </w:rPr>
      </w:pPr>
      <w:bookmarkStart w:id="84" w:name="_Toc535225914"/>
      <w:r w:rsidRPr="00187F1C">
        <w:rPr>
          <w:color w:val="000000" w:themeColor="text1"/>
          <w:sz w:val="28"/>
          <w:lang w:val="de-DE" w:eastAsia="de-DE" w:bidi="ar-SA"/>
        </w:rPr>
        <w:lastRenderedPageBreak/>
        <w:t xml:space="preserve">Gesamt- oder </w:t>
      </w:r>
      <w:r w:rsidR="00D301BF" w:rsidRPr="00187F1C">
        <w:rPr>
          <w:color w:val="000000" w:themeColor="text1"/>
          <w:sz w:val="28"/>
          <w:lang w:val="de-DE" w:eastAsia="de-DE" w:bidi="ar-SA"/>
        </w:rPr>
        <w:t>mittlere</w:t>
      </w:r>
      <w:r w:rsidR="00D85CA9" w:rsidRPr="00187F1C">
        <w:rPr>
          <w:color w:val="000000" w:themeColor="text1"/>
          <w:sz w:val="28"/>
          <w:lang w:val="de-DE" w:eastAsia="de-DE" w:bidi="ar-SA"/>
        </w:rPr>
        <w:t>r</w:t>
      </w:r>
      <w:r w:rsidR="00D301BF" w:rsidRPr="00187F1C">
        <w:rPr>
          <w:color w:val="000000" w:themeColor="text1"/>
          <w:sz w:val="28"/>
          <w:lang w:val="de-DE" w:eastAsia="de-DE" w:bidi="ar-SA"/>
        </w:rPr>
        <w:t xml:space="preserve"> Abflussbeiwert </w:t>
      </w:r>
      <w:r w:rsidR="00A461AC" w:rsidRPr="00187F1C">
        <w:rPr>
          <w:color w:val="000000" w:themeColor="text1"/>
          <w:sz w:val="28"/>
        </w:rPr>
        <w:sym w:font="Symbol" w:char="F079"/>
      </w:r>
      <w:r w:rsidR="00A461AC" w:rsidRPr="00187F1C">
        <w:rPr>
          <w:color w:val="000000" w:themeColor="text1"/>
          <w:sz w:val="28"/>
          <w:vertAlign w:val="subscript"/>
          <w:lang w:val="de-DE"/>
        </w:rPr>
        <w:t>m</w:t>
      </w:r>
      <w:r w:rsidR="00A461AC" w:rsidRPr="00187F1C">
        <w:rPr>
          <w:color w:val="000000" w:themeColor="text1"/>
          <w:sz w:val="28"/>
          <w:szCs w:val="28"/>
          <w:lang w:val="de-DE"/>
        </w:rPr>
        <w:t xml:space="preserve"> ; </w:t>
      </w:r>
      <w:r w:rsidR="00A461AC" w:rsidRPr="00187F1C">
        <w:rPr>
          <w:color w:val="000000" w:themeColor="text1"/>
          <w:sz w:val="28"/>
        </w:rPr>
        <w:sym w:font="Symbol" w:char="F079"/>
      </w:r>
      <w:r w:rsidR="00A461AC" w:rsidRPr="00187F1C">
        <w:rPr>
          <w:color w:val="000000" w:themeColor="text1"/>
          <w:sz w:val="28"/>
          <w:vertAlign w:val="subscript"/>
          <w:lang w:val="de-DE"/>
        </w:rPr>
        <w:t>ges</w:t>
      </w:r>
      <w:bookmarkEnd w:id="84"/>
    </w:p>
    <w:p w14:paraId="22D21731" w14:textId="77777777" w:rsidR="00BB05DC" w:rsidRPr="00187F1C" w:rsidRDefault="00A461AC" w:rsidP="008A13BB">
      <w:pPr>
        <w:pStyle w:val="Listenabsatz"/>
        <w:numPr>
          <w:ilvl w:val="0"/>
          <w:numId w:val="31"/>
        </w:numPr>
        <w:ind w:left="714" w:hanging="357"/>
        <w:contextualSpacing w:val="0"/>
        <w:rPr>
          <w:color w:val="000000" w:themeColor="text1"/>
          <w:szCs w:val="24"/>
          <w:lang w:val="de-DE" w:eastAsia="de-DE" w:bidi="ar-SA"/>
        </w:rPr>
      </w:pPr>
      <w:r w:rsidRPr="00187F1C">
        <w:rPr>
          <w:color w:val="000000" w:themeColor="text1"/>
          <w:szCs w:val="24"/>
        </w:rPr>
        <w:sym w:font="Symbol" w:char="F079"/>
      </w:r>
      <w:r w:rsidRPr="00187F1C">
        <w:rPr>
          <w:color w:val="000000" w:themeColor="text1"/>
          <w:szCs w:val="24"/>
          <w:vertAlign w:val="subscript"/>
          <w:lang w:val="de-DE"/>
        </w:rPr>
        <w:t>m</w:t>
      </w:r>
      <w:r w:rsidRPr="00187F1C">
        <w:rPr>
          <w:color w:val="000000" w:themeColor="text1"/>
          <w:szCs w:val="24"/>
          <w:lang w:val="de-DE"/>
        </w:rPr>
        <w:t xml:space="preserve"> ; </w:t>
      </w:r>
      <w:r w:rsidRPr="00187F1C">
        <w:rPr>
          <w:color w:val="000000" w:themeColor="text1"/>
          <w:szCs w:val="24"/>
        </w:rPr>
        <w:sym w:font="Symbol" w:char="F079"/>
      </w:r>
      <w:r w:rsidRPr="00187F1C">
        <w:rPr>
          <w:color w:val="000000" w:themeColor="text1"/>
          <w:szCs w:val="24"/>
          <w:vertAlign w:val="subscript"/>
          <w:lang w:val="de-DE"/>
        </w:rPr>
        <w:t>ges</w:t>
      </w:r>
      <w:r w:rsidRPr="00187F1C">
        <w:rPr>
          <w:color w:val="000000" w:themeColor="text1"/>
          <w:szCs w:val="24"/>
          <w:lang w:val="de-DE" w:eastAsia="de-DE" w:bidi="ar-SA"/>
        </w:rPr>
        <w:t xml:space="preserve">  </w:t>
      </w:r>
      <w:r w:rsidR="00BB05DC" w:rsidRPr="00187F1C">
        <w:rPr>
          <w:color w:val="000000" w:themeColor="text1"/>
          <w:szCs w:val="24"/>
          <w:lang w:val="de-DE" w:eastAsia="de-DE" w:bidi="ar-SA"/>
        </w:rPr>
        <w:t>= mittlere</w:t>
      </w:r>
      <w:r w:rsidRPr="00187F1C">
        <w:rPr>
          <w:color w:val="000000" w:themeColor="text1"/>
          <w:szCs w:val="24"/>
          <w:lang w:val="de-DE" w:eastAsia="de-DE" w:bidi="ar-SA"/>
        </w:rPr>
        <w:t>s</w:t>
      </w:r>
      <w:r w:rsidR="00BB05DC" w:rsidRPr="00187F1C">
        <w:rPr>
          <w:color w:val="000000" w:themeColor="text1"/>
          <w:szCs w:val="24"/>
          <w:lang w:val="de-DE" w:eastAsia="de-DE" w:bidi="ar-SA"/>
        </w:rPr>
        <w:t xml:space="preserve"> Verhältnis </w:t>
      </w:r>
      <w:r w:rsidRPr="00187F1C">
        <w:rPr>
          <w:color w:val="000000" w:themeColor="text1"/>
          <w:szCs w:val="24"/>
          <w:lang w:val="de-DE" w:eastAsia="de-DE" w:bidi="ar-SA"/>
        </w:rPr>
        <w:t xml:space="preserve">von </w:t>
      </w:r>
      <w:r w:rsidR="00BB05DC" w:rsidRPr="00187F1C">
        <w:rPr>
          <w:color w:val="000000" w:themeColor="text1"/>
          <w:szCs w:val="24"/>
          <w:lang w:val="de-DE" w:eastAsia="de-DE" w:bidi="ar-SA"/>
        </w:rPr>
        <w:t>Abfluss</w:t>
      </w:r>
      <w:r w:rsidR="00BB05DC" w:rsidRPr="00187F1C">
        <w:rPr>
          <w:b/>
          <w:color w:val="000000" w:themeColor="text1"/>
          <w:szCs w:val="24"/>
          <w:u w:val="single"/>
          <w:lang w:val="de-DE" w:eastAsia="de-DE" w:bidi="ar-SA"/>
        </w:rPr>
        <w:t>volumen</w:t>
      </w:r>
      <w:r w:rsidR="00BB05DC" w:rsidRPr="00187F1C">
        <w:rPr>
          <w:color w:val="000000" w:themeColor="text1"/>
          <w:szCs w:val="24"/>
          <w:lang w:val="de-DE" w:eastAsia="de-DE" w:bidi="ar-SA"/>
        </w:rPr>
        <w:t xml:space="preserve"> zum Niederschlags</w:t>
      </w:r>
      <w:r w:rsidR="00BB05DC" w:rsidRPr="00187F1C">
        <w:rPr>
          <w:b/>
          <w:color w:val="000000" w:themeColor="text1"/>
          <w:szCs w:val="24"/>
          <w:u w:val="single"/>
          <w:lang w:val="de-DE" w:eastAsia="de-DE" w:bidi="ar-SA"/>
        </w:rPr>
        <w:t>volumen</w:t>
      </w:r>
      <w:r w:rsidR="00BB05DC" w:rsidRPr="00187F1C">
        <w:rPr>
          <w:color w:val="000000" w:themeColor="text1"/>
          <w:szCs w:val="24"/>
          <w:lang w:val="de-DE" w:eastAsia="de-DE" w:bidi="ar-SA"/>
        </w:rPr>
        <w:t xml:space="preserve"> über einen definierten Zeitraum </w:t>
      </w:r>
      <w:r w:rsidR="003B570C" w:rsidRPr="00187F1C">
        <w:rPr>
          <w:color w:val="000000" w:themeColor="text1"/>
          <w:szCs w:val="24"/>
          <w:lang w:val="de-DE" w:eastAsia="de-DE" w:bidi="ar-SA"/>
        </w:rPr>
        <w:t>[</w:t>
      </w:r>
      <w:r w:rsidR="00BB05DC" w:rsidRPr="00187F1C">
        <w:rPr>
          <w:color w:val="000000" w:themeColor="text1"/>
          <w:szCs w:val="24"/>
          <w:lang w:val="de-DE" w:eastAsia="de-DE" w:bidi="ar-SA"/>
        </w:rPr>
        <w:t>ATV, 2000</w:t>
      </w:r>
      <w:r w:rsidRPr="00187F1C">
        <w:rPr>
          <w:color w:val="000000" w:themeColor="text1"/>
          <w:szCs w:val="24"/>
          <w:lang w:val="de-DE" w:eastAsia="de-DE" w:bidi="ar-SA"/>
        </w:rPr>
        <w:t>]</w:t>
      </w:r>
    </w:p>
    <w:p w14:paraId="70D078B5" w14:textId="1C0BB703" w:rsidR="00BB05DC" w:rsidRPr="00187F1C" w:rsidRDefault="00A461AC" w:rsidP="008A13BB">
      <w:pPr>
        <w:pStyle w:val="Listenabsatz"/>
        <w:numPr>
          <w:ilvl w:val="0"/>
          <w:numId w:val="31"/>
        </w:numPr>
        <w:ind w:left="714" w:hanging="357"/>
        <w:contextualSpacing w:val="0"/>
        <w:rPr>
          <w:color w:val="000000" w:themeColor="text1"/>
          <w:szCs w:val="24"/>
          <w:lang w:val="de-DE" w:eastAsia="de-DE" w:bidi="ar-SA"/>
        </w:rPr>
      </w:pPr>
      <w:r w:rsidRPr="00187F1C">
        <w:rPr>
          <w:color w:val="000000" w:themeColor="text1"/>
          <w:szCs w:val="24"/>
          <w:lang w:val="de-DE" w:eastAsia="de-DE" w:bidi="ar-SA"/>
        </w:rPr>
        <w:t xml:space="preserve">Für die </w:t>
      </w:r>
      <w:r w:rsidR="00BB05DC" w:rsidRPr="00187F1C">
        <w:rPr>
          <w:color w:val="000000" w:themeColor="text1"/>
          <w:szCs w:val="24"/>
          <w:lang w:val="de-DE" w:eastAsia="de-DE" w:bidi="ar-SA"/>
        </w:rPr>
        <w:t>Berechnung von</w:t>
      </w:r>
      <w:r w:rsidR="003B570C" w:rsidRPr="00187F1C">
        <w:rPr>
          <w:color w:val="000000" w:themeColor="text1"/>
          <w:szCs w:val="24"/>
          <w:lang w:val="de-DE" w:eastAsia="de-DE" w:bidi="ar-SA"/>
        </w:rPr>
        <w:t xml:space="preserve"> Abfluss- u. Speicher</w:t>
      </w:r>
      <w:r w:rsidR="003B570C" w:rsidRPr="00187F1C">
        <w:rPr>
          <w:b/>
          <w:color w:val="000000" w:themeColor="text1"/>
          <w:szCs w:val="24"/>
          <w:u w:val="single"/>
          <w:lang w:val="de-DE" w:eastAsia="de-DE" w:bidi="ar-SA"/>
        </w:rPr>
        <w:t>volumen</w:t>
      </w:r>
      <w:r w:rsidR="003B570C" w:rsidRPr="00187F1C">
        <w:rPr>
          <w:color w:val="000000" w:themeColor="text1"/>
          <w:szCs w:val="24"/>
          <w:lang w:val="de-DE" w:eastAsia="de-DE" w:bidi="ar-SA"/>
        </w:rPr>
        <w:t xml:space="preserve">: </w:t>
      </w:r>
      <w:r w:rsidR="00BB05DC" w:rsidRPr="00187F1C">
        <w:rPr>
          <w:color w:val="000000" w:themeColor="text1"/>
          <w:szCs w:val="24"/>
          <w:lang w:val="de-DE" w:eastAsia="de-DE" w:bidi="ar-SA"/>
        </w:rPr>
        <w:t>Regenspeicherbecken</w:t>
      </w:r>
      <w:r w:rsidR="00652DF2">
        <w:rPr>
          <w:color w:val="000000" w:themeColor="text1"/>
          <w:szCs w:val="24"/>
          <w:lang w:val="de-DE" w:eastAsia="de-DE" w:bidi="ar-SA"/>
        </w:rPr>
        <w:t>, Regenversickerungsanlagen</w:t>
      </w:r>
      <w:r w:rsidR="003B570C" w:rsidRPr="00187F1C">
        <w:rPr>
          <w:color w:val="000000" w:themeColor="text1"/>
          <w:szCs w:val="24"/>
          <w:lang w:val="de-DE" w:eastAsia="de-DE" w:bidi="ar-SA"/>
        </w:rPr>
        <w:t xml:space="preserve"> </w:t>
      </w:r>
      <w:r w:rsidR="00BB05DC" w:rsidRPr="00187F1C">
        <w:rPr>
          <w:color w:val="000000" w:themeColor="text1"/>
          <w:szCs w:val="24"/>
          <w:lang w:val="de-DE" w:eastAsia="de-DE" w:bidi="ar-SA"/>
        </w:rPr>
        <w:t>u</w:t>
      </w:r>
      <w:r w:rsidR="003B570C" w:rsidRPr="00187F1C">
        <w:rPr>
          <w:color w:val="000000" w:themeColor="text1"/>
          <w:szCs w:val="24"/>
          <w:lang w:val="de-DE" w:eastAsia="de-DE" w:bidi="ar-SA"/>
        </w:rPr>
        <w:t>.</w:t>
      </w:r>
      <w:r w:rsidR="00BB05DC" w:rsidRPr="00187F1C">
        <w:rPr>
          <w:color w:val="000000" w:themeColor="text1"/>
          <w:szCs w:val="24"/>
          <w:lang w:val="de-DE" w:eastAsia="de-DE" w:bidi="ar-SA"/>
        </w:rPr>
        <w:t xml:space="preserve"> Pumpw</w:t>
      </w:r>
      <w:r w:rsidR="003B570C" w:rsidRPr="00187F1C">
        <w:rPr>
          <w:color w:val="000000" w:themeColor="text1"/>
          <w:szCs w:val="24"/>
          <w:lang w:val="de-DE" w:eastAsia="de-DE" w:bidi="ar-SA"/>
        </w:rPr>
        <w:t>erken</w:t>
      </w:r>
    </w:p>
    <w:p w14:paraId="08B3A3A8" w14:textId="7225FAEE" w:rsidR="00BB05DC" w:rsidRPr="00187F1C" w:rsidRDefault="00D85CA9" w:rsidP="008A13BB">
      <w:pPr>
        <w:pStyle w:val="Listenabsatz"/>
        <w:numPr>
          <w:ilvl w:val="0"/>
          <w:numId w:val="31"/>
        </w:numPr>
        <w:ind w:left="714" w:hanging="357"/>
        <w:contextualSpacing w:val="0"/>
        <w:rPr>
          <w:color w:val="000000" w:themeColor="text1"/>
          <w:szCs w:val="24"/>
          <w:lang w:val="de-DE" w:eastAsia="de-DE" w:bidi="ar-SA"/>
        </w:rPr>
      </w:pPr>
      <w:r w:rsidRPr="00187F1C">
        <w:rPr>
          <w:color w:val="000000" w:themeColor="text1"/>
          <w:szCs w:val="24"/>
          <w:lang w:val="de-DE" w:eastAsia="de-DE" w:bidi="ar-SA"/>
        </w:rPr>
        <w:t>Betrachtungsz</w:t>
      </w:r>
      <w:r w:rsidR="00BB05DC" w:rsidRPr="00187F1C">
        <w:rPr>
          <w:color w:val="000000" w:themeColor="text1"/>
          <w:szCs w:val="24"/>
          <w:lang w:val="de-DE" w:eastAsia="de-DE" w:bidi="ar-SA"/>
        </w:rPr>
        <w:t>eitraum</w:t>
      </w:r>
      <w:r w:rsidRPr="00187F1C">
        <w:rPr>
          <w:color w:val="000000" w:themeColor="text1"/>
          <w:szCs w:val="24"/>
          <w:lang w:val="de-DE" w:eastAsia="de-DE" w:bidi="ar-SA"/>
        </w:rPr>
        <w:t xml:space="preserve"> muss sich </w:t>
      </w:r>
      <w:r w:rsidR="00BB05DC" w:rsidRPr="00187F1C">
        <w:rPr>
          <w:b/>
          <w:color w:val="000000" w:themeColor="text1"/>
          <w:szCs w:val="24"/>
          <w:u w:val="single"/>
          <w:lang w:val="de-DE" w:eastAsia="de-DE" w:bidi="ar-SA"/>
        </w:rPr>
        <w:t xml:space="preserve">nicht </w:t>
      </w:r>
      <w:r w:rsidR="00BB05DC" w:rsidRPr="00187F1C">
        <w:rPr>
          <w:color w:val="000000" w:themeColor="text1"/>
          <w:szCs w:val="24"/>
          <w:lang w:val="de-DE" w:eastAsia="de-DE" w:bidi="ar-SA"/>
        </w:rPr>
        <w:t>auf ein Einzelereignis beschränken, sondern</w:t>
      </w:r>
      <w:r w:rsidR="0010082B" w:rsidRPr="00187F1C">
        <w:rPr>
          <w:color w:val="000000" w:themeColor="text1"/>
          <w:szCs w:val="24"/>
          <w:lang w:val="de-DE" w:eastAsia="de-DE" w:bidi="ar-SA"/>
        </w:rPr>
        <w:t xml:space="preserve"> kann sich über einen längeren Zeitabschnitt erstrecken. So kann insbesondere ein </w:t>
      </w:r>
      <w:r w:rsidRPr="00187F1C">
        <w:rPr>
          <w:color w:val="000000" w:themeColor="text1"/>
          <w:szCs w:val="24"/>
          <w:u w:val="single"/>
          <w:lang w:val="de-DE" w:eastAsia="de-DE" w:bidi="ar-SA"/>
        </w:rPr>
        <w:sym w:font="Symbol" w:char="F079"/>
      </w:r>
      <w:r w:rsidRPr="00187F1C">
        <w:rPr>
          <w:color w:val="000000" w:themeColor="text1"/>
          <w:szCs w:val="24"/>
          <w:u w:val="single"/>
          <w:lang w:val="de-DE" w:eastAsia="de-DE" w:bidi="ar-SA"/>
        </w:rPr>
        <w:t>m-</w:t>
      </w:r>
      <w:r w:rsidR="0010082B" w:rsidRPr="00187F1C">
        <w:rPr>
          <w:color w:val="000000" w:themeColor="text1"/>
          <w:szCs w:val="24"/>
          <w:u w:val="single"/>
          <w:lang w:val="de-DE" w:eastAsia="de-DE" w:bidi="ar-SA"/>
        </w:rPr>
        <w:t>Jahresmittelwert</w:t>
      </w:r>
      <w:r w:rsidR="0010082B" w:rsidRPr="00187F1C">
        <w:rPr>
          <w:color w:val="000000" w:themeColor="text1"/>
          <w:szCs w:val="24"/>
          <w:lang w:val="de-DE" w:eastAsia="de-DE" w:bidi="ar-SA"/>
        </w:rPr>
        <w:t xml:space="preserve"> als  Verhältnis  zwischen  </w:t>
      </w:r>
      <w:r w:rsidR="0010082B" w:rsidRPr="00187F1C">
        <w:rPr>
          <w:color w:val="000000" w:themeColor="text1"/>
          <w:szCs w:val="24"/>
          <w:u w:val="words"/>
          <w:lang w:val="de-DE" w:eastAsia="de-DE" w:bidi="ar-SA"/>
        </w:rPr>
        <w:t>Jahresabflussvolumen und Jahresniederschlagsvolumen</w:t>
      </w:r>
      <w:r w:rsidR="0010082B" w:rsidRPr="00187F1C">
        <w:rPr>
          <w:color w:val="000000" w:themeColor="text1"/>
          <w:szCs w:val="24"/>
          <w:lang w:val="de-DE" w:eastAsia="de-DE" w:bidi="ar-SA"/>
        </w:rPr>
        <w:t xml:space="preserve"> angegeben werden.</w:t>
      </w:r>
    </w:p>
    <w:p w14:paraId="6E9A06B8" w14:textId="77777777" w:rsidR="00537664" w:rsidRPr="00187F1C" w:rsidRDefault="00537664" w:rsidP="00537664">
      <w:pPr>
        <w:pStyle w:val="Listenabsatz"/>
        <w:ind w:left="714"/>
        <w:contextualSpacing w:val="0"/>
        <w:rPr>
          <w:color w:val="000000" w:themeColor="text1"/>
          <w:szCs w:val="24"/>
          <w:lang w:val="de-DE" w:eastAsia="de-DE" w:bidi="ar-SA"/>
        </w:rPr>
      </w:pPr>
    </w:p>
    <w:tbl>
      <w:tblPr>
        <w:tblStyle w:val="Tabellenraster"/>
        <w:tblW w:w="0" w:type="auto"/>
        <w:tblLook w:val="04A0" w:firstRow="1" w:lastRow="0" w:firstColumn="1" w:lastColumn="0" w:noHBand="0" w:noVBand="1"/>
      </w:tblPr>
      <w:tblGrid>
        <w:gridCol w:w="8472"/>
      </w:tblGrid>
      <w:tr w:rsidR="002D6273" w:rsidRPr="00A54793" w14:paraId="068D5497" w14:textId="77777777" w:rsidTr="002D6273">
        <w:tc>
          <w:tcPr>
            <w:tcW w:w="8472" w:type="dxa"/>
          </w:tcPr>
          <w:p w14:paraId="2600C4DF" w14:textId="77777777" w:rsidR="002D6273" w:rsidRPr="00187F1C" w:rsidRDefault="002D6273" w:rsidP="002D6273">
            <w:pPr>
              <w:spacing w:before="40" w:after="40"/>
              <w:jc w:val="center"/>
              <w:rPr>
                <w:color w:val="000000" w:themeColor="text1"/>
                <w:szCs w:val="28"/>
                <w:lang w:val="de-DE"/>
              </w:rPr>
            </w:pPr>
            <w:r w:rsidRPr="00187F1C">
              <w:rPr>
                <w:b/>
                <w:color w:val="000000" w:themeColor="text1"/>
                <w:szCs w:val="28"/>
              </w:rPr>
              <w:sym w:font="Symbol" w:char="F059"/>
            </w:r>
            <w:r w:rsidRPr="00187F1C">
              <w:rPr>
                <w:b/>
                <w:color w:val="000000" w:themeColor="text1"/>
                <w:szCs w:val="28"/>
                <w:vertAlign w:val="subscript"/>
                <w:lang w:val="de-DE"/>
              </w:rPr>
              <w:t>m</w:t>
            </w:r>
            <w:r w:rsidRPr="00187F1C">
              <w:rPr>
                <w:b/>
                <w:color w:val="000000" w:themeColor="text1"/>
                <w:szCs w:val="28"/>
                <w:lang w:val="de-DE"/>
              </w:rPr>
              <w:t xml:space="preserve"> ; </w:t>
            </w:r>
            <w:r w:rsidRPr="00187F1C">
              <w:rPr>
                <w:b/>
                <w:color w:val="000000" w:themeColor="text1"/>
                <w:szCs w:val="28"/>
              </w:rPr>
              <w:sym w:font="Symbol" w:char="F059"/>
            </w:r>
            <w:r w:rsidRPr="00187F1C">
              <w:rPr>
                <w:b/>
                <w:color w:val="000000" w:themeColor="text1"/>
                <w:szCs w:val="28"/>
                <w:vertAlign w:val="subscript"/>
                <w:lang w:val="de-DE"/>
              </w:rPr>
              <w:t>ges</w:t>
            </w:r>
            <w:r w:rsidRPr="00187F1C">
              <w:rPr>
                <w:b/>
                <w:color w:val="000000" w:themeColor="text1"/>
                <w:szCs w:val="28"/>
                <w:lang w:val="de-DE"/>
              </w:rPr>
              <w:t xml:space="preserve"> =  Gesamt- oder </w:t>
            </w:r>
            <w:r w:rsidRPr="00187F1C">
              <w:rPr>
                <w:b/>
                <w:color w:val="000000" w:themeColor="text1"/>
                <w:szCs w:val="28"/>
                <w:u w:val="single"/>
                <w:lang w:val="de-DE"/>
              </w:rPr>
              <w:t>mittlerer</w:t>
            </w:r>
            <w:r w:rsidRPr="00187F1C">
              <w:rPr>
                <w:b/>
                <w:color w:val="000000" w:themeColor="text1"/>
                <w:szCs w:val="28"/>
                <w:lang w:val="de-DE"/>
              </w:rPr>
              <w:t>- Abflussbeiwert</w:t>
            </w:r>
          </w:p>
        </w:tc>
      </w:tr>
      <w:tr w:rsidR="002D6273" w:rsidRPr="00187F1C" w14:paraId="5CA72EF5" w14:textId="77777777" w:rsidTr="002D6273">
        <w:tc>
          <w:tcPr>
            <w:tcW w:w="8472" w:type="dxa"/>
          </w:tcPr>
          <w:p w14:paraId="76F2D375" w14:textId="77777777" w:rsidR="002D6273" w:rsidRPr="00187F1C" w:rsidRDefault="002D6273" w:rsidP="002D6273">
            <w:pPr>
              <w:spacing w:before="120"/>
              <w:rPr>
                <w:color w:val="000000" w:themeColor="text1"/>
                <w:szCs w:val="28"/>
                <w:lang w:val="de-DE"/>
              </w:rPr>
            </w:pPr>
            <m:oMathPara>
              <m:oMath>
                <m:r>
                  <m:rPr>
                    <m:sty m:val="b"/>
                  </m:rPr>
                  <w:rPr>
                    <w:rFonts w:ascii="Cambria Math" w:hAnsi="Cambria Math"/>
                    <w:b/>
                    <w:color w:val="000000" w:themeColor="text1"/>
                    <w:szCs w:val="28"/>
                  </w:rPr>
                  <w:sym w:font="Symbol" w:char="F059"/>
                </m:r>
                <m:r>
                  <m:rPr>
                    <m:sty m:val="b"/>
                  </m:rPr>
                  <w:rPr>
                    <w:rFonts w:ascii="Cambria Math" w:hAnsi="Cambria Math"/>
                    <w:color w:val="000000" w:themeColor="text1"/>
                    <w:szCs w:val="28"/>
                    <w:vertAlign w:val="subscript"/>
                    <w:lang w:val="de-DE"/>
                  </w:rPr>
                  <m:t>m</m:t>
                </m:r>
                <m:r>
                  <m:rPr>
                    <m:sty m:val="b"/>
                  </m:rPr>
                  <w:rPr>
                    <w:rFonts w:ascii="Cambria Math" w:hAnsi="Cambria Math"/>
                    <w:color w:val="000000" w:themeColor="text1"/>
                    <w:szCs w:val="28"/>
                    <w:lang w:val="de-DE"/>
                  </w:rPr>
                  <m:t xml:space="preserve"> ; </m:t>
                </m:r>
                <m:r>
                  <m:rPr>
                    <m:sty m:val="b"/>
                  </m:rPr>
                  <w:rPr>
                    <w:rFonts w:ascii="Cambria Math" w:hAnsi="Cambria Math"/>
                    <w:b/>
                    <w:color w:val="000000" w:themeColor="text1"/>
                    <w:szCs w:val="28"/>
                  </w:rPr>
                  <w:sym w:font="Symbol" w:char="F059"/>
                </m:r>
                <m:r>
                  <m:rPr>
                    <m:sty m:val="b"/>
                  </m:rPr>
                  <w:rPr>
                    <w:rFonts w:ascii="Cambria Math" w:hAnsi="Cambria Math"/>
                    <w:color w:val="000000" w:themeColor="text1"/>
                    <w:szCs w:val="28"/>
                    <w:vertAlign w:val="subscript"/>
                    <w:lang w:val="de-DE"/>
                  </w:rPr>
                  <m:t>ges</m:t>
                </m:r>
                <m:r>
                  <m:rPr>
                    <m:sty m:val="b"/>
                  </m:rPr>
                  <w:rPr>
                    <w:rFonts w:ascii="Cambria Math" w:hAnsi="Cambria Math"/>
                    <w:color w:val="000000" w:themeColor="text1"/>
                    <w:szCs w:val="28"/>
                    <w:lang w:val="de-DE"/>
                  </w:rPr>
                  <m:t xml:space="preserve"> </m:t>
                </m:r>
                <m:d>
                  <m:dPr>
                    <m:begChr m:val="["/>
                    <m:endChr m:val="]"/>
                    <m:ctrlPr>
                      <w:rPr>
                        <w:rFonts w:ascii="Cambria Math" w:hAnsi="Cambria Math"/>
                        <w:b/>
                        <w:color w:val="000000" w:themeColor="text1"/>
                        <w:szCs w:val="28"/>
                        <w:lang w:val="de-DE"/>
                      </w:rPr>
                    </m:ctrlPr>
                  </m:dPr>
                  <m:e>
                    <m:r>
                      <m:rPr>
                        <m:sty m:val="b"/>
                      </m:rPr>
                      <w:rPr>
                        <w:rFonts w:ascii="Cambria Math" w:hAnsi="Cambria Math"/>
                        <w:color w:val="000000" w:themeColor="text1"/>
                        <w:szCs w:val="28"/>
                        <w:lang w:val="de-DE"/>
                      </w:rPr>
                      <m:t>-</m:t>
                    </m:r>
                  </m:e>
                </m:d>
                <m:r>
                  <w:rPr>
                    <w:rFonts w:ascii="Cambria Math" w:hAnsi="Cambria Math"/>
                    <w:color w:val="000000" w:themeColor="text1"/>
                    <w:szCs w:val="28"/>
                    <w:lang w:val="de-DE"/>
                  </w:rPr>
                  <m:t xml:space="preserve">= </m:t>
                </m:r>
                <m:f>
                  <m:fPr>
                    <m:ctrlPr>
                      <w:rPr>
                        <w:rFonts w:ascii="Cambria Math" w:hAnsi="Cambria Math"/>
                        <w:i/>
                        <w:color w:val="000000" w:themeColor="text1"/>
                        <w:szCs w:val="28"/>
                        <w:lang w:val="de-DE"/>
                      </w:rPr>
                    </m:ctrlPr>
                  </m:fPr>
                  <m:num>
                    <m:r>
                      <m:rPr>
                        <m:sty m:val="b"/>
                      </m:rPr>
                      <w:rPr>
                        <w:rFonts w:ascii="Cambria Math" w:hAnsi="Cambria Math"/>
                        <w:color w:val="000000" w:themeColor="text1"/>
                        <w:szCs w:val="28"/>
                        <w:lang w:val="de-DE"/>
                      </w:rPr>
                      <m:t xml:space="preserve">ges.  AbflussMenge </m:t>
                    </m:r>
                  </m:num>
                  <m:den>
                    <m:r>
                      <m:rPr>
                        <m:sty m:val="b"/>
                      </m:rPr>
                      <w:rPr>
                        <w:rFonts w:ascii="Cambria Math" w:hAnsi="Cambria Math"/>
                        <w:color w:val="000000" w:themeColor="text1"/>
                        <w:szCs w:val="28"/>
                        <w:lang w:val="de-DE"/>
                      </w:rPr>
                      <m:t xml:space="preserve">   ges.RegenMenge     </m:t>
                    </m:r>
                  </m:den>
                </m:f>
                <m:r>
                  <w:rPr>
                    <w:rFonts w:ascii="Cambria Math" w:hAnsi="Cambria Math"/>
                    <w:color w:val="000000" w:themeColor="text1"/>
                    <w:szCs w:val="28"/>
                    <w:lang w:val="de-DE"/>
                  </w:rPr>
                  <m:t xml:space="preserve"> =   </m:t>
                </m:r>
                <m:f>
                  <m:fPr>
                    <m:ctrlPr>
                      <w:rPr>
                        <w:rFonts w:ascii="Cambria Math" w:hAnsi="Cambria Math"/>
                        <w:i/>
                        <w:color w:val="000000" w:themeColor="text1"/>
                        <w:szCs w:val="28"/>
                        <w:lang w:val="de-DE"/>
                      </w:rPr>
                    </m:ctrlPr>
                  </m:fPr>
                  <m:num>
                    <m:d>
                      <m:dPr>
                        <m:begChr m:val="["/>
                        <m:endChr m:val="]"/>
                        <m:ctrlPr>
                          <w:rPr>
                            <w:rFonts w:ascii="Cambria Math" w:hAnsi="Cambria Math"/>
                            <w:i/>
                            <w:color w:val="000000" w:themeColor="text1"/>
                            <w:szCs w:val="28"/>
                            <w:lang w:val="de-DE"/>
                          </w:rPr>
                        </m:ctrlPr>
                      </m:dPr>
                      <m:e>
                        <m:r>
                          <w:rPr>
                            <w:rFonts w:ascii="Cambria Math" w:hAnsi="Cambria Math"/>
                            <w:color w:val="000000" w:themeColor="text1"/>
                            <w:szCs w:val="28"/>
                            <w:lang w:val="de-DE"/>
                          </w:rPr>
                          <m:t>m³</m:t>
                        </m:r>
                      </m:e>
                    </m:d>
                  </m:num>
                  <m:den>
                    <m:d>
                      <m:dPr>
                        <m:begChr m:val="["/>
                        <m:endChr m:val="]"/>
                        <m:ctrlPr>
                          <w:rPr>
                            <w:rFonts w:ascii="Cambria Math" w:hAnsi="Cambria Math"/>
                            <w:i/>
                            <w:color w:val="000000" w:themeColor="text1"/>
                            <w:szCs w:val="28"/>
                            <w:lang w:val="de-DE"/>
                          </w:rPr>
                        </m:ctrlPr>
                      </m:dPr>
                      <m:e>
                        <m:r>
                          <w:rPr>
                            <w:rFonts w:ascii="Cambria Math" w:hAnsi="Cambria Math"/>
                            <w:color w:val="000000" w:themeColor="text1"/>
                            <w:szCs w:val="28"/>
                            <w:lang w:val="de-DE"/>
                          </w:rPr>
                          <m:t>m³</m:t>
                        </m:r>
                      </m:e>
                    </m:d>
                  </m:den>
                </m:f>
                <m:r>
                  <w:rPr>
                    <w:rFonts w:ascii="Cambria Math" w:hAnsi="Cambria Math"/>
                    <w:color w:val="000000" w:themeColor="text1"/>
                    <w:szCs w:val="28"/>
                    <w:lang w:val="de-DE"/>
                  </w:rPr>
                  <m:t xml:space="preserve">  </m:t>
                </m:r>
              </m:oMath>
            </m:oMathPara>
          </w:p>
        </w:tc>
      </w:tr>
    </w:tbl>
    <w:p w14:paraId="14C145CC" w14:textId="77777777" w:rsidR="00BB05DC" w:rsidRPr="00187F1C" w:rsidRDefault="00BB05DC" w:rsidP="00BB05DC">
      <w:pPr>
        <w:rPr>
          <w:color w:val="000000" w:themeColor="text1"/>
          <w:lang w:val="de-DE" w:eastAsia="de-DE" w:bidi="ar-SA"/>
        </w:rPr>
      </w:pPr>
    </w:p>
    <w:p w14:paraId="559F5FF3" w14:textId="77777777" w:rsidR="00BB05DC" w:rsidRPr="00187F1C" w:rsidRDefault="00BB05DC" w:rsidP="00BB05DC">
      <w:pPr>
        <w:rPr>
          <w:color w:val="000000" w:themeColor="text1"/>
          <w:lang w:val="de-DE" w:eastAsia="de-DE" w:bidi="ar-SA"/>
        </w:rPr>
      </w:pPr>
    </w:p>
    <w:p w14:paraId="5E30D9FF" w14:textId="3D5B4A8C" w:rsidR="000D2FBD" w:rsidRPr="00187F1C" w:rsidRDefault="00C9390A" w:rsidP="000D2FBD">
      <w:pPr>
        <w:pStyle w:val="berschrift4"/>
        <w:rPr>
          <w:color w:val="000000" w:themeColor="text1"/>
        </w:rPr>
      </w:pPr>
      <w:bookmarkStart w:id="85" w:name="_Toc535225915"/>
      <w:r w:rsidRPr="00187F1C">
        <w:rPr>
          <w:color w:val="000000" w:themeColor="text1"/>
        </w:rPr>
        <w:t>Konst</w:t>
      </w:r>
      <w:r w:rsidR="005D31DF">
        <w:rPr>
          <w:color w:val="000000" w:themeColor="text1"/>
        </w:rPr>
        <w:t>anter</w:t>
      </w:r>
      <w:r w:rsidRPr="00187F1C">
        <w:rPr>
          <w:color w:val="000000" w:themeColor="text1"/>
        </w:rPr>
        <w:t xml:space="preserve"> Abflussbeiwert </w:t>
      </w:r>
      <w:r w:rsidRPr="00187F1C">
        <w:rPr>
          <w:color w:val="000000" w:themeColor="text1"/>
        </w:rPr>
        <w:sym w:font="Symbol" w:char="F079"/>
      </w:r>
      <w:bookmarkEnd w:id="85"/>
      <w:r w:rsidRPr="00187F1C">
        <w:rPr>
          <w:color w:val="000000" w:themeColor="text1"/>
        </w:rPr>
        <w:t xml:space="preserve">   </w:t>
      </w:r>
      <w:r w:rsidR="00826A48" w:rsidRPr="00187F1C">
        <w:rPr>
          <w:color w:val="000000" w:themeColor="text1"/>
        </w:rPr>
        <w:t xml:space="preserve">   </w:t>
      </w:r>
    </w:p>
    <w:p w14:paraId="1327FAFC" w14:textId="77777777" w:rsidR="00384EA9" w:rsidRPr="00066AE7" w:rsidRDefault="00384EA9" w:rsidP="000D2FBD">
      <w:pPr>
        <w:rPr>
          <w:i/>
          <w:color w:val="000000" w:themeColor="text1"/>
          <w:sz w:val="8"/>
        </w:rPr>
      </w:pPr>
      <w:r w:rsidRPr="00066AE7">
        <w:rPr>
          <w:i/>
          <w:color w:val="000000" w:themeColor="text1"/>
          <w:sz w:val="14"/>
          <w:lang w:val="de-DE" w:eastAsia="de-DE" w:bidi="ar-SA"/>
        </w:rPr>
        <w:t>[PG</w:t>
      </w:r>
      <w:r w:rsidR="00826A48" w:rsidRPr="00066AE7">
        <w:rPr>
          <w:i/>
          <w:color w:val="000000" w:themeColor="text1"/>
          <w:sz w:val="14"/>
          <w:lang w:val="de-DE" w:eastAsia="de-DE" w:bidi="ar-SA"/>
        </w:rPr>
        <w:t>, 2012</w:t>
      </w:r>
      <w:r w:rsidRPr="00066AE7">
        <w:rPr>
          <w:i/>
          <w:color w:val="000000" w:themeColor="text1"/>
          <w:sz w:val="14"/>
          <w:lang w:val="de-DE" w:eastAsia="de-DE" w:bidi="ar-SA"/>
        </w:rPr>
        <w:t>]</w:t>
      </w:r>
    </w:p>
    <w:p w14:paraId="7FD445DF" w14:textId="211F6C96" w:rsidR="00EB3E6D" w:rsidRPr="00187F1C" w:rsidRDefault="00EB3E6D" w:rsidP="00826A48">
      <w:pPr>
        <w:pBdr>
          <w:top w:val="single" w:sz="4" w:space="1" w:color="auto"/>
          <w:left w:val="single" w:sz="4" w:space="4" w:color="auto"/>
          <w:bottom w:val="single" w:sz="4" w:space="1" w:color="auto"/>
          <w:right w:val="single" w:sz="4" w:space="4" w:color="auto"/>
        </w:pBdr>
        <w:spacing w:after="0"/>
        <w:ind w:left="284" w:hanging="284"/>
        <w:rPr>
          <w:color w:val="000000" w:themeColor="text1"/>
          <w:sz w:val="20"/>
          <w:lang w:val="de-DE"/>
        </w:rPr>
      </w:pPr>
      <w:r w:rsidRPr="00187F1C">
        <w:rPr>
          <w:b/>
          <w:color w:val="000000" w:themeColor="text1"/>
          <w:sz w:val="20"/>
          <w:u w:val="single"/>
          <w:lang w:val="de-DE"/>
        </w:rPr>
        <w:t>Anmerkung</w:t>
      </w:r>
      <w:r w:rsidRPr="00187F1C">
        <w:rPr>
          <w:color w:val="000000" w:themeColor="text1"/>
          <w:sz w:val="20"/>
          <w:lang w:val="de-DE"/>
        </w:rPr>
        <w:t xml:space="preserve">:  Auch für diesen konstanten Abflussbeiwert finden Sie in den Regelwerken und der Literatur zwei Bezeichnungen: </w:t>
      </w:r>
      <w:r w:rsidR="00384EA9" w:rsidRPr="00187F1C">
        <w:rPr>
          <w:color w:val="000000" w:themeColor="text1"/>
          <w:sz w:val="20"/>
          <w:lang w:val="de-DE"/>
        </w:rPr>
        <w:t xml:space="preserve">1. </w:t>
      </w:r>
      <w:r w:rsidRPr="00187F1C">
        <w:rPr>
          <w:color w:val="000000" w:themeColor="text1"/>
          <w:sz w:val="20"/>
          <w:lang w:val="de-DE"/>
        </w:rPr>
        <w:t>konstanter</w:t>
      </w:r>
      <w:r w:rsidR="00384EA9" w:rsidRPr="00187F1C">
        <w:rPr>
          <w:color w:val="000000" w:themeColor="text1"/>
          <w:sz w:val="20"/>
          <w:lang w:val="de-DE"/>
        </w:rPr>
        <w:t>-</w:t>
      </w:r>
      <w:r w:rsidRPr="00187F1C">
        <w:rPr>
          <w:color w:val="000000" w:themeColor="text1"/>
          <w:sz w:val="20"/>
          <w:lang w:val="de-DE"/>
        </w:rPr>
        <w:t xml:space="preserve">, </w:t>
      </w:r>
      <w:r w:rsidR="00384EA9" w:rsidRPr="00187F1C">
        <w:rPr>
          <w:color w:val="000000" w:themeColor="text1"/>
          <w:sz w:val="20"/>
          <w:lang w:val="de-DE"/>
        </w:rPr>
        <w:t>2.</w:t>
      </w:r>
      <w:r w:rsidRPr="00187F1C">
        <w:rPr>
          <w:color w:val="000000" w:themeColor="text1"/>
          <w:sz w:val="20"/>
          <w:lang w:val="de-DE"/>
        </w:rPr>
        <w:t xml:space="preserve"> mittlerer</w:t>
      </w:r>
      <w:r w:rsidR="00384EA9" w:rsidRPr="00187F1C">
        <w:rPr>
          <w:color w:val="000000" w:themeColor="text1"/>
          <w:sz w:val="20"/>
          <w:lang w:val="de-DE"/>
        </w:rPr>
        <w:t xml:space="preserve"> Abflussbeiwert</w:t>
      </w:r>
      <w:r w:rsidRPr="00187F1C">
        <w:rPr>
          <w:color w:val="000000" w:themeColor="text1"/>
          <w:sz w:val="20"/>
          <w:lang w:val="de-DE"/>
        </w:rPr>
        <w:t>.</w:t>
      </w:r>
      <w:r w:rsidR="00384EA9" w:rsidRPr="00187F1C">
        <w:rPr>
          <w:color w:val="000000" w:themeColor="text1"/>
          <w:sz w:val="20"/>
          <w:lang w:val="de-DE"/>
        </w:rPr>
        <w:t xml:space="preserve"> Grundsätzlich sollte es aber keine Verwechslung geben, da der jeweils erforderliche Abflussbeiwert </w:t>
      </w:r>
      <w:r w:rsidR="009A5754" w:rsidRPr="00187F1C">
        <w:rPr>
          <w:color w:val="000000" w:themeColor="text1"/>
          <w:sz w:val="20"/>
          <w:lang w:val="de-DE"/>
        </w:rPr>
        <w:t>durch das Bemessungsverfahren (Kanalnetz, Regen- und Pum</w:t>
      </w:r>
      <w:r w:rsidR="00C40042" w:rsidRPr="00187F1C">
        <w:rPr>
          <w:color w:val="000000" w:themeColor="text1"/>
          <w:sz w:val="20"/>
          <w:lang w:val="de-DE"/>
        </w:rPr>
        <w:t>p</w:t>
      </w:r>
      <w:r w:rsidR="009A5754" w:rsidRPr="00187F1C">
        <w:rPr>
          <w:color w:val="000000" w:themeColor="text1"/>
          <w:sz w:val="20"/>
          <w:lang w:val="de-DE"/>
        </w:rPr>
        <w:t>speicher, kleine Einzugsgebiete und Grundstücksentwässerung) vorgegeben ist.</w:t>
      </w:r>
    </w:p>
    <w:p w14:paraId="0D898249" w14:textId="77777777" w:rsidR="00C9390A" w:rsidRPr="00187F1C" w:rsidRDefault="00C9390A" w:rsidP="008A13BB">
      <w:pPr>
        <w:pStyle w:val="Listenabsatz"/>
        <w:numPr>
          <w:ilvl w:val="0"/>
          <w:numId w:val="31"/>
        </w:numPr>
        <w:ind w:left="714" w:hanging="357"/>
        <w:contextualSpacing w:val="0"/>
        <w:rPr>
          <w:color w:val="000000" w:themeColor="text1"/>
          <w:lang w:val="de-DE" w:eastAsia="de-DE" w:bidi="ar-SA"/>
        </w:rPr>
      </w:pPr>
      <w:r w:rsidRPr="00187F1C">
        <w:rPr>
          <w:color w:val="000000" w:themeColor="text1"/>
          <w:lang w:val="de-DE" w:eastAsia="de-DE" w:bidi="ar-SA"/>
        </w:rPr>
        <w:t>für kleine Einzugsgebiete</w:t>
      </w:r>
    </w:p>
    <w:p w14:paraId="6F57F12D" w14:textId="77777777" w:rsidR="00C9390A" w:rsidRPr="00187F1C" w:rsidRDefault="00C9390A" w:rsidP="008A13BB">
      <w:pPr>
        <w:pStyle w:val="Listenabsatz"/>
        <w:numPr>
          <w:ilvl w:val="0"/>
          <w:numId w:val="31"/>
        </w:numPr>
        <w:ind w:left="714" w:hanging="357"/>
        <w:contextualSpacing w:val="0"/>
        <w:rPr>
          <w:color w:val="000000" w:themeColor="text1"/>
          <w:lang w:val="de-DE" w:eastAsia="de-DE" w:bidi="ar-SA"/>
        </w:rPr>
      </w:pPr>
      <w:r w:rsidRPr="00187F1C">
        <w:rPr>
          <w:color w:val="000000" w:themeColor="text1"/>
          <w:lang w:val="de-DE" w:eastAsia="de-DE" w:bidi="ar-SA"/>
        </w:rPr>
        <w:t>für Grundstücksentwässerung</w:t>
      </w:r>
    </w:p>
    <w:p w14:paraId="1BCC3034" w14:textId="77777777" w:rsidR="00EB3E6D" w:rsidRPr="00187F1C" w:rsidRDefault="00EB3E6D" w:rsidP="008A13BB">
      <w:pPr>
        <w:pStyle w:val="Listenabsatz"/>
        <w:numPr>
          <w:ilvl w:val="0"/>
          <w:numId w:val="31"/>
        </w:numPr>
        <w:ind w:left="714" w:hanging="357"/>
        <w:contextualSpacing w:val="0"/>
        <w:rPr>
          <w:color w:val="000000" w:themeColor="text1"/>
          <w:lang w:val="de-DE" w:eastAsia="de-DE" w:bidi="ar-SA"/>
        </w:rPr>
      </w:pPr>
      <w:r w:rsidRPr="00187F1C">
        <w:rPr>
          <w:color w:val="000000" w:themeColor="text1"/>
          <w:lang w:val="de-DE" w:eastAsia="de-DE" w:bidi="ar-SA"/>
        </w:rPr>
        <w:t xml:space="preserve">für Straßenbau und Regenentlastungsbauwerke </w:t>
      </w:r>
    </w:p>
    <w:p w14:paraId="03620141" w14:textId="77777777" w:rsidR="00C9390A" w:rsidRDefault="00EB3E6D" w:rsidP="008A13BB">
      <w:pPr>
        <w:pStyle w:val="Listenabsatz"/>
        <w:numPr>
          <w:ilvl w:val="0"/>
          <w:numId w:val="31"/>
        </w:numPr>
        <w:ind w:left="714" w:hanging="357"/>
        <w:contextualSpacing w:val="0"/>
        <w:rPr>
          <w:color w:val="000000" w:themeColor="text1"/>
          <w:lang w:val="de-DE" w:eastAsia="de-DE" w:bidi="ar-SA"/>
        </w:rPr>
      </w:pPr>
      <w:r w:rsidRPr="00187F1C">
        <w:rPr>
          <w:color w:val="000000" w:themeColor="text1"/>
          <w:lang w:val="de-DE" w:eastAsia="de-DE" w:bidi="ar-SA"/>
        </w:rPr>
        <w:t>Anteil und Art der befestigten Flächen werden dabei möglichst genau bestimmt</w:t>
      </w:r>
    </w:p>
    <w:p w14:paraId="797DDAFD" w14:textId="3BA5220A" w:rsidR="00066AE7" w:rsidRPr="00187F1C" w:rsidRDefault="00066AE7" w:rsidP="00066AE7">
      <w:pPr>
        <w:pStyle w:val="Listenabsatz"/>
        <w:numPr>
          <w:ilvl w:val="0"/>
          <w:numId w:val="31"/>
        </w:numPr>
        <w:contextualSpacing w:val="0"/>
        <w:rPr>
          <w:color w:val="000000" w:themeColor="text1"/>
          <w:lang w:val="de-DE" w:eastAsia="de-DE" w:bidi="ar-SA"/>
        </w:rPr>
      </w:pPr>
      <w:r>
        <w:rPr>
          <w:color w:val="000000" w:themeColor="text1"/>
          <w:lang w:val="de-DE" w:eastAsia="de-DE" w:bidi="ar-SA"/>
        </w:rPr>
        <w:t xml:space="preserve">Aufwendig: Es </w:t>
      </w:r>
      <w:r w:rsidRPr="00066AE7">
        <w:rPr>
          <w:color w:val="000000" w:themeColor="text1"/>
          <w:lang w:val="de-DE" w:eastAsia="de-DE" w:bidi="ar-SA"/>
        </w:rPr>
        <w:t>sind repräsentative Teilgebiete in</w:t>
      </w:r>
      <w:r>
        <w:rPr>
          <w:color w:val="000000" w:themeColor="text1"/>
          <w:lang w:val="de-DE" w:eastAsia="de-DE" w:bidi="ar-SA"/>
        </w:rPr>
        <w:t xml:space="preserve"> </w:t>
      </w:r>
      <w:r w:rsidRPr="00066AE7">
        <w:rPr>
          <w:color w:val="000000" w:themeColor="text1"/>
          <w:lang w:val="de-DE" w:eastAsia="de-DE" w:bidi="ar-SA"/>
        </w:rPr>
        <w:t>angemessener Größe und ausreichender Anzahl zu untersuchen.</w:t>
      </w:r>
    </w:p>
    <w:tbl>
      <w:tblPr>
        <w:tblStyle w:val="Tabellenraster"/>
        <w:tblW w:w="0" w:type="auto"/>
        <w:tblLook w:val="04A0" w:firstRow="1" w:lastRow="0" w:firstColumn="1" w:lastColumn="0" w:noHBand="0" w:noVBand="1"/>
      </w:tblPr>
      <w:tblGrid>
        <w:gridCol w:w="8472"/>
      </w:tblGrid>
      <w:tr w:rsidR="00C9390A" w:rsidRPr="00A54793" w14:paraId="06265721" w14:textId="77777777" w:rsidTr="00C9390A">
        <w:tc>
          <w:tcPr>
            <w:tcW w:w="8472" w:type="dxa"/>
          </w:tcPr>
          <w:p w14:paraId="61D6BD3A" w14:textId="5E90F117" w:rsidR="00C9390A" w:rsidRPr="00187F1C" w:rsidRDefault="00EB3E6D" w:rsidP="00066AE7">
            <w:pPr>
              <w:spacing w:before="40" w:after="40"/>
              <w:jc w:val="center"/>
              <w:rPr>
                <w:color w:val="000000" w:themeColor="text1"/>
                <w:szCs w:val="28"/>
                <w:lang w:val="de-DE"/>
              </w:rPr>
            </w:pPr>
            <w:r w:rsidRPr="00187F1C">
              <w:rPr>
                <w:b/>
                <w:color w:val="000000" w:themeColor="text1"/>
                <w:szCs w:val="28"/>
                <w:lang w:val="de-DE"/>
              </w:rPr>
              <w:t>Konst</w:t>
            </w:r>
            <w:r w:rsidR="00066AE7">
              <w:rPr>
                <w:b/>
                <w:color w:val="000000" w:themeColor="text1"/>
                <w:szCs w:val="28"/>
                <w:lang w:val="de-DE"/>
              </w:rPr>
              <w:t>anter</w:t>
            </w:r>
            <w:r w:rsidRPr="00187F1C">
              <w:rPr>
                <w:b/>
                <w:color w:val="000000" w:themeColor="text1"/>
                <w:szCs w:val="28"/>
                <w:lang w:val="de-DE"/>
              </w:rPr>
              <w:t xml:space="preserve"> Abflussbeiwert </w:t>
            </w:r>
            <w:r w:rsidR="00C9390A" w:rsidRPr="00187F1C">
              <w:rPr>
                <w:b/>
                <w:color w:val="000000" w:themeColor="text1"/>
                <w:szCs w:val="28"/>
              </w:rPr>
              <w:sym w:font="Symbol" w:char="F059"/>
            </w:r>
            <w:r w:rsidR="00C9390A" w:rsidRPr="00187F1C">
              <w:rPr>
                <w:b/>
                <w:color w:val="000000" w:themeColor="text1"/>
                <w:szCs w:val="28"/>
                <w:lang w:val="de-DE"/>
              </w:rPr>
              <w:t xml:space="preserve"> </w:t>
            </w:r>
            <w:r w:rsidRPr="00187F1C">
              <w:rPr>
                <w:b/>
                <w:color w:val="000000" w:themeColor="text1"/>
                <w:szCs w:val="28"/>
                <w:lang w:val="de-DE"/>
              </w:rPr>
              <w:t>für kleine Einzugsgebiete</w:t>
            </w:r>
          </w:p>
        </w:tc>
      </w:tr>
      <w:tr w:rsidR="00C9390A" w:rsidRPr="00187F1C" w14:paraId="1B43BC6E" w14:textId="77777777" w:rsidTr="00C9390A">
        <w:tc>
          <w:tcPr>
            <w:tcW w:w="8472" w:type="dxa"/>
          </w:tcPr>
          <w:p w14:paraId="07E94689" w14:textId="77777777" w:rsidR="00C9390A" w:rsidRPr="00187F1C" w:rsidRDefault="00C9390A" w:rsidP="00340B69">
            <w:pPr>
              <w:spacing w:before="120"/>
              <w:rPr>
                <w:color w:val="000000" w:themeColor="text1"/>
                <w:szCs w:val="28"/>
                <w:lang w:val="de-DE"/>
              </w:rPr>
            </w:pPr>
            <m:oMathPara>
              <m:oMath>
                <m:r>
                  <m:rPr>
                    <m:sty m:val="b"/>
                  </m:rPr>
                  <w:rPr>
                    <w:rFonts w:ascii="Cambria Math" w:hAnsi="Cambria Math"/>
                    <w:b/>
                    <w:color w:val="000000" w:themeColor="text1"/>
                    <w:szCs w:val="28"/>
                  </w:rPr>
                  <w:sym w:font="Symbol" w:char="F059"/>
                </m:r>
                <m:r>
                  <m:rPr>
                    <m:sty m:val="b"/>
                  </m:rPr>
                  <w:rPr>
                    <w:rFonts w:ascii="Cambria Math" w:hAnsi="Cambria Math"/>
                    <w:color w:val="000000" w:themeColor="text1"/>
                    <w:szCs w:val="28"/>
                    <w:lang w:val="de-DE"/>
                  </w:rPr>
                  <m:t xml:space="preserve"> </m:t>
                </m:r>
                <m:d>
                  <m:dPr>
                    <m:begChr m:val="["/>
                    <m:endChr m:val="]"/>
                    <m:ctrlPr>
                      <w:rPr>
                        <w:rFonts w:ascii="Cambria Math" w:hAnsi="Cambria Math"/>
                        <w:b/>
                        <w:color w:val="000000" w:themeColor="text1"/>
                        <w:szCs w:val="28"/>
                        <w:lang w:val="de-DE"/>
                      </w:rPr>
                    </m:ctrlPr>
                  </m:dPr>
                  <m:e>
                    <m:r>
                      <m:rPr>
                        <m:sty m:val="b"/>
                      </m:rPr>
                      <w:rPr>
                        <w:rFonts w:ascii="Cambria Math" w:hAnsi="Cambria Math"/>
                        <w:color w:val="000000" w:themeColor="text1"/>
                        <w:szCs w:val="28"/>
                        <w:lang w:val="de-DE"/>
                      </w:rPr>
                      <m:t>-</m:t>
                    </m:r>
                  </m:e>
                </m:d>
                <m:r>
                  <w:rPr>
                    <w:rFonts w:ascii="Cambria Math" w:hAnsi="Cambria Math"/>
                    <w:color w:val="000000" w:themeColor="text1"/>
                    <w:szCs w:val="28"/>
                    <w:lang w:val="de-DE"/>
                  </w:rPr>
                  <m:t xml:space="preserve">= </m:t>
                </m:r>
                <m:f>
                  <m:fPr>
                    <m:ctrlPr>
                      <w:rPr>
                        <w:rFonts w:ascii="Cambria Math" w:hAnsi="Cambria Math"/>
                        <w:i/>
                        <w:color w:val="000000" w:themeColor="text1"/>
                        <w:szCs w:val="28"/>
                        <w:lang w:val="de-DE"/>
                      </w:rPr>
                    </m:ctrlPr>
                  </m:fPr>
                  <m:num>
                    <m:sSub>
                      <m:sSubPr>
                        <m:ctrlPr>
                          <w:rPr>
                            <w:rFonts w:ascii="Cambria Math" w:hAnsi="Cambria Math"/>
                            <w:b/>
                            <w:color w:val="000000" w:themeColor="text1"/>
                            <w:szCs w:val="28"/>
                            <w:lang w:val="de-DE"/>
                          </w:rPr>
                        </m:ctrlPr>
                      </m:sSubPr>
                      <m:e>
                        <m:r>
                          <m:rPr>
                            <m:sty m:val="b"/>
                          </m:rPr>
                          <w:rPr>
                            <w:rFonts w:ascii="Cambria Math" w:hAnsi="Cambria Math"/>
                            <w:color w:val="000000" w:themeColor="text1"/>
                            <w:szCs w:val="28"/>
                            <w:lang w:val="de-DE"/>
                          </w:rPr>
                          <m:t>A</m:t>
                        </m:r>
                      </m:e>
                      <m:sub>
                        <m:r>
                          <m:rPr>
                            <m:sty m:val="b"/>
                          </m:rPr>
                          <w:rPr>
                            <w:rFonts w:ascii="Cambria Math" w:hAnsi="Cambria Math"/>
                            <w:color w:val="000000" w:themeColor="text1"/>
                            <w:szCs w:val="28"/>
                            <w:lang w:val="de-DE"/>
                          </w:rPr>
                          <m:t xml:space="preserve">1 </m:t>
                        </m:r>
                      </m:sub>
                    </m:sSub>
                    <m:r>
                      <m:rPr>
                        <m:sty m:val="b"/>
                      </m:rPr>
                      <w:rPr>
                        <w:rFonts w:ascii="Cambria Math" w:hAnsi="Cambria Math"/>
                        <w:color w:val="000000" w:themeColor="text1"/>
                        <w:szCs w:val="28"/>
                        <w:lang w:val="de-DE"/>
                      </w:rPr>
                      <m:t>*</m:t>
                    </m:r>
                    <m:sSub>
                      <m:sSubPr>
                        <m:ctrlPr>
                          <w:rPr>
                            <w:rFonts w:ascii="Cambria Math" w:hAnsi="Cambria Math"/>
                            <w:b/>
                            <w:color w:val="000000" w:themeColor="text1"/>
                            <w:szCs w:val="28"/>
                            <w:lang w:val="de-DE"/>
                          </w:rPr>
                        </m:ctrlPr>
                      </m:sSubPr>
                      <m:e>
                        <m:r>
                          <m:rPr>
                            <m:sty m:val="b"/>
                          </m:rPr>
                          <w:rPr>
                            <w:rFonts w:ascii="Cambria Math" w:hAnsi="Cambria Math"/>
                            <w:b/>
                            <w:color w:val="000000" w:themeColor="text1"/>
                            <w:szCs w:val="28"/>
                          </w:rPr>
                          <w:sym w:font="Symbol" w:char="F059"/>
                        </m:r>
                      </m:e>
                      <m:sub>
                        <m:r>
                          <m:rPr>
                            <m:sty m:val="b"/>
                          </m:rPr>
                          <w:rPr>
                            <w:rFonts w:ascii="Cambria Math" w:hAnsi="Cambria Math"/>
                            <w:color w:val="000000" w:themeColor="text1"/>
                            <w:szCs w:val="28"/>
                            <w:lang w:val="de-DE"/>
                          </w:rPr>
                          <m:t xml:space="preserve">1 </m:t>
                        </m:r>
                      </m:sub>
                    </m:sSub>
                    <m:r>
                      <m:rPr>
                        <m:sty m:val="b"/>
                      </m:rPr>
                      <w:rPr>
                        <w:rFonts w:ascii="Cambria Math" w:hAnsi="Cambria Math"/>
                        <w:color w:val="000000" w:themeColor="text1"/>
                        <w:szCs w:val="28"/>
                      </w:rPr>
                      <m:t>+</m:t>
                    </m:r>
                    <m:sSub>
                      <m:sSubPr>
                        <m:ctrlPr>
                          <w:rPr>
                            <w:rFonts w:ascii="Cambria Math" w:hAnsi="Cambria Math"/>
                            <w:b/>
                            <w:color w:val="000000" w:themeColor="text1"/>
                            <w:szCs w:val="28"/>
                            <w:lang w:val="de-DE"/>
                          </w:rPr>
                        </m:ctrlPr>
                      </m:sSubPr>
                      <m:e>
                        <m:r>
                          <m:rPr>
                            <m:sty m:val="b"/>
                          </m:rPr>
                          <w:rPr>
                            <w:rFonts w:ascii="Cambria Math" w:hAnsi="Cambria Math"/>
                            <w:color w:val="000000" w:themeColor="text1"/>
                            <w:szCs w:val="28"/>
                            <w:lang w:val="de-DE"/>
                          </w:rPr>
                          <m:t>A</m:t>
                        </m:r>
                      </m:e>
                      <m:sub>
                        <m:r>
                          <m:rPr>
                            <m:sty m:val="b"/>
                          </m:rPr>
                          <w:rPr>
                            <w:rFonts w:ascii="Cambria Math" w:hAnsi="Cambria Math"/>
                            <w:color w:val="000000" w:themeColor="text1"/>
                            <w:szCs w:val="28"/>
                            <w:lang w:val="de-DE"/>
                          </w:rPr>
                          <m:t xml:space="preserve">2 </m:t>
                        </m:r>
                      </m:sub>
                    </m:sSub>
                    <m:r>
                      <m:rPr>
                        <m:sty m:val="b"/>
                      </m:rPr>
                      <w:rPr>
                        <w:rFonts w:ascii="Cambria Math" w:hAnsi="Cambria Math"/>
                        <w:color w:val="000000" w:themeColor="text1"/>
                        <w:szCs w:val="28"/>
                        <w:lang w:val="de-DE"/>
                      </w:rPr>
                      <m:t>*</m:t>
                    </m:r>
                    <m:sSub>
                      <m:sSubPr>
                        <m:ctrlPr>
                          <w:rPr>
                            <w:rFonts w:ascii="Cambria Math" w:hAnsi="Cambria Math"/>
                            <w:b/>
                            <w:color w:val="000000" w:themeColor="text1"/>
                            <w:szCs w:val="28"/>
                            <w:lang w:val="de-DE"/>
                          </w:rPr>
                        </m:ctrlPr>
                      </m:sSubPr>
                      <m:e>
                        <m:r>
                          <m:rPr>
                            <m:sty m:val="b"/>
                          </m:rPr>
                          <w:rPr>
                            <w:rFonts w:ascii="Cambria Math" w:hAnsi="Cambria Math"/>
                            <w:b/>
                            <w:color w:val="000000" w:themeColor="text1"/>
                            <w:szCs w:val="28"/>
                          </w:rPr>
                          <w:sym w:font="Symbol" w:char="F059"/>
                        </m:r>
                      </m:e>
                      <m:sub>
                        <m:r>
                          <m:rPr>
                            <m:sty m:val="b"/>
                          </m:rPr>
                          <w:rPr>
                            <w:rFonts w:ascii="Cambria Math" w:hAnsi="Cambria Math"/>
                            <w:color w:val="000000" w:themeColor="text1"/>
                            <w:szCs w:val="28"/>
                            <w:lang w:val="de-DE"/>
                          </w:rPr>
                          <m:t>2</m:t>
                        </m:r>
                      </m:sub>
                    </m:sSub>
                    <m:r>
                      <m:rPr>
                        <m:sty m:val="b"/>
                      </m:rPr>
                      <w:rPr>
                        <w:rFonts w:ascii="Cambria Math" w:hAnsi="Cambria Math"/>
                        <w:color w:val="000000" w:themeColor="text1"/>
                        <w:szCs w:val="28"/>
                        <w:lang w:val="de-DE"/>
                      </w:rPr>
                      <m:t>+</m:t>
                    </m:r>
                    <m:sSub>
                      <m:sSubPr>
                        <m:ctrlPr>
                          <w:rPr>
                            <w:rFonts w:ascii="Cambria Math" w:hAnsi="Cambria Math"/>
                            <w:b/>
                            <w:color w:val="000000" w:themeColor="text1"/>
                            <w:szCs w:val="28"/>
                            <w:lang w:val="de-DE"/>
                          </w:rPr>
                        </m:ctrlPr>
                      </m:sSubPr>
                      <m:e>
                        <m:r>
                          <m:rPr>
                            <m:sty m:val="b"/>
                          </m:rPr>
                          <w:rPr>
                            <w:rFonts w:ascii="Cambria Math" w:hAnsi="Cambria Math"/>
                            <w:color w:val="000000" w:themeColor="text1"/>
                            <w:szCs w:val="28"/>
                            <w:lang w:val="de-DE"/>
                          </w:rPr>
                          <m:t>A</m:t>
                        </m:r>
                      </m:e>
                      <m:sub>
                        <m:r>
                          <m:rPr>
                            <m:sty m:val="b"/>
                          </m:rPr>
                          <w:rPr>
                            <w:rFonts w:ascii="Cambria Math" w:hAnsi="Cambria Math"/>
                            <w:color w:val="000000" w:themeColor="text1"/>
                            <w:szCs w:val="28"/>
                            <w:lang w:val="de-DE"/>
                          </w:rPr>
                          <m:t xml:space="preserve">3 </m:t>
                        </m:r>
                      </m:sub>
                    </m:sSub>
                    <m:r>
                      <m:rPr>
                        <m:sty m:val="b"/>
                      </m:rPr>
                      <w:rPr>
                        <w:rFonts w:ascii="Cambria Math" w:hAnsi="Cambria Math"/>
                        <w:color w:val="000000" w:themeColor="text1"/>
                        <w:szCs w:val="28"/>
                        <w:lang w:val="de-DE"/>
                      </w:rPr>
                      <m:t>*</m:t>
                    </m:r>
                    <m:sSub>
                      <m:sSubPr>
                        <m:ctrlPr>
                          <w:rPr>
                            <w:rFonts w:ascii="Cambria Math" w:hAnsi="Cambria Math"/>
                            <w:b/>
                            <w:color w:val="000000" w:themeColor="text1"/>
                            <w:szCs w:val="28"/>
                            <w:lang w:val="de-DE"/>
                          </w:rPr>
                        </m:ctrlPr>
                      </m:sSubPr>
                      <m:e>
                        <m:r>
                          <m:rPr>
                            <m:sty m:val="b"/>
                          </m:rPr>
                          <w:rPr>
                            <w:rFonts w:ascii="Cambria Math" w:hAnsi="Cambria Math"/>
                            <w:b/>
                            <w:color w:val="000000" w:themeColor="text1"/>
                            <w:szCs w:val="28"/>
                          </w:rPr>
                          <w:sym w:font="Symbol" w:char="F059"/>
                        </m:r>
                      </m:e>
                      <m:sub>
                        <m:r>
                          <m:rPr>
                            <m:sty m:val="b"/>
                          </m:rPr>
                          <w:rPr>
                            <w:rFonts w:ascii="Cambria Math" w:hAnsi="Cambria Math"/>
                            <w:color w:val="000000" w:themeColor="text1"/>
                            <w:szCs w:val="28"/>
                            <w:lang w:val="de-DE"/>
                          </w:rPr>
                          <m:t xml:space="preserve">3 </m:t>
                        </m:r>
                      </m:sub>
                    </m:sSub>
                    <m:r>
                      <m:rPr>
                        <m:sty m:val="b"/>
                      </m:rPr>
                      <w:rPr>
                        <w:rFonts w:ascii="Cambria Math" w:hAnsi="Cambria Math"/>
                        <w:color w:val="000000" w:themeColor="text1"/>
                        <w:szCs w:val="28"/>
                      </w:rPr>
                      <m:t>…</m:t>
                    </m:r>
                    <m:r>
                      <m:rPr>
                        <m:sty m:val="b"/>
                      </m:rPr>
                      <w:rPr>
                        <w:rFonts w:ascii="Cambria Math" w:hAnsi="Cambria Math"/>
                        <w:color w:val="000000" w:themeColor="text1"/>
                        <w:szCs w:val="28"/>
                        <w:lang w:val="de-DE"/>
                      </w:rPr>
                      <m:t xml:space="preserve"> </m:t>
                    </m:r>
                  </m:num>
                  <m:den>
                    <m:r>
                      <m:rPr>
                        <m:sty m:val="b"/>
                      </m:rPr>
                      <w:rPr>
                        <w:rFonts w:ascii="Cambria Math" w:hAnsi="Cambria Math"/>
                        <w:color w:val="000000" w:themeColor="text1"/>
                        <w:szCs w:val="28"/>
                        <w:lang w:val="de-DE"/>
                      </w:rPr>
                      <m:t xml:space="preserve">  </m:t>
                    </m:r>
                    <m:sSub>
                      <m:sSubPr>
                        <m:ctrlPr>
                          <w:rPr>
                            <w:rFonts w:ascii="Cambria Math" w:hAnsi="Cambria Math"/>
                            <w:b/>
                            <w:color w:val="000000" w:themeColor="text1"/>
                            <w:szCs w:val="28"/>
                            <w:lang w:val="de-DE"/>
                          </w:rPr>
                        </m:ctrlPr>
                      </m:sSubPr>
                      <m:e>
                        <m:r>
                          <m:rPr>
                            <m:sty m:val="b"/>
                          </m:rPr>
                          <w:rPr>
                            <w:rFonts w:ascii="Cambria Math" w:hAnsi="Cambria Math"/>
                            <w:color w:val="000000" w:themeColor="text1"/>
                            <w:szCs w:val="28"/>
                            <w:lang w:val="de-DE"/>
                          </w:rPr>
                          <m:t>A</m:t>
                        </m:r>
                      </m:e>
                      <m:sub>
                        <m:r>
                          <m:rPr>
                            <m:sty m:val="b"/>
                          </m:rPr>
                          <w:rPr>
                            <w:rFonts w:ascii="Cambria Math" w:hAnsi="Cambria Math"/>
                            <w:color w:val="000000" w:themeColor="text1"/>
                            <w:szCs w:val="28"/>
                            <w:lang w:val="de-DE"/>
                          </w:rPr>
                          <m:t xml:space="preserve">1 </m:t>
                        </m:r>
                      </m:sub>
                    </m:sSub>
                    <m:r>
                      <m:rPr>
                        <m:sty m:val="b"/>
                      </m:rPr>
                      <w:rPr>
                        <w:rFonts w:ascii="Cambria Math" w:hAnsi="Cambria Math"/>
                        <w:color w:val="000000" w:themeColor="text1"/>
                        <w:szCs w:val="28"/>
                        <w:lang w:val="de-DE"/>
                      </w:rPr>
                      <m:t>+</m:t>
                    </m:r>
                    <m:sSub>
                      <m:sSubPr>
                        <m:ctrlPr>
                          <w:rPr>
                            <w:rFonts w:ascii="Cambria Math" w:hAnsi="Cambria Math"/>
                            <w:b/>
                            <w:color w:val="000000" w:themeColor="text1"/>
                            <w:szCs w:val="28"/>
                            <w:lang w:val="de-DE"/>
                          </w:rPr>
                        </m:ctrlPr>
                      </m:sSubPr>
                      <m:e>
                        <m:r>
                          <m:rPr>
                            <m:sty m:val="b"/>
                          </m:rPr>
                          <w:rPr>
                            <w:rFonts w:ascii="Cambria Math" w:hAnsi="Cambria Math"/>
                            <w:color w:val="000000" w:themeColor="text1"/>
                            <w:szCs w:val="28"/>
                            <w:lang w:val="de-DE"/>
                          </w:rPr>
                          <m:t>A</m:t>
                        </m:r>
                      </m:e>
                      <m:sub>
                        <m:r>
                          <m:rPr>
                            <m:sty m:val="b"/>
                          </m:rPr>
                          <w:rPr>
                            <w:rFonts w:ascii="Cambria Math" w:hAnsi="Cambria Math"/>
                            <w:color w:val="000000" w:themeColor="text1"/>
                            <w:szCs w:val="28"/>
                            <w:lang w:val="de-DE"/>
                          </w:rPr>
                          <m:t xml:space="preserve">2 </m:t>
                        </m:r>
                      </m:sub>
                    </m:sSub>
                    <m:r>
                      <m:rPr>
                        <m:sty m:val="b"/>
                      </m:rPr>
                      <w:rPr>
                        <w:rFonts w:ascii="Cambria Math" w:hAnsi="Cambria Math"/>
                        <w:color w:val="000000" w:themeColor="text1"/>
                        <w:szCs w:val="28"/>
                        <w:lang w:val="de-DE"/>
                      </w:rPr>
                      <m:t>+</m:t>
                    </m:r>
                    <m:sSub>
                      <m:sSubPr>
                        <m:ctrlPr>
                          <w:rPr>
                            <w:rFonts w:ascii="Cambria Math" w:hAnsi="Cambria Math"/>
                            <w:b/>
                            <w:color w:val="000000" w:themeColor="text1"/>
                            <w:szCs w:val="28"/>
                            <w:lang w:val="de-DE"/>
                          </w:rPr>
                        </m:ctrlPr>
                      </m:sSubPr>
                      <m:e>
                        <m:r>
                          <m:rPr>
                            <m:sty m:val="b"/>
                          </m:rPr>
                          <w:rPr>
                            <w:rFonts w:ascii="Cambria Math" w:hAnsi="Cambria Math"/>
                            <w:color w:val="000000" w:themeColor="text1"/>
                            <w:szCs w:val="28"/>
                            <w:lang w:val="de-DE"/>
                          </w:rPr>
                          <m:t>A</m:t>
                        </m:r>
                      </m:e>
                      <m:sub>
                        <m:r>
                          <m:rPr>
                            <m:sty m:val="b"/>
                          </m:rPr>
                          <w:rPr>
                            <w:rFonts w:ascii="Cambria Math" w:hAnsi="Cambria Math"/>
                            <w:color w:val="000000" w:themeColor="text1"/>
                            <w:szCs w:val="28"/>
                            <w:lang w:val="de-DE"/>
                          </w:rPr>
                          <m:t>3</m:t>
                        </m:r>
                      </m:sub>
                    </m:sSub>
                    <m:r>
                      <m:rPr>
                        <m:sty m:val="b"/>
                      </m:rPr>
                      <w:rPr>
                        <w:rFonts w:ascii="Cambria Math" w:hAnsi="Cambria Math"/>
                        <w:color w:val="000000" w:themeColor="text1"/>
                        <w:szCs w:val="28"/>
                        <w:lang w:val="de-DE"/>
                      </w:rPr>
                      <m:t xml:space="preserve">…     </m:t>
                    </m:r>
                  </m:den>
                </m:f>
                <m:r>
                  <w:rPr>
                    <w:rFonts w:ascii="Cambria Math" w:hAnsi="Cambria Math"/>
                    <w:color w:val="000000" w:themeColor="text1"/>
                    <w:szCs w:val="28"/>
                    <w:lang w:val="de-DE"/>
                  </w:rPr>
                  <m:t xml:space="preserve">   </m:t>
                </m:r>
              </m:oMath>
            </m:oMathPara>
          </w:p>
        </w:tc>
      </w:tr>
    </w:tbl>
    <w:p w14:paraId="13018A61" w14:textId="3D664177" w:rsidR="007C4223" w:rsidRPr="00187F1C" w:rsidRDefault="009C391E" w:rsidP="007C4223">
      <w:pPr>
        <w:pageBreakBefore/>
        <w:rPr>
          <w:rFonts w:ascii="Times New Roman" w:hAnsi="Times New Roman"/>
          <w:color w:val="000000" w:themeColor="text1"/>
          <w:sz w:val="22"/>
          <w:lang w:val="de-DE"/>
        </w:rPr>
      </w:pPr>
      <w:r w:rsidRPr="00187F1C">
        <w:rPr>
          <w:b/>
          <w:color w:val="000000" w:themeColor="text1"/>
          <w:u w:val="single"/>
          <w:lang w:val="de-DE"/>
        </w:rPr>
        <w:lastRenderedPageBreak/>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10</w:t>
      </w:r>
      <w:r w:rsidR="002434E4">
        <w:rPr>
          <w:b/>
          <w:color w:val="000000" w:themeColor="text1"/>
          <w:u w:val="single"/>
          <w:lang w:val="de-DE"/>
        </w:rPr>
        <w:fldChar w:fldCharType="end"/>
      </w:r>
      <w:r w:rsidR="007C4223" w:rsidRPr="00187F1C">
        <w:rPr>
          <w:color w:val="000000" w:themeColor="text1"/>
          <w:lang w:val="de-DE"/>
        </w:rPr>
        <w:t xml:space="preserve">:  </w:t>
      </w:r>
      <w:r w:rsidR="007C4223" w:rsidRPr="00187F1C">
        <w:rPr>
          <w:rFonts w:ascii="Times New Roman" w:hAnsi="Times New Roman"/>
          <w:bCs/>
          <w:color w:val="000000" w:themeColor="text1"/>
          <w:sz w:val="22"/>
          <w:lang w:val="de-DE" w:eastAsia="de-DE" w:bidi="ar-SA"/>
        </w:rPr>
        <w:t xml:space="preserve">Empfohlene </w:t>
      </w:r>
      <w:r w:rsidR="007C4223" w:rsidRPr="00187F1C">
        <w:rPr>
          <w:rFonts w:ascii="Times New Roman" w:hAnsi="Times New Roman"/>
          <w:b/>
          <w:bCs/>
          <w:color w:val="000000" w:themeColor="text1"/>
          <w:sz w:val="22"/>
          <w:lang w:val="de-DE" w:eastAsia="de-DE" w:bidi="ar-SA"/>
        </w:rPr>
        <w:t>mittl. Abflussbeiwerte</w:t>
      </w:r>
      <w:r w:rsidR="007C4223" w:rsidRPr="00187F1C">
        <w:rPr>
          <w:rFonts w:ascii="Times New Roman" w:hAnsi="Times New Roman"/>
          <w:bCs/>
          <w:color w:val="000000" w:themeColor="text1"/>
          <w:sz w:val="22"/>
          <w:lang w:val="de-DE" w:eastAsia="de-DE" w:bidi="ar-SA"/>
        </w:rPr>
        <w:t xml:space="preserve"> </w:t>
      </w:r>
      <w:r w:rsidR="007C4223" w:rsidRPr="00187F1C">
        <w:rPr>
          <w:rFonts w:ascii="Times New Roman" w:eastAsia="SymbolMT" w:hAnsi="Times New Roman"/>
          <w:b/>
          <w:color w:val="000000" w:themeColor="text1"/>
          <w:lang w:val="de-DE" w:eastAsia="de-DE" w:bidi="ar-SA"/>
        </w:rPr>
        <w:t>ψ</w:t>
      </w:r>
      <w:r w:rsidR="007C4223" w:rsidRPr="00187F1C">
        <w:rPr>
          <w:rFonts w:ascii="Times New Roman" w:hAnsi="Times New Roman"/>
          <w:b/>
          <w:bCs/>
          <w:color w:val="000000" w:themeColor="text1"/>
          <w:vertAlign w:val="subscript"/>
          <w:lang w:val="de-DE" w:eastAsia="de-DE" w:bidi="ar-SA"/>
        </w:rPr>
        <w:t>m</w:t>
      </w:r>
      <w:r w:rsidR="007C4223" w:rsidRPr="00187F1C">
        <w:rPr>
          <w:rFonts w:ascii="Times New Roman" w:hAnsi="Times New Roman"/>
          <w:bCs/>
          <w:color w:val="000000" w:themeColor="text1"/>
          <w:sz w:val="22"/>
          <w:lang w:val="de-DE" w:eastAsia="de-DE" w:bidi="ar-SA"/>
        </w:rPr>
        <w:t xml:space="preserve"> nach ATV-DVWK-A 117 und ATV-DVWK-M 153</w:t>
      </w:r>
    </w:p>
    <w:tbl>
      <w:tblPr>
        <w:tblW w:w="9356" w:type="dxa"/>
        <w:tblCellSpacing w:w="15" w:type="dxa"/>
        <w:tblInd w:w="-15" w:type="dxa"/>
        <w:tblBorders>
          <w:top w:val="double" w:sz="4" w:space="0" w:color="auto"/>
          <w:left w:val="double" w:sz="4" w:space="0" w:color="auto"/>
          <w:bottom w:val="double" w:sz="4" w:space="0" w:color="auto"/>
          <w:right w:val="double" w:sz="4" w:space="0" w:color="auto"/>
          <w:insideH w:val="dotted" w:sz="4" w:space="0" w:color="auto"/>
          <w:insideV w:val="dotted" w:sz="4" w:space="0" w:color="auto"/>
        </w:tblBorders>
        <w:tblLayout w:type="fixed"/>
        <w:tblCellMar>
          <w:top w:w="15" w:type="dxa"/>
          <w:left w:w="15" w:type="dxa"/>
          <w:bottom w:w="15" w:type="dxa"/>
          <w:right w:w="15" w:type="dxa"/>
        </w:tblCellMar>
        <w:tblLook w:val="04A0" w:firstRow="1" w:lastRow="0" w:firstColumn="1" w:lastColumn="0" w:noHBand="0" w:noVBand="1"/>
      </w:tblPr>
      <w:tblGrid>
        <w:gridCol w:w="3544"/>
        <w:gridCol w:w="4536"/>
        <w:gridCol w:w="1276"/>
      </w:tblGrid>
      <w:tr w:rsidR="007C4223" w:rsidRPr="00187F1C" w14:paraId="6BE13298" w14:textId="266E622A" w:rsidTr="00907B25">
        <w:trPr>
          <w:tblHeader/>
          <w:tblCellSpacing w:w="15" w:type="dxa"/>
        </w:trPr>
        <w:tc>
          <w:tcPr>
            <w:tcW w:w="3499" w:type="dxa"/>
            <w:shd w:val="clear" w:color="auto" w:fill="FDE9D9" w:themeFill="accent6" w:themeFillTint="33"/>
          </w:tcPr>
          <w:p w14:paraId="54360C8C" w14:textId="50B832B2" w:rsidR="007C4223" w:rsidRPr="00187F1C" w:rsidRDefault="007C4223" w:rsidP="007C4223">
            <w:pPr>
              <w:spacing w:beforeAutospacing="1" w:after="100" w:afterAutospacing="1"/>
              <w:jc w:val="center"/>
              <w:rPr>
                <w:rFonts w:ascii="Times New Roman" w:hAnsi="Times New Roman"/>
                <w:b/>
                <w:bCs/>
                <w:color w:val="000000" w:themeColor="text1"/>
                <w:szCs w:val="24"/>
                <w:lang w:val="de-DE" w:eastAsia="de-DE" w:bidi="ar-SA"/>
              </w:rPr>
            </w:pPr>
            <w:r w:rsidRPr="00187F1C">
              <w:rPr>
                <w:rFonts w:ascii="Times New Roman" w:hAnsi="Times New Roman"/>
                <w:b/>
                <w:bCs/>
                <w:color w:val="000000" w:themeColor="text1"/>
                <w:szCs w:val="24"/>
                <w:lang w:val="de-DE" w:eastAsia="de-DE" w:bidi="ar-SA"/>
              </w:rPr>
              <w:t>Flächentyp</w:t>
            </w:r>
          </w:p>
        </w:tc>
        <w:tc>
          <w:tcPr>
            <w:tcW w:w="4506" w:type="dxa"/>
            <w:shd w:val="clear" w:color="auto" w:fill="FDE9D9" w:themeFill="accent6" w:themeFillTint="33"/>
            <w:vAlign w:val="center"/>
            <w:hideMark/>
          </w:tcPr>
          <w:p w14:paraId="7952D658" w14:textId="2576A8CA" w:rsidR="007C4223" w:rsidRPr="00187F1C" w:rsidRDefault="007C4223" w:rsidP="007C4223">
            <w:pPr>
              <w:spacing w:beforeAutospacing="1" w:after="100" w:afterAutospacing="1"/>
              <w:jc w:val="center"/>
              <w:rPr>
                <w:rFonts w:ascii="Times New Roman" w:hAnsi="Times New Roman"/>
                <w:b/>
                <w:bCs/>
                <w:color w:val="000000" w:themeColor="text1"/>
                <w:szCs w:val="24"/>
                <w:lang w:val="de-DE" w:eastAsia="de-DE" w:bidi="ar-SA"/>
              </w:rPr>
            </w:pPr>
            <w:r w:rsidRPr="00187F1C">
              <w:rPr>
                <w:rFonts w:ascii="Times New Roman" w:hAnsi="Times New Roman"/>
                <w:b/>
                <w:bCs/>
                <w:color w:val="000000" w:themeColor="text1"/>
                <w:szCs w:val="24"/>
                <w:lang w:val="de-DE" w:eastAsia="de-DE" w:bidi="ar-SA"/>
              </w:rPr>
              <w:t>Oberfläche</w:t>
            </w:r>
          </w:p>
        </w:tc>
        <w:tc>
          <w:tcPr>
            <w:tcW w:w="1231" w:type="dxa"/>
            <w:shd w:val="clear" w:color="auto" w:fill="FDE9D9" w:themeFill="accent6" w:themeFillTint="33"/>
            <w:vAlign w:val="center"/>
          </w:tcPr>
          <w:p w14:paraId="73B8B115" w14:textId="711ECAC6" w:rsidR="007C4223" w:rsidRPr="00187F1C" w:rsidRDefault="007C4223" w:rsidP="005E78B7">
            <w:pPr>
              <w:spacing w:beforeAutospacing="1" w:after="100" w:afterAutospacing="1"/>
              <w:jc w:val="center"/>
              <w:rPr>
                <w:rFonts w:ascii="Times New Roman" w:hAnsi="Times New Roman"/>
                <w:b/>
                <w:bCs/>
                <w:color w:val="000000" w:themeColor="text1"/>
                <w:szCs w:val="24"/>
                <w:lang w:val="de-DE" w:eastAsia="de-DE" w:bidi="ar-SA"/>
              </w:rPr>
            </w:pPr>
            <w:r w:rsidRPr="00187F1C">
              <w:rPr>
                <w:rFonts w:ascii="Times New Roman" w:hAnsi="Times New Roman"/>
                <w:b/>
                <w:bCs/>
                <w:color w:val="000000" w:themeColor="text1"/>
                <w:szCs w:val="24"/>
                <w:lang w:val="de-DE" w:eastAsia="de-DE" w:bidi="ar-SA"/>
              </w:rPr>
              <w:t>Ψ</w:t>
            </w:r>
            <w:r w:rsidR="000A167E" w:rsidRPr="00187F1C">
              <w:rPr>
                <w:rFonts w:ascii="Times New Roman" w:hAnsi="Times New Roman"/>
                <w:b/>
                <w:bCs/>
                <w:color w:val="000000" w:themeColor="text1"/>
                <w:szCs w:val="24"/>
                <w:vertAlign w:val="subscript"/>
                <w:lang w:val="de-DE" w:eastAsia="de-DE" w:bidi="ar-SA"/>
              </w:rPr>
              <w:t>m</w:t>
            </w:r>
          </w:p>
        </w:tc>
      </w:tr>
      <w:tr w:rsidR="005E78B7" w:rsidRPr="00187F1C" w14:paraId="2C2DB6A7" w14:textId="0F6E6BF1" w:rsidTr="00907B25">
        <w:trPr>
          <w:tblCellSpacing w:w="15" w:type="dxa"/>
        </w:trPr>
        <w:tc>
          <w:tcPr>
            <w:tcW w:w="3499" w:type="dxa"/>
            <w:vMerge w:val="restart"/>
          </w:tcPr>
          <w:p w14:paraId="75EA2C8C" w14:textId="4CB84BAB" w:rsidR="005E78B7" w:rsidRPr="00187F1C" w:rsidRDefault="005E78B7" w:rsidP="005E78B7">
            <w:pPr>
              <w:spacing w:before="240" w:after="100" w:afterAutospacing="1" w:line="36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Schrägdach</w:t>
            </w:r>
          </w:p>
        </w:tc>
        <w:tc>
          <w:tcPr>
            <w:tcW w:w="4506" w:type="dxa"/>
            <w:vAlign w:val="center"/>
            <w:hideMark/>
          </w:tcPr>
          <w:p w14:paraId="395ED074" w14:textId="553BCA0B" w:rsidR="005E78B7" w:rsidRPr="00187F1C" w:rsidRDefault="005E78B7" w:rsidP="007C4223">
            <w:pPr>
              <w:spacing w:beforeAutospacing="1" w:after="100" w:afterAutospacing="1"/>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Metall, Glas, Schiefer, Fliesen, Faserzement</w:t>
            </w:r>
          </w:p>
        </w:tc>
        <w:tc>
          <w:tcPr>
            <w:tcW w:w="1231" w:type="dxa"/>
            <w:vAlign w:val="center"/>
          </w:tcPr>
          <w:p w14:paraId="1A2FB307" w14:textId="4557AB14" w:rsidR="005E78B7" w:rsidRPr="00187F1C" w:rsidRDefault="005E78B7" w:rsidP="005E78B7">
            <w:pPr>
              <w:spacing w:beforeAutospacing="1" w:after="100" w:afterAutospacing="1"/>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0,9 – 1,0</w:t>
            </w:r>
          </w:p>
        </w:tc>
      </w:tr>
      <w:tr w:rsidR="005E78B7" w:rsidRPr="00187F1C" w14:paraId="5681915E" w14:textId="5C8383BE" w:rsidTr="00907B25">
        <w:trPr>
          <w:tblCellSpacing w:w="15" w:type="dxa"/>
        </w:trPr>
        <w:tc>
          <w:tcPr>
            <w:tcW w:w="3499" w:type="dxa"/>
            <w:vMerge/>
            <w:tcBorders>
              <w:bottom w:val="double" w:sz="4" w:space="0" w:color="auto"/>
            </w:tcBorders>
          </w:tcPr>
          <w:p w14:paraId="3DD2F73F" w14:textId="77777777" w:rsidR="005E78B7" w:rsidRPr="00187F1C" w:rsidRDefault="005E78B7" w:rsidP="007C4223">
            <w:pPr>
              <w:spacing w:beforeAutospacing="1" w:after="100" w:afterAutospacing="1"/>
              <w:rPr>
                <w:rFonts w:ascii="Times New Roman" w:hAnsi="Times New Roman"/>
                <w:color w:val="000000" w:themeColor="text1"/>
                <w:lang w:val="de-DE" w:eastAsia="de-DE" w:bidi="ar-SA"/>
              </w:rPr>
            </w:pPr>
          </w:p>
        </w:tc>
        <w:tc>
          <w:tcPr>
            <w:tcW w:w="4506" w:type="dxa"/>
            <w:tcBorders>
              <w:top w:val="dotted" w:sz="4" w:space="0" w:color="auto"/>
              <w:bottom w:val="double" w:sz="4" w:space="0" w:color="auto"/>
            </w:tcBorders>
            <w:vAlign w:val="center"/>
            <w:hideMark/>
          </w:tcPr>
          <w:p w14:paraId="040BCB08" w14:textId="45AFBC55" w:rsidR="005E78B7" w:rsidRPr="00187F1C" w:rsidRDefault="005E78B7" w:rsidP="007C4223">
            <w:pPr>
              <w:spacing w:beforeAutospacing="1" w:after="100" w:afterAutospacing="1"/>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Ziegel, Dachpappe</w:t>
            </w:r>
          </w:p>
        </w:tc>
        <w:tc>
          <w:tcPr>
            <w:tcW w:w="1231" w:type="dxa"/>
            <w:tcBorders>
              <w:top w:val="dotted" w:sz="4" w:space="0" w:color="auto"/>
              <w:bottom w:val="double" w:sz="4" w:space="0" w:color="auto"/>
            </w:tcBorders>
            <w:vAlign w:val="center"/>
          </w:tcPr>
          <w:p w14:paraId="3C61EF1C" w14:textId="0FE31C5B" w:rsidR="005E78B7" w:rsidRPr="00187F1C" w:rsidRDefault="005E78B7" w:rsidP="005E78B7">
            <w:pPr>
              <w:spacing w:beforeAutospacing="1" w:after="100" w:afterAutospacing="1"/>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0,8 – 1,0</w:t>
            </w:r>
          </w:p>
        </w:tc>
      </w:tr>
      <w:tr w:rsidR="007C4223" w:rsidRPr="00187F1C" w14:paraId="0C03A54B" w14:textId="141ECBE8" w:rsidTr="00907B25">
        <w:trPr>
          <w:tblCellSpacing w:w="15" w:type="dxa"/>
        </w:trPr>
        <w:tc>
          <w:tcPr>
            <w:tcW w:w="3499" w:type="dxa"/>
          </w:tcPr>
          <w:p w14:paraId="31628C3B" w14:textId="77777777" w:rsidR="005E78B7" w:rsidRPr="00187F1C" w:rsidRDefault="005E78B7" w:rsidP="000A167E">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Flachdach</w:t>
            </w:r>
          </w:p>
          <w:p w14:paraId="5384B607" w14:textId="2CAA73F3" w:rsidR="007C4223" w:rsidRPr="00187F1C" w:rsidRDefault="005E78B7" w:rsidP="000A167E">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(Neigung bis 3</w:t>
            </w:r>
            <w:r w:rsidRPr="00187F1C">
              <w:rPr>
                <w:rFonts w:ascii="Times New Roman" w:hAnsi="Times New Roman" w:hint="eastAsia"/>
                <w:color w:val="000000" w:themeColor="text1"/>
                <w:lang w:val="de-DE" w:eastAsia="de-DE" w:bidi="ar-SA"/>
              </w:rPr>
              <w:t>°</w:t>
            </w:r>
            <w:r w:rsidRPr="00187F1C">
              <w:rPr>
                <w:rFonts w:ascii="Times New Roman" w:hAnsi="Times New Roman"/>
                <w:color w:val="000000" w:themeColor="text1"/>
                <w:lang w:val="de-DE" w:eastAsia="de-DE" w:bidi="ar-SA"/>
              </w:rPr>
              <w:t xml:space="preserve"> oder ca. 5 %)</w:t>
            </w:r>
          </w:p>
        </w:tc>
        <w:tc>
          <w:tcPr>
            <w:tcW w:w="4506" w:type="dxa"/>
            <w:vAlign w:val="center"/>
            <w:hideMark/>
          </w:tcPr>
          <w:p w14:paraId="3EAACC3C" w14:textId="77777777" w:rsidR="00772A11" w:rsidRPr="00187F1C" w:rsidRDefault="00772A11"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Metall, Glas, Faserzement</w:t>
            </w:r>
          </w:p>
          <w:p w14:paraId="3969FD87" w14:textId="77777777" w:rsidR="00772A11" w:rsidRPr="00187F1C" w:rsidRDefault="00772A11"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Dachpappe</w:t>
            </w:r>
          </w:p>
          <w:p w14:paraId="43B2A60E" w14:textId="11F47C83" w:rsidR="007C4223" w:rsidRPr="00187F1C" w:rsidRDefault="00772A11"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Kies</w:t>
            </w:r>
          </w:p>
        </w:tc>
        <w:tc>
          <w:tcPr>
            <w:tcW w:w="1231" w:type="dxa"/>
            <w:vAlign w:val="center"/>
          </w:tcPr>
          <w:p w14:paraId="492E98BB" w14:textId="77777777" w:rsidR="002831CF" w:rsidRPr="00187F1C" w:rsidRDefault="002831CF" w:rsidP="002831CF">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0,9 – 1,0</w:t>
            </w:r>
          </w:p>
          <w:p w14:paraId="1BA60AD0" w14:textId="77777777" w:rsidR="002831CF" w:rsidRPr="00187F1C" w:rsidRDefault="002831CF" w:rsidP="002831CF">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0,9</w:t>
            </w:r>
          </w:p>
          <w:p w14:paraId="7C8148BD" w14:textId="4BF98EF9" w:rsidR="007C4223" w:rsidRPr="00187F1C" w:rsidRDefault="002831CF" w:rsidP="002831CF">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0,7</w:t>
            </w:r>
          </w:p>
        </w:tc>
      </w:tr>
      <w:tr w:rsidR="00D87704" w:rsidRPr="00187F1C" w14:paraId="5B190CC2" w14:textId="77777777" w:rsidTr="00907B25">
        <w:trPr>
          <w:tblCellSpacing w:w="15" w:type="dxa"/>
        </w:trPr>
        <w:tc>
          <w:tcPr>
            <w:tcW w:w="3499" w:type="dxa"/>
          </w:tcPr>
          <w:p w14:paraId="690CD65A" w14:textId="4BE2AC17" w:rsidR="002831CF" w:rsidRPr="00187F1C" w:rsidRDefault="002831CF" w:rsidP="002831CF">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Gründach</w:t>
            </w:r>
            <w:r w:rsidR="00DB1939">
              <w:rPr>
                <w:rFonts w:ascii="Times New Roman" w:hAnsi="Times New Roman"/>
                <w:color w:val="000000" w:themeColor="text1"/>
                <w:lang w:val="de-DE" w:eastAsia="de-DE" w:bidi="ar-SA"/>
              </w:rPr>
              <w:t xml:space="preserve"> (Vegetationsdach)</w:t>
            </w:r>
          </w:p>
          <w:p w14:paraId="6D258F25" w14:textId="2C881822" w:rsidR="00D87704" w:rsidRPr="00187F1C" w:rsidRDefault="002831CF" w:rsidP="002831CF">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(Neigung bis 15</w:t>
            </w:r>
            <w:r w:rsidRPr="00187F1C">
              <w:rPr>
                <w:rFonts w:ascii="Times New Roman" w:hAnsi="Times New Roman" w:hint="eastAsia"/>
                <w:color w:val="000000" w:themeColor="text1"/>
                <w:lang w:val="de-DE" w:eastAsia="de-DE" w:bidi="ar-SA"/>
              </w:rPr>
              <w:t>°</w:t>
            </w:r>
            <w:r w:rsidRPr="00187F1C">
              <w:rPr>
                <w:rFonts w:ascii="Times New Roman" w:hAnsi="Times New Roman"/>
                <w:color w:val="000000" w:themeColor="text1"/>
                <w:lang w:val="de-DE" w:eastAsia="de-DE" w:bidi="ar-SA"/>
              </w:rPr>
              <w:t xml:space="preserve"> oder ca. 25 %)</w:t>
            </w:r>
          </w:p>
        </w:tc>
        <w:tc>
          <w:tcPr>
            <w:tcW w:w="4506" w:type="dxa"/>
            <w:vAlign w:val="center"/>
          </w:tcPr>
          <w:p w14:paraId="45FF692F" w14:textId="77777777" w:rsidR="002831CF" w:rsidRPr="00187F1C" w:rsidRDefault="002831CF"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humusiert &lt; 10 cm Aufbau</w:t>
            </w:r>
          </w:p>
          <w:p w14:paraId="54F1714E" w14:textId="7272FB00" w:rsidR="00D87704" w:rsidRPr="00187F1C" w:rsidRDefault="002831CF"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 xml:space="preserve">humusiert </w:t>
            </w:r>
            <w:r w:rsidRPr="00187F1C">
              <w:rPr>
                <w:rFonts w:ascii="Times New Roman" w:hAnsi="Times New Roman" w:hint="eastAsia"/>
                <w:color w:val="000000" w:themeColor="text1"/>
                <w:lang w:val="de-DE" w:eastAsia="de-DE" w:bidi="ar-SA"/>
              </w:rPr>
              <w:t>≥</w:t>
            </w:r>
            <w:r w:rsidRPr="00187F1C">
              <w:rPr>
                <w:rFonts w:ascii="Times New Roman" w:hAnsi="Times New Roman"/>
                <w:color w:val="000000" w:themeColor="text1"/>
                <w:lang w:val="de-DE" w:eastAsia="de-DE" w:bidi="ar-SA"/>
              </w:rPr>
              <w:t xml:space="preserve"> 10 cm Aufbau</w:t>
            </w:r>
          </w:p>
        </w:tc>
        <w:tc>
          <w:tcPr>
            <w:tcW w:w="1231" w:type="dxa"/>
            <w:vAlign w:val="center"/>
          </w:tcPr>
          <w:p w14:paraId="389936A5" w14:textId="77777777" w:rsidR="00907B25" w:rsidRPr="00187F1C" w:rsidRDefault="00907B25" w:rsidP="00907B25">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0,5</w:t>
            </w:r>
          </w:p>
          <w:p w14:paraId="4D94A8B5" w14:textId="68D23CB8" w:rsidR="00D87704" w:rsidRPr="00187F1C" w:rsidRDefault="00907B25" w:rsidP="00907B25">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0,3</w:t>
            </w:r>
          </w:p>
        </w:tc>
      </w:tr>
      <w:tr w:rsidR="00D87704" w:rsidRPr="00187F1C" w14:paraId="154E44A0" w14:textId="77777777" w:rsidTr="00907B25">
        <w:trPr>
          <w:tblCellSpacing w:w="15" w:type="dxa"/>
        </w:trPr>
        <w:tc>
          <w:tcPr>
            <w:tcW w:w="3499" w:type="dxa"/>
          </w:tcPr>
          <w:p w14:paraId="07BFD5F0" w14:textId="77777777" w:rsidR="005C1547" w:rsidRPr="00187F1C" w:rsidRDefault="005C1547" w:rsidP="00907B25">
            <w:pPr>
              <w:spacing w:before="120" w:line="240" w:lineRule="auto"/>
              <w:jc w:val="center"/>
              <w:rPr>
                <w:rFonts w:ascii="Times New Roman" w:hAnsi="Times New Roman"/>
                <w:color w:val="000000" w:themeColor="text1"/>
                <w:lang w:val="de-DE" w:eastAsia="de-DE" w:bidi="ar-SA"/>
              </w:rPr>
            </w:pPr>
          </w:p>
          <w:p w14:paraId="657F00DF" w14:textId="77777777" w:rsidR="005C1547" w:rsidRPr="00187F1C" w:rsidRDefault="005C1547" w:rsidP="00907B25">
            <w:pPr>
              <w:spacing w:before="120" w:line="240" w:lineRule="auto"/>
              <w:jc w:val="center"/>
              <w:rPr>
                <w:rFonts w:ascii="Times New Roman" w:hAnsi="Times New Roman"/>
                <w:color w:val="000000" w:themeColor="text1"/>
                <w:lang w:val="de-DE" w:eastAsia="de-DE" w:bidi="ar-SA"/>
              </w:rPr>
            </w:pPr>
          </w:p>
          <w:p w14:paraId="73E06EE0" w14:textId="6AB13EDA" w:rsidR="00D87704" w:rsidRPr="00187F1C" w:rsidRDefault="00907B25" w:rsidP="00907B25">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Straßen, Wege und Plätze (flach)</w:t>
            </w:r>
          </w:p>
        </w:tc>
        <w:tc>
          <w:tcPr>
            <w:tcW w:w="4506" w:type="dxa"/>
            <w:vAlign w:val="center"/>
          </w:tcPr>
          <w:p w14:paraId="3BD83713" w14:textId="77777777" w:rsidR="00907B25" w:rsidRPr="00187F1C" w:rsidRDefault="00907B25"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Asphalt, fugenloser Beton</w:t>
            </w:r>
          </w:p>
          <w:p w14:paraId="70C5A546" w14:textId="77777777" w:rsidR="00907B25" w:rsidRPr="00187F1C" w:rsidRDefault="00907B25"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Pflaster mit dichten Fugen</w:t>
            </w:r>
          </w:p>
          <w:p w14:paraId="6962524F" w14:textId="77777777" w:rsidR="00907B25" w:rsidRPr="00187F1C" w:rsidRDefault="00907B25"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fester Kiesbelag</w:t>
            </w:r>
          </w:p>
          <w:p w14:paraId="7BFC7F7B" w14:textId="77777777" w:rsidR="00907B25" w:rsidRPr="00187F1C" w:rsidRDefault="00907B25"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Pflaster mit offenen Fugen</w:t>
            </w:r>
          </w:p>
          <w:p w14:paraId="20B38945" w14:textId="77777777" w:rsidR="00907B25" w:rsidRPr="00187F1C" w:rsidRDefault="00907B25"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lockerer Kiesbelag, Schotterrasen</w:t>
            </w:r>
          </w:p>
          <w:p w14:paraId="22A5F203" w14:textId="77777777" w:rsidR="00907B25" w:rsidRPr="00187F1C" w:rsidRDefault="00907B25"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Verbundsteine mit Fugen, Sickersteine</w:t>
            </w:r>
          </w:p>
          <w:p w14:paraId="040A6BB5" w14:textId="53421DAD" w:rsidR="00D87704" w:rsidRPr="00187F1C" w:rsidRDefault="00907B25" w:rsidP="00907B25">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Rasengittersteine</w:t>
            </w:r>
          </w:p>
        </w:tc>
        <w:tc>
          <w:tcPr>
            <w:tcW w:w="1231" w:type="dxa"/>
          </w:tcPr>
          <w:p w14:paraId="32ED3A4E" w14:textId="51E28D0A" w:rsidR="006F245D" w:rsidRPr="00187F1C" w:rsidRDefault="006F245D"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0,9</w:t>
            </w:r>
          </w:p>
          <w:p w14:paraId="33D3F792" w14:textId="77777777" w:rsidR="00907B25" w:rsidRPr="00187F1C" w:rsidRDefault="00907B25"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0,75</w:t>
            </w:r>
          </w:p>
          <w:p w14:paraId="65CD605F" w14:textId="77777777" w:rsidR="00907B25" w:rsidRPr="00187F1C" w:rsidRDefault="00907B25"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0,6</w:t>
            </w:r>
          </w:p>
          <w:p w14:paraId="12F70F88" w14:textId="77777777" w:rsidR="00907B25" w:rsidRPr="00187F1C" w:rsidRDefault="00907B25"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0,5</w:t>
            </w:r>
          </w:p>
          <w:p w14:paraId="2B1B80EA" w14:textId="77777777" w:rsidR="00907B25" w:rsidRPr="00187F1C" w:rsidRDefault="00907B25"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0,3</w:t>
            </w:r>
          </w:p>
          <w:p w14:paraId="592D66CD" w14:textId="77777777" w:rsidR="00907B25" w:rsidRPr="00187F1C" w:rsidRDefault="00907B25"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0,25</w:t>
            </w:r>
          </w:p>
          <w:p w14:paraId="1ED2BAA0" w14:textId="7E868C49" w:rsidR="00907B25" w:rsidRPr="00187F1C" w:rsidRDefault="00907B25"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0,15</w:t>
            </w:r>
          </w:p>
        </w:tc>
      </w:tr>
      <w:tr w:rsidR="00D87704" w:rsidRPr="00187F1C" w14:paraId="47AAFD55" w14:textId="77777777" w:rsidTr="00907B25">
        <w:trPr>
          <w:tblCellSpacing w:w="15" w:type="dxa"/>
        </w:trPr>
        <w:tc>
          <w:tcPr>
            <w:tcW w:w="3499" w:type="dxa"/>
          </w:tcPr>
          <w:p w14:paraId="36438F37" w14:textId="782D18A5" w:rsidR="00D87704" w:rsidRPr="00187F1C" w:rsidRDefault="00E96230"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Böschungen, Bankette und Gräben mit Regenabfluss in das Entwässerungssystem</w:t>
            </w:r>
          </w:p>
        </w:tc>
        <w:tc>
          <w:tcPr>
            <w:tcW w:w="4506" w:type="dxa"/>
            <w:vAlign w:val="center"/>
          </w:tcPr>
          <w:p w14:paraId="0AD6CBE4" w14:textId="77777777" w:rsidR="00E96230" w:rsidRPr="00187F1C" w:rsidRDefault="00E96230" w:rsidP="00E96230">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toniger Boden</w:t>
            </w:r>
          </w:p>
          <w:p w14:paraId="6D58B222" w14:textId="77777777" w:rsidR="00E96230" w:rsidRPr="00187F1C" w:rsidRDefault="00E96230" w:rsidP="00E96230">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lehmiger Sandboden</w:t>
            </w:r>
          </w:p>
          <w:p w14:paraId="58DA06FF" w14:textId="7EB6A70D" w:rsidR="00D87704" w:rsidRPr="00187F1C" w:rsidRDefault="00E96230" w:rsidP="00E96230">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Kies- und Sandboden</w:t>
            </w:r>
          </w:p>
        </w:tc>
        <w:tc>
          <w:tcPr>
            <w:tcW w:w="1231" w:type="dxa"/>
            <w:vAlign w:val="center"/>
          </w:tcPr>
          <w:p w14:paraId="5966C6CB" w14:textId="77777777" w:rsidR="00E96230" w:rsidRPr="00187F1C" w:rsidRDefault="00E96230"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0,5</w:t>
            </w:r>
          </w:p>
          <w:p w14:paraId="56E5512E" w14:textId="77777777" w:rsidR="00E96230" w:rsidRPr="00187F1C" w:rsidRDefault="00E96230"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0,4</w:t>
            </w:r>
          </w:p>
          <w:p w14:paraId="3F4B528F" w14:textId="36684015" w:rsidR="00D87704" w:rsidRPr="00187F1C" w:rsidRDefault="00E96230"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0,3</w:t>
            </w:r>
          </w:p>
        </w:tc>
      </w:tr>
      <w:tr w:rsidR="00E96230" w:rsidRPr="00187F1C" w14:paraId="3CECC1A1" w14:textId="77777777" w:rsidTr="00907B25">
        <w:trPr>
          <w:tblCellSpacing w:w="15" w:type="dxa"/>
        </w:trPr>
        <w:tc>
          <w:tcPr>
            <w:tcW w:w="3499" w:type="dxa"/>
          </w:tcPr>
          <w:p w14:paraId="6EDF4CFE" w14:textId="77777777" w:rsidR="00E96230" w:rsidRPr="00187F1C" w:rsidRDefault="00E96230"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Gärten, Wiesen und Kulturland</w:t>
            </w:r>
          </w:p>
          <w:p w14:paraId="0799B060" w14:textId="77777777" w:rsidR="00E96230" w:rsidRPr="00187F1C" w:rsidRDefault="00E96230"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mit möglichem Regenabfluss in</w:t>
            </w:r>
          </w:p>
          <w:p w14:paraId="6E96D6C8" w14:textId="2E100F58" w:rsidR="00E96230" w:rsidRPr="00187F1C" w:rsidRDefault="00E96230" w:rsidP="00E96230">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das Entwässerungssystem</w:t>
            </w:r>
          </w:p>
        </w:tc>
        <w:tc>
          <w:tcPr>
            <w:tcW w:w="4506" w:type="dxa"/>
            <w:vAlign w:val="center"/>
          </w:tcPr>
          <w:p w14:paraId="61F74B19" w14:textId="77777777" w:rsidR="00E96230" w:rsidRPr="00187F1C" w:rsidRDefault="00E96230" w:rsidP="00E96230">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flaches Gelände</w:t>
            </w:r>
          </w:p>
          <w:p w14:paraId="2BBAAA6C" w14:textId="6708D991" w:rsidR="00E96230" w:rsidRPr="00187F1C" w:rsidRDefault="00E96230" w:rsidP="00E96230">
            <w:pPr>
              <w:spacing w:before="120" w:line="240" w:lineRule="auto"/>
              <w:ind w:left="170"/>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steiles Gelände</w:t>
            </w:r>
          </w:p>
        </w:tc>
        <w:tc>
          <w:tcPr>
            <w:tcW w:w="1231" w:type="dxa"/>
            <w:vAlign w:val="center"/>
          </w:tcPr>
          <w:p w14:paraId="2184DFE0" w14:textId="77777777" w:rsidR="004C7562" w:rsidRPr="00187F1C" w:rsidRDefault="004C7562" w:rsidP="004C7562">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0,0 – 0,1</w:t>
            </w:r>
          </w:p>
          <w:p w14:paraId="3328BD23" w14:textId="018D4ADA" w:rsidR="00E96230" w:rsidRPr="00187F1C" w:rsidRDefault="004C7562" w:rsidP="004C7562">
            <w:pPr>
              <w:spacing w:before="120" w:line="240" w:lineRule="auto"/>
              <w:jc w:val="center"/>
              <w:rPr>
                <w:rFonts w:ascii="Times New Roman" w:hAnsi="Times New Roman"/>
                <w:color w:val="000000" w:themeColor="text1"/>
                <w:lang w:val="de-DE" w:eastAsia="de-DE" w:bidi="ar-SA"/>
              </w:rPr>
            </w:pPr>
            <w:r w:rsidRPr="00187F1C">
              <w:rPr>
                <w:rFonts w:ascii="Times New Roman" w:hAnsi="Times New Roman"/>
                <w:color w:val="000000" w:themeColor="text1"/>
                <w:lang w:val="de-DE" w:eastAsia="de-DE" w:bidi="ar-SA"/>
              </w:rPr>
              <w:t>0,1 – 0,3</w:t>
            </w:r>
          </w:p>
        </w:tc>
      </w:tr>
    </w:tbl>
    <w:p w14:paraId="6EA9741D" w14:textId="77777777" w:rsidR="007C4223" w:rsidRPr="00187F1C" w:rsidRDefault="007C4223" w:rsidP="007C4223">
      <w:pPr>
        <w:rPr>
          <w:rFonts w:ascii="Arial,Bold" w:hAnsi="Arial,Bold" w:cs="Arial,Bold"/>
          <w:b/>
          <w:bCs/>
          <w:color w:val="000000" w:themeColor="text1"/>
          <w:sz w:val="20"/>
          <w:szCs w:val="20"/>
          <w:lang w:val="de-DE" w:eastAsia="de-DE" w:bidi="ar-SA"/>
        </w:rPr>
      </w:pPr>
    </w:p>
    <w:p w14:paraId="6BECDAE3" w14:textId="407BCF9C" w:rsidR="00E57749" w:rsidRPr="00187F1C" w:rsidRDefault="00E57749" w:rsidP="00E57749">
      <w:pPr>
        <w:rPr>
          <w:color w:val="000000" w:themeColor="text1"/>
          <w:lang w:val="de-DE"/>
        </w:rPr>
      </w:pPr>
    </w:p>
    <w:p w14:paraId="78962CC6" w14:textId="77777777" w:rsidR="00E57749" w:rsidRPr="00187F1C" w:rsidRDefault="00E57749" w:rsidP="00E57749">
      <w:pPr>
        <w:rPr>
          <w:color w:val="000000" w:themeColor="text1"/>
          <w:lang w:val="de-DE"/>
        </w:rPr>
      </w:pPr>
    </w:p>
    <w:p w14:paraId="3440A0F1" w14:textId="77777777" w:rsidR="00E57749" w:rsidRPr="00187F1C" w:rsidRDefault="00E57749" w:rsidP="00E57749">
      <w:pPr>
        <w:rPr>
          <w:color w:val="000000" w:themeColor="text1"/>
          <w:lang w:val="de-DE"/>
        </w:rPr>
      </w:pPr>
    </w:p>
    <w:p w14:paraId="2E6AFE84" w14:textId="77777777" w:rsidR="00E57749" w:rsidRPr="00187F1C" w:rsidRDefault="00E57749" w:rsidP="00E57749">
      <w:pPr>
        <w:rPr>
          <w:color w:val="000000" w:themeColor="text1"/>
          <w:lang w:val="de-DE"/>
        </w:rPr>
      </w:pPr>
    </w:p>
    <w:p w14:paraId="4EC8E929" w14:textId="77777777" w:rsidR="00B662A1" w:rsidRPr="00187F1C" w:rsidRDefault="00B662A1" w:rsidP="00AC157D">
      <w:pPr>
        <w:pageBreakBefore/>
        <w:rPr>
          <w:color w:val="000000" w:themeColor="text1"/>
          <w:szCs w:val="24"/>
          <w:lang w:val="de-DE"/>
        </w:rPr>
      </w:pPr>
      <w:r w:rsidRPr="00187F1C">
        <w:rPr>
          <w:color w:val="000000" w:themeColor="text1"/>
          <w:szCs w:val="24"/>
          <w:lang w:val="de-DE"/>
        </w:rPr>
        <w:lastRenderedPageBreak/>
        <w:t xml:space="preserve">Im Kanalnetz </w:t>
      </w:r>
      <w:r w:rsidR="00496510" w:rsidRPr="00187F1C">
        <w:rPr>
          <w:color w:val="000000" w:themeColor="text1"/>
          <w:szCs w:val="24"/>
          <w:lang w:val="de-DE"/>
        </w:rPr>
        <w:t xml:space="preserve">ist </w:t>
      </w:r>
      <w:r w:rsidRPr="00187F1C">
        <w:rPr>
          <w:color w:val="000000" w:themeColor="text1"/>
          <w:szCs w:val="24"/>
          <w:lang w:val="de-DE"/>
        </w:rPr>
        <w:t xml:space="preserve">sicherzustellen, dass Regenspitzen </w:t>
      </w:r>
      <w:r w:rsidRPr="00187F1C">
        <w:rPr>
          <w:b/>
          <w:color w:val="000000" w:themeColor="text1"/>
          <w:szCs w:val="24"/>
          <w:u w:val="words"/>
          <w:lang w:val="de-DE"/>
        </w:rPr>
        <w:t>ohne Rückstau</w:t>
      </w:r>
      <w:r w:rsidRPr="00187F1C">
        <w:rPr>
          <w:color w:val="000000" w:themeColor="text1"/>
          <w:szCs w:val="24"/>
          <w:lang w:val="de-DE"/>
        </w:rPr>
        <w:t xml:space="preserve"> abgeführt werden</w:t>
      </w:r>
      <w:r w:rsidR="00496510" w:rsidRPr="00187F1C">
        <w:rPr>
          <w:color w:val="000000" w:themeColor="text1"/>
          <w:szCs w:val="24"/>
          <w:lang w:val="de-DE"/>
        </w:rPr>
        <w:t>.</w:t>
      </w:r>
    </w:p>
    <w:p w14:paraId="0CA5B618" w14:textId="6F5DFB32" w:rsidR="00B662A1" w:rsidRPr="00187F1C" w:rsidRDefault="00B662A1" w:rsidP="00AC157D">
      <w:pPr>
        <w:rPr>
          <w:color w:val="000000" w:themeColor="text1"/>
          <w:szCs w:val="24"/>
          <w:lang w:val="de-DE"/>
        </w:rPr>
      </w:pPr>
      <w:r w:rsidRPr="00187F1C">
        <w:rPr>
          <w:color w:val="000000" w:themeColor="text1"/>
          <w:szCs w:val="24"/>
          <w:lang w:val="de-DE"/>
        </w:rPr>
        <w:t xml:space="preserve">Daher Ermittlung der abfließenden Niederschlagsmenge mit </w:t>
      </w:r>
      <w:r w:rsidR="00950A22" w:rsidRPr="00187F1C">
        <w:rPr>
          <w:color w:val="000000" w:themeColor="text1"/>
          <w:szCs w:val="24"/>
          <w:lang w:val="de-DE"/>
        </w:rPr>
        <w:t xml:space="preserve">dem </w:t>
      </w:r>
      <w:r w:rsidRPr="00187F1C">
        <w:rPr>
          <w:b/>
          <w:color w:val="000000" w:themeColor="text1"/>
          <w:szCs w:val="24"/>
          <w:u w:val="words"/>
          <w:lang w:val="de-DE"/>
        </w:rPr>
        <w:t>Spitzen</w:t>
      </w:r>
      <w:r w:rsidRPr="00187F1C">
        <w:rPr>
          <w:b/>
          <w:color w:val="000000" w:themeColor="text1"/>
          <w:szCs w:val="24"/>
          <w:lang w:val="de-DE"/>
        </w:rPr>
        <w:t xml:space="preserve">abflussbeiwert </w:t>
      </w:r>
      <w:r w:rsidRPr="00187F1C">
        <w:rPr>
          <w:b/>
          <w:color w:val="000000" w:themeColor="text1"/>
          <w:szCs w:val="24"/>
        </w:rPr>
        <w:sym w:font="Symbol" w:char="F079"/>
      </w:r>
      <w:r w:rsidRPr="00187F1C">
        <w:rPr>
          <w:b/>
          <w:color w:val="000000" w:themeColor="text1"/>
          <w:szCs w:val="24"/>
          <w:vertAlign w:val="subscript"/>
          <w:lang w:val="de-DE"/>
        </w:rPr>
        <w:t>S</w:t>
      </w:r>
    </w:p>
    <w:p w14:paraId="1766E3AC" w14:textId="77777777" w:rsidR="00A17272" w:rsidRPr="00187F1C" w:rsidRDefault="00A17272" w:rsidP="00A17272">
      <w:pPr>
        <w:tabs>
          <w:tab w:val="num" w:pos="1800"/>
        </w:tabs>
        <w:spacing w:before="120" w:after="0"/>
        <w:rPr>
          <w:color w:val="000000" w:themeColor="text1"/>
          <w:szCs w:val="24"/>
          <w:lang w:val="de-DE"/>
        </w:rPr>
      </w:pPr>
      <w:r w:rsidRPr="00187F1C">
        <w:rPr>
          <w:color w:val="000000" w:themeColor="text1"/>
          <w:szCs w:val="24"/>
          <w:lang w:val="de-DE"/>
        </w:rPr>
        <w:t>Er hängt ab vom:</w:t>
      </w:r>
    </w:p>
    <w:p w14:paraId="6138F18F" w14:textId="77777777" w:rsidR="00A17272" w:rsidRPr="00187F1C" w:rsidRDefault="00A17272" w:rsidP="00A17272">
      <w:pPr>
        <w:numPr>
          <w:ilvl w:val="0"/>
          <w:numId w:val="32"/>
        </w:numPr>
        <w:spacing w:before="0" w:after="0"/>
        <w:ind w:left="851" w:hanging="851"/>
        <w:rPr>
          <w:color w:val="000000" w:themeColor="text1"/>
          <w:szCs w:val="24"/>
          <w:lang w:val="de-DE"/>
        </w:rPr>
      </w:pPr>
      <w:r w:rsidRPr="00187F1C">
        <w:rPr>
          <w:b/>
          <w:color w:val="000000" w:themeColor="text1"/>
          <w:szCs w:val="24"/>
          <w:lang w:val="de-DE"/>
        </w:rPr>
        <w:t>Anteil der undurchlässig befestigten Fläche</w:t>
      </w:r>
      <w:r w:rsidRPr="00187F1C">
        <w:rPr>
          <w:color w:val="000000" w:themeColor="text1"/>
          <w:szCs w:val="24"/>
          <w:lang w:val="de-DE"/>
        </w:rPr>
        <w:t xml:space="preserve"> - Bezeichnungen: </w:t>
      </w:r>
    </w:p>
    <w:p w14:paraId="6097DE01" w14:textId="4E5A4F83" w:rsidR="00A17272" w:rsidRPr="00EE64A9" w:rsidRDefault="00A17272" w:rsidP="00A17272">
      <w:pPr>
        <w:spacing w:before="0" w:after="0"/>
        <w:ind w:left="851"/>
        <w:rPr>
          <w:color w:val="000000" w:themeColor="text1"/>
          <w:sz w:val="20"/>
          <w:szCs w:val="20"/>
          <w:lang w:val="de-DE"/>
        </w:rPr>
      </w:pPr>
      <w:r w:rsidRPr="00407D20">
        <w:rPr>
          <w:rFonts w:ascii="Times New Roman" w:hAnsi="Times New Roman"/>
          <w:b/>
          <w:color w:val="000000" w:themeColor="text1"/>
          <w:szCs w:val="24"/>
          <w:lang w:val="de-DE"/>
        </w:rPr>
        <w:t>A</w:t>
      </w:r>
      <w:r w:rsidRPr="00407D20">
        <w:rPr>
          <w:rFonts w:ascii="Times New Roman" w:hAnsi="Times New Roman"/>
          <w:b/>
          <w:color w:val="000000" w:themeColor="text1"/>
          <w:szCs w:val="24"/>
          <w:vertAlign w:val="subscript"/>
          <w:lang w:val="de-DE"/>
        </w:rPr>
        <w:t>u</w:t>
      </w:r>
      <w:r w:rsidRPr="00407D20">
        <w:rPr>
          <w:rFonts w:ascii="Times New Roman" w:hAnsi="Times New Roman"/>
          <w:b/>
          <w:color w:val="000000" w:themeColor="text1"/>
          <w:szCs w:val="24"/>
          <w:lang w:val="de-DE"/>
        </w:rPr>
        <w:t xml:space="preserve"> </w:t>
      </w:r>
      <w:r w:rsidRPr="00407D20">
        <w:rPr>
          <w:rFonts w:ascii="Times New Roman" w:hAnsi="Times New Roman"/>
          <w:b/>
          <w:color w:val="000000" w:themeColor="text1"/>
          <w:sz w:val="22"/>
          <w:szCs w:val="24"/>
          <w:lang w:val="de-DE"/>
        </w:rPr>
        <w:t>[m²]</w:t>
      </w:r>
      <w:r w:rsidRPr="00407D20">
        <w:rPr>
          <w:rFonts w:ascii="Times New Roman" w:hAnsi="Times New Roman"/>
          <w:color w:val="000000" w:themeColor="text1"/>
          <w:sz w:val="22"/>
          <w:szCs w:val="24"/>
          <w:lang w:val="de-DE"/>
        </w:rPr>
        <w:t xml:space="preserve">  </w:t>
      </w:r>
      <w:r w:rsidRPr="00187F1C">
        <w:rPr>
          <w:rFonts w:ascii="Times New Roman" w:hAnsi="Times New Roman"/>
          <w:color w:val="000000" w:themeColor="text1"/>
          <w:szCs w:val="24"/>
          <w:lang w:val="de-DE"/>
        </w:rPr>
        <w:t xml:space="preserve">= </w:t>
      </w:r>
      <w:r w:rsidRPr="00187F1C">
        <w:rPr>
          <w:rFonts w:ascii="Times New Roman" w:eastAsia="Arial Unicode MS" w:hAnsi="Times New Roman"/>
          <w:color w:val="000000" w:themeColor="text1"/>
          <w:szCs w:val="24"/>
          <w:lang w:val="de-DE"/>
        </w:rPr>
        <w:t>∑</w:t>
      </w:r>
      <w:r w:rsidRPr="00187F1C">
        <w:rPr>
          <w:rFonts w:ascii="Times New Roman" w:hAnsi="Times New Roman"/>
          <w:color w:val="000000" w:themeColor="text1"/>
          <w:szCs w:val="24"/>
          <w:lang w:val="de-DE"/>
        </w:rPr>
        <w:t xml:space="preserve"> (A</w:t>
      </w:r>
      <w:r w:rsidRPr="00187F1C">
        <w:rPr>
          <w:rFonts w:ascii="Times New Roman" w:hAnsi="Times New Roman"/>
          <w:color w:val="000000" w:themeColor="text1"/>
          <w:szCs w:val="24"/>
          <w:vertAlign w:val="subscript"/>
          <w:lang w:val="de-DE"/>
        </w:rPr>
        <w:t>E,i</w:t>
      </w:r>
      <w:r w:rsidRPr="00187F1C">
        <w:rPr>
          <w:rFonts w:ascii="Times New Roman" w:hAnsi="Times New Roman"/>
          <w:color w:val="000000" w:themeColor="text1"/>
          <w:szCs w:val="24"/>
          <w:lang w:val="de-DE"/>
        </w:rPr>
        <w:t xml:space="preserve"> </w:t>
      </w:r>
      <w:r w:rsidRPr="002D6743">
        <w:rPr>
          <w:rFonts w:ascii="Times New Roman" w:hAnsi="Times New Roman"/>
          <w:color w:val="000000" w:themeColor="text1"/>
          <w:sz w:val="22"/>
          <w:szCs w:val="24"/>
          <w:lang w:val="de-DE"/>
        </w:rPr>
        <w:t>•</w:t>
      </w:r>
      <w:r w:rsidRPr="00187F1C">
        <w:rPr>
          <w:rFonts w:ascii="Times New Roman" w:hAnsi="Times New Roman"/>
          <w:color w:val="000000" w:themeColor="text1"/>
          <w:szCs w:val="24"/>
          <w:lang w:val="de-DE"/>
        </w:rPr>
        <w:t xml:space="preserve"> </w:t>
      </w:r>
      <w:r w:rsidRPr="00187F1C">
        <w:rPr>
          <w:rFonts w:ascii="Times New Roman" w:hAnsi="Times New Roman"/>
          <w:color w:val="000000" w:themeColor="text1"/>
          <w:szCs w:val="24"/>
        </w:rPr>
        <w:sym w:font="Symbol" w:char="F059"/>
      </w:r>
      <w:r w:rsidRPr="00187F1C">
        <w:rPr>
          <w:rFonts w:ascii="Times New Roman" w:hAnsi="Times New Roman"/>
          <w:color w:val="000000" w:themeColor="text1"/>
          <w:szCs w:val="24"/>
          <w:vertAlign w:val="subscript"/>
          <w:lang w:val="de-DE"/>
        </w:rPr>
        <w:t>m,i</w:t>
      </w:r>
      <w:r w:rsidRPr="00187F1C">
        <w:rPr>
          <w:rFonts w:ascii="Times New Roman" w:hAnsi="Times New Roman"/>
          <w:color w:val="000000" w:themeColor="text1"/>
          <w:szCs w:val="24"/>
          <w:lang w:val="de-DE"/>
        </w:rPr>
        <w:t>)</w:t>
      </w:r>
      <w:r>
        <w:rPr>
          <w:color w:val="000000" w:themeColor="text1"/>
          <w:szCs w:val="24"/>
          <w:lang w:val="de-DE"/>
        </w:rPr>
        <w:t xml:space="preserve"> </w:t>
      </w:r>
      <w:r w:rsidR="002D6743">
        <w:rPr>
          <w:color w:val="000000" w:themeColor="text1"/>
          <w:szCs w:val="24"/>
          <w:lang w:val="de-DE"/>
        </w:rPr>
        <w:t xml:space="preserve">frühere </w:t>
      </w:r>
      <w:r w:rsidRPr="002D6743">
        <w:rPr>
          <w:color w:val="000000" w:themeColor="text1"/>
          <w:sz w:val="22"/>
          <w:szCs w:val="20"/>
          <w:lang w:val="de-DE"/>
        </w:rPr>
        <w:t xml:space="preserve">Bezeichnungen:  </w:t>
      </w:r>
      <w:r w:rsidRPr="00C4435F">
        <w:rPr>
          <w:color w:val="000000" w:themeColor="text1"/>
          <w:spacing w:val="10"/>
          <w:szCs w:val="20"/>
          <w:lang w:val="de-DE"/>
        </w:rPr>
        <w:t>A</w:t>
      </w:r>
      <w:r w:rsidRPr="00C4435F">
        <w:rPr>
          <w:color w:val="000000" w:themeColor="text1"/>
          <w:spacing w:val="10"/>
          <w:szCs w:val="20"/>
          <w:vertAlign w:val="subscript"/>
          <w:lang w:val="de-DE"/>
        </w:rPr>
        <w:t>red</w:t>
      </w:r>
      <w:r w:rsidR="002D6743" w:rsidRPr="002D6743">
        <w:rPr>
          <w:color w:val="000000" w:themeColor="text1"/>
          <w:sz w:val="22"/>
          <w:szCs w:val="20"/>
          <w:lang w:val="de-DE"/>
        </w:rPr>
        <w:t>;</w:t>
      </w:r>
      <w:r w:rsidR="002D6743">
        <w:rPr>
          <w:color w:val="000000" w:themeColor="text1"/>
          <w:sz w:val="22"/>
          <w:szCs w:val="20"/>
          <w:lang w:val="de-DE"/>
        </w:rPr>
        <w:t xml:space="preserve"> Dagegen sind im Befestigungsgrad </w:t>
      </w:r>
      <w:r w:rsidR="002D6743" w:rsidRPr="00407D20">
        <w:rPr>
          <w:color w:val="000000" w:themeColor="text1"/>
          <w:szCs w:val="20"/>
          <w:lang w:val="de-DE"/>
        </w:rPr>
        <w:t>A</w:t>
      </w:r>
      <w:r w:rsidR="002D6743" w:rsidRPr="00407D20">
        <w:rPr>
          <w:color w:val="000000" w:themeColor="text1"/>
          <w:szCs w:val="20"/>
          <w:vertAlign w:val="subscript"/>
          <w:lang w:val="de-DE"/>
        </w:rPr>
        <w:t>b%</w:t>
      </w:r>
      <w:r w:rsidR="002D6743">
        <w:rPr>
          <w:color w:val="000000" w:themeColor="text1"/>
          <w:sz w:val="22"/>
          <w:szCs w:val="20"/>
          <w:lang w:val="de-DE"/>
        </w:rPr>
        <w:t xml:space="preserve"> auch mehr oder weniger durchlä</w:t>
      </w:r>
      <w:r w:rsidR="00407D20">
        <w:rPr>
          <w:color w:val="000000" w:themeColor="text1"/>
          <w:sz w:val="22"/>
          <w:szCs w:val="20"/>
          <w:lang w:val="de-DE"/>
        </w:rPr>
        <w:t>ssig befestigte Flächen erfasst.</w:t>
      </w:r>
    </w:p>
    <w:p w14:paraId="3D2CAB26" w14:textId="14ECE73B" w:rsidR="00A17272" w:rsidRPr="00187F1C" w:rsidRDefault="00A17272" w:rsidP="00A17272">
      <w:pPr>
        <w:numPr>
          <w:ilvl w:val="0"/>
          <w:numId w:val="32"/>
        </w:numPr>
        <w:spacing w:before="120"/>
        <w:ind w:left="851" w:hanging="851"/>
        <w:rPr>
          <w:color w:val="000000" w:themeColor="text1"/>
          <w:szCs w:val="24"/>
          <w:lang w:val="de-DE"/>
        </w:rPr>
      </w:pPr>
      <w:r w:rsidRPr="00187F1C">
        <w:rPr>
          <w:b/>
          <w:color w:val="000000" w:themeColor="text1"/>
          <w:szCs w:val="24"/>
          <w:lang w:val="de-DE"/>
        </w:rPr>
        <w:t>Gelände-Neigung</w:t>
      </w:r>
      <w:r w:rsidRPr="00187F1C">
        <w:rPr>
          <w:color w:val="000000" w:themeColor="text1"/>
          <w:szCs w:val="24"/>
          <w:lang w:val="de-DE"/>
        </w:rPr>
        <w:t>:  4 Geländeneigungsgruppen vgl.</w:t>
      </w:r>
      <w:r w:rsidR="00C4435F">
        <w:rPr>
          <w:color w:val="000000" w:themeColor="text1"/>
          <w:szCs w:val="24"/>
          <w:lang w:val="de-DE"/>
        </w:rPr>
        <w:t xml:space="preserve"> </w:t>
      </w:r>
      <w:r w:rsidR="00C4435F">
        <w:rPr>
          <w:color w:val="000000" w:themeColor="text1"/>
          <w:szCs w:val="24"/>
          <w:lang w:val="de-DE"/>
        </w:rPr>
        <w:fldChar w:fldCharType="begin"/>
      </w:r>
      <w:r w:rsidR="00C4435F">
        <w:rPr>
          <w:color w:val="000000" w:themeColor="text1"/>
          <w:szCs w:val="24"/>
          <w:lang w:val="de-DE"/>
        </w:rPr>
        <w:instrText xml:space="preserve"> REF _Ref464416042 \h </w:instrText>
      </w:r>
      <w:r w:rsidR="00C4435F">
        <w:rPr>
          <w:color w:val="000000" w:themeColor="text1"/>
          <w:szCs w:val="24"/>
          <w:lang w:val="de-DE"/>
        </w:rPr>
      </w:r>
      <w:r w:rsidR="00C4435F">
        <w:rPr>
          <w:color w:val="000000" w:themeColor="text1"/>
          <w:szCs w:val="24"/>
          <w:lang w:val="de-DE"/>
        </w:rPr>
        <w:fldChar w:fldCharType="separate"/>
      </w:r>
      <w:r w:rsidR="00EF6459" w:rsidRPr="009452BA">
        <w:rPr>
          <w:lang w:val="de-DE"/>
        </w:rPr>
        <w:t xml:space="preserve">Abb.  </w:t>
      </w:r>
      <w:r w:rsidR="00EF6459">
        <w:rPr>
          <w:noProof/>
        </w:rPr>
        <w:t>3</w:t>
      </w:r>
      <w:r w:rsidR="00EF6459">
        <w:noBreakHyphen/>
      </w:r>
      <w:r w:rsidR="00EF6459">
        <w:rPr>
          <w:noProof/>
        </w:rPr>
        <w:t>17</w:t>
      </w:r>
      <w:r w:rsidR="00C4435F">
        <w:rPr>
          <w:color w:val="000000" w:themeColor="text1"/>
          <w:szCs w:val="24"/>
          <w:lang w:val="de-DE"/>
        </w:rPr>
        <w:fldChar w:fldCharType="end"/>
      </w:r>
      <w:r w:rsidRPr="00187F1C">
        <w:rPr>
          <w:color w:val="000000" w:themeColor="text1"/>
          <w:szCs w:val="24"/>
          <w:lang w:val="de-DE"/>
        </w:rPr>
        <w:t>. Bei starker Geländeneigung ist mit größeren Abflussbeiwerten zu rechnen.</w:t>
      </w:r>
    </w:p>
    <w:p w14:paraId="75AEA206" w14:textId="77777777" w:rsidR="00A17272" w:rsidRPr="00187F1C" w:rsidRDefault="00A17272" w:rsidP="00A17272">
      <w:pPr>
        <w:numPr>
          <w:ilvl w:val="0"/>
          <w:numId w:val="32"/>
        </w:numPr>
        <w:spacing w:before="0" w:after="0"/>
        <w:ind w:left="851" w:hanging="851"/>
        <w:rPr>
          <w:color w:val="000000" w:themeColor="text1"/>
          <w:szCs w:val="24"/>
          <w:lang w:val="de-DE"/>
        </w:rPr>
      </w:pPr>
      <w:r w:rsidRPr="00187F1C">
        <w:rPr>
          <w:b/>
          <w:color w:val="000000" w:themeColor="text1"/>
          <w:szCs w:val="24"/>
          <w:lang w:val="de-DE"/>
        </w:rPr>
        <w:t>Regenstärke u. Regendauer:</w:t>
      </w:r>
      <w:r w:rsidRPr="00187F1C">
        <w:rPr>
          <w:color w:val="000000" w:themeColor="text1"/>
          <w:szCs w:val="24"/>
          <w:lang w:val="de-DE"/>
        </w:rPr>
        <w:t xml:space="preserve">  Einfluss wird durch die Regenhäufigkeit „n“ erfasst.</w:t>
      </w:r>
    </w:p>
    <w:p w14:paraId="478ABC7C" w14:textId="77777777" w:rsidR="00A17272" w:rsidRPr="00187F1C" w:rsidRDefault="00A17272" w:rsidP="00A17272">
      <w:pPr>
        <w:rPr>
          <w:color w:val="000000" w:themeColor="text1"/>
          <w:lang w:val="de-DE"/>
        </w:rPr>
      </w:pPr>
    </w:p>
    <w:p w14:paraId="306DC813" w14:textId="4FE4B6BF" w:rsidR="00A17272" w:rsidRPr="00187F1C" w:rsidRDefault="00A17272" w:rsidP="00A17272">
      <w:pPr>
        <w:rPr>
          <w:color w:val="000000" w:themeColor="text1"/>
          <w:szCs w:val="24"/>
          <w:lang w:val="de-DE"/>
        </w:rPr>
      </w:pPr>
      <w:r w:rsidRPr="00187F1C">
        <w:rPr>
          <w:b/>
          <w:color w:val="000000" w:themeColor="text1"/>
          <w:szCs w:val="24"/>
          <w:u w:val="single"/>
          <w:lang w:val="de-DE"/>
        </w:rPr>
        <w:t xml:space="preserve">Tab. </w:t>
      </w:r>
      <w:r w:rsidR="002434E4">
        <w:rPr>
          <w:b/>
          <w:color w:val="000000" w:themeColor="text1"/>
          <w:szCs w:val="24"/>
          <w:u w:val="single"/>
          <w:lang w:val="de-DE"/>
        </w:rPr>
        <w:fldChar w:fldCharType="begin"/>
      </w:r>
      <w:r w:rsidR="002434E4">
        <w:rPr>
          <w:b/>
          <w:color w:val="000000" w:themeColor="text1"/>
          <w:szCs w:val="24"/>
          <w:u w:val="single"/>
          <w:lang w:val="de-DE"/>
        </w:rPr>
        <w:instrText xml:space="preserve"> STYLEREF 1 \s </w:instrText>
      </w:r>
      <w:r w:rsidR="002434E4">
        <w:rPr>
          <w:b/>
          <w:color w:val="000000" w:themeColor="text1"/>
          <w:szCs w:val="24"/>
          <w:u w:val="single"/>
          <w:lang w:val="de-DE"/>
        </w:rPr>
        <w:fldChar w:fldCharType="separate"/>
      </w:r>
      <w:r w:rsidR="00EF6459">
        <w:rPr>
          <w:b/>
          <w:noProof/>
          <w:color w:val="000000" w:themeColor="text1"/>
          <w:szCs w:val="24"/>
          <w:u w:val="single"/>
          <w:lang w:val="de-DE"/>
        </w:rPr>
        <w:t>3</w:t>
      </w:r>
      <w:r w:rsidR="002434E4">
        <w:rPr>
          <w:b/>
          <w:color w:val="000000" w:themeColor="text1"/>
          <w:szCs w:val="24"/>
          <w:u w:val="single"/>
          <w:lang w:val="de-DE"/>
        </w:rPr>
        <w:fldChar w:fldCharType="end"/>
      </w:r>
      <w:r w:rsidR="002434E4">
        <w:rPr>
          <w:b/>
          <w:color w:val="000000" w:themeColor="text1"/>
          <w:szCs w:val="24"/>
          <w:u w:val="single"/>
          <w:lang w:val="de-DE"/>
        </w:rPr>
        <w:noBreakHyphen/>
      </w:r>
      <w:r w:rsidR="002434E4">
        <w:rPr>
          <w:b/>
          <w:color w:val="000000" w:themeColor="text1"/>
          <w:szCs w:val="24"/>
          <w:u w:val="single"/>
          <w:lang w:val="de-DE"/>
        </w:rPr>
        <w:fldChar w:fldCharType="begin"/>
      </w:r>
      <w:r w:rsidR="002434E4">
        <w:rPr>
          <w:b/>
          <w:color w:val="000000" w:themeColor="text1"/>
          <w:szCs w:val="24"/>
          <w:u w:val="single"/>
          <w:lang w:val="de-DE"/>
        </w:rPr>
        <w:instrText xml:space="preserve"> SEQ Tab. \* ARABIC \s 1 </w:instrText>
      </w:r>
      <w:r w:rsidR="002434E4">
        <w:rPr>
          <w:b/>
          <w:color w:val="000000" w:themeColor="text1"/>
          <w:szCs w:val="24"/>
          <w:u w:val="single"/>
          <w:lang w:val="de-DE"/>
        </w:rPr>
        <w:fldChar w:fldCharType="separate"/>
      </w:r>
      <w:r w:rsidR="00EF6459">
        <w:rPr>
          <w:b/>
          <w:noProof/>
          <w:color w:val="000000" w:themeColor="text1"/>
          <w:szCs w:val="24"/>
          <w:u w:val="single"/>
          <w:lang w:val="de-DE"/>
        </w:rPr>
        <w:t>11</w:t>
      </w:r>
      <w:r w:rsidR="002434E4">
        <w:rPr>
          <w:b/>
          <w:color w:val="000000" w:themeColor="text1"/>
          <w:szCs w:val="24"/>
          <w:u w:val="single"/>
          <w:lang w:val="de-DE"/>
        </w:rPr>
        <w:fldChar w:fldCharType="end"/>
      </w:r>
      <w:r w:rsidRPr="00187F1C">
        <w:rPr>
          <w:color w:val="000000" w:themeColor="text1"/>
          <w:szCs w:val="24"/>
          <w:lang w:val="de-DE"/>
        </w:rPr>
        <w:t xml:space="preserve">: Abflussbeiwerte </w:t>
      </w:r>
      <w:r w:rsidRPr="00187F1C">
        <w:rPr>
          <w:color w:val="000000" w:themeColor="text1"/>
          <w:szCs w:val="24"/>
          <w:lang w:val="de-DE" w:eastAsia="de-DE" w:bidi="ar-SA"/>
        </w:rPr>
        <w:t>Ψ</w:t>
      </w:r>
      <w:r w:rsidRPr="00187F1C">
        <w:rPr>
          <w:color w:val="000000" w:themeColor="text1"/>
          <w:szCs w:val="24"/>
          <w:lang w:val="de-DE"/>
        </w:rPr>
        <w:t xml:space="preserve"> in von Baugebieten – </w:t>
      </w:r>
      <w:r w:rsidRPr="00187F1C">
        <w:rPr>
          <w:i/>
          <w:color w:val="000000" w:themeColor="text1"/>
          <w:szCs w:val="24"/>
          <w:lang w:val="de-DE"/>
        </w:rPr>
        <w:t xml:space="preserve">Zusammenstellung   </w:t>
      </w:r>
      <w:r w:rsidRPr="00187F1C">
        <w:rPr>
          <w:i/>
          <w:color w:val="000000" w:themeColor="text1"/>
          <w:sz w:val="16"/>
          <w:szCs w:val="24"/>
          <w:lang w:val="de-DE"/>
        </w:rPr>
        <w:t>[PG;2/2013]</w:t>
      </w:r>
    </w:p>
    <w:tbl>
      <w:tblPr>
        <w:tblStyle w:val="Tabellenraster"/>
        <w:tblW w:w="0" w:type="auto"/>
        <w:tblLayout w:type="fixed"/>
        <w:tblLook w:val="04A0" w:firstRow="1" w:lastRow="0" w:firstColumn="1" w:lastColumn="0" w:noHBand="0" w:noVBand="1"/>
      </w:tblPr>
      <w:tblGrid>
        <w:gridCol w:w="1243"/>
        <w:gridCol w:w="2210"/>
        <w:gridCol w:w="2074"/>
        <w:gridCol w:w="1871"/>
        <w:gridCol w:w="2272"/>
      </w:tblGrid>
      <w:tr w:rsidR="00A17272" w:rsidRPr="00A54793" w14:paraId="43B9C2C8" w14:textId="77777777" w:rsidTr="00D561EF">
        <w:tc>
          <w:tcPr>
            <w:tcW w:w="1243" w:type="dxa"/>
            <w:shd w:val="clear" w:color="auto" w:fill="EAF1DD" w:themeFill="accent3" w:themeFillTint="33"/>
          </w:tcPr>
          <w:p w14:paraId="7EA1515F" w14:textId="77777777" w:rsidR="00A17272" w:rsidRPr="00C279F0" w:rsidRDefault="00A17272" w:rsidP="00B97751">
            <w:pPr>
              <w:spacing w:before="0" w:after="0" w:line="240" w:lineRule="auto"/>
              <w:jc w:val="center"/>
              <w:rPr>
                <w:b/>
                <w:color w:val="000000" w:themeColor="text1"/>
                <w:sz w:val="22"/>
                <w:lang w:val="de-DE"/>
              </w:rPr>
            </w:pPr>
            <w:r w:rsidRPr="00C279F0">
              <w:rPr>
                <w:b/>
                <w:color w:val="000000" w:themeColor="text1"/>
                <w:sz w:val="22"/>
                <w:lang w:val="de-DE"/>
              </w:rPr>
              <w:t>Bauklasse</w:t>
            </w:r>
          </w:p>
        </w:tc>
        <w:tc>
          <w:tcPr>
            <w:tcW w:w="2210" w:type="dxa"/>
            <w:shd w:val="clear" w:color="auto" w:fill="EAF1DD" w:themeFill="accent3" w:themeFillTint="33"/>
          </w:tcPr>
          <w:p w14:paraId="0DBBACDD" w14:textId="3D0EF6BE" w:rsidR="00A17272" w:rsidRPr="00C279F0" w:rsidRDefault="00A17272" w:rsidP="00C279F0">
            <w:pPr>
              <w:spacing w:before="0" w:after="0" w:line="240" w:lineRule="auto"/>
              <w:jc w:val="center"/>
              <w:rPr>
                <w:b/>
                <w:color w:val="000000" w:themeColor="text1"/>
                <w:sz w:val="22"/>
                <w:lang w:val="de-DE"/>
              </w:rPr>
            </w:pPr>
            <w:r w:rsidRPr="00C279F0">
              <w:rPr>
                <w:b/>
                <w:color w:val="000000" w:themeColor="text1"/>
                <w:sz w:val="22"/>
                <w:lang w:val="de-DE"/>
              </w:rPr>
              <w:t>Bebauungsdichte</w:t>
            </w:r>
          </w:p>
          <w:p w14:paraId="021CA5C7" w14:textId="20107319" w:rsidR="00C279F0" w:rsidRPr="00C279F0" w:rsidRDefault="00C279F0" w:rsidP="00C279F0">
            <w:pPr>
              <w:spacing w:before="0" w:after="0" w:line="240" w:lineRule="auto"/>
              <w:jc w:val="center"/>
              <w:rPr>
                <w:color w:val="000000" w:themeColor="text1"/>
                <w:sz w:val="20"/>
                <w:lang w:val="de-DE"/>
              </w:rPr>
            </w:pPr>
            <w:commentRangeStart w:id="86"/>
            <w:r w:rsidRPr="00C279F0">
              <w:rPr>
                <w:color w:val="000000" w:themeColor="text1"/>
                <w:sz w:val="20"/>
                <w:lang w:val="de-DE"/>
              </w:rPr>
              <w:t>GeschossFlächenZahl</w:t>
            </w:r>
            <w:commentRangeEnd w:id="86"/>
            <w:r>
              <w:rPr>
                <w:rStyle w:val="Kommentarzeichen"/>
              </w:rPr>
              <w:commentReference w:id="86"/>
            </w:r>
          </w:p>
          <w:p w14:paraId="73E35DCB" w14:textId="77777777" w:rsidR="00A17272" w:rsidRPr="00C279F0" w:rsidRDefault="00A17272" w:rsidP="00B97751">
            <w:pPr>
              <w:spacing w:before="0" w:after="0" w:line="240" w:lineRule="auto"/>
              <w:jc w:val="center"/>
              <w:rPr>
                <w:b/>
                <w:color w:val="000000" w:themeColor="text1"/>
                <w:sz w:val="22"/>
                <w:lang w:val="de-DE"/>
              </w:rPr>
            </w:pPr>
            <w:r w:rsidRPr="00C279F0">
              <w:rPr>
                <w:b/>
                <w:color w:val="000000" w:themeColor="text1"/>
                <w:sz w:val="22"/>
                <w:lang w:val="de-DE"/>
              </w:rPr>
              <w:t>GFZ</w:t>
            </w:r>
          </w:p>
        </w:tc>
        <w:tc>
          <w:tcPr>
            <w:tcW w:w="2074" w:type="dxa"/>
            <w:shd w:val="clear" w:color="auto" w:fill="EAF1DD" w:themeFill="accent3" w:themeFillTint="33"/>
          </w:tcPr>
          <w:p w14:paraId="749227D5" w14:textId="77777777" w:rsidR="00A17272" w:rsidRPr="00C279F0" w:rsidRDefault="00A17272" w:rsidP="00B97751">
            <w:pPr>
              <w:spacing w:before="0" w:after="0" w:line="240" w:lineRule="auto"/>
              <w:jc w:val="center"/>
              <w:rPr>
                <w:b/>
                <w:color w:val="000000" w:themeColor="text1"/>
                <w:sz w:val="22"/>
                <w:lang w:val="de-DE"/>
              </w:rPr>
            </w:pPr>
            <w:r w:rsidRPr="00C279F0">
              <w:rPr>
                <w:b/>
                <w:color w:val="000000" w:themeColor="text1"/>
                <w:sz w:val="22"/>
                <w:lang w:val="de-DE"/>
              </w:rPr>
              <w:t>Besiedlungsdichte</w:t>
            </w:r>
          </w:p>
          <w:p w14:paraId="260F1695" w14:textId="77777777" w:rsidR="00A17272" w:rsidRPr="00C279F0" w:rsidRDefault="00A17272" w:rsidP="00B97751">
            <w:pPr>
              <w:spacing w:before="0" w:after="0" w:line="240" w:lineRule="auto"/>
              <w:jc w:val="center"/>
              <w:rPr>
                <w:b/>
                <w:color w:val="000000" w:themeColor="text1"/>
                <w:sz w:val="22"/>
                <w:lang w:val="de-DE"/>
              </w:rPr>
            </w:pPr>
            <w:r w:rsidRPr="00C279F0">
              <w:rPr>
                <w:b/>
                <w:color w:val="000000" w:themeColor="text1"/>
                <w:sz w:val="22"/>
                <w:lang w:val="de-DE"/>
              </w:rPr>
              <w:t>[E/ha]</w:t>
            </w:r>
          </w:p>
        </w:tc>
        <w:tc>
          <w:tcPr>
            <w:tcW w:w="1871" w:type="dxa"/>
            <w:shd w:val="clear" w:color="auto" w:fill="EAF1DD" w:themeFill="accent3" w:themeFillTint="33"/>
          </w:tcPr>
          <w:p w14:paraId="2BE223E1" w14:textId="72D0A10F" w:rsidR="00A17272" w:rsidRPr="00C279F0" w:rsidRDefault="00A17272" w:rsidP="00B97751">
            <w:pPr>
              <w:spacing w:before="0" w:after="0" w:line="240" w:lineRule="auto"/>
              <w:jc w:val="center"/>
              <w:rPr>
                <w:b/>
                <w:color w:val="000000" w:themeColor="text1"/>
                <w:sz w:val="22"/>
                <w:lang w:val="de-DE"/>
              </w:rPr>
            </w:pPr>
            <w:r w:rsidRPr="00C279F0">
              <w:rPr>
                <w:b/>
                <w:color w:val="000000" w:themeColor="text1"/>
                <w:sz w:val="22"/>
                <w:lang w:val="de-DE"/>
              </w:rPr>
              <w:t>Abfl</w:t>
            </w:r>
            <w:r w:rsidR="00D561EF">
              <w:rPr>
                <w:b/>
                <w:color w:val="000000" w:themeColor="text1"/>
                <w:sz w:val="22"/>
                <w:lang w:val="de-DE"/>
              </w:rPr>
              <w:t>ussb</w:t>
            </w:r>
            <w:r w:rsidRPr="00C279F0">
              <w:rPr>
                <w:b/>
                <w:color w:val="000000" w:themeColor="text1"/>
                <w:sz w:val="22"/>
                <w:lang w:val="de-DE"/>
              </w:rPr>
              <w:t>eiwert</w:t>
            </w:r>
          </w:p>
          <w:p w14:paraId="1D8728BC" w14:textId="77777777" w:rsidR="00A17272" w:rsidRPr="00C279F0" w:rsidRDefault="00A17272" w:rsidP="00B97751">
            <w:pPr>
              <w:spacing w:before="0" w:after="0" w:line="240" w:lineRule="auto"/>
              <w:jc w:val="center"/>
              <w:rPr>
                <w:b/>
                <w:color w:val="000000" w:themeColor="text1"/>
                <w:sz w:val="22"/>
                <w:lang w:val="de-DE"/>
              </w:rPr>
            </w:pPr>
            <w:r w:rsidRPr="00C279F0">
              <w:rPr>
                <w:color w:val="000000" w:themeColor="text1"/>
                <w:sz w:val="22"/>
                <w:lang w:val="de-DE" w:eastAsia="de-DE" w:bidi="ar-SA"/>
              </w:rPr>
              <w:t>Ψ</w:t>
            </w:r>
          </w:p>
        </w:tc>
        <w:tc>
          <w:tcPr>
            <w:tcW w:w="2272" w:type="dxa"/>
            <w:shd w:val="clear" w:color="auto" w:fill="EAF1DD" w:themeFill="accent3" w:themeFillTint="33"/>
          </w:tcPr>
          <w:p w14:paraId="65327E66" w14:textId="77777777" w:rsidR="00A17272" w:rsidRPr="00C279F0" w:rsidRDefault="00A17272" w:rsidP="00B97751">
            <w:pPr>
              <w:spacing w:before="0" w:after="0" w:line="240" w:lineRule="auto"/>
              <w:jc w:val="center"/>
              <w:rPr>
                <w:b/>
                <w:color w:val="000000" w:themeColor="text1"/>
                <w:sz w:val="22"/>
                <w:lang w:val="de-DE"/>
              </w:rPr>
            </w:pPr>
            <w:r w:rsidRPr="00C279F0">
              <w:rPr>
                <w:b/>
                <w:color w:val="000000" w:themeColor="text1"/>
                <w:sz w:val="22"/>
                <w:lang w:val="de-DE"/>
              </w:rPr>
              <w:t>Anteil undurchl.</w:t>
            </w:r>
          </w:p>
          <w:p w14:paraId="5D28018B" w14:textId="77777777" w:rsidR="00A17272" w:rsidRPr="00C279F0" w:rsidRDefault="00A17272" w:rsidP="00B97751">
            <w:pPr>
              <w:spacing w:before="0" w:after="0" w:line="240" w:lineRule="auto"/>
              <w:jc w:val="center"/>
              <w:rPr>
                <w:b/>
                <w:color w:val="000000" w:themeColor="text1"/>
                <w:sz w:val="22"/>
                <w:lang w:val="de-DE"/>
              </w:rPr>
            </w:pPr>
            <w:r w:rsidRPr="00C279F0">
              <w:rPr>
                <w:b/>
                <w:color w:val="000000" w:themeColor="text1"/>
                <w:sz w:val="22"/>
                <w:lang w:val="de-DE"/>
              </w:rPr>
              <w:t>befestigter</w:t>
            </w:r>
          </w:p>
          <w:p w14:paraId="62D02050" w14:textId="77777777" w:rsidR="00A17272" w:rsidRPr="00C279F0" w:rsidRDefault="00A17272" w:rsidP="00B97751">
            <w:pPr>
              <w:spacing w:before="0" w:after="0" w:line="240" w:lineRule="auto"/>
              <w:jc w:val="center"/>
              <w:rPr>
                <w:b/>
                <w:color w:val="000000" w:themeColor="text1"/>
                <w:sz w:val="22"/>
                <w:lang w:val="de-DE"/>
              </w:rPr>
            </w:pPr>
            <w:r w:rsidRPr="00C279F0">
              <w:rPr>
                <w:b/>
                <w:color w:val="000000" w:themeColor="text1"/>
                <w:sz w:val="22"/>
                <w:lang w:val="de-DE"/>
              </w:rPr>
              <w:t>Flächen</w:t>
            </w:r>
          </w:p>
          <w:p w14:paraId="65748FB3" w14:textId="40012B38" w:rsidR="00A17272" w:rsidRPr="00C279F0" w:rsidRDefault="00A17272" w:rsidP="00325C89">
            <w:pPr>
              <w:spacing w:before="0" w:after="0" w:line="240" w:lineRule="auto"/>
              <w:jc w:val="center"/>
              <w:rPr>
                <w:b/>
                <w:color w:val="000000" w:themeColor="text1"/>
                <w:sz w:val="22"/>
                <w:lang w:val="de-DE"/>
              </w:rPr>
            </w:pPr>
            <w:r w:rsidRPr="00C279F0">
              <w:rPr>
                <w:b/>
                <w:color w:val="000000" w:themeColor="text1"/>
                <w:sz w:val="22"/>
                <w:lang w:val="de-DE"/>
              </w:rPr>
              <w:t>A</w:t>
            </w:r>
            <w:r w:rsidR="00325C89" w:rsidRPr="00C279F0">
              <w:rPr>
                <w:b/>
                <w:color w:val="000000" w:themeColor="text1"/>
                <w:sz w:val="22"/>
                <w:vertAlign w:val="subscript"/>
                <w:lang w:val="de-DE"/>
              </w:rPr>
              <w:t>E,b</w:t>
            </w:r>
            <w:r w:rsidRPr="00C279F0">
              <w:rPr>
                <w:b/>
                <w:color w:val="000000" w:themeColor="text1"/>
                <w:sz w:val="22"/>
                <w:lang w:val="de-DE"/>
              </w:rPr>
              <w:t xml:space="preserve"> [%]</w:t>
            </w:r>
          </w:p>
        </w:tc>
      </w:tr>
      <w:tr w:rsidR="00A17272" w:rsidRPr="00187F1C" w14:paraId="1CF3CCE8" w14:textId="77777777" w:rsidTr="00D561EF">
        <w:tc>
          <w:tcPr>
            <w:tcW w:w="1243" w:type="dxa"/>
          </w:tcPr>
          <w:p w14:paraId="48725D0E"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I</w:t>
            </w:r>
          </w:p>
        </w:tc>
        <w:tc>
          <w:tcPr>
            <w:tcW w:w="2210" w:type="dxa"/>
          </w:tcPr>
          <w:p w14:paraId="6668B93A"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1,2</w:t>
            </w:r>
          </w:p>
        </w:tc>
        <w:tc>
          <w:tcPr>
            <w:tcW w:w="2074" w:type="dxa"/>
          </w:tcPr>
          <w:p w14:paraId="5A96C96D"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350</w:t>
            </w:r>
          </w:p>
        </w:tc>
        <w:tc>
          <w:tcPr>
            <w:tcW w:w="1871" w:type="dxa"/>
          </w:tcPr>
          <w:p w14:paraId="65BA2EE4"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0,8</w:t>
            </w:r>
          </w:p>
        </w:tc>
        <w:tc>
          <w:tcPr>
            <w:tcW w:w="2272" w:type="dxa"/>
          </w:tcPr>
          <w:p w14:paraId="32A5C7EE"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85</w:t>
            </w:r>
          </w:p>
        </w:tc>
      </w:tr>
      <w:tr w:rsidR="00A17272" w:rsidRPr="00187F1C" w14:paraId="447CB1B1" w14:textId="77777777" w:rsidTr="00D561EF">
        <w:tc>
          <w:tcPr>
            <w:tcW w:w="1243" w:type="dxa"/>
          </w:tcPr>
          <w:p w14:paraId="500892C8"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I-II</w:t>
            </w:r>
          </w:p>
        </w:tc>
        <w:tc>
          <w:tcPr>
            <w:tcW w:w="2210" w:type="dxa"/>
          </w:tcPr>
          <w:p w14:paraId="73F3ECD4"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1,2-0,8</w:t>
            </w:r>
          </w:p>
        </w:tc>
        <w:tc>
          <w:tcPr>
            <w:tcW w:w="2074" w:type="dxa"/>
          </w:tcPr>
          <w:p w14:paraId="6FD1699D"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250-350</w:t>
            </w:r>
          </w:p>
        </w:tc>
        <w:tc>
          <w:tcPr>
            <w:tcW w:w="1871" w:type="dxa"/>
          </w:tcPr>
          <w:p w14:paraId="4FCD9BC1"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0,65-0,8</w:t>
            </w:r>
          </w:p>
        </w:tc>
        <w:tc>
          <w:tcPr>
            <w:tcW w:w="2272" w:type="dxa"/>
          </w:tcPr>
          <w:p w14:paraId="1DDD0E5C"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75</w:t>
            </w:r>
          </w:p>
        </w:tc>
      </w:tr>
      <w:tr w:rsidR="00A17272" w:rsidRPr="00187F1C" w14:paraId="4726C030" w14:textId="77777777" w:rsidTr="00D561EF">
        <w:tc>
          <w:tcPr>
            <w:tcW w:w="1243" w:type="dxa"/>
          </w:tcPr>
          <w:p w14:paraId="7EB9BE12"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II</w:t>
            </w:r>
          </w:p>
        </w:tc>
        <w:tc>
          <w:tcPr>
            <w:tcW w:w="2210" w:type="dxa"/>
          </w:tcPr>
          <w:p w14:paraId="36BDB286"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0,8</w:t>
            </w:r>
          </w:p>
        </w:tc>
        <w:tc>
          <w:tcPr>
            <w:tcW w:w="2074" w:type="dxa"/>
          </w:tcPr>
          <w:p w14:paraId="26768D6E"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250</w:t>
            </w:r>
          </w:p>
        </w:tc>
        <w:tc>
          <w:tcPr>
            <w:tcW w:w="1871" w:type="dxa"/>
          </w:tcPr>
          <w:p w14:paraId="2D1C8B21"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0,6-0,65</w:t>
            </w:r>
          </w:p>
        </w:tc>
        <w:tc>
          <w:tcPr>
            <w:tcW w:w="2272" w:type="dxa"/>
          </w:tcPr>
          <w:p w14:paraId="3B12467B"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65</w:t>
            </w:r>
          </w:p>
        </w:tc>
      </w:tr>
      <w:tr w:rsidR="00A17272" w:rsidRPr="00187F1C" w14:paraId="33FA8F42" w14:textId="77777777" w:rsidTr="00D561EF">
        <w:tc>
          <w:tcPr>
            <w:tcW w:w="1243" w:type="dxa"/>
          </w:tcPr>
          <w:p w14:paraId="34A7D3AB"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II-III</w:t>
            </w:r>
          </w:p>
        </w:tc>
        <w:tc>
          <w:tcPr>
            <w:tcW w:w="2210" w:type="dxa"/>
          </w:tcPr>
          <w:p w14:paraId="257025FB"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0,8-0,4</w:t>
            </w:r>
          </w:p>
        </w:tc>
        <w:tc>
          <w:tcPr>
            <w:tcW w:w="2074" w:type="dxa"/>
          </w:tcPr>
          <w:p w14:paraId="5A6DE65F"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100-250</w:t>
            </w:r>
          </w:p>
        </w:tc>
        <w:tc>
          <w:tcPr>
            <w:tcW w:w="1871" w:type="dxa"/>
          </w:tcPr>
          <w:p w14:paraId="452BC2B2"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0,5-0,6</w:t>
            </w:r>
          </w:p>
        </w:tc>
        <w:tc>
          <w:tcPr>
            <w:tcW w:w="2272" w:type="dxa"/>
          </w:tcPr>
          <w:p w14:paraId="3AD90DFE"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55</w:t>
            </w:r>
          </w:p>
        </w:tc>
      </w:tr>
      <w:tr w:rsidR="00A17272" w:rsidRPr="00187F1C" w14:paraId="556A9D25" w14:textId="77777777" w:rsidTr="00D561EF">
        <w:tc>
          <w:tcPr>
            <w:tcW w:w="1243" w:type="dxa"/>
          </w:tcPr>
          <w:p w14:paraId="2E56A37B"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III</w:t>
            </w:r>
          </w:p>
        </w:tc>
        <w:tc>
          <w:tcPr>
            <w:tcW w:w="2210" w:type="dxa"/>
          </w:tcPr>
          <w:p w14:paraId="4CCA6A9E"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0,4</w:t>
            </w:r>
          </w:p>
        </w:tc>
        <w:tc>
          <w:tcPr>
            <w:tcW w:w="2074" w:type="dxa"/>
          </w:tcPr>
          <w:p w14:paraId="0C690D70"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100</w:t>
            </w:r>
          </w:p>
        </w:tc>
        <w:tc>
          <w:tcPr>
            <w:tcW w:w="1871" w:type="dxa"/>
          </w:tcPr>
          <w:p w14:paraId="35353397"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0,4-0,5</w:t>
            </w:r>
          </w:p>
        </w:tc>
        <w:tc>
          <w:tcPr>
            <w:tcW w:w="2272" w:type="dxa"/>
          </w:tcPr>
          <w:p w14:paraId="550900A5"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45</w:t>
            </w:r>
          </w:p>
        </w:tc>
      </w:tr>
      <w:tr w:rsidR="00A17272" w:rsidRPr="00187F1C" w14:paraId="61F06A7D" w14:textId="77777777" w:rsidTr="00D561EF">
        <w:tc>
          <w:tcPr>
            <w:tcW w:w="1243" w:type="dxa"/>
          </w:tcPr>
          <w:p w14:paraId="761B8129"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III-IV</w:t>
            </w:r>
          </w:p>
        </w:tc>
        <w:tc>
          <w:tcPr>
            <w:tcW w:w="2210" w:type="dxa"/>
          </w:tcPr>
          <w:p w14:paraId="1836F13E"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0,2-0,4</w:t>
            </w:r>
          </w:p>
        </w:tc>
        <w:tc>
          <w:tcPr>
            <w:tcW w:w="2074" w:type="dxa"/>
          </w:tcPr>
          <w:p w14:paraId="0ED18801"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50-100</w:t>
            </w:r>
          </w:p>
        </w:tc>
        <w:tc>
          <w:tcPr>
            <w:tcW w:w="1871" w:type="dxa"/>
          </w:tcPr>
          <w:p w14:paraId="175B55D9"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0,35-0,5</w:t>
            </w:r>
          </w:p>
        </w:tc>
        <w:tc>
          <w:tcPr>
            <w:tcW w:w="2272" w:type="dxa"/>
          </w:tcPr>
          <w:p w14:paraId="25F92440"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35</w:t>
            </w:r>
          </w:p>
        </w:tc>
      </w:tr>
      <w:tr w:rsidR="00A17272" w:rsidRPr="00187F1C" w14:paraId="739F40A8" w14:textId="77777777" w:rsidTr="00D561EF">
        <w:tc>
          <w:tcPr>
            <w:tcW w:w="1243" w:type="dxa"/>
          </w:tcPr>
          <w:p w14:paraId="5F3222F0"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IV</w:t>
            </w:r>
          </w:p>
        </w:tc>
        <w:tc>
          <w:tcPr>
            <w:tcW w:w="2210" w:type="dxa"/>
          </w:tcPr>
          <w:p w14:paraId="21732FC0"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0,2</w:t>
            </w:r>
          </w:p>
        </w:tc>
        <w:tc>
          <w:tcPr>
            <w:tcW w:w="2074" w:type="dxa"/>
          </w:tcPr>
          <w:p w14:paraId="5AFB9511"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50</w:t>
            </w:r>
          </w:p>
        </w:tc>
        <w:tc>
          <w:tcPr>
            <w:tcW w:w="1871" w:type="dxa"/>
          </w:tcPr>
          <w:p w14:paraId="00928F7C"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0,1-0,35</w:t>
            </w:r>
          </w:p>
        </w:tc>
        <w:tc>
          <w:tcPr>
            <w:tcW w:w="2272" w:type="dxa"/>
          </w:tcPr>
          <w:p w14:paraId="11974784" w14:textId="77777777" w:rsidR="00A17272" w:rsidRPr="00187F1C" w:rsidRDefault="00A17272" w:rsidP="00B97751">
            <w:pPr>
              <w:spacing w:before="80" w:after="0"/>
              <w:jc w:val="center"/>
              <w:rPr>
                <w:color w:val="000000" w:themeColor="text1"/>
                <w:lang w:val="de-DE"/>
              </w:rPr>
            </w:pPr>
            <w:r w:rsidRPr="00187F1C">
              <w:rPr>
                <w:color w:val="000000" w:themeColor="text1"/>
                <w:lang w:val="de-DE"/>
              </w:rPr>
              <w:t>25</w:t>
            </w:r>
          </w:p>
        </w:tc>
      </w:tr>
    </w:tbl>
    <w:p w14:paraId="3F807118" w14:textId="77777777" w:rsidR="00A17272" w:rsidRPr="00187F1C" w:rsidRDefault="00A17272" w:rsidP="00A17272">
      <w:pPr>
        <w:spacing w:before="0" w:after="0"/>
        <w:rPr>
          <w:color w:val="000000" w:themeColor="text1"/>
          <w:lang w:val="de-DE"/>
        </w:rPr>
      </w:pPr>
    </w:p>
    <w:p w14:paraId="2666C9A9" w14:textId="3F80E236" w:rsidR="00496510" w:rsidRPr="00187F1C" w:rsidRDefault="00496510" w:rsidP="00496510">
      <w:pPr>
        <w:rPr>
          <w:color w:val="000000" w:themeColor="text1"/>
          <w:lang w:val="de-DE"/>
        </w:rPr>
      </w:pPr>
      <w:r w:rsidRPr="00187F1C">
        <w:rPr>
          <w:color w:val="000000" w:themeColor="text1"/>
          <w:lang w:val="de-DE"/>
        </w:rPr>
        <w:t xml:space="preserve">In </w:t>
      </w:r>
      <w:r w:rsidRPr="00187F1C">
        <w:rPr>
          <w:b/>
          <w:color w:val="000000" w:themeColor="text1"/>
          <w:u w:val="single"/>
          <w:lang w:val="de-DE"/>
        </w:rPr>
        <w:t>bebauten</w:t>
      </w:r>
      <w:r w:rsidRPr="00187F1C">
        <w:rPr>
          <w:color w:val="000000" w:themeColor="text1"/>
          <w:lang w:val="de-DE"/>
        </w:rPr>
        <w:t xml:space="preserve"> Gebieten sollte unabhängig vom Anteil der befestigten Flächen </w:t>
      </w:r>
      <w:r w:rsidRPr="00187F1C">
        <w:rPr>
          <w:b/>
          <w:color w:val="000000" w:themeColor="text1"/>
          <w:u w:val="single"/>
          <w:lang w:val="de-DE"/>
        </w:rPr>
        <w:t>kein kleinerer  Spitzen</w:t>
      </w:r>
      <w:r w:rsidRPr="00187F1C">
        <w:rPr>
          <w:color w:val="000000" w:themeColor="text1"/>
          <w:lang w:val="de-DE"/>
        </w:rPr>
        <w:t xml:space="preserve">abflußbeiwert als </w:t>
      </w:r>
      <w:r w:rsidRPr="00187F1C">
        <w:rPr>
          <w:b/>
          <w:color w:val="000000" w:themeColor="text1"/>
        </w:rPr>
        <w:sym w:font="Symbol" w:char="F059"/>
      </w:r>
      <w:r w:rsidRPr="00187F1C">
        <w:rPr>
          <w:b/>
          <w:color w:val="000000" w:themeColor="text1"/>
          <w:lang w:val="de-DE"/>
        </w:rPr>
        <w:t>s = 0,3</w:t>
      </w:r>
      <w:r w:rsidRPr="00187F1C">
        <w:rPr>
          <w:color w:val="000000" w:themeColor="text1"/>
          <w:lang w:val="de-DE"/>
        </w:rPr>
        <w:t xml:space="preserve"> zur  </w:t>
      </w:r>
      <w:r w:rsidR="00310D5B" w:rsidRPr="00187F1C">
        <w:rPr>
          <w:color w:val="000000" w:themeColor="text1"/>
          <w:lang w:val="de-DE"/>
        </w:rPr>
        <w:t>Anwendung kommen</w:t>
      </w:r>
      <w:r w:rsidRPr="00187F1C">
        <w:rPr>
          <w:color w:val="000000" w:themeColor="text1"/>
          <w:lang w:val="de-DE"/>
        </w:rPr>
        <w:t>!</w:t>
      </w:r>
    </w:p>
    <w:p w14:paraId="50531A1B" w14:textId="534703C8" w:rsidR="00B73992" w:rsidRPr="00187F1C" w:rsidRDefault="005D7CC0" w:rsidP="00A406D0">
      <w:pPr>
        <w:pStyle w:val="Beschriftung"/>
      </w:pPr>
      <w:r w:rsidRPr="00187F1C">
        <w:rPr>
          <w:u w:val="single"/>
        </w:rPr>
        <w:t xml:space="preserve">Tab. </w:t>
      </w:r>
      <w:r w:rsidR="002434E4">
        <w:rPr>
          <w:u w:val="single"/>
        </w:rPr>
        <w:fldChar w:fldCharType="begin"/>
      </w:r>
      <w:r w:rsidR="002434E4">
        <w:rPr>
          <w:u w:val="single"/>
        </w:rPr>
        <w:instrText xml:space="preserve"> STYLEREF 1 \s </w:instrText>
      </w:r>
      <w:r w:rsidR="002434E4">
        <w:rPr>
          <w:u w:val="single"/>
        </w:rPr>
        <w:fldChar w:fldCharType="separate"/>
      </w:r>
      <w:r w:rsidR="00EF6459">
        <w:rPr>
          <w:noProof/>
          <w:u w:val="single"/>
        </w:rPr>
        <w:t>3</w:t>
      </w:r>
      <w:r w:rsidR="002434E4">
        <w:rPr>
          <w:u w:val="single"/>
        </w:rPr>
        <w:fldChar w:fldCharType="end"/>
      </w:r>
      <w:r w:rsidR="002434E4">
        <w:rPr>
          <w:u w:val="single"/>
        </w:rPr>
        <w:noBreakHyphen/>
      </w:r>
      <w:r w:rsidR="002434E4">
        <w:rPr>
          <w:u w:val="single"/>
        </w:rPr>
        <w:fldChar w:fldCharType="begin"/>
      </w:r>
      <w:r w:rsidR="002434E4">
        <w:rPr>
          <w:u w:val="single"/>
        </w:rPr>
        <w:instrText xml:space="preserve"> SEQ Tab. \* ARABIC \s 1 </w:instrText>
      </w:r>
      <w:r w:rsidR="002434E4">
        <w:rPr>
          <w:u w:val="single"/>
        </w:rPr>
        <w:fldChar w:fldCharType="separate"/>
      </w:r>
      <w:r w:rsidR="00EF6459">
        <w:rPr>
          <w:noProof/>
          <w:u w:val="single"/>
        </w:rPr>
        <w:t>12</w:t>
      </w:r>
      <w:r w:rsidR="002434E4">
        <w:rPr>
          <w:u w:val="single"/>
        </w:rPr>
        <w:fldChar w:fldCharType="end"/>
      </w:r>
      <w:r w:rsidRPr="00187F1C">
        <w:t xml:space="preserve">: </w:t>
      </w:r>
      <w:r w:rsidR="00E93F58" w:rsidRPr="00187F1C">
        <w:t>Gelände-Neigungsg</w:t>
      </w:r>
      <w:r w:rsidR="00B73992" w:rsidRPr="00187F1C">
        <w:t>ruppen nach der mittl</w:t>
      </w:r>
      <w:r w:rsidR="00E93F58" w:rsidRPr="00187F1C">
        <w:t>eren</w:t>
      </w:r>
      <w:r w:rsidR="00B73992" w:rsidRPr="00187F1C">
        <w:t xml:space="preserve"> Geländeneigung</w:t>
      </w:r>
    </w:p>
    <w:tbl>
      <w:tblPr>
        <w:tblW w:w="0" w:type="auto"/>
        <w:tblLayout w:type="fixed"/>
        <w:tblCellMar>
          <w:left w:w="31" w:type="dxa"/>
          <w:right w:w="31" w:type="dxa"/>
        </w:tblCellMar>
        <w:tblLook w:val="0000" w:firstRow="0" w:lastRow="0" w:firstColumn="0" w:lastColumn="0" w:noHBand="0" w:noVBand="0"/>
      </w:tblPr>
      <w:tblGrid>
        <w:gridCol w:w="1418"/>
        <w:gridCol w:w="3352"/>
      </w:tblGrid>
      <w:tr w:rsidR="00111071" w:rsidRPr="00187F1C" w14:paraId="7883357A" w14:textId="77777777" w:rsidTr="00111071">
        <w:trPr>
          <w:trHeight w:val="278"/>
        </w:trPr>
        <w:tc>
          <w:tcPr>
            <w:tcW w:w="1418" w:type="dxa"/>
            <w:tcBorders>
              <w:top w:val="single" w:sz="6" w:space="0" w:color="000000"/>
              <w:left w:val="single" w:sz="6" w:space="0" w:color="000000"/>
              <w:right w:val="single" w:sz="6" w:space="0" w:color="000000"/>
            </w:tcBorders>
          </w:tcPr>
          <w:p w14:paraId="1F1D631D" w14:textId="77777777" w:rsidR="00111071" w:rsidRPr="00187F1C" w:rsidRDefault="00111071">
            <w:pPr>
              <w:spacing w:before="40" w:after="40"/>
              <w:jc w:val="center"/>
              <w:rPr>
                <w:rFonts w:ascii="Arial" w:hAnsi="Arial"/>
                <w:b/>
                <w:color w:val="000000" w:themeColor="text1"/>
              </w:rPr>
            </w:pPr>
            <w:r w:rsidRPr="00187F1C">
              <w:rPr>
                <w:rFonts w:ascii="Arial" w:hAnsi="Arial"/>
                <w:b/>
                <w:color w:val="000000" w:themeColor="text1"/>
                <w:lang w:val="de-DE"/>
              </w:rPr>
              <w:t>Grupp</w:t>
            </w:r>
            <w:r w:rsidRPr="00187F1C">
              <w:rPr>
                <w:rFonts w:ascii="Arial" w:hAnsi="Arial"/>
                <w:b/>
                <w:color w:val="000000" w:themeColor="text1"/>
              </w:rPr>
              <w:t>e</w:t>
            </w:r>
          </w:p>
        </w:tc>
        <w:tc>
          <w:tcPr>
            <w:tcW w:w="3352" w:type="dxa"/>
            <w:tcBorders>
              <w:top w:val="single" w:sz="6" w:space="0" w:color="000000"/>
              <w:right w:val="single" w:sz="6" w:space="0" w:color="000000"/>
            </w:tcBorders>
          </w:tcPr>
          <w:p w14:paraId="45701931" w14:textId="77777777" w:rsidR="00111071" w:rsidRPr="00187F1C" w:rsidRDefault="00111071">
            <w:pPr>
              <w:spacing w:before="40" w:after="40"/>
              <w:jc w:val="center"/>
              <w:rPr>
                <w:rFonts w:ascii="Arial" w:hAnsi="Arial"/>
                <w:b/>
                <w:color w:val="000000" w:themeColor="text1"/>
              </w:rPr>
            </w:pPr>
            <w:r w:rsidRPr="00187F1C">
              <w:rPr>
                <w:rFonts w:ascii="Arial" w:hAnsi="Arial"/>
                <w:b/>
                <w:color w:val="000000" w:themeColor="text1"/>
              </w:rPr>
              <w:t>mittlere Geländeneigung I</w:t>
            </w:r>
            <w:r w:rsidRPr="0080256A">
              <w:rPr>
                <w:rFonts w:ascii="Arial" w:hAnsi="Arial"/>
                <w:b/>
                <w:color w:val="000000" w:themeColor="text1"/>
                <w:vertAlign w:val="subscript"/>
              </w:rPr>
              <w:t>g</w:t>
            </w:r>
          </w:p>
        </w:tc>
      </w:tr>
      <w:tr w:rsidR="00111071" w:rsidRPr="00187F1C" w14:paraId="35D8DE3E" w14:textId="77777777" w:rsidTr="00111071">
        <w:trPr>
          <w:trHeight w:val="278"/>
        </w:trPr>
        <w:tc>
          <w:tcPr>
            <w:tcW w:w="1418" w:type="dxa"/>
            <w:tcBorders>
              <w:top w:val="single" w:sz="6" w:space="0" w:color="000000"/>
              <w:left w:val="single" w:sz="6" w:space="0" w:color="000000"/>
              <w:bottom w:val="dotted" w:sz="4" w:space="0" w:color="auto"/>
              <w:right w:val="single" w:sz="6" w:space="0" w:color="000000"/>
            </w:tcBorders>
          </w:tcPr>
          <w:p w14:paraId="5CA790DD" w14:textId="77777777" w:rsidR="00111071" w:rsidRPr="00187F1C" w:rsidRDefault="00111071" w:rsidP="000D2FBD">
            <w:pPr>
              <w:spacing w:before="0" w:after="0"/>
              <w:jc w:val="center"/>
              <w:rPr>
                <w:rFonts w:ascii="Arial" w:hAnsi="Arial"/>
                <w:color w:val="000000" w:themeColor="text1"/>
              </w:rPr>
            </w:pPr>
            <w:r w:rsidRPr="00187F1C">
              <w:rPr>
                <w:rFonts w:ascii="Arial" w:hAnsi="Arial"/>
                <w:color w:val="000000" w:themeColor="text1"/>
              </w:rPr>
              <w:t>1</w:t>
            </w:r>
          </w:p>
        </w:tc>
        <w:tc>
          <w:tcPr>
            <w:tcW w:w="3352" w:type="dxa"/>
            <w:tcBorders>
              <w:top w:val="single" w:sz="6" w:space="0" w:color="000000"/>
              <w:bottom w:val="dotted" w:sz="4" w:space="0" w:color="auto"/>
              <w:right w:val="single" w:sz="6" w:space="0" w:color="000000"/>
            </w:tcBorders>
          </w:tcPr>
          <w:p w14:paraId="236D5EC1" w14:textId="77777777" w:rsidR="00111071" w:rsidRPr="00187F1C" w:rsidRDefault="00111071" w:rsidP="000D2FBD">
            <w:pPr>
              <w:spacing w:before="0" w:after="0"/>
              <w:jc w:val="center"/>
              <w:rPr>
                <w:rFonts w:ascii="Arial" w:hAnsi="Arial"/>
                <w:color w:val="000000" w:themeColor="text1"/>
                <w:vertAlign w:val="subscript"/>
              </w:rPr>
            </w:pPr>
            <w:r w:rsidRPr="00187F1C">
              <w:rPr>
                <w:rFonts w:ascii="Arial" w:hAnsi="Arial"/>
                <w:b/>
                <w:color w:val="000000" w:themeColor="text1"/>
              </w:rPr>
              <w:t xml:space="preserve">               </w:t>
            </w:r>
            <w:r w:rsidRPr="00187F1C">
              <w:rPr>
                <w:rFonts w:ascii="Arial" w:hAnsi="Arial"/>
                <w:color w:val="000000" w:themeColor="text1"/>
              </w:rPr>
              <w:t>I</w:t>
            </w:r>
            <w:r w:rsidRPr="00187F1C">
              <w:rPr>
                <w:rFonts w:ascii="Arial" w:hAnsi="Arial"/>
                <w:color w:val="000000" w:themeColor="text1"/>
                <w:vertAlign w:val="subscript"/>
              </w:rPr>
              <w:t>g</w:t>
            </w:r>
            <w:r w:rsidRPr="00187F1C">
              <w:rPr>
                <w:rFonts w:ascii="Arial" w:hAnsi="Arial"/>
                <w:color w:val="000000" w:themeColor="text1"/>
              </w:rPr>
              <w:t xml:space="preserve">   &lt;  10 </w:t>
            </w:r>
            <w:r w:rsidRPr="00187F1C">
              <w:rPr>
                <w:rFonts w:ascii="Arial" w:hAnsi="Arial"/>
                <w:color w:val="000000" w:themeColor="text1"/>
                <w:vertAlign w:val="superscript"/>
              </w:rPr>
              <w:t>o</w:t>
            </w:r>
            <w:r w:rsidRPr="00187F1C">
              <w:rPr>
                <w:rFonts w:ascii="Arial" w:hAnsi="Arial"/>
                <w:color w:val="000000" w:themeColor="text1"/>
              </w:rPr>
              <w:t>/</w:t>
            </w:r>
            <w:r w:rsidRPr="00187F1C">
              <w:rPr>
                <w:rFonts w:ascii="Arial" w:hAnsi="Arial"/>
                <w:color w:val="000000" w:themeColor="text1"/>
                <w:vertAlign w:val="subscript"/>
              </w:rPr>
              <w:t>oo</w:t>
            </w:r>
          </w:p>
        </w:tc>
      </w:tr>
      <w:tr w:rsidR="00111071" w:rsidRPr="00187F1C" w14:paraId="6A4F2242" w14:textId="77777777" w:rsidTr="00111071">
        <w:trPr>
          <w:trHeight w:val="278"/>
        </w:trPr>
        <w:tc>
          <w:tcPr>
            <w:tcW w:w="1418" w:type="dxa"/>
            <w:tcBorders>
              <w:top w:val="dotted" w:sz="4" w:space="0" w:color="auto"/>
              <w:left w:val="single" w:sz="6" w:space="0" w:color="000000"/>
              <w:bottom w:val="dotted" w:sz="4" w:space="0" w:color="auto"/>
              <w:right w:val="single" w:sz="6" w:space="0" w:color="000000"/>
            </w:tcBorders>
          </w:tcPr>
          <w:p w14:paraId="5BD2B8FA" w14:textId="77777777" w:rsidR="00111071" w:rsidRPr="00187F1C" w:rsidRDefault="00111071" w:rsidP="000D2FBD">
            <w:pPr>
              <w:spacing w:before="0" w:after="0"/>
              <w:jc w:val="center"/>
              <w:rPr>
                <w:rFonts w:ascii="Arial" w:hAnsi="Arial"/>
                <w:color w:val="000000" w:themeColor="text1"/>
                <w:lang w:val="it-IT"/>
              </w:rPr>
            </w:pPr>
            <w:r w:rsidRPr="00187F1C">
              <w:rPr>
                <w:rFonts w:ascii="Arial" w:hAnsi="Arial"/>
                <w:color w:val="000000" w:themeColor="text1"/>
                <w:lang w:val="it-IT"/>
              </w:rPr>
              <w:t>2</w:t>
            </w:r>
          </w:p>
        </w:tc>
        <w:tc>
          <w:tcPr>
            <w:tcW w:w="3352" w:type="dxa"/>
            <w:tcBorders>
              <w:top w:val="dotted" w:sz="4" w:space="0" w:color="auto"/>
              <w:left w:val="single" w:sz="6" w:space="0" w:color="000000"/>
              <w:bottom w:val="dotted" w:sz="4" w:space="0" w:color="auto"/>
              <w:right w:val="single" w:sz="6" w:space="0" w:color="000000"/>
            </w:tcBorders>
          </w:tcPr>
          <w:p w14:paraId="3E0F4176" w14:textId="030FC964" w:rsidR="00111071" w:rsidRPr="00187F1C" w:rsidRDefault="00407D20" w:rsidP="000D2FBD">
            <w:pPr>
              <w:spacing w:before="0" w:after="0"/>
              <w:rPr>
                <w:rFonts w:ascii="Arial" w:hAnsi="Arial"/>
                <w:color w:val="000000" w:themeColor="text1"/>
                <w:vertAlign w:val="subscript"/>
                <w:lang w:val="it-IT"/>
              </w:rPr>
            </w:pPr>
            <w:r>
              <w:rPr>
                <w:rFonts w:ascii="Arial" w:hAnsi="Arial"/>
                <w:color w:val="000000" w:themeColor="text1"/>
                <w:lang w:val="it-IT"/>
              </w:rPr>
              <w:t xml:space="preserve">   </w:t>
            </w:r>
            <w:r w:rsidR="00111071" w:rsidRPr="00187F1C">
              <w:rPr>
                <w:rFonts w:ascii="Arial" w:hAnsi="Arial"/>
                <w:color w:val="000000" w:themeColor="text1"/>
                <w:lang w:val="it-IT"/>
              </w:rPr>
              <w:t xml:space="preserve">  10 </w:t>
            </w:r>
            <w:r w:rsidR="00111071" w:rsidRPr="00187F1C">
              <w:rPr>
                <w:rFonts w:ascii="Arial" w:hAnsi="Arial"/>
                <w:color w:val="000000" w:themeColor="text1"/>
                <w:vertAlign w:val="superscript"/>
                <w:lang w:val="it-IT"/>
              </w:rPr>
              <w:t>o</w:t>
            </w:r>
            <w:r w:rsidR="00111071" w:rsidRPr="00187F1C">
              <w:rPr>
                <w:rFonts w:ascii="Arial" w:hAnsi="Arial"/>
                <w:color w:val="000000" w:themeColor="text1"/>
                <w:lang w:val="it-IT"/>
              </w:rPr>
              <w:t>/</w:t>
            </w:r>
            <w:r w:rsidR="00111071" w:rsidRPr="00187F1C">
              <w:rPr>
                <w:rFonts w:ascii="Arial" w:hAnsi="Arial"/>
                <w:color w:val="000000" w:themeColor="text1"/>
                <w:vertAlign w:val="subscript"/>
                <w:lang w:val="it-IT"/>
              </w:rPr>
              <w:t>oo</w:t>
            </w:r>
            <w:r w:rsidR="00111071" w:rsidRPr="00187F1C">
              <w:rPr>
                <w:rFonts w:ascii="Arial" w:hAnsi="Arial"/>
                <w:color w:val="000000" w:themeColor="text1"/>
                <w:lang w:val="it-IT"/>
              </w:rPr>
              <w:t xml:space="preserve">   </w:t>
            </w:r>
            <w:r w:rsidR="00111071" w:rsidRPr="00187F1C">
              <w:rPr>
                <w:rFonts w:ascii="Arial" w:hAnsi="Arial"/>
                <w:color w:val="000000" w:themeColor="text1"/>
                <w:u w:val="single"/>
                <w:lang w:val="it-IT"/>
              </w:rPr>
              <w:t>&lt;</w:t>
            </w:r>
            <w:r w:rsidR="00111071" w:rsidRPr="00187F1C">
              <w:rPr>
                <w:rFonts w:ascii="Arial" w:hAnsi="Arial"/>
                <w:color w:val="000000" w:themeColor="text1"/>
                <w:lang w:val="it-IT"/>
              </w:rPr>
              <w:t xml:space="preserve"> </w:t>
            </w:r>
            <w:r w:rsidR="00E977C4">
              <w:rPr>
                <w:rFonts w:ascii="Arial" w:hAnsi="Arial"/>
                <w:color w:val="000000" w:themeColor="text1"/>
                <w:lang w:val="it-IT"/>
              </w:rPr>
              <w:t xml:space="preserve"> </w:t>
            </w:r>
            <w:r w:rsidR="00111071" w:rsidRPr="00187F1C">
              <w:rPr>
                <w:rFonts w:ascii="Arial" w:hAnsi="Arial"/>
                <w:color w:val="000000" w:themeColor="text1"/>
                <w:lang w:val="it-IT"/>
              </w:rPr>
              <w:t xml:space="preserve"> I</w:t>
            </w:r>
            <w:r w:rsidR="00111071" w:rsidRPr="00187F1C">
              <w:rPr>
                <w:rFonts w:ascii="Arial" w:hAnsi="Arial"/>
                <w:color w:val="000000" w:themeColor="text1"/>
                <w:vertAlign w:val="subscript"/>
                <w:lang w:val="it-IT"/>
              </w:rPr>
              <w:t>g</w:t>
            </w:r>
            <w:r w:rsidR="00111071" w:rsidRPr="00187F1C">
              <w:rPr>
                <w:rFonts w:ascii="Arial" w:hAnsi="Arial"/>
                <w:color w:val="000000" w:themeColor="text1"/>
                <w:lang w:val="it-IT"/>
              </w:rPr>
              <w:t xml:space="preserve">   </w:t>
            </w:r>
            <w:r w:rsidR="00111071" w:rsidRPr="00187F1C">
              <w:rPr>
                <w:rFonts w:ascii="Arial" w:hAnsi="Arial"/>
                <w:color w:val="000000" w:themeColor="text1"/>
                <w:u w:val="single"/>
                <w:lang w:val="it-IT"/>
              </w:rPr>
              <w:t>&lt;</w:t>
            </w:r>
            <w:r w:rsidR="00111071" w:rsidRPr="00187F1C">
              <w:rPr>
                <w:rFonts w:ascii="Arial" w:hAnsi="Arial"/>
                <w:color w:val="000000" w:themeColor="text1"/>
                <w:lang w:val="it-IT"/>
              </w:rPr>
              <w:t xml:space="preserve">   40 </w:t>
            </w:r>
            <w:r w:rsidR="00111071" w:rsidRPr="00187F1C">
              <w:rPr>
                <w:rFonts w:ascii="Arial" w:hAnsi="Arial"/>
                <w:color w:val="000000" w:themeColor="text1"/>
                <w:vertAlign w:val="superscript"/>
                <w:lang w:val="it-IT"/>
              </w:rPr>
              <w:t>o</w:t>
            </w:r>
            <w:r w:rsidR="00111071" w:rsidRPr="00187F1C">
              <w:rPr>
                <w:rFonts w:ascii="Arial" w:hAnsi="Arial"/>
                <w:color w:val="000000" w:themeColor="text1"/>
                <w:lang w:val="it-IT"/>
              </w:rPr>
              <w:t>/</w:t>
            </w:r>
            <w:r w:rsidR="00111071" w:rsidRPr="00187F1C">
              <w:rPr>
                <w:rFonts w:ascii="Arial" w:hAnsi="Arial"/>
                <w:color w:val="000000" w:themeColor="text1"/>
                <w:vertAlign w:val="subscript"/>
                <w:lang w:val="it-IT"/>
              </w:rPr>
              <w:t>oo</w:t>
            </w:r>
          </w:p>
        </w:tc>
      </w:tr>
      <w:tr w:rsidR="00111071" w:rsidRPr="00187F1C" w14:paraId="37A6F6E2" w14:textId="77777777" w:rsidTr="00111071">
        <w:trPr>
          <w:trHeight w:val="278"/>
        </w:trPr>
        <w:tc>
          <w:tcPr>
            <w:tcW w:w="1418" w:type="dxa"/>
            <w:tcBorders>
              <w:top w:val="dotted" w:sz="4" w:space="0" w:color="auto"/>
              <w:left w:val="single" w:sz="6" w:space="0" w:color="000000"/>
              <w:bottom w:val="dotted" w:sz="4" w:space="0" w:color="auto"/>
              <w:right w:val="single" w:sz="6" w:space="0" w:color="000000"/>
            </w:tcBorders>
          </w:tcPr>
          <w:p w14:paraId="78E2285F" w14:textId="77777777" w:rsidR="00111071" w:rsidRPr="00187F1C" w:rsidRDefault="00111071" w:rsidP="000D2FBD">
            <w:pPr>
              <w:spacing w:before="0" w:after="0"/>
              <w:jc w:val="center"/>
              <w:rPr>
                <w:rFonts w:ascii="Arial" w:hAnsi="Arial"/>
                <w:color w:val="000000" w:themeColor="text1"/>
              </w:rPr>
            </w:pPr>
            <w:r w:rsidRPr="00187F1C">
              <w:rPr>
                <w:rFonts w:ascii="Arial" w:hAnsi="Arial"/>
                <w:color w:val="000000" w:themeColor="text1"/>
              </w:rPr>
              <w:t>3</w:t>
            </w:r>
          </w:p>
        </w:tc>
        <w:tc>
          <w:tcPr>
            <w:tcW w:w="3352" w:type="dxa"/>
            <w:tcBorders>
              <w:top w:val="dotted" w:sz="4" w:space="0" w:color="auto"/>
              <w:left w:val="single" w:sz="6" w:space="0" w:color="000000"/>
              <w:bottom w:val="dotted" w:sz="4" w:space="0" w:color="auto"/>
              <w:right w:val="single" w:sz="6" w:space="0" w:color="000000"/>
            </w:tcBorders>
          </w:tcPr>
          <w:p w14:paraId="1733C205" w14:textId="77777777" w:rsidR="00111071" w:rsidRPr="00187F1C" w:rsidRDefault="00111071" w:rsidP="000D2FBD">
            <w:pPr>
              <w:spacing w:before="0" w:after="0"/>
              <w:jc w:val="center"/>
              <w:rPr>
                <w:rFonts w:ascii="Arial" w:hAnsi="Arial"/>
                <w:color w:val="000000" w:themeColor="text1"/>
                <w:vertAlign w:val="subscript"/>
              </w:rPr>
            </w:pPr>
            <w:r w:rsidRPr="00187F1C">
              <w:rPr>
                <w:rFonts w:ascii="Arial" w:hAnsi="Arial"/>
                <w:color w:val="000000" w:themeColor="text1"/>
              </w:rPr>
              <w:t xml:space="preserve">40 </w:t>
            </w:r>
            <w:r w:rsidRPr="00187F1C">
              <w:rPr>
                <w:rFonts w:ascii="Arial" w:hAnsi="Arial"/>
                <w:color w:val="000000" w:themeColor="text1"/>
                <w:vertAlign w:val="superscript"/>
              </w:rPr>
              <w:t>o</w:t>
            </w:r>
            <w:r w:rsidRPr="00187F1C">
              <w:rPr>
                <w:rFonts w:ascii="Arial" w:hAnsi="Arial"/>
                <w:color w:val="000000" w:themeColor="text1"/>
              </w:rPr>
              <w:t>/</w:t>
            </w:r>
            <w:r w:rsidRPr="00187F1C">
              <w:rPr>
                <w:rFonts w:ascii="Arial" w:hAnsi="Arial"/>
                <w:color w:val="000000" w:themeColor="text1"/>
                <w:vertAlign w:val="subscript"/>
              </w:rPr>
              <w:t>oo</w:t>
            </w:r>
            <w:r w:rsidRPr="00187F1C">
              <w:rPr>
                <w:rFonts w:ascii="Arial" w:hAnsi="Arial"/>
                <w:color w:val="000000" w:themeColor="text1"/>
              </w:rPr>
              <w:t xml:space="preserve">  &lt;   I</w:t>
            </w:r>
            <w:r w:rsidRPr="00187F1C">
              <w:rPr>
                <w:rFonts w:ascii="Arial" w:hAnsi="Arial"/>
                <w:color w:val="000000" w:themeColor="text1"/>
                <w:vertAlign w:val="subscript"/>
              </w:rPr>
              <w:t>g</w:t>
            </w:r>
            <w:r w:rsidRPr="00187F1C">
              <w:rPr>
                <w:rFonts w:ascii="Arial" w:hAnsi="Arial"/>
                <w:color w:val="000000" w:themeColor="text1"/>
              </w:rPr>
              <w:t xml:space="preserve">  </w:t>
            </w:r>
            <w:r w:rsidRPr="00187F1C">
              <w:rPr>
                <w:rFonts w:ascii="Arial" w:hAnsi="Arial"/>
                <w:color w:val="000000" w:themeColor="text1"/>
                <w:u w:val="single"/>
              </w:rPr>
              <w:t>&lt;</w:t>
            </w:r>
            <w:r w:rsidRPr="00187F1C">
              <w:rPr>
                <w:rFonts w:ascii="Arial" w:hAnsi="Arial"/>
                <w:color w:val="000000" w:themeColor="text1"/>
              </w:rPr>
              <w:t xml:space="preserve">  100 </w:t>
            </w:r>
            <w:r w:rsidRPr="00187F1C">
              <w:rPr>
                <w:rFonts w:ascii="Arial" w:hAnsi="Arial"/>
                <w:color w:val="000000" w:themeColor="text1"/>
                <w:vertAlign w:val="superscript"/>
              </w:rPr>
              <w:t>o</w:t>
            </w:r>
            <w:r w:rsidRPr="00187F1C">
              <w:rPr>
                <w:rFonts w:ascii="Arial" w:hAnsi="Arial"/>
                <w:color w:val="000000" w:themeColor="text1"/>
              </w:rPr>
              <w:t>/</w:t>
            </w:r>
            <w:r w:rsidRPr="00187F1C">
              <w:rPr>
                <w:rFonts w:ascii="Arial" w:hAnsi="Arial"/>
                <w:color w:val="000000" w:themeColor="text1"/>
                <w:vertAlign w:val="subscript"/>
              </w:rPr>
              <w:t>oo</w:t>
            </w:r>
          </w:p>
        </w:tc>
      </w:tr>
      <w:tr w:rsidR="00111071" w:rsidRPr="00187F1C" w14:paraId="14CB9006" w14:textId="77777777" w:rsidTr="008529BC">
        <w:trPr>
          <w:trHeight w:val="278"/>
        </w:trPr>
        <w:tc>
          <w:tcPr>
            <w:tcW w:w="1418" w:type="dxa"/>
            <w:tcBorders>
              <w:top w:val="dotted" w:sz="4" w:space="0" w:color="auto"/>
              <w:left w:val="single" w:sz="6" w:space="0" w:color="000000"/>
              <w:bottom w:val="single" w:sz="6" w:space="0" w:color="000000"/>
              <w:right w:val="single" w:sz="6" w:space="0" w:color="000000"/>
            </w:tcBorders>
          </w:tcPr>
          <w:p w14:paraId="1B5A175E" w14:textId="77777777" w:rsidR="00111071" w:rsidRPr="00187F1C" w:rsidRDefault="00111071" w:rsidP="000D2FBD">
            <w:pPr>
              <w:spacing w:before="0" w:after="0"/>
              <w:jc w:val="center"/>
              <w:rPr>
                <w:rFonts w:ascii="Arial" w:hAnsi="Arial"/>
                <w:color w:val="000000" w:themeColor="text1"/>
              </w:rPr>
            </w:pPr>
            <w:r w:rsidRPr="00187F1C">
              <w:rPr>
                <w:rFonts w:ascii="Arial" w:hAnsi="Arial"/>
                <w:color w:val="000000" w:themeColor="text1"/>
              </w:rPr>
              <w:t>4</w:t>
            </w:r>
          </w:p>
        </w:tc>
        <w:tc>
          <w:tcPr>
            <w:tcW w:w="3352" w:type="dxa"/>
            <w:tcBorders>
              <w:top w:val="dotted" w:sz="4" w:space="0" w:color="auto"/>
              <w:bottom w:val="single" w:sz="6" w:space="0" w:color="000000"/>
              <w:right w:val="single" w:sz="6" w:space="0" w:color="000000"/>
            </w:tcBorders>
          </w:tcPr>
          <w:p w14:paraId="6A3F2DC3" w14:textId="77777777" w:rsidR="00111071" w:rsidRPr="00187F1C" w:rsidRDefault="00111071" w:rsidP="000D2FBD">
            <w:pPr>
              <w:spacing w:before="0" w:after="0"/>
              <w:jc w:val="center"/>
              <w:rPr>
                <w:rFonts w:ascii="Arial" w:hAnsi="Arial"/>
                <w:color w:val="000000" w:themeColor="text1"/>
                <w:vertAlign w:val="subscript"/>
              </w:rPr>
            </w:pPr>
            <w:r w:rsidRPr="00187F1C">
              <w:rPr>
                <w:rFonts w:ascii="Arial" w:hAnsi="Arial"/>
                <w:b/>
                <w:color w:val="000000" w:themeColor="text1"/>
              </w:rPr>
              <w:t xml:space="preserve">                </w:t>
            </w:r>
            <w:r w:rsidRPr="00187F1C">
              <w:rPr>
                <w:rFonts w:ascii="Arial" w:hAnsi="Arial"/>
                <w:color w:val="000000" w:themeColor="text1"/>
              </w:rPr>
              <w:t>I</w:t>
            </w:r>
            <w:r w:rsidRPr="00187F1C">
              <w:rPr>
                <w:rFonts w:ascii="Arial" w:hAnsi="Arial"/>
                <w:color w:val="000000" w:themeColor="text1"/>
                <w:vertAlign w:val="subscript"/>
              </w:rPr>
              <w:t>g</w:t>
            </w:r>
            <w:r w:rsidRPr="00187F1C">
              <w:rPr>
                <w:rFonts w:ascii="Arial" w:hAnsi="Arial"/>
                <w:color w:val="000000" w:themeColor="text1"/>
              </w:rPr>
              <w:t xml:space="preserve">   &gt;  100 </w:t>
            </w:r>
            <w:r w:rsidRPr="00187F1C">
              <w:rPr>
                <w:rFonts w:ascii="Arial" w:hAnsi="Arial"/>
                <w:color w:val="000000" w:themeColor="text1"/>
                <w:vertAlign w:val="superscript"/>
              </w:rPr>
              <w:t>o</w:t>
            </w:r>
            <w:r w:rsidRPr="00187F1C">
              <w:rPr>
                <w:rFonts w:ascii="Arial" w:hAnsi="Arial"/>
                <w:color w:val="000000" w:themeColor="text1"/>
              </w:rPr>
              <w:t>/</w:t>
            </w:r>
            <w:r w:rsidRPr="00187F1C">
              <w:rPr>
                <w:rFonts w:ascii="Arial" w:hAnsi="Arial"/>
                <w:color w:val="000000" w:themeColor="text1"/>
                <w:vertAlign w:val="subscript"/>
              </w:rPr>
              <w:t>oo</w:t>
            </w:r>
          </w:p>
        </w:tc>
      </w:tr>
    </w:tbl>
    <w:p w14:paraId="6060E528" w14:textId="77777777" w:rsidR="00B73992" w:rsidRPr="00187F1C" w:rsidRDefault="00B73992" w:rsidP="000D2FBD">
      <w:pPr>
        <w:spacing w:before="0" w:after="0" w:line="120" w:lineRule="auto"/>
        <w:rPr>
          <w:color w:val="000000" w:themeColor="text1"/>
          <w:sz w:val="16"/>
        </w:rPr>
      </w:pPr>
    </w:p>
    <w:p w14:paraId="681E25F2" w14:textId="77777777" w:rsidR="00F36B83" w:rsidRDefault="009A654B" w:rsidP="00F36B83">
      <w:pPr>
        <w:keepNext/>
      </w:pPr>
      <w:r>
        <w:rPr>
          <w:noProof/>
          <w:lang w:val="de-DE" w:eastAsia="de-DE" w:bidi="ar-SA"/>
        </w:rPr>
        <w:lastRenderedPageBreak/>
        <w:drawing>
          <wp:inline distT="0" distB="0" distL="0" distR="0" wp14:anchorId="3B135F3B" wp14:editId="3F9F491C">
            <wp:extent cx="6262778" cy="7065010"/>
            <wp:effectExtent l="0" t="0" r="5080" b="2540"/>
            <wp:docPr id="52" name="Grafik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6266465" cy="7069170"/>
                    </a:xfrm>
                    <a:prstGeom prst="rect">
                      <a:avLst/>
                    </a:prstGeom>
                  </pic:spPr>
                </pic:pic>
              </a:graphicData>
            </a:graphic>
          </wp:inline>
        </w:drawing>
      </w:r>
    </w:p>
    <w:p w14:paraId="04711420" w14:textId="2E77F185" w:rsidR="00A17272" w:rsidRPr="00187F1C" w:rsidRDefault="00F36B83" w:rsidP="00A406D0">
      <w:pPr>
        <w:pStyle w:val="Beschriftung"/>
      </w:pPr>
      <w:bookmarkStart w:id="87" w:name="_Ref464416042"/>
      <w:bookmarkStart w:id="88" w:name="_Ref464416020"/>
      <w:bookmarkStart w:id="89" w:name="_Toc528145899"/>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17</w:t>
      </w:r>
      <w:r w:rsidR="00E511C7">
        <w:rPr>
          <w:noProof/>
        </w:rPr>
        <w:fldChar w:fldCharType="end"/>
      </w:r>
      <w:bookmarkEnd w:id="87"/>
      <w:r>
        <w:t>:</w:t>
      </w:r>
      <w:bookmarkStart w:id="90" w:name="_Toc446875678"/>
      <w:r w:rsidR="00A17272" w:rsidRPr="00187F1C">
        <w:t xml:space="preserve"> </w:t>
      </w:r>
      <w:r w:rsidR="00A17272" w:rsidRPr="00187F1C">
        <w:rPr>
          <w:u w:val="single"/>
        </w:rPr>
        <w:t>Spitzen</w:t>
      </w:r>
      <w:r w:rsidR="00A17272" w:rsidRPr="00187F1C">
        <w:t xml:space="preserve">abflussbeiwerte für die Gelände-Gruppen 1 </w:t>
      </w:r>
      <w:r w:rsidR="00FF623D">
        <w:t>–</w:t>
      </w:r>
      <w:r w:rsidR="00A17272" w:rsidRPr="00187F1C">
        <w:t xml:space="preserve"> 4</w:t>
      </w:r>
      <w:bookmarkEnd w:id="90"/>
      <w:r w:rsidR="00FF623D">
        <w:t xml:space="preserve"> </w:t>
      </w:r>
      <w:r w:rsidR="000956BD">
        <w:t>a</w:t>
      </w:r>
      <w:r w:rsidR="00FF623D">
        <w:t xml:space="preserve">bhängig von Befestigungsgrad </w:t>
      </w:r>
      <w:r w:rsidR="00FF623D" w:rsidRPr="000956BD">
        <w:rPr>
          <w:b/>
        </w:rPr>
        <w:t>A</w:t>
      </w:r>
      <w:r w:rsidR="00FF623D" w:rsidRPr="000956BD">
        <w:rPr>
          <w:b/>
          <w:vertAlign w:val="subscript"/>
        </w:rPr>
        <w:t>b</w:t>
      </w:r>
      <w:r w:rsidR="005F4938" w:rsidRPr="000956BD">
        <w:rPr>
          <w:b/>
          <w:vertAlign w:val="subscript"/>
        </w:rPr>
        <w:t xml:space="preserve"> </w:t>
      </w:r>
      <w:r w:rsidR="00FF623D" w:rsidRPr="000956BD">
        <w:rPr>
          <w:b/>
        </w:rPr>
        <w:t>[%]</w:t>
      </w:r>
      <w:r w:rsidR="00FF623D">
        <w:t xml:space="preserve"> </w:t>
      </w:r>
      <w:r w:rsidR="005F4938" w:rsidRPr="005F4938">
        <w:rPr>
          <w:b/>
          <w:sz w:val="20"/>
        </w:rPr>
        <w:t xml:space="preserve">(wird als </w:t>
      </w:r>
      <w:r w:rsidR="005F4938" w:rsidRPr="005F4938">
        <w:rPr>
          <w:sz w:val="20"/>
          <w:highlight w:val="yellow"/>
          <w:u w:val="single"/>
        </w:rPr>
        <w:t>un</w:t>
      </w:r>
      <w:r w:rsidR="005F4938" w:rsidRPr="005F4938">
        <w:rPr>
          <w:b/>
          <w:sz w:val="20"/>
          <w:highlight w:val="yellow"/>
        </w:rPr>
        <w:t>durchlässig</w:t>
      </w:r>
      <w:r w:rsidR="005F4938" w:rsidRPr="005F4938">
        <w:rPr>
          <w:b/>
          <w:sz w:val="20"/>
        </w:rPr>
        <w:t xml:space="preserve"> befestigt </w:t>
      </w:r>
      <w:r w:rsidR="005F4938" w:rsidRPr="005F4938">
        <w:rPr>
          <w:sz w:val="20"/>
        </w:rPr>
        <w:t>Au</w:t>
      </w:r>
      <w:r w:rsidR="005F4938" w:rsidRPr="005F4938">
        <w:rPr>
          <w:b/>
          <w:sz w:val="20"/>
        </w:rPr>
        <w:t xml:space="preserve"> angenommen)</w:t>
      </w:r>
      <w:r w:rsidR="005F4938">
        <w:t xml:space="preserve"> </w:t>
      </w:r>
      <w:r w:rsidR="00FF623D">
        <w:t xml:space="preserve">und Regenhäufigkeit </w:t>
      </w:r>
      <w:r w:rsidR="00FF623D" w:rsidRPr="000956BD">
        <w:rPr>
          <w:b/>
        </w:rPr>
        <w:t>n [1/a]</w:t>
      </w:r>
      <w:bookmarkEnd w:id="88"/>
      <w:bookmarkEnd w:id="89"/>
    </w:p>
    <w:p w14:paraId="2667220F" w14:textId="4D36228A" w:rsidR="00E1355A" w:rsidRPr="00187F1C" w:rsidRDefault="006039DE" w:rsidP="00E1355A">
      <w:pPr>
        <w:pStyle w:val="berschrift4"/>
        <w:pageBreakBefore/>
        <w:rPr>
          <w:color w:val="000000" w:themeColor="text1"/>
          <w:sz w:val="28"/>
          <w:lang w:val="de-DE"/>
        </w:rPr>
      </w:pPr>
      <w:bookmarkStart w:id="91" w:name="_Ref517274674"/>
      <w:bookmarkStart w:id="92" w:name="_Toc535225916"/>
      <w:r w:rsidRPr="00187F1C">
        <w:rPr>
          <w:color w:val="000000" w:themeColor="text1"/>
          <w:sz w:val="28"/>
          <w:lang w:val="de-DE"/>
        </w:rPr>
        <w:lastRenderedPageBreak/>
        <w:t>Bemessungs</w:t>
      </w:r>
      <w:r w:rsidR="00144D49">
        <w:rPr>
          <w:color w:val="000000" w:themeColor="text1"/>
          <w:sz w:val="28"/>
          <w:lang w:val="de-DE"/>
        </w:rPr>
        <w:t>-/Mindest-R</w:t>
      </w:r>
      <w:r w:rsidRPr="00187F1C">
        <w:rPr>
          <w:color w:val="000000" w:themeColor="text1"/>
          <w:sz w:val="28"/>
          <w:lang w:val="de-DE"/>
        </w:rPr>
        <w:t xml:space="preserve">egendauer </w:t>
      </w:r>
      <w:r w:rsidR="00ED6197" w:rsidRPr="00187F1C">
        <w:rPr>
          <w:color w:val="000000" w:themeColor="text1"/>
          <w:sz w:val="28"/>
          <w:lang w:val="de-DE"/>
        </w:rPr>
        <w:t>D</w:t>
      </w:r>
      <w:r w:rsidR="002F0A65" w:rsidRPr="00187F1C">
        <w:rPr>
          <w:color w:val="000000" w:themeColor="text1"/>
          <w:sz w:val="28"/>
          <w:lang w:val="de-DE"/>
        </w:rPr>
        <w:t xml:space="preserve"> </w:t>
      </w:r>
      <w:r w:rsidR="00A84593" w:rsidRPr="00187F1C">
        <w:rPr>
          <w:color w:val="000000" w:themeColor="text1"/>
          <w:sz w:val="28"/>
          <w:lang w:val="de-DE"/>
        </w:rPr>
        <w:t>[min]</w:t>
      </w:r>
      <w:bookmarkEnd w:id="91"/>
      <w:bookmarkEnd w:id="92"/>
      <w:r w:rsidR="00A84593" w:rsidRPr="00187F1C">
        <w:rPr>
          <w:color w:val="000000" w:themeColor="text1"/>
          <w:sz w:val="28"/>
          <w:lang w:val="de-DE"/>
        </w:rPr>
        <w:t xml:space="preserve"> </w:t>
      </w:r>
    </w:p>
    <w:p w14:paraId="5FDECF88" w14:textId="27433AC6" w:rsidR="00E55E7B" w:rsidRDefault="00E55E7B" w:rsidP="00E55E7B">
      <w:pPr>
        <w:rPr>
          <w:lang w:val="de-DE"/>
        </w:rPr>
      </w:pPr>
      <w:r>
        <w:rPr>
          <w:lang w:val="de-DE"/>
        </w:rPr>
        <w:t xml:space="preserve">Wegen der geringen Abflussverzögerung auf </w:t>
      </w:r>
      <w:r>
        <w:rPr>
          <w:u w:val="words"/>
          <w:lang w:val="de-DE"/>
        </w:rPr>
        <w:t>befestigten</w:t>
      </w:r>
      <w:r>
        <w:rPr>
          <w:lang w:val="de-DE"/>
        </w:rPr>
        <w:t xml:space="preserve"> </w:t>
      </w:r>
      <w:r w:rsidR="00A721AF">
        <w:rPr>
          <w:lang w:val="de-DE"/>
        </w:rPr>
        <w:t xml:space="preserve">und </w:t>
      </w:r>
      <w:r w:rsidR="00A721AF" w:rsidRPr="00A721AF">
        <w:rPr>
          <w:u w:val="words"/>
          <w:lang w:val="de-DE"/>
        </w:rPr>
        <w:t>gleichzeitig geneigten</w:t>
      </w:r>
      <w:r w:rsidR="00A721AF">
        <w:rPr>
          <w:lang w:val="de-DE"/>
        </w:rPr>
        <w:t xml:space="preserve"> </w:t>
      </w:r>
      <w:r>
        <w:rPr>
          <w:lang w:val="de-DE"/>
        </w:rPr>
        <w:t xml:space="preserve">Flächen treten bei kurzen Starkregen häufig Überlastungen in den </w:t>
      </w:r>
      <w:r>
        <w:rPr>
          <w:u w:val="words"/>
          <w:lang w:val="de-DE"/>
        </w:rPr>
        <w:t>Anfangs</w:t>
      </w:r>
      <w:r>
        <w:rPr>
          <w:lang w:val="de-DE"/>
        </w:rPr>
        <w:t>haltungen auf. Um dies zu vermeiden, ist eine Berechnungs- bzw. Mindest-Regendauer und die zugehörige Regenspende zu wählen, die einen Bezug zum mittleren Gelände-Befestigungsgrad und der Gelände–Neigung des gesamten Entwässerungsgebietes hat</w:t>
      </w:r>
      <w:sdt>
        <w:sdtPr>
          <w:rPr>
            <w:lang w:val="de-DE"/>
          </w:rPr>
          <w:id w:val="560989509"/>
          <w:citation/>
        </w:sdtPr>
        <w:sdtContent>
          <w:r w:rsidR="00A721AF">
            <w:rPr>
              <w:lang w:val="de-DE"/>
            </w:rPr>
            <w:fldChar w:fldCharType="begin"/>
          </w:r>
          <w:r w:rsidR="00A721AF">
            <w:rPr>
              <w:lang w:val="de-DE"/>
            </w:rPr>
            <w:instrText xml:space="preserve"> CITATION PG \l 1031 </w:instrText>
          </w:r>
          <w:r w:rsidR="00A721AF">
            <w:rPr>
              <w:lang w:val="de-DE"/>
            </w:rPr>
            <w:fldChar w:fldCharType="separate"/>
          </w:r>
          <w:r w:rsidR="00EF6459">
            <w:rPr>
              <w:noProof/>
              <w:lang w:val="de-DE"/>
            </w:rPr>
            <w:t xml:space="preserve"> </w:t>
          </w:r>
          <w:r w:rsidR="00EF6459" w:rsidRPr="00EF6459">
            <w:rPr>
              <w:noProof/>
              <w:lang w:val="de-DE"/>
            </w:rPr>
            <w:t>(PG)</w:t>
          </w:r>
          <w:r w:rsidR="00A721AF">
            <w:rPr>
              <w:lang w:val="de-DE"/>
            </w:rPr>
            <w:fldChar w:fldCharType="end"/>
          </w:r>
        </w:sdtContent>
      </w:sdt>
      <w:r w:rsidR="00A721AF">
        <w:rPr>
          <w:lang w:val="de-DE"/>
        </w:rPr>
        <w:t>.</w:t>
      </w:r>
    </w:p>
    <w:p w14:paraId="6032356F" w14:textId="445DE00E" w:rsidR="008B295D" w:rsidRDefault="00144D49" w:rsidP="00E55E7B">
      <w:pPr>
        <w:rPr>
          <w:lang w:val="de-DE"/>
        </w:rPr>
      </w:pPr>
      <w:r>
        <w:rPr>
          <w:lang w:val="de-DE"/>
        </w:rPr>
        <w:t>Zur Ermittlung d</w:t>
      </w:r>
      <w:r w:rsidR="00E55E7B">
        <w:rPr>
          <w:lang w:val="de-DE"/>
        </w:rPr>
        <w:t>i</w:t>
      </w:r>
      <w:r>
        <w:rPr>
          <w:lang w:val="de-DE"/>
        </w:rPr>
        <w:t>e</w:t>
      </w:r>
      <w:r w:rsidR="00E55E7B">
        <w:rPr>
          <w:lang w:val="de-DE"/>
        </w:rPr>
        <w:t>se</w:t>
      </w:r>
      <w:r>
        <w:rPr>
          <w:lang w:val="de-DE"/>
        </w:rPr>
        <w:t xml:space="preserve">r maßgebenden Bemessungsregenspende ist im ersten Schritt die Festlegung der Mindestregendauer </w:t>
      </w:r>
      <w:r w:rsidRPr="000A1FD2">
        <w:rPr>
          <w:spacing w:val="10"/>
          <w:sz w:val="32"/>
          <w:lang w:val="de-DE"/>
        </w:rPr>
        <w:t>r</w:t>
      </w:r>
      <w:r w:rsidRPr="000A1FD2">
        <w:rPr>
          <w:spacing w:val="10"/>
          <w:vertAlign w:val="subscript"/>
          <w:lang w:val="de-DE"/>
        </w:rPr>
        <w:t>Dmin</w:t>
      </w:r>
      <w:r>
        <w:rPr>
          <w:lang w:val="de-DE"/>
        </w:rPr>
        <w:t xml:space="preserve"> notwendig</w:t>
      </w:r>
      <w:r w:rsidR="008B295D">
        <w:rPr>
          <w:lang w:val="de-DE"/>
        </w:rPr>
        <w:t>.</w:t>
      </w:r>
    </w:p>
    <w:p w14:paraId="13EBEFC6" w14:textId="3E8794E8" w:rsidR="005353EF" w:rsidRDefault="008B295D" w:rsidP="00E1355A">
      <w:pPr>
        <w:rPr>
          <w:color w:val="000000" w:themeColor="text1"/>
          <w:lang w:val="de-DE"/>
        </w:rPr>
      </w:pPr>
      <w:r>
        <w:rPr>
          <w:color w:val="000000" w:themeColor="text1"/>
          <w:lang w:val="de-DE"/>
        </w:rPr>
        <w:t xml:space="preserve">Je </w:t>
      </w:r>
      <w:r w:rsidRPr="00B451DA">
        <w:rPr>
          <w:color w:val="000000" w:themeColor="text1"/>
          <w:u w:val="words"/>
          <w:lang w:val="de-DE"/>
        </w:rPr>
        <w:t>schneller</w:t>
      </w:r>
      <w:r>
        <w:rPr>
          <w:color w:val="000000" w:themeColor="text1"/>
          <w:lang w:val="de-DE"/>
        </w:rPr>
        <w:t xml:space="preserve"> der Niederschlag von der Oberfläche abfließt</w:t>
      </w:r>
      <w:r w:rsidR="000A1FD2">
        <w:rPr>
          <w:color w:val="000000" w:themeColor="text1"/>
          <w:lang w:val="de-DE"/>
        </w:rPr>
        <w:t xml:space="preserve"> (Abflusskonzentration) desto </w:t>
      </w:r>
      <w:r w:rsidR="000A1FD2" w:rsidRPr="00B451DA">
        <w:rPr>
          <w:color w:val="000000" w:themeColor="text1"/>
          <w:u w:val="words"/>
          <w:lang w:val="de-DE"/>
        </w:rPr>
        <w:t xml:space="preserve">kürzer </w:t>
      </w:r>
      <w:r w:rsidR="000A1FD2">
        <w:rPr>
          <w:color w:val="000000" w:themeColor="text1"/>
          <w:lang w:val="de-DE"/>
        </w:rPr>
        <w:t xml:space="preserve">wird die Mindestregendauer </w:t>
      </w:r>
      <w:r w:rsidR="000A1FD2" w:rsidRPr="000A1FD2">
        <w:rPr>
          <w:color w:val="000000" w:themeColor="text1"/>
          <w:spacing w:val="10"/>
          <w:sz w:val="32"/>
          <w:lang w:val="de-DE"/>
        </w:rPr>
        <w:t>r</w:t>
      </w:r>
      <w:r w:rsidR="000A1FD2" w:rsidRPr="00B451DA">
        <w:rPr>
          <w:spacing w:val="10"/>
          <w:vertAlign w:val="subscript"/>
          <w:lang w:val="de-DE"/>
        </w:rPr>
        <w:t>Dmin</w:t>
      </w:r>
      <w:r w:rsidR="000A1FD2">
        <w:rPr>
          <w:color w:val="000000" w:themeColor="text1"/>
          <w:lang w:val="de-DE"/>
        </w:rPr>
        <w:t xml:space="preserve"> festgelegt.</w:t>
      </w:r>
      <w:r w:rsidR="00144D49">
        <w:rPr>
          <w:color w:val="000000" w:themeColor="text1"/>
          <w:lang w:val="de-DE"/>
        </w:rPr>
        <w:t xml:space="preserve"> </w:t>
      </w:r>
      <w:r w:rsidR="005353EF">
        <w:rPr>
          <w:color w:val="000000" w:themeColor="text1"/>
          <w:lang w:val="de-DE"/>
        </w:rPr>
        <w:t xml:space="preserve">Sie ist deshalb vom </w:t>
      </w:r>
      <w:r w:rsidR="005353EF" w:rsidRPr="00CA3E9E">
        <w:rPr>
          <w:color w:val="000000" w:themeColor="text1"/>
          <w:u w:val="words"/>
          <w:lang w:val="de-DE"/>
        </w:rPr>
        <w:t>Anteil der befestigten Flächen</w:t>
      </w:r>
      <w:r w:rsidR="005353EF">
        <w:rPr>
          <w:color w:val="000000" w:themeColor="text1"/>
          <w:lang w:val="de-DE"/>
        </w:rPr>
        <w:t xml:space="preserve"> </w:t>
      </w:r>
      <w:r w:rsidR="00CA3E9E" w:rsidRPr="00B451DA">
        <w:rPr>
          <w:sz w:val="28"/>
          <w:lang w:val="de-DE"/>
        </w:rPr>
        <w:t>A</w:t>
      </w:r>
      <w:r w:rsidR="00CA3E9E" w:rsidRPr="00B451DA">
        <w:rPr>
          <w:sz w:val="28"/>
          <w:vertAlign w:val="subscript"/>
          <w:lang w:val="de-DE"/>
        </w:rPr>
        <w:t>b</w:t>
      </w:r>
      <w:r w:rsidR="00CA3E9E" w:rsidRPr="00B451DA">
        <w:rPr>
          <w:sz w:val="28"/>
          <w:lang w:val="de-DE"/>
        </w:rPr>
        <w:t xml:space="preserve"> </w:t>
      </w:r>
      <w:r w:rsidR="00CA3E9E">
        <w:rPr>
          <w:lang w:val="de-DE"/>
        </w:rPr>
        <w:t>[%]</w:t>
      </w:r>
      <w:r w:rsidR="00CA3E9E">
        <w:rPr>
          <w:color w:val="000000" w:themeColor="text1"/>
          <w:lang w:val="de-DE"/>
        </w:rPr>
        <w:t xml:space="preserve"> </w:t>
      </w:r>
      <w:r w:rsidR="005353EF">
        <w:rPr>
          <w:color w:val="000000" w:themeColor="text1"/>
          <w:lang w:val="de-DE"/>
        </w:rPr>
        <w:t xml:space="preserve">und der </w:t>
      </w:r>
      <w:r w:rsidR="005353EF" w:rsidRPr="00CA3E9E">
        <w:rPr>
          <w:color w:val="000000" w:themeColor="text1"/>
          <w:u w:val="words"/>
          <w:lang w:val="de-DE"/>
        </w:rPr>
        <w:t>mittleren Geländeneigung</w:t>
      </w:r>
      <w:r w:rsidR="00CA3E9E">
        <w:rPr>
          <w:color w:val="000000" w:themeColor="text1"/>
          <w:lang w:val="de-DE"/>
        </w:rPr>
        <w:t xml:space="preserve"> </w:t>
      </w:r>
      <w:r w:rsidR="00CA3E9E" w:rsidRPr="00B451DA">
        <w:rPr>
          <w:sz w:val="28"/>
          <w:lang w:val="de-DE"/>
        </w:rPr>
        <w:t>I</w:t>
      </w:r>
      <w:r w:rsidR="00CA3E9E" w:rsidRPr="00B451DA">
        <w:rPr>
          <w:sz w:val="28"/>
          <w:vertAlign w:val="subscript"/>
          <w:lang w:val="de-DE"/>
        </w:rPr>
        <w:t>Gm</w:t>
      </w:r>
      <w:r w:rsidR="00CA3E9E" w:rsidRPr="00034653">
        <w:rPr>
          <w:lang w:val="de-DE"/>
        </w:rPr>
        <w:t xml:space="preserve"> </w:t>
      </w:r>
      <w:r w:rsidR="00CA3E9E">
        <w:rPr>
          <w:lang w:val="de-DE"/>
        </w:rPr>
        <w:t>(</w:t>
      </w:r>
      <w:r w:rsidR="00CA3E9E" w:rsidRPr="00034653">
        <w:rPr>
          <w:lang w:val="de-DE"/>
        </w:rPr>
        <w:t xml:space="preserve">in % </w:t>
      </w:r>
      <w:r w:rsidR="00CA3E9E">
        <w:rPr>
          <w:lang w:val="de-DE"/>
        </w:rPr>
        <w:t>bzw. ‰)</w:t>
      </w:r>
      <w:r w:rsidR="00CA3E9E">
        <w:rPr>
          <w:color w:val="000000" w:themeColor="text1"/>
          <w:lang w:val="de-DE"/>
        </w:rPr>
        <w:t xml:space="preserve"> </w:t>
      </w:r>
      <w:r w:rsidR="005353EF">
        <w:rPr>
          <w:color w:val="000000" w:themeColor="text1"/>
          <w:lang w:val="de-DE"/>
        </w:rPr>
        <w:t xml:space="preserve">abhängig. </w:t>
      </w:r>
    </w:p>
    <w:p w14:paraId="1C57B2AC" w14:textId="1C72B5F4" w:rsidR="005A1910" w:rsidRDefault="005A1910" w:rsidP="00E1355A">
      <w:pPr>
        <w:rPr>
          <w:color w:val="000000" w:themeColor="text1"/>
          <w:lang w:val="de-DE"/>
        </w:rPr>
      </w:pPr>
      <w:r>
        <w:rPr>
          <w:color w:val="000000" w:themeColor="text1"/>
          <w:lang w:val="de-DE"/>
        </w:rPr>
        <w:t xml:space="preserve">Da die Mindestregendauer für das </w:t>
      </w:r>
      <w:r w:rsidRPr="005A1910">
        <w:rPr>
          <w:b/>
          <w:color w:val="000000" w:themeColor="text1"/>
          <w:u w:val="words"/>
          <w:lang w:val="de-DE"/>
        </w:rPr>
        <w:t>gesamte</w:t>
      </w:r>
      <w:r w:rsidRPr="005A1910">
        <w:rPr>
          <w:color w:val="000000" w:themeColor="text1"/>
          <w:u w:val="words"/>
          <w:lang w:val="de-DE"/>
        </w:rPr>
        <w:t xml:space="preserve"> Einzugsgebiet</w:t>
      </w:r>
      <w:r>
        <w:rPr>
          <w:color w:val="000000" w:themeColor="text1"/>
          <w:lang w:val="de-DE"/>
        </w:rPr>
        <w:t xml:space="preserve"> festgelegt wird, sind für die Festlegung </w:t>
      </w:r>
      <w:r w:rsidRPr="005A1910">
        <w:rPr>
          <w:b/>
          <w:color w:val="000000" w:themeColor="text1"/>
          <w:u w:val="words"/>
          <w:lang w:val="de-DE"/>
        </w:rPr>
        <w:t>jeweils</w:t>
      </w:r>
      <w:r>
        <w:rPr>
          <w:color w:val="000000" w:themeColor="text1"/>
          <w:lang w:val="de-DE"/>
        </w:rPr>
        <w:t xml:space="preserve"> der </w:t>
      </w:r>
      <w:r w:rsidRPr="005A1910">
        <w:rPr>
          <w:color w:val="000000" w:themeColor="text1"/>
          <w:u w:val="words"/>
          <w:lang w:val="de-DE"/>
        </w:rPr>
        <w:t>flächengewichtete Befestigungsgrad und die flächengewichtete mittlere Geländeneigung heranzuziehen</w:t>
      </w:r>
      <w:r>
        <w:rPr>
          <w:color w:val="000000" w:themeColor="text1"/>
          <w:lang w:val="de-DE"/>
        </w:rPr>
        <w:t xml:space="preserve"> </w:t>
      </w:r>
      <w:sdt>
        <w:sdtPr>
          <w:rPr>
            <w:color w:val="000000" w:themeColor="text1"/>
            <w:lang w:val="de-DE"/>
          </w:rPr>
          <w:id w:val="817616886"/>
          <w:citation/>
        </w:sdtPr>
        <w:sdtContent>
          <w:r>
            <w:rPr>
              <w:color w:val="000000" w:themeColor="text1"/>
              <w:lang w:val="de-DE"/>
            </w:rPr>
            <w:fldChar w:fldCharType="begin"/>
          </w:r>
          <w:r>
            <w:rPr>
              <w:color w:val="000000" w:themeColor="text1"/>
              <w:lang w:val="de-DE"/>
            </w:rPr>
            <w:instrText xml:space="preserve"> CITATION Mil14 \l 1031 </w:instrText>
          </w:r>
          <w:r>
            <w:rPr>
              <w:color w:val="000000" w:themeColor="text1"/>
              <w:lang w:val="de-DE"/>
            </w:rPr>
            <w:fldChar w:fldCharType="separate"/>
          </w:r>
          <w:r w:rsidR="00EF6459" w:rsidRPr="00EF6459">
            <w:rPr>
              <w:noProof/>
              <w:color w:val="000000" w:themeColor="text1"/>
              <w:lang w:val="de-DE"/>
            </w:rPr>
            <w:t>(Milke, 2014)</w:t>
          </w:r>
          <w:r>
            <w:rPr>
              <w:color w:val="000000" w:themeColor="text1"/>
              <w:lang w:val="de-DE"/>
            </w:rPr>
            <w:fldChar w:fldCharType="end"/>
          </w:r>
        </w:sdtContent>
      </w:sdt>
      <w:r>
        <w:rPr>
          <w:color w:val="000000" w:themeColor="text1"/>
          <w:lang w:val="de-DE"/>
        </w:rPr>
        <w:t>.</w:t>
      </w:r>
    </w:p>
    <w:p w14:paraId="35DDF88F" w14:textId="0E5AC2DC" w:rsidR="00C31CDC" w:rsidRDefault="00C31CDC" w:rsidP="00E1355A">
      <w:pPr>
        <w:rPr>
          <w:color w:val="000000" w:themeColor="text1"/>
          <w:lang w:val="de-DE"/>
        </w:rPr>
      </w:pPr>
      <w:r>
        <w:rPr>
          <w:color w:val="000000" w:themeColor="text1"/>
          <w:lang w:val="de-DE"/>
        </w:rPr>
        <w:t>Flächengewichtetes mittleres Geländegefälle</w:t>
      </w:r>
      <w:r w:rsidR="009161EE">
        <w:rPr>
          <w:color w:val="000000" w:themeColor="text1"/>
          <w:lang w:val="de-DE"/>
        </w:rPr>
        <w:t xml:space="preserve"> </w:t>
      </w:r>
      <w:r w:rsidR="009161EE" w:rsidRPr="00034653">
        <w:rPr>
          <w:lang w:val="de-DE"/>
        </w:rPr>
        <w:t>I</w:t>
      </w:r>
      <w:r w:rsidR="009161EE" w:rsidRPr="00034653">
        <w:rPr>
          <w:vertAlign w:val="subscript"/>
          <w:lang w:val="de-DE"/>
        </w:rPr>
        <w:t>Gm</w:t>
      </w:r>
      <w:r>
        <w:rPr>
          <w:color w:val="000000" w:themeColor="text1"/>
          <w:lang w:val="de-DE"/>
        </w:rPr>
        <w:t xml:space="preserve"> des betrachteten Kanalnetzes:</w:t>
      </w:r>
    </w:p>
    <w:p w14:paraId="163D4679" w14:textId="01B93C0A" w:rsidR="005A1910" w:rsidRPr="00976B61" w:rsidRDefault="005D5B40" w:rsidP="00E1355A">
      <w:pPr>
        <w:rPr>
          <w:color w:val="000000" w:themeColor="text1"/>
          <w:sz w:val="28"/>
          <w:lang w:val="de-DE"/>
        </w:rPr>
      </w:pPr>
      <m:oMathPara>
        <m:oMathParaPr>
          <m:jc m:val="left"/>
        </m:oMathParaPr>
        <m:oMath>
          <m:sSub>
            <m:sSubPr>
              <m:ctrlPr>
                <w:rPr>
                  <w:rFonts w:ascii="Cambria Math" w:hAnsi="Cambria Math"/>
                  <w:i/>
                  <w:color w:val="000000" w:themeColor="text1"/>
                  <w:sz w:val="28"/>
                  <w:shd w:val="clear" w:color="auto" w:fill="FFFFAF"/>
                  <w:lang w:val="de-DE"/>
                </w:rPr>
              </m:ctrlPr>
            </m:sSubPr>
            <m:e>
              <m:r>
                <w:rPr>
                  <w:rFonts w:ascii="Cambria Math" w:hAnsi="Cambria Math"/>
                  <w:color w:val="000000" w:themeColor="text1"/>
                  <w:sz w:val="28"/>
                  <w:shd w:val="clear" w:color="auto" w:fill="FFFFAF"/>
                  <w:lang w:val="de-DE"/>
                </w:rPr>
                <m:t>I</m:t>
              </m:r>
            </m:e>
            <m:sub>
              <m:r>
                <w:rPr>
                  <w:rFonts w:ascii="Cambria Math" w:hAnsi="Cambria Math"/>
                  <w:color w:val="000000" w:themeColor="text1"/>
                  <w:sz w:val="28"/>
                  <w:shd w:val="clear" w:color="auto" w:fill="FFFFAF"/>
                  <w:lang w:val="de-DE"/>
                </w:rPr>
                <m:t>Gm</m:t>
              </m:r>
            </m:sub>
          </m:sSub>
          <m:r>
            <w:rPr>
              <w:rFonts w:ascii="Cambria Math" w:hAnsi="Cambria Math"/>
              <w:color w:val="000000" w:themeColor="text1"/>
              <w:sz w:val="28"/>
              <w:shd w:val="clear" w:color="auto" w:fill="FFFFAF"/>
              <w:lang w:val="de-DE"/>
            </w:rPr>
            <m:t xml:space="preserve">= </m:t>
          </m:r>
          <m:f>
            <m:fPr>
              <m:ctrlPr>
                <w:rPr>
                  <w:rFonts w:ascii="Cambria Math" w:hAnsi="Cambria Math"/>
                  <w:i/>
                  <w:color w:val="000000" w:themeColor="text1"/>
                  <w:sz w:val="28"/>
                  <w:shd w:val="clear" w:color="auto" w:fill="FFFFAF"/>
                  <w:lang w:val="de-DE"/>
                </w:rPr>
              </m:ctrlPr>
            </m:fPr>
            <m:num>
              <m:nary>
                <m:naryPr>
                  <m:chr m:val="∑"/>
                  <m:limLoc m:val="subSup"/>
                  <m:ctrlPr>
                    <w:rPr>
                      <w:rFonts w:ascii="Cambria Math" w:hAnsi="Cambria Math"/>
                      <w:i/>
                      <w:color w:val="000000" w:themeColor="text1"/>
                      <w:sz w:val="28"/>
                      <w:shd w:val="clear" w:color="auto" w:fill="FFFFAF"/>
                      <w:lang w:val="de-DE"/>
                    </w:rPr>
                  </m:ctrlPr>
                </m:naryPr>
                <m:sub>
                  <m:r>
                    <w:rPr>
                      <w:rFonts w:ascii="Cambria Math" w:hAnsi="Cambria Math"/>
                      <w:color w:val="000000" w:themeColor="text1"/>
                      <w:sz w:val="28"/>
                      <w:shd w:val="clear" w:color="auto" w:fill="FFFFAF"/>
                      <w:lang w:val="de-DE"/>
                    </w:rPr>
                    <m:t>i=1</m:t>
                  </m:r>
                </m:sub>
                <m:sup>
                  <m:r>
                    <w:rPr>
                      <w:rFonts w:ascii="Cambria Math" w:hAnsi="Cambria Math"/>
                      <w:color w:val="000000" w:themeColor="text1"/>
                      <w:sz w:val="28"/>
                      <w:shd w:val="clear" w:color="auto" w:fill="FFFFAF"/>
                      <w:lang w:val="de-DE"/>
                    </w:rPr>
                    <m:t>n</m:t>
                  </m:r>
                </m:sup>
                <m:e>
                  <m:r>
                    <w:rPr>
                      <w:rFonts w:ascii="Cambria Math" w:hAnsi="Cambria Math"/>
                      <w:color w:val="000000" w:themeColor="text1"/>
                      <w:sz w:val="28"/>
                      <w:shd w:val="clear" w:color="auto" w:fill="FFFFAF"/>
                      <w:lang w:val="de-DE"/>
                    </w:rPr>
                    <m:t>(</m:t>
                  </m:r>
                  <m:sSub>
                    <m:sSubPr>
                      <m:ctrlPr>
                        <w:rPr>
                          <w:rFonts w:ascii="Cambria Math" w:hAnsi="Cambria Math"/>
                          <w:i/>
                          <w:color w:val="000000" w:themeColor="text1"/>
                          <w:sz w:val="28"/>
                          <w:shd w:val="clear" w:color="auto" w:fill="FFFFAF"/>
                          <w:lang w:val="de-DE"/>
                        </w:rPr>
                      </m:ctrlPr>
                    </m:sSubPr>
                    <m:e>
                      <m:r>
                        <w:rPr>
                          <w:rFonts w:ascii="Cambria Math" w:hAnsi="Cambria Math"/>
                          <w:color w:val="000000" w:themeColor="text1"/>
                          <w:sz w:val="28"/>
                          <w:shd w:val="clear" w:color="auto" w:fill="FFFFAF"/>
                          <w:lang w:val="de-DE"/>
                        </w:rPr>
                        <m:t>A</m:t>
                      </m:r>
                    </m:e>
                    <m:sub>
                      <m:r>
                        <w:rPr>
                          <w:rFonts w:ascii="Cambria Math" w:hAnsi="Cambria Math"/>
                          <w:color w:val="000000" w:themeColor="text1"/>
                          <w:sz w:val="28"/>
                          <w:shd w:val="clear" w:color="auto" w:fill="FFFFAF"/>
                          <w:lang w:val="de-DE"/>
                        </w:rPr>
                        <m:t>i</m:t>
                      </m:r>
                    </m:sub>
                  </m:sSub>
                  <m:r>
                    <w:rPr>
                      <w:rFonts w:ascii="Cambria Math" w:hAnsi="Cambria Math"/>
                      <w:color w:val="000000" w:themeColor="text1"/>
                      <w:sz w:val="28"/>
                      <w:shd w:val="clear" w:color="auto" w:fill="FFFFAF"/>
                      <w:lang w:val="de-DE"/>
                    </w:rPr>
                    <m:t xml:space="preserve">* </m:t>
                  </m:r>
                  <m:sSub>
                    <m:sSubPr>
                      <m:ctrlPr>
                        <w:rPr>
                          <w:rFonts w:ascii="Cambria Math" w:hAnsi="Cambria Math"/>
                          <w:i/>
                          <w:color w:val="000000" w:themeColor="text1"/>
                          <w:sz w:val="28"/>
                          <w:shd w:val="clear" w:color="auto" w:fill="FFFFAF"/>
                          <w:lang w:val="de-DE"/>
                        </w:rPr>
                      </m:ctrlPr>
                    </m:sSubPr>
                    <m:e>
                      <m:r>
                        <w:rPr>
                          <w:rFonts w:ascii="Cambria Math" w:hAnsi="Cambria Math"/>
                          <w:color w:val="000000" w:themeColor="text1"/>
                          <w:sz w:val="28"/>
                          <w:shd w:val="clear" w:color="auto" w:fill="FFFFAF"/>
                          <w:lang w:val="de-DE"/>
                        </w:rPr>
                        <m:t>I</m:t>
                      </m:r>
                    </m:e>
                    <m:sub>
                      <m:r>
                        <w:rPr>
                          <w:rFonts w:ascii="Cambria Math" w:hAnsi="Cambria Math"/>
                          <w:color w:val="000000" w:themeColor="text1"/>
                          <w:sz w:val="28"/>
                          <w:shd w:val="clear" w:color="auto" w:fill="FFFFAF"/>
                          <w:lang w:val="de-DE"/>
                        </w:rPr>
                        <m:t>Gi</m:t>
                      </m:r>
                    </m:sub>
                  </m:sSub>
                  <m:r>
                    <w:rPr>
                      <w:rFonts w:ascii="Cambria Math" w:hAnsi="Cambria Math"/>
                      <w:color w:val="000000" w:themeColor="text1"/>
                      <w:sz w:val="28"/>
                      <w:shd w:val="clear" w:color="auto" w:fill="FFFFAF"/>
                      <w:lang w:val="de-DE"/>
                    </w:rPr>
                    <m:t>)</m:t>
                  </m:r>
                </m:e>
              </m:nary>
            </m:num>
            <m:den>
              <m:nary>
                <m:naryPr>
                  <m:chr m:val="∑"/>
                  <m:limLoc m:val="subSup"/>
                  <m:ctrlPr>
                    <w:rPr>
                      <w:rFonts w:ascii="Cambria Math" w:hAnsi="Cambria Math"/>
                      <w:i/>
                      <w:color w:val="000000" w:themeColor="text1"/>
                      <w:sz w:val="28"/>
                      <w:shd w:val="clear" w:color="auto" w:fill="FFFFAF"/>
                      <w:lang w:val="de-DE"/>
                    </w:rPr>
                  </m:ctrlPr>
                </m:naryPr>
                <m:sub>
                  <m:r>
                    <w:rPr>
                      <w:rFonts w:ascii="Cambria Math" w:hAnsi="Cambria Math"/>
                      <w:color w:val="000000" w:themeColor="text1"/>
                      <w:sz w:val="28"/>
                      <w:shd w:val="clear" w:color="auto" w:fill="FFFFAF"/>
                      <w:lang w:val="de-DE"/>
                    </w:rPr>
                    <m:t>i=1</m:t>
                  </m:r>
                </m:sub>
                <m:sup>
                  <m:r>
                    <w:rPr>
                      <w:rFonts w:ascii="Cambria Math" w:hAnsi="Cambria Math"/>
                      <w:color w:val="000000" w:themeColor="text1"/>
                      <w:sz w:val="28"/>
                      <w:shd w:val="clear" w:color="auto" w:fill="FFFFAF"/>
                      <w:lang w:val="de-DE"/>
                    </w:rPr>
                    <m:t>n</m:t>
                  </m:r>
                </m:sup>
                <m:e>
                  <m:r>
                    <w:rPr>
                      <w:rFonts w:ascii="Cambria Math" w:hAnsi="Cambria Math"/>
                      <w:color w:val="000000" w:themeColor="text1"/>
                      <w:sz w:val="28"/>
                      <w:shd w:val="clear" w:color="auto" w:fill="FFFFAF"/>
                      <w:lang w:val="de-DE"/>
                    </w:rPr>
                    <m:t xml:space="preserve"> </m:t>
                  </m:r>
                  <m:sSub>
                    <m:sSubPr>
                      <m:ctrlPr>
                        <w:rPr>
                          <w:rFonts w:ascii="Cambria Math" w:hAnsi="Cambria Math"/>
                          <w:i/>
                          <w:color w:val="000000" w:themeColor="text1"/>
                          <w:sz w:val="28"/>
                          <w:shd w:val="clear" w:color="auto" w:fill="FFFFAF"/>
                          <w:lang w:val="de-DE"/>
                        </w:rPr>
                      </m:ctrlPr>
                    </m:sSubPr>
                    <m:e>
                      <m:r>
                        <w:rPr>
                          <w:rFonts w:ascii="Cambria Math" w:hAnsi="Cambria Math"/>
                          <w:color w:val="000000" w:themeColor="text1"/>
                          <w:sz w:val="28"/>
                          <w:shd w:val="clear" w:color="auto" w:fill="FFFFAF"/>
                          <w:lang w:val="de-DE"/>
                        </w:rPr>
                        <m:t>A</m:t>
                      </m:r>
                    </m:e>
                    <m:sub>
                      <m:r>
                        <w:rPr>
                          <w:rFonts w:ascii="Cambria Math" w:hAnsi="Cambria Math"/>
                          <w:color w:val="000000" w:themeColor="text1"/>
                          <w:sz w:val="28"/>
                          <w:shd w:val="clear" w:color="auto" w:fill="FFFFAF"/>
                          <w:lang w:val="de-DE"/>
                        </w:rPr>
                        <m:t>i</m:t>
                      </m:r>
                    </m:sub>
                  </m:sSub>
                </m:e>
              </m:nary>
            </m:den>
          </m:f>
          <m:r>
            <w:rPr>
              <w:rFonts w:ascii="Cambria Math" w:hAnsi="Cambria Math"/>
              <w:color w:val="000000" w:themeColor="text1"/>
              <w:sz w:val="28"/>
              <w:shd w:val="clear" w:color="auto" w:fill="FFFFAF"/>
              <w:lang w:val="de-DE"/>
            </w:rPr>
            <m:t xml:space="preserve">  [%]</m:t>
          </m:r>
        </m:oMath>
      </m:oMathPara>
    </w:p>
    <w:p w14:paraId="698D0BE8" w14:textId="586F62F8" w:rsidR="00C31CDC" w:rsidRDefault="00C31CDC" w:rsidP="00C31CDC">
      <w:pPr>
        <w:rPr>
          <w:color w:val="000000" w:themeColor="text1"/>
          <w:lang w:val="de-DE"/>
        </w:rPr>
      </w:pPr>
      <w:r>
        <w:rPr>
          <w:color w:val="000000" w:themeColor="text1"/>
          <w:lang w:val="de-DE"/>
        </w:rPr>
        <w:t>Flächengewichteter mittlerer Befestigungsgrad</w:t>
      </w:r>
      <w:r w:rsidR="009161EE">
        <w:rPr>
          <w:color w:val="000000" w:themeColor="text1"/>
          <w:lang w:val="de-DE"/>
        </w:rPr>
        <w:t xml:space="preserve"> </w:t>
      </w:r>
      <w:r w:rsidR="009161EE">
        <w:rPr>
          <w:lang w:val="de-DE"/>
        </w:rPr>
        <w:t>A</w:t>
      </w:r>
      <w:r w:rsidR="009161EE">
        <w:rPr>
          <w:vertAlign w:val="subscript"/>
          <w:lang w:val="de-DE"/>
        </w:rPr>
        <w:t>b</w:t>
      </w:r>
      <w:r>
        <w:rPr>
          <w:color w:val="000000" w:themeColor="text1"/>
          <w:lang w:val="de-DE"/>
        </w:rPr>
        <w:t xml:space="preserve"> des betrachteten </w:t>
      </w:r>
      <w:commentRangeStart w:id="93"/>
      <w:r>
        <w:rPr>
          <w:color w:val="000000" w:themeColor="text1"/>
          <w:lang w:val="de-DE"/>
        </w:rPr>
        <w:t>Kanalnetzes</w:t>
      </w:r>
      <w:commentRangeEnd w:id="93"/>
      <w:r w:rsidR="00AD46F9">
        <w:rPr>
          <w:rStyle w:val="Kommentarzeichen"/>
        </w:rPr>
        <w:commentReference w:id="93"/>
      </w:r>
      <w:r>
        <w:rPr>
          <w:color w:val="000000" w:themeColor="text1"/>
          <w:lang w:val="de-DE"/>
        </w:rPr>
        <w:t>:</w:t>
      </w:r>
    </w:p>
    <w:p w14:paraId="27C95304" w14:textId="5063F385" w:rsidR="005A1910" w:rsidRPr="00976B61" w:rsidRDefault="005D5B40" w:rsidP="00E1355A">
      <w:pPr>
        <w:rPr>
          <w:color w:val="000000" w:themeColor="text1"/>
          <w:lang w:val="de-DE"/>
        </w:rPr>
      </w:pPr>
      <m:oMathPara>
        <m:oMathParaPr>
          <m:jc m:val="left"/>
        </m:oMathParaPr>
        <m:oMath>
          <m:sSub>
            <m:sSubPr>
              <m:ctrlPr>
                <w:rPr>
                  <w:rFonts w:ascii="Cambria Math" w:hAnsi="Cambria Math"/>
                  <w:i/>
                  <w:color w:val="000000" w:themeColor="text1"/>
                  <w:sz w:val="28"/>
                  <w:shd w:val="clear" w:color="auto" w:fill="FFFFAF"/>
                  <w:lang w:val="de-DE"/>
                </w:rPr>
              </m:ctrlPr>
            </m:sSubPr>
            <m:e>
              <m:r>
                <w:rPr>
                  <w:rFonts w:ascii="Cambria Math" w:hAnsi="Cambria Math"/>
                  <w:color w:val="000000" w:themeColor="text1"/>
                  <w:sz w:val="28"/>
                  <w:shd w:val="clear" w:color="auto" w:fill="FFFFAF"/>
                  <w:lang w:val="de-DE"/>
                </w:rPr>
                <m:t>A</m:t>
              </m:r>
            </m:e>
            <m:sub>
              <m:r>
                <w:rPr>
                  <w:rFonts w:ascii="Cambria Math" w:hAnsi="Cambria Math"/>
                  <w:color w:val="000000" w:themeColor="text1"/>
                  <w:sz w:val="28"/>
                  <w:shd w:val="clear" w:color="auto" w:fill="FFFFAF"/>
                  <w:lang w:val="de-DE"/>
                </w:rPr>
                <m:t>b</m:t>
              </m:r>
            </m:sub>
          </m:sSub>
          <m:r>
            <w:rPr>
              <w:rFonts w:ascii="Cambria Math" w:hAnsi="Cambria Math"/>
              <w:color w:val="000000" w:themeColor="text1"/>
              <w:sz w:val="28"/>
              <w:shd w:val="clear" w:color="auto" w:fill="FFFFAF"/>
              <w:lang w:val="de-DE"/>
            </w:rPr>
            <m:t xml:space="preserve">= </m:t>
          </m:r>
          <m:f>
            <m:fPr>
              <m:ctrlPr>
                <w:rPr>
                  <w:rFonts w:ascii="Cambria Math" w:hAnsi="Cambria Math"/>
                  <w:i/>
                  <w:color w:val="000000" w:themeColor="text1"/>
                  <w:sz w:val="28"/>
                  <w:shd w:val="clear" w:color="auto" w:fill="FFFFAF"/>
                  <w:lang w:val="de-DE"/>
                </w:rPr>
              </m:ctrlPr>
            </m:fPr>
            <m:num>
              <m:nary>
                <m:naryPr>
                  <m:chr m:val="∑"/>
                  <m:limLoc m:val="subSup"/>
                  <m:ctrlPr>
                    <w:rPr>
                      <w:rFonts w:ascii="Cambria Math" w:hAnsi="Cambria Math"/>
                      <w:i/>
                      <w:color w:val="000000" w:themeColor="text1"/>
                      <w:sz w:val="28"/>
                      <w:shd w:val="clear" w:color="auto" w:fill="FFFFAF"/>
                      <w:lang w:val="de-DE"/>
                    </w:rPr>
                  </m:ctrlPr>
                </m:naryPr>
                <m:sub>
                  <m:r>
                    <w:rPr>
                      <w:rFonts w:ascii="Cambria Math" w:hAnsi="Cambria Math"/>
                      <w:color w:val="000000" w:themeColor="text1"/>
                      <w:sz w:val="28"/>
                      <w:shd w:val="clear" w:color="auto" w:fill="FFFFAF"/>
                      <w:lang w:val="de-DE"/>
                    </w:rPr>
                    <m:t>i=1</m:t>
                  </m:r>
                </m:sub>
                <m:sup>
                  <m:r>
                    <w:rPr>
                      <w:rFonts w:ascii="Cambria Math" w:hAnsi="Cambria Math"/>
                      <w:color w:val="000000" w:themeColor="text1"/>
                      <w:sz w:val="28"/>
                      <w:shd w:val="clear" w:color="auto" w:fill="FFFFAF"/>
                      <w:lang w:val="de-DE"/>
                    </w:rPr>
                    <m:t>n</m:t>
                  </m:r>
                </m:sup>
                <m:e>
                  <m:r>
                    <w:rPr>
                      <w:rFonts w:ascii="Cambria Math" w:hAnsi="Cambria Math"/>
                      <w:color w:val="000000" w:themeColor="text1"/>
                      <w:sz w:val="28"/>
                      <w:shd w:val="clear" w:color="auto" w:fill="FFFFAF"/>
                      <w:lang w:val="de-DE"/>
                    </w:rPr>
                    <m:t>(</m:t>
                  </m:r>
                  <m:sSub>
                    <m:sSubPr>
                      <m:ctrlPr>
                        <w:rPr>
                          <w:rFonts w:ascii="Cambria Math" w:hAnsi="Cambria Math"/>
                          <w:i/>
                          <w:color w:val="000000" w:themeColor="text1"/>
                          <w:sz w:val="28"/>
                          <w:shd w:val="clear" w:color="auto" w:fill="FFFFAF"/>
                          <w:lang w:val="de-DE"/>
                        </w:rPr>
                      </m:ctrlPr>
                    </m:sSubPr>
                    <m:e>
                      <m:r>
                        <w:rPr>
                          <w:rFonts w:ascii="Cambria Math" w:hAnsi="Cambria Math"/>
                          <w:color w:val="000000" w:themeColor="text1"/>
                          <w:sz w:val="28"/>
                          <w:shd w:val="clear" w:color="auto" w:fill="FFFFAF"/>
                          <w:lang w:val="de-DE"/>
                        </w:rPr>
                        <m:t>A</m:t>
                      </m:r>
                    </m:e>
                    <m:sub>
                      <m:r>
                        <w:rPr>
                          <w:rFonts w:ascii="Cambria Math" w:hAnsi="Cambria Math"/>
                          <w:color w:val="000000" w:themeColor="text1"/>
                          <w:sz w:val="28"/>
                          <w:shd w:val="clear" w:color="auto" w:fill="FFFFAF"/>
                          <w:lang w:val="de-DE"/>
                        </w:rPr>
                        <m:t>i</m:t>
                      </m:r>
                    </m:sub>
                  </m:sSub>
                  <m:r>
                    <w:rPr>
                      <w:rFonts w:ascii="Cambria Math" w:hAnsi="Cambria Math"/>
                      <w:color w:val="000000" w:themeColor="text1"/>
                      <w:sz w:val="28"/>
                      <w:shd w:val="clear" w:color="auto" w:fill="FFFFAF"/>
                      <w:lang w:val="de-DE"/>
                    </w:rPr>
                    <m:t xml:space="preserve">* </m:t>
                  </m:r>
                  <m:sSub>
                    <m:sSubPr>
                      <m:ctrlPr>
                        <w:rPr>
                          <w:rFonts w:ascii="Cambria Math" w:hAnsi="Cambria Math"/>
                          <w:i/>
                          <w:color w:val="000000" w:themeColor="text1"/>
                          <w:sz w:val="28"/>
                          <w:shd w:val="clear" w:color="auto" w:fill="FFFFAF"/>
                          <w:lang w:val="de-DE"/>
                        </w:rPr>
                      </m:ctrlPr>
                    </m:sSubPr>
                    <m:e>
                      <m:r>
                        <w:rPr>
                          <w:rFonts w:ascii="Cambria Math" w:hAnsi="Cambria Math"/>
                          <w:color w:val="000000" w:themeColor="text1"/>
                          <w:sz w:val="28"/>
                          <w:shd w:val="clear" w:color="auto" w:fill="FFFFAF"/>
                          <w:lang w:val="de-DE"/>
                        </w:rPr>
                        <m:t>A</m:t>
                      </m:r>
                    </m:e>
                    <m:sub>
                      <m:r>
                        <w:rPr>
                          <w:rFonts w:ascii="Cambria Math" w:hAnsi="Cambria Math"/>
                          <w:color w:val="000000" w:themeColor="text1"/>
                          <w:sz w:val="28"/>
                          <w:shd w:val="clear" w:color="auto" w:fill="FFFFAF"/>
                          <w:lang w:val="de-DE"/>
                        </w:rPr>
                        <m:t>bi</m:t>
                      </m:r>
                    </m:sub>
                  </m:sSub>
                  <m:r>
                    <w:rPr>
                      <w:rFonts w:ascii="Cambria Math" w:hAnsi="Cambria Math"/>
                      <w:color w:val="000000" w:themeColor="text1"/>
                      <w:sz w:val="28"/>
                      <w:shd w:val="clear" w:color="auto" w:fill="FFFFAF"/>
                      <w:lang w:val="de-DE"/>
                    </w:rPr>
                    <m:t>)</m:t>
                  </m:r>
                </m:e>
              </m:nary>
            </m:num>
            <m:den>
              <m:nary>
                <m:naryPr>
                  <m:chr m:val="∑"/>
                  <m:limLoc m:val="subSup"/>
                  <m:ctrlPr>
                    <w:rPr>
                      <w:rFonts w:ascii="Cambria Math" w:hAnsi="Cambria Math"/>
                      <w:i/>
                      <w:color w:val="000000" w:themeColor="text1"/>
                      <w:sz w:val="28"/>
                      <w:shd w:val="clear" w:color="auto" w:fill="FFFFAF"/>
                      <w:lang w:val="de-DE"/>
                    </w:rPr>
                  </m:ctrlPr>
                </m:naryPr>
                <m:sub>
                  <m:r>
                    <w:rPr>
                      <w:rFonts w:ascii="Cambria Math" w:hAnsi="Cambria Math"/>
                      <w:color w:val="000000" w:themeColor="text1"/>
                      <w:sz w:val="28"/>
                      <w:shd w:val="clear" w:color="auto" w:fill="FFFFAF"/>
                      <w:lang w:val="de-DE"/>
                    </w:rPr>
                    <m:t>i=1</m:t>
                  </m:r>
                </m:sub>
                <m:sup>
                  <m:r>
                    <w:rPr>
                      <w:rFonts w:ascii="Cambria Math" w:hAnsi="Cambria Math"/>
                      <w:color w:val="000000" w:themeColor="text1"/>
                      <w:sz w:val="28"/>
                      <w:shd w:val="clear" w:color="auto" w:fill="FFFFAF"/>
                      <w:lang w:val="de-DE"/>
                    </w:rPr>
                    <m:t>n</m:t>
                  </m:r>
                </m:sup>
                <m:e>
                  <m:r>
                    <w:rPr>
                      <w:rFonts w:ascii="Cambria Math" w:hAnsi="Cambria Math"/>
                      <w:color w:val="000000" w:themeColor="text1"/>
                      <w:sz w:val="28"/>
                      <w:shd w:val="clear" w:color="auto" w:fill="FFFFAF"/>
                      <w:lang w:val="de-DE"/>
                    </w:rPr>
                    <m:t xml:space="preserve"> </m:t>
                  </m:r>
                  <m:sSub>
                    <m:sSubPr>
                      <m:ctrlPr>
                        <w:rPr>
                          <w:rFonts w:ascii="Cambria Math" w:hAnsi="Cambria Math"/>
                          <w:i/>
                          <w:color w:val="000000" w:themeColor="text1"/>
                          <w:sz w:val="28"/>
                          <w:shd w:val="clear" w:color="auto" w:fill="FFFFAF"/>
                          <w:lang w:val="de-DE"/>
                        </w:rPr>
                      </m:ctrlPr>
                    </m:sSubPr>
                    <m:e>
                      <m:r>
                        <w:rPr>
                          <w:rFonts w:ascii="Cambria Math" w:hAnsi="Cambria Math"/>
                          <w:color w:val="000000" w:themeColor="text1"/>
                          <w:sz w:val="28"/>
                          <w:shd w:val="clear" w:color="auto" w:fill="FFFFAF"/>
                          <w:lang w:val="de-DE"/>
                        </w:rPr>
                        <m:t>A</m:t>
                      </m:r>
                    </m:e>
                    <m:sub>
                      <m:r>
                        <w:rPr>
                          <w:rFonts w:ascii="Cambria Math" w:hAnsi="Cambria Math"/>
                          <w:color w:val="000000" w:themeColor="text1"/>
                          <w:sz w:val="28"/>
                          <w:shd w:val="clear" w:color="auto" w:fill="FFFFAF"/>
                          <w:lang w:val="de-DE"/>
                        </w:rPr>
                        <m:t>i</m:t>
                      </m:r>
                    </m:sub>
                  </m:sSub>
                </m:e>
              </m:nary>
            </m:den>
          </m:f>
          <m:r>
            <w:rPr>
              <w:rFonts w:ascii="Cambria Math" w:hAnsi="Cambria Math"/>
              <w:color w:val="000000" w:themeColor="text1"/>
              <w:sz w:val="28"/>
              <w:shd w:val="clear" w:color="auto" w:fill="FFFFAF"/>
              <w:lang w:val="de-DE"/>
            </w:rPr>
            <m:t xml:space="preserve">  [%]</m:t>
          </m:r>
        </m:oMath>
      </m:oMathPara>
    </w:p>
    <w:p w14:paraId="4A430E1B" w14:textId="6C996D3B" w:rsidR="0065630A" w:rsidRPr="0065630A" w:rsidRDefault="0065630A" w:rsidP="002D5DDD">
      <w:pPr>
        <w:ind w:left="1134" w:hanging="1134"/>
        <w:rPr>
          <w:b/>
          <w:color w:val="000000" w:themeColor="text1"/>
          <w:szCs w:val="24"/>
          <w:u w:val="single"/>
          <w:lang w:val="de-DE"/>
        </w:rPr>
      </w:pPr>
      <w:bookmarkStart w:id="94" w:name="_Toc517338887"/>
      <w:r w:rsidRPr="00034653">
        <w:rPr>
          <w:b/>
          <w:color w:val="000000" w:themeColor="text1"/>
          <w:u w:val="single"/>
          <w:lang w:val="de-DE"/>
        </w:rPr>
        <w:t xml:space="preserve">Tab.  </w:t>
      </w:r>
      <w:r w:rsidRPr="00034653">
        <w:rPr>
          <w:b/>
          <w:color w:val="000000" w:themeColor="text1"/>
          <w:u w:val="single"/>
          <w:lang w:val="de-DE"/>
        </w:rPr>
        <w:fldChar w:fldCharType="begin"/>
      </w:r>
      <w:r w:rsidRPr="00034653">
        <w:rPr>
          <w:b/>
          <w:color w:val="000000" w:themeColor="text1"/>
          <w:u w:val="single"/>
          <w:lang w:val="de-DE"/>
        </w:rPr>
        <w:instrText xml:space="preserve"> STYLEREF 1 \s </w:instrText>
      </w:r>
      <w:r w:rsidRPr="00034653">
        <w:rPr>
          <w:b/>
          <w:color w:val="000000" w:themeColor="text1"/>
          <w:u w:val="single"/>
          <w:lang w:val="de-DE"/>
        </w:rPr>
        <w:fldChar w:fldCharType="separate"/>
      </w:r>
      <w:r w:rsidR="00EF6459">
        <w:rPr>
          <w:b/>
          <w:noProof/>
          <w:color w:val="000000" w:themeColor="text1"/>
          <w:u w:val="single"/>
          <w:lang w:val="de-DE"/>
        </w:rPr>
        <w:t>3</w:t>
      </w:r>
      <w:r w:rsidRPr="00034653">
        <w:rPr>
          <w:b/>
          <w:color w:val="000000" w:themeColor="text1"/>
          <w:u w:val="single"/>
          <w:lang w:val="de-DE"/>
        </w:rPr>
        <w:fldChar w:fldCharType="end"/>
      </w:r>
      <w:r w:rsidRPr="00034653">
        <w:rPr>
          <w:b/>
          <w:color w:val="000000" w:themeColor="text1"/>
          <w:u w:val="single"/>
          <w:lang w:val="de-DE"/>
        </w:rPr>
        <w:noBreakHyphen/>
      </w:r>
      <w:r w:rsidRPr="00034653">
        <w:rPr>
          <w:b/>
          <w:color w:val="000000" w:themeColor="text1"/>
          <w:u w:val="single"/>
          <w:lang w:val="de-DE"/>
        </w:rPr>
        <w:fldChar w:fldCharType="begin"/>
      </w:r>
      <w:r w:rsidRPr="00034653">
        <w:rPr>
          <w:b/>
          <w:color w:val="000000" w:themeColor="text1"/>
          <w:u w:val="single"/>
          <w:lang w:val="de-DE"/>
        </w:rPr>
        <w:instrText xml:space="preserve"> SEQ Tab._ \* ARABIC \s 1 </w:instrText>
      </w:r>
      <w:r w:rsidRPr="00034653">
        <w:rPr>
          <w:b/>
          <w:color w:val="000000" w:themeColor="text1"/>
          <w:u w:val="single"/>
          <w:lang w:val="de-DE"/>
        </w:rPr>
        <w:fldChar w:fldCharType="separate"/>
      </w:r>
      <w:r w:rsidR="00EF6459">
        <w:rPr>
          <w:b/>
          <w:noProof/>
          <w:color w:val="000000" w:themeColor="text1"/>
          <w:u w:val="single"/>
          <w:lang w:val="de-DE"/>
        </w:rPr>
        <w:t>3</w:t>
      </w:r>
      <w:r w:rsidRPr="00034653">
        <w:rPr>
          <w:b/>
          <w:color w:val="000000" w:themeColor="text1"/>
          <w:u w:val="single"/>
          <w:lang w:val="de-DE"/>
        </w:rPr>
        <w:fldChar w:fldCharType="end"/>
      </w:r>
      <w:r w:rsidR="00034653" w:rsidRPr="00034653">
        <w:rPr>
          <w:color w:val="000000" w:themeColor="text1"/>
          <w:szCs w:val="24"/>
          <w:lang w:val="de-DE"/>
        </w:rPr>
        <w:t>: Maß</w:t>
      </w:r>
      <w:r w:rsidR="00034653">
        <w:rPr>
          <w:color w:val="000000" w:themeColor="text1"/>
          <w:szCs w:val="24"/>
          <w:lang w:val="de-DE"/>
        </w:rPr>
        <w:t xml:space="preserve">gebende kürzeste Regendauer in Abhängigkeit der mittleren Geländeneigung </w:t>
      </w:r>
      <w:r w:rsidR="00034653" w:rsidRPr="00034653">
        <w:rPr>
          <w:lang w:val="de-DE"/>
        </w:rPr>
        <w:t>I</w:t>
      </w:r>
      <w:r w:rsidR="00034653" w:rsidRPr="00034653">
        <w:rPr>
          <w:vertAlign w:val="subscript"/>
          <w:lang w:val="de-DE"/>
        </w:rPr>
        <w:t>Gm</w:t>
      </w:r>
      <w:r w:rsidR="00034653" w:rsidRPr="00034653">
        <w:rPr>
          <w:lang w:val="de-DE"/>
        </w:rPr>
        <w:t xml:space="preserve"> in % (‰) und des</w:t>
      </w:r>
      <w:r w:rsidR="00034653">
        <w:rPr>
          <w:color w:val="000000" w:themeColor="text1"/>
          <w:szCs w:val="24"/>
          <w:lang w:val="de-DE"/>
        </w:rPr>
        <w:t xml:space="preserve"> Befestigungsgrades Ab in %  </w:t>
      </w:r>
      <w:sdt>
        <w:sdtPr>
          <w:rPr>
            <w:color w:val="000000" w:themeColor="text1"/>
            <w:szCs w:val="24"/>
            <w:lang w:val="de-DE"/>
          </w:rPr>
          <w:id w:val="-1806072586"/>
          <w:citation/>
        </w:sdtPr>
        <w:sdtContent>
          <w:r w:rsidR="00034653">
            <w:rPr>
              <w:color w:val="000000" w:themeColor="text1"/>
              <w:szCs w:val="24"/>
              <w:lang w:val="de-DE"/>
            </w:rPr>
            <w:fldChar w:fldCharType="begin"/>
          </w:r>
          <w:r w:rsidR="00034653">
            <w:rPr>
              <w:color w:val="000000" w:themeColor="text1"/>
              <w:szCs w:val="24"/>
              <w:lang w:val="de-DE"/>
            </w:rPr>
            <w:instrText xml:space="preserve"> CITATION DWA061 \l 1031 </w:instrText>
          </w:r>
          <w:r w:rsidR="00034653">
            <w:rPr>
              <w:color w:val="000000" w:themeColor="text1"/>
              <w:szCs w:val="24"/>
              <w:lang w:val="de-DE"/>
            </w:rPr>
            <w:fldChar w:fldCharType="separate"/>
          </w:r>
          <w:r w:rsidR="00EF6459" w:rsidRPr="00EF6459">
            <w:rPr>
              <w:noProof/>
              <w:color w:val="000000" w:themeColor="text1"/>
              <w:szCs w:val="24"/>
              <w:lang w:val="de-DE"/>
            </w:rPr>
            <w:t>(DWA-A-118, 2006)</w:t>
          </w:r>
          <w:r w:rsidR="00034653">
            <w:rPr>
              <w:color w:val="000000" w:themeColor="text1"/>
              <w:szCs w:val="24"/>
              <w:lang w:val="de-DE"/>
            </w:rPr>
            <w:fldChar w:fldCharType="end"/>
          </w:r>
        </w:sdtContent>
      </w:sdt>
      <w:bookmarkEnd w:id="94"/>
    </w:p>
    <w:tbl>
      <w:tblPr>
        <w:tblStyle w:val="Tabellenraster"/>
        <w:tblW w:w="8784" w:type="dxa"/>
        <w:tblLook w:val="04A0" w:firstRow="1" w:lastRow="0" w:firstColumn="1" w:lastColumn="0" w:noHBand="0" w:noVBand="1"/>
      </w:tblPr>
      <w:tblGrid>
        <w:gridCol w:w="2405"/>
        <w:gridCol w:w="1486"/>
        <w:gridCol w:w="2134"/>
        <w:gridCol w:w="2759"/>
      </w:tblGrid>
      <w:tr w:rsidR="00160CE9" w14:paraId="2C6FCBAA" w14:textId="77777777" w:rsidTr="002D5DDD">
        <w:tc>
          <w:tcPr>
            <w:tcW w:w="2405" w:type="dxa"/>
            <w:shd w:val="clear" w:color="auto" w:fill="DBE5F1" w:themeFill="accent1" w:themeFillTint="33"/>
          </w:tcPr>
          <w:p w14:paraId="221D1695" w14:textId="77777777" w:rsidR="00160CE9" w:rsidRDefault="00160CE9" w:rsidP="00144D49">
            <w:pPr>
              <w:spacing w:before="0" w:after="0" w:line="240" w:lineRule="auto"/>
              <w:jc w:val="center"/>
              <w:rPr>
                <w:b/>
                <w:lang w:val="de-DE"/>
              </w:rPr>
            </w:pPr>
            <w:r w:rsidRPr="00B740BB">
              <w:rPr>
                <w:b/>
                <w:lang w:val="de-DE"/>
              </w:rPr>
              <w:t xml:space="preserve">Mittlere </w:t>
            </w:r>
          </w:p>
          <w:p w14:paraId="1A2D6127" w14:textId="77777777" w:rsidR="00160CE9" w:rsidRDefault="00160CE9" w:rsidP="00144D49">
            <w:pPr>
              <w:spacing w:before="0" w:after="0" w:line="240" w:lineRule="auto"/>
              <w:jc w:val="center"/>
              <w:rPr>
                <w:b/>
                <w:lang w:val="de-DE"/>
              </w:rPr>
            </w:pPr>
            <w:r w:rsidRPr="00B740BB">
              <w:rPr>
                <w:b/>
                <w:lang w:val="de-DE"/>
              </w:rPr>
              <w:t>Geländeneigung</w:t>
            </w:r>
          </w:p>
          <w:p w14:paraId="50F80CDF" w14:textId="4A140881" w:rsidR="00CA3E9E" w:rsidRPr="00B740BB" w:rsidRDefault="00CA3E9E" w:rsidP="00CA3E9E">
            <w:pPr>
              <w:spacing w:before="120" w:line="240" w:lineRule="auto"/>
              <w:jc w:val="center"/>
              <w:rPr>
                <w:b/>
                <w:lang w:val="de-DE"/>
              </w:rPr>
            </w:pPr>
            <w:r w:rsidRPr="00034653">
              <w:rPr>
                <w:lang w:val="de-DE"/>
              </w:rPr>
              <w:t>I</w:t>
            </w:r>
            <w:r w:rsidRPr="00034653">
              <w:rPr>
                <w:vertAlign w:val="subscript"/>
                <w:lang w:val="de-DE"/>
              </w:rPr>
              <w:t>Gm</w:t>
            </w:r>
            <w:r w:rsidRPr="00034653">
              <w:rPr>
                <w:lang w:val="de-DE"/>
              </w:rPr>
              <w:t xml:space="preserve"> in % (‰)</w:t>
            </w:r>
          </w:p>
        </w:tc>
        <w:tc>
          <w:tcPr>
            <w:tcW w:w="1486" w:type="dxa"/>
            <w:shd w:val="clear" w:color="auto" w:fill="DBE5F1" w:themeFill="accent1" w:themeFillTint="33"/>
          </w:tcPr>
          <w:p w14:paraId="5712B06F" w14:textId="77777777" w:rsidR="00160CE9" w:rsidRDefault="00160CE9" w:rsidP="00144D49">
            <w:pPr>
              <w:spacing w:before="0" w:after="0" w:line="240" w:lineRule="auto"/>
              <w:jc w:val="center"/>
              <w:rPr>
                <w:b/>
                <w:lang w:val="de-DE"/>
              </w:rPr>
            </w:pPr>
            <w:r w:rsidRPr="00B740BB">
              <w:rPr>
                <w:b/>
                <w:lang w:val="de-DE"/>
              </w:rPr>
              <w:t>Gelände</w:t>
            </w:r>
          </w:p>
          <w:p w14:paraId="030781F9" w14:textId="77777777" w:rsidR="00160CE9" w:rsidRPr="00B740BB" w:rsidRDefault="00160CE9" w:rsidP="00144D49">
            <w:pPr>
              <w:spacing w:before="0" w:after="0" w:line="240" w:lineRule="auto"/>
              <w:jc w:val="center"/>
              <w:rPr>
                <w:b/>
                <w:lang w:val="de-DE"/>
              </w:rPr>
            </w:pPr>
            <w:r>
              <w:rPr>
                <w:b/>
                <w:lang w:val="de-DE"/>
              </w:rPr>
              <w:t>Gruppe</w:t>
            </w:r>
          </w:p>
        </w:tc>
        <w:tc>
          <w:tcPr>
            <w:tcW w:w="2134" w:type="dxa"/>
            <w:shd w:val="clear" w:color="auto" w:fill="DBE5F1" w:themeFill="accent1" w:themeFillTint="33"/>
          </w:tcPr>
          <w:p w14:paraId="3FB6B764" w14:textId="77777777" w:rsidR="00160CE9" w:rsidRDefault="00160CE9" w:rsidP="002D5DDD">
            <w:pPr>
              <w:jc w:val="center"/>
              <w:rPr>
                <w:b/>
                <w:lang w:val="de-DE"/>
              </w:rPr>
            </w:pPr>
            <w:r w:rsidRPr="00B740BB">
              <w:rPr>
                <w:b/>
                <w:lang w:val="de-DE"/>
              </w:rPr>
              <w:t>Befestigungsgrad</w:t>
            </w:r>
          </w:p>
          <w:p w14:paraId="5211D34C" w14:textId="58397912" w:rsidR="00CA3E9E" w:rsidRPr="00B740BB" w:rsidRDefault="00CA3E9E" w:rsidP="00CA3E9E">
            <w:pPr>
              <w:jc w:val="center"/>
              <w:rPr>
                <w:b/>
                <w:lang w:val="de-DE"/>
              </w:rPr>
            </w:pPr>
            <w:r>
              <w:rPr>
                <w:lang w:val="de-DE"/>
              </w:rPr>
              <w:t>A</w:t>
            </w:r>
            <w:r>
              <w:rPr>
                <w:vertAlign w:val="subscript"/>
                <w:lang w:val="de-DE"/>
              </w:rPr>
              <w:t>b</w:t>
            </w:r>
            <w:r>
              <w:rPr>
                <w:lang w:val="de-DE"/>
              </w:rPr>
              <w:t xml:space="preserve"> in %</w:t>
            </w:r>
          </w:p>
        </w:tc>
        <w:tc>
          <w:tcPr>
            <w:tcW w:w="2759" w:type="dxa"/>
            <w:shd w:val="clear" w:color="auto" w:fill="DBE5F1" w:themeFill="accent1" w:themeFillTint="33"/>
          </w:tcPr>
          <w:p w14:paraId="10E3DA0A" w14:textId="77777777" w:rsidR="00160CE9" w:rsidRDefault="00160CE9" w:rsidP="00144D49">
            <w:pPr>
              <w:spacing w:after="0"/>
              <w:jc w:val="center"/>
              <w:rPr>
                <w:b/>
                <w:lang w:val="de-DE"/>
              </w:rPr>
            </w:pPr>
            <w:r w:rsidRPr="00B740BB">
              <w:rPr>
                <w:b/>
                <w:lang w:val="de-DE"/>
              </w:rPr>
              <w:t>Kürzeste Regendauer</w:t>
            </w:r>
          </w:p>
          <w:p w14:paraId="10306A6F" w14:textId="4DEF01FF" w:rsidR="00160CE9" w:rsidRPr="00B740BB" w:rsidRDefault="00144D49" w:rsidP="00144D49">
            <w:pPr>
              <w:spacing w:before="0" w:after="0" w:line="240" w:lineRule="auto"/>
              <w:jc w:val="center"/>
              <w:rPr>
                <w:b/>
                <w:lang w:val="de-DE"/>
              </w:rPr>
            </w:pPr>
            <w:r w:rsidRPr="00144D49">
              <w:rPr>
                <w:b/>
                <w:sz w:val="28"/>
                <w:lang w:val="de-DE"/>
              </w:rPr>
              <w:t>r</w:t>
            </w:r>
            <w:r w:rsidR="00160CE9" w:rsidRPr="00144D49">
              <w:rPr>
                <w:b/>
                <w:sz w:val="28"/>
                <w:vertAlign w:val="subscript"/>
                <w:lang w:val="de-DE"/>
              </w:rPr>
              <w:t>Dmin</w:t>
            </w:r>
          </w:p>
        </w:tc>
      </w:tr>
      <w:tr w:rsidR="00160CE9" w14:paraId="0D00F306" w14:textId="77777777" w:rsidTr="002D5DDD">
        <w:tc>
          <w:tcPr>
            <w:tcW w:w="2405" w:type="dxa"/>
            <w:vMerge w:val="restart"/>
            <w:vAlign w:val="center"/>
          </w:tcPr>
          <w:p w14:paraId="57E4FA18" w14:textId="77777777" w:rsidR="00160CE9" w:rsidRDefault="00160CE9" w:rsidP="00A721AF">
            <w:pPr>
              <w:spacing w:line="240" w:lineRule="auto"/>
              <w:jc w:val="center"/>
              <w:rPr>
                <w:lang w:val="de-DE"/>
              </w:rPr>
            </w:pPr>
            <w:r>
              <w:rPr>
                <w:lang w:val="de-DE"/>
              </w:rPr>
              <w:t xml:space="preserve">&lt; 1%  </w:t>
            </w:r>
            <w:r w:rsidRPr="00790BC3">
              <w:rPr>
                <w:sz w:val="20"/>
                <w:lang w:val="de-DE"/>
              </w:rPr>
              <w:t>(10‰)</w:t>
            </w:r>
          </w:p>
        </w:tc>
        <w:tc>
          <w:tcPr>
            <w:tcW w:w="1486" w:type="dxa"/>
            <w:vMerge w:val="restart"/>
            <w:vAlign w:val="center"/>
          </w:tcPr>
          <w:p w14:paraId="065B538C" w14:textId="77777777" w:rsidR="00160CE9" w:rsidRDefault="00160CE9" w:rsidP="00A721AF">
            <w:pPr>
              <w:spacing w:line="240" w:lineRule="auto"/>
              <w:jc w:val="center"/>
              <w:rPr>
                <w:lang w:val="de-DE"/>
              </w:rPr>
            </w:pPr>
            <w:r>
              <w:rPr>
                <w:lang w:val="de-DE"/>
              </w:rPr>
              <w:t>1</w:t>
            </w:r>
          </w:p>
        </w:tc>
        <w:tc>
          <w:tcPr>
            <w:tcW w:w="2134" w:type="dxa"/>
            <w:vAlign w:val="center"/>
          </w:tcPr>
          <w:p w14:paraId="78A0D9C1" w14:textId="77777777" w:rsidR="00160CE9" w:rsidRDefault="00160CE9" w:rsidP="00A721AF">
            <w:pPr>
              <w:spacing w:line="240" w:lineRule="auto"/>
              <w:jc w:val="center"/>
              <w:rPr>
                <w:lang w:val="de-DE"/>
              </w:rPr>
            </w:pPr>
            <w:r>
              <w:rPr>
                <w:lang w:val="de-DE"/>
              </w:rPr>
              <w:t>≤ 50%</w:t>
            </w:r>
          </w:p>
        </w:tc>
        <w:tc>
          <w:tcPr>
            <w:tcW w:w="2759" w:type="dxa"/>
            <w:vAlign w:val="center"/>
          </w:tcPr>
          <w:p w14:paraId="4DCEAE49" w14:textId="4CEB9D76" w:rsidR="00160CE9" w:rsidRDefault="00160CE9" w:rsidP="00A721AF">
            <w:pPr>
              <w:spacing w:line="240" w:lineRule="auto"/>
              <w:ind w:left="708"/>
              <w:rPr>
                <w:lang w:val="de-DE"/>
              </w:rPr>
            </w:pPr>
            <w:r>
              <w:rPr>
                <w:lang w:val="de-DE"/>
              </w:rPr>
              <w:t>15 min</w:t>
            </w:r>
            <w:r w:rsidR="001E0C4A">
              <w:rPr>
                <w:lang w:val="de-DE"/>
              </w:rPr>
              <w:t xml:space="preserve"> (r</w:t>
            </w:r>
            <w:r w:rsidR="001E0C4A" w:rsidRPr="001E0C4A">
              <w:rPr>
                <w:vertAlign w:val="subscript"/>
                <w:lang w:val="de-DE"/>
              </w:rPr>
              <w:t>15</w:t>
            </w:r>
            <w:r w:rsidR="001E0C4A">
              <w:rPr>
                <w:lang w:val="de-DE"/>
              </w:rPr>
              <w:t>)</w:t>
            </w:r>
          </w:p>
        </w:tc>
      </w:tr>
      <w:tr w:rsidR="00160CE9" w14:paraId="5540BEB8" w14:textId="77777777" w:rsidTr="002D5DDD">
        <w:tc>
          <w:tcPr>
            <w:tcW w:w="2405" w:type="dxa"/>
            <w:vMerge/>
          </w:tcPr>
          <w:p w14:paraId="7877F21C" w14:textId="77777777" w:rsidR="00160CE9" w:rsidRDefault="00160CE9" w:rsidP="002D5DDD">
            <w:pPr>
              <w:jc w:val="center"/>
              <w:rPr>
                <w:lang w:val="de-DE"/>
              </w:rPr>
            </w:pPr>
          </w:p>
        </w:tc>
        <w:tc>
          <w:tcPr>
            <w:tcW w:w="1486" w:type="dxa"/>
            <w:vMerge/>
          </w:tcPr>
          <w:p w14:paraId="2C902092" w14:textId="77777777" w:rsidR="00160CE9" w:rsidRDefault="00160CE9" w:rsidP="002D5DDD">
            <w:pPr>
              <w:jc w:val="center"/>
              <w:rPr>
                <w:lang w:val="de-DE"/>
              </w:rPr>
            </w:pPr>
          </w:p>
        </w:tc>
        <w:tc>
          <w:tcPr>
            <w:tcW w:w="2134" w:type="dxa"/>
            <w:vAlign w:val="center"/>
          </w:tcPr>
          <w:p w14:paraId="303E5961" w14:textId="77777777" w:rsidR="00160CE9" w:rsidRDefault="00160CE9" w:rsidP="00A721AF">
            <w:pPr>
              <w:spacing w:line="240" w:lineRule="auto"/>
              <w:jc w:val="center"/>
              <w:rPr>
                <w:lang w:val="de-DE"/>
              </w:rPr>
            </w:pPr>
            <w:r>
              <w:rPr>
                <w:lang w:val="de-DE"/>
              </w:rPr>
              <w:t>&gt; 50%</w:t>
            </w:r>
          </w:p>
        </w:tc>
        <w:tc>
          <w:tcPr>
            <w:tcW w:w="2759" w:type="dxa"/>
            <w:vAlign w:val="center"/>
          </w:tcPr>
          <w:p w14:paraId="62F7BDFF" w14:textId="18D7F2EE" w:rsidR="00160CE9" w:rsidRDefault="00160CE9" w:rsidP="00A721AF">
            <w:pPr>
              <w:spacing w:line="240" w:lineRule="auto"/>
              <w:ind w:left="708"/>
              <w:rPr>
                <w:lang w:val="de-DE"/>
              </w:rPr>
            </w:pPr>
            <w:r>
              <w:rPr>
                <w:lang w:val="de-DE"/>
              </w:rPr>
              <w:t>10 min</w:t>
            </w:r>
            <w:r w:rsidR="001E0C4A">
              <w:rPr>
                <w:lang w:val="de-DE"/>
              </w:rPr>
              <w:t xml:space="preserve"> (r</w:t>
            </w:r>
            <w:r w:rsidR="001E0C4A" w:rsidRPr="001E0C4A">
              <w:rPr>
                <w:vertAlign w:val="subscript"/>
                <w:lang w:val="de-DE"/>
              </w:rPr>
              <w:t>1</w:t>
            </w:r>
            <w:r w:rsidR="001E0C4A">
              <w:rPr>
                <w:vertAlign w:val="subscript"/>
                <w:lang w:val="de-DE"/>
              </w:rPr>
              <w:t>0</w:t>
            </w:r>
            <w:r w:rsidR="001E0C4A">
              <w:rPr>
                <w:lang w:val="de-DE"/>
              </w:rPr>
              <w:t>)</w:t>
            </w:r>
          </w:p>
        </w:tc>
      </w:tr>
      <w:tr w:rsidR="00160CE9" w14:paraId="29654E25" w14:textId="77777777" w:rsidTr="002D5DDD">
        <w:tc>
          <w:tcPr>
            <w:tcW w:w="2405" w:type="dxa"/>
          </w:tcPr>
          <w:p w14:paraId="2FE185F1" w14:textId="77777777" w:rsidR="00160CE9" w:rsidRDefault="00160CE9" w:rsidP="002D5DDD">
            <w:pPr>
              <w:jc w:val="center"/>
              <w:rPr>
                <w:lang w:val="de-DE"/>
              </w:rPr>
            </w:pPr>
            <w:r>
              <w:rPr>
                <w:lang w:val="de-DE"/>
              </w:rPr>
              <w:t xml:space="preserve">1%-4%  </w:t>
            </w:r>
            <w:r w:rsidRPr="00790BC3">
              <w:rPr>
                <w:sz w:val="20"/>
                <w:lang w:val="de-DE"/>
              </w:rPr>
              <w:t>(10‰ - 40‰)</w:t>
            </w:r>
          </w:p>
        </w:tc>
        <w:tc>
          <w:tcPr>
            <w:tcW w:w="1486" w:type="dxa"/>
          </w:tcPr>
          <w:p w14:paraId="79DC3402" w14:textId="77777777" w:rsidR="00160CE9" w:rsidRDefault="00160CE9" w:rsidP="002D5DDD">
            <w:pPr>
              <w:jc w:val="center"/>
              <w:rPr>
                <w:lang w:val="de-DE"/>
              </w:rPr>
            </w:pPr>
            <w:r>
              <w:rPr>
                <w:lang w:val="de-DE"/>
              </w:rPr>
              <w:t>2 und 3</w:t>
            </w:r>
          </w:p>
        </w:tc>
        <w:tc>
          <w:tcPr>
            <w:tcW w:w="2134" w:type="dxa"/>
          </w:tcPr>
          <w:p w14:paraId="0FC4192E" w14:textId="77777777" w:rsidR="00160CE9" w:rsidRDefault="00160CE9" w:rsidP="002D5DDD">
            <w:pPr>
              <w:rPr>
                <w:lang w:val="de-DE"/>
              </w:rPr>
            </w:pPr>
          </w:p>
        </w:tc>
        <w:tc>
          <w:tcPr>
            <w:tcW w:w="2759" w:type="dxa"/>
            <w:vAlign w:val="center"/>
          </w:tcPr>
          <w:p w14:paraId="7106B547" w14:textId="6285A663" w:rsidR="00160CE9" w:rsidRDefault="00160CE9" w:rsidP="001E0C4A">
            <w:pPr>
              <w:ind w:left="708"/>
              <w:rPr>
                <w:lang w:val="de-DE"/>
              </w:rPr>
            </w:pPr>
            <w:r>
              <w:rPr>
                <w:lang w:val="de-DE"/>
              </w:rPr>
              <w:t>10 min</w:t>
            </w:r>
            <w:r w:rsidR="001E0C4A">
              <w:rPr>
                <w:lang w:val="de-DE"/>
              </w:rPr>
              <w:t xml:space="preserve"> (r</w:t>
            </w:r>
            <w:r w:rsidR="001E0C4A" w:rsidRPr="001E0C4A">
              <w:rPr>
                <w:vertAlign w:val="subscript"/>
                <w:lang w:val="de-DE"/>
              </w:rPr>
              <w:t>1</w:t>
            </w:r>
            <w:r w:rsidR="001E0C4A">
              <w:rPr>
                <w:vertAlign w:val="subscript"/>
                <w:lang w:val="de-DE"/>
              </w:rPr>
              <w:t>0</w:t>
            </w:r>
            <w:r w:rsidR="001E0C4A">
              <w:rPr>
                <w:lang w:val="de-DE"/>
              </w:rPr>
              <w:t>)</w:t>
            </w:r>
          </w:p>
        </w:tc>
      </w:tr>
      <w:tr w:rsidR="00160CE9" w14:paraId="5623B15A" w14:textId="77777777" w:rsidTr="002D5DDD">
        <w:tc>
          <w:tcPr>
            <w:tcW w:w="2405" w:type="dxa"/>
            <w:vMerge w:val="restart"/>
            <w:vAlign w:val="center"/>
          </w:tcPr>
          <w:p w14:paraId="2E73A3E7" w14:textId="77777777" w:rsidR="00160CE9" w:rsidRPr="00790BC3" w:rsidRDefault="00160CE9" w:rsidP="00A721AF">
            <w:pPr>
              <w:spacing w:line="240" w:lineRule="auto"/>
              <w:jc w:val="center"/>
              <w:rPr>
                <w:lang w:val="de-DE"/>
              </w:rPr>
            </w:pPr>
            <w:r w:rsidRPr="00790BC3">
              <w:rPr>
                <w:lang w:val="de-DE"/>
              </w:rPr>
              <w:t>&gt; 4%</w:t>
            </w:r>
            <w:r>
              <w:rPr>
                <w:lang w:val="de-DE"/>
              </w:rPr>
              <w:t xml:space="preserve">  </w:t>
            </w:r>
            <w:r>
              <w:rPr>
                <w:sz w:val="20"/>
                <w:lang w:val="de-DE"/>
              </w:rPr>
              <w:t>(4</w:t>
            </w:r>
            <w:r w:rsidRPr="00790BC3">
              <w:rPr>
                <w:sz w:val="20"/>
                <w:lang w:val="de-DE"/>
              </w:rPr>
              <w:t>0‰)</w:t>
            </w:r>
          </w:p>
        </w:tc>
        <w:tc>
          <w:tcPr>
            <w:tcW w:w="1486" w:type="dxa"/>
            <w:vMerge w:val="restart"/>
            <w:vAlign w:val="center"/>
          </w:tcPr>
          <w:p w14:paraId="2563B32E" w14:textId="77777777" w:rsidR="00160CE9" w:rsidRPr="00790BC3" w:rsidRDefault="00160CE9" w:rsidP="00A721AF">
            <w:pPr>
              <w:spacing w:line="240" w:lineRule="auto"/>
              <w:jc w:val="center"/>
              <w:rPr>
                <w:lang w:val="de-DE"/>
              </w:rPr>
            </w:pPr>
            <w:r>
              <w:rPr>
                <w:lang w:val="de-DE"/>
              </w:rPr>
              <w:t>4</w:t>
            </w:r>
          </w:p>
        </w:tc>
        <w:tc>
          <w:tcPr>
            <w:tcW w:w="2134" w:type="dxa"/>
            <w:vAlign w:val="center"/>
          </w:tcPr>
          <w:p w14:paraId="7CDDB284" w14:textId="77777777" w:rsidR="00160CE9" w:rsidRDefault="00160CE9" w:rsidP="00A721AF">
            <w:pPr>
              <w:spacing w:line="240" w:lineRule="auto"/>
              <w:jc w:val="center"/>
              <w:rPr>
                <w:lang w:val="de-DE"/>
              </w:rPr>
            </w:pPr>
            <w:r>
              <w:rPr>
                <w:lang w:val="de-DE"/>
              </w:rPr>
              <w:t>≤ 50%</w:t>
            </w:r>
          </w:p>
        </w:tc>
        <w:tc>
          <w:tcPr>
            <w:tcW w:w="2759" w:type="dxa"/>
            <w:vAlign w:val="center"/>
          </w:tcPr>
          <w:p w14:paraId="601664BE" w14:textId="6CC92F4D" w:rsidR="00160CE9" w:rsidRDefault="00160CE9" w:rsidP="00A721AF">
            <w:pPr>
              <w:spacing w:line="240" w:lineRule="auto"/>
              <w:ind w:left="708"/>
              <w:rPr>
                <w:lang w:val="de-DE"/>
              </w:rPr>
            </w:pPr>
            <w:r>
              <w:rPr>
                <w:lang w:val="de-DE"/>
              </w:rPr>
              <w:t>10 min</w:t>
            </w:r>
            <w:r w:rsidR="001E0C4A">
              <w:rPr>
                <w:lang w:val="de-DE"/>
              </w:rPr>
              <w:t xml:space="preserve"> (r</w:t>
            </w:r>
            <w:r w:rsidR="001E0C4A" w:rsidRPr="001E0C4A">
              <w:rPr>
                <w:vertAlign w:val="subscript"/>
                <w:lang w:val="de-DE"/>
              </w:rPr>
              <w:t>1</w:t>
            </w:r>
            <w:r w:rsidR="001E0C4A">
              <w:rPr>
                <w:vertAlign w:val="subscript"/>
                <w:lang w:val="de-DE"/>
              </w:rPr>
              <w:t>0</w:t>
            </w:r>
            <w:r w:rsidR="001E0C4A">
              <w:rPr>
                <w:lang w:val="de-DE"/>
              </w:rPr>
              <w:t>)</w:t>
            </w:r>
          </w:p>
        </w:tc>
      </w:tr>
      <w:tr w:rsidR="00160CE9" w14:paraId="6A0A5280" w14:textId="77777777" w:rsidTr="002D5DDD">
        <w:tc>
          <w:tcPr>
            <w:tcW w:w="2405" w:type="dxa"/>
            <w:vMerge/>
          </w:tcPr>
          <w:p w14:paraId="3257ABDA" w14:textId="77777777" w:rsidR="00160CE9" w:rsidRDefault="00160CE9" w:rsidP="002D5DDD">
            <w:pPr>
              <w:jc w:val="center"/>
              <w:rPr>
                <w:lang w:val="de-DE"/>
              </w:rPr>
            </w:pPr>
          </w:p>
        </w:tc>
        <w:tc>
          <w:tcPr>
            <w:tcW w:w="1486" w:type="dxa"/>
            <w:vMerge/>
          </w:tcPr>
          <w:p w14:paraId="6868A216" w14:textId="77777777" w:rsidR="00160CE9" w:rsidRDefault="00160CE9" w:rsidP="002D5DDD">
            <w:pPr>
              <w:jc w:val="center"/>
              <w:rPr>
                <w:lang w:val="de-DE"/>
              </w:rPr>
            </w:pPr>
          </w:p>
        </w:tc>
        <w:tc>
          <w:tcPr>
            <w:tcW w:w="2134" w:type="dxa"/>
            <w:vAlign w:val="center"/>
          </w:tcPr>
          <w:p w14:paraId="111F024F" w14:textId="77777777" w:rsidR="00160CE9" w:rsidRDefault="00160CE9" w:rsidP="00A721AF">
            <w:pPr>
              <w:spacing w:line="240" w:lineRule="auto"/>
              <w:jc w:val="center"/>
              <w:rPr>
                <w:lang w:val="de-DE"/>
              </w:rPr>
            </w:pPr>
            <w:r>
              <w:rPr>
                <w:lang w:val="de-DE"/>
              </w:rPr>
              <w:t>&gt; 50%</w:t>
            </w:r>
          </w:p>
        </w:tc>
        <w:tc>
          <w:tcPr>
            <w:tcW w:w="2759" w:type="dxa"/>
            <w:vAlign w:val="center"/>
          </w:tcPr>
          <w:p w14:paraId="6DA83BC8" w14:textId="4503DD31" w:rsidR="00160CE9" w:rsidRDefault="001E0C4A" w:rsidP="00A721AF">
            <w:pPr>
              <w:spacing w:line="240" w:lineRule="auto"/>
              <w:ind w:left="708"/>
              <w:rPr>
                <w:lang w:val="de-DE"/>
              </w:rPr>
            </w:pPr>
            <w:r>
              <w:rPr>
                <w:lang w:val="de-DE"/>
              </w:rPr>
              <w:t xml:space="preserve">   </w:t>
            </w:r>
            <w:r w:rsidR="00160CE9">
              <w:rPr>
                <w:lang w:val="de-DE"/>
              </w:rPr>
              <w:t>5 min</w:t>
            </w:r>
            <w:r>
              <w:rPr>
                <w:lang w:val="de-DE"/>
              </w:rPr>
              <w:t xml:space="preserve"> (r</w:t>
            </w:r>
            <w:r w:rsidRPr="001E0C4A">
              <w:rPr>
                <w:vertAlign w:val="subscript"/>
                <w:lang w:val="de-DE"/>
              </w:rPr>
              <w:t>5</w:t>
            </w:r>
            <w:r>
              <w:rPr>
                <w:lang w:val="de-DE"/>
              </w:rPr>
              <w:t>)</w:t>
            </w:r>
          </w:p>
        </w:tc>
      </w:tr>
    </w:tbl>
    <w:p w14:paraId="7718B2D7" w14:textId="3DE22331" w:rsidR="003A58A9" w:rsidRDefault="00144D49" w:rsidP="00F278F0">
      <w:pPr>
        <w:rPr>
          <w:lang w:val="de-DE"/>
        </w:rPr>
      </w:pPr>
      <w:r w:rsidRPr="00187F1C">
        <w:rPr>
          <w:color w:val="000000" w:themeColor="text1"/>
          <w:lang w:val="de-DE"/>
        </w:rPr>
        <w:t xml:space="preserve">Der weithin gebräuchliche Berechnungsregen (Basisregen) der Regendauer </w:t>
      </w:r>
      <w:r w:rsidRPr="00AA191F">
        <w:rPr>
          <w:b/>
          <w:color w:val="000000" w:themeColor="text1"/>
          <w:lang w:val="de-DE"/>
        </w:rPr>
        <w:t>D</w:t>
      </w:r>
      <w:r w:rsidRPr="00187F1C">
        <w:rPr>
          <w:b/>
          <w:color w:val="000000" w:themeColor="text1"/>
          <w:lang w:val="de-DE"/>
        </w:rPr>
        <w:t xml:space="preserve"> = 15 min</w:t>
      </w:r>
      <w:r w:rsidRPr="00187F1C">
        <w:rPr>
          <w:color w:val="000000" w:themeColor="text1"/>
          <w:lang w:val="de-DE"/>
        </w:rPr>
        <w:t xml:space="preserve"> sollte nur für </w:t>
      </w:r>
      <w:r w:rsidRPr="00187F1C">
        <w:rPr>
          <w:color w:val="000000" w:themeColor="text1"/>
          <w:u w:val="words"/>
          <w:lang w:val="de-DE"/>
        </w:rPr>
        <w:t>flache</w:t>
      </w:r>
      <w:r w:rsidRPr="00187F1C">
        <w:rPr>
          <w:color w:val="000000" w:themeColor="text1"/>
          <w:lang w:val="de-DE"/>
        </w:rPr>
        <w:t xml:space="preserve"> </w:t>
      </w:r>
      <w:r w:rsidRPr="00187F1C">
        <w:rPr>
          <w:color w:val="000000" w:themeColor="text1"/>
          <w:u w:val="words"/>
          <w:lang w:val="de-DE"/>
        </w:rPr>
        <w:t xml:space="preserve">Einzugsgebiete </w:t>
      </w:r>
      <w:r w:rsidRPr="00187F1C">
        <w:rPr>
          <w:color w:val="000000" w:themeColor="text1"/>
          <w:lang w:val="de-DE"/>
        </w:rPr>
        <w:t xml:space="preserve">mit </w:t>
      </w:r>
      <w:r w:rsidRPr="00187F1C">
        <w:rPr>
          <w:color w:val="000000" w:themeColor="text1"/>
          <w:u w:val="words"/>
          <w:lang w:val="de-DE"/>
        </w:rPr>
        <w:t>geringem Anteil befestigter Fläche</w:t>
      </w:r>
      <w:r w:rsidRPr="00187F1C">
        <w:rPr>
          <w:color w:val="000000" w:themeColor="text1"/>
          <w:lang w:val="de-DE"/>
        </w:rPr>
        <w:t xml:space="preserve"> angesetzt werden. </w:t>
      </w:r>
    </w:p>
    <w:p w14:paraId="78018FC4" w14:textId="77777777" w:rsidR="00027A97" w:rsidRPr="00144D49" w:rsidRDefault="00027A97" w:rsidP="00144D49">
      <w:pPr>
        <w:pStyle w:val="berschrift4"/>
        <w:pageBreakBefore/>
        <w:rPr>
          <w:color w:val="000000" w:themeColor="text1"/>
          <w:sz w:val="28"/>
          <w:lang w:val="de-DE"/>
        </w:rPr>
      </w:pPr>
      <w:bookmarkStart w:id="95" w:name="_Toc535225917"/>
      <w:r w:rsidRPr="00144D49">
        <w:rPr>
          <w:color w:val="000000" w:themeColor="text1"/>
          <w:sz w:val="28"/>
          <w:lang w:val="de-DE"/>
        </w:rPr>
        <w:lastRenderedPageBreak/>
        <w:t>Regenhäufigkeit n [1/a]</w:t>
      </w:r>
      <w:bookmarkEnd w:id="95"/>
    </w:p>
    <w:p w14:paraId="6EF550AE" w14:textId="60BD7037" w:rsidR="00E1355A" w:rsidRPr="00187F1C" w:rsidRDefault="006039DE" w:rsidP="00E1355A">
      <w:pPr>
        <w:rPr>
          <w:color w:val="000000" w:themeColor="text1"/>
          <w:lang w:val="de-DE"/>
        </w:rPr>
      </w:pPr>
      <w:r w:rsidRPr="00187F1C">
        <w:rPr>
          <w:color w:val="000000" w:themeColor="text1"/>
          <w:lang w:val="de-DE"/>
        </w:rPr>
        <w:t xml:space="preserve">Für die rechnerische Ermittlung des Regenabflusses ist die anzunehmende Regenhäufigkeit </w:t>
      </w:r>
      <w:r w:rsidR="00833A4E" w:rsidRPr="00187F1C">
        <w:rPr>
          <w:color w:val="000000" w:themeColor="text1"/>
          <w:lang w:val="de-DE"/>
        </w:rPr>
        <w:t>„</w:t>
      </w:r>
      <w:r w:rsidR="00833A4E" w:rsidRPr="00AA2A4D">
        <w:rPr>
          <w:b/>
          <w:color w:val="000000" w:themeColor="text1"/>
          <w:sz w:val="28"/>
          <w:lang w:val="de-DE"/>
        </w:rPr>
        <w:t>n</w:t>
      </w:r>
      <w:r w:rsidR="00AA2A4D" w:rsidRPr="00AA2A4D">
        <w:rPr>
          <w:color w:val="000000" w:themeColor="text1"/>
          <w:vertAlign w:val="subscript"/>
          <w:lang w:val="de-DE"/>
        </w:rPr>
        <w:t>Bem</w:t>
      </w:r>
      <w:r w:rsidR="00833A4E" w:rsidRPr="00187F1C">
        <w:rPr>
          <w:color w:val="000000" w:themeColor="text1"/>
          <w:lang w:val="de-DE"/>
        </w:rPr>
        <w:t xml:space="preserve">“ </w:t>
      </w:r>
      <w:r w:rsidR="00E358DE">
        <w:rPr>
          <w:color w:val="000000" w:themeColor="text1"/>
          <w:lang w:val="de-DE"/>
        </w:rPr>
        <w:t xml:space="preserve">von besonderer Bedeutung ⇾ </w:t>
      </w:r>
      <w:r w:rsidRPr="00187F1C">
        <w:rPr>
          <w:color w:val="000000" w:themeColor="text1"/>
          <w:lang w:val="de-DE"/>
        </w:rPr>
        <w:t>Regel</w:t>
      </w:r>
      <w:r w:rsidR="00C703C6" w:rsidRPr="00187F1C">
        <w:rPr>
          <w:color w:val="000000" w:themeColor="text1"/>
          <w:lang w:val="de-DE"/>
        </w:rPr>
        <w:t>-</w:t>
      </w:r>
      <w:r w:rsidRPr="00187F1C">
        <w:rPr>
          <w:color w:val="000000" w:themeColor="text1"/>
          <w:lang w:val="de-DE"/>
        </w:rPr>
        <w:t xml:space="preserve">Regenhäufigkeit </w:t>
      </w:r>
      <w:r w:rsidRPr="00AA2A4D">
        <w:rPr>
          <w:b/>
          <w:color w:val="000000" w:themeColor="text1"/>
          <w:lang w:val="de-DE"/>
        </w:rPr>
        <w:t>n = l</w:t>
      </w:r>
      <w:r w:rsidRPr="00187F1C">
        <w:rPr>
          <w:color w:val="000000" w:themeColor="text1"/>
          <w:lang w:val="de-DE"/>
        </w:rPr>
        <w:t xml:space="preserve"> </w:t>
      </w:r>
    </w:p>
    <w:p w14:paraId="5425146D" w14:textId="7DA676C1" w:rsidR="00E1355A" w:rsidRPr="00187F1C" w:rsidRDefault="006039DE" w:rsidP="00E1355A">
      <w:pPr>
        <w:rPr>
          <w:color w:val="000000" w:themeColor="text1"/>
          <w:lang w:val="de-DE"/>
        </w:rPr>
      </w:pPr>
      <w:r w:rsidRPr="00187F1C">
        <w:rPr>
          <w:b/>
          <w:color w:val="000000" w:themeColor="text1"/>
          <w:lang w:val="de-DE"/>
        </w:rPr>
        <w:t>Neuplanungen und Sanierungsmaßnahmen</w:t>
      </w:r>
      <w:r w:rsidR="00BE7E21" w:rsidRPr="00187F1C">
        <w:rPr>
          <w:color w:val="000000" w:themeColor="text1"/>
          <w:lang w:val="de-DE"/>
        </w:rPr>
        <w:t>:</w:t>
      </w:r>
      <w:r w:rsidRPr="00187F1C">
        <w:rPr>
          <w:color w:val="000000" w:themeColor="text1"/>
          <w:lang w:val="de-DE"/>
        </w:rPr>
        <w:t xml:space="preserve"> Abhängig</w:t>
      </w:r>
      <w:r w:rsidR="00BE7E21" w:rsidRPr="00187F1C">
        <w:rPr>
          <w:color w:val="000000" w:themeColor="text1"/>
          <w:lang w:val="de-DE"/>
        </w:rPr>
        <w:t xml:space="preserve"> von</w:t>
      </w:r>
      <w:r w:rsidRPr="00187F1C">
        <w:rPr>
          <w:color w:val="000000" w:themeColor="text1"/>
          <w:lang w:val="de-DE"/>
        </w:rPr>
        <w:t xml:space="preserve"> </w:t>
      </w:r>
      <w:r w:rsidR="000B1B03">
        <w:rPr>
          <w:color w:val="000000" w:themeColor="text1"/>
          <w:lang w:val="de-DE"/>
        </w:rPr>
        <w:t xml:space="preserve">der </w:t>
      </w:r>
      <w:r w:rsidRPr="00187F1C">
        <w:rPr>
          <w:color w:val="000000" w:themeColor="text1"/>
          <w:lang w:val="de-DE"/>
        </w:rPr>
        <w:t>wirtschaftliche</w:t>
      </w:r>
      <w:r w:rsidR="000B1B03">
        <w:rPr>
          <w:color w:val="000000" w:themeColor="text1"/>
          <w:lang w:val="de-DE"/>
        </w:rPr>
        <w:t xml:space="preserve">n </w:t>
      </w:r>
      <w:r w:rsidRPr="00187F1C">
        <w:rPr>
          <w:color w:val="000000" w:themeColor="text1"/>
          <w:lang w:val="de-DE"/>
        </w:rPr>
        <w:t xml:space="preserve">Bedeutung des Entwässerungsgebietes </w:t>
      </w:r>
      <w:r w:rsidR="000B1B03">
        <w:rPr>
          <w:color w:val="000000" w:themeColor="text1"/>
          <w:lang w:val="de-DE"/>
        </w:rPr>
        <w:t xml:space="preserve">sind </w:t>
      </w:r>
      <w:r w:rsidRPr="00187F1C">
        <w:rPr>
          <w:color w:val="000000" w:themeColor="text1"/>
          <w:lang w:val="de-DE"/>
        </w:rPr>
        <w:t xml:space="preserve">folgende Regenhäufigkeiten </w:t>
      </w:r>
      <w:r w:rsidR="00BE7E21" w:rsidRPr="00187F1C">
        <w:rPr>
          <w:color w:val="000000" w:themeColor="text1"/>
          <w:lang w:val="de-DE"/>
        </w:rPr>
        <w:t>wählen</w:t>
      </w:r>
      <w:r w:rsidRPr="00187F1C">
        <w:rPr>
          <w:color w:val="000000" w:themeColor="text1"/>
          <w:lang w:val="de-DE"/>
        </w:rPr>
        <w:t>:</w:t>
      </w:r>
    </w:p>
    <w:p w14:paraId="2D8D851F" w14:textId="6EAF3C4E" w:rsidR="00027A97" w:rsidRPr="00187F1C" w:rsidRDefault="005D7CC0" w:rsidP="00027A97">
      <w:pPr>
        <w:rPr>
          <w:color w:val="000000" w:themeColor="text1"/>
          <w:lang w:val="de-DE"/>
        </w:rPr>
      </w:pPr>
      <w:r w:rsidRPr="00187F1C">
        <w:rPr>
          <w:b/>
          <w:color w:val="000000" w:themeColor="text1"/>
          <w:u w:val="single"/>
          <w:lang w:val="de-DE"/>
        </w:rPr>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13</w:t>
      </w:r>
      <w:r w:rsidR="002434E4">
        <w:rPr>
          <w:b/>
          <w:color w:val="000000" w:themeColor="text1"/>
          <w:u w:val="single"/>
          <w:lang w:val="de-DE"/>
        </w:rPr>
        <w:fldChar w:fldCharType="end"/>
      </w:r>
      <w:r w:rsidRPr="00187F1C">
        <w:rPr>
          <w:color w:val="000000" w:themeColor="text1"/>
          <w:lang w:val="de-DE"/>
        </w:rPr>
        <w:t xml:space="preserve">: </w:t>
      </w:r>
      <w:r w:rsidR="00027A97" w:rsidRPr="00187F1C">
        <w:rPr>
          <w:color w:val="000000" w:themeColor="text1"/>
          <w:lang w:val="de-DE"/>
        </w:rPr>
        <w:t xml:space="preserve">Empfehlung für </w:t>
      </w:r>
      <w:r w:rsidRPr="00187F1C">
        <w:rPr>
          <w:color w:val="000000" w:themeColor="text1"/>
          <w:lang w:val="de-DE"/>
        </w:rPr>
        <w:t xml:space="preserve">Regenhäufigkeit </w:t>
      </w:r>
      <w:r w:rsidR="00027A97" w:rsidRPr="00187F1C">
        <w:rPr>
          <w:color w:val="000000" w:themeColor="text1"/>
          <w:lang w:val="de-DE"/>
        </w:rPr>
        <w:t xml:space="preserve">nach </w:t>
      </w:r>
      <w:r w:rsidRPr="00187F1C">
        <w:rPr>
          <w:color w:val="000000" w:themeColor="text1"/>
          <w:lang w:val="de-DE"/>
        </w:rPr>
        <w:t>wirtsch. Bedeutung de</w:t>
      </w:r>
      <w:r w:rsidR="00BE7E21" w:rsidRPr="00187F1C">
        <w:rPr>
          <w:color w:val="000000" w:themeColor="text1"/>
          <w:lang w:val="de-DE"/>
        </w:rPr>
        <w:t>s Ge</w:t>
      </w:r>
      <w:r w:rsidRPr="00187F1C">
        <w:rPr>
          <w:color w:val="000000" w:themeColor="text1"/>
          <w:lang w:val="de-DE"/>
        </w:rPr>
        <w:t>bietes</w:t>
      </w:r>
    </w:p>
    <w:tbl>
      <w:tblPr>
        <w:tblW w:w="0" w:type="auto"/>
        <w:tblInd w:w="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40" w:type="dxa"/>
          <w:right w:w="40" w:type="dxa"/>
        </w:tblCellMar>
        <w:tblLook w:val="0000" w:firstRow="0" w:lastRow="0" w:firstColumn="0" w:lastColumn="0" w:noHBand="0" w:noVBand="0"/>
      </w:tblPr>
      <w:tblGrid>
        <w:gridCol w:w="5954"/>
        <w:gridCol w:w="567"/>
        <w:gridCol w:w="567"/>
        <w:gridCol w:w="1629"/>
      </w:tblGrid>
      <w:tr w:rsidR="00E1355A" w:rsidRPr="00187F1C" w14:paraId="0E7BCD1E" w14:textId="77777777" w:rsidTr="008D30E6">
        <w:trPr>
          <w:trHeight w:val="528"/>
        </w:trPr>
        <w:tc>
          <w:tcPr>
            <w:tcW w:w="5954" w:type="dxa"/>
          </w:tcPr>
          <w:p w14:paraId="2938C2D7" w14:textId="77777777" w:rsidR="00E1355A" w:rsidRPr="00187F1C" w:rsidRDefault="00E1355A" w:rsidP="00496510">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Allgemeine Bebauungsgebiete</w:t>
            </w:r>
          </w:p>
        </w:tc>
        <w:tc>
          <w:tcPr>
            <w:tcW w:w="567" w:type="dxa"/>
            <w:tcBorders>
              <w:right w:val="nil"/>
            </w:tcBorders>
          </w:tcPr>
          <w:p w14:paraId="01977E03" w14:textId="77777777" w:rsidR="00E1355A" w:rsidRPr="00187F1C" w:rsidRDefault="00E1355A" w:rsidP="00496510">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n =</w:t>
            </w:r>
          </w:p>
        </w:tc>
        <w:tc>
          <w:tcPr>
            <w:tcW w:w="567" w:type="dxa"/>
            <w:tcBorders>
              <w:left w:val="nil"/>
              <w:right w:val="nil"/>
            </w:tcBorders>
          </w:tcPr>
          <w:p w14:paraId="2BC9ECA4" w14:textId="77777777" w:rsidR="00E1355A" w:rsidRPr="00187F1C" w:rsidRDefault="00E1355A" w:rsidP="00496510">
            <w:pPr>
              <w:widowControl w:val="0"/>
              <w:shd w:val="clear" w:color="auto" w:fill="FFFFFF"/>
              <w:autoSpaceDE w:val="0"/>
              <w:autoSpaceDN w:val="0"/>
              <w:adjustRightInd w:val="0"/>
              <w:spacing w:before="80" w:after="80" w:line="240" w:lineRule="auto"/>
              <w:jc w:val="right"/>
              <w:rPr>
                <w:color w:val="000000" w:themeColor="text1"/>
                <w:lang w:val="de-DE"/>
              </w:rPr>
            </w:pPr>
            <w:r w:rsidRPr="00187F1C">
              <w:rPr>
                <w:color w:val="000000" w:themeColor="text1"/>
                <w:lang w:val="de-DE"/>
              </w:rPr>
              <w:t>1,0</w:t>
            </w:r>
          </w:p>
        </w:tc>
        <w:tc>
          <w:tcPr>
            <w:tcW w:w="1629" w:type="dxa"/>
            <w:tcBorders>
              <w:left w:val="nil"/>
            </w:tcBorders>
          </w:tcPr>
          <w:p w14:paraId="7C882837" w14:textId="77777777" w:rsidR="00E1355A" w:rsidRPr="00187F1C" w:rsidRDefault="00E1355A" w:rsidP="00496510">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  0,5</w:t>
            </w:r>
          </w:p>
        </w:tc>
      </w:tr>
      <w:tr w:rsidR="00833A4E" w:rsidRPr="00187F1C" w14:paraId="7AB28B0B" w14:textId="77777777" w:rsidTr="008D30E6">
        <w:trPr>
          <w:trHeight w:val="346"/>
        </w:trPr>
        <w:tc>
          <w:tcPr>
            <w:tcW w:w="5954" w:type="dxa"/>
          </w:tcPr>
          <w:p w14:paraId="3E78AED2" w14:textId="77777777" w:rsidR="00833A4E" w:rsidRPr="00187F1C" w:rsidRDefault="00833A4E" w:rsidP="00496510">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Stadtzentren,  wichtige Gewerbe- und Industriegebiete</w:t>
            </w:r>
          </w:p>
        </w:tc>
        <w:tc>
          <w:tcPr>
            <w:tcW w:w="567" w:type="dxa"/>
            <w:tcBorders>
              <w:right w:val="nil"/>
            </w:tcBorders>
          </w:tcPr>
          <w:p w14:paraId="36D78D99" w14:textId="77777777" w:rsidR="00833A4E" w:rsidRPr="00187F1C" w:rsidRDefault="00833A4E" w:rsidP="00496510">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n  =</w:t>
            </w:r>
          </w:p>
        </w:tc>
        <w:tc>
          <w:tcPr>
            <w:tcW w:w="567" w:type="dxa"/>
            <w:tcBorders>
              <w:left w:val="nil"/>
              <w:right w:val="nil"/>
            </w:tcBorders>
          </w:tcPr>
          <w:p w14:paraId="06600239" w14:textId="77777777" w:rsidR="00833A4E" w:rsidRPr="00187F1C" w:rsidRDefault="00833A4E" w:rsidP="00496510">
            <w:pPr>
              <w:widowControl w:val="0"/>
              <w:shd w:val="clear" w:color="auto" w:fill="FFFFFF"/>
              <w:autoSpaceDE w:val="0"/>
              <w:autoSpaceDN w:val="0"/>
              <w:adjustRightInd w:val="0"/>
              <w:spacing w:before="80" w:after="80" w:line="240" w:lineRule="auto"/>
              <w:jc w:val="right"/>
              <w:rPr>
                <w:color w:val="000000" w:themeColor="text1"/>
                <w:lang w:val="de-DE"/>
              </w:rPr>
            </w:pPr>
            <w:r w:rsidRPr="00187F1C">
              <w:rPr>
                <w:color w:val="000000" w:themeColor="text1"/>
                <w:lang w:val="de-DE"/>
              </w:rPr>
              <w:t>1,0</w:t>
            </w:r>
          </w:p>
        </w:tc>
        <w:tc>
          <w:tcPr>
            <w:tcW w:w="1629" w:type="dxa"/>
            <w:tcBorders>
              <w:left w:val="nil"/>
            </w:tcBorders>
          </w:tcPr>
          <w:p w14:paraId="2C41FDCE" w14:textId="77777777" w:rsidR="00833A4E" w:rsidRPr="00187F1C" w:rsidRDefault="00833A4E" w:rsidP="00496510">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  0,2</w:t>
            </w:r>
          </w:p>
        </w:tc>
      </w:tr>
      <w:tr w:rsidR="00833A4E" w:rsidRPr="00187F1C" w14:paraId="0B6F802A" w14:textId="77777777" w:rsidTr="008D30E6">
        <w:trPr>
          <w:trHeight w:val="499"/>
        </w:trPr>
        <w:tc>
          <w:tcPr>
            <w:tcW w:w="5954" w:type="dxa"/>
          </w:tcPr>
          <w:p w14:paraId="2E8D2294" w14:textId="77777777" w:rsidR="00833A4E" w:rsidRPr="00187F1C" w:rsidRDefault="00833A4E" w:rsidP="00496510">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Straßen außerhalb bebauter Gebiete</w:t>
            </w:r>
            <w:r w:rsidR="00496510" w:rsidRPr="00187F1C">
              <w:rPr>
                <w:color w:val="000000" w:themeColor="text1"/>
                <w:lang w:val="de-DE"/>
              </w:rPr>
              <w:t xml:space="preserve"> </w:t>
            </w:r>
          </w:p>
        </w:tc>
        <w:tc>
          <w:tcPr>
            <w:tcW w:w="567" w:type="dxa"/>
            <w:tcBorders>
              <w:right w:val="nil"/>
            </w:tcBorders>
          </w:tcPr>
          <w:p w14:paraId="77744BB9" w14:textId="77777777" w:rsidR="00833A4E" w:rsidRPr="00187F1C" w:rsidRDefault="00833A4E" w:rsidP="00496510">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n  =</w:t>
            </w:r>
          </w:p>
        </w:tc>
        <w:tc>
          <w:tcPr>
            <w:tcW w:w="567" w:type="dxa"/>
            <w:tcBorders>
              <w:left w:val="nil"/>
              <w:right w:val="nil"/>
            </w:tcBorders>
          </w:tcPr>
          <w:p w14:paraId="4389EEBE" w14:textId="77777777" w:rsidR="00833A4E" w:rsidRPr="00187F1C" w:rsidRDefault="00833A4E" w:rsidP="00496510">
            <w:pPr>
              <w:widowControl w:val="0"/>
              <w:shd w:val="clear" w:color="auto" w:fill="FFFFFF"/>
              <w:autoSpaceDE w:val="0"/>
              <w:autoSpaceDN w:val="0"/>
              <w:adjustRightInd w:val="0"/>
              <w:spacing w:before="80" w:after="80" w:line="240" w:lineRule="auto"/>
              <w:jc w:val="right"/>
              <w:rPr>
                <w:color w:val="000000" w:themeColor="text1"/>
                <w:lang w:val="de-DE"/>
              </w:rPr>
            </w:pPr>
            <w:r w:rsidRPr="00187F1C">
              <w:rPr>
                <w:color w:val="000000" w:themeColor="text1"/>
                <w:lang w:val="de-DE"/>
              </w:rPr>
              <w:t>1,0</w:t>
            </w:r>
          </w:p>
        </w:tc>
        <w:tc>
          <w:tcPr>
            <w:tcW w:w="1629" w:type="dxa"/>
            <w:tcBorders>
              <w:left w:val="nil"/>
            </w:tcBorders>
          </w:tcPr>
          <w:p w14:paraId="1D98D6A7" w14:textId="77777777" w:rsidR="00833A4E" w:rsidRPr="00187F1C" w:rsidRDefault="00833A4E" w:rsidP="00496510">
            <w:pPr>
              <w:widowControl w:val="0"/>
              <w:shd w:val="clear" w:color="auto" w:fill="FFFFFF"/>
              <w:autoSpaceDE w:val="0"/>
              <w:autoSpaceDN w:val="0"/>
              <w:adjustRightInd w:val="0"/>
              <w:spacing w:before="80" w:after="80" w:line="240" w:lineRule="auto"/>
              <w:rPr>
                <w:color w:val="000000" w:themeColor="text1"/>
                <w:lang w:val="de-DE"/>
              </w:rPr>
            </w:pPr>
          </w:p>
        </w:tc>
      </w:tr>
      <w:tr w:rsidR="00833A4E" w:rsidRPr="00187F1C" w14:paraId="20AD5240" w14:textId="77777777" w:rsidTr="008D30E6">
        <w:trPr>
          <w:trHeight w:val="442"/>
        </w:trPr>
        <w:tc>
          <w:tcPr>
            <w:tcW w:w="5954" w:type="dxa"/>
          </w:tcPr>
          <w:p w14:paraId="4F948746" w14:textId="39A11D89" w:rsidR="00833A4E" w:rsidRPr="00187F1C" w:rsidRDefault="00BE7E21" w:rsidP="000B1DAE">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 xml:space="preserve">Straßen-, </w:t>
            </w:r>
            <w:r w:rsidR="008D30E6" w:rsidRPr="00187F1C">
              <w:rPr>
                <w:color w:val="000000" w:themeColor="text1"/>
                <w:lang w:val="de-DE"/>
              </w:rPr>
              <w:t xml:space="preserve">Autobahnunterführungen, </w:t>
            </w:r>
            <w:r w:rsidR="000B1DAE">
              <w:rPr>
                <w:color w:val="000000" w:themeColor="text1"/>
                <w:lang w:val="de-DE"/>
              </w:rPr>
              <w:t xml:space="preserve">U-Bahnanlagen… </w:t>
            </w:r>
          </w:p>
        </w:tc>
        <w:tc>
          <w:tcPr>
            <w:tcW w:w="567" w:type="dxa"/>
            <w:tcBorders>
              <w:right w:val="nil"/>
            </w:tcBorders>
          </w:tcPr>
          <w:p w14:paraId="1016753B" w14:textId="77777777" w:rsidR="00833A4E" w:rsidRPr="00187F1C" w:rsidRDefault="00833A4E" w:rsidP="00496510">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n  =</w:t>
            </w:r>
          </w:p>
        </w:tc>
        <w:tc>
          <w:tcPr>
            <w:tcW w:w="567" w:type="dxa"/>
            <w:tcBorders>
              <w:left w:val="nil"/>
              <w:right w:val="nil"/>
            </w:tcBorders>
          </w:tcPr>
          <w:p w14:paraId="489C0205" w14:textId="77777777" w:rsidR="00833A4E" w:rsidRPr="00187F1C" w:rsidRDefault="00833A4E" w:rsidP="00496510">
            <w:pPr>
              <w:widowControl w:val="0"/>
              <w:shd w:val="clear" w:color="auto" w:fill="FFFFFF"/>
              <w:autoSpaceDE w:val="0"/>
              <w:autoSpaceDN w:val="0"/>
              <w:adjustRightInd w:val="0"/>
              <w:spacing w:before="80" w:after="80" w:line="240" w:lineRule="auto"/>
              <w:jc w:val="right"/>
              <w:rPr>
                <w:color w:val="000000" w:themeColor="text1"/>
                <w:lang w:val="de-DE"/>
              </w:rPr>
            </w:pPr>
            <w:r w:rsidRPr="00187F1C">
              <w:rPr>
                <w:color w:val="000000" w:themeColor="text1"/>
                <w:lang w:val="de-DE"/>
              </w:rPr>
              <w:t>0,2</w:t>
            </w:r>
          </w:p>
        </w:tc>
        <w:tc>
          <w:tcPr>
            <w:tcW w:w="1629" w:type="dxa"/>
            <w:tcBorders>
              <w:left w:val="nil"/>
            </w:tcBorders>
          </w:tcPr>
          <w:p w14:paraId="24064C64" w14:textId="77777777" w:rsidR="00833A4E" w:rsidRPr="00187F1C" w:rsidRDefault="00833A4E" w:rsidP="00496510">
            <w:pPr>
              <w:widowControl w:val="0"/>
              <w:shd w:val="clear" w:color="auto" w:fill="FFFFFF"/>
              <w:autoSpaceDE w:val="0"/>
              <w:autoSpaceDN w:val="0"/>
              <w:adjustRightInd w:val="0"/>
              <w:spacing w:before="80" w:after="80" w:line="240" w:lineRule="auto"/>
              <w:rPr>
                <w:color w:val="000000" w:themeColor="text1"/>
                <w:lang w:val="de-DE"/>
              </w:rPr>
            </w:pPr>
            <w:r w:rsidRPr="00187F1C">
              <w:rPr>
                <w:color w:val="000000" w:themeColor="text1"/>
                <w:lang w:val="de-DE"/>
              </w:rPr>
              <w:t>-  0,5</w:t>
            </w:r>
          </w:p>
        </w:tc>
      </w:tr>
    </w:tbl>
    <w:p w14:paraId="34392463" w14:textId="6EE021FA" w:rsidR="00B73992" w:rsidRDefault="00B73992" w:rsidP="00496510">
      <w:pPr>
        <w:spacing w:before="0" w:after="0"/>
        <w:rPr>
          <w:color w:val="000000" w:themeColor="text1"/>
          <w:lang w:val="de-DE"/>
        </w:rPr>
      </w:pPr>
    </w:p>
    <w:p w14:paraId="27846CD5" w14:textId="77777777" w:rsidR="000B1B03" w:rsidRPr="00187F1C" w:rsidRDefault="000B1B03" w:rsidP="00496510">
      <w:pPr>
        <w:spacing w:before="0" w:after="0"/>
        <w:rPr>
          <w:color w:val="000000" w:themeColor="text1"/>
          <w:lang w:val="de-DE"/>
        </w:rPr>
      </w:pPr>
    </w:p>
    <w:p w14:paraId="72176D9C" w14:textId="4036399D" w:rsidR="00B73992" w:rsidRPr="00187F1C" w:rsidRDefault="00B73992" w:rsidP="00042546">
      <w:pPr>
        <w:pStyle w:val="berschrift3"/>
        <w:rPr>
          <w:color w:val="000000" w:themeColor="text1"/>
        </w:rPr>
      </w:pPr>
      <w:bookmarkStart w:id="96" w:name="_Toc535225918"/>
      <w:r w:rsidRPr="00187F1C">
        <w:rPr>
          <w:color w:val="000000" w:themeColor="text1"/>
        </w:rPr>
        <w:lastRenderedPageBreak/>
        <w:t>Kanalnetzbemessung nach dem Flutplan</w:t>
      </w:r>
      <w:r w:rsidR="00FA5813" w:rsidRPr="00187F1C">
        <w:rPr>
          <w:color w:val="000000" w:themeColor="text1"/>
        </w:rPr>
        <w:t>-/Summenlinien-</w:t>
      </w:r>
      <w:r w:rsidRPr="00187F1C">
        <w:rPr>
          <w:color w:val="000000" w:themeColor="text1"/>
        </w:rPr>
        <w:t>verfahren</w:t>
      </w:r>
      <w:bookmarkEnd w:id="96"/>
    </w:p>
    <w:tbl>
      <w:tblPr>
        <w:tblW w:w="9782" w:type="dxa"/>
        <w:tblInd w:w="-142" w:type="dxa"/>
        <w:tblLayout w:type="fixed"/>
        <w:tblCellMar>
          <w:left w:w="71" w:type="dxa"/>
          <w:right w:w="71" w:type="dxa"/>
        </w:tblCellMar>
        <w:tblLook w:val="0000" w:firstRow="0" w:lastRow="0" w:firstColumn="0" w:lastColumn="0" w:noHBand="0" w:noVBand="0"/>
      </w:tblPr>
      <w:tblGrid>
        <w:gridCol w:w="5529"/>
        <w:gridCol w:w="4253"/>
      </w:tblGrid>
      <w:tr w:rsidR="00B73992" w:rsidRPr="00187F1C" w14:paraId="1CD61965" w14:textId="77777777" w:rsidTr="00B01254">
        <w:tc>
          <w:tcPr>
            <w:tcW w:w="5529" w:type="dxa"/>
          </w:tcPr>
          <w:p w14:paraId="0D555CA6" w14:textId="3453FD9A" w:rsidR="005D7CC0" w:rsidRPr="00187F1C" w:rsidRDefault="009D292D">
            <w:pPr>
              <w:rPr>
                <w:color w:val="000000" w:themeColor="text1"/>
                <w:lang w:val="de-DE"/>
              </w:rPr>
            </w:pPr>
            <w:r w:rsidRPr="00187F1C">
              <w:rPr>
                <w:color w:val="000000" w:themeColor="text1"/>
                <w:lang w:val="de-DE"/>
              </w:rPr>
              <w:t xml:space="preserve">Das Verfahren ermittelt den </w:t>
            </w:r>
            <w:r w:rsidRPr="00187F1C">
              <w:rPr>
                <w:b/>
                <w:color w:val="000000" w:themeColor="text1"/>
                <w:lang w:val="de-DE"/>
              </w:rPr>
              <w:t>maximalen Abfluss</w:t>
            </w:r>
            <w:r w:rsidRPr="00187F1C">
              <w:rPr>
                <w:b/>
                <w:color w:val="000000" w:themeColor="text1"/>
                <w:u w:val="single"/>
                <w:lang w:val="de-DE"/>
              </w:rPr>
              <w:t xml:space="preserve"> in einem Punkt </w:t>
            </w:r>
            <w:r w:rsidRPr="00187F1C">
              <w:rPr>
                <w:b/>
                <w:color w:val="000000" w:themeColor="text1"/>
                <w:lang w:val="de-DE"/>
              </w:rPr>
              <w:t>des Kanalnetzes</w:t>
            </w:r>
            <w:r w:rsidRPr="00187F1C">
              <w:rPr>
                <w:color w:val="000000" w:themeColor="text1"/>
                <w:lang w:val="de-DE"/>
              </w:rPr>
              <w:t>.</w:t>
            </w:r>
            <w:r w:rsidR="00B01254" w:rsidRPr="00187F1C">
              <w:rPr>
                <w:color w:val="000000" w:themeColor="text1"/>
                <w:lang w:val="de-DE"/>
              </w:rPr>
              <w:t xml:space="preserve"> An einer rechteckigen Abflussfläche wird die </w:t>
            </w:r>
            <w:r w:rsidR="00B73992" w:rsidRPr="00187F1C">
              <w:rPr>
                <w:color w:val="000000" w:themeColor="text1"/>
                <w:lang w:val="de-DE"/>
              </w:rPr>
              <w:t>Beziehung zwischen Regenwasserabflu</w:t>
            </w:r>
            <w:r w:rsidR="005D7CC0" w:rsidRPr="00187F1C">
              <w:rPr>
                <w:color w:val="000000" w:themeColor="text1"/>
                <w:lang w:val="de-DE"/>
              </w:rPr>
              <w:t>s</w:t>
            </w:r>
            <w:r w:rsidR="005D7CC0" w:rsidRPr="00187F1C">
              <w:rPr>
                <w:b/>
                <w:color w:val="000000" w:themeColor="text1"/>
                <w:u w:val="single"/>
                <w:lang w:val="de-DE"/>
              </w:rPr>
              <w:t>s</w:t>
            </w:r>
            <w:r w:rsidR="00B73992" w:rsidRPr="00187F1C">
              <w:rPr>
                <w:b/>
                <w:color w:val="000000" w:themeColor="text1"/>
                <w:u w:val="single"/>
                <w:lang w:val="de-DE"/>
              </w:rPr>
              <w:t>pende</w:t>
            </w:r>
            <w:r w:rsidR="00B73992" w:rsidRPr="00187F1C">
              <w:rPr>
                <w:color w:val="000000" w:themeColor="text1"/>
                <w:lang w:val="de-DE"/>
              </w:rPr>
              <w:t xml:space="preserve"> und maßgeb</w:t>
            </w:r>
            <w:r w:rsidR="00B01254" w:rsidRPr="00187F1C">
              <w:rPr>
                <w:color w:val="000000" w:themeColor="text1"/>
                <w:lang w:val="de-DE"/>
              </w:rPr>
              <w:t>.</w:t>
            </w:r>
            <w:r w:rsidR="00B73992" w:rsidRPr="00187F1C">
              <w:rPr>
                <w:color w:val="000000" w:themeColor="text1"/>
                <w:lang w:val="de-DE"/>
              </w:rPr>
              <w:t xml:space="preserve"> Regenwasser</w:t>
            </w:r>
            <w:r w:rsidR="00B73992" w:rsidRPr="00187F1C">
              <w:rPr>
                <w:b/>
                <w:color w:val="000000" w:themeColor="text1"/>
                <w:u w:val="single"/>
                <w:lang w:val="de-DE"/>
              </w:rPr>
              <w:t>abflu</w:t>
            </w:r>
            <w:r w:rsidR="005D7CC0" w:rsidRPr="00187F1C">
              <w:rPr>
                <w:b/>
                <w:color w:val="000000" w:themeColor="text1"/>
                <w:u w:val="single"/>
                <w:lang w:val="de-DE"/>
              </w:rPr>
              <w:t>ss</w:t>
            </w:r>
            <w:r w:rsidR="00B73992" w:rsidRPr="00187F1C">
              <w:rPr>
                <w:color w:val="000000" w:themeColor="text1"/>
                <w:lang w:val="de-DE"/>
              </w:rPr>
              <w:t xml:space="preserve"> </w:t>
            </w:r>
            <w:r w:rsidRPr="00187F1C">
              <w:rPr>
                <w:color w:val="000000" w:themeColor="text1"/>
                <w:lang w:val="de-DE"/>
              </w:rPr>
              <w:t xml:space="preserve">(im Kanal) </w:t>
            </w:r>
            <w:r w:rsidR="00B73992" w:rsidRPr="00187F1C">
              <w:rPr>
                <w:color w:val="000000" w:themeColor="text1"/>
                <w:lang w:val="de-DE"/>
              </w:rPr>
              <w:t xml:space="preserve">betrachtet </w:t>
            </w:r>
          </w:p>
          <w:p w14:paraId="1ED00EB2" w14:textId="77777777" w:rsidR="005D7CC0" w:rsidRPr="00187F1C" w:rsidRDefault="005D7CC0" w:rsidP="00E61153">
            <w:pPr>
              <w:spacing w:before="120" w:after="0"/>
              <w:rPr>
                <w:color w:val="000000" w:themeColor="text1"/>
                <w:lang w:val="de-DE"/>
              </w:rPr>
            </w:pPr>
            <w:r w:rsidRPr="00187F1C">
              <w:rPr>
                <w:b/>
                <w:color w:val="000000" w:themeColor="text1"/>
                <w:u w:val="single"/>
                <w:lang w:val="de-DE"/>
              </w:rPr>
              <w:t>Annahmen</w:t>
            </w:r>
            <w:r w:rsidRPr="00187F1C">
              <w:rPr>
                <w:color w:val="000000" w:themeColor="text1"/>
                <w:lang w:val="de-DE"/>
              </w:rPr>
              <w:t>:</w:t>
            </w:r>
          </w:p>
          <w:p w14:paraId="2ED07398" w14:textId="77777777" w:rsidR="005D7CC0" w:rsidRPr="00187F1C" w:rsidRDefault="00B73992" w:rsidP="008A13BB">
            <w:pPr>
              <w:pStyle w:val="Listenabsatz"/>
              <w:numPr>
                <w:ilvl w:val="0"/>
                <w:numId w:val="33"/>
              </w:numPr>
              <w:rPr>
                <w:color w:val="000000" w:themeColor="text1"/>
                <w:lang w:val="de-DE"/>
              </w:rPr>
            </w:pPr>
            <w:r w:rsidRPr="00187F1C">
              <w:rPr>
                <w:color w:val="000000" w:themeColor="text1"/>
                <w:lang w:val="de-DE"/>
              </w:rPr>
              <w:t xml:space="preserve">Einzugsgebiet </w:t>
            </w:r>
            <w:r w:rsidR="005D7CC0" w:rsidRPr="00187F1C">
              <w:rPr>
                <w:color w:val="000000" w:themeColor="text1"/>
                <w:lang w:val="de-DE"/>
              </w:rPr>
              <w:t>ist zur Kanalachse symmetrisch</w:t>
            </w:r>
            <w:r w:rsidRPr="00187F1C">
              <w:rPr>
                <w:color w:val="000000" w:themeColor="text1"/>
                <w:lang w:val="de-DE"/>
              </w:rPr>
              <w:t xml:space="preserve">. </w:t>
            </w:r>
          </w:p>
          <w:p w14:paraId="0DEF5927" w14:textId="77777777" w:rsidR="005D7CC0" w:rsidRPr="00187F1C" w:rsidRDefault="00B73992" w:rsidP="008A13BB">
            <w:pPr>
              <w:pStyle w:val="Listenabsatz"/>
              <w:numPr>
                <w:ilvl w:val="0"/>
                <w:numId w:val="33"/>
              </w:numPr>
              <w:rPr>
                <w:color w:val="000000" w:themeColor="text1"/>
                <w:lang w:val="de-DE"/>
              </w:rPr>
            </w:pPr>
            <w:r w:rsidRPr="00187F1C">
              <w:rPr>
                <w:color w:val="000000" w:themeColor="text1"/>
                <w:lang w:val="de-DE"/>
              </w:rPr>
              <w:t xml:space="preserve">gleichbleibende Fließgeschwindigkeit im Kanal </w:t>
            </w:r>
          </w:p>
          <w:p w14:paraId="323BD2DC" w14:textId="125700F8" w:rsidR="005D7CC0" w:rsidRPr="00187F1C" w:rsidRDefault="005D7CC0" w:rsidP="008A13BB">
            <w:pPr>
              <w:pStyle w:val="Listenabsatz"/>
              <w:numPr>
                <w:ilvl w:val="0"/>
                <w:numId w:val="33"/>
              </w:numPr>
              <w:rPr>
                <w:color w:val="000000" w:themeColor="text1"/>
                <w:lang w:val="de-DE"/>
              </w:rPr>
            </w:pPr>
            <w:r w:rsidRPr="00187F1C">
              <w:rPr>
                <w:color w:val="000000" w:themeColor="text1"/>
                <w:lang w:val="de-DE"/>
              </w:rPr>
              <w:t xml:space="preserve">Kanal = </w:t>
            </w:r>
            <w:r w:rsidR="00B73992" w:rsidRPr="00187F1C">
              <w:rPr>
                <w:color w:val="000000" w:themeColor="text1"/>
                <w:lang w:val="de-DE"/>
              </w:rPr>
              <w:t>offene Rinne</w:t>
            </w:r>
            <w:r w:rsidR="00E01E42" w:rsidRPr="00187F1C">
              <w:rPr>
                <w:color w:val="000000" w:themeColor="text1"/>
                <w:lang w:val="de-DE"/>
              </w:rPr>
              <w:t xml:space="preserve"> = </w:t>
            </w:r>
            <w:r w:rsidR="00B73992" w:rsidRPr="00187F1C">
              <w:rPr>
                <w:color w:val="000000" w:themeColor="text1"/>
                <w:lang w:val="de-DE"/>
              </w:rPr>
              <w:t>allseitige</w:t>
            </w:r>
            <w:r w:rsidR="00E01E42" w:rsidRPr="00187F1C">
              <w:rPr>
                <w:color w:val="000000" w:themeColor="text1"/>
                <w:lang w:val="de-DE"/>
              </w:rPr>
              <w:t>r</w:t>
            </w:r>
            <w:r w:rsidR="00B73992" w:rsidRPr="00187F1C">
              <w:rPr>
                <w:color w:val="000000" w:themeColor="text1"/>
                <w:lang w:val="de-DE"/>
              </w:rPr>
              <w:t xml:space="preserve"> Zuflu</w:t>
            </w:r>
            <w:r w:rsidRPr="00187F1C">
              <w:rPr>
                <w:color w:val="000000" w:themeColor="text1"/>
                <w:lang w:val="de-DE"/>
              </w:rPr>
              <w:t>ss</w:t>
            </w:r>
            <w:r w:rsidR="00E01E42" w:rsidRPr="00187F1C">
              <w:rPr>
                <w:color w:val="000000" w:themeColor="text1"/>
                <w:lang w:val="de-DE"/>
              </w:rPr>
              <w:t xml:space="preserve"> </w:t>
            </w:r>
          </w:p>
          <w:p w14:paraId="3C150369" w14:textId="4B803751" w:rsidR="00B81B56" w:rsidRPr="00187F1C" w:rsidRDefault="00B81B56" w:rsidP="008A13BB">
            <w:pPr>
              <w:pStyle w:val="Listenabsatz"/>
              <w:numPr>
                <w:ilvl w:val="0"/>
                <w:numId w:val="33"/>
              </w:numPr>
              <w:rPr>
                <w:color w:val="000000" w:themeColor="text1"/>
                <w:lang w:val="de-DE"/>
              </w:rPr>
            </w:pPr>
            <w:r w:rsidRPr="00187F1C">
              <w:rPr>
                <w:color w:val="000000" w:themeColor="text1"/>
                <w:lang w:val="de-DE"/>
              </w:rPr>
              <w:t xml:space="preserve">Über T </w:t>
            </w:r>
            <w:r w:rsidR="00CE2604" w:rsidRPr="00187F1C">
              <w:rPr>
                <w:color w:val="000000" w:themeColor="text1"/>
                <w:lang w:val="de-DE"/>
              </w:rPr>
              <w:t xml:space="preserve">(D) </w:t>
            </w:r>
            <w:r w:rsidRPr="00187F1C">
              <w:rPr>
                <w:color w:val="000000" w:themeColor="text1"/>
                <w:lang w:val="de-DE"/>
              </w:rPr>
              <w:t xml:space="preserve">gleichbleibende </w:t>
            </w:r>
            <w:r w:rsidR="00B01254" w:rsidRPr="00187F1C">
              <w:rPr>
                <w:color w:val="000000" w:themeColor="text1"/>
                <w:lang w:val="de-DE"/>
              </w:rPr>
              <w:t>Block-</w:t>
            </w:r>
            <w:r w:rsidRPr="00187F1C">
              <w:rPr>
                <w:color w:val="000000" w:themeColor="text1"/>
                <w:lang w:val="de-DE"/>
              </w:rPr>
              <w:t>Regenspende</w:t>
            </w:r>
          </w:p>
          <w:p w14:paraId="0D30A38C" w14:textId="1D3F152B" w:rsidR="00E01E42" w:rsidRPr="00187F1C" w:rsidRDefault="00E01E42" w:rsidP="008A13BB">
            <w:pPr>
              <w:pStyle w:val="Listenabsatz"/>
              <w:numPr>
                <w:ilvl w:val="0"/>
                <w:numId w:val="33"/>
              </w:numPr>
              <w:rPr>
                <w:color w:val="000000" w:themeColor="text1"/>
                <w:lang w:val="de-DE"/>
              </w:rPr>
            </w:pPr>
            <w:r w:rsidRPr="00187F1C">
              <w:rPr>
                <w:color w:val="000000" w:themeColor="text1"/>
                <w:lang w:val="de-DE"/>
              </w:rPr>
              <w:t xml:space="preserve">Blockregen in trapezförmige Flutkurve umgewandelt </w:t>
            </w:r>
          </w:p>
          <w:p w14:paraId="1DFEE184" w14:textId="77777777" w:rsidR="005D7CC0" w:rsidRPr="00187F1C" w:rsidRDefault="005D7CC0" w:rsidP="00E61153">
            <w:pPr>
              <w:spacing w:before="120" w:after="0"/>
              <w:rPr>
                <w:b/>
                <w:color w:val="000000" w:themeColor="text1"/>
                <w:u w:val="single"/>
                <w:lang w:val="de-DE"/>
              </w:rPr>
            </w:pPr>
            <w:r w:rsidRPr="00187F1C">
              <w:rPr>
                <w:b/>
                <w:color w:val="000000" w:themeColor="text1"/>
                <w:u w:val="single"/>
                <w:lang w:val="de-DE"/>
              </w:rPr>
              <w:t xml:space="preserve">Beschreibung des </w:t>
            </w:r>
            <w:r w:rsidR="00B73992" w:rsidRPr="00187F1C">
              <w:rPr>
                <w:b/>
                <w:color w:val="000000" w:themeColor="text1"/>
                <w:u w:val="single"/>
                <w:lang w:val="de-DE"/>
              </w:rPr>
              <w:t>Abflu</w:t>
            </w:r>
            <w:r w:rsidRPr="00187F1C">
              <w:rPr>
                <w:b/>
                <w:color w:val="000000" w:themeColor="text1"/>
                <w:u w:val="single"/>
                <w:lang w:val="de-DE"/>
              </w:rPr>
              <w:t>ss</w:t>
            </w:r>
            <w:r w:rsidR="00B73992" w:rsidRPr="00187F1C">
              <w:rPr>
                <w:b/>
                <w:color w:val="000000" w:themeColor="text1"/>
                <w:u w:val="single"/>
                <w:lang w:val="de-DE"/>
              </w:rPr>
              <w:t>geschehen</w:t>
            </w:r>
            <w:r w:rsidRPr="00187F1C">
              <w:rPr>
                <w:b/>
                <w:color w:val="000000" w:themeColor="text1"/>
                <w:u w:val="single"/>
                <w:lang w:val="de-DE"/>
              </w:rPr>
              <w:t>s:</w:t>
            </w:r>
          </w:p>
          <w:p w14:paraId="561E4C82" w14:textId="77777777" w:rsidR="00B977C6" w:rsidRPr="00187F1C" w:rsidRDefault="00B73992" w:rsidP="00B977C6">
            <w:pPr>
              <w:rPr>
                <w:color w:val="000000" w:themeColor="text1"/>
                <w:lang w:val="de-DE"/>
              </w:rPr>
            </w:pPr>
            <w:r w:rsidRPr="00187F1C">
              <w:rPr>
                <w:color w:val="000000" w:themeColor="text1"/>
                <w:lang w:val="de-DE"/>
              </w:rPr>
              <w:t xml:space="preserve">Bei Beginn des Regens wird zunächst Wasser aus der Umgebung von </w:t>
            </w:r>
            <w:r w:rsidRPr="00187F1C">
              <w:rPr>
                <w:b/>
                <w:color w:val="000000" w:themeColor="text1"/>
                <w:lang w:val="de-DE"/>
              </w:rPr>
              <w:t>B</w:t>
            </w:r>
            <w:r w:rsidRPr="00187F1C">
              <w:rPr>
                <w:color w:val="000000" w:themeColor="text1"/>
                <w:lang w:val="de-DE"/>
              </w:rPr>
              <w:t xml:space="preserve"> in die Rinne und durch den zu betrachtenden Querschnitt </w:t>
            </w:r>
            <w:r w:rsidRPr="00187F1C">
              <w:rPr>
                <w:b/>
                <w:color w:val="000000" w:themeColor="text1"/>
                <w:lang w:val="de-DE"/>
              </w:rPr>
              <w:t>B</w:t>
            </w:r>
            <w:r w:rsidRPr="00187F1C">
              <w:rPr>
                <w:color w:val="000000" w:themeColor="text1"/>
                <w:lang w:val="de-DE"/>
              </w:rPr>
              <w:t xml:space="preserve"> abfließen, und zwar von einer Fläche, welche bei gleichmäßiger Fließgeschwindigkeit </w:t>
            </w:r>
            <w:r w:rsidRPr="00187F1C">
              <w:rPr>
                <w:b/>
                <w:color w:val="000000" w:themeColor="text1"/>
                <w:lang w:val="de-DE"/>
              </w:rPr>
              <w:t>v</w:t>
            </w:r>
            <w:r w:rsidRPr="00187F1C">
              <w:rPr>
                <w:color w:val="000000" w:themeColor="text1"/>
                <w:lang w:val="de-DE"/>
              </w:rPr>
              <w:t xml:space="preserve"> einem sich nach und nach vergrößernden Dreieck entspricht. Dieses Anlaufen währt von </w:t>
            </w:r>
            <w:r w:rsidRPr="00187F1C">
              <w:rPr>
                <w:b/>
                <w:color w:val="000000" w:themeColor="text1"/>
                <w:lang w:val="de-DE"/>
              </w:rPr>
              <w:t>t</w:t>
            </w:r>
            <w:r w:rsidRPr="00187F1C">
              <w:rPr>
                <w:b/>
                <w:color w:val="000000" w:themeColor="text1"/>
                <w:vertAlign w:val="subscript"/>
                <w:lang w:val="de-DE"/>
              </w:rPr>
              <w:t>0</w:t>
            </w:r>
            <w:r w:rsidRPr="00187F1C">
              <w:rPr>
                <w:color w:val="000000" w:themeColor="text1"/>
                <w:lang w:val="de-DE"/>
              </w:rPr>
              <w:t xml:space="preserve"> über </w:t>
            </w:r>
            <w:r w:rsidRPr="00187F1C">
              <w:rPr>
                <w:b/>
                <w:color w:val="000000" w:themeColor="text1"/>
                <w:lang w:val="de-DE"/>
              </w:rPr>
              <w:t>t</w:t>
            </w:r>
            <w:r w:rsidRPr="00187F1C">
              <w:rPr>
                <w:b/>
                <w:color w:val="000000" w:themeColor="text1"/>
                <w:vertAlign w:val="subscript"/>
                <w:lang w:val="de-DE"/>
              </w:rPr>
              <w:t>1</w:t>
            </w:r>
            <w:r w:rsidRPr="00187F1C">
              <w:rPr>
                <w:color w:val="000000" w:themeColor="text1"/>
                <w:lang w:val="de-DE"/>
              </w:rPr>
              <w:t xml:space="preserve"> bis </w:t>
            </w:r>
            <w:r w:rsidRPr="00187F1C">
              <w:rPr>
                <w:b/>
                <w:color w:val="000000" w:themeColor="text1"/>
                <w:lang w:val="de-DE"/>
              </w:rPr>
              <w:t>t</w:t>
            </w:r>
            <w:r w:rsidRPr="00187F1C">
              <w:rPr>
                <w:b/>
                <w:color w:val="000000" w:themeColor="text1"/>
                <w:vertAlign w:val="subscript"/>
                <w:lang w:val="de-DE"/>
              </w:rPr>
              <w:t>2</w:t>
            </w:r>
            <w:r w:rsidRPr="00187F1C">
              <w:rPr>
                <w:color w:val="000000" w:themeColor="text1"/>
                <w:lang w:val="de-DE"/>
              </w:rPr>
              <w:t>. Im weiteren Verlauf wächst die Abflu</w:t>
            </w:r>
            <w:r w:rsidR="00B977C6" w:rsidRPr="00187F1C">
              <w:rPr>
                <w:color w:val="000000" w:themeColor="text1"/>
                <w:lang w:val="de-DE"/>
              </w:rPr>
              <w:t>ss</w:t>
            </w:r>
            <w:r w:rsidRPr="00187F1C">
              <w:rPr>
                <w:color w:val="000000" w:themeColor="text1"/>
                <w:lang w:val="de-DE"/>
              </w:rPr>
              <w:t xml:space="preserve">fläche entsprechend der Fließgeschwindigkeit und des damit verbundenen Wanderns des Punktes </w:t>
            </w:r>
            <w:r w:rsidRPr="00187F1C">
              <w:rPr>
                <w:b/>
                <w:color w:val="000000" w:themeColor="text1"/>
                <w:lang w:val="de-DE"/>
              </w:rPr>
              <w:t>C</w:t>
            </w:r>
            <w:r w:rsidRPr="00187F1C">
              <w:rPr>
                <w:color w:val="000000" w:themeColor="text1"/>
                <w:lang w:val="de-DE"/>
              </w:rPr>
              <w:t xml:space="preserve"> in Richtung auf </w:t>
            </w:r>
            <w:r w:rsidRPr="00187F1C">
              <w:rPr>
                <w:b/>
                <w:color w:val="000000" w:themeColor="text1"/>
                <w:lang w:val="de-DE"/>
              </w:rPr>
              <w:t>A</w:t>
            </w:r>
            <w:r w:rsidRPr="00187F1C">
              <w:rPr>
                <w:color w:val="000000" w:themeColor="text1"/>
                <w:lang w:val="de-DE"/>
              </w:rPr>
              <w:t xml:space="preserve"> stetig, und zwar so lange, bis nach der Zeit </w:t>
            </w:r>
            <w:r w:rsidRPr="00187F1C">
              <w:rPr>
                <w:b/>
                <w:color w:val="000000" w:themeColor="text1"/>
                <w:lang w:val="de-DE"/>
              </w:rPr>
              <w:t>T</w:t>
            </w:r>
            <w:r w:rsidRPr="00187F1C">
              <w:rPr>
                <w:color w:val="000000" w:themeColor="text1"/>
                <w:lang w:val="de-DE"/>
              </w:rPr>
              <w:t xml:space="preserve">, also zum Zeitpunkt des Regenendes, der Punkt </w:t>
            </w:r>
            <w:r w:rsidRPr="00187F1C">
              <w:rPr>
                <w:b/>
                <w:color w:val="000000" w:themeColor="text1"/>
                <w:lang w:val="de-DE"/>
              </w:rPr>
              <w:t>C</w:t>
            </w:r>
            <w:r w:rsidRPr="00187F1C">
              <w:rPr>
                <w:b/>
                <w:color w:val="000000" w:themeColor="text1"/>
                <w:vertAlign w:val="subscript"/>
                <w:lang w:val="de-DE"/>
              </w:rPr>
              <w:t>3</w:t>
            </w:r>
            <w:r w:rsidRPr="00187F1C">
              <w:rPr>
                <w:color w:val="000000" w:themeColor="text1"/>
                <w:lang w:val="de-DE"/>
              </w:rPr>
              <w:t xml:space="preserve"> in der Entfernung von </w:t>
            </w:r>
            <w:r w:rsidR="00B977C6" w:rsidRPr="00187F1C">
              <w:rPr>
                <w:color w:val="000000" w:themeColor="text1"/>
                <w:lang w:val="de-DE"/>
              </w:rPr>
              <w:t>(</w:t>
            </w:r>
            <w:r w:rsidRPr="00187F1C">
              <w:rPr>
                <w:b/>
                <w:color w:val="000000" w:themeColor="text1"/>
                <w:spacing w:val="20"/>
                <w:lang w:val="de-DE"/>
              </w:rPr>
              <w:t>v</w:t>
            </w:r>
            <w:r w:rsidR="00B977C6" w:rsidRPr="00187F1C">
              <w:rPr>
                <w:b/>
                <w:color w:val="000000" w:themeColor="text1"/>
                <w:spacing w:val="20"/>
                <w:lang w:val="de-DE"/>
              </w:rPr>
              <w:t>*</w:t>
            </w:r>
            <w:r w:rsidRPr="00187F1C">
              <w:rPr>
                <w:b/>
                <w:color w:val="000000" w:themeColor="text1"/>
                <w:spacing w:val="20"/>
                <w:lang w:val="de-DE"/>
              </w:rPr>
              <w:t>t</w:t>
            </w:r>
            <w:r w:rsidR="00B977C6" w:rsidRPr="00187F1C">
              <w:rPr>
                <w:b/>
                <w:color w:val="000000" w:themeColor="text1"/>
                <w:spacing w:val="20"/>
                <w:lang w:val="de-DE"/>
              </w:rPr>
              <w:t>)</w:t>
            </w:r>
            <w:r w:rsidRPr="00187F1C">
              <w:rPr>
                <w:color w:val="000000" w:themeColor="text1"/>
                <w:lang w:val="de-DE"/>
              </w:rPr>
              <w:t xml:space="preserve"> von </w:t>
            </w:r>
            <w:r w:rsidRPr="00187F1C">
              <w:rPr>
                <w:b/>
                <w:color w:val="000000" w:themeColor="text1"/>
                <w:lang w:val="de-DE"/>
              </w:rPr>
              <w:t>B</w:t>
            </w:r>
            <w:r w:rsidRPr="00187F1C">
              <w:rPr>
                <w:color w:val="000000" w:themeColor="text1"/>
                <w:lang w:val="de-DE"/>
              </w:rPr>
              <w:t xml:space="preserve"> erreicht ist. </w:t>
            </w:r>
          </w:p>
          <w:p w14:paraId="636A02F9" w14:textId="77777777" w:rsidR="00B977C6" w:rsidRPr="00187F1C" w:rsidRDefault="00B73992" w:rsidP="00B977C6">
            <w:pPr>
              <w:rPr>
                <w:color w:val="000000" w:themeColor="text1"/>
                <w:lang w:val="de-DE"/>
              </w:rPr>
            </w:pPr>
            <w:r w:rsidRPr="00187F1C">
              <w:rPr>
                <w:color w:val="000000" w:themeColor="text1"/>
                <w:lang w:val="de-DE"/>
              </w:rPr>
              <w:t xml:space="preserve">Zu diesem Zeitpunkt hört der Regen auf. </w:t>
            </w:r>
            <w:r w:rsidRPr="00187F1C">
              <w:rPr>
                <w:b/>
                <w:color w:val="000000" w:themeColor="text1"/>
                <w:lang w:val="de-DE"/>
              </w:rPr>
              <w:t>C</w:t>
            </w:r>
            <w:r w:rsidRPr="00187F1C">
              <w:rPr>
                <w:color w:val="000000" w:themeColor="text1"/>
                <w:lang w:val="de-DE"/>
              </w:rPr>
              <w:t xml:space="preserve"> wandert jedoch entsprechend der Fließgeschwindigkeit weiter gegen </w:t>
            </w:r>
            <w:r w:rsidRPr="00187F1C">
              <w:rPr>
                <w:b/>
                <w:color w:val="000000" w:themeColor="text1"/>
                <w:lang w:val="de-DE"/>
              </w:rPr>
              <w:t>A</w:t>
            </w:r>
            <w:r w:rsidRPr="00187F1C">
              <w:rPr>
                <w:color w:val="000000" w:themeColor="text1"/>
                <w:lang w:val="de-DE"/>
              </w:rPr>
              <w:t xml:space="preserve"> und die Abflu</w:t>
            </w:r>
            <w:r w:rsidR="00B977C6" w:rsidRPr="00187F1C">
              <w:rPr>
                <w:color w:val="000000" w:themeColor="text1"/>
                <w:lang w:val="de-DE"/>
              </w:rPr>
              <w:t>ss</w:t>
            </w:r>
            <w:r w:rsidRPr="00187F1C">
              <w:rPr>
                <w:color w:val="000000" w:themeColor="text1"/>
                <w:lang w:val="de-DE"/>
              </w:rPr>
              <w:t xml:space="preserve">fläche geht auf eine zum Zeitpunkt </w:t>
            </w:r>
            <w:r w:rsidRPr="00187F1C">
              <w:rPr>
                <w:b/>
                <w:color w:val="000000" w:themeColor="text1"/>
                <w:lang w:val="de-DE"/>
              </w:rPr>
              <w:t>t</w:t>
            </w:r>
            <w:r w:rsidRPr="00187F1C">
              <w:rPr>
                <w:b/>
                <w:color w:val="000000" w:themeColor="text1"/>
                <w:vertAlign w:val="subscript"/>
                <w:lang w:val="de-DE"/>
              </w:rPr>
              <w:t>4</w:t>
            </w:r>
            <w:r w:rsidRPr="00187F1C">
              <w:rPr>
                <w:color w:val="000000" w:themeColor="text1"/>
                <w:lang w:val="de-DE"/>
              </w:rPr>
              <w:t xml:space="preserve"> dargestellte Form über. </w:t>
            </w:r>
          </w:p>
          <w:p w14:paraId="7500EBF0" w14:textId="46F8AB18" w:rsidR="00B73992" w:rsidRPr="00187F1C" w:rsidRDefault="00B73992" w:rsidP="009B4293">
            <w:pPr>
              <w:rPr>
                <w:color w:val="000000" w:themeColor="text1"/>
                <w:lang w:val="de-DE"/>
              </w:rPr>
            </w:pPr>
            <w:r w:rsidRPr="00187F1C">
              <w:rPr>
                <w:color w:val="000000" w:themeColor="text1"/>
                <w:lang w:val="de-DE"/>
              </w:rPr>
              <w:t>Hat die Abflu</w:t>
            </w:r>
            <w:r w:rsidR="00B977C6" w:rsidRPr="00187F1C">
              <w:rPr>
                <w:color w:val="000000" w:themeColor="text1"/>
                <w:lang w:val="de-DE"/>
              </w:rPr>
              <w:t>ss</w:t>
            </w:r>
            <w:r w:rsidRPr="00187F1C">
              <w:rPr>
                <w:color w:val="000000" w:themeColor="text1"/>
                <w:lang w:val="de-DE"/>
              </w:rPr>
              <w:t xml:space="preserve">fläche die zum Zeitpunkt </w:t>
            </w:r>
            <w:r w:rsidRPr="00187F1C">
              <w:rPr>
                <w:b/>
                <w:color w:val="000000" w:themeColor="text1"/>
                <w:lang w:val="de-DE"/>
              </w:rPr>
              <w:t>t</w:t>
            </w:r>
            <w:r w:rsidRPr="00187F1C">
              <w:rPr>
                <w:b/>
                <w:color w:val="000000" w:themeColor="text1"/>
                <w:vertAlign w:val="subscript"/>
                <w:lang w:val="de-DE"/>
              </w:rPr>
              <w:t>4</w:t>
            </w:r>
            <w:r w:rsidRPr="00187F1C">
              <w:rPr>
                <w:color w:val="000000" w:themeColor="text1"/>
                <w:lang w:val="de-DE"/>
              </w:rPr>
              <w:t xml:space="preserve"> dargestellte Form erreicht, so hat sie ihre größte Ausdehnung </w:t>
            </w:r>
            <w:r w:rsidRPr="00187F1C">
              <w:rPr>
                <w:b/>
                <w:color w:val="000000" w:themeColor="text1"/>
                <w:lang w:val="de-DE"/>
              </w:rPr>
              <w:t>A</w:t>
            </w:r>
            <w:r w:rsidRPr="00187F1C">
              <w:rPr>
                <w:b/>
                <w:color w:val="000000" w:themeColor="text1"/>
                <w:vertAlign w:val="subscript"/>
                <w:lang w:val="de-DE"/>
              </w:rPr>
              <w:t>max</w:t>
            </w:r>
            <w:r w:rsidRPr="00187F1C">
              <w:rPr>
                <w:color w:val="000000" w:themeColor="text1"/>
                <w:lang w:val="de-DE"/>
              </w:rPr>
              <w:t xml:space="preserve"> und zugleich ihren </w:t>
            </w:r>
            <w:r w:rsidRPr="00187F1C">
              <w:rPr>
                <w:b/>
                <w:color w:val="000000" w:themeColor="text1"/>
                <w:u w:val="single"/>
                <w:lang w:val="de-DE"/>
              </w:rPr>
              <w:t>Beharrungszustand</w:t>
            </w:r>
            <w:r w:rsidRPr="00187F1C">
              <w:rPr>
                <w:color w:val="000000" w:themeColor="text1"/>
                <w:lang w:val="de-DE"/>
              </w:rPr>
              <w:t xml:space="preserve"> erreicht. Solange bis </w:t>
            </w:r>
            <w:r w:rsidRPr="00187F1C">
              <w:rPr>
                <w:b/>
                <w:color w:val="000000" w:themeColor="text1"/>
                <w:lang w:val="de-DE"/>
              </w:rPr>
              <w:t xml:space="preserve">C </w:t>
            </w:r>
            <w:r w:rsidRPr="00187F1C">
              <w:rPr>
                <w:color w:val="000000" w:themeColor="text1"/>
                <w:lang w:val="de-DE"/>
              </w:rPr>
              <w:t xml:space="preserve">den Punkt </w:t>
            </w:r>
            <w:r w:rsidRPr="00187F1C">
              <w:rPr>
                <w:b/>
                <w:color w:val="000000" w:themeColor="text1"/>
                <w:lang w:val="de-DE"/>
              </w:rPr>
              <w:t>A</w:t>
            </w:r>
            <w:r w:rsidRPr="00187F1C">
              <w:rPr>
                <w:color w:val="000000" w:themeColor="text1"/>
                <w:lang w:val="de-DE"/>
              </w:rPr>
              <w:t xml:space="preserve"> erreicht hat, ändert sich der Abflu</w:t>
            </w:r>
            <w:r w:rsidR="00473818" w:rsidRPr="00187F1C">
              <w:rPr>
                <w:color w:val="000000" w:themeColor="text1"/>
                <w:lang w:val="de-DE"/>
              </w:rPr>
              <w:t>ss</w:t>
            </w:r>
            <w:r w:rsidRPr="00187F1C">
              <w:rPr>
                <w:color w:val="000000" w:themeColor="text1"/>
                <w:lang w:val="de-DE"/>
              </w:rPr>
              <w:t xml:space="preserve"> im Querschnitt </w:t>
            </w:r>
            <w:r w:rsidRPr="00187F1C">
              <w:rPr>
                <w:b/>
                <w:color w:val="000000" w:themeColor="text1"/>
                <w:lang w:val="de-DE"/>
              </w:rPr>
              <w:t>B</w:t>
            </w:r>
            <w:r w:rsidRPr="00187F1C">
              <w:rPr>
                <w:color w:val="000000" w:themeColor="text1"/>
                <w:lang w:val="de-DE"/>
              </w:rPr>
              <w:t xml:space="preserve"> in der Zeit zwischen </w:t>
            </w:r>
            <w:r w:rsidRPr="00187F1C">
              <w:rPr>
                <w:b/>
                <w:color w:val="000000" w:themeColor="text1"/>
                <w:lang w:val="de-DE"/>
              </w:rPr>
              <w:t>t</w:t>
            </w:r>
            <w:r w:rsidRPr="00187F1C">
              <w:rPr>
                <w:b/>
                <w:color w:val="000000" w:themeColor="text1"/>
                <w:vertAlign w:val="subscript"/>
                <w:lang w:val="de-DE"/>
              </w:rPr>
              <w:t>4</w:t>
            </w:r>
            <w:r w:rsidRPr="00187F1C">
              <w:rPr>
                <w:color w:val="000000" w:themeColor="text1"/>
                <w:lang w:val="de-DE"/>
              </w:rPr>
              <w:t xml:space="preserve"> und </w:t>
            </w:r>
            <w:r w:rsidRPr="00187F1C">
              <w:rPr>
                <w:b/>
                <w:color w:val="000000" w:themeColor="text1"/>
                <w:lang w:val="de-DE"/>
              </w:rPr>
              <w:t>t</w:t>
            </w:r>
            <w:r w:rsidRPr="00187F1C">
              <w:rPr>
                <w:b/>
                <w:color w:val="000000" w:themeColor="text1"/>
                <w:vertAlign w:val="subscript"/>
                <w:lang w:val="de-DE"/>
              </w:rPr>
              <w:t>5</w:t>
            </w:r>
            <w:r w:rsidRPr="00187F1C">
              <w:rPr>
                <w:color w:val="000000" w:themeColor="text1"/>
                <w:lang w:val="de-DE"/>
              </w:rPr>
              <w:t xml:space="preserve"> </w:t>
            </w:r>
            <w:r w:rsidRPr="00187F1C">
              <w:rPr>
                <w:b/>
                <w:color w:val="000000" w:themeColor="text1"/>
                <w:u w:val="single"/>
                <w:lang w:val="de-DE"/>
              </w:rPr>
              <w:t>nicht</w:t>
            </w:r>
            <w:r w:rsidRPr="00187F1C">
              <w:rPr>
                <w:color w:val="000000" w:themeColor="text1"/>
                <w:lang w:val="de-DE"/>
              </w:rPr>
              <w:t xml:space="preserve">, selbst wenn die Länge und </w:t>
            </w:r>
            <w:r w:rsidRPr="00187F1C">
              <w:rPr>
                <w:color w:val="000000" w:themeColor="text1"/>
                <w:lang w:val="de-DE"/>
              </w:rPr>
              <w:lastRenderedPageBreak/>
              <w:t xml:space="preserve">damit die Fläche des rechteckigen Entwässerungsgebietes </w:t>
            </w:r>
            <w:r w:rsidRPr="00187F1C">
              <w:rPr>
                <w:b/>
                <w:color w:val="000000" w:themeColor="text1"/>
                <w:lang w:val="de-DE"/>
              </w:rPr>
              <w:t>A</w:t>
            </w:r>
            <w:r w:rsidRPr="00187F1C">
              <w:rPr>
                <w:b/>
                <w:color w:val="000000" w:themeColor="text1"/>
                <w:vertAlign w:val="subscript"/>
                <w:lang w:val="de-DE"/>
              </w:rPr>
              <w:t>5</w:t>
            </w:r>
            <w:r w:rsidRPr="00187F1C">
              <w:rPr>
                <w:color w:val="000000" w:themeColor="text1"/>
                <w:lang w:val="de-DE"/>
              </w:rPr>
              <w:t xml:space="preserve"> unendlich sein sollte und unter der theoretischen Annahme, da</w:t>
            </w:r>
            <w:r w:rsidR="00473818" w:rsidRPr="00187F1C">
              <w:rPr>
                <w:color w:val="000000" w:themeColor="text1"/>
                <w:lang w:val="de-DE"/>
              </w:rPr>
              <w:t>ss</w:t>
            </w:r>
            <w:r w:rsidRPr="00187F1C">
              <w:rPr>
                <w:color w:val="000000" w:themeColor="text1"/>
                <w:lang w:val="de-DE"/>
              </w:rPr>
              <w:t xml:space="preserve"> keine Verdunstung und Versickerung stattfindet. </w:t>
            </w:r>
          </w:p>
        </w:tc>
        <w:tc>
          <w:tcPr>
            <w:tcW w:w="4253" w:type="dxa"/>
          </w:tcPr>
          <w:p w14:paraId="3F683C17" w14:textId="77777777" w:rsidR="00B73992" w:rsidRPr="00187F1C" w:rsidRDefault="00CC0868">
            <w:pPr>
              <w:rPr>
                <w:color w:val="000000" w:themeColor="text1"/>
              </w:rPr>
            </w:pPr>
            <w:r w:rsidRPr="00187F1C">
              <w:rPr>
                <w:noProof/>
                <w:color w:val="000000" w:themeColor="text1"/>
                <w:lang w:val="de-DE" w:eastAsia="de-DE" w:bidi="ar-SA"/>
              </w:rPr>
              <w:lastRenderedPageBreak/>
              <w:drawing>
                <wp:inline distT="0" distB="0" distL="0" distR="0" wp14:anchorId="1E67BA5D" wp14:editId="0C6546A6">
                  <wp:extent cx="2609850" cy="8001000"/>
                  <wp:effectExtent l="19050" t="0" r="0" b="0"/>
                  <wp:docPr id="32" name="Bild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63" cstate="print"/>
                          <a:srcRect/>
                          <a:stretch>
                            <a:fillRect/>
                          </a:stretch>
                        </pic:blipFill>
                        <pic:spPr bwMode="auto">
                          <a:xfrm>
                            <a:off x="0" y="0"/>
                            <a:ext cx="2609850" cy="8001000"/>
                          </a:xfrm>
                          <a:prstGeom prst="rect">
                            <a:avLst/>
                          </a:prstGeom>
                          <a:noFill/>
                          <a:ln w="9525">
                            <a:noFill/>
                            <a:miter lim="800000"/>
                            <a:headEnd/>
                            <a:tailEnd/>
                          </a:ln>
                        </pic:spPr>
                      </pic:pic>
                    </a:graphicData>
                  </a:graphic>
                </wp:inline>
              </w:drawing>
            </w:r>
          </w:p>
        </w:tc>
      </w:tr>
    </w:tbl>
    <w:p w14:paraId="5C9905C4" w14:textId="77777777" w:rsidR="00496510" w:rsidRPr="00187F1C" w:rsidRDefault="00496510" w:rsidP="00496510">
      <w:pPr>
        <w:rPr>
          <w:color w:val="000000" w:themeColor="text1"/>
          <w:lang w:val="de-DE"/>
        </w:rPr>
      </w:pPr>
      <w:r w:rsidRPr="00187F1C">
        <w:rPr>
          <w:color w:val="000000" w:themeColor="text1"/>
          <w:lang w:val="de-DE"/>
        </w:rPr>
        <w:lastRenderedPageBreak/>
        <w:t xml:space="preserve">Die Änderung tritt erst ein, wenn der Punkt </w:t>
      </w:r>
      <w:r w:rsidRPr="00187F1C">
        <w:rPr>
          <w:b/>
          <w:color w:val="000000" w:themeColor="text1"/>
          <w:lang w:val="de-DE"/>
        </w:rPr>
        <w:t>C</w:t>
      </w:r>
      <w:r w:rsidRPr="00187F1C">
        <w:rPr>
          <w:color w:val="000000" w:themeColor="text1"/>
          <w:lang w:val="de-DE"/>
        </w:rPr>
        <w:t xml:space="preserve"> an der oberen (linken) Kante des Entwässerungsgebietes angekommen ist. Wie für </w:t>
      </w:r>
      <w:r w:rsidRPr="00187F1C">
        <w:rPr>
          <w:b/>
          <w:color w:val="000000" w:themeColor="text1"/>
          <w:lang w:val="de-DE"/>
        </w:rPr>
        <w:t>t</w:t>
      </w:r>
      <w:r w:rsidRPr="00187F1C">
        <w:rPr>
          <w:b/>
          <w:color w:val="000000" w:themeColor="text1"/>
          <w:vertAlign w:val="subscript"/>
          <w:lang w:val="de-DE"/>
        </w:rPr>
        <w:t>6</w:t>
      </w:r>
      <w:r w:rsidRPr="00187F1C">
        <w:rPr>
          <w:b/>
          <w:color w:val="000000" w:themeColor="text1"/>
          <w:lang w:val="de-DE"/>
        </w:rPr>
        <w:t>, t</w:t>
      </w:r>
      <w:r w:rsidRPr="00187F1C">
        <w:rPr>
          <w:b/>
          <w:color w:val="000000" w:themeColor="text1"/>
          <w:vertAlign w:val="subscript"/>
          <w:lang w:val="de-DE"/>
        </w:rPr>
        <w:t>7</w:t>
      </w:r>
      <w:r w:rsidRPr="00187F1C">
        <w:rPr>
          <w:color w:val="000000" w:themeColor="text1"/>
          <w:lang w:val="de-DE"/>
        </w:rPr>
        <w:t xml:space="preserve"> und </w:t>
      </w:r>
      <w:r w:rsidRPr="00187F1C">
        <w:rPr>
          <w:b/>
          <w:color w:val="000000" w:themeColor="text1"/>
          <w:lang w:val="de-DE"/>
        </w:rPr>
        <w:t>t</w:t>
      </w:r>
      <w:r w:rsidRPr="00187F1C">
        <w:rPr>
          <w:b/>
          <w:color w:val="000000" w:themeColor="text1"/>
          <w:vertAlign w:val="subscript"/>
          <w:lang w:val="de-DE"/>
        </w:rPr>
        <w:t>8</w:t>
      </w:r>
      <w:r w:rsidRPr="00187F1C">
        <w:rPr>
          <w:color w:val="000000" w:themeColor="text1"/>
          <w:lang w:val="de-DE"/>
        </w:rPr>
        <w:t xml:space="preserve"> dargestellt ist, nimmt im weiteren Verlauf die Abflussfläche wieder ab, bis schließlich alles Wasser von der Fläche </w:t>
      </w:r>
      <w:r w:rsidRPr="00187F1C">
        <w:rPr>
          <w:b/>
          <w:color w:val="000000" w:themeColor="text1"/>
          <w:lang w:val="de-DE"/>
        </w:rPr>
        <w:t>A</w:t>
      </w:r>
      <w:r w:rsidRPr="00187F1C">
        <w:rPr>
          <w:b/>
          <w:color w:val="000000" w:themeColor="text1"/>
          <w:vertAlign w:val="subscript"/>
          <w:lang w:val="de-DE"/>
        </w:rPr>
        <w:t>E</w:t>
      </w:r>
      <w:r w:rsidRPr="00187F1C">
        <w:rPr>
          <w:color w:val="000000" w:themeColor="text1"/>
          <w:lang w:val="de-DE"/>
        </w:rPr>
        <w:t xml:space="preserve"> durch den Querschnitt B abgelaufen ist.</w:t>
      </w:r>
    </w:p>
    <w:p w14:paraId="757F1461" w14:textId="77777777" w:rsidR="00496510" w:rsidRPr="00187F1C" w:rsidRDefault="00496510" w:rsidP="00496510">
      <w:pPr>
        <w:rPr>
          <w:color w:val="000000" w:themeColor="text1"/>
          <w:lang w:val="de-DE"/>
        </w:rPr>
      </w:pPr>
    </w:p>
    <w:p w14:paraId="273DC7D3" w14:textId="77777777" w:rsidR="00B73992" w:rsidRDefault="00B73992" w:rsidP="00496510">
      <w:pPr>
        <w:rPr>
          <w:color w:val="000000" w:themeColor="text1"/>
          <w:lang w:val="de-DE"/>
        </w:rPr>
      </w:pPr>
      <w:r w:rsidRPr="00187F1C">
        <w:rPr>
          <w:color w:val="000000" w:themeColor="text1"/>
          <w:lang w:val="de-DE"/>
        </w:rPr>
        <w:t>Die folgende Abbildung stellt die</w:t>
      </w:r>
      <w:r w:rsidR="00681DFF" w:rsidRPr="00187F1C">
        <w:rPr>
          <w:color w:val="000000" w:themeColor="text1"/>
          <w:lang w:val="de-DE"/>
        </w:rPr>
        <w:t>,</w:t>
      </w:r>
      <w:r w:rsidRPr="00187F1C">
        <w:rPr>
          <w:color w:val="000000" w:themeColor="text1"/>
          <w:lang w:val="de-DE"/>
        </w:rPr>
        <w:t xml:space="preserve"> für den Querschnitt B aus dem vorher beschriebenen Abflu</w:t>
      </w:r>
      <w:r w:rsidR="00473818" w:rsidRPr="00187F1C">
        <w:rPr>
          <w:color w:val="000000" w:themeColor="text1"/>
          <w:lang w:val="de-DE"/>
        </w:rPr>
        <w:t>ss</w:t>
      </w:r>
      <w:r w:rsidRPr="00187F1C">
        <w:rPr>
          <w:color w:val="000000" w:themeColor="text1"/>
          <w:lang w:val="de-DE"/>
        </w:rPr>
        <w:t>vorgang theoretisch entstandene Abflu</w:t>
      </w:r>
      <w:r w:rsidR="00473818" w:rsidRPr="00187F1C">
        <w:rPr>
          <w:color w:val="000000" w:themeColor="text1"/>
          <w:lang w:val="de-DE"/>
        </w:rPr>
        <w:t>ss</w:t>
      </w:r>
      <w:r w:rsidRPr="00187F1C">
        <w:rPr>
          <w:color w:val="000000" w:themeColor="text1"/>
          <w:lang w:val="de-DE"/>
        </w:rPr>
        <w:t>welle dar. Gleichzeitig wird eine gemessene Flutkurve gegenübergestellt, die sich aus den auftretenden Regenwasserverlusten (Benetzungs-, Muldenverluste, Versickerung, Verdunstung) und aus der Verzögerung auf der Abflu</w:t>
      </w:r>
      <w:r w:rsidR="00473818" w:rsidRPr="00187F1C">
        <w:rPr>
          <w:color w:val="000000" w:themeColor="text1"/>
          <w:lang w:val="de-DE"/>
        </w:rPr>
        <w:t>ss</w:t>
      </w:r>
      <w:r w:rsidRPr="00187F1C">
        <w:rPr>
          <w:color w:val="000000" w:themeColor="text1"/>
          <w:lang w:val="de-DE"/>
        </w:rPr>
        <w:t>fläche und im Kanalnetz erklären lä</w:t>
      </w:r>
      <w:r w:rsidR="00473818" w:rsidRPr="00187F1C">
        <w:rPr>
          <w:color w:val="000000" w:themeColor="text1"/>
          <w:lang w:val="de-DE"/>
        </w:rPr>
        <w:t>ss</w:t>
      </w:r>
      <w:r w:rsidRPr="00187F1C">
        <w:rPr>
          <w:color w:val="000000" w:themeColor="text1"/>
          <w:lang w:val="de-DE"/>
        </w:rPr>
        <w:t>t.</w:t>
      </w:r>
    </w:p>
    <w:p w14:paraId="2B2CFBEF" w14:textId="77777777" w:rsidR="00792130" w:rsidRDefault="007E264E" w:rsidP="00792130">
      <w:pPr>
        <w:keepNext/>
      </w:pPr>
      <w:r>
        <w:rPr>
          <w:noProof/>
          <w:lang w:val="de-DE" w:eastAsia="de-DE" w:bidi="ar-SA"/>
        </w:rPr>
        <w:drawing>
          <wp:inline distT="0" distB="0" distL="0" distR="0" wp14:anchorId="54F0C810" wp14:editId="3592D86D">
            <wp:extent cx="4382219" cy="2285365"/>
            <wp:effectExtent l="0" t="0" r="0" b="635"/>
            <wp:docPr id="103" name="Grafik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4384172" cy="2286384"/>
                    </a:xfrm>
                    <a:prstGeom prst="rect">
                      <a:avLst/>
                    </a:prstGeom>
                  </pic:spPr>
                </pic:pic>
              </a:graphicData>
            </a:graphic>
          </wp:inline>
        </w:drawing>
      </w:r>
    </w:p>
    <w:p w14:paraId="14F2665B" w14:textId="0BEECD24" w:rsidR="00B73992" w:rsidRPr="00187F1C" w:rsidRDefault="00792130" w:rsidP="00A406D0">
      <w:pPr>
        <w:pStyle w:val="Beschriftung"/>
        <w:rPr>
          <w:color w:val="000000" w:themeColor="text1"/>
        </w:rPr>
      </w:pPr>
      <w:bookmarkStart w:id="97" w:name="_Toc528145900"/>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18</w:t>
      </w:r>
      <w:r w:rsidR="00E511C7">
        <w:rPr>
          <w:noProof/>
        </w:rPr>
        <w:fldChar w:fldCharType="end"/>
      </w:r>
      <w:r>
        <w:t>:</w:t>
      </w:r>
      <w:r w:rsidR="006039DE" w:rsidRPr="00187F1C">
        <w:rPr>
          <w:color w:val="000000" w:themeColor="text1"/>
        </w:rPr>
        <w:t xml:space="preserve"> Theoretische und gemessene Regenwasserabflu</w:t>
      </w:r>
      <w:r w:rsidR="00E61153" w:rsidRPr="00187F1C">
        <w:rPr>
          <w:color w:val="000000" w:themeColor="text1"/>
        </w:rPr>
        <w:t>ss</w:t>
      </w:r>
      <w:r w:rsidR="0080256A">
        <w:rPr>
          <w:color w:val="000000" w:themeColor="text1"/>
        </w:rPr>
        <w:t>welle</w:t>
      </w:r>
      <w:r w:rsidR="006039DE" w:rsidRPr="00187F1C">
        <w:rPr>
          <w:color w:val="000000" w:themeColor="text1"/>
        </w:rPr>
        <w:t>.</w:t>
      </w:r>
      <w:bookmarkEnd w:id="97"/>
    </w:p>
    <w:p w14:paraId="324D6882" w14:textId="77777777" w:rsidR="00B73992" w:rsidRPr="00187F1C" w:rsidRDefault="00B73992">
      <w:pPr>
        <w:rPr>
          <w:color w:val="000000" w:themeColor="text1"/>
          <w:lang w:val="de-DE"/>
        </w:rPr>
      </w:pPr>
      <w:r w:rsidRPr="00187F1C">
        <w:rPr>
          <w:color w:val="000000" w:themeColor="text1"/>
          <w:lang w:val="de-DE"/>
        </w:rPr>
        <w:t>Vernachlässigt man bei der Darstellung der Abflu</w:t>
      </w:r>
      <w:r w:rsidR="00473818" w:rsidRPr="00187F1C">
        <w:rPr>
          <w:color w:val="000000" w:themeColor="text1"/>
          <w:lang w:val="de-DE"/>
        </w:rPr>
        <w:t>ss</w:t>
      </w:r>
      <w:r w:rsidRPr="00187F1C">
        <w:rPr>
          <w:color w:val="000000" w:themeColor="text1"/>
          <w:lang w:val="de-DE"/>
        </w:rPr>
        <w:t>welle den Einflu</w:t>
      </w:r>
      <w:r w:rsidR="00473818" w:rsidRPr="00187F1C">
        <w:rPr>
          <w:color w:val="000000" w:themeColor="text1"/>
          <w:lang w:val="de-DE"/>
        </w:rPr>
        <w:t>ss</w:t>
      </w:r>
      <w:r w:rsidRPr="00187F1C">
        <w:rPr>
          <w:color w:val="000000" w:themeColor="text1"/>
          <w:lang w:val="de-DE"/>
        </w:rPr>
        <w:t xml:space="preserve"> der Einzugsgebietsbreite </w:t>
      </w:r>
      <w:r w:rsidRPr="00187F1C">
        <w:rPr>
          <w:b/>
          <w:color w:val="000000" w:themeColor="text1"/>
          <w:lang w:val="de-DE"/>
        </w:rPr>
        <w:t>b</w:t>
      </w:r>
      <w:r w:rsidRPr="00187F1C">
        <w:rPr>
          <w:color w:val="000000" w:themeColor="text1"/>
          <w:lang w:val="de-DE"/>
        </w:rPr>
        <w:t>, so werden die zeitlichen Abstände</w:t>
      </w:r>
    </w:p>
    <w:p w14:paraId="5EAF0696" w14:textId="77777777" w:rsidR="00473818" w:rsidRPr="00187F1C" w:rsidRDefault="00B73992" w:rsidP="00473818">
      <w:pPr>
        <w:jc w:val="center"/>
        <w:rPr>
          <w:b/>
          <w:color w:val="000000" w:themeColor="text1"/>
          <w:lang w:val="de-DE"/>
        </w:rPr>
      </w:pPr>
      <w:r w:rsidRPr="00187F1C">
        <w:rPr>
          <w:b/>
          <w:color w:val="000000" w:themeColor="text1"/>
          <w:lang w:val="de-DE"/>
        </w:rPr>
        <w:t>T</w:t>
      </w:r>
      <w:r w:rsidRPr="00187F1C">
        <w:rPr>
          <w:b/>
          <w:color w:val="000000" w:themeColor="text1"/>
          <w:vertAlign w:val="subscript"/>
          <w:lang w:val="de-DE"/>
        </w:rPr>
        <w:t>0-2</w:t>
      </w:r>
      <w:r w:rsidRPr="00187F1C">
        <w:rPr>
          <w:b/>
          <w:color w:val="000000" w:themeColor="text1"/>
          <w:lang w:val="de-DE"/>
        </w:rPr>
        <w:t xml:space="preserve"> = 0, </w:t>
      </w:r>
      <w:r w:rsidR="00473818" w:rsidRPr="00187F1C">
        <w:rPr>
          <w:b/>
          <w:color w:val="000000" w:themeColor="text1"/>
          <w:lang w:val="de-DE"/>
        </w:rPr>
        <w:t xml:space="preserve">    </w:t>
      </w:r>
      <w:r w:rsidRPr="00187F1C">
        <w:rPr>
          <w:b/>
          <w:color w:val="000000" w:themeColor="text1"/>
          <w:lang w:val="de-DE"/>
        </w:rPr>
        <w:t>T</w:t>
      </w:r>
      <w:r w:rsidRPr="00187F1C">
        <w:rPr>
          <w:b/>
          <w:color w:val="000000" w:themeColor="text1"/>
          <w:vertAlign w:val="subscript"/>
          <w:lang w:val="de-DE"/>
        </w:rPr>
        <w:t>3-4</w:t>
      </w:r>
      <w:r w:rsidRPr="00187F1C">
        <w:rPr>
          <w:b/>
          <w:color w:val="000000" w:themeColor="text1"/>
          <w:lang w:val="de-DE"/>
        </w:rPr>
        <w:t xml:space="preserve"> = 0, </w:t>
      </w:r>
      <w:r w:rsidR="00473818" w:rsidRPr="00187F1C">
        <w:rPr>
          <w:b/>
          <w:color w:val="000000" w:themeColor="text1"/>
          <w:lang w:val="de-DE"/>
        </w:rPr>
        <w:t xml:space="preserve">    </w:t>
      </w:r>
      <w:r w:rsidRPr="00187F1C">
        <w:rPr>
          <w:b/>
          <w:color w:val="000000" w:themeColor="text1"/>
          <w:lang w:val="de-DE"/>
        </w:rPr>
        <w:t>T</w:t>
      </w:r>
      <w:r w:rsidRPr="00187F1C">
        <w:rPr>
          <w:b/>
          <w:color w:val="000000" w:themeColor="text1"/>
          <w:vertAlign w:val="subscript"/>
          <w:lang w:val="de-DE"/>
        </w:rPr>
        <w:t>5-6</w:t>
      </w:r>
      <w:r w:rsidRPr="00187F1C">
        <w:rPr>
          <w:b/>
          <w:color w:val="000000" w:themeColor="text1"/>
          <w:lang w:val="de-DE"/>
        </w:rPr>
        <w:t xml:space="preserve"> = 0 </w:t>
      </w:r>
      <w:r w:rsidR="00473818" w:rsidRPr="00187F1C">
        <w:rPr>
          <w:b/>
          <w:color w:val="000000" w:themeColor="text1"/>
          <w:lang w:val="de-DE"/>
        </w:rPr>
        <w:t xml:space="preserve">    </w:t>
      </w:r>
      <w:r w:rsidRPr="006D6AB2">
        <w:rPr>
          <w:color w:val="000000" w:themeColor="text1"/>
          <w:lang w:val="de-DE"/>
        </w:rPr>
        <w:t>und</w:t>
      </w:r>
      <w:r w:rsidRPr="00187F1C">
        <w:rPr>
          <w:b/>
          <w:color w:val="000000" w:themeColor="text1"/>
          <w:lang w:val="de-DE"/>
        </w:rPr>
        <w:t xml:space="preserve"> </w:t>
      </w:r>
      <w:r w:rsidR="00473818" w:rsidRPr="00187F1C">
        <w:rPr>
          <w:b/>
          <w:color w:val="000000" w:themeColor="text1"/>
          <w:lang w:val="de-DE"/>
        </w:rPr>
        <w:t xml:space="preserve">    </w:t>
      </w:r>
      <w:r w:rsidRPr="00187F1C">
        <w:rPr>
          <w:b/>
          <w:color w:val="000000" w:themeColor="text1"/>
          <w:lang w:val="de-DE"/>
        </w:rPr>
        <w:t>T</w:t>
      </w:r>
      <w:r w:rsidRPr="00187F1C">
        <w:rPr>
          <w:b/>
          <w:color w:val="000000" w:themeColor="text1"/>
          <w:vertAlign w:val="subscript"/>
          <w:lang w:val="de-DE"/>
        </w:rPr>
        <w:t>7-8</w:t>
      </w:r>
      <w:r w:rsidRPr="00187F1C">
        <w:rPr>
          <w:b/>
          <w:color w:val="000000" w:themeColor="text1"/>
          <w:lang w:val="de-DE"/>
        </w:rPr>
        <w:t xml:space="preserve"> = 0</w:t>
      </w:r>
    </w:p>
    <w:p w14:paraId="7B9C8DA4" w14:textId="77777777" w:rsidR="00D01222" w:rsidRPr="00187F1C" w:rsidRDefault="00B73992" w:rsidP="00D01222">
      <w:pPr>
        <w:rPr>
          <w:color w:val="000000" w:themeColor="text1"/>
          <w:lang w:val="de-DE"/>
        </w:rPr>
      </w:pPr>
      <w:r w:rsidRPr="00187F1C">
        <w:rPr>
          <w:color w:val="000000" w:themeColor="text1"/>
          <w:lang w:val="de-DE"/>
        </w:rPr>
        <w:t>Die Abflu</w:t>
      </w:r>
      <w:r w:rsidR="00D01222" w:rsidRPr="00187F1C">
        <w:rPr>
          <w:color w:val="000000" w:themeColor="text1"/>
          <w:lang w:val="de-DE"/>
        </w:rPr>
        <w:t>ss</w:t>
      </w:r>
      <w:r w:rsidRPr="00187F1C">
        <w:rPr>
          <w:color w:val="000000" w:themeColor="text1"/>
          <w:lang w:val="de-DE"/>
        </w:rPr>
        <w:t xml:space="preserve">welle nimmt dann die Form </w:t>
      </w:r>
      <w:r w:rsidRPr="00187F1C">
        <w:rPr>
          <w:color w:val="000000" w:themeColor="text1"/>
          <w:u w:val="words"/>
          <w:lang w:val="de-DE"/>
        </w:rPr>
        <w:t xml:space="preserve">eines </w:t>
      </w:r>
      <w:r w:rsidRPr="00187F1C">
        <w:rPr>
          <w:b/>
          <w:color w:val="000000" w:themeColor="text1"/>
          <w:u w:val="words"/>
          <w:lang w:val="de-DE"/>
        </w:rPr>
        <w:t>einfachen Trapezes</w:t>
      </w:r>
      <w:r w:rsidRPr="00187F1C">
        <w:rPr>
          <w:color w:val="000000" w:themeColor="text1"/>
          <w:lang w:val="de-DE"/>
        </w:rPr>
        <w:t xml:space="preserve"> an (</w:t>
      </w:r>
      <w:r w:rsidR="00D01222" w:rsidRPr="00187F1C">
        <w:rPr>
          <w:color w:val="000000" w:themeColor="text1"/>
          <w:lang w:val="de-DE"/>
        </w:rPr>
        <w:t xml:space="preserve">s. </w:t>
      </w:r>
      <w:r w:rsidRPr="00187F1C">
        <w:rPr>
          <w:color w:val="000000" w:themeColor="text1"/>
          <w:lang w:val="de-DE"/>
        </w:rPr>
        <w:t>Abb</w:t>
      </w:r>
      <w:r w:rsidR="00D01222" w:rsidRPr="00187F1C">
        <w:rPr>
          <w:color w:val="000000" w:themeColor="text1"/>
          <w:lang w:val="de-DE"/>
        </w:rPr>
        <w:t>.</w:t>
      </w:r>
      <w:r w:rsidRPr="00187F1C">
        <w:rPr>
          <w:color w:val="000000" w:themeColor="text1"/>
          <w:lang w:val="de-DE"/>
        </w:rPr>
        <w:t xml:space="preserve">). </w:t>
      </w:r>
    </w:p>
    <w:p w14:paraId="3FF2D506" w14:textId="77777777" w:rsidR="00B73992" w:rsidRPr="00187F1C" w:rsidRDefault="00B73992" w:rsidP="00D01222">
      <w:pPr>
        <w:rPr>
          <w:color w:val="000000" w:themeColor="text1"/>
          <w:lang w:val="de-DE"/>
        </w:rPr>
      </w:pPr>
      <w:r w:rsidRPr="00187F1C">
        <w:rPr>
          <w:color w:val="000000" w:themeColor="text1"/>
          <w:lang w:val="de-DE"/>
        </w:rPr>
        <w:t xml:space="preserve">Trägt man dabei den </w:t>
      </w:r>
      <w:r w:rsidRPr="00187F1C">
        <w:rPr>
          <w:color w:val="000000" w:themeColor="text1"/>
          <w:u w:val="words"/>
          <w:lang w:val="de-DE"/>
        </w:rPr>
        <w:t>zweiten</w:t>
      </w:r>
      <w:r w:rsidR="00D01222" w:rsidRPr="00187F1C">
        <w:rPr>
          <w:color w:val="000000" w:themeColor="text1"/>
          <w:u w:val="words"/>
          <w:lang w:val="de-DE"/>
        </w:rPr>
        <w:t>,</w:t>
      </w:r>
      <w:r w:rsidRPr="00187F1C">
        <w:rPr>
          <w:color w:val="000000" w:themeColor="text1"/>
          <w:u w:val="words"/>
          <w:lang w:val="de-DE"/>
        </w:rPr>
        <w:t xml:space="preserve"> abnehmenden</w:t>
      </w:r>
      <w:r w:rsidRPr="00187F1C">
        <w:rPr>
          <w:color w:val="000000" w:themeColor="text1"/>
          <w:lang w:val="de-DE"/>
        </w:rPr>
        <w:t xml:space="preserve"> Teil der Abflu</w:t>
      </w:r>
      <w:r w:rsidR="00D01222" w:rsidRPr="00187F1C">
        <w:rPr>
          <w:color w:val="000000" w:themeColor="text1"/>
          <w:lang w:val="de-DE"/>
        </w:rPr>
        <w:t>ss</w:t>
      </w:r>
      <w:r w:rsidRPr="00187F1C">
        <w:rPr>
          <w:color w:val="000000" w:themeColor="text1"/>
          <w:lang w:val="de-DE"/>
        </w:rPr>
        <w:t xml:space="preserve">welle </w:t>
      </w:r>
      <w:r w:rsidRPr="00187F1C">
        <w:rPr>
          <w:color w:val="000000" w:themeColor="text1"/>
          <w:u w:val="words"/>
          <w:lang w:val="de-DE"/>
        </w:rPr>
        <w:t>umgekehrt</w:t>
      </w:r>
      <w:r w:rsidRPr="00187F1C">
        <w:rPr>
          <w:color w:val="000000" w:themeColor="text1"/>
          <w:lang w:val="de-DE"/>
        </w:rPr>
        <w:t xml:space="preserve"> von der Abszisse 0 beginnend auf, so bildet die Abflu</w:t>
      </w:r>
      <w:r w:rsidR="00D01222" w:rsidRPr="00187F1C">
        <w:rPr>
          <w:color w:val="000000" w:themeColor="text1"/>
          <w:lang w:val="de-DE"/>
        </w:rPr>
        <w:t>ss</w:t>
      </w:r>
      <w:r w:rsidRPr="00187F1C">
        <w:rPr>
          <w:color w:val="000000" w:themeColor="text1"/>
          <w:lang w:val="de-DE"/>
        </w:rPr>
        <w:t>figur (</w:t>
      </w:r>
      <w:r w:rsidRPr="00187F1C">
        <w:rPr>
          <w:color w:val="000000" w:themeColor="text1"/>
          <w:u w:val="words"/>
          <w:lang w:val="de-DE"/>
        </w:rPr>
        <w:t>Flutfläche</w:t>
      </w:r>
      <w:r w:rsidRPr="00187F1C">
        <w:rPr>
          <w:color w:val="000000" w:themeColor="text1"/>
          <w:lang w:val="de-DE"/>
        </w:rPr>
        <w:t xml:space="preserve">) ein </w:t>
      </w:r>
      <w:r w:rsidRPr="00187F1C">
        <w:rPr>
          <w:color w:val="000000" w:themeColor="text1"/>
          <w:u w:val="words"/>
          <w:lang w:val="de-DE"/>
        </w:rPr>
        <w:t>Parallelogramm</w:t>
      </w:r>
      <w:r w:rsidRPr="00187F1C">
        <w:rPr>
          <w:color w:val="000000" w:themeColor="text1"/>
          <w:lang w:val="de-DE"/>
        </w:rPr>
        <w:t xml:space="preserve"> (</w:t>
      </w:r>
      <w:r w:rsidR="00D01222" w:rsidRPr="00187F1C">
        <w:rPr>
          <w:color w:val="000000" w:themeColor="text1"/>
          <w:lang w:val="de-DE"/>
        </w:rPr>
        <w:t xml:space="preserve">s. </w:t>
      </w:r>
      <w:r w:rsidRPr="00187F1C">
        <w:rPr>
          <w:color w:val="000000" w:themeColor="text1"/>
          <w:lang w:val="de-DE"/>
        </w:rPr>
        <w:t>Abb</w:t>
      </w:r>
      <w:r w:rsidR="00D01222" w:rsidRPr="00187F1C">
        <w:rPr>
          <w:color w:val="000000" w:themeColor="text1"/>
          <w:lang w:val="de-DE"/>
        </w:rPr>
        <w:t>.</w:t>
      </w:r>
      <w:r w:rsidRPr="00187F1C">
        <w:rPr>
          <w:color w:val="000000" w:themeColor="text1"/>
          <w:lang w:val="de-DE"/>
        </w:rPr>
        <w:t>).</w:t>
      </w:r>
    </w:p>
    <w:p w14:paraId="61E3182D" w14:textId="77777777" w:rsidR="005D1D5C" w:rsidRPr="00187F1C" w:rsidRDefault="005D1D5C" w:rsidP="00D01222">
      <w:pPr>
        <w:rPr>
          <w:color w:val="000000" w:themeColor="text1"/>
          <w:lang w:val="de-DE"/>
        </w:rPr>
      </w:pPr>
    </w:p>
    <w:p w14:paraId="60235DBF" w14:textId="77777777" w:rsidR="00FA5813" w:rsidRPr="00187F1C" w:rsidRDefault="00FA5813" w:rsidP="00FA5813">
      <w:pPr>
        <w:pageBreakBefore/>
        <w:pBdr>
          <w:top w:val="single" w:sz="4" w:space="1" w:color="auto"/>
          <w:left w:val="single" w:sz="4" w:space="4" w:color="auto"/>
          <w:bottom w:val="single" w:sz="4" w:space="1" w:color="auto"/>
          <w:right w:val="single" w:sz="4" w:space="4" w:color="auto"/>
        </w:pBdr>
        <w:shd w:val="clear" w:color="auto" w:fill="CCFF99"/>
        <w:jc w:val="center"/>
        <w:rPr>
          <w:b/>
          <w:color w:val="000000" w:themeColor="text1"/>
          <w:lang w:val="de-DE"/>
        </w:rPr>
      </w:pPr>
      <w:r w:rsidRPr="00187F1C">
        <w:rPr>
          <w:b/>
          <w:color w:val="000000" w:themeColor="text1"/>
          <w:lang w:val="de-DE"/>
        </w:rPr>
        <w:lastRenderedPageBreak/>
        <w:t>Schematische Darstellung von Entwässerungsgebiet A1 und zugehöriger Flutfläche</w:t>
      </w:r>
    </w:p>
    <w:p w14:paraId="47D05BB4" w14:textId="7E02EDFD" w:rsidR="005D1D5C" w:rsidRPr="008A0FAB" w:rsidRDefault="006834A1" w:rsidP="008A0FAB">
      <w:pPr>
        <w:jc w:val="center"/>
        <w:rPr>
          <w:color w:val="000000" w:themeColor="text1"/>
          <w:lang w:val="de-DE"/>
        </w:rPr>
      </w:pPr>
      <w:r w:rsidRPr="008A0FAB">
        <w:rPr>
          <w:color w:val="000000" w:themeColor="text1"/>
          <w:lang w:val="de-DE"/>
        </w:rPr>
        <w:t xml:space="preserve">Hinweis: In der Fachliteratur mit </w:t>
      </w:r>
      <w:r w:rsidR="008A0FAB" w:rsidRPr="008A0FAB">
        <w:rPr>
          <w:color w:val="000000" w:themeColor="text1"/>
          <w:lang w:val="de-DE"/>
        </w:rPr>
        <w:t>„</w:t>
      </w:r>
      <w:r w:rsidR="008A0FAB" w:rsidRPr="008A0FAB">
        <w:rPr>
          <w:b/>
          <w:color w:val="000000" w:themeColor="text1"/>
          <w:lang w:val="de-DE"/>
        </w:rPr>
        <w:t>T</w:t>
      </w:r>
      <w:r w:rsidR="008A0FAB" w:rsidRPr="008A0FAB">
        <w:rPr>
          <w:color w:val="000000" w:themeColor="text1"/>
          <w:lang w:val="de-DE"/>
        </w:rPr>
        <w:t>“ (Fleißzeit) zunehmend durch „</w:t>
      </w:r>
      <w:r w:rsidR="008A0FAB" w:rsidRPr="008A0FAB">
        <w:rPr>
          <w:b/>
          <w:color w:val="000000" w:themeColor="text1"/>
          <w:lang w:val="de-DE"/>
        </w:rPr>
        <w:t>D</w:t>
      </w:r>
      <w:r w:rsidR="008A0FAB" w:rsidRPr="008A0FAB">
        <w:rPr>
          <w:color w:val="000000" w:themeColor="text1"/>
          <w:lang w:val="de-DE"/>
        </w:rPr>
        <w:t>“ ersetzt!</w:t>
      </w:r>
    </w:p>
    <w:p w14:paraId="673A97F9" w14:textId="77777777" w:rsidR="00033AB4" w:rsidRDefault="005D1D5C" w:rsidP="00033AB4">
      <w:pPr>
        <w:keepNext/>
        <w:jc w:val="center"/>
      </w:pPr>
      <w:r w:rsidRPr="00187F1C">
        <w:rPr>
          <w:noProof/>
          <w:color w:val="000000" w:themeColor="text1"/>
          <w:lang w:val="de-DE" w:eastAsia="de-DE" w:bidi="ar-SA"/>
        </w:rPr>
        <w:drawing>
          <wp:inline distT="0" distB="0" distL="0" distR="0" wp14:anchorId="456ACC1D" wp14:editId="2D254CF4">
            <wp:extent cx="3057525" cy="1581150"/>
            <wp:effectExtent l="19050" t="0" r="9525" b="0"/>
            <wp:docPr id="64" name="Bild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65" cstate="print"/>
                    <a:srcRect/>
                    <a:stretch>
                      <a:fillRect/>
                    </a:stretch>
                  </pic:blipFill>
                  <pic:spPr bwMode="auto">
                    <a:xfrm>
                      <a:off x="0" y="0"/>
                      <a:ext cx="3057525" cy="1581150"/>
                    </a:xfrm>
                    <a:prstGeom prst="rect">
                      <a:avLst/>
                    </a:prstGeom>
                    <a:noFill/>
                    <a:ln w="9525">
                      <a:noFill/>
                      <a:miter lim="800000"/>
                      <a:headEnd/>
                      <a:tailEnd/>
                    </a:ln>
                  </pic:spPr>
                </pic:pic>
              </a:graphicData>
            </a:graphic>
          </wp:inline>
        </w:drawing>
      </w:r>
    </w:p>
    <w:p w14:paraId="7A08013C" w14:textId="6A48F474" w:rsidR="005D1D5C" w:rsidRPr="00187F1C" w:rsidRDefault="00033AB4" w:rsidP="00A406D0">
      <w:pPr>
        <w:pStyle w:val="Beschriftung"/>
      </w:pPr>
      <w:bookmarkStart w:id="98" w:name="_Toc528145901"/>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19</w:t>
      </w:r>
      <w:r w:rsidR="00E511C7">
        <w:rPr>
          <w:noProof/>
        </w:rPr>
        <w:fldChar w:fldCharType="end"/>
      </w:r>
      <w:r>
        <w:t>:</w:t>
      </w:r>
      <w:r w:rsidR="005D1D5C" w:rsidRPr="00187F1C">
        <w:t xml:space="preserve">  </w:t>
      </w:r>
      <w:r w:rsidR="00496510" w:rsidRPr="00187F1C">
        <w:t>E</w:t>
      </w:r>
      <w:r w:rsidR="005D1D5C" w:rsidRPr="00187F1C">
        <w:t>inzugsgebiet A</w:t>
      </w:r>
      <w:r w:rsidR="005D1D5C" w:rsidRPr="00187F1C">
        <w:rPr>
          <w:vertAlign w:val="subscript"/>
        </w:rPr>
        <w:t>E1</w:t>
      </w:r>
      <w:r w:rsidR="005D1D5C" w:rsidRPr="00187F1C">
        <w:t xml:space="preserve"> (oben) und zugehörige Flutfläche (unten) für tf &lt; T</w:t>
      </w:r>
      <w:bookmarkEnd w:id="98"/>
    </w:p>
    <w:p w14:paraId="7A39B08D" w14:textId="77777777" w:rsidR="00033AB4" w:rsidRDefault="00EE112F" w:rsidP="00033AB4">
      <w:pPr>
        <w:keepNext/>
      </w:pPr>
      <w:r w:rsidRPr="00187F1C">
        <w:rPr>
          <w:noProof/>
          <w:color w:val="000000" w:themeColor="text1"/>
          <w:lang w:val="de-DE" w:eastAsia="de-DE" w:bidi="ar-SA"/>
        </w:rPr>
        <w:drawing>
          <wp:inline distT="0" distB="0" distL="0" distR="0" wp14:anchorId="0B05ED02" wp14:editId="7D621A53">
            <wp:extent cx="6169660" cy="3980815"/>
            <wp:effectExtent l="19050" t="0" r="2540" b="0"/>
            <wp:docPr id="241" name="Bild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66" cstate="print"/>
                    <a:srcRect/>
                    <a:stretch>
                      <a:fillRect/>
                    </a:stretch>
                  </pic:blipFill>
                  <pic:spPr bwMode="auto">
                    <a:xfrm>
                      <a:off x="0" y="0"/>
                      <a:ext cx="6169660" cy="3980815"/>
                    </a:xfrm>
                    <a:prstGeom prst="rect">
                      <a:avLst/>
                    </a:prstGeom>
                    <a:noFill/>
                  </pic:spPr>
                </pic:pic>
              </a:graphicData>
            </a:graphic>
          </wp:inline>
        </w:drawing>
      </w:r>
    </w:p>
    <w:p w14:paraId="2DDDBF82" w14:textId="32DC43D3" w:rsidR="00B73992" w:rsidRPr="00187F1C" w:rsidRDefault="00033AB4" w:rsidP="00A406D0">
      <w:pPr>
        <w:pStyle w:val="Beschriftung"/>
      </w:pPr>
      <w:bookmarkStart w:id="99" w:name="_Toc528145902"/>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20</w:t>
      </w:r>
      <w:r w:rsidR="00E511C7">
        <w:rPr>
          <w:noProof/>
        </w:rPr>
        <w:fldChar w:fldCharType="end"/>
      </w:r>
      <w:r>
        <w:t>:</w:t>
      </w:r>
      <w:r w:rsidR="006039DE" w:rsidRPr="00187F1C">
        <w:t xml:space="preserve"> </w:t>
      </w:r>
      <w:r w:rsidR="005A0679" w:rsidRPr="00187F1C">
        <w:t xml:space="preserve">Flutfläche </w:t>
      </w:r>
      <w:r w:rsidR="006039DE" w:rsidRPr="00187F1C">
        <w:t xml:space="preserve">für ein rechteckiges Einzugsgebiet </w:t>
      </w:r>
      <w:r w:rsidR="005A0679" w:rsidRPr="00187F1C">
        <w:rPr>
          <w:szCs w:val="24"/>
          <w:highlight w:val="yellow"/>
        </w:rPr>
        <w:t>max</w:t>
      </w:r>
      <w:r w:rsidR="006039DE" w:rsidRPr="00187F1C">
        <w:rPr>
          <w:szCs w:val="24"/>
          <w:highlight w:val="yellow"/>
        </w:rPr>
        <w:t>Q</w:t>
      </w:r>
      <w:r w:rsidR="006039DE" w:rsidRPr="00187F1C">
        <w:rPr>
          <w:szCs w:val="24"/>
          <w:highlight w:val="yellow"/>
          <w:vertAlign w:val="subscript"/>
        </w:rPr>
        <w:t>r</w:t>
      </w:r>
      <w:r w:rsidR="006039DE" w:rsidRPr="00187F1C">
        <w:rPr>
          <w:szCs w:val="24"/>
          <w:highlight w:val="yellow"/>
        </w:rPr>
        <w:t xml:space="preserve"> = A</w:t>
      </w:r>
      <w:r w:rsidR="006039DE" w:rsidRPr="00187F1C">
        <w:rPr>
          <w:szCs w:val="24"/>
          <w:highlight w:val="yellow"/>
          <w:vertAlign w:val="subscript"/>
        </w:rPr>
        <w:t>E</w:t>
      </w:r>
      <w:r w:rsidR="006039DE" w:rsidRPr="00187F1C">
        <w:rPr>
          <w:szCs w:val="24"/>
          <w:highlight w:val="yellow"/>
        </w:rPr>
        <w:t xml:space="preserve"> </w:t>
      </w:r>
      <w:r w:rsidR="00D01222" w:rsidRPr="00187F1C">
        <w:rPr>
          <w:szCs w:val="24"/>
          <w:highlight w:val="yellow"/>
        </w:rPr>
        <w:t>*</w:t>
      </w:r>
      <w:r w:rsidR="006039DE" w:rsidRPr="00187F1C">
        <w:rPr>
          <w:szCs w:val="24"/>
          <w:highlight w:val="yellow"/>
        </w:rPr>
        <w:t xml:space="preserve"> </w:t>
      </w:r>
      <w:r w:rsidR="00B73992" w:rsidRPr="00187F1C">
        <w:rPr>
          <w:szCs w:val="24"/>
          <w:highlight w:val="yellow"/>
        </w:rPr>
        <w:sym w:font="Symbol" w:char="F079"/>
      </w:r>
      <w:r w:rsidR="006039DE" w:rsidRPr="00187F1C">
        <w:rPr>
          <w:spacing w:val="14"/>
          <w:szCs w:val="24"/>
          <w:highlight w:val="yellow"/>
          <w:vertAlign w:val="subscript"/>
        </w:rPr>
        <w:t>s</w:t>
      </w:r>
      <w:r w:rsidR="006039DE" w:rsidRPr="00187F1C">
        <w:rPr>
          <w:szCs w:val="24"/>
          <w:highlight w:val="yellow"/>
        </w:rPr>
        <w:t xml:space="preserve"> </w:t>
      </w:r>
      <w:r w:rsidR="00D01222" w:rsidRPr="00187F1C">
        <w:rPr>
          <w:szCs w:val="24"/>
          <w:highlight w:val="yellow"/>
        </w:rPr>
        <w:t>*</w:t>
      </w:r>
      <w:r w:rsidR="006039DE" w:rsidRPr="00187F1C">
        <w:rPr>
          <w:szCs w:val="24"/>
          <w:highlight w:val="yellow"/>
        </w:rPr>
        <w:t xml:space="preserve"> r</w:t>
      </w:r>
      <w:r w:rsidR="003A34CA">
        <w:rPr>
          <w:szCs w:val="24"/>
          <w:highlight w:val="yellow"/>
          <w:vertAlign w:val="subscript"/>
        </w:rPr>
        <w:t>D</w:t>
      </w:r>
      <w:r w:rsidR="006039DE" w:rsidRPr="00187F1C">
        <w:rPr>
          <w:szCs w:val="24"/>
          <w:highlight w:val="yellow"/>
          <w:vertAlign w:val="subscript"/>
        </w:rPr>
        <w:t>(n)</w:t>
      </w:r>
      <w:bookmarkEnd w:id="99"/>
      <w:r w:rsidR="00D01222" w:rsidRPr="00187F1C">
        <w:rPr>
          <w:szCs w:val="24"/>
          <w:vertAlign w:val="subscript"/>
        </w:rPr>
        <w:t xml:space="preserve"> </w:t>
      </w:r>
    </w:p>
    <w:p w14:paraId="2F08B8E4" w14:textId="77777777" w:rsidR="00B73992" w:rsidRPr="00187F1C" w:rsidRDefault="00B73992">
      <w:pPr>
        <w:rPr>
          <w:color w:val="000000" w:themeColor="text1"/>
          <w:lang w:val="de-DE"/>
        </w:rPr>
      </w:pPr>
    </w:p>
    <w:p w14:paraId="7CA9D46C" w14:textId="77777777" w:rsidR="00EE112F" w:rsidRPr="00187F1C" w:rsidRDefault="00EE112F">
      <w:pPr>
        <w:rPr>
          <w:color w:val="000000" w:themeColor="text1"/>
          <w:lang w:val="de-DE"/>
        </w:rPr>
      </w:pPr>
    </w:p>
    <w:p w14:paraId="1A472C05" w14:textId="77777777" w:rsidR="00EE112F" w:rsidRPr="00187F1C" w:rsidRDefault="00EE112F">
      <w:pPr>
        <w:rPr>
          <w:color w:val="000000" w:themeColor="text1"/>
          <w:lang w:val="de-DE"/>
        </w:rPr>
      </w:pPr>
    </w:p>
    <w:p w14:paraId="37708E2A" w14:textId="77777777" w:rsidR="00EE112F" w:rsidRPr="00187F1C" w:rsidRDefault="00EE112F">
      <w:pPr>
        <w:rPr>
          <w:color w:val="000000" w:themeColor="text1"/>
          <w:lang w:val="de-DE"/>
        </w:rPr>
      </w:pPr>
    </w:p>
    <w:p w14:paraId="740AACA2" w14:textId="77777777" w:rsidR="00EE112F" w:rsidRPr="00187F1C" w:rsidRDefault="00EE112F">
      <w:pPr>
        <w:rPr>
          <w:color w:val="000000" w:themeColor="text1"/>
          <w:lang w:val="de-DE"/>
        </w:rPr>
      </w:pPr>
    </w:p>
    <w:p w14:paraId="588DB8B6" w14:textId="77777777" w:rsidR="00EE112F" w:rsidRPr="00187F1C" w:rsidRDefault="00EE112F">
      <w:pPr>
        <w:rPr>
          <w:color w:val="000000" w:themeColor="text1"/>
          <w:lang w:val="de-DE"/>
        </w:rPr>
      </w:pPr>
    </w:p>
    <w:tbl>
      <w:tblPr>
        <w:tblStyle w:val="Tabellenraster"/>
        <w:tblW w:w="0" w:type="auto"/>
        <w:jc w:val="center"/>
        <w:tblLook w:val="04A0" w:firstRow="1" w:lastRow="0" w:firstColumn="1" w:lastColumn="0" w:noHBand="0" w:noVBand="1"/>
      </w:tblPr>
      <w:tblGrid>
        <w:gridCol w:w="9351"/>
        <w:gridCol w:w="282"/>
      </w:tblGrid>
      <w:tr w:rsidR="00375C36" w:rsidRPr="00A54793" w14:paraId="038B4B11" w14:textId="77777777" w:rsidTr="00310D5B">
        <w:trPr>
          <w:jc w:val="center"/>
        </w:trPr>
        <w:tc>
          <w:tcPr>
            <w:tcW w:w="9351" w:type="dxa"/>
            <w:tcBorders>
              <w:top w:val="single" w:sz="4" w:space="0" w:color="auto"/>
              <w:left w:val="single" w:sz="4" w:space="0" w:color="auto"/>
              <w:bottom w:val="single" w:sz="4" w:space="0" w:color="auto"/>
              <w:right w:val="single" w:sz="4" w:space="0" w:color="auto"/>
            </w:tcBorders>
          </w:tcPr>
          <w:p w14:paraId="34BE5F95" w14:textId="77777777" w:rsidR="00375C36" w:rsidRPr="00187F1C" w:rsidRDefault="00375C36" w:rsidP="00375C36">
            <w:pPr>
              <w:pageBreakBefore/>
              <w:spacing w:before="120"/>
              <w:jc w:val="center"/>
              <w:rPr>
                <w:i/>
                <w:color w:val="000000" w:themeColor="text1"/>
                <w:sz w:val="32"/>
                <w:lang w:val="de-DE"/>
              </w:rPr>
            </w:pPr>
            <w:r w:rsidRPr="00187F1C">
              <w:rPr>
                <w:color w:val="000000" w:themeColor="text1"/>
                <w:sz w:val="32"/>
                <w:highlight w:val="yellow"/>
                <w:lang w:val="de-DE"/>
              </w:rPr>
              <w:lastRenderedPageBreak/>
              <w:t xml:space="preserve">Konstruktion von Flutfläche  und Abflussganglinie für  </w:t>
            </w:r>
            <w:r w:rsidRPr="00187F1C">
              <w:rPr>
                <w:b/>
                <w:color w:val="000000" w:themeColor="text1"/>
                <w:sz w:val="32"/>
                <w:highlight w:val="yellow"/>
                <w:lang w:val="de-DE"/>
              </w:rPr>
              <w:t>t</w:t>
            </w:r>
            <w:r w:rsidRPr="00187F1C">
              <w:rPr>
                <w:b/>
                <w:color w:val="000000" w:themeColor="text1"/>
                <w:sz w:val="32"/>
                <w:highlight w:val="yellow"/>
                <w:vertAlign w:val="subscript"/>
                <w:lang w:val="de-DE"/>
              </w:rPr>
              <w:t>f</w:t>
            </w:r>
            <w:r w:rsidRPr="00187F1C">
              <w:rPr>
                <w:b/>
                <w:color w:val="000000" w:themeColor="text1"/>
                <w:sz w:val="32"/>
                <w:highlight w:val="yellow"/>
                <w:lang w:val="de-DE"/>
              </w:rPr>
              <w:t xml:space="preserve"> &gt; T</w:t>
            </w:r>
          </w:p>
        </w:tc>
        <w:tc>
          <w:tcPr>
            <w:tcW w:w="282" w:type="dxa"/>
            <w:tcBorders>
              <w:top w:val="nil"/>
              <w:left w:val="single" w:sz="4" w:space="0" w:color="auto"/>
              <w:bottom w:val="nil"/>
              <w:right w:val="nil"/>
            </w:tcBorders>
          </w:tcPr>
          <w:p w14:paraId="06659ED7" w14:textId="77777777" w:rsidR="00375C36" w:rsidRPr="00187F1C" w:rsidRDefault="00375C36" w:rsidP="005779AD">
            <w:pPr>
              <w:pageBreakBefore/>
              <w:spacing w:before="160"/>
              <w:jc w:val="center"/>
              <w:rPr>
                <w:i/>
                <w:color w:val="000000" w:themeColor="text1"/>
                <w:sz w:val="18"/>
                <w:lang w:val="de-DE"/>
              </w:rPr>
            </w:pPr>
          </w:p>
        </w:tc>
      </w:tr>
    </w:tbl>
    <w:p w14:paraId="11CB7E0E" w14:textId="77777777" w:rsidR="006433E3" w:rsidRPr="00187F1C" w:rsidRDefault="006433E3" w:rsidP="00D0220E">
      <w:pPr>
        <w:rPr>
          <w:color w:val="000000" w:themeColor="text1"/>
          <w:lang w:val="de-DE"/>
        </w:rPr>
      </w:pPr>
    </w:p>
    <w:p w14:paraId="7207952E" w14:textId="77777777" w:rsidR="00033AB4" w:rsidRDefault="00752F8F" w:rsidP="00033AB4">
      <w:pPr>
        <w:keepNext/>
        <w:jc w:val="center"/>
      </w:pPr>
      <w:r w:rsidRPr="00187F1C">
        <w:rPr>
          <w:noProof/>
          <w:color w:val="000000" w:themeColor="text1"/>
          <w:lang w:val="de-DE" w:eastAsia="de-DE" w:bidi="ar-SA"/>
        </w:rPr>
        <w:drawing>
          <wp:inline distT="0" distB="0" distL="0" distR="0" wp14:anchorId="0514AF6E" wp14:editId="059AB541">
            <wp:extent cx="3657600" cy="6568440"/>
            <wp:effectExtent l="19050" t="0" r="0" b="0"/>
            <wp:docPr id="2" name="Bild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67" cstate="print"/>
                    <a:srcRect/>
                    <a:stretch>
                      <a:fillRect/>
                    </a:stretch>
                  </pic:blipFill>
                  <pic:spPr bwMode="auto">
                    <a:xfrm>
                      <a:off x="0" y="0"/>
                      <a:ext cx="3657600" cy="6568440"/>
                    </a:xfrm>
                    <a:prstGeom prst="rect">
                      <a:avLst/>
                    </a:prstGeom>
                    <a:noFill/>
                  </pic:spPr>
                </pic:pic>
              </a:graphicData>
            </a:graphic>
          </wp:inline>
        </w:drawing>
      </w:r>
    </w:p>
    <w:p w14:paraId="475BAB3D" w14:textId="748CED0C" w:rsidR="00392438" w:rsidRPr="00187F1C" w:rsidRDefault="00033AB4" w:rsidP="00A406D0">
      <w:pPr>
        <w:pStyle w:val="Beschriftung"/>
        <w:rPr>
          <w:color w:val="000000" w:themeColor="text1"/>
        </w:rPr>
      </w:pPr>
      <w:bookmarkStart w:id="100" w:name="_Toc528145903"/>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21</w:t>
      </w:r>
      <w:r w:rsidR="00E511C7">
        <w:rPr>
          <w:noProof/>
        </w:rPr>
        <w:fldChar w:fldCharType="end"/>
      </w:r>
      <w:r>
        <w:t>:</w:t>
      </w:r>
      <w:r w:rsidR="00392438" w:rsidRPr="00187F1C">
        <w:rPr>
          <w:color w:val="000000" w:themeColor="text1"/>
        </w:rPr>
        <w:t xml:space="preserve"> Flutfläche und Abflussgang-/-Summenlinie bei t</w:t>
      </w:r>
      <w:r w:rsidR="00392438" w:rsidRPr="0080256A">
        <w:rPr>
          <w:color w:val="000000" w:themeColor="text1"/>
          <w:vertAlign w:val="subscript"/>
        </w:rPr>
        <w:t>f</w:t>
      </w:r>
      <w:r w:rsidR="00392438" w:rsidRPr="00187F1C">
        <w:rPr>
          <w:color w:val="000000" w:themeColor="text1"/>
        </w:rPr>
        <w:t xml:space="preserve"> &gt; T</w:t>
      </w:r>
      <w:bookmarkEnd w:id="100"/>
      <w:r w:rsidR="00392438" w:rsidRPr="00187F1C">
        <w:rPr>
          <w:color w:val="000000" w:themeColor="text1"/>
          <w:szCs w:val="24"/>
          <w:vertAlign w:val="subscript"/>
        </w:rPr>
        <w:t xml:space="preserve"> </w:t>
      </w:r>
    </w:p>
    <w:p w14:paraId="22C52B16" w14:textId="77777777" w:rsidR="006433E3" w:rsidRPr="00187F1C" w:rsidRDefault="006433E3">
      <w:pPr>
        <w:rPr>
          <w:color w:val="000000" w:themeColor="text1"/>
          <w:lang w:val="de-DE"/>
        </w:rPr>
      </w:pPr>
    </w:p>
    <w:p w14:paraId="0112C25D" w14:textId="77777777" w:rsidR="006433E3" w:rsidRPr="00187F1C" w:rsidRDefault="006433E3">
      <w:pPr>
        <w:rPr>
          <w:color w:val="000000" w:themeColor="text1"/>
          <w:lang w:val="de-DE"/>
        </w:rPr>
      </w:pPr>
    </w:p>
    <w:p w14:paraId="47B71551" w14:textId="77777777" w:rsidR="006433E3" w:rsidRPr="00187F1C" w:rsidRDefault="006433E3">
      <w:pPr>
        <w:rPr>
          <w:color w:val="000000" w:themeColor="text1"/>
          <w:lang w:val="de-DE"/>
        </w:rPr>
      </w:pPr>
    </w:p>
    <w:tbl>
      <w:tblPr>
        <w:tblStyle w:val="Tabellenraster"/>
        <w:tblW w:w="0" w:type="auto"/>
        <w:jc w:val="center"/>
        <w:tblLook w:val="04A0" w:firstRow="1" w:lastRow="0" w:firstColumn="1" w:lastColumn="0" w:noHBand="0" w:noVBand="1"/>
      </w:tblPr>
      <w:tblGrid>
        <w:gridCol w:w="8642"/>
        <w:gridCol w:w="991"/>
      </w:tblGrid>
      <w:tr w:rsidR="00D0220E" w:rsidRPr="00187F1C" w14:paraId="31F4BCA1" w14:textId="77777777" w:rsidTr="00310D5B">
        <w:trPr>
          <w:jc w:val="center"/>
        </w:trPr>
        <w:tc>
          <w:tcPr>
            <w:tcW w:w="8642" w:type="dxa"/>
            <w:tcBorders>
              <w:top w:val="single" w:sz="4" w:space="0" w:color="auto"/>
              <w:left w:val="single" w:sz="4" w:space="0" w:color="auto"/>
              <w:bottom w:val="single" w:sz="4" w:space="0" w:color="auto"/>
              <w:right w:val="single" w:sz="4" w:space="0" w:color="auto"/>
            </w:tcBorders>
          </w:tcPr>
          <w:p w14:paraId="55B9B2B8" w14:textId="77777777" w:rsidR="00D0220E" w:rsidRPr="00187F1C" w:rsidRDefault="00D0220E" w:rsidP="00D0220E">
            <w:pPr>
              <w:pageBreakBefore/>
              <w:spacing w:before="120"/>
              <w:jc w:val="center"/>
              <w:rPr>
                <w:i/>
                <w:color w:val="000000" w:themeColor="text1"/>
                <w:sz w:val="32"/>
                <w:lang w:val="de-DE"/>
              </w:rPr>
            </w:pPr>
            <w:r w:rsidRPr="00187F1C">
              <w:rPr>
                <w:color w:val="000000" w:themeColor="text1"/>
                <w:sz w:val="32"/>
                <w:highlight w:val="yellow"/>
                <w:lang w:val="de-DE"/>
              </w:rPr>
              <w:lastRenderedPageBreak/>
              <w:t xml:space="preserve">Konstruktion von Flutfläche  und Abflussganglinie für  </w:t>
            </w:r>
            <w:r w:rsidRPr="00187F1C">
              <w:rPr>
                <w:b/>
                <w:color w:val="000000" w:themeColor="text1"/>
                <w:sz w:val="32"/>
                <w:highlight w:val="yellow"/>
                <w:lang w:val="de-DE"/>
              </w:rPr>
              <w:t>t</w:t>
            </w:r>
            <w:r w:rsidRPr="00187F1C">
              <w:rPr>
                <w:b/>
                <w:color w:val="000000" w:themeColor="text1"/>
                <w:sz w:val="32"/>
                <w:highlight w:val="yellow"/>
                <w:vertAlign w:val="subscript"/>
                <w:lang w:val="de-DE"/>
              </w:rPr>
              <w:t>f</w:t>
            </w:r>
            <w:r w:rsidRPr="00187F1C">
              <w:rPr>
                <w:b/>
                <w:color w:val="000000" w:themeColor="text1"/>
                <w:sz w:val="32"/>
                <w:highlight w:val="yellow"/>
                <w:lang w:val="de-DE"/>
              </w:rPr>
              <w:t xml:space="preserve"> = T</w:t>
            </w:r>
          </w:p>
        </w:tc>
        <w:tc>
          <w:tcPr>
            <w:tcW w:w="991" w:type="dxa"/>
            <w:tcBorders>
              <w:top w:val="nil"/>
              <w:left w:val="single" w:sz="4" w:space="0" w:color="auto"/>
              <w:bottom w:val="nil"/>
              <w:right w:val="nil"/>
            </w:tcBorders>
          </w:tcPr>
          <w:p w14:paraId="500A3088" w14:textId="77777777" w:rsidR="00D0220E" w:rsidRPr="00187F1C" w:rsidRDefault="00D0220E" w:rsidP="00CC2B54">
            <w:pPr>
              <w:pageBreakBefore/>
              <w:spacing w:before="160"/>
              <w:jc w:val="center"/>
              <w:rPr>
                <w:i/>
                <w:color w:val="000000" w:themeColor="text1"/>
                <w:sz w:val="18"/>
                <w:lang w:val="de-DE"/>
              </w:rPr>
            </w:pPr>
            <w:r w:rsidRPr="00187F1C">
              <w:rPr>
                <w:i/>
                <w:color w:val="000000" w:themeColor="text1"/>
                <w:sz w:val="14"/>
                <w:lang w:val="de-DE"/>
              </w:rPr>
              <w:t>[PG © 2007]</w:t>
            </w:r>
          </w:p>
        </w:tc>
      </w:tr>
    </w:tbl>
    <w:p w14:paraId="14F5438F" w14:textId="77777777" w:rsidR="006433E3" w:rsidRPr="00187F1C" w:rsidRDefault="006433E3">
      <w:pPr>
        <w:rPr>
          <w:color w:val="000000" w:themeColor="text1"/>
          <w:lang w:val="de-DE"/>
        </w:rPr>
      </w:pPr>
    </w:p>
    <w:p w14:paraId="43B2885F" w14:textId="77777777" w:rsidR="00926D13" w:rsidRDefault="00752F8F" w:rsidP="00926D13">
      <w:pPr>
        <w:keepNext/>
        <w:jc w:val="center"/>
      </w:pPr>
      <w:r w:rsidRPr="00187F1C">
        <w:rPr>
          <w:noProof/>
          <w:color w:val="000000" w:themeColor="text1"/>
          <w:lang w:val="de-DE" w:eastAsia="de-DE" w:bidi="ar-SA"/>
        </w:rPr>
        <w:drawing>
          <wp:inline distT="0" distB="0" distL="0" distR="0" wp14:anchorId="1B282B20" wp14:editId="6F0B1A0D">
            <wp:extent cx="3474720" cy="6565900"/>
            <wp:effectExtent l="19050" t="0" r="0" b="0"/>
            <wp:docPr id="261" name="Bild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68" cstate="print"/>
                    <a:srcRect/>
                    <a:stretch>
                      <a:fillRect/>
                    </a:stretch>
                  </pic:blipFill>
                  <pic:spPr bwMode="auto">
                    <a:xfrm>
                      <a:off x="0" y="0"/>
                      <a:ext cx="3474720" cy="6565900"/>
                    </a:xfrm>
                    <a:prstGeom prst="rect">
                      <a:avLst/>
                    </a:prstGeom>
                    <a:noFill/>
                  </pic:spPr>
                </pic:pic>
              </a:graphicData>
            </a:graphic>
          </wp:inline>
        </w:drawing>
      </w:r>
    </w:p>
    <w:p w14:paraId="0BD37AE0" w14:textId="0DAC7EC6" w:rsidR="00392438" w:rsidRPr="00187F1C" w:rsidRDefault="00926D13" w:rsidP="00A406D0">
      <w:pPr>
        <w:pStyle w:val="Beschriftung"/>
        <w:rPr>
          <w:color w:val="000000" w:themeColor="text1"/>
        </w:rPr>
      </w:pPr>
      <w:bookmarkStart w:id="101" w:name="_Toc528145904"/>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22</w:t>
      </w:r>
      <w:r w:rsidR="00E511C7">
        <w:rPr>
          <w:noProof/>
        </w:rPr>
        <w:fldChar w:fldCharType="end"/>
      </w:r>
      <w:r>
        <w:t>:</w:t>
      </w:r>
      <w:r w:rsidR="00392438" w:rsidRPr="00187F1C">
        <w:rPr>
          <w:color w:val="000000" w:themeColor="text1"/>
        </w:rPr>
        <w:t xml:space="preserve">  Flutfläche und Abflussgang-/-Summenlinie bei tf = T</w:t>
      </w:r>
      <w:bookmarkEnd w:id="101"/>
      <w:r w:rsidR="00392438" w:rsidRPr="00187F1C">
        <w:rPr>
          <w:color w:val="000000" w:themeColor="text1"/>
          <w:szCs w:val="24"/>
          <w:vertAlign w:val="subscript"/>
        </w:rPr>
        <w:t xml:space="preserve"> </w:t>
      </w:r>
    </w:p>
    <w:p w14:paraId="4B1DA3BD" w14:textId="77777777" w:rsidR="006433E3" w:rsidRPr="00187F1C" w:rsidRDefault="006433E3">
      <w:pPr>
        <w:rPr>
          <w:color w:val="000000" w:themeColor="text1"/>
          <w:lang w:val="de-DE"/>
        </w:rPr>
      </w:pPr>
    </w:p>
    <w:p w14:paraId="4B1F649F" w14:textId="77777777" w:rsidR="006433E3" w:rsidRPr="00187F1C" w:rsidRDefault="006433E3">
      <w:pPr>
        <w:rPr>
          <w:color w:val="000000" w:themeColor="text1"/>
          <w:lang w:val="de-DE"/>
        </w:rPr>
      </w:pPr>
    </w:p>
    <w:p w14:paraId="0E64153C" w14:textId="77777777" w:rsidR="006433E3" w:rsidRPr="00187F1C" w:rsidRDefault="006433E3">
      <w:pPr>
        <w:rPr>
          <w:color w:val="000000" w:themeColor="text1"/>
          <w:lang w:val="de-DE"/>
        </w:rPr>
      </w:pPr>
    </w:p>
    <w:p w14:paraId="308F60BC" w14:textId="77777777" w:rsidR="006433E3" w:rsidRPr="00187F1C" w:rsidRDefault="006433E3">
      <w:pPr>
        <w:rPr>
          <w:color w:val="000000" w:themeColor="text1"/>
          <w:lang w:val="de-DE"/>
        </w:rPr>
      </w:pPr>
    </w:p>
    <w:tbl>
      <w:tblPr>
        <w:tblStyle w:val="Tabellenraster"/>
        <w:tblW w:w="0" w:type="auto"/>
        <w:jc w:val="center"/>
        <w:tblLook w:val="04A0" w:firstRow="1" w:lastRow="0" w:firstColumn="1" w:lastColumn="0" w:noHBand="0" w:noVBand="1"/>
      </w:tblPr>
      <w:tblGrid>
        <w:gridCol w:w="8784"/>
        <w:gridCol w:w="849"/>
      </w:tblGrid>
      <w:tr w:rsidR="00D0220E" w:rsidRPr="00187F1C" w14:paraId="557AFE1A" w14:textId="77777777" w:rsidTr="00310D5B">
        <w:trPr>
          <w:jc w:val="center"/>
        </w:trPr>
        <w:tc>
          <w:tcPr>
            <w:tcW w:w="8784" w:type="dxa"/>
            <w:tcBorders>
              <w:top w:val="single" w:sz="4" w:space="0" w:color="auto"/>
              <w:left w:val="single" w:sz="4" w:space="0" w:color="auto"/>
              <w:bottom w:val="single" w:sz="4" w:space="0" w:color="auto"/>
              <w:right w:val="single" w:sz="4" w:space="0" w:color="auto"/>
            </w:tcBorders>
          </w:tcPr>
          <w:p w14:paraId="077EE025" w14:textId="77777777" w:rsidR="00D0220E" w:rsidRPr="00187F1C" w:rsidRDefault="00D0220E" w:rsidP="00D0220E">
            <w:pPr>
              <w:pageBreakBefore/>
              <w:spacing w:before="120"/>
              <w:jc w:val="center"/>
              <w:rPr>
                <w:i/>
                <w:color w:val="000000" w:themeColor="text1"/>
                <w:sz w:val="32"/>
                <w:lang w:val="de-DE"/>
              </w:rPr>
            </w:pPr>
            <w:r w:rsidRPr="00187F1C">
              <w:rPr>
                <w:color w:val="000000" w:themeColor="text1"/>
                <w:sz w:val="32"/>
                <w:highlight w:val="yellow"/>
                <w:lang w:val="de-DE"/>
              </w:rPr>
              <w:lastRenderedPageBreak/>
              <w:t xml:space="preserve">Konstruktion von Flutfläche  und Abflussganglinie für  </w:t>
            </w:r>
            <w:r w:rsidRPr="00187F1C">
              <w:rPr>
                <w:b/>
                <w:color w:val="000000" w:themeColor="text1"/>
                <w:sz w:val="32"/>
                <w:highlight w:val="yellow"/>
                <w:lang w:val="de-DE"/>
              </w:rPr>
              <w:t>t</w:t>
            </w:r>
            <w:r w:rsidRPr="00187F1C">
              <w:rPr>
                <w:b/>
                <w:color w:val="000000" w:themeColor="text1"/>
                <w:sz w:val="32"/>
                <w:highlight w:val="yellow"/>
                <w:vertAlign w:val="subscript"/>
                <w:lang w:val="de-DE"/>
              </w:rPr>
              <w:t>f</w:t>
            </w:r>
            <w:r w:rsidRPr="00187F1C">
              <w:rPr>
                <w:b/>
                <w:color w:val="000000" w:themeColor="text1"/>
                <w:sz w:val="32"/>
                <w:highlight w:val="yellow"/>
                <w:lang w:val="de-DE"/>
              </w:rPr>
              <w:t xml:space="preserve"> &lt; T</w:t>
            </w:r>
          </w:p>
        </w:tc>
        <w:tc>
          <w:tcPr>
            <w:tcW w:w="849" w:type="dxa"/>
            <w:tcBorders>
              <w:top w:val="nil"/>
              <w:left w:val="single" w:sz="4" w:space="0" w:color="auto"/>
              <w:bottom w:val="nil"/>
              <w:right w:val="nil"/>
            </w:tcBorders>
          </w:tcPr>
          <w:p w14:paraId="2969A8BC" w14:textId="443E4378" w:rsidR="00D0220E" w:rsidRPr="00187F1C" w:rsidRDefault="00D0220E" w:rsidP="006D133C">
            <w:pPr>
              <w:pageBreakBefore/>
              <w:spacing w:before="160"/>
              <w:jc w:val="center"/>
              <w:rPr>
                <w:i/>
                <w:color w:val="000000" w:themeColor="text1"/>
                <w:sz w:val="14"/>
                <w:lang w:val="de-DE"/>
              </w:rPr>
            </w:pPr>
            <w:r w:rsidRPr="00187F1C">
              <w:rPr>
                <w:i/>
                <w:color w:val="000000" w:themeColor="text1"/>
                <w:sz w:val="14"/>
                <w:lang w:val="de-DE"/>
              </w:rPr>
              <w:t>[PG 2007]</w:t>
            </w:r>
          </w:p>
        </w:tc>
      </w:tr>
    </w:tbl>
    <w:p w14:paraId="6A73020F" w14:textId="77777777" w:rsidR="006433E3" w:rsidRPr="00187F1C" w:rsidRDefault="006433E3">
      <w:pPr>
        <w:rPr>
          <w:color w:val="000000" w:themeColor="text1"/>
          <w:lang w:val="de-DE"/>
        </w:rPr>
      </w:pPr>
    </w:p>
    <w:p w14:paraId="21137857" w14:textId="77777777" w:rsidR="00926D13" w:rsidRDefault="00F725CD" w:rsidP="00926D13">
      <w:pPr>
        <w:keepNext/>
        <w:jc w:val="center"/>
      </w:pPr>
      <w:r w:rsidRPr="00187F1C">
        <w:rPr>
          <w:noProof/>
          <w:color w:val="000000" w:themeColor="text1"/>
          <w:lang w:val="de-DE" w:eastAsia="de-DE" w:bidi="ar-SA"/>
        </w:rPr>
        <w:drawing>
          <wp:inline distT="0" distB="0" distL="0" distR="0" wp14:anchorId="17F3641B" wp14:editId="6F540B31">
            <wp:extent cx="3657600" cy="6576060"/>
            <wp:effectExtent l="19050" t="0" r="0" b="0"/>
            <wp:docPr id="262" name="Bild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69" cstate="print"/>
                    <a:srcRect/>
                    <a:stretch>
                      <a:fillRect/>
                    </a:stretch>
                  </pic:blipFill>
                  <pic:spPr bwMode="auto">
                    <a:xfrm>
                      <a:off x="0" y="0"/>
                      <a:ext cx="3657600" cy="6576060"/>
                    </a:xfrm>
                    <a:prstGeom prst="rect">
                      <a:avLst/>
                    </a:prstGeom>
                    <a:noFill/>
                  </pic:spPr>
                </pic:pic>
              </a:graphicData>
            </a:graphic>
          </wp:inline>
        </w:drawing>
      </w:r>
    </w:p>
    <w:p w14:paraId="2DADCEE5" w14:textId="2BD5D9A6" w:rsidR="00392438" w:rsidRPr="00187F1C" w:rsidRDefault="00926D13" w:rsidP="00A406D0">
      <w:pPr>
        <w:pStyle w:val="Beschriftung"/>
        <w:rPr>
          <w:color w:val="000000" w:themeColor="text1"/>
        </w:rPr>
      </w:pPr>
      <w:bookmarkStart w:id="102" w:name="_Toc528145905"/>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23</w:t>
      </w:r>
      <w:r w:rsidR="00E511C7">
        <w:rPr>
          <w:noProof/>
        </w:rPr>
        <w:fldChar w:fldCharType="end"/>
      </w:r>
      <w:r>
        <w:t>:</w:t>
      </w:r>
      <w:r w:rsidR="00392438" w:rsidRPr="00187F1C">
        <w:rPr>
          <w:color w:val="000000" w:themeColor="text1"/>
        </w:rPr>
        <w:t xml:space="preserve">  Flutfläche und Abflussgang-/-Summenlinie bei tf &lt; T</w:t>
      </w:r>
      <w:bookmarkEnd w:id="102"/>
      <w:r w:rsidR="00392438" w:rsidRPr="00187F1C">
        <w:rPr>
          <w:color w:val="000000" w:themeColor="text1"/>
          <w:szCs w:val="24"/>
          <w:vertAlign w:val="subscript"/>
        </w:rPr>
        <w:t xml:space="preserve"> </w:t>
      </w:r>
    </w:p>
    <w:p w14:paraId="7FE6E54E" w14:textId="77777777" w:rsidR="006433E3" w:rsidRPr="00187F1C" w:rsidRDefault="006433E3">
      <w:pPr>
        <w:rPr>
          <w:color w:val="000000" w:themeColor="text1"/>
          <w:lang w:val="de-DE"/>
        </w:rPr>
      </w:pPr>
    </w:p>
    <w:p w14:paraId="57F7D16D" w14:textId="77777777" w:rsidR="00D0220E" w:rsidRPr="00187F1C" w:rsidRDefault="00D0220E" w:rsidP="00D0220E">
      <w:pPr>
        <w:pageBreakBefore/>
        <w:pBdr>
          <w:top w:val="single" w:sz="4" w:space="1" w:color="auto"/>
          <w:left w:val="single" w:sz="4" w:space="4" w:color="auto"/>
          <w:bottom w:val="single" w:sz="4" w:space="1" w:color="auto"/>
          <w:right w:val="single" w:sz="4" w:space="4" w:color="auto"/>
        </w:pBdr>
        <w:jc w:val="center"/>
        <w:rPr>
          <w:rFonts w:ascii="Times New Roman" w:hAnsi="Times New Roman"/>
          <w:b/>
          <w:color w:val="000000" w:themeColor="text1"/>
          <w:sz w:val="28"/>
          <w:lang w:val="de-DE"/>
        </w:rPr>
      </w:pPr>
      <w:r w:rsidRPr="00187F1C">
        <w:rPr>
          <w:rFonts w:ascii="Times New Roman" w:hAnsi="Times New Roman"/>
          <w:b/>
          <w:color w:val="000000" w:themeColor="text1"/>
          <w:sz w:val="28"/>
          <w:highlight w:val="yellow"/>
          <w:lang w:val="de-DE"/>
        </w:rPr>
        <w:lastRenderedPageBreak/>
        <w:t>Flutfläche und Abflussganglinie nicht rechteckiger Einzugsgebieten A</w:t>
      </w:r>
      <w:r w:rsidRPr="00187F1C">
        <w:rPr>
          <w:rFonts w:ascii="Times New Roman" w:hAnsi="Times New Roman"/>
          <w:b/>
          <w:color w:val="000000" w:themeColor="text1"/>
          <w:sz w:val="28"/>
          <w:highlight w:val="yellow"/>
          <w:vertAlign w:val="subscript"/>
          <w:lang w:val="de-DE"/>
        </w:rPr>
        <w:t>E</w:t>
      </w:r>
    </w:p>
    <w:p w14:paraId="592A389C" w14:textId="77777777" w:rsidR="00D0220E" w:rsidRPr="00187F1C" w:rsidRDefault="00D0220E">
      <w:pPr>
        <w:rPr>
          <w:color w:val="000000" w:themeColor="text1"/>
          <w:lang w:val="de-DE"/>
        </w:rPr>
      </w:pPr>
    </w:p>
    <w:p w14:paraId="63056E59" w14:textId="77777777" w:rsidR="00926D13" w:rsidRDefault="00EA6943" w:rsidP="00926D13">
      <w:pPr>
        <w:keepNext/>
        <w:jc w:val="center"/>
      </w:pPr>
      <w:r w:rsidRPr="00187F1C">
        <w:rPr>
          <w:noProof/>
          <w:color w:val="000000" w:themeColor="text1"/>
          <w:lang w:val="de-DE" w:eastAsia="de-DE" w:bidi="ar-SA"/>
        </w:rPr>
        <w:drawing>
          <wp:inline distT="0" distB="0" distL="0" distR="0" wp14:anchorId="063E372A" wp14:editId="1BD6EA27">
            <wp:extent cx="5534025" cy="4747076"/>
            <wp:effectExtent l="19050" t="0" r="9525" b="0"/>
            <wp:docPr id="123" name="Bild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70" cstate="print"/>
                    <a:srcRect/>
                    <a:stretch>
                      <a:fillRect/>
                    </a:stretch>
                  </pic:blipFill>
                  <pic:spPr bwMode="auto">
                    <a:xfrm>
                      <a:off x="0" y="0"/>
                      <a:ext cx="5536478" cy="4749180"/>
                    </a:xfrm>
                    <a:prstGeom prst="rect">
                      <a:avLst/>
                    </a:prstGeom>
                    <a:noFill/>
                    <a:ln w="9525">
                      <a:noFill/>
                      <a:miter lim="800000"/>
                      <a:headEnd/>
                      <a:tailEnd/>
                    </a:ln>
                  </pic:spPr>
                </pic:pic>
              </a:graphicData>
            </a:graphic>
          </wp:inline>
        </w:drawing>
      </w:r>
    </w:p>
    <w:p w14:paraId="4DDF17B3" w14:textId="1716987D" w:rsidR="00392438" w:rsidRPr="00187F1C" w:rsidRDefault="00926D13" w:rsidP="00A406D0">
      <w:pPr>
        <w:pStyle w:val="Beschriftung"/>
      </w:pPr>
      <w:bookmarkStart w:id="103" w:name="_Toc528145906"/>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24</w:t>
      </w:r>
      <w:r w:rsidR="00E511C7">
        <w:rPr>
          <w:noProof/>
        </w:rPr>
        <w:fldChar w:fldCharType="end"/>
      </w:r>
      <w:r>
        <w:t>:</w:t>
      </w:r>
      <w:r w:rsidR="00392438" w:rsidRPr="00187F1C">
        <w:t xml:space="preserve">  Flutfläche und Abflussganglinie bei nicht rechteckigen Einzugsgebieten A</w:t>
      </w:r>
      <w:r w:rsidR="00392438" w:rsidRPr="00187F1C">
        <w:rPr>
          <w:vertAlign w:val="subscript"/>
        </w:rPr>
        <w:t>E</w:t>
      </w:r>
      <w:bookmarkEnd w:id="103"/>
      <w:r w:rsidR="00392438" w:rsidRPr="00187F1C">
        <w:rPr>
          <w:szCs w:val="24"/>
          <w:vertAlign w:val="subscript"/>
        </w:rPr>
        <w:t xml:space="preserve"> </w:t>
      </w:r>
    </w:p>
    <w:p w14:paraId="029D1608" w14:textId="77777777" w:rsidR="00B73992" w:rsidRPr="00187F1C" w:rsidRDefault="00B73992" w:rsidP="00EA6943">
      <w:pPr>
        <w:widowControl w:val="0"/>
        <w:rPr>
          <w:color w:val="000000" w:themeColor="text1"/>
          <w:lang w:val="de-DE"/>
        </w:rPr>
      </w:pPr>
    </w:p>
    <w:p w14:paraId="5F62E8E0" w14:textId="77777777" w:rsidR="000B1623" w:rsidRPr="00187F1C" w:rsidRDefault="000B1623" w:rsidP="00EA6943">
      <w:pPr>
        <w:widowControl w:val="0"/>
        <w:rPr>
          <w:color w:val="000000" w:themeColor="text1"/>
          <w:lang w:val="de-DE"/>
        </w:rPr>
      </w:pPr>
    </w:p>
    <w:p w14:paraId="708CCD83" w14:textId="77777777" w:rsidR="00510FA2" w:rsidRPr="00187F1C" w:rsidRDefault="00510FA2" w:rsidP="00EA6943">
      <w:pPr>
        <w:widowControl w:val="0"/>
        <w:rPr>
          <w:color w:val="000000" w:themeColor="text1"/>
          <w:lang w:val="de-DE"/>
        </w:rPr>
      </w:pPr>
    </w:p>
    <w:p w14:paraId="64B52043" w14:textId="77777777" w:rsidR="00510FA2" w:rsidRPr="00187F1C" w:rsidRDefault="00510FA2" w:rsidP="00EA6943">
      <w:pPr>
        <w:widowControl w:val="0"/>
        <w:rPr>
          <w:color w:val="000000" w:themeColor="text1"/>
          <w:lang w:val="de-DE"/>
        </w:rPr>
      </w:pPr>
    </w:p>
    <w:p w14:paraId="13A385FB" w14:textId="77777777" w:rsidR="00510FA2" w:rsidRPr="00187F1C" w:rsidRDefault="00510FA2" w:rsidP="00EA6943">
      <w:pPr>
        <w:widowControl w:val="0"/>
        <w:rPr>
          <w:color w:val="000000" w:themeColor="text1"/>
          <w:lang w:val="de-DE"/>
        </w:rPr>
      </w:pPr>
    </w:p>
    <w:p w14:paraId="0357A748" w14:textId="77777777" w:rsidR="000B1623" w:rsidRPr="00187F1C" w:rsidRDefault="000B1623" w:rsidP="00EA6943">
      <w:pPr>
        <w:widowControl w:val="0"/>
        <w:rPr>
          <w:color w:val="000000" w:themeColor="text1"/>
          <w:lang w:val="de-DE"/>
        </w:rPr>
      </w:pPr>
    </w:p>
    <w:p w14:paraId="54B9385E" w14:textId="77777777" w:rsidR="000B1623" w:rsidRPr="00187F1C" w:rsidRDefault="000B1623" w:rsidP="00EA6943">
      <w:pPr>
        <w:widowControl w:val="0"/>
        <w:rPr>
          <w:color w:val="000000" w:themeColor="text1"/>
          <w:lang w:val="de-DE"/>
        </w:rPr>
      </w:pPr>
    </w:p>
    <w:p w14:paraId="60B4455D" w14:textId="77777777" w:rsidR="000B1623" w:rsidRPr="00187F1C" w:rsidRDefault="000B1623" w:rsidP="00EA6943">
      <w:pPr>
        <w:widowControl w:val="0"/>
        <w:rPr>
          <w:color w:val="000000" w:themeColor="text1"/>
          <w:lang w:val="de-DE"/>
        </w:rPr>
      </w:pPr>
    </w:p>
    <w:p w14:paraId="7ED5EB1B" w14:textId="77777777" w:rsidR="000B1623" w:rsidRPr="00187F1C" w:rsidRDefault="000B1623" w:rsidP="00EA6943">
      <w:pPr>
        <w:widowControl w:val="0"/>
        <w:rPr>
          <w:color w:val="000000" w:themeColor="text1"/>
          <w:lang w:val="de-DE"/>
        </w:rPr>
      </w:pPr>
    </w:p>
    <w:p w14:paraId="6FA96158" w14:textId="77777777" w:rsidR="000B1623" w:rsidRPr="00187F1C" w:rsidRDefault="000B1623" w:rsidP="00EA6943">
      <w:pPr>
        <w:widowControl w:val="0"/>
        <w:rPr>
          <w:color w:val="000000" w:themeColor="text1"/>
          <w:lang w:val="de-DE"/>
        </w:rPr>
      </w:pPr>
    </w:p>
    <w:p w14:paraId="50085498" w14:textId="77777777" w:rsidR="000B1623" w:rsidRPr="00187F1C" w:rsidRDefault="000B1623" w:rsidP="00D56639">
      <w:pPr>
        <w:pStyle w:val="berschrift4"/>
        <w:pageBreakBefore/>
        <w:widowControl w:val="0"/>
        <w:ind w:left="862" w:hanging="862"/>
        <w:rPr>
          <w:color w:val="000000" w:themeColor="text1"/>
          <w:sz w:val="28"/>
          <w:lang w:val="de-DE"/>
        </w:rPr>
      </w:pPr>
      <w:bookmarkStart w:id="104" w:name="_Toc535225919"/>
      <w:r w:rsidRPr="00187F1C">
        <w:rPr>
          <w:color w:val="000000" w:themeColor="text1"/>
          <w:sz w:val="28"/>
          <w:lang w:val="de-DE"/>
        </w:rPr>
        <w:lastRenderedPageBreak/>
        <w:t>Konstruktionsregeln für Flutfläche und Abflussganglinie</w:t>
      </w:r>
      <w:bookmarkEnd w:id="104"/>
    </w:p>
    <w:p w14:paraId="6AA22D26" w14:textId="2748A928" w:rsidR="000B1623" w:rsidRPr="00187F1C" w:rsidRDefault="000B1623" w:rsidP="000B1623">
      <w:pPr>
        <w:rPr>
          <w:color w:val="000000" w:themeColor="text1"/>
          <w:szCs w:val="24"/>
          <w:lang w:val="de-DE"/>
        </w:rPr>
      </w:pPr>
      <w:r w:rsidRPr="00187F1C">
        <w:rPr>
          <w:color w:val="000000" w:themeColor="text1"/>
          <w:szCs w:val="24"/>
          <w:lang w:val="de-DE"/>
        </w:rPr>
        <w:t xml:space="preserve">Bei Vorgabe eines Bemessungsregens </w:t>
      </w:r>
      <w:r w:rsidRPr="00187F1C">
        <w:rPr>
          <w:b/>
          <w:color w:val="000000" w:themeColor="text1"/>
          <w:sz w:val="28"/>
          <w:szCs w:val="24"/>
          <w:lang w:val="de-DE"/>
        </w:rPr>
        <w:t>r</w:t>
      </w:r>
      <w:r w:rsidRPr="00187F1C">
        <w:rPr>
          <w:b/>
          <w:color w:val="000000" w:themeColor="text1"/>
          <w:szCs w:val="24"/>
          <w:vertAlign w:val="subscript"/>
          <w:lang w:val="de-DE"/>
        </w:rPr>
        <w:t>B</w:t>
      </w:r>
      <w:r w:rsidRPr="00187F1C">
        <w:rPr>
          <w:b/>
          <w:color w:val="000000" w:themeColor="text1"/>
          <w:szCs w:val="24"/>
          <w:lang w:val="de-DE"/>
        </w:rPr>
        <w:t xml:space="preserve"> = </w:t>
      </w:r>
      <w:r w:rsidRPr="00187F1C">
        <w:rPr>
          <w:b/>
          <w:color w:val="000000" w:themeColor="text1"/>
          <w:sz w:val="28"/>
          <w:szCs w:val="24"/>
          <w:lang w:val="de-DE"/>
        </w:rPr>
        <w:t>r</w:t>
      </w:r>
      <w:r w:rsidR="00C34C32" w:rsidRPr="00187F1C">
        <w:rPr>
          <w:b/>
          <w:color w:val="000000" w:themeColor="text1"/>
          <w:szCs w:val="24"/>
          <w:vertAlign w:val="subscript"/>
          <w:lang w:val="de-DE"/>
        </w:rPr>
        <w:t>D</w:t>
      </w:r>
      <w:r w:rsidRPr="00187F1C">
        <w:rPr>
          <w:b/>
          <w:color w:val="000000" w:themeColor="text1"/>
          <w:szCs w:val="24"/>
          <w:vertAlign w:val="subscript"/>
          <w:lang w:val="de-DE"/>
        </w:rPr>
        <w:t>(n)</w:t>
      </w:r>
      <w:r w:rsidR="00AD1A9E" w:rsidRPr="00187F1C">
        <w:rPr>
          <w:color w:val="000000" w:themeColor="text1"/>
          <w:szCs w:val="24"/>
          <w:vertAlign w:val="subscript"/>
          <w:lang w:val="de-DE"/>
        </w:rPr>
        <w:t xml:space="preserve"> </w:t>
      </w:r>
      <w:r w:rsidR="00C34C32" w:rsidRPr="00187F1C">
        <w:rPr>
          <w:color w:val="000000" w:themeColor="text1"/>
          <w:szCs w:val="24"/>
          <w:lang w:val="de-DE"/>
        </w:rPr>
        <w:t xml:space="preserve">ist </w:t>
      </w:r>
      <w:r w:rsidRPr="00187F1C">
        <w:rPr>
          <w:color w:val="000000" w:themeColor="text1"/>
          <w:szCs w:val="24"/>
          <w:lang w:val="de-DE"/>
        </w:rPr>
        <w:t>zur Ermittlung des maßgeb</w:t>
      </w:r>
      <w:r w:rsidR="00C34C32" w:rsidRPr="00187F1C">
        <w:rPr>
          <w:color w:val="000000" w:themeColor="text1"/>
          <w:szCs w:val="24"/>
          <w:lang w:val="de-DE"/>
        </w:rPr>
        <w:t>.</w:t>
      </w:r>
      <w:r w:rsidRPr="00187F1C">
        <w:rPr>
          <w:color w:val="000000" w:themeColor="text1"/>
          <w:szCs w:val="24"/>
          <w:lang w:val="de-DE"/>
        </w:rPr>
        <w:t xml:space="preserve"> Regenabflusse</w:t>
      </w:r>
      <w:r w:rsidR="00AD1A9E" w:rsidRPr="00187F1C">
        <w:rPr>
          <w:color w:val="000000" w:themeColor="text1"/>
          <w:szCs w:val="24"/>
          <w:lang w:val="de-DE"/>
        </w:rPr>
        <w:t xml:space="preserve">s </w:t>
      </w:r>
      <w:r w:rsidRPr="00187F1C">
        <w:rPr>
          <w:b/>
          <w:color w:val="000000" w:themeColor="text1"/>
          <w:szCs w:val="24"/>
          <w:lang w:val="de-DE"/>
        </w:rPr>
        <w:t>Q</w:t>
      </w:r>
      <w:r w:rsidRPr="00187F1C">
        <w:rPr>
          <w:b/>
          <w:color w:val="000000" w:themeColor="text1"/>
          <w:szCs w:val="24"/>
          <w:vertAlign w:val="subscript"/>
          <w:lang w:val="de-DE"/>
        </w:rPr>
        <w:t>r</w:t>
      </w:r>
      <w:r w:rsidR="00AD1A9E" w:rsidRPr="00187F1C">
        <w:rPr>
          <w:b/>
          <w:color w:val="000000" w:themeColor="text1"/>
          <w:szCs w:val="24"/>
          <w:vertAlign w:val="subscript"/>
          <w:lang w:val="de-DE"/>
        </w:rPr>
        <w:t>;</w:t>
      </w:r>
      <w:r w:rsidR="00AD1A9E" w:rsidRPr="00187F1C">
        <w:rPr>
          <w:b/>
          <w:color w:val="000000" w:themeColor="text1"/>
          <w:szCs w:val="24"/>
          <w:lang w:val="de-DE"/>
        </w:rPr>
        <w:t xml:space="preserve"> </w:t>
      </w:r>
      <w:r w:rsidR="00AD1A9E" w:rsidRPr="00187F1C">
        <w:rPr>
          <w:b/>
          <w:color w:val="000000" w:themeColor="text1"/>
          <w:szCs w:val="24"/>
          <w:vertAlign w:val="subscript"/>
          <w:lang w:val="de-DE"/>
        </w:rPr>
        <w:t>max</w:t>
      </w:r>
      <w:r w:rsidRPr="00187F1C">
        <w:rPr>
          <w:color w:val="000000" w:themeColor="text1"/>
          <w:szCs w:val="24"/>
          <w:lang w:val="de-DE"/>
        </w:rPr>
        <w:t xml:space="preserve"> die Flutfläche </w:t>
      </w:r>
      <w:r w:rsidRPr="00187F1C">
        <w:rPr>
          <w:color w:val="000000" w:themeColor="text1"/>
          <w:szCs w:val="24"/>
          <w:u w:val="words"/>
          <w:lang w:val="de-DE"/>
        </w:rPr>
        <w:t>vom Berechnungspunkt aus</w:t>
      </w:r>
      <w:r w:rsidR="009B4293">
        <w:rPr>
          <w:color w:val="000000" w:themeColor="text1"/>
          <w:szCs w:val="24"/>
          <w:u w:val="words"/>
          <w:lang w:val="de-DE"/>
        </w:rPr>
        <w:t>,</w:t>
      </w:r>
      <w:r w:rsidRPr="00187F1C">
        <w:rPr>
          <w:color w:val="000000" w:themeColor="text1"/>
          <w:szCs w:val="24"/>
          <w:u w:val="words"/>
          <w:lang w:val="de-DE"/>
        </w:rPr>
        <w:t xml:space="preserve"> gegen der Fließrichtung aufzutragen.</w:t>
      </w:r>
    </w:p>
    <w:p w14:paraId="6AAAF427" w14:textId="77777777" w:rsidR="000B1623" w:rsidRPr="00187F1C" w:rsidRDefault="000B1623" w:rsidP="000B1623">
      <w:pPr>
        <w:rPr>
          <w:color w:val="000000" w:themeColor="text1"/>
          <w:szCs w:val="24"/>
          <w:lang w:val="de-DE"/>
        </w:rPr>
      </w:pPr>
      <w:r w:rsidRPr="00187F1C">
        <w:rPr>
          <w:color w:val="000000" w:themeColor="text1"/>
          <w:szCs w:val="24"/>
          <w:lang w:val="de-DE"/>
        </w:rPr>
        <w:t xml:space="preserve">Die </w:t>
      </w:r>
      <w:r w:rsidRPr="00187F1C">
        <w:rPr>
          <w:color w:val="000000" w:themeColor="text1"/>
          <w:szCs w:val="24"/>
          <w:u w:val="words"/>
          <w:lang w:val="de-DE"/>
        </w:rPr>
        <w:t>Summe der Ordinaten der Flutflächen</w:t>
      </w:r>
      <w:r w:rsidRPr="00187F1C">
        <w:rPr>
          <w:color w:val="000000" w:themeColor="text1"/>
          <w:szCs w:val="24"/>
          <w:lang w:val="de-DE"/>
        </w:rPr>
        <w:t xml:space="preserve"> (zu ausgewählten Zeitpunkten) ergibt die Abfluss</w:t>
      </w:r>
      <w:r w:rsidRPr="00187F1C">
        <w:rPr>
          <w:color w:val="000000" w:themeColor="text1"/>
          <w:szCs w:val="24"/>
          <w:u w:val="words"/>
          <w:lang w:val="de-DE"/>
        </w:rPr>
        <w:t>ganglinie</w:t>
      </w:r>
      <w:r w:rsidRPr="00187F1C">
        <w:rPr>
          <w:color w:val="000000" w:themeColor="text1"/>
          <w:szCs w:val="24"/>
          <w:lang w:val="de-DE"/>
        </w:rPr>
        <w:t xml:space="preserve"> und deren Abfluss</w:t>
      </w:r>
      <w:r w:rsidRPr="00187F1C">
        <w:rPr>
          <w:b/>
          <w:color w:val="000000" w:themeColor="text1"/>
          <w:szCs w:val="24"/>
          <w:u w:val="words"/>
          <w:lang w:val="de-DE"/>
        </w:rPr>
        <w:t>spitze</w:t>
      </w:r>
      <w:r w:rsidRPr="00187F1C">
        <w:rPr>
          <w:color w:val="000000" w:themeColor="text1"/>
          <w:szCs w:val="24"/>
          <w:u w:val="words"/>
          <w:lang w:val="de-DE"/>
        </w:rPr>
        <w:t>, die Bemessungswassermenge</w:t>
      </w:r>
      <w:r w:rsidRPr="00187F1C">
        <w:rPr>
          <w:color w:val="000000" w:themeColor="text1"/>
          <w:szCs w:val="24"/>
          <w:lang w:val="de-DE"/>
        </w:rPr>
        <w:t>.</w:t>
      </w:r>
    </w:p>
    <w:p w14:paraId="3B6564D8" w14:textId="77777777" w:rsidR="000B1623" w:rsidRPr="00187F1C" w:rsidRDefault="000B1623" w:rsidP="00B01254">
      <w:pPr>
        <w:pStyle w:val="Listenabsatz"/>
        <w:widowControl w:val="0"/>
        <w:numPr>
          <w:ilvl w:val="0"/>
          <w:numId w:val="35"/>
        </w:numPr>
        <w:spacing w:before="0" w:after="0"/>
        <w:ind w:left="357" w:hanging="357"/>
        <w:contextualSpacing w:val="0"/>
        <w:rPr>
          <w:color w:val="000000" w:themeColor="text1"/>
          <w:szCs w:val="24"/>
          <w:lang w:val="de-DE"/>
        </w:rPr>
      </w:pPr>
      <w:r w:rsidRPr="00187F1C">
        <w:rPr>
          <w:color w:val="000000" w:themeColor="text1"/>
          <w:szCs w:val="24"/>
          <w:lang w:val="de-DE"/>
        </w:rPr>
        <w:t>Vereinigung ohne Anschluss eines Seitenkanales</w:t>
      </w:r>
    </w:p>
    <w:p w14:paraId="3BDA82CB" w14:textId="77777777" w:rsidR="000B1623" w:rsidRPr="00187F1C" w:rsidRDefault="000B1623" w:rsidP="00B01254">
      <w:pPr>
        <w:pStyle w:val="Listenabsatz"/>
        <w:widowControl w:val="0"/>
        <w:numPr>
          <w:ilvl w:val="0"/>
          <w:numId w:val="35"/>
        </w:numPr>
        <w:spacing w:before="0" w:after="0"/>
        <w:ind w:left="357" w:hanging="357"/>
        <w:contextualSpacing w:val="0"/>
        <w:rPr>
          <w:color w:val="000000" w:themeColor="text1"/>
          <w:szCs w:val="24"/>
          <w:lang w:val="de-DE"/>
        </w:rPr>
      </w:pPr>
      <w:r w:rsidRPr="00187F1C">
        <w:rPr>
          <w:color w:val="000000" w:themeColor="text1"/>
          <w:szCs w:val="24"/>
          <w:lang w:val="de-DE"/>
        </w:rPr>
        <w:t>Vereinigung mit Anschluss eines Seitenkanales</w:t>
      </w:r>
    </w:p>
    <w:p w14:paraId="48D874CC" w14:textId="77777777" w:rsidR="000B1623" w:rsidRPr="00187F1C" w:rsidRDefault="000B1623" w:rsidP="00B01254">
      <w:pPr>
        <w:pStyle w:val="Listenabsatz"/>
        <w:widowControl w:val="0"/>
        <w:numPr>
          <w:ilvl w:val="0"/>
          <w:numId w:val="35"/>
        </w:numPr>
        <w:spacing w:before="0" w:after="0"/>
        <w:ind w:left="357" w:hanging="357"/>
        <w:contextualSpacing w:val="0"/>
        <w:rPr>
          <w:color w:val="000000" w:themeColor="text1"/>
          <w:szCs w:val="24"/>
          <w:lang w:val="de-DE"/>
        </w:rPr>
      </w:pPr>
      <w:r w:rsidRPr="00187F1C">
        <w:rPr>
          <w:color w:val="000000" w:themeColor="text1"/>
          <w:szCs w:val="24"/>
          <w:lang w:val="de-DE"/>
        </w:rPr>
        <w:t>Kanalhaltung ohne Einzugsgebiet</w:t>
      </w:r>
    </w:p>
    <w:p w14:paraId="330581CA" w14:textId="77777777" w:rsidR="000B1623" w:rsidRPr="00187F1C" w:rsidRDefault="000B1623" w:rsidP="00B01254">
      <w:pPr>
        <w:pStyle w:val="Listenabsatz"/>
        <w:widowControl w:val="0"/>
        <w:numPr>
          <w:ilvl w:val="0"/>
          <w:numId w:val="35"/>
        </w:numPr>
        <w:spacing w:before="0" w:after="0"/>
        <w:ind w:left="357" w:hanging="357"/>
        <w:contextualSpacing w:val="0"/>
        <w:rPr>
          <w:color w:val="000000" w:themeColor="text1"/>
          <w:szCs w:val="24"/>
          <w:lang w:val="de-DE"/>
        </w:rPr>
      </w:pPr>
      <w:r w:rsidRPr="00187F1C">
        <w:rPr>
          <w:color w:val="000000" w:themeColor="text1"/>
          <w:szCs w:val="24"/>
          <w:lang w:val="de-DE"/>
        </w:rPr>
        <w:t>Regenentlastungsbauwerke</w:t>
      </w:r>
    </w:p>
    <w:p w14:paraId="2C1A5286" w14:textId="77777777" w:rsidR="00926D13" w:rsidRDefault="00D215F7" w:rsidP="00926D13">
      <w:pPr>
        <w:keepNext/>
        <w:widowControl w:val="0"/>
        <w:jc w:val="center"/>
      </w:pPr>
      <w:r w:rsidRPr="00187F1C">
        <w:rPr>
          <w:noProof/>
          <w:color w:val="000000" w:themeColor="text1"/>
          <w:lang w:val="de-DE" w:eastAsia="de-DE" w:bidi="ar-SA"/>
        </w:rPr>
        <w:drawing>
          <wp:inline distT="0" distB="0" distL="0" distR="0" wp14:anchorId="1EE18DDF" wp14:editId="4E0C643A">
            <wp:extent cx="5419848" cy="5557652"/>
            <wp:effectExtent l="19050" t="0" r="9402" b="0"/>
            <wp:docPr id="248" name="Bild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71" cstate="print"/>
                    <a:srcRect/>
                    <a:stretch>
                      <a:fillRect/>
                    </a:stretch>
                  </pic:blipFill>
                  <pic:spPr bwMode="auto">
                    <a:xfrm>
                      <a:off x="0" y="0"/>
                      <a:ext cx="5420934" cy="5558765"/>
                    </a:xfrm>
                    <a:prstGeom prst="rect">
                      <a:avLst/>
                    </a:prstGeom>
                    <a:noFill/>
                    <a:ln w="9525">
                      <a:noFill/>
                      <a:miter lim="800000"/>
                      <a:headEnd/>
                      <a:tailEnd/>
                    </a:ln>
                  </pic:spPr>
                </pic:pic>
              </a:graphicData>
            </a:graphic>
          </wp:inline>
        </w:drawing>
      </w:r>
    </w:p>
    <w:p w14:paraId="3BC9CC55" w14:textId="77B1C35F" w:rsidR="00D215F7" w:rsidRPr="00187F1C" w:rsidRDefault="00926D13" w:rsidP="00A406D0">
      <w:pPr>
        <w:pStyle w:val="Beschriftung"/>
      </w:pPr>
      <w:bookmarkStart w:id="105" w:name="_Toc528145907"/>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25</w:t>
      </w:r>
      <w:r w:rsidR="00E511C7">
        <w:rPr>
          <w:noProof/>
        </w:rPr>
        <w:fldChar w:fldCharType="end"/>
      </w:r>
      <w:r>
        <w:t>:</w:t>
      </w:r>
      <w:r w:rsidR="00D215F7" w:rsidRPr="00187F1C">
        <w:t xml:space="preserve">  Konstruktionsregeln für Flutfläche und Abflussganglinie</w:t>
      </w:r>
      <w:bookmarkEnd w:id="105"/>
      <w:r w:rsidR="00D215F7" w:rsidRPr="00187F1C">
        <w:t xml:space="preserve"> </w:t>
      </w:r>
      <w:r w:rsidR="00D215F7" w:rsidRPr="00187F1C">
        <w:rPr>
          <w:szCs w:val="24"/>
          <w:vertAlign w:val="subscript"/>
        </w:rPr>
        <w:t xml:space="preserve"> </w:t>
      </w:r>
    </w:p>
    <w:p w14:paraId="1C266B6E" w14:textId="3F18086F" w:rsidR="00CF0CC1" w:rsidRPr="00187F1C" w:rsidRDefault="00CF0CC1" w:rsidP="00CF0CC1">
      <w:pPr>
        <w:pStyle w:val="berschrift3"/>
        <w:rPr>
          <w:color w:val="000000" w:themeColor="text1"/>
        </w:rPr>
      </w:pPr>
      <w:bookmarkStart w:id="106" w:name="_Toc535225920"/>
      <w:r w:rsidRPr="00187F1C">
        <w:rPr>
          <w:color w:val="000000" w:themeColor="text1"/>
        </w:rPr>
        <w:lastRenderedPageBreak/>
        <w:t>Hydraulische Bemessung von Entwässerungsleitungen</w:t>
      </w:r>
      <w:bookmarkEnd w:id="106"/>
    </w:p>
    <w:p w14:paraId="08F40992" w14:textId="77777777" w:rsidR="00CF0CC1" w:rsidRPr="00187F1C" w:rsidRDefault="00CF0CC1" w:rsidP="00CF0CC1">
      <w:pPr>
        <w:pStyle w:val="berschrift4"/>
        <w:spacing w:before="240"/>
        <w:ind w:left="862" w:hanging="862"/>
        <w:rPr>
          <w:noProof/>
          <w:color w:val="000000" w:themeColor="text1"/>
          <w:lang w:val="de-DE" w:eastAsia="de-DE" w:bidi="ar-SA"/>
        </w:rPr>
      </w:pPr>
      <w:bookmarkStart w:id="107" w:name="_Ref446506767"/>
      <w:bookmarkStart w:id="108" w:name="_Toc535225921"/>
      <w:r w:rsidRPr="00187F1C">
        <w:rPr>
          <w:noProof/>
          <w:color w:val="000000" w:themeColor="text1"/>
          <w:lang w:val="de-DE" w:eastAsia="de-DE" w:bidi="ar-SA"/>
        </w:rPr>
        <w:t>Definitionen, Zeichen, Einheiten</w:t>
      </w:r>
      <w:bookmarkEnd w:id="107"/>
      <w:bookmarkEnd w:id="108"/>
    </w:p>
    <w:p w14:paraId="151FD8C5" w14:textId="77777777" w:rsidR="00CF0CC1" w:rsidRPr="00187F1C" w:rsidRDefault="00CF0CC1" w:rsidP="00CF0CC1">
      <w:pPr>
        <w:spacing w:after="100" w:line="20" w:lineRule="atLeast"/>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A</w:t>
      </w:r>
      <w:r w:rsidRPr="00187F1C">
        <w:rPr>
          <w:rFonts w:asciiTheme="majorHAnsi" w:hAnsiTheme="majorHAnsi" w:cs="Arial"/>
          <w:color w:val="000000" w:themeColor="text1"/>
          <w:sz w:val="22"/>
          <w:vertAlign w:val="subscript"/>
          <w:lang w:val="de-DE" w:eastAsia="de-DE" w:bidi="ar-SA"/>
        </w:rPr>
        <w:t>v</w:t>
      </w:r>
      <w:r w:rsidRPr="00187F1C">
        <w:rPr>
          <w:rFonts w:asciiTheme="majorHAnsi" w:hAnsiTheme="majorHAnsi" w:cs="Arial"/>
          <w:color w:val="000000" w:themeColor="text1"/>
          <w:sz w:val="22"/>
          <w:lang w:val="de-DE" w:eastAsia="de-DE" w:bidi="ar-SA"/>
        </w:rPr>
        <w:tab/>
        <w:t>m²</w:t>
      </w:r>
      <w:r w:rsidRPr="00187F1C">
        <w:rPr>
          <w:rFonts w:asciiTheme="majorHAnsi" w:hAnsiTheme="majorHAnsi" w:cs="Arial"/>
          <w:color w:val="000000" w:themeColor="text1"/>
          <w:sz w:val="22"/>
          <w:lang w:val="de-DE" w:eastAsia="de-DE" w:bidi="ar-SA"/>
        </w:rPr>
        <w:tab/>
        <w:t xml:space="preserve">Kreisrohrfließquerschnitt bei Vollfüllung = </w:t>
      </w:r>
      <m:oMath>
        <m:f>
          <m:fPr>
            <m:ctrlPr>
              <w:rPr>
                <w:rFonts w:ascii="Cambria Math" w:hAnsi="Cambria Math" w:cs="Arial"/>
                <w:color w:val="000000" w:themeColor="text1"/>
                <w:sz w:val="22"/>
                <w:lang w:val="de-DE" w:eastAsia="de-DE" w:bidi="ar-SA"/>
              </w:rPr>
            </m:ctrlPr>
          </m:fPr>
          <m:num>
            <m:r>
              <m:rPr>
                <m:sty m:val="p"/>
              </m:rPr>
              <w:rPr>
                <w:rFonts w:ascii="Cambria Math" w:hAnsi="Cambria Math" w:cs="Arial"/>
                <w:color w:val="000000" w:themeColor="text1"/>
                <w:sz w:val="22"/>
                <w:lang w:val="de-DE" w:eastAsia="de-DE" w:bidi="ar-SA"/>
              </w:rPr>
              <m:t xml:space="preserve">  </m:t>
            </m:r>
            <m:r>
              <w:rPr>
                <w:rFonts w:ascii="Cambria Math" w:hAnsi="Cambria Math" w:cs="Arial"/>
                <w:color w:val="000000" w:themeColor="text1"/>
                <w:sz w:val="22"/>
                <w:lang w:val="de-DE" w:eastAsia="de-DE" w:bidi="ar-SA"/>
              </w:rPr>
              <m:t>π</m:t>
            </m:r>
            <m:r>
              <m:rPr>
                <m:sty m:val="p"/>
              </m:rPr>
              <w:rPr>
                <w:rFonts w:ascii="Cambria Math" w:hAnsi="Cambria Math" w:cs="Arial"/>
                <w:color w:val="000000" w:themeColor="text1"/>
                <w:sz w:val="22"/>
                <w:lang w:val="de-DE" w:eastAsia="de-DE" w:bidi="ar-SA"/>
              </w:rPr>
              <m:t xml:space="preserve"> ∙</m:t>
            </m:r>
            <m:sSup>
              <m:sSupPr>
                <m:ctrlPr>
                  <w:rPr>
                    <w:rFonts w:ascii="Cambria Math" w:hAnsi="Cambria Math" w:cs="Arial"/>
                    <w:color w:val="000000" w:themeColor="text1"/>
                    <w:sz w:val="22"/>
                    <w:lang w:val="de-DE" w:eastAsia="de-DE" w:bidi="ar-SA"/>
                  </w:rPr>
                </m:ctrlPr>
              </m:sSupPr>
              <m:e>
                <m:r>
                  <m:rPr>
                    <m:sty m:val="p"/>
                  </m:rPr>
                  <w:rPr>
                    <w:rFonts w:ascii="Cambria Math" w:hAnsi="Cambria Math" w:cs="Arial"/>
                    <w:color w:val="000000" w:themeColor="text1"/>
                    <w:sz w:val="22"/>
                    <w:lang w:val="de-DE" w:eastAsia="de-DE" w:bidi="ar-SA"/>
                  </w:rPr>
                  <m:t xml:space="preserve"> d</m:t>
                </m:r>
              </m:e>
              <m:sup>
                <m:r>
                  <m:rPr>
                    <m:sty m:val="p"/>
                  </m:rPr>
                  <w:rPr>
                    <w:rFonts w:ascii="Cambria Math" w:hAnsi="Cambria Math" w:cs="Arial"/>
                    <w:color w:val="000000" w:themeColor="text1"/>
                    <w:sz w:val="22"/>
                    <w:lang w:val="de-DE" w:eastAsia="de-DE" w:bidi="ar-SA"/>
                  </w:rPr>
                  <m:t>2</m:t>
                </m:r>
              </m:sup>
            </m:sSup>
            <m:r>
              <m:rPr>
                <m:sty m:val="p"/>
              </m:rPr>
              <w:rPr>
                <w:rFonts w:ascii="Cambria Math" w:hAnsi="Cambria Math" w:cs="Arial"/>
                <w:color w:val="000000" w:themeColor="text1"/>
                <w:sz w:val="22"/>
                <w:lang w:val="de-DE" w:eastAsia="de-DE" w:bidi="ar-SA"/>
              </w:rPr>
              <m:t xml:space="preserve">  </m:t>
            </m:r>
          </m:num>
          <m:den>
            <m:r>
              <m:rPr>
                <m:sty m:val="b"/>
              </m:rPr>
              <w:rPr>
                <w:rFonts w:ascii="Cambria Math" w:hAnsi="Cambria Math" w:cs="Arial"/>
                <w:color w:val="000000" w:themeColor="text1"/>
                <w:sz w:val="22"/>
                <w:lang w:val="de-DE" w:eastAsia="de-DE" w:bidi="ar-SA"/>
              </w:rPr>
              <m:t>4</m:t>
            </m:r>
          </m:den>
        </m:f>
      </m:oMath>
    </w:p>
    <w:p w14:paraId="01CBAFEC"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A</w:t>
      </w:r>
      <w:r w:rsidRPr="00187F1C">
        <w:rPr>
          <w:rFonts w:asciiTheme="majorHAnsi" w:hAnsiTheme="majorHAnsi" w:cs="Arial"/>
          <w:color w:val="000000" w:themeColor="text1"/>
          <w:sz w:val="22"/>
          <w:vertAlign w:val="subscript"/>
          <w:lang w:val="de-DE" w:eastAsia="de-DE" w:bidi="ar-SA"/>
        </w:rPr>
        <w:t>t</w:t>
      </w:r>
      <w:r w:rsidRPr="00187F1C">
        <w:rPr>
          <w:rFonts w:asciiTheme="majorHAnsi" w:hAnsiTheme="majorHAnsi" w:cs="Arial"/>
          <w:color w:val="000000" w:themeColor="text1"/>
          <w:sz w:val="22"/>
          <w:lang w:val="de-DE" w:eastAsia="de-DE" w:bidi="ar-SA"/>
        </w:rPr>
        <w:tab/>
        <w:t>m</w:t>
      </w:r>
      <w:r w:rsidRPr="00187F1C">
        <w:rPr>
          <w:rFonts w:asciiTheme="majorHAnsi" w:hAnsiTheme="majorHAnsi" w:cs="Arial"/>
          <w:color w:val="000000" w:themeColor="text1"/>
          <w:sz w:val="22"/>
          <w:vertAlign w:val="superscript"/>
          <w:lang w:val="de-DE" w:eastAsia="de-DE" w:bidi="ar-SA"/>
        </w:rPr>
        <w:t>2</w:t>
      </w:r>
      <w:r w:rsidRPr="00187F1C">
        <w:rPr>
          <w:rFonts w:asciiTheme="majorHAnsi" w:hAnsiTheme="majorHAnsi" w:cs="Arial"/>
          <w:color w:val="000000" w:themeColor="text1"/>
          <w:sz w:val="22"/>
          <w:vertAlign w:val="superscript"/>
          <w:lang w:val="de-DE" w:eastAsia="de-DE" w:bidi="ar-SA"/>
        </w:rPr>
        <w:tab/>
      </w:r>
      <w:r w:rsidRPr="00187F1C">
        <w:rPr>
          <w:rFonts w:asciiTheme="majorHAnsi" w:hAnsiTheme="majorHAnsi" w:cs="Arial"/>
          <w:color w:val="000000" w:themeColor="text1"/>
          <w:sz w:val="22"/>
          <w:lang w:val="de-DE" w:eastAsia="de-DE" w:bidi="ar-SA"/>
        </w:rPr>
        <w:t xml:space="preserve">Fließquerschnitt bei Teilfüllung </w:t>
      </w:r>
    </w:p>
    <w:p w14:paraId="7E28A69B"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Cs w:val="24"/>
          <w:lang w:val="de-DE" w:eastAsia="de-DE" w:bidi="ar-SA"/>
        </w:rPr>
      </w:pPr>
      <w:r w:rsidRPr="00187F1C">
        <w:rPr>
          <w:rFonts w:asciiTheme="majorHAnsi" w:hAnsiTheme="majorHAnsi" w:cs="Arial"/>
          <w:color w:val="000000" w:themeColor="text1"/>
          <w:szCs w:val="24"/>
          <w:lang w:val="de-DE" w:eastAsia="de-DE" w:bidi="ar-SA"/>
        </w:rPr>
        <w:t>b</w:t>
      </w:r>
      <w:r w:rsidRPr="00187F1C">
        <w:rPr>
          <w:rFonts w:asciiTheme="majorHAnsi" w:hAnsiTheme="majorHAnsi" w:cs="Arial"/>
          <w:color w:val="000000" w:themeColor="text1"/>
          <w:szCs w:val="24"/>
          <w:vertAlign w:val="subscript"/>
          <w:lang w:val="de-DE" w:eastAsia="de-DE" w:bidi="ar-SA"/>
        </w:rPr>
        <w:t>Pr</w:t>
      </w:r>
      <w:r w:rsidRPr="00187F1C">
        <w:rPr>
          <w:rFonts w:asciiTheme="majorHAnsi" w:hAnsiTheme="majorHAnsi" w:cs="Arial"/>
          <w:color w:val="000000" w:themeColor="text1"/>
          <w:szCs w:val="24"/>
          <w:lang w:val="de-DE" w:eastAsia="de-DE" w:bidi="ar-SA"/>
        </w:rPr>
        <w:tab/>
        <w:t>m</w:t>
      </w:r>
      <w:r w:rsidRPr="00187F1C">
        <w:rPr>
          <w:rFonts w:asciiTheme="majorHAnsi" w:hAnsiTheme="majorHAnsi" w:cs="Arial"/>
          <w:color w:val="000000" w:themeColor="text1"/>
          <w:szCs w:val="24"/>
          <w:lang w:val="de-DE" w:eastAsia="de-DE" w:bidi="ar-SA"/>
        </w:rPr>
        <w:tab/>
        <w:t>= B</w:t>
      </w:r>
      <w:r w:rsidRPr="00187F1C">
        <w:rPr>
          <w:noProof/>
          <w:color w:val="000000" w:themeColor="text1"/>
          <w:szCs w:val="24"/>
          <w:lang w:val="de-DE"/>
        </w:rPr>
        <w:t xml:space="preserve"> = Rohrprofil-Breite </w:t>
      </w:r>
      <w:r w:rsidRPr="00187F1C">
        <w:rPr>
          <w:rFonts w:ascii="Cambria Math" w:hAnsi="Cambria Math" w:cs="Cambria Math"/>
          <w:noProof/>
          <w:color w:val="000000" w:themeColor="text1"/>
          <w:szCs w:val="24"/>
          <w:lang w:val="de-DE" w:eastAsia="de-DE" w:bidi="ar-SA"/>
        </w:rPr>
        <w:t>⇾ Profilartabhängig (Kreis, Ei-, Maulprofil)</w:t>
      </w:r>
    </w:p>
    <w:p w14:paraId="788C7926"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Cs w:val="24"/>
          <w:lang w:val="de-DE" w:eastAsia="de-DE" w:bidi="ar-SA"/>
        </w:rPr>
      </w:pPr>
      <w:r w:rsidRPr="00187F1C">
        <w:rPr>
          <w:rFonts w:asciiTheme="majorHAnsi" w:hAnsiTheme="majorHAnsi" w:cs="Arial"/>
          <w:color w:val="000000" w:themeColor="text1"/>
          <w:szCs w:val="24"/>
          <w:lang w:val="de-DE" w:eastAsia="de-DE" w:bidi="ar-SA"/>
        </w:rPr>
        <w:t>b</w:t>
      </w:r>
      <w:r w:rsidRPr="00187F1C">
        <w:rPr>
          <w:rFonts w:asciiTheme="majorHAnsi" w:hAnsiTheme="majorHAnsi" w:cs="Arial"/>
          <w:color w:val="000000" w:themeColor="text1"/>
          <w:szCs w:val="24"/>
          <w:vertAlign w:val="subscript"/>
          <w:lang w:val="de-DE" w:eastAsia="de-DE" w:bidi="ar-SA"/>
        </w:rPr>
        <w:t>t</w:t>
      </w:r>
      <w:r w:rsidRPr="00187F1C">
        <w:rPr>
          <w:rFonts w:asciiTheme="majorHAnsi" w:hAnsiTheme="majorHAnsi" w:cs="Arial"/>
          <w:color w:val="000000" w:themeColor="text1"/>
          <w:szCs w:val="24"/>
          <w:lang w:val="de-DE" w:eastAsia="de-DE" w:bidi="ar-SA"/>
        </w:rPr>
        <w:tab/>
        <w:t>m</w:t>
      </w:r>
      <w:r w:rsidRPr="00187F1C">
        <w:rPr>
          <w:rFonts w:asciiTheme="majorHAnsi" w:hAnsiTheme="majorHAnsi" w:cs="Arial"/>
          <w:color w:val="000000" w:themeColor="text1"/>
          <w:szCs w:val="24"/>
          <w:lang w:val="de-DE" w:eastAsia="de-DE" w:bidi="ar-SA"/>
        </w:rPr>
        <w:tab/>
        <w:t>= B</w:t>
      </w:r>
      <w:r w:rsidRPr="00187F1C">
        <w:rPr>
          <w:rFonts w:asciiTheme="majorHAnsi" w:hAnsiTheme="majorHAnsi" w:cs="Arial"/>
          <w:color w:val="000000" w:themeColor="text1"/>
          <w:szCs w:val="24"/>
          <w:vertAlign w:val="subscript"/>
          <w:lang w:val="de-DE" w:eastAsia="de-DE" w:bidi="ar-SA"/>
        </w:rPr>
        <w:t>t</w:t>
      </w:r>
      <w:r w:rsidRPr="00187F1C">
        <w:rPr>
          <w:rFonts w:asciiTheme="majorHAnsi" w:hAnsiTheme="majorHAnsi" w:cs="Arial"/>
          <w:color w:val="000000" w:themeColor="text1"/>
          <w:szCs w:val="24"/>
          <w:lang w:val="de-DE" w:eastAsia="de-DE" w:bidi="ar-SA"/>
        </w:rPr>
        <w:t xml:space="preserve"> = Breite bei Teilfüllung </w:t>
      </w:r>
    </w:p>
    <w:p w14:paraId="4010ACDA" w14:textId="77777777" w:rsidR="00CF0CC1" w:rsidRPr="00187F1C" w:rsidRDefault="00CF0CC1" w:rsidP="00CF0CC1">
      <w:pPr>
        <w:spacing w:after="100" w:line="20" w:lineRule="atLeast"/>
        <w:rPr>
          <w:noProof/>
          <w:color w:val="000000" w:themeColor="text1"/>
          <w:szCs w:val="24"/>
          <w:lang w:val="de-DE"/>
        </w:rPr>
      </w:pPr>
      <w:r w:rsidRPr="00187F1C">
        <w:rPr>
          <w:rFonts w:asciiTheme="majorHAnsi" w:hAnsiTheme="majorHAnsi" w:cs="Arial"/>
          <w:color w:val="000000" w:themeColor="text1"/>
          <w:szCs w:val="24"/>
          <w:lang w:val="de-DE" w:eastAsia="de-DE" w:bidi="ar-SA"/>
        </w:rPr>
        <w:t>h</w:t>
      </w:r>
      <w:r w:rsidRPr="00187F1C">
        <w:rPr>
          <w:rFonts w:asciiTheme="majorHAnsi" w:hAnsiTheme="majorHAnsi" w:cs="Arial"/>
          <w:color w:val="000000" w:themeColor="text1"/>
          <w:szCs w:val="24"/>
          <w:vertAlign w:val="subscript"/>
          <w:lang w:val="de-DE" w:eastAsia="de-DE" w:bidi="ar-SA"/>
        </w:rPr>
        <w:t>Pr</w:t>
      </w:r>
      <w:r w:rsidRPr="00187F1C">
        <w:rPr>
          <w:noProof/>
          <w:color w:val="000000" w:themeColor="text1"/>
          <w:szCs w:val="24"/>
          <w:lang w:val="de-DE"/>
        </w:rPr>
        <w:tab/>
        <w:t>m</w:t>
      </w:r>
      <w:r w:rsidRPr="00187F1C">
        <w:rPr>
          <w:noProof/>
          <w:color w:val="000000" w:themeColor="text1"/>
          <w:szCs w:val="24"/>
          <w:lang w:val="de-DE"/>
        </w:rPr>
        <w:tab/>
      </w:r>
      <w:r w:rsidRPr="00187F1C">
        <w:rPr>
          <w:rFonts w:asciiTheme="majorHAnsi" w:hAnsiTheme="majorHAnsi" w:cs="Arial"/>
          <w:color w:val="000000" w:themeColor="text1"/>
          <w:szCs w:val="24"/>
          <w:lang w:val="de-DE" w:eastAsia="de-DE" w:bidi="ar-SA"/>
        </w:rPr>
        <w:t xml:space="preserve">= </w:t>
      </w:r>
      <w:r w:rsidRPr="00187F1C">
        <w:rPr>
          <w:noProof/>
          <w:color w:val="000000" w:themeColor="text1"/>
          <w:szCs w:val="24"/>
          <w:lang w:val="de-DE"/>
        </w:rPr>
        <w:t xml:space="preserve">H = Rohrprofilhöhe </w:t>
      </w:r>
      <w:r w:rsidRPr="00187F1C">
        <w:rPr>
          <w:rFonts w:ascii="Cambria Math" w:hAnsi="Cambria Math" w:cs="Cambria Math"/>
          <w:noProof/>
          <w:color w:val="000000" w:themeColor="text1"/>
          <w:szCs w:val="24"/>
          <w:lang w:val="de-DE" w:eastAsia="de-DE" w:bidi="ar-SA"/>
        </w:rPr>
        <w:t>⇾ Profilartabhängig (Kreis, Ei-, Maulprofil)</w:t>
      </w:r>
    </w:p>
    <w:p w14:paraId="5AC3FF62"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h</w:t>
      </w:r>
      <w:r w:rsidRPr="00187F1C">
        <w:rPr>
          <w:rFonts w:asciiTheme="majorHAnsi" w:hAnsiTheme="majorHAnsi" w:cs="Arial"/>
          <w:color w:val="000000" w:themeColor="text1"/>
          <w:sz w:val="22"/>
          <w:vertAlign w:val="subscript"/>
          <w:lang w:val="de-DE" w:eastAsia="de-DE" w:bidi="ar-SA"/>
        </w:rPr>
        <w:t>t</w:t>
      </w:r>
      <w:r w:rsidRPr="00187F1C">
        <w:rPr>
          <w:rFonts w:asciiTheme="majorHAnsi" w:hAnsiTheme="majorHAnsi" w:cs="Arial"/>
          <w:color w:val="000000" w:themeColor="text1"/>
          <w:sz w:val="22"/>
          <w:lang w:val="de-DE" w:eastAsia="de-DE" w:bidi="ar-SA"/>
        </w:rPr>
        <w:tab/>
        <w:t>m</w:t>
      </w:r>
      <w:r w:rsidRPr="00187F1C">
        <w:rPr>
          <w:rFonts w:asciiTheme="majorHAnsi" w:hAnsiTheme="majorHAnsi" w:cs="Arial"/>
          <w:color w:val="000000" w:themeColor="text1"/>
          <w:sz w:val="22"/>
          <w:lang w:val="de-DE" w:eastAsia="de-DE" w:bidi="ar-SA"/>
        </w:rPr>
        <w:tab/>
      </w:r>
      <w:r w:rsidRPr="00187F1C">
        <w:rPr>
          <w:rFonts w:asciiTheme="majorHAnsi" w:hAnsiTheme="majorHAnsi" w:cs="Arial"/>
          <w:b/>
          <w:color w:val="000000" w:themeColor="text1"/>
          <w:sz w:val="22"/>
          <w:u w:val="single"/>
          <w:lang w:val="de-DE" w:eastAsia="de-DE" w:bidi="ar-SA"/>
        </w:rPr>
        <w:t>Füll</w:t>
      </w:r>
      <w:r w:rsidRPr="00187F1C">
        <w:rPr>
          <w:rFonts w:asciiTheme="majorHAnsi" w:hAnsiTheme="majorHAnsi" w:cs="Arial"/>
          <w:color w:val="000000" w:themeColor="text1"/>
          <w:sz w:val="22"/>
          <w:lang w:val="de-DE" w:eastAsia="de-DE" w:bidi="ar-SA"/>
        </w:rPr>
        <w:t>höhe rechtwinklig zur Rohr-Profilsohle = Sohle bis OK Wsp.</w:t>
      </w:r>
    </w:p>
    <w:p w14:paraId="2C294ACA" w14:textId="77777777" w:rsidR="00CF0CC1" w:rsidRPr="00187F1C" w:rsidRDefault="00CF0CC1" w:rsidP="00CF0CC1">
      <w:pPr>
        <w:autoSpaceDE w:val="0"/>
        <w:autoSpaceDN w:val="0"/>
        <w:adjustRightInd w:val="0"/>
        <w:spacing w:before="0" w:after="0" w:line="240" w:lineRule="auto"/>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d</w:t>
      </w:r>
      <w:r w:rsidRPr="00187F1C">
        <w:rPr>
          <w:rFonts w:asciiTheme="majorHAnsi" w:hAnsiTheme="majorHAnsi" w:cs="Arial"/>
          <w:color w:val="000000" w:themeColor="text1"/>
          <w:sz w:val="22"/>
          <w:lang w:val="de-DE" w:eastAsia="de-DE" w:bidi="ar-SA"/>
        </w:rPr>
        <w:tab/>
        <w:t>m</w:t>
      </w:r>
      <w:r w:rsidRPr="00187F1C">
        <w:rPr>
          <w:rFonts w:asciiTheme="majorHAnsi" w:hAnsiTheme="majorHAnsi" w:cs="Arial"/>
          <w:color w:val="000000" w:themeColor="text1"/>
          <w:sz w:val="22"/>
          <w:lang w:val="de-DE" w:eastAsia="de-DE" w:bidi="ar-SA"/>
        </w:rPr>
        <w:tab/>
        <w:t>= D = Kreisrohrinnendurchmesser (Lichte Weite LW)</w:t>
      </w:r>
    </w:p>
    <w:p w14:paraId="4726E858" w14:textId="77777777" w:rsidR="00CF0CC1" w:rsidRPr="00187F1C" w:rsidRDefault="00CF0CC1" w:rsidP="00CF0CC1">
      <w:pPr>
        <w:spacing w:before="40" w:after="40" w:line="240" w:lineRule="auto"/>
        <w:rPr>
          <w:rFonts w:ascii="Times New Roman" w:hAnsi="Times New Roman"/>
          <w:noProof/>
          <w:color w:val="000000" w:themeColor="text1"/>
          <w:sz w:val="22"/>
          <w:lang w:val="de-DE"/>
        </w:rPr>
      </w:pPr>
      <w:r w:rsidRPr="00187F1C">
        <w:rPr>
          <w:rFonts w:ascii="Times New Roman" w:hAnsi="Times New Roman"/>
          <w:noProof/>
          <w:color w:val="000000" w:themeColor="text1"/>
          <w:sz w:val="22"/>
          <w:lang w:val="de-DE"/>
        </w:rPr>
        <w:t>d</w:t>
      </w:r>
      <w:r w:rsidRPr="00187F1C">
        <w:rPr>
          <w:rFonts w:ascii="Times New Roman" w:hAnsi="Times New Roman"/>
          <w:noProof/>
          <w:color w:val="000000" w:themeColor="text1"/>
          <w:sz w:val="22"/>
          <w:vertAlign w:val="subscript"/>
          <w:lang w:val="de-DE"/>
        </w:rPr>
        <w:t>hy</w:t>
      </w:r>
      <w:r w:rsidRPr="00187F1C">
        <w:rPr>
          <w:rFonts w:ascii="Times New Roman" w:hAnsi="Times New Roman"/>
          <w:noProof/>
          <w:color w:val="000000" w:themeColor="text1"/>
          <w:sz w:val="22"/>
          <w:lang w:val="de-DE"/>
        </w:rPr>
        <w:tab/>
        <w:t>m</w:t>
      </w:r>
      <w:r w:rsidRPr="00187F1C">
        <w:rPr>
          <w:rFonts w:ascii="Times New Roman" w:hAnsi="Times New Roman"/>
          <w:noProof/>
          <w:color w:val="000000" w:themeColor="text1"/>
          <w:sz w:val="22"/>
          <w:lang w:val="de-DE"/>
        </w:rPr>
        <w:tab/>
        <w:t xml:space="preserve">hydraulischer Durchmesser   </w:t>
      </w:r>
      <w:r w:rsidRPr="00187F1C">
        <w:rPr>
          <w:rFonts w:ascii="Cambria Math" w:hAnsi="Cambria Math" w:cs="Cambria Math"/>
          <w:noProof/>
          <w:color w:val="000000" w:themeColor="text1"/>
          <w:szCs w:val="24"/>
          <w:lang w:val="de-DE" w:eastAsia="de-DE" w:bidi="ar-SA"/>
        </w:rPr>
        <w:t xml:space="preserve">⇾   </w:t>
      </w:r>
      <w:r w:rsidRPr="00187F1C">
        <w:rPr>
          <w:rFonts w:ascii="Times New Roman" w:hAnsi="Times New Roman"/>
          <w:noProof/>
          <w:color w:val="000000" w:themeColor="text1"/>
          <w:sz w:val="22"/>
          <w:lang w:val="de-DE"/>
        </w:rPr>
        <w:t>d</w:t>
      </w:r>
      <w:r w:rsidRPr="00187F1C">
        <w:rPr>
          <w:rFonts w:ascii="Times New Roman" w:hAnsi="Times New Roman"/>
          <w:noProof/>
          <w:color w:val="000000" w:themeColor="text1"/>
          <w:sz w:val="22"/>
          <w:vertAlign w:val="subscript"/>
          <w:lang w:val="de-DE"/>
        </w:rPr>
        <w:t>hy</w:t>
      </w:r>
      <w:r w:rsidRPr="00187F1C">
        <w:rPr>
          <w:rFonts w:ascii="Times New Roman" w:hAnsi="Times New Roman"/>
          <w:noProof/>
          <w:color w:val="000000" w:themeColor="text1"/>
          <w:sz w:val="22"/>
          <w:lang w:val="de-DE"/>
        </w:rPr>
        <w:t xml:space="preserve">  =  4 </w:t>
      </w:r>
      <w:r w:rsidRPr="00187F1C">
        <w:rPr>
          <w:noProof/>
          <w:color w:val="000000" w:themeColor="text1"/>
          <w:sz w:val="16"/>
          <w:vertAlign w:val="superscript"/>
          <w:lang w:val="de-DE"/>
        </w:rPr>
        <w:t>•</w:t>
      </w:r>
      <w:r w:rsidRPr="00187F1C">
        <w:rPr>
          <w:rFonts w:ascii="Times New Roman" w:hAnsi="Times New Roman"/>
          <w:noProof/>
          <w:color w:val="000000" w:themeColor="text1"/>
          <w:sz w:val="22"/>
          <w:lang w:val="de-DE"/>
        </w:rPr>
        <w:t xml:space="preserve"> r</w:t>
      </w:r>
      <w:r w:rsidRPr="00187F1C">
        <w:rPr>
          <w:rFonts w:ascii="Times New Roman" w:hAnsi="Times New Roman"/>
          <w:noProof/>
          <w:color w:val="000000" w:themeColor="text1"/>
          <w:sz w:val="22"/>
          <w:vertAlign w:val="subscript"/>
          <w:lang w:val="de-DE"/>
        </w:rPr>
        <w:t>hy</w:t>
      </w:r>
      <w:r w:rsidRPr="00187F1C">
        <w:rPr>
          <w:rFonts w:ascii="Times New Roman" w:hAnsi="Times New Roman"/>
          <w:noProof/>
          <w:color w:val="000000" w:themeColor="text1"/>
          <w:sz w:val="22"/>
          <w:lang w:val="de-DE"/>
        </w:rPr>
        <w:t xml:space="preserve">   =   4 </w:t>
      </w:r>
      <w:r w:rsidRPr="00187F1C">
        <w:rPr>
          <w:noProof/>
          <w:color w:val="000000" w:themeColor="text1"/>
          <w:sz w:val="16"/>
          <w:vertAlign w:val="superscript"/>
          <w:lang w:val="de-DE"/>
        </w:rPr>
        <w:t>•</w:t>
      </w:r>
      <w:r w:rsidRPr="00187F1C">
        <w:rPr>
          <w:rFonts w:ascii="Times New Roman" w:hAnsi="Times New Roman"/>
          <w:noProof/>
          <w:color w:val="000000" w:themeColor="text1"/>
          <w:sz w:val="22"/>
          <w:lang w:val="de-DE"/>
        </w:rPr>
        <w:t xml:space="preserve"> A/l</w:t>
      </w:r>
      <w:r w:rsidRPr="00187F1C">
        <w:rPr>
          <w:rFonts w:ascii="Times New Roman" w:hAnsi="Times New Roman"/>
          <w:noProof/>
          <w:color w:val="000000" w:themeColor="text1"/>
          <w:sz w:val="22"/>
          <w:vertAlign w:val="subscript"/>
          <w:lang w:val="de-DE"/>
        </w:rPr>
        <w:t>u</w:t>
      </w:r>
      <w:r w:rsidRPr="00187F1C">
        <w:rPr>
          <w:rFonts w:ascii="Times New Roman" w:hAnsi="Times New Roman"/>
          <w:noProof/>
          <w:color w:val="000000" w:themeColor="text1"/>
          <w:sz w:val="22"/>
          <w:lang w:val="de-DE"/>
        </w:rPr>
        <w:t xml:space="preserve">    </w:t>
      </w:r>
    </w:p>
    <w:p w14:paraId="3AAC6451"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DN</w:t>
      </w:r>
      <w:r w:rsidRPr="00187F1C">
        <w:rPr>
          <w:rFonts w:asciiTheme="majorHAnsi" w:hAnsiTheme="majorHAnsi" w:cs="Arial"/>
          <w:color w:val="000000" w:themeColor="text1"/>
          <w:sz w:val="22"/>
          <w:lang w:val="de-DE" w:eastAsia="de-DE" w:bidi="ar-SA"/>
        </w:rPr>
        <w:tab/>
        <w:t>mm</w:t>
      </w:r>
      <w:r w:rsidRPr="00187F1C">
        <w:rPr>
          <w:rFonts w:asciiTheme="majorHAnsi" w:hAnsiTheme="majorHAnsi" w:cs="Arial"/>
          <w:color w:val="000000" w:themeColor="text1"/>
          <w:sz w:val="22"/>
          <w:lang w:val="de-DE" w:eastAsia="de-DE" w:bidi="ar-SA"/>
        </w:rPr>
        <w:tab/>
        <w:t xml:space="preserve">Nennweite Innendurchmesser d </w:t>
      </w:r>
      <w:r w:rsidRPr="00187F1C">
        <w:rPr>
          <w:color w:val="000000" w:themeColor="text1"/>
          <w:lang w:val="de-DE"/>
        </w:rPr>
        <w:t>eines Rohres/Schlauchleitung</w:t>
      </w:r>
    </w:p>
    <w:p w14:paraId="029143EF"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I</w:t>
      </w:r>
      <w:r w:rsidRPr="00187F1C">
        <w:rPr>
          <w:rFonts w:asciiTheme="majorHAnsi" w:hAnsiTheme="majorHAnsi" w:cs="Arial"/>
          <w:color w:val="000000" w:themeColor="text1"/>
          <w:sz w:val="22"/>
          <w:vertAlign w:val="subscript"/>
          <w:lang w:val="de-DE" w:eastAsia="de-DE" w:bidi="ar-SA"/>
        </w:rPr>
        <w:t>E</w:t>
      </w:r>
      <w:r w:rsidRPr="00187F1C">
        <w:rPr>
          <w:rFonts w:asciiTheme="majorHAnsi" w:hAnsiTheme="majorHAnsi" w:cs="Arial"/>
          <w:color w:val="000000" w:themeColor="text1"/>
          <w:sz w:val="22"/>
          <w:lang w:val="de-DE" w:eastAsia="de-DE" w:bidi="ar-SA"/>
        </w:rPr>
        <w:tab/>
      </w:r>
      <w:r w:rsidRPr="00187F1C">
        <w:rPr>
          <w:rFonts w:asciiTheme="majorHAnsi" w:hAnsiTheme="majorHAnsi"/>
          <w:noProof/>
          <w:color w:val="000000" w:themeColor="text1"/>
          <w:sz w:val="22"/>
          <w:lang w:val="de-DE"/>
        </w:rPr>
        <w:t>‰</w:t>
      </w:r>
      <w:r w:rsidRPr="00187F1C">
        <w:rPr>
          <w:rFonts w:asciiTheme="majorHAnsi" w:hAnsiTheme="majorHAnsi"/>
          <w:noProof/>
          <w:color w:val="000000" w:themeColor="text1"/>
          <w:sz w:val="22"/>
          <w:lang w:val="de-DE"/>
        </w:rPr>
        <w:tab/>
      </w:r>
      <w:r w:rsidRPr="00187F1C">
        <w:rPr>
          <w:rFonts w:asciiTheme="majorHAnsi" w:hAnsiTheme="majorHAnsi" w:cs="Arial"/>
          <w:color w:val="000000" w:themeColor="text1"/>
          <w:sz w:val="22"/>
          <w:lang w:val="de-DE" w:eastAsia="de-DE" w:bidi="ar-SA"/>
        </w:rPr>
        <w:t>= I</w:t>
      </w:r>
      <w:r w:rsidRPr="00187F1C">
        <w:rPr>
          <w:rFonts w:asciiTheme="majorHAnsi" w:hAnsiTheme="majorHAnsi" w:cs="Arial"/>
          <w:color w:val="000000" w:themeColor="text1"/>
          <w:sz w:val="22"/>
          <w:vertAlign w:val="subscript"/>
          <w:lang w:val="de-DE" w:eastAsia="de-DE" w:bidi="ar-SA"/>
        </w:rPr>
        <w:t>R</w:t>
      </w:r>
      <w:r w:rsidRPr="00187F1C">
        <w:rPr>
          <w:rFonts w:asciiTheme="majorHAnsi" w:hAnsiTheme="majorHAnsi" w:cs="Arial"/>
          <w:color w:val="000000" w:themeColor="text1"/>
          <w:sz w:val="22"/>
          <w:lang w:val="de-DE" w:eastAsia="de-DE" w:bidi="ar-SA"/>
        </w:rPr>
        <w:t xml:space="preserve"> = Energie-/Reibungsgefälle </w:t>
      </w:r>
      <w:r w:rsidRPr="00187F1C">
        <w:rPr>
          <w:rFonts w:ascii="Arial Unicode MS" w:eastAsia="Arial Unicode MS" w:hAnsi="Arial Unicode MS" w:cs="Arial Unicode MS" w:hint="eastAsia"/>
          <w:color w:val="000000" w:themeColor="text1"/>
          <w:sz w:val="22"/>
          <w:lang w:val="de-DE" w:eastAsia="de-DE" w:bidi="ar-SA"/>
        </w:rPr>
        <w:t>≙</w:t>
      </w:r>
      <w:r w:rsidRPr="00187F1C">
        <w:rPr>
          <w:rFonts w:asciiTheme="majorHAnsi" w:hAnsiTheme="majorHAnsi" w:cs="Arial"/>
          <w:color w:val="000000" w:themeColor="text1"/>
          <w:sz w:val="22"/>
          <w:lang w:val="de-DE" w:eastAsia="de-DE" w:bidi="ar-SA"/>
        </w:rPr>
        <w:t xml:space="preserve"> Sohlgefälle I</w:t>
      </w:r>
      <w:r w:rsidRPr="00187F1C">
        <w:rPr>
          <w:rFonts w:asciiTheme="majorHAnsi" w:hAnsiTheme="majorHAnsi" w:cs="Arial"/>
          <w:color w:val="000000" w:themeColor="text1"/>
          <w:sz w:val="22"/>
          <w:vertAlign w:val="subscript"/>
          <w:lang w:val="de-DE" w:eastAsia="de-DE" w:bidi="ar-SA"/>
        </w:rPr>
        <w:t>S</w:t>
      </w:r>
      <w:r w:rsidRPr="00187F1C">
        <w:rPr>
          <w:rFonts w:asciiTheme="majorHAnsi" w:hAnsiTheme="majorHAnsi" w:cs="Arial"/>
          <w:color w:val="000000" w:themeColor="text1"/>
          <w:sz w:val="22"/>
          <w:lang w:val="de-DE" w:eastAsia="de-DE" w:bidi="ar-SA"/>
        </w:rPr>
        <w:t xml:space="preserve"> bei Vollfüllung/gleichförmigem Abfluss</w:t>
      </w:r>
    </w:p>
    <w:p w14:paraId="19E7C666" w14:textId="77777777" w:rsidR="00CF0CC1" w:rsidRPr="00187F1C" w:rsidRDefault="00CF0CC1" w:rsidP="00CF0CC1">
      <w:pPr>
        <w:spacing w:before="240" w:after="0" w:line="0" w:lineRule="atLeast"/>
        <w:rPr>
          <w:rFonts w:ascii="Times New Roman" w:hAnsi="Times New Roman"/>
          <w:noProof/>
          <w:color w:val="000000" w:themeColor="text1"/>
          <w:sz w:val="22"/>
          <w:lang w:val="de-DE"/>
        </w:rPr>
      </w:pPr>
      <w:r w:rsidRPr="00187F1C">
        <w:rPr>
          <w:rFonts w:asciiTheme="majorHAnsi" w:hAnsiTheme="majorHAnsi" w:cs="Arial"/>
          <w:color w:val="000000" w:themeColor="text1"/>
          <w:sz w:val="22"/>
          <w:lang w:val="de-DE" w:eastAsia="de-DE" w:bidi="ar-SA"/>
        </w:rPr>
        <w:t>I</w:t>
      </w:r>
      <w:r w:rsidRPr="00187F1C">
        <w:rPr>
          <w:rFonts w:asciiTheme="majorHAnsi" w:hAnsiTheme="majorHAnsi" w:cs="Arial"/>
          <w:color w:val="000000" w:themeColor="text1"/>
          <w:sz w:val="22"/>
          <w:vertAlign w:val="subscript"/>
          <w:lang w:val="de-DE" w:eastAsia="de-DE" w:bidi="ar-SA"/>
        </w:rPr>
        <w:t>S</w:t>
      </w:r>
      <w:r w:rsidRPr="00187F1C">
        <w:rPr>
          <w:rFonts w:asciiTheme="majorHAnsi" w:hAnsiTheme="majorHAnsi" w:cs="Arial"/>
          <w:color w:val="000000" w:themeColor="text1"/>
          <w:sz w:val="22"/>
          <w:lang w:val="de-DE" w:eastAsia="de-DE" w:bidi="ar-SA"/>
        </w:rPr>
        <w:tab/>
      </w:r>
      <w:r w:rsidRPr="00187F1C">
        <w:rPr>
          <w:rFonts w:asciiTheme="majorHAnsi" w:hAnsiTheme="majorHAnsi" w:cs="Arial"/>
          <w:color w:val="000000" w:themeColor="text1"/>
          <w:sz w:val="22"/>
          <w:lang w:val="de-DE" w:eastAsia="de-DE" w:bidi="ar-SA"/>
        </w:rPr>
        <w:tab/>
      </w:r>
      <w:r w:rsidRPr="00187F1C">
        <w:rPr>
          <w:rFonts w:ascii="Times New Roman" w:hAnsi="Times New Roman"/>
          <w:noProof/>
          <w:color w:val="000000" w:themeColor="text1"/>
          <w:sz w:val="22"/>
          <w:lang w:val="de-DE"/>
        </w:rPr>
        <w:t xml:space="preserve">Sohlgefälle in </w:t>
      </w:r>
      <w:r w:rsidRPr="00187F1C">
        <w:rPr>
          <w:rFonts w:asciiTheme="majorHAnsi" w:hAnsiTheme="majorHAnsi"/>
          <w:noProof/>
          <w:color w:val="000000" w:themeColor="text1"/>
          <w:sz w:val="22"/>
          <w:lang w:val="de-DE"/>
        </w:rPr>
        <w:t>‰ ; 1:n ; %</w:t>
      </w:r>
      <w:r w:rsidRPr="00187F1C">
        <w:rPr>
          <w:rFonts w:ascii="Times New Roman" w:hAnsi="Times New Roman"/>
          <w:noProof/>
          <w:color w:val="000000" w:themeColor="text1"/>
          <w:sz w:val="22"/>
          <w:lang w:val="de-DE"/>
        </w:rPr>
        <w:t xml:space="preserve">, das </w:t>
      </w:r>
      <w:r w:rsidRPr="00187F1C">
        <w:rPr>
          <w:rFonts w:asciiTheme="majorHAnsi" w:hAnsiTheme="majorHAnsi" w:cs="Arial"/>
          <w:color w:val="000000" w:themeColor="text1"/>
          <w:sz w:val="22"/>
          <w:lang w:val="de-DE" w:eastAsia="de-DE" w:bidi="ar-SA"/>
        </w:rPr>
        <w:t>bei Vollfüllung/gleichförmigem Abfluss</w:t>
      </w:r>
      <w:r w:rsidRPr="00187F1C">
        <w:rPr>
          <w:rFonts w:ascii="Times New Roman" w:hAnsi="Times New Roman"/>
          <w:noProof/>
          <w:color w:val="000000" w:themeColor="text1"/>
          <w:sz w:val="22"/>
          <w:lang w:val="de-DE"/>
        </w:rPr>
        <w:t xml:space="preserve"> dem  </w:t>
      </w:r>
    </w:p>
    <w:p w14:paraId="6BB2EEBA" w14:textId="2B87D469" w:rsidR="00CF0CC1" w:rsidRDefault="00CF0CC1" w:rsidP="00CF0CC1">
      <w:pPr>
        <w:spacing w:before="0" w:after="0" w:line="0" w:lineRule="atLeast"/>
        <w:ind w:left="708" w:firstLine="708"/>
        <w:rPr>
          <w:rFonts w:ascii="Times New Roman" w:hAnsi="Times New Roman"/>
          <w:noProof/>
          <w:color w:val="000000" w:themeColor="text1"/>
          <w:sz w:val="22"/>
          <w:lang w:val="de-DE"/>
        </w:rPr>
      </w:pPr>
      <w:r w:rsidRPr="00187F1C">
        <w:rPr>
          <w:rFonts w:ascii="Times New Roman" w:hAnsi="Times New Roman"/>
          <w:noProof/>
          <w:color w:val="000000" w:themeColor="text1"/>
          <w:sz w:val="22"/>
          <w:lang w:val="de-DE"/>
        </w:rPr>
        <w:t>Energiegefälle I</w:t>
      </w:r>
      <w:r w:rsidRPr="00187F1C">
        <w:rPr>
          <w:rFonts w:ascii="Times New Roman" w:hAnsi="Times New Roman"/>
          <w:noProof/>
          <w:color w:val="000000" w:themeColor="text1"/>
          <w:sz w:val="22"/>
          <w:vertAlign w:val="subscript"/>
          <w:lang w:val="de-DE"/>
        </w:rPr>
        <w:t>E</w:t>
      </w:r>
      <w:r w:rsidRPr="00187F1C">
        <w:rPr>
          <w:rFonts w:ascii="Times New Roman" w:hAnsi="Times New Roman"/>
          <w:noProof/>
          <w:color w:val="000000" w:themeColor="text1"/>
          <w:sz w:val="22"/>
          <w:lang w:val="de-DE"/>
        </w:rPr>
        <w:t xml:space="preserve"> gleichgesetzt wird</w:t>
      </w:r>
    </w:p>
    <w:p w14:paraId="386769BA" w14:textId="77777777" w:rsidR="0073692F" w:rsidRDefault="0073692F" w:rsidP="0073692F">
      <w:pPr>
        <w:spacing w:before="120" w:after="0" w:line="0" w:lineRule="atLeast"/>
        <w:rPr>
          <w:rFonts w:ascii="Times New Roman" w:hAnsi="Times New Roman"/>
          <w:noProof/>
          <w:color w:val="000000" w:themeColor="text1"/>
          <w:sz w:val="22"/>
          <w:lang w:val="de-DE"/>
        </w:rPr>
      </w:pPr>
      <w:r w:rsidRPr="00187F1C">
        <w:rPr>
          <w:rFonts w:asciiTheme="majorHAnsi" w:hAnsiTheme="majorHAnsi" w:cs="Arial"/>
          <w:color w:val="000000" w:themeColor="text1"/>
          <w:sz w:val="22"/>
          <w:lang w:val="de-DE" w:eastAsia="de-DE" w:bidi="ar-SA"/>
        </w:rPr>
        <w:t>I</w:t>
      </w:r>
      <w:r>
        <w:rPr>
          <w:rFonts w:asciiTheme="majorHAnsi" w:hAnsiTheme="majorHAnsi" w:cs="Arial"/>
          <w:color w:val="000000" w:themeColor="text1"/>
          <w:sz w:val="22"/>
          <w:vertAlign w:val="subscript"/>
          <w:lang w:val="de-DE" w:eastAsia="de-DE" w:bidi="ar-SA"/>
        </w:rPr>
        <w:t>Gm</w:t>
      </w:r>
      <w:r w:rsidRPr="00187F1C">
        <w:rPr>
          <w:rFonts w:asciiTheme="majorHAnsi" w:hAnsiTheme="majorHAnsi" w:cs="Arial"/>
          <w:color w:val="000000" w:themeColor="text1"/>
          <w:sz w:val="22"/>
          <w:lang w:val="de-DE" w:eastAsia="de-DE" w:bidi="ar-SA"/>
        </w:rPr>
        <w:tab/>
      </w:r>
      <w:r w:rsidRPr="00187F1C">
        <w:rPr>
          <w:rFonts w:asciiTheme="majorHAnsi" w:hAnsiTheme="majorHAnsi" w:cs="Arial"/>
          <w:color w:val="000000" w:themeColor="text1"/>
          <w:sz w:val="22"/>
          <w:lang w:val="de-DE" w:eastAsia="de-DE" w:bidi="ar-SA"/>
        </w:rPr>
        <w:tab/>
      </w:r>
      <w:r>
        <w:rPr>
          <w:rFonts w:asciiTheme="majorHAnsi" w:hAnsiTheme="majorHAnsi" w:cs="Arial"/>
          <w:color w:val="000000" w:themeColor="text1"/>
          <w:sz w:val="22"/>
          <w:lang w:val="de-DE" w:eastAsia="de-DE" w:bidi="ar-SA"/>
        </w:rPr>
        <w:t xml:space="preserve">Mittleres Geländegefälle </w:t>
      </w:r>
      <w:r w:rsidRPr="00187F1C">
        <w:rPr>
          <w:rFonts w:ascii="Times New Roman" w:hAnsi="Times New Roman"/>
          <w:noProof/>
          <w:color w:val="000000" w:themeColor="text1"/>
          <w:sz w:val="22"/>
          <w:lang w:val="de-DE"/>
        </w:rPr>
        <w:t xml:space="preserve">in </w:t>
      </w:r>
      <w:r w:rsidRPr="00187F1C">
        <w:rPr>
          <w:rFonts w:asciiTheme="majorHAnsi" w:hAnsiTheme="majorHAnsi"/>
          <w:noProof/>
          <w:color w:val="000000" w:themeColor="text1"/>
          <w:sz w:val="22"/>
          <w:lang w:val="de-DE"/>
        </w:rPr>
        <w:t>‰ ; 1:n ; %</w:t>
      </w:r>
      <w:r>
        <w:rPr>
          <w:rFonts w:ascii="Times New Roman" w:hAnsi="Times New Roman"/>
          <w:noProof/>
          <w:color w:val="000000" w:themeColor="text1"/>
          <w:sz w:val="22"/>
          <w:lang w:val="de-DE"/>
        </w:rPr>
        <w:t xml:space="preserve">. Für die festlegung eines Bemessungsregens bzw. </w:t>
      </w:r>
    </w:p>
    <w:p w14:paraId="68B6ED5C" w14:textId="77777777" w:rsidR="0073692F" w:rsidRDefault="0073692F" w:rsidP="0073692F">
      <w:pPr>
        <w:spacing w:before="0" w:after="0" w:line="0" w:lineRule="atLeast"/>
        <w:rPr>
          <w:rFonts w:ascii="Times New Roman" w:hAnsi="Times New Roman"/>
          <w:noProof/>
          <w:color w:val="000000" w:themeColor="text1"/>
          <w:sz w:val="22"/>
          <w:lang w:val="de-DE"/>
        </w:rPr>
      </w:pPr>
      <w:r>
        <w:rPr>
          <w:rFonts w:ascii="Times New Roman" w:hAnsi="Times New Roman"/>
          <w:noProof/>
          <w:color w:val="000000" w:themeColor="text1"/>
          <w:sz w:val="22"/>
          <w:lang w:val="de-DE"/>
        </w:rPr>
        <w:t xml:space="preserve">                          einer Mindestregendauer muss das mittlere Gefälle des gesamten Kanaleinzugsgebietes </w:t>
      </w:r>
    </w:p>
    <w:p w14:paraId="7E6BFF8E" w14:textId="6DA91B9A" w:rsidR="0073692F" w:rsidRDefault="0073692F" w:rsidP="0073692F">
      <w:pPr>
        <w:spacing w:before="0" w:after="0" w:line="0" w:lineRule="atLeast"/>
        <w:rPr>
          <w:rFonts w:ascii="Times New Roman" w:hAnsi="Times New Roman"/>
          <w:noProof/>
          <w:color w:val="000000" w:themeColor="text1"/>
          <w:sz w:val="22"/>
          <w:lang w:val="de-DE"/>
        </w:rPr>
      </w:pPr>
      <w:r>
        <w:rPr>
          <w:rFonts w:ascii="Times New Roman" w:hAnsi="Times New Roman"/>
          <w:noProof/>
          <w:color w:val="000000" w:themeColor="text1"/>
          <w:sz w:val="22"/>
          <w:lang w:val="de-DE"/>
        </w:rPr>
        <w:t xml:space="preserve">                           ermittelt werden. </w:t>
      </w:r>
    </w:p>
    <w:p w14:paraId="4A7D44D7" w14:textId="77777777" w:rsidR="00CF0CC1" w:rsidRPr="00187F1C" w:rsidRDefault="00CF0CC1" w:rsidP="00CF0CC1">
      <w:pPr>
        <w:autoSpaceDE w:val="0"/>
        <w:autoSpaceDN w:val="0"/>
        <w:adjustRightInd w:val="0"/>
        <w:spacing w:before="240"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l</w:t>
      </w:r>
      <w:r w:rsidRPr="00187F1C">
        <w:rPr>
          <w:rFonts w:asciiTheme="majorHAnsi" w:hAnsiTheme="majorHAnsi" w:cs="Arial"/>
          <w:color w:val="000000" w:themeColor="text1"/>
          <w:sz w:val="22"/>
          <w:vertAlign w:val="subscript"/>
          <w:lang w:val="de-DE" w:eastAsia="de-DE" w:bidi="ar-SA"/>
        </w:rPr>
        <w:t>u</w:t>
      </w:r>
      <w:r w:rsidRPr="00187F1C">
        <w:rPr>
          <w:rFonts w:asciiTheme="majorHAnsi" w:hAnsiTheme="majorHAnsi" w:cs="Arial"/>
          <w:color w:val="000000" w:themeColor="text1"/>
          <w:sz w:val="22"/>
          <w:lang w:val="de-DE" w:eastAsia="de-DE" w:bidi="ar-SA"/>
        </w:rPr>
        <w:tab/>
        <w:t>m</w:t>
      </w:r>
      <w:r w:rsidRPr="00187F1C">
        <w:rPr>
          <w:rFonts w:asciiTheme="majorHAnsi" w:hAnsiTheme="majorHAnsi" w:cs="Arial"/>
          <w:color w:val="000000" w:themeColor="text1"/>
          <w:sz w:val="22"/>
          <w:lang w:val="de-DE" w:eastAsia="de-DE" w:bidi="ar-SA"/>
        </w:rPr>
        <w:tab/>
        <w:t xml:space="preserve">benetzter Umfang </w:t>
      </w:r>
    </w:p>
    <w:p w14:paraId="42C6BBE7"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l</w:t>
      </w:r>
      <w:r w:rsidRPr="00187F1C">
        <w:rPr>
          <w:rFonts w:asciiTheme="majorHAnsi" w:hAnsiTheme="majorHAnsi" w:cs="Arial"/>
          <w:color w:val="000000" w:themeColor="text1"/>
          <w:sz w:val="22"/>
          <w:vertAlign w:val="subscript"/>
          <w:lang w:val="de-DE" w:eastAsia="de-DE" w:bidi="ar-SA"/>
        </w:rPr>
        <w:t>u, t</w:t>
      </w:r>
      <w:r w:rsidRPr="00187F1C">
        <w:rPr>
          <w:rFonts w:asciiTheme="majorHAnsi" w:hAnsiTheme="majorHAnsi" w:cs="Arial"/>
          <w:color w:val="000000" w:themeColor="text1"/>
          <w:sz w:val="22"/>
          <w:lang w:val="de-DE" w:eastAsia="de-DE" w:bidi="ar-SA"/>
        </w:rPr>
        <w:tab/>
        <w:t>m</w:t>
      </w:r>
      <w:r w:rsidRPr="00187F1C">
        <w:rPr>
          <w:rFonts w:asciiTheme="majorHAnsi" w:hAnsiTheme="majorHAnsi" w:cs="Arial"/>
          <w:color w:val="000000" w:themeColor="text1"/>
          <w:sz w:val="22"/>
          <w:lang w:val="de-DE" w:eastAsia="de-DE" w:bidi="ar-SA"/>
        </w:rPr>
        <w:tab/>
        <w:t xml:space="preserve">benetzter Umfang bei Teilfüllung </w:t>
      </w:r>
    </w:p>
    <w:p w14:paraId="5D2377EA"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l</w:t>
      </w:r>
      <w:r w:rsidRPr="00187F1C">
        <w:rPr>
          <w:rFonts w:asciiTheme="majorHAnsi" w:hAnsiTheme="majorHAnsi" w:cs="Arial"/>
          <w:color w:val="000000" w:themeColor="text1"/>
          <w:sz w:val="22"/>
          <w:vertAlign w:val="subscript"/>
          <w:lang w:val="de-DE" w:eastAsia="de-DE" w:bidi="ar-SA"/>
        </w:rPr>
        <w:t>u, v</w:t>
      </w:r>
      <w:r w:rsidRPr="00187F1C">
        <w:rPr>
          <w:rFonts w:asciiTheme="majorHAnsi" w:hAnsiTheme="majorHAnsi" w:cs="Arial"/>
          <w:color w:val="000000" w:themeColor="text1"/>
          <w:sz w:val="22"/>
          <w:lang w:val="de-DE" w:eastAsia="de-DE" w:bidi="ar-SA"/>
        </w:rPr>
        <w:tab/>
        <w:t>m</w:t>
      </w:r>
      <w:r w:rsidRPr="00187F1C">
        <w:rPr>
          <w:rFonts w:asciiTheme="majorHAnsi" w:hAnsiTheme="majorHAnsi" w:cs="Arial"/>
          <w:color w:val="000000" w:themeColor="text1"/>
          <w:sz w:val="22"/>
          <w:lang w:val="de-DE" w:eastAsia="de-DE" w:bidi="ar-SA"/>
        </w:rPr>
        <w:tab/>
        <w:t xml:space="preserve">benetzter Umfang bei Vollfüllung </w:t>
      </w:r>
    </w:p>
    <w:p w14:paraId="34BC3489"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Q</w:t>
      </w:r>
      <w:r w:rsidRPr="00187F1C">
        <w:rPr>
          <w:rFonts w:asciiTheme="majorHAnsi" w:hAnsiTheme="majorHAnsi" w:cs="Arial"/>
          <w:color w:val="000000" w:themeColor="text1"/>
          <w:sz w:val="22"/>
          <w:lang w:val="de-DE" w:eastAsia="de-DE" w:bidi="ar-SA"/>
        </w:rPr>
        <w:tab/>
        <w:t>m³/s</w:t>
      </w:r>
      <w:r w:rsidRPr="00187F1C">
        <w:rPr>
          <w:rFonts w:asciiTheme="majorHAnsi" w:hAnsiTheme="majorHAnsi" w:cs="Arial"/>
          <w:color w:val="000000" w:themeColor="text1"/>
          <w:sz w:val="22"/>
          <w:lang w:val="de-DE" w:eastAsia="de-DE" w:bidi="ar-SA"/>
        </w:rPr>
        <w:tab/>
        <w:t>Durchfluss, Abfluss, Volumenstrom</w:t>
      </w:r>
    </w:p>
    <w:p w14:paraId="33382E28"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Q</w:t>
      </w:r>
      <w:r w:rsidRPr="00187F1C">
        <w:rPr>
          <w:rFonts w:asciiTheme="majorHAnsi" w:hAnsiTheme="majorHAnsi" w:cs="Arial"/>
          <w:color w:val="000000" w:themeColor="text1"/>
          <w:position w:val="-10"/>
          <w:sz w:val="22"/>
          <w:vertAlign w:val="subscript"/>
          <w:lang w:val="de-DE" w:eastAsia="de-DE" w:bidi="ar-SA"/>
        </w:rPr>
        <w:t>t</w:t>
      </w:r>
      <w:r w:rsidRPr="00187F1C">
        <w:rPr>
          <w:rFonts w:asciiTheme="majorHAnsi" w:hAnsiTheme="majorHAnsi" w:cs="Arial"/>
          <w:color w:val="000000" w:themeColor="text1"/>
          <w:position w:val="-10"/>
          <w:sz w:val="22"/>
          <w:vertAlign w:val="subscript"/>
          <w:lang w:val="de-DE" w:eastAsia="de-DE" w:bidi="ar-SA"/>
        </w:rPr>
        <w:tab/>
      </w:r>
      <w:r w:rsidRPr="00187F1C">
        <w:rPr>
          <w:rFonts w:asciiTheme="majorHAnsi" w:hAnsiTheme="majorHAnsi" w:cs="Arial"/>
          <w:color w:val="000000" w:themeColor="text1"/>
          <w:sz w:val="22"/>
          <w:lang w:val="de-DE" w:eastAsia="de-DE" w:bidi="ar-SA"/>
        </w:rPr>
        <w:t>m³/s</w:t>
      </w:r>
      <w:r w:rsidRPr="00187F1C">
        <w:rPr>
          <w:rFonts w:asciiTheme="majorHAnsi" w:hAnsiTheme="majorHAnsi" w:cs="Arial"/>
          <w:color w:val="000000" w:themeColor="text1"/>
          <w:sz w:val="22"/>
          <w:lang w:val="de-DE" w:eastAsia="de-DE" w:bidi="ar-SA"/>
        </w:rPr>
        <w:tab/>
        <w:t>Teilfüllungs-Durchfluss, Abfluss, Volumenstrom</w:t>
      </w:r>
    </w:p>
    <w:p w14:paraId="0D4F8BD3"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Q</w:t>
      </w:r>
      <w:r w:rsidRPr="00187F1C">
        <w:rPr>
          <w:rFonts w:asciiTheme="majorHAnsi" w:hAnsiTheme="majorHAnsi" w:cs="Arial"/>
          <w:color w:val="000000" w:themeColor="text1"/>
          <w:position w:val="-10"/>
          <w:sz w:val="22"/>
          <w:vertAlign w:val="subscript"/>
          <w:lang w:val="de-DE" w:eastAsia="de-DE" w:bidi="ar-SA"/>
        </w:rPr>
        <w:t>v</w:t>
      </w:r>
      <w:r w:rsidRPr="00187F1C">
        <w:rPr>
          <w:rFonts w:asciiTheme="majorHAnsi" w:hAnsiTheme="majorHAnsi" w:cs="Arial"/>
          <w:color w:val="000000" w:themeColor="text1"/>
          <w:position w:val="-10"/>
          <w:sz w:val="22"/>
          <w:vertAlign w:val="subscript"/>
          <w:lang w:val="de-DE" w:eastAsia="de-DE" w:bidi="ar-SA"/>
        </w:rPr>
        <w:tab/>
      </w:r>
      <w:r w:rsidRPr="00187F1C">
        <w:rPr>
          <w:rFonts w:asciiTheme="majorHAnsi" w:hAnsiTheme="majorHAnsi" w:cs="Arial"/>
          <w:color w:val="000000" w:themeColor="text1"/>
          <w:sz w:val="22"/>
          <w:lang w:val="de-DE" w:eastAsia="de-DE" w:bidi="ar-SA"/>
        </w:rPr>
        <w:t>m³/s</w:t>
      </w:r>
      <w:r w:rsidRPr="00187F1C">
        <w:rPr>
          <w:rFonts w:asciiTheme="majorHAnsi" w:hAnsiTheme="majorHAnsi" w:cs="Arial"/>
          <w:color w:val="000000" w:themeColor="text1"/>
          <w:sz w:val="22"/>
          <w:lang w:val="de-DE" w:eastAsia="de-DE" w:bidi="ar-SA"/>
        </w:rPr>
        <w:tab/>
        <w:t>Vollfüllungs-Durchfluss, Abfluss, Volumenstrom</w:t>
      </w:r>
    </w:p>
    <w:p w14:paraId="3FB3E895" w14:textId="77777777"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r</w:t>
      </w:r>
      <w:r w:rsidRPr="00187F1C">
        <w:rPr>
          <w:rFonts w:asciiTheme="majorHAnsi" w:hAnsiTheme="majorHAnsi" w:cs="Arial"/>
          <w:color w:val="000000" w:themeColor="text1"/>
          <w:position w:val="-10"/>
          <w:sz w:val="22"/>
          <w:vertAlign w:val="subscript"/>
          <w:lang w:val="de-DE" w:eastAsia="de-DE" w:bidi="ar-SA"/>
        </w:rPr>
        <w:t>hy, t</w:t>
      </w:r>
      <w:r w:rsidRPr="00187F1C">
        <w:rPr>
          <w:rFonts w:asciiTheme="majorHAnsi" w:hAnsiTheme="majorHAnsi" w:cs="Arial"/>
          <w:color w:val="000000" w:themeColor="text1"/>
          <w:position w:val="-10"/>
          <w:sz w:val="22"/>
          <w:vertAlign w:val="subscript"/>
          <w:lang w:val="de-DE" w:eastAsia="de-DE" w:bidi="ar-SA"/>
        </w:rPr>
        <w:tab/>
      </w:r>
      <w:r w:rsidRPr="00187F1C">
        <w:rPr>
          <w:rFonts w:asciiTheme="majorHAnsi" w:hAnsiTheme="majorHAnsi" w:cs="Arial"/>
          <w:color w:val="000000" w:themeColor="text1"/>
          <w:sz w:val="22"/>
          <w:lang w:val="de-DE" w:eastAsia="de-DE" w:bidi="ar-SA"/>
        </w:rPr>
        <w:t>m</w:t>
      </w:r>
      <w:r w:rsidRPr="00187F1C">
        <w:rPr>
          <w:rFonts w:asciiTheme="majorHAnsi" w:hAnsiTheme="majorHAnsi" w:cs="Arial"/>
          <w:color w:val="000000" w:themeColor="text1"/>
          <w:sz w:val="22"/>
          <w:lang w:val="de-DE" w:eastAsia="de-DE" w:bidi="ar-SA"/>
        </w:rPr>
        <w:tab/>
        <w:t xml:space="preserve">= </w:t>
      </w:r>
      <w:r w:rsidRPr="00187F1C">
        <w:rPr>
          <w:rFonts w:asciiTheme="majorHAnsi" w:hAnsiTheme="majorHAnsi"/>
          <w:noProof/>
          <w:color w:val="000000" w:themeColor="text1"/>
          <w:sz w:val="22"/>
          <w:lang w:val="de-DE"/>
        </w:rPr>
        <w:t>A/l</w:t>
      </w:r>
      <w:r w:rsidRPr="00187F1C">
        <w:rPr>
          <w:rFonts w:asciiTheme="majorHAnsi" w:hAnsiTheme="majorHAnsi"/>
          <w:noProof/>
          <w:color w:val="000000" w:themeColor="text1"/>
          <w:sz w:val="22"/>
          <w:vertAlign w:val="subscript"/>
          <w:lang w:val="de-DE"/>
        </w:rPr>
        <w:t>u</w:t>
      </w:r>
      <w:r w:rsidRPr="00187F1C">
        <w:rPr>
          <w:rFonts w:asciiTheme="majorHAnsi" w:hAnsiTheme="majorHAnsi"/>
          <w:noProof/>
          <w:color w:val="000000" w:themeColor="text1"/>
          <w:sz w:val="22"/>
          <w:lang w:val="de-DE"/>
        </w:rPr>
        <w:t xml:space="preserve">  = </w:t>
      </w:r>
      <w:r w:rsidRPr="00187F1C">
        <w:rPr>
          <w:rFonts w:asciiTheme="majorHAnsi" w:hAnsiTheme="majorHAnsi" w:cs="Arial"/>
          <w:color w:val="000000" w:themeColor="text1"/>
          <w:sz w:val="22"/>
          <w:lang w:val="de-DE" w:eastAsia="de-DE" w:bidi="ar-SA"/>
        </w:rPr>
        <w:t xml:space="preserve">hydraulischer Radius bei Teilfüllung </w:t>
      </w:r>
    </w:p>
    <w:p w14:paraId="73EE682E" w14:textId="0D85CC61" w:rsidR="00CF0CC1" w:rsidRPr="00187F1C" w:rsidRDefault="00CF0CC1" w:rsidP="00CF0CC1">
      <w:pPr>
        <w:autoSpaceDE w:val="0"/>
        <w:autoSpaceDN w:val="0"/>
        <w:adjustRightInd w:val="0"/>
        <w:spacing w:after="100" w:line="20" w:lineRule="atLeast"/>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r</w:t>
      </w:r>
      <w:r w:rsidRPr="00187F1C">
        <w:rPr>
          <w:rFonts w:asciiTheme="majorHAnsi" w:hAnsiTheme="majorHAnsi" w:cs="Arial"/>
          <w:color w:val="000000" w:themeColor="text1"/>
          <w:position w:val="-10"/>
          <w:sz w:val="22"/>
          <w:vertAlign w:val="subscript"/>
          <w:lang w:val="de-DE" w:eastAsia="de-DE" w:bidi="ar-SA"/>
        </w:rPr>
        <w:t xml:space="preserve">hy, v </w:t>
      </w:r>
      <w:r w:rsidRPr="00187F1C">
        <w:rPr>
          <w:rFonts w:asciiTheme="majorHAnsi" w:hAnsiTheme="majorHAnsi" w:cs="Arial"/>
          <w:color w:val="000000" w:themeColor="text1"/>
          <w:position w:val="-10"/>
          <w:sz w:val="22"/>
          <w:vertAlign w:val="subscript"/>
          <w:lang w:val="de-DE" w:eastAsia="de-DE" w:bidi="ar-SA"/>
        </w:rPr>
        <w:tab/>
      </w:r>
      <w:r w:rsidRPr="00187F1C">
        <w:rPr>
          <w:rFonts w:asciiTheme="majorHAnsi" w:hAnsiTheme="majorHAnsi" w:cs="Arial"/>
          <w:color w:val="000000" w:themeColor="text1"/>
          <w:sz w:val="22"/>
          <w:lang w:val="de-DE" w:eastAsia="de-DE" w:bidi="ar-SA"/>
        </w:rPr>
        <w:t>m</w:t>
      </w:r>
      <w:r w:rsidR="009B4293">
        <w:rPr>
          <w:rFonts w:asciiTheme="majorHAnsi" w:hAnsiTheme="majorHAnsi" w:cs="Arial"/>
          <w:color w:val="000000" w:themeColor="text1"/>
          <w:sz w:val="22"/>
          <w:lang w:val="de-DE" w:eastAsia="de-DE" w:bidi="ar-SA"/>
        </w:rPr>
        <w:tab/>
      </w:r>
      <w:r w:rsidRPr="00187F1C">
        <w:rPr>
          <w:rFonts w:asciiTheme="majorHAnsi" w:hAnsiTheme="majorHAnsi" w:cs="Arial"/>
          <w:color w:val="000000" w:themeColor="text1"/>
          <w:sz w:val="22"/>
          <w:lang w:val="de-DE" w:eastAsia="de-DE" w:bidi="ar-SA"/>
        </w:rPr>
        <w:t xml:space="preserve">hydr. Radius bei Vollfüllung  =  </w:t>
      </w:r>
      <m:oMath>
        <m:f>
          <m:fPr>
            <m:ctrlPr>
              <w:rPr>
                <w:rFonts w:ascii="Cambria Math" w:hAnsi="Cambria Math" w:cs="Arial"/>
                <w:color w:val="000000" w:themeColor="text1"/>
                <w:sz w:val="22"/>
                <w:lang w:val="de-DE" w:eastAsia="de-DE" w:bidi="ar-SA"/>
              </w:rPr>
            </m:ctrlPr>
          </m:fPr>
          <m:num>
            <m:r>
              <m:rPr>
                <m:sty m:val="p"/>
              </m:rPr>
              <w:rPr>
                <w:rFonts w:ascii="Cambria Math" w:hAnsi="Cambria Math" w:cs="Arial"/>
                <w:color w:val="000000" w:themeColor="text1"/>
                <w:sz w:val="22"/>
                <w:lang w:val="de-DE" w:eastAsia="de-DE" w:bidi="ar-SA"/>
              </w:rPr>
              <m:t xml:space="preserve">  Fließquerschitt  A   </m:t>
            </m:r>
          </m:num>
          <m:den>
            <m:r>
              <m:rPr>
                <m:sty m:val="p"/>
              </m:rPr>
              <w:rPr>
                <w:rFonts w:ascii="Cambria Math" w:hAnsi="Cambria Math" w:cs="Arial"/>
                <w:color w:val="000000" w:themeColor="text1"/>
                <w:sz w:val="22"/>
                <w:lang w:val="de-DE" w:eastAsia="de-DE" w:bidi="ar-SA"/>
              </w:rPr>
              <m:t xml:space="preserve">benetzter Umfang lu  </m:t>
            </m:r>
          </m:den>
        </m:f>
        <m:r>
          <w:rPr>
            <w:rFonts w:ascii="Cambria Math" w:hAnsi="Cambria Math" w:cs="Arial"/>
            <w:color w:val="000000" w:themeColor="text1"/>
            <w:sz w:val="22"/>
            <w:lang w:val="de-DE" w:eastAsia="de-DE" w:bidi="ar-SA"/>
          </w:rPr>
          <m:t xml:space="preserve"> = </m:t>
        </m:r>
        <m:f>
          <m:fPr>
            <m:ctrlPr>
              <w:rPr>
                <w:rFonts w:ascii="Cambria Math" w:hAnsi="Cambria Math" w:cs="Arial"/>
                <w:color w:val="000000" w:themeColor="text1"/>
                <w:sz w:val="22"/>
                <w:lang w:val="de-DE" w:eastAsia="de-DE" w:bidi="ar-SA"/>
              </w:rPr>
            </m:ctrlPr>
          </m:fPr>
          <m:num>
            <m:r>
              <m:rPr>
                <m:sty m:val="p"/>
              </m:rPr>
              <w:rPr>
                <w:rFonts w:ascii="Cambria Math" w:hAnsi="Cambria Math" w:cs="Arial"/>
                <w:color w:val="000000" w:themeColor="text1"/>
                <w:sz w:val="22"/>
                <w:lang w:val="de-DE" w:eastAsia="de-DE" w:bidi="ar-SA"/>
              </w:rPr>
              <m:t xml:space="preserve"> d </m:t>
            </m:r>
          </m:num>
          <m:den>
            <m:r>
              <m:rPr>
                <m:sty m:val="p"/>
              </m:rPr>
              <w:rPr>
                <w:rFonts w:ascii="Cambria Math" w:hAnsi="Cambria Math" w:cs="Arial"/>
                <w:color w:val="000000" w:themeColor="text1"/>
                <w:sz w:val="22"/>
                <w:lang w:val="de-DE" w:eastAsia="de-DE" w:bidi="ar-SA"/>
              </w:rPr>
              <m:t xml:space="preserve"> 4  </m:t>
            </m:r>
          </m:den>
        </m:f>
        <m:r>
          <w:rPr>
            <w:rFonts w:ascii="Cambria Math" w:hAnsi="Cambria Math" w:cs="Arial"/>
            <w:color w:val="000000" w:themeColor="text1"/>
            <w:sz w:val="22"/>
            <w:lang w:val="de-DE" w:eastAsia="de-DE" w:bidi="ar-SA"/>
          </w:rPr>
          <m:t xml:space="preserve"> (für KreisrohrVollfüllung)</m:t>
        </m:r>
      </m:oMath>
    </w:p>
    <w:p w14:paraId="1C1F9490" w14:textId="77777777" w:rsidR="00CF0CC1" w:rsidRPr="00187F1C" w:rsidRDefault="00CF0CC1" w:rsidP="00CF0CC1">
      <w:pPr>
        <w:spacing w:after="100" w:line="20" w:lineRule="atLeast"/>
        <w:rPr>
          <w:rFonts w:asciiTheme="majorHAnsi" w:hAnsiTheme="majorHAnsi"/>
          <w:noProof/>
          <w:color w:val="000000" w:themeColor="text1"/>
          <w:sz w:val="22"/>
          <w:lang w:val="de-DE"/>
        </w:rPr>
      </w:pPr>
      <w:r w:rsidRPr="00187F1C">
        <w:rPr>
          <w:rFonts w:asciiTheme="majorHAnsi" w:hAnsiTheme="majorHAnsi"/>
          <w:noProof/>
          <w:color w:val="000000" w:themeColor="text1"/>
          <w:sz w:val="22"/>
          <w:lang w:val="de-DE"/>
        </w:rPr>
        <w:t>d</w:t>
      </w:r>
      <w:r w:rsidRPr="00187F1C">
        <w:rPr>
          <w:rFonts w:asciiTheme="majorHAnsi" w:hAnsiTheme="majorHAnsi"/>
          <w:noProof/>
          <w:color w:val="000000" w:themeColor="text1"/>
          <w:sz w:val="22"/>
          <w:vertAlign w:val="subscript"/>
          <w:lang w:val="de-DE"/>
        </w:rPr>
        <w:t>hy</w:t>
      </w:r>
      <w:r w:rsidRPr="00187F1C">
        <w:rPr>
          <w:rFonts w:asciiTheme="majorHAnsi" w:hAnsiTheme="majorHAnsi"/>
          <w:noProof/>
          <w:color w:val="000000" w:themeColor="text1"/>
          <w:sz w:val="22"/>
          <w:lang w:val="de-DE"/>
        </w:rPr>
        <w:tab/>
        <w:t>m</w:t>
      </w:r>
      <w:r w:rsidRPr="00187F1C">
        <w:rPr>
          <w:rFonts w:asciiTheme="majorHAnsi" w:hAnsiTheme="majorHAnsi"/>
          <w:noProof/>
          <w:color w:val="000000" w:themeColor="text1"/>
          <w:sz w:val="22"/>
          <w:lang w:val="de-DE"/>
        </w:rPr>
        <w:tab/>
        <w:t>hydraulischer Durchmesser  d</w:t>
      </w:r>
      <w:r w:rsidRPr="00187F1C">
        <w:rPr>
          <w:rFonts w:asciiTheme="majorHAnsi" w:hAnsiTheme="majorHAnsi"/>
          <w:noProof/>
          <w:color w:val="000000" w:themeColor="text1"/>
          <w:sz w:val="22"/>
          <w:vertAlign w:val="subscript"/>
          <w:lang w:val="de-DE"/>
        </w:rPr>
        <w:t>hy</w:t>
      </w:r>
      <w:r w:rsidRPr="00187F1C">
        <w:rPr>
          <w:rFonts w:asciiTheme="majorHAnsi" w:hAnsiTheme="majorHAnsi"/>
          <w:noProof/>
          <w:color w:val="000000" w:themeColor="text1"/>
          <w:sz w:val="22"/>
          <w:lang w:val="de-DE"/>
        </w:rPr>
        <w:t xml:space="preserve"> = 4 </w:t>
      </w:r>
      <w:r w:rsidRPr="00187F1C">
        <w:rPr>
          <w:rFonts w:asciiTheme="majorHAnsi" w:hAnsiTheme="majorHAnsi"/>
          <w:noProof/>
          <w:color w:val="000000" w:themeColor="text1"/>
          <w:sz w:val="22"/>
          <w:vertAlign w:val="superscript"/>
          <w:lang w:val="de-DE"/>
        </w:rPr>
        <w:t>•</w:t>
      </w:r>
      <w:r w:rsidRPr="00187F1C">
        <w:rPr>
          <w:rFonts w:asciiTheme="majorHAnsi" w:hAnsiTheme="majorHAnsi"/>
          <w:noProof/>
          <w:color w:val="000000" w:themeColor="text1"/>
          <w:sz w:val="22"/>
          <w:lang w:val="de-DE"/>
        </w:rPr>
        <w:t xml:space="preserve"> r</w:t>
      </w:r>
      <w:r w:rsidRPr="00187F1C">
        <w:rPr>
          <w:rFonts w:asciiTheme="majorHAnsi" w:hAnsiTheme="majorHAnsi"/>
          <w:noProof/>
          <w:color w:val="000000" w:themeColor="text1"/>
          <w:sz w:val="22"/>
          <w:vertAlign w:val="subscript"/>
          <w:lang w:val="de-DE"/>
        </w:rPr>
        <w:t xml:space="preserve">hy </w:t>
      </w:r>
      <w:r w:rsidRPr="00187F1C">
        <w:rPr>
          <w:rFonts w:asciiTheme="majorHAnsi" w:hAnsiTheme="majorHAnsi"/>
          <w:noProof/>
          <w:color w:val="000000" w:themeColor="text1"/>
          <w:sz w:val="22"/>
          <w:lang w:val="de-DE"/>
        </w:rPr>
        <w:t xml:space="preserve"> =  4 </w:t>
      </w:r>
      <w:r w:rsidRPr="00187F1C">
        <w:rPr>
          <w:rFonts w:asciiTheme="majorHAnsi" w:hAnsiTheme="majorHAnsi"/>
          <w:noProof/>
          <w:color w:val="000000" w:themeColor="text1"/>
          <w:sz w:val="22"/>
          <w:vertAlign w:val="superscript"/>
          <w:lang w:val="de-DE"/>
        </w:rPr>
        <w:t>•</w:t>
      </w:r>
      <w:r w:rsidRPr="00187F1C">
        <w:rPr>
          <w:rFonts w:asciiTheme="majorHAnsi" w:hAnsiTheme="majorHAnsi"/>
          <w:noProof/>
          <w:color w:val="000000" w:themeColor="text1"/>
          <w:sz w:val="22"/>
          <w:lang w:val="de-DE"/>
        </w:rPr>
        <w:t xml:space="preserve"> A/l</w:t>
      </w:r>
      <w:r w:rsidRPr="00187F1C">
        <w:rPr>
          <w:rFonts w:asciiTheme="majorHAnsi" w:hAnsiTheme="majorHAnsi"/>
          <w:noProof/>
          <w:color w:val="000000" w:themeColor="text1"/>
          <w:sz w:val="22"/>
          <w:vertAlign w:val="subscript"/>
          <w:lang w:val="de-DE"/>
        </w:rPr>
        <w:t>u</w:t>
      </w:r>
      <w:r w:rsidRPr="00187F1C">
        <w:rPr>
          <w:rFonts w:asciiTheme="majorHAnsi" w:hAnsiTheme="majorHAnsi"/>
          <w:noProof/>
          <w:color w:val="000000" w:themeColor="text1"/>
          <w:sz w:val="22"/>
          <w:lang w:val="de-DE"/>
        </w:rPr>
        <w:t xml:space="preserve">  </w:t>
      </w:r>
    </w:p>
    <w:p w14:paraId="029328DD" w14:textId="1F1C5BDF"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v</w:t>
      </w:r>
      <w:r w:rsidRPr="00187F1C">
        <w:rPr>
          <w:rFonts w:asciiTheme="majorHAnsi" w:hAnsiTheme="majorHAnsi" w:cs="Arial"/>
          <w:color w:val="000000" w:themeColor="text1"/>
          <w:position w:val="-10"/>
          <w:sz w:val="22"/>
          <w:vertAlign w:val="subscript"/>
          <w:lang w:val="de-DE" w:eastAsia="de-DE" w:bidi="ar-SA"/>
        </w:rPr>
        <w:t>t</w:t>
      </w:r>
      <w:r w:rsidRPr="00187F1C">
        <w:rPr>
          <w:rFonts w:asciiTheme="majorHAnsi" w:hAnsiTheme="majorHAnsi" w:cs="Arial"/>
          <w:color w:val="000000" w:themeColor="text1"/>
          <w:position w:val="-10"/>
          <w:sz w:val="22"/>
          <w:vertAlign w:val="subscript"/>
          <w:lang w:val="de-DE" w:eastAsia="de-DE" w:bidi="ar-SA"/>
        </w:rPr>
        <w:tab/>
      </w:r>
      <w:r w:rsidRPr="00187F1C">
        <w:rPr>
          <w:rFonts w:asciiTheme="majorHAnsi" w:hAnsiTheme="majorHAnsi" w:cs="Arial"/>
          <w:color w:val="000000" w:themeColor="text1"/>
          <w:sz w:val="22"/>
          <w:lang w:val="de-DE" w:eastAsia="de-DE" w:bidi="ar-SA"/>
        </w:rPr>
        <w:t>m/s</w:t>
      </w:r>
      <w:r w:rsidRPr="00187F1C">
        <w:rPr>
          <w:rFonts w:asciiTheme="majorHAnsi" w:hAnsiTheme="majorHAnsi" w:cs="Arial"/>
          <w:color w:val="000000" w:themeColor="text1"/>
          <w:sz w:val="22"/>
          <w:lang w:val="de-DE" w:eastAsia="de-DE" w:bidi="ar-SA"/>
        </w:rPr>
        <w:tab/>
        <w:t>Teilfüllfließgeschwindigkeit</w:t>
      </w:r>
      <w:r w:rsidRPr="00187F1C">
        <w:rPr>
          <w:rFonts w:asciiTheme="majorHAnsi" w:hAnsiTheme="majorHAnsi" w:cs="Arial"/>
          <w:color w:val="000000" w:themeColor="text1"/>
          <w:sz w:val="22"/>
          <w:lang w:val="de-DE" w:eastAsia="de-DE" w:bidi="ar-SA"/>
        </w:rPr>
        <w:tab/>
      </w:r>
      <w:r w:rsidRPr="00187F1C">
        <w:rPr>
          <w:rFonts w:asciiTheme="majorHAnsi" w:hAnsiTheme="majorHAnsi" w:cs="Arial"/>
          <w:color w:val="000000" w:themeColor="text1"/>
          <w:sz w:val="20"/>
          <w:lang w:val="de-DE" w:eastAsia="de-DE" w:bidi="ar-SA"/>
        </w:rPr>
        <w:t xml:space="preserve">|   </w:t>
      </w:r>
      <w:r w:rsidRPr="00187F1C">
        <w:rPr>
          <w:rFonts w:asciiTheme="majorHAnsi" w:hAnsiTheme="majorHAnsi" w:cs="Arial"/>
          <w:color w:val="000000" w:themeColor="text1"/>
          <w:sz w:val="22"/>
          <w:lang w:val="de-DE" w:eastAsia="de-DE" w:bidi="ar-SA"/>
        </w:rPr>
        <w:t>v</w:t>
      </w:r>
      <w:r w:rsidR="00DD4ECC">
        <w:rPr>
          <w:rFonts w:asciiTheme="majorHAnsi" w:hAnsiTheme="majorHAnsi" w:cs="Arial"/>
          <w:color w:val="000000" w:themeColor="text1"/>
          <w:position w:val="-10"/>
          <w:sz w:val="22"/>
          <w:vertAlign w:val="subscript"/>
          <w:lang w:val="de-DE" w:eastAsia="de-DE" w:bidi="ar-SA"/>
        </w:rPr>
        <w:t>t</w:t>
      </w:r>
      <w:r w:rsidRPr="00187F1C">
        <w:rPr>
          <w:color w:val="000000" w:themeColor="text1"/>
          <w:lang w:val="de-DE"/>
        </w:rPr>
        <w:t xml:space="preserve"> [</w:t>
      </w:r>
      <w:r w:rsidR="00DD4ECC">
        <w:rPr>
          <w:rFonts w:asciiTheme="majorHAnsi" w:hAnsiTheme="majorHAnsi" w:cs="Arial"/>
          <w:color w:val="000000" w:themeColor="text1"/>
          <w:sz w:val="22"/>
          <w:lang w:val="de-DE" w:eastAsia="de-DE" w:bidi="ar-SA"/>
        </w:rPr>
        <w:t xml:space="preserve">m/s] </w:t>
      </w:r>
      <w:r w:rsidRPr="00187F1C">
        <w:rPr>
          <w:rFonts w:asciiTheme="majorHAnsi" w:hAnsiTheme="majorHAnsi" w:cs="Arial"/>
          <w:color w:val="000000" w:themeColor="text1"/>
          <w:sz w:val="22"/>
          <w:lang w:val="de-DE" w:eastAsia="de-DE" w:bidi="ar-SA"/>
        </w:rPr>
        <w:t>Vollfüllfließgeschwindigkeit</w:t>
      </w:r>
    </w:p>
    <w:p w14:paraId="629363E0" w14:textId="77777777" w:rsidR="00CF0CC1" w:rsidRPr="00187F1C" w:rsidRDefault="00CF0CC1" w:rsidP="00CF0CC1">
      <w:pPr>
        <w:spacing w:after="100" w:line="20" w:lineRule="atLeast"/>
        <w:rPr>
          <w:rFonts w:asciiTheme="majorHAnsi" w:hAnsiTheme="majorHAnsi"/>
          <w:noProof/>
          <w:color w:val="000000" w:themeColor="text1"/>
          <w:sz w:val="22"/>
          <w:lang w:val="de-DE"/>
        </w:rPr>
      </w:pPr>
      <w:r w:rsidRPr="00187F1C">
        <w:rPr>
          <w:rFonts w:asciiTheme="majorHAnsi" w:hAnsiTheme="majorHAnsi"/>
          <w:noProof/>
          <w:color w:val="000000" w:themeColor="text1"/>
          <w:sz w:val="22"/>
          <w:lang w:val="de-DE"/>
        </w:rPr>
        <w:t>λ</w:t>
      </w:r>
      <w:r w:rsidRPr="00187F1C">
        <w:rPr>
          <w:rFonts w:asciiTheme="majorHAnsi" w:hAnsiTheme="majorHAnsi"/>
          <w:noProof/>
          <w:color w:val="000000" w:themeColor="text1"/>
          <w:sz w:val="22"/>
          <w:lang w:val="de-DE"/>
        </w:rPr>
        <w:tab/>
        <w:t>[-]</w:t>
      </w:r>
      <w:r w:rsidRPr="00187F1C">
        <w:rPr>
          <w:rFonts w:asciiTheme="majorHAnsi" w:hAnsiTheme="majorHAnsi"/>
          <w:noProof/>
          <w:color w:val="000000" w:themeColor="text1"/>
          <w:sz w:val="22"/>
          <w:lang w:val="de-DE"/>
        </w:rPr>
        <w:tab/>
        <w:t>Reibungsbeiwert</w:t>
      </w:r>
    </w:p>
    <w:p w14:paraId="4B6B6E0E" w14:textId="77777777" w:rsidR="00CF0CC1" w:rsidRPr="00187F1C" w:rsidRDefault="00CF0CC1" w:rsidP="00CF0CC1">
      <w:pPr>
        <w:spacing w:after="100" w:line="20" w:lineRule="atLeast"/>
        <w:rPr>
          <w:rFonts w:asciiTheme="majorHAnsi" w:hAnsiTheme="majorHAnsi"/>
          <w:noProof/>
          <w:color w:val="000000" w:themeColor="text1"/>
          <w:sz w:val="22"/>
          <w:lang w:val="de-DE"/>
        </w:rPr>
      </w:pPr>
      <w:r w:rsidRPr="00187F1C">
        <w:rPr>
          <w:rFonts w:asciiTheme="majorHAnsi" w:hAnsiTheme="majorHAnsi"/>
          <w:noProof/>
          <w:color w:val="000000" w:themeColor="text1"/>
          <w:sz w:val="22"/>
          <w:lang w:val="de-DE"/>
        </w:rPr>
        <w:t>g</w:t>
      </w:r>
      <w:r w:rsidRPr="00187F1C">
        <w:rPr>
          <w:rFonts w:asciiTheme="majorHAnsi" w:hAnsiTheme="majorHAnsi"/>
          <w:noProof/>
          <w:color w:val="000000" w:themeColor="text1"/>
          <w:sz w:val="22"/>
          <w:lang w:val="de-DE"/>
        </w:rPr>
        <w:tab/>
        <w:t>m/s²</w:t>
      </w:r>
      <w:r w:rsidRPr="00187F1C">
        <w:rPr>
          <w:rFonts w:asciiTheme="majorHAnsi" w:hAnsiTheme="majorHAnsi"/>
          <w:noProof/>
          <w:color w:val="000000" w:themeColor="text1"/>
          <w:sz w:val="22"/>
          <w:lang w:val="de-DE"/>
        </w:rPr>
        <w:tab/>
        <w:t>Fallbeschleunigung = 9,81 m/s²</w:t>
      </w:r>
    </w:p>
    <w:p w14:paraId="7369EC38" w14:textId="562575BA" w:rsidR="00CF0CC1" w:rsidRPr="00187F1C" w:rsidRDefault="00CF0CC1" w:rsidP="00CF0CC1">
      <w:pPr>
        <w:spacing w:after="100" w:line="20" w:lineRule="atLeast"/>
        <w:rPr>
          <w:color w:val="000000" w:themeColor="text1"/>
          <w:sz w:val="22"/>
          <w:lang w:val="de-DE"/>
        </w:rPr>
      </w:pPr>
      <m:oMath>
        <m:r>
          <m:rPr>
            <m:sty m:val="bi"/>
          </m:rPr>
          <w:rPr>
            <w:rFonts w:ascii="Cambria Math" w:hAnsi="Cambria Math"/>
            <w:color w:val="000000" w:themeColor="text1"/>
            <w:sz w:val="22"/>
          </w:rPr>
          <m:t>ϑ</m:t>
        </m:r>
      </m:oMath>
      <w:r w:rsidRPr="00187F1C">
        <w:rPr>
          <w:color w:val="000000" w:themeColor="text1"/>
          <w:sz w:val="22"/>
          <w:lang w:val="de-DE"/>
        </w:rPr>
        <w:tab/>
        <w:t>m</w:t>
      </w:r>
      <w:r w:rsidRPr="00187F1C">
        <w:rPr>
          <w:color w:val="000000" w:themeColor="text1"/>
          <w:position w:val="8"/>
          <w:sz w:val="22"/>
          <w:vertAlign w:val="superscript"/>
          <w:lang w:val="de-DE"/>
        </w:rPr>
        <w:t>2</w:t>
      </w:r>
      <w:r w:rsidRPr="00187F1C">
        <w:rPr>
          <w:color w:val="000000" w:themeColor="text1"/>
          <w:sz w:val="22"/>
          <w:lang w:val="de-DE"/>
        </w:rPr>
        <w:t>/s</w:t>
      </w:r>
      <w:r w:rsidRPr="00187F1C">
        <w:rPr>
          <w:rFonts w:ascii="Times New Roman" w:hAnsi="Times New Roman"/>
          <w:color w:val="000000" w:themeColor="text1"/>
          <w:sz w:val="22"/>
          <w:lang w:val="de-DE"/>
        </w:rPr>
        <w:tab/>
        <w:t xml:space="preserve">(sprich: </w:t>
      </w:r>
      <w:r w:rsidR="00806D9B">
        <w:rPr>
          <w:rFonts w:ascii="Times New Roman" w:hAnsi="Times New Roman"/>
          <w:color w:val="000000" w:themeColor="text1"/>
          <w:sz w:val="22"/>
          <w:lang w:val="de-DE"/>
        </w:rPr>
        <w:t>Ny</w:t>
      </w:r>
      <w:r w:rsidR="00DD4ECC">
        <w:rPr>
          <w:rFonts w:ascii="Times New Roman" w:hAnsi="Times New Roman"/>
          <w:i/>
          <w:color w:val="000000" w:themeColor="text1"/>
          <w:sz w:val="22"/>
          <w:lang w:val="de-DE"/>
        </w:rPr>
        <w:t xml:space="preserve">) </w:t>
      </w:r>
      <w:r w:rsidRPr="00187F1C">
        <w:rPr>
          <w:color w:val="000000" w:themeColor="text1"/>
          <w:sz w:val="22"/>
          <w:lang w:val="de-DE"/>
        </w:rPr>
        <w:t>= kinemat</w:t>
      </w:r>
      <w:r w:rsidR="008C564A">
        <w:rPr>
          <w:color w:val="000000" w:themeColor="text1"/>
          <w:sz w:val="22"/>
          <w:lang w:val="de-DE"/>
        </w:rPr>
        <w:t>ische</w:t>
      </w:r>
      <w:r w:rsidRPr="00187F1C">
        <w:rPr>
          <w:color w:val="000000" w:themeColor="text1"/>
          <w:sz w:val="22"/>
          <w:lang w:val="de-DE"/>
        </w:rPr>
        <w:t xml:space="preserve">. Zähigkeit (Viskosität). Abwasser  </w:t>
      </w:r>
      <m:oMath>
        <m:r>
          <m:rPr>
            <m:sty m:val="bi"/>
          </m:rPr>
          <w:rPr>
            <w:rFonts w:ascii="Cambria Math" w:hAnsi="Cambria Math"/>
            <w:color w:val="000000" w:themeColor="text1"/>
            <w:sz w:val="22"/>
          </w:rPr>
          <m:t>ϑ</m:t>
        </m:r>
      </m:oMath>
      <w:r w:rsidRPr="00187F1C">
        <w:rPr>
          <w:color w:val="000000" w:themeColor="text1"/>
          <w:sz w:val="22"/>
          <w:lang w:val="de-DE"/>
        </w:rPr>
        <w:t xml:space="preserve"> = 1,31 ⋅ 10</w:t>
      </w:r>
      <w:r w:rsidRPr="00187F1C">
        <w:rPr>
          <w:color w:val="000000" w:themeColor="text1"/>
          <w:position w:val="8"/>
          <w:sz w:val="22"/>
          <w:vertAlign w:val="superscript"/>
          <w:lang w:val="de-DE"/>
        </w:rPr>
        <w:t xml:space="preserve">-6  </w:t>
      </w:r>
      <w:r w:rsidRPr="00187F1C">
        <w:rPr>
          <w:color w:val="000000" w:themeColor="text1"/>
          <w:sz w:val="22"/>
          <w:lang w:val="de-DE"/>
        </w:rPr>
        <w:t>m</w:t>
      </w:r>
      <w:r w:rsidRPr="00187F1C">
        <w:rPr>
          <w:color w:val="000000" w:themeColor="text1"/>
          <w:position w:val="8"/>
          <w:sz w:val="22"/>
          <w:vertAlign w:val="superscript"/>
          <w:lang w:val="de-DE"/>
        </w:rPr>
        <w:t>2</w:t>
      </w:r>
      <w:r w:rsidRPr="00187F1C">
        <w:rPr>
          <w:color w:val="000000" w:themeColor="text1"/>
          <w:sz w:val="22"/>
          <w:lang w:val="de-DE"/>
        </w:rPr>
        <w:t xml:space="preserve">/s </w:t>
      </w:r>
    </w:p>
    <w:p w14:paraId="41981814" w14:textId="74B35355" w:rsidR="00CF0CC1" w:rsidRPr="00187F1C" w:rsidRDefault="00CF0CC1" w:rsidP="00CF0CC1">
      <w:pPr>
        <w:spacing w:after="100" w:line="20" w:lineRule="atLeast"/>
        <w:ind w:left="1416"/>
        <w:rPr>
          <w:rFonts w:ascii="Times New Roman" w:hAnsi="Times New Roman"/>
          <w:color w:val="000000" w:themeColor="text1"/>
          <w:sz w:val="22"/>
          <w:lang w:val="de-DE"/>
        </w:rPr>
      </w:pPr>
      <m:oMath>
        <m:r>
          <m:rPr>
            <m:sty m:val="bi"/>
          </m:rPr>
          <w:rPr>
            <w:rFonts w:ascii="Cambria Math" w:hAnsi="Cambria Math"/>
            <w:color w:val="000000" w:themeColor="text1"/>
            <w:sz w:val="22"/>
          </w:rPr>
          <m:t>ϑ</m:t>
        </m:r>
      </m:oMath>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Times New Roman" w:hAnsi="Times New Roman"/>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00DD4ECC">
        <w:rPr>
          <w:rFonts w:ascii="Times New Roman" w:hAnsi="Times New Roman"/>
          <w:color w:val="000000" w:themeColor="text1"/>
          <w:sz w:val="22"/>
          <w:lang w:val="de-DE" w:eastAsia="de-DE" w:bidi="ar-SA"/>
        </w:rPr>
        <w:t xml:space="preserve"> mit</w:t>
      </w:r>
      <w:r w:rsidRPr="00187F1C">
        <w:rPr>
          <w:rFonts w:ascii="Times New Roman" w:hAnsi="Times New Roman"/>
          <w:color w:val="000000" w:themeColor="text1"/>
          <w:sz w:val="22"/>
          <w:lang w:val="de-DE" w:eastAsia="de-DE" w:bidi="ar-SA"/>
        </w:rPr>
        <w:t xml:space="preserve"> dynam</w:t>
      </w:r>
      <w:r w:rsidR="008C564A">
        <w:rPr>
          <w:rFonts w:ascii="Times New Roman" w:hAnsi="Times New Roman"/>
          <w:color w:val="000000" w:themeColor="text1"/>
          <w:sz w:val="22"/>
          <w:lang w:val="de-DE" w:eastAsia="de-DE" w:bidi="ar-SA"/>
        </w:rPr>
        <w:t>ische</w:t>
      </w:r>
      <w:r w:rsidRPr="00187F1C">
        <w:rPr>
          <w:rFonts w:ascii="Times New Roman" w:hAnsi="Times New Roman"/>
          <w:color w:val="000000" w:themeColor="text1"/>
          <w:sz w:val="22"/>
          <w:lang w:val="de-DE" w:eastAsia="de-DE" w:bidi="ar-SA"/>
        </w:rPr>
        <w:t xml:space="preserve"> Viskosität </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008C564A">
        <w:rPr>
          <w:rFonts w:ascii="Times New Roman" w:hAnsi="Times New Roman"/>
          <w:color w:val="000000" w:themeColor="text1"/>
          <w:sz w:val="22"/>
          <w:lang w:val="de-DE" w:eastAsia="de-DE" w:bidi="ar-SA"/>
        </w:rPr>
        <w:t>(</w:t>
      </w:r>
      <w:r w:rsidR="00806D9B">
        <w:rPr>
          <w:rFonts w:ascii="Times New Roman" w:hAnsi="Times New Roman"/>
          <w:color w:val="000000" w:themeColor="text1"/>
          <w:sz w:val="22"/>
          <w:lang w:val="de-DE" w:eastAsia="de-DE" w:bidi="ar-SA"/>
        </w:rPr>
        <w:t xml:space="preserve">sprich </w:t>
      </w:r>
      <w:r w:rsidR="008C564A">
        <w:rPr>
          <w:rFonts w:ascii="Times New Roman" w:hAnsi="Times New Roman"/>
          <w:color w:val="000000" w:themeColor="text1"/>
          <w:sz w:val="22"/>
          <w:lang w:val="de-DE" w:eastAsia="de-DE" w:bidi="ar-SA"/>
        </w:rPr>
        <w:t>Eta) u</w:t>
      </w:r>
      <w:r w:rsidRPr="00187F1C">
        <w:rPr>
          <w:rFonts w:ascii="Times New Roman" w:hAnsi="Times New Roman"/>
          <w:color w:val="000000" w:themeColor="text1"/>
          <w:sz w:val="22"/>
          <w:lang w:val="de-DE" w:eastAsia="de-DE" w:bidi="ar-SA"/>
        </w:rPr>
        <w:t xml:space="preserve">nd Dichte </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00806D9B">
        <w:rPr>
          <w:rFonts w:ascii="Symbol" w:hAnsi="Symbol" w:cs="Symbol"/>
          <w:color w:val="000000" w:themeColor="text1"/>
          <w:sz w:val="22"/>
          <w:lang w:val="de-DE" w:eastAsia="de-DE" w:bidi="ar-SA"/>
        </w:rPr>
        <w:t></w:t>
      </w:r>
      <w:r w:rsidR="00806D9B" w:rsidRPr="00806D9B">
        <w:rPr>
          <w:rFonts w:ascii="Times New Roman" w:hAnsi="Times New Roman"/>
          <w:color w:val="000000" w:themeColor="text1"/>
          <w:sz w:val="22"/>
          <w:lang w:val="de-DE" w:eastAsia="de-DE" w:bidi="ar-SA"/>
        </w:rPr>
        <w:t xml:space="preserve"> </w:t>
      </w:r>
      <w:r w:rsidR="00806D9B">
        <w:rPr>
          <w:rFonts w:ascii="Times New Roman" w:hAnsi="Times New Roman"/>
          <w:color w:val="000000" w:themeColor="text1"/>
          <w:sz w:val="22"/>
          <w:lang w:val="de-DE" w:eastAsia="de-DE" w:bidi="ar-SA"/>
        </w:rPr>
        <w:t>sprich Rho)</w:t>
      </w:r>
    </w:p>
    <w:p w14:paraId="02E09B4D" w14:textId="77777777" w:rsidR="00CF0CC1" w:rsidRPr="00187F1C" w:rsidRDefault="00CF0CC1" w:rsidP="00CF0CC1">
      <w:pPr>
        <w:spacing w:before="0" w:after="0" w:line="20" w:lineRule="atLeast"/>
        <w:rPr>
          <w:rFonts w:asciiTheme="majorHAnsi" w:hAnsiTheme="majorHAnsi"/>
          <w:noProof/>
          <w:color w:val="000000" w:themeColor="text1"/>
          <w:sz w:val="22"/>
          <w:lang w:val="de-DE"/>
        </w:rPr>
      </w:pPr>
      <w:r w:rsidRPr="00187F1C">
        <w:rPr>
          <w:rFonts w:asciiTheme="majorHAnsi" w:hAnsiTheme="majorHAnsi"/>
          <w:noProof/>
          <w:color w:val="000000" w:themeColor="text1"/>
          <w:sz w:val="22"/>
          <w:lang w:val="de-DE"/>
        </w:rPr>
        <w:t>Re</w:t>
      </w:r>
      <w:r w:rsidRPr="00187F1C">
        <w:rPr>
          <w:rFonts w:asciiTheme="majorHAnsi" w:hAnsiTheme="majorHAnsi"/>
          <w:noProof/>
          <w:color w:val="000000" w:themeColor="text1"/>
          <w:sz w:val="22"/>
          <w:lang w:val="de-DE"/>
        </w:rPr>
        <w:tab/>
        <w:t>[-]</w:t>
      </w:r>
      <w:r w:rsidRPr="00187F1C">
        <w:rPr>
          <w:rFonts w:asciiTheme="majorHAnsi" w:hAnsiTheme="majorHAnsi"/>
          <w:noProof/>
          <w:color w:val="000000" w:themeColor="text1"/>
          <w:sz w:val="22"/>
          <w:lang w:val="de-DE"/>
        </w:rPr>
        <w:tab/>
        <w:t xml:space="preserve">dimensionslose Reynolds-Zahl </w:t>
      </w:r>
      <m:oMath>
        <m:sSub>
          <m:sSubPr>
            <m:ctrlPr>
              <w:rPr>
                <w:rFonts w:ascii="Cambria Math" w:hAnsi="Cambria Math"/>
                <w:b/>
                <w:i/>
                <w:color w:val="000000" w:themeColor="text1"/>
                <w:szCs w:val="20"/>
              </w:rPr>
            </m:ctrlPr>
          </m:sSubPr>
          <m:e>
            <m:r>
              <m:rPr>
                <m:sty m:val="bi"/>
              </m:rPr>
              <w:rPr>
                <w:rFonts w:ascii="Cambria Math" w:hAnsi="Cambria Math"/>
                <w:color w:val="000000" w:themeColor="text1"/>
                <w:szCs w:val="20"/>
              </w:rPr>
              <m:t>R</m:t>
            </m:r>
          </m:e>
          <m:sub>
            <m:r>
              <m:rPr>
                <m:sty m:val="bi"/>
              </m:rPr>
              <w:rPr>
                <w:rFonts w:ascii="Cambria Math" w:hAnsi="Cambria Math"/>
                <w:color w:val="000000" w:themeColor="text1"/>
                <w:szCs w:val="20"/>
              </w:rPr>
              <m:t>e</m:t>
            </m:r>
          </m:sub>
        </m:sSub>
        <m:r>
          <m:rPr>
            <m:sty m:val="bi"/>
          </m:rPr>
          <w:rPr>
            <w:rFonts w:ascii="Cambria Math" w:hAnsi="Cambria Math"/>
            <w:color w:val="000000" w:themeColor="text1"/>
            <w:szCs w:val="20"/>
            <w:lang w:val="de-DE"/>
          </w:rPr>
          <m:t xml:space="preserve">=  </m:t>
        </m:r>
        <m:f>
          <m:fPr>
            <m:ctrlPr>
              <w:rPr>
                <w:rFonts w:ascii="Cambria Math" w:hAnsi="Cambria Math"/>
                <w:b/>
                <w:i/>
                <w:color w:val="000000" w:themeColor="text1"/>
                <w:szCs w:val="20"/>
              </w:rPr>
            </m:ctrlPr>
          </m:fPr>
          <m:num>
            <m:r>
              <m:rPr>
                <m:sty m:val="bi"/>
              </m:rPr>
              <w:rPr>
                <w:rFonts w:ascii="Cambria Math" w:hAnsi="Cambria Math"/>
                <w:color w:val="000000" w:themeColor="text1"/>
                <w:szCs w:val="20"/>
              </w:rPr>
              <m:t>v</m:t>
            </m:r>
            <m:r>
              <m:rPr>
                <m:sty m:val="bi"/>
              </m:rPr>
              <w:rPr>
                <w:rFonts w:ascii="Cambria Math" w:hAnsi="Cambria Math"/>
                <w:color w:val="000000" w:themeColor="text1"/>
                <w:szCs w:val="20"/>
                <w:lang w:val="de-DE"/>
              </w:rPr>
              <m:t>*</m:t>
            </m:r>
            <m:r>
              <m:rPr>
                <m:sty m:val="bi"/>
              </m:rPr>
              <w:rPr>
                <w:rFonts w:ascii="Cambria Math" w:hAnsi="Cambria Math"/>
                <w:color w:val="000000" w:themeColor="text1"/>
                <w:szCs w:val="20"/>
              </w:rPr>
              <m:t>D</m:t>
            </m:r>
          </m:num>
          <m:den>
            <m:r>
              <m:rPr>
                <m:sty m:val="bi"/>
              </m:rPr>
              <w:rPr>
                <w:rFonts w:ascii="Cambria Math" w:hAnsi="Cambria Math"/>
                <w:color w:val="000000" w:themeColor="text1"/>
                <w:szCs w:val="20"/>
              </w:rPr>
              <m:t>ϑ</m:t>
            </m:r>
          </m:den>
        </m:f>
      </m:oMath>
    </w:p>
    <w:p w14:paraId="7DB278E4" w14:textId="77777777" w:rsidR="00CF0CC1" w:rsidRPr="00187F1C" w:rsidRDefault="00CF0CC1" w:rsidP="00CF0CC1">
      <w:pPr>
        <w:spacing w:before="80" w:after="60"/>
        <w:rPr>
          <w:noProof/>
          <w:color w:val="000000" w:themeColor="text1"/>
          <w:sz w:val="22"/>
          <w:lang w:val="de-DE"/>
        </w:rPr>
      </w:pPr>
      <w:r w:rsidRPr="00187F1C">
        <w:rPr>
          <w:noProof/>
          <w:color w:val="000000" w:themeColor="text1"/>
          <w:sz w:val="22"/>
          <w:lang w:val="de-DE"/>
        </w:rPr>
        <w:t>k</w:t>
      </w:r>
      <w:r w:rsidRPr="00187F1C">
        <w:rPr>
          <w:noProof/>
          <w:color w:val="000000" w:themeColor="text1"/>
          <w:sz w:val="22"/>
          <w:lang w:val="de-DE"/>
        </w:rPr>
        <w:tab/>
        <w:t>[m]</w:t>
      </w:r>
      <w:r w:rsidRPr="00187F1C">
        <w:rPr>
          <w:noProof/>
          <w:color w:val="000000" w:themeColor="text1"/>
          <w:sz w:val="22"/>
          <w:lang w:val="de-DE"/>
        </w:rPr>
        <w:tab/>
        <w:t xml:space="preserve">absolute = natürliche Rohrrauheit:  Rohrwerkstoffe haben über ihre Rohrlänge i.d.R. </w:t>
      </w:r>
    </w:p>
    <w:p w14:paraId="42D4AB35" w14:textId="77777777" w:rsidR="00CF0CC1" w:rsidRPr="00187F1C" w:rsidRDefault="00CF0CC1" w:rsidP="00CF0CC1">
      <w:pPr>
        <w:pStyle w:val="Listenabsatz"/>
        <w:spacing w:before="80" w:after="60"/>
        <w:ind w:left="1065" w:firstLine="351"/>
        <w:rPr>
          <w:noProof/>
          <w:color w:val="000000" w:themeColor="text1"/>
          <w:sz w:val="22"/>
          <w:u w:val="words"/>
          <w:lang w:val="de-DE"/>
        </w:rPr>
      </w:pPr>
      <w:r w:rsidRPr="00187F1C">
        <w:rPr>
          <w:noProof/>
          <w:color w:val="000000" w:themeColor="text1"/>
          <w:sz w:val="22"/>
          <w:u w:val="words"/>
          <w:lang w:val="de-DE"/>
        </w:rPr>
        <w:t>keine</w:t>
      </w:r>
      <w:r w:rsidRPr="00187F1C">
        <w:rPr>
          <w:noProof/>
          <w:color w:val="000000" w:themeColor="text1"/>
          <w:sz w:val="22"/>
          <w:lang w:val="de-DE"/>
        </w:rPr>
        <w:t xml:space="preserve"> regelmäßige Innenwandoberfläche, sondern eine eher </w:t>
      </w:r>
      <w:r w:rsidRPr="00187F1C">
        <w:rPr>
          <w:noProof/>
          <w:color w:val="000000" w:themeColor="text1"/>
          <w:sz w:val="22"/>
          <w:u w:val="words"/>
          <w:lang w:val="de-DE"/>
        </w:rPr>
        <w:t xml:space="preserve">zufällig verteilte </w:t>
      </w:r>
    </w:p>
    <w:p w14:paraId="73B8DBB4" w14:textId="77777777" w:rsidR="00CF0CC1" w:rsidRPr="00187F1C" w:rsidRDefault="00CF0CC1" w:rsidP="00CF0CC1">
      <w:pPr>
        <w:pStyle w:val="Listenabsatz"/>
        <w:spacing w:before="80" w:after="60"/>
        <w:ind w:left="714" w:firstLine="702"/>
        <w:rPr>
          <w:noProof/>
          <w:color w:val="000000" w:themeColor="text1"/>
          <w:sz w:val="22"/>
          <w:lang w:val="de-DE"/>
        </w:rPr>
      </w:pPr>
      <w:r w:rsidRPr="00187F1C">
        <w:rPr>
          <w:noProof/>
          <w:color w:val="000000" w:themeColor="text1"/>
          <w:sz w:val="22"/>
          <w:u w:val="words"/>
          <w:lang w:val="de-DE"/>
        </w:rPr>
        <w:lastRenderedPageBreak/>
        <w:t>„natürliche bzw. absolute“ Rauheit</w:t>
      </w:r>
      <w:r w:rsidRPr="00187F1C">
        <w:rPr>
          <w:noProof/>
          <w:color w:val="000000" w:themeColor="text1"/>
          <w:sz w:val="22"/>
          <w:lang w:val="de-DE"/>
        </w:rPr>
        <w:t xml:space="preserve">. „k“ ist keine geometrische, sondern eine nur im </w:t>
      </w:r>
    </w:p>
    <w:p w14:paraId="15D18539" w14:textId="77777777" w:rsidR="00CF0CC1" w:rsidRPr="00187F1C" w:rsidRDefault="00CF0CC1" w:rsidP="00CF0CC1">
      <w:pPr>
        <w:pStyle w:val="Listenabsatz"/>
        <w:spacing w:before="80" w:after="60"/>
        <w:ind w:left="714" w:firstLine="702"/>
        <w:rPr>
          <w:noProof/>
          <w:color w:val="000000" w:themeColor="text1"/>
          <w:sz w:val="22"/>
          <w:lang w:val="de-DE"/>
        </w:rPr>
      </w:pPr>
      <w:r w:rsidRPr="00187F1C">
        <w:rPr>
          <w:noProof/>
          <w:color w:val="000000" w:themeColor="text1"/>
          <w:sz w:val="22"/>
          <w:lang w:val="de-DE"/>
        </w:rPr>
        <w:t>hydraulischen Versuch bestimmbare Größe.</w:t>
      </w:r>
    </w:p>
    <w:p w14:paraId="21F0A6DD" w14:textId="30E902F9" w:rsidR="00CF0CC1" w:rsidRPr="00187F1C" w:rsidRDefault="00CF0CC1" w:rsidP="00CF0CC1">
      <w:pPr>
        <w:spacing w:before="0" w:after="0" w:line="20" w:lineRule="atLeast"/>
        <w:rPr>
          <w:noProof/>
          <w:color w:val="000000" w:themeColor="text1"/>
          <w:sz w:val="22"/>
          <w:lang w:val="de-DE"/>
        </w:rPr>
      </w:pPr>
      <w:r w:rsidRPr="00187F1C">
        <w:rPr>
          <w:noProof/>
          <w:color w:val="000000" w:themeColor="text1"/>
          <w:sz w:val="22"/>
          <w:lang w:val="de-DE"/>
        </w:rPr>
        <w:t>k</w:t>
      </w:r>
      <w:r w:rsidRPr="00187F1C">
        <w:rPr>
          <w:noProof/>
          <w:color w:val="000000" w:themeColor="text1"/>
          <w:sz w:val="22"/>
          <w:vertAlign w:val="subscript"/>
          <w:lang w:val="de-DE"/>
        </w:rPr>
        <w:t>b</w:t>
      </w:r>
      <w:r w:rsidRPr="00187F1C">
        <w:rPr>
          <w:noProof/>
          <w:color w:val="000000" w:themeColor="text1"/>
          <w:sz w:val="22"/>
          <w:lang w:val="de-DE"/>
        </w:rPr>
        <w:tab/>
        <w:t>[mm]</w:t>
      </w:r>
      <w:r w:rsidRPr="00187F1C">
        <w:rPr>
          <w:noProof/>
          <w:color w:val="000000" w:themeColor="text1"/>
          <w:sz w:val="22"/>
          <w:lang w:val="de-DE"/>
        </w:rPr>
        <w:tab/>
        <w:t>Die Betriebliche Rauheit (s. Kap.</w:t>
      </w:r>
      <w:r w:rsidRPr="00187F1C">
        <w:rPr>
          <w:noProof/>
          <w:color w:val="000000" w:themeColor="text1"/>
          <w:sz w:val="22"/>
          <w:lang w:val="de-DE"/>
        </w:rPr>
        <w:fldChar w:fldCharType="begin"/>
      </w:r>
      <w:r w:rsidRPr="00187F1C">
        <w:rPr>
          <w:noProof/>
          <w:color w:val="000000" w:themeColor="text1"/>
          <w:sz w:val="22"/>
          <w:lang w:val="de-DE"/>
        </w:rPr>
        <w:instrText xml:space="preserve"> REF _Ref446571536 \r \h </w:instrText>
      </w:r>
      <w:r w:rsidRPr="00187F1C">
        <w:rPr>
          <w:noProof/>
          <w:color w:val="000000" w:themeColor="text1"/>
          <w:sz w:val="22"/>
          <w:lang w:val="de-DE"/>
        </w:rPr>
      </w:r>
      <w:r w:rsidRPr="00187F1C">
        <w:rPr>
          <w:noProof/>
          <w:color w:val="000000" w:themeColor="text1"/>
          <w:sz w:val="22"/>
          <w:lang w:val="de-DE"/>
        </w:rPr>
        <w:fldChar w:fldCharType="separate"/>
      </w:r>
      <w:r w:rsidR="00EF6459">
        <w:rPr>
          <w:noProof/>
          <w:color w:val="000000" w:themeColor="text1"/>
          <w:sz w:val="22"/>
          <w:lang w:val="de-DE"/>
        </w:rPr>
        <w:t>3.5.6</w:t>
      </w:r>
      <w:r w:rsidRPr="00187F1C">
        <w:rPr>
          <w:noProof/>
          <w:color w:val="000000" w:themeColor="text1"/>
          <w:sz w:val="22"/>
          <w:lang w:val="de-DE"/>
        </w:rPr>
        <w:fldChar w:fldCharType="end"/>
      </w:r>
      <w:r w:rsidRPr="00187F1C">
        <w:rPr>
          <w:noProof/>
          <w:color w:val="000000" w:themeColor="text1"/>
          <w:sz w:val="22"/>
          <w:lang w:val="de-DE"/>
        </w:rPr>
        <w:t xml:space="preserve">) bei </w:t>
      </w:r>
      <w:r w:rsidRPr="00187F1C">
        <w:rPr>
          <w:noProof/>
          <w:color w:val="000000" w:themeColor="text1"/>
          <w:sz w:val="22"/>
          <w:u w:val="words"/>
          <w:lang w:val="de-DE"/>
        </w:rPr>
        <w:t>Abwasserfreispiegelleitungen</w:t>
      </w:r>
      <w:r w:rsidRPr="00187F1C">
        <w:rPr>
          <w:noProof/>
          <w:color w:val="000000" w:themeColor="text1"/>
          <w:sz w:val="22"/>
          <w:lang w:val="de-DE"/>
        </w:rPr>
        <w:t xml:space="preserve"> (k</w:t>
      </w:r>
      <w:r w:rsidRPr="00187F1C">
        <w:rPr>
          <w:noProof/>
          <w:color w:val="000000" w:themeColor="text1"/>
          <w:sz w:val="22"/>
          <w:vertAlign w:val="subscript"/>
          <w:lang w:val="de-DE"/>
        </w:rPr>
        <w:t>b</w:t>
      </w:r>
      <w:r w:rsidRPr="00187F1C">
        <w:rPr>
          <w:noProof/>
          <w:color w:val="000000" w:themeColor="text1"/>
          <w:sz w:val="22"/>
          <w:lang w:val="de-DE"/>
        </w:rPr>
        <w:t xml:space="preserve">-Tab.) </w:t>
      </w:r>
    </w:p>
    <w:p w14:paraId="283E26E2" w14:textId="77777777" w:rsidR="00CF0CC1" w:rsidRPr="00187F1C" w:rsidRDefault="00CF0CC1" w:rsidP="00CF0CC1">
      <w:pPr>
        <w:spacing w:before="0" w:after="0" w:line="20" w:lineRule="atLeast"/>
        <w:ind w:left="708" w:firstLine="708"/>
        <w:rPr>
          <w:noProof/>
          <w:color w:val="000000" w:themeColor="text1"/>
          <w:lang w:val="de-DE"/>
        </w:rPr>
      </w:pPr>
      <w:r w:rsidRPr="00187F1C">
        <w:rPr>
          <w:noProof/>
          <w:color w:val="000000" w:themeColor="text1"/>
          <w:lang w:val="de-DE"/>
        </w:rPr>
        <w:t>berücksichtigt neben der Rohrwandrauhigkeit auch Einflüsse von:</w:t>
      </w:r>
    </w:p>
    <w:p w14:paraId="73666139" w14:textId="77777777" w:rsidR="00CF0CC1" w:rsidRPr="00187F1C" w:rsidRDefault="00CF0CC1" w:rsidP="00195002">
      <w:pPr>
        <w:pStyle w:val="Listenabsatz"/>
        <w:numPr>
          <w:ilvl w:val="0"/>
          <w:numId w:val="57"/>
        </w:numPr>
        <w:spacing w:before="0" w:after="0" w:line="20" w:lineRule="atLeast"/>
        <w:rPr>
          <w:noProof/>
          <w:color w:val="000000" w:themeColor="text1"/>
          <w:sz w:val="20"/>
          <w:lang w:val="de-DE"/>
        </w:rPr>
      </w:pPr>
      <w:r w:rsidRPr="00187F1C">
        <w:rPr>
          <w:noProof/>
          <w:color w:val="000000" w:themeColor="text1"/>
          <w:sz w:val="20"/>
          <w:lang w:val="de-DE"/>
        </w:rPr>
        <w:t>nicht 100% Kreisgeometrie</w:t>
      </w:r>
    </w:p>
    <w:p w14:paraId="39ACBF98" w14:textId="77777777" w:rsidR="00CF0CC1" w:rsidRPr="00187F1C" w:rsidRDefault="00CF0CC1" w:rsidP="00195002">
      <w:pPr>
        <w:pStyle w:val="Listenabsatz"/>
        <w:numPr>
          <w:ilvl w:val="0"/>
          <w:numId w:val="57"/>
        </w:numPr>
        <w:spacing w:before="0" w:after="0" w:line="20" w:lineRule="atLeast"/>
        <w:rPr>
          <w:noProof/>
          <w:color w:val="000000" w:themeColor="text1"/>
          <w:sz w:val="20"/>
          <w:lang w:val="de-DE"/>
        </w:rPr>
      </w:pPr>
      <w:r w:rsidRPr="00187F1C">
        <w:rPr>
          <w:noProof/>
          <w:color w:val="000000" w:themeColor="text1"/>
          <w:sz w:val="20"/>
          <w:lang w:val="de-DE"/>
        </w:rPr>
        <w:t>Stoßverbindungen</w:t>
      </w:r>
    </w:p>
    <w:p w14:paraId="333EF5AC" w14:textId="77777777" w:rsidR="00CF0CC1" w:rsidRPr="00187F1C" w:rsidRDefault="00CF0CC1" w:rsidP="00195002">
      <w:pPr>
        <w:pStyle w:val="Listenabsatz"/>
        <w:numPr>
          <w:ilvl w:val="0"/>
          <w:numId w:val="57"/>
        </w:numPr>
        <w:spacing w:before="0" w:after="0" w:line="20" w:lineRule="atLeast"/>
        <w:rPr>
          <w:noProof/>
          <w:color w:val="000000" w:themeColor="text1"/>
          <w:sz w:val="20"/>
          <w:lang w:val="de-DE"/>
        </w:rPr>
      </w:pPr>
      <w:r w:rsidRPr="00187F1C">
        <w:rPr>
          <w:noProof/>
          <w:color w:val="000000" w:themeColor="text1"/>
          <w:sz w:val="20"/>
          <w:lang w:val="de-DE"/>
        </w:rPr>
        <w:t>Seiteneinläufe</w:t>
      </w:r>
    </w:p>
    <w:p w14:paraId="11639DF4" w14:textId="77777777" w:rsidR="00CF0CC1" w:rsidRPr="00187F1C" w:rsidRDefault="00CF0CC1" w:rsidP="00195002">
      <w:pPr>
        <w:pStyle w:val="Listenabsatz"/>
        <w:numPr>
          <w:ilvl w:val="0"/>
          <w:numId w:val="57"/>
        </w:numPr>
        <w:spacing w:before="0" w:after="0" w:line="20" w:lineRule="atLeast"/>
        <w:rPr>
          <w:noProof/>
          <w:color w:val="000000" w:themeColor="text1"/>
          <w:sz w:val="20"/>
          <w:lang w:val="de-DE"/>
        </w:rPr>
      </w:pPr>
      <w:r w:rsidRPr="00187F1C">
        <w:rPr>
          <w:noProof/>
          <w:color w:val="000000" w:themeColor="text1"/>
          <w:sz w:val="20"/>
          <w:lang w:val="de-DE"/>
        </w:rPr>
        <w:t>Einsteigschächte</w:t>
      </w:r>
    </w:p>
    <w:p w14:paraId="35AF64A5" w14:textId="77777777" w:rsidR="00CF0CC1" w:rsidRPr="00187F1C" w:rsidRDefault="00CF0CC1" w:rsidP="00195002">
      <w:pPr>
        <w:pStyle w:val="Listenabsatz"/>
        <w:numPr>
          <w:ilvl w:val="0"/>
          <w:numId w:val="57"/>
        </w:numPr>
        <w:spacing w:before="0" w:after="0" w:line="20" w:lineRule="atLeast"/>
        <w:rPr>
          <w:noProof/>
          <w:color w:val="000000" w:themeColor="text1"/>
          <w:sz w:val="20"/>
          <w:lang w:val="de-DE"/>
        </w:rPr>
      </w:pPr>
      <w:r w:rsidRPr="00187F1C">
        <w:rPr>
          <w:noProof/>
          <w:color w:val="000000" w:themeColor="text1"/>
          <w:sz w:val="20"/>
          <w:lang w:val="de-DE"/>
        </w:rPr>
        <w:t>Nicht Gefällegenaue Verlegung</w:t>
      </w:r>
    </w:p>
    <w:p w14:paraId="24B4E0F7" w14:textId="77777777" w:rsidR="00CF0CC1" w:rsidRPr="00187F1C" w:rsidRDefault="00CF0CC1" w:rsidP="00CF0CC1">
      <w:pPr>
        <w:spacing w:before="80" w:after="60"/>
        <w:rPr>
          <w:noProof/>
          <w:color w:val="000000" w:themeColor="text1"/>
          <w:sz w:val="22"/>
          <w:lang w:val="de-DE"/>
        </w:rPr>
      </w:pPr>
      <w:r w:rsidRPr="00187F1C">
        <w:rPr>
          <w:noProof/>
          <w:color w:val="000000" w:themeColor="text1"/>
          <w:sz w:val="22"/>
          <w:lang w:val="de-DE"/>
        </w:rPr>
        <w:t>ki</w:t>
      </w:r>
      <w:r w:rsidRPr="00187F1C">
        <w:rPr>
          <w:noProof/>
          <w:color w:val="000000" w:themeColor="text1"/>
          <w:sz w:val="22"/>
          <w:lang w:val="de-DE"/>
        </w:rPr>
        <w:tab/>
        <w:t>[mm]</w:t>
      </w:r>
      <w:r w:rsidRPr="00187F1C">
        <w:rPr>
          <w:noProof/>
          <w:color w:val="000000" w:themeColor="text1"/>
          <w:sz w:val="22"/>
          <w:lang w:val="de-DE"/>
        </w:rPr>
        <w:tab/>
        <w:t>Integrale Rauheit bei Druckrohren in der Wasserversorgung (ki-Tabellen)</w:t>
      </w:r>
    </w:p>
    <w:p w14:paraId="4A272119" w14:textId="77777777" w:rsidR="00CF0CC1" w:rsidRPr="00187F1C" w:rsidRDefault="00CF0CC1" w:rsidP="00CF0CC1">
      <w:pPr>
        <w:spacing w:before="80" w:after="60"/>
        <w:rPr>
          <w:noProof/>
          <w:color w:val="000000" w:themeColor="text1"/>
          <w:sz w:val="22"/>
          <w:lang w:val="de-DE"/>
        </w:rPr>
      </w:pPr>
      <w:r w:rsidRPr="00187F1C">
        <w:rPr>
          <w:noProof/>
          <w:color w:val="000000" w:themeColor="text1"/>
          <w:sz w:val="22"/>
          <w:lang w:val="de-DE"/>
        </w:rPr>
        <w:t>Log</w:t>
      </w:r>
      <w:r w:rsidRPr="00187F1C">
        <w:rPr>
          <w:noProof/>
          <w:color w:val="000000" w:themeColor="text1"/>
          <w:sz w:val="22"/>
          <w:lang w:val="de-DE"/>
        </w:rPr>
        <w:tab/>
      </w:r>
      <w:r w:rsidRPr="00187F1C">
        <w:rPr>
          <w:rFonts w:ascii="Arial Unicode MS" w:eastAsia="Arial Unicode MS" w:hAnsi="Arial Unicode MS" w:cs="Arial Unicode MS" w:hint="eastAsia"/>
          <w:noProof/>
          <w:color w:val="000000" w:themeColor="text1"/>
          <w:sz w:val="22"/>
          <w:lang w:val="de-DE"/>
        </w:rPr>
        <w:t>≙</w:t>
      </w:r>
      <w:r w:rsidRPr="00187F1C">
        <w:rPr>
          <w:noProof/>
          <w:color w:val="000000" w:themeColor="text1"/>
          <w:sz w:val="22"/>
          <w:lang w:val="de-DE"/>
        </w:rPr>
        <w:tab/>
        <w:t>ln = Logarithmus zur Basis 10. Dagegen ln = Logarithmus zur Basis „e“ (eulersche Zahl)</w:t>
      </w:r>
    </w:p>
    <w:p w14:paraId="5A2D8CDA" w14:textId="77777777" w:rsidR="00CF0CC1" w:rsidRPr="00187F1C" w:rsidRDefault="00CF0CC1" w:rsidP="00CF0CC1">
      <w:pPr>
        <w:spacing w:after="100" w:line="20" w:lineRule="atLeast"/>
        <w:rPr>
          <w:noProof/>
          <w:color w:val="000000" w:themeColor="text1"/>
          <w:sz w:val="22"/>
          <w:lang w:val="de-DE"/>
        </w:rPr>
      </w:pPr>
      <w:r w:rsidRPr="00187F1C">
        <w:rPr>
          <w:noProof/>
          <w:color w:val="000000" w:themeColor="text1"/>
          <w:sz w:val="22"/>
          <w:lang w:val="de-DE"/>
        </w:rPr>
        <w:t>L</w:t>
      </w:r>
      <w:r w:rsidRPr="00187F1C">
        <w:rPr>
          <w:noProof/>
          <w:color w:val="000000" w:themeColor="text1"/>
          <w:sz w:val="22"/>
          <w:lang w:val="de-DE"/>
        </w:rPr>
        <w:tab/>
        <w:t>m</w:t>
      </w:r>
      <w:r w:rsidRPr="00187F1C">
        <w:rPr>
          <w:noProof/>
          <w:color w:val="000000" w:themeColor="text1"/>
          <w:sz w:val="22"/>
          <w:lang w:val="de-DE"/>
        </w:rPr>
        <w:tab/>
        <w:t>Leitungslänge. Bis I</w:t>
      </w:r>
      <w:r w:rsidRPr="00187F1C">
        <w:rPr>
          <w:noProof/>
          <w:color w:val="000000" w:themeColor="text1"/>
          <w:sz w:val="22"/>
          <w:vertAlign w:val="subscript"/>
          <w:lang w:val="de-DE"/>
        </w:rPr>
        <w:t>s</w:t>
      </w:r>
      <w:r w:rsidRPr="00187F1C">
        <w:rPr>
          <w:noProof/>
          <w:color w:val="000000" w:themeColor="text1"/>
          <w:sz w:val="22"/>
          <w:lang w:val="de-DE"/>
        </w:rPr>
        <w:t xml:space="preserve">  ≤ 1:5 bzw. 20% (200‰) Horizontalprojektionslänge L‘ einsetzen</w:t>
      </w:r>
    </w:p>
    <w:p w14:paraId="2081800F" w14:textId="77777777" w:rsidR="00CF0CC1" w:rsidRPr="00187F1C" w:rsidRDefault="00CF0CC1" w:rsidP="00CF0CC1">
      <w:pPr>
        <w:spacing w:after="100" w:line="20" w:lineRule="atLeast"/>
        <w:rPr>
          <w:rFonts w:ascii="Times New Roman" w:hAnsi="Times New Roman"/>
          <w:color w:val="000000" w:themeColor="text1"/>
          <w:sz w:val="20"/>
          <w:szCs w:val="20"/>
          <w:lang w:val="de-DE"/>
        </w:rPr>
      </w:pPr>
    </w:p>
    <w:p w14:paraId="231A7267" w14:textId="77777777" w:rsidR="00CF0CC1" w:rsidRPr="00187F1C" w:rsidRDefault="00CF0CC1" w:rsidP="00CF0CC1">
      <w:pPr>
        <w:spacing w:after="100" w:line="20" w:lineRule="atLeast"/>
        <w:rPr>
          <w:rFonts w:ascii="Times New Roman" w:hAnsi="Times New Roman"/>
          <w:color w:val="000000" w:themeColor="text1"/>
          <w:sz w:val="20"/>
          <w:szCs w:val="20"/>
          <w:lang w:val="de-DE"/>
        </w:rPr>
      </w:pPr>
    </w:p>
    <w:p w14:paraId="48A3A0AD" w14:textId="77777777" w:rsidR="00CF0CC1" w:rsidRPr="00187F1C" w:rsidRDefault="00CF0CC1" w:rsidP="00CF0CC1">
      <w:pPr>
        <w:pStyle w:val="berschrift4"/>
        <w:pageBreakBefore/>
        <w:ind w:left="862" w:hanging="862"/>
        <w:rPr>
          <w:noProof/>
          <w:color w:val="000000" w:themeColor="text1"/>
          <w:lang w:val="de-DE" w:eastAsia="de-DE" w:bidi="ar-SA"/>
        </w:rPr>
      </w:pPr>
      <w:bookmarkStart w:id="109" w:name="_Toc535225922"/>
      <w:r w:rsidRPr="00187F1C">
        <w:rPr>
          <w:noProof/>
          <w:color w:val="000000" w:themeColor="text1"/>
          <w:lang w:val="de-DE" w:eastAsia="de-DE" w:bidi="ar-SA"/>
        </w:rPr>
        <w:lastRenderedPageBreak/>
        <w:t>Abflussarten im Kanal und Gerinne</w:t>
      </w:r>
      <w:bookmarkEnd w:id="109"/>
    </w:p>
    <w:p w14:paraId="4857DCB9" w14:textId="69BF0B61" w:rsidR="00CF0CC1" w:rsidRPr="00187F1C" w:rsidRDefault="00CF0CC1" w:rsidP="00195002">
      <w:pPr>
        <w:pStyle w:val="Listenabsatz"/>
        <w:numPr>
          <w:ilvl w:val="0"/>
          <w:numId w:val="53"/>
        </w:numPr>
        <w:autoSpaceDE w:val="0"/>
        <w:autoSpaceDN w:val="0"/>
        <w:adjustRightInd w:val="0"/>
        <w:spacing w:before="240" w:line="240" w:lineRule="auto"/>
        <w:ind w:left="357" w:hanging="357"/>
        <w:contextualSpacing w:val="0"/>
        <w:rPr>
          <w:noProof/>
          <w:color w:val="000000" w:themeColor="text1"/>
          <w:lang w:val="de-DE" w:eastAsia="de-DE" w:bidi="ar-SA"/>
        </w:rPr>
      </w:pPr>
      <w:r w:rsidRPr="00187F1C">
        <w:rPr>
          <w:b/>
          <w:noProof/>
          <w:color w:val="000000" w:themeColor="text1"/>
          <w:lang w:val="de-DE" w:eastAsia="de-DE" w:bidi="ar-SA"/>
        </w:rPr>
        <w:t>Gleichförmiger Abfluss</w:t>
      </w:r>
      <w:r w:rsidRPr="00187F1C">
        <w:rPr>
          <w:noProof/>
          <w:color w:val="000000" w:themeColor="text1"/>
          <w:lang w:val="de-DE" w:eastAsia="de-DE" w:bidi="ar-SA"/>
        </w:rPr>
        <w:t xml:space="preserve">:  Fließgeschwindigkeit ändert sich entlang einer </w:t>
      </w:r>
      <w:hyperlink r:id="rId72" w:tooltip="Stromlinie" w:history="1">
        <w:r w:rsidRPr="00187F1C">
          <w:rPr>
            <w:noProof/>
            <w:color w:val="000000" w:themeColor="text1"/>
            <w:lang w:val="de-DE" w:eastAsia="de-DE" w:bidi="ar-SA"/>
          </w:rPr>
          <w:t>Stromlinie</w:t>
        </w:r>
      </w:hyperlink>
      <w:r w:rsidRPr="00187F1C">
        <w:rPr>
          <w:noProof/>
          <w:color w:val="000000" w:themeColor="text1"/>
          <w:lang w:val="de-DE" w:eastAsia="de-DE" w:bidi="ar-SA"/>
        </w:rPr>
        <w:t xml:space="preserve"> </w:t>
      </w:r>
      <w:r w:rsidRPr="00187F1C">
        <w:rPr>
          <w:noProof/>
          <w:color w:val="000000" w:themeColor="text1"/>
          <w:u w:val="words"/>
          <w:lang w:val="de-DE" w:eastAsia="de-DE" w:bidi="ar-SA"/>
        </w:rPr>
        <w:t>nicht</w:t>
      </w:r>
    </w:p>
    <w:p w14:paraId="6DBB70CF" w14:textId="4D93D6C3" w:rsidR="00CF0CC1" w:rsidRPr="00187F1C" w:rsidRDefault="00CF0CC1" w:rsidP="00195002">
      <w:pPr>
        <w:pStyle w:val="Listenabsatz"/>
        <w:numPr>
          <w:ilvl w:val="0"/>
          <w:numId w:val="53"/>
        </w:numPr>
        <w:autoSpaceDE w:val="0"/>
        <w:autoSpaceDN w:val="0"/>
        <w:adjustRightInd w:val="0"/>
        <w:spacing w:before="240" w:line="240" w:lineRule="auto"/>
        <w:ind w:left="357" w:hanging="357"/>
        <w:contextualSpacing w:val="0"/>
        <w:rPr>
          <w:noProof/>
          <w:color w:val="000000" w:themeColor="text1"/>
          <w:lang w:val="de-DE" w:eastAsia="de-DE" w:bidi="ar-SA"/>
        </w:rPr>
      </w:pPr>
      <w:r w:rsidRPr="00187F1C">
        <w:rPr>
          <w:b/>
          <w:noProof/>
          <w:color w:val="000000" w:themeColor="text1"/>
          <w:lang w:val="de-DE" w:eastAsia="de-DE" w:bidi="ar-SA"/>
        </w:rPr>
        <w:t>Stationär (zeitl</w:t>
      </w:r>
      <w:r w:rsidR="007C75D7">
        <w:rPr>
          <w:b/>
          <w:noProof/>
          <w:color w:val="000000" w:themeColor="text1"/>
          <w:lang w:val="de-DE" w:eastAsia="de-DE" w:bidi="ar-SA"/>
        </w:rPr>
        <w:t>ich</w:t>
      </w:r>
      <w:r w:rsidRPr="00187F1C">
        <w:rPr>
          <w:b/>
          <w:noProof/>
          <w:color w:val="000000" w:themeColor="text1"/>
          <w:lang w:val="de-DE" w:eastAsia="de-DE" w:bidi="ar-SA"/>
        </w:rPr>
        <w:t xml:space="preserve"> konst.) gleichförmig</w:t>
      </w:r>
      <w:r w:rsidRPr="00187F1C">
        <w:rPr>
          <w:noProof/>
          <w:color w:val="000000" w:themeColor="text1"/>
          <w:lang w:val="de-DE" w:eastAsia="de-DE" w:bidi="ar-SA"/>
        </w:rPr>
        <w:t xml:space="preserve">:  </w:t>
      </w:r>
      <w:hyperlink r:id="rId73" w:tooltip="Wasserspiegel" w:history="1">
        <w:r w:rsidRPr="00187F1C">
          <w:rPr>
            <w:noProof/>
            <w:color w:val="000000" w:themeColor="text1"/>
            <w:lang w:val="de-DE" w:eastAsia="de-DE" w:bidi="ar-SA"/>
          </w:rPr>
          <w:t>Wsp.</w:t>
        </w:r>
      </w:hyperlink>
      <w:r w:rsidRPr="00187F1C">
        <w:rPr>
          <w:noProof/>
          <w:color w:val="000000" w:themeColor="text1"/>
          <w:lang w:val="de-DE" w:eastAsia="de-DE" w:bidi="ar-SA"/>
        </w:rPr>
        <w:t xml:space="preserve"> parallel zur </w:t>
      </w:r>
      <w:hyperlink r:id="rId74" w:tooltip="Gerinnesohle (Seite nicht vorhanden)" w:history="1">
        <w:r w:rsidRPr="00187F1C">
          <w:rPr>
            <w:noProof/>
            <w:color w:val="000000" w:themeColor="text1"/>
            <w:lang w:val="de-DE" w:eastAsia="de-DE" w:bidi="ar-SA"/>
          </w:rPr>
          <w:t>Gerinne-</w:t>
        </w:r>
      </w:hyperlink>
      <w:r w:rsidRPr="00187F1C">
        <w:rPr>
          <w:noProof/>
          <w:color w:val="000000" w:themeColor="text1"/>
          <w:lang w:val="de-DE" w:eastAsia="de-DE" w:bidi="ar-SA"/>
        </w:rPr>
        <w:t>/Rohr-Sohle</w:t>
      </w:r>
    </w:p>
    <w:p w14:paraId="4AE3999A" w14:textId="3BA2D985" w:rsidR="00CF0CC1" w:rsidRPr="00187F1C" w:rsidRDefault="00CF0CC1" w:rsidP="00195002">
      <w:pPr>
        <w:pStyle w:val="Listenabsatz"/>
        <w:numPr>
          <w:ilvl w:val="0"/>
          <w:numId w:val="53"/>
        </w:numPr>
        <w:autoSpaceDE w:val="0"/>
        <w:autoSpaceDN w:val="0"/>
        <w:adjustRightInd w:val="0"/>
        <w:spacing w:before="240" w:line="240" w:lineRule="auto"/>
        <w:ind w:left="357" w:hanging="357"/>
        <w:contextualSpacing w:val="0"/>
        <w:rPr>
          <w:noProof/>
          <w:color w:val="000000" w:themeColor="text1"/>
          <w:lang w:val="de-DE" w:eastAsia="de-DE" w:bidi="ar-SA"/>
        </w:rPr>
      </w:pPr>
      <w:r w:rsidRPr="00187F1C">
        <w:rPr>
          <w:b/>
          <w:noProof/>
          <w:color w:val="000000" w:themeColor="text1"/>
          <w:lang w:val="de-DE" w:eastAsia="de-DE" w:bidi="ar-SA"/>
        </w:rPr>
        <w:t>Ungleichförmig</w:t>
      </w:r>
      <w:r w:rsidRPr="00187F1C">
        <w:rPr>
          <w:noProof/>
          <w:color w:val="000000" w:themeColor="text1"/>
          <w:lang w:val="de-DE" w:eastAsia="de-DE" w:bidi="ar-SA"/>
        </w:rPr>
        <w:t xml:space="preserve">:  Wasserspiegel </w:t>
      </w:r>
      <w:r w:rsidRPr="00187F1C">
        <w:rPr>
          <w:noProof/>
          <w:color w:val="000000" w:themeColor="text1"/>
          <w:u w:val="words"/>
          <w:lang w:val="de-DE" w:eastAsia="de-DE" w:bidi="ar-SA"/>
        </w:rPr>
        <w:t>nicht</w:t>
      </w:r>
      <w:r w:rsidRPr="00187F1C">
        <w:rPr>
          <w:noProof/>
          <w:color w:val="000000" w:themeColor="text1"/>
          <w:lang w:val="de-DE" w:eastAsia="de-DE" w:bidi="ar-SA"/>
        </w:rPr>
        <w:t xml:space="preserve"> parallel zur Gerinne-/Rohr-Sohle bei Teilfüllung. Einengungen, Erweiterungen, </w:t>
      </w:r>
      <w:hyperlink r:id="rId75" w:tooltip="Sohlschwelle" w:history="1">
        <w:r w:rsidRPr="00187F1C">
          <w:rPr>
            <w:noProof/>
            <w:color w:val="000000" w:themeColor="text1"/>
            <w:lang w:val="de-DE" w:eastAsia="de-DE" w:bidi="ar-SA"/>
          </w:rPr>
          <w:t>Schwellen</w:t>
        </w:r>
      </w:hyperlink>
      <w:r w:rsidRPr="00187F1C">
        <w:rPr>
          <w:noProof/>
          <w:color w:val="000000" w:themeColor="text1"/>
          <w:lang w:val="de-DE" w:eastAsia="de-DE" w:bidi="ar-SA"/>
        </w:rPr>
        <w:t xml:space="preserve"> führen zu ungleichfrmigem Abfluss</w:t>
      </w:r>
    </w:p>
    <w:p w14:paraId="18889213" w14:textId="77777777" w:rsidR="00CF0CC1" w:rsidRPr="00187F1C" w:rsidRDefault="00CF0CC1" w:rsidP="00195002">
      <w:pPr>
        <w:pStyle w:val="Listenabsatz"/>
        <w:numPr>
          <w:ilvl w:val="0"/>
          <w:numId w:val="53"/>
        </w:numPr>
        <w:autoSpaceDE w:val="0"/>
        <w:autoSpaceDN w:val="0"/>
        <w:adjustRightInd w:val="0"/>
        <w:spacing w:before="240" w:line="240" w:lineRule="auto"/>
        <w:ind w:left="357" w:hanging="357"/>
        <w:contextualSpacing w:val="0"/>
        <w:rPr>
          <w:noProof/>
          <w:color w:val="000000" w:themeColor="text1"/>
          <w:lang w:val="de-DE" w:eastAsia="de-DE" w:bidi="ar-SA"/>
        </w:rPr>
      </w:pPr>
      <w:r w:rsidRPr="00187F1C">
        <w:rPr>
          <w:b/>
          <w:noProof/>
          <w:color w:val="000000" w:themeColor="text1"/>
          <w:lang w:val="de-DE" w:eastAsia="de-DE" w:bidi="ar-SA"/>
        </w:rPr>
        <w:t>Normalabfluss</w:t>
      </w:r>
      <w:r w:rsidRPr="00187F1C">
        <w:rPr>
          <w:noProof/>
          <w:color w:val="000000" w:themeColor="text1"/>
          <w:lang w:val="de-DE" w:eastAsia="de-DE" w:bidi="ar-SA"/>
        </w:rPr>
        <w:t xml:space="preserve"> = gleichförm. Abfluss  </w:t>
      </w:r>
      <w:r w:rsidRPr="00187F1C">
        <w:rPr>
          <w:rFonts w:ascii="Cambria Math" w:hAnsi="Cambria Math" w:cs="Cambria Math"/>
          <w:noProof/>
          <w:color w:val="000000" w:themeColor="text1"/>
          <w:lang w:val="de-DE" w:eastAsia="de-DE" w:bidi="ar-SA"/>
        </w:rPr>
        <w:t xml:space="preserve">⇾ </w:t>
      </w:r>
      <w:r w:rsidRPr="00187F1C">
        <w:rPr>
          <w:noProof/>
          <w:color w:val="000000" w:themeColor="text1"/>
          <w:lang w:val="de-DE" w:eastAsia="de-DE" w:bidi="ar-SA"/>
        </w:rPr>
        <w:t>Wassersp.-Gefälle I</w:t>
      </w:r>
      <w:r w:rsidRPr="00187F1C">
        <w:rPr>
          <w:noProof/>
          <w:color w:val="000000" w:themeColor="text1"/>
          <w:vertAlign w:val="subscript"/>
          <w:lang w:val="de-DE" w:eastAsia="de-DE" w:bidi="ar-SA"/>
        </w:rPr>
        <w:t>W</w:t>
      </w:r>
      <w:r w:rsidRPr="00187F1C">
        <w:rPr>
          <w:noProof/>
          <w:color w:val="000000" w:themeColor="text1"/>
          <w:lang w:val="de-DE" w:eastAsia="de-DE" w:bidi="ar-SA"/>
        </w:rPr>
        <w:t>, Energieliniengefälle I</w:t>
      </w:r>
      <w:r w:rsidRPr="00187F1C">
        <w:rPr>
          <w:noProof/>
          <w:color w:val="000000" w:themeColor="text1"/>
          <w:vertAlign w:val="subscript"/>
          <w:lang w:val="de-DE" w:eastAsia="de-DE" w:bidi="ar-SA"/>
        </w:rPr>
        <w:t>E</w:t>
      </w:r>
      <w:r w:rsidRPr="00187F1C">
        <w:rPr>
          <w:noProof/>
          <w:color w:val="000000" w:themeColor="text1"/>
          <w:lang w:val="de-DE" w:eastAsia="de-DE" w:bidi="ar-SA"/>
        </w:rPr>
        <w:t xml:space="preserve"> und das Gefälle der Gewässer-/Rohr-Sohle I</w:t>
      </w:r>
      <w:r w:rsidRPr="00187F1C">
        <w:rPr>
          <w:noProof/>
          <w:color w:val="000000" w:themeColor="text1"/>
          <w:vertAlign w:val="subscript"/>
          <w:lang w:val="de-DE" w:eastAsia="de-DE" w:bidi="ar-SA"/>
        </w:rPr>
        <w:t>S</w:t>
      </w:r>
      <w:r w:rsidRPr="00187F1C">
        <w:rPr>
          <w:noProof/>
          <w:color w:val="000000" w:themeColor="text1"/>
          <w:lang w:val="de-DE" w:eastAsia="de-DE" w:bidi="ar-SA"/>
        </w:rPr>
        <w:t xml:space="preserve"> sind gleich (unabhängig von der Größe des Durchflusses). </w:t>
      </w:r>
      <w:r w:rsidRPr="00187F1C">
        <w:rPr>
          <w:b/>
          <w:noProof/>
          <w:color w:val="000000" w:themeColor="text1"/>
          <w:lang w:val="de-DE" w:eastAsia="de-DE" w:bidi="ar-SA"/>
        </w:rPr>
        <w:t>Notwendige Voraussetzung</w:t>
      </w:r>
      <w:r w:rsidRPr="00187F1C">
        <w:rPr>
          <w:noProof/>
          <w:color w:val="000000" w:themeColor="text1"/>
          <w:lang w:val="de-DE" w:eastAsia="de-DE" w:bidi="ar-SA"/>
        </w:rPr>
        <w:t xml:space="preserve">:   Fließquerschnitt darf sich nicht ändern. </w:t>
      </w:r>
    </w:p>
    <w:p w14:paraId="4A58904F" w14:textId="77777777" w:rsidR="00CF0CC1" w:rsidRPr="00187F1C" w:rsidRDefault="00CF0CC1" w:rsidP="00CF0CC1">
      <w:pPr>
        <w:spacing w:before="120" w:line="240" w:lineRule="auto"/>
        <w:rPr>
          <w:noProof/>
          <w:color w:val="000000" w:themeColor="text1"/>
          <w:lang w:val="de-DE" w:eastAsia="de-DE" w:bidi="ar-SA"/>
        </w:rPr>
      </w:pPr>
    </w:p>
    <w:p w14:paraId="42A50363" w14:textId="77777777" w:rsidR="00CF0CC1" w:rsidRPr="00187F1C" w:rsidRDefault="00CF0CC1" w:rsidP="00CF0CC1">
      <w:pPr>
        <w:pStyle w:val="berschrift4"/>
        <w:ind w:left="862" w:hanging="862"/>
        <w:rPr>
          <w:noProof/>
          <w:color w:val="000000" w:themeColor="text1"/>
          <w:lang w:val="de-DE" w:eastAsia="de-DE" w:bidi="ar-SA"/>
        </w:rPr>
      </w:pPr>
      <w:bookmarkStart w:id="110" w:name="_Toc535225923"/>
      <w:r w:rsidRPr="00187F1C">
        <w:rPr>
          <w:noProof/>
          <w:color w:val="000000" w:themeColor="text1"/>
          <w:lang w:val="de-DE" w:eastAsia="de-DE" w:bidi="ar-SA"/>
        </w:rPr>
        <w:t>Grundgleichungen zur hydraulische Berechnung von Abwasserkanälen</w:t>
      </w:r>
      <w:bookmarkEnd w:id="110"/>
    </w:p>
    <w:p w14:paraId="4F7FBAE4" w14:textId="42897A68" w:rsidR="00CF0CC1" w:rsidRPr="00187F1C" w:rsidRDefault="00CF0CC1" w:rsidP="00CF0CC1">
      <w:pPr>
        <w:rPr>
          <w:noProof/>
          <w:color w:val="000000" w:themeColor="text1"/>
          <w:lang w:val="de-DE" w:eastAsia="de-DE" w:bidi="ar-SA"/>
        </w:rPr>
      </w:pPr>
      <w:r w:rsidRPr="00187F1C">
        <w:rPr>
          <w:noProof/>
          <w:color w:val="000000" w:themeColor="text1"/>
          <w:lang w:val="de-DE" w:eastAsia="de-DE" w:bidi="ar-SA"/>
        </w:rPr>
        <w:t xml:space="preserve">Nachfolgend werden die, für die Abwasserkanal-Bemessung wesentlichen Gleichungen dargelegt. Für detaillierte Herleitungen wird auf </w:t>
      </w:r>
      <w:sdt>
        <w:sdtPr>
          <w:rPr>
            <w:noProof/>
            <w:color w:val="000000" w:themeColor="text1"/>
            <w:lang w:val="de-DE" w:eastAsia="de-DE" w:bidi="ar-SA"/>
          </w:rPr>
          <w:id w:val="-1482605309"/>
          <w:citation/>
        </w:sdtPr>
        <w:sdtContent>
          <w:r w:rsidRPr="00187F1C">
            <w:rPr>
              <w:noProof/>
              <w:color w:val="000000" w:themeColor="text1"/>
              <w:lang w:val="de-DE" w:eastAsia="de-DE" w:bidi="ar-SA"/>
            </w:rPr>
            <w:fldChar w:fldCharType="begin"/>
          </w:r>
          <w:r w:rsidRPr="00187F1C">
            <w:rPr>
              <w:noProof/>
              <w:color w:val="000000" w:themeColor="text1"/>
              <w:lang w:val="de-DE" w:eastAsia="de-DE" w:bidi="ar-SA"/>
            </w:rPr>
            <w:instrText xml:space="preserve"> CITATION DWA06 \l 1031 </w:instrText>
          </w:r>
          <w:r w:rsidRPr="00187F1C">
            <w:rPr>
              <w:noProof/>
              <w:color w:val="000000" w:themeColor="text1"/>
              <w:lang w:val="de-DE" w:eastAsia="de-DE" w:bidi="ar-SA"/>
            </w:rPr>
            <w:fldChar w:fldCharType="separate"/>
          </w:r>
          <w:r w:rsidR="00EF6459" w:rsidRPr="00EF6459">
            <w:rPr>
              <w:noProof/>
              <w:color w:val="000000" w:themeColor="text1"/>
              <w:lang w:val="de-DE" w:eastAsia="de-DE" w:bidi="ar-SA"/>
            </w:rPr>
            <w:t>(DWA-A-110, 2006)</w:t>
          </w:r>
          <w:r w:rsidRPr="00187F1C">
            <w:rPr>
              <w:noProof/>
              <w:color w:val="000000" w:themeColor="text1"/>
              <w:lang w:val="de-DE" w:eastAsia="de-DE" w:bidi="ar-SA"/>
            </w:rPr>
            <w:fldChar w:fldCharType="end"/>
          </w:r>
        </w:sdtContent>
      </w:sdt>
      <w:r w:rsidRPr="00187F1C">
        <w:rPr>
          <w:noProof/>
          <w:color w:val="000000" w:themeColor="text1"/>
          <w:lang w:val="de-DE" w:eastAsia="de-DE" w:bidi="ar-SA"/>
        </w:rPr>
        <w:t xml:space="preserve"> und </w:t>
      </w:r>
      <w:sdt>
        <w:sdtPr>
          <w:rPr>
            <w:noProof/>
            <w:color w:val="000000" w:themeColor="text1"/>
            <w:lang w:val="de-DE" w:eastAsia="de-DE" w:bidi="ar-SA"/>
          </w:rPr>
          <w:id w:val="1235585882"/>
          <w:citation/>
        </w:sdtPr>
        <w:sdtContent>
          <w:r w:rsidRPr="00187F1C">
            <w:rPr>
              <w:noProof/>
              <w:color w:val="000000" w:themeColor="text1"/>
              <w:lang w:val="de-DE" w:eastAsia="de-DE" w:bidi="ar-SA"/>
            </w:rPr>
            <w:fldChar w:fldCharType="begin"/>
          </w:r>
          <w:r w:rsidRPr="00187F1C">
            <w:rPr>
              <w:noProof/>
              <w:color w:val="000000" w:themeColor="text1"/>
              <w:lang w:val="de-DE" w:eastAsia="de-DE" w:bidi="ar-SA"/>
            </w:rPr>
            <w:instrText xml:space="preserve"> CITATION Hag94 \l 1031 </w:instrText>
          </w:r>
          <w:r w:rsidRPr="00187F1C">
            <w:rPr>
              <w:noProof/>
              <w:color w:val="000000" w:themeColor="text1"/>
              <w:lang w:val="de-DE" w:eastAsia="de-DE" w:bidi="ar-SA"/>
            </w:rPr>
            <w:fldChar w:fldCharType="separate"/>
          </w:r>
          <w:r w:rsidR="00EF6459" w:rsidRPr="00EF6459">
            <w:rPr>
              <w:noProof/>
              <w:color w:val="000000" w:themeColor="text1"/>
              <w:lang w:val="de-DE" w:eastAsia="de-DE" w:bidi="ar-SA"/>
            </w:rPr>
            <w:t>(Hager, 1994)</w:t>
          </w:r>
          <w:r w:rsidRPr="00187F1C">
            <w:rPr>
              <w:noProof/>
              <w:color w:val="000000" w:themeColor="text1"/>
              <w:lang w:val="de-DE" w:eastAsia="de-DE" w:bidi="ar-SA"/>
            </w:rPr>
            <w:fldChar w:fldCharType="end"/>
          </w:r>
        </w:sdtContent>
      </w:sdt>
      <w:r w:rsidRPr="00187F1C">
        <w:rPr>
          <w:noProof/>
          <w:color w:val="000000" w:themeColor="text1"/>
          <w:lang w:val="de-DE" w:eastAsia="de-DE" w:bidi="ar-SA"/>
        </w:rPr>
        <w:t xml:space="preserve"> verwiesen.  </w:t>
      </w:r>
    </w:p>
    <w:p w14:paraId="72319311" w14:textId="77777777" w:rsidR="00CF0CC1" w:rsidRPr="00187F1C" w:rsidRDefault="00CF0CC1" w:rsidP="00CF0CC1">
      <w:pPr>
        <w:rPr>
          <w:noProof/>
          <w:color w:val="000000" w:themeColor="text1"/>
          <w:lang w:val="de-DE" w:eastAsia="de-DE" w:bidi="ar-SA"/>
        </w:rPr>
      </w:pPr>
      <w:r w:rsidRPr="00187F1C">
        <w:rPr>
          <w:noProof/>
          <w:color w:val="000000" w:themeColor="text1"/>
          <w:lang w:val="de-DE" w:eastAsia="de-DE" w:bidi="ar-SA"/>
        </w:rPr>
        <w:t xml:space="preserve">Die </w:t>
      </w:r>
      <w:r w:rsidRPr="00187F1C">
        <w:rPr>
          <w:i/>
          <w:noProof/>
          <w:color w:val="000000" w:themeColor="text1"/>
          <w:u w:val="single"/>
          <w:lang w:val="de-DE" w:eastAsia="de-DE" w:bidi="ar-SA"/>
        </w:rPr>
        <w:t>Kontinuitätsgleichung</w:t>
      </w:r>
      <w:r w:rsidRPr="00187F1C">
        <w:rPr>
          <w:noProof/>
          <w:color w:val="000000" w:themeColor="text1"/>
          <w:lang w:val="de-DE" w:eastAsia="de-DE" w:bidi="ar-SA"/>
        </w:rPr>
        <w:t xml:space="preserve">, das </w:t>
      </w:r>
      <w:r w:rsidRPr="00187F1C">
        <w:rPr>
          <w:i/>
          <w:noProof/>
          <w:color w:val="000000" w:themeColor="text1"/>
          <w:u w:val="single"/>
          <w:lang w:val="de-DE" w:eastAsia="de-DE" w:bidi="ar-SA"/>
        </w:rPr>
        <w:t>Allgemeine Fließgesetz</w:t>
      </w:r>
      <w:r w:rsidRPr="00187F1C">
        <w:rPr>
          <w:noProof/>
          <w:color w:val="000000" w:themeColor="text1"/>
          <w:lang w:val="de-DE" w:eastAsia="de-DE" w:bidi="ar-SA"/>
        </w:rPr>
        <w:t xml:space="preserve"> und das </w:t>
      </w:r>
      <w:r w:rsidRPr="00187F1C">
        <w:rPr>
          <w:i/>
          <w:noProof/>
          <w:color w:val="000000" w:themeColor="text1"/>
          <w:u w:val="single"/>
          <w:lang w:val="de-DE" w:eastAsia="de-DE" w:bidi="ar-SA"/>
        </w:rPr>
        <w:t>Universelle Widerstandsgesetz</w:t>
      </w:r>
      <w:r w:rsidRPr="00187F1C">
        <w:rPr>
          <w:noProof/>
          <w:color w:val="000000" w:themeColor="text1"/>
          <w:lang w:val="de-DE" w:eastAsia="de-DE" w:bidi="ar-SA"/>
        </w:rPr>
        <w:t>, haben für alle gleichförmigen Abflussvorgänge, seien es teilgefüllte oder überstaute Abwasserkanäle, uneingeschränkt Gültigkeit.</w:t>
      </w:r>
    </w:p>
    <w:p w14:paraId="72E3F5FF" w14:textId="058684BE" w:rsidR="00CF0CC1" w:rsidRPr="00187F1C" w:rsidRDefault="00CF0CC1" w:rsidP="00CF0CC1">
      <w:pPr>
        <w:rPr>
          <w:noProof/>
          <w:color w:val="000000" w:themeColor="text1"/>
          <w:lang w:val="de-DE" w:eastAsia="de-DE" w:bidi="ar-SA"/>
        </w:rPr>
      </w:pPr>
      <w:r w:rsidRPr="00187F1C">
        <w:rPr>
          <w:noProof/>
          <w:color w:val="000000" w:themeColor="text1"/>
          <w:lang w:val="de-DE" w:eastAsia="de-DE" w:bidi="ar-SA"/>
        </w:rPr>
        <w:t xml:space="preserve">Sie gelten auch für die Berechnung ungleichförmiger Abflüsse (Spiegellinien), wenn die längenabhängigen Veränderungen der Fließtiefe ht, Fließgeschwindigkeit vt, des Reibungsbeiwertes kb entsprechend berücksichtigt werden. </w:t>
      </w:r>
      <w:sdt>
        <w:sdtPr>
          <w:rPr>
            <w:noProof/>
            <w:color w:val="000000" w:themeColor="text1"/>
            <w:lang w:val="de-DE" w:eastAsia="de-DE" w:bidi="ar-SA"/>
          </w:rPr>
          <w:id w:val="657278020"/>
          <w:citation/>
        </w:sdtPr>
        <w:sdtContent>
          <w:r w:rsidRPr="00187F1C">
            <w:rPr>
              <w:noProof/>
              <w:color w:val="000000" w:themeColor="text1"/>
              <w:lang w:val="de-DE" w:eastAsia="de-DE" w:bidi="ar-SA"/>
            </w:rPr>
            <w:fldChar w:fldCharType="begin"/>
          </w:r>
          <w:r w:rsidRPr="00187F1C">
            <w:rPr>
              <w:noProof/>
              <w:color w:val="000000" w:themeColor="text1"/>
              <w:lang w:val="de-DE" w:eastAsia="de-DE" w:bidi="ar-SA"/>
            </w:rPr>
            <w:instrText xml:space="preserve">CITATION Sch95 \l 1031 </w:instrText>
          </w:r>
          <w:r w:rsidRPr="00187F1C">
            <w:rPr>
              <w:noProof/>
              <w:color w:val="000000" w:themeColor="text1"/>
              <w:lang w:val="de-DE" w:eastAsia="de-DE" w:bidi="ar-SA"/>
            </w:rPr>
            <w:fldChar w:fldCharType="separate"/>
          </w:r>
          <w:r w:rsidR="00EF6459" w:rsidRPr="00EF6459">
            <w:rPr>
              <w:noProof/>
              <w:color w:val="000000" w:themeColor="text1"/>
              <w:lang w:val="de-DE" w:eastAsia="de-DE" w:bidi="ar-SA"/>
            </w:rPr>
            <w:t>(Schütz, 1995)</w:t>
          </w:r>
          <w:r w:rsidRPr="00187F1C">
            <w:rPr>
              <w:noProof/>
              <w:color w:val="000000" w:themeColor="text1"/>
              <w:lang w:val="de-DE" w:eastAsia="de-DE" w:bidi="ar-SA"/>
            </w:rPr>
            <w:fldChar w:fldCharType="end"/>
          </w:r>
        </w:sdtContent>
      </w:sdt>
      <w:r w:rsidRPr="00187F1C">
        <w:rPr>
          <w:noProof/>
          <w:color w:val="000000" w:themeColor="text1"/>
          <w:lang w:val="de-DE" w:eastAsia="de-DE" w:bidi="ar-SA"/>
        </w:rPr>
        <w:t xml:space="preserve"> </w:t>
      </w:r>
    </w:p>
    <w:p w14:paraId="2E613D89" w14:textId="77777777" w:rsidR="00CF0CC1" w:rsidRPr="00187F1C" w:rsidRDefault="00CF0CC1" w:rsidP="00CF0CC1">
      <w:pPr>
        <w:pStyle w:val="berschrift5"/>
        <w:rPr>
          <w:noProof/>
          <w:color w:val="000000" w:themeColor="text1"/>
          <w:lang w:val="de-DE" w:eastAsia="de-DE" w:bidi="ar-SA"/>
        </w:rPr>
      </w:pPr>
      <w:r w:rsidRPr="00187F1C">
        <w:rPr>
          <w:noProof/>
          <w:color w:val="000000" w:themeColor="text1"/>
          <w:lang w:val="de-DE" w:eastAsia="de-DE" w:bidi="ar-SA"/>
        </w:rPr>
        <w:t>Kontinuitätsgleichung</w:t>
      </w:r>
    </w:p>
    <w:p w14:paraId="63827B06" w14:textId="77777777" w:rsidR="00CF0CC1" w:rsidRPr="00187F1C" w:rsidRDefault="00CF0CC1" w:rsidP="00CF0CC1">
      <w:pPr>
        <w:rPr>
          <w:color w:val="000000" w:themeColor="text1"/>
          <w:lang w:val="de-DE" w:eastAsia="de-DE" w:bidi="ar-SA"/>
        </w:rPr>
      </w:pPr>
      <w:r w:rsidRPr="00187F1C">
        <w:rPr>
          <w:color w:val="000000" w:themeColor="text1"/>
          <w:lang w:val="de-DE" w:eastAsia="de-DE" w:bidi="ar-SA"/>
        </w:rPr>
        <w:t xml:space="preserve">Kanaldurchfluss Q und </w:t>
      </w:r>
      <w:r w:rsidRPr="00187F1C">
        <w:rPr>
          <w:noProof/>
          <w:color w:val="000000" w:themeColor="text1"/>
          <w:lang w:val="de-DE" w:eastAsia="de-DE" w:bidi="ar-SA"/>
        </w:rPr>
        <w:t>mittl. Fließgeschwindigkeit</w:t>
      </w:r>
      <w:r w:rsidRPr="00187F1C">
        <w:rPr>
          <w:color w:val="000000" w:themeColor="text1"/>
          <w:lang w:val="de-DE" w:eastAsia="de-DE" w:bidi="ar-SA"/>
        </w:rPr>
        <w:t xml:space="preserve"> v </w:t>
      </w:r>
    </w:p>
    <w:tbl>
      <w:tblPr>
        <w:tblStyle w:val="Tabellenraster"/>
        <w:tblW w:w="0" w:type="auto"/>
        <w:tblLook w:val="04A0" w:firstRow="1" w:lastRow="0" w:firstColumn="1" w:lastColumn="0" w:noHBand="0" w:noVBand="1"/>
      </w:tblPr>
      <w:tblGrid>
        <w:gridCol w:w="1980"/>
        <w:gridCol w:w="1644"/>
        <w:gridCol w:w="1134"/>
        <w:gridCol w:w="2073"/>
        <w:gridCol w:w="1644"/>
      </w:tblGrid>
      <w:tr w:rsidR="00CF0CC1" w:rsidRPr="00187F1C" w14:paraId="4661315A" w14:textId="77777777" w:rsidTr="0015593B">
        <w:tc>
          <w:tcPr>
            <w:tcW w:w="1980" w:type="dxa"/>
            <w:tcBorders>
              <w:top w:val="single" w:sz="4" w:space="0" w:color="auto"/>
              <w:left w:val="single" w:sz="4" w:space="0" w:color="auto"/>
              <w:bottom w:val="single" w:sz="4" w:space="0" w:color="auto"/>
              <w:right w:val="single" w:sz="4" w:space="0" w:color="auto"/>
            </w:tcBorders>
          </w:tcPr>
          <w:p w14:paraId="1FB66F3F" w14:textId="77777777" w:rsidR="00CF0CC1" w:rsidRPr="00187F1C" w:rsidRDefault="005D5B40" w:rsidP="0015593B">
            <w:pPr>
              <w:spacing w:before="240" w:line="240" w:lineRule="auto"/>
              <w:rPr>
                <w:rFonts w:ascii="Times New Roman" w:hAnsi="Times New Roman"/>
                <w:b/>
                <w:noProof/>
                <w:color w:val="000000" w:themeColor="text1"/>
                <w:lang w:val="de-DE"/>
              </w:rPr>
            </w:pPr>
            <m:oMathPara>
              <m:oMathParaPr>
                <m:jc m:val="center"/>
              </m:oMathParaPr>
              <m:oMath>
                <m:sSub>
                  <m:sSubPr>
                    <m:ctrlPr>
                      <w:rPr>
                        <w:rFonts w:ascii="Cambria Math" w:hAnsi="Cambria Math"/>
                        <w:b/>
                        <w:color w:val="000000" w:themeColor="text1"/>
                      </w:rPr>
                    </m:ctrlPr>
                  </m:sSubPr>
                  <m:e>
                    <m:r>
                      <m:rPr>
                        <m:sty m:val="bi"/>
                      </m:rPr>
                      <w:rPr>
                        <w:rFonts w:ascii="Cambria Math" w:hAnsi="Cambria Math"/>
                        <w:color w:val="000000" w:themeColor="text1"/>
                      </w:rPr>
                      <m:t>Q</m:t>
                    </m:r>
                  </m:e>
                  <m:sub/>
                </m:sSub>
                <m:r>
                  <m:rPr>
                    <m:sty m:val="b"/>
                  </m:rPr>
                  <w:rPr>
                    <w:rFonts w:ascii="Cambria Math" w:hAnsi="Cambria Math"/>
                    <w:color w:val="000000" w:themeColor="text1"/>
                    <w:lang w:val="de-DE"/>
                  </w:rPr>
                  <m:t>=</m:t>
                </m:r>
                <m:sSub>
                  <m:sSubPr>
                    <m:ctrlPr>
                      <w:rPr>
                        <w:rFonts w:ascii="Cambria Math" w:hAnsi="Cambria Math"/>
                        <w:b/>
                        <w:color w:val="000000" w:themeColor="text1"/>
                      </w:rPr>
                    </m:ctrlPr>
                  </m:sSubPr>
                  <m:e>
                    <m:r>
                      <m:rPr>
                        <m:sty m:val="bi"/>
                      </m:rPr>
                      <w:rPr>
                        <w:rFonts w:ascii="Cambria Math" w:hAnsi="Cambria Math"/>
                        <w:color w:val="000000" w:themeColor="text1"/>
                      </w:rPr>
                      <m:t>A</m:t>
                    </m:r>
                  </m:e>
                  <m:sub/>
                </m:sSub>
                <m:r>
                  <m:rPr>
                    <m:sty m:val="b"/>
                  </m:rPr>
                  <w:rPr>
                    <w:rFonts w:ascii="Cambria Math" w:hAnsi="Cambria Math"/>
                    <w:color w:val="000000" w:themeColor="text1"/>
                    <w:lang w:val="de-DE"/>
                  </w:rPr>
                  <m:t>∙</m:t>
                </m:r>
                <m:sSub>
                  <m:sSubPr>
                    <m:ctrlPr>
                      <w:rPr>
                        <w:rFonts w:ascii="Cambria Math" w:hAnsi="Cambria Math"/>
                        <w:b/>
                        <w:color w:val="000000" w:themeColor="text1"/>
                      </w:rPr>
                    </m:ctrlPr>
                  </m:sSubPr>
                  <m:e>
                    <m:r>
                      <m:rPr>
                        <m:sty m:val="bi"/>
                      </m:rPr>
                      <w:rPr>
                        <w:rFonts w:ascii="Cambria Math" w:hAnsi="Cambria Math"/>
                        <w:color w:val="000000" w:themeColor="text1"/>
                      </w:rPr>
                      <m:t>v</m:t>
                    </m:r>
                  </m:e>
                  <m:sub/>
                </m:sSub>
              </m:oMath>
            </m:oMathPara>
          </w:p>
        </w:tc>
        <w:tc>
          <w:tcPr>
            <w:tcW w:w="850" w:type="dxa"/>
            <w:tcBorders>
              <w:top w:val="nil"/>
              <w:left w:val="single" w:sz="4" w:space="0" w:color="auto"/>
              <w:bottom w:val="nil"/>
              <w:right w:val="nil"/>
            </w:tcBorders>
          </w:tcPr>
          <w:p w14:paraId="34D6841A" w14:textId="37115F80" w:rsidR="00CF0CC1" w:rsidRPr="00187F1C" w:rsidRDefault="00CF0CC1" w:rsidP="00A406D0">
            <w:pPr>
              <w:pStyle w:val="Beschriftung"/>
            </w:pPr>
            <w:bookmarkStart w:id="111" w:name="_Ref446445545"/>
            <w:bookmarkStart w:id="112" w:name="_Toc446611532"/>
            <w:r w:rsidRPr="00187F1C">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3</w:t>
            </w:r>
            <w:r w:rsidR="00E511C7">
              <w:rPr>
                <w:noProof/>
              </w:rPr>
              <w:fldChar w:fldCharType="end"/>
            </w:r>
            <w:bookmarkEnd w:id="111"/>
            <w:bookmarkEnd w:id="112"/>
            <w:r w:rsidRPr="00187F1C">
              <w:t xml:space="preserve"> </w:t>
            </w:r>
          </w:p>
        </w:tc>
        <w:tc>
          <w:tcPr>
            <w:tcW w:w="1134" w:type="dxa"/>
            <w:tcBorders>
              <w:top w:val="nil"/>
              <w:left w:val="nil"/>
              <w:bottom w:val="nil"/>
              <w:right w:val="single" w:sz="4" w:space="0" w:color="auto"/>
            </w:tcBorders>
          </w:tcPr>
          <w:p w14:paraId="2496A679" w14:textId="77777777" w:rsidR="00CF0CC1" w:rsidRPr="00187F1C" w:rsidRDefault="00CF0CC1" w:rsidP="00A406D0">
            <w:pPr>
              <w:pStyle w:val="Beschriftung"/>
            </w:pPr>
            <w:r w:rsidRPr="00187F1C">
              <w:t>bzw.</w:t>
            </w:r>
          </w:p>
        </w:tc>
        <w:tc>
          <w:tcPr>
            <w:tcW w:w="2073" w:type="dxa"/>
            <w:tcBorders>
              <w:top w:val="single" w:sz="4" w:space="0" w:color="auto"/>
              <w:left w:val="single" w:sz="4" w:space="0" w:color="auto"/>
              <w:bottom w:val="single" w:sz="4" w:space="0" w:color="auto"/>
              <w:right w:val="single" w:sz="4" w:space="0" w:color="auto"/>
            </w:tcBorders>
          </w:tcPr>
          <w:p w14:paraId="427D3F4E" w14:textId="77777777" w:rsidR="00CF0CC1" w:rsidRPr="00187F1C" w:rsidRDefault="00CF0CC1" w:rsidP="0015593B">
            <w:pPr>
              <w:rPr>
                <w:rFonts w:ascii="Cambria Math" w:hAnsi="Cambria Math"/>
                <w:b/>
                <w:color w:val="000000" w:themeColor="text1"/>
              </w:rPr>
            </w:pPr>
            <m:oMathPara>
              <m:oMath>
                <m:r>
                  <w:rPr>
                    <w:rFonts w:ascii="Cambria Math" w:hAnsi="Cambria Math"/>
                    <w:color w:val="000000" w:themeColor="text1"/>
                  </w:rPr>
                  <m:t>v</m:t>
                </m:r>
                <m:r>
                  <m:rPr>
                    <m:sty m:val="p"/>
                  </m:rPr>
                  <w:rPr>
                    <w:rFonts w:ascii="Cambria Math" w:hAnsi="Cambria Math"/>
                    <w:color w:val="000000" w:themeColor="text1"/>
                  </w:rPr>
                  <m:t xml:space="preserve">  = </m:t>
                </m:r>
                <m:sSup>
                  <m:sSupPr>
                    <m:ctrlPr>
                      <w:rPr>
                        <w:rFonts w:ascii="Cambria Math" w:hAnsi="Cambria Math"/>
                        <w:color w:val="000000" w:themeColor="text1"/>
                      </w:rPr>
                    </m:ctrlPr>
                  </m:sSupPr>
                  <m:e>
                    <m:r>
                      <m:rPr>
                        <m:sty m:val="p"/>
                      </m:rPr>
                      <w:rPr>
                        <w:rFonts w:ascii="Cambria Math" w:hAnsi="Cambria Math"/>
                        <w:color w:val="000000" w:themeColor="text1"/>
                      </w:rPr>
                      <m:t xml:space="preserve"> </m:t>
                    </m:r>
                    <m:f>
                      <m:fPr>
                        <m:ctrlPr>
                          <w:rPr>
                            <w:rFonts w:ascii="Cambria Math" w:hAnsi="Cambria Math"/>
                            <w:color w:val="000000" w:themeColor="text1"/>
                          </w:rPr>
                        </m:ctrlPr>
                      </m:fPr>
                      <m:num>
                        <m:r>
                          <w:rPr>
                            <w:rFonts w:ascii="Cambria Math" w:hAnsi="Cambria Math"/>
                            <w:color w:val="000000" w:themeColor="text1"/>
                          </w:rPr>
                          <m:t>Q</m:t>
                        </m:r>
                      </m:num>
                      <m:den>
                        <m:r>
                          <w:rPr>
                            <w:rFonts w:ascii="Cambria Math" w:hAnsi="Cambria Math"/>
                            <w:color w:val="000000" w:themeColor="text1"/>
                          </w:rPr>
                          <m:t>A</m:t>
                        </m:r>
                      </m:den>
                    </m:f>
                  </m:e>
                  <m:sup/>
                </m:sSup>
                <m:r>
                  <m:rPr>
                    <m:sty m:val="b"/>
                  </m:rPr>
                  <w:rPr>
                    <w:rFonts w:ascii="Cambria Math" w:hAnsi="Cambria Math"/>
                    <w:color w:val="000000" w:themeColor="text1"/>
                  </w:rPr>
                  <m:t xml:space="preserve"> </m:t>
                </m:r>
                <m:d>
                  <m:dPr>
                    <m:begChr m:val="["/>
                    <m:endChr m:val="]"/>
                    <m:ctrlPr>
                      <w:rPr>
                        <w:rFonts w:ascii="Cambria Math" w:hAnsi="Cambria Math"/>
                        <w:b/>
                        <w:color w:val="000000" w:themeColor="text1"/>
                      </w:rPr>
                    </m:ctrlPr>
                  </m:dPr>
                  <m:e>
                    <m:r>
                      <m:rPr>
                        <m:sty m:val="b"/>
                      </m:rPr>
                      <w:rPr>
                        <w:rFonts w:ascii="Cambria Math" w:hAnsi="Cambria Math"/>
                        <w:color w:val="000000" w:themeColor="text1"/>
                      </w:rPr>
                      <m:t xml:space="preserve">  </m:t>
                    </m:r>
                    <m:f>
                      <m:fPr>
                        <m:ctrlPr>
                          <w:rPr>
                            <w:rFonts w:ascii="Cambria Math" w:hAnsi="Cambria Math"/>
                            <w:b/>
                            <w:color w:val="000000" w:themeColor="text1"/>
                          </w:rPr>
                        </m:ctrlPr>
                      </m:fPr>
                      <m:num>
                        <m:r>
                          <m:rPr>
                            <m:sty m:val="bi"/>
                          </m:rPr>
                          <w:rPr>
                            <w:rFonts w:ascii="Cambria Math" w:hAnsi="Cambria Math"/>
                            <w:color w:val="000000" w:themeColor="text1"/>
                          </w:rPr>
                          <m:t>m</m:t>
                        </m:r>
                      </m:num>
                      <m:den>
                        <m:r>
                          <m:rPr>
                            <m:sty m:val="bi"/>
                          </m:rPr>
                          <w:rPr>
                            <w:rFonts w:ascii="Cambria Math" w:hAnsi="Cambria Math"/>
                            <w:color w:val="000000" w:themeColor="text1"/>
                          </w:rPr>
                          <m:t>s</m:t>
                        </m:r>
                      </m:den>
                    </m:f>
                    <m:r>
                      <m:rPr>
                        <m:sty m:val="b"/>
                      </m:rPr>
                      <w:rPr>
                        <w:rFonts w:ascii="Cambria Math" w:hAnsi="Cambria Math"/>
                        <w:color w:val="000000" w:themeColor="text1"/>
                      </w:rPr>
                      <m:t xml:space="preserve"> </m:t>
                    </m:r>
                  </m:e>
                </m:d>
                <m:r>
                  <m:rPr>
                    <m:sty m:val="b"/>
                  </m:rPr>
                  <w:rPr>
                    <w:rFonts w:ascii="Cambria Math" w:hAnsi="Cambria Math"/>
                    <w:color w:val="000000" w:themeColor="text1"/>
                  </w:rPr>
                  <m:t xml:space="preserve">  </m:t>
                </m:r>
              </m:oMath>
            </m:oMathPara>
          </w:p>
        </w:tc>
        <w:tc>
          <w:tcPr>
            <w:tcW w:w="1134" w:type="dxa"/>
            <w:tcBorders>
              <w:top w:val="nil"/>
              <w:left w:val="single" w:sz="4" w:space="0" w:color="auto"/>
              <w:bottom w:val="nil"/>
              <w:right w:val="nil"/>
            </w:tcBorders>
          </w:tcPr>
          <w:p w14:paraId="59F27AE3" w14:textId="5D29ECF3" w:rsidR="00CF0CC1" w:rsidRPr="00187F1C" w:rsidRDefault="00CF0CC1" w:rsidP="00A406D0">
            <w:pPr>
              <w:pStyle w:val="Beschriftung"/>
            </w:pPr>
            <w:bookmarkStart w:id="113" w:name="_Toc446611533"/>
            <w:r w:rsidRPr="00187F1C">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4</w:t>
            </w:r>
            <w:r w:rsidR="00E511C7">
              <w:rPr>
                <w:noProof/>
              </w:rPr>
              <w:fldChar w:fldCharType="end"/>
            </w:r>
            <w:bookmarkEnd w:id="113"/>
          </w:p>
        </w:tc>
      </w:tr>
    </w:tbl>
    <w:p w14:paraId="19AF3033" w14:textId="77777777" w:rsidR="00CF0CC1" w:rsidRPr="00187F1C" w:rsidRDefault="00CF0CC1" w:rsidP="00A406D0">
      <w:pPr>
        <w:pStyle w:val="Beschriftung"/>
      </w:pPr>
    </w:p>
    <w:tbl>
      <w:tblPr>
        <w:tblStyle w:val="Tabellenraster"/>
        <w:tblW w:w="9498" w:type="dxa"/>
        <w:tblLayout w:type="fixed"/>
        <w:tblLook w:val="04A0" w:firstRow="1" w:lastRow="0" w:firstColumn="1" w:lastColumn="0" w:noHBand="0" w:noVBand="1"/>
      </w:tblPr>
      <w:tblGrid>
        <w:gridCol w:w="1134"/>
        <w:gridCol w:w="1843"/>
        <w:gridCol w:w="6521"/>
      </w:tblGrid>
      <w:tr w:rsidR="00CF0CC1" w:rsidRPr="00A54793" w14:paraId="5AC575CE" w14:textId="77777777" w:rsidTr="0015593B">
        <w:tc>
          <w:tcPr>
            <w:tcW w:w="1134" w:type="dxa"/>
            <w:tcBorders>
              <w:top w:val="nil"/>
              <w:left w:val="nil"/>
              <w:bottom w:val="nil"/>
              <w:right w:val="nil"/>
            </w:tcBorders>
          </w:tcPr>
          <w:p w14:paraId="70D8DA95" w14:textId="77777777" w:rsidR="00CF0CC1" w:rsidRPr="00187F1C" w:rsidRDefault="00CF0CC1" w:rsidP="0015593B">
            <w:pPr>
              <w:spacing w:before="120" w:after="0" w:line="240" w:lineRule="auto"/>
              <w:jc w:val="center"/>
              <w:rPr>
                <w:rFonts w:asciiTheme="majorHAnsi" w:hAnsiTheme="majorHAnsi"/>
                <w:i/>
                <w:noProof/>
                <w:color w:val="000000" w:themeColor="text1"/>
                <w:sz w:val="22"/>
                <w:lang w:val="de-DE"/>
              </w:rPr>
            </w:pPr>
            <w:r w:rsidRPr="00187F1C">
              <w:rPr>
                <w:rFonts w:asciiTheme="majorHAnsi" w:hAnsiTheme="majorHAnsi"/>
                <w:i/>
                <w:noProof/>
                <w:color w:val="000000" w:themeColor="text1"/>
                <w:sz w:val="22"/>
                <w:lang w:val="de-DE"/>
              </w:rPr>
              <w:t>mit</w:t>
            </w:r>
          </w:p>
        </w:tc>
        <w:tc>
          <w:tcPr>
            <w:tcW w:w="1843" w:type="dxa"/>
            <w:tcBorders>
              <w:top w:val="nil"/>
              <w:left w:val="nil"/>
              <w:bottom w:val="nil"/>
              <w:right w:val="single" w:sz="4" w:space="0" w:color="auto"/>
            </w:tcBorders>
          </w:tcPr>
          <w:p w14:paraId="4A467FF6" w14:textId="77777777" w:rsidR="00CF0CC1" w:rsidRPr="00187F1C" w:rsidRDefault="005D5B40" w:rsidP="0015593B">
            <w:pPr>
              <w:spacing w:before="120" w:line="240" w:lineRule="auto"/>
              <w:rPr>
                <w:rFonts w:asciiTheme="majorHAnsi" w:hAnsiTheme="majorHAnsi"/>
                <w:noProof/>
                <w:color w:val="000000" w:themeColor="text1"/>
                <w:sz w:val="22"/>
                <w:lang w:val="de-DE"/>
              </w:rPr>
            </w:pPr>
            <m:oMathPara>
              <m:oMathParaPr>
                <m:jc m:val="center"/>
              </m:oMathParaPr>
              <m:oMath>
                <m:sSub>
                  <m:sSubPr>
                    <m:ctrlPr>
                      <w:rPr>
                        <w:rFonts w:ascii="Cambria Math" w:hAnsi="Cambria Math"/>
                        <w:color w:val="000000" w:themeColor="text1"/>
                        <w:sz w:val="22"/>
                      </w:rPr>
                    </m:ctrlPr>
                  </m:sSubPr>
                  <m:e>
                    <m:r>
                      <w:rPr>
                        <w:rFonts w:ascii="Cambria Math" w:hAnsi="Cambria Math"/>
                        <w:color w:val="000000" w:themeColor="text1"/>
                        <w:sz w:val="22"/>
                      </w:rPr>
                      <m:t>A</m:t>
                    </m:r>
                  </m:e>
                  <m:sub/>
                </m:sSub>
                <m:r>
                  <w:rPr>
                    <w:rFonts w:ascii="Cambria Math" w:hAnsi="Cambria Math"/>
                    <w:color w:val="000000" w:themeColor="text1"/>
                    <w:sz w:val="22"/>
                  </w:rPr>
                  <m:t xml:space="preserve">= </m:t>
                </m:r>
                <m:f>
                  <m:fPr>
                    <m:ctrlPr>
                      <w:rPr>
                        <w:rFonts w:ascii="Cambria Math" w:hAnsi="Cambria Math" w:cs="Arial"/>
                        <w:color w:val="000000" w:themeColor="text1"/>
                        <w:sz w:val="22"/>
                        <w:lang w:val="de-DE" w:eastAsia="de-DE" w:bidi="ar-SA"/>
                      </w:rPr>
                    </m:ctrlPr>
                  </m:fPr>
                  <m:num>
                    <m:r>
                      <m:rPr>
                        <m:sty m:val="p"/>
                      </m:rPr>
                      <w:rPr>
                        <w:rFonts w:ascii="Cambria Math" w:hAnsi="Cambria Math" w:cs="Arial"/>
                        <w:color w:val="000000" w:themeColor="text1"/>
                        <w:sz w:val="22"/>
                        <w:lang w:val="de-DE" w:eastAsia="de-DE" w:bidi="ar-SA"/>
                      </w:rPr>
                      <m:t xml:space="preserve">  </m:t>
                    </m:r>
                    <m:r>
                      <w:rPr>
                        <w:rFonts w:ascii="Cambria Math" w:hAnsi="Cambria Math" w:cs="Arial"/>
                        <w:color w:val="000000" w:themeColor="text1"/>
                        <w:sz w:val="22"/>
                        <w:lang w:val="de-DE" w:eastAsia="de-DE" w:bidi="ar-SA"/>
                      </w:rPr>
                      <m:t>π</m:t>
                    </m:r>
                    <m:r>
                      <m:rPr>
                        <m:sty m:val="p"/>
                      </m:rPr>
                      <w:rPr>
                        <w:rFonts w:ascii="Cambria Math" w:hAnsi="Cambria Math" w:cs="Arial"/>
                        <w:color w:val="000000" w:themeColor="text1"/>
                        <w:sz w:val="22"/>
                        <w:lang w:val="de-DE" w:eastAsia="de-DE" w:bidi="ar-SA"/>
                      </w:rPr>
                      <m:t xml:space="preserve"> ∙</m:t>
                    </m:r>
                    <m:sSup>
                      <m:sSupPr>
                        <m:ctrlPr>
                          <w:rPr>
                            <w:rFonts w:ascii="Cambria Math" w:hAnsi="Cambria Math" w:cs="Arial"/>
                            <w:color w:val="000000" w:themeColor="text1"/>
                            <w:sz w:val="22"/>
                            <w:lang w:val="de-DE" w:eastAsia="de-DE" w:bidi="ar-SA"/>
                          </w:rPr>
                        </m:ctrlPr>
                      </m:sSupPr>
                      <m:e>
                        <m:r>
                          <m:rPr>
                            <m:sty m:val="p"/>
                          </m:rPr>
                          <w:rPr>
                            <w:rFonts w:ascii="Cambria Math" w:hAnsi="Cambria Math" w:cs="Arial"/>
                            <w:color w:val="000000" w:themeColor="text1"/>
                            <w:sz w:val="22"/>
                            <w:lang w:val="de-DE" w:eastAsia="de-DE" w:bidi="ar-SA"/>
                          </w:rPr>
                          <m:t xml:space="preserve"> </m:t>
                        </m:r>
                        <m:r>
                          <w:rPr>
                            <w:rFonts w:ascii="Cambria Math" w:hAnsi="Cambria Math" w:cs="Arial"/>
                            <w:color w:val="000000" w:themeColor="text1"/>
                            <w:sz w:val="22"/>
                            <w:lang w:val="de-DE" w:eastAsia="de-DE" w:bidi="ar-SA"/>
                          </w:rPr>
                          <m:t>d</m:t>
                        </m:r>
                      </m:e>
                      <m:sup>
                        <m:r>
                          <m:rPr>
                            <m:sty m:val="p"/>
                          </m:rPr>
                          <w:rPr>
                            <w:rFonts w:ascii="Cambria Math" w:hAnsi="Cambria Math" w:cs="Arial"/>
                            <w:color w:val="000000" w:themeColor="text1"/>
                            <w:sz w:val="22"/>
                            <w:lang w:val="de-DE" w:eastAsia="de-DE" w:bidi="ar-SA"/>
                          </w:rPr>
                          <m:t>2</m:t>
                        </m:r>
                      </m:sup>
                    </m:sSup>
                    <m:r>
                      <m:rPr>
                        <m:sty m:val="p"/>
                      </m:rPr>
                      <w:rPr>
                        <w:rFonts w:ascii="Cambria Math" w:hAnsi="Cambria Math" w:cs="Arial"/>
                        <w:color w:val="000000" w:themeColor="text1"/>
                        <w:sz w:val="22"/>
                        <w:lang w:val="de-DE" w:eastAsia="de-DE" w:bidi="ar-SA"/>
                      </w:rPr>
                      <m:t xml:space="preserve">  </m:t>
                    </m:r>
                  </m:num>
                  <m:den>
                    <m:r>
                      <m:rPr>
                        <m:sty m:val="p"/>
                      </m:rPr>
                      <w:rPr>
                        <w:rFonts w:ascii="Cambria Math" w:hAnsi="Cambria Math" w:cs="Arial"/>
                        <w:color w:val="000000" w:themeColor="text1"/>
                        <w:sz w:val="22"/>
                        <w:lang w:val="de-DE" w:eastAsia="de-DE" w:bidi="ar-SA"/>
                      </w:rPr>
                      <m:t>4</m:t>
                    </m:r>
                  </m:den>
                </m:f>
              </m:oMath>
            </m:oMathPara>
          </w:p>
        </w:tc>
        <w:tc>
          <w:tcPr>
            <w:tcW w:w="6521" w:type="dxa"/>
            <w:tcBorders>
              <w:top w:val="nil"/>
              <w:left w:val="single" w:sz="4" w:space="0" w:color="auto"/>
              <w:bottom w:val="nil"/>
              <w:right w:val="nil"/>
            </w:tcBorders>
          </w:tcPr>
          <w:p w14:paraId="0DA7E7B2" w14:textId="77777777" w:rsidR="00CF0CC1" w:rsidRPr="00187F1C" w:rsidRDefault="00CF0CC1" w:rsidP="0015593B">
            <w:pPr>
              <w:spacing w:after="100" w:line="20" w:lineRule="atLeast"/>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A = Kreisrohrfließquerschnitt bei Vollfüllung</w:t>
            </w:r>
          </w:p>
          <w:p w14:paraId="7D705DA5" w14:textId="77777777" w:rsidR="00CF0CC1" w:rsidRPr="00187F1C" w:rsidRDefault="00CF0CC1" w:rsidP="0015593B">
            <w:pPr>
              <w:autoSpaceDE w:val="0"/>
              <w:autoSpaceDN w:val="0"/>
              <w:adjustRightInd w:val="0"/>
              <w:spacing w:after="100" w:line="20" w:lineRule="atLeast"/>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d =Kreisrohrinnendurchmesser (Lichte Weite LW)</w:t>
            </w:r>
          </w:p>
        </w:tc>
      </w:tr>
    </w:tbl>
    <w:p w14:paraId="64454B35" w14:textId="77777777" w:rsidR="00CF0CC1" w:rsidRPr="00187F1C" w:rsidRDefault="00CF0CC1" w:rsidP="00CF0CC1">
      <w:pPr>
        <w:autoSpaceDE w:val="0"/>
        <w:autoSpaceDN w:val="0"/>
        <w:adjustRightInd w:val="0"/>
        <w:spacing w:after="100" w:line="20" w:lineRule="atLeast"/>
        <w:ind w:left="708" w:firstLine="708"/>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Q</w:t>
      </w:r>
      <w:r w:rsidRPr="00187F1C">
        <w:rPr>
          <w:rFonts w:asciiTheme="majorHAnsi" w:hAnsiTheme="majorHAnsi" w:cs="Arial"/>
          <w:color w:val="000000" w:themeColor="text1"/>
          <w:sz w:val="22"/>
          <w:lang w:val="de-DE" w:eastAsia="de-DE" w:bidi="ar-SA"/>
        </w:rPr>
        <w:tab/>
        <w:t>m³/s</w:t>
      </w:r>
      <w:r w:rsidRPr="00187F1C">
        <w:rPr>
          <w:rFonts w:asciiTheme="majorHAnsi" w:hAnsiTheme="majorHAnsi" w:cs="Arial"/>
          <w:color w:val="000000" w:themeColor="text1"/>
          <w:sz w:val="22"/>
          <w:lang w:val="de-DE" w:eastAsia="de-DE" w:bidi="ar-SA"/>
        </w:rPr>
        <w:tab/>
        <w:t xml:space="preserve">    Durchfluss, Abfluss, Volumenstrom</w:t>
      </w:r>
    </w:p>
    <w:p w14:paraId="51631542" w14:textId="77777777" w:rsidR="00CF0CC1" w:rsidRPr="00187F1C" w:rsidRDefault="00CF0CC1" w:rsidP="00CF0CC1">
      <w:pPr>
        <w:autoSpaceDE w:val="0"/>
        <w:autoSpaceDN w:val="0"/>
        <w:adjustRightInd w:val="0"/>
        <w:spacing w:after="100" w:line="20" w:lineRule="atLeast"/>
        <w:ind w:left="708" w:firstLine="708"/>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v</w:t>
      </w:r>
      <w:r w:rsidRPr="00187F1C">
        <w:rPr>
          <w:rFonts w:asciiTheme="majorHAnsi" w:hAnsiTheme="majorHAnsi" w:cs="Arial"/>
          <w:color w:val="000000" w:themeColor="text1"/>
          <w:position w:val="-10"/>
          <w:sz w:val="22"/>
          <w:vertAlign w:val="subscript"/>
          <w:lang w:val="de-DE" w:eastAsia="de-DE" w:bidi="ar-SA"/>
        </w:rPr>
        <w:tab/>
      </w:r>
      <w:r w:rsidRPr="00187F1C">
        <w:rPr>
          <w:rFonts w:asciiTheme="majorHAnsi" w:hAnsiTheme="majorHAnsi" w:cs="Arial"/>
          <w:color w:val="000000" w:themeColor="text1"/>
          <w:sz w:val="22"/>
          <w:lang w:val="de-DE" w:eastAsia="de-DE" w:bidi="ar-SA"/>
        </w:rPr>
        <w:t>m/s</w:t>
      </w:r>
      <w:r w:rsidRPr="00187F1C">
        <w:rPr>
          <w:rFonts w:asciiTheme="majorHAnsi" w:hAnsiTheme="majorHAnsi" w:cs="Arial"/>
          <w:color w:val="000000" w:themeColor="text1"/>
          <w:sz w:val="22"/>
          <w:lang w:val="de-DE" w:eastAsia="de-DE" w:bidi="ar-SA"/>
        </w:rPr>
        <w:tab/>
        <w:t xml:space="preserve">    mittlere Fließgeschwindigkeit</w:t>
      </w:r>
    </w:p>
    <w:p w14:paraId="6133591F" w14:textId="77777777" w:rsidR="00CF0CC1" w:rsidRPr="00187F1C" w:rsidRDefault="00CF0CC1" w:rsidP="00CF0CC1">
      <w:pPr>
        <w:autoSpaceDE w:val="0"/>
        <w:autoSpaceDN w:val="0"/>
        <w:adjustRightInd w:val="0"/>
        <w:spacing w:after="100" w:line="20" w:lineRule="atLeast"/>
        <w:ind w:firstLine="708"/>
        <w:jc w:val="both"/>
        <w:rPr>
          <w:rFonts w:asciiTheme="majorHAnsi" w:hAnsiTheme="majorHAnsi" w:cs="Arial"/>
          <w:color w:val="000000" w:themeColor="text1"/>
          <w:sz w:val="22"/>
          <w:lang w:val="de-DE" w:eastAsia="de-DE" w:bidi="ar-SA"/>
        </w:rPr>
      </w:pPr>
    </w:p>
    <w:p w14:paraId="09EED36E" w14:textId="77777777" w:rsidR="00CF0CC1" w:rsidRPr="00187F1C" w:rsidRDefault="00CF0CC1" w:rsidP="00CF0CC1">
      <w:pPr>
        <w:pStyle w:val="berschrift5"/>
        <w:pageBreakBefore/>
        <w:ind w:left="1009" w:hanging="1009"/>
        <w:rPr>
          <w:noProof/>
          <w:color w:val="000000" w:themeColor="text1"/>
          <w:lang w:val="de-DE" w:eastAsia="de-DE" w:bidi="ar-SA"/>
        </w:rPr>
      </w:pPr>
      <w:r w:rsidRPr="00187F1C">
        <w:rPr>
          <w:noProof/>
          <w:color w:val="000000" w:themeColor="text1"/>
          <w:lang w:val="de-DE" w:eastAsia="de-DE" w:bidi="ar-SA"/>
        </w:rPr>
        <w:lastRenderedPageBreak/>
        <w:t>Allgemeines Fließgesetz</w:t>
      </w:r>
    </w:p>
    <w:p w14:paraId="2A31DC48" w14:textId="77777777" w:rsidR="00CF0CC1" w:rsidRPr="00187F1C" w:rsidRDefault="00CF0CC1" w:rsidP="00CF0CC1">
      <w:pPr>
        <w:rPr>
          <w:color w:val="000000" w:themeColor="text1"/>
          <w:lang w:val="de-DE" w:eastAsia="de-DE" w:bidi="ar-SA"/>
        </w:rPr>
      </w:pPr>
      <w:r w:rsidRPr="00187F1C">
        <w:rPr>
          <w:color w:val="000000" w:themeColor="text1"/>
          <w:lang w:val="de-DE" w:eastAsia="de-DE" w:bidi="ar-SA"/>
        </w:rPr>
        <w:t>Nach Weisbach (1845) gilt das allgemeine Fließgesetz</w:t>
      </w:r>
    </w:p>
    <w:tbl>
      <w:tblPr>
        <w:tblStyle w:val="Tabellenraster"/>
        <w:tblW w:w="0" w:type="auto"/>
        <w:tblLook w:val="04A0" w:firstRow="1" w:lastRow="0" w:firstColumn="1" w:lastColumn="0" w:noHBand="0" w:noVBand="1"/>
      </w:tblPr>
      <w:tblGrid>
        <w:gridCol w:w="4390"/>
        <w:gridCol w:w="1644"/>
      </w:tblGrid>
      <w:tr w:rsidR="00CF0CC1" w:rsidRPr="00187F1C" w14:paraId="183E5B9B" w14:textId="77777777" w:rsidTr="0015593B">
        <w:tc>
          <w:tcPr>
            <w:tcW w:w="4390" w:type="dxa"/>
            <w:tcBorders>
              <w:top w:val="single" w:sz="4" w:space="0" w:color="auto"/>
              <w:left w:val="single" w:sz="4" w:space="0" w:color="auto"/>
              <w:bottom w:val="single" w:sz="4" w:space="0" w:color="auto"/>
              <w:right w:val="single" w:sz="4" w:space="0" w:color="auto"/>
            </w:tcBorders>
            <w:shd w:val="clear" w:color="auto" w:fill="auto"/>
          </w:tcPr>
          <w:p w14:paraId="55DC8E45" w14:textId="77777777" w:rsidR="00CF0CC1" w:rsidRPr="00187F1C" w:rsidRDefault="005D5B40" w:rsidP="0015593B">
            <w:pPr>
              <w:spacing w:before="240" w:line="240" w:lineRule="auto"/>
              <w:rPr>
                <w:rFonts w:ascii="Cambria Math" w:hAnsi="Cambria Math"/>
                <w:b/>
                <w:color w:val="000000" w:themeColor="text1"/>
              </w:rPr>
            </w:pPr>
            <m:oMathPara>
              <m:oMathParaPr>
                <m:jc m:val="center"/>
              </m:oMathParaPr>
              <m:oMath>
                <m:sSup>
                  <m:sSupPr>
                    <m:ctrlPr>
                      <w:rPr>
                        <w:rFonts w:ascii="Cambria Math" w:hAnsi="Cambria Math"/>
                        <w:b/>
                        <w:color w:val="000000" w:themeColor="text1"/>
                      </w:rPr>
                    </m:ctrlPr>
                  </m:sSupPr>
                  <m:e>
                    <m:r>
                      <m:rPr>
                        <m:sty m:val="bi"/>
                      </m:rPr>
                      <w:rPr>
                        <w:rFonts w:ascii="Cambria Math" w:hAnsi="Cambria Math"/>
                        <w:color w:val="000000" w:themeColor="text1"/>
                      </w:rPr>
                      <m:t>v</m:t>
                    </m:r>
                  </m:e>
                  <m:sup/>
                </m:sSup>
                <m:r>
                  <m:rPr>
                    <m:sty m:val="b"/>
                  </m:rPr>
                  <w:rPr>
                    <w:rFonts w:ascii="Cambria Math" w:hAnsi="Cambria Math"/>
                    <w:color w:val="000000" w:themeColor="text1"/>
                  </w:rPr>
                  <m:t xml:space="preserve">= </m:t>
                </m:r>
                <m:f>
                  <m:fPr>
                    <m:ctrlPr>
                      <w:rPr>
                        <w:rFonts w:ascii="Cambria Math" w:hAnsi="Cambria Math"/>
                        <w:b/>
                        <w:color w:val="000000" w:themeColor="text1"/>
                      </w:rPr>
                    </m:ctrlPr>
                  </m:fPr>
                  <m:num>
                    <m:r>
                      <m:rPr>
                        <m:sty m:val="b"/>
                      </m:rPr>
                      <w:rPr>
                        <w:rFonts w:ascii="Cambria Math" w:hAnsi="Cambria Math"/>
                        <w:color w:val="000000" w:themeColor="text1"/>
                      </w:rPr>
                      <m:t>1</m:t>
                    </m:r>
                  </m:num>
                  <m:den>
                    <m:rad>
                      <m:radPr>
                        <m:degHide m:val="1"/>
                        <m:ctrlPr>
                          <w:rPr>
                            <w:rFonts w:ascii="Cambria Math" w:hAnsi="Cambria Math"/>
                            <w:b/>
                            <w:color w:val="000000" w:themeColor="text1"/>
                          </w:rPr>
                        </m:ctrlPr>
                      </m:radPr>
                      <m:deg/>
                      <m:e>
                        <m:r>
                          <m:rPr>
                            <m:sty m:val="bi"/>
                          </m:rPr>
                          <w:rPr>
                            <w:rFonts w:ascii="Cambria Math" w:hAnsi="Cambria Math"/>
                            <w:color w:val="000000" w:themeColor="text1"/>
                          </w:rPr>
                          <m:t>λ</m:t>
                        </m:r>
                      </m:e>
                    </m:rad>
                  </m:den>
                </m:f>
                <m:r>
                  <m:rPr>
                    <m:sty m:val="b"/>
                  </m:rPr>
                  <w:rPr>
                    <w:rFonts w:ascii="Cambria Math" w:hAnsi="Cambria Math"/>
                    <w:color w:val="000000" w:themeColor="text1"/>
                  </w:rPr>
                  <m:t>∙</m:t>
                </m:r>
                <m:rad>
                  <m:radPr>
                    <m:degHide m:val="1"/>
                    <m:ctrlPr>
                      <w:rPr>
                        <w:rFonts w:ascii="Cambria Math" w:hAnsi="Cambria Math"/>
                        <w:b/>
                        <w:color w:val="000000" w:themeColor="text1"/>
                      </w:rPr>
                    </m:ctrlPr>
                  </m:radPr>
                  <m:deg/>
                  <m:e>
                    <m:r>
                      <m:rPr>
                        <m:sty m:val="b"/>
                      </m:rPr>
                      <w:rPr>
                        <w:rFonts w:ascii="Cambria Math" w:hAnsi="Cambria Math"/>
                        <w:color w:val="000000" w:themeColor="text1"/>
                      </w:rPr>
                      <m:t xml:space="preserve"> 2∙</m:t>
                    </m:r>
                    <m:r>
                      <m:rPr>
                        <m:sty m:val="bi"/>
                      </m:rPr>
                      <w:rPr>
                        <w:rFonts w:ascii="Cambria Math" w:hAnsi="Cambria Math"/>
                        <w:color w:val="000000" w:themeColor="text1"/>
                      </w:rPr>
                      <m:t>g∙</m:t>
                    </m:r>
                    <m:sSub>
                      <m:sSubPr>
                        <m:ctrlPr>
                          <w:rPr>
                            <w:rFonts w:ascii="Cambria Math" w:hAnsi="Cambria Math"/>
                            <w:b/>
                            <w:color w:val="000000" w:themeColor="text1"/>
                          </w:rPr>
                        </m:ctrlPr>
                      </m:sSubPr>
                      <m:e>
                        <m:sSub>
                          <m:sSubPr>
                            <m:ctrlPr>
                              <w:rPr>
                                <w:rFonts w:ascii="Cambria Math" w:hAnsi="Cambria Math"/>
                                <w:b/>
                                <w:color w:val="000000" w:themeColor="text1"/>
                              </w:rPr>
                            </m:ctrlPr>
                          </m:sSubPr>
                          <m:e>
                            <m:r>
                              <m:rPr>
                                <m:sty m:val="bi"/>
                              </m:rPr>
                              <w:rPr>
                                <w:rFonts w:ascii="Cambria Math" w:hAnsi="Cambria Math"/>
                                <w:color w:val="000000" w:themeColor="text1"/>
                              </w:rPr>
                              <m:t xml:space="preserve">  d</m:t>
                            </m:r>
                          </m:e>
                          <m:sub>
                            <m:r>
                              <m:rPr>
                                <m:sty m:val="bi"/>
                              </m:rPr>
                              <w:rPr>
                                <w:rFonts w:ascii="Cambria Math" w:hAnsi="Cambria Math"/>
                                <w:color w:val="000000" w:themeColor="text1"/>
                              </w:rPr>
                              <m:t>hy</m:t>
                            </m:r>
                          </m:sub>
                        </m:sSub>
                        <m:r>
                          <m:rPr>
                            <m:sty m:val="bi"/>
                          </m:rPr>
                          <w:rPr>
                            <w:rFonts w:ascii="Cambria Math" w:hAnsi="Cambria Math"/>
                            <w:color w:val="000000" w:themeColor="text1"/>
                          </w:rPr>
                          <m:t xml:space="preserve">∙I </m:t>
                        </m:r>
                      </m:e>
                      <m:sub>
                        <m:r>
                          <m:rPr>
                            <m:sty m:val="bi"/>
                          </m:rPr>
                          <w:rPr>
                            <w:rFonts w:ascii="Cambria Math" w:hAnsi="Cambria Math"/>
                            <w:color w:val="000000" w:themeColor="text1"/>
                          </w:rPr>
                          <m:t>E</m:t>
                        </m:r>
                      </m:sub>
                    </m:sSub>
                  </m:e>
                </m:rad>
              </m:oMath>
            </m:oMathPara>
          </w:p>
        </w:tc>
        <w:tc>
          <w:tcPr>
            <w:tcW w:w="1134" w:type="dxa"/>
            <w:tcBorders>
              <w:top w:val="nil"/>
              <w:left w:val="single" w:sz="4" w:space="0" w:color="auto"/>
              <w:bottom w:val="nil"/>
              <w:right w:val="nil"/>
            </w:tcBorders>
            <w:shd w:val="clear" w:color="auto" w:fill="auto"/>
          </w:tcPr>
          <w:p w14:paraId="094ADE49" w14:textId="723004D5" w:rsidR="00CF0CC1" w:rsidRPr="00187F1C" w:rsidRDefault="00CF0CC1" w:rsidP="00A406D0">
            <w:pPr>
              <w:pStyle w:val="Beschriftung"/>
            </w:pPr>
            <w:bookmarkStart w:id="114" w:name="_Toc446611534"/>
            <w:r w:rsidRPr="00187F1C">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5</w:t>
            </w:r>
            <w:r w:rsidR="00E511C7">
              <w:rPr>
                <w:noProof/>
              </w:rPr>
              <w:fldChar w:fldCharType="end"/>
            </w:r>
            <w:bookmarkEnd w:id="114"/>
            <w:r w:rsidRPr="00187F1C">
              <w:t xml:space="preserve"> </w:t>
            </w:r>
          </w:p>
        </w:tc>
      </w:tr>
    </w:tbl>
    <w:p w14:paraId="2B4D0EEB" w14:textId="77777777" w:rsidR="00CF0CC1" w:rsidRPr="00187F1C" w:rsidRDefault="00CF0CC1" w:rsidP="00CF0CC1">
      <w:pPr>
        <w:spacing w:after="100" w:line="20" w:lineRule="atLeast"/>
        <w:rPr>
          <w:rFonts w:asciiTheme="majorHAnsi" w:hAnsiTheme="majorHAnsi"/>
          <w:noProof/>
          <w:color w:val="000000" w:themeColor="text1"/>
          <w:sz w:val="22"/>
          <w:lang w:val="de-DE"/>
        </w:rPr>
      </w:pPr>
      <w:r w:rsidRPr="00187F1C">
        <w:rPr>
          <w:rFonts w:asciiTheme="majorHAnsi" w:hAnsiTheme="majorHAnsi"/>
          <w:noProof/>
          <w:color w:val="000000" w:themeColor="text1"/>
          <w:sz w:val="22"/>
          <w:lang w:val="de-DE"/>
        </w:rPr>
        <w:t>mit</w:t>
      </w:r>
      <w:r w:rsidRPr="00187F1C">
        <w:rPr>
          <w:rFonts w:asciiTheme="majorHAnsi" w:hAnsiTheme="majorHAnsi"/>
          <w:noProof/>
          <w:color w:val="000000" w:themeColor="text1"/>
          <w:sz w:val="22"/>
          <w:lang w:val="de-DE"/>
        </w:rPr>
        <w:tab/>
        <w:t>λ</w:t>
      </w:r>
      <w:r w:rsidRPr="00187F1C">
        <w:rPr>
          <w:rFonts w:asciiTheme="majorHAnsi" w:hAnsiTheme="majorHAnsi"/>
          <w:noProof/>
          <w:color w:val="000000" w:themeColor="text1"/>
          <w:sz w:val="22"/>
          <w:lang w:val="de-DE"/>
        </w:rPr>
        <w:tab/>
        <w:t>[-]</w:t>
      </w:r>
      <w:r w:rsidRPr="00187F1C">
        <w:rPr>
          <w:rFonts w:asciiTheme="majorHAnsi" w:hAnsiTheme="majorHAnsi"/>
          <w:noProof/>
          <w:color w:val="000000" w:themeColor="text1"/>
          <w:sz w:val="22"/>
          <w:lang w:val="de-DE"/>
        </w:rPr>
        <w:tab/>
        <w:t>Reibungsbeiwert</w:t>
      </w:r>
    </w:p>
    <w:p w14:paraId="46421D65" w14:textId="77777777" w:rsidR="00CF0CC1" w:rsidRPr="00187F1C" w:rsidRDefault="00CF0CC1" w:rsidP="00CF0CC1">
      <w:pPr>
        <w:spacing w:after="100" w:line="20" w:lineRule="atLeast"/>
        <w:ind w:left="708"/>
        <w:rPr>
          <w:rFonts w:asciiTheme="majorHAnsi" w:hAnsiTheme="majorHAnsi"/>
          <w:noProof/>
          <w:color w:val="000000" w:themeColor="text1"/>
          <w:sz w:val="22"/>
          <w:lang w:val="de-DE"/>
        </w:rPr>
      </w:pPr>
      <w:r w:rsidRPr="00187F1C">
        <w:rPr>
          <w:rFonts w:asciiTheme="majorHAnsi" w:hAnsiTheme="majorHAnsi"/>
          <w:noProof/>
          <w:color w:val="000000" w:themeColor="text1"/>
          <w:sz w:val="22"/>
          <w:lang w:val="de-DE"/>
        </w:rPr>
        <w:t>g</w:t>
      </w:r>
      <w:r w:rsidRPr="00187F1C">
        <w:rPr>
          <w:rFonts w:asciiTheme="majorHAnsi" w:hAnsiTheme="majorHAnsi"/>
          <w:noProof/>
          <w:color w:val="000000" w:themeColor="text1"/>
          <w:sz w:val="22"/>
          <w:lang w:val="de-DE"/>
        </w:rPr>
        <w:tab/>
        <w:t>m/s²</w:t>
      </w:r>
      <w:r w:rsidRPr="00187F1C">
        <w:rPr>
          <w:rFonts w:asciiTheme="majorHAnsi" w:hAnsiTheme="majorHAnsi"/>
          <w:noProof/>
          <w:color w:val="000000" w:themeColor="text1"/>
          <w:sz w:val="22"/>
          <w:lang w:val="de-DE"/>
        </w:rPr>
        <w:tab/>
        <w:t>Fallbeschleunigung = 9,81 m/s²</w:t>
      </w:r>
    </w:p>
    <w:p w14:paraId="716E853A" w14:textId="77777777" w:rsidR="00CF0CC1" w:rsidRPr="00187F1C" w:rsidRDefault="00CF0CC1" w:rsidP="00CF0CC1">
      <w:pPr>
        <w:spacing w:after="100" w:line="20" w:lineRule="atLeast"/>
        <w:rPr>
          <w:rFonts w:asciiTheme="majorHAnsi" w:hAnsiTheme="majorHAnsi"/>
          <w:noProof/>
          <w:color w:val="000000" w:themeColor="text1"/>
          <w:sz w:val="22"/>
          <w:lang w:val="de-DE"/>
        </w:rPr>
      </w:pPr>
      <w:r w:rsidRPr="00187F1C">
        <w:rPr>
          <w:rFonts w:asciiTheme="majorHAnsi" w:hAnsiTheme="majorHAnsi"/>
          <w:noProof/>
          <w:color w:val="000000" w:themeColor="text1"/>
          <w:sz w:val="22"/>
          <w:lang w:val="de-DE"/>
        </w:rPr>
        <w:t>d</w:t>
      </w:r>
      <w:r w:rsidRPr="00187F1C">
        <w:rPr>
          <w:rFonts w:asciiTheme="majorHAnsi" w:hAnsiTheme="majorHAnsi"/>
          <w:noProof/>
          <w:color w:val="000000" w:themeColor="text1"/>
          <w:sz w:val="22"/>
          <w:vertAlign w:val="subscript"/>
          <w:lang w:val="de-DE"/>
        </w:rPr>
        <w:t>hy</w:t>
      </w:r>
      <w:r w:rsidRPr="00187F1C">
        <w:rPr>
          <w:rFonts w:asciiTheme="majorHAnsi" w:hAnsiTheme="majorHAnsi"/>
          <w:noProof/>
          <w:color w:val="000000" w:themeColor="text1"/>
          <w:sz w:val="22"/>
          <w:lang w:val="de-DE"/>
        </w:rPr>
        <w:tab/>
        <w:t>m</w:t>
      </w:r>
      <w:r w:rsidRPr="00187F1C">
        <w:rPr>
          <w:rFonts w:asciiTheme="majorHAnsi" w:hAnsiTheme="majorHAnsi"/>
          <w:noProof/>
          <w:color w:val="000000" w:themeColor="text1"/>
          <w:sz w:val="22"/>
          <w:lang w:val="de-DE"/>
        </w:rPr>
        <w:tab/>
        <w:t>hydraulischer Durchmesser</w:t>
      </w:r>
    </w:p>
    <w:tbl>
      <w:tblPr>
        <w:tblStyle w:val="Tabellenraster"/>
        <w:tblW w:w="5954" w:type="dxa"/>
        <w:tblLayout w:type="fixed"/>
        <w:tblLook w:val="04A0" w:firstRow="1" w:lastRow="0" w:firstColumn="1" w:lastColumn="0" w:noHBand="0" w:noVBand="1"/>
      </w:tblPr>
      <w:tblGrid>
        <w:gridCol w:w="1614"/>
        <w:gridCol w:w="3372"/>
        <w:gridCol w:w="968"/>
      </w:tblGrid>
      <w:tr w:rsidR="00CF0CC1" w:rsidRPr="00187F1C" w14:paraId="2A528109" w14:textId="77777777" w:rsidTr="0015593B">
        <w:tc>
          <w:tcPr>
            <w:tcW w:w="1614" w:type="dxa"/>
            <w:tcBorders>
              <w:top w:val="nil"/>
              <w:left w:val="nil"/>
              <w:bottom w:val="nil"/>
              <w:right w:val="single" w:sz="4" w:space="0" w:color="auto"/>
            </w:tcBorders>
          </w:tcPr>
          <w:p w14:paraId="37FA0499" w14:textId="77777777" w:rsidR="00CF0CC1" w:rsidRPr="00187F1C" w:rsidRDefault="00CF0CC1" w:rsidP="0015593B">
            <w:pPr>
              <w:spacing w:before="120" w:after="0" w:line="240" w:lineRule="auto"/>
              <w:jc w:val="right"/>
              <w:rPr>
                <w:rFonts w:asciiTheme="majorHAnsi" w:hAnsiTheme="majorHAnsi"/>
                <w:i/>
                <w:noProof/>
                <w:color w:val="000000" w:themeColor="text1"/>
                <w:sz w:val="22"/>
                <w:lang w:val="de-DE"/>
              </w:rPr>
            </w:pPr>
            <w:r w:rsidRPr="00187F1C">
              <w:rPr>
                <w:rFonts w:asciiTheme="majorHAnsi" w:hAnsiTheme="majorHAnsi"/>
                <w:i/>
                <w:noProof/>
                <w:color w:val="000000" w:themeColor="text1"/>
                <w:sz w:val="22"/>
                <w:lang w:val="de-DE"/>
              </w:rPr>
              <w:t>mit</w:t>
            </w:r>
          </w:p>
        </w:tc>
        <w:tc>
          <w:tcPr>
            <w:tcW w:w="3372" w:type="dxa"/>
            <w:tcBorders>
              <w:top w:val="single" w:sz="4" w:space="0" w:color="auto"/>
              <w:left w:val="single" w:sz="4" w:space="0" w:color="auto"/>
              <w:bottom w:val="single" w:sz="4" w:space="0" w:color="auto"/>
              <w:right w:val="single" w:sz="4" w:space="0" w:color="auto"/>
            </w:tcBorders>
          </w:tcPr>
          <w:p w14:paraId="0D8F253F" w14:textId="77777777" w:rsidR="00CF0CC1" w:rsidRPr="00187F1C" w:rsidRDefault="005D5B40" w:rsidP="0015593B">
            <w:pPr>
              <w:spacing w:before="120" w:line="240" w:lineRule="auto"/>
              <w:rPr>
                <w:rFonts w:asciiTheme="majorHAnsi" w:hAnsiTheme="majorHAnsi"/>
                <w:noProof/>
                <w:color w:val="000000" w:themeColor="text1"/>
                <w:sz w:val="22"/>
                <w:lang w:val="de-DE"/>
              </w:rPr>
            </w:pPr>
            <m:oMathPara>
              <m:oMathParaPr>
                <m:jc m:val="center"/>
              </m:oMathParaPr>
              <m:oMath>
                <m:sSub>
                  <m:sSubPr>
                    <m:ctrlPr>
                      <w:rPr>
                        <w:rFonts w:ascii="Cambria Math" w:hAnsi="Cambria Math"/>
                        <w:color w:val="000000" w:themeColor="text1"/>
                      </w:rPr>
                    </m:ctrlPr>
                  </m:sSubPr>
                  <m:e>
                    <m:r>
                      <w:rPr>
                        <w:rFonts w:ascii="Cambria Math" w:hAnsi="Cambria Math"/>
                        <w:color w:val="000000" w:themeColor="text1"/>
                      </w:rPr>
                      <m:t>d</m:t>
                    </m:r>
                  </m:e>
                  <m:sub>
                    <m:r>
                      <w:rPr>
                        <w:rFonts w:ascii="Cambria Math" w:hAnsi="Cambria Math"/>
                        <w:color w:val="000000" w:themeColor="text1"/>
                      </w:rPr>
                      <m:t>hy</m:t>
                    </m:r>
                  </m:sub>
                </m:sSub>
                <m:r>
                  <w:rPr>
                    <w:rFonts w:ascii="Cambria Math" w:hAnsi="Cambria Math"/>
                    <w:color w:val="000000" w:themeColor="text1"/>
                  </w:rPr>
                  <m:t>=4∙</m:t>
                </m:r>
                <m:sSub>
                  <m:sSubPr>
                    <m:ctrlPr>
                      <w:rPr>
                        <w:rFonts w:ascii="Cambria Math" w:hAnsi="Cambria Math"/>
                        <w:color w:val="000000" w:themeColor="text1"/>
                      </w:rPr>
                    </m:ctrlPr>
                  </m:sSubPr>
                  <m:e>
                    <m:r>
                      <w:rPr>
                        <w:rFonts w:ascii="Cambria Math" w:hAnsi="Cambria Math"/>
                        <w:color w:val="000000" w:themeColor="text1"/>
                      </w:rPr>
                      <m:t>r</m:t>
                    </m:r>
                  </m:e>
                  <m:sub>
                    <m:r>
                      <w:rPr>
                        <w:rFonts w:ascii="Cambria Math" w:hAnsi="Cambria Math"/>
                        <w:color w:val="000000" w:themeColor="text1"/>
                      </w:rPr>
                      <m:t>hy</m:t>
                    </m:r>
                  </m:sub>
                </m:sSub>
                <m:r>
                  <w:rPr>
                    <w:rFonts w:ascii="Cambria Math" w:hAnsi="Cambria Math"/>
                    <w:color w:val="000000" w:themeColor="text1"/>
                  </w:rPr>
                  <m:t xml:space="preserve">  =  4∙ </m:t>
                </m:r>
                <m:f>
                  <m:fPr>
                    <m:ctrlPr>
                      <w:rPr>
                        <w:rFonts w:ascii="Cambria Math" w:hAnsi="Cambria Math" w:cs="Arial"/>
                        <w:color w:val="000000" w:themeColor="text1"/>
                        <w:lang w:val="de-DE" w:eastAsia="de-DE" w:bidi="ar-SA"/>
                      </w:rPr>
                    </m:ctrlPr>
                  </m:fPr>
                  <m:num>
                    <m:r>
                      <m:rPr>
                        <m:sty m:val="p"/>
                      </m:rPr>
                      <w:rPr>
                        <w:rFonts w:ascii="Cambria Math" w:hAnsi="Cambria Math" w:cs="Arial"/>
                        <w:color w:val="000000" w:themeColor="text1"/>
                        <w:lang w:val="de-DE" w:eastAsia="de-DE" w:bidi="ar-SA"/>
                      </w:rPr>
                      <m:t xml:space="preserve">  A  </m:t>
                    </m:r>
                  </m:num>
                  <m:den>
                    <m:sSub>
                      <m:sSubPr>
                        <m:ctrlPr>
                          <w:rPr>
                            <w:rFonts w:ascii="Cambria Math" w:hAnsi="Cambria Math"/>
                            <w:color w:val="000000" w:themeColor="text1"/>
                          </w:rPr>
                        </m:ctrlPr>
                      </m:sSubPr>
                      <m:e>
                        <m:r>
                          <w:rPr>
                            <w:rFonts w:ascii="Cambria Math" w:hAnsi="Cambria Math"/>
                            <w:color w:val="000000" w:themeColor="text1"/>
                          </w:rPr>
                          <m:t>l</m:t>
                        </m:r>
                      </m:e>
                      <m:sub>
                        <m:r>
                          <w:rPr>
                            <w:rFonts w:ascii="Cambria Math" w:hAnsi="Cambria Math"/>
                            <w:color w:val="000000" w:themeColor="text1"/>
                          </w:rPr>
                          <m:t>u</m:t>
                        </m:r>
                      </m:sub>
                    </m:sSub>
                  </m:den>
                </m:f>
              </m:oMath>
            </m:oMathPara>
          </w:p>
        </w:tc>
        <w:tc>
          <w:tcPr>
            <w:tcW w:w="968" w:type="dxa"/>
            <w:tcBorders>
              <w:top w:val="nil"/>
              <w:left w:val="single" w:sz="4" w:space="0" w:color="auto"/>
              <w:bottom w:val="nil"/>
              <w:right w:val="nil"/>
            </w:tcBorders>
          </w:tcPr>
          <w:p w14:paraId="47949630" w14:textId="63F44D62" w:rsidR="00CF0CC1" w:rsidRPr="00187F1C" w:rsidRDefault="00CF0CC1" w:rsidP="00A406D0">
            <w:pPr>
              <w:pStyle w:val="Beschriftung"/>
            </w:pPr>
            <w:bookmarkStart w:id="115" w:name="_Toc446611535"/>
            <w:r w:rsidRPr="00187F1C">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6</w:t>
            </w:r>
            <w:r w:rsidR="00E511C7">
              <w:rPr>
                <w:noProof/>
              </w:rPr>
              <w:fldChar w:fldCharType="end"/>
            </w:r>
            <w:bookmarkEnd w:id="115"/>
          </w:p>
        </w:tc>
      </w:tr>
    </w:tbl>
    <w:p w14:paraId="3A2D08B1" w14:textId="77777777" w:rsidR="00CF0CC1" w:rsidRPr="00187F1C" w:rsidRDefault="00CF0CC1" w:rsidP="00CF0CC1">
      <w:pPr>
        <w:autoSpaceDE w:val="0"/>
        <w:autoSpaceDN w:val="0"/>
        <w:adjustRightInd w:val="0"/>
        <w:spacing w:after="100" w:line="20" w:lineRule="atLeast"/>
        <w:ind w:left="709" w:hanging="709"/>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mit</w:t>
      </w:r>
      <w:r w:rsidRPr="00187F1C">
        <w:rPr>
          <w:rFonts w:asciiTheme="majorHAnsi" w:hAnsiTheme="majorHAnsi" w:cs="Arial"/>
          <w:color w:val="000000" w:themeColor="text1"/>
          <w:sz w:val="22"/>
          <w:lang w:val="de-DE" w:eastAsia="de-DE" w:bidi="ar-SA"/>
        </w:rPr>
        <w:tab/>
        <w:t>I</w:t>
      </w:r>
      <w:r w:rsidRPr="00187F1C">
        <w:rPr>
          <w:rFonts w:asciiTheme="majorHAnsi" w:hAnsiTheme="majorHAnsi" w:cs="Arial"/>
          <w:color w:val="000000" w:themeColor="text1"/>
          <w:sz w:val="22"/>
          <w:vertAlign w:val="subscript"/>
          <w:lang w:val="de-DE" w:eastAsia="de-DE" w:bidi="ar-SA"/>
        </w:rPr>
        <w:t>E</w:t>
      </w:r>
      <w:r w:rsidRPr="00187F1C">
        <w:rPr>
          <w:rFonts w:asciiTheme="majorHAnsi" w:hAnsiTheme="majorHAnsi" w:cs="Arial"/>
          <w:color w:val="000000" w:themeColor="text1"/>
          <w:sz w:val="22"/>
          <w:lang w:val="de-DE" w:eastAsia="de-DE" w:bidi="ar-SA"/>
        </w:rPr>
        <w:t xml:space="preserve">  </w:t>
      </w:r>
      <w:r w:rsidRPr="00187F1C">
        <w:rPr>
          <w:rFonts w:asciiTheme="majorHAnsi" w:hAnsiTheme="majorHAnsi" w:cs="Arial"/>
          <w:color w:val="000000" w:themeColor="text1"/>
          <w:sz w:val="20"/>
          <w:szCs w:val="20"/>
          <w:lang w:val="de-DE" w:eastAsia="de-DE" w:bidi="ar-SA"/>
        </w:rPr>
        <w:t>[</w:t>
      </w:r>
      <w:r w:rsidRPr="00187F1C">
        <w:rPr>
          <w:rFonts w:asciiTheme="majorHAnsi" w:hAnsiTheme="majorHAnsi"/>
          <w:noProof/>
          <w:color w:val="000000" w:themeColor="text1"/>
          <w:sz w:val="20"/>
          <w:szCs w:val="20"/>
          <w:lang w:val="de-DE"/>
        </w:rPr>
        <w:t>‰]</w:t>
      </w:r>
      <w:r w:rsidRPr="00187F1C">
        <w:rPr>
          <w:rFonts w:asciiTheme="majorHAnsi" w:hAnsiTheme="majorHAnsi"/>
          <w:noProof/>
          <w:color w:val="000000" w:themeColor="text1"/>
          <w:sz w:val="22"/>
          <w:lang w:val="de-DE"/>
        </w:rPr>
        <w:t xml:space="preserve"> </w:t>
      </w:r>
      <w:r w:rsidRPr="00187F1C">
        <w:rPr>
          <w:rFonts w:asciiTheme="majorHAnsi" w:hAnsiTheme="majorHAnsi" w:cs="Arial"/>
          <w:color w:val="000000" w:themeColor="text1"/>
          <w:sz w:val="22"/>
          <w:lang w:val="de-DE" w:eastAsia="de-DE" w:bidi="ar-SA"/>
        </w:rPr>
        <w:t>= I</w:t>
      </w:r>
      <w:r w:rsidRPr="00187F1C">
        <w:rPr>
          <w:rFonts w:asciiTheme="majorHAnsi" w:hAnsiTheme="majorHAnsi" w:cs="Arial"/>
          <w:color w:val="000000" w:themeColor="text1"/>
          <w:sz w:val="22"/>
          <w:vertAlign w:val="subscript"/>
          <w:lang w:val="de-DE" w:eastAsia="de-DE" w:bidi="ar-SA"/>
        </w:rPr>
        <w:t>R</w:t>
      </w:r>
      <w:r w:rsidRPr="00187F1C">
        <w:rPr>
          <w:rFonts w:asciiTheme="majorHAnsi" w:hAnsiTheme="majorHAnsi" w:cs="Arial"/>
          <w:color w:val="000000" w:themeColor="text1"/>
          <w:sz w:val="22"/>
          <w:lang w:val="de-DE" w:eastAsia="de-DE" w:bidi="ar-SA"/>
        </w:rPr>
        <w:t xml:space="preserve"> = Energie-/Reibungsgefälle </w:t>
      </w:r>
      <w:r w:rsidRPr="00187F1C">
        <w:rPr>
          <w:rFonts w:ascii="Arial Unicode MS" w:eastAsia="Arial Unicode MS" w:hAnsi="Arial Unicode MS" w:cs="Arial Unicode MS" w:hint="eastAsia"/>
          <w:color w:val="000000" w:themeColor="text1"/>
          <w:sz w:val="22"/>
          <w:lang w:val="de-DE" w:eastAsia="de-DE" w:bidi="ar-SA"/>
        </w:rPr>
        <w:t>≙</w:t>
      </w:r>
      <w:r w:rsidRPr="00187F1C">
        <w:rPr>
          <w:rFonts w:asciiTheme="majorHAnsi" w:hAnsiTheme="majorHAnsi" w:cs="Arial"/>
          <w:color w:val="000000" w:themeColor="text1"/>
          <w:sz w:val="22"/>
          <w:lang w:val="de-DE" w:eastAsia="de-DE" w:bidi="ar-SA"/>
        </w:rPr>
        <w:t xml:space="preserve"> Sohlgefälle I</w:t>
      </w:r>
      <w:r w:rsidRPr="00187F1C">
        <w:rPr>
          <w:rFonts w:asciiTheme="majorHAnsi" w:hAnsiTheme="majorHAnsi" w:cs="Arial"/>
          <w:color w:val="000000" w:themeColor="text1"/>
          <w:sz w:val="22"/>
          <w:vertAlign w:val="subscript"/>
          <w:lang w:val="de-DE" w:eastAsia="de-DE" w:bidi="ar-SA"/>
        </w:rPr>
        <w:t>S</w:t>
      </w:r>
      <w:r w:rsidRPr="00187F1C">
        <w:rPr>
          <w:rFonts w:asciiTheme="majorHAnsi" w:hAnsiTheme="majorHAnsi" w:cs="Arial"/>
          <w:color w:val="000000" w:themeColor="text1"/>
          <w:sz w:val="22"/>
          <w:lang w:val="de-DE" w:eastAsia="de-DE" w:bidi="ar-SA"/>
        </w:rPr>
        <w:t xml:space="preserve"> bei Vollfüllung/gleichförmigem Abfluss</w:t>
      </w:r>
    </w:p>
    <w:p w14:paraId="6CB340A5" w14:textId="77777777" w:rsidR="00CF0CC1" w:rsidRPr="00187F1C" w:rsidRDefault="00CF0CC1" w:rsidP="00CF0CC1">
      <w:pPr>
        <w:autoSpaceDE w:val="0"/>
        <w:autoSpaceDN w:val="0"/>
        <w:adjustRightInd w:val="0"/>
        <w:spacing w:after="100" w:line="20" w:lineRule="atLeast"/>
        <w:ind w:left="708"/>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l</w:t>
      </w:r>
      <w:r w:rsidRPr="00187F1C">
        <w:rPr>
          <w:rFonts w:asciiTheme="majorHAnsi" w:hAnsiTheme="majorHAnsi" w:cs="Arial"/>
          <w:color w:val="000000" w:themeColor="text1"/>
          <w:sz w:val="22"/>
          <w:vertAlign w:val="subscript"/>
          <w:lang w:val="de-DE" w:eastAsia="de-DE" w:bidi="ar-SA"/>
        </w:rPr>
        <w:t>u</w:t>
      </w:r>
      <w:r w:rsidRPr="00187F1C">
        <w:rPr>
          <w:rFonts w:asciiTheme="majorHAnsi" w:hAnsiTheme="majorHAnsi" w:cs="Arial"/>
          <w:color w:val="000000" w:themeColor="text1"/>
          <w:sz w:val="22"/>
          <w:lang w:val="de-DE" w:eastAsia="de-DE" w:bidi="ar-SA"/>
        </w:rPr>
        <w:tab/>
        <w:t>m</w:t>
      </w:r>
      <w:r w:rsidRPr="00187F1C">
        <w:rPr>
          <w:rFonts w:asciiTheme="majorHAnsi" w:hAnsiTheme="majorHAnsi" w:cs="Arial"/>
          <w:color w:val="000000" w:themeColor="text1"/>
          <w:sz w:val="22"/>
          <w:lang w:val="de-DE" w:eastAsia="de-DE" w:bidi="ar-SA"/>
        </w:rPr>
        <w:tab/>
        <w:t xml:space="preserve">benetzter Umfang </w:t>
      </w:r>
    </w:p>
    <w:p w14:paraId="33C3EBAF" w14:textId="77777777" w:rsidR="00CF0CC1" w:rsidRPr="00187F1C" w:rsidRDefault="00CF0CC1" w:rsidP="00CF0CC1">
      <w:pPr>
        <w:autoSpaceDE w:val="0"/>
        <w:autoSpaceDN w:val="0"/>
        <w:adjustRightInd w:val="0"/>
        <w:spacing w:after="100" w:line="20" w:lineRule="atLeast"/>
        <w:ind w:left="708"/>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r</w:t>
      </w:r>
      <w:r w:rsidRPr="00187F1C">
        <w:rPr>
          <w:rFonts w:asciiTheme="majorHAnsi" w:hAnsiTheme="majorHAnsi" w:cs="Arial"/>
          <w:color w:val="000000" w:themeColor="text1"/>
          <w:position w:val="-10"/>
          <w:sz w:val="22"/>
          <w:vertAlign w:val="subscript"/>
          <w:lang w:val="de-DE" w:eastAsia="de-DE" w:bidi="ar-SA"/>
        </w:rPr>
        <w:t>hy, t</w:t>
      </w:r>
      <w:r w:rsidRPr="00187F1C">
        <w:rPr>
          <w:rFonts w:asciiTheme="majorHAnsi" w:hAnsiTheme="majorHAnsi" w:cs="Arial"/>
          <w:color w:val="000000" w:themeColor="text1"/>
          <w:position w:val="-10"/>
          <w:sz w:val="22"/>
          <w:vertAlign w:val="subscript"/>
          <w:lang w:val="de-DE" w:eastAsia="de-DE" w:bidi="ar-SA"/>
        </w:rPr>
        <w:tab/>
      </w:r>
      <w:r w:rsidRPr="00187F1C">
        <w:rPr>
          <w:rFonts w:asciiTheme="majorHAnsi" w:hAnsiTheme="majorHAnsi" w:cs="Arial"/>
          <w:color w:val="000000" w:themeColor="text1"/>
          <w:sz w:val="22"/>
          <w:lang w:val="de-DE" w:eastAsia="de-DE" w:bidi="ar-SA"/>
        </w:rPr>
        <w:t>m</w:t>
      </w:r>
      <w:r w:rsidRPr="00187F1C">
        <w:rPr>
          <w:rFonts w:asciiTheme="majorHAnsi" w:hAnsiTheme="majorHAnsi" w:cs="Arial"/>
          <w:color w:val="000000" w:themeColor="text1"/>
          <w:sz w:val="22"/>
          <w:lang w:val="de-DE" w:eastAsia="de-DE" w:bidi="ar-SA"/>
        </w:rPr>
        <w:tab/>
        <w:t xml:space="preserve">= </w:t>
      </w:r>
      <w:r w:rsidRPr="00187F1C">
        <w:rPr>
          <w:rFonts w:asciiTheme="majorHAnsi" w:hAnsiTheme="majorHAnsi"/>
          <w:noProof/>
          <w:color w:val="000000" w:themeColor="text1"/>
          <w:sz w:val="22"/>
          <w:lang w:val="de-DE"/>
        </w:rPr>
        <w:t>A/l</w:t>
      </w:r>
      <w:r w:rsidRPr="00187F1C">
        <w:rPr>
          <w:rFonts w:asciiTheme="majorHAnsi" w:hAnsiTheme="majorHAnsi"/>
          <w:noProof/>
          <w:color w:val="000000" w:themeColor="text1"/>
          <w:sz w:val="22"/>
          <w:vertAlign w:val="subscript"/>
          <w:lang w:val="de-DE"/>
        </w:rPr>
        <w:t>u</w:t>
      </w:r>
      <w:r w:rsidRPr="00187F1C">
        <w:rPr>
          <w:rFonts w:asciiTheme="majorHAnsi" w:hAnsiTheme="majorHAnsi"/>
          <w:noProof/>
          <w:color w:val="000000" w:themeColor="text1"/>
          <w:sz w:val="22"/>
          <w:lang w:val="de-DE"/>
        </w:rPr>
        <w:t xml:space="preserve">  = </w:t>
      </w:r>
      <w:r w:rsidRPr="00187F1C">
        <w:rPr>
          <w:rFonts w:asciiTheme="majorHAnsi" w:hAnsiTheme="majorHAnsi" w:cs="Arial"/>
          <w:color w:val="000000" w:themeColor="text1"/>
          <w:sz w:val="22"/>
          <w:lang w:val="de-DE" w:eastAsia="de-DE" w:bidi="ar-SA"/>
        </w:rPr>
        <w:t xml:space="preserve">hydraulischer Radius  </w:t>
      </w:r>
    </w:p>
    <w:p w14:paraId="7E356838" w14:textId="77777777" w:rsidR="00CF0CC1" w:rsidRPr="00187F1C" w:rsidRDefault="00CF0CC1" w:rsidP="00CF0CC1">
      <w:pPr>
        <w:rPr>
          <w:color w:val="000000" w:themeColor="text1"/>
          <w:lang w:val="de-DE" w:eastAsia="de-DE" w:bidi="ar-SA"/>
        </w:rPr>
      </w:pPr>
    </w:p>
    <w:p w14:paraId="61EC2FC4" w14:textId="77777777" w:rsidR="00CF0CC1" w:rsidRPr="00187F1C" w:rsidRDefault="00CF0CC1" w:rsidP="00CF0CC1">
      <w:pPr>
        <w:rPr>
          <w:color w:val="000000" w:themeColor="text1"/>
          <w:lang w:val="de-DE" w:eastAsia="de-DE" w:bidi="ar-SA"/>
        </w:rPr>
      </w:pPr>
      <w:r w:rsidRPr="00187F1C">
        <w:rPr>
          <w:color w:val="000000" w:themeColor="text1"/>
          <w:lang w:val="de-DE" w:eastAsia="de-DE" w:bidi="ar-SA"/>
        </w:rPr>
        <w:t>Gebräuchliche Umformungen des allgemeinen Fließgesetztes für ein volllaufendes Kreisprofil sind die „</w:t>
      </w:r>
      <w:r w:rsidRPr="00187F1C">
        <w:rPr>
          <w:color w:val="000000" w:themeColor="text1"/>
          <w:u w:val="words"/>
          <w:lang w:val="de-DE" w:eastAsia="de-DE" w:bidi="ar-SA"/>
        </w:rPr>
        <w:t>Wiederstands-</w:t>
      </w:r>
      <w:r w:rsidRPr="00187F1C">
        <w:rPr>
          <w:color w:val="000000" w:themeColor="text1"/>
          <w:lang w:val="de-DE" w:eastAsia="de-DE" w:bidi="ar-SA"/>
        </w:rPr>
        <w:t>„ oder „</w:t>
      </w:r>
      <w:r w:rsidRPr="00187F1C">
        <w:rPr>
          <w:color w:val="000000" w:themeColor="text1"/>
          <w:u w:val="words"/>
          <w:lang w:val="de-DE" w:eastAsia="de-DE" w:bidi="ar-SA"/>
        </w:rPr>
        <w:t>Dükerformel</w:t>
      </w:r>
      <w:r w:rsidRPr="00187F1C">
        <w:rPr>
          <w:color w:val="000000" w:themeColor="text1"/>
          <w:lang w:val="de-DE" w:eastAsia="de-DE" w:bidi="ar-SA"/>
        </w:rPr>
        <w:t>“ nach D‘ Aubuission de Voisins und Weisbach:</w:t>
      </w:r>
    </w:p>
    <w:tbl>
      <w:tblPr>
        <w:tblStyle w:val="Tabellenraster"/>
        <w:tblW w:w="9493" w:type="dxa"/>
        <w:tblLayout w:type="fixed"/>
        <w:tblLook w:val="04A0" w:firstRow="1" w:lastRow="0" w:firstColumn="1" w:lastColumn="0" w:noHBand="0" w:noVBand="1"/>
      </w:tblPr>
      <w:tblGrid>
        <w:gridCol w:w="3357"/>
        <w:gridCol w:w="1174"/>
        <w:gridCol w:w="709"/>
        <w:gridCol w:w="2552"/>
        <w:gridCol w:w="1701"/>
      </w:tblGrid>
      <w:tr w:rsidR="00CF0CC1" w:rsidRPr="00187F1C" w14:paraId="1219EE60" w14:textId="77777777" w:rsidTr="00A84993">
        <w:tc>
          <w:tcPr>
            <w:tcW w:w="3357" w:type="dxa"/>
            <w:tcBorders>
              <w:top w:val="single" w:sz="4" w:space="0" w:color="auto"/>
              <w:left w:val="single" w:sz="4" w:space="0" w:color="auto"/>
              <w:bottom w:val="single" w:sz="4" w:space="0" w:color="auto"/>
              <w:right w:val="single" w:sz="4" w:space="0" w:color="auto"/>
            </w:tcBorders>
          </w:tcPr>
          <w:p w14:paraId="3CF1631F" w14:textId="77777777" w:rsidR="00CF0CC1" w:rsidRPr="00187F1C" w:rsidRDefault="005D5B40" w:rsidP="0015593B">
            <w:pPr>
              <w:spacing w:before="240" w:after="240"/>
              <w:rPr>
                <w:noProof/>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h</m:t>
                    </m:r>
                  </m:e>
                  <m:sub>
                    <m:r>
                      <w:rPr>
                        <w:rFonts w:ascii="Cambria Math" w:hAnsi="Cambria Math"/>
                        <w:color w:val="000000" w:themeColor="text1"/>
                      </w:rPr>
                      <m:t>v</m:t>
                    </m:r>
                  </m:sub>
                </m:sSub>
                <m:r>
                  <w:rPr>
                    <w:rFonts w:ascii="Cambria Math" w:hAnsi="Cambria Math"/>
                    <w:color w:val="000000" w:themeColor="text1"/>
                  </w:rPr>
                  <m:t xml:space="preserve">  = </m:t>
                </m:r>
                <m:f>
                  <m:fPr>
                    <m:ctrlPr>
                      <w:rPr>
                        <w:rFonts w:ascii="Cambria Math" w:hAnsi="Cambria Math"/>
                        <w:i/>
                        <w:color w:val="000000" w:themeColor="text1"/>
                      </w:rPr>
                    </m:ctrlPr>
                  </m:fPr>
                  <m:num>
                    <m:r>
                      <w:rPr>
                        <w:rFonts w:ascii="Cambria Math" w:hAnsi="Cambria Math"/>
                        <w:color w:val="000000" w:themeColor="text1"/>
                      </w:rPr>
                      <m:t>λ*L</m:t>
                    </m:r>
                  </m:num>
                  <m:den>
                    <m:sSub>
                      <m:sSubPr>
                        <m:ctrlPr>
                          <w:rPr>
                            <w:rFonts w:ascii="Cambria Math" w:hAnsi="Cambria Math"/>
                            <w:color w:val="000000" w:themeColor="text1"/>
                          </w:rPr>
                        </m:ctrlPr>
                      </m:sSubPr>
                      <m:e>
                        <m:r>
                          <w:rPr>
                            <w:rFonts w:ascii="Cambria Math" w:hAnsi="Cambria Math"/>
                            <w:color w:val="000000" w:themeColor="text1"/>
                          </w:rPr>
                          <m:t>d</m:t>
                        </m:r>
                      </m:e>
                      <m:sub>
                        <m:r>
                          <w:rPr>
                            <w:rFonts w:ascii="Cambria Math" w:hAnsi="Cambria Math"/>
                            <w:color w:val="000000" w:themeColor="text1"/>
                          </w:rPr>
                          <m:t>hy</m:t>
                        </m:r>
                      </m:sub>
                    </m:sSub>
                  </m:den>
                </m:f>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 xml:space="preserve"> v²</m:t>
                    </m:r>
                  </m:num>
                  <m:den>
                    <m:r>
                      <w:rPr>
                        <w:rFonts w:ascii="Cambria Math" w:hAnsi="Cambria Math"/>
                        <w:color w:val="000000" w:themeColor="text1"/>
                      </w:rPr>
                      <m:t>2g</m:t>
                    </m:r>
                  </m:den>
                </m:f>
                <m:r>
                  <w:rPr>
                    <w:rFonts w:ascii="Cambria Math" w:hAnsi="Cambria Math"/>
                    <w:color w:val="000000" w:themeColor="text1"/>
                  </w:rPr>
                  <m:t xml:space="preserve">     </m:t>
                </m:r>
                <m:d>
                  <m:dPr>
                    <m:begChr m:val="["/>
                    <m:endChr m:val="]"/>
                    <m:ctrlPr>
                      <w:rPr>
                        <w:rFonts w:ascii="Cambria Math" w:hAnsi="Cambria Math"/>
                        <w:i/>
                        <w:color w:val="000000" w:themeColor="text1"/>
                      </w:rPr>
                    </m:ctrlPr>
                  </m:dPr>
                  <m:e>
                    <m:r>
                      <w:rPr>
                        <w:rFonts w:ascii="Cambria Math" w:hAnsi="Cambria Math"/>
                        <w:color w:val="000000" w:themeColor="text1"/>
                      </w:rPr>
                      <m:t>m</m:t>
                    </m:r>
                  </m:e>
                </m:d>
                <m:r>
                  <w:rPr>
                    <w:rFonts w:ascii="Cambria Math" w:hAnsi="Cambria Math"/>
                    <w:color w:val="000000" w:themeColor="text1"/>
                  </w:rPr>
                  <m:t xml:space="preserve">    = </m:t>
                </m:r>
                <m:sSub>
                  <m:sSubPr>
                    <m:ctrlPr>
                      <w:rPr>
                        <w:rFonts w:ascii="Cambria Math" w:hAnsi="Cambria Math"/>
                        <w:i/>
                        <w:color w:val="000000" w:themeColor="text1"/>
                      </w:rPr>
                    </m:ctrlPr>
                  </m:sSubPr>
                  <m:e>
                    <m:r>
                      <w:rPr>
                        <w:rFonts w:ascii="Cambria Math" w:hAnsi="Cambria Math"/>
                        <w:color w:val="000000" w:themeColor="text1"/>
                      </w:rPr>
                      <m:t xml:space="preserve">   I</m:t>
                    </m:r>
                  </m:e>
                  <m:sub>
                    <m:r>
                      <w:rPr>
                        <w:rFonts w:ascii="Cambria Math" w:hAnsi="Cambria Math"/>
                        <w:color w:val="000000" w:themeColor="text1"/>
                      </w:rPr>
                      <m:t>E</m:t>
                    </m:r>
                  </m:sub>
                </m:sSub>
                <m:r>
                  <w:rPr>
                    <w:rFonts w:ascii="Cambria Math" w:hAnsi="Cambria Math"/>
                    <w:color w:val="000000" w:themeColor="text1"/>
                  </w:rPr>
                  <m:t xml:space="preserve">*L </m:t>
                </m:r>
              </m:oMath>
            </m:oMathPara>
          </w:p>
        </w:tc>
        <w:tc>
          <w:tcPr>
            <w:tcW w:w="1174" w:type="dxa"/>
            <w:tcBorders>
              <w:top w:val="nil"/>
              <w:left w:val="single" w:sz="4" w:space="0" w:color="auto"/>
              <w:bottom w:val="nil"/>
              <w:right w:val="nil"/>
            </w:tcBorders>
          </w:tcPr>
          <w:p w14:paraId="13746BD7" w14:textId="449C70DD" w:rsidR="00CF0CC1" w:rsidRPr="00187F1C" w:rsidRDefault="00CF0CC1" w:rsidP="00A406D0">
            <w:pPr>
              <w:pStyle w:val="Beschriftung"/>
              <w:rPr>
                <w:noProof/>
              </w:rPr>
            </w:pPr>
            <w:bookmarkStart w:id="116" w:name="_Toc446611536"/>
            <w:r w:rsidRPr="00187F1C">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7</w:t>
            </w:r>
            <w:r w:rsidR="00E511C7">
              <w:rPr>
                <w:noProof/>
              </w:rPr>
              <w:fldChar w:fldCharType="end"/>
            </w:r>
            <w:bookmarkEnd w:id="116"/>
          </w:p>
        </w:tc>
        <w:tc>
          <w:tcPr>
            <w:tcW w:w="709" w:type="dxa"/>
            <w:tcBorders>
              <w:top w:val="nil"/>
              <w:left w:val="nil"/>
              <w:bottom w:val="nil"/>
              <w:right w:val="single" w:sz="4" w:space="0" w:color="auto"/>
            </w:tcBorders>
          </w:tcPr>
          <w:p w14:paraId="7459C6D5" w14:textId="77777777" w:rsidR="00CF0CC1" w:rsidRPr="00187F1C" w:rsidRDefault="00CF0CC1" w:rsidP="00A406D0">
            <w:pPr>
              <w:pStyle w:val="Beschriftung"/>
            </w:pPr>
            <w:r w:rsidRPr="00187F1C">
              <w:t>und</w:t>
            </w:r>
          </w:p>
        </w:tc>
        <w:tc>
          <w:tcPr>
            <w:tcW w:w="2552" w:type="dxa"/>
            <w:tcBorders>
              <w:top w:val="single" w:sz="4" w:space="0" w:color="auto"/>
              <w:left w:val="single" w:sz="4" w:space="0" w:color="auto"/>
              <w:bottom w:val="single" w:sz="4" w:space="0" w:color="auto"/>
              <w:right w:val="single" w:sz="4" w:space="0" w:color="auto"/>
            </w:tcBorders>
          </w:tcPr>
          <w:p w14:paraId="332DCE45" w14:textId="77777777" w:rsidR="00CF0CC1" w:rsidRPr="00187F1C" w:rsidRDefault="005D5B40" w:rsidP="0015593B">
            <w:pPr>
              <w:spacing w:before="240" w:after="240"/>
              <w:rPr>
                <w:rFonts w:ascii="Cambria Math" w:hAnsi="Cambria Math"/>
                <w:i/>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E</m:t>
                    </m:r>
                  </m:sub>
                </m:sSub>
                <m:r>
                  <w:rPr>
                    <w:rFonts w:ascii="Cambria Math" w:hAnsi="Cambria Math"/>
                    <w:color w:val="000000" w:themeColor="text1"/>
                  </w:rPr>
                  <m:t xml:space="preserve">  = </m:t>
                </m:r>
                <m:f>
                  <m:fPr>
                    <m:ctrlPr>
                      <w:rPr>
                        <w:rFonts w:ascii="Cambria Math" w:hAnsi="Cambria Math"/>
                        <w:i/>
                        <w:color w:val="000000" w:themeColor="text1"/>
                      </w:rPr>
                    </m:ctrlPr>
                  </m:fPr>
                  <m:num>
                    <m:r>
                      <w:rPr>
                        <w:rFonts w:ascii="Cambria Math" w:hAnsi="Cambria Math"/>
                        <w:color w:val="000000" w:themeColor="text1"/>
                      </w:rPr>
                      <m:t>λ</m:t>
                    </m:r>
                  </m:num>
                  <m:den>
                    <m:sSub>
                      <m:sSubPr>
                        <m:ctrlPr>
                          <w:rPr>
                            <w:rFonts w:ascii="Cambria Math" w:hAnsi="Cambria Math"/>
                            <w:color w:val="000000" w:themeColor="text1"/>
                          </w:rPr>
                        </m:ctrlPr>
                      </m:sSubPr>
                      <m:e>
                        <m:r>
                          <w:rPr>
                            <w:rFonts w:ascii="Cambria Math" w:hAnsi="Cambria Math"/>
                            <w:color w:val="000000" w:themeColor="text1"/>
                          </w:rPr>
                          <m:t>d</m:t>
                        </m:r>
                      </m:e>
                      <m:sub>
                        <m:r>
                          <w:rPr>
                            <w:rFonts w:ascii="Cambria Math" w:hAnsi="Cambria Math"/>
                            <w:color w:val="000000" w:themeColor="text1"/>
                          </w:rPr>
                          <m:t>hy</m:t>
                        </m:r>
                      </m:sub>
                    </m:sSub>
                  </m:den>
                </m:f>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 xml:space="preserve"> v²</m:t>
                    </m:r>
                  </m:num>
                  <m:den>
                    <m:r>
                      <w:rPr>
                        <w:rFonts w:ascii="Cambria Math" w:hAnsi="Cambria Math"/>
                        <w:color w:val="000000" w:themeColor="text1"/>
                      </w:rPr>
                      <m:t>2g</m:t>
                    </m:r>
                  </m:den>
                </m:f>
                <m:r>
                  <w:rPr>
                    <w:rFonts w:ascii="Cambria Math" w:hAnsi="Cambria Math"/>
                    <w:color w:val="000000" w:themeColor="text1"/>
                  </w:rPr>
                  <m:t xml:space="preserve">       </m:t>
                </m:r>
              </m:oMath>
            </m:oMathPara>
          </w:p>
        </w:tc>
        <w:tc>
          <w:tcPr>
            <w:tcW w:w="1701" w:type="dxa"/>
            <w:tcBorders>
              <w:top w:val="nil"/>
              <w:left w:val="single" w:sz="4" w:space="0" w:color="auto"/>
              <w:bottom w:val="nil"/>
              <w:right w:val="nil"/>
            </w:tcBorders>
          </w:tcPr>
          <w:p w14:paraId="7F4EEE53" w14:textId="5E7FEFD3" w:rsidR="00CF0CC1" w:rsidRPr="00187F1C" w:rsidRDefault="00CF0CC1" w:rsidP="00A406D0">
            <w:pPr>
              <w:pStyle w:val="Beschriftung"/>
            </w:pPr>
            <w:bookmarkStart w:id="117" w:name="_Toc446611537"/>
            <w:r w:rsidRPr="00187F1C">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8</w:t>
            </w:r>
            <w:r w:rsidR="00E511C7">
              <w:rPr>
                <w:noProof/>
              </w:rPr>
              <w:fldChar w:fldCharType="end"/>
            </w:r>
            <w:bookmarkEnd w:id="117"/>
          </w:p>
        </w:tc>
      </w:tr>
    </w:tbl>
    <w:p w14:paraId="07DA950C" w14:textId="77777777" w:rsidR="00CF0CC1" w:rsidRPr="00187F1C" w:rsidRDefault="00CF0CC1" w:rsidP="00CF0CC1">
      <w:pPr>
        <w:rPr>
          <w:b/>
          <w:color w:val="000000" w:themeColor="text1"/>
          <w:sz w:val="28"/>
          <w:lang w:val="de-DE"/>
        </w:rPr>
      </w:pPr>
      <w:r w:rsidRPr="00187F1C">
        <w:rPr>
          <w:noProof/>
          <w:color w:val="000000" w:themeColor="text1"/>
          <w:lang w:val="de-DE"/>
        </w:rPr>
        <w:t xml:space="preserve">mit </w:t>
      </w:r>
      <w:r w:rsidRPr="00187F1C">
        <w:rPr>
          <w:noProof/>
          <w:color w:val="000000" w:themeColor="text1"/>
          <w:lang w:val="de-DE"/>
        </w:rPr>
        <w:tab/>
        <w:t>h</w:t>
      </w:r>
      <w:r w:rsidRPr="00187F1C">
        <w:rPr>
          <w:noProof/>
          <w:color w:val="000000" w:themeColor="text1"/>
          <w:vertAlign w:val="subscript"/>
          <w:lang w:val="de-DE"/>
        </w:rPr>
        <w:t>v</w:t>
      </w:r>
      <w:r w:rsidRPr="00187F1C">
        <w:rPr>
          <w:noProof/>
          <w:color w:val="000000" w:themeColor="text1"/>
          <w:lang w:val="de-DE"/>
        </w:rPr>
        <w:t xml:space="preserve">  [m]   =  Verlusthöhe (Energie- bzw. Reibungsverlust, auch“ h</w:t>
      </w:r>
      <w:r w:rsidRPr="00187F1C">
        <w:rPr>
          <w:noProof/>
          <w:color w:val="000000" w:themeColor="text1"/>
          <w:vertAlign w:val="subscript"/>
          <w:lang w:val="de-DE"/>
        </w:rPr>
        <w:t>r</w:t>
      </w:r>
      <w:r w:rsidRPr="00187F1C">
        <w:rPr>
          <w:noProof/>
          <w:color w:val="000000" w:themeColor="text1"/>
          <w:lang w:val="de-DE"/>
        </w:rPr>
        <w:t xml:space="preserve"> “)</w:t>
      </w:r>
    </w:p>
    <w:p w14:paraId="67949B5D" w14:textId="13436B37" w:rsidR="00CF0CC1" w:rsidRPr="00187F1C" w:rsidRDefault="00CF0CC1" w:rsidP="00CF0CC1">
      <w:pPr>
        <w:ind w:left="1843" w:right="113" w:hanging="1134"/>
        <w:rPr>
          <w:noProof/>
          <w:color w:val="000000" w:themeColor="text1"/>
          <w:sz w:val="20"/>
          <w:szCs w:val="20"/>
          <w:lang w:val="de-DE"/>
        </w:rPr>
      </w:pPr>
      <w:r w:rsidRPr="00187F1C">
        <w:rPr>
          <w:rFonts w:ascii="Calibri" w:hAnsi="Calibri"/>
          <w:color w:val="000000" w:themeColor="text1"/>
          <w:lang w:val="de-DE"/>
        </w:rPr>
        <w:t xml:space="preserve">λ    </w:t>
      </w:r>
      <w:r w:rsidRPr="00187F1C">
        <w:rPr>
          <w:noProof/>
          <w:color w:val="000000" w:themeColor="text1"/>
          <w:lang w:val="de-DE"/>
        </w:rPr>
        <w:t>[-]      =</w:t>
      </w:r>
      <w:r w:rsidRPr="00187F1C">
        <w:rPr>
          <w:rFonts w:ascii="Calibri" w:hAnsi="Calibri"/>
          <w:color w:val="000000" w:themeColor="text1"/>
          <w:lang w:val="de-DE"/>
        </w:rPr>
        <w:t xml:space="preserve">   </w:t>
      </w:r>
      <w:r w:rsidRPr="00187F1C">
        <w:rPr>
          <w:noProof/>
          <w:color w:val="000000" w:themeColor="text1"/>
          <w:lang w:val="de-DE"/>
        </w:rPr>
        <w:t>Widerstandsbeiwert/Reibungszahl</w:t>
      </w:r>
      <w:r w:rsidRPr="00187F1C">
        <w:rPr>
          <w:rFonts w:ascii="Times New Roman" w:hAnsi="Times New Roman"/>
          <w:color w:val="000000" w:themeColor="text1"/>
          <w:sz w:val="22"/>
          <w:lang w:val="de-DE"/>
        </w:rPr>
        <w:t xml:space="preserve">. </w:t>
      </w:r>
      <w:r w:rsidRPr="00187F1C">
        <w:rPr>
          <w:rFonts w:ascii="Times New Roman" w:hAnsi="Times New Roman"/>
          <w:color w:val="000000" w:themeColor="text1"/>
          <w:sz w:val="20"/>
          <w:szCs w:val="20"/>
          <w:lang w:val="de-DE"/>
        </w:rPr>
        <w:t xml:space="preserve">Von Strömungsart – laminar oder turbulent – abhängig. Durch einheitenlose Reynoldzahl   </w:t>
      </w:r>
      <m:oMath>
        <m:sSub>
          <m:sSubPr>
            <m:ctrlPr>
              <w:rPr>
                <w:rFonts w:ascii="Cambria Math" w:hAnsi="Cambria Math"/>
                <w:b/>
                <w:i/>
                <w:color w:val="000000" w:themeColor="text1"/>
                <w:sz w:val="22"/>
                <w:szCs w:val="20"/>
              </w:rPr>
            </m:ctrlPr>
          </m:sSubPr>
          <m:e>
            <m:r>
              <m:rPr>
                <m:sty m:val="bi"/>
              </m:rPr>
              <w:rPr>
                <w:rFonts w:ascii="Cambria Math" w:hAnsi="Cambria Math"/>
                <w:color w:val="000000" w:themeColor="text1"/>
                <w:sz w:val="22"/>
                <w:szCs w:val="20"/>
              </w:rPr>
              <m:t>R</m:t>
            </m:r>
          </m:e>
          <m:sub>
            <m:r>
              <m:rPr>
                <m:sty m:val="bi"/>
              </m:rPr>
              <w:rPr>
                <w:rFonts w:ascii="Cambria Math" w:hAnsi="Cambria Math"/>
                <w:color w:val="000000" w:themeColor="text1"/>
                <w:sz w:val="22"/>
                <w:szCs w:val="20"/>
              </w:rPr>
              <m:t>e</m:t>
            </m:r>
          </m:sub>
        </m:sSub>
        <m:r>
          <m:rPr>
            <m:sty m:val="bi"/>
          </m:rPr>
          <w:rPr>
            <w:rFonts w:ascii="Cambria Math" w:hAnsi="Cambria Math"/>
            <w:color w:val="000000" w:themeColor="text1"/>
            <w:sz w:val="22"/>
            <w:szCs w:val="20"/>
            <w:lang w:val="de-DE"/>
          </w:rPr>
          <m:t xml:space="preserve">=  </m:t>
        </m:r>
        <m:f>
          <m:fPr>
            <m:ctrlPr>
              <w:rPr>
                <w:rFonts w:ascii="Cambria Math" w:hAnsi="Cambria Math"/>
                <w:b/>
                <w:i/>
                <w:color w:val="000000" w:themeColor="text1"/>
                <w:sz w:val="22"/>
                <w:szCs w:val="20"/>
              </w:rPr>
            </m:ctrlPr>
          </m:fPr>
          <m:num>
            <m:r>
              <m:rPr>
                <m:sty m:val="bi"/>
              </m:rPr>
              <w:rPr>
                <w:rFonts w:ascii="Cambria Math" w:hAnsi="Cambria Math"/>
                <w:color w:val="000000" w:themeColor="text1"/>
                <w:sz w:val="22"/>
                <w:szCs w:val="20"/>
              </w:rPr>
              <m:t>v</m:t>
            </m:r>
            <m:r>
              <m:rPr>
                <m:sty m:val="bi"/>
              </m:rPr>
              <w:rPr>
                <w:rFonts w:ascii="Cambria Math" w:hAnsi="Cambria Math"/>
                <w:color w:val="000000" w:themeColor="text1"/>
                <w:sz w:val="22"/>
                <w:szCs w:val="20"/>
                <w:lang w:val="de-DE"/>
              </w:rPr>
              <m:t>*</m:t>
            </m:r>
            <m:r>
              <m:rPr>
                <m:sty m:val="bi"/>
              </m:rPr>
              <w:rPr>
                <w:rFonts w:ascii="Cambria Math" w:hAnsi="Cambria Math"/>
                <w:color w:val="000000" w:themeColor="text1"/>
                <w:sz w:val="22"/>
                <w:szCs w:val="20"/>
              </w:rPr>
              <m:t>D</m:t>
            </m:r>
          </m:num>
          <m:den>
            <m:r>
              <m:rPr>
                <m:sty m:val="bi"/>
              </m:rPr>
              <w:rPr>
                <w:rFonts w:ascii="Cambria Math" w:hAnsi="Cambria Math"/>
                <w:color w:val="000000" w:themeColor="text1"/>
                <w:sz w:val="22"/>
                <w:szCs w:val="20"/>
              </w:rPr>
              <m:t>ϑ</m:t>
            </m:r>
          </m:den>
        </m:f>
      </m:oMath>
      <w:r w:rsidRPr="00187F1C">
        <w:rPr>
          <w:rFonts w:ascii="Times New Roman" w:hAnsi="Times New Roman"/>
          <w:color w:val="000000" w:themeColor="text1"/>
          <w:sz w:val="20"/>
          <w:szCs w:val="20"/>
          <w:lang w:val="de-DE"/>
        </w:rPr>
        <w:t xml:space="preserve">  gekennzeichnet. Darin (</w:t>
      </w:r>
      <w:r w:rsidRPr="00187F1C">
        <w:rPr>
          <w:rFonts w:ascii="Times New Roman" w:hAnsi="Times New Roman"/>
          <w:i/>
          <w:color w:val="000000" w:themeColor="text1"/>
          <w:sz w:val="20"/>
          <w:szCs w:val="20"/>
          <w:lang w:val="de-DE"/>
        </w:rPr>
        <w:t>griech. Buchst.: Ny</w:t>
      </w:r>
      <w:r w:rsidRPr="00187F1C">
        <w:rPr>
          <w:rFonts w:ascii="Times New Roman" w:hAnsi="Times New Roman"/>
          <w:color w:val="000000" w:themeColor="text1"/>
          <w:sz w:val="20"/>
          <w:szCs w:val="20"/>
          <w:lang w:val="de-DE"/>
        </w:rPr>
        <w:t xml:space="preserve">)  </w:t>
      </w:r>
      <w:r w:rsidRPr="00187F1C">
        <w:rPr>
          <w:rFonts w:ascii="Times New Roman" w:hAnsi="Times New Roman"/>
          <w:b/>
          <w:color w:val="000000" w:themeColor="text1"/>
          <w:sz w:val="20"/>
          <w:szCs w:val="20"/>
        </w:rPr>
        <w:sym w:font="Symbol" w:char="F075"/>
      </w:r>
      <w:r w:rsidRPr="00187F1C">
        <w:rPr>
          <w:rFonts w:ascii="Times New Roman" w:hAnsi="Times New Roman"/>
          <w:color w:val="000000" w:themeColor="text1"/>
          <w:sz w:val="20"/>
          <w:szCs w:val="20"/>
          <w:lang w:val="de-DE"/>
        </w:rPr>
        <w:t xml:space="preserve"> [m²/s]  =  kinemat</w:t>
      </w:r>
      <w:r w:rsidR="00DC2EC4">
        <w:rPr>
          <w:rFonts w:ascii="Times New Roman" w:hAnsi="Times New Roman"/>
          <w:color w:val="000000" w:themeColor="text1"/>
          <w:sz w:val="20"/>
          <w:szCs w:val="20"/>
          <w:lang w:val="de-DE"/>
        </w:rPr>
        <w:t>ische</w:t>
      </w:r>
      <w:r w:rsidRPr="00187F1C">
        <w:rPr>
          <w:rFonts w:ascii="Times New Roman" w:hAnsi="Times New Roman"/>
          <w:color w:val="000000" w:themeColor="text1"/>
          <w:sz w:val="20"/>
          <w:szCs w:val="20"/>
          <w:lang w:val="de-DE"/>
        </w:rPr>
        <w:t xml:space="preserve"> Zähigkeit = Viskosität (Stoffeigenschaft)</w:t>
      </w:r>
    </w:p>
    <w:p w14:paraId="4B192CDB" w14:textId="77777777" w:rsidR="00CF0CC1" w:rsidRPr="00187F1C" w:rsidRDefault="00CF0CC1" w:rsidP="00CF0CC1">
      <w:pPr>
        <w:spacing w:before="80" w:after="60"/>
        <w:ind w:left="709" w:hanging="709"/>
        <w:rPr>
          <w:noProof/>
          <w:color w:val="000000" w:themeColor="text1"/>
          <w:lang w:val="de-DE"/>
        </w:rPr>
      </w:pPr>
      <w:r w:rsidRPr="00187F1C">
        <w:rPr>
          <w:noProof/>
          <w:color w:val="000000" w:themeColor="text1"/>
          <w:lang w:val="de-DE"/>
        </w:rPr>
        <w:tab/>
        <w:t xml:space="preserve">g    [m/s²]   </w:t>
      </w:r>
      <w:r w:rsidRPr="00187F1C">
        <w:rPr>
          <w:noProof/>
          <w:color w:val="000000" w:themeColor="text1"/>
          <w:lang w:val="de-DE"/>
        </w:rPr>
        <w:tab/>
        <w:t>=  Erdbeschleunigung = 9,81 [m/s²]</w:t>
      </w:r>
    </w:p>
    <w:p w14:paraId="1FDAA0E2" w14:textId="37444E04" w:rsidR="00CF0CC1" w:rsidRPr="00187F1C" w:rsidRDefault="00CF0CC1" w:rsidP="00CF0CC1">
      <w:pPr>
        <w:ind w:left="2127" w:hanging="1418"/>
        <w:rPr>
          <w:noProof/>
          <w:color w:val="000000" w:themeColor="text1"/>
          <w:lang w:val="de-DE"/>
        </w:rPr>
      </w:pPr>
      <w:r w:rsidRPr="00187F1C">
        <w:rPr>
          <w:noProof/>
          <w:color w:val="000000" w:themeColor="text1"/>
          <w:lang w:val="de-DE"/>
        </w:rPr>
        <w:t xml:space="preserve">L     [m]   </w:t>
      </w:r>
      <w:r w:rsidRPr="00187F1C">
        <w:rPr>
          <w:noProof/>
          <w:color w:val="000000" w:themeColor="text1"/>
          <w:lang w:val="de-DE"/>
        </w:rPr>
        <w:tab/>
        <w:t>=  tatsächliche Rohrleitungslänge [m]; Bis Sohlgefälle I</w:t>
      </w:r>
      <w:r w:rsidRPr="00187F1C">
        <w:rPr>
          <w:color w:val="000000" w:themeColor="text1"/>
          <w:sz w:val="28"/>
          <w:vertAlign w:val="subscript"/>
          <w:lang w:val="de-DE"/>
        </w:rPr>
        <w:t>S</w:t>
      </w:r>
      <w:r w:rsidRPr="00187F1C">
        <w:rPr>
          <w:noProof/>
          <w:color w:val="000000" w:themeColor="text1"/>
          <w:lang w:val="de-DE"/>
        </w:rPr>
        <w:t xml:space="preserve"> </w:t>
      </w:r>
      <w:r w:rsidRPr="00187F1C">
        <w:rPr>
          <w:rFonts w:ascii="Calibri" w:hAnsi="Calibri"/>
          <w:noProof/>
          <w:color w:val="000000" w:themeColor="text1"/>
          <w:lang w:val="de-DE"/>
        </w:rPr>
        <w:t>≤</w:t>
      </w:r>
      <w:r w:rsidRPr="00187F1C">
        <w:rPr>
          <w:noProof/>
          <w:color w:val="000000" w:themeColor="text1"/>
          <w:lang w:val="de-DE"/>
        </w:rPr>
        <w:t xml:space="preserve"> 1:5 bzw. 20% (200</w:t>
      </w:r>
      <w:r w:rsidRPr="00187F1C">
        <w:rPr>
          <w:rFonts w:ascii="Calibri" w:hAnsi="Calibri"/>
          <w:noProof/>
          <w:color w:val="000000" w:themeColor="text1"/>
          <w:lang w:val="de-DE"/>
        </w:rPr>
        <w:t>‰</w:t>
      </w:r>
      <w:r w:rsidRPr="00187F1C">
        <w:rPr>
          <w:noProof/>
          <w:color w:val="000000" w:themeColor="text1"/>
          <w:lang w:val="de-DE"/>
        </w:rPr>
        <w:t xml:space="preserve">) wird die Horizontalprojektionslänge L‘ eingesetzt </w:t>
      </w:r>
    </w:p>
    <w:p w14:paraId="215AB0FB" w14:textId="77777777" w:rsidR="00CF0CC1" w:rsidRPr="00187F1C" w:rsidRDefault="00CF0CC1" w:rsidP="00CF0CC1">
      <w:pPr>
        <w:rPr>
          <w:color w:val="000000" w:themeColor="text1"/>
          <w:lang w:val="de-DE" w:eastAsia="de-DE" w:bidi="ar-SA"/>
        </w:rPr>
      </w:pPr>
    </w:p>
    <w:p w14:paraId="2F444D79" w14:textId="77777777" w:rsidR="00CF0CC1" w:rsidRPr="00187F1C" w:rsidRDefault="00CF0CC1" w:rsidP="00CF0CC1">
      <w:pPr>
        <w:pStyle w:val="berschrift5"/>
        <w:pageBreakBefore/>
        <w:ind w:left="1009" w:hanging="1009"/>
        <w:rPr>
          <w:noProof/>
          <w:color w:val="000000" w:themeColor="text1"/>
          <w:lang w:val="de-DE" w:eastAsia="de-DE" w:bidi="ar-SA"/>
        </w:rPr>
      </w:pPr>
      <w:r w:rsidRPr="00187F1C">
        <w:rPr>
          <w:noProof/>
          <w:color w:val="000000" w:themeColor="text1"/>
          <w:lang w:val="de-DE" w:eastAsia="de-DE" w:bidi="ar-SA"/>
        </w:rPr>
        <w:lastRenderedPageBreak/>
        <w:t>Universelles Widerstandsgesetz (Prandtl-Colebrook-Gleichung)</w:t>
      </w:r>
    </w:p>
    <w:p w14:paraId="6A5CEEF3" w14:textId="77777777" w:rsidR="00CF0CC1" w:rsidRPr="00187F1C" w:rsidRDefault="00CF0CC1" w:rsidP="00CF0CC1">
      <w:pPr>
        <w:rPr>
          <w:color w:val="000000" w:themeColor="text1"/>
          <w:lang w:val="de-DE" w:eastAsia="de-DE" w:bidi="ar-SA"/>
        </w:rPr>
      </w:pPr>
      <w:r w:rsidRPr="00187F1C">
        <w:rPr>
          <w:color w:val="000000" w:themeColor="text1"/>
          <w:lang w:val="de-DE" w:eastAsia="de-DE" w:bidi="ar-SA"/>
        </w:rPr>
        <w:t xml:space="preserve">Prandtl und Colebrook fanden dimensionslose </w:t>
      </w:r>
      <w:r w:rsidRPr="00187F1C">
        <w:rPr>
          <w:b/>
          <w:color w:val="000000" w:themeColor="text1"/>
          <w:lang w:val="de-DE" w:eastAsia="de-DE" w:bidi="ar-SA"/>
        </w:rPr>
        <w:t xml:space="preserve">Widerstands-/Rauheitsbeiwerte </w:t>
      </w:r>
      <w:r w:rsidRPr="00187F1C">
        <w:rPr>
          <w:rFonts w:ascii="Calibri" w:hAnsi="Calibri"/>
          <w:b/>
          <w:color w:val="000000" w:themeColor="text1"/>
          <w:lang w:val="de-DE"/>
        </w:rPr>
        <w:t>λ</w:t>
      </w:r>
      <w:r w:rsidRPr="00187F1C">
        <w:rPr>
          <w:color w:val="000000" w:themeColor="text1"/>
          <w:lang w:val="de-DE" w:eastAsia="de-DE" w:bidi="ar-SA"/>
        </w:rPr>
        <w:t xml:space="preserve">  für den </w:t>
      </w:r>
      <w:r w:rsidRPr="00187F1C">
        <w:rPr>
          <w:color w:val="000000" w:themeColor="text1"/>
          <w:u w:val="words"/>
          <w:lang w:val="de-DE" w:eastAsia="de-DE" w:bidi="ar-SA"/>
        </w:rPr>
        <w:t>glatten, den rauen und den Übergans-Fließbereich glatt-rau</w:t>
      </w:r>
      <w:r w:rsidRPr="00187F1C">
        <w:rPr>
          <w:color w:val="000000" w:themeColor="text1"/>
          <w:lang w:val="de-DE" w:eastAsia="de-DE" w:bidi="ar-SA"/>
        </w:rPr>
        <w:t xml:space="preserve">. </w:t>
      </w:r>
    </w:p>
    <w:p w14:paraId="0A47D1DF" w14:textId="678E8E77" w:rsidR="00CF0CC1" w:rsidRPr="00187F1C" w:rsidRDefault="00CF0CC1" w:rsidP="00B02698">
      <w:pPr>
        <w:pStyle w:val="StandardWeb"/>
        <w:spacing w:before="0" w:beforeAutospacing="0" w:after="0" w:afterAutospacing="0" w:line="240" w:lineRule="auto"/>
        <w:ind w:left="284"/>
        <w:rPr>
          <w:color w:val="000000" w:themeColor="text1"/>
        </w:rPr>
      </w:pPr>
      <w:r w:rsidRPr="00187F1C">
        <w:rPr>
          <w:rFonts w:ascii="Cambria" w:hAnsi="Cambria"/>
          <w:color w:val="000000" w:themeColor="text1"/>
          <w:szCs w:val="22"/>
        </w:rPr>
        <w:t xml:space="preserve">1. </w:t>
      </w:r>
      <w:r w:rsidR="00B02698">
        <w:rPr>
          <w:color w:val="000000" w:themeColor="text1"/>
        </w:rPr>
        <w:t xml:space="preserve">Hydraul.   </w:t>
      </w:r>
      <w:r w:rsidRPr="00187F1C">
        <w:rPr>
          <w:color w:val="000000" w:themeColor="text1"/>
        </w:rPr>
        <w:t>glatt:</w:t>
      </w:r>
      <w:r w:rsidR="00B02698">
        <w:rPr>
          <w:color w:val="000000" w:themeColor="text1"/>
        </w:rPr>
        <w:tab/>
      </w:r>
      <w:r w:rsidRPr="00187F1C">
        <w:rPr>
          <w:color w:val="000000" w:themeColor="text1"/>
        </w:rPr>
        <w:t>Rohrwandunebenheiten von viskoser Schicht umhüllt</w:t>
      </w:r>
    </w:p>
    <w:p w14:paraId="004B1994" w14:textId="0AFA6DBE" w:rsidR="00CF0CC1" w:rsidRPr="00187F1C" w:rsidRDefault="00B02698" w:rsidP="00B02698">
      <w:pPr>
        <w:spacing w:before="0" w:after="0" w:line="240" w:lineRule="auto"/>
        <w:ind w:left="284"/>
        <w:rPr>
          <w:color w:val="000000" w:themeColor="text1"/>
          <w:lang w:val="de-DE" w:eastAsia="de-DE" w:bidi="ar-SA"/>
        </w:rPr>
      </w:pPr>
      <w:r>
        <w:rPr>
          <w:color w:val="000000" w:themeColor="text1"/>
          <w:lang w:val="de-DE" w:eastAsia="de-DE" w:bidi="ar-SA"/>
        </w:rPr>
        <w:t>2. Hydraul.</w:t>
      </w:r>
      <w:r>
        <w:rPr>
          <w:color w:val="000000" w:themeColor="text1"/>
          <w:lang w:val="de-DE" w:eastAsia="de-DE" w:bidi="ar-SA"/>
        </w:rPr>
        <w:tab/>
        <w:t xml:space="preserve">  rau:</w:t>
      </w:r>
      <w:r>
        <w:rPr>
          <w:color w:val="000000" w:themeColor="text1"/>
          <w:lang w:val="de-DE" w:eastAsia="de-DE" w:bidi="ar-SA"/>
        </w:rPr>
        <w:tab/>
      </w:r>
      <w:r w:rsidR="00CF0CC1" w:rsidRPr="00187F1C">
        <w:rPr>
          <w:color w:val="000000" w:themeColor="text1"/>
          <w:lang w:val="de-DE" w:eastAsia="de-DE" w:bidi="ar-SA"/>
        </w:rPr>
        <w:t xml:space="preserve">Rohrwandunebenheiten </w:t>
      </w:r>
      <w:r w:rsidR="00CF0CC1" w:rsidRPr="00187F1C">
        <w:rPr>
          <w:color w:val="000000" w:themeColor="text1"/>
          <w:u w:val="words"/>
          <w:lang w:val="de-DE" w:eastAsia="de-DE" w:bidi="ar-SA"/>
        </w:rPr>
        <w:t xml:space="preserve">nicht </w:t>
      </w:r>
      <w:r w:rsidR="00CF0CC1" w:rsidRPr="00187F1C">
        <w:rPr>
          <w:color w:val="000000" w:themeColor="text1"/>
          <w:lang w:val="de-DE" w:eastAsia="de-DE" w:bidi="ar-SA"/>
        </w:rPr>
        <w:t>von viskosen Schicht umhüllt</w:t>
      </w:r>
    </w:p>
    <w:p w14:paraId="5C20F3C4" w14:textId="0403A8EE" w:rsidR="00CF0CC1" w:rsidRPr="00187F1C" w:rsidRDefault="00CF0CC1" w:rsidP="00B02698">
      <w:pPr>
        <w:spacing w:before="0" w:after="0" w:line="240" w:lineRule="auto"/>
        <w:ind w:left="284"/>
        <w:rPr>
          <w:color w:val="000000" w:themeColor="text1"/>
          <w:lang w:val="de-DE" w:eastAsia="de-DE" w:bidi="ar-SA"/>
        </w:rPr>
      </w:pPr>
      <w:r w:rsidRPr="00187F1C">
        <w:rPr>
          <w:color w:val="000000" w:themeColor="text1"/>
          <w:lang w:val="de-DE" w:eastAsia="de-DE" w:bidi="ar-SA"/>
        </w:rPr>
        <w:t>3. Übergang</w:t>
      </w:r>
      <w:r w:rsidR="00B02698">
        <w:rPr>
          <w:color w:val="000000" w:themeColor="text1"/>
          <w:lang w:val="de-DE" w:eastAsia="de-DE" w:bidi="ar-SA"/>
        </w:rPr>
        <w:t xml:space="preserve">  </w:t>
      </w:r>
      <w:r w:rsidRPr="00187F1C">
        <w:rPr>
          <w:color w:val="000000" w:themeColor="text1"/>
          <w:lang w:val="de-DE" w:eastAsia="de-DE" w:bidi="ar-SA"/>
        </w:rPr>
        <w:t xml:space="preserve">glatt/rau </w:t>
      </w:r>
    </w:p>
    <w:p w14:paraId="77349E76" w14:textId="77777777" w:rsidR="00CF0CC1" w:rsidRPr="00187F1C" w:rsidRDefault="00CF0CC1" w:rsidP="00CF0CC1">
      <w:pPr>
        <w:spacing w:before="0" w:line="240" w:lineRule="auto"/>
        <w:rPr>
          <w:color w:val="000000" w:themeColor="text1"/>
          <w:lang w:val="de-DE" w:eastAsia="de-DE" w:bidi="ar-SA"/>
        </w:rPr>
      </w:pPr>
      <w:r w:rsidRPr="00187F1C">
        <w:rPr>
          <w:color w:val="000000" w:themeColor="text1"/>
          <w:u w:val="words"/>
          <w:lang w:val="de-DE" w:eastAsia="de-DE" w:bidi="ar-SA"/>
        </w:rPr>
        <w:t>Laminarer</w:t>
      </w:r>
      <w:r w:rsidRPr="00187F1C">
        <w:rPr>
          <w:color w:val="000000" w:themeColor="text1"/>
          <w:lang w:val="de-DE" w:eastAsia="de-DE" w:bidi="ar-SA"/>
        </w:rPr>
        <w:t xml:space="preserve"> Strömung</w:t>
      </w:r>
      <w:r w:rsidRPr="00187F1C">
        <w:rPr>
          <w:color w:val="000000" w:themeColor="text1"/>
          <w:lang w:val="de-DE" w:eastAsia="de-DE" w:bidi="ar-SA"/>
        </w:rPr>
        <w:tab/>
      </w:r>
      <w:r w:rsidRPr="00187F1C">
        <w:rPr>
          <w:rFonts w:ascii="Calibri" w:hAnsi="Calibri"/>
          <w:color w:val="000000" w:themeColor="text1"/>
          <w:lang w:val="de-DE" w:eastAsia="de-DE" w:bidi="ar-SA"/>
        </w:rPr>
        <w:t>→</w:t>
      </w:r>
      <w:r w:rsidRPr="00187F1C">
        <w:rPr>
          <w:color w:val="000000" w:themeColor="text1"/>
          <w:lang w:val="de-DE" w:eastAsia="de-DE" w:bidi="ar-SA"/>
        </w:rPr>
        <w:tab/>
        <w:t xml:space="preserve">Reibungsverluste </w:t>
      </w:r>
      <w:r w:rsidRPr="00187F1C">
        <w:rPr>
          <w:color w:val="000000" w:themeColor="text1"/>
          <w:u w:val="words"/>
          <w:lang w:val="de-DE" w:eastAsia="de-DE" w:bidi="ar-SA"/>
        </w:rPr>
        <w:t>klein.</w:t>
      </w:r>
    </w:p>
    <w:p w14:paraId="38B0118C" w14:textId="77777777" w:rsidR="00CF0CC1" w:rsidRPr="00187F1C" w:rsidRDefault="00CF0CC1" w:rsidP="00CF0CC1">
      <w:pPr>
        <w:spacing w:before="0" w:line="240" w:lineRule="auto"/>
        <w:rPr>
          <w:color w:val="000000" w:themeColor="text1"/>
          <w:u w:val="words"/>
          <w:lang w:val="de-DE" w:eastAsia="de-DE" w:bidi="ar-SA"/>
        </w:rPr>
      </w:pPr>
      <w:r w:rsidRPr="00187F1C">
        <w:rPr>
          <w:color w:val="000000" w:themeColor="text1"/>
          <w:u w:val="words"/>
          <w:lang w:val="de-DE" w:eastAsia="de-DE" w:bidi="ar-SA"/>
        </w:rPr>
        <w:t>Turbulenter</w:t>
      </w:r>
      <w:r w:rsidRPr="00187F1C">
        <w:rPr>
          <w:color w:val="000000" w:themeColor="text1"/>
          <w:lang w:val="de-DE" w:eastAsia="de-DE" w:bidi="ar-SA"/>
        </w:rPr>
        <w:t xml:space="preserve"> Strömung:</w:t>
      </w:r>
      <w:r w:rsidRPr="00187F1C">
        <w:rPr>
          <w:color w:val="000000" w:themeColor="text1"/>
          <w:lang w:val="de-DE" w:eastAsia="de-DE" w:bidi="ar-SA"/>
        </w:rPr>
        <w:tab/>
      </w:r>
      <w:r w:rsidRPr="00187F1C">
        <w:rPr>
          <w:rFonts w:ascii="Calibri" w:hAnsi="Calibri"/>
          <w:color w:val="000000" w:themeColor="text1"/>
          <w:lang w:val="de-DE" w:eastAsia="de-DE" w:bidi="ar-SA"/>
        </w:rPr>
        <w:t>→</w:t>
      </w:r>
      <w:r w:rsidRPr="00187F1C">
        <w:rPr>
          <w:color w:val="000000" w:themeColor="text1"/>
          <w:lang w:val="de-DE" w:eastAsia="de-DE" w:bidi="ar-SA"/>
        </w:rPr>
        <w:tab/>
        <w:t xml:space="preserve">Reibungsverluste </w:t>
      </w:r>
      <w:r w:rsidRPr="00187F1C">
        <w:rPr>
          <w:color w:val="000000" w:themeColor="text1"/>
          <w:u w:val="words"/>
          <w:lang w:val="de-DE" w:eastAsia="de-DE" w:bidi="ar-SA"/>
        </w:rPr>
        <w:t>hoch</w:t>
      </w:r>
    </w:p>
    <w:p w14:paraId="559E0B4A" w14:textId="77777777" w:rsidR="00CF0CC1" w:rsidRPr="00187F1C" w:rsidRDefault="00CF0CC1" w:rsidP="00CF0CC1">
      <w:pPr>
        <w:spacing w:before="0" w:line="240" w:lineRule="auto"/>
        <w:rPr>
          <w:color w:val="000000" w:themeColor="text1"/>
          <w:lang w:val="de-DE" w:eastAsia="de-DE" w:bidi="ar-SA"/>
        </w:rPr>
      </w:pPr>
      <w:r w:rsidRPr="00187F1C">
        <w:rPr>
          <w:color w:val="000000" w:themeColor="text1"/>
          <w:lang w:val="de-DE" w:eastAsia="de-DE" w:bidi="ar-SA"/>
        </w:rPr>
        <w:t>Drei Faktoren bestimmen ob laminares oder turbulentes Fließen herrscht:</w:t>
      </w:r>
    </w:p>
    <w:p w14:paraId="2B23F126" w14:textId="77777777" w:rsidR="00CF0CC1" w:rsidRPr="00187F1C" w:rsidRDefault="00CF0CC1" w:rsidP="00CF0CC1">
      <w:pPr>
        <w:autoSpaceDE w:val="0"/>
        <w:autoSpaceDN w:val="0"/>
        <w:adjustRightInd w:val="0"/>
        <w:spacing w:after="100" w:line="20" w:lineRule="atLeast"/>
        <w:ind w:firstLine="708"/>
        <w:jc w:val="both"/>
        <w:rPr>
          <w:color w:val="000000" w:themeColor="text1"/>
          <w:lang w:val="de-DE"/>
        </w:rPr>
      </w:pPr>
      <w:r w:rsidRPr="00187F1C">
        <w:rPr>
          <w:color w:val="000000" w:themeColor="text1"/>
          <w:lang w:val="de-DE"/>
        </w:rPr>
        <w:t xml:space="preserve">1. </w:t>
      </w:r>
      <w:r w:rsidRPr="00187F1C">
        <w:rPr>
          <w:color w:val="000000" w:themeColor="text1"/>
          <w:lang w:val="de-DE"/>
        </w:rPr>
        <w:tab/>
        <w:t>v</w:t>
      </w:r>
      <w:r w:rsidRPr="00187F1C">
        <w:rPr>
          <w:color w:val="000000" w:themeColor="text1"/>
          <w:lang w:val="de-DE"/>
        </w:rPr>
        <w:tab/>
        <w:t>m/s</w:t>
      </w:r>
      <w:r w:rsidRPr="00187F1C">
        <w:rPr>
          <w:color w:val="000000" w:themeColor="text1"/>
          <w:lang w:val="de-DE"/>
        </w:rPr>
        <w:tab/>
        <w:t>mittlere Fließgeschwindigkeit</w:t>
      </w:r>
    </w:p>
    <w:p w14:paraId="1CE6FB6D" w14:textId="77777777" w:rsidR="00CF0CC1" w:rsidRPr="00187F1C" w:rsidRDefault="00CF0CC1" w:rsidP="00CF0CC1">
      <w:pPr>
        <w:autoSpaceDE w:val="0"/>
        <w:autoSpaceDN w:val="0"/>
        <w:adjustRightInd w:val="0"/>
        <w:spacing w:after="100" w:line="20" w:lineRule="atLeast"/>
        <w:ind w:firstLine="708"/>
        <w:jc w:val="both"/>
        <w:rPr>
          <w:color w:val="000000" w:themeColor="text1"/>
          <w:lang w:val="de-DE"/>
        </w:rPr>
      </w:pPr>
      <w:r w:rsidRPr="00187F1C">
        <w:rPr>
          <w:color w:val="000000" w:themeColor="text1"/>
          <w:lang w:val="de-DE"/>
        </w:rPr>
        <w:t xml:space="preserve">2. </w:t>
      </w:r>
      <w:r w:rsidRPr="00187F1C">
        <w:rPr>
          <w:color w:val="000000" w:themeColor="text1"/>
          <w:lang w:val="de-DE"/>
        </w:rPr>
        <w:tab/>
      </w:r>
      <w:r w:rsidRPr="00187F1C">
        <w:rPr>
          <w:color w:val="000000" w:themeColor="text1"/>
          <w:lang w:val="de-DE"/>
        </w:rPr>
        <w:sym w:font="Symbol" w:char="F075"/>
      </w:r>
      <w:r w:rsidRPr="00187F1C">
        <w:rPr>
          <w:color w:val="000000" w:themeColor="text1"/>
          <w:lang w:val="de-DE"/>
        </w:rPr>
        <w:t xml:space="preserve"> </w:t>
      </w:r>
      <w:r w:rsidRPr="00187F1C">
        <w:rPr>
          <w:color w:val="000000" w:themeColor="text1"/>
          <w:lang w:val="de-DE"/>
        </w:rPr>
        <w:tab/>
        <w:t>m²/s</w:t>
      </w:r>
      <w:r w:rsidRPr="00187F1C">
        <w:rPr>
          <w:color w:val="000000" w:themeColor="text1"/>
          <w:lang w:val="de-DE"/>
        </w:rPr>
        <w:tab/>
        <w:t>kinematische Zähigkeit/Viskosität (griech. Buchst.: Ny)</w:t>
      </w:r>
    </w:p>
    <w:p w14:paraId="6448360C" w14:textId="77777777" w:rsidR="00CF0CC1" w:rsidRPr="00187F1C" w:rsidRDefault="00CF0CC1" w:rsidP="00CF0CC1">
      <w:pPr>
        <w:autoSpaceDE w:val="0"/>
        <w:autoSpaceDN w:val="0"/>
        <w:adjustRightInd w:val="0"/>
        <w:spacing w:after="100" w:line="20" w:lineRule="atLeast"/>
        <w:ind w:firstLine="708"/>
        <w:jc w:val="both"/>
        <w:rPr>
          <w:rFonts w:asciiTheme="majorHAnsi" w:hAnsiTheme="majorHAnsi" w:cs="Arial"/>
          <w:color w:val="000000" w:themeColor="text1"/>
          <w:sz w:val="22"/>
          <w:lang w:val="de-DE" w:eastAsia="de-DE" w:bidi="ar-SA"/>
        </w:rPr>
      </w:pPr>
      <w:r w:rsidRPr="00187F1C">
        <w:rPr>
          <w:color w:val="000000" w:themeColor="text1"/>
          <w:lang w:val="de-DE"/>
        </w:rPr>
        <w:t xml:space="preserve">3. </w:t>
      </w:r>
      <w:r w:rsidRPr="00187F1C">
        <w:rPr>
          <w:color w:val="000000" w:themeColor="text1"/>
          <w:lang w:val="de-DE"/>
        </w:rPr>
        <w:tab/>
      </w:r>
      <w:r w:rsidRPr="00187F1C">
        <w:rPr>
          <w:rFonts w:asciiTheme="majorHAnsi" w:hAnsiTheme="majorHAnsi" w:cs="Arial"/>
          <w:color w:val="000000" w:themeColor="text1"/>
          <w:sz w:val="22"/>
          <w:lang w:val="de-DE" w:eastAsia="de-DE" w:bidi="ar-SA"/>
        </w:rPr>
        <w:t>d</w:t>
      </w:r>
      <w:r w:rsidRPr="00187F1C">
        <w:rPr>
          <w:rFonts w:asciiTheme="majorHAnsi" w:hAnsiTheme="majorHAnsi" w:cs="Arial"/>
          <w:color w:val="000000" w:themeColor="text1"/>
          <w:position w:val="-10"/>
          <w:sz w:val="22"/>
          <w:vertAlign w:val="subscript"/>
          <w:lang w:val="de-DE" w:eastAsia="de-DE" w:bidi="ar-SA"/>
        </w:rPr>
        <w:tab/>
      </w:r>
      <w:r w:rsidRPr="00187F1C">
        <w:rPr>
          <w:rFonts w:asciiTheme="majorHAnsi" w:hAnsiTheme="majorHAnsi" w:cs="Arial"/>
          <w:color w:val="000000" w:themeColor="text1"/>
          <w:sz w:val="22"/>
          <w:lang w:val="de-DE" w:eastAsia="de-DE" w:bidi="ar-SA"/>
        </w:rPr>
        <w:t>m</w:t>
      </w:r>
      <w:r w:rsidRPr="00187F1C">
        <w:rPr>
          <w:rFonts w:asciiTheme="majorHAnsi" w:hAnsiTheme="majorHAnsi" w:cs="Arial"/>
          <w:color w:val="000000" w:themeColor="text1"/>
          <w:sz w:val="22"/>
          <w:lang w:val="de-DE" w:eastAsia="de-DE" w:bidi="ar-SA"/>
        </w:rPr>
        <w:tab/>
        <w:t xml:space="preserve">Größe </w:t>
      </w:r>
      <w:r w:rsidRPr="00187F1C">
        <w:rPr>
          <w:rFonts w:asciiTheme="majorHAnsi" w:hAnsiTheme="majorHAnsi" w:cs="Arial"/>
          <w:color w:val="000000" w:themeColor="text1"/>
          <w:sz w:val="22"/>
          <w:u w:val="single"/>
          <w:lang w:val="de-DE" w:eastAsia="de-DE" w:bidi="ar-SA"/>
        </w:rPr>
        <w:t>und</w:t>
      </w:r>
      <w:r w:rsidRPr="00187F1C">
        <w:rPr>
          <w:rFonts w:asciiTheme="majorHAnsi" w:hAnsiTheme="majorHAnsi" w:cs="Arial"/>
          <w:color w:val="000000" w:themeColor="text1"/>
          <w:sz w:val="22"/>
          <w:lang w:val="de-DE" w:eastAsia="de-DE" w:bidi="ar-SA"/>
        </w:rPr>
        <w:t xml:space="preserve"> Form des Durchflussquerschnittes</w:t>
      </w:r>
    </w:p>
    <w:p w14:paraId="414E6611" w14:textId="58F18392" w:rsidR="00CF0CC1" w:rsidRPr="00187F1C" w:rsidRDefault="00CF0CC1" w:rsidP="00CF0CC1">
      <w:pPr>
        <w:autoSpaceDE w:val="0"/>
        <w:autoSpaceDN w:val="0"/>
        <w:adjustRightInd w:val="0"/>
        <w:spacing w:after="100" w:line="20" w:lineRule="atLeast"/>
        <w:jc w:val="both"/>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lang w:val="de-DE" w:eastAsia="de-DE" w:bidi="ar-SA"/>
        </w:rPr>
        <w:t xml:space="preserve">Alle drei Faktoren sind in der Reynoldszahl Re  </w:t>
      </w:r>
      <w:r w:rsidRPr="00187F1C">
        <w:rPr>
          <w:rFonts w:asciiTheme="majorHAnsi" w:hAnsiTheme="majorHAnsi" w:cs="Arial"/>
          <w:color w:val="000000" w:themeColor="text1"/>
          <w:sz w:val="22"/>
          <w:lang w:val="de-DE" w:eastAsia="de-DE" w:bidi="ar-SA"/>
        </w:rPr>
        <w:fldChar w:fldCharType="begin"/>
      </w:r>
      <w:r w:rsidRPr="00187F1C">
        <w:rPr>
          <w:rFonts w:asciiTheme="majorHAnsi" w:hAnsiTheme="majorHAnsi" w:cs="Arial"/>
          <w:color w:val="000000" w:themeColor="text1"/>
          <w:sz w:val="22"/>
          <w:lang w:val="de-DE" w:eastAsia="de-DE" w:bidi="ar-SA"/>
        </w:rPr>
        <w:instrText xml:space="preserve"> REF _Ref446409130 \h </w:instrText>
      </w:r>
      <w:r w:rsidRPr="00187F1C">
        <w:rPr>
          <w:rFonts w:asciiTheme="majorHAnsi" w:hAnsiTheme="majorHAnsi" w:cs="Arial"/>
          <w:color w:val="000000" w:themeColor="text1"/>
          <w:sz w:val="22"/>
          <w:lang w:val="de-DE" w:eastAsia="de-DE" w:bidi="ar-SA"/>
        </w:rPr>
      </w:r>
      <w:r w:rsidRPr="00187F1C">
        <w:rPr>
          <w:rFonts w:asciiTheme="majorHAnsi" w:hAnsiTheme="majorHAnsi" w:cs="Arial"/>
          <w:color w:val="000000" w:themeColor="text1"/>
          <w:sz w:val="22"/>
          <w:lang w:val="de-DE" w:eastAsia="de-DE" w:bidi="ar-SA"/>
        </w:rPr>
        <w:fldChar w:fldCharType="separate"/>
      </w:r>
      <w:r w:rsidR="00EF6459" w:rsidRPr="00187F1C">
        <w:rPr>
          <w:i/>
          <w:color w:val="000000" w:themeColor="text1"/>
          <w:sz w:val="22"/>
          <w:szCs w:val="24"/>
          <w:lang w:val="de-DE"/>
        </w:rPr>
        <w:t xml:space="preserve">Gl </w:t>
      </w:r>
      <w:r w:rsidR="00EF6459">
        <w:rPr>
          <w:i/>
          <w:noProof/>
          <w:color w:val="000000" w:themeColor="text1"/>
          <w:sz w:val="22"/>
          <w:szCs w:val="24"/>
          <w:lang w:val="de-DE"/>
        </w:rPr>
        <w:t>3</w:t>
      </w:r>
      <w:r w:rsidR="00EF6459">
        <w:rPr>
          <w:i/>
          <w:color w:val="000000" w:themeColor="text1"/>
          <w:sz w:val="22"/>
          <w:szCs w:val="24"/>
          <w:lang w:val="de-DE"/>
        </w:rPr>
        <w:noBreakHyphen/>
      </w:r>
      <w:r w:rsidR="00EF6459">
        <w:rPr>
          <w:i/>
          <w:noProof/>
          <w:color w:val="000000" w:themeColor="text1"/>
          <w:sz w:val="22"/>
          <w:szCs w:val="24"/>
          <w:lang w:val="de-DE"/>
        </w:rPr>
        <w:t>11</w:t>
      </w:r>
      <w:r w:rsidRPr="00187F1C">
        <w:rPr>
          <w:rFonts w:asciiTheme="majorHAnsi" w:hAnsiTheme="majorHAnsi" w:cs="Arial"/>
          <w:color w:val="000000" w:themeColor="text1"/>
          <w:sz w:val="22"/>
          <w:lang w:val="de-DE" w:eastAsia="de-DE" w:bidi="ar-SA"/>
        </w:rPr>
        <w:fldChar w:fldCharType="end"/>
      </w:r>
      <w:r w:rsidRPr="00187F1C">
        <w:rPr>
          <w:rFonts w:asciiTheme="majorHAnsi" w:hAnsiTheme="majorHAnsi" w:cs="Arial"/>
          <w:color w:val="000000" w:themeColor="text1"/>
          <w:sz w:val="22"/>
          <w:lang w:val="de-DE" w:eastAsia="de-DE" w:bidi="ar-SA"/>
        </w:rPr>
        <w:t xml:space="preserve"> zusammengefasst. In Rohrleitungen mit Kreisquerschnitt liegt die Grenze zwischen laminarem und turbulentem Fließen bei </w:t>
      </w:r>
    </w:p>
    <w:p w14:paraId="77AE6FBE" w14:textId="388D3829" w:rsidR="00CF0CC1" w:rsidRPr="00187F1C" w:rsidRDefault="00CF0CC1" w:rsidP="00CF0CC1">
      <w:pPr>
        <w:pBdr>
          <w:top w:val="single" w:sz="4" w:space="1" w:color="auto"/>
          <w:left w:val="single" w:sz="4" w:space="4" w:color="auto"/>
          <w:bottom w:val="single" w:sz="4" w:space="1" w:color="auto"/>
          <w:right w:val="single" w:sz="4" w:space="4" w:color="auto"/>
        </w:pBdr>
        <w:autoSpaceDE w:val="0"/>
        <w:autoSpaceDN w:val="0"/>
        <w:adjustRightInd w:val="0"/>
        <w:spacing w:after="100" w:line="20" w:lineRule="atLeast"/>
        <w:jc w:val="center"/>
        <w:rPr>
          <w:rFonts w:asciiTheme="majorHAnsi" w:hAnsiTheme="majorHAnsi" w:cs="Arial"/>
          <w:color w:val="000000" w:themeColor="text1"/>
          <w:sz w:val="22"/>
          <w:lang w:val="de-DE" w:eastAsia="de-DE" w:bidi="ar-SA"/>
        </w:rPr>
      </w:pPr>
      <w:r w:rsidRPr="00187F1C">
        <w:rPr>
          <w:rFonts w:asciiTheme="majorHAnsi" w:hAnsiTheme="majorHAnsi" w:cs="Arial"/>
          <w:color w:val="000000" w:themeColor="text1"/>
          <w:sz w:val="22"/>
          <w:u w:val="words"/>
          <w:lang w:val="de-DE" w:eastAsia="de-DE" w:bidi="ar-SA"/>
        </w:rPr>
        <w:t>Laminares</w:t>
      </w:r>
      <w:r w:rsidRPr="00187F1C">
        <w:rPr>
          <w:rFonts w:asciiTheme="majorHAnsi" w:hAnsiTheme="majorHAnsi" w:cs="Arial"/>
          <w:color w:val="000000" w:themeColor="text1"/>
          <w:sz w:val="22"/>
          <w:lang w:val="de-DE" w:eastAsia="de-DE" w:bidi="ar-SA"/>
        </w:rPr>
        <w:t xml:space="preserve"> Fließen </w:t>
      </w:r>
      <w:r w:rsidRPr="00187F1C">
        <w:rPr>
          <w:rFonts w:asciiTheme="majorHAnsi" w:hAnsiTheme="majorHAnsi" w:cs="Arial"/>
          <w:b/>
          <w:color w:val="000000" w:themeColor="text1"/>
          <w:lang w:val="de-DE" w:eastAsia="de-DE" w:bidi="ar-SA"/>
        </w:rPr>
        <w:t>&lt;</w:t>
      </w:r>
      <w:r w:rsidRPr="00187F1C">
        <w:rPr>
          <w:rFonts w:asciiTheme="majorHAnsi" w:hAnsiTheme="majorHAnsi" w:cs="Arial"/>
          <w:color w:val="000000" w:themeColor="text1"/>
          <w:sz w:val="22"/>
          <w:lang w:val="de-DE" w:eastAsia="de-DE" w:bidi="ar-SA"/>
        </w:rPr>
        <w:t xml:space="preserve"> </w:t>
      </w:r>
      <w:r w:rsidRPr="00187F1C">
        <w:rPr>
          <w:rFonts w:asciiTheme="majorHAnsi" w:hAnsiTheme="majorHAnsi" w:cs="Arial"/>
          <w:b/>
          <w:color w:val="000000" w:themeColor="text1"/>
          <w:spacing w:val="20"/>
          <w:sz w:val="22"/>
          <w:lang w:val="de-DE" w:eastAsia="de-DE" w:bidi="ar-SA"/>
        </w:rPr>
        <w:t>Re ≈ 2320</w:t>
      </w:r>
      <w:r w:rsidRPr="00187F1C">
        <w:rPr>
          <w:rFonts w:asciiTheme="majorHAnsi" w:hAnsiTheme="majorHAnsi" w:cs="Arial"/>
          <w:color w:val="000000" w:themeColor="text1"/>
          <w:sz w:val="22"/>
          <w:lang w:val="de-DE" w:eastAsia="de-DE" w:bidi="ar-SA"/>
        </w:rPr>
        <w:t xml:space="preserve"> </w:t>
      </w:r>
      <w:r w:rsidRPr="00187F1C">
        <w:rPr>
          <w:rFonts w:asciiTheme="majorHAnsi" w:hAnsiTheme="majorHAnsi" w:cs="Arial"/>
          <w:b/>
          <w:color w:val="000000" w:themeColor="text1"/>
          <w:lang w:val="de-DE" w:eastAsia="de-DE" w:bidi="ar-SA"/>
        </w:rPr>
        <w:t>&lt;</w:t>
      </w:r>
      <w:r w:rsidRPr="00187F1C">
        <w:rPr>
          <w:rFonts w:asciiTheme="majorHAnsi" w:hAnsiTheme="majorHAnsi" w:cs="Arial"/>
          <w:color w:val="000000" w:themeColor="text1"/>
          <w:sz w:val="22"/>
          <w:lang w:val="de-DE" w:eastAsia="de-DE" w:bidi="ar-SA"/>
        </w:rPr>
        <w:t xml:space="preserve">   </w:t>
      </w:r>
      <w:r w:rsidRPr="00187F1C">
        <w:rPr>
          <w:rFonts w:asciiTheme="majorHAnsi" w:hAnsiTheme="majorHAnsi" w:cs="Arial"/>
          <w:color w:val="000000" w:themeColor="text1"/>
          <w:sz w:val="22"/>
          <w:u w:val="words"/>
          <w:lang w:val="de-DE" w:eastAsia="de-DE" w:bidi="ar-SA"/>
        </w:rPr>
        <w:t>Turbulentes</w:t>
      </w:r>
      <w:r w:rsidRPr="00187F1C">
        <w:rPr>
          <w:rFonts w:asciiTheme="majorHAnsi" w:hAnsiTheme="majorHAnsi" w:cs="Arial"/>
          <w:color w:val="000000" w:themeColor="text1"/>
          <w:sz w:val="22"/>
          <w:lang w:val="de-DE" w:eastAsia="de-DE" w:bidi="ar-SA"/>
        </w:rPr>
        <w:t xml:space="preserve"> Fließen</w:t>
      </w:r>
    </w:p>
    <w:p w14:paraId="7A01B67E" w14:textId="35D0B754" w:rsidR="00CF0CC1" w:rsidRPr="00187F1C" w:rsidRDefault="00CF0CC1" w:rsidP="00CF0CC1">
      <w:pPr>
        <w:rPr>
          <w:noProof/>
          <w:color w:val="000000" w:themeColor="text1"/>
          <w:lang w:val="de-DE" w:eastAsia="de-DE" w:bidi="ar-SA"/>
        </w:rPr>
      </w:pPr>
      <w:r w:rsidRPr="00187F1C">
        <w:rPr>
          <w:color w:val="000000" w:themeColor="text1"/>
          <w:lang w:val="de-DE" w:eastAsia="de-DE" w:bidi="ar-SA"/>
        </w:rPr>
        <w:t>Für</w:t>
      </w:r>
      <w:r w:rsidRPr="00187F1C">
        <w:rPr>
          <w:color w:val="000000" w:themeColor="text1"/>
          <w:u w:val="words"/>
          <w:lang w:val="de-DE" w:eastAsia="de-DE" w:bidi="ar-SA"/>
        </w:rPr>
        <w:t xml:space="preserve"> Kanalleitungen </w:t>
      </w:r>
      <w:r w:rsidRPr="00187F1C">
        <w:rPr>
          <w:color w:val="000000" w:themeColor="text1"/>
          <w:lang w:val="de-DE" w:eastAsia="de-DE" w:bidi="ar-SA"/>
        </w:rPr>
        <w:t>sind</w:t>
      </w:r>
      <w:r w:rsidRPr="00187F1C">
        <w:rPr>
          <w:color w:val="000000" w:themeColor="text1"/>
          <w:u w:val="words"/>
          <w:lang w:val="de-DE" w:eastAsia="de-DE" w:bidi="ar-SA"/>
        </w:rPr>
        <w:t xml:space="preserve"> </w:t>
      </w:r>
      <w:r w:rsidRPr="00187F1C">
        <w:rPr>
          <w:rFonts w:ascii="Calibri" w:hAnsi="Calibri"/>
          <w:b/>
          <w:color w:val="000000" w:themeColor="text1"/>
          <w:lang w:val="de-DE"/>
        </w:rPr>
        <w:t>λ</w:t>
      </w:r>
      <w:r w:rsidRPr="00187F1C">
        <w:rPr>
          <w:color w:val="000000" w:themeColor="text1"/>
          <w:lang w:val="de-DE" w:eastAsia="de-DE" w:bidi="ar-SA"/>
        </w:rPr>
        <w:t xml:space="preserve">–Werte im </w:t>
      </w:r>
      <w:r w:rsidRPr="00187F1C">
        <w:rPr>
          <w:color w:val="000000" w:themeColor="text1"/>
          <w:u w:val="words"/>
          <w:lang w:val="de-DE" w:eastAsia="de-DE" w:bidi="ar-SA"/>
        </w:rPr>
        <w:t xml:space="preserve">Übergang </w:t>
      </w:r>
      <w:r w:rsidRPr="00187F1C">
        <w:rPr>
          <w:color w:val="000000" w:themeColor="text1"/>
          <w:lang w:val="de-DE" w:eastAsia="de-DE" w:bidi="ar-SA"/>
        </w:rPr>
        <w:t>glatt/rau für den „</w:t>
      </w:r>
      <w:r w:rsidRPr="00187F1C">
        <w:rPr>
          <w:color w:val="000000" w:themeColor="text1"/>
          <w:u w:val="words"/>
          <w:lang w:val="de-DE" w:eastAsia="de-DE" w:bidi="ar-SA"/>
        </w:rPr>
        <w:t>teilweise rauen</w:t>
      </w:r>
      <w:r w:rsidRPr="00187F1C">
        <w:rPr>
          <w:color w:val="000000" w:themeColor="text1"/>
          <w:lang w:val="de-DE" w:eastAsia="de-DE" w:bidi="ar-SA"/>
        </w:rPr>
        <w:t xml:space="preserve">“ Fließbereich nach </w:t>
      </w:r>
      <w:r w:rsidRPr="00187F1C">
        <w:rPr>
          <w:color w:val="000000" w:themeColor="text1"/>
          <w:lang w:val="de-DE" w:eastAsia="de-DE" w:bidi="ar-SA"/>
        </w:rPr>
        <w:fldChar w:fldCharType="begin"/>
      </w:r>
      <w:r w:rsidRPr="00187F1C">
        <w:rPr>
          <w:color w:val="000000" w:themeColor="text1"/>
          <w:lang w:val="de-DE" w:eastAsia="de-DE" w:bidi="ar-SA"/>
        </w:rPr>
        <w:instrText xml:space="preserve"> REF _Ref446402838 \h </w:instrText>
      </w:r>
      <w:r w:rsidRPr="00187F1C">
        <w:rPr>
          <w:color w:val="000000" w:themeColor="text1"/>
          <w:lang w:val="de-DE" w:eastAsia="de-DE" w:bidi="ar-SA"/>
        </w:rPr>
      </w:r>
      <w:r w:rsidRPr="00187F1C">
        <w:rPr>
          <w:color w:val="000000" w:themeColor="text1"/>
          <w:lang w:val="de-DE" w:eastAsia="de-DE" w:bidi="ar-SA"/>
        </w:rPr>
        <w:fldChar w:fldCharType="separate"/>
      </w:r>
      <w:r w:rsidR="00EF6459" w:rsidRPr="00187F1C">
        <w:rPr>
          <w:i/>
          <w:color w:val="000000" w:themeColor="text1"/>
          <w:sz w:val="22"/>
          <w:szCs w:val="24"/>
          <w:lang w:val="de-DE"/>
        </w:rPr>
        <w:t xml:space="preserve">Gl </w:t>
      </w:r>
      <w:r w:rsidR="00EF6459">
        <w:rPr>
          <w:i/>
          <w:noProof/>
          <w:color w:val="000000" w:themeColor="text1"/>
          <w:sz w:val="22"/>
          <w:szCs w:val="24"/>
          <w:lang w:val="de-DE"/>
        </w:rPr>
        <w:t>3</w:t>
      </w:r>
      <w:r w:rsidR="00EF6459">
        <w:rPr>
          <w:i/>
          <w:color w:val="000000" w:themeColor="text1"/>
          <w:sz w:val="22"/>
          <w:szCs w:val="24"/>
          <w:lang w:val="de-DE"/>
        </w:rPr>
        <w:noBreakHyphen/>
      </w:r>
      <w:r w:rsidR="00EF6459">
        <w:rPr>
          <w:i/>
          <w:noProof/>
          <w:color w:val="000000" w:themeColor="text1"/>
          <w:sz w:val="22"/>
          <w:szCs w:val="24"/>
          <w:lang w:val="de-DE"/>
        </w:rPr>
        <w:t>9</w:t>
      </w:r>
      <w:r w:rsidRPr="00187F1C">
        <w:rPr>
          <w:color w:val="000000" w:themeColor="text1"/>
          <w:lang w:val="de-DE" w:eastAsia="de-DE" w:bidi="ar-SA"/>
        </w:rPr>
        <w:fldChar w:fldCharType="end"/>
      </w:r>
      <w:r w:rsidRPr="00187F1C">
        <w:rPr>
          <w:color w:val="000000" w:themeColor="text1"/>
          <w:lang w:val="de-DE" w:eastAsia="de-DE" w:bidi="ar-SA"/>
        </w:rPr>
        <w:t xml:space="preserve"> / </w:t>
      </w:r>
      <w:r w:rsidRPr="00187F1C">
        <w:rPr>
          <w:color w:val="000000" w:themeColor="text1"/>
          <w:lang w:val="de-DE" w:eastAsia="de-DE" w:bidi="ar-SA"/>
        </w:rPr>
        <w:fldChar w:fldCharType="begin"/>
      </w:r>
      <w:r w:rsidRPr="00187F1C">
        <w:rPr>
          <w:color w:val="000000" w:themeColor="text1"/>
          <w:lang w:val="de-DE" w:eastAsia="de-DE" w:bidi="ar-SA"/>
        </w:rPr>
        <w:instrText xml:space="preserve"> REF _Ref446404884 \h </w:instrText>
      </w:r>
      <w:r w:rsidRPr="00187F1C">
        <w:rPr>
          <w:color w:val="000000" w:themeColor="text1"/>
          <w:lang w:val="de-DE" w:eastAsia="de-DE" w:bidi="ar-SA"/>
        </w:rPr>
      </w:r>
      <w:r w:rsidRPr="00187F1C">
        <w:rPr>
          <w:color w:val="000000" w:themeColor="text1"/>
          <w:lang w:val="de-DE" w:eastAsia="de-DE" w:bidi="ar-SA"/>
        </w:rPr>
        <w:fldChar w:fldCharType="separate"/>
      </w:r>
      <w:r w:rsidR="00EF6459" w:rsidRPr="00187F1C">
        <w:rPr>
          <w:i/>
          <w:color w:val="000000" w:themeColor="text1"/>
          <w:sz w:val="22"/>
          <w:szCs w:val="24"/>
          <w:lang w:val="de-DE"/>
        </w:rPr>
        <w:t xml:space="preserve">Gl </w:t>
      </w:r>
      <w:r w:rsidR="00EF6459">
        <w:rPr>
          <w:i/>
          <w:noProof/>
          <w:color w:val="000000" w:themeColor="text1"/>
          <w:sz w:val="22"/>
          <w:szCs w:val="24"/>
          <w:lang w:val="de-DE"/>
        </w:rPr>
        <w:t>3</w:t>
      </w:r>
      <w:r w:rsidR="00EF6459">
        <w:rPr>
          <w:i/>
          <w:color w:val="000000" w:themeColor="text1"/>
          <w:sz w:val="22"/>
          <w:szCs w:val="24"/>
          <w:lang w:val="de-DE"/>
        </w:rPr>
        <w:noBreakHyphen/>
      </w:r>
      <w:r w:rsidR="00EF6459">
        <w:rPr>
          <w:i/>
          <w:noProof/>
          <w:color w:val="000000" w:themeColor="text1"/>
          <w:sz w:val="22"/>
          <w:szCs w:val="24"/>
          <w:lang w:val="de-DE"/>
        </w:rPr>
        <w:t>10</w:t>
      </w:r>
      <w:r w:rsidRPr="00187F1C">
        <w:rPr>
          <w:color w:val="000000" w:themeColor="text1"/>
          <w:lang w:val="de-DE" w:eastAsia="de-DE" w:bidi="ar-SA"/>
        </w:rPr>
        <w:fldChar w:fldCharType="end"/>
      </w:r>
      <w:r w:rsidRPr="00187F1C">
        <w:rPr>
          <w:color w:val="000000" w:themeColor="text1"/>
          <w:lang w:val="de-DE" w:eastAsia="de-DE" w:bidi="ar-SA"/>
        </w:rPr>
        <w:t xml:space="preserve"> maßgebend. </w:t>
      </w:r>
      <w:r w:rsidRPr="00187F1C">
        <w:rPr>
          <w:noProof/>
          <w:color w:val="000000" w:themeColor="text1"/>
          <w:lang w:val="de-DE" w:eastAsia="de-DE" w:bidi="ar-SA"/>
        </w:rPr>
        <w:t xml:space="preserve">Die Gleichung schließt das „hydraulisch glatte bzw. „hydraulisch raue“ Verhalten einer </w:t>
      </w:r>
      <w:r w:rsidRPr="00187F1C">
        <w:rPr>
          <w:noProof/>
          <w:color w:val="000000" w:themeColor="text1"/>
          <w:u w:val="words"/>
          <w:lang w:val="de-DE" w:eastAsia="de-DE" w:bidi="ar-SA"/>
        </w:rPr>
        <w:t>turbulenten</w:t>
      </w:r>
      <w:r w:rsidRPr="00187F1C">
        <w:rPr>
          <w:noProof/>
          <w:color w:val="000000" w:themeColor="text1"/>
          <w:lang w:val="de-DE" w:eastAsia="de-DE" w:bidi="ar-SA"/>
        </w:rPr>
        <w:t xml:space="preserve"> Strömung mit ein </w:t>
      </w:r>
      <w:sdt>
        <w:sdtPr>
          <w:rPr>
            <w:noProof/>
            <w:color w:val="000000" w:themeColor="text1"/>
            <w:lang w:val="de-DE" w:eastAsia="de-DE" w:bidi="ar-SA"/>
          </w:rPr>
          <w:id w:val="-2023383859"/>
          <w:citation/>
        </w:sdtPr>
        <w:sdtContent>
          <w:r w:rsidRPr="00187F1C">
            <w:rPr>
              <w:noProof/>
              <w:color w:val="000000" w:themeColor="text1"/>
              <w:lang w:val="de-DE" w:eastAsia="de-DE" w:bidi="ar-SA"/>
            </w:rPr>
            <w:fldChar w:fldCharType="begin"/>
          </w:r>
          <w:r w:rsidRPr="00187F1C">
            <w:rPr>
              <w:noProof/>
              <w:color w:val="000000" w:themeColor="text1"/>
              <w:lang w:val="de-DE" w:eastAsia="de-DE" w:bidi="ar-SA"/>
            </w:rPr>
            <w:instrText xml:space="preserve"> CITATION DWA06 \l 1031 </w:instrText>
          </w:r>
          <w:r w:rsidRPr="00187F1C">
            <w:rPr>
              <w:noProof/>
              <w:color w:val="000000" w:themeColor="text1"/>
              <w:lang w:val="de-DE" w:eastAsia="de-DE" w:bidi="ar-SA"/>
            </w:rPr>
            <w:fldChar w:fldCharType="separate"/>
          </w:r>
          <w:r w:rsidR="00EF6459" w:rsidRPr="00EF6459">
            <w:rPr>
              <w:noProof/>
              <w:color w:val="000000" w:themeColor="text1"/>
              <w:lang w:val="de-DE" w:eastAsia="de-DE" w:bidi="ar-SA"/>
            </w:rPr>
            <w:t>(DWA-A-110, 2006)</w:t>
          </w:r>
          <w:r w:rsidRPr="00187F1C">
            <w:rPr>
              <w:noProof/>
              <w:color w:val="000000" w:themeColor="text1"/>
              <w:lang w:val="de-DE" w:eastAsia="de-DE" w:bidi="ar-SA"/>
            </w:rPr>
            <w:fldChar w:fldCharType="end"/>
          </w:r>
        </w:sdtContent>
      </w:sdt>
      <w:r w:rsidRPr="00187F1C">
        <w:rPr>
          <w:noProof/>
          <w:color w:val="000000" w:themeColor="text1"/>
          <w:lang w:val="de-DE" w:eastAsia="de-DE" w:bidi="ar-SA"/>
        </w:rPr>
        <w:t>.</w:t>
      </w:r>
    </w:p>
    <w:tbl>
      <w:tblPr>
        <w:tblStyle w:val="Tabellenraster"/>
        <w:tblW w:w="9634" w:type="dxa"/>
        <w:tblLook w:val="04A0" w:firstRow="1" w:lastRow="0" w:firstColumn="1" w:lastColumn="0" w:noHBand="0" w:noVBand="1"/>
      </w:tblPr>
      <w:tblGrid>
        <w:gridCol w:w="4248"/>
        <w:gridCol w:w="709"/>
        <w:gridCol w:w="4677"/>
      </w:tblGrid>
      <w:tr w:rsidR="00CF0CC1" w:rsidRPr="00187F1C" w14:paraId="78962122" w14:textId="77777777" w:rsidTr="0015593B">
        <w:tc>
          <w:tcPr>
            <w:tcW w:w="4248" w:type="dxa"/>
            <w:tcBorders>
              <w:top w:val="single" w:sz="4" w:space="0" w:color="auto"/>
              <w:left w:val="single" w:sz="4" w:space="0" w:color="auto"/>
              <w:bottom w:val="single" w:sz="4" w:space="0" w:color="auto"/>
              <w:right w:val="single" w:sz="4" w:space="0" w:color="auto"/>
            </w:tcBorders>
          </w:tcPr>
          <w:p w14:paraId="2EC30453" w14:textId="3456A706" w:rsidR="00CF0CC1" w:rsidRPr="00187F1C" w:rsidRDefault="00CF0CC1" w:rsidP="0015593B">
            <w:pPr>
              <w:spacing w:before="0" w:after="0" w:line="240" w:lineRule="auto"/>
              <w:jc w:val="center"/>
              <w:rPr>
                <w:i/>
                <w:color w:val="000000" w:themeColor="text1"/>
                <w:sz w:val="22"/>
                <w:szCs w:val="24"/>
                <w:lang w:val="de-DE"/>
              </w:rPr>
            </w:pPr>
            <w:bookmarkStart w:id="118" w:name="_Ref446402838"/>
            <w:bookmarkStart w:id="119" w:name="_Toc446611538"/>
            <w:r w:rsidRPr="00187F1C">
              <w:rPr>
                <w:i/>
                <w:color w:val="000000" w:themeColor="text1"/>
                <w:sz w:val="22"/>
                <w:szCs w:val="24"/>
                <w:lang w:val="de-DE"/>
              </w:rPr>
              <w:t xml:space="preserve">Gl </w:t>
            </w:r>
            <w:r w:rsidR="00245FF2">
              <w:rPr>
                <w:i/>
                <w:color w:val="000000" w:themeColor="text1"/>
                <w:sz w:val="22"/>
                <w:szCs w:val="24"/>
                <w:lang w:val="de-DE"/>
              </w:rPr>
              <w:fldChar w:fldCharType="begin"/>
            </w:r>
            <w:r w:rsidR="00245FF2">
              <w:rPr>
                <w:i/>
                <w:color w:val="000000" w:themeColor="text1"/>
                <w:sz w:val="22"/>
                <w:szCs w:val="24"/>
                <w:lang w:val="de-DE"/>
              </w:rPr>
              <w:instrText xml:space="preserve"> STYLEREF 1 \s </w:instrText>
            </w:r>
            <w:r w:rsidR="00245FF2">
              <w:rPr>
                <w:i/>
                <w:color w:val="000000" w:themeColor="text1"/>
                <w:sz w:val="22"/>
                <w:szCs w:val="24"/>
                <w:lang w:val="de-DE"/>
              </w:rPr>
              <w:fldChar w:fldCharType="separate"/>
            </w:r>
            <w:r w:rsidR="00EF6459">
              <w:rPr>
                <w:i/>
                <w:noProof/>
                <w:color w:val="000000" w:themeColor="text1"/>
                <w:sz w:val="22"/>
                <w:szCs w:val="24"/>
                <w:lang w:val="de-DE"/>
              </w:rPr>
              <w:t>3</w:t>
            </w:r>
            <w:r w:rsidR="00245FF2">
              <w:rPr>
                <w:i/>
                <w:color w:val="000000" w:themeColor="text1"/>
                <w:sz w:val="22"/>
                <w:szCs w:val="24"/>
                <w:lang w:val="de-DE"/>
              </w:rPr>
              <w:fldChar w:fldCharType="end"/>
            </w:r>
            <w:r w:rsidR="00245FF2">
              <w:rPr>
                <w:i/>
                <w:color w:val="000000" w:themeColor="text1"/>
                <w:sz w:val="22"/>
                <w:szCs w:val="24"/>
                <w:lang w:val="de-DE"/>
              </w:rPr>
              <w:noBreakHyphen/>
            </w:r>
            <w:r w:rsidR="00245FF2">
              <w:rPr>
                <w:i/>
                <w:color w:val="000000" w:themeColor="text1"/>
                <w:sz w:val="22"/>
                <w:szCs w:val="24"/>
                <w:lang w:val="de-DE"/>
              </w:rPr>
              <w:fldChar w:fldCharType="begin"/>
            </w:r>
            <w:r w:rsidR="00245FF2">
              <w:rPr>
                <w:i/>
                <w:color w:val="000000" w:themeColor="text1"/>
                <w:sz w:val="22"/>
                <w:szCs w:val="24"/>
                <w:lang w:val="de-DE"/>
              </w:rPr>
              <w:instrText xml:space="preserve"> SEQ Gl \* ARABIC \s 1 </w:instrText>
            </w:r>
            <w:r w:rsidR="00245FF2">
              <w:rPr>
                <w:i/>
                <w:color w:val="000000" w:themeColor="text1"/>
                <w:sz w:val="22"/>
                <w:szCs w:val="24"/>
                <w:lang w:val="de-DE"/>
              </w:rPr>
              <w:fldChar w:fldCharType="separate"/>
            </w:r>
            <w:r w:rsidR="00EF6459">
              <w:rPr>
                <w:i/>
                <w:noProof/>
                <w:color w:val="000000" w:themeColor="text1"/>
                <w:sz w:val="22"/>
                <w:szCs w:val="24"/>
                <w:lang w:val="de-DE"/>
              </w:rPr>
              <w:t>9</w:t>
            </w:r>
            <w:r w:rsidR="00245FF2">
              <w:rPr>
                <w:i/>
                <w:color w:val="000000" w:themeColor="text1"/>
                <w:sz w:val="22"/>
                <w:szCs w:val="24"/>
                <w:lang w:val="de-DE"/>
              </w:rPr>
              <w:fldChar w:fldCharType="end"/>
            </w:r>
            <w:bookmarkEnd w:id="118"/>
            <w:bookmarkEnd w:id="119"/>
          </w:p>
        </w:tc>
        <w:tc>
          <w:tcPr>
            <w:tcW w:w="709" w:type="dxa"/>
            <w:tcBorders>
              <w:top w:val="nil"/>
              <w:left w:val="single" w:sz="4" w:space="0" w:color="auto"/>
              <w:bottom w:val="nil"/>
              <w:right w:val="single" w:sz="4" w:space="0" w:color="auto"/>
            </w:tcBorders>
          </w:tcPr>
          <w:p w14:paraId="0A89A412" w14:textId="77777777" w:rsidR="00CF0CC1" w:rsidRPr="00187F1C" w:rsidRDefault="00CF0CC1" w:rsidP="0015593B">
            <w:pPr>
              <w:spacing w:before="0" w:after="0" w:line="240" w:lineRule="auto"/>
              <w:jc w:val="center"/>
              <w:rPr>
                <w:rFonts w:asciiTheme="majorHAnsi" w:hAnsiTheme="majorHAnsi"/>
                <w:color w:val="000000" w:themeColor="text1"/>
                <w:sz w:val="20"/>
                <w:lang w:val="de-DE"/>
              </w:rPr>
            </w:pPr>
          </w:p>
        </w:tc>
        <w:tc>
          <w:tcPr>
            <w:tcW w:w="4677" w:type="dxa"/>
            <w:tcBorders>
              <w:top w:val="single" w:sz="4" w:space="0" w:color="auto"/>
              <w:left w:val="single" w:sz="4" w:space="0" w:color="auto"/>
              <w:bottom w:val="single" w:sz="4" w:space="0" w:color="auto"/>
              <w:right w:val="single" w:sz="4" w:space="0" w:color="auto"/>
            </w:tcBorders>
          </w:tcPr>
          <w:p w14:paraId="5D67F7B1" w14:textId="013086E4" w:rsidR="00CF0CC1" w:rsidRPr="00187F1C" w:rsidRDefault="00CF0CC1" w:rsidP="0015593B">
            <w:pPr>
              <w:spacing w:before="0" w:after="0" w:line="240" w:lineRule="auto"/>
              <w:jc w:val="center"/>
              <w:rPr>
                <w:i/>
                <w:color w:val="000000" w:themeColor="text1"/>
                <w:sz w:val="22"/>
                <w:szCs w:val="24"/>
                <w:lang w:val="de-DE"/>
              </w:rPr>
            </w:pPr>
            <w:bookmarkStart w:id="120" w:name="_Ref446404884"/>
            <w:bookmarkStart w:id="121" w:name="_Toc446611539"/>
            <w:r w:rsidRPr="00187F1C">
              <w:rPr>
                <w:i/>
                <w:color w:val="000000" w:themeColor="text1"/>
                <w:sz w:val="22"/>
                <w:szCs w:val="24"/>
                <w:lang w:val="de-DE"/>
              </w:rPr>
              <w:t xml:space="preserve">Gl </w:t>
            </w:r>
            <w:r w:rsidR="00245FF2">
              <w:rPr>
                <w:i/>
                <w:color w:val="000000" w:themeColor="text1"/>
                <w:sz w:val="22"/>
                <w:szCs w:val="24"/>
                <w:lang w:val="de-DE"/>
              </w:rPr>
              <w:fldChar w:fldCharType="begin"/>
            </w:r>
            <w:r w:rsidR="00245FF2">
              <w:rPr>
                <w:i/>
                <w:color w:val="000000" w:themeColor="text1"/>
                <w:sz w:val="22"/>
                <w:szCs w:val="24"/>
                <w:lang w:val="de-DE"/>
              </w:rPr>
              <w:instrText xml:space="preserve"> STYLEREF 1 \s </w:instrText>
            </w:r>
            <w:r w:rsidR="00245FF2">
              <w:rPr>
                <w:i/>
                <w:color w:val="000000" w:themeColor="text1"/>
                <w:sz w:val="22"/>
                <w:szCs w:val="24"/>
                <w:lang w:val="de-DE"/>
              </w:rPr>
              <w:fldChar w:fldCharType="separate"/>
            </w:r>
            <w:r w:rsidR="00EF6459">
              <w:rPr>
                <w:i/>
                <w:noProof/>
                <w:color w:val="000000" w:themeColor="text1"/>
                <w:sz w:val="22"/>
                <w:szCs w:val="24"/>
                <w:lang w:val="de-DE"/>
              </w:rPr>
              <w:t>3</w:t>
            </w:r>
            <w:r w:rsidR="00245FF2">
              <w:rPr>
                <w:i/>
                <w:color w:val="000000" w:themeColor="text1"/>
                <w:sz w:val="22"/>
                <w:szCs w:val="24"/>
                <w:lang w:val="de-DE"/>
              </w:rPr>
              <w:fldChar w:fldCharType="end"/>
            </w:r>
            <w:r w:rsidR="00245FF2">
              <w:rPr>
                <w:i/>
                <w:color w:val="000000" w:themeColor="text1"/>
                <w:sz w:val="22"/>
                <w:szCs w:val="24"/>
                <w:lang w:val="de-DE"/>
              </w:rPr>
              <w:noBreakHyphen/>
            </w:r>
            <w:r w:rsidR="00245FF2">
              <w:rPr>
                <w:i/>
                <w:color w:val="000000" w:themeColor="text1"/>
                <w:sz w:val="22"/>
                <w:szCs w:val="24"/>
                <w:lang w:val="de-DE"/>
              </w:rPr>
              <w:fldChar w:fldCharType="begin"/>
            </w:r>
            <w:r w:rsidR="00245FF2">
              <w:rPr>
                <w:i/>
                <w:color w:val="000000" w:themeColor="text1"/>
                <w:sz w:val="22"/>
                <w:szCs w:val="24"/>
                <w:lang w:val="de-DE"/>
              </w:rPr>
              <w:instrText xml:space="preserve"> SEQ Gl \* ARABIC \s 1 </w:instrText>
            </w:r>
            <w:r w:rsidR="00245FF2">
              <w:rPr>
                <w:i/>
                <w:color w:val="000000" w:themeColor="text1"/>
                <w:sz w:val="22"/>
                <w:szCs w:val="24"/>
                <w:lang w:val="de-DE"/>
              </w:rPr>
              <w:fldChar w:fldCharType="separate"/>
            </w:r>
            <w:r w:rsidR="00EF6459">
              <w:rPr>
                <w:i/>
                <w:noProof/>
                <w:color w:val="000000" w:themeColor="text1"/>
                <w:sz w:val="22"/>
                <w:szCs w:val="24"/>
                <w:lang w:val="de-DE"/>
              </w:rPr>
              <w:t>10</w:t>
            </w:r>
            <w:r w:rsidR="00245FF2">
              <w:rPr>
                <w:i/>
                <w:color w:val="000000" w:themeColor="text1"/>
                <w:sz w:val="22"/>
                <w:szCs w:val="24"/>
                <w:lang w:val="de-DE"/>
              </w:rPr>
              <w:fldChar w:fldCharType="end"/>
            </w:r>
            <w:bookmarkEnd w:id="120"/>
            <w:bookmarkEnd w:id="121"/>
          </w:p>
        </w:tc>
      </w:tr>
      <w:tr w:rsidR="00CF0CC1" w:rsidRPr="00187F1C" w14:paraId="3D1C1464" w14:textId="77777777" w:rsidTr="0015593B">
        <w:tc>
          <w:tcPr>
            <w:tcW w:w="4248" w:type="dxa"/>
            <w:tcBorders>
              <w:top w:val="single" w:sz="4" w:space="0" w:color="auto"/>
              <w:left w:val="single" w:sz="4" w:space="0" w:color="auto"/>
              <w:bottom w:val="single" w:sz="4" w:space="0" w:color="auto"/>
              <w:right w:val="single" w:sz="4" w:space="0" w:color="auto"/>
            </w:tcBorders>
          </w:tcPr>
          <w:p w14:paraId="3281FB68" w14:textId="77777777" w:rsidR="00CF0CC1" w:rsidRPr="00187F1C" w:rsidRDefault="00CF0CC1" w:rsidP="0015593B">
            <w:pPr>
              <w:keepNext/>
              <w:spacing w:before="240" w:after="240"/>
              <w:rPr>
                <w:color w:val="000000" w:themeColor="text1"/>
              </w:rPr>
            </w:pPr>
            <m:oMathPara>
              <m:oMath>
                <m:r>
                  <m:rPr>
                    <m:sty m:val="bi"/>
                  </m:rPr>
                  <w:rPr>
                    <w:rFonts w:ascii="Cambria Math" w:hAnsi="Cambria Math"/>
                    <w:color w:val="000000" w:themeColor="text1"/>
                    <w:sz w:val="22"/>
                    <w:lang w:val="de-DE"/>
                  </w:rPr>
                  <m:t xml:space="preserve"> </m:t>
                </m:r>
                <m:f>
                  <m:fPr>
                    <m:ctrlPr>
                      <w:rPr>
                        <w:rFonts w:ascii="Cambria Math" w:hAnsi="Cambria Math"/>
                        <w:b/>
                        <w:i/>
                        <w:color w:val="000000" w:themeColor="text1"/>
                        <w:sz w:val="22"/>
                      </w:rPr>
                    </m:ctrlPr>
                  </m:fPr>
                  <m:num>
                    <m:r>
                      <m:rPr>
                        <m:sty m:val="bi"/>
                      </m:rPr>
                      <w:rPr>
                        <w:rFonts w:ascii="Cambria Math" w:hAnsi="Cambria Math"/>
                        <w:color w:val="000000" w:themeColor="text1"/>
                        <w:sz w:val="22"/>
                      </w:rPr>
                      <m:t>1</m:t>
                    </m:r>
                  </m:num>
                  <m:den>
                    <m:rad>
                      <m:radPr>
                        <m:degHide m:val="1"/>
                        <m:ctrlPr>
                          <w:rPr>
                            <w:rFonts w:ascii="Cambria Math" w:hAnsi="Cambria Math"/>
                            <w:b/>
                            <w:i/>
                            <w:color w:val="000000" w:themeColor="text1"/>
                            <w:sz w:val="22"/>
                          </w:rPr>
                        </m:ctrlPr>
                      </m:radPr>
                      <m:deg/>
                      <m:e>
                        <m:r>
                          <m:rPr>
                            <m:sty m:val="bi"/>
                          </m:rPr>
                          <w:rPr>
                            <w:rFonts w:ascii="Cambria Math" w:hAnsi="Cambria Math"/>
                            <w:color w:val="000000" w:themeColor="text1"/>
                            <w:sz w:val="22"/>
                          </w:rPr>
                          <m:t>λ</m:t>
                        </m:r>
                      </m:e>
                    </m:rad>
                  </m:den>
                </m:f>
                <m:r>
                  <m:rPr>
                    <m:sty m:val="bi"/>
                  </m:rPr>
                  <w:rPr>
                    <w:rFonts w:ascii="Cambria Math" w:hAnsi="Cambria Math"/>
                    <w:color w:val="000000" w:themeColor="text1"/>
                    <w:sz w:val="22"/>
                  </w:rPr>
                  <m:t xml:space="preserve">=-2*log </m:t>
                </m:r>
                <m:d>
                  <m:dPr>
                    <m:ctrlPr>
                      <w:rPr>
                        <w:rFonts w:ascii="Cambria Math" w:hAnsi="Cambria Math"/>
                        <w:b/>
                        <w:i/>
                        <w:color w:val="000000" w:themeColor="text1"/>
                        <w:sz w:val="22"/>
                      </w:rPr>
                    </m:ctrlPr>
                  </m:dPr>
                  <m:e>
                    <m:f>
                      <m:fPr>
                        <m:ctrlPr>
                          <w:rPr>
                            <w:rFonts w:ascii="Cambria Math" w:hAnsi="Cambria Math"/>
                            <w:b/>
                            <w:i/>
                            <w:color w:val="000000" w:themeColor="text1"/>
                            <w:sz w:val="22"/>
                          </w:rPr>
                        </m:ctrlPr>
                      </m:fPr>
                      <m:num>
                        <m:r>
                          <m:rPr>
                            <m:sty m:val="bi"/>
                          </m:rPr>
                          <w:rPr>
                            <w:rFonts w:ascii="Cambria Math" w:hAnsi="Cambria Math"/>
                            <w:color w:val="000000" w:themeColor="text1"/>
                            <w:sz w:val="22"/>
                          </w:rPr>
                          <m:t>2,51</m:t>
                        </m:r>
                      </m:num>
                      <m:den>
                        <m:sSub>
                          <m:sSubPr>
                            <m:ctrlPr>
                              <w:rPr>
                                <w:rFonts w:ascii="Cambria Math" w:hAnsi="Cambria Math"/>
                                <w:b/>
                                <w:i/>
                                <w:color w:val="000000" w:themeColor="text1"/>
                                <w:sz w:val="22"/>
                              </w:rPr>
                            </m:ctrlPr>
                          </m:sSubPr>
                          <m:e>
                            <m:r>
                              <m:rPr>
                                <m:sty m:val="bi"/>
                              </m:rPr>
                              <w:rPr>
                                <w:rFonts w:ascii="Cambria Math" w:hAnsi="Cambria Math"/>
                                <w:color w:val="000000" w:themeColor="text1"/>
                                <w:sz w:val="22"/>
                              </w:rPr>
                              <m:t>R</m:t>
                            </m:r>
                          </m:e>
                          <m:sub>
                            <m:r>
                              <m:rPr>
                                <m:sty m:val="bi"/>
                              </m:rPr>
                              <w:rPr>
                                <w:rFonts w:ascii="Cambria Math" w:hAnsi="Cambria Math"/>
                                <w:color w:val="000000" w:themeColor="text1"/>
                                <w:sz w:val="22"/>
                              </w:rPr>
                              <m:t>e</m:t>
                            </m:r>
                          </m:sub>
                        </m:sSub>
                        <m:r>
                          <m:rPr>
                            <m:sty m:val="bi"/>
                          </m:rPr>
                          <w:rPr>
                            <w:rFonts w:ascii="Cambria Math" w:hAnsi="Cambria Math"/>
                            <w:color w:val="000000" w:themeColor="text1"/>
                            <w:sz w:val="22"/>
                          </w:rPr>
                          <m:t>*</m:t>
                        </m:r>
                        <m:rad>
                          <m:radPr>
                            <m:degHide m:val="1"/>
                            <m:ctrlPr>
                              <w:rPr>
                                <w:rFonts w:ascii="Cambria Math" w:hAnsi="Cambria Math"/>
                                <w:b/>
                                <w:i/>
                                <w:color w:val="000000" w:themeColor="text1"/>
                                <w:sz w:val="22"/>
                              </w:rPr>
                            </m:ctrlPr>
                          </m:radPr>
                          <m:deg/>
                          <m:e>
                            <m:r>
                              <m:rPr>
                                <m:sty m:val="bi"/>
                              </m:rPr>
                              <w:rPr>
                                <w:rFonts w:ascii="Cambria Math" w:hAnsi="Cambria Math"/>
                                <w:color w:val="000000" w:themeColor="text1"/>
                                <w:sz w:val="22"/>
                              </w:rPr>
                              <m:t>λ</m:t>
                            </m:r>
                          </m:e>
                        </m:rad>
                      </m:den>
                    </m:f>
                    <m:r>
                      <m:rPr>
                        <m:sty m:val="bi"/>
                      </m:rPr>
                      <w:rPr>
                        <w:rFonts w:ascii="Cambria Math" w:hAnsi="Cambria Math"/>
                        <w:color w:val="000000" w:themeColor="text1"/>
                        <w:sz w:val="22"/>
                      </w:rPr>
                      <m:t>+</m:t>
                    </m:r>
                    <m:f>
                      <m:fPr>
                        <m:ctrlPr>
                          <w:rPr>
                            <w:rFonts w:ascii="Cambria Math" w:hAnsi="Cambria Math"/>
                            <w:b/>
                            <w:i/>
                            <w:color w:val="000000" w:themeColor="text1"/>
                            <w:sz w:val="22"/>
                          </w:rPr>
                        </m:ctrlPr>
                      </m:fPr>
                      <m:num>
                        <m:r>
                          <m:rPr>
                            <m:sty m:val="bi"/>
                          </m:rPr>
                          <w:rPr>
                            <w:rFonts w:ascii="Cambria Math" w:hAnsi="Cambria Math"/>
                            <w:color w:val="000000" w:themeColor="text1"/>
                            <w:sz w:val="22"/>
                          </w:rPr>
                          <m:t>k</m:t>
                        </m:r>
                      </m:num>
                      <m:den>
                        <m:sSub>
                          <m:sSubPr>
                            <m:ctrlPr>
                              <w:rPr>
                                <w:rFonts w:ascii="Cambria Math" w:hAnsi="Cambria Math"/>
                                <w:color w:val="000000" w:themeColor="text1"/>
                              </w:rPr>
                            </m:ctrlPr>
                          </m:sSubPr>
                          <m:e>
                            <m:r>
                              <w:rPr>
                                <w:rFonts w:ascii="Cambria Math" w:hAnsi="Cambria Math"/>
                                <w:color w:val="000000" w:themeColor="text1"/>
                              </w:rPr>
                              <m:t>d</m:t>
                            </m:r>
                          </m:e>
                          <m:sub>
                            <m:r>
                              <w:rPr>
                                <w:rFonts w:ascii="Cambria Math" w:hAnsi="Cambria Math"/>
                                <w:color w:val="000000" w:themeColor="text1"/>
                              </w:rPr>
                              <m:t>hy</m:t>
                            </m:r>
                          </m:sub>
                        </m:sSub>
                        <m:r>
                          <m:rPr>
                            <m:sty m:val="bi"/>
                          </m:rPr>
                          <w:rPr>
                            <w:rFonts w:ascii="Cambria Math" w:hAnsi="Cambria Math"/>
                            <w:color w:val="000000" w:themeColor="text1"/>
                            <w:sz w:val="22"/>
                          </w:rPr>
                          <m:t>*3,71</m:t>
                        </m:r>
                      </m:den>
                    </m:f>
                  </m:e>
                </m:d>
              </m:oMath>
            </m:oMathPara>
          </w:p>
        </w:tc>
        <w:tc>
          <w:tcPr>
            <w:tcW w:w="709" w:type="dxa"/>
            <w:tcBorders>
              <w:top w:val="nil"/>
              <w:left w:val="single" w:sz="4" w:space="0" w:color="auto"/>
              <w:bottom w:val="nil"/>
              <w:right w:val="single" w:sz="4" w:space="0" w:color="auto"/>
            </w:tcBorders>
          </w:tcPr>
          <w:p w14:paraId="3F96878B" w14:textId="77777777" w:rsidR="00CF0CC1" w:rsidRPr="00187F1C" w:rsidRDefault="00CF0CC1" w:rsidP="0015593B">
            <w:pPr>
              <w:spacing w:before="480"/>
              <w:rPr>
                <w:rFonts w:asciiTheme="majorHAnsi" w:hAnsiTheme="majorHAnsi"/>
                <w:color w:val="000000" w:themeColor="text1"/>
                <w:sz w:val="20"/>
                <w:lang w:val="de-DE"/>
              </w:rPr>
            </w:pPr>
            <w:r w:rsidRPr="00187F1C">
              <w:rPr>
                <w:rFonts w:asciiTheme="majorHAnsi" w:hAnsiTheme="majorHAnsi"/>
                <w:color w:val="000000" w:themeColor="text1"/>
                <w:sz w:val="20"/>
                <w:lang w:val="de-DE"/>
              </w:rPr>
              <w:t>oder</w:t>
            </w:r>
          </w:p>
        </w:tc>
        <w:tc>
          <w:tcPr>
            <w:tcW w:w="4677" w:type="dxa"/>
            <w:tcBorders>
              <w:top w:val="single" w:sz="4" w:space="0" w:color="auto"/>
              <w:left w:val="single" w:sz="4" w:space="0" w:color="auto"/>
              <w:bottom w:val="single" w:sz="4" w:space="0" w:color="auto"/>
              <w:right w:val="single" w:sz="4" w:space="0" w:color="auto"/>
            </w:tcBorders>
          </w:tcPr>
          <w:p w14:paraId="0CDAB345" w14:textId="77777777" w:rsidR="00CF0CC1" w:rsidRPr="00187F1C" w:rsidRDefault="00CF0CC1" w:rsidP="0015593B">
            <w:pPr>
              <w:keepNext/>
              <w:spacing w:before="240" w:after="240"/>
              <w:jc w:val="center"/>
              <w:rPr>
                <w:color w:val="000000" w:themeColor="text1"/>
              </w:rPr>
            </w:pPr>
            <m:oMathPara>
              <m:oMath>
                <m:r>
                  <m:rPr>
                    <m:sty m:val="bi"/>
                  </m:rPr>
                  <w:rPr>
                    <w:rFonts w:ascii="Cambria Math" w:hAnsi="Cambria Math"/>
                    <w:color w:val="000000" w:themeColor="text1"/>
                    <w:sz w:val="22"/>
                  </w:rPr>
                  <m:t xml:space="preserve">λ= </m:t>
                </m:r>
                <m:sSup>
                  <m:sSupPr>
                    <m:ctrlPr>
                      <w:rPr>
                        <w:rFonts w:ascii="Cambria Math" w:hAnsi="Cambria Math"/>
                        <w:b/>
                        <w:i/>
                        <w:color w:val="000000" w:themeColor="text1"/>
                        <w:sz w:val="22"/>
                      </w:rPr>
                    </m:ctrlPr>
                  </m:sSupPr>
                  <m:e>
                    <m:d>
                      <m:dPr>
                        <m:begChr m:val="["/>
                        <m:endChr m:val="]"/>
                        <m:ctrlPr>
                          <w:rPr>
                            <w:rFonts w:ascii="Cambria Math" w:hAnsi="Cambria Math"/>
                            <w:b/>
                            <w:i/>
                            <w:color w:val="000000" w:themeColor="text1"/>
                            <w:sz w:val="22"/>
                          </w:rPr>
                        </m:ctrlPr>
                      </m:dPr>
                      <m:e>
                        <m:r>
                          <m:rPr>
                            <m:sty m:val="bi"/>
                          </m:rPr>
                          <w:rPr>
                            <w:rFonts w:ascii="Cambria Math" w:hAnsi="Cambria Math"/>
                            <w:color w:val="000000" w:themeColor="text1"/>
                            <w:sz w:val="22"/>
                          </w:rPr>
                          <m:t xml:space="preserve">-2*log </m:t>
                        </m:r>
                        <m:d>
                          <m:dPr>
                            <m:ctrlPr>
                              <w:rPr>
                                <w:rFonts w:ascii="Cambria Math" w:hAnsi="Cambria Math"/>
                                <w:b/>
                                <w:i/>
                                <w:color w:val="000000" w:themeColor="text1"/>
                                <w:sz w:val="22"/>
                              </w:rPr>
                            </m:ctrlPr>
                          </m:dPr>
                          <m:e>
                            <m:f>
                              <m:fPr>
                                <m:ctrlPr>
                                  <w:rPr>
                                    <w:rFonts w:ascii="Cambria Math" w:hAnsi="Cambria Math"/>
                                    <w:b/>
                                    <w:i/>
                                    <w:color w:val="000000" w:themeColor="text1"/>
                                    <w:sz w:val="22"/>
                                  </w:rPr>
                                </m:ctrlPr>
                              </m:fPr>
                              <m:num>
                                <m:r>
                                  <m:rPr>
                                    <m:sty m:val="bi"/>
                                  </m:rPr>
                                  <w:rPr>
                                    <w:rFonts w:ascii="Cambria Math" w:hAnsi="Cambria Math"/>
                                    <w:color w:val="000000" w:themeColor="text1"/>
                                    <w:sz w:val="22"/>
                                  </w:rPr>
                                  <m:t>2,51</m:t>
                                </m:r>
                              </m:num>
                              <m:den>
                                <m:sSub>
                                  <m:sSubPr>
                                    <m:ctrlPr>
                                      <w:rPr>
                                        <w:rFonts w:ascii="Cambria Math" w:hAnsi="Cambria Math"/>
                                        <w:b/>
                                        <w:i/>
                                        <w:color w:val="000000" w:themeColor="text1"/>
                                        <w:sz w:val="22"/>
                                      </w:rPr>
                                    </m:ctrlPr>
                                  </m:sSubPr>
                                  <m:e>
                                    <m:r>
                                      <m:rPr>
                                        <m:sty m:val="bi"/>
                                      </m:rPr>
                                      <w:rPr>
                                        <w:rFonts w:ascii="Cambria Math" w:hAnsi="Cambria Math"/>
                                        <w:color w:val="000000" w:themeColor="text1"/>
                                        <w:sz w:val="22"/>
                                      </w:rPr>
                                      <m:t>R</m:t>
                                    </m:r>
                                  </m:e>
                                  <m:sub>
                                    <m:r>
                                      <m:rPr>
                                        <m:sty m:val="bi"/>
                                      </m:rPr>
                                      <w:rPr>
                                        <w:rFonts w:ascii="Cambria Math" w:hAnsi="Cambria Math"/>
                                        <w:color w:val="000000" w:themeColor="text1"/>
                                        <w:sz w:val="22"/>
                                      </w:rPr>
                                      <m:t>e</m:t>
                                    </m:r>
                                  </m:sub>
                                </m:sSub>
                                <m:r>
                                  <m:rPr>
                                    <m:sty m:val="bi"/>
                                  </m:rPr>
                                  <w:rPr>
                                    <w:rFonts w:ascii="Cambria Math" w:hAnsi="Cambria Math"/>
                                    <w:color w:val="000000" w:themeColor="text1"/>
                                    <w:sz w:val="22"/>
                                  </w:rPr>
                                  <m:t>*</m:t>
                                </m:r>
                                <m:rad>
                                  <m:radPr>
                                    <m:degHide m:val="1"/>
                                    <m:ctrlPr>
                                      <w:rPr>
                                        <w:rFonts w:ascii="Cambria Math" w:hAnsi="Cambria Math"/>
                                        <w:b/>
                                        <w:i/>
                                        <w:color w:val="000000" w:themeColor="text1"/>
                                        <w:sz w:val="22"/>
                                      </w:rPr>
                                    </m:ctrlPr>
                                  </m:radPr>
                                  <m:deg/>
                                  <m:e>
                                    <m:r>
                                      <m:rPr>
                                        <m:sty m:val="bi"/>
                                      </m:rPr>
                                      <w:rPr>
                                        <w:rFonts w:ascii="Cambria Math" w:hAnsi="Cambria Math"/>
                                        <w:color w:val="000000" w:themeColor="text1"/>
                                        <w:sz w:val="22"/>
                                      </w:rPr>
                                      <m:t>λ</m:t>
                                    </m:r>
                                  </m:e>
                                </m:rad>
                              </m:den>
                            </m:f>
                            <m:r>
                              <m:rPr>
                                <m:sty m:val="bi"/>
                              </m:rPr>
                              <w:rPr>
                                <w:rFonts w:ascii="Cambria Math" w:hAnsi="Cambria Math"/>
                                <w:color w:val="000000" w:themeColor="text1"/>
                                <w:sz w:val="22"/>
                              </w:rPr>
                              <m:t xml:space="preserve">+ </m:t>
                            </m:r>
                            <m:f>
                              <m:fPr>
                                <m:ctrlPr>
                                  <w:rPr>
                                    <w:rFonts w:ascii="Cambria Math" w:hAnsi="Cambria Math"/>
                                    <w:b/>
                                    <w:i/>
                                    <w:color w:val="000000" w:themeColor="text1"/>
                                    <w:sz w:val="22"/>
                                  </w:rPr>
                                </m:ctrlPr>
                              </m:fPr>
                              <m:num>
                                <m:r>
                                  <m:rPr>
                                    <m:sty m:val="bi"/>
                                  </m:rPr>
                                  <w:rPr>
                                    <w:rFonts w:ascii="Cambria Math" w:hAnsi="Cambria Math"/>
                                    <w:color w:val="000000" w:themeColor="text1"/>
                                    <w:sz w:val="22"/>
                                  </w:rPr>
                                  <m:t>k</m:t>
                                </m:r>
                              </m:num>
                              <m:den>
                                <m:sSub>
                                  <m:sSubPr>
                                    <m:ctrlPr>
                                      <w:rPr>
                                        <w:rFonts w:ascii="Cambria Math" w:hAnsi="Cambria Math"/>
                                        <w:color w:val="000000" w:themeColor="text1"/>
                                      </w:rPr>
                                    </m:ctrlPr>
                                  </m:sSubPr>
                                  <m:e>
                                    <m:r>
                                      <w:rPr>
                                        <w:rFonts w:ascii="Cambria Math" w:hAnsi="Cambria Math"/>
                                        <w:color w:val="000000" w:themeColor="text1"/>
                                      </w:rPr>
                                      <m:t>d</m:t>
                                    </m:r>
                                  </m:e>
                                  <m:sub>
                                    <m:r>
                                      <w:rPr>
                                        <w:rFonts w:ascii="Cambria Math" w:hAnsi="Cambria Math"/>
                                        <w:color w:val="000000" w:themeColor="text1"/>
                                      </w:rPr>
                                      <m:t>hy</m:t>
                                    </m:r>
                                  </m:sub>
                                </m:sSub>
                                <m:r>
                                  <m:rPr>
                                    <m:sty m:val="bi"/>
                                  </m:rPr>
                                  <w:rPr>
                                    <w:rFonts w:ascii="Cambria Math" w:hAnsi="Cambria Math"/>
                                    <w:color w:val="000000" w:themeColor="text1"/>
                                    <w:sz w:val="22"/>
                                  </w:rPr>
                                  <m:t>*3,71</m:t>
                                </m:r>
                              </m:den>
                            </m:f>
                          </m:e>
                        </m:d>
                      </m:e>
                    </m:d>
                  </m:e>
                  <m:sup>
                    <m:r>
                      <m:rPr>
                        <m:sty m:val="bi"/>
                      </m:rPr>
                      <w:rPr>
                        <w:rFonts w:ascii="Cambria Math" w:hAnsi="Cambria Math"/>
                        <w:color w:val="000000" w:themeColor="text1"/>
                        <w:sz w:val="22"/>
                      </w:rPr>
                      <m:t>-2</m:t>
                    </m:r>
                  </m:sup>
                </m:sSup>
                <m:r>
                  <m:rPr>
                    <m:sty m:val="bi"/>
                  </m:rPr>
                  <w:rPr>
                    <w:rFonts w:ascii="Cambria Math" w:hAnsi="Cambria Math"/>
                    <w:color w:val="000000" w:themeColor="text1"/>
                    <w:sz w:val="22"/>
                  </w:rPr>
                  <m:t xml:space="preserve"> </m:t>
                </m:r>
              </m:oMath>
            </m:oMathPara>
          </w:p>
        </w:tc>
      </w:tr>
    </w:tbl>
    <w:p w14:paraId="79470E40" w14:textId="77777777" w:rsidR="00CF0CC1" w:rsidRPr="00187F1C" w:rsidRDefault="00CF0CC1" w:rsidP="00CF0CC1">
      <w:pPr>
        <w:spacing w:before="0" w:after="0"/>
        <w:rPr>
          <w:color w:val="000000" w:themeColor="text1"/>
          <w:sz w:val="18"/>
          <w:lang w:val="de-DE" w:eastAsia="de-DE" w:bidi="ar-SA"/>
        </w:rPr>
      </w:pPr>
    </w:p>
    <w:tbl>
      <w:tblPr>
        <w:tblStyle w:val="Tabellenraster"/>
        <w:tblW w:w="0" w:type="auto"/>
        <w:tblLook w:val="04A0" w:firstRow="1" w:lastRow="0" w:firstColumn="1" w:lastColumn="0" w:noHBand="0" w:noVBand="1"/>
      </w:tblPr>
      <w:tblGrid>
        <w:gridCol w:w="1418"/>
        <w:gridCol w:w="1984"/>
        <w:gridCol w:w="993"/>
      </w:tblGrid>
      <w:tr w:rsidR="00CF0CC1" w:rsidRPr="00187F1C" w14:paraId="72289F2C" w14:textId="77777777" w:rsidTr="0015593B">
        <w:trPr>
          <w:trHeight w:val="589"/>
        </w:trPr>
        <w:tc>
          <w:tcPr>
            <w:tcW w:w="1418" w:type="dxa"/>
            <w:tcBorders>
              <w:top w:val="nil"/>
              <w:left w:val="nil"/>
              <w:bottom w:val="nil"/>
              <w:right w:val="single" w:sz="4" w:space="0" w:color="auto"/>
            </w:tcBorders>
          </w:tcPr>
          <w:p w14:paraId="35FAA9DB" w14:textId="77777777" w:rsidR="00CF0CC1" w:rsidRPr="00187F1C" w:rsidRDefault="00CF0CC1" w:rsidP="0015593B">
            <w:pPr>
              <w:spacing w:before="0" w:after="0" w:line="240" w:lineRule="auto"/>
              <w:jc w:val="center"/>
              <w:rPr>
                <w:color w:val="000000" w:themeColor="text1"/>
                <w:lang w:val="de-DE"/>
              </w:rPr>
            </w:pPr>
            <w:r w:rsidRPr="00187F1C">
              <w:rPr>
                <w:color w:val="000000" w:themeColor="text1"/>
                <w:lang w:val="de-DE"/>
              </w:rPr>
              <w:t>mit</w:t>
            </w:r>
          </w:p>
        </w:tc>
        <w:tc>
          <w:tcPr>
            <w:tcW w:w="1984" w:type="dxa"/>
            <w:tcBorders>
              <w:top w:val="single" w:sz="4" w:space="0" w:color="auto"/>
              <w:left w:val="single" w:sz="4" w:space="0" w:color="auto"/>
              <w:bottom w:val="single" w:sz="4" w:space="0" w:color="auto"/>
              <w:right w:val="single" w:sz="4" w:space="0" w:color="auto"/>
            </w:tcBorders>
          </w:tcPr>
          <w:p w14:paraId="6C531318" w14:textId="77777777" w:rsidR="00CF0CC1" w:rsidRPr="00187F1C" w:rsidRDefault="005D5B40" w:rsidP="0015593B">
            <w:pPr>
              <w:spacing w:before="0" w:after="0" w:line="240" w:lineRule="auto"/>
              <w:jc w:val="center"/>
              <w:rPr>
                <w:color w:val="000000" w:themeColor="text1"/>
                <w:lang w:val="de-DE"/>
              </w:rPr>
            </w:pPr>
            <m:oMathPara>
              <m:oMath>
                <m:sSub>
                  <m:sSubPr>
                    <m:ctrlPr>
                      <w:rPr>
                        <w:rFonts w:ascii="Cambria Math" w:hAnsi="Cambria Math"/>
                        <w:b/>
                        <w:i/>
                        <w:color w:val="000000" w:themeColor="text1"/>
                      </w:rPr>
                    </m:ctrlPr>
                  </m:sSubPr>
                  <m:e>
                    <m:r>
                      <m:rPr>
                        <m:sty m:val="bi"/>
                      </m:rPr>
                      <w:rPr>
                        <w:rFonts w:ascii="Cambria Math" w:hAnsi="Cambria Math"/>
                        <w:color w:val="000000" w:themeColor="text1"/>
                      </w:rPr>
                      <m:t>R</m:t>
                    </m:r>
                  </m:e>
                  <m:sub>
                    <m:r>
                      <m:rPr>
                        <m:sty m:val="bi"/>
                      </m:rPr>
                      <w:rPr>
                        <w:rFonts w:ascii="Cambria Math" w:hAnsi="Cambria Math"/>
                        <w:color w:val="000000" w:themeColor="text1"/>
                      </w:rPr>
                      <m:t>e</m:t>
                    </m:r>
                  </m:sub>
                </m:sSub>
                <m:r>
                  <m:rPr>
                    <m:sty m:val="bi"/>
                  </m:rPr>
                  <w:rPr>
                    <w:rFonts w:ascii="Cambria Math" w:hAnsi="Cambria Math"/>
                    <w:color w:val="000000" w:themeColor="text1"/>
                  </w:rPr>
                  <m:t xml:space="preserve">=  </m:t>
                </m:r>
                <m:f>
                  <m:fPr>
                    <m:ctrlPr>
                      <w:rPr>
                        <w:rFonts w:ascii="Cambria Math" w:hAnsi="Cambria Math"/>
                        <w:b/>
                        <w:i/>
                        <w:color w:val="000000" w:themeColor="text1"/>
                      </w:rPr>
                    </m:ctrlPr>
                  </m:fPr>
                  <m:num>
                    <m:r>
                      <m:rPr>
                        <m:sty m:val="bi"/>
                      </m:rPr>
                      <w:rPr>
                        <w:rFonts w:ascii="Cambria Math" w:hAnsi="Cambria Math"/>
                        <w:color w:val="000000" w:themeColor="text1"/>
                      </w:rPr>
                      <m:t>v*D</m:t>
                    </m:r>
                  </m:num>
                  <m:den>
                    <m:r>
                      <m:rPr>
                        <m:sty m:val="bi"/>
                      </m:rPr>
                      <w:rPr>
                        <w:rFonts w:ascii="Cambria Math" w:hAnsi="Cambria Math"/>
                        <w:color w:val="000000" w:themeColor="text1"/>
                      </w:rPr>
                      <m:t>ϑ</m:t>
                    </m:r>
                  </m:den>
                </m:f>
                <m:r>
                  <m:rPr>
                    <m:sty m:val="bi"/>
                  </m:rPr>
                  <w:rPr>
                    <w:rFonts w:ascii="Cambria Math" w:hAnsi="Cambria Math"/>
                    <w:color w:val="000000" w:themeColor="text1"/>
                  </w:rPr>
                  <m:t xml:space="preserve">     </m:t>
                </m:r>
              </m:oMath>
            </m:oMathPara>
          </w:p>
        </w:tc>
        <w:tc>
          <w:tcPr>
            <w:tcW w:w="993" w:type="dxa"/>
            <w:tcBorders>
              <w:top w:val="nil"/>
              <w:left w:val="single" w:sz="4" w:space="0" w:color="auto"/>
              <w:bottom w:val="nil"/>
              <w:right w:val="nil"/>
            </w:tcBorders>
          </w:tcPr>
          <w:p w14:paraId="4A106612" w14:textId="243C6DF4" w:rsidR="00CF0CC1" w:rsidRPr="00187F1C" w:rsidRDefault="00CF0CC1" w:rsidP="0015593B">
            <w:pPr>
              <w:spacing w:before="120" w:after="0" w:line="240" w:lineRule="auto"/>
              <w:jc w:val="center"/>
              <w:rPr>
                <w:color w:val="000000" w:themeColor="text1"/>
              </w:rPr>
            </w:pPr>
            <w:bookmarkStart w:id="122" w:name="_Ref446409130"/>
            <w:bookmarkStart w:id="123" w:name="_Toc446611540"/>
            <w:r w:rsidRPr="00187F1C">
              <w:rPr>
                <w:i/>
                <w:color w:val="000000" w:themeColor="text1"/>
                <w:sz w:val="22"/>
                <w:szCs w:val="24"/>
                <w:lang w:val="de-DE"/>
              </w:rPr>
              <w:t xml:space="preserve">Gl </w:t>
            </w:r>
            <w:r w:rsidR="00245FF2">
              <w:rPr>
                <w:i/>
                <w:color w:val="000000" w:themeColor="text1"/>
                <w:sz w:val="22"/>
                <w:szCs w:val="24"/>
                <w:lang w:val="de-DE"/>
              </w:rPr>
              <w:fldChar w:fldCharType="begin"/>
            </w:r>
            <w:r w:rsidR="00245FF2">
              <w:rPr>
                <w:i/>
                <w:color w:val="000000" w:themeColor="text1"/>
                <w:sz w:val="22"/>
                <w:szCs w:val="24"/>
                <w:lang w:val="de-DE"/>
              </w:rPr>
              <w:instrText xml:space="preserve"> STYLEREF 1 \s </w:instrText>
            </w:r>
            <w:r w:rsidR="00245FF2">
              <w:rPr>
                <w:i/>
                <w:color w:val="000000" w:themeColor="text1"/>
                <w:sz w:val="22"/>
                <w:szCs w:val="24"/>
                <w:lang w:val="de-DE"/>
              </w:rPr>
              <w:fldChar w:fldCharType="separate"/>
            </w:r>
            <w:r w:rsidR="00EF6459">
              <w:rPr>
                <w:i/>
                <w:noProof/>
                <w:color w:val="000000" w:themeColor="text1"/>
                <w:sz w:val="22"/>
                <w:szCs w:val="24"/>
                <w:lang w:val="de-DE"/>
              </w:rPr>
              <w:t>3</w:t>
            </w:r>
            <w:r w:rsidR="00245FF2">
              <w:rPr>
                <w:i/>
                <w:color w:val="000000" w:themeColor="text1"/>
                <w:sz w:val="22"/>
                <w:szCs w:val="24"/>
                <w:lang w:val="de-DE"/>
              </w:rPr>
              <w:fldChar w:fldCharType="end"/>
            </w:r>
            <w:r w:rsidR="00245FF2">
              <w:rPr>
                <w:i/>
                <w:color w:val="000000" w:themeColor="text1"/>
                <w:sz w:val="22"/>
                <w:szCs w:val="24"/>
                <w:lang w:val="de-DE"/>
              </w:rPr>
              <w:noBreakHyphen/>
            </w:r>
            <w:r w:rsidR="00245FF2">
              <w:rPr>
                <w:i/>
                <w:color w:val="000000" w:themeColor="text1"/>
                <w:sz w:val="22"/>
                <w:szCs w:val="24"/>
                <w:lang w:val="de-DE"/>
              </w:rPr>
              <w:fldChar w:fldCharType="begin"/>
            </w:r>
            <w:r w:rsidR="00245FF2">
              <w:rPr>
                <w:i/>
                <w:color w:val="000000" w:themeColor="text1"/>
                <w:sz w:val="22"/>
                <w:szCs w:val="24"/>
                <w:lang w:val="de-DE"/>
              </w:rPr>
              <w:instrText xml:space="preserve"> SEQ Gl \* ARABIC \s 1 </w:instrText>
            </w:r>
            <w:r w:rsidR="00245FF2">
              <w:rPr>
                <w:i/>
                <w:color w:val="000000" w:themeColor="text1"/>
                <w:sz w:val="22"/>
                <w:szCs w:val="24"/>
                <w:lang w:val="de-DE"/>
              </w:rPr>
              <w:fldChar w:fldCharType="separate"/>
            </w:r>
            <w:r w:rsidR="00EF6459">
              <w:rPr>
                <w:i/>
                <w:noProof/>
                <w:color w:val="000000" w:themeColor="text1"/>
                <w:sz w:val="22"/>
                <w:szCs w:val="24"/>
                <w:lang w:val="de-DE"/>
              </w:rPr>
              <w:t>11</w:t>
            </w:r>
            <w:r w:rsidR="00245FF2">
              <w:rPr>
                <w:i/>
                <w:color w:val="000000" w:themeColor="text1"/>
                <w:sz w:val="22"/>
                <w:szCs w:val="24"/>
                <w:lang w:val="de-DE"/>
              </w:rPr>
              <w:fldChar w:fldCharType="end"/>
            </w:r>
            <w:bookmarkEnd w:id="122"/>
            <w:bookmarkEnd w:id="123"/>
          </w:p>
        </w:tc>
      </w:tr>
    </w:tbl>
    <w:p w14:paraId="1B6F44A3" w14:textId="77777777" w:rsidR="00CF0CC1" w:rsidRPr="00187F1C" w:rsidRDefault="00CF0CC1" w:rsidP="00CF0CC1">
      <w:pPr>
        <w:spacing w:before="0" w:after="0" w:line="20" w:lineRule="atLeast"/>
        <w:ind w:left="2124" w:hanging="714"/>
        <w:rPr>
          <w:color w:val="000000" w:themeColor="text1"/>
          <w:sz w:val="22"/>
          <w:lang w:val="de-DE"/>
        </w:rPr>
      </w:pPr>
      <w:r w:rsidRPr="00187F1C">
        <w:rPr>
          <w:noProof/>
          <w:color w:val="000000" w:themeColor="text1"/>
          <w:lang w:val="de-DE" w:eastAsia="de-DE" w:bidi="ar-SA"/>
        </w:rPr>
        <w:t>Mit</w:t>
      </w:r>
      <w:r w:rsidRPr="00187F1C">
        <w:rPr>
          <w:noProof/>
          <w:color w:val="000000" w:themeColor="text1"/>
          <w:lang w:val="de-DE" w:eastAsia="de-DE" w:bidi="ar-SA"/>
        </w:rPr>
        <w:tab/>
      </w:r>
      <m:oMath>
        <m:r>
          <m:rPr>
            <m:sty m:val="bi"/>
          </m:rPr>
          <w:rPr>
            <w:rFonts w:ascii="Cambria Math" w:hAnsi="Cambria Math"/>
            <w:color w:val="000000" w:themeColor="text1"/>
            <w:sz w:val="22"/>
          </w:rPr>
          <m:t>ϑ</m:t>
        </m:r>
      </m:oMath>
      <w:r w:rsidRPr="00187F1C">
        <w:rPr>
          <w:color w:val="000000" w:themeColor="text1"/>
          <w:sz w:val="22"/>
          <w:lang w:val="de-DE"/>
        </w:rPr>
        <w:t xml:space="preserve">  m</w:t>
      </w:r>
      <w:r w:rsidRPr="00187F1C">
        <w:rPr>
          <w:color w:val="000000" w:themeColor="text1"/>
          <w:position w:val="8"/>
          <w:sz w:val="22"/>
          <w:vertAlign w:val="superscript"/>
          <w:lang w:val="de-DE"/>
        </w:rPr>
        <w:t>2</w:t>
      </w:r>
      <w:r w:rsidRPr="00187F1C">
        <w:rPr>
          <w:color w:val="000000" w:themeColor="text1"/>
          <w:sz w:val="22"/>
          <w:lang w:val="de-DE"/>
        </w:rPr>
        <w:t xml:space="preserve">/s   </w:t>
      </w:r>
      <w:r w:rsidRPr="00187F1C">
        <w:rPr>
          <w:rFonts w:ascii="Times New Roman" w:hAnsi="Times New Roman"/>
          <w:color w:val="000000" w:themeColor="text1"/>
          <w:sz w:val="22"/>
          <w:lang w:val="de-DE"/>
        </w:rPr>
        <w:t xml:space="preserve">(sprich: </w:t>
      </w:r>
      <w:r w:rsidRPr="00187F1C">
        <w:rPr>
          <w:rFonts w:ascii="Times New Roman" w:hAnsi="Times New Roman"/>
          <w:i/>
          <w:color w:val="000000" w:themeColor="text1"/>
          <w:sz w:val="22"/>
          <w:lang w:val="de-DE"/>
        </w:rPr>
        <w:t xml:space="preserve">Ny)  </w:t>
      </w:r>
      <w:r w:rsidRPr="00187F1C">
        <w:rPr>
          <w:color w:val="000000" w:themeColor="text1"/>
          <w:sz w:val="22"/>
          <w:lang w:val="de-DE"/>
        </w:rPr>
        <w:t xml:space="preserve"> </w:t>
      </w:r>
      <m:oMath>
        <m:r>
          <m:rPr>
            <m:sty m:val="bi"/>
          </m:rPr>
          <w:rPr>
            <w:rFonts w:ascii="Cambria Math" w:hAnsi="Cambria Math"/>
            <w:color w:val="000000" w:themeColor="text1"/>
            <w:sz w:val="22"/>
          </w:rPr>
          <m:t>ϑ</m:t>
        </m:r>
      </m:oMath>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Times New Roman" w:hAnsi="Times New Roman"/>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Times New Roman" w:hAnsi="Times New Roman"/>
          <w:color w:val="000000" w:themeColor="text1"/>
          <w:sz w:val="22"/>
          <w:lang w:val="de-DE" w:eastAsia="de-DE" w:bidi="ar-SA"/>
        </w:rPr>
        <w:t xml:space="preserve"> = </w:t>
      </w:r>
      <w:r w:rsidRPr="00187F1C">
        <w:rPr>
          <w:color w:val="000000" w:themeColor="text1"/>
          <w:sz w:val="22"/>
          <w:lang w:val="de-DE"/>
        </w:rPr>
        <w:t xml:space="preserve">kinematische Zähigkeit (Viskosität). </w:t>
      </w:r>
    </w:p>
    <w:p w14:paraId="16A8D930" w14:textId="77777777" w:rsidR="00CF0CC1" w:rsidRPr="00187F1C" w:rsidRDefault="00CF0CC1" w:rsidP="00CF0CC1">
      <w:pPr>
        <w:spacing w:before="0" w:after="0" w:line="20" w:lineRule="atLeast"/>
        <w:ind w:left="2124" w:hanging="714"/>
        <w:rPr>
          <w:color w:val="000000" w:themeColor="text1"/>
          <w:sz w:val="22"/>
          <w:lang w:val="de-DE"/>
        </w:rPr>
      </w:pPr>
      <w:r w:rsidRPr="00187F1C">
        <w:rPr>
          <w:color w:val="000000" w:themeColor="text1"/>
          <w:sz w:val="22"/>
          <w:lang w:val="de-DE"/>
        </w:rPr>
        <w:t>Diese ist Temperaturabhängig.</w:t>
      </w:r>
    </w:p>
    <w:p w14:paraId="66A0D436" w14:textId="77777777" w:rsidR="00CF0CC1" w:rsidRPr="00187F1C" w:rsidRDefault="00CF0CC1" w:rsidP="00CF0CC1">
      <w:pPr>
        <w:spacing w:before="0" w:after="0" w:line="20" w:lineRule="atLeast"/>
        <w:ind w:left="2124" w:hanging="714"/>
        <w:rPr>
          <w:rFonts w:ascii="XRRBAA+Arial" w:hAnsi="XRRBAA+Arial" w:cs="XRRBAA+Arial"/>
          <w:color w:val="000000" w:themeColor="text1"/>
          <w:sz w:val="18"/>
          <w:szCs w:val="18"/>
          <w:lang w:val="de-DE" w:eastAsia="de-DE" w:bidi="ar-SA"/>
        </w:rPr>
      </w:pPr>
    </w:p>
    <w:p w14:paraId="42FA0A49" w14:textId="15985254" w:rsidR="00CF0CC1" w:rsidRPr="00187F1C" w:rsidRDefault="00CF0CC1" w:rsidP="00A406D0">
      <w:pPr>
        <w:pStyle w:val="Beschriftung"/>
      </w:pPr>
      <w:bookmarkStart w:id="124" w:name="_Toc517338888"/>
      <w:r w:rsidRPr="00187F1C">
        <w:t xml:space="preserve">Tab.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65630A">
        <w:noBreakHyphen/>
      </w:r>
      <w:r w:rsidR="00E511C7">
        <w:rPr>
          <w:noProof/>
        </w:rPr>
        <w:fldChar w:fldCharType="begin"/>
      </w:r>
      <w:r w:rsidR="00E511C7">
        <w:rPr>
          <w:noProof/>
        </w:rPr>
        <w:instrText xml:space="preserve"> SEQ Tab._ \* ARABIC \s 1 </w:instrText>
      </w:r>
      <w:r w:rsidR="00E511C7">
        <w:rPr>
          <w:noProof/>
        </w:rPr>
        <w:fldChar w:fldCharType="separate"/>
      </w:r>
      <w:r w:rsidR="00EF6459">
        <w:rPr>
          <w:noProof/>
        </w:rPr>
        <w:t>4</w:t>
      </w:r>
      <w:r w:rsidR="00E511C7">
        <w:rPr>
          <w:noProof/>
        </w:rPr>
        <w:fldChar w:fldCharType="end"/>
      </w:r>
      <w:r w:rsidRPr="00187F1C">
        <w:t xml:space="preserve"> Kinematische Zähigkeit für Reinwasser bei verschiedenen Temperaturen</w:t>
      </w:r>
      <w:bookmarkEnd w:id="124"/>
    </w:p>
    <w:tbl>
      <w:tblPr>
        <w:tblStyle w:val="Tabellenraster"/>
        <w:tblW w:w="0" w:type="auto"/>
        <w:jc w:val="right"/>
        <w:tblLook w:val="04A0" w:firstRow="1" w:lastRow="0" w:firstColumn="1" w:lastColumn="0" w:noHBand="0" w:noVBand="1"/>
      </w:tblPr>
      <w:tblGrid>
        <w:gridCol w:w="1696"/>
        <w:gridCol w:w="1722"/>
        <w:gridCol w:w="992"/>
        <w:gridCol w:w="851"/>
        <w:gridCol w:w="992"/>
        <w:gridCol w:w="850"/>
        <w:gridCol w:w="993"/>
      </w:tblGrid>
      <w:tr w:rsidR="00CF0CC1" w:rsidRPr="00187F1C" w14:paraId="69E766CD" w14:textId="77777777" w:rsidTr="0015593B">
        <w:trPr>
          <w:jc w:val="right"/>
        </w:trPr>
        <w:tc>
          <w:tcPr>
            <w:tcW w:w="1696" w:type="dxa"/>
          </w:tcPr>
          <w:p w14:paraId="0D69773A" w14:textId="77777777" w:rsidR="00CF0CC1" w:rsidRPr="00187F1C" w:rsidRDefault="00CF0CC1" w:rsidP="0015593B">
            <w:pPr>
              <w:spacing w:before="80" w:after="80" w:line="20" w:lineRule="atLeast"/>
              <w:rPr>
                <w:rFonts w:ascii="XRRBAA+Arial" w:hAnsi="XRRBAA+Arial" w:cs="XRRBAA+Arial"/>
                <w:color w:val="000000" w:themeColor="text1"/>
                <w:sz w:val="22"/>
                <w:lang w:val="de-DE" w:eastAsia="de-DE" w:bidi="ar-SA"/>
              </w:rPr>
            </w:pPr>
            <w:r w:rsidRPr="00187F1C">
              <w:rPr>
                <w:color w:val="000000" w:themeColor="text1"/>
                <w:sz w:val="22"/>
                <w:lang w:val="de-DE"/>
              </w:rPr>
              <w:t xml:space="preserve">  T [</w:t>
            </w:r>
            <w:r w:rsidRPr="00187F1C">
              <w:rPr>
                <w:rFonts w:ascii="XRRBAA+Arial" w:hAnsi="XRRBAA+Arial" w:cs="XRRBAA+Arial"/>
                <w:color w:val="000000" w:themeColor="text1"/>
                <w:sz w:val="22"/>
                <w:lang w:val="de-DE" w:eastAsia="de-DE" w:bidi="ar-SA"/>
              </w:rPr>
              <w:t>°C]</w:t>
            </w:r>
          </w:p>
        </w:tc>
        <w:tc>
          <w:tcPr>
            <w:tcW w:w="1722" w:type="dxa"/>
          </w:tcPr>
          <w:p w14:paraId="220FA458" w14:textId="77777777" w:rsidR="00CF0CC1" w:rsidRPr="00187F1C" w:rsidRDefault="00CF0CC1" w:rsidP="0015593B">
            <w:pPr>
              <w:spacing w:before="80" w:after="80" w:line="20" w:lineRule="atLeast"/>
              <w:jc w:val="center"/>
              <w:rPr>
                <w:rFonts w:ascii="XRRBAA+Arial" w:hAnsi="XRRBAA+Arial" w:cs="XRRBAA+Arial"/>
                <w:color w:val="000000" w:themeColor="text1"/>
                <w:sz w:val="22"/>
                <w:lang w:val="de-DE" w:eastAsia="de-DE" w:bidi="ar-SA"/>
              </w:rPr>
            </w:pPr>
            <w:r w:rsidRPr="00187F1C">
              <w:rPr>
                <w:rFonts w:ascii="XRRBAA+Arial" w:hAnsi="XRRBAA+Arial" w:cs="XRRBAA+Arial"/>
                <w:color w:val="000000" w:themeColor="text1"/>
                <w:sz w:val="22"/>
                <w:lang w:val="de-DE" w:eastAsia="de-DE" w:bidi="ar-SA"/>
              </w:rPr>
              <w:t>5 °C</w:t>
            </w:r>
          </w:p>
        </w:tc>
        <w:tc>
          <w:tcPr>
            <w:tcW w:w="992" w:type="dxa"/>
          </w:tcPr>
          <w:p w14:paraId="4D208741" w14:textId="77777777" w:rsidR="00CF0CC1" w:rsidRPr="00187F1C" w:rsidRDefault="00CF0CC1" w:rsidP="0015593B">
            <w:pPr>
              <w:spacing w:before="80" w:after="80" w:line="20" w:lineRule="atLeast"/>
              <w:jc w:val="center"/>
              <w:rPr>
                <w:rFonts w:ascii="XRRBAA+Arial" w:hAnsi="XRRBAA+Arial" w:cs="XRRBAA+Arial"/>
                <w:color w:val="000000" w:themeColor="text1"/>
                <w:sz w:val="22"/>
                <w:highlight w:val="yellow"/>
                <w:lang w:val="de-DE" w:eastAsia="de-DE" w:bidi="ar-SA"/>
              </w:rPr>
            </w:pPr>
            <w:r w:rsidRPr="00187F1C">
              <w:rPr>
                <w:rFonts w:ascii="XRRBAA+Arial" w:hAnsi="XRRBAA+Arial" w:cs="XRRBAA+Arial"/>
                <w:color w:val="000000" w:themeColor="text1"/>
                <w:sz w:val="22"/>
                <w:highlight w:val="yellow"/>
                <w:lang w:val="de-DE" w:eastAsia="de-DE" w:bidi="ar-SA"/>
              </w:rPr>
              <w:t>10 °C</w:t>
            </w:r>
          </w:p>
        </w:tc>
        <w:tc>
          <w:tcPr>
            <w:tcW w:w="851" w:type="dxa"/>
          </w:tcPr>
          <w:p w14:paraId="73F1A6CC" w14:textId="77777777" w:rsidR="00CF0CC1" w:rsidRPr="00187F1C" w:rsidRDefault="00CF0CC1" w:rsidP="0015593B">
            <w:pPr>
              <w:spacing w:before="80" w:after="80" w:line="20" w:lineRule="atLeast"/>
              <w:jc w:val="center"/>
              <w:rPr>
                <w:rFonts w:ascii="XRRBAA+Arial" w:hAnsi="XRRBAA+Arial" w:cs="XRRBAA+Arial"/>
                <w:color w:val="000000" w:themeColor="text1"/>
                <w:sz w:val="22"/>
                <w:lang w:val="de-DE" w:eastAsia="de-DE" w:bidi="ar-SA"/>
              </w:rPr>
            </w:pPr>
            <w:r w:rsidRPr="00187F1C">
              <w:rPr>
                <w:rFonts w:ascii="XRRBAA+Arial" w:hAnsi="XRRBAA+Arial" w:cs="XRRBAA+Arial"/>
                <w:color w:val="000000" w:themeColor="text1"/>
                <w:sz w:val="22"/>
                <w:lang w:val="de-DE" w:eastAsia="de-DE" w:bidi="ar-SA"/>
              </w:rPr>
              <w:t>15 °C</w:t>
            </w:r>
          </w:p>
        </w:tc>
        <w:tc>
          <w:tcPr>
            <w:tcW w:w="992" w:type="dxa"/>
          </w:tcPr>
          <w:p w14:paraId="1898C650" w14:textId="77777777" w:rsidR="00CF0CC1" w:rsidRPr="00187F1C" w:rsidRDefault="00CF0CC1" w:rsidP="0015593B">
            <w:pPr>
              <w:spacing w:before="80" w:after="80" w:line="20" w:lineRule="atLeast"/>
              <w:jc w:val="center"/>
              <w:rPr>
                <w:rFonts w:ascii="XRRBAA+Arial" w:hAnsi="XRRBAA+Arial" w:cs="XRRBAA+Arial"/>
                <w:color w:val="000000" w:themeColor="text1"/>
                <w:sz w:val="22"/>
                <w:lang w:val="de-DE" w:eastAsia="de-DE" w:bidi="ar-SA"/>
              </w:rPr>
            </w:pPr>
            <w:r w:rsidRPr="00187F1C">
              <w:rPr>
                <w:rFonts w:ascii="XRRBAA+Arial" w:hAnsi="XRRBAA+Arial" w:cs="XRRBAA+Arial"/>
                <w:color w:val="000000" w:themeColor="text1"/>
                <w:sz w:val="22"/>
                <w:lang w:val="de-DE" w:eastAsia="de-DE" w:bidi="ar-SA"/>
              </w:rPr>
              <w:t>20 °C</w:t>
            </w:r>
          </w:p>
        </w:tc>
        <w:tc>
          <w:tcPr>
            <w:tcW w:w="850" w:type="dxa"/>
          </w:tcPr>
          <w:p w14:paraId="37FCBB9C" w14:textId="77777777" w:rsidR="00CF0CC1" w:rsidRPr="00187F1C" w:rsidRDefault="00CF0CC1" w:rsidP="0015593B">
            <w:pPr>
              <w:spacing w:before="80" w:after="80" w:line="20" w:lineRule="atLeast"/>
              <w:jc w:val="center"/>
              <w:rPr>
                <w:rFonts w:ascii="XRRBAA+Arial" w:hAnsi="XRRBAA+Arial" w:cs="XRRBAA+Arial"/>
                <w:color w:val="000000" w:themeColor="text1"/>
                <w:sz w:val="22"/>
                <w:lang w:val="de-DE" w:eastAsia="de-DE" w:bidi="ar-SA"/>
              </w:rPr>
            </w:pPr>
            <w:r w:rsidRPr="00187F1C">
              <w:rPr>
                <w:rFonts w:ascii="XRRBAA+Arial" w:hAnsi="XRRBAA+Arial" w:cs="XRRBAA+Arial"/>
                <w:color w:val="000000" w:themeColor="text1"/>
                <w:sz w:val="22"/>
                <w:lang w:val="de-DE" w:eastAsia="de-DE" w:bidi="ar-SA"/>
              </w:rPr>
              <w:t>25 °C</w:t>
            </w:r>
          </w:p>
        </w:tc>
        <w:tc>
          <w:tcPr>
            <w:tcW w:w="993" w:type="dxa"/>
          </w:tcPr>
          <w:p w14:paraId="75B633A0" w14:textId="77777777" w:rsidR="00CF0CC1" w:rsidRPr="00187F1C" w:rsidRDefault="00CF0CC1" w:rsidP="0015593B">
            <w:pPr>
              <w:spacing w:before="80" w:after="80" w:line="20" w:lineRule="atLeast"/>
              <w:jc w:val="center"/>
              <w:rPr>
                <w:rFonts w:ascii="XRRBAA+Arial" w:hAnsi="XRRBAA+Arial" w:cs="XRRBAA+Arial"/>
                <w:color w:val="000000" w:themeColor="text1"/>
                <w:sz w:val="22"/>
                <w:lang w:val="de-DE" w:eastAsia="de-DE" w:bidi="ar-SA"/>
              </w:rPr>
            </w:pPr>
            <w:r w:rsidRPr="00187F1C">
              <w:rPr>
                <w:rFonts w:ascii="XRRBAA+Arial" w:hAnsi="XRRBAA+Arial" w:cs="XRRBAA+Arial"/>
                <w:color w:val="000000" w:themeColor="text1"/>
                <w:sz w:val="22"/>
                <w:lang w:val="de-DE" w:eastAsia="de-DE" w:bidi="ar-SA"/>
              </w:rPr>
              <w:t>30 °C</w:t>
            </w:r>
          </w:p>
        </w:tc>
      </w:tr>
      <w:tr w:rsidR="00CF0CC1" w:rsidRPr="00187F1C" w14:paraId="1A8FE2BF" w14:textId="77777777" w:rsidTr="0015593B">
        <w:trPr>
          <w:jc w:val="right"/>
        </w:trPr>
        <w:tc>
          <w:tcPr>
            <w:tcW w:w="1696" w:type="dxa"/>
          </w:tcPr>
          <w:p w14:paraId="6D5FB30B" w14:textId="77777777" w:rsidR="00CF0CC1" w:rsidRPr="00187F1C" w:rsidRDefault="00CF0CC1" w:rsidP="0015593B">
            <w:pPr>
              <w:spacing w:before="80" w:after="80" w:line="20" w:lineRule="atLeast"/>
              <w:rPr>
                <w:rFonts w:ascii="XRRBAA+Arial" w:hAnsi="XRRBAA+Arial" w:cs="XRRBAA+Arial"/>
                <w:color w:val="000000" w:themeColor="text1"/>
                <w:sz w:val="22"/>
                <w:lang w:val="de-DE" w:eastAsia="de-DE" w:bidi="ar-SA"/>
              </w:rPr>
            </w:pPr>
            <m:oMath>
              <m:r>
                <m:rPr>
                  <m:sty m:val="bi"/>
                </m:rPr>
                <w:rPr>
                  <w:rFonts w:ascii="Cambria Math" w:hAnsi="Cambria Math"/>
                  <w:color w:val="000000" w:themeColor="text1"/>
                  <w:sz w:val="22"/>
                </w:rPr>
                <m:t xml:space="preserve">ϑ* </m:t>
              </m:r>
              <m:sSup>
                <m:sSupPr>
                  <m:ctrlPr>
                    <w:rPr>
                      <w:rFonts w:ascii="Cambria Math" w:hAnsi="Cambria Math"/>
                      <w:b/>
                      <w:i/>
                      <w:color w:val="000000" w:themeColor="text1"/>
                      <w:sz w:val="22"/>
                    </w:rPr>
                  </m:ctrlPr>
                </m:sSupPr>
                <m:e>
                  <m:r>
                    <m:rPr>
                      <m:sty m:val="bi"/>
                    </m:rPr>
                    <w:rPr>
                      <w:rFonts w:ascii="Cambria Math" w:hAnsi="Cambria Math"/>
                      <w:color w:val="000000" w:themeColor="text1"/>
                      <w:sz w:val="22"/>
                    </w:rPr>
                    <m:t>10</m:t>
                  </m:r>
                </m:e>
                <m:sup>
                  <m:r>
                    <m:rPr>
                      <m:sty m:val="bi"/>
                    </m:rPr>
                    <w:rPr>
                      <w:rFonts w:ascii="Cambria Math" w:hAnsi="Cambria Math"/>
                      <w:color w:val="000000" w:themeColor="text1"/>
                      <w:sz w:val="22"/>
                    </w:rPr>
                    <m:t>-6</m:t>
                  </m:r>
                </m:sup>
              </m:sSup>
            </m:oMath>
            <w:r w:rsidRPr="00187F1C">
              <w:rPr>
                <w:color w:val="000000" w:themeColor="text1"/>
                <w:sz w:val="22"/>
                <w:lang w:val="de-DE"/>
              </w:rPr>
              <w:t xml:space="preserve">  m</w:t>
            </w:r>
            <w:r w:rsidRPr="00187F1C">
              <w:rPr>
                <w:color w:val="000000" w:themeColor="text1"/>
                <w:position w:val="8"/>
                <w:sz w:val="22"/>
                <w:vertAlign w:val="superscript"/>
                <w:lang w:val="de-DE"/>
              </w:rPr>
              <w:t>2</w:t>
            </w:r>
            <w:r w:rsidRPr="00187F1C">
              <w:rPr>
                <w:color w:val="000000" w:themeColor="text1"/>
                <w:sz w:val="22"/>
                <w:lang w:val="de-DE"/>
              </w:rPr>
              <w:t>/s</w:t>
            </w:r>
          </w:p>
        </w:tc>
        <w:tc>
          <w:tcPr>
            <w:tcW w:w="1722" w:type="dxa"/>
          </w:tcPr>
          <w:p w14:paraId="0B648E68" w14:textId="77777777" w:rsidR="00CF0CC1" w:rsidRPr="00187F1C" w:rsidRDefault="00CF0CC1" w:rsidP="0015593B">
            <w:pPr>
              <w:spacing w:before="80" w:after="80" w:line="20" w:lineRule="atLeast"/>
              <w:jc w:val="center"/>
              <w:rPr>
                <w:rFonts w:ascii="XRRBAA+Arial" w:hAnsi="XRRBAA+Arial" w:cs="XRRBAA+Arial"/>
                <w:color w:val="000000" w:themeColor="text1"/>
                <w:sz w:val="22"/>
                <w:lang w:val="de-DE" w:eastAsia="de-DE" w:bidi="ar-SA"/>
              </w:rPr>
            </w:pPr>
            <w:r w:rsidRPr="00187F1C">
              <w:rPr>
                <w:rFonts w:ascii="XRRBAA+Arial" w:hAnsi="XRRBAA+Arial" w:cs="XRRBAA+Arial"/>
                <w:color w:val="000000" w:themeColor="text1"/>
                <w:sz w:val="22"/>
                <w:lang w:val="de-DE" w:eastAsia="de-DE" w:bidi="ar-SA"/>
              </w:rPr>
              <w:t>1,52</w:t>
            </w:r>
          </w:p>
        </w:tc>
        <w:tc>
          <w:tcPr>
            <w:tcW w:w="992" w:type="dxa"/>
          </w:tcPr>
          <w:p w14:paraId="2BB7E45B" w14:textId="77777777" w:rsidR="00CF0CC1" w:rsidRPr="00187F1C" w:rsidRDefault="00CF0CC1" w:rsidP="0015593B">
            <w:pPr>
              <w:spacing w:before="80" w:after="80" w:line="20" w:lineRule="atLeast"/>
              <w:jc w:val="center"/>
              <w:rPr>
                <w:rFonts w:ascii="XRRBAA+Arial" w:hAnsi="XRRBAA+Arial" w:cs="XRRBAA+Arial"/>
                <w:color w:val="000000" w:themeColor="text1"/>
                <w:sz w:val="22"/>
                <w:highlight w:val="yellow"/>
                <w:lang w:val="de-DE" w:eastAsia="de-DE" w:bidi="ar-SA"/>
              </w:rPr>
            </w:pPr>
            <w:r w:rsidRPr="00187F1C">
              <w:rPr>
                <w:rFonts w:ascii="XRRBAA+Arial" w:hAnsi="XRRBAA+Arial" w:cs="XRRBAA+Arial"/>
                <w:color w:val="000000" w:themeColor="text1"/>
                <w:sz w:val="22"/>
                <w:highlight w:val="yellow"/>
                <w:lang w:val="de-DE" w:eastAsia="de-DE" w:bidi="ar-SA"/>
              </w:rPr>
              <w:t>1,31</w:t>
            </w:r>
          </w:p>
        </w:tc>
        <w:tc>
          <w:tcPr>
            <w:tcW w:w="851" w:type="dxa"/>
          </w:tcPr>
          <w:p w14:paraId="48C02FDB" w14:textId="77777777" w:rsidR="00CF0CC1" w:rsidRPr="00187F1C" w:rsidRDefault="00CF0CC1" w:rsidP="0015593B">
            <w:pPr>
              <w:spacing w:before="80" w:after="80" w:line="20" w:lineRule="atLeast"/>
              <w:jc w:val="center"/>
              <w:rPr>
                <w:rFonts w:ascii="XRRBAA+Arial" w:hAnsi="XRRBAA+Arial" w:cs="XRRBAA+Arial"/>
                <w:color w:val="000000" w:themeColor="text1"/>
                <w:sz w:val="22"/>
                <w:lang w:val="de-DE" w:eastAsia="de-DE" w:bidi="ar-SA"/>
              </w:rPr>
            </w:pPr>
            <w:r w:rsidRPr="00187F1C">
              <w:rPr>
                <w:rFonts w:ascii="XRRBAA+Arial" w:hAnsi="XRRBAA+Arial" w:cs="XRRBAA+Arial"/>
                <w:color w:val="000000" w:themeColor="text1"/>
                <w:sz w:val="22"/>
                <w:lang w:val="de-DE" w:eastAsia="de-DE" w:bidi="ar-SA"/>
              </w:rPr>
              <w:t>1,15</w:t>
            </w:r>
          </w:p>
        </w:tc>
        <w:tc>
          <w:tcPr>
            <w:tcW w:w="992" w:type="dxa"/>
          </w:tcPr>
          <w:p w14:paraId="0FF8B243" w14:textId="77777777" w:rsidR="00CF0CC1" w:rsidRPr="00187F1C" w:rsidRDefault="00CF0CC1" w:rsidP="0015593B">
            <w:pPr>
              <w:spacing w:before="80" w:after="80" w:line="20" w:lineRule="atLeast"/>
              <w:jc w:val="center"/>
              <w:rPr>
                <w:rFonts w:ascii="XRRBAA+Arial" w:hAnsi="XRRBAA+Arial" w:cs="XRRBAA+Arial"/>
                <w:color w:val="000000" w:themeColor="text1"/>
                <w:sz w:val="22"/>
                <w:lang w:val="de-DE" w:eastAsia="de-DE" w:bidi="ar-SA"/>
              </w:rPr>
            </w:pPr>
            <w:r w:rsidRPr="00187F1C">
              <w:rPr>
                <w:rFonts w:ascii="XRRBAA+Arial" w:hAnsi="XRRBAA+Arial" w:cs="XRRBAA+Arial"/>
                <w:color w:val="000000" w:themeColor="text1"/>
                <w:sz w:val="22"/>
                <w:lang w:val="de-DE" w:eastAsia="de-DE" w:bidi="ar-SA"/>
              </w:rPr>
              <w:t>1,01</w:t>
            </w:r>
          </w:p>
        </w:tc>
        <w:tc>
          <w:tcPr>
            <w:tcW w:w="850" w:type="dxa"/>
          </w:tcPr>
          <w:p w14:paraId="52DB75AD" w14:textId="77777777" w:rsidR="00CF0CC1" w:rsidRPr="00187F1C" w:rsidRDefault="00CF0CC1" w:rsidP="0015593B">
            <w:pPr>
              <w:spacing w:before="80" w:after="80" w:line="20" w:lineRule="atLeast"/>
              <w:jc w:val="center"/>
              <w:rPr>
                <w:rFonts w:ascii="XRRBAA+Arial" w:hAnsi="XRRBAA+Arial" w:cs="XRRBAA+Arial"/>
                <w:color w:val="000000" w:themeColor="text1"/>
                <w:sz w:val="22"/>
                <w:lang w:val="de-DE" w:eastAsia="de-DE" w:bidi="ar-SA"/>
              </w:rPr>
            </w:pPr>
            <w:r w:rsidRPr="00187F1C">
              <w:rPr>
                <w:rFonts w:ascii="XRRBAA+Arial" w:hAnsi="XRRBAA+Arial" w:cs="XRRBAA+Arial"/>
                <w:color w:val="000000" w:themeColor="text1"/>
                <w:sz w:val="22"/>
                <w:lang w:val="de-DE" w:eastAsia="de-DE" w:bidi="ar-SA"/>
              </w:rPr>
              <w:t>0,90</w:t>
            </w:r>
          </w:p>
        </w:tc>
        <w:tc>
          <w:tcPr>
            <w:tcW w:w="993" w:type="dxa"/>
          </w:tcPr>
          <w:p w14:paraId="483E56AC" w14:textId="77777777" w:rsidR="00CF0CC1" w:rsidRPr="00187F1C" w:rsidRDefault="00CF0CC1" w:rsidP="0015593B">
            <w:pPr>
              <w:spacing w:before="80" w:after="80" w:line="20" w:lineRule="atLeast"/>
              <w:jc w:val="center"/>
              <w:rPr>
                <w:rFonts w:ascii="XRRBAA+Arial" w:hAnsi="XRRBAA+Arial" w:cs="XRRBAA+Arial"/>
                <w:color w:val="000000" w:themeColor="text1"/>
                <w:sz w:val="22"/>
                <w:lang w:val="de-DE" w:eastAsia="de-DE" w:bidi="ar-SA"/>
              </w:rPr>
            </w:pPr>
            <w:r w:rsidRPr="00187F1C">
              <w:rPr>
                <w:rFonts w:ascii="XRRBAA+Arial" w:hAnsi="XRRBAA+Arial" w:cs="XRRBAA+Arial"/>
                <w:color w:val="000000" w:themeColor="text1"/>
                <w:sz w:val="22"/>
                <w:lang w:val="de-DE" w:eastAsia="de-DE" w:bidi="ar-SA"/>
              </w:rPr>
              <w:t>0,80</w:t>
            </w:r>
          </w:p>
        </w:tc>
      </w:tr>
    </w:tbl>
    <w:p w14:paraId="1CFA8032" w14:textId="77777777" w:rsidR="00CF0CC1" w:rsidRPr="00187F1C" w:rsidRDefault="00CF0CC1" w:rsidP="00CF0CC1">
      <w:pPr>
        <w:spacing w:before="0" w:after="0" w:line="20" w:lineRule="atLeast"/>
        <w:ind w:left="2124" w:hanging="714"/>
        <w:rPr>
          <w:rFonts w:ascii="XRRBAA+Arial" w:hAnsi="XRRBAA+Arial" w:cs="XRRBAA+Arial"/>
          <w:color w:val="000000" w:themeColor="text1"/>
          <w:sz w:val="18"/>
          <w:szCs w:val="18"/>
          <w:lang w:val="de-DE" w:eastAsia="de-DE" w:bidi="ar-SA"/>
        </w:rPr>
      </w:pPr>
    </w:p>
    <w:p w14:paraId="5114CA97" w14:textId="77777777" w:rsidR="00CF0CC1" w:rsidRPr="00187F1C" w:rsidRDefault="00CF0CC1" w:rsidP="00CF0CC1">
      <w:pPr>
        <w:spacing w:before="0" w:after="0" w:line="20" w:lineRule="atLeast"/>
        <w:ind w:left="708" w:firstLine="708"/>
        <w:rPr>
          <w:b/>
          <w:color w:val="000000" w:themeColor="text1"/>
          <w:sz w:val="22"/>
          <w:lang w:val="de-DE"/>
        </w:rPr>
      </w:pPr>
      <w:r w:rsidRPr="00187F1C">
        <w:rPr>
          <w:color w:val="000000" w:themeColor="text1"/>
          <w:sz w:val="22"/>
          <w:lang w:val="de-DE"/>
        </w:rPr>
        <w:t>Reinwasser bei 10°C</w:t>
      </w:r>
      <w:r w:rsidRPr="00187F1C">
        <w:rPr>
          <w:b/>
          <w:color w:val="000000" w:themeColor="text1"/>
          <w:sz w:val="22"/>
          <w:lang w:val="de-DE"/>
        </w:rPr>
        <w:t xml:space="preserve">  </w:t>
      </w:r>
      <w:r w:rsidRPr="00187F1C">
        <w:rPr>
          <w:rFonts w:ascii="Arial Unicode MS" w:eastAsia="Arial Unicode MS" w:hAnsi="Arial Unicode MS" w:cs="Arial Unicode MS" w:hint="eastAsia"/>
          <w:b/>
          <w:color w:val="000000" w:themeColor="text1"/>
          <w:sz w:val="22"/>
          <w:lang w:val="de-DE"/>
        </w:rPr>
        <w:t>≙</w:t>
      </w:r>
      <w:r w:rsidRPr="00187F1C">
        <w:rPr>
          <w:b/>
          <w:color w:val="000000" w:themeColor="text1"/>
          <w:sz w:val="22"/>
          <w:lang w:val="de-DE"/>
        </w:rPr>
        <w:t xml:space="preserve">   Abwasser  </w:t>
      </w:r>
      <m:oMath>
        <m:r>
          <m:rPr>
            <m:sty m:val="bi"/>
          </m:rPr>
          <w:rPr>
            <w:rFonts w:ascii="Cambria Math" w:hAnsi="Cambria Math"/>
            <w:color w:val="000000" w:themeColor="text1"/>
            <w:sz w:val="22"/>
          </w:rPr>
          <m:t>ϑ</m:t>
        </m:r>
      </m:oMath>
      <w:r w:rsidRPr="00187F1C">
        <w:rPr>
          <w:b/>
          <w:color w:val="000000" w:themeColor="text1"/>
          <w:sz w:val="22"/>
          <w:lang w:val="de-DE"/>
        </w:rPr>
        <w:t xml:space="preserve"> = 1,31 </w:t>
      </w:r>
      <w:r w:rsidRPr="00187F1C">
        <w:rPr>
          <w:rFonts w:ascii="Cambria Math" w:hAnsi="Cambria Math" w:cs="Cambria Math"/>
          <w:b/>
          <w:color w:val="000000" w:themeColor="text1"/>
          <w:sz w:val="22"/>
          <w:lang w:val="de-DE"/>
        </w:rPr>
        <w:t>⋅</w:t>
      </w:r>
      <w:r w:rsidRPr="00187F1C">
        <w:rPr>
          <w:b/>
          <w:color w:val="000000" w:themeColor="text1"/>
          <w:sz w:val="22"/>
          <w:lang w:val="de-DE"/>
        </w:rPr>
        <w:t xml:space="preserve"> 10</w:t>
      </w:r>
      <w:r w:rsidRPr="00187F1C">
        <w:rPr>
          <w:b/>
          <w:color w:val="000000" w:themeColor="text1"/>
          <w:position w:val="8"/>
          <w:sz w:val="22"/>
          <w:vertAlign w:val="superscript"/>
          <w:lang w:val="de-DE"/>
        </w:rPr>
        <w:t xml:space="preserve">-6  </w:t>
      </w:r>
      <w:r w:rsidRPr="00187F1C">
        <w:rPr>
          <w:b/>
          <w:color w:val="000000" w:themeColor="text1"/>
          <w:sz w:val="22"/>
          <w:lang w:val="de-DE"/>
        </w:rPr>
        <w:t>m</w:t>
      </w:r>
      <w:r w:rsidRPr="00187F1C">
        <w:rPr>
          <w:b/>
          <w:color w:val="000000" w:themeColor="text1"/>
          <w:position w:val="8"/>
          <w:sz w:val="22"/>
          <w:vertAlign w:val="superscript"/>
          <w:lang w:val="de-DE"/>
        </w:rPr>
        <w:t>2</w:t>
      </w:r>
      <w:r w:rsidRPr="00187F1C">
        <w:rPr>
          <w:b/>
          <w:color w:val="000000" w:themeColor="text1"/>
          <w:sz w:val="22"/>
          <w:lang w:val="de-DE"/>
        </w:rPr>
        <w:t xml:space="preserve">/s </w:t>
      </w:r>
    </w:p>
    <w:p w14:paraId="25ACE730" w14:textId="77777777" w:rsidR="00CF0CC1" w:rsidRPr="00187F1C" w:rsidRDefault="00CF0CC1" w:rsidP="00CF0CC1">
      <w:pPr>
        <w:spacing w:before="0" w:after="0" w:line="20" w:lineRule="atLeast"/>
        <w:ind w:left="1416" w:firstLine="708"/>
        <w:rPr>
          <w:rFonts w:ascii="Times New Roman" w:hAnsi="Times New Roman"/>
          <w:color w:val="000000" w:themeColor="text1"/>
          <w:sz w:val="22"/>
          <w:lang w:val="de-DE" w:eastAsia="de-DE" w:bidi="ar-SA"/>
        </w:rPr>
      </w:pPr>
      <w:r w:rsidRPr="00187F1C">
        <w:rPr>
          <w:color w:val="000000" w:themeColor="text1"/>
          <w:sz w:val="22"/>
          <w:lang w:val="de-DE"/>
        </w:rPr>
        <w:tab/>
      </w:r>
      <w:r w:rsidRPr="00187F1C">
        <w:rPr>
          <w:color w:val="000000" w:themeColor="text1"/>
          <w:sz w:val="22"/>
          <w:lang w:val="de-DE"/>
        </w:rPr>
        <w:tab/>
        <w:t xml:space="preserve">   mit</w:t>
      </w:r>
      <w:r w:rsidRPr="00187F1C">
        <w:rPr>
          <w:color w:val="000000" w:themeColor="text1"/>
          <w:sz w:val="22"/>
          <w:lang w:val="de-DE"/>
        </w:rPr>
        <w:tab/>
      </w:r>
      <m:oMath>
        <m:r>
          <m:rPr>
            <m:sty m:val="bi"/>
          </m:rPr>
          <w:rPr>
            <w:rFonts w:ascii="Cambria Math" w:hAnsi="Cambria Math"/>
            <w:color w:val="000000" w:themeColor="text1"/>
            <w:sz w:val="22"/>
          </w:rPr>
          <m:t>ϑ</m:t>
        </m:r>
      </m:oMath>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Times New Roman" w:hAnsi="Times New Roman"/>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Times New Roman" w:hAnsi="Times New Roman"/>
          <w:color w:val="000000" w:themeColor="text1"/>
          <w:sz w:val="22"/>
          <w:lang w:val="de-DE" w:eastAsia="de-DE" w:bidi="ar-SA"/>
        </w:rPr>
        <w:t xml:space="preserve"> </w:t>
      </w:r>
    </w:p>
    <w:p w14:paraId="752DD83A" w14:textId="605DB253" w:rsidR="00CF0CC1" w:rsidRPr="00187F1C" w:rsidRDefault="00CF0CC1" w:rsidP="00CF0CC1">
      <w:pPr>
        <w:spacing w:before="0" w:after="0" w:line="20" w:lineRule="atLeast"/>
        <w:ind w:left="4248" w:firstLine="708"/>
        <w:rPr>
          <w:rFonts w:ascii="Symbol" w:hAnsi="Symbol" w:cs="Symbol"/>
          <w:color w:val="000000" w:themeColor="text1"/>
          <w:sz w:val="22"/>
          <w:lang w:val="de-DE" w:eastAsia="de-DE" w:bidi="ar-SA"/>
        </w:rPr>
      </w:pPr>
      <w:r w:rsidRPr="00187F1C">
        <w:rPr>
          <w:rFonts w:ascii="Times New Roman" w:hAnsi="Times New Roman"/>
          <w:color w:val="000000" w:themeColor="text1"/>
          <w:sz w:val="22"/>
          <w:lang w:val="de-DE" w:eastAsia="de-DE" w:bidi="ar-SA"/>
        </w:rPr>
        <w:t xml:space="preserve">mit </w:t>
      </w:r>
      <w:r w:rsidRPr="00187F1C">
        <w:rPr>
          <w:rFonts w:ascii="Times New Roman" w:hAnsi="Times New Roman"/>
          <w:color w:val="000000" w:themeColor="text1"/>
          <w:sz w:val="22"/>
          <w:lang w:val="de-DE" w:eastAsia="de-DE" w:bidi="ar-SA"/>
        </w:rPr>
        <w:tab/>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Times New Roman" w:hAnsi="Times New Roman"/>
          <w:color w:val="000000" w:themeColor="text1"/>
          <w:sz w:val="22"/>
          <w:lang w:val="de-DE" w:eastAsia="de-DE" w:bidi="ar-SA"/>
        </w:rPr>
        <w:t xml:space="preserve">dynamische Viskosität </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p>
    <w:p w14:paraId="7ACD2752" w14:textId="77777777" w:rsidR="00CF0CC1" w:rsidRPr="00187F1C" w:rsidRDefault="00CF0CC1" w:rsidP="00CF0CC1">
      <w:pPr>
        <w:spacing w:before="0" w:after="0" w:line="20" w:lineRule="atLeast"/>
        <w:ind w:left="4956" w:firstLine="708"/>
        <w:rPr>
          <w:rFonts w:ascii="Times New Roman" w:hAnsi="Times New Roman"/>
          <w:color w:val="000000" w:themeColor="text1"/>
          <w:sz w:val="22"/>
          <w:lang w:val="de-DE"/>
        </w:rPr>
      </w:pP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Symbol" w:hAnsi="Symbol" w:cs="Symbol"/>
          <w:color w:val="000000" w:themeColor="text1"/>
          <w:sz w:val="22"/>
          <w:lang w:val="de-DE" w:eastAsia="de-DE" w:bidi="ar-SA"/>
        </w:rPr>
        <w:t></w:t>
      </w:r>
      <w:r w:rsidRPr="00187F1C">
        <w:rPr>
          <w:rFonts w:ascii="Times New Roman" w:hAnsi="Times New Roman"/>
          <w:color w:val="000000" w:themeColor="text1"/>
          <w:sz w:val="22"/>
          <w:lang w:val="de-DE" w:eastAsia="de-DE" w:bidi="ar-SA"/>
        </w:rPr>
        <w:t xml:space="preserve">Dichte </w:t>
      </w:r>
      <w:r w:rsidRPr="00187F1C">
        <w:rPr>
          <w:rFonts w:ascii="Symbol" w:hAnsi="Symbol" w:cs="Symbol"/>
          <w:color w:val="000000" w:themeColor="text1"/>
          <w:sz w:val="22"/>
          <w:lang w:val="de-DE" w:eastAsia="de-DE" w:bidi="ar-SA"/>
        </w:rPr>
        <w:t></w:t>
      </w:r>
    </w:p>
    <w:p w14:paraId="7495CA1D" w14:textId="3040A750" w:rsidR="000513AA" w:rsidRPr="00187F1C" w:rsidRDefault="000513AA">
      <w:pPr>
        <w:rPr>
          <w:color w:val="000000" w:themeColor="text1"/>
          <w:lang w:val="de-DE"/>
        </w:rPr>
        <w:sectPr w:rsidR="000513AA" w:rsidRPr="00187F1C" w:rsidSect="00955F0F">
          <w:headerReference w:type="even" r:id="rId76"/>
          <w:headerReference w:type="default" r:id="rId77"/>
          <w:footerReference w:type="even" r:id="rId78"/>
          <w:footerReference w:type="default" r:id="rId79"/>
          <w:headerReference w:type="first" r:id="rId80"/>
          <w:footerReference w:type="first" r:id="rId81"/>
          <w:pgSz w:w="11906" w:h="16838"/>
          <w:pgMar w:top="1134" w:right="1134" w:bottom="1134" w:left="1134" w:header="720" w:footer="720" w:gutter="0"/>
          <w:cols w:space="720"/>
          <w:docGrid w:linePitch="326"/>
        </w:sectPr>
      </w:pPr>
      <w:r w:rsidRPr="00187F1C">
        <w:rPr>
          <w:color w:val="000000" w:themeColor="text1"/>
          <w:lang w:val="de-DE"/>
        </w:rPr>
        <w:br w:type="page"/>
      </w:r>
    </w:p>
    <w:p w14:paraId="4E7BCABF" w14:textId="32561ABE" w:rsidR="00C3247F" w:rsidRPr="00187F1C" w:rsidRDefault="00C3247F">
      <w:pPr>
        <w:rPr>
          <w:color w:val="000000" w:themeColor="text1"/>
          <w:lang w:val="de-DE"/>
        </w:rPr>
        <w:sectPr w:rsidR="00C3247F" w:rsidRPr="00187F1C" w:rsidSect="000513AA">
          <w:pgSz w:w="16838" w:h="11906" w:orient="landscape"/>
          <w:pgMar w:top="1134" w:right="1134" w:bottom="1134" w:left="1134" w:header="720" w:footer="720" w:gutter="0"/>
          <w:cols w:space="720"/>
          <w:docGrid w:linePitch="326"/>
        </w:sectPr>
      </w:pPr>
      <w:r w:rsidRPr="00187F1C">
        <w:rPr>
          <w:noProof/>
          <w:color w:val="000000" w:themeColor="text1"/>
          <w:lang w:val="de-DE" w:eastAsia="de-DE" w:bidi="ar-SA"/>
        </w:rPr>
        <w:lastRenderedPageBreak/>
        <w:drawing>
          <wp:anchor distT="0" distB="0" distL="114300" distR="114300" simplePos="0" relativeHeight="251797504" behindDoc="0" locked="0" layoutInCell="1" allowOverlap="1" wp14:anchorId="2C4CAD7D" wp14:editId="2F563704">
            <wp:simplePos x="0" y="0"/>
            <wp:positionH relativeFrom="margin">
              <wp:align>center</wp:align>
            </wp:positionH>
            <wp:positionV relativeFrom="paragraph">
              <wp:posOffset>-1964690</wp:posOffset>
            </wp:positionV>
            <wp:extent cx="5313680" cy="9043670"/>
            <wp:effectExtent l="1905" t="0" r="3175" b="3175"/>
            <wp:wrapTopAndBottom/>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extLst>
                        <a:ext uri="{28A0092B-C50C-407E-A947-70E740481C1C}">
                          <a14:useLocalDpi xmlns:a14="http://schemas.microsoft.com/office/drawing/2010/main" val="0"/>
                        </a:ext>
                      </a:extLst>
                    </a:blip>
                    <a:stretch>
                      <a:fillRect/>
                    </a:stretch>
                  </pic:blipFill>
                  <pic:spPr>
                    <a:xfrm rot="16200000">
                      <a:off x="0" y="0"/>
                      <a:ext cx="5313680" cy="9043670"/>
                    </a:xfrm>
                    <a:prstGeom prst="rect">
                      <a:avLst/>
                    </a:prstGeom>
                  </pic:spPr>
                </pic:pic>
              </a:graphicData>
            </a:graphic>
            <wp14:sizeRelH relativeFrom="page">
              <wp14:pctWidth>0</wp14:pctWidth>
            </wp14:sizeRelH>
            <wp14:sizeRelV relativeFrom="page">
              <wp14:pctHeight>0</wp14:pctHeight>
            </wp14:sizeRelV>
          </wp:anchor>
        </w:drawing>
      </w:r>
    </w:p>
    <w:p w14:paraId="6A20561F" w14:textId="3304DD91" w:rsidR="00B15BD7" w:rsidRPr="00187F1C" w:rsidRDefault="00A6154A" w:rsidP="00DD6F05">
      <w:pPr>
        <w:pStyle w:val="berschrift4"/>
        <w:pageBreakBefore/>
        <w:ind w:left="862" w:hanging="862"/>
        <w:rPr>
          <w:color w:val="000000" w:themeColor="text1"/>
          <w:lang w:val="de-DE"/>
        </w:rPr>
      </w:pPr>
      <w:bookmarkStart w:id="125" w:name="_Toc535225924"/>
      <w:r w:rsidRPr="00187F1C">
        <w:rPr>
          <w:color w:val="000000" w:themeColor="text1"/>
          <w:lang w:val="de-DE"/>
        </w:rPr>
        <w:lastRenderedPageBreak/>
        <w:t xml:space="preserve">Dimensionierung von Freispiegelkanälen für </w:t>
      </w:r>
      <w:r w:rsidR="00DD6F05" w:rsidRPr="00187F1C">
        <w:rPr>
          <w:color w:val="000000" w:themeColor="text1"/>
          <w:lang w:val="de-DE"/>
        </w:rPr>
        <w:t>Voll- und Teilfüllung</w:t>
      </w:r>
      <w:bookmarkEnd w:id="125"/>
      <w:r w:rsidR="00DD6F05" w:rsidRPr="00187F1C">
        <w:rPr>
          <w:color w:val="000000" w:themeColor="text1"/>
          <w:lang w:val="de-DE"/>
        </w:rPr>
        <w:t xml:space="preserve"> </w:t>
      </w:r>
    </w:p>
    <w:p w14:paraId="6C7F2547" w14:textId="77777777" w:rsidR="00DD6F05" w:rsidRPr="00187F1C" w:rsidRDefault="00DD6F05" w:rsidP="00195002">
      <w:pPr>
        <w:pStyle w:val="Listenabsatz"/>
        <w:numPr>
          <w:ilvl w:val="0"/>
          <w:numId w:val="55"/>
        </w:numPr>
        <w:spacing w:before="120" w:line="40" w:lineRule="atLeast"/>
        <w:ind w:left="227" w:hanging="227"/>
        <w:contextualSpacing w:val="0"/>
        <w:rPr>
          <w:noProof/>
          <w:color w:val="000000" w:themeColor="text1"/>
          <w:lang w:val="de-DE" w:eastAsia="de-DE" w:bidi="ar-SA"/>
        </w:rPr>
      </w:pPr>
      <w:r w:rsidRPr="00187F1C">
        <w:rPr>
          <w:noProof/>
          <w:color w:val="000000" w:themeColor="text1"/>
          <w:u w:val="single"/>
          <w:lang w:val="de-DE" w:eastAsia="de-DE" w:bidi="ar-SA"/>
        </w:rPr>
        <w:t>Technische Regeln/Literatur</w:t>
      </w:r>
      <w:r w:rsidRPr="00187F1C">
        <w:rPr>
          <w:noProof/>
          <w:color w:val="000000" w:themeColor="text1"/>
          <w:lang w:val="de-DE" w:eastAsia="de-DE" w:bidi="ar-SA"/>
        </w:rPr>
        <w:t>:</w:t>
      </w:r>
      <w:r w:rsidRPr="00187F1C">
        <w:rPr>
          <w:noProof/>
          <w:color w:val="000000" w:themeColor="text1"/>
          <w:lang w:val="de-DE" w:eastAsia="de-DE" w:bidi="ar-SA"/>
        </w:rPr>
        <w:tab/>
        <w:t>DWA-A 110, 2006; DIN EN 752, 2008</w:t>
      </w:r>
    </w:p>
    <w:p w14:paraId="64C600D6" w14:textId="77777777" w:rsidR="00DD6F05" w:rsidRPr="00187F1C" w:rsidRDefault="00DD6F05" w:rsidP="00195002">
      <w:pPr>
        <w:pStyle w:val="Listenabsatz"/>
        <w:numPr>
          <w:ilvl w:val="0"/>
          <w:numId w:val="55"/>
        </w:numPr>
        <w:spacing w:before="120" w:line="40" w:lineRule="atLeast"/>
        <w:ind w:left="227" w:hanging="227"/>
        <w:contextualSpacing w:val="0"/>
        <w:rPr>
          <w:noProof/>
          <w:color w:val="000000" w:themeColor="text1"/>
          <w:lang w:val="de-DE" w:eastAsia="de-DE" w:bidi="ar-SA"/>
        </w:rPr>
      </w:pPr>
      <w:r w:rsidRPr="00187F1C">
        <w:rPr>
          <w:noProof/>
          <w:color w:val="000000" w:themeColor="text1"/>
          <w:lang w:val="de-DE" w:eastAsia="de-DE" w:bidi="ar-SA"/>
        </w:rPr>
        <w:t xml:space="preserve">Schmutz-/Regenwasserableitung  </w:t>
      </w:r>
      <w:r w:rsidRPr="00187F1C">
        <w:rPr>
          <w:rFonts w:ascii="Cambria Math" w:hAnsi="Cambria Math" w:cs="Cambria Math"/>
          <w:noProof/>
          <w:color w:val="000000" w:themeColor="text1"/>
          <w:lang w:val="de-DE" w:eastAsia="de-DE" w:bidi="ar-SA"/>
        </w:rPr>
        <w:t>⇾</w:t>
      </w:r>
      <w:r w:rsidRPr="00187F1C">
        <w:rPr>
          <w:noProof/>
          <w:color w:val="000000" w:themeColor="text1"/>
          <w:lang w:val="de-DE" w:eastAsia="de-DE" w:bidi="ar-SA"/>
        </w:rPr>
        <w:t xml:space="preserve">  nach Gravitationsprinzip im Freispiegelabfluss</w:t>
      </w:r>
    </w:p>
    <w:p w14:paraId="1B1B0F40" w14:textId="77777777" w:rsidR="00DD6F05" w:rsidRPr="00187F1C" w:rsidRDefault="00DD6F05" w:rsidP="00195002">
      <w:pPr>
        <w:pStyle w:val="Listenabsatz"/>
        <w:numPr>
          <w:ilvl w:val="0"/>
          <w:numId w:val="55"/>
        </w:numPr>
        <w:spacing w:before="120" w:line="40" w:lineRule="atLeast"/>
        <w:ind w:left="227" w:hanging="227"/>
        <w:contextualSpacing w:val="0"/>
        <w:rPr>
          <w:noProof/>
          <w:color w:val="000000" w:themeColor="text1"/>
          <w:lang w:val="de-DE" w:eastAsia="de-DE" w:bidi="ar-SA"/>
        </w:rPr>
      </w:pPr>
      <w:r w:rsidRPr="00187F1C">
        <w:rPr>
          <w:noProof/>
          <w:color w:val="000000" w:themeColor="text1"/>
          <w:lang w:val="de-DE" w:eastAsia="de-DE" w:bidi="ar-SA"/>
        </w:rPr>
        <w:t xml:space="preserve">Abwasserkanal-Abfluss </w:t>
      </w:r>
      <w:r w:rsidRPr="00187F1C">
        <w:rPr>
          <w:rFonts w:ascii="Cambria Math" w:hAnsi="Cambria Math" w:cs="Cambria Math"/>
          <w:noProof/>
          <w:color w:val="000000" w:themeColor="text1"/>
          <w:lang w:val="de-DE" w:eastAsia="de-DE" w:bidi="ar-SA"/>
        </w:rPr>
        <w:t xml:space="preserve">⇾  </w:t>
      </w:r>
      <w:r w:rsidRPr="00187F1C">
        <w:rPr>
          <w:noProof/>
          <w:color w:val="000000" w:themeColor="text1"/>
          <w:lang w:val="de-DE" w:eastAsia="de-DE" w:bidi="ar-SA"/>
        </w:rPr>
        <w:t xml:space="preserve">bei </w:t>
      </w:r>
      <w:r w:rsidRPr="00187F1C">
        <w:rPr>
          <w:noProof/>
          <w:color w:val="000000" w:themeColor="text1"/>
          <w:u w:val="single"/>
          <w:lang w:val="de-DE" w:eastAsia="de-DE" w:bidi="ar-SA"/>
        </w:rPr>
        <w:t>Voll</w:t>
      </w:r>
      <w:r w:rsidRPr="00187F1C">
        <w:rPr>
          <w:noProof/>
          <w:color w:val="000000" w:themeColor="text1"/>
          <w:lang w:val="de-DE" w:eastAsia="de-DE" w:bidi="ar-SA"/>
        </w:rPr>
        <w:t xml:space="preserve">füllung (Starkregen) oder idealerweise bei </w:t>
      </w:r>
      <w:r w:rsidRPr="00187F1C">
        <w:rPr>
          <w:noProof/>
          <w:color w:val="000000" w:themeColor="text1"/>
          <w:u w:val="single"/>
          <w:lang w:val="de-DE" w:eastAsia="de-DE" w:bidi="ar-SA"/>
        </w:rPr>
        <w:t>Teil</w:t>
      </w:r>
      <w:r w:rsidRPr="00187F1C">
        <w:rPr>
          <w:noProof/>
          <w:color w:val="000000" w:themeColor="text1"/>
          <w:lang w:val="de-DE" w:eastAsia="de-DE" w:bidi="ar-SA"/>
        </w:rPr>
        <w:t>füllung</w:t>
      </w:r>
    </w:p>
    <w:p w14:paraId="7824C73D" w14:textId="77777777" w:rsidR="00DD6F05" w:rsidRPr="00187F1C" w:rsidRDefault="00DD6F05" w:rsidP="00195002">
      <w:pPr>
        <w:pStyle w:val="Listenabsatz"/>
        <w:numPr>
          <w:ilvl w:val="0"/>
          <w:numId w:val="55"/>
        </w:numPr>
        <w:spacing w:before="120" w:line="40" w:lineRule="atLeast"/>
        <w:ind w:left="227" w:hanging="227"/>
        <w:contextualSpacing w:val="0"/>
        <w:rPr>
          <w:noProof/>
          <w:color w:val="000000" w:themeColor="text1"/>
          <w:lang w:val="de-DE" w:eastAsia="de-DE" w:bidi="ar-SA"/>
        </w:rPr>
      </w:pPr>
      <w:r w:rsidRPr="00187F1C">
        <w:rPr>
          <w:noProof/>
          <w:color w:val="000000" w:themeColor="text1"/>
          <w:lang w:val="de-DE" w:eastAsia="de-DE" w:bidi="ar-SA"/>
        </w:rPr>
        <w:t xml:space="preserve">Wirtschaftlicher Abfluss </w:t>
      </w:r>
      <w:r w:rsidRPr="00187F1C">
        <w:rPr>
          <w:rFonts w:ascii="Cambria Math" w:hAnsi="Cambria Math" w:cs="Cambria Math"/>
          <w:noProof/>
          <w:color w:val="000000" w:themeColor="text1"/>
          <w:lang w:val="de-DE" w:eastAsia="de-DE" w:bidi="ar-SA"/>
        </w:rPr>
        <w:t>⇾</w:t>
      </w:r>
      <w:r w:rsidRPr="00187F1C">
        <w:rPr>
          <w:noProof/>
          <w:color w:val="000000" w:themeColor="text1"/>
          <w:lang w:val="de-DE" w:eastAsia="de-DE" w:bidi="ar-SA"/>
        </w:rPr>
        <w:t xml:space="preserve">  wenn Fließquerschnitt zu rd. 90% teilgefüllt ist</w:t>
      </w:r>
    </w:p>
    <w:p w14:paraId="35FC69D2" w14:textId="0AC003E8" w:rsidR="00DD6F05" w:rsidRPr="00187F1C" w:rsidRDefault="00DD6F05" w:rsidP="00195002">
      <w:pPr>
        <w:pStyle w:val="Listenabsatz"/>
        <w:numPr>
          <w:ilvl w:val="0"/>
          <w:numId w:val="55"/>
        </w:numPr>
        <w:spacing w:before="120" w:line="40" w:lineRule="atLeast"/>
        <w:ind w:left="227" w:hanging="227"/>
        <w:contextualSpacing w:val="0"/>
        <w:rPr>
          <w:noProof/>
          <w:color w:val="000000" w:themeColor="text1"/>
          <w:lang w:val="de-DE" w:eastAsia="de-DE" w:bidi="ar-SA"/>
        </w:rPr>
      </w:pPr>
      <w:r w:rsidRPr="00187F1C">
        <w:rPr>
          <w:noProof/>
          <w:color w:val="000000" w:themeColor="text1"/>
          <w:lang w:val="de-DE" w:eastAsia="de-DE" w:bidi="ar-SA"/>
        </w:rPr>
        <w:t xml:space="preserve">Planungsziel: Abflussverhältnis Teil- zu Vollfüllung </w:t>
      </w:r>
      <w:r w:rsidRPr="00187F1C">
        <w:rPr>
          <w:b/>
          <w:noProof/>
          <w:color w:val="000000" w:themeColor="text1"/>
          <w:lang w:val="de-DE" w:eastAsia="de-DE" w:bidi="ar-SA"/>
        </w:rPr>
        <w:t>Qt/Qv = 0,6 bis 0,9</w:t>
      </w:r>
      <w:r w:rsidRPr="00187F1C">
        <w:rPr>
          <w:noProof/>
          <w:color w:val="000000" w:themeColor="text1"/>
          <w:lang w:val="de-DE" w:eastAsia="de-DE" w:bidi="ar-SA"/>
        </w:rPr>
        <w:t xml:space="preserve"> </w:t>
      </w:r>
    </w:p>
    <w:tbl>
      <w:tblPr>
        <w:tblStyle w:val="Tabellenraster"/>
        <w:tblW w:w="9923" w:type="dxa"/>
        <w:tblInd w:w="-147" w:type="dxa"/>
        <w:tblLook w:val="04A0" w:firstRow="1" w:lastRow="0" w:firstColumn="1" w:lastColumn="0" w:noHBand="0" w:noVBand="1"/>
      </w:tblPr>
      <w:tblGrid>
        <w:gridCol w:w="5132"/>
        <w:gridCol w:w="4791"/>
      </w:tblGrid>
      <w:tr w:rsidR="00DD6F05" w:rsidRPr="00187F1C" w14:paraId="0A0FC6E2" w14:textId="77777777" w:rsidTr="00926D13">
        <w:tc>
          <w:tcPr>
            <w:tcW w:w="5132" w:type="dxa"/>
            <w:tcBorders>
              <w:top w:val="nil"/>
              <w:left w:val="nil"/>
              <w:bottom w:val="nil"/>
              <w:right w:val="nil"/>
            </w:tcBorders>
            <w:shd w:val="clear" w:color="auto" w:fill="FFFFEF"/>
          </w:tcPr>
          <w:p w14:paraId="2F745E1A" w14:textId="77777777" w:rsidR="00DD6F05" w:rsidRPr="00187F1C" w:rsidRDefault="00DD6F05" w:rsidP="00195002">
            <w:pPr>
              <w:pStyle w:val="Listenabsatz"/>
              <w:numPr>
                <w:ilvl w:val="0"/>
                <w:numId w:val="55"/>
              </w:numPr>
              <w:spacing w:after="0" w:line="240" w:lineRule="auto"/>
              <w:ind w:left="170" w:hanging="170"/>
              <w:rPr>
                <w:noProof/>
                <w:color w:val="000000" w:themeColor="text1"/>
                <w:lang w:val="de-DE" w:eastAsia="de-DE" w:bidi="ar-SA"/>
              </w:rPr>
            </w:pPr>
            <w:r w:rsidRPr="00187F1C">
              <w:rPr>
                <w:b/>
                <w:noProof/>
                <w:color w:val="000000" w:themeColor="text1"/>
                <w:lang w:val="de-DE" w:eastAsia="de-DE" w:bidi="ar-SA"/>
              </w:rPr>
              <w:t>Rohr-Nenndurchmessers</w:t>
            </w:r>
            <w:r w:rsidRPr="00187F1C">
              <w:rPr>
                <w:noProof/>
                <w:color w:val="000000" w:themeColor="text1"/>
                <w:lang w:val="de-DE" w:eastAsia="de-DE" w:bidi="ar-SA"/>
              </w:rPr>
              <w:t xml:space="preserve"> </w:t>
            </w:r>
            <w:r w:rsidRPr="00187F1C">
              <w:rPr>
                <w:b/>
                <w:noProof/>
                <w:color w:val="000000" w:themeColor="text1"/>
                <w:lang w:val="de-DE" w:eastAsia="de-DE" w:bidi="ar-SA"/>
              </w:rPr>
              <w:t>DN</w:t>
            </w:r>
            <w:r w:rsidRPr="00187F1C">
              <w:rPr>
                <w:noProof/>
                <w:color w:val="000000" w:themeColor="text1"/>
                <w:lang w:val="de-DE" w:eastAsia="de-DE" w:bidi="ar-SA"/>
              </w:rPr>
              <w:t xml:space="preserve"> wählen: </w:t>
            </w:r>
          </w:p>
          <w:p w14:paraId="1E4AE9DB" w14:textId="5CB4E468" w:rsidR="00DD6F05" w:rsidRPr="00187F1C" w:rsidRDefault="00DD6F05" w:rsidP="00195002">
            <w:pPr>
              <w:pStyle w:val="Listenabsatz"/>
              <w:numPr>
                <w:ilvl w:val="0"/>
                <w:numId w:val="54"/>
              </w:numPr>
              <w:spacing w:before="120" w:line="240" w:lineRule="auto"/>
              <w:ind w:left="714" w:hanging="357"/>
              <w:contextualSpacing w:val="0"/>
              <w:rPr>
                <w:noProof/>
                <w:color w:val="000000" w:themeColor="text1"/>
                <w:lang w:val="de-DE" w:eastAsia="de-DE" w:bidi="ar-SA"/>
              </w:rPr>
            </w:pPr>
            <w:r w:rsidRPr="00187F1C">
              <w:rPr>
                <w:noProof/>
                <w:color w:val="000000" w:themeColor="text1"/>
                <w:lang w:val="de-DE" w:eastAsia="de-DE" w:bidi="ar-SA"/>
              </w:rPr>
              <w:t>Abfluss</w:t>
            </w:r>
            <w:r w:rsidRPr="00187F1C">
              <w:rPr>
                <w:b/>
                <w:noProof/>
                <w:color w:val="000000" w:themeColor="text1"/>
                <w:lang w:val="de-DE" w:eastAsia="de-DE" w:bidi="ar-SA"/>
              </w:rPr>
              <w:t xml:space="preserve"> Q</w:t>
            </w:r>
            <w:r w:rsidRPr="00187F1C">
              <w:rPr>
                <w:b/>
                <w:noProof/>
                <w:color w:val="000000" w:themeColor="text1"/>
                <w:vertAlign w:val="subscript"/>
                <w:lang w:val="de-DE" w:eastAsia="de-DE" w:bidi="ar-SA"/>
              </w:rPr>
              <w:t>t</w:t>
            </w:r>
            <w:r w:rsidRPr="00187F1C">
              <w:rPr>
                <w:noProof/>
                <w:color w:val="000000" w:themeColor="text1"/>
                <w:lang w:val="de-DE" w:eastAsia="de-DE" w:bidi="ar-SA"/>
              </w:rPr>
              <w:t xml:space="preserve"> </w:t>
            </w:r>
            <w:r w:rsidR="00A6154A" w:rsidRPr="00187F1C">
              <w:rPr>
                <w:noProof/>
                <w:color w:val="000000" w:themeColor="text1"/>
                <w:lang w:val="de-DE" w:eastAsia="de-DE" w:bidi="ar-SA"/>
              </w:rPr>
              <w:t xml:space="preserve">für Einzugsgebiet </w:t>
            </w:r>
            <w:r w:rsidRPr="00187F1C">
              <w:rPr>
                <w:noProof/>
                <w:color w:val="000000" w:themeColor="text1"/>
                <w:lang w:val="de-DE" w:eastAsia="de-DE" w:bidi="ar-SA"/>
              </w:rPr>
              <w:t>berechnen</w:t>
            </w:r>
          </w:p>
          <w:p w14:paraId="3AFA4B4E" w14:textId="4A911CC4" w:rsidR="00DD6F05" w:rsidRPr="00187F1C" w:rsidRDefault="00DD6F05" w:rsidP="00195002">
            <w:pPr>
              <w:pStyle w:val="Listenabsatz"/>
              <w:numPr>
                <w:ilvl w:val="0"/>
                <w:numId w:val="54"/>
              </w:numPr>
              <w:spacing w:before="120" w:line="240" w:lineRule="auto"/>
              <w:ind w:left="714" w:hanging="357"/>
              <w:contextualSpacing w:val="0"/>
              <w:rPr>
                <w:noProof/>
                <w:color w:val="000000" w:themeColor="text1"/>
                <w:lang w:val="de-DE" w:eastAsia="de-DE" w:bidi="ar-SA"/>
              </w:rPr>
            </w:pPr>
            <w:r w:rsidRPr="00187F1C">
              <w:rPr>
                <w:noProof/>
                <w:color w:val="000000" w:themeColor="text1"/>
                <w:lang w:val="de-DE" w:eastAsia="de-DE" w:bidi="ar-SA"/>
              </w:rPr>
              <w:t xml:space="preserve">Mit Rauheit </w:t>
            </w:r>
            <w:r w:rsidRPr="00187F1C">
              <w:rPr>
                <w:b/>
                <w:noProof/>
                <w:color w:val="000000" w:themeColor="text1"/>
                <w:lang w:val="de-DE" w:eastAsia="de-DE" w:bidi="ar-SA"/>
              </w:rPr>
              <w:t>k</w:t>
            </w:r>
            <w:r w:rsidRPr="00187F1C">
              <w:rPr>
                <w:b/>
                <w:noProof/>
                <w:color w:val="000000" w:themeColor="text1"/>
                <w:vertAlign w:val="subscript"/>
                <w:lang w:val="de-DE" w:eastAsia="de-DE" w:bidi="ar-SA"/>
              </w:rPr>
              <w:t>b</w:t>
            </w:r>
            <w:r w:rsidRPr="00187F1C">
              <w:rPr>
                <w:noProof/>
                <w:color w:val="000000" w:themeColor="text1"/>
                <w:lang w:val="de-DE" w:eastAsia="de-DE" w:bidi="ar-SA"/>
              </w:rPr>
              <w:t xml:space="preserve"> und Kanalsohlgefälle </w:t>
            </w:r>
            <w:r w:rsidRPr="00187F1C">
              <w:rPr>
                <w:b/>
                <w:noProof/>
                <w:color w:val="000000" w:themeColor="text1"/>
                <w:lang w:val="de-DE" w:eastAsia="de-DE" w:bidi="ar-SA"/>
              </w:rPr>
              <w:t>I</w:t>
            </w:r>
            <w:r w:rsidRPr="00187F1C">
              <w:rPr>
                <w:b/>
                <w:noProof/>
                <w:color w:val="000000" w:themeColor="text1"/>
                <w:vertAlign w:val="subscript"/>
                <w:lang w:val="de-DE" w:eastAsia="de-DE" w:bidi="ar-SA"/>
              </w:rPr>
              <w:t>s</w:t>
            </w:r>
            <w:r w:rsidRPr="00187F1C">
              <w:rPr>
                <w:noProof/>
                <w:color w:val="000000" w:themeColor="text1"/>
                <w:lang w:val="de-DE" w:eastAsia="de-DE" w:bidi="ar-SA"/>
              </w:rPr>
              <w:t xml:space="preserve"> aus </w:t>
            </w:r>
            <w:r w:rsidRPr="00187F1C">
              <w:rPr>
                <w:noProof/>
                <w:color w:val="000000" w:themeColor="text1"/>
                <w:u w:val="single"/>
                <w:lang w:val="de-DE" w:eastAsia="de-DE" w:bidi="ar-SA"/>
              </w:rPr>
              <w:t>Voll</w:t>
            </w:r>
            <w:r w:rsidRPr="00187F1C">
              <w:rPr>
                <w:noProof/>
                <w:color w:val="000000" w:themeColor="text1"/>
                <w:lang w:val="de-DE" w:eastAsia="de-DE" w:bidi="ar-SA"/>
              </w:rPr>
              <w:t xml:space="preserve">fülltabelle einen DN für Qv &gt; Qt </w:t>
            </w:r>
            <w:r w:rsidR="00A6154A" w:rsidRPr="00187F1C">
              <w:rPr>
                <w:noProof/>
                <w:color w:val="000000" w:themeColor="text1"/>
                <w:lang w:val="de-DE" w:eastAsia="de-DE" w:bidi="ar-SA"/>
              </w:rPr>
              <w:t xml:space="preserve">so wählen, dass </w:t>
            </w:r>
            <w:r w:rsidR="002171AA" w:rsidRPr="00187F1C">
              <w:rPr>
                <w:noProof/>
                <w:color w:val="000000" w:themeColor="text1"/>
                <w:lang w:val="de-DE" w:eastAsia="de-DE" w:bidi="ar-SA"/>
              </w:rPr>
              <w:t xml:space="preserve">die Rohrfüllung 60 bis 90% bzw. </w:t>
            </w:r>
            <w:r w:rsidR="00A6154A" w:rsidRPr="00187F1C">
              <w:rPr>
                <w:b/>
                <w:noProof/>
                <w:color w:val="000000" w:themeColor="text1"/>
                <w:lang w:val="de-DE" w:eastAsia="de-DE" w:bidi="ar-SA"/>
              </w:rPr>
              <w:t>Qt/Qv</w:t>
            </w:r>
            <w:r w:rsidR="00A6154A" w:rsidRPr="00187F1C">
              <w:rPr>
                <w:noProof/>
                <w:color w:val="000000" w:themeColor="text1"/>
                <w:lang w:val="de-DE" w:eastAsia="de-DE" w:bidi="ar-SA"/>
              </w:rPr>
              <w:t xml:space="preserve"> = 0,6 bis 0,9</w:t>
            </w:r>
            <w:r w:rsidR="002171AA" w:rsidRPr="00187F1C">
              <w:rPr>
                <w:noProof/>
                <w:color w:val="000000" w:themeColor="text1"/>
                <w:lang w:val="de-DE" w:eastAsia="de-DE" w:bidi="ar-SA"/>
              </w:rPr>
              <w:t xml:space="preserve"> beträgt. Erreicht der Bemessungsa</w:t>
            </w:r>
            <w:r w:rsidR="004B3EFA" w:rsidRPr="00187F1C">
              <w:rPr>
                <w:noProof/>
                <w:color w:val="000000" w:themeColor="text1"/>
                <w:lang w:val="de-DE" w:eastAsia="de-DE" w:bidi="ar-SA"/>
              </w:rPr>
              <w:t>bfluss rd. 90% des Abflussvermögens Qv, so ist der nächst größere Querschnitt (DN) zu wählen.</w:t>
            </w:r>
            <w:r w:rsidR="00A6154A" w:rsidRPr="00187F1C">
              <w:rPr>
                <w:noProof/>
                <w:color w:val="000000" w:themeColor="text1"/>
                <w:lang w:val="de-DE" w:eastAsia="de-DE" w:bidi="ar-SA"/>
              </w:rPr>
              <w:t xml:space="preserve"> </w:t>
            </w:r>
          </w:p>
          <w:p w14:paraId="2F27B386" w14:textId="77777777" w:rsidR="00DD6F05" w:rsidRPr="00187F1C" w:rsidRDefault="00DD6F05" w:rsidP="00195002">
            <w:pPr>
              <w:pStyle w:val="Listenabsatz"/>
              <w:numPr>
                <w:ilvl w:val="0"/>
                <w:numId w:val="54"/>
              </w:numPr>
              <w:spacing w:before="120" w:line="240" w:lineRule="auto"/>
              <w:ind w:left="714" w:hanging="357"/>
              <w:contextualSpacing w:val="0"/>
              <w:rPr>
                <w:noProof/>
                <w:color w:val="000000" w:themeColor="text1"/>
                <w:lang w:val="de-DE" w:eastAsia="de-DE" w:bidi="ar-SA"/>
              </w:rPr>
            </w:pPr>
            <w:r w:rsidRPr="00187F1C">
              <w:rPr>
                <w:noProof/>
                <w:color w:val="000000" w:themeColor="text1"/>
                <w:lang w:val="de-DE" w:eastAsia="de-DE" w:bidi="ar-SA"/>
              </w:rPr>
              <w:t>Mit</w:t>
            </w:r>
            <w:r w:rsidRPr="00187F1C">
              <w:rPr>
                <w:b/>
                <w:noProof/>
                <w:color w:val="000000" w:themeColor="text1"/>
                <w:lang w:val="de-DE" w:eastAsia="de-DE" w:bidi="ar-SA"/>
              </w:rPr>
              <w:t xml:space="preserve"> Qt/Qv </w:t>
            </w:r>
            <w:r w:rsidRPr="00187F1C">
              <w:rPr>
                <w:noProof/>
                <w:color w:val="000000" w:themeColor="text1"/>
                <w:lang w:val="de-DE" w:eastAsia="de-DE" w:bidi="ar-SA"/>
              </w:rPr>
              <w:t>in</w:t>
            </w:r>
            <w:r w:rsidRPr="00187F1C">
              <w:rPr>
                <w:b/>
                <w:noProof/>
                <w:color w:val="000000" w:themeColor="text1"/>
                <w:lang w:val="de-DE" w:eastAsia="de-DE" w:bidi="ar-SA"/>
              </w:rPr>
              <w:t xml:space="preserve"> </w:t>
            </w:r>
            <w:r w:rsidRPr="00187F1C">
              <w:rPr>
                <w:noProof/>
                <w:color w:val="000000" w:themeColor="text1"/>
                <w:u w:val="single"/>
                <w:lang w:val="de-DE" w:eastAsia="de-DE" w:bidi="ar-SA"/>
              </w:rPr>
              <w:t>Teil</w:t>
            </w:r>
            <w:r w:rsidRPr="00187F1C">
              <w:rPr>
                <w:noProof/>
                <w:color w:val="000000" w:themeColor="text1"/>
                <w:lang w:val="de-DE" w:eastAsia="de-DE" w:bidi="ar-SA"/>
              </w:rPr>
              <w:t xml:space="preserve">fülltabelle oder Teilfüllkurvendiagramm ablesen von  </w:t>
            </w:r>
            <w:r w:rsidRPr="00187F1C">
              <w:rPr>
                <w:b/>
                <w:noProof/>
                <w:color w:val="000000" w:themeColor="text1"/>
                <w:lang w:val="de-DE" w:eastAsia="de-DE" w:bidi="ar-SA"/>
              </w:rPr>
              <w:t>h</w:t>
            </w:r>
            <w:r w:rsidRPr="00187F1C">
              <w:rPr>
                <w:b/>
                <w:noProof/>
                <w:color w:val="000000" w:themeColor="text1"/>
                <w:vertAlign w:val="subscript"/>
                <w:lang w:val="de-DE" w:eastAsia="de-DE" w:bidi="ar-SA"/>
              </w:rPr>
              <w:t>t</w:t>
            </w:r>
            <w:r w:rsidRPr="00187F1C">
              <w:rPr>
                <w:b/>
                <w:noProof/>
                <w:color w:val="000000" w:themeColor="text1"/>
                <w:lang w:val="de-DE" w:eastAsia="de-DE" w:bidi="ar-SA"/>
              </w:rPr>
              <w:t>/ h</w:t>
            </w:r>
            <w:r w:rsidRPr="00187F1C">
              <w:rPr>
                <w:b/>
                <w:noProof/>
                <w:color w:val="000000" w:themeColor="text1"/>
                <w:vertAlign w:val="subscript"/>
                <w:lang w:val="de-DE" w:eastAsia="de-DE" w:bidi="ar-SA"/>
              </w:rPr>
              <w:t>Pr</w:t>
            </w:r>
            <w:r w:rsidRPr="00187F1C">
              <w:rPr>
                <w:noProof/>
                <w:color w:val="000000" w:themeColor="text1"/>
                <w:lang w:val="de-DE" w:eastAsia="de-DE" w:bidi="ar-SA"/>
              </w:rPr>
              <w:t xml:space="preserve">  </w:t>
            </w:r>
            <w:r w:rsidRPr="00187F1C">
              <w:rPr>
                <w:noProof/>
                <w:color w:val="000000" w:themeColor="text1"/>
                <w:sz w:val="22"/>
                <w:lang w:val="de-DE" w:eastAsia="de-DE" w:bidi="ar-SA"/>
              </w:rPr>
              <w:t>bzw.</w:t>
            </w:r>
            <w:r w:rsidRPr="00187F1C">
              <w:rPr>
                <w:noProof/>
                <w:color w:val="000000" w:themeColor="text1"/>
                <w:lang w:val="de-DE" w:eastAsia="de-DE" w:bidi="ar-SA"/>
              </w:rPr>
              <w:t xml:space="preserve">  </w:t>
            </w:r>
            <w:r w:rsidRPr="00187F1C">
              <w:rPr>
                <w:b/>
                <w:noProof/>
                <w:color w:val="000000" w:themeColor="text1"/>
                <w:lang w:val="de-DE" w:eastAsia="de-DE" w:bidi="ar-SA"/>
              </w:rPr>
              <w:t>h</w:t>
            </w:r>
            <w:r w:rsidRPr="00187F1C">
              <w:rPr>
                <w:b/>
                <w:noProof/>
                <w:color w:val="000000" w:themeColor="text1"/>
                <w:vertAlign w:val="subscript"/>
                <w:lang w:val="de-DE" w:eastAsia="de-DE" w:bidi="ar-SA"/>
              </w:rPr>
              <w:t>t</w:t>
            </w:r>
            <w:r w:rsidRPr="00187F1C">
              <w:rPr>
                <w:b/>
                <w:noProof/>
                <w:color w:val="000000" w:themeColor="text1"/>
                <w:lang w:val="de-DE" w:eastAsia="de-DE" w:bidi="ar-SA"/>
              </w:rPr>
              <w:t xml:space="preserve">/d;  vt/vv </w:t>
            </w:r>
            <w:r w:rsidRPr="00187F1C">
              <w:rPr>
                <w:noProof/>
                <w:color w:val="000000" w:themeColor="text1"/>
                <w:lang w:val="de-DE" w:eastAsia="de-DE" w:bidi="ar-SA"/>
              </w:rPr>
              <w:t>etc.</w:t>
            </w:r>
            <w:r w:rsidRPr="00187F1C">
              <w:rPr>
                <w:b/>
                <w:noProof/>
                <w:color w:val="000000" w:themeColor="text1"/>
                <w:lang w:val="de-DE" w:eastAsia="de-DE" w:bidi="ar-SA"/>
              </w:rPr>
              <w:t xml:space="preserve"> </w:t>
            </w:r>
          </w:p>
          <w:p w14:paraId="211EDA66" w14:textId="3969965E" w:rsidR="00DD6F05" w:rsidRPr="00187F1C" w:rsidRDefault="00DD6F05" w:rsidP="00195002">
            <w:pPr>
              <w:pStyle w:val="Listenabsatz"/>
              <w:numPr>
                <w:ilvl w:val="0"/>
                <w:numId w:val="54"/>
              </w:numPr>
              <w:spacing w:before="120" w:line="240" w:lineRule="auto"/>
              <w:ind w:left="714" w:hanging="357"/>
              <w:contextualSpacing w:val="0"/>
              <w:rPr>
                <w:noProof/>
                <w:color w:val="000000" w:themeColor="text1"/>
                <w:lang w:val="de-DE" w:eastAsia="de-DE" w:bidi="ar-SA"/>
              </w:rPr>
            </w:pPr>
            <w:r w:rsidRPr="00187F1C">
              <w:rPr>
                <w:noProof/>
                <w:color w:val="000000" w:themeColor="text1"/>
                <w:lang w:val="de-DE" w:eastAsia="de-DE" w:bidi="ar-SA"/>
              </w:rPr>
              <w:t xml:space="preserve">Berechnen der </w:t>
            </w:r>
            <w:r w:rsidR="00A6154A" w:rsidRPr="00187F1C">
              <w:rPr>
                <w:noProof/>
                <w:color w:val="000000" w:themeColor="text1"/>
                <w:lang w:val="de-DE" w:eastAsia="de-DE" w:bidi="ar-SA"/>
              </w:rPr>
              <w:t xml:space="preserve">tatsächlichen </w:t>
            </w:r>
            <w:r w:rsidRPr="00187F1C">
              <w:rPr>
                <w:noProof/>
                <w:color w:val="000000" w:themeColor="text1"/>
                <w:lang w:val="de-DE" w:eastAsia="de-DE" w:bidi="ar-SA"/>
              </w:rPr>
              <w:t xml:space="preserve">Teilabflusszustände Wasserstand </w:t>
            </w:r>
            <w:r w:rsidRPr="00187F1C">
              <w:rPr>
                <w:b/>
                <w:noProof/>
                <w:color w:val="000000" w:themeColor="text1"/>
                <w:lang w:val="de-DE" w:eastAsia="de-DE" w:bidi="ar-SA"/>
              </w:rPr>
              <w:t>h</w:t>
            </w:r>
            <w:r w:rsidRPr="00187F1C">
              <w:rPr>
                <w:b/>
                <w:noProof/>
                <w:color w:val="000000" w:themeColor="text1"/>
                <w:vertAlign w:val="subscript"/>
                <w:lang w:val="de-DE" w:eastAsia="de-DE" w:bidi="ar-SA"/>
              </w:rPr>
              <w:t>t</w:t>
            </w:r>
            <w:r w:rsidRPr="00187F1C">
              <w:rPr>
                <w:noProof/>
                <w:color w:val="000000" w:themeColor="text1"/>
                <w:lang w:val="de-DE" w:eastAsia="de-DE" w:bidi="ar-SA"/>
              </w:rPr>
              <w:t xml:space="preserve"> , Fließgeschwindigkeit </w:t>
            </w:r>
            <w:r w:rsidRPr="00187F1C">
              <w:rPr>
                <w:b/>
                <w:noProof/>
                <w:color w:val="000000" w:themeColor="text1"/>
                <w:lang w:val="de-DE" w:eastAsia="de-DE" w:bidi="ar-SA"/>
              </w:rPr>
              <w:t>v</w:t>
            </w:r>
            <w:r w:rsidRPr="00187F1C">
              <w:rPr>
                <w:b/>
                <w:noProof/>
                <w:color w:val="000000" w:themeColor="text1"/>
                <w:vertAlign w:val="subscript"/>
                <w:lang w:val="de-DE" w:eastAsia="de-DE" w:bidi="ar-SA"/>
              </w:rPr>
              <w:t>t</w:t>
            </w:r>
            <w:r w:rsidRPr="00187F1C">
              <w:rPr>
                <w:noProof/>
                <w:color w:val="000000" w:themeColor="text1"/>
                <w:lang w:val="de-DE" w:eastAsia="de-DE" w:bidi="ar-SA"/>
              </w:rPr>
              <w:t xml:space="preserve"> . . . . .</w:t>
            </w:r>
          </w:p>
        </w:tc>
        <w:tc>
          <w:tcPr>
            <w:tcW w:w="4791" w:type="dxa"/>
            <w:tcBorders>
              <w:top w:val="nil"/>
              <w:left w:val="nil"/>
              <w:bottom w:val="nil"/>
              <w:right w:val="nil"/>
            </w:tcBorders>
          </w:tcPr>
          <w:p w14:paraId="37AD2FCE" w14:textId="0E94A697" w:rsidR="00DD6F05" w:rsidRPr="00926D13" w:rsidRDefault="00DD6F05" w:rsidP="00926D13">
            <w:pPr>
              <w:keepNext/>
            </w:pPr>
            <w:r w:rsidRPr="00187F1C">
              <w:rPr>
                <w:noProof/>
                <w:color w:val="000000" w:themeColor="text1"/>
                <w:lang w:val="de-DE" w:eastAsia="de-DE" w:bidi="ar-SA"/>
              </w:rPr>
              <w:drawing>
                <wp:inline distT="0" distB="0" distL="0" distR="0" wp14:anchorId="1A4D85CD" wp14:editId="2B12B7B4">
                  <wp:extent cx="2905394" cy="2749495"/>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912152" cy="2755890"/>
                          </a:xfrm>
                          <a:prstGeom prst="rect">
                            <a:avLst/>
                          </a:prstGeom>
                        </pic:spPr>
                      </pic:pic>
                    </a:graphicData>
                  </a:graphic>
                </wp:inline>
              </w:drawing>
            </w:r>
          </w:p>
        </w:tc>
      </w:tr>
    </w:tbl>
    <w:p w14:paraId="6D29146A" w14:textId="0AB9D8BB" w:rsidR="00C2280D" w:rsidRPr="00187F1C" w:rsidRDefault="00926D13" w:rsidP="00926D13">
      <w:pPr>
        <w:spacing w:before="0" w:after="0" w:line="240" w:lineRule="auto"/>
        <w:jc w:val="right"/>
        <w:rPr>
          <w:color w:val="000000" w:themeColor="text1"/>
          <w:sz w:val="20"/>
          <w:lang w:val="de-DE" w:eastAsia="de-DE" w:bidi="ar-SA"/>
        </w:rPr>
      </w:pPr>
      <w:bookmarkStart w:id="126" w:name="_Toc528145908"/>
      <w:r>
        <w:t xml:space="preserve">Abb.  </w:t>
      </w:r>
      <w:r w:rsidR="00C811B9">
        <w:fldChar w:fldCharType="begin"/>
      </w:r>
      <w:r w:rsidR="00C811B9">
        <w:instrText xml:space="preserve"> STYLEREF 1 \s </w:instrText>
      </w:r>
      <w:r w:rsidR="00C811B9">
        <w:fldChar w:fldCharType="separate"/>
      </w:r>
      <w:r w:rsidR="00EF6459">
        <w:rPr>
          <w:noProof/>
        </w:rPr>
        <w:t>3</w:t>
      </w:r>
      <w:r w:rsidR="00C811B9">
        <w:fldChar w:fldCharType="end"/>
      </w:r>
      <w:r w:rsidR="00C811B9">
        <w:noBreakHyphen/>
      </w:r>
      <w:r w:rsidR="00C811B9">
        <w:fldChar w:fldCharType="begin"/>
      </w:r>
      <w:r w:rsidR="00C811B9">
        <w:instrText xml:space="preserve"> SEQ Abb._ \* ARABIC \s 1 </w:instrText>
      </w:r>
      <w:r w:rsidR="00C811B9">
        <w:fldChar w:fldCharType="separate"/>
      </w:r>
      <w:r w:rsidR="00EF6459">
        <w:rPr>
          <w:noProof/>
        </w:rPr>
        <w:t>26</w:t>
      </w:r>
      <w:r w:rsidR="00C811B9">
        <w:fldChar w:fldCharType="end"/>
      </w:r>
      <w:r>
        <w:t>:</w:t>
      </w:r>
      <w:r w:rsidRPr="00B02698">
        <w:t xml:space="preserve"> Teilfüllzustand Kreisrohr, </w:t>
      </w:r>
      <w:r w:rsidRPr="00127415">
        <w:rPr>
          <w:i/>
          <w:sz w:val="18"/>
          <w:szCs w:val="20"/>
        </w:rPr>
        <w:t>[PG, 2016]</w:t>
      </w:r>
      <w:bookmarkEnd w:id="126"/>
    </w:p>
    <w:p w14:paraId="7DB08041" w14:textId="77777777" w:rsidR="00926D13" w:rsidRDefault="006127F5" w:rsidP="00926D13">
      <w:pPr>
        <w:keepNext/>
        <w:jc w:val="center"/>
      </w:pPr>
      <w:r w:rsidRPr="00187F1C">
        <w:rPr>
          <w:noProof/>
          <w:color w:val="000000" w:themeColor="text1"/>
          <w:lang w:val="de-DE" w:eastAsia="de-DE" w:bidi="ar-SA"/>
        </w:rPr>
        <w:drawing>
          <wp:inline distT="0" distB="0" distL="0" distR="0" wp14:anchorId="6D3D111C" wp14:editId="550E4BCC">
            <wp:extent cx="4547885" cy="3181350"/>
            <wp:effectExtent l="0" t="0" r="5080" b="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563864" cy="3192528"/>
                    </a:xfrm>
                    <a:prstGeom prst="rect">
                      <a:avLst/>
                    </a:prstGeom>
                  </pic:spPr>
                </pic:pic>
              </a:graphicData>
            </a:graphic>
          </wp:inline>
        </w:drawing>
      </w:r>
    </w:p>
    <w:p w14:paraId="6ABD4DB4" w14:textId="0755F1A0" w:rsidR="006127F5" w:rsidRPr="00187F1C" w:rsidRDefault="00926D13" w:rsidP="00A406D0">
      <w:pPr>
        <w:pStyle w:val="Beschriftung"/>
      </w:pPr>
      <w:bookmarkStart w:id="127" w:name="_Toc528145909"/>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27</w:t>
      </w:r>
      <w:r w:rsidR="00E511C7">
        <w:rPr>
          <w:noProof/>
        </w:rPr>
        <w:fldChar w:fldCharType="end"/>
      </w:r>
      <w:r>
        <w:t>:</w:t>
      </w:r>
      <w:r w:rsidR="00E62669" w:rsidRPr="00187F1C">
        <w:t xml:space="preserve">  </w:t>
      </w:r>
      <w:r w:rsidR="00E66275" w:rsidRPr="00187F1C">
        <w:t xml:space="preserve"> </w:t>
      </w:r>
      <w:r w:rsidR="00E62669" w:rsidRPr="00187F1C">
        <w:t xml:space="preserve">Ei-Profil bei </w:t>
      </w:r>
      <w:r w:rsidR="00E66275" w:rsidRPr="00187F1C">
        <w:t xml:space="preserve">   </w:t>
      </w:r>
      <w:r w:rsidR="00E62669" w:rsidRPr="00187F1C">
        <w:t xml:space="preserve">a) Vollfüllung </w:t>
      </w:r>
      <w:r w:rsidR="00E66275" w:rsidRPr="00187F1C">
        <w:t xml:space="preserve">  </w:t>
      </w:r>
      <w:r w:rsidR="00E62669" w:rsidRPr="00187F1C">
        <w:t xml:space="preserve">und </w:t>
      </w:r>
      <w:r w:rsidR="00E66275" w:rsidRPr="00187F1C">
        <w:t xml:space="preserve">    </w:t>
      </w:r>
      <w:r w:rsidR="00E62669" w:rsidRPr="00187F1C">
        <w:t>b) Teilfüllung</w:t>
      </w:r>
      <w:bookmarkEnd w:id="127"/>
    </w:p>
    <w:p w14:paraId="7B5AD1B2" w14:textId="77777777" w:rsidR="006127F5" w:rsidRPr="00187F1C" w:rsidRDefault="006127F5" w:rsidP="00C2280D">
      <w:pPr>
        <w:rPr>
          <w:color w:val="000000" w:themeColor="text1"/>
          <w:lang w:val="de-DE" w:eastAsia="de-DE" w:bidi="ar-SA"/>
        </w:rPr>
      </w:pPr>
    </w:p>
    <w:p w14:paraId="0533D56E" w14:textId="6D197FAB" w:rsidR="00C2280D" w:rsidRPr="00187F1C" w:rsidRDefault="00C2280D" w:rsidP="00956D97">
      <w:pPr>
        <w:pStyle w:val="berschrift5"/>
        <w:pageBreakBefore/>
        <w:ind w:left="1009" w:hanging="1009"/>
        <w:rPr>
          <w:noProof/>
          <w:color w:val="000000" w:themeColor="text1"/>
          <w:lang w:val="de-DE" w:eastAsia="de-DE" w:bidi="ar-SA"/>
        </w:rPr>
      </w:pPr>
      <w:r w:rsidRPr="00187F1C">
        <w:rPr>
          <w:noProof/>
          <w:color w:val="000000" w:themeColor="text1"/>
          <w:lang w:val="de-DE" w:eastAsia="de-DE" w:bidi="ar-SA"/>
        </w:rPr>
        <w:lastRenderedPageBreak/>
        <w:t>A</w:t>
      </w:r>
      <w:r w:rsidR="00956D97" w:rsidRPr="00187F1C">
        <w:rPr>
          <w:noProof/>
          <w:color w:val="000000" w:themeColor="text1"/>
          <w:lang w:val="de-DE" w:eastAsia="de-DE" w:bidi="ar-SA"/>
        </w:rPr>
        <w:t>llgemeine Abfluss-/Fließformel</w:t>
      </w:r>
    </w:p>
    <w:p w14:paraId="7594E3FC" w14:textId="19E5BDDF" w:rsidR="00B15BD7" w:rsidRPr="00187F1C" w:rsidRDefault="00956D97" w:rsidP="00C2280D">
      <w:pPr>
        <w:rPr>
          <w:color w:val="000000" w:themeColor="text1"/>
          <w:lang w:val="de-DE" w:eastAsia="de-DE" w:bidi="ar-SA"/>
        </w:rPr>
      </w:pPr>
      <w:r w:rsidRPr="00187F1C">
        <w:rPr>
          <w:color w:val="000000" w:themeColor="text1"/>
          <w:lang w:val="de-DE" w:eastAsia="de-DE" w:bidi="ar-SA"/>
        </w:rPr>
        <w:t>Die Bemessung von Abwasserkanälen orientiert sich an der Vollfüllung</w:t>
      </w:r>
      <w:r w:rsidR="002171AA" w:rsidRPr="00187F1C">
        <w:rPr>
          <w:color w:val="000000" w:themeColor="text1"/>
          <w:lang w:val="de-DE" w:eastAsia="de-DE" w:bidi="ar-SA"/>
        </w:rPr>
        <w:t xml:space="preserve"> Qv</w:t>
      </w:r>
      <w:r w:rsidR="00597718" w:rsidRPr="00187F1C">
        <w:rPr>
          <w:color w:val="000000" w:themeColor="text1"/>
          <w:lang w:val="de-DE" w:eastAsia="de-DE" w:bidi="ar-SA"/>
        </w:rPr>
        <w:t>.</w:t>
      </w:r>
      <w:r w:rsidR="00D454DC" w:rsidRPr="00187F1C">
        <w:rPr>
          <w:color w:val="000000" w:themeColor="text1"/>
          <w:lang w:val="de-DE" w:eastAsia="de-DE" w:bidi="ar-SA"/>
        </w:rPr>
        <w:t xml:space="preserve">  </w:t>
      </w:r>
      <w:r w:rsidR="008C7EDF" w:rsidRPr="00187F1C">
        <w:rPr>
          <w:color w:val="000000" w:themeColor="text1"/>
          <w:lang w:val="de-DE" w:eastAsia="de-DE" w:bidi="ar-SA"/>
        </w:rPr>
        <w:t xml:space="preserve">Erfasst wird der Vollfüllzustand indem das </w:t>
      </w:r>
      <w:r w:rsidR="001F2A10" w:rsidRPr="00187F1C">
        <w:rPr>
          <w:color w:val="000000" w:themeColor="text1"/>
          <w:lang w:val="de-DE" w:eastAsia="de-DE" w:bidi="ar-SA"/>
        </w:rPr>
        <w:t>allgemeine</w:t>
      </w:r>
      <w:r w:rsidR="00903563" w:rsidRPr="00187F1C">
        <w:rPr>
          <w:color w:val="000000" w:themeColor="text1"/>
          <w:lang w:val="de-DE" w:eastAsia="de-DE" w:bidi="ar-SA"/>
        </w:rPr>
        <w:t xml:space="preserve"> Fließgesetz (</w:t>
      </w:r>
      <w:r w:rsidR="00903563" w:rsidRPr="00187F1C">
        <w:rPr>
          <w:color w:val="000000" w:themeColor="text1"/>
          <w:lang w:val="de-DE" w:eastAsia="de-DE" w:bidi="ar-SA"/>
        </w:rPr>
        <w:fldChar w:fldCharType="begin"/>
      </w:r>
      <w:r w:rsidR="00903563" w:rsidRPr="00187F1C">
        <w:rPr>
          <w:color w:val="000000" w:themeColor="text1"/>
          <w:lang w:val="de-DE" w:eastAsia="de-DE" w:bidi="ar-SA"/>
        </w:rPr>
        <w:instrText xml:space="preserve"> REF _Ref446445545 \h  \* MERGEFORMAT </w:instrText>
      </w:r>
      <w:r w:rsidR="00903563" w:rsidRPr="00187F1C">
        <w:rPr>
          <w:color w:val="000000" w:themeColor="text1"/>
          <w:lang w:val="de-DE" w:eastAsia="de-DE" w:bidi="ar-SA"/>
        </w:rPr>
      </w:r>
      <w:r w:rsidR="00903563" w:rsidRPr="00187F1C">
        <w:rPr>
          <w:color w:val="000000" w:themeColor="text1"/>
          <w:lang w:val="de-DE" w:eastAsia="de-DE" w:bidi="ar-SA"/>
        </w:rPr>
        <w:fldChar w:fldCharType="separate"/>
      </w:r>
      <w:r w:rsidR="00EF6459" w:rsidRPr="00EF6459">
        <w:rPr>
          <w:color w:val="000000" w:themeColor="text1"/>
          <w:lang w:val="de-DE" w:eastAsia="de-DE" w:bidi="ar-SA"/>
        </w:rPr>
        <w:t>Gl 3</w:t>
      </w:r>
      <w:r w:rsidR="00EF6459" w:rsidRPr="00EF6459">
        <w:rPr>
          <w:color w:val="000000" w:themeColor="text1"/>
          <w:lang w:val="de-DE" w:eastAsia="de-DE" w:bidi="ar-SA"/>
        </w:rPr>
        <w:noBreakHyphen/>
        <w:t>3</w:t>
      </w:r>
      <w:r w:rsidR="00903563" w:rsidRPr="00187F1C">
        <w:rPr>
          <w:color w:val="000000" w:themeColor="text1"/>
          <w:lang w:val="de-DE" w:eastAsia="de-DE" w:bidi="ar-SA"/>
        </w:rPr>
        <w:fldChar w:fldCharType="end"/>
      </w:r>
      <w:r w:rsidR="00903563" w:rsidRPr="00187F1C">
        <w:rPr>
          <w:color w:val="000000" w:themeColor="text1"/>
          <w:lang w:val="de-DE" w:eastAsia="de-DE" w:bidi="ar-SA"/>
        </w:rPr>
        <w:t xml:space="preserve">) </w:t>
      </w:r>
      <w:r w:rsidR="001F2A10" w:rsidRPr="00187F1C">
        <w:rPr>
          <w:color w:val="000000" w:themeColor="text1"/>
          <w:lang w:val="de-DE" w:eastAsia="de-DE" w:bidi="ar-SA"/>
        </w:rPr>
        <w:t xml:space="preserve">und das universelle </w:t>
      </w:r>
      <w:r w:rsidR="00903563" w:rsidRPr="00187F1C">
        <w:rPr>
          <w:color w:val="000000" w:themeColor="text1"/>
          <w:lang w:val="de-DE" w:eastAsia="de-DE" w:bidi="ar-SA"/>
        </w:rPr>
        <w:t>Widerstandsgesetz (</w:t>
      </w:r>
      <w:r w:rsidR="00903563" w:rsidRPr="00187F1C">
        <w:rPr>
          <w:color w:val="000000" w:themeColor="text1"/>
          <w:lang w:val="de-DE" w:eastAsia="de-DE" w:bidi="ar-SA"/>
        </w:rPr>
        <w:fldChar w:fldCharType="begin"/>
      </w:r>
      <w:r w:rsidR="00903563" w:rsidRPr="00187F1C">
        <w:rPr>
          <w:color w:val="000000" w:themeColor="text1"/>
          <w:lang w:val="de-DE" w:eastAsia="de-DE" w:bidi="ar-SA"/>
        </w:rPr>
        <w:instrText xml:space="preserve"> REF _Ref446402838 \h  \* MERGEFORMAT </w:instrText>
      </w:r>
      <w:r w:rsidR="00903563" w:rsidRPr="00187F1C">
        <w:rPr>
          <w:color w:val="000000" w:themeColor="text1"/>
          <w:lang w:val="de-DE" w:eastAsia="de-DE" w:bidi="ar-SA"/>
        </w:rPr>
      </w:r>
      <w:r w:rsidR="00903563" w:rsidRPr="00187F1C">
        <w:rPr>
          <w:color w:val="000000" w:themeColor="text1"/>
          <w:lang w:val="de-DE" w:eastAsia="de-DE" w:bidi="ar-SA"/>
        </w:rPr>
        <w:fldChar w:fldCharType="separate"/>
      </w:r>
      <w:r w:rsidR="00EF6459" w:rsidRPr="00EF6459">
        <w:rPr>
          <w:color w:val="000000" w:themeColor="text1"/>
          <w:lang w:val="de-DE" w:eastAsia="de-DE" w:bidi="ar-SA"/>
        </w:rPr>
        <w:t>Gl 3</w:t>
      </w:r>
      <w:r w:rsidR="00EF6459" w:rsidRPr="00EF6459">
        <w:rPr>
          <w:color w:val="000000" w:themeColor="text1"/>
          <w:lang w:val="de-DE" w:eastAsia="de-DE" w:bidi="ar-SA"/>
        </w:rPr>
        <w:noBreakHyphen/>
        <w:t>9</w:t>
      </w:r>
      <w:r w:rsidR="00903563" w:rsidRPr="00187F1C">
        <w:rPr>
          <w:color w:val="000000" w:themeColor="text1"/>
          <w:lang w:val="de-DE" w:eastAsia="de-DE" w:bidi="ar-SA"/>
        </w:rPr>
        <w:fldChar w:fldCharType="end"/>
      </w:r>
      <w:r w:rsidR="00903563" w:rsidRPr="00187F1C">
        <w:rPr>
          <w:color w:val="000000" w:themeColor="text1"/>
          <w:lang w:val="de-DE" w:eastAsia="de-DE" w:bidi="ar-SA"/>
        </w:rPr>
        <w:t xml:space="preserve">) algebraisch </w:t>
      </w:r>
      <w:r w:rsidRPr="00187F1C">
        <w:rPr>
          <w:color w:val="000000" w:themeColor="text1"/>
          <w:lang w:val="de-DE" w:eastAsia="de-DE" w:bidi="ar-SA"/>
        </w:rPr>
        <w:t xml:space="preserve">zur „Allgemeinen Abflussformel“ </w:t>
      </w:r>
      <w:r w:rsidR="008C7EDF" w:rsidRPr="00187F1C">
        <w:rPr>
          <w:color w:val="000000" w:themeColor="text1"/>
          <w:lang w:val="de-DE" w:eastAsia="de-DE" w:bidi="ar-SA"/>
        </w:rPr>
        <w:fldChar w:fldCharType="begin"/>
      </w:r>
      <w:r w:rsidR="008C7EDF" w:rsidRPr="00187F1C">
        <w:rPr>
          <w:color w:val="000000" w:themeColor="text1"/>
          <w:lang w:val="de-DE" w:eastAsia="de-DE" w:bidi="ar-SA"/>
        </w:rPr>
        <w:instrText xml:space="preserve"> REF _Ref446486940 \h  \* MERGEFORMAT </w:instrText>
      </w:r>
      <w:r w:rsidR="008C7EDF" w:rsidRPr="00187F1C">
        <w:rPr>
          <w:color w:val="000000" w:themeColor="text1"/>
          <w:lang w:val="de-DE" w:eastAsia="de-DE" w:bidi="ar-SA"/>
        </w:rPr>
      </w:r>
      <w:r w:rsidR="008C7EDF" w:rsidRPr="00187F1C">
        <w:rPr>
          <w:color w:val="000000" w:themeColor="text1"/>
          <w:lang w:val="de-DE" w:eastAsia="de-DE" w:bidi="ar-SA"/>
        </w:rPr>
        <w:fldChar w:fldCharType="separate"/>
      </w:r>
      <w:r w:rsidR="00EF6459" w:rsidRPr="00EF6459">
        <w:rPr>
          <w:color w:val="000000" w:themeColor="text1"/>
          <w:lang w:val="de-DE" w:eastAsia="de-DE" w:bidi="ar-SA"/>
        </w:rPr>
        <w:t>Gl 3</w:t>
      </w:r>
      <w:r w:rsidR="00EF6459" w:rsidRPr="00EF6459">
        <w:rPr>
          <w:color w:val="000000" w:themeColor="text1"/>
          <w:lang w:val="de-DE" w:eastAsia="de-DE" w:bidi="ar-SA"/>
        </w:rPr>
        <w:noBreakHyphen/>
        <w:t>12</w:t>
      </w:r>
      <w:r w:rsidR="008C7EDF" w:rsidRPr="00187F1C">
        <w:rPr>
          <w:color w:val="000000" w:themeColor="text1"/>
          <w:lang w:val="de-DE" w:eastAsia="de-DE" w:bidi="ar-SA"/>
        </w:rPr>
        <w:fldChar w:fldCharType="end"/>
      </w:r>
      <w:r w:rsidR="008C7EDF" w:rsidRPr="00187F1C">
        <w:rPr>
          <w:color w:val="000000" w:themeColor="text1"/>
          <w:lang w:val="de-DE" w:eastAsia="de-DE" w:bidi="ar-SA"/>
        </w:rPr>
        <w:t xml:space="preserve"> </w:t>
      </w:r>
      <w:r w:rsidR="00903563" w:rsidRPr="00187F1C">
        <w:rPr>
          <w:color w:val="000000" w:themeColor="text1"/>
          <w:lang w:val="de-DE" w:eastAsia="de-DE" w:bidi="ar-SA"/>
        </w:rPr>
        <w:t>verknüpf</w:t>
      </w:r>
      <w:r w:rsidR="008C7EDF" w:rsidRPr="00187F1C">
        <w:rPr>
          <w:color w:val="000000" w:themeColor="text1"/>
          <w:lang w:val="de-DE" w:eastAsia="de-DE" w:bidi="ar-SA"/>
        </w:rPr>
        <w:t>t werden</w:t>
      </w:r>
      <w:r w:rsidR="00903563" w:rsidRPr="00187F1C">
        <w:rPr>
          <w:color w:val="000000" w:themeColor="text1"/>
          <w:lang w:val="de-DE" w:eastAsia="de-DE" w:bidi="ar-SA"/>
        </w:rPr>
        <w:t>:</w:t>
      </w:r>
    </w:p>
    <w:tbl>
      <w:tblPr>
        <w:tblStyle w:val="Tabellenraster"/>
        <w:tblW w:w="0" w:type="auto"/>
        <w:tblLook w:val="04A0" w:firstRow="1" w:lastRow="0" w:firstColumn="1" w:lastColumn="0" w:noHBand="0" w:noVBand="1"/>
      </w:tblPr>
      <w:tblGrid>
        <w:gridCol w:w="9209"/>
      </w:tblGrid>
      <w:tr w:rsidR="003F1C87" w:rsidRPr="00A54793" w14:paraId="78156DCD" w14:textId="77777777" w:rsidTr="003F1C87">
        <w:tc>
          <w:tcPr>
            <w:tcW w:w="9209" w:type="dxa"/>
            <w:tcBorders>
              <w:top w:val="single" w:sz="4" w:space="0" w:color="auto"/>
              <w:left w:val="single" w:sz="4" w:space="0" w:color="auto"/>
              <w:bottom w:val="single" w:sz="4" w:space="0" w:color="auto"/>
              <w:right w:val="single" w:sz="4" w:space="0" w:color="auto"/>
            </w:tcBorders>
          </w:tcPr>
          <w:p w14:paraId="61BF6579" w14:textId="6AA06696" w:rsidR="003F1C87" w:rsidRPr="00187F1C" w:rsidRDefault="003F1C87" w:rsidP="00A406D0">
            <w:pPr>
              <w:pStyle w:val="Beschriftung"/>
              <w:rPr>
                <w:sz w:val="18"/>
              </w:rPr>
            </w:pPr>
            <w:bookmarkStart w:id="128" w:name="_Ref446486940"/>
            <w:bookmarkStart w:id="129" w:name="_Toc446611541"/>
            <w:r w:rsidRPr="00187F1C">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12</w:t>
            </w:r>
            <w:r w:rsidR="00E511C7">
              <w:rPr>
                <w:noProof/>
              </w:rPr>
              <w:fldChar w:fldCharType="end"/>
            </w:r>
            <w:bookmarkEnd w:id="128"/>
            <w:r w:rsidRPr="00187F1C">
              <w:t xml:space="preserve">: </w:t>
            </w:r>
            <w:r w:rsidRPr="00187F1C">
              <w:rPr>
                <w:lang w:eastAsia="de-DE" w:bidi="ar-SA"/>
              </w:rPr>
              <w:t>Allgemeinen Abflussformel für vollgefüllte Kreisrohre</w:t>
            </w:r>
            <w:bookmarkEnd w:id="129"/>
          </w:p>
        </w:tc>
      </w:tr>
      <w:tr w:rsidR="003F1C87" w:rsidRPr="00187F1C" w14:paraId="255666D0" w14:textId="77777777" w:rsidTr="003F1C87">
        <w:tc>
          <w:tcPr>
            <w:tcW w:w="9209" w:type="dxa"/>
            <w:tcBorders>
              <w:top w:val="single" w:sz="4" w:space="0" w:color="auto"/>
              <w:left w:val="single" w:sz="4" w:space="0" w:color="auto"/>
              <w:bottom w:val="single" w:sz="4" w:space="0" w:color="auto"/>
              <w:right w:val="single" w:sz="4" w:space="0" w:color="auto"/>
            </w:tcBorders>
          </w:tcPr>
          <w:p w14:paraId="70B84443" w14:textId="32E1345F" w:rsidR="003F1C87" w:rsidRPr="00187F1C" w:rsidRDefault="003F1C87" w:rsidP="00C85F16">
            <w:pPr>
              <w:keepNext/>
              <w:spacing w:before="0" w:after="0" w:line="240" w:lineRule="auto"/>
              <w:jc w:val="center"/>
              <w:rPr>
                <w:color w:val="000000" w:themeColor="text1"/>
                <w:lang w:val="de-DE"/>
              </w:rPr>
            </w:pPr>
            <w:r w:rsidRPr="00187F1C">
              <w:rPr>
                <w:noProof/>
                <w:color w:val="000000" w:themeColor="text1"/>
                <w:lang w:val="de-DE" w:eastAsia="de-DE" w:bidi="ar-SA"/>
              </w:rPr>
              <w:drawing>
                <wp:inline distT="0" distB="0" distL="0" distR="0" wp14:anchorId="04A2EDC4" wp14:editId="34FBDD84">
                  <wp:extent cx="5524500" cy="1133475"/>
                  <wp:effectExtent l="0" t="0" r="0" b="9525"/>
                  <wp:docPr id="192" name="Grafik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526631" cy="1133912"/>
                          </a:xfrm>
                          <a:prstGeom prst="rect">
                            <a:avLst/>
                          </a:prstGeom>
                        </pic:spPr>
                      </pic:pic>
                    </a:graphicData>
                  </a:graphic>
                </wp:inline>
              </w:drawing>
            </w:r>
          </w:p>
        </w:tc>
      </w:tr>
    </w:tbl>
    <w:p w14:paraId="11F55482" w14:textId="4A2D41D6" w:rsidR="00991068" w:rsidRPr="00187F1C" w:rsidRDefault="00991068" w:rsidP="008C7EDF">
      <w:pPr>
        <w:spacing w:before="0" w:after="0" w:line="240" w:lineRule="auto"/>
        <w:rPr>
          <w:b/>
          <w:i/>
          <w:color w:val="000000" w:themeColor="text1"/>
          <w:lang w:val="de-DE" w:eastAsia="de-DE" w:bidi="ar-SA"/>
        </w:rPr>
      </w:pPr>
      <w:r w:rsidRPr="00187F1C">
        <w:rPr>
          <w:b/>
          <w:i/>
          <w:color w:val="000000" w:themeColor="text1"/>
          <w:lang w:val="de-DE" w:eastAsia="de-DE" w:bidi="ar-SA"/>
        </w:rPr>
        <w:t xml:space="preserve">Definition der Formelparameter siehe </w:t>
      </w:r>
      <w:r w:rsidR="00C74E0C" w:rsidRPr="00187F1C">
        <w:rPr>
          <w:b/>
          <w:i/>
          <w:color w:val="000000" w:themeColor="text1"/>
          <w:lang w:val="de-DE" w:eastAsia="de-DE" w:bidi="ar-SA"/>
        </w:rPr>
        <w:fldChar w:fldCharType="begin"/>
      </w:r>
      <w:r w:rsidR="00C74E0C" w:rsidRPr="00187F1C">
        <w:rPr>
          <w:b/>
          <w:i/>
          <w:color w:val="000000" w:themeColor="text1"/>
          <w:lang w:val="de-DE" w:eastAsia="de-DE" w:bidi="ar-SA"/>
        </w:rPr>
        <w:instrText xml:space="preserve"> REF _Ref446506767 \w \p \h  \* MERGEFORMAT </w:instrText>
      </w:r>
      <w:r w:rsidR="00C74E0C" w:rsidRPr="00187F1C">
        <w:rPr>
          <w:b/>
          <w:i/>
          <w:color w:val="000000" w:themeColor="text1"/>
          <w:lang w:val="de-DE" w:eastAsia="de-DE" w:bidi="ar-SA"/>
        </w:rPr>
      </w:r>
      <w:r w:rsidR="00C74E0C" w:rsidRPr="00187F1C">
        <w:rPr>
          <w:b/>
          <w:i/>
          <w:color w:val="000000" w:themeColor="text1"/>
          <w:lang w:val="de-DE" w:eastAsia="de-DE" w:bidi="ar-SA"/>
        </w:rPr>
        <w:fldChar w:fldCharType="separate"/>
      </w:r>
      <w:r w:rsidR="00EF6459">
        <w:rPr>
          <w:b/>
          <w:i/>
          <w:color w:val="000000" w:themeColor="text1"/>
          <w:lang w:val="de-DE" w:eastAsia="de-DE" w:bidi="ar-SA"/>
        </w:rPr>
        <w:t>3.5.5.1 oben</w:t>
      </w:r>
      <w:r w:rsidR="00C74E0C" w:rsidRPr="00187F1C">
        <w:rPr>
          <w:b/>
          <w:i/>
          <w:color w:val="000000" w:themeColor="text1"/>
          <w:lang w:val="de-DE" w:eastAsia="de-DE" w:bidi="ar-SA"/>
        </w:rPr>
        <w:fldChar w:fldCharType="end"/>
      </w:r>
    </w:p>
    <w:p w14:paraId="4D98FDB7" w14:textId="592B567B" w:rsidR="00B541CB" w:rsidRPr="00187F1C" w:rsidRDefault="007A3E91" w:rsidP="00D94751">
      <w:pPr>
        <w:spacing w:before="160" w:after="0" w:line="240" w:lineRule="auto"/>
        <w:rPr>
          <w:color w:val="000000" w:themeColor="text1"/>
          <w:lang w:val="de-DE" w:eastAsia="de-DE" w:bidi="ar-SA"/>
        </w:rPr>
      </w:pPr>
      <w:r w:rsidRPr="00187F1C">
        <w:rPr>
          <w:b/>
          <w:color w:val="000000" w:themeColor="text1"/>
          <w:lang w:val="de-DE" w:eastAsia="de-DE" w:bidi="ar-SA"/>
        </w:rPr>
        <w:t>Gültigkeit der</w:t>
      </w:r>
      <w:r w:rsidR="008C7EDF" w:rsidRPr="00187F1C">
        <w:rPr>
          <w:color w:val="000000" w:themeColor="text1"/>
          <w:lang w:val="de-DE" w:eastAsia="de-DE" w:bidi="ar-SA"/>
        </w:rPr>
        <w:t xml:space="preserve"> </w:t>
      </w:r>
      <w:r w:rsidR="008C7EDF" w:rsidRPr="00187F1C">
        <w:rPr>
          <w:color w:val="000000" w:themeColor="text1"/>
          <w:lang w:val="de-DE" w:eastAsia="de-DE" w:bidi="ar-SA"/>
        </w:rPr>
        <w:fldChar w:fldCharType="begin"/>
      </w:r>
      <w:r w:rsidR="008C7EDF" w:rsidRPr="00187F1C">
        <w:rPr>
          <w:color w:val="000000" w:themeColor="text1"/>
          <w:lang w:val="de-DE" w:eastAsia="de-DE" w:bidi="ar-SA"/>
        </w:rPr>
        <w:instrText xml:space="preserve"> REF _Ref446486940 \h  \* MERGEFORMAT </w:instrText>
      </w:r>
      <w:r w:rsidR="008C7EDF" w:rsidRPr="00187F1C">
        <w:rPr>
          <w:color w:val="000000" w:themeColor="text1"/>
          <w:lang w:val="de-DE" w:eastAsia="de-DE" w:bidi="ar-SA"/>
        </w:rPr>
      </w:r>
      <w:r w:rsidR="008C7EDF" w:rsidRPr="00187F1C">
        <w:rPr>
          <w:color w:val="000000" w:themeColor="text1"/>
          <w:lang w:val="de-DE" w:eastAsia="de-DE" w:bidi="ar-SA"/>
        </w:rPr>
        <w:fldChar w:fldCharType="separate"/>
      </w:r>
      <w:r w:rsidR="00EF6459" w:rsidRPr="00EF6459">
        <w:rPr>
          <w:color w:val="000000" w:themeColor="text1"/>
          <w:lang w:val="de-DE" w:eastAsia="de-DE" w:bidi="ar-SA"/>
        </w:rPr>
        <w:t>Gl 3</w:t>
      </w:r>
      <w:r w:rsidR="00EF6459" w:rsidRPr="00EF6459">
        <w:rPr>
          <w:color w:val="000000" w:themeColor="text1"/>
          <w:lang w:val="de-DE" w:eastAsia="de-DE" w:bidi="ar-SA"/>
        </w:rPr>
        <w:noBreakHyphen/>
        <w:t>12</w:t>
      </w:r>
      <w:r w:rsidR="008C7EDF" w:rsidRPr="00187F1C">
        <w:rPr>
          <w:color w:val="000000" w:themeColor="text1"/>
          <w:lang w:val="de-DE" w:eastAsia="de-DE" w:bidi="ar-SA"/>
        </w:rPr>
        <w:fldChar w:fldCharType="end"/>
      </w:r>
      <w:r w:rsidR="008C7EDF" w:rsidRPr="00187F1C">
        <w:rPr>
          <w:color w:val="000000" w:themeColor="text1"/>
          <w:lang w:val="de-DE" w:eastAsia="de-DE" w:bidi="ar-SA"/>
        </w:rPr>
        <w:t>:</w:t>
      </w:r>
      <w:r w:rsidR="008C7EDF" w:rsidRPr="00187F1C">
        <w:rPr>
          <w:color w:val="000000" w:themeColor="text1"/>
          <w:lang w:val="de-DE" w:eastAsia="de-DE" w:bidi="ar-SA"/>
        </w:rPr>
        <w:tab/>
      </w:r>
      <w:r w:rsidR="00597B61" w:rsidRPr="00187F1C">
        <w:rPr>
          <w:rFonts w:ascii="Calibri" w:hAnsi="Calibri"/>
          <w:color w:val="000000" w:themeColor="text1"/>
          <w:lang w:val="de-DE" w:eastAsia="de-DE" w:bidi="ar-SA"/>
        </w:rPr>
        <w:t>•</w:t>
      </w:r>
      <w:r w:rsidR="00597B61" w:rsidRPr="00187F1C">
        <w:rPr>
          <w:color w:val="000000" w:themeColor="text1"/>
          <w:lang w:val="de-DE" w:eastAsia="de-DE" w:bidi="ar-SA"/>
        </w:rPr>
        <w:t xml:space="preserve"> </w:t>
      </w:r>
      <w:r w:rsidR="008C7EDF" w:rsidRPr="00187F1C">
        <w:rPr>
          <w:color w:val="000000" w:themeColor="text1"/>
          <w:lang w:val="de-DE" w:eastAsia="de-DE" w:bidi="ar-SA"/>
        </w:rPr>
        <w:t>alle gleichförmigen Abflusszustände</w:t>
      </w:r>
    </w:p>
    <w:p w14:paraId="21FC17B9" w14:textId="2AF3EA45" w:rsidR="008C7EDF" w:rsidRPr="00187F1C" w:rsidRDefault="008C7EDF" w:rsidP="008C7EDF">
      <w:pPr>
        <w:spacing w:before="0" w:after="0" w:line="240" w:lineRule="auto"/>
        <w:rPr>
          <w:color w:val="000000" w:themeColor="text1"/>
          <w:lang w:val="de-DE" w:eastAsia="de-DE" w:bidi="ar-SA"/>
        </w:rPr>
      </w:pPr>
      <w:r w:rsidRPr="00187F1C">
        <w:rPr>
          <w:color w:val="000000" w:themeColor="text1"/>
          <w:lang w:val="de-DE" w:eastAsia="de-DE" w:bidi="ar-SA"/>
        </w:rPr>
        <w:tab/>
      </w:r>
      <w:r w:rsidRPr="00187F1C">
        <w:rPr>
          <w:color w:val="000000" w:themeColor="text1"/>
          <w:lang w:val="de-DE" w:eastAsia="de-DE" w:bidi="ar-SA"/>
        </w:rPr>
        <w:tab/>
      </w:r>
      <w:r w:rsidRPr="00187F1C">
        <w:rPr>
          <w:color w:val="000000" w:themeColor="text1"/>
          <w:lang w:val="de-DE" w:eastAsia="de-DE" w:bidi="ar-SA"/>
        </w:rPr>
        <w:tab/>
      </w:r>
      <w:r w:rsidRPr="00187F1C">
        <w:rPr>
          <w:color w:val="000000" w:themeColor="text1"/>
          <w:lang w:val="de-DE" w:eastAsia="de-DE" w:bidi="ar-SA"/>
        </w:rPr>
        <w:tab/>
      </w:r>
      <w:r w:rsidR="00597B61" w:rsidRPr="00187F1C">
        <w:rPr>
          <w:rFonts w:ascii="Calibri" w:hAnsi="Calibri"/>
          <w:color w:val="000000" w:themeColor="text1"/>
          <w:lang w:val="de-DE" w:eastAsia="de-DE" w:bidi="ar-SA"/>
        </w:rPr>
        <w:t>•</w:t>
      </w:r>
      <w:r w:rsidR="00597B61" w:rsidRPr="00187F1C">
        <w:rPr>
          <w:color w:val="000000" w:themeColor="text1"/>
          <w:lang w:val="de-DE" w:eastAsia="de-DE" w:bidi="ar-SA"/>
        </w:rPr>
        <w:t xml:space="preserve"> </w:t>
      </w:r>
      <w:r w:rsidRPr="00187F1C">
        <w:rPr>
          <w:color w:val="000000" w:themeColor="text1"/>
          <w:lang w:val="de-DE" w:eastAsia="de-DE" w:bidi="ar-SA"/>
        </w:rPr>
        <w:t>Für den überstauten Kanal</w:t>
      </w:r>
    </w:p>
    <w:p w14:paraId="78655BF3" w14:textId="47513C55" w:rsidR="008C7EDF" w:rsidRPr="00187F1C" w:rsidRDefault="008C7EDF" w:rsidP="008C7EDF">
      <w:pPr>
        <w:spacing w:before="0" w:after="0" w:line="240" w:lineRule="auto"/>
        <w:rPr>
          <w:color w:val="000000" w:themeColor="text1"/>
          <w:lang w:val="de-DE" w:eastAsia="de-DE" w:bidi="ar-SA"/>
        </w:rPr>
      </w:pPr>
      <w:r w:rsidRPr="00187F1C">
        <w:rPr>
          <w:color w:val="000000" w:themeColor="text1"/>
          <w:lang w:val="de-DE" w:eastAsia="de-DE" w:bidi="ar-SA"/>
        </w:rPr>
        <w:tab/>
      </w:r>
      <w:r w:rsidRPr="00187F1C">
        <w:rPr>
          <w:color w:val="000000" w:themeColor="text1"/>
          <w:lang w:val="de-DE" w:eastAsia="de-DE" w:bidi="ar-SA"/>
        </w:rPr>
        <w:tab/>
      </w:r>
      <w:r w:rsidRPr="00187F1C">
        <w:rPr>
          <w:color w:val="000000" w:themeColor="text1"/>
          <w:lang w:val="de-DE" w:eastAsia="de-DE" w:bidi="ar-SA"/>
        </w:rPr>
        <w:tab/>
      </w:r>
      <w:r w:rsidRPr="00187F1C">
        <w:rPr>
          <w:color w:val="000000" w:themeColor="text1"/>
          <w:lang w:val="de-DE" w:eastAsia="de-DE" w:bidi="ar-SA"/>
        </w:rPr>
        <w:tab/>
      </w:r>
      <w:r w:rsidR="00597B61" w:rsidRPr="00187F1C">
        <w:rPr>
          <w:rFonts w:ascii="Calibri" w:hAnsi="Calibri"/>
          <w:color w:val="000000" w:themeColor="text1"/>
          <w:lang w:val="de-DE" w:eastAsia="de-DE" w:bidi="ar-SA"/>
        </w:rPr>
        <w:t>•</w:t>
      </w:r>
      <w:r w:rsidR="00597B61" w:rsidRPr="00187F1C">
        <w:rPr>
          <w:color w:val="000000" w:themeColor="text1"/>
          <w:lang w:val="de-DE" w:eastAsia="de-DE" w:bidi="ar-SA"/>
        </w:rPr>
        <w:t xml:space="preserve"> </w:t>
      </w:r>
      <w:r w:rsidRPr="00187F1C">
        <w:rPr>
          <w:color w:val="000000" w:themeColor="text1"/>
          <w:lang w:val="de-DE" w:eastAsia="de-DE" w:bidi="ar-SA"/>
        </w:rPr>
        <w:t>Für Teilfüllungs-Abflüsse (Freispiegel)</w:t>
      </w:r>
    </w:p>
    <w:p w14:paraId="1DE73EA5" w14:textId="7BAF3FCE" w:rsidR="008C7EDF" w:rsidRPr="00187F1C" w:rsidRDefault="008C7EDF" w:rsidP="00656CA9">
      <w:pPr>
        <w:spacing w:before="0" w:after="0" w:line="240" w:lineRule="auto"/>
        <w:rPr>
          <w:color w:val="000000" w:themeColor="text1"/>
          <w:lang w:val="de-DE" w:eastAsia="de-DE" w:bidi="ar-SA"/>
        </w:rPr>
      </w:pPr>
      <w:r w:rsidRPr="00187F1C">
        <w:rPr>
          <w:color w:val="000000" w:themeColor="text1"/>
          <w:lang w:val="de-DE" w:eastAsia="de-DE" w:bidi="ar-SA"/>
        </w:rPr>
        <w:tab/>
      </w:r>
      <w:r w:rsidRPr="00187F1C">
        <w:rPr>
          <w:color w:val="000000" w:themeColor="text1"/>
          <w:lang w:val="de-DE" w:eastAsia="de-DE" w:bidi="ar-SA"/>
        </w:rPr>
        <w:tab/>
      </w:r>
      <w:r w:rsidRPr="00187F1C">
        <w:rPr>
          <w:color w:val="000000" w:themeColor="text1"/>
          <w:lang w:val="de-DE" w:eastAsia="de-DE" w:bidi="ar-SA"/>
        </w:rPr>
        <w:tab/>
      </w:r>
      <w:r w:rsidRPr="00187F1C">
        <w:rPr>
          <w:color w:val="000000" w:themeColor="text1"/>
          <w:lang w:val="de-DE" w:eastAsia="de-DE" w:bidi="ar-SA"/>
        </w:rPr>
        <w:tab/>
      </w:r>
      <w:r w:rsidR="00597B61" w:rsidRPr="00187F1C">
        <w:rPr>
          <w:rFonts w:ascii="Calibri" w:hAnsi="Calibri"/>
          <w:color w:val="000000" w:themeColor="text1"/>
          <w:lang w:val="de-DE" w:eastAsia="de-DE" w:bidi="ar-SA"/>
        </w:rPr>
        <w:t>•</w:t>
      </w:r>
      <w:r w:rsidR="00597B61" w:rsidRPr="00187F1C">
        <w:rPr>
          <w:color w:val="000000" w:themeColor="text1"/>
          <w:lang w:val="de-DE" w:eastAsia="de-DE" w:bidi="ar-SA"/>
        </w:rPr>
        <w:t xml:space="preserve"> </w:t>
      </w:r>
      <w:r w:rsidR="00656CA9" w:rsidRPr="00187F1C">
        <w:rPr>
          <w:color w:val="000000" w:themeColor="text1"/>
          <w:lang w:val="de-DE" w:eastAsia="de-DE" w:bidi="ar-SA"/>
        </w:rPr>
        <w:t>Für Vollfüllungs-Abflüsse</w:t>
      </w:r>
    </w:p>
    <w:p w14:paraId="0D2FC470" w14:textId="0B25DF45" w:rsidR="007A3E91" w:rsidRPr="00187F1C" w:rsidRDefault="007A3E91" w:rsidP="00656CA9">
      <w:pPr>
        <w:spacing w:before="0" w:after="0" w:line="240" w:lineRule="auto"/>
        <w:rPr>
          <w:color w:val="000000" w:themeColor="text1"/>
          <w:lang w:val="de-DE" w:eastAsia="de-DE" w:bidi="ar-SA"/>
        </w:rPr>
      </w:pPr>
      <w:r w:rsidRPr="00187F1C">
        <w:rPr>
          <w:color w:val="000000" w:themeColor="text1"/>
          <w:lang w:val="de-DE" w:eastAsia="de-DE" w:bidi="ar-SA"/>
        </w:rPr>
        <w:tab/>
      </w:r>
      <w:r w:rsidRPr="00187F1C">
        <w:rPr>
          <w:color w:val="000000" w:themeColor="text1"/>
          <w:lang w:val="de-DE" w:eastAsia="de-DE" w:bidi="ar-SA"/>
        </w:rPr>
        <w:tab/>
      </w:r>
      <w:r w:rsidRPr="00187F1C">
        <w:rPr>
          <w:color w:val="000000" w:themeColor="text1"/>
          <w:lang w:val="de-DE" w:eastAsia="de-DE" w:bidi="ar-SA"/>
        </w:rPr>
        <w:tab/>
      </w:r>
      <w:r w:rsidRPr="00187F1C">
        <w:rPr>
          <w:color w:val="000000" w:themeColor="text1"/>
          <w:lang w:val="de-DE" w:eastAsia="de-DE" w:bidi="ar-SA"/>
        </w:rPr>
        <w:tab/>
      </w:r>
      <w:r w:rsidRPr="00187F1C">
        <w:rPr>
          <w:rFonts w:ascii="Calibri" w:hAnsi="Calibri"/>
          <w:color w:val="000000" w:themeColor="text1"/>
          <w:lang w:val="de-DE" w:eastAsia="de-DE" w:bidi="ar-SA"/>
        </w:rPr>
        <w:t>•</w:t>
      </w:r>
      <w:r w:rsidRPr="00187F1C">
        <w:rPr>
          <w:color w:val="000000" w:themeColor="text1"/>
          <w:lang w:val="de-DE" w:eastAsia="de-DE" w:bidi="ar-SA"/>
        </w:rPr>
        <w:t xml:space="preserve"> Für Kreis- und Kreisähnliche Profile wie Ei- und Maulprofil</w:t>
      </w:r>
    </w:p>
    <w:p w14:paraId="46F31483" w14:textId="77777777" w:rsidR="007A3E91" w:rsidRPr="00187F1C" w:rsidRDefault="007A3E91" w:rsidP="00B35C52">
      <w:pPr>
        <w:spacing w:before="0" w:after="0" w:line="120" w:lineRule="auto"/>
        <w:rPr>
          <w:color w:val="000000" w:themeColor="text1"/>
          <w:lang w:val="de-DE" w:eastAsia="de-DE" w:bidi="ar-SA"/>
        </w:rPr>
      </w:pPr>
    </w:p>
    <w:tbl>
      <w:tblPr>
        <w:tblStyle w:val="Tabellenraster"/>
        <w:tblW w:w="0" w:type="auto"/>
        <w:tblLook w:val="04A0" w:firstRow="1" w:lastRow="0" w:firstColumn="1" w:lastColumn="0" w:noHBand="0" w:noVBand="1"/>
      </w:tblPr>
      <w:tblGrid>
        <w:gridCol w:w="9493"/>
      </w:tblGrid>
      <w:tr w:rsidR="00137313" w:rsidRPr="00A54793" w14:paraId="3D7A5713" w14:textId="77777777" w:rsidTr="008358C9">
        <w:tc>
          <w:tcPr>
            <w:tcW w:w="9493" w:type="dxa"/>
            <w:tcBorders>
              <w:top w:val="single" w:sz="4" w:space="0" w:color="auto"/>
              <w:left w:val="single" w:sz="4" w:space="0" w:color="auto"/>
              <w:bottom w:val="single" w:sz="4" w:space="0" w:color="auto"/>
              <w:right w:val="single" w:sz="4" w:space="0" w:color="auto"/>
            </w:tcBorders>
          </w:tcPr>
          <w:p w14:paraId="1AEAD1AB" w14:textId="1CE7E9BC" w:rsidR="00137313" w:rsidRPr="00187F1C" w:rsidRDefault="00137313" w:rsidP="00A406D0">
            <w:pPr>
              <w:pStyle w:val="Beschriftung"/>
              <w:rPr>
                <w:rFonts w:ascii="Cambria" w:hAnsi="Cambria"/>
                <w:i/>
                <w:sz w:val="18"/>
                <w:szCs w:val="24"/>
              </w:rPr>
            </w:pPr>
            <w:bookmarkStart w:id="130" w:name="_Toc446611542"/>
            <w:r w:rsidRPr="00187F1C">
              <w:rPr>
                <w:rFonts w:ascii="Cambria" w:hAnsi="Cambria"/>
                <w:i/>
                <w:szCs w:val="24"/>
              </w:rPr>
              <w:t xml:space="preserve">Gl </w:t>
            </w:r>
            <w:r w:rsidR="00245FF2">
              <w:rPr>
                <w:rFonts w:ascii="Cambria" w:hAnsi="Cambria"/>
                <w:i/>
                <w:szCs w:val="24"/>
              </w:rPr>
              <w:fldChar w:fldCharType="begin"/>
            </w:r>
            <w:r w:rsidR="00245FF2">
              <w:rPr>
                <w:rFonts w:ascii="Cambria" w:hAnsi="Cambria"/>
                <w:i/>
                <w:szCs w:val="24"/>
              </w:rPr>
              <w:instrText xml:space="preserve"> STYLEREF 1 \s </w:instrText>
            </w:r>
            <w:r w:rsidR="00245FF2">
              <w:rPr>
                <w:rFonts w:ascii="Cambria" w:hAnsi="Cambria"/>
                <w:i/>
                <w:szCs w:val="24"/>
              </w:rPr>
              <w:fldChar w:fldCharType="separate"/>
            </w:r>
            <w:r w:rsidR="00EF6459">
              <w:rPr>
                <w:rFonts w:ascii="Cambria" w:hAnsi="Cambria"/>
                <w:i/>
                <w:noProof/>
                <w:szCs w:val="24"/>
              </w:rPr>
              <w:t>3</w:t>
            </w:r>
            <w:r w:rsidR="00245FF2">
              <w:rPr>
                <w:rFonts w:ascii="Cambria" w:hAnsi="Cambria"/>
                <w:i/>
                <w:szCs w:val="24"/>
              </w:rPr>
              <w:fldChar w:fldCharType="end"/>
            </w:r>
            <w:r w:rsidR="00245FF2">
              <w:rPr>
                <w:rFonts w:ascii="Cambria" w:hAnsi="Cambria"/>
                <w:i/>
                <w:szCs w:val="24"/>
              </w:rPr>
              <w:noBreakHyphen/>
            </w:r>
            <w:r w:rsidR="00245FF2">
              <w:rPr>
                <w:rFonts w:ascii="Cambria" w:hAnsi="Cambria"/>
                <w:i/>
                <w:szCs w:val="24"/>
              </w:rPr>
              <w:fldChar w:fldCharType="begin"/>
            </w:r>
            <w:r w:rsidR="00245FF2">
              <w:rPr>
                <w:rFonts w:ascii="Cambria" w:hAnsi="Cambria"/>
                <w:i/>
                <w:szCs w:val="24"/>
              </w:rPr>
              <w:instrText xml:space="preserve"> SEQ Gl \* ARABIC \s 1 </w:instrText>
            </w:r>
            <w:r w:rsidR="00245FF2">
              <w:rPr>
                <w:rFonts w:ascii="Cambria" w:hAnsi="Cambria"/>
                <w:i/>
                <w:szCs w:val="24"/>
              </w:rPr>
              <w:fldChar w:fldCharType="separate"/>
            </w:r>
            <w:r w:rsidR="00EF6459">
              <w:rPr>
                <w:rFonts w:ascii="Cambria" w:hAnsi="Cambria"/>
                <w:i/>
                <w:noProof/>
                <w:szCs w:val="24"/>
              </w:rPr>
              <w:t>13</w:t>
            </w:r>
            <w:r w:rsidR="00245FF2">
              <w:rPr>
                <w:rFonts w:ascii="Cambria" w:hAnsi="Cambria"/>
                <w:i/>
                <w:szCs w:val="24"/>
              </w:rPr>
              <w:fldChar w:fldCharType="end"/>
            </w:r>
            <w:r w:rsidRPr="00187F1C">
              <w:rPr>
                <w:rFonts w:ascii="Cambria" w:hAnsi="Cambria"/>
                <w:i/>
                <w:szCs w:val="24"/>
              </w:rPr>
              <w:t xml:space="preserve">: </w:t>
            </w:r>
            <w:r w:rsidRPr="00187F1C">
              <w:rPr>
                <w:lang w:eastAsia="de-DE" w:bidi="ar-SA"/>
              </w:rPr>
              <w:t>Allgemeinen Abflussformel für</w:t>
            </w:r>
            <w:r w:rsidR="008543E1" w:rsidRPr="00187F1C">
              <w:rPr>
                <w:lang w:eastAsia="de-DE" w:bidi="ar-SA"/>
              </w:rPr>
              <w:t xml:space="preserve"> vollgefüllte</w:t>
            </w:r>
            <w:r w:rsidRPr="00187F1C">
              <w:rPr>
                <w:lang w:eastAsia="de-DE" w:bidi="ar-SA"/>
              </w:rPr>
              <w:t xml:space="preserve"> </w:t>
            </w:r>
            <w:r w:rsidRPr="00187F1C">
              <w:rPr>
                <w:u w:val="single"/>
                <w:lang w:eastAsia="de-DE" w:bidi="ar-SA"/>
              </w:rPr>
              <w:t>Nicht</w:t>
            </w:r>
            <w:r w:rsidRPr="00187F1C">
              <w:rPr>
                <w:lang w:eastAsia="de-DE" w:bidi="ar-SA"/>
              </w:rPr>
              <w:t>-Kreisrohre</w:t>
            </w:r>
            <w:bookmarkEnd w:id="130"/>
          </w:p>
        </w:tc>
      </w:tr>
      <w:tr w:rsidR="00712E74" w:rsidRPr="00187F1C" w14:paraId="462D5134" w14:textId="77777777" w:rsidTr="008358C9">
        <w:tc>
          <w:tcPr>
            <w:tcW w:w="9493" w:type="dxa"/>
            <w:tcBorders>
              <w:top w:val="single" w:sz="4" w:space="0" w:color="auto"/>
              <w:left w:val="single" w:sz="4" w:space="0" w:color="auto"/>
              <w:bottom w:val="single" w:sz="4" w:space="0" w:color="auto"/>
              <w:right w:val="single" w:sz="4" w:space="0" w:color="auto"/>
            </w:tcBorders>
          </w:tcPr>
          <w:p w14:paraId="196B5875" w14:textId="3D6DE1E0" w:rsidR="00137313" w:rsidRPr="00187F1C" w:rsidRDefault="007D22C2" w:rsidP="00C85F16">
            <w:pPr>
              <w:keepNext/>
              <w:spacing w:before="80" w:after="80" w:line="240" w:lineRule="auto"/>
              <w:jc w:val="center"/>
              <w:rPr>
                <w:color w:val="000000" w:themeColor="text1"/>
                <w:lang w:val="de-DE"/>
              </w:rPr>
            </w:pPr>
            <m:oMathPara>
              <m:oMathParaPr>
                <m:jc m:val="center"/>
              </m:oMathParaPr>
              <m:oMath>
                <m:r>
                  <w:rPr>
                    <w:rFonts w:ascii="Cambria Math" w:hAnsi="Cambria Math"/>
                    <w:color w:val="000000" w:themeColor="text1"/>
                    <w:lang w:val="de-DE"/>
                  </w:rPr>
                  <m:t xml:space="preserve">Q =A ∙ </m:t>
                </m:r>
                <m:d>
                  <m:dPr>
                    <m:begChr m:val="["/>
                    <m:endChr m:val="]"/>
                    <m:ctrlPr>
                      <w:rPr>
                        <w:rFonts w:ascii="Cambria Math" w:hAnsi="Cambria Math"/>
                        <w:i/>
                        <w:color w:val="000000" w:themeColor="text1"/>
                        <w:lang w:val="de-DE"/>
                      </w:rPr>
                    </m:ctrlPr>
                  </m:dPr>
                  <m:e>
                    <m:r>
                      <w:rPr>
                        <w:rFonts w:ascii="Cambria Math" w:hAnsi="Cambria Math"/>
                        <w:color w:val="000000" w:themeColor="text1"/>
                      </w:rPr>
                      <m:t xml:space="preserve"> -2∙log∙ </m:t>
                    </m:r>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 xml:space="preserve">2,51∙ ϑ </m:t>
                            </m:r>
                          </m:num>
                          <m:den>
                            <m:r>
                              <w:rPr>
                                <w:rFonts w:ascii="Cambria Math" w:hAnsi="Cambria Math"/>
                                <w:color w:val="000000" w:themeColor="text1"/>
                              </w:rPr>
                              <m:t>4</m:t>
                            </m:r>
                            <m:sSub>
                              <m:sSubPr>
                                <m:ctrlPr>
                                  <w:rPr>
                                    <w:rFonts w:ascii="Cambria Math" w:hAnsi="Cambria Math"/>
                                    <w:color w:val="000000" w:themeColor="text1"/>
                                  </w:rPr>
                                </m:ctrlPr>
                              </m:sSubPr>
                              <m:e>
                                <m:r>
                                  <w:rPr>
                                    <w:rFonts w:ascii="Cambria Math" w:hAnsi="Cambria Math"/>
                                    <w:color w:val="000000" w:themeColor="text1"/>
                                  </w:rPr>
                                  <m:t>r</m:t>
                                </m:r>
                              </m:e>
                              <m:sub>
                                <m:r>
                                  <w:rPr>
                                    <w:rFonts w:ascii="Cambria Math" w:hAnsi="Cambria Math"/>
                                    <w:color w:val="000000" w:themeColor="text1"/>
                                  </w:rPr>
                                  <m:t>hy</m:t>
                                </m:r>
                              </m:sub>
                            </m:sSub>
                            <m:r>
                              <w:rPr>
                                <w:rFonts w:ascii="Cambria Math" w:hAnsi="Cambria Math"/>
                                <w:color w:val="000000" w:themeColor="text1"/>
                              </w:rPr>
                              <m:t xml:space="preserve"> ∙</m:t>
                            </m:r>
                            <m:rad>
                              <m:radPr>
                                <m:degHide m:val="1"/>
                                <m:ctrlPr>
                                  <w:rPr>
                                    <w:rFonts w:ascii="Cambria Math" w:hAnsi="Cambria Math"/>
                                    <w:i/>
                                    <w:color w:val="000000" w:themeColor="text1"/>
                                  </w:rPr>
                                </m:ctrlPr>
                              </m:radPr>
                              <m:deg/>
                              <m:e>
                                <m:r>
                                  <w:rPr>
                                    <w:rFonts w:ascii="Cambria Math" w:hAnsi="Cambria Math"/>
                                    <w:color w:val="000000" w:themeColor="text1"/>
                                  </w:rPr>
                                  <m:t>2g∙</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E</m:t>
                                    </m:r>
                                  </m:sub>
                                </m:sSub>
                                <m:r>
                                  <w:rPr>
                                    <w:rFonts w:ascii="Cambria Math" w:hAnsi="Cambria Math"/>
                                    <w:color w:val="000000" w:themeColor="text1"/>
                                  </w:rPr>
                                  <m:t>∙4</m:t>
                                </m:r>
                                <m:sSub>
                                  <m:sSubPr>
                                    <m:ctrlPr>
                                      <w:rPr>
                                        <w:rFonts w:ascii="Cambria Math" w:hAnsi="Cambria Math"/>
                                        <w:color w:val="000000" w:themeColor="text1"/>
                                      </w:rPr>
                                    </m:ctrlPr>
                                  </m:sSubPr>
                                  <m:e>
                                    <m:r>
                                      <w:rPr>
                                        <w:rFonts w:ascii="Cambria Math" w:hAnsi="Cambria Math"/>
                                        <w:color w:val="000000" w:themeColor="text1"/>
                                      </w:rPr>
                                      <m:t>r</m:t>
                                    </m:r>
                                  </m:e>
                                  <m:sub>
                                    <m:r>
                                      <w:rPr>
                                        <w:rFonts w:ascii="Cambria Math" w:hAnsi="Cambria Math"/>
                                        <w:color w:val="000000" w:themeColor="text1"/>
                                      </w:rPr>
                                      <m:t>hy</m:t>
                                    </m:r>
                                  </m:sub>
                                </m:sSub>
                              </m:e>
                            </m:rad>
                          </m:den>
                        </m:f>
                        <m:r>
                          <w:rPr>
                            <w:rFonts w:ascii="Cambria Math" w:hAnsi="Cambria Math"/>
                            <w:color w:val="000000" w:themeColor="text1"/>
                          </w:rPr>
                          <m:t xml:space="preserve">+ </m:t>
                        </m:r>
                        <m:f>
                          <m:fPr>
                            <m:ctrlPr>
                              <w:rPr>
                                <w:rFonts w:ascii="Cambria Math" w:hAnsi="Cambria Math"/>
                                <w:i/>
                                <w:color w:val="000000" w:themeColor="text1"/>
                              </w:rPr>
                            </m:ctrlPr>
                          </m:fPr>
                          <m:num>
                            <m:sSub>
                              <m:sSubPr>
                                <m:ctrlPr>
                                  <w:rPr>
                                    <w:rFonts w:ascii="Cambria Math" w:hAnsi="Cambria Math"/>
                                    <w:color w:val="000000" w:themeColor="text1"/>
                                  </w:rPr>
                                </m:ctrlPr>
                              </m:sSubPr>
                              <m:e>
                                <m:r>
                                  <w:rPr>
                                    <w:rFonts w:ascii="Cambria Math" w:hAnsi="Cambria Math"/>
                                    <w:color w:val="000000" w:themeColor="text1"/>
                                  </w:rPr>
                                  <m:t>k</m:t>
                                </m:r>
                              </m:e>
                              <m:sub>
                                <m:r>
                                  <w:rPr>
                                    <w:rFonts w:ascii="Cambria Math" w:hAnsi="Cambria Math"/>
                                    <w:color w:val="000000" w:themeColor="text1"/>
                                  </w:rPr>
                                  <m:t>b</m:t>
                                </m:r>
                              </m:sub>
                            </m:sSub>
                          </m:num>
                          <m:den>
                            <m:r>
                              <w:rPr>
                                <w:rFonts w:ascii="Cambria Math" w:hAnsi="Cambria Math"/>
                                <w:color w:val="000000" w:themeColor="text1"/>
                              </w:rPr>
                              <m:t>14,84∙</m:t>
                            </m:r>
                            <m:sSub>
                              <m:sSubPr>
                                <m:ctrlPr>
                                  <w:rPr>
                                    <w:rFonts w:ascii="Cambria Math" w:hAnsi="Cambria Math"/>
                                    <w:color w:val="000000" w:themeColor="text1"/>
                                  </w:rPr>
                                </m:ctrlPr>
                              </m:sSubPr>
                              <m:e>
                                <m:r>
                                  <w:rPr>
                                    <w:rFonts w:ascii="Cambria Math" w:hAnsi="Cambria Math"/>
                                    <w:color w:val="000000" w:themeColor="text1"/>
                                  </w:rPr>
                                  <m:t>r</m:t>
                                </m:r>
                              </m:e>
                              <m:sub>
                                <m:r>
                                  <w:rPr>
                                    <w:rFonts w:ascii="Cambria Math" w:hAnsi="Cambria Math"/>
                                    <w:color w:val="000000" w:themeColor="text1"/>
                                  </w:rPr>
                                  <m:t>hy</m:t>
                                </m:r>
                              </m:sub>
                            </m:sSub>
                          </m:den>
                        </m:f>
                      </m:e>
                    </m:d>
                    <m:r>
                      <w:rPr>
                        <w:rFonts w:ascii="Cambria Math" w:hAnsi="Cambria Math"/>
                        <w:color w:val="000000" w:themeColor="text1"/>
                      </w:rPr>
                      <m:t xml:space="preserve"> ∙ </m:t>
                    </m:r>
                    <m:rad>
                      <m:radPr>
                        <m:degHide m:val="1"/>
                        <m:ctrlPr>
                          <w:rPr>
                            <w:rFonts w:ascii="Cambria Math" w:hAnsi="Cambria Math"/>
                            <w:i/>
                            <w:color w:val="000000" w:themeColor="text1"/>
                          </w:rPr>
                        </m:ctrlPr>
                      </m:radPr>
                      <m:deg/>
                      <m:e>
                        <m:r>
                          <w:rPr>
                            <w:rFonts w:ascii="Cambria Math" w:hAnsi="Cambria Math"/>
                            <w:color w:val="000000" w:themeColor="text1"/>
                          </w:rPr>
                          <m:t>2g∙4</m:t>
                        </m:r>
                        <m:sSub>
                          <m:sSubPr>
                            <m:ctrlPr>
                              <w:rPr>
                                <w:rFonts w:ascii="Cambria Math" w:hAnsi="Cambria Math"/>
                                <w:color w:val="000000" w:themeColor="text1"/>
                              </w:rPr>
                            </m:ctrlPr>
                          </m:sSubPr>
                          <m:e>
                            <m:r>
                              <w:rPr>
                                <w:rFonts w:ascii="Cambria Math" w:hAnsi="Cambria Math"/>
                                <w:color w:val="000000" w:themeColor="text1"/>
                              </w:rPr>
                              <m:t>r</m:t>
                            </m:r>
                          </m:e>
                          <m:sub>
                            <m:r>
                              <w:rPr>
                                <w:rFonts w:ascii="Cambria Math" w:hAnsi="Cambria Math"/>
                                <w:color w:val="000000" w:themeColor="text1"/>
                              </w:rPr>
                              <m:t>hy</m:t>
                            </m:r>
                          </m:sub>
                        </m:sSub>
                        <m:r>
                          <w:rPr>
                            <w:rFonts w:ascii="Cambria Math" w:hAnsi="Cambria Math"/>
                            <w:color w:val="000000" w:themeColor="text1"/>
                          </w:rPr>
                          <m:t>∙</m:t>
                        </m:r>
                      </m:e>
                    </m:rad>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I</m:t>
                        </m:r>
                      </m:e>
                      <m:sub>
                        <m:r>
                          <w:rPr>
                            <w:rFonts w:ascii="Cambria Math" w:hAnsi="Cambria Math"/>
                            <w:color w:val="000000" w:themeColor="text1"/>
                          </w:rPr>
                          <m:t>E</m:t>
                        </m:r>
                      </m:sub>
                    </m:sSub>
                    <m:r>
                      <w:rPr>
                        <w:rFonts w:ascii="Cambria Math" w:hAnsi="Cambria Math"/>
                        <w:color w:val="000000" w:themeColor="text1"/>
                      </w:rPr>
                      <m:t xml:space="preserve"> </m:t>
                    </m:r>
                  </m:e>
                </m:d>
                <m:r>
                  <w:rPr>
                    <w:rFonts w:ascii="Cambria Math" w:hAnsi="Cambria Math"/>
                    <w:color w:val="000000" w:themeColor="text1"/>
                    <w:lang w:val="de-DE"/>
                  </w:rPr>
                  <m:t xml:space="preserve"> </m:t>
                </m:r>
                <m:r>
                  <w:rPr>
                    <w:rFonts w:ascii="Cambria Math" w:hAnsi="Cambria Math"/>
                    <w:color w:val="000000" w:themeColor="text1"/>
                  </w:rPr>
                  <m:t xml:space="preserve">    </m:t>
                </m:r>
                <m:d>
                  <m:dPr>
                    <m:begChr m:val="["/>
                    <m:endChr m:val="]"/>
                    <m:ctrlPr>
                      <w:rPr>
                        <w:rFonts w:ascii="Cambria Math" w:hAnsi="Cambria Math"/>
                        <w:i/>
                        <w:color w:val="000000" w:themeColor="text1"/>
                      </w:rPr>
                    </m:ctrlPr>
                  </m:dPr>
                  <m:e>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m³</m:t>
                        </m:r>
                      </m:num>
                      <m:den>
                        <m:r>
                          <w:rPr>
                            <w:rFonts w:ascii="Cambria Math" w:hAnsi="Cambria Math"/>
                            <w:color w:val="000000" w:themeColor="text1"/>
                          </w:rPr>
                          <m:t>s</m:t>
                        </m:r>
                      </m:den>
                    </m:f>
                    <m:r>
                      <w:rPr>
                        <w:rFonts w:ascii="Cambria Math" w:hAnsi="Cambria Math"/>
                        <w:color w:val="000000" w:themeColor="text1"/>
                      </w:rPr>
                      <m:t xml:space="preserve"> </m:t>
                    </m:r>
                  </m:e>
                </m:d>
              </m:oMath>
            </m:oMathPara>
          </w:p>
        </w:tc>
      </w:tr>
    </w:tbl>
    <w:p w14:paraId="5391036B" w14:textId="4EE9FB8B" w:rsidR="00137313" w:rsidRPr="00187F1C" w:rsidRDefault="00137313" w:rsidP="00137313">
      <w:pPr>
        <w:spacing w:before="0" w:after="0" w:line="240" w:lineRule="auto"/>
        <w:rPr>
          <w:b/>
          <w:i/>
          <w:color w:val="000000" w:themeColor="text1"/>
          <w:lang w:val="de-DE" w:eastAsia="de-DE" w:bidi="ar-SA"/>
        </w:rPr>
      </w:pPr>
      <w:r w:rsidRPr="00187F1C">
        <w:rPr>
          <w:b/>
          <w:i/>
          <w:color w:val="000000" w:themeColor="text1"/>
          <w:lang w:val="de-DE" w:eastAsia="de-DE" w:bidi="ar-SA"/>
        </w:rPr>
        <w:t xml:space="preserve">Definition der Formelparameter siehe </w:t>
      </w:r>
      <w:r w:rsidRPr="00187F1C">
        <w:rPr>
          <w:b/>
          <w:i/>
          <w:color w:val="000000" w:themeColor="text1"/>
          <w:lang w:val="de-DE" w:eastAsia="de-DE" w:bidi="ar-SA"/>
        </w:rPr>
        <w:fldChar w:fldCharType="begin"/>
      </w:r>
      <w:r w:rsidRPr="00187F1C">
        <w:rPr>
          <w:b/>
          <w:i/>
          <w:color w:val="000000" w:themeColor="text1"/>
          <w:lang w:val="de-DE" w:eastAsia="de-DE" w:bidi="ar-SA"/>
        </w:rPr>
        <w:instrText xml:space="preserve"> REF _Ref446506767 \w \p \h  \* MERGEFORMAT </w:instrText>
      </w:r>
      <w:r w:rsidRPr="00187F1C">
        <w:rPr>
          <w:b/>
          <w:i/>
          <w:color w:val="000000" w:themeColor="text1"/>
          <w:lang w:val="de-DE" w:eastAsia="de-DE" w:bidi="ar-SA"/>
        </w:rPr>
      </w:r>
      <w:r w:rsidRPr="00187F1C">
        <w:rPr>
          <w:b/>
          <w:i/>
          <w:color w:val="000000" w:themeColor="text1"/>
          <w:lang w:val="de-DE" w:eastAsia="de-DE" w:bidi="ar-SA"/>
        </w:rPr>
        <w:fldChar w:fldCharType="separate"/>
      </w:r>
      <w:r w:rsidR="00EF6459">
        <w:rPr>
          <w:b/>
          <w:i/>
          <w:color w:val="000000" w:themeColor="text1"/>
          <w:lang w:val="de-DE" w:eastAsia="de-DE" w:bidi="ar-SA"/>
        </w:rPr>
        <w:t>3.5.5.1 oben</w:t>
      </w:r>
      <w:r w:rsidRPr="00187F1C">
        <w:rPr>
          <w:b/>
          <w:i/>
          <w:color w:val="000000" w:themeColor="text1"/>
          <w:lang w:val="de-DE" w:eastAsia="de-DE" w:bidi="ar-SA"/>
        </w:rPr>
        <w:fldChar w:fldCharType="end"/>
      </w:r>
    </w:p>
    <w:p w14:paraId="6345F1AF" w14:textId="45647D61" w:rsidR="007A3489" w:rsidRPr="00187F1C" w:rsidRDefault="007A3489" w:rsidP="006E45A0">
      <w:pPr>
        <w:spacing w:before="0" w:after="0" w:line="240" w:lineRule="auto"/>
        <w:rPr>
          <w:noProof/>
          <w:color w:val="000000" w:themeColor="text1"/>
          <w:sz w:val="18"/>
          <w:lang w:val="de-DE" w:eastAsia="de-DE" w:bidi="ar-SA"/>
        </w:rPr>
      </w:pPr>
    </w:p>
    <w:tbl>
      <w:tblPr>
        <w:tblStyle w:val="Tabellenraster"/>
        <w:tblW w:w="0" w:type="auto"/>
        <w:tblLayout w:type="fixed"/>
        <w:tblLook w:val="04A0" w:firstRow="1" w:lastRow="0" w:firstColumn="1" w:lastColumn="0" w:noHBand="0" w:noVBand="1"/>
      </w:tblPr>
      <w:tblGrid>
        <w:gridCol w:w="5245"/>
        <w:gridCol w:w="4383"/>
      </w:tblGrid>
      <w:tr w:rsidR="0092514F" w:rsidRPr="00F36B83" w14:paraId="2165598B" w14:textId="77777777" w:rsidTr="00BF4A8E">
        <w:tc>
          <w:tcPr>
            <w:tcW w:w="5245" w:type="dxa"/>
            <w:tcBorders>
              <w:top w:val="nil"/>
              <w:left w:val="nil"/>
              <w:bottom w:val="nil"/>
              <w:right w:val="nil"/>
            </w:tcBorders>
          </w:tcPr>
          <w:p w14:paraId="48485FE9" w14:textId="65C87DB1" w:rsidR="0092514F" w:rsidRPr="00187F1C" w:rsidRDefault="0092514F" w:rsidP="0092514F">
            <w:pPr>
              <w:spacing w:before="80" w:after="60"/>
              <w:rPr>
                <w:rFonts w:asciiTheme="majorHAnsi" w:hAnsiTheme="majorHAnsi"/>
                <w:color w:val="000000" w:themeColor="text1"/>
                <w:sz w:val="22"/>
                <w:lang w:val="de-DE" w:eastAsia="de-DE" w:bidi="ar-SA"/>
              </w:rPr>
            </w:pPr>
            <w:r w:rsidRPr="00187F1C">
              <w:rPr>
                <w:rFonts w:asciiTheme="majorHAnsi" w:hAnsiTheme="majorHAnsi"/>
                <w:b/>
                <w:color w:val="000000" w:themeColor="text1"/>
                <w:lang w:val="de-DE" w:eastAsia="de-DE" w:bidi="ar-SA"/>
              </w:rPr>
              <w:t>Abflusstabellen (Vollfülltabellen)</w:t>
            </w:r>
            <w:r w:rsidR="00D4757F" w:rsidRPr="00187F1C">
              <w:rPr>
                <w:rFonts w:asciiTheme="majorHAnsi" w:hAnsiTheme="majorHAnsi"/>
                <w:color w:val="000000" w:themeColor="text1"/>
                <w:lang w:val="de-DE" w:eastAsia="de-DE" w:bidi="ar-SA"/>
              </w:rPr>
              <w:t xml:space="preserve">, </w:t>
            </w:r>
            <w:r w:rsidR="00D4757F" w:rsidRPr="00187F1C">
              <w:rPr>
                <w:rFonts w:asciiTheme="majorHAnsi" w:hAnsiTheme="majorHAnsi"/>
                <w:color w:val="000000" w:themeColor="text1"/>
                <w:sz w:val="22"/>
                <w:lang w:val="de-DE" w:eastAsia="de-DE" w:bidi="ar-SA"/>
              </w:rPr>
              <w:t>wie die nachfolgend</w:t>
            </w:r>
            <w:r w:rsidR="00975EF9" w:rsidRPr="00187F1C">
              <w:rPr>
                <w:rFonts w:asciiTheme="majorHAnsi" w:hAnsiTheme="majorHAnsi"/>
                <w:color w:val="000000" w:themeColor="text1"/>
                <w:sz w:val="22"/>
                <w:lang w:val="de-DE" w:eastAsia="de-DE" w:bidi="ar-SA"/>
              </w:rPr>
              <w:t>en</w:t>
            </w:r>
            <w:r w:rsidR="00D4757F" w:rsidRPr="00187F1C">
              <w:rPr>
                <w:rFonts w:asciiTheme="majorHAnsi" w:hAnsiTheme="majorHAnsi"/>
                <w:color w:val="000000" w:themeColor="text1"/>
                <w:sz w:val="22"/>
                <w:lang w:val="de-DE" w:eastAsia="de-DE" w:bidi="ar-SA"/>
              </w:rPr>
              <w:t xml:space="preserve"> </w:t>
            </w:r>
            <w:r w:rsidR="00D4757F" w:rsidRPr="00187F1C">
              <w:rPr>
                <w:rFonts w:asciiTheme="majorHAnsi" w:hAnsiTheme="majorHAnsi"/>
                <w:color w:val="000000" w:themeColor="text1"/>
                <w:sz w:val="22"/>
                <w:lang w:val="de-DE" w:eastAsia="de-DE" w:bidi="ar-SA"/>
              </w:rPr>
              <w:fldChar w:fldCharType="begin"/>
            </w:r>
            <w:r w:rsidR="00D4757F" w:rsidRPr="00187F1C">
              <w:rPr>
                <w:rFonts w:asciiTheme="majorHAnsi" w:hAnsiTheme="majorHAnsi"/>
                <w:color w:val="000000" w:themeColor="text1"/>
                <w:sz w:val="22"/>
                <w:lang w:val="de-DE" w:eastAsia="de-DE" w:bidi="ar-SA"/>
              </w:rPr>
              <w:instrText xml:space="preserve"> REF _Ref446512668 \h  \* MERGEFORMAT </w:instrText>
            </w:r>
            <w:r w:rsidR="00D4757F" w:rsidRPr="00187F1C">
              <w:rPr>
                <w:rFonts w:asciiTheme="majorHAnsi" w:hAnsiTheme="majorHAnsi"/>
                <w:color w:val="000000" w:themeColor="text1"/>
                <w:sz w:val="22"/>
                <w:lang w:val="de-DE" w:eastAsia="de-DE" w:bidi="ar-SA"/>
              </w:rPr>
            </w:r>
            <w:r w:rsidR="00D4757F" w:rsidRPr="00187F1C">
              <w:rPr>
                <w:rFonts w:asciiTheme="majorHAnsi" w:hAnsiTheme="majorHAnsi"/>
                <w:color w:val="000000" w:themeColor="text1"/>
                <w:sz w:val="22"/>
                <w:lang w:val="de-DE" w:eastAsia="de-DE" w:bidi="ar-SA"/>
              </w:rPr>
              <w:fldChar w:fldCharType="separate"/>
            </w:r>
            <w:r w:rsidR="00EF6459" w:rsidRPr="00EF6459">
              <w:rPr>
                <w:rFonts w:asciiTheme="majorHAnsi" w:hAnsiTheme="majorHAnsi"/>
                <w:color w:val="000000" w:themeColor="text1"/>
                <w:sz w:val="22"/>
                <w:lang w:val="de-DE" w:eastAsia="de-DE" w:bidi="ar-SA"/>
              </w:rPr>
              <w:t>Tab.  3</w:t>
            </w:r>
            <w:r w:rsidR="00EF6459" w:rsidRPr="00EF6459">
              <w:rPr>
                <w:rFonts w:asciiTheme="majorHAnsi" w:hAnsiTheme="majorHAnsi"/>
                <w:color w:val="000000" w:themeColor="text1"/>
                <w:sz w:val="22"/>
                <w:lang w:val="de-DE" w:eastAsia="de-DE" w:bidi="ar-SA"/>
              </w:rPr>
              <w:noBreakHyphen/>
              <w:t>5</w:t>
            </w:r>
            <w:r w:rsidR="00D4757F" w:rsidRPr="00187F1C">
              <w:rPr>
                <w:rFonts w:asciiTheme="majorHAnsi" w:hAnsiTheme="majorHAnsi"/>
                <w:color w:val="000000" w:themeColor="text1"/>
                <w:sz w:val="22"/>
                <w:lang w:val="de-DE" w:eastAsia="de-DE" w:bidi="ar-SA"/>
              </w:rPr>
              <w:fldChar w:fldCharType="end"/>
            </w:r>
            <w:r w:rsidR="00D4757F" w:rsidRPr="00187F1C">
              <w:rPr>
                <w:rFonts w:asciiTheme="majorHAnsi" w:hAnsiTheme="majorHAnsi"/>
                <w:color w:val="000000" w:themeColor="text1"/>
                <w:sz w:val="22"/>
                <w:lang w:val="de-DE" w:eastAsia="de-DE" w:bidi="ar-SA"/>
              </w:rPr>
              <w:t xml:space="preserve"> bis </w:t>
            </w:r>
            <w:r w:rsidR="00D4757F" w:rsidRPr="00187F1C">
              <w:rPr>
                <w:rFonts w:asciiTheme="majorHAnsi" w:hAnsiTheme="majorHAnsi"/>
                <w:color w:val="000000" w:themeColor="text1"/>
                <w:sz w:val="22"/>
                <w:lang w:val="de-DE" w:eastAsia="de-DE" w:bidi="ar-SA"/>
              </w:rPr>
              <w:fldChar w:fldCharType="begin"/>
            </w:r>
            <w:r w:rsidR="00D4757F" w:rsidRPr="00187F1C">
              <w:rPr>
                <w:rFonts w:asciiTheme="majorHAnsi" w:hAnsiTheme="majorHAnsi"/>
                <w:color w:val="000000" w:themeColor="text1"/>
                <w:sz w:val="22"/>
                <w:lang w:val="de-DE" w:eastAsia="de-DE" w:bidi="ar-SA"/>
              </w:rPr>
              <w:instrText xml:space="preserve"> REF _Ref446512679 \h  \* MERGEFORMAT </w:instrText>
            </w:r>
            <w:r w:rsidR="00D4757F" w:rsidRPr="00187F1C">
              <w:rPr>
                <w:rFonts w:asciiTheme="majorHAnsi" w:hAnsiTheme="majorHAnsi"/>
                <w:color w:val="000000" w:themeColor="text1"/>
                <w:sz w:val="22"/>
                <w:lang w:val="de-DE" w:eastAsia="de-DE" w:bidi="ar-SA"/>
              </w:rPr>
            </w:r>
            <w:r w:rsidR="00D4757F" w:rsidRPr="00187F1C">
              <w:rPr>
                <w:rFonts w:asciiTheme="majorHAnsi" w:hAnsiTheme="majorHAnsi"/>
                <w:color w:val="000000" w:themeColor="text1"/>
                <w:sz w:val="22"/>
                <w:lang w:val="de-DE" w:eastAsia="de-DE" w:bidi="ar-SA"/>
              </w:rPr>
              <w:fldChar w:fldCharType="separate"/>
            </w:r>
            <w:r w:rsidR="00EF6459" w:rsidRPr="00EF6459">
              <w:rPr>
                <w:rFonts w:asciiTheme="majorHAnsi" w:hAnsiTheme="majorHAnsi"/>
                <w:color w:val="000000" w:themeColor="text1"/>
                <w:sz w:val="22"/>
                <w:lang w:val="de-DE" w:eastAsia="de-DE" w:bidi="ar-SA"/>
              </w:rPr>
              <w:t>Tab.  3</w:t>
            </w:r>
            <w:r w:rsidR="00EF6459" w:rsidRPr="00EF6459">
              <w:rPr>
                <w:rFonts w:asciiTheme="majorHAnsi" w:hAnsiTheme="majorHAnsi"/>
                <w:color w:val="000000" w:themeColor="text1"/>
                <w:sz w:val="22"/>
                <w:lang w:val="de-DE" w:eastAsia="de-DE" w:bidi="ar-SA"/>
              </w:rPr>
              <w:noBreakHyphen/>
              <w:t>13</w:t>
            </w:r>
            <w:r w:rsidR="00D4757F" w:rsidRPr="00187F1C">
              <w:rPr>
                <w:rFonts w:asciiTheme="majorHAnsi" w:hAnsiTheme="majorHAnsi"/>
                <w:color w:val="000000" w:themeColor="text1"/>
                <w:sz w:val="22"/>
                <w:lang w:val="de-DE" w:eastAsia="de-DE" w:bidi="ar-SA"/>
              </w:rPr>
              <w:fldChar w:fldCharType="end"/>
            </w:r>
            <w:r w:rsidR="00D4757F" w:rsidRPr="00187F1C">
              <w:rPr>
                <w:rFonts w:asciiTheme="majorHAnsi" w:hAnsiTheme="majorHAnsi"/>
                <w:color w:val="000000" w:themeColor="text1"/>
                <w:sz w:val="22"/>
                <w:lang w:val="de-DE" w:eastAsia="de-DE" w:bidi="ar-SA"/>
              </w:rPr>
              <w:t xml:space="preserve"> sowie Abflussdiagramme werden</w:t>
            </w:r>
            <w:r w:rsidRPr="00187F1C">
              <w:rPr>
                <w:rFonts w:asciiTheme="majorHAnsi" w:hAnsiTheme="majorHAnsi"/>
                <w:color w:val="000000" w:themeColor="text1"/>
                <w:sz w:val="22"/>
                <w:lang w:val="de-DE" w:eastAsia="de-DE" w:bidi="ar-SA"/>
              </w:rPr>
              <w:t xml:space="preserve"> i.d.R. </w:t>
            </w:r>
            <w:r w:rsidR="00D4757F" w:rsidRPr="00187F1C">
              <w:rPr>
                <w:rFonts w:asciiTheme="majorHAnsi" w:hAnsiTheme="majorHAnsi"/>
                <w:color w:val="000000" w:themeColor="text1"/>
                <w:sz w:val="22"/>
                <w:lang w:val="de-DE" w:eastAsia="de-DE" w:bidi="ar-SA"/>
              </w:rPr>
              <w:t xml:space="preserve">mit </w:t>
            </w:r>
            <w:r w:rsidRPr="00187F1C">
              <w:rPr>
                <w:rFonts w:asciiTheme="majorHAnsi" w:hAnsiTheme="majorHAnsi"/>
                <w:color w:val="000000" w:themeColor="text1"/>
                <w:sz w:val="22"/>
                <w:lang w:val="de-DE" w:eastAsia="de-DE" w:bidi="ar-SA"/>
              </w:rPr>
              <w:t xml:space="preserve">der o.a. </w:t>
            </w:r>
            <w:r w:rsidRPr="00187F1C">
              <w:rPr>
                <w:rFonts w:asciiTheme="majorHAnsi" w:hAnsiTheme="majorHAnsi"/>
                <w:color w:val="000000" w:themeColor="text1"/>
                <w:sz w:val="22"/>
                <w:lang w:val="de-DE" w:eastAsia="de-DE" w:bidi="ar-SA"/>
              </w:rPr>
              <w:fldChar w:fldCharType="begin"/>
            </w:r>
            <w:r w:rsidRPr="00187F1C">
              <w:rPr>
                <w:rFonts w:asciiTheme="majorHAnsi" w:hAnsiTheme="majorHAnsi"/>
                <w:color w:val="000000" w:themeColor="text1"/>
                <w:sz w:val="22"/>
                <w:lang w:val="de-DE" w:eastAsia="de-DE" w:bidi="ar-SA"/>
              </w:rPr>
              <w:instrText xml:space="preserve"> REF _Ref446486940 \h  \* MERGEFORMAT </w:instrText>
            </w:r>
            <w:r w:rsidRPr="00187F1C">
              <w:rPr>
                <w:rFonts w:asciiTheme="majorHAnsi" w:hAnsiTheme="majorHAnsi"/>
                <w:color w:val="000000" w:themeColor="text1"/>
                <w:sz w:val="22"/>
                <w:lang w:val="de-DE" w:eastAsia="de-DE" w:bidi="ar-SA"/>
              </w:rPr>
            </w:r>
            <w:r w:rsidRPr="00187F1C">
              <w:rPr>
                <w:rFonts w:asciiTheme="majorHAnsi" w:hAnsiTheme="majorHAnsi"/>
                <w:color w:val="000000" w:themeColor="text1"/>
                <w:sz w:val="22"/>
                <w:lang w:val="de-DE" w:eastAsia="de-DE" w:bidi="ar-SA"/>
              </w:rPr>
              <w:fldChar w:fldCharType="separate"/>
            </w:r>
            <w:r w:rsidR="00EF6459" w:rsidRPr="00EF6459">
              <w:rPr>
                <w:rFonts w:asciiTheme="majorHAnsi" w:hAnsiTheme="majorHAnsi"/>
                <w:color w:val="000000" w:themeColor="text1"/>
                <w:sz w:val="22"/>
                <w:lang w:val="de-DE" w:eastAsia="de-DE" w:bidi="ar-SA"/>
              </w:rPr>
              <w:t>Gl 3</w:t>
            </w:r>
            <w:r w:rsidR="00EF6459" w:rsidRPr="00EF6459">
              <w:rPr>
                <w:rFonts w:asciiTheme="majorHAnsi" w:hAnsiTheme="majorHAnsi"/>
                <w:color w:val="000000" w:themeColor="text1"/>
                <w:sz w:val="22"/>
                <w:lang w:val="de-DE" w:eastAsia="de-DE" w:bidi="ar-SA"/>
              </w:rPr>
              <w:noBreakHyphen/>
              <w:t>12</w:t>
            </w:r>
            <w:r w:rsidRPr="00187F1C">
              <w:rPr>
                <w:rFonts w:asciiTheme="majorHAnsi" w:hAnsiTheme="majorHAnsi"/>
                <w:color w:val="000000" w:themeColor="text1"/>
                <w:sz w:val="22"/>
                <w:lang w:val="de-DE" w:eastAsia="de-DE" w:bidi="ar-SA"/>
              </w:rPr>
              <w:fldChar w:fldCharType="end"/>
            </w:r>
            <w:r w:rsidR="00D4757F" w:rsidRPr="00187F1C">
              <w:rPr>
                <w:rFonts w:asciiTheme="majorHAnsi" w:hAnsiTheme="majorHAnsi"/>
                <w:color w:val="000000" w:themeColor="text1"/>
                <w:sz w:val="22"/>
                <w:lang w:val="de-DE" w:eastAsia="de-DE" w:bidi="ar-SA"/>
              </w:rPr>
              <w:t xml:space="preserve"> aufgestellt. Sie </w:t>
            </w:r>
            <w:r w:rsidR="004720C3" w:rsidRPr="00187F1C">
              <w:rPr>
                <w:rFonts w:asciiTheme="majorHAnsi" w:hAnsiTheme="majorHAnsi"/>
                <w:color w:val="000000" w:themeColor="text1"/>
                <w:sz w:val="22"/>
                <w:lang w:val="de-DE" w:eastAsia="de-DE" w:bidi="ar-SA"/>
              </w:rPr>
              <w:t xml:space="preserve">geben einen allgemeinen Überblick und ermöglichen die Bemessung „von Hand“. </w:t>
            </w:r>
          </w:p>
          <w:p w14:paraId="5F0A523D" w14:textId="42C4BD1A" w:rsidR="0092514F" w:rsidRPr="00187F1C" w:rsidRDefault="004720C3" w:rsidP="001C5874">
            <w:pPr>
              <w:spacing w:before="80" w:after="60"/>
              <w:rPr>
                <w:rFonts w:asciiTheme="majorHAnsi" w:hAnsiTheme="majorHAnsi"/>
                <w:color w:val="000000" w:themeColor="text1"/>
                <w:sz w:val="22"/>
                <w:lang w:val="de-DE" w:eastAsia="de-DE" w:bidi="ar-SA"/>
              </w:rPr>
            </w:pPr>
            <w:r w:rsidRPr="00187F1C">
              <w:rPr>
                <w:rFonts w:asciiTheme="majorHAnsi" w:hAnsiTheme="majorHAnsi"/>
                <w:color w:val="000000" w:themeColor="text1"/>
                <w:sz w:val="22"/>
                <w:lang w:val="de-DE" w:eastAsia="de-DE" w:bidi="ar-SA"/>
              </w:rPr>
              <w:t>Mit der betrieblichen Rauheit k</w:t>
            </w:r>
            <w:r w:rsidRPr="00187F1C">
              <w:rPr>
                <w:rFonts w:asciiTheme="majorHAnsi" w:hAnsiTheme="majorHAnsi"/>
                <w:color w:val="000000" w:themeColor="text1"/>
                <w:sz w:val="22"/>
                <w:vertAlign w:val="subscript"/>
                <w:lang w:val="de-DE" w:eastAsia="de-DE" w:bidi="ar-SA"/>
              </w:rPr>
              <w:t>b</w:t>
            </w:r>
            <w:r w:rsidR="00975EF9" w:rsidRPr="00187F1C">
              <w:rPr>
                <w:rFonts w:asciiTheme="majorHAnsi" w:hAnsiTheme="majorHAnsi"/>
                <w:color w:val="000000" w:themeColor="text1"/>
                <w:sz w:val="22"/>
                <w:lang w:val="de-DE" w:eastAsia="de-DE" w:bidi="ar-SA"/>
              </w:rPr>
              <w:t xml:space="preserve"> und dem Sohlgefälle </w:t>
            </w:r>
            <w:r w:rsidRPr="00187F1C">
              <w:rPr>
                <w:rFonts w:asciiTheme="majorHAnsi" w:hAnsiTheme="majorHAnsi"/>
                <w:color w:val="000000" w:themeColor="text1"/>
                <w:sz w:val="22"/>
                <w:vertAlign w:val="subscript"/>
                <w:lang w:val="de-DE" w:eastAsia="de-DE" w:bidi="ar-SA"/>
              </w:rPr>
              <w:t xml:space="preserve"> </w:t>
            </w:r>
            <w:r w:rsidR="00975EF9" w:rsidRPr="00187F1C">
              <w:rPr>
                <w:rFonts w:asciiTheme="majorHAnsi" w:hAnsiTheme="majorHAnsi"/>
                <w:color w:val="000000" w:themeColor="text1"/>
                <w:sz w:val="22"/>
                <w:lang w:val="de-DE" w:eastAsia="de-DE" w:bidi="ar-SA"/>
              </w:rPr>
              <w:t>I</w:t>
            </w:r>
            <w:r w:rsidR="00975EF9" w:rsidRPr="00187F1C">
              <w:rPr>
                <w:rFonts w:asciiTheme="majorHAnsi" w:hAnsiTheme="majorHAnsi"/>
                <w:color w:val="000000" w:themeColor="text1"/>
                <w:sz w:val="22"/>
                <w:vertAlign w:val="subscript"/>
                <w:lang w:val="de-DE" w:eastAsia="de-DE" w:bidi="ar-SA"/>
              </w:rPr>
              <w:t>s</w:t>
            </w:r>
            <w:r w:rsidR="00975EF9" w:rsidRPr="00187F1C">
              <w:rPr>
                <w:rFonts w:asciiTheme="majorHAnsi" w:hAnsiTheme="majorHAnsi"/>
                <w:color w:val="000000" w:themeColor="text1"/>
                <w:sz w:val="22"/>
                <w:lang w:val="de-DE" w:eastAsia="de-DE" w:bidi="ar-SA"/>
              </w:rPr>
              <w:t xml:space="preserve"> </w:t>
            </w:r>
            <w:r w:rsidRPr="00187F1C">
              <w:rPr>
                <w:rFonts w:asciiTheme="majorHAnsi" w:hAnsiTheme="majorHAnsi"/>
                <w:color w:val="000000" w:themeColor="text1"/>
                <w:sz w:val="22"/>
                <w:lang w:val="de-DE" w:eastAsia="de-DE" w:bidi="ar-SA"/>
              </w:rPr>
              <w:t>= I</w:t>
            </w:r>
            <w:r w:rsidRPr="00187F1C">
              <w:rPr>
                <w:rFonts w:asciiTheme="majorHAnsi" w:hAnsiTheme="majorHAnsi"/>
                <w:color w:val="000000" w:themeColor="text1"/>
                <w:sz w:val="22"/>
                <w:vertAlign w:val="subscript"/>
                <w:lang w:val="de-DE" w:eastAsia="de-DE" w:bidi="ar-SA"/>
              </w:rPr>
              <w:t>E</w:t>
            </w:r>
            <w:r w:rsidRPr="00187F1C">
              <w:rPr>
                <w:rFonts w:asciiTheme="majorHAnsi" w:hAnsiTheme="majorHAnsi"/>
                <w:color w:val="000000" w:themeColor="text1"/>
                <w:sz w:val="22"/>
                <w:lang w:val="de-DE" w:eastAsia="de-DE" w:bidi="ar-SA"/>
              </w:rPr>
              <w:t xml:space="preserve"> können die Abflussdaten Q</w:t>
            </w:r>
            <w:r w:rsidRPr="00187F1C">
              <w:rPr>
                <w:rFonts w:asciiTheme="majorHAnsi" w:hAnsiTheme="majorHAnsi"/>
                <w:color w:val="000000" w:themeColor="text1"/>
                <w:sz w:val="22"/>
                <w:vertAlign w:val="subscript"/>
                <w:lang w:val="de-DE" w:eastAsia="de-DE" w:bidi="ar-SA"/>
              </w:rPr>
              <w:t xml:space="preserve">v </w:t>
            </w:r>
            <w:r w:rsidRPr="00187F1C">
              <w:rPr>
                <w:rFonts w:asciiTheme="majorHAnsi" w:hAnsiTheme="majorHAnsi"/>
                <w:color w:val="000000" w:themeColor="text1"/>
                <w:sz w:val="22"/>
                <w:lang w:val="de-DE" w:eastAsia="de-DE" w:bidi="ar-SA"/>
              </w:rPr>
              <w:t>und v</w:t>
            </w:r>
            <w:r w:rsidRPr="00187F1C">
              <w:rPr>
                <w:rFonts w:asciiTheme="majorHAnsi" w:hAnsiTheme="majorHAnsi"/>
                <w:color w:val="000000" w:themeColor="text1"/>
                <w:sz w:val="22"/>
                <w:vertAlign w:val="subscript"/>
                <w:lang w:val="de-DE" w:eastAsia="de-DE" w:bidi="ar-SA"/>
              </w:rPr>
              <w:t>v</w:t>
            </w:r>
            <w:r w:rsidRPr="00187F1C">
              <w:rPr>
                <w:rFonts w:asciiTheme="majorHAnsi" w:hAnsiTheme="majorHAnsi"/>
                <w:color w:val="000000" w:themeColor="text1"/>
                <w:sz w:val="22"/>
                <w:lang w:val="de-DE" w:eastAsia="de-DE" w:bidi="ar-SA"/>
              </w:rPr>
              <w:t xml:space="preserve"> für verschiedene Profilgrößen </w:t>
            </w:r>
            <w:r w:rsidR="00975EF9" w:rsidRPr="00187F1C">
              <w:rPr>
                <w:rFonts w:asciiTheme="majorHAnsi" w:hAnsiTheme="majorHAnsi"/>
                <w:color w:val="000000" w:themeColor="text1"/>
                <w:sz w:val="22"/>
                <w:lang w:val="de-DE" w:eastAsia="de-DE" w:bidi="ar-SA"/>
              </w:rPr>
              <w:t xml:space="preserve">DN </w:t>
            </w:r>
            <w:r w:rsidRPr="00187F1C">
              <w:rPr>
                <w:rFonts w:asciiTheme="majorHAnsi" w:hAnsiTheme="majorHAnsi"/>
                <w:color w:val="000000" w:themeColor="text1"/>
                <w:sz w:val="22"/>
                <w:lang w:val="de-DE" w:eastAsia="de-DE" w:bidi="ar-SA"/>
              </w:rPr>
              <w:t xml:space="preserve">schnell aufgefunden werden </w:t>
            </w:r>
            <w:r w:rsidR="007951DE" w:rsidRPr="00187F1C">
              <w:rPr>
                <w:rFonts w:asciiTheme="majorHAnsi" w:hAnsiTheme="majorHAnsi"/>
                <w:color w:val="000000" w:themeColor="text1"/>
                <w:sz w:val="22"/>
                <w:lang w:val="de-DE" w:eastAsia="de-DE" w:bidi="ar-SA"/>
              </w:rPr>
              <w:t xml:space="preserve">  </w:t>
            </w:r>
            <w:r w:rsidR="007951DE" w:rsidRPr="00187F1C">
              <w:rPr>
                <w:rFonts w:asciiTheme="majorHAnsi" w:hAnsiTheme="majorHAnsi"/>
                <w:b/>
                <w:color w:val="000000" w:themeColor="text1"/>
                <w:sz w:val="22"/>
                <w:lang w:val="de-DE" w:eastAsia="de-DE" w:bidi="ar-SA"/>
              </w:rPr>
              <w:t>→</w:t>
            </w:r>
            <w:r w:rsidR="007951DE" w:rsidRPr="00187F1C">
              <w:rPr>
                <w:rFonts w:asciiTheme="majorHAnsi" w:hAnsiTheme="majorHAnsi"/>
                <w:color w:val="000000" w:themeColor="text1"/>
                <w:sz w:val="22"/>
                <w:lang w:val="de-DE" w:eastAsia="de-DE" w:bidi="ar-SA"/>
              </w:rPr>
              <w:t xml:space="preserve">  Wahl des erforderlichen DN</w:t>
            </w:r>
          </w:p>
        </w:tc>
        <w:tc>
          <w:tcPr>
            <w:tcW w:w="4383" w:type="dxa"/>
            <w:tcBorders>
              <w:top w:val="nil"/>
              <w:left w:val="nil"/>
              <w:bottom w:val="nil"/>
              <w:right w:val="nil"/>
            </w:tcBorders>
          </w:tcPr>
          <w:p w14:paraId="2A01C813" w14:textId="7F65B47A" w:rsidR="0092514F" w:rsidRPr="00187F1C" w:rsidRDefault="0092514F" w:rsidP="00EA1A0B">
            <w:pPr>
              <w:keepNext/>
              <w:spacing w:before="80" w:after="60"/>
            </w:pPr>
            <w:r w:rsidRPr="00187F1C">
              <w:rPr>
                <w:noProof/>
                <w:color w:val="000000" w:themeColor="text1"/>
                <w:sz w:val="22"/>
                <w:lang w:val="de-DE" w:eastAsia="de-DE" w:bidi="ar-SA"/>
              </w:rPr>
              <w:drawing>
                <wp:inline distT="0" distB="0" distL="0" distR="0" wp14:anchorId="6FBD5F7E" wp14:editId="732E56D9">
                  <wp:extent cx="2558562" cy="1552575"/>
                  <wp:effectExtent l="0" t="0" r="0" b="0"/>
                  <wp:docPr id="197" name="Grafik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573045" cy="1561363"/>
                          </a:xfrm>
                          <a:prstGeom prst="rect">
                            <a:avLst/>
                          </a:prstGeom>
                        </pic:spPr>
                      </pic:pic>
                    </a:graphicData>
                  </a:graphic>
                </wp:inline>
              </w:drawing>
            </w:r>
          </w:p>
        </w:tc>
      </w:tr>
    </w:tbl>
    <w:p w14:paraId="1711B9A2" w14:textId="1DA86503" w:rsidR="0092514F" w:rsidRPr="00EA1A0B" w:rsidRDefault="00EA1A0B" w:rsidP="00EA1A0B">
      <w:pPr>
        <w:spacing w:before="0" w:after="0" w:line="240" w:lineRule="auto"/>
        <w:jc w:val="right"/>
        <w:rPr>
          <w:lang w:val="de-DE"/>
        </w:rPr>
      </w:pPr>
      <w:bookmarkStart w:id="131" w:name="_Toc528145910"/>
      <w:r w:rsidRPr="00EA1A0B">
        <w:rPr>
          <w:lang w:val="de-DE"/>
        </w:rPr>
        <w:t xml:space="preserve">Abb.  </w:t>
      </w:r>
      <w:r w:rsidR="00C811B9">
        <w:rPr>
          <w:lang w:val="de-DE"/>
        </w:rPr>
        <w:fldChar w:fldCharType="begin"/>
      </w:r>
      <w:r w:rsidR="00C811B9">
        <w:rPr>
          <w:lang w:val="de-DE"/>
        </w:rPr>
        <w:instrText xml:space="preserve"> STYLEREF 1 \s </w:instrText>
      </w:r>
      <w:r w:rsidR="00C811B9">
        <w:rPr>
          <w:lang w:val="de-DE"/>
        </w:rPr>
        <w:fldChar w:fldCharType="separate"/>
      </w:r>
      <w:r w:rsidR="00EF6459">
        <w:rPr>
          <w:noProof/>
          <w:lang w:val="de-DE"/>
        </w:rPr>
        <w:t>3</w:t>
      </w:r>
      <w:r w:rsidR="00C811B9">
        <w:rPr>
          <w:lang w:val="de-DE"/>
        </w:rPr>
        <w:fldChar w:fldCharType="end"/>
      </w:r>
      <w:r w:rsidR="00C811B9">
        <w:rPr>
          <w:lang w:val="de-DE"/>
        </w:rPr>
        <w:noBreakHyphen/>
      </w:r>
      <w:r w:rsidR="00C811B9">
        <w:rPr>
          <w:lang w:val="de-DE"/>
        </w:rPr>
        <w:fldChar w:fldCharType="begin"/>
      </w:r>
      <w:r w:rsidR="00C811B9">
        <w:rPr>
          <w:lang w:val="de-DE"/>
        </w:rPr>
        <w:instrText xml:space="preserve"> SEQ Abb._ \* ARABIC \s 1 </w:instrText>
      </w:r>
      <w:r w:rsidR="00C811B9">
        <w:rPr>
          <w:lang w:val="de-DE"/>
        </w:rPr>
        <w:fldChar w:fldCharType="separate"/>
      </w:r>
      <w:r w:rsidR="00EF6459">
        <w:rPr>
          <w:noProof/>
          <w:lang w:val="de-DE"/>
        </w:rPr>
        <w:t>28</w:t>
      </w:r>
      <w:r w:rsidR="00C811B9">
        <w:rPr>
          <w:lang w:val="de-DE"/>
        </w:rPr>
        <w:fldChar w:fldCharType="end"/>
      </w:r>
      <w:r w:rsidRPr="00EA1A0B">
        <w:rPr>
          <w:lang w:val="de-DE"/>
        </w:rPr>
        <w:t>: Abflusstabelle für k</w:t>
      </w:r>
      <w:r w:rsidRPr="00EA1A0B">
        <w:rPr>
          <w:vertAlign w:val="subscript"/>
          <w:lang w:val="de-DE"/>
        </w:rPr>
        <w:t>b</w:t>
      </w:r>
      <w:r w:rsidRPr="00EA1A0B">
        <w:rPr>
          <w:lang w:val="de-DE"/>
        </w:rPr>
        <w:t xml:space="preserve"> = 1,5 mm</w:t>
      </w:r>
      <w:bookmarkEnd w:id="131"/>
    </w:p>
    <w:p w14:paraId="0284E716" w14:textId="77777777" w:rsidR="00EA1A0B" w:rsidRPr="00187F1C" w:rsidRDefault="00EA1A0B" w:rsidP="00EA1A0B">
      <w:pPr>
        <w:spacing w:before="0" w:after="0" w:line="240" w:lineRule="auto"/>
        <w:jc w:val="right"/>
        <w:rPr>
          <w:noProof/>
          <w:color w:val="000000" w:themeColor="text1"/>
          <w:sz w:val="18"/>
          <w:lang w:val="de-DE" w:eastAsia="de-DE" w:bidi="ar-SA"/>
        </w:rPr>
      </w:pPr>
    </w:p>
    <w:p w14:paraId="0F03DF9D" w14:textId="183B9A63" w:rsidR="00C900DF" w:rsidRPr="00187F1C" w:rsidRDefault="005B01AB" w:rsidP="00D454DC">
      <w:pPr>
        <w:spacing w:before="0" w:after="0" w:line="240" w:lineRule="auto"/>
        <w:rPr>
          <w:color w:val="000000" w:themeColor="text1"/>
          <w:lang w:val="de-DE" w:eastAsia="de-DE" w:bidi="ar-SA"/>
        </w:rPr>
      </w:pPr>
      <w:r w:rsidRPr="00187F1C">
        <w:rPr>
          <w:color w:val="000000" w:themeColor="text1"/>
          <w:lang w:val="de-DE" w:eastAsia="de-DE" w:bidi="ar-SA"/>
        </w:rPr>
        <w:t>Alternativ ist d</w:t>
      </w:r>
      <w:r w:rsidR="00D625EC" w:rsidRPr="00187F1C">
        <w:rPr>
          <w:color w:val="000000" w:themeColor="text1"/>
          <w:lang w:val="de-DE" w:eastAsia="de-DE" w:bidi="ar-SA"/>
        </w:rPr>
        <w:t xml:space="preserve">ie </w:t>
      </w:r>
      <w:r w:rsidR="00975EF9" w:rsidRPr="00187F1C">
        <w:rPr>
          <w:color w:val="000000" w:themeColor="text1"/>
          <w:lang w:val="de-DE" w:eastAsia="de-DE" w:bidi="ar-SA"/>
        </w:rPr>
        <w:t xml:space="preserve">einfacher anzuwendende </w:t>
      </w:r>
      <w:r w:rsidR="00D625EC" w:rsidRPr="00187F1C">
        <w:rPr>
          <w:color w:val="000000" w:themeColor="text1"/>
          <w:lang w:val="de-DE" w:eastAsia="de-DE" w:bidi="ar-SA"/>
        </w:rPr>
        <w:t xml:space="preserve">Manning-Strickler-Gleichung </w:t>
      </w:r>
      <w:r w:rsidR="00720E8C" w:rsidRPr="00187F1C">
        <w:rPr>
          <w:color w:val="000000" w:themeColor="text1"/>
          <w:lang w:val="de-DE" w:eastAsia="de-DE" w:bidi="ar-SA"/>
        </w:rPr>
        <w:t xml:space="preserve">nach </w:t>
      </w:r>
      <w:sdt>
        <w:sdtPr>
          <w:rPr>
            <w:color w:val="000000" w:themeColor="text1"/>
            <w:lang w:val="de-DE" w:eastAsia="de-DE" w:bidi="ar-SA"/>
          </w:rPr>
          <w:id w:val="-613370919"/>
          <w:citation/>
        </w:sdtPr>
        <w:sdtContent>
          <w:r w:rsidR="00B35C52" w:rsidRPr="00187F1C">
            <w:rPr>
              <w:color w:val="000000" w:themeColor="text1"/>
              <w:lang w:val="de-DE" w:eastAsia="de-DE" w:bidi="ar-SA"/>
            </w:rPr>
            <w:fldChar w:fldCharType="begin"/>
          </w:r>
          <w:r w:rsidR="00B35C52" w:rsidRPr="00187F1C">
            <w:rPr>
              <w:color w:val="000000" w:themeColor="text1"/>
              <w:lang w:val="de-DE" w:eastAsia="de-DE" w:bidi="ar-SA"/>
            </w:rPr>
            <w:instrText xml:space="preserve"> CITATION DWA06 \l 1031 </w:instrText>
          </w:r>
          <w:r w:rsidR="00B35C52" w:rsidRPr="00187F1C">
            <w:rPr>
              <w:color w:val="000000" w:themeColor="text1"/>
              <w:lang w:val="de-DE" w:eastAsia="de-DE" w:bidi="ar-SA"/>
            </w:rPr>
            <w:fldChar w:fldCharType="separate"/>
          </w:r>
          <w:r w:rsidR="00EF6459" w:rsidRPr="00EF6459">
            <w:rPr>
              <w:noProof/>
              <w:color w:val="000000" w:themeColor="text1"/>
              <w:lang w:val="de-DE" w:eastAsia="de-DE" w:bidi="ar-SA"/>
            </w:rPr>
            <w:t>(DWA-A-110, 2006)</w:t>
          </w:r>
          <w:r w:rsidR="00B35C52" w:rsidRPr="00187F1C">
            <w:rPr>
              <w:color w:val="000000" w:themeColor="text1"/>
              <w:lang w:val="de-DE" w:eastAsia="de-DE" w:bidi="ar-SA"/>
            </w:rPr>
            <w:fldChar w:fldCharType="end"/>
          </w:r>
        </w:sdtContent>
      </w:sdt>
      <w:r w:rsidR="00B35C52" w:rsidRPr="00187F1C">
        <w:rPr>
          <w:color w:val="000000" w:themeColor="text1"/>
          <w:lang w:val="de-DE" w:eastAsia="de-DE" w:bidi="ar-SA"/>
        </w:rPr>
        <w:t xml:space="preserve"> zulässig</w:t>
      </w:r>
      <w:r w:rsidR="00F06212" w:rsidRPr="00187F1C">
        <w:rPr>
          <w:color w:val="000000" w:themeColor="text1"/>
          <w:lang w:val="de-DE" w:eastAsia="de-DE" w:bidi="ar-SA"/>
        </w:rPr>
        <w:t>,</w:t>
      </w:r>
      <w:r w:rsidR="00975EF9" w:rsidRPr="00187F1C">
        <w:rPr>
          <w:color w:val="000000" w:themeColor="text1"/>
          <w:lang w:val="de-DE" w:eastAsia="de-DE" w:bidi="ar-SA"/>
        </w:rPr>
        <w:t xml:space="preserve"> </w:t>
      </w:r>
      <w:r w:rsidR="00F06212" w:rsidRPr="00187F1C">
        <w:rPr>
          <w:color w:val="000000" w:themeColor="text1"/>
          <w:lang w:val="de-DE" w:eastAsia="de-DE" w:bidi="ar-SA"/>
        </w:rPr>
        <w:t xml:space="preserve">In der Form nach </w:t>
      </w:r>
      <w:r w:rsidR="00F06212" w:rsidRPr="00187F1C">
        <w:rPr>
          <w:color w:val="000000" w:themeColor="text1"/>
          <w:lang w:val="de-DE" w:eastAsia="de-DE" w:bidi="ar-SA"/>
        </w:rPr>
        <w:fldChar w:fldCharType="begin"/>
      </w:r>
      <w:r w:rsidR="00F06212" w:rsidRPr="00187F1C">
        <w:rPr>
          <w:color w:val="000000" w:themeColor="text1"/>
          <w:lang w:val="de-DE" w:eastAsia="de-DE" w:bidi="ar-SA"/>
        </w:rPr>
        <w:instrText xml:space="preserve"> REF _Ref446516803 \h </w:instrText>
      </w:r>
      <w:r w:rsidR="00F06212" w:rsidRPr="00187F1C">
        <w:rPr>
          <w:color w:val="000000" w:themeColor="text1"/>
          <w:lang w:val="de-DE" w:eastAsia="de-DE" w:bidi="ar-SA"/>
        </w:rPr>
      </w:r>
      <w:r w:rsidR="00F06212" w:rsidRPr="00187F1C">
        <w:rPr>
          <w:color w:val="000000" w:themeColor="text1"/>
          <w:lang w:val="de-DE" w:eastAsia="de-DE" w:bidi="ar-SA"/>
        </w:rPr>
        <w:fldChar w:fldCharType="separate"/>
      </w:r>
      <w:r w:rsidR="00EF6459" w:rsidRPr="009452BA">
        <w:rPr>
          <w:rFonts w:ascii="Cambria Math" w:hAnsi="Cambria Math"/>
          <w:color w:val="000000" w:themeColor="text1"/>
          <w:sz w:val="22"/>
          <w:lang w:val="de-DE"/>
        </w:rPr>
        <w:t xml:space="preserve">Gl </w:t>
      </w:r>
      <w:r w:rsidR="00EF6459" w:rsidRPr="009452BA">
        <w:rPr>
          <w:rFonts w:ascii="Cambria Math" w:hAnsi="Cambria Math"/>
          <w:noProof/>
          <w:color w:val="000000" w:themeColor="text1"/>
          <w:sz w:val="22"/>
          <w:lang w:val="de-DE"/>
        </w:rPr>
        <w:t>3</w:t>
      </w:r>
      <w:r w:rsidR="00EF6459" w:rsidRPr="009452BA">
        <w:rPr>
          <w:rFonts w:ascii="Cambria Math" w:hAnsi="Cambria Math"/>
          <w:color w:val="000000" w:themeColor="text1"/>
          <w:sz w:val="22"/>
          <w:lang w:val="de-DE"/>
        </w:rPr>
        <w:noBreakHyphen/>
      </w:r>
      <w:r w:rsidR="00EF6459" w:rsidRPr="009452BA">
        <w:rPr>
          <w:rFonts w:ascii="Cambria Math" w:hAnsi="Cambria Math"/>
          <w:noProof/>
          <w:color w:val="000000" w:themeColor="text1"/>
          <w:sz w:val="22"/>
          <w:lang w:val="de-DE"/>
        </w:rPr>
        <w:t>14</w:t>
      </w:r>
      <w:r w:rsidR="00F06212" w:rsidRPr="00187F1C">
        <w:rPr>
          <w:color w:val="000000" w:themeColor="text1"/>
          <w:lang w:val="de-DE" w:eastAsia="de-DE" w:bidi="ar-SA"/>
        </w:rPr>
        <w:fldChar w:fldCharType="end"/>
      </w:r>
      <w:r w:rsidR="00F06212" w:rsidRPr="00187F1C">
        <w:rPr>
          <w:color w:val="000000" w:themeColor="text1"/>
          <w:lang w:val="de-DE" w:eastAsia="de-DE" w:bidi="ar-SA"/>
        </w:rPr>
        <w:t xml:space="preserve"> ist d</w:t>
      </w:r>
      <w:r w:rsidR="00B35C52" w:rsidRPr="00187F1C">
        <w:rPr>
          <w:color w:val="000000" w:themeColor="text1"/>
          <w:lang w:val="de-DE" w:eastAsia="de-DE" w:bidi="ar-SA"/>
        </w:rPr>
        <w:t>er Stricklerbeiwert k</w:t>
      </w:r>
      <w:r w:rsidR="00B35C52" w:rsidRPr="00187F1C">
        <w:rPr>
          <w:color w:val="000000" w:themeColor="text1"/>
          <w:vertAlign w:val="subscript"/>
          <w:lang w:val="de-DE" w:eastAsia="de-DE" w:bidi="ar-SA"/>
        </w:rPr>
        <w:t>St</w:t>
      </w:r>
      <w:r w:rsidR="00B35C52" w:rsidRPr="00187F1C">
        <w:rPr>
          <w:color w:val="000000" w:themeColor="text1"/>
          <w:lang w:val="de-DE" w:eastAsia="de-DE" w:bidi="ar-SA"/>
        </w:rPr>
        <w:t xml:space="preserve"> </w:t>
      </w:r>
      <w:r w:rsidR="00F06212" w:rsidRPr="00187F1C">
        <w:rPr>
          <w:color w:val="000000" w:themeColor="text1"/>
          <w:lang w:val="de-DE" w:eastAsia="de-DE" w:bidi="ar-SA"/>
        </w:rPr>
        <w:t xml:space="preserve"> in </w:t>
      </w:r>
      <w:r w:rsidR="00B35C52" w:rsidRPr="00187F1C">
        <w:rPr>
          <w:color w:val="000000" w:themeColor="text1"/>
          <w:lang w:val="de-DE" w:eastAsia="de-DE" w:bidi="ar-SA"/>
        </w:rPr>
        <w:t>der u.a. Beziehung mit dem k</w:t>
      </w:r>
      <w:r w:rsidR="00B35C52" w:rsidRPr="00187F1C">
        <w:rPr>
          <w:color w:val="000000" w:themeColor="text1"/>
          <w:vertAlign w:val="subscript"/>
          <w:lang w:val="de-DE" w:eastAsia="de-DE" w:bidi="ar-SA"/>
        </w:rPr>
        <w:t>b</w:t>
      </w:r>
      <w:r w:rsidR="00F06212" w:rsidRPr="00187F1C">
        <w:rPr>
          <w:color w:val="000000" w:themeColor="text1"/>
          <w:lang w:val="de-DE" w:eastAsia="de-DE" w:bidi="ar-SA"/>
        </w:rPr>
        <w:t>-Wert zu ermitteln.</w:t>
      </w:r>
      <w:r w:rsidR="00F06212" w:rsidRPr="00187F1C">
        <w:rPr>
          <w:color w:val="000000" w:themeColor="text1"/>
          <w:lang w:val="de-DE" w:eastAsia="de-DE" w:bidi="ar-SA"/>
        </w:rPr>
        <w:tab/>
      </w:r>
      <w:r w:rsidR="00B35C52" w:rsidRPr="00187F1C">
        <w:rPr>
          <w:b/>
          <w:color w:val="000000" w:themeColor="text1"/>
          <w:u w:val="single"/>
          <w:lang w:val="de-DE" w:eastAsia="de-DE" w:bidi="ar-SA"/>
        </w:rPr>
        <w:t>Wichtig</w:t>
      </w:r>
      <w:r w:rsidR="00B35C52" w:rsidRPr="00187F1C">
        <w:rPr>
          <w:color w:val="000000" w:themeColor="text1"/>
          <w:lang w:val="de-DE" w:eastAsia="de-DE" w:bidi="ar-SA"/>
        </w:rPr>
        <w:t>:</w:t>
      </w:r>
      <w:r w:rsidR="00975EF9" w:rsidRPr="00187F1C">
        <w:rPr>
          <w:color w:val="000000" w:themeColor="text1"/>
          <w:lang w:val="de-DE" w:eastAsia="de-DE" w:bidi="ar-SA"/>
        </w:rPr>
        <w:t xml:space="preserve"> </w:t>
      </w:r>
      <w:r w:rsidR="00B35C52" w:rsidRPr="00187F1C">
        <w:rPr>
          <w:color w:val="000000" w:themeColor="text1"/>
          <w:lang w:val="de-DE" w:eastAsia="de-DE" w:bidi="ar-SA"/>
        </w:rPr>
        <w:t xml:space="preserve"> k</w:t>
      </w:r>
      <w:r w:rsidR="00B35C52" w:rsidRPr="00187F1C">
        <w:rPr>
          <w:color w:val="000000" w:themeColor="text1"/>
          <w:vertAlign w:val="subscript"/>
          <w:lang w:val="de-DE" w:eastAsia="de-DE" w:bidi="ar-SA"/>
        </w:rPr>
        <w:t>b</w:t>
      </w:r>
      <w:r w:rsidR="00B35C52" w:rsidRPr="00187F1C">
        <w:rPr>
          <w:color w:val="000000" w:themeColor="text1"/>
          <w:lang w:val="de-DE" w:eastAsia="de-DE" w:bidi="ar-SA"/>
        </w:rPr>
        <w:t>-Wert in [m], nicht wie üblich in [mm] einsetzen.</w:t>
      </w:r>
    </w:p>
    <w:tbl>
      <w:tblPr>
        <w:tblStyle w:val="Tabellenraster"/>
        <w:tblW w:w="0" w:type="auto"/>
        <w:tblLook w:val="04A0" w:firstRow="1" w:lastRow="0" w:firstColumn="1" w:lastColumn="0" w:noHBand="0" w:noVBand="1"/>
      </w:tblPr>
      <w:tblGrid>
        <w:gridCol w:w="1838"/>
        <w:gridCol w:w="709"/>
        <w:gridCol w:w="3685"/>
        <w:gridCol w:w="1276"/>
      </w:tblGrid>
      <w:tr w:rsidR="00077BCC" w:rsidRPr="00187F1C" w14:paraId="0211CA3C" w14:textId="0EFA79D1" w:rsidTr="00D625EC">
        <w:tc>
          <w:tcPr>
            <w:tcW w:w="1838" w:type="dxa"/>
            <w:tcBorders>
              <w:top w:val="single" w:sz="4" w:space="0" w:color="auto"/>
              <w:left w:val="single" w:sz="4" w:space="0" w:color="auto"/>
              <w:bottom w:val="single" w:sz="4" w:space="0" w:color="auto"/>
              <w:right w:val="single" w:sz="4" w:space="0" w:color="auto"/>
            </w:tcBorders>
          </w:tcPr>
          <w:p w14:paraId="2C6D8EF3" w14:textId="0671C703" w:rsidR="00077BCC" w:rsidRPr="00187F1C" w:rsidRDefault="005D5B40" w:rsidP="00826C41">
            <w:pPr>
              <w:keepNext/>
              <w:spacing w:before="360" w:line="240" w:lineRule="auto"/>
              <w:jc w:val="center"/>
              <w:rPr>
                <w:color w:val="000000" w:themeColor="text1"/>
                <w:lang w:val="de-DE"/>
              </w:rPr>
            </w:pPr>
            <m:oMathPara>
              <m:oMathParaPr>
                <m:jc m:val="center"/>
              </m:oMathParaPr>
              <m:oMath>
                <m:sSub>
                  <m:sSubPr>
                    <m:ctrlPr>
                      <w:rPr>
                        <w:rFonts w:ascii="Cambria Math" w:hAnsi="Cambria Math"/>
                        <w:color w:val="000000" w:themeColor="text1"/>
                      </w:rPr>
                    </m:ctrlPr>
                  </m:sSubPr>
                  <m:e>
                    <m:r>
                      <w:rPr>
                        <w:rFonts w:ascii="Cambria Math" w:hAnsi="Cambria Math"/>
                        <w:color w:val="000000" w:themeColor="text1"/>
                      </w:rPr>
                      <m:t>Q</m:t>
                    </m:r>
                  </m:e>
                  <m:sub>
                    <m:r>
                      <w:rPr>
                        <w:rFonts w:ascii="Cambria Math" w:hAnsi="Cambria Math"/>
                        <w:color w:val="000000" w:themeColor="text1"/>
                      </w:rPr>
                      <m:t>v</m:t>
                    </m:r>
                  </m:sub>
                </m:sSub>
                <m:r>
                  <w:rPr>
                    <w:rFonts w:ascii="Cambria Math" w:hAnsi="Cambria Math"/>
                    <w:color w:val="000000" w:themeColor="text1"/>
                    <w:lang w:val="de-DE"/>
                  </w:rPr>
                  <m:t xml:space="preserve"> =</m:t>
                </m:r>
                <m:sSub>
                  <m:sSubPr>
                    <m:ctrlPr>
                      <w:rPr>
                        <w:rFonts w:ascii="Cambria Math" w:hAnsi="Cambria Math"/>
                        <w:color w:val="000000" w:themeColor="text1"/>
                      </w:rPr>
                    </m:ctrlPr>
                  </m:sSubPr>
                  <m:e>
                    <m:r>
                      <w:rPr>
                        <w:rFonts w:ascii="Cambria Math" w:hAnsi="Cambria Math"/>
                        <w:color w:val="000000" w:themeColor="text1"/>
                      </w:rPr>
                      <m:t>A</m:t>
                    </m:r>
                  </m:e>
                  <m:sub>
                    <m:r>
                      <w:rPr>
                        <w:rFonts w:ascii="Cambria Math" w:hAnsi="Cambria Math"/>
                        <w:color w:val="000000" w:themeColor="text1"/>
                      </w:rPr>
                      <m:t>v</m:t>
                    </m:r>
                  </m:sub>
                </m:sSub>
                <m:r>
                  <w:rPr>
                    <w:rFonts w:ascii="Cambria Math" w:hAnsi="Cambria Math"/>
                    <w:color w:val="000000" w:themeColor="text1"/>
                    <w:lang w:val="de-DE"/>
                  </w:rPr>
                  <m:t>∙</m:t>
                </m:r>
                <m:sSub>
                  <m:sSubPr>
                    <m:ctrlPr>
                      <w:rPr>
                        <w:rFonts w:ascii="Cambria Math" w:hAnsi="Cambria Math"/>
                        <w:color w:val="000000" w:themeColor="text1"/>
                      </w:rPr>
                    </m:ctrlPr>
                  </m:sSubPr>
                  <m:e>
                    <m:r>
                      <w:rPr>
                        <w:rFonts w:ascii="Cambria Math" w:hAnsi="Cambria Math"/>
                        <w:color w:val="000000" w:themeColor="text1"/>
                      </w:rPr>
                      <m:t>v</m:t>
                    </m:r>
                  </m:e>
                  <m:sub>
                    <m:r>
                      <w:rPr>
                        <w:rFonts w:ascii="Cambria Math" w:hAnsi="Cambria Math"/>
                        <w:color w:val="000000" w:themeColor="text1"/>
                      </w:rPr>
                      <m:t>v</m:t>
                    </m:r>
                  </m:sub>
                </m:sSub>
              </m:oMath>
            </m:oMathPara>
          </w:p>
        </w:tc>
        <w:tc>
          <w:tcPr>
            <w:tcW w:w="709" w:type="dxa"/>
            <w:tcBorders>
              <w:top w:val="nil"/>
              <w:left w:val="single" w:sz="4" w:space="0" w:color="auto"/>
              <w:bottom w:val="nil"/>
              <w:right w:val="single" w:sz="4" w:space="0" w:color="auto"/>
            </w:tcBorders>
          </w:tcPr>
          <w:p w14:paraId="5F82D261" w14:textId="6BC72E9D" w:rsidR="00077BCC" w:rsidRPr="00187F1C" w:rsidRDefault="00077BCC" w:rsidP="00A85099">
            <w:pPr>
              <w:keepNext/>
              <w:jc w:val="both"/>
              <w:rPr>
                <w:color w:val="000000" w:themeColor="text1"/>
              </w:rPr>
            </w:pPr>
          </w:p>
        </w:tc>
        <w:tc>
          <w:tcPr>
            <w:tcW w:w="3685" w:type="dxa"/>
            <w:tcBorders>
              <w:top w:val="single" w:sz="4" w:space="0" w:color="auto"/>
              <w:left w:val="single" w:sz="4" w:space="0" w:color="auto"/>
              <w:bottom w:val="single" w:sz="4" w:space="0" w:color="auto"/>
              <w:right w:val="single" w:sz="4" w:space="0" w:color="auto"/>
            </w:tcBorders>
          </w:tcPr>
          <w:p w14:paraId="1A7D5F5E" w14:textId="420CBF39" w:rsidR="00077BCC" w:rsidRPr="00187F1C" w:rsidRDefault="005D5B40" w:rsidP="00D625EC">
            <w:pPr>
              <w:keepNext/>
              <w:jc w:val="both"/>
              <w:rPr>
                <w:i/>
                <w:color w:val="000000" w:themeColor="text1"/>
                <w:lang w:val="de-DE"/>
              </w:rPr>
            </w:pPr>
            <m:oMathPara>
              <m:oMathParaPr>
                <m:jc m:val="center"/>
              </m:oMathParaPr>
              <m:oMath>
                <m:sSub>
                  <m:sSubPr>
                    <m:ctrlPr>
                      <w:rPr>
                        <w:rFonts w:ascii="Cambria Math" w:hAnsi="Cambria Math"/>
                        <w:color w:val="000000" w:themeColor="text1"/>
                      </w:rPr>
                    </m:ctrlPr>
                  </m:sSubPr>
                  <m:e>
                    <m:r>
                      <w:rPr>
                        <w:rFonts w:ascii="Cambria Math" w:hAnsi="Cambria Math"/>
                        <w:color w:val="000000" w:themeColor="text1"/>
                      </w:rPr>
                      <m:t>Q</m:t>
                    </m:r>
                  </m:e>
                  <m:sub>
                    <m:r>
                      <w:rPr>
                        <w:rFonts w:ascii="Cambria Math" w:hAnsi="Cambria Math"/>
                        <w:color w:val="000000" w:themeColor="text1"/>
                      </w:rPr>
                      <m:t>v</m:t>
                    </m:r>
                  </m:sub>
                </m:sSub>
                <m:r>
                  <w:rPr>
                    <w:rFonts w:ascii="Cambria Math" w:hAnsi="Cambria Math"/>
                    <w:color w:val="000000" w:themeColor="text1"/>
                    <w:lang w:val="de-DE"/>
                  </w:rPr>
                  <m:t xml:space="preserve">  =  </m:t>
                </m:r>
                <m:sSub>
                  <m:sSubPr>
                    <m:ctrlPr>
                      <w:rPr>
                        <w:rFonts w:ascii="Cambria Math" w:hAnsi="Cambria Math"/>
                        <w:color w:val="000000" w:themeColor="text1"/>
                      </w:rPr>
                    </m:ctrlPr>
                  </m:sSubPr>
                  <m:e>
                    <m:r>
                      <w:rPr>
                        <w:rFonts w:ascii="Cambria Math" w:hAnsi="Cambria Math"/>
                        <w:color w:val="000000" w:themeColor="text1"/>
                      </w:rPr>
                      <m:t>A</m:t>
                    </m:r>
                  </m:e>
                  <m:sub>
                    <m:r>
                      <w:rPr>
                        <w:rFonts w:ascii="Cambria Math" w:hAnsi="Cambria Math"/>
                        <w:color w:val="000000" w:themeColor="text1"/>
                      </w:rPr>
                      <m:t>v</m:t>
                    </m:r>
                  </m:sub>
                </m:sSub>
                <m:r>
                  <w:rPr>
                    <w:rFonts w:ascii="Cambria Math" w:hAnsi="Cambria Math"/>
                    <w:color w:val="000000" w:themeColor="text1"/>
                    <w:lang w:val="de-DE"/>
                  </w:rPr>
                  <m:t xml:space="preserve">   ∙</m:t>
                </m:r>
                <m:r>
                  <w:rPr>
                    <w:rFonts w:ascii="Cambria Math" w:hAnsi="Cambria Math"/>
                    <w:color w:val="000000" w:themeColor="text1"/>
                  </w:rPr>
                  <m:t xml:space="preserve">  </m:t>
                </m:r>
                <m:sSub>
                  <m:sSubPr>
                    <m:ctrlPr>
                      <w:rPr>
                        <w:rFonts w:ascii="Cambria Math" w:hAnsi="Cambria Math"/>
                        <w:color w:val="000000" w:themeColor="text1"/>
                        <w:highlight w:val="yellow"/>
                      </w:rPr>
                    </m:ctrlPr>
                  </m:sSubPr>
                  <m:e>
                    <m:r>
                      <w:rPr>
                        <w:rFonts w:ascii="Cambria Math" w:hAnsi="Cambria Math"/>
                        <w:color w:val="000000" w:themeColor="text1"/>
                        <w:highlight w:val="yellow"/>
                      </w:rPr>
                      <m:t>k</m:t>
                    </m:r>
                  </m:e>
                  <m:sub>
                    <m:r>
                      <w:rPr>
                        <w:rFonts w:ascii="Cambria Math" w:hAnsi="Cambria Math"/>
                        <w:color w:val="000000" w:themeColor="text1"/>
                        <w:highlight w:val="yellow"/>
                      </w:rPr>
                      <m:t>St</m:t>
                    </m:r>
                  </m:sub>
                </m:sSub>
                <m:r>
                  <w:rPr>
                    <w:rFonts w:ascii="Cambria Math" w:hAnsi="Cambria Math"/>
                    <w:color w:val="000000" w:themeColor="text1"/>
                  </w:rPr>
                  <m:t xml:space="preserve"> </m:t>
                </m:r>
                <m:r>
                  <w:rPr>
                    <w:rFonts w:ascii="Cambria Math" w:hAnsi="Cambria Math"/>
                    <w:color w:val="000000" w:themeColor="text1"/>
                    <w:lang w:val="de-DE"/>
                  </w:rPr>
                  <m:t xml:space="preserve">∙ </m:t>
                </m:r>
                <m:sSubSup>
                  <m:sSubSupPr>
                    <m:ctrlPr>
                      <w:rPr>
                        <w:rFonts w:ascii="Cambria Math" w:hAnsi="Cambria Math"/>
                        <w:i/>
                        <w:color w:val="000000" w:themeColor="text1"/>
                        <w:lang w:val="de-DE"/>
                      </w:rPr>
                    </m:ctrlPr>
                  </m:sSubSupPr>
                  <m:e>
                    <m:r>
                      <w:rPr>
                        <w:rFonts w:ascii="Cambria Math" w:hAnsi="Cambria Math"/>
                        <w:color w:val="000000" w:themeColor="text1"/>
                        <w:lang w:val="de-DE"/>
                      </w:rPr>
                      <m:t>r</m:t>
                    </m:r>
                  </m:e>
                  <m:sub>
                    <m:r>
                      <w:rPr>
                        <w:rFonts w:ascii="Cambria Math" w:hAnsi="Cambria Math"/>
                        <w:color w:val="000000" w:themeColor="text1"/>
                        <w:lang w:val="de-DE"/>
                      </w:rPr>
                      <m:t>hy, v</m:t>
                    </m:r>
                  </m:sub>
                  <m:sup>
                    <m:f>
                      <m:fPr>
                        <m:ctrlPr>
                          <w:rPr>
                            <w:rFonts w:ascii="Cambria Math" w:hAnsi="Cambria Math"/>
                            <w:i/>
                            <w:color w:val="000000" w:themeColor="text1"/>
                            <w:lang w:val="de-DE"/>
                          </w:rPr>
                        </m:ctrlPr>
                      </m:fPr>
                      <m:num>
                        <m:r>
                          <w:rPr>
                            <w:rFonts w:ascii="Cambria Math" w:hAnsi="Cambria Math"/>
                            <w:color w:val="000000" w:themeColor="text1"/>
                            <w:lang w:val="de-DE"/>
                          </w:rPr>
                          <m:t>2</m:t>
                        </m:r>
                      </m:num>
                      <m:den>
                        <m:r>
                          <w:rPr>
                            <w:rFonts w:ascii="Cambria Math" w:hAnsi="Cambria Math"/>
                            <w:color w:val="000000" w:themeColor="text1"/>
                            <w:lang w:val="de-DE"/>
                          </w:rPr>
                          <m:t>3</m:t>
                        </m:r>
                      </m:den>
                    </m:f>
                  </m:sup>
                </m:sSubSup>
                <m:r>
                  <w:rPr>
                    <w:rFonts w:ascii="Cambria Math" w:hAnsi="Cambria Math"/>
                    <w:color w:val="000000" w:themeColor="text1"/>
                  </w:rPr>
                  <m:t xml:space="preserve">∙ </m:t>
                </m:r>
                <m:sSubSup>
                  <m:sSubSupPr>
                    <m:ctrlPr>
                      <w:rPr>
                        <w:rFonts w:ascii="Cambria Math" w:hAnsi="Cambria Math"/>
                        <w:i/>
                        <w:color w:val="000000" w:themeColor="text1"/>
                      </w:rPr>
                    </m:ctrlPr>
                  </m:sSubSupPr>
                  <m:e>
                    <m:r>
                      <w:rPr>
                        <w:rFonts w:ascii="Cambria Math" w:hAnsi="Cambria Math"/>
                        <w:color w:val="000000" w:themeColor="text1"/>
                      </w:rPr>
                      <m:t>I</m:t>
                    </m:r>
                  </m:e>
                  <m:sub>
                    <m:r>
                      <w:rPr>
                        <w:rFonts w:ascii="Cambria Math" w:hAnsi="Cambria Math"/>
                        <w:color w:val="000000" w:themeColor="text1"/>
                      </w:rPr>
                      <m:t>s</m:t>
                    </m:r>
                  </m:sub>
                  <m:sup>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2</m:t>
                        </m:r>
                      </m:den>
                    </m:f>
                  </m:sup>
                </m:sSubSup>
                <m:r>
                  <w:rPr>
                    <w:rFonts w:ascii="Cambria Math" w:hAnsi="Cambria Math"/>
                    <w:color w:val="000000" w:themeColor="text1"/>
                  </w:rPr>
                  <m:t xml:space="preserve">      </m:t>
                </m:r>
              </m:oMath>
            </m:oMathPara>
          </w:p>
        </w:tc>
        <w:tc>
          <w:tcPr>
            <w:tcW w:w="1276" w:type="dxa"/>
            <w:tcBorders>
              <w:top w:val="nil"/>
              <w:left w:val="single" w:sz="4" w:space="0" w:color="auto"/>
              <w:bottom w:val="nil"/>
              <w:right w:val="nil"/>
            </w:tcBorders>
          </w:tcPr>
          <w:p w14:paraId="3A2004BE" w14:textId="531AF743" w:rsidR="00077BCC" w:rsidRPr="00187F1C" w:rsidRDefault="00077BCC" w:rsidP="00D625EC">
            <w:pPr>
              <w:keepNext/>
              <w:spacing w:before="240" w:line="360" w:lineRule="auto"/>
              <w:jc w:val="center"/>
              <w:rPr>
                <w:rFonts w:ascii="Cambria Math" w:hAnsi="Cambria Math"/>
                <w:color w:val="000000" w:themeColor="text1"/>
                <w:sz w:val="22"/>
              </w:rPr>
            </w:pPr>
            <w:bookmarkStart w:id="132" w:name="_Ref446516803"/>
            <w:bookmarkStart w:id="133" w:name="_Toc446611543"/>
            <w:r w:rsidRPr="00187F1C">
              <w:rPr>
                <w:rFonts w:ascii="Cambria Math" w:hAnsi="Cambria Math"/>
                <w:color w:val="000000" w:themeColor="text1"/>
                <w:sz w:val="22"/>
              </w:rPr>
              <w:t xml:space="preserve">Gl </w:t>
            </w:r>
            <w:r w:rsidR="00245FF2">
              <w:rPr>
                <w:rFonts w:ascii="Cambria Math" w:hAnsi="Cambria Math"/>
                <w:color w:val="000000" w:themeColor="text1"/>
                <w:sz w:val="22"/>
              </w:rPr>
              <w:fldChar w:fldCharType="begin"/>
            </w:r>
            <w:r w:rsidR="00245FF2">
              <w:rPr>
                <w:rFonts w:ascii="Cambria Math" w:hAnsi="Cambria Math"/>
                <w:color w:val="000000" w:themeColor="text1"/>
                <w:sz w:val="22"/>
              </w:rPr>
              <w:instrText xml:space="preserve"> STYLEREF 1 \s </w:instrText>
            </w:r>
            <w:r w:rsidR="00245FF2">
              <w:rPr>
                <w:rFonts w:ascii="Cambria Math" w:hAnsi="Cambria Math"/>
                <w:color w:val="000000" w:themeColor="text1"/>
                <w:sz w:val="22"/>
              </w:rPr>
              <w:fldChar w:fldCharType="separate"/>
            </w:r>
            <w:r w:rsidR="00EF6459">
              <w:rPr>
                <w:rFonts w:ascii="Cambria Math" w:hAnsi="Cambria Math"/>
                <w:noProof/>
                <w:color w:val="000000" w:themeColor="text1"/>
                <w:sz w:val="22"/>
              </w:rPr>
              <w:t>3</w:t>
            </w:r>
            <w:r w:rsidR="00245FF2">
              <w:rPr>
                <w:rFonts w:ascii="Cambria Math" w:hAnsi="Cambria Math"/>
                <w:color w:val="000000" w:themeColor="text1"/>
                <w:sz w:val="22"/>
              </w:rPr>
              <w:fldChar w:fldCharType="end"/>
            </w:r>
            <w:r w:rsidR="00245FF2">
              <w:rPr>
                <w:rFonts w:ascii="Cambria Math" w:hAnsi="Cambria Math"/>
                <w:color w:val="000000" w:themeColor="text1"/>
                <w:sz w:val="22"/>
              </w:rPr>
              <w:noBreakHyphen/>
            </w:r>
            <w:r w:rsidR="00245FF2">
              <w:rPr>
                <w:rFonts w:ascii="Cambria Math" w:hAnsi="Cambria Math"/>
                <w:color w:val="000000" w:themeColor="text1"/>
                <w:sz w:val="22"/>
              </w:rPr>
              <w:fldChar w:fldCharType="begin"/>
            </w:r>
            <w:r w:rsidR="00245FF2">
              <w:rPr>
                <w:rFonts w:ascii="Cambria Math" w:hAnsi="Cambria Math"/>
                <w:color w:val="000000" w:themeColor="text1"/>
                <w:sz w:val="22"/>
              </w:rPr>
              <w:instrText xml:space="preserve"> SEQ Gl \* ARABIC \s 1 </w:instrText>
            </w:r>
            <w:r w:rsidR="00245FF2">
              <w:rPr>
                <w:rFonts w:ascii="Cambria Math" w:hAnsi="Cambria Math"/>
                <w:color w:val="000000" w:themeColor="text1"/>
                <w:sz w:val="22"/>
              </w:rPr>
              <w:fldChar w:fldCharType="separate"/>
            </w:r>
            <w:r w:rsidR="00EF6459">
              <w:rPr>
                <w:rFonts w:ascii="Cambria Math" w:hAnsi="Cambria Math"/>
                <w:noProof/>
                <w:color w:val="000000" w:themeColor="text1"/>
                <w:sz w:val="22"/>
              </w:rPr>
              <w:t>14</w:t>
            </w:r>
            <w:r w:rsidR="00245FF2">
              <w:rPr>
                <w:rFonts w:ascii="Cambria Math" w:hAnsi="Cambria Math"/>
                <w:color w:val="000000" w:themeColor="text1"/>
                <w:sz w:val="22"/>
              </w:rPr>
              <w:fldChar w:fldCharType="end"/>
            </w:r>
            <w:bookmarkEnd w:id="132"/>
            <w:bookmarkEnd w:id="133"/>
          </w:p>
        </w:tc>
      </w:tr>
    </w:tbl>
    <w:p w14:paraId="35821399" w14:textId="70CFD6E2" w:rsidR="006D751B" w:rsidRPr="00187F1C" w:rsidRDefault="006D751B" w:rsidP="00D625EC">
      <w:pPr>
        <w:spacing w:before="0" w:after="0" w:line="120" w:lineRule="auto"/>
        <w:rPr>
          <w:noProof/>
          <w:color w:val="000000" w:themeColor="text1"/>
          <w:sz w:val="18"/>
          <w:lang w:val="de-DE"/>
        </w:rPr>
      </w:pPr>
    </w:p>
    <w:p w14:paraId="14575653" w14:textId="4E914C3E" w:rsidR="00D625EC" w:rsidRPr="00187F1C" w:rsidRDefault="00D625EC" w:rsidP="00D625EC">
      <w:pPr>
        <w:spacing w:before="0" w:after="0" w:line="240" w:lineRule="auto"/>
        <w:rPr>
          <w:noProof/>
          <w:color w:val="000000" w:themeColor="text1"/>
          <w:sz w:val="20"/>
          <w:lang w:val="de-DE"/>
        </w:rPr>
      </w:pPr>
      <m:oMathPara>
        <m:oMath>
          <m:r>
            <w:rPr>
              <w:rFonts w:ascii="Cambria Math" w:hAnsi="Cambria Math"/>
              <w:color w:val="000000" w:themeColor="text1"/>
            </w:rPr>
            <m:t xml:space="preserve">mit    </m:t>
          </m:r>
          <m:sSub>
            <m:sSubPr>
              <m:ctrlPr>
                <w:rPr>
                  <w:rFonts w:ascii="Cambria Math" w:hAnsi="Cambria Math"/>
                  <w:color w:val="000000" w:themeColor="text1"/>
                  <w:highlight w:val="yellow"/>
                </w:rPr>
              </m:ctrlPr>
            </m:sSubPr>
            <m:e>
              <m:r>
                <w:rPr>
                  <w:rFonts w:ascii="Cambria Math" w:hAnsi="Cambria Math"/>
                  <w:color w:val="000000" w:themeColor="text1"/>
                  <w:highlight w:val="yellow"/>
                </w:rPr>
                <m:t>k</m:t>
              </m:r>
            </m:e>
            <m:sub>
              <m:r>
                <w:rPr>
                  <w:rFonts w:ascii="Cambria Math" w:hAnsi="Cambria Math"/>
                  <w:color w:val="000000" w:themeColor="text1"/>
                  <w:highlight w:val="yellow"/>
                </w:rPr>
                <m:t>St</m:t>
              </m:r>
            </m:sub>
          </m:sSub>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25,7</m:t>
              </m:r>
            </m:num>
            <m:den>
              <m:sSubSup>
                <m:sSubSupPr>
                  <m:ctrlPr>
                    <w:rPr>
                      <w:rFonts w:ascii="Cambria Math" w:hAnsi="Cambria Math"/>
                      <w:i/>
                      <w:color w:val="000000" w:themeColor="text1"/>
                    </w:rPr>
                  </m:ctrlPr>
                </m:sSubSupPr>
                <m:e>
                  <m:r>
                    <w:rPr>
                      <w:rFonts w:ascii="Cambria Math" w:hAnsi="Cambria Math"/>
                      <w:color w:val="000000" w:themeColor="text1"/>
                    </w:rPr>
                    <m:t>k</m:t>
                  </m:r>
                </m:e>
                <m:sub>
                  <m:r>
                    <w:rPr>
                      <w:rFonts w:ascii="Cambria Math" w:hAnsi="Cambria Math"/>
                      <w:color w:val="000000" w:themeColor="text1"/>
                    </w:rPr>
                    <m:t>b</m:t>
                  </m:r>
                </m:sub>
                <m:sup>
                  <m:r>
                    <w:rPr>
                      <w:rFonts w:ascii="Cambria Math" w:hAnsi="Cambria Math"/>
                      <w:color w:val="000000" w:themeColor="text1"/>
                    </w:rPr>
                    <m:t>1/6</m:t>
                  </m:r>
                </m:sup>
              </m:sSubSup>
              <m:r>
                <w:rPr>
                  <w:rFonts w:ascii="Cambria Math" w:hAnsi="Cambria Math"/>
                  <w:color w:val="000000" w:themeColor="text1"/>
                </w:rPr>
                <m:t xml:space="preserve"> </m:t>
              </m:r>
              <m:d>
                <m:dPr>
                  <m:begChr m:val="["/>
                  <m:endChr m:val="]"/>
                  <m:ctrlPr>
                    <w:rPr>
                      <w:rFonts w:ascii="Cambria Math" w:hAnsi="Cambria Math"/>
                      <w:i/>
                      <w:color w:val="000000" w:themeColor="text1"/>
                    </w:rPr>
                  </m:ctrlPr>
                </m:dPr>
                <m:e>
                  <m:r>
                    <w:rPr>
                      <w:rFonts w:ascii="Cambria Math" w:hAnsi="Cambria Math"/>
                      <w:color w:val="000000" w:themeColor="text1"/>
                    </w:rPr>
                    <m:t>m</m:t>
                  </m:r>
                </m:e>
              </m:d>
              <m:r>
                <w:rPr>
                  <w:rFonts w:ascii="Cambria Math" w:hAnsi="Cambria Math"/>
                  <w:color w:val="000000" w:themeColor="text1"/>
                </w:rPr>
                <m:t xml:space="preserve"> </m:t>
              </m:r>
            </m:den>
          </m:f>
        </m:oMath>
      </m:oMathPara>
    </w:p>
    <w:p w14:paraId="7DBE60A2" w14:textId="14EC0F77" w:rsidR="001A4804" w:rsidRPr="00187F1C" w:rsidRDefault="00E33DFA" w:rsidP="00E33DFA">
      <w:pPr>
        <w:pStyle w:val="berschrift5"/>
        <w:pageBreakBefore/>
        <w:ind w:left="1009" w:hanging="1009"/>
        <w:rPr>
          <w:noProof/>
          <w:color w:val="000000" w:themeColor="text1"/>
          <w:lang w:val="de-DE" w:eastAsia="de-DE" w:bidi="ar-SA"/>
        </w:rPr>
      </w:pPr>
      <w:bookmarkStart w:id="134" w:name="_Toc445749890"/>
      <w:r w:rsidRPr="00187F1C">
        <w:rPr>
          <w:noProof/>
          <w:color w:val="000000" w:themeColor="text1"/>
          <w:lang w:val="de-DE" w:eastAsia="de-DE" w:bidi="ar-SA"/>
        </w:rPr>
        <w:lastRenderedPageBreak/>
        <w:t>Wahl der betrieblichen Kanalrohr-Rauheit kb [</w:t>
      </w:r>
      <w:commentRangeStart w:id="135"/>
      <w:r w:rsidRPr="00187F1C">
        <w:rPr>
          <w:noProof/>
          <w:color w:val="000000" w:themeColor="text1"/>
          <w:lang w:val="de-DE" w:eastAsia="de-DE" w:bidi="ar-SA"/>
        </w:rPr>
        <w:t>mm</w:t>
      </w:r>
      <w:commentRangeEnd w:id="135"/>
      <w:r w:rsidR="00BB46D6" w:rsidRPr="00187F1C">
        <w:rPr>
          <w:rStyle w:val="Kommentarzeichen"/>
          <w:b w:val="0"/>
          <w:i w:val="0"/>
          <w:iCs w:val="0"/>
          <w:color w:val="000000" w:themeColor="text1"/>
          <w:szCs w:val="22"/>
        </w:rPr>
        <w:commentReference w:id="135"/>
      </w:r>
      <w:r w:rsidRPr="00187F1C">
        <w:rPr>
          <w:noProof/>
          <w:color w:val="000000" w:themeColor="text1"/>
          <w:lang w:val="de-DE" w:eastAsia="de-DE" w:bidi="ar-SA"/>
        </w:rPr>
        <w:t>]</w:t>
      </w:r>
    </w:p>
    <w:p w14:paraId="4D3A139D" w14:textId="7790B41E" w:rsidR="00E33DFA" w:rsidRPr="00187F1C" w:rsidRDefault="00E33DFA" w:rsidP="001A4804">
      <w:pPr>
        <w:rPr>
          <w:rFonts w:ascii="Cambria Math" w:hAnsi="Cambria Math" w:cs="Cambria Math"/>
          <w:noProof/>
          <w:color w:val="000000" w:themeColor="text1"/>
          <w:lang w:val="de-DE" w:eastAsia="de-DE" w:bidi="ar-SA"/>
        </w:rPr>
      </w:pPr>
      <w:r w:rsidRPr="00187F1C">
        <w:rPr>
          <w:color w:val="000000" w:themeColor="text1"/>
          <w:lang w:val="de-DE" w:eastAsia="de-DE" w:bidi="ar-SA"/>
        </w:rPr>
        <w:t xml:space="preserve">Kb-Wahlkriterien siehe </w:t>
      </w:r>
      <w:r w:rsidRPr="00187F1C">
        <w:rPr>
          <w:b/>
          <w:color w:val="000000" w:themeColor="text1"/>
          <w:lang w:val="de-DE" w:eastAsia="de-DE" w:bidi="ar-SA"/>
        </w:rPr>
        <w:t xml:space="preserve">Kap. </w:t>
      </w:r>
      <w:r w:rsidRPr="00187F1C">
        <w:rPr>
          <w:b/>
          <w:color w:val="000000" w:themeColor="text1"/>
          <w:lang w:val="de-DE" w:eastAsia="de-DE" w:bidi="ar-SA"/>
        </w:rPr>
        <w:fldChar w:fldCharType="begin"/>
      </w:r>
      <w:r w:rsidRPr="00187F1C">
        <w:rPr>
          <w:b/>
          <w:color w:val="000000" w:themeColor="text1"/>
          <w:lang w:val="de-DE" w:eastAsia="de-DE" w:bidi="ar-SA"/>
        </w:rPr>
        <w:instrText xml:space="preserve"> REF _Ref446572730 \r \h  \* MERGEFORMAT </w:instrText>
      </w:r>
      <w:r w:rsidRPr="00187F1C">
        <w:rPr>
          <w:b/>
          <w:color w:val="000000" w:themeColor="text1"/>
          <w:lang w:val="de-DE" w:eastAsia="de-DE" w:bidi="ar-SA"/>
        </w:rPr>
      </w:r>
      <w:r w:rsidRPr="00187F1C">
        <w:rPr>
          <w:b/>
          <w:color w:val="000000" w:themeColor="text1"/>
          <w:lang w:val="de-DE" w:eastAsia="de-DE" w:bidi="ar-SA"/>
        </w:rPr>
        <w:fldChar w:fldCharType="separate"/>
      </w:r>
      <w:r w:rsidR="00EF6459">
        <w:rPr>
          <w:b/>
          <w:color w:val="000000" w:themeColor="text1"/>
          <w:lang w:val="de-DE" w:eastAsia="de-DE" w:bidi="ar-SA"/>
        </w:rPr>
        <w:t>3.5.6</w:t>
      </w:r>
      <w:r w:rsidRPr="00187F1C">
        <w:rPr>
          <w:b/>
          <w:color w:val="000000" w:themeColor="text1"/>
          <w:lang w:val="de-DE" w:eastAsia="de-DE" w:bidi="ar-SA"/>
        </w:rPr>
        <w:fldChar w:fldCharType="end"/>
      </w:r>
      <w:r w:rsidRPr="00187F1C">
        <w:rPr>
          <w:color w:val="000000" w:themeColor="text1"/>
          <w:lang w:val="de-DE" w:eastAsia="de-DE" w:bidi="ar-SA"/>
        </w:rPr>
        <w:tab/>
      </w:r>
      <w:r w:rsidRPr="00187F1C">
        <w:rPr>
          <w:rFonts w:ascii="Cambria Math" w:hAnsi="Cambria Math" w:cs="Cambria Math"/>
          <w:noProof/>
          <w:color w:val="000000" w:themeColor="text1"/>
          <w:lang w:val="de-DE" w:eastAsia="de-DE" w:bidi="ar-SA"/>
        </w:rPr>
        <w:t xml:space="preserve">⇾   </w:t>
      </w:r>
      <w:r w:rsidRPr="00187F1C">
        <w:rPr>
          <w:rFonts w:ascii="Cambria Math" w:hAnsi="Cambria Math" w:cs="Cambria Math"/>
          <w:noProof/>
          <w:color w:val="000000" w:themeColor="text1"/>
          <w:u w:val="single"/>
          <w:lang w:val="de-DE" w:eastAsia="de-DE" w:bidi="ar-SA"/>
        </w:rPr>
        <w:t>neu</w:t>
      </w:r>
      <w:r w:rsidRPr="00187F1C">
        <w:rPr>
          <w:rFonts w:ascii="Cambria Math" w:hAnsi="Cambria Math" w:cs="Cambria Math"/>
          <w:noProof/>
          <w:color w:val="000000" w:themeColor="text1"/>
          <w:lang w:val="de-DE" w:eastAsia="de-DE" w:bidi="ar-SA"/>
        </w:rPr>
        <w:t xml:space="preserve"> zu planende Kanäle i.d.R.:</w:t>
      </w:r>
      <w:r w:rsidRPr="00187F1C">
        <w:rPr>
          <w:rFonts w:ascii="Cambria Math" w:hAnsi="Cambria Math" w:cs="Cambria Math"/>
          <w:noProof/>
          <w:color w:val="000000" w:themeColor="text1"/>
          <w:lang w:val="de-DE" w:eastAsia="de-DE" w:bidi="ar-SA"/>
        </w:rPr>
        <w:tab/>
      </w:r>
      <w:r w:rsidRPr="00187F1C">
        <w:rPr>
          <w:rFonts w:ascii="Cambria Math" w:hAnsi="Cambria Math" w:cs="Cambria Math"/>
          <w:noProof/>
          <w:color w:val="000000" w:themeColor="text1"/>
          <w:lang w:val="de-DE" w:eastAsia="de-DE" w:bidi="ar-SA"/>
        </w:rPr>
        <w:tab/>
        <w:t>k</w:t>
      </w:r>
      <w:r w:rsidRPr="00187F1C">
        <w:rPr>
          <w:rFonts w:ascii="Cambria Math" w:hAnsi="Cambria Math" w:cs="Cambria Math"/>
          <w:noProof/>
          <w:color w:val="000000" w:themeColor="text1"/>
          <w:vertAlign w:val="subscript"/>
          <w:lang w:val="de-DE" w:eastAsia="de-DE" w:bidi="ar-SA"/>
        </w:rPr>
        <w:t>b</w:t>
      </w:r>
      <w:r w:rsidRPr="00187F1C">
        <w:rPr>
          <w:rFonts w:ascii="Cambria Math" w:hAnsi="Cambria Math" w:cs="Cambria Math"/>
          <w:noProof/>
          <w:color w:val="000000" w:themeColor="text1"/>
          <w:lang w:val="de-DE" w:eastAsia="de-DE" w:bidi="ar-SA"/>
        </w:rPr>
        <w:t xml:space="preserve"> = 0,75</w:t>
      </w:r>
    </w:p>
    <w:p w14:paraId="12B1091E" w14:textId="4B14A06A" w:rsidR="00E33DFA" w:rsidRPr="00187F1C" w:rsidRDefault="00E33DFA" w:rsidP="00E33DFA">
      <w:pPr>
        <w:rPr>
          <w:rFonts w:ascii="Cambria Math" w:hAnsi="Cambria Math" w:cs="Cambria Math"/>
          <w:noProof/>
          <w:color w:val="000000" w:themeColor="text1"/>
          <w:lang w:val="de-DE" w:eastAsia="de-DE" w:bidi="ar-SA"/>
        </w:rPr>
      </w:pPr>
      <w:r w:rsidRPr="00187F1C">
        <w:rPr>
          <w:rFonts w:ascii="Cambria Math" w:hAnsi="Cambria Math" w:cs="Cambria Math"/>
          <w:noProof/>
          <w:color w:val="000000" w:themeColor="text1"/>
          <w:lang w:val="de-DE" w:eastAsia="de-DE" w:bidi="ar-SA"/>
        </w:rPr>
        <w:tab/>
      </w:r>
      <w:r w:rsidRPr="00187F1C">
        <w:rPr>
          <w:rFonts w:ascii="Cambria Math" w:hAnsi="Cambria Math" w:cs="Cambria Math"/>
          <w:noProof/>
          <w:color w:val="000000" w:themeColor="text1"/>
          <w:lang w:val="de-DE" w:eastAsia="de-DE" w:bidi="ar-SA"/>
        </w:rPr>
        <w:tab/>
      </w:r>
      <w:r w:rsidRPr="00187F1C">
        <w:rPr>
          <w:rFonts w:ascii="Cambria Math" w:hAnsi="Cambria Math" w:cs="Cambria Math"/>
          <w:noProof/>
          <w:color w:val="000000" w:themeColor="text1"/>
          <w:lang w:val="de-DE" w:eastAsia="de-DE" w:bidi="ar-SA"/>
        </w:rPr>
        <w:tab/>
      </w:r>
      <w:r w:rsidRPr="00187F1C">
        <w:rPr>
          <w:rFonts w:ascii="Cambria Math" w:hAnsi="Cambria Math" w:cs="Cambria Math"/>
          <w:noProof/>
          <w:color w:val="000000" w:themeColor="text1"/>
          <w:lang w:val="de-DE" w:eastAsia="de-DE" w:bidi="ar-SA"/>
        </w:rPr>
        <w:tab/>
      </w:r>
      <w:r w:rsidRPr="00187F1C">
        <w:rPr>
          <w:rFonts w:ascii="Cambria Math" w:hAnsi="Cambria Math" w:cs="Cambria Math"/>
          <w:noProof/>
          <w:color w:val="000000" w:themeColor="text1"/>
          <w:lang w:val="de-DE" w:eastAsia="de-DE" w:bidi="ar-SA"/>
        </w:rPr>
        <w:tab/>
        <w:t xml:space="preserve">⇾   </w:t>
      </w:r>
      <w:r w:rsidRPr="00187F1C">
        <w:rPr>
          <w:rFonts w:ascii="Cambria Math" w:hAnsi="Cambria Math" w:cs="Cambria Math"/>
          <w:noProof/>
          <w:color w:val="000000" w:themeColor="text1"/>
          <w:u w:val="single"/>
          <w:lang w:val="de-DE" w:eastAsia="de-DE" w:bidi="ar-SA"/>
        </w:rPr>
        <w:t>alte</w:t>
      </w:r>
      <w:r w:rsidRPr="00187F1C">
        <w:rPr>
          <w:rFonts w:ascii="Cambria Math" w:hAnsi="Cambria Math" w:cs="Cambria Math"/>
          <w:noProof/>
          <w:color w:val="000000" w:themeColor="text1"/>
          <w:lang w:val="de-DE" w:eastAsia="de-DE" w:bidi="ar-SA"/>
        </w:rPr>
        <w:t xml:space="preserve"> Kanäle nachrechnen i.d.R.:</w:t>
      </w:r>
      <w:r w:rsidRPr="00187F1C">
        <w:rPr>
          <w:rFonts w:ascii="Cambria Math" w:hAnsi="Cambria Math" w:cs="Cambria Math"/>
          <w:noProof/>
          <w:color w:val="000000" w:themeColor="text1"/>
          <w:lang w:val="de-DE" w:eastAsia="de-DE" w:bidi="ar-SA"/>
        </w:rPr>
        <w:tab/>
      </w:r>
      <w:r w:rsidRPr="00187F1C">
        <w:rPr>
          <w:rFonts w:ascii="Cambria Math" w:hAnsi="Cambria Math" w:cs="Cambria Math"/>
          <w:noProof/>
          <w:color w:val="000000" w:themeColor="text1"/>
          <w:lang w:val="de-DE" w:eastAsia="de-DE" w:bidi="ar-SA"/>
        </w:rPr>
        <w:tab/>
        <w:t>k</w:t>
      </w:r>
      <w:r w:rsidRPr="00187F1C">
        <w:rPr>
          <w:rFonts w:ascii="Cambria Math" w:hAnsi="Cambria Math" w:cs="Cambria Math"/>
          <w:noProof/>
          <w:color w:val="000000" w:themeColor="text1"/>
          <w:vertAlign w:val="subscript"/>
          <w:lang w:val="de-DE" w:eastAsia="de-DE" w:bidi="ar-SA"/>
        </w:rPr>
        <w:t>b</w:t>
      </w:r>
      <w:r w:rsidRPr="00187F1C">
        <w:rPr>
          <w:rFonts w:ascii="Cambria Math" w:hAnsi="Cambria Math" w:cs="Cambria Math"/>
          <w:noProof/>
          <w:color w:val="000000" w:themeColor="text1"/>
          <w:lang w:val="de-DE" w:eastAsia="de-DE" w:bidi="ar-SA"/>
        </w:rPr>
        <w:t xml:space="preserve"> = 1,50</w:t>
      </w:r>
    </w:p>
    <w:p w14:paraId="227FF1C1" w14:textId="7D07267C" w:rsidR="00B73992" w:rsidRPr="00187F1C" w:rsidRDefault="00B73992" w:rsidP="00161526">
      <w:pPr>
        <w:pStyle w:val="berschrift3"/>
        <w:pageBreakBefore w:val="0"/>
        <w:rPr>
          <w:color w:val="000000" w:themeColor="text1"/>
        </w:rPr>
      </w:pPr>
      <w:bookmarkStart w:id="136" w:name="_Ref446571396"/>
      <w:bookmarkStart w:id="137" w:name="_Ref446571536"/>
      <w:bookmarkStart w:id="138" w:name="_Ref446572730"/>
      <w:bookmarkStart w:id="139" w:name="_Toc535225925"/>
      <w:bookmarkEnd w:id="134"/>
      <w:r w:rsidRPr="00187F1C">
        <w:rPr>
          <w:color w:val="000000" w:themeColor="text1"/>
        </w:rPr>
        <w:t>Betriebliche Rauheit k</w:t>
      </w:r>
      <w:r w:rsidRPr="00187F1C">
        <w:rPr>
          <w:color w:val="000000" w:themeColor="text1"/>
          <w:vertAlign w:val="subscript"/>
        </w:rPr>
        <w:t>b</w:t>
      </w:r>
      <w:r w:rsidRPr="00187F1C">
        <w:rPr>
          <w:color w:val="000000" w:themeColor="text1"/>
        </w:rPr>
        <w:t xml:space="preserve"> [mm]</w:t>
      </w:r>
      <w:bookmarkEnd w:id="136"/>
      <w:bookmarkEnd w:id="137"/>
      <w:bookmarkEnd w:id="138"/>
      <w:bookmarkEnd w:id="139"/>
    </w:p>
    <w:p w14:paraId="216A4E3C" w14:textId="30D8B13C" w:rsidR="00B73992" w:rsidRPr="00187F1C" w:rsidRDefault="00B73992">
      <w:pPr>
        <w:rPr>
          <w:color w:val="000000" w:themeColor="text1"/>
          <w:lang w:val="de-DE"/>
        </w:rPr>
      </w:pPr>
      <w:r w:rsidRPr="00187F1C">
        <w:rPr>
          <w:color w:val="000000" w:themeColor="text1"/>
          <w:lang w:val="de-DE"/>
        </w:rPr>
        <w:t xml:space="preserve">Lokale Strömungswiderstände oder Energiehöhenverluste können nach </w:t>
      </w:r>
      <w:sdt>
        <w:sdtPr>
          <w:rPr>
            <w:color w:val="000000" w:themeColor="text1"/>
            <w:lang w:val="de-DE"/>
          </w:rPr>
          <w:id w:val="-1443989218"/>
          <w:citation/>
        </w:sdtPr>
        <w:sdtContent>
          <w:r w:rsidR="00C4199B" w:rsidRPr="00187F1C">
            <w:rPr>
              <w:color w:val="000000" w:themeColor="text1"/>
              <w:lang w:val="de-DE"/>
            </w:rPr>
            <w:fldChar w:fldCharType="begin"/>
          </w:r>
          <w:r w:rsidR="00C4199B" w:rsidRPr="00187F1C">
            <w:rPr>
              <w:color w:val="000000" w:themeColor="text1"/>
              <w:lang w:val="de-DE"/>
            </w:rPr>
            <w:instrText xml:space="preserve"> CITATION DWA06 \l 1031 </w:instrText>
          </w:r>
          <w:r w:rsidR="00C4199B" w:rsidRPr="00187F1C">
            <w:rPr>
              <w:color w:val="000000" w:themeColor="text1"/>
              <w:lang w:val="de-DE"/>
            </w:rPr>
            <w:fldChar w:fldCharType="separate"/>
          </w:r>
          <w:r w:rsidR="00EF6459" w:rsidRPr="00EF6459">
            <w:rPr>
              <w:noProof/>
              <w:color w:val="000000" w:themeColor="text1"/>
              <w:lang w:val="de-DE"/>
            </w:rPr>
            <w:t>(DWA-A-110, 2006)</w:t>
          </w:r>
          <w:r w:rsidR="00C4199B" w:rsidRPr="00187F1C">
            <w:rPr>
              <w:color w:val="000000" w:themeColor="text1"/>
              <w:lang w:val="de-DE"/>
            </w:rPr>
            <w:fldChar w:fldCharType="end"/>
          </w:r>
        </w:sdtContent>
      </w:sdt>
      <w:r w:rsidR="00C4199B" w:rsidRPr="00187F1C">
        <w:rPr>
          <w:color w:val="000000" w:themeColor="text1"/>
          <w:lang w:val="de-DE"/>
        </w:rPr>
        <w:t xml:space="preserve"> </w:t>
      </w:r>
      <w:r w:rsidRPr="00187F1C">
        <w:rPr>
          <w:color w:val="000000" w:themeColor="text1"/>
          <w:lang w:val="de-DE"/>
        </w:rPr>
        <w:t xml:space="preserve">gemeinsam mit Verlusten infolge Wandreibung in einem erhöhten Rauheitsmaß, der sog. </w:t>
      </w:r>
      <w:r w:rsidRPr="00187F1C">
        <w:rPr>
          <w:color w:val="000000" w:themeColor="text1"/>
          <w:u w:val="single"/>
          <w:lang w:val="de-DE"/>
        </w:rPr>
        <w:t>betrieblichen Rauheit</w:t>
      </w:r>
      <w:r w:rsidRPr="00187F1C">
        <w:rPr>
          <w:color w:val="000000" w:themeColor="text1"/>
          <w:lang w:val="de-DE"/>
        </w:rPr>
        <w:t xml:space="preserve"> </w:t>
      </w:r>
      <w:r w:rsidRPr="00187F1C">
        <w:rPr>
          <w:b/>
          <w:color w:val="000000" w:themeColor="text1"/>
          <w:spacing w:val="8"/>
          <w:lang w:val="de-DE"/>
        </w:rPr>
        <w:t>k</w:t>
      </w:r>
      <w:r w:rsidRPr="00187F1C">
        <w:rPr>
          <w:b/>
          <w:color w:val="000000" w:themeColor="text1"/>
          <w:spacing w:val="8"/>
          <w:vertAlign w:val="subscript"/>
          <w:lang w:val="de-DE"/>
        </w:rPr>
        <w:t>b</w:t>
      </w:r>
      <w:r w:rsidRPr="00187F1C">
        <w:rPr>
          <w:b/>
          <w:color w:val="000000" w:themeColor="text1"/>
          <w:spacing w:val="8"/>
          <w:lang w:val="de-DE"/>
        </w:rPr>
        <w:t xml:space="preserve"> [mm]</w:t>
      </w:r>
      <w:r w:rsidRPr="00187F1C">
        <w:rPr>
          <w:color w:val="000000" w:themeColor="text1"/>
          <w:lang w:val="de-DE"/>
        </w:rPr>
        <w:t>, ihren Niederschlag finden.</w:t>
      </w:r>
    </w:p>
    <w:tbl>
      <w:tblPr>
        <w:tblW w:w="0" w:type="auto"/>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4606"/>
        <w:gridCol w:w="4606"/>
      </w:tblGrid>
      <w:tr w:rsidR="00B73992" w:rsidRPr="00A54793" w14:paraId="0D63BD98" w14:textId="77777777" w:rsidTr="00414664">
        <w:tc>
          <w:tcPr>
            <w:tcW w:w="4606" w:type="dxa"/>
            <w:tcBorders>
              <w:top w:val="single" w:sz="6" w:space="0" w:color="auto"/>
              <w:bottom w:val="double" w:sz="6" w:space="0" w:color="auto"/>
              <w:right w:val="single" w:sz="4" w:space="0" w:color="auto"/>
            </w:tcBorders>
          </w:tcPr>
          <w:p w14:paraId="06481477" w14:textId="2F81827A" w:rsidR="00B73992" w:rsidRPr="00187F1C" w:rsidRDefault="00B73992" w:rsidP="00CA15D6">
            <w:pPr>
              <w:jc w:val="center"/>
              <w:rPr>
                <w:b/>
                <w:color w:val="000000" w:themeColor="text1"/>
                <w:lang w:val="de-DE"/>
              </w:rPr>
            </w:pPr>
            <w:r w:rsidRPr="00187F1C">
              <w:rPr>
                <w:b/>
                <w:color w:val="000000" w:themeColor="text1"/>
                <w:spacing w:val="8"/>
                <w:lang w:val="de-DE"/>
              </w:rPr>
              <w:t>Im k</w:t>
            </w:r>
            <w:r w:rsidRPr="00187F1C">
              <w:rPr>
                <w:b/>
                <w:color w:val="000000" w:themeColor="text1"/>
                <w:spacing w:val="8"/>
                <w:vertAlign w:val="subscript"/>
                <w:lang w:val="de-DE"/>
              </w:rPr>
              <w:t>b</w:t>
            </w:r>
            <w:r w:rsidRPr="00187F1C">
              <w:rPr>
                <w:b/>
                <w:color w:val="000000" w:themeColor="text1"/>
                <w:spacing w:val="8"/>
                <w:lang w:val="de-DE"/>
              </w:rPr>
              <w:t>-Wert berücksichtigt</w:t>
            </w:r>
          </w:p>
        </w:tc>
        <w:tc>
          <w:tcPr>
            <w:tcW w:w="4606" w:type="dxa"/>
            <w:tcBorders>
              <w:top w:val="single" w:sz="6" w:space="0" w:color="auto"/>
              <w:left w:val="single" w:sz="4" w:space="0" w:color="auto"/>
              <w:bottom w:val="double" w:sz="6" w:space="0" w:color="auto"/>
            </w:tcBorders>
          </w:tcPr>
          <w:p w14:paraId="1645C358" w14:textId="12F492A7" w:rsidR="00B73992" w:rsidRPr="00187F1C" w:rsidRDefault="00B73992" w:rsidP="00CA15D6">
            <w:pPr>
              <w:spacing w:after="0"/>
              <w:jc w:val="center"/>
              <w:rPr>
                <w:color w:val="000000" w:themeColor="text1"/>
                <w:lang w:val="de-DE"/>
              </w:rPr>
            </w:pPr>
            <w:r w:rsidRPr="00187F1C">
              <w:rPr>
                <w:b/>
                <w:color w:val="000000" w:themeColor="text1"/>
                <w:spacing w:val="8"/>
                <w:lang w:val="de-DE"/>
              </w:rPr>
              <w:t>Im k</w:t>
            </w:r>
            <w:r w:rsidRPr="00187F1C">
              <w:rPr>
                <w:b/>
                <w:color w:val="000000" w:themeColor="text1"/>
                <w:spacing w:val="8"/>
                <w:vertAlign w:val="subscript"/>
                <w:lang w:val="de-DE"/>
              </w:rPr>
              <w:t>b</w:t>
            </w:r>
            <w:r w:rsidRPr="00187F1C">
              <w:rPr>
                <w:b/>
                <w:color w:val="000000" w:themeColor="text1"/>
                <w:spacing w:val="8"/>
                <w:lang w:val="de-DE"/>
              </w:rPr>
              <w:t xml:space="preserve">-Wert </w:t>
            </w:r>
            <w:r w:rsidRPr="00187F1C">
              <w:rPr>
                <w:b/>
                <w:color w:val="000000" w:themeColor="text1"/>
                <w:spacing w:val="8"/>
                <w:u w:val="single"/>
                <w:lang w:val="de-DE"/>
              </w:rPr>
              <w:t>nicht</w:t>
            </w:r>
            <w:r w:rsidRPr="00187F1C">
              <w:rPr>
                <w:b/>
                <w:color w:val="000000" w:themeColor="text1"/>
                <w:spacing w:val="8"/>
                <w:lang w:val="de-DE"/>
              </w:rPr>
              <w:t xml:space="preserve"> berücksichtigt</w:t>
            </w:r>
          </w:p>
        </w:tc>
      </w:tr>
      <w:tr w:rsidR="00B73992" w:rsidRPr="00A54793" w14:paraId="0AF99A50" w14:textId="77777777" w:rsidTr="00414664">
        <w:tc>
          <w:tcPr>
            <w:tcW w:w="4606" w:type="dxa"/>
            <w:tcBorders>
              <w:top w:val="double" w:sz="6" w:space="0" w:color="auto"/>
              <w:bottom w:val="single" w:sz="6" w:space="0" w:color="auto"/>
              <w:right w:val="single" w:sz="4" w:space="0" w:color="auto"/>
            </w:tcBorders>
          </w:tcPr>
          <w:p w14:paraId="466D33A7" w14:textId="77777777" w:rsidR="00B73992" w:rsidRPr="00187F1C" w:rsidRDefault="00B73992" w:rsidP="00DC6FB8">
            <w:pPr>
              <w:numPr>
                <w:ilvl w:val="0"/>
                <w:numId w:val="1"/>
              </w:numPr>
              <w:spacing w:before="0" w:after="0" w:line="240" w:lineRule="auto"/>
              <w:ind w:left="284" w:hanging="284"/>
              <w:rPr>
                <w:color w:val="000000" w:themeColor="text1"/>
              </w:rPr>
            </w:pPr>
            <w:r w:rsidRPr="00187F1C">
              <w:rPr>
                <w:color w:val="000000" w:themeColor="text1"/>
              </w:rPr>
              <w:t>Wandrauheit mit k = 0,1 mm</w:t>
            </w:r>
          </w:p>
          <w:p w14:paraId="666379CA" w14:textId="77777777" w:rsidR="00B73992" w:rsidRPr="00187F1C" w:rsidRDefault="00B73992" w:rsidP="00DC6FB8">
            <w:pPr>
              <w:numPr>
                <w:ilvl w:val="0"/>
                <w:numId w:val="1"/>
              </w:numPr>
              <w:spacing w:before="0" w:after="0" w:line="240" w:lineRule="auto"/>
              <w:ind w:left="284" w:hanging="284"/>
              <w:rPr>
                <w:color w:val="000000" w:themeColor="text1"/>
              </w:rPr>
            </w:pPr>
            <w:r w:rsidRPr="00187F1C">
              <w:rPr>
                <w:color w:val="000000" w:themeColor="text1"/>
              </w:rPr>
              <w:t>Lageungenauigkeit und -änderungen,</w:t>
            </w:r>
          </w:p>
          <w:p w14:paraId="11441859" w14:textId="77777777" w:rsidR="00B73992" w:rsidRPr="00187F1C" w:rsidRDefault="00414664" w:rsidP="00DC6FB8">
            <w:pPr>
              <w:numPr>
                <w:ilvl w:val="0"/>
                <w:numId w:val="1"/>
              </w:numPr>
              <w:spacing w:before="0" w:after="0" w:line="240" w:lineRule="auto"/>
              <w:ind w:left="284" w:hanging="284"/>
              <w:rPr>
                <w:color w:val="000000" w:themeColor="text1"/>
              </w:rPr>
            </w:pPr>
            <w:r w:rsidRPr="00187F1C">
              <w:rPr>
                <w:color w:val="000000" w:themeColor="text1"/>
              </w:rPr>
              <w:t>Rohrstösse</w:t>
            </w:r>
          </w:p>
          <w:p w14:paraId="7C66B943" w14:textId="77777777" w:rsidR="00B73992" w:rsidRPr="00187F1C" w:rsidRDefault="00B73992" w:rsidP="00DC6FB8">
            <w:pPr>
              <w:numPr>
                <w:ilvl w:val="0"/>
                <w:numId w:val="1"/>
              </w:numPr>
              <w:spacing w:before="0" w:after="0" w:line="240" w:lineRule="auto"/>
              <w:ind w:left="284" w:hanging="284"/>
              <w:rPr>
                <w:color w:val="000000" w:themeColor="text1"/>
              </w:rPr>
            </w:pPr>
            <w:r w:rsidRPr="00187F1C">
              <w:rPr>
                <w:color w:val="000000" w:themeColor="text1"/>
              </w:rPr>
              <w:t>Zulauf-Formstücke und</w:t>
            </w:r>
          </w:p>
          <w:p w14:paraId="0BDE429E" w14:textId="77777777" w:rsidR="00B73992" w:rsidRPr="00187F1C" w:rsidRDefault="00414664" w:rsidP="00DC6FB8">
            <w:pPr>
              <w:numPr>
                <w:ilvl w:val="0"/>
                <w:numId w:val="1"/>
              </w:numPr>
              <w:spacing w:before="0" w:after="0" w:line="240" w:lineRule="auto"/>
              <w:ind w:left="284" w:hanging="284"/>
              <w:rPr>
                <w:color w:val="000000" w:themeColor="text1"/>
              </w:rPr>
            </w:pPr>
            <w:r w:rsidRPr="00187F1C">
              <w:rPr>
                <w:color w:val="000000" w:themeColor="text1"/>
              </w:rPr>
              <w:t>Schachtbauwerke</w:t>
            </w:r>
          </w:p>
        </w:tc>
        <w:tc>
          <w:tcPr>
            <w:tcW w:w="4606" w:type="dxa"/>
            <w:tcBorders>
              <w:top w:val="double" w:sz="6" w:space="0" w:color="auto"/>
              <w:left w:val="single" w:sz="4" w:space="0" w:color="auto"/>
              <w:bottom w:val="single" w:sz="6" w:space="0" w:color="auto"/>
            </w:tcBorders>
          </w:tcPr>
          <w:p w14:paraId="68AE63DD" w14:textId="77777777" w:rsidR="00B73992" w:rsidRPr="00187F1C" w:rsidRDefault="00B73992" w:rsidP="00DC6FB8">
            <w:pPr>
              <w:numPr>
                <w:ilvl w:val="0"/>
                <w:numId w:val="1"/>
              </w:numPr>
              <w:spacing w:before="0" w:after="0" w:line="240" w:lineRule="auto"/>
              <w:ind w:left="284" w:hanging="284"/>
              <w:rPr>
                <w:color w:val="000000" w:themeColor="text1"/>
              </w:rPr>
            </w:pPr>
            <w:r w:rsidRPr="00187F1C">
              <w:rPr>
                <w:color w:val="000000" w:themeColor="text1"/>
              </w:rPr>
              <w:t>Nennweiten-Unterschreitung</w:t>
            </w:r>
          </w:p>
          <w:p w14:paraId="053A0588" w14:textId="33CBBDB8" w:rsidR="00B73992" w:rsidRPr="00187F1C" w:rsidRDefault="00B73992" w:rsidP="00DC6FB8">
            <w:pPr>
              <w:numPr>
                <w:ilvl w:val="0"/>
                <w:numId w:val="1"/>
              </w:numPr>
              <w:spacing w:before="0" w:after="0" w:line="240" w:lineRule="auto"/>
              <w:ind w:left="284" w:hanging="284"/>
              <w:rPr>
                <w:color w:val="000000" w:themeColor="text1"/>
              </w:rPr>
            </w:pPr>
            <w:r w:rsidRPr="00187F1C">
              <w:rPr>
                <w:color w:val="000000" w:themeColor="text1"/>
              </w:rPr>
              <w:t>Vereinigungsbauwerke und</w:t>
            </w:r>
          </w:p>
          <w:p w14:paraId="1DF2E9A1" w14:textId="77777777" w:rsidR="00B73992" w:rsidRPr="00187F1C" w:rsidRDefault="00B73992" w:rsidP="00DC6FB8">
            <w:pPr>
              <w:numPr>
                <w:ilvl w:val="0"/>
                <w:numId w:val="1"/>
              </w:numPr>
              <w:spacing w:before="0" w:after="0" w:line="240" w:lineRule="auto"/>
              <w:ind w:left="284" w:hanging="284"/>
              <w:rPr>
                <w:color w:val="000000" w:themeColor="text1"/>
                <w:lang w:val="de-DE"/>
              </w:rPr>
            </w:pPr>
            <w:r w:rsidRPr="00187F1C">
              <w:rPr>
                <w:color w:val="000000" w:themeColor="text1"/>
                <w:lang w:val="de-DE"/>
              </w:rPr>
              <w:t>Ein- und Auslaufbauwerken von Drosselstrecken, Druckleitungen und Düker</w:t>
            </w:r>
          </w:p>
        </w:tc>
      </w:tr>
    </w:tbl>
    <w:p w14:paraId="24A193DB" w14:textId="38DFF1D9" w:rsidR="00B73992" w:rsidRPr="00187F1C" w:rsidRDefault="00414664" w:rsidP="00DC6FB8">
      <w:pPr>
        <w:spacing w:before="240" w:line="240" w:lineRule="auto"/>
        <w:rPr>
          <w:color w:val="000000" w:themeColor="text1"/>
          <w:lang w:val="de-DE"/>
        </w:rPr>
      </w:pPr>
      <w:r w:rsidRPr="00187F1C">
        <w:rPr>
          <w:b/>
          <w:color w:val="000000" w:themeColor="text1"/>
          <w:u w:val="single"/>
          <w:lang w:val="de-DE"/>
        </w:rPr>
        <w:t xml:space="preserve">Tab. </w:t>
      </w:r>
      <w:r w:rsidR="002434E4">
        <w:rPr>
          <w:b/>
          <w:color w:val="000000" w:themeColor="text1"/>
          <w:u w:val="single"/>
          <w:lang w:val="de-DE"/>
        </w:rPr>
        <w:fldChar w:fldCharType="begin"/>
      </w:r>
      <w:r w:rsidR="002434E4">
        <w:rPr>
          <w:b/>
          <w:color w:val="000000" w:themeColor="text1"/>
          <w:u w:val="single"/>
          <w:lang w:val="de-DE"/>
        </w:rPr>
        <w:instrText xml:space="preserve"> STYLEREF 1 \s </w:instrText>
      </w:r>
      <w:r w:rsidR="002434E4">
        <w:rPr>
          <w:b/>
          <w:color w:val="000000" w:themeColor="text1"/>
          <w:u w:val="single"/>
          <w:lang w:val="de-DE"/>
        </w:rPr>
        <w:fldChar w:fldCharType="separate"/>
      </w:r>
      <w:r w:rsidR="00EF6459">
        <w:rPr>
          <w:b/>
          <w:noProof/>
          <w:color w:val="000000" w:themeColor="text1"/>
          <w:u w:val="single"/>
          <w:lang w:val="de-DE"/>
        </w:rPr>
        <w:t>3</w:t>
      </w:r>
      <w:r w:rsidR="002434E4">
        <w:rPr>
          <w:b/>
          <w:color w:val="000000" w:themeColor="text1"/>
          <w:u w:val="single"/>
          <w:lang w:val="de-DE"/>
        </w:rPr>
        <w:fldChar w:fldCharType="end"/>
      </w:r>
      <w:r w:rsidR="002434E4">
        <w:rPr>
          <w:b/>
          <w:color w:val="000000" w:themeColor="text1"/>
          <w:u w:val="single"/>
          <w:lang w:val="de-DE"/>
        </w:rPr>
        <w:noBreakHyphen/>
      </w:r>
      <w:r w:rsidR="002434E4">
        <w:rPr>
          <w:b/>
          <w:color w:val="000000" w:themeColor="text1"/>
          <w:u w:val="single"/>
          <w:lang w:val="de-DE"/>
        </w:rPr>
        <w:fldChar w:fldCharType="begin"/>
      </w:r>
      <w:r w:rsidR="002434E4">
        <w:rPr>
          <w:b/>
          <w:color w:val="000000" w:themeColor="text1"/>
          <w:u w:val="single"/>
          <w:lang w:val="de-DE"/>
        </w:rPr>
        <w:instrText xml:space="preserve"> SEQ Tab. \* ARABIC \s 1 </w:instrText>
      </w:r>
      <w:r w:rsidR="002434E4">
        <w:rPr>
          <w:b/>
          <w:color w:val="000000" w:themeColor="text1"/>
          <w:u w:val="single"/>
          <w:lang w:val="de-DE"/>
        </w:rPr>
        <w:fldChar w:fldCharType="separate"/>
      </w:r>
      <w:r w:rsidR="00EF6459">
        <w:rPr>
          <w:b/>
          <w:noProof/>
          <w:color w:val="000000" w:themeColor="text1"/>
          <w:u w:val="single"/>
          <w:lang w:val="de-DE"/>
        </w:rPr>
        <w:t>14</w:t>
      </w:r>
      <w:r w:rsidR="002434E4">
        <w:rPr>
          <w:b/>
          <w:color w:val="000000" w:themeColor="text1"/>
          <w:u w:val="single"/>
          <w:lang w:val="de-DE"/>
        </w:rPr>
        <w:fldChar w:fldCharType="end"/>
      </w:r>
      <w:r w:rsidRPr="00187F1C">
        <w:rPr>
          <w:color w:val="000000" w:themeColor="text1"/>
          <w:lang w:val="de-DE"/>
        </w:rPr>
        <w:t xml:space="preserve">: </w:t>
      </w:r>
      <w:r w:rsidR="00B73992" w:rsidRPr="00187F1C">
        <w:rPr>
          <w:color w:val="000000" w:themeColor="text1"/>
          <w:lang w:val="de-DE"/>
        </w:rPr>
        <w:t>Pauschalwerte für die betriebliche Rauhigkeit nach ATV-A 110</w:t>
      </w:r>
    </w:p>
    <w:tbl>
      <w:tblPr>
        <w:tblW w:w="9244" w:type="dxa"/>
        <w:tblLayout w:type="fixed"/>
        <w:tblCellMar>
          <w:left w:w="30" w:type="dxa"/>
          <w:right w:w="30" w:type="dxa"/>
        </w:tblCellMar>
        <w:tblLook w:val="0000" w:firstRow="0" w:lastRow="0" w:firstColumn="0" w:lastColumn="0" w:noHBand="0" w:noVBand="0"/>
      </w:tblPr>
      <w:tblGrid>
        <w:gridCol w:w="1065"/>
        <w:gridCol w:w="6620"/>
        <w:gridCol w:w="1559"/>
      </w:tblGrid>
      <w:tr w:rsidR="00B73992" w:rsidRPr="00187F1C" w14:paraId="03CAA30B" w14:textId="77777777" w:rsidTr="00414664">
        <w:trPr>
          <w:trHeight w:val="293"/>
        </w:trPr>
        <w:tc>
          <w:tcPr>
            <w:tcW w:w="1065" w:type="dxa"/>
            <w:tcBorders>
              <w:top w:val="single" w:sz="6" w:space="0" w:color="auto"/>
              <w:left w:val="single" w:sz="6" w:space="0" w:color="auto"/>
              <w:bottom w:val="double" w:sz="6" w:space="0" w:color="auto"/>
              <w:right w:val="dotted" w:sz="4" w:space="0" w:color="auto"/>
            </w:tcBorders>
          </w:tcPr>
          <w:p w14:paraId="65B1F327" w14:textId="77777777" w:rsidR="00B73992" w:rsidRPr="00187F1C" w:rsidRDefault="00B73992" w:rsidP="00982496">
            <w:pPr>
              <w:spacing w:after="0"/>
              <w:jc w:val="center"/>
              <w:rPr>
                <w:b/>
                <w:color w:val="000000" w:themeColor="text1"/>
                <w:spacing w:val="8"/>
              </w:rPr>
            </w:pPr>
            <w:r w:rsidRPr="00187F1C">
              <w:rPr>
                <w:b/>
                <w:color w:val="000000" w:themeColor="text1"/>
                <w:spacing w:val="8"/>
              </w:rPr>
              <w:t>k</w:t>
            </w:r>
            <w:r w:rsidRPr="00187F1C">
              <w:rPr>
                <w:b/>
                <w:color w:val="000000" w:themeColor="text1"/>
                <w:spacing w:val="8"/>
                <w:vertAlign w:val="subscript"/>
              </w:rPr>
              <w:t>b</w:t>
            </w:r>
            <w:r w:rsidRPr="00187F1C">
              <w:rPr>
                <w:b/>
                <w:color w:val="000000" w:themeColor="text1"/>
                <w:spacing w:val="8"/>
              </w:rPr>
              <w:t xml:space="preserve"> </w:t>
            </w:r>
            <w:r w:rsidRPr="00187F1C">
              <w:rPr>
                <w:color w:val="000000" w:themeColor="text1"/>
                <w:spacing w:val="8"/>
              </w:rPr>
              <w:t>[mm]</w:t>
            </w:r>
          </w:p>
        </w:tc>
        <w:tc>
          <w:tcPr>
            <w:tcW w:w="6620" w:type="dxa"/>
            <w:tcBorders>
              <w:top w:val="single" w:sz="6" w:space="0" w:color="auto"/>
              <w:left w:val="dotted" w:sz="4" w:space="0" w:color="auto"/>
              <w:right w:val="dotted" w:sz="4" w:space="0" w:color="auto"/>
            </w:tcBorders>
          </w:tcPr>
          <w:p w14:paraId="76C9FAA7" w14:textId="0B5A103B" w:rsidR="00B73992" w:rsidRPr="00187F1C" w:rsidRDefault="00CA15D6" w:rsidP="00466401">
            <w:pPr>
              <w:spacing w:after="0"/>
              <w:jc w:val="center"/>
              <w:rPr>
                <w:b/>
                <w:color w:val="000000" w:themeColor="text1"/>
                <w:spacing w:val="8"/>
              </w:rPr>
            </w:pPr>
            <w:r w:rsidRPr="00187F1C">
              <w:rPr>
                <w:b/>
                <w:color w:val="000000" w:themeColor="text1"/>
                <w:spacing w:val="8"/>
              </w:rPr>
              <w:t xml:space="preserve">Anwendung / </w:t>
            </w:r>
            <w:r w:rsidR="00466401" w:rsidRPr="00187F1C">
              <w:rPr>
                <w:b/>
                <w:color w:val="000000" w:themeColor="text1"/>
                <w:spacing w:val="8"/>
              </w:rPr>
              <w:t xml:space="preserve">Art der Leitung </w:t>
            </w:r>
          </w:p>
        </w:tc>
        <w:tc>
          <w:tcPr>
            <w:tcW w:w="1559" w:type="dxa"/>
            <w:tcBorders>
              <w:top w:val="single" w:sz="6" w:space="0" w:color="auto"/>
              <w:left w:val="dotted" w:sz="4" w:space="0" w:color="auto"/>
              <w:bottom w:val="double" w:sz="6" w:space="0" w:color="auto"/>
              <w:right w:val="single" w:sz="6" w:space="0" w:color="auto"/>
            </w:tcBorders>
          </w:tcPr>
          <w:p w14:paraId="3DA1D08E" w14:textId="1BB06517" w:rsidR="00B73992" w:rsidRPr="00187F1C" w:rsidRDefault="00B73992" w:rsidP="00C34C32">
            <w:pPr>
              <w:spacing w:after="0"/>
              <w:jc w:val="center"/>
              <w:rPr>
                <w:b/>
                <w:color w:val="000000" w:themeColor="text1"/>
                <w:spacing w:val="8"/>
              </w:rPr>
            </w:pPr>
            <w:r w:rsidRPr="00187F1C">
              <w:rPr>
                <w:b/>
                <w:color w:val="000000" w:themeColor="text1"/>
                <w:spacing w:val="8"/>
              </w:rPr>
              <w:t>DN</w:t>
            </w:r>
          </w:p>
        </w:tc>
      </w:tr>
      <w:tr w:rsidR="00B73992" w:rsidRPr="00187F1C" w14:paraId="69B07CD6" w14:textId="77777777" w:rsidTr="00414664">
        <w:trPr>
          <w:trHeight w:val="293"/>
        </w:trPr>
        <w:tc>
          <w:tcPr>
            <w:tcW w:w="1065" w:type="dxa"/>
            <w:tcBorders>
              <w:left w:val="single" w:sz="6" w:space="0" w:color="auto"/>
              <w:bottom w:val="dotted" w:sz="4" w:space="0" w:color="auto"/>
              <w:right w:val="dotted" w:sz="4" w:space="0" w:color="auto"/>
            </w:tcBorders>
          </w:tcPr>
          <w:p w14:paraId="0FDD8D1A" w14:textId="77777777" w:rsidR="00B73992" w:rsidRPr="00187F1C" w:rsidRDefault="00B73992" w:rsidP="00DC6FB8">
            <w:pPr>
              <w:spacing w:before="240" w:after="0"/>
              <w:jc w:val="center"/>
              <w:rPr>
                <w:b/>
                <w:color w:val="000000" w:themeColor="text1"/>
              </w:rPr>
            </w:pPr>
            <w:r w:rsidRPr="00187F1C">
              <w:rPr>
                <w:b/>
                <w:color w:val="000000" w:themeColor="text1"/>
              </w:rPr>
              <w:t>0,25</w:t>
            </w:r>
          </w:p>
        </w:tc>
        <w:tc>
          <w:tcPr>
            <w:tcW w:w="6620" w:type="dxa"/>
            <w:tcBorders>
              <w:top w:val="double" w:sz="6" w:space="0" w:color="auto"/>
              <w:left w:val="dotted" w:sz="4" w:space="0" w:color="auto"/>
              <w:bottom w:val="dotted" w:sz="4" w:space="0" w:color="auto"/>
              <w:right w:val="dotted" w:sz="4" w:space="0" w:color="auto"/>
            </w:tcBorders>
          </w:tcPr>
          <w:p w14:paraId="417AE973" w14:textId="77777777" w:rsidR="00B73992" w:rsidRPr="00187F1C" w:rsidRDefault="00B73992" w:rsidP="00982496">
            <w:pPr>
              <w:spacing w:after="0"/>
              <w:ind w:left="113"/>
              <w:rPr>
                <w:color w:val="000000" w:themeColor="text1"/>
                <w:lang w:val="de-DE"/>
              </w:rPr>
            </w:pPr>
            <w:r w:rsidRPr="00187F1C">
              <w:rPr>
                <w:color w:val="000000" w:themeColor="text1"/>
                <w:u w:val="single"/>
                <w:lang w:val="de-DE"/>
              </w:rPr>
              <w:t>Drosselstrecken</w:t>
            </w:r>
            <w:r w:rsidRPr="00187F1C">
              <w:rPr>
                <w:color w:val="000000" w:themeColor="text1"/>
                <w:lang w:val="de-DE"/>
              </w:rPr>
              <w:t xml:space="preserve">, </w:t>
            </w:r>
            <w:r w:rsidRPr="00187F1C">
              <w:rPr>
                <w:color w:val="000000" w:themeColor="text1"/>
                <w:u w:val="single"/>
                <w:lang w:val="de-DE"/>
              </w:rPr>
              <w:t>Druckrohrleitungen</w:t>
            </w:r>
            <w:r w:rsidRPr="00187F1C">
              <w:rPr>
                <w:color w:val="000000" w:themeColor="text1"/>
                <w:lang w:val="de-DE"/>
              </w:rPr>
              <w:t xml:space="preserve">, </w:t>
            </w:r>
            <w:r w:rsidRPr="00187F1C">
              <w:rPr>
                <w:color w:val="000000" w:themeColor="text1"/>
                <w:u w:val="single"/>
                <w:lang w:val="de-DE"/>
              </w:rPr>
              <w:t>Düker</w:t>
            </w:r>
            <w:r w:rsidRPr="00187F1C">
              <w:rPr>
                <w:color w:val="000000" w:themeColor="text1"/>
                <w:lang w:val="de-DE"/>
              </w:rPr>
              <w:t xml:space="preserve"> ohne örtl. Verluste </w:t>
            </w:r>
            <w:r w:rsidRPr="00187F1C">
              <w:rPr>
                <w:color w:val="000000" w:themeColor="text1"/>
                <w:u w:val="single"/>
                <w:lang w:val="de-DE"/>
              </w:rPr>
              <w:t>Reliningstrecken</w:t>
            </w:r>
            <w:r w:rsidRPr="00187F1C">
              <w:rPr>
                <w:color w:val="000000" w:themeColor="text1"/>
                <w:lang w:val="de-DE"/>
              </w:rPr>
              <w:t xml:space="preserve"> ohne Schächte, ohne Einlauf-, Auslauf- und Krümmungsverluste</w:t>
            </w:r>
          </w:p>
        </w:tc>
        <w:tc>
          <w:tcPr>
            <w:tcW w:w="1559" w:type="dxa"/>
            <w:tcBorders>
              <w:left w:val="dotted" w:sz="4" w:space="0" w:color="auto"/>
              <w:bottom w:val="dotted" w:sz="4" w:space="0" w:color="auto"/>
              <w:right w:val="single" w:sz="6" w:space="0" w:color="auto"/>
            </w:tcBorders>
          </w:tcPr>
          <w:p w14:paraId="235AB3CD" w14:textId="77777777" w:rsidR="00B73992" w:rsidRPr="00187F1C" w:rsidRDefault="00B73992">
            <w:pPr>
              <w:ind w:left="113"/>
              <w:rPr>
                <w:color w:val="000000" w:themeColor="text1"/>
              </w:rPr>
            </w:pPr>
            <w:r w:rsidRPr="00187F1C">
              <w:rPr>
                <w:color w:val="000000" w:themeColor="text1"/>
              </w:rPr>
              <w:t>alle DN</w:t>
            </w:r>
          </w:p>
        </w:tc>
      </w:tr>
      <w:tr w:rsidR="00B73992" w:rsidRPr="00187F1C" w14:paraId="7270F8CA" w14:textId="77777777" w:rsidTr="00414664">
        <w:trPr>
          <w:trHeight w:val="293"/>
        </w:trPr>
        <w:tc>
          <w:tcPr>
            <w:tcW w:w="1065" w:type="dxa"/>
            <w:tcBorders>
              <w:top w:val="dotted" w:sz="4" w:space="0" w:color="auto"/>
              <w:left w:val="single" w:sz="6" w:space="0" w:color="auto"/>
              <w:bottom w:val="dotted" w:sz="4" w:space="0" w:color="auto"/>
              <w:right w:val="dotted" w:sz="4" w:space="0" w:color="auto"/>
            </w:tcBorders>
          </w:tcPr>
          <w:p w14:paraId="32B214E1" w14:textId="77777777" w:rsidR="00B73992" w:rsidRPr="00187F1C" w:rsidRDefault="00B73992" w:rsidP="00161526">
            <w:pPr>
              <w:spacing w:before="0" w:after="0" w:line="240" w:lineRule="auto"/>
              <w:jc w:val="center"/>
              <w:rPr>
                <w:b/>
                <w:color w:val="000000" w:themeColor="text1"/>
              </w:rPr>
            </w:pPr>
            <w:r w:rsidRPr="00187F1C">
              <w:rPr>
                <w:b/>
                <w:color w:val="000000" w:themeColor="text1"/>
              </w:rPr>
              <w:t>0,50</w:t>
            </w:r>
          </w:p>
        </w:tc>
        <w:tc>
          <w:tcPr>
            <w:tcW w:w="6620" w:type="dxa"/>
            <w:tcBorders>
              <w:top w:val="dotted" w:sz="4" w:space="0" w:color="auto"/>
              <w:left w:val="dotted" w:sz="4" w:space="0" w:color="auto"/>
              <w:bottom w:val="dotted" w:sz="4" w:space="0" w:color="auto"/>
              <w:right w:val="dotted" w:sz="4" w:space="0" w:color="auto"/>
            </w:tcBorders>
          </w:tcPr>
          <w:p w14:paraId="74D7CE3B" w14:textId="50A86478" w:rsidR="00B73992" w:rsidRPr="00187F1C" w:rsidRDefault="00B73992" w:rsidP="00161526">
            <w:pPr>
              <w:spacing w:before="0" w:after="0" w:line="240" w:lineRule="auto"/>
              <w:ind w:left="113"/>
              <w:rPr>
                <w:color w:val="000000" w:themeColor="text1"/>
                <w:lang w:val="de-DE"/>
              </w:rPr>
            </w:pPr>
            <w:r w:rsidRPr="00187F1C">
              <w:rPr>
                <w:color w:val="000000" w:themeColor="text1"/>
                <w:u w:val="single"/>
                <w:lang w:val="de-DE"/>
              </w:rPr>
              <w:t>Transportkanäle</w:t>
            </w:r>
            <w:r w:rsidRPr="00187F1C">
              <w:rPr>
                <w:color w:val="000000" w:themeColor="text1"/>
                <w:lang w:val="de-DE"/>
              </w:rPr>
              <w:t xml:space="preserve"> mit Regelschächten, deren Auftritt bis DN 500 in Scheite</w:t>
            </w:r>
            <w:r w:rsidR="002456FC" w:rsidRPr="00187F1C">
              <w:rPr>
                <w:color w:val="000000" w:themeColor="text1"/>
                <w:lang w:val="de-DE"/>
              </w:rPr>
              <w:t>l</w:t>
            </w:r>
            <w:r w:rsidRPr="00187F1C">
              <w:rPr>
                <w:color w:val="000000" w:themeColor="text1"/>
                <w:lang w:val="de-DE"/>
              </w:rPr>
              <w:t>höhe und bei &gt; 500 über dem WS von 2Qt, mind. 50 cm über der Sohle</w:t>
            </w:r>
          </w:p>
        </w:tc>
        <w:tc>
          <w:tcPr>
            <w:tcW w:w="1559" w:type="dxa"/>
            <w:tcBorders>
              <w:top w:val="dotted" w:sz="4" w:space="0" w:color="auto"/>
              <w:left w:val="dotted" w:sz="4" w:space="0" w:color="auto"/>
              <w:bottom w:val="dotted" w:sz="4" w:space="0" w:color="auto"/>
              <w:right w:val="single" w:sz="6" w:space="0" w:color="auto"/>
            </w:tcBorders>
          </w:tcPr>
          <w:p w14:paraId="160FAD1D" w14:textId="77777777" w:rsidR="00B73992" w:rsidRPr="00187F1C" w:rsidRDefault="00B73992" w:rsidP="00161526">
            <w:pPr>
              <w:spacing w:before="0" w:after="0" w:line="240" w:lineRule="auto"/>
              <w:ind w:left="113"/>
              <w:rPr>
                <w:color w:val="000000" w:themeColor="text1"/>
              </w:rPr>
            </w:pPr>
            <w:r w:rsidRPr="00187F1C">
              <w:rPr>
                <w:color w:val="000000" w:themeColor="text1"/>
              </w:rPr>
              <w:t>alle DN</w:t>
            </w:r>
          </w:p>
        </w:tc>
      </w:tr>
      <w:tr w:rsidR="00B73992" w:rsidRPr="00187F1C" w14:paraId="01AD113B" w14:textId="77777777" w:rsidTr="00414664">
        <w:trPr>
          <w:trHeight w:val="293"/>
        </w:trPr>
        <w:tc>
          <w:tcPr>
            <w:tcW w:w="1065" w:type="dxa"/>
            <w:tcBorders>
              <w:top w:val="dotted" w:sz="4" w:space="0" w:color="auto"/>
              <w:left w:val="single" w:sz="6" w:space="0" w:color="auto"/>
              <w:bottom w:val="dotted" w:sz="4" w:space="0" w:color="auto"/>
              <w:right w:val="dotted" w:sz="4" w:space="0" w:color="auto"/>
            </w:tcBorders>
          </w:tcPr>
          <w:p w14:paraId="7305539E" w14:textId="77777777" w:rsidR="00B73992" w:rsidRPr="00187F1C" w:rsidRDefault="00B73992" w:rsidP="00DC6FB8">
            <w:pPr>
              <w:spacing w:before="240"/>
              <w:jc w:val="center"/>
              <w:rPr>
                <w:b/>
                <w:color w:val="000000" w:themeColor="text1"/>
              </w:rPr>
            </w:pPr>
            <w:r w:rsidRPr="00187F1C">
              <w:rPr>
                <w:b/>
                <w:color w:val="000000" w:themeColor="text1"/>
              </w:rPr>
              <w:t>0,75</w:t>
            </w:r>
          </w:p>
        </w:tc>
        <w:tc>
          <w:tcPr>
            <w:tcW w:w="6620" w:type="dxa"/>
            <w:tcBorders>
              <w:top w:val="dotted" w:sz="4" w:space="0" w:color="auto"/>
              <w:left w:val="dotted" w:sz="4" w:space="0" w:color="auto"/>
              <w:bottom w:val="dotted" w:sz="4" w:space="0" w:color="auto"/>
              <w:right w:val="dotted" w:sz="4" w:space="0" w:color="auto"/>
            </w:tcBorders>
          </w:tcPr>
          <w:p w14:paraId="16F14837" w14:textId="0F54BDAB" w:rsidR="00B73992" w:rsidRPr="00187F1C" w:rsidRDefault="00466401" w:rsidP="00C34C32">
            <w:pPr>
              <w:spacing w:after="0"/>
              <w:ind w:left="113"/>
              <w:rPr>
                <w:color w:val="000000" w:themeColor="text1"/>
                <w:lang w:val="de-DE"/>
              </w:rPr>
            </w:pPr>
            <w:r w:rsidRPr="00187F1C">
              <w:rPr>
                <w:color w:val="000000" w:themeColor="text1"/>
                <w:u w:val="single"/>
                <w:lang w:val="de-DE"/>
              </w:rPr>
              <w:t>Neu zu planende Kanäle</w:t>
            </w:r>
            <w:r w:rsidR="00C34C32" w:rsidRPr="00187F1C">
              <w:rPr>
                <w:color w:val="000000" w:themeColor="text1"/>
                <w:lang w:val="de-DE"/>
              </w:rPr>
              <w:t xml:space="preserve"> / </w:t>
            </w:r>
            <w:r w:rsidR="00B73992" w:rsidRPr="00187F1C">
              <w:rPr>
                <w:color w:val="000000" w:themeColor="text1"/>
                <w:u w:val="single"/>
                <w:lang w:val="de-DE"/>
              </w:rPr>
              <w:t>Sammelkanäle</w:t>
            </w:r>
            <w:r w:rsidR="00B73992" w:rsidRPr="00187F1C">
              <w:rPr>
                <w:color w:val="000000" w:themeColor="text1"/>
                <w:lang w:val="de-DE"/>
              </w:rPr>
              <w:t xml:space="preserve"> mit Regelschächten </w:t>
            </w:r>
            <w:r w:rsidR="00C34C32" w:rsidRPr="00187F1C">
              <w:rPr>
                <w:color w:val="000000" w:themeColor="text1"/>
                <w:lang w:val="de-DE"/>
              </w:rPr>
              <w:t xml:space="preserve">/ </w:t>
            </w:r>
            <w:r w:rsidR="00982496" w:rsidRPr="00187F1C">
              <w:rPr>
                <w:color w:val="000000" w:themeColor="text1"/>
                <w:lang w:val="de-DE"/>
              </w:rPr>
              <w:t xml:space="preserve"> angeformte</w:t>
            </w:r>
            <w:r w:rsidR="00C34C32" w:rsidRPr="00187F1C">
              <w:rPr>
                <w:color w:val="000000" w:themeColor="text1"/>
                <w:lang w:val="de-DE"/>
              </w:rPr>
              <w:t xml:space="preserve"> Schächte / </w:t>
            </w:r>
            <w:r w:rsidR="00B73992" w:rsidRPr="00187F1C">
              <w:rPr>
                <w:color w:val="000000" w:themeColor="text1"/>
                <w:lang w:val="de-DE"/>
              </w:rPr>
              <w:t>Transportkanäle mit Sonderschächten</w:t>
            </w:r>
          </w:p>
        </w:tc>
        <w:tc>
          <w:tcPr>
            <w:tcW w:w="1559" w:type="dxa"/>
            <w:tcBorders>
              <w:top w:val="dotted" w:sz="4" w:space="0" w:color="auto"/>
              <w:left w:val="dotted" w:sz="4" w:space="0" w:color="auto"/>
              <w:bottom w:val="dotted" w:sz="4" w:space="0" w:color="auto"/>
              <w:right w:val="single" w:sz="6" w:space="0" w:color="auto"/>
            </w:tcBorders>
          </w:tcPr>
          <w:p w14:paraId="416C3661" w14:textId="77777777" w:rsidR="00B73992" w:rsidRPr="00187F1C" w:rsidRDefault="00B73992">
            <w:pPr>
              <w:ind w:left="113"/>
              <w:rPr>
                <w:color w:val="000000" w:themeColor="text1"/>
                <w:lang w:val="de-DE"/>
              </w:rPr>
            </w:pPr>
            <w:r w:rsidRPr="00187F1C">
              <w:rPr>
                <w:color w:val="000000" w:themeColor="text1"/>
                <w:lang w:val="de-DE"/>
              </w:rPr>
              <w:t>bis DN 1000</w:t>
            </w:r>
          </w:p>
          <w:p w14:paraId="0FF69489" w14:textId="67163714" w:rsidR="00B73992" w:rsidRPr="00187F1C" w:rsidRDefault="00466401" w:rsidP="00466401">
            <w:pPr>
              <w:ind w:left="113"/>
              <w:rPr>
                <w:color w:val="000000" w:themeColor="text1"/>
                <w:lang w:val="de-DE"/>
              </w:rPr>
            </w:pPr>
            <w:r w:rsidRPr="00187F1C">
              <w:rPr>
                <w:color w:val="000000" w:themeColor="text1"/>
                <w:lang w:val="de-DE"/>
              </w:rPr>
              <w:t>alle DN</w:t>
            </w:r>
          </w:p>
        </w:tc>
      </w:tr>
      <w:tr w:rsidR="00B73992" w:rsidRPr="00187F1C" w14:paraId="42DF6B10" w14:textId="77777777" w:rsidTr="00414664">
        <w:trPr>
          <w:trHeight w:val="293"/>
        </w:trPr>
        <w:tc>
          <w:tcPr>
            <w:tcW w:w="1065" w:type="dxa"/>
            <w:tcBorders>
              <w:top w:val="dotted" w:sz="4" w:space="0" w:color="auto"/>
              <w:left w:val="single" w:sz="6" w:space="0" w:color="auto"/>
              <w:bottom w:val="single" w:sz="6" w:space="0" w:color="auto"/>
              <w:right w:val="dotted" w:sz="4" w:space="0" w:color="auto"/>
            </w:tcBorders>
          </w:tcPr>
          <w:p w14:paraId="677AC685" w14:textId="77777777" w:rsidR="00B73992" w:rsidRPr="00187F1C" w:rsidRDefault="00B73992" w:rsidP="00DC6FB8">
            <w:pPr>
              <w:spacing w:before="240" w:after="0"/>
              <w:jc w:val="center"/>
              <w:rPr>
                <w:b/>
                <w:color w:val="000000" w:themeColor="text1"/>
              </w:rPr>
            </w:pPr>
            <w:r w:rsidRPr="00187F1C">
              <w:rPr>
                <w:b/>
                <w:color w:val="000000" w:themeColor="text1"/>
              </w:rPr>
              <w:t>1,50</w:t>
            </w:r>
          </w:p>
        </w:tc>
        <w:tc>
          <w:tcPr>
            <w:tcW w:w="6620" w:type="dxa"/>
            <w:tcBorders>
              <w:top w:val="dotted" w:sz="4" w:space="0" w:color="auto"/>
              <w:left w:val="dotted" w:sz="4" w:space="0" w:color="auto"/>
              <w:bottom w:val="single" w:sz="6" w:space="0" w:color="auto"/>
              <w:right w:val="dotted" w:sz="4" w:space="0" w:color="auto"/>
            </w:tcBorders>
          </w:tcPr>
          <w:p w14:paraId="6C1EBE19" w14:textId="31935D91" w:rsidR="00B73992" w:rsidRPr="00187F1C" w:rsidRDefault="00C34C32" w:rsidP="00C34C32">
            <w:pPr>
              <w:spacing w:after="0"/>
              <w:ind w:left="113"/>
              <w:rPr>
                <w:color w:val="000000" w:themeColor="text1"/>
                <w:lang w:val="de-DE"/>
              </w:rPr>
            </w:pPr>
            <w:r w:rsidRPr="00187F1C">
              <w:rPr>
                <w:color w:val="000000" w:themeColor="text1"/>
                <w:u w:val="single"/>
                <w:lang w:val="de-DE"/>
              </w:rPr>
              <w:t>Alte Kanäle nachrechnen</w:t>
            </w:r>
            <w:r w:rsidRPr="00187F1C">
              <w:rPr>
                <w:color w:val="000000" w:themeColor="text1"/>
                <w:lang w:val="de-DE"/>
              </w:rPr>
              <w:t xml:space="preserve"> / </w:t>
            </w:r>
            <w:r w:rsidRPr="00187F1C">
              <w:rPr>
                <w:color w:val="000000" w:themeColor="text1"/>
                <w:u w:val="single"/>
                <w:lang w:val="de-DE"/>
              </w:rPr>
              <w:t>K</w:t>
            </w:r>
            <w:r w:rsidR="00B73992" w:rsidRPr="00187F1C">
              <w:rPr>
                <w:color w:val="000000" w:themeColor="text1"/>
                <w:u w:val="single"/>
                <w:lang w:val="de-DE"/>
              </w:rPr>
              <w:t>anäle</w:t>
            </w:r>
            <w:r w:rsidR="00B73992" w:rsidRPr="00187F1C">
              <w:rPr>
                <w:color w:val="000000" w:themeColor="text1"/>
                <w:lang w:val="de-DE"/>
              </w:rPr>
              <w:t xml:space="preserve"> mit Sonderschächten</w:t>
            </w:r>
            <w:r w:rsidRPr="00187F1C">
              <w:rPr>
                <w:color w:val="000000" w:themeColor="text1"/>
                <w:lang w:val="de-DE"/>
              </w:rPr>
              <w:t xml:space="preserve"> / </w:t>
            </w:r>
            <w:r w:rsidR="00B73992" w:rsidRPr="00187F1C">
              <w:rPr>
                <w:color w:val="000000" w:themeColor="text1"/>
                <w:lang w:val="de-DE"/>
              </w:rPr>
              <w:t>M</w:t>
            </w:r>
            <w:r w:rsidRPr="00187F1C">
              <w:rPr>
                <w:color w:val="000000" w:themeColor="text1"/>
                <w:lang w:val="de-DE"/>
              </w:rPr>
              <w:t>auerwerkskanäle / Ortbetonkanäle /</w:t>
            </w:r>
            <w:r w:rsidR="00B73992" w:rsidRPr="00187F1C">
              <w:rPr>
                <w:color w:val="000000" w:themeColor="text1"/>
                <w:lang w:val="de-DE"/>
              </w:rPr>
              <w:t xml:space="preserve"> </w:t>
            </w:r>
            <w:r w:rsidRPr="00187F1C">
              <w:rPr>
                <w:color w:val="000000" w:themeColor="text1"/>
                <w:lang w:val="de-DE"/>
              </w:rPr>
              <w:t>nicht genormte Rohre</w:t>
            </w:r>
            <w:r w:rsidR="00466401" w:rsidRPr="00187F1C">
              <w:rPr>
                <w:color w:val="000000" w:themeColor="text1"/>
                <w:lang w:val="de-DE"/>
              </w:rPr>
              <w:t>.</w:t>
            </w:r>
          </w:p>
        </w:tc>
        <w:tc>
          <w:tcPr>
            <w:tcW w:w="1559" w:type="dxa"/>
            <w:tcBorders>
              <w:top w:val="dotted" w:sz="4" w:space="0" w:color="auto"/>
              <w:left w:val="dotted" w:sz="4" w:space="0" w:color="auto"/>
              <w:bottom w:val="single" w:sz="6" w:space="0" w:color="auto"/>
              <w:right w:val="single" w:sz="6" w:space="0" w:color="auto"/>
            </w:tcBorders>
          </w:tcPr>
          <w:p w14:paraId="726FB77F" w14:textId="77777777" w:rsidR="00B73992" w:rsidRPr="00187F1C" w:rsidRDefault="00B73992" w:rsidP="00982496">
            <w:pPr>
              <w:spacing w:after="0"/>
              <w:ind w:left="113"/>
              <w:rPr>
                <w:color w:val="000000" w:themeColor="text1"/>
              </w:rPr>
            </w:pPr>
            <w:r w:rsidRPr="00187F1C">
              <w:rPr>
                <w:color w:val="000000" w:themeColor="text1"/>
              </w:rPr>
              <w:t>alle DN</w:t>
            </w:r>
          </w:p>
        </w:tc>
      </w:tr>
    </w:tbl>
    <w:p w14:paraId="7D764F5B" w14:textId="75AD5FA1" w:rsidR="00955F0F" w:rsidRPr="00187F1C" w:rsidRDefault="00161526" w:rsidP="00161526">
      <w:pPr>
        <w:rPr>
          <w:color w:val="000000" w:themeColor="text1"/>
        </w:rPr>
      </w:pPr>
      <w:r w:rsidRPr="00187F1C">
        <w:rPr>
          <w:color w:val="000000" w:themeColor="text1"/>
        </w:rPr>
        <w:object w:dxaOrig="18577" w:dyaOrig="12120" w14:anchorId="76E72DD2">
          <v:shape id="_x0000_i1039" type="#_x0000_t75" style="width:468.15pt;height:172.7pt" o:ole="">
            <v:imagedata r:id="rId87" o:title=""/>
          </v:shape>
          <o:OLEObject Type="Embed" ProgID="PBrush" ShapeID="_x0000_i1039" DrawAspect="Content" ObjectID="_1608978172" r:id="rId88"/>
        </w:object>
      </w:r>
    </w:p>
    <w:p w14:paraId="64FBED0B" w14:textId="77777777" w:rsidR="00BE3B21" w:rsidRPr="00161526" w:rsidRDefault="00BE3B21" w:rsidP="00161526">
      <w:pPr>
        <w:pageBreakBefore/>
        <w:spacing w:before="0" w:after="0" w:line="120" w:lineRule="auto"/>
        <w:jc w:val="center"/>
        <w:rPr>
          <w:color w:val="000000" w:themeColor="text1"/>
          <w:sz w:val="18"/>
        </w:rPr>
      </w:pPr>
    </w:p>
    <w:tbl>
      <w:tblPr>
        <w:tblW w:w="8520" w:type="dxa"/>
        <w:tblCellMar>
          <w:left w:w="70" w:type="dxa"/>
          <w:right w:w="70" w:type="dxa"/>
        </w:tblCellMar>
        <w:tblLook w:val="04A0" w:firstRow="1" w:lastRow="0" w:firstColumn="1" w:lastColumn="0" w:noHBand="0" w:noVBand="1"/>
      </w:tblPr>
      <w:tblGrid>
        <w:gridCol w:w="820"/>
        <w:gridCol w:w="700"/>
        <w:gridCol w:w="700"/>
        <w:gridCol w:w="700"/>
        <w:gridCol w:w="700"/>
        <w:gridCol w:w="700"/>
        <w:gridCol w:w="700"/>
        <w:gridCol w:w="700"/>
        <w:gridCol w:w="700"/>
        <w:gridCol w:w="700"/>
        <w:gridCol w:w="700"/>
        <w:gridCol w:w="700"/>
      </w:tblGrid>
      <w:tr w:rsidR="00FC35BB" w:rsidRPr="00187F1C" w14:paraId="52C17745" w14:textId="77777777" w:rsidTr="00FC35BB">
        <w:trPr>
          <w:trHeight w:val="405"/>
        </w:trPr>
        <w:tc>
          <w:tcPr>
            <w:tcW w:w="8520" w:type="dxa"/>
            <w:gridSpan w:val="12"/>
            <w:tcBorders>
              <w:top w:val="single" w:sz="8" w:space="0" w:color="auto"/>
              <w:left w:val="single" w:sz="8" w:space="0" w:color="auto"/>
              <w:bottom w:val="single" w:sz="8" w:space="0" w:color="auto"/>
              <w:right w:val="single" w:sz="8" w:space="0" w:color="000000"/>
            </w:tcBorders>
            <w:shd w:val="clear" w:color="auto" w:fill="auto"/>
            <w:noWrap/>
            <w:vAlign w:val="center"/>
            <w:hideMark/>
          </w:tcPr>
          <w:p w14:paraId="52E5BE46" w14:textId="7A07826D" w:rsidR="00FC35BB" w:rsidRPr="00187F1C" w:rsidRDefault="0092514F" w:rsidP="0092514F">
            <w:pPr>
              <w:spacing w:before="0" w:after="0" w:line="240" w:lineRule="auto"/>
              <w:jc w:val="center"/>
              <w:rPr>
                <w:rFonts w:asciiTheme="majorHAnsi" w:hAnsiTheme="majorHAnsi" w:cs="Arial"/>
                <w:b/>
                <w:bCs/>
                <w:color w:val="000000" w:themeColor="text1"/>
                <w:szCs w:val="28"/>
                <w:lang w:val="de-DE" w:eastAsia="de-DE" w:bidi="ar-SA"/>
              </w:rPr>
            </w:pPr>
            <w:bookmarkStart w:id="140" w:name="_Ref446512668"/>
            <w:bookmarkStart w:id="141" w:name="_Toc517338889"/>
            <w:r w:rsidRPr="00187F1C">
              <w:rPr>
                <w:rFonts w:asciiTheme="majorHAnsi" w:hAnsiTheme="majorHAnsi"/>
                <w:b/>
                <w:color w:val="000000" w:themeColor="text1"/>
              </w:rPr>
              <w:t xml:space="preserve">Tab.  </w:t>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STYLEREF 1 \s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3</w:t>
            </w:r>
            <w:r w:rsidR="0065630A">
              <w:rPr>
                <w:rFonts w:asciiTheme="majorHAnsi" w:hAnsiTheme="majorHAnsi"/>
                <w:b/>
                <w:color w:val="000000" w:themeColor="text1"/>
              </w:rPr>
              <w:fldChar w:fldCharType="end"/>
            </w:r>
            <w:r w:rsidR="0065630A">
              <w:rPr>
                <w:rFonts w:asciiTheme="majorHAnsi" w:hAnsiTheme="majorHAnsi"/>
                <w:b/>
                <w:color w:val="000000" w:themeColor="text1"/>
              </w:rPr>
              <w:noBreakHyphen/>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SEQ Tab._ \* ARABIC \s 1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5</w:t>
            </w:r>
            <w:r w:rsidR="0065630A">
              <w:rPr>
                <w:rFonts w:asciiTheme="majorHAnsi" w:hAnsiTheme="majorHAnsi"/>
                <w:b/>
                <w:color w:val="000000" w:themeColor="text1"/>
              </w:rPr>
              <w:fldChar w:fldCharType="end"/>
            </w:r>
            <w:bookmarkEnd w:id="140"/>
            <w:r w:rsidRPr="00187F1C">
              <w:rPr>
                <w:rFonts w:asciiTheme="majorHAnsi" w:hAnsiTheme="majorHAnsi"/>
                <w:b/>
                <w:color w:val="000000" w:themeColor="text1"/>
              </w:rPr>
              <w:t xml:space="preserve">:  </w:t>
            </w:r>
            <w:r w:rsidR="00FC35BB" w:rsidRPr="00187F1C">
              <w:rPr>
                <w:rFonts w:asciiTheme="majorHAnsi" w:hAnsiTheme="majorHAnsi" w:cs="Arial"/>
                <w:b/>
                <w:bCs/>
                <w:color w:val="000000" w:themeColor="text1"/>
                <w:szCs w:val="28"/>
                <w:lang w:val="de-DE" w:eastAsia="de-DE" w:bidi="ar-SA"/>
              </w:rPr>
              <w:t>Abflusstabelle - Kreisprofile - kb = 1,5</w:t>
            </w:r>
            <w:bookmarkEnd w:id="141"/>
          </w:p>
        </w:tc>
      </w:tr>
      <w:tr w:rsidR="00BE3B21" w:rsidRPr="00187F1C" w14:paraId="02A222B9" w14:textId="77777777" w:rsidTr="00FC35BB">
        <w:trPr>
          <w:trHeight w:val="270"/>
        </w:trPr>
        <w:tc>
          <w:tcPr>
            <w:tcW w:w="1520" w:type="dxa"/>
            <w:gridSpan w:val="2"/>
            <w:tcBorders>
              <w:top w:val="single" w:sz="8" w:space="0" w:color="auto"/>
              <w:left w:val="single" w:sz="8" w:space="0" w:color="auto"/>
              <w:bottom w:val="single" w:sz="8" w:space="0" w:color="auto"/>
              <w:right w:val="single" w:sz="8" w:space="0" w:color="000000"/>
            </w:tcBorders>
            <w:shd w:val="clear" w:color="FFFFFF" w:fill="FFFFA3"/>
            <w:noWrap/>
            <w:vAlign w:val="bottom"/>
            <w:hideMark/>
          </w:tcPr>
          <w:p w14:paraId="7010F04B"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Sohl-Gefälle</w:t>
            </w:r>
          </w:p>
        </w:tc>
        <w:tc>
          <w:tcPr>
            <w:tcW w:w="1400"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54DF613C"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00"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18A21B88"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00"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1E06F6FE"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00"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0C3E25CC"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00"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473CCD70"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r>
      <w:tr w:rsidR="00BE3B21" w:rsidRPr="00187F1C" w14:paraId="12FE3762" w14:textId="77777777" w:rsidTr="00FC35BB">
        <w:trPr>
          <w:trHeight w:val="360"/>
        </w:trPr>
        <w:tc>
          <w:tcPr>
            <w:tcW w:w="1520" w:type="dxa"/>
            <w:gridSpan w:val="2"/>
            <w:tcBorders>
              <w:top w:val="single" w:sz="8" w:space="0" w:color="auto"/>
              <w:left w:val="single" w:sz="8" w:space="0" w:color="auto"/>
              <w:bottom w:val="nil"/>
              <w:right w:val="single" w:sz="8" w:space="0" w:color="000000"/>
            </w:tcBorders>
            <w:shd w:val="clear" w:color="FFFFFF" w:fill="FFFFA3"/>
            <w:vAlign w:val="center"/>
            <w:hideMark/>
          </w:tcPr>
          <w:p w14:paraId="211ACF4D"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Is</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1C8F8A61"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150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49BC67B5"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200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5BE354A2"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250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3B32A870"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300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2174A582"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350</w:t>
            </w:r>
          </w:p>
        </w:tc>
      </w:tr>
      <w:tr w:rsidR="00B22A74" w:rsidRPr="00187F1C" w14:paraId="3375A07A" w14:textId="77777777" w:rsidTr="00FC35BB">
        <w:trPr>
          <w:trHeight w:val="255"/>
        </w:trPr>
        <w:tc>
          <w:tcPr>
            <w:tcW w:w="820" w:type="dxa"/>
            <w:vMerge w:val="restart"/>
            <w:tcBorders>
              <w:top w:val="nil"/>
              <w:left w:val="single" w:sz="8" w:space="0" w:color="auto"/>
              <w:bottom w:val="single" w:sz="8" w:space="0" w:color="000000"/>
              <w:right w:val="single" w:sz="4" w:space="0" w:color="auto"/>
            </w:tcBorders>
            <w:shd w:val="clear" w:color="FFFFFF" w:fill="FFFFA3"/>
            <w:vAlign w:val="center"/>
          </w:tcPr>
          <w:p w14:paraId="3D9F6532" w14:textId="02BDFCFB"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22"/>
                <w:szCs w:val="18"/>
                <w:lang w:val="de-DE" w:eastAsia="de-DE" w:bidi="ar-SA"/>
              </w:rPr>
              <w:t>[</w:t>
            </w:r>
            <w:r w:rsidRPr="00187F1C">
              <w:rPr>
                <w:rFonts w:ascii="Calibri" w:hAnsi="Calibri" w:cs="Arial"/>
                <w:color w:val="000000" w:themeColor="text1"/>
                <w:sz w:val="22"/>
                <w:szCs w:val="18"/>
                <w:lang w:val="de-DE" w:eastAsia="de-DE" w:bidi="ar-SA"/>
              </w:rPr>
              <w:t>‰</w:t>
            </w:r>
            <w:r w:rsidRPr="00187F1C">
              <w:rPr>
                <w:rFonts w:cs="Arial"/>
                <w:color w:val="000000" w:themeColor="text1"/>
                <w:sz w:val="22"/>
                <w:szCs w:val="18"/>
                <w:lang w:val="de-DE" w:eastAsia="de-DE" w:bidi="ar-SA"/>
              </w:rPr>
              <w:t>]</w:t>
            </w:r>
          </w:p>
        </w:tc>
        <w:tc>
          <w:tcPr>
            <w:tcW w:w="700" w:type="dxa"/>
            <w:tcBorders>
              <w:top w:val="nil"/>
              <w:left w:val="nil"/>
              <w:bottom w:val="nil"/>
              <w:right w:val="single" w:sz="8" w:space="0" w:color="auto"/>
            </w:tcBorders>
            <w:shd w:val="clear" w:color="FFFFFF" w:fill="FFFFA3"/>
            <w:vAlign w:val="bottom"/>
            <w:hideMark/>
          </w:tcPr>
          <w:p w14:paraId="26FA0AA7" w14:textId="77777777" w:rsidR="00B22A74" w:rsidRPr="00187F1C" w:rsidRDefault="00B22A74" w:rsidP="00B22A74">
            <w:pPr>
              <w:spacing w:before="0" w:after="0" w:line="240" w:lineRule="auto"/>
              <w:jc w:val="center"/>
              <w:rPr>
                <w:rFonts w:cs="Arial"/>
                <w:color w:val="000000" w:themeColor="text1"/>
                <w:sz w:val="20"/>
                <w:szCs w:val="20"/>
                <w:lang w:val="de-DE" w:eastAsia="de-DE" w:bidi="ar-SA"/>
              </w:rPr>
            </w:pPr>
            <w:r w:rsidRPr="00187F1C">
              <w:rPr>
                <w:rFonts w:cs="Arial"/>
                <w:color w:val="000000" w:themeColor="text1"/>
                <w:sz w:val="20"/>
                <w:szCs w:val="20"/>
                <w:lang w:val="de-DE" w:eastAsia="de-DE" w:bidi="ar-SA"/>
              </w:rPr>
              <w:t>1 : x</w:t>
            </w:r>
          </w:p>
        </w:tc>
        <w:tc>
          <w:tcPr>
            <w:tcW w:w="700" w:type="dxa"/>
            <w:tcBorders>
              <w:top w:val="nil"/>
              <w:left w:val="nil"/>
              <w:bottom w:val="nil"/>
              <w:right w:val="single" w:sz="8" w:space="0" w:color="auto"/>
            </w:tcBorders>
            <w:shd w:val="clear" w:color="auto" w:fill="auto"/>
            <w:vAlign w:val="bottom"/>
            <w:hideMark/>
          </w:tcPr>
          <w:p w14:paraId="61777A30"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3F977541"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307A1515"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568791A2"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29EAC6E0"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2EDC3CBE"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521315CC"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4138059B"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1D3BE4A0"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1DBE9562"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r>
      <w:tr w:rsidR="00B22A74" w:rsidRPr="00187F1C" w14:paraId="6315643C" w14:textId="77777777" w:rsidTr="00FC35BB">
        <w:trPr>
          <w:trHeight w:val="270"/>
        </w:trPr>
        <w:tc>
          <w:tcPr>
            <w:tcW w:w="820" w:type="dxa"/>
            <w:vMerge/>
            <w:tcBorders>
              <w:top w:val="nil"/>
              <w:left w:val="single" w:sz="8" w:space="0" w:color="auto"/>
              <w:bottom w:val="single" w:sz="8" w:space="0" w:color="000000"/>
              <w:right w:val="single" w:sz="4" w:space="0" w:color="auto"/>
            </w:tcBorders>
            <w:vAlign w:val="center"/>
            <w:hideMark/>
          </w:tcPr>
          <w:p w14:paraId="429A33EC" w14:textId="77777777" w:rsidR="00B22A74" w:rsidRPr="00187F1C" w:rsidRDefault="00B22A74" w:rsidP="00B22A74">
            <w:pPr>
              <w:spacing w:before="0" w:after="0" w:line="240" w:lineRule="auto"/>
              <w:rPr>
                <w:rFonts w:cs="Arial"/>
                <w:color w:val="000000" w:themeColor="text1"/>
                <w:sz w:val="18"/>
                <w:szCs w:val="18"/>
                <w:lang w:val="de-DE" w:eastAsia="de-DE" w:bidi="ar-SA"/>
              </w:rPr>
            </w:pPr>
          </w:p>
        </w:tc>
        <w:tc>
          <w:tcPr>
            <w:tcW w:w="700" w:type="dxa"/>
            <w:tcBorders>
              <w:top w:val="nil"/>
              <w:left w:val="nil"/>
              <w:bottom w:val="single" w:sz="8" w:space="0" w:color="auto"/>
              <w:right w:val="single" w:sz="8" w:space="0" w:color="auto"/>
            </w:tcBorders>
            <w:shd w:val="clear" w:color="FFFFFF" w:fill="FFFFA3"/>
            <w:vAlign w:val="bottom"/>
            <w:hideMark/>
          </w:tcPr>
          <w:p w14:paraId="30C6C924"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x</w:t>
            </w:r>
          </w:p>
        </w:tc>
        <w:tc>
          <w:tcPr>
            <w:tcW w:w="700" w:type="dxa"/>
            <w:tcBorders>
              <w:top w:val="nil"/>
              <w:left w:val="nil"/>
              <w:bottom w:val="single" w:sz="8" w:space="0" w:color="auto"/>
              <w:right w:val="single" w:sz="8" w:space="0" w:color="auto"/>
            </w:tcBorders>
            <w:shd w:val="clear" w:color="auto" w:fill="auto"/>
            <w:vAlign w:val="bottom"/>
            <w:hideMark/>
          </w:tcPr>
          <w:p w14:paraId="551F2CD7"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280807E1"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5722F90F"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73B9A8BC"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348B30E7"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5ADFEA74"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5B324A7E"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3360A242"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1D3D99B1"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5F3DDB5D"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r>
      <w:tr w:rsidR="00B22A74" w:rsidRPr="00187F1C" w14:paraId="3CEBB73B"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46B34FC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8075F8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w:t>
            </w:r>
          </w:p>
        </w:tc>
        <w:tc>
          <w:tcPr>
            <w:tcW w:w="700" w:type="dxa"/>
            <w:tcBorders>
              <w:top w:val="nil"/>
              <w:left w:val="nil"/>
              <w:bottom w:val="single" w:sz="4" w:space="0" w:color="auto"/>
              <w:right w:val="single" w:sz="4" w:space="0" w:color="auto"/>
            </w:tcBorders>
            <w:shd w:val="clear" w:color="000000" w:fill="FFFFFF"/>
            <w:noWrap/>
            <w:vAlign w:val="bottom"/>
            <w:hideMark/>
          </w:tcPr>
          <w:p w14:paraId="7DE9862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49,1</w:t>
            </w:r>
          </w:p>
        </w:tc>
        <w:tc>
          <w:tcPr>
            <w:tcW w:w="700" w:type="dxa"/>
            <w:tcBorders>
              <w:top w:val="nil"/>
              <w:left w:val="nil"/>
              <w:bottom w:val="single" w:sz="4" w:space="0" w:color="auto"/>
              <w:right w:val="single" w:sz="8" w:space="0" w:color="auto"/>
            </w:tcBorders>
            <w:shd w:val="clear" w:color="000000" w:fill="FFFFFF"/>
            <w:noWrap/>
            <w:vAlign w:val="bottom"/>
            <w:hideMark/>
          </w:tcPr>
          <w:p w14:paraId="02CC6F8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2,78</w:t>
            </w:r>
          </w:p>
        </w:tc>
        <w:tc>
          <w:tcPr>
            <w:tcW w:w="700" w:type="dxa"/>
            <w:tcBorders>
              <w:top w:val="nil"/>
              <w:left w:val="nil"/>
              <w:bottom w:val="single" w:sz="4" w:space="0" w:color="auto"/>
              <w:right w:val="single" w:sz="4" w:space="0" w:color="auto"/>
            </w:tcBorders>
            <w:shd w:val="clear" w:color="000000" w:fill="FFFFFF"/>
            <w:noWrap/>
            <w:vAlign w:val="bottom"/>
            <w:hideMark/>
          </w:tcPr>
          <w:p w14:paraId="77DF03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105,8</w:t>
            </w:r>
          </w:p>
        </w:tc>
        <w:tc>
          <w:tcPr>
            <w:tcW w:w="700" w:type="dxa"/>
            <w:tcBorders>
              <w:top w:val="nil"/>
              <w:left w:val="nil"/>
              <w:bottom w:val="single" w:sz="4" w:space="0" w:color="auto"/>
              <w:right w:val="single" w:sz="8" w:space="0" w:color="auto"/>
            </w:tcBorders>
            <w:shd w:val="clear" w:color="000000" w:fill="FFFFFF"/>
            <w:noWrap/>
            <w:vAlign w:val="bottom"/>
            <w:hideMark/>
          </w:tcPr>
          <w:p w14:paraId="41A0C78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3,37</w:t>
            </w:r>
          </w:p>
        </w:tc>
        <w:tc>
          <w:tcPr>
            <w:tcW w:w="700" w:type="dxa"/>
            <w:tcBorders>
              <w:top w:val="nil"/>
              <w:left w:val="nil"/>
              <w:bottom w:val="single" w:sz="4" w:space="0" w:color="auto"/>
              <w:right w:val="single" w:sz="4" w:space="0" w:color="auto"/>
            </w:tcBorders>
            <w:shd w:val="clear" w:color="000000" w:fill="FFFFFF"/>
            <w:noWrap/>
            <w:vAlign w:val="bottom"/>
            <w:hideMark/>
          </w:tcPr>
          <w:p w14:paraId="5014707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191,6</w:t>
            </w:r>
          </w:p>
        </w:tc>
        <w:tc>
          <w:tcPr>
            <w:tcW w:w="700" w:type="dxa"/>
            <w:tcBorders>
              <w:top w:val="nil"/>
              <w:left w:val="nil"/>
              <w:bottom w:val="single" w:sz="4" w:space="0" w:color="auto"/>
              <w:right w:val="single" w:sz="8" w:space="0" w:color="auto"/>
            </w:tcBorders>
            <w:shd w:val="clear" w:color="000000" w:fill="FFFFFF"/>
            <w:noWrap/>
            <w:vAlign w:val="bottom"/>
            <w:hideMark/>
          </w:tcPr>
          <w:p w14:paraId="3B2B9C4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3,90</w:t>
            </w:r>
          </w:p>
        </w:tc>
        <w:tc>
          <w:tcPr>
            <w:tcW w:w="700" w:type="dxa"/>
            <w:tcBorders>
              <w:top w:val="nil"/>
              <w:left w:val="nil"/>
              <w:bottom w:val="single" w:sz="4" w:space="0" w:color="auto"/>
              <w:right w:val="single" w:sz="4" w:space="0" w:color="auto"/>
            </w:tcBorders>
            <w:shd w:val="clear" w:color="000000" w:fill="FFFFFF"/>
            <w:noWrap/>
            <w:vAlign w:val="bottom"/>
            <w:hideMark/>
          </w:tcPr>
          <w:p w14:paraId="13177D8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310,8</w:t>
            </w:r>
          </w:p>
        </w:tc>
        <w:tc>
          <w:tcPr>
            <w:tcW w:w="700" w:type="dxa"/>
            <w:tcBorders>
              <w:top w:val="nil"/>
              <w:left w:val="nil"/>
              <w:bottom w:val="single" w:sz="4" w:space="0" w:color="auto"/>
              <w:right w:val="single" w:sz="8" w:space="0" w:color="auto"/>
            </w:tcBorders>
            <w:shd w:val="clear" w:color="000000" w:fill="FFFFFF"/>
            <w:noWrap/>
            <w:vAlign w:val="bottom"/>
            <w:hideMark/>
          </w:tcPr>
          <w:p w14:paraId="07386CA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4,40</w:t>
            </w:r>
          </w:p>
        </w:tc>
        <w:tc>
          <w:tcPr>
            <w:tcW w:w="700" w:type="dxa"/>
            <w:tcBorders>
              <w:top w:val="nil"/>
              <w:left w:val="nil"/>
              <w:bottom w:val="single" w:sz="4" w:space="0" w:color="auto"/>
              <w:right w:val="single" w:sz="4" w:space="0" w:color="auto"/>
            </w:tcBorders>
            <w:shd w:val="clear" w:color="000000" w:fill="FFFFFF"/>
            <w:noWrap/>
            <w:vAlign w:val="bottom"/>
            <w:hideMark/>
          </w:tcPr>
          <w:p w14:paraId="1AAE1C9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467,7</w:t>
            </w:r>
          </w:p>
        </w:tc>
        <w:tc>
          <w:tcPr>
            <w:tcW w:w="700" w:type="dxa"/>
            <w:tcBorders>
              <w:top w:val="nil"/>
              <w:left w:val="nil"/>
              <w:bottom w:val="single" w:sz="4" w:space="0" w:color="auto"/>
              <w:right w:val="single" w:sz="8" w:space="0" w:color="auto"/>
            </w:tcBorders>
            <w:shd w:val="clear" w:color="000000" w:fill="FFFFFF"/>
            <w:noWrap/>
            <w:vAlign w:val="bottom"/>
            <w:hideMark/>
          </w:tcPr>
          <w:p w14:paraId="248C7ED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4,86</w:t>
            </w:r>
          </w:p>
        </w:tc>
      </w:tr>
      <w:tr w:rsidR="00B22A74" w:rsidRPr="00187F1C" w14:paraId="1629D68F"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39E12F3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0EDC661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w:t>
            </w:r>
          </w:p>
        </w:tc>
        <w:tc>
          <w:tcPr>
            <w:tcW w:w="700" w:type="dxa"/>
            <w:tcBorders>
              <w:top w:val="nil"/>
              <w:left w:val="nil"/>
              <w:bottom w:val="single" w:sz="4" w:space="0" w:color="auto"/>
              <w:right w:val="single" w:sz="4" w:space="0" w:color="auto"/>
            </w:tcBorders>
            <w:shd w:val="clear" w:color="000000" w:fill="FFFFFF"/>
            <w:noWrap/>
            <w:vAlign w:val="bottom"/>
            <w:hideMark/>
          </w:tcPr>
          <w:p w14:paraId="38441F9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31,0</w:t>
            </w:r>
          </w:p>
        </w:tc>
        <w:tc>
          <w:tcPr>
            <w:tcW w:w="700" w:type="dxa"/>
            <w:tcBorders>
              <w:top w:val="nil"/>
              <w:left w:val="nil"/>
              <w:bottom w:val="single" w:sz="4" w:space="0" w:color="auto"/>
              <w:right w:val="single" w:sz="8" w:space="0" w:color="auto"/>
            </w:tcBorders>
            <w:shd w:val="clear" w:color="000000" w:fill="FFFFFF"/>
            <w:noWrap/>
            <w:vAlign w:val="bottom"/>
            <w:hideMark/>
          </w:tcPr>
          <w:p w14:paraId="287C00E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1,76</w:t>
            </w:r>
          </w:p>
        </w:tc>
        <w:tc>
          <w:tcPr>
            <w:tcW w:w="700" w:type="dxa"/>
            <w:tcBorders>
              <w:top w:val="nil"/>
              <w:left w:val="nil"/>
              <w:bottom w:val="single" w:sz="4" w:space="0" w:color="auto"/>
              <w:right w:val="single" w:sz="4" w:space="0" w:color="auto"/>
            </w:tcBorders>
            <w:shd w:val="clear" w:color="000000" w:fill="FFFFFF"/>
            <w:noWrap/>
            <w:vAlign w:val="bottom"/>
            <w:hideMark/>
          </w:tcPr>
          <w:p w14:paraId="383A6D3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66,8</w:t>
            </w:r>
          </w:p>
        </w:tc>
        <w:tc>
          <w:tcPr>
            <w:tcW w:w="700" w:type="dxa"/>
            <w:tcBorders>
              <w:top w:val="nil"/>
              <w:left w:val="nil"/>
              <w:bottom w:val="single" w:sz="4" w:space="0" w:color="auto"/>
              <w:right w:val="single" w:sz="8" w:space="0" w:color="auto"/>
            </w:tcBorders>
            <w:shd w:val="clear" w:color="000000" w:fill="FFFFFF"/>
            <w:noWrap/>
            <w:vAlign w:val="bottom"/>
            <w:hideMark/>
          </w:tcPr>
          <w:p w14:paraId="347D8B2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2,13</w:t>
            </w:r>
          </w:p>
        </w:tc>
        <w:tc>
          <w:tcPr>
            <w:tcW w:w="700" w:type="dxa"/>
            <w:tcBorders>
              <w:top w:val="nil"/>
              <w:left w:val="nil"/>
              <w:bottom w:val="single" w:sz="4" w:space="0" w:color="auto"/>
              <w:right w:val="single" w:sz="4" w:space="0" w:color="auto"/>
            </w:tcBorders>
            <w:shd w:val="clear" w:color="000000" w:fill="FFFFFF"/>
            <w:noWrap/>
            <w:vAlign w:val="bottom"/>
            <w:hideMark/>
          </w:tcPr>
          <w:p w14:paraId="4F50811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121,0</w:t>
            </w:r>
          </w:p>
        </w:tc>
        <w:tc>
          <w:tcPr>
            <w:tcW w:w="700" w:type="dxa"/>
            <w:tcBorders>
              <w:top w:val="nil"/>
              <w:left w:val="nil"/>
              <w:bottom w:val="single" w:sz="4" w:space="0" w:color="auto"/>
              <w:right w:val="single" w:sz="8" w:space="0" w:color="auto"/>
            </w:tcBorders>
            <w:shd w:val="clear" w:color="000000" w:fill="FFFFFF"/>
            <w:noWrap/>
            <w:vAlign w:val="bottom"/>
            <w:hideMark/>
          </w:tcPr>
          <w:p w14:paraId="5E75C12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2,47</w:t>
            </w:r>
          </w:p>
        </w:tc>
        <w:tc>
          <w:tcPr>
            <w:tcW w:w="700" w:type="dxa"/>
            <w:tcBorders>
              <w:top w:val="nil"/>
              <w:left w:val="nil"/>
              <w:bottom w:val="single" w:sz="4" w:space="0" w:color="auto"/>
              <w:right w:val="single" w:sz="4" w:space="0" w:color="auto"/>
            </w:tcBorders>
            <w:shd w:val="clear" w:color="000000" w:fill="FFFFFF"/>
            <w:noWrap/>
            <w:vAlign w:val="bottom"/>
            <w:hideMark/>
          </w:tcPr>
          <w:p w14:paraId="667FAE9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196,4</w:t>
            </w:r>
          </w:p>
        </w:tc>
        <w:tc>
          <w:tcPr>
            <w:tcW w:w="700" w:type="dxa"/>
            <w:tcBorders>
              <w:top w:val="nil"/>
              <w:left w:val="nil"/>
              <w:bottom w:val="single" w:sz="4" w:space="0" w:color="auto"/>
              <w:right w:val="single" w:sz="8" w:space="0" w:color="auto"/>
            </w:tcBorders>
            <w:shd w:val="clear" w:color="000000" w:fill="FFFFFF"/>
            <w:noWrap/>
            <w:vAlign w:val="bottom"/>
            <w:hideMark/>
          </w:tcPr>
          <w:p w14:paraId="4B58A96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2,78</w:t>
            </w:r>
          </w:p>
        </w:tc>
        <w:tc>
          <w:tcPr>
            <w:tcW w:w="700" w:type="dxa"/>
            <w:tcBorders>
              <w:top w:val="nil"/>
              <w:left w:val="nil"/>
              <w:bottom w:val="single" w:sz="4" w:space="0" w:color="auto"/>
              <w:right w:val="single" w:sz="4" w:space="0" w:color="auto"/>
            </w:tcBorders>
            <w:shd w:val="clear" w:color="000000" w:fill="FFFFFF"/>
            <w:noWrap/>
            <w:vAlign w:val="bottom"/>
            <w:hideMark/>
          </w:tcPr>
          <w:p w14:paraId="236774C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295,6</w:t>
            </w:r>
          </w:p>
        </w:tc>
        <w:tc>
          <w:tcPr>
            <w:tcW w:w="700" w:type="dxa"/>
            <w:tcBorders>
              <w:top w:val="nil"/>
              <w:left w:val="nil"/>
              <w:bottom w:val="single" w:sz="4" w:space="0" w:color="auto"/>
              <w:right w:val="single" w:sz="8" w:space="0" w:color="auto"/>
            </w:tcBorders>
            <w:shd w:val="clear" w:color="000000" w:fill="FFFFFF"/>
            <w:noWrap/>
            <w:vAlign w:val="bottom"/>
            <w:hideMark/>
          </w:tcPr>
          <w:p w14:paraId="52F82ED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3,07</w:t>
            </w:r>
          </w:p>
        </w:tc>
      </w:tr>
      <w:tr w:rsidR="00B22A74" w:rsidRPr="00187F1C" w14:paraId="28EF006D"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5E18E75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7C70DC8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w:t>
            </w:r>
          </w:p>
        </w:tc>
        <w:tc>
          <w:tcPr>
            <w:tcW w:w="700" w:type="dxa"/>
            <w:tcBorders>
              <w:top w:val="nil"/>
              <w:left w:val="nil"/>
              <w:bottom w:val="single" w:sz="4" w:space="0" w:color="auto"/>
              <w:right w:val="single" w:sz="4" w:space="0" w:color="auto"/>
            </w:tcBorders>
            <w:shd w:val="clear" w:color="000000" w:fill="FFFFFF"/>
            <w:noWrap/>
            <w:vAlign w:val="bottom"/>
            <w:hideMark/>
          </w:tcPr>
          <w:p w14:paraId="10CA4AD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21,9</w:t>
            </w:r>
          </w:p>
        </w:tc>
        <w:tc>
          <w:tcPr>
            <w:tcW w:w="700" w:type="dxa"/>
            <w:tcBorders>
              <w:top w:val="nil"/>
              <w:left w:val="nil"/>
              <w:bottom w:val="single" w:sz="4" w:space="0" w:color="auto"/>
              <w:right w:val="single" w:sz="8" w:space="0" w:color="auto"/>
            </w:tcBorders>
            <w:shd w:val="clear" w:color="000000" w:fill="FFFFFF"/>
            <w:noWrap/>
            <w:vAlign w:val="bottom"/>
            <w:hideMark/>
          </w:tcPr>
          <w:p w14:paraId="3BA6F64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1,24</w:t>
            </w:r>
          </w:p>
        </w:tc>
        <w:tc>
          <w:tcPr>
            <w:tcW w:w="700" w:type="dxa"/>
            <w:tcBorders>
              <w:top w:val="nil"/>
              <w:left w:val="nil"/>
              <w:bottom w:val="single" w:sz="4" w:space="0" w:color="auto"/>
              <w:right w:val="single" w:sz="4" w:space="0" w:color="auto"/>
            </w:tcBorders>
            <w:shd w:val="clear" w:color="000000" w:fill="FFFFFF"/>
            <w:noWrap/>
            <w:vAlign w:val="bottom"/>
            <w:hideMark/>
          </w:tcPr>
          <w:p w14:paraId="0F439EA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47,2</w:t>
            </w:r>
          </w:p>
        </w:tc>
        <w:tc>
          <w:tcPr>
            <w:tcW w:w="700" w:type="dxa"/>
            <w:tcBorders>
              <w:top w:val="nil"/>
              <w:left w:val="nil"/>
              <w:bottom w:val="single" w:sz="4" w:space="0" w:color="auto"/>
              <w:right w:val="single" w:sz="8" w:space="0" w:color="auto"/>
            </w:tcBorders>
            <w:shd w:val="clear" w:color="000000" w:fill="FFFFFF"/>
            <w:noWrap/>
            <w:vAlign w:val="bottom"/>
            <w:hideMark/>
          </w:tcPr>
          <w:p w14:paraId="302AF6E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700" w:type="dxa"/>
            <w:tcBorders>
              <w:top w:val="nil"/>
              <w:left w:val="nil"/>
              <w:bottom w:val="single" w:sz="4" w:space="0" w:color="auto"/>
              <w:right w:val="single" w:sz="4" w:space="0" w:color="auto"/>
            </w:tcBorders>
            <w:shd w:val="clear" w:color="000000" w:fill="FFFFFF"/>
            <w:noWrap/>
            <w:vAlign w:val="bottom"/>
            <w:hideMark/>
          </w:tcPr>
          <w:p w14:paraId="7B4E4A7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85,5</w:t>
            </w:r>
          </w:p>
        </w:tc>
        <w:tc>
          <w:tcPr>
            <w:tcW w:w="700" w:type="dxa"/>
            <w:tcBorders>
              <w:top w:val="nil"/>
              <w:left w:val="nil"/>
              <w:bottom w:val="single" w:sz="4" w:space="0" w:color="auto"/>
              <w:right w:val="single" w:sz="8" w:space="0" w:color="auto"/>
            </w:tcBorders>
            <w:shd w:val="clear" w:color="000000" w:fill="FFFFFF"/>
            <w:noWrap/>
            <w:vAlign w:val="bottom"/>
            <w:hideMark/>
          </w:tcPr>
          <w:p w14:paraId="058B959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1,74</w:t>
            </w:r>
          </w:p>
        </w:tc>
        <w:tc>
          <w:tcPr>
            <w:tcW w:w="700" w:type="dxa"/>
            <w:tcBorders>
              <w:top w:val="nil"/>
              <w:left w:val="nil"/>
              <w:bottom w:val="single" w:sz="4" w:space="0" w:color="auto"/>
              <w:right w:val="single" w:sz="4" w:space="0" w:color="auto"/>
            </w:tcBorders>
            <w:shd w:val="clear" w:color="000000" w:fill="FFFFFF"/>
            <w:noWrap/>
            <w:vAlign w:val="bottom"/>
            <w:hideMark/>
          </w:tcPr>
          <w:p w14:paraId="56F5A98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138,7</w:t>
            </w:r>
          </w:p>
        </w:tc>
        <w:tc>
          <w:tcPr>
            <w:tcW w:w="700" w:type="dxa"/>
            <w:tcBorders>
              <w:top w:val="nil"/>
              <w:left w:val="nil"/>
              <w:bottom w:val="single" w:sz="4" w:space="0" w:color="auto"/>
              <w:right w:val="single" w:sz="8" w:space="0" w:color="auto"/>
            </w:tcBorders>
            <w:shd w:val="clear" w:color="000000" w:fill="FFFFFF"/>
            <w:noWrap/>
            <w:vAlign w:val="bottom"/>
            <w:hideMark/>
          </w:tcPr>
          <w:p w14:paraId="29756F5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1,96</w:t>
            </w:r>
          </w:p>
        </w:tc>
        <w:tc>
          <w:tcPr>
            <w:tcW w:w="700" w:type="dxa"/>
            <w:tcBorders>
              <w:top w:val="nil"/>
              <w:left w:val="nil"/>
              <w:bottom w:val="single" w:sz="4" w:space="0" w:color="auto"/>
              <w:right w:val="single" w:sz="4" w:space="0" w:color="auto"/>
            </w:tcBorders>
            <w:shd w:val="clear" w:color="000000" w:fill="FFFFFF"/>
            <w:noWrap/>
            <w:vAlign w:val="bottom"/>
            <w:hideMark/>
          </w:tcPr>
          <w:p w14:paraId="193C570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208,8</w:t>
            </w:r>
          </w:p>
        </w:tc>
        <w:tc>
          <w:tcPr>
            <w:tcW w:w="700" w:type="dxa"/>
            <w:tcBorders>
              <w:top w:val="nil"/>
              <w:left w:val="nil"/>
              <w:bottom w:val="single" w:sz="4" w:space="0" w:color="auto"/>
              <w:right w:val="single" w:sz="8" w:space="0" w:color="auto"/>
            </w:tcBorders>
            <w:shd w:val="clear" w:color="000000" w:fill="FFFFFF"/>
            <w:noWrap/>
            <w:vAlign w:val="bottom"/>
            <w:hideMark/>
          </w:tcPr>
          <w:p w14:paraId="3AE2C6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2,17</w:t>
            </w:r>
          </w:p>
        </w:tc>
      </w:tr>
      <w:tr w:rsidR="00B22A74" w:rsidRPr="00187F1C" w14:paraId="67B94493"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73F01F2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5DE8E96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w:t>
            </w:r>
          </w:p>
        </w:tc>
        <w:tc>
          <w:tcPr>
            <w:tcW w:w="700" w:type="dxa"/>
            <w:tcBorders>
              <w:top w:val="nil"/>
              <w:left w:val="nil"/>
              <w:bottom w:val="single" w:sz="4" w:space="0" w:color="auto"/>
              <w:right w:val="single" w:sz="4" w:space="0" w:color="auto"/>
            </w:tcBorders>
            <w:shd w:val="clear" w:color="000000" w:fill="FFFFFF"/>
            <w:noWrap/>
            <w:vAlign w:val="bottom"/>
            <w:hideMark/>
          </w:tcPr>
          <w:p w14:paraId="4B4FB99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17,6</w:t>
            </w:r>
          </w:p>
        </w:tc>
        <w:tc>
          <w:tcPr>
            <w:tcW w:w="700" w:type="dxa"/>
            <w:tcBorders>
              <w:top w:val="nil"/>
              <w:left w:val="nil"/>
              <w:bottom w:val="single" w:sz="4" w:space="0" w:color="auto"/>
              <w:right w:val="single" w:sz="8" w:space="0" w:color="auto"/>
            </w:tcBorders>
            <w:shd w:val="clear" w:color="000000" w:fill="FFFFFF"/>
            <w:noWrap/>
            <w:vAlign w:val="bottom"/>
            <w:hideMark/>
          </w:tcPr>
          <w:p w14:paraId="4C908CA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nil"/>
              <w:bottom w:val="single" w:sz="4" w:space="0" w:color="auto"/>
              <w:right w:val="single" w:sz="4" w:space="0" w:color="auto"/>
            </w:tcBorders>
            <w:shd w:val="clear" w:color="000000" w:fill="FFFFFF"/>
            <w:noWrap/>
            <w:vAlign w:val="bottom"/>
            <w:hideMark/>
          </w:tcPr>
          <w:p w14:paraId="6070F3F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38,0</w:t>
            </w:r>
          </w:p>
        </w:tc>
        <w:tc>
          <w:tcPr>
            <w:tcW w:w="700" w:type="dxa"/>
            <w:tcBorders>
              <w:top w:val="nil"/>
              <w:left w:val="nil"/>
              <w:bottom w:val="single" w:sz="4" w:space="0" w:color="auto"/>
              <w:right w:val="single" w:sz="8" w:space="0" w:color="auto"/>
            </w:tcBorders>
            <w:shd w:val="clear" w:color="000000" w:fill="FFFFFF"/>
            <w:noWrap/>
            <w:vAlign w:val="bottom"/>
            <w:hideMark/>
          </w:tcPr>
          <w:p w14:paraId="684BB93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1,21</w:t>
            </w:r>
          </w:p>
        </w:tc>
        <w:tc>
          <w:tcPr>
            <w:tcW w:w="700" w:type="dxa"/>
            <w:tcBorders>
              <w:top w:val="nil"/>
              <w:left w:val="nil"/>
              <w:bottom w:val="single" w:sz="4" w:space="0" w:color="auto"/>
              <w:right w:val="single" w:sz="4" w:space="0" w:color="auto"/>
            </w:tcBorders>
            <w:shd w:val="clear" w:color="000000" w:fill="FFFFFF"/>
            <w:noWrap/>
            <w:vAlign w:val="bottom"/>
            <w:hideMark/>
          </w:tcPr>
          <w:p w14:paraId="3C0CA00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68,9</w:t>
            </w:r>
          </w:p>
        </w:tc>
        <w:tc>
          <w:tcPr>
            <w:tcW w:w="700" w:type="dxa"/>
            <w:tcBorders>
              <w:top w:val="nil"/>
              <w:left w:val="nil"/>
              <w:bottom w:val="single" w:sz="4" w:space="0" w:color="auto"/>
              <w:right w:val="single" w:sz="8" w:space="0" w:color="auto"/>
            </w:tcBorders>
            <w:shd w:val="clear" w:color="000000" w:fill="FFFFFF"/>
            <w:noWrap/>
            <w:vAlign w:val="bottom"/>
            <w:hideMark/>
          </w:tcPr>
          <w:p w14:paraId="4B64503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0" w:type="dxa"/>
            <w:tcBorders>
              <w:top w:val="nil"/>
              <w:left w:val="nil"/>
              <w:bottom w:val="single" w:sz="4" w:space="0" w:color="auto"/>
              <w:right w:val="single" w:sz="4" w:space="0" w:color="auto"/>
            </w:tcBorders>
            <w:shd w:val="clear" w:color="000000" w:fill="FFFFFF"/>
            <w:noWrap/>
            <w:vAlign w:val="bottom"/>
            <w:hideMark/>
          </w:tcPr>
          <w:p w14:paraId="62650FE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111,8</w:t>
            </w:r>
          </w:p>
        </w:tc>
        <w:tc>
          <w:tcPr>
            <w:tcW w:w="700" w:type="dxa"/>
            <w:tcBorders>
              <w:top w:val="nil"/>
              <w:left w:val="nil"/>
              <w:bottom w:val="single" w:sz="4" w:space="0" w:color="auto"/>
              <w:right w:val="single" w:sz="8" w:space="0" w:color="auto"/>
            </w:tcBorders>
            <w:shd w:val="clear" w:color="000000" w:fill="FFFFFF"/>
            <w:noWrap/>
            <w:vAlign w:val="bottom"/>
            <w:hideMark/>
          </w:tcPr>
          <w:p w14:paraId="5A1F581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1,58</w:t>
            </w:r>
          </w:p>
        </w:tc>
        <w:tc>
          <w:tcPr>
            <w:tcW w:w="700" w:type="dxa"/>
            <w:tcBorders>
              <w:top w:val="nil"/>
              <w:left w:val="nil"/>
              <w:bottom w:val="single" w:sz="4" w:space="0" w:color="auto"/>
              <w:right w:val="single" w:sz="4" w:space="0" w:color="auto"/>
            </w:tcBorders>
            <w:shd w:val="clear" w:color="000000" w:fill="FFFFFF"/>
            <w:noWrap/>
            <w:vAlign w:val="bottom"/>
            <w:hideMark/>
          </w:tcPr>
          <w:p w14:paraId="7F84833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168,2</w:t>
            </w:r>
          </w:p>
        </w:tc>
        <w:tc>
          <w:tcPr>
            <w:tcW w:w="700" w:type="dxa"/>
            <w:tcBorders>
              <w:top w:val="nil"/>
              <w:left w:val="nil"/>
              <w:bottom w:val="single" w:sz="4" w:space="0" w:color="auto"/>
              <w:right w:val="single" w:sz="8" w:space="0" w:color="auto"/>
            </w:tcBorders>
            <w:shd w:val="clear" w:color="000000" w:fill="FFFFFF"/>
            <w:noWrap/>
            <w:vAlign w:val="bottom"/>
            <w:hideMark/>
          </w:tcPr>
          <w:p w14:paraId="19AB9D2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1,75</w:t>
            </w:r>
          </w:p>
        </w:tc>
      </w:tr>
      <w:tr w:rsidR="00B22A74" w:rsidRPr="00187F1C" w14:paraId="4D4D3572"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49889FF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96D4AB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w:t>
            </w:r>
          </w:p>
        </w:tc>
        <w:tc>
          <w:tcPr>
            <w:tcW w:w="700" w:type="dxa"/>
            <w:tcBorders>
              <w:top w:val="nil"/>
              <w:left w:val="nil"/>
              <w:bottom w:val="single" w:sz="4" w:space="0" w:color="auto"/>
              <w:right w:val="single" w:sz="4" w:space="0" w:color="auto"/>
            </w:tcBorders>
            <w:shd w:val="clear" w:color="000000" w:fill="FFFFFF"/>
            <w:noWrap/>
            <w:vAlign w:val="bottom"/>
            <w:hideMark/>
          </w:tcPr>
          <w:p w14:paraId="10D7A6E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16,2</w:t>
            </w:r>
          </w:p>
        </w:tc>
        <w:tc>
          <w:tcPr>
            <w:tcW w:w="700" w:type="dxa"/>
            <w:tcBorders>
              <w:top w:val="nil"/>
              <w:left w:val="nil"/>
              <w:bottom w:val="single" w:sz="4" w:space="0" w:color="auto"/>
              <w:right w:val="single" w:sz="8" w:space="0" w:color="auto"/>
            </w:tcBorders>
            <w:shd w:val="clear" w:color="000000" w:fill="FFFFFF"/>
            <w:noWrap/>
            <w:vAlign w:val="bottom"/>
            <w:hideMark/>
          </w:tcPr>
          <w:p w14:paraId="3C2B62C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0,92</w:t>
            </w:r>
          </w:p>
        </w:tc>
        <w:tc>
          <w:tcPr>
            <w:tcW w:w="700" w:type="dxa"/>
            <w:tcBorders>
              <w:top w:val="nil"/>
              <w:left w:val="nil"/>
              <w:bottom w:val="single" w:sz="4" w:space="0" w:color="auto"/>
              <w:right w:val="single" w:sz="4" w:space="0" w:color="auto"/>
            </w:tcBorders>
            <w:shd w:val="clear" w:color="000000" w:fill="FFFFFF"/>
            <w:noWrap/>
            <w:vAlign w:val="bottom"/>
            <w:hideMark/>
          </w:tcPr>
          <w:p w14:paraId="677A661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35,0</w:t>
            </w:r>
          </w:p>
        </w:tc>
        <w:tc>
          <w:tcPr>
            <w:tcW w:w="700" w:type="dxa"/>
            <w:tcBorders>
              <w:top w:val="nil"/>
              <w:left w:val="nil"/>
              <w:bottom w:val="single" w:sz="4" w:space="0" w:color="auto"/>
              <w:right w:val="single" w:sz="8" w:space="0" w:color="auto"/>
            </w:tcBorders>
            <w:shd w:val="clear" w:color="000000" w:fill="FFFFFF"/>
            <w:noWrap/>
            <w:vAlign w:val="bottom"/>
            <w:hideMark/>
          </w:tcPr>
          <w:p w14:paraId="5DAB070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00" w:type="dxa"/>
            <w:tcBorders>
              <w:top w:val="nil"/>
              <w:left w:val="nil"/>
              <w:bottom w:val="single" w:sz="4" w:space="0" w:color="auto"/>
              <w:right w:val="single" w:sz="4" w:space="0" w:color="auto"/>
            </w:tcBorders>
            <w:shd w:val="clear" w:color="000000" w:fill="FFFFFF"/>
            <w:noWrap/>
            <w:vAlign w:val="bottom"/>
            <w:hideMark/>
          </w:tcPr>
          <w:p w14:paraId="0539516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63,3</w:t>
            </w:r>
          </w:p>
        </w:tc>
        <w:tc>
          <w:tcPr>
            <w:tcW w:w="700" w:type="dxa"/>
            <w:tcBorders>
              <w:top w:val="nil"/>
              <w:left w:val="nil"/>
              <w:bottom w:val="single" w:sz="4" w:space="0" w:color="auto"/>
              <w:right w:val="single" w:sz="8" w:space="0" w:color="auto"/>
            </w:tcBorders>
            <w:shd w:val="clear" w:color="000000" w:fill="FFFFFF"/>
            <w:noWrap/>
            <w:vAlign w:val="bottom"/>
            <w:hideMark/>
          </w:tcPr>
          <w:p w14:paraId="02F4258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1,29</w:t>
            </w:r>
          </w:p>
        </w:tc>
        <w:tc>
          <w:tcPr>
            <w:tcW w:w="700" w:type="dxa"/>
            <w:tcBorders>
              <w:top w:val="nil"/>
              <w:left w:val="nil"/>
              <w:bottom w:val="single" w:sz="4" w:space="0" w:color="auto"/>
              <w:right w:val="single" w:sz="4" w:space="0" w:color="auto"/>
            </w:tcBorders>
            <w:shd w:val="clear" w:color="000000" w:fill="FFFFFF"/>
            <w:noWrap/>
            <w:vAlign w:val="bottom"/>
            <w:hideMark/>
          </w:tcPr>
          <w:p w14:paraId="6B4F4D8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102,8</w:t>
            </w:r>
          </w:p>
        </w:tc>
        <w:tc>
          <w:tcPr>
            <w:tcW w:w="700" w:type="dxa"/>
            <w:tcBorders>
              <w:top w:val="nil"/>
              <w:left w:val="nil"/>
              <w:bottom w:val="single" w:sz="4" w:space="0" w:color="auto"/>
              <w:right w:val="single" w:sz="8" w:space="0" w:color="auto"/>
            </w:tcBorders>
            <w:shd w:val="clear" w:color="000000" w:fill="FFFFFF"/>
            <w:noWrap/>
            <w:vAlign w:val="bottom"/>
            <w:hideMark/>
          </w:tcPr>
          <w:p w14:paraId="5C5D3BE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1,45</w:t>
            </w:r>
          </w:p>
        </w:tc>
        <w:tc>
          <w:tcPr>
            <w:tcW w:w="700" w:type="dxa"/>
            <w:tcBorders>
              <w:top w:val="nil"/>
              <w:left w:val="nil"/>
              <w:bottom w:val="single" w:sz="4" w:space="0" w:color="auto"/>
              <w:right w:val="single" w:sz="4" w:space="0" w:color="auto"/>
            </w:tcBorders>
            <w:shd w:val="clear" w:color="000000" w:fill="FFFFFF"/>
            <w:noWrap/>
            <w:vAlign w:val="bottom"/>
            <w:hideMark/>
          </w:tcPr>
          <w:p w14:paraId="7FD12A2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154,7</w:t>
            </w:r>
          </w:p>
        </w:tc>
        <w:tc>
          <w:tcPr>
            <w:tcW w:w="700" w:type="dxa"/>
            <w:tcBorders>
              <w:top w:val="nil"/>
              <w:left w:val="nil"/>
              <w:bottom w:val="single" w:sz="4" w:space="0" w:color="auto"/>
              <w:right w:val="single" w:sz="8" w:space="0" w:color="auto"/>
            </w:tcBorders>
            <w:shd w:val="clear" w:color="000000" w:fill="FFFFFF"/>
            <w:noWrap/>
            <w:vAlign w:val="bottom"/>
            <w:hideMark/>
          </w:tcPr>
          <w:p w14:paraId="164AC3F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1,61</w:t>
            </w:r>
          </w:p>
        </w:tc>
      </w:tr>
      <w:tr w:rsidR="00B22A74" w:rsidRPr="00187F1C" w14:paraId="6387CB34"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2608384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463917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nil"/>
              <w:bottom w:val="single" w:sz="4" w:space="0" w:color="auto"/>
              <w:right w:val="single" w:sz="4" w:space="0" w:color="auto"/>
            </w:tcBorders>
            <w:shd w:val="clear" w:color="000000" w:fill="FFFFFF"/>
            <w:noWrap/>
            <w:vAlign w:val="bottom"/>
            <w:hideMark/>
          </w:tcPr>
          <w:p w14:paraId="1ACFAF3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15,5</w:t>
            </w:r>
          </w:p>
        </w:tc>
        <w:tc>
          <w:tcPr>
            <w:tcW w:w="700" w:type="dxa"/>
            <w:tcBorders>
              <w:top w:val="nil"/>
              <w:left w:val="nil"/>
              <w:bottom w:val="single" w:sz="4" w:space="0" w:color="auto"/>
              <w:right w:val="single" w:sz="8" w:space="0" w:color="auto"/>
            </w:tcBorders>
            <w:shd w:val="clear" w:color="000000" w:fill="FFFFFF"/>
            <w:noWrap/>
            <w:vAlign w:val="bottom"/>
            <w:hideMark/>
          </w:tcPr>
          <w:p w14:paraId="2C817A9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0,87</w:t>
            </w:r>
          </w:p>
        </w:tc>
        <w:tc>
          <w:tcPr>
            <w:tcW w:w="700" w:type="dxa"/>
            <w:tcBorders>
              <w:top w:val="nil"/>
              <w:left w:val="nil"/>
              <w:bottom w:val="single" w:sz="4" w:space="0" w:color="auto"/>
              <w:right w:val="single" w:sz="4" w:space="0" w:color="auto"/>
            </w:tcBorders>
            <w:shd w:val="clear" w:color="000000" w:fill="FFFFFF"/>
            <w:noWrap/>
            <w:vAlign w:val="bottom"/>
            <w:hideMark/>
          </w:tcPr>
          <w:p w14:paraId="7E47DF3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w:t>
            </w:r>
          </w:p>
        </w:tc>
        <w:tc>
          <w:tcPr>
            <w:tcW w:w="700" w:type="dxa"/>
            <w:tcBorders>
              <w:top w:val="nil"/>
              <w:left w:val="nil"/>
              <w:bottom w:val="single" w:sz="4" w:space="0" w:color="auto"/>
              <w:right w:val="single" w:sz="8" w:space="0" w:color="auto"/>
            </w:tcBorders>
            <w:shd w:val="clear" w:color="000000" w:fill="FFFFFF"/>
            <w:noWrap/>
            <w:vAlign w:val="bottom"/>
            <w:hideMark/>
          </w:tcPr>
          <w:p w14:paraId="264C542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1,06</w:t>
            </w:r>
          </w:p>
        </w:tc>
        <w:tc>
          <w:tcPr>
            <w:tcW w:w="700" w:type="dxa"/>
            <w:tcBorders>
              <w:top w:val="nil"/>
              <w:left w:val="nil"/>
              <w:bottom w:val="single" w:sz="4" w:space="0" w:color="auto"/>
              <w:right w:val="single" w:sz="4" w:space="0" w:color="auto"/>
            </w:tcBorders>
            <w:shd w:val="clear" w:color="000000" w:fill="FFFFFF"/>
            <w:noWrap/>
            <w:vAlign w:val="bottom"/>
            <w:hideMark/>
          </w:tcPr>
          <w:p w14:paraId="5945DF3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60,3</w:t>
            </w:r>
          </w:p>
        </w:tc>
        <w:tc>
          <w:tcPr>
            <w:tcW w:w="700" w:type="dxa"/>
            <w:tcBorders>
              <w:top w:val="nil"/>
              <w:left w:val="nil"/>
              <w:bottom w:val="single" w:sz="4" w:space="0" w:color="auto"/>
              <w:right w:val="single" w:sz="8" w:space="0" w:color="auto"/>
            </w:tcBorders>
            <w:shd w:val="clear" w:color="000000" w:fill="FFFFFF"/>
            <w:noWrap/>
            <w:vAlign w:val="bottom"/>
            <w:hideMark/>
          </w:tcPr>
          <w:p w14:paraId="6890586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1,23</w:t>
            </w:r>
          </w:p>
        </w:tc>
        <w:tc>
          <w:tcPr>
            <w:tcW w:w="700" w:type="dxa"/>
            <w:tcBorders>
              <w:top w:val="nil"/>
              <w:left w:val="nil"/>
              <w:bottom w:val="single" w:sz="4" w:space="0" w:color="auto"/>
              <w:right w:val="single" w:sz="4" w:space="0" w:color="auto"/>
            </w:tcBorders>
            <w:shd w:val="clear" w:color="000000" w:fill="FFFFFF"/>
            <w:noWrap/>
            <w:vAlign w:val="bottom"/>
            <w:hideMark/>
          </w:tcPr>
          <w:p w14:paraId="049B6B9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98,0</w:t>
            </w:r>
          </w:p>
        </w:tc>
        <w:tc>
          <w:tcPr>
            <w:tcW w:w="700" w:type="dxa"/>
            <w:tcBorders>
              <w:top w:val="nil"/>
              <w:left w:val="nil"/>
              <w:bottom w:val="single" w:sz="4" w:space="0" w:color="auto"/>
              <w:right w:val="single" w:sz="8" w:space="0" w:color="auto"/>
            </w:tcBorders>
            <w:shd w:val="clear" w:color="000000" w:fill="FFFFFF"/>
            <w:noWrap/>
            <w:vAlign w:val="bottom"/>
            <w:hideMark/>
          </w:tcPr>
          <w:p w14:paraId="597A437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1,39</w:t>
            </w:r>
          </w:p>
        </w:tc>
        <w:tc>
          <w:tcPr>
            <w:tcW w:w="700" w:type="dxa"/>
            <w:tcBorders>
              <w:top w:val="nil"/>
              <w:left w:val="nil"/>
              <w:bottom w:val="single" w:sz="4" w:space="0" w:color="auto"/>
              <w:right w:val="single" w:sz="4" w:space="0" w:color="auto"/>
            </w:tcBorders>
            <w:shd w:val="clear" w:color="000000" w:fill="FFFFFF"/>
            <w:noWrap/>
            <w:vAlign w:val="bottom"/>
            <w:hideMark/>
          </w:tcPr>
          <w:p w14:paraId="427BD38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147,4</w:t>
            </w:r>
          </w:p>
        </w:tc>
        <w:tc>
          <w:tcPr>
            <w:tcW w:w="700" w:type="dxa"/>
            <w:tcBorders>
              <w:top w:val="nil"/>
              <w:left w:val="nil"/>
              <w:bottom w:val="single" w:sz="4" w:space="0" w:color="auto"/>
              <w:right w:val="single" w:sz="8" w:space="0" w:color="auto"/>
            </w:tcBorders>
            <w:shd w:val="clear" w:color="000000" w:fill="FFFFFF"/>
            <w:noWrap/>
            <w:vAlign w:val="bottom"/>
            <w:hideMark/>
          </w:tcPr>
          <w:p w14:paraId="236E8F9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w:t>
            </w:r>
          </w:p>
        </w:tc>
      </w:tr>
      <w:tr w:rsidR="00B22A74" w:rsidRPr="00187F1C" w14:paraId="0CD2373D"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B8B75E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bookmarkStart w:id="142" w:name="RANGE!B13"/>
            <w:r w:rsidRPr="00187F1C">
              <w:rPr>
                <w:rFonts w:ascii="Arial" w:hAnsi="Arial" w:cs="Arial"/>
                <w:color w:val="000000" w:themeColor="text1"/>
                <w:sz w:val="20"/>
                <w:szCs w:val="20"/>
                <w:lang w:val="de-DE" w:eastAsia="de-DE" w:bidi="ar-SA"/>
              </w:rPr>
              <w:t>9,00</w:t>
            </w:r>
            <w:bookmarkEnd w:id="142"/>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0384F2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00" w:type="dxa"/>
            <w:tcBorders>
              <w:top w:val="nil"/>
              <w:left w:val="nil"/>
              <w:bottom w:val="single" w:sz="4" w:space="0" w:color="auto"/>
              <w:right w:val="single" w:sz="4" w:space="0" w:color="auto"/>
            </w:tcBorders>
            <w:shd w:val="clear" w:color="000000" w:fill="FFFFFF"/>
            <w:noWrap/>
            <w:vAlign w:val="bottom"/>
            <w:hideMark/>
          </w:tcPr>
          <w:p w14:paraId="6B426D3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14,7</w:t>
            </w:r>
          </w:p>
        </w:tc>
        <w:tc>
          <w:tcPr>
            <w:tcW w:w="700" w:type="dxa"/>
            <w:tcBorders>
              <w:top w:val="nil"/>
              <w:left w:val="nil"/>
              <w:bottom w:val="single" w:sz="4" w:space="0" w:color="auto"/>
              <w:right w:val="single" w:sz="8" w:space="0" w:color="auto"/>
            </w:tcBorders>
            <w:shd w:val="clear" w:color="000000" w:fill="FFFFFF"/>
            <w:noWrap/>
            <w:vAlign w:val="bottom"/>
            <w:hideMark/>
          </w:tcPr>
          <w:p w14:paraId="6E64476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0,83</w:t>
            </w:r>
          </w:p>
        </w:tc>
        <w:tc>
          <w:tcPr>
            <w:tcW w:w="700" w:type="dxa"/>
            <w:tcBorders>
              <w:top w:val="nil"/>
              <w:left w:val="nil"/>
              <w:bottom w:val="single" w:sz="4" w:space="0" w:color="auto"/>
              <w:right w:val="single" w:sz="4" w:space="0" w:color="auto"/>
            </w:tcBorders>
            <w:shd w:val="clear" w:color="000000" w:fill="FFFFFF"/>
            <w:noWrap/>
            <w:vAlign w:val="bottom"/>
            <w:hideMark/>
          </w:tcPr>
          <w:p w14:paraId="1813CFE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31,6</w:t>
            </w:r>
          </w:p>
        </w:tc>
        <w:tc>
          <w:tcPr>
            <w:tcW w:w="700" w:type="dxa"/>
            <w:tcBorders>
              <w:top w:val="nil"/>
              <w:left w:val="nil"/>
              <w:bottom w:val="single" w:sz="4" w:space="0" w:color="auto"/>
              <w:right w:val="single" w:sz="8" w:space="0" w:color="auto"/>
            </w:tcBorders>
            <w:shd w:val="clear" w:color="000000" w:fill="FFFFFF"/>
            <w:noWrap/>
            <w:vAlign w:val="bottom"/>
            <w:hideMark/>
          </w:tcPr>
          <w:p w14:paraId="4B1C6FA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1,01</w:t>
            </w:r>
          </w:p>
        </w:tc>
        <w:tc>
          <w:tcPr>
            <w:tcW w:w="700" w:type="dxa"/>
            <w:tcBorders>
              <w:top w:val="nil"/>
              <w:left w:val="nil"/>
              <w:bottom w:val="single" w:sz="4" w:space="0" w:color="auto"/>
              <w:right w:val="single" w:sz="4" w:space="0" w:color="auto"/>
            </w:tcBorders>
            <w:shd w:val="clear" w:color="000000" w:fill="FFFFFF"/>
            <w:noWrap/>
            <w:vAlign w:val="bottom"/>
            <w:hideMark/>
          </w:tcPr>
          <w:p w14:paraId="1CF4D24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57,2</w:t>
            </w:r>
          </w:p>
        </w:tc>
        <w:tc>
          <w:tcPr>
            <w:tcW w:w="700" w:type="dxa"/>
            <w:tcBorders>
              <w:top w:val="nil"/>
              <w:left w:val="nil"/>
              <w:bottom w:val="single" w:sz="4" w:space="0" w:color="auto"/>
              <w:right w:val="single" w:sz="8" w:space="0" w:color="auto"/>
            </w:tcBorders>
            <w:shd w:val="clear" w:color="000000" w:fill="FFFFFF"/>
            <w:noWrap/>
            <w:vAlign w:val="bottom"/>
            <w:hideMark/>
          </w:tcPr>
          <w:p w14:paraId="7733E1D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w:t>
            </w:r>
          </w:p>
        </w:tc>
        <w:tc>
          <w:tcPr>
            <w:tcW w:w="700" w:type="dxa"/>
            <w:tcBorders>
              <w:top w:val="nil"/>
              <w:left w:val="nil"/>
              <w:bottom w:val="single" w:sz="4" w:space="0" w:color="auto"/>
              <w:right w:val="single" w:sz="4" w:space="0" w:color="auto"/>
            </w:tcBorders>
            <w:shd w:val="clear" w:color="000000" w:fill="FFFFFF"/>
            <w:noWrap/>
            <w:vAlign w:val="bottom"/>
            <w:hideMark/>
          </w:tcPr>
          <w:p w14:paraId="1C6C764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92,9</w:t>
            </w:r>
          </w:p>
        </w:tc>
        <w:tc>
          <w:tcPr>
            <w:tcW w:w="700" w:type="dxa"/>
            <w:tcBorders>
              <w:top w:val="nil"/>
              <w:left w:val="nil"/>
              <w:bottom w:val="single" w:sz="4" w:space="0" w:color="auto"/>
              <w:right w:val="single" w:sz="8" w:space="0" w:color="auto"/>
            </w:tcBorders>
            <w:shd w:val="clear" w:color="000000" w:fill="FFFFFF"/>
            <w:noWrap/>
            <w:vAlign w:val="bottom"/>
            <w:hideMark/>
          </w:tcPr>
          <w:p w14:paraId="0801AA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1,31</w:t>
            </w:r>
          </w:p>
        </w:tc>
        <w:tc>
          <w:tcPr>
            <w:tcW w:w="700" w:type="dxa"/>
            <w:tcBorders>
              <w:top w:val="nil"/>
              <w:left w:val="nil"/>
              <w:bottom w:val="single" w:sz="4" w:space="0" w:color="auto"/>
              <w:right w:val="single" w:sz="4" w:space="0" w:color="auto"/>
            </w:tcBorders>
            <w:shd w:val="clear" w:color="000000" w:fill="FFFFFF"/>
            <w:noWrap/>
            <w:vAlign w:val="bottom"/>
            <w:hideMark/>
          </w:tcPr>
          <w:p w14:paraId="430258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139,8</w:t>
            </w:r>
          </w:p>
        </w:tc>
        <w:tc>
          <w:tcPr>
            <w:tcW w:w="700" w:type="dxa"/>
            <w:tcBorders>
              <w:top w:val="nil"/>
              <w:left w:val="nil"/>
              <w:bottom w:val="single" w:sz="4" w:space="0" w:color="auto"/>
              <w:right w:val="single" w:sz="8" w:space="0" w:color="auto"/>
            </w:tcBorders>
            <w:shd w:val="clear" w:color="000000" w:fill="FFFFFF"/>
            <w:noWrap/>
            <w:vAlign w:val="bottom"/>
            <w:hideMark/>
          </w:tcPr>
          <w:p w14:paraId="4C12EB1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1,45</w:t>
            </w:r>
          </w:p>
        </w:tc>
      </w:tr>
      <w:tr w:rsidR="00B22A74" w:rsidRPr="00187F1C" w14:paraId="5E2BD0A9"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779DDD1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7E38F6C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700" w:type="dxa"/>
            <w:tcBorders>
              <w:top w:val="nil"/>
              <w:left w:val="nil"/>
              <w:bottom w:val="single" w:sz="4" w:space="0" w:color="auto"/>
              <w:right w:val="single" w:sz="4" w:space="0" w:color="auto"/>
            </w:tcBorders>
            <w:shd w:val="clear" w:color="000000" w:fill="FFFFFF"/>
            <w:noWrap/>
            <w:vAlign w:val="bottom"/>
            <w:hideMark/>
          </w:tcPr>
          <w:p w14:paraId="6A602EB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w:t>
            </w:r>
          </w:p>
        </w:tc>
        <w:tc>
          <w:tcPr>
            <w:tcW w:w="700" w:type="dxa"/>
            <w:tcBorders>
              <w:top w:val="nil"/>
              <w:left w:val="nil"/>
              <w:bottom w:val="single" w:sz="4" w:space="0" w:color="auto"/>
              <w:right w:val="single" w:sz="8" w:space="0" w:color="auto"/>
            </w:tcBorders>
            <w:shd w:val="clear" w:color="000000" w:fill="FFFFFF"/>
            <w:noWrap/>
            <w:vAlign w:val="bottom"/>
            <w:hideMark/>
          </w:tcPr>
          <w:p w14:paraId="06EC4CF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0,78</w:t>
            </w:r>
          </w:p>
        </w:tc>
        <w:tc>
          <w:tcPr>
            <w:tcW w:w="700" w:type="dxa"/>
            <w:tcBorders>
              <w:top w:val="nil"/>
              <w:left w:val="nil"/>
              <w:bottom w:val="single" w:sz="4" w:space="0" w:color="auto"/>
              <w:right w:val="single" w:sz="4" w:space="0" w:color="auto"/>
            </w:tcBorders>
            <w:shd w:val="clear" w:color="000000" w:fill="FFFFFF"/>
            <w:noWrap/>
            <w:vAlign w:val="bottom"/>
            <w:hideMark/>
          </w:tcPr>
          <w:p w14:paraId="3252561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29,8</w:t>
            </w:r>
          </w:p>
        </w:tc>
        <w:tc>
          <w:tcPr>
            <w:tcW w:w="700" w:type="dxa"/>
            <w:tcBorders>
              <w:top w:val="nil"/>
              <w:left w:val="nil"/>
              <w:bottom w:val="single" w:sz="4" w:space="0" w:color="auto"/>
              <w:right w:val="single" w:sz="8" w:space="0" w:color="auto"/>
            </w:tcBorders>
            <w:shd w:val="clear" w:color="000000" w:fill="FFFFFF"/>
            <w:noWrap/>
            <w:vAlign w:val="bottom"/>
            <w:hideMark/>
          </w:tcPr>
          <w:p w14:paraId="1BBD4B1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0,95</w:t>
            </w:r>
          </w:p>
        </w:tc>
        <w:tc>
          <w:tcPr>
            <w:tcW w:w="700" w:type="dxa"/>
            <w:tcBorders>
              <w:top w:val="nil"/>
              <w:left w:val="nil"/>
              <w:bottom w:val="single" w:sz="4" w:space="0" w:color="auto"/>
              <w:right w:val="single" w:sz="4" w:space="0" w:color="auto"/>
            </w:tcBorders>
            <w:shd w:val="clear" w:color="000000" w:fill="FFFFFF"/>
            <w:noWrap/>
            <w:vAlign w:val="bottom"/>
            <w:hideMark/>
          </w:tcPr>
          <w:p w14:paraId="47F71EB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53,9</w:t>
            </w:r>
          </w:p>
        </w:tc>
        <w:tc>
          <w:tcPr>
            <w:tcW w:w="700" w:type="dxa"/>
            <w:tcBorders>
              <w:top w:val="nil"/>
              <w:left w:val="nil"/>
              <w:bottom w:val="single" w:sz="4" w:space="0" w:color="auto"/>
              <w:right w:val="single" w:sz="8" w:space="0" w:color="auto"/>
            </w:tcBorders>
            <w:shd w:val="clear" w:color="000000" w:fill="FFFFFF"/>
            <w:noWrap/>
            <w:vAlign w:val="bottom"/>
            <w:hideMark/>
          </w:tcPr>
          <w:p w14:paraId="6E62B03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c>
          <w:tcPr>
            <w:tcW w:w="700" w:type="dxa"/>
            <w:tcBorders>
              <w:top w:val="nil"/>
              <w:left w:val="nil"/>
              <w:bottom w:val="single" w:sz="4" w:space="0" w:color="auto"/>
              <w:right w:val="single" w:sz="4" w:space="0" w:color="auto"/>
            </w:tcBorders>
            <w:shd w:val="clear" w:color="000000" w:fill="FFFFFF"/>
            <w:noWrap/>
            <w:vAlign w:val="bottom"/>
            <w:hideMark/>
          </w:tcPr>
          <w:p w14:paraId="5B0E33D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87,6</w:t>
            </w:r>
          </w:p>
        </w:tc>
        <w:tc>
          <w:tcPr>
            <w:tcW w:w="700" w:type="dxa"/>
            <w:tcBorders>
              <w:top w:val="nil"/>
              <w:left w:val="nil"/>
              <w:bottom w:val="single" w:sz="4" w:space="0" w:color="auto"/>
              <w:right w:val="single" w:sz="8" w:space="0" w:color="auto"/>
            </w:tcBorders>
            <w:shd w:val="clear" w:color="000000" w:fill="FFFFFF"/>
            <w:noWrap/>
            <w:vAlign w:val="bottom"/>
            <w:hideMark/>
          </w:tcPr>
          <w:p w14:paraId="4AE7E2F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1,24</w:t>
            </w:r>
          </w:p>
        </w:tc>
        <w:tc>
          <w:tcPr>
            <w:tcW w:w="700" w:type="dxa"/>
            <w:tcBorders>
              <w:top w:val="nil"/>
              <w:left w:val="nil"/>
              <w:bottom w:val="single" w:sz="4" w:space="0" w:color="auto"/>
              <w:right w:val="single" w:sz="4" w:space="0" w:color="auto"/>
            </w:tcBorders>
            <w:shd w:val="clear" w:color="000000" w:fill="FFFFFF"/>
            <w:noWrap/>
            <w:vAlign w:val="bottom"/>
            <w:hideMark/>
          </w:tcPr>
          <w:p w14:paraId="3CFB4DD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131,8</w:t>
            </w:r>
          </w:p>
        </w:tc>
        <w:tc>
          <w:tcPr>
            <w:tcW w:w="700" w:type="dxa"/>
            <w:tcBorders>
              <w:top w:val="nil"/>
              <w:left w:val="nil"/>
              <w:bottom w:val="single" w:sz="4" w:space="0" w:color="auto"/>
              <w:right w:val="single" w:sz="8" w:space="0" w:color="auto"/>
            </w:tcBorders>
            <w:shd w:val="clear" w:color="000000" w:fill="FFFFFF"/>
            <w:noWrap/>
            <w:vAlign w:val="bottom"/>
            <w:hideMark/>
          </w:tcPr>
          <w:p w14:paraId="0FE4F8D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1,37</w:t>
            </w:r>
          </w:p>
        </w:tc>
      </w:tr>
      <w:tr w:rsidR="00B22A74" w:rsidRPr="00187F1C" w14:paraId="1334D813"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51F0BAD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B3C7C9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700" w:type="dxa"/>
            <w:tcBorders>
              <w:top w:val="nil"/>
              <w:left w:val="nil"/>
              <w:bottom w:val="single" w:sz="4" w:space="0" w:color="auto"/>
              <w:right w:val="single" w:sz="4" w:space="0" w:color="auto"/>
            </w:tcBorders>
            <w:shd w:val="clear" w:color="000000" w:fill="FFFFFF"/>
            <w:noWrap/>
            <w:vAlign w:val="bottom"/>
            <w:hideMark/>
          </w:tcPr>
          <w:p w14:paraId="7A85307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12,9</w:t>
            </w:r>
          </w:p>
        </w:tc>
        <w:tc>
          <w:tcPr>
            <w:tcW w:w="700" w:type="dxa"/>
            <w:tcBorders>
              <w:top w:val="nil"/>
              <w:left w:val="nil"/>
              <w:bottom w:val="single" w:sz="4" w:space="0" w:color="auto"/>
              <w:right w:val="single" w:sz="8" w:space="0" w:color="auto"/>
            </w:tcBorders>
            <w:shd w:val="clear" w:color="000000" w:fill="FFFFFF"/>
            <w:noWrap/>
            <w:vAlign w:val="bottom"/>
            <w:hideMark/>
          </w:tcPr>
          <w:p w14:paraId="62A1C74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0,73</w:t>
            </w:r>
          </w:p>
        </w:tc>
        <w:tc>
          <w:tcPr>
            <w:tcW w:w="700" w:type="dxa"/>
            <w:tcBorders>
              <w:top w:val="nil"/>
              <w:left w:val="nil"/>
              <w:bottom w:val="single" w:sz="4" w:space="0" w:color="auto"/>
              <w:right w:val="single" w:sz="4" w:space="0" w:color="auto"/>
            </w:tcBorders>
            <w:shd w:val="clear" w:color="000000" w:fill="FFFFFF"/>
            <w:noWrap/>
            <w:vAlign w:val="bottom"/>
            <w:hideMark/>
          </w:tcPr>
          <w:p w14:paraId="736704D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27,8</w:t>
            </w:r>
          </w:p>
        </w:tc>
        <w:tc>
          <w:tcPr>
            <w:tcW w:w="700" w:type="dxa"/>
            <w:tcBorders>
              <w:top w:val="nil"/>
              <w:left w:val="nil"/>
              <w:bottom w:val="single" w:sz="4" w:space="0" w:color="auto"/>
              <w:right w:val="single" w:sz="8" w:space="0" w:color="auto"/>
            </w:tcBorders>
            <w:shd w:val="clear" w:color="000000" w:fill="FFFFFF"/>
            <w:noWrap/>
            <w:vAlign w:val="bottom"/>
            <w:hideMark/>
          </w:tcPr>
          <w:p w14:paraId="5232D88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0,89</w:t>
            </w:r>
          </w:p>
        </w:tc>
        <w:tc>
          <w:tcPr>
            <w:tcW w:w="700" w:type="dxa"/>
            <w:tcBorders>
              <w:top w:val="nil"/>
              <w:left w:val="nil"/>
              <w:bottom w:val="single" w:sz="4" w:space="0" w:color="auto"/>
              <w:right w:val="single" w:sz="4" w:space="0" w:color="auto"/>
            </w:tcBorders>
            <w:shd w:val="clear" w:color="000000" w:fill="FFFFFF"/>
            <w:noWrap/>
            <w:vAlign w:val="bottom"/>
            <w:hideMark/>
          </w:tcPr>
          <w:p w14:paraId="03AA3E5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50,4</w:t>
            </w:r>
          </w:p>
        </w:tc>
        <w:tc>
          <w:tcPr>
            <w:tcW w:w="700" w:type="dxa"/>
            <w:tcBorders>
              <w:top w:val="nil"/>
              <w:left w:val="nil"/>
              <w:bottom w:val="single" w:sz="4" w:space="0" w:color="auto"/>
              <w:right w:val="single" w:sz="8" w:space="0" w:color="auto"/>
            </w:tcBorders>
            <w:shd w:val="clear" w:color="000000" w:fill="FFFFFF"/>
            <w:noWrap/>
            <w:vAlign w:val="bottom"/>
            <w:hideMark/>
          </w:tcPr>
          <w:p w14:paraId="3525598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1,03</w:t>
            </w:r>
          </w:p>
        </w:tc>
        <w:tc>
          <w:tcPr>
            <w:tcW w:w="700" w:type="dxa"/>
            <w:tcBorders>
              <w:top w:val="nil"/>
              <w:left w:val="nil"/>
              <w:bottom w:val="single" w:sz="4" w:space="0" w:color="auto"/>
              <w:right w:val="single" w:sz="4" w:space="0" w:color="auto"/>
            </w:tcBorders>
            <w:shd w:val="clear" w:color="000000" w:fill="FFFFFF"/>
            <w:noWrap/>
            <w:vAlign w:val="bottom"/>
            <w:hideMark/>
          </w:tcPr>
          <w:p w14:paraId="74E881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81,9</w:t>
            </w:r>
          </w:p>
        </w:tc>
        <w:tc>
          <w:tcPr>
            <w:tcW w:w="700" w:type="dxa"/>
            <w:tcBorders>
              <w:top w:val="nil"/>
              <w:left w:val="nil"/>
              <w:bottom w:val="single" w:sz="4" w:space="0" w:color="auto"/>
              <w:right w:val="single" w:sz="8" w:space="0" w:color="auto"/>
            </w:tcBorders>
            <w:shd w:val="clear" w:color="000000" w:fill="FFFFFF"/>
            <w:noWrap/>
            <w:vAlign w:val="bottom"/>
            <w:hideMark/>
          </w:tcPr>
          <w:p w14:paraId="16B96C2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1,16</w:t>
            </w:r>
          </w:p>
        </w:tc>
        <w:tc>
          <w:tcPr>
            <w:tcW w:w="700" w:type="dxa"/>
            <w:tcBorders>
              <w:top w:val="nil"/>
              <w:left w:val="nil"/>
              <w:bottom w:val="single" w:sz="4" w:space="0" w:color="auto"/>
              <w:right w:val="single" w:sz="4" w:space="0" w:color="auto"/>
            </w:tcBorders>
            <w:shd w:val="clear" w:color="000000" w:fill="FFFFFF"/>
            <w:noWrap/>
            <w:vAlign w:val="bottom"/>
            <w:hideMark/>
          </w:tcPr>
          <w:p w14:paraId="62776AF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123,3</w:t>
            </w:r>
          </w:p>
        </w:tc>
        <w:tc>
          <w:tcPr>
            <w:tcW w:w="700" w:type="dxa"/>
            <w:tcBorders>
              <w:top w:val="nil"/>
              <w:left w:val="nil"/>
              <w:bottom w:val="single" w:sz="4" w:space="0" w:color="auto"/>
              <w:right w:val="single" w:sz="8" w:space="0" w:color="auto"/>
            </w:tcBorders>
            <w:shd w:val="clear" w:color="000000" w:fill="FFFFFF"/>
            <w:noWrap/>
            <w:vAlign w:val="bottom"/>
            <w:hideMark/>
          </w:tcPr>
          <w:p w14:paraId="1A503CA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1,28</w:t>
            </w:r>
          </w:p>
        </w:tc>
      </w:tr>
      <w:tr w:rsidR="00B22A74" w:rsidRPr="00187F1C" w14:paraId="239B3D0C"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D5203D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7E6AAFD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c>
          <w:tcPr>
            <w:tcW w:w="700" w:type="dxa"/>
            <w:tcBorders>
              <w:top w:val="nil"/>
              <w:left w:val="nil"/>
              <w:bottom w:val="single" w:sz="4" w:space="0" w:color="auto"/>
              <w:right w:val="single" w:sz="4" w:space="0" w:color="auto"/>
            </w:tcBorders>
            <w:shd w:val="clear" w:color="000000" w:fill="FFFFFF"/>
            <w:noWrap/>
            <w:vAlign w:val="bottom"/>
            <w:hideMark/>
          </w:tcPr>
          <w:p w14:paraId="5DE7B4D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11,9</w:t>
            </w:r>
          </w:p>
        </w:tc>
        <w:tc>
          <w:tcPr>
            <w:tcW w:w="700" w:type="dxa"/>
            <w:tcBorders>
              <w:top w:val="nil"/>
              <w:left w:val="nil"/>
              <w:bottom w:val="single" w:sz="4" w:space="0" w:color="auto"/>
              <w:right w:val="single" w:sz="8" w:space="0" w:color="auto"/>
            </w:tcBorders>
            <w:shd w:val="clear" w:color="000000" w:fill="FFFFFF"/>
            <w:noWrap/>
            <w:vAlign w:val="bottom"/>
            <w:hideMark/>
          </w:tcPr>
          <w:p w14:paraId="1D12C80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c>
          <w:tcPr>
            <w:tcW w:w="700" w:type="dxa"/>
            <w:tcBorders>
              <w:top w:val="nil"/>
              <w:left w:val="nil"/>
              <w:bottom w:val="single" w:sz="4" w:space="0" w:color="auto"/>
              <w:right w:val="single" w:sz="4" w:space="0" w:color="auto"/>
            </w:tcBorders>
            <w:shd w:val="clear" w:color="000000" w:fill="FFFFFF"/>
            <w:noWrap/>
            <w:vAlign w:val="bottom"/>
            <w:hideMark/>
          </w:tcPr>
          <w:p w14:paraId="74904F1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25,8</w:t>
            </w:r>
          </w:p>
        </w:tc>
        <w:tc>
          <w:tcPr>
            <w:tcW w:w="700" w:type="dxa"/>
            <w:tcBorders>
              <w:top w:val="nil"/>
              <w:left w:val="nil"/>
              <w:bottom w:val="single" w:sz="4" w:space="0" w:color="auto"/>
              <w:right w:val="single" w:sz="8" w:space="0" w:color="auto"/>
            </w:tcBorders>
            <w:shd w:val="clear" w:color="000000" w:fill="FFFFFF"/>
            <w:noWrap/>
            <w:vAlign w:val="bottom"/>
            <w:hideMark/>
          </w:tcPr>
          <w:p w14:paraId="5F36248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0,82</w:t>
            </w:r>
          </w:p>
        </w:tc>
        <w:tc>
          <w:tcPr>
            <w:tcW w:w="700" w:type="dxa"/>
            <w:tcBorders>
              <w:top w:val="nil"/>
              <w:left w:val="nil"/>
              <w:bottom w:val="single" w:sz="4" w:space="0" w:color="auto"/>
              <w:right w:val="single" w:sz="4" w:space="0" w:color="auto"/>
            </w:tcBorders>
            <w:shd w:val="clear" w:color="000000" w:fill="FFFFFF"/>
            <w:noWrap/>
            <w:vAlign w:val="bottom"/>
            <w:hideMark/>
          </w:tcPr>
          <w:p w14:paraId="3B252C4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46,7</w:t>
            </w:r>
          </w:p>
        </w:tc>
        <w:tc>
          <w:tcPr>
            <w:tcW w:w="700" w:type="dxa"/>
            <w:tcBorders>
              <w:top w:val="nil"/>
              <w:left w:val="nil"/>
              <w:bottom w:val="single" w:sz="4" w:space="0" w:color="auto"/>
              <w:right w:val="single" w:sz="8" w:space="0" w:color="auto"/>
            </w:tcBorders>
            <w:shd w:val="clear" w:color="000000" w:fill="FFFFFF"/>
            <w:noWrap/>
            <w:vAlign w:val="bottom"/>
            <w:hideMark/>
          </w:tcPr>
          <w:p w14:paraId="1C20B80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0,95</w:t>
            </w:r>
          </w:p>
        </w:tc>
        <w:tc>
          <w:tcPr>
            <w:tcW w:w="700" w:type="dxa"/>
            <w:tcBorders>
              <w:top w:val="nil"/>
              <w:left w:val="nil"/>
              <w:bottom w:val="single" w:sz="4" w:space="0" w:color="auto"/>
              <w:right w:val="single" w:sz="4" w:space="0" w:color="auto"/>
            </w:tcBorders>
            <w:shd w:val="clear" w:color="000000" w:fill="FFFFFF"/>
            <w:noWrap/>
            <w:vAlign w:val="bottom"/>
            <w:hideMark/>
          </w:tcPr>
          <w:p w14:paraId="2E4181C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75,8</w:t>
            </w:r>
          </w:p>
        </w:tc>
        <w:tc>
          <w:tcPr>
            <w:tcW w:w="700" w:type="dxa"/>
            <w:tcBorders>
              <w:top w:val="nil"/>
              <w:left w:val="nil"/>
              <w:bottom w:val="single" w:sz="4" w:space="0" w:color="auto"/>
              <w:right w:val="single" w:sz="8" w:space="0" w:color="auto"/>
            </w:tcBorders>
            <w:shd w:val="clear" w:color="000000" w:fill="FFFFFF"/>
            <w:noWrap/>
            <w:vAlign w:val="bottom"/>
            <w:hideMark/>
          </w:tcPr>
          <w:p w14:paraId="221D35F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1,07</w:t>
            </w:r>
          </w:p>
        </w:tc>
        <w:tc>
          <w:tcPr>
            <w:tcW w:w="700" w:type="dxa"/>
            <w:tcBorders>
              <w:top w:val="nil"/>
              <w:left w:val="nil"/>
              <w:bottom w:val="single" w:sz="4" w:space="0" w:color="auto"/>
              <w:right w:val="single" w:sz="4" w:space="0" w:color="auto"/>
            </w:tcBorders>
            <w:shd w:val="clear" w:color="000000" w:fill="FFFFFF"/>
            <w:noWrap/>
            <w:vAlign w:val="bottom"/>
            <w:hideMark/>
          </w:tcPr>
          <w:p w14:paraId="55AD24A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114,1</w:t>
            </w:r>
          </w:p>
        </w:tc>
        <w:tc>
          <w:tcPr>
            <w:tcW w:w="700" w:type="dxa"/>
            <w:tcBorders>
              <w:top w:val="nil"/>
              <w:left w:val="nil"/>
              <w:bottom w:val="single" w:sz="4" w:space="0" w:color="auto"/>
              <w:right w:val="single" w:sz="8" w:space="0" w:color="auto"/>
            </w:tcBorders>
            <w:shd w:val="clear" w:color="000000" w:fill="FFFFFF"/>
            <w:noWrap/>
            <w:vAlign w:val="bottom"/>
            <w:hideMark/>
          </w:tcPr>
          <w:p w14:paraId="6E64945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1,19</w:t>
            </w:r>
          </w:p>
        </w:tc>
      </w:tr>
      <w:tr w:rsidR="00B22A74" w:rsidRPr="00187F1C" w14:paraId="0AC6B016"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1581C9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F27B28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0" w:type="dxa"/>
            <w:tcBorders>
              <w:top w:val="nil"/>
              <w:left w:val="nil"/>
              <w:bottom w:val="single" w:sz="4" w:space="0" w:color="auto"/>
              <w:right w:val="single" w:sz="4" w:space="0" w:color="auto"/>
            </w:tcBorders>
            <w:shd w:val="clear" w:color="000000" w:fill="FFFFFF"/>
            <w:noWrap/>
            <w:vAlign w:val="bottom"/>
            <w:hideMark/>
          </w:tcPr>
          <w:p w14:paraId="20F81AC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10,9</w:t>
            </w:r>
          </w:p>
        </w:tc>
        <w:tc>
          <w:tcPr>
            <w:tcW w:w="700" w:type="dxa"/>
            <w:tcBorders>
              <w:top w:val="nil"/>
              <w:left w:val="nil"/>
              <w:bottom w:val="single" w:sz="4" w:space="0" w:color="auto"/>
              <w:right w:val="single" w:sz="8" w:space="0" w:color="auto"/>
            </w:tcBorders>
            <w:shd w:val="clear" w:color="000000" w:fill="FFFFFF"/>
            <w:noWrap/>
            <w:vAlign w:val="bottom"/>
            <w:hideMark/>
          </w:tcPr>
          <w:p w14:paraId="692890F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c>
          <w:tcPr>
            <w:tcW w:w="700" w:type="dxa"/>
            <w:tcBorders>
              <w:top w:val="nil"/>
              <w:left w:val="nil"/>
              <w:bottom w:val="single" w:sz="4" w:space="0" w:color="auto"/>
              <w:right w:val="single" w:sz="4" w:space="0" w:color="auto"/>
            </w:tcBorders>
            <w:shd w:val="clear" w:color="000000" w:fill="FFFFFF"/>
            <w:noWrap/>
            <w:vAlign w:val="bottom"/>
            <w:hideMark/>
          </w:tcPr>
          <w:p w14:paraId="544F69C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23,5</w:t>
            </w:r>
          </w:p>
        </w:tc>
        <w:tc>
          <w:tcPr>
            <w:tcW w:w="700" w:type="dxa"/>
            <w:tcBorders>
              <w:top w:val="nil"/>
              <w:left w:val="nil"/>
              <w:bottom w:val="single" w:sz="4" w:space="0" w:color="auto"/>
              <w:right w:val="single" w:sz="8" w:space="0" w:color="auto"/>
            </w:tcBorders>
            <w:shd w:val="clear" w:color="000000" w:fill="FFFFFF"/>
            <w:noWrap/>
            <w:vAlign w:val="bottom"/>
            <w:hideMark/>
          </w:tcPr>
          <w:p w14:paraId="059969F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0,75</w:t>
            </w:r>
          </w:p>
        </w:tc>
        <w:tc>
          <w:tcPr>
            <w:tcW w:w="700" w:type="dxa"/>
            <w:tcBorders>
              <w:top w:val="nil"/>
              <w:left w:val="nil"/>
              <w:bottom w:val="single" w:sz="4" w:space="0" w:color="auto"/>
              <w:right w:val="single" w:sz="4" w:space="0" w:color="auto"/>
            </w:tcBorders>
            <w:shd w:val="clear" w:color="000000" w:fill="FFFFFF"/>
            <w:noWrap/>
            <w:vAlign w:val="bottom"/>
            <w:hideMark/>
          </w:tcPr>
          <w:p w14:paraId="6982A91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42,6</w:t>
            </w:r>
          </w:p>
        </w:tc>
        <w:tc>
          <w:tcPr>
            <w:tcW w:w="700" w:type="dxa"/>
            <w:tcBorders>
              <w:top w:val="nil"/>
              <w:left w:val="nil"/>
              <w:bottom w:val="single" w:sz="4" w:space="0" w:color="auto"/>
              <w:right w:val="single" w:sz="8" w:space="0" w:color="auto"/>
            </w:tcBorders>
            <w:shd w:val="clear" w:color="000000" w:fill="FFFFFF"/>
            <w:noWrap/>
            <w:vAlign w:val="bottom"/>
            <w:hideMark/>
          </w:tcPr>
          <w:p w14:paraId="549E472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0,87</w:t>
            </w:r>
          </w:p>
        </w:tc>
        <w:tc>
          <w:tcPr>
            <w:tcW w:w="700" w:type="dxa"/>
            <w:tcBorders>
              <w:top w:val="nil"/>
              <w:left w:val="nil"/>
              <w:bottom w:val="single" w:sz="4" w:space="0" w:color="auto"/>
              <w:right w:val="single" w:sz="4" w:space="0" w:color="auto"/>
            </w:tcBorders>
            <w:shd w:val="clear" w:color="000000" w:fill="FFFFFF"/>
            <w:noWrap/>
            <w:vAlign w:val="bottom"/>
            <w:hideMark/>
          </w:tcPr>
          <w:p w14:paraId="571B7A0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69,1</w:t>
            </w:r>
          </w:p>
        </w:tc>
        <w:tc>
          <w:tcPr>
            <w:tcW w:w="700" w:type="dxa"/>
            <w:tcBorders>
              <w:top w:val="nil"/>
              <w:left w:val="nil"/>
              <w:bottom w:val="single" w:sz="4" w:space="0" w:color="auto"/>
              <w:right w:val="single" w:sz="8" w:space="0" w:color="auto"/>
            </w:tcBorders>
            <w:shd w:val="clear" w:color="000000" w:fill="FFFFFF"/>
            <w:noWrap/>
            <w:vAlign w:val="bottom"/>
            <w:hideMark/>
          </w:tcPr>
          <w:p w14:paraId="5426465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0,98</w:t>
            </w:r>
          </w:p>
        </w:tc>
        <w:tc>
          <w:tcPr>
            <w:tcW w:w="700" w:type="dxa"/>
            <w:tcBorders>
              <w:top w:val="nil"/>
              <w:left w:val="nil"/>
              <w:bottom w:val="single" w:sz="4" w:space="0" w:color="auto"/>
              <w:right w:val="single" w:sz="4" w:space="0" w:color="auto"/>
            </w:tcBorders>
            <w:shd w:val="clear" w:color="000000" w:fill="FFFFFF"/>
            <w:noWrap/>
            <w:vAlign w:val="bottom"/>
            <w:hideMark/>
          </w:tcPr>
          <w:p w14:paraId="5B65A75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104,1</w:t>
            </w:r>
          </w:p>
        </w:tc>
        <w:tc>
          <w:tcPr>
            <w:tcW w:w="700" w:type="dxa"/>
            <w:tcBorders>
              <w:top w:val="nil"/>
              <w:left w:val="nil"/>
              <w:bottom w:val="single" w:sz="4" w:space="0" w:color="auto"/>
              <w:right w:val="single" w:sz="8" w:space="0" w:color="auto"/>
            </w:tcBorders>
            <w:shd w:val="clear" w:color="000000" w:fill="FFFFFF"/>
            <w:noWrap/>
            <w:vAlign w:val="bottom"/>
            <w:hideMark/>
          </w:tcPr>
          <w:p w14:paraId="65D07FE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w:t>
            </w:r>
          </w:p>
        </w:tc>
      </w:tr>
      <w:tr w:rsidR="00B22A74" w:rsidRPr="00187F1C" w14:paraId="6D15254C"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035DEB3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514C7A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0" w:type="dxa"/>
            <w:tcBorders>
              <w:top w:val="nil"/>
              <w:left w:val="nil"/>
              <w:bottom w:val="single" w:sz="4" w:space="0" w:color="auto"/>
              <w:right w:val="single" w:sz="4" w:space="0" w:color="auto"/>
            </w:tcBorders>
            <w:shd w:val="clear" w:color="000000" w:fill="FFFFFF"/>
            <w:noWrap/>
            <w:vAlign w:val="bottom"/>
            <w:hideMark/>
          </w:tcPr>
          <w:p w14:paraId="493B965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9,7</w:t>
            </w:r>
          </w:p>
        </w:tc>
        <w:tc>
          <w:tcPr>
            <w:tcW w:w="700" w:type="dxa"/>
            <w:tcBorders>
              <w:top w:val="nil"/>
              <w:left w:val="nil"/>
              <w:bottom w:val="single" w:sz="4" w:space="0" w:color="auto"/>
              <w:right w:val="single" w:sz="8" w:space="0" w:color="auto"/>
            </w:tcBorders>
            <w:shd w:val="clear" w:color="000000" w:fill="FFFFFF"/>
            <w:noWrap/>
            <w:vAlign w:val="bottom"/>
            <w:hideMark/>
          </w:tcPr>
          <w:p w14:paraId="0E02CD6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c>
          <w:tcPr>
            <w:tcW w:w="700" w:type="dxa"/>
            <w:tcBorders>
              <w:top w:val="nil"/>
              <w:left w:val="nil"/>
              <w:bottom w:val="single" w:sz="4" w:space="0" w:color="auto"/>
              <w:right w:val="single" w:sz="4" w:space="0" w:color="auto"/>
            </w:tcBorders>
            <w:shd w:val="clear" w:color="000000" w:fill="FFFFFF"/>
            <w:noWrap/>
            <w:vAlign w:val="bottom"/>
            <w:hideMark/>
          </w:tcPr>
          <w:p w14:paraId="1C8E23A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21,0</w:t>
            </w:r>
          </w:p>
        </w:tc>
        <w:tc>
          <w:tcPr>
            <w:tcW w:w="700" w:type="dxa"/>
            <w:tcBorders>
              <w:top w:val="nil"/>
              <w:left w:val="nil"/>
              <w:bottom w:val="single" w:sz="4" w:space="0" w:color="auto"/>
              <w:right w:val="single" w:sz="8" w:space="0" w:color="auto"/>
            </w:tcBorders>
            <w:shd w:val="clear" w:color="000000" w:fill="FFFFFF"/>
            <w:noWrap/>
            <w:vAlign w:val="bottom"/>
            <w:hideMark/>
          </w:tcPr>
          <w:p w14:paraId="13F9E1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0,67</w:t>
            </w:r>
          </w:p>
        </w:tc>
        <w:tc>
          <w:tcPr>
            <w:tcW w:w="700" w:type="dxa"/>
            <w:tcBorders>
              <w:top w:val="nil"/>
              <w:left w:val="nil"/>
              <w:bottom w:val="single" w:sz="4" w:space="0" w:color="auto"/>
              <w:right w:val="single" w:sz="4" w:space="0" w:color="auto"/>
            </w:tcBorders>
            <w:shd w:val="clear" w:color="000000" w:fill="FFFFFF"/>
            <w:noWrap/>
            <w:vAlign w:val="bottom"/>
            <w:hideMark/>
          </w:tcPr>
          <w:p w14:paraId="744A222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38,0</w:t>
            </w:r>
          </w:p>
        </w:tc>
        <w:tc>
          <w:tcPr>
            <w:tcW w:w="700" w:type="dxa"/>
            <w:tcBorders>
              <w:top w:val="nil"/>
              <w:left w:val="nil"/>
              <w:bottom w:val="single" w:sz="4" w:space="0" w:color="auto"/>
              <w:right w:val="single" w:sz="8" w:space="0" w:color="auto"/>
            </w:tcBorders>
            <w:shd w:val="clear" w:color="000000" w:fill="FFFFFF"/>
            <w:noWrap/>
            <w:vAlign w:val="bottom"/>
            <w:hideMark/>
          </w:tcPr>
          <w:p w14:paraId="5B0D59A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0,78</w:t>
            </w:r>
          </w:p>
        </w:tc>
        <w:tc>
          <w:tcPr>
            <w:tcW w:w="700" w:type="dxa"/>
            <w:tcBorders>
              <w:top w:val="nil"/>
              <w:left w:val="nil"/>
              <w:bottom w:val="single" w:sz="4" w:space="0" w:color="auto"/>
              <w:right w:val="single" w:sz="4" w:space="0" w:color="auto"/>
            </w:tcBorders>
            <w:shd w:val="clear" w:color="000000" w:fill="FFFFFF"/>
            <w:noWrap/>
            <w:vAlign w:val="bottom"/>
            <w:hideMark/>
          </w:tcPr>
          <w:p w14:paraId="2A34747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61,8</w:t>
            </w:r>
          </w:p>
        </w:tc>
        <w:tc>
          <w:tcPr>
            <w:tcW w:w="700" w:type="dxa"/>
            <w:tcBorders>
              <w:top w:val="nil"/>
              <w:left w:val="nil"/>
              <w:bottom w:val="single" w:sz="4" w:space="0" w:color="auto"/>
              <w:right w:val="single" w:sz="8" w:space="0" w:color="auto"/>
            </w:tcBorders>
            <w:shd w:val="clear" w:color="000000" w:fill="FFFFFF"/>
            <w:noWrap/>
            <w:vAlign w:val="bottom"/>
            <w:hideMark/>
          </w:tcPr>
          <w:p w14:paraId="3965DB0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0,87</w:t>
            </w:r>
          </w:p>
        </w:tc>
        <w:tc>
          <w:tcPr>
            <w:tcW w:w="700" w:type="dxa"/>
            <w:tcBorders>
              <w:top w:val="nil"/>
              <w:left w:val="nil"/>
              <w:bottom w:val="single" w:sz="4" w:space="0" w:color="auto"/>
              <w:right w:val="single" w:sz="4" w:space="0" w:color="auto"/>
            </w:tcBorders>
            <w:shd w:val="clear" w:color="000000" w:fill="FFFFFF"/>
            <w:noWrap/>
            <w:vAlign w:val="bottom"/>
            <w:hideMark/>
          </w:tcPr>
          <w:p w14:paraId="1391039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93,0</w:t>
            </w:r>
          </w:p>
        </w:tc>
        <w:tc>
          <w:tcPr>
            <w:tcW w:w="700" w:type="dxa"/>
            <w:tcBorders>
              <w:top w:val="nil"/>
              <w:left w:val="nil"/>
              <w:bottom w:val="single" w:sz="4" w:space="0" w:color="auto"/>
              <w:right w:val="single" w:sz="8" w:space="0" w:color="auto"/>
            </w:tcBorders>
            <w:shd w:val="clear" w:color="000000" w:fill="FFFFFF"/>
            <w:noWrap/>
            <w:vAlign w:val="bottom"/>
            <w:hideMark/>
          </w:tcPr>
          <w:p w14:paraId="3D43CCD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0,97</w:t>
            </w:r>
          </w:p>
        </w:tc>
      </w:tr>
      <w:tr w:rsidR="00B22A74" w:rsidRPr="00187F1C" w14:paraId="6208B9B0"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5F44B75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A3B543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303</w:t>
            </w:r>
          </w:p>
        </w:tc>
        <w:tc>
          <w:tcPr>
            <w:tcW w:w="700" w:type="dxa"/>
            <w:tcBorders>
              <w:top w:val="nil"/>
              <w:left w:val="nil"/>
              <w:bottom w:val="single" w:sz="4" w:space="0" w:color="auto"/>
              <w:right w:val="single" w:sz="4" w:space="0" w:color="auto"/>
            </w:tcBorders>
            <w:shd w:val="clear" w:color="000000" w:fill="FFFFFF"/>
            <w:noWrap/>
            <w:vAlign w:val="bottom"/>
            <w:hideMark/>
          </w:tcPr>
          <w:p w14:paraId="011A64E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8,8</w:t>
            </w:r>
          </w:p>
        </w:tc>
        <w:tc>
          <w:tcPr>
            <w:tcW w:w="700" w:type="dxa"/>
            <w:tcBorders>
              <w:top w:val="nil"/>
              <w:left w:val="nil"/>
              <w:bottom w:val="single" w:sz="4" w:space="0" w:color="auto"/>
              <w:right w:val="single" w:sz="8" w:space="0" w:color="auto"/>
            </w:tcBorders>
            <w:shd w:val="clear" w:color="000000" w:fill="FFFFFF"/>
            <w:noWrap/>
            <w:vAlign w:val="bottom"/>
            <w:hideMark/>
          </w:tcPr>
          <w:p w14:paraId="6C9D97C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0" w:type="dxa"/>
            <w:tcBorders>
              <w:top w:val="nil"/>
              <w:left w:val="nil"/>
              <w:bottom w:val="single" w:sz="4" w:space="0" w:color="auto"/>
              <w:right w:val="single" w:sz="4" w:space="0" w:color="auto"/>
            </w:tcBorders>
            <w:shd w:val="clear" w:color="000000" w:fill="FFFFFF"/>
            <w:noWrap/>
            <w:vAlign w:val="bottom"/>
            <w:hideMark/>
          </w:tcPr>
          <w:p w14:paraId="74D3BCE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19,0</w:t>
            </w:r>
          </w:p>
        </w:tc>
        <w:tc>
          <w:tcPr>
            <w:tcW w:w="700" w:type="dxa"/>
            <w:tcBorders>
              <w:top w:val="nil"/>
              <w:left w:val="nil"/>
              <w:bottom w:val="single" w:sz="4" w:space="0" w:color="auto"/>
              <w:right w:val="single" w:sz="8" w:space="0" w:color="auto"/>
            </w:tcBorders>
            <w:shd w:val="clear" w:color="000000" w:fill="FFFFFF"/>
            <w:noWrap/>
            <w:vAlign w:val="bottom"/>
            <w:hideMark/>
          </w:tcPr>
          <w:p w14:paraId="7A02BD9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0,61</w:t>
            </w:r>
          </w:p>
        </w:tc>
        <w:tc>
          <w:tcPr>
            <w:tcW w:w="700" w:type="dxa"/>
            <w:tcBorders>
              <w:top w:val="nil"/>
              <w:left w:val="nil"/>
              <w:bottom w:val="single" w:sz="4" w:space="0" w:color="auto"/>
              <w:right w:val="single" w:sz="4" w:space="0" w:color="auto"/>
            </w:tcBorders>
            <w:shd w:val="clear" w:color="000000" w:fill="FFFFFF"/>
            <w:noWrap/>
            <w:vAlign w:val="bottom"/>
            <w:hideMark/>
          </w:tcPr>
          <w:p w14:paraId="563105D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34,5</w:t>
            </w:r>
          </w:p>
        </w:tc>
        <w:tc>
          <w:tcPr>
            <w:tcW w:w="700" w:type="dxa"/>
            <w:tcBorders>
              <w:top w:val="nil"/>
              <w:left w:val="nil"/>
              <w:bottom w:val="single" w:sz="4" w:space="0" w:color="auto"/>
              <w:right w:val="single" w:sz="8" w:space="0" w:color="auto"/>
            </w:tcBorders>
            <w:shd w:val="clear" w:color="000000" w:fill="FFFFFF"/>
            <w:noWrap/>
            <w:vAlign w:val="bottom"/>
            <w:hideMark/>
          </w:tcPr>
          <w:p w14:paraId="31B96F1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00" w:type="dxa"/>
            <w:tcBorders>
              <w:top w:val="nil"/>
              <w:left w:val="nil"/>
              <w:bottom w:val="single" w:sz="4" w:space="0" w:color="auto"/>
              <w:right w:val="single" w:sz="4" w:space="0" w:color="auto"/>
            </w:tcBorders>
            <w:shd w:val="clear" w:color="000000" w:fill="FFFFFF"/>
            <w:noWrap/>
            <w:vAlign w:val="bottom"/>
            <w:hideMark/>
          </w:tcPr>
          <w:p w14:paraId="31E8378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56,1</w:t>
            </w:r>
          </w:p>
        </w:tc>
        <w:tc>
          <w:tcPr>
            <w:tcW w:w="700" w:type="dxa"/>
            <w:tcBorders>
              <w:top w:val="nil"/>
              <w:left w:val="nil"/>
              <w:bottom w:val="single" w:sz="4" w:space="0" w:color="auto"/>
              <w:right w:val="single" w:sz="8" w:space="0" w:color="auto"/>
            </w:tcBorders>
            <w:shd w:val="clear" w:color="000000" w:fill="FFFFFF"/>
            <w:noWrap/>
            <w:vAlign w:val="bottom"/>
            <w:hideMark/>
          </w:tcPr>
          <w:p w14:paraId="34A6EBE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0,79</w:t>
            </w:r>
          </w:p>
        </w:tc>
        <w:tc>
          <w:tcPr>
            <w:tcW w:w="700" w:type="dxa"/>
            <w:tcBorders>
              <w:top w:val="nil"/>
              <w:left w:val="nil"/>
              <w:bottom w:val="single" w:sz="4" w:space="0" w:color="auto"/>
              <w:right w:val="single" w:sz="4" w:space="0" w:color="auto"/>
            </w:tcBorders>
            <w:shd w:val="clear" w:color="000000" w:fill="FFFFFF"/>
            <w:noWrap/>
            <w:vAlign w:val="bottom"/>
            <w:hideMark/>
          </w:tcPr>
          <w:p w14:paraId="02B560D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84,4</w:t>
            </w:r>
          </w:p>
        </w:tc>
        <w:tc>
          <w:tcPr>
            <w:tcW w:w="700" w:type="dxa"/>
            <w:tcBorders>
              <w:top w:val="nil"/>
              <w:left w:val="nil"/>
              <w:bottom w:val="single" w:sz="4" w:space="0" w:color="auto"/>
              <w:right w:val="single" w:sz="8" w:space="0" w:color="auto"/>
            </w:tcBorders>
            <w:shd w:val="clear" w:color="000000" w:fill="FFFFFF"/>
            <w:noWrap/>
            <w:vAlign w:val="bottom"/>
            <w:hideMark/>
          </w:tcPr>
          <w:p w14:paraId="035153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0,88</w:t>
            </w:r>
          </w:p>
        </w:tc>
      </w:tr>
      <w:tr w:rsidR="00B22A74" w:rsidRPr="00187F1C" w14:paraId="6F9B060A"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03C87A1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D00786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w:t>
            </w:r>
          </w:p>
        </w:tc>
        <w:tc>
          <w:tcPr>
            <w:tcW w:w="700" w:type="dxa"/>
            <w:tcBorders>
              <w:top w:val="nil"/>
              <w:left w:val="nil"/>
              <w:bottom w:val="single" w:sz="4" w:space="0" w:color="auto"/>
              <w:right w:val="single" w:sz="4" w:space="0" w:color="auto"/>
            </w:tcBorders>
            <w:shd w:val="clear" w:color="000000" w:fill="FFFFFF"/>
            <w:noWrap/>
            <w:vAlign w:val="bottom"/>
            <w:hideMark/>
          </w:tcPr>
          <w:p w14:paraId="5618F70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8,4</w:t>
            </w:r>
          </w:p>
        </w:tc>
        <w:tc>
          <w:tcPr>
            <w:tcW w:w="700" w:type="dxa"/>
            <w:tcBorders>
              <w:top w:val="nil"/>
              <w:left w:val="nil"/>
              <w:bottom w:val="single" w:sz="4" w:space="0" w:color="auto"/>
              <w:right w:val="single" w:sz="8" w:space="0" w:color="auto"/>
            </w:tcBorders>
            <w:shd w:val="clear" w:color="000000" w:fill="FFFFFF"/>
            <w:noWrap/>
            <w:vAlign w:val="bottom"/>
            <w:hideMark/>
          </w:tcPr>
          <w:p w14:paraId="16C9333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c>
          <w:tcPr>
            <w:tcW w:w="700" w:type="dxa"/>
            <w:tcBorders>
              <w:top w:val="nil"/>
              <w:left w:val="nil"/>
              <w:bottom w:val="single" w:sz="4" w:space="0" w:color="auto"/>
              <w:right w:val="single" w:sz="4" w:space="0" w:color="auto"/>
            </w:tcBorders>
            <w:shd w:val="clear" w:color="000000" w:fill="FFFFFF"/>
            <w:noWrap/>
            <w:vAlign w:val="bottom"/>
            <w:hideMark/>
          </w:tcPr>
          <w:p w14:paraId="3FBF7C6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18,2</w:t>
            </w:r>
          </w:p>
        </w:tc>
        <w:tc>
          <w:tcPr>
            <w:tcW w:w="700" w:type="dxa"/>
            <w:tcBorders>
              <w:top w:val="nil"/>
              <w:left w:val="nil"/>
              <w:bottom w:val="single" w:sz="4" w:space="0" w:color="auto"/>
              <w:right w:val="single" w:sz="8" w:space="0" w:color="auto"/>
            </w:tcBorders>
            <w:shd w:val="clear" w:color="000000" w:fill="FFFFFF"/>
            <w:noWrap/>
            <w:vAlign w:val="bottom"/>
            <w:hideMark/>
          </w:tcPr>
          <w:p w14:paraId="3013918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0,58</w:t>
            </w:r>
          </w:p>
        </w:tc>
        <w:tc>
          <w:tcPr>
            <w:tcW w:w="700" w:type="dxa"/>
            <w:tcBorders>
              <w:top w:val="nil"/>
              <w:left w:val="nil"/>
              <w:bottom w:val="single" w:sz="4" w:space="0" w:color="auto"/>
              <w:right w:val="single" w:sz="4" w:space="0" w:color="auto"/>
            </w:tcBorders>
            <w:shd w:val="clear" w:color="000000" w:fill="FFFFFF"/>
            <w:noWrap/>
            <w:vAlign w:val="bottom"/>
            <w:hideMark/>
          </w:tcPr>
          <w:p w14:paraId="79C3687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32,9</w:t>
            </w:r>
          </w:p>
        </w:tc>
        <w:tc>
          <w:tcPr>
            <w:tcW w:w="700" w:type="dxa"/>
            <w:tcBorders>
              <w:top w:val="nil"/>
              <w:left w:val="nil"/>
              <w:bottom w:val="single" w:sz="4" w:space="0" w:color="auto"/>
              <w:right w:val="single" w:sz="8" w:space="0" w:color="auto"/>
            </w:tcBorders>
            <w:shd w:val="clear" w:color="000000" w:fill="FFFFFF"/>
            <w:noWrap/>
            <w:vAlign w:val="bottom"/>
            <w:hideMark/>
          </w:tcPr>
          <w:p w14:paraId="588ACD4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0,67</w:t>
            </w:r>
          </w:p>
        </w:tc>
        <w:tc>
          <w:tcPr>
            <w:tcW w:w="700" w:type="dxa"/>
            <w:tcBorders>
              <w:top w:val="nil"/>
              <w:left w:val="nil"/>
              <w:bottom w:val="single" w:sz="4" w:space="0" w:color="auto"/>
              <w:right w:val="single" w:sz="4" w:space="0" w:color="auto"/>
            </w:tcBorders>
            <w:shd w:val="clear" w:color="000000" w:fill="FFFFFF"/>
            <w:noWrap/>
            <w:vAlign w:val="bottom"/>
            <w:hideMark/>
          </w:tcPr>
          <w:p w14:paraId="5FF2245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53,4</w:t>
            </w:r>
          </w:p>
        </w:tc>
        <w:tc>
          <w:tcPr>
            <w:tcW w:w="700" w:type="dxa"/>
            <w:tcBorders>
              <w:top w:val="nil"/>
              <w:left w:val="nil"/>
              <w:bottom w:val="single" w:sz="4" w:space="0" w:color="auto"/>
              <w:right w:val="single" w:sz="8" w:space="0" w:color="auto"/>
            </w:tcBorders>
            <w:shd w:val="clear" w:color="000000" w:fill="FFFFFF"/>
            <w:noWrap/>
            <w:vAlign w:val="bottom"/>
            <w:hideMark/>
          </w:tcPr>
          <w:p w14:paraId="6768E7A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0,76</w:t>
            </w:r>
          </w:p>
        </w:tc>
        <w:tc>
          <w:tcPr>
            <w:tcW w:w="700" w:type="dxa"/>
            <w:tcBorders>
              <w:top w:val="nil"/>
              <w:left w:val="nil"/>
              <w:bottom w:val="single" w:sz="4" w:space="0" w:color="auto"/>
              <w:right w:val="single" w:sz="4" w:space="0" w:color="auto"/>
            </w:tcBorders>
            <w:shd w:val="clear" w:color="000000" w:fill="FFFFFF"/>
            <w:noWrap/>
            <w:vAlign w:val="bottom"/>
            <w:hideMark/>
          </w:tcPr>
          <w:p w14:paraId="3E8B1D6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80,5</w:t>
            </w:r>
          </w:p>
        </w:tc>
        <w:tc>
          <w:tcPr>
            <w:tcW w:w="700" w:type="dxa"/>
            <w:tcBorders>
              <w:top w:val="nil"/>
              <w:left w:val="nil"/>
              <w:bottom w:val="single" w:sz="4" w:space="0" w:color="auto"/>
              <w:right w:val="single" w:sz="8" w:space="0" w:color="auto"/>
            </w:tcBorders>
            <w:shd w:val="clear" w:color="000000" w:fill="FFFFFF"/>
            <w:noWrap/>
            <w:vAlign w:val="bottom"/>
            <w:hideMark/>
          </w:tcPr>
          <w:p w14:paraId="79F2B87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0,84</w:t>
            </w:r>
          </w:p>
        </w:tc>
      </w:tr>
      <w:tr w:rsidR="00B22A74" w:rsidRPr="00187F1C" w14:paraId="4EB24534"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2943ADF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4767C3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357</w:t>
            </w:r>
          </w:p>
        </w:tc>
        <w:tc>
          <w:tcPr>
            <w:tcW w:w="700" w:type="dxa"/>
            <w:tcBorders>
              <w:top w:val="nil"/>
              <w:left w:val="nil"/>
              <w:bottom w:val="single" w:sz="4" w:space="0" w:color="auto"/>
              <w:right w:val="single" w:sz="4" w:space="0" w:color="auto"/>
            </w:tcBorders>
            <w:shd w:val="clear" w:color="000000" w:fill="FFFFFF"/>
            <w:noWrap/>
            <w:vAlign w:val="bottom"/>
            <w:hideMark/>
          </w:tcPr>
          <w:p w14:paraId="7088BB8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8,1</w:t>
            </w:r>
          </w:p>
        </w:tc>
        <w:tc>
          <w:tcPr>
            <w:tcW w:w="700" w:type="dxa"/>
            <w:tcBorders>
              <w:top w:val="nil"/>
              <w:left w:val="nil"/>
              <w:bottom w:val="single" w:sz="4" w:space="0" w:color="auto"/>
              <w:right w:val="single" w:sz="8" w:space="0" w:color="auto"/>
            </w:tcBorders>
            <w:shd w:val="clear" w:color="000000" w:fill="FFFFFF"/>
            <w:noWrap/>
            <w:vAlign w:val="bottom"/>
            <w:hideMark/>
          </w:tcPr>
          <w:p w14:paraId="488FDB1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0,46</w:t>
            </w:r>
          </w:p>
        </w:tc>
        <w:tc>
          <w:tcPr>
            <w:tcW w:w="700" w:type="dxa"/>
            <w:tcBorders>
              <w:top w:val="nil"/>
              <w:left w:val="nil"/>
              <w:bottom w:val="single" w:sz="4" w:space="0" w:color="auto"/>
              <w:right w:val="single" w:sz="4" w:space="0" w:color="auto"/>
            </w:tcBorders>
            <w:shd w:val="clear" w:color="000000" w:fill="FFFFFF"/>
            <w:noWrap/>
            <w:vAlign w:val="bottom"/>
            <w:hideMark/>
          </w:tcPr>
          <w:p w14:paraId="51D4536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17,5</w:t>
            </w:r>
          </w:p>
        </w:tc>
        <w:tc>
          <w:tcPr>
            <w:tcW w:w="700" w:type="dxa"/>
            <w:tcBorders>
              <w:top w:val="nil"/>
              <w:left w:val="nil"/>
              <w:bottom w:val="single" w:sz="4" w:space="0" w:color="auto"/>
              <w:right w:val="single" w:sz="8" w:space="0" w:color="auto"/>
            </w:tcBorders>
            <w:shd w:val="clear" w:color="000000" w:fill="FFFFFF"/>
            <w:noWrap/>
            <w:vAlign w:val="bottom"/>
            <w:hideMark/>
          </w:tcPr>
          <w:p w14:paraId="5991492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0,56</w:t>
            </w:r>
          </w:p>
        </w:tc>
        <w:tc>
          <w:tcPr>
            <w:tcW w:w="700" w:type="dxa"/>
            <w:tcBorders>
              <w:top w:val="nil"/>
              <w:left w:val="nil"/>
              <w:bottom w:val="single" w:sz="4" w:space="0" w:color="auto"/>
              <w:right w:val="single" w:sz="4" w:space="0" w:color="auto"/>
            </w:tcBorders>
            <w:shd w:val="clear" w:color="000000" w:fill="FFFFFF"/>
            <w:noWrap/>
            <w:vAlign w:val="bottom"/>
            <w:hideMark/>
          </w:tcPr>
          <w:p w14:paraId="35B10F4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31,8</w:t>
            </w:r>
          </w:p>
        </w:tc>
        <w:tc>
          <w:tcPr>
            <w:tcW w:w="700" w:type="dxa"/>
            <w:tcBorders>
              <w:top w:val="nil"/>
              <w:left w:val="nil"/>
              <w:bottom w:val="single" w:sz="4" w:space="0" w:color="auto"/>
              <w:right w:val="single" w:sz="8" w:space="0" w:color="auto"/>
            </w:tcBorders>
            <w:shd w:val="clear" w:color="000000" w:fill="FFFFFF"/>
            <w:noWrap/>
            <w:vAlign w:val="bottom"/>
            <w:hideMark/>
          </w:tcPr>
          <w:p w14:paraId="64A2E42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0,65</w:t>
            </w:r>
          </w:p>
        </w:tc>
        <w:tc>
          <w:tcPr>
            <w:tcW w:w="700" w:type="dxa"/>
            <w:tcBorders>
              <w:top w:val="nil"/>
              <w:left w:val="nil"/>
              <w:bottom w:val="single" w:sz="4" w:space="0" w:color="auto"/>
              <w:right w:val="single" w:sz="4" w:space="0" w:color="auto"/>
            </w:tcBorders>
            <w:shd w:val="clear" w:color="000000" w:fill="FFFFFF"/>
            <w:noWrap/>
            <w:vAlign w:val="bottom"/>
            <w:hideMark/>
          </w:tcPr>
          <w:p w14:paraId="5817F7E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51,6</w:t>
            </w:r>
          </w:p>
        </w:tc>
        <w:tc>
          <w:tcPr>
            <w:tcW w:w="700" w:type="dxa"/>
            <w:tcBorders>
              <w:top w:val="nil"/>
              <w:left w:val="nil"/>
              <w:bottom w:val="single" w:sz="4" w:space="0" w:color="auto"/>
              <w:right w:val="single" w:sz="8" w:space="0" w:color="auto"/>
            </w:tcBorders>
            <w:shd w:val="clear" w:color="000000" w:fill="FFFFFF"/>
            <w:noWrap/>
            <w:vAlign w:val="bottom"/>
            <w:hideMark/>
          </w:tcPr>
          <w:p w14:paraId="2A8E07D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0,73</w:t>
            </w:r>
          </w:p>
        </w:tc>
        <w:tc>
          <w:tcPr>
            <w:tcW w:w="700" w:type="dxa"/>
            <w:tcBorders>
              <w:top w:val="nil"/>
              <w:left w:val="nil"/>
              <w:bottom w:val="single" w:sz="4" w:space="0" w:color="auto"/>
              <w:right w:val="single" w:sz="4" w:space="0" w:color="auto"/>
            </w:tcBorders>
            <w:shd w:val="clear" w:color="000000" w:fill="FFFFFF"/>
            <w:noWrap/>
            <w:vAlign w:val="bottom"/>
            <w:hideMark/>
          </w:tcPr>
          <w:p w14:paraId="25CEF84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77,7</w:t>
            </w:r>
          </w:p>
        </w:tc>
        <w:tc>
          <w:tcPr>
            <w:tcW w:w="700" w:type="dxa"/>
            <w:tcBorders>
              <w:top w:val="nil"/>
              <w:left w:val="nil"/>
              <w:bottom w:val="single" w:sz="4" w:space="0" w:color="auto"/>
              <w:right w:val="single" w:sz="8" w:space="0" w:color="auto"/>
            </w:tcBorders>
            <w:shd w:val="clear" w:color="000000" w:fill="FFFFFF"/>
            <w:noWrap/>
            <w:vAlign w:val="bottom"/>
            <w:hideMark/>
          </w:tcPr>
          <w:p w14:paraId="10169DD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0,81</w:t>
            </w:r>
          </w:p>
        </w:tc>
      </w:tr>
      <w:tr w:rsidR="00B22A74" w:rsidRPr="00187F1C" w14:paraId="37D4549D"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2815BEA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53FA93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0" w:type="dxa"/>
            <w:tcBorders>
              <w:top w:val="nil"/>
              <w:left w:val="nil"/>
              <w:bottom w:val="single" w:sz="4" w:space="0" w:color="auto"/>
              <w:right w:val="single" w:sz="4" w:space="0" w:color="auto"/>
            </w:tcBorders>
            <w:shd w:val="clear" w:color="000000" w:fill="FFFFFF"/>
            <w:noWrap/>
            <w:vAlign w:val="bottom"/>
            <w:hideMark/>
          </w:tcPr>
          <w:p w14:paraId="564B84B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w:t>
            </w:r>
          </w:p>
        </w:tc>
        <w:tc>
          <w:tcPr>
            <w:tcW w:w="700" w:type="dxa"/>
            <w:tcBorders>
              <w:top w:val="nil"/>
              <w:left w:val="nil"/>
              <w:bottom w:val="single" w:sz="4" w:space="0" w:color="auto"/>
              <w:right w:val="single" w:sz="8" w:space="0" w:color="auto"/>
            </w:tcBorders>
            <w:shd w:val="clear" w:color="000000" w:fill="FFFFFF"/>
            <w:noWrap/>
            <w:vAlign w:val="bottom"/>
            <w:hideMark/>
          </w:tcPr>
          <w:p w14:paraId="2A2E286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0,43</w:t>
            </w:r>
          </w:p>
        </w:tc>
        <w:tc>
          <w:tcPr>
            <w:tcW w:w="700" w:type="dxa"/>
            <w:tcBorders>
              <w:top w:val="nil"/>
              <w:left w:val="nil"/>
              <w:bottom w:val="single" w:sz="4" w:space="0" w:color="auto"/>
              <w:right w:val="single" w:sz="4" w:space="0" w:color="auto"/>
            </w:tcBorders>
            <w:shd w:val="clear" w:color="000000" w:fill="FFFFFF"/>
            <w:noWrap/>
            <w:vAlign w:val="bottom"/>
            <w:hideMark/>
          </w:tcPr>
          <w:p w14:paraId="47D0064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16,6</w:t>
            </w:r>
          </w:p>
        </w:tc>
        <w:tc>
          <w:tcPr>
            <w:tcW w:w="700" w:type="dxa"/>
            <w:tcBorders>
              <w:top w:val="nil"/>
              <w:left w:val="nil"/>
              <w:bottom w:val="single" w:sz="4" w:space="0" w:color="auto"/>
              <w:right w:val="single" w:sz="8" w:space="0" w:color="auto"/>
            </w:tcBorders>
            <w:shd w:val="clear" w:color="000000" w:fill="FFFFFF"/>
            <w:noWrap/>
            <w:vAlign w:val="bottom"/>
            <w:hideMark/>
          </w:tcPr>
          <w:p w14:paraId="128DA0F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0,53</w:t>
            </w:r>
          </w:p>
        </w:tc>
        <w:tc>
          <w:tcPr>
            <w:tcW w:w="700" w:type="dxa"/>
            <w:tcBorders>
              <w:top w:val="nil"/>
              <w:left w:val="nil"/>
              <w:bottom w:val="single" w:sz="4" w:space="0" w:color="auto"/>
              <w:right w:val="single" w:sz="4" w:space="0" w:color="auto"/>
            </w:tcBorders>
            <w:shd w:val="clear" w:color="000000" w:fill="FFFFFF"/>
            <w:noWrap/>
            <w:vAlign w:val="bottom"/>
            <w:hideMark/>
          </w:tcPr>
          <w:p w14:paraId="5E6609E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w:t>
            </w:r>
          </w:p>
        </w:tc>
        <w:tc>
          <w:tcPr>
            <w:tcW w:w="700" w:type="dxa"/>
            <w:tcBorders>
              <w:top w:val="nil"/>
              <w:left w:val="nil"/>
              <w:bottom w:val="single" w:sz="4" w:space="0" w:color="auto"/>
              <w:right w:val="single" w:sz="8" w:space="0" w:color="auto"/>
            </w:tcBorders>
            <w:shd w:val="clear" w:color="000000" w:fill="FFFFFF"/>
            <w:noWrap/>
            <w:vAlign w:val="bottom"/>
            <w:hideMark/>
          </w:tcPr>
          <w:p w14:paraId="0B962C9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0,61</w:t>
            </w:r>
          </w:p>
        </w:tc>
        <w:tc>
          <w:tcPr>
            <w:tcW w:w="700" w:type="dxa"/>
            <w:tcBorders>
              <w:top w:val="nil"/>
              <w:left w:val="nil"/>
              <w:bottom w:val="single" w:sz="4" w:space="0" w:color="auto"/>
              <w:right w:val="single" w:sz="4" w:space="0" w:color="auto"/>
            </w:tcBorders>
            <w:shd w:val="clear" w:color="000000" w:fill="FFFFFF"/>
            <w:noWrap/>
            <w:vAlign w:val="bottom"/>
            <w:hideMark/>
          </w:tcPr>
          <w:p w14:paraId="1B39A8F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48,7</w:t>
            </w:r>
          </w:p>
        </w:tc>
        <w:tc>
          <w:tcPr>
            <w:tcW w:w="700" w:type="dxa"/>
            <w:tcBorders>
              <w:top w:val="nil"/>
              <w:left w:val="nil"/>
              <w:bottom w:val="single" w:sz="4" w:space="0" w:color="auto"/>
              <w:right w:val="single" w:sz="8" w:space="0" w:color="auto"/>
            </w:tcBorders>
            <w:shd w:val="clear" w:color="000000" w:fill="FFFFFF"/>
            <w:noWrap/>
            <w:vAlign w:val="bottom"/>
            <w:hideMark/>
          </w:tcPr>
          <w:p w14:paraId="0E14259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0,69</w:t>
            </w:r>
          </w:p>
        </w:tc>
        <w:tc>
          <w:tcPr>
            <w:tcW w:w="700" w:type="dxa"/>
            <w:tcBorders>
              <w:top w:val="nil"/>
              <w:left w:val="nil"/>
              <w:bottom w:val="single" w:sz="4" w:space="0" w:color="auto"/>
              <w:right w:val="single" w:sz="4" w:space="0" w:color="auto"/>
            </w:tcBorders>
            <w:shd w:val="clear" w:color="000000" w:fill="FFFFFF"/>
            <w:noWrap/>
            <w:vAlign w:val="bottom"/>
            <w:hideMark/>
          </w:tcPr>
          <w:p w14:paraId="35F1B54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73,4</w:t>
            </w:r>
          </w:p>
        </w:tc>
        <w:tc>
          <w:tcPr>
            <w:tcW w:w="700" w:type="dxa"/>
            <w:tcBorders>
              <w:top w:val="nil"/>
              <w:left w:val="nil"/>
              <w:bottom w:val="single" w:sz="4" w:space="0" w:color="auto"/>
              <w:right w:val="single" w:sz="8" w:space="0" w:color="auto"/>
            </w:tcBorders>
            <w:shd w:val="clear" w:color="000000" w:fill="FFFFFF"/>
            <w:noWrap/>
            <w:vAlign w:val="bottom"/>
            <w:hideMark/>
          </w:tcPr>
          <w:p w14:paraId="14C3D52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0,76</w:t>
            </w:r>
          </w:p>
        </w:tc>
      </w:tr>
      <w:tr w:rsidR="00B22A74" w:rsidRPr="00187F1C" w14:paraId="18B2C75D"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7BEEE0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2BDE74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455</w:t>
            </w:r>
          </w:p>
        </w:tc>
        <w:tc>
          <w:tcPr>
            <w:tcW w:w="700" w:type="dxa"/>
            <w:tcBorders>
              <w:top w:val="nil"/>
              <w:left w:val="nil"/>
              <w:bottom w:val="single" w:sz="4" w:space="0" w:color="auto"/>
              <w:right w:val="single" w:sz="4" w:space="0" w:color="auto"/>
            </w:tcBorders>
            <w:shd w:val="clear" w:color="000000" w:fill="FFFFFF"/>
            <w:noWrap/>
            <w:vAlign w:val="bottom"/>
            <w:hideMark/>
          </w:tcPr>
          <w:p w14:paraId="6A5E17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7,2</w:t>
            </w:r>
          </w:p>
        </w:tc>
        <w:tc>
          <w:tcPr>
            <w:tcW w:w="700" w:type="dxa"/>
            <w:tcBorders>
              <w:top w:val="nil"/>
              <w:left w:val="nil"/>
              <w:bottom w:val="single" w:sz="4" w:space="0" w:color="auto"/>
              <w:right w:val="single" w:sz="8" w:space="0" w:color="auto"/>
            </w:tcBorders>
            <w:shd w:val="clear" w:color="000000" w:fill="FFFFFF"/>
            <w:noWrap/>
            <w:vAlign w:val="bottom"/>
            <w:hideMark/>
          </w:tcPr>
          <w:p w14:paraId="36B4ECB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0,41</w:t>
            </w:r>
          </w:p>
        </w:tc>
        <w:tc>
          <w:tcPr>
            <w:tcW w:w="700" w:type="dxa"/>
            <w:tcBorders>
              <w:top w:val="nil"/>
              <w:left w:val="nil"/>
              <w:bottom w:val="single" w:sz="4" w:space="0" w:color="auto"/>
              <w:right w:val="single" w:sz="4" w:space="0" w:color="auto"/>
            </w:tcBorders>
            <w:shd w:val="clear" w:color="000000" w:fill="FFFFFF"/>
            <w:noWrap/>
            <w:vAlign w:val="bottom"/>
            <w:hideMark/>
          </w:tcPr>
          <w:p w14:paraId="55E9EC9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15,5</w:t>
            </w:r>
          </w:p>
        </w:tc>
        <w:tc>
          <w:tcPr>
            <w:tcW w:w="700" w:type="dxa"/>
            <w:tcBorders>
              <w:top w:val="nil"/>
              <w:left w:val="nil"/>
              <w:bottom w:val="single" w:sz="4" w:space="0" w:color="auto"/>
              <w:right w:val="single" w:sz="8" w:space="0" w:color="auto"/>
            </w:tcBorders>
            <w:shd w:val="clear" w:color="000000" w:fill="FFFFFF"/>
            <w:noWrap/>
            <w:vAlign w:val="bottom"/>
            <w:hideMark/>
          </w:tcPr>
          <w:p w14:paraId="0A263AF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0,49</w:t>
            </w:r>
          </w:p>
        </w:tc>
        <w:tc>
          <w:tcPr>
            <w:tcW w:w="700" w:type="dxa"/>
            <w:tcBorders>
              <w:top w:val="nil"/>
              <w:left w:val="nil"/>
              <w:bottom w:val="single" w:sz="4" w:space="0" w:color="auto"/>
              <w:right w:val="single" w:sz="4" w:space="0" w:color="auto"/>
            </w:tcBorders>
            <w:shd w:val="clear" w:color="000000" w:fill="FFFFFF"/>
            <w:noWrap/>
            <w:vAlign w:val="bottom"/>
            <w:hideMark/>
          </w:tcPr>
          <w:p w14:paraId="77B0F4F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28,1</w:t>
            </w:r>
          </w:p>
        </w:tc>
        <w:tc>
          <w:tcPr>
            <w:tcW w:w="700" w:type="dxa"/>
            <w:tcBorders>
              <w:top w:val="nil"/>
              <w:left w:val="nil"/>
              <w:bottom w:val="single" w:sz="4" w:space="0" w:color="auto"/>
              <w:right w:val="single" w:sz="8" w:space="0" w:color="auto"/>
            </w:tcBorders>
            <w:shd w:val="clear" w:color="000000" w:fill="FFFFFF"/>
            <w:noWrap/>
            <w:vAlign w:val="bottom"/>
            <w:hideMark/>
          </w:tcPr>
          <w:p w14:paraId="5AB27C6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0,57</w:t>
            </w:r>
          </w:p>
        </w:tc>
        <w:tc>
          <w:tcPr>
            <w:tcW w:w="700" w:type="dxa"/>
            <w:tcBorders>
              <w:top w:val="nil"/>
              <w:left w:val="nil"/>
              <w:bottom w:val="single" w:sz="4" w:space="0" w:color="auto"/>
              <w:right w:val="single" w:sz="4" w:space="0" w:color="auto"/>
            </w:tcBorders>
            <w:shd w:val="clear" w:color="000000" w:fill="FFFFFF"/>
            <w:noWrap/>
            <w:vAlign w:val="bottom"/>
            <w:hideMark/>
          </w:tcPr>
          <w:p w14:paraId="0C5B38C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45,7</w:t>
            </w:r>
          </w:p>
        </w:tc>
        <w:tc>
          <w:tcPr>
            <w:tcW w:w="700" w:type="dxa"/>
            <w:tcBorders>
              <w:top w:val="nil"/>
              <w:left w:val="nil"/>
              <w:bottom w:val="single" w:sz="4" w:space="0" w:color="auto"/>
              <w:right w:val="single" w:sz="8" w:space="0" w:color="auto"/>
            </w:tcBorders>
            <w:shd w:val="clear" w:color="000000" w:fill="FFFFFF"/>
            <w:noWrap/>
            <w:vAlign w:val="bottom"/>
            <w:hideMark/>
          </w:tcPr>
          <w:p w14:paraId="229E47C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0,65</w:t>
            </w:r>
          </w:p>
        </w:tc>
        <w:tc>
          <w:tcPr>
            <w:tcW w:w="700" w:type="dxa"/>
            <w:tcBorders>
              <w:top w:val="nil"/>
              <w:left w:val="nil"/>
              <w:bottom w:val="single" w:sz="4" w:space="0" w:color="auto"/>
              <w:right w:val="single" w:sz="4" w:space="0" w:color="auto"/>
            </w:tcBorders>
            <w:shd w:val="clear" w:color="000000" w:fill="FFFFFF"/>
            <w:noWrap/>
            <w:vAlign w:val="bottom"/>
            <w:hideMark/>
          </w:tcPr>
          <w:p w14:paraId="2D35093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68,8</w:t>
            </w:r>
          </w:p>
        </w:tc>
        <w:tc>
          <w:tcPr>
            <w:tcW w:w="700" w:type="dxa"/>
            <w:tcBorders>
              <w:top w:val="nil"/>
              <w:left w:val="nil"/>
              <w:bottom w:val="single" w:sz="4" w:space="0" w:color="auto"/>
              <w:right w:val="single" w:sz="8" w:space="0" w:color="auto"/>
            </w:tcBorders>
            <w:shd w:val="clear" w:color="000000" w:fill="FFFFFF"/>
            <w:noWrap/>
            <w:vAlign w:val="bottom"/>
            <w:hideMark/>
          </w:tcPr>
          <w:p w14:paraId="66B068D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0,72</w:t>
            </w:r>
          </w:p>
        </w:tc>
      </w:tr>
      <w:tr w:rsidR="00B22A74" w:rsidRPr="00187F1C" w14:paraId="45CCA0BE"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1D970AA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680C0F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0" w:type="dxa"/>
            <w:tcBorders>
              <w:top w:val="nil"/>
              <w:left w:val="nil"/>
              <w:bottom w:val="single" w:sz="4" w:space="0" w:color="auto"/>
              <w:right w:val="single" w:sz="4" w:space="0" w:color="auto"/>
            </w:tcBorders>
            <w:shd w:val="clear" w:color="000000" w:fill="FFFFFF"/>
            <w:noWrap/>
            <w:vAlign w:val="bottom"/>
            <w:hideMark/>
          </w:tcPr>
          <w:p w14:paraId="5478DB0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6,8</w:t>
            </w:r>
          </w:p>
        </w:tc>
        <w:tc>
          <w:tcPr>
            <w:tcW w:w="700" w:type="dxa"/>
            <w:tcBorders>
              <w:top w:val="nil"/>
              <w:left w:val="nil"/>
              <w:bottom w:val="single" w:sz="4" w:space="0" w:color="auto"/>
              <w:right w:val="single" w:sz="8" w:space="0" w:color="auto"/>
            </w:tcBorders>
            <w:shd w:val="clear" w:color="000000" w:fill="FFFFFF"/>
            <w:noWrap/>
            <w:vAlign w:val="bottom"/>
            <w:hideMark/>
          </w:tcPr>
          <w:p w14:paraId="3B77F7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0,39</w:t>
            </w:r>
          </w:p>
        </w:tc>
        <w:tc>
          <w:tcPr>
            <w:tcW w:w="700" w:type="dxa"/>
            <w:tcBorders>
              <w:top w:val="nil"/>
              <w:left w:val="nil"/>
              <w:bottom w:val="single" w:sz="4" w:space="0" w:color="auto"/>
              <w:right w:val="single" w:sz="4" w:space="0" w:color="auto"/>
            </w:tcBorders>
            <w:shd w:val="clear" w:color="000000" w:fill="FFFFFF"/>
            <w:noWrap/>
            <w:vAlign w:val="bottom"/>
            <w:hideMark/>
          </w:tcPr>
          <w:p w14:paraId="0468A14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14,8</w:t>
            </w:r>
          </w:p>
        </w:tc>
        <w:tc>
          <w:tcPr>
            <w:tcW w:w="700" w:type="dxa"/>
            <w:tcBorders>
              <w:top w:val="nil"/>
              <w:left w:val="nil"/>
              <w:bottom w:val="single" w:sz="4" w:space="0" w:color="auto"/>
              <w:right w:val="single" w:sz="8" w:space="0" w:color="auto"/>
            </w:tcBorders>
            <w:shd w:val="clear" w:color="000000" w:fill="FFFFFF"/>
            <w:noWrap/>
            <w:vAlign w:val="bottom"/>
            <w:hideMark/>
          </w:tcPr>
          <w:p w14:paraId="3CFECA9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0,47</w:t>
            </w:r>
          </w:p>
        </w:tc>
        <w:tc>
          <w:tcPr>
            <w:tcW w:w="700" w:type="dxa"/>
            <w:tcBorders>
              <w:top w:val="nil"/>
              <w:left w:val="nil"/>
              <w:bottom w:val="single" w:sz="4" w:space="0" w:color="auto"/>
              <w:right w:val="single" w:sz="4" w:space="0" w:color="auto"/>
            </w:tcBorders>
            <w:shd w:val="clear" w:color="000000" w:fill="FFFFFF"/>
            <w:noWrap/>
            <w:vAlign w:val="bottom"/>
            <w:hideMark/>
          </w:tcPr>
          <w:p w14:paraId="15AE375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26,8</w:t>
            </w:r>
          </w:p>
        </w:tc>
        <w:tc>
          <w:tcPr>
            <w:tcW w:w="700" w:type="dxa"/>
            <w:tcBorders>
              <w:top w:val="nil"/>
              <w:left w:val="nil"/>
              <w:bottom w:val="single" w:sz="4" w:space="0" w:color="auto"/>
              <w:right w:val="single" w:sz="8" w:space="0" w:color="auto"/>
            </w:tcBorders>
            <w:shd w:val="clear" w:color="000000" w:fill="FFFFFF"/>
            <w:noWrap/>
            <w:vAlign w:val="bottom"/>
            <w:hideMark/>
          </w:tcPr>
          <w:p w14:paraId="578D67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c>
          <w:tcPr>
            <w:tcW w:w="700" w:type="dxa"/>
            <w:tcBorders>
              <w:top w:val="nil"/>
              <w:left w:val="nil"/>
              <w:bottom w:val="single" w:sz="4" w:space="0" w:color="auto"/>
              <w:right w:val="single" w:sz="4" w:space="0" w:color="auto"/>
            </w:tcBorders>
            <w:shd w:val="clear" w:color="000000" w:fill="FFFFFF"/>
            <w:noWrap/>
            <w:vAlign w:val="bottom"/>
            <w:hideMark/>
          </w:tcPr>
          <w:p w14:paraId="66D259F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43,5</w:t>
            </w:r>
          </w:p>
        </w:tc>
        <w:tc>
          <w:tcPr>
            <w:tcW w:w="700" w:type="dxa"/>
            <w:tcBorders>
              <w:top w:val="nil"/>
              <w:left w:val="nil"/>
              <w:bottom w:val="single" w:sz="4" w:space="0" w:color="auto"/>
              <w:right w:val="single" w:sz="8" w:space="0" w:color="auto"/>
            </w:tcBorders>
            <w:shd w:val="clear" w:color="000000" w:fill="FFFFFF"/>
            <w:noWrap/>
            <w:vAlign w:val="bottom"/>
            <w:hideMark/>
          </w:tcPr>
          <w:p w14:paraId="2ED12B9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c>
          <w:tcPr>
            <w:tcW w:w="700" w:type="dxa"/>
            <w:tcBorders>
              <w:top w:val="nil"/>
              <w:left w:val="nil"/>
              <w:bottom w:val="single" w:sz="4" w:space="0" w:color="auto"/>
              <w:right w:val="single" w:sz="4" w:space="0" w:color="auto"/>
            </w:tcBorders>
            <w:shd w:val="clear" w:color="000000" w:fill="FFFFFF"/>
            <w:noWrap/>
            <w:vAlign w:val="bottom"/>
            <w:hideMark/>
          </w:tcPr>
          <w:p w14:paraId="298162A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65,6</w:t>
            </w:r>
          </w:p>
        </w:tc>
        <w:tc>
          <w:tcPr>
            <w:tcW w:w="700" w:type="dxa"/>
            <w:tcBorders>
              <w:top w:val="nil"/>
              <w:left w:val="nil"/>
              <w:bottom w:val="single" w:sz="4" w:space="0" w:color="auto"/>
              <w:right w:val="single" w:sz="8" w:space="0" w:color="auto"/>
            </w:tcBorders>
            <w:shd w:val="clear" w:color="000000" w:fill="FFFFFF"/>
            <w:noWrap/>
            <w:vAlign w:val="bottom"/>
            <w:hideMark/>
          </w:tcPr>
          <w:p w14:paraId="63B22F4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r>
      <w:tr w:rsidR="00B22A74" w:rsidRPr="00187F1C" w14:paraId="429EF838"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563F6CB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5A3AA48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588</w:t>
            </w:r>
          </w:p>
        </w:tc>
        <w:tc>
          <w:tcPr>
            <w:tcW w:w="700" w:type="dxa"/>
            <w:tcBorders>
              <w:top w:val="nil"/>
              <w:left w:val="nil"/>
              <w:bottom w:val="single" w:sz="4" w:space="0" w:color="auto"/>
              <w:right w:val="single" w:sz="4" w:space="0" w:color="auto"/>
            </w:tcBorders>
            <w:shd w:val="clear" w:color="000000" w:fill="FFFFFF"/>
            <w:noWrap/>
            <w:vAlign w:val="bottom"/>
            <w:hideMark/>
          </w:tcPr>
          <w:p w14:paraId="16C7FA5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w:t>
            </w:r>
          </w:p>
        </w:tc>
        <w:tc>
          <w:tcPr>
            <w:tcW w:w="700" w:type="dxa"/>
            <w:tcBorders>
              <w:top w:val="nil"/>
              <w:left w:val="nil"/>
              <w:bottom w:val="single" w:sz="4" w:space="0" w:color="auto"/>
              <w:right w:val="single" w:sz="8" w:space="0" w:color="auto"/>
            </w:tcBorders>
            <w:shd w:val="clear" w:color="000000" w:fill="FFFFFF"/>
            <w:noWrap/>
            <w:vAlign w:val="bottom"/>
            <w:hideMark/>
          </w:tcPr>
          <w:p w14:paraId="10DC714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0,36</w:t>
            </w:r>
          </w:p>
        </w:tc>
        <w:tc>
          <w:tcPr>
            <w:tcW w:w="700" w:type="dxa"/>
            <w:tcBorders>
              <w:top w:val="nil"/>
              <w:left w:val="nil"/>
              <w:bottom w:val="single" w:sz="4" w:space="0" w:color="auto"/>
              <w:right w:val="single" w:sz="4" w:space="0" w:color="auto"/>
            </w:tcBorders>
            <w:shd w:val="clear" w:color="000000" w:fill="FFFFFF"/>
            <w:noWrap/>
            <w:vAlign w:val="bottom"/>
            <w:hideMark/>
          </w:tcPr>
          <w:p w14:paraId="73F303D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13,6</w:t>
            </w:r>
          </w:p>
        </w:tc>
        <w:tc>
          <w:tcPr>
            <w:tcW w:w="700" w:type="dxa"/>
            <w:tcBorders>
              <w:top w:val="nil"/>
              <w:left w:val="nil"/>
              <w:bottom w:val="single" w:sz="4" w:space="0" w:color="auto"/>
              <w:right w:val="single" w:sz="8" w:space="0" w:color="auto"/>
            </w:tcBorders>
            <w:shd w:val="clear" w:color="000000" w:fill="FFFFFF"/>
            <w:noWrap/>
            <w:vAlign w:val="bottom"/>
            <w:hideMark/>
          </w:tcPr>
          <w:p w14:paraId="4CE8294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0,43</w:t>
            </w:r>
          </w:p>
        </w:tc>
        <w:tc>
          <w:tcPr>
            <w:tcW w:w="700" w:type="dxa"/>
            <w:tcBorders>
              <w:top w:val="nil"/>
              <w:left w:val="nil"/>
              <w:bottom w:val="single" w:sz="4" w:space="0" w:color="auto"/>
              <w:right w:val="single" w:sz="4" w:space="0" w:color="auto"/>
            </w:tcBorders>
            <w:shd w:val="clear" w:color="000000" w:fill="FFFFFF"/>
            <w:noWrap/>
            <w:vAlign w:val="bottom"/>
            <w:hideMark/>
          </w:tcPr>
          <w:p w14:paraId="0184432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24,7</w:t>
            </w:r>
          </w:p>
        </w:tc>
        <w:tc>
          <w:tcPr>
            <w:tcW w:w="700" w:type="dxa"/>
            <w:tcBorders>
              <w:top w:val="nil"/>
              <w:left w:val="nil"/>
              <w:bottom w:val="single" w:sz="4" w:space="0" w:color="auto"/>
              <w:right w:val="single" w:sz="8" w:space="0" w:color="auto"/>
            </w:tcBorders>
            <w:shd w:val="clear" w:color="000000" w:fill="FFFFFF"/>
            <w:noWrap/>
            <w:vAlign w:val="bottom"/>
            <w:hideMark/>
          </w:tcPr>
          <w:p w14:paraId="4A1168D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0" w:type="dxa"/>
            <w:tcBorders>
              <w:top w:val="nil"/>
              <w:left w:val="nil"/>
              <w:bottom w:val="single" w:sz="4" w:space="0" w:color="auto"/>
              <w:right w:val="single" w:sz="4" w:space="0" w:color="auto"/>
            </w:tcBorders>
            <w:shd w:val="clear" w:color="000000" w:fill="FFFFFF"/>
            <w:noWrap/>
            <w:vAlign w:val="bottom"/>
            <w:hideMark/>
          </w:tcPr>
          <w:p w14:paraId="18EFDDF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40,1</w:t>
            </w:r>
          </w:p>
        </w:tc>
        <w:tc>
          <w:tcPr>
            <w:tcW w:w="700" w:type="dxa"/>
            <w:tcBorders>
              <w:top w:val="nil"/>
              <w:left w:val="nil"/>
              <w:bottom w:val="single" w:sz="4" w:space="0" w:color="auto"/>
              <w:right w:val="single" w:sz="8" w:space="0" w:color="auto"/>
            </w:tcBorders>
            <w:shd w:val="clear" w:color="000000" w:fill="FFFFFF"/>
            <w:noWrap/>
            <w:vAlign w:val="bottom"/>
            <w:hideMark/>
          </w:tcPr>
          <w:p w14:paraId="45242F1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0,57</w:t>
            </w:r>
          </w:p>
        </w:tc>
        <w:tc>
          <w:tcPr>
            <w:tcW w:w="700" w:type="dxa"/>
            <w:tcBorders>
              <w:top w:val="nil"/>
              <w:left w:val="nil"/>
              <w:bottom w:val="single" w:sz="4" w:space="0" w:color="auto"/>
              <w:right w:val="single" w:sz="4" w:space="0" w:color="auto"/>
            </w:tcBorders>
            <w:shd w:val="clear" w:color="000000" w:fill="FFFFFF"/>
            <w:noWrap/>
            <w:vAlign w:val="bottom"/>
            <w:hideMark/>
          </w:tcPr>
          <w:p w14:paraId="182E783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60,4</w:t>
            </w:r>
          </w:p>
        </w:tc>
        <w:tc>
          <w:tcPr>
            <w:tcW w:w="700" w:type="dxa"/>
            <w:tcBorders>
              <w:top w:val="nil"/>
              <w:left w:val="nil"/>
              <w:bottom w:val="single" w:sz="4" w:space="0" w:color="auto"/>
              <w:right w:val="single" w:sz="8" w:space="0" w:color="auto"/>
            </w:tcBorders>
            <w:shd w:val="clear" w:color="000000" w:fill="FFFFFF"/>
            <w:noWrap/>
            <w:vAlign w:val="bottom"/>
            <w:hideMark/>
          </w:tcPr>
          <w:p w14:paraId="49C5C18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0,63</w:t>
            </w:r>
          </w:p>
        </w:tc>
      </w:tr>
      <w:tr w:rsidR="00B22A74" w:rsidRPr="00187F1C" w14:paraId="041A2268"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7A5467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A8C75E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625</w:t>
            </w:r>
          </w:p>
        </w:tc>
        <w:tc>
          <w:tcPr>
            <w:tcW w:w="700" w:type="dxa"/>
            <w:tcBorders>
              <w:top w:val="nil"/>
              <w:left w:val="nil"/>
              <w:bottom w:val="single" w:sz="4" w:space="0" w:color="auto"/>
              <w:right w:val="single" w:sz="4" w:space="0" w:color="auto"/>
            </w:tcBorders>
            <w:shd w:val="clear" w:color="000000" w:fill="FFFFFF"/>
            <w:noWrap/>
            <w:vAlign w:val="bottom"/>
            <w:hideMark/>
          </w:tcPr>
          <w:p w14:paraId="09940DB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w:t>
            </w:r>
          </w:p>
        </w:tc>
        <w:tc>
          <w:tcPr>
            <w:tcW w:w="700" w:type="dxa"/>
            <w:tcBorders>
              <w:top w:val="nil"/>
              <w:left w:val="nil"/>
              <w:bottom w:val="single" w:sz="4" w:space="0" w:color="auto"/>
              <w:right w:val="single" w:sz="8" w:space="0" w:color="auto"/>
            </w:tcBorders>
            <w:shd w:val="clear" w:color="000000" w:fill="FFFFFF"/>
            <w:noWrap/>
            <w:vAlign w:val="bottom"/>
            <w:hideMark/>
          </w:tcPr>
          <w:p w14:paraId="0FDFD7F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0,35</w:t>
            </w:r>
          </w:p>
        </w:tc>
        <w:tc>
          <w:tcPr>
            <w:tcW w:w="700" w:type="dxa"/>
            <w:tcBorders>
              <w:top w:val="nil"/>
              <w:left w:val="nil"/>
              <w:bottom w:val="single" w:sz="4" w:space="0" w:color="auto"/>
              <w:right w:val="single" w:sz="4" w:space="0" w:color="auto"/>
            </w:tcBorders>
            <w:shd w:val="clear" w:color="000000" w:fill="FFFFFF"/>
            <w:noWrap/>
            <w:vAlign w:val="bottom"/>
            <w:hideMark/>
          </w:tcPr>
          <w:p w14:paraId="196BE89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13,2</w:t>
            </w:r>
          </w:p>
        </w:tc>
        <w:tc>
          <w:tcPr>
            <w:tcW w:w="700" w:type="dxa"/>
            <w:tcBorders>
              <w:top w:val="nil"/>
              <w:left w:val="nil"/>
              <w:bottom w:val="single" w:sz="4" w:space="0" w:color="auto"/>
              <w:right w:val="single" w:sz="8" w:space="0" w:color="auto"/>
            </w:tcBorders>
            <w:shd w:val="clear" w:color="000000" w:fill="FFFFFF"/>
            <w:noWrap/>
            <w:vAlign w:val="bottom"/>
            <w:hideMark/>
          </w:tcPr>
          <w:p w14:paraId="5BC6602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0,42</w:t>
            </w:r>
          </w:p>
        </w:tc>
        <w:tc>
          <w:tcPr>
            <w:tcW w:w="700" w:type="dxa"/>
            <w:tcBorders>
              <w:top w:val="nil"/>
              <w:left w:val="nil"/>
              <w:bottom w:val="single" w:sz="4" w:space="0" w:color="auto"/>
              <w:right w:val="single" w:sz="4" w:space="0" w:color="auto"/>
            </w:tcBorders>
            <w:shd w:val="clear" w:color="000000" w:fill="FFFFFF"/>
            <w:noWrap/>
            <w:vAlign w:val="bottom"/>
            <w:hideMark/>
          </w:tcPr>
          <w:p w14:paraId="6464026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23,9</w:t>
            </w:r>
          </w:p>
        </w:tc>
        <w:tc>
          <w:tcPr>
            <w:tcW w:w="700" w:type="dxa"/>
            <w:tcBorders>
              <w:top w:val="nil"/>
              <w:left w:val="nil"/>
              <w:bottom w:val="single" w:sz="4" w:space="0" w:color="auto"/>
              <w:right w:val="single" w:sz="8" w:space="0" w:color="auto"/>
            </w:tcBorders>
            <w:shd w:val="clear" w:color="000000" w:fill="FFFFFF"/>
            <w:noWrap/>
            <w:vAlign w:val="bottom"/>
            <w:hideMark/>
          </w:tcPr>
          <w:p w14:paraId="6BBCE6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0,49</w:t>
            </w:r>
          </w:p>
        </w:tc>
        <w:tc>
          <w:tcPr>
            <w:tcW w:w="700" w:type="dxa"/>
            <w:tcBorders>
              <w:top w:val="nil"/>
              <w:left w:val="nil"/>
              <w:bottom w:val="single" w:sz="4" w:space="0" w:color="auto"/>
              <w:right w:val="single" w:sz="4" w:space="0" w:color="auto"/>
            </w:tcBorders>
            <w:shd w:val="clear" w:color="000000" w:fill="FFFFFF"/>
            <w:noWrap/>
            <w:vAlign w:val="bottom"/>
            <w:hideMark/>
          </w:tcPr>
          <w:p w14:paraId="48E01E7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38,9</w:t>
            </w:r>
          </w:p>
        </w:tc>
        <w:tc>
          <w:tcPr>
            <w:tcW w:w="700" w:type="dxa"/>
            <w:tcBorders>
              <w:top w:val="nil"/>
              <w:left w:val="nil"/>
              <w:bottom w:val="single" w:sz="4" w:space="0" w:color="auto"/>
              <w:right w:val="single" w:sz="8" w:space="0" w:color="auto"/>
            </w:tcBorders>
            <w:shd w:val="clear" w:color="000000" w:fill="FFFFFF"/>
            <w:noWrap/>
            <w:vAlign w:val="bottom"/>
            <w:hideMark/>
          </w:tcPr>
          <w:p w14:paraId="58FC95D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c>
          <w:tcPr>
            <w:tcW w:w="700" w:type="dxa"/>
            <w:tcBorders>
              <w:top w:val="nil"/>
              <w:left w:val="nil"/>
              <w:bottom w:val="single" w:sz="4" w:space="0" w:color="auto"/>
              <w:right w:val="single" w:sz="4" w:space="0" w:color="auto"/>
            </w:tcBorders>
            <w:shd w:val="clear" w:color="000000" w:fill="FFFFFF"/>
            <w:noWrap/>
            <w:vAlign w:val="bottom"/>
            <w:hideMark/>
          </w:tcPr>
          <w:p w14:paraId="6D0E1DB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58,6</w:t>
            </w:r>
          </w:p>
        </w:tc>
        <w:tc>
          <w:tcPr>
            <w:tcW w:w="700" w:type="dxa"/>
            <w:tcBorders>
              <w:top w:val="nil"/>
              <w:left w:val="nil"/>
              <w:bottom w:val="single" w:sz="4" w:space="0" w:color="auto"/>
              <w:right w:val="single" w:sz="8" w:space="0" w:color="auto"/>
            </w:tcBorders>
            <w:shd w:val="clear" w:color="000000" w:fill="FFFFFF"/>
            <w:noWrap/>
            <w:vAlign w:val="bottom"/>
            <w:hideMark/>
          </w:tcPr>
          <w:p w14:paraId="51960A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0,61</w:t>
            </w:r>
          </w:p>
        </w:tc>
      </w:tr>
      <w:tr w:rsidR="00B22A74" w:rsidRPr="00187F1C" w14:paraId="4060D36A"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79A6B57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0B8C6D3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667</w:t>
            </w:r>
          </w:p>
        </w:tc>
        <w:tc>
          <w:tcPr>
            <w:tcW w:w="700" w:type="dxa"/>
            <w:tcBorders>
              <w:top w:val="nil"/>
              <w:left w:val="nil"/>
              <w:bottom w:val="single" w:sz="4" w:space="0" w:color="auto"/>
              <w:right w:val="single" w:sz="4" w:space="0" w:color="auto"/>
            </w:tcBorders>
            <w:shd w:val="clear" w:color="000000" w:fill="FFFFFF"/>
            <w:noWrap/>
            <w:vAlign w:val="bottom"/>
            <w:hideMark/>
          </w:tcPr>
          <w:p w14:paraId="2546F93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5,9</w:t>
            </w:r>
          </w:p>
        </w:tc>
        <w:tc>
          <w:tcPr>
            <w:tcW w:w="700" w:type="dxa"/>
            <w:tcBorders>
              <w:top w:val="nil"/>
              <w:left w:val="nil"/>
              <w:bottom w:val="single" w:sz="4" w:space="0" w:color="auto"/>
              <w:right w:val="single" w:sz="8" w:space="0" w:color="auto"/>
            </w:tcBorders>
            <w:shd w:val="clear" w:color="000000" w:fill="FFFFFF"/>
            <w:noWrap/>
            <w:vAlign w:val="bottom"/>
            <w:hideMark/>
          </w:tcPr>
          <w:p w14:paraId="2ED2FD0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0,33</w:t>
            </w:r>
          </w:p>
        </w:tc>
        <w:tc>
          <w:tcPr>
            <w:tcW w:w="700" w:type="dxa"/>
            <w:tcBorders>
              <w:top w:val="nil"/>
              <w:left w:val="nil"/>
              <w:bottom w:val="single" w:sz="4" w:space="0" w:color="auto"/>
              <w:right w:val="single" w:sz="4" w:space="0" w:color="auto"/>
            </w:tcBorders>
            <w:shd w:val="clear" w:color="000000" w:fill="FFFFFF"/>
            <w:noWrap/>
            <w:vAlign w:val="bottom"/>
            <w:hideMark/>
          </w:tcPr>
          <w:p w14:paraId="6F41FE2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12,8</w:t>
            </w:r>
          </w:p>
        </w:tc>
        <w:tc>
          <w:tcPr>
            <w:tcW w:w="700" w:type="dxa"/>
            <w:tcBorders>
              <w:top w:val="nil"/>
              <w:left w:val="nil"/>
              <w:bottom w:val="single" w:sz="4" w:space="0" w:color="auto"/>
              <w:right w:val="single" w:sz="8" w:space="0" w:color="auto"/>
            </w:tcBorders>
            <w:shd w:val="clear" w:color="000000" w:fill="FFFFFF"/>
            <w:noWrap/>
            <w:vAlign w:val="bottom"/>
            <w:hideMark/>
          </w:tcPr>
          <w:p w14:paraId="51BF639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0,41</w:t>
            </w:r>
          </w:p>
        </w:tc>
        <w:tc>
          <w:tcPr>
            <w:tcW w:w="700" w:type="dxa"/>
            <w:tcBorders>
              <w:top w:val="nil"/>
              <w:left w:val="nil"/>
              <w:bottom w:val="single" w:sz="4" w:space="0" w:color="auto"/>
              <w:right w:val="single" w:sz="4" w:space="0" w:color="auto"/>
            </w:tcBorders>
            <w:shd w:val="clear" w:color="000000" w:fill="FFFFFF"/>
            <w:noWrap/>
            <w:vAlign w:val="bottom"/>
            <w:hideMark/>
          </w:tcPr>
          <w:p w14:paraId="365BD6B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23,2</w:t>
            </w:r>
          </w:p>
        </w:tc>
        <w:tc>
          <w:tcPr>
            <w:tcW w:w="700" w:type="dxa"/>
            <w:tcBorders>
              <w:top w:val="nil"/>
              <w:left w:val="nil"/>
              <w:bottom w:val="single" w:sz="4" w:space="0" w:color="auto"/>
              <w:right w:val="single" w:sz="8" w:space="0" w:color="auto"/>
            </w:tcBorders>
            <w:shd w:val="clear" w:color="000000" w:fill="FFFFFF"/>
            <w:noWrap/>
            <w:vAlign w:val="bottom"/>
            <w:hideMark/>
          </w:tcPr>
          <w:p w14:paraId="7C4A16C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0,47</w:t>
            </w:r>
          </w:p>
        </w:tc>
        <w:tc>
          <w:tcPr>
            <w:tcW w:w="700" w:type="dxa"/>
            <w:tcBorders>
              <w:top w:val="nil"/>
              <w:left w:val="nil"/>
              <w:bottom w:val="single" w:sz="4" w:space="0" w:color="auto"/>
              <w:right w:val="single" w:sz="4" w:space="0" w:color="auto"/>
            </w:tcBorders>
            <w:shd w:val="clear" w:color="000000" w:fill="FFFFFF"/>
            <w:noWrap/>
            <w:vAlign w:val="bottom"/>
            <w:hideMark/>
          </w:tcPr>
          <w:p w14:paraId="4158D5B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37,7</w:t>
            </w:r>
          </w:p>
        </w:tc>
        <w:tc>
          <w:tcPr>
            <w:tcW w:w="700" w:type="dxa"/>
            <w:tcBorders>
              <w:top w:val="nil"/>
              <w:left w:val="nil"/>
              <w:bottom w:val="single" w:sz="4" w:space="0" w:color="auto"/>
              <w:right w:val="single" w:sz="8" w:space="0" w:color="auto"/>
            </w:tcBorders>
            <w:shd w:val="clear" w:color="000000" w:fill="FFFFFF"/>
            <w:noWrap/>
            <w:vAlign w:val="bottom"/>
            <w:hideMark/>
          </w:tcPr>
          <w:p w14:paraId="080CA0D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0,53</w:t>
            </w:r>
          </w:p>
        </w:tc>
        <w:tc>
          <w:tcPr>
            <w:tcW w:w="700" w:type="dxa"/>
            <w:tcBorders>
              <w:top w:val="nil"/>
              <w:left w:val="nil"/>
              <w:bottom w:val="single" w:sz="4" w:space="0" w:color="auto"/>
              <w:right w:val="single" w:sz="4" w:space="0" w:color="auto"/>
            </w:tcBorders>
            <w:shd w:val="clear" w:color="000000" w:fill="FFFFFF"/>
            <w:noWrap/>
            <w:vAlign w:val="bottom"/>
            <w:hideMark/>
          </w:tcPr>
          <w:p w14:paraId="6782D7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56,7</w:t>
            </w:r>
          </w:p>
        </w:tc>
        <w:tc>
          <w:tcPr>
            <w:tcW w:w="700" w:type="dxa"/>
            <w:tcBorders>
              <w:top w:val="nil"/>
              <w:left w:val="nil"/>
              <w:bottom w:val="single" w:sz="4" w:space="0" w:color="auto"/>
              <w:right w:val="single" w:sz="8" w:space="0" w:color="auto"/>
            </w:tcBorders>
            <w:shd w:val="clear" w:color="000000" w:fill="FFFFFF"/>
            <w:noWrap/>
            <w:vAlign w:val="bottom"/>
            <w:hideMark/>
          </w:tcPr>
          <w:p w14:paraId="219DDE2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0,59</w:t>
            </w:r>
          </w:p>
        </w:tc>
      </w:tr>
      <w:tr w:rsidR="00B22A74" w:rsidRPr="00187F1C" w14:paraId="3FB619EB"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5D9B616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CF4625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714</w:t>
            </w:r>
          </w:p>
        </w:tc>
        <w:tc>
          <w:tcPr>
            <w:tcW w:w="700" w:type="dxa"/>
            <w:tcBorders>
              <w:top w:val="nil"/>
              <w:left w:val="nil"/>
              <w:bottom w:val="single" w:sz="4" w:space="0" w:color="auto"/>
              <w:right w:val="single" w:sz="4" w:space="0" w:color="auto"/>
            </w:tcBorders>
            <w:shd w:val="clear" w:color="000000" w:fill="FFFFFF"/>
            <w:noWrap/>
            <w:vAlign w:val="bottom"/>
            <w:hideMark/>
          </w:tcPr>
          <w:p w14:paraId="366E819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5,7</w:t>
            </w:r>
          </w:p>
        </w:tc>
        <w:tc>
          <w:tcPr>
            <w:tcW w:w="700" w:type="dxa"/>
            <w:tcBorders>
              <w:top w:val="nil"/>
              <w:left w:val="nil"/>
              <w:bottom w:val="single" w:sz="4" w:space="0" w:color="auto"/>
              <w:right w:val="single" w:sz="8" w:space="0" w:color="auto"/>
            </w:tcBorders>
            <w:shd w:val="clear" w:color="000000" w:fill="FFFFFF"/>
            <w:noWrap/>
            <w:vAlign w:val="bottom"/>
            <w:hideMark/>
          </w:tcPr>
          <w:p w14:paraId="486E8F1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0,32</w:t>
            </w:r>
          </w:p>
        </w:tc>
        <w:tc>
          <w:tcPr>
            <w:tcW w:w="700" w:type="dxa"/>
            <w:tcBorders>
              <w:top w:val="nil"/>
              <w:left w:val="nil"/>
              <w:bottom w:val="single" w:sz="4" w:space="0" w:color="auto"/>
              <w:right w:val="single" w:sz="4" w:space="0" w:color="auto"/>
            </w:tcBorders>
            <w:shd w:val="clear" w:color="000000" w:fill="FFFFFF"/>
            <w:noWrap/>
            <w:vAlign w:val="bottom"/>
            <w:hideMark/>
          </w:tcPr>
          <w:p w14:paraId="547359C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12,3</w:t>
            </w:r>
          </w:p>
        </w:tc>
        <w:tc>
          <w:tcPr>
            <w:tcW w:w="700" w:type="dxa"/>
            <w:tcBorders>
              <w:top w:val="nil"/>
              <w:left w:val="nil"/>
              <w:bottom w:val="single" w:sz="4" w:space="0" w:color="auto"/>
              <w:right w:val="single" w:sz="8" w:space="0" w:color="auto"/>
            </w:tcBorders>
            <w:shd w:val="clear" w:color="000000" w:fill="FFFFFF"/>
            <w:noWrap/>
            <w:vAlign w:val="bottom"/>
            <w:hideMark/>
          </w:tcPr>
          <w:p w14:paraId="68477ED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0,39</w:t>
            </w:r>
          </w:p>
        </w:tc>
        <w:tc>
          <w:tcPr>
            <w:tcW w:w="700" w:type="dxa"/>
            <w:tcBorders>
              <w:top w:val="nil"/>
              <w:left w:val="nil"/>
              <w:bottom w:val="single" w:sz="4" w:space="0" w:color="auto"/>
              <w:right w:val="single" w:sz="4" w:space="0" w:color="auto"/>
            </w:tcBorders>
            <w:shd w:val="clear" w:color="000000" w:fill="FFFFFF"/>
            <w:noWrap/>
            <w:vAlign w:val="bottom"/>
            <w:hideMark/>
          </w:tcPr>
          <w:p w14:paraId="19D987E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22,4</w:t>
            </w:r>
          </w:p>
        </w:tc>
        <w:tc>
          <w:tcPr>
            <w:tcW w:w="700" w:type="dxa"/>
            <w:tcBorders>
              <w:top w:val="nil"/>
              <w:left w:val="nil"/>
              <w:bottom w:val="single" w:sz="4" w:space="0" w:color="auto"/>
              <w:right w:val="single" w:sz="8" w:space="0" w:color="auto"/>
            </w:tcBorders>
            <w:shd w:val="clear" w:color="000000" w:fill="FFFFFF"/>
            <w:noWrap/>
            <w:vAlign w:val="bottom"/>
            <w:hideMark/>
          </w:tcPr>
          <w:p w14:paraId="49403AB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0,46</w:t>
            </w:r>
          </w:p>
        </w:tc>
        <w:tc>
          <w:tcPr>
            <w:tcW w:w="700" w:type="dxa"/>
            <w:tcBorders>
              <w:top w:val="nil"/>
              <w:left w:val="nil"/>
              <w:bottom w:val="single" w:sz="4" w:space="0" w:color="auto"/>
              <w:right w:val="single" w:sz="4" w:space="0" w:color="auto"/>
            </w:tcBorders>
            <w:shd w:val="clear" w:color="000000" w:fill="FFFFFF"/>
            <w:noWrap/>
            <w:vAlign w:val="bottom"/>
            <w:hideMark/>
          </w:tcPr>
          <w:p w14:paraId="401900A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36,4</w:t>
            </w:r>
          </w:p>
        </w:tc>
        <w:tc>
          <w:tcPr>
            <w:tcW w:w="700" w:type="dxa"/>
            <w:tcBorders>
              <w:top w:val="nil"/>
              <w:left w:val="nil"/>
              <w:bottom w:val="single" w:sz="4" w:space="0" w:color="auto"/>
              <w:right w:val="single" w:sz="8" w:space="0" w:color="auto"/>
            </w:tcBorders>
            <w:shd w:val="clear" w:color="000000" w:fill="FFFFFF"/>
            <w:noWrap/>
            <w:vAlign w:val="bottom"/>
            <w:hideMark/>
          </w:tcPr>
          <w:p w14:paraId="1A3AEA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0,51</w:t>
            </w:r>
          </w:p>
        </w:tc>
        <w:tc>
          <w:tcPr>
            <w:tcW w:w="700" w:type="dxa"/>
            <w:tcBorders>
              <w:top w:val="nil"/>
              <w:left w:val="nil"/>
              <w:bottom w:val="single" w:sz="4" w:space="0" w:color="auto"/>
              <w:right w:val="single" w:sz="4" w:space="0" w:color="auto"/>
            </w:tcBorders>
            <w:shd w:val="clear" w:color="000000" w:fill="FFFFFF"/>
            <w:noWrap/>
            <w:vAlign w:val="bottom"/>
            <w:hideMark/>
          </w:tcPr>
          <w:p w14:paraId="614D7B2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54,8</w:t>
            </w:r>
          </w:p>
        </w:tc>
        <w:tc>
          <w:tcPr>
            <w:tcW w:w="700" w:type="dxa"/>
            <w:tcBorders>
              <w:top w:val="nil"/>
              <w:left w:val="nil"/>
              <w:bottom w:val="single" w:sz="4" w:space="0" w:color="auto"/>
              <w:right w:val="single" w:sz="8" w:space="0" w:color="auto"/>
            </w:tcBorders>
            <w:shd w:val="clear" w:color="000000" w:fill="FFFFFF"/>
            <w:noWrap/>
            <w:vAlign w:val="bottom"/>
            <w:hideMark/>
          </w:tcPr>
          <w:p w14:paraId="747B77F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0,57</w:t>
            </w:r>
          </w:p>
        </w:tc>
      </w:tr>
      <w:tr w:rsidR="00B22A74" w:rsidRPr="00187F1C" w14:paraId="2FBFAA52"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480D287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BD5F36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769</w:t>
            </w:r>
          </w:p>
        </w:tc>
        <w:tc>
          <w:tcPr>
            <w:tcW w:w="700" w:type="dxa"/>
            <w:tcBorders>
              <w:top w:val="nil"/>
              <w:left w:val="nil"/>
              <w:bottom w:val="single" w:sz="4" w:space="0" w:color="auto"/>
              <w:right w:val="single" w:sz="4" w:space="0" w:color="auto"/>
            </w:tcBorders>
            <w:shd w:val="clear" w:color="000000" w:fill="FFFFFF"/>
            <w:noWrap/>
            <w:vAlign w:val="bottom"/>
            <w:hideMark/>
          </w:tcPr>
          <w:p w14:paraId="19E7D3F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5,5</w:t>
            </w:r>
          </w:p>
        </w:tc>
        <w:tc>
          <w:tcPr>
            <w:tcW w:w="700" w:type="dxa"/>
            <w:tcBorders>
              <w:top w:val="nil"/>
              <w:left w:val="nil"/>
              <w:bottom w:val="single" w:sz="4" w:space="0" w:color="auto"/>
              <w:right w:val="single" w:sz="8" w:space="0" w:color="auto"/>
            </w:tcBorders>
            <w:shd w:val="clear" w:color="000000" w:fill="FFFFFF"/>
            <w:noWrap/>
            <w:vAlign w:val="bottom"/>
            <w:hideMark/>
          </w:tcPr>
          <w:p w14:paraId="6DBC90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0,31</w:t>
            </w:r>
          </w:p>
        </w:tc>
        <w:tc>
          <w:tcPr>
            <w:tcW w:w="700" w:type="dxa"/>
            <w:tcBorders>
              <w:top w:val="nil"/>
              <w:left w:val="nil"/>
              <w:bottom w:val="single" w:sz="4" w:space="0" w:color="auto"/>
              <w:right w:val="single" w:sz="4" w:space="0" w:color="auto"/>
            </w:tcBorders>
            <w:shd w:val="clear" w:color="000000" w:fill="FFFFFF"/>
            <w:noWrap/>
            <w:vAlign w:val="bottom"/>
            <w:hideMark/>
          </w:tcPr>
          <w:p w14:paraId="760977D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11,9</w:t>
            </w:r>
          </w:p>
        </w:tc>
        <w:tc>
          <w:tcPr>
            <w:tcW w:w="700" w:type="dxa"/>
            <w:tcBorders>
              <w:top w:val="nil"/>
              <w:left w:val="nil"/>
              <w:bottom w:val="single" w:sz="4" w:space="0" w:color="auto"/>
              <w:right w:val="single" w:sz="8" w:space="0" w:color="auto"/>
            </w:tcBorders>
            <w:shd w:val="clear" w:color="000000" w:fill="FFFFFF"/>
            <w:noWrap/>
            <w:vAlign w:val="bottom"/>
            <w:hideMark/>
          </w:tcPr>
          <w:p w14:paraId="6447D44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0,38</w:t>
            </w:r>
          </w:p>
        </w:tc>
        <w:tc>
          <w:tcPr>
            <w:tcW w:w="700" w:type="dxa"/>
            <w:tcBorders>
              <w:top w:val="nil"/>
              <w:left w:val="nil"/>
              <w:bottom w:val="single" w:sz="4" w:space="0" w:color="auto"/>
              <w:right w:val="single" w:sz="4" w:space="0" w:color="auto"/>
            </w:tcBorders>
            <w:shd w:val="clear" w:color="000000" w:fill="FFFFFF"/>
            <w:noWrap/>
            <w:vAlign w:val="bottom"/>
            <w:hideMark/>
          </w:tcPr>
          <w:p w14:paraId="32A7081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21,6</w:t>
            </w:r>
          </w:p>
        </w:tc>
        <w:tc>
          <w:tcPr>
            <w:tcW w:w="700" w:type="dxa"/>
            <w:tcBorders>
              <w:top w:val="nil"/>
              <w:left w:val="nil"/>
              <w:bottom w:val="single" w:sz="4" w:space="0" w:color="auto"/>
              <w:right w:val="single" w:sz="8" w:space="0" w:color="auto"/>
            </w:tcBorders>
            <w:shd w:val="clear" w:color="000000" w:fill="FFFFFF"/>
            <w:noWrap/>
            <w:vAlign w:val="bottom"/>
            <w:hideMark/>
          </w:tcPr>
          <w:p w14:paraId="4CEE874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0,44</w:t>
            </w:r>
          </w:p>
        </w:tc>
        <w:tc>
          <w:tcPr>
            <w:tcW w:w="700" w:type="dxa"/>
            <w:tcBorders>
              <w:top w:val="nil"/>
              <w:left w:val="nil"/>
              <w:bottom w:val="single" w:sz="4" w:space="0" w:color="auto"/>
              <w:right w:val="single" w:sz="4" w:space="0" w:color="auto"/>
            </w:tcBorders>
            <w:shd w:val="clear" w:color="000000" w:fill="FFFFFF"/>
            <w:noWrap/>
            <w:vAlign w:val="bottom"/>
            <w:hideMark/>
          </w:tcPr>
          <w:p w14:paraId="75C9046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35,0</w:t>
            </w:r>
          </w:p>
        </w:tc>
        <w:tc>
          <w:tcPr>
            <w:tcW w:w="700" w:type="dxa"/>
            <w:tcBorders>
              <w:top w:val="nil"/>
              <w:left w:val="nil"/>
              <w:bottom w:val="single" w:sz="4" w:space="0" w:color="auto"/>
              <w:right w:val="single" w:sz="8" w:space="0" w:color="auto"/>
            </w:tcBorders>
            <w:shd w:val="clear" w:color="000000" w:fill="FFFFFF"/>
            <w:noWrap/>
            <w:vAlign w:val="bottom"/>
            <w:hideMark/>
          </w:tcPr>
          <w:p w14:paraId="3BBB2AE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0" w:type="dxa"/>
            <w:tcBorders>
              <w:top w:val="nil"/>
              <w:left w:val="nil"/>
              <w:bottom w:val="single" w:sz="4" w:space="0" w:color="auto"/>
              <w:right w:val="single" w:sz="4" w:space="0" w:color="auto"/>
            </w:tcBorders>
            <w:shd w:val="clear" w:color="000000" w:fill="FFFFFF"/>
            <w:noWrap/>
            <w:vAlign w:val="bottom"/>
            <w:hideMark/>
          </w:tcPr>
          <w:p w14:paraId="1668C19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52,8</w:t>
            </w:r>
          </w:p>
        </w:tc>
        <w:tc>
          <w:tcPr>
            <w:tcW w:w="700" w:type="dxa"/>
            <w:tcBorders>
              <w:top w:val="nil"/>
              <w:left w:val="nil"/>
              <w:bottom w:val="single" w:sz="4" w:space="0" w:color="auto"/>
              <w:right w:val="single" w:sz="8" w:space="0" w:color="auto"/>
            </w:tcBorders>
            <w:shd w:val="clear" w:color="000000" w:fill="FFFFFF"/>
            <w:noWrap/>
            <w:vAlign w:val="bottom"/>
            <w:hideMark/>
          </w:tcPr>
          <w:p w14:paraId="4BD7C57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r>
      <w:tr w:rsidR="00B22A74" w:rsidRPr="00187F1C" w14:paraId="77B53147"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6F5CCD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7EBFADF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833</w:t>
            </w:r>
          </w:p>
        </w:tc>
        <w:tc>
          <w:tcPr>
            <w:tcW w:w="700" w:type="dxa"/>
            <w:tcBorders>
              <w:top w:val="nil"/>
              <w:left w:val="nil"/>
              <w:bottom w:val="single" w:sz="4" w:space="0" w:color="auto"/>
              <w:right w:val="single" w:sz="4" w:space="0" w:color="auto"/>
            </w:tcBorders>
            <w:shd w:val="clear" w:color="000000" w:fill="FFFFFF"/>
            <w:noWrap/>
            <w:vAlign w:val="bottom"/>
            <w:hideMark/>
          </w:tcPr>
          <w:p w14:paraId="1A81CB7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w:t>
            </w:r>
          </w:p>
        </w:tc>
        <w:tc>
          <w:tcPr>
            <w:tcW w:w="700" w:type="dxa"/>
            <w:tcBorders>
              <w:top w:val="nil"/>
              <w:left w:val="nil"/>
              <w:bottom w:val="single" w:sz="4" w:space="0" w:color="auto"/>
              <w:right w:val="single" w:sz="8" w:space="0" w:color="auto"/>
            </w:tcBorders>
            <w:shd w:val="clear" w:color="000000" w:fill="FFFFFF"/>
            <w:noWrap/>
            <w:vAlign w:val="bottom"/>
            <w:hideMark/>
          </w:tcPr>
          <w:p w14:paraId="0067CCC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00" w:type="dxa"/>
            <w:tcBorders>
              <w:top w:val="nil"/>
              <w:left w:val="nil"/>
              <w:bottom w:val="single" w:sz="4" w:space="0" w:color="auto"/>
              <w:right w:val="single" w:sz="4" w:space="0" w:color="auto"/>
            </w:tcBorders>
            <w:shd w:val="clear" w:color="000000" w:fill="FFFFFF"/>
            <w:noWrap/>
            <w:vAlign w:val="bottom"/>
            <w:hideMark/>
          </w:tcPr>
          <w:p w14:paraId="2927D6B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w:t>
            </w:r>
          </w:p>
        </w:tc>
        <w:tc>
          <w:tcPr>
            <w:tcW w:w="700" w:type="dxa"/>
            <w:tcBorders>
              <w:top w:val="nil"/>
              <w:left w:val="nil"/>
              <w:bottom w:val="single" w:sz="4" w:space="0" w:color="auto"/>
              <w:right w:val="single" w:sz="8" w:space="0" w:color="auto"/>
            </w:tcBorders>
            <w:shd w:val="clear" w:color="000000" w:fill="FFFFFF"/>
            <w:noWrap/>
            <w:vAlign w:val="bottom"/>
            <w:hideMark/>
          </w:tcPr>
          <w:p w14:paraId="786618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0,36</w:t>
            </w:r>
          </w:p>
        </w:tc>
        <w:tc>
          <w:tcPr>
            <w:tcW w:w="700" w:type="dxa"/>
            <w:tcBorders>
              <w:top w:val="nil"/>
              <w:left w:val="nil"/>
              <w:bottom w:val="single" w:sz="4" w:space="0" w:color="auto"/>
              <w:right w:val="single" w:sz="4" w:space="0" w:color="auto"/>
            </w:tcBorders>
            <w:shd w:val="clear" w:color="000000" w:fill="FFFFFF"/>
            <w:noWrap/>
            <w:vAlign w:val="bottom"/>
            <w:hideMark/>
          </w:tcPr>
          <w:p w14:paraId="7FD280A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20,7</w:t>
            </w:r>
          </w:p>
        </w:tc>
        <w:tc>
          <w:tcPr>
            <w:tcW w:w="700" w:type="dxa"/>
            <w:tcBorders>
              <w:top w:val="nil"/>
              <w:left w:val="nil"/>
              <w:bottom w:val="single" w:sz="4" w:space="0" w:color="auto"/>
              <w:right w:val="single" w:sz="8" w:space="0" w:color="auto"/>
            </w:tcBorders>
            <w:shd w:val="clear" w:color="000000" w:fill="FFFFFF"/>
            <w:noWrap/>
            <w:vAlign w:val="bottom"/>
            <w:hideMark/>
          </w:tcPr>
          <w:p w14:paraId="499DB2F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0,42</w:t>
            </w:r>
          </w:p>
        </w:tc>
        <w:tc>
          <w:tcPr>
            <w:tcW w:w="700" w:type="dxa"/>
            <w:tcBorders>
              <w:top w:val="nil"/>
              <w:left w:val="nil"/>
              <w:bottom w:val="single" w:sz="4" w:space="0" w:color="auto"/>
              <w:right w:val="single" w:sz="4" w:space="0" w:color="auto"/>
            </w:tcBorders>
            <w:shd w:val="clear" w:color="000000" w:fill="FFFFFF"/>
            <w:noWrap/>
            <w:vAlign w:val="bottom"/>
            <w:hideMark/>
          </w:tcPr>
          <w:p w14:paraId="41E7D87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33,6</w:t>
            </w:r>
          </w:p>
        </w:tc>
        <w:tc>
          <w:tcPr>
            <w:tcW w:w="700" w:type="dxa"/>
            <w:tcBorders>
              <w:top w:val="nil"/>
              <w:left w:val="nil"/>
              <w:bottom w:val="single" w:sz="4" w:space="0" w:color="auto"/>
              <w:right w:val="single" w:sz="8" w:space="0" w:color="auto"/>
            </w:tcBorders>
            <w:shd w:val="clear" w:color="000000" w:fill="FFFFFF"/>
            <w:noWrap/>
            <w:vAlign w:val="bottom"/>
            <w:hideMark/>
          </w:tcPr>
          <w:p w14:paraId="7669320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c>
          <w:tcPr>
            <w:tcW w:w="700" w:type="dxa"/>
            <w:tcBorders>
              <w:top w:val="nil"/>
              <w:left w:val="nil"/>
              <w:bottom w:val="single" w:sz="4" w:space="0" w:color="auto"/>
              <w:right w:val="single" w:sz="4" w:space="0" w:color="auto"/>
            </w:tcBorders>
            <w:shd w:val="clear" w:color="000000" w:fill="FFFFFF"/>
            <w:noWrap/>
            <w:vAlign w:val="bottom"/>
            <w:hideMark/>
          </w:tcPr>
          <w:p w14:paraId="3CB1826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50,7</w:t>
            </w:r>
          </w:p>
        </w:tc>
        <w:tc>
          <w:tcPr>
            <w:tcW w:w="700" w:type="dxa"/>
            <w:tcBorders>
              <w:top w:val="nil"/>
              <w:left w:val="nil"/>
              <w:bottom w:val="single" w:sz="4" w:space="0" w:color="auto"/>
              <w:right w:val="single" w:sz="8" w:space="0" w:color="auto"/>
            </w:tcBorders>
            <w:shd w:val="clear" w:color="000000" w:fill="FFFFFF"/>
            <w:noWrap/>
            <w:vAlign w:val="bottom"/>
            <w:hideMark/>
          </w:tcPr>
          <w:p w14:paraId="00E54C8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0,53</w:t>
            </w:r>
          </w:p>
        </w:tc>
      </w:tr>
      <w:tr w:rsidR="00B22A74" w:rsidRPr="00187F1C" w14:paraId="035E2292"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7D305C0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346E82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909</w:t>
            </w:r>
          </w:p>
        </w:tc>
        <w:tc>
          <w:tcPr>
            <w:tcW w:w="700" w:type="dxa"/>
            <w:tcBorders>
              <w:top w:val="nil"/>
              <w:left w:val="nil"/>
              <w:bottom w:val="single" w:sz="4" w:space="0" w:color="auto"/>
              <w:right w:val="single" w:sz="4" w:space="0" w:color="auto"/>
            </w:tcBorders>
            <w:shd w:val="clear" w:color="000000" w:fill="FFFFFF"/>
            <w:noWrap/>
            <w:vAlign w:val="bottom"/>
            <w:hideMark/>
          </w:tcPr>
          <w:p w14:paraId="124442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w:t>
            </w:r>
          </w:p>
        </w:tc>
        <w:tc>
          <w:tcPr>
            <w:tcW w:w="700" w:type="dxa"/>
            <w:tcBorders>
              <w:top w:val="nil"/>
              <w:left w:val="nil"/>
              <w:bottom w:val="single" w:sz="4" w:space="0" w:color="auto"/>
              <w:right w:val="single" w:sz="8" w:space="0" w:color="auto"/>
            </w:tcBorders>
            <w:shd w:val="clear" w:color="000000" w:fill="FFFFFF"/>
            <w:noWrap/>
            <w:vAlign w:val="bottom"/>
            <w:hideMark/>
          </w:tcPr>
          <w:p w14:paraId="5FC0ECB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0,29</w:t>
            </w:r>
          </w:p>
        </w:tc>
        <w:tc>
          <w:tcPr>
            <w:tcW w:w="700" w:type="dxa"/>
            <w:tcBorders>
              <w:top w:val="nil"/>
              <w:left w:val="nil"/>
              <w:bottom w:val="single" w:sz="4" w:space="0" w:color="auto"/>
              <w:right w:val="single" w:sz="4" w:space="0" w:color="auto"/>
            </w:tcBorders>
            <w:shd w:val="clear" w:color="000000" w:fill="FFFFFF"/>
            <w:noWrap/>
            <w:vAlign w:val="bottom"/>
            <w:hideMark/>
          </w:tcPr>
          <w:p w14:paraId="074691E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10,9</w:t>
            </w:r>
          </w:p>
        </w:tc>
        <w:tc>
          <w:tcPr>
            <w:tcW w:w="700" w:type="dxa"/>
            <w:tcBorders>
              <w:top w:val="nil"/>
              <w:left w:val="nil"/>
              <w:bottom w:val="single" w:sz="4" w:space="0" w:color="auto"/>
              <w:right w:val="single" w:sz="8" w:space="0" w:color="auto"/>
            </w:tcBorders>
            <w:shd w:val="clear" w:color="000000" w:fill="FFFFFF"/>
            <w:noWrap/>
            <w:vAlign w:val="bottom"/>
            <w:hideMark/>
          </w:tcPr>
          <w:p w14:paraId="39575DA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0,35</w:t>
            </w:r>
          </w:p>
        </w:tc>
        <w:tc>
          <w:tcPr>
            <w:tcW w:w="700" w:type="dxa"/>
            <w:tcBorders>
              <w:top w:val="nil"/>
              <w:left w:val="nil"/>
              <w:bottom w:val="single" w:sz="4" w:space="0" w:color="auto"/>
              <w:right w:val="single" w:sz="4" w:space="0" w:color="auto"/>
            </w:tcBorders>
            <w:shd w:val="clear" w:color="000000" w:fill="FFFFFF"/>
            <w:noWrap/>
            <w:vAlign w:val="bottom"/>
            <w:hideMark/>
          </w:tcPr>
          <w:p w14:paraId="67B16FC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19,8</w:t>
            </w:r>
          </w:p>
        </w:tc>
        <w:tc>
          <w:tcPr>
            <w:tcW w:w="700" w:type="dxa"/>
            <w:tcBorders>
              <w:top w:val="nil"/>
              <w:left w:val="nil"/>
              <w:bottom w:val="single" w:sz="4" w:space="0" w:color="auto"/>
              <w:right w:val="single" w:sz="8" w:space="0" w:color="auto"/>
            </w:tcBorders>
            <w:shd w:val="clear" w:color="000000" w:fill="FFFFFF"/>
            <w:noWrap/>
            <w:vAlign w:val="bottom"/>
            <w:hideMark/>
          </w:tcPr>
          <w:p w14:paraId="1D199BB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0,40</w:t>
            </w:r>
          </w:p>
        </w:tc>
        <w:tc>
          <w:tcPr>
            <w:tcW w:w="700" w:type="dxa"/>
            <w:tcBorders>
              <w:top w:val="nil"/>
              <w:left w:val="nil"/>
              <w:bottom w:val="single" w:sz="4" w:space="0" w:color="auto"/>
              <w:right w:val="single" w:sz="4" w:space="0" w:color="auto"/>
            </w:tcBorders>
            <w:shd w:val="clear" w:color="000000" w:fill="FFFFFF"/>
            <w:noWrap/>
            <w:vAlign w:val="bottom"/>
            <w:hideMark/>
          </w:tcPr>
          <w:p w14:paraId="7A7718A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32,2</w:t>
            </w:r>
          </w:p>
        </w:tc>
        <w:tc>
          <w:tcPr>
            <w:tcW w:w="700" w:type="dxa"/>
            <w:tcBorders>
              <w:top w:val="nil"/>
              <w:left w:val="nil"/>
              <w:bottom w:val="single" w:sz="4" w:space="0" w:color="auto"/>
              <w:right w:val="single" w:sz="8" w:space="0" w:color="auto"/>
            </w:tcBorders>
            <w:shd w:val="clear" w:color="000000" w:fill="FFFFFF"/>
            <w:noWrap/>
            <w:vAlign w:val="bottom"/>
            <w:hideMark/>
          </w:tcPr>
          <w:p w14:paraId="45F913A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0,46</w:t>
            </w:r>
          </w:p>
        </w:tc>
        <w:tc>
          <w:tcPr>
            <w:tcW w:w="700" w:type="dxa"/>
            <w:tcBorders>
              <w:top w:val="nil"/>
              <w:left w:val="nil"/>
              <w:bottom w:val="single" w:sz="4" w:space="0" w:color="auto"/>
              <w:right w:val="single" w:sz="4" w:space="0" w:color="auto"/>
            </w:tcBorders>
            <w:shd w:val="clear" w:color="000000" w:fill="FFFFFF"/>
            <w:noWrap/>
            <w:vAlign w:val="bottom"/>
            <w:hideMark/>
          </w:tcPr>
          <w:p w14:paraId="7F740A5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48,5</w:t>
            </w:r>
          </w:p>
        </w:tc>
        <w:tc>
          <w:tcPr>
            <w:tcW w:w="700" w:type="dxa"/>
            <w:tcBorders>
              <w:top w:val="nil"/>
              <w:left w:val="nil"/>
              <w:bottom w:val="single" w:sz="4" w:space="0" w:color="auto"/>
              <w:right w:val="single" w:sz="8" w:space="0" w:color="auto"/>
            </w:tcBorders>
            <w:shd w:val="clear" w:color="000000" w:fill="FFFFFF"/>
            <w:noWrap/>
            <w:vAlign w:val="bottom"/>
            <w:hideMark/>
          </w:tcPr>
          <w:p w14:paraId="21BDA48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r>
      <w:tr w:rsidR="00B22A74" w:rsidRPr="00187F1C" w14:paraId="170DA4AB"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4D60E5B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95ABE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0" w:type="dxa"/>
            <w:tcBorders>
              <w:top w:val="nil"/>
              <w:left w:val="nil"/>
              <w:bottom w:val="single" w:sz="4" w:space="0" w:color="auto"/>
              <w:right w:val="single" w:sz="4" w:space="0" w:color="auto"/>
            </w:tcBorders>
            <w:shd w:val="clear" w:color="000000" w:fill="FFFFFF"/>
            <w:noWrap/>
            <w:vAlign w:val="bottom"/>
            <w:hideMark/>
          </w:tcPr>
          <w:p w14:paraId="4954E14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w:t>
            </w:r>
          </w:p>
        </w:tc>
        <w:tc>
          <w:tcPr>
            <w:tcW w:w="700" w:type="dxa"/>
            <w:tcBorders>
              <w:top w:val="nil"/>
              <w:left w:val="nil"/>
              <w:bottom w:val="single" w:sz="4" w:space="0" w:color="auto"/>
              <w:right w:val="single" w:sz="8" w:space="0" w:color="auto"/>
            </w:tcBorders>
            <w:shd w:val="clear" w:color="000000" w:fill="FFFFFF"/>
            <w:noWrap/>
            <w:vAlign w:val="bottom"/>
            <w:hideMark/>
          </w:tcPr>
          <w:p w14:paraId="58545C7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0,27</w:t>
            </w:r>
          </w:p>
        </w:tc>
        <w:tc>
          <w:tcPr>
            <w:tcW w:w="700" w:type="dxa"/>
            <w:tcBorders>
              <w:top w:val="nil"/>
              <w:left w:val="nil"/>
              <w:bottom w:val="single" w:sz="4" w:space="0" w:color="auto"/>
              <w:right w:val="single" w:sz="4" w:space="0" w:color="auto"/>
            </w:tcBorders>
            <w:shd w:val="clear" w:color="000000" w:fill="FFFFFF"/>
            <w:noWrap/>
            <w:vAlign w:val="bottom"/>
            <w:hideMark/>
          </w:tcPr>
          <w:p w14:paraId="376BB64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w:t>
            </w:r>
          </w:p>
        </w:tc>
        <w:tc>
          <w:tcPr>
            <w:tcW w:w="700" w:type="dxa"/>
            <w:tcBorders>
              <w:top w:val="nil"/>
              <w:left w:val="nil"/>
              <w:bottom w:val="single" w:sz="4" w:space="0" w:color="auto"/>
              <w:right w:val="single" w:sz="8" w:space="0" w:color="auto"/>
            </w:tcBorders>
            <w:shd w:val="clear" w:color="000000" w:fill="FFFFFF"/>
            <w:noWrap/>
            <w:vAlign w:val="bottom"/>
            <w:hideMark/>
          </w:tcPr>
          <w:p w14:paraId="3A3D212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0,33</w:t>
            </w:r>
          </w:p>
        </w:tc>
        <w:tc>
          <w:tcPr>
            <w:tcW w:w="700" w:type="dxa"/>
            <w:tcBorders>
              <w:top w:val="nil"/>
              <w:left w:val="nil"/>
              <w:bottom w:val="single" w:sz="4" w:space="0" w:color="auto"/>
              <w:right w:val="single" w:sz="4" w:space="0" w:color="auto"/>
            </w:tcBorders>
            <w:shd w:val="clear" w:color="000000" w:fill="FFFFFF"/>
            <w:noWrap/>
            <w:vAlign w:val="bottom"/>
            <w:hideMark/>
          </w:tcPr>
          <w:p w14:paraId="562DC11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18,9</w:t>
            </w:r>
          </w:p>
        </w:tc>
        <w:tc>
          <w:tcPr>
            <w:tcW w:w="700" w:type="dxa"/>
            <w:tcBorders>
              <w:top w:val="nil"/>
              <w:left w:val="nil"/>
              <w:bottom w:val="single" w:sz="4" w:space="0" w:color="auto"/>
              <w:right w:val="single" w:sz="8" w:space="0" w:color="auto"/>
            </w:tcBorders>
            <w:shd w:val="clear" w:color="000000" w:fill="FFFFFF"/>
            <w:noWrap/>
            <w:vAlign w:val="bottom"/>
            <w:hideMark/>
          </w:tcPr>
          <w:p w14:paraId="3454723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0,38</w:t>
            </w:r>
          </w:p>
        </w:tc>
        <w:tc>
          <w:tcPr>
            <w:tcW w:w="700" w:type="dxa"/>
            <w:tcBorders>
              <w:top w:val="nil"/>
              <w:left w:val="nil"/>
              <w:bottom w:val="single" w:sz="4" w:space="0" w:color="auto"/>
              <w:right w:val="single" w:sz="4" w:space="0" w:color="auto"/>
            </w:tcBorders>
            <w:shd w:val="clear" w:color="000000" w:fill="FFFFFF"/>
            <w:noWrap/>
            <w:vAlign w:val="bottom"/>
            <w:hideMark/>
          </w:tcPr>
          <w:p w14:paraId="26AF1F1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30,7</w:t>
            </w:r>
          </w:p>
        </w:tc>
        <w:tc>
          <w:tcPr>
            <w:tcW w:w="700" w:type="dxa"/>
            <w:tcBorders>
              <w:top w:val="nil"/>
              <w:left w:val="nil"/>
              <w:bottom w:val="single" w:sz="4" w:space="0" w:color="auto"/>
              <w:right w:val="single" w:sz="8" w:space="0" w:color="auto"/>
            </w:tcBorders>
            <w:shd w:val="clear" w:color="000000" w:fill="FFFFFF"/>
            <w:noWrap/>
            <w:vAlign w:val="bottom"/>
            <w:hideMark/>
          </w:tcPr>
          <w:p w14:paraId="2748B78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0,43</w:t>
            </w:r>
          </w:p>
        </w:tc>
        <w:tc>
          <w:tcPr>
            <w:tcW w:w="700" w:type="dxa"/>
            <w:tcBorders>
              <w:top w:val="nil"/>
              <w:left w:val="nil"/>
              <w:bottom w:val="single" w:sz="4" w:space="0" w:color="auto"/>
              <w:right w:val="single" w:sz="4" w:space="0" w:color="auto"/>
            </w:tcBorders>
            <w:shd w:val="clear" w:color="000000" w:fill="FFFFFF"/>
            <w:noWrap/>
            <w:vAlign w:val="bottom"/>
            <w:hideMark/>
          </w:tcPr>
          <w:p w14:paraId="2BB4BD4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46,2</w:t>
            </w:r>
          </w:p>
        </w:tc>
        <w:tc>
          <w:tcPr>
            <w:tcW w:w="700" w:type="dxa"/>
            <w:tcBorders>
              <w:top w:val="nil"/>
              <w:left w:val="nil"/>
              <w:bottom w:val="single" w:sz="4" w:space="0" w:color="auto"/>
              <w:right w:val="single" w:sz="8" w:space="0" w:color="auto"/>
            </w:tcBorders>
            <w:shd w:val="clear" w:color="000000" w:fill="FFFFFF"/>
            <w:noWrap/>
            <w:vAlign w:val="bottom"/>
            <w:hideMark/>
          </w:tcPr>
          <w:p w14:paraId="4FCD6E4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r>
      <w:tr w:rsidR="00B22A74" w:rsidRPr="00187F1C" w14:paraId="7611982E"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0172F10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195D9F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1429</w:t>
            </w:r>
          </w:p>
        </w:tc>
        <w:tc>
          <w:tcPr>
            <w:tcW w:w="700" w:type="dxa"/>
            <w:tcBorders>
              <w:top w:val="nil"/>
              <w:left w:val="nil"/>
              <w:bottom w:val="single" w:sz="4" w:space="0" w:color="auto"/>
              <w:right w:val="single" w:sz="4" w:space="0" w:color="auto"/>
            </w:tcBorders>
            <w:shd w:val="clear" w:color="000000" w:fill="FFFFFF"/>
            <w:noWrap/>
            <w:vAlign w:val="bottom"/>
            <w:hideMark/>
          </w:tcPr>
          <w:p w14:paraId="5CD7773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w:t>
            </w:r>
          </w:p>
        </w:tc>
        <w:tc>
          <w:tcPr>
            <w:tcW w:w="700" w:type="dxa"/>
            <w:tcBorders>
              <w:top w:val="nil"/>
              <w:left w:val="nil"/>
              <w:bottom w:val="single" w:sz="4" w:space="0" w:color="auto"/>
              <w:right w:val="single" w:sz="8" w:space="0" w:color="auto"/>
            </w:tcBorders>
            <w:shd w:val="clear" w:color="000000" w:fill="FFFFFF"/>
            <w:noWrap/>
            <w:vAlign w:val="bottom"/>
            <w:hideMark/>
          </w:tcPr>
          <w:p w14:paraId="5105CEA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0,23</w:t>
            </w:r>
          </w:p>
        </w:tc>
        <w:tc>
          <w:tcPr>
            <w:tcW w:w="700" w:type="dxa"/>
            <w:tcBorders>
              <w:top w:val="nil"/>
              <w:left w:val="nil"/>
              <w:bottom w:val="single" w:sz="4" w:space="0" w:color="auto"/>
              <w:right w:val="single" w:sz="4" w:space="0" w:color="auto"/>
            </w:tcBorders>
            <w:shd w:val="clear" w:color="000000" w:fill="FFFFFF"/>
            <w:noWrap/>
            <w:vAlign w:val="bottom"/>
            <w:hideMark/>
          </w:tcPr>
          <w:p w14:paraId="66D52E3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8,7</w:t>
            </w:r>
          </w:p>
        </w:tc>
        <w:tc>
          <w:tcPr>
            <w:tcW w:w="700" w:type="dxa"/>
            <w:tcBorders>
              <w:top w:val="nil"/>
              <w:left w:val="nil"/>
              <w:bottom w:val="single" w:sz="4" w:space="0" w:color="auto"/>
              <w:right w:val="single" w:sz="8" w:space="0" w:color="auto"/>
            </w:tcBorders>
            <w:shd w:val="clear" w:color="000000" w:fill="FFFFFF"/>
            <w:noWrap/>
            <w:vAlign w:val="bottom"/>
            <w:hideMark/>
          </w:tcPr>
          <w:p w14:paraId="1B5AB62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0,28</w:t>
            </w:r>
          </w:p>
        </w:tc>
        <w:tc>
          <w:tcPr>
            <w:tcW w:w="700" w:type="dxa"/>
            <w:tcBorders>
              <w:top w:val="nil"/>
              <w:left w:val="nil"/>
              <w:bottom w:val="single" w:sz="4" w:space="0" w:color="auto"/>
              <w:right w:val="single" w:sz="4" w:space="0" w:color="auto"/>
            </w:tcBorders>
            <w:shd w:val="clear" w:color="000000" w:fill="FFFFFF"/>
            <w:noWrap/>
            <w:vAlign w:val="bottom"/>
            <w:hideMark/>
          </w:tcPr>
          <w:p w14:paraId="020A6BD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15,7</w:t>
            </w:r>
          </w:p>
        </w:tc>
        <w:tc>
          <w:tcPr>
            <w:tcW w:w="700" w:type="dxa"/>
            <w:tcBorders>
              <w:top w:val="nil"/>
              <w:left w:val="nil"/>
              <w:bottom w:val="single" w:sz="4" w:space="0" w:color="auto"/>
              <w:right w:val="single" w:sz="8" w:space="0" w:color="auto"/>
            </w:tcBorders>
            <w:shd w:val="clear" w:color="000000" w:fill="FFFFFF"/>
            <w:noWrap/>
            <w:vAlign w:val="bottom"/>
            <w:hideMark/>
          </w:tcPr>
          <w:p w14:paraId="64D77B4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0,32</w:t>
            </w:r>
          </w:p>
        </w:tc>
        <w:tc>
          <w:tcPr>
            <w:tcW w:w="700" w:type="dxa"/>
            <w:tcBorders>
              <w:top w:val="nil"/>
              <w:left w:val="nil"/>
              <w:bottom w:val="single" w:sz="4" w:space="0" w:color="auto"/>
              <w:right w:val="single" w:sz="4" w:space="0" w:color="auto"/>
            </w:tcBorders>
            <w:shd w:val="clear" w:color="000000" w:fill="FFFFFF"/>
            <w:noWrap/>
            <w:vAlign w:val="bottom"/>
            <w:hideMark/>
          </w:tcPr>
          <w:p w14:paraId="39A250A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25,6</w:t>
            </w:r>
          </w:p>
        </w:tc>
        <w:tc>
          <w:tcPr>
            <w:tcW w:w="700" w:type="dxa"/>
            <w:tcBorders>
              <w:top w:val="nil"/>
              <w:left w:val="nil"/>
              <w:bottom w:val="single" w:sz="4" w:space="0" w:color="auto"/>
              <w:right w:val="single" w:sz="8" w:space="0" w:color="auto"/>
            </w:tcBorders>
            <w:shd w:val="clear" w:color="000000" w:fill="FFFFFF"/>
            <w:noWrap/>
            <w:vAlign w:val="bottom"/>
            <w:hideMark/>
          </w:tcPr>
          <w:p w14:paraId="22FC138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0,36</w:t>
            </w:r>
          </w:p>
        </w:tc>
        <w:tc>
          <w:tcPr>
            <w:tcW w:w="700" w:type="dxa"/>
            <w:tcBorders>
              <w:top w:val="nil"/>
              <w:left w:val="nil"/>
              <w:bottom w:val="single" w:sz="4" w:space="0" w:color="auto"/>
              <w:right w:val="single" w:sz="4" w:space="0" w:color="auto"/>
            </w:tcBorders>
            <w:shd w:val="clear" w:color="000000" w:fill="FFFFFF"/>
            <w:noWrap/>
            <w:vAlign w:val="bottom"/>
            <w:hideMark/>
          </w:tcPr>
          <w:p w14:paraId="3B869A4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38,5</w:t>
            </w:r>
          </w:p>
        </w:tc>
        <w:tc>
          <w:tcPr>
            <w:tcW w:w="700" w:type="dxa"/>
            <w:tcBorders>
              <w:top w:val="nil"/>
              <w:left w:val="nil"/>
              <w:bottom w:val="single" w:sz="4" w:space="0" w:color="auto"/>
              <w:right w:val="single" w:sz="8" w:space="0" w:color="auto"/>
            </w:tcBorders>
            <w:shd w:val="clear" w:color="000000" w:fill="FFFFFF"/>
            <w:noWrap/>
            <w:vAlign w:val="bottom"/>
            <w:hideMark/>
          </w:tcPr>
          <w:p w14:paraId="35D98D6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0,40</w:t>
            </w:r>
          </w:p>
        </w:tc>
      </w:tr>
      <w:tr w:rsidR="00B22A74" w:rsidRPr="00187F1C" w14:paraId="399602E3"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1C0803A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7A815A6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0" w:type="dxa"/>
            <w:tcBorders>
              <w:top w:val="nil"/>
              <w:left w:val="nil"/>
              <w:bottom w:val="single" w:sz="4" w:space="0" w:color="auto"/>
              <w:right w:val="single" w:sz="4" w:space="0" w:color="auto"/>
            </w:tcBorders>
            <w:shd w:val="clear" w:color="000000" w:fill="FFFFFF"/>
            <w:noWrap/>
            <w:vAlign w:val="bottom"/>
            <w:hideMark/>
          </w:tcPr>
          <w:p w14:paraId="4F765D3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w:t>
            </w:r>
          </w:p>
        </w:tc>
        <w:tc>
          <w:tcPr>
            <w:tcW w:w="700" w:type="dxa"/>
            <w:tcBorders>
              <w:top w:val="nil"/>
              <w:left w:val="nil"/>
              <w:bottom w:val="single" w:sz="4" w:space="0" w:color="auto"/>
              <w:right w:val="single" w:sz="8" w:space="0" w:color="auto"/>
            </w:tcBorders>
            <w:shd w:val="clear" w:color="000000" w:fill="FFFFFF"/>
            <w:noWrap/>
            <w:vAlign w:val="bottom"/>
            <w:hideMark/>
          </w:tcPr>
          <w:p w14:paraId="0AE1DB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0,19</w:t>
            </w:r>
          </w:p>
        </w:tc>
        <w:tc>
          <w:tcPr>
            <w:tcW w:w="700" w:type="dxa"/>
            <w:tcBorders>
              <w:top w:val="nil"/>
              <w:left w:val="nil"/>
              <w:bottom w:val="single" w:sz="4" w:space="0" w:color="auto"/>
              <w:right w:val="single" w:sz="4" w:space="0" w:color="auto"/>
            </w:tcBorders>
            <w:shd w:val="clear" w:color="000000" w:fill="FFFFFF"/>
            <w:noWrap/>
            <w:vAlign w:val="bottom"/>
            <w:hideMark/>
          </w:tcPr>
          <w:p w14:paraId="15B8EC8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7,3</w:t>
            </w:r>
          </w:p>
        </w:tc>
        <w:tc>
          <w:tcPr>
            <w:tcW w:w="700" w:type="dxa"/>
            <w:tcBorders>
              <w:top w:val="nil"/>
              <w:left w:val="nil"/>
              <w:bottom w:val="single" w:sz="4" w:space="0" w:color="auto"/>
              <w:right w:val="single" w:sz="8" w:space="0" w:color="auto"/>
            </w:tcBorders>
            <w:shd w:val="clear" w:color="000000" w:fill="FFFFFF"/>
            <w:noWrap/>
            <w:vAlign w:val="bottom"/>
            <w:hideMark/>
          </w:tcPr>
          <w:p w14:paraId="725700A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0,23</w:t>
            </w:r>
          </w:p>
        </w:tc>
        <w:tc>
          <w:tcPr>
            <w:tcW w:w="700" w:type="dxa"/>
            <w:tcBorders>
              <w:top w:val="nil"/>
              <w:left w:val="nil"/>
              <w:bottom w:val="single" w:sz="4" w:space="0" w:color="auto"/>
              <w:right w:val="single" w:sz="4" w:space="0" w:color="auto"/>
            </w:tcBorders>
            <w:shd w:val="clear" w:color="000000" w:fill="FFFFFF"/>
            <w:noWrap/>
            <w:vAlign w:val="bottom"/>
            <w:hideMark/>
          </w:tcPr>
          <w:p w14:paraId="0EC22D4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13,2</w:t>
            </w:r>
          </w:p>
        </w:tc>
        <w:tc>
          <w:tcPr>
            <w:tcW w:w="700" w:type="dxa"/>
            <w:tcBorders>
              <w:top w:val="nil"/>
              <w:left w:val="nil"/>
              <w:bottom w:val="single" w:sz="4" w:space="0" w:color="auto"/>
              <w:right w:val="single" w:sz="8" w:space="0" w:color="auto"/>
            </w:tcBorders>
            <w:shd w:val="clear" w:color="000000" w:fill="FFFFFF"/>
            <w:noWrap/>
            <w:vAlign w:val="bottom"/>
            <w:hideMark/>
          </w:tcPr>
          <w:p w14:paraId="4A4F4E9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0,27</w:t>
            </w:r>
          </w:p>
        </w:tc>
        <w:tc>
          <w:tcPr>
            <w:tcW w:w="700" w:type="dxa"/>
            <w:tcBorders>
              <w:top w:val="nil"/>
              <w:left w:val="nil"/>
              <w:bottom w:val="single" w:sz="4" w:space="0" w:color="auto"/>
              <w:right w:val="single" w:sz="4" w:space="0" w:color="auto"/>
            </w:tcBorders>
            <w:shd w:val="clear" w:color="000000" w:fill="FFFFFF"/>
            <w:noWrap/>
            <w:vAlign w:val="bottom"/>
            <w:hideMark/>
          </w:tcPr>
          <w:p w14:paraId="5F85C16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21,5</w:t>
            </w:r>
          </w:p>
        </w:tc>
        <w:tc>
          <w:tcPr>
            <w:tcW w:w="700" w:type="dxa"/>
            <w:tcBorders>
              <w:top w:val="nil"/>
              <w:left w:val="nil"/>
              <w:bottom w:val="single" w:sz="4" w:space="0" w:color="auto"/>
              <w:right w:val="single" w:sz="8" w:space="0" w:color="auto"/>
            </w:tcBorders>
            <w:shd w:val="clear" w:color="000000" w:fill="FFFFFF"/>
            <w:noWrap/>
            <w:vAlign w:val="bottom"/>
            <w:hideMark/>
          </w:tcPr>
          <w:p w14:paraId="295882A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00" w:type="dxa"/>
            <w:tcBorders>
              <w:top w:val="nil"/>
              <w:left w:val="nil"/>
              <w:bottom w:val="single" w:sz="4" w:space="0" w:color="auto"/>
              <w:right w:val="single" w:sz="4" w:space="0" w:color="auto"/>
            </w:tcBorders>
            <w:shd w:val="clear" w:color="000000" w:fill="FFFFFF"/>
            <w:noWrap/>
            <w:vAlign w:val="bottom"/>
            <w:hideMark/>
          </w:tcPr>
          <w:p w14:paraId="43980C8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32,5</w:t>
            </w:r>
          </w:p>
        </w:tc>
        <w:tc>
          <w:tcPr>
            <w:tcW w:w="700" w:type="dxa"/>
            <w:tcBorders>
              <w:top w:val="nil"/>
              <w:left w:val="nil"/>
              <w:bottom w:val="single" w:sz="4" w:space="0" w:color="auto"/>
              <w:right w:val="single" w:sz="8" w:space="0" w:color="auto"/>
            </w:tcBorders>
            <w:shd w:val="clear" w:color="000000" w:fill="FFFFFF"/>
            <w:noWrap/>
            <w:vAlign w:val="bottom"/>
            <w:hideMark/>
          </w:tcPr>
          <w:p w14:paraId="3B25F0D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0,34</w:t>
            </w:r>
          </w:p>
        </w:tc>
      </w:tr>
      <w:tr w:rsidR="00B22A74" w:rsidRPr="00187F1C" w14:paraId="463487B3"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4AF9859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1861A5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3333</w:t>
            </w:r>
          </w:p>
        </w:tc>
        <w:tc>
          <w:tcPr>
            <w:tcW w:w="700" w:type="dxa"/>
            <w:tcBorders>
              <w:top w:val="nil"/>
              <w:left w:val="nil"/>
              <w:bottom w:val="single" w:sz="4" w:space="0" w:color="auto"/>
              <w:right w:val="single" w:sz="4" w:space="0" w:color="auto"/>
            </w:tcBorders>
            <w:shd w:val="clear" w:color="000000" w:fill="FFFFFF"/>
            <w:noWrap/>
            <w:vAlign w:val="bottom"/>
            <w:hideMark/>
          </w:tcPr>
          <w:p w14:paraId="70AD4F7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w:t>
            </w:r>
          </w:p>
        </w:tc>
        <w:tc>
          <w:tcPr>
            <w:tcW w:w="700" w:type="dxa"/>
            <w:tcBorders>
              <w:top w:val="nil"/>
              <w:left w:val="nil"/>
              <w:bottom w:val="single" w:sz="4" w:space="0" w:color="auto"/>
              <w:right w:val="single" w:sz="8" w:space="0" w:color="auto"/>
            </w:tcBorders>
            <w:shd w:val="clear" w:color="000000" w:fill="FFFFFF"/>
            <w:noWrap/>
            <w:vAlign w:val="bottom"/>
            <w:hideMark/>
          </w:tcPr>
          <w:p w14:paraId="43CDD2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0,15</w:t>
            </w:r>
          </w:p>
        </w:tc>
        <w:tc>
          <w:tcPr>
            <w:tcW w:w="700" w:type="dxa"/>
            <w:tcBorders>
              <w:top w:val="nil"/>
              <w:left w:val="nil"/>
              <w:bottom w:val="single" w:sz="4" w:space="0" w:color="auto"/>
              <w:right w:val="single" w:sz="4" w:space="0" w:color="auto"/>
            </w:tcBorders>
            <w:shd w:val="clear" w:color="000000" w:fill="FFFFFF"/>
            <w:noWrap/>
            <w:vAlign w:val="bottom"/>
            <w:hideMark/>
          </w:tcPr>
          <w:p w14:paraId="4A0EB64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w:t>
            </w:r>
          </w:p>
        </w:tc>
        <w:tc>
          <w:tcPr>
            <w:tcW w:w="700" w:type="dxa"/>
            <w:tcBorders>
              <w:top w:val="nil"/>
              <w:left w:val="nil"/>
              <w:bottom w:val="single" w:sz="4" w:space="0" w:color="auto"/>
              <w:right w:val="single" w:sz="8" w:space="0" w:color="auto"/>
            </w:tcBorders>
            <w:shd w:val="clear" w:color="000000" w:fill="FFFFFF"/>
            <w:noWrap/>
            <w:vAlign w:val="bottom"/>
            <w:hideMark/>
          </w:tcPr>
          <w:p w14:paraId="3173A65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0,18</w:t>
            </w:r>
          </w:p>
        </w:tc>
        <w:tc>
          <w:tcPr>
            <w:tcW w:w="700" w:type="dxa"/>
            <w:tcBorders>
              <w:top w:val="nil"/>
              <w:left w:val="nil"/>
              <w:bottom w:val="single" w:sz="4" w:space="0" w:color="auto"/>
              <w:right w:val="single" w:sz="4" w:space="0" w:color="auto"/>
            </w:tcBorders>
            <w:shd w:val="clear" w:color="000000" w:fill="FFFFFF"/>
            <w:noWrap/>
            <w:vAlign w:val="bottom"/>
            <w:hideMark/>
          </w:tcPr>
          <w:p w14:paraId="3CC1750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w:t>
            </w:r>
          </w:p>
        </w:tc>
        <w:tc>
          <w:tcPr>
            <w:tcW w:w="700" w:type="dxa"/>
            <w:tcBorders>
              <w:top w:val="nil"/>
              <w:left w:val="nil"/>
              <w:bottom w:val="single" w:sz="4" w:space="0" w:color="auto"/>
              <w:right w:val="single" w:sz="8" w:space="0" w:color="auto"/>
            </w:tcBorders>
            <w:shd w:val="clear" w:color="000000" w:fill="FFFFFF"/>
            <w:noWrap/>
            <w:vAlign w:val="bottom"/>
            <w:hideMark/>
          </w:tcPr>
          <w:p w14:paraId="64B37F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0,21</w:t>
            </w:r>
          </w:p>
        </w:tc>
        <w:tc>
          <w:tcPr>
            <w:tcW w:w="700" w:type="dxa"/>
            <w:tcBorders>
              <w:top w:val="nil"/>
              <w:left w:val="nil"/>
              <w:bottom w:val="single" w:sz="4" w:space="0" w:color="auto"/>
              <w:right w:val="single" w:sz="4" w:space="0" w:color="auto"/>
            </w:tcBorders>
            <w:shd w:val="clear" w:color="000000" w:fill="FFFFFF"/>
            <w:noWrap/>
            <w:vAlign w:val="bottom"/>
            <w:hideMark/>
          </w:tcPr>
          <w:p w14:paraId="552CA2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16,6</w:t>
            </w:r>
          </w:p>
        </w:tc>
        <w:tc>
          <w:tcPr>
            <w:tcW w:w="700" w:type="dxa"/>
            <w:tcBorders>
              <w:top w:val="nil"/>
              <w:left w:val="nil"/>
              <w:bottom w:val="single" w:sz="4" w:space="0" w:color="auto"/>
              <w:right w:val="single" w:sz="8" w:space="0" w:color="auto"/>
            </w:tcBorders>
            <w:shd w:val="clear" w:color="000000" w:fill="FFFFFF"/>
            <w:noWrap/>
            <w:vAlign w:val="bottom"/>
            <w:hideMark/>
          </w:tcPr>
          <w:p w14:paraId="2C6CD9B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0,23</w:t>
            </w:r>
          </w:p>
        </w:tc>
        <w:tc>
          <w:tcPr>
            <w:tcW w:w="700" w:type="dxa"/>
            <w:tcBorders>
              <w:top w:val="nil"/>
              <w:left w:val="nil"/>
              <w:bottom w:val="single" w:sz="4" w:space="0" w:color="auto"/>
              <w:right w:val="single" w:sz="4" w:space="0" w:color="auto"/>
            </w:tcBorders>
            <w:shd w:val="clear" w:color="000000" w:fill="FFFFFF"/>
            <w:noWrap/>
            <w:vAlign w:val="bottom"/>
            <w:hideMark/>
          </w:tcPr>
          <w:p w14:paraId="66E9619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0" w:type="dxa"/>
            <w:tcBorders>
              <w:top w:val="nil"/>
              <w:left w:val="nil"/>
              <w:bottom w:val="single" w:sz="4" w:space="0" w:color="auto"/>
              <w:right w:val="single" w:sz="8" w:space="0" w:color="auto"/>
            </w:tcBorders>
            <w:shd w:val="clear" w:color="000000" w:fill="FFFFFF"/>
            <w:noWrap/>
            <w:vAlign w:val="bottom"/>
            <w:hideMark/>
          </w:tcPr>
          <w:p w14:paraId="2252312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0,26</w:t>
            </w:r>
          </w:p>
        </w:tc>
      </w:tr>
      <w:tr w:rsidR="00B22A74" w:rsidRPr="00187F1C" w14:paraId="76F0A677" w14:textId="77777777" w:rsidTr="00FC35BB">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846B26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7B36BA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0" w:type="dxa"/>
            <w:tcBorders>
              <w:top w:val="nil"/>
              <w:left w:val="nil"/>
              <w:bottom w:val="single" w:sz="4" w:space="0" w:color="auto"/>
              <w:right w:val="single" w:sz="4" w:space="0" w:color="auto"/>
            </w:tcBorders>
            <w:shd w:val="clear" w:color="000000" w:fill="FFFFFF"/>
            <w:noWrap/>
            <w:vAlign w:val="bottom"/>
            <w:hideMark/>
          </w:tcPr>
          <w:p w14:paraId="7DA79E2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w:t>
            </w:r>
          </w:p>
        </w:tc>
        <w:tc>
          <w:tcPr>
            <w:tcW w:w="700" w:type="dxa"/>
            <w:tcBorders>
              <w:top w:val="nil"/>
              <w:left w:val="nil"/>
              <w:bottom w:val="single" w:sz="4" w:space="0" w:color="auto"/>
              <w:right w:val="single" w:sz="8" w:space="0" w:color="auto"/>
            </w:tcBorders>
            <w:shd w:val="clear" w:color="000000" w:fill="FFFFFF"/>
            <w:noWrap/>
            <w:vAlign w:val="bottom"/>
            <w:hideMark/>
          </w:tcPr>
          <w:p w14:paraId="226B642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0,13</w:t>
            </w:r>
          </w:p>
        </w:tc>
        <w:tc>
          <w:tcPr>
            <w:tcW w:w="700" w:type="dxa"/>
            <w:tcBorders>
              <w:top w:val="nil"/>
              <w:left w:val="nil"/>
              <w:bottom w:val="single" w:sz="4" w:space="0" w:color="auto"/>
              <w:right w:val="single" w:sz="4" w:space="0" w:color="auto"/>
            </w:tcBorders>
            <w:shd w:val="clear" w:color="000000" w:fill="FFFFFF"/>
            <w:noWrap/>
            <w:vAlign w:val="bottom"/>
            <w:hideMark/>
          </w:tcPr>
          <w:p w14:paraId="0CED531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w:t>
            </w:r>
          </w:p>
        </w:tc>
        <w:tc>
          <w:tcPr>
            <w:tcW w:w="700" w:type="dxa"/>
            <w:tcBorders>
              <w:top w:val="nil"/>
              <w:left w:val="nil"/>
              <w:bottom w:val="single" w:sz="4" w:space="0" w:color="auto"/>
              <w:right w:val="single" w:sz="8" w:space="0" w:color="auto"/>
            </w:tcBorders>
            <w:shd w:val="clear" w:color="000000" w:fill="FFFFFF"/>
            <w:noWrap/>
            <w:vAlign w:val="bottom"/>
            <w:hideMark/>
          </w:tcPr>
          <w:p w14:paraId="0799013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0,16</w:t>
            </w:r>
          </w:p>
        </w:tc>
        <w:tc>
          <w:tcPr>
            <w:tcW w:w="700" w:type="dxa"/>
            <w:tcBorders>
              <w:top w:val="nil"/>
              <w:left w:val="nil"/>
              <w:bottom w:val="single" w:sz="4" w:space="0" w:color="auto"/>
              <w:right w:val="single" w:sz="4" w:space="0" w:color="auto"/>
            </w:tcBorders>
            <w:shd w:val="clear" w:color="000000" w:fill="FFFFFF"/>
            <w:noWrap/>
            <w:vAlign w:val="bottom"/>
            <w:hideMark/>
          </w:tcPr>
          <w:p w14:paraId="13D0FB8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9,3</w:t>
            </w:r>
          </w:p>
        </w:tc>
        <w:tc>
          <w:tcPr>
            <w:tcW w:w="700" w:type="dxa"/>
            <w:tcBorders>
              <w:top w:val="nil"/>
              <w:left w:val="nil"/>
              <w:bottom w:val="single" w:sz="4" w:space="0" w:color="auto"/>
              <w:right w:val="single" w:sz="8" w:space="0" w:color="auto"/>
            </w:tcBorders>
            <w:shd w:val="clear" w:color="000000" w:fill="FFFFFF"/>
            <w:noWrap/>
            <w:vAlign w:val="bottom"/>
            <w:hideMark/>
          </w:tcPr>
          <w:p w14:paraId="534EC5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0,19</w:t>
            </w:r>
          </w:p>
        </w:tc>
        <w:tc>
          <w:tcPr>
            <w:tcW w:w="700" w:type="dxa"/>
            <w:tcBorders>
              <w:top w:val="nil"/>
              <w:left w:val="nil"/>
              <w:bottom w:val="single" w:sz="4" w:space="0" w:color="auto"/>
              <w:right w:val="single" w:sz="4" w:space="0" w:color="auto"/>
            </w:tcBorders>
            <w:shd w:val="clear" w:color="000000" w:fill="FFFFFF"/>
            <w:noWrap/>
            <w:vAlign w:val="bottom"/>
            <w:hideMark/>
          </w:tcPr>
          <w:p w14:paraId="0FF9072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15,1</w:t>
            </w:r>
          </w:p>
        </w:tc>
        <w:tc>
          <w:tcPr>
            <w:tcW w:w="700" w:type="dxa"/>
            <w:tcBorders>
              <w:top w:val="nil"/>
              <w:left w:val="nil"/>
              <w:bottom w:val="single" w:sz="4" w:space="0" w:color="auto"/>
              <w:right w:val="single" w:sz="8" w:space="0" w:color="auto"/>
            </w:tcBorders>
            <w:shd w:val="clear" w:color="000000" w:fill="FFFFFF"/>
            <w:noWrap/>
            <w:vAlign w:val="bottom"/>
            <w:hideMark/>
          </w:tcPr>
          <w:p w14:paraId="5F94E04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0,21</w:t>
            </w:r>
          </w:p>
        </w:tc>
        <w:tc>
          <w:tcPr>
            <w:tcW w:w="700" w:type="dxa"/>
            <w:tcBorders>
              <w:top w:val="nil"/>
              <w:left w:val="nil"/>
              <w:bottom w:val="single" w:sz="4" w:space="0" w:color="auto"/>
              <w:right w:val="single" w:sz="4" w:space="0" w:color="auto"/>
            </w:tcBorders>
            <w:shd w:val="clear" w:color="000000" w:fill="FFFFFF"/>
            <w:noWrap/>
            <w:vAlign w:val="bottom"/>
            <w:hideMark/>
          </w:tcPr>
          <w:p w14:paraId="6D6CCD9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22,8</w:t>
            </w:r>
          </w:p>
        </w:tc>
        <w:tc>
          <w:tcPr>
            <w:tcW w:w="700" w:type="dxa"/>
            <w:tcBorders>
              <w:top w:val="nil"/>
              <w:left w:val="nil"/>
              <w:bottom w:val="single" w:sz="4" w:space="0" w:color="auto"/>
              <w:right w:val="single" w:sz="8" w:space="0" w:color="auto"/>
            </w:tcBorders>
            <w:shd w:val="clear" w:color="000000" w:fill="FFFFFF"/>
            <w:noWrap/>
            <w:vAlign w:val="bottom"/>
            <w:hideMark/>
          </w:tcPr>
          <w:p w14:paraId="02183D3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0,24</w:t>
            </w:r>
          </w:p>
        </w:tc>
      </w:tr>
      <w:tr w:rsidR="00B22A74" w:rsidRPr="00187F1C" w14:paraId="4E6BCB05" w14:textId="77777777" w:rsidTr="00FC35BB">
        <w:trPr>
          <w:trHeight w:val="270"/>
        </w:trPr>
        <w:tc>
          <w:tcPr>
            <w:tcW w:w="820" w:type="dxa"/>
            <w:tcBorders>
              <w:top w:val="nil"/>
              <w:left w:val="single" w:sz="8" w:space="0" w:color="auto"/>
              <w:bottom w:val="single" w:sz="8" w:space="0" w:color="auto"/>
              <w:right w:val="nil"/>
            </w:tcBorders>
            <w:shd w:val="pct12" w:color="FFFFFF" w:fill="FFFFA3"/>
            <w:noWrap/>
            <w:vAlign w:val="bottom"/>
            <w:hideMark/>
          </w:tcPr>
          <w:p w14:paraId="092F146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0,20</w:t>
            </w:r>
          </w:p>
        </w:tc>
        <w:tc>
          <w:tcPr>
            <w:tcW w:w="700" w:type="dxa"/>
            <w:tcBorders>
              <w:top w:val="nil"/>
              <w:left w:val="single" w:sz="4" w:space="0" w:color="auto"/>
              <w:bottom w:val="single" w:sz="8" w:space="0" w:color="auto"/>
              <w:right w:val="single" w:sz="8" w:space="0" w:color="auto"/>
            </w:tcBorders>
            <w:shd w:val="pct12" w:color="FFFFFF" w:fill="FFFFA3"/>
            <w:noWrap/>
            <w:vAlign w:val="bottom"/>
            <w:hideMark/>
          </w:tcPr>
          <w:p w14:paraId="6E2D7C1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5000</w:t>
            </w:r>
          </w:p>
        </w:tc>
        <w:tc>
          <w:tcPr>
            <w:tcW w:w="700" w:type="dxa"/>
            <w:tcBorders>
              <w:top w:val="nil"/>
              <w:left w:val="nil"/>
              <w:bottom w:val="single" w:sz="8" w:space="0" w:color="auto"/>
              <w:right w:val="single" w:sz="4" w:space="0" w:color="auto"/>
            </w:tcBorders>
            <w:shd w:val="clear" w:color="000000" w:fill="FFFFFF"/>
            <w:noWrap/>
            <w:vAlign w:val="bottom"/>
            <w:hideMark/>
          </w:tcPr>
          <w:p w14:paraId="61FD862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w:t>
            </w:r>
          </w:p>
        </w:tc>
        <w:tc>
          <w:tcPr>
            <w:tcW w:w="700" w:type="dxa"/>
            <w:tcBorders>
              <w:top w:val="nil"/>
              <w:left w:val="nil"/>
              <w:bottom w:val="single" w:sz="8" w:space="0" w:color="auto"/>
              <w:right w:val="single" w:sz="8" w:space="0" w:color="auto"/>
            </w:tcBorders>
            <w:shd w:val="clear" w:color="000000" w:fill="FFFFFF"/>
            <w:noWrap/>
            <w:vAlign w:val="bottom"/>
            <w:hideMark/>
          </w:tcPr>
          <w:p w14:paraId="5611125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0,12</w:t>
            </w:r>
          </w:p>
        </w:tc>
        <w:tc>
          <w:tcPr>
            <w:tcW w:w="700" w:type="dxa"/>
            <w:tcBorders>
              <w:top w:val="nil"/>
              <w:left w:val="nil"/>
              <w:bottom w:val="single" w:sz="8" w:space="0" w:color="auto"/>
              <w:right w:val="single" w:sz="4" w:space="0" w:color="auto"/>
            </w:tcBorders>
            <w:shd w:val="clear" w:color="000000" w:fill="FFFFFF"/>
            <w:noWrap/>
            <w:vAlign w:val="bottom"/>
            <w:hideMark/>
          </w:tcPr>
          <w:p w14:paraId="67F94A9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w:t>
            </w:r>
          </w:p>
        </w:tc>
        <w:tc>
          <w:tcPr>
            <w:tcW w:w="700" w:type="dxa"/>
            <w:tcBorders>
              <w:top w:val="nil"/>
              <w:left w:val="nil"/>
              <w:bottom w:val="single" w:sz="8" w:space="0" w:color="auto"/>
              <w:right w:val="single" w:sz="8" w:space="0" w:color="auto"/>
            </w:tcBorders>
            <w:shd w:val="clear" w:color="000000" w:fill="FFFFFF"/>
            <w:noWrap/>
            <w:vAlign w:val="bottom"/>
            <w:hideMark/>
          </w:tcPr>
          <w:p w14:paraId="61AFDC3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0,14</w:t>
            </w:r>
          </w:p>
        </w:tc>
        <w:tc>
          <w:tcPr>
            <w:tcW w:w="700" w:type="dxa"/>
            <w:tcBorders>
              <w:top w:val="nil"/>
              <w:left w:val="nil"/>
              <w:bottom w:val="single" w:sz="8" w:space="0" w:color="auto"/>
              <w:right w:val="single" w:sz="4" w:space="0" w:color="auto"/>
            </w:tcBorders>
            <w:shd w:val="clear" w:color="000000" w:fill="FFFFFF"/>
            <w:noWrap/>
            <w:vAlign w:val="bottom"/>
            <w:hideMark/>
          </w:tcPr>
          <w:p w14:paraId="32A04E3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w:t>
            </w:r>
          </w:p>
        </w:tc>
        <w:tc>
          <w:tcPr>
            <w:tcW w:w="700" w:type="dxa"/>
            <w:tcBorders>
              <w:top w:val="nil"/>
              <w:left w:val="nil"/>
              <w:bottom w:val="single" w:sz="8" w:space="0" w:color="auto"/>
              <w:right w:val="single" w:sz="8" w:space="0" w:color="auto"/>
            </w:tcBorders>
            <w:shd w:val="clear" w:color="000000" w:fill="FFFFFF"/>
            <w:noWrap/>
            <w:vAlign w:val="bottom"/>
            <w:hideMark/>
          </w:tcPr>
          <w:p w14:paraId="4AE5C08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0,17</w:t>
            </w:r>
          </w:p>
        </w:tc>
        <w:tc>
          <w:tcPr>
            <w:tcW w:w="700" w:type="dxa"/>
            <w:tcBorders>
              <w:top w:val="nil"/>
              <w:left w:val="nil"/>
              <w:bottom w:val="single" w:sz="8" w:space="0" w:color="auto"/>
              <w:right w:val="single" w:sz="4" w:space="0" w:color="auto"/>
            </w:tcBorders>
            <w:shd w:val="clear" w:color="000000" w:fill="FFFFFF"/>
            <w:noWrap/>
            <w:vAlign w:val="bottom"/>
            <w:hideMark/>
          </w:tcPr>
          <w:p w14:paraId="6B18542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13,5</w:t>
            </w:r>
          </w:p>
        </w:tc>
        <w:tc>
          <w:tcPr>
            <w:tcW w:w="700" w:type="dxa"/>
            <w:tcBorders>
              <w:top w:val="nil"/>
              <w:left w:val="nil"/>
              <w:bottom w:val="single" w:sz="8" w:space="0" w:color="auto"/>
              <w:right w:val="single" w:sz="8" w:space="0" w:color="auto"/>
            </w:tcBorders>
            <w:shd w:val="clear" w:color="000000" w:fill="FFFFFF"/>
            <w:noWrap/>
            <w:vAlign w:val="bottom"/>
            <w:hideMark/>
          </w:tcPr>
          <w:p w14:paraId="1F62780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0,19</w:t>
            </w:r>
          </w:p>
        </w:tc>
        <w:tc>
          <w:tcPr>
            <w:tcW w:w="700" w:type="dxa"/>
            <w:tcBorders>
              <w:top w:val="nil"/>
              <w:left w:val="nil"/>
              <w:bottom w:val="single" w:sz="8" w:space="0" w:color="auto"/>
              <w:right w:val="single" w:sz="4" w:space="0" w:color="auto"/>
            </w:tcBorders>
            <w:shd w:val="clear" w:color="000000" w:fill="FFFFFF"/>
            <w:noWrap/>
            <w:vAlign w:val="bottom"/>
            <w:hideMark/>
          </w:tcPr>
          <w:p w14:paraId="1FA450A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20,3</w:t>
            </w:r>
          </w:p>
        </w:tc>
        <w:tc>
          <w:tcPr>
            <w:tcW w:w="700" w:type="dxa"/>
            <w:tcBorders>
              <w:top w:val="nil"/>
              <w:left w:val="nil"/>
              <w:bottom w:val="single" w:sz="8" w:space="0" w:color="auto"/>
              <w:right w:val="single" w:sz="8" w:space="0" w:color="auto"/>
            </w:tcBorders>
            <w:shd w:val="clear" w:color="000000" w:fill="FFFFFF"/>
            <w:noWrap/>
            <w:vAlign w:val="bottom"/>
            <w:hideMark/>
          </w:tcPr>
          <w:p w14:paraId="7DB61C6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0,21</w:t>
            </w:r>
          </w:p>
        </w:tc>
      </w:tr>
    </w:tbl>
    <w:p w14:paraId="09004397" w14:textId="77777777" w:rsidR="00BE3B21" w:rsidRPr="00187F1C" w:rsidRDefault="00BE3B21" w:rsidP="00982496">
      <w:pPr>
        <w:jc w:val="center"/>
        <w:rPr>
          <w:color w:val="000000" w:themeColor="text1"/>
        </w:rPr>
      </w:pPr>
    </w:p>
    <w:p w14:paraId="2FC198B0" w14:textId="77777777" w:rsidR="00BE3B21" w:rsidRPr="00187F1C" w:rsidRDefault="00BE3B21" w:rsidP="00982496">
      <w:pPr>
        <w:jc w:val="center"/>
        <w:rPr>
          <w:color w:val="000000" w:themeColor="text1"/>
        </w:rPr>
      </w:pPr>
    </w:p>
    <w:p w14:paraId="02694705" w14:textId="77777777" w:rsidR="00BE3B21" w:rsidRPr="00187F1C" w:rsidRDefault="00BE3B21" w:rsidP="00982496">
      <w:pPr>
        <w:jc w:val="center"/>
        <w:rPr>
          <w:color w:val="000000" w:themeColor="text1"/>
        </w:rPr>
      </w:pPr>
    </w:p>
    <w:p w14:paraId="1B74C46E" w14:textId="77777777" w:rsidR="00161526" w:rsidRPr="00161526" w:rsidRDefault="00161526" w:rsidP="00161526">
      <w:pPr>
        <w:pageBreakBefore/>
        <w:spacing w:before="0" w:after="0" w:line="120" w:lineRule="auto"/>
        <w:jc w:val="center"/>
        <w:rPr>
          <w:color w:val="000000" w:themeColor="text1"/>
          <w:sz w:val="18"/>
        </w:rPr>
      </w:pPr>
    </w:p>
    <w:tbl>
      <w:tblPr>
        <w:tblW w:w="8612" w:type="dxa"/>
        <w:tblCellMar>
          <w:left w:w="70" w:type="dxa"/>
          <w:right w:w="70" w:type="dxa"/>
        </w:tblCellMar>
        <w:tblLook w:val="04A0" w:firstRow="1" w:lastRow="0" w:firstColumn="1" w:lastColumn="0" w:noHBand="0" w:noVBand="1"/>
      </w:tblPr>
      <w:tblGrid>
        <w:gridCol w:w="837"/>
        <w:gridCol w:w="671"/>
        <w:gridCol w:w="704"/>
        <w:gridCol w:w="672"/>
        <w:gridCol w:w="704"/>
        <w:gridCol w:w="672"/>
        <w:gridCol w:w="768"/>
        <w:gridCol w:w="708"/>
        <w:gridCol w:w="752"/>
        <w:gridCol w:w="708"/>
        <w:gridCol w:w="708"/>
        <w:gridCol w:w="708"/>
      </w:tblGrid>
      <w:tr w:rsidR="009350E7" w:rsidRPr="00187F1C" w14:paraId="2211144A" w14:textId="77777777" w:rsidTr="0092514F">
        <w:trPr>
          <w:trHeight w:val="405"/>
        </w:trPr>
        <w:tc>
          <w:tcPr>
            <w:tcW w:w="8612" w:type="dxa"/>
            <w:gridSpan w:val="12"/>
            <w:tcBorders>
              <w:top w:val="single" w:sz="8" w:space="0" w:color="auto"/>
              <w:left w:val="single" w:sz="8" w:space="0" w:color="auto"/>
              <w:bottom w:val="single" w:sz="8" w:space="0" w:color="auto"/>
              <w:right w:val="single" w:sz="8" w:space="0" w:color="000000"/>
            </w:tcBorders>
            <w:shd w:val="clear" w:color="auto" w:fill="auto"/>
            <w:noWrap/>
            <w:vAlign w:val="center"/>
          </w:tcPr>
          <w:p w14:paraId="2FE2923E" w14:textId="786FE4A0" w:rsidR="009350E7" w:rsidRPr="00187F1C" w:rsidRDefault="0092514F" w:rsidP="0092514F">
            <w:pPr>
              <w:spacing w:before="0" w:after="0" w:line="240" w:lineRule="auto"/>
              <w:jc w:val="center"/>
              <w:rPr>
                <w:rFonts w:ascii="Arial" w:hAnsi="Arial" w:cs="Arial"/>
                <w:b/>
                <w:bCs/>
                <w:color w:val="000000" w:themeColor="text1"/>
                <w:szCs w:val="28"/>
                <w:lang w:val="de-DE" w:eastAsia="de-DE" w:bidi="ar-SA"/>
              </w:rPr>
            </w:pPr>
            <w:bookmarkStart w:id="143" w:name="_Ref446576379"/>
            <w:bookmarkStart w:id="144" w:name="_Toc517338890"/>
            <w:r w:rsidRPr="00187F1C">
              <w:rPr>
                <w:rFonts w:asciiTheme="majorHAnsi" w:hAnsiTheme="majorHAnsi"/>
                <w:b/>
                <w:color w:val="000000" w:themeColor="text1"/>
              </w:rPr>
              <w:t xml:space="preserve">Tab.  </w:t>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STYLEREF 1 \s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3</w:t>
            </w:r>
            <w:r w:rsidR="0065630A">
              <w:rPr>
                <w:rFonts w:asciiTheme="majorHAnsi" w:hAnsiTheme="majorHAnsi"/>
                <w:b/>
                <w:color w:val="000000" w:themeColor="text1"/>
              </w:rPr>
              <w:fldChar w:fldCharType="end"/>
            </w:r>
            <w:r w:rsidR="0065630A">
              <w:rPr>
                <w:rFonts w:asciiTheme="majorHAnsi" w:hAnsiTheme="majorHAnsi"/>
                <w:b/>
                <w:color w:val="000000" w:themeColor="text1"/>
              </w:rPr>
              <w:noBreakHyphen/>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SEQ Tab._ \* ARABIC \s 1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6</w:t>
            </w:r>
            <w:r w:rsidR="0065630A">
              <w:rPr>
                <w:rFonts w:asciiTheme="majorHAnsi" w:hAnsiTheme="majorHAnsi"/>
                <w:b/>
                <w:color w:val="000000" w:themeColor="text1"/>
              </w:rPr>
              <w:fldChar w:fldCharType="end"/>
            </w:r>
            <w:r w:rsidRPr="00187F1C">
              <w:rPr>
                <w:rFonts w:asciiTheme="majorHAnsi" w:hAnsiTheme="majorHAnsi"/>
                <w:b/>
                <w:color w:val="000000" w:themeColor="text1"/>
              </w:rPr>
              <w:t xml:space="preserve">:  </w:t>
            </w:r>
            <w:r w:rsidRPr="00187F1C">
              <w:rPr>
                <w:rFonts w:asciiTheme="majorHAnsi" w:hAnsiTheme="majorHAnsi" w:cs="Arial"/>
                <w:b/>
                <w:bCs/>
                <w:color w:val="000000" w:themeColor="text1"/>
                <w:szCs w:val="28"/>
                <w:lang w:val="de-DE" w:eastAsia="de-DE" w:bidi="ar-SA"/>
              </w:rPr>
              <w:t>Abflusstabelle - Kreisprofile - kb = 1,5</w:t>
            </w:r>
            <w:bookmarkEnd w:id="143"/>
            <w:bookmarkEnd w:id="144"/>
          </w:p>
        </w:tc>
      </w:tr>
      <w:tr w:rsidR="00BE3B21" w:rsidRPr="00187F1C" w14:paraId="5A5D9C4F" w14:textId="77777777" w:rsidTr="009350E7">
        <w:trPr>
          <w:trHeight w:val="270"/>
        </w:trPr>
        <w:tc>
          <w:tcPr>
            <w:tcW w:w="1508" w:type="dxa"/>
            <w:gridSpan w:val="2"/>
            <w:tcBorders>
              <w:top w:val="single" w:sz="8" w:space="0" w:color="auto"/>
              <w:left w:val="single" w:sz="8" w:space="0" w:color="auto"/>
              <w:bottom w:val="single" w:sz="8" w:space="0" w:color="auto"/>
              <w:right w:val="single" w:sz="8" w:space="0" w:color="000000"/>
            </w:tcBorders>
            <w:shd w:val="clear" w:color="FFFFFF" w:fill="FFFFA3"/>
            <w:noWrap/>
            <w:vAlign w:val="bottom"/>
            <w:hideMark/>
          </w:tcPr>
          <w:p w14:paraId="04FA42A2"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Sohl-Gefälle</w:t>
            </w:r>
          </w:p>
        </w:tc>
        <w:tc>
          <w:tcPr>
            <w:tcW w:w="1376"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0FDAF89A"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376"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5E7FE4D0"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76"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6B79FA98"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60"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418F7CCC"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16"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38B38762"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r>
      <w:tr w:rsidR="00BE3B21" w:rsidRPr="00187F1C" w14:paraId="3F5A269A" w14:textId="77777777" w:rsidTr="009350E7">
        <w:trPr>
          <w:trHeight w:val="360"/>
        </w:trPr>
        <w:tc>
          <w:tcPr>
            <w:tcW w:w="1508" w:type="dxa"/>
            <w:gridSpan w:val="2"/>
            <w:tcBorders>
              <w:top w:val="single" w:sz="8" w:space="0" w:color="auto"/>
              <w:left w:val="single" w:sz="8" w:space="0" w:color="auto"/>
              <w:bottom w:val="nil"/>
              <w:right w:val="single" w:sz="8" w:space="0" w:color="000000"/>
            </w:tcBorders>
            <w:shd w:val="clear" w:color="FFFFFF" w:fill="FFFFA3"/>
            <w:vAlign w:val="center"/>
            <w:hideMark/>
          </w:tcPr>
          <w:p w14:paraId="54425724"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Is</w:t>
            </w:r>
          </w:p>
        </w:tc>
        <w:tc>
          <w:tcPr>
            <w:tcW w:w="1376" w:type="dxa"/>
            <w:gridSpan w:val="2"/>
            <w:tcBorders>
              <w:top w:val="single" w:sz="8" w:space="0" w:color="auto"/>
              <w:left w:val="nil"/>
              <w:bottom w:val="single" w:sz="8" w:space="0" w:color="auto"/>
              <w:right w:val="single" w:sz="8" w:space="0" w:color="000000"/>
            </w:tcBorders>
            <w:shd w:val="clear" w:color="000000" w:fill="FFFF00"/>
            <w:vAlign w:val="center"/>
            <w:hideMark/>
          </w:tcPr>
          <w:p w14:paraId="1015F51F"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400</w:t>
            </w:r>
          </w:p>
        </w:tc>
        <w:tc>
          <w:tcPr>
            <w:tcW w:w="1376" w:type="dxa"/>
            <w:gridSpan w:val="2"/>
            <w:tcBorders>
              <w:top w:val="single" w:sz="8" w:space="0" w:color="auto"/>
              <w:left w:val="nil"/>
              <w:bottom w:val="single" w:sz="8" w:space="0" w:color="auto"/>
              <w:right w:val="single" w:sz="8" w:space="0" w:color="000000"/>
            </w:tcBorders>
            <w:shd w:val="clear" w:color="000000" w:fill="FFFF00"/>
            <w:vAlign w:val="center"/>
            <w:hideMark/>
          </w:tcPr>
          <w:p w14:paraId="35694F19"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450</w:t>
            </w:r>
          </w:p>
        </w:tc>
        <w:tc>
          <w:tcPr>
            <w:tcW w:w="1476" w:type="dxa"/>
            <w:gridSpan w:val="2"/>
            <w:tcBorders>
              <w:top w:val="single" w:sz="8" w:space="0" w:color="auto"/>
              <w:left w:val="nil"/>
              <w:bottom w:val="single" w:sz="8" w:space="0" w:color="auto"/>
              <w:right w:val="single" w:sz="8" w:space="0" w:color="000000"/>
            </w:tcBorders>
            <w:shd w:val="clear" w:color="000000" w:fill="FFFF00"/>
            <w:vAlign w:val="center"/>
            <w:hideMark/>
          </w:tcPr>
          <w:p w14:paraId="240C4BB3"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500</w:t>
            </w:r>
          </w:p>
        </w:tc>
        <w:tc>
          <w:tcPr>
            <w:tcW w:w="1460" w:type="dxa"/>
            <w:gridSpan w:val="2"/>
            <w:tcBorders>
              <w:top w:val="single" w:sz="8" w:space="0" w:color="auto"/>
              <w:left w:val="nil"/>
              <w:bottom w:val="single" w:sz="8" w:space="0" w:color="auto"/>
              <w:right w:val="single" w:sz="8" w:space="0" w:color="000000"/>
            </w:tcBorders>
            <w:shd w:val="clear" w:color="000000" w:fill="FFFF00"/>
            <w:vAlign w:val="center"/>
            <w:hideMark/>
          </w:tcPr>
          <w:p w14:paraId="06C0CECC"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550</w:t>
            </w:r>
          </w:p>
        </w:tc>
        <w:tc>
          <w:tcPr>
            <w:tcW w:w="1416" w:type="dxa"/>
            <w:gridSpan w:val="2"/>
            <w:tcBorders>
              <w:top w:val="single" w:sz="8" w:space="0" w:color="auto"/>
              <w:left w:val="nil"/>
              <w:bottom w:val="single" w:sz="8" w:space="0" w:color="auto"/>
              <w:right w:val="single" w:sz="8" w:space="0" w:color="000000"/>
            </w:tcBorders>
            <w:shd w:val="clear" w:color="000000" w:fill="FFFF00"/>
            <w:vAlign w:val="center"/>
            <w:hideMark/>
          </w:tcPr>
          <w:p w14:paraId="2DCA2780"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600</w:t>
            </w:r>
          </w:p>
        </w:tc>
      </w:tr>
      <w:tr w:rsidR="00B22A74" w:rsidRPr="00187F1C" w14:paraId="4FEB93AB" w14:textId="77777777" w:rsidTr="009350E7">
        <w:trPr>
          <w:trHeight w:val="255"/>
        </w:trPr>
        <w:tc>
          <w:tcPr>
            <w:tcW w:w="837" w:type="dxa"/>
            <w:vMerge w:val="restart"/>
            <w:tcBorders>
              <w:top w:val="nil"/>
              <w:left w:val="single" w:sz="8" w:space="0" w:color="auto"/>
              <w:bottom w:val="single" w:sz="8" w:space="0" w:color="000000"/>
              <w:right w:val="nil"/>
            </w:tcBorders>
            <w:shd w:val="clear" w:color="FFFFFF" w:fill="FFFFA3"/>
            <w:vAlign w:val="center"/>
          </w:tcPr>
          <w:p w14:paraId="0087B844" w14:textId="75545670"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22"/>
                <w:szCs w:val="18"/>
                <w:lang w:val="de-DE" w:eastAsia="de-DE" w:bidi="ar-SA"/>
              </w:rPr>
              <w:t>[</w:t>
            </w:r>
            <w:r w:rsidRPr="00187F1C">
              <w:rPr>
                <w:rFonts w:ascii="Calibri" w:hAnsi="Calibri" w:cs="Arial"/>
                <w:color w:val="000000" w:themeColor="text1"/>
                <w:sz w:val="22"/>
                <w:szCs w:val="18"/>
                <w:lang w:val="de-DE" w:eastAsia="de-DE" w:bidi="ar-SA"/>
              </w:rPr>
              <w:t>‰</w:t>
            </w:r>
            <w:r w:rsidRPr="00187F1C">
              <w:rPr>
                <w:rFonts w:cs="Arial"/>
                <w:color w:val="000000" w:themeColor="text1"/>
                <w:sz w:val="22"/>
                <w:szCs w:val="18"/>
                <w:lang w:val="de-DE" w:eastAsia="de-DE" w:bidi="ar-SA"/>
              </w:rPr>
              <w:t>]</w:t>
            </w:r>
          </w:p>
        </w:tc>
        <w:tc>
          <w:tcPr>
            <w:tcW w:w="671" w:type="dxa"/>
            <w:tcBorders>
              <w:top w:val="nil"/>
              <w:left w:val="single" w:sz="4" w:space="0" w:color="auto"/>
              <w:bottom w:val="nil"/>
              <w:right w:val="single" w:sz="8" w:space="0" w:color="auto"/>
            </w:tcBorders>
            <w:shd w:val="clear" w:color="FFFFFF" w:fill="FFFFA3"/>
            <w:vAlign w:val="bottom"/>
            <w:hideMark/>
          </w:tcPr>
          <w:p w14:paraId="71B4C5C4" w14:textId="77777777" w:rsidR="00B22A74" w:rsidRPr="00187F1C" w:rsidRDefault="00B22A74" w:rsidP="00B22A74">
            <w:pPr>
              <w:spacing w:before="0" w:after="0" w:line="240" w:lineRule="auto"/>
              <w:jc w:val="center"/>
              <w:rPr>
                <w:rFonts w:cs="Arial"/>
                <w:color w:val="000000" w:themeColor="text1"/>
                <w:sz w:val="20"/>
                <w:szCs w:val="20"/>
                <w:lang w:val="de-DE" w:eastAsia="de-DE" w:bidi="ar-SA"/>
              </w:rPr>
            </w:pPr>
            <w:r w:rsidRPr="00187F1C">
              <w:rPr>
                <w:rFonts w:cs="Arial"/>
                <w:color w:val="000000" w:themeColor="text1"/>
                <w:sz w:val="20"/>
                <w:szCs w:val="20"/>
                <w:lang w:val="de-DE" w:eastAsia="de-DE" w:bidi="ar-SA"/>
              </w:rPr>
              <w:t>1 : x</w:t>
            </w:r>
          </w:p>
        </w:tc>
        <w:tc>
          <w:tcPr>
            <w:tcW w:w="704" w:type="dxa"/>
            <w:tcBorders>
              <w:top w:val="nil"/>
              <w:left w:val="nil"/>
              <w:bottom w:val="nil"/>
              <w:right w:val="single" w:sz="8" w:space="0" w:color="auto"/>
            </w:tcBorders>
            <w:shd w:val="clear" w:color="auto" w:fill="auto"/>
            <w:vAlign w:val="bottom"/>
            <w:hideMark/>
          </w:tcPr>
          <w:p w14:paraId="3F13F1D5"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672" w:type="dxa"/>
            <w:tcBorders>
              <w:top w:val="nil"/>
              <w:left w:val="nil"/>
              <w:bottom w:val="nil"/>
              <w:right w:val="single" w:sz="8" w:space="0" w:color="auto"/>
            </w:tcBorders>
            <w:shd w:val="clear" w:color="auto" w:fill="auto"/>
            <w:vAlign w:val="bottom"/>
            <w:hideMark/>
          </w:tcPr>
          <w:p w14:paraId="7B314088"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4" w:type="dxa"/>
            <w:tcBorders>
              <w:top w:val="nil"/>
              <w:left w:val="nil"/>
              <w:bottom w:val="nil"/>
              <w:right w:val="single" w:sz="8" w:space="0" w:color="auto"/>
            </w:tcBorders>
            <w:shd w:val="clear" w:color="auto" w:fill="auto"/>
            <w:vAlign w:val="bottom"/>
            <w:hideMark/>
          </w:tcPr>
          <w:p w14:paraId="2B859E8A"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672" w:type="dxa"/>
            <w:tcBorders>
              <w:top w:val="nil"/>
              <w:left w:val="nil"/>
              <w:bottom w:val="nil"/>
              <w:right w:val="single" w:sz="8" w:space="0" w:color="auto"/>
            </w:tcBorders>
            <w:shd w:val="clear" w:color="auto" w:fill="auto"/>
            <w:vAlign w:val="bottom"/>
            <w:hideMark/>
          </w:tcPr>
          <w:p w14:paraId="401FD4CC"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68" w:type="dxa"/>
            <w:tcBorders>
              <w:top w:val="nil"/>
              <w:left w:val="nil"/>
              <w:bottom w:val="nil"/>
              <w:right w:val="single" w:sz="8" w:space="0" w:color="auto"/>
            </w:tcBorders>
            <w:shd w:val="clear" w:color="auto" w:fill="auto"/>
            <w:vAlign w:val="bottom"/>
            <w:hideMark/>
          </w:tcPr>
          <w:p w14:paraId="20336696"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8" w:type="dxa"/>
            <w:tcBorders>
              <w:top w:val="nil"/>
              <w:left w:val="nil"/>
              <w:bottom w:val="nil"/>
              <w:right w:val="single" w:sz="8" w:space="0" w:color="auto"/>
            </w:tcBorders>
            <w:shd w:val="clear" w:color="auto" w:fill="auto"/>
            <w:vAlign w:val="bottom"/>
            <w:hideMark/>
          </w:tcPr>
          <w:p w14:paraId="6EF33F1D"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52" w:type="dxa"/>
            <w:tcBorders>
              <w:top w:val="nil"/>
              <w:left w:val="nil"/>
              <w:bottom w:val="nil"/>
              <w:right w:val="single" w:sz="8" w:space="0" w:color="auto"/>
            </w:tcBorders>
            <w:shd w:val="clear" w:color="auto" w:fill="auto"/>
            <w:vAlign w:val="bottom"/>
            <w:hideMark/>
          </w:tcPr>
          <w:p w14:paraId="04C92556"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8" w:type="dxa"/>
            <w:tcBorders>
              <w:top w:val="nil"/>
              <w:left w:val="nil"/>
              <w:bottom w:val="nil"/>
              <w:right w:val="single" w:sz="8" w:space="0" w:color="auto"/>
            </w:tcBorders>
            <w:shd w:val="clear" w:color="auto" w:fill="auto"/>
            <w:vAlign w:val="bottom"/>
            <w:hideMark/>
          </w:tcPr>
          <w:p w14:paraId="33AA1A00"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8" w:type="dxa"/>
            <w:tcBorders>
              <w:top w:val="nil"/>
              <w:left w:val="nil"/>
              <w:bottom w:val="nil"/>
              <w:right w:val="single" w:sz="8" w:space="0" w:color="auto"/>
            </w:tcBorders>
            <w:shd w:val="clear" w:color="auto" w:fill="auto"/>
            <w:vAlign w:val="bottom"/>
            <w:hideMark/>
          </w:tcPr>
          <w:p w14:paraId="1FB44FF6"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8" w:type="dxa"/>
            <w:tcBorders>
              <w:top w:val="nil"/>
              <w:left w:val="nil"/>
              <w:bottom w:val="nil"/>
              <w:right w:val="single" w:sz="8" w:space="0" w:color="auto"/>
            </w:tcBorders>
            <w:shd w:val="clear" w:color="auto" w:fill="auto"/>
            <w:vAlign w:val="bottom"/>
            <w:hideMark/>
          </w:tcPr>
          <w:p w14:paraId="636C61AA"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r>
      <w:tr w:rsidR="00B22A74" w:rsidRPr="00187F1C" w14:paraId="61601CD7" w14:textId="77777777" w:rsidTr="009350E7">
        <w:trPr>
          <w:trHeight w:val="270"/>
        </w:trPr>
        <w:tc>
          <w:tcPr>
            <w:tcW w:w="837" w:type="dxa"/>
            <w:vMerge/>
            <w:tcBorders>
              <w:top w:val="nil"/>
              <w:left w:val="single" w:sz="8" w:space="0" w:color="auto"/>
              <w:bottom w:val="single" w:sz="8" w:space="0" w:color="000000"/>
              <w:right w:val="nil"/>
            </w:tcBorders>
            <w:vAlign w:val="center"/>
            <w:hideMark/>
          </w:tcPr>
          <w:p w14:paraId="1B8CE9F4" w14:textId="77777777" w:rsidR="00B22A74" w:rsidRPr="00187F1C" w:rsidRDefault="00B22A74" w:rsidP="00B22A74">
            <w:pPr>
              <w:spacing w:before="0" w:after="0" w:line="240" w:lineRule="auto"/>
              <w:rPr>
                <w:rFonts w:cs="Arial"/>
                <w:color w:val="000000" w:themeColor="text1"/>
                <w:sz w:val="18"/>
                <w:szCs w:val="18"/>
                <w:lang w:val="de-DE" w:eastAsia="de-DE" w:bidi="ar-SA"/>
              </w:rPr>
            </w:pPr>
          </w:p>
        </w:tc>
        <w:tc>
          <w:tcPr>
            <w:tcW w:w="671" w:type="dxa"/>
            <w:tcBorders>
              <w:top w:val="nil"/>
              <w:left w:val="single" w:sz="4" w:space="0" w:color="auto"/>
              <w:bottom w:val="single" w:sz="8" w:space="0" w:color="auto"/>
              <w:right w:val="single" w:sz="8" w:space="0" w:color="auto"/>
            </w:tcBorders>
            <w:shd w:val="clear" w:color="FFFFFF" w:fill="FFFFA3"/>
            <w:vAlign w:val="bottom"/>
            <w:hideMark/>
          </w:tcPr>
          <w:p w14:paraId="07F7FF86"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x</w:t>
            </w:r>
          </w:p>
        </w:tc>
        <w:tc>
          <w:tcPr>
            <w:tcW w:w="704" w:type="dxa"/>
            <w:tcBorders>
              <w:top w:val="nil"/>
              <w:left w:val="nil"/>
              <w:bottom w:val="single" w:sz="8" w:space="0" w:color="auto"/>
              <w:right w:val="single" w:sz="8" w:space="0" w:color="auto"/>
            </w:tcBorders>
            <w:shd w:val="clear" w:color="auto" w:fill="auto"/>
            <w:vAlign w:val="bottom"/>
            <w:hideMark/>
          </w:tcPr>
          <w:p w14:paraId="50126EE7"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672" w:type="dxa"/>
            <w:tcBorders>
              <w:top w:val="nil"/>
              <w:left w:val="nil"/>
              <w:bottom w:val="single" w:sz="8" w:space="0" w:color="auto"/>
              <w:right w:val="single" w:sz="8" w:space="0" w:color="auto"/>
            </w:tcBorders>
            <w:shd w:val="clear" w:color="auto" w:fill="auto"/>
            <w:vAlign w:val="bottom"/>
            <w:hideMark/>
          </w:tcPr>
          <w:p w14:paraId="6E3568BC"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4" w:type="dxa"/>
            <w:tcBorders>
              <w:top w:val="nil"/>
              <w:left w:val="nil"/>
              <w:bottom w:val="single" w:sz="8" w:space="0" w:color="auto"/>
              <w:right w:val="single" w:sz="8" w:space="0" w:color="auto"/>
            </w:tcBorders>
            <w:shd w:val="clear" w:color="auto" w:fill="auto"/>
            <w:vAlign w:val="bottom"/>
            <w:hideMark/>
          </w:tcPr>
          <w:p w14:paraId="11FFE5D1"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672" w:type="dxa"/>
            <w:tcBorders>
              <w:top w:val="nil"/>
              <w:left w:val="nil"/>
              <w:bottom w:val="single" w:sz="8" w:space="0" w:color="auto"/>
              <w:right w:val="single" w:sz="8" w:space="0" w:color="auto"/>
            </w:tcBorders>
            <w:shd w:val="clear" w:color="auto" w:fill="auto"/>
            <w:vAlign w:val="bottom"/>
            <w:hideMark/>
          </w:tcPr>
          <w:p w14:paraId="21203D99"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68" w:type="dxa"/>
            <w:tcBorders>
              <w:top w:val="nil"/>
              <w:left w:val="nil"/>
              <w:bottom w:val="single" w:sz="8" w:space="0" w:color="auto"/>
              <w:right w:val="single" w:sz="8" w:space="0" w:color="auto"/>
            </w:tcBorders>
            <w:shd w:val="clear" w:color="auto" w:fill="auto"/>
            <w:vAlign w:val="bottom"/>
            <w:hideMark/>
          </w:tcPr>
          <w:p w14:paraId="6CE7D2AC"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8" w:type="dxa"/>
            <w:tcBorders>
              <w:top w:val="nil"/>
              <w:left w:val="nil"/>
              <w:bottom w:val="single" w:sz="8" w:space="0" w:color="auto"/>
              <w:right w:val="single" w:sz="8" w:space="0" w:color="auto"/>
            </w:tcBorders>
            <w:shd w:val="clear" w:color="auto" w:fill="auto"/>
            <w:vAlign w:val="bottom"/>
            <w:hideMark/>
          </w:tcPr>
          <w:p w14:paraId="148A0440"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52" w:type="dxa"/>
            <w:tcBorders>
              <w:top w:val="nil"/>
              <w:left w:val="nil"/>
              <w:bottom w:val="single" w:sz="8" w:space="0" w:color="auto"/>
              <w:right w:val="single" w:sz="8" w:space="0" w:color="auto"/>
            </w:tcBorders>
            <w:shd w:val="clear" w:color="auto" w:fill="auto"/>
            <w:vAlign w:val="bottom"/>
            <w:hideMark/>
          </w:tcPr>
          <w:p w14:paraId="0DD1D728"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8" w:type="dxa"/>
            <w:tcBorders>
              <w:top w:val="nil"/>
              <w:left w:val="nil"/>
              <w:bottom w:val="single" w:sz="8" w:space="0" w:color="auto"/>
              <w:right w:val="single" w:sz="8" w:space="0" w:color="auto"/>
            </w:tcBorders>
            <w:shd w:val="clear" w:color="auto" w:fill="auto"/>
            <w:vAlign w:val="bottom"/>
            <w:hideMark/>
          </w:tcPr>
          <w:p w14:paraId="4637CD15"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8" w:type="dxa"/>
            <w:tcBorders>
              <w:top w:val="nil"/>
              <w:left w:val="nil"/>
              <w:bottom w:val="single" w:sz="8" w:space="0" w:color="auto"/>
              <w:right w:val="single" w:sz="8" w:space="0" w:color="auto"/>
            </w:tcBorders>
            <w:shd w:val="clear" w:color="auto" w:fill="auto"/>
            <w:vAlign w:val="bottom"/>
            <w:hideMark/>
          </w:tcPr>
          <w:p w14:paraId="65C37744"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8" w:type="dxa"/>
            <w:tcBorders>
              <w:top w:val="nil"/>
              <w:left w:val="nil"/>
              <w:bottom w:val="single" w:sz="8" w:space="0" w:color="auto"/>
              <w:right w:val="single" w:sz="8" w:space="0" w:color="auto"/>
            </w:tcBorders>
            <w:shd w:val="clear" w:color="auto" w:fill="auto"/>
            <w:vAlign w:val="bottom"/>
            <w:hideMark/>
          </w:tcPr>
          <w:p w14:paraId="16C36756"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r>
      <w:tr w:rsidR="00B22A74" w:rsidRPr="00187F1C" w14:paraId="58A593B5"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3F3F52B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7B547A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w:t>
            </w:r>
          </w:p>
        </w:tc>
        <w:tc>
          <w:tcPr>
            <w:tcW w:w="704" w:type="dxa"/>
            <w:tcBorders>
              <w:top w:val="nil"/>
              <w:left w:val="nil"/>
              <w:bottom w:val="single" w:sz="4" w:space="0" w:color="auto"/>
              <w:right w:val="single" w:sz="4" w:space="0" w:color="auto"/>
            </w:tcBorders>
            <w:shd w:val="clear" w:color="000000" w:fill="FFFFFF"/>
            <w:noWrap/>
            <w:vAlign w:val="bottom"/>
            <w:hideMark/>
          </w:tcPr>
          <w:p w14:paraId="72F66D9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666,0</w:t>
            </w:r>
          </w:p>
        </w:tc>
        <w:tc>
          <w:tcPr>
            <w:tcW w:w="672" w:type="dxa"/>
            <w:tcBorders>
              <w:top w:val="nil"/>
              <w:left w:val="nil"/>
              <w:bottom w:val="single" w:sz="4" w:space="0" w:color="auto"/>
              <w:right w:val="single" w:sz="8" w:space="0" w:color="auto"/>
            </w:tcBorders>
            <w:shd w:val="clear" w:color="000000" w:fill="FFFFFF"/>
            <w:noWrap/>
            <w:vAlign w:val="bottom"/>
            <w:hideMark/>
          </w:tcPr>
          <w:p w14:paraId="72D749A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5,30</w:t>
            </w:r>
          </w:p>
        </w:tc>
        <w:tc>
          <w:tcPr>
            <w:tcW w:w="704" w:type="dxa"/>
            <w:tcBorders>
              <w:top w:val="nil"/>
              <w:left w:val="nil"/>
              <w:bottom w:val="single" w:sz="4" w:space="0" w:color="auto"/>
              <w:right w:val="single" w:sz="4" w:space="0" w:color="auto"/>
            </w:tcBorders>
            <w:shd w:val="clear" w:color="000000" w:fill="FFFFFF"/>
            <w:noWrap/>
            <w:vAlign w:val="bottom"/>
            <w:hideMark/>
          </w:tcPr>
          <w:p w14:paraId="4831084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909,4</w:t>
            </w:r>
          </w:p>
        </w:tc>
        <w:tc>
          <w:tcPr>
            <w:tcW w:w="672" w:type="dxa"/>
            <w:tcBorders>
              <w:top w:val="nil"/>
              <w:left w:val="nil"/>
              <w:bottom w:val="single" w:sz="4" w:space="0" w:color="auto"/>
              <w:right w:val="single" w:sz="8" w:space="0" w:color="auto"/>
            </w:tcBorders>
            <w:shd w:val="clear" w:color="000000" w:fill="FFFFFF"/>
            <w:noWrap/>
            <w:vAlign w:val="bottom"/>
            <w:hideMark/>
          </w:tcPr>
          <w:p w14:paraId="1C181ED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5,72</w:t>
            </w:r>
          </w:p>
        </w:tc>
        <w:tc>
          <w:tcPr>
            <w:tcW w:w="768" w:type="dxa"/>
            <w:tcBorders>
              <w:top w:val="nil"/>
              <w:left w:val="nil"/>
              <w:bottom w:val="single" w:sz="4" w:space="0" w:color="auto"/>
              <w:right w:val="single" w:sz="4" w:space="0" w:color="auto"/>
            </w:tcBorders>
            <w:shd w:val="clear" w:color="000000" w:fill="FFFFFF"/>
            <w:noWrap/>
            <w:vAlign w:val="bottom"/>
            <w:hideMark/>
          </w:tcPr>
          <w:p w14:paraId="646489D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1201,4</w:t>
            </w:r>
          </w:p>
        </w:tc>
        <w:tc>
          <w:tcPr>
            <w:tcW w:w="708" w:type="dxa"/>
            <w:tcBorders>
              <w:top w:val="nil"/>
              <w:left w:val="nil"/>
              <w:bottom w:val="single" w:sz="4" w:space="0" w:color="auto"/>
              <w:right w:val="single" w:sz="8" w:space="0" w:color="auto"/>
            </w:tcBorders>
            <w:shd w:val="clear" w:color="000000" w:fill="FFFFFF"/>
            <w:noWrap/>
            <w:vAlign w:val="bottom"/>
            <w:hideMark/>
          </w:tcPr>
          <w:p w14:paraId="000874C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6,12</w:t>
            </w:r>
          </w:p>
        </w:tc>
        <w:tc>
          <w:tcPr>
            <w:tcW w:w="752" w:type="dxa"/>
            <w:tcBorders>
              <w:top w:val="nil"/>
              <w:left w:val="nil"/>
              <w:bottom w:val="single" w:sz="4" w:space="0" w:color="auto"/>
              <w:right w:val="single" w:sz="4" w:space="0" w:color="auto"/>
            </w:tcBorders>
            <w:shd w:val="clear" w:color="000000" w:fill="FFFFFF"/>
            <w:noWrap/>
            <w:vAlign w:val="bottom"/>
            <w:hideMark/>
          </w:tcPr>
          <w:p w14:paraId="5F753D0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1545,1</w:t>
            </w:r>
          </w:p>
        </w:tc>
        <w:tc>
          <w:tcPr>
            <w:tcW w:w="708" w:type="dxa"/>
            <w:tcBorders>
              <w:top w:val="nil"/>
              <w:left w:val="nil"/>
              <w:bottom w:val="single" w:sz="4" w:space="0" w:color="auto"/>
              <w:right w:val="single" w:sz="8" w:space="0" w:color="auto"/>
            </w:tcBorders>
            <w:shd w:val="clear" w:color="000000" w:fill="FFFFFF"/>
            <w:noWrap/>
            <w:vAlign w:val="bottom"/>
            <w:hideMark/>
          </w:tcPr>
          <w:p w14:paraId="2FB21E1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6,50</w:t>
            </w:r>
          </w:p>
        </w:tc>
        <w:tc>
          <w:tcPr>
            <w:tcW w:w="708" w:type="dxa"/>
            <w:tcBorders>
              <w:top w:val="nil"/>
              <w:left w:val="nil"/>
              <w:bottom w:val="single" w:sz="4" w:space="0" w:color="auto"/>
              <w:right w:val="single" w:sz="4" w:space="0" w:color="auto"/>
            </w:tcBorders>
            <w:shd w:val="clear" w:color="000000" w:fill="FFFFFF"/>
            <w:noWrap/>
            <w:vAlign w:val="bottom"/>
            <w:hideMark/>
          </w:tcPr>
          <w:p w14:paraId="5F3A225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1944</w:t>
            </w:r>
          </w:p>
        </w:tc>
        <w:tc>
          <w:tcPr>
            <w:tcW w:w="708" w:type="dxa"/>
            <w:tcBorders>
              <w:top w:val="nil"/>
              <w:left w:val="nil"/>
              <w:bottom w:val="single" w:sz="4" w:space="0" w:color="auto"/>
              <w:right w:val="single" w:sz="8" w:space="0" w:color="auto"/>
            </w:tcBorders>
            <w:shd w:val="clear" w:color="000000" w:fill="FFFFFF"/>
            <w:noWrap/>
            <w:vAlign w:val="bottom"/>
            <w:hideMark/>
          </w:tcPr>
          <w:p w14:paraId="54443B5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6,87</w:t>
            </w:r>
          </w:p>
        </w:tc>
      </w:tr>
      <w:tr w:rsidR="00B22A74" w:rsidRPr="00187F1C" w14:paraId="2461E2A1"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6320607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6C20B92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w:t>
            </w:r>
          </w:p>
        </w:tc>
        <w:tc>
          <w:tcPr>
            <w:tcW w:w="704" w:type="dxa"/>
            <w:tcBorders>
              <w:top w:val="nil"/>
              <w:left w:val="nil"/>
              <w:bottom w:val="single" w:sz="4" w:space="0" w:color="auto"/>
              <w:right w:val="single" w:sz="4" w:space="0" w:color="auto"/>
            </w:tcBorders>
            <w:shd w:val="clear" w:color="000000" w:fill="FFFFFF"/>
            <w:noWrap/>
            <w:vAlign w:val="bottom"/>
            <w:hideMark/>
          </w:tcPr>
          <w:p w14:paraId="3E6BC87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420,9</w:t>
            </w:r>
          </w:p>
        </w:tc>
        <w:tc>
          <w:tcPr>
            <w:tcW w:w="672" w:type="dxa"/>
            <w:tcBorders>
              <w:top w:val="nil"/>
              <w:left w:val="nil"/>
              <w:bottom w:val="single" w:sz="4" w:space="0" w:color="auto"/>
              <w:right w:val="single" w:sz="8" w:space="0" w:color="auto"/>
            </w:tcBorders>
            <w:shd w:val="clear" w:color="000000" w:fill="FFFFFF"/>
            <w:noWrap/>
            <w:vAlign w:val="bottom"/>
            <w:hideMark/>
          </w:tcPr>
          <w:p w14:paraId="47F53E3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3,35</w:t>
            </w:r>
          </w:p>
        </w:tc>
        <w:tc>
          <w:tcPr>
            <w:tcW w:w="704" w:type="dxa"/>
            <w:tcBorders>
              <w:top w:val="nil"/>
              <w:left w:val="nil"/>
              <w:bottom w:val="single" w:sz="4" w:space="0" w:color="auto"/>
              <w:right w:val="single" w:sz="4" w:space="0" w:color="auto"/>
            </w:tcBorders>
            <w:shd w:val="clear" w:color="000000" w:fill="FFFFFF"/>
            <w:noWrap/>
            <w:vAlign w:val="bottom"/>
            <w:hideMark/>
          </w:tcPr>
          <w:p w14:paraId="266183E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574,8</w:t>
            </w:r>
          </w:p>
        </w:tc>
        <w:tc>
          <w:tcPr>
            <w:tcW w:w="672" w:type="dxa"/>
            <w:tcBorders>
              <w:top w:val="nil"/>
              <w:left w:val="nil"/>
              <w:bottom w:val="single" w:sz="4" w:space="0" w:color="auto"/>
              <w:right w:val="single" w:sz="8" w:space="0" w:color="auto"/>
            </w:tcBorders>
            <w:shd w:val="clear" w:color="000000" w:fill="FFFFFF"/>
            <w:noWrap/>
            <w:vAlign w:val="bottom"/>
            <w:hideMark/>
          </w:tcPr>
          <w:p w14:paraId="060EE5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3,61</w:t>
            </w:r>
          </w:p>
        </w:tc>
        <w:tc>
          <w:tcPr>
            <w:tcW w:w="768" w:type="dxa"/>
            <w:tcBorders>
              <w:top w:val="nil"/>
              <w:left w:val="nil"/>
              <w:bottom w:val="single" w:sz="4" w:space="0" w:color="auto"/>
              <w:right w:val="single" w:sz="4" w:space="0" w:color="auto"/>
            </w:tcBorders>
            <w:shd w:val="clear" w:color="000000" w:fill="FFFFFF"/>
            <w:noWrap/>
            <w:vAlign w:val="bottom"/>
            <w:hideMark/>
          </w:tcPr>
          <w:p w14:paraId="0492C6F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759,3</w:t>
            </w:r>
          </w:p>
        </w:tc>
        <w:tc>
          <w:tcPr>
            <w:tcW w:w="708" w:type="dxa"/>
            <w:tcBorders>
              <w:top w:val="nil"/>
              <w:left w:val="nil"/>
              <w:bottom w:val="single" w:sz="4" w:space="0" w:color="auto"/>
              <w:right w:val="single" w:sz="8" w:space="0" w:color="auto"/>
            </w:tcBorders>
            <w:shd w:val="clear" w:color="000000" w:fill="FFFFFF"/>
            <w:noWrap/>
            <w:vAlign w:val="bottom"/>
            <w:hideMark/>
          </w:tcPr>
          <w:p w14:paraId="0DE87F6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3,87</w:t>
            </w:r>
          </w:p>
        </w:tc>
        <w:tc>
          <w:tcPr>
            <w:tcW w:w="752" w:type="dxa"/>
            <w:tcBorders>
              <w:top w:val="nil"/>
              <w:left w:val="nil"/>
              <w:bottom w:val="single" w:sz="4" w:space="0" w:color="auto"/>
              <w:right w:val="single" w:sz="4" w:space="0" w:color="auto"/>
            </w:tcBorders>
            <w:shd w:val="clear" w:color="000000" w:fill="FFFFFF"/>
            <w:noWrap/>
            <w:vAlign w:val="bottom"/>
            <w:hideMark/>
          </w:tcPr>
          <w:p w14:paraId="2B6C3B5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976,6</w:t>
            </w:r>
          </w:p>
        </w:tc>
        <w:tc>
          <w:tcPr>
            <w:tcW w:w="708" w:type="dxa"/>
            <w:tcBorders>
              <w:top w:val="nil"/>
              <w:left w:val="nil"/>
              <w:bottom w:val="single" w:sz="4" w:space="0" w:color="auto"/>
              <w:right w:val="single" w:sz="8" w:space="0" w:color="auto"/>
            </w:tcBorders>
            <w:shd w:val="clear" w:color="000000" w:fill="FFFFFF"/>
            <w:noWrap/>
            <w:vAlign w:val="bottom"/>
            <w:hideMark/>
          </w:tcPr>
          <w:p w14:paraId="722CE61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4,11</w:t>
            </w:r>
          </w:p>
        </w:tc>
        <w:tc>
          <w:tcPr>
            <w:tcW w:w="708" w:type="dxa"/>
            <w:tcBorders>
              <w:top w:val="nil"/>
              <w:left w:val="nil"/>
              <w:bottom w:val="single" w:sz="4" w:space="0" w:color="auto"/>
              <w:right w:val="single" w:sz="4" w:space="0" w:color="auto"/>
            </w:tcBorders>
            <w:shd w:val="clear" w:color="000000" w:fill="FFFFFF"/>
            <w:noWrap/>
            <w:vAlign w:val="bottom"/>
            <w:hideMark/>
          </w:tcPr>
          <w:p w14:paraId="3F842C1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1229</w:t>
            </w:r>
          </w:p>
        </w:tc>
        <w:tc>
          <w:tcPr>
            <w:tcW w:w="708" w:type="dxa"/>
            <w:tcBorders>
              <w:top w:val="nil"/>
              <w:left w:val="nil"/>
              <w:bottom w:val="single" w:sz="4" w:space="0" w:color="auto"/>
              <w:right w:val="single" w:sz="8" w:space="0" w:color="auto"/>
            </w:tcBorders>
            <w:shd w:val="clear" w:color="000000" w:fill="FFFFFF"/>
            <w:noWrap/>
            <w:vAlign w:val="bottom"/>
            <w:hideMark/>
          </w:tcPr>
          <w:p w14:paraId="4C9C547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4,35</w:t>
            </w:r>
          </w:p>
        </w:tc>
      </w:tr>
      <w:tr w:rsidR="00B22A74" w:rsidRPr="00187F1C" w14:paraId="446A467B"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5A3FFC3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63BB15D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w:t>
            </w:r>
          </w:p>
        </w:tc>
        <w:tc>
          <w:tcPr>
            <w:tcW w:w="704" w:type="dxa"/>
            <w:tcBorders>
              <w:top w:val="nil"/>
              <w:left w:val="nil"/>
              <w:bottom w:val="single" w:sz="4" w:space="0" w:color="auto"/>
              <w:right w:val="single" w:sz="4" w:space="0" w:color="auto"/>
            </w:tcBorders>
            <w:shd w:val="clear" w:color="000000" w:fill="FFFFFF"/>
            <w:noWrap/>
            <w:vAlign w:val="bottom"/>
            <w:hideMark/>
          </w:tcPr>
          <w:p w14:paraId="1B41560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297,4</w:t>
            </w:r>
          </w:p>
        </w:tc>
        <w:tc>
          <w:tcPr>
            <w:tcW w:w="672" w:type="dxa"/>
            <w:tcBorders>
              <w:top w:val="nil"/>
              <w:left w:val="nil"/>
              <w:bottom w:val="single" w:sz="4" w:space="0" w:color="auto"/>
              <w:right w:val="single" w:sz="8" w:space="0" w:color="auto"/>
            </w:tcBorders>
            <w:shd w:val="clear" w:color="000000" w:fill="FFFFFF"/>
            <w:noWrap/>
            <w:vAlign w:val="bottom"/>
            <w:hideMark/>
          </w:tcPr>
          <w:p w14:paraId="348E5FF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2,37</w:t>
            </w:r>
          </w:p>
        </w:tc>
        <w:tc>
          <w:tcPr>
            <w:tcW w:w="704" w:type="dxa"/>
            <w:tcBorders>
              <w:top w:val="nil"/>
              <w:left w:val="nil"/>
              <w:bottom w:val="single" w:sz="4" w:space="0" w:color="auto"/>
              <w:right w:val="single" w:sz="4" w:space="0" w:color="auto"/>
            </w:tcBorders>
            <w:shd w:val="clear" w:color="000000" w:fill="FFFFFF"/>
            <w:noWrap/>
            <w:vAlign w:val="bottom"/>
            <w:hideMark/>
          </w:tcPr>
          <w:p w14:paraId="5503CE7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406,1</w:t>
            </w:r>
          </w:p>
        </w:tc>
        <w:tc>
          <w:tcPr>
            <w:tcW w:w="672" w:type="dxa"/>
            <w:tcBorders>
              <w:top w:val="nil"/>
              <w:left w:val="nil"/>
              <w:bottom w:val="single" w:sz="4" w:space="0" w:color="auto"/>
              <w:right w:val="single" w:sz="8" w:space="0" w:color="auto"/>
            </w:tcBorders>
            <w:shd w:val="clear" w:color="000000" w:fill="FFFFFF"/>
            <w:noWrap/>
            <w:vAlign w:val="bottom"/>
            <w:hideMark/>
          </w:tcPr>
          <w:p w14:paraId="0E144EE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2,55</w:t>
            </w:r>
          </w:p>
        </w:tc>
        <w:tc>
          <w:tcPr>
            <w:tcW w:w="768" w:type="dxa"/>
            <w:tcBorders>
              <w:top w:val="nil"/>
              <w:left w:val="nil"/>
              <w:bottom w:val="single" w:sz="4" w:space="0" w:color="auto"/>
              <w:right w:val="single" w:sz="4" w:space="0" w:color="auto"/>
            </w:tcBorders>
            <w:shd w:val="clear" w:color="000000" w:fill="FFFFFF"/>
            <w:noWrap/>
            <w:vAlign w:val="bottom"/>
            <w:hideMark/>
          </w:tcPr>
          <w:p w14:paraId="3C2392B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536,5</w:t>
            </w:r>
          </w:p>
        </w:tc>
        <w:tc>
          <w:tcPr>
            <w:tcW w:w="708" w:type="dxa"/>
            <w:tcBorders>
              <w:top w:val="nil"/>
              <w:left w:val="nil"/>
              <w:bottom w:val="single" w:sz="4" w:space="0" w:color="auto"/>
              <w:right w:val="single" w:sz="8" w:space="0" w:color="auto"/>
            </w:tcBorders>
            <w:shd w:val="clear" w:color="000000" w:fill="FFFFFF"/>
            <w:noWrap/>
            <w:vAlign w:val="bottom"/>
            <w:hideMark/>
          </w:tcPr>
          <w:p w14:paraId="3BC0430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2,73</w:t>
            </w:r>
          </w:p>
        </w:tc>
        <w:tc>
          <w:tcPr>
            <w:tcW w:w="752" w:type="dxa"/>
            <w:tcBorders>
              <w:top w:val="nil"/>
              <w:left w:val="nil"/>
              <w:bottom w:val="single" w:sz="4" w:space="0" w:color="auto"/>
              <w:right w:val="single" w:sz="4" w:space="0" w:color="auto"/>
            </w:tcBorders>
            <w:shd w:val="clear" w:color="000000" w:fill="FFFFFF"/>
            <w:noWrap/>
            <w:vAlign w:val="bottom"/>
            <w:hideMark/>
          </w:tcPr>
          <w:p w14:paraId="59D9625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690,1</w:t>
            </w:r>
          </w:p>
        </w:tc>
        <w:tc>
          <w:tcPr>
            <w:tcW w:w="708" w:type="dxa"/>
            <w:tcBorders>
              <w:top w:val="nil"/>
              <w:left w:val="nil"/>
              <w:bottom w:val="single" w:sz="4" w:space="0" w:color="auto"/>
              <w:right w:val="single" w:sz="8" w:space="0" w:color="auto"/>
            </w:tcBorders>
            <w:shd w:val="clear" w:color="000000" w:fill="FFFFFF"/>
            <w:noWrap/>
            <w:vAlign w:val="bottom"/>
            <w:hideMark/>
          </w:tcPr>
          <w:p w14:paraId="039EF09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2,90</w:t>
            </w:r>
          </w:p>
        </w:tc>
        <w:tc>
          <w:tcPr>
            <w:tcW w:w="708" w:type="dxa"/>
            <w:tcBorders>
              <w:top w:val="nil"/>
              <w:left w:val="nil"/>
              <w:bottom w:val="single" w:sz="4" w:space="0" w:color="auto"/>
              <w:right w:val="single" w:sz="4" w:space="0" w:color="auto"/>
            </w:tcBorders>
            <w:shd w:val="clear" w:color="000000" w:fill="FFFFFF"/>
            <w:noWrap/>
            <w:vAlign w:val="bottom"/>
            <w:hideMark/>
          </w:tcPr>
          <w:p w14:paraId="0381695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868</w:t>
            </w:r>
          </w:p>
        </w:tc>
        <w:tc>
          <w:tcPr>
            <w:tcW w:w="708" w:type="dxa"/>
            <w:tcBorders>
              <w:top w:val="nil"/>
              <w:left w:val="nil"/>
              <w:bottom w:val="single" w:sz="4" w:space="0" w:color="auto"/>
              <w:right w:val="single" w:sz="8" w:space="0" w:color="auto"/>
            </w:tcBorders>
            <w:shd w:val="clear" w:color="000000" w:fill="FFFFFF"/>
            <w:noWrap/>
            <w:vAlign w:val="bottom"/>
            <w:hideMark/>
          </w:tcPr>
          <w:p w14:paraId="16B1F75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3,07</w:t>
            </w:r>
          </w:p>
        </w:tc>
      </w:tr>
      <w:tr w:rsidR="00B22A74" w:rsidRPr="00187F1C" w14:paraId="1811D13E"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3C1EA4E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7EA982B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w:t>
            </w:r>
          </w:p>
        </w:tc>
        <w:tc>
          <w:tcPr>
            <w:tcW w:w="704" w:type="dxa"/>
            <w:tcBorders>
              <w:top w:val="nil"/>
              <w:left w:val="nil"/>
              <w:bottom w:val="single" w:sz="4" w:space="0" w:color="auto"/>
              <w:right w:val="single" w:sz="4" w:space="0" w:color="auto"/>
            </w:tcBorders>
            <w:shd w:val="clear" w:color="000000" w:fill="FFFFFF"/>
            <w:noWrap/>
            <w:vAlign w:val="bottom"/>
            <w:hideMark/>
          </w:tcPr>
          <w:p w14:paraId="480995C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239,6</w:t>
            </w:r>
          </w:p>
        </w:tc>
        <w:tc>
          <w:tcPr>
            <w:tcW w:w="672" w:type="dxa"/>
            <w:tcBorders>
              <w:top w:val="nil"/>
              <w:left w:val="nil"/>
              <w:bottom w:val="single" w:sz="4" w:space="0" w:color="auto"/>
              <w:right w:val="single" w:sz="8" w:space="0" w:color="auto"/>
            </w:tcBorders>
            <w:shd w:val="clear" w:color="000000" w:fill="FFFFFF"/>
            <w:noWrap/>
            <w:vAlign w:val="bottom"/>
            <w:hideMark/>
          </w:tcPr>
          <w:p w14:paraId="32C3DCB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1,91</w:t>
            </w:r>
          </w:p>
        </w:tc>
        <w:tc>
          <w:tcPr>
            <w:tcW w:w="704" w:type="dxa"/>
            <w:tcBorders>
              <w:top w:val="nil"/>
              <w:left w:val="nil"/>
              <w:bottom w:val="single" w:sz="4" w:space="0" w:color="auto"/>
              <w:right w:val="single" w:sz="4" w:space="0" w:color="auto"/>
            </w:tcBorders>
            <w:shd w:val="clear" w:color="000000" w:fill="FFFFFF"/>
            <w:noWrap/>
            <w:vAlign w:val="bottom"/>
            <w:hideMark/>
          </w:tcPr>
          <w:p w14:paraId="1EF7482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327,2</w:t>
            </w:r>
          </w:p>
        </w:tc>
        <w:tc>
          <w:tcPr>
            <w:tcW w:w="672" w:type="dxa"/>
            <w:tcBorders>
              <w:top w:val="nil"/>
              <w:left w:val="nil"/>
              <w:bottom w:val="single" w:sz="4" w:space="0" w:color="auto"/>
              <w:right w:val="single" w:sz="8" w:space="0" w:color="auto"/>
            </w:tcBorders>
            <w:shd w:val="clear" w:color="000000" w:fill="FFFFFF"/>
            <w:noWrap/>
            <w:vAlign w:val="bottom"/>
            <w:hideMark/>
          </w:tcPr>
          <w:p w14:paraId="0F96BFD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2,06</w:t>
            </w:r>
          </w:p>
        </w:tc>
        <w:tc>
          <w:tcPr>
            <w:tcW w:w="768" w:type="dxa"/>
            <w:tcBorders>
              <w:top w:val="nil"/>
              <w:left w:val="nil"/>
              <w:bottom w:val="single" w:sz="4" w:space="0" w:color="auto"/>
              <w:right w:val="single" w:sz="4" w:space="0" w:color="auto"/>
            </w:tcBorders>
            <w:shd w:val="clear" w:color="000000" w:fill="FFFFFF"/>
            <w:noWrap/>
            <w:vAlign w:val="bottom"/>
            <w:hideMark/>
          </w:tcPr>
          <w:p w14:paraId="2549F77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432,3</w:t>
            </w:r>
          </w:p>
        </w:tc>
        <w:tc>
          <w:tcPr>
            <w:tcW w:w="708" w:type="dxa"/>
            <w:tcBorders>
              <w:top w:val="nil"/>
              <w:left w:val="nil"/>
              <w:bottom w:val="single" w:sz="4" w:space="0" w:color="auto"/>
              <w:right w:val="single" w:sz="8" w:space="0" w:color="auto"/>
            </w:tcBorders>
            <w:shd w:val="clear" w:color="000000" w:fill="FFFFFF"/>
            <w:noWrap/>
            <w:vAlign w:val="bottom"/>
            <w:hideMark/>
          </w:tcPr>
          <w:p w14:paraId="21A6723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w:t>
            </w:r>
          </w:p>
        </w:tc>
        <w:tc>
          <w:tcPr>
            <w:tcW w:w="752" w:type="dxa"/>
            <w:tcBorders>
              <w:top w:val="nil"/>
              <w:left w:val="nil"/>
              <w:bottom w:val="single" w:sz="4" w:space="0" w:color="auto"/>
              <w:right w:val="single" w:sz="4" w:space="0" w:color="auto"/>
            </w:tcBorders>
            <w:shd w:val="clear" w:color="000000" w:fill="FFFFFF"/>
            <w:noWrap/>
            <w:vAlign w:val="bottom"/>
            <w:hideMark/>
          </w:tcPr>
          <w:p w14:paraId="0978320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556,0</w:t>
            </w:r>
          </w:p>
        </w:tc>
        <w:tc>
          <w:tcPr>
            <w:tcW w:w="708" w:type="dxa"/>
            <w:tcBorders>
              <w:top w:val="nil"/>
              <w:left w:val="nil"/>
              <w:bottom w:val="single" w:sz="4" w:space="0" w:color="auto"/>
              <w:right w:val="single" w:sz="8" w:space="0" w:color="auto"/>
            </w:tcBorders>
            <w:shd w:val="clear" w:color="000000" w:fill="FFFFFF"/>
            <w:noWrap/>
            <w:vAlign w:val="bottom"/>
            <w:hideMark/>
          </w:tcPr>
          <w:p w14:paraId="6323D0B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2,34</w:t>
            </w:r>
          </w:p>
        </w:tc>
        <w:tc>
          <w:tcPr>
            <w:tcW w:w="708" w:type="dxa"/>
            <w:tcBorders>
              <w:top w:val="nil"/>
              <w:left w:val="nil"/>
              <w:bottom w:val="single" w:sz="4" w:space="0" w:color="auto"/>
              <w:right w:val="single" w:sz="4" w:space="0" w:color="auto"/>
            </w:tcBorders>
            <w:shd w:val="clear" w:color="000000" w:fill="FFFFFF"/>
            <w:noWrap/>
            <w:vAlign w:val="bottom"/>
            <w:hideMark/>
          </w:tcPr>
          <w:p w14:paraId="7009FF3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700</w:t>
            </w:r>
          </w:p>
        </w:tc>
        <w:tc>
          <w:tcPr>
            <w:tcW w:w="708" w:type="dxa"/>
            <w:tcBorders>
              <w:top w:val="nil"/>
              <w:left w:val="nil"/>
              <w:bottom w:val="single" w:sz="4" w:space="0" w:color="auto"/>
              <w:right w:val="single" w:sz="8" w:space="0" w:color="auto"/>
            </w:tcBorders>
            <w:shd w:val="clear" w:color="000000" w:fill="FFFFFF"/>
            <w:noWrap/>
            <w:vAlign w:val="bottom"/>
            <w:hideMark/>
          </w:tcPr>
          <w:p w14:paraId="4A902CC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2,47</w:t>
            </w:r>
          </w:p>
        </w:tc>
      </w:tr>
      <w:tr w:rsidR="00B22A74" w:rsidRPr="00187F1C" w14:paraId="7AAC688A"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7E94E4E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311F5B2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w:t>
            </w:r>
          </w:p>
        </w:tc>
        <w:tc>
          <w:tcPr>
            <w:tcW w:w="704" w:type="dxa"/>
            <w:tcBorders>
              <w:top w:val="nil"/>
              <w:left w:val="nil"/>
              <w:bottom w:val="single" w:sz="4" w:space="0" w:color="auto"/>
              <w:right w:val="single" w:sz="4" w:space="0" w:color="auto"/>
            </w:tcBorders>
            <w:shd w:val="clear" w:color="000000" w:fill="FFFFFF"/>
            <w:noWrap/>
            <w:vAlign w:val="bottom"/>
            <w:hideMark/>
          </w:tcPr>
          <w:p w14:paraId="1AF88EC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220,3</w:t>
            </w:r>
          </w:p>
        </w:tc>
        <w:tc>
          <w:tcPr>
            <w:tcW w:w="672" w:type="dxa"/>
            <w:tcBorders>
              <w:top w:val="nil"/>
              <w:left w:val="nil"/>
              <w:bottom w:val="single" w:sz="4" w:space="0" w:color="auto"/>
              <w:right w:val="single" w:sz="8" w:space="0" w:color="auto"/>
            </w:tcBorders>
            <w:shd w:val="clear" w:color="000000" w:fill="FFFFFF"/>
            <w:noWrap/>
            <w:vAlign w:val="bottom"/>
            <w:hideMark/>
          </w:tcPr>
          <w:p w14:paraId="4C8B520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1,75</w:t>
            </w:r>
          </w:p>
        </w:tc>
        <w:tc>
          <w:tcPr>
            <w:tcW w:w="704" w:type="dxa"/>
            <w:tcBorders>
              <w:top w:val="nil"/>
              <w:left w:val="nil"/>
              <w:bottom w:val="single" w:sz="4" w:space="0" w:color="auto"/>
              <w:right w:val="single" w:sz="4" w:space="0" w:color="auto"/>
            </w:tcBorders>
            <w:shd w:val="clear" w:color="000000" w:fill="FFFFFF"/>
            <w:noWrap/>
            <w:vAlign w:val="bottom"/>
            <w:hideMark/>
          </w:tcPr>
          <w:p w14:paraId="17D76EB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300,9</w:t>
            </w:r>
          </w:p>
        </w:tc>
        <w:tc>
          <w:tcPr>
            <w:tcW w:w="672" w:type="dxa"/>
            <w:tcBorders>
              <w:top w:val="nil"/>
              <w:left w:val="nil"/>
              <w:bottom w:val="single" w:sz="4" w:space="0" w:color="auto"/>
              <w:right w:val="single" w:sz="8" w:space="0" w:color="auto"/>
            </w:tcBorders>
            <w:shd w:val="clear" w:color="000000" w:fill="FFFFFF"/>
            <w:noWrap/>
            <w:vAlign w:val="bottom"/>
            <w:hideMark/>
          </w:tcPr>
          <w:p w14:paraId="3EBEA8C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1,89</w:t>
            </w:r>
          </w:p>
        </w:tc>
        <w:tc>
          <w:tcPr>
            <w:tcW w:w="768" w:type="dxa"/>
            <w:tcBorders>
              <w:top w:val="nil"/>
              <w:left w:val="nil"/>
              <w:bottom w:val="single" w:sz="4" w:space="0" w:color="auto"/>
              <w:right w:val="single" w:sz="4" w:space="0" w:color="auto"/>
            </w:tcBorders>
            <w:shd w:val="clear" w:color="000000" w:fill="FFFFFF"/>
            <w:noWrap/>
            <w:vAlign w:val="bottom"/>
            <w:hideMark/>
          </w:tcPr>
          <w:p w14:paraId="335E061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397,5</w:t>
            </w:r>
          </w:p>
        </w:tc>
        <w:tc>
          <w:tcPr>
            <w:tcW w:w="708" w:type="dxa"/>
            <w:tcBorders>
              <w:top w:val="nil"/>
              <w:left w:val="nil"/>
              <w:bottom w:val="single" w:sz="4" w:space="0" w:color="auto"/>
              <w:right w:val="single" w:sz="8" w:space="0" w:color="auto"/>
            </w:tcBorders>
            <w:shd w:val="clear" w:color="000000" w:fill="FFFFFF"/>
            <w:noWrap/>
            <w:vAlign w:val="bottom"/>
            <w:hideMark/>
          </w:tcPr>
          <w:p w14:paraId="391D008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2,02</w:t>
            </w:r>
          </w:p>
        </w:tc>
        <w:tc>
          <w:tcPr>
            <w:tcW w:w="752" w:type="dxa"/>
            <w:tcBorders>
              <w:top w:val="nil"/>
              <w:left w:val="nil"/>
              <w:bottom w:val="single" w:sz="4" w:space="0" w:color="auto"/>
              <w:right w:val="single" w:sz="4" w:space="0" w:color="auto"/>
            </w:tcBorders>
            <w:shd w:val="clear" w:color="000000" w:fill="FFFFFF"/>
            <w:noWrap/>
            <w:vAlign w:val="bottom"/>
            <w:hideMark/>
          </w:tcPr>
          <w:p w14:paraId="28AA99F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511,3</w:t>
            </w:r>
          </w:p>
        </w:tc>
        <w:tc>
          <w:tcPr>
            <w:tcW w:w="708" w:type="dxa"/>
            <w:tcBorders>
              <w:top w:val="nil"/>
              <w:left w:val="nil"/>
              <w:bottom w:val="single" w:sz="4" w:space="0" w:color="auto"/>
              <w:right w:val="single" w:sz="8" w:space="0" w:color="auto"/>
            </w:tcBorders>
            <w:shd w:val="clear" w:color="000000" w:fill="FFFFFF"/>
            <w:noWrap/>
            <w:vAlign w:val="bottom"/>
            <w:hideMark/>
          </w:tcPr>
          <w:p w14:paraId="33E10E1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2,15</w:t>
            </w:r>
          </w:p>
        </w:tc>
        <w:tc>
          <w:tcPr>
            <w:tcW w:w="708" w:type="dxa"/>
            <w:tcBorders>
              <w:top w:val="nil"/>
              <w:left w:val="nil"/>
              <w:bottom w:val="single" w:sz="4" w:space="0" w:color="auto"/>
              <w:right w:val="single" w:sz="4" w:space="0" w:color="auto"/>
            </w:tcBorders>
            <w:shd w:val="clear" w:color="000000" w:fill="FFFFFF"/>
            <w:noWrap/>
            <w:vAlign w:val="bottom"/>
            <w:hideMark/>
          </w:tcPr>
          <w:p w14:paraId="5BE66A2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643</w:t>
            </w:r>
          </w:p>
        </w:tc>
        <w:tc>
          <w:tcPr>
            <w:tcW w:w="708" w:type="dxa"/>
            <w:tcBorders>
              <w:top w:val="nil"/>
              <w:left w:val="nil"/>
              <w:bottom w:val="single" w:sz="4" w:space="0" w:color="auto"/>
              <w:right w:val="single" w:sz="8" w:space="0" w:color="auto"/>
            </w:tcBorders>
            <w:shd w:val="clear" w:color="000000" w:fill="FFFFFF"/>
            <w:noWrap/>
            <w:vAlign w:val="bottom"/>
            <w:hideMark/>
          </w:tcPr>
          <w:p w14:paraId="31829C2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2,28</w:t>
            </w:r>
          </w:p>
        </w:tc>
      </w:tr>
      <w:tr w:rsidR="00B22A74" w:rsidRPr="00187F1C" w14:paraId="12B5D35D"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43336C1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26C5C4C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4" w:type="dxa"/>
            <w:tcBorders>
              <w:top w:val="nil"/>
              <w:left w:val="nil"/>
              <w:bottom w:val="single" w:sz="4" w:space="0" w:color="auto"/>
              <w:right w:val="single" w:sz="4" w:space="0" w:color="auto"/>
            </w:tcBorders>
            <w:shd w:val="clear" w:color="000000" w:fill="FFFFFF"/>
            <w:noWrap/>
            <w:vAlign w:val="bottom"/>
            <w:hideMark/>
          </w:tcPr>
          <w:p w14:paraId="0C1B091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210,0</w:t>
            </w:r>
          </w:p>
        </w:tc>
        <w:tc>
          <w:tcPr>
            <w:tcW w:w="672" w:type="dxa"/>
            <w:tcBorders>
              <w:top w:val="nil"/>
              <w:left w:val="nil"/>
              <w:bottom w:val="single" w:sz="4" w:space="0" w:color="auto"/>
              <w:right w:val="single" w:sz="8" w:space="0" w:color="auto"/>
            </w:tcBorders>
            <w:shd w:val="clear" w:color="000000" w:fill="FFFFFF"/>
            <w:noWrap/>
            <w:vAlign w:val="bottom"/>
            <w:hideMark/>
          </w:tcPr>
          <w:p w14:paraId="0439A34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c>
          <w:tcPr>
            <w:tcW w:w="704" w:type="dxa"/>
            <w:tcBorders>
              <w:top w:val="nil"/>
              <w:left w:val="nil"/>
              <w:bottom w:val="single" w:sz="4" w:space="0" w:color="auto"/>
              <w:right w:val="single" w:sz="4" w:space="0" w:color="auto"/>
            </w:tcBorders>
            <w:shd w:val="clear" w:color="000000" w:fill="FFFFFF"/>
            <w:noWrap/>
            <w:vAlign w:val="bottom"/>
            <w:hideMark/>
          </w:tcPr>
          <w:p w14:paraId="3239E3C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286,8</w:t>
            </w:r>
          </w:p>
        </w:tc>
        <w:tc>
          <w:tcPr>
            <w:tcW w:w="672" w:type="dxa"/>
            <w:tcBorders>
              <w:top w:val="nil"/>
              <w:left w:val="nil"/>
              <w:bottom w:val="single" w:sz="4" w:space="0" w:color="auto"/>
              <w:right w:val="single" w:sz="8" w:space="0" w:color="auto"/>
            </w:tcBorders>
            <w:shd w:val="clear" w:color="000000" w:fill="FFFFFF"/>
            <w:noWrap/>
            <w:vAlign w:val="bottom"/>
            <w:hideMark/>
          </w:tcPr>
          <w:p w14:paraId="71E38B2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1,80</w:t>
            </w:r>
          </w:p>
        </w:tc>
        <w:tc>
          <w:tcPr>
            <w:tcW w:w="768" w:type="dxa"/>
            <w:tcBorders>
              <w:top w:val="nil"/>
              <w:left w:val="nil"/>
              <w:bottom w:val="single" w:sz="4" w:space="0" w:color="auto"/>
              <w:right w:val="single" w:sz="4" w:space="0" w:color="auto"/>
            </w:tcBorders>
            <w:shd w:val="clear" w:color="000000" w:fill="FFFFFF"/>
            <w:noWrap/>
            <w:vAlign w:val="bottom"/>
            <w:hideMark/>
          </w:tcPr>
          <w:p w14:paraId="415F274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379,0</w:t>
            </w:r>
          </w:p>
        </w:tc>
        <w:tc>
          <w:tcPr>
            <w:tcW w:w="708" w:type="dxa"/>
            <w:tcBorders>
              <w:top w:val="nil"/>
              <w:left w:val="nil"/>
              <w:bottom w:val="single" w:sz="4" w:space="0" w:color="auto"/>
              <w:right w:val="single" w:sz="8" w:space="0" w:color="auto"/>
            </w:tcBorders>
            <w:shd w:val="clear" w:color="000000" w:fill="FFFFFF"/>
            <w:noWrap/>
            <w:vAlign w:val="bottom"/>
            <w:hideMark/>
          </w:tcPr>
          <w:p w14:paraId="7A73627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1,93</w:t>
            </w:r>
          </w:p>
        </w:tc>
        <w:tc>
          <w:tcPr>
            <w:tcW w:w="752" w:type="dxa"/>
            <w:tcBorders>
              <w:top w:val="nil"/>
              <w:left w:val="nil"/>
              <w:bottom w:val="single" w:sz="4" w:space="0" w:color="auto"/>
              <w:right w:val="single" w:sz="4" w:space="0" w:color="auto"/>
            </w:tcBorders>
            <w:shd w:val="clear" w:color="000000" w:fill="FFFFFF"/>
            <w:noWrap/>
            <w:vAlign w:val="bottom"/>
            <w:hideMark/>
          </w:tcPr>
          <w:p w14:paraId="3794DFC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487,5</w:t>
            </w:r>
          </w:p>
        </w:tc>
        <w:tc>
          <w:tcPr>
            <w:tcW w:w="708" w:type="dxa"/>
            <w:tcBorders>
              <w:top w:val="nil"/>
              <w:left w:val="nil"/>
              <w:bottom w:val="single" w:sz="4" w:space="0" w:color="auto"/>
              <w:right w:val="single" w:sz="8" w:space="0" w:color="auto"/>
            </w:tcBorders>
            <w:shd w:val="clear" w:color="000000" w:fill="FFFFFF"/>
            <w:noWrap/>
            <w:vAlign w:val="bottom"/>
            <w:hideMark/>
          </w:tcPr>
          <w:p w14:paraId="655A5F1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2,05</w:t>
            </w:r>
          </w:p>
        </w:tc>
        <w:tc>
          <w:tcPr>
            <w:tcW w:w="708" w:type="dxa"/>
            <w:tcBorders>
              <w:top w:val="nil"/>
              <w:left w:val="nil"/>
              <w:bottom w:val="single" w:sz="4" w:space="0" w:color="auto"/>
              <w:right w:val="single" w:sz="4" w:space="0" w:color="auto"/>
            </w:tcBorders>
            <w:shd w:val="clear" w:color="000000" w:fill="FFFFFF"/>
            <w:noWrap/>
            <w:vAlign w:val="bottom"/>
            <w:hideMark/>
          </w:tcPr>
          <w:p w14:paraId="56FDCD5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613</w:t>
            </w:r>
          </w:p>
        </w:tc>
        <w:tc>
          <w:tcPr>
            <w:tcW w:w="708" w:type="dxa"/>
            <w:tcBorders>
              <w:top w:val="nil"/>
              <w:left w:val="nil"/>
              <w:bottom w:val="single" w:sz="4" w:space="0" w:color="auto"/>
              <w:right w:val="single" w:sz="8" w:space="0" w:color="auto"/>
            </w:tcBorders>
            <w:shd w:val="clear" w:color="000000" w:fill="FFFFFF"/>
            <w:noWrap/>
            <w:vAlign w:val="bottom"/>
            <w:hideMark/>
          </w:tcPr>
          <w:p w14:paraId="61BC5FD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2,17</w:t>
            </w:r>
          </w:p>
        </w:tc>
      </w:tr>
      <w:tr w:rsidR="00B22A74" w:rsidRPr="00187F1C" w14:paraId="33E2CD44"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647A4DD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4309B7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04" w:type="dxa"/>
            <w:tcBorders>
              <w:top w:val="nil"/>
              <w:left w:val="nil"/>
              <w:bottom w:val="single" w:sz="4" w:space="0" w:color="auto"/>
              <w:right w:val="single" w:sz="4" w:space="0" w:color="auto"/>
            </w:tcBorders>
            <w:shd w:val="clear" w:color="000000" w:fill="FFFFFF"/>
            <w:noWrap/>
            <w:vAlign w:val="bottom"/>
            <w:hideMark/>
          </w:tcPr>
          <w:p w14:paraId="66DD2D3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199,2</w:t>
            </w:r>
          </w:p>
        </w:tc>
        <w:tc>
          <w:tcPr>
            <w:tcW w:w="672" w:type="dxa"/>
            <w:tcBorders>
              <w:top w:val="nil"/>
              <w:left w:val="nil"/>
              <w:bottom w:val="single" w:sz="4" w:space="0" w:color="auto"/>
              <w:right w:val="single" w:sz="8" w:space="0" w:color="auto"/>
            </w:tcBorders>
            <w:shd w:val="clear" w:color="000000" w:fill="FFFFFF"/>
            <w:noWrap/>
            <w:vAlign w:val="bottom"/>
            <w:hideMark/>
          </w:tcPr>
          <w:p w14:paraId="4E1D10A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1,59</w:t>
            </w:r>
          </w:p>
        </w:tc>
        <w:tc>
          <w:tcPr>
            <w:tcW w:w="704" w:type="dxa"/>
            <w:tcBorders>
              <w:top w:val="nil"/>
              <w:left w:val="nil"/>
              <w:bottom w:val="single" w:sz="4" w:space="0" w:color="auto"/>
              <w:right w:val="single" w:sz="4" w:space="0" w:color="auto"/>
            </w:tcBorders>
            <w:shd w:val="clear" w:color="000000" w:fill="FFFFFF"/>
            <w:noWrap/>
            <w:vAlign w:val="bottom"/>
            <w:hideMark/>
          </w:tcPr>
          <w:p w14:paraId="4C14461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272,1</w:t>
            </w:r>
          </w:p>
        </w:tc>
        <w:tc>
          <w:tcPr>
            <w:tcW w:w="672" w:type="dxa"/>
            <w:tcBorders>
              <w:top w:val="nil"/>
              <w:left w:val="nil"/>
              <w:bottom w:val="single" w:sz="4" w:space="0" w:color="auto"/>
              <w:right w:val="single" w:sz="8" w:space="0" w:color="auto"/>
            </w:tcBorders>
            <w:shd w:val="clear" w:color="000000" w:fill="FFFFFF"/>
            <w:noWrap/>
            <w:vAlign w:val="bottom"/>
            <w:hideMark/>
          </w:tcPr>
          <w:p w14:paraId="40D2748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1,71</w:t>
            </w:r>
          </w:p>
        </w:tc>
        <w:tc>
          <w:tcPr>
            <w:tcW w:w="768" w:type="dxa"/>
            <w:tcBorders>
              <w:top w:val="nil"/>
              <w:left w:val="nil"/>
              <w:bottom w:val="single" w:sz="4" w:space="0" w:color="auto"/>
              <w:right w:val="single" w:sz="4" w:space="0" w:color="auto"/>
            </w:tcBorders>
            <w:shd w:val="clear" w:color="000000" w:fill="FFFFFF"/>
            <w:noWrap/>
            <w:vAlign w:val="bottom"/>
            <w:hideMark/>
          </w:tcPr>
          <w:p w14:paraId="64CDC03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359,5</w:t>
            </w:r>
          </w:p>
        </w:tc>
        <w:tc>
          <w:tcPr>
            <w:tcW w:w="708" w:type="dxa"/>
            <w:tcBorders>
              <w:top w:val="nil"/>
              <w:left w:val="nil"/>
              <w:bottom w:val="single" w:sz="4" w:space="0" w:color="auto"/>
              <w:right w:val="single" w:sz="8" w:space="0" w:color="auto"/>
            </w:tcBorders>
            <w:shd w:val="clear" w:color="000000" w:fill="FFFFFF"/>
            <w:noWrap/>
            <w:vAlign w:val="bottom"/>
            <w:hideMark/>
          </w:tcPr>
          <w:p w14:paraId="44535E3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1,83</w:t>
            </w:r>
          </w:p>
        </w:tc>
        <w:tc>
          <w:tcPr>
            <w:tcW w:w="752" w:type="dxa"/>
            <w:tcBorders>
              <w:top w:val="nil"/>
              <w:left w:val="nil"/>
              <w:bottom w:val="single" w:sz="4" w:space="0" w:color="auto"/>
              <w:right w:val="single" w:sz="4" w:space="0" w:color="auto"/>
            </w:tcBorders>
            <w:shd w:val="clear" w:color="000000" w:fill="FFFFFF"/>
            <w:noWrap/>
            <w:vAlign w:val="bottom"/>
            <w:hideMark/>
          </w:tcPr>
          <w:p w14:paraId="4D5216D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462,4</w:t>
            </w:r>
          </w:p>
        </w:tc>
        <w:tc>
          <w:tcPr>
            <w:tcW w:w="708" w:type="dxa"/>
            <w:tcBorders>
              <w:top w:val="nil"/>
              <w:left w:val="nil"/>
              <w:bottom w:val="single" w:sz="4" w:space="0" w:color="auto"/>
              <w:right w:val="single" w:sz="8" w:space="0" w:color="auto"/>
            </w:tcBorders>
            <w:shd w:val="clear" w:color="000000" w:fill="FFFFFF"/>
            <w:noWrap/>
            <w:vAlign w:val="bottom"/>
            <w:hideMark/>
          </w:tcPr>
          <w:p w14:paraId="6143B63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1,95</w:t>
            </w:r>
          </w:p>
        </w:tc>
        <w:tc>
          <w:tcPr>
            <w:tcW w:w="708" w:type="dxa"/>
            <w:tcBorders>
              <w:top w:val="nil"/>
              <w:left w:val="nil"/>
              <w:bottom w:val="single" w:sz="4" w:space="0" w:color="auto"/>
              <w:right w:val="single" w:sz="4" w:space="0" w:color="auto"/>
            </w:tcBorders>
            <w:shd w:val="clear" w:color="000000" w:fill="FFFFFF"/>
            <w:noWrap/>
            <w:vAlign w:val="bottom"/>
            <w:hideMark/>
          </w:tcPr>
          <w:p w14:paraId="7DB2099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582</w:t>
            </w:r>
          </w:p>
        </w:tc>
        <w:tc>
          <w:tcPr>
            <w:tcW w:w="708" w:type="dxa"/>
            <w:tcBorders>
              <w:top w:val="nil"/>
              <w:left w:val="nil"/>
              <w:bottom w:val="single" w:sz="4" w:space="0" w:color="auto"/>
              <w:right w:val="single" w:sz="8" w:space="0" w:color="auto"/>
            </w:tcBorders>
            <w:shd w:val="clear" w:color="000000" w:fill="FFFFFF"/>
            <w:noWrap/>
            <w:vAlign w:val="bottom"/>
            <w:hideMark/>
          </w:tcPr>
          <w:p w14:paraId="3227974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2,06</w:t>
            </w:r>
          </w:p>
        </w:tc>
      </w:tr>
      <w:tr w:rsidR="00B22A74" w:rsidRPr="00187F1C" w14:paraId="6FC705BD"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1EE9811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7F0961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704" w:type="dxa"/>
            <w:tcBorders>
              <w:top w:val="nil"/>
              <w:left w:val="nil"/>
              <w:bottom w:val="single" w:sz="4" w:space="0" w:color="auto"/>
              <w:right w:val="single" w:sz="4" w:space="0" w:color="auto"/>
            </w:tcBorders>
            <w:shd w:val="clear" w:color="000000" w:fill="FFFFFF"/>
            <w:noWrap/>
            <w:vAlign w:val="bottom"/>
            <w:hideMark/>
          </w:tcPr>
          <w:p w14:paraId="25EBCD9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187,8</w:t>
            </w:r>
          </w:p>
        </w:tc>
        <w:tc>
          <w:tcPr>
            <w:tcW w:w="672" w:type="dxa"/>
            <w:tcBorders>
              <w:top w:val="nil"/>
              <w:left w:val="nil"/>
              <w:bottom w:val="single" w:sz="4" w:space="0" w:color="auto"/>
              <w:right w:val="single" w:sz="8" w:space="0" w:color="auto"/>
            </w:tcBorders>
            <w:shd w:val="clear" w:color="000000" w:fill="FFFFFF"/>
            <w:noWrap/>
            <w:vAlign w:val="bottom"/>
            <w:hideMark/>
          </w:tcPr>
          <w:p w14:paraId="623C0E9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w:t>
            </w:r>
          </w:p>
        </w:tc>
        <w:tc>
          <w:tcPr>
            <w:tcW w:w="704" w:type="dxa"/>
            <w:tcBorders>
              <w:top w:val="nil"/>
              <w:left w:val="nil"/>
              <w:bottom w:val="single" w:sz="4" w:space="0" w:color="auto"/>
              <w:right w:val="single" w:sz="4" w:space="0" w:color="auto"/>
            </w:tcBorders>
            <w:shd w:val="clear" w:color="000000" w:fill="FFFFFF"/>
            <w:noWrap/>
            <w:vAlign w:val="bottom"/>
            <w:hideMark/>
          </w:tcPr>
          <w:p w14:paraId="3509DD0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256,4</w:t>
            </w:r>
          </w:p>
        </w:tc>
        <w:tc>
          <w:tcPr>
            <w:tcW w:w="672" w:type="dxa"/>
            <w:tcBorders>
              <w:top w:val="nil"/>
              <w:left w:val="nil"/>
              <w:bottom w:val="single" w:sz="4" w:space="0" w:color="auto"/>
              <w:right w:val="single" w:sz="8" w:space="0" w:color="auto"/>
            </w:tcBorders>
            <w:shd w:val="clear" w:color="000000" w:fill="FFFFFF"/>
            <w:noWrap/>
            <w:vAlign w:val="bottom"/>
            <w:hideMark/>
          </w:tcPr>
          <w:p w14:paraId="567030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1,61</w:t>
            </w:r>
          </w:p>
        </w:tc>
        <w:tc>
          <w:tcPr>
            <w:tcW w:w="768" w:type="dxa"/>
            <w:tcBorders>
              <w:top w:val="nil"/>
              <w:left w:val="nil"/>
              <w:bottom w:val="single" w:sz="4" w:space="0" w:color="auto"/>
              <w:right w:val="single" w:sz="4" w:space="0" w:color="auto"/>
            </w:tcBorders>
            <w:shd w:val="clear" w:color="000000" w:fill="FFFFFF"/>
            <w:noWrap/>
            <w:vAlign w:val="bottom"/>
            <w:hideMark/>
          </w:tcPr>
          <w:p w14:paraId="290C0BB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338,8</w:t>
            </w:r>
          </w:p>
        </w:tc>
        <w:tc>
          <w:tcPr>
            <w:tcW w:w="708" w:type="dxa"/>
            <w:tcBorders>
              <w:top w:val="nil"/>
              <w:left w:val="nil"/>
              <w:bottom w:val="single" w:sz="4" w:space="0" w:color="auto"/>
              <w:right w:val="single" w:sz="8" w:space="0" w:color="auto"/>
            </w:tcBorders>
            <w:shd w:val="clear" w:color="000000" w:fill="FFFFFF"/>
            <w:noWrap/>
            <w:vAlign w:val="bottom"/>
            <w:hideMark/>
          </w:tcPr>
          <w:p w14:paraId="4E2A925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1,73</w:t>
            </w:r>
          </w:p>
        </w:tc>
        <w:tc>
          <w:tcPr>
            <w:tcW w:w="752" w:type="dxa"/>
            <w:tcBorders>
              <w:top w:val="nil"/>
              <w:left w:val="nil"/>
              <w:bottom w:val="single" w:sz="4" w:space="0" w:color="auto"/>
              <w:right w:val="single" w:sz="4" w:space="0" w:color="auto"/>
            </w:tcBorders>
            <w:shd w:val="clear" w:color="000000" w:fill="FFFFFF"/>
            <w:noWrap/>
            <w:vAlign w:val="bottom"/>
            <w:hideMark/>
          </w:tcPr>
          <w:p w14:paraId="523D278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435,8</w:t>
            </w:r>
          </w:p>
        </w:tc>
        <w:tc>
          <w:tcPr>
            <w:tcW w:w="708" w:type="dxa"/>
            <w:tcBorders>
              <w:top w:val="nil"/>
              <w:left w:val="nil"/>
              <w:bottom w:val="single" w:sz="4" w:space="0" w:color="auto"/>
              <w:right w:val="single" w:sz="8" w:space="0" w:color="auto"/>
            </w:tcBorders>
            <w:shd w:val="clear" w:color="000000" w:fill="FFFFFF"/>
            <w:noWrap/>
            <w:vAlign w:val="bottom"/>
            <w:hideMark/>
          </w:tcPr>
          <w:p w14:paraId="0F21BBD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1,83</w:t>
            </w:r>
          </w:p>
        </w:tc>
        <w:tc>
          <w:tcPr>
            <w:tcW w:w="708" w:type="dxa"/>
            <w:tcBorders>
              <w:top w:val="nil"/>
              <w:left w:val="nil"/>
              <w:bottom w:val="single" w:sz="4" w:space="0" w:color="auto"/>
              <w:right w:val="single" w:sz="4" w:space="0" w:color="auto"/>
            </w:tcBorders>
            <w:shd w:val="clear" w:color="000000" w:fill="FFFFFF"/>
            <w:noWrap/>
            <w:vAlign w:val="bottom"/>
            <w:hideMark/>
          </w:tcPr>
          <w:p w14:paraId="1C30B6A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548</w:t>
            </w:r>
          </w:p>
        </w:tc>
        <w:tc>
          <w:tcPr>
            <w:tcW w:w="708" w:type="dxa"/>
            <w:tcBorders>
              <w:top w:val="nil"/>
              <w:left w:val="nil"/>
              <w:bottom w:val="single" w:sz="4" w:space="0" w:color="auto"/>
              <w:right w:val="single" w:sz="8" w:space="0" w:color="auto"/>
            </w:tcBorders>
            <w:shd w:val="clear" w:color="000000" w:fill="FFFFFF"/>
            <w:noWrap/>
            <w:vAlign w:val="bottom"/>
            <w:hideMark/>
          </w:tcPr>
          <w:p w14:paraId="13DBBBF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1,94</w:t>
            </w:r>
          </w:p>
        </w:tc>
      </w:tr>
      <w:tr w:rsidR="00B22A74" w:rsidRPr="00187F1C" w14:paraId="2848C8D7"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41340C0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04BE902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704" w:type="dxa"/>
            <w:tcBorders>
              <w:top w:val="nil"/>
              <w:left w:val="nil"/>
              <w:bottom w:val="single" w:sz="4" w:space="0" w:color="auto"/>
              <w:right w:val="single" w:sz="4" w:space="0" w:color="auto"/>
            </w:tcBorders>
            <w:shd w:val="clear" w:color="000000" w:fill="FFFFFF"/>
            <w:noWrap/>
            <w:vAlign w:val="bottom"/>
            <w:hideMark/>
          </w:tcPr>
          <w:p w14:paraId="1DAD350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175,6</w:t>
            </w:r>
          </w:p>
        </w:tc>
        <w:tc>
          <w:tcPr>
            <w:tcW w:w="672" w:type="dxa"/>
            <w:tcBorders>
              <w:top w:val="nil"/>
              <w:left w:val="nil"/>
              <w:bottom w:val="single" w:sz="4" w:space="0" w:color="auto"/>
              <w:right w:val="single" w:sz="8" w:space="0" w:color="auto"/>
            </w:tcBorders>
            <w:shd w:val="clear" w:color="000000" w:fill="FFFFFF"/>
            <w:noWrap/>
            <w:vAlign w:val="bottom"/>
            <w:hideMark/>
          </w:tcPr>
          <w:p w14:paraId="18D8605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4" w:type="dxa"/>
            <w:tcBorders>
              <w:top w:val="nil"/>
              <w:left w:val="nil"/>
              <w:bottom w:val="single" w:sz="4" w:space="0" w:color="auto"/>
              <w:right w:val="single" w:sz="4" w:space="0" w:color="auto"/>
            </w:tcBorders>
            <w:shd w:val="clear" w:color="000000" w:fill="FFFFFF"/>
            <w:noWrap/>
            <w:vAlign w:val="bottom"/>
            <w:hideMark/>
          </w:tcPr>
          <w:p w14:paraId="3FF449F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239,8</w:t>
            </w:r>
          </w:p>
        </w:tc>
        <w:tc>
          <w:tcPr>
            <w:tcW w:w="672" w:type="dxa"/>
            <w:tcBorders>
              <w:top w:val="nil"/>
              <w:left w:val="nil"/>
              <w:bottom w:val="single" w:sz="4" w:space="0" w:color="auto"/>
              <w:right w:val="single" w:sz="8" w:space="0" w:color="auto"/>
            </w:tcBorders>
            <w:shd w:val="clear" w:color="000000" w:fill="FFFFFF"/>
            <w:noWrap/>
            <w:vAlign w:val="bottom"/>
            <w:hideMark/>
          </w:tcPr>
          <w:p w14:paraId="19C72FB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1,51</w:t>
            </w:r>
          </w:p>
        </w:tc>
        <w:tc>
          <w:tcPr>
            <w:tcW w:w="768" w:type="dxa"/>
            <w:tcBorders>
              <w:top w:val="nil"/>
              <w:left w:val="nil"/>
              <w:bottom w:val="single" w:sz="4" w:space="0" w:color="auto"/>
              <w:right w:val="single" w:sz="4" w:space="0" w:color="auto"/>
            </w:tcBorders>
            <w:shd w:val="clear" w:color="000000" w:fill="FFFFFF"/>
            <w:noWrap/>
            <w:vAlign w:val="bottom"/>
            <w:hideMark/>
          </w:tcPr>
          <w:p w14:paraId="097EAA9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316,8</w:t>
            </w:r>
          </w:p>
        </w:tc>
        <w:tc>
          <w:tcPr>
            <w:tcW w:w="708" w:type="dxa"/>
            <w:tcBorders>
              <w:top w:val="nil"/>
              <w:left w:val="nil"/>
              <w:bottom w:val="single" w:sz="4" w:space="0" w:color="auto"/>
              <w:right w:val="single" w:sz="8" w:space="0" w:color="auto"/>
            </w:tcBorders>
            <w:shd w:val="clear" w:color="000000" w:fill="FFFFFF"/>
            <w:noWrap/>
            <w:vAlign w:val="bottom"/>
            <w:hideMark/>
          </w:tcPr>
          <w:p w14:paraId="5B64442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1,61</w:t>
            </w:r>
          </w:p>
        </w:tc>
        <w:tc>
          <w:tcPr>
            <w:tcW w:w="752" w:type="dxa"/>
            <w:tcBorders>
              <w:top w:val="nil"/>
              <w:left w:val="nil"/>
              <w:bottom w:val="single" w:sz="4" w:space="0" w:color="auto"/>
              <w:right w:val="single" w:sz="4" w:space="0" w:color="auto"/>
            </w:tcBorders>
            <w:shd w:val="clear" w:color="000000" w:fill="FFFFFF"/>
            <w:noWrap/>
            <w:vAlign w:val="bottom"/>
            <w:hideMark/>
          </w:tcPr>
          <w:p w14:paraId="309703A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407,6</w:t>
            </w:r>
          </w:p>
        </w:tc>
        <w:tc>
          <w:tcPr>
            <w:tcW w:w="708" w:type="dxa"/>
            <w:tcBorders>
              <w:top w:val="nil"/>
              <w:left w:val="nil"/>
              <w:bottom w:val="single" w:sz="4" w:space="0" w:color="auto"/>
              <w:right w:val="single" w:sz="8" w:space="0" w:color="auto"/>
            </w:tcBorders>
            <w:shd w:val="clear" w:color="000000" w:fill="FFFFFF"/>
            <w:noWrap/>
            <w:vAlign w:val="bottom"/>
            <w:hideMark/>
          </w:tcPr>
          <w:p w14:paraId="2C72F63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1,72</w:t>
            </w:r>
          </w:p>
        </w:tc>
        <w:tc>
          <w:tcPr>
            <w:tcW w:w="708" w:type="dxa"/>
            <w:tcBorders>
              <w:top w:val="nil"/>
              <w:left w:val="nil"/>
              <w:bottom w:val="single" w:sz="4" w:space="0" w:color="auto"/>
              <w:right w:val="single" w:sz="4" w:space="0" w:color="auto"/>
            </w:tcBorders>
            <w:shd w:val="clear" w:color="000000" w:fill="FFFFFF"/>
            <w:noWrap/>
            <w:vAlign w:val="bottom"/>
            <w:hideMark/>
          </w:tcPr>
          <w:p w14:paraId="515C040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513</w:t>
            </w:r>
          </w:p>
        </w:tc>
        <w:tc>
          <w:tcPr>
            <w:tcW w:w="708" w:type="dxa"/>
            <w:tcBorders>
              <w:top w:val="nil"/>
              <w:left w:val="nil"/>
              <w:bottom w:val="single" w:sz="4" w:space="0" w:color="auto"/>
              <w:right w:val="single" w:sz="8" w:space="0" w:color="auto"/>
            </w:tcBorders>
            <w:shd w:val="clear" w:color="000000" w:fill="FFFFFF"/>
            <w:noWrap/>
            <w:vAlign w:val="bottom"/>
            <w:hideMark/>
          </w:tcPr>
          <w:p w14:paraId="52126F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1,81</w:t>
            </w:r>
          </w:p>
        </w:tc>
      </w:tr>
      <w:tr w:rsidR="00B22A74" w:rsidRPr="00187F1C" w14:paraId="4029F4FD"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0B4DB4B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3F1A13A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c>
          <w:tcPr>
            <w:tcW w:w="704" w:type="dxa"/>
            <w:tcBorders>
              <w:top w:val="nil"/>
              <w:left w:val="nil"/>
              <w:bottom w:val="single" w:sz="4" w:space="0" w:color="auto"/>
              <w:right w:val="single" w:sz="4" w:space="0" w:color="auto"/>
            </w:tcBorders>
            <w:shd w:val="clear" w:color="000000" w:fill="FFFFFF"/>
            <w:noWrap/>
            <w:vAlign w:val="bottom"/>
            <w:hideMark/>
          </w:tcPr>
          <w:p w14:paraId="6670418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162,5</w:t>
            </w:r>
          </w:p>
        </w:tc>
        <w:tc>
          <w:tcPr>
            <w:tcW w:w="672" w:type="dxa"/>
            <w:tcBorders>
              <w:top w:val="nil"/>
              <w:left w:val="nil"/>
              <w:bottom w:val="single" w:sz="4" w:space="0" w:color="auto"/>
              <w:right w:val="single" w:sz="8" w:space="0" w:color="auto"/>
            </w:tcBorders>
            <w:shd w:val="clear" w:color="000000" w:fill="FFFFFF"/>
            <w:noWrap/>
            <w:vAlign w:val="bottom"/>
            <w:hideMark/>
          </w:tcPr>
          <w:p w14:paraId="7B8EFF2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1,29</w:t>
            </w:r>
          </w:p>
        </w:tc>
        <w:tc>
          <w:tcPr>
            <w:tcW w:w="704" w:type="dxa"/>
            <w:tcBorders>
              <w:top w:val="nil"/>
              <w:left w:val="nil"/>
              <w:bottom w:val="single" w:sz="4" w:space="0" w:color="auto"/>
              <w:right w:val="single" w:sz="4" w:space="0" w:color="auto"/>
            </w:tcBorders>
            <w:shd w:val="clear" w:color="000000" w:fill="FFFFFF"/>
            <w:noWrap/>
            <w:vAlign w:val="bottom"/>
            <w:hideMark/>
          </w:tcPr>
          <w:p w14:paraId="37DE977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221,9</w:t>
            </w:r>
          </w:p>
        </w:tc>
        <w:tc>
          <w:tcPr>
            <w:tcW w:w="672" w:type="dxa"/>
            <w:tcBorders>
              <w:top w:val="nil"/>
              <w:left w:val="nil"/>
              <w:bottom w:val="single" w:sz="4" w:space="0" w:color="auto"/>
              <w:right w:val="single" w:sz="8" w:space="0" w:color="auto"/>
            </w:tcBorders>
            <w:shd w:val="clear" w:color="000000" w:fill="FFFFFF"/>
            <w:noWrap/>
            <w:vAlign w:val="bottom"/>
            <w:hideMark/>
          </w:tcPr>
          <w:p w14:paraId="716486A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68" w:type="dxa"/>
            <w:tcBorders>
              <w:top w:val="nil"/>
              <w:left w:val="nil"/>
              <w:bottom w:val="single" w:sz="4" w:space="0" w:color="auto"/>
              <w:right w:val="single" w:sz="4" w:space="0" w:color="auto"/>
            </w:tcBorders>
            <w:shd w:val="clear" w:color="000000" w:fill="FFFFFF"/>
            <w:noWrap/>
            <w:vAlign w:val="bottom"/>
            <w:hideMark/>
          </w:tcPr>
          <w:p w14:paraId="388F25F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293,2</w:t>
            </w:r>
          </w:p>
        </w:tc>
        <w:tc>
          <w:tcPr>
            <w:tcW w:w="708" w:type="dxa"/>
            <w:tcBorders>
              <w:top w:val="nil"/>
              <w:left w:val="nil"/>
              <w:bottom w:val="single" w:sz="4" w:space="0" w:color="auto"/>
              <w:right w:val="single" w:sz="8" w:space="0" w:color="auto"/>
            </w:tcBorders>
            <w:shd w:val="clear" w:color="000000" w:fill="FFFFFF"/>
            <w:noWrap/>
            <w:vAlign w:val="bottom"/>
            <w:hideMark/>
          </w:tcPr>
          <w:p w14:paraId="66AF3D8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w:t>
            </w:r>
          </w:p>
        </w:tc>
        <w:tc>
          <w:tcPr>
            <w:tcW w:w="752" w:type="dxa"/>
            <w:tcBorders>
              <w:top w:val="nil"/>
              <w:left w:val="nil"/>
              <w:bottom w:val="single" w:sz="4" w:space="0" w:color="auto"/>
              <w:right w:val="single" w:sz="4" w:space="0" w:color="auto"/>
            </w:tcBorders>
            <w:shd w:val="clear" w:color="000000" w:fill="FFFFFF"/>
            <w:noWrap/>
            <w:vAlign w:val="bottom"/>
            <w:hideMark/>
          </w:tcPr>
          <w:p w14:paraId="6BD85FF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377,2</w:t>
            </w:r>
          </w:p>
        </w:tc>
        <w:tc>
          <w:tcPr>
            <w:tcW w:w="708" w:type="dxa"/>
            <w:tcBorders>
              <w:top w:val="nil"/>
              <w:left w:val="nil"/>
              <w:bottom w:val="single" w:sz="4" w:space="0" w:color="auto"/>
              <w:right w:val="single" w:sz="8" w:space="0" w:color="auto"/>
            </w:tcBorders>
            <w:shd w:val="clear" w:color="000000" w:fill="FFFFFF"/>
            <w:noWrap/>
            <w:vAlign w:val="bottom"/>
            <w:hideMark/>
          </w:tcPr>
          <w:p w14:paraId="66E6BDE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1,59</w:t>
            </w:r>
          </w:p>
        </w:tc>
        <w:tc>
          <w:tcPr>
            <w:tcW w:w="708" w:type="dxa"/>
            <w:tcBorders>
              <w:top w:val="nil"/>
              <w:left w:val="nil"/>
              <w:bottom w:val="single" w:sz="4" w:space="0" w:color="auto"/>
              <w:right w:val="single" w:sz="4" w:space="0" w:color="auto"/>
            </w:tcBorders>
            <w:shd w:val="clear" w:color="000000" w:fill="FFFFFF"/>
            <w:noWrap/>
            <w:vAlign w:val="bottom"/>
            <w:hideMark/>
          </w:tcPr>
          <w:p w14:paraId="3D1131A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475</w:t>
            </w:r>
          </w:p>
        </w:tc>
        <w:tc>
          <w:tcPr>
            <w:tcW w:w="708" w:type="dxa"/>
            <w:tcBorders>
              <w:top w:val="nil"/>
              <w:left w:val="nil"/>
              <w:bottom w:val="single" w:sz="4" w:space="0" w:color="auto"/>
              <w:right w:val="single" w:sz="8" w:space="0" w:color="auto"/>
            </w:tcBorders>
            <w:shd w:val="clear" w:color="000000" w:fill="FFFFFF"/>
            <w:noWrap/>
            <w:vAlign w:val="bottom"/>
            <w:hideMark/>
          </w:tcPr>
          <w:p w14:paraId="57AA6D2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1,68</w:t>
            </w:r>
          </w:p>
        </w:tc>
      </w:tr>
      <w:tr w:rsidR="00B22A74" w:rsidRPr="00226F8E" w14:paraId="55E3AF7D"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24A871DE" w14:textId="77777777" w:rsidR="00B22A74" w:rsidRPr="00226F8E" w:rsidRDefault="00B22A74" w:rsidP="00B22A74">
            <w:pPr>
              <w:spacing w:before="0" w:after="0" w:line="240" w:lineRule="auto"/>
              <w:jc w:val="center"/>
              <w:rPr>
                <w:rFonts w:ascii="Arial" w:hAnsi="Arial" w:cs="Arial"/>
                <w:color w:val="000000" w:themeColor="text1"/>
                <w:sz w:val="20"/>
                <w:szCs w:val="20"/>
                <w:lang w:val="de-DE" w:eastAsia="de-DE" w:bidi="ar-SA"/>
              </w:rPr>
            </w:pPr>
            <w:r w:rsidRPr="00226F8E">
              <w:rPr>
                <w:rFonts w:ascii="Arial" w:hAnsi="Arial" w:cs="Arial"/>
                <w:color w:val="000000" w:themeColor="text1"/>
                <w:sz w:val="20"/>
                <w:szCs w:val="20"/>
                <w:lang w:val="de-DE" w:eastAsia="de-DE" w:bidi="ar-SA"/>
              </w:rPr>
              <w:t>5,00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6D2510F6" w14:textId="77777777" w:rsidR="00B22A74" w:rsidRPr="00226F8E" w:rsidRDefault="00B22A74" w:rsidP="00B22A74">
            <w:pPr>
              <w:spacing w:before="0" w:after="0" w:line="240" w:lineRule="auto"/>
              <w:jc w:val="center"/>
              <w:rPr>
                <w:rFonts w:ascii="Arial" w:hAnsi="Arial" w:cs="Arial"/>
                <w:color w:val="000000" w:themeColor="text1"/>
                <w:sz w:val="20"/>
                <w:szCs w:val="20"/>
                <w:lang w:val="de-DE" w:eastAsia="de-DE" w:bidi="ar-SA"/>
              </w:rPr>
            </w:pPr>
            <w:r w:rsidRPr="00226F8E">
              <w:rPr>
                <w:rFonts w:ascii="Arial" w:hAnsi="Arial" w:cs="Arial"/>
                <w:color w:val="000000" w:themeColor="text1"/>
                <w:sz w:val="20"/>
                <w:szCs w:val="20"/>
                <w:lang w:val="de-DE" w:eastAsia="de-DE" w:bidi="ar-SA"/>
              </w:rPr>
              <w:t>200</w:t>
            </w:r>
          </w:p>
        </w:tc>
        <w:tc>
          <w:tcPr>
            <w:tcW w:w="704" w:type="dxa"/>
            <w:tcBorders>
              <w:top w:val="nil"/>
              <w:left w:val="nil"/>
              <w:bottom w:val="single" w:sz="4" w:space="0" w:color="auto"/>
              <w:right w:val="single" w:sz="4" w:space="0" w:color="auto"/>
            </w:tcBorders>
            <w:shd w:val="clear" w:color="000000" w:fill="FFFFFF"/>
            <w:noWrap/>
            <w:vAlign w:val="bottom"/>
            <w:hideMark/>
          </w:tcPr>
          <w:p w14:paraId="420899DD" w14:textId="77777777" w:rsidR="00B22A74" w:rsidRPr="00226F8E" w:rsidRDefault="00B22A74" w:rsidP="00B22A74">
            <w:pPr>
              <w:spacing w:before="0" w:after="0" w:line="240" w:lineRule="auto"/>
              <w:jc w:val="center"/>
              <w:rPr>
                <w:rFonts w:ascii="Arial" w:hAnsi="Arial" w:cs="Arial"/>
                <w:color w:val="000000" w:themeColor="text1"/>
                <w:sz w:val="20"/>
                <w:szCs w:val="20"/>
                <w:lang w:val="de-DE" w:eastAsia="de-DE" w:bidi="ar-SA"/>
              </w:rPr>
            </w:pPr>
            <w:r w:rsidRPr="00226F8E">
              <w:rPr>
                <w:rFonts w:ascii="Arial" w:hAnsi="Arial" w:cs="Arial"/>
                <w:color w:val="000000" w:themeColor="text1"/>
                <w:sz w:val="20"/>
                <w:szCs w:val="20"/>
                <w:lang w:val="de-DE" w:eastAsia="de-DE" w:bidi="ar-SA"/>
              </w:rPr>
              <w:t>148,3</w:t>
            </w:r>
          </w:p>
        </w:tc>
        <w:tc>
          <w:tcPr>
            <w:tcW w:w="672" w:type="dxa"/>
            <w:tcBorders>
              <w:top w:val="nil"/>
              <w:left w:val="nil"/>
              <w:bottom w:val="single" w:sz="4" w:space="0" w:color="auto"/>
              <w:right w:val="single" w:sz="8" w:space="0" w:color="auto"/>
            </w:tcBorders>
            <w:shd w:val="clear" w:color="000000" w:fill="FFFFFF"/>
            <w:noWrap/>
            <w:vAlign w:val="bottom"/>
            <w:hideMark/>
          </w:tcPr>
          <w:p w14:paraId="5F038DB9" w14:textId="77777777" w:rsidR="00B22A74" w:rsidRPr="00226F8E" w:rsidRDefault="00B22A74" w:rsidP="00B22A74">
            <w:pPr>
              <w:spacing w:before="0" w:after="0" w:line="240" w:lineRule="auto"/>
              <w:jc w:val="center"/>
              <w:rPr>
                <w:rFonts w:ascii="Arial" w:hAnsi="Arial" w:cs="Arial"/>
                <w:color w:val="000000" w:themeColor="text1"/>
                <w:sz w:val="20"/>
                <w:szCs w:val="20"/>
                <w:lang w:val="de-DE" w:eastAsia="de-DE" w:bidi="ar-SA"/>
              </w:rPr>
            </w:pPr>
            <w:r w:rsidRPr="00226F8E">
              <w:rPr>
                <w:rFonts w:ascii="Arial" w:hAnsi="Arial" w:cs="Arial"/>
                <w:color w:val="000000" w:themeColor="text1"/>
                <w:sz w:val="20"/>
                <w:szCs w:val="20"/>
                <w:lang w:val="de-DE" w:eastAsia="de-DE" w:bidi="ar-SA"/>
              </w:rPr>
              <w:t>1,18</w:t>
            </w:r>
          </w:p>
        </w:tc>
        <w:tc>
          <w:tcPr>
            <w:tcW w:w="704" w:type="dxa"/>
            <w:tcBorders>
              <w:top w:val="nil"/>
              <w:left w:val="nil"/>
              <w:bottom w:val="single" w:sz="4" w:space="0" w:color="auto"/>
              <w:right w:val="single" w:sz="4" w:space="0" w:color="auto"/>
            </w:tcBorders>
            <w:shd w:val="clear" w:color="000000" w:fill="FFFFFF"/>
            <w:noWrap/>
            <w:vAlign w:val="bottom"/>
            <w:hideMark/>
          </w:tcPr>
          <w:p w14:paraId="2660D544" w14:textId="77777777" w:rsidR="00B22A74" w:rsidRPr="003F7DAC" w:rsidRDefault="00B22A74" w:rsidP="00B22A74">
            <w:pPr>
              <w:spacing w:before="0" w:after="0" w:line="240" w:lineRule="auto"/>
              <w:jc w:val="center"/>
              <w:rPr>
                <w:rFonts w:ascii="Arial" w:hAnsi="Arial" w:cs="Arial"/>
                <w:color w:val="000000" w:themeColor="text1"/>
                <w:sz w:val="20"/>
                <w:szCs w:val="20"/>
                <w:lang w:val="de-DE" w:eastAsia="de-DE" w:bidi="ar-SA"/>
              </w:rPr>
            </w:pPr>
            <w:r w:rsidRPr="003F7DAC">
              <w:rPr>
                <w:rFonts w:ascii="Arial" w:hAnsi="Arial" w:cs="Arial"/>
                <w:color w:val="000000" w:themeColor="text1"/>
                <w:sz w:val="20"/>
                <w:szCs w:val="20"/>
                <w:lang w:val="de-DE" w:eastAsia="de-DE" w:bidi="ar-SA"/>
              </w:rPr>
              <w:t>202,5</w:t>
            </w:r>
          </w:p>
        </w:tc>
        <w:tc>
          <w:tcPr>
            <w:tcW w:w="672" w:type="dxa"/>
            <w:tcBorders>
              <w:top w:val="nil"/>
              <w:left w:val="nil"/>
              <w:bottom w:val="single" w:sz="4" w:space="0" w:color="auto"/>
              <w:right w:val="single" w:sz="8" w:space="0" w:color="auto"/>
            </w:tcBorders>
            <w:shd w:val="clear" w:color="000000" w:fill="FFFFFF"/>
            <w:noWrap/>
            <w:vAlign w:val="bottom"/>
            <w:hideMark/>
          </w:tcPr>
          <w:p w14:paraId="6BE24A1F" w14:textId="77777777" w:rsidR="00B22A74" w:rsidRPr="003F7DAC" w:rsidRDefault="00B22A74" w:rsidP="00B22A74">
            <w:pPr>
              <w:spacing w:before="0" w:after="0" w:line="240" w:lineRule="auto"/>
              <w:jc w:val="center"/>
              <w:rPr>
                <w:rFonts w:ascii="Arial" w:hAnsi="Arial" w:cs="Arial"/>
                <w:color w:val="000000" w:themeColor="text1"/>
                <w:sz w:val="20"/>
                <w:szCs w:val="20"/>
                <w:lang w:val="de-DE" w:eastAsia="de-DE" w:bidi="ar-SA"/>
              </w:rPr>
            </w:pPr>
            <w:r w:rsidRPr="003F7DAC">
              <w:rPr>
                <w:rFonts w:ascii="Arial" w:hAnsi="Arial" w:cs="Arial"/>
                <w:color w:val="000000" w:themeColor="text1"/>
                <w:sz w:val="20"/>
                <w:szCs w:val="20"/>
                <w:lang w:val="de-DE" w:eastAsia="de-DE" w:bidi="ar-SA"/>
              </w:rPr>
              <w:t>1,27</w:t>
            </w:r>
          </w:p>
        </w:tc>
        <w:tc>
          <w:tcPr>
            <w:tcW w:w="768" w:type="dxa"/>
            <w:tcBorders>
              <w:top w:val="nil"/>
              <w:left w:val="nil"/>
              <w:bottom w:val="single" w:sz="4" w:space="0" w:color="auto"/>
              <w:right w:val="single" w:sz="4" w:space="0" w:color="auto"/>
            </w:tcBorders>
            <w:shd w:val="clear" w:color="000000" w:fill="FFFFFF"/>
            <w:noWrap/>
            <w:vAlign w:val="bottom"/>
            <w:hideMark/>
          </w:tcPr>
          <w:p w14:paraId="63427ED8" w14:textId="77777777" w:rsidR="00B22A74" w:rsidRPr="00226F8E" w:rsidRDefault="00B22A74" w:rsidP="00B22A74">
            <w:pPr>
              <w:spacing w:before="0" w:after="0" w:line="240" w:lineRule="auto"/>
              <w:jc w:val="center"/>
              <w:rPr>
                <w:rFonts w:ascii="Arial" w:hAnsi="Arial" w:cs="Arial"/>
                <w:color w:val="000000" w:themeColor="text1"/>
                <w:sz w:val="20"/>
                <w:szCs w:val="20"/>
                <w:lang w:val="de-DE" w:eastAsia="de-DE" w:bidi="ar-SA"/>
              </w:rPr>
            </w:pPr>
            <w:r w:rsidRPr="00226F8E">
              <w:rPr>
                <w:rFonts w:ascii="Arial" w:hAnsi="Arial" w:cs="Arial"/>
                <w:color w:val="000000" w:themeColor="text1"/>
                <w:sz w:val="20"/>
                <w:szCs w:val="20"/>
                <w:lang w:val="de-DE" w:eastAsia="de-DE" w:bidi="ar-SA"/>
              </w:rPr>
              <w:t>267,6</w:t>
            </w:r>
          </w:p>
        </w:tc>
        <w:tc>
          <w:tcPr>
            <w:tcW w:w="708" w:type="dxa"/>
            <w:tcBorders>
              <w:top w:val="nil"/>
              <w:left w:val="nil"/>
              <w:bottom w:val="single" w:sz="4" w:space="0" w:color="auto"/>
              <w:right w:val="single" w:sz="8" w:space="0" w:color="auto"/>
            </w:tcBorders>
            <w:shd w:val="clear" w:color="000000" w:fill="FFFFFF"/>
            <w:noWrap/>
            <w:vAlign w:val="bottom"/>
            <w:hideMark/>
          </w:tcPr>
          <w:p w14:paraId="090920C7" w14:textId="77777777" w:rsidR="00B22A74" w:rsidRPr="00226F8E" w:rsidRDefault="00B22A74" w:rsidP="00B22A74">
            <w:pPr>
              <w:spacing w:before="0" w:after="0" w:line="240" w:lineRule="auto"/>
              <w:jc w:val="center"/>
              <w:rPr>
                <w:rFonts w:ascii="Arial" w:hAnsi="Arial" w:cs="Arial"/>
                <w:color w:val="000000" w:themeColor="text1"/>
                <w:sz w:val="20"/>
                <w:szCs w:val="20"/>
                <w:lang w:val="de-DE" w:eastAsia="de-DE" w:bidi="ar-SA"/>
              </w:rPr>
            </w:pPr>
            <w:r w:rsidRPr="00226F8E">
              <w:rPr>
                <w:rFonts w:ascii="Arial" w:hAnsi="Arial" w:cs="Arial"/>
                <w:color w:val="000000" w:themeColor="text1"/>
                <w:sz w:val="20"/>
                <w:szCs w:val="20"/>
                <w:lang w:val="de-DE" w:eastAsia="de-DE" w:bidi="ar-SA"/>
              </w:rPr>
              <w:t>1,36</w:t>
            </w:r>
          </w:p>
        </w:tc>
        <w:tc>
          <w:tcPr>
            <w:tcW w:w="752" w:type="dxa"/>
            <w:tcBorders>
              <w:top w:val="nil"/>
              <w:left w:val="nil"/>
              <w:bottom w:val="single" w:sz="4" w:space="0" w:color="auto"/>
              <w:right w:val="single" w:sz="4" w:space="0" w:color="auto"/>
            </w:tcBorders>
            <w:shd w:val="clear" w:color="000000" w:fill="FFFFFF"/>
            <w:noWrap/>
            <w:vAlign w:val="bottom"/>
            <w:hideMark/>
          </w:tcPr>
          <w:p w14:paraId="3E3B32E2" w14:textId="77777777" w:rsidR="00B22A74" w:rsidRPr="00226F8E" w:rsidRDefault="00B22A74" w:rsidP="00B22A74">
            <w:pPr>
              <w:spacing w:before="0" w:after="0" w:line="240" w:lineRule="auto"/>
              <w:jc w:val="center"/>
              <w:rPr>
                <w:rFonts w:ascii="Arial" w:hAnsi="Arial" w:cs="Arial"/>
                <w:color w:val="000000" w:themeColor="text1"/>
                <w:sz w:val="20"/>
                <w:szCs w:val="20"/>
                <w:lang w:val="de-DE" w:eastAsia="de-DE" w:bidi="ar-SA"/>
              </w:rPr>
            </w:pPr>
            <w:r w:rsidRPr="00226F8E">
              <w:rPr>
                <w:rFonts w:ascii="Arial" w:hAnsi="Arial" w:cs="Arial"/>
                <w:color w:val="000000" w:themeColor="text1"/>
                <w:sz w:val="20"/>
                <w:szCs w:val="20"/>
                <w:lang w:val="de-DE" w:eastAsia="de-DE" w:bidi="ar-SA"/>
              </w:rPr>
              <w:t>344,2</w:t>
            </w:r>
          </w:p>
        </w:tc>
        <w:tc>
          <w:tcPr>
            <w:tcW w:w="708" w:type="dxa"/>
            <w:tcBorders>
              <w:top w:val="nil"/>
              <w:left w:val="nil"/>
              <w:bottom w:val="single" w:sz="4" w:space="0" w:color="auto"/>
              <w:right w:val="single" w:sz="8" w:space="0" w:color="auto"/>
            </w:tcBorders>
            <w:shd w:val="clear" w:color="000000" w:fill="FFFFFF"/>
            <w:noWrap/>
            <w:vAlign w:val="bottom"/>
            <w:hideMark/>
          </w:tcPr>
          <w:p w14:paraId="001BD19C" w14:textId="77777777" w:rsidR="00B22A74" w:rsidRPr="00226F8E" w:rsidRDefault="00B22A74" w:rsidP="00B22A74">
            <w:pPr>
              <w:spacing w:before="0" w:after="0" w:line="240" w:lineRule="auto"/>
              <w:jc w:val="center"/>
              <w:rPr>
                <w:rFonts w:ascii="Arial" w:hAnsi="Arial" w:cs="Arial"/>
                <w:color w:val="000000" w:themeColor="text1"/>
                <w:sz w:val="20"/>
                <w:szCs w:val="20"/>
                <w:lang w:val="de-DE" w:eastAsia="de-DE" w:bidi="ar-SA"/>
              </w:rPr>
            </w:pPr>
            <w:r w:rsidRPr="00226F8E">
              <w:rPr>
                <w:rFonts w:ascii="Arial" w:hAnsi="Arial" w:cs="Arial"/>
                <w:color w:val="000000" w:themeColor="text1"/>
                <w:sz w:val="20"/>
                <w:szCs w:val="20"/>
                <w:lang w:val="de-DE" w:eastAsia="de-DE" w:bidi="ar-SA"/>
              </w:rPr>
              <w:t>1,45</w:t>
            </w:r>
          </w:p>
        </w:tc>
        <w:tc>
          <w:tcPr>
            <w:tcW w:w="708" w:type="dxa"/>
            <w:tcBorders>
              <w:top w:val="nil"/>
              <w:left w:val="nil"/>
              <w:bottom w:val="single" w:sz="4" w:space="0" w:color="auto"/>
              <w:right w:val="single" w:sz="4" w:space="0" w:color="auto"/>
            </w:tcBorders>
            <w:shd w:val="clear" w:color="000000" w:fill="FFFFFF"/>
            <w:noWrap/>
            <w:vAlign w:val="bottom"/>
            <w:hideMark/>
          </w:tcPr>
          <w:p w14:paraId="4645086A" w14:textId="77777777" w:rsidR="00B22A74" w:rsidRPr="00226F8E" w:rsidRDefault="00B22A74" w:rsidP="00B22A74">
            <w:pPr>
              <w:spacing w:before="0" w:after="0" w:line="240" w:lineRule="auto"/>
              <w:jc w:val="center"/>
              <w:rPr>
                <w:rFonts w:ascii="Arial" w:hAnsi="Arial" w:cs="Arial"/>
                <w:color w:val="000000" w:themeColor="text1"/>
                <w:sz w:val="20"/>
                <w:szCs w:val="20"/>
                <w:lang w:val="de-DE" w:eastAsia="de-DE" w:bidi="ar-SA"/>
              </w:rPr>
            </w:pPr>
            <w:r w:rsidRPr="00226F8E">
              <w:rPr>
                <w:rFonts w:ascii="Arial" w:hAnsi="Arial" w:cs="Arial"/>
                <w:color w:val="000000" w:themeColor="text1"/>
                <w:sz w:val="20"/>
                <w:szCs w:val="20"/>
                <w:lang w:val="de-DE" w:eastAsia="de-DE" w:bidi="ar-SA"/>
              </w:rPr>
              <w:t>433</w:t>
            </w:r>
          </w:p>
        </w:tc>
        <w:tc>
          <w:tcPr>
            <w:tcW w:w="708" w:type="dxa"/>
            <w:tcBorders>
              <w:top w:val="nil"/>
              <w:left w:val="nil"/>
              <w:bottom w:val="single" w:sz="4" w:space="0" w:color="auto"/>
              <w:right w:val="single" w:sz="8" w:space="0" w:color="auto"/>
            </w:tcBorders>
            <w:shd w:val="clear" w:color="000000" w:fill="FFFFFF"/>
            <w:noWrap/>
            <w:vAlign w:val="bottom"/>
            <w:hideMark/>
          </w:tcPr>
          <w:p w14:paraId="6160B3E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226F8E">
              <w:rPr>
                <w:rFonts w:ascii="Arial" w:hAnsi="Arial" w:cs="Arial"/>
                <w:color w:val="000000" w:themeColor="text1"/>
                <w:sz w:val="20"/>
                <w:szCs w:val="20"/>
                <w:lang w:val="de-DE" w:eastAsia="de-DE" w:bidi="ar-SA"/>
              </w:rPr>
              <w:t>1,53</w:t>
            </w:r>
          </w:p>
        </w:tc>
      </w:tr>
      <w:tr w:rsidR="00B22A74" w:rsidRPr="00187F1C" w14:paraId="4F166224"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1AD03C2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41A18E8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4" w:type="dxa"/>
            <w:tcBorders>
              <w:top w:val="nil"/>
              <w:left w:val="nil"/>
              <w:bottom w:val="single" w:sz="4" w:space="0" w:color="auto"/>
              <w:right w:val="single" w:sz="4" w:space="0" w:color="auto"/>
            </w:tcBorders>
            <w:shd w:val="clear" w:color="000000" w:fill="FFFFFF"/>
            <w:noWrap/>
            <w:vAlign w:val="bottom"/>
            <w:hideMark/>
          </w:tcPr>
          <w:p w14:paraId="6DE56E0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132,5</w:t>
            </w:r>
          </w:p>
        </w:tc>
        <w:tc>
          <w:tcPr>
            <w:tcW w:w="672" w:type="dxa"/>
            <w:tcBorders>
              <w:top w:val="nil"/>
              <w:left w:val="nil"/>
              <w:bottom w:val="single" w:sz="4" w:space="0" w:color="auto"/>
              <w:right w:val="single" w:sz="8" w:space="0" w:color="auto"/>
            </w:tcBorders>
            <w:shd w:val="clear" w:color="000000" w:fill="FFFFFF"/>
            <w:noWrap/>
            <w:vAlign w:val="bottom"/>
            <w:hideMark/>
          </w:tcPr>
          <w:p w14:paraId="15BB5AC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04" w:type="dxa"/>
            <w:tcBorders>
              <w:top w:val="nil"/>
              <w:left w:val="nil"/>
              <w:bottom w:val="single" w:sz="4" w:space="0" w:color="auto"/>
              <w:right w:val="single" w:sz="4" w:space="0" w:color="auto"/>
            </w:tcBorders>
            <w:shd w:val="clear" w:color="000000" w:fill="FFFFFF"/>
            <w:noWrap/>
            <w:vAlign w:val="bottom"/>
            <w:hideMark/>
          </w:tcPr>
          <w:p w14:paraId="4F96B34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181,0</w:t>
            </w:r>
          </w:p>
        </w:tc>
        <w:tc>
          <w:tcPr>
            <w:tcW w:w="672" w:type="dxa"/>
            <w:tcBorders>
              <w:top w:val="nil"/>
              <w:left w:val="nil"/>
              <w:bottom w:val="single" w:sz="4" w:space="0" w:color="auto"/>
              <w:right w:val="single" w:sz="8" w:space="0" w:color="auto"/>
            </w:tcBorders>
            <w:shd w:val="clear" w:color="000000" w:fill="FFFFFF"/>
            <w:noWrap/>
            <w:vAlign w:val="bottom"/>
            <w:hideMark/>
          </w:tcPr>
          <w:p w14:paraId="63677D1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w:t>
            </w:r>
          </w:p>
        </w:tc>
        <w:tc>
          <w:tcPr>
            <w:tcW w:w="768" w:type="dxa"/>
            <w:tcBorders>
              <w:top w:val="nil"/>
              <w:left w:val="nil"/>
              <w:bottom w:val="single" w:sz="4" w:space="0" w:color="auto"/>
              <w:right w:val="single" w:sz="4" w:space="0" w:color="auto"/>
            </w:tcBorders>
            <w:shd w:val="clear" w:color="000000" w:fill="FFFFFF"/>
            <w:noWrap/>
            <w:vAlign w:val="bottom"/>
            <w:hideMark/>
          </w:tcPr>
          <w:p w14:paraId="1437735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239,2</w:t>
            </w:r>
          </w:p>
        </w:tc>
        <w:tc>
          <w:tcPr>
            <w:tcW w:w="708" w:type="dxa"/>
            <w:tcBorders>
              <w:top w:val="nil"/>
              <w:left w:val="nil"/>
              <w:bottom w:val="single" w:sz="4" w:space="0" w:color="auto"/>
              <w:right w:val="single" w:sz="8" w:space="0" w:color="auto"/>
            </w:tcBorders>
            <w:shd w:val="clear" w:color="000000" w:fill="FFFFFF"/>
            <w:noWrap/>
            <w:vAlign w:val="bottom"/>
            <w:hideMark/>
          </w:tcPr>
          <w:p w14:paraId="2E51889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1,22</w:t>
            </w:r>
          </w:p>
        </w:tc>
        <w:tc>
          <w:tcPr>
            <w:tcW w:w="752" w:type="dxa"/>
            <w:tcBorders>
              <w:top w:val="nil"/>
              <w:left w:val="nil"/>
              <w:bottom w:val="single" w:sz="4" w:space="0" w:color="auto"/>
              <w:right w:val="single" w:sz="4" w:space="0" w:color="auto"/>
            </w:tcBorders>
            <w:shd w:val="clear" w:color="000000" w:fill="FFFFFF"/>
            <w:noWrap/>
            <w:vAlign w:val="bottom"/>
            <w:hideMark/>
          </w:tcPr>
          <w:p w14:paraId="08F289A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307,7</w:t>
            </w:r>
          </w:p>
        </w:tc>
        <w:tc>
          <w:tcPr>
            <w:tcW w:w="708" w:type="dxa"/>
            <w:tcBorders>
              <w:top w:val="nil"/>
              <w:left w:val="nil"/>
              <w:bottom w:val="single" w:sz="4" w:space="0" w:color="auto"/>
              <w:right w:val="single" w:sz="8" w:space="0" w:color="auto"/>
            </w:tcBorders>
            <w:shd w:val="clear" w:color="000000" w:fill="FFFFFF"/>
            <w:noWrap/>
            <w:vAlign w:val="bottom"/>
            <w:hideMark/>
          </w:tcPr>
          <w:p w14:paraId="5B96F83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08" w:type="dxa"/>
            <w:tcBorders>
              <w:top w:val="nil"/>
              <w:left w:val="nil"/>
              <w:bottom w:val="single" w:sz="4" w:space="0" w:color="auto"/>
              <w:right w:val="single" w:sz="4" w:space="0" w:color="auto"/>
            </w:tcBorders>
            <w:shd w:val="clear" w:color="000000" w:fill="FFFFFF"/>
            <w:noWrap/>
            <w:vAlign w:val="bottom"/>
            <w:hideMark/>
          </w:tcPr>
          <w:p w14:paraId="49BC890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387</w:t>
            </w:r>
          </w:p>
        </w:tc>
        <w:tc>
          <w:tcPr>
            <w:tcW w:w="708" w:type="dxa"/>
            <w:tcBorders>
              <w:top w:val="nil"/>
              <w:left w:val="nil"/>
              <w:bottom w:val="single" w:sz="4" w:space="0" w:color="auto"/>
              <w:right w:val="single" w:sz="8" w:space="0" w:color="auto"/>
            </w:tcBorders>
            <w:shd w:val="clear" w:color="000000" w:fill="FFFFFF"/>
            <w:noWrap/>
            <w:vAlign w:val="bottom"/>
            <w:hideMark/>
          </w:tcPr>
          <w:p w14:paraId="60E1BCD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1,37</w:t>
            </w:r>
          </w:p>
        </w:tc>
      </w:tr>
      <w:tr w:rsidR="00B22A74" w:rsidRPr="00187F1C" w14:paraId="60E79FD3"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28BFD75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62B523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303</w:t>
            </w:r>
          </w:p>
        </w:tc>
        <w:tc>
          <w:tcPr>
            <w:tcW w:w="704" w:type="dxa"/>
            <w:tcBorders>
              <w:top w:val="nil"/>
              <w:left w:val="nil"/>
              <w:bottom w:val="single" w:sz="4" w:space="0" w:color="auto"/>
              <w:right w:val="single" w:sz="4" w:space="0" w:color="auto"/>
            </w:tcBorders>
            <w:shd w:val="clear" w:color="000000" w:fill="FFFFFF"/>
            <w:noWrap/>
            <w:vAlign w:val="bottom"/>
            <w:hideMark/>
          </w:tcPr>
          <w:p w14:paraId="5A29ACA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120,3</w:t>
            </w:r>
          </w:p>
        </w:tc>
        <w:tc>
          <w:tcPr>
            <w:tcW w:w="672" w:type="dxa"/>
            <w:tcBorders>
              <w:top w:val="nil"/>
              <w:left w:val="nil"/>
              <w:bottom w:val="single" w:sz="4" w:space="0" w:color="auto"/>
              <w:right w:val="single" w:sz="8" w:space="0" w:color="auto"/>
            </w:tcBorders>
            <w:shd w:val="clear" w:color="000000" w:fill="FFFFFF"/>
            <w:noWrap/>
            <w:vAlign w:val="bottom"/>
            <w:hideMark/>
          </w:tcPr>
          <w:p w14:paraId="0BD27BE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0,96</w:t>
            </w:r>
          </w:p>
        </w:tc>
        <w:tc>
          <w:tcPr>
            <w:tcW w:w="704" w:type="dxa"/>
            <w:tcBorders>
              <w:top w:val="nil"/>
              <w:left w:val="nil"/>
              <w:bottom w:val="single" w:sz="4" w:space="0" w:color="auto"/>
              <w:right w:val="single" w:sz="4" w:space="0" w:color="auto"/>
            </w:tcBorders>
            <w:shd w:val="clear" w:color="000000" w:fill="FFFFFF"/>
            <w:noWrap/>
            <w:vAlign w:val="bottom"/>
            <w:hideMark/>
          </w:tcPr>
          <w:p w14:paraId="24E948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164,3</w:t>
            </w:r>
          </w:p>
        </w:tc>
        <w:tc>
          <w:tcPr>
            <w:tcW w:w="672" w:type="dxa"/>
            <w:tcBorders>
              <w:top w:val="nil"/>
              <w:left w:val="nil"/>
              <w:bottom w:val="single" w:sz="4" w:space="0" w:color="auto"/>
              <w:right w:val="single" w:sz="8" w:space="0" w:color="auto"/>
            </w:tcBorders>
            <w:shd w:val="clear" w:color="000000" w:fill="FFFFFF"/>
            <w:noWrap/>
            <w:vAlign w:val="bottom"/>
            <w:hideMark/>
          </w:tcPr>
          <w:p w14:paraId="249ADD8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1,03</w:t>
            </w:r>
          </w:p>
        </w:tc>
        <w:tc>
          <w:tcPr>
            <w:tcW w:w="768" w:type="dxa"/>
            <w:tcBorders>
              <w:top w:val="nil"/>
              <w:left w:val="nil"/>
              <w:bottom w:val="single" w:sz="4" w:space="0" w:color="auto"/>
              <w:right w:val="single" w:sz="4" w:space="0" w:color="auto"/>
            </w:tcBorders>
            <w:shd w:val="clear" w:color="000000" w:fill="FFFFFF"/>
            <w:noWrap/>
            <w:vAlign w:val="bottom"/>
            <w:hideMark/>
          </w:tcPr>
          <w:p w14:paraId="643163F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217,1</w:t>
            </w:r>
          </w:p>
        </w:tc>
        <w:tc>
          <w:tcPr>
            <w:tcW w:w="708" w:type="dxa"/>
            <w:tcBorders>
              <w:top w:val="nil"/>
              <w:left w:val="nil"/>
              <w:bottom w:val="single" w:sz="4" w:space="0" w:color="auto"/>
              <w:right w:val="single" w:sz="8" w:space="0" w:color="auto"/>
            </w:tcBorders>
            <w:shd w:val="clear" w:color="000000" w:fill="FFFFFF"/>
            <w:noWrap/>
            <w:vAlign w:val="bottom"/>
            <w:hideMark/>
          </w:tcPr>
          <w:p w14:paraId="55D44E4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52" w:type="dxa"/>
            <w:tcBorders>
              <w:top w:val="nil"/>
              <w:left w:val="nil"/>
              <w:bottom w:val="single" w:sz="4" w:space="0" w:color="auto"/>
              <w:right w:val="single" w:sz="4" w:space="0" w:color="auto"/>
            </w:tcBorders>
            <w:shd w:val="clear" w:color="000000" w:fill="FFFFFF"/>
            <w:noWrap/>
            <w:vAlign w:val="bottom"/>
            <w:hideMark/>
          </w:tcPr>
          <w:p w14:paraId="4CCC9E7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279,3</w:t>
            </w:r>
          </w:p>
        </w:tc>
        <w:tc>
          <w:tcPr>
            <w:tcW w:w="708" w:type="dxa"/>
            <w:tcBorders>
              <w:top w:val="nil"/>
              <w:left w:val="nil"/>
              <w:bottom w:val="single" w:sz="4" w:space="0" w:color="auto"/>
              <w:right w:val="single" w:sz="8" w:space="0" w:color="auto"/>
            </w:tcBorders>
            <w:shd w:val="clear" w:color="000000" w:fill="FFFFFF"/>
            <w:noWrap/>
            <w:vAlign w:val="bottom"/>
            <w:hideMark/>
          </w:tcPr>
          <w:p w14:paraId="60E8017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1,18</w:t>
            </w:r>
          </w:p>
        </w:tc>
        <w:tc>
          <w:tcPr>
            <w:tcW w:w="708" w:type="dxa"/>
            <w:tcBorders>
              <w:top w:val="nil"/>
              <w:left w:val="nil"/>
              <w:bottom w:val="single" w:sz="4" w:space="0" w:color="auto"/>
              <w:right w:val="single" w:sz="4" w:space="0" w:color="auto"/>
            </w:tcBorders>
            <w:shd w:val="clear" w:color="000000" w:fill="FFFFFF"/>
            <w:noWrap/>
            <w:vAlign w:val="bottom"/>
            <w:hideMark/>
          </w:tcPr>
          <w:p w14:paraId="3F8C071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352</w:t>
            </w:r>
          </w:p>
        </w:tc>
        <w:tc>
          <w:tcPr>
            <w:tcW w:w="708" w:type="dxa"/>
            <w:tcBorders>
              <w:top w:val="nil"/>
              <w:left w:val="nil"/>
              <w:bottom w:val="single" w:sz="4" w:space="0" w:color="auto"/>
              <w:right w:val="single" w:sz="8" w:space="0" w:color="auto"/>
            </w:tcBorders>
            <w:shd w:val="clear" w:color="000000" w:fill="FFFFFF"/>
            <w:noWrap/>
            <w:vAlign w:val="bottom"/>
            <w:hideMark/>
          </w:tcPr>
          <w:p w14:paraId="79F902A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1,24</w:t>
            </w:r>
          </w:p>
        </w:tc>
      </w:tr>
      <w:tr w:rsidR="00B22A74" w:rsidRPr="00187F1C" w14:paraId="200C2DB0"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30EB55D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4F49F4E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w:t>
            </w:r>
          </w:p>
        </w:tc>
        <w:tc>
          <w:tcPr>
            <w:tcW w:w="704" w:type="dxa"/>
            <w:tcBorders>
              <w:top w:val="nil"/>
              <w:left w:val="nil"/>
              <w:bottom w:val="single" w:sz="4" w:space="0" w:color="auto"/>
              <w:right w:val="single" w:sz="4" w:space="0" w:color="auto"/>
            </w:tcBorders>
            <w:shd w:val="clear" w:color="000000" w:fill="FFFFFF"/>
            <w:noWrap/>
            <w:vAlign w:val="bottom"/>
            <w:hideMark/>
          </w:tcPr>
          <w:p w14:paraId="6345E25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114,6</w:t>
            </w:r>
          </w:p>
        </w:tc>
        <w:tc>
          <w:tcPr>
            <w:tcW w:w="672" w:type="dxa"/>
            <w:tcBorders>
              <w:top w:val="nil"/>
              <w:left w:val="nil"/>
              <w:bottom w:val="single" w:sz="4" w:space="0" w:color="auto"/>
              <w:right w:val="single" w:sz="8" w:space="0" w:color="auto"/>
            </w:tcBorders>
            <w:shd w:val="clear" w:color="000000" w:fill="FFFFFF"/>
            <w:noWrap/>
            <w:vAlign w:val="bottom"/>
            <w:hideMark/>
          </w:tcPr>
          <w:p w14:paraId="0B081C7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0,91</w:t>
            </w:r>
          </w:p>
        </w:tc>
        <w:tc>
          <w:tcPr>
            <w:tcW w:w="704" w:type="dxa"/>
            <w:tcBorders>
              <w:top w:val="nil"/>
              <w:left w:val="nil"/>
              <w:bottom w:val="single" w:sz="4" w:space="0" w:color="auto"/>
              <w:right w:val="single" w:sz="4" w:space="0" w:color="auto"/>
            </w:tcBorders>
            <w:shd w:val="clear" w:color="000000" w:fill="FFFFFF"/>
            <w:noWrap/>
            <w:vAlign w:val="bottom"/>
            <w:hideMark/>
          </w:tcPr>
          <w:p w14:paraId="5137B47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156,6</w:t>
            </w:r>
          </w:p>
        </w:tc>
        <w:tc>
          <w:tcPr>
            <w:tcW w:w="672" w:type="dxa"/>
            <w:tcBorders>
              <w:top w:val="nil"/>
              <w:left w:val="nil"/>
              <w:bottom w:val="single" w:sz="4" w:space="0" w:color="auto"/>
              <w:right w:val="single" w:sz="8" w:space="0" w:color="auto"/>
            </w:tcBorders>
            <w:shd w:val="clear" w:color="000000" w:fill="FFFFFF"/>
            <w:noWrap/>
            <w:vAlign w:val="bottom"/>
            <w:hideMark/>
          </w:tcPr>
          <w:p w14:paraId="61128FB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0,98</w:t>
            </w:r>
          </w:p>
        </w:tc>
        <w:tc>
          <w:tcPr>
            <w:tcW w:w="768" w:type="dxa"/>
            <w:tcBorders>
              <w:top w:val="nil"/>
              <w:left w:val="nil"/>
              <w:bottom w:val="single" w:sz="4" w:space="0" w:color="auto"/>
              <w:right w:val="single" w:sz="4" w:space="0" w:color="auto"/>
            </w:tcBorders>
            <w:shd w:val="clear" w:color="000000" w:fill="FFFFFF"/>
            <w:noWrap/>
            <w:vAlign w:val="bottom"/>
            <w:hideMark/>
          </w:tcPr>
          <w:p w14:paraId="20206DE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207,0</w:t>
            </w:r>
          </w:p>
        </w:tc>
        <w:tc>
          <w:tcPr>
            <w:tcW w:w="708" w:type="dxa"/>
            <w:tcBorders>
              <w:top w:val="nil"/>
              <w:left w:val="nil"/>
              <w:bottom w:val="single" w:sz="4" w:space="0" w:color="auto"/>
              <w:right w:val="single" w:sz="8" w:space="0" w:color="auto"/>
            </w:tcBorders>
            <w:shd w:val="clear" w:color="000000" w:fill="FFFFFF"/>
            <w:noWrap/>
            <w:vAlign w:val="bottom"/>
            <w:hideMark/>
          </w:tcPr>
          <w:p w14:paraId="1725B5A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52" w:type="dxa"/>
            <w:tcBorders>
              <w:top w:val="nil"/>
              <w:left w:val="nil"/>
              <w:bottom w:val="single" w:sz="4" w:space="0" w:color="auto"/>
              <w:right w:val="single" w:sz="4" w:space="0" w:color="auto"/>
            </w:tcBorders>
            <w:shd w:val="clear" w:color="000000" w:fill="FFFFFF"/>
            <w:noWrap/>
            <w:vAlign w:val="bottom"/>
            <w:hideMark/>
          </w:tcPr>
          <w:p w14:paraId="1CB7778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266,3</w:t>
            </w:r>
          </w:p>
        </w:tc>
        <w:tc>
          <w:tcPr>
            <w:tcW w:w="708" w:type="dxa"/>
            <w:tcBorders>
              <w:top w:val="nil"/>
              <w:left w:val="nil"/>
              <w:bottom w:val="single" w:sz="4" w:space="0" w:color="auto"/>
              <w:right w:val="single" w:sz="8" w:space="0" w:color="auto"/>
            </w:tcBorders>
            <w:shd w:val="clear" w:color="000000" w:fill="FFFFFF"/>
            <w:noWrap/>
            <w:vAlign w:val="bottom"/>
            <w:hideMark/>
          </w:tcPr>
          <w:p w14:paraId="4570588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1,12</w:t>
            </w:r>
          </w:p>
        </w:tc>
        <w:tc>
          <w:tcPr>
            <w:tcW w:w="708" w:type="dxa"/>
            <w:tcBorders>
              <w:top w:val="nil"/>
              <w:left w:val="nil"/>
              <w:bottom w:val="single" w:sz="4" w:space="0" w:color="auto"/>
              <w:right w:val="single" w:sz="4" w:space="0" w:color="auto"/>
            </w:tcBorders>
            <w:shd w:val="clear" w:color="000000" w:fill="FFFFFF"/>
            <w:noWrap/>
            <w:vAlign w:val="bottom"/>
            <w:hideMark/>
          </w:tcPr>
          <w:p w14:paraId="0201ADA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335</w:t>
            </w:r>
          </w:p>
        </w:tc>
        <w:tc>
          <w:tcPr>
            <w:tcW w:w="708" w:type="dxa"/>
            <w:tcBorders>
              <w:top w:val="nil"/>
              <w:left w:val="nil"/>
              <w:bottom w:val="single" w:sz="4" w:space="0" w:color="auto"/>
              <w:right w:val="single" w:sz="8" w:space="0" w:color="auto"/>
            </w:tcBorders>
            <w:shd w:val="clear" w:color="000000" w:fill="FFFFFF"/>
            <w:noWrap/>
            <w:vAlign w:val="bottom"/>
            <w:hideMark/>
          </w:tcPr>
          <w:p w14:paraId="1570B63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1,19</w:t>
            </w:r>
          </w:p>
        </w:tc>
      </w:tr>
      <w:tr w:rsidR="00B22A74" w:rsidRPr="00187F1C" w14:paraId="769B8DEF"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0E41762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005E9F5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357</w:t>
            </w:r>
          </w:p>
        </w:tc>
        <w:tc>
          <w:tcPr>
            <w:tcW w:w="704" w:type="dxa"/>
            <w:tcBorders>
              <w:top w:val="nil"/>
              <w:left w:val="nil"/>
              <w:bottom w:val="single" w:sz="4" w:space="0" w:color="auto"/>
              <w:right w:val="single" w:sz="4" w:space="0" w:color="auto"/>
            </w:tcBorders>
            <w:shd w:val="clear" w:color="000000" w:fill="FFFFFF"/>
            <w:noWrap/>
            <w:vAlign w:val="bottom"/>
            <w:hideMark/>
          </w:tcPr>
          <w:p w14:paraId="4914B3E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110,7</w:t>
            </w:r>
          </w:p>
        </w:tc>
        <w:tc>
          <w:tcPr>
            <w:tcW w:w="672" w:type="dxa"/>
            <w:tcBorders>
              <w:top w:val="nil"/>
              <w:left w:val="nil"/>
              <w:bottom w:val="single" w:sz="4" w:space="0" w:color="auto"/>
              <w:right w:val="single" w:sz="8" w:space="0" w:color="auto"/>
            </w:tcBorders>
            <w:shd w:val="clear" w:color="000000" w:fill="FFFFFF"/>
            <w:noWrap/>
            <w:vAlign w:val="bottom"/>
            <w:hideMark/>
          </w:tcPr>
          <w:p w14:paraId="3A45E40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0,88</w:t>
            </w:r>
          </w:p>
        </w:tc>
        <w:tc>
          <w:tcPr>
            <w:tcW w:w="704" w:type="dxa"/>
            <w:tcBorders>
              <w:top w:val="nil"/>
              <w:left w:val="nil"/>
              <w:bottom w:val="single" w:sz="4" w:space="0" w:color="auto"/>
              <w:right w:val="single" w:sz="4" w:space="0" w:color="auto"/>
            </w:tcBorders>
            <w:shd w:val="clear" w:color="000000" w:fill="FFFFFF"/>
            <w:noWrap/>
            <w:vAlign w:val="bottom"/>
            <w:hideMark/>
          </w:tcPr>
          <w:p w14:paraId="2649E39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151,3</w:t>
            </w:r>
          </w:p>
        </w:tc>
        <w:tc>
          <w:tcPr>
            <w:tcW w:w="672" w:type="dxa"/>
            <w:tcBorders>
              <w:top w:val="nil"/>
              <w:left w:val="nil"/>
              <w:bottom w:val="single" w:sz="4" w:space="0" w:color="auto"/>
              <w:right w:val="single" w:sz="8" w:space="0" w:color="auto"/>
            </w:tcBorders>
            <w:shd w:val="clear" w:color="000000" w:fill="FFFFFF"/>
            <w:noWrap/>
            <w:vAlign w:val="bottom"/>
            <w:hideMark/>
          </w:tcPr>
          <w:p w14:paraId="7BAD0C2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0,95</w:t>
            </w:r>
          </w:p>
        </w:tc>
        <w:tc>
          <w:tcPr>
            <w:tcW w:w="768" w:type="dxa"/>
            <w:tcBorders>
              <w:top w:val="nil"/>
              <w:left w:val="nil"/>
              <w:bottom w:val="single" w:sz="4" w:space="0" w:color="auto"/>
              <w:right w:val="single" w:sz="4" w:space="0" w:color="auto"/>
            </w:tcBorders>
            <w:shd w:val="clear" w:color="000000" w:fill="FFFFFF"/>
            <w:noWrap/>
            <w:vAlign w:val="bottom"/>
            <w:hideMark/>
          </w:tcPr>
          <w:p w14:paraId="38B7BDA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199,9</w:t>
            </w:r>
          </w:p>
        </w:tc>
        <w:tc>
          <w:tcPr>
            <w:tcW w:w="708" w:type="dxa"/>
            <w:tcBorders>
              <w:top w:val="nil"/>
              <w:left w:val="nil"/>
              <w:bottom w:val="single" w:sz="4" w:space="0" w:color="auto"/>
              <w:right w:val="single" w:sz="8" w:space="0" w:color="auto"/>
            </w:tcBorders>
            <w:shd w:val="clear" w:color="000000" w:fill="FFFFFF"/>
            <w:noWrap/>
            <w:vAlign w:val="bottom"/>
            <w:hideMark/>
          </w:tcPr>
          <w:p w14:paraId="7BF4BF1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w:t>
            </w:r>
          </w:p>
        </w:tc>
        <w:tc>
          <w:tcPr>
            <w:tcW w:w="752" w:type="dxa"/>
            <w:tcBorders>
              <w:top w:val="nil"/>
              <w:left w:val="nil"/>
              <w:bottom w:val="single" w:sz="4" w:space="0" w:color="auto"/>
              <w:right w:val="single" w:sz="4" w:space="0" w:color="auto"/>
            </w:tcBorders>
            <w:shd w:val="clear" w:color="000000" w:fill="FFFFFF"/>
            <w:noWrap/>
            <w:vAlign w:val="bottom"/>
            <w:hideMark/>
          </w:tcPr>
          <w:p w14:paraId="77547B8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257,2</w:t>
            </w:r>
          </w:p>
        </w:tc>
        <w:tc>
          <w:tcPr>
            <w:tcW w:w="708" w:type="dxa"/>
            <w:tcBorders>
              <w:top w:val="nil"/>
              <w:left w:val="nil"/>
              <w:bottom w:val="single" w:sz="4" w:space="0" w:color="auto"/>
              <w:right w:val="single" w:sz="8" w:space="0" w:color="auto"/>
            </w:tcBorders>
            <w:shd w:val="clear" w:color="000000" w:fill="FFFFFF"/>
            <w:noWrap/>
            <w:vAlign w:val="bottom"/>
            <w:hideMark/>
          </w:tcPr>
          <w:p w14:paraId="7F13A25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w:t>
            </w:r>
          </w:p>
        </w:tc>
        <w:tc>
          <w:tcPr>
            <w:tcW w:w="708" w:type="dxa"/>
            <w:tcBorders>
              <w:top w:val="nil"/>
              <w:left w:val="nil"/>
              <w:bottom w:val="single" w:sz="4" w:space="0" w:color="auto"/>
              <w:right w:val="single" w:sz="4" w:space="0" w:color="auto"/>
            </w:tcBorders>
            <w:shd w:val="clear" w:color="000000" w:fill="FFFFFF"/>
            <w:noWrap/>
            <w:vAlign w:val="bottom"/>
            <w:hideMark/>
          </w:tcPr>
          <w:p w14:paraId="2F46C0C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324</w:t>
            </w:r>
          </w:p>
        </w:tc>
        <w:tc>
          <w:tcPr>
            <w:tcW w:w="708" w:type="dxa"/>
            <w:tcBorders>
              <w:top w:val="nil"/>
              <w:left w:val="nil"/>
              <w:bottom w:val="single" w:sz="4" w:space="0" w:color="auto"/>
              <w:right w:val="single" w:sz="8" w:space="0" w:color="auto"/>
            </w:tcBorders>
            <w:shd w:val="clear" w:color="000000" w:fill="FFFFFF"/>
            <w:noWrap/>
            <w:vAlign w:val="bottom"/>
            <w:hideMark/>
          </w:tcPr>
          <w:p w14:paraId="485EC43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w:t>
            </w:r>
          </w:p>
        </w:tc>
      </w:tr>
      <w:tr w:rsidR="00B22A74" w:rsidRPr="00187F1C" w14:paraId="39DBDBB9"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48A0FCF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631656C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4" w:type="dxa"/>
            <w:tcBorders>
              <w:top w:val="nil"/>
              <w:left w:val="nil"/>
              <w:bottom w:val="single" w:sz="4" w:space="0" w:color="auto"/>
              <w:right w:val="single" w:sz="4" w:space="0" w:color="auto"/>
            </w:tcBorders>
            <w:shd w:val="clear" w:color="000000" w:fill="FFFFFF"/>
            <w:noWrap/>
            <w:vAlign w:val="bottom"/>
            <w:hideMark/>
          </w:tcPr>
          <w:p w14:paraId="6B0C7E4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104,6</w:t>
            </w:r>
          </w:p>
        </w:tc>
        <w:tc>
          <w:tcPr>
            <w:tcW w:w="672" w:type="dxa"/>
            <w:tcBorders>
              <w:top w:val="nil"/>
              <w:left w:val="nil"/>
              <w:bottom w:val="single" w:sz="4" w:space="0" w:color="auto"/>
              <w:right w:val="single" w:sz="8" w:space="0" w:color="auto"/>
            </w:tcBorders>
            <w:shd w:val="clear" w:color="000000" w:fill="FFFFFF"/>
            <w:noWrap/>
            <w:vAlign w:val="bottom"/>
            <w:hideMark/>
          </w:tcPr>
          <w:p w14:paraId="5954CC5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0,83</w:t>
            </w:r>
          </w:p>
        </w:tc>
        <w:tc>
          <w:tcPr>
            <w:tcW w:w="704" w:type="dxa"/>
            <w:tcBorders>
              <w:top w:val="nil"/>
              <w:left w:val="nil"/>
              <w:bottom w:val="single" w:sz="4" w:space="0" w:color="auto"/>
              <w:right w:val="single" w:sz="4" w:space="0" w:color="auto"/>
            </w:tcBorders>
            <w:shd w:val="clear" w:color="000000" w:fill="FFFFFF"/>
            <w:noWrap/>
            <w:vAlign w:val="bottom"/>
            <w:hideMark/>
          </w:tcPr>
          <w:p w14:paraId="25303D7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142,9</w:t>
            </w:r>
          </w:p>
        </w:tc>
        <w:tc>
          <w:tcPr>
            <w:tcW w:w="672" w:type="dxa"/>
            <w:tcBorders>
              <w:top w:val="nil"/>
              <w:left w:val="nil"/>
              <w:bottom w:val="single" w:sz="4" w:space="0" w:color="auto"/>
              <w:right w:val="single" w:sz="8" w:space="0" w:color="auto"/>
            </w:tcBorders>
            <w:shd w:val="clear" w:color="000000" w:fill="FFFFFF"/>
            <w:noWrap/>
            <w:vAlign w:val="bottom"/>
            <w:hideMark/>
          </w:tcPr>
          <w:p w14:paraId="46B39F0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0,90</w:t>
            </w:r>
          </w:p>
        </w:tc>
        <w:tc>
          <w:tcPr>
            <w:tcW w:w="768" w:type="dxa"/>
            <w:tcBorders>
              <w:top w:val="nil"/>
              <w:left w:val="nil"/>
              <w:bottom w:val="single" w:sz="4" w:space="0" w:color="auto"/>
              <w:right w:val="single" w:sz="4" w:space="0" w:color="auto"/>
            </w:tcBorders>
            <w:shd w:val="clear" w:color="000000" w:fill="FFFFFF"/>
            <w:noWrap/>
            <w:vAlign w:val="bottom"/>
            <w:hideMark/>
          </w:tcPr>
          <w:p w14:paraId="73E7C4D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188,8</w:t>
            </w:r>
          </w:p>
        </w:tc>
        <w:tc>
          <w:tcPr>
            <w:tcW w:w="708" w:type="dxa"/>
            <w:tcBorders>
              <w:top w:val="nil"/>
              <w:left w:val="nil"/>
              <w:bottom w:val="single" w:sz="4" w:space="0" w:color="auto"/>
              <w:right w:val="single" w:sz="8" w:space="0" w:color="auto"/>
            </w:tcBorders>
            <w:shd w:val="clear" w:color="000000" w:fill="FFFFFF"/>
            <w:noWrap/>
            <w:vAlign w:val="bottom"/>
            <w:hideMark/>
          </w:tcPr>
          <w:p w14:paraId="1D77B0B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0,96</w:t>
            </w:r>
          </w:p>
        </w:tc>
        <w:tc>
          <w:tcPr>
            <w:tcW w:w="752" w:type="dxa"/>
            <w:tcBorders>
              <w:top w:val="nil"/>
              <w:left w:val="nil"/>
              <w:bottom w:val="single" w:sz="4" w:space="0" w:color="auto"/>
              <w:right w:val="single" w:sz="4" w:space="0" w:color="auto"/>
            </w:tcBorders>
            <w:shd w:val="clear" w:color="000000" w:fill="FFFFFF"/>
            <w:noWrap/>
            <w:vAlign w:val="bottom"/>
            <w:hideMark/>
          </w:tcPr>
          <w:p w14:paraId="13C34E4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242,9</w:t>
            </w:r>
          </w:p>
        </w:tc>
        <w:tc>
          <w:tcPr>
            <w:tcW w:w="708" w:type="dxa"/>
            <w:tcBorders>
              <w:top w:val="nil"/>
              <w:left w:val="nil"/>
              <w:bottom w:val="single" w:sz="4" w:space="0" w:color="auto"/>
              <w:right w:val="single" w:sz="8" w:space="0" w:color="auto"/>
            </w:tcBorders>
            <w:shd w:val="clear" w:color="000000" w:fill="FFFFFF"/>
            <w:noWrap/>
            <w:vAlign w:val="bottom"/>
            <w:hideMark/>
          </w:tcPr>
          <w:p w14:paraId="469F901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w:t>
            </w:r>
          </w:p>
        </w:tc>
        <w:tc>
          <w:tcPr>
            <w:tcW w:w="708" w:type="dxa"/>
            <w:tcBorders>
              <w:top w:val="nil"/>
              <w:left w:val="nil"/>
              <w:bottom w:val="single" w:sz="4" w:space="0" w:color="auto"/>
              <w:right w:val="single" w:sz="4" w:space="0" w:color="auto"/>
            </w:tcBorders>
            <w:shd w:val="clear" w:color="000000" w:fill="FFFFFF"/>
            <w:noWrap/>
            <w:vAlign w:val="bottom"/>
            <w:hideMark/>
          </w:tcPr>
          <w:p w14:paraId="72671A4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306</w:t>
            </w:r>
          </w:p>
        </w:tc>
        <w:tc>
          <w:tcPr>
            <w:tcW w:w="708" w:type="dxa"/>
            <w:tcBorders>
              <w:top w:val="nil"/>
              <w:left w:val="nil"/>
              <w:bottom w:val="single" w:sz="4" w:space="0" w:color="auto"/>
              <w:right w:val="single" w:sz="8" w:space="0" w:color="auto"/>
            </w:tcBorders>
            <w:shd w:val="clear" w:color="000000" w:fill="FFFFFF"/>
            <w:noWrap/>
            <w:vAlign w:val="bottom"/>
            <w:hideMark/>
          </w:tcPr>
          <w:p w14:paraId="78679C1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w:t>
            </w:r>
          </w:p>
        </w:tc>
      </w:tr>
      <w:tr w:rsidR="00B22A74" w:rsidRPr="00187F1C" w14:paraId="4CD8AC3C"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4289190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2093078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455</w:t>
            </w:r>
          </w:p>
        </w:tc>
        <w:tc>
          <w:tcPr>
            <w:tcW w:w="704" w:type="dxa"/>
            <w:tcBorders>
              <w:top w:val="nil"/>
              <w:left w:val="nil"/>
              <w:bottom w:val="single" w:sz="4" w:space="0" w:color="auto"/>
              <w:right w:val="single" w:sz="4" w:space="0" w:color="auto"/>
            </w:tcBorders>
            <w:shd w:val="clear" w:color="000000" w:fill="FFFFFF"/>
            <w:noWrap/>
            <w:vAlign w:val="bottom"/>
            <w:hideMark/>
          </w:tcPr>
          <w:p w14:paraId="4395816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98,1</w:t>
            </w:r>
          </w:p>
        </w:tc>
        <w:tc>
          <w:tcPr>
            <w:tcW w:w="672" w:type="dxa"/>
            <w:tcBorders>
              <w:top w:val="nil"/>
              <w:left w:val="nil"/>
              <w:bottom w:val="single" w:sz="4" w:space="0" w:color="auto"/>
              <w:right w:val="single" w:sz="8" w:space="0" w:color="auto"/>
            </w:tcBorders>
            <w:shd w:val="clear" w:color="000000" w:fill="FFFFFF"/>
            <w:noWrap/>
            <w:vAlign w:val="bottom"/>
            <w:hideMark/>
          </w:tcPr>
          <w:p w14:paraId="5992AD8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0,78</w:t>
            </w:r>
          </w:p>
        </w:tc>
        <w:tc>
          <w:tcPr>
            <w:tcW w:w="704" w:type="dxa"/>
            <w:tcBorders>
              <w:top w:val="nil"/>
              <w:left w:val="nil"/>
              <w:bottom w:val="single" w:sz="4" w:space="0" w:color="auto"/>
              <w:right w:val="single" w:sz="4" w:space="0" w:color="auto"/>
            </w:tcBorders>
            <w:shd w:val="clear" w:color="000000" w:fill="FFFFFF"/>
            <w:noWrap/>
            <w:vAlign w:val="bottom"/>
            <w:hideMark/>
          </w:tcPr>
          <w:p w14:paraId="6B16FA3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134,0</w:t>
            </w:r>
          </w:p>
        </w:tc>
        <w:tc>
          <w:tcPr>
            <w:tcW w:w="672" w:type="dxa"/>
            <w:tcBorders>
              <w:top w:val="nil"/>
              <w:left w:val="nil"/>
              <w:bottom w:val="single" w:sz="4" w:space="0" w:color="auto"/>
              <w:right w:val="single" w:sz="8" w:space="0" w:color="auto"/>
            </w:tcBorders>
            <w:shd w:val="clear" w:color="000000" w:fill="FFFFFF"/>
            <w:noWrap/>
            <w:vAlign w:val="bottom"/>
            <w:hideMark/>
          </w:tcPr>
          <w:p w14:paraId="6B89ED5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0,84</w:t>
            </w:r>
          </w:p>
        </w:tc>
        <w:tc>
          <w:tcPr>
            <w:tcW w:w="768" w:type="dxa"/>
            <w:tcBorders>
              <w:top w:val="nil"/>
              <w:left w:val="nil"/>
              <w:bottom w:val="single" w:sz="4" w:space="0" w:color="auto"/>
              <w:right w:val="single" w:sz="4" w:space="0" w:color="auto"/>
            </w:tcBorders>
            <w:shd w:val="clear" w:color="000000" w:fill="FFFFFF"/>
            <w:noWrap/>
            <w:vAlign w:val="bottom"/>
            <w:hideMark/>
          </w:tcPr>
          <w:p w14:paraId="2563090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177,0</w:t>
            </w:r>
          </w:p>
        </w:tc>
        <w:tc>
          <w:tcPr>
            <w:tcW w:w="708" w:type="dxa"/>
            <w:tcBorders>
              <w:top w:val="nil"/>
              <w:left w:val="nil"/>
              <w:bottom w:val="single" w:sz="4" w:space="0" w:color="auto"/>
              <w:right w:val="single" w:sz="8" w:space="0" w:color="auto"/>
            </w:tcBorders>
            <w:shd w:val="clear" w:color="000000" w:fill="FFFFFF"/>
            <w:noWrap/>
            <w:vAlign w:val="bottom"/>
            <w:hideMark/>
          </w:tcPr>
          <w:p w14:paraId="635E5D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0,90</w:t>
            </w:r>
          </w:p>
        </w:tc>
        <w:tc>
          <w:tcPr>
            <w:tcW w:w="752" w:type="dxa"/>
            <w:tcBorders>
              <w:top w:val="nil"/>
              <w:left w:val="nil"/>
              <w:bottom w:val="single" w:sz="4" w:space="0" w:color="auto"/>
              <w:right w:val="single" w:sz="4" w:space="0" w:color="auto"/>
            </w:tcBorders>
            <w:shd w:val="clear" w:color="000000" w:fill="FFFFFF"/>
            <w:noWrap/>
            <w:vAlign w:val="bottom"/>
            <w:hideMark/>
          </w:tcPr>
          <w:p w14:paraId="363349E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227,8</w:t>
            </w:r>
          </w:p>
        </w:tc>
        <w:tc>
          <w:tcPr>
            <w:tcW w:w="708" w:type="dxa"/>
            <w:tcBorders>
              <w:top w:val="nil"/>
              <w:left w:val="nil"/>
              <w:bottom w:val="single" w:sz="4" w:space="0" w:color="auto"/>
              <w:right w:val="single" w:sz="8" w:space="0" w:color="auto"/>
            </w:tcBorders>
            <w:shd w:val="clear" w:color="000000" w:fill="FFFFFF"/>
            <w:noWrap/>
            <w:vAlign w:val="bottom"/>
            <w:hideMark/>
          </w:tcPr>
          <w:p w14:paraId="68A645C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0,96</w:t>
            </w:r>
          </w:p>
        </w:tc>
        <w:tc>
          <w:tcPr>
            <w:tcW w:w="708" w:type="dxa"/>
            <w:tcBorders>
              <w:top w:val="nil"/>
              <w:left w:val="nil"/>
              <w:bottom w:val="single" w:sz="4" w:space="0" w:color="auto"/>
              <w:right w:val="single" w:sz="4" w:space="0" w:color="auto"/>
            </w:tcBorders>
            <w:shd w:val="clear" w:color="000000" w:fill="FFFFFF"/>
            <w:noWrap/>
            <w:vAlign w:val="bottom"/>
            <w:hideMark/>
          </w:tcPr>
          <w:p w14:paraId="4DCFEBF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287</w:t>
            </w:r>
          </w:p>
        </w:tc>
        <w:tc>
          <w:tcPr>
            <w:tcW w:w="708" w:type="dxa"/>
            <w:tcBorders>
              <w:top w:val="nil"/>
              <w:left w:val="nil"/>
              <w:bottom w:val="single" w:sz="4" w:space="0" w:color="auto"/>
              <w:right w:val="single" w:sz="8" w:space="0" w:color="auto"/>
            </w:tcBorders>
            <w:shd w:val="clear" w:color="000000" w:fill="FFFFFF"/>
            <w:noWrap/>
            <w:vAlign w:val="bottom"/>
            <w:hideMark/>
          </w:tcPr>
          <w:p w14:paraId="3C9C223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1,01</w:t>
            </w:r>
          </w:p>
        </w:tc>
      </w:tr>
      <w:tr w:rsidR="00B22A74" w:rsidRPr="00187F1C" w14:paraId="0433478A"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2F544BF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4FF4331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4" w:type="dxa"/>
            <w:tcBorders>
              <w:top w:val="nil"/>
              <w:left w:val="nil"/>
              <w:bottom w:val="single" w:sz="4" w:space="0" w:color="auto"/>
              <w:right w:val="single" w:sz="4" w:space="0" w:color="auto"/>
            </w:tcBorders>
            <w:shd w:val="clear" w:color="000000" w:fill="FFFFFF"/>
            <w:noWrap/>
            <w:vAlign w:val="bottom"/>
            <w:hideMark/>
          </w:tcPr>
          <w:p w14:paraId="66585E0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93,5</w:t>
            </w:r>
          </w:p>
        </w:tc>
        <w:tc>
          <w:tcPr>
            <w:tcW w:w="672" w:type="dxa"/>
            <w:tcBorders>
              <w:top w:val="nil"/>
              <w:left w:val="nil"/>
              <w:bottom w:val="single" w:sz="4" w:space="0" w:color="auto"/>
              <w:right w:val="single" w:sz="8" w:space="0" w:color="auto"/>
            </w:tcBorders>
            <w:shd w:val="clear" w:color="000000" w:fill="FFFFFF"/>
            <w:noWrap/>
            <w:vAlign w:val="bottom"/>
            <w:hideMark/>
          </w:tcPr>
          <w:p w14:paraId="671B411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0,74</w:t>
            </w:r>
          </w:p>
        </w:tc>
        <w:tc>
          <w:tcPr>
            <w:tcW w:w="704" w:type="dxa"/>
            <w:tcBorders>
              <w:top w:val="nil"/>
              <w:left w:val="nil"/>
              <w:bottom w:val="single" w:sz="4" w:space="0" w:color="auto"/>
              <w:right w:val="single" w:sz="4" w:space="0" w:color="auto"/>
            </w:tcBorders>
            <w:shd w:val="clear" w:color="000000" w:fill="FFFFFF"/>
            <w:noWrap/>
            <w:vAlign w:val="bottom"/>
            <w:hideMark/>
          </w:tcPr>
          <w:p w14:paraId="1B9D5C2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127,7</w:t>
            </w:r>
          </w:p>
        </w:tc>
        <w:tc>
          <w:tcPr>
            <w:tcW w:w="672" w:type="dxa"/>
            <w:tcBorders>
              <w:top w:val="nil"/>
              <w:left w:val="nil"/>
              <w:bottom w:val="single" w:sz="4" w:space="0" w:color="auto"/>
              <w:right w:val="single" w:sz="8" w:space="0" w:color="auto"/>
            </w:tcBorders>
            <w:shd w:val="clear" w:color="000000" w:fill="FFFFFF"/>
            <w:noWrap/>
            <w:vAlign w:val="bottom"/>
            <w:hideMark/>
          </w:tcPr>
          <w:p w14:paraId="7EE46E7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0,80</w:t>
            </w:r>
          </w:p>
        </w:tc>
        <w:tc>
          <w:tcPr>
            <w:tcW w:w="768" w:type="dxa"/>
            <w:tcBorders>
              <w:top w:val="nil"/>
              <w:left w:val="nil"/>
              <w:bottom w:val="single" w:sz="4" w:space="0" w:color="auto"/>
              <w:right w:val="single" w:sz="4" w:space="0" w:color="auto"/>
            </w:tcBorders>
            <w:shd w:val="clear" w:color="000000" w:fill="FFFFFF"/>
            <w:noWrap/>
            <w:vAlign w:val="bottom"/>
            <w:hideMark/>
          </w:tcPr>
          <w:p w14:paraId="1C6E136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168,7</w:t>
            </w:r>
          </w:p>
        </w:tc>
        <w:tc>
          <w:tcPr>
            <w:tcW w:w="708" w:type="dxa"/>
            <w:tcBorders>
              <w:top w:val="nil"/>
              <w:left w:val="nil"/>
              <w:bottom w:val="single" w:sz="4" w:space="0" w:color="auto"/>
              <w:right w:val="single" w:sz="8" w:space="0" w:color="auto"/>
            </w:tcBorders>
            <w:shd w:val="clear" w:color="000000" w:fill="FFFFFF"/>
            <w:noWrap/>
            <w:vAlign w:val="bottom"/>
            <w:hideMark/>
          </w:tcPr>
          <w:p w14:paraId="45EB70B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0,86</w:t>
            </w:r>
          </w:p>
        </w:tc>
        <w:tc>
          <w:tcPr>
            <w:tcW w:w="752" w:type="dxa"/>
            <w:tcBorders>
              <w:top w:val="nil"/>
              <w:left w:val="nil"/>
              <w:bottom w:val="single" w:sz="4" w:space="0" w:color="auto"/>
              <w:right w:val="single" w:sz="4" w:space="0" w:color="auto"/>
            </w:tcBorders>
            <w:shd w:val="clear" w:color="000000" w:fill="FFFFFF"/>
            <w:noWrap/>
            <w:vAlign w:val="bottom"/>
            <w:hideMark/>
          </w:tcPr>
          <w:p w14:paraId="744F366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217,1</w:t>
            </w:r>
          </w:p>
        </w:tc>
        <w:tc>
          <w:tcPr>
            <w:tcW w:w="708" w:type="dxa"/>
            <w:tcBorders>
              <w:top w:val="nil"/>
              <w:left w:val="nil"/>
              <w:bottom w:val="single" w:sz="4" w:space="0" w:color="auto"/>
              <w:right w:val="single" w:sz="8" w:space="0" w:color="auto"/>
            </w:tcBorders>
            <w:shd w:val="clear" w:color="000000" w:fill="FFFFFF"/>
            <w:noWrap/>
            <w:vAlign w:val="bottom"/>
            <w:hideMark/>
          </w:tcPr>
          <w:p w14:paraId="1DE7E4A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0,91</w:t>
            </w:r>
          </w:p>
        </w:tc>
        <w:tc>
          <w:tcPr>
            <w:tcW w:w="708" w:type="dxa"/>
            <w:tcBorders>
              <w:top w:val="nil"/>
              <w:left w:val="nil"/>
              <w:bottom w:val="single" w:sz="4" w:space="0" w:color="auto"/>
              <w:right w:val="single" w:sz="4" w:space="0" w:color="auto"/>
            </w:tcBorders>
            <w:shd w:val="clear" w:color="000000" w:fill="FFFFFF"/>
            <w:noWrap/>
            <w:vAlign w:val="bottom"/>
            <w:hideMark/>
          </w:tcPr>
          <w:p w14:paraId="643C2B5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273</w:t>
            </w:r>
          </w:p>
        </w:tc>
        <w:tc>
          <w:tcPr>
            <w:tcW w:w="708" w:type="dxa"/>
            <w:tcBorders>
              <w:top w:val="nil"/>
              <w:left w:val="nil"/>
              <w:bottom w:val="single" w:sz="4" w:space="0" w:color="auto"/>
              <w:right w:val="single" w:sz="8" w:space="0" w:color="auto"/>
            </w:tcBorders>
            <w:shd w:val="clear" w:color="000000" w:fill="FFFFFF"/>
            <w:noWrap/>
            <w:vAlign w:val="bottom"/>
            <w:hideMark/>
          </w:tcPr>
          <w:p w14:paraId="7357A3C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0,97</w:t>
            </w:r>
          </w:p>
        </w:tc>
      </w:tr>
      <w:tr w:rsidR="00B22A74" w:rsidRPr="00187F1C" w14:paraId="408EB366"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3E4C33C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0C6C21E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588</w:t>
            </w:r>
          </w:p>
        </w:tc>
        <w:tc>
          <w:tcPr>
            <w:tcW w:w="704" w:type="dxa"/>
            <w:tcBorders>
              <w:top w:val="nil"/>
              <w:left w:val="nil"/>
              <w:bottom w:val="single" w:sz="4" w:space="0" w:color="auto"/>
              <w:right w:val="single" w:sz="4" w:space="0" w:color="auto"/>
            </w:tcBorders>
            <w:shd w:val="clear" w:color="000000" w:fill="FFFFFF"/>
            <w:noWrap/>
            <w:vAlign w:val="bottom"/>
            <w:hideMark/>
          </w:tcPr>
          <w:p w14:paraId="2B5E74D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86,1</w:t>
            </w:r>
          </w:p>
        </w:tc>
        <w:tc>
          <w:tcPr>
            <w:tcW w:w="672" w:type="dxa"/>
            <w:tcBorders>
              <w:top w:val="nil"/>
              <w:left w:val="nil"/>
              <w:bottom w:val="single" w:sz="4" w:space="0" w:color="auto"/>
              <w:right w:val="single" w:sz="8" w:space="0" w:color="auto"/>
            </w:tcBorders>
            <w:shd w:val="clear" w:color="000000" w:fill="FFFFFF"/>
            <w:noWrap/>
            <w:vAlign w:val="bottom"/>
            <w:hideMark/>
          </w:tcPr>
          <w:p w14:paraId="61B60E1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0,69</w:t>
            </w:r>
          </w:p>
        </w:tc>
        <w:tc>
          <w:tcPr>
            <w:tcW w:w="704" w:type="dxa"/>
            <w:tcBorders>
              <w:top w:val="nil"/>
              <w:left w:val="nil"/>
              <w:bottom w:val="single" w:sz="4" w:space="0" w:color="auto"/>
              <w:right w:val="single" w:sz="4" w:space="0" w:color="auto"/>
            </w:tcBorders>
            <w:shd w:val="clear" w:color="000000" w:fill="FFFFFF"/>
            <w:noWrap/>
            <w:vAlign w:val="bottom"/>
            <w:hideMark/>
          </w:tcPr>
          <w:p w14:paraId="2048417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117,6</w:t>
            </w:r>
          </w:p>
        </w:tc>
        <w:tc>
          <w:tcPr>
            <w:tcW w:w="672" w:type="dxa"/>
            <w:tcBorders>
              <w:top w:val="nil"/>
              <w:left w:val="nil"/>
              <w:bottom w:val="single" w:sz="4" w:space="0" w:color="auto"/>
              <w:right w:val="single" w:sz="8" w:space="0" w:color="auto"/>
            </w:tcBorders>
            <w:shd w:val="clear" w:color="000000" w:fill="FFFFFF"/>
            <w:noWrap/>
            <w:vAlign w:val="bottom"/>
            <w:hideMark/>
          </w:tcPr>
          <w:p w14:paraId="0F04E87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0,74</w:t>
            </w:r>
          </w:p>
        </w:tc>
        <w:tc>
          <w:tcPr>
            <w:tcW w:w="768" w:type="dxa"/>
            <w:tcBorders>
              <w:top w:val="nil"/>
              <w:left w:val="nil"/>
              <w:bottom w:val="single" w:sz="4" w:space="0" w:color="auto"/>
              <w:right w:val="single" w:sz="4" w:space="0" w:color="auto"/>
            </w:tcBorders>
            <w:shd w:val="clear" w:color="000000" w:fill="FFFFFF"/>
            <w:noWrap/>
            <w:vAlign w:val="bottom"/>
            <w:hideMark/>
          </w:tcPr>
          <w:p w14:paraId="4A56324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155,5</w:t>
            </w:r>
          </w:p>
        </w:tc>
        <w:tc>
          <w:tcPr>
            <w:tcW w:w="708" w:type="dxa"/>
            <w:tcBorders>
              <w:top w:val="nil"/>
              <w:left w:val="nil"/>
              <w:bottom w:val="single" w:sz="4" w:space="0" w:color="auto"/>
              <w:right w:val="single" w:sz="8" w:space="0" w:color="auto"/>
            </w:tcBorders>
            <w:shd w:val="clear" w:color="000000" w:fill="FFFFFF"/>
            <w:noWrap/>
            <w:vAlign w:val="bottom"/>
            <w:hideMark/>
          </w:tcPr>
          <w:p w14:paraId="67D4D2D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0,79</w:t>
            </w:r>
          </w:p>
        </w:tc>
        <w:tc>
          <w:tcPr>
            <w:tcW w:w="752" w:type="dxa"/>
            <w:tcBorders>
              <w:top w:val="nil"/>
              <w:left w:val="nil"/>
              <w:bottom w:val="single" w:sz="4" w:space="0" w:color="auto"/>
              <w:right w:val="single" w:sz="4" w:space="0" w:color="auto"/>
            </w:tcBorders>
            <w:shd w:val="clear" w:color="000000" w:fill="FFFFFF"/>
            <w:noWrap/>
            <w:vAlign w:val="bottom"/>
            <w:hideMark/>
          </w:tcPr>
          <w:p w14:paraId="6AA89F1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8" w:type="dxa"/>
            <w:tcBorders>
              <w:top w:val="nil"/>
              <w:left w:val="nil"/>
              <w:bottom w:val="single" w:sz="4" w:space="0" w:color="auto"/>
              <w:right w:val="single" w:sz="8" w:space="0" w:color="auto"/>
            </w:tcBorders>
            <w:shd w:val="clear" w:color="000000" w:fill="FFFFFF"/>
            <w:noWrap/>
            <w:vAlign w:val="bottom"/>
            <w:hideMark/>
          </w:tcPr>
          <w:p w14:paraId="61ED6A7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0,84</w:t>
            </w:r>
          </w:p>
        </w:tc>
        <w:tc>
          <w:tcPr>
            <w:tcW w:w="708" w:type="dxa"/>
            <w:tcBorders>
              <w:top w:val="nil"/>
              <w:left w:val="nil"/>
              <w:bottom w:val="single" w:sz="4" w:space="0" w:color="auto"/>
              <w:right w:val="single" w:sz="4" w:space="0" w:color="auto"/>
            </w:tcBorders>
            <w:shd w:val="clear" w:color="000000" w:fill="FFFFFF"/>
            <w:noWrap/>
            <w:vAlign w:val="bottom"/>
            <w:hideMark/>
          </w:tcPr>
          <w:p w14:paraId="6C1B0B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252</w:t>
            </w:r>
          </w:p>
        </w:tc>
        <w:tc>
          <w:tcPr>
            <w:tcW w:w="708" w:type="dxa"/>
            <w:tcBorders>
              <w:top w:val="nil"/>
              <w:left w:val="nil"/>
              <w:bottom w:val="single" w:sz="4" w:space="0" w:color="auto"/>
              <w:right w:val="single" w:sz="8" w:space="0" w:color="auto"/>
            </w:tcBorders>
            <w:shd w:val="clear" w:color="000000" w:fill="FFFFFF"/>
            <w:noWrap/>
            <w:vAlign w:val="bottom"/>
            <w:hideMark/>
          </w:tcPr>
          <w:p w14:paraId="6491985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0,89</w:t>
            </w:r>
          </w:p>
        </w:tc>
      </w:tr>
      <w:tr w:rsidR="00B22A74" w:rsidRPr="00187F1C" w14:paraId="4EA34B72"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3D852FD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39881DA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625</w:t>
            </w:r>
          </w:p>
        </w:tc>
        <w:tc>
          <w:tcPr>
            <w:tcW w:w="704" w:type="dxa"/>
            <w:tcBorders>
              <w:top w:val="nil"/>
              <w:left w:val="nil"/>
              <w:bottom w:val="single" w:sz="4" w:space="0" w:color="auto"/>
              <w:right w:val="single" w:sz="4" w:space="0" w:color="auto"/>
            </w:tcBorders>
            <w:shd w:val="clear" w:color="000000" w:fill="FFFFFF"/>
            <w:noWrap/>
            <w:vAlign w:val="bottom"/>
            <w:hideMark/>
          </w:tcPr>
          <w:p w14:paraId="35E6300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83,5</w:t>
            </w:r>
          </w:p>
        </w:tc>
        <w:tc>
          <w:tcPr>
            <w:tcW w:w="672" w:type="dxa"/>
            <w:tcBorders>
              <w:top w:val="nil"/>
              <w:left w:val="nil"/>
              <w:bottom w:val="single" w:sz="4" w:space="0" w:color="auto"/>
              <w:right w:val="single" w:sz="8" w:space="0" w:color="auto"/>
            </w:tcBorders>
            <w:shd w:val="clear" w:color="000000" w:fill="FFFFFF"/>
            <w:noWrap/>
            <w:vAlign w:val="bottom"/>
            <w:hideMark/>
          </w:tcPr>
          <w:p w14:paraId="5ACDB51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0,66</w:t>
            </w:r>
          </w:p>
        </w:tc>
        <w:tc>
          <w:tcPr>
            <w:tcW w:w="704" w:type="dxa"/>
            <w:tcBorders>
              <w:top w:val="nil"/>
              <w:left w:val="nil"/>
              <w:bottom w:val="single" w:sz="4" w:space="0" w:color="auto"/>
              <w:right w:val="single" w:sz="4" w:space="0" w:color="auto"/>
            </w:tcBorders>
            <w:shd w:val="clear" w:color="000000" w:fill="FFFFFF"/>
            <w:noWrap/>
            <w:vAlign w:val="bottom"/>
            <w:hideMark/>
          </w:tcPr>
          <w:p w14:paraId="20A91BC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114,1</w:t>
            </w:r>
          </w:p>
        </w:tc>
        <w:tc>
          <w:tcPr>
            <w:tcW w:w="672" w:type="dxa"/>
            <w:tcBorders>
              <w:top w:val="nil"/>
              <w:left w:val="nil"/>
              <w:bottom w:val="single" w:sz="4" w:space="0" w:color="auto"/>
              <w:right w:val="single" w:sz="8" w:space="0" w:color="auto"/>
            </w:tcBorders>
            <w:shd w:val="clear" w:color="000000" w:fill="FFFFFF"/>
            <w:noWrap/>
            <w:vAlign w:val="bottom"/>
            <w:hideMark/>
          </w:tcPr>
          <w:p w14:paraId="129C8F9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0,72</w:t>
            </w:r>
          </w:p>
        </w:tc>
        <w:tc>
          <w:tcPr>
            <w:tcW w:w="768" w:type="dxa"/>
            <w:tcBorders>
              <w:top w:val="nil"/>
              <w:left w:val="nil"/>
              <w:bottom w:val="single" w:sz="4" w:space="0" w:color="auto"/>
              <w:right w:val="single" w:sz="4" w:space="0" w:color="auto"/>
            </w:tcBorders>
            <w:shd w:val="clear" w:color="000000" w:fill="FFFFFF"/>
            <w:noWrap/>
            <w:vAlign w:val="bottom"/>
            <w:hideMark/>
          </w:tcPr>
          <w:p w14:paraId="1B3E7BD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150,8</w:t>
            </w:r>
          </w:p>
        </w:tc>
        <w:tc>
          <w:tcPr>
            <w:tcW w:w="708" w:type="dxa"/>
            <w:tcBorders>
              <w:top w:val="nil"/>
              <w:left w:val="nil"/>
              <w:bottom w:val="single" w:sz="4" w:space="0" w:color="auto"/>
              <w:right w:val="single" w:sz="8" w:space="0" w:color="auto"/>
            </w:tcBorders>
            <w:shd w:val="clear" w:color="000000" w:fill="FFFFFF"/>
            <w:noWrap/>
            <w:vAlign w:val="bottom"/>
            <w:hideMark/>
          </w:tcPr>
          <w:p w14:paraId="4720A51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0,77</w:t>
            </w:r>
          </w:p>
        </w:tc>
        <w:tc>
          <w:tcPr>
            <w:tcW w:w="752" w:type="dxa"/>
            <w:tcBorders>
              <w:top w:val="nil"/>
              <w:left w:val="nil"/>
              <w:bottom w:val="single" w:sz="4" w:space="0" w:color="auto"/>
              <w:right w:val="single" w:sz="4" w:space="0" w:color="auto"/>
            </w:tcBorders>
            <w:shd w:val="clear" w:color="000000" w:fill="FFFFFF"/>
            <w:noWrap/>
            <w:vAlign w:val="bottom"/>
            <w:hideMark/>
          </w:tcPr>
          <w:p w14:paraId="4A6B3F7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194,0</w:t>
            </w:r>
          </w:p>
        </w:tc>
        <w:tc>
          <w:tcPr>
            <w:tcW w:w="708" w:type="dxa"/>
            <w:tcBorders>
              <w:top w:val="nil"/>
              <w:left w:val="nil"/>
              <w:bottom w:val="single" w:sz="4" w:space="0" w:color="auto"/>
              <w:right w:val="single" w:sz="8" w:space="0" w:color="auto"/>
            </w:tcBorders>
            <w:shd w:val="clear" w:color="000000" w:fill="FFFFFF"/>
            <w:noWrap/>
            <w:vAlign w:val="bottom"/>
            <w:hideMark/>
          </w:tcPr>
          <w:p w14:paraId="0F6EDB0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0,82</w:t>
            </w:r>
          </w:p>
        </w:tc>
        <w:tc>
          <w:tcPr>
            <w:tcW w:w="708" w:type="dxa"/>
            <w:tcBorders>
              <w:top w:val="nil"/>
              <w:left w:val="nil"/>
              <w:bottom w:val="single" w:sz="4" w:space="0" w:color="auto"/>
              <w:right w:val="single" w:sz="4" w:space="0" w:color="auto"/>
            </w:tcBorders>
            <w:shd w:val="clear" w:color="000000" w:fill="FFFFFF"/>
            <w:noWrap/>
            <w:vAlign w:val="bottom"/>
            <w:hideMark/>
          </w:tcPr>
          <w:p w14:paraId="2AD6504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244</w:t>
            </w:r>
          </w:p>
        </w:tc>
        <w:tc>
          <w:tcPr>
            <w:tcW w:w="708" w:type="dxa"/>
            <w:tcBorders>
              <w:top w:val="nil"/>
              <w:left w:val="nil"/>
              <w:bottom w:val="single" w:sz="4" w:space="0" w:color="auto"/>
              <w:right w:val="single" w:sz="8" w:space="0" w:color="auto"/>
            </w:tcBorders>
            <w:shd w:val="clear" w:color="000000" w:fill="FFFFFF"/>
            <w:noWrap/>
            <w:vAlign w:val="bottom"/>
            <w:hideMark/>
          </w:tcPr>
          <w:p w14:paraId="7AD1688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0,86</w:t>
            </w:r>
          </w:p>
        </w:tc>
      </w:tr>
      <w:tr w:rsidR="00B22A74" w:rsidRPr="00187F1C" w14:paraId="67A9A8F4"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699236F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2952B64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667</w:t>
            </w:r>
          </w:p>
        </w:tc>
        <w:tc>
          <w:tcPr>
            <w:tcW w:w="704" w:type="dxa"/>
            <w:tcBorders>
              <w:top w:val="nil"/>
              <w:left w:val="nil"/>
              <w:bottom w:val="single" w:sz="4" w:space="0" w:color="auto"/>
              <w:right w:val="single" w:sz="4" w:space="0" w:color="auto"/>
            </w:tcBorders>
            <w:shd w:val="clear" w:color="000000" w:fill="FFFFFF"/>
            <w:noWrap/>
            <w:vAlign w:val="bottom"/>
            <w:hideMark/>
          </w:tcPr>
          <w:p w14:paraId="6527D63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80,8</w:t>
            </w:r>
          </w:p>
        </w:tc>
        <w:tc>
          <w:tcPr>
            <w:tcW w:w="672" w:type="dxa"/>
            <w:tcBorders>
              <w:top w:val="nil"/>
              <w:left w:val="nil"/>
              <w:bottom w:val="single" w:sz="4" w:space="0" w:color="auto"/>
              <w:right w:val="single" w:sz="8" w:space="0" w:color="auto"/>
            </w:tcBorders>
            <w:shd w:val="clear" w:color="000000" w:fill="FFFFFF"/>
            <w:noWrap/>
            <w:vAlign w:val="bottom"/>
            <w:hideMark/>
          </w:tcPr>
          <w:p w14:paraId="4452426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0,64</w:t>
            </w:r>
          </w:p>
        </w:tc>
        <w:tc>
          <w:tcPr>
            <w:tcW w:w="704" w:type="dxa"/>
            <w:tcBorders>
              <w:top w:val="nil"/>
              <w:left w:val="nil"/>
              <w:bottom w:val="single" w:sz="4" w:space="0" w:color="auto"/>
              <w:right w:val="single" w:sz="4" w:space="0" w:color="auto"/>
            </w:tcBorders>
            <w:shd w:val="clear" w:color="000000" w:fill="FFFFFF"/>
            <w:noWrap/>
            <w:vAlign w:val="bottom"/>
            <w:hideMark/>
          </w:tcPr>
          <w:p w14:paraId="22C9CF9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110,4</w:t>
            </w:r>
          </w:p>
        </w:tc>
        <w:tc>
          <w:tcPr>
            <w:tcW w:w="672" w:type="dxa"/>
            <w:tcBorders>
              <w:top w:val="nil"/>
              <w:left w:val="nil"/>
              <w:bottom w:val="single" w:sz="4" w:space="0" w:color="auto"/>
              <w:right w:val="single" w:sz="8" w:space="0" w:color="auto"/>
            </w:tcBorders>
            <w:shd w:val="clear" w:color="000000" w:fill="FFFFFF"/>
            <w:noWrap/>
            <w:vAlign w:val="bottom"/>
            <w:hideMark/>
          </w:tcPr>
          <w:p w14:paraId="332CD45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0,69</w:t>
            </w:r>
          </w:p>
        </w:tc>
        <w:tc>
          <w:tcPr>
            <w:tcW w:w="768" w:type="dxa"/>
            <w:tcBorders>
              <w:top w:val="nil"/>
              <w:left w:val="nil"/>
              <w:bottom w:val="single" w:sz="4" w:space="0" w:color="auto"/>
              <w:right w:val="single" w:sz="4" w:space="0" w:color="auto"/>
            </w:tcBorders>
            <w:shd w:val="clear" w:color="000000" w:fill="FFFFFF"/>
            <w:noWrap/>
            <w:vAlign w:val="bottom"/>
            <w:hideMark/>
          </w:tcPr>
          <w:p w14:paraId="59DA6E8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146,0</w:t>
            </w:r>
          </w:p>
        </w:tc>
        <w:tc>
          <w:tcPr>
            <w:tcW w:w="708" w:type="dxa"/>
            <w:tcBorders>
              <w:top w:val="nil"/>
              <w:left w:val="nil"/>
              <w:bottom w:val="single" w:sz="4" w:space="0" w:color="auto"/>
              <w:right w:val="single" w:sz="8" w:space="0" w:color="auto"/>
            </w:tcBorders>
            <w:shd w:val="clear" w:color="000000" w:fill="FFFFFF"/>
            <w:noWrap/>
            <w:vAlign w:val="bottom"/>
            <w:hideMark/>
          </w:tcPr>
          <w:p w14:paraId="2BCE62D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0,74</w:t>
            </w:r>
          </w:p>
        </w:tc>
        <w:tc>
          <w:tcPr>
            <w:tcW w:w="752" w:type="dxa"/>
            <w:tcBorders>
              <w:top w:val="nil"/>
              <w:left w:val="nil"/>
              <w:bottom w:val="single" w:sz="4" w:space="0" w:color="auto"/>
              <w:right w:val="single" w:sz="4" w:space="0" w:color="auto"/>
            </w:tcBorders>
            <w:shd w:val="clear" w:color="000000" w:fill="FFFFFF"/>
            <w:noWrap/>
            <w:vAlign w:val="bottom"/>
            <w:hideMark/>
          </w:tcPr>
          <w:p w14:paraId="27B1D3D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187,8</w:t>
            </w:r>
          </w:p>
        </w:tc>
        <w:tc>
          <w:tcPr>
            <w:tcW w:w="708" w:type="dxa"/>
            <w:tcBorders>
              <w:top w:val="nil"/>
              <w:left w:val="nil"/>
              <w:bottom w:val="single" w:sz="4" w:space="0" w:color="auto"/>
              <w:right w:val="single" w:sz="8" w:space="0" w:color="auto"/>
            </w:tcBorders>
            <w:shd w:val="clear" w:color="000000" w:fill="FFFFFF"/>
            <w:noWrap/>
            <w:vAlign w:val="bottom"/>
            <w:hideMark/>
          </w:tcPr>
          <w:p w14:paraId="6C19298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0,79</w:t>
            </w:r>
          </w:p>
        </w:tc>
        <w:tc>
          <w:tcPr>
            <w:tcW w:w="708" w:type="dxa"/>
            <w:tcBorders>
              <w:top w:val="nil"/>
              <w:left w:val="nil"/>
              <w:bottom w:val="single" w:sz="4" w:space="0" w:color="auto"/>
              <w:right w:val="single" w:sz="4" w:space="0" w:color="auto"/>
            </w:tcBorders>
            <w:shd w:val="clear" w:color="000000" w:fill="FFFFFF"/>
            <w:noWrap/>
            <w:vAlign w:val="bottom"/>
            <w:hideMark/>
          </w:tcPr>
          <w:p w14:paraId="1C5C4B3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236</w:t>
            </w:r>
          </w:p>
        </w:tc>
        <w:tc>
          <w:tcPr>
            <w:tcW w:w="708" w:type="dxa"/>
            <w:tcBorders>
              <w:top w:val="nil"/>
              <w:left w:val="nil"/>
              <w:bottom w:val="single" w:sz="4" w:space="0" w:color="auto"/>
              <w:right w:val="single" w:sz="8" w:space="0" w:color="auto"/>
            </w:tcBorders>
            <w:shd w:val="clear" w:color="000000" w:fill="FFFFFF"/>
            <w:noWrap/>
            <w:vAlign w:val="bottom"/>
            <w:hideMark/>
          </w:tcPr>
          <w:p w14:paraId="1BBE1EA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0,84</w:t>
            </w:r>
          </w:p>
        </w:tc>
      </w:tr>
      <w:tr w:rsidR="00B22A74" w:rsidRPr="00187F1C" w14:paraId="6A13A2AB"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72C387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523C05A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714</w:t>
            </w:r>
          </w:p>
        </w:tc>
        <w:tc>
          <w:tcPr>
            <w:tcW w:w="704" w:type="dxa"/>
            <w:tcBorders>
              <w:top w:val="nil"/>
              <w:left w:val="nil"/>
              <w:bottom w:val="single" w:sz="4" w:space="0" w:color="auto"/>
              <w:right w:val="single" w:sz="4" w:space="0" w:color="auto"/>
            </w:tcBorders>
            <w:shd w:val="clear" w:color="000000" w:fill="FFFFFF"/>
            <w:noWrap/>
            <w:vAlign w:val="bottom"/>
            <w:hideMark/>
          </w:tcPr>
          <w:p w14:paraId="63B0B78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78,1</w:t>
            </w:r>
          </w:p>
        </w:tc>
        <w:tc>
          <w:tcPr>
            <w:tcW w:w="672" w:type="dxa"/>
            <w:tcBorders>
              <w:top w:val="nil"/>
              <w:left w:val="nil"/>
              <w:bottom w:val="single" w:sz="4" w:space="0" w:color="auto"/>
              <w:right w:val="single" w:sz="8" w:space="0" w:color="auto"/>
            </w:tcBorders>
            <w:shd w:val="clear" w:color="000000" w:fill="FFFFFF"/>
            <w:noWrap/>
            <w:vAlign w:val="bottom"/>
            <w:hideMark/>
          </w:tcPr>
          <w:p w14:paraId="0D7E495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c>
          <w:tcPr>
            <w:tcW w:w="704" w:type="dxa"/>
            <w:tcBorders>
              <w:top w:val="nil"/>
              <w:left w:val="nil"/>
              <w:bottom w:val="single" w:sz="4" w:space="0" w:color="auto"/>
              <w:right w:val="single" w:sz="4" w:space="0" w:color="auto"/>
            </w:tcBorders>
            <w:shd w:val="clear" w:color="000000" w:fill="FFFFFF"/>
            <w:noWrap/>
            <w:vAlign w:val="bottom"/>
            <w:hideMark/>
          </w:tcPr>
          <w:p w14:paraId="40D002B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106,7</w:t>
            </w:r>
          </w:p>
        </w:tc>
        <w:tc>
          <w:tcPr>
            <w:tcW w:w="672" w:type="dxa"/>
            <w:tcBorders>
              <w:top w:val="nil"/>
              <w:left w:val="nil"/>
              <w:bottom w:val="single" w:sz="4" w:space="0" w:color="auto"/>
              <w:right w:val="single" w:sz="8" w:space="0" w:color="auto"/>
            </w:tcBorders>
            <w:shd w:val="clear" w:color="000000" w:fill="FFFFFF"/>
            <w:noWrap/>
            <w:vAlign w:val="bottom"/>
            <w:hideMark/>
          </w:tcPr>
          <w:p w14:paraId="07041EB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0,67</w:t>
            </w:r>
          </w:p>
        </w:tc>
        <w:tc>
          <w:tcPr>
            <w:tcW w:w="768" w:type="dxa"/>
            <w:tcBorders>
              <w:top w:val="nil"/>
              <w:left w:val="nil"/>
              <w:bottom w:val="single" w:sz="4" w:space="0" w:color="auto"/>
              <w:right w:val="single" w:sz="4" w:space="0" w:color="auto"/>
            </w:tcBorders>
            <w:shd w:val="clear" w:color="000000" w:fill="FFFFFF"/>
            <w:noWrap/>
            <w:vAlign w:val="bottom"/>
            <w:hideMark/>
          </w:tcPr>
          <w:p w14:paraId="441B00D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141,0</w:t>
            </w:r>
          </w:p>
        </w:tc>
        <w:tc>
          <w:tcPr>
            <w:tcW w:w="708" w:type="dxa"/>
            <w:tcBorders>
              <w:top w:val="nil"/>
              <w:left w:val="nil"/>
              <w:bottom w:val="single" w:sz="4" w:space="0" w:color="auto"/>
              <w:right w:val="single" w:sz="8" w:space="0" w:color="auto"/>
            </w:tcBorders>
            <w:shd w:val="clear" w:color="000000" w:fill="FFFFFF"/>
            <w:noWrap/>
            <w:vAlign w:val="bottom"/>
            <w:hideMark/>
          </w:tcPr>
          <w:p w14:paraId="5AFCE27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0,72</w:t>
            </w:r>
          </w:p>
        </w:tc>
        <w:tc>
          <w:tcPr>
            <w:tcW w:w="752" w:type="dxa"/>
            <w:tcBorders>
              <w:top w:val="nil"/>
              <w:left w:val="nil"/>
              <w:bottom w:val="single" w:sz="4" w:space="0" w:color="auto"/>
              <w:right w:val="single" w:sz="4" w:space="0" w:color="auto"/>
            </w:tcBorders>
            <w:shd w:val="clear" w:color="000000" w:fill="FFFFFF"/>
            <w:noWrap/>
            <w:vAlign w:val="bottom"/>
            <w:hideMark/>
          </w:tcPr>
          <w:p w14:paraId="3288FAA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181,4</w:t>
            </w:r>
          </w:p>
        </w:tc>
        <w:tc>
          <w:tcPr>
            <w:tcW w:w="708" w:type="dxa"/>
            <w:tcBorders>
              <w:top w:val="nil"/>
              <w:left w:val="nil"/>
              <w:bottom w:val="single" w:sz="4" w:space="0" w:color="auto"/>
              <w:right w:val="single" w:sz="8" w:space="0" w:color="auto"/>
            </w:tcBorders>
            <w:shd w:val="clear" w:color="000000" w:fill="FFFFFF"/>
            <w:noWrap/>
            <w:vAlign w:val="bottom"/>
            <w:hideMark/>
          </w:tcPr>
          <w:p w14:paraId="4C05739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0,76</w:t>
            </w:r>
          </w:p>
        </w:tc>
        <w:tc>
          <w:tcPr>
            <w:tcW w:w="708" w:type="dxa"/>
            <w:tcBorders>
              <w:top w:val="nil"/>
              <w:left w:val="nil"/>
              <w:bottom w:val="single" w:sz="4" w:space="0" w:color="auto"/>
              <w:right w:val="single" w:sz="4" w:space="0" w:color="auto"/>
            </w:tcBorders>
            <w:shd w:val="clear" w:color="000000" w:fill="FFFFFF"/>
            <w:noWrap/>
            <w:vAlign w:val="bottom"/>
            <w:hideMark/>
          </w:tcPr>
          <w:p w14:paraId="083089A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228</w:t>
            </w:r>
          </w:p>
        </w:tc>
        <w:tc>
          <w:tcPr>
            <w:tcW w:w="708" w:type="dxa"/>
            <w:tcBorders>
              <w:top w:val="nil"/>
              <w:left w:val="nil"/>
              <w:bottom w:val="single" w:sz="4" w:space="0" w:color="auto"/>
              <w:right w:val="single" w:sz="8" w:space="0" w:color="auto"/>
            </w:tcBorders>
            <w:shd w:val="clear" w:color="000000" w:fill="FFFFFF"/>
            <w:noWrap/>
            <w:vAlign w:val="bottom"/>
            <w:hideMark/>
          </w:tcPr>
          <w:p w14:paraId="491C9F2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0,81</w:t>
            </w:r>
          </w:p>
        </w:tc>
      </w:tr>
      <w:tr w:rsidR="00B22A74" w:rsidRPr="00187F1C" w14:paraId="515C0975"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0E5456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5490314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769</w:t>
            </w:r>
          </w:p>
        </w:tc>
        <w:tc>
          <w:tcPr>
            <w:tcW w:w="704" w:type="dxa"/>
            <w:tcBorders>
              <w:top w:val="nil"/>
              <w:left w:val="nil"/>
              <w:bottom w:val="single" w:sz="4" w:space="0" w:color="auto"/>
              <w:right w:val="single" w:sz="4" w:space="0" w:color="auto"/>
            </w:tcBorders>
            <w:shd w:val="clear" w:color="000000" w:fill="FFFFFF"/>
            <w:noWrap/>
            <w:vAlign w:val="bottom"/>
            <w:hideMark/>
          </w:tcPr>
          <w:p w14:paraId="3ABE64F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75,2</w:t>
            </w:r>
          </w:p>
        </w:tc>
        <w:tc>
          <w:tcPr>
            <w:tcW w:w="672" w:type="dxa"/>
            <w:tcBorders>
              <w:top w:val="nil"/>
              <w:left w:val="nil"/>
              <w:bottom w:val="single" w:sz="4" w:space="0" w:color="auto"/>
              <w:right w:val="single" w:sz="8" w:space="0" w:color="auto"/>
            </w:tcBorders>
            <w:shd w:val="clear" w:color="000000" w:fill="FFFFFF"/>
            <w:noWrap/>
            <w:vAlign w:val="bottom"/>
            <w:hideMark/>
          </w:tcPr>
          <w:p w14:paraId="3534A6E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0,60</w:t>
            </w:r>
          </w:p>
        </w:tc>
        <w:tc>
          <w:tcPr>
            <w:tcW w:w="704" w:type="dxa"/>
            <w:tcBorders>
              <w:top w:val="nil"/>
              <w:left w:val="nil"/>
              <w:bottom w:val="single" w:sz="4" w:space="0" w:color="auto"/>
              <w:right w:val="single" w:sz="4" w:space="0" w:color="auto"/>
            </w:tcBorders>
            <w:shd w:val="clear" w:color="000000" w:fill="FFFFFF"/>
            <w:noWrap/>
            <w:vAlign w:val="bottom"/>
            <w:hideMark/>
          </w:tcPr>
          <w:p w14:paraId="3FF3F53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102,7</w:t>
            </w:r>
          </w:p>
        </w:tc>
        <w:tc>
          <w:tcPr>
            <w:tcW w:w="672" w:type="dxa"/>
            <w:tcBorders>
              <w:top w:val="nil"/>
              <w:left w:val="nil"/>
              <w:bottom w:val="single" w:sz="4" w:space="0" w:color="auto"/>
              <w:right w:val="single" w:sz="8" w:space="0" w:color="auto"/>
            </w:tcBorders>
            <w:shd w:val="clear" w:color="000000" w:fill="FFFFFF"/>
            <w:noWrap/>
            <w:vAlign w:val="bottom"/>
            <w:hideMark/>
          </w:tcPr>
          <w:p w14:paraId="0D12034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0,65</w:t>
            </w:r>
          </w:p>
        </w:tc>
        <w:tc>
          <w:tcPr>
            <w:tcW w:w="768" w:type="dxa"/>
            <w:tcBorders>
              <w:top w:val="nil"/>
              <w:left w:val="nil"/>
              <w:bottom w:val="single" w:sz="4" w:space="0" w:color="auto"/>
              <w:right w:val="single" w:sz="4" w:space="0" w:color="auto"/>
            </w:tcBorders>
            <w:shd w:val="clear" w:color="000000" w:fill="FFFFFF"/>
            <w:noWrap/>
            <w:vAlign w:val="bottom"/>
            <w:hideMark/>
          </w:tcPr>
          <w:p w14:paraId="0714E0F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135,8</w:t>
            </w:r>
          </w:p>
        </w:tc>
        <w:tc>
          <w:tcPr>
            <w:tcW w:w="708" w:type="dxa"/>
            <w:tcBorders>
              <w:top w:val="nil"/>
              <w:left w:val="nil"/>
              <w:bottom w:val="single" w:sz="4" w:space="0" w:color="auto"/>
              <w:right w:val="single" w:sz="8" w:space="0" w:color="auto"/>
            </w:tcBorders>
            <w:shd w:val="clear" w:color="000000" w:fill="FFFFFF"/>
            <w:noWrap/>
            <w:vAlign w:val="bottom"/>
            <w:hideMark/>
          </w:tcPr>
          <w:p w14:paraId="4707F8B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0,69</w:t>
            </w:r>
          </w:p>
        </w:tc>
        <w:tc>
          <w:tcPr>
            <w:tcW w:w="752" w:type="dxa"/>
            <w:tcBorders>
              <w:top w:val="nil"/>
              <w:left w:val="nil"/>
              <w:bottom w:val="single" w:sz="4" w:space="0" w:color="auto"/>
              <w:right w:val="single" w:sz="4" w:space="0" w:color="auto"/>
            </w:tcBorders>
            <w:shd w:val="clear" w:color="000000" w:fill="FFFFFF"/>
            <w:noWrap/>
            <w:vAlign w:val="bottom"/>
            <w:hideMark/>
          </w:tcPr>
          <w:p w14:paraId="17DE58A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174,7</w:t>
            </w:r>
          </w:p>
        </w:tc>
        <w:tc>
          <w:tcPr>
            <w:tcW w:w="708" w:type="dxa"/>
            <w:tcBorders>
              <w:top w:val="nil"/>
              <w:left w:val="nil"/>
              <w:bottom w:val="single" w:sz="4" w:space="0" w:color="auto"/>
              <w:right w:val="single" w:sz="8" w:space="0" w:color="auto"/>
            </w:tcBorders>
            <w:shd w:val="clear" w:color="000000" w:fill="FFFFFF"/>
            <w:noWrap/>
            <w:vAlign w:val="bottom"/>
            <w:hideMark/>
          </w:tcPr>
          <w:p w14:paraId="47FBF16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0,74</w:t>
            </w:r>
          </w:p>
        </w:tc>
        <w:tc>
          <w:tcPr>
            <w:tcW w:w="708" w:type="dxa"/>
            <w:tcBorders>
              <w:top w:val="nil"/>
              <w:left w:val="nil"/>
              <w:bottom w:val="single" w:sz="4" w:space="0" w:color="auto"/>
              <w:right w:val="single" w:sz="4" w:space="0" w:color="auto"/>
            </w:tcBorders>
            <w:shd w:val="clear" w:color="000000" w:fill="FFFFFF"/>
            <w:noWrap/>
            <w:vAlign w:val="bottom"/>
            <w:hideMark/>
          </w:tcPr>
          <w:p w14:paraId="276819F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w:t>
            </w:r>
          </w:p>
        </w:tc>
        <w:tc>
          <w:tcPr>
            <w:tcW w:w="708" w:type="dxa"/>
            <w:tcBorders>
              <w:top w:val="nil"/>
              <w:left w:val="nil"/>
              <w:bottom w:val="single" w:sz="4" w:space="0" w:color="auto"/>
              <w:right w:val="single" w:sz="8" w:space="0" w:color="auto"/>
            </w:tcBorders>
            <w:shd w:val="clear" w:color="000000" w:fill="FFFFFF"/>
            <w:noWrap/>
            <w:vAlign w:val="bottom"/>
            <w:hideMark/>
          </w:tcPr>
          <w:p w14:paraId="5FB8D8A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0,78</w:t>
            </w:r>
          </w:p>
        </w:tc>
      </w:tr>
      <w:tr w:rsidR="00B22A74" w:rsidRPr="00187F1C" w14:paraId="1B778D16"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52E3AD5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037DA24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833</w:t>
            </w:r>
          </w:p>
        </w:tc>
        <w:tc>
          <w:tcPr>
            <w:tcW w:w="704" w:type="dxa"/>
            <w:tcBorders>
              <w:top w:val="nil"/>
              <w:left w:val="nil"/>
              <w:bottom w:val="single" w:sz="4" w:space="0" w:color="auto"/>
              <w:right w:val="single" w:sz="4" w:space="0" w:color="auto"/>
            </w:tcBorders>
            <w:shd w:val="clear" w:color="000000" w:fill="FFFFFF"/>
            <w:noWrap/>
            <w:vAlign w:val="bottom"/>
            <w:hideMark/>
          </w:tcPr>
          <w:p w14:paraId="05C8003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72,2</w:t>
            </w:r>
          </w:p>
        </w:tc>
        <w:tc>
          <w:tcPr>
            <w:tcW w:w="672" w:type="dxa"/>
            <w:tcBorders>
              <w:top w:val="nil"/>
              <w:left w:val="nil"/>
              <w:bottom w:val="single" w:sz="4" w:space="0" w:color="auto"/>
              <w:right w:val="single" w:sz="8" w:space="0" w:color="auto"/>
            </w:tcBorders>
            <w:shd w:val="clear" w:color="000000" w:fill="FFFFFF"/>
            <w:noWrap/>
            <w:vAlign w:val="bottom"/>
            <w:hideMark/>
          </w:tcPr>
          <w:p w14:paraId="64BD508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0,57</w:t>
            </w:r>
          </w:p>
        </w:tc>
        <w:tc>
          <w:tcPr>
            <w:tcW w:w="704" w:type="dxa"/>
            <w:tcBorders>
              <w:top w:val="nil"/>
              <w:left w:val="nil"/>
              <w:bottom w:val="single" w:sz="4" w:space="0" w:color="auto"/>
              <w:right w:val="single" w:sz="4" w:space="0" w:color="auto"/>
            </w:tcBorders>
            <w:shd w:val="clear" w:color="000000" w:fill="FFFFFF"/>
            <w:noWrap/>
            <w:vAlign w:val="bottom"/>
            <w:hideMark/>
          </w:tcPr>
          <w:p w14:paraId="4DC7A31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98,7</w:t>
            </w:r>
          </w:p>
        </w:tc>
        <w:tc>
          <w:tcPr>
            <w:tcW w:w="672" w:type="dxa"/>
            <w:tcBorders>
              <w:top w:val="nil"/>
              <w:left w:val="nil"/>
              <w:bottom w:val="single" w:sz="4" w:space="0" w:color="auto"/>
              <w:right w:val="single" w:sz="8" w:space="0" w:color="auto"/>
            </w:tcBorders>
            <w:shd w:val="clear" w:color="000000" w:fill="FFFFFF"/>
            <w:noWrap/>
            <w:vAlign w:val="bottom"/>
            <w:hideMark/>
          </w:tcPr>
          <w:p w14:paraId="7EC769F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c>
          <w:tcPr>
            <w:tcW w:w="768" w:type="dxa"/>
            <w:tcBorders>
              <w:top w:val="nil"/>
              <w:left w:val="nil"/>
              <w:bottom w:val="single" w:sz="4" w:space="0" w:color="auto"/>
              <w:right w:val="single" w:sz="4" w:space="0" w:color="auto"/>
            </w:tcBorders>
            <w:shd w:val="clear" w:color="000000" w:fill="FFFFFF"/>
            <w:noWrap/>
            <w:vAlign w:val="bottom"/>
            <w:hideMark/>
          </w:tcPr>
          <w:p w14:paraId="4339EC3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130,4</w:t>
            </w:r>
          </w:p>
        </w:tc>
        <w:tc>
          <w:tcPr>
            <w:tcW w:w="708" w:type="dxa"/>
            <w:tcBorders>
              <w:top w:val="nil"/>
              <w:left w:val="nil"/>
              <w:bottom w:val="single" w:sz="4" w:space="0" w:color="auto"/>
              <w:right w:val="single" w:sz="8" w:space="0" w:color="auto"/>
            </w:tcBorders>
            <w:shd w:val="clear" w:color="000000" w:fill="FFFFFF"/>
            <w:noWrap/>
            <w:vAlign w:val="bottom"/>
            <w:hideMark/>
          </w:tcPr>
          <w:p w14:paraId="2027198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0,66</w:t>
            </w:r>
          </w:p>
        </w:tc>
        <w:tc>
          <w:tcPr>
            <w:tcW w:w="752" w:type="dxa"/>
            <w:tcBorders>
              <w:top w:val="nil"/>
              <w:left w:val="nil"/>
              <w:bottom w:val="single" w:sz="4" w:space="0" w:color="auto"/>
              <w:right w:val="single" w:sz="4" w:space="0" w:color="auto"/>
            </w:tcBorders>
            <w:shd w:val="clear" w:color="000000" w:fill="FFFFFF"/>
            <w:noWrap/>
            <w:vAlign w:val="bottom"/>
            <w:hideMark/>
          </w:tcPr>
          <w:p w14:paraId="170BF27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167,8</w:t>
            </w:r>
          </w:p>
        </w:tc>
        <w:tc>
          <w:tcPr>
            <w:tcW w:w="708" w:type="dxa"/>
            <w:tcBorders>
              <w:top w:val="nil"/>
              <w:left w:val="nil"/>
              <w:bottom w:val="single" w:sz="4" w:space="0" w:color="auto"/>
              <w:right w:val="single" w:sz="8" w:space="0" w:color="auto"/>
            </w:tcBorders>
            <w:shd w:val="clear" w:color="000000" w:fill="FFFFFF"/>
            <w:noWrap/>
            <w:vAlign w:val="bottom"/>
            <w:hideMark/>
          </w:tcPr>
          <w:p w14:paraId="40619A9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0,71</w:t>
            </w:r>
          </w:p>
        </w:tc>
        <w:tc>
          <w:tcPr>
            <w:tcW w:w="708" w:type="dxa"/>
            <w:tcBorders>
              <w:top w:val="nil"/>
              <w:left w:val="nil"/>
              <w:bottom w:val="single" w:sz="4" w:space="0" w:color="auto"/>
              <w:right w:val="single" w:sz="4" w:space="0" w:color="auto"/>
            </w:tcBorders>
            <w:shd w:val="clear" w:color="000000" w:fill="FFFFFF"/>
            <w:noWrap/>
            <w:vAlign w:val="bottom"/>
            <w:hideMark/>
          </w:tcPr>
          <w:p w14:paraId="7B73969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211</w:t>
            </w:r>
          </w:p>
        </w:tc>
        <w:tc>
          <w:tcPr>
            <w:tcW w:w="708" w:type="dxa"/>
            <w:tcBorders>
              <w:top w:val="nil"/>
              <w:left w:val="nil"/>
              <w:bottom w:val="single" w:sz="4" w:space="0" w:color="auto"/>
              <w:right w:val="single" w:sz="8" w:space="0" w:color="auto"/>
            </w:tcBorders>
            <w:shd w:val="clear" w:color="000000" w:fill="FFFFFF"/>
            <w:noWrap/>
            <w:vAlign w:val="bottom"/>
            <w:hideMark/>
          </w:tcPr>
          <w:p w14:paraId="1C664BD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0,75</w:t>
            </w:r>
          </w:p>
        </w:tc>
      </w:tr>
      <w:tr w:rsidR="00B22A74" w:rsidRPr="00187F1C" w14:paraId="1B13E9E3"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546C37A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569F86B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909</w:t>
            </w:r>
          </w:p>
        </w:tc>
        <w:tc>
          <w:tcPr>
            <w:tcW w:w="704" w:type="dxa"/>
            <w:tcBorders>
              <w:top w:val="nil"/>
              <w:left w:val="nil"/>
              <w:bottom w:val="single" w:sz="4" w:space="0" w:color="auto"/>
              <w:right w:val="single" w:sz="4" w:space="0" w:color="auto"/>
            </w:tcBorders>
            <w:shd w:val="clear" w:color="000000" w:fill="FFFFFF"/>
            <w:noWrap/>
            <w:vAlign w:val="bottom"/>
            <w:hideMark/>
          </w:tcPr>
          <w:p w14:paraId="40FEEE4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69,1</w:t>
            </w:r>
          </w:p>
        </w:tc>
        <w:tc>
          <w:tcPr>
            <w:tcW w:w="672" w:type="dxa"/>
            <w:tcBorders>
              <w:top w:val="nil"/>
              <w:left w:val="nil"/>
              <w:bottom w:val="single" w:sz="4" w:space="0" w:color="auto"/>
              <w:right w:val="single" w:sz="8" w:space="0" w:color="auto"/>
            </w:tcBorders>
            <w:shd w:val="clear" w:color="000000" w:fill="FFFFFF"/>
            <w:noWrap/>
            <w:vAlign w:val="bottom"/>
            <w:hideMark/>
          </w:tcPr>
          <w:p w14:paraId="0F08A3B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c>
          <w:tcPr>
            <w:tcW w:w="704" w:type="dxa"/>
            <w:tcBorders>
              <w:top w:val="nil"/>
              <w:left w:val="nil"/>
              <w:bottom w:val="single" w:sz="4" w:space="0" w:color="auto"/>
              <w:right w:val="single" w:sz="4" w:space="0" w:color="auto"/>
            </w:tcBorders>
            <w:shd w:val="clear" w:color="000000" w:fill="FFFFFF"/>
            <w:noWrap/>
            <w:vAlign w:val="bottom"/>
            <w:hideMark/>
          </w:tcPr>
          <w:p w14:paraId="597D6F9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94,4</w:t>
            </w:r>
          </w:p>
        </w:tc>
        <w:tc>
          <w:tcPr>
            <w:tcW w:w="672" w:type="dxa"/>
            <w:tcBorders>
              <w:top w:val="nil"/>
              <w:left w:val="nil"/>
              <w:bottom w:val="single" w:sz="4" w:space="0" w:color="auto"/>
              <w:right w:val="single" w:sz="8" w:space="0" w:color="auto"/>
            </w:tcBorders>
            <w:shd w:val="clear" w:color="000000" w:fill="FFFFFF"/>
            <w:noWrap/>
            <w:vAlign w:val="bottom"/>
            <w:hideMark/>
          </w:tcPr>
          <w:p w14:paraId="3C2F7C2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0,59</w:t>
            </w:r>
          </w:p>
        </w:tc>
        <w:tc>
          <w:tcPr>
            <w:tcW w:w="768" w:type="dxa"/>
            <w:tcBorders>
              <w:top w:val="nil"/>
              <w:left w:val="nil"/>
              <w:bottom w:val="single" w:sz="4" w:space="0" w:color="auto"/>
              <w:right w:val="single" w:sz="4" w:space="0" w:color="auto"/>
            </w:tcBorders>
            <w:shd w:val="clear" w:color="000000" w:fill="FFFFFF"/>
            <w:noWrap/>
            <w:vAlign w:val="bottom"/>
            <w:hideMark/>
          </w:tcPr>
          <w:p w14:paraId="04B9CA4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124,8</w:t>
            </w:r>
          </w:p>
        </w:tc>
        <w:tc>
          <w:tcPr>
            <w:tcW w:w="708" w:type="dxa"/>
            <w:tcBorders>
              <w:top w:val="nil"/>
              <w:left w:val="nil"/>
              <w:bottom w:val="single" w:sz="4" w:space="0" w:color="auto"/>
              <w:right w:val="single" w:sz="8" w:space="0" w:color="auto"/>
            </w:tcBorders>
            <w:shd w:val="clear" w:color="000000" w:fill="FFFFFF"/>
            <w:noWrap/>
            <w:vAlign w:val="bottom"/>
            <w:hideMark/>
          </w:tcPr>
          <w:p w14:paraId="6691691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0,64</w:t>
            </w:r>
          </w:p>
        </w:tc>
        <w:tc>
          <w:tcPr>
            <w:tcW w:w="752" w:type="dxa"/>
            <w:tcBorders>
              <w:top w:val="nil"/>
              <w:left w:val="nil"/>
              <w:bottom w:val="single" w:sz="4" w:space="0" w:color="auto"/>
              <w:right w:val="single" w:sz="4" w:space="0" w:color="auto"/>
            </w:tcBorders>
            <w:shd w:val="clear" w:color="000000" w:fill="FFFFFF"/>
            <w:noWrap/>
            <w:vAlign w:val="bottom"/>
            <w:hideMark/>
          </w:tcPr>
          <w:p w14:paraId="7379A81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160,6</w:t>
            </w:r>
          </w:p>
        </w:tc>
        <w:tc>
          <w:tcPr>
            <w:tcW w:w="708" w:type="dxa"/>
            <w:tcBorders>
              <w:top w:val="nil"/>
              <w:left w:val="nil"/>
              <w:bottom w:val="single" w:sz="4" w:space="0" w:color="auto"/>
              <w:right w:val="single" w:sz="8" w:space="0" w:color="auto"/>
            </w:tcBorders>
            <w:shd w:val="clear" w:color="000000" w:fill="FFFFFF"/>
            <w:noWrap/>
            <w:vAlign w:val="bottom"/>
            <w:hideMark/>
          </w:tcPr>
          <w:p w14:paraId="1D335E0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c>
          <w:tcPr>
            <w:tcW w:w="708" w:type="dxa"/>
            <w:tcBorders>
              <w:top w:val="nil"/>
              <w:left w:val="nil"/>
              <w:bottom w:val="single" w:sz="4" w:space="0" w:color="auto"/>
              <w:right w:val="single" w:sz="4" w:space="0" w:color="auto"/>
            </w:tcBorders>
            <w:shd w:val="clear" w:color="000000" w:fill="FFFFFF"/>
            <w:noWrap/>
            <w:vAlign w:val="bottom"/>
            <w:hideMark/>
          </w:tcPr>
          <w:p w14:paraId="56AB891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202</w:t>
            </w:r>
          </w:p>
        </w:tc>
        <w:tc>
          <w:tcPr>
            <w:tcW w:w="708" w:type="dxa"/>
            <w:tcBorders>
              <w:top w:val="nil"/>
              <w:left w:val="nil"/>
              <w:bottom w:val="single" w:sz="4" w:space="0" w:color="auto"/>
              <w:right w:val="single" w:sz="8" w:space="0" w:color="auto"/>
            </w:tcBorders>
            <w:shd w:val="clear" w:color="000000" w:fill="FFFFFF"/>
            <w:noWrap/>
            <w:vAlign w:val="bottom"/>
            <w:hideMark/>
          </w:tcPr>
          <w:p w14:paraId="0DB6061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0,71</w:t>
            </w:r>
          </w:p>
        </w:tc>
      </w:tr>
      <w:tr w:rsidR="00B22A74" w:rsidRPr="00187F1C" w14:paraId="685A9D1E"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66005AE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36ACBEB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4" w:type="dxa"/>
            <w:tcBorders>
              <w:top w:val="nil"/>
              <w:left w:val="nil"/>
              <w:bottom w:val="single" w:sz="4" w:space="0" w:color="auto"/>
              <w:right w:val="single" w:sz="4" w:space="0" w:color="auto"/>
            </w:tcBorders>
            <w:shd w:val="clear" w:color="000000" w:fill="FFFFFF"/>
            <w:noWrap/>
            <w:vAlign w:val="bottom"/>
            <w:hideMark/>
          </w:tcPr>
          <w:p w14:paraId="1C1D480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65,8</w:t>
            </w:r>
          </w:p>
        </w:tc>
        <w:tc>
          <w:tcPr>
            <w:tcW w:w="672" w:type="dxa"/>
            <w:tcBorders>
              <w:top w:val="nil"/>
              <w:left w:val="nil"/>
              <w:bottom w:val="single" w:sz="4" w:space="0" w:color="auto"/>
              <w:right w:val="single" w:sz="8" w:space="0" w:color="auto"/>
            </w:tcBorders>
            <w:shd w:val="clear" w:color="000000" w:fill="FFFFFF"/>
            <w:noWrap/>
            <w:vAlign w:val="bottom"/>
            <w:hideMark/>
          </w:tcPr>
          <w:p w14:paraId="2A61DED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0,52</w:t>
            </w:r>
          </w:p>
        </w:tc>
        <w:tc>
          <w:tcPr>
            <w:tcW w:w="704" w:type="dxa"/>
            <w:tcBorders>
              <w:top w:val="nil"/>
              <w:left w:val="nil"/>
              <w:bottom w:val="single" w:sz="4" w:space="0" w:color="auto"/>
              <w:right w:val="single" w:sz="4" w:space="0" w:color="auto"/>
            </w:tcBorders>
            <w:shd w:val="clear" w:color="000000" w:fill="FFFFFF"/>
            <w:noWrap/>
            <w:vAlign w:val="bottom"/>
            <w:hideMark/>
          </w:tcPr>
          <w:p w14:paraId="07AE6F7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90,0</w:t>
            </w:r>
          </w:p>
        </w:tc>
        <w:tc>
          <w:tcPr>
            <w:tcW w:w="672" w:type="dxa"/>
            <w:tcBorders>
              <w:top w:val="nil"/>
              <w:left w:val="nil"/>
              <w:bottom w:val="single" w:sz="4" w:space="0" w:color="auto"/>
              <w:right w:val="single" w:sz="8" w:space="0" w:color="auto"/>
            </w:tcBorders>
            <w:shd w:val="clear" w:color="000000" w:fill="FFFFFF"/>
            <w:noWrap/>
            <w:vAlign w:val="bottom"/>
            <w:hideMark/>
          </w:tcPr>
          <w:p w14:paraId="49F7EDA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0,57</w:t>
            </w:r>
          </w:p>
        </w:tc>
        <w:tc>
          <w:tcPr>
            <w:tcW w:w="768" w:type="dxa"/>
            <w:tcBorders>
              <w:top w:val="nil"/>
              <w:left w:val="nil"/>
              <w:bottom w:val="single" w:sz="4" w:space="0" w:color="auto"/>
              <w:right w:val="single" w:sz="4" w:space="0" w:color="auto"/>
            </w:tcBorders>
            <w:shd w:val="clear" w:color="000000" w:fill="FFFFFF"/>
            <w:noWrap/>
            <w:vAlign w:val="bottom"/>
            <w:hideMark/>
          </w:tcPr>
          <w:p w14:paraId="4764A79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118,9</w:t>
            </w:r>
          </w:p>
        </w:tc>
        <w:tc>
          <w:tcPr>
            <w:tcW w:w="708" w:type="dxa"/>
            <w:tcBorders>
              <w:top w:val="nil"/>
              <w:left w:val="nil"/>
              <w:bottom w:val="single" w:sz="4" w:space="0" w:color="auto"/>
              <w:right w:val="single" w:sz="8" w:space="0" w:color="auto"/>
            </w:tcBorders>
            <w:shd w:val="clear" w:color="000000" w:fill="FFFFFF"/>
            <w:noWrap/>
            <w:vAlign w:val="bottom"/>
            <w:hideMark/>
          </w:tcPr>
          <w:p w14:paraId="7B7EEF4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0,61</w:t>
            </w:r>
          </w:p>
        </w:tc>
        <w:tc>
          <w:tcPr>
            <w:tcW w:w="752" w:type="dxa"/>
            <w:tcBorders>
              <w:top w:val="nil"/>
              <w:left w:val="nil"/>
              <w:bottom w:val="single" w:sz="4" w:space="0" w:color="auto"/>
              <w:right w:val="single" w:sz="4" w:space="0" w:color="auto"/>
            </w:tcBorders>
            <w:shd w:val="clear" w:color="000000" w:fill="FFFFFF"/>
            <w:noWrap/>
            <w:vAlign w:val="bottom"/>
            <w:hideMark/>
          </w:tcPr>
          <w:p w14:paraId="4FAD537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153,1</w:t>
            </w:r>
          </w:p>
        </w:tc>
        <w:tc>
          <w:tcPr>
            <w:tcW w:w="708" w:type="dxa"/>
            <w:tcBorders>
              <w:top w:val="nil"/>
              <w:left w:val="nil"/>
              <w:bottom w:val="single" w:sz="4" w:space="0" w:color="auto"/>
              <w:right w:val="single" w:sz="8" w:space="0" w:color="auto"/>
            </w:tcBorders>
            <w:shd w:val="clear" w:color="000000" w:fill="FFFFFF"/>
            <w:noWrap/>
            <w:vAlign w:val="bottom"/>
            <w:hideMark/>
          </w:tcPr>
          <w:p w14:paraId="47673D8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0,64</w:t>
            </w:r>
          </w:p>
        </w:tc>
        <w:tc>
          <w:tcPr>
            <w:tcW w:w="708" w:type="dxa"/>
            <w:tcBorders>
              <w:top w:val="nil"/>
              <w:left w:val="nil"/>
              <w:bottom w:val="single" w:sz="4" w:space="0" w:color="auto"/>
              <w:right w:val="single" w:sz="4" w:space="0" w:color="auto"/>
            </w:tcBorders>
            <w:shd w:val="clear" w:color="000000" w:fill="FFFFFF"/>
            <w:noWrap/>
            <w:vAlign w:val="bottom"/>
            <w:hideMark/>
          </w:tcPr>
          <w:p w14:paraId="5EAFC98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193</w:t>
            </w:r>
          </w:p>
        </w:tc>
        <w:tc>
          <w:tcPr>
            <w:tcW w:w="708" w:type="dxa"/>
            <w:tcBorders>
              <w:top w:val="nil"/>
              <w:left w:val="nil"/>
              <w:bottom w:val="single" w:sz="4" w:space="0" w:color="auto"/>
              <w:right w:val="single" w:sz="8" w:space="0" w:color="auto"/>
            </w:tcBorders>
            <w:shd w:val="clear" w:color="000000" w:fill="FFFFFF"/>
            <w:noWrap/>
            <w:vAlign w:val="bottom"/>
            <w:hideMark/>
          </w:tcPr>
          <w:p w14:paraId="18D2C19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r>
      <w:tr w:rsidR="00B22A74" w:rsidRPr="00187F1C" w14:paraId="738D7BEE"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774A761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7EA23E2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1429</w:t>
            </w:r>
          </w:p>
        </w:tc>
        <w:tc>
          <w:tcPr>
            <w:tcW w:w="704" w:type="dxa"/>
            <w:tcBorders>
              <w:top w:val="nil"/>
              <w:left w:val="nil"/>
              <w:bottom w:val="single" w:sz="4" w:space="0" w:color="auto"/>
              <w:right w:val="single" w:sz="4" w:space="0" w:color="auto"/>
            </w:tcBorders>
            <w:shd w:val="clear" w:color="000000" w:fill="FFFFFF"/>
            <w:noWrap/>
            <w:vAlign w:val="bottom"/>
            <w:hideMark/>
          </w:tcPr>
          <w:p w14:paraId="313755A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55,0</w:t>
            </w:r>
          </w:p>
        </w:tc>
        <w:tc>
          <w:tcPr>
            <w:tcW w:w="672" w:type="dxa"/>
            <w:tcBorders>
              <w:top w:val="nil"/>
              <w:left w:val="nil"/>
              <w:bottom w:val="single" w:sz="4" w:space="0" w:color="auto"/>
              <w:right w:val="single" w:sz="8" w:space="0" w:color="auto"/>
            </w:tcBorders>
            <w:shd w:val="clear" w:color="000000" w:fill="FFFFFF"/>
            <w:noWrap/>
            <w:vAlign w:val="bottom"/>
            <w:hideMark/>
          </w:tcPr>
          <w:p w14:paraId="32DEC34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0,44</w:t>
            </w:r>
          </w:p>
        </w:tc>
        <w:tc>
          <w:tcPr>
            <w:tcW w:w="704" w:type="dxa"/>
            <w:tcBorders>
              <w:top w:val="nil"/>
              <w:left w:val="nil"/>
              <w:bottom w:val="single" w:sz="4" w:space="0" w:color="auto"/>
              <w:right w:val="single" w:sz="4" w:space="0" w:color="auto"/>
            </w:tcBorders>
            <w:shd w:val="clear" w:color="000000" w:fill="FFFFFF"/>
            <w:noWrap/>
            <w:vAlign w:val="bottom"/>
            <w:hideMark/>
          </w:tcPr>
          <w:p w14:paraId="26F5AD0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75,1</w:t>
            </w:r>
          </w:p>
        </w:tc>
        <w:tc>
          <w:tcPr>
            <w:tcW w:w="672" w:type="dxa"/>
            <w:tcBorders>
              <w:top w:val="nil"/>
              <w:left w:val="nil"/>
              <w:bottom w:val="single" w:sz="4" w:space="0" w:color="auto"/>
              <w:right w:val="single" w:sz="8" w:space="0" w:color="auto"/>
            </w:tcBorders>
            <w:shd w:val="clear" w:color="000000" w:fill="FFFFFF"/>
            <w:noWrap/>
            <w:vAlign w:val="bottom"/>
            <w:hideMark/>
          </w:tcPr>
          <w:p w14:paraId="39FB5DD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0,47</w:t>
            </w:r>
          </w:p>
        </w:tc>
        <w:tc>
          <w:tcPr>
            <w:tcW w:w="768" w:type="dxa"/>
            <w:tcBorders>
              <w:top w:val="nil"/>
              <w:left w:val="nil"/>
              <w:bottom w:val="single" w:sz="4" w:space="0" w:color="auto"/>
              <w:right w:val="single" w:sz="4" w:space="0" w:color="auto"/>
            </w:tcBorders>
            <w:shd w:val="clear" w:color="000000" w:fill="FFFFFF"/>
            <w:noWrap/>
            <w:vAlign w:val="bottom"/>
            <w:hideMark/>
          </w:tcPr>
          <w:p w14:paraId="7B4B4CA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99,3</w:t>
            </w:r>
          </w:p>
        </w:tc>
        <w:tc>
          <w:tcPr>
            <w:tcW w:w="708" w:type="dxa"/>
            <w:tcBorders>
              <w:top w:val="nil"/>
              <w:left w:val="nil"/>
              <w:bottom w:val="single" w:sz="4" w:space="0" w:color="auto"/>
              <w:right w:val="single" w:sz="8" w:space="0" w:color="auto"/>
            </w:tcBorders>
            <w:shd w:val="clear" w:color="000000" w:fill="FFFFFF"/>
            <w:noWrap/>
            <w:vAlign w:val="bottom"/>
            <w:hideMark/>
          </w:tcPr>
          <w:p w14:paraId="12C89D2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0,51</w:t>
            </w:r>
          </w:p>
        </w:tc>
        <w:tc>
          <w:tcPr>
            <w:tcW w:w="752" w:type="dxa"/>
            <w:tcBorders>
              <w:top w:val="nil"/>
              <w:left w:val="nil"/>
              <w:bottom w:val="single" w:sz="4" w:space="0" w:color="auto"/>
              <w:right w:val="single" w:sz="4" w:space="0" w:color="auto"/>
            </w:tcBorders>
            <w:shd w:val="clear" w:color="000000" w:fill="FFFFFF"/>
            <w:noWrap/>
            <w:vAlign w:val="bottom"/>
            <w:hideMark/>
          </w:tcPr>
          <w:p w14:paraId="3542A09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127,8</w:t>
            </w:r>
          </w:p>
        </w:tc>
        <w:tc>
          <w:tcPr>
            <w:tcW w:w="708" w:type="dxa"/>
            <w:tcBorders>
              <w:top w:val="nil"/>
              <w:left w:val="nil"/>
              <w:bottom w:val="single" w:sz="4" w:space="0" w:color="auto"/>
              <w:right w:val="single" w:sz="8" w:space="0" w:color="auto"/>
            </w:tcBorders>
            <w:shd w:val="clear" w:color="000000" w:fill="FFFFFF"/>
            <w:noWrap/>
            <w:vAlign w:val="bottom"/>
            <w:hideMark/>
          </w:tcPr>
          <w:p w14:paraId="5817812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0,54</w:t>
            </w:r>
          </w:p>
        </w:tc>
        <w:tc>
          <w:tcPr>
            <w:tcW w:w="708" w:type="dxa"/>
            <w:tcBorders>
              <w:top w:val="nil"/>
              <w:left w:val="nil"/>
              <w:bottom w:val="single" w:sz="4" w:space="0" w:color="auto"/>
              <w:right w:val="single" w:sz="4" w:space="0" w:color="auto"/>
            </w:tcBorders>
            <w:shd w:val="clear" w:color="000000" w:fill="FFFFFF"/>
            <w:noWrap/>
            <w:vAlign w:val="bottom"/>
            <w:hideMark/>
          </w:tcPr>
          <w:p w14:paraId="18C23C7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161</w:t>
            </w:r>
          </w:p>
        </w:tc>
        <w:tc>
          <w:tcPr>
            <w:tcW w:w="708" w:type="dxa"/>
            <w:tcBorders>
              <w:top w:val="nil"/>
              <w:left w:val="nil"/>
              <w:bottom w:val="single" w:sz="4" w:space="0" w:color="auto"/>
              <w:right w:val="single" w:sz="8" w:space="0" w:color="auto"/>
            </w:tcBorders>
            <w:shd w:val="clear" w:color="000000" w:fill="FFFFFF"/>
            <w:noWrap/>
            <w:vAlign w:val="bottom"/>
            <w:hideMark/>
          </w:tcPr>
          <w:p w14:paraId="6E955FE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0,57</w:t>
            </w:r>
          </w:p>
        </w:tc>
      </w:tr>
      <w:tr w:rsidR="00B22A74" w:rsidRPr="00187F1C" w14:paraId="24BE91A3"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15D8574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2798A4A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4" w:type="dxa"/>
            <w:tcBorders>
              <w:top w:val="nil"/>
              <w:left w:val="nil"/>
              <w:bottom w:val="single" w:sz="4" w:space="0" w:color="auto"/>
              <w:right w:val="single" w:sz="4" w:space="0" w:color="auto"/>
            </w:tcBorders>
            <w:shd w:val="clear" w:color="000000" w:fill="FFFFFF"/>
            <w:noWrap/>
            <w:vAlign w:val="bottom"/>
            <w:hideMark/>
          </w:tcPr>
          <w:p w14:paraId="25F118B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46,3</w:t>
            </w:r>
          </w:p>
        </w:tc>
        <w:tc>
          <w:tcPr>
            <w:tcW w:w="672" w:type="dxa"/>
            <w:tcBorders>
              <w:top w:val="nil"/>
              <w:left w:val="nil"/>
              <w:bottom w:val="single" w:sz="4" w:space="0" w:color="auto"/>
              <w:right w:val="single" w:sz="8" w:space="0" w:color="auto"/>
            </w:tcBorders>
            <w:shd w:val="clear" w:color="000000" w:fill="FFFFFF"/>
            <w:noWrap/>
            <w:vAlign w:val="bottom"/>
            <w:hideMark/>
          </w:tcPr>
          <w:p w14:paraId="2D4E2F5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0,37</w:t>
            </w:r>
          </w:p>
        </w:tc>
        <w:tc>
          <w:tcPr>
            <w:tcW w:w="704" w:type="dxa"/>
            <w:tcBorders>
              <w:top w:val="nil"/>
              <w:left w:val="nil"/>
              <w:bottom w:val="single" w:sz="4" w:space="0" w:color="auto"/>
              <w:right w:val="single" w:sz="4" w:space="0" w:color="auto"/>
            </w:tcBorders>
            <w:shd w:val="clear" w:color="000000" w:fill="FFFFFF"/>
            <w:noWrap/>
            <w:vAlign w:val="bottom"/>
            <w:hideMark/>
          </w:tcPr>
          <w:p w14:paraId="2B7A4CE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63,3</w:t>
            </w:r>
          </w:p>
        </w:tc>
        <w:tc>
          <w:tcPr>
            <w:tcW w:w="672" w:type="dxa"/>
            <w:tcBorders>
              <w:top w:val="nil"/>
              <w:left w:val="nil"/>
              <w:bottom w:val="single" w:sz="4" w:space="0" w:color="auto"/>
              <w:right w:val="single" w:sz="8" w:space="0" w:color="auto"/>
            </w:tcBorders>
            <w:shd w:val="clear" w:color="000000" w:fill="FFFFFF"/>
            <w:noWrap/>
            <w:vAlign w:val="bottom"/>
            <w:hideMark/>
          </w:tcPr>
          <w:p w14:paraId="0DE449C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0,40</w:t>
            </w:r>
          </w:p>
        </w:tc>
        <w:tc>
          <w:tcPr>
            <w:tcW w:w="768" w:type="dxa"/>
            <w:tcBorders>
              <w:top w:val="nil"/>
              <w:left w:val="nil"/>
              <w:bottom w:val="single" w:sz="4" w:space="0" w:color="auto"/>
              <w:right w:val="single" w:sz="4" w:space="0" w:color="auto"/>
            </w:tcBorders>
            <w:shd w:val="clear" w:color="000000" w:fill="FFFFFF"/>
            <w:noWrap/>
            <w:vAlign w:val="bottom"/>
            <w:hideMark/>
          </w:tcPr>
          <w:p w14:paraId="09EE27D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83,7</w:t>
            </w:r>
          </w:p>
        </w:tc>
        <w:tc>
          <w:tcPr>
            <w:tcW w:w="708" w:type="dxa"/>
            <w:tcBorders>
              <w:top w:val="nil"/>
              <w:left w:val="nil"/>
              <w:bottom w:val="single" w:sz="4" w:space="0" w:color="auto"/>
              <w:right w:val="single" w:sz="8" w:space="0" w:color="auto"/>
            </w:tcBorders>
            <w:shd w:val="clear" w:color="000000" w:fill="FFFFFF"/>
            <w:noWrap/>
            <w:vAlign w:val="bottom"/>
            <w:hideMark/>
          </w:tcPr>
          <w:p w14:paraId="107A20F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0,43</w:t>
            </w:r>
          </w:p>
        </w:tc>
        <w:tc>
          <w:tcPr>
            <w:tcW w:w="752" w:type="dxa"/>
            <w:tcBorders>
              <w:top w:val="nil"/>
              <w:left w:val="nil"/>
              <w:bottom w:val="single" w:sz="4" w:space="0" w:color="auto"/>
              <w:right w:val="single" w:sz="4" w:space="0" w:color="auto"/>
            </w:tcBorders>
            <w:shd w:val="clear" w:color="000000" w:fill="FFFFFF"/>
            <w:noWrap/>
            <w:vAlign w:val="bottom"/>
            <w:hideMark/>
          </w:tcPr>
          <w:p w14:paraId="384F8BB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107,8</w:t>
            </w:r>
          </w:p>
        </w:tc>
        <w:tc>
          <w:tcPr>
            <w:tcW w:w="708" w:type="dxa"/>
            <w:tcBorders>
              <w:top w:val="nil"/>
              <w:left w:val="nil"/>
              <w:bottom w:val="single" w:sz="4" w:space="0" w:color="auto"/>
              <w:right w:val="single" w:sz="8" w:space="0" w:color="auto"/>
            </w:tcBorders>
            <w:shd w:val="clear" w:color="000000" w:fill="FFFFFF"/>
            <w:noWrap/>
            <w:vAlign w:val="bottom"/>
            <w:hideMark/>
          </w:tcPr>
          <w:p w14:paraId="5EB0634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0,45</w:t>
            </w:r>
          </w:p>
        </w:tc>
        <w:tc>
          <w:tcPr>
            <w:tcW w:w="708" w:type="dxa"/>
            <w:tcBorders>
              <w:top w:val="nil"/>
              <w:left w:val="nil"/>
              <w:bottom w:val="single" w:sz="4" w:space="0" w:color="auto"/>
              <w:right w:val="single" w:sz="4" w:space="0" w:color="auto"/>
            </w:tcBorders>
            <w:shd w:val="clear" w:color="000000" w:fill="FFFFFF"/>
            <w:noWrap/>
            <w:vAlign w:val="bottom"/>
            <w:hideMark/>
          </w:tcPr>
          <w:p w14:paraId="2FDD1BD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136</w:t>
            </w:r>
          </w:p>
        </w:tc>
        <w:tc>
          <w:tcPr>
            <w:tcW w:w="708" w:type="dxa"/>
            <w:tcBorders>
              <w:top w:val="nil"/>
              <w:left w:val="nil"/>
              <w:bottom w:val="single" w:sz="4" w:space="0" w:color="auto"/>
              <w:right w:val="single" w:sz="8" w:space="0" w:color="auto"/>
            </w:tcBorders>
            <w:shd w:val="clear" w:color="000000" w:fill="FFFFFF"/>
            <w:noWrap/>
            <w:vAlign w:val="bottom"/>
            <w:hideMark/>
          </w:tcPr>
          <w:p w14:paraId="5081F5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r>
      <w:tr w:rsidR="00B22A74" w:rsidRPr="00187F1C" w14:paraId="7B467B69"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3DE5D27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34C8C8B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3333</w:t>
            </w:r>
          </w:p>
        </w:tc>
        <w:tc>
          <w:tcPr>
            <w:tcW w:w="704" w:type="dxa"/>
            <w:tcBorders>
              <w:top w:val="nil"/>
              <w:left w:val="nil"/>
              <w:bottom w:val="single" w:sz="4" w:space="0" w:color="auto"/>
              <w:right w:val="single" w:sz="4" w:space="0" w:color="auto"/>
            </w:tcBorders>
            <w:shd w:val="clear" w:color="000000" w:fill="FFFFFF"/>
            <w:noWrap/>
            <w:vAlign w:val="bottom"/>
            <w:hideMark/>
          </w:tcPr>
          <w:p w14:paraId="15C832D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35,7</w:t>
            </w:r>
          </w:p>
        </w:tc>
        <w:tc>
          <w:tcPr>
            <w:tcW w:w="672" w:type="dxa"/>
            <w:tcBorders>
              <w:top w:val="nil"/>
              <w:left w:val="nil"/>
              <w:bottom w:val="single" w:sz="4" w:space="0" w:color="auto"/>
              <w:right w:val="single" w:sz="8" w:space="0" w:color="auto"/>
            </w:tcBorders>
            <w:shd w:val="clear" w:color="000000" w:fill="FFFFFF"/>
            <w:noWrap/>
            <w:vAlign w:val="bottom"/>
            <w:hideMark/>
          </w:tcPr>
          <w:p w14:paraId="3C53950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0,28</w:t>
            </w:r>
          </w:p>
        </w:tc>
        <w:tc>
          <w:tcPr>
            <w:tcW w:w="704" w:type="dxa"/>
            <w:tcBorders>
              <w:top w:val="nil"/>
              <w:left w:val="nil"/>
              <w:bottom w:val="single" w:sz="4" w:space="0" w:color="auto"/>
              <w:right w:val="single" w:sz="4" w:space="0" w:color="auto"/>
            </w:tcBorders>
            <w:shd w:val="clear" w:color="000000" w:fill="FFFFFF"/>
            <w:noWrap/>
            <w:vAlign w:val="bottom"/>
            <w:hideMark/>
          </w:tcPr>
          <w:p w14:paraId="6D894AD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48,8</w:t>
            </w:r>
          </w:p>
        </w:tc>
        <w:tc>
          <w:tcPr>
            <w:tcW w:w="672" w:type="dxa"/>
            <w:tcBorders>
              <w:top w:val="nil"/>
              <w:left w:val="nil"/>
              <w:bottom w:val="single" w:sz="4" w:space="0" w:color="auto"/>
              <w:right w:val="single" w:sz="8" w:space="0" w:color="auto"/>
            </w:tcBorders>
            <w:shd w:val="clear" w:color="000000" w:fill="FFFFFF"/>
            <w:noWrap/>
            <w:vAlign w:val="bottom"/>
            <w:hideMark/>
          </w:tcPr>
          <w:p w14:paraId="470817E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0,31</w:t>
            </w:r>
          </w:p>
        </w:tc>
        <w:tc>
          <w:tcPr>
            <w:tcW w:w="768" w:type="dxa"/>
            <w:tcBorders>
              <w:top w:val="nil"/>
              <w:left w:val="nil"/>
              <w:bottom w:val="single" w:sz="4" w:space="0" w:color="auto"/>
              <w:right w:val="single" w:sz="4" w:space="0" w:color="auto"/>
            </w:tcBorders>
            <w:shd w:val="clear" w:color="000000" w:fill="FFFFFF"/>
            <w:noWrap/>
            <w:vAlign w:val="bottom"/>
            <w:hideMark/>
          </w:tcPr>
          <w:p w14:paraId="1C88F89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64,6</w:t>
            </w:r>
          </w:p>
        </w:tc>
        <w:tc>
          <w:tcPr>
            <w:tcW w:w="708" w:type="dxa"/>
            <w:tcBorders>
              <w:top w:val="nil"/>
              <w:left w:val="nil"/>
              <w:bottom w:val="single" w:sz="4" w:space="0" w:color="auto"/>
              <w:right w:val="single" w:sz="8" w:space="0" w:color="auto"/>
            </w:tcBorders>
            <w:shd w:val="clear" w:color="000000" w:fill="FFFFFF"/>
            <w:noWrap/>
            <w:vAlign w:val="bottom"/>
            <w:hideMark/>
          </w:tcPr>
          <w:p w14:paraId="4DB4A6B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0,33</w:t>
            </w:r>
          </w:p>
        </w:tc>
        <w:tc>
          <w:tcPr>
            <w:tcW w:w="752" w:type="dxa"/>
            <w:tcBorders>
              <w:top w:val="nil"/>
              <w:left w:val="nil"/>
              <w:bottom w:val="single" w:sz="4" w:space="0" w:color="auto"/>
              <w:right w:val="single" w:sz="4" w:space="0" w:color="auto"/>
            </w:tcBorders>
            <w:shd w:val="clear" w:color="000000" w:fill="FFFFFF"/>
            <w:noWrap/>
            <w:vAlign w:val="bottom"/>
            <w:hideMark/>
          </w:tcPr>
          <w:p w14:paraId="266DBF9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83,2</w:t>
            </w:r>
          </w:p>
        </w:tc>
        <w:tc>
          <w:tcPr>
            <w:tcW w:w="708" w:type="dxa"/>
            <w:tcBorders>
              <w:top w:val="nil"/>
              <w:left w:val="nil"/>
              <w:bottom w:val="single" w:sz="4" w:space="0" w:color="auto"/>
              <w:right w:val="single" w:sz="8" w:space="0" w:color="auto"/>
            </w:tcBorders>
            <w:shd w:val="clear" w:color="000000" w:fill="FFFFFF"/>
            <w:noWrap/>
            <w:vAlign w:val="bottom"/>
            <w:hideMark/>
          </w:tcPr>
          <w:p w14:paraId="5B5B9AE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0,35</w:t>
            </w:r>
          </w:p>
        </w:tc>
        <w:tc>
          <w:tcPr>
            <w:tcW w:w="708" w:type="dxa"/>
            <w:tcBorders>
              <w:top w:val="nil"/>
              <w:left w:val="nil"/>
              <w:bottom w:val="single" w:sz="4" w:space="0" w:color="auto"/>
              <w:right w:val="single" w:sz="4" w:space="0" w:color="auto"/>
            </w:tcBorders>
            <w:shd w:val="clear" w:color="000000" w:fill="FFFFFF"/>
            <w:noWrap/>
            <w:vAlign w:val="bottom"/>
            <w:hideMark/>
          </w:tcPr>
          <w:p w14:paraId="64539A9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08" w:type="dxa"/>
            <w:tcBorders>
              <w:top w:val="nil"/>
              <w:left w:val="nil"/>
              <w:bottom w:val="single" w:sz="4" w:space="0" w:color="auto"/>
              <w:right w:val="single" w:sz="8" w:space="0" w:color="auto"/>
            </w:tcBorders>
            <w:shd w:val="clear" w:color="000000" w:fill="FFFFFF"/>
            <w:noWrap/>
            <w:vAlign w:val="bottom"/>
            <w:hideMark/>
          </w:tcPr>
          <w:p w14:paraId="765D7B0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0,37</w:t>
            </w:r>
          </w:p>
        </w:tc>
      </w:tr>
      <w:tr w:rsidR="00B22A74" w:rsidRPr="00187F1C" w14:paraId="028E2414" w14:textId="77777777" w:rsidTr="009350E7">
        <w:trPr>
          <w:trHeight w:val="255"/>
        </w:trPr>
        <w:tc>
          <w:tcPr>
            <w:tcW w:w="837" w:type="dxa"/>
            <w:tcBorders>
              <w:top w:val="nil"/>
              <w:left w:val="single" w:sz="8" w:space="0" w:color="auto"/>
              <w:bottom w:val="single" w:sz="4" w:space="0" w:color="auto"/>
              <w:right w:val="nil"/>
            </w:tcBorders>
            <w:shd w:val="pct12" w:color="FFFFFF" w:fill="FFFFA3"/>
            <w:noWrap/>
            <w:vAlign w:val="bottom"/>
            <w:hideMark/>
          </w:tcPr>
          <w:p w14:paraId="59F9555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671" w:type="dxa"/>
            <w:tcBorders>
              <w:top w:val="nil"/>
              <w:left w:val="single" w:sz="4" w:space="0" w:color="auto"/>
              <w:bottom w:val="single" w:sz="4" w:space="0" w:color="auto"/>
              <w:right w:val="single" w:sz="8" w:space="0" w:color="auto"/>
            </w:tcBorders>
            <w:shd w:val="pct12" w:color="FFFFFF" w:fill="FFFFA3"/>
            <w:noWrap/>
            <w:vAlign w:val="bottom"/>
            <w:hideMark/>
          </w:tcPr>
          <w:p w14:paraId="4D4AED1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4" w:type="dxa"/>
            <w:tcBorders>
              <w:top w:val="nil"/>
              <w:left w:val="nil"/>
              <w:bottom w:val="single" w:sz="4" w:space="0" w:color="auto"/>
              <w:right w:val="single" w:sz="4" w:space="0" w:color="auto"/>
            </w:tcBorders>
            <w:shd w:val="clear" w:color="000000" w:fill="FFFFFF"/>
            <w:noWrap/>
            <w:vAlign w:val="bottom"/>
            <w:hideMark/>
          </w:tcPr>
          <w:p w14:paraId="4E76CEC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32,5</w:t>
            </w:r>
          </w:p>
        </w:tc>
        <w:tc>
          <w:tcPr>
            <w:tcW w:w="672" w:type="dxa"/>
            <w:tcBorders>
              <w:top w:val="nil"/>
              <w:left w:val="nil"/>
              <w:bottom w:val="single" w:sz="4" w:space="0" w:color="auto"/>
              <w:right w:val="single" w:sz="8" w:space="0" w:color="auto"/>
            </w:tcBorders>
            <w:shd w:val="clear" w:color="000000" w:fill="FFFFFF"/>
            <w:noWrap/>
            <w:vAlign w:val="bottom"/>
            <w:hideMark/>
          </w:tcPr>
          <w:p w14:paraId="3EE72A9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0,26</w:t>
            </w:r>
          </w:p>
        </w:tc>
        <w:tc>
          <w:tcPr>
            <w:tcW w:w="704" w:type="dxa"/>
            <w:tcBorders>
              <w:top w:val="nil"/>
              <w:left w:val="nil"/>
              <w:bottom w:val="single" w:sz="4" w:space="0" w:color="auto"/>
              <w:right w:val="single" w:sz="4" w:space="0" w:color="auto"/>
            </w:tcBorders>
            <w:shd w:val="clear" w:color="000000" w:fill="FFFFFF"/>
            <w:noWrap/>
            <w:vAlign w:val="bottom"/>
            <w:hideMark/>
          </w:tcPr>
          <w:p w14:paraId="455ABB1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44,5</w:t>
            </w:r>
          </w:p>
        </w:tc>
        <w:tc>
          <w:tcPr>
            <w:tcW w:w="672" w:type="dxa"/>
            <w:tcBorders>
              <w:top w:val="nil"/>
              <w:left w:val="nil"/>
              <w:bottom w:val="single" w:sz="4" w:space="0" w:color="auto"/>
              <w:right w:val="single" w:sz="8" w:space="0" w:color="auto"/>
            </w:tcBorders>
            <w:shd w:val="clear" w:color="000000" w:fill="FFFFFF"/>
            <w:noWrap/>
            <w:vAlign w:val="bottom"/>
            <w:hideMark/>
          </w:tcPr>
          <w:p w14:paraId="44C7B34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0,28</w:t>
            </w:r>
          </w:p>
        </w:tc>
        <w:tc>
          <w:tcPr>
            <w:tcW w:w="768" w:type="dxa"/>
            <w:tcBorders>
              <w:top w:val="nil"/>
              <w:left w:val="nil"/>
              <w:bottom w:val="single" w:sz="4" w:space="0" w:color="auto"/>
              <w:right w:val="single" w:sz="4" w:space="0" w:color="auto"/>
            </w:tcBorders>
            <w:shd w:val="clear" w:color="000000" w:fill="FFFFFF"/>
            <w:noWrap/>
            <w:vAlign w:val="bottom"/>
            <w:hideMark/>
          </w:tcPr>
          <w:p w14:paraId="3C3569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58,9</w:t>
            </w:r>
          </w:p>
        </w:tc>
        <w:tc>
          <w:tcPr>
            <w:tcW w:w="708" w:type="dxa"/>
            <w:tcBorders>
              <w:top w:val="nil"/>
              <w:left w:val="nil"/>
              <w:bottom w:val="single" w:sz="4" w:space="0" w:color="auto"/>
              <w:right w:val="single" w:sz="8" w:space="0" w:color="auto"/>
            </w:tcBorders>
            <w:shd w:val="clear" w:color="000000" w:fill="FFFFFF"/>
            <w:noWrap/>
            <w:vAlign w:val="bottom"/>
            <w:hideMark/>
          </w:tcPr>
          <w:p w14:paraId="681A9B7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52" w:type="dxa"/>
            <w:tcBorders>
              <w:top w:val="nil"/>
              <w:left w:val="nil"/>
              <w:bottom w:val="single" w:sz="4" w:space="0" w:color="auto"/>
              <w:right w:val="single" w:sz="4" w:space="0" w:color="auto"/>
            </w:tcBorders>
            <w:shd w:val="clear" w:color="000000" w:fill="FFFFFF"/>
            <w:noWrap/>
            <w:vAlign w:val="bottom"/>
            <w:hideMark/>
          </w:tcPr>
          <w:p w14:paraId="5FCB23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75,8</w:t>
            </w:r>
          </w:p>
        </w:tc>
        <w:tc>
          <w:tcPr>
            <w:tcW w:w="708" w:type="dxa"/>
            <w:tcBorders>
              <w:top w:val="nil"/>
              <w:left w:val="nil"/>
              <w:bottom w:val="single" w:sz="4" w:space="0" w:color="auto"/>
              <w:right w:val="single" w:sz="8" w:space="0" w:color="auto"/>
            </w:tcBorders>
            <w:shd w:val="clear" w:color="000000" w:fill="FFFFFF"/>
            <w:noWrap/>
            <w:vAlign w:val="bottom"/>
            <w:hideMark/>
          </w:tcPr>
          <w:p w14:paraId="0F27A92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0,32</w:t>
            </w:r>
          </w:p>
        </w:tc>
        <w:tc>
          <w:tcPr>
            <w:tcW w:w="708" w:type="dxa"/>
            <w:tcBorders>
              <w:top w:val="nil"/>
              <w:left w:val="nil"/>
              <w:bottom w:val="single" w:sz="4" w:space="0" w:color="auto"/>
              <w:right w:val="single" w:sz="4" w:space="0" w:color="auto"/>
            </w:tcBorders>
            <w:shd w:val="clear" w:color="000000" w:fill="FFFFFF"/>
            <w:noWrap/>
            <w:vAlign w:val="bottom"/>
            <w:hideMark/>
          </w:tcPr>
          <w:p w14:paraId="7F91620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95</w:t>
            </w:r>
          </w:p>
        </w:tc>
        <w:tc>
          <w:tcPr>
            <w:tcW w:w="708" w:type="dxa"/>
            <w:tcBorders>
              <w:top w:val="nil"/>
              <w:left w:val="nil"/>
              <w:bottom w:val="single" w:sz="4" w:space="0" w:color="auto"/>
              <w:right w:val="single" w:sz="8" w:space="0" w:color="auto"/>
            </w:tcBorders>
            <w:shd w:val="clear" w:color="000000" w:fill="FFFFFF"/>
            <w:noWrap/>
            <w:vAlign w:val="bottom"/>
            <w:hideMark/>
          </w:tcPr>
          <w:p w14:paraId="0769D7F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0,34</w:t>
            </w:r>
          </w:p>
        </w:tc>
      </w:tr>
      <w:tr w:rsidR="00B22A74" w:rsidRPr="00187F1C" w14:paraId="056BB1BF" w14:textId="77777777" w:rsidTr="009350E7">
        <w:trPr>
          <w:trHeight w:val="270"/>
        </w:trPr>
        <w:tc>
          <w:tcPr>
            <w:tcW w:w="837" w:type="dxa"/>
            <w:tcBorders>
              <w:top w:val="nil"/>
              <w:left w:val="single" w:sz="8" w:space="0" w:color="auto"/>
              <w:bottom w:val="single" w:sz="8" w:space="0" w:color="auto"/>
              <w:right w:val="nil"/>
            </w:tcBorders>
            <w:shd w:val="pct12" w:color="FFFFFF" w:fill="FFFFA3"/>
            <w:noWrap/>
            <w:vAlign w:val="bottom"/>
            <w:hideMark/>
          </w:tcPr>
          <w:p w14:paraId="220AB97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0,20</w:t>
            </w:r>
          </w:p>
        </w:tc>
        <w:tc>
          <w:tcPr>
            <w:tcW w:w="671" w:type="dxa"/>
            <w:tcBorders>
              <w:top w:val="nil"/>
              <w:left w:val="single" w:sz="4" w:space="0" w:color="auto"/>
              <w:bottom w:val="single" w:sz="8" w:space="0" w:color="auto"/>
              <w:right w:val="single" w:sz="8" w:space="0" w:color="auto"/>
            </w:tcBorders>
            <w:shd w:val="pct12" w:color="FFFFFF" w:fill="FFFFA3"/>
            <w:noWrap/>
            <w:vAlign w:val="bottom"/>
            <w:hideMark/>
          </w:tcPr>
          <w:p w14:paraId="107A6F9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5000</w:t>
            </w:r>
          </w:p>
        </w:tc>
        <w:tc>
          <w:tcPr>
            <w:tcW w:w="704" w:type="dxa"/>
            <w:tcBorders>
              <w:top w:val="nil"/>
              <w:left w:val="nil"/>
              <w:bottom w:val="single" w:sz="8" w:space="0" w:color="auto"/>
              <w:right w:val="single" w:sz="4" w:space="0" w:color="auto"/>
            </w:tcBorders>
            <w:shd w:val="clear" w:color="000000" w:fill="FFFFFF"/>
            <w:noWrap/>
            <w:vAlign w:val="bottom"/>
            <w:hideMark/>
          </w:tcPr>
          <w:p w14:paraId="4417BE6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29,0</w:t>
            </w:r>
          </w:p>
        </w:tc>
        <w:tc>
          <w:tcPr>
            <w:tcW w:w="672" w:type="dxa"/>
            <w:tcBorders>
              <w:top w:val="nil"/>
              <w:left w:val="nil"/>
              <w:bottom w:val="single" w:sz="8" w:space="0" w:color="auto"/>
              <w:right w:val="single" w:sz="8" w:space="0" w:color="auto"/>
            </w:tcBorders>
            <w:shd w:val="clear" w:color="000000" w:fill="FFFFFF"/>
            <w:noWrap/>
            <w:vAlign w:val="bottom"/>
            <w:hideMark/>
          </w:tcPr>
          <w:p w14:paraId="5DF091B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0,23</w:t>
            </w:r>
          </w:p>
        </w:tc>
        <w:tc>
          <w:tcPr>
            <w:tcW w:w="704" w:type="dxa"/>
            <w:tcBorders>
              <w:top w:val="nil"/>
              <w:left w:val="nil"/>
              <w:bottom w:val="single" w:sz="8" w:space="0" w:color="auto"/>
              <w:right w:val="single" w:sz="4" w:space="0" w:color="auto"/>
            </w:tcBorders>
            <w:shd w:val="clear" w:color="000000" w:fill="FFFFFF"/>
            <w:noWrap/>
            <w:vAlign w:val="bottom"/>
            <w:hideMark/>
          </w:tcPr>
          <w:p w14:paraId="711315E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39,7</w:t>
            </w:r>
          </w:p>
        </w:tc>
        <w:tc>
          <w:tcPr>
            <w:tcW w:w="672" w:type="dxa"/>
            <w:tcBorders>
              <w:top w:val="nil"/>
              <w:left w:val="nil"/>
              <w:bottom w:val="single" w:sz="8" w:space="0" w:color="auto"/>
              <w:right w:val="single" w:sz="8" w:space="0" w:color="auto"/>
            </w:tcBorders>
            <w:shd w:val="clear" w:color="000000" w:fill="FFFFFF"/>
            <w:noWrap/>
            <w:vAlign w:val="bottom"/>
            <w:hideMark/>
          </w:tcPr>
          <w:p w14:paraId="043D66B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68" w:type="dxa"/>
            <w:tcBorders>
              <w:top w:val="nil"/>
              <w:left w:val="nil"/>
              <w:bottom w:val="single" w:sz="8" w:space="0" w:color="auto"/>
              <w:right w:val="single" w:sz="4" w:space="0" w:color="auto"/>
            </w:tcBorders>
            <w:shd w:val="clear" w:color="000000" w:fill="FFFFFF"/>
            <w:noWrap/>
            <w:vAlign w:val="bottom"/>
            <w:hideMark/>
          </w:tcPr>
          <w:p w14:paraId="429A3BB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52,5</w:t>
            </w:r>
          </w:p>
        </w:tc>
        <w:tc>
          <w:tcPr>
            <w:tcW w:w="708" w:type="dxa"/>
            <w:tcBorders>
              <w:top w:val="nil"/>
              <w:left w:val="nil"/>
              <w:bottom w:val="single" w:sz="8" w:space="0" w:color="auto"/>
              <w:right w:val="single" w:sz="8" w:space="0" w:color="auto"/>
            </w:tcBorders>
            <w:shd w:val="clear" w:color="000000" w:fill="FFFFFF"/>
            <w:noWrap/>
            <w:vAlign w:val="bottom"/>
            <w:hideMark/>
          </w:tcPr>
          <w:p w14:paraId="31F2C9E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0,27</w:t>
            </w:r>
          </w:p>
        </w:tc>
        <w:tc>
          <w:tcPr>
            <w:tcW w:w="752" w:type="dxa"/>
            <w:tcBorders>
              <w:top w:val="nil"/>
              <w:left w:val="nil"/>
              <w:bottom w:val="single" w:sz="8" w:space="0" w:color="auto"/>
              <w:right w:val="single" w:sz="4" w:space="0" w:color="auto"/>
            </w:tcBorders>
            <w:shd w:val="clear" w:color="000000" w:fill="FFFFFF"/>
            <w:noWrap/>
            <w:vAlign w:val="bottom"/>
            <w:hideMark/>
          </w:tcPr>
          <w:p w14:paraId="4A379F1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67,6</w:t>
            </w:r>
          </w:p>
        </w:tc>
        <w:tc>
          <w:tcPr>
            <w:tcW w:w="708" w:type="dxa"/>
            <w:tcBorders>
              <w:top w:val="nil"/>
              <w:left w:val="nil"/>
              <w:bottom w:val="single" w:sz="8" w:space="0" w:color="auto"/>
              <w:right w:val="single" w:sz="8" w:space="0" w:color="auto"/>
            </w:tcBorders>
            <w:shd w:val="clear" w:color="000000" w:fill="FFFFFF"/>
            <w:noWrap/>
            <w:vAlign w:val="bottom"/>
            <w:hideMark/>
          </w:tcPr>
          <w:p w14:paraId="52E02EB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0,28</w:t>
            </w:r>
          </w:p>
        </w:tc>
        <w:tc>
          <w:tcPr>
            <w:tcW w:w="708" w:type="dxa"/>
            <w:tcBorders>
              <w:top w:val="nil"/>
              <w:left w:val="nil"/>
              <w:bottom w:val="single" w:sz="8" w:space="0" w:color="auto"/>
              <w:right w:val="single" w:sz="4" w:space="0" w:color="auto"/>
            </w:tcBorders>
            <w:shd w:val="clear" w:color="000000" w:fill="FFFFFF"/>
            <w:noWrap/>
            <w:vAlign w:val="bottom"/>
            <w:hideMark/>
          </w:tcPr>
          <w:p w14:paraId="7D6C329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85</w:t>
            </w:r>
          </w:p>
        </w:tc>
        <w:tc>
          <w:tcPr>
            <w:tcW w:w="708" w:type="dxa"/>
            <w:tcBorders>
              <w:top w:val="nil"/>
              <w:left w:val="nil"/>
              <w:bottom w:val="single" w:sz="8" w:space="0" w:color="auto"/>
              <w:right w:val="single" w:sz="8" w:space="0" w:color="auto"/>
            </w:tcBorders>
            <w:shd w:val="clear" w:color="000000" w:fill="FFFFFF"/>
            <w:noWrap/>
            <w:vAlign w:val="bottom"/>
            <w:hideMark/>
          </w:tcPr>
          <w:p w14:paraId="3ADE839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r>
    </w:tbl>
    <w:p w14:paraId="33A5A69C" w14:textId="77777777" w:rsidR="00BE3B21" w:rsidRPr="00187F1C" w:rsidRDefault="00BE3B21" w:rsidP="00982496">
      <w:pPr>
        <w:jc w:val="center"/>
        <w:rPr>
          <w:color w:val="000000" w:themeColor="text1"/>
        </w:rPr>
      </w:pPr>
    </w:p>
    <w:p w14:paraId="3772369B" w14:textId="77777777" w:rsidR="00BE3B21" w:rsidRPr="00187F1C" w:rsidRDefault="00BE3B21" w:rsidP="00982496">
      <w:pPr>
        <w:jc w:val="center"/>
        <w:rPr>
          <w:color w:val="000000" w:themeColor="text1"/>
        </w:rPr>
      </w:pPr>
    </w:p>
    <w:p w14:paraId="310B5BAD" w14:textId="77777777" w:rsidR="00BE3B21" w:rsidRPr="00187F1C" w:rsidRDefault="00BE3B21" w:rsidP="00982496">
      <w:pPr>
        <w:jc w:val="center"/>
        <w:rPr>
          <w:color w:val="000000" w:themeColor="text1"/>
        </w:rPr>
      </w:pPr>
    </w:p>
    <w:p w14:paraId="4AFB438D" w14:textId="77777777" w:rsidR="00BE3B21" w:rsidRPr="00187F1C" w:rsidRDefault="00BE3B21" w:rsidP="00982496">
      <w:pPr>
        <w:jc w:val="center"/>
        <w:rPr>
          <w:color w:val="000000" w:themeColor="text1"/>
        </w:rPr>
      </w:pPr>
    </w:p>
    <w:p w14:paraId="245B42DA" w14:textId="77777777" w:rsidR="00BE3B21" w:rsidRPr="00187F1C" w:rsidRDefault="00BE3B21" w:rsidP="00982496">
      <w:pPr>
        <w:jc w:val="center"/>
        <w:rPr>
          <w:color w:val="000000" w:themeColor="text1"/>
        </w:rPr>
      </w:pPr>
    </w:p>
    <w:p w14:paraId="5C207BBC" w14:textId="77777777" w:rsidR="00BE3B21" w:rsidRPr="00187F1C" w:rsidRDefault="00BE3B21" w:rsidP="00982496">
      <w:pPr>
        <w:jc w:val="center"/>
        <w:rPr>
          <w:color w:val="000000" w:themeColor="text1"/>
        </w:rPr>
      </w:pPr>
    </w:p>
    <w:p w14:paraId="6537D3A1" w14:textId="77777777" w:rsidR="00BE3B21" w:rsidRPr="00187F1C" w:rsidRDefault="00BE3B21" w:rsidP="00982496">
      <w:pPr>
        <w:jc w:val="center"/>
        <w:rPr>
          <w:color w:val="000000" w:themeColor="text1"/>
        </w:rPr>
      </w:pPr>
    </w:p>
    <w:p w14:paraId="29BEBCC1" w14:textId="77777777" w:rsidR="00BE3B21" w:rsidRPr="00187F1C" w:rsidRDefault="00BE3B21" w:rsidP="00982496">
      <w:pPr>
        <w:jc w:val="center"/>
        <w:rPr>
          <w:color w:val="000000" w:themeColor="text1"/>
        </w:rPr>
      </w:pPr>
    </w:p>
    <w:p w14:paraId="659810BB" w14:textId="77777777" w:rsidR="00161526" w:rsidRPr="00161526" w:rsidRDefault="00161526" w:rsidP="00161526">
      <w:pPr>
        <w:pageBreakBefore/>
        <w:spacing w:before="0" w:after="0" w:line="120" w:lineRule="auto"/>
        <w:jc w:val="center"/>
        <w:rPr>
          <w:color w:val="000000" w:themeColor="text1"/>
          <w:sz w:val="18"/>
        </w:rPr>
      </w:pPr>
    </w:p>
    <w:tbl>
      <w:tblPr>
        <w:tblW w:w="7052" w:type="dxa"/>
        <w:tblCellMar>
          <w:left w:w="70" w:type="dxa"/>
          <w:right w:w="70" w:type="dxa"/>
        </w:tblCellMar>
        <w:tblLook w:val="04A0" w:firstRow="1" w:lastRow="0" w:firstColumn="1" w:lastColumn="0" w:noHBand="0" w:noVBand="1"/>
      </w:tblPr>
      <w:tblGrid>
        <w:gridCol w:w="752"/>
        <w:gridCol w:w="700"/>
        <w:gridCol w:w="700"/>
        <w:gridCol w:w="700"/>
        <w:gridCol w:w="700"/>
        <w:gridCol w:w="700"/>
        <w:gridCol w:w="700"/>
        <w:gridCol w:w="700"/>
        <w:gridCol w:w="700"/>
        <w:gridCol w:w="700"/>
      </w:tblGrid>
      <w:tr w:rsidR="00D102CE" w:rsidRPr="00187F1C" w14:paraId="3CE79026" w14:textId="77777777" w:rsidTr="0092514F">
        <w:trPr>
          <w:trHeight w:val="405"/>
        </w:trPr>
        <w:tc>
          <w:tcPr>
            <w:tcW w:w="7052" w:type="dxa"/>
            <w:gridSpan w:val="10"/>
            <w:tcBorders>
              <w:top w:val="single" w:sz="8" w:space="0" w:color="auto"/>
              <w:left w:val="single" w:sz="8" w:space="0" w:color="auto"/>
              <w:bottom w:val="single" w:sz="8" w:space="0" w:color="auto"/>
              <w:right w:val="single" w:sz="8" w:space="0" w:color="000000"/>
            </w:tcBorders>
            <w:shd w:val="clear" w:color="auto" w:fill="auto"/>
            <w:noWrap/>
            <w:vAlign w:val="center"/>
          </w:tcPr>
          <w:p w14:paraId="0B6BAD64" w14:textId="6BF4BE8D" w:rsidR="00D102CE" w:rsidRPr="00187F1C" w:rsidRDefault="0092514F" w:rsidP="0092514F">
            <w:pPr>
              <w:spacing w:before="0" w:after="0" w:line="240" w:lineRule="auto"/>
              <w:jc w:val="center"/>
              <w:rPr>
                <w:rFonts w:ascii="Arial" w:hAnsi="Arial" w:cs="Arial"/>
                <w:b/>
                <w:bCs/>
                <w:color w:val="000000" w:themeColor="text1"/>
                <w:szCs w:val="28"/>
                <w:lang w:val="de-DE" w:eastAsia="de-DE" w:bidi="ar-SA"/>
              </w:rPr>
            </w:pPr>
            <w:bookmarkStart w:id="145" w:name="_Toc517338891"/>
            <w:r w:rsidRPr="00187F1C">
              <w:rPr>
                <w:rFonts w:asciiTheme="majorHAnsi" w:hAnsiTheme="majorHAnsi"/>
                <w:b/>
                <w:color w:val="000000" w:themeColor="text1"/>
              </w:rPr>
              <w:t xml:space="preserve">Tab.  </w:t>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STYLEREF 1 \s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3</w:t>
            </w:r>
            <w:r w:rsidR="0065630A">
              <w:rPr>
                <w:rFonts w:asciiTheme="majorHAnsi" w:hAnsiTheme="majorHAnsi"/>
                <w:b/>
                <w:color w:val="000000" w:themeColor="text1"/>
              </w:rPr>
              <w:fldChar w:fldCharType="end"/>
            </w:r>
            <w:r w:rsidR="0065630A">
              <w:rPr>
                <w:rFonts w:asciiTheme="majorHAnsi" w:hAnsiTheme="majorHAnsi"/>
                <w:b/>
                <w:color w:val="000000" w:themeColor="text1"/>
              </w:rPr>
              <w:noBreakHyphen/>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SEQ Tab._ \* ARABIC \s 1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7</w:t>
            </w:r>
            <w:r w:rsidR="0065630A">
              <w:rPr>
                <w:rFonts w:asciiTheme="majorHAnsi" w:hAnsiTheme="majorHAnsi"/>
                <w:b/>
                <w:color w:val="000000" w:themeColor="text1"/>
              </w:rPr>
              <w:fldChar w:fldCharType="end"/>
            </w:r>
            <w:r w:rsidRPr="00187F1C">
              <w:rPr>
                <w:rFonts w:asciiTheme="majorHAnsi" w:hAnsiTheme="majorHAnsi"/>
                <w:b/>
                <w:color w:val="000000" w:themeColor="text1"/>
              </w:rPr>
              <w:t xml:space="preserve">:  </w:t>
            </w:r>
            <w:r w:rsidRPr="00187F1C">
              <w:rPr>
                <w:rFonts w:asciiTheme="majorHAnsi" w:hAnsiTheme="majorHAnsi" w:cs="Arial"/>
                <w:b/>
                <w:bCs/>
                <w:color w:val="000000" w:themeColor="text1"/>
                <w:szCs w:val="28"/>
                <w:lang w:val="de-DE" w:eastAsia="de-DE" w:bidi="ar-SA"/>
              </w:rPr>
              <w:t>Abflusstabelle - Kreisprofile - kb = 1,5</w:t>
            </w:r>
            <w:bookmarkEnd w:id="145"/>
          </w:p>
        </w:tc>
      </w:tr>
      <w:tr w:rsidR="00BE3B21" w:rsidRPr="00187F1C" w14:paraId="057B7D62" w14:textId="77777777" w:rsidTr="00D102CE">
        <w:trPr>
          <w:trHeight w:val="270"/>
        </w:trPr>
        <w:tc>
          <w:tcPr>
            <w:tcW w:w="1452" w:type="dxa"/>
            <w:gridSpan w:val="2"/>
            <w:tcBorders>
              <w:top w:val="single" w:sz="8" w:space="0" w:color="auto"/>
              <w:left w:val="single" w:sz="8" w:space="0" w:color="auto"/>
              <w:bottom w:val="single" w:sz="8" w:space="0" w:color="auto"/>
              <w:right w:val="single" w:sz="8" w:space="0" w:color="000000"/>
            </w:tcBorders>
            <w:shd w:val="clear" w:color="FFFFFF" w:fill="FFFFA3"/>
            <w:noWrap/>
            <w:vAlign w:val="bottom"/>
            <w:hideMark/>
          </w:tcPr>
          <w:p w14:paraId="0FAD2B20"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Sohl-Gefälle</w:t>
            </w:r>
          </w:p>
        </w:tc>
        <w:tc>
          <w:tcPr>
            <w:tcW w:w="1400"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015C1B1C"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00"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4588A24A"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00"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25C6D5AA"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00" w:type="dxa"/>
            <w:gridSpan w:val="2"/>
            <w:tcBorders>
              <w:top w:val="single" w:sz="8" w:space="0" w:color="auto"/>
              <w:left w:val="nil"/>
              <w:bottom w:val="single" w:sz="8" w:space="0" w:color="auto"/>
              <w:right w:val="single" w:sz="8" w:space="0" w:color="000000"/>
            </w:tcBorders>
            <w:shd w:val="clear" w:color="000000" w:fill="FFFFA3"/>
            <w:noWrap/>
            <w:vAlign w:val="bottom"/>
            <w:hideMark/>
          </w:tcPr>
          <w:p w14:paraId="57FFA576"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r>
      <w:tr w:rsidR="00BE3B21" w:rsidRPr="00187F1C" w14:paraId="145F62E6" w14:textId="77777777" w:rsidTr="00D102CE">
        <w:trPr>
          <w:trHeight w:val="360"/>
        </w:trPr>
        <w:tc>
          <w:tcPr>
            <w:tcW w:w="1452" w:type="dxa"/>
            <w:gridSpan w:val="2"/>
            <w:tcBorders>
              <w:top w:val="single" w:sz="8" w:space="0" w:color="auto"/>
              <w:left w:val="single" w:sz="8" w:space="0" w:color="auto"/>
              <w:bottom w:val="nil"/>
              <w:right w:val="single" w:sz="8" w:space="0" w:color="000000"/>
            </w:tcBorders>
            <w:shd w:val="clear" w:color="FFFFFF" w:fill="FFFFA3"/>
            <w:vAlign w:val="center"/>
            <w:hideMark/>
          </w:tcPr>
          <w:p w14:paraId="6D85C016"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Is</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3F2701A1"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700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56765E38"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800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1609774B"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900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04322FC6"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1000</w:t>
            </w:r>
          </w:p>
        </w:tc>
      </w:tr>
      <w:tr w:rsidR="00B22A74" w:rsidRPr="00187F1C" w14:paraId="36D90D53" w14:textId="77777777" w:rsidTr="00D102CE">
        <w:trPr>
          <w:trHeight w:val="255"/>
        </w:trPr>
        <w:tc>
          <w:tcPr>
            <w:tcW w:w="752" w:type="dxa"/>
            <w:vMerge w:val="restart"/>
            <w:tcBorders>
              <w:top w:val="nil"/>
              <w:left w:val="single" w:sz="8" w:space="0" w:color="auto"/>
              <w:bottom w:val="single" w:sz="8" w:space="0" w:color="000000"/>
              <w:right w:val="nil"/>
            </w:tcBorders>
            <w:shd w:val="clear" w:color="FFFFFF" w:fill="FFFFA3"/>
            <w:vAlign w:val="center"/>
          </w:tcPr>
          <w:p w14:paraId="2A61CC3A" w14:textId="4207747E"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22"/>
                <w:szCs w:val="18"/>
                <w:lang w:val="de-DE" w:eastAsia="de-DE" w:bidi="ar-SA"/>
              </w:rPr>
              <w:t>[</w:t>
            </w:r>
            <w:r w:rsidRPr="00187F1C">
              <w:rPr>
                <w:rFonts w:ascii="Calibri" w:hAnsi="Calibri" w:cs="Arial"/>
                <w:color w:val="000000" w:themeColor="text1"/>
                <w:sz w:val="22"/>
                <w:szCs w:val="18"/>
                <w:lang w:val="de-DE" w:eastAsia="de-DE" w:bidi="ar-SA"/>
              </w:rPr>
              <w:t>‰</w:t>
            </w:r>
            <w:r w:rsidRPr="00187F1C">
              <w:rPr>
                <w:rFonts w:cs="Arial"/>
                <w:color w:val="000000" w:themeColor="text1"/>
                <w:sz w:val="22"/>
                <w:szCs w:val="18"/>
                <w:lang w:val="de-DE" w:eastAsia="de-DE" w:bidi="ar-SA"/>
              </w:rPr>
              <w:t>]</w:t>
            </w:r>
          </w:p>
        </w:tc>
        <w:tc>
          <w:tcPr>
            <w:tcW w:w="700" w:type="dxa"/>
            <w:tcBorders>
              <w:top w:val="nil"/>
              <w:left w:val="single" w:sz="4" w:space="0" w:color="auto"/>
              <w:bottom w:val="nil"/>
              <w:right w:val="single" w:sz="8" w:space="0" w:color="auto"/>
            </w:tcBorders>
            <w:shd w:val="clear" w:color="FFFFFF" w:fill="FFFFA3"/>
            <w:vAlign w:val="bottom"/>
            <w:hideMark/>
          </w:tcPr>
          <w:p w14:paraId="04E4892B" w14:textId="77777777" w:rsidR="00B22A74" w:rsidRPr="00187F1C" w:rsidRDefault="00B22A74" w:rsidP="00B22A74">
            <w:pPr>
              <w:spacing w:before="0" w:after="0" w:line="240" w:lineRule="auto"/>
              <w:jc w:val="center"/>
              <w:rPr>
                <w:rFonts w:cs="Arial"/>
                <w:color w:val="000000" w:themeColor="text1"/>
                <w:sz w:val="20"/>
                <w:szCs w:val="20"/>
                <w:lang w:val="de-DE" w:eastAsia="de-DE" w:bidi="ar-SA"/>
              </w:rPr>
            </w:pPr>
            <w:r w:rsidRPr="00187F1C">
              <w:rPr>
                <w:rFonts w:cs="Arial"/>
                <w:color w:val="000000" w:themeColor="text1"/>
                <w:sz w:val="20"/>
                <w:szCs w:val="20"/>
                <w:lang w:val="de-DE" w:eastAsia="de-DE" w:bidi="ar-SA"/>
              </w:rPr>
              <w:t>1 : x</w:t>
            </w:r>
          </w:p>
        </w:tc>
        <w:tc>
          <w:tcPr>
            <w:tcW w:w="700" w:type="dxa"/>
            <w:tcBorders>
              <w:top w:val="nil"/>
              <w:left w:val="nil"/>
              <w:bottom w:val="nil"/>
              <w:right w:val="single" w:sz="8" w:space="0" w:color="auto"/>
            </w:tcBorders>
            <w:shd w:val="clear" w:color="auto" w:fill="auto"/>
            <w:vAlign w:val="bottom"/>
            <w:hideMark/>
          </w:tcPr>
          <w:p w14:paraId="4E6EDDA8"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0E3A683A"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71BD25A6"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005A546F"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2465D502"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71A9676C"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0AF17D38"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6D5D7EDE"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r>
      <w:tr w:rsidR="00B22A74" w:rsidRPr="00187F1C" w14:paraId="581DAE54" w14:textId="77777777" w:rsidTr="00D102CE">
        <w:trPr>
          <w:trHeight w:val="270"/>
        </w:trPr>
        <w:tc>
          <w:tcPr>
            <w:tcW w:w="752" w:type="dxa"/>
            <w:vMerge/>
            <w:tcBorders>
              <w:top w:val="nil"/>
              <w:left w:val="single" w:sz="8" w:space="0" w:color="auto"/>
              <w:bottom w:val="single" w:sz="8" w:space="0" w:color="000000"/>
              <w:right w:val="nil"/>
            </w:tcBorders>
            <w:vAlign w:val="center"/>
            <w:hideMark/>
          </w:tcPr>
          <w:p w14:paraId="3FE0FA9A" w14:textId="77777777" w:rsidR="00B22A74" w:rsidRPr="00187F1C" w:rsidRDefault="00B22A74" w:rsidP="00B22A74">
            <w:pPr>
              <w:spacing w:before="0" w:after="0" w:line="240" w:lineRule="auto"/>
              <w:rPr>
                <w:rFonts w:cs="Arial"/>
                <w:color w:val="000000" w:themeColor="text1"/>
                <w:sz w:val="18"/>
                <w:szCs w:val="18"/>
                <w:lang w:val="de-DE" w:eastAsia="de-DE" w:bidi="ar-SA"/>
              </w:rPr>
            </w:pPr>
          </w:p>
        </w:tc>
        <w:tc>
          <w:tcPr>
            <w:tcW w:w="700" w:type="dxa"/>
            <w:tcBorders>
              <w:top w:val="nil"/>
              <w:left w:val="single" w:sz="4" w:space="0" w:color="auto"/>
              <w:bottom w:val="single" w:sz="8" w:space="0" w:color="auto"/>
              <w:right w:val="single" w:sz="8" w:space="0" w:color="auto"/>
            </w:tcBorders>
            <w:shd w:val="clear" w:color="FFFFFF" w:fill="FFFFA3"/>
            <w:vAlign w:val="bottom"/>
            <w:hideMark/>
          </w:tcPr>
          <w:p w14:paraId="34FAAA6E"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x</w:t>
            </w:r>
          </w:p>
        </w:tc>
        <w:tc>
          <w:tcPr>
            <w:tcW w:w="700" w:type="dxa"/>
            <w:tcBorders>
              <w:top w:val="nil"/>
              <w:left w:val="nil"/>
              <w:bottom w:val="single" w:sz="8" w:space="0" w:color="auto"/>
              <w:right w:val="single" w:sz="8" w:space="0" w:color="auto"/>
            </w:tcBorders>
            <w:shd w:val="clear" w:color="auto" w:fill="auto"/>
            <w:vAlign w:val="bottom"/>
            <w:hideMark/>
          </w:tcPr>
          <w:p w14:paraId="0F69188D"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4DDFA3DA"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179DB8BE"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18C4FCA2"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581CA1C0"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5D7626DA"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18BD6CD0"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36042574"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r>
      <w:tr w:rsidR="00B22A74" w:rsidRPr="00187F1C" w14:paraId="6B7E9CBE"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05B5A88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50F1EF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w:t>
            </w:r>
          </w:p>
        </w:tc>
        <w:tc>
          <w:tcPr>
            <w:tcW w:w="700" w:type="dxa"/>
            <w:tcBorders>
              <w:top w:val="nil"/>
              <w:left w:val="nil"/>
              <w:bottom w:val="single" w:sz="4" w:space="0" w:color="auto"/>
              <w:right w:val="single" w:sz="4" w:space="0" w:color="auto"/>
            </w:tcBorders>
            <w:shd w:val="clear" w:color="000000" w:fill="FFFFFF"/>
            <w:noWrap/>
            <w:vAlign w:val="bottom"/>
            <w:hideMark/>
          </w:tcPr>
          <w:p w14:paraId="5024582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2918</w:t>
            </w:r>
          </w:p>
        </w:tc>
        <w:tc>
          <w:tcPr>
            <w:tcW w:w="700" w:type="dxa"/>
            <w:tcBorders>
              <w:top w:val="nil"/>
              <w:left w:val="nil"/>
              <w:bottom w:val="single" w:sz="4" w:space="0" w:color="auto"/>
              <w:right w:val="single" w:sz="8" w:space="0" w:color="auto"/>
            </w:tcBorders>
            <w:shd w:val="clear" w:color="000000" w:fill="FFFFFF"/>
            <w:noWrap/>
            <w:vAlign w:val="bottom"/>
            <w:hideMark/>
          </w:tcPr>
          <w:p w14:paraId="1D56A94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7,58</w:t>
            </w:r>
          </w:p>
        </w:tc>
        <w:tc>
          <w:tcPr>
            <w:tcW w:w="700" w:type="dxa"/>
            <w:tcBorders>
              <w:top w:val="nil"/>
              <w:left w:val="nil"/>
              <w:bottom w:val="single" w:sz="4" w:space="0" w:color="auto"/>
              <w:right w:val="single" w:sz="4" w:space="0" w:color="auto"/>
            </w:tcBorders>
            <w:shd w:val="clear" w:color="000000" w:fill="FFFFFF"/>
            <w:noWrap/>
            <w:vAlign w:val="bottom"/>
            <w:hideMark/>
          </w:tcPr>
          <w:p w14:paraId="20A821B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4148</w:t>
            </w:r>
          </w:p>
        </w:tc>
        <w:tc>
          <w:tcPr>
            <w:tcW w:w="700" w:type="dxa"/>
            <w:tcBorders>
              <w:top w:val="nil"/>
              <w:left w:val="nil"/>
              <w:bottom w:val="single" w:sz="4" w:space="0" w:color="auto"/>
              <w:right w:val="single" w:sz="8" w:space="0" w:color="auto"/>
            </w:tcBorders>
            <w:shd w:val="clear" w:color="000000" w:fill="FFFFFF"/>
            <w:noWrap/>
            <w:vAlign w:val="bottom"/>
            <w:hideMark/>
          </w:tcPr>
          <w:p w14:paraId="6D215F8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8,25</w:t>
            </w:r>
          </w:p>
        </w:tc>
        <w:tc>
          <w:tcPr>
            <w:tcW w:w="700" w:type="dxa"/>
            <w:tcBorders>
              <w:top w:val="nil"/>
              <w:left w:val="nil"/>
              <w:bottom w:val="single" w:sz="4" w:space="0" w:color="auto"/>
              <w:right w:val="single" w:sz="4" w:space="0" w:color="auto"/>
            </w:tcBorders>
            <w:shd w:val="clear" w:color="000000" w:fill="FFFFFF"/>
            <w:noWrap/>
            <w:vAlign w:val="bottom"/>
            <w:hideMark/>
          </w:tcPr>
          <w:p w14:paraId="345AFB9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5655</w:t>
            </w:r>
          </w:p>
        </w:tc>
        <w:tc>
          <w:tcPr>
            <w:tcW w:w="700" w:type="dxa"/>
            <w:tcBorders>
              <w:top w:val="nil"/>
              <w:left w:val="nil"/>
              <w:bottom w:val="single" w:sz="4" w:space="0" w:color="auto"/>
              <w:right w:val="single" w:sz="8" w:space="0" w:color="auto"/>
            </w:tcBorders>
            <w:shd w:val="clear" w:color="000000" w:fill="FFFFFF"/>
            <w:noWrap/>
            <w:vAlign w:val="bottom"/>
            <w:hideMark/>
          </w:tcPr>
          <w:p w14:paraId="21737EC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8,89</w:t>
            </w:r>
          </w:p>
        </w:tc>
        <w:tc>
          <w:tcPr>
            <w:tcW w:w="700" w:type="dxa"/>
            <w:tcBorders>
              <w:top w:val="nil"/>
              <w:left w:val="nil"/>
              <w:bottom w:val="single" w:sz="4" w:space="0" w:color="auto"/>
              <w:right w:val="single" w:sz="4" w:space="0" w:color="auto"/>
            </w:tcBorders>
            <w:shd w:val="clear" w:color="000000" w:fill="FFFFFF"/>
            <w:noWrap/>
            <w:vAlign w:val="bottom"/>
            <w:hideMark/>
          </w:tcPr>
          <w:p w14:paraId="66D3F38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7460</w:t>
            </w:r>
          </w:p>
        </w:tc>
        <w:tc>
          <w:tcPr>
            <w:tcW w:w="700" w:type="dxa"/>
            <w:tcBorders>
              <w:top w:val="nil"/>
              <w:left w:val="nil"/>
              <w:bottom w:val="single" w:sz="4" w:space="0" w:color="auto"/>
              <w:right w:val="single" w:sz="8" w:space="0" w:color="auto"/>
            </w:tcBorders>
            <w:shd w:val="clear" w:color="000000" w:fill="FFFFFF"/>
            <w:noWrap/>
            <w:vAlign w:val="bottom"/>
            <w:hideMark/>
          </w:tcPr>
          <w:p w14:paraId="6C3294A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9,50</w:t>
            </w:r>
          </w:p>
        </w:tc>
      </w:tr>
      <w:tr w:rsidR="00B22A74" w:rsidRPr="00187F1C" w14:paraId="31BCEED5"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7350147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22D10C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w:t>
            </w:r>
          </w:p>
        </w:tc>
        <w:tc>
          <w:tcPr>
            <w:tcW w:w="700" w:type="dxa"/>
            <w:tcBorders>
              <w:top w:val="nil"/>
              <w:left w:val="nil"/>
              <w:bottom w:val="single" w:sz="4" w:space="0" w:color="auto"/>
              <w:right w:val="single" w:sz="4" w:space="0" w:color="auto"/>
            </w:tcBorders>
            <w:shd w:val="clear" w:color="000000" w:fill="FFFFFF"/>
            <w:noWrap/>
            <w:vAlign w:val="bottom"/>
            <w:hideMark/>
          </w:tcPr>
          <w:p w14:paraId="75E9D1D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1845</w:t>
            </w:r>
          </w:p>
        </w:tc>
        <w:tc>
          <w:tcPr>
            <w:tcW w:w="700" w:type="dxa"/>
            <w:tcBorders>
              <w:top w:val="nil"/>
              <w:left w:val="nil"/>
              <w:bottom w:val="single" w:sz="4" w:space="0" w:color="auto"/>
              <w:right w:val="single" w:sz="8" w:space="0" w:color="auto"/>
            </w:tcBorders>
            <w:shd w:val="clear" w:color="000000" w:fill="FFFFFF"/>
            <w:noWrap/>
            <w:vAlign w:val="bottom"/>
            <w:hideMark/>
          </w:tcPr>
          <w:p w14:paraId="2624621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4,79</w:t>
            </w:r>
          </w:p>
        </w:tc>
        <w:tc>
          <w:tcPr>
            <w:tcW w:w="700" w:type="dxa"/>
            <w:tcBorders>
              <w:top w:val="nil"/>
              <w:left w:val="nil"/>
              <w:bottom w:val="single" w:sz="4" w:space="0" w:color="auto"/>
              <w:right w:val="single" w:sz="4" w:space="0" w:color="auto"/>
            </w:tcBorders>
            <w:shd w:val="clear" w:color="000000" w:fill="FFFFFF"/>
            <w:noWrap/>
            <w:vAlign w:val="bottom"/>
            <w:hideMark/>
          </w:tcPr>
          <w:p w14:paraId="5CD350A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2622</w:t>
            </w:r>
          </w:p>
        </w:tc>
        <w:tc>
          <w:tcPr>
            <w:tcW w:w="700" w:type="dxa"/>
            <w:tcBorders>
              <w:top w:val="nil"/>
              <w:left w:val="nil"/>
              <w:bottom w:val="single" w:sz="4" w:space="0" w:color="auto"/>
              <w:right w:val="single" w:sz="8" w:space="0" w:color="auto"/>
            </w:tcBorders>
            <w:shd w:val="clear" w:color="000000" w:fill="FFFFFF"/>
            <w:noWrap/>
            <w:vAlign w:val="bottom"/>
            <w:hideMark/>
          </w:tcPr>
          <w:p w14:paraId="31C95FF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5,22</w:t>
            </w:r>
          </w:p>
        </w:tc>
        <w:tc>
          <w:tcPr>
            <w:tcW w:w="700" w:type="dxa"/>
            <w:tcBorders>
              <w:top w:val="nil"/>
              <w:left w:val="nil"/>
              <w:bottom w:val="single" w:sz="4" w:space="0" w:color="auto"/>
              <w:right w:val="single" w:sz="4" w:space="0" w:color="auto"/>
            </w:tcBorders>
            <w:shd w:val="clear" w:color="000000" w:fill="FFFFFF"/>
            <w:noWrap/>
            <w:vAlign w:val="bottom"/>
            <w:hideMark/>
          </w:tcPr>
          <w:p w14:paraId="1573965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3575</w:t>
            </w:r>
          </w:p>
        </w:tc>
        <w:tc>
          <w:tcPr>
            <w:tcW w:w="700" w:type="dxa"/>
            <w:tcBorders>
              <w:top w:val="nil"/>
              <w:left w:val="nil"/>
              <w:bottom w:val="single" w:sz="4" w:space="0" w:color="auto"/>
              <w:right w:val="single" w:sz="8" w:space="0" w:color="auto"/>
            </w:tcBorders>
            <w:shd w:val="clear" w:color="000000" w:fill="FFFFFF"/>
            <w:noWrap/>
            <w:vAlign w:val="bottom"/>
            <w:hideMark/>
          </w:tcPr>
          <w:p w14:paraId="0E5C75D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5,62</w:t>
            </w:r>
          </w:p>
        </w:tc>
        <w:tc>
          <w:tcPr>
            <w:tcW w:w="700" w:type="dxa"/>
            <w:tcBorders>
              <w:top w:val="nil"/>
              <w:left w:val="nil"/>
              <w:bottom w:val="single" w:sz="4" w:space="0" w:color="auto"/>
              <w:right w:val="single" w:sz="4" w:space="0" w:color="auto"/>
            </w:tcBorders>
            <w:shd w:val="clear" w:color="000000" w:fill="FFFFFF"/>
            <w:noWrap/>
            <w:vAlign w:val="bottom"/>
            <w:hideMark/>
          </w:tcPr>
          <w:p w14:paraId="0C22270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4716</w:t>
            </w:r>
          </w:p>
        </w:tc>
        <w:tc>
          <w:tcPr>
            <w:tcW w:w="700" w:type="dxa"/>
            <w:tcBorders>
              <w:top w:val="nil"/>
              <w:left w:val="nil"/>
              <w:bottom w:val="single" w:sz="4" w:space="0" w:color="auto"/>
              <w:right w:val="single" w:sz="8" w:space="0" w:color="auto"/>
            </w:tcBorders>
            <w:shd w:val="clear" w:color="000000" w:fill="FFFFFF"/>
            <w:noWrap/>
            <w:vAlign w:val="bottom"/>
            <w:hideMark/>
          </w:tcPr>
          <w:p w14:paraId="153F200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6,01</w:t>
            </w:r>
          </w:p>
        </w:tc>
      </w:tr>
      <w:tr w:rsidR="00B22A74" w:rsidRPr="00187F1C" w14:paraId="0FF2B1CA"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38233AF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A9B056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w:t>
            </w:r>
          </w:p>
        </w:tc>
        <w:tc>
          <w:tcPr>
            <w:tcW w:w="700" w:type="dxa"/>
            <w:tcBorders>
              <w:top w:val="nil"/>
              <w:left w:val="nil"/>
              <w:bottom w:val="single" w:sz="4" w:space="0" w:color="auto"/>
              <w:right w:val="single" w:sz="4" w:space="0" w:color="auto"/>
            </w:tcBorders>
            <w:shd w:val="clear" w:color="000000" w:fill="FFFFFF"/>
            <w:noWrap/>
            <w:vAlign w:val="bottom"/>
            <w:hideMark/>
          </w:tcPr>
          <w:p w14:paraId="682B262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1304</w:t>
            </w:r>
          </w:p>
        </w:tc>
        <w:tc>
          <w:tcPr>
            <w:tcW w:w="700" w:type="dxa"/>
            <w:tcBorders>
              <w:top w:val="nil"/>
              <w:left w:val="nil"/>
              <w:bottom w:val="single" w:sz="4" w:space="0" w:color="auto"/>
              <w:right w:val="single" w:sz="8" w:space="0" w:color="auto"/>
            </w:tcBorders>
            <w:shd w:val="clear" w:color="000000" w:fill="FFFFFF"/>
            <w:noWrap/>
            <w:vAlign w:val="bottom"/>
            <w:hideMark/>
          </w:tcPr>
          <w:p w14:paraId="5A64331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3,39</w:t>
            </w:r>
          </w:p>
        </w:tc>
        <w:tc>
          <w:tcPr>
            <w:tcW w:w="700" w:type="dxa"/>
            <w:tcBorders>
              <w:top w:val="nil"/>
              <w:left w:val="nil"/>
              <w:bottom w:val="single" w:sz="4" w:space="0" w:color="auto"/>
              <w:right w:val="single" w:sz="4" w:space="0" w:color="auto"/>
            </w:tcBorders>
            <w:shd w:val="clear" w:color="000000" w:fill="FFFFFF"/>
            <w:noWrap/>
            <w:vAlign w:val="bottom"/>
            <w:hideMark/>
          </w:tcPr>
          <w:p w14:paraId="5108A94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1853</w:t>
            </w:r>
          </w:p>
        </w:tc>
        <w:tc>
          <w:tcPr>
            <w:tcW w:w="700" w:type="dxa"/>
            <w:tcBorders>
              <w:top w:val="nil"/>
              <w:left w:val="nil"/>
              <w:bottom w:val="single" w:sz="4" w:space="0" w:color="auto"/>
              <w:right w:val="single" w:sz="8" w:space="0" w:color="auto"/>
            </w:tcBorders>
            <w:shd w:val="clear" w:color="000000" w:fill="FFFFFF"/>
            <w:noWrap/>
            <w:vAlign w:val="bottom"/>
            <w:hideMark/>
          </w:tcPr>
          <w:p w14:paraId="54541F2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3,69</w:t>
            </w:r>
          </w:p>
        </w:tc>
        <w:tc>
          <w:tcPr>
            <w:tcW w:w="700" w:type="dxa"/>
            <w:tcBorders>
              <w:top w:val="nil"/>
              <w:left w:val="nil"/>
              <w:bottom w:val="single" w:sz="4" w:space="0" w:color="auto"/>
              <w:right w:val="single" w:sz="4" w:space="0" w:color="auto"/>
            </w:tcBorders>
            <w:shd w:val="clear" w:color="000000" w:fill="FFFFFF"/>
            <w:noWrap/>
            <w:vAlign w:val="bottom"/>
            <w:hideMark/>
          </w:tcPr>
          <w:p w14:paraId="3A3B104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2527</w:t>
            </w:r>
          </w:p>
        </w:tc>
        <w:tc>
          <w:tcPr>
            <w:tcW w:w="700" w:type="dxa"/>
            <w:tcBorders>
              <w:top w:val="nil"/>
              <w:left w:val="nil"/>
              <w:bottom w:val="single" w:sz="4" w:space="0" w:color="auto"/>
              <w:right w:val="single" w:sz="8" w:space="0" w:color="auto"/>
            </w:tcBorders>
            <w:shd w:val="clear" w:color="000000" w:fill="FFFFFF"/>
            <w:noWrap/>
            <w:vAlign w:val="bottom"/>
            <w:hideMark/>
          </w:tcPr>
          <w:p w14:paraId="06EB4A3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3,97</w:t>
            </w:r>
          </w:p>
        </w:tc>
        <w:tc>
          <w:tcPr>
            <w:tcW w:w="700" w:type="dxa"/>
            <w:tcBorders>
              <w:top w:val="nil"/>
              <w:left w:val="nil"/>
              <w:bottom w:val="single" w:sz="4" w:space="0" w:color="auto"/>
              <w:right w:val="single" w:sz="4" w:space="0" w:color="auto"/>
            </w:tcBorders>
            <w:shd w:val="clear" w:color="000000" w:fill="FFFFFF"/>
            <w:noWrap/>
            <w:vAlign w:val="bottom"/>
            <w:hideMark/>
          </w:tcPr>
          <w:p w14:paraId="0B8B914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3333</w:t>
            </w:r>
          </w:p>
        </w:tc>
        <w:tc>
          <w:tcPr>
            <w:tcW w:w="700" w:type="dxa"/>
            <w:tcBorders>
              <w:top w:val="nil"/>
              <w:left w:val="nil"/>
              <w:bottom w:val="single" w:sz="4" w:space="0" w:color="auto"/>
              <w:right w:val="single" w:sz="8" w:space="0" w:color="auto"/>
            </w:tcBorders>
            <w:shd w:val="clear" w:color="000000" w:fill="FFFFFF"/>
            <w:noWrap/>
            <w:vAlign w:val="bottom"/>
            <w:hideMark/>
          </w:tcPr>
          <w:p w14:paraId="0450199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4,24</w:t>
            </w:r>
          </w:p>
        </w:tc>
      </w:tr>
      <w:tr w:rsidR="00B22A74" w:rsidRPr="00187F1C" w14:paraId="08CCD54F"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6C9B567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E51FDE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w:t>
            </w:r>
          </w:p>
        </w:tc>
        <w:tc>
          <w:tcPr>
            <w:tcW w:w="700" w:type="dxa"/>
            <w:tcBorders>
              <w:top w:val="nil"/>
              <w:left w:val="nil"/>
              <w:bottom w:val="single" w:sz="4" w:space="0" w:color="auto"/>
              <w:right w:val="single" w:sz="4" w:space="0" w:color="auto"/>
            </w:tcBorders>
            <w:shd w:val="clear" w:color="000000" w:fill="FFFFFF"/>
            <w:noWrap/>
            <w:vAlign w:val="bottom"/>
            <w:hideMark/>
          </w:tcPr>
          <w:p w14:paraId="4A85A65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1051</w:t>
            </w:r>
          </w:p>
        </w:tc>
        <w:tc>
          <w:tcPr>
            <w:tcW w:w="700" w:type="dxa"/>
            <w:tcBorders>
              <w:top w:val="nil"/>
              <w:left w:val="nil"/>
              <w:bottom w:val="single" w:sz="4" w:space="0" w:color="auto"/>
              <w:right w:val="single" w:sz="8" w:space="0" w:color="auto"/>
            </w:tcBorders>
            <w:shd w:val="clear" w:color="000000" w:fill="FFFFFF"/>
            <w:noWrap/>
            <w:vAlign w:val="bottom"/>
            <w:hideMark/>
          </w:tcPr>
          <w:p w14:paraId="044B05E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2,73</w:t>
            </w:r>
          </w:p>
        </w:tc>
        <w:tc>
          <w:tcPr>
            <w:tcW w:w="700" w:type="dxa"/>
            <w:tcBorders>
              <w:top w:val="nil"/>
              <w:left w:val="nil"/>
              <w:bottom w:val="single" w:sz="4" w:space="0" w:color="auto"/>
              <w:right w:val="single" w:sz="4" w:space="0" w:color="auto"/>
            </w:tcBorders>
            <w:shd w:val="clear" w:color="000000" w:fill="FFFFFF"/>
            <w:noWrap/>
            <w:vAlign w:val="bottom"/>
            <w:hideMark/>
          </w:tcPr>
          <w:p w14:paraId="4D2E9F3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1493</w:t>
            </w:r>
          </w:p>
        </w:tc>
        <w:tc>
          <w:tcPr>
            <w:tcW w:w="700" w:type="dxa"/>
            <w:tcBorders>
              <w:top w:val="nil"/>
              <w:left w:val="nil"/>
              <w:bottom w:val="single" w:sz="4" w:space="0" w:color="auto"/>
              <w:right w:val="single" w:sz="8" w:space="0" w:color="auto"/>
            </w:tcBorders>
            <w:shd w:val="clear" w:color="000000" w:fill="FFFFFF"/>
            <w:noWrap/>
            <w:vAlign w:val="bottom"/>
            <w:hideMark/>
          </w:tcPr>
          <w:p w14:paraId="109F36E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2,97</w:t>
            </w:r>
          </w:p>
        </w:tc>
        <w:tc>
          <w:tcPr>
            <w:tcW w:w="700" w:type="dxa"/>
            <w:tcBorders>
              <w:top w:val="nil"/>
              <w:left w:val="nil"/>
              <w:bottom w:val="single" w:sz="4" w:space="0" w:color="auto"/>
              <w:right w:val="single" w:sz="4" w:space="0" w:color="auto"/>
            </w:tcBorders>
            <w:shd w:val="clear" w:color="000000" w:fill="FFFFFF"/>
            <w:noWrap/>
            <w:vAlign w:val="bottom"/>
            <w:hideMark/>
          </w:tcPr>
          <w:p w14:paraId="470A3D0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2036</w:t>
            </w:r>
          </w:p>
        </w:tc>
        <w:tc>
          <w:tcPr>
            <w:tcW w:w="700" w:type="dxa"/>
            <w:tcBorders>
              <w:top w:val="nil"/>
              <w:left w:val="nil"/>
              <w:bottom w:val="single" w:sz="4" w:space="0" w:color="auto"/>
              <w:right w:val="single" w:sz="8" w:space="0" w:color="auto"/>
            </w:tcBorders>
            <w:shd w:val="clear" w:color="000000" w:fill="FFFFFF"/>
            <w:noWrap/>
            <w:vAlign w:val="bottom"/>
            <w:hideMark/>
          </w:tcPr>
          <w:p w14:paraId="6ED3C16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3,20</w:t>
            </w:r>
          </w:p>
        </w:tc>
        <w:tc>
          <w:tcPr>
            <w:tcW w:w="700" w:type="dxa"/>
            <w:tcBorders>
              <w:top w:val="nil"/>
              <w:left w:val="nil"/>
              <w:bottom w:val="single" w:sz="4" w:space="0" w:color="auto"/>
              <w:right w:val="single" w:sz="4" w:space="0" w:color="auto"/>
            </w:tcBorders>
            <w:shd w:val="clear" w:color="000000" w:fill="FFFFFF"/>
            <w:noWrap/>
            <w:vAlign w:val="bottom"/>
            <w:hideMark/>
          </w:tcPr>
          <w:p w14:paraId="4CAE9AE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2686</w:t>
            </w:r>
          </w:p>
        </w:tc>
        <w:tc>
          <w:tcPr>
            <w:tcW w:w="700" w:type="dxa"/>
            <w:tcBorders>
              <w:top w:val="nil"/>
              <w:left w:val="nil"/>
              <w:bottom w:val="single" w:sz="4" w:space="0" w:color="auto"/>
              <w:right w:val="single" w:sz="8" w:space="0" w:color="auto"/>
            </w:tcBorders>
            <w:shd w:val="clear" w:color="000000" w:fill="FFFFFF"/>
            <w:noWrap/>
            <w:vAlign w:val="bottom"/>
            <w:hideMark/>
          </w:tcPr>
          <w:p w14:paraId="617962B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3,42</w:t>
            </w:r>
          </w:p>
        </w:tc>
      </w:tr>
      <w:tr w:rsidR="00B22A74" w:rsidRPr="00187F1C" w14:paraId="7D81C38F"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351FEE7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50C695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w:t>
            </w:r>
          </w:p>
        </w:tc>
        <w:tc>
          <w:tcPr>
            <w:tcW w:w="700" w:type="dxa"/>
            <w:tcBorders>
              <w:top w:val="nil"/>
              <w:left w:val="nil"/>
              <w:bottom w:val="single" w:sz="4" w:space="0" w:color="auto"/>
              <w:right w:val="single" w:sz="4" w:space="0" w:color="auto"/>
            </w:tcBorders>
            <w:shd w:val="clear" w:color="000000" w:fill="FFFFFF"/>
            <w:noWrap/>
            <w:vAlign w:val="bottom"/>
            <w:hideMark/>
          </w:tcPr>
          <w:p w14:paraId="68319F6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966</w:t>
            </w:r>
          </w:p>
        </w:tc>
        <w:tc>
          <w:tcPr>
            <w:tcW w:w="700" w:type="dxa"/>
            <w:tcBorders>
              <w:top w:val="nil"/>
              <w:left w:val="nil"/>
              <w:bottom w:val="single" w:sz="4" w:space="0" w:color="auto"/>
              <w:right w:val="single" w:sz="8" w:space="0" w:color="auto"/>
            </w:tcBorders>
            <w:shd w:val="clear" w:color="000000" w:fill="FFFFFF"/>
            <w:noWrap/>
            <w:vAlign w:val="bottom"/>
            <w:hideMark/>
          </w:tcPr>
          <w:p w14:paraId="52BCC46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2,51</w:t>
            </w:r>
          </w:p>
        </w:tc>
        <w:tc>
          <w:tcPr>
            <w:tcW w:w="700" w:type="dxa"/>
            <w:tcBorders>
              <w:top w:val="nil"/>
              <w:left w:val="nil"/>
              <w:bottom w:val="single" w:sz="4" w:space="0" w:color="auto"/>
              <w:right w:val="single" w:sz="4" w:space="0" w:color="auto"/>
            </w:tcBorders>
            <w:shd w:val="clear" w:color="000000" w:fill="FFFFFF"/>
            <w:noWrap/>
            <w:vAlign w:val="bottom"/>
            <w:hideMark/>
          </w:tcPr>
          <w:p w14:paraId="2EC76DA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1373</w:t>
            </w:r>
          </w:p>
        </w:tc>
        <w:tc>
          <w:tcPr>
            <w:tcW w:w="700" w:type="dxa"/>
            <w:tcBorders>
              <w:top w:val="nil"/>
              <w:left w:val="nil"/>
              <w:bottom w:val="single" w:sz="4" w:space="0" w:color="auto"/>
              <w:right w:val="single" w:sz="8" w:space="0" w:color="auto"/>
            </w:tcBorders>
            <w:shd w:val="clear" w:color="000000" w:fill="FFFFFF"/>
            <w:noWrap/>
            <w:vAlign w:val="bottom"/>
            <w:hideMark/>
          </w:tcPr>
          <w:p w14:paraId="33C7398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2,73</w:t>
            </w:r>
          </w:p>
        </w:tc>
        <w:tc>
          <w:tcPr>
            <w:tcW w:w="700" w:type="dxa"/>
            <w:tcBorders>
              <w:top w:val="nil"/>
              <w:left w:val="nil"/>
              <w:bottom w:val="single" w:sz="4" w:space="0" w:color="auto"/>
              <w:right w:val="single" w:sz="4" w:space="0" w:color="auto"/>
            </w:tcBorders>
            <w:shd w:val="clear" w:color="000000" w:fill="FFFFFF"/>
            <w:noWrap/>
            <w:vAlign w:val="bottom"/>
            <w:hideMark/>
          </w:tcPr>
          <w:p w14:paraId="7CF796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1873</w:t>
            </w:r>
          </w:p>
        </w:tc>
        <w:tc>
          <w:tcPr>
            <w:tcW w:w="700" w:type="dxa"/>
            <w:tcBorders>
              <w:top w:val="nil"/>
              <w:left w:val="nil"/>
              <w:bottom w:val="single" w:sz="4" w:space="0" w:color="auto"/>
              <w:right w:val="single" w:sz="8" w:space="0" w:color="auto"/>
            </w:tcBorders>
            <w:shd w:val="clear" w:color="000000" w:fill="FFFFFF"/>
            <w:noWrap/>
            <w:vAlign w:val="bottom"/>
            <w:hideMark/>
          </w:tcPr>
          <w:p w14:paraId="415313B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2,94</w:t>
            </w:r>
          </w:p>
        </w:tc>
        <w:tc>
          <w:tcPr>
            <w:tcW w:w="700" w:type="dxa"/>
            <w:tcBorders>
              <w:top w:val="nil"/>
              <w:left w:val="nil"/>
              <w:bottom w:val="single" w:sz="4" w:space="0" w:color="auto"/>
              <w:right w:val="single" w:sz="4" w:space="0" w:color="auto"/>
            </w:tcBorders>
            <w:shd w:val="clear" w:color="000000" w:fill="FFFFFF"/>
            <w:noWrap/>
            <w:vAlign w:val="bottom"/>
            <w:hideMark/>
          </w:tcPr>
          <w:p w14:paraId="2B2822D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2471</w:t>
            </w:r>
          </w:p>
        </w:tc>
        <w:tc>
          <w:tcPr>
            <w:tcW w:w="700" w:type="dxa"/>
            <w:tcBorders>
              <w:top w:val="nil"/>
              <w:left w:val="nil"/>
              <w:bottom w:val="single" w:sz="4" w:space="0" w:color="auto"/>
              <w:right w:val="single" w:sz="8" w:space="0" w:color="auto"/>
            </w:tcBorders>
            <w:shd w:val="clear" w:color="000000" w:fill="FFFFFF"/>
            <w:noWrap/>
            <w:vAlign w:val="bottom"/>
            <w:hideMark/>
          </w:tcPr>
          <w:p w14:paraId="3DCD069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3,15</w:t>
            </w:r>
          </w:p>
        </w:tc>
      </w:tr>
      <w:tr w:rsidR="00B22A74" w:rsidRPr="00187F1C" w14:paraId="2CC654AB"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763851D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9A784F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nil"/>
              <w:bottom w:val="single" w:sz="4" w:space="0" w:color="auto"/>
              <w:right w:val="single" w:sz="4" w:space="0" w:color="auto"/>
            </w:tcBorders>
            <w:shd w:val="clear" w:color="000000" w:fill="FFFFFF"/>
            <w:noWrap/>
            <w:vAlign w:val="bottom"/>
            <w:hideMark/>
          </w:tcPr>
          <w:p w14:paraId="5AA58B1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921</w:t>
            </w:r>
          </w:p>
        </w:tc>
        <w:tc>
          <w:tcPr>
            <w:tcW w:w="700" w:type="dxa"/>
            <w:tcBorders>
              <w:top w:val="nil"/>
              <w:left w:val="nil"/>
              <w:bottom w:val="single" w:sz="4" w:space="0" w:color="auto"/>
              <w:right w:val="single" w:sz="8" w:space="0" w:color="auto"/>
            </w:tcBorders>
            <w:shd w:val="clear" w:color="000000" w:fill="FFFFFF"/>
            <w:noWrap/>
            <w:vAlign w:val="bottom"/>
            <w:hideMark/>
          </w:tcPr>
          <w:p w14:paraId="1BD5DF8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2,39</w:t>
            </w:r>
          </w:p>
        </w:tc>
        <w:tc>
          <w:tcPr>
            <w:tcW w:w="700" w:type="dxa"/>
            <w:tcBorders>
              <w:top w:val="nil"/>
              <w:left w:val="nil"/>
              <w:bottom w:val="single" w:sz="4" w:space="0" w:color="auto"/>
              <w:right w:val="single" w:sz="4" w:space="0" w:color="auto"/>
            </w:tcBorders>
            <w:shd w:val="clear" w:color="000000" w:fill="FFFFFF"/>
            <w:noWrap/>
            <w:vAlign w:val="bottom"/>
            <w:hideMark/>
          </w:tcPr>
          <w:p w14:paraId="76EC0BC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1309</w:t>
            </w:r>
          </w:p>
        </w:tc>
        <w:tc>
          <w:tcPr>
            <w:tcW w:w="700" w:type="dxa"/>
            <w:tcBorders>
              <w:top w:val="nil"/>
              <w:left w:val="nil"/>
              <w:bottom w:val="single" w:sz="4" w:space="0" w:color="auto"/>
              <w:right w:val="single" w:sz="8" w:space="0" w:color="auto"/>
            </w:tcBorders>
            <w:shd w:val="clear" w:color="000000" w:fill="FFFFFF"/>
            <w:noWrap/>
            <w:vAlign w:val="bottom"/>
            <w:hideMark/>
          </w:tcPr>
          <w:p w14:paraId="588D198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2,60</w:t>
            </w:r>
          </w:p>
        </w:tc>
        <w:tc>
          <w:tcPr>
            <w:tcW w:w="700" w:type="dxa"/>
            <w:tcBorders>
              <w:top w:val="nil"/>
              <w:left w:val="nil"/>
              <w:bottom w:val="single" w:sz="4" w:space="0" w:color="auto"/>
              <w:right w:val="single" w:sz="4" w:space="0" w:color="auto"/>
            </w:tcBorders>
            <w:shd w:val="clear" w:color="000000" w:fill="FFFFFF"/>
            <w:noWrap/>
            <w:vAlign w:val="bottom"/>
            <w:hideMark/>
          </w:tcPr>
          <w:p w14:paraId="38182A8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1785</w:t>
            </w:r>
          </w:p>
        </w:tc>
        <w:tc>
          <w:tcPr>
            <w:tcW w:w="700" w:type="dxa"/>
            <w:tcBorders>
              <w:top w:val="nil"/>
              <w:left w:val="nil"/>
              <w:bottom w:val="single" w:sz="4" w:space="0" w:color="auto"/>
              <w:right w:val="single" w:sz="8" w:space="0" w:color="auto"/>
            </w:tcBorders>
            <w:shd w:val="clear" w:color="000000" w:fill="FFFFFF"/>
            <w:noWrap/>
            <w:vAlign w:val="bottom"/>
            <w:hideMark/>
          </w:tcPr>
          <w:p w14:paraId="12244D8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2,81</w:t>
            </w:r>
          </w:p>
        </w:tc>
        <w:tc>
          <w:tcPr>
            <w:tcW w:w="700" w:type="dxa"/>
            <w:tcBorders>
              <w:top w:val="nil"/>
              <w:left w:val="nil"/>
              <w:bottom w:val="single" w:sz="4" w:space="0" w:color="auto"/>
              <w:right w:val="single" w:sz="4" w:space="0" w:color="auto"/>
            </w:tcBorders>
            <w:shd w:val="clear" w:color="000000" w:fill="FFFFFF"/>
            <w:noWrap/>
            <w:vAlign w:val="bottom"/>
            <w:hideMark/>
          </w:tcPr>
          <w:p w14:paraId="15BE9DF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2355</w:t>
            </w:r>
          </w:p>
        </w:tc>
        <w:tc>
          <w:tcPr>
            <w:tcW w:w="700" w:type="dxa"/>
            <w:tcBorders>
              <w:top w:val="nil"/>
              <w:left w:val="nil"/>
              <w:bottom w:val="single" w:sz="4" w:space="0" w:color="auto"/>
              <w:right w:val="single" w:sz="8" w:space="0" w:color="auto"/>
            </w:tcBorders>
            <w:shd w:val="clear" w:color="000000" w:fill="FFFFFF"/>
            <w:noWrap/>
            <w:vAlign w:val="bottom"/>
            <w:hideMark/>
          </w:tcPr>
          <w:p w14:paraId="4CBDE9F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w:t>
            </w:r>
          </w:p>
        </w:tc>
      </w:tr>
      <w:tr w:rsidR="00B22A74" w:rsidRPr="00187F1C" w14:paraId="68EE1612"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4FAB021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E7BB0E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00" w:type="dxa"/>
            <w:tcBorders>
              <w:top w:val="nil"/>
              <w:left w:val="nil"/>
              <w:bottom w:val="single" w:sz="4" w:space="0" w:color="auto"/>
              <w:right w:val="single" w:sz="4" w:space="0" w:color="auto"/>
            </w:tcBorders>
            <w:shd w:val="clear" w:color="000000" w:fill="FFFFFF"/>
            <w:noWrap/>
            <w:vAlign w:val="bottom"/>
            <w:hideMark/>
          </w:tcPr>
          <w:p w14:paraId="1A3F510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874</w:t>
            </w:r>
          </w:p>
        </w:tc>
        <w:tc>
          <w:tcPr>
            <w:tcW w:w="700" w:type="dxa"/>
            <w:tcBorders>
              <w:top w:val="nil"/>
              <w:left w:val="nil"/>
              <w:bottom w:val="single" w:sz="4" w:space="0" w:color="auto"/>
              <w:right w:val="single" w:sz="8" w:space="0" w:color="auto"/>
            </w:tcBorders>
            <w:shd w:val="clear" w:color="000000" w:fill="FFFFFF"/>
            <w:noWrap/>
            <w:vAlign w:val="bottom"/>
            <w:hideMark/>
          </w:tcPr>
          <w:p w14:paraId="0A139C9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2,27</w:t>
            </w:r>
          </w:p>
        </w:tc>
        <w:tc>
          <w:tcPr>
            <w:tcW w:w="700" w:type="dxa"/>
            <w:tcBorders>
              <w:top w:val="nil"/>
              <w:left w:val="nil"/>
              <w:bottom w:val="single" w:sz="4" w:space="0" w:color="auto"/>
              <w:right w:val="single" w:sz="4" w:space="0" w:color="auto"/>
            </w:tcBorders>
            <w:shd w:val="clear" w:color="000000" w:fill="FFFFFF"/>
            <w:noWrap/>
            <w:vAlign w:val="bottom"/>
            <w:hideMark/>
          </w:tcPr>
          <w:p w14:paraId="2D69E3D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1242</w:t>
            </w:r>
          </w:p>
        </w:tc>
        <w:tc>
          <w:tcPr>
            <w:tcW w:w="700" w:type="dxa"/>
            <w:tcBorders>
              <w:top w:val="nil"/>
              <w:left w:val="nil"/>
              <w:bottom w:val="single" w:sz="4" w:space="0" w:color="auto"/>
              <w:right w:val="single" w:sz="8" w:space="0" w:color="auto"/>
            </w:tcBorders>
            <w:shd w:val="clear" w:color="000000" w:fill="FFFFFF"/>
            <w:noWrap/>
            <w:vAlign w:val="bottom"/>
            <w:hideMark/>
          </w:tcPr>
          <w:p w14:paraId="5256199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2,47</w:t>
            </w:r>
          </w:p>
        </w:tc>
        <w:tc>
          <w:tcPr>
            <w:tcW w:w="700" w:type="dxa"/>
            <w:tcBorders>
              <w:top w:val="nil"/>
              <w:left w:val="nil"/>
              <w:bottom w:val="single" w:sz="4" w:space="0" w:color="auto"/>
              <w:right w:val="single" w:sz="4" w:space="0" w:color="auto"/>
            </w:tcBorders>
            <w:shd w:val="clear" w:color="000000" w:fill="FFFFFF"/>
            <w:noWrap/>
            <w:vAlign w:val="bottom"/>
            <w:hideMark/>
          </w:tcPr>
          <w:p w14:paraId="4C20FDC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1693</w:t>
            </w:r>
          </w:p>
        </w:tc>
        <w:tc>
          <w:tcPr>
            <w:tcW w:w="700" w:type="dxa"/>
            <w:tcBorders>
              <w:top w:val="nil"/>
              <w:left w:val="nil"/>
              <w:bottom w:val="single" w:sz="4" w:space="0" w:color="auto"/>
              <w:right w:val="single" w:sz="8" w:space="0" w:color="auto"/>
            </w:tcBorders>
            <w:shd w:val="clear" w:color="000000" w:fill="FFFFFF"/>
            <w:noWrap/>
            <w:vAlign w:val="bottom"/>
            <w:hideMark/>
          </w:tcPr>
          <w:p w14:paraId="28B4135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2,66</w:t>
            </w:r>
          </w:p>
        </w:tc>
        <w:tc>
          <w:tcPr>
            <w:tcW w:w="700" w:type="dxa"/>
            <w:tcBorders>
              <w:top w:val="nil"/>
              <w:left w:val="nil"/>
              <w:bottom w:val="single" w:sz="4" w:space="0" w:color="auto"/>
              <w:right w:val="single" w:sz="4" w:space="0" w:color="auto"/>
            </w:tcBorders>
            <w:shd w:val="clear" w:color="000000" w:fill="FFFFFF"/>
            <w:noWrap/>
            <w:vAlign w:val="bottom"/>
            <w:hideMark/>
          </w:tcPr>
          <w:p w14:paraId="1F576B0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2234</w:t>
            </w:r>
          </w:p>
        </w:tc>
        <w:tc>
          <w:tcPr>
            <w:tcW w:w="700" w:type="dxa"/>
            <w:tcBorders>
              <w:top w:val="nil"/>
              <w:left w:val="nil"/>
              <w:bottom w:val="single" w:sz="4" w:space="0" w:color="auto"/>
              <w:right w:val="single" w:sz="8" w:space="0" w:color="auto"/>
            </w:tcBorders>
            <w:shd w:val="clear" w:color="000000" w:fill="FFFFFF"/>
            <w:noWrap/>
            <w:vAlign w:val="bottom"/>
            <w:hideMark/>
          </w:tcPr>
          <w:p w14:paraId="77B153F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2,84</w:t>
            </w:r>
          </w:p>
        </w:tc>
      </w:tr>
      <w:tr w:rsidR="00B22A74" w:rsidRPr="00187F1C" w14:paraId="2D02B1CB"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10D1A25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554E538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700" w:type="dxa"/>
            <w:tcBorders>
              <w:top w:val="nil"/>
              <w:left w:val="nil"/>
              <w:bottom w:val="single" w:sz="4" w:space="0" w:color="auto"/>
              <w:right w:val="single" w:sz="4" w:space="0" w:color="auto"/>
            </w:tcBorders>
            <w:shd w:val="clear" w:color="000000" w:fill="FFFFFF"/>
            <w:noWrap/>
            <w:vAlign w:val="bottom"/>
            <w:hideMark/>
          </w:tcPr>
          <w:p w14:paraId="38E72D0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824</w:t>
            </w:r>
          </w:p>
        </w:tc>
        <w:tc>
          <w:tcPr>
            <w:tcW w:w="700" w:type="dxa"/>
            <w:tcBorders>
              <w:top w:val="nil"/>
              <w:left w:val="nil"/>
              <w:bottom w:val="single" w:sz="4" w:space="0" w:color="auto"/>
              <w:right w:val="single" w:sz="8" w:space="0" w:color="auto"/>
            </w:tcBorders>
            <w:shd w:val="clear" w:color="000000" w:fill="FFFFFF"/>
            <w:noWrap/>
            <w:vAlign w:val="bottom"/>
            <w:hideMark/>
          </w:tcPr>
          <w:p w14:paraId="17B7F862" w14:textId="69FC1144"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2,14</w:t>
            </w:r>
          </w:p>
        </w:tc>
        <w:tc>
          <w:tcPr>
            <w:tcW w:w="700" w:type="dxa"/>
            <w:tcBorders>
              <w:top w:val="nil"/>
              <w:left w:val="nil"/>
              <w:bottom w:val="single" w:sz="4" w:space="0" w:color="auto"/>
              <w:right w:val="single" w:sz="4" w:space="0" w:color="auto"/>
            </w:tcBorders>
            <w:shd w:val="clear" w:color="000000" w:fill="FFFFFF"/>
            <w:noWrap/>
            <w:vAlign w:val="bottom"/>
            <w:hideMark/>
          </w:tcPr>
          <w:p w14:paraId="07C084F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1171</w:t>
            </w:r>
          </w:p>
        </w:tc>
        <w:tc>
          <w:tcPr>
            <w:tcW w:w="700" w:type="dxa"/>
            <w:tcBorders>
              <w:top w:val="nil"/>
              <w:left w:val="nil"/>
              <w:bottom w:val="single" w:sz="4" w:space="0" w:color="auto"/>
              <w:right w:val="single" w:sz="8" w:space="0" w:color="auto"/>
            </w:tcBorders>
            <w:shd w:val="clear" w:color="000000" w:fill="FFFFFF"/>
            <w:noWrap/>
            <w:vAlign w:val="bottom"/>
            <w:hideMark/>
          </w:tcPr>
          <w:p w14:paraId="7FB9EED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2,33</w:t>
            </w:r>
          </w:p>
        </w:tc>
        <w:tc>
          <w:tcPr>
            <w:tcW w:w="700" w:type="dxa"/>
            <w:tcBorders>
              <w:top w:val="nil"/>
              <w:left w:val="nil"/>
              <w:bottom w:val="single" w:sz="4" w:space="0" w:color="auto"/>
              <w:right w:val="single" w:sz="4" w:space="0" w:color="auto"/>
            </w:tcBorders>
            <w:shd w:val="clear" w:color="000000" w:fill="FFFFFF"/>
            <w:noWrap/>
            <w:vAlign w:val="bottom"/>
            <w:hideMark/>
          </w:tcPr>
          <w:p w14:paraId="1B0D8D2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1596</w:t>
            </w:r>
          </w:p>
        </w:tc>
        <w:tc>
          <w:tcPr>
            <w:tcW w:w="700" w:type="dxa"/>
            <w:tcBorders>
              <w:top w:val="nil"/>
              <w:left w:val="nil"/>
              <w:bottom w:val="single" w:sz="4" w:space="0" w:color="auto"/>
              <w:right w:val="single" w:sz="8" w:space="0" w:color="auto"/>
            </w:tcBorders>
            <w:shd w:val="clear" w:color="000000" w:fill="FFFFFF"/>
            <w:noWrap/>
            <w:vAlign w:val="bottom"/>
            <w:hideMark/>
          </w:tcPr>
          <w:p w14:paraId="71EC9DD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2,51</w:t>
            </w:r>
          </w:p>
        </w:tc>
        <w:tc>
          <w:tcPr>
            <w:tcW w:w="700" w:type="dxa"/>
            <w:tcBorders>
              <w:top w:val="nil"/>
              <w:left w:val="nil"/>
              <w:bottom w:val="single" w:sz="4" w:space="0" w:color="auto"/>
              <w:right w:val="single" w:sz="4" w:space="0" w:color="auto"/>
            </w:tcBorders>
            <w:shd w:val="clear" w:color="000000" w:fill="FFFFFF"/>
            <w:noWrap/>
            <w:vAlign w:val="bottom"/>
            <w:hideMark/>
          </w:tcPr>
          <w:p w14:paraId="1D6FC29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2106</w:t>
            </w:r>
          </w:p>
        </w:tc>
        <w:tc>
          <w:tcPr>
            <w:tcW w:w="700" w:type="dxa"/>
            <w:tcBorders>
              <w:top w:val="nil"/>
              <w:left w:val="nil"/>
              <w:bottom w:val="single" w:sz="4" w:space="0" w:color="auto"/>
              <w:right w:val="single" w:sz="8" w:space="0" w:color="auto"/>
            </w:tcBorders>
            <w:shd w:val="clear" w:color="000000" w:fill="FFFFFF"/>
            <w:noWrap/>
            <w:vAlign w:val="bottom"/>
            <w:hideMark/>
          </w:tcPr>
          <w:p w14:paraId="6389800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2,68</w:t>
            </w:r>
          </w:p>
        </w:tc>
      </w:tr>
      <w:tr w:rsidR="00B22A74" w:rsidRPr="00187F1C" w14:paraId="2134C111"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5B6B734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431CC3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700" w:type="dxa"/>
            <w:tcBorders>
              <w:top w:val="nil"/>
              <w:left w:val="nil"/>
              <w:bottom w:val="single" w:sz="4" w:space="0" w:color="auto"/>
              <w:right w:val="single" w:sz="4" w:space="0" w:color="auto"/>
            </w:tcBorders>
            <w:shd w:val="clear" w:color="000000" w:fill="FFFFFF"/>
            <w:noWrap/>
            <w:vAlign w:val="bottom"/>
            <w:hideMark/>
          </w:tcPr>
          <w:p w14:paraId="45747C5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770</w:t>
            </w:r>
          </w:p>
        </w:tc>
        <w:tc>
          <w:tcPr>
            <w:tcW w:w="700" w:type="dxa"/>
            <w:tcBorders>
              <w:top w:val="nil"/>
              <w:left w:val="nil"/>
              <w:bottom w:val="single" w:sz="4" w:space="0" w:color="auto"/>
              <w:right w:val="single" w:sz="8" w:space="0" w:color="auto"/>
            </w:tcBorders>
            <w:shd w:val="clear" w:color="000000" w:fill="FFFFFF"/>
            <w:noWrap/>
            <w:vAlign w:val="bottom"/>
            <w:hideMark/>
          </w:tcPr>
          <w:p w14:paraId="20D353C7" w14:textId="2B0730A6"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0" w:type="dxa"/>
            <w:tcBorders>
              <w:top w:val="nil"/>
              <w:left w:val="nil"/>
              <w:bottom w:val="single" w:sz="4" w:space="0" w:color="auto"/>
              <w:right w:val="single" w:sz="4" w:space="0" w:color="auto"/>
            </w:tcBorders>
            <w:shd w:val="clear" w:color="000000" w:fill="FFFFFF"/>
            <w:noWrap/>
            <w:vAlign w:val="bottom"/>
            <w:hideMark/>
          </w:tcPr>
          <w:p w14:paraId="6641ACE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1095</w:t>
            </w:r>
          </w:p>
        </w:tc>
        <w:tc>
          <w:tcPr>
            <w:tcW w:w="700" w:type="dxa"/>
            <w:tcBorders>
              <w:top w:val="nil"/>
              <w:left w:val="nil"/>
              <w:bottom w:val="single" w:sz="4" w:space="0" w:color="auto"/>
              <w:right w:val="single" w:sz="8" w:space="0" w:color="auto"/>
            </w:tcBorders>
            <w:shd w:val="clear" w:color="000000" w:fill="FFFFFF"/>
            <w:noWrap/>
            <w:vAlign w:val="bottom"/>
            <w:hideMark/>
          </w:tcPr>
          <w:p w14:paraId="009392F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2,18</w:t>
            </w:r>
          </w:p>
        </w:tc>
        <w:tc>
          <w:tcPr>
            <w:tcW w:w="700" w:type="dxa"/>
            <w:tcBorders>
              <w:top w:val="nil"/>
              <w:left w:val="nil"/>
              <w:bottom w:val="single" w:sz="4" w:space="0" w:color="auto"/>
              <w:right w:val="single" w:sz="4" w:space="0" w:color="auto"/>
            </w:tcBorders>
            <w:shd w:val="clear" w:color="000000" w:fill="FFFFFF"/>
            <w:noWrap/>
            <w:vAlign w:val="bottom"/>
            <w:hideMark/>
          </w:tcPr>
          <w:p w14:paraId="387A785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1493</w:t>
            </w:r>
          </w:p>
        </w:tc>
        <w:tc>
          <w:tcPr>
            <w:tcW w:w="700" w:type="dxa"/>
            <w:tcBorders>
              <w:top w:val="nil"/>
              <w:left w:val="nil"/>
              <w:bottom w:val="single" w:sz="4" w:space="0" w:color="auto"/>
              <w:right w:val="single" w:sz="8" w:space="0" w:color="auto"/>
            </w:tcBorders>
            <w:shd w:val="clear" w:color="000000" w:fill="FFFFFF"/>
            <w:noWrap/>
            <w:vAlign w:val="bottom"/>
            <w:hideMark/>
          </w:tcPr>
          <w:p w14:paraId="4D6723D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2,35</w:t>
            </w:r>
          </w:p>
        </w:tc>
        <w:tc>
          <w:tcPr>
            <w:tcW w:w="700" w:type="dxa"/>
            <w:tcBorders>
              <w:top w:val="nil"/>
              <w:left w:val="nil"/>
              <w:bottom w:val="single" w:sz="4" w:space="0" w:color="auto"/>
              <w:right w:val="single" w:sz="4" w:space="0" w:color="auto"/>
            </w:tcBorders>
            <w:shd w:val="clear" w:color="000000" w:fill="FFFFFF"/>
            <w:noWrap/>
            <w:vAlign w:val="bottom"/>
            <w:hideMark/>
          </w:tcPr>
          <w:p w14:paraId="08D758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1970</w:t>
            </w:r>
          </w:p>
        </w:tc>
        <w:tc>
          <w:tcPr>
            <w:tcW w:w="700" w:type="dxa"/>
            <w:tcBorders>
              <w:top w:val="nil"/>
              <w:left w:val="nil"/>
              <w:bottom w:val="single" w:sz="4" w:space="0" w:color="auto"/>
              <w:right w:val="single" w:sz="8" w:space="0" w:color="auto"/>
            </w:tcBorders>
            <w:shd w:val="clear" w:color="000000" w:fill="FFFFFF"/>
            <w:noWrap/>
            <w:vAlign w:val="bottom"/>
            <w:hideMark/>
          </w:tcPr>
          <w:p w14:paraId="4873E56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2,51</w:t>
            </w:r>
          </w:p>
        </w:tc>
      </w:tr>
      <w:tr w:rsidR="00B22A74" w:rsidRPr="00187F1C" w14:paraId="36027D4E"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7FDF6D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976275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c>
          <w:tcPr>
            <w:tcW w:w="700" w:type="dxa"/>
            <w:tcBorders>
              <w:top w:val="nil"/>
              <w:left w:val="nil"/>
              <w:bottom w:val="single" w:sz="4" w:space="0" w:color="auto"/>
              <w:right w:val="single" w:sz="4" w:space="0" w:color="auto"/>
            </w:tcBorders>
            <w:shd w:val="clear" w:color="000000" w:fill="FFFFFF"/>
            <w:noWrap/>
            <w:vAlign w:val="bottom"/>
            <w:hideMark/>
          </w:tcPr>
          <w:p w14:paraId="04D13EA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713</w:t>
            </w:r>
          </w:p>
        </w:tc>
        <w:tc>
          <w:tcPr>
            <w:tcW w:w="700" w:type="dxa"/>
            <w:tcBorders>
              <w:top w:val="nil"/>
              <w:left w:val="nil"/>
              <w:bottom w:val="single" w:sz="4" w:space="0" w:color="auto"/>
              <w:right w:val="single" w:sz="8" w:space="0" w:color="auto"/>
            </w:tcBorders>
            <w:shd w:val="clear" w:color="000000" w:fill="FFFFFF"/>
            <w:noWrap/>
            <w:vAlign w:val="bottom"/>
            <w:hideMark/>
          </w:tcPr>
          <w:p w14:paraId="6A5D700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1,85</w:t>
            </w:r>
          </w:p>
        </w:tc>
        <w:tc>
          <w:tcPr>
            <w:tcW w:w="700" w:type="dxa"/>
            <w:tcBorders>
              <w:top w:val="nil"/>
              <w:left w:val="nil"/>
              <w:bottom w:val="single" w:sz="4" w:space="0" w:color="auto"/>
              <w:right w:val="single" w:sz="4" w:space="0" w:color="auto"/>
            </w:tcBorders>
            <w:shd w:val="clear" w:color="000000" w:fill="FFFFFF"/>
            <w:noWrap/>
            <w:vAlign w:val="bottom"/>
            <w:hideMark/>
          </w:tcPr>
          <w:p w14:paraId="1D9F6A7A" w14:textId="3C3B4816"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1013</w:t>
            </w:r>
          </w:p>
        </w:tc>
        <w:tc>
          <w:tcPr>
            <w:tcW w:w="700" w:type="dxa"/>
            <w:tcBorders>
              <w:top w:val="nil"/>
              <w:left w:val="nil"/>
              <w:bottom w:val="single" w:sz="4" w:space="0" w:color="auto"/>
              <w:right w:val="single" w:sz="8" w:space="0" w:color="auto"/>
            </w:tcBorders>
            <w:shd w:val="clear" w:color="000000" w:fill="FFFFFF"/>
            <w:noWrap/>
            <w:vAlign w:val="bottom"/>
            <w:hideMark/>
          </w:tcPr>
          <w:p w14:paraId="07C48B10" w14:textId="65E64392"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2,02</w:t>
            </w:r>
          </w:p>
        </w:tc>
        <w:tc>
          <w:tcPr>
            <w:tcW w:w="700" w:type="dxa"/>
            <w:tcBorders>
              <w:top w:val="nil"/>
              <w:left w:val="nil"/>
              <w:bottom w:val="single" w:sz="4" w:space="0" w:color="auto"/>
              <w:right w:val="single" w:sz="4" w:space="0" w:color="auto"/>
            </w:tcBorders>
            <w:shd w:val="clear" w:color="000000" w:fill="FFFFFF"/>
            <w:noWrap/>
            <w:vAlign w:val="bottom"/>
            <w:hideMark/>
          </w:tcPr>
          <w:p w14:paraId="1A1795E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1382</w:t>
            </w:r>
          </w:p>
        </w:tc>
        <w:tc>
          <w:tcPr>
            <w:tcW w:w="700" w:type="dxa"/>
            <w:tcBorders>
              <w:top w:val="nil"/>
              <w:left w:val="nil"/>
              <w:bottom w:val="single" w:sz="4" w:space="0" w:color="auto"/>
              <w:right w:val="single" w:sz="8" w:space="0" w:color="auto"/>
            </w:tcBorders>
            <w:shd w:val="clear" w:color="000000" w:fill="FFFFFF"/>
            <w:noWrap/>
            <w:vAlign w:val="bottom"/>
            <w:hideMark/>
          </w:tcPr>
          <w:p w14:paraId="15DE24B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2,17</w:t>
            </w:r>
          </w:p>
        </w:tc>
        <w:tc>
          <w:tcPr>
            <w:tcW w:w="700" w:type="dxa"/>
            <w:tcBorders>
              <w:top w:val="nil"/>
              <w:left w:val="nil"/>
              <w:bottom w:val="single" w:sz="4" w:space="0" w:color="auto"/>
              <w:right w:val="single" w:sz="4" w:space="0" w:color="auto"/>
            </w:tcBorders>
            <w:shd w:val="clear" w:color="000000" w:fill="FFFFFF"/>
            <w:noWrap/>
            <w:vAlign w:val="bottom"/>
            <w:hideMark/>
          </w:tcPr>
          <w:p w14:paraId="0632847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1823</w:t>
            </w:r>
          </w:p>
        </w:tc>
        <w:tc>
          <w:tcPr>
            <w:tcW w:w="700" w:type="dxa"/>
            <w:tcBorders>
              <w:top w:val="nil"/>
              <w:left w:val="nil"/>
              <w:bottom w:val="single" w:sz="4" w:space="0" w:color="auto"/>
              <w:right w:val="single" w:sz="8" w:space="0" w:color="auto"/>
            </w:tcBorders>
            <w:shd w:val="clear" w:color="000000" w:fill="FFFFFF"/>
            <w:noWrap/>
            <w:vAlign w:val="bottom"/>
            <w:hideMark/>
          </w:tcPr>
          <w:p w14:paraId="5B10FE8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2,32</w:t>
            </w:r>
          </w:p>
        </w:tc>
      </w:tr>
      <w:tr w:rsidR="00B22A74" w:rsidRPr="00187F1C" w14:paraId="198DCDC0"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188DEC8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7B7028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0" w:type="dxa"/>
            <w:tcBorders>
              <w:top w:val="nil"/>
              <w:left w:val="nil"/>
              <w:bottom w:val="single" w:sz="4" w:space="0" w:color="auto"/>
              <w:right w:val="single" w:sz="4" w:space="0" w:color="auto"/>
            </w:tcBorders>
            <w:shd w:val="clear" w:color="000000" w:fill="FFFFFF"/>
            <w:noWrap/>
            <w:vAlign w:val="bottom"/>
            <w:hideMark/>
          </w:tcPr>
          <w:p w14:paraId="62E8E3E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650</w:t>
            </w:r>
          </w:p>
        </w:tc>
        <w:tc>
          <w:tcPr>
            <w:tcW w:w="700" w:type="dxa"/>
            <w:tcBorders>
              <w:top w:val="nil"/>
              <w:left w:val="nil"/>
              <w:bottom w:val="single" w:sz="4" w:space="0" w:color="auto"/>
              <w:right w:val="single" w:sz="8" w:space="0" w:color="auto"/>
            </w:tcBorders>
            <w:shd w:val="clear" w:color="000000" w:fill="FFFFFF"/>
            <w:noWrap/>
            <w:vAlign w:val="bottom"/>
            <w:hideMark/>
          </w:tcPr>
          <w:p w14:paraId="1B7D41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1,69</w:t>
            </w:r>
          </w:p>
        </w:tc>
        <w:tc>
          <w:tcPr>
            <w:tcW w:w="700" w:type="dxa"/>
            <w:tcBorders>
              <w:top w:val="nil"/>
              <w:left w:val="nil"/>
              <w:bottom w:val="single" w:sz="4" w:space="0" w:color="auto"/>
              <w:right w:val="single" w:sz="4" w:space="0" w:color="auto"/>
            </w:tcBorders>
            <w:shd w:val="clear" w:color="000000" w:fill="FFFFFF"/>
            <w:noWrap/>
            <w:vAlign w:val="bottom"/>
            <w:hideMark/>
          </w:tcPr>
          <w:p w14:paraId="2F44119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925</w:t>
            </w:r>
          </w:p>
        </w:tc>
        <w:tc>
          <w:tcPr>
            <w:tcW w:w="700" w:type="dxa"/>
            <w:tcBorders>
              <w:top w:val="nil"/>
              <w:left w:val="nil"/>
              <w:bottom w:val="single" w:sz="4" w:space="0" w:color="auto"/>
              <w:right w:val="single" w:sz="8" w:space="0" w:color="auto"/>
            </w:tcBorders>
            <w:shd w:val="clear" w:color="000000" w:fill="FFFFFF"/>
            <w:noWrap/>
            <w:vAlign w:val="bottom"/>
            <w:hideMark/>
          </w:tcPr>
          <w:p w14:paraId="6163DEFD" w14:textId="017AA468"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1,84</w:t>
            </w:r>
          </w:p>
        </w:tc>
        <w:tc>
          <w:tcPr>
            <w:tcW w:w="700" w:type="dxa"/>
            <w:tcBorders>
              <w:top w:val="nil"/>
              <w:left w:val="nil"/>
              <w:bottom w:val="single" w:sz="4" w:space="0" w:color="auto"/>
              <w:right w:val="single" w:sz="4" w:space="0" w:color="auto"/>
            </w:tcBorders>
            <w:shd w:val="clear" w:color="000000" w:fill="FFFFFF"/>
            <w:noWrap/>
            <w:vAlign w:val="bottom"/>
            <w:hideMark/>
          </w:tcPr>
          <w:p w14:paraId="4F6E89E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1261</w:t>
            </w:r>
          </w:p>
        </w:tc>
        <w:tc>
          <w:tcPr>
            <w:tcW w:w="700" w:type="dxa"/>
            <w:tcBorders>
              <w:top w:val="nil"/>
              <w:left w:val="nil"/>
              <w:bottom w:val="single" w:sz="4" w:space="0" w:color="auto"/>
              <w:right w:val="single" w:sz="8" w:space="0" w:color="auto"/>
            </w:tcBorders>
            <w:shd w:val="clear" w:color="000000" w:fill="FFFFFF"/>
            <w:noWrap/>
            <w:vAlign w:val="bottom"/>
            <w:hideMark/>
          </w:tcPr>
          <w:p w14:paraId="5EACE4F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1,98</w:t>
            </w:r>
          </w:p>
        </w:tc>
        <w:tc>
          <w:tcPr>
            <w:tcW w:w="700" w:type="dxa"/>
            <w:tcBorders>
              <w:top w:val="nil"/>
              <w:left w:val="nil"/>
              <w:bottom w:val="single" w:sz="4" w:space="0" w:color="auto"/>
              <w:right w:val="single" w:sz="4" w:space="0" w:color="auto"/>
            </w:tcBorders>
            <w:shd w:val="clear" w:color="000000" w:fill="FFFFFF"/>
            <w:noWrap/>
            <w:vAlign w:val="bottom"/>
            <w:hideMark/>
          </w:tcPr>
          <w:p w14:paraId="29D7C7B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1664</w:t>
            </w:r>
          </w:p>
        </w:tc>
        <w:tc>
          <w:tcPr>
            <w:tcW w:w="700" w:type="dxa"/>
            <w:tcBorders>
              <w:top w:val="nil"/>
              <w:left w:val="nil"/>
              <w:bottom w:val="single" w:sz="4" w:space="0" w:color="auto"/>
              <w:right w:val="single" w:sz="8" w:space="0" w:color="auto"/>
            </w:tcBorders>
            <w:shd w:val="clear" w:color="000000" w:fill="FFFFFF"/>
            <w:noWrap/>
            <w:vAlign w:val="bottom"/>
            <w:hideMark/>
          </w:tcPr>
          <w:p w14:paraId="5615B35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2,12</w:t>
            </w:r>
          </w:p>
        </w:tc>
      </w:tr>
      <w:tr w:rsidR="00B22A74" w:rsidRPr="00187F1C" w14:paraId="619A2212"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701AFA9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560D5E4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0" w:type="dxa"/>
            <w:tcBorders>
              <w:top w:val="nil"/>
              <w:left w:val="nil"/>
              <w:bottom w:val="single" w:sz="4" w:space="0" w:color="auto"/>
              <w:right w:val="single" w:sz="4" w:space="0" w:color="auto"/>
            </w:tcBorders>
            <w:shd w:val="clear" w:color="000000" w:fill="FFFFFF"/>
            <w:noWrap/>
            <w:vAlign w:val="bottom"/>
            <w:hideMark/>
          </w:tcPr>
          <w:p w14:paraId="59E5E25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582</w:t>
            </w:r>
          </w:p>
        </w:tc>
        <w:tc>
          <w:tcPr>
            <w:tcW w:w="700" w:type="dxa"/>
            <w:tcBorders>
              <w:top w:val="nil"/>
              <w:left w:val="nil"/>
              <w:bottom w:val="single" w:sz="4" w:space="0" w:color="auto"/>
              <w:right w:val="single" w:sz="8" w:space="0" w:color="auto"/>
            </w:tcBorders>
            <w:shd w:val="clear" w:color="000000" w:fill="FFFFFF"/>
            <w:noWrap/>
            <w:vAlign w:val="bottom"/>
            <w:hideMark/>
          </w:tcPr>
          <w:p w14:paraId="63281D2F" w14:textId="0263116D"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1,51</w:t>
            </w:r>
          </w:p>
        </w:tc>
        <w:tc>
          <w:tcPr>
            <w:tcW w:w="700" w:type="dxa"/>
            <w:tcBorders>
              <w:top w:val="nil"/>
              <w:left w:val="nil"/>
              <w:bottom w:val="single" w:sz="4" w:space="0" w:color="auto"/>
              <w:right w:val="single" w:sz="4" w:space="0" w:color="auto"/>
            </w:tcBorders>
            <w:shd w:val="clear" w:color="000000" w:fill="FFFFFF"/>
            <w:noWrap/>
            <w:vAlign w:val="bottom"/>
            <w:hideMark/>
          </w:tcPr>
          <w:p w14:paraId="14F4732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827</w:t>
            </w:r>
          </w:p>
        </w:tc>
        <w:tc>
          <w:tcPr>
            <w:tcW w:w="700" w:type="dxa"/>
            <w:tcBorders>
              <w:top w:val="nil"/>
              <w:left w:val="nil"/>
              <w:bottom w:val="single" w:sz="4" w:space="0" w:color="auto"/>
              <w:right w:val="single" w:sz="8" w:space="0" w:color="auto"/>
            </w:tcBorders>
            <w:shd w:val="clear" w:color="000000" w:fill="FFFFFF"/>
            <w:noWrap/>
            <w:vAlign w:val="bottom"/>
            <w:hideMark/>
          </w:tcPr>
          <w:p w14:paraId="00F2B2A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1,64</w:t>
            </w:r>
          </w:p>
        </w:tc>
        <w:tc>
          <w:tcPr>
            <w:tcW w:w="700" w:type="dxa"/>
            <w:tcBorders>
              <w:top w:val="nil"/>
              <w:left w:val="nil"/>
              <w:bottom w:val="single" w:sz="4" w:space="0" w:color="auto"/>
              <w:right w:val="single" w:sz="4" w:space="0" w:color="auto"/>
            </w:tcBorders>
            <w:shd w:val="clear" w:color="000000" w:fill="FFFFFF"/>
            <w:noWrap/>
            <w:vAlign w:val="bottom"/>
            <w:hideMark/>
          </w:tcPr>
          <w:p w14:paraId="79BB8FF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1128</w:t>
            </w:r>
          </w:p>
        </w:tc>
        <w:tc>
          <w:tcPr>
            <w:tcW w:w="700" w:type="dxa"/>
            <w:tcBorders>
              <w:top w:val="nil"/>
              <w:left w:val="nil"/>
              <w:bottom w:val="single" w:sz="4" w:space="0" w:color="auto"/>
              <w:right w:val="single" w:sz="8" w:space="0" w:color="auto"/>
            </w:tcBorders>
            <w:shd w:val="clear" w:color="000000" w:fill="FFFFFF"/>
            <w:noWrap/>
            <w:vAlign w:val="bottom"/>
            <w:hideMark/>
          </w:tcPr>
          <w:p w14:paraId="2B8E1F5E" w14:textId="5F6993F1"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1,77</w:t>
            </w:r>
          </w:p>
        </w:tc>
        <w:tc>
          <w:tcPr>
            <w:tcW w:w="700" w:type="dxa"/>
            <w:tcBorders>
              <w:top w:val="nil"/>
              <w:left w:val="nil"/>
              <w:bottom w:val="single" w:sz="4" w:space="0" w:color="auto"/>
              <w:right w:val="single" w:sz="4" w:space="0" w:color="auto"/>
            </w:tcBorders>
            <w:shd w:val="clear" w:color="000000" w:fill="FFFFFF"/>
            <w:noWrap/>
            <w:vAlign w:val="bottom"/>
            <w:hideMark/>
          </w:tcPr>
          <w:p w14:paraId="0656201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1488</w:t>
            </w:r>
          </w:p>
        </w:tc>
        <w:tc>
          <w:tcPr>
            <w:tcW w:w="700" w:type="dxa"/>
            <w:tcBorders>
              <w:top w:val="nil"/>
              <w:left w:val="nil"/>
              <w:bottom w:val="single" w:sz="4" w:space="0" w:color="auto"/>
              <w:right w:val="single" w:sz="8" w:space="0" w:color="auto"/>
            </w:tcBorders>
            <w:shd w:val="clear" w:color="000000" w:fill="FFFFFF"/>
            <w:noWrap/>
            <w:vAlign w:val="bottom"/>
            <w:hideMark/>
          </w:tcPr>
          <w:p w14:paraId="311A862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1,89</w:t>
            </w:r>
          </w:p>
        </w:tc>
      </w:tr>
      <w:tr w:rsidR="00B22A74" w:rsidRPr="00187F1C" w14:paraId="72B7A6F1"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7119EF71" w14:textId="14C85E08"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0B03B944" w14:textId="5A347B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303</w:t>
            </w:r>
          </w:p>
        </w:tc>
        <w:tc>
          <w:tcPr>
            <w:tcW w:w="700" w:type="dxa"/>
            <w:tcBorders>
              <w:top w:val="nil"/>
              <w:left w:val="nil"/>
              <w:bottom w:val="single" w:sz="4" w:space="0" w:color="auto"/>
              <w:right w:val="single" w:sz="4" w:space="0" w:color="auto"/>
            </w:tcBorders>
            <w:shd w:val="clear" w:color="000000" w:fill="FFFFFF"/>
            <w:noWrap/>
            <w:vAlign w:val="bottom"/>
            <w:hideMark/>
          </w:tcPr>
          <w:p w14:paraId="28E718E2" w14:textId="4740C995"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528</w:t>
            </w:r>
          </w:p>
        </w:tc>
        <w:tc>
          <w:tcPr>
            <w:tcW w:w="700" w:type="dxa"/>
            <w:tcBorders>
              <w:top w:val="nil"/>
              <w:left w:val="nil"/>
              <w:bottom w:val="single" w:sz="4" w:space="0" w:color="auto"/>
              <w:right w:val="single" w:sz="8" w:space="0" w:color="auto"/>
            </w:tcBorders>
            <w:shd w:val="clear" w:color="000000" w:fill="FFFFFF"/>
            <w:noWrap/>
            <w:vAlign w:val="bottom"/>
            <w:hideMark/>
          </w:tcPr>
          <w:p w14:paraId="44B24BE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1,37</w:t>
            </w:r>
          </w:p>
        </w:tc>
        <w:tc>
          <w:tcPr>
            <w:tcW w:w="700" w:type="dxa"/>
            <w:tcBorders>
              <w:top w:val="nil"/>
              <w:left w:val="nil"/>
              <w:bottom w:val="single" w:sz="4" w:space="0" w:color="auto"/>
              <w:right w:val="single" w:sz="4" w:space="0" w:color="auto"/>
            </w:tcBorders>
            <w:shd w:val="clear" w:color="000000" w:fill="FFFFFF"/>
            <w:noWrap/>
            <w:vAlign w:val="bottom"/>
            <w:hideMark/>
          </w:tcPr>
          <w:p w14:paraId="0716A06F" w14:textId="4DD7D39A"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751</w:t>
            </w:r>
          </w:p>
        </w:tc>
        <w:tc>
          <w:tcPr>
            <w:tcW w:w="700" w:type="dxa"/>
            <w:tcBorders>
              <w:top w:val="nil"/>
              <w:left w:val="nil"/>
              <w:bottom w:val="single" w:sz="4" w:space="0" w:color="auto"/>
              <w:right w:val="single" w:sz="8" w:space="0" w:color="auto"/>
            </w:tcBorders>
            <w:shd w:val="clear" w:color="000000" w:fill="FFFFFF"/>
            <w:noWrap/>
            <w:vAlign w:val="bottom"/>
            <w:hideMark/>
          </w:tcPr>
          <w:p w14:paraId="0A1568B1" w14:textId="079D2160"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w:t>
            </w:r>
          </w:p>
        </w:tc>
        <w:tc>
          <w:tcPr>
            <w:tcW w:w="700" w:type="dxa"/>
            <w:tcBorders>
              <w:top w:val="nil"/>
              <w:left w:val="nil"/>
              <w:bottom w:val="single" w:sz="4" w:space="0" w:color="auto"/>
              <w:right w:val="single" w:sz="4" w:space="0" w:color="auto"/>
            </w:tcBorders>
            <w:shd w:val="clear" w:color="000000" w:fill="FFFFFF"/>
            <w:noWrap/>
            <w:vAlign w:val="bottom"/>
            <w:hideMark/>
          </w:tcPr>
          <w:p w14:paraId="725E01C6" w14:textId="5BC0D20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1024</w:t>
            </w:r>
          </w:p>
        </w:tc>
        <w:tc>
          <w:tcPr>
            <w:tcW w:w="700" w:type="dxa"/>
            <w:tcBorders>
              <w:top w:val="nil"/>
              <w:left w:val="nil"/>
              <w:bottom w:val="single" w:sz="4" w:space="0" w:color="auto"/>
              <w:right w:val="single" w:sz="8" w:space="0" w:color="auto"/>
            </w:tcBorders>
            <w:shd w:val="clear" w:color="000000" w:fill="FFFFFF"/>
            <w:noWrap/>
            <w:vAlign w:val="bottom"/>
            <w:hideMark/>
          </w:tcPr>
          <w:p w14:paraId="1B7700F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1,61</w:t>
            </w:r>
          </w:p>
        </w:tc>
        <w:tc>
          <w:tcPr>
            <w:tcW w:w="700" w:type="dxa"/>
            <w:tcBorders>
              <w:top w:val="nil"/>
              <w:left w:val="nil"/>
              <w:bottom w:val="single" w:sz="4" w:space="0" w:color="auto"/>
              <w:right w:val="single" w:sz="4" w:space="0" w:color="auto"/>
            </w:tcBorders>
            <w:shd w:val="clear" w:color="000000" w:fill="FFFFFF"/>
            <w:noWrap/>
            <w:vAlign w:val="bottom"/>
            <w:hideMark/>
          </w:tcPr>
          <w:p w14:paraId="3F6CDD4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1351</w:t>
            </w:r>
          </w:p>
        </w:tc>
        <w:tc>
          <w:tcPr>
            <w:tcW w:w="700" w:type="dxa"/>
            <w:tcBorders>
              <w:top w:val="nil"/>
              <w:left w:val="nil"/>
              <w:bottom w:val="single" w:sz="4" w:space="0" w:color="auto"/>
              <w:right w:val="single" w:sz="8" w:space="0" w:color="auto"/>
            </w:tcBorders>
            <w:shd w:val="clear" w:color="000000" w:fill="FFFFFF"/>
            <w:noWrap/>
            <w:vAlign w:val="bottom"/>
            <w:hideMark/>
          </w:tcPr>
          <w:p w14:paraId="4E717C3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1,72</w:t>
            </w:r>
          </w:p>
        </w:tc>
      </w:tr>
      <w:tr w:rsidR="00B22A74" w:rsidRPr="00187F1C" w14:paraId="64A3F4F9"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0A8C5EA5" w14:textId="433D437F"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617936B" w14:textId="59FB44B6"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w:t>
            </w:r>
          </w:p>
        </w:tc>
        <w:tc>
          <w:tcPr>
            <w:tcW w:w="700" w:type="dxa"/>
            <w:tcBorders>
              <w:top w:val="nil"/>
              <w:left w:val="nil"/>
              <w:bottom w:val="single" w:sz="4" w:space="0" w:color="auto"/>
              <w:right w:val="single" w:sz="4" w:space="0" w:color="auto"/>
            </w:tcBorders>
            <w:shd w:val="clear" w:color="000000" w:fill="FFFFFF"/>
            <w:noWrap/>
            <w:vAlign w:val="bottom"/>
            <w:hideMark/>
          </w:tcPr>
          <w:p w14:paraId="117F418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503</w:t>
            </w:r>
          </w:p>
        </w:tc>
        <w:tc>
          <w:tcPr>
            <w:tcW w:w="700" w:type="dxa"/>
            <w:tcBorders>
              <w:top w:val="nil"/>
              <w:left w:val="nil"/>
              <w:bottom w:val="single" w:sz="4" w:space="0" w:color="auto"/>
              <w:right w:val="single" w:sz="8" w:space="0" w:color="auto"/>
            </w:tcBorders>
            <w:shd w:val="clear" w:color="000000" w:fill="FFFFFF"/>
            <w:noWrap/>
            <w:vAlign w:val="bottom"/>
            <w:hideMark/>
          </w:tcPr>
          <w:p w14:paraId="5A024AE2" w14:textId="22CDABEA"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1,31</w:t>
            </w:r>
          </w:p>
        </w:tc>
        <w:tc>
          <w:tcPr>
            <w:tcW w:w="700" w:type="dxa"/>
            <w:tcBorders>
              <w:top w:val="nil"/>
              <w:left w:val="nil"/>
              <w:bottom w:val="single" w:sz="4" w:space="0" w:color="auto"/>
              <w:right w:val="single" w:sz="4" w:space="0" w:color="auto"/>
            </w:tcBorders>
            <w:shd w:val="clear" w:color="000000" w:fill="FFFFFF"/>
            <w:noWrap/>
            <w:vAlign w:val="bottom"/>
            <w:hideMark/>
          </w:tcPr>
          <w:p w14:paraId="24FFB4B1" w14:textId="2E54B87F"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716</w:t>
            </w:r>
          </w:p>
        </w:tc>
        <w:tc>
          <w:tcPr>
            <w:tcW w:w="700" w:type="dxa"/>
            <w:tcBorders>
              <w:top w:val="nil"/>
              <w:left w:val="nil"/>
              <w:bottom w:val="single" w:sz="4" w:space="0" w:color="auto"/>
              <w:right w:val="single" w:sz="8" w:space="0" w:color="auto"/>
            </w:tcBorders>
            <w:shd w:val="clear" w:color="000000" w:fill="FFFFFF"/>
            <w:noWrap/>
            <w:vAlign w:val="bottom"/>
            <w:hideMark/>
          </w:tcPr>
          <w:p w14:paraId="00C3B60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w:t>
            </w:r>
          </w:p>
        </w:tc>
        <w:tc>
          <w:tcPr>
            <w:tcW w:w="700" w:type="dxa"/>
            <w:tcBorders>
              <w:top w:val="nil"/>
              <w:left w:val="nil"/>
              <w:bottom w:val="single" w:sz="4" w:space="0" w:color="auto"/>
              <w:right w:val="single" w:sz="4" w:space="0" w:color="auto"/>
            </w:tcBorders>
            <w:shd w:val="clear" w:color="000000" w:fill="FFFFFF"/>
            <w:noWrap/>
            <w:vAlign w:val="bottom"/>
            <w:hideMark/>
          </w:tcPr>
          <w:p w14:paraId="6F2C031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976</w:t>
            </w:r>
          </w:p>
        </w:tc>
        <w:tc>
          <w:tcPr>
            <w:tcW w:w="700" w:type="dxa"/>
            <w:tcBorders>
              <w:top w:val="nil"/>
              <w:left w:val="nil"/>
              <w:bottom w:val="single" w:sz="4" w:space="0" w:color="auto"/>
              <w:right w:val="single" w:sz="8" w:space="0" w:color="auto"/>
            </w:tcBorders>
            <w:shd w:val="clear" w:color="000000" w:fill="FFFFFF"/>
            <w:noWrap/>
            <w:vAlign w:val="bottom"/>
            <w:hideMark/>
          </w:tcPr>
          <w:p w14:paraId="067E5DB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w:t>
            </w:r>
          </w:p>
        </w:tc>
        <w:tc>
          <w:tcPr>
            <w:tcW w:w="700" w:type="dxa"/>
            <w:tcBorders>
              <w:top w:val="nil"/>
              <w:left w:val="nil"/>
              <w:bottom w:val="single" w:sz="4" w:space="0" w:color="auto"/>
              <w:right w:val="single" w:sz="4" w:space="0" w:color="auto"/>
            </w:tcBorders>
            <w:shd w:val="clear" w:color="000000" w:fill="FFFFFF"/>
            <w:noWrap/>
            <w:vAlign w:val="bottom"/>
            <w:hideMark/>
          </w:tcPr>
          <w:p w14:paraId="38DD55C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1288</w:t>
            </w:r>
          </w:p>
        </w:tc>
        <w:tc>
          <w:tcPr>
            <w:tcW w:w="700" w:type="dxa"/>
            <w:tcBorders>
              <w:top w:val="nil"/>
              <w:left w:val="nil"/>
              <w:bottom w:val="single" w:sz="4" w:space="0" w:color="auto"/>
              <w:right w:val="single" w:sz="8" w:space="0" w:color="auto"/>
            </w:tcBorders>
            <w:shd w:val="clear" w:color="000000" w:fill="FFFFFF"/>
            <w:noWrap/>
            <w:vAlign w:val="bottom"/>
            <w:hideMark/>
          </w:tcPr>
          <w:p w14:paraId="1E314EA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1,64</w:t>
            </w:r>
          </w:p>
        </w:tc>
      </w:tr>
      <w:tr w:rsidR="00B22A74" w:rsidRPr="00187F1C" w14:paraId="0C68CA05"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00F9E22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0D65C90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357</w:t>
            </w:r>
          </w:p>
        </w:tc>
        <w:tc>
          <w:tcPr>
            <w:tcW w:w="700" w:type="dxa"/>
            <w:tcBorders>
              <w:top w:val="nil"/>
              <w:left w:val="nil"/>
              <w:bottom w:val="single" w:sz="4" w:space="0" w:color="auto"/>
              <w:right w:val="single" w:sz="4" w:space="0" w:color="auto"/>
            </w:tcBorders>
            <w:shd w:val="clear" w:color="000000" w:fill="FFFFFF"/>
            <w:noWrap/>
            <w:vAlign w:val="bottom"/>
            <w:hideMark/>
          </w:tcPr>
          <w:p w14:paraId="14DD3F9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486</w:t>
            </w:r>
          </w:p>
        </w:tc>
        <w:tc>
          <w:tcPr>
            <w:tcW w:w="700" w:type="dxa"/>
            <w:tcBorders>
              <w:top w:val="nil"/>
              <w:left w:val="nil"/>
              <w:bottom w:val="single" w:sz="4" w:space="0" w:color="auto"/>
              <w:right w:val="single" w:sz="8" w:space="0" w:color="auto"/>
            </w:tcBorders>
            <w:shd w:val="clear" w:color="000000" w:fill="FFFFFF"/>
            <w:noWrap/>
            <w:vAlign w:val="bottom"/>
            <w:hideMark/>
          </w:tcPr>
          <w:p w14:paraId="06DCB45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1,26</w:t>
            </w:r>
          </w:p>
        </w:tc>
        <w:tc>
          <w:tcPr>
            <w:tcW w:w="700" w:type="dxa"/>
            <w:tcBorders>
              <w:top w:val="nil"/>
              <w:left w:val="nil"/>
              <w:bottom w:val="single" w:sz="4" w:space="0" w:color="auto"/>
              <w:right w:val="single" w:sz="4" w:space="0" w:color="auto"/>
            </w:tcBorders>
            <w:shd w:val="clear" w:color="000000" w:fill="FFFFFF"/>
            <w:noWrap/>
            <w:vAlign w:val="bottom"/>
            <w:hideMark/>
          </w:tcPr>
          <w:p w14:paraId="5BFE7BA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691</w:t>
            </w:r>
          </w:p>
        </w:tc>
        <w:tc>
          <w:tcPr>
            <w:tcW w:w="700" w:type="dxa"/>
            <w:tcBorders>
              <w:top w:val="nil"/>
              <w:left w:val="nil"/>
              <w:bottom w:val="single" w:sz="4" w:space="0" w:color="auto"/>
              <w:right w:val="single" w:sz="8" w:space="0" w:color="auto"/>
            </w:tcBorders>
            <w:shd w:val="clear" w:color="000000" w:fill="FFFFFF"/>
            <w:noWrap/>
            <w:vAlign w:val="bottom"/>
            <w:hideMark/>
          </w:tcPr>
          <w:p w14:paraId="4CDB81C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w:t>
            </w:r>
          </w:p>
        </w:tc>
        <w:tc>
          <w:tcPr>
            <w:tcW w:w="700" w:type="dxa"/>
            <w:tcBorders>
              <w:top w:val="nil"/>
              <w:left w:val="nil"/>
              <w:bottom w:val="single" w:sz="4" w:space="0" w:color="auto"/>
              <w:right w:val="single" w:sz="4" w:space="0" w:color="auto"/>
            </w:tcBorders>
            <w:shd w:val="clear" w:color="000000" w:fill="FFFFFF"/>
            <w:noWrap/>
            <w:vAlign w:val="bottom"/>
            <w:hideMark/>
          </w:tcPr>
          <w:p w14:paraId="1C0EEDC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943</w:t>
            </w:r>
          </w:p>
        </w:tc>
        <w:tc>
          <w:tcPr>
            <w:tcW w:w="700" w:type="dxa"/>
            <w:tcBorders>
              <w:top w:val="nil"/>
              <w:left w:val="nil"/>
              <w:bottom w:val="single" w:sz="4" w:space="0" w:color="auto"/>
              <w:right w:val="single" w:sz="8" w:space="0" w:color="auto"/>
            </w:tcBorders>
            <w:shd w:val="clear" w:color="000000" w:fill="FFFFFF"/>
            <w:noWrap/>
            <w:vAlign w:val="bottom"/>
            <w:hideMark/>
          </w:tcPr>
          <w:p w14:paraId="03C4215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1,48</w:t>
            </w:r>
          </w:p>
        </w:tc>
        <w:tc>
          <w:tcPr>
            <w:tcW w:w="700" w:type="dxa"/>
            <w:tcBorders>
              <w:top w:val="nil"/>
              <w:left w:val="nil"/>
              <w:bottom w:val="single" w:sz="4" w:space="0" w:color="auto"/>
              <w:right w:val="single" w:sz="4" w:space="0" w:color="auto"/>
            </w:tcBorders>
            <w:shd w:val="clear" w:color="000000" w:fill="FFFFFF"/>
            <w:noWrap/>
            <w:vAlign w:val="bottom"/>
            <w:hideMark/>
          </w:tcPr>
          <w:p w14:paraId="163FD5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1244</w:t>
            </w:r>
          </w:p>
        </w:tc>
        <w:tc>
          <w:tcPr>
            <w:tcW w:w="700" w:type="dxa"/>
            <w:tcBorders>
              <w:top w:val="nil"/>
              <w:left w:val="nil"/>
              <w:bottom w:val="single" w:sz="4" w:space="0" w:color="auto"/>
              <w:right w:val="single" w:sz="8" w:space="0" w:color="auto"/>
            </w:tcBorders>
            <w:shd w:val="clear" w:color="000000" w:fill="FFFFFF"/>
            <w:noWrap/>
            <w:vAlign w:val="bottom"/>
            <w:hideMark/>
          </w:tcPr>
          <w:p w14:paraId="29F7399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1,58</w:t>
            </w:r>
          </w:p>
        </w:tc>
      </w:tr>
      <w:tr w:rsidR="00B22A74" w:rsidRPr="00187F1C" w14:paraId="1EB9FD00"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2B1AE0D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1301C0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0" w:type="dxa"/>
            <w:tcBorders>
              <w:top w:val="nil"/>
              <w:left w:val="nil"/>
              <w:bottom w:val="single" w:sz="4" w:space="0" w:color="auto"/>
              <w:right w:val="single" w:sz="4" w:space="0" w:color="auto"/>
            </w:tcBorders>
            <w:shd w:val="clear" w:color="000000" w:fill="FFFFFF"/>
            <w:noWrap/>
            <w:vAlign w:val="bottom"/>
            <w:hideMark/>
          </w:tcPr>
          <w:p w14:paraId="6DAF16E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459</w:t>
            </w:r>
          </w:p>
        </w:tc>
        <w:tc>
          <w:tcPr>
            <w:tcW w:w="700" w:type="dxa"/>
            <w:tcBorders>
              <w:top w:val="nil"/>
              <w:left w:val="nil"/>
              <w:bottom w:val="single" w:sz="4" w:space="0" w:color="auto"/>
              <w:right w:val="single" w:sz="8" w:space="0" w:color="auto"/>
            </w:tcBorders>
            <w:shd w:val="clear" w:color="000000" w:fill="FFFFFF"/>
            <w:noWrap/>
            <w:vAlign w:val="bottom"/>
            <w:hideMark/>
          </w:tcPr>
          <w:p w14:paraId="710F3D4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1,19</w:t>
            </w:r>
          </w:p>
        </w:tc>
        <w:tc>
          <w:tcPr>
            <w:tcW w:w="700" w:type="dxa"/>
            <w:tcBorders>
              <w:top w:val="nil"/>
              <w:left w:val="nil"/>
              <w:bottom w:val="single" w:sz="4" w:space="0" w:color="auto"/>
              <w:right w:val="single" w:sz="4" w:space="0" w:color="auto"/>
            </w:tcBorders>
            <w:shd w:val="clear" w:color="000000" w:fill="FFFFFF"/>
            <w:noWrap/>
            <w:vAlign w:val="bottom"/>
            <w:hideMark/>
          </w:tcPr>
          <w:p w14:paraId="70AF2CE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653</w:t>
            </w:r>
          </w:p>
        </w:tc>
        <w:tc>
          <w:tcPr>
            <w:tcW w:w="700" w:type="dxa"/>
            <w:tcBorders>
              <w:top w:val="nil"/>
              <w:left w:val="nil"/>
              <w:bottom w:val="single" w:sz="4" w:space="0" w:color="auto"/>
              <w:right w:val="single" w:sz="8" w:space="0" w:color="auto"/>
            </w:tcBorders>
            <w:shd w:val="clear" w:color="000000" w:fill="FFFFFF"/>
            <w:noWrap/>
            <w:vAlign w:val="bottom"/>
            <w:hideMark/>
          </w:tcPr>
          <w:p w14:paraId="0B5A7ED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00" w:type="dxa"/>
            <w:tcBorders>
              <w:top w:val="nil"/>
              <w:left w:val="nil"/>
              <w:bottom w:val="single" w:sz="4" w:space="0" w:color="auto"/>
              <w:right w:val="single" w:sz="4" w:space="0" w:color="auto"/>
            </w:tcBorders>
            <w:shd w:val="clear" w:color="000000" w:fill="FFFFFF"/>
            <w:noWrap/>
            <w:vAlign w:val="bottom"/>
            <w:hideMark/>
          </w:tcPr>
          <w:p w14:paraId="29C1181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890</w:t>
            </w:r>
          </w:p>
        </w:tc>
        <w:tc>
          <w:tcPr>
            <w:tcW w:w="700" w:type="dxa"/>
            <w:tcBorders>
              <w:top w:val="nil"/>
              <w:left w:val="nil"/>
              <w:bottom w:val="single" w:sz="4" w:space="0" w:color="auto"/>
              <w:right w:val="single" w:sz="8" w:space="0" w:color="auto"/>
            </w:tcBorders>
            <w:shd w:val="clear" w:color="000000" w:fill="FFFFFF"/>
            <w:noWrap/>
            <w:vAlign w:val="bottom"/>
            <w:hideMark/>
          </w:tcPr>
          <w:p w14:paraId="6FC5C1E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0" w:type="dxa"/>
            <w:tcBorders>
              <w:top w:val="nil"/>
              <w:left w:val="nil"/>
              <w:bottom w:val="single" w:sz="4" w:space="0" w:color="auto"/>
              <w:right w:val="single" w:sz="4" w:space="0" w:color="auto"/>
            </w:tcBorders>
            <w:shd w:val="clear" w:color="000000" w:fill="FFFFFF"/>
            <w:noWrap/>
            <w:vAlign w:val="bottom"/>
            <w:hideMark/>
          </w:tcPr>
          <w:p w14:paraId="10ABD64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1175</w:t>
            </w:r>
          </w:p>
        </w:tc>
        <w:tc>
          <w:tcPr>
            <w:tcW w:w="700" w:type="dxa"/>
            <w:tcBorders>
              <w:top w:val="nil"/>
              <w:left w:val="nil"/>
              <w:bottom w:val="single" w:sz="4" w:space="0" w:color="auto"/>
              <w:right w:val="single" w:sz="8" w:space="0" w:color="auto"/>
            </w:tcBorders>
            <w:shd w:val="clear" w:color="000000" w:fill="FFFFFF"/>
            <w:noWrap/>
            <w:vAlign w:val="bottom"/>
            <w:hideMark/>
          </w:tcPr>
          <w:p w14:paraId="2B48B0F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r>
      <w:tr w:rsidR="00B22A74" w:rsidRPr="00187F1C" w14:paraId="591E9148"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602BB9D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0885934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455</w:t>
            </w:r>
          </w:p>
        </w:tc>
        <w:tc>
          <w:tcPr>
            <w:tcW w:w="700" w:type="dxa"/>
            <w:tcBorders>
              <w:top w:val="nil"/>
              <w:left w:val="nil"/>
              <w:bottom w:val="single" w:sz="4" w:space="0" w:color="auto"/>
              <w:right w:val="single" w:sz="4" w:space="0" w:color="auto"/>
            </w:tcBorders>
            <w:shd w:val="clear" w:color="000000" w:fill="FFFFFF"/>
            <w:noWrap/>
            <w:vAlign w:val="bottom"/>
            <w:hideMark/>
          </w:tcPr>
          <w:p w14:paraId="07709F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431</w:t>
            </w:r>
          </w:p>
        </w:tc>
        <w:tc>
          <w:tcPr>
            <w:tcW w:w="700" w:type="dxa"/>
            <w:tcBorders>
              <w:top w:val="nil"/>
              <w:left w:val="nil"/>
              <w:bottom w:val="single" w:sz="4" w:space="0" w:color="auto"/>
              <w:right w:val="single" w:sz="8" w:space="0" w:color="auto"/>
            </w:tcBorders>
            <w:shd w:val="clear" w:color="000000" w:fill="FFFFFF"/>
            <w:noWrap/>
            <w:vAlign w:val="bottom"/>
            <w:hideMark/>
          </w:tcPr>
          <w:p w14:paraId="06AF697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1,12</w:t>
            </w:r>
          </w:p>
        </w:tc>
        <w:tc>
          <w:tcPr>
            <w:tcW w:w="700" w:type="dxa"/>
            <w:tcBorders>
              <w:top w:val="nil"/>
              <w:left w:val="nil"/>
              <w:bottom w:val="single" w:sz="4" w:space="0" w:color="auto"/>
              <w:right w:val="single" w:sz="4" w:space="0" w:color="auto"/>
            </w:tcBorders>
            <w:shd w:val="clear" w:color="000000" w:fill="FFFFFF"/>
            <w:noWrap/>
            <w:vAlign w:val="bottom"/>
            <w:hideMark/>
          </w:tcPr>
          <w:p w14:paraId="126DECF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612</w:t>
            </w:r>
          </w:p>
        </w:tc>
        <w:tc>
          <w:tcPr>
            <w:tcW w:w="700" w:type="dxa"/>
            <w:tcBorders>
              <w:top w:val="nil"/>
              <w:left w:val="nil"/>
              <w:bottom w:val="single" w:sz="4" w:space="0" w:color="auto"/>
              <w:right w:val="single" w:sz="8" w:space="0" w:color="auto"/>
            </w:tcBorders>
            <w:shd w:val="clear" w:color="000000" w:fill="FFFFFF"/>
            <w:noWrap/>
            <w:vAlign w:val="bottom"/>
            <w:hideMark/>
          </w:tcPr>
          <w:p w14:paraId="1E27DD4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1,22</w:t>
            </w:r>
          </w:p>
        </w:tc>
        <w:tc>
          <w:tcPr>
            <w:tcW w:w="700" w:type="dxa"/>
            <w:tcBorders>
              <w:top w:val="nil"/>
              <w:left w:val="nil"/>
              <w:bottom w:val="single" w:sz="4" w:space="0" w:color="auto"/>
              <w:right w:val="single" w:sz="4" w:space="0" w:color="auto"/>
            </w:tcBorders>
            <w:shd w:val="clear" w:color="000000" w:fill="FFFFFF"/>
            <w:noWrap/>
            <w:vAlign w:val="bottom"/>
            <w:hideMark/>
          </w:tcPr>
          <w:p w14:paraId="7A60ACB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835</w:t>
            </w:r>
          </w:p>
        </w:tc>
        <w:tc>
          <w:tcPr>
            <w:tcW w:w="700" w:type="dxa"/>
            <w:tcBorders>
              <w:top w:val="nil"/>
              <w:left w:val="nil"/>
              <w:bottom w:val="single" w:sz="4" w:space="0" w:color="auto"/>
              <w:right w:val="single" w:sz="8" w:space="0" w:color="auto"/>
            </w:tcBorders>
            <w:shd w:val="clear" w:color="000000" w:fill="FFFFFF"/>
            <w:noWrap/>
            <w:vAlign w:val="bottom"/>
            <w:hideMark/>
          </w:tcPr>
          <w:p w14:paraId="69CE734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1,31</w:t>
            </w:r>
          </w:p>
        </w:tc>
        <w:tc>
          <w:tcPr>
            <w:tcW w:w="700" w:type="dxa"/>
            <w:tcBorders>
              <w:top w:val="nil"/>
              <w:left w:val="nil"/>
              <w:bottom w:val="single" w:sz="4" w:space="0" w:color="auto"/>
              <w:right w:val="single" w:sz="4" w:space="0" w:color="auto"/>
            </w:tcBorders>
            <w:shd w:val="clear" w:color="000000" w:fill="FFFFFF"/>
            <w:noWrap/>
            <w:vAlign w:val="bottom"/>
            <w:hideMark/>
          </w:tcPr>
          <w:p w14:paraId="3028FDE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1102</w:t>
            </w:r>
          </w:p>
        </w:tc>
        <w:tc>
          <w:tcPr>
            <w:tcW w:w="700" w:type="dxa"/>
            <w:tcBorders>
              <w:top w:val="nil"/>
              <w:left w:val="nil"/>
              <w:bottom w:val="single" w:sz="4" w:space="0" w:color="auto"/>
              <w:right w:val="single" w:sz="8" w:space="0" w:color="auto"/>
            </w:tcBorders>
            <w:shd w:val="clear" w:color="000000" w:fill="FFFFFF"/>
            <w:noWrap/>
            <w:vAlign w:val="bottom"/>
            <w:hideMark/>
          </w:tcPr>
          <w:p w14:paraId="2FA1469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r>
      <w:tr w:rsidR="00B22A74" w:rsidRPr="000E5FAB" w14:paraId="1A2EED2F"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04B8635B" w14:textId="77777777" w:rsidR="00B22A74" w:rsidRPr="000E5FAB" w:rsidRDefault="00B22A74" w:rsidP="00B22A74">
            <w:pPr>
              <w:spacing w:before="0" w:after="0" w:line="240" w:lineRule="auto"/>
              <w:jc w:val="center"/>
              <w:rPr>
                <w:rFonts w:ascii="Arial" w:hAnsi="Arial" w:cs="Arial"/>
                <w:color w:val="000000" w:themeColor="text1"/>
                <w:sz w:val="20"/>
                <w:szCs w:val="20"/>
                <w:lang w:val="de-DE" w:eastAsia="de-DE" w:bidi="ar-SA"/>
              </w:rPr>
            </w:pPr>
            <w:r w:rsidRPr="000E5FAB">
              <w:rPr>
                <w:rFonts w:ascii="Arial" w:hAnsi="Arial" w:cs="Arial"/>
                <w:color w:val="000000" w:themeColor="text1"/>
                <w:sz w:val="20"/>
                <w:szCs w:val="20"/>
                <w:lang w:val="de-DE" w:eastAsia="de-DE" w:bidi="ar-SA"/>
              </w:rPr>
              <w:t>2,00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0C858A0" w14:textId="77777777" w:rsidR="00B22A74" w:rsidRPr="000E5FAB" w:rsidRDefault="00B22A74" w:rsidP="00B22A74">
            <w:pPr>
              <w:spacing w:before="0" w:after="0" w:line="240" w:lineRule="auto"/>
              <w:jc w:val="center"/>
              <w:rPr>
                <w:rFonts w:ascii="Arial" w:hAnsi="Arial" w:cs="Arial"/>
                <w:color w:val="000000" w:themeColor="text1"/>
                <w:sz w:val="20"/>
                <w:szCs w:val="20"/>
                <w:lang w:val="de-DE" w:eastAsia="de-DE" w:bidi="ar-SA"/>
              </w:rPr>
            </w:pPr>
            <w:r w:rsidRPr="000E5FAB">
              <w:rPr>
                <w:rFonts w:ascii="Arial" w:hAnsi="Arial" w:cs="Arial"/>
                <w:color w:val="000000" w:themeColor="text1"/>
                <w:sz w:val="20"/>
                <w:szCs w:val="20"/>
                <w:lang w:val="de-DE" w:eastAsia="de-DE" w:bidi="ar-SA"/>
              </w:rPr>
              <w:t>500</w:t>
            </w:r>
          </w:p>
        </w:tc>
        <w:tc>
          <w:tcPr>
            <w:tcW w:w="700" w:type="dxa"/>
            <w:tcBorders>
              <w:top w:val="nil"/>
              <w:left w:val="nil"/>
              <w:bottom w:val="single" w:sz="4" w:space="0" w:color="auto"/>
              <w:right w:val="single" w:sz="4" w:space="0" w:color="auto"/>
            </w:tcBorders>
            <w:shd w:val="clear" w:color="000000" w:fill="FFFFFF"/>
            <w:noWrap/>
            <w:vAlign w:val="bottom"/>
            <w:hideMark/>
          </w:tcPr>
          <w:p w14:paraId="10FCBF4E" w14:textId="77777777" w:rsidR="00B22A74" w:rsidRPr="000E5FAB" w:rsidRDefault="00B22A74" w:rsidP="00B22A74">
            <w:pPr>
              <w:spacing w:before="0" w:after="0" w:line="240" w:lineRule="auto"/>
              <w:jc w:val="center"/>
              <w:rPr>
                <w:rFonts w:ascii="Arial" w:hAnsi="Arial" w:cs="Arial"/>
                <w:color w:val="000000" w:themeColor="text1"/>
                <w:sz w:val="20"/>
                <w:szCs w:val="20"/>
                <w:lang w:val="de-DE" w:eastAsia="de-DE" w:bidi="ar-SA"/>
              </w:rPr>
            </w:pPr>
            <w:r w:rsidRPr="000E5FAB">
              <w:rPr>
                <w:rFonts w:ascii="Arial" w:hAnsi="Arial" w:cs="Arial"/>
                <w:color w:val="000000" w:themeColor="text1"/>
                <w:sz w:val="20"/>
                <w:szCs w:val="20"/>
                <w:lang w:val="de-DE" w:eastAsia="de-DE" w:bidi="ar-SA"/>
              </w:rPr>
              <w:t>410</w:t>
            </w:r>
          </w:p>
        </w:tc>
        <w:tc>
          <w:tcPr>
            <w:tcW w:w="700" w:type="dxa"/>
            <w:tcBorders>
              <w:top w:val="nil"/>
              <w:left w:val="nil"/>
              <w:bottom w:val="single" w:sz="4" w:space="0" w:color="auto"/>
              <w:right w:val="single" w:sz="8" w:space="0" w:color="auto"/>
            </w:tcBorders>
            <w:shd w:val="clear" w:color="000000" w:fill="FFFFFF"/>
            <w:noWrap/>
            <w:vAlign w:val="bottom"/>
            <w:hideMark/>
          </w:tcPr>
          <w:p w14:paraId="4B43CA42" w14:textId="77777777" w:rsidR="00B22A74" w:rsidRPr="000E5FAB" w:rsidRDefault="00B22A74" w:rsidP="00B22A74">
            <w:pPr>
              <w:spacing w:before="0" w:after="0" w:line="240" w:lineRule="auto"/>
              <w:jc w:val="center"/>
              <w:rPr>
                <w:rFonts w:ascii="Arial" w:hAnsi="Arial" w:cs="Arial"/>
                <w:color w:val="000000" w:themeColor="text1"/>
                <w:sz w:val="20"/>
                <w:szCs w:val="20"/>
                <w:lang w:val="de-DE" w:eastAsia="de-DE" w:bidi="ar-SA"/>
              </w:rPr>
            </w:pPr>
            <w:r w:rsidRPr="000E5FAB">
              <w:rPr>
                <w:rFonts w:ascii="Arial" w:hAnsi="Arial" w:cs="Arial"/>
                <w:color w:val="000000" w:themeColor="text1"/>
                <w:sz w:val="20"/>
                <w:szCs w:val="20"/>
                <w:lang w:val="de-DE" w:eastAsia="de-DE" w:bidi="ar-SA"/>
              </w:rPr>
              <w:t>1,07</w:t>
            </w:r>
          </w:p>
        </w:tc>
        <w:tc>
          <w:tcPr>
            <w:tcW w:w="700" w:type="dxa"/>
            <w:tcBorders>
              <w:top w:val="nil"/>
              <w:left w:val="nil"/>
              <w:bottom w:val="single" w:sz="4" w:space="0" w:color="auto"/>
              <w:right w:val="single" w:sz="4" w:space="0" w:color="auto"/>
            </w:tcBorders>
            <w:shd w:val="clear" w:color="000000" w:fill="FFFFFF"/>
            <w:noWrap/>
            <w:vAlign w:val="bottom"/>
            <w:hideMark/>
          </w:tcPr>
          <w:p w14:paraId="02B3254A" w14:textId="77777777" w:rsidR="00B22A74" w:rsidRPr="000E5FAB" w:rsidRDefault="00B22A74" w:rsidP="00B22A74">
            <w:pPr>
              <w:spacing w:before="0" w:after="0" w:line="240" w:lineRule="auto"/>
              <w:jc w:val="center"/>
              <w:rPr>
                <w:rFonts w:ascii="Arial" w:hAnsi="Arial" w:cs="Arial"/>
                <w:color w:val="000000" w:themeColor="text1"/>
                <w:sz w:val="20"/>
                <w:szCs w:val="20"/>
                <w:lang w:val="de-DE" w:eastAsia="de-DE" w:bidi="ar-SA"/>
              </w:rPr>
            </w:pPr>
            <w:r w:rsidRPr="000E5FAB">
              <w:rPr>
                <w:rFonts w:ascii="Arial" w:hAnsi="Arial" w:cs="Arial"/>
                <w:color w:val="000000" w:themeColor="text1"/>
                <w:sz w:val="20"/>
                <w:szCs w:val="20"/>
                <w:lang w:val="de-DE" w:eastAsia="de-DE" w:bidi="ar-SA"/>
              </w:rPr>
              <w:t>584</w:t>
            </w:r>
          </w:p>
        </w:tc>
        <w:tc>
          <w:tcPr>
            <w:tcW w:w="700" w:type="dxa"/>
            <w:tcBorders>
              <w:top w:val="nil"/>
              <w:left w:val="nil"/>
              <w:bottom w:val="single" w:sz="4" w:space="0" w:color="auto"/>
              <w:right w:val="single" w:sz="8" w:space="0" w:color="auto"/>
            </w:tcBorders>
            <w:shd w:val="clear" w:color="000000" w:fill="FFFFFF"/>
            <w:noWrap/>
            <w:vAlign w:val="bottom"/>
            <w:hideMark/>
          </w:tcPr>
          <w:p w14:paraId="2DAA3D29" w14:textId="77777777" w:rsidR="00B22A74" w:rsidRPr="000E5FAB" w:rsidRDefault="00B22A74" w:rsidP="00B22A74">
            <w:pPr>
              <w:spacing w:before="0" w:after="0" w:line="240" w:lineRule="auto"/>
              <w:jc w:val="center"/>
              <w:rPr>
                <w:rFonts w:ascii="Arial" w:hAnsi="Arial" w:cs="Arial"/>
                <w:color w:val="000000" w:themeColor="text1"/>
                <w:sz w:val="20"/>
                <w:szCs w:val="20"/>
                <w:lang w:val="de-DE" w:eastAsia="de-DE" w:bidi="ar-SA"/>
              </w:rPr>
            </w:pPr>
            <w:r w:rsidRPr="000E5FAB">
              <w:rPr>
                <w:rFonts w:ascii="Arial" w:hAnsi="Arial" w:cs="Arial"/>
                <w:color w:val="000000" w:themeColor="text1"/>
                <w:sz w:val="20"/>
                <w:szCs w:val="20"/>
                <w:lang w:val="de-DE" w:eastAsia="de-DE" w:bidi="ar-SA"/>
              </w:rPr>
              <w:t>1,16</w:t>
            </w:r>
          </w:p>
        </w:tc>
        <w:tc>
          <w:tcPr>
            <w:tcW w:w="700" w:type="dxa"/>
            <w:tcBorders>
              <w:top w:val="nil"/>
              <w:left w:val="nil"/>
              <w:bottom w:val="single" w:sz="4" w:space="0" w:color="auto"/>
              <w:right w:val="single" w:sz="4" w:space="0" w:color="auto"/>
            </w:tcBorders>
            <w:shd w:val="clear" w:color="000000" w:fill="FFFFFF"/>
            <w:noWrap/>
            <w:vAlign w:val="bottom"/>
            <w:hideMark/>
          </w:tcPr>
          <w:p w14:paraId="76F906FD" w14:textId="77777777" w:rsidR="00B22A74" w:rsidRPr="000E5FAB" w:rsidRDefault="00B22A74" w:rsidP="00B22A74">
            <w:pPr>
              <w:spacing w:before="0" w:after="0" w:line="240" w:lineRule="auto"/>
              <w:jc w:val="center"/>
              <w:rPr>
                <w:rFonts w:ascii="Arial" w:hAnsi="Arial" w:cs="Arial"/>
                <w:color w:val="000000" w:themeColor="text1"/>
                <w:sz w:val="20"/>
                <w:szCs w:val="20"/>
                <w:lang w:val="de-DE" w:eastAsia="de-DE" w:bidi="ar-SA"/>
              </w:rPr>
            </w:pPr>
            <w:r w:rsidRPr="000E5FAB">
              <w:rPr>
                <w:rFonts w:ascii="Arial" w:hAnsi="Arial" w:cs="Arial"/>
                <w:color w:val="000000" w:themeColor="text1"/>
                <w:sz w:val="20"/>
                <w:szCs w:val="20"/>
                <w:lang w:val="de-DE" w:eastAsia="de-DE" w:bidi="ar-SA"/>
              </w:rPr>
              <w:t>796</w:t>
            </w:r>
          </w:p>
        </w:tc>
        <w:tc>
          <w:tcPr>
            <w:tcW w:w="700" w:type="dxa"/>
            <w:tcBorders>
              <w:top w:val="nil"/>
              <w:left w:val="nil"/>
              <w:bottom w:val="single" w:sz="4" w:space="0" w:color="auto"/>
              <w:right w:val="single" w:sz="8" w:space="0" w:color="auto"/>
            </w:tcBorders>
            <w:shd w:val="clear" w:color="000000" w:fill="FFFFFF"/>
            <w:noWrap/>
            <w:vAlign w:val="bottom"/>
            <w:hideMark/>
          </w:tcPr>
          <w:p w14:paraId="4A8E187D" w14:textId="77777777" w:rsidR="00B22A74" w:rsidRPr="000E5FAB" w:rsidRDefault="00B22A74" w:rsidP="00B22A74">
            <w:pPr>
              <w:spacing w:before="0" w:after="0" w:line="240" w:lineRule="auto"/>
              <w:jc w:val="center"/>
              <w:rPr>
                <w:rFonts w:ascii="Arial" w:hAnsi="Arial" w:cs="Arial"/>
                <w:color w:val="000000" w:themeColor="text1"/>
                <w:sz w:val="20"/>
                <w:szCs w:val="20"/>
                <w:lang w:val="de-DE" w:eastAsia="de-DE" w:bidi="ar-SA"/>
              </w:rPr>
            </w:pPr>
            <w:r w:rsidRPr="000E5FAB">
              <w:rPr>
                <w:rFonts w:ascii="Arial" w:hAnsi="Arial" w:cs="Arial"/>
                <w:color w:val="000000" w:themeColor="text1"/>
                <w:sz w:val="20"/>
                <w:szCs w:val="20"/>
                <w:lang w:val="de-DE" w:eastAsia="de-DE" w:bidi="ar-SA"/>
              </w:rPr>
              <w:t>1,25</w:t>
            </w:r>
          </w:p>
        </w:tc>
        <w:tc>
          <w:tcPr>
            <w:tcW w:w="700" w:type="dxa"/>
            <w:tcBorders>
              <w:top w:val="nil"/>
              <w:left w:val="nil"/>
              <w:bottom w:val="single" w:sz="4" w:space="0" w:color="auto"/>
              <w:right w:val="single" w:sz="4" w:space="0" w:color="auto"/>
            </w:tcBorders>
            <w:shd w:val="clear" w:color="000000" w:fill="FFFFFF"/>
            <w:noWrap/>
            <w:vAlign w:val="bottom"/>
            <w:hideMark/>
          </w:tcPr>
          <w:p w14:paraId="484E418F" w14:textId="77777777" w:rsidR="00B22A74" w:rsidRPr="000E5FAB" w:rsidRDefault="00B22A74" w:rsidP="00B22A74">
            <w:pPr>
              <w:spacing w:before="0" w:after="0" w:line="240" w:lineRule="auto"/>
              <w:jc w:val="center"/>
              <w:rPr>
                <w:rFonts w:ascii="Arial" w:hAnsi="Arial" w:cs="Arial"/>
                <w:color w:val="000000" w:themeColor="text1"/>
                <w:sz w:val="20"/>
                <w:szCs w:val="20"/>
                <w:lang w:val="de-DE" w:eastAsia="de-DE" w:bidi="ar-SA"/>
              </w:rPr>
            </w:pPr>
            <w:r w:rsidRPr="000E5FAB">
              <w:rPr>
                <w:rFonts w:ascii="Arial" w:hAnsi="Arial" w:cs="Arial"/>
                <w:color w:val="000000" w:themeColor="text1"/>
                <w:sz w:val="20"/>
                <w:szCs w:val="20"/>
                <w:lang w:val="de-DE" w:eastAsia="de-DE" w:bidi="ar-SA"/>
              </w:rPr>
              <w:t>1050</w:t>
            </w:r>
          </w:p>
        </w:tc>
        <w:tc>
          <w:tcPr>
            <w:tcW w:w="700" w:type="dxa"/>
            <w:tcBorders>
              <w:top w:val="nil"/>
              <w:left w:val="nil"/>
              <w:bottom w:val="single" w:sz="4" w:space="0" w:color="auto"/>
              <w:right w:val="single" w:sz="8" w:space="0" w:color="auto"/>
            </w:tcBorders>
            <w:shd w:val="clear" w:color="000000" w:fill="FFFFFF"/>
            <w:noWrap/>
            <w:vAlign w:val="bottom"/>
            <w:hideMark/>
          </w:tcPr>
          <w:p w14:paraId="7D35F618" w14:textId="77777777" w:rsidR="00B22A74" w:rsidRPr="000E5FAB" w:rsidRDefault="00B22A74" w:rsidP="00B22A74">
            <w:pPr>
              <w:spacing w:before="0" w:after="0" w:line="240" w:lineRule="auto"/>
              <w:jc w:val="center"/>
              <w:rPr>
                <w:rFonts w:ascii="Arial" w:hAnsi="Arial" w:cs="Arial"/>
                <w:color w:val="000000" w:themeColor="text1"/>
                <w:sz w:val="20"/>
                <w:szCs w:val="20"/>
                <w:lang w:val="de-DE" w:eastAsia="de-DE" w:bidi="ar-SA"/>
              </w:rPr>
            </w:pPr>
            <w:r w:rsidRPr="000E5FAB">
              <w:rPr>
                <w:rFonts w:ascii="Arial" w:hAnsi="Arial" w:cs="Arial"/>
                <w:color w:val="000000" w:themeColor="text1"/>
                <w:sz w:val="20"/>
                <w:szCs w:val="20"/>
                <w:lang w:val="de-DE" w:eastAsia="de-DE" w:bidi="ar-SA"/>
              </w:rPr>
              <w:t>1,34</w:t>
            </w:r>
          </w:p>
        </w:tc>
      </w:tr>
      <w:tr w:rsidR="00B22A74" w:rsidRPr="00187F1C" w14:paraId="54571820"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154DDE4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755C24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588</w:t>
            </w:r>
          </w:p>
        </w:tc>
        <w:tc>
          <w:tcPr>
            <w:tcW w:w="700" w:type="dxa"/>
            <w:tcBorders>
              <w:top w:val="nil"/>
              <w:left w:val="nil"/>
              <w:bottom w:val="single" w:sz="4" w:space="0" w:color="auto"/>
              <w:right w:val="single" w:sz="4" w:space="0" w:color="auto"/>
            </w:tcBorders>
            <w:shd w:val="clear" w:color="000000" w:fill="FFFFFF"/>
            <w:noWrap/>
            <w:vAlign w:val="bottom"/>
            <w:hideMark/>
          </w:tcPr>
          <w:p w14:paraId="600A1DB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378</w:t>
            </w:r>
          </w:p>
        </w:tc>
        <w:tc>
          <w:tcPr>
            <w:tcW w:w="700" w:type="dxa"/>
            <w:tcBorders>
              <w:top w:val="nil"/>
              <w:left w:val="nil"/>
              <w:bottom w:val="single" w:sz="4" w:space="0" w:color="auto"/>
              <w:right w:val="single" w:sz="8" w:space="0" w:color="auto"/>
            </w:tcBorders>
            <w:shd w:val="clear" w:color="000000" w:fill="FFFFFF"/>
            <w:noWrap/>
            <w:vAlign w:val="bottom"/>
            <w:hideMark/>
          </w:tcPr>
          <w:p w14:paraId="7F23CB9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0,98</w:t>
            </w:r>
          </w:p>
        </w:tc>
        <w:tc>
          <w:tcPr>
            <w:tcW w:w="700" w:type="dxa"/>
            <w:tcBorders>
              <w:top w:val="nil"/>
              <w:left w:val="nil"/>
              <w:bottom w:val="single" w:sz="4" w:space="0" w:color="auto"/>
              <w:right w:val="single" w:sz="4" w:space="0" w:color="auto"/>
            </w:tcBorders>
            <w:shd w:val="clear" w:color="000000" w:fill="FFFFFF"/>
            <w:noWrap/>
            <w:vAlign w:val="bottom"/>
            <w:hideMark/>
          </w:tcPr>
          <w:p w14:paraId="1B46BB0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538</w:t>
            </w:r>
          </w:p>
        </w:tc>
        <w:tc>
          <w:tcPr>
            <w:tcW w:w="700" w:type="dxa"/>
            <w:tcBorders>
              <w:top w:val="nil"/>
              <w:left w:val="nil"/>
              <w:bottom w:val="single" w:sz="4" w:space="0" w:color="auto"/>
              <w:right w:val="single" w:sz="8" w:space="0" w:color="auto"/>
            </w:tcBorders>
            <w:shd w:val="clear" w:color="000000" w:fill="FFFFFF"/>
            <w:noWrap/>
            <w:vAlign w:val="bottom"/>
            <w:hideMark/>
          </w:tcPr>
          <w:p w14:paraId="0381943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1,07</w:t>
            </w:r>
          </w:p>
        </w:tc>
        <w:tc>
          <w:tcPr>
            <w:tcW w:w="700" w:type="dxa"/>
            <w:tcBorders>
              <w:top w:val="nil"/>
              <w:left w:val="nil"/>
              <w:bottom w:val="single" w:sz="4" w:space="0" w:color="auto"/>
              <w:right w:val="single" w:sz="4" w:space="0" w:color="auto"/>
            </w:tcBorders>
            <w:shd w:val="clear" w:color="000000" w:fill="FFFFFF"/>
            <w:noWrap/>
            <w:vAlign w:val="bottom"/>
            <w:hideMark/>
          </w:tcPr>
          <w:p w14:paraId="1D1F12C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734</w:t>
            </w:r>
          </w:p>
        </w:tc>
        <w:tc>
          <w:tcPr>
            <w:tcW w:w="700" w:type="dxa"/>
            <w:tcBorders>
              <w:top w:val="nil"/>
              <w:left w:val="nil"/>
              <w:bottom w:val="single" w:sz="4" w:space="0" w:color="auto"/>
              <w:right w:val="single" w:sz="8" w:space="0" w:color="auto"/>
            </w:tcBorders>
            <w:shd w:val="clear" w:color="000000" w:fill="FFFFFF"/>
            <w:noWrap/>
            <w:vAlign w:val="bottom"/>
            <w:hideMark/>
          </w:tcPr>
          <w:p w14:paraId="4C2093F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1,15</w:t>
            </w:r>
          </w:p>
        </w:tc>
        <w:tc>
          <w:tcPr>
            <w:tcW w:w="700" w:type="dxa"/>
            <w:tcBorders>
              <w:top w:val="nil"/>
              <w:left w:val="nil"/>
              <w:bottom w:val="single" w:sz="4" w:space="0" w:color="auto"/>
              <w:right w:val="single" w:sz="4" w:space="0" w:color="auto"/>
            </w:tcBorders>
            <w:shd w:val="clear" w:color="000000" w:fill="FFFFFF"/>
            <w:noWrap/>
            <w:vAlign w:val="bottom"/>
            <w:hideMark/>
          </w:tcPr>
          <w:p w14:paraId="18D8661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968</w:t>
            </w:r>
          </w:p>
        </w:tc>
        <w:tc>
          <w:tcPr>
            <w:tcW w:w="700" w:type="dxa"/>
            <w:tcBorders>
              <w:top w:val="nil"/>
              <w:left w:val="nil"/>
              <w:bottom w:val="single" w:sz="4" w:space="0" w:color="auto"/>
              <w:right w:val="single" w:sz="8" w:space="0" w:color="auto"/>
            </w:tcBorders>
            <w:shd w:val="clear" w:color="000000" w:fill="FFFFFF"/>
            <w:noWrap/>
            <w:vAlign w:val="bottom"/>
            <w:hideMark/>
          </w:tcPr>
          <w:p w14:paraId="40D206A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1,23</w:t>
            </w:r>
          </w:p>
        </w:tc>
      </w:tr>
      <w:tr w:rsidR="00B22A74" w:rsidRPr="00187F1C" w14:paraId="5C3BDDA9"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2C45787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002A415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625</w:t>
            </w:r>
          </w:p>
        </w:tc>
        <w:tc>
          <w:tcPr>
            <w:tcW w:w="700" w:type="dxa"/>
            <w:tcBorders>
              <w:top w:val="nil"/>
              <w:left w:val="nil"/>
              <w:bottom w:val="single" w:sz="4" w:space="0" w:color="auto"/>
              <w:right w:val="single" w:sz="4" w:space="0" w:color="auto"/>
            </w:tcBorders>
            <w:shd w:val="clear" w:color="000000" w:fill="FFFFFF"/>
            <w:noWrap/>
            <w:vAlign w:val="bottom"/>
            <w:hideMark/>
          </w:tcPr>
          <w:p w14:paraId="7019B2F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367</w:t>
            </w:r>
          </w:p>
        </w:tc>
        <w:tc>
          <w:tcPr>
            <w:tcW w:w="700" w:type="dxa"/>
            <w:tcBorders>
              <w:top w:val="nil"/>
              <w:left w:val="nil"/>
              <w:bottom w:val="single" w:sz="4" w:space="0" w:color="auto"/>
              <w:right w:val="single" w:sz="8" w:space="0" w:color="auto"/>
            </w:tcBorders>
            <w:shd w:val="clear" w:color="000000" w:fill="FFFFFF"/>
            <w:noWrap/>
            <w:vAlign w:val="bottom"/>
            <w:hideMark/>
          </w:tcPr>
          <w:p w14:paraId="24F2CFE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0,95</w:t>
            </w:r>
          </w:p>
        </w:tc>
        <w:tc>
          <w:tcPr>
            <w:tcW w:w="700" w:type="dxa"/>
            <w:tcBorders>
              <w:top w:val="nil"/>
              <w:left w:val="nil"/>
              <w:bottom w:val="single" w:sz="4" w:space="0" w:color="auto"/>
              <w:right w:val="single" w:sz="4" w:space="0" w:color="auto"/>
            </w:tcBorders>
            <w:shd w:val="clear" w:color="000000" w:fill="FFFFFF"/>
            <w:noWrap/>
            <w:vAlign w:val="bottom"/>
            <w:hideMark/>
          </w:tcPr>
          <w:p w14:paraId="121F691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522</w:t>
            </w:r>
          </w:p>
        </w:tc>
        <w:tc>
          <w:tcPr>
            <w:tcW w:w="700" w:type="dxa"/>
            <w:tcBorders>
              <w:top w:val="nil"/>
              <w:left w:val="nil"/>
              <w:bottom w:val="single" w:sz="4" w:space="0" w:color="auto"/>
              <w:right w:val="single" w:sz="8" w:space="0" w:color="auto"/>
            </w:tcBorders>
            <w:shd w:val="clear" w:color="000000" w:fill="FFFFFF"/>
            <w:noWrap/>
            <w:vAlign w:val="bottom"/>
            <w:hideMark/>
          </w:tcPr>
          <w:p w14:paraId="5A0EDDA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w:t>
            </w:r>
          </w:p>
        </w:tc>
        <w:tc>
          <w:tcPr>
            <w:tcW w:w="700" w:type="dxa"/>
            <w:tcBorders>
              <w:top w:val="nil"/>
              <w:left w:val="nil"/>
              <w:bottom w:val="single" w:sz="4" w:space="0" w:color="auto"/>
              <w:right w:val="single" w:sz="4" w:space="0" w:color="auto"/>
            </w:tcBorders>
            <w:shd w:val="clear" w:color="000000" w:fill="FFFFFF"/>
            <w:noWrap/>
            <w:vAlign w:val="bottom"/>
            <w:hideMark/>
          </w:tcPr>
          <w:p w14:paraId="075A7B7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712</w:t>
            </w:r>
          </w:p>
        </w:tc>
        <w:tc>
          <w:tcPr>
            <w:tcW w:w="700" w:type="dxa"/>
            <w:tcBorders>
              <w:top w:val="nil"/>
              <w:left w:val="nil"/>
              <w:bottom w:val="single" w:sz="4" w:space="0" w:color="auto"/>
              <w:right w:val="single" w:sz="8" w:space="0" w:color="auto"/>
            </w:tcBorders>
            <w:shd w:val="clear" w:color="000000" w:fill="FFFFFF"/>
            <w:noWrap/>
            <w:vAlign w:val="bottom"/>
            <w:hideMark/>
          </w:tcPr>
          <w:p w14:paraId="353FE46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1,12</w:t>
            </w:r>
          </w:p>
        </w:tc>
        <w:tc>
          <w:tcPr>
            <w:tcW w:w="700" w:type="dxa"/>
            <w:tcBorders>
              <w:top w:val="nil"/>
              <w:left w:val="nil"/>
              <w:bottom w:val="single" w:sz="4" w:space="0" w:color="auto"/>
              <w:right w:val="single" w:sz="4" w:space="0" w:color="auto"/>
            </w:tcBorders>
            <w:shd w:val="clear" w:color="000000" w:fill="FFFFFF"/>
            <w:noWrap/>
            <w:vAlign w:val="bottom"/>
            <w:hideMark/>
          </w:tcPr>
          <w:p w14:paraId="6F2AA25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939</w:t>
            </w:r>
          </w:p>
        </w:tc>
        <w:tc>
          <w:tcPr>
            <w:tcW w:w="700" w:type="dxa"/>
            <w:tcBorders>
              <w:top w:val="nil"/>
              <w:left w:val="nil"/>
              <w:bottom w:val="single" w:sz="4" w:space="0" w:color="auto"/>
              <w:right w:val="single" w:sz="8" w:space="0" w:color="auto"/>
            </w:tcBorders>
            <w:shd w:val="clear" w:color="000000" w:fill="FFFFFF"/>
            <w:noWrap/>
            <w:vAlign w:val="bottom"/>
            <w:hideMark/>
          </w:tcPr>
          <w:p w14:paraId="51A258F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r>
      <w:tr w:rsidR="00B22A74" w:rsidRPr="00187F1C" w14:paraId="4161DE6C"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7FB385B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51EB2B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667</w:t>
            </w:r>
          </w:p>
        </w:tc>
        <w:tc>
          <w:tcPr>
            <w:tcW w:w="700" w:type="dxa"/>
            <w:tcBorders>
              <w:top w:val="nil"/>
              <w:left w:val="nil"/>
              <w:bottom w:val="single" w:sz="4" w:space="0" w:color="auto"/>
              <w:right w:val="single" w:sz="4" w:space="0" w:color="auto"/>
            </w:tcBorders>
            <w:shd w:val="clear" w:color="000000" w:fill="FFFFFF"/>
            <w:noWrap/>
            <w:vAlign w:val="bottom"/>
            <w:hideMark/>
          </w:tcPr>
          <w:p w14:paraId="25BA4D6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355</w:t>
            </w:r>
          </w:p>
        </w:tc>
        <w:tc>
          <w:tcPr>
            <w:tcW w:w="700" w:type="dxa"/>
            <w:tcBorders>
              <w:top w:val="nil"/>
              <w:left w:val="nil"/>
              <w:bottom w:val="single" w:sz="4" w:space="0" w:color="auto"/>
              <w:right w:val="single" w:sz="8" w:space="0" w:color="auto"/>
            </w:tcBorders>
            <w:shd w:val="clear" w:color="000000" w:fill="FFFFFF"/>
            <w:noWrap/>
            <w:vAlign w:val="bottom"/>
            <w:hideMark/>
          </w:tcPr>
          <w:p w14:paraId="7739249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0,92</w:t>
            </w:r>
          </w:p>
        </w:tc>
        <w:tc>
          <w:tcPr>
            <w:tcW w:w="700" w:type="dxa"/>
            <w:tcBorders>
              <w:top w:val="nil"/>
              <w:left w:val="nil"/>
              <w:bottom w:val="single" w:sz="4" w:space="0" w:color="auto"/>
              <w:right w:val="single" w:sz="4" w:space="0" w:color="auto"/>
            </w:tcBorders>
            <w:shd w:val="clear" w:color="000000" w:fill="FFFFFF"/>
            <w:noWrap/>
            <w:vAlign w:val="bottom"/>
            <w:hideMark/>
          </w:tcPr>
          <w:p w14:paraId="663E88F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505</w:t>
            </w:r>
          </w:p>
        </w:tc>
        <w:tc>
          <w:tcPr>
            <w:tcW w:w="700" w:type="dxa"/>
            <w:tcBorders>
              <w:top w:val="nil"/>
              <w:left w:val="nil"/>
              <w:bottom w:val="single" w:sz="4" w:space="0" w:color="auto"/>
              <w:right w:val="single" w:sz="8" w:space="0" w:color="auto"/>
            </w:tcBorders>
            <w:shd w:val="clear" w:color="000000" w:fill="FFFFFF"/>
            <w:noWrap/>
            <w:vAlign w:val="bottom"/>
            <w:hideMark/>
          </w:tcPr>
          <w:p w14:paraId="0818E47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nil"/>
              <w:bottom w:val="single" w:sz="4" w:space="0" w:color="auto"/>
              <w:right w:val="single" w:sz="4" w:space="0" w:color="auto"/>
            </w:tcBorders>
            <w:shd w:val="clear" w:color="000000" w:fill="FFFFFF"/>
            <w:noWrap/>
            <w:vAlign w:val="bottom"/>
            <w:hideMark/>
          </w:tcPr>
          <w:p w14:paraId="3E016B5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689</w:t>
            </w:r>
          </w:p>
        </w:tc>
        <w:tc>
          <w:tcPr>
            <w:tcW w:w="700" w:type="dxa"/>
            <w:tcBorders>
              <w:top w:val="nil"/>
              <w:left w:val="nil"/>
              <w:bottom w:val="single" w:sz="4" w:space="0" w:color="auto"/>
              <w:right w:val="single" w:sz="8" w:space="0" w:color="auto"/>
            </w:tcBorders>
            <w:shd w:val="clear" w:color="000000" w:fill="FFFFFF"/>
            <w:noWrap/>
            <w:vAlign w:val="bottom"/>
            <w:hideMark/>
          </w:tcPr>
          <w:p w14:paraId="577EE43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w:t>
            </w:r>
          </w:p>
        </w:tc>
        <w:tc>
          <w:tcPr>
            <w:tcW w:w="700" w:type="dxa"/>
            <w:tcBorders>
              <w:top w:val="nil"/>
              <w:left w:val="nil"/>
              <w:bottom w:val="single" w:sz="4" w:space="0" w:color="auto"/>
              <w:right w:val="single" w:sz="4" w:space="0" w:color="auto"/>
            </w:tcBorders>
            <w:shd w:val="clear" w:color="000000" w:fill="FFFFFF"/>
            <w:noWrap/>
            <w:vAlign w:val="bottom"/>
            <w:hideMark/>
          </w:tcPr>
          <w:p w14:paraId="3A05A0A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909</w:t>
            </w:r>
          </w:p>
        </w:tc>
        <w:tc>
          <w:tcPr>
            <w:tcW w:w="700" w:type="dxa"/>
            <w:tcBorders>
              <w:top w:val="nil"/>
              <w:left w:val="nil"/>
              <w:bottom w:val="single" w:sz="4" w:space="0" w:color="auto"/>
              <w:right w:val="single" w:sz="8" w:space="0" w:color="auto"/>
            </w:tcBorders>
            <w:shd w:val="clear" w:color="000000" w:fill="FFFFFF"/>
            <w:noWrap/>
            <w:vAlign w:val="bottom"/>
            <w:hideMark/>
          </w:tcPr>
          <w:p w14:paraId="04F18AA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1,16</w:t>
            </w:r>
          </w:p>
        </w:tc>
      </w:tr>
      <w:tr w:rsidR="00B22A74" w:rsidRPr="00187F1C" w14:paraId="1B386D40"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629EAB5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7C1F840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714</w:t>
            </w:r>
          </w:p>
        </w:tc>
        <w:tc>
          <w:tcPr>
            <w:tcW w:w="700" w:type="dxa"/>
            <w:tcBorders>
              <w:top w:val="nil"/>
              <w:left w:val="nil"/>
              <w:bottom w:val="single" w:sz="4" w:space="0" w:color="auto"/>
              <w:right w:val="single" w:sz="4" w:space="0" w:color="auto"/>
            </w:tcBorders>
            <w:shd w:val="clear" w:color="000000" w:fill="FFFFFF"/>
            <w:noWrap/>
            <w:vAlign w:val="bottom"/>
            <w:hideMark/>
          </w:tcPr>
          <w:p w14:paraId="60195B4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343</w:t>
            </w:r>
          </w:p>
        </w:tc>
        <w:tc>
          <w:tcPr>
            <w:tcW w:w="700" w:type="dxa"/>
            <w:tcBorders>
              <w:top w:val="nil"/>
              <w:left w:val="nil"/>
              <w:bottom w:val="single" w:sz="4" w:space="0" w:color="auto"/>
              <w:right w:val="single" w:sz="8" w:space="0" w:color="auto"/>
            </w:tcBorders>
            <w:shd w:val="clear" w:color="000000" w:fill="FFFFFF"/>
            <w:noWrap/>
            <w:vAlign w:val="bottom"/>
            <w:hideMark/>
          </w:tcPr>
          <w:p w14:paraId="47CED4E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0,89</w:t>
            </w:r>
          </w:p>
        </w:tc>
        <w:tc>
          <w:tcPr>
            <w:tcW w:w="700" w:type="dxa"/>
            <w:tcBorders>
              <w:top w:val="nil"/>
              <w:left w:val="nil"/>
              <w:bottom w:val="single" w:sz="4" w:space="0" w:color="auto"/>
              <w:right w:val="single" w:sz="4" w:space="0" w:color="auto"/>
            </w:tcBorders>
            <w:shd w:val="clear" w:color="000000" w:fill="FFFFFF"/>
            <w:noWrap/>
            <w:vAlign w:val="bottom"/>
            <w:hideMark/>
          </w:tcPr>
          <w:p w14:paraId="64CAB1A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488</w:t>
            </w:r>
          </w:p>
        </w:tc>
        <w:tc>
          <w:tcPr>
            <w:tcW w:w="700" w:type="dxa"/>
            <w:tcBorders>
              <w:top w:val="nil"/>
              <w:left w:val="nil"/>
              <w:bottom w:val="single" w:sz="4" w:space="0" w:color="auto"/>
              <w:right w:val="single" w:sz="8" w:space="0" w:color="auto"/>
            </w:tcBorders>
            <w:shd w:val="clear" w:color="000000" w:fill="FFFFFF"/>
            <w:noWrap/>
            <w:vAlign w:val="bottom"/>
            <w:hideMark/>
          </w:tcPr>
          <w:p w14:paraId="4F0D562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0,97</w:t>
            </w:r>
          </w:p>
        </w:tc>
        <w:tc>
          <w:tcPr>
            <w:tcW w:w="700" w:type="dxa"/>
            <w:tcBorders>
              <w:top w:val="nil"/>
              <w:left w:val="nil"/>
              <w:bottom w:val="single" w:sz="4" w:space="0" w:color="auto"/>
              <w:right w:val="single" w:sz="4" w:space="0" w:color="auto"/>
            </w:tcBorders>
            <w:shd w:val="clear" w:color="000000" w:fill="FFFFFF"/>
            <w:noWrap/>
            <w:vAlign w:val="bottom"/>
            <w:hideMark/>
          </w:tcPr>
          <w:p w14:paraId="4DAF599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665</w:t>
            </w:r>
          </w:p>
        </w:tc>
        <w:tc>
          <w:tcPr>
            <w:tcW w:w="700" w:type="dxa"/>
            <w:tcBorders>
              <w:top w:val="nil"/>
              <w:left w:val="nil"/>
              <w:bottom w:val="single" w:sz="4" w:space="0" w:color="auto"/>
              <w:right w:val="single" w:sz="8" w:space="0" w:color="auto"/>
            </w:tcBorders>
            <w:shd w:val="clear" w:color="000000" w:fill="FFFFFF"/>
            <w:noWrap/>
            <w:vAlign w:val="bottom"/>
            <w:hideMark/>
          </w:tcPr>
          <w:p w14:paraId="5B0C782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00" w:type="dxa"/>
            <w:tcBorders>
              <w:top w:val="nil"/>
              <w:left w:val="nil"/>
              <w:bottom w:val="single" w:sz="4" w:space="0" w:color="auto"/>
              <w:right w:val="single" w:sz="4" w:space="0" w:color="auto"/>
            </w:tcBorders>
            <w:shd w:val="clear" w:color="000000" w:fill="FFFFFF"/>
            <w:noWrap/>
            <w:vAlign w:val="bottom"/>
            <w:hideMark/>
          </w:tcPr>
          <w:p w14:paraId="086B486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878</w:t>
            </w:r>
          </w:p>
        </w:tc>
        <w:tc>
          <w:tcPr>
            <w:tcW w:w="700" w:type="dxa"/>
            <w:tcBorders>
              <w:top w:val="nil"/>
              <w:left w:val="nil"/>
              <w:bottom w:val="single" w:sz="4" w:space="0" w:color="auto"/>
              <w:right w:val="single" w:sz="8" w:space="0" w:color="auto"/>
            </w:tcBorders>
            <w:shd w:val="clear" w:color="000000" w:fill="FFFFFF"/>
            <w:noWrap/>
            <w:vAlign w:val="bottom"/>
            <w:hideMark/>
          </w:tcPr>
          <w:p w14:paraId="16C4E95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1,12</w:t>
            </w:r>
          </w:p>
        </w:tc>
      </w:tr>
      <w:tr w:rsidR="00B22A74" w:rsidRPr="00187F1C" w14:paraId="38A323DD"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5EC3DE0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B29B21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769</w:t>
            </w:r>
          </w:p>
        </w:tc>
        <w:tc>
          <w:tcPr>
            <w:tcW w:w="700" w:type="dxa"/>
            <w:tcBorders>
              <w:top w:val="nil"/>
              <w:left w:val="nil"/>
              <w:bottom w:val="single" w:sz="4" w:space="0" w:color="auto"/>
              <w:right w:val="single" w:sz="4" w:space="0" w:color="auto"/>
            </w:tcBorders>
            <w:shd w:val="clear" w:color="000000" w:fill="FFFFFF"/>
            <w:noWrap/>
            <w:vAlign w:val="bottom"/>
            <w:hideMark/>
          </w:tcPr>
          <w:p w14:paraId="29A13C3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330</w:t>
            </w:r>
          </w:p>
        </w:tc>
        <w:tc>
          <w:tcPr>
            <w:tcW w:w="700" w:type="dxa"/>
            <w:tcBorders>
              <w:top w:val="nil"/>
              <w:left w:val="nil"/>
              <w:bottom w:val="single" w:sz="4" w:space="0" w:color="auto"/>
              <w:right w:val="single" w:sz="8" w:space="0" w:color="auto"/>
            </w:tcBorders>
            <w:shd w:val="clear" w:color="000000" w:fill="FFFFFF"/>
            <w:noWrap/>
            <w:vAlign w:val="bottom"/>
            <w:hideMark/>
          </w:tcPr>
          <w:p w14:paraId="29902ED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0,86</w:t>
            </w:r>
          </w:p>
        </w:tc>
        <w:tc>
          <w:tcPr>
            <w:tcW w:w="700" w:type="dxa"/>
            <w:tcBorders>
              <w:top w:val="nil"/>
              <w:left w:val="nil"/>
              <w:bottom w:val="single" w:sz="4" w:space="0" w:color="auto"/>
              <w:right w:val="single" w:sz="4" w:space="0" w:color="auto"/>
            </w:tcBorders>
            <w:shd w:val="clear" w:color="000000" w:fill="FFFFFF"/>
            <w:noWrap/>
            <w:vAlign w:val="bottom"/>
            <w:hideMark/>
          </w:tcPr>
          <w:p w14:paraId="1B611F8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470</w:t>
            </w:r>
          </w:p>
        </w:tc>
        <w:tc>
          <w:tcPr>
            <w:tcW w:w="700" w:type="dxa"/>
            <w:tcBorders>
              <w:top w:val="nil"/>
              <w:left w:val="nil"/>
              <w:bottom w:val="single" w:sz="4" w:space="0" w:color="auto"/>
              <w:right w:val="single" w:sz="8" w:space="0" w:color="auto"/>
            </w:tcBorders>
            <w:shd w:val="clear" w:color="000000" w:fill="FFFFFF"/>
            <w:noWrap/>
            <w:vAlign w:val="bottom"/>
            <w:hideMark/>
          </w:tcPr>
          <w:p w14:paraId="7802834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0,93</w:t>
            </w:r>
          </w:p>
        </w:tc>
        <w:tc>
          <w:tcPr>
            <w:tcW w:w="700" w:type="dxa"/>
            <w:tcBorders>
              <w:top w:val="nil"/>
              <w:left w:val="nil"/>
              <w:bottom w:val="single" w:sz="4" w:space="0" w:color="auto"/>
              <w:right w:val="single" w:sz="4" w:space="0" w:color="auto"/>
            </w:tcBorders>
            <w:shd w:val="clear" w:color="000000" w:fill="FFFFFF"/>
            <w:noWrap/>
            <w:vAlign w:val="bottom"/>
            <w:hideMark/>
          </w:tcPr>
          <w:p w14:paraId="137459A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641</w:t>
            </w:r>
          </w:p>
        </w:tc>
        <w:tc>
          <w:tcPr>
            <w:tcW w:w="700" w:type="dxa"/>
            <w:tcBorders>
              <w:top w:val="nil"/>
              <w:left w:val="nil"/>
              <w:bottom w:val="single" w:sz="4" w:space="0" w:color="auto"/>
              <w:right w:val="single" w:sz="8" w:space="0" w:color="auto"/>
            </w:tcBorders>
            <w:shd w:val="clear" w:color="000000" w:fill="FFFFFF"/>
            <w:noWrap/>
            <w:vAlign w:val="bottom"/>
            <w:hideMark/>
          </w:tcPr>
          <w:p w14:paraId="71A0EB9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1,01</w:t>
            </w:r>
          </w:p>
        </w:tc>
        <w:tc>
          <w:tcPr>
            <w:tcW w:w="700" w:type="dxa"/>
            <w:tcBorders>
              <w:top w:val="nil"/>
              <w:left w:val="nil"/>
              <w:bottom w:val="single" w:sz="4" w:space="0" w:color="auto"/>
              <w:right w:val="single" w:sz="4" w:space="0" w:color="auto"/>
            </w:tcBorders>
            <w:shd w:val="clear" w:color="000000" w:fill="FFFFFF"/>
            <w:noWrap/>
            <w:vAlign w:val="bottom"/>
            <w:hideMark/>
          </w:tcPr>
          <w:p w14:paraId="457A93A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846</w:t>
            </w:r>
          </w:p>
        </w:tc>
        <w:tc>
          <w:tcPr>
            <w:tcW w:w="700" w:type="dxa"/>
            <w:tcBorders>
              <w:top w:val="nil"/>
              <w:left w:val="nil"/>
              <w:bottom w:val="single" w:sz="4" w:space="0" w:color="auto"/>
              <w:right w:val="single" w:sz="8" w:space="0" w:color="auto"/>
            </w:tcBorders>
            <w:shd w:val="clear" w:color="000000" w:fill="FFFFFF"/>
            <w:noWrap/>
            <w:vAlign w:val="bottom"/>
            <w:hideMark/>
          </w:tcPr>
          <w:p w14:paraId="0A7EAC4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w:t>
            </w:r>
          </w:p>
        </w:tc>
      </w:tr>
      <w:tr w:rsidR="00B22A74" w:rsidRPr="00187F1C" w14:paraId="487A4F99"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65A39E7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51040D0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833</w:t>
            </w:r>
          </w:p>
        </w:tc>
        <w:tc>
          <w:tcPr>
            <w:tcW w:w="700" w:type="dxa"/>
            <w:tcBorders>
              <w:top w:val="nil"/>
              <w:left w:val="nil"/>
              <w:bottom w:val="single" w:sz="4" w:space="0" w:color="auto"/>
              <w:right w:val="single" w:sz="4" w:space="0" w:color="auto"/>
            </w:tcBorders>
            <w:shd w:val="clear" w:color="000000" w:fill="FFFFFF"/>
            <w:noWrap/>
            <w:vAlign w:val="bottom"/>
            <w:hideMark/>
          </w:tcPr>
          <w:p w14:paraId="2373D94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317</w:t>
            </w:r>
          </w:p>
        </w:tc>
        <w:tc>
          <w:tcPr>
            <w:tcW w:w="700" w:type="dxa"/>
            <w:tcBorders>
              <w:top w:val="nil"/>
              <w:left w:val="nil"/>
              <w:bottom w:val="single" w:sz="4" w:space="0" w:color="auto"/>
              <w:right w:val="single" w:sz="8" w:space="0" w:color="auto"/>
            </w:tcBorders>
            <w:shd w:val="clear" w:color="000000" w:fill="FFFFFF"/>
            <w:noWrap/>
            <w:vAlign w:val="bottom"/>
            <w:hideMark/>
          </w:tcPr>
          <w:p w14:paraId="2E631A3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0,82</w:t>
            </w:r>
          </w:p>
        </w:tc>
        <w:tc>
          <w:tcPr>
            <w:tcW w:w="700" w:type="dxa"/>
            <w:tcBorders>
              <w:top w:val="nil"/>
              <w:left w:val="nil"/>
              <w:bottom w:val="single" w:sz="4" w:space="0" w:color="auto"/>
              <w:right w:val="single" w:sz="4" w:space="0" w:color="auto"/>
            </w:tcBorders>
            <w:shd w:val="clear" w:color="000000" w:fill="FFFFFF"/>
            <w:noWrap/>
            <w:vAlign w:val="bottom"/>
            <w:hideMark/>
          </w:tcPr>
          <w:p w14:paraId="2AF163E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451</w:t>
            </w:r>
          </w:p>
        </w:tc>
        <w:tc>
          <w:tcPr>
            <w:tcW w:w="700" w:type="dxa"/>
            <w:tcBorders>
              <w:top w:val="nil"/>
              <w:left w:val="nil"/>
              <w:bottom w:val="single" w:sz="4" w:space="0" w:color="auto"/>
              <w:right w:val="single" w:sz="8" w:space="0" w:color="auto"/>
            </w:tcBorders>
            <w:shd w:val="clear" w:color="000000" w:fill="FFFFFF"/>
            <w:noWrap/>
            <w:vAlign w:val="bottom"/>
            <w:hideMark/>
          </w:tcPr>
          <w:p w14:paraId="0992906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0,90</w:t>
            </w:r>
          </w:p>
        </w:tc>
        <w:tc>
          <w:tcPr>
            <w:tcW w:w="700" w:type="dxa"/>
            <w:tcBorders>
              <w:top w:val="nil"/>
              <w:left w:val="nil"/>
              <w:bottom w:val="single" w:sz="4" w:space="0" w:color="auto"/>
              <w:right w:val="single" w:sz="4" w:space="0" w:color="auto"/>
            </w:tcBorders>
            <w:shd w:val="clear" w:color="000000" w:fill="FFFFFF"/>
            <w:noWrap/>
            <w:vAlign w:val="bottom"/>
            <w:hideMark/>
          </w:tcPr>
          <w:p w14:paraId="56BA801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616</w:t>
            </w:r>
          </w:p>
        </w:tc>
        <w:tc>
          <w:tcPr>
            <w:tcW w:w="700" w:type="dxa"/>
            <w:tcBorders>
              <w:top w:val="nil"/>
              <w:left w:val="nil"/>
              <w:bottom w:val="single" w:sz="4" w:space="0" w:color="auto"/>
              <w:right w:val="single" w:sz="8" w:space="0" w:color="auto"/>
            </w:tcBorders>
            <w:shd w:val="clear" w:color="000000" w:fill="FFFFFF"/>
            <w:noWrap/>
            <w:vAlign w:val="bottom"/>
            <w:hideMark/>
          </w:tcPr>
          <w:p w14:paraId="4BD0761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0,97</w:t>
            </w:r>
          </w:p>
        </w:tc>
        <w:tc>
          <w:tcPr>
            <w:tcW w:w="700" w:type="dxa"/>
            <w:tcBorders>
              <w:top w:val="nil"/>
              <w:left w:val="nil"/>
              <w:bottom w:val="single" w:sz="4" w:space="0" w:color="auto"/>
              <w:right w:val="single" w:sz="4" w:space="0" w:color="auto"/>
            </w:tcBorders>
            <w:shd w:val="clear" w:color="000000" w:fill="FFFFFF"/>
            <w:noWrap/>
            <w:vAlign w:val="bottom"/>
            <w:hideMark/>
          </w:tcPr>
          <w:p w14:paraId="174FA0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812</w:t>
            </w:r>
          </w:p>
        </w:tc>
        <w:tc>
          <w:tcPr>
            <w:tcW w:w="700" w:type="dxa"/>
            <w:tcBorders>
              <w:top w:val="nil"/>
              <w:left w:val="nil"/>
              <w:bottom w:val="single" w:sz="4" w:space="0" w:color="auto"/>
              <w:right w:val="single" w:sz="8" w:space="0" w:color="auto"/>
            </w:tcBorders>
            <w:shd w:val="clear" w:color="000000" w:fill="FFFFFF"/>
            <w:noWrap/>
            <w:vAlign w:val="bottom"/>
            <w:hideMark/>
          </w:tcPr>
          <w:p w14:paraId="64CA85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1,03</w:t>
            </w:r>
          </w:p>
        </w:tc>
      </w:tr>
      <w:tr w:rsidR="00B22A74" w:rsidRPr="00187F1C" w14:paraId="5A01DBB6"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174C7E8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C9F6BC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909</w:t>
            </w:r>
          </w:p>
        </w:tc>
        <w:tc>
          <w:tcPr>
            <w:tcW w:w="700" w:type="dxa"/>
            <w:tcBorders>
              <w:top w:val="nil"/>
              <w:left w:val="nil"/>
              <w:bottom w:val="single" w:sz="4" w:space="0" w:color="auto"/>
              <w:right w:val="single" w:sz="4" w:space="0" w:color="auto"/>
            </w:tcBorders>
            <w:shd w:val="clear" w:color="000000" w:fill="FFFFFF"/>
            <w:noWrap/>
            <w:vAlign w:val="bottom"/>
            <w:hideMark/>
          </w:tcPr>
          <w:p w14:paraId="3AF727A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304</w:t>
            </w:r>
          </w:p>
        </w:tc>
        <w:tc>
          <w:tcPr>
            <w:tcW w:w="700" w:type="dxa"/>
            <w:tcBorders>
              <w:top w:val="nil"/>
              <w:left w:val="nil"/>
              <w:bottom w:val="single" w:sz="4" w:space="0" w:color="auto"/>
              <w:right w:val="single" w:sz="8" w:space="0" w:color="auto"/>
            </w:tcBorders>
            <w:shd w:val="clear" w:color="000000" w:fill="FFFFFF"/>
            <w:noWrap/>
            <w:vAlign w:val="bottom"/>
            <w:hideMark/>
          </w:tcPr>
          <w:p w14:paraId="36B93AD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0,79</w:t>
            </w:r>
          </w:p>
        </w:tc>
        <w:tc>
          <w:tcPr>
            <w:tcW w:w="700" w:type="dxa"/>
            <w:tcBorders>
              <w:top w:val="nil"/>
              <w:left w:val="nil"/>
              <w:bottom w:val="single" w:sz="4" w:space="0" w:color="auto"/>
              <w:right w:val="single" w:sz="4" w:space="0" w:color="auto"/>
            </w:tcBorders>
            <w:shd w:val="clear" w:color="000000" w:fill="FFFFFF"/>
            <w:noWrap/>
            <w:vAlign w:val="bottom"/>
            <w:hideMark/>
          </w:tcPr>
          <w:p w14:paraId="7B13FA2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432</w:t>
            </w:r>
          </w:p>
        </w:tc>
        <w:tc>
          <w:tcPr>
            <w:tcW w:w="700" w:type="dxa"/>
            <w:tcBorders>
              <w:top w:val="nil"/>
              <w:left w:val="nil"/>
              <w:bottom w:val="single" w:sz="4" w:space="0" w:color="auto"/>
              <w:right w:val="single" w:sz="8" w:space="0" w:color="auto"/>
            </w:tcBorders>
            <w:shd w:val="clear" w:color="000000" w:fill="FFFFFF"/>
            <w:noWrap/>
            <w:vAlign w:val="bottom"/>
            <w:hideMark/>
          </w:tcPr>
          <w:p w14:paraId="4870FAD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0,86</w:t>
            </w:r>
          </w:p>
        </w:tc>
        <w:tc>
          <w:tcPr>
            <w:tcW w:w="700" w:type="dxa"/>
            <w:tcBorders>
              <w:top w:val="nil"/>
              <w:left w:val="nil"/>
              <w:bottom w:val="single" w:sz="4" w:space="0" w:color="auto"/>
              <w:right w:val="single" w:sz="4" w:space="0" w:color="auto"/>
            </w:tcBorders>
            <w:shd w:val="clear" w:color="000000" w:fill="FFFFFF"/>
            <w:noWrap/>
            <w:vAlign w:val="bottom"/>
            <w:hideMark/>
          </w:tcPr>
          <w:p w14:paraId="3154055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589</w:t>
            </w:r>
          </w:p>
        </w:tc>
        <w:tc>
          <w:tcPr>
            <w:tcW w:w="700" w:type="dxa"/>
            <w:tcBorders>
              <w:top w:val="nil"/>
              <w:left w:val="nil"/>
              <w:bottom w:val="single" w:sz="4" w:space="0" w:color="auto"/>
              <w:right w:val="single" w:sz="8" w:space="0" w:color="auto"/>
            </w:tcBorders>
            <w:shd w:val="clear" w:color="000000" w:fill="FFFFFF"/>
            <w:noWrap/>
            <w:vAlign w:val="bottom"/>
            <w:hideMark/>
          </w:tcPr>
          <w:p w14:paraId="7F5E92E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0,93</w:t>
            </w:r>
          </w:p>
        </w:tc>
        <w:tc>
          <w:tcPr>
            <w:tcW w:w="700" w:type="dxa"/>
            <w:tcBorders>
              <w:top w:val="nil"/>
              <w:left w:val="nil"/>
              <w:bottom w:val="single" w:sz="4" w:space="0" w:color="auto"/>
              <w:right w:val="single" w:sz="4" w:space="0" w:color="auto"/>
            </w:tcBorders>
            <w:shd w:val="clear" w:color="000000" w:fill="FFFFFF"/>
            <w:noWrap/>
            <w:vAlign w:val="bottom"/>
            <w:hideMark/>
          </w:tcPr>
          <w:p w14:paraId="6A36AB1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778</w:t>
            </w:r>
          </w:p>
        </w:tc>
        <w:tc>
          <w:tcPr>
            <w:tcW w:w="700" w:type="dxa"/>
            <w:tcBorders>
              <w:top w:val="nil"/>
              <w:left w:val="nil"/>
              <w:bottom w:val="single" w:sz="4" w:space="0" w:color="auto"/>
              <w:right w:val="single" w:sz="8" w:space="0" w:color="auto"/>
            </w:tcBorders>
            <w:shd w:val="clear" w:color="000000" w:fill="FFFFFF"/>
            <w:noWrap/>
            <w:vAlign w:val="bottom"/>
            <w:hideMark/>
          </w:tcPr>
          <w:p w14:paraId="4E4F79D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0,99</w:t>
            </w:r>
          </w:p>
        </w:tc>
      </w:tr>
      <w:tr w:rsidR="00B22A74" w:rsidRPr="00187F1C" w14:paraId="78BA2243"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1456AE3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5C65FFF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0" w:type="dxa"/>
            <w:tcBorders>
              <w:top w:val="nil"/>
              <w:left w:val="nil"/>
              <w:bottom w:val="single" w:sz="4" w:space="0" w:color="auto"/>
              <w:right w:val="single" w:sz="4" w:space="0" w:color="auto"/>
            </w:tcBorders>
            <w:shd w:val="clear" w:color="000000" w:fill="FFFFFF"/>
            <w:noWrap/>
            <w:vAlign w:val="bottom"/>
            <w:hideMark/>
          </w:tcPr>
          <w:p w14:paraId="5019A95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289</w:t>
            </w:r>
          </w:p>
        </w:tc>
        <w:tc>
          <w:tcPr>
            <w:tcW w:w="700" w:type="dxa"/>
            <w:tcBorders>
              <w:top w:val="nil"/>
              <w:left w:val="nil"/>
              <w:bottom w:val="single" w:sz="4" w:space="0" w:color="auto"/>
              <w:right w:val="single" w:sz="8" w:space="0" w:color="auto"/>
            </w:tcBorders>
            <w:shd w:val="clear" w:color="000000" w:fill="FFFFFF"/>
            <w:noWrap/>
            <w:vAlign w:val="bottom"/>
            <w:hideMark/>
          </w:tcPr>
          <w:p w14:paraId="0381EC5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0,75</w:t>
            </w:r>
          </w:p>
        </w:tc>
        <w:tc>
          <w:tcPr>
            <w:tcW w:w="700" w:type="dxa"/>
            <w:tcBorders>
              <w:top w:val="nil"/>
              <w:left w:val="nil"/>
              <w:bottom w:val="single" w:sz="4" w:space="0" w:color="auto"/>
              <w:right w:val="single" w:sz="4" w:space="0" w:color="auto"/>
            </w:tcBorders>
            <w:shd w:val="clear" w:color="000000" w:fill="FFFFFF"/>
            <w:noWrap/>
            <w:vAlign w:val="bottom"/>
            <w:hideMark/>
          </w:tcPr>
          <w:p w14:paraId="2A554E0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412</w:t>
            </w:r>
          </w:p>
        </w:tc>
        <w:tc>
          <w:tcPr>
            <w:tcW w:w="700" w:type="dxa"/>
            <w:tcBorders>
              <w:top w:val="nil"/>
              <w:left w:val="nil"/>
              <w:bottom w:val="single" w:sz="4" w:space="0" w:color="auto"/>
              <w:right w:val="single" w:sz="8" w:space="0" w:color="auto"/>
            </w:tcBorders>
            <w:shd w:val="clear" w:color="000000" w:fill="FFFFFF"/>
            <w:noWrap/>
            <w:vAlign w:val="bottom"/>
            <w:hideMark/>
          </w:tcPr>
          <w:p w14:paraId="259F3CC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0,82</w:t>
            </w:r>
          </w:p>
        </w:tc>
        <w:tc>
          <w:tcPr>
            <w:tcW w:w="700" w:type="dxa"/>
            <w:tcBorders>
              <w:top w:val="nil"/>
              <w:left w:val="nil"/>
              <w:bottom w:val="single" w:sz="4" w:space="0" w:color="auto"/>
              <w:right w:val="single" w:sz="4" w:space="0" w:color="auto"/>
            </w:tcBorders>
            <w:shd w:val="clear" w:color="000000" w:fill="FFFFFF"/>
            <w:noWrap/>
            <w:vAlign w:val="bottom"/>
            <w:hideMark/>
          </w:tcPr>
          <w:p w14:paraId="68EAACA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562</w:t>
            </w:r>
          </w:p>
        </w:tc>
        <w:tc>
          <w:tcPr>
            <w:tcW w:w="700" w:type="dxa"/>
            <w:tcBorders>
              <w:top w:val="nil"/>
              <w:left w:val="nil"/>
              <w:bottom w:val="single" w:sz="4" w:space="0" w:color="auto"/>
              <w:right w:val="single" w:sz="8" w:space="0" w:color="auto"/>
            </w:tcBorders>
            <w:shd w:val="clear" w:color="000000" w:fill="FFFFFF"/>
            <w:noWrap/>
            <w:vAlign w:val="bottom"/>
            <w:hideMark/>
          </w:tcPr>
          <w:p w14:paraId="0DED614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0,88</w:t>
            </w:r>
          </w:p>
        </w:tc>
        <w:tc>
          <w:tcPr>
            <w:tcW w:w="700" w:type="dxa"/>
            <w:tcBorders>
              <w:top w:val="nil"/>
              <w:left w:val="nil"/>
              <w:bottom w:val="single" w:sz="4" w:space="0" w:color="auto"/>
              <w:right w:val="single" w:sz="4" w:space="0" w:color="auto"/>
            </w:tcBorders>
            <w:shd w:val="clear" w:color="000000" w:fill="FFFFFF"/>
            <w:noWrap/>
            <w:vAlign w:val="bottom"/>
            <w:hideMark/>
          </w:tcPr>
          <w:p w14:paraId="66B98A8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741</w:t>
            </w:r>
          </w:p>
        </w:tc>
        <w:tc>
          <w:tcPr>
            <w:tcW w:w="700" w:type="dxa"/>
            <w:tcBorders>
              <w:top w:val="nil"/>
              <w:left w:val="nil"/>
              <w:bottom w:val="single" w:sz="4" w:space="0" w:color="auto"/>
              <w:right w:val="single" w:sz="8" w:space="0" w:color="auto"/>
            </w:tcBorders>
            <w:shd w:val="clear" w:color="000000" w:fill="FFFFFF"/>
            <w:noWrap/>
            <w:vAlign w:val="bottom"/>
            <w:hideMark/>
          </w:tcPr>
          <w:p w14:paraId="77043D8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0,94</w:t>
            </w:r>
          </w:p>
        </w:tc>
      </w:tr>
      <w:tr w:rsidR="00B22A74" w:rsidRPr="00187F1C" w14:paraId="51239F43"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17C14EA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DF3A00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1429</w:t>
            </w:r>
          </w:p>
        </w:tc>
        <w:tc>
          <w:tcPr>
            <w:tcW w:w="700" w:type="dxa"/>
            <w:tcBorders>
              <w:top w:val="nil"/>
              <w:left w:val="nil"/>
              <w:bottom w:val="single" w:sz="4" w:space="0" w:color="auto"/>
              <w:right w:val="single" w:sz="4" w:space="0" w:color="auto"/>
            </w:tcBorders>
            <w:shd w:val="clear" w:color="000000" w:fill="FFFFFF"/>
            <w:noWrap/>
            <w:vAlign w:val="bottom"/>
            <w:hideMark/>
          </w:tcPr>
          <w:p w14:paraId="364E34C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242</w:t>
            </w:r>
          </w:p>
        </w:tc>
        <w:tc>
          <w:tcPr>
            <w:tcW w:w="700" w:type="dxa"/>
            <w:tcBorders>
              <w:top w:val="nil"/>
              <w:left w:val="nil"/>
              <w:bottom w:val="single" w:sz="4" w:space="0" w:color="auto"/>
              <w:right w:val="single" w:sz="8" w:space="0" w:color="auto"/>
            </w:tcBorders>
            <w:shd w:val="clear" w:color="000000" w:fill="FFFFFF"/>
            <w:noWrap/>
            <w:vAlign w:val="bottom"/>
            <w:hideMark/>
          </w:tcPr>
          <w:p w14:paraId="714CB92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0,63</w:t>
            </w:r>
          </w:p>
        </w:tc>
        <w:tc>
          <w:tcPr>
            <w:tcW w:w="700" w:type="dxa"/>
            <w:tcBorders>
              <w:top w:val="nil"/>
              <w:left w:val="nil"/>
              <w:bottom w:val="single" w:sz="4" w:space="0" w:color="auto"/>
              <w:right w:val="single" w:sz="4" w:space="0" w:color="auto"/>
            </w:tcBorders>
            <w:shd w:val="clear" w:color="000000" w:fill="FFFFFF"/>
            <w:noWrap/>
            <w:vAlign w:val="bottom"/>
            <w:hideMark/>
          </w:tcPr>
          <w:p w14:paraId="2767B96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344</w:t>
            </w:r>
          </w:p>
        </w:tc>
        <w:tc>
          <w:tcPr>
            <w:tcW w:w="700" w:type="dxa"/>
            <w:tcBorders>
              <w:top w:val="nil"/>
              <w:left w:val="nil"/>
              <w:bottom w:val="single" w:sz="4" w:space="0" w:color="auto"/>
              <w:right w:val="single" w:sz="8" w:space="0" w:color="auto"/>
            </w:tcBorders>
            <w:shd w:val="clear" w:color="000000" w:fill="FFFFFF"/>
            <w:noWrap/>
            <w:vAlign w:val="bottom"/>
            <w:hideMark/>
          </w:tcPr>
          <w:p w14:paraId="513F784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c>
          <w:tcPr>
            <w:tcW w:w="700" w:type="dxa"/>
            <w:tcBorders>
              <w:top w:val="nil"/>
              <w:left w:val="nil"/>
              <w:bottom w:val="single" w:sz="4" w:space="0" w:color="auto"/>
              <w:right w:val="single" w:sz="4" w:space="0" w:color="auto"/>
            </w:tcBorders>
            <w:shd w:val="clear" w:color="000000" w:fill="FFFFFF"/>
            <w:noWrap/>
            <w:vAlign w:val="bottom"/>
            <w:hideMark/>
          </w:tcPr>
          <w:p w14:paraId="0AF73F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469</w:t>
            </w:r>
          </w:p>
        </w:tc>
        <w:tc>
          <w:tcPr>
            <w:tcW w:w="700" w:type="dxa"/>
            <w:tcBorders>
              <w:top w:val="nil"/>
              <w:left w:val="nil"/>
              <w:bottom w:val="single" w:sz="4" w:space="0" w:color="auto"/>
              <w:right w:val="single" w:sz="8" w:space="0" w:color="auto"/>
            </w:tcBorders>
            <w:shd w:val="clear" w:color="000000" w:fill="FFFFFF"/>
            <w:noWrap/>
            <w:vAlign w:val="bottom"/>
            <w:hideMark/>
          </w:tcPr>
          <w:p w14:paraId="4A5656E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0,74</w:t>
            </w:r>
          </w:p>
        </w:tc>
        <w:tc>
          <w:tcPr>
            <w:tcW w:w="700" w:type="dxa"/>
            <w:tcBorders>
              <w:top w:val="nil"/>
              <w:left w:val="nil"/>
              <w:bottom w:val="single" w:sz="4" w:space="0" w:color="auto"/>
              <w:right w:val="single" w:sz="4" w:space="0" w:color="auto"/>
            </w:tcBorders>
            <w:shd w:val="clear" w:color="000000" w:fill="FFFFFF"/>
            <w:noWrap/>
            <w:vAlign w:val="bottom"/>
            <w:hideMark/>
          </w:tcPr>
          <w:p w14:paraId="6D51FE0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619</w:t>
            </w:r>
          </w:p>
        </w:tc>
        <w:tc>
          <w:tcPr>
            <w:tcW w:w="700" w:type="dxa"/>
            <w:tcBorders>
              <w:top w:val="nil"/>
              <w:left w:val="nil"/>
              <w:bottom w:val="single" w:sz="4" w:space="0" w:color="auto"/>
              <w:right w:val="single" w:sz="8" w:space="0" w:color="auto"/>
            </w:tcBorders>
            <w:shd w:val="clear" w:color="000000" w:fill="FFFFFF"/>
            <w:noWrap/>
            <w:vAlign w:val="bottom"/>
            <w:hideMark/>
          </w:tcPr>
          <w:p w14:paraId="7D8ACE9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0,79</w:t>
            </w:r>
          </w:p>
        </w:tc>
      </w:tr>
      <w:tr w:rsidR="00B22A74" w:rsidRPr="00187F1C" w14:paraId="1F3369B8"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5EA1C0A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7E68B56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0" w:type="dxa"/>
            <w:tcBorders>
              <w:top w:val="nil"/>
              <w:left w:val="nil"/>
              <w:bottom w:val="single" w:sz="4" w:space="0" w:color="auto"/>
              <w:right w:val="single" w:sz="4" w:space="0" w:color="auto"/>
            </w:tcBorders>
            <w:shd w:val="clear" w:color="000000" w:fill="FFFFFF"/>
            <w:noWrap/>
            <w:vAlign w:val="bottom"/>
            <w:hideMark/>
          </w:tcPr>
          <w:p w14:paraId="120468D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204</w:t>
            </w:r>
          </w:p>
        </w:tc>
        <w:tc>
          <w:tcPr>
            <w:tcW w:w="700" w:type="dxa"/>
            <w:tcBorders>
              <w:top w:val="nil"/>
              <w:left w:val="nil"/>
              <w:bottom w:val="single" w:sz="4" w:space="0" w:color="auto"/>
              <w:right w:val="single" w:sz="8" w:space="0" w:color="auto"/>
            </w:tcBorders>
            <w:shd w:val="clear" w:color="000000" w:fill="FFFFFF"/>
            <w:noWrap/>
            <w:vAlign w:val="bottom"/>
            <w:hideMark/>
          </w:tcPr>
          <w:p w14:paraId="4E35F48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0,53</w:t>
            </w:r>
          </w:p>
        </w:tc>
        <w:tc>
          <w:tcPr>
            <w:tcW w:w="700" w:type="dxa"/>
            <w:tcBorders>
              <w:top w:val="nil"/>
              <w:left w:val="nil"/>
              <w:bottom w:val="single" w:sz="4" w:space="0" w:color="auto"/>
              <w:right w:val="single" w:sz="4" w:space="0" w:color="auto"/>
            </w:tcBorders>
            <w:shd w:val="clear" w:color="000000" w:fill="FFFFFF"/>
            <w:noWrap/>
            <w:vAlign w:val="bottom"/>
            <w:hideMark/>
          </w:tcPr>
          <w:p w14:paraId="06F2369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290</w:t>
            </w:r>
          </w:p>
        </w:tc>
        <w:tc>
          <w:tcPr>
            <w:tcW w:w="700" w:type="dxa"/>
            <w:tcBorders>
              <w:top w:val="nil"/>
              <w:left w:val="nil"/>
              <w:bottom w:val="single" w:sz="4" w:space="0" w:color="auto"/>
              <w:right w:val="single" w:sz="8" w:space="0" w:color="auto"/>
            </w:tcBorders>
            <w:shd w:val="clear" w:color="000000" w:fill="FFFFFF"/>
            <w:noWrap/>
            <w:vAlign w:val="bottom"/>
            <w:hideMark/>
          </w:tcPr>
          <w:p w14:paraId="1524C8A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0,58</w:t>
            </w:r>
          </w:p>
        </w:tc>
        <w:tc>
          <w:tcPr>
            <w:tcW w:w="700" w:type="dxa"/>
            <w:tcBorders>
              <w:top w:val="nil"/>
              <w:left w:val="nil"/>
              <w:bottom w:val="single" w:sz="4" w:space="0" w:color="auto"/>
              <w:right w:val="single" w:sz="4" w:space="0" w:color="auto"/>
            </w:tcBorders>
            <w:shd w:val="clear" w:color="000000" w:fill="FFFFFF"/>
            <w:noWrap/>
            <w:vAlign w:val="bottom"/>
            <w:hideMark/>
          </w:tcPr>
          <w:p w14:paraId="3F33407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396</w:t>
            </w:r>
          </w:p>
        </w:tc>
        <w:tc>
          <w:tcPr>
            <w:tcW w:w="700" w:type="dxa"/>
            <w:tcBorders>
              <w:top w:val="nil"/>
              <w:left w:val="nil"/>
              <w:bottom w:val="single" w:sz="4" w:space="0" w:color="auto"/>
              <w:right w:val="single" w:sz="8" w:space="0" w:color="auto"/>
            </w:tcBorders>
            <w:shd w:val="clear" w:color="000000" w:fill="FFFFFF"/>
            <w:noWrap/>
            <w:vAlign w:val="bottom"/>
            <w:hideMark/>
          </w:tcPr>
          <w:p w14:paraId="2C3C97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c>
          <w:tcPr>
            <w:tcW w:w="700" w:type="dxa"/>
            <w:tcBorders>
              <w:top w:val="nil"/>
              <w:left w:val="nil"/>
              <w:bottom w:val="single" w:sz="4" w:space="0" w:color="auto"/>
              <w:right w:val="single" w:sz="4" w:space="0" w:color="auto"/>
            </w:tcBorders>
            <w:shd w:val="clear" w:color="000000" w:fill="FFFFFF"/>
            <w:noWrap/>
            <w:vAlign w:val="bottom"/>
            <w:hideMark/>
          </w:tcPr>
          <w:p w14:paraId="2B892E8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523</w:t>
            </w:r>
          </w:p>
        </w:tc>
        <w:tc>
          <w:tcPr>
            <w:tcW w:w="700" w:type="dxa"/>
            <w:tcBorders>
              <w:top w:val="nil"/>
              <w:left w:val="nil"/>
              <w:bottom w:val="single" w:sz="4" w:space="0" w:color="auto"/>
              <w:right w:val="single" w:sz="8" w:space="0" w:color="auto"/>
            </w:tcBorders>
            <w:shd w:val="clear" w:color="000000" w:fill="FFFFFF"/>
            <w:noWrap/>
            <w:vAlign w:val="bottom"/>
            <w:hideMark/>
          </w:tcPr>
          <w:p w14:paraId="48CA97E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0,67</w:t>
            </w:r>
          </w:p>
        </w:tc>
      </w:tr>
      <w:tr w:rsidR="00B22A74" w:rsidRPr="00187F1C" w14:paraId="7B96A3BA"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126B6CA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E34B82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3333</w:t>
            </w:r>
          </w:p>
        </w:tc>
        <w:tc>
          <w:tcPr>
            <w:tcW w:w="700" w:type="dxa"/>
            <w:tcBorders>
              <w:top w:val="nil"/>
              <w:left w:val="nil"/>
              <w:bottom w:val="single" w:sz="4" w:space="0" w:color="auto"/>
              <w:right w:val="single" w:sz="4" w:space="0" w:color="auto"/>
            </w:tcBorders>
            <w:shd w:val="clear" w:color="000000" w:fill="FFFFFF"/>
            <w:noWrap/>
            <w:vAlign w:val="bottom"/>
            <w:hideMark/>
          </w:tcPr>
          <w:p w14:paraId="0788CC4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157</w:t>
            </w:r>
          </w:p>
        </w:tc>
        <w:tc>
          <w:tcPr>
            <w:tcW w:w="700" w:type="dxa"/>
            <w:tcBorders>
              <w:top w:val="nil"/>
              <w:left w:val="nil"/>
              <w:bottom w:val="single" w:sz="4" w:space="0" w:color="auto"/>
              <w:right w:val="single" w:sz="8" w:space="0" w:color="auto"/>
            </w:tcBorders>
            <w:shd w:val="clear" w:color="000000" w:fill="FFFFFF"/>
            <w:noWrap/>
            <w:vAlign w:val="bottom"/>
            <w:hideMark/>
          </w:tcPr>
          <w:p w14:paraId="261207D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0,41</w:t>
            </w:r>
          </w:p>
        </w:tc>
        <w:tc>
          <w:tcPr>
            <w:tcW w:w="700" w:type="dxa"/>
            <w:tcBorders>
              <w:top w:val="nil"/>
              <w:left w:val="nil"/>
              <w:bottom w:val="single" w:sz="4" w:space="0" w:color="auto"/>
              <w:right w:val="single" w:sz="4" w:space="0" w:color="auto"/>
            </w:tcBorders>
            <w:shd w:val="clear" w:color="000000" w:fill="FFFFFF"/>
            <w:noWrap/>
            <w:vAlign w:val="bottom"/>
            <w:hideMark/>
          </w:tcPr>
          <w:p w14:paraId="1CC40F4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224</w:t>
            </w:r>
          </w:p>
        </w:tc>
        <w:tc>
          <w:tcPr>
            <w:tcW w:w="700" w:type="dxa"/>
            <w:tcBorders>
              <w:top w:val="nil"/>
              <w:left w:val="nil"/>
              <w:bottom w:val="single" w:sz="4" w:space="0" w:color="auto"/>
              <w:right w:val="single" w:sz="8" w:space="0" w:color="auto"/>
            </w:tcBorders>
            <w:shd w:val="clear" w:color="000000" w:fill="FFFFFF"/>
            <w:noWrap/>
            <w:vAlign w:val="bottom"/>
            <w:hideMark/>
          </w:tcPr>
          <w:p w14:paraId="288B3C3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0,45</w:t>
            </w:r>
          </w:p>
        </w:tc>
        <w:tc>
          <w:tcPr>
            <w:tcW w:w="700" w:type="dxa"/>
            <w:tcBorders>
              <w:top w:val="nil"/>
              <w:left w:val="nil"/>
              <w:bottom w:val="single" w:sz="4" w:space="0" w:color="auto"/>
              <w:right w:val="single" w:sz="4" w:space="0" w:color="auto"/>
            </w:tcBorders>
            <w:shd w:val="clear" w:color="000000" w:fill="FFFFFF"/>
            <w:noWrap/>
            <w:vAlign w:val="bottom"/>
            <w:hideMark/>
          </w:tcPr>
          <w:p w14:paraId="0092A60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306</w:t>
            </w:r>
          </w:p>
        </w:tc>
        <w:tc>
          <w:tcPr>
            <w:tcW w:w="700" w:type="dxa"/>
            <w:tcBorders>
              <w:top w:val="nil"/>
              <w:left w:val="nil"/>
              <w:bottom w:val="single" w:sz="4" w:space="0" w:color="auto"/>
              <w:right w:val="single" w:sz="8" w:space="0" w:color="auto"/>
            </w:tcBorders>
            <w:shd w:val="clear" w:color="000000" w:fill="FFFFFF"/>
            <w:noWrap/>
            <w:vAlign w:val="bottom"/>
            <w:hideMark/>
          </w:tcPr>
          <w:p w14:paraId="14F871C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c>
          <w:tcPr>
            <w:tcW w:w="700" w:type="dxa"/>
            <w:tcBorders>
              <w:top w:val="nil"/>
              <w:left w:val="nil"/>
              <w:bottom w:val="single" w:sz="4" w:space="0" w:color="auto"/>
              <w:right w:val="single" w:sz="4" w:space="0" w:color="auto"/>
            </w:tcBorders>
            <w:shd w:val="clear" w:color="000000" w:fill="FFFFFF"/>
            <w:noWrap/>
            <w:vAlign w:val="bottom"/>
            <w:hideMark/>
          </w:tcPr>
          <w:p w14:paraId="1A309B5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404</w:t>
            </w:r>
          </w:p>
        </w:tc>
        <w:tc>
          <w:tcPr>
            <w:tcW w:w="700" w:type="dxa"/>
            <w:tcBorders>
              <w:top w:val="nil"/>
              <w:left w:val="nil"/>
              <w:bottom w:val="single" w:sz="4" w:space="0" w:color="auto"/>
              <w:right w:val="single" w:sz="8" w:space="0" w:color="auto"/>
            </w:tcBorders>
            <w:shd w:val="clear" w:color="000000" w:fill="FFFFFF"/>
            <w:noWrap/>
            <w:vAlign w:val="bottom"/>
            <w:hideMark/>
          </w:tcPr>
          <w:p w14:paraId="55C4D7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0,51</w:t>
            </w:r>
          </w:p>
        </w:tc>
      </w:tr>
      <w:tr w:rsidR="00B22A74" w:rsidRPr="00187F1C" w14:paraId="7D2C613F" w14:textId="77777777" w:rsidTr="00D102CE">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5D14022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3A3FF2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0" w:type="dxa"/>
            <w:tcBorders>
              <w:top w:val="nil"/>
              <w:left w:val="nil"/>
              <w:bottom w:val="single" w:sz="4" w:space="0" w:color="auto"/>
              <w:right w:val="single" w:sz="4" w:space="0" w:color="auto"/>
            </w:tcBorders>
            <w:shd w:val="clear" w:color="000000" w:fill="FFFFFF"/>
            <w:noWrap/>
            <w:vAlign w:val="bottom"/>
            <w:hideMark/>
          </w:tcPr>
          <w:p w14:paraId="2580DC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144</w:t>
            </w:r>
          </w:p>
        </w:tc>
        <w:tc>
          <w:tcPr>
            <w:tcW w:w="700" w:type="dxa"/>
            <w:tcBorders>
              <w:top w:val="nil"/>
              <w:left w:val="nil"/>
              <w:bottom w:val="single" w:sz="4" w:space="0" w:color="auto"/>
              <w:right w:val="single" w:sz="8" w:space="0" w:color="auto"/>
            </w:tcBorders>
            <w:shd w:val="clear" w:color="000000" w:fill="FFFFFF"/>
            <w:noWrap/>
            <w:vAlign w:val="bottom"/>
            <w:hideMark/>
          </w:tcPr>
          <w:p w14:paraId="5B9435B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0,37</w:t>
            </w:r>
          </w:p>
        </w:tc>
        <w:tc>
          <w:tcPr>
            <w:tcW w:w="700" w:type="dxa"/>
            <w:tcBorders>
              <w:top w:val="nil"/>
              <w:left w:val="nil"/>
              <w:bottom w:val="single" w:sz="4" w:space="0" w:color="auto"/>
              <w:right w:val="single" w:sz="4" w:space="0" w:color="auto"/>
            </w:tcBorders>
            <w:shd w:val="clear" w:color="000000" w:fill="FFFFFF"/>
            <w:noWrap/>
            <w:vAlign w:val="bottom"/>
            <w:hideMark/>
          </w:tcPr>
          <w:p w14:paraId="5FDD35D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204</w:t>
            </w:r>
          </w:p>
        </w:tc>
        <w:tc>
          <w:tcPr>
            <w:tcW w:w="700" w:type="dxa"/>
            <w:tcBorders>
              <w:top w:val="nil"/>
              <w:left w:val="nil"/>
              <w:bottom w:val="single" w:sz="4" w:space="0" w:color="auto"/>
              <w:right w:val="single" w:sz="8" w:space="0" w:color="auto"/>
            </w:tcBorders>
            <w:shd w:val="clear" w:color="000000" w:fill="FFFFFF"/>
            <w:noWrap/>
            <w:vAlign w:val="bottom"/>
            <w:hideMark/>
          </w:tcPr>
          <w:p w14:paraId="4468930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0,41</w:t>
            </w:r>
          </w:p>
        </w:tc>
        <w:tc>
          <w:tcPr>
            <w:tcW w:w="700" w:type="dxa"/>
            <w:tcBorders>
              <w:top w:val="nil"/>
              <w:left w:val="nil"/>
              <w:bottom w:val="single" w:sz="4" w:space="0" w:color="auto"/>
              <w:right w:val="single" w:sz="4" w:space="0" w:color="auto"/>
            </w:tcBorders>
            <w:shd w:val="clear" w:color="000000" w:fill="FFFFFF"/>
            <w:noWrap/>
            <w:vAlign w:val="bottom"/>
            <w:hideMark/>
          </w:tcPr>
          <w:p w14:paraId="7ADDB71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279</w:t>
            </w:r>
          </w:p>
        </w:tc>
        <w:tc>
          <w:tcPr>
            <w:tcW w:w="700" w:type="dxa"/>
            <w:tcBorders>
              <w:top w:val="nil"/>
              <w:left w:val="nil"/>
              <w:bottom w:val="single" w:sz="4" w:space="0" w:color="auto"/>
              <w:right w:val="single" w:sz="8" w:space="0" w:color="auto"/>
            </w:tcBorders>
            <w:shd w:val="clear" w:color="000000" w:fill="FFFFFF"/>
            <w:noWrap/>
            <w:vAlign w:val="bottom"/>
            <w:hideMark/>
          </w:tcPr>
          <w:p w14:paraId="26C663C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0,44</w:t>
            </w:r>
          </w:p>
        </w:tc>
        <w:tc>
          <w:tcPr>
            <w:tcW w:w="700" w:type="dxa"/>
            <w:tcBorders>
              <w:top w:val="nil"/>
              <w:left w:val="nil"/>
              <w:bottom w:val="single" w:sz="4" w:space="0" w:color="auto"/>
              <w:right w:val="single" w:sz="4" w:space="0" w:color="auto"/>
            </w:tcBorders>
            <w:shd w:val="clear" w:color="000000" w:fill="FFFFFF"/>
            <w:noWrap/>
            <w:vAlign w:val="bottom"/>
            <w:hideMark/>
          </w:tcPr>
          <w:p w14:paraId="23EF4C9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368</w:t>
            </w:r>
          </w:p>
        </w:tc>
        <w:tc>
          <w:tcPr>
            <w:tcW w:w="700" w:type="dxa"/>
            <w:tcBorders>
              <w:top w:val="nil"/>
              <w:left w:val="nil"/>
              <w:bottom w:val="single" w:sz="4" w:space="0" w:color="auto"/>
              <w:right w:val="single" w:sz="8" w:space="0" w:color="auto"/>
            </w:tcBorders>
            <w:shd w:val="clear" w:color="000000" w:fill="FFFFFF"/>
            <w:noWrap/>
            <w:vAlign w:val="bottom"/>
            <w:hideMark/>
          </w:tcPr>
          <w:p w14:paraId="2E5B3C7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0,47</w:t>
            </w:r>
          </w:p>
        </w:tc>
      </w:tr>
      <w:tr w:rsidR="00B22A74" w:rsidRPr="00187F1C" w14:paraId="02403A8E" w14:textId="77777777" w:rsidTr="00D102CE">
        <w:trPr>
          <w:trHeight w:val="270"/>
        </w:trPr>
        <w:tc>
          <w:tcPr>
            <w:tcW w:w="752" w:type="dxa"/>
            <w:tcBorders>
              <w:top w:val="nil"/>
              <w:left w:val="single" w:sz="8" w:space="0" w:color="auto"/>
              <w:bottom w:val="single" w:sz="8" w:space="0" w:color="auto"/>
              <w:right w:val="nil"/>
            </w:tcBorders>
            <w:shd w:val="pct12" w:color="FFFFFF" w:fill="FFFFA3"/>
            <w:noWrap/>
            <w:vAlign w:val="bottom"/>
            <w:hideMark/>
          </w:tcPr>
          <w:p w14:paraId="2A9BA5E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0,20</w:t>
            </w:r>
          </w:p>
        </w:tc>
        <w:tc>
          <w:tcPr>
            <w:tcW w:w="700" w:type="dxa"/>
            <w:tcBorders>
              <w:top w:val="nil"/>
              <w:left w:val="single" w:sz="4" w:space="0" w:color="auto"/>
              <w:bottom w:val="single" w:sz="8" w:space="0" w:color="auto"/>
              <w:right w:val="single" w:sz="8" w:space="0" w:color="auto"/>
            </w:tcBorders>
            <w:shd w:val="pct12" w:color="FFFFFF" w:fill="FFFFA3"/>
            <w:noWrap/>
            <w:vAlign w:val="bottom"/>
            <w:hideMark/>
          </w:tcPr>
          <w:p w14:paraId="3039284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5000</w:t>
            </w:r>
          </w:p>
        </w:tc>
        <w:tc>
          <w:tcPr>
            <w:tcW w:w="700" w:type="dxa"/>
            <w:tcBorders>
              <w:top w:val="nil"/>
              <w:left w:val="nil"/>
              <w:bottom w:val="single" w:sz="8" w:space="0" w:color="auto"/>
              <w:right w:val="single" w:sz="4" w:space="0" w:color="auto"/>
            </w:tcBorders>
            <w:shd w:val="clear" w:color="000000" w:fill="FFFFFF"/>
            <w:noWrap/>
            <w:vAlign w:val="bottom"/>
            <w:hideMark/>
          </w:tcPr>
          <w:p w14:paraId="1BCAE19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128</w:t>
            </w:r>
          </w:p>
        </w:tc>
        <w:tc>
          <w:tcPr>
            <w:tcW w:w="700" w:type="dxa"/>
            <w:tcBorders>
              <w:top w:val="nil"/>
              <w:left w:val="nil"/>
              <w:bottom w:val="single" w:sz="8" w:space="0" w:color="auto"/>
              <w:right w:val="single" w:sz="8" w:space="0" w:color="auto"/>
            </w:tcBorders>
            <w:shd w:val="clear" w:color="000000" w:fill="FFFFFF"/>
            <w:noWrap/>
            <w:vAlign w:val="bottom"/>
            <w:hideMark/>
          </w:tcPr>
          <w:p w14:paraId="513D47B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0,33</w:t>
            </w:r>
          </w:p>
        </w:tc>
        <w:tc>
          <w:tcPr>
            <w:tcW w:w="700" w:type="dxa"/>
            <w:tcBorders>
              <w:top w:val="nil"/>
              <w:left w:val="nil"/>
              <w:bottom w:val="single" w:sz="8" w:space="0" w:color="auto"/>
              <w:right w:val="single" w:sz="4" w:space="0" w:color="auto"/>
            </w:tcBorders>
            <w:shd w:val="clear" w:color="000000" w:fill="FFFFFF"/>
            <w:noWrap/>
            <w:vAlign w:val="bottom"/>
            <w:hideMark/>
          </w:tcPr>
          <w:p w14:paraId="36F59DA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182</w:t>
            </w:r>
          </w:p>
        </w:tc>
        <w:tc>
          <w:tcPr>
            <w:tcW w:w="700" w:type="dxa"/>
            <w:tcBorders>
              <w:top w:val="nil"/>
              <w:left w:val="nil"/>
              <w:bottom w:val="single" w:sz="8" w:space="0" w:color="auto"/>
              <w:right w:val="single" w:sz="8" w:space="0" w:color="auto"/>
            </w:tcBorders>
            <w:shd w:val="clear" w:color="000000" w:fill="FFFFFF"/>
            <w:noWrap/>
            <w:vAlign w:val="bottom"/>
            <w:hideMark/>
          </w:tcPr>
          <w:p w14:paraId="07AE363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0,36</w:t>
            </w:r>
          </w:p>
        </w:tc>
        <w:tc>
          <w:tcPr>
            <w:tcW w:w="700" w:type="dxa"/>
            <w:tcBorders>
              <w:top w:val="nil"/>
              <w:left w:val="nil"/>
              <w:bottom w:val="single" w:sz="8" w:space="0" w:color="auto"/>
              <w:right w:val="single" w:sz="4" w:space="0" w:color="auto"/>
            </w:tcBorders>
            <w:shd w:val="clear" w:color="000000" w:fill="FFFFFF"/>
            <w:noWrap/>
            <w:vAlign w:val="bottom"/>
            <w:hideMark/>
          </w:tcPr>
          <w:p w14:paraId="41636D7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249</w:t>
            </w:r>
          </w:p>
        </w:tc>
        <w:tc>
          <w:tcPr>
            <w:tcW w:w="700" w:type="dxa"/>
            <w:tcBorders>
              <w:top w:val="nil"/>
              <w:left w:val="nil"/>
              <w:bottom w:val="single" w:sz="8" w:space="0" w:color="auto"/>
              <w:right w:val="single" w:sz="8" w:space="0" w:color="auto"/>
            </w:tcBorders>
            <w:shd w:val="clear" w:color="000000" w:fill="FFFFFF"/>
            <w:noWrap/>
            <w:vAlign w:val="bottom"/>
            <w:hideMark/>
          </w:tcPr>
          <w:p w14:paraId="1E6B6DF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0,39</w:t>
            </w:r>
          </w:p>
        </w:tc>
        <w:tc>
          <w:tcPr>
            <w:tcW w:w="700" w:type="dxa"/>
            <w:tcBorders>
              <w:top w:val="nil"/>
              <w:left w:val="nil"/>
              <w:bottom w:val="single" w:sz="8" w:space="0" w:color="auto"/>
              <w:right w:val="single" w:sz="4" w:space="0" w:color="auto"/>
            </w:tcBorders>
            <w:shd w:val="clear" w:color="000000" w:fill="FFFFFF"/>
            <w:noWrap/>
            <w:vAlign w:val="bottom"/>
            <w:hideMark/>
          </w:tcPr>
          <w:p w14:paraId="1A672A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329</w:t>
            </w:r>
          </w:p>
        </w:tc>
        <w:tc>
          <w:tcPr>
            <w:tcW w:w="700" w:type="dxa"/>
            <w:tcBorders>
              <w:top w:val="nil"/>
              <w:left w:val="nil"/>
              <w:bottom w:val="single" w:sz="8" w:space="0" w:color="auto"/>
              <w:right w:val="single" w:sz="8" w:space="0" w:color="auto"/>
            </w:tcBorders>
            <w:shd w:val="clear" w:color="000000" w:fill="FFFFFF"/>
            <w:noWrap/>
            <w:vAlign w:val="bottom"/>
            <w:hideMark/>
          </w:tcPr>
          <w:p w14:paraId="02E0B9B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0,42</w:t>
            </w:r>
          </w:p>
        </w:tc>
      </w:tr>
    </w:tbl>
    <w:p w14:paraId="03F39FD0" w14:textId="77777777" w:rsidR="00BE3B21" w:rsidRPr="00187F1C" w:rsidRDefault="00BE3B21" w:rsidP="00982496">
      <w:pPr>
        <w:jc w:val="center"/>
        <w:rPr>
          <w:color w:val="000000" w:themeColor="text1"/>
        </w:rPr>
      </w:pPr>
    </w:p>
    <w:p w14:paraId="7513141B" w14:textId="77777777" w:rsidR="00BE3B21" w:rsidRPr="00187F1C" w:rsidRDefault="00BE3B21" w:rsidP="00982496">
      <w:pPr>
        <w:jc w:val="center"/>
        <w:rPr>
          <w:color w:val="000000" w:themeColor="text1"/>
        </w:rPr>
      </w:pPr>
    </w:p>
    <w:p w14:paraId="77F73B53" w14:textId="77777777" w:rsidR="00BE3B21" w:rsidRPr="00187F1C" w:rsidRDefault="00BE3B21" w:rsidP="00982496">
      <w:pPr>
        <w:jc w:val="center"/>
        <w:rPr>
          <w:color w:val="000000" w:themeColor="text1"/>
        </w:rPr>
      </w:pPr>
    </w:p>
    <w:p w14:paraId="62ABCA86" w14:textId="77777777" w:rsidR="00BE3B21" w:rsidRPr="00187F1C" w:rsidRDefault="00BE3B21" w:rsidP="00982496">
      <w:pPr>
        <w:jc w:val="center"/>
        <w:rPr>
          <w:color w:val="000000" w:themeColor="text1"/>
        </w:rPr>
      </w:pPr>
    </w:p>
    <w:p w14:paraId="73855BC1" w14:textId="77777777" w:rsidR="00BE3B21" w:rsidRPr="00187F1C" w:rsidRDefault="00BE3B21" w:rsidP="00982496">
      <w:pPr>
        <w:jc w:val="center"/>
        <w:rPr>
          <w:color w:val="000000" w:themeColor="text1"/>
        </w:rPr>
      </w:pPr>
    </w:p>
    <w:p w14:paraId="5E1DFC96" w14:textId="77777777" w:rsidR="00BE3B21" w:rsidRPr="00187F1C" w:rsidRDefault="00BE3B21" w:rsidP="00982496">
      <w:pPr>
        <w:jc w:val="center"/>
        <w:rPr>
          <w:color w:val="000000" w:themeColor="text1"/>
        </w:rPr>
      </w:pPr>
    </w:p>
    <w:p w14:paraId="3F7001E6" w14:textId="77777777" w:rsidR="00BE3B21" w:rsidRPr="00187F1C" w:rsidRDefault="00BE3B21" w:rsidP="00982496">
      <w:pPr>
        <w:jc w:val="center"/>
        <w:rPr>
          <w:color w:val="000000" w:themeColor="text1"/>
        </w:rPr>
      </w:pPr>
    </w:p>
    <w:p w14:paraId="4705B49D" w14:textId="77777777" w:rsidR="00BE3B21" w:rsidRDefault="00BE3B21" w:rsidP="00982496">
      <w:pPr>
        <w:jc w:val="center"/>
        <w:rPr>
          <w:color w:val="000000" w:themeColor="text1"/>
        </w:rPr>
      </w:pPr>
    </w:p>
    <w:p w14:paraId="06E3FBF8" w14:textId="77777777" w:rsidR="00161526" w:rsidRPr="00161526" w:rsidRDefault="00161526" w:rsidP="00161526">
      <w:pPr>
        <w:pageBreakBefore/>
        <w:spacing w:before="0" w:after="0" w:line="120" w:lineRule="auto"/>
        <w:jc w:val="center"/>
        <w:rPr>
          <w:color w:val="000000" w:themeColor="text1"/>
          <w:sz w:val="18"/>
        </w:rPr>
      </w:pPr>
    </w:p>
    <w:tbl>
      <w:tblPr>
        <w:tblW w:w="8495" w:type="dxa"/>
        <w:tblLayout w:type="fixed"/>
        <w:tblCellMar>
          <w:left w:w="70" w:type="dxa"/>
          <w:right w:w="70" w:type="dxa"/>
        </w:tblCellMar>
        <w:tblLook w:val="04A0" w:firstRow="1" w:lastRow="0" w:firstColumn="1" w:lastColumn="0" w:noHBand="0" w:noVBand="1"/>
      </w:tblPr>
      <w:tblGrid>
        <w:gridCol w:w="705"/>
        <w:gridCol w:w="705"/>
        <w:gridCol w:w="705"/>
        <w:gridCol w:w="705"/>
        <w:gridCol w:w="704"/>
        <w:gridCol w:w="704"/>
        <w:gridCol w:w="704"/>
        <w:gridCol w:w="704"/>
        <w:gridCol w:w="704"/>
        <w:gridCol w:w="704"/>
        <w:gridCol w:w="704"/>
        <w:gridCol w:w="747"/>
      </w:tblGrid>
      <w:tr w:rsidR="00D102CE" w:rsidRPr="00187F1C" w14:paraId="69D35537" w14:textId="77777777" w:rsidTr="0092514F">
        <w:trPr>
          <w:trHeight w:val="405"/>
        </w:trPr>
        <w:tc>
          <w:tcPr>
            <w:tcW w:w="8495" w:type="dxa"/>
            <w:gridSpan w:val="12"/>
            <w:tcBorders>
              <w:top w:val="single" w:sz="8" w:space="0" w:color="auto"/>
              <w:left w:val="single" w:sz="8" w:space="0" w:color="auto"/>
              <w:bottom w:val="single" w:sz="8" w:space="0" w:color="auto"/>
              <w:right w:val="single" w:sz="8" w:space="0" w:color="000000"/>
            </w:tcBorders>
            <w:shd w:val="clear" w:color="auto" w:fill="auto"/>
            <w:noWrap/>
            <w:vAlign w:val="center"/>
          </w:tcPr>
          <w:p w14:paraId="31E2EE0E" w14:textId="27932452" w:rsidR="00D102CE" w:rsidRPr="00187F1C" w:rsidRDefault="0092514F" w:rsidP="0092514F">
            <w:pPr>
              <w:spacing w:before="0" w:after="0" w:line="240" w:lineRule="auto"/>
              <w:jc w:val="center"/>
              <w:rPr>
                <w:rFonts w:ascii="Arial" w:hAnsi="Arial" w:cs="Arial"/>
                <w:b/>
                <w:bCs/>
                <w:color w:val="000000" w:themeColor="text1"/>
                <w:szCs w:val="28"/>
                <w:lang w:val="de-DE" w:eastAsia="de-DE" w:bidi="ar-SA"/>
              </w:rPr>
            </w:pPr>
            <w:bookmarkStart w:id="146" w:name="_Toc517338892"/>
            <w:r w:rsidRPr="00187F1C">
              <w:rPr>
                <w:rFonts w:asciiTheme="majorHAnsi" w:hAnsiTheme="majorHAnsi"/>
                <w:b/>
                <w:color w:val="000000" w:themeColor="text1"/>
              </w:rPr>
              <w:t xml:space="preserve">Tab.  </w:t>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STYLEREF 1 \s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3</w:t>
            </w:r>
            <w:r w:rsidR="0065630A">
              <w:rPr>
                <w:rFonts w:asciiTheme="majorHAnsi" w:hAnsiTheme="majorHAnsi"/>
                <w:b/>
                <w:color w:val="000000" w:themeColor="text1"/>
              </w:rPr>
              <w:fldChar w:fldCharType="end"/>
            </w:r>
            <w:r w:rsidR="0065630A">
              <w:rPr>
                <w:rFonts w:asciiTheme="majorHAnsi" w:hAnsiTheme="majorHAnsi"/>
                <w:b/>
                <w:color w:val="000000" w:themeColor="text1"/>
              </w:rPr>
              <w:noBreakHyphen/>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SEQ Tab._ \* ARABIC \s 1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8</w:t>
            </w:r>
            <w:r w:rsidR="0065630A">
              <w:rPr>
                <w:rFonts w:asciiTheme="majorHAnsi" w:hAnsiTheme="majorHAnsi"/>
                <w:b/>
                <w:color w:val="000000" w:themeColor="text1"/>
              </w:rPr>
              <w:fldChar w:fldCharType="end"/>
            </w:r>
            <w:r w:rsidRPr="00187F1C">
              <w:rPr>
                <w:rFonts w:asciiTheme="majorHAnsi" w:hAnsiTheme="majorHAnsi"/>
                <w:b/>
                <w:color w:val="000000" w:themeColor="text1"/>
              </w:rPr>
              <w:t xml:space="preserve">:  </w:t>
            </w:r>
            <w:r w:rsidRPr="00187F1C">
              <w:rPr>
                <w:rFonts w:asciiTheme="majorHAnsi" w:hAnsiTheme="majorHAnsi" w:cs="Arial"/>
                <w:b/>
                <w:bCs/>
                <w:color w:val="000000" w:themeColor="text1"/>
                <w:szCs w:val="28"/>
                <w:lang w:val="de-DE" w:eastAsia="de-DE" w:bidi="ar-SA"/>
              </w:rPr>
              <w:t>Abflusstabelle - Kreisprofile - kb = 1,5</w:t>
            </w:r>
            <w:bookmarkEnd w:id="146"/>
          </w:p>
        </w:tc>
      </w:tr>
      <w:tr w:rsidR="00BE3B21" w:rsidRPr="00187F1C" w14:paraId="22A28188" w14:textId="77777777" w:rsidTr="00D102CE">
        <w:trPr>
          <w:trHeight w:val="270"/>
        </w:trPr>
        <w:tc>
          <w:tcPr>
            <w:tcW w:w="1410" w:type="dxa"/>
            <w:gridSpan w:val="2"/>
            <w:tcBorders>
              <w:top w:val="nil"/>
              <w:left w:val="single" w:sz="8" w:space="0" w:color="auto"/>
              <w:bottom w:val="single" w:sz="8" w:space="0" w:color="auto"/>
              <w:right w:val="single" w:sz="8" w:space="0" w:color="000000"/>
            </w:tcBorders>
            <w:shd w:val="clear" w:color="FFFFFF" w:fill="FFFFA3"/>
            <w:noWrap/>
            <w:vAlign w:val="bottom"/>
            <w:hideMark/>
          </w:tcPr>
          <w:p w14:paraId="5FCD3361"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Sohl-Gefälle</w:t>
            </w:r>
          </w:p>
        </w:tc>
        <w:tc>
          <w:tcPr>
            <w:tcW w:w="1410" w:type="dxa"/>
            <w:gridSpan w:val="2"/>
            <w:tcBorders>
              <w:top w:val="nil"/>
              <w:left w:val="nil"/>
              <w:bottom w:val="single" w:sz="8" w:space="0" w:color="auto"/>
              <w:right w:val="single" w:sz="8" w:space="0" w:color="000000"/>
            </w:tcBorders>
            <w:shd w:val="clear" w:color="000000" w:fill="FFFFA3"/>
            <w:noWrap/>
            <w:vAlign w:val="bottom"/>
            <w:hideMark/>
          </w:tcPr>
          <w:p w14:paraId="5E38FAC9"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08" w:type="dxa"/>
            <w:gridSpan w:val="2"/>
            <w:tcBorders>
              <w:top w:val="nil"/>
              <w:left w:val="nil"/>
              <w:bottom w:val="single" w:sz="8" w:space="0" w:color="auto"/>
              <w:right w:val="single" w:sz="8" w:space="0" w:color="000000"/>
            </w:tcBorders>
            <w:shd w:val="clear" w:color="000000" w:fill="FFFFA3"/>
            <w:noWrap/>
            <w:vAlign w:val="bottom"/>
            <w:hideMark/>
          </w:tcPr>
          <w:p w14:paraId="4AF9D619"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08" w:type="dxa"/>
            <w:gridSpan w:val="2"/>
            <w:tcBorders>
              <w:top w:val="nil"/>
              <w:left w:val="nil"/>
              <w:bottom w:val="single" w:sz="8" w:space="0" w:color="auto"/>
              <w:right w:val="single" w:sz="8" w:space="0" w:color="000000"/>
            </w:tcBorders>
            <w:shd w:val="clear" w:color="000000" w:fill="FFFFA3"/>
            <w:noWrap/>
            <w:vAlign w:val="bottom"/>
            <w:hideMark/>
          </w:tcPr>
          <w:p w14:paraId="6D975831"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08" w:type="dxa"/>
            <w:gridSpan w:val="2"/>
            <w:tcBorders>
              <w:top w:val="nil"/>
              <w:left w:val="nil"/>
              <w:bottom w:val="single" w:sz="8" w:space="0" w:color="auto"/>
              <w:right w:val="single" w:sz="8" w:space="0" w:color="000000"/>
            </w:tcBorders>
            <w:shd w:val="clear" w:color="000000" w:fill="FFFFA3"/>
            <w:noWrap/>
            <w:vAlign w:val="bottom"/>
            <w:hideMark/>
          </w:tcPr>
          <w:p w14:paraId="621F4B35"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c>
          <w:tcPr>
            <w:tcW w:w="1451" w:type="dxa"/>
            <w:gridSpan w:val="2"/>
            <w:tcBorders>
              <w:top w:val="nil"/>
              <w:left w:val="nil"/>
              <w:bottom w:val="single" w:sz="8" w:space="0" w:color="auto"/>
              <w:right w:val="single" w:sz="8" w:space="0" w:color="000000"/>
            </w:tcBorders>
            <w:shd w:val="clear" w:color="000000" w:fill="FFFFA3"/>
            <w:noWrap/>
            <w:vAlign w:val="bottom"/>
            <w:hideMark/>
          </w:tcPr>
          <w:p w14:paraId="65951063" w14:textId="77777777" w:rsidR="00BE3B21" w:rsidRPr="00187F1C" w:rsidRDefault="00BE3B21" w:rsidP="00BE3B21">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1,50mm</w:t>
            </w:r>
          </w:p>
        </w:tc>
      </w:tr>
      <w:tr w:rsidR="00BE3B21" w:rsidRPr="00187F1C" w14:paraId="7A1DC488" w14:textId="77777777" w:rsidTr="00D102CE">
        <w:trPr>
          <w:trHeight w:val="360"/>
        </w:trPr>
        <w:tc>
          <w:tcPr>
            <w:tcW w:w="1410" w:type="dxa"/>
            <w:gridSpan w:val="2"/>
            <w:tcBorders>
              <w:top w:val="single" w:sz="8" w:space="0" w:color="auto"/>
              <w:left w:val="single" w:sz="8" w:space="0" w:color="auto"/>
              <w:bottom w:val="nil"/>
              <w:right w:val="single" w:sz="8" w:space="0" w:color="000000"/>
            </w:tcBorders>
            <w:shd w:val="clear" w:color="FFFFFF" w:fill="FFFFA3"/>
            <w:vAlign w:val="center"/>
            <w:hideMark/>
          </w:tcPr>
          <w:p w14:paraId="4F4FF088"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Is</w:t>
            </w:r>
          </w:p>
        </w:tc>
        <w:tc>
          <w:tcPr>
            <w:tcW w:w="1410" w:type="dxa"/>
            <w:gridSpan w:val="2"/>
            <w:tcBorders>
              <w:top w:val="single" w:sz="8" w:space="0" w:color="auto"/>
              <w:left w:val="nil"/>
              <w:bottom w:val="single" w:sz="8" w:space="0" w:color="auto"/>
              <w:right w:val="single" w:sz="8" w:space="0" w:color="000000"/>
            </w:tcBorders>
            <w:shd w:val="clear" w:color="000000" w:fill="FFFF00"/>
            <w:vAlign w:val="center"/>
            <w:hideMark/>
          </w:tcPr>
          <w:p w14:paraId="48CB7F1A"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1100</w:t>
            </w:r>
          </w:p>
        </w:tc>
        <w:tc>
          <w:tcPr>
            <w:tcW w:w="1408" w:type="dxa"/>
            <w:gridSpan w:val="2"/>
            <w:tcBorders>
              <w:top w:val="single" w:sz="8" w:space="0" w:color="auto"/>
              <w:left w:val="nil"/>
              <w:bottom w:val="single" w:sz="8" w:space="0" w:color="auto"/>
              <w:right w:val="single" w:sz="8" w:space="0" w:color="000000"/>
            </w:tcBorders>
            <w:shd w:val="clear" w:color="000000" w:fill="FFFF00"/>
            <w:vAlign w:val="center"/>
            <w:hideMark/>
          </w:tcPr>
          <w:p w14:paraId="41D7DF4A"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1200</w:t>
            </w:r>
          </w:p>
        </w:tc>
        <w:tc>
          <w:tcPr>
            <w:tcW w:w="1408" w:type="dxa"/>
            <w:gridSpan w:val="2"/>
            <w:tcBorders>
              <w:top w:val="single" w:sz="8" w:space="0" w:color="auto"/>
              <w:left w:val="nil"/>
              <w:bottom w:val="single" w:sz="8" w:space="0" w:color="auto"/>
              <w:right w:val="single" w:sz="8" w:space="0" w:color="000000"/>
            </w:tcBorders>
            <w:shd w:val="clear" w:color="000000" w:fill="FFFF00"/>
            <w:vAlign w:val="center"/>
            <w:hideMark/>
          </w:tcPr>
          <w:p w14:paraId="119DE15E"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1300</w:t>
            </w:r>
          </w:p>
        </w:tc>
        <w:tc>
          <w:tcPr>
            <w:tcW w:w="1408" w:type="dxa"/>
            <w:gridSpan w:val="2"/>
            <w:tcBorders>
              <w:top w:val="single" w:sz="8" w:space="0" w:color="auto"/>
              <w:left w:val="nil"/>
              <w:bottom w:val="single" w:sz="8" w:space="0" w:color="auto"/>
              <w:right w:val="single" w:sz="8" w:space="0" w:color="000000"/>
            </w:tcBorders>
            <w:shd w:val="clear" w:color="000000" w:fill="FFFF00"/>
            <w:vAlign w:val="center"/>
            <w:hideMark/>
          </w:tcPr>
          <w:p w14:paraId="70DB9190"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1400</w:t>
            </w:r>
          </w:p>
        </w:tc>
        <w:tc>
          <w:tcPr>
            <w:tcW w:w="1451" w:type="dxa"/>
            <w:gridSpan w:val="2"/>
            <w:tcBorders>
              <w:top w:val="single" w:sz="8" w:space="0" w:color="auto"/>
              <w:left w:val="nil"/>
              <w:bottom w:val="single" w:sz="8" w:space="0" w:color="auto"/>
              <w:right w:val="single" w:sz="8" w:space="0" w:color="000000"/>
            </w:tcBorders>
            <w:shd w:val="clear" w:color="000000" w:fill="FFFF00"/>
            <w:vAlign w:val="center"/>
            <w:hideMark/>
          </w:tcPr>
          <w:p w14:paraId="326C26EB" w14:textId="77777777" w:rsidR="00BE3B21" w:rsidRPr="00187F1C" w:rsidRDefault="00BE3B21" w:rsidP="00BE3B21">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 xml:space="preserve"> DN 1500</w:t>
            </w:r>
          </w:p>
        </w:tc>
      </w:tr>
      <w:tr w:rsidR="00B22A74" w:rsidRPr="00187F1C" w14:paraId="15B6AD75" w14:textId="77777777" w:rsidTr="00D102CE">
        <w:trPr>
          <w:trHeight w:val="255"/>
        </w:trPr>
        <w:tc>
          <w:tcPr>
            <w:tcW w:w="705" w:type="dxa"/>
            <w:vMerge w:val="restart"/>
            <w:tcBorders>
              <w:top w:val="nil"/>
              <w:left w:val="single" w:sz="8" w:space="0" w:color="auto"/>
              <w:bottom w:val="single" w:sz="8" w:space="0" w:color="000000"/>
              <w:right w:val="nil"/>
            </w:tcBorders>
            <w:shd w:val="clear" w:color="FFFFFF" w:fill="FFFFA3"/>
            <w:vAlign w:val="center"/>
          </w:tcPr>
          <w:p w14:paraId="63099A54" w14:textId="07E4554E"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22"/>
                <w:szCs w:val="18"/>
                <w:lang w:val="de-DE" w:eastAsia="de-DE" w:bidi="ar-SA"/>
              </w:rPr>
              <w:t>[</w:t>
            </w:r>
            <w:r w:rsidRPr="00187F1C">
              <w:rPr>
                <w:rFonts w:ascii="Calibri" w:hAnsi="Calibri" w:cs="Arial"/>
                <w:color w:val="000000" w:themeColor="text1"/>
                <w:sz w:val="22"/>
                <w:szCs w:val="18"/>
                <w:lang w:val="de-DE" w:eastAsia="de-DE" w:bidi="ar-SA"/>
              </w:rPr>
              <w:t>‰</w:t>
            </w:r>
            <w:r w:rsidRPr="00187F1C">
              <w:rPr>
                <w:rFonts w:cs="Arial"/>
                <w:color w:val="000000" w:themeColor="text1"/>
                <w:sz w:val="22"/>
                <w:szCs w:val="18"/>
                <w:lang w:val="de-DE" w:eastAsia="de-DE" w:bidi="ar-SA"/>
              </w:rPr>
              <w:t>]</w:t>
            </w:r>
          </w:p>
        </w:tc>
        <w:tc>
          <w:tcPr>
            <w:tcW w:w="705" w:type="dxa"/>
            <w:tcBorders>
              <w:top w:val="nil"/>
              <w:left w:val="single" w:sz="4" w:space="0" w:color="auto"/>
              <w:bottom w:val="nil"/>
              <w:right w:val="single" w:sz="8" w:space="0" w:color="auto"/>
            </w:tcBorders>
            <w:shd w:val="clear" w:color="FFFFFF" w:fill="FFFFA3"/>
            <w:vAlign w:val="bottom"/>
            <w:hideMark/>
          </w:tcPr>
          <w:p w14:paraId="02726B5A" w14:textId="77777777" w:rsidR="00B22A74" w:rsidRPr="00187F1C" w:rsidRDefault="00B22A74" w:rsidP="00B22A74">
            <w:pPr>
              <w:spacing w:before="0" w:after="0" w:line="240" w:lineRule="auto"/>
              <w:jc w:val="center"/>
              <w:rPr>
                <w:rFonts w:cs="Arial"/>
                <w:color w:val="000000" w:themeColor="text1"/>
                <w:sz w:val="20"/>
                <w:szCs w:val="20"/>
                <w:lang w:val="de-DE" w:eastAsia="de-DE" w:bidi="ar-SA"/>
              </w:rPr>
            </w:pPr>
            <w:r w:rsidRPr="00187F1C">
              <w:rPr>
                <w:rFonts w:cs="Arial"/>
                <w:color w:val="000000" w:themeColor="text1"/>
                <w:sz w:val="20"/>
                <w:szCs w:val="20"/>
                <w:lang w:val="de-DE" w:eastAsia="de-DE" w:bidi="ar-SA"/>
              </w:rPr>
              <w:t>1 : x</w:t>
            </w:r>
          </w:p>
        </w:tc>
        <w:tc>
          <w:tcPr>
            <w:tcW w:w="705" w:type="dxa"/>
            <w:tcBorders>
              <w:top w:val="nil"/>
              <w:left w:val="nil"/>
              <w:bottom w:val="nil"/>
              <w:right w:val="single" w:sz="8" w:space="0" w:color="auto"/>
            </w:tcBorders>
            <w:shd w:val="clear" w:color="auto" w:fill="auto"/>
            <w:vAlign w:val="bottom"/>
            <w:hideMark/>
          </w:tcPr>
          <w:p w14:paraId="7A8CFF35"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5" w:type="dxa"/>
            <w:tcBorders>
              <w:top w:val="nil"/>
              <w:left w:val="nil"/>
              <w:bottom w:val="nil"/>
              <w:right w:val="single" w:sz="8" w:space="0" w:color="auto"/>
            </w:tcBorders>
            <w:shd w:val="clear" w:color="auto" w:fill="auto"/>
            <w:vAlign w:val="bottom"/>
            <w:hideMark/>
          </w:tcPr>
          <w:p w14:paraId="0E279835"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4" w:type="dxa"/>
            <w:tcBorders>
              <w:top w:val="nil"/>
              <w:left w:val="nil"/>
              <w:bottom w:val="nil"/>
              <w:right w:val="single" w:sz="8" w:space="0" w:color="auto"/>
            </w:tcBorders>
            <w:shd w:val="clear" w:color="auto" w:fill="auto"/>
            <w:vAlign w:val="bottom"/>
            <w:hideMark/>
          </w:tcPr>
          <w:p w14:paraId="2006EEB7"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4" w:type="dxa"/>
            <w:tcBorders>
              <w:top w:val="nil"/>
              <w:left w:val="nil"/>
              <w:bottom w:val="nil"/>
              <w:right w:val="single" w:sz="8" w:space="0" w:color="auto"/>
            </w:tcBorders>
            <w:shd w:val="clear" w:color="auto" w:fill="auto"/>
            <w:vAlign w:val="bottom"/>
            <w:hideMark/>
          </w:tcPr>
          <w:p w14:paraId="4500A491"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4" w:type="dxa"/>
            <w:tcBorders>
              <w:top w:val="nil"/>
              <w:left w:val="nil"/>
              <w:bottom w:val="nil"/>
              <w:right w:val="single" w:sz="8" w:space="0" w:color="auto"/>
            </w:tcBorders>
            <w:shd w:val="clear" w:color="auto" w:fill="auto"/>
            <w:vAlign w:val="bottom"/>
            <w:hideMark/>
          </w:tcPr>
          <w:p w14:paraId="44B63075"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4" w:type="dxa"/>
            <w:tcBorders>
              <w:top w:val="nil"/>
              <w:left w:val="nil"/>
              <w:bottom w:val="nil"/>
              <w:right w:val="single" w:sz="8" w:space="0" w:color="auto"/>
            </w:tcBorders>
            <w:shd w:val="clear" w:color="auto" w:fill="auto"/>
            <w:vAlign w:val="bottom"/>
            <w:hideMark/>
          </w:tcPr>
          <w:p w14:paraId="1C6DD3EB"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4" w:type="dxa"/>
            <w:tcBorders>
              <w:top w:val="nil"/>
              <w:left w:val="nil"/>
              <w:bottom w:val="nil"/>
              <w:right w:val="single" w:sz="8" w:space="0" w:color="auto"/>
            </w:tcBorders>
            <w:shd w:val="clear" w:color="auto" w:fill="auto"/>
            <w:vAlign w:val="bottom"/>
            <w:hideMark/>
          </w:tcPr>
          <w:p w14:paraId="3C67A8ED"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04" w:type="dxa"/>
            <w:tcBorders>
              <w:top w:val="nil"/>
              <w:left w:val="nil"/>
              <w:bottom w:val="nil"/>
              <w:right w:val="single" w:sz="8" w:space="0" w:color="auto"/>
            </w:tcBorders>
            <w:shd w:val="clear" w:color="auto" w:fill="auto"/>
            <w:vAlign w:val="bottom"/>
            <w:hideMark/>
          </w:tcPr>
          <w:p w14:paraId="6FC85BAB"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c>
          <w:tcPr>
            <w:tcW w:w="704" w:type="dxa"/>
            <w:tcBorders>
              <w:top w:val="nil"/>
              <w:left w:val="nil"/>
              <w:bottom w:val="nil"/>
              <w:right w:val="single" w:sz="8" w:space="0" w:color="auto"/>
            </w:tcBorders>
            <w:shd w:val="clear" w:color="auto" w:fill="auto"/>
            <w:vAlign w:val="bottom"/>
            <w:hideMark/>
          </w:tcPr>
          <w:p w14:paraId="7471AB93"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Qv</w:t>
            </w:r>
          </w:p>
        </w:tc>
        <w:tc>
          <w:tcPr>
            <w:tcW w:w="747" w:type="dxa"/>
            <w:tcBorders>
              <w:top w:val="nil"/>
              <w:left w:val="nil"/>
              <w:bottom w:val="nil"/>
              <w:right w:val="single" w:sz="8" w:space="0" w:color="auto"/>
            </w:tcBorders>
            <w:shd w:val="clear" w:color="auto" w:fill="auto"/>
            <w:vAlign w:val="bottom"/>
            <w:hideMark/>
          </w:tcPr>
          <w:p w14:paraId="47D01B5E" w14:textId="77777777" w:rsidR="00B22A74" w:rsidRPr="00187F1C" w:rsidRDefault="00B22A74" w:rsidP="00B22A74">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Vv</w:t>
            </w:r>
          </w:p>
        </w:tc>
      </w:tr>
      <w:tr w:rsidR="00BE3B21" w:rsidRPr="00187F1C" w14:paraId="2D1C5766" w14:textId="77777777" w:rsidTr="00D102CE">
        <w:trPr>
          <w:trHeight w:val="270"/>
        </w:trPr>
        <w:tc>
          <w:tcPr>
            <w:tcW w:w="705" w:type="dxa"/>
            <w:vMerge/>
            <w:tcBorders>
              <w:top w:val="nil"/>
              <w:left w:val="single" w:sz="8" w:space="0" w:color="auto"/>
              <w:bottom w:val="single" w:sz="8" w:space="0" w:color="000000"/>
              <w:right w:val="nil"/>
            </w:tcBorders>
            <w:vAlign w:val="center"/>
            <w:hideMark/>
          </w:tcPr>
          <w:p w14:paraId="1C291FD9" w14:textId="77777777" w:rsidR="00BE3B21" w:rsidRPr="00187F1C" w:rsidRDefault="00BE3B21" w:rsidP="00BE3B21">
            <w:pPr>
              <w:spacing w:before="0" w:after="0" w:line="240" w:lineRule="auto"/>
              <w:rPr>
                <w:rFonts w:cs="Arial"/>
                <w:color w:val="000000" w:themeColor="text1"/>
                <w:sz w:val="18"/>
                <w:szCs w:val="18"/>
                <w:lang w:val="de-DE" w:eastAsia="de-DE" w:bidi="ar-SA"/>
              </w:rPr>
            </w:pPr>
          </w:p>
        </w:tc>
        <w:tc>
          <w:tcPr>
            <w:tcW w:w="705" w:type="dxa"/>
            <w:tcBorders>
              <w:top w:val="nil"/>
              <w:left w:val="single" w:sz="4" w:space="0" w:color="auto"/>
              <w:bottom w:val="single" w:sz="8" w:space="0" w:color="auto"/>
              <w:right w:val="single" w:sz="8" w:space="0" w:color="auto"/>
            </w:tcBorders>
            <w:shd w:val="clear" w:color="FFFFFF" w:fill="FFFFA3"/>
            <w:vAlign w:val="bottom"/>
            <w:hideMark/>
          </w:tcPr>
          <w:p w14:paraId="70B7801A"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x</w:t>
            </w:r>
          </w:p>
        </w:tc>
        <w:tc>
          <w:tcPr>
            <w:tcW w:w="705" w:type="dxa"/>
            <w:tcBorders>
              <w:top w:val="nil"/>
              <w:left w:val="nil"/>
              <w:bottom w:val="single" w:sz="8" w:space="0" w:color="auto"/>
              <w:right w:val="single" w:sz="8" w:space="0" w:color="auto"/>
            </w:tcBorders>
            <w:shd w:val="clear" w:color="auto" w:fill="auto"/>
            <w:vAlign w:val="bottom"/>
            <w:hideMark/>
          </w:tcPr>
          <w:p w14:paraId="4ABA4F18"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5" w:type="dxa"/>
            <w:tcBorders>
              <w:top w:val="nil"/>
              <w:left w:val="nil"/>
              <w:bottom w:val="single" w:sz="8" w:space="0" w:color="auto"/>
              <w:right w:val="single" w:sz="8" w:space="0" w:color="auto"/>
            </w:tcBorders>
            <w:shd w:val="clear" w:color="auto" w:fill="auto"/>
            <w:vAlign w:val="bottom"/>
            <w:hideMark/>
          </w:tcPr>
          <w:p w14:paraId="68792A0D"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4" w:type="dxa"/>
            <w:tcBorders>
              <w:top w:val="nil"/>
              <w:left w:val="nil"/>
              <w:bottom w:val="single" w:sz="8" w:space="0" w:color="auto"/>
              <w:right w:val="single" w:sz="8" w:space="0" w:color="auto"/>
            </w:tcBorders>
            <w:shd w:val="clear" w:color="auto" w:fill="auto"/>
            <w:vAlign w:val="bottom"/>
            <w:hideMark/>
          </w:tcPr>
          <w:p w14:paraId="0B4F28DD"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4" w:type="dxa"/>
            <w:tcBorders>
              <w:top w:val="nil"/>
              <w:left w:val="nil"/>
              <w:bottom w:val="single" w:sz="8" w:space="0" w:color="auto"/>
              <w:right w:val="single" w:sz="8" w:space="0" w:color="auto"/>
            </w:tcBorders>
            <w:shd w:val="clear" w:color="auto" w:fill="auto"/>
            <w:vAlign w:val="bottom"/>
            <w:hideMark/>
          </w:tcPr>
          <w:p w14:paraId="76DF6E97"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4" w:type="dxa"/>
            <w:tcBorders>
              <w:top w:val="nil"/>
              <w:left w:val="nil"/>
              <w:bottom w:val="single" w:sz="8" w:space="0" w:color="auto"/>
              <w:right w:val="single" w:sz="8" w:space="0" w:color="auto"/>
            </w:tcBorders>
            <w:shd w:val="clear" w:color="auto" w:fill="auto"/>
            <w:vAlign w:val="bottom"/>
            <w:hideMark/>
          </w:tcPr>
          <w:p w14:paraId="74A27B8E"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4" w:type="dxa"/>
            <w:tcBorders>
              <w:top w:val="nil"/>
              <w:left w:val="nil"/>
              <w:bottom w:val="single" w:sz="8" w:space="0" w:color="auto"/>
              <w:right w:val="single" w:sz="8" w:space="0" w:color="auto"/>
            </w:tcBorders>
            <w:shd w:val="clear" w:color="auto" w:fill="auto"/>
            <w:vAlign w:val="bottom"/>
            <w:hideMark/>
          </w:tcPr>
          <w:p w14:paraId="186AFB96"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4" w:type="dxa"/>
            <w:tcBorders>
              <w:top w:val="nil"/>
              <w:left w:val="nil"/>
              <w:bottom w:val="single" w:sz="8" w:space="0" w:color="auto"/>
              <w:right w:val="single" w:sz="8" w:space="0" w:color="auto"/>
            </w:tcBorders>
            <w:shd w:val="clear" w:color="auto" w:fill="auto"/>
            <w:vAlign w:val="bottom"/>
            <w:hideMark/>
          </w:tcPr>
          <w:p w14:paraId="5B426CDA"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4" w:type="dxa"/>
            <w:tcBorders>
              <w:top w:val="nil"/>
              <w:left w:val="nil"/>
              <w:bottom w:val="single" w:sz="8" w:space="0" w:color="auto"/>
              <w:right w:val="single" w:sz="8" w:space="0" w:color="auto"/>
            </w:tcBorders>
            <w:shd w:val="clear" w:color="auto" w:fill="auto"/>
            <w:vAlign w:val="bottom"/>
            <w:hideMark/>
          </w:tcPr>
          <w:p w14:paraId="1E56CC5A"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4" w:type="dxa"/>
            <w:tcBorders>
              <w:top w:val="nil"/>
              <w:left w:val="nil"/>
              <w:bottom w:val="single" w:sz="8" w:space="0" w:color="auto"/>
              <w:right w:val="single" w:sz="8" w:space="0" w:color="auto"/>
            </w:tcBorders>
            <w:shd w:val="clear" w:color="auto" w:fill="auto"/>
            <w:vAlign w:val="bottom"/>
            <w:hideMark/>
          </w:tcPr>
          <w:p w14:paraId="02EA546B"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47" w:type="dxa"/>
            <w:tcBorders>
              <w:top w:val="nil"/>
              <w:left w:val="nil"/>
              <w:bottom w:val="single" w:sz="8" w:space="0" w:color="auto"/>
              <w:right w:val="single" w:sz="8" w:space="0" w:color="auto"/>
            </w:tcBorders>
            <w:shd w:val="clear" w:color="auto" w:fill="auto"/>
            <w:vAlign w:val="bottom"/>
            <w:hideMark/>
          </w:tcPr>
          <w:p w14:paraId="72B5376D" w14:textId="77777777" w:rsidR="00BE3B21" w:rsidRPr="00187F1C" w:rsidRDefault="00BE3B21" w:rsidP="00BE3B21">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r>
      <w:tr w:rsidR="00BE3B21" w:rsidRPr="00187F1C" w14:paraId="637FAD14"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3351A5C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5E51358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w:t>
            </w:r>
          </w:p>
        </w:tc>
        <w:tc>
          <w:tcPr>
            <w:tcW w:w="705" w:type="dxa"/>
            <w:tcBorders>
              <w:top w:val="nil"/>
              <w:left w:val="nil"/>
              <w:bottom w:val="single" w:sz="4" w:space="0" w:color="auto"/>
              <w:right w:val="single" w:sz="4" w:space="0" w:color="auto"/>
            </w:tcBorders>
            <w:shd w:val="clear" w:color="000000" w:fill="FFFFFF"/>
            <w:noWrap/>
            <w:vAlign w:val="bottom"/>
            <w:hideMark/>
          </w:tcPr>
          <w:p w14:paraId="6C7E85E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9584</w:t>
            </w:r>
          </w:p>
        </w:tc>
        <w:tc>
          <w:tcPr>
            <w:tcW w:w="705" w:type="dxa"/>
            <w:tcBorders>
              <w:top w:val="nil"/>
              <w:left w:val="nil"/>
              <w:bottom w:val="single" w:sz="4" w:space="0" w:color="auto"/>
              <w:right w:val="single" w:sz="8" w:space="0" w:color="auto"/>
            </w:tcBorders>
            <w:shd w:val="clear" w:color="000000" w:fill="FFFFFF"/>
            <w:noWrap/>
            <w:vAlign w:val="bottom"/>
            <w:hideMark/>
          </w:tcPr>
          <w:p w14:paraId="4CE2F7C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10,08</w:t>
            </w:r>
          </w:p>
        </w:tc>
        <w:tc>
          <w:tcPr>
            <w:tcW w:w="704" w:type="dxa"/>
            <w:tcBorders>
              <w:top w:val="nil"/>
              <w:left w:val="nil"/>
              <w:bottom w:val="single" w:sz="4" w:space="0" w:color="auto"/>
              <w:right w:val="single" w:sz="4" w:space="0" w:color="auto"/>
            </w:tcBorders>
            <w:shd w:val="clear" w:color="000000" w:fill="FFFFFF"/>
            <w:noWrap/>
            <w:vAlign w:val="bottom"/>
            <w:hideMark/>
          </w:tcPr>
          <w:p w14:paraId="3A4894F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12044</w:t>
            </w:r>
          </w:p>
        </w:tc>
        <w:tc>
          <w:tcPr>
            <w:tcW w:w="704" w:type="dxa"/>
            <w:tcBorders>
              <w:top w:val="nil"/>
              <w:left w:val="nil"/>
              <w:bottom w:val="single" w:sz="4" w:space="0" w:color="auto"/>
              <w:right w:val="single" w:sz="8" w:space="0" w:color="auto"/>
            </w:tcBorders>
            <w:shd w:val="clear" w:color="000000" w:fill="FFFFFF"/>
            <w:noWrap/>
            <w:vAlign w:val="bottom"/>
            <w:hideMark/>
          </w:tcPr>
          <w:p w14:paraId="0D8885E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10,65</w:t>
            </w:r>
          </w:p>
        </w:tc>
        <w:tc>
          <w:tcPr>
            <w:tcW w:w="704" w:type="dxa"/>
            <w:tcBorders>
              <w:top w:val="nil"/>
              <w:left w:val="nil"/>
              <w:bottom w:val="single" w:sz="4" w:space="0" w:color="auto"/>
              <w:right w:val="single" w:sz="4" w:space="0" w:color="auto"/>
            </w:tcBorders>
            <w:shd w:val="clear" w:color="000000" w:fill="FFFFFF"/>
            <w:noWrap/>
            <w:vAlign w:val="bottom"/>
            <w:hideMark/>
          </w:tcPr>
          <w:p w14:paraId="4984C5A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14860</w:t>
            </w:r>
          </w:p>
        </w:tc>
        <w:tc>
          <w:tcPr>
            <w:tcW w:w="704" w:type="dxa"/>
            <w:tcBorders>
              <w:top w:val="nil"/>
              <w:left w:val="nil"/>
              <w:bottom w:val="single" w:sz="4" w:space="0" w:color="auto"/>
              <w:right w:val="single" w:sz="8" w:space="0" w:color="auto"/>
            </w:tcBorders>
            <w:shd w:val="clear" w:color="000000" w:fill="FFFFFF"/>
            <w:noWrap/>
            <w:vAlign w:val="bottom"/>
            <w:hideMark/>
          </w:tcPr>
          <w:p w14:paraId="059F8B5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11,20</w:t>
            </w:r>
          </w:p>
        </w:tc>
        <w:tc>
          <w:tcPr>
            <w:tcW w:w="704" w:type="dxa"/>
            <w:tcBorders>
              <w:top w:val="nil"/>
              <w:left w:val="nil"/>
              <w:bottom w:val="single" w:sz="4" w:space="0" w:color="auto"/>
              <w:right w:val="single" w:sz="4" w:space="0" w:color="auto"/>
            </w:tcBorders>
            <w:shd w:val="clear" w:color="000000" w:fill="FFFFFF"/>
            <w:noWrap/>
            <w:vAlign w:val="bottom"/>
            <w:hideMark/>
          </w:tcPr>
          <w:p w14:paraId="54B20D4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18049</w:t>
            </w:r>
          </w:p>
        </w:tc>
        <w:tc>
          <w:tcPr>
            <w:tcW w:w="704" w:type="dxa"/>
            <w:tcBorders>
              <w:top w:val="nil"/>
              <w:left w:val="nil"/>
              <w:bottom w:val="single" w:sz="4" w:space="0" w:color="auto"/>
              <w:right w:val="single" w:sz="8" w:space="0" w:color="auto"/>
            </w:tcBorders>
            <w:shd w:val="clear" w:color="000000" w:fill="FFFFFF"/>
            <w:noWrap/>
            <w:vAlign w:val="bottom"/>
            <w:hideMark/>
          </w:tcPr>
          <w:p w14:paraId="4DB45A3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11,73</w:t>
            </w:r>
          </w:p>
        </w:tc>
        <w:tc>
          <w:tcPr>
            <w:tcW w:w="704" w:type="dxa"/>
            <w:tcBorders>
              <w:top w:val="nil"/>
              <w:left w:val="nil"/>
              <w:bottom w:val="single" w:sz="4" w:space="0" w:color="auto"/>
              <w:right w:val="single" w:sz="4" w:space="0" w:color="auto"/>
            </w:tcBorders>
            <w:shd w:val="clear" w:color="000000" w:fill="FFFFFF"/>
            <w:noWrap/>
            <w:vAlign w:val="bottom"/>
            <w:hideMark/>
          </w:tcPr>
          <w:p w14:paraId="1AF6191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21629</w:t>
            </w:r>
          </w:p>
        </w:tc>
        <w:tc>
          <w:tcPr>
            <w:tcW w:w="747" w:type="dxa"/>
            <w:tcBorders>
              <w:top w:val="nil"/>
              <w:left w:val="nil"/>
              <w:bottom w:val="single" w:sz="4" w:space="0" w:color="auto"/>
              <w:right w:val="single" w:sz="8" w:space="0" w:color="auto"/>
            </w:tcBorders>
            <w:shd w:val="clear" w:color="000000" w:fill="FFFFFF"/>
            <w:noWrap/>
            <w:vAlign w:val="bottom"/>
            <w:hideMark/>
          </w:tcPr>
          <w:p w14:paraId="6E2D862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12,24</w:t>
            </w:r>
          </w:p>
        </w:tc>
      </w:tr>
      <w:tr w:rsidR="00BE3B21" w:rsidRPr="00187F1C" w14:paraId="1BA346FD"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341FB34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3F2E856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w:t>
            </w:r>
          </w:p>
        </w:tc>
        <w:tc>
          <w:tcPr>
            <w:tcW w:w="705" w:type="dxa"/>
            <w:tcBorders>
              <w:top w:val="nil"/>
              <w:left w:val="nil"/>
              <w:bottom w:val="single" w:sz="4" w:space="0" w:color="auto"/>
              <w:right w:val="single" w:sz="4" w:space="0" w:color="auto"/>
            </w:tcBorders>
            <w:shd w:val="clear" w:color="000000" w:fill="FFFFFF"/>
            <w:noWrap/>
            <w:vAlign w:val="bottom"/>
            <w:hideMark/>
          </w:tcPr>
          <w:p w14:paraId="76C0F15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6059</w:t>
            </w:r>
          </w:p>
        </w:tc>
        <w:tc>
          <w:tcPr>
            <w:tcW w:w="705" w:type="dxa"/>
            <w:tcBorders>
              <w:top w:val="nil"/>
              <w:left w:val="nil"/>
              <w:bottom w:val="single" w:sz="4" w:space="0" w:color="auto"/>
              <w:right w:val="single" w:sz="8" w:space="0" w:color="auto"/>
            </w:tcBorders>
            <w:shd w:val="clear" w:color="000000" w:fill="FFFFFF"/>
            <w:noWrap/>
            <w:vAlign w:val="bottom"/>
            <w:hideMark/>
          </w:tcPr>
          <w:p w14:paraId="62F6D15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6,38</w:t>
            </w:r>
          </w:p>
        </w:tc>
        <w:tc>
          <w:tcPr>
            <w:tcW w:w="704" w:type="dxa"/>
            <w:tcBorders>
              <w:top w:val="nil"/>
              <w:left w:val="nil"/>
              <w:bottom w:val="single" w:sz="4" w:space="0" w:color="auto"/>
              <w:right w:val="single" w:sz="4" w:space="0" w:color="auto"/>
            </w:tcBorders>
            <w:shd w:val="clear" w:color="000000" w:fill="FFFFFF"/>
            <w:noWrap/>
            <w:vAlign w:val="bottom"/>
            <w:hideMark/>
          </w:tcPr>
          <w:p w14:paraId="31CB09A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7614</w:t>
            </w:r>
          </w:p>
        </w:tc>
        <w:tc>
          <w:tcPr>
            <w:tcW w:w="704" w:type="dxa"/>
            <w:tcBorders>
              <w:top w:val="nil"/>
              <w:left w:val="nil"/>
              <w:bottom w:val="single" w:sz="4" w:space="0" w:color="auto"/>
              <w:right w:val="single" w:sz="8" w:space="0" w:color="auto"/>
            </w:tcBorders>
            <w:shd w:val="clear" w:color="000000" w:fill="FFFFFF"/>
            <w:noWrap/>
            <w:vAlign w:val="bottom"/>
            <w:hideMark/>
          </w:tcPr>
          <w:p w14:paraId="553DDA8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6,73</w:t>
            </w:r>
          </w:p>
        </w:tc>
        <w:tc>
          <w:tcPr>
            <w:tcW w:w="704" w:type="dxa"/>
            <w:tcBorders>
              <w:top w:val="nil"/>
              <w:left w:val="nil"/>
              <w:bottom w:val="single" w:sz="4" w:space="0" w:color="auto"/>
              <w:right w:val="single" w:sz="4" w:space="0" w:color="auto"/>
            </w:tcBorders>
            <w:shd w:val="clear" w:color="000000" w:fill="FFFFFF"/>
            <w:noWrap/>
            <w:vAlign w:val="bottom"/>
            <w:hideMark/>
          </w:tcPr>
          <w:p w14:paraId="40F45F5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9395</w:t>
            </w:r>
          </w:p>
        </w:tc>
        <w:tc>
          <w:tcPr>
            <w:tcW w:w="704" w:type="dxa"/>
            <w:tcBorders>
              <w:top w:val="nil"/>
              <w:left w:val="nil"/>
              <w:bottom w:val="single" w:sz="4" w:space="0" w:color="auto"/>
              <w:right w:val="single" w:sz="8" w:space="0" w:color="auto"/>
            </w:tcBorders>
            <w:shd w:val="clear" w:color="000000" w:fill="FFFFFF"/>
            <w:noWrap/>
            <w:vAlign w:val="bottom"/>
            <w:hideMark/>
          </w:tcPr>
          <w:p w14:paraId="79FAED6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7,08</w:t>
            </w:r>
          </w:p>
        </w:tc>
        <w:tc>
          <w:tcPr>
            <w:tcW w:w="704" w:type="dxa"/>
            <w:tcBorders>
              <w:top w:val="nil"/>
              <w:left w:val="nil"/>
              <w:bottom w:val="single" w:sz="4" w:space="0" w:color="auto"/>
              <w:right w:val="single" w:sz="4" w:space="0" w:color="auto"/>
            </w:tcBorders>
            <w:shd w:val="clear" w:color="000000" w:fill="FFFFFF"/>
            <w:noWrap/>
            <w:vAlign w:val="bottom"/>
            <w:hideMark/>
          </w:tcPr>
          <w:p w14:paraId="2A71EC2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11411</w:t>
            </w:r>
          </w:p>
        </w:tc>
        <w:tc>
          <w:tcPr>
            <w:tcW w:w="704" w:type="dxa"/>
            <w:tcBorders>
              <w:top w:val="nil"/>
              <w:left w:val="nil"/>
              <w:bottom w:val="single" w:sz="4" w:space="0" w:color="auto"/>
              <w:right w:val="single" w:sz="8" w:space="0" w:color="auto"/>
            </w:tcBorders>
            <w:shd w:val="clear" w:color="000000" w:fill="FFFFFF"/>
            <w:noWrap/>
            <w:vAlign w:val="bottom"/>
            <w:hideMark/>
          </w:tcPr>
          <w:p w14:paraId="6F7E1B8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7,41</w:t>
            </w:r>
          </w:p>
        </w:tc>
        <w:tc>
          <w:tcPr>
            <w:tcW w:w="704" w:type="dxa"/>
            <w:tcBorders>
              <w:top w:val="nil"/>
              <w:left w:val="nil"/>
              <w:bottom w:val="single" w:sz="4" w:space="0" w:color="auto"/>
              <w:right w:val="single" w:sz="4" w:space="0" w:color="auto"/>
            </w:tcBorders>
            <w:shd w:val="clear" w:color="000000" w:fill="FFFFFF"/>
            <w:noWrap/>
            <w:vAlign w:val="bottom"/>
            <w:hideMark/>
          </w:tcPr>
          <w:p w14:paraId="53F368E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13675</w:t>
            </w:r>
          </w:p>
        </w:tc>
        <w:tc>
          <w:tcPr>
            <w:tcW w:w="747" w:type="dxa"/>
            <w:tcBorders>
              <w:top w:val="nil"/>
              <w:left w:val="nil"/>
              <w:bottom w:val="single" w:sz="4" w:space="0" w:color="auto"/>
              <w:right w:val="single" w:sz="8" w:space="0" w:color="auto"/>
            </w:tcBorders>
            <w:shd w:val="clear" w:color="000000" w:fill="FFFFFF"/>
            <w:noWrap/>
            <w:vAlign w:val="bottom"/>
            <w:hideMark/>
          </w:tcPr>
          <w:p w14:paraId="3C0B615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7,74</w:t>
            </w:r>
          </w:p>
        </w:tc>
      </w:tr>
      <w:tr w:rsidR="00BE3B21" w:rsidRPr="00187F1C" w14:paraId="5263FD0C"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61E72AB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7C5E309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w:t>
            </w:r>
          </w:p>
        </w:tc>
        <w:tc>
          <w:tcPr>
            <w:tcW w:w="705" w:type="dxa"/>
            <w:tcBorders>
              <w:top w:val="nil"/>
              <w:left w:val="nil"/>
              <w:bottom w:val="single" w:sz="4" w:space="0" w:color="auto"/>
              <w:right w:val="single" w:sz="4" w:space="0" w:color="auto"/>
            </w:tcBorders>
            <w:shd w:val="clear" w:color="000000" w:fill="FFFFFF"/>
            <w:noWrap/>
            <w:vAlign w:val="bottom"/>
            <w:hideMark/>
          </w:tcPr>
          <w:p w14:paraId="447A7AE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4282</w:t>
            </w:r>
          </w:p>
        </w:tc>
        <w:tc>
          <w:tcPr>
            <w:tcW w:w="705" w:type="dxa"/>
            <w:tcBorders>
              <w:top w:val="nil"/>
              <w:left w:val="nil"/>
              <w:bottom w:val="single" w:sz="4" w:space="0" w:color="auto"/>
              <w:right w:val="single" w:sz="8" w:space="0" w:color="auto"/>
            </w:tcBorders>
            <w:shd w:val="clear" w:color="000000" w:fill="FFFFFF"/>
            <w:noWrap/>
            <w:vAlign w:val="bottom"/>
            <w:hideMark/>
          </w:tcPr>
          <w:p w14:paraId="29C9C15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4,51</w:t>
            </w:r>
          </w:p>
        </w:tc>
        <w:tc>
          <w:tcPr>
            <w:tcW w:w="704" w:type="dxa"/>
            <w:tcBorders>
              <w:top w:val="nil"/>
              <w:left w:val="nil"/>
              <w:bottom w:val="single" w:sz="4" w:space="0" w:color="auto"/>
              <w:right w:val="single" w:sz="4" w:space="0" w:color="auto"/>
            </w:tcBorders>
            <w:shd w:val="clear" w:color="000000" w:fill="FFFFFF"/>
            <w:noWrap/>
            <w:vAlign w:val="bottom"/>
            <w:hideMark/>
          </w:tcPr>
          <w:p w14:paraId="3C0BF7A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5382</w:t>
            </w:r>
          </w:p>
        </w:tc>
        <w:tc>
          <w:tcPr>
            <w:tcW w:w="704" w:type="dxa"/>
            <w:tcBorders>
              <w:top w:val="nil"/>
              <w:left w:val="nil"/>
              <w:bottom w:val="single" w:sz="4" w:space="0" w:color="auto"/>
              <w:right w:val="single" w:sz="8" w:space="0" w:color="auto"/>
            </w:tcBorders>
            <w:shd w:val="clear" w:color="000000" w:fill="FFFFFF"/>
            <w:noWrap/>
            <w:vAlign w:val="bottom"/>
            <w:hideMark/>
          </w:tcPr>
          <w:p w14:paraId="3227DC7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4,76</w:t>
            </w:r>
          </w:p>
        </w:tc>
        <w:tc>
          <w:tcPr>
            <w:tcW w:w="704" w:type="dxa"/>
            <w:tcBorders>
              <w:top w:val="nil"/>
              <w:left w:val="nil"/>
              <w:bottom w:val="single" w:sz="4" w:space="0" w:color="auto"/>
              <w:right w:val="single" w:sz="4" w:space="0" w:color="auto"/>
            </w:tcBorders>
            <w:shd w:val="clear" w:color="000000" w:fill="FFFFFF"/>
            <w:noWrap/>
            <w:vAlign w:val="bottom"/>
            <w:hideMark/>
          </w:tcPr>
          <w:p w14:paraId="3E40A5A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6640</w:t>
            </w:r>
          </w:p>
        </w:tc>
        <w:tc>
          <w:tcPr>
            <w:tcW w:w="704" w:type="dxa"/>
            <w:tcBorders>
              <w:top w:val="nil"/>
              <w:left w:val="nil"/>
              <w:bottom w:val="single" w:sz="4" w:space="0" w:color="auto"/>
              <w:right w:val="single" w:sz="8" w:space="0" w:color="auto"/>
            </w:tcBorders>
            <w:shd w:val="clear" w:color="000000" w:fill="FFFFFF"/>
            <w:noWrap/>
            <w:vAlign w:val="bottom"/>
            <w:hideMark/>
          </w:tcPr>
          <w:p w14:paraId="5120DAC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4" w:type="dxa"/>
            <w:tcBorders>
              <w:top w:val="nil"/>
              <w:left w:val="nil"/>
              <w:bottom w:val="single" w:sz="4" w:space="0" w:color="auto"/>
              <w:right w:val="single" w:sz="4" w:space="0" w:color="auto"/>
            </w:tcBorders>
            <w:shd w:val="clear" w:color="000000" w:fill="FFFFFF"/>
            <w:noWrap/>
            <w:vAlign w:val="bottom"/>
            <w:hideMark/>
          </w:tcPr>
          <w:p w14:paraId="7474F01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8066</w:t>
            </w:r>
          </w:p>
        </w:tc>
        <w:tc>
          <w:tcPr>
            <w:tcW w:w="704" w:type="dxa"/>
            <w:tcBorders>
              <w:top w:val="nil"/>
              <w:left w:val="nil"/>
              <w:bottom w:val="single" w:sz="4" w:space="0" w:color="auto"/>
              <w:right w:val="single" w:sz="8" w:space="0" w:color="auto"/>
            </w:tcBorders>
            <w:shd w:val="clear" w:color="000000" w:fill="FFFFFF"/>
            <w:noWrap/>
            <w:vAlign w:val="bottom"/>
            <w:hideMark/>
          </w:tcPr>
          <w:p w14:paraId="452B4AE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5,24</w:t>
            </w:r>
          </w:p>
        </w:tc>
        <w:tc>
          <w:tcPr>
            <w:tcW w:w="704" w:type="dxa"/>
            <w:tcBorders>
              <w:top w:val="nil"/>
              <w:left w:val="nil"/>
              <w:bottom w:val="single" w:sz="4" w:space="0" w:color="auto"/>
              <w:right w:val="single" w:sz="4" w:space="0" w:color="auto"/>
            </w:tcBorders>
            <w:shd w:val="clear" w:color="000000" w:fill="FFFFFF"/>
            <w:noWrap/>
            <w:vAlign w:val="bottom"/>
            <w:hideMark/>
          </w:tcPr>
          <w:p w14:paraId="28E4F10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9666</w:t>
            </w:r>
          </w:p>
        </w:tc>
        <w:tc>
          <w:tcPr>
            <w:tcW w:w="747" w:type="dxa"/>
            <w:tcBorders>
              <w:top w:val="nil"/>
              <w:left w:val="nil"/>
              <w:bottom w:val="single" w:sz="4" w:space="0" w:color="auto"/>
              <w:right w:val="single" w:sz="8" w:space="0" w:color="auto"/>
            </w:tcBorders>
            <w:shd w:val="clear" w:color="000000" w:fill="FFFFFF"/>
            <w:noWrap/>
            <w:vAlign w:val="bottom"/>
            <w:hideMark/>
          </w:tcPr>
          <w:p w14:paraId="71FEADF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5,47</w:t>
            </w:r>
          </w:p>
        </w:tc>
      </w:tr>
      <w:tr w:rsidR="00BE3B21" w:rsidRPr="00187F1C" w14:paraId="4FA9C5C7"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60EF90F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619A661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w:t>
            </w:r>
          </w:p>
        </w:tc>
        <w:tc>
          <w:tcPr>
            <w:tcW w:w="705" w:type="dxa"/>
            <w:tcBorders>
              <w:top w:val="nil"/>
              <w:left w:val="nil"/>
              <w:bottom w:val="single" w:sz="4" w:space="0" w:color="auto"/>
              <w:right w:val="single" w:sz="4" w:space="0" w:color="auto"/>
            </w:tcBorders>
            <w:shd w:val="clear" w:color="000000" w:fill="FFFFFF"/>
            <w:noWrap/>
            <w:vAlign w:val="bottom"/>
            <w:hideMark/>
          </w:tcPr>
          <w:p w14:paraId="7B4B904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3451</w:t>
            </w:r>
          </w:p>
        </w:tc>
        <w:tc>
          <w:tcPr>
            <w:tcW w:w="705" w:type="dxa"/>
            <w:tcBorders>
              <w:top w:val="nil"/>
              <w:left w:val="nil"/>
              <w:bottom w:val="single" w:sz="4" w:space="0" w:color="auto"/>
              <w:right w:val="single" w:sz="8" w:space="0" w:color="auto"/>
            </w:tcBorders>
            <w:shd w:val="clear" w:color="000000" w:fill="FFFFFF"/>
            <w:noWrap/>
            <w:vAlign w:val="bottom"/>
            <w:hideMark/>
          </w:tcPr>
          <w:p w14:paraId="1CEB647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3,63</w:t>
            </w:r>
          </w:p>
        </w:tc>
        <w:tc>
          <w:tcPr>
            <w:tcW w:w="704" w:type="dxa"/>
            <w:tcBorders>
              <w:top w:val="nil"/>
              <w:left w:val="nil"/>
              <w:bottom w:val="single" w:sz="4" w:space="0" w:color="auto"/>
              <w:right w:val="single" w:sz="4" w:space="0" w:color="auto"/>
            </w:tcBorders>
            <w:shd w:val="clear" w:color="000000" w:fill="FFFFFF"/>
            <w:noWrap/>
            <w:vAlign w:val="bottom"/>
            <w:hideMark/>
          </w:tcPr>
          <w:p w14:paraId="0D79ED3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4337</w:t>
            </w:r>
          </w:p>
        </w:tc>
        <w:tc>
          <w:tcPr>
            <w:tcW w:w="704" w:type="dxa"/>
            <w:tcBorders>
              <w:top w:val="nil"/>
              <w:left w:val="nil"/>
              <w:bottom w:val="single" w:sz="4" w:space="0" w:color="auto"/>
              <w:right w:val="single" w:sz="8" w:space="0" w:color="auto"/>
            </w:tcBorders>
            <w:shd w:val="clear" w:color="000000" w:fill="FFFFFF"/>
            <w:noWrap/>
            <w:vAlign w:val="bottom"/>
            <w:hideMark/>
          </w:tcPr>
          <w:p w14:paraId="198D40F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3,84</w:t>
            </w:r>
          </w:p>
        </w:tc>
        <w:tc>
          <w:tcPr>
            <w:tcW w:w="704" w:type="dxa"/>
            <w:tcBorders>
              <w:top w:val="nil"/>
              <w:left w:val="nil"/>
              <w:bottom w:val="single" w:sz="4" w:space="0" w:color="auto"/>
              <w:right w:val="single" w:sz="4" w:space="0" w:color="auto"/>
            </w:tcBorders>
            <w:shd w:val="clear" w:color="000000" w:fill="FFFFFF"/>
            <w:noWrap/>
            <w:vAlign w:val="bottom"/>
            <w:hideMark/>
          </w:tcPr>
          <w:p w14:paraId="5B0277E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5352</w:t>
            </w:r>
          </w:p>
        </w:tc>
        <w:tc>
          <w:tcPr>
            <w:tcW w:w="704" w:type="dxa"/>
            <w:tcBorders>
              <w:top w:val="nil"/>
              <w:left w:val="nil"/>
              <w:bottom w:val="single" w:sz="4" w:space="0" w:color="auto"/>
              <w:right w:val="single" w:sz="8" w:space="0" w:color="auto"/>
            </w:tcBorders>
            <w:shd w:val="clear" w:color="000000" w:fill="FFFFFF"/>
            <w:noWrap/>
            <w:vAlign w:val="bottom"/>
            <w:hideMark/>
          </w:tcPr>
          <w:p w14:paraId="08BFDFB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4,03</w:t>
            </w:r>
          </w:p>
        </w:tc>
        <w:tc>
          <w:tcPr>
            <w:tcW w:w="704" w:type="dxa"/>
            <w:tcBorders>
              <w:top w:val="nil"/>
              <w:left w:val="nil"/>
              <w:bottom w:val="single" w:sz="4" w:space="0" w:color="auto"/>
              <w:right w:val="single" w:sz="4" w:space="0" w:color="auto"/>
            </w:tcBorders>
            <w:shd w:val="clear" w:color="000000" w:fill="FFFFFF"/>
            <w:noWrap/>
            <w:vAlign w:val="bottom"/>
            <w:hideMark/>
          </w:tcPr>
          <w:p w14:paraId="43F766A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6501</w:t>
            </w:r>
          </w:p>
        </w:tc>
        <w:tc>
          <w:tcPr>
            <w:tcW w:w="704" w:type="dxa"/>
            <w:tcBorders>
              <w:top w:val="nil"/>
              <w:left w:val="nil"/>
              <w:bottom w:val="single" w:sz="4" w:space="0" w:color="auto"/>
              <w:right w:val="single" w:sz="8" w:space="0" w:color="auto"/>
            </w:tcBorders>
            <w:shd w:val="clear" w:color="000000" w:fill="FFFFFF"/>
            <w:noWrap/>
            <w:vAlign w:val="bottom"/>
            <w:hideMark/>
          </w:tcPr>
          <w:p w14:paraId="0529B3F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4,22</w:t>
            </w:r>
          </w:p>
        </w:tc>
        <w:tc>
          <w:tcPr>
            <w:tcW w:w="704" w:type="dxa"/>
            <w:tcBorders>
              <w:top w:val="nil"/>
              <w:left w:val="nil"/>
              <w:bottom w:val="single" w:sz="4" w:space="0" w:color="auto"/>
              <w:right w:val="single" w:sz="4" w:space="0" w:color="auto"/>
            </w:tcBorders>
            <w:shd w:val="clear" w:color="000000" w:fill="FFFFFF"/>
            <w:noWrap/>
            <w:vAlign w:val="bottom"/>
            <w:hideMark/>
          </w:tcPr>
          <w:p w14:paraId="2BEAC7E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7791</w:t>
            </w:r>
          </w:p>
        </w:tc>
        <w:tc>
          <w:tcPr>
            <w:tcW w:w="747" w:type="dxa"/>
            <w:tcBorders>
              <w:top w:val="nil"/>
              <w:left w:val="nil"/>
              <w:bottom w:val="single" w:sz="4" w:space="0" w:color="auto"/>
              <w:right w:val="single" w:sz="8" w:space="0" w:color="auto"/>
            </w:tcBorders>
            <w:shd w:val="clear" w:color="000000" w:fill="FFFFFF"/>
            <w:noWrap/>
            <w:vAlign w:val="bottom"/>
            <w:hideMark/>
          </w:tcPr>
          <w:p w14:paraId="6903BE5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4,41</w:t>
            </w:r>
          </w:p>
        </w:tc>
      </w:tr>
      <w:tr w:rsidR="00BE3B21" w:rsidRPr="00187F1C" w14:paraId="4DF4F1ED"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3F1549A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2EB71D6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w:t>
            </w:r>
          </w:p>
        </w:tc>
        <w:tc>
          <w:tcPr>
            <w:tcW w:w="705" w:type="dxa"/>
            <w:tcBorders>
              <w:top w:val="nil"/>
              <w:left w:val="nil"/>
              <w:bottom w:val="single" w:sz="4" w:space="0" w:color="auto"/>
              <w:right w:val="single" w:sz="4" w:space="0" w:color="auto"/>
            </w:tcBorders>
            <w:shd w:val="clear" w:color="000000" w:fill="FFFFFF"/>
            <w:noWrap/>
            <w:vAlign w:val="bottom"/>
            <w:hideMark/>
          </w:tcPr>
          <w:p w14:paraId="41F0BA4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3174</w:t>
            </w:r>
          </w:p>
        </w:tc>
        <w:tc>
          <w:tcPr>
            <w:tcW w:w="705" w:type="dxa"/>
            <w:tcBorders>
              <w:top w:val="nil"/>
              <w:left w:val="nil"/>
              <w:bottom w:val="single" w:sz="4" w:space="0" w:color="auto"/>
              <w:right w:val="single" w:sz="8" w:space="0" w:color="auto"/>
            </w:tcBorders>
            <w:shd w:val="clear" w:color="000000" w:fill="FFFFFF"/>
            <w:noWrap/>
            <w:vAlign w:val="bottom"/>
            <w:hideMark/>
          </w:tcPr>
          <w:p w14:paraId="4B284F2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3,34</w:t>
            </w:r>
          </w:p>
        </w:tc>
        <w:tc>
          <w:tcPr>
            <w:tcW w:w="704" w:type="dxa"/>
            <w:tcBorders>
              <w:top w:val="nil"/>
              <w:left w:val="nil"/>
              <w:bottom w:val="single" w:sz="4" w:space="0" w:color="auto"/>
              <w:right w:val="single" w:sz="4" w:space="0" w:color="auto"/>
            </w:tcBorders>
            <w:shd w:val="clear" w:color="000000" w:fill="FFFFFF"/>
            <w:noWrap/>
            <w:vAlign w:val="bottom"/>
            <w:hideMark/>
          </w:tcPr>
          <w:p w14:paraId="6470641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3989</w:t>
            </w:r>
          </w:p>
        </w:tc>
        <w:tc>
          <w:tcPr>
            <w:tcW w:w="704" w:type="dxa"/>
            <w:tcBorders>
              <w:top w:val="nil"/>
              <w:left w:val="nil"/>
              <w:bottom w:val="single" w:sz="4" w:space="0" w:color="auto"/>
              <w:right w:val="single" w:sz="8" w:space="0" w:color="auto"/>
            </w:tcBorders>
            <w:shd w:val="clear" w:color="000000" w:fill="FFFFFF"/>
            <w:noWrap/>
            <w:vAlign w:val="bottom"/>
            <w:hideMark/>
          </w:tcPr>
          <w:p w14:paraId="46BC2AD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3,53</w:t>
            </w:r>
          </w:p>
        </w:tc>
        <w:tc>
          <w:tcPr>
            <w:tcW w:w="704" w:type="dxa"/>
            <w:tcBorders>
              <w:top w:val="nil"/>
              <w:left w:val="nil"/>
              <w:bottom w:val="single" w:sz="4" w:space="0" w:color="auto"/>
              <w:right w:val="single" w:sz="4" w:space="0" w:color="auto"/>
            </w:tcBorders>
            <w:shd w:val="clear" w:color="000000" w:fill="FFFFFF"/>
            <w:noWrap/>
            <w:vAlign w:val="bottom"/>
            <w:hideMark/>
          </w:tcPr>
          <w:p w14:paraId="3BC4FA5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4922</w:t>
            </w:r>
          </w:p>
        </w:tc>
        <w:tc>
          <w:tcPr>
            <w:tcW w:w="704" w:type="dxa"/>
            <w:tcBorders>
              <w:top w:val="nil"/>
              <w:left w:val="nil"/>
              <w:bottom w:val="single" w:sz="4" w:space="0" w:color="auto"/>
              <w:right w:val="single" w:sz="8" w:space="0" w:color="auto"/>
            </w:tcBorders>
            <w:shd w:val="clear" w:color="000000" w:fill="FFFFFF"/>
            <w:noWrap/>
            <w:vAlign w:val="bottom"/>
            <w:hideMark/>
          </w:tcPr>
          <w:p w14:paraId="0EC57D5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3,71</w:t>
            </w:r>
          </w:p>
        </w:tc>
        <w:tc>
          <w:tcPr>
            <w:tcW w:w="704" w:type="dxa"/>
            <w:tcBorders>
              <w:top w:val="nil"/>
              <w:left w:val="nil"/>
              <w:bottom w:val="single" w:sz="4" w:space="0" w:color="auto"/>
              <w:right w:val="single" w:sz="4" w:space="0" w:color="auto"/>
            </w:tcBorders>
            <w:shd w:val="clear" w:color="000000" w:fill="FFFFFF"/>
            <w:noWrap/>
            <w:vAlign w:val="bottom"/>
            <w:hideMark/>
          </w:tcPr>
          <w:p w14:paraId="4966CF0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5979</w:t>
            </w:r>
          </w:p>
        </w:tc>
        <w:tc>
          <w:tcPr>
            <w:tcW w:w="704" w:type="dxa"/>
            <w:tcBorders>
              <w:top w:val="nil"/>
              <w:left w:val="nil"/>
              <w:bottom w:val="single" w:sz="4" w:space="0" w:color="auto"/>
              <w:right w:val="single" w:sz="8" w:space="0" w:color="auto"/>
            </w:tcBorders>
            <w:shd w:val="clear" w:color="000000" w:fill="FFFFFF"/>
            <w:noWrap/>
            <w:vAlign w:val="bottom"/>
            <w:hideMark/>
          </w:tcPr>
          <w:p w14:paraId="0821C1A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3,88</w:t>
            </w:r>
          </w:p>
        </w:tc>
        <w:tc>
          <w:tcPr>
            <w:tcW w:w="704" w:type="dxa"/>
            <w:tcBorders>
              <w:top w:val="nil"/>
              <w:left w:val="nil"/>
              <w:bottom w:val="single" w:sz="4" w:space="0" w:color="auto"/>
              <w:right w:val="single" w:sz="4" w:space="0" w:color="auto"/>
            </w:tcBorders>
            <w:shd w:val="clear" w:color="000000" w:fill="FFFFFF"/>
            <w:noWrap/>
            <w:vAlign w:val="bottom"/>
            <w:hideMark/>
          </w:tcPr>
          <w:p w14:paraId="120FB3D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7165</w:t>
            </w:r>
          </w:p>
        </w:tc>
        <w:tc>
          <w:tcPr>
            <w:tcW w:w="747" w:type="dxa"/>
            <w:tcBorders>
              <w:top w:val="nil"/>
              <w:left w:val="nil"/>
              <w:bottom w:val="single" w:sz="4" w:space="0" w:color="auto"/>
              <w:right w:val="single" w:sz="8" w:space="0" w:color="auto"/>
            </w:tcBorders>
            <w:shd w:val="clear" w:color="000000" w:fill="FFFFFF"/>
            <w:noWrap/>
            <w:vAlign w:val="bottom"/>
            <w:hideMark/>
          </w:tcPr>
          <w:p w14:paraId="7F71DB3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4,05</w:t>
            </w:r>
          </w:p>
        </w:tc>
      </w:tr>
      <w:tr w:rsidR="00BE3B21" w:rsidRPr="00187F1C" w14:paraId="2ED1A88F"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48F1FC9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06752C5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5" w:type="dxa"/>
            <w:tcBorders>
              <w:top w:val="nil"/>
              <w:left w:val="nil"/>
              <w:bottom w:val="single" w:sz="4" w:space="0" w:color="auto"/>
              <w:right w:val="single" w:sz="4" w:space="0" w:color="auto"/>
            </w:tcBorders>
            <w:shd w:val="clear" w:color="000000" w:fill="FFFFFF"/>
            <w:noWrap/>
            <w:vAlign w:val="bottom"/>
            <w:hideMark/>
          </w:tcPr>
          <w:p w14:paraId="5832D18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3026</w:t>
            </w:r>
          </w:p>
        </w:tc>
        <w:tc>
          <w:tcPr>
            <w:tcW w:w="705" w:type="dxa"/>
            <w:tcBorders>
              <w:top w:val="nil"/>
              <w:left w:val="nil"/>
              <w:bottom w:val="single" w:sz="4" w:space="0" w:color="auto"/>
              <w:right w:val="single" w:sz="8" w:space="0" w:color="auto"/>
            </w:tcBorders>
            <w:shd w:val="clear" w:color="000000" w:fill="FFFFFF"/>
            <w:noWrap/>
            <w:vAlign w:val="bottom"/>
            <w:hideMark/>
          </w:tcPr>
          <w:p w14:paraId="309C422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3,18</w:t>
            </w:r>
          </w:p>
        </w:tc>
        <w:tc>
          <w:tcPr>
            <w:tcW w:w="704" w:type="dxa"/>
            <w:tcBorders>
              <w:top w:val="nil"/>
              <w:left w:val="nil"/>
              <w:bottom w:val="single" w:sz="4" w:space="0" w:color="auto"/>
              <w:right w:val="single" w:sz="4" w:space="0" w:color="auto"/>
            </w:tcBorders>
            <w:shd w:val="clear" w:color="000000" w:fill="FFFFFF"/>
            <w:noWrap/>
            <w:vAlign w:val="bottom"/>
            <w:hideMark/>
          </w:tcPr>
          <w:p w14:paraId="75A237B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3803</w:t>
            </w:r>
          </w:p>
        </w:tc>
        <w:tc>
          <w:tcPr>
            <w:tcW w:w="704" w:type="dxa"/>
            <w:tcBorders>
              <w:top w:val="nil"/>
              <w:left w:val="nil"/>
              <w:bottom w:val="single" w:sz="4" w:space="0" w:color="auto"/>
              <w:right w:val="single" w:sz="8" w:space="0" w:color="auto"/>
            </w:tcBorders>
            <w:shd w:val="clear" w:color="000000" w:fill="FFFFFF"/>
            <w:noWrap/>
            <w:vAlign w:val="bottom"/>
            <w:hideMark/>
          </w:tcPr>
          <w:p w14:paraId="6B40631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3,36</w:t>
            </w:r>
          </w:p>
        </w:tc>
        <w:tc>
          <w:tcPr>
            <w:tcW w:w="704" w:type="dxa"/>
            <w:tcBorders>
              <w:top w:val="nil"/>
              <w:left w:val="nil"/>
              <w:bottom w:val="single" w:sz="4" w:space="0" w:color="auto"/>
              <w:right w:val="single" w:sz="4" w:space="0" w:color="auto"/>
            </w:tcBorders>
            <w:shd w:val="clear" w:color="000000" w:fill="FFFFFF"/>
            <w:noWrap/>
            <w:vAlign w:val="bottom"/>
            <w:hideMark/>
          </w:tcPr>
          <w:p w14:paraId="20271E4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4693</w:t>
            </w:r>
          </w:p>
        </w:tc>
        <w:tc>
          <w:tcPr>
            <w:tcW w:w="704" w:type="dxa"/>
            <w:tcBorders>
              <w:top w:val="nil"/>
              <w:left w:val="nil"/>
              <w:bottom w:val="single" w:sz="4" w:space="0" w:color="auto"/>
              <w:right w:val="single" w:sz="8" w:space="0" w:color="auto"/>
            </w:tcBorders>
            <w:shd w:val="clear" w:color="000000" w:fill="FFFFFF"/>
            <w:noWrap/>
            <w:vAlign w:val="bottom"/>
            <w:hideMark/>
          </w:tcPr>
          <w:p w14:paraId="17C1ACC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3,54</w:t>
            </w:r>
          </w:p>
        </w:tc>
        <w:tc>
          <w:tcPr>
            <w:tcW w:w="704" w:type="dxa"/>
            <w:tcBorders>
              <w:top w:val="nil"/>
              <w:left w:val="nil"/>
              <w:bottom w:val="single" w:sz="4" w:space="0" w:color="auto"/>
              <w:right w:val="single" w:sz="4" w:space="0" w:color="auto"/>
            </w:tcBorders>
            <w:shd w:val="clear" w:color="000000" w:fill="FFFFFF"/>
            <w:noWrap/>
            <w:vAlign w:val="bottom"/>
            <w:hideMark/>
          </w:tcPr>
          <w:p w14:paraId="7C0D914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5700</w:t>
            </w:r>
          </w:p>
        </w:tc>
        <w:tc>
          <w:tcPr>
            <w:tcW w:w="704" w:type="dxa"/>
            <w:tcBorders>
              <w:top w:val="nil"/>
              <w:left w:val="nil"/>
              <w:bottom w:val="single" w:sz="4" w:space="0" w:color="auto"/>
              <w:right w:val="single" w:sz="8" w:space="0" w:color="auto"/>
            </w:tcBorders>
            <w:shd w:val="clear" w:color="000000" w:fill="FFFFFF"/>
            <w:noWrap/>
            <w:vAlign w:val="bottom"/>
            <w:hideMark/>
          </w:tcPr>
          <w:p w14:paraId="2F8C165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3,70</w:t>
            </w:r>
          </w:p>
        </w:tc>
        <w:tc>
          <w:tcPr>
            <w:tcW w:w="704" w:type="dxa"/>
            <w:tcBorders>
              <w:top w:val="nil"/>
              <w:left w:val="nil"/>
              <w:bottom w:val="single" w:sz="4" w:space="0" w:color="auto"/>
              <w:right w:val="single" w:sz="4" w:space="0" w:color="auto"/>
            </w:tcBorders>
            <w:shd w:val="clear" w:color="000000" w:fill="FFFFFF"/>
            <w:noWrap/>
            <w:vAlign w:val="bottom"/>
            <w:hideMark/>
          </w:tcPr>
          <w:p w14:paraId="2C4283B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6831</w:t>
            </w:r>
          </w:p>
        </w:tc>
        <w:tc>
          <w:tcPr>
            <w:tcW w:w="747" w:type="dxa"/>
            <w:tcBorders>
              <w:top w:val="nil"/>
              <w:left w:val="nil"/>
              <w:bottom w:val="single" w:sz="4" w:space="0" w:color="auto"/>
              <w:right w:val="single" w:sz="8" w:space="0" w:color="auto"/>
            </w:tcBorders>
            <w:shd w:val="clear" w:color="000000" w:fill="FFFFFF"/>
            <w:noWrap/>
            <w:vAlign w:val="bottom"/>
            <w:hideMark/>
          </w:tcPr>
          <w:p w14:paraId="0EC4CBF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3,87</w:t>
            </w:r>
          </w:p>
        </w:tc>
      </w:tr>
      <w:tr w:rsidR="00BE3B21" w:rsidRPr="00187F1C" w14:paraId="0194AA13"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3C3C4A0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6FF0740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05" w:type="dxa"/>
            <w:tcBorders>
              <w:top w:val="nil"/>
              <w:left w:val="nil"/>
              <w:bottom w:val="single" w:sz="4" w:space="0" w:color="auto"/>
              <w:right w:val="single" w:sz="4" w:space="0" w:color="auto"/>
            </w:tcBorders>
            <w:shd w:val="clear" w:color="000000" w:fill="FFFFFF"/>
            <w:noWrap/>
            <w:vAlign w:val="bottom"/>
            <w:hideMark/>
          </w:tcPr>
          <w:p w14:paraId="769F7AE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2870</w:t>
            </w:r>
          </w:p>
        </w:tc>
        <w:tc>
          <w:tcPr>
            <w:tcW w:w="705" w:type="dxa"/>
            <w:tcBorders>
              <w:top w:val="nil"/>
              <w:left w:val="nil"/>
              <w:bottom w:val="single" w:sz="4" w:space="0" w:color="auto"/>
              <w:right w:val="single" w:sz="8" w:space="0" w:color="auto"/>
            </w:tcBorders>
            <w:shd w:val="clear" w:color="000000" w:fill="FFFFFF"/>
            <w:noWrap/>
            <w:vAlign w:val="bottom"/>
            <w:hideMark/>
          </w:tcPr>
          <w:p w14:paraId="5F3A7AE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3,02</w:t>
            </w:r>
          </w:p>
        </w:tc>
        <w:tc>
          <w:tcPr>
            <w:tcW w:w="704" w:type="dxa"/>
            <w:tcBorders>
              <w:top w:val="nil"/>
              <w:left w:val="nil"/>
              <w:bottom w:val="single" w:sz="4" w:space="0" w:color="auto"/>
              <w:right w:val="single" w:sz="4" w:space="0" w:color="auto"/>
            </w:tcBorders>
            <w:shd w:val="clear" w:color="000000" w:fill="FFFFFF"/>
            <w:noWrap/>
            <w:vAlign w:val="bottom"/>
            <w:hideMark/>
          </w:tcPr>
          <w:p w14:paraId="618AF14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3608</w:t>
            </w:r>
          </w:p>
        </w:tc>
        <w:tc>
          <w:tcPr>
            <w:tcW w:w="704" w:type="dxa"/>
            <w:tcBorders>
              <w:top w:val="nil"/>
              <w:left w:val="nil"/>
              <w:bottom w:val="single" w:sz="4" w:space="0" w:color="auto"/>
              <w:right w:val="single" w:sz="8" w:space="0" w:color="auto"/>
            </w:tcBorders>
            <w:shd w:val="clear" w:color="000000" w:fill="FFFFFF"/>
            <w:noWrap/>
            <w:vAlign w:val="bottom"/>
            <w:hideMark/>
          </w:tcPr>
          <w:p w14:paraId="2A56EB1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3,19</w:t>
            </w:r>
          </w:p>
        </w:tc>
        <w:tc>
          <w:tcPr>
            <w:tcW w:w="704" w:type="dxa"/>
            <w:tcBorders>
              <w:top w:val="nil"/>
              <w:left w:val="nil"/>
              <w:bottom w:val="single" w:sz="4" w:space="0" w:color="auto"/>
              <w:right w:val="single" w:sz="4" w:space="0" w:color="auto"/>
            </w:tcBorders>
            <w:shd w:val="clear" w:color="000000" w:fill="FFFFFF"/>
            <w:noWrap/>
            <w:vAlign w:val="bottom"/>
            <w:hideMark/>
          </w:tcPr>
          <w:p w14:paraId="638590F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4452</w:t>
            </w:r>
          </w:p>
        </w:tc>
        <w:tc>
          <w:tcPr>
            <w:tcW w:w="704" w:type="dxa"/>
            <w:tcBorders>
              <w:top w:val="nil"/>
              <w:left w:val="nil"/>
              <w:bottom w:val="single" w:sz="4" w:space="0" w:color="auto"/>
              <w:right w:val="single" w:sz="8" w:space="0" w:color="auto"/>
            </w:tcBorders>
            <w:shd w:val="clear" w:color="000000" w:fill="FFFFFF"/>
            <w:noWrap/>
            <w:vAlign w:val="bottom"/>
            <w:hideMark/>
          </w:tcPr>
          <w:p w14:paraId="16175C1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3,35</w:t>
            </w:r>
          </w:p>
        </w:tc>
        <w:tc>
          <w:tcPr>
            <w:tcW w:w="704" w:type="dxa"/>
            <w:tcBorders>
              <w:top w:val="nil"/>
              <w:left w:val="nil"/>
              <w:bottom w:val="single" w:sz="4" w:space="0" w:color="auto"/>
              <w:right w:val="single" w:sz="4" w:space="0" w:color="auto"/>
            </w:tcBorders>
            <w:shd w:val="clear" w:color="000000" w:fill="FFFFFF"/>
            <w:noWrap/>
            <w:vAlign w:val="bottom"/>
            <w:hideMark/>
          </w:tcPr>
          <w:p w14:paraId="19351B6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5407</w:t>
            </w:r>
          </w:p>
        </w:tc>
        <w:tc>
          <w:tcPr>
            <w:tcW w:w="704" w:type="dxa"/>
            <w:tcBorders>
              <w:top w:val="nil"/>
              <w:left w:val="nil"/>
              <w:bottom w:val="single" w:sz="4" w:space="0" w:color="auto"/>
              <w:right w:val="single" w:sz="8" w:space="0" w:color="auto"/>
            </w:tcBorders>
            <w:shd w:val="clear" w:color="000000" w:fill="FFFFFF"/>
            <w:noWrap/>
            <w:vAlign w:val="bottom"/>
            <w:hideMark/>
          </w:tcPr>
          <w:p w14:paraId="2568FC9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3,51</w:t>
            </w:r>
          </w:p>
        </w:tc>
        <w:tc>
          <w:tcPr>
            <w:tcW w:w="704" w:type="dxa"/>
            <w:tcBorders>
              <w:top w:val="nil"/>
              <w:left w:val="nil"/>
              <w:bottom w:val="single" w:sz="4" w:space="0" w:color="auto"/>
              <w:right w:val="single" w:sz="4" w:space="0" w:color="auto"/>
            </w:tcBorders>
            <w:shd w:val="clear" w:color="000000" w:fill="FFFFFF"/>
            <w:noWrap/>
            <w:vAlign w:val="bottom"/>
            <w:hideMark/>
          </w:tcPr>
          <w:p w14:paraId="47AFBD5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6480</w:t>
            </w:r>
          </w:p>
        </w:tc>
        <w:tc>
          <w:tcPr>
            <w:tcW w:w="747" w:type="dxa"/>
            <w:tcBorders>
              <w:top w:val="nil"/>
              <w:left w:val="nil"/>
              <w:bottom w:val="single" w:sz="4" w:space="0" w:color="auto"/>
              <w:right w:val="single" w:sz="8" w:space="0" w:color="auto"/>
            </w:tcBorders>
            <w:shd w:val="clear" w:color="000000" w:fill="FFFFFF"/>
            <w:noWrap/>
            <w:vAlign w:val="bottom"/>
            <w:hideMark/>
          </w:tcPr>
          <w:p w14:paraId="3C00B10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3,67</w:t>
            </w:r>
          </w:p>
        </w:tc>
      </w:tr>
      <w:tr w:rsidR="00BE3B21" w:rsidRPr="00187F1C" w14:paraId="33391121"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3F4D3B6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10ED71A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705" w:type="dxa"/>
            <w:tcBorders>
              <w:top w:val="nil"/>
              <w:left w:val="nil"/>
              <w:bottom w:val="single" w:sz="4" w:space="0" w:color="auto"/>
              <w:right w:val="single" w:sz="4" w:space="0" w:color="auto"/>
            </w:tcBorders>
            <w:shd w:val="clear" w:color="000000" w:fill="FFFFFF"/>
            <w:noWrap/>
            <w:vAlign w:val="bottom"/>
            <w:hideMark/>
          </w:tcPr>
          <w:p w14:paraId="002D192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2706</w:t>
            </w:r>
          </w:p>
        </w:tc>
        <w:tc>
          <w:tcPr>
            <w:tcW w:w="705" w:type="dxa"/>
            <w:tcBorders>
              <w:top w:val="nil"/>
              <w:left w:val="nil"/>
              <w:bottom w:val="single" w:sz="4" w:space="0" w:color="auto"/>
              <w:right w:val="single" w:sz="8" w:space="0" w:color="auto"/>
            </w:tcBorders>
            <w:shd w:val="clear" w:color="000000" w:fill="FFFFFF"/>
            <w:noWrap/>
            <w:vAlign w:val="bottom"/>
            <w:hideMark/>
          </w:tcPr>
          <w:p w14:paraId="5D2B146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2,85</w:t>
            </w:r>
          </w:p>
        </w:tc>
        <w:tc>
          <w:tcPr>
            <w:tcW w:w="704" w:type="dxa"/>
            <w:tcBorders>
              <w:top w:val="nil"/>
              <w:left w:val="nil"/>
              <w:bottom w:val="single" w:sz="4" w:space="0" w:color="auto"/>
              <w:right w:val="single" w:sz="4" w:space="0" w:color="auto"/>
            </w:tcBorders>
            <w:shd w:val="clear" w:color="000000" w:fill="FFFFFF"/>
            <w:noWrap/>
            <w:vAlign w:val="bottom"/>
            <w:hideMark/>
          </w:tcPr>
          <w:p w14:paraId="58BAC3C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3401</w:t>
            </w:r>
          </w:p>
        </w:tc>
        <w:tc>
          <w:tcPr>
            <w:tcW w:w="704" w:type="dxa"/>
            <w:tcBorders>
              <w:top w:val="nil"/>
              <w:left w:val="nil"/>
              <w:bottom w:val="single" w:sz="4" w:space="0" w:color="auto"/>
              <w:right w:val="single" w:sz="8" w:space="0" w:color="auto"/>
            </w:tcBorders>
            <w:shd w:val="clear" w:color="000000" w:fill="FFFFFF"/>
            <w:noWrap/>
            <w:vAlign w:val="bottom"/>
            <w:hideMark/>
          </w:tcPr>
          <w:p w14:paraId="0FF69EE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3,01</w:t>
            </w:r>
          </w:p>
        </w:tc>
        <w:tc>
          <w:tcPr>
            <w:tcW w:w="704" w:type="dxa"/>
            <w:tcBorders>
              <w:top w:val="nil"/>
              <w:left w:val="nil"/>
              <w:bottom w:val="single" w:sz="4" w:space="0" w:color="auto"/>
              <w:right w:val="single" w:sz="4" w:space="0" w:color="auto"/>
            </w:tcBorders>
            <w:shd w:val="clear" w:color="000000" w:fill="FFFFFF"/>
            <w:noWrap/>
            <w:vAlign w:val="bottom"/>
            <w:hideMark/>
          </w:tcPr>
          <w:p w14:paraId="033A374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4196</w:t>
            </w:r>
          </w:p>
        </w:tc>
        <w:tc>
          <w:tcPr>
            <w:tcW w:w="704" w:type="dxa"/>
            <w:tcBorders>
              <w:top w:val="nil"/>
              <w:left w:val="nil"/>
              <w:bottom w:val="single" w:sz="4" w:space="0" w:color="auto"/>
              <w:right w:val="single" w:sz="8" w:space="0" w:color="auto"/>
            </w:tcBorders>
            <w:shd w:val="clear" w:color="000000" w:fill="FFFFFF"/>
            <w:noWrap/>
            <w:vAlign w:val="bottom"/>
            <w:hideMark/>
          </w:tcPr>
          <w:p w14:paraId="6B670C8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3,16</w:t>
            </w:r>
          </w:p>
        </w:tc>
        <w:tc>
          <w:tcPr>
            <w:tcW w:w="704" w:type="dxa"/>
            <w:tcBorders>
              <w:top w:val="nil"/>
              <w:left w:val="nil"/>
              <w:bottom w:val="single" w:sz="4" w:space="0" w:color="auto"/>
              <w:right w:val="single" w:sz="4" w:space="0" w:color="auto"/>
            </w:tcBorders>
            <w:shd w:val="clear" w:color="000000" w:fill="FFFFFF"/>
            <w:noWrap/>
            <w:vAlign w:val="bottom"/>
            <w:hideMark/>
          </w:tcPr>
          <w:p w14:paraId="6B57CB2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5097</w:t>
            </w:r>
          </w:p>
        </w:tc>
        <w:tc>
          <w:tcPr>
            <w:tcW w:w="704" w:type="dxa"/>
            <w:tcBorders>
              <w:top w:val="nil"/>
              <w:left w:val="nil"/>
              <w:bottom w:val="single" w:sz="4" w:space="0" w:color="auto"/>
              <w:right w:val="single" w:sz="8" w:space="0" w:color="auto"/>
            </w:tcBorders>
            <w:shd w:val="clear" w:color="000000" w:fill="FFFFFF"/>
            <w:noWrap/>
            <w:vAlign w:val="bottom"/>
            <w:hideMark/>
          </w:tcPr>
          <w:p w14:paraId="221914D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3,31</w:t>
            </w:r>
          </w:p>
        </w:tc>
        <w:tc>
          <w:tcPr>
            <w:tcW w:w="704" w:type="dxa"/>
            <w:tcBorders>
              <w:top w:val="nil"/>
              <w:left w:val="nil"/>
              <w:bottom w:val="single" w:sz="4" w:space="0" w:color="auto"/>
              <w:right w:val="single" w:sz="4" w:space="0" w:color="auto"/>
            </w:tcBorders>
            <w:shd w:val="clear" w:color="000000" w:fill="FFFFFF"/>
            <w:noWrap/>
            <w:vAlign w:val="bottom"/>
            <w:hideMark/>
          </w:tcPr>
          <w:p w14:paraId="37418A8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6109</w:t>
            </w:r>
          </w:p>
        </w:tc>
        <w:tc>
          <w:tcPr>
            <w:tcW w:w="747" w:type="dxa"/>
            <w:tcBorders>
              <w:top w:val="nil"/>
              <w:left w:val="nil"/>
              <w:bottom w:val="single" w:sz="4" w:space="0" w:color="auto"/>
              <w:right w:val="single" w:sz="8" w:space="0" w:color="auto"/>
            </w:tcBorders>
            <w:shd w:val="clear" w:color="000000" w:fill="FFFFFF"/>
            <w:noWrap/>
            <w:vAlign w:val="bottom"/>
            <w:hideMark/>
          </w:tcPr>
          <w:p w14:paraId="686CDBC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3,46</w:t>
            </w:r>
          </w:p>
        </w:tc>
      </w:tr>
      <w:tr w:rsidR="00BE3B21" w:rsidRPr="00187F1C" w14:paraId="451BEDFF"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2F52E7A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1A8E6C4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705" w:type="dxa"/>
            <w:tcBorders>
              <w:top w:val="nil"/>
              <w:left w:val="nil"/>
              <w:bottom w:val="single" w:sz="4" w:space="0" w:color="auto"/>
              <w:right w:val="single" w:sz="4" w:space="0" w:color="auto"/>
            </w:tcBorders>
            <w:shd w:val="clear" w:color="000000" w:fill="FFFFFF"/>
            <w:noWrap/>
            <w:vAlign w:val="bottom"/>
            <w:hideMark/>
          </w:tcPr>
          <w:p w14:paraId="64DDB65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2531</w:t>
            </w:r>
          </w:p>
        </w:tc>
        <w:tc>
          <w:tcPr>
            <w:tcW w:w="705" w:type="dxa"/>
            <w:tcBorders>
              <w:top w:val="nil"/>
              <w:left w:val="nil"/>
              <w:bottom w:val="single" w:sz="4" w:space="0" w:color="auto"/>
              <w:right w:val="single" w:sz="8" w:space="0" w:color="auto"/>
            </w:tcBorders>
            <w:shd w:val="clear" w:color="000000" w:fill="FFFFFF"/>
            <w:noWrap/>
            <w:vAlign w:val="bottom"/>
            <w:hideMark/>
          </w:tcPr>
          <w:p w14:paraId="28A9F94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2,66</w:t>
            </w:r>
          </w:p>
        </w:tc>
        <w:tc>
          <w:tcPr>
            <w:tcW w:w="704" w:type="dxa"/>
            <w:tcBorders>
              <w:top w:val="nil"/>
              <w:left w:val="nil"/>
              <w:bottom w:val="single" w:sz="4" w:space="0" w:color="auto"/>
              <w:right w:val="single" w:sz="4" w:space="0" w:color="auto"/>
            </w:tcBorders>
            <w:shd w:val="clear" w:color="000000" w:fill="FFFFFF"/>
            <w:noWrap/>
            <w:vAlign w:val="bottom"/>
            <w:hideMark/>
          </w:tcPr>
          <w:p w14:paraId="1BCE184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3181</w:t>
            </w:r>
          </w:p>
        </w:tc>
        <w:tc>
          <w:tcPr>
            <w:tcW w:w="704" w:type="dxa"/>
            <w:tcBorders>
              <w:top w:val="nil"/>
              <w:left w:val="nil"/>
              <w:bottom w:val="single" w:sz="4" w:space="0" w:color="auto"/>
              <w:right w:val="single" w:sz="8" w:space="0" w:color="auto"/>
            </w:tcBorders>
            <w:shd w:val="clear" w:color="000000" w:fill="FFFFFF"/>
            <w:noWrap/>
            <w:vAlign w:val="bottom"/>
            <w:hideMark/>
          </w:tcPr>
          <w:p w14:paraId="4C8627B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2,81</w:t>
            </w:r>
          </w:p>
        </w:tc>
        <w:tc>
          <w:tcPr>
            <w:tcW w:w="704" w:type="dxa"/>
            <w:tcBorders>
              <w:top w:val="nil"/>
              <w:left w:val="nil"/>
              <w:bottom w:val="single" w:sz="4" w:space="0" w:color="auto"/>
              <w:right w:val="single" w:sz="4" w:space="0" w:color="auto"/>
            </w:tcBorders>
            <w:shd w:val="clear" w:color="000000" w:fill="FFFFFF"/>
            <w:noWrap/>
            <w:vAlign w:val="bottom"/>
            <w:hideMark/>
          </w:tcPr>
          <w:p w14:paraId="51ADB19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3925</w:t>
            </w:r>
          </w:p>
        </w:tc>
        <w:tc>
          <w:tcPr>
            <w:tcW w:w="704" w:type="dxa"/>
            <w:tcBorders>
              <w:top w:val="nil"/>
              <w:left w:val="nil"/>
              <w:bottom w:val="single" w:sz="4" w:space="0" w:color="auto"/>
              <w:right w:val="single" w:sz="8" w:space="0" w:color="auto"/>
            </w:tcBorders>
            <w:shd w:val="clear" w:color="000000" w:fill="FFFFFF"/>
            <w:noWrap/>
            <w:vAlign w:val="bottom"/>
            <w:hideMark/>
          </w:tcPr>
          <w:p w14:paraId="0F82536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2,96</w:t>
            </w:r>
          </w:p>
        </w:tc>
        <w:tc>
          <w:tcPr>
            <w:tcW w:w="704" w:type="dxa"/>
            <w:tcBorders>
              <w:top w:val="nil"/>
              <w:left w:val="nil"/>
              <w:bottom w:val="single" w:sz="4" w:space="0" w:color="auto"/>
              <w:right w:val="single" w:sz="4" w:space="0" w:color="auto"/>
            </w:tcBorders>
            <w:shd w:val="clear" w:color="000000" w:fill="FFFFFF"/>
            <w:noWrap/>
            <w:vAlign w:val="bottom"/>
            <w:hideMark/>
          </w:tcPr>
          <w:p w14:paraId="15C6920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4767</w:t>
            </w:r>
          </w:p>
        </w:tc>
        <w:tc>
          <w:tcPr>
            <w:tcW w:w="704" w:type="dxa"/>
            <w:tcBorders>
              <w:top w:val="nil"/>
              <w:left w:val="nil"/>
              <w:bottom w:val="single" w:sz="4" w:space="0" w:color="auto"/>
              <w:right w:val="single" w:sz="8" w:space="0" w:color="auto"/>
            </w:tcBorders>
            <w:shd w:val="clear" w:color="000000" w:fill="FFFFFF"/>
            <w:noWrap/>
            <w:vAlign w:val="bottom"/>
            <w:hideMark/>
          </w:tcPr>
          <w:p w14:paraId="7DDDCB5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3,10</w:t>
            </w:r>
          </w:p>
        </w:tc>
        <w:tc>
          <w:tcPr>
            <w:tcW w:w="704" w:type="dxa"/>
            <w:tcBorders>
              <w:top w:val="nil"/>
              <w:left w:val="nil"/>
              <w:bottom w:val="single" w:sz="4" w:space="0" w:color="auto"/>
              <w:right w:val="single" w:sz="4" w:space="0" w:color="auto"/>
            </w:tcBorders>
            <w:shd w:val="clear" w:color="000000" w:fill="FFFFFF"/>
            <w:noWrap/>
            <w:vAlign w:val="bottom"/>
            <w:hideMark/>
          </w:tcPr>
          <w:p w14:paraId="40CDF76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5713</w:t>
            </w:r>
          </w:p>
        </w:tc>
        <w:tc>
          <w:tcPr>
            <w:tcW w:w="747" w:type="dxa"/>
            <w:tcBorders>
              <w:top w:val="nil"/>
              <w:left w:val="nil"/>
              <w:bottom w:val="single" w:sz="4" w:space="0" w:color="auto"/>
              <w:right w:val="single" w:sz="8" w:space="0" w:color="auto"/>
            </w:tcBorders>
            <w:shd w:val="clear" w:color="000000" w:fill="FFFFFF"/>
            <w:noWrap/>
            <w:vAlign w:val="bottom"/>
            <w:hideMark/>
          </w:tcPr>
          <w:p w14:paraId="3898485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3,23</w:t>
            </w:r>
          </w:p>
        </w:tc>
      </w:tr>
      <w:tr w:rsidR="00BE3B21" w:rsidRPr="00187F1C" w14:paraId="0DB73789"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5B8638E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4742245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c>
          <w:tcPr>
            <w:tcW w:w="705" w:type="dxa"/>
            <w:tcBorders>
              <w:top w:val="nil"/>
              <w:left w:val="nil"/>
              <w:bottom w:val="single" w:sz="4" w:space="0" w:color="auto"/>
              <w:right w:val="single" w:sz="4" w:space="0" w:color="auto"/>
            </w:tcBorders>
            <w:shd w:val="clear" w:color="000000" w:fill="FFFFFF"/>
            <w:noWrap/>
            <w:vAlign w:val="bottom"/>
            <w:hideMark/>
          </w:tcPr>
          <w:p w14:paraId="4F79652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2343</w:t>
            </w:r>
          </w:p>
        </w:tc>
        <w:tc>
          <w:tcPr>
            <w:tcW w:w="705" w:type="dxa"/>
            <w:tcBorders>
              <w:top w:val="nil"/>
              <w:left w:val="nil"/>
              <w:bottom w:val="single" w:sz="4" w:space="0" w:color="auto"/>
              <w:right w:val="single" w:sz="8" w:space="0" w:color="auto"/>
            </w:tcBorders>
            <w:shd w:val="clear" w:color="000000" w:fill="FFFFFF"/>
            <w:noWrap/>
            <w:vAlign w:val="bottom"/>
            <w:hideMark/>
          </w:tcPr>
          <w:p w14:paraId="7F29E4C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2,46</w:t>
            </w:r>
          </w:p>
        </w:tc>
        <w:tc>
          <w:tcPr>
            <w:tcW w:w="704" w:type="dxa"/>
            <w:tcBorders>
              <w:top w:val="nil"/>
              <w:left w:val="nil"/>
              <w:bottom w:val="single" w:sz="4" w:space="0" w:color="auto"/>
              <w:right w:val="single" w:sz="4" w:space="0" w:color="auto"/>
            </w:tcBorders>
            <w:shd w:val="clear" w:color="000000" w:fill="FFFFFF"/>
            <w:noWrap/>
            <w:vAlign w:val="bottom"/>
            <w:hideMark/>
          </w:tcPr>
          <w:p w14:paraId="05398F5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2944</w:t>
            </w:r>
          </w:p>
        </w:tc>
        <w:tc>
          <w:tcPr>
            <w:tcW w:w="704" w:type="dxa"/>
            <w:tcBorders>
              <w:top w:val="nil"/>
              <w:left w:val="nil"/>
              <w:bottom w:val="single" w:sz="4" w:space="0" w:color="auto"/>
              <w:right w:val="single" w:sz="8" w:space="0" w:color="auto"/>
            </w:tcBorders>
            <w:shd w:val="clear" w:color="000000" w:fill="FFFFFF"/>
            <w:noWrap/>
            <w:vAlign w:val="bottom"/>
            <w:hideMark/>
          </w:tcPr>
          <w:p w14:paraId="0C3BC9C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2,60</w:t>
            </w:r>
          </w:p>
        </w:tc>
        <w:tc>
          <w:tcPr>
            <w:tcW w:w="704" w:type="dxa"/>
            <w:tcBorders>
              <w:top w:val="nil"/>
              <w:left w:val="nil"/>
              <w:bottom w:val="single" w:sz="4" w:space="0" w:color="auto"/>
              <w:right w:val="single" w:sz="4" w:space="0" w:color="auto"/>
            </w:tcBorders>
            <w:shd w:val="clear" w:color="000000" w:fill="FFFFFF"/>
            <w:noWrap/>
            <w:vAlign w:val="bottom"/>
            <w:hideMark/>
          </w:tcPr>
          <w:p w14:paraId="6CB7B4D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3633</w:t>
            </w:r>
          </w:p>
        </w:tc>
        <w:tc>
          <w:tcPr>
            <w:tcW w:w="704" w:type="dxa"/>
            <w:tcBorders>
              <w:top w:val="nil"/>
              <w:left w:val="nil"/>
              <w:bottom w:val="single" w:sz="4" w:space="0" w:color="auto"/>
              <w:right w:val="single" w:sz="8" w:space="0" w:color="auto"/>
            </w:tcBorders>
            <w:shd w:val="clear" w:color="000000" w:fill="FFFFFF"/>
            <w:noWrap/>
            <w:vAlign w:val="bottom"/>
            <w:hideMark/>
          </w:tcPr>
          <w:p w14:paraId="5EA1CA7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2,74</w:t>
            </w:r>
          </w:p>
        </w:tc>
        <w:tc>
          <w:tcPr>
            <w:tcW w:w="704" w:type="dxa"/>
            <w:tcBorders>
              <w:top w:val="nil"/>
              <w:left w:val="nil"/>
              <w:bottom w:val="single" w:sz="4" w:space="0" w:color="auto"/>
              <w:right w:val="single" w:sz="4" w:space="0" w:color="auto"/>
            </w:tcBorders>
            <w:shd w:val="clear" w:color="000000" w:fill="FFFFFF"/>
            <w:noWrap/>
            <w:vAlign w:val="bottom"/>
            <w:hideMark/>
          </w:tcPr>
          <w:p w14:paraId="7FE104C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4413</w:t>
            </w:r>
          </w:p>
        </w:tc>
        <w:tc>
          <w:tcPr>
            <w:tcW w:w="704" w:type="dxa"/>
            <w:tcBorders>
              <w:top w:val="nil"/>
              <w:left w:val="nil"/>
              <w:bottom w:val="single" w:sz="4" w:space="0" w:color="auto"/>
              <w:right w:val="single" w:sz="8" w:space="0" w:color="auto"/>
            </w:tcBorders>
            <w:shd w:val="clear" w:color="000000" w:fill="FFFFFF"/>
            <w:noWrap/>
            <w:vAlign w:val="bottom"/>
            <w:hideMark/>
          </w:tcPr>
          <w:p w14:paraId="7681466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2,87</w:t>
            </w:r>
          </w:p>
        </w:tc>
        <w:tc>
          <w:tcPr>
            <w:tcW w:w="704" w:type="dxa"/>
            <w:tcBorders>
              <w:top w:val="nil"/>
              <w:left w:val="nil"/>
              <w:bottom w:val="single" w:sz="4" w:space="0" w:color="auto"/>
              <w:right w:val="single" w:sz="4" w:space="0" w:color="auto"/>
            </w:tcBorders>
            <w:shd w:val="clear" w:color="000000" w:fill="FFFFFF"/>
            <w:noWrap/>
            <w:vAlign w:val="bottom"/>
            <w:hideMark/>
          </w:tcPr>
          <w:p w14:paraId="5877681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5289</w:t>
            </w:r>
          </w:p>
        </w:tc>
        <w:tc>
          <w:tcPr>
            <w:tcW w:w="747" w:type="dxa"/>
            <w:tcBorders>
              <w:top w:val="nil"/>
              <w:left w:val="nil"/>
              <w:bottom w:val="single" w:sz="4" w:space="0" w:color="auto"/>
              <w:right w:val="single" w:sz="8" w:space="0" w:color="auto"/>
            </w:tcBorders>
            <w:shd w:val="clear" w:color="000000" w:fill="FFFFFF"/>
            <w:noWrap/>
            <w:vAlign w:val="bottom"/>
            <w:hideMark/>
          </w:tcPr>
          <w:p w14:paraId="77E0FF8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2,99</w:t>
            </w:r>
          </w:p>
        </w:tc>
      </w:tr>
      <w:tr w:rsidR="00BE3B21" w:rsidRPr="00187F1C" w14:paraId="34E7BD3B"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48DA287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744EF85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5" w:type="dxa"/>
            <w:tcBorders>
              <w:top w:val="nil"/>
              <w:left w:val="nil"/>
              <w:bottom w:val="single" w:sz="4" w:space="0" w:color="auto"/>
              <w:right w:val="single" w:sz="4" w:space="0" w:color="auto"/>
            </w:tcBorders>
            <w:shd w:val="clear" w:color="000000" w:fill="FFFFFF"/>
            <w:noWrap/>
            <w:vAlign w:val="bottom"/>
            <w:hideMark/>
          </w:tcPr>
          <w:p w14:paraId="149A8B7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2138</w:t>
            </w:r>
          </w:p>
        </w:tc>
        <w:tc>
          <w:tcPr>
            <w:tcW w:w="705" w:type="dxa"/>
            <w:tcBorders>
              <w:top w:val="nil"/>
              <w:left w:val="nil"/>
              <w:bottom w:val="single" w:sz="4" w:space="0" w:color="auto"/>
              <w:right w:val="single" w:sz="8" w:space="0" w:color="auto"/>
            </w:tcBorders>
            <w:shd w:val="clear" w:color="000000" w:fill="FFFFFF"/>
            <w:noWrap/>
            <w:vAlign w:val="bottom"/>
            <w:hideMark/>
          </w:tcPr>
          <w:p w14:paraId="07E4DD9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2,25</w:t>
            </w:r>
          </w:p>
        </w:tc>
        <w:tc>
          <w:tcPr>
            <w:tcW w:w="704" w:type="dxa"/>
            <w:tcBorders>
              <w:top w:val="nil"/>
              <w:left w:val="nil"/>
              <w:bottom w:val="single" w:sz="4" w:space="0" w:color="auto"/>
              <w:right w:val="single" w:sz="4" w:space="0" w:color="auto"/>
            </w:tcBorders>
            <w:shd w:val="clear" w:color="000000" w:fill="FFFFFF"/>
            <w:noWrap/>
            <w:vAlign w:val="bottom"/>
            <w:hideMark/>
          </w:tcPr>
          <w:p w14:paraId="7216051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2687</w:t>
            </w:r>
          </w:p>
        </w:tc>
        <w:tc>
          <w:tcPr>
            <w:tcW w:w="704" w:type="dxa"/>
            <w:tcBorders>
              <w:top w:val="nil"/>
              <w:left w:val="nil"/>
              <w:bottom w:val="single" w:sz="4" w:space="0" w:color="auto"/>
              <w:right w:val="single" w:sz="8" w:space="0" w:color="auto"/>
            </w:tcBorders>
            <w:shd w:val="clear" w:color="000000" w:fill="FFFFFF"/>
            <w:noWrap/>
            <w:vAlign w:val="bottom"/>
            <w:hideMark/>
          </w:tcPr>
          <w:p w14:paraId="51CEC46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2,38</w:t>
            </w:r>
          </w:p>
        </w:tc>
        <w:tc>
          <w:tcPr>
            <w:tcW w:w="704" w:type="dxa"/>
            <w:tcBorders>
              <w:top w:val="nil"/>
              <w:left w:val="nil"/>
              <w:bottom w:val="single" w:sz="4" w:space="0" w:color="auto"/>
              <w:right w:val="single" w:sz="4" w:space="0" w:color="auto"/>
            </w:tcBorders>
            <w:shd w:val="clear" w:color="000000" w:fill="FFFFFF"/>
            <w:noWrap/>
            <w:vAlign w:val="bottom"/>
            <w:hideMark/>
          </w:tcPr>
          <w:p w14:paraId="0452B84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3316</w:t>
            </w:r>
          </w:p>
        </w:tc>
        <w:tc>
          <w:tcPr>
            <w:tcW w:w="704" w:type="dxa"/>
            <w:tcBorders>
              <w:top w:val="nil"/>
              <w:left w:val="nil"/>
              <w:bottom w:val="single" w:sz="4" w:space="0" w:color="auto"/>
              <w:right w:val="single" w:sz="8" w:space="0" w:color="auto"/>
            </w:tcBorders>
            <w:shd w:val="clear" w:color="000000" w:fill="FFFFFF"/>
            <w:noWrap/>
            <w:vAlign w:val="bottom"/>
            <w:hideMark/>
          </w:tcPr>
          <w:p w14:paraId="74737EF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4" w:type="dxa"/>
            <w:tcBorders>
              <w:top w:val="nil"/>
              <w:left w:val="nil"/>
              <w:bottom w:val="single" w:sz="4" w:space="0" w:color="auto"/>
              <w:right w:val="single" w:sz="4" w:space="0" w:color="auto"/>
            </w:tcBorders>
            <w:shd w:val="clear" w:color="000000" w:fill="FFFFFF"/>
            <w:noWrap/>
            <w:vAlign w:val="bottom"/>
            <w:hideMark/>
          </w:tcPr>
          <w:p w14:paraId="0DDA8C0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4028</w:t>
            </w:r>
          </w:p>
        </w:tc>
        <w:tc>
          <w:tcPr>
            <w:tcW w:w="704" w:type="dxa"/>
            <w:tcBorders>
              <w:top w:val="nil"/>
              <w:left w:val="nil"/>
              <w:bottom w:val="single" w:sz="4" w:space="0" w:color="auto"/>
              <w:right w:val="single" w:sz="8" w:space="0" w:color="auto"/>
            </w:tcBorders>
            <w:shd w:val="clear" w:color="000000" w:fill="FFFFFF"/>
            <w:noWrap/>
            <w:vAlign w:val="bottom"/>
            <w:hideMark/>
          </w:tcPr>
          <w:p w14:paraId="143B526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2,62</w:t>
            </w:r>
          </w:p>
        </w:tc>
        <w:tc>
          <w:tcPr>
            <w:tcW w:w="704" w:type="dxa"/>
            <w:tcBorders>
              <w:top w:val="nil"/>
              <w:left w:val="nil"/>
              <w:bottom w:val="single" w:sz="4" w:space="0" w:color="auto"/>
              <w:right w:val="single" w:sz="4" w:space="0" w:color="auto"/>
            </w:tcBorders>
            <w:shd w:val="clear" w:color="000000" w:fill="FFFFFF"/>
            <w:noWrap/>
            <w:vAlign w:val="bottom"/>
            <w:hideMark/>
          </w:tcPr>
          <w:p w14:paraId="42D4C2B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4827</w:t>
            </w:r>
          </w:p>
        </w:tc>
        <w:tc>
          <w:tcPr>
            <w:tcW w:w="747" w:type="dxa"/>
            <w:tcBorders>
              <w:top w:val="nil"/>
              <w:left w:val="nil"/>
              <w:bottom w:val="single" w:sz="4" w:space="0" w:color="auto"/>
              <w:right w:val="single" w:sz="8" w:space="0" w:color="auto"/>
            </w:tcBorders>
            <w:shd w:val="clear" w:color="000000" w:fill="FFFFFF"/>
            <w:noWrap/>
            <w:vAlign w:val="bottom"/>
            <w:hideMark/>
          </w:tcPr>
          <w:p w14:paraId="773E87A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2,73</w:t>
            </w:r>
          </w:p>
        </w:tc>
      </w:tr>
      <w:tr w:rsidR="00BE3B21" w:rsidRPr="00187F1C" w14:paraId="58B23694"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3953621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4EE5F3A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5" w:type="dxa"/>
            <w:tcBorders>
              <w:top w:val="nil"/>
              <w:left w:val="nil"/>
              <w:bottom w:val="single" w:sz="4" w:space="0" w:color="auto"/>
              <w:right w:val="single" w:sz="4" w:space="0" w:color="auto"/>
            </w:tcBorders>
            <w:shd w:val="clear" w:color="000000" w:fill="FFFFFF"/>
            <w:noWrap/>
            <w:vAlign w:val="bottom"/>
            <w:hideMark/>
          </w:tcPr>
          <w:p w14:paraId="66C1207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1911</w:t>
            </w:r>
          </w:p>
        </w:tc>
        <w:tc>
          <w:tcPr>
            <w:tcW w:w="705" w:type="dxa"/>
            <w:tcBorders>
              <w:top w:val="nil"/>
              <w:left w:val="nil"/>
              <w:bottom w:val="single" w:sz="4" w:space="0" w:color="auto"/>
              <w:right w:val="single" w:sz="8" w:space="0" w:color="auto"/>
            </w:tcBorders>
            <w:shd w:val="clear" w:color="000000" w:fill="FFFFFF"/>
            <w:noWrap/>
            <w:vAlign w:val="bottom"/>
            <w:hideMark/>
          </w:tcPr>
          <w:p w14:paraId="1A07440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2,01</w:t>
            </w:r>
          </w:p>
        </w:tc>
        <w:tc>
          <w:tcPr>
            <w:tcW w:w="704" w:type="dxa"/>
            <w:tcBorders>
              <w:top w:val="nil"/>
              <w:left w:val="nil"/>
              <w:bottom w:val="single" w:sz="4" w:space="0" w:color="auto"/>
              <w:right w:val="single" w:sz="4" w:space="0" w:color="auto"/>
            </w:tcBorders>
            <w:shd w:val="clear" w:color="000000" w:fill="FFFFFF"/>
            <w:noWrap/>
            <w:vAlign w:val="bottom"/>
            <w:hideMark/>
          </w:tcPr>
          <w:p w14:paraId="23CAAA3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2403</w:t>
            </w:r>
          </w:p>
        </w:tc>
        <w:tc>
          <w:tcPr>
            <w:tcW w:w="704" w:type="dxa"/>
            <w:tcBorders>
              <w:top w:val="nil"/>
              <w:left w:val="nil"/>
              <w:bottom w:val="single" w:sz="4" w:space="0" w:color="auto"/>
              <w:right w:val="single" w:sz="8" w:space="0" w:color="auto"/>
            </w:tcBorders>
            <w:shd w:val="clear" w:color="000000" w:fill="FFFFFF"/>
            <w:noWrap/>
            <w:vAlign w:val="bottom"/>
            <w:hideMark/>
          </w:tcPr>
          <w:p w14:paraId="30F11E1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2,12</w:t>
            </w:r>
          </w:p>
        </w:tc>
        <w:tc>
          <w:tcPr>
            <w:tcW w:w="704" w:type="dxa"/>
            <w:tcBorders>
              <w:top w:val="nil"/>
              <w:left w:val="nil"/>
              <w:bottom w:val="single" w:sz="4" w:space="0" w:color="auto"/>
              <w:right w:val="single" w:sz="4" w:space="0" w:color="auto"/>
            </w:tcBorders>
            <w:shd w:val="clear" w:color="000000" w:fill="FFFFFF"/>
            <w:noWrap/>
            <w:vAlign w:val="bottom"/>
            <w:hideMark/>
          </w:tcPr>
          <w:p w14:paraId="2D1BC92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2965</w:t>
            </w:r>
          </w:p>
        </w:tc>
        <w:tc>
          <w:tcPr>
            <w:tcW w:w="704" w:type="dxa"/>
            <w:tcBorders>
              <w:top w:val="nil"/>
              <w:left w:val="nil"/>
              <w:bottom w:val="single" w:sz="4" w:space="0" w:color="auto"/>
              <w:right w:val="single" w:sz="8" w:space="0" w:color="auto"/>
            </w:tcBorders>
            <w:shd w:val="clear" w:color="000000" w:fill="FFFFFF"/>
            <w:noWrap/>
            <w:vAlign w:val="bottom"/>
            <w:hideMark/>
          </w:tcPr>
          <w:p w14:paraId="1E006F2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2,23</w:t>
            </w:r>
          </w:p>
        </w:tc>
        <w:tc>
          <w:tcPr>
            <w:tcW w:w="704" w:type="dxa"/>
            <w:tcBorders>
              <w:top w:val="nil"/>
              <w:left w:val="nil"/>
              <w:bottom w:val="single" w:sz="4" w:space="0" w:color="auto"/>
              <w:right w:val="single" w:sz="4" w:space="0" w:color="auto"/>
            </w:tcBorders>
            <w:shd w:val="clear" w:color="000000" w:fill="FFFFFF"/>
            <w:noWrap/>
            <w:vAlign w:val="bottom"/>
            <w:hideMark/>
          </w:tcPr>
          <w:p w14:paraId="11B4F56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3601</w:t>
            </w:r>
          </w:p>
        </w:tc>
        <w:tc>
          <w:tcPr>
            <w:tcW w:w="704" w:type="dxa"/>
            <w:tcBorders>
              <w:top w:val="nil"/>
              <w:left w:val="nil"/>
              <w:bottom w:val="single" w:sz="4" w:space="0" w:color="auto"/>
              <w:right w:val="single" w:sz="8" w:space="0" w:color="auto"/>
            </w:tcBorders>
            <w:shd w:val="clear" w:color="000000" w:fill="FFFFFF"/>
            <w:noWrap/>
            <w:vAlign w:val="bottom"/>
            <w:hideMark/>
          </w:tcPr>
          <w:p w14:paraId="66380A4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2,34</w:t>
            </w:r>
          </w:p>
        </w:tc>
        <w:tc>
          <w:tcPr>
            <w:tcW w:w="704" w:type="dxa"/>
            <w:tcBorders>
              <w:top w:val="nil"/>
              <w:left w:val="nil"/>
              <w:bottom w:val="single" w:sz="4" w:space="0" w:color="auto"/>
              <w:right w:val="single" w:sz="4" w:space="0" w:color="auto"/>
            </w:tcBorders>
            <w:shd w:val="clear" w:color="000000" w:fill="FFFFFF"/>
            <w:noWrap/>
            <w:vAlign w:val="bottom"/>
            <w:hideMark/>
          </w:tcPr>
          <w:p w14:paraId="0EEFEC3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4316</w:t>
            </w:r>
          </w:p>
        </w:tc>
        <w:tc>
          <w:tcPr>
            <w:tcW w:w="747" w:type="dxa"/>
            <w:tcBorders>
              <w:top w:val="nil"/>
              <w:left w:val="nil"/>
              <w:bottom w:val="single" w:sz="4" w:space="0" w:color="auto"/>
              <w:right w:val="single" w:sz="8" w:space="0" w:color="auto"/>
            </w:tcBorders>
            <w:shd w:val="clear" w:color="000000" w:fill="FFFFFF"/>
            <w:noWrap/>
            <w:vAlign w:val="bottom"/>
            <w:hideMark/>
          </w:tcPr>
          <w:p w14:paraId="2544BA7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2,44</w:t>
            </w:r>
          </w:p>
        </w:tc>
      </w:tr>
      <w:tr w:rsidR="00BE3B21" w:rsidRPr="00187F1C" w14:paraId="26FBAE7A"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47E4B35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2BC0055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303</w:t>
            </w:r>
          </w:p>
        </w:tc>
        <w:tc>
          <w:tcPr>
            <w:tcW w:w="705" w:type="dxa"/>
            <w:tcBorders>
              <w:top w:val="nil"/>
              <w:left w:val="nil"/>
              <w:bottom w:val="single" w:sz="4" w:space="0" w:color="auto"/>
              <w:right w:val="single" w:sz="4" w:space="0" w:color="auto"/>
            </w:tcBorders>
            <w:shd w:val="clear" w:color="000000" w:fill="FFFFFF"/>
            <w:noWrap/>
            <w:vAlign w:val="bottom"/>
            <w:hideMark/>
          </w:tcPr>
          <w:p w14:paraId="0098B49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1736</w:t>
            </w:r>
          </w:p>
        </w:tc>
        <w:tc>
          <w:tcPr>
            <w:tcW w:w="705" w:type="dxa"/>
            <w:tcBorders>
              <w:top w:val="nil"/>
              <w:left w:val="nil"/>
              <w:bottom w:val="single" w:sz="4" w:space="0" w:color="auto"/>
              <w:right w:val="single" w:sz="8" w:space="0" w:color="auto"/>
            </w:tcBorders>
            <w:shd w:val="clear" w:color="000000" w:fill="FFFFFF"/>
            <w:noWrap/>
            <w:vAlign w:val="bottom"/>
            <w:hideMark/>
          </w:tcPr>
          <w:p w14:paraId="7D53E4B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1,83</w:t>
            </w:r>
          </w:p>
        </w:tc>
        <w:tc>
          <w:tcPr>
            <w:tcW w:w="704" w:type="dxa"/>
            <w:tcBorders>
              <w:top w:val="nil"/>
              <w:left w:val="nil"/>
              <w:bottom w:val="single" w:sz="4" w:space="0" w:color="auto"/>
              <w:right w:val="single" w:sz="4" w:space="0" w:color="auto"/>
            </w:tcBorders>
            <w:shd w:val="clear" w:color="000000" w:fill="FFFFFF"/>
            <w:noWrap/>
            <w:vAlign w:val="bottom"/>
            <w:hideMark/>
          </w:tcPr>
          <w:p w14:paraId="167AD3C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2181</w:t>
            </w:r>
          </w:p>
        </w:tc>
        <w:tc>
          <w:tcPr>
            <w:tcW w:w="704" w:type="dxa"/>
            <w:tcBorders>
              <w:top w:val="nil"/>
              <w:left w:val="nil"/>
              <w:bottom w:val="single" w:sz="4" w:space="0" w:color="auto"/>
              <w:right w:val="single" w:sz="8" w:space="0" w:color="auto"/>
            </w:tcBorders>
            <w:shd w:val="clear" w:color="000000" w:fill="FFFFFF"/>
            <w:noWrap/>
            <w:vAlign w:val="bottom"/>
            <w:hideMark/>
          </w:tcPr>
          <w:p w14:paraId="011AF8E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1,93</w:t>
            </w:r>
          </w:p>
        </w:tc>
        <w:tc>
          <w:tcPr>
            <w:tcW w:w="704" w:type="dxa"/>
            <w:tcBorders>
              <w:top w:val="nil"/>
              <w:left w:val="nil"/>
              <w:bottom w:val="single" w:sz="4" w:space="0" w:color="auto"/>
              <w:right w:val="single" w:sz="4" w:space="0" w:color="auto"/>
            </w:tcBorders>
            <w:shd w:val="clear" w:color="000000" w:fill="FFFFFF"/>
            <w:noWrap/>
            <w:vAlign w:val="bottom"/>
            <w:hideMark/>
          </w:tcPr>
          <w:p w14:paraId="02CC2CB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2692</w:t>
            </w:r>
          </w:p>
        </w:tc>
        <w:tc>
          <w:tcPr>
            <w:tcW w:w="704" w:type="dxa"/>
            <w:tcBorders>
              <w:top w:val="nil"/>
              <w:left w:val="nil"/>
              <w:bottom w:val="single" w:sz="4" w:space="0" w:color="auto"/>
              <w:right w:val="single" w:sz="8" w:space="0" w:color="auto"/>
            </w:tcBorders>
            <w:shd w:val="clear" w:color="000000" w:fill="FFFFFF"/>
            <w:noWrap/>
            <w:vAlign w:val="bottom"/>
            <w:hideMark/>
          </w:tcPr>
          <w:p w14:paraId="6DDCE83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2,03</w:t>
            </w:r>
          </w:p>
        </w:tc>
        <w:tc>
          <w:tcPr>
            <w:tcW w:w="704" w:type="dxa"/>
            <w:tcBorders>
              <w:top w:val="nil"/>
              <w:left w:val="nil"/>
              <w:bottom w:val="single" w:sz="4" w:space="0" w:color="auto"/>
              <w:right w:val="single" w:sz="4" w:space="0" w:color="auto"/>
            </w:tcBorders>
            <w:shd w:val="clear" w:color="000000" w:fill="FFFFFF"/>
            <w:noWrap/>
            <w:vAlign w:val="bottom"/>
            <w:hideMark/>
          </w:tcPr>
          <w:p w14:paraId="4EC542A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3270</w:t>
            </w:r>
          </w:p>
        </w:tc>
        <w:tc>
          <w:tcPr>
            <w:tcW w:w="704" w:type="dxa"/>
            <w:tcBorders>
              <w:top w:val="nil"/>
              <w:left w:val="nil"/>
              <w:bottom w:val="single" w:sz="4" w:space="0" w:color="auto"/>
              <w:right w:val="single" w:sz="8" w:space="0" w:color="auto"/>
            </w:tcBorders>
            <w:shd w:val="clear" w:color="000000" w:fill="FFFFFF"/>
            <w:noWrap/>
            <w:vAlign w:val="bottom"/>
            <w:hideMark/>
          </w:tcPr>
          <w:p w14:paraId="009A187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2,12</w:t>
            </w:r>
          </w:p>
        </w:tc>
        <w:tc>
          <w:tcPr>
            <w:tcW w:w="704" w:type="dxa"/>
            <w:tcBorders>
              <w:top w:val="nil"/>
              <w:left w:val="nil"/>
              <w:bottom w:val="single" w:sz="4" w:space="0" w:color="auto"/>
              <w:right w:val="single" w:sz="4" w:space="0" w:color="auto"/>
            </w:tcBorders>
            <w:shd w:val="clear" w:color="000000" w:fill="FFFFFF"/>
            <w:noWrap/>
            <w:vAlign w:val="bottom"/>
            <w:hideMark/>
          </w:tcPr>
          <w:p w14:paraId="32A88DD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3919</w:t>
            </w:r>
          </w:p>
        </w:tc>
        <w:tc>
          <w:tcPr>
            <w:tcW w:w="747" w:type="dxa"/>
            <w:tcBorders>
              <w:top w:val="nil"/>
              <w:left w:val="nil"/>
              <w:bottom w:val="single" w:sz="4" w:space="0" w:color="auto"/>
              <w:right w:val="single" w:sz="8" w:space="0" w:color="auto"/>
            </w:tcBorders>
            <w:shd w:val="clear" w:color="000000" w:fill="FFFFFF"/>
            <w:noWrap/>
            <w:vAlign w:val="bottom"/>
            <w:hideMark/>
          </w:tcPr>
          <w:p w14:paraId="0756C62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2,22</w:t>
            </w:r>
          </w:p>
        </w:tc>
      </w:tr>
      <w:tr w:rsidR="00BE3B21" w:rsidRPr="00187F1C" w14:paraId="2DD6D166"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20614F4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502B4DE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w:t>
            </w:r>
          </w:p>
        </w:tc>
        <w:tc>
          <w:tcPr>
            <w:tcW w:w="705" w:type="dxa"/>
            <w:tcBorders>
              <w:top w:val="nil"/>
              <w:left w:val="nil"/>
              <w:bottom w:val="single" w:sz="4" w:space="0" w:color="auto"/>
              <w:right w:val="single" w:sz="4" w:space="0" w:color="auto"/>
            </w:tcBorders>
            <w:shd w:val="clear" w:color="000000" w:fill="FFFFFF"/>
            <w:noWrap/>
            <w:vAlign w:val="bottom"/>
            <w:hideMark/>
          </w:tcPr>
          <w:p w14:paraId="2858060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1654</w:t>
            </w:r>
          </w:p>
        </w:tc>
        <w:tc>
          <w:tcPr>
            <w:tcW w:w="705" w:type="dxa"/>
            <w:tcBorders>
              <w:top w:val="nil"/>
              <w:left w:val="nil"/>
              <w:bottom w:val="single" w:sz="4" w:space="0" w:color="auto"/>
              <w:right w:val="single" w:sz="8" w:space="0" w:color="auto"/>
            </w:tcBorders>
            <w:shd w:val="clear" w:color="000000" w:fill="FFFFFF"/>
            <w:noWrap/>
            <w:vAlign w:val="bottom"/>
            <w:hideMark/>
          </w:tcPr>
          <w:p w14:paraId="53EBDC6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1,74</w:t>
            </w:r>
          </w:p>
        </w:tc>
        <w:tc>
          <w:tcPr>
            <w:tcW w:w="704" w:type="dxa"/>
            <w:tcBorders>
              <w:top w:val="nil"/>
              <w:left w:val="nil"/>
              <w:bottom w:val="single" w:sz="4" w:space="0" w:color="auto"/>
              <w:right w:val="single" w:sz="4" w:space="0" w:color="auto"/>
            </w:tcBorders>
            <w:shd w:val="clear" w:color="000000" w:fill="FFFFFF"/>
            <w:noWrap/>
            <w:vAlign w:val="bottom"/>
            <w:hideMark/>
          </w:tcPr>
          <w:p w14:paraId="1A7385E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2080</w:t>
            </w:r>
          </w:p>
        </w:tc>
        <w:tc>
          <w:tcPr>
            <w:tcW w:w="704" w:type="dxa"/>
            <w:tcBorders>
              <w:top w:val="nil"/>
              <w:left w:val="nil"/>
              <w:bottom w:val="single" w:sz="4" w:space="0" w:color="auto"/>
              <w:right w:val="single" w:sz="8" w:space="0" w:color="auto"/>
            </w:tcBorders>
            <w:shd w:val="clear" w:color="000000" w:fill="FFFFFF"/>
            <w:noWrap/>
            <w:vAlign w:val="bottom"/>
            <w:hideMark/>
          </w:tcPr>
          <w:p w14:paraId="5CE3EB7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1,84</w:t>
            </w:r>
          </w:p>
        </w:tc>
        <w:tc>
          <w:tcPr>
            <w:tcW w:w="704" w:type="dxa"/>
            <w:tcBorders>
              <w:top w:val="nil"/>
              <w:left w:val="nil"/>
              <w:bottom w:val="single" w:sz="4" w:space="0" w:color="auto"/>
              <w:right w:val="single" w:sz="4" w:space="0" w:color="auto"/>
            </w:tcBorders>
            <w:shd w:val="clear" w:color="000000" w:fill="FFFFFF"/>
            <w:noWrap/>
            <w:vAlign w:val="bottom"/>
            <w:hideMark/>
          </w:tcPr>
          <w:p w14:paraId="2ECE2A0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2566</w:t>
            </w:r>
          </w:p>
        </w:tc>
        <w:tc>
          <w:tcPr>
            <w:tcW w:w="704" w:type="dxa"/>
            <w:tcBorders>
              <w:top w:val="nil"/>
              <w:left w:val="nil"/>
              <w:bottom w:val="single" w:sz="4" w:space="0" w:color="auto"/>
              <w:right w:val="single" w:sz="8" w:space="0" w:color="auto"/>
            </w:tcBorders>
            <w:shd w:val="clear" w:color="000000" w:fill="FFFFFF"/>
            <w:noWrap/>
            <w:vAlign w:val="bottom"/>
            <w:hideMark/>
          </w:tcPr>
          <w:p w14:paraId="362FF01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1,93</w:t>
            </w:r>
          </w:p>
        </w:tc>
        <w:tc>
          <w:tcPr>
            <w:tcW w:w="704" w:type="dxa"/>
            <w:tcBorders>
              <w:top w:val="nil"/>
              <w:left w:val="nil"/>
              <w:bottom w:val="single" w:sz="4" w:space="0" w:color="auto"/>
              <w:right w:val="single" w:sz="4" w:space="0" w:color="auto"/>
            </w:tcBorders>
            <w:shd w:val="clear" w:color="000000" w:fill="FFFFFF"/>
            <w:noWrap/>
            <w:vAlign w:val="bottom"/>
            <w:hideMark/>
          </w:tcPr>
          <w:p w14:paraId="6819909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3117</w:t>
            </w:r>
          </w:p>
        </w:tc>
        <w:tc>
          <w:tcPr>
            <w:tcW w:w="704" w:type="dxa"/>
            <w:tcBorders>
              <w:top w:val="nil"/>
              <w:left w:val="nil"/>
              <w:bottom w:val="single" w:sz="4" w:space="0" w:color="auto"/>
              <w:right w:val="single" w:sz="8" w:space="0" w:color="auto"/>
            </w:tcBorders>
            <w:shd w:val="clear" w:color="000000" w:fill="FFFFFF"/>
            <w:noWrap/>
            <w:vAlign w:val="bottom"/>
            <w:hideMark/>
          </w:tcPr>
          <w:p w14:paraId="37CDF27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2,03</w:t>
            </w:r>
          </w:p>
        </w:tc>
        <w:tc>
          <w:tcPr>
            <w:tcW w:w="704" w:type="dxa"/>
            <w:tcBorders>
              <w:top w:val="nil"/>
              <w:left w:val="nil"/>
              <w:bottom w:val="single" w:sz="4" w:space="0" w:color="auto"/>
              <w:right w:val="single" w:sz="4" w:space="0" w:color="auto"/>
            </w:tcBorders>
            <w:shd w:val="clear" w:color="000000" w:fill="FFFFFF"/>
            <w:noWrap/>
            <w:vAlign w:val="bottom"/>
            <w:hideMark/>
          </w:tcPr>
          <w:p w14:paraId="72DA81E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3736</w:t>
            </w:r>
          </w:p>
        </w:tc>
        <w:tc>
          <w:tcPr>
            <w:tcW w:w="747" w:type="dxa"/>
            <w:tcBorders>
              <w:top w:val="nil"/>
              <w:left w:val="nil"/>
              <w:bottom w:val="single" w:sz="4" w:space="0" w:color="auto"/>
              <w:right w:val="single" w:sz="8" w:space="0" w:color="auto"/>
            </w:tcBorders>
            <w:shd w:val="clear" w:color="000000" w:fill="FFFFFF"/>
            <w:noWrap/>
            <w:vAlign w:val="bottom"/>
            <w:hideMark/>
          </w:tcPr>
          <w:p w14:paraId="43B5BB1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2,11</w:t>
            </w:r>
          </w:p>
        </w:tc>
      </w:tr>
      <w:tr w:rsidR="00BE3B21" w:rsidRPr="00187F1C" w14:paraId="19318FF7"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252BF57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2273E38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357</w:t>
            </w:r>
          </w:p>
        </w:tc>
        <w:tc>
          <w:tcPr>
            <w:tcW w:w="705" w:type="dxa"/>
            <w:tcBorders>
              <w:top w:val="nil"/>
              <w:left w:val="nil"/>
              <w:bottom w:val="single" w:sz="4" w:space="0" w:color="auto"/>
              <w:right w:val="single" w:sz="4" w:space="0" w:color="auto"/>
            </w:tcBorders>
            <w:shd w:val="clear" w:color="000000" w:fill="FFFFFF"/>
            <w:noWrap/>
            <w:vAlign w:val="bottom"/>
            <w:hideMark/>
          </w:tcPr>
          <w:p w14:paraId="52EC154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1598</w:t>
            </w:r>
          </w:p>
        </w:tc>
        <w:tc>
          <w:tcPr>
            <w:tcW w:w="705" w:type="dxa"/>
            <w:tcBorders>
              <w:top w:val="nil"/>
              <w:left w:val="nil"/>
              <w:bottom w:val="single" w:sz="4" w:space="0" w:color="auto"/>
              <w:right w:val="single" w:sz="8" w:space="0" w:color="auto"/>
            </w:tcBorders>
            <w:shd w:val="clear" w:color="000000" w:fill="FFFFFF"/>
            <w:noWrap/>
            <w:vAlign w:val="bottom"/>
            <w:hideMark/>
          </w:tcPr>
          <w:p w14:paraId="45F8DB7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1,68</w:t>
            </w:r>
          </w:p>
        </w:tc>
        <w:tc>
          <w:tcPr>
            <w:tcW w:w="704" w:type="dxa"/>
            <w:tcBorders>
              <w:top w:val="nil"/>
              <w:left w:val="nil"/>
              <w:bottom w:val="single" w:sz="4" w:space="0" w:color="auto"/>
              <w:right w:val="single" w:sz="4" w:space="0" w:color="auto"/>
            </w:tcBorders>
            <w:shd w:val="clear" w:color="000000" w:fill="FFFFFF"/>
            <w:noWrap/>
            <w:vAlign w:val="bottom"/>
            <w:hideMark/>
          </w:tcPr>
          <w:p w14:paraId="7709726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2009</w:t>
            </w:r>
          </w:p>
        </w:tc>
        <w:tc>
          <w:tcPr>
            <w:tcW w:w="704" w:type="dxa"/>
            <w:tcBorders>
              <w:top w:val="nil"/>
              <w:left w:val="nil"/>
              <w:bottom w:val="single" w:sz="4" w:space="0" w:color="auto"/>
              <w:right w:val="single" w:sz="8" w:space="0" w:color="auto"/>
            </w:tcBorders>
            <w:shd w:val="clear" w:color="000000" w:fill="FFFFFF"/>
            <w:noWrap/>
            <w:vAlign w:val="bottom"/>
            <w:hideMark/>
          </w:tcPr>
          <w:p w14:paraId="4076960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1,78</w:t>
            </w:r>
          </w:p>
        </w:tc>
        <w:tc>
          <w:tcPr>
            <w:tcW w:w="704" w:type="dxa"/>
            <w:tcBorders>
              <w:top w:val="nil"/>
              <w:left w:val="nil"/>
              <w:bottom w:val="single" w:sz="4" w:space="0" w:color="auto"/>
              <w:right w:val="single" w:sz="4" w:space="0" w:color="auto"/>
            </w:tcBorders>
            <w:shd w:val="clear" w:color="000000" w:fill="FFFFFF"/>
            <w:noWrap/>
            <w:vAlign w:val="bottom"/>
            <w:hideMark/>
          </w:tcPr>
          <w:p w14:paraId="2066AF2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2479</w:t>
            </w:r>
          </w:p>
        </w:tc>
        <w:tc>
          <w:tcPr>
            <w:tcW w:w="704" w:type="dxa"/>
            <w:tcBorders>
              <w:top w:val="nil"/>
              <w:left w:val="nil"/>
              <w:bottom w:val="single" w:sz="4" w:space="0" w:color="auto"/>
              <w:right w:val="single" w:sz="8" w:space="0" w:color="auto"/>
            </w:tcBorders>
            <w:shd w:val="clear" w:color="000000" w:fill="FFFFFF"/>
            <w:noWrap/>
            <w:vAlign w:val="bottom"/>
            <w:hideMark/>
          </w:tcPr>
          <w:p w14:paraId="1E5A943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1,87</w:t>
            </w:r>
          </w:p>
        </w:tc>
        <w:tc>
          <w:tcPr>
            <w:tcW w:w="704" w:type="dxa"/>
            <w:tcBorders>
              <w:top w:val="nil"/>
              <w:left w:val="nil"/>
              <w:bottom w:val="single" w:sz="4" w:space="0" w:color="auto"/>
              <w:right w:val="single" w:sz="4" w:space="0" w:color="auto"/>
            </w:tcBorders>
            <w:shd w:val="clear" w:color="000000" w:fill="FFFFFF"/>
            <w:noWrap/>
            <w:vAlign w:val="bottom"/>
            <w:hideMark/>
          </w:tcPr>
          <w:p w14:paraId="13F486B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3011</w:t>
            </w:r>
          </w:p>
        </w:tc>
        <w:tc>
          <w:tcPr>
            <w:tcW w:w="704" w:type="dxa"/>
            <w:tcBorders>
              <w:top w:val="nil"/>
              <w:left w:val="nil"/>
              <w:bottom w:val="single" w:sz="4" w:space="0" w:color="auto"/>
              <w:right w:val="single" w:sz="8" w:space="0" w:color="auto"/>
            </w:tcBorders>
            <w:shd w:val="clear" w:color="000000" w:fill="FFFFFF"/>
            <w:noWrap/>
            <w:vAlign w:val="bottom"/>
            <w:hideMark/>
          </w:tcPr>
          <w:p w14:paraId="26E06BE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1,96</w:t>
            </w:r>
          </w:p>
        </w:tc>
        <w:tc>
          <w:tcPr>
            <w:tcW w:w="704" w:type="dxa"/>
            <w:tcBorders>
              <w:top w:val="nil"/>
              <w:left w:val="nil"/>
              <w:bottom w:val="single" w:sz="4" w:space="0" w:color="auto"/>
              <w:right w:val="single" w:sz="4" w:space="0" w:color="auto"/>
            </w:tcBorders>
            <w:shd w:val="clear" w:color="000000" w:fill="FFFFFF"/>
            <w:noWrap/>
            <w:vAlign w:val="bottom"/>
            <w:hideMark/>
          </w:tcPr>
          <w:p w14:paraId="0A974AF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3609</w:t>
            </w:r>
          </w:p>
        </w:tc>
        <w:tc>
          <w:tcPr>
            <w:tcW w:w="747" w:type="dxa"/>
            <w:tcBorders>
              <w:top w:val="nil"/>
              <w:left w:val="nil"/>
              <w:bottom w:val="single" w:sz="4" w:space="0" w:color="auto"/>
              <w:right w:val="single" w:sz="8" w:space="0" w:color="auto"/>
            </w:tcBorders>
            <w:shd w:val="clear" w:color="000000" w:fill="FFFFFF"/>
            <w:noWrap/>
            <w:vAlign w:val="bottom"/>
            <w:hideMark/>
          </w:tcPr>
          <w:p w14:paraId="6923B05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2,04</w:t>
            </w:r>
          </w:p>
        </w:tc>
      </w:tr>
      <w:tr w:rsidR="00BE3B21" w:rsidRPr="00187F1C" w14:paraId="390C2327"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1D6CC8B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715C704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5" w:type="dxa"/>
            <w:tcBorders>
              <w:top w:val="nil"/>
              <w:left w:val="nil"/>
              <w:bottom w:val="single" w:sz="4" w:space="0" w:color="auto"/>
              <w:right w:val="single" w:sz="4" w:space="0" w:color="auto"/>
            </w:tcBorders>
            <w:shd w:val="clear" w:color="000000" w:fill="FFFFFF"/>
            <w:noWrap/>
            <w:vAlign w:val="bottom"/>
            <w:hideMark/>
          </w:tcPr>
          <w:p w14:paraId="024CAAF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1510</w:t>
            </w:r>
          </w:p>
        </w:tc>
        <w:tc>
          <w:tcPr>
            <w:tcW w:w="705" w:type="dxa"/>
            <w:tcBorders>
              <w:top w:val="nil"/>
              <w:left w:val="nil"/>
              <w:bottom w:val="single" w:sz="4" w:space="0" w:color="auto"/>
              <w:right w:val="single" w:sz="8" w:space="0" w:color="auto"/>
            </w:tcBorders>
            <w:shd w:val="clear" w:color="000000" w:fill="FFFFFF"/>
            <w:noWrap/>
            <w:vAlign w:val="bottom"/>
            <w:hideMark/>
          </w:tcPr>
          <w:p w14:paraId="5248792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1,59</w:t>
            </w:r>
          </w:p>
        </w:tc>
        <w:tc>
          <w:tcPr>
            <w:tcW w:w="704" w:type="dxa"/>
            <w:tcBorders>
              <w:top w:val="nil"/>
              <w:left w:val="nil"/>
              <w:bottom w:val="single" w:sz="4" w:space="0" w:color="auto"/>
              <w:right w:val="single" w:sz="4" w:space="0" w:color="auto"/>
            </w:tcBorders>
            <w:shd w:val="clear" w:color="000000" w:fill="FFFFFF"/>
            <w:noWrap/>
            <w:vAlign w:val="bottom"/>
            <w:hideMark/>
          </w:tcPr>
          <w:p w14:paraId="415CFE2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1898</w:t>
            </w:r>
          </w:p>
        </w:tc>
        <w:tc>
          <w:tcPr>
            <w:tcW w:w="704" w:type="dxa"/>
            <w:tcBorders>
              <w:top w:val="nil"/>
              <w:left w:val="nil"/>
              <w:bottom w:val="single" w:sz="4" w:space="0" w:color="auto"/>
              <w:right w:val="single" w:sz="8" w:space="0" w:color="auto"/>
            </w:tcBorders>
            <w:shd w:val="clear" w:color="000000" w:fill="FFFFFF"/>
            <w:noWrap/>
            <w:vAlign w:val="bottom"/>
            <w:hideMark/>
          </w:tcPr>
          <w:p w14:paraId="278EE9F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1,68</w:t>
            </w:r>
          </w:p>
        </w:tc>
        <w:tc>
          <w:tcPr>
            <w:tcW w:w="704" w:type="dxa"/>
            <w:tcBorders>
              <w:top w:val="nil"/>
              <w:left w:val="nil"/>
              <w:bottom w:val="single" w:sz="4" w:space="0" w:color="auto"/>
              <w:right w:val="single" w:sz="4" w:space="0" w:color="auto"/>
            </w:tcBorders>
            <w:shd w:val="clear" w:color="000000" w:fill="FFFFFF"/>
            <w:noWrap/>
            <w:vAlign w:val="bottom"/>
            <w:hideMark/>
          </w:tcPr>
          <w:p w14:paraId="30B3AE9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2342</w:t>
            </w:r>
          </w:p>
        </w:tc>
        <w:tc>
          <w:tcPr>
            <w:tcW w:w="704" w:type="dxa"/>
            <w:tcBorders>
              <w:top w:val="nil"/>
              <w:left w:val="nil"/>
              <w:bottom w:val="single" w:sz="4" w:space="0" w:color="auto"/>
              <w:right w:val="single" w:sz="8" w:space="0" w:color="auto"/>
            </w:tcBorders>
            <w:shd w:val="clear" w:color="000000" w:fill="FFFFFF"/>
            <w:noWrap/>
            <w:vAlign w:val="bottom"/>
            <w:hideMark/>
          </w:tcPr>
          <w:p w14:paraId="783D66E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1,76</w:t>
            </w:r>
          </w:p>
        </w:tc>
        <w:tc>
          <w:tcPr>
            <w:tcW w:w="704" w:type="dxa"/>
            <w:tcBorders>
              <w:top w:val="nil"/>
              <w:left w:val="nil"/>
              <w:bottom w:val="single" w:sz="4" w:space="0" w:color="auto"/>
              <w:right w:val="single" w:sz="4" w:space="0" w:color="auto"/>
            </w:tcBorders>
            <w:shd w:val="clear" w:color="000000" w:fill="FFFFFF"/>
            <w:noWrap/>
            <w:vAlign w:val="bottom"/>
            <w:hideMark/>
          </w:tcPr>
          <w:p w14:paraId="66A10DB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2845</w:t>
            </w:r>
          </w:p>
        </w:tc>
        <w:tc>
          <w:tcPr>
            <w:tcW w:w="704" w:type="dxa"/>
            <w:tcBorders>
              <w:top w:val="nil"/>
              <w:left w:val="nil"/>
              <w:bottom w:val="single" w:sz="4" w:space="0" w:color="auto"/>
              <w:right w:val="single" w:sz="8" w:space="0" w:color="auto"/>
            </w:tcBorders>
            <w:shd w:val="clear" w:color="000000" w:fill="FFFFFF"/>
            <w:noWrap/>
            <w:vAlign w:val="bottom"/>
            <w:hideMark/>
          </w:tcPr>
          <w:p w14:paraId="4B98446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1,85</w:t>
            </w:r>
          </w:p>
        </w:tc>
        <w:tc>
          <w:tcPr>
            <w:tcW w:w="704" w:type="dxa"/>
            <w:tcBorders>
              <w:top w:val="nil"/>
              <w:left w:val="nil"/>
              <w:bottom w:val="single" w:sz="4" w:space="0" w:color="auto"/>
              <w:right w:val="single" w:sz="4" w:space="0" w:color="auto"/>
            </w:tcBorders>
            <w:shd w:val="clear" w:color="000000" w:fill="FFFFFF"/>
            <w:noWrap/>
            <w:vAlign w:val="bottom"/>
            <w:hideMark/>
          </w:tcPr>
          <w:p w14:paraId="2B85073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3410</w:t>
            </w:r>
          </w:p>
        </w:tc>
        <w:tc>
          <w:tcPr>
            <w:tcW w:w="747" w:type="dxa"/>
            <w:tcBorders>
              <w:top w:val="nil"/>
              <w:left w:val="nil"/>
              <w:bottom w:val="single" w:sz="4" w:space="0" w:color="auto"/>
              <w:right w:val="single" w:sz="8" w:space="0" w:color="auto"/>
            </w:tcBorders>
            <w:shd w:val="clear" w:color="000000" w:fill="FFFFFF"/>
            <w:noWrap/>
            <w:vAlign w:val="bottom"/>
            <w:hideMark/>
          </w:tcPr>
          <w:p w14:paraId="2972ED7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1,93</w:t>
            </w:r>
          </w:p>
        </w:tc>
      </w:tr>
      <w:tr w:rsidR="00BE3B21" w:rsidRPr="00187F1C" w14:paraId="682DE0F0"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21AD68D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149C83A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455</w:t>
            </w:r>
          </w:p>
        </w:tc>
        <w:tc>
          <w:tcPr>
            <w:tcW w:w="705" w:type="dxa"/>
            <w:tcBorders>
              <w:top w:val="nil"/>
              <w:left w:val="nil"/>
              <w:bottom w:val="single" w:sz="4" w:space="0" w:color="auto"/>
              <w:right w:val="single" w:sz="4" w:space="0" w:color="auto"/>
            </w:tcBorders>
            <w:shd w:val="clear" w:color="000000" w:fill="FFFFFF"/>
            <w:noWrap/>
            <w:vAlign w:val="bottom"/>
            <w:hideMark/>
          </w:tcPr>
          <w:p w14:paraId="5373A5A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1416</w:t>
            </w:r>
          </w:p>
        </w:tc>
        <w:tc>
          <w:tcPr>
            <w:tcW w:w="705" w:type="dxa"/>
            <w:tcBorders>
              <w:top w:val="nil"/>
              <w:left w:val="nil"/>
              <w:bottom w:val="single" w:sz="4" w:space="0" w:color="auto"/>
              <w:right w:val="single" w:sz="8" w:space="0" w:color="auto"/>
            </w:tcBorders>
            <w:shd w:val="clear" w:color="000000" w:fill="FFFFFF"/>
            <w:noWrap/>
            <w:vAlign w:val="bottom"/>
            <w:hideMark/>
          </w:tcPr>
          <w:p w14:paraId="16A7383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w:t>
            </w:r>
          </w:p>
        </w:tc>
        <w:tc>
          <w:tcPr>
            <w:tcW w:w="704" w:type="dxa"/>
            <w:tcBorders>
              <w:top w:val="nil"/>
              <w:left w:val="nil"/>
              <w:bottom w:val="single" w:sz="4" w:space="0" w:color="auto"/>
              <w:right w:val="single" w:sz="4" w:space="0" w:color="auto"/>
            </w:tcBorders>
            <w:shd w:val="clear" w:color="000000" w:fill="FFFFFF"/>
            <w:noWrap/>
            <w:vAlign w:val="bottom"/>
            <w:hideMark/>
          </w:tcPr>
          <w:p w14:paraId="2825289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1780</w:t>
            </w:r>
          </w:p>
        </w:tc>
        <w:tc>
          <w:tcPr>
            <w:tcW w:w="704" w:type="dxa"/>
            <w:tcBorders>
              <w:top w:val="nil"/>
              <w:left w:val="nil"/>
              <w:bottom w:val="single" w:sz="4" w:space="0" w:color="auto"/>
              <w:right w:val="single" w:sz="8" w:space="0" w:color="auto"/>
            </w:tcBorders>
            <w:shd w:val="clear" w:color="000000" w:fill="FFFFFF"/>
            <w:noWrap/>
            <w:vAlign w:val="bottom"/>
            <w:hideMark/>
          </w:tcPr>
          <w:p w14:paraId="34931E0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1,57</w:t>
            </w:r>
          </w:p>
        </w:tc>
        <w:tc>
          <w:tcPr>
            <w:tcW w:w="704" w:type="dxa"/>
            <w:tcBorders>
              <w:top w:val="nil"/>
              <w:left w:val="nil"/>
              <w:bottom w:val="single" w:sz="4" w:space="0" w:color="auto"/>
              <w:right w:val="single" w:sz="4" w:space="0" w:color="auto"/>
            </w:tcBorders>
            <w:shd w:val="clear" w:color="000000" w:fill="FFFFFF"/>
            <w:noWrap/>
            <w:vAlign w:val="bottom"/>
            <w:hideMark/>
          </w:tcPr>
          <w:p w14:paraId="0AF4692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2196</w:t>
            </w:r>
          </w:p>
        </w:tc>
        <w:tc>
          <w:tcPr>
            <w:tcW w:w="704" w:type="dxa"/>
            <w:tcBorders>
              <w:top w:val="nil"/>
              <w:left w:val="nil"/>
              <w:bottom w:val="single" w:sz="4" w:space="0" w:color="auto"/>
              <w:right w:val="single" w:sz="8" w:space="0" w:color="auto"/>
            </w:tcBorders>
            <w:shd w:val="clear" w:color="000000" w:fill="FFFFFF"/>
            <w:noWrap/>
            <w:vAlign w:val="bottom"/>
            <w:hideMark/>
          </w:tcPr>
          <w:p w14:paraId="5D720EB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1,65</w:t>
            </w:r>
          </w:p>
        </w:tc>
        <w:tc>
          <w:tcPr>
            <w:tcW w:w="704" w:type="dxa"/>
            <w:tcBorders>
              <w:top w:val="nil"/>
              <w:left w:val="nil"/>
              <w:bottom w:val="single" w:sz="4" w:space="0" w:color="auto"/>
              <w:right w:val="single" w:sz="4" w:space="0" w:color="auto"/>
            </w:tcBorders>
            <w:shd w:val="clear" w:color="000000" w:fill="FFFFFF"/>
            <w:noWrap/>
            <w:vAlign w:val="bottom"/>
            <w:hideMark/>
          </w:tcPr>
          <w:p w14:paraId="7BABB31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2668</w:t>
            </w:r>
          </w:p>
        </w:tc>
        <w:tc>
          <w:tcPr>
            <w:tcW w:w="704" w:type="dxa"/>
            <w:tcBorders>
              <w:top w:val="nil"/>
              <w:left w:val="nil"/>
              <w:bottom w:val="single" w:sz="4" w:space="0" w:color="auto"/>
              <w:right w:val="single" w:sz="8" w:space="0" w:color="auto"/>
            </w:tcBorders>
            <w:shd w:val="clear" w:color="000000" w:fill="FFFFFF"/>
            <w:noWrap/>
            <w:vAlign w:val="bottom"/>
            <w:hideMark/>
          </w:tcPr>
          <w:p w14:paraId="050231B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1,73</w:t>
            </w:r>
          </w:p>
        </w:tc>
        <w:tc>
          <w:tcPr>
            <w:tcW w:w="704" w:type="dxa"/>
            <w:tcBorders>
              <w:top w:val="nil"/>
              <w:left w:val="nil"/>
              <w:bottom w:val="single" w:sz="4" w:space="0" w:color="auto"/>
              <w:right w:val="single" w:sz="4" w:space="0" w:color="auto"/>
            </w:tcBorders>
            <w:shd w:val="clear" w:color="000000" w:fill="FFFFFF"/>
            <w:noWrap/>
            <w:vAlign w:val="bottom"/>
            <w:hideMark/>
          </w:tcPr>
          <w:p w14:paraId="403990A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3198</w:t>
            </w:r>
          </w:p>
        </w:tc>
        <w:tc>
          <w:tcPr>
            <w:tcW w:w="747" w:type="dxa"/>
            <w:tcBorders>
              <w:top w:val="nil"/>
              <w:left w:val="nil"/>
              <w:bottom w:val="single" w:sz="4" w:space="0" w:color="auto"/>
              <w:right w:val="single" w:sz="8" w:space="0" w:color="auto"/>
            </w:tcBorders>
            <w:shd w:val="clear" w:color="000000" w:fill="FFFFFF"/>
            <w:noWrap/>
            <w:vAlign w:val="bottom"/>
            <w:hideMark/>
          </w:tcPr>
          <w:p w14:paraId="7B6EE40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1,81</w:t>
            </w:r>
          </w:p>
        </w:tc>
      </w:tr>
      <w:tr w:rsidR="00BE3B21" w:rsidRPr="00187F1C" w14:paraId="3449C4EA"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431B4AA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090BBEF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5" w:type="dxa"/>
            <w:tcBorders>
              <w:top w:val="nil"/>
              <w:left w:val="nil"/>
              <w:bottom w:val="single" w:sz="4" w:space="0" w:color="auto"/>
              <w:right w:val="single" w:sz="4" w:space="0" w:color="auto"/>
            </w:tcBorders>
            <w:shd w:val="clear" w:color="000000" w:fill="FFFFFF"/>
            <w:noWrap/>
            <w:vAlign w:val="bottom"/>
            <w:hideMark/>
          </w:tcPr>
          <w:p w14:paraId="22AAACF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1350</w:t>
            </w:r>
          </w:p>
        </w:tc>
        <w:tc>
          <w:tcPr>
            <w:tcW w:w="705" w:type="dxa"/>
            <w:tcBorders>
              <w:top w:val="nil"/>
              <w:left w:val="nil"/>
              <w:bottom w:val="single" w:sz="4" w:space="0" w:color="auto"/>
              <w:right w:val="single" w:sz="8" w:space="0" w:color="auto"/>
            </w:tcBorders>
            <w:shd w:val="clear" w:color="000000" w:fill="FFFFFF"/>
            <w:noWrap/>
            <w:vAlign w:val="bottom"/>
            <w:hideMark/>
          </w:tcPr>
          <w:p w14:paraId="08BACE1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w:t>
            </w:r>
          </w:p>
        </w:tc>
        <w:tc>
          <w:tcPr>
            <w:tcW w:w="704" w:type="dxa"/>
            <w:tcBorders>
              <w:top w:val="nil"/>
              <w:left w:val="nil"/>
              <w:bottom w:val="single" w:sz="4" w:space="0" w:color="auto"/>
              <w:right w:val="single" w:sz="4" w:space="0" w:color="auto"/>
            </w:tcBorders>
            <w:shd w:val="clear" w:color="000000" w:fill="FFFFFF"/>
            <w:noWrap/>
            <w:vAlign w:val="bottom"/>
            <w:hideMark/>
          </w:tcPr>
          <w:p w14:paraId="0180DE9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1697</w:t>
            </w:r>
          </w:p>
        </w:tc>
        <w:tc>
          <w:tcPr>
            <w:tcW w:w="704" w:type="dxa"/>
            <w:tcBorders>
              <w:top w:val="nil"/>
              <w:left w:val="nil"/>
              <w:bottom w:val="single" w:sz="4" w:space="0" w:color="auto"/>
              <w:right w:val="single" w:sz="8" w:space="0" w:color="auto"/>
            </w:tcBorders>
            <w:shd w:val="clear" w:color="000000" w:fill="FFFFFF"/>
            <w:noWrap/>
            <w:vAlign w:val="bottom"/>
            <w:hideMark/>
          </w:tcPr>
          <w:p w14:paraId="47E8DE7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704" w:type="dxa"/>
            <w:tcBorders>
              <w:top w:val="nil"/>
              <w:left w:val="nil"/>
              <w:bottom w:val="single" w:sz="4" w:space="0" w:color="auto"/>
              <w:right w:val="single" w:sz="4" w:space="0" w:color="auto"/>
            </w:tcBorders>
            <w:shd w:val="clear" w:color="000000" w:fill="FFFFFF"/>
            <w:noWrap/>
            <w:vAlign w:val="bottom"/>
            <w:hideMark/>
          </w:tcPr>
          <w:p w14:paraId="4BAC36C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2094</w:t>
            </w:r>
          </w:p>
        </w:tc>
        <w:tc>
          <w:tcPr>
            <w:tcW w:w="704" w:type="dxa"/>
            <w:tcBorders>
              <w:top w:val="nil"/>
              <w:left w:val="nil"/>
              <w:bottom w:val="single" w:sz="4" w:space="0" w:color="auto"/>
              <w:right w:val="single" w:sz="8" w:space="0" w:color="auto"/>
            </w:tcBorders>
            <w:shd w:val="clear" w:color="000000" w:fill="FFFFFF"/>
            <w:noWrap/>
            <w:vAlign w:val="bottom"/>
            <w:hideMark/>
          </w:tcPr>
          <w:p w14:paraId="28BD6B2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1,58</w:t>
            </w:r>
          </w:p>
        </w:tc>
        <w:tc>
          <w:tcPr>
            <w:tcW w:w="704" w:type="dxa"/>
            <w:tcBorders>
              <w:top w:val="nil"/>
              <w:left w:val="nil"/>
              <w:bottom w:val="single" w:sz="4" w:space="0" w:color="auto"/>
              <w:right w:val="single" w:sz="4" w:space="0" w:color="auto"/>
            </w:tcBorders>
            <w:shd w:val="clear" w:color="000000" w:fill="FFFFFF"/>
            <w:noWrap/>
            <w:vAlign w:val="bottom"/>
            <w:hideMark/>
          </w:tcPr>
          <w:p w14:paraId="05C44CE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2543</w:t>
            </w:r>
          </w:p>
        </w:tc>
        <w:tc>
          <w:tcPr>
            <w:tcW w:w="704" w:type="dxa"/>
            <w:tcBorders>
              <w:top w:val="nil"/>
              <w:left w:val="nil"/>
              <w:bottom w:val="single" w:sz="4" w:space="0" w:color="auto"/>
              <w:right w:val="single" w:sz="8" w:space="0" w:color="auto"/>
            </w:tcBorders>
            <w:shd w:val="clear" w:color="000000" w:fill="FFFFFF"/>
            <w:noWrap/>
            <w:vAlign w:val="bottom"/>
            <w:hideMark/>
          </w:tcPr>
          <w:p w14:paraId="56C6E0F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1,65</w:t>
            </w:r>
          </w:p>
        </w:tc>
        <w:tc>
          <w:tcPr>
            <w:tcW w:w="704" w:type="dxa"/>
            <w:tcBorders>
              <w:top w:val="nil"/>
              <w:left w:val="nil"/>
              <w:bottom w:val="single" w:sz="4" w:space="0" w:color="auto"/>
              <w:right w:val="single" w:sz="4" w:space="0" w:color="auto"/>
            </w:tcBorders>
            <w:shd w:val="clear" w:color="000000" w:fill="FFFFFF"/>
            <w:noWrap/>
            <w:vAlign w:val="bottom"/>
            <w:hideMark/>
          </w:tcPr>
          <w:p w14:paraId="26B0E2D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3048</w:t>
            </w:r>
          </w:p>
        </w:tc>
        <w:tc>
          <w:tcPr>
            <w:tcW w:w="747" w:type="dxa"/>
            <w:tcBorders>
              <w:top w:val="nil"/>
              <w:left w:val="nil"/>
              <w:bottom w:val="single" w:sz="4" w:space="0" w:color="auto"/>
              <w:right w:val="single" w:sz="8" w:space="0" w:color="auto"/>
            </w:tcBorders>
            <w:shd w:val="clear" w:color="000000" w:fill="FFFFFF"/>
            <w:noWrap/>
            <w:vAlign w:val="bottom"/>
            <w:hideMark/>
          </w:tcPr>
          <w:p w14:paraId="6AFAD85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1,72</w:t>
            </w:r>
          </w:p>
        </w:tc>
      </w:tr>
      <w:tr w:rsidR="00BE3B21" w:rsidRPr="00187F1C" w14:paraId="3F4DAB7F"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0D141A0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573844C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588</w:t>
            </w:r>
          </w:p>
        </w:tc>
        <w:tc>
          <w:tcPr>
            <w:tcW w:w="705" w:type="dxa"/>
            <w:tcBorders>
              <w:top w:val="nil"/>
              <w:left w:val="nil"/>
              <w:bottom w:val="single" w:sz="4" w:space="0" w:color="auto"/>
              <w:right w:val="single" w:sz="4" w:space="0" w:color="auto"/>
            </w:tcBorders>
            <w:shd w:val="clear" w:color="000000" w:fill="FFFFFF"/>
            <w:noWrap/>
            <w:vAlign w:val="bottom"/>
            <w:hideMark/>
          </w:tcPr>
          <w:p w14:paraId="24B3814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1244</w:t>
            </w:r>
          </w:p>
        </w:tc>
        <w:tc>
          <w:tcPr>
            <w:tcW w:w="705" w:type="dxa"/>
            <w:tcBorders>
              <w:top w:val="nil"/>
              <w:left w:val="nil"/>
              <w:bottom w:val="single" w:sz="4" w:space="0" w:color="auto"/>
              <w:right w:val="single" w:sz="8" w:space="0" w:color="auto"/>
            </w:tcBorders>
            <w:shd w:val="clear" w:color="000000" w:fill="FFFFFF"/>
            <w:noWrap/>
            <w:vAlign w:val="bottom"/>
            <w:hideMark/>
          </w:tcPr>
          <w:p w14:paraId="157250D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1,31</w:t>
            </w:r>
          </w:p>
        </w:tc>
        <w:tc>
          <w:tcPr>
            <w:tcW w:w="704" w:type="dxa"/>
            <w:tcBorders>
              <w:top w:val="nil"/>
              <w:left w:val="nil"/>
              <w:bottom w:val="single" w:sz="4" w:space="0" w:color="auto"/>
              <w:right w:val="single" w:sz="4" w:space="0" w:color="auto"/>
            </w:tcBorders>
            <w:shd w:val="clear" w:color="000000" w:fill="FFFFFF"/>
            <w:noWrap/>
            <w:vAlign w:val="bottom"/>
            <w:hideMark/>
          </w:tcPr>
          <w:p w14:paraId="5D94F53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1564</w:t>
            </w:r>
          </w:p>
        </w:tc>
        <w:tc>
          <w:tcPr>
            <w:tcW w:w="704" w:type="dxa"/>
            <w:tcBorders>
              <w:top w:val="nil"/>
              <w:left w:val="nil"/>
              <w:bottom w:val="single" w:sz="4" w:space="0" w:color="auto"/>
              <w:right w:val="single" w:sz="8" w:space="0" w:color="auto"/>
            </w:tcBorders>
            <w:shd w:val="clear" w:color="000000" w:fill="FFFFFF"/>
            <w:noWrap/>
            <w:vAlign w:val="bottom"/>
            <w:hideMark/>
          </w:tcPr>
          <w:p w14:paraId="369125E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w:t>
            </w:r>
          </w:p>
        </w:tc>
        <w:tc>
          <w:tcPr>
            <w:tcW w:w="704" w:type="dxa"/>
            <w:tcBorders>
              <w:top w:val="nil"/>
              <w:left w:val="nil"/>
              <w:bottom w:val="single" w:sz="4" w:space="0" w:color="auto"/>
              <w:right w:val="single" w:sz="4" w:space="0" w:color="auto"/>
            </w:tcBorders>
            <w:shd w:val="clear" w:color="000000" w:fill="FFFFFF"/>
            <w:noWrap/>
            <w:vAlign w:val="bottom"/>
            <w:hideMark/>
          </w:tcPr>
          <w:p w14:paraId="7967518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1930</w:t>
            </w:r>
          </w:p>
        </w:tc>
        <w:tc>
          <w:tcPr>
            <w:tcW w:w="704" w:type="dxa"/>
            <w:tcBorders>
              <w:top w:val="nil"/>
              <w:left w:val="nil"/>
              <w:bottom w:val="single" w:sz="4" w:space="0" w:color="auto"/>
              <w:right w:val="single" w:sz="8" w:space="0" w:color="auto"/>
            </w:tcBorders>
            <w:shd w:val="clear" w:color="000000" w:fill="FFFFFF"/>
            <w:noWrap/>
            <w:vAlign w:val="bottom"/>
            <w:hideMark/>
          </w:tcPr>
          <w:p w14:paraId="0BB0712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1,45</w:t>
            </w:r>
          </w:p>
        </w:tc>
        <w:tc>
          <w:tcPr>
            <w:tcW w:w="704" w:type="dxa"/>
            <w:tcBorders>
              <w:top w:val="nil"/>
              <w:left w:val="nil"/>
              <w:bottom w:val="single" w:sz="4" w:space="0" w:color="auto"/>
              <w:right w:val="single" w:sz="4" w:space="0" w:color="auto"/>
            </w:tcBorders>
            <w:shd w:val="clear" w:color="000000" w:fill="FFFFFF"/>
            <w:noWrap/>
            <w:vAlign w:val="bottom"/>
            <w:hideMark/>
          </w:tcPr>
          <w:p w14:paraId="0AF0CFD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2344</w:t>
            </w:r>
          </w:p>
        </w:tc>
        <w:tc>
          <w:tcPr>
            <w:tcW w:w="704" w:type="dxa"/>
            <w:tcBorders>
              <w:top w:val="nil"/>
              <w:left w:val="nil"/>
              <w:bottom w:val="single" w:sz="4" w:space="0" w:color="auto"/>
              <w:right w:val="single" w:sz="8" w:space="0" w:color="auto"/>
            </w:tcBorders>
            <w:shd w:val="clear" w:color="000000" w:fill="FFFFFF"/>
            <w:noWrap/>
            <w:vAlign w:val="bottom"/>
            <w:hideMark/>
          </w:tcPr>
          <w:p w14:paraId="53621E3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1,52</w:t>
            </w:r>
          </w:p>
        </w:tc>
        <w:tc>
          <w:tcPr>
            <w:tcW w:w="704" w:type="dxa"/>
            <w:tcBorders>
              <w:top w:val="nil"/>
              <w:left w:val="nil"/>
              <w:bottom w:val="single" w:sz="4" w:space="0" w:color="auto"/>
              <w:right w:val="single" w:sz="4" w:space="0" w:color="auto"/>
            </w:tcBorders>
            <w:shd w:val="clear" w:color="000000" w:fill="FFFFFF"/>
            <w:noWrap/>
            <w:vAlign w:val="bottom"/>
            <w:hideMark/>
          </w:tcPr>
          <w:p w14:paraId="762DAC7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2809</w:t>
            </w:r>
          </w:p>
        </w:tc>
        <w:tc>
          <w:tcPr>
            <w:tcW w:w="747" w:type="dxa"/>
            <w:tcBorders>
              <w:top w:val="nil"/>
              <w:left w:val="nil"/>
              <w:bottom w:val="single" w:sz="4" w:space="0" w:color="auto"/>
              <w:right w:val="single" w:sz="8" w:space="0" w:color="auto"/>
            </w:tcBorders>
            <w:shd w:val="clear" w:color="000000" w:fill="FFFFFF"/>
            <w:noWrap/>
            <w:vAlign w:val="bottom"/>
            <w:hideMark/>
          </w:tcPr>
          <w:p w14:paraId="513D7F6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1,59</w:t>
            </w:r>
          </w:p>
        </w:tc>
      </w:tr>
      <w:tr w:rsidR="00BE3B21" w:rsidRPr="00187F1C" w14:paraId="3D6F6927"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21B9048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51EE626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625</w:t>
            </w:r>
          </w:p>
        </w:tc>
        <w:tc>
          <w:tcPr>
            <w:tcW w:w="705" w:type="dxa"/>
            <w:tcBorders>
              <w:top w:val="nil"/>
              <w:left w:val="nil"/>
              <w:bottom w:val="single" w:sz="4" w:space="0" w:color="auto"/>
              <w:right w:val="single" w:sz="4" w:space="0" w:color="auto"/>
            </w:tcBorders>
            <w:shd w:val="clear" w:color="000000" w:fill="FFFFFF"/>
            <w:noWrap/>
            <w:vAlign w:val="bottom"/>
            <w:hideMark/>
          </w:tcPr>
          <w:p w14:paraId="4142540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1207</w:t>
            </w:r>
          </w:p>
        </w:tc>
        <w:tc>
          <w:tcPr>
            <w:tcW w:w="705" w:type="dxa"/>
            <w:tcBorders>
              <w:top w:val="nil"/>
              <w:left w:val="nil"/>
              <w:bottom w:val="single" w:sz="4" w:space="0" w:color="auto"/>
              <w:right w:val="single" w:sz="8" w:space="0" w:color="auto"/>
            </w:tcBorders>
            <w:shd w:val="clear" w:color="000000" w:fill="FFFFFF"/>
            <w:noWrap/>
            <w:vAlign w:val="bottom"/>
            <w:hideMark/>
          </w:tcPr>
          <w:p w14:paraId="289E4A0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1,27</w:t>
            </w:r>
          </w:p>
        </w:tc>
        <w:tc>
          <w:tcPr>
            <w:tcW w:w="704" w:type="dxa"/>
            <w:tcBorders>
              <w:top w:val="nil"/>
              <w:left w:val="nil"/>
              <w:bottom w:val="single" w:sz="4" w:space="0" w:color="auto"/>
              <w:right w:val="single" w:sz="4" w:space="0" w:color="auto"/>
            </w:tcBorders>
            <w:shd w:val="clear" w:color="000000" w:fill="FFFFFF"/>
            <w:noWrap/>
            <w:vAlign w:val="bottom"/>
            <w:hideMark/>
          </w:tcPr>
          <w:p w14:paraId="5B8A3B2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1517</w:t>
            </w:r>
          </w:p>
        </w:tc>
        <w:tc>
          <w:tcPr>
            <w:tcW w:w="704" w:type="dxa"/>
            <w:tcBorders>
              <w:top w:val="nil"/>
              <w:left w:val="nil"/>
              <w:bottom w:val="single" w:sz="4" w:space="0" w:color="auto"/>
              <w:right w:val="single" w:sz="8" w:space="0" w:color="auto"/>
            </w:tcBorders>
            <w:shd w:val="clear" w:color="000000" w:fill="FFFFFF"/>
            <w:noWrap/>
            <w:vAlign w:val="bottom"/>
            <w:hideMark/>
          </w:tcPr>
          <w:p w14:paraId="610BBD0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1,34</w:t>
            </w:r>
          </w:p>
        </w:tc>
        <w:tc>
          <w:tcPr>
            <w:tcW w:w="704" w:type="dxa"/>
            <w:tcBorders>
              <w:top w:val="nil"/>
              <w:left w:val="nil"/>
              <w:bottom w:val="single" w:sz="4" w:space="0" w:color="auto"/>
              <w:right w:val="single" w:sz="4" w:space="0" w:color="auto"/>
            </w:tcBorders>
            <w:shd w:val="clear" w:color="000000" w:fill="FFFFFF"/>
            <w:noWrap/>
            <w:vAlign w:val="bottom"/>
            <w:hideMark/>
          </w:tcPr>
          <w:p w14:paraId="1A6087E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1872</w:t>
            </w:r>
          </w:p>
        </w:tc>
        <w:tc>
          <w:tcPr>
            <w:tcW w:w="704" w:type="dxa"/>
            <w:tcBorders>
              <w:top w:val="nil"/>
              <w:left w:val="nil"/>
              <w:bottom w:val="single" w:sz="4" w:space="0" w:color="auto"/>
              <w:right w:val="single" w:sz="8" w:space="0" w:color="auto"/>
            </w:tcBorders>
            <w:shd w:val="clear" w:color="000000" w:fill="FFFFFF"/>
            <w:noWrap/>
            <w:vAlign w:val="bottom"/>
            <w:hideMark/>
          </w:tcPr>
          <w:p w14:paraId="044B274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1,41</w:t>
            </w:r>
          </w:p>
        </w:tc>
        <w:tc>
          <w:tcPr>
            <w:tcW w:w="704" w:type="dxa"/>
            <w:tcBorders>
              <w:top w:val="nil"/>
              <w:left w:val="nil"/>
              <w:bottom w:val="single" w:sz="4" w:space="0" w:color="auto"/>
              <w:right w:val="single" w:sz="4" w:space="0" w:color="auto"/>
            </w:tcBorders>
            <w:shd w:val="clear" w:color="000000" w:fill="FFFFFF"/>
            <w:noWrap/>
            <w:vAlign w:val="bottom"/>
            <w:hideMark/>
          </w:tcPr>
          <w:p w14:paraId="522F822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2274</w:t>
            </w:r>
          </w:p>
        </w:tc>
        <w:tc>
          <w:tcPr>
            <w:tcW w:w="704" w:type="dxa"/>
            <w:tcBorders>
              <w:top w:val="nil"/>
              <w:left w:val="nil"/>
              <w:bottom w:val="single" w:sz="4" w:space="0" w:color="auto"/>
              <w:right w:val="single" w:sz="8" w:space="0" w:color="auto"/>
            </w:tcBorders>
            <w:shd w:val="clear" w:color="000000" w:fill="FFFFFF"/>
            <w:noWrap/>
            <w:vAlign w:val="bottom"/>
            <w:hideMark/>
          </w:tcPr>
          <w:p w14:paraId="03A0C91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1,48</w:t>
            </w:r>
          </w:p>
        </w:tc>
        <w:tc>
          <w:tcPr>
            <w:tcW w:w="704" w:type="dxa"/>
            <w:tcBorders>
              <w:top w:val="nil"/>
              <w:left w:val="nil"/>
              <w:bottom w:val="single" w:sz="4" w:space="0" w:color="auto"/>
              <w:right w:val="single" w:sz="4" w:space="0" w:color="auto"/>
            </w:tcBorders>
            <w:shd w:val="clear" w:color="000000" w:fill="FFFFFF"/>
            <w:noWrap/>
            <w:vAlign w:val="bottom"/>
            <w:hideMark/>
          </w:tcPr>
          <w:p w14:paraId="4A4F56A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2725</w:t>
            </w:r>
          </w:p>
        </w:tc>
        <w:tc>
          <w:tcPr>
            <w:tcW w:w="747" w:type="dxa"/>
            <w:tcBorders>
              <w:top w:val="nil"/>
              <w:left w:val="nil"/>
              <w:bottom w:val="single" w:sz="4" w:space="0" w:color="auto"/>
              <w:right w:val="single" w:sz="8" w:space="0" w:color="auto"/>
            </w:tcBorders>
            <w:shd w:val="clear" w:color="000000" w:fill="FFFFFF"/>
            <w:noWrap/>
            <w:vAlign w:val="bottom"/>
            <w:hideMark/>
          </w:tcPr>
          <w:p w14:paraId="60BC936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1,54</w:t>
            </w:r>
          </w:p>
        </w:tc>
      </w:tr>
      <w:tr w:rsidR="00BE3B21" w:rsidRPr="00187F1C" w14:paraId="5D7A7BCF"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7621C06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07DE207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667</w:t>
            </w:r>
          </w:p>
        </w:tc>
        <w:tc>
          <w:tcPr>
            <w:tcW w:w="705" w:type="dxa"/>
            <w:tcBorders>
              <w:top w:val="nil"/>
              <w:left w:val="nil"/>
              <w:bottom w:val="single" w:sz="4" w:space="0" w:color="auto"/>
              <w:right w:val="single" w:sz="4" w:space="0" w:color="auto"/>
            </w:tcBorders>
            <w:shd w:val="clear" w:color="000000" w:fill="FFFFFF"/>
            <w:noWrap/>
            <w:vAlign w:val="bottom"/>
            <w:hideMark/>
          </w:tcPr>
          <w:p w14:paraId="6F8FEC7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1168</w:t>
            </w:r>
          </w:p>
        </w:tc>
        <w:tc>
          <w:tcPr>
            <w:tcW w:w="705" w:type="dxa"/>
            <w:tcBorders>
              <w:top w:val="nil"/>
              <w:left w:val="nil"/>
              <w:bottom w:val="single" w:sz="4" w:space="0" w:color="auto"/>
              <w:right w:val="single" w:sz="8" w:space="0" w:color="auto"/>
            </w:tcBorders>
            <w:shd w:val="clear" w:color="000000" w:fill="FFFFFF"/>
            <w:noWrap/>
            <w:vAlign w:val="bottom"/>
            <w:hideMark/>
          </w:tcPr>
          <w:p w14:paraId="7F6F616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1,23</w:t>
            </w:r>
          </w:p>
        </w:tc>
        <w:tc>
          <w:tcPr>
            <w:tcW w:w="704" w:type="dxa"/>
            <w:tcBorders>
              <w:top w:val="nil"/>
              <w:left w:val="nil"/>
              <w:bottom w:val="single" w:sz="4" w:space="0" w:color="auto"/>
              <w:right w:val="single" w:sz="4" w:space="0" w:color="auto"/>
            </w:tcBorders>
            <w:shd w:val="clear" w:color="000000" w:fill="FFFFFF"/>
            <w:noWrap/>
            <w:vAlign w:val="bottom"/>
            <w:hideMark/>
          </w:tcPr>
          <w:p w14:paraId="6EF8940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1468</w:t>
            </w:r>
          </w:p>
        </w:tc>
        <w:tc>
          <w:tcPr>
            <w:tcW w:w="704" w:type="dxa"/>
            <w:tcBorders>
              <w:top w:val="nil"/>
              <w:left w:val="nil"/>
              <w:bottom w:val="single" w:sz="4" w:space="0" w:color="auto"/>
              <w:right w:val="single" w:sz="8" w:space="0" w:color="auto"/>
            </w:tcBorders>
            <w:shd w:val="clear" w:color="000000" w:fill="FFFFFF"/>
            <w:noWrap/>
            <w:vAlign w:val="bottom"/>
            <w:hideMark/>
          </w:tcPr>
          <w:p w14:paraId="51544BE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04" w:type="dxa"/>
            <w:tcBorders>
              <w:top w:val="nil"/>
              <w:left w:val="nil"/>
              <w:bottom w:val="single" w:sz="4" w:space="0" w:color="auto"/>
              <w:right w:val="single" w:sz="4" w:space="0" w:color="auto"/>
            </w:tcBorders>
            <w:shd w:val="clear" w:color="000000" w:fill="FFFFFF"/>
            <w:noWrap/>
            <w:vAlign w:val="bottom"/>
            <w:hideMark/>
          </w:tcPr>
          <w:p w14:paraId="29F1AC8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1812</w:t>
            </w:r>
          </w:p>
        </w:tc>
        <w:tc>
          <w:tcPr>
            <w:tcW w:w="704" w:type="dxa"/>
            <w:tcBorders>
              <w:top w:val="nil"/>
              <w:left w:val="nil"/>
              <w:bottom w:val="single" w:sz="4" w:space="0" w:color="auto"/>
              <w:right w:val="single" w:sz="8" w:space="0" w:color="auto"/>
            </w:tcBorders>
            <w:shd w:val="clear" w:color="000000" w:fill="FFFFFF"/>
            <w:noWrap/>
            <w:vAlign w:val="bottom"/>
            <w:hideMark/>
          </w:tcPr>
          <w:p w14:paraId="377459F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1,37</w:t>
            </w:r>
          </w:p>
        </w:tc>
        <w:tc>
          <w:tcPr>
            <w:tcW w:w="704" w:type="dxa"/>
            <w:tcBorders>
              <w:top w:val="nil"/>
              <w:left w:val="nil"/>
              <w:bottom w:val="single" w:sz="4" w:space="0" w:color="auto"/>
              <w:right w:val="single" w:sz="4" w:space="0" w:color="auto"/>
            </w:tcBorders>
            <w:shd w:val="clear" w:color="000000" w:fill="FFFFFF"/>
            <w:noWrap/>
            <w:vAlign w:val="bottom"/>
            <w:hideMark/>
          </w:tcPr>
          <w:p w14:paraId="05ABFE9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2201</w:t>
            </w:r>
          </w:p>
        </w:tc>
        <w:tc>
          <w:tcPr>
            <w:tcW w:w="704" w:type="dxa"/>
            <w:tcBorders>
              <w:top w:val="nil"/>
              <w:left w:val="nil"/>
              <w:bottom w:val="single" w:sz="4" w:space="0" w:color="auto"/>
              <w:right w:val="single" w:sz="8" w:space="0" w:color="auto"/>
            </w:tcBorders>
            <w:shd w:val="clear" w:color="000000" w:fill="FFFFFF"/>
            <w:noWrap/>
            <w:vAlign w:val="bottom"/>
            <w:hideMark/>
          </w:tcPr>
          <w:p w14:paraId="3251F67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704" w:type="dxa"/>
            <w:tcBorders>
              <w:top w:val="nil"/>
              <w:left w:val="nil"/>
              <w:bottom w:val="single" w:sz="4" w:space="0" w:color="auto"/>
              <w:right w:val="single" w:sz="4" w:space="0" w:color="auto"/>
            </w:tcBorders>
            <w:shd w:val="clear" w:color="000000" w:fill="FFFFFF"/>
            <w:noWrap/>
            <w:vAlign w:val="bottom"/>
            <w:hideMark/>
          </w:tcPr>
          <w:p w14:paraId="0D68FB6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2638</w:t>
            </w:r>
          </w:p>
        </w:tc>
        <w:tc>
          <w:tcPr>
            <w:tcW w:w="747" w:type="dxa"/>
            <w:tcBorders>
              <w:top w:val="nil"/>
              <w:left w:val="nil"/>
              <w:bottom w:val="single" w:sz="4" w:space="0" w:color="auto"/>
              <w:right w:val="single" w:sz="8" w:space="0" w:color="auto"/>
            </w:tcBorders>
            <w:shd w:val="clear" w:color="000000" w:fill="FFFFFF"/>
            <w:noWrap/>
            <w:vAlign w:val="bottom"/>
            <w:hideMark/>
          </w:tcPr>
          <w:p w14:paraId="0F80DBB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w:t>
            </w:r>
          </w:p>
        </w:tc>
      </w:tr>
      <w:tr w:rsidR="00BE3B21" w:rsidRPr="00187F1C" w14:paraId="7B6830B8"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3EEC9D1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1653AD5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714</w:t>
            </w:r>
          </w:p>
        </w:tc>
        <w:tc>
          <w:tcPr>
            <w:tcW w:w="705" w:type="dxa"/>
            <w:tcBorders>
              <w:top w:val="nil"/>
              <w:left w:val="nil"/>
              <w:bottom w:val="single" w:sz="4" w:space="0" w:color="auto"/>
              <w:right w:val="single" w:sz="4" w:space="0" w:color="auto"/>
            </w:tcBorders>
            <w:shd w:val="clear" w:color="000000" w:fill="FFFFFF"/>
            <w:noWrap/>
            <w:vAlign w:val="bottom"/>
            <w:hideMark/>
          </w:tcPr>
          <w:p w14:paraId="232C98C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1128</w:t>
            </w:r>
          </w:p>
        </w:tc>
        <w:tc>
          <w:tcPr>
            <w:tcW w:w="705" w:type="dxa"/>
            <w:tcBorders>
              <w:top w:val="nil"/>
              <w:left w:val="nil"/>
              <w:bottom w:val="single" w:sz="4" w:space="0" w:color="auto"/>
              <w:right w:val="single" w:sz="8" w:space="0" w:color="auto"/>
            </w:tcBorders>
            <w:shd w:val="clear" w:color="000000" w:fill="FFFFFF"/>
            <w:noWrap/>
            <w:vAlign w:val="bottom"/>
            <w:hideMark/>
          </w:tcPr>
          <w:p w14:paraId="00ECCA8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1,19</w:t>
            </w:r>
          </w:p>
        </w:tc>
        <w:tc>
          <w:tcPr>
            <w:tcW w:w="704" w:type="dxa"/>
            <w:tcBorders>
              <w:top w:val="nil"/>
              <w:left w:val="nil"/>
              <w:bottom w:val="single" w:sz="4" w:space="0" w:color="auto"/>
              <w:right w:val="single" w:sz="4" w:space="0" w:color="auto"/>
            </w:tcBorders>
            <w:shd w:val="clear" w:color="000000" w:fill="FFFFFF"/>
            <w:noWrap/>
            <w:vAlign w:val="bottom"/>
            <w:hideMark/>
          </w:tcPr>
          <w:p w14:paraId="1723640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1418</w:t>
            </w:r>
          </w:p>
        </w:tc>
        <w:tc>
          <w:tcPr>
            <w:tcW w:w="704" w:type="dxa"/>
            <w:tcBorders>
              <w:top w:val="nil"/>
              <w:left w:val="nil"/>
              <w:bottom w:val="single" w:sz="4" w:space="0" w:color="auto"/>
              <w:right w:val="single" w:sz="8" w:space="0" w:color="auto"/>
            </w:tcBorders>
            <w:shd w:val="clear" w:color="000000" w:fill="FFFFFF"/>
            <w:noWrap/>
            <w:vAlign w:val="bottom"/>
            <w:hideMark/>
          </w:tcPr>
          <w:p w14:paraId="43C1547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704" w:type="dxa"/>
            <w:tcBorders>
              <w:top w:val="nil"/>
              <w:left w:val="nil"/>
              <w:bottom w:val="single" w:sz="4" w:space="0" w:color="auto"/>
              <w:right w:val="single" w:sz="4" w:space="0" w:color="auto"/>
            </w:tcBorders>
            <w:shd w:val="clear" w:color="000000" w:fill="FFFFFF"/>
            <w:noWrap/>
            <w:vAlign w:val="bottom"/>
            <w:hideMark/>
          </w:tcPr>
          <w:p w14:paraId="6AD1F1C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1750</w:t>
            </w:r>
          </w:p>
        </w:tc>
        <w:tc>
          <w:tcPr>
            <w:tcW w:w="704" w:type="dxa"/>
            <w:tcBorders>
              <w:top w:val="nil"/>
              <w:left w:val="nil"/>
              <w:bottom w:val="single" w:sz="4" w:space="0" w:color="auto"/>
              <w:right w:val="single" w:sz="8" w:space="0" w:color="auto"/>
            </w:tcBorders>
            <w:shd w:val="clear" w:color="000000" w:fill="FFFFFF"/>
            <w:noWrap/>
            <w:vAlign w:val="bottom"/>
            <w:hideMark/>
          </w:tcPr>
          <w:p w14:paraId="1334EBE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1,32</w:t>
            </w:r>
          </w:p>
        </w:tc>
        <w:tc>
          <w:tcPr>
            <w:tcW w:w="704" w:type="dxa"/>
            <w:tcBorders>
              <w:top w:val="nil"/>
              <w:left w:val="nil"/>
              <w:bottom w:val="single" w:sz="4" w:space="0" w:color="auto"/>
              <w:right w:val="single" w:sz="4" w:space="0" w:color="auto"/>
            </w:tcBorders>
            <w:shd w:val="clear" w:color="000000" w:fill="FFFFFF"/>
            <w:noWrap/>
            <w:vAlign w:val="bottom"/>
            <w:hideMark/>
          </w:tcPr>
          <w:p w14:paraId="704A045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2126</w:t>
            </w:r>
          </w:p>
        </w:tc>
        <w:tc>
          <w:tcPr>
            <w:tcW w:w="704" w:type="dxa"/>
            <w:tcBorders>
              <w:top w:val="nil"/>
              <w:left w:val="nil"/>
              <w:bottom w:val="single" w:sz="4" w:space="0" w:color="auto"/>
              <w:right w:val="single" w:sz="8" w:space="0" w:color="auto"/>
            </w:tcBorders>
            <w:shd w:val="clear" w:color="000000" w:fill="FFFFFF"/>
            <w:noWrap/>
            <w:vAlign w:val="bottom"/>
            <w:hideMark/>
          </w:tcPr>
          <w:p w14:paraId="62960D4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w:t>
            </w:r>
          </w:p>
        </w:tc>
        <w:tc>
          <w:tcPr>
            <w:tcW w:w="704" w:type="dxa"/>
            <w:tcBorders>
              <w:top w:val="nil"/>
              <w:left w:val="nil"/>
              <w:bottom w:val="single" w:sz="4" w:space="0" w:color="auto"/>
              <w:right w:val="single" w:sz="4" w:space="0" w:color="auto"/>
            </w:tcBorders>
            <w:shd w:val="clear" w:color="000000" w:fill="FFFFFF"/>
            <w:noWrap/>
            <w:vAlign w:val="bottom"/>
            <w:hideMark/>
          </w:tcPr>
          <w:p w14:paraId="3188E85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2548</w:t>
            </w:r>
          </w:p>
        </w:tc>
        <w:tc>
          <w:tcPr>
            <w:tcW w:w="747" w:type="dxa"/>
            <w:tcBorders>
              <w:top w:val="nil"/>
              <w:left w:val="nil"/>
              <w:bottom w:val="single" w:sz="4" w:space="0" w:color="auto"/>
              <w:right w:val="single" w:sz="8" w:space="0" w:color="auto"/>
            </w:tcBorders>
            <w:shd w:val="clear" w:color="000000" w:fill="FFFFFF"/>
            <w:noWrap/>
            <w:vAlign w:val="bottom"/>
            <w:hideMark/>
          </w:tcPr>
          <w:p w14:paraId="6C4703C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1,44</w:t>
            </w:r>
          </w:p>
        </w:tc>
      </w:tr>
      <w:tr w:rsidR="00BE3B21" w:rsidRPr="00187F1C" w14:paraId="761C27F7"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6721FDC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1E127E2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769</w:t>
            </w:r>
          </w:p>
        </w:tc>
        <w:tc>
          <w:tcPr>
            <w:tcW w:w="705" w:type="dxa"/>
            <w:tcBorders>
              <w:top w:val="nil"/>
              <w:left w:val="nil"/>
              <w:bottom w:val="single" w:sz="4" w:space="0" w:color="auto"/>
              <w:right w:val="single" w:sz="4" w:space="0" w:color="auto"/>
            </w:tcBorders>
            <w:shd w:val="clear" w:color="000000" w:fill="FFFFFF"/>
            <w:noWrap/>
            <w:vAlign w:val="bottom"/>
            <w:hideMark/>
          </w:tcPr>
          <w:p w14:paraId="467EB8D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1087</w:t>
            </w:r>
          </w:p>
        </w:tc>
        <w:tc>
          <w:tcPr>
            <w:tcW w:w="705" w:type="dxa"/>
            <w:tcBorders>
              <w:top w:val="nil"/>
              <w:left w:val="nil"/>
              <w:bottom w:val="single" w:sz="4" w:space="0" w:color="auto"/>
              <w:right w:val="single" w:sz="8" w:space="0" w:color="auto"/>
            </w:tcBorders>
            <w:shd w:val="clear" w:color="000000" w:fill="FFFFFF"/>
            <w:noWrap/>
            <w:vAlign w:val="bottom"/>
            <w:hideMark/>
          </w:tcPr>
          <w:p w14:paraId="0685268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w:t>
            </w:r>
          </w:p>
        </w:tc>
        <w:tc>
          <w:tcPr>
            <w:tcW w:w="704" w:type="dxa"/>
            <w:tcBorders>
              <w:top w:val="nil"/>
              <w:left w:val="nil"/>
              <w:bottom w:val="single" w:sz="4" w:space="0" w:color="auto"/>
              <w:right w:val="single" w:sz="4" w:space="0" w:color="auto"/>
            </w:tcBorders>
            <w:shd w:val="clear" w:color="000000" w:fill="FFFFFF"/>
            <w:noWrap/>
            <w:vAlign w:val="bottom"/>
            <w:hideMark/>
          </w:tcPr>
          <w:p w14:paraId="3D240BD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1366</w:t>
            </w:r>
          </w:p>
        </w:tc>
        <w:tc>
          <w:tcPr>
            <w:tcW w:w="704" w:type="dxa"/>
            <w:tcBorders>
              <w:top w:val="nil"/>
              <w:left w:val="nil"/>
              <w:bottom w:val="single" w:sz="4" w:space="0" w:color="auto"/>
              <w:right w:val="single" w:sz="8" w:space="0" w:color="auto"/>
            </w:tcBorders>
            <w:shd w:val="clear" w:color="000000" w:fill="FFFFFF"/>
            <w:noWrap/>
            <w:vAlign w:val="bottom"/>
            <w:hideMark/>
          </w:tcPr>
          <w:p w14:paraId="2AE8230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1,21</w:t>
            </w:r>
          </w:p>
        </w:tc>
        <w:tc>
          <w:tcPr>
            <w:tcW w:w="704" w:type="dxa"/>
            <w:tcBorders>
              <w:top w:val="nil"/>
              <w:left w:val="nil"/>
              <w:bottom w:val="single" w:sz="4" w:space="0" w:color="auto"/>
              <w:right w:val="single" w:sz="4" w:space="0" w:color="auto"/>
            </w:tcBorders>
            <w:shd w:val="clear" w:color="000000" w:fill="FFFFFF"/>
            <w:noWrap/>
            <w:vAlign w:val="bottom"/>
            <w:hideMark/>
          </w:tcPr>
          <w:p w14:paraId="2694CC8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1686</w:t>
            </w:r>
          </w:p>
        </w:tc>
        <w:tc>
          <w:tcPr>
            <w:tcW w:w="704" w:type="dxa"/>
            <w:tcBorders>
              <w:top w:val="nil"/>
              <w:left w:val="nil"/>
              <w:bottom w:val="single" w:sz="4" w:space="0" w:color="auto"/>
              <w:right w:val="single" w:sz="8" w:space="0" w:color="auto"/>
            </w:tcBorders>
            <w:shd w:val="clear" w:color="000000" w:fill="FFFFFF"/>
            <w:noWrap/>
            <w:vAlign w:val="bottom"/>
            <w:hideMark/>
          </w:tcPr>
          <w:p w14:paraId="357698E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1,27</w:t>
            </w:r>
          </w:p>
        </w:tc>
        <w:tc>
          <w:tcPr>
            <w:tcW w:w="704" w:type="dxa"/>
            <w:tcBorders>
              <w:top w:val="nil"/>
              <w:left w:val="nil"/>
              <w:bottom w:val="single" w:sz="4" w:space="0" w:color="auto"/>
              <w:right w:val="single" w:sz="4" w:space="0" w:color="auto"/>
            </w:tcBorders>
            <w:shd w:val="clear" w:color="000000" w:fill="FFFFFF"/>
            <w:noWrap/>
            <w:vAlign w:val="bottom"/>
            <w:hideMark/>
          </w:tcPr>
          <w:p w14:paraId="21D5A60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2049</w:t>
            </w:r>
          </w:p>
        </w:tc>
        <w:tc>
          <w:tcPr>
            <w:tcW w:w="704" w:type="dxa"/>
            <w:tcBorders>
              <w:top w:val="nil"/>
              <w:left w:val="nil"/>
              <w:bottom w:val="single" w:sz="4" w:space="0" w:color="auto"/>
              <w:right w:val="single" w:sz="8" w:space="0" w:color="auto"/>
            </w:tcBorders>
            <w:shd w:val="clear" w:color="000000" w:fill="FFFFFF"/>
            <w:noWrap/>
            <w:vAlign w:val="bottom"/>
            <w:hideMark/>
          </w:tcPr>
          <w:p w14:paraId="1C4FEE0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1,33</w:t>
            </w:r>
          </w:p>
        </w:tc>
        <w:tc>
          <w:tcPr>
            <w:tcW w:w="704" w:type="dxa"/>
            <w:tcBorders>
              <w:top w:val="nil"/>
              <w:left w:val="nil"/>
              <w:bottom w:val="single" w:sz="4" w:space="0" w:color="auto"/>
              <w:right w:val="single" w:sz="4" w:space="0" w:color="auto"/>
            </w:tcBorders>
            <w:shd w:val="clear" w:color="000000" w:fill="FFFFFF"/>
            <w:noWrap/>
            <w:vAlign w:val="bottom"/>
            <w:hideMark/>
          </w:tcPr>
          <w:p w14:paraId="416C64C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2455</w:t>
            </w:r>
          </w:p>
        </w:tc>
        <w:tc>
          <w:tcPr>
            <w:tcW w:w="747" w:type="dxa"/>
            <w:tcBorders>
              <w:top w:val="nil"/>
              <w:left w:val="nil"/>
              <w:bottom w:val="single" w:sz="4" w:space="0" w:color="auto"/>
              <w:right w:val="single" w:sz="8" w:space="0" w:color="auto"/>
            </w:tcBorders>
            <w:shd w:val="clear" w:color="000000" w:fill="FFFFFF"/>
            <w:noWrap/>
            <w:vAlign w:val="bottom"/>
            <w:hideMark/>
          </w:tcPr>
          <w:p w14:paraId="766404E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1,39</w:t>
            </w:r>
          </w:p>
        </w:tc>
      </w:tr>
      <w:tr w:rsidR="00BE3B21" w:rsidRPr="00187F1C" w14:paraId="575FE5DE"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3136353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07A4CDB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833</w:t>
            </w:r>
          </w:p>
        </w:tc>
        <w:tc>
          <w:tcPr>
            <w:tcW w:w="705" w:type="dxa"/>
            <w:tcBorders>
              <w:top w:val="nil"/>
              <w:left w:val="nil"/>
              <w:bottom w:val="single" w:sz="4" w:space="0" w:color="auto"/>
              <w:right w:val="single" w:sz="4" w:space="0" w:color="auto"/>
            </w:tcBorders>
            <w:shd w:val="clear" w:color="000000" w:fill="FFFFFF"/>
            <w:noWrap/>
            <w:vAlign w:val="bottom"/>
            <w:hideMark/>
          </w:tcPr>
          <w:p w14:paraId="5874783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1044</w:t>
            </w:r>
          </w:p>
        </w:tc>
        <w:tc>
          <w:tcPr>
            <w:tcW w:w="705" w:type="dxa"/>
            <w:tcBorders>
              <w:top w:val="nil"/>
              <w:left w:val="nil"/>
              <w:bottom w:val="single" w:sz="4" w:space="0" w:color="auto"/>
              <w:right w:val="single" w:sz="8" w:space="0" w:color="auto"/>
            </w:tcBorders>
            <w:shd w:val="clear" w:color="000000" w:fill="FFFFFF"/>
            <w:noWrap/>
            <w:vAlign w:val="bottom"/>
            <w:hideMark/>
          </w:tcPr>
          <w:p w14:paraId="0734993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c>
          <w:tcPr>
            <w:tcW w:w="704" w:type="dxa"/>
            <w:tcBorders>
              <w:top w:val="nil"/>
              <w:left w:val="nil"/>
              <w:bottom w:val="single" w:sz="4" w:space="0" w:color="auto"/>
              <w:right w:val="single" w:sz="4" w:space="0" w:color="auto"/>
            </w:tcBorders>
            <w:shd w:val="clear" w:color="000000" w:fill="FFFFFF"/>
            <w:noWrap/>
            <w:vAlign w:val="bottom"/>
            <w:hideMark/>
          </w:tcPr>
          <w:p w14:paraId="07E5C40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1312</w:t>
            </w:r>
          </w:p>
        </w:tc>
        <w:tc>
          <w:tcPr>
            <w:tcW w:w="704" w:type="dxa"/>
            <w:tcBorders>
              <w:top w:val="nil"/>
              <w:left w:val="nil"/>
              <w:bottom w:val="single" w:sz="4" w:space="0" w:color="auto"/>
              <w:right w:val="single" w:sz="8" w:space="0" w:color="auto"/>
            </w:tcBorders>
            <w:shd w:val="clear" w:color="000000" w:fill="FFFFFF"/>
            <w:noWrap/>
            <w:vAlign w:val="bottom"/>
            <w:hideMark/>
          </w:tcPr>
          <w:p w14:paraId="149DB7C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1,16</w:t>
            </w:r>
          </w:p>
        </w:tc>
        <w:tc>
          <w:tcPr>
            <w:tcW w:w="704" w:type="dxa"/>
            <w:tcBorders>
              <w:top w:val="nil"/>
              <w:left w:val="nil"/>
              <w:bottom w:val="single" w:sz="4" w:space="0" w:color="auto"/>
              <w:right w:val="single" w:sz="4" w:space="0" w:color="auto"/>
            </w:tcBorders>
            <w:shd w:val="clear" w:color="000000" w:fill="FFFFFF"/>
            <w:noWrap/>
            <w:vAlign w:val="bottom"/>
            <w:hideMark/>
          </w:tcPr>
          <w:p w14:paraId="01A01D7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1620</w:t>
            </w:r>
          </w:p>
        </w:tc>
        <w:tc>
          <w:tcPr>
            <w:tcW w:w="704" w:type="dxa"/>
            <w:tcBorders>
              <w:top w:val="nil"/>
              <w:left w:val="nil"/>
              <w:bottom w:val="single" w:sz="4" w:space="0" w:color="auto"/>
              <w:right w:val="single" w:sz="8" w:space="0" w:color="auto"/>
            </w:tcBorders>
            <w:shd w:val="clear" w:color="000000" w:fill="FFFFFF"/>
            <w:noWrap/>
            <w:vAlign w:val="bottom"/>
            <w:hideMark/>
          </w:tcPr>
          <w:p w14:paraId="769745B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1,22</w:t>
            </w:r>
          </w:p>
        </w:tc>
        <w:tc>
          <w:tcPr>
            <w:tcW w:w="704" w:type="dxa"/>
            <w:tcBorders>
              <w:top w:val="nil"/>
              <w:left w:val="nil"/>
              <w:bottom w:val="single" w:sz="4" w:space="0" w:color="auto"/>
              <w:right w:val="single" w:sz="4" w:space="0" w:color="auto"/>
            </w:tcBorders>
            <w:shd w:val="clear" w:color="000000" w:fill="FFFFFF"/>
            <w:noWrap/>
            <w:vAlign w:val="bottom"/>
            <w:hideMark/>
          </w:tcPr>
          <w:p w14:paraId="245A04A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1968</w:t>
            </w:r>
          </w:p>
        </w:tc>
        <w:tc>
          <w:tcPr>
            <w:tcW w:w="704" w:type="dxa"/>
            <w:tcBorders>
              <w:top w:val="nil"/>
              <w:left w:val="nil"/>
              <w:bottom w:val="single" w:sz="4" w:space="0" w:color="auto"/>
              <w:right w:val="single" w:sz="8" w:space="0" w:color="auto"/>
            </w:tcBorders>
            <w:shd w:val="clear" w:color="000000" w:fill="FFFFFF"/>
            <w:noWrap/>
            <w:vAlign w:val="bottom"/>
            <w:hideMark/>
          </w:tcPr>
          <w:p w14:paraId="2C7230A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1,28</w:t>
            </w:r>
          </w:p>
        </w:tc>
        <w:tc>
          <w:tcPr>
            <w:tcW w:w="704" w:type="dxa"/>
            <w:tcBorders>
              <w:top w:val="nil"/>
              <w:left w:val="nil"/>
              <w:bottom w:val="single" w:sz="4" w:space="0" w:color="auto"/>
              <w:right w:val="single" w:sz="4" w:space="0" w:color="auto"/>
            </w:tcBorders>
            <w:shd w:val="clear" w:color="000000" w:fill="FFFFFF"/>
            <w:noWrap/>
            <w:vAlign w:val="bottom"/>
            <w:hideMark/>
          </w:tcPr>
          <w:p w14:paraId="33C114F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2358</w:t>
            </w:r>
          </w:p>
        </w:tc>
        <w:tc>
          <w:tcPr>
            <w:tcW w:w="747" w:type="dxa"/>
            <w:tcBorders>
              <w:top w:val="nil"/>
              <w:left w:val="nil"/>
              <w:bottom w:val="single" w:sz="4" w:space="0" w:color="auto"/>
              <w:right w:val="single" w:sz="8" w:space="0" w:color="auto"/>
            </w:tcBorders>
            <w:shd w:val="clear" w:color="000000" w:fill="FFFFFF"/>
            <w:noWrap/>
            <w:vAlign w:val="bottom"/>
            <w:hideMark/>
          </w:tcPr>
          <w:p w14:paraId="114D23B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1,33</w:t>
            </w:r>
          </w:p>
        </w:tc>
      </w:tr>
      <w:tr w:rsidR="00BE3B21" w:rsidRPr="00187F1C" w14:paraId="48EC0397"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15024CF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144E847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909</w:t>
            </w:r>
          </w:p>
        </w:tc>
        <w:tc>
          <w:tcPr>
            <w:tcW w:w="705" w:type="dxa"/>
            <w:tcBorders>
              <w:top w:val="nil"/>
              <w:left w:val="nil"/>
              <w:bottom w:val="single" w:sz="4" w:space="0" w:color="auto"/>
              <w:right w:val="single" w:sz="4" w:space="0" w:color="auto"/>
            </w:tcBorders>
            <w:shd w:val="clear" w:color="000000" w:fill="FFFFFF"/>
            <w:noWrap/>
            <w:vAlign w:val="bottom"/>
            <w:hideMark/>
          </w:tcPr>
          <w:p w14:paraId="233D2EB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999</w:t>
            </w:r>
          </w:p>
        </w:tc>
        <w:tc>
          <w:tcPr>
            <w:tcW w:w="705" w:type="dxa"/>
            <w:tcBorders>
              <w:top w:val="nil"/>
              <w:left w:val="nil"/>
              <w:bottom w:val="single" w:sz="4" w:space="0" w:color="auto"/>
              <w:right w:val="single" w:sz="8" w:space="0" w:color="auto"/>
            </w:tcBorders>
            <w:shd w:val="clear" w:color="000000" w:fill="FFFFFF"/>
            <w:noWrap/>
            <w:vAlign w:val="bottom"/>
            <w:hideMark/>
          </w:tcPr>
          <w:p w14:paraId="7D36CA2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04" w:type="dxa"/>
            <w:tcBorders>
              <w:top w:val="nil"/>
              <w:left w:val="nil"/>
              <w:bottom w:val="single" w:sz="4" w:space="0" w:color="auto"/>
              <w:right w:val="single" w:sz="4" w:space="0" w:color="auto"/>
            </w:tcBorders>
            <w:shd w:val="clear" w:color="000000" w:fill="FFFFFF"/>
            <w:noWrap/>
            <w:vAlign w:val="bottom"/>
            <w:hideMark/>
          </w:tcPr>
          <w:p w14:paraId="39F5E43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1256</w:t>
            </w:r>
          </w:p>
        </w:tc>
        <w:tc>
          <w:tcPr>
            <w:tcW w:w="704" w:type="dxa"/>
            <w:tcBorders>
              <w:top w:val="nil"/>
              <w:left w:val="nil"/>
              <w:bottom w:val="single" w:sz="4" w:space="0" w:color="auto"/>
              <w:right w:val="single" w:sz="8" w:space="0" w:color="auto"/>
            </w:tcBorders>
            <w:shd w:val="clear" w:color="000000" w:fill="FFFFFF"/>
            <w:noWrap/>
            <w:vAlign w:val="bottom"/>
            <w:hideMark/>
          </w:tcPr>
          <w:p w14:paraId="294074F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04" w:type="dxa"/>
            <w:tcBorders>
              <w:top w:val="nil"/>
              <w:left w:val="nil"/>
              <w:bottom w:val="single" w:sz="4" w:space="0" w:color="auto"/>
              <w:right w:val="single" w:sz="4" w:space="0" w:color="auto"/>
            </w:tcBorders>
            <w:shd w:val="clear" w:color="000000" w:fill="FFFFFF"/>
            <w:noWrap/>
            <w:vAlign w:val="bottom"/>
            <w:hideMark/>
          </w:tcPr>
          <w:p w14:paraId="28D4B61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1550</w:t>
            </w:r>
          </w:p>
        </w:tc>
        <w:tc>
          <w:tcPr>
            <w:tcW w:w="704" w:type="dxa"/>
            <w:tcBorders>
              <w:top w:val="nil"/>
              <w:left w:val="nil"/>
              <w:bottom w:val="single" w:sz="4" w:space="0" w:color="auto"/>
              <w:right w:val="single" w:sz="8" w:space="0" w:color="auto"/>
            </w:tcBorders>
            <w:shd w:val="clear" w:color="000000" w:fill="FFFFFF"/>
            <w:noWrap/>
            <w:vAlign w:val="bottom"/>
            <w:hideMark/>
          </w:tcPr>
          <w:p w14:paraId="0359B82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w:t>
            </w:r>
          </w:p>
        </w:tc>
        <w:tc>
          <w:tcPr>
            <w:tcW w:w="704" w:type="dxa"/>
            <w:tcBorders>
              <w:top w:val="nil"/>
              <w:left w:val="nil"/>
              <w:bottom w:val="single" w:sz="4" w:space="0" w:color="auto"/>
              <w:right w:val="single" w:sz="4" w:space="0" w:color="auto"/>
            </w:tcBorders>
            <w:shd w:val="clear" w:color="000000" w:fill="FFFFFF"/>
            <w:noWrap/>
            <w:vAlign w:val="bottom"/>
            <w:hideMark/>
          </w:tcPr>
          <w:p w14:paraId="23FB051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1884</w:t>
            </w:r>
          </w:p>
        </w:tc>
        <w:tc>
          <w:tcPr>
            <w:tcW w:w="704" w:type="dxa"/>
            <w:tcBorders>
              <w:top w:val="nil"/>
              <w:left w:val="nil"/>
              <w:bottom w:val="single" w:sz="4" w:space="0" w:color="auto"/>
              <w:right w:val="single" w:sz="8" w:space="0" w:color="auto"/>
            </w:tcBorders>
            <w:shd w:val="clear" w:color="000000" w:fill="FFFFFF"/>
            <w:noWrap/>
            <w:vAlign w:val="bottom"/>
            <w:hideMark/>
          </w:tcPr>
          <w:p w14:paraId="70000BE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1,22</w:t>
            </w:r>
          </w:p>
        </w:tc>
        <w:tc>
          <w:tcPr>
            <w:tcW w:w="704" w:type="dxa"/>
            <w:tcBorders>
              <w:top w:val="nil"/>
              <w:left w:val="nil"/>
              <w:bottom w:val="single" w:sz="4" w:space="0" w:color="auto"/>
              <w:right w:val="single" w:sz="4" w:space="0" w:color="auto"/>
            </w:tcBorders>
            <w:shd w:val="clear" w:color="000000" w:fill="FFFFFF"/>
            <w:noWrap/>
            <w:vAlign w:val="bottom"/>
            <w:hideMark/>
          </w:tcPr>
          <w:p w14:paraId="4CD5FCC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2258</w:t>
            </w:r>
          </w:p>
        </w:tc>
        <w:tc>
          <w:tcPr>
            <w:tcW w:w="747" w:type="dxa"/>
            <w:tcBorders>
              <w:top w:val="nil"/>
              <w:left w:val="nil"/>
              <w:bottom w:val="single" w:sz="4" w:space="0" w:color="auto"/>
              <w:right w:val="single" w:sz="8" w:space="0" w:color="auto"/>
            </w:tcBorders>
            <w:shd w:val="clear" w:color="000000" w:fill="FFFFFF"/>
            <w:noWrap/>
            <w:vAlign w:val="bottom"/>
            <w:hideMark/>
          </w:tcPr>
          <w:p w14:paraId="48503AC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1,28</w:t>
            </w:r>
          </w:p>
        </w:tc>
      </w:tr>
      <w:tr w:rsidR="00BE3B21" w:rsidRPr="00187F1C" w14:paraId="648291A8"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2152982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78A3603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5" w:type="dxa"/>
            <w:tcBorders>
              <w:top w:val="nil"/>
              <w:left w:val="nil"/>
              <w:bottom w:val="single" w:sz="4" w:space="0" w:color="auto"/>
              <w:right w:val="single" w:sz="4" w:space="0" w:color="auto"/>
            </w:tcBorders>
            <w:shd w:val="clear" w:color="000000" w:fill="FFFFFF"/>
            <w:noWrap/>
            <w:vAlign w:val="bottom"/>
            <w:hideMark/>
          </w:tcPr>
          <w:p w14:paraId="2EAEEE3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953</w:t>
            </w:r>
          </w:p>
        </w:tc>
        <w:tc>
          <w:tcPr>
            <w:tcW w:w="705" w:type="dxa"/>
            <w:tcBorders>
              <w:top w:val="nil"/>
              <w:left w:val="nil"/>
              <w:bottom w:val="single" w:sz="4" w:space="0" w:color="auto"/>
              <w:right w:val="single" w:sz="8" w:space="0" w:color="auto"/>
            </w:tcBorders>
            <w:shd w:val="clear" w:color="000000" w:fill="FFFFFF"/>
            <w:noWrap/>
            <w:vAlign w:val="bottom"/>
            <w:hideMark/>
          </w:tcPr>
          <w:p w14:paraId="07F6159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4" w:type="dxa"/>
            <w:tcBorders>
              <w:top w:val="nil"/>
              <w:left w:val="nil"/>
              <w:bottom w:val="single" w:sz="4" w:space="0" w:color="auto"/>
              <w:right w:val="single" w:sz="4" w:space="0" w:color="auto"/>
            </w:tcBorders>
            <w:shd w:val="clear" w:color="000000" w:fill="FFFFFF"/>
            <w:noWrap/>
            <w:vAlign w:val="bottom"/>
            <w:hideMark/>
          </w:tcPr>
          <w:p w14:paraId="06A718A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1197</w:t>
            </w:r>
          </w:p>
        </w:tc>
        <w:tc>
          <w:tcPr>
            <w:tcW w:w="704" w:type="dxa"/>
            <w:tcBorders>
              <w:top w:val="nil"/>
              <w:left w:val="nil"/>
              <w:bottom w:val="single" w:sz="4" w:space="0" w:color="auto"/>
              <w:right w:val="single" w:sz="8" w:space="0" w:color="auto"/>
            </w:tcBorders>
            <w:shd w:val="clear" w:color="000000" w:fill="FFFFFF"/>
            <w:noWrap/>
            <w:vAlign w:val="bottom"/>
            <w:hideMark/>
          </w:tcPr>
          <w:p w14:paraId="536872A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1,06</w:t>
            </w:r>
          </w:p>
        </w:tc>
        <w:tc>
          <w:tcPr>
            <w:tcW w:w="704" w:type="dxa"/>
            <w:tcBorders>
              <w:top w:val="nil"/>
              <w:left w:val="nil"/>
              <w:bottom w:val="single" w:sz="4" w:space="0" w:color="auto"/>
              <w:right w:val="single" w:sz="4" w:space="0" w:color="auto"/>
            </w:tcBorders>
            <w:shd w:val="clear" w:color="000000" w:fill="FFFFFF"/>
            <w:noWrap/>
            <w:vAlign w:val="bottom"/>
            <w:hideMark/>
          </w:tcPr>
          <w:p w14:paraId="6902C01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1478</w:t>
            </w:r>
          </w:p>
        </w:tc>
        <w:tc>
          <w:tcPr>
            <w:tcW w:w="704" w:type="dxa"/>
            <w:tcBorders>
              <w:top w:val="nil"/>
              <w:left w:val="nil"/>
              <w:bottom w:val="single" w:sz="4" w:space="0" w:color="auto"/>
              <w:right w:val="single" w:sz="8" w:space="0" w:color="auto"/>
            </w:tcBorders>
            <w:shd w:val="clear" w:color="000000" w:fill="FFFFFF"/>
            <w:noWrap/>
            <w:vAlign w:val="bottom"/>
            <w:hideMark/>
          </w:tcPr>
          <w:p w14:paraId="2990FDC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04" w:type="dxa"/>
            <w:tcBorders>
              <w:top w:val="nil"/>
              <w:left w:val="nil"/>
              <w:bottom w:val="single" w:sz="4" w:space="0" w:color="auto"/>
              <w:right w:val="single" w:sz="4" w:space="0" w:color="auto"/>
            </w:tcBorders>
            <w:shd w:val="clear" w:color="000000" w:fill="FFFFFF"/>
            <w:noWrap/>
            <w:vAlign w:val="bottom"/>
            <w:hideMark/>
          </w:tcPr>
          <w:p w14:paraId="3A640AE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1795</w:t>
            </w:r>
          </w:p>
        </w:tc>
        <w:tc>
          <w:tcPr>
            <w:tcW w:w="704" w:type="dxa"/>
            <w:tcBorders>
              <w:top w:val="nil"/>
              <w:left w:val="nil"/>
              <w:bottom w:val="single" w:sz="4" w:space="0" w:color="auto"/>
              <w:right w:val="single" w:sz="8" w:space="0" w:color="auto"/>
            </w:tcBorders>
            <w:shd w:val="clear" w:color="000000" w:fill="FFFFFF"/>
            <w:noWrap/>
            <w:vAlign w:val="bottom"/>
            <w:hideMark/>
          </w:tcPr>
          <w:p w14:paraId="2B0299A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w:t>
            </w:r>
          </w:p>
        </w:tc>
        <w:tc>
          <w:tcPr>
            <w:tcW w:w="704" w:type="dxa"/>
            <w:tcBorders>
              <w:top w:val="nil"/>
              <w:left w:val="nil"/>
              <w:bottom w:val="single" w:sz="4" w:space="0" w:color="auto"/>
              <w:right w:val="single" w:sz="4" w:space="0" w:color="auto"/>
            </w:tcBorders>
            <w:shd w:val="clear" w:color="000000" w:fill="FFFFFF"/>
            <w:noWrap/>
            <w:vAlign w:val="bottom"/>
            <w:hideMark/>
          </w:tcPr>
          <w:p w14:paraId="1DCC964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2152</w:t>
            </w:r>
          </w:p>
        </w:tc>
        <w:tc>
          <w:tcPr>
            <w:tcW w:w="747" w:type="dxa"/>
            <w:tcBorders>
              <w:top w:val="nil"/>
              <w:left w:val="nil"/>
              <w:bottom w:val="single" w:sz="4" w:space="0" w:color="auto"/>
              <w:right w:val="single" w:sz="8" w:space="0" w:color="auto"/>
            </w:tcBorders>
            <w:shd w:val="clear" w:color="000000" w:fill="FFFFFF"/>
            <w:noWrap/>
            <w:vAlign w:val="bottom"/>
            <w:hideMark/>
          </w:tcPr>
          <w:p w14:paraId="4CAEAF2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1,22</w:t>
            </w:r>
          </w:p>
        </w:tc>
      </w:tr>
      <w:tr w:rsidR="00BE3B21" w:rsidRPr="00187F1C" w14:paraId="184F784A"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001ACB1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1EEE5B9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1429</w:t>
            </w:r>
          </w:p>
        </w:tc>
        <w:tc>
          <w:tcPr>
            <w:tcW w:w="705" w:type="dxa"/>
            <w:tcBorders>
              <w:top w:val="nil"/>
              <w:left w:val="nil"/>
              <w:bottom w:val="single" w:sz="4" w:space="0" w:color="auto"/>
              <w:right w:val="single" w:sz="4" w:space="0" w:color="auto"/>
            </w:tcBorders>
            <w:shd w:val="clear" w:color="000000" w:fill="FFFFFF"/>
            <w:noWrap/>
            <w:vAlign w:val="bottom"/>
            <w:hideMark/>
          </w:tcPr>
          <w:p w14:paraId="393CA41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796</w:t>
            </w:r>
          </w:p>
        </w:tc>
        <w:tc>
          <w:tcPr>
            <w:tcW w:w="705" w:type="dxa"/>
            <w:tcBorders>
              <w:top w:val="nil"/>
              <w:left w:val="nil"/>
              <w:bottom w:val="single" w:sz="4" w:space="0" w:color="auto"/>
              <w:right w:val="single" w:sz="8" w:space="0" w:color="auto"/>
            </w:tcBorders>
            <w:shd w:val="clear" w:color="000000" w:fill="FFFFFF"/>
            <w:noWrap/>
            <w:vAlign w:val="bottom"/>
            <w:hideMark/>
          </w:tcPr>
          <w:p w14:paraId="666F243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0,84</w:t>
            </w:r>
          </w:p>
        </w:tc>
        <w:tc>
          <w:tcPr>
            <w:tcW w:w="704" w:type="dxa"/>
            <w:tcBorders>
              <w:top w:val="nil"/>
              <w:left w:val="nil"/>
              <w:bottom w:val="single" w:sz="4" w:space="0" w:color="auto"/>
              <w:right w:val="single" w:sz="4" w:space="0" w:color="auto"/>
            </w:tcBorders>
            <w:shd w:val="clear" w:color="000000" w:fill="FFFFFF"/>
            <w:noWrap/>
            <w:vAlign w:val="bottom"/>
            <w:hideMark/>
          </w:tcPr>
          <w:p w14:paraId="50CC945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1001</w:t>
            </w:r>
          </w:p>
        </w:tc>
        <w:tc>
          <w:tcPr>
            <w:tcW w:w="704" w:type="dxa"/>
            <w:tcBorders>
              <w:top w:val="nil"/>
              <w:left w:val="nil"/>
              <w:bottom w:val="single" w:sz="4" w:space="0" w:color="auto"/>
              <w:right w:val="single" w:sz="8" w:space="0" w:color="auto"/>
            </w:tcBorders>
            <w:shd w:val="clear" w:color="000000" w:fill="FFFFFF"/>
            <w:noWrap/>
            <w:vAlign w:val="bottom"/>
            <w:hideMark/>
          </w:tcPr>
          <w:p w14:paraId="5362AE7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0,88</w:t>
            </w:r>
          </w:p>
        </w:tc>
        <w:tc>
          <w:tcPr>
            <w:tcW w:w="704" w:type="dxa"/>
            <w:tcBorders>
              <w:top w:val="nil"/>
              <w:left w:val="nil"/>
              <w:bottom w:val="single" w:sz="4" w:space="0" w:color="auto"/>
              <w:right w:val="single" w:sz="4" w:space="0" w:color="auto"/>
            </w:tcBorders>
            <w:shd w:val="clear" w:color="000000" w:fill="FFFFFF"/>
            <w:noWrap/>
            <w:vAlign w:val="bottom"/>
            <w:hideMark/>
          </w:tcPr>
          <w:p w14:paraId="0BCB9FD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1235</w:t>
            </w:r>
          </w:p>
        </w:tc>
        <w:tc>
          <w:tcPr>
            <w:tcW w:w="704" w:type="dxa"/>
            <w:tcBorders>
              <w:top w:val="nil"/>
              <w:left w:val="nil"/>
              <w:bottom w:val="single" w:sz="4" w:space="0" w:color="auto"/>
              <w:right w:val="single" w:sz="8" w:space="0" w:color="auto"/>
            </w:tcBorders>
            <w:shd w:val="clear" w:color="000000" w:fill="FFFFFF"/>
            <w:noWrap/>
            <w:vAlign w:val="bottom"/>
            <w:hideMark/>
          </w:tcPr>
          <w:p w14:paraId="1DBFACB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0,93</w:t>
            </w:r>
          </w:p>
        </w:tc>
        <w:tc>
          <w:tcPr>
            <w:tcW w:w="704" w:type="dxa"/>
            <w:tcBorders>
              <w:top w:val="nil"/>
              <w:left w:val="nil"/>
              <w:bottom w:val="single" w:sz="4" w:space="0" w:color="auto"/>
              <w:right w:val="single" w:sz="4" w:space="0" w:color="auto"/>
            </w:tcBorders>
            <w:shd w:val="clear" w:color="000000" w:fill="FFFFFF"/>
            <w:noWrap/>
            <w:vAlign w:val="bottom"/>
            <w:hideMark/>
          </w:tcPr>
          <w:p w14:paraId="5D517F08"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1500</w:t>
            </w:r>
          </w:p>
        </w:tc>
        <w:tc>
          <w:tcPr>
            <w:tcW w:w="704" w:type="dxa"/>
            <w:tcBorders>
              <w:top w:val="nil"/>
              <w:left w:val="nil"/>
              <w:bottom w:val="single" w:sz="4" w:space="0" w:color="auto"/>
              <w:right w:val="single" w:sz="8" w:space="0" w:color="auto"/>
            </w:tcBorders>
            <w:shd w:val="clear" w:color="000000" w:fill="FFFFFF"/>
            <w:noWrap/>
            <w:vAlign w:val="bottom"/>
            <w:hideMark/>
          </w:tcPr>
          <w:p w14:paraId="1A83499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0,97</w:t>
            </w:r>
          </w:p>
        </w:tc>
        <w:tc>
          <w:tcPr>
            <w:tcW w:w="704" w:type="dxa"/>
            <w:tcBorders>
              <w:top w:val="nil"/>
              <w:left w:val="nil"/>
              <w:bottom w:val="single" w:sz="4" w:space="0" w:color="auto"/>
              <w:right w:val="single" w:sz="4" w:space="0" w:color="auto"/>
            </w:tcBorders>
            <w:shd w:val="clear" w:color="000000" w:fill="FFFFFF"/>
            <w:noWrap/>
            <w:vAlign w:val="bottom"/>
            <w:hideMark/>
          </w:tcPr>
          <w:p w14:paraId="39AB377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1799</w:t>
            </w:r>
          </w:p>
        </w:tc>
        <w:tc>
          <w:tcPr>
            <w:tcW w:w="747" w:type="dxa"/>
            <w:tcBorders>
              <w:top w:val="nil"/>
              <w:left w:val="nil"/>
              <w:bottom w:val="single" w:sz="4" w:space="0" w:color="auto"/>
              <w:right w:val="single" w:sz="8" w:space="0" w:color="auto"/>
            </w:tcBorders>
            <w:shd w:val="clear" w:color="000000" w:fill="FFFFFF"/>
            <w:noWrap/>
            <w:vAlign w:val="bottom"/>
            <w:hideMark/>
          </w:tcPr>
          <w:p w14:paraId="787AC11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w:t>
            </w:r>
          </w:p>
        </w:tc>
      </w:tr>
      <w:tr w:rsidR="00BE3B21" w:rsidRPr="00187F1C" w14:paraId="23370620"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3BC6610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4484776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5" w:type="dxa"/>
            <w:tcBorders>
              <w:top w:val="nil"/>
              <w:left w:val="nil"/>
              <w:bottom w:val="single" w:sz="4" w:space="0" w:color="auto"/>
              <w:right w:val="single" w:sz="4" w:space="0" w:color="auto"/>
            </w:tcBorders>
            <w:shd w:val="clear" w:color="000000" w:fill="FFFFFF"/>
            <w:noWrap/>
            <w:vAlign w:val="bottom"/>
            <w:hideMark/>
          </w:tcPr>
          <w:p w14:paraId="28E6411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672</w:t>
            </w:r>
          </w:p>
        </w:tc>
        <w:tc>
          <w:tcPr>
            <w:tcW w:w="705" w:type="dxa"/>
            <w:tcBorders>
              <w:top w:val="nil"/>
              <w:left w:val="nil"/>
              <w:bottom w:val="single" w:sz="4" w:space="0" w:color="auto"/>
              <w:right w:val="single" w:sz="8" w:space="0" w:color="auto"/>
            </w:tcBorders>
            <w:shd w:val="clear" w:color="000000" w:fill="FFFFFF"/>
            <w:noWrap/>
            <w:vAlign w:val="bottom"/>
            <w:hideMark/>
          </w:tcPr>
          <w:p w14:paraId="245B63C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0,71</w:t>
            </w:r>
          </w:p>
        </w:tc>
        <w:tc>
          <w:tcPr>
            <w:tcW w:w="704" w:type="dxa"/>
            <w:tcBorders>
              <w:top w:val="nil"/>
              <w:left w:val="nil"/>
              <w:bottom w:val="single" w:sz="4" w:space="0" w:color="auto"/>
              <w:right w:val="single" w:sz="4" w:space="0" w:color="auto"/>
            </w:tcBorders>
            <w:shd w:val="clear" w:color="000000" w:fill="FFFFFF"/>
            <w:noWrap/>
            <w:vAlign w:val="bottom"/>
            <w:hideMark/>
          </w:tcPr>
          <w:p w14:paraId="610E7B2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845</w:t>
            </w:r>
          </w:p>
        </w:tc>
        <w:tc>
          <w:tcPr>
            <w:tcW w:w="704" w:type="dxa"/>
            <w:tcBorders>
              <w:top w:val="nil"/>
              <w:left w:val="nil"/>
              <w:bottom w:val="single" w:sz="4" w:space="0" w:color="auto"/>
              <w:right w:val="single" w:sz="8" w:space="0" w:color="auto"/>
            </w:tcBorders>
            <w:shd w:val="clear" w:color="000000" w:fill="FFFFFF"/>
            <w:noWrap/>
            <w:vAlign w:val="bottom"/>
            <w:hideMark/>
          </w:tcPr>
          <w:p w14:paraId="0397DFD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0,75</w:t>
            </w:r>
          </w:p>
        </w:tc>
        <w:tc>
          <w:tcPr>
            <w:tcW w:w="704" w:type="dxa"/>
            <w:tcBorders>
              <w:top w:val="nil"/>
              <w:left w:val="nil"/>
              <w:bottom w:val="single" w:sz="4" w:space="0" w:color="auto"/>
              <w:right w:val="single" w:sz="4" w:space="0" w:color="auto"/>
            </w:tcBorders>
            <w:shd w:val="clear" w:color="000000" w:fill="FFFFFF"/>
            <w:noWrap/>
            <w:vAlign w:val="bottom"/>
            <w:hideMark/>
          </w:tcPr>
          <w:p w14:paraId="7473E07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1042</w:t>
            </w:r>
          </w:p>
        </w:tc>
        <w:tc>
          <w:tcPr>
            <w:tcW w:w="704" w:type="dxa"/>
            <w:tcBorders>
              <w:top w:val="nil"/>
              <w:left w:val="nil"/>
              <w:bottom w:val="single" w:sz="4" w:space="0" w:color="auto"/>
              <w:right w:val="single" w:sz="8" w:space="0" w:color="auto"/>
            </w:tcBorders>
            <w:shd w:val="clear" w:color="000000" w:fill="FFFFFF"/>
            <w:noWrap/>
            <w:vAlign w:val="bottom"/>
            <w:hideMark/>
          </w:tcPr>
          <w:p w14:paraId="1C767A5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0,79</w:t>
            </w:r>
          </w:p>
        </w:tc>
        <w:tc>
          <w:tcPr>
            <w:tcW w:w="704" w:type="dxa"/>
            <w:tcBorders>
              <w:top w:val="nil"/>
              <w:left w:val="nil"/>
              <w:bottom w:val="single" w:sz="4" w:space="0" w:color="auto"/>
              <w:right w:val="single" w:sz="4" w:space="0" w:color="auto"/>
            </w:tcBorders>
            <w:shd w:val="clear" w:color="000000" w:fill="FFFFFF"/>
            <w:noWrap/>
            <w:vAlign w:val="bottom"/>
            <w:hideMark/>
          </w:tcPr>
          <w:p w14:paraId="0840181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1267</w:t>
            </w:r>
          </w:p>
        </w:tc>
        <w:tc>
          <w:tcPr>
            <w:tcW w:w="704" w:type="dxa"/>
            <w:tcBorders>
              <w:top w:val="nil"/>
              <w:left w:val="nil"/>
              <w:bottom w:val="single" w:sz="4" w:space="0" w:color="auto"/>
              <w:right w:val="single" w:sz="8" w:space="0" w:color="auto"/>
            </w:tcBorders>
            <w:shd w:val="clear" w:color="000000" w:fill="FFFFFF"/>
            <w:noWrap/>
            <w:vAlign w:val="bottom"/>
            <w:hideMark/>
          </w:tcPr>
          <w:p w14:paraId="1DE85AC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0,82</w:t>
            </w:r>
          </w:p>
        </w:tc>
        <w:tc>
          <w:tcPr>
            <w:tcW w:w="704" w:type="dxa"/>
            <w:tcBorders>
              <w:top w:val="nil"/>
              <w:left w:val="nil"/>
              <w:bottom w:val="single" w:sz="4" w:space="0" w:color="auto"/>
              <w:right w:val="single" w:sz="4" w:space="0" w:color="auto"/>
            </w:tcBorders>
            <w:shd w:val="clear" w:color="000000" w:fill="FFFFFF"/>
            <w:noWrap/>
            <w:vAlign w:val="bottom"/>
            <w:hideMark/>
          </w:tcPr>
          <w:p w14:paraId="75EF883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1518</w:t>
            </w:r>
          </w:p>
        </w:tc>
        <w:tc>
          <w:tcPr>
            <w:tcW w:w="747" w:type="dxa"/>
            <w:tcBorders>
              <w:top w:val="nil"/>
              <w:left w:val="nil"/>
              <w:bottom w:val="single" w:sz="4" w:space="0" w:color="auto"/>
              <w:right w:val="single" w:sz="8" w:space="0" w:color="auto"/>
            </w:tcBorders>
            <w:shd w:val="clear" w:color="000000" w:fill="FFFFFF"/>
            <w:noWrap/>
            <w:vAlign w:val="bottom"/>
            <w:hideMark/>
          </w:tcPr>
          <w:p w14:paraId="014A875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0,86</w:t>
            </w:r>
          </w:p>
        </w:tc>
      </w:tr>
      <w:tr w:rsidR="00BE3B21" w:rsidRPr="00187F1C" w14:paraId="05F2DE96"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10F2B439"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49F8AF5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3333</w:t>
            </w:r>
          </w:p>
        </w:tc>
        <w:tc>
          <w:tcPr>
            <w:tcW w:w="705" w:type="dxa"/>
            <w:tcBorders>
              <w:top w:val="nil"/>
              <w:left w:val="nil"/>
              <w:bottom w:val="single" w:sz="4" w:space="0" w:color="auto"/>
              <w:right w:val="single" w:sz="4" w:space="0" w:color="auto"/>
            </w:tcBorders>
            <w:shd w:val="clear" w:color="000000" w:fill="FFFFFF"/>
            <w:noWrap/>
            <w:vAlign w:val="bottom"/>
            <w:hideMark/>
          </w:tcPr>
          <w:p w14:paraId="646B300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519</w:t>
            </w:r>
          </w:p>
        </w:tc>
        <w:tc>
          <w:tcPr>
            <w:tcW w:w="705" w:type="dxa"/>
            <w:tcBorders>
              <w:top w:val="nil"/>
              <w:left w:val="nil"/>
              <w:bottom w:val="single" w:sz="4" w:space="0" w:color="auto"/>
              <w:right w:val="single" w:sz="8" w:space="0" w:color="auto"/>
            </w:tcBorders>
            <w:shd w:val="clear" w:color="000000" w:fill="FFFFFF"/>
            <w:noWrap/>
            <w:vAlign w:val="bottom"/>
            <w:hideMark/>
          </w:tcPr>
          <w:p w14:paraId="7F1F2E8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c>
          <w:tcPr>
            <w:tcW w:w="704" w:type="dxa"/>
            <w:tcBorders>
              <w:top w:val="nil"/>
              <w:left w:val="nil"/>
              <w:bottom w:val="single" w:sz="4" w:space="0" w:color="auto"/>
              <w:right w:val="single" w:sz="4" w:space="0" w:color="auto"/>
            </w:tcBorders>
            <w:shd w:val="clear" w:color="000000" w:fill="FFFFFF"/>
            <w:noWrap/>
            <w:vAlign w:val="bottom"/>
            <w:hideMark/>
          </w:tcPr>
          <w:p w14:paraId="6A49AA2B"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652</w:t>
            </w:r>
          </w:p>
        </w:tc>
        <w:tc>
          <w:tcPr>
            <w:tcW w:w="704" w:type="dxa"/>
            <w:tcBorders>
              <w:top w:val="nil"/>
              <w:left w:val="nil"/>
              <w:bottom w:val="single" w:sz="4" w:space="0" w:color="auto"/>
              <w:right w:val="single" w:sz="8" w:space="0" w:color="auto"/>
            </w:tcBorders>
            <w:shd w:val="clear" w:color="000000" w:fill="FFFFFF"/>
            <w:noWrap/>
            <w:vAlign w:val="bottom"/>
            <w:hideMark/>
          </w:tcPr>
          <w:p w14:paraId="2712107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0,58</w:t>
            </w:r>
          </w:p>
        </w:tc>
        <w:tc>
          <w:tcPr>
            <w:tcW w:w="704" w:type="dxa"/>
            <w:tcBorders>
              <w:top w:val="nil"/>
              <w:left w:val="nil"/>
              <w:bottom w:val="single" w:sz="4" w:space="0" w:color="auto"/>
              <w:right w:val="single" w:sz="4" w:space="0" w:color="auto"/>
            </w:tcBorders>
            <w:shd w:val="clear" w:color="000000" w:fill="FFFFFF"/>
            <w:noWrap/>
            <w:vAlign w:val="bottom"/>
            <w:hideMark/>
          </w:tcPr>
          <w:p w14:paraId="7B0E345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805</w:t>
            </w:r>
          </w:p>
        </w:tc>
        <w:tc>
          <w:tcPr>
            <w:tcW w:w="704" w:type="dxa"/>
            <w:tcBorders>
              <w:top w:val="nil"/>
              <w:left w:val="nil"/>
              <w:bottom w:val="single" w:sz="4" w:space="0" w:color="auto"/>
              <w:right w:val="single" w:sz="8" w:space="0" w:color="auto"/>
            </w:tcBorders>
            <w:shd w:val="clear" w:color="000000" w:fill="FFFFFF"/>
            <w:noWrap/>
            <w:vAlign w:val="bottom"/>
            <w:hideMark/>
          </w:tcPr>
          <w:p w14:paraId="6AFBC82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0,61</w:t>
            </w:r>
          </w:p>
        </w:tc>
        <w:tc>
          <w:tcPr>
            <w:tcW w:w="704" w:type="dxa"/>
            <w:tcBorders>
              <w:top w:val="nil"/>
              <w:left w:val="nil"/>
              <w:bottom w:val="single" w:sz="4" w:space="0" w:color="auto"/>
              <w:right w:val="single" w:sz="4" w:space="0" w:color="auto"/>
            </w:tcBorders>
            <w:shd w:val="clear" w:color="000000" w:fill="FFFFFF"/>
            <w:noWrap/>
            <w:vAlign w:val="bottom"/>
            <w:hideMark/>
          </w:tcPr>
          <w:p w14:paraId="583A371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979</w:t>
            </w:r>
          </w:p>
        </w:tc>
        <w:tc>
          <w:tcPr>
            <w:tcW w:w="704" w:type="dxa"/>
            <w:tcBorders>
              <w:top w:val="nil"/>
              <w:left w:val="nil"/>
              <w:bottom w:val="single" w:sz="4" w:space="0" w:color="auto"/>
              <w:right w:val="single" w:sz="8" w:space="0" w:color="auto"/>
            </w:tcBorders>
            <w:shd w:val="clear" w:color="000000" w:fill="FFFFFF"/>
            <w:noWrap/>
            <w:vAlign w:val="bottom"/>
            <w:hideMark/>
          </w:tcPr>
          <w:p w14:paraId="4C604CB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0,64</w:t>
            </w:r>
          </w:p>
        </w:tc>
        <w:tc>
          <w:tcPr>
            <w:tcW w:w="704" w:type="dxa"/>
            <w:tcBorders>
              <w:top w:val="nil"/>
              <w:left w:val="nil"/>
              <w:bottom w:val="single" w:sz="4" w:space="0" w:color="auto"/>
              <w:right w:val="single" w:sz="4" w:space="0" w:color="auto"/>
            </w:tcBorders>
            <w:shd w:val="clear" w:color="000000" w:fill="FFFFFF"/>
            <w:noWrap/>
            <w:vAlign w:val="bottom"/>
            <w:hideMark/>
          </w:tcPr>
          <w:p w14:paraId="256CD145"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1173</w:t>
            </w:r>
          </w:p>
        </w:tc>
        <w:tc>
          <w:tcPr>
            <w:tcW w:w="747" w:type="dxa"/>
            <w:tcBorders>
              <w:top w:val="nil"/>
              <w:left w:val="nil"/>
              <w:bottom w:val="single" w:sz="4" w:space="0" w:color="auto"/>
              <w:right w:val="single" w:sz="8" w:space="0" w:color="auto"/>
            </w:tcBorders>
            <w:shd w:val="clear" w:color="000000" w:fill="FFFFFF"/>
            <w:noWrap/>
            <w:vAlign w:val="bottom"/>
            <w:hideMark/>
          </w:tcPr>
          <w:p w14:paraId="5AA4F90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0,66</w:t>
            </w:r>
          </w:p>
        </w:tc>
      </w:tr>
      <w:tr w:rsidR="00BE3B21" w:rsidRPr="00187F1C" w14:paraId="6DB6FB0D" w14:textId="77777777" w:rsidTr="00D102CE">
        <w:trPr>
          <w:trHeight w:val="255"/>
        </w:trPr>
        <w:tc>
          <w:tcPr>
            <w:tcW w:w="705" w:type="dxa"/>
            <w:tcBorders>
              <w:top w:val="nil"/>
              <w:left w:val="single" w:sz="8" w:space="0" w:color="auto"/>
              <w:bottom w:val="single" w:sz="4" w:space="0" w:color="auto"/>
              <w:right w:val="nil"/>
            </w:tcBorders>
            <w:shd w:val="pct12" w:color="FFFFFF" w:fill="FFFFA3"/>
            <w:noWrap/>
            <w:vAlign w:val="bottom"/>
            <w:hideMark/>
          </w:tcPr>
          <w:p w14:paraId="5151CDD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05" w:type="dxa"/>
            <w:tcBorders>
              <w:top w:val="nil"/>
              <w:left w:val="single" w:sz="4" w:space="0" w:color="auto"/>
              <w:bottom w:val="single" w:sz="4" w:space="0" w:color="auto"/>
              <w:right w:val="single" w:sz="8" w:space="0" w:color="auto"/>
            </w:tcBorders>
            <w:shd w:val="pct12" w:color="FFFFFF" w:fill="FFFFA3"/>
            <w:noWrap/>
            <w:vAlign w:val="bottom"/>
            <w:hideMark/>
          </w:tcPr>
          <w:p w14:paraId="4A51ED5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5" w:type="dxa"/>
            <w:tcBorders>
              <w:top w:val="nil"/>
              <w:left w:val="nil"/>
              <w:bottom w:val="single" w:sz="4" w:space="0" w:color="auto"/>
              <w:right w:val="single" w:sz="4" w:space="0" w:color="auto"/>
            </w:tcBorders>
            <w:shd w:val="clear" w:color="000000" w:fill="FFFFFF"/>
            <w:noWrap/>
            <w:vAlign w:val="bottom"/>
            <w:hideMark/>
          </w:tcPr>
          <w:p w14:paraId="440C278F"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473</w:t>
            </w:r>
          </w:p>
        </w:tc>
        <w:tc>
          <w:tcPr>
            <w:tcW w:w="705" w:type="dxa"/>
            <w:tcBorders>
              <w:top w:val="nil"/>
              <w:left w:val="nil"/>
              <w:bottom w:val="single" w:sz="4" w:space="0" w:color="auto"/>
              <w:right w:val="single" w:sz="8" w:space="0" w:color="auto"/>
            </w:tcBorders>
            <w:shd w:val="clear" w:color="000000" w:fill="FFFFFF"/>
            <w:noWrap/>
            <w:vAlign w:val="bottom"/>
            <w:hideMark/>
          </w:tcPr>
          <w:p w14:paraId="21566ED2"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4" w:type="dxa"/>
            <w:tcBorders>
              <w:top w:val="nil"/>
              <w:left w:val="nil"/>
              <w:bottom w:val="single" w:sz="4" w:space="0" w:color="auto"/>
              <w:right w:val="single" w:sz="4" w:space="0" w:color="auto"/>
            </w:tcBorders>
            <w:shd w:val="clear" w:color="000000" w:fill="FFFFFF"/>
            <w:noWrap/>
            <w:vAlign w:val="bottom"/>
            <w:hideMark/>
          </w:tcPr>
          <w:p w14:paraId="0BE627E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595</w:t>
            </w:r>
          </w:p>
        </w:tc>
        <w:tc>
          <w:tcPr>
            <w:tcW w:w="704" w:type="dxa"/>
            <w:tcBorders>
              <w:top w:val="nil"/>
              <w:left w:val="nil"/>
              <w:bottom w:val="single" w:sz="4" w:space="0" w:color="auto"/>
              <w:right w:val="single" w:sz="8" w:space="0" w:color="auto"/>
            </w:tcBorders>
            <w:shd w:val="clear" w:color="000000" w:fill="FFFFFF"/>
            <w:noWrap/>
            <w:vAlign w:val="bottom"/>
            <w:hideMark/>
          </w:tcPr>
          <w:p w14:paraId="1795E34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0,53</w:t>
            </w:r>
          </w:p>
        </w:tc>
        <w:tc>
          <w:tcPr>
            <w:tcW w:w="704" w:type="dxa"/>
            <w:tcBorders>
              <w:top w:val="nil"/>
              <w:left w:val="nil"/>
              <w:bottom w:val="single" w:sz="4" w:space="0" w:color="auto"/>
              <w:right w:val="single" w:sz="4" w:space="0" w:color="auto"/>
            </w:tcBorders>
            <w:shd w:val="clear" w:color="000000" w:fill="FFFFFF"/>
            <w:noWrap/>
            <w:vAlign w:val="bottom"/>
            <w:hideMark/>
          </w:tcPr>
          <w:p w14:paraId="6C3CAEC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735</w:t>
            </w:r>
          </w:p>
        </w:tc>
        <w:tc>
          <w:tcPr>
            <w:tcW w:w="704" w:type="dxa"/>
            <w:tcBorders>
              <w:top w:val="nil"/>
              <w:left w:val="nil"/>
              <w:bottom w:val="single" w:sz="4" w:space="0" w:color="auto"/>
              <w:right w:val="single" w:sz="8" w:space="0" w:color="auto"/>
            </w:tcBorders>
            <w:shd w:val="clear" w:color="000000" w:fill="FFFFFF"/>
            <w:noWrap/>
            <w:vAlign w:val="bottom"/>
            <w:hideMark/>
          </w:tcPr>
          <w:p w14:paraId="6F0AB50D"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c>
          <w:tcPr>
            <w:tcW w:w="704" w:type="dxa"/>
            <w:tcBorders>
              <w:top w:val="nil"/>
              <w:left w:val="nil"/>
              <w:bottom w:val="single" w:sz="4" w:space="0" w:color="auto"/>
              <w:right w:val="single" w:sz="4" w:space="0" w:color="auto"/>
            </w:tcBorders>
            <w:shd w:val="clear" w:color="000000" w:fill="FFFFFF"/>
            <w:noWrap/>
            <w:vAlign w:val="bottom"/>
            <w:hideMark/>
          </w:tcPr>
          <w:p w14:paraId="08D0B820"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893</w:t>
            </w:r>
          </w:p>
        </w:tc>
        <w:tc>
          <w:tcPr>
            <w:tcW w:w="704" w:type="dxa"/>
            <w:tcBorders>
              <w:top w:val="nil"/>
              <w:left w:val="nil"/>
              <w:bottom w:val="single" w:sz="4" w:space="0" w:color="auto"/>
              <w:right w:val="single" w:sz="8" w:space="0" w:color="auto"/>
            </w:tcBorders>
            <w:shd w:val="clear" w:color="000000" w:fill="FFFFFF"/>
            <w:noWrap/>
            <w:vAlign w:val="bottom"/>
            <w:hideMark/>
          </w:tcPr>
          <w:p w14:paraId="4A34559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0,58</w:t>
            </w:r>
          </w:p>
        </w:tc>
        <w:tc>
          <w:tcPr>
            <w:tcW w:w="704" w:type="dxa"/>
            <w:tcBorders>
              <w:top w:val="nil"/>
              <w:left w:val="nil"/>
              <w:bottom w:val="single" w:sz="4" w:space="0" w:color="auto"/>
              <w:right w:val="single" w:sz="4" w:space="0" w:color="auto"/>
            </w:tcBorders>
            <w:shd w:val="clear" w:color="000000" w:fill="FFFFFF"/>
            <w:noWrap/>
            <w:vAlign w:val="bottom"/>
            <w:hideMark/>
          </w:tcPr>
          <w:p w14:paraId="54C4D4B4"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1070</w:t>
            </w:r>
          </w:p>
        </w:tc>
        <w:tc>
          <w:tcPr>
            <w:tcW w:w="747" w:type="dxa"/>
            <w:tcBorders>
              <w:top w:val="nil"/>
              <w:left w:val="nil"/>
              <w:bottom w:val="single" w:sz="4" w:space="0" w:color="auto"/>
              <w:right w:val="single" w:sz="8" w:space="0" w:color="auto"/>
            </w:tcBorders>
            <w:shd w:val="clear" w:color="000000" w:fill="FFFFFF"/>
            <w:noWrap/>
            <w:vAlign w:val="bottom"/>
            <w:hideMark/>
          </w:tcPr>
          <w:p w14:paraId="1E20DC7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0,61</w:t>
            </w:r>
          </w:p>
        </w:tc>
      </w:tr>
      <w:tr w:rsidR="00BE3B21" w:rsidRPr="00187F1C" w14:paraId="00254632" w14:textId="77777777" w:rsidTr="00D102CE">
        <w:trPr>
          <w:trHeight w:val="270"/>
        </w:trPr>
        <w:tc>
          <w:tcPr>
            <w:tcW w:w="705" w:type="dxa"/>
            <w:tcBorders>
              <w:top w:val="nil"/>
              <w:left w:val="single" w:sz="8" w:space="0" w:color="auto"/>
              <w:bottom w:val="single" w:sz="8" w:space="0" w:color="auto"/>
              <w:right w:val="nil"/>
            </w:tcBorders>
            <w:shd w:val="pct12" w:color="FFFFFF" w:fill="FFFFA3"/>
            <w:noWrap/>
            <w:vAlign w:val="bottom"/>
            <w:hideMark/>
          </w:tcPr>
          <w:p w14:paraId="1FCA0D8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0,20</w:t>
            </w:r>
          </w:p>
        </w:tc>
        <w:tc>
          <w:tcPr>
            <w:tcW w:w="705" w:type="dxa"/>
            <w:tcBorders>
              <w:top w:val="nil"/>
              <w:left w:val="single" w:sz="4" w:space="0" w:color="auto"/>
              <w:bottom w:val="single" w:sz="8" w:space="0" w:color="auto"/>
              <w:right w:val="single" w:sz="8" w:space="0" w:color="auto"/>
            </w:tcBorders>
            <w:shd w:val="pct12" w:color="FFFFFF" w:fill="FFFFA3"/>
            <w:noWrap/>
            <w:vAlign w:val="bottom"/>
            <w:hideMark/>
          </w:tcPr>
          <w:p w14:paraId="2576760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5000</w:t>
            </w:r>
          </w:p>
        </w:tc>
        <w:tc>
          <w:tcPr>
            <w:tcW w:w="705" w:type="dxa"/>
            <w:tcBorders>
              <w:top w:val="nil"/>
              <w:left w:val="nil"/>
              <w:bottom w:val="single" w:sz="8" w:space="0" w:color="auto"/>
              <w:right w:val="single" w:sz="4" w:space="0" w:color="auto"/>
            </w:tcBorders>
            <w:shd w:val="clear" w:color="000000" w:fill="FFFFFF"/>
            <w:noWrap/>
            <w:vAlign w:val="bottom"/>
            <w:hideMark/>
          </w:tcPr>
          <w:p w14:paraId="4C9A8691"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423</w:t>
            </w:r>
          </w:p>
        </w:tc>
        <w:tc>
          <w:tcPr>
            <w:tcW w:w="705" w:type="dxa"/>
            <w:tcBorders>
              <w:top w:val="nil"/>
              <w:left w:val="nil"/>
              <w:bottom w:val="single" w:sz="8" w:space="0" w:color="auto"/>
              <w:right w:val="single" w:sz="8" w:space="0" w:color="auto"/>
            </w:tcBorders>
            <w:shd w:val="clear" w:color="000000" w:fill="FFFFFF"/>
            <w:noWrap/>
            <w:vAlign w:val="bottom"/>
            <w:hideMark/>
          </w:tcPr>
          <w:p w14:paraId="5F293FF7"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0,44</w:t>
            </w:r>
          </w:p>
        </w:tc>
        <w:tc>
          <w:tcPr>
            <w:tcW w:w="704" w:type="dxa"/>
            <w:tcBorders>
              <w:top w:val="nil"/>
              <w:left w:val="nil"/>
              <w:bottom w:val="single" w:sz="8" w:space="0" w:color="auto"/>
              <w:right w:val="single" w:sz="4" w:space="0" w:color="auto"/>
            </w:tcBorders>
            <w:shd w:val="clear" w:color="000000" w:fill="FFFFFF"/>
            <w:noWrap/>
            <w:vAlign w:val="bottom"/>
            <w:hideMark/>
          </w:tcPr>
          <w:p w14:paraId="4C87D806"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531</w:t>
            </w:r>
          </w:p>
        </w:tc>
        <w:tc>
          <w:tcPr>
            <w:tcW w:w="704" w:type="dxa"/>
            <w:tcBorders>
              <w:top w:val="nil"/>
              <w:left w:val="nil"/>
              <w:bottom w:val="single" w:sz="8" w:space="0" w:color="auto"/>
              <w:right w:val="single" w:sz="8" w:space="0" w:color="auto"/>
            </w:tcBorders>
            <w:shd w:val="clear" w:color="000000" w:fill="FFFFFF"/>
            <w:noWrap/>
            <w:vAlign w:val="bottom"/>
            <w:hideMark/>
          </w:tcPr>
          <w:p w14:paraId="12772A3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0,47</w:t>
            </w:r>
          </w:p>
        </w:tc>
        <w:tc>
          <w:tcPr>
            <w:tcW w:w="704" w:type="dxa"/>
            <w:tcBorders>
              <w:top w:val="nil"/>
              <w:left w:val="nil"/>
              <w:bottom w:val="single" w:sz="8" w:space="0" w:color="auto"/>
              <w:right w:val="single" w:sz="4" w:space="0" w:color="auto"/>
            </w:tcBorders>
            <w:shd w:val="clear" w:color="000000" w:fill="FFFFFF"/>
            <w:noWrap/>
            <w:vAlign w:val="bottom"/>
            <w:hideMark/>
          </w:tcPr>
          <w:p w14:paraId="009C014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656</w:t>
            </w:r>
          </w:p>
        </w:tc>
        <w:tc>
          <w:tcPr>
            <w:tcW w:w="704" w:type="dxa"/>
            <w:tcBorders>
              <w:top w:val="nil"/>
              <w:left w:val="nil"/>
              <w:bottom w:val="single" w:sz="8" w:space="0" w:color="auto"/>
              <w:right w:val="single" w:sz="8" w:space="0" w:color="auto"/>
            </w:tcBorders>
            <w:shd w:val="clear" w:color="000000" w:fill="FFFFFF"/>
            <w:noWrap/>
            <w:vAlign w:val="bottom"/>
            <w:hideMark/>
          </w:tcPr>
          <w:p w14:paraId="7BEA1DE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0,49</w:t>
            </w:r>
          </w:p>
        </w:tc>
        <w:tc>
          <w:tcPr>
            <w:tcW w:w="704" w:type="dxa"/>
            <w:tcBorders>
              <w:top w:val="nil"/>
              <w:left w:val="nil"/>
              <w:bottom w:val="single" w:sz="8" w:space="0" w:color="auto"/>
              <w:right w:val="single" w:sz="4" w:space="0" w:color="auto"/>
            </w:tcBorders>
            <w:shd w:val="clear" w:color="000000" w:fill="FFFFFF"/>
            <w:noWrap/>
            <w:vAlign w:val="bottom"/>
            <w:hideMark/>
          </w:tcPr>
          <w:p w14:paraId="5F8A9663"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797</w:t>
            </w:r>
          </w:p>
        </w:tc>
        <w:tc>
          <w:tcPr>
            <w:tcW w:w="704" w:type="dxa"/>
            <w:tcBorders>
              <w:top w:val="nil"/>
              <w:left w:val="nil"/>
              <w:bottom w:val="single" w:sz="8" w:space="0" w:color="auto"/>
              <w:right w:val="single" w:sz="8" w:space="0" w:color="auto"/>
            </w:tcBorders>
            <w:shd w:val="clear" w:color="000000" w:fill="FFFFFF"/>
            <w:noWrap/>
            <w:vAlign w:val="bottom"/>
            <w:hideMark/>
          </w:tcPr>
          <w:p w14:paraId="62B84D6C"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0,52</w:t>
            </w:r>
          </w:p>
        </w:tc>
        <w:tc>
          <w:tcPr>
            <w:tcW w:w="704" w:type="dxa"/>
            <w:tcBorders>
              <w:top w:val="nil"/>
              <w:left w:val="nil"/>
              <w:bottom w:val="single" w:sz="8" w:space="0" w:color="auto"/>
              <w:right w:val="single" w:sz="4" w:space="0" w:color="auto"/>
            </w:tcBorders>
            <w:shd w:val="clear" w:color="000000" w:fill="FFFFFF"/>
            <w:noWrap/>
            <w:vAlign w:val="bottom"/>
            <w:hideMark/>
          </w:tcPr>
          <w:p w14:paraId="537F12EE"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956</w:t>
            </w:r>
          </w:p>
        </w:tc>
        <w:tc>
          <w:tcPr>
            <w:tcW w:w="747" w:type="dxa"/>
            <w:tcBorders>
              <w:top w:val="nil"/>
              <w:left w:val="nil"/>
              <w:bottom w:val="single" w:sz="8" w:space="0" w:color="auto"/>
              <w:right w:val="single" w:sz="8" w:space="0" w:color="auto"/>
            </w:tcBorders>
            <w:shd w:val="clear" w:color="000000" w:fill="FFFFFF"/>
            <w:noWrap/>
            <w:vAlign w:val="bottom"/>
            <w:hideMark/>
          </w:tcPr>
          <w:p w14:paraId="4D06277A" w14:textId="77777777" w:rsidR="00BE3B21" w:rsidRPr="00187F1C" w:rsidRDefault="00BE3B21" w:rsidP="00BE3B21">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0,54</w:t>
            </w:r>
          </w:p>
        </w:tc>
      </w:tr>
    </w:tbl>
    <w:p w14:paraId="40EEBFA1" w14:textId="77777777" w:rsidR="00BE3B21" w:rsidRPr="00187F1C" w:rsidRDefault="00BE3B21" w:rsidP="00982496">
      <w:pPr>
        <w:jc w:val="center"/>
        <w:rPr>
          <w:color w:val="000000" w:themeColor="text1"/>
        </w:rPr>
      </w:pPr>
    </w:p>
    <w:p w14:paraId="42DC1202" w14:textId="77777777" w:rsidR="008463A3" w:rsidRPr="00187F1C" w:rsidRDefault="008463A3" w:rsidP="00982496">
      <w:pPr>
        <w:jc w:val="center"/>
        <w:rPr>
          <w:color w:val="000000" w:themeColor="text1"/>
        </w:rPr>
      </w:pPr>
    </w:p>
    <w:p w14:paraId="0FAB9E5C" w14:textId="77777777" w:rsidR="008463A3" w:rsidRPr="00187F1C" w:rsidRDefault="008463A3" w:rsidP="00982496">
      <w:pPr>
        <w:jc w:val="center"/>
        <w:rPr>
          <w:color w:val="000000" w:themeColor="text1"/>
        </w:rPr>
      </w:pPr>
    </w:p>
    <w:p w14:paraId="45E6FBC6" w14:textId="77777777" w:rsidR="008463A3" w:rsidRPr="00187F1C" w:rsidRDefault="008463A3" w:rsidP="00982496">
      <w:pPr>
        <w:jc w:val="center"/>
        <w:rPr>
          <w:color w:val="000000" w:themeColor="text1"/>
        </w:rPr>
      </w:pPr>
    </w:p>
    <w:p w14:paraId="4955B84A" w14:textId="77777777" w:rsidR="008463A3" w:rsidRPr="00187F1C" w:rsidRDefault="008463A3" w:rsidP="00982496">
      <w:pPr>
        <w:jc w:val="center"/>
        <w:rPr>
          <w:color w:val="000000" w:themeColor="text1"/>
        </w:rPr>
      </w:pPr>
    </w:p>
    <w:p w14:paraId="788BD528" w14:textId="77777777" w:rsidR="008463A3" w:rsidRPr="00187F1C" w:rsidRDefault="008463A3" w:rsidP="00982496">
      <w:pPr>
        <w:jc w:val="center"/>
        <w:rPr>
          <w:color w:val="000000" w:themeColor="text1"/>
        </w:rPr>
      </w:pPr>
    </w:p>
    <w:p w14:paraId="277D5D6A" w14:textId="77777777" w:rsidR="008463A3" w:rsidRDefault="008463A3" w:rsidP="00982496">
      <w:pPr>
        <w:jc w:val="center"/>
        <w:rPr>
          <w:color w:val="000000" w:themeColor="text1"/>
        </w:rPr>
      </w:pPr>
    </w:p>
    <w:p w14:paraId="734616D5" w14:textId="77777777" w:rsidR="00161526" w:rsidRDefault="00161526" w:rsidP="00982496">
      <w:pPr>
        <w:jc w:val="center"/>
        <w:rPr>
          <w:color w:val="000000" w:themeColor="text1"/>
        </w:rPr>
      </w:pPr>
    </w:p>
    <w:p w14:paraId="4DB8E09A" w14:textId="77777777" w:rsidR="00161526" w:rsidRPr="00161526" w:rsidRDefault="00161526" w:rsidP="00161526">
      <w:pPr>
        <w:pageBreakBefore/>
        <w:spacing w:before="0" w:after="0" w:line="120" w:lineRule="auto"/>
        <w:jc w:val="center"/>
        <w:rPr>
          <w:color w:val="000000" w:themeColor="text1"/>
          <w:sz w:val="18"/>
        </w:rPr>
      </w:pPr>
    </w:p>
    <w:tbl>
      <w:tblPr>
        <w:tblW w:w="8637" w:type="dxa"/>
        <w:tblCellMar>
          <w:left w:w="70" w:type="dxa"/>
          <w:right w:w="70" w:type="dxa"/>
        </w:tblCellMar>
        <w:tblLook w:val="04A0" w:firstRow="1" w:lastRow="0" w:firstColumn="1" w:lastColumn="0" w:noHBand="0" w:noVBand="1"/>
      </w:tblPr>
      <w:tblGrid>
        <w:gridCol w:w="828"/>
        <w:gridCol w:w="708"/>
        <w:gridCol w:w="660"/>
        <w:gridCol w:w="694"/>
        <w:gridCol w:w="725"/>
        <w:gridCol w:w="693"/>
        <w:gridCol w:w="725"/>
        <w:gridCol w:w="693"/>
        <w:gridCol w:w="725"/>
        <w:gridCol w:w="693"/>
        <w:gridCol w:w="708"/>
        <w:gridCol w:w="785"/>
      </w:tblGrid>
      <w:tr w:rsidR="00D14ADE" w:rsidRPr="00187F1C" w14:paraId="2AF2EC80" w14:textId="77777777" w:rsidTr="0092514F">
        <w:trPr>
          <w:trHeight w:val="405"/>
        </w:trPr>
        <w:tc>
          <w:tcPr>
            <w:tcW w:w="8637" w:type="dxa"/>
            <w:gridSpan w:val="12"/>
            <w:tcBorders>
              <w:top w:val="single" w:sz="8" w:space="0" w:color="auto"/>
              <w:left w:val="single" w:sz="8" w:space="0" w:color="auto"/>
              <w:bottom w:val="single" w:sz="8" w:space="0" w:color="auto"/>
              <w:right w:val="single" w:sz="8" w:space="0" w:color="000000"/>
            </w:tcBorders>
            <w:shd w:val="clear" w:color="auto" w:fill="auto"/>
            <w:noWrap/>
            <w:vAlign w:val="center"/>
          </w:tcPr>
          <w:p w14:paraId="78E95871" w14:textId="7E3C0084" w:rsidR="00D14ADE" w:rsidRPr="00187F1C" w:rsidRDefault="0092514F" w:rsidP="0092514F">
            <w:pPr>
              <w:spacing w:before="0" w:after="0" w:line="240" w:lineRule="auto"/>
              <w:jc w:val="center"/>
              <w:rPr>
                <w:rFonts w:ascii="Arial" w:hAnsi="Arial" w:cs="Arial"/>
                <w:b/>
                <w:bCs/>
                <w:color w:val="000000" w:themeColor="text1"/>
                <w:szCs w:val="28"/>
                <w:lang w:val="de-DE" w:eastAsia="de-DE" w:bidi="ar-SA"/>
              </w:rPr>
            </w:pPr>
            <w:bookmarkStart w:id="147" w:name="_Toc517338893"/>
            <w:r w:rsidRPr="00187F1C">
              <w:rPr>
                <w:rFonts w:asciiTheme="majorHAnsi" w:hAnsiTheme="majorHAnsi"/>
                <w:b/>
                <w:color w:val="000000" w:themeColor="text1"/>
              </w:rPr>
              <w:t xml:space="preserve">Tab.  </w:t>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STYLEREF 1 \s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3</w:t>
            </w:r>
            <w:r w:rsidR="0065630A">
              <w:rPr>
                <w:rFonts w:asciiTheme="majorHAnsi" w:hAnsiTheme="majorHAnsi"/>
                <w:b/>
                <w:color w:val="000000" w:themeColor="text1"/>
              </w:rPr>
              <w:fldChar w:fldCharType="end"/>
            </w:r>
            <w:r w:rsidR="0065630A">
              <w:rPr>
                <w:rFonts w:asciiTheme="majorHAnsi" w:hAnsiTheme="majorHAnsi"/>
                <w:b/>
                <w:color w:val="000000" w:themeColor="text1"/>
              </w:rPr>
              <w:noBreakHyphen/>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SEQ Tab._ \* ARABIC \s 1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9</w:t>
            </w:r>
            <w:r w:rsidR="0065630A">
              <w:rPr>
                <w:rFonts w:asciiTheme="majorHAnsi" w:hAnsiTheme="majorHAnsi"/>
                <w:b/>
                <w:color w:val="000000" w:themeColor="text1"/>
              </w:rPr>
              <w:fldChar w:fldCharType="end"/>
            </w:r>
            <w:r w:rsidRPr="00187F1C">
              <w:rPr>
                <w:rFonts w:asciiTheme="majorHAnsi" w:hAnsiTheme="majorHAnsi"/>
                <w:b/>
                <w:color w:val="000000" w:themeColor="text1"/>
              </w:rPr>
              <w:t xml:space="preserve">:  </w:t>
            </w:r>
            <w:r w:rsidRPr="00187F1C">
              <w:rPr>
                <w:rFonts w:asciiTheme="majorHAnsi" w:hAnsiTheme="majorHAnsi" w:cs="Arial"/>
                <w:b/>
                <w:bCs/>
                <w:color w:val="000000" w:themeColor="text1"/>
                <w:szCs w:val="28"/>
                <w:lang w:val="de-DE" w:eastAsia="de-DE" w:bidi="ar-SA"/>
              </w:rPr>
              <w:t>Abflusstabelle - Kreisprofile - kb = 0,75</w:t>
            </w:r>
            <w:bookmarkEnd w:id="147"/>
          </w:p>
        </w:tc>
      </w:tr>
      <w:tr w:rsidR="008463A3" w:rsidRPr="00187F1C" w14:paraId="6DB028EA" w14:textId="77777777" w:rsidTr="00D14ADE">
        <w:trPr>
          <w:trHeight w:val="270"/>
        </w:trPr>
        <w:tc>
          <w:tcPr>
            <w:tcW w:w="1536" w:type="dxa"/>
            <w:gridSpan w:val="2"/>
            <w:tcBorders>
              <w:top w:val="nil"/>
              <w:left w:val="single" w:sz="8" w:space="0" w:color="auto"/>
              <w:bottom w:val="single" w:sz="8" w:space="0" w:color="auto"/>
              <w:right w:val="single" w:sz="8" w:space="0" w:color="000000"/>
            </w:tcBorders>
            <w:shd w:val="clear" w:color="FFFFFF" w:fill="FFFFA3"/>
            <w:noWrap/>
            <w:vAlign w:val="bottom"/>
            <w:hideMark/>
          </w:tcPr>
          <w:p w14:paraId="7331F0D2"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Sohl-Gefälle</w:t>
            </w:r>
          </w:p>
        </w:tc>
        <w:tc>
          <w:tcPr>
            <w:tcW w:w="1354" w:type="dxa"/>
            <w:gridSpan w:val="2"/>
            <w:tcBorders>
              <w:top w:val="nil"/>
              <w:left w:val="nil"/>
              <w:bottom w:val="single" w:sz="8" w:space="0" w:color="auto"/>
              <w:right w:val="single" w:sz="8" w:space="0" w:color="000000"/>
            </w:tcBorders>
            <w:shd w:val="clear" w:color="000000" w:fill="FFFFA3"/>
            <w:noWrap/>
            <w:vAlign w:val="bottom"/>
            <w:hideMark/>
          </w:tcPr>
          <w:p w14:paraId="5DF096F5"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18" w:type="dxa"/>
            <w:gridSpan w:val="2"/>
            <w:tcBorders>
              <w:top w:val="nil"/>
              <w:left w:val="nil"/>
              <w:bottom w:val="single" w:sz="8" w:space="0" w:color="auto"/>
              <w:right w:val="single" w:sz="8" w:space="0" w:color="000000"/>
            </w:tcBorders>
            <w:shd w:val="clear" w:color="000000" w:fill="FFFFA3"/>
            <w:noWrap/>
            <w:vAlign w:val="bottom"/>
            <w:hideMark/>
          </w:tcPr>
          <w:p w14:paraId="71DC19C8"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18" w:type="dxa"/>
            <w:gridSpan w:val="2"/>
            <w:tcBorders>
              <w:top w:val="nil"/>
              <w:left w:val="nil"/>
              <w:bottom w:val="single" w:sz="8" w:space="0" w:color="auto"/>
              <w:right w:val="single" w:sz="8" w:space="0" w:color="000000"/>
            </w:tcBorders>
            <w:shd w:val="clear" w:color="000000" w:fill="FFFFA3"/>
            <w:noWrap/>
            <w:vAlign w:val="bottom"/>
            <w:hideMark/>
          </w:tcPr>
          <w:p w14:paraId="23D5F343"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18" w:type="dxa"/>
            <w:gridSpan w:val="2"/>
            <w:tcBorders>
              <w:top w:val="nil"/>
              <w:left w:val="nil"/>
              <w:bottom w:val="single" w:sz="8" w:space="0" w:color="auto"/>
              <w:right w:val="single" w:sz="8" w:space="0" w:color="000000"/>
            </w:tcBorders>
            <w:shd w:val="clear" w:color="000000" w:fill="FFFFA3"/>
            <w:noWrap/>
            <w:vAlign w:val="bottom"/>
            <w:hideMark/>
          </w:tcPr>
          <w:p w14:paraId="61E21081"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93" w:type="dxa"/>
            <w:gridSpan w:val="2"/>
            <w:tcBorders>
              <w:top w:val="nil"/>
              <w:left w:val="nil"/>
              <w:bottom w:val="single" w:sz="8" w:space="0" w:color="auto"/>
              <w:right w:val="single" w:sz="8" w:space="0" w:color="000000"/>
            </w:tcBorders>
            <w:shd w:val="clear" w:color="000000" w:fill="FFFFA3"/>
            <w:noWrap/>
            <w:vAlign w:val="bottom"/>
            <w:hideMark/>
          </w:tcPr>
          <w:p w14:paraId="38A0036C"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r>
      <w:tr w:rsidR="008463A3" w:rsidRPr="00187F1C" w14:paraId="4F4BAAA7" w14:textId="77777777" w:rsidTr="00D14ADE">
        <w:trPr>
          <w:trHeight w:val="360"/>
        </w:trPr>
        <w:tc>
          <w:tcPr>
            <w:tcW w:w="1536" w:type="dxa"/>
            <w:gridSpan w:val="2"/>
            <w:tcBorders>
              <w:top w:val="single" w:sz="8" w:space="0" w:color="auto"/>
              <w:left w:val="single" w:sz="8" w:space="0" w:color="auto"/>
              <w:bottom w:val="nil"/>
              <w:right w:val="single" w:sz="8" w:space="0" w:color="000000"/>
            </w:tcBorders>
            <w:shd w:val="clear" w:color="FFFFFF" w:fill="FFFFA3"/>
            <w:vAlign w:val="center"/>
            <w:hideMark/>
          </w:tcPr>
          <w:p w14:paraId="1A1E7B51" w14:textId="77777777" w:rsidR="008463A3" w:rsidRPr="00187F1C" w:rsidRDefault="008463A3" w:rsidP="008463A3">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Is</w:t>
            </w:r>
          </w:p>
        </w:tc>
        <w:tc>
          <w:tcPr>
            <w:tcW w:w="1354" w:type="dxa"/>
            <w:gridSpan w:val="2"/>
            <w:tcBorders>
              <w:top w:val="single" w:sz="8" w:space="0" w:color="auto"/>
              <w:left w:val="nil"/>
              <w:bottom w:val="single" w:sz="8" w:space="0" w:color="auto"/>
              <w:right w:val="single" w:sz="8" w:space="0" w:color="000000"/>
            </w:tcBorders>
            <w:shd w:val="clear" w:color="000000" w:fill="FFFF00"/>
            <w:vAlign w:val="center"/>
            <w:hideMark/>
          </w:tcPr>
          <w:p w14:paraId="1E6D91E4"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150</w:t>
            </w:r>
          </w:p>
        </w:tc>
        <w:tc>
          <w:tcPr>
            <w:tcW w:w="1418" w:type="dxa"/>
            <w:gridSpan w:val="2"/>
            <w:tcBorders>
              <w:top w:val="single" w:sz="8" w:space="0" w:color="auto"/>
              <w:left w:val="nil"/>
              <w:bottom w:val="single" w:sz="8" w:space="0" w:color="auto"/>
              <w:right w:val="single" w:sz="8" w:space="0" w:color="000000"/>
            </w:tcBorders>
            <w:shd w:val="clear" w:color="000000" w:fill="FFFF00"/>
            <w:vAlign w:val="center"/>
            <w:hideMark/>
          </w:tcPr>
          <w:p w14:paraId="6C82ABE5"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200</w:t>
            </w:r>
          </w:p>
        </w:tc>
        <w:tc>
          <w:tcPr>
            <w:tcW w:w="1418" w:type="dxa"/>
            <w:gridSpan w:val="2"/>
            <w:tcBorders>
              <w:top w:val="single" w:sz="8" w:space="0" w:color="auto"/>
              <w:left w:val="nil"/>
              <w:bottom w:val="single" w:sz="8" w:space="0" w:color="auto"/>
              <w:right w:val="single" w:sz="8" w:space="0" w:color="000000"/>
            </w:tcBorders>
            <w:shd w:val="clear" w:color="000000" w:fill="FFFF00"/>
            <w:vAlign w:val="center"/>
            <w:hideMark/>
          </w:tcPr>
          <w:p w14:paraId="6C0968C0"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250</w:t>
            </w:r>
          </w:p>
        </w:tc>
        <w:tc>
          <w:tcPr>
            <w:tcW w:w="1418" w:type="dxa"/>
            <w:gridSpan w:val="2"/>
            <w:tcBorders>
              <w:top w:val="single" w:sz="8" w:space="0" w:color="auto"/>
              <w:left w:val="nil"/>
              <w:bottom w:val="single" w:sz="8" w:space="0" w:color="auto"/>
              <w:right w:val="single" w:sz="8" w:space="0" w:color="000000"/>
            </w:tcBorders>
            <w:shd w:val="clear" w:color="000000" w:fill="FFFF00"/>
            <w:vAlign w:val="center"/>
            <w:hideMark/>
          </w:tcPr>
          <w:p w14:paraId="400471A1"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300</w:t>
            </w:r>
          </w:p>
        </w:tc>
        <w:tc>
          <w:tcPr>
            <w:tcW w:w="1493" w:type="dxa"/>
            <w:gridSpan w:val="2"/>
            <w:tcBorders>
              <w:top w:val="single" w:sz="8" w:space="0" w:color="auto"/>
              <w:left w:val="nil"/>
              <w:bottom w:val="single" w:sz="8" w:space="0" w:color="auto"/>
              <w:right w:val="single" w:sz="8" w:space="0" w:color="000000"/>
            </w:tcBorders>
            <w:shd w:val="clear" w:color="000000" w:fill="FFFF00"/>
            <w:vAlign w:val="center"/>
            <w:hideMark/>
          </w:tcPr>
          <w:p w14:paraId="05880C47"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350</w:t>
            </w:r>
          </w:p>
        </w:tc>
      </w:tr>
      <w:tr w:rsidR="008463A3" w:rsidRPr="00187F1C" w14:paraId="5732E5CE" w14:textId="77777777" w:rsidTr="00D14ADE">
        <w:trPr>
          <w:trHeight w:val="255"/>
        </w:trPr>
        <w:tc>
          <w:tcPr>
            <w:tcW w:w="828" w:type="dxa"/>
            <w:vMerge w:val="restart"/>
            <w:tcBorders>
              <w:top w:val="nil"/>
              <w:left w:val="single" w:sz="8" w:space="0" w:color="auto"/>
              <w:bottom w:val="single" w:sz="8" w:space="0" w:color="000000"/>
              <w:right w:val="single" w:sz="8" w:space="0" w:color="auto"/>
            </w:tcBorders>
            <w:shd w:val="clear" w:color="FFFFFF" w:fill="FFFFA3"/>
            <w:vAlign w:val="center"/>
            <w:hideMark/>
          </w:tcPr>
          <w:p w14:paraId="24DE9E9D" w14:textId="7D6322D0" w:rsidR="008463A3" w:rsidRPr="00187F1C" w:rsidRDefault="008463A3" w:rsidP="00B22A74">
            <w:pPr>
              <w:spacing w:before="0" w:after="0" w:line="240" w:lineRule="auto"/>
              <w:jc w:val="center"/>
              <w:rPr>
                <w:rFonts w:cs="Arial"/>
                <w:color w:val="000000" w:themeColor="text1"/>
                <w:sz w:val="22"/>
                <w:szCs w:val="18"/>
                <w:lang w:val="de-DE" w:eastAsia="de-DE" w:bidi="ar-SA"/>
              </w:rPr>
            </w:pPr>
            <w:r w:rsidRPr="00187F1C">
              <w:rPr>
                <w:rFonts w:cs="Arial"/>
                <w:color w:val="000000" w:themeColor="text1"/>
                <w:sz w:val="22"/>
                <w:szCs w:val="18"/>
                <w:lang w:val="de-DE" w:eastAsia="de-DE" w:bidi="ar-SA"/>
              </w:rPr>
              <w:t>[</w:t>
            </w:r>
            <w:r w:rsidR="00B22A74" w:rsidRPr="00187F1C">
              <w:rPr>
                <w:rFonts w:ascii="Calibri" w:hAnsi="Calibri" w:cs="Arial"/>
                <w:color w:val="000000" w:themeColor="text1"/>
                <w:sz w:val="22"/>
                <w:szCs w:val="18"/>
                <w:lang w:val="de-DE" w:eastAsia="de-DE" w:bidi="ar-SA"/>
              </w:rPr>
              <w:t>‰</w:t>
            </w:r>
            <w:r w:rsidRPr="00187F1C">
              <w:rPr>
                <w:rFonts w:cs="Arial"/>
                <w:color w:val="000000" w:themeColor="text1"/>
                <w:sz w:val="22"/>
                <w:szCs w:val="18"/>
                <w:lang w:val="de-DE" w:eastAsia="de-DE" w:bidi="ar-SA"/>
              </w:rPr>
              <w:t>]</w:t>
            </w:r>
          </w:p>
        </w:tc>
        <w:tc>
          <w:tcPr>
            <w:tcW w:w="708" w:type="dxa"/>
            <w:tcBorders>
              <w:top w:val="nil"/>
              <w:left w:val="nil"/>
              <w:bottom w:val="nil"/>
              <w:right w:val="single" w:sz="8" w:space="0" w:color="auto"/>
            </w:tcBorders>
            <w:shd w:val="clear" w:color="FFFFFF" w:fill="FFFFA3"/>
            <w:vAlign w:val="bottom"/>
            <w:hideMark/>
          </w:tcPr>
          <w:p w14:paraId="0B77ADA0" w14:textId="77777777" w:rsidR="008463A3" w:rsidRPr="00187F1C" w:rsidRDefault="008463A3" w:rsidP="008463A3">
            <w:pPr>
              <w:spacing w:before="0" w:after="0" w:line="240" w:lineRule="auto"/>
              <w:jc w:val="center"/>
              <w:rPr>
                <w:rFonts w:cs="Arial"/>
                <w:color w:val="000000" w:themeColor="text1"/>
                <w:sz w:val="20"/>
                <w:szCs w:val="20"/>
                <w:lang w:val="de-DE" w:eastAsia="de-DE" w:bidi="ar-SA"/>
              </w:rPr>
            </w:pPr>
            <w:r w:rsidRPr="00187F1C">
              <w:rPr>
                <w:rFonts w:cs="Arial"/>
                <w:color w:val="000000" w:themeColor="text1"/>
                <w:sz w:val="20"/>
                <w:szCs w:val="20"/>
                <w:lang w:val="de-DE" w:eastAsia="de-DE" w:bidi="ar-SA"/>
              </w:rPr>
              <w:t>1 : x</w:t>
            </w:r>
          </w:p>
        </w:tc>
        <w:tc>
          <w:tcPr>
            <w:tcW w:w="660" w:type="dxa"/>
            <w:tcBorders>
              <w:top w:val="nil"/>
              <w:left w:val="nil"/>
              <w:bottom w:val="nil"/>
              <w:right w:val="single" w:sz="8" w:space="0" w:color="auto"/>
            </w:tcBorders>
            <w:shd w:val="clear" w:color="auto" w:fill="auto"/>
            <w:vAlign w:val="bottom"/>
            <w:hideMark/>
          </w:tcPr>
          <w:p w14:paraId="094C9CA2" w14:textId="77777777" w:rsidR="008463A3" w:rsidRPr="00187F1C" w:rsidRDefault="008463A3"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694" w:type="dxa"/>
            <w:tcBorders>
              <w:top w:val="nil"/>
              <w:left w:val="nil"/>
              <w:bottom w:val="nil"/>
              <w:right w:val="single" w:sz="8" w:space="0" w:color="auto"/>
            </w:tcBorders>
            <w:shd w:val="clear" w:color="auto" w:fill="auto"/>
            <w:vAlign w:val="bottom"/>
            <w:hideMark/>
          </w:tcPr>
          <w:p w14:paraId="5B21AD98" w14:textId="77777777" w:rsidR="008463A3" w:rsidRPr="00187F1C" w:rsidRDefault="008463A3"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25" w:type="dxa"/>
            <w:tcBorders>
              <w:top w:val="nil"/>
              <w:left w:val="nil"/>
              <w:bottom w:val="nil"/>
              <w:right w:val="single" w:sz="8" w:space="0" w:color="auto"/>
            </w:tcBorders>
            <w:shd w:val="clear" w:color="auto" w:fill="auto"/>
            <w:vAlign w:val="bottom"/>
            <w:hideMark/>
          </w:tcPr>
          <w:p w14:paraId="360D89A5" w14:textId="77777777" w:rsidR="008463A3" w:rsidRPr="00187F1C" w:rsidRDefault="008463A3"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693" w:type="dxa"/>
            <w:tcBorders>
              <w:top w:val="nil"/>
              <w:left w:val="nil"/>
              <w:bottom w:val="nil"/>
              <w:right w:val="single" w:sz="8" w:space="0" w:color="auto"/>
            </w:tcBorders>
            <w:shd w:val="clear" w:color="auto" w:fill="auto"/>
            <w:vAlign w:val="bottom"/>
            <w:hideMark/>
          </w:tcPr>
          <w:p w14:paraId="40664839" w14:textId="77777777" w:rsidR="008463A3" w:rsidRPr="00187F1C" w:rsidRDefault="008463A3"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25" w:type="dxa"/>
            <w:tcBorders>
              <w:top w:val="nil"/>
              <w:left w:val="nil"/>
              <w:bottom w:val="nil"/>
              <w:right w:val="single" w:sz="8" w:space="0" w:color="auto"/>
            </w:tcBorders>
            <w:shd w:val="clear" w:color="auto" w:fill="auto"/>
            <w:vAlign w:val="bottom"/>
            <w:hideMark/>
          </w:tcPr>
          <w:p w14:paraId="2EED7EE9" w14:textId="77777777" w:rsidR="008463A3" w:rsidRPr="00187F1C" w:rsidRDefault="008463A3"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693" w:type="dxa"/>
            <w:tcBorders>
              <w:top w:val="nil"/>
              <w:left w:val="nil"/>
              <w:bottom w:val="nil"/>
              <w:right w:val="single" w:sz="8" w:space="0" w:color="auto"/>
            </w:tcBorders>
            <w:shd w:val="clear" w:color="auto" w:fill="auto"/>
            <w:vAlign w:val="bottom"/>
            <w:hideMark/>
          </w:tcPr>
          <w:p w14:paraId="682A8011" w14:textId="77777777" w:rsidR="008463A3" w:rsidRPr="00187F1C" w:rsidRDefault="008463A3"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25" w:type="dxa"/>
            <w:tcBorders>
              <w:top w:val="nil"/>
              <w:left w:val="nil"/>
              <w:bottom w:val="nil"/>
              <w:right w:val="single" w:sz="8" w:space="0" w:color="auto"/>
            </w:tcBorders>
            <w:shd w:val="clear" w:color="auto" w:fill="auto"/>
            <w:vAlign w:val="bottom"/>
            <w:hideMark/>
          </w:tcPr>
          <w:p w14:paraId="417FFAB2" w14:textId="77777777" w:rsidR="008463A3" w:rsidRPr="00187F1C" w:rsidRDefault="008463A3"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693" w:type="dxa"/>
            <w:tcBorders>
              <w:top w:val="nil"/>
              <w:left w:val="nil"/>
              <w:bottom w:val="nil"/>
              <w:right w:val="single" w:sz="8" w:space="0" w:color="auto"/>
            </w:tcBorders>
            <w:shd w:val="clear" w:color="auto" w:fill="auto"/>
            <w:vAlign w:val="bottom"/>
            <w:hideMark/>
          </w:tcPr>
          <w:p w14:paraId="65C1556E" w14:textId="77777777" w:rsidR="008463A3" w:rsidRPr="00187F1C" w:rsidRDefault="008463A3"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08" w:type="dxa"/>
            <w:tcBorders>
              <w:top w:val="nil"/>
              <w:left w:val="nil"/>
              <w:bottom w:val="nil"/>
              <w:right w:val="single" w:sz="8" w:space="0" w:color="auto"/>
            </w:tcBorders>
            <w:shd w:val="clear" w:color="auto" w:fill="auto"/>
            <w:vAlign w:val="bottom"/>
            <w:hideMark/>
          </w:tcPr>
          <w:p w14:paraId="44F743D6" w14:textId="77777777" w:rsidR="008463A3" w:rsidRPr="00187F1C" w:rsidRDefault="008463A3"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85" w:type="dxa"/>
            <w:tcBorders>
              <w:top w:val="nil"/>
              <w:left w:val="nil"/>
              <w:bottom w:val="nil"/>
              <w:right w:val="single" w:sz="8" w:space="0" w:color="auto"/>
            </w:tcBorders>
            <w:shd w:val="clear" w:color="auto" w:fill="auto"/>
            <w:vAlign w:val="bottom"/>
            <w:hideMark/>
          </w:tcPr>
          <w:p w14:paraId="5CF251A4" w14:textId="77777777" w:rsidR="008463A3" w:rsidRPr="00187F1C" w:rsidRDefault="008463A3"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r>
      <w:tr w:rsidR="008463A3" w:rsidRPr="00187F1C" w14:paraId="5A22916B" w14:textId="77777777" w:rsidTr="00D14ADE">
        <w:trPr>
          <w:trHeight w:val="270"/>
        </w:trPr>
        <w:tc>
          <w:tcPr>
            <w:tcW w:w="828" w:type="dxa"/>
            <w:vMerge/>
            <w:tcBorders>
              <w:top w:val="nil"/>
              <w:left w:val="single" w:sz="8" w:space="0" w:color="auto"/>
              <w:bottom w:val="single" w:sz="8" w:space="0" w:color="000000"/>
              <w:right w:val="single" w:sz="8" w:space="0" w:color="auto"/>
            </w:tcBorders>
            <w:vAlign w:val="center"/>
            <w:hideMark/>
          </w:tcPr>
          <w:p w14:paraId="56A6F8E2" w14:textId="77777777" w:rsidR="008463A3" w:rsidRPr="00187F1C" w:rsidRDefault="008463A3" w:rsidP="008463A3">
            <w:pPr>
              <w:spacing w:before="0" w:after="0" w:line="240" w:lineRule="auto"/>
              <w:rPr>
                <w:rFonts w:cs="Arial"/>
                <w:color w:val="000000" w:themeColor="text1"/>
                <w:sz w:val="18"/>
                <w:szCs w:val="18"/>
                <w:lang w:val="de-DE" w:eastAsia="de-DE" w:bidi="ar-SA"/>
              </w:rPr>
            </w:pPr>
          </w:p>
        </w:tc>
        <w:tc>
          <w:tcPr>
            <w:tcW w:w="708" w:type="dxa"/>
            <w:tcBorders>
              <w:top w:val="nil"/>
              <w:left w:val="nil"/>
              <w:bottom w:val="single" w:sz="8" w:space="0" w:color="auto"/>
              <w:right w:val="single" w:sz="8" w:space="0" w:color="auto"/>
            </w:tcBorders>
            <w:shd w:val="clear" w:color="FFFFFF" w:fill="FFFFA3"/>
            <w:vAlign w:val="bottom"/>
            <w:hideMark/>
          </w:tcPr>
          <w:p w14:paraId="5EA6E944"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x</w:t>
            </w:r>
          </w:p>
        </w:tc>
        <w:tc>
          <w:tcPr>
            <w:tcW w:w="660" w:type="dxa"/>
            <w:tcBorders>
              <w:top w:val="nil"/>
              <w:left w:val="nil"/>
              <w:bottom w:val="single" w:sz="8" w:space="0" w:color="auto"/>
              <w:right w:val="single" w:sz="8" w:space="0" w:color="auto"/>
            </w:tcBorders>
            <w:shd w:val="clear" w:color="auto" w:fill="auto"/>
            <w:vAlign w:val="bottom"/>
            <w:hideMark/>
          </w:tcPr>
          <w:p w14:paraId="444FB683"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694" w:type="dxa"/>
            <w:tcBorders>
              <w:top w:val="nil"/>
              <w:left w:val="nil"/>
              <w:bottom w:val="single" w:sz="8" w:space="0" w:color="auto"/>
              <w:right w:val="single" w:sz="8" w:space="0" w:color="auto"/>
            </w:tcBorders>
            <w:shd w:val="clear" w:color="auto" w:fill="auto"/>
            <w:vAlign w:val="bottom"/>
            <w:hideMark/>
          </w:tcPr>
          <w:p w14:paraId="41198D24"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25" w:type="dxa"/>
            <w:tcBorders>
              <w:top w:val="nil"/>
              <w:left w:val="nil"/>
              <w:bottom w:val="single" w:sz="8" w:space="0" w:color="auto"/>
              <w:right w:val="single" w:sz="8" w:space="0" w:color="auto"/>
            </w:tcBorders>
            <w:shd w:val="clear" w:color="auto" w:fill="auto"/>
            <w:vAlign w:val="bottom"/>
            <w:hideMark/>
          </w:tcPr>
          <w:p w14:paraId="0C4877D8"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693" w:type="dxa"/>
            <w:tcBorders>
              <w:top w:val="nil"/>
              <w:left w:val="nil"/>
              <w:bottom w:val="single" w:sz="8" w:space="0" w:color="auto"/>
              <w:right w:val="single" w:sz="8" w:space="0" w:color="auto"/>
            </w:tcBorders>
            <w:shd w:val="clear" w:color="auto" w:fill="auto"/>
            <w:vAlign w:val="bottom"/>
            <w:hideMark/>
          </w:tcPr>
          <w:p w14:paraId="532A642C"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25" w:type="dxa"/>
            <w:tcBorders>
              <w:top w:val="nil"/>
              <w:left w:val="nil"/>
              <w:bottom w:val="single" w:sz="8" w:space="0" w:color="auto"/>
              <w:right w:val="single" w:sz="8" w:space="0" w:color="auto"/>
            </w:tcBorders>
            <w:shd w:val="clear" w:color="auto" w:fill="auto"/>
            <w:vAlign w:val="bottom"/>
            <w:hideMark/>
          </w:tcPr>
          <w:p w14:paraId="1C51C97F"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693" w:type="dxa"/>
            <w:tcBorders>
              <w:top w:val="nil"/>
              <w:left w:val="nil"/>
              <w:bottom w:val="single" w:sz="8" w:space="0" w:color="auto"/>
              <w:right w:val="single" w:sz="8" w:space="0" w:color="auto"/>
            </w:tcBorders>
            <w:shd w:val="clear" w:color="auto" w:fill="auto"/>
            <w:vAlign w:val="bottom"/>
            <w:hideMark/>
          </w:tcPr>
          <w:p w14:paraId="08ABDAFE"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25" w:type="dxa"/>
            <w:tcBorders>
              <w:top w:val="nil"/>
              <w:left w:val="nil"/>
              <w:bottom w:val="single" w:sz="8" w:space="0" w:color="auto"/>
              <w:right w:val="single" w:sz="8" w:space="0" w:color="auto"/>
            </w:tcBorders>
            <w:shd w:val="clear" w:color="auto" w:fill="auto"/>
            <w:vAlign w:val="bottom"/>
            <w:hideMark/>
          </w:tcPr>
          <w:p w14:paraId="43FCEB2F"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693" w:type="dxa"/>
            <w:tcBorders>
              <w:top w:val="nil"/>
              <w:left w:val="nil"/>
              <w:bottom w:val="single" w:sz="8" w:space="0" w:color="auto"/>
              <w:right w:val="single" w:sz="8" w:space="0" w:color="auto"/>
            </w:tcBorders>
            <w:shd w:val="clear" w:color="auto" w:fill="auto"/>
            <w:vAlign w:val="bottom"/>
            <w:hideMark/>
          </w:tcPr>
          <w:p w14:paraId="58D74AA8"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8" w:type="dxa"/>
            <w:tcBorders>
              <w:top w:val="nil"/>
              <w:left w:val="nil"/>
              <w:bottom w:val="single" w:sz="8" w:space="0" w:color="auto"/>
              <w:right w:val="single" w:sz="8" w:space="0" w:color="auto"/>
            </w:tcBorders>
            <w:shd w:val="clear" w:color="auto" w:fill="auto"/>
            <w:vAlign w:val="bottom"/>
            <w:hideMark/>
          </w:tcPr>
          <w:p w14:paraId="5657EE0A"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85" w:type="dxa"/>
            <w:tcBorders>
              <w:top w:val="nil"/>
              <w:left w:val="nil"/>
              <w:bottom w:val="single" w:sz="8" w:space="0" w:color="auto"/>
              <w:right w:val="single" w:sz="8" w:space="0" w:color="auto"/>
            </w:tcBorders>
            <w:shd w:val="clear" w:color="auto" w:fill="auto"/>
            <w:vAlign w:val="bottom"/>
            <w:hideMark/>
          </w:tcPr>
          <w:p w14:paraId="0653DBC4"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r>
      <w:tr w:rsidR="008463A3" w:rsidRPr="00187F1C" w14:paraId="06CA6D2E"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7B319DF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100,00</w:t>
            </w:r>
          </w:p>
        </w:tc>
        <w:tc>
          <w:tcPr>
            <w:tcW w:w="708" w:type="dxa"/>
            <w:tcBorders>
              <w:top w:val="nil"/>
              <w:left w:val="nil"/>
              <w:bottom w:val="single" w:sz="4" w:space="0" w:color="auto"/>
              <w:right w:val="nil"/>
            </w:tcBorders>
            <w:shd w:val="pct12" w:color="FFFFFF" w:fill="FFFFA3"/>
            <w:noWrap/>
            <w:vAlign w:val="bottom"/>
            <w:hideMark/>
          </w:tcPr>
          <w:p w14:paraId="3985323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45E4580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54,8</w:t>
            </w:r>
          </w:p>
        </w:tc>
        <w:tc>
          <w:tcPr>
            <w:tcW w:w="694" w:type="dxa"/>
            <w:tcBorders>
              <w:top w:val="nil"/>
              <w:left w:val="nil"/>
              <w:bottom w:val="single" w:sz="4" w:space="0" w:color="auto"/>
              <w:right w:val="single" w:sz="8" w:space="0" w:color="auto"/>
            </w:tcBorders>
            <w:shd w:val="clear" w:color="000000" w:fill="FFFFFF"/>
            <w:noWrap/>
            <w:vAlign w:val="bottom"/>
            <w:hideMark/>
          </w:tcPr>
          <w:p w14:paraId="6410C0A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3,10</w:t>
            </w:r>
          </w:p>
        </w:tc>
        <w:tc>
          <w:tcPr>
            <w:tcW w:w="725" w:type="dxa"/>
            <w:tcBorders>
              <w:top w:val="nil"/>
              <w:left w:val="nil"/>
              <w:bottom w:val="single" w:sz="4" w:space="0" w:color="auto"/>
              <w:right w:val="single" w:sz="4" w:space="0" w:color="auto"/>
            </w:tcBorders>
            <w:shd w:val="clear" w:color="000000" w:fill="FFFFFF"/>
            <w:noWrap/>
            <w:vAlign w:val="bottom"/>
            <w:hideMark/>
          </w:tcPr>
          <w:p w14:paraId="71BCB46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117,5</w:t>
            </w:r>
          </w:p>
        </w:tc>
        <w:tc>
          <w:tcPr>
            <w:tcW w:w="693" w:type="dxa"/>
            <w:tcBorders>
              <w:top w:val="nil"/>
              <w:left w:val="nil"/>
              <w:bottom w:val="single" w:sz="4" w:space="0" w:color="auto"/>
              <w:right w:val="single" w:sz="8" w:space="0" w:color="auto"/>
            </w:tcBorders>
            <w:shd w:val="clear" w:color="000000" w:fill="FFFFFF"/>
            <w:noWrap/>
            <w:vAlign w:val="bottom"/>
            <w:hideMark/>
          </w:tcPr>
          <w:p w14:paraId="6F6150B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3,74</w:t>
            </w:r>
          </w:p>
        </w:tc>
        <w:tc>
          <w:tcPr>
            <w:tcW w:w="725" w:type="dxa"/>
            <w:tcBorders>
              <w:top w:val="nil"/>
              <w:left w:val="nil"/>
              <w:bottom w:val="single" w:sz="4" w:space="0" w:color="auto"/>
              <w:right w:val="single" w:sz="4" w:space="0" w:color="auto"/>
            </w:tcBorders>
            <w:shd w:val="clear" w:color="000000" w:fill="FFFFFF"/>
            <w:noWrap/>
            <w:vAlign w:val="bottom"/>
            <w:hideMark/>
          </w:tcPr>
          <w:p w14:paraId="03628E5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211,9</w:t>
            </w:r>
          </w:p>
        </w:tc>
        <w:tc>
          <w:tcPr>
            <w:tcW w:w="693" w:type="dxa"/>
            <w:tcBorders>
              <w:top w:val="nil"/>
              <w:left w:val="nil"/>
              <w:bottom w:val="single" w:sz="4" w:space="0" w:color="auto"/>
              <w:right w:val="single" w:sz="8" w:space="0" w:color="auto"/>
            </w:tcBorders>
            <w:shd w:val="clear" w:color="000000" w:fill="FFFFFF"/>
            <w:noWrap/>
            <w:vAlign w:val="bottom"/>
            <w:hideMark/>
          </w:tcPr>
          <w:p w14:paraId="76FC78C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4,32</w:t>
            </w:r>
          </w:p>
        </w:tc>
        <w:tc>
          <w:tcPr>
            <w:tcW w:w="725" w:type="dxa"/>
            <w:tcBorders>
              <w:top w:val="nil"/>
              <w:left w:val="nil"/>
              <w:bottom w:val="single" w:sz="4" w:space="0" w:color="auto"/>
              <w:right w:val="single" w:sz="4" w:space="0" w:color="auto"/>
            </w:tcBorders>
            <w:shd w:val="clear" w:color="000000" w:fill="FFFFFF"/>
            <w:noWrap/>
            <w:vAlign w:val="bottom"/>
            <w:hideMark/>
          </w:tcPr>
          <w:p w14:paraId="4EB3235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343,0</w:t>
            </w:r>
          </w:p>
        </w:tc>
        <w:tc>
          <w:tcPr>
            <w:tcW w:w="693" w:type="dxa"/>
            <w:tcBorders>
              <w:top w:val="nil"/>
              <w:left w:val="nil"/>
              <w:bottom w:val="single" w:sz="4" w:space="0" w:color="auto"/>
              <w:right w:val="single" w:sz="8" w:space="0" w:color="auto"/>
            </w:tcBorders>
            <w:shd w:val="clear" w:color="000000" w:fill="FFFFFF"/>
            <w:noWrap/>
            <w:vAlign w:val="bottom"/>
            <w:hideMark/>
          </w:tcPr>
          <w:p w14:paraId="495FBCE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4,85</w:t>
            </w:r>
          </w:p>
        </w:tc>
        <w:tc>
          <w:tcPr>
            <w:tcW w:w="708" w:type="dxa"/>
            <w:tcBorders>
              <w:top w:val="nil"/>
              <w:left w:val="nil"/>
              <w:bottom w:val="single" w:sz="4" w:space="0" w:color="auto"/>
              <w:right w:val="single" w:sz="4" w:space="0" w:color="auto"/>
            </w:tcBorders>
            <w:shd w:val="clear" w:color="000000" w:fill="FFFFFF"/>
            <w:noWrap/>
            <w:vAlign w:val="bottom"/>
            <w:hideMark/>
          </w:tcPr>
          <w:p w14:paraId="78DF1D9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515,0</w:t>
            </w:r>
          </w:p>
        </w:tc>
        <w:tc>
          <w:tcPr>
            <w:tcW w:w="785" w:type="dxa"/>
            <w:tcBorders>
              <w:top w:val="nil"/>
              <w:left w:val="nil"/>
              <w:bottom w:val="single" w:sz="4" w:space="0" w:color="auto"/>
              <w:right w:val="single" w:sz="8" w:space="0" w:color="auto"/>
            </w:tcBorders>
            <w:shd w:val="clear" w:color="000000" w:fill="FFFFFF"/>
            <w:noWrap/>
            <w:vAlign w:val="bottom"/>
            <w:hideMark/>
          </w:tcPr>
          <w:p w14:paraId="227F401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5,35</w:t>
            </w:r>
          </w:p>
        </w:tc>
      </w:tr>
      <w:tr w:rsidR="008463A3" w:rsidRPr="00187F1C" w14:paraId="45E3DFA0"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1ECB216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8" w:type="dxa"/>
            <w:tcBorders>
              <w:top w:val="nil"/>
              <w:left w:val="nil"/>
              <w:bottom w:val="single" w:sz="4" w:space="0" w:color="auto"/>
              <w:right w:val="nil"/>
            </w:tcBorders>
            <w:shd w:val="pct12" w:color="FFFFFF" w:fill="FFFFA3"/>
            <w:noWrap/>
            <w:vAlign w:val="bottom"/>
            <w:hideMark/>
          </w:tcPr>
          <w:p w14:paraId="71CC4B6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457554A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34,6</w:t>
            </w:r>
          </w:p>
        </w:tc>
        <w:tc>
          <w:tcPr>
            <w:tcW w:w="694" w:type="dxa"/>
            <w:tcBorders>
              <w:top w:val="nil"/>
              <w:left w:val="nil"/>
              <w:bottom w:val="single" w:sz="4" w:space="0" w:color="auto"/>
              <w:right w:val="single" w:sz="8" w:space="0" w:color="auto"/>
            </w:tcBorders>
            <w:shd w:val="clear" w:color="000000" w:fill="FFFFFF"/>
            <w:noWrap/>
            <w:vAlign w:val="bottom"/>
            <w:hideMark/>
          </w:tcPr>
          <w:p w14:paraId="413C96E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1,96</w:t>
            </w:r>
          </w:p>
        </w:tc>
        <w:tc>
          <w:tcPr>
            <w:tcW w:w="725" w:type="dxa"/>
            <w:tcBorders>
              <w:top w:val="nil"/>
              <w:left w:val="nil"/>
              <w:bottom w:val="single" w:sz="4" w:space="0" w:color="auto"/>
              <w:right w:val="single" w:sz="4" w:space="0" w:color="auto"/>
            </w:tcBorders>
            <w:shd w:val="clear" w:color="000000" w:fill="FFFFFF"/>
            <w:noWrap/>
            <w:vAlign w:val="bottom"/>
            <w:hideMark/>
          </w:tcPr>
          <w:p w14:paraId="4C7603C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74,1</w:t>
            </w:r>
          </w:p>
        </w:tc>
        <w:tc>
          <w:tcPr>
            <w:tcW w:w="693" w:type="dxa"/>
            <w:tcBorders>
              <w:top w:val="nil"/>
              <w:left w:val="nil"/>
              <w:bottom w:val="single" w:sz="4" w:space="0" w:color="auto"/>
              <w:right w:val="single" w:sz="8" w:space="0" w:color="auto"/>
            </w:tcBorders>
            <w:shd w:val="clear" w:color="000000" w:fill="FFFFFF"/>
            <w:noWrap/>
            <w:vAlign w:val="bottom"/>
            <w:hideMark/>
          </w:tcPr>
          <w:p w14:paraId="667B6CF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2,36</w:t>
            </w:r>
          </w:p>
        </w:tc>
        <w:tc>
          <w:tcPr>
            <w:tcW w:w="725" w:type="dxa"/>
            <w:tcBorders>
              <w:top w:val="nil"/>
              <w:left w:val="nil"/>
              <w:bottom w:val="single" w:sz="4" w:space="0" w:color="auto"/>
              <w:right w:val="single" w:sz="4" w:space="0" w:color="auto"/>
            </w:tcBorders>
            <w:shd w:val="clear" w:color="000000" w:fill="FFFFFF"/>
            <w:noWrap/>
            <w:vAlign w:val="bottom"/>
            <w:hideMark/>
          </w:tcPr>
          <w:p w14:paraId="281015C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133,8</w:t>
            </w:r>
          </w:p>
        </w:tc>
        <w:tc>
          <w:tcPr>
            <w:tcW w:w="693" w:type="dxa"/>
            <w:tcBorders>
              <w:top w:val="nil"/>
              <w:left w:val="nil"/>
              <w:bottom w:val="single" w:sz="4" w:space="0" w:color="auto"/>
              <w:right w:val="single" w:sz="8" w:space="0" w:color="auto"/>
            </w:tcBorders>
            <w:shd w:val="clear" w:color="000000" w:fill="FFFFFF"/>
            <w:noWrap/>
            <w:vAlign w:val="bottom"/>
            <w:hideMark/>
          </w:tcPr>
          <w:p w14:paraId="0C1F2E4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2,73</w:t>
            </w:r>
          </w:p>
        </w:tc>
        <w:tc>
          <w:tcPr>
            <w:tcW w:w="725" w:type="dxa"/>
            <w:tcBorders>
              <w:top w:val="nil"/>
              <w:left w:val="nil"/>
              <w:bottom w:val="single" w:sz="4" w:space="0" w:color="auto"/>
              <w:right w:val="single" w:sz="4" w:space="0" w:color="auto"/>
            </w:tcBorders>
            <w:shd w:val="clear" w:color="000000" w:fill="FFFFFF"/>
            <w:noWrap/>
            <w:vAlign w:val="bottom"/>
            <w:hideMark/>
          </w:tcPr>
          <w:p w14:paraId="2340521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216,6</w:t>
            </w:r>
          </w:p>
        </w:tc>
        <w:tc>
          <w:tcPr>
            <w:tcW w:w="693" w:type="dxa"/>
            <w:tcBorders>
              <w:top w:val="nil"/>
              <w:left w:val="nil"/>
              <w:bottom w:val="single" w:sz="4" w:space="0" w:color="auto"/>
              <w:right w:val="single" w:sz="8" w:space="0" w:color="auto"/>
            </w:tcBorders>
            <w:shd w:val="clear" w:color="000000" w:fill="FFFFFF"/>
            <w:noWrap/>
            <w:vAlign w:val="bottom"/>
            <w:hideMark/>
          </w:tcPr>
          <w:p w14:paraId="7599D11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3,06</w:t>
            </w:r>
          </w:p>
        </w:tc>
        <w:tc>
          <w:tcPr>
            <w:tcW w:w="708" w:type="dxa"/>
            <w:tcBorders>
              <w:top w:val="nil"/>
              <w:left w:val="nil"/>
              <w:bottom w:val="single" w:sz="4" w:space="0" w:color="auto"/>
              <w:right w:val="single" w:sz="4" w:space="0" w:color="auto"/>
            </w:tcBorders>
            <w:shd w:val="clear" w:color="000000" w:fill="FFFFFF"/>
            <w:noWrap/>
            <w:vAlign w:val="bottom"/>
            <w:hideMark/>
          </w:tcPr>
          <w:p w14:paraId="28F8051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325,2</w:t>
            </w:r>
          </w:p>
        </w:tc>
        <w:tc>
          <w:tcPr>
            <w:tcW w:w="785" w:type="dxa"/>
            <w:tcBorders>
              <w:top w:val="nil"/>
              <w:left w:val="nil"/>
              <w:bottom w:val="single" w:sz="4" w:space="0" w:color="auto"/>
              <w:right w:val="single" w:sz="8" w:space="0" w:color="auto"/>
            </w:tcBorders>
            <w:shd w:val="clear" w:color="000000" w:fill="FFFFFF"/>
            <w:noWrap/>
            <w:vAlign w:val="bottom"/>
            <w:hideMark/>
          </w:tcPr>
          <w:p w14:paraId="4DE784F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3,38</w:t>
            </w:r>
          </w:p>
        </w:tc>
      </w:tr>
      <w:tr w:rsidR="008463A3" w:rsidRPr="00187F1C" w14:paraId="23D343A5"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5206E14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8" w:type="dxa"/>
            <w:tcBorders>
              <w:top w:val="nil"/>
              <w:left w:val="nil"/>
              <w:bottom w:val="single" w:sz="4" w:space="0" w:color="auto"/>
              <w:right w:val="nil"/>
            </w:tcBorders>
            <w:shd w:val="pct12" w:color="FFFFFF" w:fill="FFFFA3"/>
            <w:noWrap/>
            <w:vAlign w:val="bottom"/>
            <w:hideMark/>
          </w:tcPr>
          <w:p w14:paraId="6CFE418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7125C4B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24,4</w:t>
            </w:r>
          </w:p>
        </w:tc>
        <w:tc>
          <w:tcPr>
            <w:tcW w:w="694" w:type="dxa"/>
            <w:tcBorders>
              <w:top w:val="nil"/>
              <w:left w:val="nil"/>
              <w:bottom w:val="single" w:sz="4" w:space="0" w:color="auto"/>
              <w:right w:val="single" w:sz="8" w:space="0" w:color="auto"/>
            </w:tcBorders>
            <w:shd w:val="clear" w:color="000000" w:fill="FFFFFF"/>
            <w:noWrap/>
            <w:vAlign w:val="bottom"/>
            <w:hideMark/>
          </w:tcPr>
          <w:p w14:paraId="50F8A27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w:t>
            </w:r>
          </w:p>
        </w:tc>
        <w:tc>
          <w:tcPr>
            <w:tcW w:w="725" w:type="dxa"/>
            <w:tcBorders>
              <w:top w:val="nil"/>
              <w:left w:val="nil"/>
              <w:bottom w:val="single" w:sz="4" w:space="0" w:color="auto"/>
              <w:right w:val="single" w:sz="4" w:space="0" w:color="auto"/>
            </w:tcBorders>
            <w:shd w:val="clear" w:color="000000" w:fill="FFFFFF"/>
            <w:noWrap/>
            <w:vAlign w:val="bottom"/>
            <w:hideMark/>
          </w:tcPr>
          <w:p w14:paraId="6D7E283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52,3</w:t>
            </w:r>
          </w:p>
        </w:tc>
        <w:tc>
          <w:tcPr>
            <w:tcW w:w="693" w:type="dxa"/>
            <w:tcBorders>
              <w:top w:val="nil"/>
              <w:left w:val="nil"/>
              <w:bottom w:val="single" w:sz="4" w:space="0" w:color="auto"/>
              <w:right w:val="single" w:sz="8" w:space="0" w:color="auto"/>
            </w:tcBorders>
            <w:shd w:val="clear" w:color="000000" w:fill="FFFFFF"/>
            <w:noWrap/>
            <w:vAlign w:val="bottom"/>
            <w:hideMark/>
          </w:tcPr>
          <w:p w14:paraId="1BD9B68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1,66</w:t>
            </w:r>
          </w:p>
        </w:tc>
        <w:tc>
          <w:tcPr>
            <w:tcW w:w="725" w:type="dxa"/>
            <w:tcBorders>
              <w:top w:val="nil"/>
              <w:left w:val="nil"/>
              <w:bottom w:val="single" w:sz="4" w:space="0" w:color="auto"/>
              <w:right w:val="single" w:sz="4" w:space="0" w:color="auto"/>
            </w:tcBorders>
            <w:shd w:val="clear" w:color="000000" w:fill="FFFFFF"/>
            <w:noWrap/>
            <w:vAlign w:val="bottom"/>
            <w:hideMark/>
          </w:tcPr>
          <w:p w14:paraId="0A3C05E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94,4</w:t>
            </w:r>
          </w:p>
        </w:tc>
        <w:tc>
          <w:tcPr>
            <w:tcW w:w="693" w:type="dxa"/>
            <w:tcBorders>
              <w:top w:val="nil"/>
              <w:left w:val="nil"/>
              <w:bottom w:val="single" w:sz="4" w:space="0" w:color="auto"/>
              <w:right w:val="single" w:sz="8" w:space="0" w:color="auto"/>
            </w:tcBorders>
            <w:shd w:val="clear" w:color="000000" w:fill="FFFFFF"/>
            <w:noWrap/>
            <w:vAlign w:val="bottom"/>
            <w:hideMark/>
          </w:tcPr>
          <w:p w14:paraId="3BBC275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1,92</w:t>
            </w:r>
          </w:p>
        </w:tc>
        <w:tc>
          <w:tcPr>
            <w:tcW w:w="725" w:type="dxa"/>
            <w:tcBorders>
              <w:top w:val="nil"/>
              <w:left w:val="nil"/>
              <w:bottom w:val="single" w:sz="4" w:space="0" w:color="auto"/>
              <w:right w:val="single" w:sz="4" w:space="0" w:color="auto"/>
            </w:tcBorders>
            <w:shd w:val="clear" w:color="000000" w:fill="FFFFFF"/>
            <w:noWrap/>
            <w:vAlign w:val="bottom"/>
            <w:hideMark/>
          </w:tcPr>
          <w:p w14:paraId="3C3F2BE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152,9</w:t>
            </w:r>
          </w:p>
        </w:tc>
        <w:tc>
          <w:tcPr>
            <w:tcW w:w="693" w:type="dxa"/>
            <w:tcBorders>
              <w:top w:val="nil"/>
              <w:left w:val="nil"/>
              <w:bottom w:val="single" w:sz="4" w:space="0" w:color="auto"/>
              <w:right w:val="single" w:sz="8" w:space="0" w:color="auto"/>
            </w:tcBorders>
            <w:shd w:val="clear" w:color="000000" w:fill="FFFFFF"/>
            <w:noWrap/>
            <w:vAlign w:val="bottom"/>
            <w:hideMark/>
          </w:tcPr>
          <w:p w14:paraId="5E84D05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2,16</w:t>
            </w:r>
          </w:p>
        </w:tc>
        <w:tc>
          <w:tcPr>
            <w:tcW w:w="708" w:type="dxa"/>
            <w:tcBorders>
              <w:top w:val="nil"/>
              <w:left w:val="nil"/>
              <w:bottom w:val="single" w:sz="4" w:space="0" w:color="auto"/>
              <w:right w:val="single" w:sz="4" w:space="0" w:color="auto"/>
            </w:tcBorders>
            <w:shd w:val="clear" w:color="000000" w:fill="FFFFFF"/>
            <w:noWrap/>
            <w:vAlign w:val="bottom"/>
            <w:hideMark/>
          </w:tcPr>
          <w:p w14:paraId="283A01C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229,6</w:t>
            </w:r>
          </w:p>
        </w:tc>
        <w:tc>
          <w:tcPr>
            <w:tcW w:w="785" w:type="dxa"/>
            <w:tcBorders>
              <w:top w:val="nil"/>
              <w:left w:val="nil"/>
              <w:bottom w:val="single" w:sz="4" w:space="0" w:color="auto"/>
              <w:right w:val="single" w:sz="8" w:space="0" w:color="auto"/>
            </w:tcBorders>
            <w:shd w:val="clear" w:color="000000" w:fill="FFFFFF"/>
            <w:noWrap/>
            <w:vAlign w:val="bottom"/>
            <w:hideMark/>
          </w:tcPr>
          <w:p w14:paraId="5464385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2,39</w:t>
            </w:r>
          </w:p>
        </w:tc>
      </w:tr>
      <w:tr w:rsidR="008463A3" w:rsidRPr="00187F1C" w14:paraId="1DEF4525"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7AD6CE1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13,00</w:t>
            </w:r>
          </w:p>
        </w:tc>
        <w:tc>
          <w:tcPr>
            <w:tcW w:w="708" w:type="dxa"/>
            <w:tcBorders>
              <w:top w:val="nil"/>
              <w:left w:val="nil"/>
              <w:bottom w:val="single" w:sz="4" w:space="0" w:color="auto"/>
              <w:right w:val="nil"/>
            </w:tcBorders>
            <w:shd w:val="pct12" w:color="FFFFFF" w:fill="FFFFA3"/>
            <w:noWrap/>
            <w:vAlign w:val="bottom"/>
            <w:hideMark/>
          </w:tcPr>
          <w:p w14:paraId="1DACDDD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0BC81FD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19,6</w:t>
            </w:r>
          </w:p>
        </w:tc>
        <w:tc>
          <w:tcPr>
            <w:tcW w:w="694" w:type="dxa"/>
            <w:tcBorders>
              <w:top w:val="nil"/>
              <w:left w:val="nil"/>
              <w:bottom w:val="single" w:sz="4" w:space="0" w:color="auto"/>
              <w:right w:val="single" w:sz="8" w:space="0" w:color="auto"/>
            </w:tcBorders>
            <w:shd w:val="clear" w:color="000000" w:fill="FFFFFF"/>
            <w:noWrap/>
            <w:vAlign w:val="bottom"/>
            <w:hideMark/>
          </w:tcPr>
          <w:p w14:paraId="177AF3B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25" w:type="dxa"/>
            <w:tcBorders>
              <w:top w:val="nil"/>
              <w:left w:val="nil"/>
              <w:bottom w:val="single" w:sz="4" w:space="0" w:color="auto"/>
              <w:right w:val="single" w:sz="4" w:space="0" w:color="auto"/>
            </w:tcBorders>
            <w:shd w:val="clear" w:color="000000" w:fill="FFFFFF"/>
            <w:noWrap/>
            <w:vAlign w:val="bottom"/>
            <w:hideMark/>
          </w:tcPr>
          <w:p w14:paraId="62E4A78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42,1</w:t>
            </w:r>
          </w:p>
        </w:tc>
        <w:tc>
          <w:tcPr>
            <w:tcW w:w="693" w:type="dxa"/>
            <w:tcBorders>
              <w:top w:val="nil"/>
              <w:left w:val="nil"/>
              <w:bottom w:val="single" w:sz="4" w:space="0" w:color="auto"/>
              <w:right w:val="single" w:sz="8" w:space="0" w:color="auto"/>
            </w:tcBorders>
            <w:shd w:val="clear" w:color="000000" w:fill="FFFFFF"/>
            <w:noWrap/>
            <w:vAlign w:val="bottom"/>
            <w:hideMark/>
          </w:tcPr>
          <w:p w14:paraId="78FC673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1,34</w:t>
            </w:r>
          </w:p>
        </w:tc>
        <w:tc>
          <w:tcPr>
            <w:tcW w:w="725" w:type="dxa"/>
            <w:tcBorders>
              <w:top w:val="nil"/>
              <w:left w:val="nil"/>
              <w:bottom w:val="single" w:sz="4" w:space="0" w:color="auto"/>
              <w:right w:val="single" w:sz="4" w:space="0" w:color="auto"/>
            </w:tcBorders>
            <w:shd w:val="clear" w:color="000000" w:fill="FFFFFF"/>
            <w:noWrap/>
            <w:vAlign w:val="bottom"/>
            <w:hideMark/>
          </w:tcPr>
          <w:p w14:paraId="060FD1F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76,0</w:t>
            </w:r>
          </w:p>
        </w:tc>
        <w:tc>
          <w:tcPr>
            <w:tcW w:w="693" w:type="dxa"/>
            <w:tcBorders>
              <w:top w:val="nil"/>
              <w:left w:val="nil"/>
              <w:bottom w:val="single" w:sz="4" w:space="0" w:color="auto"/>
              <w:right w:val="single" w:sz="8" w:space="0" w:color="auto"/>
            </w:tcBorders>
            <w:shd w:val="clear" w:color="000000" w:fill="FFFFFF"/>
            <w:noWrap/>
            <w:vAlign w:val="bottom"/>
            <w:hideMark/>
          </w:tcPr>
          <w:p w14:paraId="27F7B53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1,55</w:t>
            </w:r>
          </w:p>
        </w:tc>
        <w:tc>
          <w:tcPr>
            <w:tcW w:w="725" w:type="dxa"/>
            <w:tcBorders>
              <w:top w:val="nil"/>
              <w:left w:val="nil"/>
              <w:bottom w:val="single" w:sz="4" w:space="0" w:color="auto"/>
              <w:right w:val="single" w:sz="4" w:space="0" w:color="auto"/>
            </w:tcBorders>
            <w:shd w:val="clear" w:color="000000" w:fill="FFFFFF"/>
            <w:noWrap/>
            <w:vAlign w:val="bottom"/>
            <w:hideMark/>
          </w:tcPr>
          <w:p w14:paraId="64F0FFA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123,1</w:t>
            </w:r>
          </w:p>
        </w:tc>
        <w:tc>
          <w:tcPr>
            <w:tcW w:w="693" w:type="dxa"/>
            <w:tcBorders>
              <w:top w:val="nil"/>
              <w:left w:val="nil"/>
              <w:bottom w:val="single" w:sz="4" w:space="0" w:color="auto"/>
              <w:right w:val="single" w:sz="8" w:space="0" w:color="auto"/>
            </w:tcBorders>
            <w:shd w:val="clear" w:color="000000" w:fill="FFFFFF"/>
            <w:noWrap/>
            <w:vAlign w:val="bottom"/>
            <w:hideMark/>
          </w:tcPr>
          <w:p w14:paraId="0C8CE51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1,74</w:t>
            </w:r>
          </w:p>
        </w:tc>
        <w:tc>
          <w:tcPr>
            <w:tcW w:w="708" w:type="dxa"/>
            <w:tcBorders>
              <w:top w:val="nil"/>
              <w:left w:val="nil"/>
              <w:bottom w:val="single" w:sz="4" w:space="0" w:color="auto"/>
              <w:right w:val="single" w:sz="4" w:space="0" w:color="auto"/>
            </w:tcBorders>
            <w:shd w:val="clear" w:color="000000" w:fill="FFFFFF"/>
            <w:noWrap/>
            <w:vAlign w:val="bottom"/>
            <w:hideMark/>
          </w:tcPr>
          <w:p w14:paraId="143C7B8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184,9</w:t>
            </w:r>
          </w:p>
        </w:tc>
        <w:tc>
          <w:tcPr>
            <w:tcW w:w="785" w:type="dxa"/>
            <w:tcBorders>
              <w:top w:val="nil"/>
              <w:left w:val="nil"/>
              <w:bottom w:val="single" w:sz="4" w:space="0" w:color="auto"/>
              <w:right w:val="single" w:sz="8" w:space="0" w:color="auto"/>
            </w:tcBorders>
            <w:shd w:val="clear" w:color="000000" w:fill="FFFFFF"/>
            <w:noWrap/>
            <w:vAlign w:val="bottom"/>
            <w:hideMark/>
          </w:tcPr>
          <w:p w14:paraId="6F5B559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1,92</w:t>
            </w:r>
          </w:p>
        </w:tc>
      </w:tr>
      <w:tr w:rsidR="008463A3" w:rsidRPr="00187F1C" w14:paraId="5AF6BC0D"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7F3C546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11,00</w:t>
            </w:r>
          </w:p>
        </w:tc>
        <w:tc>
          <w:tcPr>
            <w:tcW w:w="708" w:type="dxa"/>
            <w:tcBorders>
              <w:top w:val="nil"/>
              <w:left w:val="nil"/>
              <w:bottom w:val="single" w:sz="4" w:space="0" w:color="auto"/>
              <w:right w:val="nil"/>
            </w:tcBorders>
            <w:shd w:val="pct12" w:color="FFFFFF" w:fill="FFFFA3"/>
            <w:noWrap/>
            <w:vAlign w:val="bottom"/>
            <w:hideMark/>
          </w:tcPr>
          <w:p w14:paraId="487F344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53059CF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18,0</w:t>
            </w:r>
          </w:p>
        </w:tc>
        <w:tc>
          <w:tcPr>
            <w:tcW w:w="694" w:type="dxa"/>
            <w:tcBorders>
              <w:top w:val="nil"/>
              <w:left w:val="nil"/>
              <w:bottom w:val="single" w:sz="4" w:space="0" w:color="auto"/>
              <w:right w:val="single" w:sz="8" w:space="0" w:color="auto"/>
            </w:tcBorders>
            <w:shd w:val="clear" w:color="000000" w:fill="FFFFFF"/>
            <w:noWrap/>
            <w:vAlign w:val="bottom"/>
            <w:hideMark/>
          </w:tcPr>
          <w:p w14:paraId="1963EF1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w:t>
            </w:r>
          </w:p>
        </w:tc>
        <w:tc>
          <w:tcPr>
            <w:tcW w:w="725" w:type="dxa"/>
            <w:tcBorders>
              <w:top w:val="nil"/>
              <w:left w:val="nil"/>
              <w:bottom w:val="single" w:sz="4" w:space="0" w:color="auto"/>
              <w:right w:val="single" w:sz="4" w:space="0" w:color="auto"/>
            </w:tcBorders>
            <w:shd w:val="clear" w:color="000000" w:fill="FFFFFF"/>
            <w:noWrap/>
            <w:vAlign w:val="bottom"/>
            <w:hideMark/>
          </w:tcPr>
          <w:p w14:paraId="29D868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38,7</w:t>
            </w:r>
          </w:p>
        </w:tc>
        <w:tc>
          <w:tcPr>
            <w:tcW w:w="693" w:type="dxa"/>
            <w:tcBorders>
              <w:top w:val="nil"/>
              <w:left w:val="nil"/>
              <w:bottom w:val="single" w:sz="4" w:space="0" w:color="auto"/>
              <w:right w:val="single" w:sz="8" w:space="0" w:color="auto"/>
            </w:tcBorders>
            <w:shd w:val="clear" w:color="000000" w:fill="FFFFFF"/>
            <w:noWrap/>
            <w:vAlign w:val="bottom"/>
            <w:hideMark/>
          </w:tcPr>
          <w:p w14:paraId="6E2CD45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1,23</w:t>
            </w:r>
          </w:p>
        </w:tc>
        <w:tc>
          <w:tcPr>
            <w:tcW w:w="725" w:type="dxa"/>
            <w:tcBorders>
              <w:top w:val="nil"/>
              <w:left w:val="nil"/>
              <w:bottom w:val="single" w:sz="4" w:space="0" w:color="auto"/>
              <w:right w:val="single" w:sz="4" w:space="0" w:color="auto"/>
            </w:tcBorders>
            <w:shd w:val="clear" w:color="000000" w:fill="FFFFFF"/>
            <w:noWrap/>
            <w:vAlign w:val="bottom"/>
            <w:hideMark/>
          </w:tcPr>
          <w:p w14:paraId="48DB7E3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69,8</w:t>
            </w:r>
          </w:p>
        </w:tc>
        <w:tc>
          <w:tcPr>
            <w:tcW w:w="693" w:type="dxa"/>
            <w:tcBorders>
              <w:top w:val="nil"/>
              <w:left w:val="nil"/>
              <w:bottom w:val="single" w:sz="4" w:space="0" w:color="auto"/>
              <w:right w:val="single" w:sz="8" w:space="0" w:color="auto"/>
            </w:tcBorders>
            <w:shd w:val="clear" w:color="000000" w:fill="FFFFFF"/>
            <w:noWrap/>
            <w:vAlign w:val="bottom"/>
            <w:hideMark/>
          </w:tcPr>
          <w:p w14:paraId="27854DF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w:t>
            </w:r>
          </w:p>
        </w:tc>
        <w:tc>
          <w:tcPr>
            <w:tcW w:w="725" w:type="dxa"/>
            <w:tcBorders>
              <w:top w:val="nil"/>
              <w:left w:val="nil"/>
              <w:bottom w:val="single" w:sz="4" w:space="0" w:color="auto"/>
              <w:right w:val="single" w:sz="4" w:space="0" w:color="auto"/>
            </w:tcBorders>
            <w:shd w:val="clear" w:color="000000" w:fill="FFFFFF"/>
            <w:noWrap/>
            <w:vAlign w:val="bottom"/>
            <w:hideMark/>
          </w:tcPr>
          <w:p w14:paraId="400C8B4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113,1</w:t>
            </w:r>
          </w:p>
        </w:tc>
        <w:tc>
          <w:tcPr>
            <w:tcW w:w="693" w:type="dxa"/>
            <w:tcBorders>
              <w:top w:val="nil"/>
              <w:left w:val="nil"/>
              <w:bottom w:val="single" w:sz="4" w:space="0" w:color="auto"/>
              <w:right w:val="single" w:sz="8" w:space="0" w:color="auto"/>
            </w:tcBorders>
            <w:shd w:val="clear" w:color="000000" w:fill="FFFFFF"/>
            <w:noWrap/>
            <w:vAlign w:val="bottom"/>
            <w:hideMark/>
          </w:tcPr>
          <w:p w14:paraId="3C4792A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c>
          <w:tcPr>
            <w:tcW w:w="708" w:type="dxa"/>
            <w:tcBorders>
              <w:top w:val="nil"/>
              <w:left w:val="nil"/>
              <w:bottom w:val="single" w:sz="4" w:space="0" w:color="auto"/>
              <w:right w:val="single" w:sz="4" w:space="0" w:color="auto"/>
            </w:tcBorders>
            <w:shd w:val="clear" w:color="000000" w:fill="FFFFFF"/>
            <w:noWrap/>
            <w:vAlign w:val="bottom"/>
            <w:hideMark/>
          </w:tcPr>
          <w:p w14:paraId="20D31B6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169,9</w:t>
            </w:r>
          </w:p>
        </w:tc>
        <w:tc>
          <w:tcPr>
            <w:tcW w:w="785" w:type="dxa"/>
            <w:tcBorders>
              <w:top w:val="nil"/>
              <w:left w:val="nil"/>
              <w:bottom w:val="single" w:sz="4" w:space="0" w:color="auto"/>
              <w:right w:val="single" w:sz="8" w:space="0" w:color="auto"/>
            </w:tcBorders>
            <w:shd w:val="clear" w:color="000000" w:fill="FFFFFF"/>
            <w:noWrap/>
            <w:vAlign w:val="bottom"/>
            <w:hideMark/>
          </w:tcPr>
          <w:p w14:paraId="5DCEA0A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1,77</w:t>
            </w:r>
          </w:p>
        </w:tc>
      </w:tr>
      <w:tr w:rsidR="008463A3" w:rsidRPr="00187F1C" w14:paraId="10F88F36"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4699293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8" w:type="dxa"/>
            <w:tcBorders>
              <w:top w:val="nil"/>
              <w:left w:val="nil"/>
              <w:bottom w:val="single" w:sz="4" w:space="0" w:color="auto"/>
              <w:right w:val="nil"/>
            </w:tcBorders>
            <w:shd w:val="pct12" w:color="FFFFFF" w:fill="FFFFA3"/>
            <w:noWrap/>
            <w:vAlign w:val="bottom"/>
            <w:hideMark/>
          </w:tcPr>
          <w:p w14:paraId="7CCE414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0FAAF9A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17,2</w:t>
            </w:r>
          </w:p>
        </w:tc>
        <w:tc>
          <w:tcPr>
            <w:tcW w:w="694" w:type="dxa"/>
            <w:tcBorders>
              <w:top w:val="nil"/>
              <w:left w:val="nil"/>
              <w:bottom w:val="single" w:sz="4" w:space="0" w:color="auto"/>
              <w:right w:val="single" w:sz="8" w:space="0" w:color="auto"/>
            </w:tcBorders>
            <w:shd w:val="clear" w:color="000000" w:fill="FFFFFF"/>
            <w:noWrap/>
            <w:vAlign w:val="bottom"/>
            <w:hideMark/>
          </w:tcPr>
          <w:p w14:paraId="2D38C38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0,97</w:t>
            </w:r>
          </w:p>
        </w:tc>
        <w:tc>
          <w:tcPr>
            <w:tcW w:w="725" w:type="dxa"/>
            <w:tcBorders>
              <w:top w:val="nil"/>
              <w:left w:val="nil"/>
              <w:bottom w:val="single" w:sz="4" w:space="0" w:color="auto"/>
              <w:right w:val="single" w:sz="4" w:space="0" w:color="auto"/>
            </w:tcBorders>
            <w:shd w:val="clear" w:color="000000" w:fill="FFFFFF"/>
            <w:noWrap/>
            <w:vAlign w:val="bottom"/>
            <w:hideMark/>
          </w:tcPr>
          <w:p w14:paraId="75B0F00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36,9</w:t>
            </w:r>
          </w:p>
        </w:tc>
        <w:tc>
          <w:tcPr>
            <w:tcW w:w="693" w:type="dxa"/>
            <w:tcBorders>
              <w:top w:val="nil"/>
              <w:left w:val="nil"/>
              <w:bottom w:val="single" w:sz="4" w:space="0" w:color="auto"/>
              <w:right w:val="single" w:sz="8" w:space="0" w:color="auto"/>
            </w:tcBorders>
            <w:shd w:val="clear" w:color="000000" w:fill="FFFFFF"/>
            <w:noWrap/>
            <w:vAlign w:val="bottom"/>
            <w:hideMark/>
          </w:tcPr>
          <w:p w14:paraId="1FF5E17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w:t>
            </w:r>
          </w:p>
        </w:tc>
        <w:tc>
          <w:tcPr>
            <w:tcW w:w="725" w:type="dxa"/>
            <w:tcBorders>
              <w:top w:val="nil"/>
              <w:left w:val="nil"/>
              <w:bottom w:val="single" w:sz="4" w:space="0" w:color="auto"/>
              <w:right w:val="single" w:sz="4" w:space="0" w:color="auto"/>
            </w:tcBorders>
            <w:shd w:val="clear" w:color="000000" w:fill="FFFFFF"/>
            <w:noWrap/>
            <w:vAlign w:val="bottom"/>
            <w:hideMark/>
          </w:tcPr>
          <w:p w14:paraId="36D660E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66,6</w:t>
            </w:r>
          </w:p>
        </w:tc>
        <w:tc>
          <w:tcPr>
            <w:tcW w:w="693" w:type="dxa"/>
            <w:tcBorders>
              <w:top w:val="nil"/>
              <w:left w:val="nil"/>
              <w:bottom w:val="single" w:sz="4" w:space="0" w:color="auto"/>
              <w:right w:val="single" w:sz="8" w:space="0" w:color="auto"/>
            </w:tcBorders>
            <w:shd w:val="clear" w:color="000000" w:fill="FFFFFF"/>
            <w:noWrap/>
            <w:vAlign w:val="bottom"/>
            <w:hideMark/>
          </w:tcPr>
          <w:p w14:paraId="594F4D6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1,36</w:t>
            </w:r>
          </w:p>
        </w:tc>
        <w:tc>
          <w:tcPr>
            <w:tcW w:w="725" w:type="dxa"/>
            <w:tcBorders>
              <w:top w:val="nil"/>
              <w:left w:val="nil"/>
              <w:bottom w:val="single" w:sz="4" w:space="0" w:color="auto"/>
              <w:right w:val="single" w:sz="4" w:space="0" w:color="auto"/>
            </w:tcBorders>
            <w:shd w:val="clear" w:color="000000" w:fill="FFFFFF"/>
            <w:noWrap/>
            <w:vAlign w:val="bottom"/>
            <w:hideMark/>
          </w:tcPr>
          <w:p w14:paraId="5258AAE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107,8</w:t>
            </w:r>
          </w:p>
        </w:tc>
        <w:tc>
          <w:tcPr>
            <w:tcW w:w="693" w:type="dxa"/>
            <w:tcBorders>
              <w:top w:val="nil"/>
              <w:left w:val="nil"/>
              <w:bottom w:val="single" w:sz="4" w:space="0" w:color="auto"/>
              <w:right w:val="single" w:sz="8" w:space="0" w:color="auto"/>
            </w:tcBorders>
            <w:shd w:val="clear" w:color="000000" w:fill="FFFFFF"/>
            <w:noWrap/>
            <w:vAlign w:val="bottom"/>
            <w:hideMark/>
          </w:tcPr>
          <w:p w14:paraId="2EA134E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w:t>
            </w:r>
          </w:p>
        </w:tc>
        <w:tc>
          <w:tcPr>
            <w:tcW w:w="708" w:type="dxa"/>
            <w:tcBorders>
              <w:top w:val="nil"/>
              <w:left w:val="nil"/>
              <w:bottom w:val="single" w:sz="4" w:space="0" w:color="auto"/>
              <w:right w:val="single" w:sz="4" w:space="0" w:color="auto"/>
            </w:tcBorders>
            <w:shd w:val="clear" w:color="000000" w:fill="FFFFFF"/>
            <w:noWrap/>
            <w:vAlign w:val="bottom"/>
            <w:hideMark/>
          </w:tcPr>
          <w:p w14:paraId="7976C18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162,0</w:t>
            </w:r>
          </w:p>
        </w:tc>
        <w:tc>
          <w:tcPr>
            <w:tcW w:w="785" w:type="dxa"/>
            <w:tcBorders>
              <w:top w:val="nil"/>
              <w:left w:val="nil"/>
              <w:bottom w:val="single" w:sz="4" w:space="0" w:color="auto"/>
              <w:right w:val="single" w:sz="8" w:space="0" w:color="auto"/>
            </w:tcBorders>
            <w:shd w:val="clear" w:color="000000" w:fill="FFFFFF"/>
            <w:noWrap/>
            <w:vAlign w:val="bottom"/>
            <w:hideMark/>
          </w:tcPr>
          <w:p w14:paraId="5BEC3D4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1,68</w:t>
            </w:r>
          </w:p>
        </w:tc>
      </w:tr>
      <w:tr w:rsidR="008463A3" w:rsidRPr="00187F1C" w14:paraId="5F7A2469"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2A9AD51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9,00</w:t>
            </w:r>
          </w:p>
        </w:tc>
        <w:tc>
          <w:tcPr>
            <w:tcW w:w="708" w:type="dxa"/>
            <w:tcBorders>
              <w:top w:val="nil"/>
              <w:left w:val="nil"/>
              <w:bottom w:val="single" w:sz="4" w:space="0" w:color="auto"/>
              <w:right w:val="nil"/>
            </w:tcBorders>
            <w:shd w:val="pct12" w:color="FFFFFF" w:fill="FFFFA3"/>
            <w:noWrap/>
            <w:vAlign w:val="bottom"/>
            <w:hideMark/>
          </w:tcPr>
          <w:p w14:paraId="10EDE8B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1204822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16,3</w:t>
            </w:r>
          </w:p>
        </w:tc>
        <w:tc>
          <w:tcPr>
            <w:tcW w:w="694" w:type="dxa"/>
            <w:tcBorders>
              <w:top w:val="nil"/>
              <w:left w:val="nil"/>
              <w:bottom w:val="single" w:sz="4" w:space="0" w:color="auto"/>
              <w:right w:val="single" w:sz="8" w:space="0" w:color="auto"/>
            </w:tcBorders>
            <w:shd w:val="clear" w:color="000000" w:fill="FFFFFF"/>
            <w:noWrap/>
            <w:vAlign w:val="bottom"/>
            <w:hideMark/>
          </w:tcPr>
          <w:p w14:paraId="5201E05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0,92</w:t>
            </w:r>
          </w:p>
        </w:tc>
        <w:tc>
          <w:tcPr>
            <w:tcW w:w="725" w:type="dxa"/>
            <w:tcBorders>
              <w:top w:val="nil"/>
              <w:left w:val="nil"/>
              <w:bottom w:val="single" w:sz="4" w:space="0" w:color="auto"/>
              <w:right w:val="single" w:sz="4" w:space="0" w:color="auto"/>
            </w:tcBorders>
            <w:shd w:val="clear" w:color="000000" w:fill="FFFFFF"/>
            <w:noWrap/>
            <w:vAlign w:val="bottom"/>
            <w:hideMark/>
          </w:tcPr>
          <w:p w14:paraId="2D076E9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34,9</w:t>
            </w:r>
          </w:p>
        </w:tc>
        <w:tc>
          <w:tcPr>
            <w:tcW w:w="693" w:type="dxa"/>
            <w:tcBorders>
              <w:top w:val="nil"/>
              <w:left w:val="nil"/>
              <w:bottom w:val="single" w:sz="4" w:space="0" w:color="auto"/>
              <w:right w:val="single" w:sz="8" w:space="0" w:color="auto"/>
            </w:tcBorders>
            <w:shd w:val="clear" w:color="000000" w:fill="FFFFFF"/>
            <w:noWrap/>
            <w:vAlign w:val="bottom"/>
            <w:hideMark/>
          </w:tcPr>
          <w:p w14:paraId="1129CD8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25" w:type="dxa"/>
            <w:tcBorders>
              <w:top w:val="nil"/>
              <w:left w:val="nil"/>
              <w:bottom w:val="single" w:sz="4" w:space="0" w:color="auto"/>
              <w:right w:val="single" w:sz="4" w:space="0" w:color="auto"/>
            </w:tcBorders>
            <w:shd w:val="clear" w:color="000000" w:fill="FFFFFF"/>
            <w:noWrap/>
            <w:vAlign w:val="bottom"/>
            <w:hideMark/>
          </w:tcPr>
          <w:p w14:paraId="0BBD880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63,1</w:t>
            </w:r>
          </w:p>
        </w:tc>
        <w:tc>
          <w:tcPr>
            <w:tcW w:w="693" w:type="dxa"/>
            <w:tcBorders>
              <w:top w:val="nil"/>
              <w:left w:val="nil"/>
              <w:bottom w:val="single" w:sz="4" w:space="0" w:color="auto"/>
              <w:right w:val="single" w:sz="8" w:space="0" w:color="auto"/>
            </w:tcBorders>
            <w:shd w:val="clear" w:color="000000" w:fill="FFFFFF"/>
            <w:noWrap/>
            <w:vAlign w:val="bottom"/>
            <w:hideMark/>
          </w:tcPr>
          <w:p w14:paraId="01178CC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1,29</w:t>
            </w:r>
          </w:p>
        </w:tc>
        <w:tc>
          <w:tcPr>
            <w:tcW w:w="725" w:type="dxa"/>
            <w:tcBorders>
              <w:top w:val="nil"/>
              <w:left w:val="nil"/>
              <w:bottom w:val="single" w:sz="4" w:space="0" w:color="auto"/>
              <w:right w:val="single" w:sz="4" w:space="0" w:color="auto"/>
            </w:tcBorders>
            <w:shd w:val="clear" w:color="000000" w:fill="FFFFFF"/>
            <w:noWrap/>
            <w:vAlign w:val="bottom"/>
            <w:hideMark/>
          </w:tcPr>
          <w:p w14:paraId="7F80257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102,2</w:t>
            </w:r>
          </w:p>
        </w:tc>
        <w:tc>
          <w:tcPr>
            <w:tcW w:w="693" w:type="dxa"/>
            <w:tcBorders>
              <w:top w:val="nil"/>
              <w:left w:val="nil"/>
              <w:bottom w:val="single" w:sz="4" w:space="0" w:color="auto"/>
              <w:right w:val="single" w:sz="8" w:space="0" w:color="auto"/>
            </w:tcBorders>
            <w:shd w:val="clear" w:color="000000" w:fill="FFFFFF"/>
            <w:noWrap/>
            <w:vAlign w:val="bottom"/>
            <w:hideMark/>
          </w:tcPr>
          <w:p w14:paraId="72299C5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1,45</w:t>
            </w:r>
          </w:p>
        </w:tc>
        <w:tc>
          <w:tcPr>
            <w:tcW w:w="708" w:type="dxa"/>
            <w:tcBorders>
              <w:top w:val="nil"/>
              <w:left w:val="nil"/>
              <w:bottom w:val="single" w:sz="4" w:space="0" w:color="auto"/>
              <w:right w:val="single" w:sz="4" w:space="0" w:color="auto"/>
            </w:tcBorders>
            <w:shd w:val="clear" w:color="000000" w:fill="FFFFFF"/>
            <w:noWrap/>
            <w:vAlign w:val="bottom"/>
            <w:hideMark/>
          </w:tcPr>
          <w:p w14:paraId="415FD32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153,6</w:t>
            </w:r>
          </w:p>
        </w:tc>
        <w:tc>
          <w:tcPr>
            <w:tcW w:w="785" w:type="dxa"/>
            <w:tcBorders>
              <w:top w:val="nil"/>
              <w:left w:val="nil"/>
              <w:bottom w:val="single" w:sz="4" w:space="0" w:color="auto"/>
              <w:right w:val="single" w:sz="8" w:space="0" w:color="auto"/>
            </w:tcBorders>
            <w:shd w:val="clear" w:color="000000" w:fill="FFFFFF"/>
            <w:noWrap/>
            <w:vAlign w:val="bottom"/>
            <w:hideMark/>
          </w:tcPr>
          <w:p w14:paraId="1435654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r>
      <w:tr w:rsidR="008463A3" w:rsidRPr="00187F1C" w14:paraId="6FD17108"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6BD3BA0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8,00</w:t>
            </w:r>
          </w:p>
        </w:tc>
        <w:tc>
          <w:tcPr>
            <w:tcW w:w="708" w:type="dxa"/>
            <w:tcBorders>
              <w:top w:val="nil"/>
              <w:left w:val="nil"/>
              <w:bottom w:val="single" w:sz="4" w:space="0" w:color="auto"/>
              <w:right w:val="nil"/>
            </w:tcBorders>
            <w:shd w:val="pct12" w:color="FFFFFF" w:fill="FFFFA3"/>
            <w:noWrap/>
            <w:vAlign w:val="bottom"/>
            <w:hideMark/>
          </w:tcPr>
          <w:p w14:paraId="34941E8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3164945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w:t>
            </w:r>
          </w:p>
        </w:tc>
        <w:tc>
          <w:tcPr>
            <w:tcW w:w="694" w:type="dxa"/>
            <w:tcBorders>
              <w:top w:val="nil"/>
              <w:left w:val="nil"/>
              <w:bottom w:val="single" w:sz="4" w:space="0" w:color="auto"/>
              <w:right w:val="single" w:sz="8" w:space="0" w:color="auto"/>
            </w:tcBorders>
            <w:shd w:val="clear" w:color="000000" w:fill="FFFFFF"/>
            <w:noWrap/>
            <w:vAlign w:val="bottom"/>
            <w:hideMark/>
          </w:tcPr>
          <w:p w14:paraId="7A9B78E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0,87</w:t>
            </w:r>
          </w:p>
        </w:tc>
        <w:tc>
          <w:tcPr>
            <w:tcW w:w="725" w:type="dxa"/>
            <w:tcBorders>
              <w:top w:val="nil"/>
              <w:left w:val="nil"/>
              <w:bottom w:val="single" w:sz="4" w:space="0" w:color="auto"/>
              <w:right w:val="single" w:sz="4" w:space="0" w:color="auto"/>
            </w:tcBorders>
            <w:shd w:val="clear" w:color="000000" w:fill="FFFFFF"/>
            <w:noWrap/>
            <w:vAlign w:val="bottom"/>
            <w:hideMark/>
          </w:tcPr>
          <w:p w14:paraId="397A826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32,9</w:t>
            </w:r>
          </w:p>
        </w:tc>
        <w:tc>
          <w:tcPr>
            <w:tcW w:w="693" w:type="dxa"/>
            <w:tcBorders>
              <w:top w:val="nil"/>
              <w:left w:val="nil"/>
              <w:bottom w:val="single" w:sz="4" w:space="0" w:color="auto"/>
              <w:right w:val="single" w:sz="8" w:space="0" w:color="auto"/>
            </w:tcBorders>
            <w:shd w:val="clear" w:color="000000" w:fill="FFFFFF"/>
            <w:noWrap/>
            <w:vAlign w:val="bottom"/>
            <w:hideMark/>
          </w:tcPr>
          <w:p w14:paraId="2BE9515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25" w:type="dxa"/>
            <w:tcBorders>
              <w:top w:val="nil"/>
              <w:left w:val="nil"/>
              <w:bottom w:val="single" w:sz="4" w:space="0" w:color="auto"/>
              <w:right w:val="single" w:sz="4" w:space="0" w:color="auto"/>
            </w:tcBorders>
            <w:shd w:val="clear" w:color="000000" w:fill="FFFFFF"/>
            <w:noWrap/>
            <w:vAlign w:val="bottom"/>
            <w:hideMark/>
          </w:tcPr>
          <w:p w14:paraId="30E2E2C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59,5</w:t>
            </w:r>
          </w:p>
        </w:tc>
        <w:tc>
          <w:tcPr>
            <w:tcW w:w="693" w:type="dxa"/>
            <w:tcBorders>
              <w:top w:val="nil"/>
              <w:left w:val="nil"/>
              <w:bottom w:val="single" w:sz="4" w:space="0" w:color="auto"/>
              <w:right w:val="single" w:sz="8" w:space="0" w:color="auto"/>
            </w:tcBorders>
            <w:shd w:val="clear" w:color="000000" w:fill="FFFFFF"/>
            <w:noWrap/>
            <w:vAlign w:val="bottom"/>
            <w:hideMark/>
          </w:tcPr>
          <w:p w14:paraId="0B22DA8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1,21</w:t>
            </w:r>
          </w:p>
        </w:tc>
        <w:tc>
          <w:tcPr>
            <w:tcW w:w="725" w:type="dxa"/>
            <w:tcBorders>
              <w:top w:val="nil"/>
              <w:left w:val="nil"/>
              <w:bottom w:val="single" w:sz="4" w:space="0" w:color="auto"/>
              <w:right w:val="single" w:sz="4" w:space="0" w:color="auto"/>
            </w:tcBorders>
            <w:shd w:val="clear" w:color="000000" w:fill="FFFFFF"/>
            <w:noWrap/>
            <w:vAlign w:val="bottom"/>
            <w:hideMark/>
          </w:tcPr>
          <w:p w14:paraId="5325B4D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96,3</w:t>
            </w:r>
          </w:p>
        </w:tc>
        <w:tc>
          <w:tcPr>
            <w:tcW w:w="693" w:type="dxa"/>
            <w:tcBorders>
              <w:top w:val="nil"/>
              <w:left w:val="nil"/>
              <w:bottom w:val="single" w:sz="4" w:space="0" w:color="auto"/>
              <w:right w:val="single" w:sz="8" w:space="0" w:color="auto"/>
            </w:tcBorders>
            <w:shd w:val="clear" w:color="000000" w:fill="FFFFFF"/>
            <w:noWrap/>
            <w:vAlign w:val="bottom"/>
            <w:hideMark/>
          </w:tcPr>
          <w:p w14:paraId="6897B9D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1,36</w:t>
            </w:r>
          </w:p>
        </w:tc>
        <w:tc>
          <w:tcPr>
            <w:tcW w:w="708" w:type="dxa"/>
            <w:tcBorders>
              <w:top w:val="nil"/>
              <w:left w:val="nil"/>
              <w:bottom w:val="single" w:sz="4" w:space="0" w:color="auto"/>
              <w:right w:val="single" w:sz="4" w:space="0" w:color="auto"/>
            </w:tcBorders>
            <w:shd w:val="clear" w:color="000000" w:fill="FFFFFF"/>
            <w:noWrap/>
            <w:vAlign w:val="bottom"/>
            <w:hideMark/>
          </w:tcPr>
          <w:p w14:paraId="1FC0E16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144,7</w:t>
            </w:r>
          </w:p>
        </w:tc>
        <w:tc>
          <w:tcPr>
            <w:tcW w:w="785" w:type="dxa"/>
            <w:tcBorders>
              <w:top w:val="nil"/>
              <w:left w:val="nil"/>
              <w:bottom w:val="single" w:sz="4" w:space="0" w:color="auto"/>
              <w:right w:val="single" w:sz="8" w:space="0" w:color="auto"/>
            </w:tcBorders>
            <w:shd w:val="clear" w:color="000000" w:fill="FFFFFF"/>
            <w:noWrap/>
            <w:vAlign w:val="bottom"/>
            <w:hideMark/>
          </w:tcPr>
          <w:p w14:paraId="459492D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r>
      <w:tr w:rsidR="008463A3" w:rsidRPr="00187F1C" w14:paraId="33C1BFC6"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50EA2B9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7,00</w:t>
            </w:r>
          </w:p>
        </w:tc>
        <w:tc>
          <w:tcPr>
            <w:tcW w:w="708" w:type="dxa"/>
            <w:tcBorders>
              <w:top w:val="nil"/>
              <w:left w:val="nil"/>
              <w:bottom w:val="single" w:sz="4" w:space="0" w:color="auto"/>
              <w:right w:val="nil"/>
            </w:tcBorders>
            <w:shd w:val="pct12" w:color="FFFFFF" w:fill="FFFFA3"/>
            <w:noWrap/>
            <w:vAlign w:val="bottom"/>
            <w:hideMark/>
          </w:tcPr>
          <w:p w14:paraId="4296A75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289F18B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694" w:type="dxa"/>
            <w:tcBorders>
              <w:top w:val="nil"/>
              <w:left w:val="nil"/>
              <w:bottom w:val="single" w:sz="4" w:space="0" w:color="auto"/>
              <w:right w:val="single" w:sz="8" w:space="0" w:color="auto"/>
            </w:tcBorders>
            <w:shd w:val="clear" w:color="000000" w:fill="FFFFFF"/>
            <w:noWrap/>
            <w:vAlign w:val="bottom"/>
            <w:hideMark/>
          </w:tcPr>
          <w:p w14:paraId="7A82EE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0,81</w:t>
            </w:r>
          </w:p>
        </w:tc>
        <w:tc>
          <w:tcPr>
            <w:tcW w:w="725" w:type="dxa"/>
            <w:tcBorders>
              <w:top w:val="nil"/>
              <w:left w:val="nil"/>
              <w:bottom w:val="single" w:sz="4" w:space="0" w:color="auto"/>
              <w:right w:val="single" w:sz="4" w:space="0" w:color="auto"/>
            </w:tcBorders>
            <w:shd w:val="clear" w:color="000000" w:fill="FFFFFF"/>
            <w:noWrap/>
            <w:vAlign w:val="bottom"/>
            <w:hideMark/>
          </w:tcPr>
          <w:p w14:paraId="0C03B6A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30,8</w:t>
            </w:r>
          </w:p>
        </w:tc>
        <w:tc>
          <w:tcPr>
            <w:tcW w:w="693" w:type="dxa"/>
            <w:tcBorders>
              <w:top w:val="nil"/>
              <w:left w:val="nil"/>
              <w:bottom w:val="single" w:sz="4" w:space="0" w:color="auto"/>
              <w:right w:val="single" w:sz="8" w:space="0" w:color="auto"/>
            </w:tcBorders>
            <w:shd w:val="clear" w:color="000000" w:fill="FFFFFF"/>
            <w:noWrap/>
            <w:vAlign w:val="bottom"/>
            <w:hideMark/>
          </w:tcPr>
          <w:p w14:paraId="05831A1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0,98</w:t>
            </w:r>
          </w:p>
        </w:tc>
        <w:tc>
          <w:tcPr>
            <w:tcW w:w="725" w:type="dxa"/>
            <w:tcBorders>
              <w:top w:val="nil"/>
              <w:left w:val="nil"/>
              <w:bottom w:val="single" w:sz="4" w:space="0" w:color="auto"/>
              <w:right w:val="single" w:sz="4" w:space="0" w:color="auto"/>
            </w:tcBorders>
            <w:shd w:val="clear" w:color="000000" w:fill="FFFFFF"/>
            <w:noWrap/>
            <w:vAlign w:val="bottom"/>
            <w:hideMark/>
          </w:tcPr>
          <w:p w14:paraId="118C634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55,6</w:t>
            </w:r>
          </w:p>
        </w:tc>
        <w:tc>
          <w:tcPr>
            <w:tcW w:w="693" w:type="dxa"/>
            <w:tcBorders>
              <w:top w:val="nil"/>
              <w:left w:val="nil"/>
              <w:bottom w:val="single" w:sz="4" w:space="0" w:color="auto"/>
              <w:right w:val="single" w:sz="8" w:space="0" w:color="auto"/>
            </w:tcBorders>
            <w:shd w:val="clear" w:color="000000" w:fill="FFFFFF"/>
            <w:noWrap/>
            <w:vAlign w:val="bottom"/>
            <w:hideMark/>
          </w:tcPr>
          <w:p w14:paraId="51CA92B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1,13</w:t>
            </w:r>
          </w:p>
        </w:tc>
        <w:tc>
          <w:tcPr>
            <w:tcW w:w="725" w:type="dxa"/>
            <w:tcBorders>
              <w:top w:val="nil"/>
              <w:left w:val="nil"/>
              <w:bottom w:val="single" w:sz="4" w:space="0" w:color="auto"/>
              <w:right w:val="single" w:sz="4" w:space="0" w:color="auto"/>
            </w:tcBorders>
            <w:shd w:val="clear" w:color="000000" w:fill="FFFFFF"/>
            <w:noWrap/>
            <w:vAlign w:val="bottom"/>
            <w:hideMark/>
          </w:tcPr>
          <w:p w14:paraId="636B0EC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90,0</w:t>
            </w:r>
          </w:p>
        </w:tc>
        <w:tc>
          <w:tcPr>
            <w:tcW w:w="693" w:type="dxa"/>
            <w:tcBorders>
              <w:top w:val="nil"/>
              <w:left w:val="nil"/>
              <w:bottom w:val="single" w:sz="4" w:space="0" w:color="auto"/>
              <w:right w:val="single" w:sz="8" w:space="0" w:color="auto"/>
            </w:tcBorders>
            <w:shd w:val="clear" w:color="000000" w:fill="FFFFFF"/>
            <w:noWrap/>
            <w:vAlign w:val="bottom"/>
            <w:hideMark/>
          </w:tcPr>
          <w:p w14:paraId="1D21FCA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1,27</w:t>
            </w:r>
          </w:p>
        </w:tc>
        <w:tc>
          <w:tcPr>
            <w:tcW w:w="708" w:type="dxa"/>
            <w:tcBorders>
              <w:top w:val="nil"/>
              <w:left w:val="nil"/>
              <w:bottom w:val="single" w:sz="4" w:space="0" w:color="auto"/>
              <w:right w:val="single" w:sz="4" w:space="0" w:color="auto"/>
            </w:tcBorders>
            <w:shd w:val="clear" w:color="000000" w:fill="FFFFFF"/>
            <w:noWrap/>
            <w:vAlign w:val="bottom"/>
            <w:hideMark/>
          </w:tcPr>
          <w:p w14:paraId="3BE538E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135,3</w:t>
            </w:r>
          </w:p>
        </w:tc>
        <w:tc>
          <w:tcPr>
            <w:tcW w:w="785" w:type="dxa"/>
            <w:tcBorders>
              <w:top w:val="nil"/>
              <w:left w:val="nil"/>
              <w:bottom w:val="single" w:sz="4" w:space="0" w:color="auto"/>
              <w:right w:val="single" w:sz="8" w:space="0" w:color="auto"/>
            </w:tcBorders>
            <w:shd w:val="clear" w:color="000000" w:fill="FFFFFF"/>
            <w:noWrap/>
            <w:vAlign w:val="bottom"/>
            <w:hideMark/>
          </w:tcPr>
          <w:p w14:paraId="63C5BBC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1,41</w:t>
            </w:r>
          </w:p>
        </w:tc>
      </w:tr>
      <w:tr w:rsidR="008463A3" w:rsidRPr="00187F1C" w14:paraId="1DE8B7BE"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2AE6D9C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6,00</w:t>
            </w:r>
          </w:p>
        </w:tc>
        <w:tc>
          <w:tcPr>
            <w:tcW w:w="708" w:type="dxa"/>
            <w:tcBorders>
              <w:top w:val="nil"/>
              <w:left w:val="nil"/>
              <w:bottom w:val="single" w:sz="4" w:space="0" w:color="auto"/>
              <w:right w:val="nil"/>
            </w:tcBorders>
            <w:shd w:val="pct12" w:color="FFFFFF" w:fill="FFFFA3"/>
            <w:noWrap/>
            <w:vAlign w:val="bottom"/>
            <w:hideMark/>
          </w:tcPr>
          <w:p w14:paraId="753DB91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5BF3066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13,2</w:t>
            </w:r>
          </w:p>
        </w:tc>
        <w:tc>
          <w:tcPr>
            <w:tcW w:w="694" w:type="dxa"/>
            <w:tcBorders>
              <w:top w:val="nil"/>
              <w:left w:val="nil"/>
              <w:bottom w:val="single" w:sz="4" w:space="0" w:color="auto"/>
              <w:right w:val="single" w:sz="8" w:space="0" w:color="auto"/>
            </w:tcBorders>
            <w:shd w:val="clear" w:color="000000" w:fill="FFFFFF"/>
            <w:noWrap/>
            <w:vAlign w:val="bottom"/>
            <w:hideMark/>
          </w:tcPr>
          <w:p w14:paraId="154A06F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0,75</w:t>
            </w:r>
          </w:p>
        </w:tc>
        <w:tc>
          <w:tcPr>
            <w:tcW w:w="725" w:type="dxa"/>
            <w:tcBorders>
              <w:top w:val="nil"/>
              <w:left w:val="nil"/>
              <w:bottom w:val="single" w:sz="4" w:space="0" w:color="auto"/>
              <w:right w:val="single" w:sz="4" w:space="0" w:color="auto"/>
            </w:tcBorders>
            <w:shd w:val="clear" w:color="000000" w:fill="FFFFFF"/>
            <w:noWrap/>
            <w:vAlign w:val="bottom"/>
            <w:hideMark/>
          </w:tcPr>
          <w:p w14:paraId="53FA389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28,5</w:t>
            </w:r>
          </w:p>
        </w:tc>
        <w:tc>
          <w:tcPr>
            <w:tcW w:w="693" w:type="dxa"/>
            <w:tcBorders>
              <w:top w:val="nil"/>
              <w:left w:val="nil"/>
              <w:bottom w:val="single" w:sz="4" w:space="0" w:color="auto"/>
              <w:right w:val="single" w:sz="8" w:space="0" w:color="auto"/>
            </w:tcBorders>
            <w:shd w:val="clear" w:color="000000" w:fill="FFFFFF"/>
            <w:noWrap/>
            <w:vAlign w:val="bottom"/>
            <w:hideMark/>
          </w:tcPr>
          <w:p w14:paraId="415A43F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0,91</w:t>
            </w:r>
          </w:p>
        </w:tc>
        <w:tc>
          <w:tcPr>
            <w:tcW w:w="725" w:type="dxa"/>
            <w:tcBorders>
              <w:top w:val="nil"/>
              <w:left w:val="nil"/>
              <w:bottom w:val="single" w:sz="4" w:space="0" w:color="auto"/>
              <w:right w:val="single" w:sz="4" w:space="0" w:color="auto"/>
            </w:tcBorders>
            <w:shd w:val="clear" w:color="000000" w:fill="FFFFFF"/>
            <w:noWrap/>
            <w:vAlign w:val="bottom"/>
            <w:hideMark/>
          </w:tcPr>
          <w:p w14:paraId="3EEF04C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51,4</w:t>
            </w:r>
          </w:p>
        </w:tc>
        <w:tc>
          <w:tcPr>
            <w:tcW w:w="693" w:type="dxa"/>
            <w:tcBorders>
              <w:top w:val="nil"/>
              <w:left w:val="nil"/>
              <w:bottom w:val="single" w:sz="4" w:space="0" w:color="auto"/>
              <w:right w:val="single" w:sz="8" w:space="0" w:color="auto"/>
            </w:tcBorders>
            <w:shd w:val="clear" w:color="000000" w:fill="FFFFFF"/>
            <w:noWrap/>
            <w:vAlign w:val="bottom"/>
            <w:hideMark/>
          </w:tcPr>
          <w:p w14:paraId="7297CF5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25" w:type="dxa"/>
            <w:tcBorders>
              <w:top w:val="nil"/>
              <w:left w:val="nil"/>
              <w:bottom w:val="single" w:sz="4" w:space="0" w:color="auto"/>
              <w:right w:val="single" w:sz="4" w:space="0" w:color="auto"/>
            </w:tcBorders>
            <w:shd w:val="clear" w:color="000000" w:fill="FFFFFF"/>
            <w:noWrap/>
            <w:vAlign w:val="bottom"/>
            <w:hideMark/>
          </w:tcPr>
          <w:p w14:paraId="44F91BA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83,3</w:t>
            </w:r>
          </w:p>
        </w:tc>
        <w:tc>
          <w:tcPr>
            <w:tcW w:w="693" w:type="dxa"/>
            <w:tcBorders>
              <w:top w:val="nil"/>
              <w:left w:val="nil"/>
              <w:bottom w:val="single" w:sz="4" w:space="0" w:color="auto"/>
              <w:right w:val="single" w:sz="8" w:space="0" w:color="auto"/>
            </w:tcBorders>
            <w:shd w:val="clear" w:color="000000" w:fill="FFFFFF"/>
            <w:noWrap/>
            <w:vAlign w:val="bottom"/>
            <w:hideMark/>
          </w:tcPr>
          <w:p w14:paraId="23A6F5F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1,18</w:t>
            </w:r>
          </w:p>
        </w:tc>
        <w:tc>
          <w:tcPr>
            <w:tcW w:w="708" w:type="dxa"/>
            <w:tcBorders>
              <w:top w:val="nil"/>
              <w:left w:val="nil"/>
              <w:bottom w:val="single" w:sz="4" w:space="0" w:color="auto"/>
              <w:right w:val="single" w:sz="4" w:space="0" w:color="auto"/>
            </w:tcBorders>
            <w:shd w:val="clear" w:color="000000" w:fill="FFFFFF"/>
            <w:noWrap/>
            <w:vAlign w:val="bottom"/>
            <w:hideMark/>
          </w:tcPr>
          <w:p w14:paraId="5735E65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125,2</w:t>
            </w:r>
          </w:p>
        </w:tc>
        <w:tc>
          <w:tcPr>
            <w:tcW w:w="785" w:type="dxa"/>
            <w:tcBorders>
              <w:top w:val="nil"/>
              <w:left w:val="nil"/>
              <w:bottom w:val="single" w:sz="4" w:space="0" w:color="auto"/>
              <w:right w:val="single" w:sz="8" w:space="0" w:color="auto"/>
            </w:tcBorders>
            <w:shd w:val="clear" w:color="000000" w:fill="FFFFFF"/>
            <w:noWrap/>
            <w:vAlign w:val="bottom"/>
            <w:hideMark/>
          </w:tcPr>
          <w:p w14:paraId="49D2252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r>
      <w:tr w:rsidR="008463A3" w:rsidRPr="00187F1C" w14:paraId="0CA1CDEF"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03DDB4B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8" w:type="dxa"/>
            <w:tcBorders>
              <w:top w:val="nil"/>
              <w:left w:val="nil"/>
              <w:bottom w:val="single" w:sz="4" w:space="0" w:color="auto"/>
              <w:right w:val="nil"/>
            </w:tcBorders>
            <w:shd w:val="pct12" w:color="FFFFFF" w:fill="FFFFA3"/>
            <w:noWrap/>
            <w:vAlign w:val="bottom"/>
            <w:hideMark/>
          </w:tcPr>
          <w:p w14:paraId="6B69946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4C6F5D2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12,1</w:t>
            </w:r>
          </w:p>
        </w:tc>
        <w:tc>
          <w:tcPr>
            <w:tcW w:w="694" w:type="dxa"/>
            <w:tcBorders>
              <w:top w:val="nil"/>
              <w:left w:val="nil"/>
              <w:bottom w:val="single" w:sz="4" w:space="0" w:color="auto"/>
              <w:right w:val="single" w:sz="8" w:space="0" w:color="auto"/>
            </w:tcBorders>
            <w:shd w:val="clear" w:color="000000" w:fill="FFFFFF"/>
            <w:noWrap/>
            <w:vAlign w:val="bottom"/>
            <w:hideMark/>
          </w:tcPr>
          <w:p w14:paraId="6754A4D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c>
          <w:tcPr>
            <w:tcW w:w="725" w:type="dxa"/>
            <w:tcBorders>
              <w:top w:val="nil"/>
              <w:left w:val="nil"/>
              <w:bottom w:val="single" w:sz="4" w:space="0" w:color="auto"/>
              <w:right w:val="single" w:sz="4" w:space="0" w:color="auto"/>
            </w:tcBorders>
            <w:shd w:val="clear" w:color="000000" w:fill="FFFFFF"/>
            <w:noWrap/>
            <w:vAlign w:val="bottom"/>
            <w:hideMark/>
          </w:tcPr>
          <w:p w14:paraId="35457F0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25,9</w:t>
            </w:r>
          </w:p>
        </w:tc>
        <w:tc>
          <w:tcPr>
            <w:tcW w:w="693" w:type="dxa"/>
            <w:tcBorders>
              <w:top w:val="nil"/>
              <w:left w:val="nil"/>
              <w:bottom w:val="single" w:sz="4" w:space="0" w:color="auto"/>
              <w:right w:val="single" w:sz="8" w:space="0" w:color="auto"/>
            </w:tcBorders>
            <w:shd w:val="clear" w:color="000000" w:fill="FFFFFF"/>
            <w:noWrap/>
            <w:vAlign w:val="bottom"/>
            <w:hideMark/>
          </w:tcPr>
          <w:p w14:paraId="46266FE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0,83</w:t>
            </w:r>
          </w:p>
        </w:tc>
        <w:tc>
          <w:tcPr>
            <w:tcW w:w="725" w:type="dxa"/>
            <w:tcBorders>
              <w:top w:val="nil"/>
              <w:left w:val="nil"/>
              <w:bottom w:val="single" w:sz="4" w:space="0" w:color="auto"/>
              <w:right w:val="single" w:sz="4" w:space="0" w:color="auto"/>
            </w:tcBorders>
            <w:shd w:val="clear" w:color="000000" w:fill="FFFFFF"/>
            <w:noWrap/>
            <w:vAlign w:val="bottom"/>
            <w:hideMark/>
          </w:tcPr>
          <w:p w14:paraId="4BA0CF2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46,9</w:t>
            </w:r>
          </w:p>
        </w:tc>
        <w:tc>
          <w:tcPr>
            <w:tcW w:w="693" w:type="dxa"/>
            <w:tcBorders>
              <w:top w:val="nil"/>
              <w:left w:val="nil"/>
              <w:bottom w:val="single" w:sz="4" w:space="0" w:color="auto"/>
              <w:right w:val="single" w:sz="8" w:space="0" w:color="auto"/>
            </w:tcBorders>
            <w:shd w:val="clear" w:color="000000" w:fill="FFFFFF"/>
            <w:noWrap/>
            <w:vAlign w:val="bottom"/>
            <w:hideMark/>
          </w:tcPr>
          <w:p w14:paraId="733724B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0,96</w:t>
            </w:r>
          </w:p>
        </w:tc>
        <w:tc>
          <w:tcPr>
            <w:tcW w:w="725" w:type="dxa"/>
            <w:tcBorders>
              <w:top w:val="nil"/>
              <w:left w:val="nil"/>
              <w:bottom w:val="single" w:sz="4" w:space="0" w:color="auto"/>
              <w:right w:val="single" w:sz="4" w:space="0" w:color="auto"/>
            </w:tcBorders>
            <w:shd w:val="clear" w:color="000000" w:fill="FFFFFF"/>
            <w:noWrap/>
            <w:vAlign w:val="bottom"/>
            <w:hideMark/>
          </w:tcPr>
          <w:p w14:paraId="25895B4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76,0</w:t>
            </w:r>
          </w:p>
        </w:tc>
        <w:tc>
          <w:tcPr>
            <w:tcW w:w="693" w:type="dxa"/>
            <w:tcBorders>
              <w:top w:val="nil"/>
              <w:left w:val="nil"/>
              <w:bottom w:val="single" w:sz="4" w:space="0" w:color="auto"/>
              <w:right w:val="single" w:sz="8" w:space="0" w:color="auto"/>
            </w:tcBorders>
            <w:shd w:val="clear" w:color="000000" w:fill="FFFFFF"/>
            <w:noWrap/>
            <w:vAlign w:val="bottom"/>
            <w:hideMark/>
          </w:tcPr>
          <w:p w14:paraId="217E720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1,07</w:t>
            </w:r>
          </w:p>
        </w:tc>
        <w:tc>
          <w:tcPr>
            <w:tcW w:w="708" w:type="dxa"/>
            <w:tcBorders>
              <w:top w:val="nil"/>
              <w:left w:val="nil"/>
              <w:bottom w:val="single" w:sz="4" w:space="0" w:color="auto"/>
              <w:right w:val="single" w:sz="4" w:space="0" w:color="auto"/>
            </w:tcBorders>
            <w:shd w:val="clear" w:color="000000" w:fill="FFFFFF"/>
            <w:noWrap/>
            <w:vAlign w:val="bottom"/>
            <w:hideMark/>
          </w:tcPr>
          <w:p w14:paraId="0AE85C5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114,2</w:t>
            </w:r>
          </w:p>
        </w:tc>
        <w:tc>
          <w:tcPr>
            <w:tcW w:w="785" w:type="dxa"/>
            <w:tcBorders>
              <w:top w:val="nil"/>
              <w:left w:val="nil"/>
              <w:bottom w:val="single" w:sz="4" w:space="0" w:color="auto"/>
              <w:right w:val="single" w:sz="8" w:space="0" w:color="auto"/>
            </w:tcBorders>
            <w:shd w:val="clear" w:color="000000" w:fill="FFFFFF"/>
            <w:noWrap/>
            <w:vAlign w:val="bottom"/>
            <w:hideMark/>
          </w:tcPr>
          <w:p w14:paraId="0F2B567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1,19</w:t>
            </w:r>
          </w:p>
        </w:tc>
      </w:tr>
      <w:tr w:rsidR="008463A3" w:rsidRPr="00187F1C" w14:paraId="1584A932"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3665F91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8" w:type="dxa"/>
            <w:tcBorders>
              <w:top w:val="nil"/>
              <w:left w:val="nil"/>
              <w:bottom w:val="single" w:sz="4" w:space="0" w:color="auto"/>
              <w:right w:val="nil"/>
            </w:tcBorders>
            <w:shd w:val="pct12" w:color="FFFFFF" w:fill="FFFFA3"/>
            <w:noWrap/>
            <w:vAlign w:val="bottom"/>
            <w:hideMark/>
          </w:tcPr>
          <w:p w14:paraId="01124BE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35F61D7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w:t>
            </w:r>
          </w:p>
        </w:tc>
        <w:tc>
          <w:tcPr>
            <w:tcW w:w="694" w:type="dxa"/>
            <w:tcBorders>
              <w:top w:val="nil"/>
              <w:left w:val="nil"/>
              <w:bottom w:val="single" w:sz="4" w:space="0" w:color="auto"/>
              <w:right w:val="single" w:sz="8" w:space="0" w:color="auto"/>
            </w:tcBorders>
            <w:shd w:val="clear" w:color="000000" w:fill="FFFFFF"/>
            <w:noWrap/>
            <w:vAlign w:val="bottom"/>
            <w:hideMark/>
          </w:tcPr>
          <w:p w14:paraId="3DD4CAC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0,61</w:t>
            </w:r>
          </w:p>
        </w:tc>
        <w:tc>
          <w:tcPr>
            <w:tcW w:w="725" w:type="dxa"/>
            <w:tcBorders>
              <w:top w:val="nil"/>
              <w:left w:val="nil"/>
              <w:bottom w:val="single" w:sz="4" w:space="0" w:color="auto"/>
              <w:right w:val="single" w:sz="4" w:space="0" w:color="auto"/>
            </w:tcBorders>
            <w:shd w:val="clear" w:color="000000" w:fill="FFFFFF"/>
            <w:noWrap/>
            <w:vAlign w:val="bottom"/>
            <w:hideMark/>
          </w:tcPr>
          <w:p w14:paraId="2773045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23,2</w:t>
            </w:r>
          </w:p>
        </w:tc>
        <w:tc>
          <w:tcPr>
            <w:tcW w:w="693" w:type="dxa"/>
            <w:tcBorders>
              <w:top w:val="nil"/>
              <w:left w:val="nil"/>
              <w:bottom w:val="single" w:sz="4" w:space="0" w:color="auto"/>
              <w:right w:val="single" w:sz="8" w:space="0" w:color="auto"/>
            </w:tcBorders>
            <w:shd w:val="clear" w:color="000000" w:fill="FFFFFF"/>
            <w:noWrap/>
            <w:vAlign w:val="bottom"/>
            <w:hideMark/>
          </w:tcPr>
          <w:p w14:paraId="027B2AB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0,74</w:t>
            </w:r>
          </w:p>
        </w:tc>
        <w:tc>
          <w:tcPr>
            <w:tcW w:w="725" w:type="dxa"/>
            <w:tcBorders>
              <w:top w:val="nil"/>
              <w:left w:val="nil"/>
              <w:bottom w:val="single" w:sz="4" w:space="0" w:color="auto"/>
              <w:right w:val="single" w:sz="4" w:space="0" w:color="auto"/>
            </w:tcBorders>
            <w:shd w:val="clear" w:color="000000" w:fill="FFFFFF"/>
            <w:noWrap/>
            <w:vAlign w:val="bottom"/>
            <w:hideMark/>
          </w:tcPr>
          <w:p w14:paraId="4A23956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41,9</w:t>
            </w:r>
          </w:p>
        </w:tc>
        <w:tc>
          <w:tcPr>
            <w:tcW w:w="693" w:type="dxa"/>
            <w:tcBorders>
              <w:top w:val="nil"/>
              <w:left w:val="nil"/>
              <w:bottom w:val="single" w:sz="4" w:space="0" w:color="auto"/>
              <w:right w:val="single" w:sz="8" w:space="0" w:color="auto"/>
            </w:tcBorders>
            <w:shd w:val="clear" w:color="000000" w:fill="FFFFFF"/>
            <w:noWrap/>
            <w:vAlign w:val="bottom"/>
            <w:hideMark/>
          </w:tcPr>
          <w:p w14:paraId="5226D30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0,85</w:t>
            </w:r>
          </w:p>
        </w:tc>
        <w:tc>
          <w:tcPr>
            <w:tcW w:w="725" w:type="dxa"/>
            <w:tcBorders>
              <w:top w:val="nil"/>
              <w:left w:val="nil"/>
              <w:bottom w:val="single" w:sz="4" w:space="0" w:color="auto"/>
              <w:right w:val="single" w:sz="4" w:space="0" w:color="auto"/>
            </w:tcBorders>
            <w:shd w:val="clear" w:color="000000" w:fill="FFFFFF"/>
            <w:noWrap/>
            <w:vAlign w:val="bottom"/>
            <w:hideMark/>
          </w:tcPr>
          <w:p w14:paraId="367B93A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67,8</w:t>
            </w:r>
          </w:p>
        </w:tc>
        <w:tc>
          <w:tcPr>
            <w:tcW w:w="693" w:type="dxa"/>
            <w:tcBorders>
              <w:top w:val="nil"/>
              <w:left w:val="nil"/>
              <w:bottom w:val="single" w:sz="4" w:space="0" w:color="auto"/>
              <w:right w:val="single" w:sz="8" w:space="0" w:color="auto"/>
            </w:tcBorders>
            <w:shd w:val="clear" w:color="000000" w:fill="FFFFFF"/>
            <w:noWrap/>
            <w:vAlign w:val="bottom"/>
            <w:hideMark/>
          </w:tcPr>
          <w:p w14:paraId="3DDB75A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0,96</w:t>
            </w:r>
          </w:p>
        </w:tc>
        <w:tc>
          <w:tcPr>
            <w:tcW w:w="708" w:type="dxa"/>
            <w:tcBorders>
              <w:top w:val="nil"/>
              <w:left w:val="nil"/>
              <w:bottom w:val="single" w:sz="4" w:space="0" w:color="auto"/>
              <w:right w:val="single" w:sz="4" w:space="0" w:color="auto"/>
            </w:tcBorders>
            <w:shd w:val="clear" w:color="000000" w:fill="FFFFFF"/>
            <w:noWrap/>
            <w:vAlign w:val="bottom"/>
            <w:hideMark/>
          </w:tcPr>
          <w:p w14:paraId="273CA22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102,0</w:t>
            </w:r>
          </w:p>
        </w:tc>
        <w:tc>
          <w:tcPr>
            <w:tcW w:w="785" w:type="dxa"/>
            <w:tcBorders>
              <w:top w:val="nil"/>
              <w:left w:val="nil"/>
              <w:bottom w:val="single" w:sz="4" w:space="0" w:color="auto"/>
              <w:right w:val="single" w:sz="8" w:space="0" w:color="auto"/>
            </w:tcBorders>
            <w:shd w:val="clear" w:color="000000" w:fill="FFFFFF"/>
            <w:noWrap/>
            <w:vAlign w:val="bottom"/>
            <w:hideMark/>
          </w:tcPr>
          <w:p w14:paraId="5C25143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1,06</w:t>
            </w:r>
          </w:p>
        </w:tc>
      </w:tr>
      <w:tr w:rsidR="008463A3" w:rsidRPr="00187F1C" w14:paraId="3F27C045"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1D5B8D4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3,30</w:t>
            </w:r>
          </w:p>
        </w:tc>
        <w:tc>
          <w:tcPr>
            <w:tcW w:w="708" w:type="dxa"/>
            <w:tcBorders>
              <w:top w:val="nil"/>
              <w:left w:val="nil"/>
              <w:bottom w:val="single" w:sz="4" w:space="0" w:color="auto"/>
              <w:right w:val="nil"/>
            </w:tcBorders>
            <w:shd w:val="pct12" w:color="FFFFFF" w:fill="FFFFA3"/>
            <w:noWrap/>
            <w:vAlign w:val="bottom"/>
            <w:hideMark/>
          </w:tcPr>
          <w:p w14:paraId="5C47936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303</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40EF334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9,8</w:t>
            </w:r>
          </w:p>
        </w:tc>
        <w:tc>
          <w:tcPr>
            <w:tcW w:w="694" w:type="dxa"/>
            <w:tcBorders>
              <w:top w:val="nil"/>
              <w:left w:val="nil"/>
              <w:bottom w:val="single" w:sz="4" w:space="0" w:color="auto"/>
              <w:right w:val="single" w:sz="8" w:space="0" w:color="auto"/>
            </w:tcBorders>
            <w:shd w:val="clear" w:color="000000" w:fill="FFFFFF"/>
            <w:noWrap/>
            <w:vAlign w:val="bottom"/>
            <w:hideMark/>
          </w:tcPr>
          <w:p w14:paraId="3390237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c>
          <w:tcPr>
            <w:tcW w:w="725" w:type="dxa"/>
            <w:tcBorders>
              <w:top w:val="nil"/>
              <w:left w:val="nil"/>
              <w:bottom w:val="single" w:sz="4" w:space="0" w:color="auto"/>
              <w:right w:val="single" w:sz="4" w:space="0" w:color="auto"/>
            </w:tcBorders>
            <w:shd w:val="clear" w:color="000000" w:fill="FFFFFF"/>
            <w:noWrap/>
            <w:vAlign w:val="bottom"/>
            <w:hideMark/>
          </w:tcPr>
          <w:p w14:paraId="3BAD1D7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21,0</w:t>
            </w:r>
          </w:p>
        </w:tc>
        <w:tc>
          <w:tcPr>
            <w:tcW w:w="693" w:type="dxa"/>
            <w:tcBorders>
              <w:top w:val="nil"/>
              <w:left w:val="nil"/>
              <w:bottom w:val="single" w:sz="4" w:space="0" w:color="auto"/>
              <w:right w:val="single" w:sz="8" w:space="0" w:color="auto"/>
            </w:tcBorders>
            <w:shd w:val="clear" w:color="000000" w:fill="FFFFFF"/>
            <w:noWrap/>
            <w:vAlign w:val="bottom"/>
            <w:hideMark/>
          </w:tcPr>
          <w:p w14:paraId="7B502F8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0,67</w:t>
            </w:r>
          </w:p>
        </w:tc>
        <w:tc>
          <w:tcPr>
            <w:tcW w:w="725" w:type="dxa"/>
            <w:tcBorders>
              <w:top w:val="nil"/>
              <w:left w:val="nil"/>
              <w:bottom w:val="single" w:sz="4" w:space="0" w:color="auto"/>
              <w:right w:val="single" w:sz="4" w:space="0" w:color="auto"/>
            </w:tcBorders>
            <w:shd w:val="clear" w:color="000000" w:fill="FFFFFF"/>
            <w:noWrap/>
            <w:vAlign w:val="bottom"/>
            <w:hideMark/>
          </w:tcPr>
          <w:p w14:paraId="4E3C2AF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38,0</w:t>
            </w:r>
          </w:p>
        </w:tc>
        <w:tc>
          <w:tcPr>
            <w:tcW w:w="693" w:type="dxa"/>
            <w:tcBorders>
              <w:top w:val="nil"/>
              <w:left w:val="nil"/>
              <w:bottom w:val="single" w:sz="4" w:space="0" w:color="auto"/>
              <w:right w:val="single" w:sz="8" w:space="0" w:color="auto"/>
            </w:tcBorders>
            <w:shd w:val="clear" w:color="000000" w:fill="FFFFFF"/>
            <w:noWrap/>
            <w:vAlign w:val="bottom"/>
            <w:hideMark/>
          </w:tcPr>
          <w:p w14:paraId="7548B57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0,77</w:t>
            </w:r>
          </w:p>
        </w:tc>
        <w:tc>
          <w:tcPr>
            <w:tcW w:w="725" w:type="dxa"/>
            <w:tcBorders>
              <w:top w:val="nil"/>
              <w:left w:val="nil"/>
              <w:bottom w:val="single" w:sz="4" w:space="0" w:color="auto"/>
              <w:right w:val="single" w:sz="4" w:space="0" w:color="auto"/>
            </w:tcBorders>
            <w:shd w:val="clear" w:color="000000" w:fill="FFFFFF"/>
            <w:noWrap/>
            <w:vAlign w:val="bottom"/>
            <w:hideMark/>
          </w:tcPr>
          <w:p w14:paraId="0166ACD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61,5</w:t>
            </w:r>
          </w:p>
        </w:tc>
        <w:tc>
          <w:tcPr>
            <w:tcW w:w="693" w:type="dxa"/>
            <w:tcBorders>
              <w:top w:val="nil"/>
              <w:left w:val="nil"/>
              <w:bottom w:val="single" w:sz="4" w:space="0" w:color="auto"/>
              <w:right w:val="single" w:sz="8" w:space="0" w:color="auto"/>
            </w:tcBorders>
            <w:shd w:val="clear" w:color="000000" w:fill="FFFFFF"/>
            <w:noWrap/>
            <w:vAlign w:val="bottom"/>
            <w:hideMark/>
          </w:tcPr>
          <w:p w14:paraId="5B016B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0,87</w:t>
            </w:r>
          </w:p>
        </w:tc>
        <w:tc>
          <w:tcPr>
            <w:tcW w:w="708" w:type="dxa"/>
            <w:tcBorders>
              <w:top w:val="nil"/>
              <w:left w:val="nil"/>
              <w:bottom w:val="single" w:sz="4" w:space="0" w:color="auto"/>
              <w:right w:val="single" w:sz="4" w:space="0" w:color="auto"/>
            </w:tcBorders>
            <w:shd w:val="clear" w:color="000000" w:fill="FFFFFF"/>
            <w:noWrap/>
            <w:vAlign w:val="bottom"/>
            <w:hideMark/>
          </w:tcPr>
          <w:p w14:paraId="60850A1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92,5</w:t>
            </w:r>
          </w:p>
        </w:tc>
        <w:tc>
          <w:tcPr>
            <w:tcW w:w="785" w:type="dxa"/>
            <w:tcBorders>
              <w:top w:val="nil"/>
              <w:left w:val="nil"/>
              <w:bottom w:val="single" w:sz="4" w:space="0" w:color="auto"/>
              <w:right w:val="single" w:sz="8" w:space="0" w:color="auto"/>
            </w:tcBorders>
            <w:shd w:val="clear" w:color="000000" w:fill="FFFFFF"/>
            <w:noWrap/>
            <w:vAlign w:val="bottom"/>
            <w:hideMark/>
          </w:tcPr>
          <w:p w14:paraId="6AE06FA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0,96</w:t>
            </w:r>
          </w:p>
        </w:tc>
      </w:tr>
      <w:tr w:rsidR="008463A3" w:rsidRPr="00187F1C" w14:paraId="5DC071E1"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7307DAE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w:t>
            </w:r>
          </w:p>
        </w:tc>
        <w:tc>
          <w:tcPr>
            <w:tcW w:w="708" w:type="dxa"/>
            <w:tcBorders>
              <w:top w:val="nil"/>
              <w:left w:val="nil"/>
              <w:bottom w:val="single" w:sz="4" w:space="0" w:color="auto"/>
              <w:right w:val="nil"/>
            </w:tcBorders>
            <w:shd w:val="pct12" w:color="FFFFFF" w:fill="FFFFA3"/>
            <w:noWrap/>
            <w:vAlign w:val="bottom"/>
            <w:hideMark/>
          </w:tcPr>
          <w:p w14:paraId="0F64ABF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24265F2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9,3</w:t>
            </w:r>
          </w:p>
        </w:tc>
        <w:tc>
          <w:tcPr>
            <w:tcW w:w="694" w:type="dxa"/>
            <w:tcBorders>
              <w:top w:val="nil"/>
              <w:left w:val="nil"/>
              <w:bottom w:val="single" w:sz="4" w:space="0" w:color="auto"/>
              <w:right w:val="single" w:sz="8" w:space="0" w:color="auto"/>
            </w:tcBorders>
            <w:shd w:val="clear" w:color="000000" w:fill="FFFFFF"/>
            <w:noWrap/>
            <w:vAlign w:val="bottom"/>
            <w:hideMark/>
          </w:tcPr>
          <w:p w14:paraId="6F1E148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0,53</w:t>
            </w:r>
          </w:p>
        </w:tc>
        <w:tc>
          <w:tcPr>
            <w:tcW w:w="725" w:type="dxa"/>
            <w:tcBorders>
              <w:top w:val="nil"/>
              <w:left w:val="nil"/>
              <w:bottom w:val="single" w:sz="4" w:space="0" w:color="auto"/>
              <w:right w:val="single" w:sz="4" w:space="0" w:color="auto"/>
            </w:tcBorders>
            <w:shd w:val="clear" w:color="000000" w:fill="FFFFFF"/>
            <w:noWrap/>
            <w:vAlign w:val="bottom"/>
            <w:hideMark/>
          </w:tcPr>
          <w:p w14:paraId="7005FD9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693" w:type="dxa"/>
            <w:tcBorders>
              <w:top w:val="nil"/>
              <w:left w:val="nil"/>
              <w:bottom w:val="single" w:sz="4" w:space="0" w:color="auto"/>
              <w:right w:val="single" w:sz="8" w:space="0" w:color="auto"/>
            </w:tcBorders>
            <w:shd w:val="clear" w:color="000000" w:fill="FFFFFF"/>
            <w:noWrap/>
            <w:vAlign w:val="bottom"/>
            <w:hideMark/>
          </w:tcPr>
          <w:p w14:paraId="30DF855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0,64</w:t>
            </w:r>
          </w:p>
        </w:tc>
        <w:tc>
          <w:tcPr>
            <w:tcW w:w="725" w:type="dxa"/>
            <w:tcBorders>
              <w:top w:val="nil"/>
              <w:left w:val="nil"/>
              <w:bottom w:val="single" w:sz="4" w:space="0" w:color="auto"/>
              <w:right w:val="single" w:sz="4" w:space="0" w:color="auto"/>
            </w:tcBorders>
            <w:shd w:val="clear" w:color="000000" w:fill="FFFFFF"/>
            <w:noWrap/>
            <w:vAlign w:val="bottom"/>
            <w:hideMark/>
          </w:tcPr>
          <w:p w14:paraId="0A0C417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36,2</w:t>
            </w:r>
          </w:p>
        </w:tc>
        <w:tc>
          <w:tcPr>
            <w:tcW w:w="693" w:type="dxa"/>
            <w:tcBorders>
              <w:top w:val="nil"/>
              <w:left w:val="nil"/>
              <w:bottom w:val="single" w:sz="4" w:space="0" w:color="auto"/>
              <w:right w:val="single" w:sz="8" w:space="0" w:color="auto"/>
            </w:tcBorders>
            <w:shd w:val="clear" w:color="000000" w:fill="FFFFFF"/>
            <w:noWrap/>
            <w:vAlign w:val="bottom"/>
            <w:hideMark/>
          </w:tcPr>
          <w:p w14:paraId="13373AC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0,74</w:t>
            </w:r>
          </w:p>
        </w:tc>
        <w:tc>
          <w:tcPr>
            <w:tcW w:w="725" w:type="dxa"/>
            <w:tcBorders>
              <w:top w:val="nil"/>
              <w:left w:val="nil"/>
              <w:bottom w:val="single" w:sz="4" w:space="0" w:color="auto"/>
              <w:right w:val="single" w:sz="4" w:space="0" w:color="auto"/>
            </w:tcBorders>
            <w:shd w:val="clear" w:color="000000" w:fill="FFFFFF"/>
            <w:noWrap/>
            <w:vAlign w:val="bottom"/>
            <w:hideMark/>
          </w:tcPr>
          <w:p w14:paraId="48D7D7D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58,6</w:t>
            </w:r>
          </w:p>
        </w:tc>
        <w:tc>
          <w:tcPr>
            <w:tcW w:w="693" w:type="dxa"/>
            <w:tcBorders>
              <w:top w:val="nil"/>
              <w:left w:val="nil"/>
              <w:bottom w:val="single" w:sz="4" w:space="0" w:color="auto"/>
              <w:right w:val="single" w:sz="8" w:space="0" w:color="auto"/>
            </w:tcBorders>
            <w:shd w:val="clear" w:color="000000" w:fill="FFFFFF"/>
            <w:noWrap/>
            <w:vAlign w:val="bottom"/>
            <w:hideMark/>
          </w:tcPr>
          <w:p w14:paraId="1B8109C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0,83</w:t>
            </w:r>
          </w:p>
        </w:tc>
        <w:tc>
          <w:tcPr>
            <w:tcW w:w="708" w:type="dxa"/>
            <w:tcBorders>
              <w:top w:val="nil"/>
              <w:left w:val="nil"/>
              <w:bottom w:val="single" w:sz="4" w:space="0" w:color="auto"/>
              <w:right w:val="single" w:sz="4" w:space="0" w:color="auto"/>
            </w:tcBorders>
            <w:shd w:val="clear" w:color="000000" w:fill="FFFFFF"/>
            <w:noWrap/>
            <w:vAlign w:val="bottom"/>
            <w:hideMark/>
          </w:tcPr>
          <w:p w14:paraId="4060347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88,2</w:t>
            </w:r>
          </w:p>
        </w:tc>
        <w:tc>
          <w:tcPr>
            <w:tcW w:w="785" w:type="dxa"/>
            <w:tcBorders>
              <w:top w:val="nil"/>
              <w:left w:val="nil"/>
              <w:bottom w:val="single" w:sz="4" w:space="0" w:color="auto"/>
              <w:right w:val="single" w:sz="8" w:space="0" w:color="auto"/>
            </w:tcBorders>
            <w:shd w:val="clear" w:color="000000" w:fill="FFFFFF"/>
            <w:noWrap/>
            <w:vAlign w:val="bottom"/>
            <w:hideMark/>
          </w:tcPr>
          <w:p w14:paraId="45C97CA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0,92</w:t>
            </w:r>
          </w:p>
        </w:tc>
      </w:tr>
      <w:tr w:rsidR="008463A3" w:rsidRPr="00187F1C" w14:paraId="056C4EDC"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3ADDA2B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w:t>
            </w:r>
          </w:p>
        </w:tc>
        <w:tc>
          <w:tcPr>
            <w:tcW w:w="708" w:type="dxa"/>
            <w:tcBorders>
              <w:top w:val="nil"/>
              <w:left w:val="nil"/>
              <w:bottom w:val="single" w:sz="4" w:space="0" w:color="auto"/>
              <w:right w:val="nil"/>
            </w:tcBorders>
            <w:shd w:val="pct12" w:color="FFFFFF" w:fill="FFFFA3"/>
            <w:noWrap/>
            <w:vAlign w:val="bottom"/>
            <w:hideMark/>
          </w:tcPr>
          <w:p w14:paraId="63B77E5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357</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1176131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w:t>
            </w:r>
          </w:p>
        </w:tc>
        <w:tc>
          <w:tcPr>
            <w:tcW w:w="694" w:type="dxa"/>
            <w:tcBorders>
              <w:top w:val="nil"/>
              <w:left w:val="nil"/>
              <w:bottom w:val="single" w:sz="4" w:space="0" w:color="auto"/>
              <w:right w:val="single" w:sz="8" w:space="0" w:color="auto"/>
            </w:tcBorders>
            <w:shd w:val="clear" w:color="000000" w:fill="FFFFFF"/>
            <w:noWrap/>
            <w:vAlign w:val="bottom"/>
            <w:hideMark/>
          </w:tcPr>
          <w:p w14:paraId="79C62FA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0,51</w:t>
            </w:r>
          </w:p>
        </w:tc>
        <w:tc>
          <w:tcPr>
            <w:tcW w:w="725" w:type="dxa"/>
            <w:tcBorders>
              <w:top w:val="nil"/>
              <w:left w:val="nil"/>
              <w:bottom w:val="single" w:sz="4" w:space="0" w:color="auto"/>
              <w:right w:val="single" w:sz="4" w:space="0" w:color="auto"/>
            </w:tcBorders>
            <w:shd w:val="clear" w:color="000000" w:fill="FFFFFF"/>
            <w:noWrap/>
            <w:vAlign w:val="bottom"/>
            <w:hideMark/>
          </w:tcPr>
          <w:p w14:paraId="431E96D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19,3</w:t>
            </w:r>
          </w:p>
        </w:tc>
        <w:tc>
          <w:tcPr>
            <w:tcW w:w="693" w:type="dxa"/>
            <w:tcBorders>
              <w:top w:val="nil"/>
              <w:left w:val="nil"/>
              <w:bottom w:val="single" w:sz="4" w:space="0" w:color="auto"/>
              <w:right w:val="single" w:sz="8" w:space="0" w:color="auto"/>
            </w:tcBorders>
            <w:shd w:val="clear" w:color="000000" w:fill="FFFFFF"/>
            <w:noWrap/>
            <w:vAlign w:val="bottom"/>
            <w:hideMark/>
          </w:tcPr>
          <w:p w14:paraId="078CD40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0,61</w:t>
            </w:r>
          </w:p>
        </w:tc>
        <w:tc>
          <w:tcPr>
            <w:tcW w:w="725" w:type="dxa"/>
            <w:tcBorders>
              <w:top w:val="nil"/>
              <w:left w:val="nil"/>
              <w:bottom w:val="single" w:sz="4" w:space="0" w:color="auto"/>
              <w:right w:val="single" w:sz="4" w:space="0" w:color="auto"/>
            </w:tcBorders>
            <w:shd w:val="clear" w:color="000000" w:fill="FFFFFF"/>
            <w:noWrap/>
            <w:vAlign w:val="bottom"/>
            <w:hideMark/>
          </w:tcPr>
          <w:p w14:paraId="40AECCE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34,9</w:t>
            </w:r>
          </w:p>
        </w:tc>
        <w:tc>
          <w:tcPr>
            <w:tcW w:w="693" w:type="dxa"/>
            <w:tcBorders>
              <w:top w:val="nil"/>
              <w:left w:val="nil"/>
              <w:bottom w:val="single" w:sz="4" w:space="0" w:color="auto"/>
              <w:right w:val="single" w:sz="8" w:space="0" w:color="auto"/>
            </w:tcBorders>
            <w:shd w:val="clear" w:color="000000" w:fill="FFFFFF"/>
            <w:noWrap/>
            <w:vAlign w:val="bottom"/>
            <w:hideMark/>
          </w:tcPr>
          <w:p w14:paraId="0CF8D61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0,71</w:t>
            </w:r>
          </w:p>
        </w:tc>
        <w:tc>
          <w:tcPr>
            <w:tcW w:w="725" w:type="dxa"/>
            <w:tcBorders>
              <w:top w:val="nil"/>
              <w:left w:val="nil"/>
              <w:bottom w:val="single" w:sz="4" w:space="0" w:color="auto"/>
              <w:right w:val="single" w:sz="4" w:space="0" w:color="auto"/>
            </w:tcBorders>
            <w:shd w:val="clear" w:color="000000" w:fill="FFFFFF"/>
            <w:noWrap/>
            <w:vAlign w:val="bottom"/>
            <w:hideMark/>
          </w:tcPr>
          <w:p w14:paraId="413A5EC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56,6</w:t>
            </w:r>
          </w:p>
        </w:tc>
        <w:tc>
          <w:tcPr>
            <w:tcW w:w="693" w:type="dxa"/>
            <w:tcBorders>
              <w:top w:val="nil"/>
              <w:left w:val="nil"/>
              <w:bottom w:val="single" w:sz="4" w:space="0" w:color="auto"/>
              <w:right w:val="single" w:sz="8" w:space="0" w:color="auto"/>
            </w:tcBorders>
            <w:shd w:val="clear" w:color="000000" w:fill="FFFFFF"/>
            <w:noWrap/>
            <w:vAlign w:val="bottom"/>
            <w:hideMark/>
          </w:tcPr>
          <w:p w14:paraId="77533FD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0,80</w:t>
            </w:r>
          </w:p>
        </w:tc>
        <w:tc>
          <w:tcPr>
            <w:tcW w:w="708" w:type="dxa"/>
            <w:tcBorders>
              <w:top w:val="nil"/>
              <w:left w:val="nil"/>
              <w:bottom w:val="single" w:sz="4" w:space="0" w:color="auto"/>
              <w:right w:val="single" w:sz="4" w:space="0" w:color="auto"/>
            </w:tcBorders>
            <w:shd w:val="clear" w:color="000000" w:fill="FFFFFF"/>
            <w:noWrap/>
            <w:vAlign w:val="bottom"/>
            <w:hideMark/>
          </w:tcPr>
          <w:p w14:paraId="4FC476B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85,1</w:t>
            </w:r>
          </w:p>
        </w:tc>
        <w:tc>
          <w:tcPr>
            <w:tcW w:w="785" w:type="dxa"/>
            <w:tcBorders>
              <w:top w:val="nil"/>
              <w:left w:val="nil"/>
              <w:bottom w:val="single" w:sz="4" w:space="0" w:color="auto"/>
              <w:right w:val="single" w:sz="8" w:space="0" w:color="auto"/>
            </w:tcBorders>
            <w:shd w:val="clear" w:color="000000" w:fill="FFFFFF"/>
            <w:noWrap/>
            <w:vAlign w:val="bottom"/>
            <w:hideMark/>
          </w:tcPr>
          <w:p w14:paraId="3F0A33A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0,88</w:t>
            </w:r>
          </w:p>
        </w:tc>
      </w:tr>
      <w:tr w:rsidR="008463A3" w:rsidRPr="00187F1C" w14:paraId="18383E59"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271A027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8" w:type="dxa"/>
            <w:tcBorders>
              <w:top w:val="nil"/>
              <w:left w:val="nil"/>
              <w:bottom w:val="single" w:sz="4" w:space="0" w:color="auto"/>
              <w:right w:val="nil"/>
            </w:tcBorders>
            <w:shd w:val="pct12" w:color="FFFFFF" w:fill="FFFFA3"/>
            <w:noWrap/>
            <w:vAlign w:val="bottom"/>
            <w:hideMark/>
          </w:tcPr>
          <w:p w14:paraId="2BDCB5E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4D3BBE6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8,5</w:t>
            </w:r>
          </w:p>
        </w:tc>
        <w:tc>
          <w:tcPr>
            <w:tcW w:w="694" w:type="dxa"/>
            <w:tcBorders>
              <w:top w:val="nil"/>
              <w:left w:val="nil"/>
              <w:bottom w:val="single" w:sz="4" w:space="0" w:color="auto"/>
              <w:right w:val="single" w:sz="8" w:space="0" w:color="auto"/>
            </w:tcBorders>
            <w:shd w:val="clear" w:color="000000" w:fill="FFFFFF"/>
            <w:noWrap/>
            <w:vAlign w:val="bottom"/>
            <w:hideMark/>
          </w:tcPr>
          <w:p w14:paraId="0805556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c>
          <w:tcPr>
            <w:tcW w:w="725" w:type="dxa"/>
            <w:tcBorders>
              <w:top w:val="nil"/>
              <w:left w:val="nil"/>
              <w:bottom w:val="single" w:sz="4" w:space="0" w:color="auto"/>
              <w:right w:val="single" w:sz="4" w:space="0" w:color="auto"/>
            </w:tcBorders>
            <w:shd w:val="clear" w:color="000000" w:fill="FFFFFF"/>
            <w:noWrap/>
            <w:vAlign w:val="bottom"/>
            <w:hideMark/>
          </w:tcPr>
          <w:p w14:paraId="4FAB442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18,2</w:t>
            </w:r>
          </w:p>
        </w:tc>
        <w:tc>
          <w:tcPr>
            <w:tcW w:w="693" w:type="dxa"/>
            <w:tcBorders>
              <w:top w:val="nil"/>
              <w:left w:val="nil"/>
              <w:bottom w:val="single" w:sz="4" w:space="0" w:color="auto"/>
              <w:right w:val="single" w:sz="8" w:space="0" w:color="auto"/>
            </w:tcBorders>
            <w:shd w:val="clear" w:color="000000" w:fill="FFFFFF"/>
            <w:noWrap/>
            <w:vAlign w:val="bottom"/>
            <w:hideMark/>
          </w:tcPr>
          <w:p w14:paraId="7861D11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0,58</w:t>
            </w:r>
          </w:p>
        </w:tc>
        <w:tc>
          <w:tcPr>
            <w:tcW w:w="725" w:type="dxa"/>
            <w:tcBorders>
              <w:top w:val="nil"/>
              <w:left w:val="nil"/>
              <w:bottom w:val="single" w:sz="4" w:space="0" w:color="auto"/>
              <w:right w:val="single" w:sz="4" w:space="0" w:color="auto"/>
            </w:tcBorders>
            <w:shd w:val="clear" w:color="000000" w:fill="FFFFFF"/>
            <w:noWrap/>
            <w:vAlign w:val="bottom"/>
            <w:hideMark/>
          </w:tcPr>
          <w:p w14:paraId="5BA08D5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33,0</w:t>
            </w:r>
          </w:p>
        </w:tc>
        <w:tc>
          <w:tcPr>
            <w:tcW w:w="693" w:type="dxa"/>
            <w:tcBorders>
              <w:top w:val="nil"/>
              <w:left w:val="nil"/>
              <w:bottom w:val="single" w:sz="4" w:space="0" w:color="auto"/>
              <w:right w:val="single" w:sz="8" w:space="0" w:color="auto"/>
            </w:tcBorders>
            <w:shd w:val="clear" w:color="000000" w:fill="FFFFFF"/>
            <w:noWrap/>
            <w:vAlign w:val="bottom"/>
            <w:hideMark/>
          </w:tcPr>
          <w:p w14:paraId="395C39C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0,67</w:t>
            </w:r>
          </w:p>
        </w:tc>
        <w:tc>
          <w:tcPr>
            <w:tcW w:w="725" w:type="dxa"/>
            <w:tcBorders>
              <w:top w:val="nil"/>
              <w:left w:val="nil"/>
              <w:bottom w:val="single" w:sz="4" w:space="0" w:color="auto"/>
              <w:right w:val="single" w:sz="4" w:space="0" w:color="auto"/>
            </w:tcBorders>
            <w:shd w:val="clear" w:color="000000" w:fill="FFFFFF"/>
            <w:noWrap/>
            <w:vAlign w:val="bottom"/>
            <w:hideMark/>
          </w:tcPr>
          <w:p w14:paraId="2221269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53,5</w:t>
            </w:r>
          </w:p>
        </w:tc>
        <w:tc>
          <w:tcPr>
            <w:tcW w:w="693" w:type="dxa"/>
            <w:tcBorders>
              <w:top w:val="nil"/>
              <w:left w:val="nil"/>
              <w:bottom w:val="single" w:sz="4" w:space="0" w:color="auto"/>
              <w:right w:val="single" w:sz="8" w:space="0" w:color="auto"/>
            </w:tcBorders>
            <w:shd w:val="clear" w:color="000000" w:fill="FFFFFF"/>
            <w:noWrap/>
            <w:vAlign w:val="bottom"/>
            <w:hideMark/>
          </w:tcPr>
          <w:p w14:paraId="6CD32C0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0,76</w:t>
            </w:r>
          </w:p>
        </w:tc>
        <w:tc>
          <w:tcPr>
            <w:tcW w:w="708" w:type="dxa"/>
            <w:tcBorders>
              <w:top w:val="nil"/>
              <w:left w:val="nil"/>
              <w:bottom w:val="single" w:sz="4" w:space="0" w:color="auto"/>
              <w:right w:val="single" w:sz="4" w:space="0" w:color="auto"/>
            </w:tcBorders>
            <w:shd w:val="clear" w:color="000000" w:fill="FFFFFF"/>
            <w:noWrap/>
            <w:vAlign w:val="bottom"/>
            <w:hideMark/>
          </w:tcPr>
          <w:p w14:paraId="7C4CDDF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80,4</w:t>
            </w:r>
          </w:p>
        </w:tc>
        <w:tc>
          <w:tcPr>
            <w:tcW w:w="785" w:type="dxa"/>
            <w:tcBorders>
              <w:top w:val="nil"/>
              <w:left w:val="nil"/>
              <w:bottom w:val="single" w:sz="4" w:space="0" w:color="auto"/>
              <w:right w:val="single" w:sz="8" w:space="0" w:color="auto"/>
            </w:tcBorders>
            <w:shd w:val="clear" w:color="000000" w:fill="FFFFFF"/>
            <w:noWrap/>
            <w:vAlign w:val="bottom"/>
            <w:hideMark/>
          </w:tcPr>
          <w:p w14:paraId="2BEC02E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0,84</w:t>
            </w:r>
          </w:p>
        </w:tc>
      </w:tr>
      <w:tr w:rsidR="008463A3" w:rsidRPr="00187F1C" w14:paraId="5CBAA560"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40BC9B6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8" w:type="dxa"/>
            <w:tcBorders>
              <w:top w:val="nil"/>
              <w:left w:val="nil"/>
              <w:bottom w:val="single" w:sz="4" w:space="0" w:color="auto"/>
              <w:right w:val="nil"/>
            </w:tcBorders>
            <w:shd w:val="pct12" w:color="FFFFFF" w:fill="FFFFA3"/>
            <w:noWrap/>
            <w:vAlign w:val="bottom"/>
            <w:hideMark/>
          </w:tcPr>
          <w:p w14:paraId="1EA355D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7B20667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w:t>
            </w:r>
          </w:p>
        </w:tc>
        <w:tc>
          <w:tcPr>
            <w:tcW w:w="694" w:type="dxa"/>
            <w:tcBorders>
              <w:top w:val="nil"/>
              <w:left w:val="nil"/>
              <w:bottom w:val="single" w:sz="4" w:space="0" w:color="auto"/>
              <w:right w:val="single" w:sz="8" w:space="0" w:color="auto"/>
            </w:tcBorders>
            <w:shd w:val="clear" w:color="000000" w:fill="FFFFFF"/>
            <w:noWrap/>
            <w:vAlign w:val="bottom"/>
            <w:hideMark/>
          </w:tcPr>
          <w:p w14:paraId="2507521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0,43</w:t>
            </w:r>
          </w:p>
        </w:tc>
        <w:tc>
          <w:tcPr>
            <w:tcW w:w="725" w:type="dxa"/>
            <w:tcBorders>
              <w:top w:val="nil"/>
              <w:left w:val="nil"/>
              <w:bottom w:val="single" w:sz="4" w:space="0" w:color="auto"/>
              <w:right w:val="single" w:sz="4" w:space="0" w:color="auto"/>
            </w:tcBorders>
            <w:shd w:val="clear" w:color="000000" w:fill="FFFFFF"/>
            <w:noWrap/>
            <w:vAlign w:val="bottom"/>
            <w:hideMark/>
          </w:tcPr>
          <w:p w14:paraId="24E465F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16,3</w:t>
            </w:r>
          </w:p>
        </w:tc>
        <w:tc>
          <w:tcPr>
            <w:tcW w:w="693" w:type="dxa"/>
            <w:tcBorders>
              <w:top w:val="nil"/>
              <w:left w:val="nil"/>
              <w:bottom w:val="single" w:sz="4" w:space="0" w:color="auto"/>
              <w:right w:val="single" w:sz="8" w:space="0" w:color="auto"/>
            </w:tcBorders>
            <w:shd w:val="clear" w:color="000000" w:fill="FFFFFF"/>
            <w:noWrap/>
            <w:vAlign w:val="bottom"/>
            <w:hideMark/>
          </w:tcPr>
          <w:p w14:paraId="69287E0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0,52</w:t>
            </w:r>
          </w:p>
        </w:tc>
        <w:tc>
          <w:tcPr>
            <w:tcW w:w="725" w:type="dxa"/>
            <w:tcBorders>
              <w:top w:val="nil"/>
              <w:left w:val="nil"/>
              <w:bottom w:val="single" w:sz="4" w:space="0" w:color="auto"/>
              <w:right w:val="single" w:sz="4" w:space="0" w:color="auto"/>
            </w:tcBorders>
            <w:shd w:val="clear" w:color="000000" w:fill="FFFFFF"/>
            <w:noWrap/>
            <w:vAlign w:val="bottom"/>
            <w:hideMark/>
          </w:tcPr>
          <w:p w14:paraId="5177054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29,4</w:t>
            </w:r>
          </w:p>
        </w:tc>
        <w:tc>
          <w:tcPr>
            <w:tcW w:w="693" w:type="dxa"/>
            <w:tcBorders>
              <w:top w:val="nil"/>
              <w:left w:val="nil"/>
              <w:bottom w:val="single" w:sz="4" w:space="0" w:color="auto"/>
              <w:right w:val="single" w:sz="8" w:space="0" w:color="auto"/>
            </w:tcBorders>
            <w:shd w:val="clear" w:color="000000" w:fill="FFFFFF"/>
            <w:noWrap/>
            <w:vAlign w:val="bottom"/>
            <w:hideMark/>
          </w:tcPr>
          <w:p w14:paraId="5E12DDA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0,60</w:t>
            </w:r>
          </w:p>
        </w:tc>
        <w:tc>
          <w:tcPr>
            <w:tcW w:w="725" w:type="dxa"/>
            <w:tcBorders>
              <w:top w:val="nil"/>
              <w:left w:val="nil"/>
              <w:bottom w:val="single" w:sz="4" w:space="0" w:color="auto"/>
              <w:right w:val="single" w:sz="4" w:space="0" w:color="auto"/>
            </w:tcBorders>
            <w:shd w:val="clear" w:color="000000" w:fill="FFFFFF"/>
            <w:noWrap/>
            <w:vAlign w:val="bottom"/>
            <w:hideMark/>
          </w:tcPr>
          <w:p w14:paraId="14CED7A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47,7</w:t>
            </w:r>
          </w:p>
        </w:tc>
        <w:tc>
          <w:tcPr>
            <w:tcW w:w="693" w:type="dxa"/>
            <w:tcBorders>
              <w:top w:val="nil"/>
              <w:left w:val="nil"/>
              <w:bottom w:val="single" w:sz="4" w:space="0" w:color="auto"/>
              <w:right w:val="single" w:sz="8" w:space="0" w:color="auto"/>
            </w:tcBorders>
            <w:shd w:val="clear" w:color="000000" w:fill="FFFFFF"/>
            <w:noWrap/>
            <w:vAlign w:val="bottom"/>
            <w:hideMark/>
          </w:tcPr>
          <w:p w14:paraId="5E33855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c>
          <w:tcPr>
            <w:tcW w:w="708" w:type="dxa"/>
            <w:tcBorders>
              <w:top w:val="nil"/>
              <w:left w:val="nil"/>
              <w:bottom w:val="single" w:sz="4" w:space="0" w:color="auto"/>
              <w:right w:val="single" w:sz="4" w:space="0" w:color="auto"/>
            </w:tcBorders>
            <w:shd w:val="clear" w:color="000000" w:fill="FFFFFF"/>
            <w:noWrap/>
            <w:vAlign w:val="bottom"/>
            <w:hideMark/>
          </w:tcPr>
          <w:p w14:paraId="798F67D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71,8</w:t>
            </w:r>
          </w:p>
        </w:tc>
        <w:tc>
          <w:tcPr>
            <w:tcW w:w="785" w:type="dxa"/>
            <w:tcBorders>
              <w:top w:val="nil"/>
              <w:left w:val="nil"/>
              <w:bottom w:val="single" w:sz="4" w:space="0" w:color="auto"/>
              <w:right w:val="single" w:sz="8" w:space="0" w:color="auto"/>
            </w:tcBorders>
            <w:shd w:val="clear" w:color="000000" w:fill="FFFFFF"/>
            <w:noWrap/>
            <w:vAlign w:val="bottom"/>
            <w:hideMark/>
          </w:tcPr>
          <w:p w14:paraId="0D8FB25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0,75</w:t>
            </w:r>
          </w:p>
        </w:tc>
      </w:tr>
      <w:tr w:rsidR="008463A3" w:rsidRPr="00187F1C" w14:paraId="5D231A9F"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7F673CE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1,70</w:t>
            </w:r>
          </w:p>
        </w:tc>
        <w:tc>
          <w:tcPr>
            <w:tcW w:w="708" w:type="dxa"/>
            <w:tcBorders>
              <w:top w:val="nil"/>
              <w:left w:val="nil"/>
              <w:bottom w:val="single" w:sz="4" w:space="0" w:color="auto"/>
              <w:right w:val="nil"/>
            </w:tcBorders>
            <w:shd w:val="pct12" w:color="FFFFFF" w:fill="FFFFA3"/>
            <w:noWrap/>
            <w:vAlign w:val="bottom"/>
            <w:hideMark/>
          </w:tcPr>
          <w:p w14:paraId="36991CE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588</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2AF6847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w:t>
            </w:r>
          </w:p>
        </w:tc>
        <w:tc>
          <w:tcPr>
            <w:tcW w:w="694" w:type="dxa"/>
            <w:tcBorders>
              <w:top w:val="nil"/>
              <w:left w:val="nil"/>
              <w:bottom w:val="single" w:sz="4" w:space="0" w:color="auto"/>
              <w:right w:val="single" w:sz="8" w:space="0" w:color="auto"/>
            </w:tcBorders>
            <w:shd w:val="clear" w:color="000000" w:fill="FFFFFF"/>
            <w:noWrap/>
            <w:vAlign w:val="bottom"/>
            <w:hideMark/>
          </w:tcPr>
          <w:p w14:paraId="4E43913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0,39</w:t>
            </w:r>
          </w:p>
        </w:tc>
        <w:tc>
          <w:tcPr>
            <w:tcW w:w="725" w:type="dxa"/>
            <w:tcBorders>
              <w:top w:val="nil"/>
              <w:left w:val="nil"/>
              <w:bottom w:val="single" w:sz="4" w:space="0" w:color="auto"/>
              <w:right w:val="single" w:sz="4" w:space="0" w:color="auto"/>
            </w:tcBorders>
            <w:shd w:val="clear" w:color="000000" w:fill="FFFFFF"/>
            <w:noWrap/>
            <w:vAlign w:val="bottom"/>
            <w:hideMark/>
          </w:tcPr>
          <w:p w14:paraId="112673E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693" w:type="dxa"/>
            <w:tcBorders>
              <w:top w:val="nil"/>
              <w:left w:val="nil"/>
              <w:bottom w:val="single" w:sz="4" w:space="0" w:color="auto"/>
              <w:right w:val="single" w:sz="8" w:space="0" w:color="auto"/>
            </w:tcBorders>
            <w:shd w:val="clear" w:color="000000" w:fill="FFFFFF"/>
            <w:noWrap/>
            <w:vAlign w:val="bottom"/>
            <w:hideMark/>
          </w:tcPr>
          <w:p w14:paraId="0B3909A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c>
          <w:tcPr>
            <w:tcW w:w="725" w:type="dxa"/>
            <w:tcBorders>
              <w:top w:val="nil"/>
              <w:left w:val="nil"/>
              <w:bottom w:val="single" w:sz="4" w:space="0" w:color="auto"/>
              <w:right w:val="single" w:sz="4" w:space="0" w:color="auto"/>
            </w:tcBorders>
            <w:shd w:val="clear" w:color="000000" w:fill="FFFFFF"/>
            <w:noWrap/>
            <w:vAlign w:val="bottom"/>
            <w:hideMark/>
          </w:tcPr>
          <w:p w14:paraId="263365D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27,1</w:t>
            </w:r>
          </w:p>
        </w:tc>
        <w:tc>
          <w:tcPr>
            <w:tcW w:w="693" w:type="dxa"/>
            <w:tcBorders>
              <w:top w:val="nil"/>
              <w:left w:val="nil"/>
              <w:bottom w:val="single" w:sz="4" w:space="0" w:color="auto"/>
              <w:right w:val="single" w:sz="8" w:space="0" w:color="auto"/>
            </w:tcBorders>
            <w:shd w:val="clear" w:color="000000" w:fill="FFFFFF"/>
            <w:noWrap/>
            <w:vAlign w:val="bottom"/>
            <w:hideMark/>
          </w:tcPr>
          <w:p w14:paraId="1CD6C8B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c>
          <w:tcPr>
            <w:tcW w:w="725" w:type="dxa"/>
            <w:tcBorders>
              <w:top w:val="nil"/>
              <w:left w:val="nil"/>
              <w:bottom w:val="single" w:sz="4" w:space="0" w:color="auto"/>
              <w:right w:val="single" w:sz="4" w:space="0" w:color="auto"/>
            </w:tcBorders>
            <w:shd w:val="clear" w:color="000000" w:fill="FFFFFF"/>
            <w:noWrap/>
            <w:vAlign w:val="bottom"/>
            <w:hideMark/>
          </w:tcPr>
          <w:p w14:paraId="76DEE5A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43,9</w:t>
            </w:r>
          </w:p>
        </w:tc>
        <w:tc>
          <w:tcPr>
            <w:tcW w:w="693" w:type="dxa"/>
            <w:tcBorders>
              <w:top w:val="nil"/>
              <w:left w:val="nil"/>
              <w:bottom w:val="single" w:sz="4" w:space="0" w:color="auto"/>
              <w:right w:val="single" w:sz="8" w:space="0" w:color="auto"/>
            </w:tcBorders>
            <w:shd w:val="clear" w:color="000000" w:fill="FFFFFF"/>
            <w:noWrap/>
            <w:vAlign w:val="bottom"/>
            <w:hideMark/>
          </w:tcPr>
          <w:p w14:paraId="601C207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c>
          <w:tcPr>
            <w:tcW w:w="708" w:type="dxa"/>
            <w:tcBorders>
              <w:top w:val="nil"/>
              <w:left w:val="nil"/>
              <w:bottom w:val="single" w:sz="4" w:space="0" w:color="auto"/>
              <w:right w:val="single" w:sz="4" w:space="0" w:color="auto"/>
            </w:tcBorders>
            <w:shd w:val="clear" w:color="000000" w:fill="FFFFFF"/>
            <w:noWrap/>
            <w:vAlign w:val="bottom"/>
            <w:hideMark/>
          </w:tcPr>
          <w:p w14:paraId="32163A1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66,1</w:t>
            </w:r>
          </w:p>
        </w:tc>
        <w:tc>
          <w:tcPr>
            <w:tcW w:w="785" w:type="dxa"/>
            <w:tcBorders>
              <w:top w:val="nil"/>
              <w:left w:val="nil"/>
              <w:bottom w:val="single" w:sz="4" w:space="0" w:color="auto"/>
              <w:right w:val="single" w:sz="8" w:space="0" w:color="auto"/>
            </w:tcBorders>
            <w:shd w:val="clear" w:color="000000" w:fill="FFFFFF"/>
            <w:noWrap/>
            <w:vAlign w:val="bottom"/>
            <w:hideMark/>
          </w:tcPr>
          <w:p w14:paraId="19BF5B6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0,69</w:t>
            </w:r>
          </w:p>
        </w:tc>
      </w:tr>
      <w:tr w:rsidR="008463A3" w:rsidRPr="00187F1C" w14:paraId="4696029A"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26C11E2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c>
          <w:tcPr>
            <w:tcW w:w="708" w:type="dxa"/>
            <w:tcBorders>
              <w:top w:val="nil"/>
              <w:left w:val="nil"/>
              <w:bottom w:val="single" w:sz="4" w:space="0" w:color="auto"/>
              <w:right w:val="nil"/>
            </w:tcBorders>
            <w:shd w:val="pct12" w:color="FFFFFF" w:fill="FFFFA3"/>
            <w:noWrap/>
            <w:vAlign w:val="bottom"/>
            <w:hideMark/>
          </w:tcPr>
          <w:p w14:paraId="59AF8B1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625</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3E7732D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6,7</w:t>
            </w:r>
          </w:p>
        </w:tc>
        <w:tc>
          <w:tcPr>
            <w:tcW w:w="694" w:type="dxa"/>
            <w:tcBorders>
              <w:top w:val="nil"/>
              <w:left w:val="nil"/>
              <w:bottom w:val="single" w:sz="4" w:space="0" w:color="auto"/>
              <w:right w:val="single" w:sz="8" w:space="0" w:color="auto"/>
            </w:tcBorders>
            <w:shd w:val="clear" w:color="000000" w:fill="FFFFFF"/>
            <w:noWrap/>
            <w:vAlign w:val="bottom"/>
            <w:hideMark/>
          </w:tcPr>
          <w:p w14:paraId="7DE735C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0,38</w:t>
            </w:r>
          </w:p>
        </w:tc>
        <w:tc>
          <w:tcPr>
            <w:tcW w:w="725" w:type="dxa"/>
            <w:tcBorders>
              <w:top w:val="nil"/>
              <w:left w:val="nil"/>
              <w:bottom w:val="single" w:sz="4" w:space="0" w:color="auto"/>
              <w:right w:val="single" w:sz="4" w:space="0" w:color="auto"/>
            </w:tcBorders>
            <w:shd w:val="clear" w:color="000000" w:fill="FFFFFF"/>
            <w:noWrap/>
            <w:vAlign w:val="bottom"/>
            <w:hideMark/>
          </w:tcPr>
          <w:p w14:paraId="2A06156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14,5</w:t>
            </w:r>
          </w:p>
        </w:tc>
        <w:tc>
          <w:tcPr>
            <w:tcW w:w="693" w:type="dxa"/>
            <w:tcBorders>
              <w:top w:val="nil"/>
              <w:left w:val="nil"/>
              <w:bottom w:val="single" w:sz="4" w:space="0" w:color="auto"/>
              <w:right w:val="single" w:sz="8" w:space="0" w:color="auto"/>
            </w:tcBorders>
            <w:shd w:val="clear" w:color="000000" w:fill="FFFFFF"/>
            <w:noWrap/>
            <w:vAlign w:val="bottom"/>
            <w:hideMark/>
          </w:tcPr>
          <w:p w14:paraId="4670575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0,46</w:t>
            </w:r>
          </w:p>
        </w:tc>
        <w:tc>
          <w:tcPr>
            <w:tcW w:w="725" w:type="dxa"/>
            <w:tcBorders>
              <w:top w:val="nil"/>
              <w:left w:val="nil"/>
              <w:bottom w:val="single" w:sz="4" w:space="0" w:color="auto"/>
              <w:right w:val="single" w:sz="4" w:space="0" w:color="auto"/>
            </w:tcBorders>
            <w:shd w:val="clear" w:color="000000" w:fill="FFFFFF"/>
            <w:noWrap/>
            <w:vAlign w:val="bottom"/>
            <w:hideMark/>
          </w:tcPr>
          <w:p w14:paraId="5ED3FB5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26,3</w:t>
            </w:r>
          </w:p>
        </w:tc>
        <w:tc>
          <w:tcPr>
            <w:tcW w:w="693" w:type="dxa"/>
            <w:tcBorders>
              <w:top w:val="nil"/>
              <w:left w:val="nil"/>
              <w:bottom w:val="single" w:sz="4" w:space="0" w:color="auto"/>
              <w:right w:val="single" w:sz="8" w:space="0" w:color="auto"/>
            </w:tcBorders>
            <w:shd w:val="clear" w:color="000000" w:fill="FFFFFF"/>
            <w:noWrap/>
            <w:vAlign w:val="bottom"/>
            <w:hideMark/>
          </w:tcPr>
          <w:p w14:paraId="055E758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0,53</w:t>
            </w:r>
          </w:p>
        </w:tc>
        <w:tc>
          <w:tcPr>
            <w:tcW w:w="725" w:type="dxa"/>
            <w:tcBorders>
              <w:top w:val="nil"/>
              <w:left w:val="nil"/>
              <w:bottom w:val="single" w:sz="4" w:space="0" w:color="auto"/>
              <w:right w:val="single" w:sz="4" w:space="0" w:color="auto"/>
            </w:tcBorders>
            <w:shd w:val="clear" w:color="000000" w:fill="FFFFFF"/>
            <w:noWrap/>
            <w:vAlign w:val="bottom"/>
            <w:hideMark/>
          </w:tcPr>
          <w:p w14:paraId="13CE861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42,6</w:t>
            </w:r>
          </w:p>
        </w:tc>
        <w:tc>
          <w:tcPr>
            <w:tcW w:w="693" w:type="dxa"/>
            <w:tcBorders>
              <w:top w:val="nil"/>
              <w:left w:val="nil"/>
              <w:bottom w:val="single" w:sz="4" w:space="0" w:color="auto"/>
              <w:right w:val="single" w:sz="8" w:space="0" w:color="auto"/>
            </w:tcBorders>
            <w:shd w:val="clear" w:color="000000" w:fill="FFFFFF"/>
            <w:noWrap/>
            <w:vAlign w:val="bottom"/>
            <w:hideMark/>
          </w:tcPr>
          <w:p w14:paraId="74FC05D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0,60</w:t>
            </w:r>
          </w:p>
        </w:tc>
        <w:tc>
          <w:tcPr>
            <w:tcW w:w="708" w:type="dxa"/>
            <w:tcBorders>
              <w:top w:val="nil"/>
              <w:left w:val="nil"/>
              <w:bottom w:val="single" w:sz="4" w:space="0" w:color="auto"/>
              <w:right w:val="single" w:sz="4" w:space="0" w:color="auto"/>
            </w:tcBorders>
            <w:shd w:val="clear" w:color="000000" w:fill="FFFFFF"/>
            <w:noWrap/>
            <w:vAlign w:val="bottom"/>
            <w:hideMark/>
          </w:tcPr>
          <w:p w14:paraId="0378D3E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64,1</w:t>
            </w:r>
          </w:p>
        </w:tc>
        <w:tc>
          <w:tcPr>
            <w:tcW w:w="785" w:type="dxa"/>
            <w:tcBorders>
              <w:top w:val="nil"/>
              <w:left w:val="nil"/>
              <w:bottom w:val="single" w:sz="4" w:space="0" w:color="auto"/>
              <w:right w:val="single" w:sz="8" w:space="0" w:color="auto"/>
            </w:tcBorders>
            <w:shd w:val="clear" w:color="000000" w:fill="FFFFFF"/>
            <w:noWrap/>
            <w:vAlign w:val="bottom"/>
            <w:hideMark/>
          </w:tcPr>
          <w:p w14:paraId="4D6569B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0,67</w:t>
            </w:r>
          </w:p>
        </w:tc>
      </w:tr>
      <w:tr w:rsidR="008463A3" w:rsidRPr="00187F1C" w14:paraId="58E39784"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03EE955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708" w:type="dxa"/>
            <w:tcBorders>
              <w:top w:val="nil"/>
              <w:left w:val="nil"/>
              <w:bottom w:val="single" w:sz="4" w:space="0" w:color="auto"/>
              <w:right w:val="nil"/>
            </w:tcBorders>
            <w:shd w:val="pct12" w:color="FFFFFF" w:fill="FFFFA3"/>
            <w:noWrap/>
            <w:vAlign w:val="bottom"/>
            <w:hideMark/>
          </w:tcPr>
          <w:p w14:paraId="72E47B8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667</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4262ED9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w:t>
            </w:r>
          </w:p>
        </w:tc>
        <w:tc>
          <w:tcPr>
            <w:tcW w:w="694" w:type="dxa"/>
            <w:tcBorders>
              <w:top w:val="nil"/>
              <w:left w:val="nil"/>
              <w:bottom w:val="single" w:sz="4" w:space="0" w:color="auto"/>
              <w:right w:val="single" w:sz="8" w:space="0" w:color="auto"/>
            </w:tcBorders>
            <w:shd w:val="clear" w:color="000000" w:fill="FFFFFF"/>
            <w:noWrap/>
            <w:vAlign w:val="bottom"/>
            <w:hideMark/>
          </w:tcPr>
          <w:p w14:paraId="684178B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0,37</w:t>
            </w:r>
          </w:p>
        </w:tc>
        <w:tc>
          <w:tcPr>
            <w:tcW w:w="725" w:type="dxa"/>
            <w:tcBorders>
              <w:top w:val="nil"/>
              <w:left w:val="nil"/>
              <w:bottom w:val="single" w:sz="4" w:space="0" w:color="auto"/>
              <w:right w:val="single" w:sz="4" w:space="0" w:color="auto"/>
            </w:tcBorders>
            <w:shd w:val="clear" w:color="000000" w:fill="FFFFFF"/>
            <w:noWrap/>
            <w:vAlign w:val="bottom"/>
            <w:hideMark/>
          </w:tcPr>
          <w:p w14:paraId="32C113E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693" w:type="dxa"/>
            <w:tcBorders>
              <w:top w:val="nil"/>
              <w:left w:val="nil"/>
              <w:bottom w:val="single" w:sz="4" w:space="0" w:color="auto"/>
              <w:right w:val="single" w:sz="8" w:space="0" w:color="auto"/>
            </w:tcBorders>
            <w:shd w:val="clear" w:color="000000" w:fill="FFFFFF"/>
            <w:noWrap/>
            <w:vAlign w:val="bottom"/>
            <w:hideMark/>
          </w:tcPr>
          <w:p w14:paraId="342504F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0,45</w:t>
            </w:r>
          </w:p>
        </w:tc>
        <w:tc>
          <w:tcPr>
            <w:tcW w:w="725" w:type="dxa"/>
            <w:tcBorders>
              <w:top w:val="nil"/>
              <w:left w:val="nil"/>
              <w:bottom w:val="single" w:sz="4" w:space="0" w:color="auto"/>
              <w:right w:val="single" w:sz="4" w:space="0" w:color="auto"/>
            </w:tcBorders>
            <w:shd w:val="clear" w:color="000000" w:fill="FFFFFF"/>
            <w:noWrap/>
            <w:vAlign w:val="bottom"/>
            <w:hideMark/>
          </w:tcPr>
          <w:p w14:paraId="0B3D651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25,4</w:t>
            </w:r>
          </w:p>
        </w:tc>
        <w:tc>
          <w:tcPr>
            <w:tcW w:w="693" w:type="dxa"/>
            <w:tcBorders>
              <w:top w:val="nil"/>
              <w:left w:val="nil"/>
              <w:bottom w:val="single" w:sz="4" w:space="0" w:color="auto"/>
              <w:right w:val="single" w:sz="8" w:space="0" w:color="auto"/>
            </w:tcBorders>
            <w:shd w:val="clear" w:color="000000" w:fill="FFFFFF"/>
            <w:noWrap/>
            <w:vAlign w:val="bottom"/>
            <w:hideMark/>
          </w:tcPr>
          <w:p w14:paraId="4D5BA42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0,52</w:t>
            </w:r>
          </w:p>
        </w:tc>
        <w:tc>
          <w:tcPr>
            <w:tcW w:w="725" w:type="dxa"/>
            <w:tcBorders>
              <w:top w:val="nil"/>
              <w:left w:val="nil"/>
              <w:bottom w:val="single" w:sz="4" w:space="0" w:color="auto"/>
              <w:right w:val="single" w:sz="4" w:space="0" w:color="auto"/>
            </w:tcBorders>
            <w:shd w:val="clear" w:color="000000" w:fill="FFFFFF"/>
            <w:noWrap/>
            <w:vAlign w:val="bottom"/>
            <w:hideMark/>
          </w:tcPr>
          <w:p w14:paraId="4FB6527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41,2</w:t>
            </w:r>
          </w:p>
        </w:tc>
        <w:tc>
          <w:tcPr>
            <w:tcW w:w="693" w:type="dxa"/>
            <w:tcBorders>
              <w:top w:val="nil"/>
              <w:left w:val="nil"/>
              <w:bottom w:val="single" w:sz="4" w:space="0" w:color="auto"/>
              <w:right w:val="single" w:sz="8" w:space="0" w:color="auto"/>
            </w:tcBorders>
            <w:shd w:val="clear" w:color="000000" w:fill="FFFFFF"/>
            <w:noWrap/>
            <w:vAlign w:val="bottom"/>
            <w:hideMark/>
          </w:tcPr>
          <w:p w14:paraId="2086DD0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0,58</w:t>
            </w:r>
          </w:p>
        </w:tc>
        <w:tc>
          <w:tcPr>
            <w:tcW w:w="708" w:type="dxa"/>
            <w:tcBorders>
              <w:top w:val="nil"/>
              <w:left w:val="nil"/>
              <w:bottom w:val="single" w:sz="4" w:space="0" w:color="auto"/>
              <w:right w:val="single" w:sz="4" w:space="0" w:color="auto"/>
            </w:tcBorders>
            <w:shd w:val="clear" w:color="000000" w:fill="FFFFFF"/>
            <w:noWrap/>
            <w:vAlign w:val="bottom"/>
            <w:hideMark/>
          </w:tcPr>
          <w:p w14:paraId="70DA0CB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62,0</w:t>
            </w:r>
          </w:p>
        </w:tc>
        <w:tc>
          <w:tcPr>
            <w:tcW w:w="785" w:type="dxa"/>
            <w:tcBorders>
              <w:top w:val="nil"/>
              <w:left w:val="nil"/>
              <w:bottom w:val="single" w:sz="4" w:space="0" w:color="auto"/>
              <w:right w:val="single" w:sz="8" w:space="0" w:color="auto"/>
            </w:tcBorders>
            <w:shd w:val="clear" w:color="000000" w:fill="FFFFFF"/>
            <w:noWrap/>
            <w:vAlign w:val="bottom"/>
            <w:hideMark/>
          </w:tcPr>
          <w:p w14:paraId="7825B02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0,64</w:t>
            </w:r>
          </w:p>
        </w:tc>
      </w:tr>
      <w:tr w:rsidR="008463A3" w:rsidRPr="00187F1C" w14:paraId="3698B4E8"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2E388A9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8" w:type="dxa"/>
            <w:tcBorders>
              <w:top w:val="nil"/>
              <w:left w:val="nil"/>
              <w:bottom w:val="single" w:sz="4" w:space="0" w:color="auto"/>
              <w:right w:val="nil"/>
            </w:tcBorders>
            <w:shd w:val="pct12" w:color="FFFFFF" w:fill="FFFFA3"/>
            <w:noWrap/>
            <w:vAlign w:val="bottom"/>
            <w:hideMark/>
          </w:tcPr>
          <w:p w14:paraId="4A29319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714</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2961832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w:t>
            </w:r>
          </w:p>
        </w:tc>
        <w:tc>
          <w:tcPr>
            <w:tcW w:w="694" w:type="dxa"/>
            <w:tcBorders>
              <w:top w:val="nil"/>
              <w:left w:val="nil"/>
              <w:bottom w:val="single" w:sz="4" w:space="0" w:color="auto"/>
              <w:right w:val="single" w:sz="8" w:space="0" w:color="auto"/>
            </w:tcBorders>
            <w:shd w:val="clear" w:color="000000" w:fill="FFFFFF"/>
            <w:noWrap/>
            <w:vAlign w:val="bottom"/>
            <w:hideMark/>
          </w:tcPr>
          <w:p w14:paraId="1CF0E8E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0,36</w:t>
            </w:r>
          </w:p>
        </w:tc>
        <w:tc>
          <w:tcPr>
            <w:tcW w:w="725" w:type="dxa"/>
            <w:tcBorders>
              <w:top w:val="nil"/>
              <w:left w:val="nil"/>
              <w:bottom w:val="single" w:sz="4" w:space="0" w:color="auto"/>
              <w:right w:val="single" w:sz="4" w:space="0" w:color="auto"/>
            </w:tcBorders>
            <w:shd w:val="clear" w:color="000000" w:fill="FFFFFF"/>
            <w:noWrap/>
            <w:vAlign w:val="bottom"/>
            <w:hideMark/>
          </w:tcPr>
          <w:p w14:paraId="6122A95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13,5</w:t>
            </w:r>
          </w:p>
        </w:tc>
        <w:tc>
          <w:tcPr>
            <w:tcW w:w="693" w:type="dxa"/>
            <w:tcBorders>
              <w:top w:val="nil"/>
              <w:left w:val="nil"/>
              <w:bottom w:val="single" w:sz="4" w:space="0" w:color="auto"/>
              <w:right w:val="single" w:sz="8" w:space="0" w:color="auto"/>
            </w:tcBorders>
            <w:shd w:val="clear" w:color="000000" w:fill="FFFFFF"/>
            <w:noWrap/>
            <w:vAlign w:val="bottom"/>
            <w:hideMark/>
          </w:tcPr>
          <w:p w14:paraId="09C6A7B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0,43</w:t>
            </w:r>
          </w:p>
        </w:tc>
        <w:tc>
          <w:tcPr>
            <w:tcW w:w="725" w:type="dxa"/>
            <w:tcBorders>
              <w:top w:val="nil"/>
              <w:left w:val="nil"/>
              <w:bottom w:val="single" w:sz="4" w:space="0" w:color="auto"/>
              <w:right w:val="single" w:sz="4" w:space="0" w:color="auto"/>
            </w:tcBorders>
            <w:shd w:val="clear" w:color="000000" w:fill="FFFFFF"/>
            <w:noWrap/>
            <w:vAlign w:val="bottom"/>
            <w:hideMark/>
          </w:tcPr>
          <w:p w14:paraId="251D447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24,5</w:t>
            </w:r>
          </w:p>
        </w:tc>
        <w:tc>
          <w:tcPr>
            <w:tcW w:w="693" w:type="dxa"/>
            <w:tcBorders>
              <w:top w:val="nil"/>
              <w:left w:val="nil"/>
              <w:bottom w:val="single" w:sz="4" w:space="0" w:color="auto"/>
              <w:right w:val="single" w:sz="8" w:space="0" w:color="auto"/>
            </w:tcBorders>
            <w:shd w:val="clear" w:color="000000" w:fill="FFFFFF"/>
            <w:noWrap/>
            <w:vAlign w:val="bottom"/>
            <w:hideMark/>
          </w:tcPr>
          <w:p w14:paraId="6ED958E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25" w:type="dxa"/>
            <w:tcBorders>
              <w:top w:val="nil"/>
              <w:left w:val="nil"/>
              <w:bottom w:val="single" w:sz="4" w:space="0" w:color="auto"/>
              <w:right w:val="single" w:sz="4" w:space="0" w:color="auto"/>
            </w:tcBorders>
            <w:shd w:val="clear" w:color="000000" w:fill="FFFFFF"/>
            <w:noWrap/>
            <w:vAlign w:val="bottom"/>
            <w:hideMark/>
          </w:tcPr>
          <w:p w14:paraId="2334B2E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39,8</w:t>
            </w:r>
          </w:p>
        </w:tc>
        <w:tc>
          <w:tcPr>
            <w:tcW w:w="693" w:type="dxa"/>
            <w:tcBorders>
              <w:top w:val="nil"/>
              <w:left w:val="nil"/>
              <w:bottom w:val="single" w:sz="4" w:space="0" w:color="auto"/>
              <w:right w:val="single" w:sz="8" w:space="0" w:color="auto"/>
            </w:tcBorders>
            <w:shd w:val="clear" w:color="000000" w:fill="FFFFFF"/>
            <w:noWrap/>
            <w:vAlign w:val="bottom"/>
            <w:hideMark/>
          </w:tcPr>
          <w:p w14:paraId="37BFC35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0,56</w:t>
            </w:r>
          </w:p>
        </w:tc>
        <w:tc>
          <w:tcPr>
            <w:tcW w:w="708" w:type="dxa"/>
            <w:tcBorders>
              <w:top w:val="nil"/>
              <w:left w:val="nil"/>
              <w:bottom w:val="single" w:sz="4" w:space="0" w:color="auto"/>
              <w:right w:val="single" w:sz="4" w:space="0" w:color="auto"/>
            </w:tcBorders>
            <w:shd w:val="clear" w:color="000000" w:fill="FFFFFF"/>
            <w:noWrap/>
            <w:vAlign w:val="bottom"/>
            <w:hideMark/>
          </w:tcPr>
          <w:p w14:paraId="52B6041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59,8</w:t>
            </w:r>
          </w:p>
        </w:tc>
        <w:tc>
          <w:tcPr>
            <w:tcW w:w="785" w:type="dxa"/>
            <w:tcBorders>
              <w:top w:val="nil"/>
              <w:left w:val="nil"/>
              <w:bottom w:val="single" w:sz="4" w:space="0" w:color="auto"/>
              <w:right w:val="single" w:sz="8" w:space="0" w:color="auto"/>
            </w:tcBorders>
            <w:shd w:val="clear" w:color="000000" w:fill="FFFFFF"/>
            <w:noWrap/>
            <w:vAlign w:val="bottom"/>
            <w:hideMark/>
          </w:tcPr>
          <w:p w14:paraId="2BC819F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r>
      <w:tr w:rsidR="008463A3" w:rsidRPr="00187F1C" w14:paraId="14FA0DCC"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1B60E72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08" w:type="dxa"/>
            <w:tcBorders>
              <w:top w:val="nil"/>
              <w:left w:val="nil"/>
              <w:bottom w:val="single" w:sz="4" w:space="0" w:color="auto"/>
              <w:right w:val="nil"/>
            </w:tcBorders>
            <w:shd w:val="pct12" w:color="FFFFFF" w:fill="FFFFA3"/>
            <w:noWrap/>
            <w:vAlign w:val="bottom"/>
            <w:hideMark/>
          </w:tcPr>
          <w:p w14:paraId="6F905F7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769</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10AC319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w:t>
            </w:r>
          </w:p>
        </w:tc>
        <w:tc>
          <w:tcPr>
            <w:tcW w:w="694" w:type="dxa"/>
            <w:tcBorders>
              <w:top w:val="nil"/>
              <w:left w:val="nil"/>
              <w:bottom w:val="single" w:sz="4" w:space="0" w:color="auto"/>
              <w:right w:val="single" w:sz="8" w:space="0" w:color="auto"/>
            </w:tcBorders>
            <w:shd w:val="clear" w:color="000000" w:fill="FFFFFF"/>
            <w:noWrap/>
            <w:vAlign w:val="bottom"/>
            <w:hideMark/>
          </w:tcPr>
          <w:p w14:paraId="38F6B54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0,34</w:t>
            </w:r>
          </w:p>
        </w:tc>
        <w:tc>
          <w:tcPr>
            <w:tcW w:w="725" w:type="dxa"/>
            <w:tcBorders>
              <w:top w:val="nil"/>
              <w:left w:val="nil"/>
              <w:bottom w:val="single" w:sz="4" w:space="0" w:color="auto"/>
              <w:right w:val="single" w:sz="4" w:space="0" w:color="auto"/>
            </w:tcBorders>
            <w:shd w:val="clear" w:color="000000" w:fill="FFFFFF"/>
            <w:noWrap/>
            <w:vAlign w:val="bottom"/>
            <w:hideMark/>
          </w:tcPr>
          <w:p w14:paraId="6B95860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693" w:type="dxa"/>
            <w:tcBorders>
              <w:top w:val="nil"/>
              <w:left w:val="nil"/>
              <w:bottom w:val="single" w:sz="4" w:space="0" w:color="auto"/>
              <w:right w:val="single" w:sz="8" w:space="0" w:color="auto"/>
            </w:tcBorders>
            <w:shd w:val="clear" w:color="000000" w:fill="FFFFFF"/>
            <w:noWrap/>
            <w:vAlign w:val="bottom"/>
            <w:hideMark/>
          </w:tcPr>
          <w:p w14:paraId="6244034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0,42</w:t>
            </w:r>
          </w:p>
        </w:tc>
        <w:tc>
          <w:tcPr>
            <w:tcW w:w="725" w:type="dxa"/>
            <w:tcBorders>
              <w:top w:val="nil"/>
              <w:left w:val="nil"/>
              <w:bottom w:val="single" w:sz="4" w:space="0" w:color="auto"/>
              <w:right w:val="single" w:sz="4" w:space="0" w:color="auto"/>
            </w:tcBorders>
            <w:shd w:val="clear" w:color="000000" w:fill="FFFFFF"/>
            <w:noWrap/>
            <w:vAlign w:val="bottom"/>
            <w:hideMark/>
          </w:tcPr>
          <w:p w14:paraId="663E85F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23,6</w:t>
            </w:r>
          </w:p>
        </w:tc>
        <w:tc>
          <w:tcPr>
            <w:tcW w:w="693" w:type="dxa"/>
            <w:tcBorders>
              <w:top w:val="nil"/>
              <w:left w:val="nil"/>
              <w:bottom w:val="single" w:sz="4" w:space="0" w:color="auto"/>
              <w:right w:val="single" w:sz="8" w:space="0" w:color="auto"/>
            </w:tcBorders>
            <w:shd w:val="clear" w:color="000000" w:fill="FFFFFF"/>
            <w:noWrap/>
            <w:vAlign w:val="bottom"/>
            <w:hideMark/>
          </w:tcPr>
          <w:p w14:paraId="07A575E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c>
          <w:tcPr>
            <w:tcW w:w="725" w:type="dxa"/>
            <w:tcBorders>
              <w:top w:val="nil"/>
              <w:left w:val="nil"/>
              <w:bottom w:val="single" w:sz="4" w:space="0" w:color="auto"/>
              <w:right w:val="single" w:sz="4" w:space="0" w:color="auto"/>
            </w:tcBorders>
            <w:shd w:val="clear" w:color="000000" w:fill="FFFFFF"/>
            <w:noWrap/>
            <w:vAlign w:val="bottom"/>
            <w:hideMark/>
          </w:tcPr>
          <w:p w14:paraId="71A7C77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38,3</w:t>
            </w:r>
          </w:p>
        </w:tc>
        <w:tc>
          <w:tcPr>
            <w:tcW w:w="693" w:type="dxa"/>
            <w:tcBorders>
              <w:top w:val="nil"/>
              <w:left w:val="nil"/>
              <w:bottom w:val="single" w:sz="4" w:space="0" w:color="auto"/>
              <w:right w:val="single" w:sz="8" w:space="0" w:color="auto"/>
            </w:tcBorders>
            <w:shd w:val="clear" w:color="000000" w:fill="FFFFFF"/>
            <w:noWrap/>
            <w:vAlign w:val="bottom"/>
            <w:hideMark/>
          </w:tcPr>
          <w:p w14:paraId="4C9D4B0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0,54</w:t>
            </w:r>
          </w:p>
        </w:tc>
        <w:tc>
          <w:tcPr>
            <w:tcW w:w="708" w:type="dxa"/>
            <w:tcBorders>
              <w:top w:val="nil"/>
              <w:left w:val="nil"/>
              <w:bottom w:val="single" w:sz="4" w:space="0" w:color="auto"/>
              <w:right w:val="single" w:sz="4" w:space="0" w:color="auto"/>
            </w:tcBorders>
            <w:shd w:val="clear" w:color="000000" w:fill="FFFFFF"/>
            <w:noWrap/>
            <w:vAlign w:val="bottom"/>
            <w:hideMark/>
          </w:tcPr>
          <w:p w14:paraId="4953F0A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57,6</w:t>
            </w:r>
          </w:p>
        </w:tc>
        <w:tc>
          <w:tcPr>
            <w:tcW w:w="785" w:type="dxa"/>
            <w:tcBorders>
              <w:top w:val="nil"/>
              <w:left w:val="nil"/>
              <w:bottom w:val="single" w:sz="4" w:space="0" w:color="auto"/>
              <w:right w:val="single" w:sz="8" w:space="0" w:color="auto"/>
            </w:tcBorders>
            <w:shd w:val="clear" w:color="000000" w:fill="FFFFFF"/>
            <w:noWrap/>
            <w:vAlign w:val="bottom"/>
            <w:hideMark/>
          </w:tcPr>
          <w:p w14:paraId="34434D5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0,60</w:t>
            </w:r>
          </w:p>
        </w:tc>
      </w:tr>
      <w:tr w:rsidR="008463A3" w:rsidRPr="00187F1C" w14:paraId="525F27D2"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57EFF7C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708" w:type="dxa"/>
            <w:tcBorders>
              <w:top w:val="nil"/>
              <w:left w:val="nil"/>
              <w:bottom w:val="single" w:sz="4" w:space="0" w:color="auto"/>
              <w:right w:val="nil"/>
            </w:tcBorders>
            <w:shd w:val="pct12" w:color="FFFFFF" w:fill="FFFFA3"/>
            <w:noWrap/>
            <w:vAlign w:val="bottom"/>
            <w:hideMark/>
          </w:tcPr>
          <w:p w14:paraId="2C00FDE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833</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3D1A8A9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w:t>
            </w:r>
          </w:p>
        </w:tc>
        <w:tc>
          <w:tcPr>
            <w:tcW w:w="694" w:type="dxa"/>
            <w:tcBorders>
              <w:top w:val="nil"/>
              <w:left w:val="nil"/>
              <w:bottom w:val="single" w:sz="4" w:space="0" w:color="auto"/>
              <w:right w:val="single" w:sz="8" w:space="0" w:color="auto"/>
            </w:tcBorders>
            <w:shd w:val="clear" w:color="000000" w:fill="FFFFFF"/>
            <w:noWrap/>
            <w:vAlign w:val="bottom"/>
            <w:hideMark/>
          </w:tcPr>
          <w:p w14:paraId="3E43E21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0,33</w:t>
            </w:r>
          </w:p>
        </w:tc>
        <w:tc>
          <w:tcPr>
            <w:tcW w:w="725" w:type="dxa"/>
            <w:tcBorders>
              <w:top w:val="nil"/>
              <w:left w:val="nil"/>
              <w:bottom w:val="single" w:sz="4" w:space="0" w:color="auto"/>
              <w:right w:val="single" w:sz="4" w:space="0" w:color="auto"/>
            </w:tcBorders>
            <w:shd w:val="clear" w:color="000000" w:fill="FFFFFF"/>
            <w:noWrap/>
            <w:vAlign w:val="bottom"/>
            <w:hideMark/>
          </w:tcPr>
          <w:p w14:paraId="4D44F29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693" w:type="dxa"/>
            <w:tcBorders>
              <w:top w:val="nil"/>
              <w:left w:val="nil"/>
              <w:bottom w:val="single" w:sz="4" w:space="0" w:color="auto"/>
              <w:right w:val="single" w:sz="8" w:space="0" w:color="auto"/>
            </w:tcBorders>
            <w:shd w:val="clear" w:color="000000" w:fill="FFFFFF"/>
            <w:noWrap/>
            <w:vAlign w:val="bottom"/>
            <w:hideMark/>
          </w:tcPr>
          <w:p w14:paraId="691B056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0,40</w:t>
            </w:r>
          </w:p>
        </w:tc>
        <w:tc>
          <w:tcPr>
            <w:tcW w:w="725" w:type="dxa"/>
            <w:tcBorders>
              <w:top w:val="nil"/>
              <w:left w:val="nil"/>
              <w:bottom w:val="single" w:sz="4" w:space="0" w:color="auto"/>
              <w:right w:val="single" w:sz="4" w:space="0" w:color="auto"/>
            </w:tcBorders>
            <w:shd w:val="clear" w:color="000000" w:fill="FFFFFF"/>
            <w:noWrap/>
            <w:vAlign w:val="bottom"/>
            <w:hideMark/>
          </w:tcPr>
          <w:p w14:paraId="4CAA76D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22,7</w:t>
            </w:r>
          </w:p>
        </w:tc>
        <w:tc>
          <w:tcPr>
            <w:tcW w:w="693" w:type="dxa"/>
            <w:tcBorders>
              <w:top w:val="nil"/>
              <w:left w:val="nil"/>
              <w:bottom w:val="single" w:sz="4" w:space="0" w:color="auto"/>
              <w:right w:val="single" w:sz="8" w:space="0" w:color="auto"/>
            </w:tcBorders>
            <w:shd w:val="clear" w:color="000000" w:fill="FFFFFF"/>
            <w:noWrap/>
            <w:vAlign w:val="bottom"/>
            <w:hideMark/>
          </w:tcPr>
          <w:p w14:paraId="429DE1B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0,46</w:t>
            </w:r>
          </w:p>
        </w:tc>
        <w:tc>
          <w:tcPr>
            <w:tcW w:w="725" w:type="dxa"/>
            <w:tcBorders>
              <w:top w:val="nil"/>
              <w:left w:val="nil"/>
              <w:bottom w:val="single" w:sz="4" w:space="0" w:color="auto"/>
              <w:right w:val="single" w:sz="4" w:space="0" w:color="auto"/>
            </w:tcBorders>
            <w:shd w:val="clear" w:color="000000" w:fill="FFFFFF"/>
            <w:noWrap/>
            <w:vAlign w:val="bottom"/>
            <w:hideMark/>
          </w:tcPr>
          <w:p w14:paraId="3DE8C12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36,8</w:t>
            </w:r>
          </w:p>
        </w:tc>
        <w:tc>
          <w:tcPr>
            <w:tcW w:w="693" w:type="dxa"/>
            <w:tcBorders>
              <w:top w:val="nil"/>
              <w:left w:val="nil"/>
              <w:bottom w:val="single" w:sz="4" w:space="0" w:color="auto"/>
              <w:right w:val="single" w:sz="8" w:space="0" w:color="auto"/>
            </w:tcBorders>
            <w:shd w:val="clear" w:color="000000" w:fill="FFFFFF"/>
            <w:noWrap/>
            <w:vAlign w:val="bottom"/>
            <w:hideMark/>
          </w:tcPr>
          <w:p w14:paraId="254704A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0,52</w:t>
            </w:r>
          </w:p>
        </w:tc>
        <w:tc>
          <w:tcPr>
            <w:tcW w:w="708" w:type="dxa"/>
            <w:tcBorders>
              <w:top w:val="nil"/>
              <w:left w:val="nil"/>
              <w:bottom w:val="single" w:sz="4" w:space="0" w:color="auto"/>
              <w:right w:val="single" w:sz="4" w:space="0" w:color="auto"/>
            </w:tcBorders>
            <w:shd w:val="clear" w:color="000000" w:fill="FFFFFF"/>
            <w:noWrap/>
            <w:vAlign w:val="bottom"/>
            <w:hideMark/>
          </w:tcPr>
          <w:p w14:paraId="308A74C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55,3</w:t>
            </w:r>
          </w:p>
        </w:tc>
        <w:tc>
          <w:tcPr>
            <w:tcW w:w="785" w:type="dxa"/>
            <w:tcBorders>
              <w:top w:val="nil"/>
              <w:left w:val="nil"/>
              <w:bottom w:val="single" w:sz="4" w:space="0" w:color="auto"/>
              <w:right w:val="single" w:sz="8" w:space="0" w:color="auto"/>
            </w:tcBorders>
            <w:shd w:val="clear" w:color="000000" w:fill="FFFFFF"/>
            <w:noWrap/>
            <w:vAlign w:val="bottom"/>
            <w:hideMark/>
          </w:tcPr>
          <w:p w14:paraId="4AAFB92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0,57</w:t>
            </w:r>
          </w:p>
        </w:tc>
      </w:tr>
      <w:tr w:rsidR="008463A3" w:rsidRPr="00187F1C" w14:paraId="029AE7E0"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2787798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c>
          <w:tcPr>
            <w:tcW w:w="708" w:type="dxa"/>
            <w:tcBorders>
              <w:top w:val="nil"/>
              <w:left w:val="nil"/>
              <w:bottom w:val="single" w:sz="4" w:space="0" w:color="auto"/>
              <w:right w:val="nil"/>
            </w:tcBorders>
            <w:shd w:val="pct12" w:color="FFFFFF" w:fill="FFFFA3"/>
            <w:noWrap/>
            <w:vAlign w:val="bottom"/>
            <w:hideMark/>
          </w:tcPr>
          <w:p w14:paraId="134E32D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909</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3A024E0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w:t>
            </w:r>
          </w:p>
        </w:tc>
        <w:tc>
          <w:tcPr>
            <w:tcW w:w="694" w:type="dxa"/>
            <w:tcBorders>
              <w:top w:val="nil"/>
              <w:left w:val="nil"/>
              <w:bottom w:val="single" w:sz="4" w:space="0" w:color="auto"/>
              <w:right w:val="single" w:sz="8" w:space="0" w:color="auto"/>
            </w:tcBorders>
            <w:shd w:val="clear" w:color="000000" w:fill="FFFFFF"/>
            <w:noWrap/>
            <w:vAlign w:val="bottom"/>
            <w:hideMark/>
          </w:tcPr>
          <w:p w14:paraId="05786B8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0,31</w:t>
            </w:r>
          </w:p>
        </w:tc>
        <w:tc>
          <w:tcPr>
            <w:tcW w:w="725" w:type="dxa"/>
            <w:tcBorders>
              <w:top w:val="nil"/>
              <w:left w:val="nil"/>
              <w:bottom w:val="single" w:sz="4" w:space="0" w:color="auto"/>
              <w:right w:val="single" w:sz="4" w:space="0" w:color="auto"/>
            </w:tcBorders>
            <w:shd w:val="clear" w:color="000000" w:fill="FFFFFF"/>
            <w:noWrap/>
            <w:vAlign w:val="bottom"/>
            <w:hideMark/>
          </w:tcPr>
          <w:p w14:paraId="77C15BE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693" w:type="dxa"/>
            <w:tcBorders>
              <w:top w:val="nil"/>
              <w:left w:val="nil"/>
              <w:bottom w:val="single" w:sz="4" w:space="0" w:color="auto"/>
              <w:right w:val="single" w:sz="8" w:space="0" w:color="auto"/>
            </w:tcBorders>
            <w:shd w:val="clear" w:color="000000" w:fill="FFFFFF"/>
            <w:noWrap/>
            <w:vAlign w:val="bottom"/>
            <w:hideMark/>
          </w:tcPr>
          <w:p w14:paraId="4FF07D0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0,38</w:t>
            </w:r>
          </w:p>
        </w:tc>
        <w:tc>
          <w:tcPr>
            <w:tcW w:w="725" w:type="dxa"/>
            <w:tcBorders>
              <w:top w:val="nil"/>
              <w:left w:val="nil"/>
              <w:bottom w:val="single" w:sz="4" w:space="0" w:color="auto"/>
              <w:right w:val="single" w:sz="4" w:space="0" w:color="auto"/>
            </w:tcBorders>
            <w:shd w:val="clear" w:color="000000" w:fill="FFFFFF"/>
            <w:noWrap/>
            <w:vAlign w:val="bottom"/>
            <w:hideMark/>
          </w:tcPr>
          <w:p w14:paraId="57FA093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21,7</w:t>
            </w:r>
          </w:p>
        </w:tc>
        <w:tc>
          <w:tcPr>
            <w:tcW w:w="693" w:type="dxa"/>
            <w:tcBorders>
              <w:top w:val="nil"/>
              <w:left w:val="nil"/>
              <w:bottom w:val="single" w:sz="4" w:space="0" w:color="auto"/>
              <w:right w:val="single" w:sz="8" w:space="0" w:color="auto"/>
            </w:tcBorders>
            <w:shd w:val="clear" w:color="000000" w:fill="FFFFFF"/>
            <w:noWrap/>
            <w:vAlign w:val="bottom"/>
            <w:hideMark/>
          </w:tcPr>
          <w:p w14:paraId="2E3FF38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0,44</w:t>
            </w:r>
          </w:p>
        </w:tc>
        <w:tc>
          <w:tcPr>
            <w:tcW w:w="725" w:type="dxa"/>
            <w:tcBorders>
              <w:top w:val="nil"/>
              <w:left w:val="nil"/>
              <w:bottom w:val="single" w:sz="4" w:space="0" w:color="auto"/>
              <w:right w:val="single" w:sz="4" w:space="0" w:color="auto"/>
            </w:tcBorders>
            <w:shd w:val="clear" w:color="000000" w:fill="FFFFFF"/>
            <w:noWrap/>
            <w:vAlign w:val="bottom"/>
            <w:hideMark/>
          </w:tcPr>
          <w:p w14:paraId="666F0BA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35,2</w:t>
            </w:r>
          </w:p>
        </w:tc>
        <w:tc>
          <w:tcPr>
            <w:tcW w:w="693" w:type="dxa"/>
            <w:tcBorders>
              <w:top w:val="nil"/>
              <w:left w:val="nil"/>
              <w:bottom w:val="single" w:sz="4" w:space="0" w:color="auto"/>
              <w:right w:val="single" w:sz="8" w:space="0" w:color="auto"/>
            </w:tcBorders>
            <w:shd w:val="clear" w:color="000000" w:fill="FFFFFF"/>
            <w:noWrap/>
            <w:vAlign w:val="bottom"/>
            <w:hideMark/>
          </w:tcPr>
          <w:p w14:paraId="4D1F4F6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8" w:type="dxa"/>
            <w:tcBorders>
              <w:top w:val="nil"/>
              <w:left w:val="nil"/>
              <w:bottom w:val="single" w:sz="4" w:space="0" w:color="auto"/>
              <w:right w:val="single" w:sz="4" w:space="0" w:color="auto"/>
            </w:tcBorders>
            <w:shd w:val="clear" w:color="000000" w:fill="FFFFFF"/>
            <w:noWrap/>
            <w:vAlign w:val="bottom"/>
            <w:hideMark/>
          </w:tcPr>
          <w:p w14:paraId="4534EED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52,9</w:t>
            </w:r>
          </w:p>
        </w:tc>
        <w:tc>
          <w:tcPr>
            <w:tcW w:w="785" w:type="dxa"/>
            <w:tcBorders>
              <w:top w:val="nil"/>
              <w:left w:val="nil"/>
              <w:bottom w:val="single" w:sz="4" w:space="0" w:color="auto"/>
              <w:right w:val="single" w:sz="8" w:space="0" w:color="auto"/>
            </w:tcBorders>
            <w:shd w:val="clear" w:color="000000" w:fill="FFFFFF"/>
            <w:noWrap/>
            <w:vAlign w:val="bottom"/>
            <w:hideMark/>
          </w:tcPr>
          <w:p w14:paraId="1ABA92B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r>
      <w:tr w:rsidR="008463A3" w:rsidRPr="00187F1C" w14:paraId="39421E5D"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0BBE1FB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8" w:type="dxa"/>
            <w:tcBorders>
              <w:top w:val="nil"/>
              <w:left w:val="nil"/>
              <w:bottom w:val="single" w:sz="4" w:space="0" w:color="auto"/>
              <w:right w:val="nil"/>
            </w:tcBorders>
            <w:shd w:val="pct12" w:color="FFFFFF" w:fill="FFFFA3"/>
            <w:noWrap/>
            <w:vAlign w:val="bottom"/>
            <w:hideMark/>
          </w:tcPr>
          <w:p w14:paraId="17D48BA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4FFF398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w:t>
            </w:r>
          </w:p>
        </w:tc>
        <w:tc>
          <w:tcPr>
            <w:tcW w:w="694" w:type="dxa"/>
            <w:tcBorders>
              <w:top w:val="nil"/>
              <w:left w:val="nil"/>
              <w:bottom w:val="single" w:sz="4" w:space="0" w:color="auto"/>
              <w:right w:val="single" w:sz="8" w:space="0" w:color="auto"/>
            </w:tcBorders>
            <w:shd w:val="clear" w:color="000000" w:fill="FFFFFF"/>
            <w:noWrap/>
            <w:vAlign w:val="bottom"/>
            <w:hideMark/>
          </w:tcPr>
          <w:p w14:paraId="0D4F3B9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25" w:type="dxa"/>
            <w:tcBorders>
              <w:top w:val="nil"/>
              <w:left w:val="nil"/>
              <w:bottom w:val="single" w:sz="4" w:space="0" w:color="auto"/>
              <w:right w:val="single" w:sz="4" w:space="0" w:color="auto"/>
            </w:tcBorders>
            <w:shd w:val="clear" w:color="000000" w:fill="FFFFFF"/>
            <w:noWrap/>
            <w:vAlign w:val="bottom"/>
            <w:hideMark/>
          </w:tcPr>
          <w:p w14:paraId="33ADC08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w:t>
            </w:r>
          </w:p>
        </w:tc>
        <w:tc>
          <w:tcPr>
            <w:tcW w:w="693" w:type="dxa"/>
            <w:tcBorders>
              <w:top w:val="nil"/>
              <w:left w:val="nil"/>
              <w:bottom w:val="single" w:sz="4" w:space="0" w:color="auto"/>
              <w:right w:val="single" w:sz="8" w:space="0" w:color="auto"/>
            </w:tcBorders>
            <w:shd w:val="clear" w:color="000000" w:fill="FFFFFF"/>
            <w:noWrap/>
            <w:vAlign w:val="bottom"/>
            <w:hideMark/>
          </w:tcPr>
          <w:p w14:paraId="2BC10A5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0,36</w:t>
            </w:r>
          </w:p>
        </w:tc>
        <w:tc>
          <w:tcPr>
            <w:tcW w:w="725" w:type="dxa"/>
            <w:tcBorders>
              <w:top w:val="nil"/>
              <w:left w:val="nil"/>
              <w:bottom w:val="single" w:sz="4" w:space="0" w:color="auto"/>
              <w:right w:val="single" w:sz="4" w:space="0" w:color="auto"/>
            </w:tcBorders>
            <w:shd w:val="clear" w:color="000000" w:fill="FFFFFF"/>
            <w:noWrap/>
            <w:vAlign w:val="bottom"/>
            <w:hideMark/>
          </w:tcPr>
          <w:p w14:paraId="27B65DA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20,6</w:t>
            </w:r>
          </w:p>
        </w:tc>
        <w:tc>
          <w:tcPr>
            <w:tcW w:w="693" w:type="dxa"/>
            <w:tcBorders>
              <w:top w:val="nil"/>
              <w:left w:val="nil"/>
              <w:bottom w:val="single" w:sz="4" w:space="0" w:color="auto"/>
              <w:right w:val="single" w:sz="8" w:space="0" w:color="auto"/>
            </w:tcBorders>
            <w:shd w:val="clear" w:color="000000" w:fill="FFFFFF"/>
            <w:noWrap/>
            <w:vAlign w:val="bottom"/>
            <w:hideMark/>
          </w:tcPr>
          <w:p w14:paraId="1A33DCC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0,42</w:t>
            </w:r>
          </w:p>
        </w:tc>
        <w:tc>
          <w:tcPr>
            <w:tcW w:w="725" w:type="dxa"/>
            <w:tcBorders>
              <w:top w:val="nil"/>
              <w:left w:val="nil"/>
              <w:bottom w:val="single" w:sz="4" w:space="0" w:color="auto"/>
              <w:right w:val="single" w:sz="4" w:space="0" w:color="auto"/>
            </w:tcBorders>
            <w:shd w:val="clear" w:color="000000" w:fill="FFFFFF"/>
            <w:noWrap/>
            <w:vAlign w:val="bottom"/>
            <w:hideMark/>
          </w:tcPr>
          <w:p w14:paraId="52A8D97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33,5</w:t>
            </w:r>
          </w:p>
        </w:tc>
        <w:tc>
          <w:tcPr>
            <w:tcW w:w="693" w:type="dxa"/>
            <w:tcBorders>
              <w:top w:val="nil"/>
              <w:left w:val="nil"/>
              <w:bottom w:val="single" w:sz="4" w:space="0" w:color="auto"/>
              <w:right w:val="single" w:sz="8" w:space="0" w:color="auto"/>
            </w:tcBorders>
            <w:shd w:val="clear" w:color="000000" w:fill="FFFFFF"/>
            <w:noWrap/>
            <w:vAlign w:val="bottom"/>
            <w:hideMark/>
          </w:tcPr>
          <w:p w14:paraId="32AA8B2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0,47</w:t>
            </w:r>
          </w:p>
        </w:tc>
        <w:tc>
          <w:tcPr>
            <w:tcW w:w="708" w:type="dxa"/>
            <w:tcBorders>
              <w:top w:val="nil"/>
              <w:left w:val="nil"/>
              <w:bottom w:val="single" w:sz="4" w:space="0" w:color="auto"/>
              <w:right w:val="single" w:sz="4" w:space="0" w:color="auto"/>
            </w:tcBorders>
            <w:shd w:val="clear" w:color="000000" w:fill="FFFFFF"/>
            <w:noWrap/>
            <w:vAlign w:val="bottom"/>
            <w:hideMark/>
          </w:tcPr>
          <w:p w14:paraId="53A965D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50,4</w:t>
            </w:r>
          </w:p>
        </w:tc>
        <w:tc>
          <w:tcPr>
            <w:tcW w:w="785" w:type="dxa"/>
            <w:tcBorders>
              <w:top w:val="nil"/>
              <w:left w:val="nil"/>
              <w:bottom w:val="single" w:sz="4" w:space="0" w:color="auto"/>
              <w:right w:val="single" w:sz="8" w:space="0" w:color="auto"/>
            </w:tcBorders>
            <w:shd w:val="clear" w:color="000000" w:fill="FFFFFF"/>
            <w:noWrap/>
            <w:vAlign w:val="bottom"/>
            <w:hideMark/>
          </w:tcPr>
          <w:p w14:paraId="24B4703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0,52</w:t>
            </w:r>
          </w:p>
        </w:tc>
      </w:tr>
      <w:tr w:rsidR="008463A3" w:rsidRPr="00187F1C" w14:paraId="7A5F6B6E"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38939F9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08" w:type="dxa"/>
            <w:tcBorders>
              <w:top w:val="nil"/>
              <w:left w:val="nil"/>
              <w:bottom w:val="single" w:sz="4" w:space="0" w:color="auto"/>
              <w:right w:val="nil"/>
            </w:tcBorders>
            <w:shd w:val="pct12" w:color="FFFFFF" w:fill="FFFFA3"/>
            <w:noWrap/>
            <w:vAlign w:val="bottom"/>
            <w:hideMark/>
          </w:tcPr>
          <w:p w14:paraId="125E3A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1429</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43F60CE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4,4</w:t>
            </w:r>
          </w:p>
        </w:tc>
        <w:tc>
          <w:tcPr>
            <w:tcW w:w="694" w:type="dxa"/>
            <w:tcBorders>
              <w:top w:val="nil"/>
              <w:left w:val="nil"/>
              <w:bottom w:val="single" w:sz="4" w:space="0" w:color="auto"/>
              <w:right w:val="single" w:sz="8" w:space="0" w:color="auto"/>
            </w:tcBorders>
            <w:shd w:val="clear" w:color="000000" w:fill="FFFFFF"/>
            <w:noWrap/>
            <w:vAlign w:val="bottom"/>
            <w:hideMark/>
          </w:tcPr>
          <w:p w14:paraId="51599E5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25" w:type="dxa"/>
            <w:tcBorders>
              <w:top w:val="nil"/>
              <w:left w:val="nil"/>
              <w:bottom w:val="single" w:sz="4" w:space="0" w:color="auto"/>
              <w:right w:val="single" w:sz="4" w:space="0" w:color="auto"/>
            </w:tcBorders>
            <w:shd w:val="clear" w:color="000000" w:fill="FFFFFF"/>
            <w:noWrap/>
            <w:vAlign w:val="bottom"/>
            <w:hideMark/>
          </w:tcPr>
          <w:p w14:paraId="761C075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9,5</w:t>
            </w:r>
          </w:p>
        </w:tc>
        <w:tc>
          <w:tcPr>
            <w:tcW w:w="693" w:type="dxa"/>
            <w:tcBorders>
              <w:top w:val="nil"/>
              <w:left w:val="nil"/>
              <w:bottom w:val="single" w:sz="4" w:space="0" w:color="auto"/>
              <w:right w:val="single" w:sz="8" w:space="0" w:color="auto"/>
            </w:tcBorders>
            <w:shd w:val="clear" w:color="000000" w:fill="FFFFFF"/>
            <w:noWrap/>
            <w:vAlign w:val="bottom"/>
            <w:hideMark/>
          </w:tcPr>
          <w:p w14:paraId="2C531E2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25" w:type="dxa"/>
            <w:tcBorders>
              <w:top w:val="nil"/>
              <w:left w:val="nil"/>
              <w:bottom w:val="single" w:sz="4" w:space="0" w:color="auto"/>
              <w:right w:val="single" w:sz="4" w:space="0" w:color="auto"/>
            </w:tcBorders>
            <w:shd w:val="clear" w:color="000000" w:fill="FFFFFF"/>
            <w:noWrap/>
            <w:vAlign w:val="bottom"/>
            <w:hideMark/>
          </w:tcPr>
          <w:p w14:paraId="0BB88DD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17,2</w:t>
            </w:r>
          </w:p>
        </w:tc>
        <w:tc>
          <w:tcPr>
            <w:tcW w:w="693" w:type="dxa"/>
            <w:tcBorders>
              <w:top w:val="nil"/>
              <w:left w:val="nil"/>
              <w:bottom w:val="single" w:sz="4" w:space="0" w:color="auto"/>
              <w:right w:val="single" w:sz="8" w:space="0" w:color="auto"/>
            </w:tcBorders>
            <w:shd w:val="clear" w:color="000000" w:fill="FFFFFF"/>
            <w:noWrap/>
            <w:vAlign w:val="bottom"/>
            <w:hideMark/>
          </w:tcPr>
          <w:p w14:paraId="422567F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0,35</w:t>
            </w:r>
          </w:p>
        </w:tc>
        <w:tc>
          <w:tcPr>
            <w:tcW w:w="725" w:type="dxa"/>
            <w:tcBorders>
              <w:top w:val="nil"/>
              <w:left w:val="nil"/>
              <w:bottom w:val="single" w:sz="4" w:space="0" w:color="auto"/>
              <w:right w:val="single" w:sz="4" w:space="0" w:color="auto"/>
            </w:tcBorders>
            <w:shd w:val="clear" w:color="000000" w:fill="FFFFFF"/>
            <w:noWrap/>
            <w:vAlign w:val="bottom"/>
            <w:hideMark/>
          </w:tcPr>
          <w:p w14:paraId="30131F5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27,9</w:t>
            </w:r>
          </w:p>
        </w:tc>
        <w:tc>
          <w:tcPr>
            <w:tcW w:w="693" w:type="dxa"/>
            <w:tcBorders>
              <w:top w:val="nil"/>
              <w:left w:val="nil"/>
              <w:bottom w:val="single" w:sz="4" w:space="0" w:color="auto"/>
              <w:right w:val="single" w:sz="8" w:space="0" w:color="auto"/>
            </w:tcBorders>
            <w:shd w:val="clear" w:color="000000" w:fill="FFFFFF"/>
            <w:noWrap/>
            <w:vAlign w:val="bottom"/>
            <w:hideMark/>
          </w:tcPr>
          <w:p w14:paraId="68A5281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0,39</w:t>
            </w:r>
          </w:p>
        </w:tc>
        <w:tc>
          <w:tcPr>
            <w:tcW w:w="708" w:type="dxa"/>
            <w:tcBorders>
              <w:top w:val="nil"/>
              <w:left w:val="nil"/>
              <w:bottom w:val="single" w:sz="4" w:space="0" w:color="auto"/>
              <w:right w:val="single" w:sz="4" w:space="0" w:color="auto"/>
            </w:tcBorders>
            <w:shd w:val="clear" w:color="000000" w:fill="FFFFFF"/>
            <w:noWrap/>
            <w:vAlign w:val="bottom"/>
            <w:hideMark/>
          </w:tcPr>
          <w:p w14:paraId="22FECC2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42,0</w:t>
            </w:r>
          </w:p>
        </w:tc>
        <w:tc>
          <w:tcPr>
            <w:tcW w:w="785" w:type="dxa"/>
            <w:tcBorders>
              <w:top w:val="nil"/>
              <w:left w:val="nil"/>
              <w:bottom w:val="single" w:sz="4" w:space="0" w:color="auto"/>
              <w:right w:val="single" w:sz="8" w:space="0" w:color="auto"/>
            </w:tcBorders>
            <w:shd w:val="clear" w:color="000000" w:fill="FFFFFF"/>
            <w:noWrap/>
            <w:vAlign w:val="bottom"/>
            <w:hideMark/>
          </w:tcPr>
          <w:p w14:paraId="23EA9B9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0,44</w:t>
            </w:r>
          </w:p>
        </w:tc>
      </w:tr>
      <w:tr w:rsidR="008463A3" w:rsidRPr="00187F1C" w14:paraId="2309C1E6"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39A9660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8" w:type="dxa"/>
            <w:tcBorders>
              <w:top w:val="nil"/>
              <w:left w:val="nil"/>
              <w:bottom w:val="single" w:sz="4" w:space="0" w:color="auto"/>
              <w:right w:val="nil"/>
            </w:tcBorders>
            <w:shd w:val="pct12" w:color="FFFFFF" w:fill="FFFFA3"/>
            <w:noWrap/>
            <w:vAlign w:val="bottom"/>
            <w:hideMark/>
          </w:tcPr>
          <w:p w14:paraId="32BBF92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70531CF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w:t>
            </w:r>
          </w:p>
        </w:tc>
        <w:tc>
          <w:tcPr>
            <w:tcW w:w="694" w:type="dxa"/>
            <w:tcBorders>
              <w:top w:val="nil"/>
              <w:left w:val="nil"/>
              <w:bottom w:val="single" w:sz="4" w:space="0" w:color="auto"/>
              <w:right w:val="single" w:sz="8" w:space="0" w:color="auto"/>
            </w:tcBorders>
            <w:shd w:val="clear" w:color="000000" w:fill="FFFFFF"/>
            <w:noWrap/>
            <w:vAlign w:val="bottom"/>
            <w:hideMark/>
          </w:tcPr>
          <w:p w14:paraId="3F8C40D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0,21</w:t>
            </w:r>
          </w:p>
        </w:tc>
        <w:tc>
          <w:tcPr>
            <w:tcW w:w="725" w:type="dxa"/>
            <w:tcBorders>
              <w:top w:val="nil"/>
              <w:left w:val="nil"/>
              <w:bottom w:val="single" w:sz="4" w:space="0" w:color="auto"/>
              <w:right w:val="single" w:sz="4" w:space="0" w:color="auto"/>
            </w:tcBorders>
            <w:shd w:val="clear" w:color="000000" w:fill="FFFFFF"/>
            <w:noWrap/>
            <w:vAlign w:val="bottom"/>
            <w:hideMark/>
          </w:tcPr>
          <w:p w14:paraId="029F9E9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w:t>
            </w:r>
          </w:p>
        </w:tc>
        <w:tc>
          <w:tcPr>
            <w:tcW w:w="693" w:type="dxa"/>
            <w:tcBorders>
              <w:top w:val="nil"/>
              <w:left w:val="nil"/>
              <w:bottom w:val="single" w:sz="4" w:space="0" w:color="auto"/>
              <w:right w:val="single" w:sz="8" w:space="0" w:color="auto"/>
            </w:tcBorders>
            <w:shd w:val="clear" w:color="000000" w:fill="FFFFFF"/>
            <w:noWrap/>
            <w:vAlign w:val="bottom"/>
            <w:hideMark/>
          </w:tcPr>
          <w:p w14:paraId="4092F83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25" w:type="dxa"/>
            <w:tcBorders>
              <w:top w:val="nil"/>
              <w:left w:val="nil"/>
              <w:bottom w:val="single" w:sz="4" w:space="0" w:color="auto"/>
              <w:right w:val="single" w:sz="4" w:space="0" w:color="auto"/>
            </w:tcBorders>
            <w:shd w:val="clear" w:color="000000" w:fill="FFFFFF"/>
            <w:noWrap/>
            <w:vAlign w:val="bottom"/>
            <w:hideMark/>
          </w:tcPr>
          <w:p w14:paraId="61484FA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14,4</w:t>
            </w:r>
          </w:p>
        </w:tc>
        <w:tc>
          <w:tcPr>
            <w:tcW w:w="693" w:type="dxa"/>
            <w:tcBorders>
              <w:top w:val="nil"/>
              <w:left w:val="nil"/>
              <w:bottom w:val="single" w:sz="4" w:space="0" w:color="auto"/>
              <w:right w:val="single" w:sz="8" w:space="0" w:color="auto"/>
            </w:tcBorders>
            <w:shd w:val="clear" w:color="000000" w:fill="FFFFFF"/>
            <w:noWrap/>
            <w:vAlign w:val="bottom"/>
            <w:hideMark/>
          </w:tcPr>
          <w:p w14:paraId="2E23F6E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0,29</w:t>
            </w:r>
          </w:p>
        </w:tc>
        <w:tc>
          <w:tcPr>
            <w:tcW w:w="725" w:type="dxa"/>
            <w:tcBorders>
              <w:top w:val="nil"/>
              <w:left w:val="nil"/>
              <w:bottom w:val="single" w:sz="4" w:space="0" w:color="auto"/>
              <w:right w:val="single" w:sz="4" w:space="0" w:color="auto"/>
            </w:tcBorders>
            <w:shd w:val="clear" w:color="000000" w:fill="FFFFFF"/>
            <w:noWrap/>
            <w:vAlign w:val="bottom"/>
            <w:hideMark/>
          </w:tcPr>
          <w:p w14:paraId="34C4023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23,4</w:t>
            </w:r>
          </w:p>
        </w:tc>
        <w:tc>
          <w:tcPr>
            <w:tcW w:w="693" w:type="dxa"/>
            <w:tcBorders>
              <w:top w:val="nil"/>
              <w:left w:val="nil"/>
              <w:bottom w:val="single" w:sz="4" w:space="0" w:color="auto"/>
              <w:right w:val="single" w:sz="8" w:space="0" w:color="auto"/>
            </w:tcBorders>
            <w:shd w:val="clear" w:color="000000" w:fill="FFFFFF"/>
            <w:noWrap/>
            <w:vAlign w:val="bottom"/>
            <w:hideMark/>
          </w:tcPr>
          <w:p w14:paraId="5E94D87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0,33</w:t>
            </w:r>
          </w:p>
        </w:tc>
        <w:tc>
          <w:tcPr>
            <w:tcW w:w="708" w:type="dxa"/>
            <w:tcBorders>
              <w:top w:val="nil"/>
              <w:left w:val="nil"/>
              <w:bottom w:val="single" w:sz="4" w:space="0" w:color="auto"/>
              <w:right w:val="single" w:sz="4" w:space="0" w:color="auto"/>
            </w:tcBorders>
            <w:shd w:val="clear" w:color="000000" w:fill="FFFFFF"/>
            <w:noWrap/>
            <w:vAlign w:val="bottom"/>
            <w:hideMark/>
          </w:tcPr>
          <w:p w14:paraId="0F40E55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35,3</w:t>
            </w:r>
          </w:p>
        </w:tc>
        <w:tc>
          <w:tcPr>
            <w:tcW w:w="785" w:type="dxa"/>
            <w:tcBorders>
              <w:top w:val="nil"/>
              <w:left w:val="nil"/>
              <w:bottom w:val="single" w:sz="4" w:space="0" w:color="auto"/>
              <w:right w:val="single" w:sz="8" w:space="0" w:color="auto"/>
            </w:tcBorders>
            <w:shd w:val="clear" w:color="000000" w:fill="FFFFFF"/>
            <w:noWrap/>
            <w:vAlign w:val="bottom"/>
            <w:hideMark/>
          </w:tcPr>
          <w:p w14:paraId="47ABC0A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0,37</w:t>
            </w:r>
          </w:p>
        </w:tc>
      </w:tr>
      <w:tr w:rsidR="008463A3" w:rsidRPr="00187F1C" w14:paraId="76D09C1F"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48604D2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08" w:type="dxa"/>
            <w:tcBorders>
              <w:top w:val="nil"/>
              <w:left w:val="nil"/>
              <w:bottom w:val="single" w:sz="4" w:space="0" w:color="auto"/>
              <w:right w:val="nil"/>
            </w:tcBorders>
            <w:shd w:val="pct12" w:color="FFFFFF" w:fill="FFFFA3"/>
            <w:noWrap/>
            <w:vAlign w:val="bottom"/>
            <w:hideMark/>
          </w:tcPr>
          <w:p w14:paraId="317BA3C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3333</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6F4723B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w:t>
            </w:r>
          </w:p>
        </w:tc>
        <w:tc>
          <w:tcPr>
            <w:tcW w:w="694" w:type="dxa"/>
            <w:tcBorders>
              <w:top w:val="nil"/>
              <w:left w:val="nil"/>
              <w:bottom w:val="single" w:sz="4" w:space="0" w:color="auto"/>
              <w:right w:val="single" w:sz="8" w:space="0" w:color="auto"/>
            </w:tcBorders>
            <w:shd w:val="clear" w:color="000000" w:fill="FFFFFF"/>
            <w:noWrap/>
            <w:vAlign w:val="bottom"/>
            <w:hideMark/>
          </w:tcPr>
          <w:p w14:paraId="1732318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0,16</w:t>
            </w:r>
          </w:p>
        </w:tc>
        <w:tc>
          <w:tcPr>
            <w:tcW w:w="725" w:type="dxa"/>
            <w:tcBorders>
              <w:top w:val="nil"/>
              <w:left w:val="nil"/>
              <w:bottom w:val="single" w:sz="4" w:space="0" w:color="auto"/>
              <w:right w:val="single" w:sz="4" w:space="0" w:color="auto"/>
            </w:tcBorders>
            <w:shd w:val="clear" w:color="000000" w:fill="FFFFFF"/>
            <w:noWrap/>
            <w:vAlign w:val="bottom"/>
            <w:hideMark/>
          </w:tcPr>
          <w:p w14:paraId="7BA38A5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w:t>
            </w:r>
          </w:p>
        </w:tc>
        <w:tc>
          <w:tcPr>
            <w:tcW w:w="693" w:type="dxa"/>
            <w:tcBorders>
              <w:top w:val="nil"/>
              <w:left w:val="nil"/>
              <w:bottom w:val="single" w:sz="4" w:space="0" w:color="auto"/>
              <w:right w:val="single" w:sz="8" w:space="0" w:color="auto"/>
            </w:tcBorders>
            <w:shd w:val="clear" w:color="000000" w:fill="FFFFFF"/>
            <w:noWrap/>
            <w:vAlign w:val="bottom"/>
            <w:hideMark/>
          </w:tcPr>
          <w:p w14:paraId="4BFE4A0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0,19</w:t>
            </w:r>
          </w:p>
        </w:tc>
        <w:tc>
          <w:tcPr>
            <w:tcW w:w="725" w:type="dxa"/>
            <w:tcBorders>
              <w:top w:val="nil"/>
              <w:left w:val="nil"/>
              <w:bottom w:val="single" w:sz="4" w:space="0" w:color="auto"/>
              <w:right w:val="single" w:sz="4" w:space="0" w:color="auto"/>
            </w:tcBorders>
            <w:shd w:val="clear" w:color="000000" w:fill="FFFFFF"/>
            <w:noWrap/>
            <w:vAlign w:val="bottom"/>
            <w:hideMark/>
          </w:tcPr>
          <w:p w14:paraId="756B9BA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693" w:type="dxa"/>
            <w:tcBorders>
              <w:top w:val="nil"/>
              <w:left w:val="nil"/>
              <w:bottom w:val="single" w:sz="4" w:space="0" w:color="auto"/>
              <w:right w:val="single" w:sz="8" w:space="0" w:color="auto"/>
            </w:tcBorders>
            <w:shd w:val="clear" w:color="000000" w:fill="FFFFFF"/>
            <w:noWrap/>
            <w:vAlign w:val="bottom"/>
            <w:hideMark/>
          </w:tcPr>
          <w:p w14:paraId="3C403C9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0,23</w:t>
            </w:r>
          </w:p>
        </w:tc>
        <w:tc>
          <w:tcPr>
            <w:tcW w:w="725" w:type="dxa"/>
            <w:tcBorders>
              <w:top w:val="nil"/>
              <w:left w:val="nil"/>
              <w:bottom w:val="single" w:sz="4" w:space="0" w:color="auto"/>
              <w:right w:val="single" w:sz="4" w:space="0" w:color="auto"/>
            </w:tcBorders>
            <w:shd w:val="clear" w:color="000000" w:fill="FFFFFF"/>
            <w:noWrap/>
            <w:vAlign w:val="bottom"/>
            <w:hideMark/>
          </w:tcPr>
          <w:p w14:paraId="0760AFA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18,0</w:t>
            </w:r>
          </w:p>
        </w:tc>
        <w:tc>
          <w:tcPr>
            <w:tcW w:w="693" w:type="dxa"/>
            <w:tcBorders>
              <w:top w:val="nil"/>
              <w:left w:val="nil"/>
              <w:bottom w:val="single" w:sz="4" w:space="0" w:color="auto"/>
              <w:right w:val="single" w:sz="8" w:space="0" w:color="auto"/>
            </w:tcBorders>
            <w:shd w:val="clear" w:color="000000" w:fill="FFFFFF"/>
            <w:noWrap/>
            <w:vAlign w:val="bottom"/>
            <w:hideMark/>
          </w:tcPr>
          <w:p w14:paraId="233EF10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08" w:type="dxa"/>
            <w:tcBorders>
              <w:top w:val="nil"/>
              <w:left w:val="nil"/>
              <w:bottom w:val="single" w:sz="4" w:space="0" w:color="auto"/>
              <w:right w:val="single" w:sz="4" w:space="0" w:color="auto"/>
            </w:tcBorders>
            <w:shd w:val="clear" w:color="000000" w:fill="FFFFFF"/>
            <w:noWrap/>
            <w:vAlign w:val="bottom"/>
            <w:hideMark/>
          </w:tcPr>
          <w:p w14:paraId="40B2950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27,1</w:t>
            </w:r>
          </w:p>
        </w:tc>
        <w:tc>
          <w:tcPr>
            <w:tcW w:w="785" w:type="dxa"/>
            <w:tcBorders>
              <w:top w:val="nil"/>
              <w:left w:val="nil"/>
              <w:bottom w:val="single" w:sz="4" w:space="0" w:color="auto"/>
              <w:right w:val="single" w:sz="8" w:space="0" w:color="auto"/>
            </w:tcBorders>
            <w:shd w:val="clear" w:color="000000" w:fill="FFFFFF"/>
            <w:noWrap/>
            <w:vAlign w:val="bottom"/>
            <w:hideMark/>
          </w:tcPr>
          <w:p w14:paraId="1E0D144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0,28</w:t>
            </w:r>
          </w:p>
        </w:tc>
      </w:tr>
      <w:tr w:rsidR="008463A3" w:rsidRPr="00187F1C" w14:paraId="61C24829" w14:textId="77777777" w:rsidTr="00D14ADE">
        <w:trPr>
          <w:trHeight w:val="255"/>
        </w:trPr>
        <w:tc>
          <w:tcPr>
            <w:tcW w:w="828" w:type="dxa"/>
            <w:tcBorders>
              <w:top w:val="nil"/>
              <w:left w:val="single" w:sz="8" w:space="0" w:color="auto"/>
              <w:bottom w:val="single" w:sz="4" w:space="0" w:color="auto"/>
              <w:right w:val="single" w:sz="8" w:space="0" w:color="auto"/>
            </w:tcBorders>
            <w:shd w:val="pct12" w:color="FFFFFF" w:fill="FFFFA3"/>
            <w:noWrap/>
            <w:vAlign w:val="bottom"/>
            <w:hideMark/>
          </w:tcPr>
          <w:p w14:paraId="3C023C6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08" w:type="dxa"/>
            <w:tcBorders>
              <w:top w:val="nil"/>
              <w:left w:val="nil"/>
              <w:bottom w:val="single" w:sz="4" w:space="0" w:color="auto"/>
              <w:right w:val="nil"/>
            </w:tcBorders>
            <w:shd w:val="pct12" w:color="FFFFFF" w:fill="FFFFA3"/>
            <w:noWrap/>
            <w:vAlign w:val="bottom"/>
            <w:hideMark/>
          </w:tcPr>
          <w:p w14:paraId="3CD4586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660" w:type="dxa"/>
            <w:tcBorders>
              <w:top w:val="nil"/>
              <w:left w:val="single" w:sz="8" w:space="0" w:color="auto"/>
              <w:bottom w:val="single" w:sz="4" w:space="0" w:color="auto"/>
              <w:right w:val="single" w:sz="4" w:space="0" w:color="auto"/>
            </w:tcBorders>
            <w:shd w:val="clear" w:color="000000" w:fill="FFFFFF"/>
            <w:noWrap/>
            <w:vAlign w:val="bottom"/>
            <w:hideMark/>
          </w:tcPr>
          <w:p w14:paraId="394FE2C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w:t>
            </w:r>
          </w:p>
        </w:tc>
        <w:tc>
          <w:tcPr>
            <w:tcW w:w="694" w:type="dxa"/>
            <w:tcBorders>
              <w:top w:val="nil"/>
              <w:left w:val="nil"/>
              <w:bottom w:val="single" w:sz="4" w:space="0" w:color="auto"/>
              <w:right w:val="single" w:sz="8" w:space="0" w:color="auto"/>
            </w:tcBorders>
            <w:shd w:val="clear" w:color="000000" w:fill="FFFFFF"/>
            <w:noWrap/>
            <w:vAlign w:val="bottom"/>
            <w:hideMark/>
          </w:tcPr>
          <w:p w14:paraId="48BB95B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0,14</w:t>
            </w:r>
          </w:p>
        </w:tc>
        <w:tc>
          <w:tcPr>
            <w:tcW w:w="725" w:type="dxa"/>
            <w:tcBorders>
              <w:top w:val="nil"/>
              <w:left w:val="nil"/>
              <w:bottom w:val="single" w:sz="4" w:space="0" w:color="auto"/>
              <w:right w:val="single" w:sz="4" w:space="0" w:color="auto"/>
            </w:tcBorders>
            <w:shd w:val="clear" w:color="000000" w:fill="FFFFFF"/>
            <w:noWrap/>
            <w:vAlign w:val="bottom"/>
            <w:hideMark/>
          </w:tcPr>
          <w:p w14:paraId="5F6BEB9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5,5</w:t>
            </w:r>
          </w:p>
        </w:tc>
        <w:tc>
          <w:tcPr>
            <w:tcW w:w="693" w:type="dxa"/>
            <w:tcBorders>
              <w:top w:val="nil"/>
              <w:left w:val="nil"/>
              <w:bottom w:val="single" w:sz="4" w:space="0" w:color="auto"/>
              <w:right w:val="single" w:sz="8" w:space="0" w:color="auto"/>
            </w:tcBorders>
            <w:shd w:val="clear" w:color="000000" w:fill="FFFFFF"/>
            <w:noWrap/>
            <w:vAlign w:val="bottom"/>
            <w:hideMark/>
          </w:tcPr>
          <w:p w14:paraId="4A39023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0,18</w:t>
            </w:r>
          </w:p>
        </w:tc>
        <w:tc>
          <w:tcPr>
            <w:tcW w:w="725" w:type="dxa"/>
            <w:tcBorders>
              <w:top w:val="nil"/>
              <w:left w:val="nil"/>
              <w:bottom w:val="single" w:sz="4" w:space="0" w:color="auto"/>
              <w:right w:val="single" w:sz="4" w:space="0" w:color="auto"/>
            </w:tcBorders>
            <w:shd w:val="clear" w:color="000000" w:fill="FFFFFF"/>
            <w:noWrap/>
            <w:vAlign w:val="bottom"/>
            <w:hideMark/>
          </w:tcPr>
          <w:p w14:paraId="0816474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10,1</w:t>
            </w:r>
          </w:p>
        </w:tc>
        <w:tc>
          <w:tcPr>
            <w:tcW w:w="693" w:type="dxa"/>
            <w:tcBorders>
              <w:top w:val="nil"/>
              <w:left w:val="nil"/>
              <w:bottom w:val="single" w:sz="4" w:space="0" w:color="auto"/>
              <w:right w:val="single" w:sz="8" w:space="0" w:color="auto"/>
            </w:tcBorders>
            <w:shd w:val="clear" w:color="000000" w:fill="FFFFFF"/>
            <w:noWrap/>
            <w:vAlign w:val="bottom"/>
            <w:hideMark/>
          </w:tcPr>
          <w:p w14:paraId="59B9461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0,20</w:t>
            </w:r>
          </w:p>
        </w:tc>
        <w:tc>
          <w:tcPr>
            <w:tcW w:w="725" w:type="dxa"/>
            <w:tcBorders>
              <w:top w:val="nil"/>
              <w:left w:val="nil"/>
              <w:bottom w:val="single" w:sz="4" w:space="0" w:color="auto"/>
              <w:right w:val="single" w:sz="4" w:space="0" w:color="auto"/>
            </w:tcBorders>
            <w:shd w:val="clear" w:color="000000" w:fill="FFFFFF"/>
            <w:noWrap/>
            <w:vAlign w:val="bottom"/>
            <w:hideMark/>
          </w:tcPr>
          <w:p w14:paraId="33C284E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16,4</w:t>
            </w:r>
          </w:p>
        </w:tc>
        <w:tc>
          <w:tcPr>
            <w:tcW w:w="693" w:type="dxa"/>
            <w:tcBorders>
              <w:top w:val="nil"/>
              <w:left w:val="nil"/>
              <w:bottom w:val="single" w:sz="4" w:space="0" w:color="auto"/>
              <w:right w:val="single" w:sz="8" w:space="0" w:color="auto"/>
            </w:tcBorders>
            <w:shd w:val="clear" w:color="000000" w:fill="FFFFFF"/>
            <w:noWrap/>
            <w:vAlign w:val="bottom"/>
            <w:hideMark/>
          </w:tcPr>
          <w:p w14:paraId="48721DC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0,23</w:t>
            </w:r>
          </w:p>
        </w:tc>
        <w:tc>
          <w:tcPr>
            <w:tcW w:w="708" w:type="dxa"/>
            <w:tcBorders>
              <w:top w:val="nil"/>
              <w:left w:val="nil"/>
              <w:bottom w:val="single" w:sz="4" w:space="0" w:color="auto"/>
              <w:right w:val="single" w:sz="4" w:space="0" w:color="auto"/>
            </w:tcBorders>
            <w:shd w:val="clear" w:color="000000" w:fill="FFFFFF"/>
            <w:noWrap/>
            <w:vAlign w:val="bottom"/>
            <w:hideMark/>
          </w:tcPr>
          <w:p w14:paraId="5CED8FD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24,7</w:t>
            </w:r>
          </w:p>
        </w:tc>
        <w:tc>
          <w:tcPr>
            <w:tcW w:w="785" w:type="dxa"/>
            <w:tcBorders>
              <w:top w:val="nil"/>
              <w:left w:val="nil"/>
              <w:bottom w:val="single" w:sz="4" w:space="0" w:color="auto"/>
              <w:right w:val="single" w:sz="8" w:space="0" w:color="auto"/>
            </w:tcBorders>
            <w:shd w:val="clear" w:color="000000" w:fill="FFFFFF"/>
            <w:noWrap/>
            <w:vAlign w:val="bottom"/>
            <w:hideMark/>
          </w:tcPr>
          <w:p w14:paraId="20B52E6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0,26</w:t>
            </w:r>
          </w:p>
        </w:tc>
      </w:tr>
      <w:tr w:rsidR="008463A3" w:rsidRPr="00187F1C" w14:paraId="6191610A" w14:textId="77777777" w:rsidTr="00D14ADE">
        <w:trPr>
          <w:trHeight w:val="270"/>
        </w:trPr>
        <w:tc>
          <w:tcPr>
            <w:tcW w:w="828" w:type="dxa"/>
            <w:tcBorders>
              <w:top w:val="nil"/>
              <w:left w:val="single" w:sz="8" w:space="0" w:color="auto"/>
              <w:bottom w:val="single" w:sz="8" w:space="0" w:color="auto"/>
              <w:right w:val="single" w:sz="8" w:space="0" w:color="auto"/>
            </w:tcBorders>
            <w:shd w:val="pct12" w:color="FFFFFF" w:fill="FFFFA3"/>
            <w:noWrap/>
            <w:vAlign w:val="bottom"/>
            <w:hideMark/>
          </w:tcPr>
          <w:p w14:paraId="75573AD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0,20</w:t>
            </w:r>
          </w:p>
        </w:tc>
        <w:tc>
          <w:tcPr>
            <w:tcW w:w="708" w:type="dxa"/>
            <w:tcBorders>
              <w:top w:val="nil"/>
              <w:left w:val="nil"/>
              <w:bottom w:val="single" w:sz="8" w:space="0" w:color="auto"/>
              <w:right w:val="nil"/>
            </w:tcBorders>
            <w:shd w:val="pct12" w:color="FFFFFF" w:fill="FFFFA3"/>
            <w:noWrap/>
            <w:vAlign w:val="bottom"/>
            <w:hideMark/>
          </w:tcPr>
          <w:p w14:paraId="2E78295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5000</w:t>
            </w:r>
          </w:p>
        </w:tc>
        <w:tc>
          <w:tcPr>
            <w:tcW w:w="660" w:type="dxa"/>
            <w:tcBorders>
              <w:top w:val="nil"/>
              <w:left w:val="single" w:sz="8" w:space="0" w:color="auto"/>
              <w:bottom w:val="single" w:sz="8" w:space="0" w:color="auto"/>
              <w:right w:val="single" w:sz="4" w:space="0" w:color="auto"/>
            </w:tcBorders>
            <w:shd w:val="clear" w:color="000000" w:fill="FFFFFF"/>
            <w:noWrap/>
            <w:vAlign w:val="bottom"/>
            <w:hideMark/>
          </w:tcPr>
          <w:p w14:paraId="52D59D5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w:t>
            </w:r>
          </w:p>
        </w:tc>
        <w:tc>
          <w:tcPr>
            <w:tcW w:w="694" w:type="dxa"/>
            <w:tcBorders>
              <w:top w:val="nil"/>
              <w:left w:val="nil"/>
              <w:bottom w:val="single" w:sz="8" w:space="0" w:color="auto"/>
              <w:right w:val="single" w:sz="8" w:space="0" w:color="auto"/>
            </w:tcBorders>
            <w:shd w:val="clear" w:color="000000" w:fill="FFFFFF"/>
            <w:noWrap/>
            <w:vAlign w:val="bottom"/>
            <w:hideMark/>
          </w:tcPr>
          <w:p w14:paraId="6801935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0,13</w:t>
            </w:r>
          </w:p>
        </w:tc>
        <w:tc>
          <w:tcPr>
            <w:tcW w:w="725" w:type="dxa"/>
            <w:tcBorders>
              <w:top w:val="nil"/>
              <w:left w:val="nil"/>
              <w:bottom w:val="single" w:sz="8" w:space="0" w:color="auto"/>
              <w:right w:val="single" w:sz="4" w:space="0" w:color="auto"/>
            </w:tcBorders>
            <w:shd w:val="clear" w:color="000000" w:fill="FFFFFF"/>
            <w:noWrap/>
            <w:vAlign w:val="bottom"/>
            <w:hideMark/>
          </w:tcPr>
          <w:p w14:paraId="1F7EDCD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4,9</w:t>
            </w:r>
          </w:p>
        </w:tc>
        <w:tc>
          <w:tcPr>
            <w:tcW w:w="693" w:type="dxa"/>
            <w:tcBorders>
              <w:top w:val="nil"/>
              <w:left w:val="nil"/>
              <w:bottom w:val="single" w:sz="8" w:space="0" w:color="auto"/>
              <w:right w:val="single" w:sz="8" w:space="0" w:color="auto"/>
            </w:tcBorders>
            <w:shd w:val="clear" w:color="000000" w:fill="FFFFFF"/>
            <w:noWrap/>
            <w:vAlign w:val="bottom"/>
            <w:hideMark/>
          </w:tcPr>
          <w:p w14:paraId="60EB8C6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0,16</w:t>
            </w:r>
          </w:p>
        </w:tc>
        <w:tc>
          <w:tcPr>
            <w:tcW w:w="725" w:type="dxa"/>
            <w:tcBorders>
              <w:top w:val="nil"/>
              <w:left w:val="nil"/>
              <w:bottom w:val="single" w:sz="8" w:space="0" w:color="auto"/>
              <w:right w:val="single" w:sz="4" w:space="0" w:color="auto"/>
            </w:tcBorders>
            <w:shd w:val="clear" w:color="000000" w:fill="FFFFFF"/>
            <w:noWrap/>
            <w:vAlign w:val="bottom"/>
            <w:hideMark/>
          </w:tcPr>
          <w:p w14:paraId="477568B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8,9</w:t>
            </w:r>
          </w:p>
        </w:tc>
        <w:tc>
          <w:tcPr>
            <w:tcW w:w="693" w:type="dxa"/>
            <w:tcBorders>
              <w:top w:val="nil"/>
              <w:left w:val="nil"/>
              <w:bottom w:val="single" w:sz="8" w:space="0" w:color="auto"/>
              <w:right w:val="single" w:sz="8" w:space="0" w:color="auto"/>
            </w:tcBorders>
            <w:shd w:val="clear" w:color="000000" w:fill="FFFFFF"/>
            <w:noWrap/>
            <w:vAlign w:val="bottom"/>
            <w:hideMark/>
          </w:tcPr>
          <w:p w14:paraId="7E3FEC0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0,18</w:t>
            </w:r>
          </w:p>
        </w:tc>
        <w:tc>
          <w:tcPr>
            <w:tcW w:w="725" w:type="dxa"/>
            <w:tcBorders>
              <w:top w:val="nil"/>
              <w:left w:val="nil"/>
              <w:bottom w:val="single" w:sz="8" w:space="0" w:color="auto"/>
              <w:right w:val="single" w:sz="4" w:space="0" w:color="auto"/>
            </w:tcBorders>
            <w:shd w:val="clear" w:color="000000" w:fill="FFFFFF"/>
            <w:noWrap/>
            <w:vAlign w:val="bottom"/>
            <w:hideMark/>
          </w:tcPr>
          <w:p w14:paraId="754ED2C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14,6</w:t>
            </w:r>
          </w:p>
        </w:tc>
        <w:tc>
          <w:tcPr>
            <w:tcW w:w="693" w:type="dxa"/>
            <w:tcBorders>
              <w:top w:val="nil"/>
              <w:left w:val="nil"/>
              <w:bottom w:val="single" w:sz="8" w:space="0" w:color="auto"/>
              <w:right w:val="single" w:sz="8" w:space="0" w:color="auto"/>
            </w:tcBorders>
            <w:shd w:val="clear" w:color="000000" w:fill="FFFFFF"/>
            <w:noWrap/>
            <w:vAlign w:val="bottom"/>
            <w:hideMark/>
          </w:tcPr>
          <w:p w14:paraId="6BF947C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0,21</w:t>
            </w:r>
          </w:p>
        </w:tc>
        <w:tc>
          <w:tcPr>
            <w:tcW w:w="708" w:type="dxa"/>
            <w:tcBorders>
              <w:top w:val="nil"/>
              <w:left w:val="nil"/>
              <w:bottom w:val="single" w:sz="8" w:space="0" w:color="auto"/>
              <w:right w:val="single" w:sz="4" w:space="0" w:color="auto"/>
            </w:tcBorders>
            <w:shd w:val="clear" w:color="000000" w:fill="FFFFFF"/>
            <w:noWrap/>
            <w:vAlign w:val="bottom"/>
            <w:hideMark/>
          </w:tcPr>
          <w:p w14:paraId="55447B2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w:t>
            </w:r>
          </w:p>
        </w:tc>
        <w:tc>
          <w:tcPr>
            <w:tcW w:w="785" w:type="dxa"/>
            <w:tcBorders>
              <w:top w:val="nil"/>
              <w:left w:val="nil"/>
              <w:bottom w:val="single" w:sz="8" w:space="0" w:color="auto"/>
              <w:right w:val="single" w:sz="8" w:space="0" w:color="auto"/>
            </w:tcBorders>
            <w:shd w:val="clear" w:color="000000" w:fill="FFFFFF"/>
            <w:noWrap/>
            <w:vAlign w:val="bottom"/>
            <w:hideMark/>
          </w:tcPr>
          <w:p w14:paraId="3F34A45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0,23</w:t>
            </w:r>
          </w:p>
        </w:tc>
      </w:tr>
    </w:tbl>
    <w:p w14:paraId="25AFB0E0" w14:textId="77777777" w:rsidR="008463A3" w:rsidRPr="00187F1C" w:rsidRDefault="008463A3" w:rsidP="00982496">
      <w:pPr>
        <w:jc w:val="center"/>
        <w:rPr>
          <w:color w:val="000000" w:themeColor="text1"/>
        </w:rPr>
      </w:pPr>
    </w:p>
    <w:p w14:paraId="2144A8C2" w14:textId="77777777" w:rsidR="008463A3" w:rsidRPr="00187F1C" w:rsidRDefault="008463A3" w:rsidP="00982496">
      <w:pPr>
        <w:jc w:val="center"/>
        <w:rPr>
          <w:color w:val="000000" w:themeColor="text1"/>
        </w:rPr>
      </w:pPr>
    </w:p>
    <w:p w14:paraId="620AD212" w14:textId="77777777" w:rsidR="008463A3" w:rsidRPr="00187F1C" w:rsidRDefault="008463A3" w:rsidP="00982496">
      <w:pPr>
        <w:jc w:val="center"/>
        <w:rPr>
          <w:color w:val="000000" w:themeColor="text1"/>
        </w:rPr>
      </w:pPr>
    </w:p>
    <w:p w14:paraId="5429F433" w14:textId="77777777" w:rsidR="008463A3" w:rsidRPr="00187F1C" w:rsidRDefault="008463A3" w:rsidP="00982496">
      <w:pPr>
        <w:jc w:val="center"/>
        <w:rPr>
          <w:color w:val="000000" w:themeColor="text1"/>
        </w:rPr>
      </w:pPr>
    </w:p>
    <w:p w14:paraId="0DAFE86B" w14:textId="77777777" w:rsidR="000633E8" w:rsidRPr="00161526" w:rsidRDefault="000633E8" w:rsidP="000633E8">
      <w:pPr>
        <w:pageBreakBefore/>
        <w:spacing w:before="0" w:after="0" w:line="120" w:lineRule="auto"/>
        <w:jc w:val="center"/>
        <w:rPr>
          <w:color w:val="000000" w:themeColor="text1"/>
          <w:sz w:val="18"/>
        </w:rPr>
      </w:pPr>
    </w:p>
    <w:tbl>
      <w:tblPr>
        <w:tblW w:w="8779" w:type="dxa"/>
        <w:tblCellMar>
          <w:left w:w="70" w:type="dxa"/>
          <w:right w:w="70" w:type="dxa"/>
        </w:tblCellMar>
        <w:tblLook w:val="04A0" w:firstRow="1" w:lastRow="0" w:firstColumn="1" w:lastColumn="0" w:noHBand="0" w:noVBand="1"/>
      </w:tblPr>
      <w:tblGrid>
        <w:gridCol w:w="820"/>
        <w:gridCol w:w="700"/>
        <w:gridCol w:w="700"/>
        <w:gridCol w:w="700"/>
        <w:gridCol w:w="700"/>
        <w:gridCol w:w="700"/>
        <w:gridCol w:w="752"/>
        <w:gridCol w:w="700"/>
        <w:gridCol w:w="752"/>
        <w:gridCol w:w="700"/>
        <w:gridCol w:w="752"/>
        <w:gridCol w:w="803"/>
      </w:tblGrid>
      <w:tr w:rsidR="00D14ADE" w:rsidRPr="00187F1C" w14:paraId="2D4B553B" w14:textId="77777777" w:rsidTr="0092514F">
        <w:trPr>
          <w:trHeight w:val="405"/>
        </w:trPr>
        <w:tc>
          <w:tcPr>
            <w:tcW w:w="8779" w:type="dxa"/>
            <w:gridSpan w:val="12"/>
            <w:tcBorders>
              <w:top w:val="single" w:sz="8" w:space="0" w:color="auto"/>
              <w:left w:val="single" w:sz="8" w:space="0" w:color="auto"/>
              <w:bottom w:val="single" w:sz="8" w:space="0" w:color="auto"/>
              <w:right w:val="single" w:sz="8" w:space="0" w:color="000000"/>
            </w:tcBorders>
            <w:shd w:val="clear" w:color="auto" w:fill="auto"/>
            <w:noWrap/>
            <w:vAlign w:val="center"/>
          </w:tcPr>
          <w:p w14:paraId="23952F7B" w14:textId="2B227645" w:rsidR="00D14ADE" w:rsidRPr="00187F1C" w:rsidRDefault="0092514F" w:rsidP="0092514F">
            <w:pPr>
              <w:spacing w:before="0" w:after="0" w:line="240" w:lineRule="auto"/>
              <w:jc w:val="center"/>
              <w:rPr>
                <w:rFonts w:ascii="Arial" w:hAnsi="Arial" w:cs="Arial"/>
                <w:b/>
                <w:bCs/>
                <w:color w:val="000000" w:themeColor="text1"/>
                <w:szCs w:val="28"/>
                <w:lang w:val="de-DE" w:eastAsia="de-DE" w:bidi="ar-SA"/>
              </w:rPr>
            </w:pPr>
            <w:bookmarkStart w:id="148" w:name="_Toc517338894"/>
            <w:r w:rsidRPr="00187F1C">
              <w:rPr>
                <w:rFonts w:asciiTheme="majorHAnsi" w:hAnsiTheme="majorHAnsi"/>
                <w:b/>
                <w:color w:val="000000" w:themeColor="text1"/>
              </w:rPr>
              <w:t xml:space="preserve">Tab.  </w:t>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STYLEREF 1 \s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3</w:t>
            </w:r>
            <w:r w:rsidR="0065630A">
              <w:rPr>
                <w:rFonts w:asciiTheme="majorHAnsi" w:hAnsiTheme="majorHAnsi"/>
                <w:b/>
                <w:color w:val="000000" w:themeColor="text1"/>
              </w:rPr>
              <w:fldChar w:fldCharType="end"/>
            </w:r>
            <w:r w:rsidR="0065630A">
              <w:rPr>
                <w:rFonts w:asciiTheme="majorHAnsi" w:hAnsiTheme="majorHAnsi"/>
                <w:b/>
                <w:color w:val="000000" w:themeColor="text1"/>
              </w:rPr>
              <w:noBreakHyphen/>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SEQ Tab._ \* ARABIC \s 1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10</w:t>
            </w:r>
            <w:r w:rsidR="0065630A">
              <w:rPr>
                <w:rFonts w:asciiTheme="majorHAnsi" w:hAnsiTheme="majorHAnsi"/>
                <w:b/>
                <w:color w:val="000000" w:themeColor="text1"/>
              </w:rPr>
              <w:fldChar w:fldCharType="end"/>
            </w:r>
            <w:r w:rsidRPr="00187F1C">
              <w:rPr>
                <w:rFonts w:asciiTheme="majorHAnsi" w:hAnsiTheme="majorHAnsi"/>
                <w:b/>
                <w:color w:val="000000" w:themeColor="text1"/>
              </w:rPr>
              <w:t xml:space="preserve">:  </w:t>
            </w:r>
            <w:r w:rsidRPr="00187F1C">
              <w:rPr>
                <w:rFonts w:asciiTheme="majorHAnsi" w:hAnsiTheme="majorHAnsi" w:cs="Arial"/>
                <w:b/>
                <w:bCs/>
                <w:color w:val="000000" w:themeColor="text1"/>
                <w:szCs w:val="28"/>
                <w:lang w:val="de-DE" w:eastAsia="de-DE" w:bidi="ar-SA"/>
              </w:rPr>
              <w:t>Abflusstabelle - Kreisprofile - kb = 0,75</w:t>
            </w:r>
            <w:bookmarkEnd w:id="148"/>
          </w:p>
        </w:tc>
      </w:tr>
      <w:tr w:rsidR="008463A3" w:rsidRPr="00187F1C" w14:paraId="53762A7C" w14:textId="77777777" w:rsidTr="00D14ADE">
        <w:trPr>
          <w:trHeight w:val="270"/>
        </w:trPr>
        <w:tc>
          <w:tcPr>
            <w:tcW w:w="1520" w:type="dxa"/>
            <w:gridSpan w:val="2"/>
            <w:tcBorders>
              <w:top w:val="nil"/>
              <w:left w:val="single" w:sz="8" w:space="0" w:color="auto"/>
              <w:bottom w:val="single" w:sz="8" w:space="0" w:color="auto"/>
              <w:right w:val="single" w:sz="8" w:space="0" w:color="000000"/>
            </w:tcBorders>
            <w:shd w:val="clear" w:color="FFFFFF" w:fill="FFFFA3"/>
            <w:noWrap/>
            <w:vAlign w:val="bottom"/>
            <w:hideMark/>
          </w:tcPr>
          <w:p w14:paraId="35335545" w14:textId="77777777" w:rsidR="008463A3" w:rsidRPr="00187F1C" w:rsidRDefault="008463A3" w:rsidP="008463A3">
            <w:pPr>
              <w:spacing w:before="0" w:after="0" w:line="240" w:lineRule="auto"/>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Sohl-Gefälle</w:t>
            </w:r>
          </w:p>
        </w:tc>
        <w:tc>
          <w:tcPr>
            <w:tcW w:w="1400" w:type="dxa"/>
            <w:gridSpan w:val="2"/>
            <w:tcBorders>
              <w:top w:val="nil"/>
              <w:left w:val="nil"/>
              <w:bottom w:val="single" w:sz="8" w:space="0" w:color="auto"/>
              <w:right w:val="single" w:sz="8" w:space="0" w:color="000000"/>
            </w:tcBorders>
            <w:shd w:val="clear" w:color="000000" w:fill="FFFFA3"/>
            <w:noWrap/>
            <w:vAlign w:val="bottom"/>
            <w:hideMark/>
          </w:tcPr>
          <w:p w14:paraId="0D5B06F8"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00" w:type="dxa"/>
            <w:gridSpan w:val="2"/>
            <w:tcBorders>
              <w:top w:val="nil"/>
              <w:left w:val="nil"/>
              <w:bottom w:val="single" w:sz="8" w:space="0" w:color="auto"/>
              <w:right w:val="single" w:sz="8" w:space="0" w:color="000000"/>
            </w:tcBorders>
            <w:shd w:val="clear" w:color="000000" w:fill="FFFFA3"/>
            <w:noWrap/>
            <w:vAlign w:val="bottom"/>
            <w:hideMark/>
          </w:tcPr>
          <w:p w14:paraId="782715D5"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52" w:type="dxa"/>
            <w:gridSpan w:val="2"/>
            <w:tcBorders>
              <w:top w:val="nil"/>
              <w:left w:val="nil"/>
              <w:bottom w:val="single" w:sz="8" w:space="0" w:color="auto"/>
              <w:right w:val="single" w:sz="8" w:space="0" w:color="000000"/>
            </w:tcBorders>
            <w:shd w:val="clear" w:color="000000" w:fill="FFFFA3"/>
            <w:noWrap/>
            <w:vAlign w:val="bottom"/>
            <w:hideMark/>
          </w:tcPr>
          <w:p w14:paraId="0E7D7FFF"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52" w:type="dxa"/>
            <w:gridSpan w:val="2"/>
            <w:tcBorders>
              <w:top w:val="nil"/>
              <w:left w:val="nil"/>
              <w:bottom w:val="single" w:sz="8" w:space="0" w:color="auto"/>
              <w:right w:val="single" w:sz="8" w:space="0" w:color="000000"/>
            </w:tcBorders>
            <w:shd w:val="clear" w:color="000000" w:fill="FFFFA3"/>
            <w:noWrap/>
            <w:vAlign w:val="bottom"/>
            <w:hideMark/>
          </w:tcPr>
          <w:p w14:paraId="7FA41799"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555" w:type="dxa"/>
            <w:gridSpan w:val="2"/>
            <w:tcBorders>
              <w:top w:val="nil"/>
              <w:left w:val="nil"/>
              <w:bottom w:val="single" w:sz="8" w:space="0" w:color="auto"/>
              <w:right w:val="single" w:sz="8" w:space="0" w:color="000000"/>
            </w:tcBorders>
            <w:shd w:val="clear" w:color="000000" w:fill="FFFFA3"/>
            <w:noWrap/>
            <w:vAlign w:val="bottom"/>
            <w:hideMark/>
          </w:tcPr>
          <w:p w14:paraId="552A511A"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r>
      <w:tr w:rsidR="008463A3" w:rsidRPr="00187F1C" w14:paraId="5CCBEE2B" w14:textId="77777777" w:rsidTr="00D14ADE">
        <w:trPr>
          <w:trHeight w:val="360"/>
        </w:trPr>
        <w:tc>
          <w:tcPr>
            <w:tcW w:w="820" w:type="dxa"/>
            <w:tcBorders>
              <w:top w:val="nil"/>
              <w:left w:val="single" w:sz="8" w:space="0" w:color="auto"/>
              <w:bottom w:val="nil"/>
              <w:right w:val="nil"/>
            </w:tcBorders>
            <w:shd w:val="clear" w:color="FFFFFF" w:fill="FFFFA3"/>
            <w:vAlign w:val="center"/>
            <w:hideMark/>
          </w:tcPr>
          <w:p w14:paraId="7748C14B" w14:textId="77777777" w:rsidR="008463A3" w:rsidRPr="00187F1C" w:rsidRDefault="008463A3" w:rsidP="008463A3">
            <w:pPr>
              <w:spacing w:before="0" w:after="0" w:line="240" w:lineRule="auto"/>
              <w:rPr>
                <w:rFonts w:cs="Arial"/>
                <w:b/>
                <w:bCs/>
                <w:color w:val="000000" w:themeColor="text1"/>
                <w:sz w:val="22"/>
                <w:lang w:val="de-DE" w:eastAsia="de-DE" w:bidi="ar-SA"/>
              </w:rPr>
            </w:pPr>
            <w:r w:rsidRPr="00187F1C">
              <w:rPr>
                <w:rFonts w:cs="Arial"/>
                <w:b/>
                <w:bCs/>
                <w:color w:val="000000" w:themeColor="text1"/>
                <w:sz w:val="22"/>
                <w:lang w:val="de-DE" w:eastAsia="de-DE" w:bidi="ar-SA"/>
              </w:rPr>
              <w:t>Is</w:t>
            </w:r>
          </w:p>
        </w:tc>
        <w:tc>
          <w:tcPr>
            <w:tcW w:w="700" w:type="dxa"/>
            <w:tcBorders>
              <w:top w:val="nil"/>
              <w:left w:val="nil"/>
              <w:bottom w:val="nil"/>
              <w:right w:val="single" w:sz="8" w:space="0" w:color="auto"/>
            </w:tcBorders>
            <w:shd w:val="clear" w:color="FFFFFF" w:fill="FFFFA3"/>
            <w:vAlign w:val="center"/>
            <w:hideMark/>
          </w:tcPr>
          <w:p w14:paraId="3D2C49D1" w14:textId="77777777" w:rsidR="008463A3" w:rsidRPr="00187F1C" w:rsidRDefault="008463A3" w:rsidP="008463A3">
            <w:pPr>
              <w:spacing w:before="0" w:after="0" w:line="240" w:lineRule="auto"/>
              <w:rPr>
                <w:rFonts w:cs="Arial"/>
                <w:b/>
                <w:bCs/>
                <w:color w:val="000000" w:themeColor="text1"/>
                <w:sz w:val="22"/>
                <w:lang w:val="de-DE" w:eastAsia="de-DE" w:bidi="ar-SA"/>
              </w:rPr>
            </w:pPr>
            <w:r w:rsidRPr="00187F1C">
              <w:rPr>
                <w:rFonts w:cs="Arial"/>
                <w:b/>
                <w:bCs/>
                <w:color w:val="000000" w:themeColor="text1"/>
                <w:sz w:val="22"/>
                <w:lang w:val="de-DE" w:eastAsia="de-DE" w:bidi="ar-SA"/>
              </w:rPr>
              <w:t> </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67189C3B"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400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362E8450"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450</w:t>
            </w:r>
          </w:p>
        </w:tc>
        <w:tc>
          <w:tcPr>
            <w:tcW w:w="1452" w:type="dxa"/>
            <w:gridSpan w:val="2"/>
            <w:tcBorders>
              <w:top w:val="single" w:sz="8" w:space="0" w:color="auto"/>
              <w:left w:val="nil"/>
              <w:bottom w:val="single" w:sz="8" w:space="0" w:color="auto"/>
              <w:right w:val="single" w:sz="8" w:space="0" w:color="000000"/>
            </w:tcBorders>
            <w:shd w:val="clear" w:color="000000" w:fill="FFFF00"/>
            <w:vAlign w:val="center"/>
            <w:hideMark/>
          </w:tcPr>
          <w:p w14:paraId="3196B4B9"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500</w:t>
            </w:r>
          </w:p>
        </w:tc>
        <w:tc>
          <w:tcPr>
            <w:tcW w:w="1452" w:type="dxa"/>
            <w:gridSpan w:val="2"/>
            <w:tcBorders>
              <w:top w:val="single" w:sz="8" w:space="0" w:color="auto"/>
              <w:left w:val="nil"/>
              <w:bottom w:val="single" w:sz="8" w:space="0" w:color="auto"/>
              <w:right w:val="single" w:sz="8" w:space="0" w:color="000000"/>
            </w:tcBorders>
            <w:shd w:val="clear" w:color="000000" w:fill="FFFF00"/>
            <w:vAlign w:val="center"/>
            <w:hideMark/>
          </w:tcPr>
          <w:p w14:paraId="7D9FF7DE"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550</w:t>
            </w:r>
          </w:p>
        </w:tc>
        <w:tc>
          <w:tcPr>
            <w:tcW w:w="1555" w:type="dxa"/>
            <w:gridSpan w:val="2"/>
            <w:tcBorders>
              <w:top w:val="single" w:sz="8" w:space="0" w:color="auto"/>
              <w:left w:val="nil"/>
              <w:bottom w:val="single" w:sz="8" w:space="0" w:color="auto"/>
              <w:right w:val="single" w:sz="8" w:space="0" w:color="000000"/>
            </w:tcBorders>
            <w:shd w:val="clear" w:color="000000" w:fill="FFFF00"/>
            <w:vAlign w:val="center"/>
            <w:hideMark/>
          </w:tcPr>
          <w:p w14:paraId="7CF4F79B"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600</w:t>
            </w:r>
          </w:p>
        </w:tc>
      </w:tr>
      <w:tr w:rsidR="00B22A74" w:rsidRPr="00187F1C" w14:paraId="28D5F093" w14:textId="77777777" w:rsidTr="00D14ADE">
        <w:trPr>
          <w:trHeight w:val="255"/>
        </w:trPr>
        <w:tc>
          <w:tcPr>
            <w:tcW w:w="820" w:type="dxa"/>
            <w:vMerge w:val="restart"/>
            <w:tcBorders>
              <w:top w:val="nil"/>
              <w:left w:val="single" w:sz="8" w:space="0" w:color="auto"/>
              <w:right w:val="nil"/>
            </w:tcBorders>
            <w:shd w:val="clear" w:color="FFFFFF" w:fill="FFFFA3"/>
            <w:vAlign w:val="center"/>
          </w:tcPr>
          <w:p w14:paraId="167CC103" w14:textId="7D175183" w:rsidR="00B22A74" w:rsidRPr="00187F1C" w:rsidRDefault="00B22A74" w:rsidP="00B22A74">
            <w:pPr>
              <w:spacing w:before="0" w:after="0" w:line="240" w:lineRule="auto"/>
              <w:jc w:val="center"/>
              <w:rPr>
                <w:rFonts w:cs="Arial"/>
                <w:color w:val="000000" w:themeColor="text1"/>
                <w:sz w:val="22"/>
                <w:szCs w:val="18"/>
                <w:lang w:val="de-DE" w:eastAsia="de-DE" w:bidi="ar-SA"/>
              </w:rPr>
            </w:pPr>
            <w:r w:rsidRPr="00187F1C">
              <w:rPr>
                <w:rFonts w:cs="Arial"/>
                <w:color w:val="000000" w:themeColor="text1"/>
                <w:sz w:val="22"/>
                <w:szCs w:val="18"/>
                <w:lang w:val="de-DE" w:eastAsia="de-DE" w:bidi="ar-SA"/>
              </w:rPr>
              <w:t>[</w:t>
            </w:r>
            <w:r w:rsidRPr="00187F1C">
              <w:rPr>
                <w:rFonts w:ascii="Calibri" w:hAnsi="Calibri" w:cs="Arial"/>
                <w:color w:val="000000" w:themeColor="text1"/>
                <w:sz w:val="22"/>
                <w:szCs w:val="18"/>
                <w:lang w:val="de-DE" w:eastAsia="de-DE" w:bidi="ar-SA"/>
              </w:rPr>
              <w:t>‰</w:t>
            </w:r>
            <w:r w:rsidRPr="00187F1C">
              <w:rPr>
                <w:rFonts w:cs="Arial"/>
                <w:color w:val="000000" w:themeColor="text1"/>
                <w:sz w:val="22"/>
                <w:szCs w:val="18"/>
                <w:lang w:val="de-DE" w:eastAsia="de-DE" w:bidi="ar-SA"/>
              </w:rPr>
              <w:t>]</w:t>
            </w:r>
          </w:p>
        </w:tc>
        <w:tc>
          <w:tcPr>
            <w:tcW w:w="700" w:type="dxa"/>
            <w:tcBorders>
              <w:top w:val="nil"/>
              <w:left w:val="single" w:sz="4" w:space="0" w:color="auto"/>
              <w:bottom w:val="nil"/>
              <w:right w:val="single" w:sz="8" w:space="0" w:color="auto"/>
            </w:tcBorders>
            <w:shd w:val="clear" w:color="FFFFFF" w:fill="FFFFA3"/>
            <w:vAlign w:val="bottom"/>
            <w:hideMark/>
          </w:tcPr>
          <w:p w14:paraId="4B055E51" w14:textId="77777777" w:rsidR="00B22A74" w:rsidRPr="00187F1C" w:rsidRDefault="00B22A74" w:rsidP="008463A3">
            <w:pPr>
              <w:spacing w:before="0" w:after="0" w:line="240" w:lineRule="auto"/>
              <w:jc w:val="center"/>
              <w:rPr>
                <w:rFonts w:cs="Arial"/>
                <w:color w:val="000000" w:themeColor="text1"/>
                <w:sz w:val="20"/>
                <w:szCs w:val="20"/>
                <w:lang w:val="de-DE" w:eastAsia="de-DE" w:bidi="ar-SA"/>
              </w:rPr>
            </w:pPr>
            <w:r w:rsidRPr="00187F1C">
              <w:rPr>
                <w:rFonts w:cs="Arial"/>
                <w:color w:val="000000" w:themeColor="text1"/>
                <w:sz w:val="20"/>
                <w:szCs w:val="20"/>
                <w:lang w:val="de-DE" w:eastAsia="de-DE" w:bidi="ar-SA"/>
              </w:rPr>
              <w:t>1 : x</w:t>
            </w:r>
          </w:p>
        </w:tc>
        <w:tc>
          <w:tcPr>
            <w:tcW w:w="700" w:type="dxa"/>
            <w:tcBorders>
              <w:top w:val="nil"/>
              <w:left w:val="nil"/>
              <w:bottom w:val="nil"/>
              <w:right w:val="single" w:sz="8" w:space="0" w:color="auto"/>
            </w:tcBorders>
            <w:shd w:val="clear" w:color="auto" w:fill="auto"/>
            <w:vAlign w:val="bottom"/>
            <w:hideMark/>
          </w:tcPr>
          <w:p w14:paraId="2800152E" w14:textId="77777777" w:rsidR="00B22A74" w:rsidRPr="00187F1C" w:rsidRDefault="00B22A74"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263951B1" w14:textId="77777777" w:rsidR="00B22A74" w:rsidRPr="00187F1C" w:rsidRDefault="00B22A74"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7FFFADD1" w14:textId="77777777" w:rsidR="00B22A74" w:rsidRPr="00187F1C" w:rsidRDefault="00B22A74"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0EBC25D0" w14:textId="77777777" w:rsidR="00B22A74" w:rsidRPr="00187F1C" w:rsidRDefault="00B22A74"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52" w:type="dxa"/>
            <w:tcBorders>
              <w:top w:val="nil"/>
              <w:left w:val="nil"/>
              <w:bottom w:val="nil"/>
              <w:right w:val="single" w:sz="8" w:space="0" w:color="auto"/>
            </w:tcBorders>
            <w:shd w:val="clear" w:color="auto" w:fill="auto"/>
            <w:vAlign w:val="bottom"/>
            <w:hideMark/>
          </w:tcPr>
          <w:p w14:paraId="63034BD7" w14:textId="77777777" w:rsidR="00B22A74" w:rsidRPr="00187F1C" w:rsidRDefault="00B22A74"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1081688D" w14:textId="77777777" w:rsidR="00B22A74" w:rsidRPr="00187F1C" w:rsidRDefault="00B22A74"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52" w:type="dxa"/>
            <w:tcBorders>
              <w:top w:val="nil"/>
              <w:left w:val="nil"/>
              <w:bottom w:val="nil"/>
              <w:right w:val="single" w:sz="8" w:space="0" w:color="auto"/>
            </w:tcBorders>
            <w:shd w:val="clear" w:color="auto" w:fill="auto"/>
            <w:vAlign w:val="bottom"/>
            <w:hideMark/>
          </w:tcPr>
          <w:p w14:paraId="4F949CD9" w14:textId="77777777" w:rsidR="00B22A74" w:rsidRPr="00187F1C" w:rsidRDefault="00B22A74"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13521072" w14:textId="77777777" w:rsidR="00B22A74" w:rsidRPr="00187F1C" w:rsidRDefault="00B22A74"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52" w:type="dxa"/>
            <w:tcBorders>
              <w:top w:val="nil"/>
              <w:left w:val="nil"/>
              <w:bottom w:val="nil"/>
              <w:right w:val="single" w:sz="8" w:space="0" w:color="auto"/>
            </w:tcBorders>
            <w:shd w:val="clear" w:color="auto" w:fill="auto"/>
            <w:vAlign w:val="bottom"/>
            <w:hideMark/>
          </w:tcPr>
          <w:p w14:paraId="4E4D9033" w14:textId="77777777" w:rsidR="00B22A74" w:rsidRPr="00187F1C" w:rsidRDefault="00B22A74"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803" w:type="dxa"/>
            <w:tcBorders>
              <w:top w:val="nil"/>
              <w:left w:val="nil"/>
              <w:bottom w:val="nil"/>
              <w:right w:val="single" w:sz="8" w:space="0" w:color="auto"/>
            </w:tcBorders>
            <w:shd w:val="clear" w:color="auto" w:fill="auto"/>
            <w:vAlign w:val="bottom"/>
            <w:hideMark/>
          </w:tcPr>
          <w:p w14:paraId="10A1C381" w14:textId="77777777" w:rsidR="00B22A74" w:rsidRPr="00187F1C" w:rsidRDefault="00B22A74" w:rsidP="008463A3">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r>
      <w:tr w:rsidR="00B22A74" w:rsidRPr="00187F1C" w14:paraId="75B4DE24" w14:textId="77777777" w:rsidTr="00D14ADE">
        <w:trPr>
          <w:trHeight w:val="270"/>
        </w:trPr>
        <w:tc>
          <w:tcPr>
            <w:tcW w:w="820" w:type="dxa"/>
            <w:vMerge/>
            <w:tcBorders>
              <w:left w:val="single" w:sz="8" w:space="0" w:color="auto"/>
              <w:bottom w:val="single" w:sz="8" w:space="0" w:color="auto"/>
              <w:right w:val="nil"/>
            </w:tcBorders>
            <w:shd w:val="clear" w:color="FFFFFF" w:fill="FFFFA3"/>
            <w:vAlign w:val="center"/>
            <w:hideMark/>
          </w:tcPr>
          <w:p w14:paraId="327B0089" w14:textId="16A2C2C9" w:rsidR="00B22A74" w:rsidRPr="00187F1C" w:rsidRDefault="00B22A74" w:rsidP="00B22A74">
            <w:pPr>
              <w:spacing w:before="0" w:after="0" w:line="240" w:lineRule="auto"/>
              <w:jc w:val="center"/>
              <w:rPr>
                <w:rFonts w:cs="Arial"/>
                <w:color w:val="000000" w:themeColor="text1"/>
                <w:sz w:val="22"/>
                <w:szCs w:val="18"/>
                <w:lang w:val="de-DE" w:eastAsia="de-DE" w:bidi="ar-SA"/>
              </w:rPr>
            </w:pPr>
          </w:p>
        </w:tc>
        <w:tc>
          <w:tcPr>
            <w:tcW w:w="700" w:type="dxa"/>
            <w:tcBorders>
              <w:top w:val="nil"/>
              <w:left w:val="single" w:sz="4" w:space="0" w:color="auto"/>
              <w:bottom w:val="single" w:sz="8" w:space="0" w:color="auto"/>
              <w:right w:val="single" w:sz="8" w:space="0" w:color="auto"/>
            </w:tcBorders>
            <w:shd w:val="clear" w:color="FFFFFF" w:fill="FFFFA3"/>
            <w:vAlign w:val="bottom"/>
            <w:hideMark/>
          </w:tcPr>
          <w:p w14:paraId="33D04609"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x</w:t>
            </w:r>
          </w:p>
        </w:tc>
        <w:tc>
          <w:tcPr>
            <w:tcW w:w="700" w:type="dxa"/>
            <w:tcBorders>
              <w:top w:val="nil"/>
              <w:left w:val="nil"/>
              <w:bottom w:val="single" w:sz="8" w:space="0" w:color="auto"/>
              <w:right w:val="single" w:sz="8" w:space="0" w:color="auto"/>
            </w:tcBorders>
            <w:shd w:val="clear" w:color="auto" w:fill="auto"/>
            <w:vAlign w:val="bottom"/>
            <w:hideMark/>
          </w:tcPr>
          <w:p w14:paraId="581B9EEF"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36AD2498"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2B61B908"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5F042B44"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52" w:type="dxa"/>
            <w:tcBorders>
              <w:top w:val="nil"/>
              <w:left w:val="nil"/>
              <w:bottom w:val="single" w:sz="8" w:space="0" w:color="auto"/>
              <w:right w:val="single" w:sz="8" w:space="0" w:color="auto"/>
            </w:tcBorders>
            <w:shd w:val="clear" w:color="auto" w:fill="auto"/>
            <w:vAlign w:val="bottom"/>
            <w:hideMark/>
          </w:tcPr>
          <w:p w14:paraId="3DFCB4DB"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22B317A4"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52" w:type="dxa"/>
            <w:tcBorders>
              <w:top w:val="nil"/>
              <w:left w:val="nil"/>
              <w:bottom w:val="single" w:sz="8" w:space="0" w:color="auto"/>
              <w:right w:val="single" w:sz="8" w:space="0" w:color="auto"/>
            </w:tcBorders>
            <w:shd w:val="clear" w:color="auto" w:fill="auto"/>
            <w:vAlign w:val="bottom"/>
            <w:hideMark/>
          </w:tcPr>
          <w:p w14:paraId="4B9EBF80"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242571EF"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52" w:type="dxa"/>
            <w:tcBorders>
              <w:top w:val="nil"/>
              <w:left w:val="nil"/>
              <w:bottom w:val="single" w:sz="8" w:space="0" w:color="auto"/>
              <w:right w:val="single" w:sz="8" w:space="0" w:color="auto"/>
            </w:tcBorders>
            <w:shd w:val="clear" w:color="auto" w:fill="auto"/>
            <w:vAlign w:val="bottom"/>
            <w:hideMark/>
          </w:tcPr>
          <w:p w14:paraId="4B90AEE5"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803" w:type="dxa"/>
            <w:tcBorders>
              <w:top w:val="nil"/>
              <w:left w:val="nil"/>
              <w:bottom w:val="single" w:sz="8" w:space="0" w:color="auto"/>
              <w:right w:val="single" w:sz="8" w:space="0" w:color="auto"/>
            </w:tcBorders>
            <w:shd w:val="clear" w:color="auto" w:fill="auto"/>
            <w:vAlign w:val="bottom"/>
            <w:hideMark/>
          </w:tcPr>
          <w:p w14:paraId="08927591" w14:textId="77777777"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r>
      <w:tr w:rsidR="00B22A74" w:rsidRPr="00187F1C" w14:paraId="0C04C51E"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36BAFA3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E1D386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w:t>
            </w:r>
          </w:p>
        </w:tc>
        <w:tc>
          <w:tcPr>
            <w:tcW w:w="700" w:type="dxa"/>
            <w:tcBorders>
              <w:top w:val="nil"/>
              <w:left w:val="nil"/>
              <w:bottom w:val="single" w:sz="4" w:space="0" w:color="auto"/>
              <w:right w:val="single" w:sz="4" w:space="0" w:color="auto"/>
            </w:tcBorders>
            <w:shd w:val="clear" w:color="000000" w:fill="FFFFFF"/>
            <w:noWrap/>
            <w:vAlign w:val="bottom"/>
            <w:hideMark/>
          </w:tcPr>
          <w:p w14:paraId="0209213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732,2</w:t>
            </w:r>
          </w:p>
        </w:tc>
        <w:tc>
          <w:tcPr>
            <w:tcW w:w="700" w:type="dxa"/>
            <w:tcBorders>
              <w:top w:val="nil"/>
              <w:left w:val="nil"/>
              <w:bottom w:val="single" w:sz="4" w:space="0" w:color="auto"/>
              <w:right w:val="single" w:sz="8" w:space="0" w:color="auto"/>
            </w:tcBorders>
            <w:shd w:val="clear" w:color="000000" w:fill="FFFFFF"/>
            <w:noWrap/>
            <w:vAlign w:val="bottom"/>
            <w:hideMark/>
          </w:tcPr>
          <w:p w14:paraId="334BAFA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5,83</w:t>
            </w:r>
          </w:p>
        </w:tc>
        <w:tc>
          <w:tcPr>
            <w:tcW w:w="700" w:type="dxa"/>
            <w:tcBorders>
              <w:top w:val="nil"/>
              <w:left w:val="nil"/>
              <w:bottom w:val="single" w:sz="4" w:space="0" w:color="auto"/>
              <w:right w:val="single" w:sz="4" w:space="0" w:color="auto"/>
            </w:tcBorders>
            <w:shd w:val="clear" w:color="000000" w:fill="FFFFFF"/>
            <w:noWrap/>
            <w:vAlign w:val="bottom"/>
            <w:hideMark/>
          </w:tcPr>
          <w:p w14:paraId="799EFC8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998,3</w:t>
            </w:r>
          </w:p>
        </w:tc>
        <w:tc>
          <w:tcPr>
            <w:tcW w:w="700" w:type="dxa"/>
            <w:tcBorders>
              <w:top w:val="nil"/>
              <w:left w:val="nil"/>
              <w:bottom w:val="single" w:sz="4" w:space="0" w:color="auto"/>
              <w:right w:val="single" w:sz="8" w:space="0" w:color="auto"/>
            </w:tcBorders>
            <w:shd w:val="clear" w:color="000000" w:fill="FFFFFF"/>
            <w:noWrap/>
            <w:vAlign w:val="bottom"/>
            <w:hideMark/>
          </w:tcPr>
          <w:p w14:paraId="634B9E5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6,28</w:t>
            </w:r>
          </w:p>
        </w:tc>
        <w:tc>
          <w:tcPr>
            <w:tcW w:w="752" w:type="dxa"/>
            <w:tcBorders>
              <w:top w:val="nil"/>
              <w:left w:val="nil"/>
              <w:bottom w:val="single" w:sz="4" w:space="0" w:color="auto"/>
              <w:right w:val="single" w:sz="4" w:space="0" w:color="auto"/>
            </w:tcBorders>
            <w:shd w:val="clear" w:color="000000" w:fill="FFFFFF"/>
            <w:noWrap/>
            <w:vAlign w:val="bottom"/>
            <w:hideMark/>
          </w:tcPr>
          <w:p w14:paraId="67073A6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1317,1</w:t>
            </w:r>
          </w:p>
        </w:tc>
        <w:tc>
          <w:tcPr>
            <w:tcW w:w="700" w:type="dxa"/>
            <w:tcBorders>
              <w:top w:val="nil"/>
              <w:left w:val="nil"/>
              <w:bottom w:val="single" w:sz="4" w:space="0" w:color="auto"/>
              <w:right w:val="single" w:sz="8" w:space="0" w:color="auto"/>
            </w:tcBorders>
            <w:shd w:val="clear" w:color="000000" w:fill="FFFFFF"/>
            <w:noWrap/>
            <w:vAlign w:val="bottom"/>
            <w:hideMark/>
          </w:tcPr>
          <w:p w14:paraId="1B58CC2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6,71</w:t>
            </w:r>
          </w:p>
        </w:tc>
        <w:tc>
          <w:tcPr>
            <w:tcW w:w="752" w:type="dxa"/>
            <w:tcBorders>
              <w:top w:val="nil"/>
              <w:left w:val="nil"/>
              <w:bottom w:val="single" w:sz="4" w:space="0" w:color="auto"/>
              <w:right w:val="single" w:sz="4" w:space="0" w:color="auto"/>
            </w:tcBorders>
            <w:shd w:val="clear" w:color="000000" w:fill="FFFFFF"/>
            <w:noWrap/>
            <w:vAlign w:val="bottom"/>
            <w:hideMark/>
          </w:tcPr>
          <w:p w14:paraId="389DA1C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1692,0</w:t>
            </w:r>
          </w:p>
        </w:tc>
        <w:tc>
          <w:tcPr>
            <w:tcW w:w="700" w:type="dxa"/>
            <w:tcBorders>
              <w:top w:val="nil"/>
              <w:left w:val="nil"/>
              <w:bottom w:val="single" w:sz="4" w:space="0" w:color="auto"/>
              <w:right w:val="single" w:sz="8" w:space="0" w:color="auto"/>
            </w:tcBorders>
            <w:shd w:val="clear" w:color="000000" w:fill="FFFFFF"/>
            <w:noWrap/>
            <w:vAlign w:val="bottom"/>
            <w:hideMark/>
          </w:tcPr>
          <w:p w14:paraId="125346E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7,12</w:t>
            </w:r>
          </w:p>
        </w:tc>
        <w:tc>
          <w:tcPr>
            <w:tcW w:w="752" w:type="dxa"/>
            <w:tcBorders>
              <w:top w:val="nil"/>
              <w:left w:val="nil"/>
              <w:bottom w:val="single" w:sz="4" w:space="0" w:color="auto"/>
              <w:right w:val="single" w:sz="4" w:space="0" w:color="auto"/>
            </w:tcBorders>
            <w:shd w:val="clear" w:color="000000" w:fill="FFFFFF"/>
            <w:noWrap/>
            <w:vAlign w:val="bottom"/>
            <w:hideMark/>
          </w:tcPr>
          <w:p w14:paraId="1FD4B57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2126,6</w:t>
            </w:r>
          </w:p>
        </w:tc>
        <w:tc>
          <w:tcPr>
            <w:tcW w:w="803" w:type="dxa"/>
            <w:tcBorders>
              <w:top w:val="nil"/>
              <w:left w:val="nil"/>
              <w:bottom w:val="single" w:sz="4" w:space="0" w:color="auto"/>
              <w:right w:val="single" w:sz="8" w:space="0" w:color="auto"/>
            </w:tcBorders>
            <w:shd w:val="clear" w:color="000000" w:fill="FFFFFF"/>
            <w:noWrap/>
            <w:vAlign w:val="bottom"/>
            <w:hideMark/>
          </w:tcPr>
          <w:p w14:paraId="3E422EA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7,52</w:t>
            </w:r>
          </w:p>
        </w:tc>
      </w:tr>
      <w:tr w:rsidR="00B22A74" w:rsidRPr="00187F1C" w14:paraId="3B87B904"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2E0ABA7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C9FFAE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w:t>
            </w:r>
          </w:p>
        </w:tc>
        <w:tc>
          <w:tcPr>
            <w:tcW w:w="700" w:type="dxa"/>
            <w:tcBorders>
              <w:top w:val="nil"/>
              <w:left w:val="nil"/>
              <w:bottom w:val="single" w:sz="4" w:space="0" w:color="auto"/>
              <w:right w:val="single" w:sz="4" w:space="0" w:color="auto"/>
            </w:tcBorders>
            <w:shd w:val="clear" w:color="000000" w:fill="FFFFFF"/>
            <w:noWrap/>
            <w:vAlign w:val="bottom"/>
            <w:hideMark/>
          </w:tcPr>
          <w:p w14:paraId="506A9A4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462,4</w:t>
            </w:r>
          </w:p>
        </w:tc>
        <w:tc>
          <w:tcPr>
            <w:tcW w:w="700" w:type="dxa"/>
            <w:tcBorders>
              <w:top w:val="nil"/>
              <w:left w:val="nil"/>
              <w:bottom w:val="single" w:sz="4" w:space="0" w:color="auto"/>
              <w:right w:val="single" w:sz="8" w:space="0" w:color="auto"/>
            </w:tcBorders>
            <w:shd w:val="clear" w:color="000000" w:fill="FFFFFF"/>
            <w:noWrap/>
            <w:vAlign w:val="bottom"/>
            <w:hideMark/>
          </w:tcPr>
          <w:p w14:paraId="24ACC47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3,68</w:t>
            </w:r>
          </w:p>
        </w:tc>
        <w:tc>
          <w:tcPr>
            <w:tcW w:w="700" w:type="dxa"/>
            <w:tcBorders>
              <w:top w:val="nil"/>
              <w:left w:val="nil"/>
              <w:bottom w:val="single" w:sz="4" w:space="0" w:color="auto"/>
              <w:right w:val="single" w:sz="4" w:space="0" w:color="auto"/>
            </w:tcBorders>
            <w:shd w:val="clear" w:color="000000" w:fill="FFFFFF"/>
            <w:noWrap/>
            <w:vAlign w:val="bottom"/>
            <w:hideMark/>
          </w:tcPr>
          <w:p w14:paraId="12FB12E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630,6</w:t>
            </w:r>
          </w:p>
        </w:tc>
        <w:tc>
          <w:tcPr>
            <w:tcW w:w="700" w:type="dxa"/>
            <w:tcBorders>
              <w:top w:val="nil"/>
              <w:left w:val="nil"/>
              <w:bottom w:val="single" w:sz="4" w:space="0" w:color="auto"/>
              <w:right w:val="single" w:sz="8" w:space="0" w:color="auto"/>
            </w:tcBorders>
            <w:shd w:val="clear" w:color="000000" w:fill="FFFFFF"/>
            <w:noWrap/>
            <w:vAlign w:val="bottom"/>
            <w:hideMark/>
          </w:tcPr>
          <w:p w14:paraId="45110EC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3,96</w:t>
            </w:r>
          </w:p>
        </w:tc>
        <w:tc>
          <w:tcPr>
            <w:tcW w:w="752" w:type="dxa"/>
            <w:tcBorders>
              <w:top w:val="nil"/>
              <w:left w:val="nil"/>
              <w:bottom w:val="single" w:sz="4" w:space="0" w:color="auto"/>
              <w:right w:val="single" w:sz="4" w:space="0" w:color="auto"/>
            </w:tcBorders>
            <w:shd w:val="clear" w:color="000000" w:fill="FFFFFF"/>
            <w:noWrap/>
            <w:vAlign w:val="bottom"/>
            <w:hideMark/>
          </w:tcPr>
          <w:p w14:paraId="3A716AA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832,0</w:t>
            </w:r>
          </w:p>
        </w:tc>
        <w:tc>
          <w:tcPr>
            <w:tcW w:w="700" w:type="dxa"/>
            <w:tcBorders>
              <w:top w:val="nil"/>
              <w:left w:val="nil"/>
              <w:bottom w:val="single" w:sz="4" w:space="0" w:color="auto"/>
              <w:right w:val="single" w:sz="8" w:space="0" w:color="auto"/>
            </w:tcBorders>
            <w:shd w:val="clear" w:color="000000" w:fill="FFFFFF"/>
            <w:noWrap/>
            <w:vAlign w:val="bottom"/>
            <w:hideMark/>
          </w:tcPr>
          <w:p w14:paraId="2C15212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4,24</w:t>
            </w:r>
          </w:p>
        </w:tc>
        <w:tc>
          <w:tcPr>
            <w:tcW w:w="752" w:type="dxa"/>
            <w:tcBorders>
              <w:top w:val="nil"/>
              <w:left w:val="nil"/>
              <w:bottom w:val="single" w:sz="4" w:space="0" w:color="auto"/>
              <w:right w:val="single" w:sz="4" w:space="0" w:color="auto"/>
            </w:tcBorders>
            <w:shd w:val="clear" w:color="000000" w:fill="FFFFFF"/>
            <w:noWrap/>
            <w:vAlign w:val="bottom"/>
            <w:hideMark/>
          </w:tcPr>
          <w:p w14:paraId="41A657A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1068,9</w:t>
            </w:r>
          </w:p>
        </w:tc>
        <w:tc>
          <w:tcPr>
            <w:tcW w:w="700" w:type="dxa"/>
            <w:tcBorders>
              <w:top w:val="nil"/>
              <w:left w:val="nil"/>
              <w:bottom w:val="single" w:sz="4" w:space="0" w:color="auto"/>
              <w:right w:val="single" w:sz="8" w:space="0" w:color="auto"/>
            </w:tcBorders>
            <w:shd w:val="clear" w:color="000000" w:fill="FFFFFF"/>
            <w:noWrap/>
            <w:vAlign w:val="bottom"/>
            <w:hideMark/>
          </w:tcPr>
          <w:p w14:paraId="257E2E4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4,50</w:t>
            </w:r>
          </w:p>
        </w:tc>
        <w:tc>
          <w:tcPr>
            <w:tcW w:w="752" w:type="dxa"/>
            <w:tcBorders>
              <w:top w:val="nil"/>
              <w:left w:val="nil"/>
              <w:bottom w:val="single" w:sz="4" w:space="0" w:color="auto"/>
              <w:right w:val="single" w:sz="4" w:space="0" w:color="auto"/>
            </w:tcBorders>
            <w:shd w:val="clear" w:color="000000" w:fill="FFFFFF"/>
            <w:noWrap/>
            <w:vAlign w:val="bottom"/>
            <w:hideMark/>
          </w:tcPr>
          <w:p w14:paraId="74C2875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1343,5</w:t>
            </w:r>
          </w:p>
        </w:tc>
        <w:tc>
          <w:tcPr>
            <w:tcW w:w="803" w:type="dxa"/>
            <w:tcBorders>
              <w:top w:val="nil"/>
              <w:left w:val="nil"/>
              <w:bottom w:val="single" w:sz="4" w:space="0" w:color="auto"/>
              <w:right w:val="single" w:sz="8" w:space="0" w:color="auto"/>
            </w:tcBorders>
            <w:shd w:val="clear" w:color="000000" w:fill="FFFFFF"/>
            <w:noWrap/>
            <w:vAlign w:val="bottom"/>
            <w:hideMark/>
          </w:tcPr>
          <w:p w14:paraId="65CE6F1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4,75</w:t>
            </w:r>
          </w:p>
        </w:tc>
      </w:tr>
      <w:tr w:rsidR="00B22A74" w:rsidRPr="00187F1C" w14:paraId="7992C489"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0D1A02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4F8C50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w:t>
            </w:r>
          </w:p>
        </w:tc>
        <w:tc>
          <w:tcPr>
            <w:tcW w:w="700" w:type="dxa"/>
            <w:tcBorders>
              <w:top w:val="nil"/>
              <w:left w:val="nil"/>
              <w:bottom w:val="single" w:sz="4" w:space="0" w:color="auto"/>
              <w:right w:val="single" w:sz="4" w:space="0" w:color="auto"/>
            </w:tcBorders>
            <w:shd w:val="clear" w:color="000000" w:fill="FFFFFF"/>
            <w:noWrap/>
            <w:vAlign w:val="bottom"/>
            <w:hideMark/>
          </w:tcPr>
          <w:p w14:paraId="36AAF8A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326,5</w:t>
            </w:r>
          </w:p>
        </w:tc>
        <w:tc>
          <w:tcPr>
            <w:tcW w:w="700" w:type="dxa"/>
            <w:tcBorders>
              <w:top w:val="nil"/>
              <w:left w:val="nil"/>
              <w:bottom w:val="single" w:sz="4" w:space="0" w:color="auto"/>
              <w:right w:val="single" w:sz="8" w:space="0" w:color="auto"/>
            </w:tcBorders>
            <w:shd w:val="clear" w:color="000000" w:fill="FFFFFF"/>
            <w:noWrap/>
            <w:vAlign w:val="bottom"/>
            <w:hideMark/>
          </w:tcPr>
          <w:p w14:paraId="5812F6F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2,60</w:t>
            </w:r>
          </w:p>
        </w:tc>
        <w:tc>
          <w:tcPr>
            <w:tcW w:w="700" w:type="dxa"/>
            <w:tcBorders>
              <w:top w:val="nil"/>
              <w:left w:val="nil"/>
              <w:bottom w:val="single" w:sz="4" w:space="0" w:color="auto"/>
              <w:right w:val="single" w:sz="4" w:space="0" w:color="auto"/>
            </w:tcBorders>
            <w:shd w:val="clear" w:color="000000" w:fill="FFFFFF"/>
            <w:noWrap/>
            <w:vAlign w:val="bottom"/>
            <w:hideMark/>
          </w:tcPr>
          <w:p w14:paraId="6A992DB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445,2</w:t>
            </w:r>
          </w:p>
        </w:tc>
        <w:tc>
          <w:tcPr>
            <w:tcW w:w="700" w:type="dxa"/>
            <w:tcBorders>
              <w:top w:val="nil"/>
              <w:left w:val="nil"/>
              <w:bottom w:val="single" w:sz="4" w:space="0" w:color="auto"/>
              <w:right w:val="single" w:sz="8" w:space="0" w:color="auto"/>
            </w:tcBorders>
            <w:shd w:val="clear" w:color="000000" w:fill="FFFFFF"/>
            <w:noWrap/>
            <w:vAlign w:val="bottom"/>
            <w:hideMark/>
          </w:tcPr>
          <w:p w14:paraId="117B59A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w:t>
            </w:r>
          </w:p>
        </w:tc>
        <w:tc>
          <w:tcPr>
            <w:tcW w:w="752" w:type="dxa"/>
            <w:tcBorders>
              <w:top w:val="nil"/>
              <w:left w:val="nil"/>
              <w:bottom w:val="single" w:sz="4" w:space="0" w:color="auto"/>
              <w:right w:val="single" w:sz="4" w:space="0" w:color="auto"/>
            </w:tcBorders>
            <w:shd w:val="clear" w:color="000000" w:fill="FFFFFF"/>
            <w:noWrap/>
            <w:vAlign w:val="bottom"/>
            <w:hideMark/>
          </w:tcPr>
          <w:p w14:paraId="442A96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587,5</w:t>
            </w:r>
          </w:p>
        </w:tc>
        <w:tc>
          <w:tcPr>
            <w:tcW w:w="700" w:type="dxa"/>
            <w:tcBorders>
              <w:top w:val="nil"/>
              <w:left w:val="nil"/>
              <w:bottom w:val="single" w:sz="4" w:space="0" w:color="auto"/>
              <w:right w:val="single" w:sz="8" w:space="0" w:color="auto"/>
            </w:tcBorders>
            <w:shd w:val="clear" w:color="000000" w:fill="FFFFFF"/>
            <w:noWrap/>
            <w:vAlign w:val="bottom"/>
            <w:hideMark/>
          </w:tcPr>
          <w:p w14:paraId="30E57FF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2,99</w:t>
            </w:r>
          </w:p>
        </w:tc>
        <w:tc>
          <w:tcPr>
            <w:tcW w:w="752" w:type="dxa"/>
            <w:tcBorders>
              <w:top w:val="nil"/>
              <w:left w:val="nil"/>
              <w:bottom w:val="single" w:sz="4" w:space="0" w:color="auto"/>
              <w:right w:val="single" w:sz="4" w:space="0" w:color="auto"/>
            </w:tcBorders>
            <w:shd w:val="clear" w:color="000000" w:fill="FFFFFF"/>
            <w:noWrap/>
            <w:vAlign w:val="bottom"/>
            <w:hideMark/>
          </w:tcPr>
          <w:p w14:paraId="6F6A0BA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754,9</w:t>
            </w:r>
          </w:p>
        </w:tc>
        <w:tc>
          <w:tcPr>
            <w:tcW w:w="700" w:type="dxa"/>
            <w:tcBorders>
              <w:top w:val="nil"/>
              <w:left w:val="nil"/>
              <w:bottom w:val="single" w:sz="4" w:space="0" w:color="auto"/>
              <w:right w:val="single" w:sz="8" w:space="0" w:color="auto"/>
            </w:tcBorders>
            <w:shd w:val="clear" w:color="000000" w:fill="FFFFFF"/>
            <w:noWrap/>
            <w:vAlign w:val="bottom"/>
            <w:hideMark/>
          </w:tcPr>
          <w:p w14:paraId="524CF97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3,18</w:t>
            </w:r>
          </w:p>
        </w:tc>
        <w:tc>
          <w:tcPr>
            <w:tcW w:w="752" w:type="dxa"/>
            <w:tcBorders>
              <w:top w:val="nil"/>
              <w:left w:val="nil"/>
              <w:bottom w:val="single" w:sz="4" w:space="0" w:color="auto"/>
              <w:right w:val="single" w:sz="4" w:space="0" w:color="auto"/>
            </w:tcBorders>
            <w:shd w:val="clear" w:color="000000" w:fill="FFFFFF"/>
            <w:noWrap/>
            <w:vAlign w:val="bottom"/>
            <w:hideMark/>
          </w:tcPr>
          <w:p w14:paraId="6E0B9D0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948,9</w:t>
            </w:r>
          </w:p>
        </w:tc>
        <w:tc>
          <w:tcPr>
            <w:tcW w:w="803" w:type="dxa"/>
            <w:tcBorders>
              <w:top w:val="nil"/>
              <w:left w:val="nil"/>
              <w:bottom w:val="single" w:sz="4" w:space="0" w:color="auto"/>
              <w:right w:val="single" w:sz="8" w:space="0" w:color="auto"/>
            </w:tcBorders>
            <w:shd w:val="clear" w:color="000000" w:fill="FFFFFF"/>
            <w:noWrap/>
            <w:vAlign w:val="bottom"/>
            <w:hideMark/>
          </w:tcPr>
          <w:p w14:paraId="4E93077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3,36</w:t>
            </w:r>
          </w:p>
        </w:tc>
      </w:tr>
      <w:tr w:rsidR="00B22A74" w:rsidRPr="00187F1C" w14:paraId="1520F22D"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0E8AA73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783DD51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w:t>
            </w:r>
          </w:p>
        </w:tc>
        <w:tc>
          <w:tcPr>
            <w:tcW w:w="700" w:type="dxa"/>
            <w:tcBorders>
              <w:top w:val="nil"/>
              <w:left w:val="nil"/>
              <w:bottom w:val="single" w:sz="4" w:space="0" w:color="auto"/>
              <w:right w:val="single" w:sz="4" w:space="0" w:color="auto"/>
            </w:tcBorders>
            <w:shd w:val="clear" w:color="000000" w:fill="FFFFFF"/>
            <w:noWrap/>
            <w:vAlign w:val="bottom"/>
            <w:hideMark/>
          </w:tcPr>
          <w:p w14:paraId="7725246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262,9</w:t>
            </w:r>
          </w:p>
        </w:tc>
        <w:tc>
          <w:tcPr>
            <w:tcW w:w="700" w:type="dxa"/>
            <w:tcBorders>
              <w:top w:val="nil"/>
              <w:left w:val="nil"/>
              <w:bottom w:val="single" w:sz="4" w:space="0" w:color="auto"/>
              <w:right w:val="single" w:sz="8" w:space="0" w:color="auto"/>
            </w:tcBorders>
            <w:shd w:val="clear" w:color="000000" w:fill="FFFFFF"/>
            <w:noWrap/>
            <w:vAlign w:val="bottom"/>
            <w:hideMark/>
          </w:tcPr>
          <w:p w14:paraId="66F27B3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2,09</w:t>
            </w:r>
          </w:p>
        </w:tc>
        <w:tc>
          <w:tcPr>
            <w:tcW w:w="700" w:type="dxa"/>
            <w:tcBorders>
              <w:top w:val="nil"/>
              <w:left w:val="nil"/>
              <w:bottom w:val="single" w:sz="4" w:space="0" w:color="auto"/>
              <w:right w:val="single" w:sz="4" w:space="0" w:color="auto"/>
            </w:tcBorders>
            <w:shd w:val="clear" w:color="000000" w:fill="FFFFFF"/>
            <w:noWrap/>
            <w:vAlign w:val="bottom"/>
            <w:hideMark/>
          </w:tcPr>
          <w:p w14:paraId="7F6E4AF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358,5</w:t>
            </w:r>
          </w:p>
        </w:tc>
        <w:tc>
          <w:tcPr>
            <w:tcW w:w="700" w:type="dxa"/>
            <w:tcBorders>
              <w:top w:val="nil"/>
              <w:left w:val="nil"/>
              <w:bottom w:val="single" w:sz="4" w:space="0" w:color="auto"/>
              <w:right w:val="single" w:sz="8" w:space="0" w:color="auto"/>
            </w:tcBorders>
            <w:shd w:val="clear" w:color="000000" w:fill="FFFFFF"/>
            <w:noWrap/>
            <w:vAlign w:val="bottom"/>
            <w:hideMark/>
          </w:tcPr>
          <w:p w14:paraId="453FD3D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2,25</w:t>
            </w:r>
          </w:p>
        </w:tc>
        <w:tc>
          <w:tcPr>
            <w:tcW w:w="752" w:type="dxa"/>
            <w:tcBorders>
              <w:top w:val="nil"/>
              <w:left w:val="nil"/>
              <w:bottom w:val="single" w:sz="4" w:space="0" w:color="auto"/>
              <w:right w:val="single" w:sz="4" w:space="0" w:color="auto"/>
            </w:tcBorders>
            <w:shd w:val="clear" w:color="000000" w:fill="FFFFFF"/>
            <w:noWrap/>
            <w:vAlign w:val="bottom"/>
            <w:hideMark/>
          </w:tcPr>
          <w:p w14:paraId="3CAE590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473,2</w:t>
            </w:r>
          </w:p>
        </w:tc>
        <w:tc>
          <w:tcPr>
            <w:tcW w:w="700" w:type="dxa"/>
            <w:tcBorders>
              <w:top w:val="nil"/>
              <w:left w:val="nil"/>
              <w:bottom w:val="single" w:sz="4" w:space="0" w:color="auto"/>
              <w:right w:val="single" w:sz="8" w:space="0" w:color="auto"/>
            </w:tcBorders>
            <w:shd w:val="clear" w:color="000000" w:fill="FFFFFF"/>
            <w:noWrap/>
            <w:vAlign w:val="bottom"/>
            <w:hideMark/>
          </w:tcPr>
          <w:p w14:paraId="079A932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2,41</w:t>
            </w:r>
          </w:p>
        </w:tc>
        <w:tc>
          <w:tcPr>
            <w:tcW w:w="752" w:type="dxa"/>
            <w:tcBorders>
              <w:top w:val="nil"/>
              <w:left w:val="nil"/>
              <w:bottom w:val="single" w:sz="4" w:space="0" w:color="auto"/>
              <w:right w:val="single" w:sz="4" w:space="0" w:color="auto"/>
            </w:tcBorders>
            <w:shd w:val="clear" w:color="000000" w:fill="FFFFFF"/>
            <w:noWrap/>
            <w:vAlign w:val="bottom"/>
            <w:hideMark/>
          </w:tcPr>
          <w:p w14:paraId="500AF8D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608,0</w:t>
            </w:r>
          </w:p>
        </w:tc>
        <w:tc>
          <w:tcPr>
            <w:tcW w:w="700" w:type="dxa"/>
            <w:tcBorders>
              <w:top w:val="nil"/>
              <w:left w:val="nil"/>
              <w:bottom w:val="single" w:sz="4" w:space="0" w:color="auto"/>
              <w:right w:val="single" w:sz="8" w:space="0" w:color="auto"/>
            </w:tcBorders>
            <w:shd w:val="clear" w:color="000000" w:fill="FFFFFF"/>
            <w:noWrap/>
            <w:vAlign w:val="bottom"/>
            <w:hideMark/>
          </w:tcPr>
          <w:p w14:paraId="4FF8E4C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2,56</w:t>
            </w:r>
          </w:p>
        </w:tc>
        <w:tc>
          <w:tcPr>
            <w:tcW w:w="752" w:type="dxa"/>
            <w:tcBorders>
              <w:top w:val="nil"/>
              <w:left w:val="nil"/>
              <w:bottom w:val="single" w:sz="4" w:space="0" w:color="auto"/>
              <w:right w:val="single" w:sz="4" w:space="0" w:color="auto"/>
            </w:tcBorders>
            <w:shd w:val="clear" w:color="000000" w:fill="FFFFFF"/>
            <w:noWrap/>
            <w:vAlign w:val="bottom"/>
            <w:hideMark/>
          </w:tcPr>
          <w:p w14:paraId="1A6DD1F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764,3</w:t>
            </w:r>
          </w:p>
        </w:tc>
        <w:tc>
          <w:tcPr>
            <w:tcW w:w="803" w:type="dxa"/>
            <w:tcBorders>
              <w:top w:val="nil"/>
              <w:left w:val="nil"/>
              <w:bottom w:val="single" w:sz="4" w:space="0" w:color="auto"/>
              <w:right w:val="single" w:sz="8" w:space="0" w:color="auto"/>
            </w:tcBorders>
            <w:shd w:val="clear" w:color="000000" w:fill="FFFFFF"/>
            <w:noWrap/>
            <w:vAlign w:val="bottom"/>
            <w:hideMark/>
          </w:tcPr>
          <w:p w14:paraId="021C5C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2,70</w:t>
            </w:r>
          </w:p>
        </w:tc>
      </w:tr>
      <w:tr w:rsidR="00B22A74" w:rsidRPr="00187F1C" w14:paraId="3114C7D1"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2BF769B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D9E5E6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w:t>
            </w:r>
          </w:p>
        </w:tc>
        <w:tc>
          <w:tcPr>
            <w:tcW w:w="700" w:type="dxa"/>
            <w:tcBorders>
              <w:top w:val="nil"/>
              <w:left w:val="nil"/>
              <w:bottom w:val="single" w:sz="4" w:space="0" w:color="auto"/>
              <w:right w:val="single" w:sz="4" w:space="0" w:color="auto"/>
            </w:tcBorders>
            <w:shd w:val="clear" w:color="000000" w:fill="FFFFFF"/>
            <w:noWrap/>
            <w:vAlign w:val="bottom"/>
            <w:hideMark/>
          </w:tcPr>
          <w:p w14:paraId="4F986A9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241,7</w:t>
            </w:r>
          </w:p>
        </w:tc>
        <w:tc>
          <w:tcPr>
            <w:tcW w:w="700" w:type="dxa"/>
            <w:tcBorders>
              <w:top w:val="nil"/>
              <w:left w:val="nil"/>
              <w:bottom w:val="single" w:sz="4" w:space="0" w:color="auto"/>
              <w:right w:val="single" w:sz="8" w:space="0" w:color="auto"/>
            </w:tcBorders>
            <w:shd w:val="clear" w:color="000000" w:fill="FFFFFF"/>
            <w:noWrap/>
            <w:vAlign w:val="bottom"/>
            <w:hideMark/>
          </w:tcPr>
          <w:p w14:paraId="253ED0A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1,92</w:t>
            </w:r>
          </w:p>
        </w:tc>
        <w:tc>
          <w:tcPr>
            <w:tcW w:w="700" w:type="dxa"/>
            <w:tcBorders>
              <w:top w:val="nil"/>
              <w:left w:val="nil"/>
              <w:bottom w:val="single" w:sz="4" w:space="0" w:color="auto"/>
              <w:right w:val="single" w:sz="4" w:space="0" w:color="auto"/>
            </w:tcBorders>
            <w:shd w:val="clear" w:color="000000" w:fill="FFFFFF"/>
            <w:noWrap/>
            <w:vAlign w:val="bottom"/>
            <w:hideMark/>
          </w:tcPr>
          <w:p w14:paraId="75D7FC7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329,6</w:t>
            </w:r>
          </w:p>
        </w:tc>
        <w:tc>
          <w:tcPr>
            <w:tcW w:w="700" w:type="dxa"/>
            <w:tcBorders>
              <w:top w:val="nil"/>
              <w:left w:val="nil"/>
              <w:bottom w:val="single" w:sz="4" w:space="0" w:color="auto"/>
              <w:right w:val="single" w:sz="8" w:space="0" w:color="auto"/>
            </w:tcBorders>
            <w:shd w:val="clear" w:color="000000" w:fill="FFFFFF"/>
            <w:noWrap/>
            <w:vAlign w:val="bottom"/>
            <w:hideMark/>
          </w:tcPr>
          <w:p w14:paraId="79FD8B5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2,07</w:t>
            </w:r>
          </w:p>
        </w:tc>
        <w:tc>
          <w:tcPr>
            <w:tcW w:w="752" w:type="dxa"/>
            <w:tcBorders>
              <w:top w:val="nil"/>
              <w:left w:val="nil"/>
              <w:bottom w:val="single" w:sz="4" w:space="0" w:color="auto"/>
              <w:right w:val="single" w:sz="4" w:space="0" w:color="auto"/>
            </w:tcBorders>
            <w:shd w:val="clear" w:color="000000" w:fill="FFFFFF"/>
            <w:noWrap/>
            <w:vAlign w:val="bottom"/>
            <w:hideMark/>
          </w:tcPr>
          <w:p w14:paraId="0ED688D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435,0</w:t>
            </w:r>
          </w:p>
        </w:tc>
        <w:tc>
          <w:tcPr>
            <w:tcW w:w="700" w:type="dxa"/>
            <w:tcBorders>
              <w:top w:val="nil"/>
              <w:left w:val="nil"/>
              <w:bottom w:val="single" w:sz="4" w:space="0" w:color="auto"/>
              <w:right w:val="single" w:sz="8" w:space="0" w:color="auto"/>
            </w:tcBorders>
            <w:shd w:val="clear" w:color="000000" w:fill="FFFFFF"/>
            <w:noWrap/>
            <w:vAlign w:val="bottom"/>
            <w:hideMark/>
          </w:tcPr>
          <w:p w14:paraId="574CF8B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2,22</w:t>
            </w:r>
          </w:p>
        </w:tc>
        <w:tc>
          <w:tcPr>
            <w:tcW w:w="752" w:type="dxa"/>
            <w:tcBorders>
              <w:top w:val="nil"/>
              <w:left w:val="nil"/>
              <w:bottom w:val="single" w:sz="4" w:space="0" w:color="auto"/>
              <w:right w:val="single" w:sz="4" w:space="0" w:color="auto"/>
            </w:tcBorders>
            <w:shd w:val="clear" w:color="000000" w:fill="FFFFFF"/>
            <w:noWrap/>
            <w:vAlign w:val="bottom"/>
            <w:hideMark/>
          </w:tcPr>
          <w:p w14:paraId="3EEEAFC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559,0</w:t>
            </w:r>
          </w:p>
        </w:tc>
        <w:tc>
          <w:tcPr>
            <w:tcW w:w="700" w:type="dxa"/>
            <w:tcBorders>
              <w:top w:val="nil"/>
              <w:left w:val="nil"/>
              <w:bottom w:val="single" w:sz="4" w:space="0" w:color="auto"/>
              <w:right w:val="single" w:sz="8" w:space="0" w:color="auto"/>
            </w:tcBorders>
            <w:shd w:val="clear" w:color="000000" w:fill="FFFFFF"/>
            <w:noWrap/>
            <w:vAlign w:val="bottom"/>
            <w:hideMark/>
          </w:tcPr>
          <w:p w14:paraId="65D9D4E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2,35</w:t>
            </w:r>
          </w:p>
        </w:tc>
        <w:tc>
          <w:tcPr>
            <w:tcW w:w="752" w:type="dxa"/>
            <w:tcBorders>
              <w:top w:val="nil"/>
              <w:left w:val="nil"/>
              <w:bottom w:val="single" w:sz="4" w:space="0" w:color="auto"/>
              <w:right w:val="single" w:sz="4" w:space="0" w:color="auto"/>
            </w:tcBorders>
            <w:shd w:val="clear" w:color="000000" w:fill="FFFFFF"/>
            <w:noWrap/>
            <w:vAlign w:val="bottom"/>
            <w:hideMark/>
          </w:tcPr>
          <w:p w14:paraId="70C8C4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702,7</w:t>
            </w:r>
          </w:p>
        </w:tc>
        <w:tc>
          <w:tcPr>
            <w:tcW w:w="803" w:type="dxa"/>
            <w:tcBorders>
              <w:top w:val="nil"/>
              <w:left w:val="nil"/>
              <w:bottom w:val="single" w:sz="4" w:space="0" w:color="auto"/>
              <w:right w:val="single" w:sz="8" w:space="0" w:color="auto"/>
            </w:tcBorders>
            <w:shd w:val="clear" w:color="000000" w:fill="FFFFFF"/>
            <w:noWrap/>
            <w:vAlign w:val="bottom"/>
            <w:hideMark/>
          </w:tcPr>
          <w:p w14:paraId="6123AF9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2,49</w:t>
            </w:r>
          </w:p>
        </w:tc>
      </w:tr>
      <w:tr w:rsidR="00B22A74" w:rsidRPr="00187F1C" w14:paraId="4DE1D39F"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0542761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1B9300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nil"/>
              <w:bottom w:val="single" w:sz="4" w:space="0" w:color="auto"/>
              <w:right w:val="single" w:sz="4" w:space="0" w:color="auto"/>
            </w:tcBorders>
            <w:shd w:val="clear" w:color="000000" w:fill="FFFFFF"/>
            <w:noWrap/>
            <w:vAlign w:val="bottom"/>
            <w:hideMark/>
          </w:tcPr>
          <w:p w14:paraId="1874C7C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230,4</w:t>
            </w:r>
          </w:p>
        </w:tc>
        <w:tc>
          <w:tcPr>
            <w:tcW w:w="700" w:type="dxa"/>
            <w:tcBorders>
              <w:top w:val="nil"/>
              <w:left w:val="nil"/>
              <w:bottom w:val="single" w:sz="4" w:space="0" w:color="auto"/>
              <w:right w:val="single" w:sz="8" w:space="0" w:color="auto"/>
            </w:tcBorders>
            <w:shd w:val="clear" w:color="000000" w:fill="FFFFFF"/>
            <w:noWrap/>
            <w:vAlign w:val="bottom"/>
            <w:hideMark/>
          </w:tcPr>
          <w:p w14:paraId="531FDB9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1,83</w:t>
            </w:r>
          </w:p>
        </w:tc>
        <w:tc>
          <w:tcPr>
            <w:tcW w:w="700" w:type="dxa"/>
            <w:tcBorders>
              <w:top w:val="nil"/>
              <w:left w:val="nil"/>
              <w:bottom w:val="single" w:sz="4" w:space="0" w:color="auto"/>
              <w:right w:val="single" w:sz="4" w:space="0" w:color="auto"/>
            </w:tcBorders>
            <w:shd w:val="clear" w:color="000000" w:fill="FFFFFF"/>
            <w:noWrap/>
            <w:vAlign w:val="bottom"/>
            <w:hideMark/>
          </w:tcPr>
          <w:p w14:paraId="08388E6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314,2</w:t>
            </w:r>
          </w:p>
        </w:tc>
        <w:tc>
          <w:tcPr>
            <w:tcW w:w="700" w:type="dxa"/>
            <w:tcBorders>
              <w:top w:val="nil"/>
              <w:left w:val="nil"/>
              <w:bottom w:val="single" w:sz="4" w:space="0" w:color="auto"/>
              <w:right w:val="single" w:sz="8" w:space="0" w:color="auto"/>
            </w:tcBorders>
            <w:shd w:val="clear" w:color="000000" w:fill="FFFFFF"/>
            <w:noWrap/>
            <w:vAlign w:val="bottom"/>
            <w:hideMark/>
          </w:tcPr>
          <w:p w14:paraId="7CBB7E4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1,98</w:t>
            </w:r>
          </w:p>
        </w:tc>
        <w:tc>
          <w:tcPr>
            <w:tcW w:w="752" w:type="dxa"/>
            <w:tcBorders>
              <w:top w:val="nil"/>
              <w:left w:val="nil"/>
              <w:bottom w:val="single" w:sz="4" w:space="0" w:color="auto"/>
              <w:right w:val="single" w:sz="4" w:space="0" w:color="auto"/>
            </w:tcBorders>
            <w:shd w:val="clear" w:color="000000" w:fill="FFFFFF"/>
            <w:noWrap/>
            <w:vAlign w:val="bottom"/>
            <w:hideMark/>
          </w:tcPr>
          <w:p w14:paraId="3FE91FF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414,7</w:t>
            </w:r>
          </w:p>
        </w:tc>
        <w:tc>
          <w:tcPr>
            <w:tcW w:w="700" w:type="dxa"/>
            <w:tcBorders>
              <w:top w:val="nil"/>
              <w:left w:val="nil"/>
              <w:bottom w:val="single" w:sz="4" w:space="0" w:color="auto"/>
              <w:right w:val="single" w:sz="8" w:space="0" w:color="auto"/>
            </w:tcBorders>
            <w:shd w:val="clear" w:color="000000" w:fill="FFFFFF"/>
            <w:noWrap/>
            <w:vAlign w:val="bottom"/>
            <w:hideMark/>
          </w:tcPr>
          <w:p w14:paraId="6D7D532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2,11</w:t>
            </w:r>
          </w:p>
        </w:tc>
        <w:tc>
          <w:tcPr>
            <w:tcW w:w="752" w:type="dxa"/>
            <w:tcBorders>
              <w:top w:val="nil"/>
              <w:left w:val="nil"/>
              <w:bottom w:val="single" w:sz="4" w:space="0" w:color="auto"/>
              <w:right w:val="single" w:sz="4" w:space="0" w:color="auto"/>
            </w:tcBorders>
            <w:shd w:val="clear" w:color="000000" w:fill="FFFFFF"/>
            <w:noWrap/>
            <w:vAlign w:val="bottom"/>
            <w:hideMark/>
          </w:tcPr>
          <w:p w14:paraId="7BECC18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532,8</w:t>
            </w:r>
          </w:p>
        </w:tc>
        <w:tc>
          <w:tcPr>
            <w:tcW w:w="700" w:type="dxa"/>
            <w:tcBorders>
              <w:top w:val="nil"/>
              <w:left w:val="nil"/>
              <w:bottom w:val="single" w:sz="4" w:space="0" w:color="auto"/>
              <w:right w:val="single" w:sz="8" w:space="0" w:color="auto"/>
            </w:tcBorders>
            <w:shd w:val="clear" w:color="000000" w:fill="FFFFFF"/>
            <w:noWrap/>
            <w:vAlign w:val="bottom"/>
            <w:hideMark/>
          </w:tcPr>
          <w:p w14:paraId="44C8824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2,24</w:t>
            </w:r>
          </w:p>
        </w:tc>
        <w:tc>
          <w:tcPr>
            <w:tcW w:w="752" w:type="dxa"/>
            <w:tcBorders>
              <w:top w:val="nil"/>
              <w:left w:val="nil"/>
              <w:bottom w:val="single" w:sz="4" w:space="0" w:color="auto"/>
              <w:right w:val="single" w:sz="4" w:space="0" w:color="auto"/>
            </w:tcBorders>
            <w:shd w:val="clear" w:color="000000" w:fill="FFFFFF"/>
            <w:noWrap/>
            <w:vAlign w:val="bottom"/>
            <w:hideMark/>
          </w:tcPr>
          <w:p w14:paraId="5B39ABF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669,8</w:t>
            </w:r>
          </w:p>
        </w:tc>
        <w:tc>
          <w:tcPr>
            <w:tcW w:w="803" w:type="dxa"/>
            <w:tcBorders>
              <w:top w:val="nil"/>
              <w:left w:val="nil"/>
              <w:bottom w:val="single" w:sz="4" w:space="0" w:color="auto"/>
              <w:right w:val="single" w:sz="8" w:space="0" w:color="auto"/>
            </w:tcBorders>
            <w:shd w:val="clear" w:color="000000" w:fill="FFFFFF"/>
            <w:noWrap/>
            <w:vAlign w:val="bottom"/>
            <w:hideMark/>
          </w:tcPr>
          <w:p w14:paraId="4E87E17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2,37</w:t>
            </w:r>
          </w:p>
        </w:tc>
      </w:tr>
      <w:tr w:rsidR="00B22A74" w:rsidRPr="00187F1C" w14:paraId="1CB02151"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B804D7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42955E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00" w:type="dxa"/>
            <w:tcBorders>
              <w:top w:val="nil"/>
              <w:left w:val="nil"/>
              <w:bottom w:val="single" w:sz="4" w:space="0" w:color="auto"/>
              <w:right w:val="single" w:sz="4" w:space="0" w:color="auto"/>
            </w:tcBorders>
            <w:shd w:val="clear" w:color="000000" w:fill="FFFFFF"/>
            <w:noWrap/>
            <w:vAlign w:val="bottom"/>
            <w:hideMark/>
          </w:tcPr>
          <w:p w14:paraId="30D1604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218,5</w:t>
            </w:r>
          </w:p>
        </w:tc>
        <w:tc>
          <w:tcPr>
            <w:tcW w:w="700" w:type="dxa"/>
            <w:tcBorders>
              <w:top w:val="nil"/>
              <w:left w:val="nil"/>
              <w:bottom w:val="single" w:sz="4" w:space="0" w:color="auto"/>
              <w:right w:val="single" w:sz="8" w:space="0" w:color="auto"/>
            </w:tcBorders>
            <w:shd w:val="clear" w:color="000000" w:fill="FFFFFF"/>
            <w:noWrap/>
            <w:vAlign w:val="bottom"/>
            <w:hideMark/>
          </w:tcPr>
          <w:p w14:paraId="6B664F3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1,74</w:t>
            </w:r>
          </w:p>
        </w:tc>
        <w:tc>
          <w:tcPr>
            <w:tcW w:w="700" w:type="dxa"/>
            <w:tcBorders>
              <w:top w:val="nil"/>
              <w:left w:val="nil"/>
              <w:bottom w:val="single" w:sz="4" w:space="0" w:color="auto"/>
              <w:right w:val="single" w:sz="4" w:space="0" w:color="auto"/>
            </w:tcBorders>
            <w:shd w:val="clear" w:color="000000" w:fill="FFFFFF"/>
            <w:noWrap/>
            <w:vAlign w:val="bottom"/>
            <w:hideMark/>
          </w:tcPr>
          <w:p w14:paraId="4EF9D44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298,0</w:t>
            </w:r>
          </w:p>
        </w:tc>
        <w:tc>
          <w:tcPr>
            <w:tcW w:w="700" w:type="dxa"/>
            <w:tcBorders>
              <w:top w:val="nil"/>
              <w:left w:val="nil"/>
              <w:bottom w:val="single" w:sz="4" w:space="0" w:color="auto"/>
              <w:right w:val="single" w:sz="8" w:space="0" w:color="auto"/>
            </w:tcBorders>
            <w:shd w:val="clear" w:color="000000" w:fill="FFFFFF"/>
            <w:noWrap/>
            <w:vAlign w:val="bottom"/>
            <w:hideMark/>
          </w:tcPr>
          <w:p w14:paraId="6150DBB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1,87</w:t>
            </w:r>
          </w:p>
        </w:tc>
        <w:tc>
          <w:tcPr>
            <w:tcW w:w="752" w:type="dxa"/>
            <w:tcBorders>
              <w:top w:val="nil"/>
              <w:left w:val="nil"/>
              <w:bottom w:val="single" w:sz="4" w:space="0" w:color="auto"/>
              <w:right w:val="single" w:sz="4" w:space="0" w:color="auto"/>
            </w:tcBorders>
            <w:shd w:val="clear" w:color="000000" w:fill="FFFFFF"/>
            <w:noWrap/>
            <w:vAlign w:val="bottom"/>
            <w:hideMark/>
          </w:tcPr>
          <w:p w14:paraId="760AD3D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393,2</w:t>
            </w:r>
          </w:p>
        </w:tc>
        <w:tc>
          <w:tcPr>
            <w:tcW w:w="700" w:type="dxa"/>
            <w:tcBorders>
              <w:top w:val="nil"/>
              <w:left w:val="nil"/>
              <w:bottom w:val="single" w:sz="4" w:space="0" w:color="auto"/>
              <w:right w:val="single" w:sz="8" w:space="0" w:color="auto"/>
            </w:tcBorders>
            <w:shd w:val="clear" w:color="000000" w:fill="FFFFFF"/>
            <w:noWrap/>
            <w:vAlign w:val="bottom"/>
            <w:hideMark/>
          </w:tcPr>
          <w:p w14:paraId="186E252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52" w:type="dxa"/>
            <w:tcBorders>
              <w:top w:val="nil"/>
              <w:left w:val="nil"/>
              <w:bottom w:val="single" w:sz="4" w:space="0" w:color="auto"/>
              <w:right w:val="single" w:sz="4" w:space="0" w:color="auto"/>
            </w:tcBorders>
            <w:shd w:val="clear" w:color="000000" w:fill="FFFFFF"/>
            <w:noWrap/>
            <w:vAlign w:val="bottom"/>
            <w:hideMark/>
          </w:tcPr>
          <w:p w14:paraId="5493B2E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505,3</w:t>
            </w:r>
          </w:p>
        </w:tc>
        <w:tc>
          <w:tcPr>
            <w:tcW w:w="700" w:type="dxa"/>
            <w:tcBorders>
              <w:top w:val="nil"/>
              <w:left w:val="nil"/>
              <w:bottom w:val="single" w:sz="4" w:space="0" w:color="auto"/>
              <w:right w:val="single" w:sz="8" w:space="0" w:color="auto"/>
            </w:tcBorders>
            <w:shd w:val="clear" w:color="000000" w:fill="FFFFFF"/>
            <w:noWrap/>
            <w:vAlign w:val="bottom"/>
            <w:hideMark/>
          </w:tcPr>
          <w:p w14:paraId="414396D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2,13</w:t>
            </w:r>
          </w:p>
        </w:tc>
        <w:tc>
          <w:tcPr>
            <w:tcW w:w="752" w:type="dxa"/>
            <w:tcBorders>
              <w:top w:val="nil"/>
              <w:left w:val="nil"/>
              <w:bottom w:val="single" w:sz="4" w:space="0" w:color="auto"/>
              <w:right w:val="single" w:sz="4" w:space="0" w:color="auto"/>
            </w:tcBorders>
            <w:shd w:val="clear" w:color="000000" w:fill="FFFFFF"/>
            <w:noWrap/>
            <w:vAlign w:val="bottom"/>
            <w:hideMark/>
          </w:tcPr>
          <w:p w14:paraId="58FFB70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635,3</w:t>
            </w:r>
          </w:p>
        </w:tc>
        <w:tc>
          <w:tcPr>
            <w:tcW w:w="803" w:type="dxa"/>
            <w:tcBorders>
              <w:top w:val="nil"/>
              <w:left w:val="nil"/>
              <w:bottom w:val="single" w:sz="4" w:space="0" w:color="auto"/>
              <w:right w:val="single" w:sz="8" w:space="0" w:color="auto"/>
            </w:tcBorders>
            <w:shd w:val="clear" w:color="000000" w:fill="FFFFFF"/>
            <w:noWrap/>
            <w:vAlign w:val="bottom"/>
            <w:hideMark/>
          </w:tcPr>
          <w:p w14:paraId="651CCB4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2,25</w:t>
            </w:r>
          </w:p>
        </w:tc>
      </w:tr>
      <w:tr w:rsidR="00B22A74" w:rsidRPr="00187F1C" w14:paraId="17053ABD"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2BFAD9D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51832C5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700" w:type="dxa"/>
            <w:tcBorders>
              <w:top w:val="nil"/>
              <w:left w:val="nil"/>
              <w:bottom w:val="single" w:sz="4" w:space="0" w:color="auto"/>
              <w:right w:val="single" w:sz="4" w:space="0" w:color="auto"/>
            </w:tcBorders>
            <w:shd w:val="clear" w:color="000000" w:fill="FFFFFF"/>
            <w:noWrap/>
            <w:vAlign w:val="bottom"/>
            <w:hideMark/>
          </w:tcPr>
          <w:p w14:paraId="304A259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205,9</w:t>
            </w:r>
          </w:p>
        </w:tc>
        <w:tc>
          <w:tcPr>
            <w:tcW w:w="700" w:type="dxa"/>
            <w:tcBorders>
              <w:top w:val="nil"/>
              <w:left w:val="nil"/>
              <w:bottom w:val="single" w:sz="4" w:space="0" w:color="auto"/>
              <w:right w:val="single" w:sz="8" w:space="0" w:color="auto"/>
            </w:tcBorders>
            <w:shd w:val="clear" w:color="000000" w:fill="FFFFFF"/>
            <w:noWrap/>
            <w:vAlign w:val="bottom"/>
            <w:hideMark/>
          </w:tcPr>
          <w:p w14:paraId="2791972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1,64</w:t>
            </w:r>
          </w:p>
        </w:tc>
        <w:tc>
          <w:tcPr>
            <w:tcW w:w="700" w:type="dxa"/>
            <w:tcBorders>
              <w:top w:val="nil"/>
              <w:left w:val="nil"/>
              <w:bottom w:val="single" w:sz="4" w:space="0" w:color="auto"/>
              <w:right w:val="single" w:sz="4" w:space="0" w:color="auto"/>
            </w:tcBorders>
            <w:shd w:val="clear" w:color="000000" w:fill="FFFFFF"/>
            <w:noWrap/>
            <w:vAlign w:val="bottom"/>
            <w:hideMark/>
          </w:tcPr>
          <w:p w14:paraId="175FB57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280,8</w:t>
            </w:r>
          </w:p>
        </w:tc>
        <w:tc>
          <w:tcPr>
            <w:tcW w:w="700" w:type="dxa"/>
            <w:tcBorders>
              <w:top w:val="nil"/>
              <w:left w:val="nil"/>
              <w:bottom w:val="single" w:sz="4" w:space="0" w:color="auto"/>
              <w:right w:val="single" w:sz="8" w:space="0" w:color="auto"/>
            </w:tcBorders>
            <w:shd w:val="clear" w:color="000000" w:fill="FFFFFF"/>
            <w:noWrap/>
            <w:vAlign w:val="bottom"/>
            <w:hideMark/>
          </w:tcPr>
          <w:p w14:paraId="4DC06B7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1,77</w:t>
            </w:r>
          </w:p>
        </w:tc>
        <w:tc>
          <w:tcPr>
            <w:tcW w:w="752" w:type="dxa"/>
            <w:tcBorders>
              <w:top w:val="nil"/>
              <w:left w:val="nil"/>
              <w:bottom w:val="single" w:sz="4" w:space="0" w:color="auto"/>
              <w:right w:val="single" w:sz="4" w:space="0" w:color="auto"/>
            </w:tcBorders>
            <w:shd w:val="clear" w:color="000000" w:fill="FFFFFF"/>
            <w:noWrap/>
            <w:vAlign w:val="bottom"/>
            <w:hideMark/>
          </w:tcPr>
          <w:p w14:paraId="69E7B60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370,6</w:t>
            </w:r>
          </w:p>
        </w:tc>
        <w:tc>
          <w:tcPr>
            <w:tcW w:w="700" w:type="dxa"/>
            <w:tcBorders>
              <w:top w:val="nil"/>
              <w:left w:val="nil"/>
              <w:bottom w:val="single" w:sz="4" w:space="0" w:color="auto"/>
              <w:right w:val="single" w:sz="8" w:space="0" w:color="auto"/>
            </w:tcBorders>
            <w:shd w:val="clear" w:color="000000" w:fill="FFFFFF"/>
            <w:noWrap/>
            <w:vAlign w:val="bottom"/>
            <w:hideMark/>
          </w:tcPr>
          <w:p w14:paraId="793E354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1,89</w:t>
            </w:r>
          </w:p>
        </w:tc>
        <w:tc>
          <w:tcPr>
            <w:tcW w:w="752" w:type="dxa"/>
            <w:tcBorders>
              <w:top w:val="nil"/>
              <w:left w:val="nil"/>
              <w:bottom w:val="single" w:sz="4" w:space="0" w:color="auto"/>
              <w:right w:val="single" w:sz="4" w:space="0" w:color="auto"/>
            </w:tcBorders>
            <w:shd w:val="clear" w:color="000000" w:fill="FFFFFF"/>
            <w:noWrap/>
            <w:vAlign w:val="bottom"/>
            <w:hideMark/>
          </w:tcPr>
          <w:p w14:paraId="628EDAB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476,3</w:t>
            </w:r>
          </w:p>
        </w:tc>
        <w:tc>
          <w:tcPr>
            <w:tcW w:w="700" w:type="dxa"/>
            <w:tcBorders>
              <w:top w:val="nil"/>
              <w:left w:val="nil"/>
              <w:bottom w:val="single" w:sz="4" w:space="0" w:color="auto"/>
              <w:right w:val="single" w:sz="8" w:space="0" w:color="auto"/>
            </w:tcBorders>
            <w:shd w:val="clear" w:color="000000" w:fill="FFFFFF"/>
            <w:noWrap/>
            <w:vAlign w:val="bottom"/>
            <w:hideMark/>
          </w:tcPr>
          <w:p w14:paraId="1D6A0E2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52" w:type="dxa"/>
            <w:tcBorders>
              <w:top w:val="nil"/>
              <w:left w:val="nil"/>
              <w:bottom w:val="single" w:sz="4" w:space="0" w:color="auto"/>
              <w:right w:val="single" w:sz="4" w:space="0" w:color="auto"/>
            </w:tcBorders>
            <w:shd w:val="clear" w:color="000000" w:fill="FFFFFF"/>
            <w:noWrap/>
            <w:vAlign w:val="bottom"/>
            <w:hideMark/>
          </w:tcPr>
          <w:p w14:paraId="08AEB0D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598,7</w:t>
            </w:r>
          </w:p>
        </w:tc>
        <w:tc>
          <w:tcPr>
            <w:tcW w:w="803" w:type="dxa"/>
            <w:tcBorders>
              <w:top w:val="nil"/>
              <w:left w:val="nil"/>
              <w:bottom w:val="single" w:sz="4" w:space="0" w:color="auto"/>
              <w:right w:val="single" w:sz="8" w:space="0" w:color="auto"/>
            </w:tcBorders>
            <w:shd w:val="clear" w:color="000000" w:fill="FFFFFF"/>
            <w:noWrap/>
            <w:vAlign w:val="bottom"/>
            <w:hideMark/>
          </w:tcPr>
          <w:p w14:paraId="30C1D49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2,12</w:t>
            </w:r>
          </w:p>
        </w:tc>
      </w:tr>
      <w:tr w:rsidR="00B22A74" w:rsidRPr="00187F1C" w14:paraId="2E5BF06D"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3EAB19A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50345C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700" w:type="dxa"/>
            <w:tcBorders>
              <w:top w:val="nil"/>
              <w:left w:val="nil"/>
              <w:bottom w:val="single" w:sz="4" w:space="0" w:color="auto"/>
              <w:right w:val="single" w:sz="4" w:space="0" w:color="auto"/>
            </w:tcBorders>
            <w:shd w:val="clear" w:color="000000" w:fill="FFFFFF"/>
            <w:noWrap/>
            <w:vAlign w:val="bottom"/>
            <w:hideMark/>
          </w:tcPr>
          <w:p w14:paraId="29999D2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192,5</w:t>
            </w:r>
          </w:p>
        </w:tc>
        <w:tc>
          <w:tcPr>
            <w:tcW w:w="700" w:type="dxa"/>
            <w:tcBorders>
              <w:top w:val="nil"/>
              <w:left w:val="nil"/>
              <w:bottom w:val="single" w:sz="4" w:space="0" w:color="auto"/>
              <w:right w:val="single" w:sz="8" w:space="0" w:color="auto"/>
            </w:tcBorders>
            <w:shd w:val="clear" w:color="000000" w:fill="FFFFFF"/>
            <w:noWrap/>
            <w:vAlign w:val="bottom"/>
            <w:hideMark/>
          </w:tcPr>
          <w:p w14:paraId="052F505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w:t>
            </w:r>
          </w:p>
        </w:tc>
        <w:tc>
          <w:tcPr>
            <w:tcW w:w="700" w:type="dxa"/>
            <w:tcBorders>
              <w:top w:val="nil"/>
              <w:left w:val="nil"/>
              <w:bottom w:val="single" w:sz="4" w:space="0" w:color="auto"/>
              <w:right w:val="single" w:sz="4" w:space="0" w:color="auto"/>
            </w:tcBorders>
            <w:shd w:val="clear" w:color="000000" w:fill="FFFFFF"/>
            <w:noWrap/>
            <w:vAlign w:val="bottom"/>
            <w:hideMark/>
          </w:tcPr>
          <w:p w14:paraId="0329EBA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262,5</w:t>
            </w:r>
          </w:p>
        </w:tc>
        <w:tc>
          <w:tcPr>
            <w:tcW w:w="700" w:type="dxa"/>
            <w:tcBorders>
              <w:top w:val="nil"/>
              <w:left w:val="nil"/>
              <w:bottom w:val="single" w:sz="4" w:space="0" w:color="auto"/>
              <w:right w:val="single" w:sz="8" w:space="0" w:color="auto"/>
            </w:tcBorders>
            <w:shd w:val="clear" w:color="000000" w:fill="FFFFFF"/>
            <w:noWrap/>
            <w:vAlign w:val="bottom"/>
            <w:hideMark/>
          </w:tcPr>
          <w:p w14:paraId="7A423B8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1,65</w:t>
            </w:r>
          </w:p>
        </w:tc>
        <w:tc>
          <w:tcPr>
            <w:tcW w:w="752" w:type="dxa"/>
            <w:tcBorders>
              <w:top w:val="nil"/>
              <w:left w:val="nil"/>
              <w:bottom w:val="single" w:sz="4" w:space="0" w:color="auto"/>
              <w:right w:val="single" w:sz="4" w:space="0" w:color="auto"/>
            </w:tcBorders>
            <w:shd w:val="clear" w:color="000000" w:fill="FFFFFF"/>
            <w:noWrap/>
            <w:vAlign w:val="bottom"/>
            <w:hideMark/>
          </w:tcPr>
          <w:p w14:paraId="59F2D6C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346,5</w:t>
            </w:r>
          </w:p>
        </w:tc>
        <w:tc>
          <w:tcPr>
            <w:tcW w:w="700" w:type="dxa"/>
            <w:tcBorders>
              <w:top w:val="nil"/>
              <w:left w:val="nil"/>
              <w:bottom w:val="single" w:sz="4" w:space="0" w:color="auto"/>
              <w:right w:val="single" w:sz="8" w:space="0" w:color="auto"/>
            </w:tcBorders>
            <w:shd w:val="clear" w:color="000000" w:fill="FFFFFF"/>
            <w:noWrap/>
            <w:vAlign w:val="bottom"/>
            <w:hideMark/>
          </w:tcPr>
          <w:p w14:paraId="54258EB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1,76</w:t>
            </w:r>
          </w:p>
        </w:tc>
        <w:tc>
          <w:tcPr>
            <w:tcW w:w="752" w:type="dxa"/>
            <w:tcBorders>
              <w:top w:val="nil"/>
              <w:left w:val="nil"/>
              <w:bottom w:val="single" w:sz="4" w:space="0" w:color="auto"/>
              <w:right w:val="single" w:sz="4" w:space="0" w:color="auto"/>
            </w:tcBorders>
            <w:shd w:val="clear" w:color="000000" w:fill="FFFFFF"/>
            <w:noWrap/>
            <w:vAlign w:val="bottom"/>
            <w:hideMark/>
          </w:tcPr>
          <w:p w14:paraId="3FE1E6B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445,3</w:t>
            </w:r>
          </w:p>
        </w:tc>
        <w:tc>
          <w:tcPr>
            <w:tcW w:w="700" w:type="dxa"/>
            <w:tcBorders>
              <w:top w:val="nil"/>
              <w:left w:val="nil"/>
              <w:bottom w:val="single" w:sz="4" w:space="0" w:color="auto"/>
              <w:right w:val="single" w:sz="8" w:space="0" w:color="auto"/>
            </w:tcBorders>
            <w:shd w:val="clear" w:color="000000" w:fill="FFFFFF"/>
            <w:noWrap/>
            <w:vAlign w:val="bottom"/>
            <w:hideMark/>
          </w:tcPr>
          <w:p w14:paraId="585BDBB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1,87</w:t>
            </w:r>
          </w:p>
        </w:tc>
        <w:tc>
          <w:tcPr>
            <w:tcW w:w="752" w:type="dxa"/>
            <w:tcBorders>
              <w:top w:val="nil"/>
              <w:left w:val="nil"/>
              <w:bottom w:val="single" w:sz="4" w:space="0" w:color="auto"/>
              <w:right w:val="single" w:sz="4" w:space="0" w:color="auto"/>
            </w:tcBorders>
            <w:shd w:val="clear" w:color="000000" w:fill="FFFFFF"/>
            <w:noWrap/>
            <w:vAlign w:val="bottom"/>
            <w:hideMark/>
          </w:tcPr>
          <w:p w14:paraId="57088C9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559,8</w:t>
            </w:r>
          </w:p>
        </w:tc>
        <w:tc>
          <w:tcPr>
            <w:tcW w:w="803" w:type="dxa"/>
            <w:tcBorders>
              <w:top w:val="nil"/>
              <w:left w:val="nil"/>
              <w:bottom w:val="single" w:sz="4" w:space="0" w:color="auto"/>
              <w:right w:val="single" w:sz="8" w:space="0" w:color="auto"/>
            </w:tcBorders>
            <w:shd w:val="clear" w:color="000000" w:fill="FFFFFF"/>
            <w:noWrap/>
            <w:vAlign w:val="bottom"/>
            <w:hideMark/>
          </w:tcPr>
          <w:p w14:paraId="7E055A0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1,98</w:t>
            </w:r>
          </w:p>
        </w:tc>
      </w:tr>
      <w:tr w:rsidR="00B22A74" w:rsidRPr="00187F1C" w14:paraId="142A1036"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1823417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B93511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c>
          <w:tcPr>
            <w:tcW w:w="700" w:type="dxa"/>
            <w:tcBorders>
              <w:top w:val="nil"/>
              <w:left w:val="nil"/>
              <w:bottom w:val="single" w:sz="4" w:space="0" w:color="auto"/>
              <w:right w:val="single" w:sz="4" w:space="0" w:color="auto"/>
            </w:tcBorders>
            <w:shd w:val="clear" w:color="000000" w:fill="FFFFFF"/>
            <w:noWrap/>
            <w:vAlign w:val="bottom"/>
            <w:hideMark/>
          </w:tcPr>
          <w:p w14:paraId="7D9AB78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178,1</w:t>
            </w:r>
          </w:p>
        </w:tc>
        <w:tc>
          <w:tcPr>
            <w:tcW w:w="700" w:type="dxa"/>
            <w:tcBorders>
              <w:top w:val="nil"/>
              <w:left w:val="nil"/>
              <w:bottom w:val="single" w:sz="4" w:space="0" w:color="auto"/>
              <w:right w:val="single" w:sz="8" w:space="0" w:color="auto"/>
            </w:tcBorders>
            <w:shd w:val="clear" w:color="000000" w:fill="FFFFFF"/>
            <w:noWrap/>
            <w:vAlign w:val="bottom"/>
            <w:hideMark/>
          </w:tcPr>
          <w:p w14:paraId="338047A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w:t>
            </w:r>
          </w:p>
        </w:tc>
        <w:tc>
          <w:tcPr>
            <w:tcW w:w="700" w:type="dxa"/>
            <w:tcBorders>
              <w:top w:val="nil"/>
              <w:left w:val="nil"/>
              <w:bottom w:val="single" w:sz="4" w:space="0" w:color="auto"/>
              <w:right w:val="single" w:sz="4" w:space="0" w:color="auto"/>
            </w:tcBorders>
            <w:shd w:val="clear" w:color="000000" w:fill="FFFFFF"/>
            <w:noWrap/>
            <w:vAlign w:val="bottom"/>
            <w:hideMark/>
          </w:tcPr>
          <w:p w14:paraId="5B4AC58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242,9</w:t>
            </w:r>
          </w:p>
        </w:tc>
        <w:tc>
          <w:tcPr>
            <w:tcW w:w="700" w:type="dxa"/>
            <w:tcBorders>
              <w:top w:val="nil"/>
              <w:left w:val="nil"/>
              <w:bottom w:val="single" w:sz="4" w:space="0" w:color="auto"/>
              <w:right w:val="single" w:sz="8" w:space="0" w:color="auto"/>
            </w:tcBorders>
            <w:shd w:val="clear" w:color="000000" w:fill="FFFFFF"/>
            <w:noWrap/>
            <w:vAlign w:val="bottom"/>
            <w:hideMark/>
          </w:tcPr>
          <w:p w14:paraId="5E89051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w:t>
            </w:r>
          </w:p>
        </w:tc>
        <w:tc>
          <w:tcPr>
            <w:tcW w:w="752" w:type="dxa"/>
            <w:tcBorders>
              <w:top w:val="nil"/>
              <w:left w:val="nil"/>
              <w:bottom w:val="single" w:sz="4" w:space="0" w:color="auto"/>
              <w:right w:val="single" w:sz="4" w:space="0" w:color="auto"/>
            </w:tcBorders>
            <w:shd w:val="clear" w:color="000000" w:fill="FFFFFF"/>
            <w:noWrap/>
            <w:vAlign w:val="bottom"/>
            <w:hideMark/>
          </w:tcPr>
          <w:p w14:paraId="49961C6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320,6</w:t>
            </w:r>
          </w:p>
        </w:tc>
        <w:tc>
          <w:tcPr>
            <w:tcW w:w="700" w:type="dxa"/>
            <w:tcBorders>
              <w:top w:val="nil"/>
              <w:left w:val="nil"/>
              <w:bottom w:val="single" w:sz="4" w:space="0" w:color="auto"/>
              <w:right w:val="single" w:sz="8" w:space="0" w:color="auto"/>
            </w:tcBorders>
            <w:shd w:val="clear" w:color="000000" w:fill="FFFFFF"/>
            <w:noWrap/>
            <w:vAlign w:val="bottom"/>
            <w:hideMark/>
          </w:tcPr>
          <w:p w14:paraId="1ECC605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1,63</w:t>
            </w:r>
          </w:p>
        </w:tc>
        <w:tc>
          <w:tcPr>
            <w:tcW w:w="752" w:type="dxa"/>
            <w:tcBorders>
              <w:top w:val="nil"/>
              <w:left w:val="nil"/>
              <w:bottom w:val="single" w:sz="4" w:space="0" w:color="auto"/>
              <w:right w:val="single" w:sz="4" w:space="0" w:color="auto"/>
            </w:tcBorders>
            <w:shd w:val="clear" w:color="000000" w:fill="FFFFFF"/>
            <w:noWrap/>
            <w:vAlign w:val="bottom"/>
            <w:hideMark/>
          </w:tcPr>
          <w:p w14:paraId="21993A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412,0</w:t>
            </w:r>
          </w:p>
        </w:tc>
        <w:tc>
          <w:tcPr>
            <w:tcW w:w="700" w:type="dxa"/>
            <w:tcBorders>
              <w:top w:val="nil"/>
              <w:left w:val="nil"/>
              <w:bottom w:val="single" w:sz="4" w:space="0" w:color="auto"/>
              <w:right w:val="single" w:sz="8" w:space="0" w:color="auto"/>
            </w:tcBorders>
            <w:shd w:val="clear" w:color="000000" w:fill="FFFFFF"/>
            <w:noWrap/>
            <w:vAlign w:val="bottom"/>
            <w:hideMark/>
          </w:tcPr>
          <w:p w14:paraId="0E6EF03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1,73</w:t>
            </w:r>
          </w:p>
        </w:tc>
        <w:tc>
          <w:tcPr>
            <w:tcW w:w="752" w:type="dxa"/>
            <w:tcBorders>
              <w:top w:val="nil"/>
              <w:left w:val="nil"/>
              <w:bottom w:val="single" w:sz="4" w:space="0" w:color="auto"/>
              <w:right w:val="single" w:sz="4" w:space="0" w:color="auto"/>
            </w:tcBorders>
            <w:shd w:val="clear" w:color="000000" w:fill="FFFFFF"/>
            <w:noWrap/>
            <w:vAlign w:val="bottom"/>
            <w:hideMark/>
          </w:tcPr>
          <w:p w14:paraId="5101AD5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518,0</w:t>
            </w:r>
          </w:p>
        </w:tc>
        <w:tc>
          <w:tcPr>
            <w:tcW w:w="803" w:type="dxa"/>
            <w:tcBorders>
              <w:top w:val="nil"/>
              <w:left w:val="nil"/>
              <w:bottom w:val="single" w:sz="4" w:space="0" w:color="auto"/>
              <w:right w:val="single" w:sz="8" w:space="0" w:color="auto"/>
            </w:tcBorders>
            <w:shd w:val="clear" w:color="000000" w:fill="FFFFFF"/>
            <w:noWrap/>
            <w:vAlign w:val="bottom"/>
            <w:hideMark/>
          </w:tcPr>
          <w:p w14:paraId="4862DFA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1,83</w:t>
            </w:r>
          </w:p>
        </w:tc>
      </w:tr>
      <w:tr w:rsidR="00B22A74" w:rsidRPr="00187F1C" w14:paraId="59059A01"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2CBCB09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5DCFB44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0" w:type="dxa"/>
            <w:tcBorders>
              <w:top w:val="nil"/>
              <w:left w:val="nil"/>
              <w:bottom w:val="single" w:sz="4" w:space="0" w:color="auto"/>
              <w:right w:val="single" w:sz="4" w:space="0" w:color="auto"/>
            </w:tcBorders>
            <w:shd w:val="clear" w:color="000000" w:fill="FFFFFF"/>
            <w:noWrap/>
            <w:vAlign w:val="bottom"/>
            <w:hideMark/>
          </w:tcPr>
          <w:p w14:paraId="0443C15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162,4</w:t>
            </w:r>
          </w:p>
        </w:tc>
        <w:tc>
          <w:tcPr>
            <w:tcW w:w="700" w:type="dxa"/>
            <w:tcBorders>
              <w:top w:val="nil"/>
              <w:left w:val="nil"/>
              <w:bottom w:val="single" w:sz="4" w:space="0" w:color="auto"/>
              <w:right w:val="single" w:sz="8" w:space="0" w:color="auto"/>
            </w:tcBorders>
            <w:shd w:val="clear" w:color="000000" w:fill="FFFFFF"/>
            <w:noWrap/>
            <w:vAlign w:val="bottom"/>
            <w:hideMark/>
          </w:tcPr>
          <w:p w14:paraId="365CED4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1,29</w:t>
            </w:r>
          </w:p>
        </w:tc>
        <w:tc>
          <w:tcPr>
            <w:tcW w:w="700" w:type="dxa"/>
            <w:tcBorders>
              <w:top w:val="nil"/>
              <w:left w:val="nil"/>
              <w:bottom w:val="single" w:sz="4" w:space="0" w:color="auto"/>
              <w:right w:val="single" w:sz="4" w:space="0" w:color="auto"/>
            </w:tcBorders>
            <w:shd w:val="clear" w:color="000000" w:fill="FFFFFF"/>
            <w:noWrap/>
            <w:vAlign w:val="bottom"/>
            <w:hideMark/>
          </w:tcPr>
          <w:p w14:paraId="2607083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221,6</w:t>
            </w:r>
          </w:p>
        </w:tc>
        <w:tc>
          <w:tcPr>
            <w:tcW w:w="700" w:type="dxa"/>
            <w:tcBorders>
              <w:top w:val="nil"/>
              <w:left w:val="nil"/>
              <w:bottom w:val="single" w:sz="4" w:space="0" w:color="auto"/>
              <w:right w:val="single" w:sz="8" w:space="0" w:color="auto"/>
            </w:tcBorders>
            <w:shd w:val="clear" w:color="000000" w:fill="FFFFFF"/>
            <w:noWrap/>
            <w:vAlign w:val="bottom"/>
            <w:hideMark/>
          </w:tcPr>
          <w:p w14:paraId="76D22C5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1,39</w:t>
            </w:r>
          </w:p>
        </w:tc>
        <w:tc>
          <w:tcPr>
            <w:tcW w:w="752" w:type="dxa"/>
            <w:tcBorders>
              <w:top w:val="nil"/>
              <w:left w:val="nil"/>
              <w:bottom w:val="single" w:sz="4" w:space="0" w:color="auto"/>
              <w:right w:val="single" w:sz="4" w:space="0" w:color="auto"/>
            </w:tcBorders>
            <w:shd w:val="clear" w:color="000000" w:fill="FFFFFF"/>
            <w:noWrap/>
            <w:vAlign w:val="bottom"/>
            <w:hideMark/>
          </w:tcPr>
          <w:p w14:paraId="77FD19E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292,4</w:t>
            </w:r>
          </w:p>
        </w:tc>
        <w:tc>
          <w:tcPr>
            <w:tcW w:w="700" w:type="dxa"/>
            <w:tcBorders>
              <w:top w:val="nil"/>
              <w:left w:val="nil"/>
              <w:bottom w:val="single" w:sz="4" w:space="0" w:color="auto"/>
              <w:right w:val="single" w:sz="8" w:space="0" w:color="auto"/>
            </w:tcBorders>
            <w:shd w:val="clear" w:color="000000" w:fill="FFFFFF"/>
            <w:noWrap/>
            <w:vAlign w:val="bottom"/>
            <w:hideMark/>
          </w:tcPr>
          <w:p w14:paraId="43D82B4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w:t>
            </w:r>
          </w:p>
        </w:tc>
        <w:tc>
          <w:tcPr>
            <w:tcW w:w="752" w:type="dxa"/>
            <w:tcBorders>
              <w:top w:val="nil"/>
              <w:left w:val="nil"/>
              <w:bottom w:val="single" w:sz="4" w:space="0" w:color="auto"/>
              <w:right w:val="single" w:sz="4" w:space="0" w:color="auto"/>
            </w:tcBorders>
            <w:shd w:val="clear" w:color="000000" w:fill="FFFFFF"/>
            <w:noWrap/>
            <w:vAlign w:val="bottom"/>
            <w:hideMark/>
          </w:tcPr>
          <w:p w14:paraId="57022E9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375,8</w:t>
            </w:r>
          </w:p>
        </w:tc>
        <w:tc>
          <w:tcPr>
            <w:tcW w:w="700" w:type="dxa"/>
            <w:tcBorders>
              <w:top w:val="nil"/>
              <w:left w:val="nil"/>
              <w:bottom w:val="single" w:sz="4" w:space="0" w:color="auto"/>
              <w:right w:val="single" w:sz="8" w:space="0" w:color="auto"/>
            </w:tcBorders>
            <w:shd w:val="clear" w:color="000000" w:fill="FFFFFF"/>
            <w:noWrap/>
            <w:vAlign w:val="bottom"/>
            <w:hideMark/>
          </w:tcPr>
          <w:p w14:paraId="09C16BB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1,58</w:t>
            </w:r>
          </w:p>
        </w:tc>
        <w:tc>
          <w:tcPr>
            <w:tcW w:w="752" w:type="dxa"/>
            <w:tcBorders>
              <w:top w:val="nil"/>
              <w:left w:val="nil"/>
              <w:bottom w:val="single" w:sz="4" w:space="0" w:color="auto"/>
              <w:right w:val="single" w:sz="4" w:space="0" w:color="auto"/>
            </w:tcBorders>
            <w:shd w:val="clear" w:color="000000" w:fill="FFFFFF"/>
            <w:noWrap/>
            <w:vAlign w:val="bottom"/>
            <w:hideMark/>
          </w:tcPr>
          <w:p w14:paraId="5C4DE25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472,5</w:t>
            </w:r>
          </w:p>
        </w:tc>
        <w:tc>
          <w:tcPr>
            <w:tcW w:w="803" w:type="dxa"/>
            <w:tcBorders>
              <w:top w:val="nil"/>
              <w:left w:val="nil"/>
              <w:bottom w:val="single" w:sz="4" w:space="0" w:color="auto"/>
              <w:right w:val="single" w:sz="8" w:space="0" w:color="auto"/>
            </w:tcBorders>
            <w:shd w:val="clear" w:color="000000" w:fill="FFFFFF"/>
            <w:noWrap/>
            <w:vAlign w:val="bottom"/>
            <w:hideMark/>
          </w:tcPr>
          <w:p w14:paraId="32F0C01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r>
      <w:tr w:rsidR="00B22A74" w:rsidRPr="00187F1C" w14:paraId="17F65EB3"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46F1F0E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AB4A8C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0" w:type="dxa"/>
            <w:tcBorders>
              <w:top w:val="nil"/>
              <w:left w:val="nil"/>
              <w:bottom w:val="single" w:sz="4" w:space="0" w:color="auto"/>
              <w:right w:val="single" w:sz="4" w:space="0" w:color="auto"/>
            </w:tcBorders>
            <w:shd w:val="clear" w:color="000000" w:fill="FFFFFF"/>
            <w:noWrap/>
            <w:vAlign w:val="bottom"/>
            <w:hideMark/>
          </w:tcPr>
          <w:p w14:paraId="0FBB139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145,1</w:t>
            </w:r>
          </w:p>
        </w:tc>
        <w:tc>
          <w:tcPr>
            <w:tcW w:w="700" w:type="dxa"/>
            <w:tcBorders>
              <w:top w:val="nil"/>
              <w:left w:val="nil"/>
              <w:bottom w:val="single" w:sz="4" w:space="0" w:color="auto"/>
              <w:right w:val="single" w:sz="8" w:space="0" w:color="auto"/>
            </w:tcBorders>
            <w:shd w:val="clear" w:color="000000" w:fill="FFFFFF"/>
            <w:noWrap/>
            <w:vAlign w:val="bottom"/>
            <w:hideMark/>
          </w:tcPr>
          <w:p w14:paraId="16EA432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1,15</w:t>
            </w:r>
          </w:p>
        </w:tc>
        <w:tc>
          <w:tcPr>
            <w:tcW w:w="700" w:type="dxa"/>
            <w:tcBorders>
              <w:top w:val="nil"/>
              <w:left w:val="nil"/>
              <w:bottom w:val="single" w:sz="4" w:space="0" w:color="auto"/>
              <w:right w:val="single" w:sz="4" w:space="0" w:color="auto"/>
            </w:tcBorders>
            <w:shd w:val="clear" w:color="000000" w:fill="FFFFFF"/>
            <w:noWrap/>
            <w:vAlign w:val="bottom"/>
            <w:hideMark/>
          </w:tcPr>
          <w:p w14:paraId="341FA9E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197,9</w:t>
            </w:r>
          </w:p>
        </w:tc>
        <w:tc>
          <w:tcPr>
            <w:tcW w:w="700" w:type="dxa"/>
            <w:tcBorders>
              <w:top w:val="nil"/>
              <w:left w:val="nil"/>
              <w:bottom w:val="single" w:sz="4" w:space="0" w:color="auto"/>
              <w:right w:val="single" w:sz="8" w:space="0" w:color="auto"/>
            </w:tcBorders>
            <w:shd w:val="clear" w:color="000000" w:fill="FFFFFF"/>
            <w:noWrap/>
            <w:vAlign w:val="bottom"/>
            <w:hideMark/>
          </w:tcPr>
          <w:p w14:paraId="3DC4ED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1,24</w:t>
            </w:r>
          </w:p>
        </w:tc>
        <w:tc>
          <w:tcPr>
            <w:tcW w:w="752" w:type="dxa"/>
            <w:tcBorders>
              <w:top w:val="nil"/>
              <w:left w:val="nil"/>
              <w:bottom w:val="single" w:sz="4" w:space="0" w:color="auto"/>
              <w:right w:val="single" w:sz="4" w:space="0" w:color="auto"/>
            </w:tcBorders>
            <w:shd w:val="clear" w:color="000000" w:fill="FFFFFF"/>
            <w:noWrap/>
            <w:vAlign w:val="bottom"/>
            <w:hideMark/>
          </w:tcPr>
          <w:p w14:paraId="46E12CB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261,3</w:t>
            </w:r>
          </w:p>
        </w:tc>
        <w:tc>
          <w:tcPr>
            <w:tcW w:w="700" w:type="dxa"/>
            <w:tcBorders>
              <w:top w:val="nil"/>
              <w:left w:val="nil"/>
              <w:bottom w:val="single" w:sz="4" w:space="0" w:color="auto"/>
              <w:right w:val="single" w:sz="8" w:space="0" w:color="auto"/>
            </w:tcBorders>
            <w:shd w:val="clear" w:color="000000" w:fill="FFFFFF"/>
            <w:noWrap/>
            <w:vAlign w:val="bottom"/>
            <w:hideMark/>
          </w:tcPr>
          <w:p w14:paraId="477C9BF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1,33</w:t>
            </w:r>
          </w:p>
        </w:tc>
        <w:tc>
          <w:tcPr>
            <w:tcW w:w="752" w:type="dxa"/>
            <w:tcBorders>
              <w:top w:val="nil"/>
              <w:left w:val="nil"/>
              <w:bottom w:val="single" w:sz="4" w:space="0" w:color="auto"/>
              <w:right w:val="single" w:sz="4" w:space="0" w:color="auto"/>
            </w:tcBorders>
            <w:shd w:val="clear" w:color="000000" w:fill="FFFFFF"/>
            <w:noWrap/>
            <w:vAlign w:val="bottom"/>
            <w:hideMark/>
          </w:tcPr>
          <w:p w14:paraId="1278B49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335,8</w:t>
            </w:r>
          </w:p>
        </w:tc>
        <w:tc>
          <w:tcPr>
            <w:tcW w:w="700" w:type="dxa"/>
            <w:tcBorders>
              <w:top w:val="nil"/>
              <w:left w:val="nil"/>
              <w:bottom w:val="single" w:sz="4" w:space="0" w:color="auto"/>
              <w:right w:val="single" w:sz="8" w:space="0" w:color="auto"/>
            </w:tcBorders>
            <w:shd w:val="clear" w:color="000000" w:fill="FFFFFF"/>
            <w:noWrap/>
            <w:vAlign w:val="bottom"/>
            <w:hideMark/>
          </w:tcPr>
          <w:p w14:paraId="3BB3E3F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1,41</w:t>
            </w:r>
          </w:p>
        </w:tc>
        <w:tc>
          <w:tcPr>
            <w:tcW w:w="752" w:type="dxa"/>
            <w:tcBorders>
              <w:top w:val="nil"/>
              <w:left w:val="nil"/>
              <w:bottom w:val="single" w:sz="4" w:space="0" w:color="auto"/>
              <w:right w:val="single" w:sz="4" w:space="0" w:color="auto"/>
            </w:tcBorders>
            <w:shd w:val="clear" w:color="000000" w:fill="FFFFFF"/>
            <w:noWrap/>
            <w:vAlign w:val="bottom"/>
            <w:hideMark/>
          </w:tcPr>
          <w:p w14:paraId="7F3E150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422,3</w:t>
            </w:r>
          </w:p>
        </w:tc>
        <w:tc>
          <w:tcPr>
            <w:tcW w:w="803" w:type="dxa"/>
            <w:tcBorders>
              <w:top w:val="nil"/>
              <w:left w:val="nil"/>
              <w:bottom w:val="single" w:sz="4" w:space="0" w:color="auto"/>
              <w:right w:val="single" w:sz="8" w:space="0" w:color="auto"/>
            </w:tcBorders>
            <w:shd w:val="clear" w:color="000000" w:fill="FFFFFF"/>
            <w:noWrap/>
            <w:vAlign w:val="bottom"/>
            <w:hideMark/>
          </w:tcPr>
          <w:p w14:paraId="0BBACA7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w:t>
            </w:r>
          </w:p>
        </w:tc>
      </w:tr>
      <w:tr w:rsidR="00B22A74" w:rsidRPr="00187F1C" w14:paraId="3D1514C3"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19BAB3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C04C4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303</w:t>
            </w:r>
          </w:p>
        </w:tc>
        <w:tc>
          <w:tcPr>
            <w:tcW w:w="700" w:type="dxa"/>
            <w:tcBorders>
              <w:top w:val="nil"/>
              <w:left w:val="nil"/>
              <w:bottom w:val="single" w:sz="4" w:space="0" w:color="auto"/>
              <w:right w:val="single" w:sz="4" w:space="0" w:color="auto"/>
            </w:tcBorders>
            <w:shd w:val="clear" w:color="000000" w:fill="FFFFFF"/>
            <w:noWrap/>
            <w:vAlign w:val="bottom"/>
            <w:hideMark/>
          </w:tcPr>
          <w:p w14:paraId="4DFC330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131,6</w:t>
            </w:r>
          </w:p>
        </w:tc>
        <w:tc>
          <w:tcPr>
            <w:tcW w:w="700" w:type="dxa"/>
            <w:tcBorders>
              <w:top w:val="nil"/>
              <w:left w:val="nil"/>
              <w:bottom w:val="single" w:sz="4" w:space="0" w:color="auto"/>
              <w:right w:val="single" w:sz="8" w:space="0" w:color="auto"/>
            </w:tcBorders>
            <w:shd w:val="clear" w:color="000000" w:fill="FFFFFF"/>
            <w:noWrap/>
            <w:vAlign w:val="bottom"/>
            <w:hideMark/>
          </w:tcPr>
          <w:p w14:paraId="5F3E0EA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00" w:type="dxa"/>
            <w:tcBorders>
              <w:top w:val="nil"/>
              <w:left w:val="nil"/>
              <w:bottom w:val="single" w:sz="4" w:space="0" w:color="auto"/>
              <w:right w:val="single" w:sz="4" w:space="0" w:color="auto"/>
            </w:tcBorders>
            <w:shd w:val="clear" w:color="000000" w:fill="FFFFFF"/>
            <w:noWrap/>
            <w:vAlign w:val="bottom"/>
            <w:hideMark/>
          </w:tcPr>
          <w:p w14:paraId="6AC5BDB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179,6</w:t>
            </w:r>
          </w:p>
        </w:tc>
        <w:tc>
          <w:tcPr>
            <w:tcW w:w="700" w:type="dxa"/>
            <w:tcBorders>
              <w:top w:val="nil"/>
              <w:left w:val="nil"/>
              <w:bottom w:val="single" w:sz="4" w:space="0" w:color="auto"/>
              <w:right w:val="single" w:sz="8" w:space="0" w:color="auto"/>
            </w:tcBorders>
            <w:shd w:val="clear" w:color="000000" w:fill="FFFFFF"/>
            <w:noWrap/>
            <w:vAlign w:val="bottom"/>
            <w:hideMark/>
          </w:tcPr>
          <w:p w14:paraId="3F0CF30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1,13</w:t>
            </w:r>
          </w:p>
        </w:tc>
        <w:tc>
          <w:tcPr>
            <w:tcW w:w="752" w:type="dxa"/>
            <w:tcBorders>
              <w:top w:val="nil"/>
              <w:left w:val="nil"/>
              <w:bottom w:val="single" w:sz="4" w:space="0" w:color="auto"/>
              <w:right w:val="single" w:sz="4" w:space="0" w:color="auto"/>
            </w:tcBorders>
            <w:shd w:val="clear" w:color="000000" w:fill="FFFFFF"/>
            <w:noWrap/>
            <w:vAlign w:val="bottom"/>
            <w:hideMark/>
          </w:tcPr>
          <w:p w14:paraId="6ED3EE4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237,1</w:t>
            </w:r>
          </w:p>
        </w:tc>
        <w:tc>
          <w:tcPr>
            <w:tcW w:w="700" w:type="dxa"/>
            <w:tcBorders>
              <w:top w:val="nil"/>
              <w:left w:val="nil"/>
              <w:bottom w:val="single" w:sz="4" w:space="0" w:color="auto"/>
              <w:right w:val="single" w:sz="8" w:space="0" w:color="auto"/>
            </w:tcBorders>
            <w:shd w:val="clear" w:color="000000" w:fill="FFFFFF"/>
            <w:noWrap/>
            <w:vAlign w:val="bottom"/>
            <w:hideMark/>
          </w:tcPr>
          <w:p w14:paraId="5369872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1,21</w:t>
            </w:r>
          </w:p>
        </w:tc>
        <w:tc>
          <w:tcPr>
            <w:tcW w:w="752" w:type="dxa"/>
            <w:tcBorders>
              <w:top w:val="nil"/>
              <w:left w:val="nil"/>
              <w:bottom w:val="single" w:sz="4" w:space="0" w:color="auto"/>
              <w:right w:val="single" w:sz="4" w:space="0" w:color="auto"/>
            </w:tcBorders>
            <w:shd w:val="clear" w:color="000000" w:fill="FFFFFF"/>
            <w:noWrap/>
            <w:vAlign w:val="bottom"/>
            <w:hideMark/>
          </w:tcPr>
          <w:p w14:paraId="127340E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304,8</w:t>
            </w:r>
          </w:p>
        </w:tc>
        <w:tc>
          <w:tcPr>
            <w:tcW w:w="700" w:type="dxa"/>
            <w:tcBorders>
              <w:top w:val="nil"/>
              <w:left w:val="nil"/>
              <w:bottom w:val="single" w:sz="4" w:space="0" w:color="auto"/>
              <w:right w:val="single" w:sz="8" w:space="0" w:color="auto"/>
            </w:tcBorders>
            <w:shd w:val="clear" w:color="000000" w:fill="FFFFFF"/>
            <w:noWrap/>
            <w:vAlign w:val="bottom"/>
            <w:hideMark/>
          </w:tcPr>
          <w:p w14:paraId="6A8CE3C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1,28</w:t>
            </w:r>
          </w:p>
        </w:tc>
        <w:tc>
          <w:tcPr>
            <w:tcW w:w="752" w:type="dxa"/>
            <w:tcBorders>
              <w:top w:val="nil"/>
              <w:left w:val="nil"/>
              <w:bottom w:val="single" w:sz="4" w:space="0" w:color="auto"/>
              <w:right w:val="single" w:sz="4" w:space="0" w:color="auto"/>
            </w:tcBorders>
            <w:shd w:val="clear" w:color="000000" w:fill="FFFFFF"/>
            <w:noWrap/>
            <w:vAlign w:val="bottom"/>
            <w:hideMark/>
          </w:tcPr>
          <w:p w14:paraId="3A0B6D0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383,2</w:t>
            </w:r>
          </w:p>
        </w:tc>
        <w:tc>
          <w:tcPr>
            <w:tcW w:w="803" w:type="dxa"/>
            <w:tcBorders>
              <w:top w:val="nil"/>
              <w:left w:val="nil"/>
              <w:bottom w:val="single" w:sz="4" w:space="0" w:color="auto"/>
              <w:right w:val="single" w:sz="8" w:space="0" w:color="auto"/>
            </w:tcBorders>
            <w:shd w:val="clear" w:color="000000" w:fill="FFFFFF"/>
            <w:noWrap/>
            <w:vAlign w:val="bottom"/>
            <w:hideMark/>
          </w:tcPr>
          <w:p w14:paraId="6361E18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1,36</w:t>
            </w:r>
          </w:p>
        </w:tc>
      </w:tr>
      <w:tr w:rsidR="00B22A74" w:rsidRPr="00187F1C" w14:paraId="57BD7003"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CCA633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B4C2D4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w:t>
            </w:r>
          </w:p>
        </w:tc>
        <w:tc>
          <w:tcPr>
            <w:tcW w:w="700" w:type="dxa"/>
            <w:tcBorders>
              <w:top w:val="nil"/>
              <w:left w:val="nil"/>
              <w:bottom w:val="single" w:sz="4" w:space="0" w:color="auto"/>
              <w:right w:val="single" w:sz="4" w:space="0" w:color="auto"/>
            </w:tcBorders>
            <w:shd w:val="clear" w:color="000000" w:fill="FFFFFF"/>
            <w:noWrap/>
            <w:vAlign w:val="bottom"/>
            <w:hideMark/>
          </w:tcPr>
          <w:p w14:paraId="2472254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125,4</w:t>
            </w:r>
          </w:p>
        </w:tc>
        <w:tc>
          <w:tcPr>
            <w:tcW w:w="700" w:type="dxa"/>
            <w:tcBorders>
              <w:top w:val="nil"/>
              <w:left w:val="nil"/>
              <w:bottom w:val="single" w:sz="4" w:space="0" w:color="auto"/>
              <w:right w:val="single" w:sz="8" w:space="0" w:color="auto"/>
            </w:tcBorders>
            <w:shd w:val="clear" w:color="000000" w:fill="FFFFFF"/>
            <w:noWrap/>
            <w:vAlign w:val="bottom"/>
            <w:hideMark/>
          </w:tcPr>
          <w:p w14:paraId="4A0E0EB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nil"/>
              <w:bottom w:val="single" w:sz="4" w:space="0" w:color="auto"/>
              <w:right w:val="single" w:sz="4" w:space="0" w:color="auto"/>
            </w:tcBorders>
            <w:shd w:val="clear" w:color="000000" w:fill="FFFFFF"/>
            <w:noWrap/>
            <w:vAlign w:val="bottom"/>
            <w:hideMark/>
          </w:tcPr>
          <w:p w14:paraId="1857FD4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171,2</w:t>
            </w:r>
          </w:p>
        </w:tc>
        <w:tc>
          <w:tcPr>
            <w:tcW w:w="700" w:type="dxa"/>
            <w:tcBorders>
              <w:top w:val="nil"/>
              <w:left w:val="nil"/>
              <w:bottom w:val="single" w:sz="4" w:space="0" w:color="auto"/>
              <w:right w:val="single" w:sz="8" w:space="0" w:color="auto"/>
            </w:tcBorders>
            <w:shd w:val="clear" w:color="000000" w:fill="FFFFFF"/>
            <w:noWrap/>
            <w:vAlign w:val="bottom"/>
            <w:hideMark/>
          </w:tcPr>
          <w:p w14:paraId="029BF1A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w:t>
            </w:r>
          </w:p>
        </w:tc>
        <w:tc>
          <w:tcPr>
            <w:tcW w:w="752" w:type="dxa"/>
            <w:tcBorders>
              <w:top w:val="nil"/>
              <w:left w:val="nil"/>
              <w:bottom w:val="single" w:sz="4" w:space="0" w:color="auto"/>
              <w:right w:val="single" w:sz="4" w:space="0" w:color="auto"/>
            </w:tcBorders>
            <w:shd w:val="clear" w:color="000000" w:fill="FFFFFF"/>
            <w:noWrap/>
            <w:vAlign w:val="bottom"/>
            <w:hideMark/>
          </w:tcPr>
          <w:p w14:paraId="3393106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225,9</w:t>
            </w:r>
          </w:p>
        </w:tc>
        <w:tc>
          <w:tcPr>
            <w:tcW w:w="700" w:type="dxa"/>
            <w:tcBorders>
              <w:top w:val="nil"/>
              <w:left w:val="nil"/>
              <w:bottom w:val="single" w:sz="4" w:space="0" w:color="auto"/>
              <w:right w:val="single" w:sz="8" w:space="0" w:color="auto"/>
            </w:tcBorders>
            <w:shd w:val="clear" w:color="000000" w:fill="FFFFFF"/>
            <w:noWrap/>
            <w:vAlign w:val="bottom"/>
            <w:hideMark/>
          </w:tcPr>
          <w:p w14:paraId="2BE90CB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1,15</w:t>
            </w:r>
          </w:p>
        </w:tc>
        <w:tc>
          <w:tcPr>
            <w:tcW w:w="752" w:type="dxa"/>
            <w:tcBorders>
              <w:top w:val="nil"/>
              <w:left w:val="nil"/>
              <w:bottom w:val="single" w:sz="4" w:space="0" w:color="auto"/>
              <w:right w:val="single" w:sz="4" w:space="0" w:color="auto"/>
            </w:tcBorders>
            <w:shd w:val="clear" w:color="000000" w:fill="FFFFFF"/>
            <w:noWrap/>
            <w:vAlign w:val="bottom"/>
            <w:hideMark/>
          </w:tcPr>
          <w:p w14:paraId="269AD74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290,4</w:t>
            </w:r>
          </w:p>
        </w:tc>
        <w:tc>
          <w:tcPr>
            <w:tcW w:w="700" w:type="dxa"/>
            <w:tcBorders>
              <w:top w:val="nil"/>
              <w:left w:val="nil"/>
              <w:bottom w:val="single" w:sz="4" w:space="0" w:color="auto"/>
              <w:right w:val="single" w:sz="8" w:space="0" w:color="auto"/>
            </w:tcBorders>
            <w:shd w:val="clear" w:color="000000" w:fill="FFFFFF"/>
            <w:noWrap/>
            <w:vAlign w:val="bottom"/>
            <w:hideMark/>
          </w:tcPr>
          <w:p w14:paraId="1D40804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1,22</w:t>
            </w:r>
          </w:p>
        </w:tc>
        <w:tc>
          <w:tcPr>
            <w:tcW w:w="752" w:type="dxa"/>
            <w:tcBorders>
              <w:top w:val="nil"/>
              <w:left w:val="nil"/>
              <w:bottom w:val="single" w:sz="4" w:space="0" w:color="auto"/>
              <w:right w:val="single" w:sz="4" w:space="0" w:color="auto"/>
            </w:tcBorders>
            <w:shd w:val="clear" w:color="000000" w:fill="FFFFFF"/>
            <w:noWrap/>
            <w:vAlign w:val="bottom"/>
            <w:hideMark/>
          </w:tcPr>
          <w:p w14:paraId="4E84F47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365,2</w:t>
            </w:r>
          </w:p>
        </w:tc>
        <w:tc>
          <w:tcPr>
            <w:tcW w:w="803" w:type="dxa"/>
            <w:tcBorders>
              <w:top w:val="nil"/>
              <w:left w:val="nil"/>
              <w:bottom w:val="single" w:sz="4" w:space="0" w:color="auto"/>
              <w:right w:val="single" w:sz="8" w:space="0" w:color="auto"/>
            </w:tcBorders>
            <w:shd w:val="clear" w:color="000000" w:fill="FFFFFF"/>
            <w:noWrap/>
            <w:vAlign w:val="bottom"/>
            <w:hideMark/>
          </w:tcPr>
          <w:p w14:paraId="5DA32B3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1,29</w:t>
            </w:r>
          </w:p>
        </w:tc>
      </w:tr>
      <w:tr w:rsidR="00B22A74" w:rsidRPr="00187F1C" w14:paraId="79188462"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197F022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8833F1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357</w:t>
            </w:r>
          </w:p>
        </w:tc>
        <w:tc>
          <w:tcPr>
            <w:tcW w:w="700" w:type="dxa"/>
            <w:tcBorders>
              <w:top w:val="nil"/>
              <w:left w:val="nil"/>
              <w:bottom w:val="single" w:sz="4" w:space="0" w:color="auto"/>
              <w:right w:val="single" w:sz="4" w:space="0" w:color="auto"/>
            </w:tcBorders>
            <w:shd w:val="clear" w:color="000000" w:fill="FFFFFF"/>
            <w:noWrap/>
            <w:vAlign w:val="bottom"/>
            <w:hideMark/>
          </w:tcPr>
          <w:p w14:paraId="1E17CE1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121,1</w:t>
            </w:r>
          </w:p>
        </w:tc>
        <w:tc>
          <w:tcPr>
            <w:tcW w:w="700" w:type="dxa"/>
            <w:tcBorders>
              <w:top w:val="nil"/>
              <w:left w:val="nil"/>
              <w:bottom w:val="single" w:sz="4" w:space="0" w:color="auto"/>
              <w:right w:val="single" w:sz="8" w:space="0" w:color="auto"/>
            </w:tcBorders>
            <w:shd w:val="clear" w:color="000000" w:fill="FFFFFF"/>
            <w:noWrap/>
            <w:vAlign w:val="bottom"/>
            <w:hideMark/>
          </w:tcPr>
          <w:p w14:paraId="124A0A7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0,96</w:t>
            </w:r>
          </w:p>
        </w:tc>
        <w:tc>
          <w:tcPr>
            <w:tcW w:w="700" w:type="dxa"/>
            <w:tcBorders>
              <w:top w:val="nil"/>
              <w:left w:val="nil"/>
              <w:bottom w:val="single" w:sz="4" w:space="0" w:color="auto"/>
              <w:right w:val="single" w:sz="4" w:space="0" w:color="auto"/>
            </w:tcBorders>
            <w:shd w:val="clear" w:color="000000" w:fill="FFFFFF"/>
            <w:noWrap/>
            <w:vAlign w:val="bottom"/>
            <w:hideMark/>
          </w:tcPr>
          <w:p w14:paraId="3D7F72D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165,3</w:t>
            </w:r>
          </w:p>
        </w:tc>
        <w:tc>
          <w:tcPr>
            <w:tcW w:w="700" w:type="dxa"/>
            <w:tcBorders>
              <w:top w:val="nil"/>
              <w:left w:val="nil"/>
              <w:bottom w:val="single" w:sz="4" w:space="0" w:color="auto"/>
              <w:right w:val="single" w:sz="8" w:space="0" w:color="auto"/>
            </w:tcBorders>
            <w:shd w:val="clear" w:color="000000" w:fill="FFFFFF"/>
            <w:noWrap/>
            <w:vAlign w:val="bottom"/>
            <w:hideMark/>
          </w:tcPr>
          <w:p w14:paraId="5D6530C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w:t>
            </w:r>
          </w:p>
        </w:tc>
        <w:tc>
          <w:tcPr>
            <w:tcW w:w="752" w:type="dxa"/>
            <w:tcBorders>
              <w:top w:val="nil"/>
              <w:left w:val="nil"/>
              <w:bottom w:val="single" w:sz="4" w:space="0" w:color="auto"/>
              <w:right w:val="single" w:sz="4" w:space="0" w:color="auto"/>
            </w:tcBorders>
            <w:shd w:val="clear" w:color="000000" w:fill="FFFFFF"/>
            <w:noWrap/>
            <w:vAlign w:val="bottom"/>
            <w:hideMark/>
          </w:tcPr>
          <w:p w14:paraId="0E0DA64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218,2</w:t>
            </w:r>
          </w:p>
        </w:tc>
        <w:tc>
          <w:tcPr>
            <w:tcW w:w="700" w:type="dxa"/>
            <w:tcBorders>
              <w:top w:val="nil"/>
              <w:left w:val="nil"/>
              <w:bottom w:val="single" w:sz="4" w:space="0" w:color="auto"/>
              <w:right w:val="single" w:sz="8" w:space="0" w:color="auto"/>
            </w:tcBorders>
            <w:shd w:val="clear" w:color="000000" w:fill="FFFFFF"/>
            <w:noWrap/>
            <w:vAlign w:val="bottom"/>
            <w:hideMark/>
          </w:tcPr>
          <w:p w14:paraId="3CB1A78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52" w:type="dxa"/>
            <w:tcBorders>
              <w:top w:val="nil"/>
              <w:left w:val="nil"/>
              <w:bottom w:val="single" w:sz="4" w:space="0" w:color="auto"/>
              <w:right w:val="single" w:sz="4" w:space="0" w:color="auto"/>
            </w:tcBorders>
            <w:shd w:val="clear" w:color="000000" w:fill="FFFFFF"/>
            <w:noWrap/>
            <w:vAlign w:val="bottom"/>
            <w:hideMark/>
          </w:tcPr>
          <w:p w14:paraId="06757BF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280,5</w:t>
            </w:r>
          </w:p>
        </w:tc>
        <w:tc>
          <w:tcPr>
            <w:tcW w:w="700" w:type="dxa"/>
            <w:tcBorders>
              <w:top w:val="nil"/>
              <w:left w:val="nil"/>
              <w:bottom w:val="single" w:sz="4" w:space="0" w:color="auto"/>
              <w:right w:val="single" w:sz="8" w:space="0" w:color="auto"/>
            </w:tcBorders>
            <w:shd w:val="clear" w:color="000000" w:fill="FFFFFF"/>
            <w:noWrap/>
            <w:vAlign w:val="bottom"/>
            <w:hideMark/>
          </w:tcPr>
          <w:p w14:paraId="64210E2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1,18</w:t>
            </w:r>
          </w:p>
        </w:tc>
        <w:tc>
          <w:tcPr>
            <w:tcW w:w="752" w:type="dxa"/>
            <w:tcBorders>
              <w:top w:val="nil"/>
              <w:left w:val="nil"/>
              <w:bottom w:val="single" w:sz="4" w:space="0" w:color="auto"/>
              <w:right w:val="single" w:sz="4" w:space="0" w:color="auto"/>
            </w:tcBorders>
            <w:shd w:val="clear" w:color="000000" w:fill="FFFFFF"/>
            <w:noWrap/>
            <w:vAlign w:val="bottom"/>
            <w:hideMark/>
          </w:tcPr>
          <w:p w14:paraId="632948E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352,7</w:t>
            </w:r>
          </w:p>
        </w:tc>
        <w:tc>
          <w:tcPr>
            <w:tcW w:w="803" w:type="dxa"/>
            <w:tcBorders>
              <w:top w:val="nil"/>
              <w:left w:val="nil"/>
              <w:bottom w:val="single" w:sz="4" w:space="0" w:color="auto"/>
              <w:right w:val="single" w:sz="8" w:space="0" w:color="auto"/>
            </w:tcBorders>
            <w:shd w:val="clear" w:color="000000" w:fill="FFFFFF"/>
            <w:noWrap/>
            <w:vAlign w:val="bottom"/>
            <w:hideMark/>
          </w:tcPr>
          <w:p w14:paraId="41DDE7F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r>
      <w:tr w:rsidR="00B22A74" w:rsidRPr="00187F1C" w14:paraId="1326C24B"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3C9B906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6FF690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0" w:type="dxa"/>
            <w:tcBorders>
              <w:top w:val="nil"/>
              <w:left w:val="nil"/>
              <w:bottom w:val="single" w:sz="4" w:space="0" w:color="auto"/>
              <w:right w:val="single" w:sz="4" w:space="0" w:color="auto"/>
            </w:tcBorders>
            <w:shd w:val="clear" w:color="000000" w:fill="FFFFFF"/>
            <w:noWrap/>
            <w:vAlign w:val="bottom"/>
            <w:hideMark/>
          </w:tcPr>
          <w:p w14:paraId="7F6C1DE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114,4</w:t>
            </w:r>
          </w:p>
        </w:tc>
        <w:tc>
          <w:tcPr>
            <w:tcW w:w="700" w:type="dxa"/>
            <w:tcBorders>
              <w:top w:val="nil"/>
              <w:left w:val="nil"/>
              <w:bottom w:val="single" w:sz="4" w:space="0" w:color="auto"/>
              <w:right w:val="single" w:sz="8" w:space="0" w:color="auto"/>
            </w:tcBorders>
            <w:shd w:val="clear" w:color="000000" w:fill="FFFFFF"/>
            <w:noWrap/>
            <w:vAlign w:val="bottom"/>
            <w:hideMark/>
          </w:tcPr>
          <w:p w14:paraId="71C53A1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0,91</w:t>
            </w:r>
          </w:p>
        </w:tc>
        <w:tc>
          <w:tcPr>
            <w:tcW w:w="700" w:type="dxa"/>
            <w:tcBorders>
              <w:top w:val="nil"/>
              <w:left w:val="nil"/>
              <w:bottom w:val="single" w:sz="4" w:space="0" w:color="auto"/>
              <w:right w:val="single" w:sz="4" w:space="0" w:color="auto"/>
            </w:tcBorders>
            <w:shd w:val="clear" w:color="000000" w:fill="FFFFFF"/>
            <w:noWrap/>
            <w:vAlign w:val="bottom"/>
            <w:hideMark/>
          </w:tcPr>
          <w:p w14:paraId="3653076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156,1</w:t>
            </w:r>
          </w:p>
        </w:tc>
        <w:tc>
          <w:tcPr>
            <w:tcW w:w="700" w:type="dxa"/>
            <w:tcBorders>
              <w:top w:val="nil"/>
              <w:left w:val="nil"/>
              <w:bottom w:val="single" w:sz="4" w:space="0" w:color="auto"/>
              <w:right w:val="single" w:sz="8" w:space="0" w:color="auto"/>
            </w:tcBorders>
            <w:shd w:val="clear" w:color="000000" w:fill="FFFFFF"/>
            <w:noWrap/>
            <w:vAlign w:val="bottom"/>
            <w:hideMark/>
          </w:tcPr>
          <w:p w14:paraId="2A4F11E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0,98</w:t>
            </w:r>
          </w:p>
        </w:tc>
        <w:tc>
          <w:tcPr>
            <w:tcW w:w="752" w:type="dxa"/>
            <w:tcBorders>
              <w:top w:val="nil"/>
              <w:left w:val="nil"/>
              <w:bottom w:val="single" w:sz="4" w:space="0" w:color="auto"/>
              <w:right w:val="single" w:sz="4" w:space="0" w:color="auto"/>
            </w:tcBorders>
            <w:shd w:val="clear" w:color="000000" w:fill="FFFFFF"/>
            <w:noWrap/>
            <w:vAlign w:val="bottom"/>
            <w:hideMark/>
          </w:tcPr>
          <w:p w14:paraId="366E491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206,0</w:t>
            </w:r>
          </w:p>
        </w:tc>
        <w:tc>
          <w:tcPr>
            <w:tcW w:w="700" w:type="dxa"/>
            <w:tcBorders>
              <w:top w:val="nil"/>
              <w:left w:val="nil"/>
              <w:bottom w:val="single" w:sz="4" w:space="0" w:color="auto"/>
              <w:right w:val="single" w:sz="8" w:space="0" w:color="auto"/>
            </w:tcBorders>
            <w:shd w:val="clear" w:color="000000" w:fill="FFFFFF"/>
            <w:noWrap/>
            <w:vAlign w:val="bottom"/>
            <w:hideMark/>
          </w:tcPr>
          <w:p w14:paraId="3FF7F65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52" w:type="dxa"/>
            <w:tcBorders>
              <w:top w:val="nil"/>
              <w:left w:val="nil"/>
              <w:bottom w:val="single" w:sz="4" w:space="0" w:color="auto"/>
              <w:right w:val="single" w:sz="4" w:space="0" w:color="auto"/>
            </w:tcBorders>
            <w:shd w:val="clear" w:color="000000" w:fill="FFFFFF"/>
            <w:noWrap/>
            <w:vAlign w:val="bottom"/>
            <w:hideMark/>
          </w:tcPr>
          <w:p w14:paraId="26B142E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264,9</w:t>
            </w:r>
          </w:p>
        </w:tc>
        <w:tc>
          <w:tcPr>
            <w:tcW w:w="700" w:type="dxa"/>
            <w:tcBorders>
              <w:top w:val="nil"/>
              <w:left w:val="nil"/>
              <w:bottom w:val="single" w:sz="4" w:space="0" w:color="auto"/>
              <w:right w:val="single" w:sz="8" w:space="0" w:color="auto"/>
            </w:tcBorders>
            <w:shd w:val="clear" w:color="000000" w:fill="FFFFFF"/>
            <w:noWrap/>
            <w:vAlign w:val="bottom"/>
            <w:hideMark/>
          </w:tcPr>
          <w:p w14:paraId="7960DB6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52" w:type="dxa"/>
            <w:tcBorders>
              <w:top w:val="nil"/>
              <w:left w:val="nil"/>
              <w:bottom w:val="single" w:sz="4" w:space="0" w:color="auto"/>
              <w:right w:val="single" w:sz="4" w:space="0" w:color="auto"/>
            </w:tcBorders>
            <w:shd w:val="clear" w:color="000000" w:fill="FFFFFF"/>
            <w:noWrap/>
            <w:vAlign w:val="bottom"/>
            <w:hideMark/>
          </w:tcPr>
          <w:p w14:paraId="13CDFAC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333,0</w:t>
            </w:r>
          </w:p>
        </w:tc>
        <w:tc>
          <w:tcPr>
            <w:tcW w:w="803" w:type="dxa"/>
            <w:tcBorders>
              <w:top w:val="nil"/>
              <w:left w:val="nil"/>
              <w:bottom w:val="single" w:sz="4" w:space="0" w:color="auto"/>
              <w:right w:val="single" w:sz="8" w:space="0" w:color="auto"/>
            </w:tcBorders>
            <w:shd w:val="clear" w:color="000000" w:fill="FFFFFF"/>
            <w:noWrap/>
            <w:vAlign w:val="bottom"/>
            <w:hideMark/>
          </w:tcPr>
          <w:p w14:paraId="601B520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1,18</w:t>
            </w:r>
          </w:p>
        </w:tc>
      </w:tr>
      <w:tr w:rsidR="00B22A74" w:rsidRPr="00187F1C" w14:paraId="67580282"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50F8725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6483FB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0" w:type="dxa"/>
            <w:tcBorders>
              <w:top w:val="nil"/>
              <w:left w:val="nil"/>
              <w:bottom w:val="single" w:sz="4" w:space="0" w:color="auto"/>
              <w:right w:val="single" w:sz="4" w:space="0" w:color="auto"/>
            </w:tcBorders>
            <w:shd w:val="clear" w:color="000000" w:fill="FFFFFF"/>
            <w:noWrap/>
            <w:vAlign w:val="bottom"/>
            <w:hideMark/>
          </w:tcPr>
          <w:p w14:paraId="7CC01DF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102,1</w:t>
            </w:r>
          </w:p>
        </w:tc>
        <w:tc>
          <w:tcPr>
            <w:tcW w:w="700" w:type="dxa"/>
            <w:tcBorders>
              <w:top w:val="nil"/>
              <w:left w:val="nil"/>
              <w:bottom w:val="single" w:sz="4" w:space="0" w:color="auto"/>
              <w:right w:val="single" w:sz="8" w:space="0" w:color="auto"/>
            </w:tcBorders>
            <w:shd w:val="clear" w:color="000000" w:fill="FFFFFF"/>
            <w:noWrap/>
            <w:vAlign w:val="bottom"/>
            <w:hideMark/>
          </w:tcPr>
          <w:p w14:paraId="714ACDE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0,81</w:t>
            </w:r>
          </w:p>
        </w:tc>
        <w:tc>
          <w:tcPr>
            <w:tcW w:w="700" w:type="dxa"/>
            <w:tcBorders>
              <w:top w:val="nil"/>
              <w:left w:val="nil"/>
              <w:bottom w:val="single" w:sz="4" w:space="0" w:color="auto"/>
              <w:right w:val="single" w:sz="4" w:space="0" w:color="auto"/>
            </w:tcBorders>
            <w:shd w:val="clear" w:color="000000" w:fill="FFFFFF"/>
            <w:noWrap/>
            <w:vAlign w:val="bottom"/>
            <w:hideMark/>
          </w:tcPr>
          <w:p w14:paraId="5DC9AE8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139,4</w:t>
            </w:r>
          </w:p>
        </w:tc>
        <w:tc>
          <w:tcPr>
            <w:tcW w:w="700" w:type="dxa"/>
            <w:tcBorders>
              <w:top w:val="nil"/>
              <w:left w:val="nil"/>
              <w:bottom w:val="single" w:sz="4" w:space="0" w:color="auto"/>
              <w:right w:val="single" w:sz="8" w:space="0" w:color="auto"/>
            </w:tcBorders>
            <w:shd w:val="clear" w:color="000000" w:fill="FFFFFF"/>
            <w:noWrap/>
            <w:vAlign w:val="bottom"/>
            <w:hideMark/>
          </w:tcPr>
          <w:p w14:paraId="1D39068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0,88</w:t>
            </w:r>
          </w:p>
        </w:tc>
        <w:tc>
          <w:tcPr>
            <w:tcW w:w="752" w:type="dxa"/>
            <w:tcBorders>
              <w:top w:val="nil"/>
              <w:left w:val="nil"/>
              <w:bottom w:val="single" w:sz="4" w:space="0" w:color="auto"/>
              <w:right w:val="single" w:sz="4" w:space="0" w:color="auto"/>
            </w:tcBorders>
            <w:shd w:val="clear" w:color="000000" w:fill="FFFFFF"/>
            <w:noWrap/>
            <w:vAlign w:val="bottom"/>
            <w:hideMark/>
          </w:tcPr>
          <w:p w14:paraId="2FBD07B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184,0</w:t>
            </w:r>
          </w:p>
        </w:tc>
        <w:tc>
          <w:tcPr>
            <w:tcW w:w="700" w:type="dxa"/>
            <w:tcBorders>
              <w:top w:val="nil"/>
              <w:left w:val="nil"/>
              <w:bottom w:val="single" w:sz="4" w:space="0" w:color="auto"/>
              <w:right w:val="single" w:sz="8" w:space="0" w:color="auto"/>
            </w:tcBorders>
            <w:shd w:val="clear" w:color="000000" w:fill="FFFFFF"/>
            <w:noWrap/>
            <w:vAlign w:val="bottom"/>
            <w:hideMark/>
          </w:tcPr>
          <w:p w14:paraId="01DDF60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0,94</w:t>
            </w:r>
          </w:p>
        </w:tc>
        <w:tc>
          <w:tcPr>
            <w:tcW w:w="752" w:type="dxa"/>
            <w:tcBorders>
              <w:top w:val="nil"/>
              <w:left w:val="nil"/>
              <w:bottom w:val="single" w:sz="4" w:space="0" w:color="auto"/>
              <w:right w:val="single" w:sz="4" w:space="0" w:color="auto"/>
            </w:tcBorders>
            <w:shd w:val="clear" w:color="000000" w:fill="FFFFFF"/>
            <w:noWrap/>
            <w:vAlign w:val="bottom"/>
            <w:hideMark/>
          </w:tcPr>
          <w:p w14:paraId="3B34891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236,6</w:t>
            </w:r>
          </w:p>
        </w:tc>
        <w:tc>
          <w:tcPr>
            <w:tcW w:w="700" w:type="dxa"/>
            <w:tcBorders>
              <w:top w:val="nil"/>
              <w:left w:val="nil"/>
              <w:bottom w:val="single" w:sz="4" w:space="0" w:color="auto"/>
              <w:right w:val="single" w:sz="8" w:space="0" w:color="auto"/>
            </w:tcBorders>
            <w:shd w:val="clear" w:color="000000" w:fill="FFFFFF"/>
            <w:noWrap/>
            <w:vAlign w:val="bottom"/>
            <w:hideMark/>
          </w:tcPr>
          <w:p w14:paraId="697C1EA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52" w:type="dxa"/>
            <w:tcBorders>
              <w:top w:val="nil"/>
              <w:left w:val="nil"/>
              <w:bottom w:val="single" w:sz="4" w:space="0" w:color="auto"/>
              <w:right w:val="single" w:sz="4" w:space="0" w:color="auto"/>
            </w:tcBorders>
            <w:shd w:val="clear" w:color="000000" w:fill="FFFFFF"/>
            <w:noWrap/>
            <w:vAlign w:val="bottom"/>
            <w:hideMark/>
          </w:tcPr>
          <w:p w14:paraId="59B1FC8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297,5</w:t>
            </w:r>
          </w:p>
        </w:tc>
        <w:tc>
          <w:tcPr>
            <w:tcW w:w="803" w:type="dxa"/>
            <w:tcBorders>
              <w:top w:val="nil"/>
              <w:left w:val="nil"/>
              <w:bottom w:val="single" w:sz="4" w:space="0" w:color="auto"/>
              <w:right w:val="single" w:sz="8" w:space="0" w:color="auto"/>
            </w:tcBorders>
            <w:shd w:val="clear" w:color="000000" w:fill="FFFFFF"/>
            <w:noWrap/>
            <w:vAlign w:val="bottom"/>
            <w:hideMark/>
          </w:tcPr>
          <w:p w14:paraId="1C32E3C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r>
      <w:tr w:rsidR="00B22A74" w:rsidRPr="00187F1C" w14:paraId="5FC58FE4"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3665133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5E9DE9B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588</w:t>
            </w:r>
          </w:p>
        </w:tc>
        <w:tc>
          <w:tcPr>
            <w:tcW w:w="700" w:type="dxa"/>
            <w:tcBorders>
              <w:top w:val="nil"/>
              <w:left w:val="nil"/>
              <w:bottom w:val="single" w:sz="4" w:space="0" w:color="auto"/>
              <w:right w:val="single" w:sz="4" w:space="0" w:color="auto"/>
            </w:tcBorders>
            <w:shd w:val="clear" w:color="000000" w:fill="FFFFFF"/>
            <w:noWrap/>
            <w:vAlign w:val="bottom"/>
            <w:hideMark/>
          </w:tcPr>
          <w:p w14:paraId="6B1CAE3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94,0</w:t>
            </w:r>
          </w:p>
        </w:tc>
        <w:tc>
          <w:tcPr>
            <w:tcW w:w="700" w:type="dxa"/>
            <w:tcBorders>
              <w:top w:val="nil"/>
              <w:left w:val="nil"/>
              <w:bottom w:val="single" w:sz="4" w:space="0" w:color="auto"/>
              <w:right w:val="single" w:sz="8" w:space="0" w:color="auto"/>
            </w:tcBorders>
            <w:shd w:val="clear" w:color="000000" w:fill="FFFFFF"/>
            <w:noWrap/>
            <w:vAlign w:val="bottom"/>
            <w:hideMark/>
          </w:tcPr>
          <w:p w14:paraId="46540A1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0,75</w:t>
            </w:r>
          </w:p>
        </w:tc>
        <w:tc>
          <w:tcPr>
            <w:tcW w:w="700" w:type="dxa"/>
            <w:tcBorders>
              <w:top w:val="nil"/>
              <w:left w:val="nil"/>
              <w:bottom w:val="single" w:sz="4" w:space="0" w:color="auto"/>
              <w:right w:val="single" w:sz="4" w:space="0" w:color="auto"/>
            </w:tcBorders>
            <w:shd w:val="clear" w:color="000000" w:fill="FFFFFF"/>
            <w:noWrap/>
            <w:vAlign w:val="bottom"/>
            <w:hideMark/>
          </w:tcPr>
          <w:p w14:paraId="2113B7F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128,3</w:t>
            </w:r>
          </w:p>
        </w:tc>
        <w:tc>
          <w:tcPr>
            <w:tcW w:w="700" w:type="dxa"/>
            <w:tcBorders>
              <w:top w:val="nil"/>
              <w:left w:val="nil"/>
              <w:bottom w:val="single" w:sz="4" w:space="0" w:color="auto"/>
              <w:right w:val="single" w:sz="8" w:space="0" w:color="auto"/>
            </w:tcBorders>
            <w:shd w:val="clear" w:color="000000" w:fill="FFFFFF"/>
            <w:noWrap/>
            <w:vAlign w:val="bottom"/>
            <w:hideMark/>
          </w:tcPr>
          <w:p w14:paraId="0C84A37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0,81</w:t>
            </w:r>
          </w:p>
        </w:tc>
        <w:tc>
          <w:tcPr>
            <w:tcW w:w="752" w:type="dxa"/>
            <w:tcBorders>
              <w:top w:val="nil"/>
              <w:left w:val="nil"/>
              <w:bottom w:val="single" w:sz="4" w:space="0" w:color="auto"/>
              <w:right w:val="single" w:sz="4" w:space="0" w:color="auto"/>
            </w:tcBorders>
            <w:shd w:val="clear" w:color="000000" w:fill="FFFFFF"/>
            <w:noWrap/>
            <w:vAlign w:val="bottom"/>
            <w:hideMark/>
          </w:tcPr>
          <w:p w14:paraId="5780034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169,5</w:t>
            </w:r>
          </w:p>
        </w:tc>
        <w:tc>
          <w:tcPr>
            <w:tcW w:w="700" w:type="dxa"/>
            <w:tcBorders>
              <w:top w:val="nil"/>
              <w:left w:val="nil"/>
              <w:bottom w:val="single" w:sz="4" w:space="0" w:color="auto"/>
              <w:right w:val="single" w:sz="8" w:space="0" w:color="auto"/>
            </w:tcBorders>
            <w:shd w:val="clear" w:color="000000" w:fill="FFFFFF"/>
            <w:noWrap/>
            <w:vAlign w:val="bottom"/>
            <w:hideMark/>
          </w:tcPr>
          <w:p w14:paraId="650B1F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0,86</w:t>
            </w:r>
          </w:p>
        </w:tc>
        <w:tc>
          <w:tcPr>
            <w:tcW w:w="752" w:type="dxa"/>
            <w:tcBorders>
              <w:top w:val="nil"/>
              <w:left w:val="nil"/>
              <w:bottom w:val="single" w:sz="4" w:space="0" w:color="auto"/>
              <w:right w:val="single" w:sz="4" w:space="0" w:color="auto"/>
            </w:tcBorders>
            <w:shd w:val="clear" w:color="000000" w:fill="FFFFFF"/>
            <w:noWrap/>
            <w:vAlign w:val="bottom"/>
            <w:hideMark/>
          </w:tcPr>
          <w:p w14:paraId="76CECC5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217,9</w:t>
            </w:r>
          </w:p>
        </w:tc>
        <w:tc>
          <w:tcPr>
            <w:tcW w:w="700" w:type="dxa"/>
            <w:tcBorders>
              <w:top w:val="nil"/>
              <w:left w:val="nil"/>
              <w:bottom w:val="single" w:sz="4" w:space="0" w:color="auto"/>
              <w:right w:val="single" w:sz="8" w:space="0" w:color="auto"/>
            </w:tcBorders>
            <w:shd w:val="clear" w:color="000000" w:fill="FFFFFF"/>
            <w:noWrap/>
            <w:vAlign w:val="bottom"/>
            <w:hideMark/>
          </w:tcPr>
          <w:p w14:paraId="7682F90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0,92</w:t>
            </w:r>
          </w:p>
        </w:tc>
        <w:tc>
          <w:tcPr>
            <w:tcW w:w="752" w:type="dxa"/>
            <w:tcBorders>
              <w:top w:val="nil"/>
              <w:left w:val="nil"/>
              <w:bottom w:val="single" w:sz="4" w:space="0" w:color="auto"/>
              <w:right w:val="single" w:sz="4" w:space="0" w:color="auto"/>
            </w:tcBorders>
            <w:shd w:val="clear" w:color="000000" w:fill="FFFFFF"/>
            <w:noWrap/>
            <w:vAlign w:val="bottom"/>
            <w:hideMark/>
          </w:tcPr>
          <w:p w14:paraId="19987B7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274,0</w:t>
            </w:r>
          </w:p>
        </w:tc>
        <w:tc>
          <w:tcPr>
            <w:tcW w:w="803" w:type="dxa"/>
            <w:tcBorders>
              <w:top w:val="nil"/>
              <w:left w:val="nil"/>
              <w:bottom w:val="single" w:sz="4" w:space="0" w:color="auto"/>
              <w:right w:val="single" w:sz="8" w:space="0" w:color="auto"/>
            </w:tcBorders>
            <w:shd w:val="clear" w:color="000000" w:fill="FFFFFF"/>
            <w:noWrap/>
            <w:vAlign w:val="bottom"/>
            <w:hideMark/>
          </w:tcPr>
          <w:p w14:paraId="09C4D90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0,97</w:t>
            </w:r>
          </w:p>
        </w:tc>
      </w:tr>
      <w:tr w:rsidR="00B22A74" w:rsidRPr="00187F1C" w14:paraId="2A9963AC"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392E153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7EFB9D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625</w:t>
            </w:r>
          </w:p>
        </w:tc>
        <w:tc>
          <w:tcPr>
            <w:tcW w:w="700" w:type="dxa"/>
            <w:tcBorders>
              <w:top w:val="nil"/>
              <w:left w:val="nil"/>
              <w:bottom w:val="single" w:sz="4" w:space="0" w:color="auto"/>
              <w:right w:val="single" w:sz="4" w:space="0" w:color="auto"/>
            </w:tcBorders>
            <w:shd w:val="clear" w:color="000000" w:fill="FFFFFF"/>
            <w:noWrap/>
            <w:vAlign w:val="bottom"/>
            <w:hideMark/>
          </w:tcPr>
          <w:p w14:paraId="02B93A1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91,2</w:t>
            </w:r>
          </w:p>
        </w:tc>
        <w:tc>
          <w:tcPr>
            <w:tcW w:w="700" w:type="dxa"/>
            <w:tcBorders>
              <w:top w:val="nil"/>
              <w:left w:val="nil"/>
              <w:bottom w:val="single" w:sz="4" w:space="0" w:color="auto"/>
              <w:right w:val="single" w:sz="8" w:space="0" w:color="auto"/>
            </w:tcBorders>
            <w:shd w:val="clear" w:color="000000" w:fill="FFFFFF"/>
            <w:noWrap/>
            <w:vAlign w:val="bottom"/>
            <w:hideMark/>
          </w:tcPr>
          <w:p w14:paraId="16F519D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0,73</w:t>
            </w:r>
          </w:p>
        </w:tc>
        <w:tc>
          <w:tcPr>
            <w:tcW w:w="700" w:type="dxa"/>
            <w:tcBorders>
              <w:top w:val="nil"/>
              <w:left w:val="nil"/>
              <w:bottom w:val="single" w:sz="4" w:space="0" w:color="auto"/>
              <w:right w:val="single" w:sz="4" w:space="0" w:color="auto"/>
            </w:tcBorders>
            <w:shd w:val="clear" w:color="000000" w:fill="FFFFFF"/>
            <w:noWrap/>
            <w:vAlign w:val="bottom"/>
            <w:hideMark/>
          </w:tcPr>
          <w:p w14:paraId="53ECC5B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124,5</w:t>
            </w:r>
          </w:p>
        </w:tc>
        <w:tc>
          <w:tcPr>
            <w:tcW w:w="700" w:type="dxa"/>
            <w:tcBorders>
              <w:top w:val="nil"/>
              <w:left w:val="nil"/>
              <w:bottom w:val="single" w:sz="4" w:space="0" w:color="auto"/>
              <w:right w:val="single" w:sz="8" w:space="0" w:color="auto"/>
            </w:tcBorders>
            <w:shd w:val="clear" w:color="000000" w:fill="FFFFFF"/>
            <w:noWrap/>
            <w:vAlign w:val="bottom"/>
            <w:hideMark/>
          </w:tcPr>
          <w:p w14:paraId="3D68E27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0,78</w:t>
            </w:r>
          </w:p>
        </w:tc>
        <w:tc>
          <w:tcPr>
            <w:tcW w:w="752" w:type="dxa"/>
            <w:tcBorders>
              <w:top w:val="nil"/>
              <w:left w:val="nil"/>
              <w:bottom w:val="single" w:sz="4" w:space="0" w:color="auto"/>
              <w:right w:val="single" w:sz="4" w:space="0" w:color="auto"/>
            </w:tcBorders>
            <w:shd w:val="clear" w:color="000000" w:fill="FFFFFF"/>
            <w:noWrap/>
            <w:vAlign w:val="bottom"/>
            <w:hideMark/>
          </w:tcPr>
          <w:p w14:paraId="7BC45D1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164,3</w:t>
            </w:r>
          </w:p>
        </w:tc>
        <w:tc>
          <w:tcPr>
            <w:tcW w:w="700" w:type="dxa"/>
            <w:tcBorders>
              <w:top w:val="nil"/>
              <w:left w:val="nil"/>
              <w:bottom w:val="single" w:sz="4" w:space="0" w:color="auto"/>
              <w:right w:val="single" w:sz="8" w:space="0" w:color="auto"/>
            </w:tcBorders>
            <w:shd w:val="clear" w:color="000000" w:fill="FFFFFF"/>
            <w:noWrap/>
            <w:vAlign w:val="bottom"/>
            <w:hideMark/>
          </w:tcPr>
          <w:p w14:paraId="3734639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0,84</w:t>
            </w:r>
          </w:p>
        </w:tc>
        <w:tc>
          <w:tcPr>
            <w:tcW w:w="752" w:type="dxa"/>
            <w:tcBorders>
              <w:top w:val="nil"/>
              <w:left w:val="nil"/>
              <w:bottom w:val="single" w:sz="4" w:space="0" w:color="auto"/>
              <w:right w:val="single" w:sz="4" w:space="0" w:color="auto"/>
            </w:tcBorders>
            <w:shd w:val="clear" w:color="000000" w:fill="FFFFFF"/>
            <w:noWrap/>
            <w:vAlign w:val="bottom"/>
            <w:hideMark/>
          </w:tcPr>
          <w:p w14:paraId="6FDCA9A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211,3</w:t>
            </w:r>
          </w:p>
        </w:tc>
        <w:tc>
          <w:tcPr>
            <w:tcW w:w="700" w:type="dxa"/>
            <w:tcBorders>
              <w:top w:val="nil"/>
              <w:left w:val="nil"/>
              <w:bottom w:val="single" w:sz="4" w:space="0" w:color="auto"/>
              <w:right w:val="single" w:sz="8" w:space="0" w:color="auto"/>
            </w:tcBorders>
            <w:shd w:val="clear" w:color="000000" w:fill="FFFFFF"/>
            <w:noWrap/>
            <w:vAlign w:val="bottom"/>
            <w:hideMark/>
          </w:tcPr>
          <w:p w14:paraId="7F64A4A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0,89</w:t>
            </w:r>
          </w:p>
        </w:tc>
        <w:tc>
          <w:tcPr>
            <w:tcW w:w="752" w:type="dxa"/>
            <w:tcBorders>
              <w:top w:val="nil"/>
              <w:left w:val="nil"/>
              <w:bottom w:val="single" w:sz="4" w:space="0" w:color="auto"/>
              <w:right w:val="single" w:sz="4" w:space="0" w:color="auto"/>
            </w:tcBorders>
            <w:shd w:val="clear" w:color="000000" w:fill="FFFFFF"/>
            <w:noWrap/>
            <w:vAlign w:val="bottom"/>
            <w:hideMark/>
          </w:tcPr>
          <w:p w14:paraId="530CD38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265,7</w:t>
            </w:r>
          </w:p>
        </w:tc>
        <w:tc>
          <w:tcPr>
            <w:tcW w:w="803" w:type="dxa"/>
            <w:tcBorders>
              <w:top w:val="nil"/>
              <w:left w:val="nil"/>
              <w:bottom w:val="single" w:sz="4" w:space="0" w:color="auto"/>
              <w:right w:val="single" w:sz="8" w:space="0" w:color="auto"/>
            </w:tcBorders>
            <w:shd w:val="clear" w:color="000000" w:fill="FFFFFF"/>
            <w:noWrap/>
            <w:vAlign w:val="bottom"/>
            <w:hideMark/>
          </w:tcPr>
          <w:p w14:paraId="2E1D06C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0,94</w:t>
            </w:r>
          </w:p>
        </w:tc>
      </w:tr>
      <w:tr w:rsidR="00B22A74" w:rsidRPr="00187F1C" w14:paraId="3ED585BB"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5991887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F2DF66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667</w:t>
            </w:r>
          </w:p>
        </w:tc>
        <w:tc>
          <w:tcPr>
            <w:tcW w:w="700" w:type="dxa"/>
            <w:tcBorders>
              <w:top w:val="nil"/>
              <w:left w:val="nil"/>
              <w:bottom w:val="single" w:sz="4" w:space="0" w:color="auto"/>
              <w:right w:val="single" w:sz="4" w:space="0" w:color="auto"/>
            </w:tcBorders>
            <w:shd w:val="clear" w:color="000000" w:fill="FFFFFF"/>
            <w:noWrap/>
            <w:vAlign w:val="bottom"/>
            <w:hideMark/>
          </w:tcPr>
          <w:p w14:paraId="6153BDB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88,2</w:t>
            </w:r>
          </w:p>
        </w:tc>
        <w:tc>
          <w:tcPr>
            <w:tcW w:w="700" w:type="dxa"/>
            <w:tcBorders>
              <w:top w:val="nil"/>
              <w:left w:val="nil"/>
              <w:bottom w:val="single" w:sz="4" w:space="0" w:color="auto"/>
              <w:right w:val="single" w:sz="8" w:space="0" w:color="auto"/>
            </w:tcBorders>
            <w:shd w:val="clear" w:color="000000" w:fill="FFFFFF"/>
            <w:noWrap/>
            <w:vAlign w:val="bottom"/>
            <w:hideMark/>
          </w:tcPr>
          <w:p w14:paraId="64A1001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00" w:type="dxa"/>
            <w:tcBorders>
              <w:top w:val="nil"/>
              <w:left w:val="nil"/>
              <w:bottom w:val="single" w:sz="4" w:space="0" w:color="auto"/>
              <w:right w:val="single" w:sz="4" w:space="0" w:color="auto"/>
            </w:tcBorders>
            <w:shd w:val="clear" w:color="000000" w:fill="FFFFFF"/>
            <w:noWrap/>
            <w:vAlign w:val="bottom"/>
            <w:hideMark/>
          </w:tcPr>
          <w:p w14:paraId="0F8CAB6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120,4</w:t>
            </w:r>
          </w:p>
        </w:tc>
        <w:tc>
          <w:tcPr>
            <w:tcW w:w="700" w:type="dxa"/>
            <w:tcBorders>
              <w:top w:val="nil"/>
              <w:left w:val="nil"/>
              <w:bottom w:val="single" w:sz="4" w:space="0" w:color="auto"/>
              <w:right w:val="single" w:sz="8" w:space="0" w:color="auto"/>
            </w:tcBorders>
            <w:shd w:val="clear" w:color="000000" w:fill="FFFFFF"/>
            <w:noWrap/>
            <w:vAlign w:val="bottom"/>
            <w:hideMark/>
          </w:tcPr>
          <w:p w14:paraId="2298415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0,76</w:t>
            </w:r>
          </w:p>
        </w:tc>
        <w:tc>
          <w:tcPr>
            <w:tcW w:w="752" w:type="dxa"/>
            <w:tcBorders>
              <w:top w:val="nil"/>
              <w:left w:val="nil"/>
              <w:bottom w:val="single" w:sz="4" w:space="0" w:color="auto"/>
              <w:right w:val="single" w:sz="4" w:space="0" w:color="auto"/>
            </w:tcBorders>
            <w:shd w:val="clear" w:color="000000" w:fill="FFFFFF"/>
            <w:noWrap/>
            <w:vAlign w:val="bottom"/>
            <w:hideMark/>
          </w:tcPr>
          <w:p w14:paraId="4610A0C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159,0</w:t>
            </w:r>
          </w:p>
        </w:tc>
        <w:tc>
          <w:tcPr>
            <w:tcW w:w="700" w:type="dxa"/>
            <w:tcBorders>
              <w:top w:val="nil"/>
              <w:left w:val="nil"/>
              <w:bottom w:val="single" w:sz="4" w:space="0" w:color="auto"/>
              <w:right w:val="single" w:sz="8" w:space="0" w:color="auto"/>
            </w:tcBorders>
            <w:shd w:val="clear" w:color="000000" w:fill="FFFFFF"/>
            <w:noWrap/>
            <w:vAlign w:val="bottom"/>
            <w:hideMark/>
          </w:tcPr>
          <w:p w14:paraId="06F4757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0,81</w:t>
            </w:r>
          </w:p>
        </w:tc>
        <w:tc>
          <w:tcPr>
            <w:tcW w:w="752" w:type="dxa"/>
            <w:tcBorders>
              <w:top w:val="nil"/>
              <w:left w:val="nil"/>
              <w:bottom w:val="single" w:sz="4" w:space="0" w:color="auto"/>
              <w:right w:val="single" w:sz="4" w:space="0" w:color="auto"/>
            </w:tcBorders>
            <w:shd w:val="clear" w:color="000000" w:fill="FFFFFF"/>
            <w:noWrap/>
            <w:vAlign w:val="bottom"/>
            <w:hideMark/>
          </w:tcPr>
          <w:p w14:paraId="6B4A3BA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204,5</w:t>
            </w:r>
          </w:p>
        </w:tc>
        <w:tc>
          <w:tcPr>
            <w:tcW w:w="700" w:type="dxa"/>
            <w:tcBorders>
              <w:top w:val="nil"/>
              <w:left w:val="nil"/>
              <w:bottom w:val="single" w:sz="4" w:space="0" w:color="auto"/>
              <w:right w:val="single" w:sz="8" w:space="0" w:color="auto"/>
            </w:tcBorders>
            <w:shd w:val="clear" w:color="000000" w:fill="FFFFFF"/>
            <w:noWrap/>
            <w:vAlign w:val="bottom"/>
            <w:hideMark/>
          </w:tcPr>
          <w:p w14:paraId="19DF5A1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0,86</w:t>
            </w:r>
          </w:p>
        </w:tc>
        <w:tc>
          <w:tcPr>
            <w:tcW w:w="752" w:type="dxa"/>
            <w:tcBorders>
              <w:top w:val="nil"/>
              <w:left w:val="nil"/>
              <w:bottom w:val="single" w:sz="4" w:space="0" w:color="auto"/>
              <w:right w:val="single" w:sz="4" w:space="0" w:color="auto"/>
            </w:tcBorders>
            <w:shd w:val="clear" w:color="000000" w:fill="FFFFFF"/>
            <w:noWrap/>
            <w:vAlign w:val="bottom"/>
            <w:hideMark/>
          </w:tcPr>
          <w:p w14:paraId="288F4DA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257,2</w:t>
            </w:r>
          </w:p>
        </w:tc>
        <w:tc>
          <w:tcPr>
            <w:tcW w:w="803" w:type="dxa"/>
            <w:tcBorders>
              <w:top w:val="nil"/>
              <w:left w:val="nil"/>
              <w:bottom w:val="single" w:sz="4" w:space="0" w:color="auto"/>
              <w:right w:val="single" w:sz="8" w:space="0" w:color="auto"/>
            </w:tcBorders>
            <w:shd w:val="clear" w:color="000000" w:fill="FFFFFF"/>
            <w:noWrap/>
            <w:vAlign w:val="bottom"/>
            <w:hideMark/>
          </w:tcPr>
          <w:p w14:paraId="1CA3468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0,91</w:t>
            </w:r>
          </w:p>
        </w:tc>
      </w:tr>
      <w:tr w:rsidR="00B22A74" w:rsidRPr="00187F1C" w14:paraId="377ED29C"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207824D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C2AE22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714</w:t>
            </w:r>
          </w:p>
        </w:tc>
        <w:tc>
          <w:tcPr>
            <w:tcW w:w="700" w:type="dxa"/>
            <w:tcBorders>
              <w:top w:val="nil"/>
              <w:left w:val="nil"/>
              <w:bottom w:val="single" w:sz="4" w:space="0" w:color="auto"/>
              <w:right w:val="single" w:sz="4" w:space="0" w:color="auto"/>
            </w:tcBorders>
            <w:shd w:val="clear" w:color="000000" w:fill="FFFFFF"/>
            <w:noWrap/>
            <w:vAlign w:val="bottom"/>
            <w:hideMark/>
          </w:tcPr>
          <w:p w14:paraId="543341B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85,2</w:t>
            </w:r>
          </w:p>
        </w:tc>
        <w:tc>
          <w:tcPr>
            <w:tcW w:w="700" w:type="dxa"/>
            <w:tcBorders>
              <w:top w:val="nil"/>
              <w:left w:val="nil"/>
              <w:bottom w:val="single" w:sz="4" w:space="0" w:color="auto"/>
              <w:right w:val="single" w:sz="8" w:space="0" w:color="auto"/>
            </w:tcBorders>
            <w:shd w:val="clear" w:color="000000" w:fill="FFFFFF"/>
            <w:noWrap/>
            <w:vAlign w:val="bottom"/>
            <w:hideMark/>
          </w:tcPr>
          <w:p w14:paraId="4D6D0F3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c>
          <w:tcPr>
            <w:tcW w:w="700" w:type="dxa"/>
            <w:tcBorders>
              <w:top w:val="nil"/>
              <w:left w:val="nil"/>
              <w:bottom w:val="single" w:sz="4" w:space="0" w:color="auto"/>
              <w:right w:val="single" w:sz="4" w:space="0" w:color="auto"/>
            </w:tcBorders>
            <w:shd w:val="clear" w:color="000000" w:fill="FFFFFF"/>
            <w:noWrap/>
            <w:vAlign w:val="bottom"/>
            <w:hideMark/>
          </w:tcPr>
          <w:p w14:paraId="6BEE06A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116,3</w:t>
            </w:r>
          </w:p>
        </w:tc>
        <w:tc>
          <w:tcPr>
            <w:tcW w:w="700" w:type="dxa"/>
            <w:tcBorders>
              <w:top w:val="nil"/>
              <w:left w:val="nil"/>
              <w:bottom w:val="single" w:sz="4" w:space="0" w:color="auto"/>
              <w:right w:val="single" w:sz="8" w:space="0" w:color="auto"/>
            </w:tcBorders>
            <w:shd w:val="clear" w:color="000000" w:fill="FFFFFF"/>
            <w:noWrap/>
            <w:vAlign w:val="bottom"/>
            <w:hideMark/>
          </w:tcPr>
          <w:p w14:paraId="2582F63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0,73</w:t>
            </w:r>
          </w:p>
        </w:tc>
        <w:tc>
          <w:tcPr>
            <w:tcW w:w="752" w:type="dxa"/>
            <w:tcBorders>
              <w:top w:val="nil"/>
              <w:left w:val="nil"/>
              <w:bottom w:val="single" w:sz="4" w:space="0" w:color="auto"/>
              <w:right w:val="single" w:sz="4" w:space="0" w:color="auto"/>
            </w:tcBorders>
            <w:shd w:val="clear" w:color="000000" w:fill="FFFFFF"/>
            <w:noWrap/>
            <w:vAlign w:val="bottom"/>
            <w:hideMark/>
          </w:tcPr>
          <w:p w14:paraId="2C2B531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153,6</w:t>
            </w:r>
          </w:p>
        </w:tc>
        <w:tc>
          <w:tcPr>
            <w:tcW w:w="700" w:type="dxa"/>
            <w:tcBorders>
              <w:top w:val="nil"/>
              <w:left w:val="nil"/>
              <w:bottom w:val="single" w:sz="4" w:space="0" w:color="auto"/>
              <w:right w:val="single" w:sz="8" w:space="0" w:color="auto"/>
            </w:tcBorders>
            <w:shd w:val="clear" w:color="000000" w:fill="FFFFFF"/>
            <w:noWrap/>
            <w:vAlign w:val="bottom"/>
            <w:hideMark/>
          </w:tcPr>
          <w:p w14:paraId="151FC0C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0,78</w:t>
            </w:r>
          </w:p>
        </w:tc>
        <w:tc>
          <w:tcPr>
            <w:tcW w:w="752" w:type="dxa"/>
            <w:tcBorders>
              <w:top w:val="nil"/>
              <w:left w:val="nil"/>
              <w:bottom w:val="single" w:sz="4" w:space="0" w:color="auto"/>
              <w:right w:val="single" w:sz="4" w:space="0" w:color="auto"/>
            </w:tcBorders>
            <w:shd w:val="clear" w:color="000000" w:fill="FFFFFF"/>
            <w:noWrap/>
            <w:vAlign w:val="bottom"/>
            <w:hideMark/>
          </w:tcPr>
          <w:p w14:paraId="7E3230F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197,4</w:t>
            </w:r>
          </w:p>
        </w:tc>
        <w:tc>
          <w:tcPr>
            <w:tcW w:w="700" w:type="dxa"/>
            <w:tcBorders>
              <w:top w:val="nil"/>
              <w:left w:val="nil"/>
              <w:bottom w:val="single" w:sz="4" w:space="0" w:color="auto"/>
              <w:right w:val="single" w:sz="8" w:space="0" w:color="auto"/>
            </w:tcBorders>
            <w:shd w:val="clear" w:color="000000" w:fill="FFFFFF"/>
            <w:noWrap/>
            <w:vAlign w:val="bottom"/>
            <w:hideMark/>
          </w:tcPr>
          <w:p w14:paraId="668E05F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0,83</w:t>
            </w:r>
          </w:p>
        </w:tc>
        <w:tc>
          <w:tcPr>
            <w:tcW w:w="752" w:type="dxa"/>
            <w:tcBorders>
              <w:top w:val="nil"/>
              <w:left w:val="nil"/>
              <w:bottom w:val="single" w:sz="4" w:space="0" w:color="auto"/>
              <w:right w:val="single" w:sz="4" w:space="0" w:color="auto"/>
            </w:tcBorders>
            <w:shd w:val="clear" w:color="000000" w:fill="FFFFFF"/>
            <w:noWrap/>
            <w:vAlign w:val="bottom"/>
            <w:hideMark/>
          </w:tcPr>
          <w:p w14:paraId="7187CD7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248,3</w:t>
            </w:r>
          </w:p>
        </w:tc>
        <w:tc>
          <w:tcPr>
            <w:tcW w:w="803" w:type="dxa"/>
            <w:tcBorders>
              <w:top w:val="nil"/>
              <w:left w:val="nil"/>
              <w:bottom w:val="single" w:sz="4" w:space="0" w:color="auto"/>
              <w:right w:val="single" w:sz="8" w:space="0" w:color="auto"/>
            </w:tcBorders>
            <w:shd w:val="clear" w:color="000000" w:fill="FFFFFF"/>
            <w:noWrap/>
            <w:vAlign w:val="bottom"/>
            <w:hideMark/>
          </w:tcPr>
          <w:p w14:paraId="01E1336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0,88</w:t>
            </w:r>
          </w:p>
        </w:tc>
      </w:tr>
      <w:tr w:rsidR="00B22A74" w:rsidRPr="00187F1C" w14:paraId="2636B861"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176287B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9FE18B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769</w:t>
            </w:r>
          </w:p>
        </w:tc>
        <w:tc>
          <w:tcPr>
            <w:tcW w:w="700" w:type="dxa"/>
            <w:tcBorders>
              <w:top w:val="nil"/>
              <w:left w:val="nil"/>
              <w:bottom w:val="single" w:sz="4" w:space="0" w:color="auto"/>
              <w:right w:val="single" w:sz="4" w:space="0" w:color="auto"/>
            </w:tcBorders>
            <w:shd w:val="clear" w:color="000000" w:fill="FFFFFF"/>
            <w:noWrap/>
            <w:vAlign w:val="bottom"/>
            <w:hideMark/>
          </w:tcPr>
          <w:p w14:paraId="6406905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82,0</w:t>
            </w:r>
          </w:p>
        </w:tc>
        <w:tc>
          <w:tcPr>
            <w:tcW w:w="700" w:type="dxa"/>
            <w:tcBorders>
              <w:top w:val="nil"/>
              <w:left w:val="nil"/>
              <w:bottom w:val="single" w:sz="4" w:space="0" w:color="auto"/>
              <w:right w:val="single" w:sz="8" w:space="0" w:color="auto"/>
            </w:tcBorders>
            <w:shd w:val="clear" w:color="000000" w:fill="FFFFFF"/>
            <w:noWrap/>
            <w:vAlign w:val="bottom"/>
            <w:hideMark/>
          </w:tcPr>
          <w:p w14:paraId="6ADB9F4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0,65</w:t>
            </w:r>
          </w:p>
        </w:tc>
        <w:tc>
          <w:tcPr>
            <w:tcW w:w="700" w:type="dxa"/>
            <w:tcBorders>
              <w:top w:val="nil"/>
              <w:left w:val="nil"/>
              <w:bottom w:val="single" w:sz="4" w:space="0" w:color="auto"/>
              <w:right w:val="single" w:sz="4" w:space="0" w:color="auto"/>
            </w:tcBorders>
            <w:shd w:val="clear" w:color="000000" w:fill="FFFFFF"/>
            <w:noWrap/>
            <w:vAlign w:val="bottom"/>
            <w:hideMark/>
          </w:tcPr>
          <w:p w14:paraId="067B8DC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112,0</w:t>
            </w:r>
          </w:p>
        </w:tc>
        <w:tc>
          <w:tcPr>
            <w:tcW w:w="700" w:type="dxa"/>
            <w:tcBorders>
              <w:top w:val="nil"/>
              <w:left w:val="nil"/>
              <w:bottom w:val="single" w:sz="4" w:space="0" w:color="auto"/>
              <w:right w:val="single" w:sz="8" w:space="0" w:color="auto"/>
            </w:tcBorders>
            <w:shd w:val="clear" w:color="000000" w:fill="FFFFFF"/>
            <w:noWrap/>
            <w:vAlign w:val="bottom"/>
            <w:hideMark/>
          </w:tcPr>
          <w:p w14:paraId="4CFA599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52" w:type="dxa"/>
            <w:tcBorders>
              <w:top w:val="nil"/>
              <w:left w:val="nil"/>
              <w:bottom w:val="single" w:sz="4" w:space="0" w:color="auto"/>
              <w:right w:val="single" w:sz="4" w:space="0" w:color="auto"/>
            </w:tcBorders>
            <w:shd w:val="clear" w:color="000000" w:fill="FFFFFF"/>
            <w:noWrap/>
            <w:vAlign w:val="bottom"/>
            <w:hideMark/>
          </w:tcPr>
          <w:p w14:paraId="3B4CCBD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147,9</w:t>
            </w:r>
          </w:p>
        </w:tc>
        <w:tc>
          <w:tcPr>
            <w:tcW w:w="700" w:type="dxa"/>
            <w:tcBorders>
              <w:top w:val="nil"/>
              <w:left w:val="nil"/>
              <w:bottom w:val="single" w:sz="4" w:space="0" w:color="auto"/>
              <w:right w:val="single" w:sz="8" w:space="0" w:color="auto"/>
            </w:tcBorders>
            <w:shd w:val="clear" w:color="000000" w:fill="FFFFFF"/>
            <w:noWrap/>
            <w:vAlign w:val="bottom"/>
            <w:hideMark/>
          </w:tcPr>
          <w:p w14:paraId="0C345E2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0,75</w:t>
            </w:r>
          </w:p>
        </w:tc>
        <w:tc>
          <w:tcPr>
            <w:tcW w:w="752" w:type="dxa"/>
            <w:tcBorders>
              <w:top w:val="nil"/>
              <w:left w:val="nil"/>
              <w:bottom w:val="single" w:sz="4" w:space="0" w:color="auto"/>
              <w:right w:val="single" w:sz="4" w:space="0" w:color="auto"/>
            </w:tcBorders>
            <w:shd w:val="clear" w:color="000000" w:fill="FFFFFF"/>
            <w:noWrap/>
            <w:vAlign w:val="bottom"/>
            <w:hideMark/>
          </w:tcPr>
          <w:p w14:paraId="500CEBB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190,2</w:t>
            </w:r>
          </w:p>
        </w:tc>
        <w:tc>
          <w:tcPr>
            <w:tcW w:w="700" w:type="dxa"/>
            <w:tcBorders>
              <w:top w:val="nil"/>
              <w:left w:val="nil"/>
              <w:bottom w:val="single" w:sz="4" w:space="0" w:color="auto"/>
              <w:right w:val="single" w:sz="8" w:space="0" w:color="auto"/>
            </w:tcBorders>
            <w:shd w:val="clear" w:color="000000" w:fill="FFFFFF"/>
            <w:noWrap/>
            <w:vAlign w:val="bottom"/>
            <w:hideMark/>
          </w:tcPr>
          <w:p w14:paraId="1ABB946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0,80</w:t>
            </w:r>
          </w:p>
        </w:tc>
        <w:tc>
          <w:tcPr>
            <w:tcW w:w="752" w:type="dxa"/>
            <w:tcBorders>
              <w:top w:val="nil"/>
              <w:left w:val="nil"/>
              <w:bottom w:val="single" w:sz="4" w:space="0" w:color="auto"/>
              <w:right w:val="single" w:sz="4" w:space="0" w:color="auto"/>
            </w:tcBorders>
            <w:shd w:val="clear" w:color="000000" w:fill="FFFFFF"/>
            <w:noWrap/>
            <w:vAlign w:val="bottom"/>
            <w:hideMark/>
          </w:tcPr>
          <w:p w14:paraId="293869B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239,2</w:t>
            </w:r>
          </w:p>
        </w:tc>
        <w:tc>
          <w:tcPr>
            <w:tcW w:w="803" w:type="dxa"/>
            <w:tcBorders>
              <w:top w:val="nil"/>
              <w:left w:val="nil"/>
              <w:bottom w:val="single" w:sz="4" w:space="0" w:color="auto"/>
              <w:right w:val="single" w:sz="8" w:space="0" w:color="auto"/>
            </w:tcBorders>
            <w:shd w:val="clear" w:color="000000" w:fill="FFFFFF"/>
            <w:noWrap/>
            <w:vAlign w:val="bottom"/>
            <w:hideMark/>
          </w:tcPr>
          <w:p w14:paraId="743B68F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0,85</w:t>
            </w:r>
          </w:p>
        </w:tc>
      </w:tr>
      <w:tr w:rsidR="00B22A74" w:rsidRPr="00187F1C" w14:paraId="0E0BD732"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1C4C236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FF6E8C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833</w:t>
            </w:r>
          </w:p>
        </w:tc>
        <w:tc>
          <w:tcPr>
            <w:tcW w:w="700" w:type="dxa"/>
            <w:tcBorders>
              <w:top w:val="nil"/>
              <w:left w:val="nil"/>
              <w:bottom w:val="single" w:sz="4" w:space="0" w:color="auto"/>
              <w:right w:val="single" w:sz="4" w:space="0" w:color="auto"/>
            </w:tcBorders>
            <w:shd w:val="clear" w:color="000000" w:fill="FFFFFF"/>
            <w:noWrap/>
            <w:vAlign w:val="bottom"/>
            <w:hideMark/>
          </w:tcPr>
          <w:p w14:paraId="2E4DFE2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78,8</w:t>
            </w:r>
          </w:p>
        </w:tc>
        <w:tc>
          <w:tcPr>
            <w:tcW w:w="700" w:type="dxa"/>
            <w:tcBorders>
              <w:top w:val="nil"/>
              <w:left w:val="nil"/>
              <w:bottom w:val="single" w:sz="4" w:space="0" w:color="auto"/>
              <w:right w:val="single" w:sz="8" w:space="0" w:color="auto"/>
            </w:tcBorders>
            <w:shd w:val="clear" w:color="000000" w:fill="FFFFFF"/>
            <w:noWrap/>
            <w:vAlign w:val="bottom"/>
            <w:hideMark/>
          </w:tcPr>
          <w:p w14:paraId="011B02E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0,63</w:t>
            </w:r>
          </w:p>
        </w:tc>
        <w:tc>
          <w:tcPr>
            <w:tcW w:w="700" w:type="dxa"/>
            <w:tcBorders>
              <w:top w:val="nil"/>
              <w:left w:val="nil"/>
              <w:bottom w:val="single" w:sz="4" w:space="0" w:color="auto"/>
              <w:right w:val="single" w:sz="4" w:space="0" w:color="auto"/>
            </w:tcBorders>
            <w:shd w:val="clear" w:color="000000" w:fill="FFFFFF"/>
            <w:noWrap/>
            <w:vAlign w:val="bottom"/>
            <w:hideMark/>
          </w:tcPr>
          <w:p w14:paraId="044BBD6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107,5</w:t>
            </w:r>
          </w:p>
        </w:tc>
        <w:tc>
          <w:tcPr>
            <w:tcW w:w="700" w:type="dxa"/>
            <w:tcBorders>
              <w:top w:val="nil"/>
              <w:left w:val="nil"/>
              <w:bottom w:val="single" w:sz="4" w:space="0" w:color="auto"/>
              <w:right w:val="single" w:sz="8" w:space="0" w:color="auto"/>
            </w:tcBorders>
            <w:shd w:val="clear" w:color="000000" w:fill="FFFFFF"/>
            <w:noWrap/>
            <w:vAlign w:val="bottom"/>
            <w:hideMark/>
          </w:tcPr>
          <w:p w14:paraId="68AEC01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c>
          <w:tcPr>
            <w:tcW w:w="752" w:type="dxa"/>
            <w:tcBorders>
              <w:top w:val="nil"/>
              <w:left w:val="nil"/>
              <w:bottom w:val="single" w:sz="4" w:space="0" w:color="auto"/>
              <w:right w:val="single" w:sz="4" w:space="0" w:color="auto"/>
            </w:tcBorders>
            <w:shd w:val="clear" w:color="000000" w:fill="FFFFFF"/>
            <w:noWrap/>
            <w:vAlign w:val="bottom"/>
            <w:hideMark/>
          </w:tcPr>
          <w:p w14:paraId="130BE7E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142,0</w:t>
            </w:r>
          </w:p>
        </w:tc>
        <w:tc>
          <w:tcPr>
            <w:tcW w:w="700" w:type="dxa"/>
            <w:tcBorders>
              <w:top w:val="nil"/>
              <w:left w:val="nil"/>
              <w:bottom w:val="single" w:sz="4" w:space="0" w:color="auto"/>
              <w:right w:val="single" w:sz="8" w:space="0" w:color="auto"/>
            </w:tcBorders>
            <w:shd w:val="clear" w:color="000000" w:fill="FFFFFF"/>
            <w:noWrap/>
            <w:vAlign w:val="bottom"/>
            <w:hideMark/>
          </w:tcPr>
          <w:p w14:paraId="4ACBCC8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0,72</w:t>
            </w:r>
          </w:p>
        </w:tc>
        <w:tc>
          <w:tcPr>
            <w:tcW w:w="752" w:type="dxa"/>
            <w:tcBorders>
              <w:top w:val="nil"/>
              <w:left w:val="nil"/>
              <w:bottom w:val="single" w:sz="4" w:space="0" w:color="auto"/>
              <w:right w:val="single" w:sz="4" w:space="0" w:color="auto"/>
            </w:tcBorders>
            <w:shd w:val="clear" w:color="000000" w:fill="FFFFFF"/>
            <w:noWrap/>
            <w:vAlign w:val="bottom"/>
            <w:hideMark/>
          </w:tcPr>
          <w:p w14:paraId="0772217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182,6</w:t>
            </w:r>
          </w:p>
        </w:tc>
        <w:tc>
          <w:tcPr>
            <w:tcW w:w="700" w:type="dxa"/>
            <w:tcBorders>
              <w:top w:val="nil"/>
              <w:left w:val="nil"/>
              <w:bottom w:val="single" w:sz="4" w:space="0" w:color="auto"/>
              <w:right w:val="single" w:sz="8" w:space="0" w:color="auto"/>
            </w:tcBorders>
            <w:shd w:val="clear" w:color="000000" w:fill="FFFFFF"/>
            <w:noWrap/>
            <w:vAlign w:val="bottom"/>
            <w:hideMark/>
          </w:tcPr>
          <w:p w14:paraId="4079FA6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0,77</w:t>
            </w:r>
          </w:p>
        </w:tc>
        <w:tc>
          <w:tcPr>
            <w:tcW w:w="752" w:type="dxa"/>
            <w:tcBorders>
              <w:top w:val="nil"/>
              <w:left w:val="nil"/>
              <w:bottom w:val="single" w:sz="4" w:space="0" w:color="auto"/>
              <w:right w:val="single" w:sz="4" w:space="0" w:color="auto"/>
            </w:tcBorders>
            <w:shd w:val="clear" w:color="000000" w:fill="FFFFFF"/>
            <w:noWrap/>
            <w:vAlign w:val="bottom"/>
            <w:hideMark/>
          </w:tcPr>
          <w:p w14:paraId="228892D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229,6</w:t>
            </w:r>
          </w:p>
        </w:tc>
        <w:tc>
          <w:tcPr>
            <w:tcW w:w="803" w:type="dxa"/>
            <w:tcBorders>
              <w:top w:val="nil"/>
              <w:left w:val="nil"/>
              <w:bottom w:val="single" w:sz="4" w:space="0" w:color="auto"/>
              <w:right w:val="single" w:sz="8" w:space="0" w:color="auto"/>
            </w:tcBorders>
            <w:shd w:val="clear" w:color="000000" w:fill="FFFFFF"/>
            <w:noWrap/>
            <w:vAlign w:val="bottom"/>
            <w:hideMark/>
          </w:tcPr>
          <w:p w14:paraId="6C76363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0,81</w:t>
            </w:r>
          </w:p>
        </w:tc>
      </w:tr>
      <w:tr w:rsidR="00B22A74" w:rsidRPr="00187F1C" w14:paraId="37994391"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774B579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06BAE5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909</w:t>
            </w:r>
          </w:p>
        </w:tc>
        <w:tc>
          <w:tcPr>
            <w:tcW w:w="700" w:type="dxa"/>
            <w:tcBorders>
              <w:top w:val="nil"/>
              <w:left w:val="nil"/>
              <w:bottom w:val="single" w:sz="4" w:space="0" w:color="auto"/>
              <w:right w:val="single" w:sz="4" w:space="0" w:color="auto"/>
            </w:tcBorders>
            <w:shd w:val="clear" w:color="000000" w:fill="FFFFFF"/>
            <w:noWrap/>
            <w:vAlign w:val="bottom"/>
            <w:hideMark/>
          </w:tcPr>
          <w:p w14:paraId="5E0D31A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75,3</w:t>
            </w:r>
          </w:p>
        </w:tc>
        <w:tc>
          <w:tcPr>
            <w:tcW w:w="700" w:type="dxa"/>
            <w:tcBorders>
              <w:top w:val="nil"/>
              <w:left w:val="nil"/>
              <w:bottom w:val="single" w:sz="4" w:space="0" w:color="auto"/>
              <w:right w:val="single" w:sz="8" w:space="0" w:color="auto"/>
            </w:tcBorders>
            <w:shd w:val="clear" w:color="000000" w:fill="FFFFFF"/>
            <w:noWrap/>
            <w:vAlign w:val="bottom"/>
            <w:hideMark/>
          </w:tcPr>
          <w:p w14:paraId="3B3798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0,60</w:t>
            </w:r>
          </w:p>
        </w:tc>
        <w:tc>
          <w:tcPr>
            <w:tcW w:w="700" w:type="dxa"/>
            <w:tcBorders>
              <w:top w:val="nil"/>
              <w:left w:val="nil"/>
              <w:bottom w:val="single" w:sz="4" w:space="0" w:color="auto"/>
              <w:right w:val="single" w:sz="4" w:space="0" w:color="auto"/>
            </w:tcBorders>
            <w:shd w:val="clear" w:color="000000" w:fill="FFFFFF"/>
            <w:noWrap/>
            <w:vAlign w:val="bottom"/>
            <w:hideMark/>
          </w:tcPr>
          <w:p w14:paraId="5EDEB07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102,9</w:t>
            </w:r>
          </w:p>
        </w:tc>
        <w:tc>
          <w:tcPr>
            <w:tcW w:w="700" w:type="dxa"/>
            <w:tcBorders>
              <w:top w:val="nil"/>
              <w:left w:val="nil"/>
              <w:bottom w:val="single" w:sz="4" w:space="0" w:color="auto"/>
              <w:right w:val="single" w:sz="8" w:space="0" w:color="auto"/>
            </w:tcBorders>
            <w:shd w:val="clear" w:color="000000" w:fill="FFFFFF"/>
            <w:noWrap/>
            <w:vAlign w:val="bottom"/>
            <w:hideMark/>
          </w:tcPr>
          <w:p w14:paraId="2024812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0,65</w:t>
            </w:r>
          </w:p>
        </w:tc>
        <w:tc>
          <w:tcPr>
            <w:tcW w:w="752" w:type="dxa"/>
            <w:tcBorders>
              <w:top w:val="nil"/>
              <w:left w:val="nil"/>
              <w:bottom w:val="single" w:sz="4" w:space="0" w:color="auto"/>
              <w:right w:val="single" w:sz="4" w:space="0" w:color="auto"/>
            </w:tcBorders>
            <w:shd w:val="clear" w:color="000000" w:fill="FFFFFF"/>
            <w:noWrap/>
            <w:vAlign w:val="bottom"/>
            <w:hideMark/>
          </w:tcPr>
          <w:p w14:paraId="337C5AD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135,8</w:t>
            </w:r>
          </w:p>
        </w:tc>
        <w:tc>
          <w:tcPr>
            <w:tcW w:w="700" w:type="dxa"/>
            <w:tcBorders>
              <w:top w:val="nil"/>
              <w:left w:val="nil"/>
              <w:bottom w:val="single" w:sz="4" w:space="0" w:color="auto"/>
              <w:right w:val="single" w:sz="8" w:space="0" w:color="auto"/>
            </w:tcBorders>
            <w:shd w:val="clear" w:color="000000" w:fill="FFFFFF"/>
            <w:noWrap/>
            <w:vAlign w:val="bottom"/>
            <w:hideMark/>
          </w:tcPr>
          <w:p w14:paraId="44B4B1A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0,69</w:t>
            </w:r>
          </w:p>
        </w:tc>
        <w:tc>
          <w:tcPr>
            <w:tcW w:w="752" w:type="dxa"/>
            <w:tcBorders>
              <w:top w:val="nil"/>
              <w:left w:val="nil"/>
              <w:bottom w:val="single" w:sz="4" w:space="0" w:color="auto"/>
              <w:right w:val="single" w:sz="4" w:space="0" w:color="auto"/>
            </w:tcBorders>
            <w:shd w:val="clear" w:color="000000" w:fill="FFFFFF"/>
            <w:noWrap/>
            <w:vAlign w:val="bottom"/>
            <w:hideMark/>
          </w:tcPr>
          <w:p w14:paraId="630F660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174,7</w:t>
            </w:r>
          </w:p>
        </w:tc>
        <w:tc>
          <w:tcPr>
            <w:tcW w:w="700" w:type="dxa"/>
            <w:tcBorders>
              <w:top w:val="nil"/>
              <w:left w:val="nil"/>
              <w:bottom w:val="single" w:sz="4" w:space="0" w:color="auto"/>
              <w:right w:val="single" w:sz="8" w:space="0" w:color="auto"/>
            </w:tcBorders>
            <w:shd w:val="clear" w:color="000000" w:fill="FFFFFF"/>
            <w:noWrap/>
            <w:vAlign w:val="bottom"/>
            <w:hideMark/>
          </w:tcPr>
          <w:p w14:paraId="60CABE2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0,74</w:t>
            </w:r>
          </w:p>
        </w:tc>
        <w:tc>
          <w:tcPr>
            <w:tcW w:w="752" w:type="dxa"/>
            <w:tcBorders>
              <w:top w:val="nil"/>
              <w:left w:val="nil"/>
              <w:bottom w:val="single" w:sz="4" w:space="0" w:color="auto"/>
              <w:right w:val="single" w:sz="4" w:space="0" w:color="auto"/>
            </w:tcBorders>
            <w:shd w:val="clear" w:color="000000" w:fill="FFFFFF"/>
            <w:noWrap/>
            <w:vAlign w:val="bottom"/>
            <w:hideMark/>
          </w:tcPr>
          <w:p w14:paraId="5CEE28F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219,7</w:t>
            </w:r>
          </w:p>
        </w:tc>
        <w:tc>
          <w:tcPr>
            <w:tcW w:w="803" w:type="dxa"/>
            <w:tcBorders>
              <w:top w:val="nil"/>
              <w:left w:val="nil"/>
              <w:bottom w:val="single" w:sz="4" w:space="0" w:color="auto"/>
              <w:right w:val="single" w:sz="8" w:space="0" w:color="auto"/>
            </w:tcBorders>
            <w:shd w:val="clear" w:color="000000" w:fill="FFFFFF"/>
            <w:noWrap/>
            <w:vAlign w:val="bottom"/>
            <w:hideMark/>
          </w:tcPr>
          <w:p w14:paraId="37A7B36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0,78</w:t>
            </w:r>
          </w:p>
        </w:tc>
      </w:tr>
      <w:tr w:rsidR="00B22A74" w:rsidRPr="00187F1C" w14:paraId="1F38ECA9"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0DC1D56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024FE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0" w:type="dxa"/>
            <w:tcBorders>
              <w:top w:val="nil"/>
              <w:left w:val="nil"/>
              <w:bottom w:val="single" w:sz="4" w:space="0" w:color="auto"/>
              <w:right w:val="single" w:sz="4" w:space="0" w:color="auto"/>
            </w:tcBorders>
            <w:shd w:val="clear" w:color="000000" w:fill="FFFFFF"/>
            <w:noWrap/>
            <w:vAlign w:val="bottom"/>
            <w:hideMark/>
          </w:tcPr>
          <w:p w14:paraId="064EE5C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71,8</w:t>
            </w:r>
          </w:p>
        </w:tc>
        <w:tc>
          <w:tcPr>
            <w:tcW w:w="700" w:type="dxa"/>
            <w:tcBorders>
              <w:top w:val="nil"/>
              <w:left w:val="nil"/>
              <w:bottom w:val="single" w:sz="4" w:space="0" w:color="auto"/>
              <w:right w:val="single" w:sz="8" w:space="0" w:color="auto"/>
            </w:tcBorders>
            <w:shd w:val="clear" w:color="000000" w:fill="FFFFFF"/>
            <w:noWrap/>
            <w:vAlign w:val="bottom"/>
            <w:hideMark/>
          </w:tcPr>
          <w:p w14:paraId="1BD1895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0,57</w:t>
            </w:r>
          </w:p>
        </w:tc>
        <w:tc>
          <w:tcPr>
            <w:tcW w:w="700" w:type="dxa"/>
            <w:tcBorders>
              <w:top w:val="nil"/>
              <w:left w:val="nil"/>
              <w:bottom w:val="single" w:sz="4" w:space="0" w:color="auto"/>
              <w:right w:val="single" w:sz="4" w:space="0" w:color="auto"/>
            </w:tcBorders>
            <w:shd w:val="clear" w:color="000000" w:fill="FFFFFF"/>
            <w:noWrap/>
            <w:vAlign w:val="bottom"/>
            <w:hideMark/>
          </w:tcPr>
          <w:p w14:paraId="508F839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98,0</w:t>
            </w:r>
          </w:p>
        </w:tc>
        <w:tc>
          <w:tcPr>
            <w:tcW w:w="700" w:type="dxa"/>
            <w:tcBorders>
              <w:top w:val="nil"/>
              <w:left w:val="nil"/>
              <w:bottom w:val="single" w:sz="4" w:space="0" w:color="auto"/>
              <w:right w:val="single" w:sz="8" w:space="0" w:color="auto"/>
            </w:tcBorders>
            <w:shd w:val="clear" w:color="000000" w:fill="FFFFFF"/>
            <w:noWrap/>
            <w:vAlign w:val="bottom"/>
            <w:hideMark/>
          </w:tcPr>
          <w:p w14:paraId="2CB8D4C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c>
          <w:tcPr>
            <w:tcW w:w="752" w:type="dxa"/>
            <w:tcBorders>
              <w:top w:val="nil"/>
              <w:left w:val="nil"/>
              <w:bottom w:val="single" w:sz="4" w:space="0" w:color="auto"/>
              <w:right w:val="single" w:sz="4" w:space="0" w:color="auto"/>
            </w:tcBorders>
            <w:shd w:val="clear" w:color="000000" w:fill="FFFFFF"/>
            <w:noWrap/>
            <w:vAlign w:val="bottom"/>
            <w:hideMark/>
          </w:tcPr>
          <w:p w14:paraId="49C8DA9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129,4</w:t>
            </w:r>
          </w:p>
        </w:tc>
        <w:tc>
          <w:tcPr>
            <w:tcW w:w="700" w:type="dxa"/>
            <w:tcBorders>
              <w:top w:val="nil"/>
              <w:left w:val="nil"/>
              <w:bottom w:val="single" w:sz="4" w:space="0" w:color="auto"/>
              <w:right w:val="single" w:sz="8" w:space="0" w:color="auto"/>
            </w:tcBorders>
            <w:shd w:val="clear" w:color="000000" w:fill="FFFFFF"/>
            <w:noWrap/>
            <w:vAlign w:val="bottom"/>
            <w:hideMark/>
          </w:tcPr>
          <w:p w14:paraId="3975F6E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0,66</w:t>
            </w:r>
          </w:p>
        </w:tc>
        <w:tc>
          <w:tcPr>
            <w:tcW w:w="752" w:type="dxa"/>
            <w:tcBorders>
              <w:top w:val="nil"/>
              <w:left w:val="nil"/>
              <w:bottom w:val="single" w:sz="4" w:space="0" w:color="auto"/>
              <w:right w:val="single" w:sz="4" w:space="0" w:color="auto"/>
            </w:tcBorders>
            <w:shd w:val="clear" w:color="000000" w:fill="FFFFFF"/>
            <w:noWrap/>
            <w:vAlign w:val="bottom"/>
            <w:hideMark/>
          </w:tcPr>
          <w:p w14:paraId="7D8E741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166,4</w:t>
            </w:r>
          </w:p>
        </w:tc>
        <w:tc>
          <w:tcPr>
            <w:tcW w:w="700" w:type="dxa"/>
            <w:tcBorders>
              <w:top w:val="nil"/>
              <w:left w:val="nil"/>
              <w:bottom w:val="single" w:sz="4" w:space="0" w:color="auto"/>
              <w:right w:val="single" w:sz="8" w:space="0" w:color="auto"/>
            </w:tcBorders>
            <w:shd w:val="clear" w:color="000000" w:fill="FFFFFF"/>
            <w:noWrap/>
            <w:vAlign w:val="bottom"/>
            <w:hideMark/>
          </w:tcPr>
          <w:p w14:paraId="5D0813E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52" w:type="dxa"/>
            <w:tcBorders>
              <w:top w:val="nil"/>
              <w:left w:val="nil"/>
              <w:bottom w:val="single" w:sz="4" w:space="0" w:color="auto"/>
              <w:right w:val="single" w:sz="4" w:space="0" w:color="auto"/>
            </w:tcBorders>
            <w:shd w:val="clear" w:color="000000" w:fill="FFFFFF"/>
            <w:noWrap/>
            <w:vAlign w:val="bottom"/>
            <w:hideMark/>
          </w:tcPr>
          <w:p w14:paraId="19EF9F3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209,3</w:t>
            </w:r>
          </w:p>
        </w:tc>
        <w:tc>
          <w:tcPr>
            <w:tcW w:w="803" w:type="dxa"/>
            <w:tcBorders>
              <w:top w:val="nil"/>
              <w:left w:val="nil"/>
              <w:bottom w:val="single" w:sz="4" w:space="0" w:color="auto"/>
              <w:right w:val="single" w:sz="8" w:space="0" w:color="auto"/>
            </w:tcBorders>
            <w:shd w:val="clear" w:color="000000" w:fill="FFFFFF"/>
            <w:noWrap/>
            <w:vAlign w:val="bottom"/>
            <w:hideMark/>
          </w:tcPr>
          <w:p w14:paraId="18BCD4B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0,74</w:t>
            </w:r>
          </w:p>
        </w:tc>
      </w:tr>
      <w:tr w:rsidR="00B22A74" w:rsidRPr="00187F1C" w14:paraId="2B517FD1"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5DBDF1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F0B65E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1429</w:t>
            </w:r>
          </w:p>
        </w:tc>
        <w:tc>
          <w:tcPr>
            <w:tcW w:w="700" w:type="dxa"/>
            <w:tcBorders>
              <w:top w:val="nil"/>
              <w:left w:val="nil"/>
              <w:bottom w:val="single" w:sz="4" w:space="0" w:color="auto"/>
              <w:right w:val="single" w:sz="4" w:space="0" w:color="auto"/>
            </w:tcBorders>
            <w:shd w:val="clear" w:color="000000" w:fill="FFFFFF"/>
            <w:noWrap/>
            <w:vAlign w:val="bottom"/>
            <w:hideMark/>
          </w:tcPr>
          <w:p w14:paraId="335221B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59,8</w:t>
            </w:r>
          </w:p>
        </w:tc>
        <w:tc>
          <w:tcPr>
            <w:tcW w:w="700" w:type="dxa"/>
            <w:tcBorders>
              <w:top w:val="nil"/>
              <w:left w:val="nil"/>
              <w:bottom w:val="single" w:sz="4" w:space="0" w:color="auto"/>
              <w:right w:val="single" w:sz="8" w:space="0" w:color="auto"/>
            </w:tcBorders>
            <w:shd w:val="clear" w:color="000000" w:fill="FFFFFF"/>
            <w:noWrap/>
            <w:vAlign w:val="bottom"/>
            <w:hideMark/>
          </w:tcPr>
          <w:p w14:paraId="70E55E6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c>
          <w:tcPr>
            <w:tcW w:w="700" w:type="dxa"/>
            <w:tcBorders>
              <w:top w:val="nil"/>
              <w:left w:val="nil"/>
              <w:bottom w:val="single" w:sz="4" w:space="0" w:color="auto"/>
              <w:right w:val="single" w:sz="4" w:space="0" w:color="auto"/>
            </w:tcBorders>
            <w:shd w:val="clear" w:color="000000" w:fill="FFFFFF"/>
            <w:noWrap/>
            <w:vAlign w:val="bottom"/>
            <w:hideMark/>
          </w:tcPr>
          <w:p w14:paraId="2A6349D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81,7</w:t>
            </w:r>
          </w:p>
        </w:tc>
        <w:tc>
          <w:tcPr>
            <w:tcW w:w="700" w:type="dxa"/>
            <w:tcBorders>
              <w:top w:val="nil"/>
              <w:left w:val="nil"/>
              <w:bottom w:val="single" w:sz="4" w:space="0" w:color="auto"/>
              <w:right w:val="single" w:sz="8" w:space="0" w:color="auto"/>
            </w:tcBorders>
            <w:shd w:val="clear" w:color="000000" w:fill="FFFFFF"/>
            <w:noWrap/>
            <w:vAlign w:val="bottom"/>
            <w:hideMark/>
          </w:tcPr>
          <w:p w14:paraId="3E15A92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0,51</w:t>
            </w:r>
          </w:p>
        </w:tc>
        <w:tc>
          <w:tcPr>
            <w:tcW w:w="752" w:type="dxa"/>
            <w:tcBorders>
              <w:top w:val="nil"/>
              <w:left w:val="nil"/>
              <w:bottom w:val="single" w:sz="4" w:space="0" w:color="auto"/>
              <w:right w:val="single" w:sz="4" w:space="0" w:color="auto"/>
            </w:tcBorders>
            <w:shd w:val="clear" w:color="000000" w:fill="FFFFFF"/>
            <w:noWrap/>
            <w:vAlign w:val="bottom"/>
            <w:hideMark/>
          </w:tcPr>
          <w:p w14:paraId="60083A4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107,9</w:t>
            </w:r>
          </w:p>
        </w:tc>
        <w:tc>
          <w:tcPr>
            <w:tcW w:w="700" w:type="dxa"/>
            <w:tcBorders>
              <w:top w:val="nil"/>
              <w:left w:val="nil"/>
              <w:bottom w:val="single" w:sz="4" w:space="0" w:color="auto"/>
              <w:right w:val="single" w:sz="8" w:space="0" w:color="auto"/>
            </w:tcBorders>
            <w:shd w:val="clear" w:color="000000" w:fill="FFFFFF"/>
            <w:noWrap/>
            <w:vAlign w:val="bottom"/>
            <w:hideMark/>
          </w:tcPr>
          <w:p w14:paraId="36AFA2B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c>
          <w:tcPr>
            <w:tcW w:w="752" w:type="dxa"/>
            <w:tcBorders>
              <w:top w:val="nil"/>
              <w:left w:val="nil"/>
              <w:bottom w:val="single" w:sz="4" w:space="0" w:color="auto"/>
              <w:right w:val="single" w:sz="4" w:space="0" w:color="auto"/>
            </w:tcBorders>
            <w:shd w:val="clear" w:color="000000" w:fill="FFFFFF"/>
            <w:noWrap/>
            <w:vAlign w:val="bottom"/>
            <w:hideMark/>
          </w:tcPr>
          <w:p w14:paraId="0B01E47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138,8</w:t>
            </w:r>
          </w:p>
        </w:tc>
        <w:tc>
          <w:tcPr>
            <w:tcW w:w="700" w:type="dxa"/>
            <w:tcBorders>
              <w:top w:val="nil"/>
              <w:left w:val="nil"/>
              <w:bottom w:val="single" w:sz="4" w:space="0" w:color="auto"/>
              <w:right w:val="single" w:sz="8" w:space="0" w:color="auto"/>
            </w:tcBorders>
            <w:shd w:val="clear" w:color="000000" w:fill="FFFFFF"/>
            <w:noWrap/>
            <w:vAlign w:val="bottom"/>
            <w:hideMark/>
          </w:tcPr>
          <w:p w14:paraId="62A602C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0,58</w:t>
            </w:r>
          </w:p>
        </w:tc>
        <w:tc>
          <w:tcPr>
            <w:tcW w:w="752" w:type="dxa"/>
            <w:tcBorders>
              <w:top w:val="nil"/>
              <w:left w:val="nil"/>
              <w:bottom w:val="single" w:sz="4" w:space="0" w:color="auto"/>
              <w:right w:val="single" w:sz="4" w:space="0" w:color="auto"/>
            </w:tcBorders>
            <w:shd w:val="clear" w:color="000000" w:fill="FFFFFF"/>
            <w:noWrap/>
            <w:vAlign w:val="bottom"/>
            <w:hideMark/>
          </w:tcPr>
          <w:p w14:paraId="15C5F89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174,6</w:t>
            </w:r>
          </w:p>
        </w:tc>
        <w:tc>
          <w:tcPr>
            <w:tcW w:w="803" w:type="dxa"/>
            <w:tcBorders>
              <w:top w:val="nil"/>
              <w:left w:val="nil"/>
              <w:bottom w:val="single" w:sz="4" w:space="0" w:color="auto"/>
              <w:right w:val="single" w:sz="8" w:space="0" w:color="auto"/>
            </w:tcBorders>
            <w:shd w:val="clear" w:color="000000" w:fill="FFFFFF"/>
            <w:noWrap/>
            <w:vAlign w:val="bottom"/>
            <w:hideMark/>
          </w:tcPr>
          <w:p w14:paraId="66DF9B3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r>
      <w:tr w:rsidR="00B22A74" w:rsidRPr="00187F1C" w14:paraId="739B792A"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70A146A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762114D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0" w:type="dxa"/>
            <w:tcBorders>
              <w:top w:val="nil"/>
              <w:left w:val="nil"/>
              <w:bottom w:val="single" w:sz="4" w:space="0" w:color="auto"/>
              <w:right w:val="single" w:sz="4" w:space="0" w:color="auto"/>
            </w:tcBorders>
            <w:shd w:val="clear" w:color="000000" w:fill="FFFFFF"/>
            <w:noWrap/>
            <w:vAlign w:val="bottom"/>
            <w:hideMark/>
          </w:tcPr>
          <w:p w14:paraId="6E296CB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50,3</w:t>
            </w:r>
          </w:p>
        </w:tc>
        <w:tc>
          <w:tcPr>
            <w:tcW w:w="700" w:type="dxa"/>
            <w:tcBorders>
              <w:top w:val="nil"/>
              <w:left w:val="nil"/>
              <w:bottom w:val="single" w:sz="4" w:space="0" w:color="auto"/>
              <w:right w:val="single" w:sz="8" w:space="0" w:color="auto"/>
            </w:tcBorders>
            <w:shd w:val="clear" w:color="000000" w:fill="FFFFFF"/>
            <w:noWrap/>
            <w:vAlign w:val="bottom"/>
            <w:hideMark/>
          </w:tcPr>
          <w:p w14:paraId="463CCF5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0,40</w:t>
            </w:r>
          </w:p>
        </w:tc>
        <w:tc>
          <w:tcPr>
            <w:tcW w:w="700" w:type="dxa"/>
            <w:tcBorders>
              <w:top w:val="nil"/>
              <w:left w:val="nil"/>
              <w:bottom w:val="single" w:sz="4" w:space="0" w:color="auto"/>
              <w:right w:val="single" w:sz="4" w:space="0" w:color="auto"/>
            </w:tcBorders>
            <w:shd w:val="clear" w:color="000000" w:fill="FFFFFF"/>
            <w:noWrap/>
            <w:vAlign w:val="bottom"/>
            <w:hideMark/>
          </w:tcPr>
          <w:p w14:paraId="25EB509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68,7</w:t>
            </w:r>
          </w:p>
        </w:tc>
        <w:tc>
          <w:tcPr>
            <w:tcW w:w="700" w:type="dxa"/>
            <w:tcBorders>
              <w:top w:val="nil"/>
              <w:left w:val="nil"/>
              <w:bottom w:val="single" w:sz="4" w:space="0" w:color="auto"/>
              <w:right w:val="single" w:sz="8" w:space="0" w:color="auto"/>
            </w:tcBorders>
            <w:shd w:val="clear" w:color="000000" w:fill="FFFFFF"/>
            <w:noWrap/>
            <w:vAlign w:val="bottom"/>
            <w:hideMark/>
          </w:tcPr>
          <w:p w14:paraId="4F7F80B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0,43</w:t>
            </w:r>
          </w:p>
        </w:tc>
        <w:tc>
          <w:tcPr>
            <w:tcW w:w="752" w:type="dxa"/>
            <w:tcBorders>
              <w:top w:val="nil"/>
              <w:left w:val="nil"/>
              <w:bottom w:val="single" w:sz="4" w:space="0" w:color="auto"/>
              <w:right w:val="single" w:sz="4" w:space="0" w:color="auto"/>
            </w:tcBorders>
            <w:shd w:val="clear" w:color="000000" w:fill="FFFFFF"/>
            <w:noWrap/>
            <w:vAlign w:val="bottom"/>
            <w:hideMark/>
          </w:tcPr>
          <w:p w14:paraId="697A518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90,8</w:t>
            </w:r>
          </w:p>
        </w:tc>
        <w:tc>
          <w:tcPr>
            <w:tcW w:w="700" w:type="dxa"/>
            <w:tcBorders>
              <w:top w:val="nil"/>
              <w:left w:val="nil"/>
              <w:bottom w:val="single" w:sz="4" w:space="0" w:color="auto"/>
              <w:right w:val="single" w:sz="8" w:space="0" w:color="auto"/>
            </w:tcBorders>
            <w:shd w:val="clear" w:color="000000" w:fill="FFFFFF"/>
            <w:noWrap/>
            <w:vAlign w:val="bottom"/>
            <w:hideMark/>
          </w:tcPr>
          <w:p w14:paraId="1496D92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0,46</w:t>
            </w:r>
          </w:p>
        </w:tc>
        <w:tc>
          <w:tcPr>
            <w:tcW w:w="752" w:type="dxa"/>
            <w:tcBorders>
              <w:top w:val="nil"/>
              <w:left w:val="nil"/>
              <w:bottom w:val="single" w:sz="4" w:space="0" w:color="auto"/>
              <w:right w:val="single" w:sz="4" w:space="0" w:color="auto"/>
            </w:tcBorders>
            <w:shd w:val="clear" w:color="000000" w:fill="FFFFFF"/>
            <w:noWrap/>
            <w:vAlign w:val="bottom"/>
            <w:hideMark/>
          </w:tcPr>
          <w:p w14:paraId="7A16561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116,8</w:t>
            </w:r>
          </w:p>
        </w:tc>
        <w:tc>
          <w:tcPr>
            <w:tcW w:w="700" w:type="dxa"/>
            <w:tcBorders>
              <w:top w:val="nil"/>
              <w:left w:val="nil"/>
              <w:bottom w:val="single" w:sz="4" w:space="0" w:color="auto"/>
              <w:right w:val="single" w:sz="8" w:space="0" w:color="auto"/>
            </w:tcBorders>
            <w:shd w:val="clear" w:color="000000" w:fill="FFFFFF"/>
            <w:noWrap/>
            <w:vAlign w:val="bottom"/>
            <w:hideMark/>
          </w:tcPr>
          <w:p w14:paraId="45F243F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0,49</w:t>
            </w:r>
          </w:p>
        </w:tc>
        <w:tc>
          <w:tcPr>
            <w:tcW w:w="752" w:type="dxa"/>
            <w:tcBorders>
              <w:top w:val="nil"/>
              <w:left w:val="nil"/>
              <w:bottom w:val="single" w:sz="4" w:space="0" w:color="auto"/>
              <w:right w:val="single" w:sz="4" w:space="0" w:color="auto"/>
            </w:tcBorders>
            <w:shd w:val="clear" w:color="000000" w:fill="FFFFFF"/>
            <w:noWrap/>
            <w:vAlign w:val="bottom"/>
            <w:hideMark/>
          </w:tcPr>
          <w:p w14:paraId="7A25516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147,0</w:t>
            </w:r>
          </w:p>
        </w:tc>
        <w:tc>
          <w:tcPr>
            <w:tcW w:w="803" w:type="dxa"/>
            <w:tcBorders>
              <w:top w:val="nil"/>
              <w:left w:val="nil"/>
              <w:bottom w:val="single" w:sz="4" w:space="0" w:color="auto"/>
              <w:right w:val="single" w:sz="8" w:space="0" w:color="auto"/>
            </w:tcBorders>
            <w:shd w:val="clear" w:color="000000" w:fill="FFFFFF"/>
            <w:noWrap/>
            <w:vAlign w:val="bottom"/>
            <w:hideMark/>
          </w:tcPr>
          <w:p w14:paraId="04B01ED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0,52</w:t>
            </w:r>
          </w:p>
        </w:tc>
      </w:tr>
      <w:tr w:rsidR="00B22A74" w:rsidRPr="00187F1C" w14:paraId="293824B9"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2E842B6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F82050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3333</w:t>
            </w:r>
          </w:p>
        </w:tc>
        <w:tc>
          <w:tcPr>
            <w:tcW w:w="700" w:type="dxa"/>
            <w:tcBorders>
              <w:top w:val="nil"/>
              <w:left w:val="nil"/>
              <w:bottom w:val="single" w:sz="4" w:space="0" w:color="auto"/>
              <w:right w:val="single" w:sz="4" w:space="0" w:color="auto"/>
            </w:tcBorders>
            <w:shd w:val="clear" w:color="000000" w:fill="FFFFFF"/>
            <w:noWrap/>
            <w:vAlign w:val="bottom"/>
            <w:hideMark/>
          </w:tcPr>
          <w:p w14:paraId="5A07CBF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38,7</w:t>
            </w:r>
          </w:p>
        </w:tc>
        <w:tc>
          <w:tcPr>
            <w:tcW w:w="700" w:type="dxa"/>
            <w:tcBorders>
              <w:top w:val="nil"/>
              <w:left w:val="nil"/>
              <w:bottom w:val="single" w:sz="4" w:space="0" w:color="auto"/>
              <w:right w:val="single" w:sz="8" w:space="0" w:color="auto"/>
            </w:tcBorders>
            <w:shd w:val="clear" w:color="000000" w:fill="FFFFFF"/>
            <w:noWrap/>
            <w:vAlign w:val="bottom"/>
            <w:hideMark/>
          </w:tcPr>
          <w:p w14:paraId="782978B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0,31</w:t>
            </w:r>
          </w:p>
        </w:tc>
        <w:tc>
          <w:tcPr>
            <w:tcW w:w="700" w:type="dxa"/>
            <w:tcBorders>
              <w:top w:val="nil"/>
              <w:left w:val="nil"/>
              <w:bottom w:val="single" w:sz="4" w:space="0" w:color="auto"/>
              <w:right w:val="single" w:sz="4" w:space="0" w:color="auto"/>
            </w:tcBorders>
            <w:shd w:val="clear" w:color="000000" w:fill="FFFFFF"/>
            <w:noWrap/>
            <w:vAlign w:val="bottom"/>
            <w:hideMark/>
          </w:tcPr>
          <w:p w14:paraId="6A08A2C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52,8</w:t>
            </w:r>
          </w:p>
        </w:tc>
        <w:tc>
          <w:tcPr>
            <w:tcW w:w="700" w:type="dxa"/>
            <w:tcBorders>
              <w:top w:val="nil"/>
              <w:left w:val="nil"/>
              <w:bottom w:val="single" w:sz="4" w:space="0" w:color="auto"/>
              <w:right w:val="single" w:sz="8" w:space="0" w:color="auto"/>
            </w:tcBorders>
            <w:shd w:val="clear" w:color="000000" w:fill="FFFFFF"/>
            <w:noWrap/>
            <w:vAlign w:val="bottom"/>
            <w:hideMark/>
          </w:tcPr>
          <w:p w14:paraId="6858884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0,33</w:t>
            </w:r>
          </w:p>
        </w:tc>
        <w:tc>
          <w:tcPr>
            <w:tcW w:w="752" w:type="dxa"/>
            <w:tcBorders>
              <w:top w:val="nil"/>
              <w:left w:val="nil"/>
              <w:bottom w:val="single" w:sz="4" w:space="0" w:color="auto"/>
              <w:right w:val="single" w:sz="4" w:space="0" w:color="auto"/>
            </w:tcBorders>
            <w:shd w:val="clear" w:color="000000" w:fill="FFFFFF"/>
            <w:noWrap/>
            <w:vAlign w:val="bottom"/>
            <w:hideMark/>
          </w:tcPr>
          <w:p w14:paraId="2770CE2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69,9</w:t>
            </w:r>
          </w:p>
        </w:tc>
        <w:tc>
          <w:tcPr>
            <w:tcW w:w="700" w:type="dxa"/>
            <w:tcBorders>
              <w:top w:val="nil"/>
              <w:left w:val="nil"/>
              <w:bottom w:val="single" w:sz="4" w:space="0" w:color="auto"/>
              <w:right w:val="single" w:sz="8" w:space="0" w:color="auto"/>
            </w:tcBorders>
            <w:shd w:val="clear" w:color="000000" w:fill="FFFFFF"/>
            <w:noWrap/>
            <w:vAlign w:val="bottom"/>
            <w:hideMark/>
          </w:tcPr>
          <w:p w14:paraId="2DA2920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0,36</w:t>
            </w:r>
          </w:p>
        </w:tc>
        <w:tc>
          <w:tcPr>
            <w:tcW w:w="752" w:type="dxa"/>
            <w:tcBorders>
              <w:top w:val="nil"/>
              <w:left w:val="nil"/>
              <w:bottom w:val="single" w:sz="4" w:space="0" w:color="auto"/>
              <w:right w:val="single" w:sz="4" w:space="0" w:color="auto"/>
            </w:tcBorders>
            <w:shd w:val="clear" w:color="000000" w:fill="FFFFFF"/>
            <w:noWrap/>
            <w:vAlign w:val="bottom"/>
            <w:hideMark/>
          </w:tcPr>
          <w:p w14:paraId="50C7FB4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89,9</w:t>
            </w:r>
          </w:p>
        </w:tc>
        <w:tc>
          <w:tcPr>
            <w:tcW w:w="700" w:type="dxa"/>
            <w:tcBorders>
              <w:top w:val="nil"/>
              <w:left w:val="nil"/>
              <w:bottom w:val="single" w:sz="4" w:space="0" w:color="auto"/>
              <w:right w:val="single" w:sz="8" w:space="0" w:color="auto"/>
            </w:tcBorders>
            <w:shd w:val="clear" w:color="000000" w:fill="FFFFFF"/>
            <w:noWrap/>
            <w:vAlign w:val="bottom"/>
            <w:hideMark/>
          </w:tcPr>
          <w:p w14:paraId="2300384D"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0,38</w:t>
            </w:r>
          </w:p>
        </w:tc>
        <w:tc>
          <w:tcPr>
            <w:tcW w:w="752" w:type="dxa"/>
            <w:tcBorders>
              <w:top w:val="nil"/>
              <w:left w:val="nil"/>
              <w:bottom w:val="single" w:sz="4" w:space="0" w:color="auto"/>
              <w:right w:val="single" w:sz="4" w:space="0" w:color="auto"/>
            </w:tcBorders>
            <w:shd w:val="clear" w:color="000000" w:fill="FFFFFF"/>
            <w:noWrap/>
            <w:vAlign w:val="bottom"/>
            <w:hideMark/>
          </w:tcPr>
          <w:p w14:paraId="5A7CA37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113,2</w:t>
            </w:r>
          </w:p>
        </w:tc>
        <w:tc>
          <w:tcPr>
            <w:tcW w:w="803" w:type="dxa"/>
            <w:tcBorders>
              <w:top w:val="nil"/>
              <w:left w:val="nil"/>
              <w:bottom w:val="single" w:sz="4" w:space="0" w:color="auto"/>
              <w:right w:val="single" w:sz="8" w:space="0" w:color="auto"/>
            </w:tcBorders>
            <w:shd w:val="clear" w:color="000000" w:fill="FFFFFF"/>
            <w:noWrap/>
            <w:vAlign w:val="bottom"/>
            <w:hideMark/>
          </w:tcPr>
          <w:p w14:paraId="7A97B64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0,40</w:t>
            </w:r>
          </w:p>
        </w:tc>
      </w:tr>
      <w:tr w:rsidR="00B22A74" w:rsidRPr="00187F1C" w14:paraId="67AC3C52" w14:textId="77777777" w:rsidTr="00D14ADE">
        <w:trPr>
          <w:trHeight w:val="255"/>
        </w:trPr>
        <w:tc>
          <w:tcPr>
            <w:tcW w:w="820" w:type="dxa"/>
            <w:tcBorders>
              <w:top w:val="nil"/>
              <w:left w:val="single" w:sz="8" w:space="0" w:color="auto"/>
              <w:bottom w:val="single" w:sz="4" w:space="0" w:color="auto"/>
              <w:right w:val="nil"/>
            </w:tcBorders>
            <w:shd w:val="pct12" w:color="FFFFFF" w:fill="FFFFA3"/>
            <w:noWrap/>
            <w:vAlign w:val="bottom"/>
            <w:hideMark/>
          </w:tcPr>
          <w:p w14:paraId="69E594C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788E897"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0" w:type="dxa"/>
            <w:tcBorders>
              <w:top w:val="nil"/>
              <w:left w:val="nil"/>
              <w:bottom w:val="single" w:sz="4" w:space="0" w:color="auto"/>
              <w:right w:val="single" w:sz="4" w:space="0" w:color="auto"/>
            </w:tcBorders>
            <w:shd w:val="clear" w:color="000000" w:fill="FFFFFF"/>
            <w:noWrap/>
            <w:vAlign w:val="bottom"/>
            <w:hideMark/>
          </w:tcPr>
          <w:p w14:paraId="4A4FA3F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35,2</w:t>
            </w:r>
          </w:p>
        </w:tc>
        <w:tc>
          <w:tcPr>
            <w:tcW w:w="700" w:type="dxa"/>
            <w:tcBorders>
              <w:top w:val="nil"/>
              <w:left w:val="nil"/>
              <w:bottom w:val="single" w:sz="4" w:space="0" w:color="auto"/>
              <w:right w:val="single" w:sz="8" w:space="0" w:color="auto"/>
            </w:tcBorders>
            <w:shd w:val="clear" w:color="000000" w:fill="FFFFFF"/>
            <w:noWrap/>
            <w:vAlign w:val="bottom"/>
            <w:hideMark/>
          </w:tcPr>
          <w:p w14:paraId="6C526D5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0,28</w:t>
            </w:r>
          </w:p>
        </w:tc>
        <w:tc>
          <w:tcPr>
            <w:tcW w:w="700" w:type="dxa"/>
            <w:tcBorders>
              <w:top w:val="nil"/>
              <w:left w:val="nil"/>
              <w:bottom w:val="single" w:sz="4" w:space="0" w:color="auto"/>
              <w:right w:val="single" w:sz="4" w:space="0" w:color="auto"/>
            </w:tcBorders>
            <w:shd w:val="clear" w:color="000000" w:fill="FFFFFF"/>
            <w:noWrap/>
            <w:vAlign w:val="bottom"/>
            <w:hideMark/>
          </w:tcPr>
          <w:p w14:paraId="313A3D76"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48,1</w:t>
            </w:r>
          </w:p>
        </w:tc>
        <w:tc>
          <w:tcPr>
            <w:tcW w:w="700" w:type="dxa"/>
            <w:tcBorders>
              <w:top w:val="nil"/>
              <w:left w:val="nil"/>
              <w:bottom w:val="single" w:sz="4" w:space="0" w:color="auto"/>
              <w:right w:val="single" w:sz="8" w:space="0" w:color="auto"/>
            </w:tcBorders>
            <w:shd w:val="clear" w:color="000000" w:fill="FFFFFF"/>
            <w:noWrap/>
            <w:vAlign w:val="bottom"/>
            <w:hideMark/>
          </w:tcPr>
          <w:p w14:paraId="2254A605"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52" w:type="dxa"/>
            <w:tcBorders>
              <w:top w:val="nil"/>
              <w:left w:val="nil"/>
              <w:bottom w:val="single" w:sz="4" w:space="0" w:color="auto"/>
              <w:right w:val="single" w:sz="4" w:space="0" w:color="auto"/>
            </w:tcBorders>
            <w:shd w:val="clear" w:color="000000" w:fill="FFFFFF"/>
            <w:noWrap/>
            <w:vAlign w:val="bottom"/>
            <w:hideMark/>
          </w:tcPr>
          <w:p w14:paraId="2471D29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63,6</w:t>
            </w:r>
          </w:p>
        </w:tc>
        <w:tc>
          <w:tcPr>
            <w:tcW w:w="700" w:type="dxa"/>
            <w:tcBorders>
              <w:top w:val="nil"/>
              <w:left w:val="nil"/>
              <w:bottom w:val="single" w:sz="4" w:space="0" w:color="auto"/>
              <w:right w:val="single" w:sz="8" w:space="0" w:color="auto"/>
            </w:tcBorders>
            <w:shd w:val="clear" w:color="000000" w:fill="FFFFFF"/>
            <w:noWrap/>
            <w:vAlign w:val="bottom"/>
            <w:hideMark/>
          </w:tcPr>
          <w:p w14:paraId="3DA92E0B"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0,32</w:t>
            </w:r>
          </w:p>
        </w:tc>
        <w:tc>
          <w:tcPr>
            <w:tcW w:w="752" w:type="dxa"/>
            <w:tcBorders>
              <w:top w:val="nil"/>
              <w:left w:val="nil"/>
              <w:bottom w:val="single" w:sz="4" w:space="0" w:color="auto"/>
              <w:right w:val="single" w:sz="4" w:space="0" w:color="auto"/>
            </w:tcBorders>
            <w:shd w:val="clear" w:color="000000" w:fill="FFFFFF"/>
            <w:noWrap/>
            <w:vAlign w:val="bottom"/>
            <w:hideMark/>
          </w:tcPr>
          <w:p w14:paraId="1E583C8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81,8</w:t>
            </w:r>
          </w:p>
        </w:tc>
        <w:tc>
          <w:tcPr>
            <w:tcW w:w="700" w:type="dxa"/>
            <w:tcBorders>
              <w:top w:val="nil"/>
              <w:left w:val="nil"/>
              <w:bottom w:val="single" w:sz="4" w:space="0" w:color="auto"/>
              <w:right w:val="single" w:sz="8" w:space="0" w:color="auto"/>
            </w:tcBorders>
            <w:shd w:val="clear" w:color="000000" w:fill="FFFFFF"/>
            <w:noWrap/>
            <w:vAlign w:val="bottom"/>
            <w:hideMark/>
          </w:tcPr>
          <w:p w14:paraId="3A15F8E8"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0,34</w:t>
            </w:r>
          </w:p>
        </w:tc>
        <w:tc>
          <w:tcPr>
            <w:tcW w:w="752" w:type="dxa"/>
            <w:tcBorders>
              <w:top w:val="nil"/>
              <w:left w:val="nil"/>
              <w:bottom w:val="single" w:sz="4" w:space="0" w:color="auto"/>
              <w:right w:val="single" w:sz="4" w:space="0" w:color="auto"/>
            </w:tcBorders>
            <w:shd w:val="clear" w:color="000000" w:fill="FFFFFF"/>
            <w:noWrap/>
            <w:vAlign w:val="bottom"/>
            <w:hideMark/>
          </w:tcPr>
          <w:p w14:paraId="77FAA02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103,0</w:t>
            </w:r>
          </w:p>
        </w:tc>
        <w:tc>
          <w:tcPr>
            <w:tcW w:w="803" w:type="dxa"/>
            <w:tcBorders>
              <w:top w:val="nil"/>
              <w:left w:val="nil"/>
              <w:bottom w:val="single" w:sz="4" w:space="0" w:color="auto"/>
              <w:right w:val="single" w:sz="8" w:space="0" w:color="auto"/>
            </w:tcBorders>
            <w:shd w:val="clear" w:color="000000" w:fill="FFFFFF"/>
            <w:noWrap/>
            <w:vAlign w:val="bottom"/>
            <w:hideMark/>
          </w:tcPr>
          <w:p w14:paraId="64DF5AD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0,36</w:t>
            </w:r>
          </w:p>
        </w:tc>
      </w:tr>
      <w:tr w:rsidR="00B22A74" w:rsidRPr="00187F1C" w14:paraId="1141C627" w14:textId="77777777" w:rsidTr="00D14ADE">
        <w:trPr>
          <w:trHeight w:val="270"/>
        </w:trPr>
        <w:tc>
          <w:tcPr>
            <w:tcW w:w="820" w:type="dxa"/>
            <w:tcBorders>
              <w:top w:val="nil"/>
              <w:left w:val="single" w:sz="8" w:space="0" w:color="auto"/>
              <w:bottom w:val="single" w:sz="8" w:space="0" w:color="auto"/>
              <w:right w:val="nil"/>
            </w:tcBorders>
            <w:shd w:val="pct12" w:color="FFFFFF" w:fill="FFFFA3"/>
            <w:noWrap/>
            <w:vAlign w:val="bottom"/>
            <w:hideMark/>
          </w:tcPr>
          <w:p w14:paraId="559316AA"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0,20</w:t>
            </w:r>
          </w:p>
        </w:tc>
        <w:tc>
          <w:tcPr>
            <w:tcW w:w="700" w:type="dxa"/>
            <w:tcBorders>
              <w:top w:val="nil"/>
              <w:left w:val="single" w:sz="4" w:space="0" w:color="auto"/>
              <w:bottom w:val="single" w:sz="8" w:space="0" w:color="auto"/>
              <w:right w:val="single" w:sz="8" w:space="0" w:color="auto"/>
            </w:tcBorders>
            <w:shd w:val="pct12" w:color="FFFFFF" w:fill="FFFFA3"/>
            <w:noWrap/>
            <w:vAlign w:val="bottom"/>
            <w:hideMark/>
          </w:tcPr>
          <w:p w14:paraId="06D961C9"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5000</w:t>
            </w:r>
          </w:p>
        </w:tc>
        <w:tc>
          <w:tcPr>
            <w:tcW w:w="700" w:type="dxa"/>
            <w:tcBorders>
              <w:top w:val="nil"/>
              <w:left w:val="nil"/>
              <w:bottom w:val="single" w:sz="8" w:space="0" w:color="auto"/>
              <w:right w:val="single" w:sz="4" w:space="0" w:color="auto"/>
            </w:tcBorders>
            <w:shd w:val="clear" w:color="000000" w:fill="FFFFFF"/>
            <w:noWrap/>
            <w:vAlign w:val="bottom"/>
            <w:hideMark/>
          </w:tcPr>
          <w:p w14:paraId="5C89105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31,3</w:t>
            </w:r>
          </w:p>
        </w:tc>
        <w:tc>
          <w:tcPr>
            <w:tcW w:w="700" w:type="dxa"/>
            <w:tcBorders>
              <w:top w:val="nil"/>
              <w:left w:val="nil"/>
              <w:bottom w:val="single" w:sz="8" w:space="0" w:color="auto"/>
              <w:right w:val="single" w:sz="8" w:space="0" w:color="auto"/>
            </w:tcBorders>
            <w:shd w:val="clear" w:color="000000" w:fill="FFFFFF"/>
            <w:noWrap/>
            <w:vAlign w:val="bottom"/>
            <w:hideMark/>
          </w:tcPr>
          <w:p w14:paraId="1143EB6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00" w:type="dxa"/>
            <w:tcBorders>
              <w:top w:val="nil"/>
              <w:left w:val="nil"/>
              <w:bottom w:val="single" w:sz="8" w:space="0" w:color="auto"/>
              <w:right w:val="single" w:sz="4" w:space="0" w:color="auto"/>
            </w:tcBorders>
            <w:shd w:val="clear" w:color="000000" w:fill="FFFFFF"/>
            <w:noWrap/>
            <w:vAlign w:val="bottom"/>
            <w:hideMark/>
          </w:tcPr>
          <w:p w14:paraId="75AA0762"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42,8</w:t>
            </w:r>
          </w:p>
        </w:tc>
        <w:tc>
          <w:tcPr>
            <w:tcW w:w="700" w:type="dxa"/>
            <w:tcBorders>
              <w:top w:val="nil"/>
              <w:left w:val="nil"/>
              <w:bottom w:val="single" w:sz="8" w:space="0" w:color="auto"/>
              <w:right w:val="single" w:sz="8" w:space="0" w:color="auto"/>
            </w:tcBorders>
            <w:shd w:val="clear" w:color="000000" w:fill="FFFFFF"/>
            <w:noWrap/>
            <w:vAlign w:val="bottom"/>
            <w:hideMark/>
          </w:tcPr>
          <w:p w14:paraId="16EA3350"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0,27</w:t>
            </w:r>
          </w:p>
        </w:tc>
        <w:tc>
          <w:tcPr>
            <w:tcW w:w="752" w:type="dxa"/>
            <w:tcBorders>
              <w:top w:val="nil"/>
              <w:left w:val="nil"/>
              <w:bottom w:val="single" w:sz="8" w:space="0" w:color="auto"/>
              <w:right w:val="single" w:sz="4" w:space="0" w:color="auto"/>
            </w:tcBorders>
            <w:shd w:val="clear" w:color="000000" w:fill="FFFFFF"/>
            <w:noWrap/>
            <w:vAlign w:val="bottom"/>
            <w:hideMark/>
          </w:tcPr>
          <w:p w14:paraId="31BF4F84"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56,7</w:t>
            </w:r>
          </w:p>
        </w:tc>
        <w:tc>
          <w:tcPr>
            <w:tcW w:w="700" w:type="dxa"/>
            <w:tcBorders>
              <w:top w:val="nil"/>
              <w:left w:val="nil"/>
              <w:bottom w:val="single" w:sz="8" w:space="0" w:color="auto"/>
              <w:right w:val="single" w:sz="8" w:space="0" w:color="auto"/>
            </w:tcBorders>
            <w:shd w:val="clear" w:color="000000" w:fill="FFFFFF"/>
            <w:noWrap/>
            <w:vAlign w:val="bottom"/>
            <w:hideMark/>
          </w:tcPr>
          <w:p w14:paraId="135A516C"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0,29</w:t>
            </w:r>
          </w:p>
        </w:tc>
        <w:tc>
          <w:tcPr>
            <w:tcW w:w="752" w:type="dxa"/>
            <w:tcBorders>
              <w:top w:val="nil"/>
              <w:left w:val="nil"/>
              <w:bottom w:val="single" w:sz="8" w:space="0" w:color="auto"/>
              <w:right w:val="single" w:sz="4" w:space="0" w:color="auto"/>
            </w:tcBorders>
            <w:shd w:val="clear" w:color="000000" w:fill="FFFFFF"/>
            <w:noWrap/>
            <w:vAlign w:val="bottom"/>
            <w:hideMark/>
          </w:tcPr>
          <w:p w14:paraId="0AF2673E"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72,9</w:t>
            </w:r>
          </w:p>
        </w:tc>
        <w:tc>
          <w:tcPr>
            <w:tcW w:w="700" w:type="dxa"/>
            <w:tcBorders>
              <w:top w:val="nil"/>
              <w:left w:val="nil"/>
              <w:bottom w:val="single" w:sz="8" w:space="0" w:color="auto"/>
              <w:right w:val="single" w:sz="8" w:space="0" w:color="auto"/>
            </w:tcBorders>
            <w:shd w:val="clear" w:color="000000" w:fill="FFFFFF"/>
            <w:noWrap/>
            <w:vAlign w:val="bottom"/>
            <w:hideMark/>
          </w:tcPr>
          <w:p w14:paraId="106F622F"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0,31</w:t>
            </w:r>
          </w:p>
        </w:tc>
        <w:tc>
          <w:tcPr>
            <w:tcW w:w="752" w:type="dxa"/>
            <w:tcBorders>
              <w:top w:val="nil"/>
              <w:left w:val="nil"/>
              <w:bottom w:val="single" w:sz="8" w:space="0" w:color="auto"/>
              <w:right w:val="single" w:sz="4" w:space="0" w:color="auto"/>
            </w:tcBorders>
            <w:shd w:val="clear" w:color="000000" w:fill="FFFFFF"/>
            <w:noWrap/>
            <w:vAlign w:val="bottom"/>
            <w:hideMark/>
          </w:tcPr>
          <w:p w14:paraId="1C166271"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91,8</w:t>
            </w:r>
          </w:p>
        </w:tc>
        <w:tc>
          <w:tcPr>
            <w:tcW w:w="803" w:type="dxa"/>
            <w:tcBorders>
              <w:top w:val="nil"/>
              <w:left w:val="nil"/>
              <w:bottom w:val="single" w:sz="8" w:space="0" w:color="auto"/>
              <w:right w:val="single" w:sz="8" w:space="0" w:color="auto"/>
            </w:tcBorders>
            <w:shd w:val="clear" w:color="000000" w:fill="FFFFFF"/>
            <w:noWrap/>
            <w:vAlign w:val="bottom"/>
            <w:hideMark/>
          </w:tcPr>
          <w:p w14:paraId="21CB59D3" w14:textId="77777777" w:rsidR="00B22A74" w:rsidRPr="00187F1C" w:rsidRDefault="00B22A74" w:rsidP="00B22A74">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0,32</w:t>
            </w:r>
          </w:p>
        </w:tc>
      </w:tr>
    </w:tbl>
    <w:p w14:paraId="68BF8531" w14:textId="77777777" w:rsidR="008463A3" w:rsidRPr="00187F1C" w:rsidRDefault="008463A3" w:rsidP="00982496">
      <w:pPr>
        <w:jc w:val="center"/>
        <w:rPr>
          <w:color w:val="000000" w:themeColor="text1"/>
        </w:rPr>
      </w:pPr>
    </w:p>
    <w:p w14:paraId="235B791F" w14:textId="77777777" w:rsidR="008463A3" w:rsidRPr="00187F1C" w:rsidRDefault="008463A3" w:rsidP="00982496">
      <w:pPr>
        <w:jc w:val="center"/>
        <w:rPr>
          <w:color w:val="000000" w:themeColor="text1"/>
        </w:rPr>
      </w:pPr>
    </w:p>
    <w:p w14:paraId="07426186" w14:textId="77777777" w:rsidR="008463A3" w:rsidRPr="00187F1C" w:rsidRDefault="008463A3" w:rsidP="00982496">
      <w:pPr>
        <w:jc w:val="center"/>
        <w:rPr>
          <w:color w:val="000000" w:themeColor="text1"/>
        </w:rPr>
      </w:pPr>
    </w:p>
    <w:p w14:paraId="18A3FB31" w14:textId="77777777" w:rsidR="008463A3" w:rsidRPr="00187F1C" w:rsidRDefault="008463A3" w:rsidP="00982496">
      <w:pPr>
        <w:jc w:val="center"/>
        <w:rPr>
          <w:color w:val="000000" w:themeColor="text1"/>
        </w:rPr>
      </w:pPr>
    </w:p>
    <w:p w14:paraId="65E85267" w14:textId="77777777" w:rsidR="008463A3" w:rsidRPr="00187F1C" w:rsidRDefault="008463A3" w:rsidP="00982496">
      <w:pPr>
        <w:jc w:val="center"/>
        <w:rPr>
          <w:color w:val="000000" w:themeColor="text1"/>
        </w:rPr>
      </w:pPr>
    </w:p>
    <w:p w14:paraId="3073FE81" w14:textId="77777777" w:rsidR="000633E8" w:rsidRPr="00161526" w:rsidRDefault="000633E8" w:rsidP="000633E8">
      <w:pPr>
        <w:pageBreakBefore/>
        <w:spacing w:before="0" w:after="0" w:line="120" w:lineRule="auto"/>
        <w:jc w:val="center"/>
        <w:rPr>
          <w:color w:val="000000" w:themeColor="text1"/>
          <w:sz w:val="18"/>
        </w:rPr>
      </w:pPr>
    </w:p>
    <w:tbl>
      <w:tblPr>
        <w:tblW w:w="7208" w:type="dxa"/>
        <w:tblCellMar>
          <w:left w:w="70" w:type="dxa"/>
          <w:right w:w="70" w:type="dxa"/>
        </w:tblCellMar>
        <w:tblLook w:val="04A0" w:firstRow="1" w:lastRow="0" w:firstColumn="1" w:lastColumn="0" w:noHBand="0" w:noVBand="1"/>
      </w:tblPr>
      <w:tblGrid>
        <w:gridCol w:w="752"/>
        <w:gridCol w:w="700"/>
        <w:gridCol w:w="752"/>
        <w:gridCol w:w="700"/>
        <w:gridCol w:w="752"/>
        <w:gridCol w:w="700"/>
        <w:gridCol w:w="752"/>
        <w:gridCol w:w="700"/>
        <w:gridCol w:w="700"/>
        <w:gridCol w:w="700"/>
      </w:tblGrid>
      <w:tr w:rsidR="008910CD" w:rsidRPr="00187F1C" w14:paraId="160B986C" w14:textId="77777777" w:rsidTr="0092514F">
        <w:trPr>
          <w:trHeight w:val="405"/>
        </w:trPr>
        <w:tc>
          <w:tcPr>
            <w:tcW w:w="7208" w:type="dxa"/>
            <w:gridSpan w:val="10"/>
            <w:tcBorders>
              <w:top w:val="single" w:sz="8" w:space="0" w:color="auto"/>
              <w:left w:val="single" w:sz="8" w:space="0" w:color="auto"/>
              <w:bottom w:val="single" w:sz="8" w:space="0" w:color="auto"/>
              <w:right w:val="single" w:sz="8" w:space="0" w:color="000000"/>
            </w:tcBorders>
            <w:shd w:val="clear" w:color="auto" w:fill="auto"/>
            <w:noWrap/>
            <w:vAlign w:val="center"/>
          </w:tcPr>
          <w:p w14:paraId="083C8D76" w14:textId="4F1E0013" w:rsidR="008910CD" w:rsidRPr="00187F1C" w:rsidRDefault="0092514F" w:rsidP="0092514F">
            <w:pPr>
              <w:spacing w:before="0" w:after="0" w:line="240" w:lineRule="auto"/>
              <w:jc w:val="center"/>
              <w:rPr>
                <w:rFonts w:ascii="Arial" w:hAnsi="Arial" w:cs="Arial"/>
                <w:b/>
                <w:bCs/>
                <w:color w:val="000000" w:themeColor="text1"/>
                <w:szCs w:val="28"/>
                <w:lang w:val="de-DE" w:eastAsia="de-DE" w:bidi="ar-SA"/>
              </w:rPr>
            </w:pPr>
            <w:bookmarkStart w:id="149" w:name="_Toc517338895"/>
            <w:r w:rsidRPr="00187F1C">
              <w:rPr>
                <w:rFonts w:asciiTheme="majorHAnsi" w:hAnsiTheme="majorHAnsi"/>
                <w:b/>
                <w:color w:val="000000" w:themeColor="text1"/>
              </w:rPr>
              <w:t xml:space="preserve">Tab.  </w:t>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STYLEREF 1 \s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3</w:t>
            </w:r>
            <w:r w:rsidR="0065630A">
              <w:rPr>
                <w:rFonts w:asciiTheme="majorHAnsi" w:hAnsiTheme="majorHAnsi"/>
                <w:b/>
                <w:color w:val="000000" w:themeColor="text1"/>
              </w:rPr>
              <w:fldChar w:fldCharType="end"/>
            </w:r>
            <w:r w:rsidR="0065630A">
              <w:rPr>
                <w:rFonts w:asciiTheme="majorHAnsi" w:hAnsiTheme="majorHAnsi"/>
                <w:b/>
                <w:color w:val="000000" w:themeColor="text1"/>
              </w:rPr>
              <w:noBreakHyphen/>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SEQ Tab._ \* ARABIC \s 1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11</w:t>
            </w:r>
            <w:r w:rsidR="0065630A">
              <w:rPr>
                <w:rFonts w:asciiTheme="majorHAnsi" w:hAnsiTheme="majorHAnsi"/>
                <w:b/>
                <w:color w:val="000000" w:themeColor="text1"/>
              </w:rPr>
              <w:fldChar w:fldCharType="end"/>
            </w:r>
            <w:r w:rsidRPr="00187F1C">
              <w:rPr>
                <w:rFonts w:asciiTheme="majorHAnsi" w:hAnsiTheme="majorHAnsi"/>
                <w:b/>
                <w:color w:val="000000" w:themeColor="text1"/>
              </w:rPr>
              <w:t xml:space="preserve">:  </w:t>
            </w:r>
            <w:r w:rsidRPr="00187F1C">
              <w:rPr>
                <w:rFonts w:asciiTheme="majorHAnsi" w:hAnsiTheme="majorHAnsi" w:cs="Arial"/>
                <w:b/>
                <w:bCs/>
                <w:color w:val="000000" w:themeColor="text1"/>
                <w:szCs w:val="28"/>
                <w:lang w:val="de-DE" w:eastAsia="de-DE" w:bidi="ar-SA"/>
              </w:rPr>
              <w:t>Abflusstabelle - Kreisprofile - kb = 0,75</w:t>
            </w:r>
            <w:bookmarkEnd w:id="149"/>
          </w:p>
        </w:tc>
      </w:tr>
      <w:tr w:rsidR="008463A3" w:rsidRPr="00187F1C" w14:paraId="7539CDDB" w14:textId="77777777" w:rsidTr="008910CD">
        <w:trPr>
          <w:trHeight w:val="270"/>
        </w:trPr>
        <w:tc>
          <w:tcPr>
            <w:tcW w:w="1452" w:type="dxa"/>
            <w:gridSpan w:val="2"/>
            <w:tcBorders>
              <w:top w:val="single" w:sz="8" w:space="0" w:color="auto"/>
              <w:left w:val="single" w:sz="8" w:space="0" w:color="auto"/>
              <w:bottom w:val="single" w:sz="8" w:space="0" w:color="auto"/>
              <w:right w:val="single" w:sz="8" w:space="0" w:color="000000"/>
            </w:tcBorders>
            <w:shd w:val="clear" w:color="FFFFFF" w:fill="FFFFA3"/>
            <w:noWrap/>
            <w:vAlign w:val="bottom"/>
            <w:hideMark/>
          </w:tcPr>
          <w:p w14:paraId="09689F6C"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Sohl-Gefälle</w:t>
            </w:r>
          </w:p>
        </w:tc>
        <w:tc>
          <w:tcPr>
            <w:tcW w:w="1452" w:type="dxa"/>
            <w:gridSpan w:val="2"/>
            <w:tcBorders>
              <w:top w:val="nil"/>
              <w:left w:val="nil"/>
              <w:bottom w:val="single" w:sz="8" w:space="0" w:color="auto"/>
              <w:right w:val="single" w:sz="8" w:space="0" w:color="000000"/>
            </w:tcBorders>
            <w:shd w:val="clear" w:color="000000" w:fill="FFFFA3"/>
            <w:noWrap/>
            <w:vAlign w:val="bottom"/>
            <w:hideMark/>
          </w:tcPr>
          <w:p w14:paraId="0DB8B91F"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52" w:type="dxa"/>
            <w:gridSpan w:val="2"/>
            <w:tcBorders>
              <w:top w:val="nil"/>
              <w:left w:val="nil"/>
              <w:bottom w:val="single" w:sz="8" w:space="0" w:color="auto"/>
              <w:right w:val="single" w:sz="8" w:space="0" w:color="000000"/>
            </w:tcBorders>
            <w:shd w:val="clear" w:color="000000" w:fill="FFFFA3"/>
            <w:noWrap/>
            <w:vAlign w:val="bottom"/>
            <w:hideMark/>
          </w:tcPr>
          <w:p w14:paraId="02A2874C"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52" w:type="dxa"/>
            <w:gridSpan w:val="2"/>
            <w:tcBorders>
              <w:top w:val="nil"/>
              <w:left w:val="nil"/>
              <w:bottom w:val="single" w:sz="8" w:space="0" w:color="auto"/>
              <w:right w:val="single" w:sz="8" w:space="0" w:color="000000"/>
            </w:tcBorders>
            <w:shd w:val="clear" w:color="000000" w:fill="FFFFA3"/>
            <w:noWrap/>
            <w:vAlign w:val="bottom"/>
            <w:hideMark/>
          </w:tcPr>
          <w:p w14:paraId="302D2875"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00" w:type="dxa"/>
            <w:gridSpan w:val="2"/>
            <w:tcBorders>
              <w:top w:val="nil"/>
              <w:left w:val="nil"/>
              <w:bottom w:val="single" w:sz="8" w:space="0" w:color="auto"/>
              <w:right w:val="single" w:sz="8" w:space="0" w:color="000000"/>
            </w:tcBorders>
            <w:shd w:val="clear" w:color="000000" w:fill="FFFFA3"/>
            <w:noWrap/>
            <w:vAlign w:val="bottom"/>
            <w:hideMark/>
          </w:tcPr>
          <w:p w14:paraId="4F75CCAC"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r>
      <w:tr w:rsidR="008463A3" w:rsidRPr="00187F1C" w14:paraId="601D5446" w14:textId="77777777" w:rsidTr="008910CD">
        <w:trPr>
          <w:trHeight w:val="360"/>
        </w:trPr>
        <w:tc>
          <w:tcPr>
            <w:tcW w:w="1452" w:type="dxa"/>
            <w:gridSpan w:val="2"/>
            <w:tcBorders>
              <w:top w:val="single" w:sz="8" w:space="0" w:color="auto"/>
              <w:left w:val="single" w:sz="8" w:space="0" w:color="auto"/>
              <w:bottom w:val="nil"/>
              <w:right w:val="single" w:sz="8" w:space="0" w:color="000000"/>
            </w:tcBorders>
            <w:shd w:val="clear" w:color="FFFFFF" w:fill="FFFFA3"/>
            <w:vAlign w:val="center"/>
            <w:hideMark/>
          </w:tcPr>
          <w:p w14:paraId="459B2F90" w14:textId="77777777" w:rsidR="008463A3" w:rsidRPr="00187F1C" w:rsidRDefault="008463A3" w:rsidP="008463A3">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Is</w:t>
            </w:r>
          </w:p>
        </w:tc>
        <w:tc>
          <w:tcPr>
            <w:tcW w:w="1452" w:type="dxa"/>
            <w:gridSpan w:val="2"/>
            <w:tcBorders>
              <w:top w:val="single" w:sz="8" w:space="0" w:color="auto"/>
              <w:left w:val="nil"/>
              <w:bottom w:val="single" w:sz="8" w:space="0" w:color="auto"/>
              <w:right w:val="single" w:sz="8" w:space="0" w:color="000000"/>
            </w:tcBorders>
            <w:shd w:val="clear" w:color="000000" w:fill="FFFF00"/>
            <w:vAlign w:val="center"/>
            <w:hideMark/>
          </w:tcPr>
          <w:p w14:paraId="6D7C7B74"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700</w:t>
            </w:r>
          </w:p>
        </w:tc>
        <w:tc>
          <w:tcPr>
            <w:tcW w:w="1452" w:type="dxa"/>
            <w:gridSpan w:val="2"/>
            <w:tcBorders>
              <w:top w:val="single" w:sz="8" w:space="0" w:color="auto"/>
              <w:left w:val="nil"/>
              <w:bottom w:val="single" w:sz="8" w:space="0" w:color="auto"/>
              <w:right w:val="single" w:sz="8" w:space="0" w:color="000000"/>
            </w:tcBorders>
            <w:shd w:val="clear" w:color="000000" w:fill="FFFF00"/>
            <w:vAlign w:val="center"/>
            <w:hideMark/>
          </w:tcPr>
          <w:p w14:paraId="5B9910AB"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800</w:t>
            </w:r>
          </w:p>
        </w:tc>
        <w:tc>
          <w:tcPr>
            <w:tcW w:w="1452" w:type="dxa"/>
            <w:gridSpan w:val="2"/>
            <w:tcBorders>
              <w:top w:val="single" w:sz="8" w:space="0" w:color="auto"/>
              <w:left w:val="nil"/>
              <w:bottom w:val="single" w:sz="8" w:space="0" w:color="auto"/>
              <w:right w:val="single" w:sz="8" w:space="0" w:color="000000"/>
            </w:tcBorders>
            <w:shd w:val="clear" w:color="000000" w:fill="FFFF00"/>
            <w:vAlign w:val="center"/>
            <w:hideMark/>
          </w:tcPr>
          <w:p w14:paraId="1A214FF5"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900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0B0529B2"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1000</w:t>
            </w:r>
          </w:p>
        </w:tc>
      </w:tr>
      <w:tr w:rsidR="00B22A74" w:rsidRPr="00187F1C" w14:paraId="6D61E7A4" w14:textId="77777777" w:rsidTr="008910CD">
        <w:trPr>
          <w:trHeight w:val="255"/>
        </w:trPr>
        <w:tc>
          <w:tcPr>
            <w:tcW w:w="752" w:type="dxa"/>
            <w:vMerge w:val="restart"/>
            <w:tcBorders>
              <w:top w:val="nil"/>
              <w:left w:val="single" w:sz="8" w:space="0" w:color="auto"/>
              <w:bottom w:val="single" w:sz="8" w:space="0" w:color="000000"/>
              <w:right w:val="single" w:sz="4" w:space="0" w:color="auto"/>
            </w:tcBorders>
            <w:shd w:val="clear" w:color="FFFFFF" w:fill="FFFFA3"/>
            <w:vAlign w:val="center"/>
            <w:hideMark/>
          </w:tcPr>
          <w:p w14:paraId="6036EDA0" w14:textId="69B65701"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22"/>
                <w:szCs w:val="18"/>
                <w:lang w:val="de-DE" w:eastAsia="de-DE" w:bidi="ar-SA"/>
              </w:rPr>
              <w:t>[</w:t>
            </w:r>
            <w:r w:rsidRPr="00187F1C">
              <w:rPr>
                <w:rFonts w:ascii="Calibri" w:hAnsi="Calibri" w:cs="Arial"/>
                <w:color w:val="000000" w:themeColor="text1"/>
                <w:sz w:val="22"/>
                <w:szCs w:val="18"/>
                <w:lang w:val="de-DE" w:eastAsia="de-DE" w:bidi="ar-SA"/>
              </w:rPr>
              <w:t>‰</w:t>
            </w:r>
            <w:r w:rsidRPr="00187F1C">
              <w:rPr>
                <w:rFonts w:cs="Arial"/>
                <w:color w:val="000000" w:themeColor="text1"/>
                <w:sz w:val="22"/>
                <w:szCs w:val="18"/>
                <w:lang w:val="de-DE" w:eastAsia="de-DE" w:bidi="ar-SA"/>
              </w:rPr>
              <w:t>]</w:t>
            </w:r>
          </w:p>
        </w:tc>
        <w:tc>
          <w:tcPr>
            <w:tcW w:w="700" w:type="dxa"/>
            <w:tcBorders>
              <w:top w:val="nil"/>
              <w:left w:val="nil"/>
              <w:bottom w:val="nil"/>
              <w:right w:val="single" w:sz="8" w:space="0" w:color="auto"/>
            </w:tcBorders>
            <w:shd w:val="clear" w:color="FFFFFF" w:fill="FFFFA3"/>
            <w:vAlign w:val="bottom"/>
            <w:hideMark/>
          </w:tcPr>
          <w:p w14:paraId="3646F80E" w14:textId="77777777" w:rsidR="00B22A74" w:rsidRPr="00187F1C" w:rsidRDefault="00B22A74" w:rsidP="00B22A74">
            <w:pPr>
              <w:spacing w:before="0" w:after="0" w:line="240" w:lineRule="auto"/>
              <w:jc w:val="center"/>
              <w:rPr>
                <w:rFonts w:cs="Arial"/>
                <w:color w:val="000000" w:themeColor="text1"/>
                <w:sz w:val="20"/>
                <w:szCs w:val="20"/>
                <w:lang w:val="de-DE" w:eastAsia="de-DE" w:bidi="ar-SA"/>
              </w:rPr>
            </w:pPr>
            <w:r w:rsidRPr="00187F1C">
              <w:rPr>
                <w:rFonts w:cs="Arial"/>
                <w:color w:val="000000" w:themeColor="text1"/>
                <w:sz w:val="20"/>
                <w:szCs w:val="20"/>
                <w:lang w:val="de-DE" w:eastAsia="de-DE" w:bidi="ar-SA"/>
              </w:rPr>
              <w:t>1 : x</w:t>
            </w:r>
          </w:p>
        </w:tc>
        <w:tc>
          <w:tcPr>
            <w:tcW w:w="752" w:type="dxa"/>
            <w:tcBorders>
              <w:top w:val="nil"/>
              <w:left w:val="nil"/>
              <w:bottom w:val="nil"/>
              <w:right w:val="single" w:sz="8" w:space="0" w:color="auto"/>
            </w:tcBorders>
            <w:shd w:val="clear" w:color="auto" w:fill="auto"/>
            <w:vAlign w:val="bottom"/>
            <w:hideMark/>
          </w:tcPr>
          <w:p w14:paraId="5BA6FE43"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30752DA0"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52" w:type="dxa"/>
            <w:tcBorders>
              <w:top w:val="nil"/>
              <w:left w:val="nil"/>
              <w:bottom w:val="nil"/>
              <w:right w:val="single" w:sz="8" w:space="0" w:color="auto"/>
            </w:tcBorders>
            <w:shd w:val="clear" w:color="auto" w:fill="auto"/>
            <w:vAlign w:val="bottom"/>
            <w:hideMark/>
          </w:tcPr>
          <w:p w14:paraId="1A643270"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10EFA7F7"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52" w:type="dxa"/>
            <w:tcBorders>
              <w:top w:val="nil"/>
              <w:left w:val="nil"/>
              <w:bottom w:val="nil"/>
              <w:right w:val="single" w:sz="8" w:space="0" w:color="auto"/>
            </w:tcBorders>
            <w:shd w:val="clear" w:color="auto" w:fill="auto"/>
            <w:vAlign w:val="bottom"/>
            <w:hideMark/>
          </w:tcPr>
          <w:p w14:paraId="550B67D3"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319AF33A"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2071CF4A"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492A0DD8"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r>
      <w:tr w:rsidR="008463A3" w:rsidRPr="00187F1C" w14:paraId="0AAEF3A0" w14:textId="77777777" w:rsidTr="008910CD">
        <w:trPr>
          <w:trHeight w:val="270"/>
        </w:trPr>
        <w:tc>
          <w:tcPr>
            <w:tcW w:w="752" w:type="dxa"/>
            <w:vMerge/>
            <w:tcBorders>
              <w:top w:val="nil"/>
              <w:left w:val="single" w:sz="8" w:space="0" w:color="auto"/>
              <w:bottom w:val="single" w:sz="8" w:space="0" w:color="000000"/>
              <w:right w:val="single" w:sz="4" w:space="0" w:color="auto"/>
            </w:tcBorders>
            <w:vAlign w:val="center"/>
            <w:hideMark/>
          </w:tcPr>
          <w:p w14:paraId="6000660D" w14:textId="77777777" w:rsidR="008463A3" w:rsidRPr="00187F1C" w:rsidRDefault="008463A3" w:rsidP="008463A3">
            <w:pPr>
              <w:spacing w:before="0" w:after="0" w:line="240" w:lineRule="auto"/>
              <w:rPr>
                <w:rFonts w:cs="Arial"/>
                <w:color w:val="000000" w:themeColor="text1"/>
                <w:sz w:val="18"/>
                <w:szCs w:val="18"/>
                <w:lang w:val="de-DE" w:eastAsia="de-DE" w:bidi="ar-SA"/>
              </w:rPr>
            </w:pPr>
          </w:p>
        </w:tc>
        <w:tc>
          <w:tcPr>
            <w:tcW w:w="700" w:type="dxa"/>
            <w:tcBorders>
              <w:top w:val="nil"/>
              <w:left w:val="nil"/>
              <w:bottom w:val="single" w:sz="8" w:space="0" w:color="auto"/>
              <w:right w:val="single" w:sz="8" w:space="0" w:color="auto"/>
            </w:tcBorders>
            <w:shd w:val="clear" w:color="FFFFFF" w:fill="FFFFA3"/>
            <w:vAlign w:val="bottom"/>
            <w:hideMark/>
          </w:tcPr>
          <w:p w14:paraId="0A57FB16"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x</w:t>
            </w:r>
          </w:p>
        </w:tc>
        <w:tc>
          <w:tcPr>
            <w:tcW w:w="752" w:type="dxa"/>
            <w:tcBorders>
              <w:top w:val="nil"/>
              <w:left w:val="nil"/>
              <w:bottom w:val="single" w:sz="8" w:space="0" w:color="auto"/>
              <w:right w:val="single" w:sz="8" w:space="0" w:color="auto"/>
            </w:tcBorders>
            <w:shd w:val="clear" w:color="auto" w:fill="auto"/>
            <w:vAlign w:val="bottom"/>
            <w:hideMark/>
          </w:tcPr>
          <w:p w14:paraId="6C481FDB"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25FAFC7C"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52" w:type="dxa"/>
            <w:tcBorders>
              <w:top w:val="nil"/>
              <w:left w:val="nil"/>
              <w:bottom w:val="single" w:sz="8" w:space="0" w:color="auto"/>
              <w:right w:val="single" w:sz="8" w:space="0" w:color="auto"/>
            </w:tcBorders>
            <w:shd w:val="clear" w:color="auto" w:fill="auto"/>
            <w:vAlign w:val="bottom"/>
            <w:hideMark/>
          </w:tcPr>
          <w:p w14:paraId="28B4F87D"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41ADAC46"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52" w:type="dxa"/>
            <w:tcBorders>
              <w:top w:val="nil"/>
              <w:left w:val="nil"/>
              <w:bottom w:val="single" w:sz="8" w:space="0" w:color="auto"/>
              <w:right w:val="single" w:sz="8" w:space="0" w:color="auto"/>
            </w:tcBorders>
            <w:shd w:val="clear" w:color="auto" w:fill="auto"/>
            <w:vAlign w:val="bottom"/>
            <w:hideMark/>
          </w:tcPr>
          <w:p w14:paraId="3EB6E39A"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0946738D"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6ECB8B36"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11A89027"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r>
      <w:tr w:rsidR="008463A3" w:rsidRPr="00187F1C" w14:paraId="3B600CAC"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74C4F13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2672F7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w:t>
            </w:r>
          </w:p>
        </w:tc>
        <w:tc>
          <w:tcPr>
            <w:tcW w:w="752" w:type="dxa"/>
            <w:tcBorders>
              <w:top w:val="nil"/>
              <w:left w:val="nil"/>
              <w:bottom w:val="single" w:sz="4" w:space="0" w:color="auto"/>
              <w:right w:val="single" w:sz="4" w:space="0" w:color="auto"/>
            </w:tcBorders>
            <w:shd w:val="clear" w:color="000000" w:fill="FFFFFF"/>
            <w:noWrap/>
            <w:vAlign w:val="bottom"/>
            <w:hideMark/>
          </w:tcPr>
          <w:p w14:paraId="0B93AEC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3187,2</w:t>
            </w:r>
          </w:p>
        </w:tc>
        <w:tc>
          <w:tcPr>
            <w:tcW w:w="700" w:type="dxa"/>
            <w:tcBorders>
              <w:top w:val="nil"/>
              <w:left w:val="nil"/>
              <w:bottom w:val="single" w:sz="4" w:space="0" w:color="auto"/>
              <w:right w:val="single" w:sz="8" w:space="0" w:color="auto"/>
            </w:tcBorders>
            <w:shd w:val="clear" w:color="000000" w:fill="FFFFFF"/>
            <w:noWrap/>
            <w:vAlign w:val="bottom"/>
            <w:hideMark/>
          </w:tcPr>
          <w:p w14:paraId="3BA5195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8,28</w:t>
            </w:r>
          </w:p>
        </w:tc>
        <w:tc>
          <w:tcPr>
            <w:tcW w:w="752" w:type="dxa"/>
            <w:tcBorders>
              <w:top w:val="nil"/>
              <w:left w:val="nil"/>
              <w:bottom w:val="single" w:sz="4" w:space="0" w:color="auto"/>
              <w:right w:val="single" w:sz="4" w:space="0" w:color="auto"/>
            </w:tcBorders>
            <w:shd w:val="clear" w:color="000000" w:fill="FFFFFF"/>
            <w:noWrap/>
            <w:vAlign w:val="bottom"/>
            <w:hideMark/>
          </w:tcPr>
          <w:p w14:paraId="47CA84B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4523,8</w:t>
            </w:r>
          </w:p>
        </w:tc>
        <w:tc>
          <w:tcPr>
            <w:tcW w:w="700" w:type="dxa"/>
            <w:tcBorders>
              <w:top w:val="nil"/>
              <w:left w:val="nil"/>
              <w:bottom w:val="single" w:sz="4" w:space="0" w:color="auto"/>
              <w:right w:val="single" w:sz="8" w:space="0" w:color="auto"/>
            </w:tcBorders>
            <w:shd w:val="clear" w:color="000000" w:fill="FFFFFF"/>
            <w:noWrap/>
            <w:vAlign w:val="bottom"/>
            <w:hideMark/>
          </w:tcPr>
          <w:p w14:paraId="3F520CF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9,00</w:t>
            </w:r>
          </w:p>
        </w:tc>
        <w:tc>
          <w:tcPr>
            <w:tcW w:w="752" w:type="dxa"/>
            <w:tcBorders>
              <w:top w:val="nil"/>
              <w:left w:val="nil"/>
              <w:bottom w:val="single" w:sz="4" w:space="0" w:color="auto"/>
              <w:right w:val="single" w:sz="4" w:space="0" w:color="auto"/>
            </w:tcBorders>
            <w:shd w:val="clear" w:color="000000" w:fill="FFFFFF"/>
            <w:noWrap/>
            <w:vAlign w:val="bottom"/>
            <w:hideMark/>
          </w:tcPr>
          <w:p w14:paraId="49C91BB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6159,8</w:t>
            </w:r>
          </w:p>
        </w:tc>
        <w:tc>
          <w:tcPr>
            <w:tcW w:w="700" w:type="dxa"/>
            <w:tcBorders>
              <w:top w:val="nil"/>
              <w:left w:val="nil"/>
              <w:bottom w:val="single" w:sz="4" w:space="0" w:color="auto"/>
              <w:right w:val="single" w:sz="8" w:space="0" w:color="auto"/>
            </w:tcBorders>
            <w:shd w:val="clear" w:color="000000" w:fill="FFFFFF"/>
            <w:noWrap/>
            <w:vAlign w:val="bottom"/>
            <w:hideMark/>
          </w:tcPr>
          <w:p w14:paraId="4338A16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9,68</w:t>
            </w:r>
          </w:p>
        </w:tc>
        <w:tc>
          <w:tcPr>
            <w:tcW w:w="700" w:type="dxa"/>
            <w:tcBorders>
              <w:top w:val="nil"/>
              <w:left w:val="nil"/>
              <w:bottom w:val="single" w:sz="4" w:space="0" w:color="auto"/>
              <w:right w:val="single" w:sz="4" w:space="0" w:color="auto"/>
            </w:tcBorders>
            <w:shd w:val="clear" w:color="000000" w:fill="FFFFFF"/>
            <w:noWrap/>
            <w:vAlign w:val="bottom"/>
            <w:hideMark/>
          </w:tcPr>
          <w:p w14:paraId="6E94E48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8117</w:t>
            </w:r>
          </w:p>
        </w:tc>
        <w:tc>
          <w:tcPr>
            <w:tcW w:w="700" w:type="dxa"/>
            <w:tcBorders>
              <w:top w:val="nil"/>
              <w:left w:val="nil"/>
              <w:bottom w:val="single" w:sz="4" w:space="0" w:color="auto"/>
              <w:right w:val="single" w:sz="8" w:space="0" w:color="auto"/>
            </w:tcBorders>
            <w:shd w:val="clear" w:color="000000" w:fill="FFFFFF"/>
            <w:noWrap/>
            <w:vAlign w:val="bottom"/>
            <w:hideMark/>
          </w:tcPr>
          <w:p w14:paraId="610FEF6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10,34</w:t>
            </w:r>
          </w:p>
        </w:tc>
      </w:tr>
      <w:tr w:rsidR="008463A3" w:rsidRPr="00187F1C" w14:paraId="5830316F"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6ED2FC8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F2F6D7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w:t>
            </w:r>
          </w:p>
        </w:tc>
        <w:tc>
          <w:tcPr>
            <w:tcW w:w="752" w:type="dxa"/>
            <w:tcBorders>
              <w:top w:val="nil"/>
              <w:left w:val="nil"/>
              <w:bottom w:val="single" w:sz="4" w:space="0" w:color="auto"/>
              <w:right w:val="single" w:sz="4" w:space="0" w:color="auto"/>
            </w:tcBorders>
            <w:shd w:val="clear" w:color="000000" w:fill="FFFFFF"/>
            <w:noWrap/>
            <w:vAlign w:val="bottom"/>
            <w:hideMark/>
          </w:tcPr>
          <w:p w14:paraId="49862EC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2013,8</w:t>
            </w:r>
          </w:p>
        </w:tc>
        <w:tc>
          <w:tcPr>
            <w:tcW w:w="700" w:type="dxa"/>
            <w:tcBorders>
              <w:top w:val="nil"/>
              <w:left w:val="nil"/>
              <w:bottom w:val="single" w:sz="4" w:space="0" w:color="auto"/>
              <w:right w:val="single" w:sz="8" w:space="0" w:color="auto"/>
            </w:tcBorders>
            <w:shd w:val="clear" w:color="000000" w:fill="FFFFFF"/>
            <w:noWrap/>
            <w:vAlign w:val="bottom"/>
            <w:hideMark/>
          </w:tcPr>
          <w:p w14:paraId="3BBDD1B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5,23</w:t>
            </w:r>
          </w:p>
        </w:tc>
        <w:tc>
          <w:tcPr>
            <w:tcW w:w="752" w:type="dxa"/>
            <w:tcBorders>
              <w:top w:val="nil"/>
              <w:left w:val="nil"/>
              <w:bottom w:val="single" w:sz="4" w:space="0" w:color="auto"/>
              <w:right w:val="single" w:sz="4" w:space="0" w:color="auto"/>
            </w:tcBorders>
            <w:shd w:val="clear" w:color="000000" w:fill="FFFFFF"/>
            <w:noWrap/>
            <w:vAlign w:val="bottom"/>
            <w:hideMark/>
          </w:tcPr>
          <w:p w14:paraId="7C22A37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2858,6</w:t>
            </w:r>
          </w:p>
        </w:tc>
        <w:tc>
          <w:tcPr>
            <w:tcW w:w="700" w:type="dxa"/>
            <w:tcBorders>
              <w:top w:val="nil"/>
              <w:left w:val="nil"/>
              <w:bottom w:val="single" w:sz="4" w:space="0" w:color="auto"/>
              <w:right w:val="single" w:sz="8" w:space="0" w:color="auto"/>
            </w:tcBorders>
            <w:shd w:val="clear" w:color="000000" w:fill="FFFFFF"/>
            <w:noWrap/>
            <w:vAlign w:val="bottom"/>
            <w:hideMark/>
          </w:tcPr>
          <w:p w14:paraId="57E59AC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5,69</w:t>
            </w:r>
          </w:p>
        </w:tc>
        <w:tc>
          <w:tcPr>
            <w:tcW w:w="752" w:type="dxa"/>
            <w:tcBorders>
              <w:top w:val="nil"/>
              <w:left w:val="nil"/>
              <w:bottom w:val="single" w:sz="4" w:space="0" w:color="auto"/>
              <w:right w:val="single" w:sz="4" w:space="0" w:color="auto"/>
            </w:tcBorders>
            <w:shd w:val="clear" w:color="000000" w:fill="FFFFFF"/>
            <w:noWrap/>
            <w:vAlign w:val="bottom"/>
            <w:hideMark/>
          </w:tcPr>
          <w:p w14:paraId="1E6F345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3892,6</w:t>
            </w:r>
          </w:p>
        </w:tc>
        <w:tc>
          <w:tcPr>
            <w:tcW w:w="700" w:type="dxa"/>
            <w:tcBorders>
              <w:top w:val="nil"/>
              <w:left w:val="nil"/>
              <w:bottom w:val="single" w:sz="4" w:space="0" w:color="auto"/>
              <w:right w:val="single" w:sz="8" w:space="0" w:color="auto"/>
            </w:tcBorders>
            <w:shd w:val="clear" w:color="000000" w:fill="FFFFFF"/>
            <w:noWrap/>
            <w:vAlign w:val="bottom"/>
            <w:hideMark/>
          </w:tcPr>
          <w:p w14:paraId="2B3786A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6,12</w:t>
            </w:r>
          </w:p>
        </w:tc>
        <w:tc>
          <w:tcPr>
            <w:tcW w:w="700" w:type="dxa"/>
            <w:tcBorders>
              <w:top w:val="nil"/>
              <w:left w:val="nil"/>
              <w:bottom w:val="single" w:sz="4" w:space="0" w:color="auto"/>
              <w:right w:val="single" w:sz="4" w:space="0" w:color="auto"/>
            </w:tcBorders>
            <w:shd w:val="clear" w:color="000000" w:fill="FFFFFF"/>
            <w:noWrap/>
            <w:vAlign w:val="bottom"/>
            <w:hideMark/>
          </w:tcPr>
          <w:p w14:paraId="0C34C1F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5130</w:t>
            </w:r>
          </w:p>
        </w:tc>
        <w:tc>
          <w:tcPr>
            <w:tcW w:w="700" w:type="dxa"/>
            <w:tcBorders>
              <w:top w:val="nil"/>
              <w:left w:val="nil"/>
              <w:bottom w:val="single" w:sz="4" w:space="0" w:color="auto"/>
              <w:right w:val="single" w:sz="8" w:space="0" w:color="auto"/>
            </w:tcBorders>
            <w:shd w:val="clear" w:color="000000" w:fill="FFFFFF"/>
            <w:noWrap/>
            <w:vAlign w:val="bottom"/>
            <w:hideMark/>
          </w:tcPr>
          <w:p w14:paraId="5F0183F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6,53</w:t>
            </w:r>
          </w:p>
        </w:tc>
      </w:tr>
      <w:tr w:rsidR="008463A3" w:rsidRPr="00187F1C" w14:paraId="75DAF724"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4BE54A9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66B3F7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w:t>
            </w:r>
          </w:p>
        </w:tc>
        <w:tc>
          <w:tcPr>
            <w:tcW w:w="752" w:type="dxa"/>
            <w:tcBorders>
              <w:top w:val="nil"/>
              <w:left w:val="nil"/>
              <w:bottom w:val="single" w:sz="4" w:space="0" w:color="auto"/>
              <w:right w:val="single" w:sz="4" w:space="0" w:color="auto"/>
            </w:tcBorders>
            <w:shd w:val="clear" w:color="000000" w:fill="FFFFFF"/>
            <w:noWrap/>
            <w:vAlign w:val="bottom"/>
            <w:hideMark/>
          </w:tcPr>
          <w:p w14:paraId="4B6EDCC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1422,4</w:t>
            </w:r>
          </w:p>
        </w:tc>
        <w:tc>
          <w:tcPr>
            <w:tcW w:w="700" w:type="dxa"/>
            <w:tcBorders>
              <w:top w:val="nil"/>
              <w:left w:val="nil"/>
              <w:bottom w:val="single" w:sz="4" w:space="0" w:color="auto"/>
              <w:right w:val="single" w:sz="8" w:space="0" w:color="auto"/>
            </w:tcBorders>
            <w:shd w:val="clear" w:color="000000" w:fill="FFFFFF"/>
            <w:noWrap/>
            <w:vAlign w:val="bottom"/>
            <w:hideMark/>
          </w:tcPr>
          <w:p w14:paraId="77186D4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3,70</w:t>
            </w:r>
          </w:p>
        </w:tc>
        <w:tc>
          <w:tcPr>
            <w:tcW w:w="752" w:type="dxa"/>
            <w:tcBorders>
              <w:top w:val="nil"/>
              <w:left w:val="nil"/>
              <w:bottom w:val="single" w:sz="4" w:space="0" w:color="auto"/>
              <w:right w:val="single" w:sz="4" w:space="0" w:color="auto"/>
            </w:tcBorders>
            <w:shd w:val="clear" w:color="000000" w:fill="FFFFFF"/>
            <w:noWrap/>
            <w:vAlign w:val="bottom"/>
            <w:hideMark/>
          </w:tcPr>
          <w:p w14:paraId="7F24EBF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2019,3</w:t>
            </w:r>
          </w:p>
        </w:tc>
        <w:tc>
          <w:tcPr>
            <w:tcW w:w="700" w:type="dxa"/>
            <w:tcBorders>
              <w:top w:val="nil"/>
              <w:left w:val="nil"/>
              <w:bottom w:val="single" w:sz="4" w:space="0" w:color="auto"/>
              <w:right w:val="single" w:sz="8" w:space="0" w:color="auto"/>
            </w:tcBorders>
            <w:shd w:val="clear" w:color="000000" w:fill="FFFFFF"/>
            <w:noWrap/>
            <w:vAlign w:val="bottom"/>
            <w:hideMark/>
          </w:tcPr>
          <w:p w14:paraId="467E804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4,02</w:t>
            </w:r>
          </w:p>
        </w:tc>
        <w:tc>
          <w:tcPr>
            <w:tcW w:w="752" w:type="dxa"/>
            <w:tcBorders>
              <w:top w:val="nil"/>
              <w:left w:val="nil"/>
              <w:bottom w:val="single" w:sz="4" w:space="0" w:color="auto"/>
              <w:right w:val="single" w:sz="4" w:space="0" w:color="auto"/>
            </w:tcBorders>
            <w:shd w:val="clear" w:color="000000" w:fill="FFFFFF"/>
            <w:noWrap/>
            <w:vAlign w:val="bottom"/>
            <w:hideMark/>
          </w:tcPr>
          <w:p w14:paraId="7E0B501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2749,9</w:t>
            </w:r>
          </w:p>
        </w:tc>
        <w:tc>
          <w:tcPr>
            <w:tcW w:w="700" w:type="dxa"/>
            <w:tcBorders>
              <w:top w:val="nil"/>
              <w:left w:val="nil"/>
              <w:bottom w:val="single" w:sz="4" w:space="0" w:color="auto"/>
              <w:right w:val="single" w:sz="8" w:space="0" w:color="auto"/>
            </w:tcBorders>
            <w:shd w:val="clear" w:color="000000" w:fill="FFFFFF"/>
            <w:noWrap/>
            <w:vAlign w:val="bottom"/>
            <w:hideMark/>
          </w:tcPr>
          <w:p w14:paraId="130CAD0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4,32</w:t>
            </w:r>
          </w:p>
        </w:tc>
        <w:tc>
          <w:tcPr>
            <w:tcW w:w="700" w:type="dxa"/>
            <w:tcBorders>
              <w:top w:val="nil"/>
              <w:left w:val="nil"/>
              <w:bottom w:val="single" w:sz="4" w:space="0" w:color="auto"/>
              <w:right w:val="single" w:sz="4" w:space="0" w:color="auto"/>
            </w:tcBorders>
            <w:shd w:val="clear" w:color="000000" w:fill="FFFFFF"/>
            <w:noWrap/>
            <w:vAlign w:val="bottom"/>
            <w:hideMark/>
          </w:tcPr>
          <w:p w14:paraId="6857507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3624</w:t>
            </w:r>
          </w:p>
        </w:tc>
        <w:tc>
          <w:tcPr>
            <w:tcW w:w="700" w:type="dxa"/>
            <w:tcBorders>
              <w:top w:val="nil"/>
              <w:left w:val="nil"/>
              <w:bottom w:val="single" w:sz="4" w:space="0" w:color="auto"/>
              <w:right w:val="single" w:sz="8" w:space="0" w:color="auto"/>
            </w:tcBorders>
            <w:shd w:val="clear" w:color="000000" w:fill="FFFFFF"/>
            <w:noWrap/>
            <w:vAlign w:val="bottom"/>
            <w:hideMark/>
          </w:tcPr>
          <w:p w14:paraId="78B5E9E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4,61</w:t>
            </w:r>
          </w:p>
        </w:tc>
      </w:tr>
      <w:tr w:rsidR="008463A3" w:rsidRPr="00187F1C" w14:paraId="2D515767"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6C48112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3C6960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w:t>
            </w:r>
          </w:p>
        </w:tc>
        <w:tc>
          <w:tcPr>
            <w:tcW w:w="752" w:type="dxa"/>
            <w:tcBorders>
              <w:top w:val="nil"/>
              <w:left w:val="nil"/>
              <w:bottom w:val="single" w:sz="4" w:space="0" w:color="auto"/>
              <w:right w:val="single" w:sz="4" w:space="0" w:color="auto"/>
            </w:tcBorders>
            <w:shd w:val="clear" w:color="000000" w:fill="FFFFFF"/>
            <w:noWrap/>
            <w:vAlign w:val="bottom"/>
            <w:hideMark/>
          </w:tcPr>
          <w:p w14:paraId="14765F7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1145,8</w:t>
            </w:r>
          </w:p>
        </w:tc>
        <w:tc>
          <w:tcPr>
            <w:tcW w:w="700" w:type="dxa"/>
            <w:tcBorders>
              <w:top w:val="nil"/>
              <w:left w:val="nil"/>
              <w:bottom w:val="single" w:sz="4" w:space="0" w:color="auto"/>
              <w:right w:val="single" w:sz="8" w:space="0" w:color="auto"/>
            </w:tcBorders>
            <w:shd w:val="clear" w:color="000000" w:fill="FFFFFF"/>
            <w:noWrap/>
            <w:vAlign w:val="bottom"/>
            <w:hideMark/>
          </w:tcPr>
          <w:p w14:paraId="1C381DD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2,98</w:t>
            </w:r>
          </w:p>
        </w:tc>
        <w:tc>
          <w:tcPr>
            <w:tcW w:w="752" w:type="dxa"/>
            <w:tcBorders>
              <w:top w:val="nil"/>
              <w:left w:val="nil"/>
              <w:bottom w:val="single" w:sz="4" w:space="0" w:color="auto"/>
              <w:right w:val="single" w:sz="4" w:space="0" w:color="auto"/>
            </w:tcBorders>
            <w:shd w:val="clear" w:color="000000" w:fill="FFFFFF"/>
            <w:noWrap/>
            <w:vAlign w:val="bottom"/>
            <w:hideMark/>
          </w:tcPr>
          <w:p w14:paraId="2FDC6B0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1626,7</w:t>
            </w:r>
          </w:p>
        </w:tc>
        <w:tc>
          <w:tcPr>
            <w:tcW w:w="700" w:type="dxa"/>
            <w:tcBorders>
              <w:top w:val="nil"/>
              <w:left w:val="nil"/>
              <w:bottom w:val="single" w:sz="4" w:space="0" w:color="auto"/>
              <w:right w:val="single" w:sz="8" w:space="0" w:color="auto"/>
            </w:tcBorders>
            <w:shd w:val="clear" w:color="000000" w:fill="FFFFFF"/>
            <w:noWrap/>
            <w:vAlign w:val="bottom"/>
            <w:hideMark/>
          </w:tcPr>
          <w:p w14:paraId="3603142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3,24</w:t>
            </w:r>
          </w:p>
        </w:tc>
        <w:tc>
          <w:tcPr>
            <w:tcW w:w="752" w:type="dxa"/>
            <w:tcBorders>
              <w:top w:val="nil"/>
              <w:left w:val="nil"/>
              <w:bottom w:val="single" w:sz="4" w:space="0" w:color="auto"/>
              <w:right w:val="single" w:sz="4" w:space="0" w:color="auto"/>
            </w:tcBorders>
            <w:shd w:val="clear" w:color="000000" w:fill="FFFFFF"/>
            <w:noWrap/>
            <w:vAlign w:val="bottom"/>
            <w:hideMark/>
          </w:tcPr>
          <w:p w14:paraId="2F282A5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2215,3</w:t>
            </w:r>
          </w:p>
        </w:tc>
        <w:tc>
          <w:tcPr>
            <w:tcW w:w="700" w:type="dxa"/>
            <w:tcBorders>
              <w:top w:val="nil"/>
              <w:left w:val="nil"/>
              <w:bottom w:val="single" w:sz="4" w:space="0" w:color="auto"/>
              <w:right w:val="single" w:sz="8" w:space="0" w:color="auto"/>
            </w:tcBorders>
            <w:shd w:val="clear" w:color="000000" w:fill="FFFFFF"/>
            <w:noWrap/>
            <w:vAlign w:val="bottom"/>
            <w:hideMark/>
          </w:tcPr>
          <w:p w14:paraId="32ED9BE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3,48</w:t>
            </w:r>
          </w:p>
        </w:tc>
        <w:tc>
          <w:tcPr>
            <w:tcW w:w="700" w:type="dxa"/>
            <w:tcBorders>
              <w:top w:val="nil"/>
              <w:left w:val="nil"/>
              <w:bottom w:val="single" w:sz="4" w:space="0" w:color="auto"/>
              <w:right w:val="single" w:sz="4" w:space="0" w:color="auto"/>
            </w:tcBorders>
            <w:shd w:val="clear" w:color="000000" w:fill="FFFFFF"/>
            <w:noWrap/>
            <w:vAlign w:val="bottom"/>
            <w:hideMark/>
          </w:tcPr>
          <w:p w14:paraId="6082EB9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2920</w:t>
            </w:r>
          </w:p>
        </w:tc>
        <w:tc>
          <w:tcPr>
            <w:tcW w:w="700" w:type="dxa"/>
            <w:tcBorders>
              <w:top w:val="nil"/>
              <w:left w:val="nil"/>
              <w:bottom w:val="single" w:sz="4" w:space="0" w:color="auto"/>
              <w:right w:val="single" w:sz="8" w:space="0" w:color="auto"/>
            </w:tcBorders>
            <w:shd w:val="clear" w:color="000000" w:fill="FFFFFF"/>
            <w:noWrap/>
            <w:vAlign w:val="bottom"/>
            <w:hideMark/>
          </w:tcPr>
          <w:p w14:paraId="1996128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3,72</w:t>
            </w:r>
          </w:p>
        </w:tc>
      </w:tr>
      <w:tr w:rsidR="008463A3" w:rsidRPr="00187F1C" w14:paraId="7497E76A"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2492D12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F6E8AA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w:t>
            </w:r>
          </w:p>
        </w:tc>
        <w:tc>
          <w:tcPr>
            <w:tcW w:w="752" w:type="dxa"/>
            <w:tcBorders>
              <w:top w:val="nil"/>
              <w:left w:val="nil"/>
              <w:bottom w:val="single" w:sz="4" w:space="0" w:color="auto"/>
              <w:right w:val="single" w:sz="4" w:space="0" w:color="auto"/>
            </w:tcBorders>
            <w:shd w:val="clear" w:color="000000" w:fill="FFFFFF"/>
            <w:noWrap/>
            <w:vAlign w:val="bottom"/>
            <w:hideMark/>
          </w:tcPr>
          <w:p w14:paraId="3EC9049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1053,5</w:t>
            </w:r>
          </w:p>
        </w:tc>
        <w:tc>
          <w:tcPr>
            <w:tcW w:w="700" w:type="dxa"/>
            <w:tcBorders>
              <w:top w:val="nil"/>
              <w:left w:val="nil"/>
              <w:bottom w:val="single" w:sz="4" w:space="0" w:color="auto"/>
              <w:right w:val="single" w:sz="8" w:space="0" w:color="auto"/>
            </w:tcBorders>
            <w:shd w:val="clear" w:color="000000" w:fill="FFFFFF"/>
            <w:noWrap/>
            <w:vAlign w:val="bottom"/>
            <w:hideMark/>
          </w:tcPr>
          <w:p w14:paraId="40C15D2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2,74</w:t>
            </w:r>
          </w:p>
        </w:tc>
        <w:tc>
          <w:tcPr>
            <w:tcW w:w="752" w:type="dxa"/>
            <w:tcBorders>
              <w:top w:val="nil"/>
              <w:left w:val="nil"/>
              <w:bottom w:val="single" w:sz="4" w:space="0" w:color="auto"/>
              <w:right w:val="single" w:sz="4" w:space="0" w:color="auto"/>
            </w:tcBorders>
            <w:shd w:val="clear" w:color="000000" w:fill="FFFFFF"/>
            <w:noWrap/>
            <w:vAlign w:val="bottom"/>
            <w:hideMark/>
          </w:tcPr>
          <w:p w14:paraId="5520AF7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1495,8</w:t>
            </w:r>
          </w:p>
        </w:tc>
        <w:tc>
          <w:tcPr>
            <w:tcW w:w="700" w:type="dxa"/>
            <w:tcBorders>
              <w:top w:val="nil"/>
              <w:left w:val="nil"/>
              <w:bottom w:val="single" w:sz="4" w:space="0" w:color="auto"/>
              <w:right w:val="single" w:sz="8" w:space="0" w:color="auto"/>
            </w:tcBorders>
            <w:shd w:val="clear" w:color="000000" w:fill="FFFFFF"/>
            <w:noWrap/>
            <w:vAlign w:val="bottom"/>
            <w:hideMark/>
          </w:tcPr>
          <w:p w14:paraId="61F918F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2,98</w:t>
            </w:r>
          </w:p>
        </w:tc>
        <w:tc>
          <w:tcPr>
            <w:tcW w:w="752" w:type="dxa"/>
            <w:tcBorders>
              <w:top w:val="nil"/>
              <w:left w:val="nil"/>
              <w:bottom w:val="single" w:sz="4" w:space="0" w:color="auto"/>
              <w:right w:val="single" w:sz="4" w:space="0" w:color="auto"/>
            </w:tcBorders>
            <w:shd w:val="clear" w:color="000000" w:fill="FFFFFF"/>
            <w:noWrap/>
            <w:vAlign w:val="bottom"/>
            <w:hideMark/>
          </w:tcPr>
          <w:p w14:paraId="2C3F8B4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2037,1</w:t>
            </w:r>
          </w:p>
        </w:tc>
        <w:tc>
          <w:tcPr>
            <w:tcW w:w="700" w:type="dxa"/>
            <w:tcBorders>
              <w:top w:val="nil"/>
              <w:left w:val="nil"/>
              <w:bottom w:val="single" w:sz="4" w:space="0" w:color="auto"/>
              <w:right w:val="single" w:sz="8" w:space="0" w:color="auto"/>
            </w:tcBorders>
            <w:shd w:val="clear" w:color="000000" w:fill="FFFFFF"/>
            <w:noWrap/>
            <w:vAlign w:val="bottom"/>
            <w:hideMark/>
          </w:tcPr>
          <w:p w14:paraId="1CD0056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3,20</w:t>
            </w:r>
          </w:p>
        </w:tc>
        <w:tc>
          <w:tcPr>
            <w:tcW w:w="700" w:type="dxa"/>
            <w:tcBorders>
              <w:top w:val="nil"/>
              <w:left w:val="nil"/>
              <w:bottom w:val="single" w:sz="4" w:space="0" w:color="auto"/>
              <w:right w:val="single" w:sz="4" w:space="0" w:color="auto"/>
            </w:tcBorders>
            <w:shd w:val="clear" w:color="000000" w:fill="FFFFFF"/>
            <w:noWrap/>
            <w:vAlign w:val="bottom"/>
            <w:hideMark/>
          </w:tcPr>
          <w:p w14:paraId="736D1B7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2685</w:t>
            </w:r>
          </w:p>
        </w:tc>
        <w:tc>
          <w:tcPr>
            <w:tcW w:w="700" w:type="dxa"/>
            <w:tcBorders>
              <w:top w:val="nil"/>
              <w:left w:val="nil"/>
              <w:bottom w:val="single" w:sz="4" w:space="0" w:color="auto"/>
              <w:right w:val="single" w:sz="8" w:space="0" w:color="auto"/>
            </w:tcBorders>
            <w:shd w:val="clear" w:color="000000" w:fill="FFFFFF"/>
            <w:noWrap/>
            <w:vAlign w:val="bottom"/>
            <w:hideMark/>
          </w:tcPr>
          <w:p w14:paraId="3BC44BA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3,42</w:t>
            </w:r>
          </w:p>
        </w:tc>
      </w:tr>
      <w:tr w:rsidR="008463A3" w:rsidRPr="00187F1C" w14:paraId="2A6C06C1"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0295B6D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494D86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52" w:type="dxa"/>
            <w:tcBorders>
              <w:top w:val="nil"/>
              <w:left w:val="nil"/>
              <w:bottom w:val="single" w:sz="4" w:space="0" w:color="auto"/>
              <w:right w:val="single" w:sz="4" w:space="0" w:color="auto"/>
            </w:tcBorders>
            <w:shd w:val="clear" w:color="000000" w:fill="FFFFFF"/>
            <w:noWrap/>
            <w:vAlign w:val="bottom"/>
            <w:hideMark/>
          </w:tcPr>
          <w:p w14:paraId="1D3E05D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1004,3</w:t>
            </w:r>
          </w:p>
        </w:tc>
        <w:tc>
          <w:tcPr>
            <w:tcW w:w="700" w:type="dxa"/>
            <w:tcBorders>
              <w:top w:val="nil"/>
              <w:left w:val="nil"/>
              <w:bottom w:val="single" w:sz="4" w:space="0" w:color="auto"/>
              <w:right w:val="single" w:sz="8" w:space="0" w:color="auto"/>
            </w:tcBorders>
            <w:shd w:val="clear" w:color="000000" w:fill="FFFFFF"/>
            <w:noWrap/>
            <w:vAlign w:val="bottom"/>
            <w:hideMark/>
          </w:tcPr>
          <w:p w14:paraId="6F73CD1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2,61</w:t>
            </w:r>
          </w:p>
        </w:tc>
        <w:tc>
          <w:tcPr>
            <w:tcW w:w="752" w:type="dxa"/>
            <w:tcBorders>
              <w:top w:val="nil"/>
              <w:left w:val="nil"/>
              <w:bottom w:val="single" w:sz="4" w:space="0" w:color="auto"/>
              <w:right w:val="single" w:sz="4" w:space="0" w:color="auto"/>
            </w:tcBorders>
            <w:shd w:val="clear" w:color="000000" w:fill="FFFFFF"/>
            <w:noWrap/>
            <w:vAlign w:val="bottom"/>
            <w:hideMark/>
          </w:tcPr>
          <w:p w14:paraId="488FFB7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1425,8</w:t>
            </w:r>
          </w:p>
        </w:tc>
        <w:tc>
          <w:tcPr>
            <w:tcW w:w="700" w:type="dxa"/>
            <w:tcBorders>
              <w:top w:val="nil"/>
              <w:left w:val="nil"/>
              <w:bottom w:val="single" w:sz="4" w:space="0" w:color="auto"/>
              <w:right w:val="single" w:sz="8" w:space="0" w:color="auto"/>
            </w:tcBorders>
            <w:shd w:val="clear" w:color="000000" w:fill="FFFFFF"/>
            <w:noWrap/>
            <w:vAlign w:val="bottom"/>
            <w:hideMark/>
          </w:tcPr>
          <w:p w14:paraId="56AE034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2,84</w:t>
            </w:r>
          </w:p>
        </w:tc>
        <w:tc>
          <w:tcPr>
            <w:tcW w:w="752" w:type="dxa"/>
            <w:tcBorders>
              <w:top w:val="nil"/>
              <w:left w:val="nil"/>
              <w:bottom w:val="single" w:sz="4" w:space="0" w:color="auto"/>
              <w:right w:val="single" w:sz="4" w:space="0" w:color="auto"/>
            </w:tcBorders>
            <w:shd w:val="clear" w:color="000000" w:fill="FFFFFF"/>
            <w:noWrap/>
            <w:vAlign w:val="bottom"/>
            <w:hideMark/>
          </w:tcPr>
          <w:p w14:paraId="6CC0A3D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1941,9</w:t>
            </w:r>
          </w:p>
        </w:tc>
        <w:tc>
          <w:tcPr>
            <w:tcW w:w="700" w:type="dxa"/>
            <w:tcBorders>
              <w:top w:val="nil"/>
              <w:left w:val="nil"/>
              <w:bottom w:val="single" w:sz="4" w:space="0" w:color="auto"/>
              <w:right w:val="single" w:sz="8" w:space="0" w:color="auto"/>
            </w:tcBorders>
            <w:shd w:val="clear" w:color="000000" w:fill="FFFFFF"/>
            <w:noWrap/>
            <w:vAlign w:val="bottom"/>
            <w:hideMark/>
          </w:tcPr>
          <w:p w14:paraId="355A624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3,05</w:t>
            </w:r>
          </w:p>
        </w:tc>
        <w:tc>
          <w:tcPr>
            <w:tcW w:w="700" w:type="dxa"/>
            <w:tcBorders>
              <w:top w:val="nil"/>
              <w:left w:val="nil"/>
              <w:bottom w:val="single" w:sz="4" w:space="0" w:color="auto"/>
              <w:right w:val="single" w:sz="4" w:space="0" w:color="auto"/>
            </w:tcBorders>
            <w:shd w:val="clear" w:color="000000" w:fill="FFFFFF"/>
            <w:noWrap/>
            <w:vAlign w:val="bottom"/>
            <w:hideMark/>
          </w:tcPr>
          <w:p w14:paraId="6778D1F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2560</w:t>
            </w:r>
          </w:p>
        </w:tc>
        <w:tc>
          <w:tcPr>
            <w:tcW w:w="700" w:type="dxa"/>
            <w:tcBorders>
              <w:top w:val="nil"/>
              <w:left w:val="nil"/>
              <w:bottom w:val="single" w:sz="4" w:space="0" w:color="auto"/>
              <w:right w:val="single" w:sz="8" w:space="0" w:color="auto"/>
            </w:tcBorders>
            <w:shd w:val="clear" w:color="000000" w:fill="FFFFFF"/>
            <w:noWrap/>
            <w:vAlign w:val="bottom"/>
            <w:hideMark/>
          </w:tcPr>
          <w:p w14:paraId="211B2BC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3,26</w:t>
            </w:r>
          </w:p>
        </w:tc>
      </w:tr>
      <w:tr w:rsidR="008463A3" w:rsidRPr="00187F1C" w14:paraId="22EFF609"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0D4BE53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3A462C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52" w:type="dxa"/>
            <w:tcBorders>
              <w:top w:val="nil"/>
              <w:left w:val="nil"/>
              <w:bottom w:val="single" w:sz="4" w:space="0" w:color="auto"/>
              <w:right w:val="single" w:sz="4" w:space="0" w:color="auto"/>
            </w:tcBorders>
            <w:shd w:val="clear" w:color="000000" w:fill="FFFFFF"/>
            <w:noWrap/>
            <w:vAlign w:val="bottom"/>
            <w:hideMark/>
          </w:tcPr>
          <w:p w14:paraId="446EBEF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952,5</w:t>
            </w:r>
          </w:p>
        </w:tc>
        <w:tc>
          <w:tcPr>
            <w:tcW w:w="700" w:type="dxa"/>
            <w:tcBorders>
              <w:top w:val="nil"/>
              <w:left w:val="nil"/>
              <w:bottom w:val="single" w:sz="4" w:space="0" w:color="auto"/>
              <w:right w:val="single" w:sz="8" w:space="0" w:color="auto"/>
            </w:tcBorders>
            <w:shd w:val="clear" w:color="000000" w:fill="FFFFFF"/>
            <w:noWrap/>
            <w:vAlign w:val="bottom"/>
            <w:hideMark/>
          </w:tcPr>
          <w:p w14:paraId="67A1E76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2,47</w:t>
            </w:r>
          </w:p>
        </w:tc>
        <w:tc>
          <w:tcPr>
            <w:tcW w:w="752" w:type="dxa"/>
            <w:tcBorders>
              <w:top w:val="nil"/>
              <w:left w:val="nil"/>
              <w:bottom w:val="single" w:sz="4" w:space="0" w:color="auto"/>
              <w:right w:val="single" w:sz="4" w:space="0" w:color="auto"/>
            </w:tcBorders>
            <w:shd w:val="clear" w:color="000000" w:fill="FFFFFF"/>
            <w:noWrap/>
            <w:vAlign w:val="bottom"/>
            <w:hideMark/>
          </w:tcPr>
          <w:p w14:paraId="4937E93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1352,3</w:t>
            </w:r>
          </w:p>
        </w:tc>
        <w:tc>
          <w:tcPr>
            <w:tcW w:w="700" w:type="dxa"/>
            <w:tcBorders>
              <w:top w:val="nil"/>
              <w:left w:val="nil"/>
              <w:bottom w:val="single" w:sz="4" w:space="0" w:color="auto"/>
              <w:right w:val="single" w:sz="8" w:space="0" w:color="auto"/>
            </w:tcBorders>
            <w:shd w:val="clear" w:color="000000" w:fill="FFFFFF"/>
            <w:noWrap/>
            <w:vAlign w:val="bottom"/>
            <w:hideMark/>
          </w:tcPr>
          <w:p w14:paraId="00FA815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2,69</w:t>
            </w:r>
          </w:p>
        </w:tc>
        <w:tc>
          <w:tcPr>
            <w:tcW w:w="752" w:type="dxa"/>
            <w:tcBorders>
              <w:top w:val="nil"/>
              <w:left w:val="nil"/>
              <w:bottom w:val="single" w:sz="4" w:space="0" w:color="auto"/>
              <w:right w:val="single" w:sz="4" w:space="0" w:color="auto"/>
            </w:tcBorders>
            <w:shd w:val="clear" w:color="000000" w:fill="FFFFFF"/>
            <w:noWrap/>
            <w:vAlign w:val="bottom"/>
            <w:hideMark/>
          </w:tcPr>
          <w:p w14:paraId="25403CA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1841,8</w:t>
            </w:r>
          </w:p>
        </w:tc>
        <w:tc>
          <w:tcPr>
            <w:tcW w:w="700" w:type="dxa"/>
            <w:tcBorders>
              <w:top w:val="nil"/>
              <w:left w:val="nil"/>
              <w:bottom w:val="single" w:sz="4" w:space="0" w:color="auto"/>
              <w:right w:val="single" w:sz="8" w:space="0" w:color="auto"/>
            </w:tcBorders>
            <w:shd w:val="clear" w:color="000000" w:fill="FFFFFF"/>
            <w:noWrap/>
            <w:vAlign w:val="bottom"/>
            <w:hideMark/>
          </w:tcPr>
          <w:p w14:paraId="2C636A9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2,90</w:t>
            </w:r>
          </w:p>
        </w:tc>
        <w:tc>
          <w:tcPr>
            <w:tcW w:w="700" w:type="dxa"/>
            <w:tcBorders>
              <w:top w:val="nil"/>
              <w:left w:val="nil"/>
              <w:bottom w:val="single" w:sz="4" w:space="0" w:color="auto"/>
              <w:right w:val="single" w:sz="4" w:space="0" w:color="auto"/>
            </w:tcBorders>
            <w:shd w:val="clear" w:color="000000" w:fill="FFFFFF"/>
            <w:noWrap/>
            <w:vAlign w:val="bottom"/>
            <w:hideMark/>
          </w:tcPr>
          <w:p w14:paraId="7CFC463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2428</w:t>
            </w:r>
          </w:p>
        </w:tc>
        <w:tc>
          <w:tcPr>
            <w:tcW w:w="700" w:type="dxa"/>
            <w:tcBorders>
              <w:top w:val="nil"/>
              <w:left w:val="nil"/>
              <w:bottom w:val="single" w:sz="4" w:space="0" w:color="auto"/>
              <w:right w:val="single" w:sz="8" w:space="0" w:color="auto"/>
            </w:tcBorders>
            <w:shd w:val="clear" w:color="000000" w:fill="FFFFFF"/>
            <w:noWrap/>
            <w:vAlign w:val="bottom"/>
            <w:hideMark/>
          </w:tcPr>
          <w:p w14:paraId="751E354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3,09</w:t>
            </w:r>
          </w:p>
        </w:tc>
      </w:tr>
      <w:tr w:rsidR="008463A3" w:rsidRPr="00187F1C" w14:paraId="3512C27D"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6ABE851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A05C58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752" w:type="dxa"/>
            <w:tcBorders>
              <w:top w:val="nil"/>
              <w:left w:val="nil"/>
              <w:bottom w:val="single" w:sz="4" w:space="0" w:color="auto"/>
              <w:right w:val="single" w:sz="4" w:space="0" w:color="auto"/>
            </w:tcBorders>
            <w:shd w:val="clear" w:color="000000" w:fill="FFFFFF"/>
            <w:noWrap/>
            <w:vAlign w:val="bottom"/>
            <w:hideMark/>
          </w:tcPr>
          <w:p w14:paraId="3A77F95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897,7</w:t>
            </w:r>
          </w:p>
        </w:tc>
        <w:tc>
          <w:tcPr>
            <w:tcW w:w="700" w:type="dxa"/>
            <w:tcBorders>
              <w:top w:val="nil"/>
              <w:left w:val="nil"/>
              <w:bottom w:val="single" w:sz="4" w:space="0" w:color="auto"/>
              <w:right w:val="single" w:sz="8" w:space="0" w:color="auto"/>
            </w:tcBorders>
            <w:shd w:val="clear" w:color="000000" w:fill="FFFFFF"/>
            <w:noWrap/>
            <w:vAlign w:val="bottom"/>
            <w:hideMark/>
          </w:tcPr>
          <w:p w14:paraId="27A5D0B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2,33</w:t>
            </w:r>
          </w:p>
        </w:tc>
        <w:tc>
          <w:tcPr>
            <w:tcW w:w="752" w:type="dxa"/>
            <w:tcBorders>
              <w:top w:val="nil"/>
              <w:left w:val="nil"/>
              <w:bottom w:val="single" w:sz="4" w:space="0" w:color="auto"/>
              <w:right w:val="single" w:sz="4" w:space="0" w:color="auto"/>
            </w:tcBorders>
            <w:shd w:val="clear" w:color="000000" w:fill="FFFFFF"/>
            <w:noWrap/>
            <w:vAlign w:val="bottom"/>
            <w:hideMark/>
          </w:tcPr>
          <w:p w14:paraId="1F446F8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1274,6</w:t>
            </w:r>
          </w:p>
        </w:tc>
        <w:tc>
          <w:tcPr>
            <w:tcW w:w="700" w:type="dxa"/>
            <w:tcBorders>
              <w:top w:val="nil"/>
              <w:left w:val="nil"/>
              <w:bottom w:val="single" w:sz="4" w:space="0" w:color="auto"/>
              <w:right w:val="single" w:sz="8" w:space="0" w:color="auto"/>
            </w:tcBorders>
            <w:shd w:val="clear" w:color="000000" w:fill="FFFFFF"/>
            <w:noWrap/>
            <w:vAlign w:val="bottom"/>
            <w:hideMark/>
          </w:tcPr>
          <w:p w14:paraId="1F770AE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2,54</w:t>
            </w:r>
          </w:p>
        </w:tc>
        <w:tc>
          <w:tcPr>
            <w:tcW w:w="752" w:type="dxa"/>
            <w:tcBorders>
              <w:top w:val="nil"/>
              <w:left w:val="nil"/>
              <w:bottom w:val="single" w:sz="4" w:space="0" w:color="auto"/>
              <w:right w:val="single" w:sz="4" w:space="0" w:color="auto"/>
            </w:tcBorders>
            <w:shd w:val="clear" w:color="000000" w:fill="FFFFFF"/>
            <w:noWrap/>
            <w:vAlign w:val="bottom"/>
            <w:hideMark/>
          </w:tcPr>
          <w:p w14:paraId="34E9DB4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1736,0</w:t>
            </w:r>
          </w:p>
        </w:tc>
        <w:tc>
          <w:tcPr>
            <w:tcW w:w="700" w:type="dxa"/>
            <w:tcBorders>
              <w:top w:val="nil"/>
              <w:left w:val="nil"/>
              <w:bottom w:val="single" w:sz="4" w:space="0" w:color="auto"/>
              <w:right w:val="single" w:sz="8" w:space="0" w:color="auto"/>
            </w:tcBorders>
            <w:shd w:val="clear" w:color="000000" w:fill="FFFFFF"/>
            <w:noWrap/>
            <w:vAlign w:val="bottom"/>
            <w:hideMark/>
          </w:tcPr>
          <w:p w14:paraId="0A8DA50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2,73</w:t>
            </w:r>
          </w:p>
        </w:tc>
        <w:tc>
          <w:tcPr>
            <w:tcW w:w="700" w:type="dxa"/>
            <w:tcBorders>
              <w:top w:val="nil"/>
              <w:left w:val="nil"/>
              <w:bottom w:val="single" w:sz="4" w:space="0" w:color="auto"/>
              <w:right w:val="single" w:sz="4" w:space="0" w:color="auto"/>
            </w:tcBorders>
            <w:shd w:val="clear" w:color="000000" w:fill="FFFFFF"/>
            <w:noWrap/>
            <w:vAlign w:val="bottom"/>
            <w:hideMark/>
          </w:tcPr>
          <w:p w14:paraId="7700076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2288</w:t>
            </w:r>
          </w:p>
        </w:tc>
        <w:tc>
          <w:tcPr>
            <w:tcW w:w="700" w:type="dxa"/>
            <w:tcBorders>
              <w:top w:val="nil"/>
              <w:left w:val="nil"/>
              <w:bottom w:val="single" w:sz="4" w:space="0" w:color="auto"/>
              <w:right w:val="single" w:sz="8" w:space="0" w:color="auto"/>
            </w:tcBorders>
            <w:shd w:val="clear" w:color="000000" w:fill="FFFFFF"/>
            <w:noWrap/>
            <w:vAlign w:val="bottom"/>
            <w:hideMark/>
          </w:tcPr>
          <w:p w14:paraId="5728034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2,91</w:t>
            </w:r>
          </w:p>
        </w:tc>
      </w:tr>
      <w:tr w:rsidR="008463A3" w:rsidRPr="00187F1C" w14:paraId="6874192F"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2BBC0D6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859FF2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752" w:type="dxa"/>
            <w:tcBorders>
              <w:top w:val="nil"/>
              <w:left w:val="nil"/>
              <w:bottom w:val="single" w:sz="4" w:space="0" w:color="auto"/>
              <w:right w:val="single" w:sz="4" w:space="0" w:color="auto"/>
            </w:tcBorders>
            <w:shd w:val="clear" w:color="000000" w:fill="FFFFFF"/>
            <w:noWrap/>
            <w:vAlign w:val="bottom"/>
            <w:hideMark/>
          </w:tcPr>
          <w:p w14:paraId="5F9E6ED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839,4</w:t>
            </w:r>
          </w:p>
        </w:tc>
        <w:tc>
          <w:tcPr>
            <w:tcW w:w="700" w:type="dxa"/>
            <w:tcBorders>
              <w:top w:val="nil"/>
              <w:left w:val="nil"/>
              <w:bottom w:val="single" w:sz="4" w:space="0" w:color="auto"/>
              <w:right w:val="single" w:sz="8" w:space="0" w:color="auto"/>
            </w:tcBorders>
            <w:shd w:val="clear" w:color="000000" w:fill="FFFFFF"/>
            <w:noWrap/>
            <w:vAlign w:val="bottom"/>
            <w:hideMark/>
          </w:tcPr>
          <w:p w14:paraId="5C0FB2C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2,18</w:t>
            </w:r>
          </w:p>
        </w:tc>
        <w:tc>
          <w:tcPr>
            <w:tcW w:w="752" w:type="dxa"/>
            <w:tcBorders>
              <w:top w:val="nil"/>
              <w:left w:val="nil"/>
              <w:bottom w:val="single" w:sz="4" w:space="0" w:color="auto"/>
              <w:right w:val="single" w:sz="4" w:space="0" w:color="auto"/>
            </w:tcBorders>
            <w:shd w:val="clear" w:color="000000" w:fill="FFFFFF"/>
            <w:noWrap/>
            <w:vAlign w:val="bottom"/>
            <w:hideMark/>
          </w:tcPr>
          <w:p w14:paraId="614A79B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1191,8</w:t>
            </w:r>
          </w:p>
        </w:tc>
        <w:tc>
          <w:tcPr>
            <w:tcW w:w="700" w:type="dxa"/>
            <w:tcBorders>
              <w:top w:val="nil"/>
              <w:left w:val="nil"/>
              <w:bottom w:val="single" w:sz="4" w:space="0" w:color="auto"/>
              <w:right w:val="single" w:sz="8" w:space="0" w:color="auto"/>
            </w:tcBorders>
            <w:shd w:val="clear" w:color="000000" w:fill="FFFFFF"/>
            <w:noWrap/>
            <w:vAlign w:val="bottom"/>
            <w:hideMark/>
          </w:tcPr>
          <w:p w14:paraId="012C8A9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2,37</w:t>
            </w:r>
          </w:p>
        </w:tc>
        <w:tc>
          <w:tcPr>
            <w:tcW w:w="752" w:type="dxa"/>
            <w:tcBorders>
              <w:top w:val="nil"/>
              <w:left w:val="nil"/>
              <w:bottom w:val="single" w:sz="4" w:space="0" w:color="auto"/>
              <w:right w:val="single" w:sz="4" w:space="0" w:color="auto"/>
            </w:tcBorders>
            <w:shd w:val="clear" w:color="000000" w:fill="FFFFFF"/>
            <w:noWrap/>
            <w:vAlign w:val="bottom"/>
            <w:hideMark/>
          </w:tcPr>
          <w:p w14:paraId="24CDC1A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1623,3</w:t>
            </w:r>
          </w:p>
        </w:tc>
        <w:tc>
          <w:tcPr>
            <w:tcW w:w="700" w:type="dxa"/>
            <w:tcBorders>
              <w:top w:val="nil"/>
              <w:left w:val="nil"/>
              <w:bottom w:val="single" w:sz="4" w:space="0" w:color="auto"/>
              <w:right w:val="single" w:sz="8" w:space="0" w:color="auto"/>
            </w:tcBorders>
            <w:shd w:val="clear" w:color="000000" w:fill="FFFFFF"/>
            <w:noWrap/>
            <w:vAlign w:val="bottom"/>
            <w:hideMark/>
          </w:tcPr>
          <w:p w14:paraId="048A4A9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2,55</w:t>
            </w:r>
          </w:p>
        </w:tc>
        <w:tc>
          <w:tcPr>
            <w:tcW w:w="700" w:type="dxa"/>
            <w:tcBorders>
              <w:top w:val="nil"/>
              <w:left w:val="nil"/>
              <w:bottom w:val="single" w:sz="4" w:space="0" w:color="auto"/>
              <w:right w:val="single" w:sz="4" w:space="0" w:color="auto"/>
            </w:tcBorders>
            <w:shd w:val="clear" w:color="000000" w:fill="FFFFFF"/>
            <w:noWrap/>
            <w:vAlign w:val="bottom"/>
            <w:hideMark/>
          </w:tcPr>
          <w:p w14:paraId="485BF63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2140</w:t>
            </w:r>
          </w:p>
        </w:tc>
        <w:tc>
          <w:tcPr>
            <w:tcW w:w="700" w:type="dxa"/>
            <w:tcBorders>
              <w:top w:val="nil"/>
              <w:left w:val="nil"/>
              <w:bottom w:val="single" w:sz="4" w:space="0" w:color="auto"/>
              <w:right w:val="single" w:sz="8" w:space="0" w:color="auto"/>
            </w:tcBorders>
            <w:shd w:val="clear" w:color="000000" w:fill="FFFFFF"/>
            <w:noWrap/>
            <w:vAlign w:val="bottom"/>
            <w:hideMark/>
          </w:tcPr>
          <w:p w14:paraId="0B020B3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2,72</w:t>
            </w:r>
          </w:p>
        </w:tc>
      </w:tr>
      <w:tr w:rsidR="008463A3" w:rsidRPr="00187F1C" w14:paraId="13F91AC0"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48F71DB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B3C59D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c>
          <w:tcPr>
            <w:tcW w:w="752" w:type="dxa"/>
            <w:tcBorders>
              <w:top w:val="nil"/>
              <w:left w:val="nil"/>
              <w:bottom w:val="single" w:sz="4" w:space="0" w:color="auto"/>
              <w:right w:val="single" w:sz="4" w:space="0" w:color="auto"/>
            </w:tcBorders>
            <w:shd w:val="clear" w:color="000000" w:fill="FFFFFF"/>
            <w:noWrap/>
            <w:vAlign w:val="bottom"/>
            <w:hideMark/>
          </w:tcPr>
          <w:p w14:paraId="65503F5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776,7</w:t>
            </w:r>
          </w:p>
        </w:tc>
        <w:tc>
          <w:tcPr>
            <w:tcW w:w="700" w:type="dxa"/>
            <w:tcBorders>
              <w:top w:val="nil"/>
              <w:left w:val="nil"/>
              <w:bottom w:val="single" w:sz="4" w:space="0" w:color="auto"/>
              <w:right w:val="single" w:sz="8" w:space="0" w:color="auto"/>
            </w:tcBorders>
            <w:shd w:val="clear" w:color="000000" w:fill="FFFFFF"/>
            <w:noWrap/>
            <w:vAlign w:val="bottom"/>
            <w:hideMark/>
          </w:tcPr>
          <w:p w14:paraId="529AAE1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2,02</w:t>
            </w:r>
          </w:p>
        </w:tc>
        <w:tc>
          <w:tcPr>
            <w:tcW w:w="752" w:type="dxa"/>
            <w:tcBorders>
              <w:top w:val="nil"/>
              <w:left w:val="nil"/>
              <w:bottom w:val="single" w:sz="4" w:space="0" w:color="auto"/>
              <w:right w:val="single" w:sz="4" w:space="0" w:color="auto"/>
            </w:tcBorders>
            <w:shd w:val="clear" w:color="000000" w:fill="FFFFFF"/>
            <w:noWrap/>
            <w:vAlign w:val="bottom"/>
            <w:hideMark/>
          </w:tcPr>
          <w:p w14:paraId="13159F1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1102,9</w:t>
            </w:r>
          </w:p>
        </w:tc>
        <w:tc>
          <w:tcPr>
            <w:tcW w:w="700" w:type="dxa"/>
            <w:tcBorders>
              <w:top w:val="nil"/>
              <w:left w:val="nil"/>
              <w:bottom w:val="single" w:sz="4" w:space="0" w:color="auto"/>
              <w:right w:val="single" w:sz="8" w:space="0" w:color="auto"/>
            </w:tcBorders>
            <w:shd w:val="clear" w:color="000000" w:fill="FFFFFF"/>
            <w:noWrap/>
            <w:vAlign w:val="bottom"/>
            <w:hideMark/>
          </w:tcPr>
          <w:p w14:paraId="3F8617E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2,19</w:t>
            </w:r>
          </w:p>
        </w:tc>
        <w:tc>
          <w:tcPr>
            <w:tcW w:w="752" w:type="dxa"/>
            <w:tcBorders>
              <w:top w:val="nil"/>
              <w:left w:val="nil"/>
              <w:bottom w:val="single" w:sz="4" w:space="0" w:color="auto"/>
              <w:right w:val="single" w:sz="4" w:space="0" w:color="auto"/>
            </w:tcBorders>
            <w:shd w:val="clear" w:color="000000" w:fill="FFFFFF"/>
            <w:noWrap/>
            <w:vAlign w:val="bottom"/>
            <w:hideMark/>
          </w:tcPr>
          <w:p w14:paraId="165059E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1502,3</w:t>
            </w:r>
          </w:p>
        </w:tc>
        <w:tc>
          <w:tcPr>
            <w:tcW w:w="700" w:type="dxa"/>
            <w:tcBorders>
              <w:top w:val="nil"/>
              <w:left w:val="nil"/>
              <w:bottom w:val="single" w:sz="4" w:space="0" w:color="auto"/>
              <w:right w:val="single" w:sz="8" w:space="0" w:color="auto"/>
            </w:tcBorders>
            <w:shd w:val="clear" w:color="000000" w:fill="FFFFFF"/>
            <w:noWrap/>
            <w:vAlign w:val="bottom"/>
            <w:hideMark/>
          </w:tcPr>
          <w:p w14:paraId="2396C4D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2,36</w:t>
            </w:r>
          </w:p>
        </w:tc>
        <w:tc>
          <w:tcPr>
            <w:tcW w:w="700" w:type="dxa"/>
            <w:tcBorders>
              <w:top w:val="nil"/>
              <w:left w:val="nil"/>
              <w:bottom w:val="single" w:sz="4" w:space="0" w:color="auto"/>
              <w:right w:val="single" w:sz="4" w:space="0" w:color="auto"/>
            </w:tcBorders>
            <w:shd w:val="clear" w:color="000000" w:fill="FFFFFF"/>
            <w:noWrap/>
            <w:vAlign w:val="bottom"/>
            <w:hideMark/>
          </w:tcPr>
          <w:p w14:paraId="6A0A73F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1980</w:t>
            </w:r>
          </w:p>
        </w:tc>
        <w:tc>
          <w:tcPr>
            <w:tcW w:w="700" w:type="dxa"/>
            <w:tcBorders>
              <w:top w:val="nil"/>
              <w:left w:val="nil"/>
              <w:bottom w:val="single" w:sz="4" w:space="0" w:color="auto"/>
              <w:right w:val="single" w:sz="8" w:space="0" w:color="auto"/>
            </w:tcBorders>
            <w:shd w:val="clear" w:color="000000" w:fill="FFFFFF"/>
            <w:noWrap/>
            <w:vAlign w:val="bottom"/>
            <w:hideMark/>
          </w:tcPr>
          <w:p w14:paraId="2E0F172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2,52</w:t>
            </w:r>
          </w:p>
        </w:tc>
      </w:tr>
      <w:tr w:rsidR="008463A3" w:rsidRPr="00187F1C" w14:paraId="144C182E"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568405D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1E053D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52" w:type="dxa"/>
            <w:tcBorders>
              <w:top w:val="nil"/>
              <w:left w:val="nil"/>
              <w:bottom w:val="single" w:sz="4" w:space="0" w:color="auto"/>
              <w:right w:val="single" w:sz="4" w:space="0" w:color="auto"/>
            </w:tcBorders>
            <w:shd w:val="clear" w:color="000000" w:fill="FFFFFF"/>
            <w:noWrap/>
            <w:vAlign w:val="bottom"/>
            <w:hideMark/>
          </w:tcPr>
          <w:p w14:paraId="35FCE69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708,6</w:t>
            </w:r>
          </w:p>
        </w:tc>
        <w:tc>
          <w:tcPr>
            <w:tcW w:w="700" w:type="dxa"/>
            <w:tcBorders>
              <w:top w:val="nil"/>
              <w:left w:val="nil"/>
              <w:bottom w:val="single" w:sz="4" w:space="0" w:color="auto"/>
              <w:right w:val="single" w:sz="8" w:space="0" w:color="auto"/>
            </w:tcBorders>
            <w:shd w:val="clear" w:color="000000" w:fill="FFFFFF"/>
            <w:noWrap/>
            <w:vAlign w:val="bottom"/>
            <w:hideMark/>
          </w:tcPr>
          <w:p w14:paraId="42275BB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1,84</w:t>
            </w:r>
          </w:p>
        </w:tc>
        <w:tc>
          <w:tcPr>
            <w:tcW w:w="752" w:type="dxa"/>
            <w:tcBorders>
              <w:top w:val="nil"/>
              <w:left w:val="nil"/>
              <w:bottom w:val="single" w:sz="4" w:space="0" w:color="auto"/>
              <w:right w:val="single" w:sz="4" w:space="0" w:color="auto"/>
            </w:tcBorders>
            <w:shd w:val="clear" w:color="000000" w:fill="FFFFFF"/>
            <w:noWrap/>
            <w:vAlign w:val="bottom"/>
            <w:hideMark/>
          </w:tcPr>
          <w:p w14:paraId="7AF6570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1006,2</w:t>
            </w:r>
          </w:p>
        </w:tc>
        <w:tc>
          <w:tcPr>
            <w:tcW w:w="700" w:type="dxa"/>
            <w:tcBorders>
              <w:top w:val="nil"/>
              <w:left w:val="nil"/>
              <w:bottom w:val="single" w:sz="4" w:space="0" w:color="auto"/>
              <w:right w:val="single" w:sz="8" w:space="0" w:color="auto"/>
            </w:tcBorders>
            <w:shd w:val="clear" w:color="000000" w:fill="FFFFFF"/>
            <w:noWrap/>
            <w:vAlign w:val="bottom"/>
            <w:hideMark/>
          </w:tcPr>
          <w:p w14:paraId="5776197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52" w:type="dxa"/>
            <w:tcBorders>
              <w:top w:val="nil"/>
              <w:left w:val="nil"/>
              <w:bottom w:val="single" w:sz="4" w:space="0" w:color="auto"/>
              <w:right w:val="single" w:sz="4" w:space="0" w:color="auto"/>
            </w:tcBorders>
            <w:shd w:val="clear" w:color="000000" w:fill="FFFFFF"/>
            <w:noWrap/>
            <w:vAlign w:val="bottom"/>
            <w:hideMark/>
          </w:tcPr>
          <w:p w14:paraId="68BC97D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1370,6</w:t>
            </w:r>
          </w:p>
        </w:tc>
        <w:tc>
          <w:tcPr>
            <w:tcW w:w="700" w:type="dxa"/>
            <w:tcBorders>
              <w:top w:val="nil"/>
              <w:left w:val="nil"/>
              <w:bottom w:val="single" w:sz="4" w:space="0" w:color="auto"/>
              <w:right w:val="single" w:sz="8" w:space="0" w:color="auto"/>
            </w:tcBorders>
            <w:shd w:val="clear" w:color="000000" w:fill="FFFFFF"/>
            <w:noWrap/>
            <w:vAlign w:val="bottom"/>
            <w:hideMark/>
          </w:tcPr>
          <w:p w14:paraId="26190AB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2,15</w:t>
            </w:r>
          </w:p>
        </w:tc>
        <w:tc>
          <w:tcPr>
            <w:tcW w:w="700" w:type="dxa"/>
            <w:tcBorders>
              <w:top w:val="nil"/>
              <w:left w:val="nil"/>
              <w:bottom w:val="single" w:sz="4" w:space="0" w:color="auto"/>
              <w:right w:val="single" w:sz="4" w:space="0" w:color="auto"/>
            </w:tcBorders>
            <w:shd w:val="clear" w:color="000000" w:fill="FFFFFF"/>
            <w:noWrap/>
            <w:vAlign w:val="bottom"/>
            <w:hideMark/>
          </w:tcPr>
          <w:p w14:paraId="29BDB80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1807</w:t>
            </w:r>
          </w:p>
        </w:tc>
        <w:tc>
          <w:tcPr>
            <w:tcW w:w="700" w:type="dxa"/>
            <w:tcBorders>
              <w:top w:val="nil"/>
              <w:left w:val="nil"/>
              <w:bottom w:val="single" w:sz="4" w:space="0" w:color="auto"/>
              <w:right w:val="single" w:sz="8" w:space="0" w:color="auto"/>
            </w:tcBorders>
            <w:shd w:val="clear" w:color="000000" w:fill="FFFFFF"/>
            <w:noWrap/>
            <w:vAlign w:val="bottom"/>
            <w:hideMark/>
          </w:tcPr>
          <w:p w14:paraId="6E497CF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2,30</w:t>
            </w:r>
          </w:p>
        </w:tc>
      </w:tr>
      <w:tr w:rsidR="008463A3" w:rsidRPr="00187F1C" w14:paraId="0BCB8B96"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4648475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5DE5E25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52" w:type="dxa"/>
            <w:tcBorders>
              <w:top w:val="nil"/>
              <w:left w:val="nil"/>
              <w:bottom w:val="single" w:sz="4" w:space="0" w:color="auto"/>
              <w:right w:val="single" w:sz="4" w:space="0" w:color="auto"/>
            </w:tcBorders>
            <w:shd w:val="clear" w:color="000000" w:fill="FFFFFF"/>
            <w:noWrap/>
            <w:vAlign w:val="bottom"/>
            <w:hideMark/>
          </w:tcPr>
          <w:p w14:paraId="572A237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633,3</w:t>
            </w:r>
          </w:p>
        </w:tc>
        <w:tc>
          <w:tcPr>
            <w:tcW w:w="700" w:type="dxa"/>
            <w:tcBorders>
              <w:top w:val="nil"/>
              <w:left w:val="nil"/>
              <w:bottom w:val="single" w:sz="4" w:space="0" w:color="auto"/>
              <w:right w:val="single" w:sz="8" w:space="0" w:color="auto"/>
            </w:tcBorders>
            <w:shd w:val="clear" w:color="000000" w:fill="FFFFFF"/>
            <w:noWrap/>
            <w:vAlign w:val="bottom"/>
            <w:hideMark/>
          </w:tcPr>
          <w:p w14:paraId="069F549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1,65</w:t>
            </w:r>
          </w:p>
        </w:tc>
        <w:tc>
          <w:tcPr>
            <w:tcW w:w="752" w:type="dxa"/>
            <w:tcBorders>
              <w:top w:val="nil"/>
              <w:left w:val="nil"/>
              <w:bottom w:val="single" w:sz="4" w:space="0" w:color="auto"/>
              <w:right w:val="single" w:sz="4" w:space="0" w:color="auto"/>
            </w:tcBorders>
            <w:shd w:val="clear" w:color="000000" w:fill="FFFFFF"/>
            <w:noWrap/>
            <w:vAlign w:val="bottom"/>
            <w:hideMark/>
          </w:tcPr>
          <w:p w14:paraId="297DD05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899,3</w:t>
            </w:r>
          </w:p>
        </w:tc>
        <w:tc>
          <w:tcPr>
            <w:tcW w:w="700" w:type="dxa"/>
            <w:tcBorders>
              <w:top w:val="nil"/>
              <w:left w:val="nil"/>
              <w:bottom w:val="single" w:sz="4" w:space="0" w:color="auto"/>
              <w:right w:val="single" w:sz="8" w:space="0" w:color="auto"/>
            </w:tcBorders>
            <w:shd w:val="clear" w:color="000000" w:fill="FFFFFF"/>
            <w:noWrap/>
            <w:vAlign w:val="bottom"/>
            <w:hideMark/>
          </w:tcPr>
          <w:p w14:paraId="5AAE9A7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1,79</w:t>
            </w:r>
          </w:p>
        </w:tc>
        <w:tc>
          <w:tcPr>
            <w:tcW w:w="752" w:type="dxa"/>
            <w:tcBorders>
              <w:top w:val="nil"/>
              <w:left w:val="nil"/>
              <w:bottom w:val="single" w:sz="4" w:space="0" w:color="auto"/>
              <w:right w:val="single" w:sz="4" w:space="0" w:color="auto"/>
            </w:tcBorders>
            <w:shd w:val="clear" w:color="000000" w:fill="FFFFFF"/>
            <w:noWrap/>
            <w:vAlign w:val="bottom"/>
            <w:hideMark/>
          </w:tcPr>
          <w:p w14:paraId="77694AB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1225,0</w:t>
            </w:r>
          </w:p>
        </w:tc>
        <w:tc>
          <w:tcPr>
            <w:tcW w:w="700" w:type="dxa"/>
            <w:tcBorders>
              <w:top w:val="nil"/>
              <w:left w:val="nil"/>
              <w:bottom w:val="single" w:sz="4" w:space="0" w:color="auto"/>
              <w:right w:val="single" w:sz="8" w:space="0" w:color="auto"/>
            </w:tcBorders>
            <w:shd w:val="clear" w:color="000000" w:fill="FFFFFF"/>
            <w:noWrap/>
            <w:vAlign w:val="bottom"/>
            <w:hideMark/>
          </w:tcPr>
          <w:p w14:paraId="1D63DC6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1,93</w:t>
            </w:r>
          </w:p>
        </w:tc>
        <w:tc>
          <w:tcPr>
            <w:tcW w:w="700" w:type="dxa"/>
            <w:tcBorders>
              <w:top w:val="nil"/>
              <w:left w:val="nil"/>
              <w:bottom w:val="single" w:sz="4" w:space="0" w:color="auto"/>
              <w:right w:val="single" w:sz="4" w:space="0" w:color="auto"/>
            </w:tcBorders>
            <w:shd w:val="clear" w:color="000000" w:fill="FFFFFF"/>
            <w:noWrap/>
            <w:vAlign w:val="bottom"/>
            <w:hideMark/>
          </w:tcPr>
          <w:p w14:paraId="1B0BC69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1615</w:t>
            </w:r>
          </w:p>
        </w:tc>
        <w:tc>
          <w:tcPr>
            <w:tcW w:w="700" w:type="dxa"/>
            <w:tcBorders>
              <w:top w:val="nil"/>
              <w:left w:val="nil"/>
              <w:bottom w:val="single" w:sz="4" w:space="0" w:color="auto"/>
              <w:right w:val="single" w:sz="8" w:space="0" w:color="auto"/>
            </w:tcBorders>
            <w:shd w:val="clear" w:color="000000" w:fill="FFFFFF"/>
            <w:noWrap/>
            <w:vAlign w:val="bottom"/>
            <w:hideMark/>
          </w:tcPr>
          <w:p w14:paraId="2DCF7BC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2,06</w:t>
            </w:r>
          </w:p>
        </w:tc>
      </w:tr>
      <w:tr w:rsidR="008463A3" w:rsidRPr="00187F1C" w14:paraId="436A5E47"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1AB69F4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B086F6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303</w:t>
            </w:r>
          </w:p>
        </w:tc>
        <w:tc>
          <w:tcPr>
            <w:tcW w:w="752" w:type="dxa"/>
            <w:tcBorders>
              <w:top w:val="nil"/>
              <w:left w:val="nil"/>
              <w:bottom w:val="single" w:sz="4" w:space="0" w:color="auto"/>
              <w:right w:val="single" w:sz="4" w:space="0" w:color="auto"/>
            </w:tcBorders>
            <w:shd w:val="clear" w:color="000000" w:fill="FFFFFF"/>
            <w:noWrap/>
            <w:vAlign w:val="bottom"/>
            <w:hideMark/>
          </w:tcPr>
          <w:p w14:paraId="3DA7C19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574,7</w:t>
            </w:r>
          </w:p>
        </w:tc>
        <w:tc>
          <w:tcPr>
            <w:tcW w:w="700" w:type="dxa"/>
            <w:tcBorders>
              <w:top w:val="nil"/>
              <w:left w:val="nil"/>
              <w:bottom w:val="single" w:sz="4" w:space="0" w:color="auto"/>
              <w:right w:val="single" w:sz="8" w:space="0" w:color="auto"/>
            </w:tcBorders>
            <w:shd w:val="clear" w:color="000000" w:fill="FFFFFF"/>
            <w:noWrap/>
            <w:vAlign w:val="bottom"/>
            <w:hideMark/>
          </w:tcPr>
          <w:p w14:paraId="67BB077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w:t>
            </w:r>
          </w:p>
        </w:tc>
        <w:tc>
          <w:tcPr>
            <w:tcW w:w="752" w:type="dxa"/>
            <w:tcBorders>
              <w:top w:val="nil"/>
              <w:left w:val="nil"/>
              <w:bottom w:val="single" w:sz="4" w:space="0" w:color="auto"/>
              <w:right w:val="single" w:sz="4" w:space="0" w:color="auto"/>
            </w:tcBorders>
            <w:shd w:val="clear" w:color="000000" w:fill="FFFFFF"/>
            <w:noWrap/>
            <w:vAlign w:val="bottom"/>
            <w:hideMark/>
          </w:tcPr>
          <w:p w14:paraId="0D1B186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816,2</w:t>
            </w:r>
          </w:p>
        </w:tc>
        <w:tc>
          <w:tcPr>
            <w:tcW w:w="700" w:type="dxa"/>
            <w:tcBorders>
              <w:top w:val="nil"/>
              <w:left w:val="nil"/>
              <w:bottom w:val="single" w:sz="4" w:space="0" w:color="auto"/>
              <w:right w:val="single" w:sz="8" w:space="0" w:color="auto"/>
            </w:tcBorders>
            <w:shd w:val="clear" w:color="000000" w:fill="FFFFFF"/>
            <w:noWrap/>
            <w:vAlign w:val="bottom"/>
            <w:hideMark/>
          </w:tcPr>
          <w:p w14:paraId="6383368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1,62</w:t>
            </w:r>
          </w:p>
        </w:tc>
        <w:tc>
          <w:tcPr>
            <w:tcW w:w="752" w:type="dxa"/>
            <w:tcBorders>
              <w:top w:val="nil"/>
              <w:left w:val="nil"/>
              <w:bottom w:val="single" w:sz="4" w:space="0" w:color="auto"/>
              <w:right w:val="single" w:sz="4" w:space="0" w:color="auto"/>
            </w:tcBorders>
            <w:shd w:val="clear" w:color="000000" w:fill="FFFFFF"/>
            <w:noWrap/>
            <w:vAlign w:val="bottom"/>
            <w:hideMark/>
          </w:tcPr>
          <w:p w14:paraId="3BCEB09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1111,9</w:t>
            </w:r>
          </w:p>
        </w:tc>
        <w:tc>
          <w:tcPr>
            <w:tcW w:w="700" w:type="dxa"/>
            <w:tcBorders>
              <w:top w:val="nil"/>
              <w:left w:val="nil"/>
              <w:bottom w:val="single" w:sz="4" w:space="0" w:color="auto"/>
              <w:right w:val="single" w:sz="8" w:space="0" w:color="auto"/>
            </w:tcBorders>
            <w:shd w:val="clear" w:color="000000" w:fill="FFFFFF"/>
            <w:noWrap/>
            <w:vAlign w:val="bottom"/>
            <w:hideMark/>
          </w:tcPr>
          <w:p w14:paraId="0359F79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1,75</w:t>
            </w:r>
          </w:p>
        </w:tc>
        <w:tc>
          <w:tcPr>
            <w:tcW w:w="700" w:type="dxa"/>
            <w:tcBorders>
              <w:top w:val="nil"/>
              <w:left w:val="nil"/>
              <w:bottom w:val="single" w:sz="4" w:space="0" w:color="auto"/>
              <w:right w:val="single" w:sz="4" w:space="0" w:color="auto"/>
            </w:tcBorders>
            <w:shd w:val="clear" w:color="000000" w:fill="FFFFFF"/>
            <w:noWrap/>
            <w:vAlign w:val="bottom"/>
            <w:hideMark/>
          </w:tcPr>
          <w:p w14:paraId="2D7B0D3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1466</w:t>
            </w:r>
          </w:p>
        </w:tc>
        <w:tc>
          <w:tcPr>
            <w:tcW w:w="700" w:type="dxa"/>
            <w:tcBorders>
              <w:top w:val="nil"/>
              <w:left w:val="nil"/>
              <w:bottom w:val="single" w:sz="4" w:space="0" w:color="auto"/>
              <w:right w:val="single" w:sz="8" w:space="0" w:color="auto"/>
            </w:tcBorders>
            <w:shd w:val="clear" w:color="000000" w:fill="FFFFFF"/>
            <w:noWrap/>
            <w:vAlign w:val="bottom"/>
            <w:hideMark/>
          </w:tcPr>
          <w:p w14:paraId="64B65F1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1,87</w:t>
            </w:r>
          </w:p>
        </w:tc>
      </w:tr>
      <w:tr w:rsidR="008463A3" w:rsidRPr="00187F1C" w14:paraId="521A3AA8"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62AFA5B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0775CBE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w:t>
            </w:r>
          </w:p>
        </w:tc>
        <w:tc>
          <w:tcPr>
            <w:tcW w:w="752" w:type="dxa"/>
            <w:tcBorders>
              <w:top w:val="nil"/>
              <w:left w:val="nil"/>
              <w:bottom w:val="single" w:sz="4" w:space="0" w:color="auto"/>
              <w:right w:val="single" w:sz="4" w:space="0" w:color="auto"/>
            </w:tcBorders>
            <w:shd w:val="clear" w:color="000000" w:fill="FFFFFF"/>
            <w:noWrap/>
            <w:vAlign w:val="bottom"/>
            <w:hideMark/>
          </w:tcPr>
          <w:p w14:paraId="4D1C360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547,7</w:t>
            </w:r>
          </w:p>
        </w:tc>
        <w:tc>
          <w:tcPr>
            <w:tcW w:w="700" w:type="dxa"/>
            <w:tcBorders>
              <w:top w:val="nil"/>
              <w:left w:val="nil"/>
              <w:bottom w:val="single" w:sz="4" w:space="0" w:color="auto"/>
              <w:right w:val="single" w:sz="8" w:space="0" w:color="auto"/>
            </w:tcBorders>
            <w:shd w:val="clear" w:color="000000" w:fill="FFFFFF"/>
            <w:noWrap/>
            <w:vAlign w:val="bottom"/>
            <w:hideMark/>
          </w:tcPr>
          <w:p w14:paraId="4E50C37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w:t>
            </w:r>
          </w:p>
        </w:tc>
        <w:tc>
          <w:tcPr>
            <w:tcW w:w="752" w:type="dxa"/>
            <w:tcBorders>
              <w:top w:val="nil"/>
              <w:left w:val="nil"/>
              <w:bottom w:val="single" w:sz="4" w:space="0" w:color="auto"/>
              <w:right w:val="single" w:sz="4" w:space="0" w:color="auto"/>
            </w:tcBorders>
            <w:shd w:val="clear" w:color="000000" w:fill="FFFFFF"/>
            <w:noWrap/>
            <w:vAlign w:val="bottom"/>
            <w:hideMark/>
          </w:tcPr>
          <w:p w14:paraId="0B66A24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777,9</w:t>
            </w:r>
          </w:p>
        </w:tc>
        <w:tc>
          <w:tcPr>
            <w:tcW w:w="700" w:type="dxa"/>
            <w:tcBorders>
              <w:top w:val="nil"/>
              <w:left w:val="nil"/>
              <w:bottom w:val="single" w:sz="4" w:space="0" w:color="auto"/>
              <w:right w:val="single" w:sz="8" w:space="0" w:color="auto"/>
            </w:tcBorders>
            <w:shd w:val="clear" w:color="000000" w:fill="FFFFFF"/>
            <w:noWrap/>
            <w:vAlign w:val="bottom"/>
            <w:hideMark/>
          </w:tcPr>
          <w:p w14:paraId="7B6CBB5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1,55</w:t>
            </w:r>
          </w:p>
        </w:tc>
        <w:tc>
          <w:tcPr>
            <w:tcW w:w="752" w:type="dxa"/>
            <w:tcBorders>
              <w:top w:val="nil"/>
              <w:left w:val="nil"/>
              <w:bottom w:val="single" w:sz="4" w:space="0" w:color="auto"/>
              <w:right w:val="single" w:sz="4" w:space="0" w:color="auto"/>
            </w:tcBorders>
            <w:shd w:val="clear" w:color="000000" w:fill="FFFFFF"/>
            <w:noWrap/>
            <w:vAlign w:val="bottom"/>
            <w:hideMark/>
          </w:tcPr>
          <w:p w14:paraId="155CA76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1059,8</w:t>
            </w:r>
          </w:p>
        </w:tc>
        <w:tc>
          <w:tcPr>
            <w:tcW w:w="700" w:type="dxa"/>
            <w:tcBorders>
              <w:top w:val="nil"/>
              <w:left w:val="nil"/>
              <w:bottom w:val="single" w:sz="4" w:space="0" w:color="auto"/>
              <w:right w:val="single" w:sz="8" w:space="0" w:color="auto"/>
            </w:tcBorders>
            <w:shd w:val="clear" w:color="000000" w:fill="FFFFFF"/>
            <w:noWrap/>
            <w:vAlign w:val="bottom"/>
            <w:hideMark/>
          </w:tcPr>
          <w:p w14:paraId="1E8E819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c>
          <w:tcPr>
            <w:tcW w:w="700" w:type="dxa"/>
            <w:tcBorders>
              <w:top w:val="nil"/>
              <w:left w:val="nil"/>
              <w:bottom w:val="single" w:sz="4" w:space="0" w:color="auto"/>
              <w:right w:val="single" w:sz="4" w:space="0" w:color="auto"/>
            </w:tcBorders>
            <w:shd w:val="clear" w:color="000000" w:fill="FFFFFF"/>
            <w:noWrap/>
            <w:vAlign w:val="bottom"/>
            <w:hideMark/>
          </w:tcPr>
          <w:p w14:paraId="5C0F5F8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1397</w:t>
            </w:r>
          </w:p>
        </w:tc>
        <w:tc>
          <w:tcPr>
            <w:tcW w:w="700" w:type="dxa"/>
            <w:tcBorders>
              <w:top w:val="nil"/>
              <w:left w:val="nil"/>
              <w:bottom w:val="single" w:sz="4" w:space="0" w:color="auto"/>
              <w:right w:val="single" w:sz="8" w:space="0" w:color="auto"/>
            </w:tcBorders>
            <w:shd w:val="clear" w:color="000000" w:fill="FFFFFF"/>
            <w:noWrap/>
            <w:vAlign w:val="bottom"/>
            <w:hideMark/>
          </w:tcPr>
          <w:p w14:paraId="54D031F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1,78</w:t>
            </w:r>
          </w:p>
        </w:tc>
      </w:tr>
      <w:tr w:rsidR="008463A3" w:rsidRPr="00187F1C" w14:paraId="040EC590"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53491C0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6C4AF4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357</w:t>
            </w:r>
          </w:p>
        </w:tc>
        <w:tc>
          <w:tcPr>
            <w:tcW w:w="752" w:type="dxa"/>
            <w:tcBorders>
              <w:top w:val="nil"/>
              <w:left w:val="nil"/>
              <w:bottom w:val="single" w:sz="4" w:space="0" w:color="auto"/>
              <w:right w:val="single" w:sz="4" w:space="0" w:color="auto"/>
            </w:tcBorders>
            <w:shd w:val="clear" w:color="000000" w:fill="FFFFFF"/>
            <w:noWrap/>
            <w:vAlign w:val="bottom"/>
            <w:hideMark/>
          </w:tcPr>
          <w:p w14:paraId="3284165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529,0</w:t>
            </w:r>
          </w:p>
        </w:tc>
        <w:tc>
          <w:tcPr>
            <w:tcW w:w="700" w:type="dxa"/>
            <w:tcBorders>
              <w:top w:val="nil"/>
              <w:left w:val="nil"/>
              <w:bottom w:val="single" w:sz="4" w:space="0" w:color="auto"/>
              <w:right w:val="single" w:sz="8" w:space="0" w:color="auto"/>
            </w:tcBorders>
            <w:shd w:val="clear" w:color="000000" w:fill="FFFFFF"/>
            <w:noWrap/>
            <w:vAlign w:val="bottom"/>
            <w:hideMark/>
          </w:tcPr>
          <w:p w14:paraId="105B18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1,37</w:t>
            </w:r>
          </w:p>
        </w:tc>
        <w:tc>
          <w:tcPr>
            <w:tcW w:w="752" w:type="dxa"/>
            <w:tcBorders>
              <w:top w:val="nil"/>
              <w:left w:val="nil"/>
              <w:bottom w:val="single" w:sz="4" w:space="0" w:color="auto"/>
              <w:right w:val="single" w:sz="4" w:space="0" w:color="auto"/>
            </w:tcBorders>
            <w:shd w:val="clear" w:color="000000" w:fill="FFFFFF"/>
            <w:noWrap/>
            <w:vAlign w:val="bottom"/>
            <w:hideMark/>
          </w:tcPr>
          <w:p w14:paraId="11C6AB4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751,3</w:t>
            </w:r>
          </w:p>
        </w:tc>
        <w:tc>
          <w:tcPr>
            <w:tcW w:w="700" w:type="dxa"/>
            <w:tcBorders>
              <w:top w:val="nil"/>
              <w:left w:val="nil"/>
              <w:bottom w:val="single" w:sz="4" w:space="0" w:color="auto"/>
              <w:right w:val="single" w:sz="8" w:space="0" w:color="auto"/>
            </w:tcBorders>
            <w:shd w:val="clear" w:color="000000" w:fill="FFFFFF"/>
            <w:noWrap/>
            <w:vAlign w:val="bottom"/>
            <w:hideMark/>
          </w:tcPr>
          <w:p w14:paraId="0DA4B98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w:t>
            </w:r>
          </w:p>
        </w:tc>
        <w:tc>
          <w:tcPr>
            <w:tcW w:w="752" w:type="dxa"/>
            <w:tcBorders>
              <w:top w:val="nil"/>
              <w:left w:val="nil"/>
              <w:bottom w:val="single" w:sz="4" w:space="0" w:color="auto"/>
              <w:right w:val="single" w:sz="4" w:space="0" w:color="auto"/>
            </w:tcBorders>
            <w:shd w:val="clear" w:color="000000" w:fill="FFFFFF"/>
            <w:noWrap/>
            <w:vAlign w:val="bottom"/>
            <w:hideMark/>
          </w:tcPr>
          <w:p w14:paraId="036E2C8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1023,6</w:t>
            </w:r>
          </w:p>
        </w:tc>
        <w:tc>
          <w:tcPr>
            <w:tcW w:w="700" w:type="dxa"/>
            <w:tcBorders>
              <w:top w:val="nil"/>
              <w:left w:val="nil"/>
              <w:bottom w:val="single" w:sz="4" w:space="0" w:color="auto"/>
              <w:right w:val="single" w:sz="8" w:space="0" w:color="auto"/>
            </w:tcBorders>
            <w:shd w:val="clear" w:color="000000" w:fill="FFFFFF"/>
            <w:noWrap/>
            <w:vAlign w:val="bottom"/>
            <w:hideMark/>
          </w:tcPr>
          <w:p w14:paraId="34AE677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1,61</w:t>
            </w:r>
          </w:p>
        </w:tc>
        <w:tc>
          <w:tcPr>
            <w:tcW w:w="700" w:type="dxa"/>
            <w:tcBorders>
              <w:top w:val="nil"/>
              <w:left w:val="nil"/>
              <w:bottom w:val="single" w:sz="4" w:space="0" w:color="auto"/>
              <w:right w:val="single" w:sz="4" w:space="0" w:color="auto"/>
            </w:tcBorders>
            <w:shd w:val="clear" w:color="000000" w:fill="FFFFFF"/>
            <w:noWrap/>
            <w:vAlign w:val="bottom"/>
            <w:hideMark/>
          </w:tcPr>
          <w:p w14:paraId="21C4442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1349</w:t>
            </w:r>
          </w:p>
        </w:tc>
        <w:tc>
          <w:tcPr>
            <w:tcW w:w="700" w:type="dxa"/>
            <w:tcBorders>
              <w:top w:val="nil"/>
              <w:left w:val="nil"/>
              <w:bottom w:val="single" w:sz="4" w:space="0" w:color="auto"/>
              <w:right w:val="single" w:sz="8" w:space="0" w:color="auto"/>
            </w:tcBorders>
            <w:shd w:val="clear" w:color="000000" w:fill="FFFFFF"/>
            <w:noWrap/>
            <w:vAlign w:val="bottom"/>
            <w:hideMark/>
          </w:tcPr>
          <w:p w14:paraId="01786D8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1,72</w:t>
            </w:r>
          </w:p>
        </w:tc>
      </w:tr>
      <w:tr w:rsidR="008463A3" w:rsidRPr="00187F1C" w14:paraId="33F16148"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45BDDFE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043AE4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52" w:type="dxa"/>
            <w:tcBorders>
              <w:top w:val="nil"/>
              <w:left w:val="nil"/>
              <w:bottom w:val="single" w:sz="4" w:space="0" w:color="auto"/>
              <w:right w:val="single" w:sz="4" w:space="0" w:color="auto"/>
            </w:tcBorders>
            <w:shd w:val="clear" w:color="000000" w:fill="FFFFFF"/>
            <w:noWrap/>
            <w:vAlign w:val="bottom"/>
            <w:hideMark/>
          </w:tcPr>
          <w:p w14:paraId="5F813F4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499,6</w:t>
            </w:r>
          </w:p>
        </w:tc>
        <w:tc>
          <w:tcPr>
            <w:tcW w:w="700" w:type="dxa"/>
            <w:tcBorders>
              <w:top w:val="nil"/>
              <w:left w:val="nil"/>
              <w:bottom w:val="single" w:sz="4" w:space="0" w:color="auto"/>
              <w:right w:val="single" w:sz="8" w:space="0" w:color="auto"/>
            </w:tcBorders>
            <w:shd w:val="clear" w:color="000000" w:fill="FFFFFF"/>
            <w:noWrap/>
            <w:vAlign w:val="bottom"/>
            <w:hideMark/>
          </w:tcPr>
          <w:p w14:paraId="7C65085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52" w:type="dxa"/>
            <w:tcBorders>
              <w:top w:val="nil"/>
              <w:left w:val="nil"/>
              <w:bottom w:val="single" w:sz="4" w:space="0" w:color="auto"/>
              <w:right w:val="single" w:sz="4" w:space="0" w:color="auto"/>
            </w:tcBorders>
            <w:shd w:val="clear" w:color="000000" w:fill="FFFFFF"/>
            <w:noWrap/>
            <w:vAlign w:val="bottom"/>
            <w:hideMark/>
          </w:tcPr>
          <w:p w14:paraId="4AFED0D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709,6</w:t>
            </w:r>
          </w:p>
        </w:tc>
        <w:tc>
          <w:tcPr>
            <w:tcW w:w="700" w:type="dxa"/>
            <w:tcBorders>
              <w:top w:val="nil"/>
              <w:left w:val="nil"/>
              <w:bottom w:val="single" w:sz="4" w:space="0" w:color="auto"/>
              <w:right w:val="single" w:sz="8" w:space="0" w:color="auto"/>
            </w:tcBorders>
            <w:shd w:val="clear" w:color="000000" w:fill="FFFFFF"/>
            <w:noWrap/>
            <w:vAlign w:val="bottom"/>
            <w:hideMark/>
          </w:tcPr>
          <w:p w14:paraId="2C9FC2D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1,41</w:t>
            </w:r>
          </w:p>
        </w:tc>
        <w:tc>
          <w:tcPr>
            <w:tcW w:w="752" w:type="dxa"/>
            <w:tcBorders>
              <w:top w:val="nil"/>
              <w:left w:val="nil"/>
              <w:bottom w:val="single" w:sz="4" w:space="0" w:color="auto"/>
              <w:right w:val="single" w:sz="4" w:space="0" w:color="auto"/>
            </w:tcBorders>
            <w:shd w:val="clear" w:color="000000" w:fill="FFFFFF"/>
            <w:noWrap/>
            <w:vAlign w:val="bottom"/>
            <w:hideMark/>
          </w:tcPr>
          <w:p w14:paraId="08039FE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966,7</w:t>
            </w:r>
          </w:p>
        </w:tc>
        <w:tc>
          <w:tcPr>
            <w:tcW w:w="700" w:type="dxa"/>
            <w:tcBorders>
              <w:top w:val="nil"/>
              <w:left w:val="nil"/>
              <w:bottom w:val="single" w:sz="4" w:space="0" w:color="auto"/>
              <w:right w:val="single" w:sz="8" w:space="0" w:color="auto"/>
            </w:tcBorders>
            <w:shd w:val="clear" w:color="000000" w:fill="FFFFFF"/>
            <w:noWrap/>
            <w:vAlign w:val="bottom"/>
            <w:hideMark/>
          </w:tcPr>
          <w:p w14:paraId="0E1A584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1,52</w:t>
            </w:r>
          </w:p>
        </w:tc>
        <w:tc>
          <w:tcPr>
            <w:tcW w:w="700" w:type="dxa"/>
            <w:tcBorders>
              <w:top w:val="nil"/>
              <w:left w:val="nil"/>
              <w:bottom w:val="single" w:sz="4" w:space="0" w:color="auto"/>
              <w:right w:val="single" w:sz="4" w:space="0" w:color="auto"/>
            </w:tcBorders>
            <w:shd w:val="clear" w:color="000000" w:fill="FFFFFF"/>
            <w:noWrap/>
            <w:vAlign w:val="bottom"/>
            <w:hideMark/>
          </w:tcPr>
          <w:p w14:paraId="23B9833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1274</w:t>
            </w:r>
          </w:p>
        </w:tc>
        <w:tc>
          <w:tcPr>
            <w:tcW w:w="700" w:type="dxa"/>
            <w:tcBorders>
              <w:top w:val="nil"/>
              <w:left w:val="nil"/>
              <w:bottom w:val="single" w:sz="4" w:space="0" w:color="auto"/>
              <w:right w:val="single" w:sz="8" w:space="0" w:color="auto"/>
            </w:tcBorders>
            <w:shd w:val="clear" w:color="000000" w:fill="FFFFFF"/>
            <w:noWrap/>
            <w:vAlign w:val="bottom"/>
            <w:hideMark/>
          </w:tcPr>
          <w:p w14:paraId="1EEAE21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1,62</w:t>
            </w:r>
          </w:p>
        </w:tc>
      </w:tr>
      <w:tr w:rsidR="008463A3" w:rsidRPr="00187F1C" w14:paraId="42091065"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4E2DCC7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E09CBB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52" w:type="dxa"/>
            <w:tcBorders>
              <w:top w:val="nil"/>
              <w:left w:val="nil"/>
              <w:bottom w:val="single" w:sz="4" w:space="0" w:color="auto"/>
              <w:right w:val="single" w:sz="4" w:space="0" w:color="auto"/>
            </w:tcBorders>
            <w:shd w:val="clear" w:color="000000" w:fill="FFFFFF"/>
            <w:noWrap/>
            <w:vAlign w:val="bottom"/>
            <w:hideMark/>
          </w:tcPr>
          <w:p w14:paraId="68DA220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446,3</w:t>
            </w:r>
          </w:p>
        </w:tc>
        <w:tc>
          <w:tcPr>
            <w:tcW w:w="700" w:type="dxa"/>
            <w:tcBorders>
              <w:top w:val="nil"/>
              <w:left w:val="nil"/>
              <w:bottom w:val="single" w:sz="4" w:space="0" w:color="auto"/>
              <w:right w:val="single" w:sz="8" w:space="0" w:color="auto"/>
            </w:tcBorders>
            <w:shd w:val="clear" w:color="000000" w:fill="FFFFFF"/>
            <w:noWrap/>
            <w:vAlign w:val="bottom"/>
            <w:hideMark/>
          </w:tcPr>
          <w:p w14:paraId="1359010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1,16</w:t>
            </w:r>
          </w:p>
        </w:tc>
        <w:tc>
          <w:tcPr>
            <w:tcW w:w="752" w:type="dxa"/>
            <w:tcBorders>
              <w:top w:val="nil"/>
              <w:left w:val="nil"/>
              <w:bottom w:val="single" w:sz="4" w:space="0" w:color="auto"/>
              <w:right w:val="single" w:sz="4" w:space="0" w:color="auto"/>
            </w:tcBorders>
            <w:shd w:val="clear" w:color="000000" w:fill="FFFFFF"/>
            <w:noWrap/>
            <w:vAlign w:val="bottom"/>
            <w:hideMark/>
          </w:tcPr>
          <w:p w14:paraId="588914C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634,0</w:t>
            </w:r>
          </w:p>
        </w:tc>
        <w:tc>
          <w:tcPr>
            <w:tcW w:w="700" w:type="dxa"/>
            <w:tcBorders>
              <w:top w:val="nil"/>
              <w:left w:val="nil"/>
              <w:bottom w:val="single" w:sz="4" w:space="0" w:color="auto"/>
              <w:right w:val="single" w:sz="8" w:space="0" w:color="auto"/>
            </w:tcBorders>
            <w:shd w:val="clear" w:color="000000" w:fill="FFFFFF"/>
            <w:noWrap/>
            <w:vAlign w:val="bottom"/>
            <w:hideMark/>
          </w:tcPr>
          <w:p w14:paraId="1DEEE8B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1,26</w:t>
            </w:r>
          </w:p>
        </w:tc>
        <w:tc>
          <w:tcPr>
            <w:tcW w:w="752" w:type="dxa"/>
            <w:tcBorders>
              <w:top w:val="nil"/>
              <w:left w:val="nil"/>
              <w:bottom w:val="single" w:sz="4" w:space="0" w:color="auto"/>
              <w:right w:val="single" w:sz="4" w:space="0" w:color="auto"/>
            </w:tcBorders>
            <w:shd w:val="clear" w:color="000000" w:fill="FFFFFF"/>
            <w:noWrap/>
            <w:vAlign w:val="bottom"/>
            <w:hideMark/>
          </w:tcPr>
          <w:p w14:paraId="716286D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863,8</w:t>
            </w:r>
          </w:p>
        </w:tc>
        <w:tc>
          <w:tcPr>
            <w:tcW w:w="700" w:type="dxa"/>
            <w:tcBorders>
              <w:top w:val="nil"/>
              <w:left w:val="nil"/>
              <w:bottom w:val="single" w:sz="4" w:space="0" w:color="auto"/>
              <w:right w:val="single" w:sz="8" w:space="0" w:color="auto"/>
            </w:tcBorders>
            <w:shd w:val="clear" w:color="000000" w:fill="FFFFFF"/>
            <w:noWrap/>
            <w:vAlign w:val="bottom"/>
            <w:hideMark/>
          </w:tcPr>
          <w:p w14:paraId="6BDB3E6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1,36</w:t>
            </w:r>
          </w:p>
        </w:tc>
        <w:tc>
          <w:tcPr>
            <w:tcW w:w="700" w:type="dxa"/>
            <w:tcBorders>
              <w:top w:val="nil"/>
              <w:left w:val="nil"/>
              <w:bottom w:val="single" w:sz="4" w:space="0" w:color="auto"/>
              <w:right w:val="single" w:sz="4" w:space="0" w:color="auto"/>
            </w:tcBorders>
            <w:shd w:val="clear" w:color="000000" w:fill="FFFFFF"/>
            <w:noWrap/>
            <w:vAlign w:val="bottom"/>
            <w:hideMark/>
          </w:tcPr>
          <w:p w14:paraId="54F5785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1139</w:t>
            </w:r>
          </w:p>
        </w:tc>
        <w:tc>
          <w:tcPr>
            <w:tcW w:w="700" w:type="dxa"/>
            <w:tcBorders>
              <w:top w:val="nil"/>
              <w:left w:val="nil"/>
              <w:bottom w:val="single" w:sz="4" w:space="0" w:color="auto"/>
              <w:right w:val="single" w:sz="8" w:space="0" w:color="auto"/>
            </w:tcBorders>
            <w:shd w:val="clear" w:color="000000" w:fill="FFFFFF"/>
            <w:noWrap/>
            <w:vAlign w:val="bottom"/>
            <w:hideMark/>
          </w:tcPr>
          <w:p w14:paraId="68167EB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1,45</w:t>
            </w:r>
          </w:p>
        </w:tc>
      </w:tr>
      <w:tr w:rsidR="008463A3" w:rsidRPr="00187F1C" w14:paraId="7FF2DD70"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70C6D69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7227DC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588</w:t>
            </w:r>
          </w:p>
        </w:tc>
        <w:tc>
          <w:tcPr>
            <w:tcW w:w="752" w:type="dxa"/>
            <w:tcBorders>
              <w:top w:val="nil"/>
              <w:left w:val="nil"/>
              <w:bottom w:val="single" w:sz="4" w:space="0" w:color="auto"/>
              <w:right w:val="single" w:sz="4" w:space="0" w:color="auto"/>
            </w:tcBorders>
            <w:shd w:val="clear" w:color="000000" w:fill="FFFFFF"/>
            <w:noWrap/>
            <w:vAlign w:val="bottom"/>
            <w:hideMark/>
          </w:tcPr>
          <w:p w14:paraId="213EF90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411,1</w:t>
            </w:r>
          </w:p>
        </w:tc>
        <w:tc>
          <w:tcPr>
            <w:tcW w:w="700" w:type="dxa"/>
            <w:tcBorders>
              <w:top w:val="nil"/>
              <w:left w:val="nil"/>
              <w:bottom w:val="single" w:sz="4" w:space="0" w:color="auto"/>
              <w:right w:val="single" w:sz="8" w:space="0" w:color="auto"/>
            </w:tcBorders>
            <w:shd w:val="clear" w:color="000000" w:fill="FFFFFF"/>
            <w:noWrap/>
            <w:vAlign w:val="bottom"/>
            <w:hideMark/>
          </w:tcPr>
          <w:p w14:paraId="07E3756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1,07</w:t>
            </w:r>
          </w:p>
        </w:tc>
        <w:tc>
          <w:tcPr>
            <w:tcW w:w="752" w:type="dxa"/>
            <w:tcBorders>
              <w:top w:val="nil"/>
              <w:left w:val="nil"/>
              <w:bottom w:val="single" w:sz="4" w:space="0" w:color="auto"/>
              <w:right w:val="single" w:sz="4" w:space="0" w:color="auto"/>
            </w:tcBorders>
            <w:shd w:val="clear" w:color="000000" w:fill="FFFFFF"/>
            <w:noWrap/>
            <w:vAlign w:val="bottom"/>
            <w:hideMark/>
          </w:tcPr>
          <w:p w14:paraId="3C1CBD2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584,0</w:t>
            </w:r>
          </w:p>
        </w:tc>
        <w:tc>
          <w:tcPr>
            <w:tcW w:w="700" w:type="dxa"/>
            <w:tcBorders>
              <w:top w:val="nil"/>
              <w:left w:val="nil"/>
              <w:bottom w:val="single" w:sz="4" w:space="0" w:color="auto"/>
              <w:right w:val="single" w:sz="8" w:space="0" w:color="auto"/>
            </w:tcBorders>
            <w:shd w:val="clear" w:color="000000" w:fill="FFFFFF"/>
            <w:noWrap/>
            <w:vAlign w:val="bottom"/>
            <w:hideMark/>
          </w:tcPr>
          <w:p w14:paraId="3592346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1,16</w:t>
            </w:r>
          </w:p>
        </w:tc>
        <w:tc>
          <w:tcPr>
            <w:tcW w:w="752" w:type="dxa"/>
            <w:tcBorders>
              <w:top w:val="nil"/>
              <w:left w:val="nil"/>
              <w:bottom w:val="single" w:sz="4" w:space="0" w:color="auto"/>
              <w:right w:val="single" w:sz="4" w:space="0" w:color="auto"/>
            </w:tcBorders>
            <w:shd w:val="clear" w:color="000000" w:fill="FFFFFF"/>
            <w:noWrap/>
            <w:vAlign w:val="bottom"/>
            <w:hideMark/>
          </w:tcPr>
          <w:p w14:paraId="44F0163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795,7</w:t>
            </w:r>
          </w:p>
        </w:tc>
        <w:tc>
          <w:tcPr>
            <w:tcW w:w="700" w:type="dxa"/>
            <w:tcBorders>
              <w:top w:val="nil"/>
              <w:left w:val="nil"/>
              <w:bottom w:val="single" w:sz="4" w:space="0" w:color="auto"/>
              <w:right w:val="single" w:sz="8" w:space="0" w:color="auto"/>
            </w:tcBorders>
            <w:shd w:val="clear" w:color="000000" w:fill="FFFFFF"/>
            <w:noWrap/>
            <w:vAlign w:val="bottom"/>
            <w:hideMark/>
          </w:tcPr>
          <w:p w14:paraId="4991704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700" w:type="dxa"/>
            <w:tcBorders>
              <w:top w:val="nil"/>
              <w:left w:val="nil"/>
              <w:bottom w:val="single" w:sz="4" w:space="0" w:color="auto"/>
              <w:right w:val="single" w:sz="4" w:space="0" w:color="auto"/>
            </w:tcBorders>
            <w:shd w:val="clear" w:color="000000" w:fill="FFFFFF"/>
            <w:noWrap/>
            <w:vAlign w:val="bottom"/>
            <w:hideMark/>
          </w:tcPr>
          <w:p w14:paraId="6B8C6ED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1049</w:t>
            </w:r>
          </w:p>
        </w:tc>
        <w:tc>
          <w:tcPr>
            <w:tcW w:w="700" w:type="dxa"/>
            <w:tcBorders>
              <w:top w:val="nil"/>
              <w:left w:val="nil"/>
              <w:bottom w:val="single" w:sz="4" w:space="0" w:color="auto"/>
              <w:right w:val="single" w:sz="8" w:space="0" w:color="auto"/>
            </w:tcBorders>
            <w:shd w:val="clear" w:color="000000" w:fill="FFFFFF"/>
            <w:noWrap/>
            <w:vAlign w:val="bottom"/>
            <w:hideMark/>
          </w:tcPr>
          <w:p w14:paraId="0585FAC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1,34</w:t>
            </w:r>
          </w:p>
        </w:tc>
      </w:tr>
      <w:tr w:rsidR="008463A3" w:rsidRPr="00187F1C" w14:paraId="4FE57901"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23260B8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0594D4A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625</w:t>
            </w:r>
          </w:p>
        </w:tc>
        <w:tc>
          <w:tcPr>
            <w:tcW w:w="752" w:type="dxa"/>
            <w:tcBorders>
              <w:top w:val="nil"/>
              <w:left w:val="nil"/>
              <w:bottom w:val="single" w:sz="4" w:space="0" w:color="auto"/>
              <w:right w:val="single" w:sz="4" w:space="0" w:color="auto"/>
            </w:tcBorders>
            <w:shd w:val="clear" w:color="000000" w:fill="FFFFFF"/>
            <w:noWrap/>
            <w:vAlign w:val="bottom"/>
            <w:hideMark/>
          </w:tcPr>
          <w:p w14:paraId="39AE83E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398,7</w:t>
            </w:r>
          </w:p>
        </w:tc>
        <w:tc>
          <w:tcPr>
            <w:tcW w:w="700" w:type="dxa"/>
            <w:tcBorders>
              <w:top w:val="nil"/>
              <w:left w:val="nil"/>
              <w:bottom w:val="single" w:sz="4" w:space="0" w:color="auto"/>
              <w:right w:val="single" w:sz="8" w:space="0" w:color="auto"/>
            </w:tcBorders>
            <w:shd w:val="clear" w:color="000000" w:fill="FFFFFF"/>
            <w:noWrap/>
            <w:vAlign w:val="bottom"/>
            <w:hideMark/>
          </w:tcPr>
          <w:p w14:paraId="7707E79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w:t>
            </w:r>
          </w:p>
        </w:tc>
        <w:tc>
          <w:tcPr>
            <w:tcW w:w="752" w:type="dxa"/>
            <w:tcBorders>
              <w:top w:val="nil"/>
              <w:left w:val="nil"/>
              <w:bottom w:val="single" w:sz="4" w:space="0" w:color="auto"/>
              <w:right w:val="single" w:sz="4" w:space="0" w:color="auto"/>
            </w:tcBorders>
            <w:shd w:val="clear" w:color="000000" w:fill="FFFFFF"/>
            <w:noWrap/>
            <w:vAlign w:val="bottom"/>
            <w:hideMark/>
          </w:tcPr>
          <w:p w14:paraId="054CC3E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566,4</w:t>
            </w:r>
          </w:p>
        </w:tc>
        <w:tc>
          <w:tcPr>
            <w:tcW w:w="700" w:type="dxa"/>
            <w:tcBorders>
              <w:top w:val="nil"/>
              <w:left w:val="nil"/>
              <w:bottom w:val="single" w:sz="4" w:space="0" w:color="auto"/>
              <w:right w:val="single" w:sz="8" w:space="0" w:color="auto"/>
            </w:tcBorders>
            <w:shd w:val="clear" w:color="000000" w:fill="FFFFFF"/>
            <w:noWrap/>
            <w:vAlign w:val="bottom"/>
            <w:hideMark/>
          </w:tcPr>
          <w:p w14:paraId="6D036CC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1,13</w:t>
            </w:r>
          </w:p>
        </w:tc>
        <w:tc>
          <w:tcPr>
            <w:tcW w:w="752" w:type="dxa"/>
            <w:tcBorders>
              <w:top w:val="nil"/>
              <w:left w:val="nil"/>
              <w:bottom w:val="single" w:sz="4" w:space="0" w:color="auto"/>
              <w:right w:val="single" w:sz="4" w:space="0" w:color="auto"/>
            </w:tcBorders>
            <w:shd w:val="clear" w:color="000000" w:fill="FFFFFF"/>
            <w:noWrap/>
            <w:vAlign w:val="bottom"/>
            <w:hideMark/>
          </w:tcPr>
          <w:p w14:paraId="3770C03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771,7</w:t>
            </w:r>
          </w:p>
        </w:tc>
        <w:tc>
          <w:tcPr>
            <w:tcW w:w="700" w:type="dxa"/>
            <w:tcBorders>
              <w:top w:val="nil"/>
              <w:left w:val="nil"/>
              <w:bottom w:val="single" w:sz="4" w:space="0" w:color="auto"/>
              <w:right w:val="single" w:sz="8" w:space="0" w:color="auto"/>
            </w:tcBorders>
            <w:shd w:val="clear" w:color="000000" w:fill="FFFFFF"/>
            <w:noWrap/>
            <w:vAlign w:val="bottom"/>
            <w:hideMark/>
          </w:tcPr>
          <w:p w14:paraId="7B8A171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1,21</w:t>
            </w:r>
          </w:p>
        </w:tc>
        <w:tc>
          <w:tcPr>
            <w:tcW w:w="700" w:type="dxa"/>
            <w:tcBorders>
              <w:top w:val="nil"/>
              <w:left w:val="nil"/>
              <w:bottom w:val="single" w:sz="4" w:space="0" w:color="auto"/>
              <w:right w:val="single" w:sz="4" w:space="0" w:color="auto"/>
            </w:tcBorders>
            <w:shd w:val="clear" w:color="000000" w:fill="FFFFFF"/>
            <w:noWrap/>
            <w:vAlign w:val="bottom"/>
            <w:hideMark/>
          </w:tcPr>
          <w:p w14:paraId="7BA5319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1018</w:t>
            </w:r>
          </w:p>
        </w:tc>
        <w:tc>
          <w:tcPr>
            <w:tcW w:w="700" w:type="dxa"/>
            <w:tcBorders>
              <w:top w:val="nil"/>
              <w:left w:val="nil"/>
              <w:bottom w:val="single" w:sz="4" w:space="0" w:color="auto"/>
              <w:right w:val="single" w:sz="8" w:space="0" w:color="auto"/>
            </w:tcBorders>
            <w:shd w:val="clear" w:color="000000" w:fill="FFFFFF"/>
            <w:noWrap/>
            <w:vAlign w:val="bottom"/>
            <w:hideMark/>
          </w:tcPr>
          <w:p w14:paraId="0B6C2C2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r>
      <w:tr w:rsidR="008463A3" w:rsidRPr="00187F1C" w14:paraId="0303C789"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315FE9B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796D15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667</w:t>
            </w:r>
          </w:p>
        </w:tc>
        <w:tc>
          <w:tcPr>
            <w:tcW w:w="752" w:type="dxa"/>
            <w:tcBorders>
              <w:top w:val="nil"/>
              <w:left w:val="nil"/>
              <w:bottom w:val="single" w:sz="4" w:space="0" w:color="auto"/>
              <w:right w:val="single" w:sz="4" w:space="0" w:color="auto"/>
            </w:tcBorders>
            <w:shd w:val="clear" w:color="000000" w:fill="FFFFFF"/>
            <w:noWrap/>
            <w:vAlign w:val="bottom"/>
            <w:hideMark/>
          </w:tcPr>
          <w:p w14:paraId="7FEA2D6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385,9</w:t>
            </w:r>
          </w:p>
        </w:tc>
        <w:tc>
          <w:tcPr>
            <w:tcW w:w="700" w:type="dxa"/>
            <w:tcBorders>
              <w:top w:val="nil"/>
              <w:left w:val="nil"/>
              <w:bottom w:val="single" w:sz="4" w:space="0" w:color="auto"/>
              <w:right w:val="single" w:sz="8" w:space="0" w:color="auto"/>
            </w:tcBorders>
            <w:shd w:val="clear" w:color="000000" w:fill="FFFFFF"/>
            <w:noWrap/>
            <w:vAlign w:val="bottom"/>
            <w:hideMark/>
          </w:tcPr>
          <w:p w14:paraId="55DDB69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52" w:type="dxa"/>
            <w:tcBorders>
              <w:top w:val="nil"/>
              <w:left w:val="nil"/>
              <w:bottom w:val="single" w:sz="4" w:space="0" w:color="auto"/>
              <w:right w:val="single" w:sz="4" w:space="0" w:color="auto"/>
            </w:tcBorders>
            <w:shd w:val="clear" w:color="000000" w:fill="FFFFFF"/>
            <w:noWrap/>
            <w:vAlign w:val="bottom"/>
            <w:hideMark/>
          </w:tcPr>
          <w:p w14:paraId="35B2B2C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548,2</w:t>
            </w:r>
          </w:p>
        </w:tc>
        <w:tc>
          <w:tcPr>
            <w:tcW w:w="700" w:type="dxa"/>
            <w:tcBorders>
              <w:top w:val="nil"/>
              <w:left w:val="nil"/>
              <w:bottom w:val="single" w:sz="4" w:space="0" w:color="auto"/>
              <w:right w:val="single" w:sz="8" w:space="0" w:color="auto"/>
            </w:tcBorders>
            <w:shd w:val="clear" w:color="000000" w:fill="FFFFFF"/>
            <w:noWrap/>
            <w:vAlign w:val="bottom"/>
            <w:hideMark/>
          </w:tcPr>
          <w:p w14:paraId="2381095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1,09</w:t>
            </w:r>
          </w:p>
        </w:tc>
        <w:tc>
          <w:tcPr>
            <w:tcW w:w="752" w:type="dxa"/>
            <w:tcBorders>
              <w:top w:val="nil"/>
              <w:left w:val="nil"/>
              <w:bottom w:val="single" w:sz="4" w:space="0" w:color="auto"/>
              <w:right w:val="single" w:sz="4" w:space="0" w:color="auto"/>
            </w:tcBorders>
            <w:shd w:val="clear" w:color="000000" w:fill="FFFFFF"/>
            <w:noWrap/>
            <w:vAlign w:val="bottom"/>
            <w:hideMark/>
          </w:tcPr>
          <w:p w14:paraId="284FCC9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746,9</w:t>
            </w:r>
          </w:p>
        </w:tc>
        <w:tc>
          <w:tcPr>
            <w:tcW w:w="700" w:type="dxa"/>
            <w:tcBorders>
              <w:top w:val="nil"/>
              <w:left w:val="nil"/>
              <w:bottom w:val="single" w:sz="4" w:space="0" w:color="auto"/>
              <w:right w:val="single" w:sz="8" w:space="0" w:color="auto"/>
            </w:tcBorders>
            <w:shd w:val="clear" w:color="000000" w:fill="FFFFFF"/>
            <w:noWrap/>
            <w:vAlign w:val="bottom"/>
            <w:hideMark/>
          </w:tcPr>
          <w:p w14:paraId="18684DA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w:t>
            </w:r>
          </w:p>
        </w:tc>
        <w:tc>
          <w:tcPr>
            <w:tcW w:w="700" w:type="dxa"/>
            <w:tcBorders>
              <w:top w:val="nil"/>
              <w:left w:val="nil"/>
              <w:bottom w:val="single" w:sz="4" w:space="0" w:color="auto"/>
              <w:right w:val="single" w:sz="4" w:space="0" w:color="auto"/>
            </w:tcBorders>
            <w:shd w:val="clear" w:color="000000" w:fill="FFFFFF"/>
            <w:noWrap/>
            <w:vAlign w:val="bottom"/>
            <w:hideMark/>
          </w:tcPr>
          <w:p w14:paraId="74775A6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985</w:t>
            </w:r>
          </w:p>
        </w:tc>
        <w:tc>
          <w:tcPr>
            <w:tcW w:w="700" w:type="dxa"/>
            <w:tcBorders>
              <w:top w:val="nil"/>
              <w:left w:val="nil"/>
              <w:bottom w:val="single" w:sz="4" w:space="0" w:color="auto"/>
              <w:right w:val="single" w:sz="8" w:space="0" w:color="auto"/>
            </w:tcBorders>
            <w:shd w:val="clear" w:color="000000" w:fill="FFFFFF"/>
            <w:noWrap/>
            <w:vAlign w:val="bottom"/>
            <w:hideMark/>
          </w:tcPr>
          <w:p w14:paraId="21D4FD3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r>
      <w:tr w:rsidR="008463A3" w:rsidRPr="00187F1C" w14:paraId="099C909C"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430A72F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02EA31C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714</w:t>
            </w:r>
          </w:p>
        </w:tc>
        <w:tc>
          <w:tcPr>
            <w:tcW w:w="752" w:type="dxa"/>
            <w:tcBorders>
              <w:top w:val="nil"/>
              <w:left w:val="nil"/>
              <w:bottom w:val="single" w:sz="4" w:space="0" w:color="auto"/>
              <w:right w:val="single" w:sz="4" w:space="0" w:color="auto"/>
            </w:tcBorders>
            <w:shd w:val="clear" w:color="000000" w:fill="FFFFFF"/>
            <w:noWrap/>
            <w:vAlign w:val="bottom"/>
            <w:hideMark/>
          </w:tcPr>
          <w:p w14:paraId="6D85407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372,6</w:t>
            </w:r>
          </w:p>
        </w:tc>
        <w:tc>
          <w:tcPr>
            <w:tcW w:w="700" w:type="dxa"/>
            <w:tcBorders>
              <w:top w:val="nil"/>
              <w:left w:val="nil"/>
              <w:bottom w:val="single" w:sz="4" w:space="0" w:color="auto"/>
              <w:right w:val="single" w:sz="8" w:space="0" w:color="auto"/>
            </w:tcBorders>
            <w:shd w:val="clear" w:color="000000" w:fill="FFFFFF"/>
            <w:noWrap/>
            <w:vAlign w:val="bottom"/>
            <w:hideMark/>
          </w:tcPr>
          <w:p w14:paraId="2C06070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0,97</w:t>
            </w:r>
          </w:p>
        </w:tc>
        <w:tc>
          <w:tcPr>
            <w:tcW w:w="752" w:type="dxa"/>
            <w:tcBorders>
              <w:top w:val="nil"/>
              <w:left w:val="nil"/>
              <w:bottom w:val="single" w:sz="4" w:space="0" w:color="auto"/>
              <w:right w:val="single" w:sz="4" w:space="0" w:color="auto"/>
            </w:tcBorders>
            <w:shd w:val="clear" w:color="000000" w:fill="FFFFFF"/>
            <w:noWrap/>
            <w:vAlign w:val="bottom"/>
            <w:hideMark/>
          </w:tcPr>
          <w:p w14:paraId="7E481EC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529,4</w:t>
            </w:r>
          </w:p>
        </w:tc>
        <w:tc>
          <w:tcPr>
            <w:tcW w:w="700" w:type="dxa"/>
            <w:tcBorders>
              <w:top w:val="nil"/>
              <w:left w:val="nil"/>
              <w:bottom w:val="single" w:sz="4" w:space="0" w:color="auto"/>
              <w:right w:val="single" w:sz="8" w:space="0" w:color="auto"/>
            </w:tcBorders>
            <w:shd w:val="clear" w:color="000000" w:fill="FFFFFF"/>
            <w:noWrap/>
            <w:vAlign w:val="bottom"/>
            <w:hideMark/>
          </w:tcPr>
          <w:p w14:paraId="2FD2DCC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52" w:type="dxa"/>
            <w:tcBorders>
              <w:top w:val="nil"/>
              <w:left w:val="nil"/>
              <w:bottom w:val="single" w:sz="4" w:space="0" w:color="auto"/>
              <w:right w:val="single" w:sz="4" w:space="0" w:color="auto"/>
            </w:tcBorders>
            <w:shd w:val="clear" w:color="000000" w:fill="FFFFFF"/>
            <w:noWrap/>
            <w:vAlign w:val="bottom"/>
            <w:hideMark/>
          </w:tcPr>
          <w:p w14:paraId="476D194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721,3</w:t>
            </w:r>
          </w:p>
        </w:tc>
        <w:tc>
          <w:tcPr>
            <w:tcW w:w="700" w:type="dxa"/>
            <w:tcBorders>
              <w:top w:val="nil"/>
              <w:left w:val="nil"/>
              <w:bottom w:val="single" w:sz="4" w:space="0" w:color="auto"/>
              <w:right w:val="single" w:sz="8" w:space="0" w:color="auto"/>
            </w:tcBorders>
            <w:shd w:val="clear" w:color="000000" w:fill="FFFFFF"/>
            <w:noWrap/>
            <w:vAlign w:val="bottom"/>
            <w:hideMark/>
          </w:tcPr>
          <w:p w14:paraId="3F70C31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1,13</w:t>
            </w:r>
          </w:p>
        </w:tc>
        <w:tc>
          <w:tcPr>
            <w:tcW w:w="700" w:type="dxa"/>
            <w:tcBorders>
              <w:top w:val="nil"/>
              <w:left w:val="nil"/>
              <w:bottom w:val="single" w:sz="4" w:space="0" w:color="auto"/>
              <w:right w:val="single" w:sz="4" w:space="0" w:color="auto"/>
            </w:tcBorders>
            <w:shd w:val="clear" w:color="000000" w:fill="FFFFFF"/>
            <w:noWrap/>
            <w:vAlign w:val="bottom"/>
            <w:hideMark/>
          </w:tcPr>
          <w:p w14:paraId="63F8351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951</w:t>
            </w:r>
          </w:p>
        </w:tc>
        <w:tc>
          <w:tcPr>
            <w:tcW w:w="700" w:type="dxa"/>
            <w:tcBorders>
              <w:top w:val="nil"/>
              <w:left w:val="nil"/>
              <w:bottom w:val="single" w:sz="4" w:space="0" w:color="auto"/>
              <w:right w:val="single" w:sz="8" w:space="0" w:color="auto"/>
            </w:tcBorders>
            <w:shd w:val="clear" w:color="000000" w:fill="FFFFFF"/>
            <w:noWrap/>
            <w:vAlign w:val="bottom"/>
            <w:hideMark/>
          </w:tcPr>
          <w:p w14:paraId="4418E1D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1,21</w:t>
            </w:r>
          </w:p>
        </w:tc>
      </w:tr>
      <w:tr w:rsidR="008463A3" w:rsidRPr="00187F1C" w14:paraId="39BD4A70"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5664572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62718DD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769</w:t>
            </w:r>
          </w:p>
        </w:tc>
        <w:tc>
          <w:tcPr>
            <w:tcW w:w="752" w:type="dxa"/>
            <w:tcBorders>
              <w:top w:val="nil"/>
              <w:left w:val="nil"/>
              <w:bottom w:val="single" w:sz="4" w:space="0" w:color="auto"/>
              <w:right w:val="single" w:sz="4" w:space="0" w:color="auto"/>
            </w:tcBorders>
            <w:shd w:val="clear" w:color="000000" w:fill="FFFFFF"/>
            <w:noWrap/>
            <w:vAlign w:val="bottom"/>
            <w:hideMark/>
          </w:tcPr>
          <w:p w14:paraId="395BADA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358,9</w:t>
            </w:r>
          </w:p>
        </w:tc>
        <w:tc>
          <w:tcPr>
            <w:tcW w:w="700" w:type="dxa"/>
            <w:tcBorders>
              <w:top w:val="nil"/>
              <w:left w:val="nil"/>
              <w:bottom w:val="single" w:sz="4" w:space="0" w:color="auto"/>
              <w:right w:val="single" w:sz="8" w:space="0" w:color="auto"/>
            </w:tcBorders>
            <w:shd w:val="clear" w:color="000000" w:fill="FFFFFF"/>
            <w:noWrap/>
            <w:vAlign w:val="bottom"/>
            <w:hideMark/>
          </w:tcPr>
          <w:p w14:paraId="0D20AD4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0,93</w:t>
            </w:r>
          </w:p>
        </w:tc>
        <w:tc>
          <w:tcPr>
            <w:tcW w:w="752" w:type="dxa"/>
            <w:tcBorders>
              <w:top w:val="nil"/>
              <w:left w:val="nil"/>
              <w:bottom w:val="single" w:sz="4" w:space="0" w:color="auto"/>
              <w:right w:val="single" w:sz="4" w:space="0" w:color="auto"/>
            </w:tcBorders>
            <w:shd w:val="clear" w:color="000000" w:fill="FFFFFF"/>
            <w:noWrap/>
            <w:vAlign w:val="bottom"/>
            <w:hideMark/>
          </w:tcPr>
          <w:p w14:paraId="39A3D0E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509,9</w:t>
            </w:r>
          </w:p>
        </w:tc>
        <w:tc>
          <w:tcPr>
            <w:tcW w:w="700" w:type="dxa"/>
            <w:tcBorders>
              <w:top w:val="nil"/>
              <w:left w:val="nil"/>
              <w:bottom w:val="single" w:sz="4" w:space="0" w:color="auto"/>
              <w:right w:val="single" w:sz="8" w:space="0" w:color="auto"/>
            </w:tcBorders>
            <w:shd w:val="clear" w:color="000000" w:fill="FFFFFF"/>
            <w:noWrap/>
            <w:vAlign w:val="bottom"/>
            <w:hideMark/>
          </w:tcPr>
          <w:p w14:paraId="5C915D5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1,01</w:t>
            </w:r>
          </w:p>
        </w:tc>
        <w:tc>
          <w:tcPr>
            <w:tcW w:w="752" w:type="dxa"/>
            <w:tcBorders>
              <w:top w:val="nil"/>
              <w:left w:val="nil"/>
              <w:bottom w:val="single" w:sz="4" w:space="0" w:color="auto"/>
              <w:right w:val="single" w:sz="4" w:space="0" w:color="auto"/>
            </w:tcBorders>
            <w:shd w:val="clear" w:color="000000" w:fill="FFFFFF"/>
            <w:noWrap/>
            <w:vAlign w:val="bottom"/>
            <w:hideMark/>
          </w:tcPr>
          <w:p w14:paraId="4FB7D53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694,8</w:t>
            </w:r>
          </w:p>
        </w:tc>
        <w:tc>
          <w:tcPr>
            <w:tcW w:w="700" w:type="dxa"/>
            <w:tcBorders>
              <w:top w:val="nil"/>
              <w:left w:val="nil"/>
              <w:bottom w:val="single" w:sz="4" w:space="0" w:color="auto"/>
              <w:right w:val="single" w:sz="8" w:space="0" w:color="auto"/>
            </w:tcBorders>
            <w:shd w:val="clear" w:color="000000" w:fill="FFFFFF"/>
            <w:noWrap/>
            <w:vAlign w:val="bottom"/>
            <w:hideMark/>
          </w:tcPr>
          <w:p w14:paraId="5A7C42D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1,09</w:t>
            </w:r>
          </w:p>
        </w:tc>
        <w:tc>
          <w:tcPr>
            <w:tcW w:w="700" w:type="dxa"/>
            <w:tcBorders>
              <w:top w:val="nil"/>
              <w:left w:val="nil"/>
              <w:bottom w:val="single" w:sz="4" w:space="0" w:color="auto"/>
              <w:right w:val="single" w:sz="4" w:space="0" w:color="auto"/>
            </w:tcBorders>
            <w:shd w:val="clear" w:color="000000" w:fill="FFFFFF"/>
            <w:noWrap/>
            <w:vAlign w:val="bottom"/>
            <w:hideMark/>
          </w:tcPr>
          <w:p w14:paraId="6C1C854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916</w:t>
            </w:r>
          </w:p>
        </w:tc>
        <w:tc>
          <w:tcPr>
            <w:tcW w:w="700" w:type="dxa"/>
            <w:tcBorders>
              <w:top w:val="nil"/>
              <w:left w:val="nil"/>
              <w:bottom w:val="single" w:sz="4" w:space="0" w:color="auto"/>
              <w:right w:val="single" w:sz="8" w:space="0" w:color="auto"/>
            </w:tcBorders>
            <w:shd w:val="clear" w:color="000000" w:fill="FFFFFF"/>
            <w:noWrap/>
            <w:vAlign w:val="bottom"/>
            <w:hideMark/>
          </w:tcPr>
          <w:p w14:paraId="1D329CF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w:t>
            </w:r>
          </w:p>
        </w:tc>
      </w:tr>
      <w:tr w:rsidR="008463A3" w:rsidRPr="00187F1C" w14:paraId="1CA68A2E"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2DDD6AD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2580D1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833</w:t>
            </w:r>
          </w:p>
        </w:tc>
        <w:tc>
          <w:tcPr>
            <w:tcW w:w="752" w:type="dxa"/>
            <w:tcBorders>
              <w:top w:val="nil"/>
              <w:left w:val="nil"/>
              <w:bottom w:val="single" w:sz="4" w:space="0" w:color="auto"/>
              <w:right w:val="single" w:sz="4" w:space="0" w:color="auto"/>
            </w:tcBorders>
            <w:shd w:val="clear" w:color="000000" w:fill="FFFFFF"/>
            <w:noWrap/>
            <w:vAlign w:val="bottom"/>
            <w:hideMark/>
          </w:tcPr>
          <w:p w14:paraId="26FA656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344,6</w:t>
            </w:r>
          </w:p>
        </w:tc>
        <w:tc>
          <w:tcPr>
            <w:tcW w:w="700" w:type="dxa"/>
            <w:tcBorders>
              <w:top w:val="nil"/>
              <w:left w:val="nil"/>
              <w:bottom w:val="single" w:sz="4" w:space="0" w:color="auto"/>
              <w:right w:val="single" w:sz="8" w:space="0" w:color="auto"/>
            </w:tcBorders>
            <w:shd w:val="clear" w:color="000000" w:fill="FFFFFF"/>
            <w:noWrap/>
            <w:vAlign w:val="bottom"/>
            <w:hideMark/>
          </w:tcPr>
          <w:p w14:paraId="6F0FD4A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0,90</w:t>
            </w:r>
          </w:p>
        </w:tc>
        <w:tc>
          <w:tcPr>
            <w:tcW w:w="752" w:type="dxa"/>
            <w:tcBorders>
              <w:top w:val="nil"/>
              <w:left w:val="nil"/>
              <w:bottom w:val="single" w:sz="4" w:space="0" w:color="auto"/>
              <w:right w:val="single" w:sz="4" w:space="0" w:color="auto"/>
            </w:tcBorders>
            <w:shd w:val="clear" w:color="000000" w:fill="FFFFFF"/>
            <w:noWrap/>
            <w:vAlign w:val="bottom"/>
            <w:hideMark/>
          </w:tcPr>
          <w:p w14:paraId="4D5F425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489,6</w:t>
            </w:r>
          </w:p>
        </w:tc>
        <w:tc>
          <w:tcPr>
            <w:tcW w:w="700" w:type="dxa"/>
            <w:tcBorders>
              <w:top w:val="nil"/>
              <w:left w:val="nil"/>
              <w:bottom w:val="single" w:sz="4" w:space="0" w:color="auto"/>
              <w:right w:val="single" w:sz="8" w:space="0" w:color="auto"/>
            </w:tcBorders>
            <w:shd w:val="clear" w:color="000000" w:fill="FFFFFF"/>
            <w:noWrap/>
            <w:vAlign w:val="bottom"/>
            <w:hideMark/>
          </w:tcPr>
          <w:p w14:paraId="5A81251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0,97</w:t>
            </w:r>
          </w:p>
        </w:tc>
        <w:tc>
          <w:tcPr>
            <w:tcW w:w="752" w:type="dxa"/>
            <w:tcBorders>
              <w:top w:val="nil"/>
              <w:left w:val="nil"/>
              <w:bottom w:val="single" w:sz="4" w:space="0" w:color="auto"/>
              <w:right w:val="single" w:sz="4" w:space="0" w:color="auto"/>
            </w:tcBorders>
            <w:shd w:val="clear" w:color="000000" w:fill="FFFFFF"/>
            <w:noWrap/>
            <w:vAlign w:val="bottom"/>
            <w:hideMark/>
          </w:tcPr>
          <w:p w14:paraId="2778347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667,2</w:t>
            </w:r>
          </w:p>
        </w:tc>
        <w:tc>
          <w:tcPr>
            <w:tcW w:w="700" w:type="dxa"/>
            <w:tcBorders>
              <w:top w:val="nil"/>
              <w:left w:val="nil"/>
              <w:bottom w:val="single" w:sz="4" w:space="0" w:color="auto"/>
              <w:right w:val="single" w:sz="8" w:space="0" w:color="auto"/>
            </w:tcBorders>
            <w:shd w:val="clear" w:color="000000" w:fill="FFFFFF"/>
            <w:noWrap/>
            <w:vAlign w:val="bottom"/>
            <w:hideMark/>
          </w:tcPr>
          <w:p w14:paraId="498104D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00" w:type="dxa"/>
            <w:tcBorders>
              <w:top w:val="nil"/>
              <w:left w:val="nil"/>
              <w:bottom w:val="single" w:sz="4" w:space="0" w:color="auto"/>
              <w:right w:val="single" w:sz="4" w:space="0" w:color="auto"/>
            </w:tcBorders>
            <w:shd w:val="clear" w:color="000000" w:fill="FFFFFF"/>
            <w:noWrap/>
            <w:vAlign w:val="bottom"/>
            <w:hideMark/>
          </w:tcPr>
          <w:p w14:paraId="75A420A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880</w:t>
            </w:r>
          </w:p>
        </w:tc>
        <w:tc>
          <w:tcPr>
            <w:tcW w:w="700" w:type="dxa"/>
            <w:tcBorders>
              <w:top w:val="nil"/>
              <w:left w:val="nil"/>
              <w:bottom w:val="single" w:sz="4" w:space="0" w:color="auto"/>
              <w:right w:val="single" w:sz="8" w:space="0" w:color="auto"/>
            </w:tcBorders>
            <w:shd w:val="clear" w:color="000000" w:fill="FFFFFF"/>
            <w:noWrap/>
            <w:vAlign w:val="bottom"/>
            <w:hideMark/>
          </w:tcPr>
          <w:p w14:paraId="34863B8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1,12</w:t>
            </w:r>
          </w:p>
        </w:tc>
      </w:tr>
      <w:tr w:rsidR="008463A3" w:rsidRPr="00187F1C" w14:paraId="55900F09"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3C0FBBE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2A8B22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909</w:t>
            </w:r>
          </w:p>
        </w:tc>
        <w:tc>
          <w:tcPr>
            <w:tcW w:w="752" w:type="dxa"/>
            <w:tcBorders>
              <w:top w:val="nil"/>
              <w:left w:val="nil"/>
              <w:bottom w:val="single" w:sz="4" w:space="0" w:color="auto"/>
              <w:right w:val="single" w:sz="4" w:space="0" w:color="auto"/>
            </w:tcBorders>
            <w:shd w:val="clear" w:color="000000" w:fill="FFFFFF"/>
            <w:noWrap/>
            <w:vAlign w:val="bottom"/>
            <w:hideMark/>
          </w:tcPr>
          <w:p w14:paraId="5CC6B00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329,7</w:t>
            </w:r>
          </w:p>
        </w:tc>
        <w:tc>
          <w:tcPr>
            <w:tcW w:w="700" w:type="dxa"/>
            <w:tcBorders>
              <w:top w:val="nil"/>
              <w:left w:val="nil"/>
              <w:bottom w:val="single" w:sz="4" w:space="0" w:color="auto"/>
              <w:right w:val="single" w:sz="8" w:space="0" w:color="auto"/>
            </w:tcBorders>
            <w:shd w:val="clear" w:color="000000" w:fill="FFFFFF"/>
            <w:noWrap/>
            <w:vAlign w:val="bottom"/>
            <w:hideMark/>
          </w:tcPr>
          <w:p w14:paraId="4D5C933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0,86</w:t>
            </w:r>
          </w:p>
        </w:tc>
        <w:tc>
          <w:tcPr>
            <w:tcW w:w="752" w:type="dxa"/>
            <w:tcBorders>
              <w:top w:val="nil"/>
              <w:left w:val="nil"/>
              <w:bottom w:val="single" w:sz="4" w:space="0" w:color="auto"/>
              <w:right w:val="single" w:sz="4" w:space="0" w:color="auto"/>
            </w:tcBorders>
            <w:shd w:val="clear" w:color="000000" w:fill="FFFFFF"/>
            <w:noWrap/>
            <w:vAlign w:val="bottom"/>
            <w:hideMark/>
          </w:tcPr>
          <w:p w14:paraId="7387F95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468,5</w:t>
            </w:r>
          </w:p>
        </w:tc>
        <w:tc>
          <w:tcPr>
            <w:tcW w:w="700" w:type="dxa"/>
            <w:tcBorders>
              <w:top w:val="nil"/>
              <w:left w:val="nil"/>
              <w:bottom w:val="single" w:sz="4" w:space="0" w:color="auto"/>
              <w:right w:val="single" w:sz="8" w:space="0" w:color="auto"/>
            </w:tcBorders>
            <w:shd w:val="clear" w:color="000000" w:fill="FFFFFF"/>
            <w:noWrap/>
            <w:vAlign w:val="bottom"/>
            <w:hideMark/>
          </w:tcPr>
          <w:p w14:paraId="4276964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0,93</w:t>
            </w:r>
          </w:p>
        </w:tc>
        <w:tc>
          <w:tcPr>
            <w:tcW w:w="752" w:type="dxa"/>
            <w:tcBorders>
              <w:top w:val="nil"/>
              <w:left w:val="nil"/>
              <w:bottom w:val="single" w:sz="4" w:space="0" w:color="auto"/>
              <w:right w:val="single" w:sz="4" w:space="0" w:color="auto"/>
            </w:tcBorders>
            <w:shd w:val="clear" w:color="000000" w:fill="FFFFFF"/>
            <w:noWrap/>
            <w:vAlign w:val="bottom"/>
            <w:hideMark/>
          </w:tcPr>
          <w:p w14:paraId="5A707A8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638,5</w:t>
            </w:r>
          </w:p>
        </w:tc>
        <w:tc>
          <w:tcPr>
            <w:tcW w:w="700" w:type="dxa"/>
            <w:tcBorders>
              <w:top w:val="nil"/>
              <w:left w:val="nil"/>
              <w:bottom w:val="single" w:sz="4" w:space="0" w:color="auto"/>
              <w:right w:val="single" w:sz="8" w:space="0" w:color="auto"/>
            </w:tcBorders>
            <w:shd w:val="clear" w:color="000000" w:fill="FFFFFF"/>
            <w:noWrap/>
            <w:vAlign w:val="bottom"/>
            <w:hideMark/>
          </w:tcPr>
          <w:p w14:paraId="281AAC7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nil"/>
              <w:bottom w:val="single" w:sz="4" w:space="0" w:color="auto"/>
              <w:right w:val="single" w:sz="4" w:space="0" w:color="auto"/>
            </w:tcBorders>
            <w:shd w:val="clear" w:color="000000" w:fill="FFFFFF"/>
            <w:noWrap/>
            <w:vAlign w:val="bottom"/>
            <w:hideMark/>
          </w:tcPr>
          <w:p w14:paraId="22566BD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842</w:t>
            </w:r>
          </w:p>
        </w:tc>
        <w:tc>
          <w:tcPr>
            <w:tcW w:w="700" w:type="dxa"/>
            <w:tcBorders>
              <w:top w:val="nil"/>
              <w:left w:val="nil"/>
              <w:bottom w:val="single" w:sz="4" w:space="0" w:color="auto"/>
              <w:right w:val="single" w:sz="8" w:space="0" w:color="auto"/>
            </w:tcBorders>
            <w:shd w:val="clear" w:color="000000" w:fill="FFFFFF"/>
            <w:noWrap/>
            <w:vAlign w:val="bottom"/>
            <w:hideMark/>
          </w:tcPr>
          <w:p w14:paraId="68746D4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1,07</w:t>
            </w:r>
          </w:p>
        </w:tc>
      </w:tr>
      <w:tr w:rsidR="008463A3" w:rsidRPr="00187F1C" w14:paraId="2C88049E"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129D9D7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43AFC0B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52" w:type="dxa"/>
            <w:tcBorders>
              <w:top w:val="nil"/>
              <w:left w:val="nil"/>
              <w:bottom w:val="single" w:sz="4" w:space="0" w:color="auto"/>
              <w:right w:val="single" w:sz="4" w:space="0" w:color="auto"/>
            </w:tcBorders>
            <w:shd w:val="clear" w:color="000000" w:fill="FFFFFF"/>
            <w:noWrap/>
            <w:vAlign w:val="bottom"/>
            <w:hideMark/>
          </w:tcPr>
          <w:p w14:paraId="4881136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314,2</w:t>
            </w:r>
          </w:p>
        </w:tc>
        <w:tc>
          <w:tcPr>
            <w:tcW w:w="700" w:type="dxa"/>
            <w:tcBorders>
              <w:top w:val="nil"/>
              <w:left w:val="nil"/>
              <w:bottom w:val="single" w:sz="4" w:space="0" w:color="auto"/>
              <w:right w:val="single" w:sz="8" w:space="0" w:color="auto"/>
            </w:tcBorders>
            <w:shd w:val="clear" w:color="000000" w:fill="FFFFFF"/>
            <w:noWrap/>
            <w:vAlign w:val="bottom"/>
            <w:hideMark/>
          </w:tcPr>
          <w:p w14:paraId="1AD352D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0,82</w:t>
            </w:r>
          </w:p>
        </w:tc>
        <w:tc>
          <w:tcPr>
            <w:tcW w:w="752" w:type="dxa"/>
            <w:tcBorders>
              <w:top w:val="nil"/>
              <w:left w:val="nil"/>
              <w:bottom w:val="single" w:sz="4" w:space="0" w:color="auto"/>
              <w:right w:val="single" w:sz="4" w:space="0" w:color="auto"/>
            </w:tcBorders>
            <w:shd w:val="clear" w:color="000000" w:fill="FFFFFF"/>
            <w:noWrap/>
            <w:vAlign w:val="bottom"/>
            <w:hideMark/>
          </w:tcPr>
          <w:p w14:paraId="381D702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446,4</w:t>
            </w:r>
          </w:p>
        </w:tc>
        <w:tc>
          <w:tcPr>
            <w:tcW w:w="700" w:type="dxa"/>
            <w:tcBorders>
              <w:top w:val="nil"/>
              <w:left w:val="nil"/>
              <w:bottom w:val="single" w:sz="4" w:space="0" w:color="auto"/>
              <w:right w:val="single" w:sz="8" w:space="0" w:color="auto"/>
            </w:tcBorders>
            <w:shd w:val="clear" w:color="000000" w:fill="FFFFFF"/>
            <w:noWrap/>
            <w:vAlign w:val="bottom"/>
            <w:hideMark/>
          </w:tcPr>
          <w:p w14:paraId="5C633EA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0,89</w:t>
            </w:r>
          </w:p>
        </w:tc>
        <w:tc>
          <w:tcPr>
            <w:tcW w:w="752" w:type="dxa"/>
            <w:tcBorders>
              <w:top w:val="nil"/>
              <w:left w:val="nil"/>
              <w:bottom w:val="single" w:sz="4" w:space="0" w:color="auto"/>
              <w:right w:val="single" w:sz="4" w:space="0" w:color="auto"/>
            </w:tcBorders>
            <w:shd w:val="clear" w:color="000000" w:fill="FFFFFF"/>
            <w:noWrap/>
            <w:vAlign w:val="bottom"/>
            <w:hideMark/>
          </w:tcPr>
          <w:p w14:paraId="6668AF3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608,4</w:t>
            </w:r>
          </w:p>
        </w:tc>
        <w:tc>
          <w:tcPr>
            <w:tcW w:w="700" w:type="dxa"/>
            <w:tcBorders>
              <w:top w:val="nil"/>
              <w:left w:val="nil"/>
              <w:bottom w:val="single" w:sz="4" w:space="0" w:color="auto"/>
              <w:right w:val="single" w:sz="8" w:space="0" w:color="auto"/>
            </w:tcBorders>
            <w:shd w:val="clear" w:color="000000" w:fill="FFFFFF"/>
            <w:noWrap/>
            <w:vAlign w:val="bottom"/>
            <w:hideMark/>
          </w:tcPr>
          <w:p w14:paraId="5916C38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0,96</w:t>
            </w:r>
          </w:p>
        </w:tc>
        <w:tc>
          <w:tcPr>
            <w:tcW w:w="700" w:type="dxa"/>
            <w:tcBorders>
              <w:top w:val="nil"/>
              <w:left w:val="nil"/>
              <w:bottom w:val="single" w:sz="4" w:space="0" w:color="auto"/>
              <w:right w:val="single" w:sz="4" w:space="0" w:color="auto"/>
            </w:tcBorders>
            <w:shd w:val="clear" w:color="000000" w:fill="FFFFFF"/>
            <w:noWrap/>
            <w:vAlign w:val="bottom"/>
            <w:hideMark/>
          </w:tcPr>
          <w:p w14:paraId="5958A14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802</w:t>
            </w:r>
          </w:p>
        </w:tc>
        <w:tc>
          <w:tcPr>
            <w:tcW w:w="700" w:type="dxa"/>
            <w:tcBorders>
              <w:top w:val="nil"/>
              <w:left w:val="nil"/>
              <w:bottom w:val="single" w:sz="4" w:space="0" w:color="auto"/>
              <w:right w:val="single" w:sz="8" w:space="0" w:color="auto"/>
            </w:tcBorders>
            <w:shd w:val="clear" w:color="000000" w:fill="FFFFFF"/>
            <w:noWrap/>
            <w:vAlign w:val="bottom"/>
            <w:hideMark/>
          </w:tcPr>
          <w:p w14:paraId="383035A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w:t>
            </w:r>
          </w:p>
        </w:tc>
      </w:tr>
      <w:tr w:rsidR="008463A3" w:rsidRPr="00187F1C" w14:paraId="56CB6694"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7925E1E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3D58908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1429</w:t>
            </w:r>
          </w:p>
        </w:tc>
        <w:tc>
          <w:tcPr>
            <w:tcW w:w="752" w:type="dxa"/>
            <w:tcBorders>
              <w:top w:val="nil"/>
              <w:left w:val="nil"/>
              <w:bottom w:val="single" w:sz="4" w:space="0" w:color="auto"/>
              <w:right w:val="single" w:sz="4" w:space="0" w:color="auto"/>
            </w:tcBorders>
            <w:shd w:val="clear" w:color="000000" w:fill="FFFFFF"/>
            <w:noWrap/>
            <w:vAlign w:val="bottom"/>
            <w:hideMark/>
          </w:tcPr>
          <w:p w14:paraId="09AE09B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262,1</w:t>
            </w:r>
          </w:p>
        </w:tc>
        <w:tc>
          <w:tcPr>
            <w:tcW w:w="700" w:type="dxa"/>
            <w:tcBorders>
              <w:top w:val="nil"/>
              <w:left w:val="nil"/>
              <w:bottom w:val="single" w:sz="4" w:space="0" w:color="auto"/>
              <w:right w:val="single" w:sz="8" w:space="0" w:color="auto"/>
            </w:tcBorders>
            <w:shd w:val="clear" w:color="000000" w:fill="FFFFFF"/>
            <w:noWrap/>
            <w:vAlign w:val="bottom"/>
            <w:hideMark/>
          </w:tcPr>
          <w:p w14:paraId="74B7E74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c>
          <w:tcPr>
            <w:tcW w:w="752" w:type="dxa"/>
            <w:tcBorders>
              <w:top w:val="nil"/>
              <w:left w:val="nil"/>
              <w:bottom w:val="single" w:sz="4" w:space="0" w:color="auto"/>
              <w:right w:val="single" w:sz="4" w:space="0" w:color="auto"/>
            </w:tcBorders>
            <w:shd w:val="clear" w:color="000000" w:fill="FFFFFF"/>
            <w:noWrap/>
            <w:vAlign w:val="bottom"/>
            <w:hideMark/>
          </w:tcPr>
          <w:p w14:paraId="4E2F9BC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372,5</w:t>
            </w:r>
          </w:p>
        </w:tc>
        <w:tc>
          <w:tcPr>
            <w:tcW w:w="700" w:type="dxa"/>
            <w:tcBorders>
              <w:top w:val="nil"/>
              <w:left w:val="nil"/>
              <w:bottom w:val="single" w:sz="4" w:space="0" w:color="auto"/>
              <w:right w:val="single" w:sz="8" w:space="0" w:color="auto"/>
            </w:tcBorders>
            <w:shd w:val="clear" w:color="000000" w:fill="FFFFFF"/>
            <w:noWrap/>
            <w:vAlign w:val="bottom"/>
            <w:hideMark/>
          </w:tcPr>
          <w:p w14:paraId="1378022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0,74</w:t>
            </w:r>
          </w:p>
        </w:tc>
        <w:tc>
          <w:tcPr>
            <w:tcW w:w="752" w:type="dxa"/>
            <w:tcBorders>
              <w:top w:val="nil"/>
              <w:left w:val="nil"/>
              <w:bottom w:val="single" w:sz="4" w:space="0" w:color="auto"/>
              <w:right w:val="single" w:sz="4" w:space="0" w:color="auto"/>
            </w:tcBorders>
            <w:shd w:val="clear" w:color="000000" w:fill="FFFFFF"/>
            <w:noWrap/>
            <w:vAlign w:val="bottom"/>
            <w:hideMark/>
          </w:tcPr>
          <w:p w14:paraId="7DF84CD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507,7</w:t>
            </w:r>
          </w:p>
        </w:tc>
        <w:tc>
          <w:tcPr>
            <w:tcW w:w="700" w:type="dxa"/>
            <w:tcBorders>
              <w:top w:val="nil"/>
              <w:left w:val="nil"/>
              <w:bottom w:val="single" w:sz="4" w:space="0" w:color="auto"/>
              <w:right w:val="single" w:sz="8" w:space="0" w:color="auto"/>
            </w:tcBorders>
            <w:shd w:val="clear" w:color="000000" w:fill="FFFFFF"/>
            <w:noWrap/>
            <w:vAlign w:val="bottom"/>
            <w:hideMark/>
          </w:tcPr>
          <w:p w14:paraId="39A9B64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0,80</w:t>
            </w:r>
          </w:p>
        </w:tc>
        <w:tc>
          <w:tcPr>
            <w:tcW w:w="700" w:type="dxa"/>
            <w:tcBorders>
              <w:top w:val="nil"/>
              <w:left w:val="nil"/>
              <w:bottom w:val="single" w:sz="4" w:space="0" w:color="auto"/>
              <w:right w:val="single" w:sz="4" w:space="0" w:color="auto"/>
            </w:tcBorders>
            <w:shd w:val="clear" w:color="000000" w:fill="FFFFFF"/>
            <w:noWrap/>
            <w:vAlign w:val="bottom"/>
            <w:hideMark/>
          </w:tcPr>
          <w:p w14:paraId="3EC3266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670</w:t>
            </w:r>
          </w:p>
        </w:tc>
        <w:tc>
          <w:tcPr>
            <w:tcW w:w="700" w:type="dxa"/>
            <w:tcBorders>
              <w:top w:val="nil"/>
              <w:left w:val="nil"/>
              <w:bottom w:val="single" w:sz="4" w:space="0" w:color="auto"/>
              <w:right w:val="single" w:sz="8" w:space="0" w:color="auto"/>
            </w:tcBorders>
            <w:shd w:val="clear" w:color="000000" w:fill="FFFFFF"/>
            <w:noWrap/>
            <w:vAlign w:val="bottom"/>
            <w:hideMark/>
          </w:tcPr>
          <w:p w14:paraId="5FA4F80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0,85</w:t>
            </w:r>
          </w:p>
        </w:tc>
      </w:tr>
      <w:tr w:rsidR="008463A3" w:rsidRPr="00187F1C" w14:paraId="6995B0CD"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542B0D4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2A99B5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52" w:type="dxa"/>
            <w:tcBorders>
              <w:top w:val="nil"/>
              <w:left w:val="nil"/>
              <w:bottom w:val="single" w:sz="4" w:space="0" w:color="auto"/>
              <w:right w:val="single" w:sz="4" w:space="0" w:color="auto"/>
            </w:tcBorders>
            <w:shd w:val="clear" w:color="000000" w:fill="FFFFFF"/>
            <w:noWrap/>
            <w:vAlign w:val="bottom"/>
            <w:hideMark/>
          </w:tcPr>
          <w:p w14:paraId="0FB908B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220,8</w:t>
            </w:r>
          </w:p>
        </w:tc>
        <w:tc>
          <w:tcPr>
            <w:tcW w:w="700" w:type="dxa"/>
            <w:tcBorders>
              <w:top w:val="nil"/>
              <w:left w:val="nil"/>
              <w:bottom w:val="single" w:sz="4" w:space="0" w:color="auto"/>
              <w:right w:val="single" w:sz="8" w:space="0" w:color="auto"/>
            </w:tcBorders>
            <w:shd w:val="clear" w:color="000000" w:fill="FFFFFF"/>
            <w:noWrap/>
            <w:vAlign w:val="bottom"/>
            <w:hideMark/>
          </w:tcPr>
          <w:p w14:paraId="488FF91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0,57</w:t>
            </w:r>
          </w:p>
        </w:tc>
        <w:tc>
          <w:tcPr>
            <w:tcW w:w="752" w:type="dxa"/>
            <w:tcBorders>
              <w:top w:val="nil"/>
              <w:left w:val="nil"/>
              <w:bottom w:val="single" w:sz="4" w:space="0" w:color="auto"/>
              <w:right w:val="single" w:sz="4" w:space="0" w:color="auto"/>
            </w:tcBorders>
            <w:shd w:val="clear" w:color="000000" w:fill="FFFFFF"/>
            <w:noWrap/>
            <w:vAlign w:val="bottom"/>
            <w:hideMark/>
          </w:tcPr>
          <w:p w14:paraId="5654ED4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313,9</w:t>
            </w:r>
          </w:p>
        </w:tc>
        <w:tc>
          <w:tcPr>
            <w:tcW w:w="700" w:type="dxa"/>
            <w:tcBorders>
              <w:top w:val="nil"/>
              <w:left w:val="nil"/>
              <w:bottom w:val="single" w:sz="4" w:space="0" w:color="auto"/>
              <w:right w:val="single" w:sz="8" w:space="0" w:color="auto"/>
            </w:tcBorders>
            <w:shd w:val="clear" w:color="000000" w:fill="FFFFFF"/>
            <w:noWrap/>
            <w:vAlign w:val="bottom"/>
            <w:hideMark/>
          </w:tcPr>
          <w:p w14:paraId="131FC6E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c>
          <w:tcPr>
            <w:tcW w:w="752" w:type="dxa"/>
            <w:tcBorders>
              <w:top w:val="nil"/>
              <w:left w:val="nil"/>
              <w:bottom w:val="single" w:sz="4" w:space="0" w:color="auto"/>
              <w:right w:val="single" w:sz="4" w:space="0" w:color="auto"/>
            </w:tcBorders>
            <w:shd w:val="clear" w:color="000000" w:fill="FFFFFF"/>
            <w:noWrap/>
            <w:vAlign w:val="bottom"/>
            <w:hideMark/>
          </w:tcPr>
          <w:p w14:paraId="451DC33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427,9</w:t>
            </w:r>
          </w:p>
        </w:tc>
        <w:tc>
          <w:tcPr>
            <w:tcW w:w="700" w:type="dxa"/>
            <w:tcBorders>
              <w:top w:val="nil"/>
              <w:left w:val="nil"/>
              <w:bottom w:val="single" w:sz="4" w:space="0" w:color="auto"/>
              <w:right w:val="single" w:sz="8" w:space="0" w:color="auto"/>
            </w:tcBorders>
            <w:shd w:val="clear" w:color="000000" w:fill="FFFFFF"/>
            <w:noWrap/>
            <w:vAlign w:val="bottom"/>
            <w:hideMark/>
          </w:tcPr>
          <w:p w14:paraId="21D7CDA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0,67</w:t>
            </w:r>
          </w:p>
        </w:tc>
        <w:tc>
          <w:tcPr>
            <w:tcW w:w="700" w:type="dxa"/>
            <w:tcBorders>
              <w:top w:val="nil"/>
              <w:left w:val="nil"/>
              <w:bottom w:val="single" w:sz="4" w:space="0" w:color="auto"/>
              <w:right w:val="single" w:sz="4" w:space="0" w:color="auto"/>
            </w:tcBorders>
            <w:shd w:val="clear" w:color="000000" w:fill="FFFFFF"/>
            <w:noWrap/>
            <w:vAlign w:val="bottom"/>
            <w:hideMark/>
          </w:tcPr>
          <w:p w14:paraId="6EF97F5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564</w:t>
            </w:r>
          </w:p>
        </w:tc>
        <w:tc>
          <w:tcPr>
            <w:tcW w:w="700" w:type="dxa"/>
            <w:tcBorders>
              <w:top w:val="nil"/>
              <w:left w:val="nil"/>
              <w:bottom w:val="single" w:sz="4" w:space="0" w:color="auto"/>
              <w:right w:val="single" w:sz="8" w:space="0" w:color="auto"/>
            </w:tcBorders>
            <w:shd w:val="clear" w:color="000000" w:fill="FFFFFF"/>
            <w:noWrap/>
            <w:vAlign w:val="bottom"/>
            <w:hideMark/>
          </w:tcPr>
          <w:p w14:paraId="7497409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0,72</w:t>
            </w:r>
          </w:p>
        </w:tc>
      </w:tr>
      <w:tr w:rsidR="008463A3" w:rsidRPr="00187F1C" w14:paraId="0407505C"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2EACA17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2FBBD2F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3333</w:t>
            </w:r>
          </w:p>
        </w:tc>
        <w:tc>
          <w:tcPr>
            <w:tcW w:w="752" w:type="dxa"/>
            <w:tcBorders>
              <w:top w:val="nil"/>
              <w:left w:val="nil"/>
              <w:bottom w:val="single" w:sz="4" w:space="0" w:color="auto"/>
              <w:right w:val="single" w:sz="4" w:space="0" w:color="auto"/>
            </w:tcBorders>
            <w:shd w:val="clear" w:color="000000" w:fill="FFFFFF"/>
            <w:noWrap/>
            <w:vAlign w:val="bottom"/>
            <w:hideMark/>
          </w:tcPr>
          <w:p w14:paraId="5398003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170,0</w:t>
            </w:r>
          </w:p>
        </w:tc>
        <w:tc>
          <w:tcPr>
            <w:tcW w:w="700" w:type="dxa"/>
            <w:tcBorders>
              <w:top w:val="nil"/>
              <w:left w:val="nil"/>
              <w:bottom w:val="single" w:sz="4" w:space="0" w:color="auto"/>
              <w:right w:val="single" w:sz="8" w:space="0" w:color="auto"/>
            </w:tcBorders>
            <w:shd w:val="clear" w:color="000000" w:fill="FFFFFF"/>
            <w:noWrap/>
            <w:vAlign w:val="bottom"/>
            <w:hideMark/>
          </w:tcPr>
          <w:p w14:paraId="094C9B8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0,44</w:t>
            </w:r>
          </w:p>
        </w:tc>
        <w:tc>
          <w:tcPr>
            <w:tcW w:w="752" w:type="dxa"/>
            <w:tcBorders>
              <w:top w:val="nil"/>
              <w:left w:val="nil"/>
              <w:bottom w:val="single" w:sz="4" w:space="0" w:color="auto"/>
              <w:right w:val="single" w:sz="4" w:space="0" w:color="auto"/>
            </w:tcBorders>
            <w:shd w:val="clear" w:color="000000" w:fill="FFFFFF"/>
            <w:noWrap/>
            <w:vAlign w:val="bottom"/>
            <w:hideMark/>
          </w:tcPr>
          <w:p w14:paraId="5AF6DB8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241,8</w:t>
            </w:r>
          </w:p>
        </w:tc>
        <w:tc>
          <w:tcPr>
            <w:tcW w:w="700" w:type="dxa"/>
            <w:tcBorders>
              <w:top w:val="nil"/>
              <w:left w:val="nil"/>
              <w:bottom w:val="single" w:sz="4" w:space="0" w:color="auto"/>
              <w:right w:val="single" w:sz="8" w:space="0" w:color="auto"/>
            </w:tcBorders>
            <w:shd w:val="clear" w:color="000000" w:fill="FFFFFF"/>
            <w:noWrap/>
            <w:vAlign w:val="bottom"/>
            <w:hideMark/>
          </w:tcPr>
          <w:p w14:paraId="4B50122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c>
          <w:tcPr>
            <w:tcW w:w="752" w:type="dxa"/>
            <w:tcBorders>
              <w:top w:val="nil"/>
              <w:left w:val="nil"/>
              <w:bottom w:val="single" w:sz="4" w:space="0" w:color="auto"/>
              <w:right w:val="single" w:sz="4" w:space="0" w:color="auto"/>
            </w:tcBorders>
            <w:shd w:val="clear" w:color="000000" w:fill="FFFFFF"/>
            <w:noWrap/>
            <w:vAlign w:val="bottom"/>
            <w:hideMark/>
          </w:tcPr>
          <w:p w14:paraId="59D5025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329,8</w:t>
            </w:r>
          </w:p>
        </w:tc>
        <w:tc>
          <w:tcPr>
            <w:tcW w:w="700" w:type="dxa"/>
            <w:tcBorders>
              <w:top w:val="nil"/>
              <w:left w:val="nil"/>
              <w:bottom w:val="single" w:sz="4" w:space="0" w:color="auto"/>
              <w:right w:val="single" w:sz="8" w:space="0" w:color="auto"/>
            </w:tcBorders>
            <w:shd w:val="clear" w:color="000000" w:fill="FFFFFF"/>
            <w:noWrap/>
            <w:vAlign w:val="bottom"/>
            <w:hideMark/>
          </w:tcPr>
          <w:p w14:paraId="5BC68DF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0,52</w:t>
            </w:r>
          </w:p>
        </w:tc>
        <w:tc>
          <w:tcPr>
            <w:tcW w:w="700" w:type="dxa"/>
            <w:tcBorders>
              <w:top w:val="nil"/>
              <w:left w:val="nil"/>
              <w:bottom w:val="single" w:sz="4" w:space="0" w:color="auto"/>
              <w:right w:val="single" w:sz="4" w:space="0" w:color="auto"/>
            </w:tcBorders>
            <w:shd w:val="clear" w:color="000000" w:fill="FFFFFF"/>
            <w:noWrap/>
            <w:vAlign w:val="bottom"/>
            <w:hideMark/>
          </w:tcPr>
          <w:p w14:paraId="6B41A4A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435</w:t>
            </w:r>
          </w:p>
        </w:tc>
        <w:tc>
          <w:tcPr>
            <w:tcW w:w="700" w:type="dxa"/>
            <w:tcBorders>
              <w:top w:val="nil"/>
              <w:left w:val="nil"/>
              <w:bottom w:val="single" w:sz="4" w:space="0" w:color="auto"/>
              <w:right w:val="single" w:sz="8" w:space="0" w:color="auto"/>
            </w:tcBorders>
            <w:shd w:val="clear" w:color="000000" w:fill="FFFFFF"/>
            <w:noWrap/>
            <w:vAlign w:val="bottom"/>
            <w:hideMark/>
          </w:tcPr>
          <w:p w14:paraId="5055BB8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0,55</w:t>
            </w:r>
          </w:p>
        </w:tc>
      </w:tr>
      <w:tr w:rsidR="008463A3" w:rsidRPr="00187F1C" w14:paraId="421CB495" w14:textId="77777777" w:rsidTr="008910CD">
        <w:trPr>
          <w:trHeight w:val="255"/>
        </w:trPr>
        <w:tc>
          <w:tcPr>
            <w:tcW w:w="752" w:type="dxa"/>
            <w:tcBorders>
              <w:top w:val="nil"/>
              <w:left w:val="single" w:sz="8" w:space="0" w:color="auto"/>
              <w:bottom w:val="single" w:sz="4" w:space="0" w:color="auto"/>
              <w:right w:val="nil"/>
            </w:tcBorders>
            <w:shd w:val="pct12" w:color="FFFFFF" w:fill="FFFFA3"/>
            <w:noWrap/>
            <w:vAlign w:val="bottom"/>
            <w:hideMark/>
          </w:tcPr>
          <w:p w14:paraId="27A27CA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00" w:type="dxa"/>
            <w:tcBorders>
              <w:top w:val="nil"/>
              <w:left w:val="single" w:sz="4" w:space="0" w:color="auto"/>
              <w:bottom w:val="single" w:sz="4" w:space="0" w:color="auto"/>
              <w:right w:val="single" w:sz="8" w:space="0" w:color="auto"/>
            </w:tcBorders>
            <w:shd w:val="pct12" w:color="FFFFFF" w:fill="FFFFA3"/>
            <w:noWrap/>
            <w:vAlign w:val="bottom"/>
            <w:hideMark/>
          </w:tcPr>
          <w:p w14:paraId="1F94614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52" w:type="dxa"/>
            <w:tcBorders>
              <w:top w:val="nil"/>
              <w:left w:val="nil"/>
              <w:bottom w:val="single" w:sz="4" w:space="0" w:color="auto"/>
              <w:right w:val="single" w:sz="4" w:space="0" w:color="auto"/>
            </w:tcBorders>
            <w:shd w:val="clear" w:color="000000" w:fill="FFFFFF"/>
            <w:noWrap/>
            <w:vAlign w:val="bottom"/>
            <w:hideMark/>
          </w:tcPr>
          <w:p w14:paraId="1A65393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154,8</w:t>
            </w:r>
          </w:p>
        </w:tc>
        <w:tc>
          <w:tcPr>
            <w:tcW w:w="700" w:type="dxa"/>
            <w:tcBorders>
              <w:top w:val="nil"/>
              <w:left w:val="nil"/>
              <w:bottom w:val="single" w:sz="4" w:space="0" w:color="auto"/>
              <w:right w:val="single" w:sz="8" w:space="0" w:color="auto"/>
            </w:tcBorders>
            <w:shd w:val="clear" w:color="000000" w:fill="FFFFFF"/>
            <w:noWrap/>
            <w:vAlign w:val="bottom"/>
            <w:hideMark/>
          </w:tcPr>
          <w:p w14:paraId="384FB01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0,40</w:t>
            </w:r>
          </w:p>
        </w:tc>
        <w:tc>
          <w:tcPr>
            <w:tcW w:w="752" w:type="dxa"/>
            <w:tcBorders>
              <w:top w:val="nil"/>
              <w:left w:val="nil"/>
              <w:bottom w:val="single" w:sz="4" w:space="0" w:color="auto"/>
              <w:right w:val="single" w:sz="4" w:space="0" w:color="auto"/>
            </w:tcBorders>
            <w:shd w:val="clear" w:color="000000" w:fill="FFFFFF"/>
            <w:noWrap/>
            <w:vAlign w:val="bottom"/>
            <w:hideMark/>
          </w:tcPr>
          <w:p w14:paraId="6423516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220,2</w:t>
            </w:r>
          </w:p>
        </w:tc>
        <w:tc>
          <w:tcPr>
            <w:tcW w:w="700" w:type="dxa"/>
            <w:tcBorders>
              <w:top w:val="nil"/>
              <w:left w:val="nil"/>
              <w:bottom w:val="single" w:sz="4" w:space="0" w:color="auto"/>
              <w:right w:val="single" w:sz="8" w:space="0" w:color="auto"/>
            </w:tcBorders>
            <w:shd w:val="clear" w:color="000000" w:fill="FFFFFF"/>
            <w:noWrap/>
            <w:vAlign w:val="bottom"/>
            <w:hideMark/>
          </w:tcPr>
          <w:p w14:paraId="39F6973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0,44</w:t>
            </w:r>
          </w:p>
        </w:tc>
        <w:tc>
          <w:tcPr>
            <w:tcW w:w="752" w:type="dxa"/>
            <w:tcBorders>
              <w:top w:val="nil"/>
              <w:left w:val="nil"/>
              <w:bottom w:val="single" w:sz="4" w:space="0" w:color="auto"/>
              <w:right w:val="single" w:sz="4" w:space="0" w:color="auto"/>
            </w:tcBorders>
            <w:shd w:val="clear" w:color="000000" w:fill="FFFFFF"/>
            <w:noWrap/>
            <w:vAlign w:val="bottom"/>
            <w:hideMark/>
          </w:tcPr>
          <w:p w14:paraId="4414C93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300,4</w:t>
            </w:r>
          </w:p>
        </w:tc>
        <w:tc>
          <w:tcPr>
            <w:tcW w:w="700" w:type="dxa"/>
            <w:tcBorders>
              <w:top w:val="nil"/>
              <w:left w:val="nil"/>
              <w:bottom w:val="single" w:sz="4" w:space="0" w:color="auto"/>
              <w:right w:val="single" w:sz="8" w:space="0" w:color="auto"/>
            </w:tcBorders>
            <w:shd w:val="clear" w:color="000000" w:fill="FFFFFF"/>
            <w:noWrap/>
            <w:vAlign w:val="bottom"/>
            <w:hideMark/>
          </w:tcPr>
          <w:p w14:paraId="6C7721F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0,47</w:t>
            </w:r>
          </w:p>
        </w:tc>
        <w:tc>
          <w:tcPr>
            <w:tcW w:w="700" w:type="dxa"/>
            <w:tcBorders>
              <w:top w:val="nil"/>
              <w:left w:val="nil"/>
              <w:bottom w:val="single" w:sz="4" w:space="0" w:color="auto"/>
              <w:right w:val="single" w:sz="4" w:space="0" w:color="auto"/>
            </w:tcBorders>
            <w:shd w:val="clear" w:color="000000" w:fill="FFFFFF"/>
            <w:noWrap/>
            <w:vAlign w:val="bottom"/>
            <w:hideMark/>
          </w:tcPr>
          <w:p w14:paraId="315EA6F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396</w:t>
            </w:r>
          </w:p>
        </w:tc>
        <w:tc>
          <w:tcPr>
            <w:tcW w:w="700" w:type="dxa"/>
            <w:tcBorders>
              <w:top w:val="nil"/>
              <w:left w:val="nil"/>
              <w:bottom w:val="single" w:sz="4" w:space="0" w:color="auto"/>
              <w:right w:val="single" w:sz="8" w:space="0" w:color="auto"/>
            </w:tcBorders>
            <w:shd w:val="clear" w:color="000000" w:fill="FFFFFF"/>
            <w:noWrap/>
            <w:vAlign w:val="bottom"/>
            <w:hideMark/>
          </w:tcPr>
          <w:p w14:paraId="17375DF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r>
      <w:tr w:rsidR="008463A3" w:rsidRPr="00187F1C" w14:paraId="36EFC2C8" w14:textId="77777777" w:rsidTr="008910CD">
        <w:trPr>
          <w:trHeight w:val="270"/>
        </w:trPr>
        <w:tc>
          <w:tcPr>
            <w:tcW w:w="752" w:type="dxa"/>
            <w:tcBorders>
              <w:top w:val="nil"/>
              <w:left w:val="single" w:sz="8" w:space="0" w:color="auto"/>
              <w:bottom w:val="single" w:sz="8" w:space="0" w:color="auto"/>
              <w:right w:val="nil"/>
            </w:tcBorders>
            <w:shd w:val="pct12" w:color="FFFFFF" w:fill="FFFFA3"/>
            <w:noWrap/>
            <w:vAlign w:val="bottom"/>
            <w:hideMark/>
          </w:tcPr>
          <w:p w14:paraId="6248888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0,20</w:t>
            </w:r>
          </w:p>
        </w:tc>
        <w:tc>
          <w:tcPr>
            <w:tcW w:w="700" w:type="dxa"/>
            <w:tcBorders>
              <w:top w:val="nil"/>
              <w:left w:val="single" w:sz="4" w:space="0" w:color="auto"/>
              <w:bottom w:val="single" w:sz="8" w:space="0" w:color="auto"/>
              <w:right w:val="single" w:sz="8" w:space="0" w:color="auto"/>
            </w:tcBorders>
            <w:shd w:val="pct12" w:color="FFFFFF" w:fill="FFFFA3"/>
            <w:noWrap/>
            <w:vAlign w:val="bottom"/>
            <w:hideMark/>
          </w:tcPr>
          <w:p w14:paraId="13AA791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5000</w:t>
            </w:r>
          </w:p>
        </w:tc>
        <w:tc>
          <w:tcPr>
            <w:tcW w:w="752" w:type="dxa"/>
            <w:tcBorders>
              <w:top w:val="nil"/>
              <w:left w:val="nil"/>
              <w:bottom w:val="single" w:sz="8" w:space="0" w:color="auto"/>
              <w:right w:val="single" w:sz="4" w:space="0" w:color="auto"/>
            </w:tcBorders>
            <w:shd w:val="clear" w:color="000000" w:fill="FFFFFF"/>
            <w:noWrap/>
            <w:vAlign w:val="bottom"/>
            <w:hideMark/>
          </w:tcPr>
          <w:p w14:paraId="0DF3225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138,0</w:t>
            </w:r>
          </w:p>
        </w:tc>
        <w:tc>
          <w:tcPr>
            <w:tcW w:w="700" w:type="dxa"/>
            <w:tcBorders>
              <w:top w:val="nil"/>
              <w:left w:val="nil"/>
              <w:bottom w:val="single" w:sz="8" w:space="0" w:color="auto"/>
              <w:right w:val="single" w:sz="8" w:space="0" w:color="auto"/>
            </w:tcBorders>
            <w:shd w:val="clear" w:color="000000" w:fill="FFFFFF"/>
            <w:noWrap/>
            <w:vAlign w:val="bottom"/>
            <w:hideMark/>
          </w:tcPr>
          <w:p w14:paraId="437A5BE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0,36</w:t>
            </w:r>
          </w:p>
        </w:tc>
        <w:tc>
          <w:tcPr>
            <w:tcW w:w="752" w:type="dxa"/>
            <w:tcBorders>
              <w:top w:val="nil"/>
              <w:left w:val="nil"/>
              <w:bottom w:val="single" w:sz="8" w:space="0" w:color="auto"/>
              <w:right w:val="single" w:sz="4" w:space="0" w:color="auto"/>
            </w:tcBorders>
            <w:shd w:val="clear" w:color="000000" w:fill="FFFFFF"/>
            <w:noWrap/>
            <w:vAlign w:val="bottom"/>
            <w:hideMark/>
          </w:tcPr>
          <w:p w14:paraId="482441A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196,4</w:t>
            </w:r>
          </w:p>
        </w:tc>
        <w:tc>
          <w:tcPr>
            <w:tcW w:w="700" w:type="dxa"/>
            <w:tcBorders>
              <w:top w:val="nil"/>
              <w:left w:val="nil"/>
              <w:bottom w:val="single" w:sz="8" w:space="0" w:color="auto"/>
              <w:right w:val="single" w:sz="8" w:space="0" w:color="auto"/>
            </w:tcBorders>
            <w:shd w:val="clear" w:color="000000" w:fill="FFFFFF"/>
            <w:noWrap/>
            <w:vAlign w:val="bottom"/>
            <w:hideMark/>
          </w:tcPr>
          <w:p w14:paraId="31F8496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0,39</w:t>
            </w:r>
          </w:p>
        </w:tc>
        <w:tc>
          <w:tcPr>
            <w:tcW w:w="752" w:type="dxa"/>
            <w:tcBorders>
              <w:top w:val="nil"/>
              <w:left w:val="nil"/>
              <w:bottom w:val="single" w:sz="8" w:space="0" w:color="auto"/>
              <w:right w:val="single" w:sz="4" w:space="0" w:color="auto"/>
            </w:tcBorders>
            <w:shd w:val="clear" w:color="000000" w:fill="FFFFFF"/>
            <w:noWrap/>
            <w:vAlign w:val="bottom"/>
            <w:hideMark/>
          </w:tcPr>
          <w:p w14:paraId="1D24360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267,9</w:t>
            </w:r>
          </w:p>
        </w:tc>
        <w:tc>
          <w:tcPr>
            <w:tcW w:w="700" w:type="dxa"/>
            <w:tcBorders>
              <w:top w:val="nil"/>
              <w:left w:val="nil"/>
              <w:bottom w:val="single" w:sz="8" w:space="0" w:color="auto"/>
              <w:right w:val="single" w:sz="8" w:space="0" w:color="auto"/>
            </w:tcBorders>
            <w:shd w:val="clear" w:color="000000" w:fill="FFFFFF"/>
            <w:noWrap/>
            <w:vAlign w:val="bottom"/>
            <w:hideMark/>
          </w:tcPr>
          <w:p w14:paraId="1138927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0,42</w:t>
            </w:r>
          </w:p>
        </w:tc>
        <w:tc>
          <w:tcPr>
            <w:tcW w:w="700" w:type="dxa"/>
            <w:tcBorders>
              <w:top w:val="nil"/>
              <w:left w:val="nil"/>
              <w:bottom w:val="single" w:sz="8" w:space="0" w:color="auto"/>
              <w:right w:val="single" w:sz="4" w:space="0" w:color="auto"/>
            </w:tcBorders>
            <w:shd w:val="clear" w:color="000000" w:fill="FFFFFF"/>
            <w:noWrap/>
            <w:vAlign w:val="bottom"/>
            <w:hideMark/>
          </w:tcPr>
          <w:p w14:paraId="4256B6D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354</w:t>
            </w:r>
          </w:p>
        </w:tc>
        <w:tc>
          <w:tcPr>
            <w:tcW w:w="700" w:type="dxa"/>
            <w:tcBorders>
              <w:top w:val="nil"/>
              <w:left w:val="nil"/>
              <w:bottom w:val="single" w:sz="8" w:space="0" w:color="auto"/>
              <w:right w:val="single" w:sz="8" w:space="0" w:color="auto"/>
            </w:tcBorders>
            <w:shd w:val="clear" w:color="000000" w:fill="FFFFFF"/>
            <w:noWrap/>
            <w:vAlign w:val="bottom"/>
            <w:hideMark/>
          </w:tcPr>
          <w:p w14:paraId="13B236D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0,45</w:t>
            </w:r>
          </w:p>
        </w:tc>
      </w:tr>
    </w:tbl>
    <w:p w14:paraId="7408349B" w14:textId="77777777" w:rsidR="008463A3" w:rsidRPr="00187F1C" w:rsidRDefault="008463A3" w:rsidP="00982496">
      <w:pPr>
        <w:jc w:val="center"/>
        <w:rPr>
          <w:color w:val="000000" w:themeColor="text1"/>
        </w:rPr>
      </w:pPr>
    </w:p>
    <w:p w14:paraId="27104E38" w14:textId="77777777" w:rsidR="008463A3" w:rsidRPr="00187F1C" w:rsidRDefault="008463A3" w:rsidP="00982496">
      <w:pPr>
        <w:jc w:val="center"/>
        <w:rPr>
          <w:color w:val="000000" w:themeColor="text1"/>
        </w:rPr>
      </w:pPr>
    </w:p>
    <w:p w14:paraId="379592D6" w14:textId="77777777" w:rsidR="008463A3" w:rsidRPr="00187F1C" w:rsidRDefault="008463A3" w:rsidP="00982496">
      <w:pPr>
        <w:jc w:val="center"/>
        <w:rPr>
          <w:color w:val="000000" w:themeColor="text1"/>
        </w:rPr>
      </w:pPr>
    </w:p>
    <w:p w14:paraId="002EE314" w14:textId="77777777" w:rsidR="008463A3" w:rsidRPr="00187F1C" w:rsidRDefault="008463A3" w:rsidP="00982496">
      <w:pPr>
        <w:jc w:val="center"/>
        <w:rPr>
          <w:color w:val="000000" w:themeColor="text1"/>
        </w:rPr>
      </w:pPr>
    </w:p>
    <w:p w14:paraId="6CF76617" w14:textId="77777777" w:rsidR="000633E8" w:rsidRPr="00161526" w:rsidRDefault="000633E8" w:rsidP="000633E8">
      <w:pPr>
        <w:pageBreakBefore/>
        <w:spacing w:before="0" w:after="0" w:line="120" w:lineRule="auto"/>
        <w:jc w:val="center"/>
        <w:rPr>
          <w:color w:val="000000" w:themeColor="text1"/>
          <w:sz w:val="18"/>
        </w:rPr>
      </w:pPr>
    </w:p>
    <w:tbl>
      <w:tblPr>
        <w:tblW w:w="8452" w:type="dxa"/>
        <w:tblCellMar>
          <w:left w:w="70" w:type="dxa"/>
          <w:right w:w="70" w:type="dxa"/>
        </w:tblCellMar>
        <w:tblLook w:val="04A0" w:firstRow="1" w:lastRow="0" w:firstColumn="1" w:lastColumn="0" w:noHBand="0" w:noVBand="1"/>
      </w:tblPr>
      <w:tblGrid>
        <w:gridCol w:w="752"/>
        <w:gridCol w:w="700"/>
        <w:gridCol w:w="700"/>
        <w:gridCol w:w="700"/>
        <w:gridCol w:w="700"/>
        <w:gridCol w:w="700"/>
        <w:gridCol w:w="700"/>
        <w:gridCol w:w="700"/>
        <w:gridCol w:w="700"/>
        <w:gridCol w:w="700"/>
        <w:gridCol w:w="700"/>
        <w:gridCol w:w="700"/>
      </w:tblGrid>
      <w:tr w:rsidR="008910CD" w:rsidRPr="00187F1C" w14:paraId="1747FAB2" w14:textId="77777777" w:rsidTr="0092514F">
        <w:trPr>
          <w:trHeight w:val="405"/>
        </w:trPr>
        <w:tc>
          <w:tcPr>
            <w:tcW w:w="8452" w:type="dxa"/>
            <w:gridSpan w:val="12"/>
            <w:tcBorders>
              <w:top w:val="single" w:sz="8" w:space="0" w:color="auto"/>
              <w:left w:val="single" w:sz="8" w:space="0" w:color="auto"/>
              <w:bottom w:val="single" w:sz="8" w:space="0" w:color="auto"/>
              <w:right w:val="single" w:sz="8" w:space="0" w:color="000000"/>
            </w:tcBorders>
            <w:shd w:val="clear" w:color="auto" w:fill="auto"/>
            <w:noWrap/>
            <w:vAlign w:val="center"/>
          </w:tcPr>
          <w:p w14:paraId="2651481B" w14:textId="2E651F7A" w:rsidR="008910CD" w:rsidRPr="00187F1C" w:rsidRDefault="0092514F" w:rsidP="0092514F">
            <w:pPr>
              <w:spacing w:before="0" w:after="0" w:line="240" w:lineRule="auto"/>
              <w:jc w:val="center"/>
              <w:rPr>
                <w:rFonts w:ascii="Arial" w:hAnsi="Arial" w:cs="Arial"/>
                <w:b/>
                <w:bCs/>
                <w:color w:val="000000" w:themeColor="text1"/>
                <w:szCs w:val="28"/>
                <w:lang w:val="de-DE" w:eastAsia="de-DE" w:bidi="ar-SA"/>
              </w:rPr>
            </w:pPr>
            <w:bookmarkStart w:id="150" w:name="_Toc517338896"/>
            <w:r w:rsidRPr="00187F1C">
              <w:rPr>
                <w:rFonts w:asciiTheme="majorHAnsi" w:hAnsiTheme="majorHAnsi"/>
                <w:b/>
                <w:color w:val="000000" w:themeColor="text1"/>
              </w:rPr>
              <w:t xml:space="preserve">Tab.  </w:t>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STYLEREF 1 \s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3</w:t>
            </w:r>
            <w:r w:rsidR="0065630A">
              <w:rPr>
                <w:rFonts w:asciiTheme="majorHAnsi" w:hAnsiTheme="majorHAnsi"/>
                <w:b/>
                <w:color w:val="000000" w:themeColor="text1"/>
              </w:rPr>
              <w:fldChar w:fldCharType="end"/>
            </w:r>
            <w:r w:rsidR="0065630A">
              <w:rPr>
                <w:rFonts w:asciiTheme="majorHAnsi" w:hAnsiTheme="majorHAnsi"/>
                <w:b/>
                <w:color w:val="000000" w:themeColor="text1"/>
              </w:rPr>
              <w:noBreakHyphen/>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SEQ Tab._ \* ARABIC \s 1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12</w:t>
            </w:r>
            <w:r w:rsidR="0065630A">
              <w:rPr>
                <w:rFonts w:asciiTheme="majorHAnsi" w:hAnsiTheme="majorHAnsi"/>
                <w:b/>
                <w:color w:val="000000" w:themeColor="text1"/>
              </w:rPr>
              <w:fldChar w:fldCharType="end"/>
            </w:r>
            <w:r w:rsidRPr="00187F1C">
              <w:rPr>
                <w:rFonts w:asciiTheme="majorHAnsi" w:hAnsiTheme="majorHAnsi"/>
                <w:b/>
                <w:color w:val="000000" w:themeColor="text1"/>
              </w:rPr>
              <w:t xml:space="preserve">:  </w:t>
            </w:r>
            <w:r w:rsidRPr="00187F1C">
              <w:rPr>
                <w:rFonts w:asciiTheme="majorHAnsi" w:hAnsiTheme="majorHAnsi" w:cs="Arial"/>
                <w:b/>
                <w:bCs/>
                <w:color w:val="000000" w:themeColor="text1"/>
                <w:szCs w:val="28"/>
                <w:lang w:val="de-DE" w:eastAsia="de-DE" w:bidi="ar-SA"/>
              </w:rPr>
              <w:t>Abflusstabelle - Kreisprofile - kb = 0,75</w:t>
            </w:r>
            <w:bookmarkEnd w:id="150"/>
          </w:p>
        </w:tc>
      </w:tr>
      <w:tr w:rsidR="008463A3" w:rsidRPr="00187F1C" w14:paraId="7F2E8846" w14:textId="77777777" w:rsidTr="008910CD">
        <w:trPr>
          <w:trHeight w:val="270"/>
        </w:trPr>
        <w:tc>
          <w:tcPr>
            <w:tcW w:w="1452" w:type="dxa"/>
            <w:gridSpan w:val="2"/>
            <w:tcBorders>
              <w:top w:val="nil"/>
              <w:left w:val="single" w:sz="8" w:space="0" w:color="auto"/>
              <w:bottom w:val="single" w:sz="8" w:space="0" w:color="auto"/>
              <w:right w:val="single" w:sz="8" w:space="0" w:color="000000"/>
            </w:tcBorders>
            <w:shd w:val="clear" w:color="FFFFFF" w:fill="FFFFA3"/>
            <w:noWrap/>
            <w:vAlign w:val="bottom"/>
            <w:hideMark/>
          </w:tcPr>
          <w:p w14:paraId="74C6014A"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Sohl-Gefälle</w:t>
            </w:r>
          </w:p>
        </w:tc>
        <w:tc>
          <w:tcPr>
            <w:tcW w:w="1400" w:type="dxa"/>
            <w:gridSpan w:val="2"/>
            <w:tcBorders>
              <w:top w:val="nil"/>
              <w:left w:val="nil"/>
              <w:bottom w:val="single" w:sz="8" w:space="0" w:color="auto"/>
              <w:right w:val="single" w:sz="8" w:space="0" w:color="000000"/>
            </w:tcBorders>
            <w:shd w:val="clear" w:color="000000" w:fill="FFFFA3"/>
            <w:noWrap/>
            <w:vAlign w:val="bottom"/>
            <w:hideMark/>
          </w:tcPr>
          <w:p w14:paraId="6B2C7CA0"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00" w:type="dxa"/>
            <w:gridSpan w:val="2"/>
            <w:tcBorders>
              <w:top w:val="nil"/>
              <w:left w:val="nil"/>
              <w:bottom w:val="single" w:sz="8" w:space="0" w:color="auto"/>
              <w:right w:val="single" w:sz="8" w:space="0" w:color="000000"/>
            </w:tcBorders>
            <w:shd w:val="clear" w:color="000000" w:fill="FFFFA3"/>
            <w:noWrap/>
            <w:vAlign w:val="bottom"/>
            <w:hideMark/>
          </w:tcPr>
          <w:p w14:paraId="24B5F2FF"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00" w:type="dxa"/>
            <w:gridSpan w:val="2"/>
            <w:tcBorders>
              <w:top w:val="nil"/>
              <w:left w:val="nil"/>
              <w:bottom w:val="single" w:sz="8" w:space="0" w:color="auto"/>
              <w:right w:val="single" w:sz="8" w:space="0" w:color="000000"/>
            </w:tcBorders>
            <w:shd w:val="clear" w:color="000000" w:fill="FFFFA3"/>
            <w:noWrap/>
            <w:vAlign w:val="bottom"/>
            <w:hideMark/>
          </w:tcPr>
          <w:p w14:paraId="7337F7A0"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00" w:type="dxa"/>
            <w:gridSpan w:val="2"/>
            <w:tcBorders>
              <w:top w:val="nil"/>
              <w:left w:val="nil"/>
              <w:bottom w:val="single" w:sz="8" w:space="0" w:color="auto"/>
              <w:right w:val="single" w:sz="8" w:space="0" w:color="000000"/>
            </w:tcBorders>
            <w:shd w:val="clear" w:color="000000" w:fill="FFFFA3"/>
            <w:noWrap/>
            <w:vAlign w:val="bottom"/>
            <w:hideMark/>
          </w:tcPr>
          <w:p w14:paraId="4523B0E8"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c>
          <w:tcPr>
            <w:tcW w:w="1400" w:type="dxa"/>
            <w:gridSpan w:val="2"/>
            <w:tcBorders>
              <w:top w:val="nil"/>
              <w:left w:val="nil"/>
              <w:bottom w:val="single" w:sz="8" w:space="0" w:color="auto"/>
              <w:right w:val="single" w:sz="8" w:space="0" w:color="000000"/>
            </w:tcBorders>
            <w:shd w:val="clear" w:color="000000" w:fill="FFFFA3"/>
            <w:noWrap/>
            <w:vAlign w:val="bottom"/>
            <w:hideMark/>
          </w:tcPr>
          <w:p w14:paraId="054690D2"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kb = 0,75mm</w:t>
            </w:r>
          </w:p>
        </w:tc>
      </w:tr>
      <w:tr w:rsidR="008463A3" w:rsidRPr="00187F1C" w14:paraId="14D84B71" w14:textId="77777777" w:rsidTr="008910CD">
        <w:trPr>
          <w:trHeight w:val="360"/>
        </w:trPr>
        <w:tc>
          <w:tcPr>
            <w:tcW w:w="1452" w:type="dxa"/>
            <w:gridSpan w:val="2"/>
            <w:tcBorders>
              <w:top w:val="single" w:sz="8" w:space="0" w:color="auto"/>
              <w:left w:val="single" w:sz="8" w:space="0" w:color="auto"/>
              <w:bottom w:val="nil"/>
              <w:right w:val="single" w:sz="8" w:space="0" w:color="000000"/>
            </w:tcBorders>
            <w:shd w:val="clear" w:color="FFFFFF" w:fill="FFFFA3"/>
            <w:vAlign w:val="center"/>
            <w:hideMark/>
          </w:tcPr>
          <w:p w14:paraId="372EEA47" w14:textId="77777777" w:rsidR="008463A3" w:rsidRPr="00187F1C" w:rsidRDefault="008463A3" w:rsidP="008463A3">
            <w:pPr>
              <w:spacing w:before="0" w:after="0" w:line="240" w:lineRule="auto"/>
              <w:jc w:val="center"/>
              <w:rPr>
                <w:rFonts w:cs="Arial"/>
                <w:b/>
                <w:bCs/>
                <w:color w:val="000000" w:themeColor="text1"/>
                <w:sz w:val="22"/>
                <w:lang w:val="de-DE" w:eastAsia="de-DE" w:bidi="ar-SA"/>
              </w:rPr>
            </w:pPr>
            <w:r w:rsidRPr="00187F1C">
              <w:rPr>
                <w:rFonts w:cs="Arial"/>
                <w:b/>
                <w:bCs/>
                <w:color w:val="000000" w:themeColor="text1"/>
                <w:sz w:val="22"/>
                <w:lang w:val="de-DE" w:eastAsia="de-DE" w:bidi="ar-SA"/>
              </w:rPr>
              <w:t>Is</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1DDE8195"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1100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7C1DF828"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1200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24C61E3A"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1300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5F826F1C"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1400</w:t>
            </w:r>
          </w:p>
        </w:tc>
        <w:tc>
          <w:tcPr>
            <w:tcW w:w="1400" w:type="dxa"/>
            <w:gridSpan w:val="2"/>
            <w:tcBorders>
              <w:top w:val="single" w:sz="8" w:space="0" w:color="auto"/>
              <w:left w:val="nil"/>
              <w:bottom w:val="single" w:sz="8" w:space="0" w:color="auto"/>
              <w:right w:val="single" w:sz="8" w:space="0" w:color="000000"/>
            </w:tcBorders>
            <w:shd w:val="clear" w:color="000000" w:fill="FFFF00"/>
            <w:vAlign w:val="center"/>
            <w:hideMark/>
          </w:tcPr>
          <w:p w14:paraId="29ED6F6C" w14:textId="77777777" w:rsidR="008463A3" w:rsidRPr="00187F1C" w:rsidRDefault="008463A3" w:rsidP="008463A3">
            <w:pPr>
              <w:spacing w:before="0" w:after="0" w:line="240" w:lineRule="auto"/>
              <w:jc w:val="center"/>
              <w:rPr>
                <w:rFonts w:cs="Arial"/>
                <w:b/>
                <w:bCs/>
                <w:color w:val="000000" w:themeColor="text1"/>
                <w:sz w:val="20"/>
                <w:szCs w:val="20"/>
                <w:lang w:val="de-DE" w:eastAsia="de-DE" w:bidi="ar-SA"/>
              </w:rPr>
            </w:pPr>
            <w:r w:rsidRPr="00187F1C">
              <w:rPr>
                <w:rFonts w:cs="Arial"/>
                <w:b/>
                <w:bCs/>
                <w:color w:val="000000" w:themeColor="text1"/>
                <w:sz w:val="20"/>
                <w:szCs w:val="20"/>
                <w:lang w:val="de-DE" w:eastAsia="de-DE" w:bidi="ar-SA"/>
              </w:rPr>
              <w:t xml:space="preserve"> DN 1500</w:t>
            </w:r>
          </w:p>
        </w:tc>
      </w:tr>
      <w:tr w:rsidR="00B22A74" w:rsidRPr="00187F1C" w14:paraId="6BB824E3" w14:textId="77777777" w:rsidTr="008910CD">
        <w:trPr>
          <w:trHeight w:val="255"/>
        </w:trPr>
        <w:tc>
          <w:tcPr>
            <w:tcW w:w="752" w:type="dxa"/>
            <w:vMerge w:val="restart"/>
            <w:tcBorders>
              <w:top w:val="nil"/>
              <w:left w:val="single" w:sz="8" w:space="0" w:color="auto"/>
              <w:bottom w:val="single" w:sz="8" w:space="0" w:color="000000"/>
              <w:right w:val="single" w:sz="8" w:space="0" w:color="auto"/>
            </w:tcBorders>
            <w:shd w:val="clear" w:color="FFFFFF" w:fill="FFFFA3"/>
            <w:vAlign w:val="center"/>
            <w:hideMark/>
          </w:tcPr>
          <w:p w14:paraId="48D2F349" w14:textId="2D372EB6" w:rsidR="00B22A74" w:rsidRPr="00187F1C" w:rsidRDefault="00B22A74" w:rsidP="00B22A74">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22"/>
                <w:szCs w:val="18"/>
                <w:lang w:val="de-DE" w:eastAsia="de-DE" w:bidi="ar-SA"/>
              </w:rPr>
              <w:t>[</w:t>
            </w:r>
            <w:r w:rsidRPr="00187F1C">
              <w:rPr>
                <w:rFonts w:ascii="Calibri" w:hAnsi="Calibri" w:cs="Arial"/>
                <w:color w:val="000000" w:themeColor="text1"/>
                <w:sz w:val="22"/>
                <w:szCs w:val="18"/>
                <w:lang w:val="de-DE" w:eastAsia="de-DE" w:bidi="ar-SA"/>
              </w:rPr>
              <w:t>‰</w:t>
            </w:r>
            <w:r w:rsidRPr="00187F1C">
              <w:rPr>
                <w:rFonts w:cs="Arial"/>
                <w:color w:val="000000" w:themeColor="text1"/>
                <w:sz w:val="22"/>
                <w:szCs w:val="18"/>
                <w:lang w:val="de-DE" w:eastAsia="de-DE" w:bidi="ar-SA"/>
              </w:rPr>
              <w:t>]</w:t>
            </w:r>
          </w:p>
        </w:tc>
        <w:tc>
          <w:tcPr>
            <w:tcW w:w="700" w:type="dxa"/>
            <w:tcBorders>
              <w:top w:val="nil"/>
              <w:left w:val="nil"/>
              <w:bottom w:val="nil"/>
              <w:right w:val="single" w:sz="8" w:space="0" w:color="auto"/>
            </w:tcBorders>
            <w:shd w:val="clear" w:color="FFFFFF" w:fill="FFFFA3"/>
            <w:vAlign w:val="bottom"/>
            <w:hideMark/>
          </w:tcPr>
          <w:p w14:paraId="5FCC0B10" w14:textId="77777777" w:rsidR="00B22A74" w:rsidRPr="00187F1C" w:rsidRDefault="00B22A74" w:rsidP="00B22A74">
            <w:pPr>
              <w:spacing w:before="0" w:after="0" w:line="240" w:lineRule="auto"/>
              <w:jc w:val="center"/>
              <w:rPr>
                <w:rFonts w:cs="Arial"/>
                <w:color w:val="000000" w:themeColor="text1"/>
                <w:sz w:val="20"/>
                <w:szCs w:val="20"/>
                <w:lang w:val="de-DE" w:eastAsia="de-DE" w:bidi="ar-SA"/>
              </w:rPr>
            </w:pPr>
            <w:r w:rsidRPr="00187F1C">
              <w:rPr>
                <w:rFonts w:cs="Arial"/>
                <w:color w:val="000000" w:themeColor="text1"/>
                <w:sz w:val="20"/>
                <w:szCs w:val="20"/>
                <w:lang w:val="de-DE" w:eastAsia="de-DE" w:bidi="ar-SA"/>
              </w:rPr>
              <w:t>1 : x</w:t>
            </w:r>
          </w:p>
        </w:tc>
        <w:tc>
          <w:tcPr>
            <w:tcW w:w="700" w:type="dxa"/>
            <w:tcBorders>
              <w:top w:val="nil"/>
              <w:left w:val="nil"/>
              <w:bottom w:val="nil"/>
              <w:right w:val="single" w:sz="8" w:space="0" w:color="auto"/>
            </w:tcBorders>
            <w:shd w:val="clear" w:color="auto" w:fill="auto"/>
            <w:vAlign w:val="bottom"/>
            <w:hideMark/>
          </w:tcPr>
          <w:p w14:paraId="31D152F5"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46685B4B"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2C83215E"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3DA3D3D0"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5101A309"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46D86D41"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77E44069"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0A87E845"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c>
          <w:tcPr>
            <w:tcW w:w="700" w:type="dxa"/>
            <w:tcBorders>
              <w:top w:val="nil"/>
              <w:left w:val="nil"/>
              <w:bottom w:val="nil"/>
              <w:right w:val="single" w:sz="8" w:space="0" w:color="auto"/>
            </w:tcBorders>
            <w:shd w:val="clear" w:color="auto" w:fill="auto"/>
            <w:vAlign w:val="bottom"/>
            <w:hideMark/>
          </w:tcPr>
          <w:p w14:paraId="1AE656BE"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Qv</w:t>
            </w:r>
          </w:p>
        </w:tc>
        <w:tc>
          <w:tcPr>
            <w:tcW w:w="700" w:type="dxa"/>
            <w:tcBorders>
              <w:top w:val="nil"/>
              <w:left w:val="nil"/>
              <w:bottom w:val="nil"/>
              <w:right w:val="single" w:sz="8" w:space="0" w:color="auto"/>
            </w:tcBorders>
            <w:shd w:val="clear" w:color="auto" w:fill="auto"/>
            <w:vAlign w:val="bottom"/>
            <w:hideMark/>
          </w:tcPr>
          <w:p w14:paraId="119A68EE" w14:textId="77777777" w:rsidR="00B22A74" w:rsidRPr="00187F1C" w:rsidRDefault="00B22A74" w:rsidP="00B22A74">
            <w:pPr>
              <w:spacing w:before="0" w:after="0" w:line="240" w:lineRule="auto"/>
              <w:jc w:val="center"/>
              <w:rPr>
                <w:rFonts w:cs="Arial"/>
                <w:b/>
                <w:bCs/>
                <w:color w:val="000000" w:themeColor="text1"/>
                <w:sz w:val="18"/>
                <w:szCs w:val="18"/>
                <w:lang w:val="de-DE" w:eastAsia="de-DE" w:bidi="ar-SA"/>
              </w:rPr>
            </w:pPr>
            <w:r w:rsidRPr="00187F1C">
              <w:rPr>
                <w:rFonts w:cs="Arial"/>
                <w:b/>
                <w:bCs/>
                <w:color w:val="000000" w:themeColor="text1"/>
                <w:sz w:val="18"/>
                <w:szCs w:val="18"/>
                <w:lang w:val="de-DE" w:eastAsia="de-DE" w:bidi="ar-SA"/>
              </w:rPr>
              <w:t>Vv</w:t>
            </w:r>
          </w:p>
        </w:tc>
      </w:tr>
      <w:tr w:rsidR="008463A3" w:rsidRPr="00187F1C" w14:paraId="7294565E" w14:textId="77777777" w:rsidTr="008910CD">
        <w:trPr>
          <w:trHeight w:val="270"/>
        </w:trPr>
        <w:tc>
          <w:tcPr>
            <w:tcW w:w="752" w:type="dxa"/>
            <w:vMerge/>
            <w:tcBorders>
              <w:top w:val="nil"/>
              <w:left w:val="single" w:sz="8" w:space="0" w:color="auto"/>
              <w:bottom w:val="single" w:sz="8" w:space="0" w:color="000000"/>
              <w:right w:val="single" w:sz="8" w:space="0" w:color="auto"/>
            </w:tcBorders>
            <w:vAlign w:val="center"/>
            <w:hideMark/>
          </w:tcPr>
          <w:p w14:paraId="126BFBAC" w14:textId="77777777" w:rsidR="008463A3" w:rsidRPr="00187F1C" w:rsidRDefault="008463A3" w:rsidP="008463A3">
            <w:pPr>
              <w:spacing w:before="0" w:after="0" w:line="240" w:lineRule="auto"/>
              <w:rPr>
                <w:rFonts w:cs="Arial"/>
                <w:color w:val="000000" w:themeColor="text1"/>
                <w:sz w:val="18"/>
                <w:szCs w:val="18"/>
                <w:lang w:val="de-DE" w:eastAsia="de-DE" w:bidi="ar-SA"/>
              </w:rPr>
            </w:pPr>
          </w:p>
        </w:tc>
        <w:tc>
          <w:tcPr>
            <w:tcW w:w="700" w:type="dxa"/>
            <w:tcBorders>
              <w:top w:val="nil"/>
              <w:left w:val="nil"/>
              <w:bottom w:val="single" w:sz="8" w:space="0" w:color="auto"/>
              <w:right w:val="single" w:sz="8" w:space="0" w:color="auto"/>
            </w:tcBorders>
            <w:shd w:val="clear" w:color="FFFFFF" w:fill="FFFFA3"/>
            <w:vAlign w:val="bottom"/>
            <w:hideMark/>
          </w:tcPr>
          <w:p w14:paraId="53A2BBD7"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x</w:t>
            </w:r>
          </w:p>
        </w:tc>
        <w:tc>
          <w:tcPr>
            <w:tcW w:w="700" w:type="dxa"/>
            <w:tcBorders>
              <w:top w:val="nil"/>
              <w:left w:val="nil"/>
              <w:bottom w:val="single" w:sz="8" w:space="0" w:color="auto"/>
              <w:right w:val="single" w:sz="8" w:space="0" w:color="auto"/>
            </w:tcBorders>
            <w:shd w:val="clear" w:color="auto" w:fill="auto"/>
            <w:vAlign w:val="bottom"/>
            <w:hideMark/>
          </w:tcPr>
          <w:p w14:paraId="250D1673"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02231079"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163BAB81"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0A2F3A87"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50E4FC2C"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7BAB077C"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6B4B28A4"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3D62FA83"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c>
          <w:tcPr>
            <w:tcW w:w="700" w:type="dxa"/>
            <w:tcBorders>
              <w:top w:val="nil"/>
              <w:left w:val="nil"/>
              <w:bottom w:val="single" w:sz="8" w:space="0" w:color="auto"/>
              <w:right w:val="single" w:sz="8" w:space="0" w:color="auto"/>
            </w:tcBorders>
            <w:shd w:val="clear" w:color="auto" w:fill="auto"/>
            <w:vAlign w:val="bottom"/>
            <w:hideMark/>
          </w:tcPr>
          <w:p w14:paraId="193152D4"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[l/s]</w:t>
            </w:r>
          </w:p>
        </w:tc>
        <w:tc>
          <w:tcPr>
            <w:tcW w:w="700" w:type="dxa"/>
            <w:tcBorders>
              <w:top w:val="nil"/>
              <w:left w:val="nil"/>
              <w:bottom w:val="single" w:sz="8" w:space="0" w:color="auto"/>
              <w:right w:val="single" w:sz="8" w:space="0" w:color="auto"/>
            </w:tcBorders>
            <w:shd w:val="clear" w:color="auto" w:fill="auto"/>
            <w:vAlign w:val="bottom"/>
            <w:hideMark/>
          </w:tcPr>
          <w:p w14:paraId="14433D53" w14:textId="77777777" w:rsidR="008463A3" w:rsidRPr="00187F1C" w:rsidRDefault="008463A3" w:rsidP="008463A3">
            <w:pPr>
              <w:spacing w:before="0" w:after="0" w:line="240" w:lineRule="auto"/>
              <w:jc w:val="center"/>
              <w:rPr>
                <w:rFonts w:cs="Arial"/>
                <w:color w:val="000000" w:themeColor="text1"/>
                <w:sz w:val="18"/>
                <w:szCs w:val="18"/>
                <w:lang w:val="de-DE" w:eastAsia="de-DE" w:bidi="ar-SA"/>
              </w:rPr>
            </w:pPr>
            <w:r w:rsidRPr="00187F1C">
              <w:rPr>
                <w:rFonts w:cs="Arial"/>
                <w:color w:val="000000" w:themeColor="text1"/>
                <w:sz w:val="18"/>
                <w:szCs w:val="18"/>
                <w:lang w:val="de-DE" w:eastAsia="de-DE" w:bidi="ar-SA"/>
              </w:rPr>
              <w:t>[m/s]</w:t>
            </w:r>
          </w:p>
        </w:tc>
      </w:tr>
      <w:tr w:rsidR="008463A3" w:rsidRPr="00187F1C" w14:paraId="561A7780"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3FC23D5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100,00</w:t>
            </w:r>
          </w:p>
        </w:tc>
        <w:tc>
          <w:tcPr>
            <w:tcW w:w="700" w:type="dxa"/>
            <w:tcBorders>
              <w:top w:val="nil"/>
              <w:left w:val="nil"/>
              <w:bottom w:val="single" w:sz="4" w:space="0" w:color="auto"/>
              <w:right w:val="single" w:sz="8" w:space="0" w:color="auto"/>
            </w:tcBorders>
            <w:shd w:val="pct12" w:color="FFFFFF" w:fill="FFFFA3"/>
            <w:noWrap/>
            <w:vAlign w:val="bottom"/>
            <w:hideMark/>
          </w:tcPr>
          <w:p w14:paraId="19B85A1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w:t>
            </w:r>
          </w:p>
        </w:tc>
        <w:tc>
          <w:tcPr>
            <w:tcW w:w="700" w:type="dxa"/>
            <w:tcBorders>
              <w:top w:val="nil"/>
              <w:left w:val="nil"/>
              <w:bottom w:val="single" w:sz="4" w:space="0" w:color="auto"/>
              <w:right w:val="single" w:sz="4" w:space="0" w:color="auto"/>
            </w:tcBorders>
            <w:shd w:val="clear" w:color="000000" w:fill="FFFFFF"/>
            <w:noWrap/>
            <w:vAlign w:val="bottom"/>
            <w:hideMark/>
          </w:tcPr>
          <w:p w14:paraId="50643D1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10418</w:t>
            </w:r>
          </w:p>
        </w:tc>
        <w:tc>
          <w:tcPr>
            <w:tcW w:w="700" w:type="dxa"/>
            <w:tcBorders>
              <w:top w:val="nil"/>
              <w:left w:val="nil"/>
              <w:bottom w:val="single" w:sz="4" w:space="0" w:color="auto"/>
              <w:right w:val="single" w:sz="8" w:space="0" w:color="auto"/>
            </w:tcBorders>
            <w:shd w:val="clear" w:color="000000" w:fill="FFFFFF"/>
            <w:noWrap/>
            <w:vAlign w:val="bottom"/>
            <w:hideMark/>
          </w:tcPr>
          <w:p w14:paraId="3089031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10,96</w:t>
            </w:r>
          </w:p>
        </w:tc>
        <w:tc>
          <w:tcPr>
            <w:tcW w:w="700" w:type="dxa"/>
            <w:tcBorders>
              <w:top w:val="nil"/>
              <w:left w:val="nil"/>
              <w:bottom w:val="single" w:sz="4" w:space="0" w:color="auto"/>
              <w:right w:val="single" w:sz="4" w:space="0" w:color="auto"/>
            </w:tcBorders>
            <w:shd w:val="clear" w:color="000000" w:fill="FFFFFF"/>
            <w:noWrap/>
            <w:vAlign w:val="bottom"/>
            <w:hideMark/>
          </w:tcPr>
          <w:p w14:paraId="13491BE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13081</w:t>
            </w:r>
          </w:p>
        </w:tc>
        <w:tc>
          <w:tcPr>
            <w:tcW w:w="700" w:type="dxa"/>
            <w:tcBorders>
              <w:top w:val="nil"/>
              <w:left w:val="nil"/>
              <w:bottom w:val="single" w:sz="4" w:space="0" w:color="auto"/>
              <w:right w:val="single" w:sz="8" w:space="0" w:color="auto"/>
            </w:tcBorders>
            <w:shd w:val="clear" w:color="000000" w:fill="FFFFFF"/>
            <w:noWrap/>
            <w:vAlign w:val="bottom"/>
            <w:hideMark/>
          </w:tcPr>
          <w:p w14:paraId="76BFE80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11,57</w:t>
            </w:r>
          </w:p>
        </w:tc>
        <w:tc>
          <w:tcPr>
            <w:tcW w:w="700" w:type="dxa"/>
            <w:tcBorders>
              <w:top w:val="nil"/>
              <w:left w:val="nil"/>
              <w:bottom w:val="single" w:sz="4" w:space="0" w:color="auto"/>
              <w:right w:val="single" w:sz="4" w:space="0" w:color="auto"/>
            </w:tcBorders>
            <w:shd w:val="clear" w:color="000000" w:fill="FFFFFF"/>
            <w:noWrap/>
            <w:vAlign w:val="bottom"/>
            <w:hideMark/>
          </w:tcPr>
          <w:p w14:paraId="3B35F59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16127</w:t>
            </w:r>
          </w:p>
        </w:tc>
        <w:tc>
          <w:tcPr>
            <w:tcW w:w="700" w:type="dxa"/>
            <w:tcBorders>
              <w:top w:val="nil"/>
              <w:left w:val="nil"/>
              <w:bottom w:val="single" w:sz="4" w:space="0" w:color="auto"/>
              <w:right w:val="single" w:sz="8" w:space="0" w:color="auto"/>
            </w:tcBorders>
            <w:shd w:val="clear" w:color="000000" w:fill="FFFFFF"/>
            <w:noWrap/>
            <w:vAlign w:val="bottom"/>
            <w:hideMark/>
          </w:tcPr>
          <w:p w14:paraId="201C7F8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12,15</w:t>
            </w:r>
          </w:p>
        </w:tc>
        <w:tc>
          <w:tcPr>
            <w:tcW w:w="700" w:type="dxa"/>
            <w:tcBorders>
              <w:top w:val="nil"/>
              <w:left w:val="nil"/>
              <w:bottom w:val="single" w:sz="4" w:space="0" w:color="auto"/>
              <w:right w:val="single" w:sz="4" w:space="0" w:color="auto"/>
            </w:tcBorders>
            <w:shd w:val="clear" w:color="000000" w:fill="FFFFFF"/>
            <w:noWrap/>
            <w:vAlign w:val="bottom"/>
            <w:hideMark/>
          </w:tcPr>
          <w:p w14:paraId="0055ECD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19574</w:t>
            </w:r>
          </w:p>
        </w:tc>
        <w:tc>
          <w:tcPr>
            <w:tcW w:w="700" w:type="dxa"/>
            <w:tcBorders>
              <w:top w:val="nil"/>
              <w:left w:val="nil"/>
              <w:bottom w:val="single" w:sz="4" w:space="0" w:color="auto"/>
              <w:right w:val="single" w:sz="8" w:space="0" w:color="auto"/>
            </w:tcBorders>
            <w:shd w:val="clear" w:color="000000" w:fill="FFFFFF"/>
            <w:noWrap/>
            <w:vAlign w:val="bottom"/>
            <w:hideMark/>
          </w:tcPr>
          <w:p w14:paraId="7B6B927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12,72</w:t>
            </w:r>
          </w:p>
        </w:tc>
        <w:tc>
          <w:tcPr>
            <w:tcW w:w="700" w:type="dxa"/>
            <w:tcBorders>
              <w:top w:val="nil"/>
              <w:left w:val="nil"/>
              <w:bottom w:val="single" w:sz="4" w:space="0" w:color="auto"/>
              <w:right w:val="single" w:sz="4" w:space="0" w:color="auto"/>
            </w:tcBorders>
            <w:shd w:val="clear" w:color="000000" w:fill="FFFFFF"/>
            <w:noWrap/>
            <w:vAlign w:val="bottom"/>
            <w:hideMark/>
          </w:tcPr>
          <w:p w14:paraId="68DE354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23442</w:t>
            </w:r>
          </w:p>
        </w:tc>
        <w:tc>
          <w:tcPr>
            <w:tcW w:w="700" w:type="dxa"/>
            <w:tcBorders>
              <w:top w:val="nil"/>
              <w:left w:val="nil"/>
              <w:bottom w:val="single" w:sz="4" w:space="0" w:color="auto"/>
              <w:right w:val="single" w:sz="8" w:space="0" w:color="auto"/>
            </w:tcBorders>
            <w:shd w:val="clear" w:color="000000" w:fill="FFFFFF"/>
            <w:noWrap/>
            <w:vAlign w:val="bottom"/>
            <w:hideMark/>
          </w:tcPr>
          <w:p w14:paraId="2FAE8B1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13,27</w:t>
            </w:r>
          </w:p>
        </w:tc>
      </w:tr>
      <w:tr w:rsidR="008463A3" w:rsidRPr="00187F1C" w14:paraId="70CBF2B9"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50673F4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0" w:type="dxa"/>
            <w:tcBorders>
              <w:top w:val="nil"/>
              <w:left w:val="nil"/>
              <w:bottom w:val="single" w:sz="4" w:space="0" w:color="auto"/>
              <w:right w:val="single" w:sz="8" w:space="0" w:color="auto"/>
            </w:tcBorders>
            <w:shd w:val="pct12" w:color="FFFFFF" w:fill="FFFFA3"/>
            <w:noWrap/>
            <w:vAlign w:val="bottom"/>
            <w:hideMark/>
          </w:tcPr>
          <w:p w14:paraId="23F3F94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w:t>
            </w:r>
          </w:p>
        </w:tc>
        <w:tc>
          <w:tcPr>
            <w:tcW w:w="700" w:type="dxa"/>
            <w:tcBorders>
              <w:top w:val="nil"/>
              <w:left w:val="nil"/>
              <w:bottom w:val="single" w:sz="4" w:space="0" w:color="auto"/>
              <w:right w:val="single" w:sz="4" w:space="0" w:color="auto"/>
            </w:tcBorders>
            <w:shd w:val="clear" w:color="000000" w:fill="FFFFFF"/>
            <w:noWrap/>
            <w:vAlign w:val="bottom"/>
            <w:hideMark/>
          </w:tcPr>
          <w:p w14:paraId="61AE511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6584</w:t>
            </w:r>
          </w:p>
        </w:tc>
        <w:tc>
          <w:tcPr>
            <w:tcW w:w="700" w:type="dxa"/>
            <w:tcBorders>
              <w:top w:val="nil"/>
              <w:left w:val="nil"/>
              <w:bottom w:val="single" w:sz="4" w:space="0" w:color="auto"/>
              <w:right w:val="single" w:sz="8" w:space="0" w:color="auto"/>
            </w:tcBorders>
            <w:shd w:val="clear" w:color="000000" w:fill="FFFFFF"/>
            <w:noWrap/>
            <w:vAlign w:val="bottom"/>
            <w:hideMark/>
          </w:tcPr>
          <w:p w14:paraId="7769995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6,93</w:t>
            </w:r>
          </w:p>
        </w:tc>
        <w:tc>
          <w:tcPr>
            <w:tcW w:w="700" w:type="dxa"/>
            <w:tcBorders>
              <w:top w:val="nil"/>
              <w:left w:val="nil"/>
              <w:bottom w:val="single" w:sz="4" w:space="0" w:color="auto"/>
              <w:right w:val="single" w:sz="4" w:space="0" w:color="auto"/>
            </w:tcBorders>
            <w:shd w:val="clear" w:color="000000" w:fill="FFFFFF"/>
            <w:noWrap/>
            <w:vAlign w:val="bottom"/>
            <w:hideMark/>
          </w:tcPr>
          <w:p w14:paraId="292CDBC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8267</w:t>
            </w:r>
          </w:p>
        </w:tc>
        <w:tc>
          <w:tcPr>
            <w:tcW w:w="700" w:type="dxa"/>
            <w:tcBorders>
              <w:top w:val="nil"/>
              <w:left w:val="nil"/>
              <w:bottom w:val="single" w:sz="4" w:space="0" w:color="auto"/>
              <w:right w:val="single" w:sz="8" w:space="0" w:color="auto"/>
            </w:tcBorders>
            <w:shd w:val="clear" w:color="000000" w:fill="FFFFFF"/>
            <w:noWrap/>
            <w:vAlign w:val="bottom"/>
            <w:hideMark/>
          </w:tcPr>
          <w:p w14:paraId="38F913A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7,31</w:t>
            </w:r>
          </w:p>
        </w:tc>
        <w:tc>
          <w:tcPr>
            <w:tcW w:w="700" w:type="dxa"/>
            <w:tcBorders>
              <w:top w:val="nil"/>
              <w:left w:val="nil"/>
              <w:bottom w:val="single" w:sz="4" w:space="0" w:color="auto"/>
              <w:right w:val="single" w:sz="4" w:space="0" w:color="auto"/>
            </w:tcBorders>
            <w:shd w:val="clear" w:color="000000" w:fill="FFFFFF"/>
            <w:noWrap/>
            <w:vAlign w:val="bottom"/>
            <w:hideMark/>
          </w:tcPr>
          <w:p w14:paraId="4674A34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10193</w:t>
            </w:r>
          </w:p>
        </w:tc>
        <w:tc>
          <w:tcPr>
            <w:tcW w:w="700" w:type="dxa"/>
            <w:tcBorders>
              <w:top w:val="nil"/>
              <w:left w:val="nil"/>
              <w:bottom w:val="single" w:sz="4" w:space="0" w:color="auto"/>
              <w:right w:val="single" w:sz="8" w:space="0" w:color="auto"/>
            </w:tcBorders>
            <w:shd w:val="clear" w:color="000000" w:fill="FFFFFF"/>
            <w:noWrap/>
            <w:vAlign w:val="bottom"/>
            <w:hideMark/>
          </w:tcPr>
          <w:p w14:paraId="03A87C9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7,68</w:t>
            </w:r>
          </w:p>
        </w:tc>
        <w:tc>
          <w:tcPr>
            <w:tcW w:w="700" w:type="dxa"/>
            <w:tcBorders>
              <w:top w:val="nil"/>
              <w:left w:val="nil"/>
              <w:bottom w:val="single" w:sz="4" w:space="0" w:color="auto"/>
              <w:right w:val="single" w:sz="4" w:space="0" w:color="auto"/>
            </w:tcBorders>
            <w:shd w:val="clear" w:color="000000" w:fill="FFFFFF"/>
            <w:noWrap/>
            <w:vAlign w:val="bottom"/>
            <w:hideMark/>
          </w:tcPr>
          <w:p w14:paraId="71C05D4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12372</w:t>
            </w:r>
          </w:p>
        </w:tc>
        <w:tc>
          <w:tcPr>
            <w:tcW w:w="700" w:type="dxa"/>
            <w:tcBorders>
              <w:top w:val="nil"/>
              <w:left w:val="nil"/>
              <w:bottom w:val="single" w:sz="4" w:space="0" w:color="auto"/>
              <w:right w:val="single" w:sz="8" w:space="0" w:color="auto"/>
            </w:tcBorders>
            <w:shd w:val="clear" w:color="000000" w:fill="FFFFFF"/>
            <w:noWrap/>
            <w:vAlign w:val="bottom"/>
            <w:hideMark/>
          </w:tcPr>
          <w:p w14:paraId="7BC693D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8,04</w:t>
            </w:r>
          </w:p>
        </w:tc>
        <w:tc>
          <w:tcPr>
            <w:tcW w:w="700" w:type="dxa"/>
            <w:tcBorders>
              <w:top w:val="nil"/>
              <w:left w:val="nil"/>
              <w:bottom w:val="single" w:sz="4" w:space="0" w:color="auto"/>
              <w:right w:val="single" w:sz="4" w:space="0" w:color="auto"/>
            </w:tcBorders>
            <w:shd w:val="clear" w:color="000000" w:fill="FFFFFF"/>
            <w:noWrap/>
            <w:vAlign w:val="bottom"/>
            <w:hideMark/>
          </w:tcPr>
          <w:p w14:paraId="0C22FB2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14817</w:t>
            </w:r>
          </w:p>
        </w:tc>
        <w:tc>
          <w:tcPr>
            <w:tcW w:w="700" w:type="dxa"/>
            <w:tcBorders>
              <w:top w:val="nil"/>
              <w:left w:val="nil"/>
              <w:bottom w:val="single" w:sz="4" w:space="0" w:color="auto"/>
              <w:right w:val="single" w:sz="8" w:space="0" w:color="auto"/>
            </w:tcBorders>
            <w:shd w:val="clear" w:color="000000" w:fill="FFFFFF"/>
            <w:noWrap/>
            <w:vAlign w:val="bottom"/>
            <w:hideMark/>
          </w:tcPr>
          <w:p w14:paraId="350A8CE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8,38</w:t>
            </w:r>
          </w:p>
        </w:tc>
      </w:tr>
      <w:tr w:rsidR="008463A3" w:rsidRPr="00187F1C" w14:paraId="37A8518C"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5B2B92A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0" w:type="dxa"/>
            <w:tcBorders>
              <w:top w:val="nil"/>
              <w:left w:val="nil"/>
              <w:bottom w:val="single" w:sz="4" w:space="0" w:color="auto"/>
              <w:right w:val="single" w:sz="8" w:space="0" w:color="auto"/>
            </w:tcBorders>
            <w:shd w:val="pct12" w:color="FFFFFF" w:fill="FFFFA3"/>
            <w:noWrap/>
            <w:vAlign w:val="bottom"/>
            <w:hideMark/>
          </w:tcPr>
          <w:p w14:paraId="31A4E1D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w:t>
            </w:r>
          </w:p>
        </w:tc>
        <w:tc>
          <w:tcPr>
            <w:tcW w:w="700" w:type="dxa"/>
            <w:tcBorders>
              <w:top w:val="nil"/>
              <w:left w:val="nil"/>
              <w:bottom w:val="single" w:sz="4" w:space="0" w:color="auto"/>
              <w:right w:val="single" w:sz="4" w:space="0" w:color="auto"/>
            </w:tcBorders>
            <w:shd w:val="clear" w:color="000000" w:fill="FFFFFF"/>
            <w:noWrap/>
            <w:vAlign w:val="bottom"/>
            <w:hideMark/>
          </w:tcPr>
          <w:p w14:paraId="1D7997A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4652</w:t>
            </w:r>
          </w:p>
        </w:tc>
        <w:tc>
          <w:tcPr>
            <w:tcW w:w="700" w:type="dxa"/>
            <w:tcBorders>
              <w:top w:val="nil"/>
              <w:left w:val="nil"/>
              <w:bottom w:val="single" w:sz="4" w:space="0" w:color="auto"/>
              <w:right w:val="single" w:sz="8" w:space="0" w:color="auto"/>
            </w:tcBorders>
            <w:shd w:val="clear" w:color="000000" w:fill="FFFFFF"/>
            <w:noWrap/>
            <w:vAlign w:val="bottom"/>
            <w:hideMark/>
          </w:tcPr>
          <w:p w14:paraId="5CBCB11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4,89</w:t>
            </w:r>
          </w:p>
        </w:tc>
        <w:tc>
          <w:tcPr>
            <w:tcW w:w="700" w:type="dxa"/>
            <w:tcBorders>
              <w:top w:val="nil"/>
              <w:left w:val="nil"/>
              <w:bottom w:val="single" w:sz="4" w:space="0" w:color="auto"/>
              <w:right w:val="single" w:sz="4" w:space="0" w:color="auto"/>
            </w:tcBorders>
            <w:shd w:val="clear" w:color="000000" w:fill="FFFFFF"/>
            <w:noWrap/>
            <w:vAlign w:val="bottom"/>
            <w:hideMark/>
          </w:tcPr>
          <w:p w14:paraId="4DE3D3F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5841</w:t>
            </w:r>
          </w:p>
        </w:tc>
        <w:tc>
          <w:tcPr>
            <w:tcW w:w="700" w:type="dxa"/>
            <w:tcBorders>
              <w:top w:val="nil"/>
              <w:left w:val="nil"/>
              <w:bottom w:val="single" w:sz="4" w:space="0" w:color="auto"/>
              <w:right w:val="single" w:sz="8" w:space="0" w:color="auto"/>
            </w:tcBorders>
            <w:shd w:val="clear" w:color="000000" w:fill="FFFFFF"/>
            <w:noWrap/>
            <w:vAlign w:val="bottom"/>
            <w:hideMark/>
          </w:tcPr>
          <w:p w14:paraId="3847A58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5,16</w:t>
            </w:r>
          </w:p>
        </w:tc>
        <w:tc>
          <w:tcPr>
            <w:tcW w:w="700" w:type="dxa"/>
            <w:tcBorders>
              <w:top w:val="nil"/>
              <w:left w:val="nil"/>
              <w:bottom w:val="single" w:sz="4" w:space="0" w:color="auto"/>
              <w:right w:val="single" w:sz="4" w:space="0" w:color="auto"/>
            </w:tcBorders>
            <w:shd w:val="clear" w:color="000000" w:fill="FFFFFF"/>
            <w:noWrap/>
            <w:vAlign w:val="bottom"/>
            <w:hideMark/>
          </w:tcPr>
          <w:p w14:paraId="2FA66DC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7202</w:t>
            </w:r>
          </w:p>
        </w:tc>
        <w:tc>
          <w:tcPr>
            <w:tcW w:w="700" w:type="dxa"/>
            <w:tcBorders>
              <w:top w:val="nil"/>
              <w:left w:val="nil"/>
              <w:bottom w:val="single" w:sz="4" w:space="0" w:color="auto"/>
              <w:right w:val="single" w:sz="8" w:space="0" w:color="auto"/>
            </w:tcBorders>
            <w:shd w:val="clear" w:color="000000" w:fill="FFFFFF"/>
            <w:noWrap/>
            <w:vAlign w:val="bottom"/>
            <w:hideMark/>
          </w:tcPr>
          <w:p w14:paraId="1ECF6D6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5,43</w:t>
            </w:r>
          </w:p>
        </w:tc>
        <w:tc>
          <w:tcPr>
            <w:tcW w:w="700" w:type="dxa"/>
            <w:tcBorders>
              <w:top w:val="nil"/>
              <w:left w:val="nil"/>
              <w:bottom w:val="single" w:sz="4" w:space="0" w:color="auto"/>
              <w:right w:val="single" w:sz="4" w:space="0" w:color="auto"/>
            </w:tcBorders>
            <w:shd w:val="clear" w:color="000000" w:fill="FFFFFF"/>
            <w:noWrap/>
            <w:vAlign w:val="bottom"/>
            <w:hideMark/>
          </w:tcPr>
          <w:p w14:paraId="16A4BBA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8742</w:t>
            </w:r>
          </w:p>
        </w:tc>
        <w:tc>
          <w:tcPr>
            <w:tcW w:w="700" w:type="dxa"/>
            <w:tcBorders>
              <w:top w:val="nil"/>
              <w:left w:val="nil"/>
              <w:bottom w:val="single" w:sz="4" w:space="0" w:color="auto"/>
              <w:right w:val="single" w:sz="8" w:space="0" w:color="auto"/>
            </w:tcBorders>
            <w:shd w:val="clear" w:color="000000" w:fill="FFFFFF"/>
            <w:noWrap/>
            <w:vAlign w:val="bottom"/>
            <w:hideMark/>
          </w:tcPr>
          <w:p w14:paraId="48C0724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5,68</w:t>
            </w:r>
          </w:p>
        </w:tc>
        <w:tc>
          <w:tcPr>
            <w:tcW w:w="700" w:type="dxa"/>
            <w:tcBorders>
              <w:top w:val="nil"/>
              <w:left w:val="nil"/>
              <w:bottom w:val="single" w:sz="4" w:space="0" w:color="auto"/>
              <w:right w:val="single" w:sz="4" w:space="0" w:color="auto"/>
            </w:tcBorders>
            <w:shd w:val="clear" w:color="000000" w:fill="FFFFFF"/>
            <w:noWrap/>
            <w:vAlign w:val="bottom"/>
            <w:hideMark/>
          </w:tcPr>
          <w:p w14:paraId="19EBE70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10470</w:t>
            </w:r>
          </w:p>
        </w:tc>
        <w:tc>
          <w:tcPr>
            <w:tcW w:w="700" w:type="dxa"/>
            <w:tcBorders>
              <w:top w:val="nil"/>
              <w:left w:val="nil"/>
              <w:bottom w:val="single" w:sz="4" w:space="0" w:color="auto"/>
              <w:right w:val="single" w:sz="8" w:space="0" w:color="auto"/>
            </w:tcBorders>
            <w:shd w:val="clear" w:color="000000" w:fill="FFFFFF"/>
            <w:noWrap/>
            <w:vAlign w:val="bottom"/>
            <w:hideMark/>
          </w:tcPr>
          <w:p w14:paraId="0A09DE7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5,92</w:t>
            </w:r>
          </w:p>
        </w:tc>
      </w:tr>
      <w:tr w:rsidR="008463A3" w:rsidRPr="00187F1C" w14:paraId="51B680F8"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4F4D4B4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13,00</w:t>
            </w:r>
          </w:p>
        </w:tc>
        <w:tc>
          <w:tcPr>
            <w:tcW w:w="700" w:type="dxa"/>
            <w:tcBorders>
              <w:top w:val="nil"/>
              <w:left w:val="nil"/>
              <w:bottom w:val="single" w:sz="4" w:space="0" w:color="auto"/>
              <w:right w:val="single" w:sz="8" w:space="0" w:color="auto"/>
            </w:tcBorders>
            <w:shd w:val="pct12" w:color="FFFFFF" w:fill="FFFFA3"/>
            <w:noWrap/>
            <w:vAlign w:val="bottom"/>
            <w:hideMark/>
          </w:tcPr>
          <w:p w14:paraId="634E312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w:t>
            </w:r>
          </w:p>
        </w:tc>
        <w:tc>
          <w:tcPr>
            <w:tcW w:w="700" w:type="dxa"/>
            <w:tcBorders>
              <w:top w:val="nil"/>
              <w:left w:val="nil"/>
              <w:bottom w:val="single" w:sz="4" w:space="0" w:color="auto"/>
              <w:right w:val="single" w:sz="4" w:space="0" w:color="auto"/>
            </w:tcBorders>
            <w:shd w:val="clear" w:color="000000" w:fill="FFFFFF"/>
            <w:noWrap/>
            <w:vAlign w:val="bottom"/>
            <w:hideMark/>
          </w:tcPr>
          <w:p w14:paraId="49C03B6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3748</w:t>
            </w:r>
          </w:p>
        </w:tc>
        <w:tc>
          <w:tcPr>
            <w:tcW w:w="700" w:type="dxa"/>
            <w:tcBorders>
              <w:top w:val="nil"/>
              <w:left w:val="nil"/>
              <w:bottom w:val="single" w:sz="4" w:space="0" w:color="auto"/>
              <w:right w:val="single" w:sz="8" w:space="0" w:color="auto"/>
            </w:tcBorders>
            <w:shd w:val="clear" w:color="000000" w:fill="FFFFFF"/>
            <w:noWrap/>
            <w:vAlign w:val="bottom"/>
            <w:hideMark/>
          </w:tcPr>
          <w:p w14:paraId="6EB4760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3,94</w:t>
            </w:r>
          </w:p>
        </w:tc>
        <w:tc>
          <w:tcPr>
            <w:tcW w:w="700" w:type="dxa"/>
            <w:tcBorders>
              <w:top w:val="nil"/>
              <w:left w:val="nil"/>
              <w:bottom w:val="single" w:sz="4" w:space="0" w:color="auto"/>
              <w:right w:val="single" w:sz="4" w:space="0" w:color="auto"/>
            </w:tcBorders>
            <w:shd w:val="clear" w:color="000000" w:fill="FFFFFF"/>
            <w:noWrap/>
            <w:vAlign w:val="bottom"/>
            <w:hideMark/>
          </w:tcPr>
          <w:p w14:paraId="1C21A61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4706</w:t>
            </w:r>
          </w:p>
        </w:tc>
        <w:tc>
          <w:tcPr>
            <w:tcW w:w="700" w:type="dxa"/>
            <w:tcBorders>
              <w:top w:val="nil"/>
              <w:left w:val="nil"/>
              <w:bottom w:val="single" w:sz="4" w:space="0" w:color="auto"/>
              <w:right w:val="single" w:sz="8" w:space="0" w:color="auto"/>
            </w:tcBorders>
            <w:shd w:val="clear" w:color="000000" w:fill="FFFFFF"/>
            <w:noWrap/>
            <w:vAlign w:val="bottom"/>
            <w:hideMark/>
          </w:tcPr>
          <w:p w14:paraId="51ECAFD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4,16</w:t>
            </w:r>
          </w:p>
        </w:tc>
        <w:tc>
          <w:tcPr>
            <w:tcW w:w="700" w:type="dxa"/>
            <w:tcBorders>
              <w:top w:val="nil"/>
              <w:left w:val="nil"/>
              <w:bottom w:val="single" w:sz="4" w:space="0" w:color="auto"/>
              <w:right w:val="single" w:sz="4" w:space="0" w:color="auto"/>
            </w:tcBorders>
            <w:shd w:val="clear" w:color="000000" w:fill="FFFFFF"/>
            <w:noWrap/>
            <w:vAlign w:val="bottom"/>
            <w:hideMark/>
          </w:tcPr>
          <w:p w14:paraId="0021D65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5803</w:t>
            </w:r>
          </w:p>
        </w:tc>
        <w:tc>
          <w:tcPr>
            <w:tcW w:w="700" w:type="dxa"/>
            <w:tcBorders>
              <w:top w:val="nil"/>
              <w:left w:val="nil"/>
              <w:bottom w:val="single" w:sz="4" w:space="0" w:color="auto"/>
              <w:right w:val="single" w:sz="8" w:space="0" w:color="auto"/>
            </w:tcBorders>
            <w:shd w:val="clear" w:color="000000" w:fill="FFFFFF"/>
            <w:noWrap/>
            <w:vAlign w:val="bottom"/>
            <w:hideMark/>
          </w:tcPr>
          <w:p w14:paraId="2D29AE2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4,37</w:t>
            </w:r>
          </w:p>
        </w:tc>
        <w:tc>
          <w:tcPr>
            <w:tcW w:w="700" w:type="dxa"/>
            <w:tcBorders>
              <w:top w:val="nil"/>
              <w:left w:val="nil"/>
              <w:bottom w:val="single" w:sz="4" w:space="0" w:color="auto"/>
              <w:right w:val="single" w:sz="4" w:space="0" w:color="auto"/>
            </w:tcBorders>
            <w:shd w:val="clear" w:color="000000" w:fill="FFFFFF"/>
            <w:noWrap/>
            <w:vAlign w:val="bottom"/>
            <w:hideMark/>
          </w:tcPr>
          <w:p w14:paraId="330A545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7044</w:t>
            </w:r>
          </w:p>
        </w:tc>
        <w:tc>
          <w:tcPr>
            <w:tcW w:w="700" w:type="dxa"/>
            <w:tcBorders>
              <w:top w:val="nil"/>
              <w:left w:val="nil"/>
              <w:bottom w:val="single" w:sz="4" w:space="0" w:color="auto"/>
              <w:right w:val="single" w:sz="8" w:space="0" w:color="auto"/>
            </w:tcBorders>
            <w:shd w:val="clear" w:color="000000" w:fill="FFFFFF"/>
            <w:noWrap/>
            <w:vAlign w:val="bottom"/>
            <w:hideMark/>
          </w:tcPr>
          <w:p w14:paraId="2E51D3B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4,58</w:t>
            </w:r>
          </w:p>
        </w:tc>
        <w:tc>
          <w:tcPr>
            <w:tcW w:w="700" w:type="dxa"/>
            <w:tcBorders>
              <w:top w:val="nil"/>
              <w:left w:val="nil"/>
              <w:bottom w:val="single" w:sz="4" w:space="0" w:color="auto"/>
              <w:right w:val="single" w:sz="4" w:space="0" w:color="auto"/>
            </w:tcBorders>
            <w:shd w:val="clear" w:color="000000" w:fill="FFFFFF"/>
            <w:noWrap/>
            <w:vAlign w:val="bottom"/>
            <w:hideMark/>
          </w:tcPr>
          <w:p w14:paraId="1432D11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8436</w:t>
            </w:r>
          </w:p>
        </w:tc>
        <w:tc>
          <w:tcPr>
            <w:tcW w:w="700" w:type="dxa"/>
            <w:tcBorders>
              <w:top w:val="nil"/>
              <w:left w:val="nil"/>
              <w:bottom w:val="single" w:sz="4" w:space="0" w:color="auto"/>
              <w:right w:val="single" w:sz="8" w:space="0" w:color="auto"/>
            </w:tcBorders>
            <w:shd w:val="clear" w:color="000000" w:fill="FFFFFF"/>
            <w:noWrap/>
            <w:vAlign w:val="bottom"/>
            <w:hideMark/>
          </w:tcPr>
          <w:p w14:paraId="7C8D3EF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4,77</w:t>
            </w:r>
          </w:p>
        </w:tc>
      </w:tr>
      <w:tr w:rsidR="008463A3" w:rsidRPr="00187F1C" w14:paraId="6DEB1B47"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617E9D1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11,00</w:t>
            </w:r>
          </w:p>
        </w:tc>
        <w:tc>
          <w:tcPr>
            <w:tcW w:w="700" w:type="dxa"/>
            <w:tcBorders>
              <w:top w:val="nil"/>
              <w:left w:val="nil"/>
              <w:bottom w:val="single" w:sz="4" w:space="0" w:color="auto"/>
              <w:right w:val="single" w:sz="8" w:space="0" w:color="auto"/>
            </w:tcBorders>
            <w:shd w:val="pct12" w:color="FFFFFF" w:fill="FFFFA3"/>
            <w:noWrap/>
            <w:vAlign w:val="bottom"/>
            <w:hideMark/>
          </w:tcPr>
          <w:p w14:paraId="515E0E0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w:t>
            </w:r>
          </w:p>
        </w:tc>
        <w:tc>
          <w:tcPr>
            <w:tcW w:w="700" w:type="dxa"/>
            <w:tcBorders>
              <w:top w:val="nil"/>
              <w:left w:val="nil"/>
              <w:bottom w:val="single" w:sz="4" w:space="0" w:color="auto"/>
              <w:right w:val="single" w:sz="4" w:space="0" w:color="auto"/>
            </w:tcBorders>
            <w:shd w:val="clear" w:color="000000" w:fill="FFFFFF"/>
            <w:noWrap/>
            <w:vAlign w:val="bottom"/>
            <w:hideMark/>
          </w:tcPr>
          <w:p w14:paraId="204D91C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3446</w:t>
            </w:r>
          </w:p>
        </w:tc>
        <w:tc>
          <w:tcPr>
            <w:tcW w:w="700" w:type="dxa"/>
            <w:tcBorders>
              <w:top w:val="nil"/>
              <w:left w:val="nil"/>
              <w:bottom w:val="single" w:sz="4" w:space="0" w:color="auto"/>
              <w:right w:val="single" w:sz="8" w:space="0" w:color="auto"/>
            </w:tcBorders>
            <w:shd w:val="clear" w:color="000000" w:fill="FFFFFF"/>
            <w:noWrap/>
            <w:vAlign w:val="bottom"/>
            <w:hideMark/>
          </w:tcPr>
          <w:p w14:paraId="5ADECB6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3,63</w:t>
            </w:r>
          </w:p>
        </w:tc>
        <w:tc>
          <w:tcPr>
            <w:tcW w:w="700" w:type="dxa"/>
            <w:tcBorders>
              <w:top w:val="nil"/>
              <w:left w:val="nil"/>
              <w:bottom w:val="single" w:sz="4" w:space="0" w:color="auto"/>
              <w:right w:val="single" w:sz="4" w:space="0" w:color="auto"/>
            </w:tcBorders>
            <w:shd w:val="clear" w:color="000000" w:fill="FFFFFF"/>
            <w:noWrap/>
            <w:vAlign w:val="bottom"/>
            <w:hideMark/>
          </w:tcPr>
          <w:p w14:paraId="302DD9C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4328</w:t>
            </w:r>
          </w:p>
        </w:tc>
        <w:tc>
          <w:tcPr>
            <w:tcW w:w="700" w:type="dxa"/>
            <w:tcBorders>
              <w:top w:val="nil"/>
              <w:left w:val="nil"/>
              <w:bottom w:val="single" w:sz="4" w:space="0" w:color="auto"/>
              <w:right w:val="single" w:sz="8" w:space="0" w:color="auto"/>
            </w:tcBorders>
            <w:shd w:val="clear" w:color="000000" w:fill="FFFFFF"/>
            <w:noWrap/>
            <w:vAlign w:val="bottom"/>
            <w:hideMark/>
          </w:tcPr>
          <w:p w14:paraId="6A096DD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3,83</w:t>
            </w:r>
          </w:p>
        </w:tc>
        <w:tc>
          <w:tcPr>
            <w:tcW w:w="700" w:type="dxa"/>
            <w:tcBorders>
              <w:top w:val="nil"/>
              <w:left w:val="nil"/>
              <w:bottom w:val="single" w:sz="4" w:space="0" w:color="auto"/>
              <w:right w:val="single" w:sz="4" w:space="0" w:color="auto"/>
            </w:tcBorders>
            <w:shd w:val="clear" w:color="000000" w:fill="FFFFFF"/>
            <w:noWrap/>
            <w:vAlign w:val="bottom"/>
            <w:hideMark/>
          </w:tcPr>
          <w:p w14:paraId="06C74E7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5336</w:t>
            </w:r>
          </w:p>
        </w:tc>
        <w:tc>
          <w:tcPr>
            <w:tcW w:w="700" w:type="dxa"/>
            <w:tcBorders>
              <w:top w:val="nil"/>
              <w:left w:val="nil"/>
              <w:bottom w:val="single" w:sz="4" w:space="0" w:color="auto"/>
              <w:right w:val="single" w:sz="8" w:space="0" w:color="auto"/>
            </w:tcBorders>
            <w:shd w:val="clear" w:color="000000" w:fill="FFFFFF"/>
            <w:noWrap/>
            <w:vAlign w:val="bottom"/>
            <w:hideMark/>
          </w:tcPr>
          <w:p w14:paraId="271AB72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4,02</w:t>
            </w:r>
          </w:p>
        </w:tc>
        <w:tc>
          <w:tcPr>
            <w:tcW w:w="700" w:type="dxa"/>
            <w:tcBorders>
              <w:top w:val="nil"/>
              <w:left w:val="nil"/>
              <w:bottom w:val="single" w:sz="4" w:space="0" w:color="auto"/>
              <w:right w:val="single" w:sz="4" w:space="0" w:color="auto"/>
            </w:tcBorders>
            <w:shd w:val="clear" w:color="000000" w:fill="FFFFFF"/>
            <w:noWrap/>
            <w:vAlign w:val="bottom"/>
            <w:hideMark/>
          </w:tcPr>
          <w:p w14:paraId="46F201C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6478</w:t>
            </w:r>
          </w:p>
        </w:tc>
        <w:tc>
          <w:tcPr>
            <w:tcW w:w="700" w:type="dxa"/>
            <w:tcBorders>
              <w:top w:val="nil"/>
              <w:left w:val="nil"/>
              <w:bottom w:val="single" w:sz="4" w:space="0" w:color="auto"/>
              <w:right w:val="single" w:sz="8" w:space="0" w:color="auto"/>
            </w:tcBorders>
            <w:shd w:val="clear" w:color="000000" w:fill="FFFFFF"/>
            <w:noWrap/>
            <w:vAlign w:val="bottom"/>
            <w:hideMark/>
          </w:tcPr>
          <w:p w14:paraId="4D3C081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4,21</w:t>
            </w:r>
          </w:p>
        </w:tc>
        <w:tc>
          <w:tcPr>
            <w:tcW w:w="700" w:type="dxa"/>
            <w:tcBorders>
              <w:top w:val="nil"/>
              <w:left w:val="nil"/>
              <w:bottom w:val="single" w:sz="4" w:space="0" w:color="auto"/>
              <w:right w:val="single" w:sz="4" w:space="0" w:color="auto"/>
            </w:tcBorders>
            <w:shd w:val="clear" w:color="000000" w:fill="FFFFFF"/>
            <w:noWrap/>
            <w:vAlign w:val="bottom"/>
            <w:hideMark/>
          </w:tcPr>
          <w:p w14:paraId="131016E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7758</w:t>
            </w:r>
          </w:p>
        </w:tc>
        <w:tc>
          <w:tcPr>
            <w:tcW w:w="700" w:type="dxa"/>
            <w:tcBorders>
              <w:top w:val="nil"/>
              <w:left w:val="nil"/>
              <w:bottom w:val="single" w:sz="4" w:space="0" w:color="auto"/>
              <w:right w:val="single" w:sz="8" w:space="0" w:color="auto"/>
            </w:tcBorders>
            <w:shd w:val="clear" w:color="000000" w:fill="FFFFFF"/>
            <w:noWrap/>
            <w:vAlign w:val="bottom"/>
            <w:hideMark/>
          </w:tcPr>
          <w:p w14:paraId="6B4C6C7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4,39</w:t>
            </w:r>
          </w:p>
        </w:tc>
      </w:tr>
      <w:tr w:rsidR="008463A3" w:rsidRPr="00187F1C" w14:paraId="5E0C0959"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6F82563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0" w:type="dxa"/>
            <w:tcBorders>
              <w:top w:val="nil"/>
              <w:left w:val="nil"/>
              <w:bottom w:val="single" w:sz="4" w:space="0" w:color="auto"/>
              <w:right w:val="single" w:sz="8" w:space="0" w:color="auto"/>
            </w:tcBorders>
            <w:shd w:val="pct12" w:color="FFFFFF" w:fill="FFFFA3"/>
            <w:noWrap/>
            <w:vAlign w:val="bottom"/>
            <w:hideMark/>
          </w:tcPr>
          <w:p w14:paraId="7632A40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nil"/>
              <w:bottom w:val="single" w:sz="4" w:space="0" w:color="auto"/>
              <w:right w:val="single" w:sz="4" w:space="0" w:color="auto"/>
            </w:tcBorders>
            <w:shd w:val="clear" w:color="000000" w:fill="FFFFFF"/>
            <w:noWrap/>
            <w:vAlign w:val="bottom"/>
            <w:hideMark/>
          </w:tcPr>
          <w:p w14:paraId="0FCC240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3285</w:t>
            </w:r>
          </w:p>
        </w:tc>
        <w:tc>
          <w:tcPr>
            <w:tcW w:w="700" w:type="dxa"/>
            <w:tcBorders>
              <w:top w:val="nil"/>
              <w:left w:val="nil"/>
              <w:bottom w:val="single" w:sz="4" w:space="0" w:color="auto"/>
              <w:right w:val="single" w:sz="8" w:space="0" w:color="auto"/>
            </w:tcBorders>
            <w:shd w:val="clear" w:color="000000" w:fill="FFFFFF"/>
            <w:noWrap/>
            <w:vAlign w:val="bottom"/>
            <w:hideMark/>
          </w:tcPr>
          <w:p w14:paraId="258EAE8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3,46</w:t>
            </w:r>
          </w:p>
        </w:tc>
        <w:tc>
          <w:tcPr>
            <w:tcW w:w="700" w:type="dxa"/>
            <w:tcBorders>
              <w:top w:val="nil"/>
              <w:left w:val="nil"/>
              <w:bottom w:val="single" w:sz="4" w:space="0" w:color="auto"/>
              <w:right w:val="single" w:sz="4" w:space="0" w:color="auto"/>
            </w:tcBorders>
            <w:shd w:val="clear" w:color="000000" w:fill="FFFFFF"/>
            <w:noWrap/>
            <w:vAlign w:val="bottom"/>
            <w:hideMark/>
          </w:tcPr>
          <w:p w14:paraId="6DCB562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4126</w:t>
            </w:r>
          </w:p>
        </w:tc>
        <w:tc>
          <w:tcPr>
            <w:tcW w:w="700" w:type="dxa"/>
            <w:tcBorders>
              <w:top w:val="nil"/>
              <w:left w:val="nil"/>
              <w:bottom w:val="single" w:sz="4" w:space="0" w:color="auto"/>
              <w:right w:val="single" w:sz="8" w:space="0" w:color="auto"/>
            </w:tcBorders>
            <w:shd w:val="clear" w:color="000000" w:fill="FFFFFF"/>
            <w:noWrap/>
            <w:vAlign w:val="bottom"/>
            <w:hideMark/>
          </w:tcPr>
          <w:p w14:paraId="2CB4E47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3,65</w:t>
            </w:r>
          </w:p>
        </w:tc>
        <w:tc>
          <w:tcPr>
            <w:tcW w:w="700" w:type="dxa"/>
            <w:tcBorders>
              <w:top w:val="nil"/>
              <w:left w:val="nil"/>
              <w:bottom w:val="single" w:sz="4" w:space="0" w:color="auto"/>
              <w:right w:val="single" w:sz="4" w:space="0" w:color="auto"/>
            </w:tcBorders>
            <w:shd w:val="clear" w:color="000000" w:fill="FFFFFF"/>
            <w:noWrap/>
            <w:vAlign w:val="bottom"/>
            <w:hideMark/>
          </w:tcPr>
          <w:p w14:paraId="32ADA26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5087</w:t>
            </w:r>
          </w:p>
        </w:tc>
        <w:tc>
          <w:tcPr>
            <w:tcW w:w="700" w:type="dxa"/>
            <w:tcBorders>
              <w:top w:val="nil"/>
              <w:left w:val="nil"/>
              <w:bottom w:val="single" w:sz="4" w:space="0" w:color="auto"/>
              <w:right w:val="single" w:sz="8" w:space="0" w:color="auto"/>
            </w:tcBorders>
            <w:shd w:val="clear" w:color="000000" w:fill="FFFFFF"/>
            <w:noWrap/>
            <w:vAlign w:val="bottom"/>
            <w:hideMark/>
          </w:tcPr>
          <w:p w14:paraId="4A3BA52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3,83</w:t>
            </w:r>
          </w:p>
        </w:tc>
        <w:tc>
          <w:tcPr>
            <w:tcW w:w="700" w:type="dxa"/>
            <w:tcBorders>
              <w:top w:val="nil"/>
              <w:left w:val="nil"/>
              <w:bottom w:val="single" w:sz="4" w:space="0" w:color="auto"/>
              <w:right w:val="single" w:sz="4" w:space="0" w:color="auto"/>
            </w:tcBorders>
            <w:shd w:val="clear" w:color="000000" w:fill="FFFFFF"/>
            <w:noWrap/>
            <w:vAlign w:val="bottom"/>
            <w:hideMark/>
          </w:tcPr>
          <w:p w14:paraId="6D3BA64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6175</w:t>
            </w:r>
          </w:p>
        </w:tc>
        <w:tc>
          <w:tcPr>
            <w:tcW w:w="700" w:type="dxa"/>
            <w:tcBorders>
              <w:top w:val="nil"/>
              <w:left w:val="nil"/>
              <w:bottom w:val="single" w:sz="4" w:space="0" w:color="auto"/>
              <w:right w:val="single" w:sz="8" w:space="0" w:color="auto"/>
            </w:tcBorders>
            <w:shd w:val="clear" w:color="000000" w:fill="FFFFFF"/>
            <w:noWrap/>
            <w:vAlign w:val="bottom"/>
            <w:hideMark/>
          </w:tcPr>
          <w:p w14:paraId="2467CFB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4,01</w:t>
            </w:r>
          </w:p>
        </w:tc>
        <w:tc>
          <w:tcPr>
            <w:tcW w:w="700" w:type="dxa"/>
            <w:tcBorders>
              <w:top w:val="nil"/>
              <w:left w:val="nil"/>
              <w:bottom w:val="single" w:sz="4" w:space="0" w:color="auto"/>
              <w:right w:val="single" w:sz="4" w:space="0" w:color="auto"/>
            </w:tcBorders>
            <w:shd w:val="clear" w:color="000000" w:fill="FFFFFF"/>
            <w:noWrap/>
            <w:vAlign w:val="bottom"/>
            <w:hideMark/>
          </w:tcPr>
          <w:p w14:paraId="3D9836C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7396</w:t>
            </w:r>
          </w:p>
        </w:tc>
        <w:tc>
          <w:tcPr>
            <w:tcW w:w="700" w:type="dxa"/>
            <w:tcBorders>
              <w:top w:val="nil"/>
              <w:left w:val="nil"/>
              <w:bottom w:val="single" w:sz="4" w:space="0" w:color="auto"/>
              <w:right w:val="single" w:sz="8" w:space="0" w:color="auto"/>
            </w:tcBorders>
            <w:shd w:val="clear" w:color="000000" w:fill="FFFFFF"/>
            <w:noWrap/>
            <w:vAlign w:val="bottom"/>
            <w:hideMark/>
          </w:tcPr>
          <w:p w14:paraId="137A834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4,19</w:t>
            </w:r>
          </w:p>
        </w:tc>
      </w:tr>
      <w:tr w:rsidR="008463A3" w:rsidRPr="00187F1C" w14:paraId="31F7A93A"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0ECF762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9,00</w:t>
            </w:r>
          </w:p>
        </w:tc>
        <w:tc>
          <w:tcPr>
            <w:tcW w:w="700" w:type="dxa"/>
            <w:tcBorders>
              <w:top w:val="nil"/>
              <w:left w:val="nil"/>
              <w:bottom w:val="single" w:sz="4" w:space="0" w:color="auto"/>
              <w:right w:val="single" w:sz="8" w:space="0" w:color="auto"/>
            </w:tcBorders>
            <w:shd w:val="pct12" w:color="FFFFFF" w:fill="FFFFA3"/>
            <w:noWrap/>
            <w:vAlign w:val="bottom"/>
            <w:hideMark/>
          </w:tcPr>
          <w:p w14:paraId="47F448F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111</w:t>
            </w:r>
          </w:p>
        </w:tc>
        <w:tc>
          <w:tcPr>
            <w:tcW w:w="700" w:type="dxa"/>
            <w:tcBorders>
              <w:top w:val="nil"/>
              <w:left w:val="nil"/>
              <w:bottom w:val="single" w:sz="4" w:space="0" w:color="auto"/>
              <w:right w:val="single" w:sz="4" w:space="0" w:color="auto"/>
            </w:tcBorders>
            <w:shd w:val="clear" w:color="000000" w:fill="FFFFFF"/>
            <w:noWrap/>
            <w:vAlign w:val="bottom"/>
            <w:hideMark/>
          </w:tcPr>
          <w:p w14:paraId="01A0690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3116</w:t>
            </w:r>
          </w:p>
        </w:tc>
        <w:tc>
          <w:tcPr>
            <w:tcW w:w="700" w:type="dxa"/>
            <w:tcBorders>
              <w:top w:val="nil"/>
              <w:left w:val="nil"/>
              <w:bottom w:val="single" w:sz="4" w:space="0" w:color="auto"/>
              <w:right w:val="single" w:sz="8" w:space="0" w:color="auto"/>
            </w:tcBorders>
            <w:shd w:val="clear" w:color="000000" w:fill="FFFFFF"/>
            <w:noWrap/>
            <w:vAlign w:val="bottom"/>
            <w:hideMark/>
          </w:tcPr>
          <w:p w14:paraId="01E8F81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3,28</w:t>
            </w:r>
          </w:p>
        </w:tc>
        <w:tc>
          <w:tcPr>
            <w:tcW w:w="700" w:type="dxa"/>
            <w:tcBorders>
              <w:top w:val="nil"/>
              <w:left w:val="nil"/>
              <w:bottom w:val="single" w:sz="4" w:space="0" w:color="auto"/>
              <w:right w:val="single" w:sz="4" w:space="0" w:color="auto"/>
            </w:tcBorders>
            <w:shd w:val="clear" w:color="000000" w:fill="FFFFFF"/>
            <w:noWrap/>
            <w:vAlign w:val="bottom"/>
            <w:hideMark/>
          </w:tcPr>
          <w:p w14:paraId="61829B6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3913</w:t>
            </w:r>
          </w:p>
        </w:tc>
        <w:tc>
          <w:tcPr>
            <w:tcW w:w="700" w:type="dxa"/>
            <w:tcBorders>
              <w:top w:val="nil"/>
              <w:left w:val="nil"/>
              <w:bottom w:val="single" w:sz="4" w:space="0" w:color="auto"/>
              <w:right w:val="single" w:sz="8" w:space="0" w:color="auto"/>
            </w:tcBorders>
            <w:shd w:val="clear" w:color="000000" w:fill="FFFFFF"/>
            <w:noWrap/>
            <w:vAlign w:val="bottom"/>
            <w:hideMark/>
          </w:tcPr>
          <w:p w14:paraId="6A91300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3,46</w:t>
            </w:r>
          </w:p>
        </w:tc>
        <w:tc>
          <w:tcPr>
            <w:tcW w:w="700" w:type="dxa"/>
            <w:tcBorders>
              <w:top w:val="nil"/>
              <w:left w:val="nil"/>
              <w:bottom w:val="single" w:sz="4" w:space="0" w:color="auto"/>
              <w:right w:val="single" w:sz="4" w:space="0" w:color="auto"/>
            </w:tcBorders>
            <w:shd w:val="clear" w:color="000000" w:fill="FFFFFF"/>
            <w:noWrap/>
            <w:vAlign w:val="bottom"/>
            <w:hideMark/>
          </w:tcPr>
          <w:p w14:paraId="5EEC20B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4825</w:t>
            </w:r>
          </w:p>
        </w:tc>
        <w:tc>
          <w:tcPr>
            <w:tcW w:w="700" w:type="dxa"/>
            <w:tcBorders>
              <w:top w:val="nil"/>
              <w:left w:val="nil"/>
              <w:bottom w:val="single" w:sz="4" w:space="0" w:color="auto"/>
              <w:right w:val="single" w:sz="8" w:space="0" w:color="auto"/>
            </w:tcBorders>
            <w:shd w:val="clear" w:color="000000" w:fill="FFFFFF"/>
            <w:noWrap/>
            <w:vAlign w:val="bottom"/>
            <w:hideMark/>
          </w:tcPr>
          <w:p w14:paraId="23B09BD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3,64</w:t>
            </w:r>
          </w:p>
        </w:tc>
        <w:tc>
          <w:tcPr>
            <w:tcW w:w="700" w:type="dxa"/>
            <w:tcBorders>
              <w:top w:val="nil"/>
              <w:left w:val="nil"/>
              <w:bottom w:val="single" w:sz="4" w:space="0" w:color="auto"/>
              <w:right w:val="single" w:sz="4" w:space="0" w:color="auto"/>
            </w:tcBorders>
            <w:shd w:val="clear" w:color="000000" w:fill="FFFFFF"/>
            <w:noWrap/>
            <w:vAlign w:val="bottom"/>
            <w:hideMark/>
          </w:tcPr>
          <w:p w14:paraId="4958901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5857</w:t>
            </w:r>
          </w:p>
        </w:tc>
        <w:tc>
          <w:tcPr>
            <w:tcW w:w="700" w:type="dxa"/>
            <w:tcBorders>
              <w:top w:val="nil"/>
              <w:left w:val="nil"/>
              <w:bottom w:val="single" w:sz="4" w:space="0" w:color="auto"/>
              <w:right w:val="single" w:sz="8" w:space="0" w:color="auto"/>
            </w:tcBorders>
            <w:shd w:val="clear" w:color="000000" w:fill="FFFFFF"/>
            <w:noWrap/>
            <w:vAlign w:val="bottom"/>
            <w:hideMark/>
          </w:tcPr>
          <w:p w14:paraId="659D2A5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3,81</w:t>
            </w:r>
          </w:p>
        </w:tc>
        <w:tc>
          <w:tcPr>
            <w:tcW w:w="700" w:type="dxa"/>
            <w:tcBorders>
              <w:top w:val="nil"/>
              <w:left w:val="nil"/>
              <w:bottom w:val="single" w:sz="4" w:space="0" w:color="auto"/>
              <w:right w:val="single" w:sz="4" w:space="0" w:color="auto"/>
            </w:tcBorders>
            <w:shd w:val="clear" w:color="000000" w:fill="FFFFFF"/>
            <w:noWrap/>
            <w:vAlign w:val="bottom"/>
            <w:hideMark/>
          </w:tcPr>
          <w:p w14:paraId="596DE68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7015</w:t>
            </w:r>
          </w:p>
        </w:tc>
        <w:tc>
          <w:tcPr>
            <w:tcW w:w="700" w:type="dxa"/>
            <w:tcBorders>
              <w:top w:val="nil"/>
              <w:left w:val="nil"/>
              <w:bottom w:val="single" w:sz="4" w:space="0" w:color="auto"/>
              <w:right w:val="single" w:sz="8" w:space="0" w:color="auto"/>
            </w:tcBorders>
            <w:shd w:val="clear" w:color="000000" w:fill="FFFFFF"/>
            <w:noWrap/>
            <w:vAlign w:val="bottom"/>
            <w:hideMark/>
          </w:tcPr>
          <w:p w14:paraId="6830C4B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3,97</w:t>
            </w:r>
          </w:p>
        </w:tc>
      </w:tr>
      <w:tr w:rsidR="008463A3" w:rsidRPr="00187F1C" w14:paraId="47B5CD31"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0523DC8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8,00</w:t>
            </w:r>
          </w:p>
        </w:tc>
        <w:tc>
          <w:tcPr>
            <w:tcW w:w="700" w:type="dxa"/>
            <w:tcBorders>
              <w:top w:val="nil"/>
              <w:left w:val="nil"/>
              <w:bottom w:val="single" w:sz="4" w:space="0" w:color="auto"/>
              <w:right w:val="single" w:sz="8" w:space="0" w:color="auto"/>
            </w:tcBorders>
            <w:shd w:val="pct12" w:color="FFFFFF" w:fill="FFFFA3"/>
            <w:noWrap/>
            <w:vAlign w:val="bottom"/>
            <w:hideMark/>
          </w:tcPr>
          <w:p w14:paraId="4BCF10D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125</w:t>
            </w:r>
          </w:p>
        </w:tc>
        <w:tc>
          <w:tcPr>
            <w:tcW w:w="700" w:type="dxa"/>
            <w:tcBorders>
              <w:top w:val="nil"/>
              <w:left w:val="nil"/>
              <w:bottom w:val="single" w:sz="4" w:space="0" w:color="auto"/>
              <w:right w:val="single" w:sz="4" w:space="0" w:color="auto"/>
            </w:tcBorders>
            <w:shd w:val="clear" w:color="000000" w:fill="FFFFFF"/>
            <w:noWrap/>
            <w:vAlign w:val="bottom"/>
            <w:hideMark/>
          </w:tcPr>
          <w:p w14:paraId="61C4CE2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2937</w:t>
            </w:r>
          </w:p>
        </w:tc>
        <w:tc>
          <w:tcPr>
            <w:tcW w:w="700" w:type="dxa"/>
            <w:tcBorders>
              <w:top w:val="nil"/>
              <w:left w:val="nil"/>
              <w:bottom w:val="single" w:sz="4" w:space="0" w:color="auto"/>
              <w:right w:val="single" w:sz="8" w:space="0" w:color="auto"/>
            </w:tcBorders>
            <w:shd w:val="clear" w:color="000000" w:fill="FFFFFF"/>
            <w:noWrap/>
            <w:vAlign w:val="bottom"/>
            <w:hideMark/>
          </w:tcPr>
          <w:p w14:paraId="5624CEA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3,09</w:t>
            </w:r>
          </w:p>
        </w:tc>
        <w:tc>
          <w:tcPr>
            <w:tcW w:w="700" w:type="dxa"/>
            <w:tcBorders>
              <w:top w:val="nil"/>
              <w:left w:val="nil"/>
              <w:bottom w:val="single" w:sz="4" w:space="0" w:color="auto"/>
              <w:right w:val="single" w:sz="4" w:space="0" w:color="auto"/>
            </w:tcBorders>
            <w:shd w:val="clear" w:color="000000" w:fill="FFFFFF"/>
            <w:noWrap/>
            <w:vAlign w:val="bottom"/>
            <w:hideMark/>
          </w:tcPr>
          <w:p w14:paraId="5D18065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3689</w:t>
            </w:r>
          </w:p>
        </w:tc>
        <w:tc>
          <w:tcPr>
            <w:tcW w:w="700" w:type="dxa"/>
            <w:tcBorders>
              <w:top w:val="nil"/>
              <w:left w:val="nil"/>
              <w:bottom w:val="single" w:sz="4" w:space="0" w:color="auto"/>
              <w:right w:val="single" w:sz="8" w:space="0" w:color="auto"/>
            </w:tcBorders>
            <w:shd w:val="clear" w:color="000000" w:fill="FFFFFF"/>
            <w:noWrap/>
            <w:vAlign w:val="bottom"/>
            <w:hideMark/>
          </w:tcPr>
          <w:p w14:paraId="7DB87AF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3,26</w:t>
            </w:r>
          </w:p>
        </w:tc>
        <w:tc>
          <w:tcPr>
            <w:tcW w:w="700" w:type="dxa"/>
            <w:tcBorders>
              <w:top w:val="nil"/>
              <w:left w:val="nil"/>
              <w:bottom w:val="single" w:sz="4" w:space="0" w:color="auto"/>
              <w:right w:val="single" w:sz="4" w:space="0" w:color="auto"/>
            </w:tcBorders>
            <w:shd w:val="clear" w:color="000000" w:fill="FFFFFF"/>
            <w:noWrap/>
            <w:vAlign w:val="bottom"/>
            <w:hideMark/>
          </w:tcPr>
          <w:p w14:paraId="29515DF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4548</w:t>
            </w:r>
          </w:p>
        </w:tc>
        <w:tc>
          <w:tcPr>
            <w:tcW w:w="700" w:type="dxa"/>
            <w:tcBorders>
              <w:top w:val="nil"/>
              <w:left w:val="nil"/>
              <w:bottom w:val="single" w:sz="4" w:space="0" w:color="auto"/>
              <w:right w:val="single" w:sz="8" w:space="0" w:color="auto"/>
            </w:tcBorders>
            <w:shd w:val="clear" w:color="000000" w:fill="FFFFFF"/>
            <w:noWrap/>
            <w:vAlign w:val="bottom"/>
            <w:hideMark/>
          </w:tcPr>
          <w:p w14:paraId="318FCF9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3,43</w:t>
            </w:r>
          </w:p>
        </w:tc>
        <w:tc>
          <w:tcPr>
            <w:tcW w:w="700" w:type="dxa"/>
            <w:tcBorders>
              <w:top w:val="nil"/>
              <w:left w:val="nil"/>
              <w:bottom w:val="single" w:sz="4" w:space="0" w:color="auto"/>
              <w:right w:val="single" w:sz="4" w:space="0" w:color="auto"/>
            </w:tcBorders>
            <w:shd w:val="clear" w:color="000000" w:fill="FFFFFF"/>
            <w:noWrap/>
            <w:vAlign w:val="bottom"/>
            <w:hideMark/>
          </w:tcPr>
          <w:p w14:paraId="751B800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5521</w:t>
            </w:r>
          </w:p>
        </w:tc>
        <w:tc>
          <w:tcPr>
            <w:tcW w:w="700" w:type="dxa"/>
            <w:tcBorders>
              <w:top w:val="nil"/>
              <w:left w:val="nil"/>
              <w:bottom w:val="single" w:sz="4" w:space="0" w:color="auto"/>
              <w:right w:val="single" w:sz="8" w:space="0" w:color="auto"/>
            </w:tcBorders>
            <w:shd w:val="clear" w:color="000000" w:fill="FFFFFF"/>
            <w:noWrap/>
            <w:vAlign w:val="bottom"/>
            <w:hideMark/>
          </w:tcPr>
          <w:p w14:paraId="3B0CC61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3,59</w:t>
            </w:r>
          </w:p>
        </w:tc>
        <w:tc>
          <w:tcPr>
            <w:tcW w:w="700" w:type="dxa"/>
            <w:tcBorders>
              <w:top w:val="nil"/>
              <w:left w:val="nil"/>
              <w:bottom w:val="single" w:sz="4" w:space="0" w:color="auto"/>
              <w:right w:val="single" w:sz="4" w:space="0" w:color="auto"/>
            </w:tcBorders>
            <w:shd w:val="clear" w:color="000000" w:fill="FFFFFF"/>
            <w:noWrap/>
            <w:vAlign w:val="bottom"/>
            <w:hideMark/>
          </w:tcPr>
          <w:p w14:paraId="7418704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6613</w:t>
            </w:r>
          </w:p>
        </w:tc>
        <w:tc>
          <w:tcPr>
            <w:tcW w:w="700" w:type="dxa"/>
            <w:tcBorders>
              <w:top w:val="nil"/>
              <w:left w:val="nil"/>
              <w:bottom w:val="single" w:sz="4" w:space="0" w:color="auto"/>
              <w:right w:val="single" w:sz="8" w:space="0" w:color="auto"/>
            </w:tcBorders>
            <w:shd w:val="clear" w:color="000000" w:fill="FFFFFF"/>
            <w:noWrap/>
            <w:vAlign w:val="bottom"/>
            <w:hideMark/>
          </w:tcPr>
          <w:p w14:paraId="6898C47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3,74</w:t>
            </w:r>
          </w:p>
        </w:tc>
      </w:tr>
      <w:tr w:rsidR="008463A3" w:rsidRPr="00187F1C" w14:paraId="3C5AC414"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248DA0F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7,00</w:t>
            </w:r>
          </w:p>
        </w:tc>
        <w:tc>
          <w:tcPr>
            <w:tcW w:w="700" w:type="dxa"/>
            <w:tcBorders>
              <w:top w:val="nil"/>
              <w:left w:val="nil"/>
              <w:bottom w:val="single" w:sz="4" w:space="0" w:color="auto"/>
              <w:right w:val="single" w:sz="8" w:space="0" w:color="auto"/>
            </w:tcBorders>
            <w:shd w:val="pct12" w:color="FFFFFF" w:fill="FFFFA3"/>
            <w:noWrap/>
            <w:vAlign w:val="bottom"/>
            <w:hideMark/>
          </w:tcPr>
          <w:p w14:paraId="686557E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700" w:type="dxa"/>
            <w:tcBorders>
              <w:top w:val="nil"/>
              <w:left w:val="nil"/>
              <w:bottom w:val="single" w:sz="4" w:space="0" w:color="auto"/>
              <w:right w:val="single" w:sz="4" w:space="0" w:color="auto"/>
            </w:tcBorders>
            <w:shd w:val="clear" w:color="000000" w:fill="FFFFFF"/>
            <w:noWrap/>
            <w:vAlign w:val="bottom"/>
            <w:hideMark/>
          </w:tcPr>
          <w:p w14:paraId="12EB3FB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2747</w:t>
            </w:r>
          </w:p>
        </w:tc>
        <w:tc>
          <w:tcPr>
            <w:tcW w:w="700" w:type="dxa"/>
            <w:tcBorders>
              <w:top w:val="nil"/>
              <w:left w:val="nil"/>
              <w:bottom w:val="single" w:sz="4" w:space="0" w:color="auto"/>
              <w:right w:val="single" w:sz="8" w:space="0" w:color="auto"/>
            </w:tcBorders>
            <w:shd w:val="clear" w:color="000000" w:fill="FFFFFF"/>
            <w:noWrap/>
            <w:vAlign w:val="bottom"/>
            <w:hideMark/>
          </w:tcPr>
          <w:p w14:paraId="65F946A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2,89</w:t>
            </w:r>
          </w:p>
        </w:tc>
        <w:tc>
          <w:tcPr>
            <w:tcW w:w="700" w:type="dxa"/>
            <w:tcBorders>
              <w:top w:val="nil"/>
              <w:left w:val="nil"/>
              <w:bottom w:val="single" w:sz="4" w:space="0" w:color="auto"/>
              <w:right w:val="single" w:sz="4" w:space="0" w:color="auto"/>
            </w:tcBorders>
            <w:shd w:val="clear" w:color="000000" w:fill="FFFFFF"/>
            <w:noWrap/>
            <w:vAlign w:val="bottom"/>
            <w:hideMark/>
          </w:tcPr>
          <w:p w14:paraId="271813F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3449</w:t>
            </w:r>
          </w:p>
        </w:tc>
        <w:tc>
          <w:tcPr>
            <w:tcW w:w="700" w:type="dxa"/>
            <w:tcBorders>
              <w:top w:val="nil"/>
              <w:left w:val="nil"/>
              <w:bottom w:val="single" w:sz="4" w:space="0" w:color="auto"/>
              <w:right w:val="single" w:sz="8" w:space="0" w:color="auto"/>
            </w:tcBorders>
            <w:shd w:val="clear" w:color="000000" w:fill="FFFFFF"/>
            <w:noWrap/>
            <w:vAlign w:val="bottom"/>
            <w:hideMark/>
          </w:tcPr>
          <w:p w14:paraId="61C3A7E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3,05</w:t>
            </w:r>
          </w:p>
        </w:tc>
        <w:tc>
          <w:tcPr>
            <w:tcW w:w="700" w:type="dxa"/>
            <w:tcBorders>
              <w:top w:val="nil"/>
              <w:left w:val="nil"/>
              <w:bottom w:val="single" w:sz="4" w:space="0" w:color="auto"/>
              <w:right w:val="single" w:sz="4" w:space="0" w:color="auto"/>
            </w:tcBorders>
            <w:shd w:val="clear" w:color="000000" w:fill="FFFFFF"/>
            <w:noWrap/>
            <w:vAlign w:val="bottom"/>
            <w:hideMark/>
          </w:tcPr>
          <w:p w14:paraId="2A0D1E5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4253</w:t>
            </w:r>
          </w:p>
        </w:tc>
        <w:tc>
          <w:tcPr>
            <w:tcW w:w="700" w:type="dxa"/>
            <w:tcBorders>
              <w:top w:val="nil"/>
              <w:left w:val="nil"/>
              <w:bottom w:val="single" w:sz="4" w:space="0" w:color="auto"/>
              <w:right w:val="single" w:sz="8" w:space="0" w:color="auto"/>
            </w:tcBorders>
            <w:shd w:val="clear" w:color="000000" w:fill="FFFFFF"/>
            <w:noWrap/>
            <w:vAlign w:val="bottom"/>
            <w:hideMark/>
          </w:tcPr>
          <w:p w14:paraId="5451A5C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3,20</w:t>
            </w:r>
          </w:p>
        </w:tc>
        <w:tc>
          <w:tcPr>
            <w:tcW w:w="700" w:type="dxa"/>
            <w:tcBorders>
              <w:top w:val="nil"/>
              <w:left w:val="nil"/>
              <w:bottom w:val="single" w:sz="4" w:space="0" w:color="auto"/>
              <w:right w:val="single" w:sz="4" w:space="0" w:color="auto"/>
            </w:tcBorders>
            <w:shd w:val="clear" w:color="000000" w:fill="FFFFFF"/>
            <w:noWrap/>
            <w:vAlign w:val="bottom"/>
            <w:hideMark/>
          </w:tcPr>
          <w:p w14:paraId="5B51A9A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5163</w:t>
            </w:r>
          </w:p>
        </w:tc>
        <w:tc>
          <w:tcPr>
            <w:tcW w:w="700" w:type="dxa"/>
            <w:tcBorders>
              <w:top w:val="nil"/>
              <w:left w:val="nil"/>
              <w:bottom w:val="single" w:sz="4" w:space="0" w:color="auto"/>
              <w:right w:val="single" w:sz="8" w:space="0" w:color="auto"/>
            </w:tcBorders>
            <w:shd w:val="clear" w:color="000000" w:fill="FFFFFF"/>
            <w:noWrap/>
            <w:vAlign w:val="bottom"/>
            <w:hideMark/>
          </w:tcPr>
          <w:p w14:paraId="66E5FD6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3,35</w:t>
            </w:r>
          </w:p>
        </w:tc>
        <w:tc>
          <w:tcPr>
            <w:tcW w:w="700" w:type="dxa"/>
            <w:tcBorders>
              <w:top w:val="nil"/>
              <w:left w:val="nil"/>
              <w:bottom w:val="single" w:sz="4" w:space="0" w:color="auto"/>
              <w:right w:val="single" w:sz="4" w:space="0" w:color="auto"/>
            </w:tcBorders>
            <w:shd w:val="clear" w:color="000000" w:fill="FFFFFF"/>
            <w:noWrap/>
            <w:vAlign w:val="bottom"/>
            <w:hideMark/>
          </w:tcPr>
          <w:p w14:paraId="20381A5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6184</w:t>
            </w:r>
          </w:p>
        </w:tc>
        <w:tc>
          <w:tcPr>
            <w:tcW w:w="700" w:type="dxa"/>
            <w:tcBorders>
              <w:top w:val="nil"/>
              <w:left w:val="nil"/>
              <w:bottom w:val="single" w:sz="4" w:space="0" w:color="auto"/>
              <w:right w:val="single" w:sz="8" w:space="0" w:color="auto"/>
            </w:tcBorders>
            <w:shd w:val="clear" w:color="000000" w:fill="FFFFFF"/>
            <w:noWrap/>
            <w:vAlign w:val="bottom"/>
            <w:hideMark/>
          </w:tcPr>
          <w:p w14:paraId="23562F2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3,50</w:t>
            </w:r>
          </w:p>
        </w:tc>
      </w:tr>
      <w:tr w:rsidR="008463A3" w:rsidRPr="00187F1C" w14:paraId="571A8FE7"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01210AD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6,00</w:t>
            </w:r>
          </w:p>
        </w:tc>
        <w:tc>
          <w:tcPr>
            <w:tcW w:w="700" w:type="dxa"/>
            <w:tcBorders>
              <w:top w:val="nil"/>
              <w:left w:val="nil"/>
              <w:bottom w:val="single" w:sz="4" w:space="0" w:color="auto"/>
              <w:right w:val="single" w:sz="8" w:space="0" w:color="auto"/>
            </w:tcBorders>
            <w:shd w:val="pct12" w:color="FFFFFF" w:fill="FFFFA3"/>
            <w:noWrap/>
            <w:vAlign w:val="bottom"/>
            <w:hideMark/>
          </w:tcPr>
          <w:p w14:paraId="6BAA5A5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c>
          <w:tcPr>
            <w:tcW w:w="700" w:type="dxa"/>
            <w:tcBorders>
              <w:top w:val="nil"/>
              <w:left w:val="nil"/>
              <w:bottom w:val="single" w:sz="4" w:space="0" w:color="auto"/>
              <w:right w:val="single" w:sz="4" w:space="0" w:color="auto"/>
            </w:tcBorders>
            <w:shd w:val="clear" w:color="000000" w:fill="FFFFFF"/>
            <w:noWrap/>
            <w:vAlign w:val="bottom"/>
            <w:hideMark/>
          </w:tcPr>
          <w:p w14:paraId="01595D5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2542</w:t>
            </w:r>
          </w:p>
        </w:tc>
        <w:tc>
          <w:tcPr>
            <w:tcW w:w="700" w:type="dxa"/>
            <w:tcBorders>
              <w:top w:val="nil"/>
              <w:left w:val="nil"/>
              <w:bottom w:val="single" w:sz="4" w:space="0" w:color="auto"/>
              <w:right w:val="single" w:sz="8" w:space="0" w:color="auto"/>
            </w:tcBorders>
            <w:shd w:val="clear" w:color="000000" w:fill="FFFFFF"/>
            <w:noWrap/>
            <w:vAlign w:val="bottom"/>
            <w:hideMark/>
          </w:tcPr>
          <w:p w14:paraId="5C5F3AA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2,67</w:t>
            </w:r>
          </w:p>
        </w:tc>
        <w:tc>
          <w:tcPr>
            <w:tcW w:w="700" w:type="dxa"/>
            <w:tcBorders>
              <w:top w:val="nil"/>
              <w:left w:val="nil"/>
              <w:bottom w:val="single" w:sz="4" w:space="0" w:color="auto"/>
              <w:right w:val="single" w:sz="4" w:space="0" w:color="auto"/>
            </w:tcBorders>
            <w:shd w:val="clear" w:color="000000" w:fill="FFFFFF"/>
            <w:noWrap/>
            <w:vAlign w:val="bottom"/>
            <w:hideMark/>
          </w:tcPr>
          <w:p w14:paraId="4C5A2DA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3192</w:t>
            </w:r>
          </w:p>
        </w:tc>
        <w:tc>
          <w:tcPr>
            <w:tcW w:w="700" w:type="dxa"/>
            <w:tcBorders>
              <w:top w:val="nil"/>
              <w:left w:val="nil"/>
              <w:bottom w:val="single" w:sz="4" w:space="0" w:color="auto"/>
              <w:right w:val="single" w:sz="8" w:space="0" w:color="auto"/>
            </w:tcBorders>
            <w:shd w:val="clear" w:color="000000" w:fill="FFFFFF"/>
            <w:noWrap/>
            <w:vAlign w:val="bottom"/>
            <w:hideMark/>
          </w:tcPr>
          <w:p w14:paraId="3A953C5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2,82</w:t>
            </w:r>
          </w:p>
        </w:tc>
        <w:tc>
          <w:tcPr>
            <w:tcW w:w="700" w:type="dxa"/>
            <w:tcBorders>
              <w:top w:val="nil"/>
              <w:left w:val="nil"/>
              <w:bottom w:val="single" w:sz="4" w:space="0" w:color="auto"/>
              <w:right w:val="single" w:sz="4" w:space="0" w:color="auto"/>
            </w:tcBorders>
            <w:shd w:val="clear" w:color="000000" w:fill="FFFFFF"/>
            <w:noWrap/>
            <w:vAlign w:val="bottom"/>
            <w:hideMark/>
          </w:tcPr>
          <w:p w14:paraId="0A3816E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3936</w:t>
            </w:r>
          </w:p>
        </w:tc>
        <w:tc>
          <w:tcPr>
            <w:tcW w:w="700" w:type="dxa"/>
            <w:tcBorders>
              <w:top w:val="nil"/>
              <w:left w:val="nil"/>
              <w:bottom w:val="single" w:sz="4" w:space="0" w:color="auto"/>
              <w:right w:val="single" w:sz="8" w:space="0" w:color="auto"/>
            </w:tcBorders>
            <w:shd w:val="clear" w:color="000000" w:fill="FFFFFF"/>
            <w:noWrap/>
            <w:vAlign w:val="bottom"/>
            <w:hideMark/>
          </w:tcPr>
          <w:p w14:paraId="24D3016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2,97</w:t>
            </w:r>
          </w:p>
        </w:tc>
        <w:tc>
          <w:tcPr>
            <w:tcW w:w="700" w:type="dxa"/>
            <w:tcBorders>
              <w:top w:val="nil"/>
              <w:left w:val="nil"/>
              <w:bottom w:val="single" w:sz="4" w:space="0" w:color="auto"/>
              <w:right w:val="single" w:sz="4" w:space="0" w:color="auto"/>
            </w:tcBorders>
            <w:shd w:val="clear" w:color="000000" w:fill="FFFFFF"/>
            <w:noWrap/>
            <w:vAlign w:val="bottom"/>
            <w:hideMark/>
          </w:tcPr>
          <w:p w14:paraId="4DE94DF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4779</w:t>
            </w:r>
          </w:p>
        </w:tc>
        <w:tc>
          <w:tcPr>
            <w:tcW w:w="700" w:type="dxa"/>
            <w:tcBorders>
              <w:top w:val="nil"/>
              <w:left w:val="nil"/>
              <w:bottom w:val="single" w:sz="4" w:space="0" w:color="auto"/>
              <w:right w:val="single" w:sz="8" w:space="0" w:color="auto"/>
            </w:tcBorders>
            <w:shd w:val="clear" w:color="000000" w:fill="FFFFFF"/>
            <w:noWrap/>
            <w:vAlign w:val="bottom"/>
            <w:hideMark/>
          </w:tcPr>
          <w:p w14:paraId="0A61DBF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3,10</w:t>
            </w:r>
          </w:p>
        </w:tc>
        <w:tc>
          <w:tcPr>
            <w:tcW w:w="700" w:type="dxa"/>
            <w:tcBorders>
              <w:top w:val="nil"/>
              <w:left w:val="nil"/>
              <w:bottom w:val="single" w:sz="4" w:space="0" w:color="auto"/>
              <w:right w:val="single" w:sz="4" w:space="0" w:color="auto"/>
            </w:tcBorders>
            <w:shd w:val="clear" w:color="000000" w:fill="FFFFFF"/>
            <w:noWrap/>
            <w:vAlign w:val="bottom"/>
            <w:hideMark/>
          </w:tcPr>
          <w:p w14:paraId="67418D7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5724</w:t>
            </w:r>
          </w:p>
        </w:tc>
        <w:tc>
          <w:tcPr>
            <w:tcW w:w="700" w:type="dxa"/>
            <w:tcBorders>
              <w:top w:val="nil"/>
              <w:left w:val="nil"/>
              <w:bottom w:val="single" w:sz="4" w:space="0" w:color="auto"/>
              <w:right w:val="single" w:sz="8" w:space="0" w:color="auto"/>
            </w:tcBorders>
            <w:shd w:val="clear" w:color="000000" w:fill="FFFFFF"/>
            <w:noWrap/>
            <w:vAlign w:val="bottom"/>
            <w:hideMark/>
          </w:tcPr>
          <w:p w14:paraId="58DDFC0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3,24</w:t>
            </w:r>
          </w:p>
        </w:tc>
      </w:tr>
      <w:tr w:rsidR="008463A3" w:rsidRPr="00187F1C" w14:paraId="1974FDBF"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310F785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0" w:type="dxa"/>
            <w:tcBorders>
              <w:top w:val="nil"/>
              <w:left w:val="nil"/>
              <w:bottom w:val="single" w:sz="4" w:space="0" w:color="auto"/>
              <w:right w:val="single" w:sz="8" w:space="0" w:color="auto"/>
            </w:tcBorders>
            <w:shd w:val="pct12" w:color="FFFFFF" w:fill="FFFFA3"/>
            <w:noWrap/>
            <w:vAlign w:val="bottom"/>
            <w:hideMark/>
          </w:tcPr>
          <w:p w14:paraId="3987AEB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0" w:type="dxa"/>
            <w:tcBorders>
              <w:top w:val="nil"/>
              <w:left w:val="nil"/>
              <w:bottom w:val="single" w:sz="4" w:space="0" w:color="auto"/>
              <w:right w:val="single" w:sz="4" w:space="0" w:color="auto"/>
            </w:tcBorders>
            <w:shd w:val="clear" w:color="000000" w:fill="FFFFFF"/>
            <w:noWrap/>
            <w:vAlign w:val="bottom"/>
            <w:hideMark/>
          </w:tcPr>
          <w:p w14:paraId="2547776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2319</w:t>
            </w:r>
          </w:p>
        </w:tc>
        <w:tc>
          <w:tcPr>
            <w:tcW w:w="700" w:type="dxa"/>
            <w:tcBorders>
              <w:top w:val="nil"/>
              <w:left w:val="nil"/>
              <w:bottom w:val="single" w:sz="4" w:space="0" w:color="auto"/>
              <w:right w:val="single" w:sz="8" w:space="0" w:color="auto"/>
            </w:tcBorders>
            <w:shd w:val="clear" w:color="000000" w:fill="FFFFFF"/>
            <w:noWrap/>
            <w:vAlign w:val="bottom"/>
            <w:hideMark/>
          </w:tcPr>
          <w:p w14:paraId="41BC961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2,44</w:t>
            </w:r>
          </w:p>
        </w:tc>
        <w:tc>
          <w:tcPr>
            <w:tcW w:w="700" w:type="dxa"/>
            <w:tcBorders>
              <w:top w:val="nil"/>
              <w:left w:val="nil"/>
              <w:bottom w:val="single" w:sz="4" w:space="0" w:color="auto"/>
              <w:right w:val="single" w:sz="4" w:space="0" w:color="auto"/>
            </w:tcBorders>
            <w:shd w:val="clear" w:color="000000" w:fill="FFFFFF"/>
            <w:noWrap/>
            <w:vAlign w:val="bottom"/>
            <w:hideMark/>
          </w:tcPr>
          <w:p w14:paraId="7AD6CAD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2913</w:t>
            </w:r>
          </w:p>
        </w:tc>
        <w:tc>
          <w:tcPr>
            <w:tcW w:w="700" w:type="dxa"/>
            <w:tcBorders>
              <w:top w:val="nil"/>
              <w:left w:val="nil"/>
              <w:bottom w:val="single" w:sz="4" w:space="0" w:color="auto"/>
              <w:right w:val="single" w:sz="8" w:space="0" w:color="auto"/>
            </w:tcBorders>
            <w:shd w:val="clear" w:color="000000" w:fill="FFFFFF"/>
            <w:noWrap/>
            <w:vAlign w:val="bottom"/>
            <w:hideMark/>
          </w:tcPr>
          <w:p w14:paraId="1D3190A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2,58</w:t>
            </w:r>
          </w:p>
        </w:tc>
        <w:tc>
          <w:tcPr>
            <w:tcW w:w="700" w:type="dxa"/>
            <w:tcBorders>
              <w:top w:val="nil"/>
              <w:left w:val="nil"/>
              <w:bottom w:val="single" w:sz="4" w:space="0" w:color="auto"/>
              <w:right w:val="single" w:sz="4" w:space="0" w:color="auto"/>
            </w:tcBorders>
            <w:shd w:val="clear" w:color="000000" w:fill="FFFFFF"/>
            <w:noWrap/>
            <w:vAlign w:val="bottom"/>
            <w:hideMark/>
          </w:tcPr>
          <w:p w14:paraId="1187F13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3592</w:t>
            </w:r>
          </w:p>
        </w:tc>
        <w:tc>
          <w:tcPr>
            <w:tcW w:w="700" w:type="dxa"/>
            <w:tcBorders>
              <w:top w:val="nil"/>
              <w:left w:val="nil"/>
              <w:bottom w:val="single" w:sz="4" w:space="0" w:color="auto"/>
              <w:right w:val="single" w:sz="8" w:space="0" w:color="auto"/>
            </w:tcBorders>
            <w:shd w:val="clear" w:color="000000" w:fill="FFFFFF"/>
            <w:noWrap/>
            <w:vAlign w:val="bottom"/>
            <w:hideMark/>
          </w:tcPr>
          <w:p w14:paraId="273DF04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2,71</w:t>
            </w:r>
          </w:p>
        </w:tc>
        <w:tc>
          <w:tcPr>
            <w:tcW w:w="700" w:type="dxa"/>
            <w:tcBorders>
              <w:top w:val="nil"/>
              <w:left w:val="nil"/>
              <w:bottom w:val="single" w:sz="4" w:space="0" w:color="auto"/>
              <w:right w:val="single" w:sz="4" w:space="0" w:color="auto"/>
            </w:tcBorders>
            <w:shd w:val="clear" w:color="000000" w:fill="FFFFFF"/>
            <w:noWrap/>
            <w:vAlign w:val="bottom"/>
            <w:hideMark/>
          </w:tcPr>
          <w:p w14:paraId="0E377BB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4361</w:t>
            </w:r>
          </w:p>
        </w:tc>
        <w:tc>
          <w:tcPr>
            <w:tcW w:w="700" w:type="dxa"/>
            <w:tcBorders>
              <w:top w:val="nil"/>
              <w:left w:val="nil"/>
              <w:bottom w:val="single" w:sz="4" w:space="0" w:color="auto"/>
              <w:right w:val="single" w:sz="8" w:space="0" w:color="auto"/>
            </w:tcBorders>
            <w:shd w:val="clear" w:color="000000" w:fill="FFFFFF"/>
            <w:noWrap/>
            <w:vAlign w:val="bottom"/>
            <w:hideMark/>
          </w:tcPr>
          <w:p w14:paraId="019287A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2,83</w:t>
            </w:r>
          </w:p>
        </w:tc>
        <w:tc>
          <w:tcPr>
            <w:tcW w:w="700" w:type="dxa"/>
            <w:tcBorders>
              <w:top w:val="nil"/>
              <w:left w:val="nil"/>
              <w:bottom w:val="single" w:sz="4" w:space="0" w:color="auto"/>
              <w:right w:val="single" w:sz="4" w:space="0" w:color="auto"/>
            </w:tcBorders>
            <w:shd w:val="clear" w:color="000000" w:fill="FFFFFF"/>
            <w:noWrap/>
            <w:vAlign w:val="bottom"/>
            <w:hideMark/>
          </w:tcPr>
          <w:p w14:paraId="6D6AFFE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5223</w:t>
            </w:r>
          </w:p>
        </w:tc>
        <w:tc>
          <w:tcPr>
            <w:tcW w:w="700" w:type="dxa"/>
            <w:tcBorders>
              <w:top w:val="nil"/>
              <w:left w:val="nil"/>
              <w:bottom w:val="single" w:sz="4" w:space="0" w:color="auto"/>
              <w:right w:val="single" w:sz="8" w:space="0" w:color="auto"/>
            </w:tcBorders>
            <w:shd w:val="clear" w:color="000000" w:fill="FFFFFF"/>
            <w:noWrap/>
            <w:vAlign w:val="bottom"/>
            <w:hideMark/>
          </w:tcPr>
          <w:p w14:paraId="3CE788B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2,96</w:t>
            </w:r>
          </w:p>
        </w:tc>
      </w:tr>
      <w:tr w:rsidR="008463A3" w:rsidRPr="00187F1C" w14:paraId="7E31D352"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3837486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0" w:type="dxa"/>
            <w:tcBorders>
              <w:top w:val="nil"/>
              <w:left w:val="nil"/>
              <w:bottom w:val="single" w:sz="4" w:space="0" w:color="auto"/>
              <w:right w:val="single" w:sz="8" w:space="0" w:color="auto"/>
            </w:tcBorders>
            <w:shd w:val="pct12" w:color="FFFFFF" w:fill="FFFFA3"/>
            <w:noWrap/>
            <w:vAlign w:val="bottom"/>
            <w:hideMark/>
          </w:tcPr>
          <w:p w14:paraId="3BE0695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0" w:type="dxa"/>
            <w:tcBorders>
              <w:top w:val="nil"/>
              <w:left w:val="nil"/>
              <w:bottom w:val="single" w:sz="4" w:space="0" w:color="auto"/>
              <w:right w:val="single" w:sz="4" w:space="0" w:color="auto"/>
            </w:tcBorders>
            <w:shd w:val="clear" w:color="000000" w:fill="FFFFFF"/>
            <w:noWrap/>
            <w:vAlign w:val="bottom"/>
            <w:hideMark/>
          </w:tcPr>
          <w:p w14:paraId="2B36CA2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2073</w:t>
            </w:r>
          </w:p>
        </w:tc>
        <w:tc>
          <w:tcPr>
            <w:tcW w:w="700" w:type="dxa"/>
            <w:tcBorders>
              <w:top w:val="nil"/>
              <w:left w:val="nil"/>
              <w:bottom w:val="single" w:sz="4" w:space="0" w:color="auto"/>
              <w:right w:val="single" w:sz="8" w:space="0" w:color="auto"/>
            </w:tcBorders>
            <w:shd w:val="clear" w:color="000000" w:fill="FFFFFF"/>
            <w:noWrap/>
            <w:vAlign w:val="bottom"/>
            <w:hideMark/>
          </w:tcPr>
          <w:p w14:paraId="6FF560C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2,18</w:t>
            </w:r>
          </w:p>
        </w:tc>
        <w:tc>
          <w:tcPr>
            <w:tcW w:w="700" w:type="dxa"/>
            <w:tcBorders>
              <w:top w:val="nil"/>
              <w:left w:val="nil"/>
              <w:bottom w:val="single" w:sz="4" w:space="0" w:color="auto"/>
              <w:right w:val="single" w:sz="4" w:space="0" w:color="auto"/>
            </w:tcBorders>
            <w:shd w:val="clear" w:color="000000" w:fill="FFFFFF"/>
            <w:noWrap/>
            <w:vAlign w:val="bottom"/>
            <w:hideMark/>
          </w:tcPr>
          <w:p w14:paraId="338E97B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2604</w:t>
            </w:r>
          </w:p>
        </w:tc>
        <w:tc>
          <w:tcPr>
            <w:tcW w:w="700" w:type="dxa"/>
            <w:tcBorders>
              <w:top w:val="nil"/>
              <w:left w:val="nil"/>
              <w:bottom w:val="single" w:sz="4" w:space="0" w:color="auto"/>
              <w:right w:val="single" w:sz="8" w:space="0" w:color="auto"/>
            </w:tcBorders>
            <w:shd w:val="clear" w:color="000000" w:fill="FFFFFF"/>
            <w:noWrap/>
            <w:vAlign w:val="bottom"/>
            <w:hideMark/>
          </w:tcPr>
          <w:p w14:paraId="0060522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2,30</w:t>
            </w:r>
          </w:p>
        </w:tc>
        <w:tc>
          <w:tcPr>
            <w:tcW w:w="700" w:type="dxa"/>
            <w:tcBorders>
              <w:top w:val="nil"/>
              <w:left w:val="nil"/>
              <w:bottom w:val="single" w:sz="4" w:space="0" w:color="auto"/>
              <w:right w:val="single" w:sz="4" w:space="0" w:color="auto"/>
            </w:tcBorders>
            <w:shd w:val="clear" w:color="000000" w:fill="FFFFFF"/>
            <w:noWrap/>
            <w:vAlign w:val="bottom"/>
            <w:hideMark/>
          </w:tcPr>
          <w:p w14:paraId="0A3B8A5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3211</w:t>
            </w:r>
          </w:p>
        </w:tc>
        <w:tc>
          <w:tcPr>
            <w:tcW w:w="700" w:type="dxa"/>
            <w:tcBorders>
              <w:top w:val="nil"/>
              <w:left w:val="nil"/>
              <w:bottom w:val="single" w:sz="4" w:space="0" w:color="auto"/>
              <w:right w:val="single" w:sz="8" w:space="0" w:color="auto"/>
            </w:tcBorders>
            <w:shd w:val="clear" w:color="000000" w:fill="FFFFFF"/>
            <w:noWrap/>
            <w:vAlign w:val="bottom"/>
            <w:hideMark/>
          </w:tcPr>
          <w:p w14:paraId="2937EB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2,42</w:t>
            </w:r>
          </w:p>
        </w:tc>
        <w:tc>
          <w:tcPr>
            <w:tcW w:w="700" w:type="dxa"/>
            <w:tcBorders>
              <w:top w:val="nil"/>
              <w:left w:val="nil"/>
              <w:bottom w:val="single" w:sz="4" w:space="0" w:color="auto"/>
              <w:right w:val="single" w:sz="4" w:space="0" w:color="auto"/>
            </w:tcBorders>
            <w:shd w:val="clear" w:color="000000" w:fill="FFFFFF"/>
            <w:noWrap/>
            <w:vAlign w:val="bottom"/>
            <w:hideMark/>
          </w:tcPr>
          <w:p w14:paraId="6151796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3898</w:t>
            </w:r>
          </w:p>
        </w:tc>
        <w:tc>
          <w:tcPr>
            <w:tcW w:w="700" w:type="dxa"/>
            <w:tcBorders>
              <w:top w:val="nil"/>
              <w:left w:val="nil"/>
              <w:bottom w:val="single" w:sz="4" w:space="0" w:color="auto"/>
              <w:right w:val="single" w:sz="8" w:space="0" w:color="auto"/>
            </w:tcBorders>
            <w:shd w:val="clear" w:color="000000" w:fill="FFFFFF"/>
            <w:noWrap/>
            <w:vAlign w:val="bottom"/>
            <w:hideMark/>
          </w:tcPr>
          <w:p w14:paraId="0DAC64E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2,53</w:t>
            </w:r>
          </w:p>
        </w:tc>
        <w:tc>
          <w:tcPr>
            <w:tcW w:w="700" w:type="dxa"/>
            <w:tcBorders>
              <w:top w:val="nil"/>
              <w:left w:val="nil"/>
              <w:bottom w:val="single" w:sz="4" w:space="0" w:color="auto"/>
              <w:right w:val="single" w:sz="4" w:space="0" w:color="auto"/>
            </w:tcBorders>
            <w:shd w:val="clear" w:color="000000" w:fill="FFFFFF"/>
            <w:noWrap/>
            <w:vAlign w:val="bottom"/>
            <w:hideMark/>
          </w:tcPr>
          <w:p w14:paraId="29A82F0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4669</w:t>
            </w:r>
          </w:p>
        </w:tc>
        <w:tc>
          <w:tcPr>
            <w:tcW w:w="700" w:type="dxa"/>
            <w:tcBorders>
              <w:top w:val="nil"/>
              <w:left w:val="nil"/>
              <w:bottom w:val="single" w:sz="4" w:space="0" w:color="auto"/>
              <w:right w:val="single" w:sz="8" w:space="0" w:color="auto"/>
            </w:tcBorders>
            <w:shd w:val="clear" w:color="000000" w:fill="FFFFFF"/>
            <w:noWrap/>
            <w:vAlign w:val="bottom"/>
            <w:hideMark/>
          </w:tcPr>
          <w:p w14:paraId="342157C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2,64</w:t>
            </w:r>
          </w:p>
        </w:tc>
      </w:tr>
      <w:tr w:rsidR="008463A3" w:rsidRPr="00187F1C" w14:paraId="3B9E7625"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5884E30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3,30</w:t>
            </w:r>
          </w:p>
        </w:tc>
        <w:tc>
          <w:tcPr>
            <w:tcW w:w="700" w:type="dxa"/>
            <w:tcBorders>
              <w:top w:val="nil"/>
              <w:left w:val="nil"/>
              <w:bottom w:val="single" w:sz="4" w:space="0" w:color="auto"/>
              <w:right w:val="single" w:sz="8" w:space="0" w:color="auto"/>
            </w:tcBorders>
            <w:shd w:val="pct12" w:color="FFFFFF" w:fill="FFFFA3"/>
            <w:noWrap/>
            <w:vAlign w:val="bottom"/>
            <w:hideMark/>
          </w:tcPr>
          <w:p w14:paraId="7D076A1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303</w:t>
            </w:r>
          </w:p>
        </w:tc>
        <w:tc>
          <w:tcPr>
            <w:tcW w:w="700" w:type="dxa"/>
            <w:tcBorders>
              <w:top w:val="nil"/>
              <w:left w:val="nil"/>
              <w:bottom w:val="single" w:sz="4" w:space="0" w:color="auto"/>
              <w:right w:val="single" w:sz="4" w:space="0" w:color="auto"/>
            </w:tcBorders>
            <w:shd w:val="clear" w:color="000000" w:fill="FFFFFF"/>
            <w:noWrap/>
            <w:vAlign w:val="bottom"/>
            <w:hideMark/>
          </w:tcPr>
          <w:p w14:paraId="207D3A8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1882</w:t>
            </w:r>
          </w:p>
        </w:tc>
        <w:tc>
          <w:tcPr>
            <w:tcW w:w="700" w:type="dxa"/>
            <w:tcBorders>
              <w:top w:val="nil"/>
              <w:left w:val="nil"/>
              <w:bottom w:val="single" w:sz="4" w:space="0" w:color="auto"/>
              <w:right w:val="single" w:sz="8" w:space="0" w:color="auto"/>
            </w:tcBorders>
            <w:shd w:val="clear" w:color="000000" w:fill="FFFFFF"/>
            <w:noWrap/>
            <w:vAlign w:val="bottom"/>
            <w:hideMark/>
          </w:tcPr>
          <w:p w14:paraId="7F3A84B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1,98</w:t>
            </w:r>
          </w:p>
        </w:tc>
        <w:tc>
          <w:tcPr>
            <w:tcW w:w="700" w:type="dxa"/>
            <w:tcBorders>
              <w:top w:val="nil"/>
              <w:left w:val="nil"/>
              <w:bottom w:val="single" w:sz="4" w:space="0" w:color="auto"/>
              <w:right w:val="single" w:sz="4" w:space="0" w:color="auto"/>
            </w:tcBorders>
            <w:shd w:val="clear" w:color="000000" w:fill="FFFFFF"/>
            <w:noWrap/>
            <w:vAlign w:val="bottom"/>
            <w:hideMark/>
          </w:tcPr>
          <w:p w14:paraId="030315A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2364</w:t>
            </w:r>
          </w:p>
        </w:tc>
        <w:tc>
          <w:tcPr>
            <w:tcW w:w="700" w:type="dxa"/>
            <w:tcBorders>
              <w:top w:val="nil"/>
              <w:left w:val="nil"/>
              <w:bottom w:val="single" w:sz="4" w:space="0" w:color="auto"/>
              <w:right w:val="single" w:sz="8" w:space="0" w:color="auto"/>
            </w:tcBorders>
            <w:shd w:val="clear" w:color="000000" w:fill="FFFFFF"/>
            <w:noWrap/>
            <w:vAlign w:val="bottom"/>
            <w:hideMark/>
          </w:tcPr>
          <w:p w14:paraId="2861D31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2,09</w:t>
            </w:r>
          </w:p>
        </w:tc>
        <w:tc>
          <w:tcPr>
            <w:tcW w:w="700" w:type="dxa"/>
            <w:tcBorders>
              <w:top w:val="nil"/>
              <w:left w:val="nil"/>
              <w:bottom w:val="single" w:sz="4" w:space="0" w:color="auto"/>
              <w:right w:val="single" w:sz="4" w:space="0" w:color="auto"/>
            </w:tcBorders>
            <w:shd w:val="clear" w:color="000000" w:fill="FFFFFF"/>
            <w:noWrap/>
            <w:vAlign w:val="bottom"/>
            <w:hideMark/>
          </w:tcPr>
          <w:p w14:paraId="4BEB56F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2915</w:t>
            </w:r>
          </w:p>
        </w:tc>
        <w:tc>
          <w:tcPr>
            <w:tcW w:w="700" w:type="dxa"/>
            <w:tcBorders>
              <w:top w:val="nil"/>
              <w:left w:val="nil"/>
              <w:bottom w:val="single" w:sz="4" w:space="0" w:color="auto"/>
              <w:right w:val="single" w:sz="8" w:space="0" w:color="auto"/>
            </w:tcBorders>
            <w:shd w:val="clear" w:color="000000" w:fill="FFFFFF"/>
            <w:noWrap/>
            <w:vAlign w:val="bottom"/>
            <w:hideMark/>
          </w:tcPr>
          <w:p w14:paraId="1E745B7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2,20</w:t>
            </w:r>
          </w:p>
        </w:tc>
        <w:tc>
          <w:tcPr>
            <w:tcW w:w="700" w:type="dxa"/>
            <w:tcBorders>
              <w:top w:val="nil"/>
              <w:left w:val="nil"/>
              <w:bottom w:val="single" w:sz="4" w:space="0" w:color="auto"/>
              <w:right w:val="single" w:sz="4" w:space="0" w:color="auto"/>
            </w:tcBorders>
            <w:shd w:val="clear" w:color="000000" w:fill="FFFFFF"/>
            <w:noWrap/>
            <w:vAlign w:val="bottom"/>
            <w:hideMark/>
          </w:tcPr>
          <w:p w14:paraId="70E6736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3539</w:t>
            </w:r>
          </w:p>
        </w:tc>
        <w:tc>
          <w:tcPr>
            <w:tcW w:w="700" w:type="dxa"/>
            <w:tcBorders>
              <w:top w:val="nil"/>
              <w:left w:val="nil"/>
              <w:bottom w:val="single" w:sz="4" w:space="0" w:color="auto"/>
              <w:right w:val="single" w:sz="8" w:space="0" w:color="auto"/>
            </w:tcBorders>
            <w:shd w:val="clear" w:color="000000" w:fill="FFFFFF"/>
            <w:noWrap/>
            <w:vAlign w:val="bottom"/>
            <w:hideMark/>
          </w:tcPr>
          <w:p w14:paraId="53E5D13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2,30</w:t>
            </w:r>
          </w:p>
        </w:tc>
        <w:tc>
          <w:tcPr>
            <w:tcW w:w="700" w:type="dxa"/>
            <w:tcBorders>
              <w:top w:val="nil"/>
              <w:left w:val="nil"/>
              <w:bottom w:val="single" w:sz="4" w:space="0" w:color="auto"/>
              <w:right w:val="single" w:sz="4" w:space="0" w:color="auto"/>
            </w:tcBorders>
            <w:shd w:val="clear" w:color="000000" w:fill="FFFFFF"/>
            <w:noWrap/>
            <w:vAlign w:val="bottom"/>
            <w:hideMark/>
          </w:tcPr>
          <w:p w14:paraId="3299129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4239</w:t>
            </w:r>
          </w:p>
        </w:tc>
        <w:tc>
          <w:tcPr>
            <w:tcW w:w="700" w:type="dxa"/>
            <w:tcBorders>
              <w:top w:val="nil"/>
              <w:left w:val="nil"/>
              <w:bottom w:val="single" w:sz="4" w:space="0" w:color="auto"/>
              <w:right w:val="single" w:sz="8" w:space="0" w:color="auto"/>
            </w:tcBorders>
            <w:shd w:val="clear" w:color="000000" w:fill="FFFFFF"/>
            <w:noWrap/>
            <w:vAlign w:val="bottom"/>
            <w:hideMark/>
          </w:tcPr>
          <w:p w14:paraId="3569EC6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2,40</w:t>
            </w:r>
          </w:p>
        </w:tc>
      </w:tr>
      <w:tr w:rsidR="008463A3" w:rsidRPr="00187F1C" w14:paraId="67289CDD"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49273DA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3,00</w:t>
            </w:r>
          </w:p>
        </w:tc>
        <w:tc>
          <w:tcPr>
            <w:tcW w:w="700" w:type="dxa"/>
            <w:tcBorders>
              <w:top w:val="nil"/>
              <w:left w:val="nil"/>
              <w:bottom w:val="single" w:sz="4" w:space="0" w:color="auto"/>
              <w:right w:val="single" w:sz="8" w:space="0" w:color="auto"/>
            </w:tcBorders>
            <w:shd w:val="pct12" w:color="FFFFFF" w:fill="FFFFA3"/>
            <w:noWrap/>
            <w:vAlign w:val="bottom"/>
            <w:hideMark/>
          </w:tcPr>
          <w:p w14:paraId="01755C8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w:t>
            </w:r>
          </w:p>
        </w:tc>
        <w:tc>
          <w:tcPr>
            <w:tcW w:w="700" w:type="dxa"/>
            <w:tcBorders>
              <w:top w:val="nil"/>
              <w:left w:val="nil"/>
              <w:bottom w:val="single" w:sz="4" w:space="0" w:color="auto"/>
              <w:right w:val="single" w:sz="4" w:space="0" w:color="auto"/>
            </w:tcBorders>
            <w:shd w:val="clear" w:color="000000" w:fill="FFFFFF"/>
            <w:noWrap/>
            <w:vAlign w:val="bottom"/>
            <w:hideMark/>
          </w:tcPr>
          <w:p w14:paraId="0E6B829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1794</w:t>
            </w:r>
          </w:p>
        </w:tc>
        <w:tc>
          <w:tcPr>
            <w:tcW w:w="700" w:type="dxa"/>
            <w:tcBorders>
              <w:top w:val="nil"/>
              <w:left w:val="nil"/>
              <w:bottom w:val="single" w:sz="4" w:space="0" w:color="auto"/>
              <w:right w:val="single" w:sz="8" w:space="0" w:color="auto"/>
            </w:tcBorders>
            <w:shd w:val="clear" w:color="000000" w:fill="FFFFFF"/>
            <w:noWrap/>
            <w:vAlign w:val="bottom"/>
            <w:hideMark/>
          </w:tcPr>
          <w:p w14:paraId="4D7E4CC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1,89</w:t>
            </w:r>
          </w:p>
        </w:tc>
        <w:tc>
          <w:tcPr>
            <w:tcW w:w="700" w:type="dxa"/>
            <w:tcBorders>
              <w:top w:val="nil"/>
              <w:left w:val="nil"/>
              <w:bottom w:val="single" w:sz="4" w:space="0" w:color="auto"/>
              <w:right w:val="single" w:sz="4" w:space="0" w:color="auto"/>
            </w:tcBorders>
            <w:shd w:val="clear" w:color="000000" w:fill="FFFFFF"/>
            <w:noWrap/>
            <w:vAlign w:val="bottom"/>
            <w:hideMark/>
          </w:tcPr>
          <w:p w14:paraId="0155274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2253</w:t>
            </w:r>
          </w:p>
        </w:tc>
        <w:tc>
          <w:tcPr>
            <w:tcW w:w="700" w:type="dxa"/>
            <w:tcBorders>
              <w:top w:val="nil"/>
              <w:left w:val="nil"/>
              <w:bottom w:val="single" w:sz="4" w:space="0" w:color="auto"/>
              <w:right w:val="single" w:sz="8" w:space="0" w:color="auto"/>
            </w:tcBorders>
            <w:shd w:val="clear" w:color="000000" w:fill="FFFFFF"/>
            <w:noWrap/>
            <w:vAlign w:val="bottom"/>
            <w:hideMark/>
          </w:tcPr>
          <w:p w14:paraId="3AD1C0C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1,99</w:t>
            </w:r>
          </w:p>
        </w:tc>
        <w:tc>
          <w:tcPr>
            <w:tcW w:w="700" w:type="dxa"/>
            <w:tcBorders>
              <w:top w:val="nil"/>
              <w:left w:val="nil"/>
              <w:bottom w:val="single" w:sz="4" w:space="0" w:color="auto"/>
              <w:right w:val="single" w:sz="4" w:space="0" w:color="auto"/>
            </w:tcBorders>
            <w:shd w:val="clear" w:color="000000" w:fill="FFFFFF"/>
            <w:noWrap/>
            <w:vAlign w:val="bottom"/>
            <w:hideMark/>
          </w:tcPr>
          <w:p w14:paraId="1BDDDCF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2778</w:t>
            </w:r>
          </w:p>
        </w:tc>
        <w:tc>
          <w:tcPr>
            <w:tcW w:w="700" w:type="dxa"/>
            <w:tcBorders>
              <w:top w:val="nil"/>
              <w:left w:val="nil"/>
              <w:bottom w:val="single" w:sz="4" w:space="0" w:color="auto"/>
              <w:right w:val="single" w:sz="8" w:space="0" w:color="auto"/>
            </w:tcBorders>
            <w:shd w:val="clear" w:color="000000" w:fill="FFFFFF"/>
            <w:noWrap/>
            <w:vAlign w:val="bottom"/>
            <w:hideMark/>
          </w:tcPr>
          <w:p w14:paraId="29732EB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2,09</w:t>
            </w:r>
          </w:p>
        </w:tc>
        <w:tc>
          <w:tcPr>
            <w:tcW w:w="700" w:type="dxa"/>
            <w:tcBorders>
              <w:top w:val="nil"/>
              <w:left w:val="nil"/>
              <w:bottom w:val="single" w:sz="4" w:space="0" w:color="auto"/>
              <w:right w:val="single" w:sz="4" w:space="0" w:color="auto"/>
            </w:tcBorders>
            <w:shd w:val="clear" w:color="000000" w:fill="FFFFFF"/>
            <w:noWrap/>
            <w:vAlign w:val="bottom"/>
            <w:hideMark/>
          </w:tcPr>
          <w:p w14:paraId="42D4491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3373</w:t>
            </w:r>
          </w:p>
        </w:tc>
        <w:tc>
          <w:tcPr>
            <w:tcW w:w="700" w:type="dxa"/>
            <w:tcBorders>
              <w:top w:val="nil"/>
              <w:left w:val="nil"/>
              <w:bottom w:val="single" w:sz="4" w:space="0" w:color="auto"/>
              <w:right w:val="single" w:sz="8" w:space="0" w:color="auto"/>
            </w:tcBorders>
            <w:shd w:val="clear" w:color="000000" w:fill="FFFFFF"/>
            <w:noWrap/>
            <w:vAlign w:val="bottom"/>
            <w:hideMark/>
          </w:tcPr>
          <w:p w14:paraId="650602E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2,19</w:t>
            </w:r>
          </w:p>
        </w:tc>
        <w:tc>
          <w:tcPr>
            <w:tcW w:w="700" w:type="dxa"/>
            <w:tcBorders>
              <w:top w:val="nil"/>
              <w:left w:val="nil"/>
              <w:bottom w:val="single" w:sz="4" w:space="0" w:color="auto"/>
              <w:right w:val="single" w:sz="4" w:space="0" w:color="auto"/>
            </w:tcBorders>
            <w:shd w:val="clear" w:color="000000" w:fill="FFFFFF"/>
            <w:noWrap/>
            <w:vAlign w:val="bottom"/>
            <w:hideMark/>
          </w:tcPr>
          <w:p w14:paraId="32AA2D3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4040</w:t>
            </w:r>
          </w:p>
        </w:tc>
        <w:tc>
          <w:tcPr>
            <w:tcW w:w="700" w:type="dxa"/>
            <w:tcBorders>
              <w:top w:val="nil"/>
              <w:left w:val="nil"/>
              <w:bottom w:val="single" w:sz="4" w:space="0" w:color="auto"/>
              <w:right w:val="single" w:sz="8" w:space="0" w:color="auto"/>
            </w:tcBorders>
            <w:shd w:val="clear" w:color="000000" w:fill="FFFFFF"/>
            <w:noWrap/>
            <w:vAlign w:val="bottom"/>
            <w:hideMark/>
          </w:tcPr>
          <w:p w14:paraId="4594590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2,29</w:t>
            </w:r>
          </w:p>
        </w:tc>
      </w:tr>
      <w:tr w:rsidR="008463A3" w:rsidRPr="00187F1C" w14:paraId="0F5DB564"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1C16A80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2,80</w:t>
            </w:r>
          </w:p>
        </w:tc>
        <w:tc>
          <w:tcPr>
            <w:tcW w:w="700" w:type="dxa"/>
            <w:tcBorders>
              <w:top w:val="nil"/>
              <w:left w:val="nil"/>
              <w:bottom w:val="single" w:sz="4" w:space="0" w:color="auto"/>
              <w:right w:val="single" w:sz="8" w:space="0" w:color="auto"/>
            </w:tcBorders>
            <w:shd w:val="pct12" w:color="FFFFFF" w:fill="FFFFA3"/>
            <w:noWrap/>
            <w:vAlign w:val="bottom"/>
            <w:hideMark/>
          </w:tcPr>
          <w:p w14:paraId="2C38AA9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357</w:t>
            </w:r>
          </w:p>
        </w:tc>
        <w:tc>
          <w:tcPr>
            <w:tcW w:w="700" w:type="dxa"/>
            <w:tcBorders>
              <w:top w:val="nil"/>
              <w:left w:val="nil"/>
              <w:bottom w:val="single" w:sz="4" w:space="0" w:color="auto"/>
              <w:right w:val="single" w:sz="4" w:space="0" w:color="auto"/>
            </w:tcBorders>
            <w:shd w:val="clear" w:color="000000" w:fill="FFFFFF"/>
            <w:noWrap/>
            <w:vAlign w:val="bottom"/>
            <w:hideMark/>
          </w:tcPr>
          <w:p w14:paraId="14F48C5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1732</w:t>
            </w:r>
          </w:p>
        </w:tc>
        <w:tc>
          <w:tcPr>
            <w:tcW w:w="700" w:type="dxa"/>
            <w:tcBorders>
              <w:top w:val="nil"/>
              <w:left w:val="nil"/>
              <w:bottom w:val="single" w:sz="4" w:space="0" w:color="auto"/>
              <w:right w:val="single" w:sz="8" w:space="0" w:color="auto"/>
            </w:tcBorders>
            <w:shd w:val="clear" w:color="000000" w:fill="FFFFFF"/>
            <w:noWrap/>
            <w:vAlign w:val="bottom"/>
            <w:hideMark/>
          </w:tcPr>
          <w:p w14:paraId="04B7BAC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1,82</w:t>
            </w:r>
          </w:p>
        </w:tc>
        <w:tc>
          <w:tcPr>
            <w:tcW w:w="700" w:type="dxa"/>
            <w:tcBorders>
              <w:top w:val="nil"/>
              <w:left w:val="nil"/>
              <w:bottom w:val="single" w:sz="4" w:space="0" w:color="auto"/>
              <w:right w:val="single" w:sz="4" w:space="0" w:color="auto"/>
            </w:tcBorders>
            <w:shd w:val="clear" w:color="000000" w:fill="FFFFFF"/>
            <w:noWrap/>
            <w:vAlign w:val="bottom"/>
            <w:hideMark/>
          </w:tcPr>
          <w:p w14:paraId="1784EC0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2176</w:t>
            </w:r>
          </w:p>
        </w:tc>
        <w:tc>
          <w:tcPr>
            <w:tcW w:w="700" w:type="dxa"/>
            <w:tcBorders>
              <w:top w:val="nil"/>
              <w:left w:val="nil"/>
              <w:bottom w:val="single" w:sz="4" w:space="0" w:color="auto"/>
              <w:right w:val="single" w:sz="8" w:space="0" w:color="auto"/>
            </w:tcBorders>
            <w:shd w:val="clear" w:color="000000" w:fill="FFFFFF"/>
            <w:noWrap/>
            <w:vAlign w:val="bottom"/>
            <w:hideMark/>
          </w:tcPr>
          <w:p w14:paraId="615EFDC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1,92</w:t>
            </w:r>
          </w:p>
        </w:tc>
        <w:tc>
          <w:tcPr>
            <w:tcW w:w="700" w:type="dxa"/>
            <w:tcBorders>
              <w:top w:val="nil"/>
              <w:left w:val="nil"/>
              <w:bottom w:val="single" w:sz="4" w:space="0" w:color="auto"/>
              <w:right w:val="single" w:sz="4" w:space="0" w:color="auto"/>
            </w:tcBorders>
            <w:shd w:val="clear" w:color="000000" w:fill="FFFFFF"/>
            <w:noWrap/>
            <w:vAlign w:val="bottom"/>
            <w:hideMark/>
          </w:tcPr>
          <w:p w14:paraId="143A176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2683</w:t>
            </w:r>
          </w:p>
        </w:tc>
        <w:tc>
          <w:tcPr>
            <w:tcW w:w="700" w:type="dxa"/>
            <w:tcBorders>
              <w:top w:val="nil"/>
              <w:left w:val="nil"/>
              <w:bottom w:val="single" w:sz="4" w:space="0" w:color="auto"/>
              <w:right w:val="single" w:sz="8" w:space="0" w:color="auto"/>
            </w:tcBorders>
            <w:shd w:val="clear" w:color="000000" w:fill="FFFFFF"/>
            <w:noWrap/>
            <w:vAlign w:val="bottom"/>
            <w:hideMark/>
          </w:tcPr>
          <w:p w14:paraId="13A0A40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2,02</w:t>
            </w:r>
          </w:p>
        </w:tc>
        <w:tc>
          <w:tcPr>
            <w:tcW w:w="700" w:type="dxa"/>
            <w:tcBorders>
              <w:top w:val="nil"/>
              <w:left w:val="nil"/>
              <w:bottom w:val="single" w:sz="4" w:space="0" w:color="auto"/>
              <w:right w:val="single" w:sz="4" w:space="0" w:color="auto"/>
            </w:tcBorders>
            <w:shd w:val="clear" w:color="000000" w:fill="FFFFFF"/>
            <w:noWrap/>
            <w:vAlign w:val="bottom"/>
            <w:hideMark/>
          </w:tcPr>
          <w:p w14:paraId="14C1AA0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3258</w:t>
            </w:r>
          </w:p>
        </w:tc>
        <w:tc>
          <w:tcPr>
            <w:tcW w:w="700" w:type="dxa"/>
            <w:tcBorders>
              <w:top w:val="nil"/>
              <w:left w:val="nil"/>
              <w:bottom w:val="single" w:sz="4" w:space="0" w:color="auto"/>
              <w:right w:val="single" w:sz="8" w:space="0" w:color="auto"/>
            </w:tcBorders>
            <w:shd w:val="clear" w:color="000000" w:fill="FFFFFF"/>
            <w:noWrap/>
            <w:vAlign w:val="bottom"/>
            <w:hideMark/>
          </w:tcPr>
          <w:p w14:paraId="64A5010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2,12</w:t>
            </w:r>
          </w:p>
        </w:tc>
        <w:tc>
          <w:tcPr>
            <w:tcW w:w="700" w:type="dxa"/>
            <w:tcBorders>
              <w:top w:val="nil"/>
              <w:left w:val="nil"/>
              <w:bottom w:val="single" w:sz="4" w:space="0" w:color="auto"/>
              <w:right w:val="single" w:sz="4" w:space="0" w:color="auto"/>
            </w:tcBorders>
            <w:shd w:val="clear" w:color="000000" w:fill="FFFFFF"/>
            <w:noWrap/>
            <w:vAlign w:val="bottom"/>
            <w:hideMark/>
          </w:tcPr>
          <w:p w14:paraId="2925104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3902</w:t>
            </w:r>
          </w:p>
        </w:tc>
        <w:tc>
          <w:tcPr>
            <w:tcW w:w="700" w:type="dxa"/>
            <w:tcBorders>
              <w:top w:val="nil"/>
              <w:left w:val="nil"/>
              <w:bottom w:val="single" w:sz="4" w:space="0" w:color="auto"/>
              <w:right w:val="single" w:sz="8" w:space="0" w:color="auto"/>
            </w:tcBorders>
            <w:shd w:val="clear" w:color="000000" w:fill="FFFFFF"/>
            <w:noWrap/>
            <w:vAlign w:val="bottom"/>
            <w:hideMark/>
          </w:tcPr>
          <w:p w14:paraId="0DEE70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2,21</w:t>
            </w:r>
          </w:p>
        </w:tc>
      </w:tr>
      <w:tr w:rsidR="008463A3" w:rsidRPr="00187F1C" w14:paraId="56EC4BBC"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1904723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2,50</w:t>
            </w:r>
          </w:p>
        </w:tc>
        <w:tc>
          <w:tcPr>
            <w:tcW w:w="700" w:type="dxa"/>
            <w:tcBorders>
              <w:top w:val="nil"/>
              <w:left w:val="nil"/>
              <w:bottom w:val="single" w:sz="4" w:space="0" w:color="auto"/>
              <w:right w:val="single" w:sz="8" w:space="0" w:color="auto"/>
            </w:tcBorders>
            <w:shd w:val="pct12" w:color="FFFFFF" w:fill="FFFFA3"/>
            <w:noWrap/>
            <w:vAlign w:val="bottom"/>
            <w:hideMark/>
          </w:tcPr>
          <w:p w14:paraId="5A9EFE0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w:t>
            </w:r>
          </w:p>
        </w:tc>
        <w:tc>
          <w:tcPr>
            <w:tcW w:w="700" w:type="dxa"/>
            <w:tcBorders>
              <w:top w:val="nil"/>
              <w:left w:val="nil"/>
              <w:bottom w:val="single" w:sz="4" w:space="0" w:color="auto"/>
              <w:right w:val="single" w:sz="4" w:space="0" w:color="auto"/>
            </w:tcBorders>
            <w:shd w:val="clear" w:color="000000" w:fill="FFFFFF"/>
            <w:noWrap/>
            <w:vAlign w:val="bottom"/>
            <w:hideMark/>
          </w:tcPr>
          <w:p w14:paraId="2085108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1636</w:t>
            </w:r>
          </w:p>
        </w:tc>
        <w:tc>
          <w:tcPr>
            <w:tcW w:w="700" w:type="dxa"/>
            <w:tcBorders>
              <w:top w:val="nil"/>
              <w:left w:val="nil"/>
              <w:bottom w:val="single" w:sz="4" w:space="0" w:color="auto"/>
              <w:right w:val="single" w:sz="8" w:space="0" w:color="auto"/>
            </w:tcBorders>
            <w:shd w:val="clear" w:color="000000" w:fill="FFFFFF"/>
            <w:noWrap/>
            <w:vAlign w:val="bottom"/>
            <w:hideMark/>
          </w:tcPr>
          <w:p w14:paraId="2BD853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1,72</w:t>
            </w:r>
          </w:p>
        </w:tc>
        <w:tc>
          <w:tcPr>
            <w:tcW w:w="700" w:type="dxa"/>
            <w:tcBorders>
              <w:top w:val="nil"/>
              <w:left w:val="nil"/>
              <w:bottom w:val="single" w:sz="4" w:space="0" w:color="auto"/>
              <w:right w:val="single" w:sz="4" w:space="0" w:color="auto"/>
            </w:tcBorders>
            <w:shd w:val="clear" w:color="000000" w:fill="FFFFFF"/>
            <w:noWrap/>
            <w:vAlign w:val="bottom"/>
            <w:hideMark/>
          </w:tcPr>
          <w:p w14:paraId="250744E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2055</w:t>
            </w:r>
          </w:p>
        </w:tc>
        <w:tc>
          <w:tcPr>
            <w:tcW w:w="700" w:type="dxa"/>
            <w:tcBorders>
              <w:top w:val="nil"/>
              <w:left w:val="nil"/>
              <w:bottom w:val="single" w:sz="4" w:space="0" w:color="auto"/>
              <w:right w:val="single" w:sz="8" w:space="0" w:color="auto"/>
            </w:tcBorders>
            <w:shd w:val="clear" w:color="000000" w:fill="FFFFFF"/>
            <w:noWrap/>
            <w:vAlign w:val="bottom"/>
            <w:hideMark/>
          </w:tcPr>
          <w:p w14:paraId="22EAA2F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1,82</w:t>
            </w:r>
          </w:p>
        </w:tc>
        <w:tc>
          <w:tcPr>
            <w:tcW w:w="700" w:type="dxa"/>
            <w:tcBorders>
              <w:top w:val="nil"/>
              <w:left w:val="nil"/>
              <w:bottom w:val="single" w:sz="4" w:space="0" w:color="auto"/>
              <w:right w:val="single" w:sz="4" w:space="0" w:color="auto"/>
            </w:tcBorders>
            <w:shd w:val="clear" w:color="000000" w:fill="FFFFFF"/>
            <w:noWrap/>
            <w:vAlign w:val="bottom"/>
            <w:hideMark/>
          </w:tcPr>
          <w:p w14:paraId="1E79AF4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2535</w:t>
            </w:r>
          </w:p>
        </w:tc>
        <w:tc>
          <w:tcPr>
            <w:tcW w:w="700" w:type="dxa"/>
            <w:tcBorders>
              <w:top w:val="nil"/>
              <w:left w:val="nil"/>
              <w:bottom w:val="single" w:sz="4" w:space="0" w:color="auto"/>
              <w:right w:val="single" w:sz="8" w:space="0" w:color="auto"/>
            </w:tcBorders>
            <w:shd w:val="clear" w:color="000000" w:fill="FFFFFF"/>
            <w:noWrap/>
            <w:vAlign w:val="bottom"/>
            <w:hideMark/>
          </w:tcPr>
          <w:p w14:paraId="3D46D5D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1,91</w:t>
            </w:r>
          </w:p>
        </w:tc>
        <w:tc>
          <w:tcPr>
            <w:tcW w:w="700" w:type="dxa"/>
            <w:tcBorders>
              <w:top w:val="nil"/>
              <w:left w:val="nil"/>
              <w:bottom w:val="single" w:sz="4" w:space="0" w:color="auto"/>
              <w:right w:val="single" w:sz="4" w:space="0" w:color="auto"/>
            </w:tcBorders>
            <w:shd w:val="clear" w:color="000000" w:fill="FFFFFF"/>
            <w:noWrap/>
            <w:vAlign w:val="bottom"/>
            <w:hideMark/>
          </w:tcPr>
          <w:p w14:paraId="6186942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3077</w:t>
            </w:r>
          </w:p>
        </w:tc>
        <w:tc>
          <w:tcPr>
            <w:tcW w:w="700" w:type="dxa"/>
            <w:tcBorders>
              <w:top w:val="nil"/>
              <w:left w:val="nil"/>
              <w:bottom w:val="single" w:sz="4" w:space="0" w:color="auto"/>
              <w:right w:val="single" w:sz="8" w:space="0" w:color="auto"/>
            </w:tcBorders>
            <w:shd w:val="clear" w:color="000000" w:fill="FFFFFF"/>
            <w:noWrap/>
            <w:vAlign w:val="bottom"/>
            <w:hideMark/>
          </w:tcPr>
          <w:p w14:paraId="02EDE64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0" w:type="dxa"/>
            <w:tcBorders>
              <w:top w:val="nil"/>
              <w:left w:val="nil"/>
              <w:bottom w:val="single" w:sz="4" w:space="0" w:color="auto"/>
              <w:right w:val="single" w:sz="4" w:space="0" w:color="auto"/>
            </w:tcBorders>
            <w:shd w:val="clear" w:color="000000" w:fill="FFFFFF"/>
            <w:noWrap/>
            <w:vAlign w:val="bottom"/>
            <w:hideMark/>
          </w:tcPr>
          <w:p w14:paraId="7BA8B47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3686</w:t>
            </w:r>
          </w:p>
        </w:tc>
        <w:tc>
          <w:tcPr>
            <w:tcW w:w="700" w:type="dxa"/>
            <w:tcBorders>
              <w:top w:val="nil"/>
              <w:left w:val="nil"/>
              <w:bottom w:val="single" w:sz="4" w:space="0" w:color="auto"/>
              <w:right w:val="single" w:sz="8" w:space="0" w:color="auto"/>
            </w:tcBorders>
            <w:shd w:val="clear" w:color="000000" w:fill="FFFFFF"/>
            <w:noWrap/>
            <w:vAlign w:val="bottom"/>
            <w:hideMark/>
          </w:tcPr>
          <w:p w14:paraId="121F542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2,09</w:t>
            </w:r>
          </w:p>
        </w:tc>
      </w:tr>
      <w:tr w:rsidR="008463A3" w:rsidRPr="00187F1C" w14:paraId="0D9A50A8"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422256E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w:t>
            </w:r>
          </w:p>
        </w:tc>
        <w:tc>
          <w:tcPr>
            <w:tcW w:w="700" w:type="dxa"/>
            <w:tcBorders>
              <w:top w:val="nil"/>
              <w:left w:val="nil"/>
              <w:bottom w:val="single" w:sz="4" w:space="0" w:color="auto"/>
              <w:right w:val="single" w:sz="8" w:space="0" w:color="auto"/>
            </w:tcBorders>
            <w:shd w:val="pct12" w:color="FFFFFF" w:fill="FFFFA3"/>
            <w:noWrap/>
            <w:vAlign w:val="bottom"/>
            <w:hideMark/>
          </w:tcPr>
          <w:p w14:paraId="3A6C62B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w:t>
            </w:r>
          </w:p>
        </w:tc>
        <w:tc>
          <w:tcPr>
            <w:tcW w:w="700" w:type="dxa"/>
            <w:tcBorders>
              <w:top w:val="nil"/>
              <w:left w:val="nil"/>
              <w:bottom w:val="single" w:sz="4" w:space="0" w:color="auto"/>
              <w:right w:val="single" w:sz="4" w:space="0" w:color="auto"/>
            </w:tcBorders>
            <w:shd w:val="clear" w:color="000000" w:fill="FFFFFF"/>
            <w:noWrap/>
            <w:vAlign w:val="bottom"/>
            <w:hideMark/>
          </w:tcPr>
          <w:p w14:paraId="6B14B47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1462</w:t>
            </w:r>
          </w:p>
        </w:tc>
        <w:tc>
          <w:tcPr>
            <w:tcW w:w="700" w:type="dxa"/>
            <w:tcBorders>
              <w:top w:val="nil"/>
              <w:left w:val="nil"/>
              <w:bottom w:val="single" w:sz="4" w:space="0" w:color="auto"/>
              <w:right w:val="single" w:sz="8" w:space="0" w:color="auto"/>
            </w:tcBorders>
            <w:shd w:val="clear" w:color="000000" w:fill="FFFFFF"/>
            <w:noWrap/>
            <w:vAlign w:val="bottom"/>
            <w:hideMark/>
          </w:tcPr>
          <w:p w14:paraId="145B2D5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1,54</w:t>
            </w:r>
          </w:p>
        </w:tc>
        <w:tc>
          <w:tcPr>
            <w:tcW w:w="700" w:type="dxa"/>
            <w:tcBorders>
              <w:top w:val="nil"/>
              <w:left w:val="nil"/>
              <w:bottom w:val="single" w:sz="4" w:space="0" w:color="auto"/>
              <w:right w:val="single" w:sz="4" w:space="0" w:color="auto"/>
            </w:tcBorders>
            <w:shd w:val="clear" w:color="000000" w:fill="FFFFFF"/>
            <w:noWrap/>
            <w:vAlign w:val="bottom"/>
            <w:hideMark/>
          </w:tcPr>
          <w:p w14:paraId="08E737C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1837</w:t>
            </w:r>
          </w:p>
        </w:tc>
        <w:tc>
          <w:tcPr>
            <w:tcW w:w="700" w:type="dxa"/>
            <w:tcBorders>
              <w:top w:val="nil"/>
              <w:left w:val="nil"/>
              <w:bottom w:val="single" w:sz="4" w:space="0" w:color="auto"/>
              <w:right w:val="single" w:sz="8" w:space="0" w:color="auto"/>
            </w:tcBorders>
            <w:shd w:val="clear" w:color="000000" w:fill="FFFFFF"/>
            <w:noWrap/>
            <w:vAlign w:val="bottom"/>
            <w:hideMark/>
          </w:tcPr>
          <w:p w14:paraId="29547B1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1,62</w:t>
            </w:r>
          </w:p>
        </w:tc>
        <w:tc>
          <w:tcPr>
            <w:tcW w:w="700" w:type="dxa"/>
            <w:tcBorders>
              <w:top w:val="nil"/>
              <w:left w:val="nil"/>
              <w:bottom w:val="single" w:sz="4" w:space="0" w:color="auto"/>
              <w:right w:val="single" w:sz="4" w:space="0" w:color="auto"/>
            </w:tcBorders>
            <w:shd w:val="clear" w:color="000000" w:fill="FFFFFF"/>
            <w:noWrap/>
            <w:vAlign w:val="bottom"/>
            <w:hideMark/>
          </w:tcPr>
          <w:p w14:paraId="2903872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2265</w:t>
            </w:r>
          </w:p>
        </w:tc>
        <w:tc>
          <w:tcPr>
            <w:tcW w:w="700" w:type="dxa"/>
            <w:tcBorders>
              <w:top w:val="nil"/>
              <w:left w:val="nil"/>
              <w:bottom w:val="single" w:sz="4" w:space="0" w:color="auto"/>
              <w:right w:val="single" w:sz="8" w:space="0" w:color="auto"/>
            </w:tcBorders>
            <w:shd w:val="clear" w:color="000000" w:fill="FFFFFF"/>
            <w:noWrap/>
            <w:vAlign w:val="bottom"/>
            <w:hideMark/>
          </w:tcPr>
          <w:p w14:paraId="07650D4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1,71</w:t>
            </w:r>
          </w:p>
        </w:tc>
        <w:tc>
          <w:tcPr>
            <w:tcW w:w="700" w:type="dxa"/>
            <w:tcBorders>
              <w:top w:val="nil"/>
              <w:left w:val="nil"/>
              <w:bottom w:val="single" w:sz="4" w:space="0" w:color="auto"/>
              <w:right w:val="single" w:sz="4" w:space="0" w:color="auto"/>
            </w:tcBorders>
            <w:shd w:val="clear" w:color="000000" w:fill="FFFFFF"/>
            <w:noWrap/>
            <w:vAlign w:val="bottom"/>
            <w:hideMark/>
          </w:tcPr>
          <w:p w14:paraId="4ABA5CE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2750</w:t>
            </w:r>
          </w:p>
        </w:tc>
        <w:tc>
          <w:tcPr>
            <w:tcW w:w="700" w:type="dxa"/>
            <w:tcBorders>
              <w:top w:val="nil"/>
              <w:left w:val="nil"/>
              <w:bottom w:val="single" w:sz="4" w:space="0" w:color="auto"/>
              <w:right w:val="single" w:sz="8" w:space="0" w:color="auto"/>
            </w:tcBorders>
            <w:shd w:val="clear" w:color="000000" w:fill="FFFFFF"/>
            <w:noWrap/>
            <w:vAlign w:val="bottom"/>
            <w:hideMark/>
          </w:tcPr>
          <w:p w14:paraId="6A8A6E5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1,79</w:t>
            </w:r>
          </w:p>
        </w:tc>
        <w:tc>
          <w:tcPr>
            <w:tcW w:w="700" w:type="dxa"/>
            <w:tcBorders>
              <w:top w:val="nil"/>
              <w:left w:val="nil"/>
              <w:bottom w:val="single" w:sz="4" w:space="0" w:color="auto"/>
              <w:right w:val="single" w:sz="4" w:space="0" w:color="auto"/>
            </w:tcBorders>
            <w:shd w:val="clear" w:color="000000" w:fill="FFFFFF"/>
            <w:noWrap/>
            <w:vAlign w:val="bottom"/>
            <w:hideMark/>
          </w:tcPr>
          <w:p w14:paraId="5BB805C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3295</w:t>
            </w:r>
          </w:p>
        </w:tc>
        <w:tc>
          <w:tcPr>
            <w:tcW w:w="700" w:type="dxa"/>
            <w:tcBorders>
              <w:top w:val="nil"/>
              <w:left w:val="nil"/>
              <w:bottom w:val="single" w:sz="4" w:space="0" w:color="auto"/>
              <w:right w:val="single" w:sz="8" w:space="0" w:color="auto"/>
            </w:tcBorders>
            <w:shd w:val="clear" w:color="000000" w:fill="FFFFFF"/>
            <w:noWrap/>
            <w:vAlign w:val="bottom"/>
            <w:hideMark/>
          </w:tcPr>
          <w:p w14:paraId="3DC36F8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1,86</w:t>
            </w:r>
          </w:p>
        </w:tc>
      </w:tr>
      <w:tr w:rsidR="008463A3" w:rsidRPr="00187F1C" w14:paraId="744BECBF"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741502D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1,70</w:t>
            </w:r>
          </w:p>
        </w:tc>
        <w:tc>
          <w:tcPr>
            <w:tcW w:w="700" w:type="dxa"/>
            <w:tcBorders>
              <w:top w:val="nil"/>
              <w:left w:val="nil"/>
              <w:bottom w:val="single" w:sz="4" w:space="0" w:color="auto"/>
              <w:right w:val="single" w:sz="8" w:space="0" w:color="auto"/>
            </w:tcBorders>
            <w:shd w:val="pct12" w:color="FFFFFF" w:fill="FFFFA3"/>
            <w:noWrap/>
            <w:vAlign w:val="bottom"/>
            <w:hideMark/>
          </w:tcPr>
          <w:p w14:paraId="651BBD3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588</w:t>
            </w:r>
          </w:p>
        </w:tc>
        <w:tc>
          <w:tcPr>
            <w:tcW w:w="700" w:type="dxa"/>
            <w:tcBorders>
              <w:top w:val="nil"/>
              <w:left w:val="nil"/>
              <w:bottom w:val="single" w:sz="4" w:space="0" w:color="auto"/>
              <w:right w:val="single" w:sz="4" w:space="0" w:color="auto"/>
            </w:tcBorders>
            <w:shd w:val="clear" w:color="000000" w:fill="FFFFFF"/>
            <w:noWrap/>
            <w:vAlign w:val="bottom"/>
            <w:hideMark/>
          </w:tcPr>
          <w:p w14:paraId="7436B43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1347</w:t>
            </w:r>
          </w:p>
        </w:tc>
        <w:tc>
          <w:tcPr>
            <w:tcW w:w="700" w:type="dxa"/>
            <w:tcBorders>
              <w:top w:val="nil"/>
              <w:left w:val="nil"/>
              <w:bottom w:val="single" w:sz="4" w:space="0" w:color="auto"/>
              <w:right w:val="single" w:sz="8" w:space="0" w:color="auto"/>
            </w:tcBorders>
            <w:shd w:val="clear" w:color="000000" w:fill="FFFFFF"/>
            <w:noWrap/>
            <w:vAlign w:val="bottom"/>
            <w:hideMark/>
          </w:tcPr>
          <w:p w14:paraId="71AD1FA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w:t>
            </w:r>
          </w:p>
        </w:tc>
        <w:tc>
          <w:tcPr>
            <w:tcW w:w="700" w:type="dxa"/>
            <w:tcBorders>
              <w:top w:val="nil"/>
              <w:left w:val="nil"/>
              <w:bottom w:val="single" w:sz="4" w:space="0" w:color="auto"/>
              <w:right w:val="single" w:sz="4" w:space="0" w:color="auto"/>
            </w:tcBorders>
            <w:shd w:val="clear" w:color="000000" w:fill="FFFFFF"/>
            <w:noWrap/>
            <w:vAlign w:val="bottom"/>
            <w:hideMark/>
          </w:tcPr>
          <w:p w14:paraId="19A57E4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1692</w:t>
            </w:r>
          </w:p>
        </w:tc>
        <w:tc>
          <w:tcPr>
            <w:tcW w:w="700" w:type="dxa"/>
            <w:tcBorders>
              <w:top w:val="nil"/>
              <w:left w:val="nil"/>
              <w:bottom w:val="single" w:sz="4" w:space="0" w:color="auto"/>
              <w:right w:val="single" w:sz="8" w:space="0" w:color="auto"/>
            </w:tcBorders>
            <w:shd w:val="clear" w:color="000000" w:fill="FFFFFF"/>
            <w:noWrap/>
            <w:vAlign w:val="bottom"/>
            <w:hideMark/>
          </w:tcPr>
          <w:p w14:paraId="7CEA2D7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700" w:type="dxa"/>
            <w:tcBorders>
              <w:top w:val="nil"/>
              <w:left w:val="nil"/>
              <w:bottom w:val="single" w:sz="4" w:space="0" w:color="auto"/>
              <w:right w:val="single" w:sz="4" w:space="0" w:color="auto"/>
            </w:tcBorders>
            <w:shd w:val="clear" w:color="000000" w:fill="FFFFFF"/>
            <w:noWrap/>
            <w:vAlign w:val="bottom"/>
            <w:hideMark/>
          </w:tcPr>
          <w:p w14:paraId="3EDE95C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2087</w:t>
            </w:r>
          </w:p>
        </w:tc>
        <w:tc>
          <w:tcPr>
            <w:tcW w:w="700" w:type="dxa"/>
            <w:tcBorders>
              <w:top w:val="nil"/>
              <w:left w:val="nil"/>
              <w:bottom w:val="single" w:sz="4" w:space="0" w:color="auto"/>
              <w:right w:val="single" w:sz="8" w:space="0" w:color="auto"/>
            </w:tcBorders>
            <w:shd w:val="clear" w:color="000000" w:fill="FFFFFF"/>
            <w:noWrap/>
            <w:vAlign w:val="bottom"/>
            <w:hideMark/>
          </w:tcPr>
          <w:p w14:paraId="7C25D19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1,57</w:t>
            </w:r>
          </w:p>
        </w:tc>
        <w:tc>
          <w:tcPr>
            <w:tcW w:w="700" w:type="dxa"/>
            <w:tcBorders>
              <w:top w:val="nil"/>
              <w:left w:val="nil"/>
              <w:bottom w:val="single" w:sz="4" w:space="0" w:color="auto"/>
              <w:right w:val="single" w:sz="4" w:space="0" w:color="auto"/>
            </w:tcBorders>
            <w:shd w:val="clear" w:color="000000" w:fill="FFFFFF"/>
            <w:noWrap/>
            <w:vAlign w:val="bottom"/>
            <w:hideMark/>
          </w:tcPr>
          <w:p w14:paraId="51E6217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2534</w:t>
            </w:r>
          </w:p>
        </w:tc>
        <w:tc>
          <w:tcPr>
            <w:tcW w:w="700" w:type="dxa"/>
            <w:tcBorders>
              <w:top w:val="nil"/>
              <w:left w:val="nil"/>
              <w:bottom w:val="single" w:sz="4" w:space="0" w:color="auto"/>
              <w:right w:val="single" w:sz="8" w:space="0" w:color="auto"/>
            </w:tcBorders>
            <w:shd w:val="clear" w:color="000000" w:fill="FFFFFF"/>
            <w:noWrap/>
            <w:vAlign w:val="bottom"/>
            <w:hideMark/>
          </w:tcPr>
          <w:p w14:paraId="049F82A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1,65</w:t>
            </w:r>
          </w:p>
        </w:tc>
        <w:tc>
          <w:tcPr>
            <w:tcW w:w="700" w:type="dxa"/>
            <w:tcBorders>
              <w:top w:val="nil"/>
              <w:left w:val="nil"/>
              <w:bottom w:val="single" w:sz="4" w:space="0" w:color="auto"/>
              <w:right w:val="single" w:sz="4" w:space="0" w:color="auto"/>
            </w:tcBorders>
            <w:shd w:val="clear" w:color="000000" w:fill="FFFFFF"/>
            <w:noWrap/>
            <w:vAlign w:val="bottom"/>
            <w:hideMark/>
          </w:tcPr>
          <w:p w14:paraId="76648DD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3036</w:t>
            </w:r>
          </w:p>
        </w:tc>
        <w:tc>
          <w:tcPr>
            <w:tcW w:w="700" w:type="dxa"/>
            <w:tcBorders>
              <w:top w:val="nil"/>
              <w:left w:val="nil"/>
              <w:bottom w:val="single" w:sz="4" w:space="0" w:color="auto"/>
              <w:right w:val="single" w:sz="8" w:space="0" w:color="auto"/>
            </w:tcBorders>
            <w:shd w:val="clear" w:color="000000" w:fill="FFFFFF"/>
            <w:noWrap/>
            <w:vAlign w:val="bottom"/>
            <w:hideMark/>
          </w:tcPr>
          <w:p w14:paraId="0AA197D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1,72</w:t>
            </w:r>
          </w:p>
        </w:tc>
      </w:tr>
      <w:tr w:rsidR="008463A3" w:rsidRPr="00187F1C" w14:paraId="34FA886E"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1FC6581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c>
          <w:tcPr>
            <w:tcW w:w="700" w:type="dxa"/>
            <w:tcBorders>
              <w:top w:val="nil"/>
              <w:left w:val="nil"/>
              <w:bottom w:val="single" w:sz="4" w:space="0" w:color="auto"/>
              <w:right w:val="single" w:sz="8" w:space="0" w:color="auto"/>
            </w:tcBorders>
            <w:shd w:val="pct12" w:color="FFFFFF" w:fill="FFFFA3"/>
            <w:noWrap/>
            <w:vAlign w:val="bottom"/>
            <w:hideMark/>
          </w:tcPr>
          <w:p w14:paraId="172D679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625</w:t>
            </w:r>
          </w:p>
        </w:tc>
        <w:tc>
          <w:tcPr>
            <w:tcW w:w="700" w:type="dxa"/>
            <w:tcBorders>
              <w:top w:val="nil"/>
              <w:left w:val="nil"/>
              <w:bottom w:val="single" w:sz="4" w:space="0" w:color="auto"/>
              <w:right w:val="single" w:sz="4" w:space="0" w:color="auto"/>
            </w:tcBorders>
            <w:shd w:val="clear" w:color="000000" w:fill="FFFFFF"/>
            <w:noWrap/>
            <w:vAlign w:val="bottom"/>
            <w:hideMark/>
          </w:tcPr>
          <w:p w14:paraId="43EC809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1307</w:t>
            </w:r>
          </w:p>
        </w:tc>
        <w:tc>
          <w:tcPr>
            <w:tcW w:w="700" w:type="dxa"/>
            <w:tcBorders>
              <w:top w:val="nil"/>
              <w:left w:val="nil"/>
              <w:bottom w:val="single" w:sz="4" w:space="0" w:color="auto"/>
              <w:right w:val="single" w:sz="8" w:space="0" w:color="auto"/>
            </w:tcBorders>
            <w:shd w:val="clear" w:color="000000" w:fill="FFFFFF"/>
            <w:noWrap/>
            <w:vAlign w:val="bottom"/>
            <w:hideMark/>
          </w:tcPr>
          <w:p w14:paraId="630D440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1,37</w:t>
            </w:r>
          </w:p>
        </w:tc>
        <w:tc>
          <w:tcPr>
            <w:tcW w:w="700" w:type="dxa"/>
            <w:tcBorders>
              <w:top w:val="nil"/>
              <w:left w:val="nil"/>
              <w:bottom w:val="single" w:sz="4" w:space="0" w:color="auto"/>
              <w:right w:val="single" w:sz="4" w:space="0" w:color="auto"/>
            </w:tcBorders>
            <w:shd w:val="clear" w:color="000000" w:fill="FFFFFF"/>
            <w:noWrap/>
            <w:vAlign w:val="bottom"/>
            <w:hideMark/>
          </w:tcPr>
          <w:p w14:paraId="0EF74BA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1641</w:t>
            </w:r>
          </w:p>
        </w:tc>
        <w:tc>
          <w:tcPr>
            <w:tcW w:w="700" w:type="dxa"/>
            <w:tcBorders>
              <w:top w:val="nil"/>
              <w:left w:val="nil"/>
              <w:bottom w:val="single" w:sz="4" w:space="0" w:color="auto"/>
              <w:right w:val="single" w:sz="8" w:space="0" w:color="auto"/>
            </w:tcBorders>
            <w:shd w:val="clear" w:color="000000" w:fill="FFFFFF"/>
            <w:noWrap/>
            <w:vAlign w:val="bottom"/>
            <w:hideMark/>
          </w:tcPr>
          <w:p w14:paraId="401D5B3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1,45</w:t>
            </w:r>
          </w:p>
        </w:tc>
        <w:tc>
          <w:tcPr>
            <w:tcW w:w="700" w:type="dxa"/>
            <w:tcBorders>
              <w:top w:val="nil"/>
              <w:left w:val="nil"/>
              <w:bottom w:val="single" w:sz="4" w:space="0" w:color="auto"/>
              <w:right w:val="single" w:sz="4" w:space="0" w:color="auto"/>
            </w:tcBorders>
            <w:shd w:val="clear" w:color="000000" w:fill="FFFFFF"/>
            <w:noWrap/>
            <w:vAlign w:val="bottom"/>
            <w:hideMark/>
          </w:tcPr>
          <w:p w14:paraId="414062B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2024</w:t>
            </w:r>
          </w:p>
        </w:tc>
        <w:tc>
          <w:tcPr>
            <w:tcW w:w="700" w:type="dxa"/>
            <w:tcBorders>
              <w:top w:val="nil"/>
              <w:left w:val="nil"/>
              <w:bottom w:val="single" w:sz="4" w:space="0" w:color="auto"/>
              <w:right w:val="single" w:sz="8" w:space="0" w:color="auto"/>
            </w:tcBorders>
            <w:shd w:val="clear" w:color="000000" w:fill="FFFFFF"/>
            <w:noWrap/>
            <w:vAlign w:val="bottom"/>
            <w:hideMark/>
          </w:tcPr>
          <w:p w14:paraId="5E188A6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w:t>
            </w:r>
          </w:p>
        </w:tc>
        <w:tc>
          <w:tcPr>
            <w:tcW w:w="700" w:type="dxa"/>
            <w:tcBorders>
              <w:top w:val="nil"/>
              <w:left w:val="nil"/>
              <w:bottom w:val="single" w:sz="4" w:space="0" w:color="auto"/>
              <w:right w:val="single" w:sz="4" w:space="0" w:color="auto"/>
            </w:tcBorders>
            <w:shd w:val="clear" w:color="000000" w:fill="FFFFFF"/>
            <w:noWrap/>
            <w:vAlign w:val="bottom"/>
            <w:hideMark/>
          </w:tcPr>
          <w:p w14:paraId="6E8295E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2458</w:t>
            </w:r>
          </w:p>
        </w:tc>
        <w:tc>
          <w:tcPr>
            <w:tcW w:w="700" w:type="dxa"/>
            <w:tcBorders>
              <w:top w:val="nil"/>
              <w:left w:val="nil"/>
              <w:bottom w:val="single" w:sz="4" w:space="0" w:color="auto"/>
              <w:right w:val="single" w:sz="8" w:space="0" w:color="auto"/>
            </w:tcBorders>
            <w:shd w:val="clear" w:color="000000" w:fill="FFFFFF"/>
            <w:noWrap/>
            <w:vAlign w:val="bottom"/>
            <w:hideMark/>
          </w:tcPr>
          <w:p w14:paraId="22BD2B1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1,60</w:t>
            </w:r>
          </w:p>
        </w:tc>
        <w:tc>
          <w:tcPr>
            <w:tcW w:w="700" w:type="dxa"/>
            <w:tcBorders>
              <w:top w:val="nil"/>
              <w:left w:val="nil"/>
              <w:bottom w:val="single" w:sz="4" w:space="0" w:color="auto"/>
              <w:right w:val="single" w:sz="4" w:space="0" w:color="auto"/>
            </w:tcBorders>
            <w:shd w:val="clear" w:color="000000" w:fill="FFFFFF"/>
            <w:noWrap/>
            <w:vAlign w:val="bottom"/>
            <w:hideMark/>
          </w:tcPr>
          <w:p w14:paraId="4E29D98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2944</w:t>
            </w:r>
          </w:p>
        </w:tc>
        <w:tc>
          <w:tcPr>
            <w:tcW w:w="700" w:type="dxa"/>
            <w:tcBorders>
              <w:top w:val="nil"/>
              <w:left w:val="nil"/>
              <w:bottom w:val="single" w:sz="4" w:space="0" w:color="auto"/>
              <w:right w:val="single" w:sz="8" w:space="0" w:color="auto"/>
            </w:tcBorders>
            <w:shd w:val="clear" w:color="000000" w:fill="FFFFFF"/>
            <w:noWrap/>
            <w:vAlign w:val="bottom"/>
            <w:hideMark/>
          </w:tcPr>
          <w:p w14:paraId="368C072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w:t>
            </w:r>
          </w:p>
        </w:tc>
      </w:tr>
      <w:tr w:rsidR="008463A3" w:rsidRPr="00187F1C" w14:paraId="7971A32C"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0A50BF1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c>
          <w:tcPr>
            <w:tcW w:w="700" w:type="dxa"/>
            <w:tcBorders>
              <w:top w:val="nil"/>
              <w:left w:val="nil"/>
              <w:bottom w:val="single" w:sz="4" w:space="0" w:color="auto"/>
              <w:right w:val="single" w:sz="8" w:space="0" w:color="auto"/>
            </w:tcBorders>
            <w:shd w:val="pct12" w:color="FFFFFF" w:fill="FFFFA3"/>
            <w:noWrap/>
            <w:vAlign w:val="bottom"/>
            <w:hideMark/>
          </w:tcPr>
          <w:p w14:paraId="56BF10F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667</w:t>
            </w:r>
          </w:p>
        </w:tc>
        <w:tc>
          <w:tcPr>
            <w:tcW w:w="700" w:type="dxa"/>
            <w:tcBorders>
              <w:top w:val="nil"/>
              <w:left w:val="nil"/>
              <w:bottom w:val="single" w:sz="4" w:space="0" w:color="auto"/>
              <w:right w:val="single" w:sz="4" w:space="0" w:color="auto"/>
            </w:tcBorders>
            <w:shd w:val="clear" w:color="000000" w:fill="FFFFFF"/>
            <w:noWrap/>
            <w:vAlign w:val="bottom"/>
            <w:hideMark/>
          </w:tcPr>
          <w:p w14:paraId="7AF9F3F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1265</w:t>
            </w:r>
          </w:p>
        </w:tc>
        <w:tc>
          <w:tcPr>
            <w:tcW w:w="700" w:type="dxa"/>
            <w:tcBorders>
              <w:top w:val="nil"/>
              <w:left w:val="nil"/>
              <w:bottom w:val="single" w:sz="4" w:space="0" w:color="auto"/>
              <w:right w:val="single" w:sz="8" w:space="0" w:color="auto"/>
            </w:tcBorders>
            <w:shd w:val="clear" w:color="000000" w:fill="FFFFFF"/>
            <w:noWrap/>
            <w:vAlign w:val="bottom"/>
            <w:hideMark/>
          </w:tcPr>
          <w:p w14:paraId="62116C0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1,33</w:t>
            </w:r>
          </w:p>
        </w:tc>
        <w:tc>
          <w:tcPr>
            <w:tcW w:w="700" w:type="dxa"/>
            <w:tcBorders>
              <w:top w:val="nil"/>
              <w:left w:val="nil"/>
              <w:bottom w:val="single" w:sz="4" w:space="0" w:color="auto"/>
              <w:right w:val="single" w:sz="4" w:space="0" w:color="auto"/>
            </w:tcBorders>
            <w:shd w:val="clear" w:color="000000" w:fill="FFFFFF"/>
            <w:noWrap/>
            <w:vAlign w:val="bottom"/>
            <w:hideMark/>
          </w:tcPr>
          <w:p w14:paraId="516B0B6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1589</w:t>
            </w:r>
          </w:p>
        </w:tc>
        <w:tc>
          <w:tcPr>
            <w:tcW w:w="700" w:type="dxa"/>
            <w:tcBorders>
              <w:top w:val="nil"/>
              <w:left w:val="nil"/>
              <w:bottom w:val="single" w:sz="4" w:space="0" w:color="auto"/>
              <w:right w:val="single" w:sz="8" w:space="0" w:color="auto"/>
            </w:tcBorders>
            <w:shd w:val="clear" w:color="000000" w:fill="FFFFFF"/>
            <w:noWrap/>
            <w:vAlign w:val="bottom"/>
            <w:hideMark/>
          </w:tcPr>
          <w:p w14:paraId="12A1891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0" w:type="dxa"/>
            <w:tcBorders>
              <w:top w:val="nil"/>
              <w:left w:val="nil"/>
              <w:bottom w:val="single" w:sz="4" w:space="0" w:color="auto"/>
              <w:right w:val="single" w:sz="4" w:space="0" w:color="auto"/>
            </w:tcBorders>
            <w:shd w:val="clear" w:color="000000" w:fill="FFFFFF"/>
            <w:noWrap/>
            <w:vAlign w:val="bottom"/>
            <w:hideMark/>
          </w:tcPr>
          <w:p w14:paraId="5A144DC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1959</w:t>
            </w:r>
          </w:p>
        </w:tc>
        <w:tc>
          <w:tcPr>
            <w:tcW w:w="700" w:type="dxa"/>
            <w:tcBorders>
              <w:top w:val="nil"/>
              <w:left w:val="nil"/>
              <w:bottom w:val="single" w:sz="4" w:space="0" w:color="auto"/>
              <w:right w:val="single" w:sz="8" w:space="0" w:color="auto"/>
            </w:tcBorders>
            <w:shd w:val="clear" w:color="000000" w:fill="FFFFFF"/>
            <w:noWrap/>
            <w:vAlign w:val="bottom"/>
            <w:hideMark/>
          </w:tcPr>
          <w:p w14:paraId="57F8CE1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1,48</w:t>
            </w:r>
          </w:p>
        </w:tc>
        <w:tc>
          <w:tcPr>
            <w:tcW w:w="700" w:type="dxa"/>
            <w:tcBorders>
              <w:top w:val="nil"/>
              <w:left w:val="nil"/>
              <w:bottom w:val="single" w:sz="4" w:space="0" w:color="auto"/>
              <w:right w:val="single" w:sz="4" w:space="0" w:color="auto"/>
            </w:tcBorders>
            <w:shd w:val="clear" w:color="000000" w:fill="FFFFFF"/>
            <w:noWrap/>
            <w:vAlign w:val="bottom"/>
            <w:hideMark/>
          </w:tcPr>
          <w:p w14:paraId="7F08344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2379</w:t>
            </w:r>
          </w:p>
        </w:tc>
        <w:tc>
          <w:tcPr>
            <w:tcW w:w="700" w:type="dxa"/>
            <w:tcBorders>
              <w:top w:val="nil"/>
              <w:left w:val="nil"/>
              <w:bottom w:val="single" w:sz="4" w:space="0" w:color="auto"/>
              <w:right w:val="single" w:sz="8" w:space="0" w:color="auto"/>
            </w:tcBorders>
            <w:shd w:val="clear" w:color="000000" w:fill="FFFFFF"/>
            <w:noWrap/>
            <w:vAlign w:val="bottom"/>
            <w:hideMark/>
          </w:tcPr>
          <w:p w14:paraId="78CA90C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1,55</w:t>
            </w:r>
          </w:p>
        </w:tc>
        <w:tc>
          <w:tcPr>
            <w:tcW w:w="700" w:type="dxa"/>
            <w:tcBorders>
              <w:top w:val="nil"/>
              <w:left w:val="nil"/>
              <w:bottom w:val="single" w:sz="4" w:space="0" w:color="auto"/>
              <w:right w:val="single" w:sz="4" w:space="0" w:color="auto"/>
            </w:tcBorders>
            <w:shd w:val="clear" w:color="000000" w:fill="FFFFFF"/>
            <w:noWrap/>
            <w:vAlign w:val="bottom"/>
            <w:hideMark/>
          </w:tcPr>
          <w:p w14:paraId="0E20642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2850</w:t>
            </w:r>
          </w:p>
        </w:tc>
        <w:tc>
          <w:tcPr>
            <w:tcW w:w="700" w:type="dxa"/>
            <w:tcBorders>
              <w:top w:val="nil"/>
              <w:left w:val="nil"/>
              <w:bottom w:val="single" w:sz="4" w:space="0" w:color="auto"/>
              <w:right w:val="single" w:sz="8" w:space="0" w:color="auto"/>
            </w:tcBorders>
            <w:shd w:val="clear" w:color="000000" w:fill="FFFFFF"/>
            <w:noWrap/>
            <w:vAlign w:val="bottom"/>
            <w:hideMark/>
          </w:tcPr>
          <w:p w14:paraId="0BAFFC6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1,61</w:t>
            </w:r>
          </w:p>
        </w:tc>
      </w:tr>
      <w:tr w:rsidR="008463A3" w:rsidRPr="00187F1C" w14:paraId="79CEFF85"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178DC6F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1,40</w:t>
            </w:r>
          </w:p>
        </w:tc>
        <w:tc>
          <w:tcPr>
            <w:tcW w:w="700" w:type="dxa"/>
            <w:tcBorders>
              <w:top w:val="nil"/>
              <w:left w:val="nil"/>
              <w:bottom w:val="single" w:sz="4" w:space="0" w:color="auto"/>
              <w:right w:val="single" w:sz="8" w:space="0" w:color="auto"/>
            </w:tcBorders>
            <w:shd w:val="pct12" w:color="FFFFFF" w:fill="FFFFA3"/>
            <w:noWrap/>
            <w:vAlign w:val="bottom"/>
            <w:hideMark/>
          </w:tcPr>
          <w:p w14:paraId="3516046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714</w:t>
            </w:r>
          </w:p>
        </w:tc>
        <w:tc>
          <w:tcPr>
            <w:tcW w:w="700" w:type="dxa"/>
            <w:tcBorders>
              <w:top w:val="nil"/>
              <w:left w:val="nil"/>
              <w:bottom w:val="single" w:sz="4" w:space="0" w:color="auto"/>
              <w:right w:val="single" w:sz="4" w:space="0" w:color="auto"/>
            </w:tcBorders>
            <w:shd w:val="clear" w:color="000000" w:fill="FFFFFF"/>
            <w:noWrap/>
            <w:vAlign w:val="bottom"/>
            <w:hideMark/>
          </w:tcPr>
          <w:p w14:paraId="28B4097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1221</w:t>
            </w:r>
          </w:p>
        </w:tc>
        <w:tc>
          <w:tcPr>
            <w:tcW w:w="700" w:type="dxa"/>
            <w:tcBorders>
              <w:top w:val="nil"/>
              <w:left w:val="nil"/>
              <w:bottom w:val="single" w:sz="4" w:space="0" w:color="auto"/>
              <w:right w:val="single" w:sz="8" w:space="0" w:color="auto"/>
            </w:tcBorders>
            <w:shd w:val="clear" w:color="000000" w:fill="FFFFFF"/>
            <w:noWrap/>
            <w:vAlign w:val="bottom"/>
            <w:hideMark/>
          </w:tcPr>
          <w:p w14:paraId="1DDBBB2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1,29</w:t>
            </w:r>
          </w:p>
        </w:tc>
        <w:tc>
          <w:tcPr>
            <w:tcW w:w="700" w:type="dxa"/>
            <w:tcBorders>
              <w:top w:val="nil"/>
              <w:left w:val="nil"/>
              <w:bottom w:val="single" w:sz="4" w:space="0" w:color="auto"/>
              <w:right w:val="single" w:sz="4" w:space="0" w:color="auto"/>
            </w:tcBorders>
            <w:shd w:val="clear" w:color="000000" w:fill="FFFFFF"/>
            <w:noWrap/>
            <w:vAlign w:val="bottom"/>
            <w:hideMark/>
          </w:tcPr>
          <w:p w14:paraId="11A68A8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1534</w:t>
            </w:r>
          </w:p>
        </w:tc>
        <w:tc>
          <w:tcPr>
            <w:tcW w:w="700" w:type="dxa"/>
            <w:tcBorders>
              <w:top w:val="nil"/>
              <w:left w:val="nil"/>
              <w:bottom w:val="single" w:sz="4" w:space="0" w:color="auto"/>
              <w:right w:val="single" w:sz="8" w:space="0" w:color="auto"/>
            </w:tcBorders>
            <w:shd w:val="clear" w:color="000000" w:fill="FFFFFF"/>
            <w:noWrap/>
            <w:vAlign w:val="bottom"/>
            <w:hideMark/>
          </w:tcPr>
          <w:p w14:paraId="3D1C1C1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1,36</w:t>
            </w:r>
          </w:p>
        </w:tc>
        <w:tc>
          <w:tcPr>
            <w:tcW w:w="700" w:type="dxa"/>
            <w:tcBorders>
              <w:top w:val="nil"/>
              <w:left w:val="nil"/>
              <w:bottom w:val="single" w:sz="4" w:space="0" w:color="auto"/>
              <w:right w:val="single" w:sz="4" w:space="0" w:color="auto"/>
            </w:tcBorders>
            <w:shd w:val="clear" w:color="000000" w:fill="FFFFFF"/>
            <w:noWrap/>
            <w:vAlign w:val="bottom"/>
            <w:hideMark/>
          </w:tcPr>
          <w:p w14:paraId="7A6EF5D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1892</w:t>
            </w:r>
          </w:p>
        </w:tc>
        <w:tc>
          <w:tcPr>
            <w:tcW w:w="700" w:type="dxa"/>
            <w:tcBorders>
              <w:top w:val="nil"/>
              <w:left w:val="nil"/>
              <w:bottom w:val="single" w:sz="4" w:space="0" w:color="auto"/>
              <w:right w:val="single" w:sz="8" w:space="0" w:color="auto"/>
            </w:tcBorders>
            <w:shd w:val="clear" w:color="000000" w:fill="FFFFFF"/>
            <w:noWrap/>
            <w:vAlign w:val="bottom"/>
            <w:hideMark/>
          </w:tcPr>
          <w:p w14:paraId="0DDA6EF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1,43</w:t>
            </w:r>
          </w:p>
        </w:tc>
        <w:tc>
          <w:tcPr>
            <w:tcW w:w="700" w:type="dxa"/>
            <w:tcBorders>
              <w:top w:val="nil"/>
              <w:left w:val="nil"/>
              <w:bottom w:val="single" w:sz="4" w:space="0" w:color="auto"/>
              <w:right w:val="single" w:sz="4" w:space="0" w:color="auto"/>
            </w:tcBorders>
            <w:shd w:val="clear" w:color="000000" w:fill="FFFFFF"/>
            <w:noWrap/>
            <w:vAlign w:val="bottom"/>
            <w:hideMark/>
          </w:tcPr>
          <w:p w14:paraId="0FDF80D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2298</w:t>
            </w:r>
          </w:p>
        </w:tc>
        <w:tc>
          <w:tcPr>
            <w:tcW w:w="700" w:type="dxa"/>
            <w:tcBorders>
              <w:top w:val="nil"/>
              <w:left w:val="nil"/>
              <w:bottom w:val="single" w:sz="4" w:space="0" w:color="auto"/>
              <w:right w:val="single" w:sz="8" w:space="0" w:color="auto"/>
            </w:tcBorders>
            <w:shd w:val="clear" w:color="000000" w:fill="FFFFFF"/>
            <w:noWrap/>
            <w:vAlign w:val="bottom"/>
            <w:hideMark/>
          </w:tcPr>
          <w:p w14:paraId="0C5EE87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1,49</w:t>
            </w:r>
          </w:p>
        </w:tc>
        <w:tc>
          <w:tcPr>
            <w:tcW w:w="700" w:type="dxa"/>
            <w:tcBorders>
              <w:top w:val="nil"/>
              <w:left w:val="nil"/>
              <w:bottom w:val="single" w:sz="4" w:space="0" w:color="auto"/>
              <w:right w:val="single" w:sz="4" w:space="0" w:color="auto"/>
            </w:tcBorders>
            <w:shd w:val="clear" w:color="000000" w:fill="FFFFFF"/>
            <w:noWrap/>
            <w:vAlign w:val="bottom"/>
            <w:hideMark/>
          </w:tcPr>
          <w:p w14:paraId="3009CD3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2753</w:t>
            </w:r>
          </w:p>
        </w:tc>
        <w:tc>
          <w:tcPr>
            <w:tcW w:w="700" w:type="dxa"/>
            <w:tcBorders>
              <w:top w:val="nil"/>
              <w:left w:val="nil"/>
              <w:bottom w:val="single" w:sz="4" w:space="0" w:color="auto"/>
              <w:right w:val="single" w:sz="8" w:space="0" w:color="auto"/>
            </w:tcBorders>
            <w:shd w:val="clear" w:color="000000" w:fill="FFFFFF"/>
            <w:noWrap/>
            <w:vAlign w:val="bottom"/>
            <w:hideMark/>
          </w:tcPr>
          <w:p w14:paraId="03128D9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1,56</w:t>
            </w:r>
          </w:p>
        </w:tc>
      </w:tr>
      <w:tr w:rsidR="008463A3" w:rsidRPr="00187F1C" w14:paraId="5AD67135"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152D827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1,30</w:t>
            </w:r>
          </w:p>
        </w:tc>
        <w:tc>
          <w:tcPr>
            <w:tcW w:w="700" w:type="dxa"/>
            <w:tcBorders>
              <w:top w:val="nil"/>
              <w:left w:val="nil"/>
              <w:bottom w:val="single" w:sz="4" w:space="0" w:color="auto"/>
              <w:right w:val="single" w:sz="8" w:space="0" w:color="auto"/>
            </w:tcBorders>
            <w:shd w:val="pct12" w:color="FFFFFF" w:fill="FFFFA3"/>
            <w:noWrap/>
            <w:vAlign w:val="bottom"/>
            <w:hideMark/>
          </w:tcPr>
          <w:p w14:paraId="0DF2BE1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769</w:t>
            </w:r>
          </w:p>
        </w:tc>
        <w:tc>
          <w:tcPr>
            <w:tcW w:w="700" w:type="dxa"/>
            <w:tcBorders>
              <w:top w:val="nil"/>
              <w:left w:val="nil"/>
              <w:bottom w:val="single" w:sz="4" w:space="0" w:color="auto"/>
              <w:right w:val="single" w:sz="4" w:space="0" w:color="auto"/>
            </w:tcBorders>
            <w:shd w:val="clear" w:color="000000" w:fill="FFFFFF"/>
            <w:noWrap/>
            <w:vAlign w:val="bottom"/>
            <w:hideMark/>
          </w:tcPr>
          <w:p w14:paraId="3472337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1176</w:t>
            </w:r>
          </w:p>
        </w:tc>
        <w:tc>
          <w:tcPr>
            <w:tcW w:w="700" w:type="dxa"/>
            <w:tcBorders>
              <w:top w:val="nil"/>
              <w:left w:val="nil"/>
              <w:bottom w:val="single" w:sz="4" w:space="0" w:color="auto"/>
              <w:right w:val="single" w:sz="8" w:space="0" w:color="auto"/>
            </w:tcBorders>
            <w:shd w:val="clear" w:color="000000" w:fill="FFFFFF"/>
            <w:noWrap/>
            <w:vAlign w:val="bottom"/>
            <w:hideMark/>
          </w:tcPr>
          <w:p w14:paraId="1C2C68C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1,24</w:t>
            </w:r>
          </w:p>
        </w:tc>
        <w:tc>
          <w:tcPr>
            <w:tcW w:w="700" w:type="dxa"/>
            <w:tcBorders>
              <w:top w:val="nil"/>
              <w:left w:val="nil"/>
              <w:bottom w:val="single" w:sz="4" w:space="0" w:color="auto"/>
              <w:right w:val="single" w:sz="4" w:space="0" w:color="auto"/>
            </w:tcBorders>
            <w:shd w:val="clear" w:color="000000" w:fill="FFFFFF"/>
            <w:noWrap/>
            <w:vAlign w:val="bottom"/>
            <w:hideMark/>
          </w:tcPr>
          <w:p w14:paraId="6EBC049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1478</w:t>
            </w:r>
          </w:p>
        </w:tc>
        <w:tc>
          <w:tcPr>
            <w:tcW w:w="700" w:type="dxa"/>
            <w:tcBorders>
              <w:top w:val="nil"/>
              <w:left w:val="nil"/>
              <w:bottom w:val="single" w:sz="4" w:space="0" w:color="auto"/>
              <w:right w:val="single" w:sz="8" w:space="0" w:color="auto"/>
            </w:tcBorders>
            <w:shd w:val="clear" w:color="000000" w:fill="FFFFFF"/>
            <w:noWrap/>
            <w:vAlign w:val="bottom"/>
            <w:hideMark/>
          </w:tcPr>
          <w:p w14:paraId="3E07EE9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1,31</w:t>
            </w:r>
          </w:p>
        </w:tc>
        <w:tc>
          <w:tcPr>
            <w:tcW w:w="700" w:type="dxa"/>
            <w:tcBorders>
              <w:top w:val="nil"/>
              <w:left w:val="nil"/>
              <w:bottom w:val="single" w:sz="4" w:space="0" w:color="auto"/>
              <w:right w:val="single" w:sz="4" w:space="0" w:color="auto"/>
            </w:tcBorders>
            <w:shd w:val="clear" w:color="000000" w:fill="FFFFFF"/>
            <w:noWrap/>
            <w:vAlign w:val="bottom"/>
            <w:hideMark/>
          </w:tcPr>
          <w:p w14:paraId="5158EE7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1823</w:t>
            </w:r>
          </w:p>
        </w:tc>
        <w:tc>
          <w:tcPr>
            <w:tcW w:w="700" w:type="dxa"/>
            <w:tcBorders>
              <w:top w:val="nil"/>
              <w:left w:val="nil"/>
              <w:bottom w:val="single" w:sz="4" w:space="0" w:color="auto"/>
              <w:right w:val="single" w:sz="8" w:space="0" w:color="auto"/>
            </w:tcBorders>
            <w:shd w:val="clear" w:color="000000" w:fill="FFFFFF"/>
            <w:noWrap/>
            <w:vAlign w:val="bottom"/>
            <w:hideMark/>
          </w:tcPr>
          <w:p w14:paraId="5BC0723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1,37</w:t>
            </w:r>
          </w:p>
        </w:tc>
        <w:tc>
          <w:tcPr>
            <w:tcW w:w="700" w:type="dxa"/>
            <w:tcBorders>
              <w:top w:val="nil"/>
              <w:left w:val="nil"/>
              <w:bottom w:val="single" w:sz="4" w:space="0" w:color="auto"/>
              <w:right w:val="single" w:sz="4" w:space="0" w:color="auto"/>
            </w:tcBorders>
            <w:shd w:val="clear" w:color="000000" w:fill="FFFFFF"/>
            <w:noWrap/>
            <w:vAlign w:val="bottom"/>
            <w:hideMark/>
          </w:tcPr>
          <w:p w14:paraId="00EA89E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2213</w:t>
            </w:r>
          </w:p>
        </w:tc>
        <w:tc>
          <w:tcPr>
            <w:tcW w:w="700" w:type="dxa"/>
            <w:tcBorders>
              <w:top w:val="nil"/>
              <w:left w:val="nil"/>
              <w:bottom w:val="single" w:sz="4" w:space="0" w:color="auto"/>
              <w:right w:val="single" w:sz="8" w:space="0" w:color="auto"/>
            </w:tcBorders>
            <w:shd w:val="clear" w:color="000000" w:fill="FFFFFF"/>
            <w:noWrap/>
            <w:vAlign w:val="bottom"/>
            <w:hideMark/>
          </w:tcPr>
          <w:p w14:paraId="40B998F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1,44</w:t>
            </w:r>
          </w:p>
        </w:tc>
        <w:tc>
          <w:tcPr>
            <w:tcW w:w="700" w:type="dxa"/>
            <w:tcBorders>
              <w:top w:val="nil"/>
              <w:left w:val="nil"/>
              <w:bottom w:val="single" w:sz="4" w:space="0" w:color="auto"/>
              <w:right w:val="single" w:sz="4" w:space="0" w:color="auto"/>
            </w:tcBorders>
            <w:shd w:val="clear" w:color="000000" w:fill="FFFFFF"/>
            <w:noWrap/>
            <w:vAlign w:val="bottom"/>
            <w:hideMark/>
          </w:tcPr>
          <w:p w14:paraId="2B2F30F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2652</w:t>
            </w:r>
          </w:p>
        </w:tc>
        <w:tc>
          <w:tcPr>
            <w:tcW w:w="700" w:type="dxa"/>
            <w:tcBorders>
              <w:top w:val="nil"/>
              <w:left w:val="nil"/>
              <w:bottom w:val="single" w:sz="4" w:space="0" w:color="auto"/>
              <w:right w:val="single" w:sz="8" w:space="0" w:color="auto"/>
            </w:tcBorders>
            <w:shd w:val="clear" w:color="000000" w:fill="FFFFFF"/>
            <w:noWrap/>
            <w:vAlign w:val="bottom"/>
            <w:hideMark/>
          </w:tcPr>
          <w:p w14:paraId="4C75B61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1,50</w:t>
            </w:r>
          </w:p>
        </w:tc>
      </w:tr>
      <w:tr w:rsidR="008463A3" w:rsidRPr="00187F1C" w14:paraId="3C7011A8"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6FC1DF9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700" w:type="dxa"/>
            <w:tcBorders>
              <w:top w:val="nil"/>
              <w:left w:val="nil"/>
              <w:bottom w:val="single" w:sz="4" w:space="0" w:color="auto"/>
              <w:right w:val="single" w:sz="8" w:space="0" w:color="auto"/>
            </w:tcBorders>
            <w:shd w:val="pct12" w:color="FFFFFF" w:fill="FFFFA3"/>
            <w:noWrap/>
            <w:vAlign w:val="bottom"/>
            <w:hideMark/>
          </w:tcPr>
          <w:p w14:paraId="7BAB557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833</w:t>
            </w:r>
          </w:p>
        </w:tc>
        <w:tc>
          <w:tcPr>
            <w:tcW w:w="700" w:type="dxa"/>
            <w:tcBorders>
              <w:top w:val="nil"/>
              <w:left w:val="nil"/>
              <w:bottom w:val="single" w:sz="4" w:space="0" w:color="auto"/>
              <w:right w:val="single" w:sz="4" w:space="0" w:color="auto"/>
            </w:tcBorders>
            <w:shd w:val="clear" w:color="000000" w:fill="FFFFFF"/>
            <w:noWrap/>
            <w:vAlign w:val="bottom"/>
            <w:hideMark/>
          </w:tcPr>
          <w:p w14:paraId="76FA4CE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1130</w:t>
            </w:r>
          </w:p>
        </w:tc>
        <w:tc>
          <w:tcPr>
            <w:tcW w:w="700" w:type="dxa"/>
            <w:tcBorders>
              <w:top w:val="nil"/>
              <w:left w:val="nil"/>
              <w:bottom w:val="single" w:sz="4" w:space="0" w:color="auto"/>
              <w:right w:val="single" w:sz="8" w:space="0" w:color="auto"/>
            </w:tcBorders>
            <w:shd w:val="clear" w:color="000000" w:fill="FFFFFF"/>
            <w:noWrap/>
            <w:vAlign w:val="bottom"/>
            <w:hideMark/>
          </w:tcPr>
          <w:p w14:paraId="7B66482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1,19</w:t>
            </w:r>
          </w:p>
        </w:tc>
        <w:tc>
          <w:tcPr>
            <w:tcW w:w="700" w:type="dxa"/>
            <w:tcBorders>
              <w:top w:val="nil"/>
              <w:left w:val="nil"/>
              <w:bottom w:val="single" w:sz="4" w:space="0" w:color="auto"/>
              <w:right w:val="single" w:sz="4" w:space="0" w:color="auto"/>
            </w:tcBorders>
            <w:shd w:val="clear" w:color="000000" w:fill="FFFFFF"/>
            <w:noWrap/>
            <w:vAlign w:val="bottom"/>
            <w:hideMark/>
          </w:tcPr>
          <w:p w14:paraId="1DEB36E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1419</w:t>
            </w:r>
          </w:p>
        </w:tc>
        <w:tc>
          <w:tcPr>
            <w:tcW w:w="700" w:type="dxa"/>
            <w:tcBorders>
              <w:top w:val="nil"/>
              <w:left w:val="nil"/>
              <w:bottom w:val="single" w:sz="4" w:space="0" w:color="auto"/>
              <w:right w:val="single" w:sz="8" w:space="0" w:color="auto"/>
            </w:tcBorders>
            <w:shd w:val="clear" w:color="000000" w:fill="FFFFFF"/>
            <w:noWrap/>
            <w:vAlign w:val="bottom"/>
            <w:hideMark/>
          </w:tcPr>
          <w:p w14:paraId="63A6B01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1,26</w:t>
            </w:r>
          </w:p>
        </w:tc>
        <w:tc>
          <w:tcPr>
            <w:tcW w:w="700" w:type="dxa"/>
            <w:tcBorders>
              <w:top w:val="nil"/>
              <w:left w:val="nil"/>
              <w:bottom w:val="single" w:sz="4" w:space="0" w:color="auto"/>
              <w:right w:val="single" w:sz="4" w:space="0" w:color="auto"/>
            </w:tcBorders>
            <w:shd w:val="clear" w:color="000000" w:fill="FFFFFF"/>
            <w:noWrap/>
            <w:vAlign w:val="bottom"/>
            <w:hideMark/>
          </w:tcPr>
          <w:p w14:paraId="0CBEFAB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1751</w:t>
            </w:r>
          </w:p>
        </w:tc>
        <w:tc>
          <w:tcPr>
            <w:tcW w:w="700" w:type="dxa"/>
            <w:tcBorders>
              <w:top w:val="nil"/>
              <w:left w:val="nil"/>
              <w:bottom w:val="single" w:sz="4" w:space="0" w:color="auto"/>
              <w:right w:val="single" w:sz="8" w:space="0" w:color="auto"/>
            </w:tcBorders>
            <w:shd w:val="clear" w:color="000000" w:fill="FFFFFF"/>
            <w:noWrap/>
            <w:vAlign w:val="bottom"/>
            <w:hideMark/>
          </w:tcPr>
          <w:p w14:paraId="15A5F2F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1,32</w:t>
            </w:r>
          </w:p>
        </w:tc>
        <w:tc>
          <w:tcPr>
            <w:tcW w:w="700" w:type="dxa"/>
            <w:tcBorders>
              <w:top w:val="nil"/>
              <w:left w:val="nil"/>
              <w:bottom w:val="single" w:sz="4" w:space="0" w:color="auto"/>
              <w:right w:val="single" w:sz="4" w:space="0" w:color="auto"/>
            </w:tcBorders>
            <w:shd w:val="clear" w:color="000000" w:fill="FFFFFF"/>
            <w:noWrap/>
            <w:vAlign w:val="bottom"/>
            <w:hideMark/>
          </w:tcPr>
          <w:p w14:paraId="1A669A1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2126</w:t>
            </w:r>
          </w:p>
        </w:tc>
        <w:tc>
          <w:tcPr>
            <w:tcW w:w="700" w:type="dxa"/>
            <w:tcBorders>
              <w:top w:val="nil"/>
              <w:left w:val="nil"/>
              <w:bottom w:val="single" w:sz="4" w:space="0" w:color="auto"/>
              <w:right w:val="single" w:sz="8" w:space="0" w:color="auto"/>
            </w:tcBorders>
            <w:shd w:val="clear" w:color="000000" w:fill="FFFFFF"/>
            <w:noWrap/>
            <w:vAlign w:val="bottom"/>
            <w:hideMark/>
          </w:tcPr>
          <w:p w14:paraId="6D322C3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w:t>
            </w:r>
          </w:p>
        </w:tc>
        <w:tc>
          <w:tcPr>
            <w:tcW w:w="700" w:type="dxa"/>
            <w:tcBorders>
              <w:top w:val="nil"/>
              <w:left w:val="nil"/>
              <w:bottom w:val="single" w:sz="4" w:space="0" w:color="auto"/>
              <w:right w:val="single" w:sz="4" w:space="0" w:color="auto"/>
            </w:tcBorders>
            <w:shd w:val="clear" w:color="000000" w:fill="FFFFFF"/>
            <w:noWrap/>
            <w:vAlign w:val="bottom"/>
            <w:hideMark/>
          </w:tcPr>
          <w:p w14:paraId="38D6F4E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2547</w:t>
            </w:r>
          </w:p>
        </w:tc>
        <w:tc>
          <w:tcPr>
            <w:tcW w:w="700" w:type="dxa"/>
            <w:tcBorders>
              <w:top w:val="nil"/>
              <w:left w:val="nil"/>
              <w:bottom w:val="single" w:sz="4" w:space="0" w:color="auto"/>
              <w:right w:val="single" w:sz="8" w:space="0" w:color="auto"/>
            </w:tcBorders>
            <w:shd w:val="clear" w:color="000000" w:fill="FFFFFF"/>
            <w:noWrap/>
            <w:vAlign w:val="bottom"/>
            <w:hideMark/>
          </w:tcPr>
          <w:p w14:paraId="297D068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1,44</w:t>
            </w:r>
          </w:p>
        </w:tc>
      </w:tr>
      <w:tr w:rsidR="008463A3" w:rsidRPr="00187F1C" w14:paraId="18259299"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32621EB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c>
          <w:tcPr>
            <w:tcW w:w="700" w:type="dxa"/>
            <w:tcBorders>
              <w:top w:val="nil"/>
              <w:left w:val="nil"/>
              <w:bottom w:val="single" w:sz="4" w:space="0" w:color="auto"/>
              <w:right w:val="single" w:sz="8" w:space="0" w:color="auto"/>
            </w:tcBorders>
            <w:shd w:val="pct12" w:color="FFFFFF" w:fill="FFFFA3"/>
            <w:noWrap/>
            <w:vAlign w:val="bottom"/>
            <w:hideMark/>
          </w:tcPr>
          <w:p w14:paraId="7942282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909</w:t>
            </w:r>
          </w:p>
        </w:tc>
        <w:tc>
          <w:tcPr>
            <w:tcW w:w="700" w:type="dxa"/>
            <w:tcBorders>
              <w:top w:val="nil"/>
              <w:left w:val="nil"/>
              <w:bottom w:val="single" w:sz="4" w:space="0" w:color="auto"/>
              <w:right w:val="single" w:sz="4" w:space="0" w:color="auto"/>
            </w:tcBorders>
            <w:shd w:val="clear" w:color="000000" w:fill="FFFFFF"/>
            <w:noWrap/>
            <w:vAlign w:val="bottom"/>
            <w:hideMark/>
          </w:tcPr>
          <w:p w14:paraId="7A0B44C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1081</w:t>
            </w:r>
          </w:p>
        </w:tc>
        <w:tc>
          <w:tcPr>
            <w:tcW w:w="700" w:type="dxa"/>
            <w:tcBorders>
              <w:top w:val="nil"/>
              <w:left w:val="nil"/>
              <w:bottom w:val="single" w:sz="4" w:space="0" w:color="auto"/>
              <w:right w:val="single" w:sz="8" w:space="0" w:color="auto"/>
            </w:tcBorders>
            <w:shd w:val="clear" w:color="000000" w:fill="FFFFFF"/>
            <w:noWrap/>
            <w:vAlign w:val="bottom"/>
            <w:hideMark/>
          </w:tcPr>
          <w:p w14:paraId="1D5B1DD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w:t>
            </w:r>
          </w:p>
        </w:tc>
        <w:tc>
          <w:tcPr>
            <w:tcW w:w="700" w:type="dxa"/>
            <w:tcBorders>
              <w:top w:val="nil"/>
              <w:left w:val="nil"/>
              <w:bottom w:val="single" w:sz="4" w:space="0" w:color="auto"/>
              <w:right w:val="single" w:sz="4" w:space="0" w:color="auto"/>
            </w:tcBorders>
            <w:shd w:val="clear" w:color="000000" w:fill="FFFFFF"/>
            <w:noWrap/>
            <w:vAlign w:val="bottom"/>
            <w:hideMark/>
          </w:tcPr>
          <w:p w14:paraId="4B9502A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1358</w:t>
            </w:r>
          </w:p>
        </w:tc>
        <w:tc>
          <w:tcPr>
            <w:tcW w:w="700" w:type="dxa"/>
            <w:tcBorders>
              <w:top w:val="nil"/>
              <w:left w:val="nil"/>
              <w:bottom w:val="single" w:sz="4" w:space="0" w:color="auto"/>
              <w:right w:val="single" w:sz="8" w:space="0" w:color="auto"/>
            </w:tcBorders>
            <w:shd w:val="clear" w:color="000000" w:fill="FFFFFF"/>
            <w:noWrap/>
            <w:vAlign w:val="bottom"/>
            <w:hideMark/>
          </w:tcPr>
          <w:p w14:paraId="2E93549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700" w:type="dxa"/>
            <w:tcBorders>
              <w:top w:val="nil"/>
              <w:left w:val="nil"/>
              <w:bottom w:val="single" w:sz="4" w:space="0" w:color="auto"/>
              <w:right w:val="single" w:sz="4" w:space="0" w:color="auto"/>
            </w:tcBorders>
            <w:shd w:val="clear" w:color="000000" w:fill="FFFFFF"/>
            <w:noWrap/>
            <w:vAlign w:val="bottom"/>
            <w:hideMark/>
          </w:tcPr>
          <w:p w14:paraId="6521578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1675</w:t>
            </w:r>
          </w:p>
        </w:tc>
        <w:tc>
          <w:tcPr>
            <w:tcW w:w="700" w:type="dxa"/>
            <w:tcBorders>
              <w:top w:val="nil"/>
              <w:left w:val="nil"/>
              <w:bottom w:val="single" w:sz="4" w:space="0" w:color="auto"/>
              <w:right w:val="single" w:sz="8" w:space="0" w:color="auto"/>
            </w:tcBorders>
            <w:shd w:val="clear" w:color="000000" w:fill="FFFFFF"/>
            <w:noWrap/>
            <w:vAlign w:val="bottom"/>
            <w:hideMark/>
          </w:tcPr>
          <w:p w14:paraId="4B28EAF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1,26</w:t>
            </w:r>
          </w:p>
        </w:tc>
        <w:tc>
          <w:tcPr>
            <w:tcW w:w="700" w:type="dxa"/>
            <w:tcBorders>
              <w:top w:val="nil"/>
              <w:left w:val="nil"/>
              <w:bottom w:val="single" w:sz="4" w:space="0" w:color="auto"/>
              <w:right w:val="single" w:sz="4" w:space="0" w:color="auto"/>
            </w:tcBorders>
            <w:shd w:val="clear" w:color="000000" w:fill="FFFFFF"/>
            <w:noWrap/>
            <w:vAlign w:val="bottom"/>
            <w:hideMark/>
          </w:tcPr>
          <w:p w14:paraId="7BCA82F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2034</w:t>
            </w:r>
          </w:p>
        </w:tc>
        <w:tc>
          <w:tcPr>
            <w:tcW w:w="700" w:type="dxa"/>
            <w:tcBorders>
              <w:top w:val="nil"/>
              <w:left w:val="nil"/>
              <w:bottom w:val="single" w:sz="4" w:space="0" w:color="auto"/>
              <w:right w:val="single" w:sz="8" w:space="0" w:color="auto"/>
            </w:tcBorders>
            <w:shd w:val="clear" w:color="000000" w:fill="FFFFFF"/>
            <w:noWrap/>
            <w:vAlign w:val="bottom"/>
            <w:hideMark/>
          </w:tcPr>
          <w:p w14:paraId="230ED58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1,32</w:t>
            </w:r>
          </w:p>
        </w:tc>
        <w:tc>
          <w:tcPr>
            <w:tcW w:w="700" w:type="dxa"/>
            <w:tcBorders>
              <w:top w:val="nil"/>
              <w:left w:val="nil"/>
              <w:bottom w:val="single" w:sz="4" w:space="0" w:color="auto"/>
              <w:right w:val="single" w:sz="4" w:space="0" w:color="auto"/>
            </w:tcBorders>
            <w:shd w:val="clear" w:color="000000" w:fill="FFFFFF"/>
            <w:noWrap/>
            <w:vAlign w:val="bottom"/>
            <w:hideMark/>
          </w:tcPr>
          <w:p w14:paraId="0B239FC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2437</w:t>
            </w:r>
          </w:p>
        </w:tc>
        <w:tc>
          <w:tcPr>
            <w:tcW w:w="700" w:type="dxa"/>
            <w:tcBorders>
              <w:top w:val="nil"/>
              <w:left w:val="nil"/>
              <w:bottom w:val="single" w:sz="4" w:space="0" w:color="auto"/>
              <w:right w:val="single" w:sz="8" w:space="0" w:color="auto"/>
            </w:tcBorders>
            <w:shd w:val="clear" w:color="000000" w:fill="FFFFFF"/>
            <w:noWrap/>
            <w:vAlign w:val="bottom"/>
            <w:hideMark/>
          </w:tcPr>
          <w:p w14:paraId="70B62E9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1,38</w:t>
            </w:r>
          </w:p>
        </w:tc>
      </w:tr>
      <w:tr w:rsidR="008463A3" w:rsidRPr="00187F1C" w14:paraId="01EFB5A4"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7475BF49"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nil"/>
              <w:bottom w:val="single" w:sz="4" w:space="0" w:color="auto"/>
              <w:right w:val="single" w:sz="8" w:space="0" w:color="auto"/>
            </w:tcBorders>
            <w:shd w:val="pct12" w:color="FFFFFF" w:fill="FFFFA3"/>
            <w:noWrap/>
            <w:vAlign w:val="bottom"/>
            <w:hideMark/>
          </w:tcPr>
          <w:p w14:paraId="64384D3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1000</w:t>
            </w:r>
          </w:p>
        </w:tc>
        <w:tc>
          <w:tcPr>
            <w:tcW w:w="700" w:type="dxa"/>
            <w:tcBorders>
              <w:top w:val="nil"/>
              <w:left w:val="nil"/>
              <w:bottom w:val="single" w:sz="4" w:space="0" w:color="auto"/>
              <w:right w:val="single" w:sz="4" w:space="0" w:color="auto"/>
            </w:tcBorders>
            <w:shd w:val="clear" w:color="000000" w:fill="FFFFFF"/>
            <w:noWrap/>
            <w:vAlign w:val="bottom"/>
            <w:hideMark/>
          </w:tcPr>
          <w:p w14:paraId="5EF69D2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1030</w:t>
            </w:r>
          </w:p>
        </w:tc>
        <w:tc>
          <w:tcPr>
            <w:tcW w:w="700" w:type="dxa"/>
            <w:tcBorders>
              <w:top w:val="nil"/>
              <w:left w:val="nil"/>
              <w:bottom w:val="single" w:sz="4" w:space="0" w:color="auto"/>
              <w:right w:val="single" w:sz="8" w:space="0" w:color="auto"/>
            </w:tcBorders>
            <w:shd w:val="clear" w:color="000000" w:fill="FFFFFF"/>
            <w:noWrap/>
            <w:vAlign w:val="bottom"/>
            <w:hideMark/>
          </w:tcPr>
          <w:p w14:paraId="35F6E1A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w:t>
            </w:r>
          </w:p>
        </w:tc>
        <w:tc>
          <w:tcPr>
            <w:tcW w:w="700" w:type="dxa"/>
            <w:tcBorders>
              <w:top w:val="nil"/>
              <w:left w:val="nil"/>
              <w:bottom w:val="single" w:sz="4" w:space="0" w:color="auto"/>
              <w:right w:val="single" w:sz="4" w:space="0" w:color="auto"/>
            </w:tcBorders>
            <w:shd w:val="clear" w:color="000000" w:fill="FFFFFF"/>
            <w:noWrap/>
            <w:vAlign w:val="bottom"/>
            <w:hideMark/>
          </w:tcPr>
          <w:p w14:paraId="5B3B249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1294</w:t>
            </w:r>
          </w:p>
        </w:tc>
        <w:tc>
          <w:tcPr>
            <w:tcW w:w="700" w:type="dxa"/>
            <w:tcBorders>
              <w:top w:val="nil"/>
              <w:left w:val="nil"/>
              <w:bottom w:val="single" w:sz="4" w:space="0" w:color="auto"/>
              <w:right w:val="single" w:sz="8" w:space="0" w:color="auto"/>
            </w:tcBorders>
            <w:shd w:val="clear" w:color="000000" w:fill="FFFFFF"/>
            <w:noWrap/>
            <w:vAlign w:val="bottom"/>
            <w:hideMark/>
          </w:tcPr>
          <w:p w14:paraId="06F6E6A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1,14</w:t>
            </w:r>
          </w:p>
        </w:tc>
        <w:tc>
          <w:tcPr>
            <w:tcW w:w="700" w:type="dxa"/>
            <w:tcBorders>
              <w:top w:val="nil"/>
              <w:left w:val="nil"/>
              <w:bottom w:val="single" w:sz="4" w:space="0" w:color="auto"/>
              <w:right w:val="single" w:sz="4" w:space="0" w:color="auto"/>
            </w:tcBorders>
            <w:shd w:val="clear" w:color="000000" w:fill="FFFFFF"/>
            <w:noWrap/>
            <w:vAlign w:val="bottom"/>
            <w:hideMark/>
          </w:tcPr>
          <w:p w14:paraId="48FA966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1597</w:t>
            </w:r>
          </w:p>
        </w:tc>
        <w:tc>
          <w:tcPr>
            <w:tcW w:w="700" w:type="dxa"/>
            <w:tcBorders>
              <w:top w:val="nil"/>
              <w:left w:val="nil"/>
              <w:bottom w:val="single" w:sz="4" w:space="0" w:color="auto"/>
              <w:right w:val="single" w:sz="8" w:space="0" w:color="auto"/>
            </w:tcBorders>
            <w:shd w:val="clear" w:color="000000" w:fill="FFFFFF"/>
            <w:noWrap/>
            <w:vAlign w:val="bottom"/>
            <w:hideMark/>
          </w:tcPr>
          <w:p w14:paraId="506937E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1,20</w:t>
            </w:r>
          </w:p>
        </w:tc>
        <w:tc>
          <w:tcPr>
            <w:tcW w:w="700" w:type="dxa"/>
            <w:tcBorders>
              <w:top w:val="nil"/>
              <w:left w:val="nil"/>
              <w:bottom w:val="single" w:sz="4" w:space="0" w:color="auto"/>
              <w:right w:val="single" w:sz="4" w:space="0" w:color="auto"/>
            </w:tcBorders>
            <w:shd w:val="clear" w:color="000000" w:fill="FFFFFF"/>
            <w:noWrap/>
            <w:vAlign w:val="bottom"/>
            <w:hideMark/>
          </w:tcPr>
          <w:p w14:paraId="6F915E4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1939</w:t>
            </w:r>
          </w:p>
        </w:tc>
        <w:tc>
          <w:tcPr>
            <w:tcW w:w="700" w:type="dxa"/>
            <w:tcBorders>
              <w:top w:val="nil"/>
              <w:left w:val="nil"/>
              <w:bottom w:val="single" w:sz="4" w:space="0" w:color="auto"/>
              <w:right w:val="single" w:sz="8" w:space="0" w:color="auto"/>
            </w:tcBorders>
            <w:shd w:val="clear" w:color="000000" w:fill="FFFFFF"/>
            <w:noWrap/>
            <w:vAlign w:val="bottom"/>
            <w:hideMark/>
          </w:tcPr>
          <w:p w14:paraId="36DA6B5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1,26</w:t>
            </w:r>
          </w:p>
        </w:tc>
        <w:tc>
          <w:tcPr>
            <w:tcW w:w="700" w:type="dxa"/>
            <w:tcBorders>
              <w:top w:val="nil"/>
              <w:left w:val="nil"/>
              <w:bottom w:val="single" w:sz="4" w:space="0" w:color="auto"/>
              <w:right w:val="single" w:sz="4" w:space="0" w:color="auto"/>
            </w:tcBorders>
            <w:shd w:val="clear" w:color="000000" w:fill="FFFFFF"/>
            <w:noWrap/>
            <w:vAlign w:val="bottom"/>
            <w:hideMark/>
          </w:tcPr>
          <w:p w14:paraId="745590A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2323</w:t>
            </w:r>
          </w:p>
        </w:tc>
        <w:tc>
          <w:tcPr>
            <w:tcW w:w="700" w:type="dxa"/>
            <w:tcBorders>
              <w:top w:val="nil"/>
              <w:left w:val="nil"/>
              <w:bottom w:val="single" w:sz="4" w:space="0" w:color="auto"/>
              <w:right w:val="single" w:sz="8" w:space="0" w:color="auto"/>
            </w:tcBorders>
            <w:shd w:val="clear" w:color="000000" w:fill="FFFFFF"/>
            <w:noWrap/>
            <w:vAlign w:val="bottom"/>
            <w:hideMark/>
          </w:tcPr>
          <w:p w14:paraId="119AFD2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1,31</w:t>
            </w:r>
          </w:p>
        </w:tc>
      </w:tr>
      <w:tr w:rsidR="008463A3" w:rsidRPr="00187F1C" w14:paraId="0133D374"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6418059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0,70</w:t>
            </w:r>
          </w:p>
        </w:tc>
        <w:tc>
          <w:tcPr>
            <w:tcW w:w="700" w:type="dxa"/>
            <w:tcBorders>
              <w:top w:val="nil"/>
              <w:left w:val="nil"/>
              <w:bottom w:val="single" w:sz="4" w:space="0" w:color="auto"/>
              <w:right w:val="single" w:sz="8" w:space="0" w:color="auto"/>
            </w:tcBorders>
            <w:shd w:val="pct12" w:color="FFFFFF" w:fill="FFFFA3"/>
            <w:noWrap/>
            <w:vAlign w:val="bottom"/>
            <w:hideMark/>
          </w:tcPr>
          <w:p w14:paraId="089AF70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1429</w:t>
            </w:r>
          </w:p>
        </w:tc>
        <w:tc>
          <w:tcPr>
            <w:tcW w:w="700" w:type="dxa"/>
            <w:tcBorders>
              <w:top w:val="nil"/>
              <w:left w:val="nil"/>
              <w:bottom w:val="single" w:sz="4" w:space="0" w:color="auto"/>
              <w:right w:val="single" w:sz="4" w:space="0" w:color="auto"/>
            </w:tcBorders>
            <w:shd w:val="clear" w:color="000000" w:fill="FFFFFF"/>
            <w:noWrap/>
            <w:vAlign w:val="bottom"/>
            <w:hideMark/>
          </w:tcPr>
          <w:p w14:paraId="3C03A6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860</w:t>
            </w:r>
          </w:p>
        </w:tc>
        <w:tc>
          <w:tcPr>
            <w:tcW w:w="700" w:type="dxa"/>
            <w:tcBorders>
              <w:top w:val="nil"/>
              <w:left w:val="nil"/>
              <w:bottom w:val="single" w:sz="4" w:space="0" w:color="auto"/>
              <w:right w:val="single" w:sz="8" w:space="0" w:color="auto"/>
            </w:tcBorders>
            <w:shd w:val="clear" w:color="000000" w:fill="FFFFFF"/>
            <w:noWrap/>
            <w:vAlign w:val="bottom"/>
            <w:hideMark/>
          </w:tcPr>
          <w:p w14:paraId="731675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0,91</w:t>
            </w:r>
          </w:p>
        </w:tc>
        <w:tc>
          <w:tcPr>
            <w:tcW w:w="700" w:type="dxa"/>
            <w:tcBorders>
              <w:top w:val="nil"/>
              <w:left w:val="nil"/>
              <w:bottom w:val="single" w:sz="4" w:space="0" w:color="auto"/>
              <w:right w:val="single" w:sz="4" w:space="0" w:color="auto"/>
            </w:tcBorders>
            <w:shd w:val="clear" w:color="000000" w:fill="FFFFFF"/>
            <w:noWrap/>
            <w:vAlign w:val="bottom"/>
            <w:hideMark/>
          </w:tcPr>
          <w:p w14:paraId="3FA5BD6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1081</w:t>
            </w:r>
          </w:p>
        </w:tc>
        <w:tc>
          <w:tcPr>
            <w:tcW w:w="700" w:type="dxa"/>
            <w:tcBorders>
              <w:top w:val="nil"/>
              <w:left w:val="nil"/>
              <w:bottom w:val="single" w:sz="4" w:space="0" w:color="auto"/>
              <w:right w:val="single" w:sz="8" w:space="0" w:color="auto"/>
            </w:tcBorders>
            <w:shd w:val="clear" w:color="000000" w:fill="FFFFFF"/>
            <w:noWrap/>
            <w:vAlign w:val="bottom"/>
            <w:hideMark/>
          </w:tcPr>
          <w:p w14:paraId="545F406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0,96</w:t>
            </w:r>
          </w:p>
        </w:tc>
        <w:tc>
          <w:tcPr>
            <w:tcW w:w="700" w:type="dxa"/>
            <w:tcBorders>
              <w:top w:val="nil"/>
              <w:left w:val="nil"/>
              <w:bottom w:val="single" w:sz="4" w:space="0" w:color="auto"/>
              <w:right w:val="single" w:sz="4" w:space="0" w:color="auto"/>
            </w:tcBorders>
            <w:shd w:val="clear" w:color="000000" w:fill="FFFFFF"/>
            <w:noWrap/>
            <w:vAlign w:val="bottom"/>
            <w:hideMark/>
          </w:tcPr>
          <w:p w14:paraId="653592A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1333</w:t>
            </w:r>
          </w:p>
        </w:tc>
        <w:tc>
          <w:tcPr>
            <w:tcW w:w="700" w:type="dxa"/>
            <w:tcBorders>
              <w:top w:val="nil"/>
              <w:left w:val="nil"/>
              <w:bottom w:val="single" w:sz="4" w:space="0" w:color="auto"/>
              <w:right w:val="single" w:sz="8" w:space="0" w:color="auto"/>
            </w:tcBorders>
            <w:shd w:val="clear" w:color="000000" w:fill="FFFFFF"/>
            <w:noWrap/>
            <w:vAlign w:val="bottom"/>
            <w:hideMark/>
          </w:tcPr>
          <w:p w14:paraId="5348844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1,00</w:t>
            </w:r>
          </w:p>
        </w:tc>
        <w:tc>
          <w:tcPr>
            <w:tcW w:w="700" w:type="dxa"/>
            <w:tcBorders>
              <w:top w:val="nil"/>
              <w:left w:val="nil"/>
              <w:bottom w:val="single" w:sz="4" w:space="0" w:color="auto"/>
              <w:right w:val="single" w:sz="4" w:space="0" w:color="auto"/>
            </w:tcBorders>
            <w:shd w:val="clear" w:color="000000" w:fill="FFFFFF"/>
            <w:noWrap/>
            <w:vAlign w:val="bottom"/>
            <w:hideMark/>
          </w:tcPr>
          <w:p w14:paraId="2006C58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1619</w:t>
            </w:r>
          </w:p>
        </w:tc>
        <w:tc>
          <w:tcPr>
            <w:tcW w:w="700" w:type="dxa"/>
            <w:tcBorders>
              <w:top w:val="nil"/>
              <w:left w:val="nil"/>
              <w:bottom w:val="single" w:sz="4" w:space="0" w:color="auto"/>
              <w:right w:val="single" w:sz="8" w:space="0" w:color="auto"/>
            </w:tcBorders>
            <w:shd w:val="clear" w:color="000000" w:fill="FFFFFF"/>
            <w:noWrap/>
            <w:vAlign w:val="bottom"/>
            <w:hideMark/>
          </w:tcPr>
          <w:p w14:paraId="3ED46E9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w:t>
            </w:r>
          </w:p>
        </w:tc>
        <w:tc>
          <w:tcPr>
            <w:tcW w:w="700" w:type="dxa"/>
            <w:tcBorders>
              <w:top w:val="nil"/>
              <w:left w:val="nil"/>
              <w:bottom w:val="single" w:sz="4" w:space="0" w:color="auto"/>
              <w:right w:val="single" w:sz="4" w:space="0" w:color="auto"/>
            </w:tcBorders>
            <w:shd w:val="clear" w:color="000000" w:fill="FFFFFF"/>
            <w:noWrap/>
            <w:vAlign w:val="bottom"/>
            <w:hideMark/>
          </w:tcPr>
          <w:p w14:paraId="76A3403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1940</w:t>
            </w:r>
          </w:p>
        </w:tc>
        <w:tc>
          <w:tcPr>
            <w:tcW w:w="700" w:type="dxa"/>
            <w:tcBorders>
              <w:top w:val="nil"/>
              <w:left w:val="nil"/>
              <w:bottom w:val="single" w:sz="4" w:space="0" w:color="auto"/>
              <w:right w:val="single" w:sz="8" w:space="0" w:color="auto"/>
            </w:tcBorders>
            <w:shd w:val="clear" w:color="000000" w:fill="FFFFFF"/>
            <w:noWrap/>
            <w:vAlign w:val="bottom"/>
            <w:hideMark/>
          </w:tcPr>
          <w:p w14:paraId="6FE36202"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1,10</w:t>
            </w:r>
          </w:p>
        </w:tc>
      </w:tr>
      <w:tr w:rsidR="008463A3" w:rsidRPr="00187F1C" w14:paraId="45CE992D"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3C43ABD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0,50</w:t>
            </w:r>
          </w:p>
        </w:tc>
        <w:tc>
          <w:tcPr>
            <w:tcW w:w="700" w:type="dxa"/>
            <w:tcBorders>
              <w:top w:val="nil"/>
              <w:left w:val="nil"/>
              <w:bottom w:val="single" w:sz="4" w:space="0" w:color="auto"/>
              <w:right w:val="single" w:sz="8" w:space="0" w:color="auto"/>
            </w:tcBorders>
            <w:shd w:val="pct12" w:color="FFFFFF" w:fill="FFFFA3"/>
            <w:noWrap/>
            <w:vAlign w:val="bottom"/>
            <w:hideMark/>
          </w:tcPr>
          <w:p w14:paraId="0B23E80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2000</w:t>
            </w:r>
          </w:p>
        </w:tc>
        <w:tc>
          <w:tcPr>
            <w:tcW w:w="700" w:type="dxa"/>
            <w:tcBorders>
              <w:top w:val="nil"/>
              <w:left w:val="nil"/>
              <w:bottom w:val="single" w:sz="4" w:space="0" w:color="auto"/>
              <w:right w:val="single" w:sz="4" w:space="0" w:color="auto"/>
            </w:tcBorders>
            <w:shd w:val="clear" w:color="000000" w:fill="FFFFFF"/>
            <w:noWrap/>
            <w:vAlign w:val="bottom"/>
            <w:hideMark/>
          </w:tcPr>
          <w:p w14:paraId="7B89AEE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725</w:t>
            </w:r>
          </w:p>
        </w:tc>
        <w:tc>
          <w:tcPr>
            <w:tcW w:w="700" w:type="dxa"/>
            <w:tcBorders>
              <w:top w:val="nil"/>
              <w:left w:val="nil"/>
              <w:bottom w:val="single" w:sz="4" w:space="0" w:color="auto"/>
              <w:right w:val="single" w:sz="8" w:space="0" w:color="auto"/>
            </w:tcBorders>
            <w:shd w:val="clear" w:color="000000" w:fill="FFFFFF"/>
            <w:noWrap/>
            <w:vAlign w:val="bottom"/>
            <w:hideMark/>
          </w:tcPr>
          <w:p w14:paraId="6C06F97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0,76</w:t>
            </w:r>
          </w:p>
        </w:tc>
        <w:tc>
          <w:tcPr>
            <w:tcW w:w="700" w:type="dxa"/>
            <w:tcBorders>
              <w:top w:val="nil"/>
              <w:left w:val="nil"/>
              <w:bottom w:val="single" w:sz="4" w:space="0" w:color="auto"/>
              <w:right w:val="single" w:sz="4" w:space="0" w:color="auto"/>
            </w:tcBorders>
            <w:shd w:val="clear" w:color="000000" w:fill="FFFFFF"/>
            <w:noWrap/>
            <w:vAlign w:val="bottom"/>
            <w:hideMark/>
          </w:tcPr>
          <w:p w14:paraId="629DB46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911</w:t>
            </w:r>
          </w:p>
        </w:tc>
        <w:tc>
          <w:tcPr>
            <w:tcW w:w="700" w:type="dxa"/>
            <w:tcBorders>
              <w:top w:val="nil"/>
              <w:left w:val="nil"/>
              <w:bottom w:val="single" w:sz="4" w:space="0" w:color="auto"/>
              <w:right w:val="single" w:sz="8" w:space="0" w:color="auto"/>
            </w:tcBorders>
            <w:shd w:val="clear" w:color="000000" w:fill="FFFFFF"/>
            <w:noWrap/>
            <w:vAlign w:val="bottom"/>
            <w:hideMark/>
          </w:tcPr>
          <w:p w14:paraId="571DDF3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0,81</w:t>
            </w:r>
          </w:p>
        </w:tc>
        <w:tc>
          <w:tcPr>
            <w:tcW w:w="700" w:type="dxa"/>
            <w:tcBorders>
              <w:top w:val="nil"/>
              <w:left w:val="nil"/>
              <w:bottom w:val="single" w:sz="4" w:space="0" w:color="auto"/>
              <w:right w:val="single" w:sz="4" w:space="0" w:color="auto"/>
            </w:tcBorders>
            <w:shd w:val="clear" w:color="000000" w:fill="FFFFFF"/>
            <w:noWrap/>
            <w:vAlign w:val="bottom"/>
            <w:hideMark/>
          </w:tcPr>
          <w:p w14:paraId="3008B24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1124</w:t>
            </w:r>
          </w:p>
        </w:tc>
        <w:tc>
          <w:tcPr>
            <w:tcW w:w="700" w:type="dxa"/>
            <w:tcBorders>
              <w:top w:val="nil"/>
              <w:left w:val="nil"/>
              <w:bottom w:val="single" w:sz="4" w:space="0" w:color="auto"/>
              <w:right w:val="single" w:sz="8" w:space="0" w:color="auto"/>
            </w:tcBorders>
            <w:shd w:val="clear" w:color="000000" w:fill="FFFFFF"/>
            <w:noWrap/>
            <w:vAlign w:val="bottom"/>
            <w:hideMark/>
          </w:tcPr>
          <w:p w14:paraId="58ACD05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0,85</w:t>
            </w:r>
          </w:p>
        </w:tc>
        <w:tc>
          <w:tcPr>
            <w:tcW w:w="700" w:type="dxa"/>
            <w:tcBorders>
              <w:top w:val="nil"/>
              <w:left w:val="nil"/>
              <w:bottom w:val="single" w:sz="4" w:space="0" w:color="auto"/>
              <w:right w:val="single" w:sz="4" w:space="0" w:color="auto"/>
            </w:tcBorders>
            <w:shd w:val="clear" w:color="000000" w:fill="FFFFFF"/>
            <w:noWrap/>
            <w:vAlign w:val="bottom"/>
            <w:hideMark/>
          </w:tcPr>
          <w:p w14:paraId="78C2A04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1365</w:t>
            </w:r>
          </w:p>
        </w:tc>
        <w:tc>
          <w:tcPr>
            <w:tcW w:w="700" w:type="dxa"/>
            <w:tcBorders>
              <w:top w:val="nil"/>
              <w:left w:val="nil"/>
              <w:bottom w:val="single" w:sz="4" w:space="0" w:color="auto"/>
              <w:right w:val="single" w:sz="8" w:space="0" w:color="auto"/>
            </w:tcBorders>
            <w:shd w:val="clear" w:color="000000" w:fill="FFFFFF"/>
            <w:noWrap/>
            <w:vAlign w:val="bottom"/>
            <w:hideMark/>
          </w:tcPr>
          <w:p w14:paraId="5D8BC6D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0,89</w:t>
            </w:r>
          </w:p>
        </w:tc>
        <w:tc>
          <w:tcPr>
            <w:tcW w:w="700" w:type="dxa"/>
            <w:tcBorders>
              <w:top w:val="nil"/>
              <w:left w:val="nil"/>
              <w:bottom w:val="single" w:sz="4" w:space="0" w:color="auto"/>
              <w:right w:val="single" w:sz="4" w:space="0" w:color="auto"/>
            </w:tcBorders>
            <w:shd w:val="clear" w:color="000000" w:fill="FFFFFF"/>
            <w:noWrap/>
            <w:vAlign w:val="bottom"/>
            <w:hideMark/>
          </w:tcPr>
          <w:p w14:paraId="56581A7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1636</w:t>
            </w:r>
          </w:p>
        </w:tc>
        <w:tc>
          <w:tcPr>
            <w:tcW w:w="700" w:type="dxa"/>
            <w:tcBorders>
              <w:top w:val="nil"/>
              <w:left w:val="nil"/>
              <w:bottom w:val="single" w:sz="4" w:space="0" w:color="auto"/>
              <w:right w:val="single" w:sz="8" w:space="0" w:color="auto"/>
            </w:tcBorders>
            <w:shd w:val="clear" w:color="000000" w:fill="FFFFFF"/>
            <w:noWrap/>
            <w:vAlign w:val="bottom"/>
            <w:hideMark/>
          </w:tcPr>
          <w:p w14:paraId="0CFC4AC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0,93</w:t>
            </w:r>
          </w:p>
        </w:tc>
      </w:tr>
      <w:tr w:rsidR="008463A3" w:rsidRPr="00187F1C" w14:paraId="209285D4"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21D7331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0,30</w:t>
            </w:r>
          </w:p>
        </w:tc>
        <w:tc>
          <w:tcPr>
            <w:tcW w:w="700" w:type="dxa"/>
            <w:tcBorders>
              <w:top w:val="nil"/>
              <w:left w:val="nil"/>
              <w:bottom w:val="single" w:sz="4" w:space="0" w:color="auto"/>
              <w:right w:val="single" w:sz="8" w:space="0" w:color="auto"/>
            </w:tcBorders>
            <w:shd w:val="pct12" w:color="FFFFFF" w:fill="FFFFA3"/>
            <w:noWrap/>
            <w:vAlign w:val="bottom"/>
            <w:hideMark/>
          </w:tcPr>
          <w:p w14:paraId="57D071E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3333</w:t>
            </w:r>
          </w:p>
        </w:tc>
        <w:tc>
          <w:tcPr>
            <w:tcW w:w="700" w:type="dxa"/>
            <w:tcBorders>
              <w:top w:val="nil"/>
              <w:left w:val="nil"/>
              <w:bottom w:val="single" w:sz="4" w:space="0" w:color="auto"/>
              <w:right w:val="single" w:sz="4" w:space="0" w:color="auto"/>
            </w:tcBorders>
            <w:shd w:val="clear" w:color="000000" w:fill="FFFFFF"/>
            <w:noWrap/>
            <w:vAlign w:val="bottom"/>
            <w:hideMark/>
          </w:tcPr>
          <w:p w14:paraId="72AE24E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559</w:t>
            </w:r>
          </w:p>
        </w:tc>
        <w:tc>
          <w:tcPr>
            <w:tcW w:w="700" w:type="dxa"/>
            <w:tcBorders>
              <w:top w:val="nil"/>
              <w:left w:val="nil"/>
              <w:bottom w:val="single" w:sz="4" w:space="0" w:color="auto"/>
              <w:right w:val="single" w:sz="8" w:space="0" w:color="auto"/>
            </w:tcBorders>
            <w:shd w:val="clear" w:color="000000" w:fill="FFFFFF"/>
            <w:noWrap/>
            <w:vAlign w:val="bottom"/>
            <w:hideMark/>
          </w:tcPr>
          <w:p w14:paraId="1DCB5D8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0,59</w:t>
            </w:r>
          </w:p>
        </w:tc>
        <w:tc>
          <w:tcPr>
            <w:tcW w:w="700" w:type="dxa"/>
            <w:tcBorders>
              <w:top w:val="nil"/>
              <w:left w:val="nil"/>
              <w:bottom w:val="single" w:sz="4" w:space="0" w:color="auto"/>
              <w:right w:val="single" w:sz="4" w:space="0" w:color="auto"/>
            </w:tcBorders>
            <w:shd w:val="clear" w:color="000000" w:fill="FFFFFF"/>
            <w:noWrap/>
            <w:vAlign w:val="bottom"/>
            <w:hideMark/>
          </w:tcPr>
          <w:p w14:paraId="1DD0F91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703</w:t>
            </w:r>
          </w:p>
        </w:tc>
        <w:tc>
          <w:tcPr>
            <w:tcW w:w="700" w:type="dxa"/>
            <w:tcBorders>
              <w:top w:val="nil"/>
              <w:left w:val="nil"/>
              <w:bottom w:val="single" w:sz="4" w:space="0" w:color="auto"/>
              <w:right w:val="single" w:sz="8" w:space="0" w:color="auto"/>
            </w:tcBorders>
            <w:shd w:val="clear" w:color="000000" w:fill="FFFFFF"/>
            <w:noWrap/>
            <w:vAlign w:val="bottom"/>
            <w:hideMark/>
          </w:tcPr>
          <w:p w14:paraId="74F18FE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c>
          <w:tcPr>
            <w:tcW w:w="700" w:type="dxa"/>
            <w:tcBorders>
              <w:top w:val="nil"/>
              <w:left w:val="nil"/>
              <w:bottom w:val="single" w:sz="4" w:space="0" w:color="auto"/>
              <w:right w:val="single" w:sz="4" w:space="0" w:color="auto"/>
            </w:tcBorders>
            <w:shd w:val="clear" w:color="000000" w:fill="FFFFFF"/>
            <w:noWrap/>
            <w:vAlign w:val="bottom"/>
            <w:hideMark/>
          </w:tcPr>
          <w:p w14:paraId="722B2806"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867</w:t>
            </w:r>
          </w:p>
        </w:tc>
        <w:tc>
          <w:tcPr>
            <w:tcW w:w="700" w:type="dxa"/>
            <w:tcBorders>
              <w:top w:val="nil"/>
              <w:left w:val="nil"/>
              <w:bottom w:val="single" w:sz="4" w:space="0" w:color="auto"/>
              <w:right w:val="single" w:sz="8" w:space="0" w:color="auto"/>
            </w:tcBorders>
            <w:shd w:val="clear" w:color="000000" w:fill="FFFFFF"/>
            <w:noWrap/>
            <w:vAlign w:val="bottom"/>
            <w:hideMark/>
          </w:tcPr>
          <w:p w14:paraId="7CAB5F8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0,65</w:t>
            </w:r>
          </w:p>
        </w:tc>
        <w:tc>
          <w:tcPr>
            <w:tcW w:w="700" w:type="dxa"/>
            <w:tcBorders>
              <w:top w:val="nil"/>
              <w:left w:val="nil"/>
              <w:bottom w:val="single" w:sz="4" w:space="0" w:color="auto"/>
              <w:right w:val="single" w:sz="4" w:space="0" w:color="auto"/>
            </w:tcBorders>
            <w:shd w:val="clear" w:color="000000" w:fill="FFFFFF"/>
            <w:noWrap/>
            <w:vAlign w:val="bottom"/>
            <w:hideMark/>
          </w:tcPr>
          <w:p w14:paraId="557D50F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1053</w:t>
            </w:r>
          </w:p>
        </w:tc>
        <w:tc>
          <w:tcPr>
            <w:tcW w:w="700" w:type="dxa"/>
            <w:tcBorders>
              <w:top w:val="nil"/>
              <w:left w:val="nil"/>
              <w:bottom w:val="single" w:sz="4" w:space="0" w:color="auto"/>
              <w:right w:val="single" w:sz="8" w:space="0" w:color="auto"/>
            </w:tcBorders>
            <w:shd w:val="clear" w:color="000000" w:fill="FFFFFF"/>
            <w:noWrap/>
            <w:vAlign w:val="bottom"/>
            <w:hideMark/>
          </w:tcPr>
          <w:p w14:paraId="43978B6A"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0,68</w:t>
            </w:r>
          </w:p>
        </w:tc>
        <w:tc>
          <w:tcPr>
            <w:tcW w:w="700" w:type="dxa"/>
            <w:tcBorders>
              <w:top w:val="nil"/>
              <w:left w:val="nil"/>
              <w:bottom w:val="single" w:sz="4" w:space="0" w:color="auto"/>
              <w:right w:val="single" w:sz="4" w:space="0" w:color="auto"/>
            </w:tcBorders>
            <w:shd w:val="clear" w:color="000000" w:fill="FFFFFF"/>
            <w:noWrap/>
            <w:vAlign w:val="bottom"/>
            <w:hideMark/>
          </w:tcPr>
          <w:p w14:paraId="27CC352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1262</w:t>
            </w:r>
          </w:p>
        </w:tc>
        <w:tc>
          <w:tcPr>
            <w:tcW w:w="700" w:type="dxa"/>
            <w:tcBorders>
              <w:top w:val="nil"/>
              <w:left w:val="nil"/>
              <w:bottom w:val="single" w:sz="4" w:space="0" w:color="auto"/>
              <w:right w:val="single" w:sz="8" w:space="0" w:color="auto"/>
            </w:tcBorders>
            <w:shd w:val="clear" w:color="000000" w:fill="FFFFFF"/>
            <w:noWrap/>
            <w:vAlign w:val="bottom"/>
            <w:hideMark/>
          </w:tcPr>
          <w:p w14:paraId="601F01B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0,71</w:t>
            </w:r>
          </w:p>
        </w:tc>
      </w:tr>
      <w:tr w:rsidR="008463A3" w:rsidRPr="00187F1C" w14:paraId="56A3269B" w14:textId="77777777" w:rsidTr="008910CD">
        <w:trPr>
          <w:trHeight w:val="255"/>
        </w:trPr>
        <w:tc>
          <w:tcPr>
            <w:tcW w:w="752" w:type="dxa"/>
            <w:tcBorders>
              <w:top w:val="nil"/>
              <w:left w:val="single" w:sz="8" w:space="0" w:color="auto"/>
              <w:bottom w:val="single" w:sz="4" w:space="0" w:color="auto"/>
              <w:right w:val="single" w:sz="8" w:space="0" w:color="auto"/>
            </w:tcBorders>
            <w:shd w:val="pct12" w:color="FFFFFF" w:fill="FFFFA3"/>
            <w:noWrap/>
            <w:vAlign w:val="bottom"/>
            <w:hideMark/>
          </w:tcPr>
          <w:p w14:paraId="3024EB8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0,25</w:t>
            </w:r>
          </w:p>
        </w:tc>
        <w:tc>
          <w:tcPr>
            <w:tcW w:w="700" w:type="dxa"/>
            <w:tcBorders>
              <w:top w:val="nil"/>
              <w:left w:val="nil"/>
              <w:bottom w:val="single" w:sz="4" w:space="0" w:color="auto"/>
              <w:right w:val="single" w:sz="8" w:space="0" w:color="auto"/>
            </w:tcBorders>
            <w:shd w:val="pct12" w:color="FFFFFF" w:fill="FFFFA3"/>
            <w:noWrap/>
            <w:vAlign w:val="bottom"/>
            <w:hideMark/>
          </w:tcPr>
          <w:p w14:paraId="136BBDBC"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4000</w:t>
            </w:r>
          </w:p>
        </w:tc>
        <w:tc>
          <w:tcPr>
            <w:tcW w:w="700" w:type="dxa"/>
            <w:tcBorders>
              <w:top w:val="nil"/>
              <w:left w:val="nil"/>
              <w:bottom w:val="single" w:sz="4" w:space="0" w:color="auto"/>
              <w:right w:val="single" w:sz="4" w:space="0" w:color="auto"/>
            </w:tcBorders>
            <w:shd w:val="clear" w:color="000000" w:fill="FFFFFF"/>
            <w:noWrap/>
            <w:vAlign w:val="bottom"/>
            <w:hideMark/>
          </w:tcPr>
          <w:p w14:paraId="275A912B"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509</w:t>
            </w:r>
          </w:p>
        </w:tc>
        <w:tc>
          <w:tcPr>
            <w:tcW w:w="700" w:type="dxa"/>
            <w:tcBorders>
              <w:top w:val="nil"/>
              <w:left w:val="nil"/>
              <w:bottom w:val="single" w:sz="4" w:space="0" w:color="auto"/>
              <w:right w:val="single" w:sz="8" w:space="0" w:color="auto"/>
            </w:tcBorders>
            <w:shd w:val="clear" w:color="000000" w:fill="FFFFFF"/>
            <w:noWrap/>
            <w:vAlign w:val="bottom"/>
            <w:hideMark/>
          </w:tcPr>
          <w:p w14:paraId="587FD71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0,54</w:t>
            </w:r>
          </w:p>
        </w:tc>
        <w:tc>
          <w:tcPr>
            <w:tcW w:w="700" w:type="dxa"/>
            <w:tcBorders>
              <w:top w:val="nil"/>
              <w:left w:val="nil"/>
              <w:bottom w:val="single" w:sz="4" w:space="0" w:color="auto"/>
              <w:right w:val="single" w:sz="4" w:space="0" w:color="auto"/>
            </w:tcBorders>
            <w:shd w:val="clear" w:color="000000" w:fill="FFFFFF"/>
            <w:noWrap/>
            <w:vAlign w:val="bottom"/>
            <w:hideMark/>
          </w:tcPr>
          <w:p w14:paraId="3B6C721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640</w:t>
            </w:r>
          </w:p>
        </w:tc>
        <w:tc>
          <w:tcPr>
            <w:tcW w:w="700" w:type="dxa"/>
            <w:tcBorders>
              <w:top w:val="nil"/>
              <w:left w:val="nil"/>
              <w:bottom w:val="single" w:sz="4" w:space="0" w:color="auto"/>
              <w:right w:val="single" w:sz="8" w:space="0" w:color="auto"/>
            </w:tcBorders>
            <w:shd w:val="clear" w:color="000000" w:fill="FFFFFF"/>
            <w:noWrap/>
            <w:vAlign w:val="bottom"/>
            <w:hideMark/>
          </w:tcPr>
          <w:p w14:paraId="4A61AE2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0,57</w:t>
            </w:r>
          </w:p>
        </w:tc>
        <w:tc>
          <w:tcPr>
            <w:tcW w:w="700" w:type="dxa"/>
            <w:tcBorders>
              <w:top w:val="nil"/>
              <w:left w:val="nil"/>
              <w:bottom w:val="single" w:sz="4" w:space="0" w:color="auto"/>
              <w:right w:val="single" w:sz="4" w:space="0" w:color="auto"/>
            </w:tcBorders>
            <w:shd w:val="clear" w:color="000000" w:fill="FFFFFF"/>
            <w:noWrap/>
            <w:vAlign w:val="bottom"/>
            <w:hideMark/>
          </w:tcPr>
          <w:p w14:paraId="2063DBA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790</w:t>
            </w:r>
          </w:p>
        </w:tc>
        <w:tc>
          <w:tcPr>
            <w:tcW w:w="700" w:type="dxa"/>
            <w:tcBorders>
              <w:top w:val="nil"/>
              <w:left w:val="nil"/>
              <w:bottom w:val="single" w:sz="4" w:space="0" w:color="auto"/>
              <w:right w:val="single" w:sz="8" w:space="0" w:color="auto"/>
            </w:tcBorders>
            <w:shd w:val="clear" w:color="000000" w:fill="FFFFFF"/>
            <w:noWrap/>
            <w:vAlign w:val="bottom"/>
            <w:hideMark/>
          </w:tcPr>
          <w:p w14:paraId="31EF41D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0,60</w:t>
            </w:r>
          </w:p>
        </w:tc>
        <w:tc>
          <w:tcPr>
            <w:tcW w:w="700" w:type="dxa"/>
            <w:tcBorders>
              <w:top w:val="nil"/>
              <w:left w:val="nil"/>
              <w:bottom w:val="single" w:sz="4" w:space="0" w:color="auto"/>
              <w:right w:val="single" w:sz="4" w:space="0" w:color="auto"/>
            </w:tcBorders>
            <w:shd w:val="clear" w:color="000000" w:fill="FFFFFF"/>
            <w:noWrap/>
            <w:vAlign w:val="bottom"/>
            <w:hideMark/>
          </w:tcPr>
          <w:p w14:paraId="42BD54E1"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960</w:t>
            </w:r>
          </w:p>
        </w:tc>
        <w:tc>
          <w:tcPr>
            <w:tcW w:w="700" w:type="dxa"/>
            <w:tcBorders>
              <w:top w:val="nil"/>
              <w:left w:val="nil"/>
              <w:bottom w:val="single" w:sz="4" w:space="0" w:color="auto"/>
              <w:right w:val="single" w:sz="8" w:space="0" w:color="auto"/>
            </w:tcBorders>
            <w:shd w:val="clear" w:color="000000" w:fill="FFFFFF"/>
            <w:noWrap/>
            <w:vAlign w:val="bottom"/>
            <w:hideMark/>
          </w:tcPr>
          <w:p w14:paraId="746E270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0,62</w:t>
            </w:r>
          </w:p>
        </w:tc>
        <w:tc>
          <w:tcPr>
            <w:tcW w:w="700" w:type="dxa"/>
            <w:tcBorders>
              <w:top w:val="nil"/>
              <w:left w:val="nil"/>
              <w:bottom w:val="single" w:sz="4" w:space="0" w:color="auto"/>
              <w:right w:val="single" w:sz="4" w:space="0" w:color="auto"/>
            </w:tcBorders>
            <w:shd w:val="clear" w:color="000000" w:fill="FFFFFF"/>
            <w:noWrap/>
            <w:vAlign w:val="bottom"/>
            <w:hideMark/>
          </w:tcPr>
          <w:p w14:paraId="40DC624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1150</w:t>
            </w:r>
          </w:p>
        </w:tc>
        <w:tc>
          <w:tcPr>
            <w:tcW w:w="700" w:type="dxa"/>
            <w:tcBorders>
              <w:top w:val="nil"/>
              <w:left w:val="nil"/>
              <w:bottom w:val="single" w:sz="4" w:space="0" w:color="auto"/>
              <w:right w:val="single" w:sz="8" w:space="0" w:color="auto"/>
            </w:tcBorders>
            <w:shd w:val="clear" w:color="000000" w:fill="FFFFFF"/>
            <w:noWrap/>
            <w:vAlign w:val="bottom"/>
            <w:hideMark/>
          </w:tcPr>
          <w:p w14:paraId="61B422A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0,65</w:t>
            </w:r>
          </w:p>
        </w:tc>
      </w:tr>
      <w:tr w:rsidR="008463A3" w:rsidRPr="00187F1C" w14:paraId="3FE8A665" w14:textId="77777777" w:rsidTr="008910CD">
        <w:trPr>
          <w:trHeight w:val="270"/>
        </w:trPr>
        <w:tc>
          <w:tcPr>
            <w:tcW w:w="752" w:type="dxa"/>
            <w:tcBorders>
              <w:top w:val="nil"/>
              <w:left w:val="single" w:sz="8" w:space="0" w:color="auto"/>
              <w:bottom w:val="single" w:sz="8" w:space="0" w:color="auto"/>
              <w:right w:val="single" w:sz="8" w:space="0" w:color="auto"/>
            </w:tcBorders>
            <w:shd w:val="pct12" w:color="FFFFFF" w:fill="FFFFA3"/>
            <w:noWrap/>
            <w:vAlign w:val="bottom"/>
            <w:hideMark/>
          </w:tcPr>
          <w:p w14:paraId="4C0CE76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0,20</w:t>
            </w:r>
          </w:p>
        </w:tc>
        <w:tc>
          <w:tcPr>
            <w:tcW w:w="700" w:type="dxa"/>
            <w:tcBorders>
              <w:top w:val="nil"/>
              <w:left w:val="nil"/>
              <w:bottom w:val="single" w:sz="8" w:space="0" w:color="auto"/>
              <w:right w:val="single" w:sz="8" w:space="0" w:color="auto"/>
            </w:tcBorders>
            <w:shd w:val="pct12" w:color="FFFFFF" w:fill="FFFFA3"/>
            <w:noWrap/>
            <w:vAlign w:val="bottom"/>
            <w:hideMark/>
          </w:tcPr>
          <w:p w14:paraId="2615D46D"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5000</w:t>
            </w:r>
          </w:p>
        </w:tc>
        <w:tc>
          <w:tcPr>
            <w:tcW w:w="700" w:type="dxa"/>
            <w:tcBorders>
              <w:top w:val="nil"/>
              <w:left w:val="nil"/>
              <w:bottom w:val="single" w:sz="8" w:space="0" w:color="auto"/>
              <w:right w:val="single" w:sz="4" w:space="0" w:color="auto"/>
            </w:tcBorders>
            <w:shd w:val="clear" w:color="000000" w:fill="FFFFFF"/>
            <w:noWrap/>
            <w:vAlign w:val="bottom"/>
            <w:hideMark/>
          </w:tcPr>
          <w:p w14:paraId="2E831F0F"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454</w:t>
            </w:r>
          </w:p>
        </w:tc>
        <w:tc>
          <w:tcPr>
            <w:tcW w:w="700" w:type="dxa"/>
            <w:tcBorders>
              <w:top w:val="nil"/>
              <w:left w:val="nil"/>
              <w:bottom w:val="single" w:sz="8" w:space="0" w:color="auto"/>
              <w:right w:val="single" w:sz="8" w:space="0" w:color="auto"/>
            </w:tcBorders>
            <w:shd w:val="clear" w:color="000000" w:fill="FFFFFF"/>
            <w:noWrap/>
            <w:vAlign w:val="bottom"/>
            <w:hideMark/>
          </w:tcPr>
          <w:p w14:paraId="774B448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0,48</w:t>
            </w:r>
          </w:p>
        </w:tc>
        <w:tc>
          <w:tcPr>
            <w:tcW w:w="700" w:type="dxa"/>
            <w:tcBorders>
              <w:top w:val="nil"/>
              <w:left w:val="nil"/>
              <w:bottom w:val="single" w:sz="8" w:space="0" w:color="auto"/>
              <w:right w:val="single" w:sz="4" w:space="0" w:color="auto"/>
            </w:tcBorders>
            <w:shd w:val="clear" w:color="000000" w:fill="FFFFFF"/>
            <w:noWrap/>
            <w:vAlign w:val="bottom"/>
            <w:hideMark/>
          </w:tcPr>
          <w:p w14:paraId="1D911D8E"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571</w:t>
            </w:r>
          </w:p>
        </w:tc>
        <w:tc>
          <w:tcPr>
            <w:tcW w:w="700" w:type="dxa"/>
            <w:tcBorders>
              <w:top w:val="nil"/>
              <w:left w:val="nil"/>
              <w:bottom w:val="single" w:sz="8" w:space="0" w:color="auto"/>
              <w:right w:val="single" w:sz="8" w:space="0" w:color="auto"/>
            </w:tcBorders>
            <w:shd w:val="clear" w:color="000000" w:fill="FFFFFF"/>
            <w:noWrap/>
            <w:vAlign w:val="bottom"/>
            <w:hideMark/>
          </w:tcPr>
          <w:p w14:paraId="632785B5"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0,51</w:t>
            </w:r>
          </w:p>
        </w:tc>
        <w:tc>
          <w:tcPr>
            <w:tcW w:w="700" w:type="dxa"/>
            <w:tcBorders>
              <w:top w:val="nil"/>
              <w:left w:val="nil"/>
              <w:bottom w:val="single" w:sz="8" w:space="0" w:color="auto"/>
              <w:right w:val="single" w:sz="4" w:space="0" w:color="auto"/>
            </w:tcBorders>
            <w:shd w:val="clear" w:color="000000" w:fill="FFFFFF"/>
            <w:noWrap/>
            <w:vAlign w:val="bottom"/>
            <w:hideMark/>
          </w:tcPr>
          <w:p w14:paraId="7E4168A3"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705</w:t>
            </w:r>
          </w:p>
        </w:tc>
        <w:tc>
          <w:tcPr>
            <w:tcW w:w="700" w:type="dxa"/>
            <w:tcBorders>
              <w:top w:val="nil"/>
              <w:left w:val="nil"/>
              <w:bottom w:val="single" w:sz="8" w:space="0" w:color="auto"/>
              <w:right w:val="single" w:sz="8" w:space="0" w:color="auto"/>
            </w:tcBorders>
            <w:shd w:val="clear" w:color="000000" w:fill="FFFFFF"/>
            <w:noWrap/>
            <w:vAlign w:val="bottom"/>
            <w:hideMark/>
          </w:tcPr>
          <w:p w14:paraId="2E58270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0,53</w:t>
            </w:r>
          </w:p>
        </w:tc>
        <w:tc>
          <w:tcPr>
            <w:tcW w:w="700" w:type="dxa"/>
            <w:tcBorders>
              <w:top w:val="nil"/>
              <w:left w:val="nil"/>
              <w:bottom w:val="single" w:sz="8" w:space="0" w:color="auto"/>
              <w:right w:val="single" w:sz="4" w:space="0" w:color="auto"/>
            </w:tcBorders>
            <w:shd w:val="clear" w:color="000000" w:fill="FFFFFF"/>
            <w:noWrap/>
            <w:vAlign w:val="bottom"/>
            <w:hideMark/>
          </w:tcPr>
          <w:p w14:paraId="06DE3474"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857</w:t>
            </w:r>
          </w:p>
        </w:tc>
        <w:tc>
          <w:tcPr>
            <w:tcW w:w="700" w:type="dxa"/>
            <w:tcBorders>
              <w:top w:val="nil"/>
              <w:left w:val="nil"/>
              <w:bottom w:val="single" w:sz="8" w:space="0" w:color="auto"/>
              <w:right w:val="single" w:sz="8" w:space="0" w:color="auto"/>
            </w:tcBorders>
            <w:shd w:val="clear" w:color="000000" w:fill="FFFFFF"/>
            <w:noWrap/>
            <w:vAlign w:val="bottom"/>
            <w:hideMark/>
          </w:tcPr>
          <w:p w14:paraId="158EF1C0"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0,56</w:t>
            </w:r>
          </w:p>
        </w:tc>
        <w:tc>
          <w:tcPr>
            <w:tcW w:w="700" w:type="dxa"/>
            <w:tcBorders>
              <w:top w:val="nil"/>
              <w:left w:val="nil"/>
              <w:bottom w:val="single" w:sz="8" w:space="0" w:color="auto"/>
              <w:right w:val="single" w:sz="4" w:space="0" w:color="auto"/>
            </w:tcBorders>
            <w:shd w:val="clear" w:color="000000" w:fill="FFFFFF"/>
            <w:noWrap/>
            <w:vAlign w:val="bottom"/>
            <w:hideMark/>
          </w:tcPr>
          <w:p w14:paraId="27DD21A7"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1027</w:t>
            </w:r>
          </w:p>
        </w:tc>
        <w:tc>
          <w:tcPr>
            <w:tcW w:w="700" w:type="dxa"/>
            <w:tcBorders>
              <w:top w:val="nil"/>
              <w:left w:val="nil"/>
              <w:bottom w:val="single" w:sz="8" w:space="0" w:color="auto"/>
              <w:right w:val="single" w:sz="8" w:space="0" w:color="auto"/>
            </w:tcBorders>
            <w:shd w:val="clear" w:color="000000" w:fill="FFFFFF"/>
            <w:noWrap/>
            <w:vAlign w:val="bottom"/>
            <w:hideMark/>
          </w:tcPr>
          <w:p w14:paraId="6960C168" w14:textId="77777777" w:rsidR="008463A3" w:rsidRPr="00187F1C" w:rsidRDefault="008463A3" w:rsidP="008463A3">
            <w:pPr>
              <w:spacing w:before="0" w:after="0" w:line="240" w:lineRule="auto"/>
              <w:jc w:val="center"/>
              <w:rPr>
                <w:rFonts w:ascii="Arial" w:hAnsi="Arial" w:cs="Arial"/>
                <w:color w:val="000000" w:themeColor="text1"/>
                <w:sz w:val="20"/>
                <w:szCs w:val="20"/>
                <w:lang w:val="de-DE" w:eastAsia="de-DE" w:bidi="ar-SA"/>
              </w:rPr>
            </w:pPr>
            <w:r w:rsidRPr="00187F1C">
              <w:rPr>
                <w:rFonts w:ascii="Arial" w:hAnsi="Arial" w:cs="Arial"/>
                <w:color w:val="000000" w:themeColor="text1"/>
                <w:sz w:val="20"/>
                <w:szCs w:val="20"/>
                <w:lang w:val="de-DE" w:eastAsia="de-DE" w:bidi="ar-SA"/>
              </w:rPr>
              <w:t>0,58</w:t>
            </w:r>
          </w:p>
        </w:tc>
      </w:tr>
    </w:tbl>
    <w:p w14:paraId="6291D493" w14:textId="77777777" w:rsidR="008463A3" w:rsidRDefault="008463A3" w:rsidP="00982496">
      <w:pPr>
        <w:jc w:val="center"/>
        <w:rPr>
          <w:color w:val="000000" w:themeColor="text1"/>
        </w:rPr>
      </w:pPr>
    </w:p>
    <w:p w14:paraId="6A146847" w14:textId="77777777" w:rsidR="000633E8" w:rsidRDefault="000633E8" w:rsidP="00982496">
      <w:pPr>
        <w:jc w:val="center"/>
        <w:rPr>
          <w:color w:val="000000" w:themeColor="text1"/>
        </w:rPr>
      </w:pPr>
    </w:p>
    <w:p w14:paraId="2BF16999" w14:textId="77777777" w:rsidR="000633E8" w:rsidRDefault="000633E8" w:rsidP="00982496">
      <w:pPr>
        <w:jc w:val="center"/>
        <w:rPr>
          <w:color w:val="000000" w:themeColor="text1"/>
        </w:rPr>
      </w:pPr>
    </w:p>
    <w:p w14:paraId="676CEB72" w14:textId="77777777" w:rsidR="000633E8" w:rsidRDefault="000633E8" w:rsidP="00982496">
      <w:pPr>
        <w:jc w:val="center"/>
        <w:rPr>
          <w:color w:val="000000" w:themeColor="text1"/>
        </w:rPr>
      </w:pPr>
    </w:p>
    <w:p w14:paraId="750BFAEA" w14:textId="66C566A9" w:rsidR="00924789" w:rsidRPr="00187F1C" w:rsidRDefault="0092514F" w:rsidP="005227C8">
      <w:pPr>
        <w:pageBreakBefore/>
        <w:spacing w:before="0" w:after="0" w:line="240" w:lineRule="auto"/>
        <w:jc w:val="center"/>
        <w:rPr>
          <w:b/>
          <w:color w:val="000000" w:themeColor="text1"/>
          <w:spacing w:val="40"/>
          <w:szCs w:val="24"/>
        </w:rPr>
      </w:pPr>
      <w:bookmarkStart w:id="151" w:name="_Ref446512679"/>
      <w:bookmarkStart w:id="152" w:name="_Toc517338897"/>
      <w:r w:rsidRPr="00187F1C">
        <w:rPr>
          <w:rFonts w:asciiTheme="majorHAnsi" w:hAnsiTheme="majorHAnsi"/>
          <w:b/>
          <w:color w:val="000000" w:themeColor="text1"/>
        </w:rPr>
        <w:lastRenderedPageBreak/>
        <w:t xml:space="preserve">Tab.  </w:t>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STYLEREF 1 \s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3</w:t>
      </w:r>
      <w:r w:rsidR="0065630A">
        <w:rPr>
          <w:rFonts w:asciiTheme="majorHAnsi" w:hAnsiTheme="majorHAnsi"/>
          <w:b/>
          <w:color w:val="000000" w:themeColor="text1"/>
        </w:rPr>
        <w:fldChar w:fldCharType="end"/>
      </w:r>
      <w:r w:rsidR="0065630A">
        <w:rPr>
          <w:rFonts w:asciiTheme="majorHAnsi" w:hAnsiTheme="majorHAnsi"/>
          <w:b/>
          <w:color w:val="000000" w:themeColor="text1"/>
        </w:rPr>
        <w:noBreakHyphen/>
      </w:r>
      <w:r w:rsidR="0065630A">
        <w:rPr>
          <w:rFonts w:asciiTheme="majorHAnsi" w:hAnsiTheme="majorHAnsi"/>
          <w:b/>
          <w:color w:val="000000" w:themeColor="text1"/>
        </w:rPr>
        <w:fldChar w:fldCharType="begin"/>
      </w:r>
      <w:r w:rsidR="0065630A">
        <w:rPr>
          <w:rFonts w:asciiTheme="majorHAnsi" w:hAnsiTheme="majorHAnsi"/>
          <w:b/>
          <w:color w:val="000000" w:themeColor="text1"/>
        </w:rPr>
        <w:instrText xml:space="preserve"> SEQ Tab._ \* ARABIC \s 1 </w:instrText>
      </w:r>
      <w:r w:rsidR="0065630A">
        <w:rPr>
          <w:rFonts w:asciiTheme="majorHAnsi" w:hAnsiTheme="majorHAnsi"/>
          <w:b/>
          <w:color w:val="000000" w:themeColor="text1"/>
        </w:rPr>
        <w:fldChar w:fldCharType="separate"/>
      </w:r>
      <w:r w:rsidR="00EF6459">
        <w:rPr>
          <w:rFonts w:asciiTheme="majorHAnsi" w:hAnsiTheme="majorHAnsi"/>
          <w:b/>
          <w:noProof/>
          <w:color w:val="000000" w:themeColor="text1"/>
        </w:rPr>
        <w:t>13</w:t>
      </w:r>
      <w:r w:rsidR="0065630A">
        <w:rPr>
          <w:rFonts w:asciiTheme="majorHAnsi" w:hAnsiTheme="majorHAnsi"/>
          <w:b/>
          <w:color w:val="000000" w:themeColor="text1"/>
        </w:rPr>
        <w:fldChar w:fldCharType="end"/>
      </w:r>
      <w:bookmarkEnd w:id="151"/>
      <w:r w:rsidRPr="00187F1C">
        <w:rPr>
          <w:rFonts w:asciiTheme="majorHAnsi" w:hAnsiTheme="majorHAnsi"/>
          <w:b/>
          <w:color w:val="000000" w:themeColor="text1"/>
        </w:rPr>
        <w:t xml:space="preserve">:  </w:t>
      </w:r>
      <w:r w:rsidR="00924789" w:rsidRPr="00187F1C">
        <w:rPr>
          <w:b/>
          <w:color w:val="000000" w:themeColor="text1"/>
          <w:spacing w:val="40"/>
          <w:szCs w:val="24"/>
          <w:highlight w:val="yellow"/>
          <w:u w:val="single"/>
        </w:rPr>
        <w:t>Teil</w:t>
      </w:r>
      <w:r w:rsidR="00924789" w:rsidRPr="00187F1C">
        <w:rPr>
          <w:b/>
          <w:color w:val="000000" w:themeColor="text1"/>
          <w:spacing w:val="40"/>
          <w:szCs w:val="24"/>
          <w:highlight w:val="yellow"/>
        </w:rPr>
        <w:t xml:space="preserve">füllungstabelle </w:t>
      </w:r>
      <w:r w:rsidR="005227C8" w:rsidRPr="00187F1C">
        <w:rPr>
          <w:b/>
          <w:color w:val="000000" w:themeColor="text1"/>
          <w:spacing w:val="40"/>
          <w:szCs w:val="24"/>
          <w:highlight w:val="yellow"/>
        </w:rPr>
        <w:t>–</w:t>
      </w:r>
      <w:r w:rsidR="00924789" w:rsidRPr="00187F1C">
        <w:rPr>
          <w:b/>
          <w:color w:val="000000" w:themeColor="text1"/>
          <w:spacing w:val="40"/>
          <w:szCs w:val="24"/>
          <w:highlight w:val="yellow"/>
        </w:rPr>
        <w:t xml:space="preserve"> </w:t>
      </w:r>
      <w:r w:rsidR="00924789" w:rsidRPr="00187F1C">
        <w:rPr>
          <w:b/>
          <w:color w:val="000000" w:themeColor="text1"/>
          <w:spacing w:val="40"/>
          <w:szCs w:val="24"/>
          <w:highlight w:val="yellow"/>
          <w:u w:val="single"/>
        </w:rPr>
        <w:t>Kreis</w:t>
      </w:r>
      <w:r w:rsidR="00924789" w:rsidRPr="00187F1C">
        <w:rPr>
          <w:b/>
          <w:color w:val="000000" w:themeColor="text1"/>
          <w:spacing w:val="40"/>
          <w:szCs w:val="24"/>
          <w:highlight w:val="yellow"/>
        </w:rPr>
        <w:t>profile</w:t>
      </w:r>
      <w:bookmarkEnd w:id="152"/>
    </w:p>
    <w:tbl>
      <w:tblPr>
        <w:tblW w:w="9709" w:type="dxa"/>
        <w:tblLayout w:type="fixed"/>
        <w:tblCellMar>
          <w:left w:w="70" w:type="dxa"/>
          <w:right w:w="70" w:type="dxa"/>
        </w:tblCellMar>
        <w:tblLook w:val="0000" w:firstRow="0" w:lastRow="0" w:firstColumn="0" w:lastColumn="0" w:noHBand="0" w:noVBand="0"/>
      </w:tblPr>
      <w:tblGrid>
        <w:gridCol w:w="752"/>
        <w:gridCol w:w="703"/>
        <w:gridCol w:w="752"/>
        <w:gridCol w:w="752"/>
        <w:gridCol w:w="1245"/>
        <w:gridCol w:w="752"/>
        <w:gridCol w:w="752"/>
        <w:gridCol w:w="629"/>
        <w:gridCol w:w="752"/>
        <w:gridCol w:w="752"/>
        <w:gridCol w:w="1116"/>
        <w:gridCol w:w="752"/>
      </w:tblGrid>
      <w:tr w:rsidR="006166CB" w:rsidRPr="00187F1C" w14:paraId="027DC300" w14:textId="77777777" w:rsidTr="006166CB">
        <w:tc>
          <w:tcPr>
            <w:tcW w:w="851" w:type="dxa"/>
            <w:tcBorders>
              <w:top w:val="single" w:sz="6" w:space="0" w:color="auto"/>
              <w:left w:val="double" w:sz="4" w:space="0" w:color="auto"/>
              <w:right w:val="single" w:sz="6" w:space="0" w:color="auto"/>
            </w:tcBorders>
            <w:shd w:val="clear" w:color="auto" w:fill="FFFFAF"/>
          </w:tcPr>
          <w:p w14:paraId="67A5CA2F" w14:textId="77777777" w:rsidR="00924789" w:rsidRPr="00187F1C" w:rsidRDefault="00924789" w:rsidP="005F047A">
            <w:pPr>
              <w:spacing w:before="60" w:after="60" w:line="20" w:lineRule="atLeast"/>
              <w:jc w:val="center"/>
              <w:rPr>
                <w:b/>
                <w:color w:val="000000" w:themeColor="text1"/>
                <w:sz w:val="22"/>
              </w:rPr>
            </w:pPr>
            <w:r w:rsidRPr="00187F1C">
              <w:rPr>
                <w:b/>
                <w:color w:val="000000" w:themeColor="text1"/>
                <w:sz w:val="22"/>
              </w:rPr>
              <w:t>Q</w:t>
            </w:r>
            <w:r w:rsidRPr="00187F1C">
              <w:rPr>
                <w:b/>
                <w:color w:val="000000" w:themeColor="text1"/>
                <w:sz w:val="22"/>
                <w:vertAlign w:val="subscript"/>
              </w:rPr>
              <w:t>t</w:t>
            </w:r>
            <w:r w:rsidRPr="00187F1C">
              <w:rPr>
                <w:b/>
                <w:color w:val="000000" w:themeColor="text1"/>
                <w:sz w:val="22"/>
              </w:rPr>
              <w:t>/Q</w:t>
            </w:r>
            <w:r w:rsidRPr="00187F1C">
              <w:rPr>
                <w:b/>
                <w:color w:val="000000" w:themeColor="text1"/>
                <w:sz w:val="22"/>
                <w:vertAlign w:val="subscript"/>
              </w:rPr>
              <w:t>v</w:t>
            </w:r>
          </w:p>
        </w:tc>
        <w:tc>
          <w:tcPr>
            <w:tcW w:w="794" w:type="dxa"/>
            <w:tcBorders>
              <w:top w:val="single" w:sz="6" w:space="0" w:color="auto"/>
              <w:left w:val="single" w:sz="6" w:space="0" w:color="auto"/>
              <w:right w:val="single" w:sz="6" w:space="0" w:color="auto"/>
            </w:tcBorders>
            <w:shd w:val="clear" w:color="auto" w:fill="FFFFAF"/>
          </w:tcPr>
          <w:p w14:paraId="5E4A4B8F" w14:textId="77777777" w:rsidR="00924789" w:rsidRPr="00187F1C" w:rsidRDefault="00924789" w:rsidP="005F047A">
            <w:pPr>
              <w:spacing w:before="60" w:after="60" w:line="20" w:lineRule="atLeast"/>
              <w:jc w:val="center"/>
              <w:rPr>
                <w:b/>
                <w:color w:val="000000" w:themeColor="text1"/>
                <w:sz w:val="22"/>
              </w:rPr>
            </w:pPr>
            <w:r w:rsidRPr="00187F1C">
              <w:rPr>
                <w:b/>
                <w:color w:val="000000" w:themeColor="text1"/>
                <w:sz w:val="22"/>
              </w:rPr>
              <w:t>v</w:t>
            </w:r>
            <w:r w:rsidRPr="00187F1C">
              <w:rPr>
                <w:b/>
                <w:color w:val="000000" w:themeColor="text1"/>
                <w:sz w:val="22"/>
                <w:vertAlign w:val="subscript"/>
              </w:rPr>
              <w:t>t</w:t>
            </w:r>
            <w:r w:rsidRPr="00187F1C">
              <w:rPr>
                <w:b/>
                <w:color w:val="000000" w:themeColor="text1"/>
                <w:sz w:val="22"/>
              </w:rPr>
              <w:t>/v</w:t>
            </w:r>
            <w:r w:rsidRPr="00187F1C">
              <w:rPr>
                <w:b/>
                <w:color w:val="000000" w:themeColor="text1"/>
                <w:sz w:val="22"/>
                <w:vertAlign w:val="subscript"/>
              </w:rPr>
              <w:t>v</w:t>
            </w:r>
          </w:p>
        </w:tc>
        <w:tc>
          <w:tcPr>
            <w:tcW w:w="851" w:type="dxa"/>
            <w:tcBorders>
              <w:top w:val="single" w:sz="6" w:space="0" w:color="auto"/>
              <w:left w:val="single" w:sz="6" w:space="0" w:color="auto"/>
              <w:right w:val="single" w:sz="6" w:space="0" w:color="auto"/>
            </w:tcBorders>
            <w:shd w:val="clear" w:color="auto" w:fill="FFFFAF"/>
          </w:tcPr>
          <w:p w14:paraId="634188A9" w14:textId="5329DD76" w:rsidR="00924789" w:rsidRPr="00187F1C" w:rsidRDefault="006166CB" w:rsidP="005F047A">
            <w:pPr>
              <w:spacing w:before="60" w:after="60" w:line="20" w:lineRule="atLeast"/>
              <w:jc w:val="center"/>
              <w:rPr>
                <w:b/>
                <w:color w:val="000000" w:themeColor="text1"/>
                <w:sz w:val="22"/>
              </w:rPr>
            </w:pPr>
            <w:r w:rsidRPr="00187F1C">
              <w:rPr>
                <w:b/>
                <w:color w:val="000000" w:themeColor="text1"/>
                <w:sz w:val="22"/>
                <w:lang w:val="en-GB"/>
              </w:rPr>
              <w:t>h</w:t>
            </w:r>
            <w:r w:rsidRPr="00187F1C">
              <w:rPr>
                <w:b/>
                <w:color w:val="000000" w:themeColor="text1"/>
                <w:sz w:val="22"/>
                <w:vertAlign w:val="subscript"/>
                <w:lang w:val="en-GB"/>
              </w:rPr>
              <w:t>t</w:t>
            </w:r>
            <w:r w:rsidRPr="00187F1C">
              <w:rPr>
                <w:b/>
                <w:color w:val="000000" w:themeColor="text1"/>
                <w:sz w:val="22"/>
                <w:lang w:val="en-GB"/>
              </w:rPr>
              <w:t>/h</w:t>
            </w:r>
            <w:r w:rsidRPr="00187F1C">
              <w:rPr>
                <w:b/>
                <w:color w:val="000000" w:themeColor="text1"/>
                <w:sz w:val="22"/>
                <w:vertAlign w:val="subscript"/>
                <w:lang w:val="en-GB"/>
              </w:rPr>
              <w:t>pr</w:t>
            </w:r>
          </w:p>
        </w:tc>
        <w:tc>
          <w:tcPr>
            <w:tcW w:w="851" w:type="dxa"/>
            <w:tcBorders>
              <w:top w:val="single" w:sz="6" w:space="0" w:color="auto"/>
              <w:left w:val="single" w:sz="6" w:space="0" w:color="auto"/>
              <w:right w:val="single" w:sz="6" w:space="0" w:color="auto"/>
            </w:tcBorders>
            <w:shd w:val="clear" w:color="auto" w:fill="FFFFAF"/>
          </w:tcPr>
          <w:p w14:paraId="6424A1D2" w14:textId="77777777" w:rsidR="00924789" w:rsidRPr="00187F1C" w:rsidRDefault="00924789" w:rsidP="005F047A">
            <w:pPr>
              <w:spacing w:before="60" w:after="60" w:line="20" w:lineRule="atLeast"/>
              <w:jc w:val="center"/>
              <w:rPr>
                <w:b/>
                <w:color w:val="000000" w:themeColor="text1"/>
                <w:sz w:val="22"/>
                <w:lang w:val="en-GB"/>
              </w:rPr>
            </w:pPr>
            <w:r w:rsidRPr="00187F1C">
              <w:rPr>
                <w:b/>
                <w:color w:val="000000" w:themeColor="text1"/>
                <w:sz w:val="22"/>
                <w:lang w:val="en-GB"/>
              </w:rPr>
              <w:t>A</w:t>
            </w:r>
            <w:r w:rsidRPr="00187F1C">
              <w:rPr>
                <w:b/>
                <w:color w:val="000000" w:themeColor="text1"/>
                <w:sz w:val="22"/>
                <w:vertAlign w:val="subscript"/>
                <w:lang w:val="en-GB"/>
              </w:rPr>
              <w:t>t</w:t>
            </w:r>
            <w:r w:rsidRPr="00187F1C">
              <w:rPr>
                <w:b/>
                <w:color w:val="000000" w:themeColor="text1"/>
                <w:sz w:val="22"/>
                <w:lang w:val="en-GB"/>
              </w:rPr>
              <w:t>/A</w:t>
            </w:r>
            <w:r w:rsidRPr="00187F1C">
              <w:rPr>
                <w:b/>
                <w:color w:val="000000" w:themeColor="text1"/>
                <w:sz w:val="22"/>
                <w:vertAlign w:val="subscript"/>
                <w:lang w:val="en-GB"/>
              </w:rPr>
              <w:t>v</w:t>
            </w:r>
          </w:p>
        </w:tc>
        <w:tc>
          <w:tcPr>
            <w:tcW w:w="1427" w:type="dxa"/>
            <w:tcBorders>
              <w:top w:val="single" w:sz="6" w:space="0" w:color="auto"/>
              <w:left w:val="single" w:sz="6" w:space="0" w:color="auto"/>
              <w:right w:val="single" w:sz="6" w:space="0" w:color="auto"/>
            </w:tcBorders>
            <w:shd w:val="clear" w:color="auto" w:fill="FFFFAF"/>
          </w:tcPr>
          <w:p w14:paraId="6C60DABD" w14:textId="218F0602" w:rsidR="00924789" w:rsidRPr="00187F1C" w:rsidRDefault="00924789" w:rsidP="006166CB">
            <w:pPr>
              <w:spacing w:before="60" w:after="60" w:line="20" w:lineRule="atLeast"/>
              <w:jc w:val="center"/>
              <w:rPr>
                <w:b/>
                <w:color w:val="000000" w:themeColor="text1"/>
                <w:sz w:val="22"/>
                <w:lang w:val="en-GB"/>
              </w:rPr>
            </w:pPr>
            <w:r w:rsidRPr="00187F1C">
              <w:rPr>
                <w:b/>
                <w:color w:val="000000" w:themeColor="text1"/>
                <w:sz w:val="22"/>
                <w:lang w:val="en-GB"/>
              </w:rPr>
              <w:t>r</w:t>
            </w:r>
            <w:r w:rsidRPr="00187F1C">
              <w:rPr>
                <w:b/>
                <w:color w:val="000000" w:themeColor="text1"/>
                <w:sz w:val="22"/>
                <w:vertAlign w:val="subscript"/>
                <w:lang w:val="en-GB"/>
              </w:rPr>
              <w:t>hy</w:t>
            </w:r>
            <w:r w:rsidR="006166CB" w:rsidRPr="00187F1C">
              <w:rPr>
                <w:b/>
                <w:color w:val="000000" w:themeColor="text1"/>
                <w:sz w:val="22"/>
                <w:vertAlign w:val="subscript"/>
                <w:lang w:val="en-GB"/>
              </w:rPr>
              <w:t>,</w:t>
            </w:r>
            <w:r w:rsidRPr="00187F1C">
              <w:rPr>
                <w:b/>
                <w:color w:val="000000" w:themeColor="text1"/>
                <w:sz w:val="22"/>
                <w:vertAlign w:val="subscript"/>
                <w:lang w:val="en-GB"/>
              </w:rPr>
              <w:t>t</w:t>
            </w:r>
            <w:r w:rsidRPr="00187F1C">
              <w:rPr>
                <w:b/>
                <w:color w:val="000000" w:themeColor="text1"/>
                <w:sz w:val="22"/>
                <w:lang w:val="en-GB"/>
              </w:rPr>
              <w:t>/r</w:t>
            </w:r>
            <w:r w:rsidR="006166CB" w:rsidRPr="00187F1C">
              <w:rPr>
                <w:b/>
                <w:color w:val="000000" w:themeColor="text1"/>
                <w:sz w:val="22"/>
                <w:vertAlign w:val="subscript"/>
                <w:lang w:val="en-GB"/>
              </w:rPr>
              <w:t>hy,</w:t>
            </w:r>
            <w:r w:rsidRPr="00187F1C">
              <w:rPr>
                <w:b/>
                <w:color w:val="000000" w:themeColor="text1"/>
                <w:sz w:val="22"/>
                <w:vertAlign w:val="subscript"/>
                <w:lang w:val="en-GB"/>
              </w:rPr>
              <w:t>v</w:t>
            </w:r>
          </w:p>
        </w:tc>
        <w:tc>
          <w:tcPr>
            <w:tcW w:w="851" w:type="dxa"/>
            <w:tcBorders>
              <w:top w:val="single" w:sz="6" w:space="0" w:color="auto"/>
              <w:left w:val="single" w:sz="6" w:space="0" w:color="auto"/>
            </w:tcBorders>
            <w:shd w:val="clear" w:color="auto" w:fill="FFFFAF"/>
          </w:tcPr>
          <w:p w14:paraId="5AB4829D" w14:textId="4967C9E8" w:rsidR="00924789" w:rsidRPr="00187F1C" w:rsidRDefault="006166CB" w:rsidP="005F047A">
            <w:pPr>
              <w:spacing w:before="60" w:after="60" w:line="20" w:lineRule="atLeast"/>
              <w:jc w:val="center"/>
              <w:rPr>
                <w:b/>
                <w:color w:val="000000" w:themeColor="text1"/>
                <w:sz w:val="22"/>
                <w:lang w:val="en-GB"/>
              </w:rPr>
            </w:pPr>
            <w:r w:rsidRPr="00187F1C">
              <w:rPr>
                <w:b/>
                <w:color w:val="000000" w:themeColor="text1"/>
                <w:sz w:val="22"/>
                <w:lang w:val="en-GB"/>
              </w:rPr>
              <w:t>b</w:t>
            </w:r>
            <w:r w:rsidRPr="00187F1C">
              <w:rPr>
                <w:b/>
                <w:color w:val="000000" w:themeColor="text1"/>
                <w:sz w:val="22"/>
                <w:vertAlign w:val="subscript"/>
                <w:lang w:val="en-GB"/>
              </w:rPr>
              <w:t>t</w:t>
            </w:r>
            <w:r w:rsidRPr="00187F1C">
              <w:rPr>
                <w:b/>
                <w:color w:val="000000" w:themeColor="text1"/>
                <w:sz w:val="22"/>
                <w:lang w:val="en-GB"/>
              </w:rPr>
              <w:t>/b</w:t>
            </w:r>
            <w:r w:rsidRPr="00187F1C">
              <w:rPr>
                <w:b/>
                <w:color w:val="000000" w:themeColor="text1"/>
                <w:sz w:val="22"/>
                <w:vertAlign w:val="subscript"/>
                <w:lang w:val="en-GB"/>
              </w:rPr>
              <w:t>Pr</w:t>
            </w:r>
          </w:p>
        </w:tc>
        <w:tc>
          <w:tcPr>
            <w:tcW w:w="851" w:type="dxa"/>
            <w:tcBorders>
              <w:top w:val="single" w:sz="6" w:space="0" w:color="auto"/>
              <w:left w:val="double" w:sz="12" w:space="0" w:color="auto"/>
              <w:right w:val="single" w:sz="6" w:space="0" w:color="auto"/>
            </w:tcBorders>
            <w:shd w:val="clear" w:color="auto" w:fill="FFFFAF"/>
          </w:tcPr>
          <w:p w14:paraId="5A03A7E9" w14:textId="77777777" w:rsidR="00924789" w:rsidRPr="00187F1C" w:rsidRDefault="00924789" w:rsidP="005F047A">
            <w:pPr>
              <w:spacing w:before="60" w:after="60" w:line="20" w:lineRule="atLeast"/>
              <w:jc w:val="center"/>
              <w:rPr>
                <w:b/>
                <w:color w:val="000000" w:themeColor="text1"/>
                <w:sz w:val="22"/>
                <w:lang w:val="en-GB"/>
              </w:rPr>
            </w:pPr>
            <w:r w:rsidRPr="00187F1C">
              <w:rPr>
                <w:b/>
                <w:color w:val="000000" w:themeColor="text1"/>
                <w:sz w:val="22"/>
                <w:lang w:val="en-GB"/>
              </w:rPr>
              <w:t>Q</w:t>
            </w:r>
            <w:r w:rsidRPr="00187F1C">
              <w:rPr>
                <w:b/>
                <w:color w:val="000000" w:themeColor="text1"/>
                <w:sz w:val="22"/>
                <w:vertAlign w:val="subscript"/>
                <w:lang w:val="en-GB"/>
              </w:rPr>
              <w:t>t</w:t>
            </w:r>
            <w:r w:rsidRPr="00187F1C">
              <w:rPr>
                <w:b/>
                <w:color w:val="000000" w:themeColor="text1"/>
                <w:sz w:val="22"/>
                <w:lang w:val="en-GB"/>
              </w:rPr>
              <w:t>/Q</w:t>
            </w:r>
            <w:r w:rsidRPr="00187F1C">
              <w:rPr>
                <w:b/>
                <w:color w:val="000000" w:themeColor="text1"/>
                <w:sz w:val="22"/>
                <w:vertAlign w:val="subscript"/>
                <w:lang w:val="en-GB"/>
              </w:rPr>
              <w:t>v</w:t>
            </w:r>
          </w:p>
        </w:tc>
        <w:tc>
          <w:tcPr>
            <w:tcW w:w="708" w:type="dxa"/>
            <w:tcBorders>
              <w:top w:val="single" w:sz="6" w:space="0" w:color="auto"/>
              <w:left w:val="single" w:sz="6" w:space="0" w:color="auto"/>
              <w:right w:val="single" w:sz="6" w:space="0" w:color="auto"/>
            </w:tcBorders>
            <w:shd w:val="clear" w:color="auto" w:fill="FFFFAF"/>
          </w:tcPr>
          <w:p w14:paraId="594D7E8B" w14:textId="77777777" w:rsidR="00924789" w:rsidRPr="00187F1C" w:rsidRDefault="00924789" w:rsidP="005F047A">
            <w:pPr>
              <w:spacing w:before="60" w:after="60" w:line="20" w:lineRule="atLeast"/>
              <w:jc w:val="center"/>
              <w:rPr>
                <w:b/>
                <w:color w:val="000000" w:themeColor="text1"/>
                <w:sz w:val="22"/>
                <w:lang w:val="en-GB"/>
              </w:rPr>
            </w:pPr>
            <w:r w:rsidRPr="00187F1C">
              <w:rPr>
                <w:b/>
                <w:color w:val="000000" w:themeColor="text1"/>
                <w:sz w:val="22"/>
                <w:lang w:val="en-GB"/>
              </w:rPr>
              <w:t>v</w:t>
            </w:r>
            <w:r w:rsidRPr="00187F1C">
              <w:rPr>
                <w:b/>
                <w:color w:val="000000" w:themeColor="text1"/>
                <w:sz w:val="22"/>
                <w:vertAlign w:val="subscript"/>
                <w:lang w:val="en-GB"/>
              </w:rPr>
              <w:t>t</w:t>
            </w:r>
            <w:r w:rsidRPr="00187F1C">
              <w:rPr>
                <w:b/>
                <w:color w:val="000000" w:themeColor="text1"/>
                <w:sz w:val="22"/>
                <w:lang w:val="en-GB"/>
              </w:rPr>
              <w:t>/v</w:t>
            </w:r>
            <w:r w:rsidRPr="00187F1C">
              <w:rPr>
                <w:b/>
                <w:color w:val="000000" w:themeColor="text1"/>
                <w:sz w:val="22"/>
                <w:vertAlign w:val="subscript"/>
                <w:lang w:val="en-GB"/>
              </w:rPr>
              <w:t>v</w:t>
            </w:r>
          </w:p>
        </w:tc>
        <w:tc>
          <w:tcPr>
            <w:tcW w:w="851" w:type="dxa"/>
            <w:tcBorders>
              <w:top w:val="single" w:sz="6" w:space="0" w:color="auto"/>
              <w:left w:val="single" w:sz="6" w:space="0" w:color="auto"/>
              <w:right w:val="single" w:sz="6" w:space="0" w:color="auto"/>
            </w:tcBorders>
            <w:shd w:val="clear" w:color="auto" w:fill="FFFFAF"/>
          </w:tcPr>
          <w:p w14:paraId="0CFC7FBA" w14:textId="0232B133" w:rsidR="00924789" w:rsidRPr="00187F1C" w:rsidRDefault="008D23D9" w:rsidP="005F047A">
            <w:pPr>
              <w:spacing w:before="60" w:after="60" w:line="20" w:lineRule="atLeast"/>
              <w:jc w:val="center"/>
              <w:rPr>
                <w:b/>
                <w:color w:val="000000" w:themeColor="text1"/>
                <w:sz w:val="22"/>
                <w:lang w:val="en-GB"/>
              </w:rPr>
            </w:pPr>
            <w:r w:rsidRPr="00187F1C">
              <w:rPr>
                <w:b/>
                <w:color w:val="000000" w:themeColor="text1"/>
                <w:sz w:val="22"/>
                <w:lang w:val="en-GB"/>
              </w:rPr>
              <w:t>h</w:t>
            </w:r>
            <w:r w:rsidRPr="00187F1C">
              <w:rPr>
                <w:b/>
                <w:color w:val="000000" w:themeColor="text1"/>
                <w:sz w:val="22"/>
                <w:vertAlign w:val="subscript"/>
                <w:lang w:val="en-GB"/>
              </w:rPr>
              <w:t>t</w:t>
            </w:r>
            <w:r w:rsidRPr="00187F1C">
              <w:rPr>
                <w:b/>
                <w:color w:val="000000" w:themeColor="text1"/>
                <w:sz w:val="22"/>
                <w:lang w:val="en-GB"/>
              </w:rPr>
              <w:t>/h</w:t>
            </w:r>
            <w:r w:rsidRPr="00187F1C">
              <w:rPr>
                <w:b/>
                <w:color w:val="000000" w:themeColor="text1"/>
                <w:sz w:val="22"/>
                <w:vertAlign w:val="subscript"/>
                <w:lang w:val="en-GB"/>
              </w:rPr>
              <w:t>pr</w:t>
            </w:r>
          </w:p>
        </w:tc>
        <w:tc>
          <w:tcPr>
            <w:tcW w:w="851" w:type="dxa"/>
            <w:tcBorders>
              <w:top w:val="single" w:sz="6" w:space="0" w:color="auto"/>
              <w:left w:val="single" w:sz="6" w:space="0" w:color="auto"/>
              <w:right w:val="single" w:sz="6" w:space="0" w:color="auto"/>
            </w:tcBorders>
            <w:shd w:val="clear" w:color="auto" w:fill="FFFFAF"/>
          </w:tcPr>
          <w:p w14:paraId="4DBCC542" w14:textId="77777777" w:rsidR="00924789" w:rsidRPr="00187F1C" w:rsidRDefault="00924789" w:rsidP="005F047A">
            <w:pPr>
              <w:spacing w:before="60" w:after="60" w:line="20" w:lineRule="atLeast"/>
              <w:jc w:val="center"/>
              <w:rPr>
                <w:b/>
                <w:color w:val="000000" w:themeColor="text1"/>
                <w:sz w:val="22"/>
                <w:lang w:val="en-GB"/>
              </w:rPr>
            </w:pPr>
            <w:r w:rsidRPr="00187F1C">
              <w:rPr>
                <w:b/>
                <w:color w:val="000000" w:themeColor="text1"/>
                <w:sz w:val="22"/>
                <w:lang w:val="en-GB"/>
              </w:rPr>
              <w:t>A</w:t>
            </w:r>
            <w:r w:rsidRPr="00187F1C">
              <w:rPr>
                <w:b/>
                <w:color w:val="000000" w:themeColor="text1"/>
                <w:sz w:val="22"/>
                <w:vertAlign w:val="subscript"/>
                <w:lang w:val="en-GB"/>
              </w:rPr>
              <w:t>t</w:t>
            </w:r>
            <w:r w:rsidRPr="00187F1C">
              <w:rPr>
                <w:b/>
                <w:color w:val="000000" w:themeColor="text1"/>
                <w:sz w:val="22"/>
                <w:lang w:val="en-GB"/>
              </w:rPr>
              <w:t>/A</w:t>
            </w:r>
            <w:r w:rsidRPr="00187F1C">
              <w:rPr>
                <w:b/>
                <w:color w:val="000000" w:themeColor="text1"/>
                <w:sz w:val="22"/>
                <w:vertAlign w:val="subscript"/>
                <w:lang w:val="en-GB"/>
              </w:rPr>
              <w:t>v</w:t>
            </w:r>
          </w:p>
        </w:tc>
        <w:tc>
          <w:tcPr>
            <w:tcW w:w="1276" w:type="dxa"/>
            <w:tcBorders>
              <w:top w:val="single" w:sz="6" w:space="0" w:color="auto"/>
              <w:left w:val="single" w:sz="6" w:space="0" w:color="auto"/>
              <w:right w:val="single" w:sz="6" w:space="0" w:color="auto"/>
            </w:tcBorders>
            <w:shd w:val="clear" w:color="auto" w:fill="FFFFAF"/>
          </w:tcPr>
          <w:p w14:paraId="5DE841C7" w14:textId="76C524CE" w:rsidR="00924789" w:rsidRPr="00187F1C" w:rsidRDefault="00924789" w:rsidP="006166CB">
            <w:pPr>
              <w:spacing w:before="60" w:after="60" w:line="20" w:lineRule="atLeast"/>
              <w:jc w:val="center"/>
              <w:rPr>
                <w:b/>
                <w:color w:val="000000" w:themeColor="text1"/>
                <w:sz w:val="22"/>
                <w:lang w:val="en-GB"/>
              </w:rPr>
            </w:pPr>
            <w:r w:rsidRPr="00187F1C">
              <w:rPr>
                <w:b/>
                <w:color w:val="000000" w:themeColor="text1"/>
                <w:sz w:val="22"/>
                <w:lang w:val="en-GB"/>
              </w:rPr>
              <w:t>r</w:t>
            </w:r>
            <w:r w:rsidR="00F04E20" w:rsidRPr="00187F1C">
              <w:rPr>
                <w:b/>
                <w:color w:val="000000" w:themeColor="text1"/>
                <w:sz w:val="22"/>
                <w:vertAlign w:val="subscript"/>
                <w:lang w:val="en-GB"/>
              </w:rPr>
              <w:t>hy,t</w:t>
            </w:r>
            <w:r w:rsidRPr="00187F1C">
              <w:rPr>
                <w:b/>
                <w:color w:val="000000" w:themeColor="text1"/>
                <w:sz w:val="22"/>
                <w:lang w:val="en-GB"/>
              </w:rPr>
              <w:t>/r</w:t>
            </w:r>
            <w:r w:rsidR="006166CB" w:rsidRPr="00187F1C">
              <w:rPr>
                <w:b/>
                <w:color w:val="000000" w:themeColor="text1"/>
                <w:sz w:val="22"/>
                <w:vertAlign w:val="subscript"/>
                <w:lang w:val="en-GB"/>
              </w:rPr>
              <w:t>hy,</w:t>
            </w:r>
            <w:r w:rsidRPr="00187F1C">
              <w:rPr>
                <w:b/>
                <w:color w:val="000000" w:themeColor="text1"/>
                <w:sz w:val="22"/>
                <w:vertAlign w:val="subscript"/>
                <w:lang w:val="en-GB"/>
              </w:rPr>
              <w:t>v</w:t>
            </w:r>
          </w:p>
        </w:tc>
        <w:tc>
          <w:tcPr>
            <w:tcW w:w="851" w:type="dxa"/>
            <w:tcBorders>
              <w:top w:val="single" w:sz="6" w:space="0" w:color="auto"/>
              <w:left w:val="single" w:sz="6" w:space="0" w:color="auto"/>
              <w:right w:val="single" w:sz="6" w:space="0" w:color="auto"/>
            </w:tcBorders>
            <w:shd w:val="clear" w:color="auto" w:fill="FFFFAF"/>
          </w:tcPr>
          <w:p w14:paraId="3230501A" w14:textId="653ED613" w:rsidR="00924789" w:rsidRPr="00187F1C" w:rsidRDefault="00924789" w:rsidP="008D23D9">
            <w:pPr>
              <w:spacing w:before="60" w:after="60" w:line="20" w:lineRule="atLeast"/>
              <w:jc w:val="center"/>
              <w:rPr>
                <w:b/>
                <w:color w:val="000000" w:themeColor="text1"/>
                <w:sz w:val="22"/>
                <w:lang w:val="en-GB"/>
              </w:rPr>
            </w:pPr>
            <w:r w:rsidRPr="00187F1C">
              <w:rPr>
                <w:b/>
                <w:color w:val="000000" w:themeColor="text1"/>
                <w:sz w:val="22"/>
                <w:lang w:val="en-GB"/>
              </w:rPr>
              <w:t>b</w:t>
            </w:r>
            <w:r w:rsidR="008D23D9" w:rsidRPr="00187F1C">
              <w:rPr>
                <w:b/>
                <w:color w:val="000000" w:themeColor="text1"/>
                <w:sz w:val="22"/>
                <w:vertAlign w:val="subscript"/>
                <w:lang w:val="en-GB"/>
              </w:rPr>
              <w:t>t</w:t>
            </w:r>
            <w:r w:rsidRPr="00187F1C">
              <w:rPr>
                <w:b/>
                <w:color w:val="000000" w:themeColor="text1"/>
                <w:sz w:val="22"/>
                <w:lang w:val="en-GB"/>
              </w:rPr>
              <w:t>/</w:t>
            </w:r>
            <w:r w:rsidR="008D23D9" w:rsidRPr="00187F1C">
              <w:rPr>
                <w:b/>
                <w:color w:val="000000" w:themeColor="text1"/>
                <w:sz w:val="22"/>
                <w:lang w:val="en-GB"/>
              </w:rPr>
              <w:t>b</w:t>
            </w:r>
            <w:r w:rsidR="008D23D9" w:rsidRPr="00187F1C">
              <w:rPr>
                <w:b/>
                <w:color w:val="000000" w:themeColor="text1"/>
                <w:sz w:val="22"/>
                <w:vertAlign w:val="subscript"/>
                <w:lang w:val="en-GB"/>
              </w:rPr>
              <w:t>Pr</w:t>
            </w:r>
          </w:p>
        </w:tc>
      </w:tr>
      <w:tr w:rsidR="006166CB" w:rsidRPr="00187F1C" w14:paraId="737ED99B" w14:textId="77777777" w:rsidTr="006166CB">
        <w:tc>
          <w:tcPr>
            <w:tcW w:w="851" w:type="dxa"/>
            <w:tcBorders>
              <w:top w:val="single" w:sz="6" w:space="0" w:color="auto"/>
              <w:left w:val="double" w:sz="4" w:space="0" w:color="auto"/>
              <w:bottom w:val="single" w:sz="4" w:space="0" w:color="auto"/>
            </w:tcBorders>
            <w:shd w:val="clear" w:color="auto" w:fill="FFFFAF"/>
          </w:tcPr>
          <w:p w14:paraId="2DAE8A6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0,009</w:t>
            </w:r>
          </w:p>
        </w:tc>
        <w:tc>
          <w:tcPr>
            <w:tcW w:w="794" w:type="dxa"/>
            <w:tcBorders>
              <w:top w:val="single" w:sz="6" w:space="0" w:color="auto"/>
              <w:bottom w:val="single" w:sz="4" w:space="0" w:color="auto"/>
            </w:tcBorders>
          </w:tcPr>
          <w:p w14:paraId="1C005C2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0,328</w:t>
            </w:r>
          </w:p>
        </w:tc>
        <w:tc>
          <w:tcPr>
            <w:tcW w:w="851" w:type="dxa"/>
            <w:tcBorders>
              <w:top w:val="single" w:sz="6" w:space="0" w:color="auto"/>
              <w:bottom w:val="single" w:sz="4" w:space="0" w:color="auto"/>
            </w:tcBorders>
          </w:tcPr>
          <w:p w14:paraId="54DB05C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0,065</w:t>
            </w:r>
          </w:p>
        </w:tc>
        <w:tc>
          <w:tcPr>
            <w:tcW w:w="851" w:type="dxa"/>
            <w:tcBorders>
              <w:top w:val="single" w:sz="6" w:space="0" w:color="auto"/>
              <w:bottom w:val="single" w:sz="4" w:space="0" w:color="auto"/>
            </w:tcBorders>
          </w:tcPr>
          <w:p w14:paraId="7179681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0,028</w:t>
            </w:r>
          </w:p>
        </w:tc>
        <w:tc>
          <w:tcPr>
            <w:tcW w:w="1427" w:type="dxa"/>
            <w:tcBorders>
              <w:top w:val="single" w:sz="6" w:space="0" w:color="auto"/>
              <w:bottom w:val="single" w:sz="4" w:space="0" w:color="auto"/>
            </w:tcBorders>
          </w:tcPr>
          <w:p w14:paraId="599A975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0,168</w:t>
            </w:r>
          </w:p>
        </w:tc>
        <w:tc>
          <w:tcPr>
            <w:tcW w:w="851" w:type="dxa"/>
            <w:tcBorders>
              <w:top w:val="single" w:sz="6" w:space="0" w:color="auto"/>
              <w:bottom w:val="single" w:sz="4" w:space="0" w:color="auto"/>
            </w:tcBorders>
          </w:tcPr>
          <w:p w14:paraId="1AADAB5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0,493</w:t>
            </w:r>
          </w:p>
        </w:tc>
        <w:tc>
          <w:tcPr>
            <w:tcW w:w="851" w:type="dxa"/>
            <w:tcBorders>
              <w:top w:val="single" w:sz="6" w:space="0" w:color="auto"/>
              <w:left w:val="double" w:sz="12" w:space="0" w:color="auto"/>
              <w:bottom w:val="single" w:sz="4" w:space="0" w:color="auto"/>
            </w:tcBorders>
            <w:shd w:val="clear" w:color="auto" w:fill="FFFFAF"/>
          </w:tcPr>
          <w:p w14:paraId="1394142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0,51</w:t>
            </w:r>
          </w:p>
        </w:tc>
        <w:tc>
          <w:tcPr>
            <w:tcW w:w="708" w:type="dxa"/>
            <w:tcBorders>
              <w:top w:val="single" w:sz="6" w:space="0" w:color="auto"/>
              <w:bottom w:val="single" w:sz="4" w:space="0" w:color="auto"/>
            </w:tcBorders>
          </w:tcPr>
          <w:p w14:paraId="32D628A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1,005</w:t>
            </w:r>
          </w:p>
        </w:tc>
        <w:tc>
          <w:tcPr>
            <w:tcW w:w="851" w:type="dxa"/>
            <w:tcBorders>
              <w:top w:val="single" w:sz="6" w:space="0" w:color="auto"/>
              <w:bottom w:val="single" w:sz="4" w:space="0" w:color="auto"/>
            </w:tcBorders>
          </w:tcPr>
          <w:p w14:paraId="5CE2A4F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0,506</w:t>
            </w:r>
          </w:p>
        </w:tc>
        <w:tc>
          <w:tcPr>
            <w:tcW w:w="851" w:type="dxa"/>
            <w:tcBorders>
              <w:top w:val="single" w:sz="6" w:space="0" w:color="auto"/>
              <w:bottom w:val="single" w:sz="4" w:space="0" w:color="auto"/>
            </w:tcBorders>
          </w:tcPr>
          <w:p w14:paraId="7DDFCC8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0,508</w:t>
            </w:r>
          </w:p>
        </w:tc>
        <w:tc>
          <w:tcPr>
            <w:tcW w:w="1276" w:type="dxa"/>
            <w:tcBorders>
              <w:top w:val="single" w:sz="6" w:space="0" w:color="auto"/>
              <w:bottom w:val="single" w:sz="4" w:space="0" w:color="auto"/>
            </w:tcBorders>
          </w:tcPr>
          <w:p w14:paraId="0DB662B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1,008</w:t>
            </w:r>
          </w:p>
        </w:tc>
        <w:tc>
          <w:tcPr>
            <w:tcW w:w="851" w:type="dxa"/>
            <w:tcBorders>
              <w:top w:val="single" w:sz="6" w:space="0" w:color="auto"/>
              <w:bottom w:val="single" w:sz="4" w:space="0" w:color="auto"/>
            </w:tcBorders>
          </w:tcPr>
          <w:p w14:paraId="28F5A9C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1,000</w:t>
            </w:r>
          </w:p>
        </w:tc>
      </w:tr>
      <w:tr w:rsidR="006166CB" w:rsidRPr="00187F1C" w14:paraId="26364C8B" w14:textId="77777777" w:rsidTr="006166CB">
        <w:tc>
          <w:tcPr>
            <w:tcW w:w="851" w:type="dxa"/>
            <w:tcBorders>
              <w:top w:val="single" w:sz="4" w:space="0" w:color="auto"/>
              <w:left w:val="double" w:sz="4" w:space="0" w:color="auto"/>
              <w:bottom w:val="single" w:sz="4" w:space="0" w:color="auto"/>
            </w:tcBorders>
            <w:shd w:val="clear" w:color="auto" w:fill="FFFFAF"/>
          </w:tcPr>
          <w:p w14:paraId="646F16D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0,01</w:t>
            </w:r>
          </w:p>
        </w:tc>
        <w:tc>
          <w:tcPr>
            <w:tcW w:w="794" w:type="dxa"/>
            <w:tcBorders>
              <w:top w:val="single" w:sz="4" w:space="0" w:color="auto"/>
              <w:bottom w:val="single" w:sz="4" w:space="0" w:color="auto"/>
            </w:tcBorders>
          </w:tcPr>
          <w:p w14:paraId="14CC99A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0,338</w:t>
            </w:r>
          </w:p>
        </w:tc>
        <w:tc>
          <w:tcPr>
            <w:tcW w:w="851" w:type="dxa"/>
            <w:tcBorders>
              <w:top w:val="single" w:sz="4" w:space="0" w:color="auto"/>
              <w:bottom w:val="single" w:sz="4" w:space="0" w:color="auto"/>
            </w:tcBorders>
          </w:tcPr>
          <w:p w14:paraId="082FDAE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0,068</w:t>
            </w:r>
          </w:p>
        </w:tc>
        <w:tc>
          <w:tcPr>
            <w:tcW w:w="851" w:type="dxa"/>
            <w:tcBorders>
              <w:top w:val="single" w:sz="4" w:space="0" w:color="auto"/>
              <w:bottom w:val="single" w:sz="4" w:space="0" w:color="auto"/>
            </w:tcBorders>
          </w:tcPr>
          <w:p w14:paraId="2EECFEE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0,030</w:t>
            </w:r>
          </w:p>
        </w:tc>
        <w:tc>
          <w:tcPr>
            <w:tcW w:w="1427" w:type="dxa"/>
            <w:tcBorders>
              <w:top w:val="single" w:sz="4" w:space="0" w:color="auto"/>
              <w:bottom w:val="single" w:sz="4" w:space="0" w:color="auto"/>
            </w:tcBorders>
          </w:tcPr>
          <w:p w14:paraId="54FC700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0,176</w:t>
            </w:r>
          </w:p>
        </w:tc>
        <w:tc>
          <w:tcPr>
            <w:tcW w:w="851" w:type="dxa"/>
            <w:tcBorders>
              <w:top w:val="single" w:sz="4" w:space="0" w:color="auto"/>
              <w:bottom w:val="single" w:sz="4" w:space="0" w:color="auto"/>
            </w:tcBorders>
          </w:tcPr>
          <w:p w14:paraId="7361F97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0,504</w:t>
            </w:r>
          </w:p>
        </w:tc>
        <w:tc>
          <w:tcPr>
            <w:tcW w:w="851" w:type="dxa"/>
            <w:tcBorders>
              <w:top w:val="single" w:sz="4" w:space="0" w:color="auto"/>
              <w:left w:val="double" w:sz="12" w:space="0" w:color="auto"/>
              <w:bottom w:val="single" w:sz="4" w:space="0" w:color="auto"/>
            </w:tcBorders>
            <w:shd w:val="clear" w:color="auto" w:fill="FFFFAF"/>
          </w:tcPr>
          <w:p w14:paraId="10ACCE1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0,52</w:t>
            </w:r>
          </w:p>
        </w:tc>
        <w:tc>
          <w:tcPr>
            <w:tcW w:w="708" w:type="dxa"/>
            <w:tcBorders>
              <w:top w:val="single" w:sz="4" w:space="0" w:color="auto"/>
              <w:bottom w:val="single" w:sz="4" w:space="0" w:color="auto"/>
            </w:tcBorders>
          </w:tcPr>
          <w:p w14:paraId="506AD2C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1,009</w:t>
            </w:r>
          </w:p>
        </w:tc>
        <w:tc>
          <w:tcPr>
            <w:tcW w:w="851" w:type="dxa"/>
            <w:tcBorders>
              <w:top w:val="single" w:sz="4" w:space="0" w:color="auto"/>
              <w:bottom w:val="single" w:sz="4" w:space="0" w:color="auto"/>
            </w:tcBorders>
          </w:tcPr>
          <w:p w14:paraId="2D24B2E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0,512</w:t>
            </w:r>
          </w:p>
        </w:tc>
        <w:tc>
          <w:tcPr>
            <w:tcW w:w="851" w:type="dxa"/>
            <w:tcBorders>
              <w:top w:val="single" w:sz="4" w:space="0" w:color="auto"/>
              <w:bottom w:val="single" w:sz="4" w:space="0" w:color="auto"/>
            </w:tcBorders>
          </w:tcPr>
          <w:p w14:paraId="73F0DC0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0,515</w:t>
            </w:r>
          </w:p>
        </w:tc>
        <w:tc>
          <w:tcPr>
            <w:tcW w:w="1276" w:type="dxa"/>
            <w:tcBorders>
              <w:top w:val="single" w:sz="4" w:space="0" w:color="auto"/>
              <w:bottom w:val="single" w:sz="4" w:space="0" w:color="auto"/>
            </w:tcBorders>
          </w:tcPr>
          <w:p w14:paraId="7A35DFA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1,015</w:t>
            </w:r>
          </w:p>
        </w:tc>
        <w:tc>
          <w:tcPr>
            <w:tcW w:w="851" w:type="dxa"/>
            <w:tcBorders>
              <w:top w:val="single" w:sz="4" w:space="0" w:color="auto"/>
              <w:bottom w:val="single" w:sz="4" w:space="0" w:color="auto"/>
              <w:right w:val="single" w:sz="4" w:space="0" w:color="auto"/>
            </w:tcBorders>
          </w:tcPr>
          <w:p w14:paraId="7FD1946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1,000</w:t>
            </w:r>
          </w:p>
        </w:tc>
      </w:tr>
      <w:tr w:rsidR="006166CB" w:rsidRPr="00187F1C" w14:paraId="7BB3BE44" w14:textId="77777777" w:rsidTr="006166CB">
        <w:tc>
          <w:tcPr>
            <w:tcW w:w="851" w:type="dxa"/>
            <w:tcBorders>
              <w:top w:val="single" w:sz="4" w:space="0" w:color="auto"/>
              <w:left w:val="double" w:sz="4" w:space="0" w:color="auto"/>
              <w:bottom w:val="single" w:sz="4" w:space="0" w:color="auto"/>
            </w:tcBorders>
            <w:shd w:val="clear" w:color="auto" w:fill="FFFFAF"/>
          </w:tcPr>
          <w:p w14:paraId="0C233B5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0,02</w:t>
            </w:r>
          </w:p>
        </w:tc>
        <w:tc>
          <w:tcPr>
            <w:tcW w:w="794" w:type="dxa"/>
            <w:tcBorders>
              <w:top w:val="single" w:sz="4" w:space="0" w:color="auto"/>
              <w:bottom w:val="single" w:sz="4" w:space="0" w:color="auto"/>
            </w:tcBorders>
          </w:tcPr>
          <w:p w14:paraId="3EA8B0C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0,413</w:t>
            </w:r>
          </w:p>
        </w:tc>
        <w:tc>
          <w:tcPr>
            <w:tcW w:w="851" w:type="dxa"/>
            <w:tcBorders>
              <w:top w:val="single" w:sz="4" w:space="0" w:color="auto"/>
              <w:bottom w:val="single" w:sz="4" w:space="0" w:color="auto"/>
            </w:tcBorders>
          </w:tcPr>
          <w:p w14:paraId="6892AE4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0,095</w:t>
            </w:r>
          </w:p>
        </w:tc>
        <w:tc>
          <w:tcPr>
            <w:tcW w:w="851" w:type="dxa"/>
            <w:tcBorders>
              <w:top w:val="single" w:sz="4" w:space="0" w:color="auto"/>
              <w:bottom w:val="single" w:sz="4" w:space="0" w:color="auto"/>
            </w:tcBorders>
          </w:tcPr>
          <w:p w14:paraId="5E3436B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0,048</w:t>
            </w:r>
          </w:p>
        </w:tc>
        <w:tc>
          <w:tcPr>
            <w:tcW w:w="1427" w:type="dxa"/>
            <w:tcBorders>
              <w:top w:val="single" w:sz="4" w:space="0" w:color="auto"/>
              <w:bottom w:val="single" w:sz="4" w:space="0" w:color="auto"/>
            </w:tcBorders>
          </w:tcPr>
          <w:p w14:paraId="1424571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0,243</w:t>
            </w:r>
          </w:p>
        </w:tc>
        <w:tc>
          <w:tcPr>
            <w:tcW w:w="851" w:type="dxa"/>
            <w:tcBorders>
              <w:top w:val="single" w:sz="4" w:space="0" w:color="auto"/>
              <w:bottom w:val="single" w:sz="4" w:space="0" w:color="auto"/>
            </w:tcBorders>
          </w:tcPr>
          <w:p w14:paraId="512EA95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0,587</w:t>
            </w:r>
          </w:p>
        </w:tc>
        <w:tc>
          <w:tcPr>
            <w:tcW w:w="851" w:type="dxa"/>
            <w:tcBorders>
              <w:top w:val="single" w:sz="4" w:space="0" w:color="auto"/>
              <w:left w:val="double" w:sz="12" w:space="0" w:color="auto"/>
              <w:bottom w:val="single" w:sz="4" w:space="0" w:color="auto"/>
            </w:tcBorders>
            <w:shd w:val="clear" w:color="auto" w:fill="FFFFAF"/>
          </w:tcPr>
          <w:p w14:paraId="06230BC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0,53</w:t>
            </w:r>
          </w:p>
        </w:tc>
        <w:tc>
          <w:tcPr>
            <w:tcW w:w="708" w:type="dxa"/>
            <w:tcBorders>
              <w:top w:val="single" w:sz="4" w:space="0" w:color="auto"/>
              <w:bottom w:val="single" w:sz="4" w:space="0" w:color="auto"/>
            </w:tcBorders>
          </w:tcPr>
          <w:p w14:paraId="0986B7D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1,014</w:t>
            </w:r>
          </w:p>
        </w:tc>
        <w:tc>
          <w:tcPr>
            <w:tcW w:w="851" w:type="dxa"/>
            <w:tcBorders>
              <w:top w:val="single" w:sz="4" w:space="0" w:color="auto"/>
              <w:bottom w:val="single" w:sz="4" w:space="0" w:color="auto"/>
            </w:tcBorders>
          </w:tcPr>
          <w:p w14:paraId="10478CF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0,518</w:t>
            </w:r>
          </w:p>
        </w:tc>
        <w:tc>
          <w:tcPr>
            <w:tcW w:w="851" w:type="dxa"/>
            <w:tcBorders>
              <w:top w:val="single" w:sz="4" w:space="0" w:color="auto"/>
              <w:bottom w:val="single" w:sz="4" w:space="0" w:color="auto"/>
            </w:tcBorders>
          </w:tcPr>
          <w:p w14:paraId="23F6F19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0,523</w:t>
            </w:r>
          </w:p>
        </w:tc>
        <w:tc>
          <w:tcPr>
            <w:tcW w:w="1276" w:type="dxa"/>
            <w:tcBorders>
              <w:top w:val="single" w:sz="4" w:space="0" w:color="auto"/>
              <w:bottom w:val="single" w:sz="4" w:space="0" w:color="auto"/>
            </w:tcBorders>
          </w:tcPr>
          <w:p w14:paraId="539EE0E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1,022</w:t>
            </w:r>
          </w:p>
        </w:tc>
        <w:tc>
          <w:tcPr>
            <w:tcW w:w="851" w:type="dxa"/>
            <w:tcBorders>
              <w:top w:val="single" w:sz="4" w:space="0" w:color="auto"/>
              <w:bottom w:val="single" w:sz="4" w:space="0" w:color="auto"/>
            </w:tcBorders>
          </w:tcPr>
          <w:p w14:paraId="11260C5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0,999</w:t>
            </w:r>
          </w:p>
        </w:tc>
      </w:tr>
      <w:tr w:rsidR="006166CB" w:rsidRPr="00187F1C" w14:paraId="5041B96B" w14:textId="77777777" w:rsidTr="006166CB">
        <w:tc>
          <w:tcPr>
            <w:tcW w:w="851" w:type="dxa"/>
            <w:tcBorders>
              <w:top w:val="single" w:sz="4" w:space="0" w:color="auto"/>
              <w:left w:val="double" w:sz="4" w:space="0" w:color="auto"/>
              <w:bottom w:val="single" w:sz="4" w:space="0" w:color="auto"/>
            </w:tcBorders>
            <w:shd w:val="clear" w:color="auto" w:fill="FFFFAF"/>
          </w:tcPr>
          <w:p w14:paraId="3997290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0,03</w:t>
            </w:r>
          </w:p>
        </w:tc>
        <w:tc>
          <w:tcPr>
            <w:tcW w:w="794" w:type="dxa"/>
            <w:tcBorders>
              <w:top w:val="single" w:sz="4" w:space="0" w:color="auto"/>
              <w:bottom w:val="single" w:sz="4" w:space="0" w:color="auto"/>
            </w:tcBorders>
          </w:tcPr>
          <w:p w14:paraId="770E6C0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0,464</w:t>
            </w:r>
          </w:p>
        </w:tc>
        <w:tc>
          <w:tcPr>
            <w:tcW w:w="851" w:type="dxa"/>
            <w:tcBorders>
              <w:top w:val="single" w:sz="4" w:space="0" w:color="auto"/>
              <w:bottom w:val="single" w:sz="4" w:space="0" w:color="auto"/>
            </w:tcBorders>
          </w:tcPr>
          <w:p w14:paraId="7F532AF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0,116</w:t>
            </w:r>
          </w:p>
        </w:tc>
        <w:tc>
          <w:tcPr>
            <w:tcW w:w="851" w:type="dxa"/>
            <w:tcBorders>
              <w:top w:val="single" w:sz="4" w:space="0" w:color="auto"/>
              <w:bottom w:val="single" w:sz="4" w:space="0" w:color="auto"/>
            </w:tcBorders>
          </w:tcPr>
          <w:p w14:paraId="34A56C8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0,065</w:t>
            </w:r>
          </w:p>
        </w:tc>
        <w:tc>
          <w:tcPr>
            <w:tcW w:w="1427" w:type="dxa"/>
            <w:tcBorders>
              <w:top w:val="single" w:sz="4" w:space="0" w:color="auto"/>
              <w:bottom w:val="single" w:sz="4" w:space="0" w:color="auto"/>
            </w:tcBorders>
          </w:tcPr>
          <w:p w14:paraId="4942371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0,292</w:t>
            </w:r>
          </w:p>
        </w:tc>
        <w:tc>
          <w:tcPr>
            <w:tcW w:w="851" w:type="dxa"/>
            <w:tcBorders>
              <w:top w:val="single" w:sz="4" w:space="0" w:color="auto"/>
              <w:bottom w:val="single" w:sz="4" w:space="0" w:color="auto"/>
            </w:tcBorders>
          </w:tcPr>
          <w:p w14:paraId="0C47327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0,640</w:t>
            </w:r>
          </w:p>
        </w:tc>
        <w:tc>
          <w:tcPr>
            <w:tcW w:w="851" w:type="dxa"/>
            <w:tcBorders>
              <w:top w:val="single" w:sz="4" w:space="0" w:color="auto"/>
              <w:left w:val="double" w:sz="12" w:space="0" w:color="auto"/>
              <w:bottom w:val="single" w:sz="4" w:space="0" w:color="auto"/>
            </w:tcBorders>
            <w:shd w:val="clear" w:color="auto" w:fill="FFFFAF"/>
          </w:tcPr>
          <w:p w14:paraId="2268987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054</w:t>
            </w:r>
          </w:p>
        </w:tc>
        <w:tc>
          <w:tcPr>
            <w:tcW w:w="708" w:type="dxa"/>
            <w:tcBorders>
              <w:top w:val="single" w:sz="4" w:space="0" w:color="auto"/>
              <w:bottom w:val="single" w:sz="4" w:space="0" w:color="auto"/>
            </w:tcBorders>
          </w:tcPr>
          <w:p w14:paraId="21ACCEE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1,018</w:t>
            </w:r>
          </w:p>
        </w:tc>
        <w:tc>
          <w:tcPr>
            <w:tcW w:w="851" w:type="dxa"/>
            <w:tcBorders>
              <w:top w:val="single" w:sz="4" w:space="0" w:color="auto"/>
              <w:bottom w:val="single" w:sz="4" w:space="0" w:color="auto"/>
            </w:tcBorders>
          </w:tcPr>
          <w:p w14:paraId="7D8AB2C2" w14:textId="00F603E1"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0,524</w:t>
            </w:r>
          </w:p>
        </w:tc>
        <w:tc>
          <w:tcPr>
            <w:tcW w:w="851" w:type="dxa"/>
            <w:tcBorders>
              <w:top w:val="single" w:sz="4" w:space="0" w:color="auto"/>
              <w:bottom w:val="single" w:sz="4" w:space="0" w:color="auto"/>
            </w:tcBorders>
          </w:tcPr>
          <w:p w14:paraId="4CF8AED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0,530</w:t>
            </w:r>
          </w:p>
        </w:tc>
        <w:tc>
          <w:tcPr>
            <w:tcW w:w="1276" w:type="dxa"/>
            <w:tcBorders>
              <w:top w:val="single" w:sz="4" w:space="0" w:color="auto"/>
              <w:bottom w:val="single" w:sz="4" w:space="0" w:color="auto"/>
            </w:tcBorders>
          </w:tcPr>
          <w:p w14:paraId="7B5768F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1,029</w:t>
            </w:r>
          </w:p>
        </w:tc>
        <w:tc>
          <w:tcPr>
            <w:tcW w:w="851" w:type="dxa"/>
            <w:tcBorders>
              <w:top w:val="single" w:sz="4" w:space="0" w:color="auto"/>
              <w:bottom w:val="single" w:sz="4" w:space="0" w:color="auto"/>
              <w:right w:val="single" w:sz="4" w:space="0" w:color="auto"/>
            </w:tcBorders>
          </w:tcPr>
          <w:p w14:paraId="6362617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0,999</w:t>
            </w:r>
          </w:p>
        </w:tc>
      </w:tr>
      <w:tr w:rsidR="006166CB" w:rsidRPr="00187F1C" w14:paraId="569D39AF" w14:textId="77777777" w:rsidTr="006166CB">
        <w:tc>
          <w:tcPr>
            <w:tcW w:w="851" w:type="dxa"/>
            <w:tcBorders>
              <w:top w:val="single" w:sz="4" w:space="0" w:color="auto"/>
              <w:left w:val="double" w:sz="4" w:space="0" w:color="auto"/>
              <w:bottom w:val="single" w:sz="4" w:space="0" w:color="auto"/>
            </w:tcBorders>
            <w:shd w:val="clear" w:color="auto" w:fill="FFFFAF"/>
          </w:tcPr>
          <w:p w14:paraId="047317A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0,04</w:t>
            </w:r>
          </w:p>
        </w:tc>
        <w:tc>
          <w:tcPr>
            <w:tcW w:w="794" w:type="dxa"/>
            <w:tcBorders>
              <w:top w:val="single" w:sz="4" w:space="0" w:color="auto"/>
              <w:bottom w:val="single" w:sz="4" w:space="0" w:color="auto"/>
            </w:tcBorders>
          </w:tcPr>
          <w:p w14:paraId="4E5E92E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0,503</w:t>
            </w:r>
          </w:p>
        </w:tc>
        <w:tc>
          <w:tcPr>
            <w:tcW w:w="851" w:type="dxa"/>
            <w:tcBorders>
              <w:top w:val="single" w:sz="4" w:space="0" w:color="auto"/>
              <w:bottom w:val="single" w:sz="4" w:space="0" w:color="auto"/>
            </w:tcBorders>
          </w:tcPr>
          <w:p w14:paraId="1D371EE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0,134</w:t>
            </w:r>
          </w:p>
        </w:tc>
        <w:tc>
          <w:tcPr>
            <w:tcW w:w="851" w:type="dxa"/>
            <w:tcBorders>
              <w:top w:val="single" w:sz="4" w:space="0" w:color="auto"/>
              <w:bottom w:val="single" w:sz="4" w:space="0" w:color="auto"/>
            </w:tcBorders>
          </w:tcPr>
          <w:p w14:paraId="66A891F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0,079</w:t>
            </w:r>
          </w:p>
        </w:tc>
        <w:tc>
          <w:tcPr>
            <w:tcW w:w="1427" w:type="dxa"/>
            <w:tcBorders>
              <w:top w:val="single" w:sz="4" w:space="0" w:color="auto"/>
              <w:bottom w:val="single" w:sz="4" w:space="0" w:color="auto"/>
            </w:tcBorders>
          </w:tcPr>
          <w:p w14:paraId="6BF40CE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0,334</w:t>
            </w:r>
          </w:p>
        </w:tc>
        <w:tc>
          <w:tcPr>
            <w:tcW w:w="851" w:type="dxa"/>
            <w:tcBorders>
              <w:top w:val="single" w:sz="4" w:space="0" w:color="auto"/>
              <w:bottom w:val="single" w:sz="4" w:space="0" w:color="auto"/>
            </w:tcBorders>
          </w:tcPr>
          <w:p w14:paraId="0CA04D9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0,680</w:t>
            </w:r>
          </w:p>
        </w:tc>
        <w:tc>
          <w:tcPr>
            <w:tcW w:w="851" w:type="dxa"/>
            <w:tcBorders>
              <w:top w:val="single" w:sz="4" w:space="0" w:color="auto"/>
              <w:left w:val="double" w:sz="12" w:space="0" w:color="auto"/>
              <w:bottom w:val="single" w:sz="4" w:space="0" w:color="auto"/>
            </w:tcBorders>
            <w:shd w:val="clear" w:color="auto" w:fill="FFFFAF"/>
          </w:tcPr>
          <w:p w14:paraId="7CCD78F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0,55</w:t>
            </w:r>
          </w:p>
        </w:tc>
        <w:tc>
          <w:tcPr>
            <w:tcW w:w="708" w:type="dxa"/>
            <w:tcBorders>
              <w:top w:val="single" w:sz="4" w:space="0" w:color="auto"/>
              <w:bottom w:val="single" w:sz="4" w:space="0" w:color="auto"/>
            </w:tcBorders>
          </w:tcPr>
          <w:p w14:paraId="71A57C4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1,023</w:t>
            </w:r>
          </w:p>
        </w:tc>
        <w:tc>
          <w:tcPr>
            <w:tcW w:w="851" w:type="dxa"/>
            <w:tcBorders>
              <w:top w:val="single" w:sz="4" w:space="0" w:color="auto"/>
              <w:bottom w:val="single" w:sz="4" w:space="0" w:color="auto"/>
            </w:tcBorders>
          </w:tcPr>
          <w:p w14:paraId="749DC1F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0,530</w:t>
            </w:r>
          </w:p>
        </w:tc>
        <w:tc>
          <w:tcPr>
            <w:tcW w:w="851" w:type="dxa"/>
            <w:tcBorders>
              <w:top w:val="single" w:sz="4" w:space="0" w:color="auto"/>
              <w:bottom w:val="single" w:sz="4" w:space="0" w:color="auto"/>
            </w:tcBorders>
          </w:tcPr>
          <w:p w14:paraId="63277C5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0,538</w:t>
            </w:r>
          </w:p>
        </w:tc>
        <w:tc>
          <w:tcPr>
            <w:tcW w:w="1276" w:type="dxa"/>
            <w:tcBorders>
              <w:top w:val="single" w:sz="4" w:space="0" w:color="auto"/>
              <w:bottom w:val="single" w:sz="4" w:space="0" w:color="auto"/>
            </w:tcBorders>
          </w:tcPr>
          <w:p w14:paraId="7CDA24C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1,036</w:t>
            </w:r>
          </w:p>
        </w:tc>
        <w:tc>
          <w:tcPr>
            <w:tcW w:w="851" w:type="dxa"/>
            <w:tcBorders>
              <w:top w:val="single" w:sz="4" w:space="0" w:color="auto"/>
              <w:bottom w:val="single" w:sz="4" w:space="0" w:color="auto"/>
            </w:tcBorders>
          </w:tcPr>
          <w:p w14:paraId="57C25E0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0,998</w:t>
            </w:r>
          </w:p>
        </w:tc>
      </w:tr>
      <w:tr w:rsidR="006166CB" w:rsidRPr="00187F1C" w14:paraId="7FD36DF4" w14:textId="77777777" w:rsidTr="006166CB">
        <w:tc>
          <w:tcPr>
            <w:tcW w:w="851" w:type="dxa"/>
            <w:tcBorders>
              <w:top w:val="single" w:sz="4" w:space="0" w:color="auto"/>
              <w:left w:val="double" w:sz="4" w:space="0" w:color="auto"/>
              <w:bottom w:val="single" w:sz="4" w:space="0" w:color="auto"/>
            </w:tcBorders>
            <w:shd w:val="clear" w:color="auto" w:fill="FFFFAF"/>
          </w:tcPr>
          <w:p w14:paraId="68BAC8F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0,05</w:t>
            </w:r>
          </w:p>
        </w:tc>
        <w:tc>
          <w:tcPr>
            <w:tcW w:w="794" w:type="dxa"/>
            <w:tcBorders>
              <w:top w:val="single" w:sz="4" w:space="0" w:color="auto"/>
              <w:bottom w:val="single" w:sz="4" w:space="0" w:color="auto"/>
            </w:tcBorders>
          </w:tcPr>
          <w:p w14:paraId="60BB7B4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0,537</w:t>
            </w:r>
          </w:p>
        </w:tc>
        <w:tc>
          <w:tcPr>
            <w:tcW w:w="851" w:type="dxa"/>
            <w:tcBorders>
              <w:top w:val="single" w:sz="4" w:space="0" w:color="auto"/>
              <w:bottom w:val="single" w:sz="4" w:space="0" w:color="auto"/>
            </w:tcBorders>
          </w:tcPr>
          <w:p w14:paraId="13750F5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0,149</w:t>
            </w:r>
          </w:p>
        </w:tc>
        <w:tc>
          <w:tcPr>
            <w:tcW w:w="851" w:type="dxa"/>
            <w:tcBorders>
              <w:top w:val="single" w:sz="4" w:space="0" w:color="auto"/>
              <w:bottom w:val="single" w:sz="4" w:space="0" w:color="auto"/>
            </w:tcBorders>
          </w:tcPr>
          <w:p w14:paraId="0CDA271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0,093</w:t>
            </w:r>
          </w:p>
        </w:tc>
        <w:tc>
          <w:tcPr>
            <w:tcW w:w="1427" w:type="dxa"/>
            <w:tcBorders>
              <w:top w:val="single" w:sz="4" w:space="0" w:color="auto"/>
              <w:bottom w:val="single" w:sz="4" w:space="0" w:color="auto"/>
            </w:tcBorders>
          </w:tcPr>
          <w:p w14:paraId="281A76D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0,369</w:t>
            </w:r>
          </w:p>
        </w:tc>
        <w:tc>
          <w:tcPr>
            <w:tcW w:w="851" w:type="dxa"/>
            <w:tcBorders>
              <w:top w:val="single" w:sz="4" w:space="0" w:color="auto"/>
              <w:bottom w:val="single" w:sz="4" w:space="0" w:color="auto"/>
            </w:tcBorders>
          </w:tcPr>
          <w:p w14:paraId="1A4D2B7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0,712</w:t>
            </w:r>
          </w:p>
        </w:tc>
        <w:tc>
          <w:tcPr>
            <w:tcW w:w="851" w:type="dxa"/>
            <w:tcBorders>
              <w:top w:val="single" w:sz="4" w:space="0" w:color="auto"/>
              <w:left w:val="double" w:sz="12" w:space="0" w:color="auto"/>
              <w:bottom w:val="single" w:sz="4" w:space="0" w:color="auto"/>
            </w:tcBorders>
            <w:shd w:val="clear" w:color="auto" w:fill="FFFFAF"/>
          </w:tcPr>
          <w:p w14:paraId="1D89FBA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0,56</w:t>
            </w:r>
          </w:p>
        </w:tc>
        <w:tc>
          <w:tcPr>
            <w:tcW w:w="708" w:type="dxa"/>
            <w:tcBorders>
              <w:top w:val="single" w:sz="4" w:space="0" w:color="auto"/>
              <w:bottom w:val="single" w:sz="4" w:space="0" w:color="auto"/>
            </w:tcBorders>
          </w:tcPr>
          <w:p w14:paraId="51890E9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1,027</w:t>
            </w:r>
          </w:p>
        </w:tc>
        <w:tc>
          <w:tcPr>
            <w:tcW w:w="851" w:type="dxa"/>
            <w:tcBorders>
              <w:top w:val="single" w:sz="4" w:space="0" w:color="auto"/>
              <w:bottom w:val="single" w:sz="4" w:space="0" w:color="auto"/>
            </w:tcBorders>
          </w:tcPr>
          <w:p w14:paraId="120087A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0,536</w:t>
            </w:r>
          </w:p>
        </w:tc>
        <w:tc>
          <w:tcPr>
            <w:tcW w:w="851" w:type="dxa"/>
            <w:tcBorders>
              <w:top w:val="single" w:sz="4" w:space="0" w:color="auto"/>
              <w:bottom w:val="single" w:sz="4" w:space="0" w:color="auto"/>
            </w:tcBorders>
          </w:tcPr>
          <w:p w14:paraId="3961B7C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0,545</w:t>
            </w:r>
          </w:p>
        </w:tc>
        <w:tc>
          <w:tcPr>
            <w:tcW w:w="1276" w:type="dxa"/>
            <w:tcBorders>
              <w:top w:val="single" w:sz="4" w:space="0" w:color="auto"/>
              <w:bottom w:val="single" w:sz="4" w:space="0" w:color="auto"/>
            </w:tcBorders>
          </w:tcPr>
          <w:p w14:paraId="74D38B5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1,043</w:t>
            </w:r>
          </w:p>
        </w:tc>
        <w:tc>
          <w:tcPr>
            <w:tcW w:w="851" w:type="dxa"/>
            <w:tcBorders>
              <w:top w:val="single" w:sz="4" w:space="0" w:color="auto"/>
              <w:bottom w:val="single" w:sz="4" w:space="0" w:color="auto"/>
              <w:right w:val="single" w:sz="4" w:space="0" w:color="auto"/>
            </w:tcBorders>
          </w:tcPr>
          <w:p w14:paraId="729601E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0,997</w:t>
            </w:r>
          </w:p>
        </w:tc>
      </w:tr>
      <w:tr w:rsidR="006166CB" w:rsidRPr="00187F1C" w14:paraId="4CDAC0C9" w14:textId="77777777" w:rsidTr="006166CB">
        <w:tc>
          <w:tcPr>
            <w:tcW w:w="851" w:type="dxa"/>
            <w:tcBorders>
              <w:top w:val="single" w:sz="4" w:space="0" w:color="auto"/>
              <w:left w:val="double" w:sz="4" w:space="0" w:color="auto"/>
              <w:bottom w:val="single" w:sz="4" w:space="0" w:color="auto"/>
            </w:tcBorders>
            <w:shd w:val="clear" w:color="auto" w:fill="FFFFAF"/>
          </w:tcPr>
          <w:p w14:paraId="6D2E19A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0,06</w:t>
            </w:r>
          </w:p>
        </w:tc>
        <w:tc>
          <w:tcPr>
            <w:tcW w:w="794" w:type="dxa"/>
            <w:tcBorders>
              <w:top w:val="single" w:sz="4" w:space="0" w:color="auto"/>
              <w:bottom w:val="single" w:sz="4" w:space="0" w:color="auto"/>
            </w:tcBorders>
          </w:tcPr>
          <w:p w14:paraId="1C9B312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0,565</w:t>
            </w:r>
          </w:p>
        </w:tc>
        <w:tc>
          <w:tcPr>
            <w:tcW w:w="851" w:type="dxa"/>
            <w:tcBorders>
              <w:top w:val="single" w:sz="4" w:space="0" w:color="auto"/>
              <w:bottom w:val="single" w:sz="4" w:space="0" w:color="auto"/>
            </w:tcBorders>
          </w:tcPr>
          <w:p w14:paraId="08B9670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0,163</w:t>
            </w:r>
          </w:p>
        </w:tc>
        <w:tc>
          <w:tcPr>
            <w:tcW w:w="851" w:type="dxa"/>
            <w:tcBorders>
              <w:top w:val="single" w:sz="4" w:space="0" w:color="auto"/>
              <w:bottom w:val="single" w:sz="4" w:space="0" w:color="auto"/>
            </w:tcBorders>
          </w:tcPr>
          <w:p w14:paraId="4BB26AC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0,106</w:t>
            </w:r>
          </w:p>
        </w:tc>
        <w:tc>
          <w:tcPr>
            <w:tcW w:w="1427" w:type="dxa"/>
            <w:tcBorders>
              <w:top w:val="single" w:sz="4" w:space="0" w:color="auto"/>
              <w:bottom w:val="single" w:sz="4" w:space="0" w:color="auto"/>
            </w:tcBorders>
          </w:tcPr>
          <w:p w14:paraId="16B7626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0,401</w:t>
            </w:r>
          </w:p>
        </w:tc>
        <w:tc>
          <w:tcPr>
            <w:tcW w:w="851" w:type="dxa"/>
            <w:tcBorders>
              <w:top w:val="single" w:sz="4" w:space="0" w:color="auto"/>
              <w:bottom w:val="single" w:sz="4" w:space="0" w:color="auto"/>
            </w:tcBorders>
          </w:tcPr>
          <w:p w14:paraId="144805C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0,739</w:t>
            </w:r>
          </w:p>
        </w:tc>
        <w:tc>
          <w:tcPr>
            <w:tcW w:w="851" w:type="dxa"/>
            <w:tcBorders>
              <w:top w:val="single" w:sz="4" w:space="0" w:color="auto"/>
              <w:left w:val="double" w:sz="12" w:space="0" w:color="auto"/>
              <w:bottom w:val="single" w:sz="4" w:space="0" w:color="auto"/>
            </w:tcBorders>
            <w:shd w:val="clear" w:color="auto" w:fill="FFFFAF"/>
          </w:tcPr>
          <w:p w14:paraId="2A11974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0,57</w:t>
            </w:r>
          </w:p>
        </w:tc>
        <w:tc>
          <w:tcPr>
            <w:tcW w:w="708" w:type="dxa"/>
            <w:tcBorders>
              <w:top w:val="single" w:sz="4" w:space="0" w:color="auto"/>
              <w:bottom w:val="single" w:sz="4" w:space="0" w:color="auto"/>
            </w:tcBorders>
          </w:tcPr>
          <w:p w14:paraId="7FE45FC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1,031</w:t>
            </w:r>
          </w:p>
        </w:tc>
        <w:tc>
          <w:tcPr>
            <w:tcW w:w="851" w:type="dxa"/>
            <w:tcBorders>
              <w:top w:val="single" w:sz="4" w:space="0" w:color="auto"/>
              <w:bottom w:val="single" w:sz="4" w:space="0" w:color="auto"/>
            </w:tcBorders>
          </w:tcPr>
          <w:p w14:paraId="773BDE0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0,542</w:t>
            </w:r>
          </w:p>
        </w:tc>
        <w:tc>
          <w:tcPr>
            <w:tcW w:w="851" w:type="dxa"/>
            <w:tcBorders>
              <w:top w:val="single" w:sz="4" w:space="0" w:color="auto"/>
              <w:bottom w:val="single" w:sz="4" w:space="0" w:color="auto"/>
            </w:tcBorders>
          </w:tcPr>
          <w:p w14:paraId="4EC10F40" w14:textId="7EBF7BF5"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0,553</w:t>
            </w:r>
          </w:p>
        </w:tc>
        <w:tc>
          <w:tcPr>
            <w:tcW w:w="1276" w:type="dxa"/>
            <w:tcBorders>
              <w:top w:val="single" w:sz="4" w:space="0" w:color="auto"/>
              <w:bottom w:val="single" w:sz="4" w:space="0" w:color="auto"/>
            </w:tcBorders>
          </w:tcPr>
          <w:p w14:paraId="5F72F55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1,050</w:t>
            </w:r>
          </w:p>
        </w:tc>
        <w:tc>
          <w:tcPr>
            <w:tcW w:w="851" w:type="dxa"/>
            <w:tcBorders>
              <w:top w:val="single" w:sz="4" w:space="0" w:color="auto"/>
              <w:bottom w:val="single" w:sz="4" w:space="0" w:color="auto"/>
            </w:tcBorders>
          </w:tcPr>
          <w:p w14:paraId="583A3A4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0,997</w:t>
            </w:r>
          </w:p>
        </w:tc>
      </w:tr>
      <w:tr w:rsidR="006166CB" w:rsidRPr="00187F1C" w14:paraId="27D5599F" w14:textId="77777777" w:rsidTr="006166CB">
        <w:tc>
          <w:tcPr>
            <w:tcW w:w="851" w:type="dxa"/>
            <w:tcBorders>
              <w:top w:val="single" w:sz="4" w:space="0" w:color="auto"/>
              <w:left w:val="double" w:sz="4" w:space="0" w:color="auto"/>
              <w:bottom w:val="single" w:sz="4" w:space="0" w:color="auto"/>
            </w:tcBorders>
            <w:shd w:val="clear" w:color="auto" w:fill="FFFFAF"/>
          </w:tcPr>
          <w:p w14:paraId="7F22B6A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0,07</w:t>
            </w:r>
          </w:p>
        </w:tc>
        <w:tc>
          <w:tcPr>
            <w:tcW w:w="794" w:type="dxa"/>
            <w:tcBorders>
              <w:top w:val="single" w:sz="4" w:space="0" w:color="auto"/>
              <w:bottom w:val="single" w:sz="4" w:space="0" w:color="auto"/>
            </w:tcBorders>
          </w:tcPr>
          <w:p w14:paraId="71C7455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0,590</w:t>
            </w:r>
          </w:p>
        </w:tc>
        <w:tc>
          <w:tcPr>
            <w:tcW w:w="851" w:type="dxa"/>
            <w:tcBorders>
              <w:top w:val="single" w:sz="4" w:space="0" w:color="auto"/>
              <w:bottom w:val="single" w:sz="4" w:space="0" w:color="auto"/>
            </w:tcBorders>
          </w:tcPr>
          <w:p w14:paraId="04BC1ED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0,176</w:t>
            </w:r>
          </w:p>
        </w:tc>
        <w:tc>
          <w:tcPr>
            <w:tcW w:w="851" w:type="dxa"/>
            <w:tcBorders>
              <w:top w:val="single" w:sz="4" w:space="0" w:color="auto"/>
              <w:bottom w:val="single" w:sz="4" w:space="0" w:color="auto"/>
            </w:tcBorders>
          </w:tcPr>
          <w:p w14:paraId="3FF881F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0,119</w:t>
            </w:r>
          </w:p>
        </w:tc>
        <w:tc>
          <w:tcPr>
            <w:tcW w:w="1427" w:type="dxa"/>
            <w:tcBorders>
              <w:top w:val="single" w:sz="4" w:space="0" w:color="auto"/>
              <w:bottom w:val="single" w:sz="4" w:space="0" w:color="auto"/>
            </w:tcBorders>
          </w:tcPr>
          <w:p w14:paraId="3B9EA25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0,430</w:t>
            </w:r>
          </w:p>
        </w:tc>
        <w:tc>
          <w:tcPr>
            <w:tcW w:w="851" w:type="dxa"/>
            <w:tcBorders>
              <w:top w:val="single" w:sz="4" w:space="0" w:color="auto"/>
              <w:bottom w:val="single" w:sz="4" w:space="0" w:color="auto"/>
            </w:tcBorders>
          </w:tcPr>
          <w:p w14:paraId="4FC7CE7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0,762</w:t>
            </w:r>
          </w:p>
        </w:tc>
        <w:tc>
          <w:tcPr>
            <w:tcW w:w="851" w:type="dxa"/>
            <w:tcBorders>
              <w:top w:val="single" w:sz="4" w:space="0" w:color="auto"/>
              <w:left w:val="double" w:sz="12" w:space="0" w:color="auto"/>
              <w:bottom w:val="single" w:sz="4" w:space="0" w:color="auto"/>
            </w:tcBorders>
            <w:shd w:val="clear" w:color="auto" w:fill="FFFFAF"/>
          </w:tcPr>
          <w:p w14:paraId="3F4938D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0,58</w:t>
            </w:r>
          </w:p>
        </w:tc>
        <w:tc>
          <w:tcPr>
            <w:tcW w:w="708" w:type="dxa"/>
            <w:tcBorders>
              <w:top w:val="single" w:sz="4" w:space="0" w:color="auto"/>
              <w:bottom w:val="single" w:sz="4" w:space="0" w:color="auto"/>
            </w:tcBorders>
          </w:tcPr>
          <w:p w14:paraId="7715BEF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1,035</w:t>
            </w:r>
          </w:p>
        </w:tc>
        <w:tc>
          <w:tcPr>
            <w:tcW w:w="851" w:type="dxa"/>
            <w:tcBorders>
              <w:top w:val="single" w:sz="4" w:space="0" w:color="auto"/>
              <w:bottom w:val="single" w:sz="4" w:space="0" w:color="auto"/>
            </w:tcBorders>
          </w:tcPr>
          <w:p w14:paraId="184BA1B6" w14:textId="48D358F8"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0,547</w:t>
            </w:r>
          </w:p>
        </w:tc>
        <w:tc>
          <w:tcPr>
            <w:tcW w:w="851" w:type="dxa"/>
            <w:tcBorders>
              <w:top w:val="single" w:sz="4" w:space="0" w:color="auto"/>
              <w:bottom w:val="single" w:sz="4" w:space="0" w:color="auto"/>
            </w:tcBorders>
          </w:tcPr>
          <w:p w14:paraId="28877B6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0,560</w:t>
            </w:r>
          </w:p>
        </w:tc>
        <w:tc>
          <w:tcPr>
            <w:tcW w:w="1276" w:type="dxa"/>
            <w:tcBorders>
              <w:top w:val="single" w:sz="4" w:space="0" w:color="auto"/>
              <w:bottom w:val="single" w:sz="4" w:space="0" w:color="auto"/>
            </w:tcBorders>
          </w:tcPr>
          <w:p w14:paraId="70956E9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1,057</w:t>
            </w:r>
          </w:p>
        </w:tc>
        <w:tc>
          <w:tcPr>
            <w:tcW w:w="851" w:type="dxa"/>
            <w:tcBorders>
              <w:top w:val="single" w:sz="4" w:space="0" w:color="auto"/>
              <w:bottom w:val="single" w:sz="4" w:space="0" w:color="auto"/>
              <w:right w:val="single" w:sz="4" w:space="0" w:color="auto"/>
            </w:tcBorders>
          </w:tcPr>
          <w:p w14:paraId="2FC15B3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0,995</w:t>
            </w:r>
          </w:p>
        </w:tc>
      </w:tr>
      <w:tr w:rsidR="006166CB" w:rsidRPr="00187F1C" w14:paraId="13564B26" w14:textId="77777777" w:rsidTr="006166CB">
        <w:tc>
          <w:tcPr>
            <w:tcW w:w="851" w:type="dxa"/>
            <w:tcBorders>
              <w:top w:val="single" w:sz="4" w:space="0" w:color="auto"/>
              <w:left w:val="double" w:sz="4" w:space="0" w:color="auto"/>
              <w:bottom w:val="single" w:sz="4" w:space="0" w:color="auto"/>
            </w:tcBorders>
            <w:shd w:val="clear" w:color="auto" w:fill="FFFFAF"/>
          </w:tcPr>
          <w:p w14:paraId="3EDC004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0,08</w:t>
            </w:r>
          </w:p>
        </w:tc>
        <w:tc>
          <w:tcPr>
            <w:tcW w:w="794" w:type="dxa"/>
            <w:tcBorders>
              <w:top w:val="single" w:sz="4" w:space="0" w:color="auto"/>
              <w:bottom w:val="single" w:sz="4" w:space="0" w:color="auto"/>
            </w:tcBorders>
          </w:tcPr>
          <w:p w14:paraId="190383A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0,613</w:t>
            </w:r>
          </w:p>
        </w:tc>
        <w:tc>
          <w:tcPr>
            <w:tcW w:w="851" w:type="dxa"/>
            <w:tcBorders>
              <w:top w:val="single" w:sz="4" w:space="0" w:color="auto"/>
              <w:bottom w:val="single" w:sz="4" w:space="0" w:color="auto"/>
            </w:tcBorders>
          </w:tcPr>
          <w:p w14:paraId="36DD772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0,188</w:t>
            </w:r>
          </w:p>
        </w:tc>
        <w:tc>
          <w:tcPr>
            <w:tcW w:w="851" w:type="dxa"/>
            <w:tcBorders>
              <w:top w:val="single" w:sz="4" w:space="0" w:color="auto"/>
              <w:bottom w:val="single" w:sz="4" w:space="0" w:color="auto"/>
            </w:tcBorders>
          </w:tcPr>
          <w:p w14:paraId="6931E25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0,131</w:t>
            </w:r>
          </w:p>
        </w:tc>
        <w:tc>
          <w:tcPr>
            <w:tcW w:w="1427" w:type="dxa"/>
            <w:tcBorders>
              <w:top w:val="single" w:sz="4" w:space="0" w:color="auto"/>
              <w:bottom w:val="single" w:sz="4" w:space="0" w:color="auto"/>
            </w:tcBorders>
          </w:tcPr>
          <w:p w14:paraId="39C44FF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0,457</w:t>
            </w:r>
          </w:p>
        </w:tc>
        <w:tc>
          <w:tcPr>
            <w:tcW w:w="851" w:type="dxa"/>
            <w:tcBorders>
              <w:top w:val="single" w:sz="4" w:space="0" w:color="auto"/>
              <w:bottom w:val="single" w:sz="4" w:space="0" w:color="auto"/>
            </w:tcBorders>
          </w:tcPr>
          <w:p w14:paraId="3B3D5B7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0,782</w:t>
            </w:r>
          </w:p>
        </w:tc>
        <w:tc>
          <w:tcPr>
            <w:tcW w:w="851" w:type="dxa"/>
            <w:tcBorders>
              <w:top w:val="single" w:sz="4" w:space="0" w:color="auto"/>
              <w:left w:val="double" w:sz="12" w:space="0" w:color="auto"/>
              <w:bottom w:val="single" w:sz="4" w:space="0" w:color="auto"/>
            </w:tcBorders>
            <w:shd w:val="clear" w:color="auto" w:fill="FFFFAF"/>
          </w:tcPr>
          <w:p w14:paraId="3BEB247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0,59</w:t>
            </w:r>
          </w:p>
        </w:tc>
        <w:tc>
          <w:tcPr>
            <w:tcW w:w="708" w:type="dxa"/>
            <w:tcBorders>
              <w:top w:val="single" w:sz="4" w:space="0" w:color="auto"/>
              <w:bottom w:val="single" w:sz="4" w:space="0" w:color="auto"/>
            </w:tcBorders>
          </w:tcPr>
          <w:p w14:paraId="46E3F96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1,039</w:t>
            </w:r>
          </w:p>
        </w:tc>
        <w:tc>
          <w:tcPr>
            <w:tcW w:w="851" w:type="dxa"/>
            <w:tcBorders>
              <w:top w:val="single" w:sz="4" w:space="0" w:color="auto"/>
              <w:bottom w:val="single" w:sz="4" w:space="0" w:color="auto"/>
            </w:tcBorders>
          </w:tcPr>
          <w:p w14:paraId="32E4838B" w14:textId="5A78CCC8"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0,553</w:t>
            </w:r>
          </w:p>
        </w:tc>
        <w:tc>
          <w:tcPr>
            <w:tcW w:w="851" w:type="dxa"/>
            <w:tcBorders>
              <w:top w:val="single" w:sz="4" w:space="0" w:color="auto"/>
              <w:bottom w:val="single" w:sz="4" w:space="0" w:color="auto"/>
            </w:tcBorders>
          </w:tcPr>
          <w:p w14:paraId="0397472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0,568</w:t>
            </w:r>
          </w:p>
        </w:tc>
        <w:tc>
          <w:tcPr>
            <w:tcW w:w="1276" w:type="dxa"/>
            <w:tcBorders>
              <w:top w:val="single" w:sz="4" w:space="0" w:color="auto"/>
              <w:bottom w:val="single" w:sz="4" w:space="0" w:color="auto"/>
            </w:tcBorders>
          </w:tcPr>
          <w:p w14:paraId="5D90C2C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1,063</w:t>
            </w:r>
          </w:p>
        </w:tc>
        <w:tc>
          <w:tcPr>
            <w:tcW w:w="851" w:type="dxa"/>
            <w:tcBorders>
              <w:top w:val="single" w:sz="4" w:space="0" w:color="auto"/>
              <w:bottom w:val="single" w:sz="4" w:space="0" w:color="auto"/>
            </w:tcBorders>
          </w:tcPr>
          <w:p w14:paraId="158E68C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0,994</w:t>
            </w:r>
          </w:p>
        </w:tc>
      </w:tr>
      <w:tr w:rsidR="006166CB" w:rsidRPr="00187F1C" w14:paraId="3C1DFEE5" w14:textId="77777777" w:rsidTr="006166CB">
        <w:tc>
          <w:tcPr>
            <w:tcW w:w="851" w:type="dxa"/>
            <w:tcBorders>
              <w:top w:val="single" w:sz="4" w:space="0" w:color="auto"/>
              <w:left w:val="double" w:sz="4" w:space="0" w:color="auto"/>
              <w:bottom w:val="single" w:sz="4" w:space="0" w:color="auto"/>
            </w:tcBorders>
            <w:shd w:val="clear" w:color="auto" w:fill="FFFFAF"/>
          </w:tcPr>
          <w:p w14:paraId="708DB4C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0,09</w:t>
            </w:r>
          </w:p>
        </w:tc>
        <w:tc>
          <w:tcPr>
            <w:tcW w:w="794" w:type="dxa"/>
            <w:tcBorders>
              <w:top w:val="single" w:sz="4" w:space="0" w:color="auto"/>
              <w:bottom w:val="single" w:sz="4" w:space="0" w:color="auto"/>
            </w:tcBorders>
          </w:tcPr>
          <w:p w14:paraId="075C936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0,633</w:t>
            </w:r>
          </w:p>
        </w:tc>
        <w:tc>
          <w:tcPr>
            <w:tcW w:w="851" w:type="dxa"/>
            <w:tcBorders>
              <w:top w:val="single" w:sz="4" w:space="0" w:color="auto"/>
              <w:bottom w:val="single" w:sz="4" w:space="0" w:color="auto"/>
            </w:tcBorders>
          </w:tcPr>
          <w:p w14:paraId="058EB18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0,200</w:t>
            </w:r>
          </w:p>
        </w:tc>
        <w:tc>
          <w:tcPr>
            <w:tcW w:w="851" w:type="dxa"/>
            <w:tcBorders>
              <w:top w:val="single" w:sz="4" w:space="0" w:color="auto"/>
              <w:bottom w:val="single" w:sz="4" w:space="0" w:color="auto"/>
            </w:tcBorders>
          </w:tcPr>
          <w:p w14:paraId="4E3C5D5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0,142</w:t>
            </w:r>
          </w:p>
        </w:tc>
        <w:tc>
          <w:tcPr>
            <w:tcW w:w="1427" w:type="dxa"/>
            <w:tcBorders>
              <w:top w:val="single" w:sz="4" w:space="0" w:color="auto"/>
              <w:bottom w:val="single" w:sz="4" w:space="0" w:color="auto"/>
            </w:tcBorders>
          </w:tcPr>
          <w:p w14:paraId="7CD64E7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0,482</w:t>
            </w:r>
          </w:p>
        </w:tc>
        <w:tc>
          <w:tcPr>
            <w:tcW w:w="851" w:type="dxa"/>
            <w:tcBorders>
              <w:top w:val="single" w:sz="4" w:space="0" w:color="auto"/>
              <w:bottom w:val="single" w:sz="4" w:space="0" w:color="auto"/>
            </w:tcBorders>
          </w:tcPr>
          <w:p w14:paraId="448C0B7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0,800</w:t>
            </w:r>
          </w:p>
        </w:tc>
        <w:tc>
          <w:tcPr>
            <w:tcW w:w="851" w:type="dxa"/>
            <w:tcBorders>
              <w:top w:val="single" w:sz="4" w:space="0" w:color="auto"/>
              <w:left w:val="double" w:sz="12" w:space="0" w:color="auto"/>
              <w:bottom w:val="single" w:sz="4" w:space="0" w:color="auto"/>
            </w:tcBorders>
            <w:shd w:val="clear" w:color="auto" w:fill="FFFFAF"/>
          </w:tcPr>
          <w:p w14:paraId="4BA163F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0,60</w:t>
            </w:r>
          </w:p>
        </w:tc>
        <w:tc>
          <w:tcPr>
            <w:tcW w:w="708" w:type="dxa"/>
            <w:tcBorders>
              <w:top w:val="single" w:sz="4" w:space="0" w:color="auto"/>
              <w:bottom w:val="single" w:sz="4" w:space="0" w:color="auto"/>
            </w:tcBorders>
          </w:tcPr>
          <w:p w14:paraId="0986003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1,043</w:t>
            </w:r>
          </w:p>
        </w:tc>
        <w:tc>
          <w:tcPr>
            <w:tcW w:w="851" w:type="dxa"/>
            <w:tcBorders>
              <w:top w:val="single" w:sz="4" w:space="0" w:color="auto"/>
              <w:bottom w:val="single" w:sz="4" w:space="0" w:color="auto"/>
            </w:tcBorders>
          </w:tcPr>
          <w:p w14:paraId="74C2D189" w14:textId="5C0EA8C6"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0,559</w:t>
            </w:r>
          </w:p>
        </w:tc>
        <w:tc>
          <w:tcPr>
            <w:tcW w:w="851" w:type="dxa"/>
            <w:tcBorders>
              <w:top w:val="single" w:sz="4" w:space="0" w:color="auto"/>
              <w:bottom w:val="single" w:sz="4" w:space="0" w:color="auto"/>
            </w:tcBorders>
          </w:tcPr>
          <w:p w14:paraId="70ED5E4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0,575</w:t>
            </w:r>
          </w:p>
        </w:tc>
        <w:tc>
          <w:tcPr>
            <w:tcW w:w="1276" w:type="dxa"/>
            <w:tcBorders>
              <w:top w:val="single" w:sz="4" w:space="0" w:color="auto"/>
              <w:bottom w:val="single" w:sz="4" w:space="0" w:color="auto"/>
            </w:tcBorders>
          </w:tcPr>
          <w:p w14:paraId="5D464D5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1,070</w:t>
            </w:r>
          </w:p>
        </w:tc>
        <w:tc>
          <w:tcPr>
            <w:tcW w:w="851" w:type="dxa"/>
            <w:tcBorders>
              <w:top w:val="single" w:sz="4" w:space="0" w:color="auto"/>
              <w:bottom w:val="single" w:sz="4" w:space="0" w:color="auto"/>
              <w:right w:val="single" w:sz="4" w:space="0" w:color="auto"/>
            </w:tcBorders>
          </w:tcPr>
          <w:p w14:paraId="6D10E49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0,993</w:t>
            </w:r>
          </w:p>
        </w:tc>
      </w:tr>
      <w:tr w:rsidR="006166CB" w:rsidRPr="00187F1C" w14:paraId="19674965" w14:textId="77777777" w:rsidTr="006166CB">
        <w:tc>
          <w:tcPr>
            <w:tcW w:w="851" w:type="dxa"/>
            <w:tcBorders>
              <w:top w:val="single" w:sz="4" w:space="0" w:color="auto"/>
              <w:left w:val="double" w:sz="4" w:space="0" w:color="auto"/>
              <w:bottom w:val="single" w:sz="4" w:space="0" w:color="auto"/>
            </w:tcBorders>
            <w:shd w:val="clear" w:color="auto" w:fill="FFFFAF"/>
          </w:tcPr>
          <w:p w14:paraId="65C87E3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0,10</w:t>
            </w:r>
          </w:p>
        </w:tc>
        <w:tc>
          <w:tcPr>
            <w:tcW w:w="794" w:type="dxa"/>
            <w:tcBorders>
              <w:top w:val="single" w:sz="4" w:space="0" w:color="auto"/>
              <w:bottom w:val="single" w:sz="4" w:space="0" w:color="auto"/>
            </w:tcBorders>
          </w:tcPr>
          <w:p w14:paraId="579EFAD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0,652</w:t>
            </w:r>
          </w:p>
        </w:tc>
        <w:tc>
          <w:tcPr>
            <w:tcW w:w="851" w:type="dxa"/>
            <w:tcBorders>
              <w:top w:val="single" w:sz="4" w:space="0" w:color="auto"/>
              <w:bottom w:val="single" w:sz="4" w:space="0" w:color="auto"/>
            </w:tcBorders>
          </w:tcPr>
          <w:p w14:paraId="090900E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0,211</w:t>
            </w:r>
          </w:p>
        </w:tc>
        <w:tc>
          <w:tcPr>
            <w:tcW w:w="851" w:type="dxa"/>
            <w:tcBorders>
              <w:top w:val="single" w:sz="4" w:space="0" w:color="auto"/>
              <w:bottom w:val="single" w:sz="4" w:space="0" w:color="auto"/>
            </w:tcBorders>
          </w:tcPr>
          <w:p w14:paraId="3974D47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0,153</w:t>
            </w:r>
          </w:p>
        </w:tc>
        <w:tc>
          <w:tcPr>
            <w:tcW w:w="1427" w:type="dxa"/>
            <w:tcBorders>
              <w:top w:val="single" w:sz="4" w:space="0" w:color="auto"/>
              <w:bottom w:val="single" w:sz="4" w:space="0" w:color="auto"/>
            </w:tcBorders>
          </w:tcPr>
          <w:p w14:paraId="5206DF2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0,505</w:t>
            </w:r>
          </w:p>
        </w:tc>
        <w:tc>
          <w:tcPr>
            <w:tcW w:w="851" w:type="dxa"/>
            <w:tcBorders>
              <w:top w:val="single" w:sz="4" w:space="0" w:color="auto"/>
              <w:bottom w:val="single" w:sz="4" w:space="0" w:color="auto"/>
            </w:tcBorders>
          </w:tcPr>
          <w:p w14:paraId="6CAC78F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0,815</w:t>
            </w:r>
          </w:p>
        </w:tc>
        <w:tc>
          <w:tcPr>
            <w:tcW w:w="851" w:type="dxa"/>
            <w:tcBorders>
              <w:top w:val="single" w:sz="4" w:space="0" w:color="auto"/>
              <w:left w:val="double" w:sz="12" w:space="0" w:color="auto"/>
              <w:bottom w:val="single" w:sz="4" w:space="0" w:color="auto"/>
            </w:tcBorders>
            <w:shd w:val="clear" w:color="auto" w:fill="FFFFAF"/>
          </w:tcPr>
          <w:p w14:paraId="2FA8AD3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0,61</w:t>
            </w:r>
          </w:p>
        </w:tc>
        <w:tc>
          <w:tcPr>
            <w:tcW w:w="708" w:type="dxa"/>
            <w:tcBorders>
              <w:top w:val="single" w:sz="4" w:space="0" w:color="auto"/>
              <w:bottom w:val="single" w:sz="4" w:space="0" w:color="auto"/>
            </w:tcBorders>
          </w:tcPr>
          <w:p w14:paraId="7509CD9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1,047</w:t>
            </w:r>
          </w:p>
        </w:tc>
        <w:tc>
          <w:tcPr>
            <w:tcW w:w="851" w:type="dxa"/>
            <w:tcBorders>
              <w:top w:val="single" w:sz="4" w:space="0" w:color="auto"/>
              <w:bottom w:val="single" w:sz="4" w:space="0" w:color="auto"/>
            </w:tcBorders>
          </w:tcPr>
          <w:p w14:paraId="142176BF" w14:textId="277657C8"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0,565</w:t>
            </w:r>
          </w:p>
        </w:tc>
        <w:tc>
          <w:tcPr>
            <w:tcW w:w="851" w:type="dxa"/>
            <w:tcBorders>
              <w:top w:val="single" w:sz="4" w:space="0" w:color="auto"/>
              <w:bottom w:val="single" w:sz="4" w:space="0" w:color="auto"/>
            </w:tcBorders>
          </w:tcPr>
          <w:p w14:paraId="62D5432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0,583</w:t>
            </w:r>
          </w:p>
        </w:tc>
        <w:tc>
          <w:tcPr>
            <w:tcW w:w="1276" w:type="dxa"/>
            <w:tcBorders>
              <w:top w:val="single" w:sz="4" w:space="0" w:color="auto"/>
              <w:bottom w:val="single" w:sz="4" w:space="0" w:color="auto"/>
            </w:tcBorders>
          </w:tcPr>
          <w:p w14:paraId="2A7DC06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1,076</w:t>
            </w:r>
          </w:p>
        </w:tc>
        <w:tc>
          <w:tcPr>
            <w:tcW w:w="851" w:type="dxa"/>
            <w:tcBorders>
              <w:top w:val="single" w:sz="4" w:space="0" w:color="auto"/>
              <w:bottom w:val="single" w:sz="4" w:space="0" w:color="auto"/>
            </w:tcBorders>
          </w:tcPr>
          <w:p w14:paraId="354B00B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0,991</w:t>
            </w:r>
          </w:p>
        </w:tc>
      </w:tr>
      <w:tr w:rsidR="006166CB" w:rsidRPr="00187F1C" w14:paraId="6EBB741F" w14:textId="77777777" w:rsidTr="006166CB">
        <w:tc>
          <w:tcPr>
            <w:tcW w:w="851" w:type="dxa"/>
            <w:tcBorders>
              <w:top w:val="single" w:sz="4" w:space="0" w:color="auto"/>
              <w:left w:val="double" w:sz="4" w:space="0" w:color="auto"/>
              <w:bottom w:val="single" w:sz="4" w:space="0" w:color="auto"/>
            </w:tcBorders>
            <w:shd w:val="clear" w:color="auto" w:fill="FFFFAF"/>
          </w:tcPr>
          <w:p w14:paraId="2A77642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0,11</w:t>
            </w:r>
          </w:p>
        </w:tc>
        <w:tc>
          <w:tcPr>
            <w:tcW w:w="794" w:type="dxa"/>
            <w:tcBorders>
              <w:top w:val="single" w:sz="4" w:space="0" w:color="auto"/>
              <w:bottom w:val="single" w:sz="4" w:space="0" w:color="auto"/>
            </w:tcBorders>
          </w:tcPr>
          <w:p w14:paraId="414A42C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0,670</w:t>
            </w:r>
          </w:p>
        </w:tc>
        <w:tc>
          <w:tcPr>
            <w:tcW w:w="851" w:type="dxa"/>
            <w:tcBorders>
              <w:top w:val="single" w:sz="4" w:space="0" w:color="auto"/>
              <w:bottom w:val="single" w:sz="4" w:space="0" w:color="auto"/>
            </w:tcBorders>
          </w:tcPr>
          <w:p w14:paraId="58F0838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0,221</w:t>
            </w:r>
          </w:p>
        </w:tc>
        <w:tc>
          <w:tcPr>
            <w:tcW w:w="851" w:type="dxa"/>
            <w:tcBorders>
              <w:top w:val="single" w:sz="4" w:space="0" w:color="auto"/>
              <w:bottom w:val="single" w:sz="4" w:space="0" w:color="auto"/>
            </w:tcBorders>
          </w:tcPr>
          <w:p w14:paraId="1DF233C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0,164</w:t>
            </w:r>
          </w:p>
        </w:tc>
        <w:tc>
          <w:tcPr>
            <w:tcW w:w="1427" w:type="dxa"/>
            <w:tcBorders>
              <w:top w:val="single" w:sz="4" w:space="0" w:color="auto"/>
              <w:bottom w:val="single" w:sz="4" w:space="0" w:color="auto"/>
            </w:tcBorders>
          </w:tcPr>
          <w:p w14:paraId="6FB8FE1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0,527</w:t>
            </w:r>
          </w:p>
        </w:tc>
        <w:tc>
          <w:tcPr>
            <w:tcW w:w="851" w:type="dxa"/>
            <w:tcBorders>
              <w:top w:val="single" w:sz="4" w:space="0" w:color="auto"/>
              <w:bottom w:val="single" w:sz="4" w:space="0" w:color="auto"/>
            </w:tcBorders>
          </w:tcPr>
          <w:p w14:paraId="26F84C9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0,830</w:t>
            </w:r>
          </w:p>
        </w:tc>
        <w:tc>
          <w:tcPr>
            <w:tcW w:w="851" w:type="dxa"/>
            <w:tcBorders>
              <w:top w:val="single" w:sz="4" w:space="0" w:color="auto"/>
              <w:left w:val="double" w:sz="12" w:space="0" w:color="auto"/>
              <w:bottom w:val="single" w:sz="4" w:space="0" w:color="auto"/>
            </w:tcBorders>
            <w:shd w:val="clear" w:color="auto" w:fill="FFFFAF"/>
          </w:tcPr>
          <w:p w14:paraId="1E9EF22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0,62</w:t>
            </w:r>
          </w:p>
        </w:tc>
        <w:tc>
          <w:tcPr>
            <w:tcW w:w="708" w:type="dxa"/>
            <w:tcBorders>
              <w:top w:val="single" w:sz="4" w:space="0" w:color="auto"/>
              <w:bottom w:val="single" w:sz="4" w:space="0" w:color="auto"/>
            </w:tcBorders>
          </w:tcPr>
          <w:p w14:paraId="52BBBB7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1,051</w:t>
            </w:r>
          </w:p>
        </w:tc>
        <w:tc>
          <w:tcPr>
            <w:tcW w:w="851" w:type="dxa"/>
            <w:tcBorders>
              <w:top w:val="single" w:sz="4" w:space="0" w:color="auto"/>
              <w:bottom w:val="single" w:sz="4" w:space="0" w:color="auto"/>
            </w:tcBorders>
          </w:tcPr>
          <w:p w14:paraId="0712EDFE" w14:textId="51BB3A6F"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0,571</w:t>
            </w:r>
          </w:p>
        </w:tc>
        <w:tc>
          <w:tcPr>
            <w:tcW w:w="851" w:type="dxa"/>
            <w:tcBorders>
              <w:top w:val="single" w:sz="4" w:space="0" w:color="auto"/>
              <w:bottom w:val="single" w:sz="4" w:space="0" w:color="auto"/>
            </w:tcBorders>
          </w:tcPr>
          <w:p w14:paraId="7C40DA2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0,590</w:t>
            </w:r>
          </w:p>
        </w:tc>
        <w:tc>
          <w:tcPr>
            <w:tcW w:w="1276" w:type="dxa"/>
            <w:tcBorders>
              <w:top w:val="single" w:sz="4" w:space="0" w:color="auto"/>
              <w:bottom w:val="single" w:sz="4" w:space="0" w:color="auto"/>
            </w:tcBorders>
          </w:tcPr>
          <w:p w14:paraId="5EFCE7F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1,082</w:t>
            </w:r>
          </w:p>
        </w:tc>
        <w:tc>
          <w:tcPr>
            <w:tcW w:w="851" w:type="dxa"/>
            <w:tcBorders>
              <w:top w:val="single" w:sz="4" w:space="0" w:color="auto"/>
              <w:bottom w:val="single" w:sz="4" w:space="0" w:color="auto"/>
              <w:right w:val="single" w:sz="4" w:space="0" w:color="auto"/>
            </w:tcBorders>
          </w:tcPr>
          <w:p w14:paraId="275B258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0,990</w:t>
            </w:r>
          </w:p>
        </w:tc>
      </w:tr>
      <w:tr w:rsidR="006166CB" w:rsidRPr="00187F1C" w14:paraId="3B97FA39" w14:textId="77777777" w:rsidTr="006166CB">
        <w:tc>
          <w:tcPr>
            <w:tcW w:w="851" w:type="dxa"/>
            <w:tcBorders>
              <w:top w:val="single" w:sz="4" w:space="0" w:color="auto"/>
              <w:left w:val="double" w:sz="4" w:space="0" w:color="auto"/>
              <w:bottom w:val="single" w:sz="4" w:space="0" w:color="auto"/>
            </w:tcBorders>
            <w:shd w:val="clear" w:color="auto" w:fill="FFFFAF"/>
          </w:tcPr>
          <w:p w14:paraId="2862BF6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0,12</w:t>
            </w:r>
          </w:p>
        </w:tc>
        <w:tc>
          <w:tcPr>
            <w:tcW w:w="794" w:type="dxa"/>
            <w:tcBorders>
              <w:top w:val="single" w:sz="4" w:space="0" w:color="auto"/>
              <w:bottom w:val="single" w:sz="4" w:space="0" w:color="auto"/>
            </w:tcBorders>
          </w:tcPr>
          <w:p w14:paraId="6F567D4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0,686</w:t>
            </w:r>
          </w:p>
        </w:tc>
        <w:tc>
          <w:tcPr>
            <w:tcW w:w="851" w:type="dxa"/>
            <w:tcBorders>
              <w:top w:val="single" w:sz="4" w:space="0" w:color="auto"/>
              <w:bottom w:val="single" w:sz="4" w:space="0" w:color="auto"/>
            </w:tcBorders>
          </w:tcPr>
          <w:p w14:paraId="641208D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0,231</w:t>
            </w:r>
          </w:p>
        </w:tc>
        <w:tc>
          <w:tcPr>
            <w:tcW w:w="851" w:type="dxa"/>
            <w:tcBorders>
              <w:top w:val="single" w:sz="4" w:space="0" w:color="auto"/>
              <w:bottom w:val="single" w:sz="4" w:space="0" w:color="auto"/>
            </w:tcBorders>
          </w:tcPr>
          <w:p w14:paraId="22E991A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0,175</w:t>
            </w:r>
          </w:p>
        </w:tc>
        <w:tc>
          <w:tcPr>
            <w:tcW w:w="1427" w:type="dxa"/>
            <w:tcBorders>
              <w:top w:val="single" w:sz="4" w:space="0" w:color="auto"/>
              <w:bottom w:val="single" w:sz="4" w:space="0" w:color="auto"/>
            </w:tcBorders>
          </w:tcPr>
          <w:p w14:paraId="75853E9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0,548</w:t>
            </w:r>
          </w:p>
        </w:tc>
        <w:tc>
          <w:tcPr>
            <w:tcW w:w="851" w:type="dxa"/>
            <w:tcBorders>
              <w:top w:val="single" w:sz="4" w:space="0" w:color="auto"/>
              <w:bottom w:val="single" w:sz="4" w:space="0" w:color="auto"/>
            </w:tcBorders>
          </w:tcPr>
          <w:p w14:paraId="13BFAE1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0,843</w:t>
            </w:r>
          </w:p>
        </w:tc>
        <w:tc>
          <w:tcPr>
            <w:tcW w:w="851" w:type="dxa"/>
            <w:tcBorders>
              <w:top w:val="single" w:sz="4" w:space="0" w:color="auto"/>
              <w:left w:val="double" w:sz="12" w:space="0" w:color="auto"/>
              <w:bottom w:val="single" w:sz="4" w:space="0" w:color="auto"/>
            </w:tcBorders>
            <w:shd w:val="clear" w:color="auto" w:fill="FFFFAF"/>
          </w:tcPr>
          <w:p w14:paraId="3B86132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0,63</w:t>
            </w:r>
          </w:p>
        </w:tc>
        <w:tc>
          <w:tcPr>
            <w:tcW w:w="708" w:type="dxa"/>
            <w:tcBorders>
              <w:top w:val="single" w:sz="4" w:space="0" w:color="auto"/>
              <w:bottom w:val="single" w:sz="4" w:space="0" w:color="auto"/>
            </w:tcBorders>
          </w:tcPr>
          <w:p w14:paraId="2199898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1,054</w:t>
            </w:r>
          </w:p>
        </w:tc>
        <w:tc>
          <w:tcPr>
            <w:tcW w:w="851" w:type="dxa"/>
            <w:tcBorders>
              <w:top w:val="single" w:sz="4" w:space="0" w:color="auto"/>
              <w:bottom w:val="single" w:sz="4" w:space="0" w:color="auto"/>
            </w:tcBorders>
          </w:tcPr>
          <w:p w14:paraId="1A3CAE2C" w14:textId="5490B48B"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0,577</w:t>
            </w:r>
          </w:p>
        </w:tc>
        <w:tc>
          <w:tcPr>
            <w:tcW w:w="851" w:type="dxa"/>
            <w:tcBorders>
              <w:top w:val="single" w:sz="4" w:space="0" w:color="auto"/>
              <w:bottom w:val="single" w:sz="4" w:space="0" w:color="auto"/>
            </w:tcBorders>
          </w:tcPr>
          <w:p w14:paraId="24F28A1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0,598</w:t>
            </w:r>
          </w:p>
        </w:tc>
        <w:tc>
          <w:tcPr>
            <w:tcW w:w="1276" w:type="dxa"/>
            <w:tcBorders>
              <w:top w:val="single" w:sz="4" w:space="0" w:color="auto"/>
              <w:bottom w:val="single" w:sz="4" w:space="0" w:color="auto"/>
            </w:tcBorders>
          </w:tcPr>
          <w:p w14:paraId="07A7EEA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1,088</w:t>
            </w:r>
          </w:p>
        </w:tc>
        <w:tc>
          <w:tcPr>
            <w:tcW w:w="851" w:type="dxa"/>
            <w:tcBorders>
              <w:top w:val="single" w:sz="4" w:space="0" w:color="auto"/>
              <w:bottom w:val="single" w:sz="4" w:space="0" w:color="auto"/>
            </w:tcBorders>
          </w:tcPr>
          <w:p w14:paraId="507BE1F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0,988</w:t>
            </w:r>
          </w:p>
        </w:tc>
      </w:tr>
      <w:tr w:rsidR="006166CB" w:rsidRPr="00187F1C" w14:paraId="5FB94BDC" w14:textId="77777777" w:rsidTr="006166CB">
        <w:tc>
          <w:tcPr>
            <w:tcW w:w="851" w:type="dxa"/>
            <w:tcBorders>
              <w:top w:val="single" w:sz="4" w:space="0" w:color="auto"/>
              <w:left w:val="double" w:sz="4" w:space="0" w:color="auto"/>
              <w:bottom w:val="single" w:sz="4" w:space="0" w:color="auto"/>
            </w:tcBorders>
            <w:shd w:val="clear" w:color="auto" w:fill="FFFFAF"/>
          </w:tcPr>
          <w:p w14:paraId="5067397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0,13</w:t>
            </w:r>
          </w:p>
        </w:tc>
        <w:tc>
          <w:tcPr>
            <w:tcW w:w="794" w:type="dxa"/>
            <w:tcBorders>
              <w:top w:val="single" w:sz="4" w:space="0" w:color="auto"/>
              <w:bottom w:val="single" w:sz="4" w:space="0" w:color="auto"/>
            </w:tcBorders>
          </w:tcPr>
          <w:p w14:paraId="2314857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0,702</w:t>
            </w:r>
          </w:p>
        </w:tc>
        <w:tc>
          <w:tcPr>
            <w:tcW w:w="851" w:type="dxa"/>
            <w:tcBorders>
              <w:top w:val="single" w:sz="4" w:space="0" w:color="auto"/>
              <w:bottom w:val="single" w:sz="4" w:space="0" w:color="auto"/>
            </w:tcBorders>
          </w:tcPr>
          <w:p w14:paraId="6551DE8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0,241</w:t>
            </w:r>
          </w:p>
        </w:tc>
        <w:tc>
          <w:tcPr>
            <w:tcW w:w="851" w:type="dxa"/>
            <w:tcBorders>
              <w:top w:val="single" w:sz="4" w:space="0" w:color="auto"/>
              <w:bottom w:val="single" w:sz="4" w:space="0" w:color="auto"/>
            </w:tcBorders>
          </w:tcPr>
          <w:p w14:paraId="10D2E43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0,185</w:t>
            </w:r>
          </w:p>
        </w:tc>
        <w:tc>
          <w:tcPr>
            <w:tcW w:w="1427" w:type="dxa"/>
            <w:tcBorders>
              <w:top w:val="single" w:sz="4" w:space="0" w:color="auto"/>
              <w:bottom w:val="single" w:sz="4" w:space="0" w:color="auto"/>
            </w:tcBorders>
          </w:tcPr>
          <w:p w14:paraId="058AFA6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0,567</w:t>
            </w:r>
          </w:p>
        </w:tc>
        <w:tc>
          <w:tcPr>
            <w:tcW w:w="851" w:type="dxa"/>
            <w:tcBorders>
              <w:top w:val="single" w:sz="4" w:space="0" w:color="auto"/>
              <w:bottom w:val="single" w:sz="4" w:space="0" w:color="auto"/>
            </w:tcBorders>
          </w:tcPr>
          <w:p w14:paraId="3FB475F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0,855</w:t>
            </w:r>
          </w:p>
        </w:tc>
        <w:tc>
          <w:tcPr>
            <w:tcW w:w="851" w:type="dxa"/>
            <w:tcBorders>
              <w:top w:val="single" w:sz="4" w:space="0" w:color="auto"/>
              <w:left w:val="double" w:sz="12" w:space="0" w:color="auto"/>
              <w:bottom w:val="single" w:sz="4" w:space="0" w:color="auto"/>
            </w:tcBorders>
            <w:shd w:val="clear" w:color="auto" w:fill="FFFFAF"/>
          </w:tcPr>
          <w:p w14:paraId="091E61F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0,64</w:t>
            </w:r>
          </w:p>
        </w:tc>
        <w:tc>
          <w:tcPr>
            <w:tcW w:w="708" w:type="dxa"/>
            <w:tcBorders>
              <w:top w:val="single" w:sz="4" w:space="0" w:color="auto"/>
              <w:bottom w:val="single" w:sz="4" w:space="0" w:color="auto"/>
            </w:tcBorders>
          </w:tcPr>
          <w:p w14:paraId="6DA032E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1,058</w:t>
            </w:r>
          </w:p>
        </w:tc>
        <w:tc>
          <w:tcPr>
            <w:tcW w:w="851" w:type="dxa"/>
            <w:tcBorders>
              <w:top w:val="single" w:sz="4" w:space="0" w:color="auto"/>
              <w:bottom w:val="single" w:sz="4" w:space="0" w:color="auto"/>
            </w:tcBorders>
          </w:tcPr>
          <w:p w14:paraId="35CD3496" w14:textId="4228C06F"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0,583</w:t>
            </w:r>
          </w:p>
        </w:tc>
        <w:tc>
          <w:tcPr>
            <w:tcW w:w="851" w:type="dxa"/>
            <w:tcBorders>
              <w:top w:val="single" w:sz="4" w:space="0" w:color="auto"/>
              <w:bottom w:val="single" w:sz="4" w:space="0" w:color="auto"/>
            </w:tcBorders>
          </w:tcPr>
          <w:p w14:paraId="1C673DB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0,605</w:t>
            </w:r>
          </w:p>
        </w:tc>
        <w:tc>
          <w:tcPr>
            <w:tcW w:w="1276" w:type="dxa"/>
            <w:tcBorders>
              <w:top w:val="single" w:sz="4" w:space="0" w:color="auto"/>
              <w:bottom w:val="single" w:sz="4" w:space="0" w:color="auto"/>
            </w:tcBorders>
          </w:tcPr>
          <w:p w14:paraId="3FB7DD3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1,094</w:t>
            </w:r>
          </w:p>
        </w:tc>
        <w:tc>
          <w:tcPr>
            <w:tcW w:w="851" w:type="dxa"/>
            <w:tcBorders>
              <w:top w:val="single" w:sz="4" w:space="0" w:color="auto"/>
              <w:bottom w:val="single" w:sz="4" w:space="0" w:color="auto"/>
              <w:right w:val="single" w:sz="4" w:space="0" w:color="auto"/>
            </w:tcBorders>
          </w:tcPr>
          <w:p w14:paraId="0BAF50B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0,986</w:t>
            </w:r>
          </w:p>
        </w:tc>
      </w:tr>
      <w:tr w:rsidR="006166CB" w:rsidRPr="00187F1C" w14:paraId="7001988D" w14:textId="77777777" w:rsidTr="006166CB">
        <w:tc>
          <w:tcPr>
            <w:tcW w:w="851" w:type="dxa"/>
            <w:tcBorders>
              <w:top w:val="single" w:sz="4" w:space="0" w:color="auto"/>
              <w:left w:val="double" w:sz="4" w:space="0" w:color="auto"/>
              <w:bottom w:val="single" w:sz="4" w:space="0" w:color="auto"/>
            </w:tcBorders>
            <w:shd w:val="clear" w:color="auto" w:fill="FFFFAF"/>
          </w:tcPr>
          <w:p w14:paraId="62A011A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0,14</w:t>
            </w:r>
          </w:p>
        </w:tc>
        <w:tc>
          <w:tcPr>
            <w:tcW w:w="794" w:type="dxa"/>
            <w:tcBorders>
              <w:top w:val="single" w:sz="4" w:space="0" w:color="auto"/>
              <w:bottom w:val="single" w:sz="4" w:space="0" w:color="auto"/>
            </w:tcBorders>
          </w:tcPr>
          <w:p w14:paraId="31D258F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0,716</w:t>
            </w:r>
          </w:p>
        </w:tc>
        <w:tc>
          <w:tcPr>
            <w:tcW w:w="851" w:type="dxa"/>
            <w:tcBorders>
              <w:top w:val="single" w:sz="4" w:space="0" w:color="auto"/>
              <w:bottom w:val="single" w:sz="4" w:space="0" w:color="auto"/>
            </w:tcBorders>
          </w:tcPr>
          <w:p w14:paraId="6DABA3A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0,250</w:t>
            </w:r>
          </w:p>
        </w:tc>
        <w:tc>
          <w:tcPr>
            <w:tcW w:w="851" w:type="dxa"/>
            <w:tcBorders>
              <w:top w:val="single" w:sz="4" w:space="0" w:color="auto"/>
              <w:bottom w:val="single" w:sz="4" w:space="0" w:color="auto"/>
            </w:tcBorders>
          </w:tcPr>
          <w:p w14:paraId="6CB2A9D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0,195</w:t>
            </w:r>
          </w:p>
        </w:tc>
        <w:tc>
          <w:tcPr>
            <w:tcW w:w="1427" w:type="dxa"/>
            <w:tcBorders>
              <w:top w:val="single" w:sz="4" w:space="0" w:color="auto"/>
              <w:bottom w:val="single" w:sz="4" w:space="0" w:color="auto"/>
            </w:tcBorders>
          </w:tcPr>
          <w:p w14:paraId="1D2A8B5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0,586</w:t>
            </w:r>
          </w:p>
        </w:tc>
        <w:tc>
          <w:tcPr>
            <w:tcW w:w="851" w:type="dxa"/>
            <w:tcBorders>
              <w:top w:val="single" w:sz="4" w:space="0" w:color="auto"/>
              <w:bottom w:val="single" w:sz="4" w:space="0" w:color="auto"/>
            </w:tcBorders>
          </w:tcPr>
          <w:p w14:paraId="042FD07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0,866</w:t>
            </w:r>
          </w:p>
        </w:tc>
        <w:tc>
          <w:tcPr>
            <w:tcW w:w="851" w:type="dxa"/>
            <w:tcBorders>
              <w:top w:val="single" w:sz="4" w:space="0" w:color="auto"/>
              <w:left w:val="double" w:sz="12" w:space="0" w:color="auto"/>
              <w:bottom w:val="single" w:sz="4" w:space="0" w:color="auto"/>
            </w:tcBorders>
            <w:shd w:val="clear" w:color="auto" w:fill="FFFFAF"/>
          </w:tcPr>
          <w:p w14:paraId="395DFD0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0,65</w:t>
            </w:r>
          </w:p>
        </w:tc>
        <w:tc>
          <w:tcPr>
            <w:tcW w:w="708" w:type="dxa"/>
            <w:tcBorders>
              <w:top w:val="single" w:sz="4" w:space="0" w:color="auto"/>
              <w:bottom w:val="single" w:sz="4" w:space="0" w:color="auto"/>
            </w:tcBorders>
          </w:tcPr>
          <w:p w14:paraId="65C03F5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1,061</w:t>
            </w:r>
          </w:p>
        </w:tc>
        <w:tc>
          <w:tcPr>
            <w:tcW w:w="851" w:type="dxa"/>
            <w:tcBorders>
              <w:top w:val="single" w:sz="4" w:space="0" w:color="auto"/>
              <w:bottom w:val="single" w:sz="4" w:space="0" w:color="auto"/>
            </w:tcBorders>
          </w:tcPr>
          <w:p w14:paraId="1B4BECD7" w14:textId="19585626"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0,589</w:t>
            </w:r>
          </w:p>
        </w:tc>
        <w:tc>
          <w:tcPr>
            <w:tcW w:w="851" w:type="dxa"/>
            <w:tcBorders>
              <w:top w:val="single" w:sz="4" w:space="0" w:color="auto"/>
              <w:bottom w:val="single" w:sz="4" w:space="0" w:color="auto"/>
            </w:tcBorders>
          </w:tcPr>
          <w:p w14:paraId="4AC9B8F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0,612</w:t>
            </w:r>
          </w:p>
        </w:tc>
        <w:tc>
          <w:tcPr>
            <w:tcW w:w="1276" w:type="dxa"/>
            <w:tcBorders>
              <w:top w:val="single" w:sz="4" w:space="0" w:color="auto"/>
              <w:bottom w:val="single" w:sz="4" w:space="0" w:color="auto"/>
            </w:tcBorders>
          </w:tcPr>
          <w:p w14:paraId="37C9B2C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1,100</w:t>
            </w:r>
          </w:p>
        </w:tc>
        <w:tc>
          <w:tcPr>
            <w:tcW w:w="851" w:type="dxa"/>
            <w:tcBorders>
              <w:top w:val="single" w:sz="4" w:space="0" w:color="auto"/>
              <w:bottom w:val="single" w:sz="4" w:space="0" w:color="auto"/>
            </w:tcBorders>
          </w:tcPr>
          <w:p w14:paraId="4FDD187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0,984</w:t>
            </w:r>
          </w:p>
        </w:tc>
      </w:tr>
      <w:tr w:rsidR="006166CB" w:rsidRPr="00187F1C" w14:paraId="1FD7E706" w14:textId="77777777" w:rsidTr="006166CB">
        <w:tc>
          <w:tcPr>
            <w:tcW w:w="851" w:type="dxa"/>
            <w:tcBorders>
              <w:top w:val="single" w:sz="4" w:space="0" w:color="auto"/>
              <w:left w:val="double" w:sz="4" w:space="0" w:color="auto"/>
              <w:bottom w:val="single" w:sz="4" w:space="0" w:color="auto"/>
            </w:tcBorders>
            <w:shd w:val="clear" w:color="auto" w:fill="FFFFAF"/>
          </w:tcPr>
          <w:p w14:paraId="08463FF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0,15</w:t>
            </w:r>
          </w:p>
        </w:tc>
        <w:tc>
          <w:tcPr>
            <w:tcW w:w="794" w:type="dxa"/>
            <w:tcBorders>
              <w:top w:val="single" w:sz="4" w:space="0" w:color="auto"/>
              <w:bottom w:val="single" w:sz="4" w:space="0" w:color="auto"/>
            </w:tcBorders>
          </w:tcPr>
          <w:p w14:paraId="0A10285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0,730</w:t>
            </w:r>
          </w:p>
        </w:tc>
        <w:tc>
          <w:tcPr>
            <w:tcW w:w="851" w:type="dxa"/>
            <w:tcBorders>
              <w:top w:val="single" w:sz="4" w:space="0" w:color="auto"/>
              <w:bottom w:val="single" w:sz="4" w:space="0" w:color="auto"/>
            </w:tcBorders>
          </w:tcPr>
          <w:p w14:paraId="28E7798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0,259</w:t>
            </w:r>
          </w:p>
        </w:tc>
        <w:tc>
          <w:tcPr>
            <w:tcW w:w="851" w:type="dxa"/>
            <w:tcBorders>
              <w:top w:val="single" w:sz="4" w:space="0" w:color="auto"/>
              <w:bottom w:val="single" w:sz="4" w:space="0" w:color="auto"/>
            </w:tcBorders>
          </w:tcPr>
          <w:p w14:paraId="532D07A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0,205</w:t>
            </w:r>
          </w:p>
        </w:tc>
        <w:tc>
          <w:tcPr>
            <w:tcW w:w="1427" w:type="dxa"/>
            <w:tcBorders>
              <w:top w:val="single" w:sz="4" w:space="0" w:color="auto"/>
              <w:bottom w:val="single" w:sz="4" w:space="0" w:color="auto"/>
            </w:tcBorders>
          </w:tcPr>
          <w:p w14:paraId="018C726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0,604</w:t>
            </w:r>
          </w:p>
        </w:tc>
        <w:tc>
          <w:tcPr>
            <w:tcW w:w="851" w:type="dxa"/>
            <w:tcBorders>
              <w:top w:val="single" w:sz="4" w:space="0" w:color="auto"/>
              <w:bottom w:val="single" w:sz="4" w:space="0" w:color="auto"/>
            </w:tcBorders>
          </w:tcPr>
          <w:p w14:paraId="040EC61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0,876</w:t>
            </w:r>
          </w:p>
        </w:tc>
        <w:tc>
          <w:tcPr>
            <w:tcW w:w="851" w:type="dxa"/>
            <w:tcBorders>
              <w:top w:val="single" w:sz="4" w:space="0" w:color="auto"/>
              <w:left w:val="double" w:sz="12" w:space="0" w:color="auto"/>
              <w:bottom w:val="single" w:sz="4" w:space="0" w:color="auto"/>
            </w:tcBorders>
            <w:shd w:val="clear" w:color="auto" w:fill="FFFFAF"/>
          </w:tcPr>
          <w:p w14:paraId="45D2624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0,66</w:t>
            </w:r>
          </w:p>
        </w:tc>
        <w:tc>
          <w:tcPr>
            <w:tcW w:w="708" w:type="dxa"/>
            <w:tcBorders>
              <w:top w:val="single" w:sz="4" w:space="0" w:color="auto"/>
              <w:bottom w:val="single" w:sz="4" w:space="0" w:color="auto"/>
            </w:tcBorders>
          </w:tcPr>
          <w:p w14:paraId="3311482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1,065</w:t>
            </w:r>
          </w:p>
        </w:tc>
        <w:tc>
          <w:tcPr>
            <w:tcW w:w="851" w:type="dxa"/>
            <w:tcBorders>
              <w:top w:val="single" w:sz="4" w:space="0" w:color="auto"/>
              <w:bottom w:val="single" w:sz="4" w:space="0" w:color="auto"/>
            </w:tcBorders>
          </w:tcPr>
          <w:p w14:paraId="390981D1" w14:textId="00348CCD"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0,595</w:t>
            </w:r>
          </w:p>
        </w:tc>
        <w:tc>
          <w:tcPr>
            <w:tcW w:w="851" w:type="dxa"/>
            <w:tcBorders>
              <w:top w:val="single" w:sz="4" w:space="0" w:color="auto"/>
              <w:bottom w:val="single" w:sz="4" w:space="0" w:color="auto"/>
            </w:tcBorders>
          </w:tcPr>
          <w:p w14:paraId="3CC6089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0,620</w:t>
            </w:r>
          </w:p>
        </w:tc>
        <w:tc>
          <w:tcPr>
            <w:tcW w:w="1276" w:type="dxa"/>
            <w:tcBorders>
              <w:top w:val="single" w:sz="4" w:space="0" w:color="auto"/>
              <w:bottom w:val="single" w:sz="4" w:space="0" w:color="auto"/>
            </w:tcBorders>
          </w:tcPr>
          <w:p w14:paraId="1445592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1,106</w:t>
            </w:r>
          </w:p>
        </w:tc>
        <w:tc>
          <w:tcPr>
            <w:tcW w:w="851" w:type="dxa"/>
            <w:tcBorders>
              <w:top w:val="single" w:sz="4" w:space="0" w:color="auto"/>
              <w:bottom w:val="single" w:sz="4" w:space="0" w:color="auto"/>
              <w:right w:val="single" w:sz="4" w:space="0" w:color="auto"/>
            </w:tcBorders>
          </w:tcPr>
          <w:p w14:paraId="43794EF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0,982</w:t>
            </w:r>
          </w:p>
        </w:tc>
      </w:tr>
      <w:tr w:rsidR="006166CB" w:rsidRPr="00187F1C" w14:paraId="05D0D816" w14:textId="77777777" w:rsidTr="006166CB">
        <w:tc>
          <w:tcPr>
            <w:tcW w:w="851" w:type="dxa"/>
            <w:tcBorders>
              <w:top w:val="single" w:sz="4" w:space="0" w:color="auto"/>
              <w:left w:val="double" w:sz="4" w:space="0" w:color="auto"/>
              <w:bottom w:val="single" w:sz="4" w:space="0" w:color="auto"/>
            </w:tcBorders>
            <w:shd w:val="clear" w:color="auto" w:fill="FFFFAF"/>
          </w:tcPr>
          <w:p w14:paraId="38C6A3F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0,16</w:t>
            </w:r>
          </w:p>
        </w:tc>
        <w:tc>
          <w:tcPr>
            <w:tcW w:w="794" w:type="dxa"/>
            <w:tcBorders>
              <w:top w:val="single" w:sz="4" w:space="0" w:color="auto"/>
              <w:bottom w:val="single" w:sz="4" w:space="0" w:color="auto"/>
            </w:tcBorders>
          </w:tcPr>
          <w:p w14:paraId="378D7CA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0,743</w:t>
            </w:r>
          </w:p>
        </w:tc>
        <w:tc>
          <w:tcPr>
            <w:tcW w:w="851" w:type="dxa"/>
            <w:tcBorders>
              <w:top w:val="single" w:sz="4" w:space="0" w:color="auto"/>
              <w:bottom w:val="single" w:sz="4" w:space="0" w:color="auto"/>
            </w:tcBorders>
          </w:tcPr>
          <w:p w14:paraId="49F3A31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0,268</w:t>
            </w:r>
          </w:p>
        </w:tc>
        <w:tc>
          <w:tcPr>
            <w:tcW w:w="851" w:type="dxa"/>
            <w:tcBorders>
              <w:top w:val="single" w:sz="4" w:space="0" w:color="auto"/>
              <w:bottom w:val="single" w:sz="4" w:space="0" w:color="auto"/>
            </w:tcBorders>
          </w:tcPr>
          <w:p w14:paraId="22C407A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0,215</w:t>
            </w:r>
          </w:p>
        </w:tc>
        <w:tc>
          <w:tcPr>
            <w:tcW w:w="1427" w:type="dxa"/>
            <w:tcBorders>
              <w:top w:val="single" w:sz="4" w:space="0" w:color="auto"/>
              <w:bottom w:val="single" w:sz="4" w:space="0" w:color="auto"/>
            </w:tcBorders>
          </w:tcPr>
          <w:p w14:paraId="5565DC1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0,622</w:t>
            </w:r>
          </w:p>
        </w:tc>
        <w:tc>
          <w:tcPr>
            <w:tcW w:w="851" w:type="dxa"/>
            <w:tcBorders>
              <w:top w:val="single" w:sz="4" w:space="0" w:color="auto"/>
              <w:bottom w:val="single" w:sz="4" w:space="0" w:color="auto"/>
            </w:tcBorders>
          </w:tcPr>
          <w:p w14:paraId="3FB9636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0,886</w:t>
            </w:r>
          </w:p>
        </w:tc>
        <w:tc>
          <w:tcPr>
            <w:tcW w:w="851" w:type="dxa"/>
            <w:tcBorders>
              <w:top w:val="single" w:sz="4" w:space="0" w:color="auto"/>
              <w:left w:val="double" w:sz="12" w:space="0" w:color="auto"/>
              <w:bottom w:val="single" w:sz="4" w:space="0" w:color="auto"/>
            </w:tcBorders>
            <w:shd w:val="clear" w:color="auto" w:fill="FFFFAF"/>
          </w:tcPr>
          <w:p w14:paraId="46283D3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0,67</w:t>
            </w:r>
          </w:p>
        </w:tc>
        <w:tc>
          <w:tcPr>
            <w:tcW w:w="708" w:type="dxa"/>
            <w:tcBorders>
              <w:top w:val="single" w:sz="4" w:space="0" w:color="auto"/>
              <w:bottom w:val="single" w:sz="4" w:space="0" w:color="auto"/>
            </w:tcBorders>
          </w:tcPr>
          <w:p w14:paraId="10C1410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1,068</w:t>
            </w:r>
          </w:p>
        </w:tc>
        <w:tc>
          <w:tcPr>
            <w:tcW w:w="851" w:type="dxa"/>
            <w:tcBorders>
              <w:top w:val="single" w:sz="4" w:space="0" w:color="auto"/>
              <w:bottom w:val="single" w:sz="4" w:space="0" w:color="auto"/>
            </w:tcBorders>
          </w:tcPr>
          <w:p w14:paraId="60E9299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0,601</w:t>
            </w:r>
          </w:p>
        </w:tc>
        <w:tc>
          <w:tcPr>
            <w:tcW w:w="851" w:type="dxa"/>
            <w:tcBorders>
              <w:top w:val="single" w:sz="4" w:space="0" w:color="auto"/>
              <w:bottom w:val="single" w:sz="4" w:space="0" w:color="auto"/>
            </w:tcBorders>
          </w:tcPr>
          <w:p w14:paraId="6BECB96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0,627</w:t>
            </w:r>
          </w:p>
        </w:tc>
        <w:tc>
          <w:tcPr>
            <w:tcW w:w="1276" w:type="dxa"/>
            <w:tcBorders>
              <w:top w:val="single" w:sz="4" w:space="0" w:color="auto"/>
              <w:bottom w:val="single" w:sz="4" w:space="0" w:color="auto"/>
            </w:tcBorders>
          </w:tcPr>
          <w:p w14:paraId="7392804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1,111</w:t>
            </w:r>
          </w:p>
        </w:tc>
        <w:tc>
          <w:tcPr>
            <w:tcW w:w="851" w:type="dxa"/>
            <w:tcBorders>
              <w:top w:val="single" w:sz="4" w:space="0" w:color="auto"/>
              <w:bottom w:val="single" w:sz="4" w:space="0" w:color="auto"/>
            </w:tcBorders>
          </w:tcPr>
          <w:p w14:paraId="56513E5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0,980</w:t>
            </w:r>
          </w:p>
        </w:tc>
      </w:tr>
      <w:tr w:rsidR="006166CB" w:rsidRPr="00187F1C" w14:paraId="3A89897B" w14:textId="77777777" w:rsidTr="006166CB">
        <w:tc>
          <w:tcPr>
            <w:tcW w:w="851" w:type="dxa"/>
            <w:tcBorders>
              <w:top w:val="single" w:sz="4" w:space="0" w:color="auto"/>
              <w:left w:val="double" w:sz="4" w:space="0" w:color="auto"/>
              <w:bottom w:val="single" w:sz="4" w:space="0" w:color="auto"/>
            </w:tcBorders>
            <w:shd w:val="clear" w:color="auto" w:fill="FFFFAF"/>
          </w:tcPr>
          <w:p w14:paraId="37FE86F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0,17</w:t>
            </w:r>
          </w:p>
        </w:tc>
        <w:tc>
          <w:tcPr>
            <w:tcW w:w="794" w:type="dxa"/>
            <w:tcBorders>
              <w:top w:val="single" w:sz="4" w:space="0" w:color="auto"/>
              <w:bottom w:val="single" w:sz="4" w:space="0" w:color="auto"/>
            </w:tcBorders>
          </w:tcPr>
          <w:p w14:paraId="3A8D0D7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0,756</w:t>
            </w:r>
          </w:p>
        </w:tc>
        <w:tc>
          <w:tcPr>
            <w:tcW w:w="851" w:type="dxa"/>
            <w:tcBorders>
              <w:top w:val="single" w:sz="4" w:space="0" w:color="auto"/>
              <w:bottom w:val="single" w:sz="4" w:space="0" w:color="auto"/>
            </w:tcBorders>
          </w:tcPr>
          <w:p w14:paraId="504B917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0,276</w:t>
            </w:r>
          </w:p>
        </w:tc>
        <w:tc>
          <w:tcPr>
            <w:tcW w:w="851" w:type="dxa"/>
            <w:tcBorders>
              <w:top w:val="single" w:sz="4" w:space="0" w:color="auto"/>
              <w:bottom w:val="single" w:sz="4" w:space="0" w:color="auto"/>
            </w:tcBorders>
          </w:tcPr>
          <w:p w14:paraId="7E182AE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0,225</w:t>
            </w:r>
          </w:p>
        </w:tc>
        <w:tc>
          <w:tcPr>
            <w:tcW w:w="1427" w:type="dxa"/>
            <w:tcBorders>
              <w:top w:val="single" w:sz="4" w:space="0" w:color="auto"/>
              <w:bottom w:val="single" w:sz="4" w:space="0" w:color="auto"/>
            </w:tcBorders>
          </w:tcPr>
          <w:p w14:paraId="0033450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0,639</w:t>
            </w:r>
          </w:p>
        </w:tc>
        <w:tc>
          <w:tcPr>
            <w:tcW w:w="851" w:type="dxa"/>
            <w:tcBorders>
              <w:top w:val="single" w:sz="4" w:space="0" w:color="auto"/>
              <w:bottom w:val="single" w:sz="4" w:space="0" w:color="auto"/>
            </w:tcBorders>
          </w:tcPr>
          <w:p w14:paraId="49ECC8E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0,894</w:t>
            </w:r>
          </w:p>
        </w:tc>
        <w:tc>
          <w:tcPr>
            <w:tcW w:w="851" w:type="dxa"/>
            <w:tcBorders>
              <w:top w:val="single" w:sz="4" w:space="0" w:color="auto"/>
              <w:left w:val="double" w:sz="12" w:space="0" w:color="auto"/>
              <w:bottom w:val="single" w:sz="4" w:space="0" w:color="auto"/>
            </w:tcBorders>
            <w:shd w:val="clear" w:color="auto" w:fill="FFFFAF"/>
          </w:tcPr>
          <w:p w14:paraId="1BE352A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0,68</w:t>
            </w:r>
          </w:p>
        </w:tc>
        <w:tc>
          <w:tcPr>
            <w:tcW w:w="708" w:type="dxa"/>
            <w:tcBorders>
              <w:top w:val="single" w:sz="4" w:space="0" w:color="auto"/>
              <w:bottom w:val="single" w:sz="4" w:space="0" w:color="auto"/>
            </w:tcBorders>
          </w:tcPr>
          <w:p w14:paraId="7AE7B77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1,071</w:t>
            </w:r>
          </w:p>
        </w:tc>
        <w:tc>
          <w:tcPr>
            <w:tcW w:w="851" w:type="dxa"/>
            <w:tcBorders>
              <w:top w:val="single" w:sz="4" w:space="0" w:color="auto"/>
              <w:bottom w:val="single" w:sz="4" w:space="0" w:color="auto"/>
            </w:tcBorders>
          </w:tcPr>
          <w:p w14:paraId="26777E9F" w14:textId="73FBDF39"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0,607</w:t>
            </w:r>
          </w:p>
        </w:tc>
        <w:tc>
          <w:tcPr>
            <w:tcW w:w="851" w:type="dxa"/>
            <w:tcBorders>
              <w:top w:val="single" w:sz="4" w:space="0" w:color="auto"/>
              <w:bottom w:val="single" w:sz="4" w:space="0" w:color="auto"/>
            </w:tcBorders>
          </w:tcPr>
          <w:p w14:paraId="51415A6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0,635</w:t>
            </w:r>
          </w:p>
        </w:tc>
        <w:tc>
          <w:tcPr>
            <w:tcW w:w="1276" w:type="dxa"/>
            <w:tcBorders>
              <w:top w:val="single" w:sz="4" w:space="0" w:color="auto"/>
              <w:bottom w:val="single" w:sz="4" w:space="0" w:color="auto"/>
            </w:tcBorders>
          </w:tcPr>
          <w:p w14:paraId="5336D81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1,117</w:t>
            </w:r>
          </w:p>
        </w:tc>
        <w:tc>
          <w:tcPr>
            <w:tcW w:w="851" w:type="dxa"/>
            <w:tcBorders>
              <w:top w:val="single" w:sz="4" w:space="0" w:color="auto"/>
              <w:bottom w:val="single" w:sz="4" w:space="0" w:color="auto"/>
              <w:right w:val="single" w:sz="4" w:space="0" w:color="auto"/>
            </w:tcBorders>
          </w:tcPr>
          <w:p w14:paraId="7A0C078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0,977</w:t>
            </w:r>
          </w:p>
        </w:tc>
      </w:tr>
      <w:tr w:rsidR="006166CB" w:rsidRPr="00187F1C" w14:paraId="0C80A9C2" w14:textId="77777777" w:rsidTr="006166CB">
        <w:tc>
          <w:tcPr>
            <w:tcW w:w="851" w:type="dxa"/>
            <w:tcBorders>
              <w:top w:val="single" w:sz="4" w:space="0" w:color="auto"/>
              <w:left w:val="double" w:sz="4" w:space="0" w:color="auto"/>
              <w:bottom w:val="single" w:sz="4" w:space="0" w:color="auto"/>
            </w:tcBorders>
            <w:shd w:val="clear" w:color="auto" w:fill="FFFFAF"/>
          </w:tcPr>
          <w:p w14:paraId="496BF97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0,18</w:t>
            </w:r>
          </w:p>
        </w:tc>
        <w:tc>
          <w:tcPr>
            <w:tcW w:w="794" w:type="dxa"/>
            <w:tcBorders>
              <w:top w:val="single" w:sz="4" w:space="0" w:color="auto"/>
              <w:bottom w:val="single" w:sz="4" w:space="0" w:color="auto"/>
            </w:tcBorders>
          </w:tcPr>
          <w:p w14:paraId="4E4D420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0,767</w:t>
            </w:r>
          </w:p>
        </w:tc>
        <w:tc>
          <w:tcPr>
            <w:tcW w:w="851" w:type="dxa"/>
            <w:tcBorders>
              <w:top w:val="single" w:sz="4" w:space="0" w:color="auto"/>
              <w:bottom w:val="single" w:sz="4" w:space="0" w:color="auto"/>
            </w:tcBorders>
          </w:tcPr>
          <w:p w14:paraId="04EA3E6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0,285</w:t>
            </w:r>
          </w:p>
        </w:tc>
        <w:tc>
          <w:tcPr>
            <w:tcW w:w="851" w:type="dxa"/>
            <w:tcBorders>
              <w:top w:val="single" w:sz="4" w:space="0" w:color="auto"/>
              <w:bottom w:val="single" w:sz="4" w:space="0" w:color="auto"/>
            </w:tcBorders>
          </w:tcPr>
          <w:p w14:paraId="296838E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0,235</w:t>
            </w:r>
          </w:p>
        </w:tc>
        <w:tc>
          <w:tcPr>
            <w:tcW w:w="1427" w:type="dxa"/>
            <w:tcBorders>
              <w:top w:val="single" w:sz="4" w:space="0" w:color="auto"/>
              <w:bottom w:val="single" w:sz="4" w:space="0" w:color="auto"/>
            </w:tcBorders>
          </w:tcPr>
          <w:p w14:paraId="1E5ACC3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0,655</w:t>
            </w:r>
          </w:p>
        </w:tc>
        <w:tc>
          <w:tcPr>
            <w:tcW w:w="851" w:type="dxa"/>
            <w:tcBorders>
              <w:top w:val="single" w:sz="4" w:space="0" w:color="auto"/>
              <w:bottom w:val="single" w:sz="4" w:space="0" w:color="auto"/>
            </w:tcBorders>
          </w:tcPr>
          <w:p w14:paraId="1C58D72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0,903</w:t>
            </w:r>
          </w:p>
        </w:tc>
        <w:tc>
          <w:tcPr>
            <w:tcW w:w="851" w:type="dxa"/>
            <w:tcBorders>
              <w:top w:val="single" w:sz="4" w:space="0" w:color="auto"/>
              <w:left w:val="double" w:sz="12" w:space="0" w:color="auto"/>
              <w:bottom w:val="single" w:sz="4" w:space="0" w:color="auto"/>
            </w:tcBorders>
            <w:shd w:val="clear" w:color="auto" w:fill="FFFFAF"/>
          </w:tcPr>
          <w:p w14:paraId="174210F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0,69</w:t>
            </w:r>
          </w:p>
        </w:tc>
        <w:tc>
          <w:tcPr>
            <w:tcW w:w="708" w:type="dxa"/>
            <w:tcBorders>
              <w:top w:val="single" w:sz="4" w:space="0" w:color="auto"/>
              <w:bottom w:val="single" w:sz="4" w:space="0" w:color="auto"/>
            </w:tcBorders>
          </w:tcPr>
          <w:p w14:paraId="5C909C0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1,075</w:t>
            </w:r>
          </w:p>
        </w:tc>
        <w:tc>
          <w:tcPr>
            <w:tcW w:w="851" w:type="dxa"/>
            <w:tcBorders>
              <w:top w:val="single" w:sz="4" w:space="0" w:color="auto"/>
              <w:bottom w:val="single" w:sz="4" w:space="0" w:color="auto"/>
            </w:tcBorders>
          </w:tcPr>
          <w:p w14:paraId="32BDC3E1" w14:textId="78C6422C"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0,613</w:t>
            </w:r>
          </w:p>
        </w:tc>
        <w:tc>
          <w:tcPr>
            <w:tcW w:w="851" w:type="dxa"/>
            <w:tcBorders>
              <w:top w:val="single" w:sz="4" w:space="0" w:color="auto"/>
              <w:bottom w:val="single" w:sz="4" w:space="0" w:color="auto"/>
            </w:tcBorders>
          </w:tcPr>
          <w:p w14:paraId="35106FB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0,642</w:t>
            </w:r>
          </w:p>
        </w:tc>
        <w:tc>
          <w:tcPr>
            <w:tcW w:w="1276" w:type="dxa"/>
            <w:tcBorders>
              <w:top w:val="single" w:sz="4" w:space="0" w:color="auto"/>
              <w:bottom w:val="single" w:sz="4" w:space="0" w:color="auto"/>
            </w:tcBorders>
          </w:tcPr>
          <w:p w14:paraId="5299DB2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1,122</w:t>
            </w:r>
          </w:p>
        </w:tc>
        <w:tc>
          <w:tcPr>
            <w:tcW w:w="851" w:type="dxa"/>
            <w:tcBorders>
              <w:top w:val="single" w:sz="4" w:space="0" w:color="auto"/>
              <w:bottom w:val="single" w:sz="4" w:space="0" w:color="auto"/>
            </w:tcBorders>
          </w:tcPr>
          <w:p w14:paraId="737938B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0,974</w:t>
            </w:r>
          </w:p>
        </w:tc>
      </w:tr>
      <w:tr w:rsidR="006166CB" w:rsidRPr="00187F1C" w14:paraId="0CD1970B" w14:textId="77777777" w:rsidTr="006166CB">
        <w:tc>
          <w:tcPr>
            <w:tcW w:w="851" w:type="dxa"/>
            <w:tcBorders>
              <w:top w:val="single" w:sz="4" w:space="0" w:color="auto"/>
              <w:left w:val="double" w:sz="4" w:space="0" w:color="auto"/>
              <w:bottom w:val="single" w:sz="4" w:space="0" w:color="auto"/>
            </w:tcBorders>
            <w:shd w:val="clear" w:color="auto" w:fill="FFFFAF"/>
          </w:tcPr>
          <w:p w14:paraId="3EFD27A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0,19</w:t>
            </w:r>
          </w:p>
        </w:tc>
        <w:tc>
          <w:tcPr>
            <w:tcW w:w="794" w:type="dxa"/>
            <w:tcBorders>
              <w:top w:val="single" w:sz="4" w:space="0" w:color="auto"/>
              <w:bottom w:val="single" w:sz="4" w:space="0" w:color="auto"/>
            </w:tcBorders>
          </w:tcPr>
          <w:p w14:paraId="10E72A0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0,779</w:t>
            </w:r>
          </w:p>
        </w:tc>
        <w:tc>
          <w:tcPr>
            <w:tcW w:w="851" w:type="dxa"/>
            <w:tcBorders>
              <w:top w:val="single" w:sz="4" w:space="0" w:color="auto"/>
              <w:bottom w:val="single" w:sz="4" w:space="0" w:color="auto"/>
            </w:tcBorders>
          </w:tcPr>
          <w:p w14:paraId="0F43374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0,293</w:t>
            </w:r>
          </w:p>
        </w:tc>
        <w:tc>
          <w:tcPr>
            <w:tcW w:w="851" w:type="dxa"/>
            <w:tcBorders>
              <w:top w:val="single" w:sz="4" w:space="0" w:color="auto"/>
              <w:bottom w:val="single" w:sz="4" w:space="0" w:color="auto"/>
            </w:tcBorders>
          </w:tcPr>
          <w:p w14:paraId="20ABE97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0,244</w:t>
            </w:r>
          </w:p>
        </w:tc>
        <w:tc>
          <w:tcPr>
            <w:tcW w:w="1427" w:type="dxa"/>
            <w:tcBorders>
              <w:top w:val="single" w:sz="4" w:space="0" w:color="auto"/>
              <w:bottom w:val="single" w:sz="4" w:space="0" w:color="auto"/>
            </w:tcBorders>
          </w:tcPr>
          <w:p w14:paraId="7E2787A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0,670</w:t>
            </w:r>
          </w:p>
        </w:tc>
        <w:tc>
          <w:tcPr>
            <w:tcW w:w="851" w:type="dxa"/>
            <w:tcBorders>
              <w:top w:val="single" w:sz="4" w:space="0" w:color="auto"/>
              <w:bottom w:val="single" w:sz="4" w:space="0" w:color="auto"/>
            </w:tcBorders>
          </w:tcPr>
          <w:p w14:paraId="4D8C690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0,910</w:t>
            </w:r>
          </w:p>
        </w:tc>
        <w:tc>
          <w:tcPr>
            <w:tcW w:w="851" w:type="dxa"/>
            <w:tcBorders>
              <w:top w:val="single" w:sz="4" w:space="0" w:color="auto"/>
              <w:left w:val="double" w:sz="12" w:space="0" w:color="auto"/>
              <w:bottom w:val="single" w:sz="4" w:space="0" w:color="auto"/>
            </w:tcBorders>
            <w:shd w:val="clear" w:color="auto" w:fill="FFFFAF"/>
          </w:tcPr>
          <w:p w14:paraId="1EA5736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0,70</w:t>
            </w:r>
          </w:p>
        </w:tc>
        <w:tc>
          <w:tcPr>
            <w:tcW w:w="708" w:type="dxa"/>
            <w:tcBorders>
              <w:top w:val="single" w:sz="4" w:space="0" w:color="auto"/>
              <w:bottom w:val="single" w:sz="4" w:space="0" w:color="auto"/>
            </w:tcBorders>
          </w:tcPr>
          <w:p w14:paraId="4C4A068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1,078</w:t>
            </w:r>
          </w:p>
        </w:tc>
        <w:tc>
          <w:tcPr>
            <w:tcW w:w="851" w:type="dxa"/>
            <w:tcBorders>
              <w:top w:val="single" w:sz="4" w:space="0" w:color="auto"/>
              <w:bottom w:val="single" w:sz="4" w:space="0" w:color="auto"/>
            </w:tcBorders>
          </w:tcPr>
          <w:p w14:paraId="4EE9FC8E" w14:textId="3B5B1259"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0,619</w:t>
            </w:r>
          </w:p>
        </w:tc>
        <w:tc>
          <w:tcPr>
            <w:tcW w:w="851" w:type="dxa"/>
            <w:tcBorders>
              <w:top w:val="single" w:sz="4" w:space="0" w:color="auto"/>
              <w:bottom w:val="single" w:sz="4" w:space="0" w:color="auto"/>
            </w:tcBorders>
          </w:tcPr>
          <w:p w14:paraId="018AA94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0,650</w:t>
            </w:r>
          </w:p>
        </w:tc>
        <w:tc>
          <w:tcPr>
            <w:tcW w:w="1276" w:type="dxa"/>
            <w:tcBorders>
              <w:top w:val="single" w:sz="4" w:space="0" w:color="auto"/>
              <w:bottom w:val="single" w:sz="4" w:space="0" w:color="auto"/>
            </w:tcBorders>
          </w:tcPr>
          <w:p w14:paraId="3F8DE76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1,127</w:t>
            </w:r>
          </w:p>
        </w:tc>
        <w:tc>
          <w:tcPr>
            <w:tcW w:w="851" w:type="dxa"/>
            <w:tcBorders>
              <w:top w:val="single" w:sz="4" w:space="0" w:color="auto"/>
              <w:bottom w:val="single" w:sz="4" w:space="0" w:color="auto"/>
              <w:right w:val="single" w:sz="4" w:space="0" w:color="auto"/>
            </w:tcBorders>
          </w:tcPr>
          <w:p w14:paraId="41F2707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0,971</w:t>
            </w:r>
          </w:p>
        </w:tc>
      </w:tr>
      <w:tr w:rsidR="006166CB" w:rsidRPr="00187F1C" w14:paraId="5321E77F" w14:textId="77777777" w:rsidTr="006166CB">
        <w:tc>
          <w:tcPr>
            <w:tcW w:w="851" w:type="dxa"/>
            <w:tcBorders>
              <w:top w:val="single" w:sz="4" w:space="0" w:color="auto"/>
              <w:left w:val="double" w:sz="4" w:space="0" w:color="auto"/>
              <w:bottom w:val="single" w:sz="4" w:space="0" w:color="auto"/>
            </w:tcBorders>
            <w:shd w:val="clear" w:color="auto" w:fill="FFFFAF"/>
          </w:tcPr>
          <w:p w14:paraId="5F9C469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0,20</w:t>
            </w:r>
          </w:p>
        </w:tc>
        <w:tc>
          <w:tcPr>
            <w:tcW w:w="794" w:type="dxa"/>
            <w:tcBorders>
              <w:top w:val="single" w:sz="4" w:space="0" w:color="auto"/>
              <w:bottom w:val="single" w:sz="4" w:space="0" w:color="auto"/>
            </w:tcBorders>
          </w:tcPr>
          <w:p w14:paraId="094D785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0,790</w:t>
            </w:r>
          </w:p>
        </w:tc>
        <w:tc>
          <w:tcPr>
            <w:tcW w:w="851" w:type="dxa"/>
            <w:tcBorders>
              <w:top w:val="single" w:sz="4" w:space="0" w:color="auto"/>
              <w:bottom w:val="single" w:sz="4" w:space="0" w:color="auto"/>
            </w:tcBorders>
          </w:tcPr>
          <w:p w14:paraId="7C0E2E6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0,301</w:t>
            </w:r>
          </w:p>
        </w:tc>
        <w:tc>
          <w:tcPr>
            <w:tcW w:w="851" w:type="dxa"/>
            <w:tcBorders>
              <w:top w:val="single" w:sz="4" w:space="0" w:color="auto"/>
              <w:bottom w:val="single" w:sz="4" w:space="0" w:color="auto"/>
            </w:tcBorders>
          </w:tcPr>
          <w:p w14:paraId="47179B0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0,253</w:t>
            </w:r>
          </w:p>
        </w:tc>
        <w:tc>
          <w:tcPr>
            <w:tcW w:w="1427" w:type="dxa"/>
            <w:tcBorders>
              <w:top w:val="single" w:sz="4" w:space="0" w:color="auto"/>
              <w:bottom w:val="single" w:sz="4" w:space="0" w:color="auto"/>
            </w:tcBorders>
          </w:tcPr>
          <w:p w14:paraId="6FA36BE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0,685</w:t>
            </w:r>
          </w:p>
        </w:tc>
        <w:tc>
          <w:tcPr>
            <w:tcW w:w="851" w:type="dxa"/>
            <w:tcBorders>
              <w:top w:val="single" w:sz="4" w:space="0" w:color="auto"/>
              <w:bottom w:val="single" w:sz="4" w:space="0" w:color="auto"/>
            </w:tcBorders>
          </w:tcPr>
          <w:p w14:paraId="6B70641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0,917</w:t>
            </w:r>
          </w:p>
        </w:tc>
        <w:tc>
          <w:tcPr>
            <w:tcW w:w="851" w:type="dxa"/>
            <w:tcBorders>
              <w:top w:val="single" w:sz="4" w:space="0" w:color="auto"/>
              <w:left w:val="double" w:sz="12" w:space="0" w:color="auto"/>
              <w:bottom w:val="single" w:sz="4" w:space="0" w:color="auto"/>
            </w:tcBorders>
            <w:shd w:val="clear" w:color="auto" w:fill="FFFFAF"/>
          </w:tcPr>
          <w:p w14:paraId="51BDF15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0,71</w:t>
            </w:r>
          </w:p>
        </w:tc>
        <w:tc>
          <w:tcPr>
            <w:tcW w:w="708" w:type="dxa"/>
            <w:tcBorders>
              <w:top w:val="single" w:sz="4" w:space="0" w:color="auto"/>
              <w:bottom w:val="single" w:sz="4" w:space="0" w:color="auto"/>
            </w:tcBorders>
          </w:tcPr>
          <w:p w14:paraId="7EE1A9F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1,081</w:t>
            </w:r>
          </w:p>
        </w:tc>
        <w:tc>
          <w:tcPr>
            <w:tcW w:w="851" w:type="dxa"/>
            <w:tcBorders>
              <w:top w:val="single" w:sz="4" w:space="0" w:color="auto"/>
              <w:bottom w:val="single" w:sz="4" w:space="0" w:color="auto"/>
            </w:tcBorders>
          </w:tcPr>
          <w:p w14:paraId="324179FD" w14:textId="647F1660"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0,625</w:t>
            </w:r>
          </w:p>
        </w:tc>
        <w:tc>
          <w:tcPr>
            <w:tcW w:w="851" w:type="dxa"/>
            <w:tcBorders>
              <w:top w:val="single" w:sz="4" w:space="0" w:color="auto"/>
              <w:bottom w:val="single" w:sz="4" w:space="0" w:color="auto"/>
            </w:tcBorders>
          </w:tcPr>
          <w:p w14:paraId="14F1A71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0,657</w:t>
            </w:r>
          </w:p>
        </w:tc>
        <w:tc>
          <w:tcPr>
            <w:tcW w:w="1276" w:type="dxa"/>
            <w:tcBorders>
              <w:top w:val="single" w:sz="4" w:space="0" w:color="auto"/>
              <w:bottom w:val="single" w:sz="4" w:space="0" w:color="auto"/>
            </w:tcBorders>
          </w:tcPr>
          <w:p w14:paraId="15A30DF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1,132</w:t>
            </w:r>
          </w:p>
        </w:tc>
        <w:tc>
          <w:tcPr>
            <w:tcW w:w="851" w:type="dxa"/>
            <w:tcBorders>
              <w:top w:val="single" w:sz="4" w:space="0" w:color="auto"/>
              <w:bottom w:val="single" w:sz="4" w:space="0" w:color="auto"/>
            </w:tcBorders>
          </w:tcPr>
          <w:p w14:paraId="2B5ABD6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0,968</w:t>
            </w:r>
          </w:p>
        </w:tc>
      </w:tr>
      <w:tr w:rsidR="006166CB" w:rsidRPr="00187F1C" w14:paraId="04D54AD5" w14:textId="77777777" w:rsidTr="006166CB">
        <w:tc>
          <w:tcPr>
            <w:tcW w:w="851" w:type="dxa"/>
            <w:tcBorders>
              <w:top w:val="single" w:sz="4" w:space="0" w:color="auto"/>
              <w:left w:val="double" w:sz="4" w:space="0" w:color="auto"/>
              <w:bottom w:val="single" w:sz="4" w:space="0" w:color="auto"/>
            </w:tcBorders>
            <w:shd w:val="clear" w:color="auto" w:fill="FFFFAF"/>
          </w:tcPr>
          <w:p w14:paraId="56BAD85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0,21</w:t>
            </w:r>
          </w:p>
        </w:tc>
        <w:tc>
          <w:tcPr>
            <w:tcW w:w="794" w:type="dxa"/>
            <w:tcBorders>
              <w:top w:val="single" w:sz="4" w:space="0" w:color="auto"/>
              <w:bottom w:val="single" w:sz="4" w:space="0" w:color="auto"/>
            </w:tcBorders>
          </w:tcPr>
          <w:p w14:paraId="590B50D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0,800</w:t>
            </w:r>
          </w:p>
        </w:tc>
        <w:tc>
          <w:tcPr>
            <w:tcW w:w="851" w:type="dxa"/>
            <w:tcBorders>
              <w:top w:val="single" w:sz="4" w:space="0" w:color="auto"/>
              <w:bottom w:val="single" w:sz="4" w:space="0" w:color="auto"/>
            </w:tcBorders>
          </w:tcPr>
          <w:p w14:paraId="2228EE8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0,309</w:t>
            </w:r>
          </w:p>
        </w:tc>
        <w:tc>
          <w:tcPr>
            <w:tcW w:w="851" w:type="dxa"/>
            <w:tcBorders>
              <w:top w:val="single" w:sz="4" w:space="0" w:color="auto"/>
              <w:bottom w:val="single" w:sz="4" w:space="0" w:color="auto"/>
            </w:tcBorders>
          </w:tcPr>
          <w:p w14:paraId="17542B4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0,262</w:t>
            </w:r>
          </w:p>
        </w:tc>
        <w:tc>
          <w:tcPr>
            <w:tcW w:w="1427" w:type="dxa"/>
            <w:tcBorders>
              <w:top w:val="single" w:sz="4" w:space="0" w:color="auto"/>
              <w:bottom w:val="single" w:sz="4" w:space="0" w:color="auto"/>
            </w:tcBorders>
          </w:tcPr>
          <w:p w14:paraId="130E1CE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0,700</w:t>
            </w:r>
          </w:p>
        </w:tc>
        <w:tc>
          <w:tcPr>
            <w:tcW w:w="851" w:type="dxa"/>
            <w:tcBorders>
              <w:top w:val="single" w:sz="4" w:space="0" w:color="auto"/>
              <w:bottom w:val="single" w:sz="4" w:space="0" w:color="auto"/>
            </w:tcBorders>
          </w:tcPr>
          <w:p w14:paraId="1F770A3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0,924</w:t>
            </w:r>
          </w:p>
        </w:tc>
        <w:tc>
          <w:tcPr>
            <w:tcW w:w="851" w:type="dxa"/>
            <w:tcBorders>
              <w:top w:val="single" w:sz="4" w:space="0" w:color="auto"/>
              <w:left w:val="double" w:sz="12" w:space="0" w:color="auto"/>
              <w:bottom w:val="single" w:sz="4" w:space="0" w:color="auto"/>
            </w:tcBorders>
            <w:shd w:val="clear" w:color="auto" w:fill="FFFFAF"/>
          </w:tcPr>
          <w:p w14:paraId="34D0442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0,72</w:t>
            </w:r>
          </w:p>
        </w:tc>
        <w:tc>
          <w:tcPr>
            <w:tcW w:w="708" w:type="dxa"/>
            <w:tcBorders>
              <w:top w:val="single" w:sz="4" w:space="0" w:color="auto"/>
              <w:bottom w:val="single" w:sz="4" w:space="0" w:color="auto"/>
            </w:tcBorders>
          </w:tcPr>
          <w:p w14:paraId="34D2D03A" w14:textId="1C6036D5"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1,084</w:t>
            </w:r>
          </w:p>
        </w:tc>
        <w:tc>
          <w:tcPr>
            <w:tcW w:w="851" w:type="dxa"/>
            <w:tcBorders>
              <w:top w:val="single" w:sz="4" w:space="0" w:color="auto"/>
              <w:bottom w:val="single" w:sz="4" w:space="0" w:color="auto"/>
            </w:tcBorders>
          </w:tcPr>
          <w:p w14:paraId="168B0EE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0,631</w:t>
            </w:r>
          </w:p>
        </w:tc>
        <w:tc>
          <w:tcPr>
            <w:tcW w:w="851" w:type="dxa"/>
            <w:tcBorders>
              <w:top w:val="single" w:sz="4" w:space="0" w:color="auto"/>
              <w:bottom w:val="single" w:sz="4" w:space="0" w:color="auto"/>
            </w:tcBorders>
          </w:tcPr>
          <w:p w14:paraId="6FC8430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0,664</w:t>
            </w:r>
          </w:p>
        </w:tc>
        <w:tc>
          <w:tcPr>
            <w:tcW w:w="1276" w:type="dxa"/>
            <w:tcBorders>
              <w:top w:val="single" w:sz="4" w:space="0" w:color="auto"/>
              <w:bottom w:val="single" w:sz="4" w:space="0" w:color="auto"/>
            </w:tcBorders>
          </w:tcPr>
          <w:p w14:paraId="70BF844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1,137</w:t>
            </w:r>
          </w:p>
        </w:tc>
        <w:tc>
          <w:tcPr>
            <w:tcW w:w="851" w:type="dxa"/>
            <w:tcBorders>
              <w:top w:val="single" w:sz="4" w:space="0" w:color="auto"/>
              <w:bottom w:val="single" w:sz="4" w:space="0" w:color="auto"/>
              <w:right w:val="single" w:sz="4" w:space="0" w:color="auto"/>
            </w:tcBorders>
          </w:tcPr>
          <w:p w14:paraId="7E43A9C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0,965</w:t>
            </w:r>
          </w:p>
        </w:tc>
      </w:tr>
      <w:tr w:rsidR="006166CB" w:rsidRPr="00187F1C" w14:paraId="38FD6836" w14:textId="77777777" w:rsidTr="006166CB">
        <w:tc>
          <w:tcPr>
            <w:tcW w:w="851" w:type="dxa"/>
            <w:tcBorders>
              <w:top w:val="single" w:sz="4" w:space="0" w:color="auto"/>
              <w:left w:val="double" w:sz="4" w:space="0" w:color="auto"/>
              <w:bottom w:val="single" w:sz="4" w:space="0" w:color="auto"/>
            </w:tcBorders>
            <w:shd w:val="clear" w:color="auto" w:fill="FFFFAF"/>
          </w:tcPr>
          <w:p w14:paraId="05A4738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0,22</w:t>
            </w:r>
          </w:p>
        </w:tc>
        <w:tc>
          <w:tcPr>
            <w:tcW w:w="794" w:type="dxa"/>
            <w:tcBorders>
              <w:top w:val="single" w:sz="4" w:space="0" w:color="auto"/>
              <w:bottom w:val="single" w:sz="4" w:space="0" w:color="auto"/>
            </w:tcBorders>
          </w:tcPr>
          <w:p w14:paraId="10F07A4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0,810</w:t>
            </w:r>
          </w:p>
        </w:tc>
        <w:tc>
          <w:tcPr>
            <w:tcW w:w="851" w:type="dxa"/>
            <w:tcBorders>
              <w:top w:val="single" w:sz="4" w:space="0" w:color="auto"/>
              <w:bottom w:val="single" w:sz="4" w:space="0" w:color="auto"/>
            </w:tcBorders>
          </w:tcPr>
          <w:p w14:paraId="748EC74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0,316</w:t>
            </w:r>
          </w:p>
        </w:tc>
        <w:tc>
          <w:tcPr>
            <w:tcW w:w="851" w:type="dxa"/>
            <w:tcBorders>
              <w:top w:val="single" w:sz="4" w:space="0" w:color="auto"/>
              <w:bottom w:val="single" w:sz="4" w:space="0" w:color="auto"/>
            </w:tcBorders>
          </w:tcPr>
          <w:p w14:paraId="248013C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0,272</w:t>
            </w:r>
          </w:p>
        </w:tc>
        <w:tc>
          <w:tcPr>
            <w:tcW w:w="1427" w:type="dxa"/>
            <w:tcBorders>
              <w:top w:val="single" w:sz="4" w:space="0" w:color="auto"/>
              <w:bottom w:val="single" w:sz="4" w:space="0" w:color="auto"/>
            </w:tcBorders>
          </w:tcPr>
          <w:p w14:paraId="6083DEF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0,714</w:t>
            </w:r>
          </w:p>
        </w:tc>
        <w:tc>
          <w:tcPr>
            <w:tcW w:w="851" w:type="dxa"/>
            <w:tcBorders>
              <w:top w:val="single" w:sz="4" w:space="0" w:color="auto"/>
              <w:bottom w:val="single" w:sz="4" w:space="0" w:color="auto"/>
            </w:tcBorders>
          </w:tcPr>
          <w:p w14:paraId="3E0D4E2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0,930</w:t>
            </w:r>
          </w:p>
        </w:tc>
        <w:tc>
          <w:tcPr>
            <w:tcW w:w="851" w:type="dxa"/>
            <w:tcBorders>
              <w:top w:val="single" w:sz="4" w:space="0" w:color="auto"/>
              <w:left w:val="double" w:sz="12" w:space="0" w:color="auto"/>
              <w:bottom w:val="single" w:sz="4" w:space="0" w:color="auto"/>
            </w:tcBorders>
            <w:shd w:val="clear" w:color="auto" w:fill="FFFFAF"/>
          </w:tcPr>
          <w:p w14:paraId="1F7BC5E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0,73</w:t>
            </w:r>
          </w:p>
        </w:tc>
        <w:tc>
          <w:tcPr>
            <w:tcW w:w="708" w:type="dxa"/>
            <w:tcBorders>
              <w:top w:val="single" w:sz="4" w:space="0" w:color="auto"/>
              <w:bottom w:val="single" w:sz="4" w:space="0" w:color="auto"/>
            </w:tcBorders>
          </w:tcPr>
          <w:p w14:paraId="6A64B876" w14:textId="5B53D483"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1,087</w:t>
            </w:r>
          </w:p>
        </w:tc>
        <w:tc>
          <w:tcPr>
            <w:tcW w:w="851" w:type="dxa"/>
            <w:tcBorders>
              <w:top w:val="single" w:sz="4" w:space="0" w:color="auto"/>
              <w:bottom w:val="single" w:sz="4" w:space="0" w:color="auto"/>
            </w:tcBorders>
          </w:tcPr>
          <w:p w14:paraId="35057CE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0,637</w:t>
            </w:r>
          </w:p>
        </w:tc>
        <w:tc>
          <w:tcPr>
            <w:tcW w:w="851" w:type="dxa"/>
            <w:tcBorders>
              <w:top w:val="single" w:sz="4" w:space="0" w:color="auto"/>
              <w:bottom w:val="single" w:sz="4" w:space="0" w:color="auto"/>
            </w:tcBorders>
          </w:tcPr>
          <w:p w14:paraId="2E94A0C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0,672</w:t>
            </w:r>
          </w:p>
        </w:tc>
        <w:tc>
          <w:tcPr>
            <w:tcW w:w="1276" w:type="dxa"/>
            <w:tcBorders>
              <w:top w:val="single" w:sz="4" w:space="0" w:color="auto"/>
              <w:bottom w:val="single" w:sz="4" w:space="0" w:color="auto"/>
            </w:tcBorders>
          </w:tcPr>
          <w:p w14:paraId="16E9A2E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1,142</w:t>
            </w:r>
          </w:p>
        </w:tc>
        <w:tc>
          <w:tcPr>
            <w:tcW w:w="851" w:type="dxa"/>
            <w:tcBorders>
              <w:top w:val="single" w:sz="4" w:space="0" w:color="auto"/>
              <w:bottom w:val="single" w:sz="4" w:space="0" w:color="auto"/>
            </w:tcBorders>
          </w:tcPr>
          <w:p w14:paraId="1C1A536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0,962</w:t>
            </w:r>
          </w:p>
        </w:tc>
      </w:tr>
      <w:tr w:rsidR="006166CB" w:rsidRPr="00187F1C" w14:paraId="5F6EE806" w14:textId="77777777" w:rsidTr="006166CB">
        <w:tc>
          <w:tcPr>
            <w:tcW w:w="851" w:type="dxa"/>
            <w:tcBorders>
              <w:top w:val="single" w:sz="4" w:space="0" w:color="auto"/>
              <w:left w:val="double" w:sz="4" w:space="0" w:color="auto"/>
              <w:bottom w:val="single" w:sz="4" w:space="0" w:color="auto"/>
            </w:tcBorders>
            <w:shd w:val="clear" w:color="auto" w:fill="FFFFAF"/>
          </w:tcPr>
          <w:p w14:paraId="6C93AD6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0,23</w:t>
            </w:r>
          </w:p>
        </w:tc>
        <w:tc>
          <w:tcPr>
            <w:tcW w:w="794" w:type="dxa"/>
            <w:tcBorders>
              <w:top w:val="single" w:sz="4" w:space="0" w:color="auto"/>
              <w:bottom w:val="single" w:sz="4" w:space="0" w:color="auto"/>
            </w:tcBorders>
          </w:tcPr>
          <w:p w14:paraId="786FC3F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0,820</w:t>
            </w:r>
          </w:p>
        </w:tc>
        <w:tc>
          <w:tcPr>
            <w:tcW w:w="851" w:type="dxa"/>
            <w:tcBorders>
              <w:top w:val="single" w:sz="4" w:space="0" w:color="auto"/>
              <w:bottom w:val="single" w:sz="4" w:space="0" w:color="auto"/>
            </w:tcBorders>
          </w:tcPr>
          <w:p w14:paraId="72BEF26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0,324</w:t>
            </w:r>
          </w:p>
        </w:tc>
        <w:tc>
          <w:tcPr>
            <w:tcW w:w="851" w:type="dxa"/>
            <w:tcBorders>
              <w:top w:val="single" w:sz="4" w:space="0" w:color="auto"/>
              <w:bottom w:val="single" w:sz="4" w:space="0" w:color="auto"/>
            </w:tcBorders>
          </w:tcPr>
          <w:p w14:paraId="2266B23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0,281</w:t>
            </w:r>
          </w:p>
        </w:tc>
        <w:tc>
          <w:tcPr>
            <w:tcW w:w="1427" w:type="dxa"/>
            <w:tcBorders>
              <w:top w:val="single" w:sz="4" w:space="0" w:color="auto"/>
              <w:bottom w:val="single" w:sz="4" w:space="0" w:color="auto"/>
            </w:tcBorders>
          </w:tcPr>
          <w:p w14:paraId="58CEA1A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0,728</w:t>
            </w:r>
          </w:p>
        </w:tc>
        <w:tc>
          <w:tcPr>
            <w:tcW w:w="851" w:type="dxa"/>
            <w:tcBorders>
              <w:top w:val="single" w:sz="4" w:space="0" w:color="auto"/>
              <w:bottom w:val="single" w:sz="4" w:space="0" w:color="auto"/>
            </w:tcBorders>
          </w:tcPr>
          <w:p w14:paraId="0A1C185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0,936</w:t>
            </w:r>
          </w:p>
        </w:tc>
        <w:tc>
          <w:tcPr>
            <w:tcW w:w="851" w:type="dxa"/>
            <w:tcBorders>
              <w:top w:val="single" w:sz="4" w:space="0" w:color="auto"/>
              <w:left w:val="double" w:sz="12" w:space="0" w:color="auto"/>
              <w:bottom w:val="single" w:sz="4" w:space="0" w:color="auto"/>
            </w:tcBorders>
            <w:shd w:val="clear" w:color="auto" w:fill="FFFFAF"/>
          </w:tcPr>
          <w:p w14:paraId="72DEED4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0,74</w:t>
            </w:r>
          </w:p>
        </w:tc>
        <w:tc>
          <w:tcPr>
            <w:tcW w:w="708" w:type="dxa"/>
            <w:tcBorders>
              <w:top w:val="single" w:sz="4" w:space="0" w:color="auto"/>
              <w:bottom w:val="single" w:sz="4" w:space="0" w:color="auto"/>
            </w:tcBorders>
          </w:tcPr>
          <w:p w14:paraId="6D4128DC" w14:textId="79908A34" w:rsidR="00924789" w:rsidRPr="000E5FAB" w:rsidRDefault="00924789" w:rsidP="005F047A">
            <w:pPr>
              <w:spacing w:before="20" w:after="0" w:line="20" w:lineRule="atLeast"/>
              <w:jc w:val="center"/>
              <w:rPr>
                <w:color w:val="000000" w:themeColor="text1"/>
                <w:sz w:val="18"/>
                <w:lang w:val="en-GB"/>
              </w:rPr>
            </w:pPr>
            <w:r w:rsidRPr="000E5FAB">
              <w:rPr>
                <w:color w:val="000000" w:themeColor="text1"/>
                <w:sz w:val="18"/>
                <w:lang w:val="en-GB"/>
              </w:rPr>
              <w:t>1,090</w:t>
            </w:r>
          </w:p>
        </w:tc>
        <w:tc>
          <w:tcPr>
            <w:tcW w:w="851" w:type="dxa"/>
            <w:tcBorders>
              <w:top w:val="single" w:sz="4" w:space="0" w:color="auto"/>
              <w:bottom w:val="single" w:sz="4" w:space="0" w:color="auto"/>
            </w:tcBorders>
          </w:tcPr>
          <w:p w14:paraId="77C97422" w14:textId="23EC779D"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0,643</w:t>
            </w:r>
          </w:p>
        </w:tc>
        <w:tc>
          <w:tcPr>
            <w:tcW w:w="851" w:type="dxa"/>
            <w:tcBorders>
              <w:top w:val="single" w:sz="4" w:space="0" w:color="auto"/>
              <w:bottom w:val="single" w:sz="4" w:space="0" w:color="auto"/>
            </w:tcBorders>
          </w:tcPr>
          <w:p w14:paraId="0679321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0,679</w:t>
            </w:r>
          </w:p>
        </w:tc>
        <w:tc>
          <w:tcPr>
            <w:tcW w:w="1276" w:type="dxa"/>
            <w:tcBorders>
              <w:top w:val="single" w:sz="4" w:space="0" w:color="auto"/>
              <w:bottom w:val="single" w:sz="4" w:space="0" w:color="auto"/>
            </w:tcBorders>
          </w:tcPr>
          <w:p w14:paraId="7282777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1,147</w:t>
            </w:r>
          </w:p>
        </w:tc>
        <w:tc>
          <w:tcPr>
            <w:tcW w:w="851" w:type="dxa"/>
            <w:tcBorders>
              <w:top w:val="single" w:sz="4" w:space="0" w:color="auto"/>
              <w:bottom w:val="single" w:sz="4" w:space="0" w:color="auto"/>
              <w:right w:val="single" w:sz="4" w:space="0" w:color="auto"/>
            </w:tcBorders>
          </w:tcPr>
          <w:p w14:paraId="122CE58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0,958</w:t>
            </w:r>
          </w:p>
        </w:tc>
      </w:tr>
      <w:tr w:rsidR="006166CB" w:rsidRPr="00187F1C" w14:paraId="5A9D7EBB" w14:textId="77777777" w:rsidTr="006166CB">
        <w:tc>
          <w:tcPr>
            <w:tcW w:w="851" w:type="dxa"/>
            <w:tcBorders>
              <w:top w:val="single" w:sz="4" w:space="0" w:color="auto"/>
              <w:left w:val="double" w:sz="4" w:space="0" w:color="auto"/>
              <w:bottom w:val="single" w:sz="4" w:space="0" w:color="auto"/>
            </w:tcBorders>
            <w:shd w:val="clear" w:color="auto" w:fill="FFFFAF"/>
          </w:tcPr>
          <w:p w14:paraId="3CC828EA" w14:textId="67B578E3"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0,24</w:t>
            </w:r>
          </w:p>
        </w:tc>
        <w:tc>
          <w:tcPr>
            <w:tcW w:w="794" w:type="dxa"/>
            <w:tcBorders>
              <w:top w:val="single" w:sz="4" w:space="0" w:color="auto"/>
              <w:bottom w:val="single" w:sz="4" w:space="0" w:color="auto"/>
            </w:tcBorders>
          </w:tcPr>
          <w:p w14:paraId="65D660B6" w14:textId="355E5336"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0,829</w:t>
            </w:r>
          </w:p>
        </w:tc>
        <w:tc>
          <w:tcPr>
            <w:tcW w:w="851" w:type="dxa"/>
            <w:tcBorders>
              <w:top w:val="single" w:sz="4" w:space="0" w:color="auto"/>
              <w:bottom w:val="single" w:sz="4" w:space="0" w:color="auto"/>
            </w:tcBorders>
          </w:tcPr>
          <w:p w14:paraId="6C491FCC" w14:textId="226F86A4"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0,331</w:t>
            </w:r>
          </w:p>
        </w:tc>
        <w:tc>
          <w:tcPr>
            <w:tcW w:w="851" w:type="dxa"/>
            <w:tcBorders>
              <w:top w:val="single" w:sz="4" w:space="0" w:color="auto"/>
              <w:bottom w:val="single" w:sz="4" w:space="0" w:color="auto"/>
            </w:tcBorders>
          </w:tcPr>
          <w:p w14:paraId="4C55D4B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0,289</w:t>
            </w:r>
          </w:p>
        </w:tc>
        <w:tc>
          <w:tcPr>
            <w:tcW w:w="1427" w:type="dxa"/>
            <w:tcBorders>
              <w:top w:val="single" w:sz="4" w:space="0" w:color="auto"/>
              <w:bottom w:val="single" w:sz="4" w:space="0" w:color="auto"/>
            </w:tcBorders>
          </w:tcPr>
          <w:p w14:paraId="13CE30D9" w14:textId="201820E4"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0,741</w:t>
            </w:r>
          </w:p>
        </w:tc>
        <w:tc>
          <w:tcPr>
            <w:tcW w:w="851" w:type="dxa"/>
            <w:tcBorders>
              <w:top w:val="single" w:sz="4" w:space="0" w:color="auto"/>
              <w:bottom w:val="single" w:sz="4" w:space="0" w:color="auto"/>
            </w:tcBorders>
          </w:tcPr>
          <w:p w14:paraId="6834A96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0,941</w:t>
            </w:r>
          </w:p>
        </w:tc>
        <w:tc>
          <w:tcPr>
            <w:tcW w:w="851" w:type="dxa"/>
            <w:tcBorders>
              <w:top w:val="single" w:sz="4" w:space="0" w:color="auto"/>
              <w:left w:val="double" w:sz="12" w:space="0" w:color="auto"/>
              <w:bottom w:val="single" w:sz="4" w:space="0" w:color="auto"/>
            </w:tcBorders>
            <w:shd w:val="clear" w:color="auto" w:fill="FFFFAF"/>
          </w:tcPr>
          <w:p w14:paraId="4754CE6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0,75</w:t>
            </w:r>
          </w:p>
        </w:tc>
        <w:tc>
          <w:tcPr>
            <w:tcW w:w="708" w:type="dxa"/>
            <w:tcBorders>
              <w:top w:val="single" w:sz="4" w:space="0" w:color="auto"/>
              <w:bottom w:val="single" w:sz="4" w:space="0" w:color="auto"/>
            </w:tcBorders>
          </w:tcPr>
          <w:p w14:paraId="1B803A43" w14:textId="2A95483D"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1,092</w:t>
            </w:r>
          </w:p>
        </w:tc>
        <w:tc>
          <w:tcPr>
            <w:tcW w:w="851" w:type="dxa"/>
            <w:tcBorders>
              <w:top w:val="single" w:sz="4" w:space="0" w:color="auto"/>
              <w:bottom w:val="single" w:sz="4" w:space="0" w:color="auto"/>
            </w:tcBorders>
          </w:tcPr>
          <w:p w14:paraId="2147F030" w14:textId="566E0869"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0,649</w:t>
            </w:r>
          </w:p>
        </w:tc>
        <w:tc>
          <w:tcPr>
            <w:tcW w:w="851" w:type="dxa"/>
            <w:tcBorders>
              <w:top w:val="single" w:sz="4" w:space="0" w:color="auto"/>
              <w:bottom w:val="single" w:sz="4" w:space="0" w:color="auto"/>
            </w:tcBorders>
          </w:tcPr>
          <w:p w14:paraId="5FD61EB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0,687</w:t>
            </w:r>
          </w:p>
        </w:tc>
        <w:tc>
          <w:tcPr>
            <w:tcW w:w="1276" w:type="dxa"/>
            <w:tcBorders>
              <w:top w:val="single" w:sz="4" w:space="0" w:color="auto"/>
              <w:bottom w:val="single" w:sz="4" w:space="0" w:color="auto"/>
            </w:tcBorders>
          </w:tcPr>
          <w:p w14:paraId="3465B5B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1,152</w:t>
            </w:r>
          </w:p>
        </w:tc>
        <w:tc>
          <w:tcPr>
            <w:tcW w:w="851" w:type="dxa"/>
            <w:tcBorders>
              <w:top w:val="single" w:sz="4" w:space="0" w:color="auto"/>
              <w:bottom w:val="single" w:sz="4" w:space="0" w:color="auto"/>
            </w:tcBorders>
          </w:tcPr>
          <w:p w14:paraId="3CF9EA4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0,955</w:t>
            </w:r>
          </w:p>
        </w:tc>
      </w:tr>
      <w:tr w:rsidR="006166CB" w:rsidRPr="00187F1C" w14:paraId="2E2AEADD" w14:textId="77777777" w:rsidTr="006166CB">
        <w:tc>
          <w:tcPr>
            <w:tcW w:w="851" w:type="dxa"/>
            <w:tcBorders>
              <w:top w:val="single" w:sz="4" w:space="0" w:color="auto"/>
              <w:left w:val="double" w:sz="4" w:space="0" w:color="auto"/>
              <w:bottom w:val="single" w:sz="4" w:space="0" w:color="auto"/>
            </w:tcBorders>
            <w:shd w:val="clear" w:color="auto" w:fill="FFFFAF"/>
          </w:tcPr>
          <w:p w14:paraId="6713BD13" w14:textId="1080E2F1"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0,25</w:t>
            </w:r>
          </w:p>
        </w:tc>
        <w:tc>
          <w:tcPr>
            <w:tcW w:w="794" w:type="dxa"/>
            <w:tcBorders>
              <w:top w:val="single" w:sz="4" w:space="0" w:color="auto"/>
              <w:bottom w:val="single" w:sz="4" w:space="0" w:color="auto"/>
            </w:tcBorders>
          </w:tcPr>
          <w:p w14:paraId="7B496661" w14:textId="4A4094DF"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0,838</w:t>
            </w:r>
          </w:p>
        </w:tc>
        <w:tc>
          <w:tcPr>
            <w:tcW w:w="851" w:type="dxa"/>
            <w:tcBorders>
              <w:top w:val="single" w:sz="4" w:space="0" w:color="auto"/>
              <w:bottom w:val="single" w:sz="4" w:space="0" w:color="auto"/>
            </w:tcBorders>
          </w:tcPr>
          <w:p w14:paraId="49E98755" w14:textId="26F07A99"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0,339</w:t>
            </w:r>
          </w:p>
        </w:tc>
        <w:tc>
          <w:tcPr>
            <w:tcW w:w="851" w:type="dxa"/>
            <w:tcBorders>
              <w:top w:val="single" w:sz="4" w:space="0" w:color="auto"/>
              <w:bottom w:val="single" w:sz="4" w:space="0" w:color="auto"/>
            </w:tcBorders>
          </w:tcPr>
          <w:p w14:paraId="1EF9978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0,298</w:t>
            </w:r>
          </w:p>
        </w:tc>
        <w:tc>
          <w:tcPr>
            <w:tcW w:w="1427" w:type="dxa"/>
            <w:tcBorders>
              <w:top w:val="single" w:sz="4" w:space="0" w:color="auto"/>
              <w:bottom w:val="single" w:sz="4" w:space="0" w:color="auto"/>
            </w:tcBorders>
          </w:tcPr>
          <w:p w14:paraId="6836F31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0,754</w:t>
            </w:r>
          </w:p>
        </w:tc>
        <w:tc>
          <w:tcPr>
            <w:tcW w:w="851" w:type="dxa"/>
            <w:tcBorders>
              <w:top w:val="single" w:sz="4" w:space="0" w:color="auto"/>
              <w:bottom w:val="single" w:sz="4" w:space="0" w:color="auto"/>
            </w:tcBorders>
          </w:tcPr>
          <w:p w14:paraId="1F191D37" w14:textId="55990E75"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0,947</w:t>
            </w:r>
          </w:p>
        </w:tc>
        <w:tc>
          <w:tcPr>
            <w:tcW w:w="851" w:type="dxa"/>
            <w:tcBorders>
              <w:top w:val="single" w:sz="4" w:space="0" w:color="auto"/>
              <w:left w:val="double" w:sz="12" w:space="0" w:color="auto"/>
              <w:bottom w:val="single" w:sz="4" w:space="0" w:color="auto"/>
            </w:tcBorders>
            <w:shd w:val="clear" w:color="auto" w:fill="FFFFAF"/>
          </w:tcPr>
          <w:p w14:paraId="2182889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0,76</w:t>
            </w:r>
          </w:p>
        </w:tc>
        <w:tc>
          <w:tcPr>
            <w:tcW w:w="708" w:type="dxa"/>
            <w:tcBorders>
              <w:top w:val="single" w:sz="4" w:space="0" w:color="auto"/>
              <w:bottom w:val="single" w:sz="4" w:space="0" w:color="auto"/>
            </w:tcBorders>
          </w:tcPr>
          <w:p w14:paraId="27BFF3BC" w14:textId="60954D65"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1,095</w:t>
            </w:r>
          </w:p>
        </w:tc>
        <w:tc>
          <w:tcPr>
            <w:tcW w:w="851" w:type="dxa"/>
            <w:tcBorders>
              <w:top w:val="single" w:sz="4" w:space="0" w:color="auto"/>
              <w:bottom w:val="single" w:sz="4" w:space="0" w:color="auto"/>
            </w:tcBorders>
          </w:tcPr>
          <w:p w14:paraId="09F64113" w14:textId="289BE8BA"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0,655</w:t>
            </w:r>
          </w:p>
        </w:tc>
        <w:tc>
          <w:tcPr>
            <w:tcW w:w="851" w:type="dxa"/>
            <w:tcBorders>
              <w:top w:val="single" w:sz="4" w:space="0" w:color="auto"/>
              <w:bottom w:val="single" w:sz="4" w:space="0" w:color="auto"/>
            </w:tcBorders>
          </w:tcPr>
          <w:p w14:paraId="472B3E3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0,694</w:t>
            </w:r>
          </w:p>
        </w:tc>
        <w:tc>
          <w:tcPr>
            <w:tcW w:w="1276" w:type="dxa"/>
            <w:tcBorders>
              <w:top w:val="single" w:sz="4" w:space="0" w:color="auto"/>
              <w:bottom w:val="single" w:sz="4" w:space="0" w:color="auto"/>
            </w:tcBorders>
          </w:tcPr>
          <w:p w14:paraId="60FE5BF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1,156</w:t>
            </w:r>
          </w:p>
        </w:tc>
        <w:tc>
          <w:tcPr>
            <w:tcW w:w="851" w:type="dxa"/>
            <w:tcBorders>
              <w:top w:val="single" w:sz="4" w:space="0" w:color="auto"/>
              <w:bottom w:val="single" w:sz="4" w:space="0" w:color="auto"/>
              <w:right w:val="single" w:sz="4" w:space="0" w:color="auto"/>
            </w:tcBorders>
          </w:tcPr>
          <w:p w14:paraId="191AA4A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0,951</w:t>
            </w:r>
          </w:p>
        </w:tc>
      </w:tr>
      <w:tr w:rsidR="006166CB" w:rsidRPr="00187F1C" w14:paraId="355A6F7B" w14:textId="77777777" w:rsidTr="006166CB">
        <w:tc>
          <w:tcPr>
            <w:tcW w:w="851" w:type="dxa"/>
            <w:tcBorders>
              <w:top w:val="single" w:sz="4" w:space="0" w:color="auto"/>
              <w:left w:val="double" w:sz="4" w:space="0" w:color="auto"/>
              <w:bottom w:val="single" w:sz="4" w:space="0" w:color="auto"/>
            </w:tcBorders>
            <w:shd w:val="clear" w:color="auto" w:fill="FFFFAF"/>
          </w:tcPr>
          <w:p w14:paraId="3F80FE7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0,26</w:t>
            </w:r>
          </w:p>
        </w:tc>
        <w:tc>
          <w:tcPr>
            <w:tcW w:w="794" w:type="dxa"/>
            <w:tcBorders>
              <w:top w:val="single" w:sz="4" w:space="0" w:color="auto"/>
              <w:bottom w:val="single" w:sz="4" w:space="0" w:color="auto"/>
            </w:tcBorders>
          </w:tcPr>
          <w:p w14:paraId="52AF27C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0,847</w:t>
            </w:r>
          </w:p>
        </w:tc>
        <w:tc>
          <w:tcPr>
            <w:tcW w:w="851" w:type="dxa"/>
            <w:tcBorders>
              <w:top w:val="single" w:sz="4" w:space="0" w:color="auto"/>
              <w:bottom w:val="single" w:sz="4" w:space="0" w:color="auto"/>
            </w:tcBorders>
          </w:tcPr>
          <w:p w14:paraId="24968DA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0,346</w:t>
            </w:r>
          </w:p>
        </w:tc>
        <w:tc>
          <w:tcPr>
            <w:tcW w:w="851" w:type="dxa"/>
            <w:tcBorders>
              <w:top w:val="single" w:sz="4" w:space="0" w:color="auto"/>
              <w:bottom w:val="single" w:sz="4" w:space="0" w:color="auto"/>
            </w:tcBorders>
          </w:tcPr>
          <w:p w14:paraId="3EC549F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0,307</w:t>
            </w:r>
          </w:p>
        </w:tc>
        <w:tc>
          <w:tcPr>
            <w:tcW w:w="1427" w:type="dxa"/>
            <w:tcBorders>
              <w:top w:val="single" w:sz="4" w:space="0" w:color="auto"/>
              <w:bottom w:val="single" w:sz="4" w:space="0" w:color="auto"/>
            </w:tcBorders>
          </w:tcPr>
          <w:p w14:paraId="31B42E3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0,767</w:t>
            </w:r>
          </w:p>
        </w:tc>
        <w:tc>
          <w:tcPr>
            <w:tcW w:w="851" w:type="dxa"/>
            <w:tcBorders>
              <w:top w:val="single" w:sz="4" w:space="0" w:color="auto"/>
              <w:bottom w:val="single" w:sz="4" w:space="0" w:color="auto"/>
            </w:tcBorders>
          </w:tcPr>
          <w:p w14:paraId="685E2D3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0,951</w:t>
            </w:r>
          </w:p>
        </w:tc>
        <w:tc>
          <w:tcPr>
            <w:tcW w:w="851" w:type="dxa"/>
            <w:tcBorders>
              <w:top w:val="single" w:sz="4" w:space="0" w:color="auto"/>
              <w:left w:val="double" w:sz="12" w:space="0" w:color="auto"/>
              <w:bottom w:val="single" w:sz="4" w:space="0" w:color="auto"/>
            </w:tcBorders>
            <w:shd w:val="clear" w:color="auto" w:fill="FFFFAF"/>
          </w:tcPr>
          <w:p w14:paraId="7FF8FE5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0,77</w:t>
            </w:r>
          </w:p>
        </w:tc>
        <w:tc>
          <w:tcPr>
            <w:tcW w:w="708" w:type="dxa"/>
            <w:tcBorders>
              <w:top w:val="single" w:sz="4" w:space="0" w:color="auto"/>
              <w:bottom w:val="single" w:sz="4" w:space="0" w:color="auto"/>
            </w:tcBorders>
          </w:tcPr>
          <w:p w14:paraId="0E41BF93" w14:textId="0CD330D8"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1,098</w:t>
            </w:r>
          </w:p>
        </w:tc>
        <w:tc>
          <w:tcPr>
            <w:tcW w:w="851" w:type="dxa"/>
            <w:tcBorders>
              <w:top w:val="single" w:sz="4" w:space="0" w:color="auto"/>
              <w:bottom w:val="single" w:sz="4" w:space="0" w:color="auto"/>
            </w:tcBorders>
          </w:tcPr>
          <w:p w14:paraId="0B5F22FA" w14:textId="6BA77F32"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0,661</w:t>
            </w:r>
          </w:p>
        </w:tc>
        <w:tc>
          <w:tcPr>
            <w:tcW w:w="851" w:type="dxa"/>
            <w:tcBorders>
              <w:top w:val="single" w:sz="4" w:space="0" w:color="auto"/>
              <w:bottom w:val="single" w:sz="4" w:space="0" w:color="auto"/>
            </w:tcBorders>
          </w:tcPr>
          <w:p w14:paraId="5BCD899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0,702</w:t>
            </w:r>
          </w:p>
        </w:tc>
        <w:tc>
          <w:tcPr>
            <w:tcW w:w="1276" w:type="dxa"/>
            <w:tcBorders>
              <w:top w:val="single" w:sz="4" w:space="0" w:color="auto"/>
              <w:bottom w:val="single" w:sz="4" w:space="0" w:color="auto"/>
            </w:tcBorders>
          </w:tcPr>
          <w:p w14:paraId="7725401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1,161</w:t>
            </w:r>
          </w:p>
        </w:tc>
        <w:tc>
          <w:tcPr>
            <w:tcW w:w="851" w:type="dxa"/>
            <w:tcBorders>
              <w:top w:val="single" w:sz="4" w:space="0" w:color="auto"/>
              <w:bottom w:val="single" w:sz="4" w:space="0" w:color="auto"/>
            </w:tcBorders>
          </w:tcPr>
          <w:p w14:paraId="6B18E6C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0,947</w:t>
            </w:r>
          </w:p>
        </w:tc>
      </w:tr>
      <w:tr w:rsidR="006166CB" w:rsidRPr="00187F1C" w14:paraId="330FE98D" w14:textId="77777777" w:rsidTr="006166CB">
        <w:tc>
          <w:tcPr>
            <w:tcW w:w="851" w:type="dxa"/>
            <w:tcBorders>
              <w:top w:val="single" w:sz="4" w:space="0" w:color="auto"/>
              <w:left w:val="double" w:sz="4" w:space="0" w:color="auto"/>
              <w:bottom w:val="single" w:sz="4" w:space="0" w:color="auto"/>
            </w:tcBorders>
            <w:shd w:val="clear" w:color="auto" w:fill="FFFFAF"/>
          </w:tcPr>
          <w:p w14:paraId="6973A00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0,27</w:t>
            </w:r>
          </w:p>
        </w:tc>
        <w:tc>
          <w:tcPr>
            <w:tcW w:w="794" w:type="dxa"/>
            <w:tcBorders>
              <w:top w:val="single" w:sz="4" w:space="0" w:color="auto"/>
              <w:bottom w:val="single" w:sz="4" w:space="0" w:color="auto"/>
            </w:tcBorders>
          </w:tcPr>
          <w:p w14:paraId="13CEAD9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0,856</w:t>
            </w:r>
          </w:p>
        </w:tc>
        <w:tc>
          <w:tcPr>
            <w:tcW w:w="851" w:type="dxa"/>
            <w:tcBorders>
              <w:top w:val="single" w:sz="4" w:space="0" w:color="auto"/>
              <w:bottom w:val="single" w:sz="4" w:space="0" w:color="auto"/>
            </w:tcBorders>
          </w:tcPr>
          <w:p w14:paraId="7AE6688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0,353</w:t>
            </w:r>
          </w:p>
        </w:tc>
        <w:tc>
          <w:tcPr>
            <w:tcW w:w="851" w:type="dxa"/>
            <w:tcBorders>
              <w:top w:val="single" w:sz="4" w:space="0" w:color="auto"/>
              <w:bottom w:val="single" w:sz="4" w:space="0" w:color="auto"/>
            </w:tcBorders>
          </w:tcPr>
          <w:p w14:paraId="7444C16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0,316</w:t>
            </w:r>
          </w:p>
        </w:tc>
        <w:tc>
          <w:tcPr>
            <w:tcW w:w="1427" w:type="dxa"/>
            <w:tcBorders>
              <w:top w:val="single" w:sz="4" w:space="0" w:color="auto"/>
              <w:bottom w:val="single" w:sz="4" w:space="0" w:color="auto"/>
            </w:tcBorders>
          </w:tcPr>
          <w:p w14:paraId="0CBBAB3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0,779</w:t>
            </w:r>
          </w:p>
        </w:tc>
        <w:tc>
          <w:tcPr>
            <w:tcW w:w="851" w:type="dxa"/>
            <w:tcBorders>
              <w:top w:val="single" w:sz="4" w:space="0" w:color="auto"/>
              <w:bottom w:val="single" w:sz="4" w:space="0" w:color="auto"/>
            </w:tcBorders>
          </w:tcPr>
          <w:p w14:paraId="16A5068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0,956</w:t>
            </w:r>
          </w:p>
        </w:tc>
        <w:tc>
          <w:tcPr>
            <w:tcW w:w="851" w:type="dxa"/>
            <w:tcBorders>
              <w:top w:val="single" w:sz="4" w:space="0" w:color="auto"/>
              <w:left w:val="double" w:sz="12" w:space="0" w:color="auto"/>
              <w:bottom w:val="single" w:sz="4" w:space="0" w:color="auto"/>
            </w:tcBorders>
            <w:shd w:val="clear" w:color="auto" w:fill="FFFFAF"/>
          </w:tcPr>
          <w:p w14:paraId="53F8017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0,78</w:t>
            </w:r>
          </w:p>
        </w:tc>
        <w:tc>
          <w:tcPr>
            <w:tcW w:w="708" w:type="dxa"/>
            <w:tcBorders>
              <w:top w:val="single" w:sz="4" w:space="0" w:color="auto"/>
              <w:bottom w:val="single" w:sz="4" w:space="0" w:color="auto"/>
            </w:tcBorders>
          </w:tcPr>
          <w:p w14:paraId="6C5D3AA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1,100</w:t>
            </w:r>
          </w:p>
        </w:tc>
        <w:tc>
          <w:tcPr>
            <w:tcW w:w="851" w:type="dxa"/>
            <w:tcBorders>
              <w:top w:val="single" w:sz="4" w:space="0" w:color="auto"/>
              <w:bottom w:val="single" w:sz="4" w:space="0" w:color="auto"/>
            </w:tcBorders>
          </w:tcPr>
          <w:p w14:paraId="4FA0CFC5" w14:textId="37F13EA1"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0,667</w:t>
            </w:r>
          </w:p>
        </w:tc>
        <w:tc>
          <w:tcPr>
            <w:tcW w:w="851" w:type="dxa"/>
            <w:tcBorders>
              <w:top w:val="single" w:sz="4" w:space="0" w:color="auto"/>
              <w:bottom w:val="single" w:sz="4" w:space="0" w:color="auto"/>
            </w:tcBorders>
          </w:tcPr>
          <w:p w14:paraId="674F98F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0,709</w:t>
            </w:r>
          </w:p>
        </w:tc>
        <w:tc>
          <w:tcPr>
            <w:tcW w:w="1276" w:type="dxa"/>
            <w:tcBorders>
              <w:top w:val="single" w:sz="4" w:space="0" w:color="auto"/>
              <w:bottom w:val="single" w:sz="4" w:space="0" w:color="auto"/>
            </w:tcBorders>
          </w:tcPr>
          <w:p w14:paraId="73AD6612" w14:textId="27734D76"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1,165</w:t>
            </w:r>
          </w:p>
        </w:tc>
        <w:tc>
          <w:tcPr>
            <w:tcW w:w="851" w:type="dxa"/>
            <w:tcBorders>
              <w:top w:val="single" w:sz="4" w:space="0" w:color="auto"/>
              <w:bottom w:val="single" w:sz="4" w:space="0" w:color="auto"/>
              <w:right w:val="single" w:sz="4" w:space="0" w:color="auto"/>
            </w:tcBorders>
          </w:tcPr>
          <w:p w14:paraId="5E31AEE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0,942</w:t>
            </w:r>
          </w:p>
        </w:tc>
      </w:tr>
      <w:tr w:rsidR="006166CB" w:rsidRPr="00187F1C" w14:paraId="003BE136" w14:textId="77777777" w:rsidTr="006166CB">
        <w:tc>
          <w:tcPr>
            <w:tcW w:w="851" w:type="dxa"/>
            <w:tcBorders>
              <w:top w:val="single" w:sz="4" w:space="0" w:color="auto"/>
              <w:left w:val="double" w:sz="4" w:space="0" w:color="auto"/>
              <w:bottom w:val="single" w:sz="4" w:space="0" w:color="auto"/>
            </w:tcBorders>
            <w:shd w:val="clear" w:color="auto" w:fill="FFFFAF"/>
          </w:tcPr>
          <w:p w14:paraId="047F95F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0,28</w:t>
            </w:r>
          </w:p>
        </w:tc>
        <w:tc>
          <w:tcPr>
            <w:tcW w:w="794" w:type="dxa"/>
            <w:tcBorders>
              <w:top w:val="single" w:sz="4" w:space="0" w:color="auto"/>
              <w:bottom w:val="single" w:sz="4" w:space="0" w:color="auto"/>
            </w:tcBorders>
          </w:tcPr>
          <w:p w14:paraId="2DA848F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0,864</w:t>
            </w:r>
          </w:p>
        </w:tc>
        <w:tc>
          <w:tcPr>
            <w:tcW w:w="851" w:type="dxa"/>
            <w:tcBorders>
              <w:top w:val="single" w:sz="4" w:space="0" w:color="auto"/>
              <w:bottom w:val="single" w:sz="4" w:space="0" w:color="auto"/>
            </w:tcBorders>
          </w:tcPr>
          <w:p w14:paraId="2C03323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0,360</w:t>
            </w:r>
          </w:p>
        </w:tc>
        <w:tc>
          <w:tcPr>
            <w:tcW w:w="851" w:type="dxa"/>
            <w:tcBorders>
              <w:top w:val="single" w:sz="4" w:space="0" w:color="auto"/>
              <w:bottom w:val="single" w:sz="4" w:space="0" w:color="auto"/>
            </w:tcBorders>
          </w:tcPr>
          <w:p w14:paraId="11A9908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0,324</w:t>
            </w:r>
          </w:p>
        </w:tc>
        <w:tc>
          <w:tcPr>
            <w:tcW w:w="1427" w:type="dxa"/>
            <w:tcBorders>
              <w:top w:val="single" w:sz="4" w:space="0" w:color="auto"/>
              <w:bottom w:val="single" w:sz="4" w:space="0" w:color="auto"/>
            </w:tcBorders>
          </w:tcPr>
          <w:p w14:paraId="311AD8F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0,791</w:t>
            </w:r>
          </w:p>
        </w:tc>
        <w:tc>
          <w:tcPr>
            <w:tcW w:w="851" w:type="dxa"/>
            <w:tcBorders>
              <w:top w:val="single" w:sz="4" w:space="0" w:color="auto"/>
              <w:bottom w:val="single" w:sz="4" w:space="0" w:color="auto"/>
            </w:tcBorders>
          </w:tcPr>
          <w:p w14:paraId="6E019B7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0,960</w:t>
            </w:r>
          </w:p>
        </w:tc>
        <w:tc>
          <w:tcPr>
            <w:tcW w:w="851" w:type="dxa"/>
            <w:tcBorders>
              <w:top w:val="single" w:sz="4" w:space="0" w:color="auto"/>
              <w:left w:val="double" w:sz="12" w:space="0" w:color="auto"/>
              <w:bottom w:val="single" w:sz="4" w:space="0" w:color="auto"/>
            </w:tcBorders>
            <w:shd w:val="clear" w:color="auto" w:fill="FFFFAF"/>
          </w:tcPr>
          <w:p w14:paraId="4EB554F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0,79</w:t>
            </w:r>
          </w:p>
        </w:tc>
        <w:tc>
          <w:tcPr>
            <w:tcW w:w="708" w:type="dxa"/>
            <w:tcBorders>
              <w:top w:val="single" w:sz="4" w:space="0" w:color="auto"/>
              <w:bottom w:val="single" w:sz="4" w:space="0" w:color="auto"/>
            </w:tcBorders>
          </w:tcPr>
          <w:p w14:paraId="1D890E40" w14:textId="465A69B5"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1,103</w:t>
            </w:r>
          </w:p>
        </w:tc>
        <w:tc>
          <w:tcPr>
            <w:tcW w:w="851" w:type="dxa"/>
            <w:tcBorders>
              <w:top w:val="single" w:sz="4" w:space="0" w:color="auto"/>
              <w:bottom w:val="single" w:sz="4" w:space="0" w:color="auto"/>
            </w:tcBorders>
          </w:tcPr>
          <w:p w14:paraId="2DF47F86" w14:textId="0E18365B"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0,674</w:t>
            </w:r>
          </w:p>
        </w:tc>
        <w:tc>
          <w:tcPr>
            <w:tcW w:w="851" w:type="dxa"/>
            <w:tcBorders>
              <w:top w:val="single" w:sz="4" w:space="0" w:color="auto"/>
              <w:bottom w:val="single" w:sz="4" w:space="0" w:color="auto"/>
            </w:tcBorders>
          </w:tcPr>
          <w:p w14:paraId="17CCFC1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0,717</w:t>
            </w:r>
          </w:p>
        </w:tc>
        <w:tc>
          <w:tcPr>
            <w:tcW w:w="1276" w:type="dxa"/>
            <w:tcBorders>
              <w:top w:val="single" w:sz="4" w:space="0" w:color="auto"/>
              <w:bottom w:val="single" w:sz="4" w:space="0" w:color="auto"/>
            </w:tcBorders>
          </w:tcPr>
          <w:p w14:paraId="2DEFD1F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1,169</w:t>
            </w:r>
          </w:p>
        </w:tc>
        <w:tc>
          <w:tcPr>
            <w:tcW w:w="851" w:type="dxa"/>
            <w:tcBorders>
              <w:top w:val="single" w:sz="4" w:space="0" w:color="auto"/>
              <w:bottom w:val="single" w:sz="4" w:space="0" w:color="auto"/>
            </w:tcBorders>
          </w:tcPr>
          <w:p w14:paraId="6457329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0,938</w:t>
            </w:r>
          </w:p>
        </w:tc>
      </w:tr>
      <w:tr w:rsidR="006166CB" w:rsidRPr="00187F1C" w14:paraId="4A723F95" w14:textId="77777777" w:rsidTr="006166CB">
        <w:tc>
          <w:tcPr>
            <w:tcW w:w="851" w:type="dxa"/>
            <w:tcBorders>
              <w:top w:val="single" w:sz="4" w:space="0" w:color="auto"/>
              <w:left w:val="double" w:sz="4" w:space="0" w:color="auto"/>
              <w:bottom w:val="single" w:sz="4" w:space="0" w:color="auto"/>
            </w:tcBorders>
            <w:shd w:val="clear" w:color="auto" w:fill="FFFFAF"/>
          </w:tcPr>
          <w:p w14:paraId="143B83C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0,29</w:t>
            </w:r>
          </w:p>
        </w:tc>
        <w:tc>
          <w:tcPr>
            <w:tcW w:w="794" w:type="dxa"/>
            <w:tcBorders>
              <w:top w:val="single" w:sz="4" w:space="0" w:color="auto"/>
              <w:bottom w:val="single" w:sz="4" w:space="0" w:color="auto"/>
            </w:tcBorders>
          </w:tcPr>
          <w:p w14:paraId="4A3A19E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0,872</w:t>
            </w:r>
          </w:p>
        </w:tc>
        <w:tc>
          <w:tcPr>
            <w:tcW w:w="851" w:type="dxa"/>
            <w:tcBorders>
              <w:top w:val="single" w:sz="4" w:space="0" w:color="auto"/>
              <w:bottom w:val="single" w:sz="4" w:space="0" w:color="auto"/>
            </w:tcBorders>
          </w:tcPr>
          <w:p w14:paraId="3200306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0,367</w:t>
            </w:r>
          </w:p>
        </w:tc>
        <w:tc>
          <w:tcPr>
            <w:tcW w:w="851" w:type="dxa"/>
            <w:tcBorders>
              <w:top w:val="single" w:sz="4" w:space="0" w:color="auto"/>
              <w:bottom w:val="single" w:sz="4" w:space="0" w:color="auto"/>
            </w:tcBorders>
          </w:tcPr>
          <w:p w14:paraId="4C4EA78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0,333</w:t>
            </w:r>
          </w:p>
        </w:tc>
        <w:tc>
          <w:tcPr>
            <w:tcW w:w="1427" w:type="dxa"/>
            <w:tcBorders>
              <w:top w:val="single" w:sz="4" w:space="0" w:color="auto"/>
              <w:bottom w:val="single" w:sz="4" w:space="0" w:color="auto"/>
            </w:tcBorders>
          </w:tcPr>
          <w:p w14:paraId="007DCF6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0,803</w:t>
            </w:r>
          </w:p>
        </w:tc>
        <w:tc>
          <w:tcPr>
            <w:tcW w:w="851" w:type="dxa"/>
            <w:tcBorders>
              <w:top w:val="single" w:sz="4" w:space="0" w:color="auto"/>
              <w:bottom w:val="single" w:sz="4" w:space="0" w:color="auto"/>
            </w:tcBorders>
          </w:tcPr>
          <w:p w14:paraId="758A180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0,964</w:t>
            </w:r>
          </w:p>
        </w:tc>
        <w:tc>
          <w:tcPr>
            <w:tcW w:w="851" w:type="dxa"/>
            <w:tcBorders>
              <w:top w:val="single" w:sz="4" w:space="0" w:color="auto"/>
              <w:left w:val="double" w:sz="12" w:space="0" w:color="auto"/>
              <w:bottom w:val="single" w:sz="4" w:space="0" w:color="auto"/>
            </w:tcBorders>
            <w:shd w:val="clear" w:color="auto" w:fill="FFFFAF"/>
          </w:tcPr>
          <w:p w14:paraId="4DC7AEB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0,80</w:t>
            </w:r>
          </w:p>
        </w:tc>
        <w:tc>
          <w:tcPr>
            <w:tcW w:w="708" w:type="dxa"/>
            <w:tcBorders>
              <w:top w:val="single" w:sz="4" w:space="0" w:color="auto"/>
              <w:bottom w:val="single" w:sz="4" w:space="0" w:color="auto"/>
            </w:tcBorders>
          </w:tcPr>
          <w:p w14:paraId="0085708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1,105</w:t>
            </w:r>
          </w:p>
        </w:tc>
        <w:tc>
          <w:tcPr>
            <w:tcW w:w="851" w:type="dxa"/>
            <w:tcBorders>
              <w:top w:val="single" w:sz="4" w:space="0" w:color="auto"/>
              <w:bottom w:val="single" w:sz="4" w:space="0" w:color="auto"/>
            </w:tcBorders>
          </w:tcPr>
          <w:p w14:paraId="1A3AB5AD" w14:textId="0A7F7310"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0,680</w:t>
            </w:r>
          </w:p>
        </w:tc>
        <w:tc>
          <w:tcPr>
            <w:tcW w:w="851" w:type="dxa"/>
            <w:tcBorders>
              <w:top w:val="single" w:sz="4" w:space="0" w:color="auto"/>
              <w:bottom w:val="single" w:sz="4" w:space="0" w:color="auto"/>
            </w:tcBorders>
          </w:tcPr>
          <w:p w14:paraId="59585E0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0,724</w:t>
            </w:r>
          </w:p>
        </w:tc>
        <w:tc>
          <w:tcPr>
            <w:tcW w:w="1276" w:type="dxa"/>
            <w:tcBorders>
              <w:top w:val="single" w:sz="4" w:space="0" w:color="auto"/>
              <w:bottom w:val="single" w:sz="4" w:space="0" w:color="auto"/>
            </w:tcBorders>
          </w:tcPr>
          <w:p w14:paraId="2E1C100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1,173</w:t>
            </w:r>
          </w:p>
        </w:tc>
        <w:tc>
          <w:tcPr>
            <w:tcW w:w="851" w:type="dxa"/>
            <w:tcBorders>
              <w:top w:val="single" w:sz="4" w:space="0" w:color="auto"/>
              <w:bottom w:val="single" w:sz="4" w:space="0" w:color="auto"/>
              <w:right w:val="single" w:sz="4" w:space="0" w:color="auto"/>
            </w:tcBorders>
          </w:tcPr>
          <w:p w14:paraId="059F46F8" w14:textId="6782F5E8"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0,933</w:t>
            </w:r>
          </w:p>
        </w:tc>
      </w:tr>
      <w:tr w:rsidR="006166CB" w:rsidRPr="00187F1C" w14:paraId="0EC3C3D1" w14:textId="77777777" w:rsidTr="006166CB">
        <w:tc>
          <w:tcPr>
            <w:tcW w:w="851" w:type="dxa"/>
            <w:tcBorders>
              <w:top w:val="single" w:sz="4" w:space="0" w:color="auto"/>
              <w:left w:val="double" w:sz="4" w:space="0" w:color="auto"/>
              <w:bottom w:val="single" w:sz="4" w:space="0" w:color="auto"/>
            </w:tcBorders>
            <w:shd w:val="clear" w:color="auto" w:fill="FFFFAF"/>
          </w:tcPr>
          <w:p w14:paraId="1BFE066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0,30</w:t>
            </w:r>
          </w:p>
        </w:tc>
        <w:tc>
          <w:tcPr>
            <w:tcW w:w="794" w:type="dxa"/>
            <w:tcBorders>
              <w:top w:val="single" w:sz="4" w:space="0" w:color="auto"/>
              <w:bottom w:val="single" w:sz="4" w:space="0" w:color="auto"/>
            </w:tcBorders>
          </w:tcPr>
          <w:p w14:paraId="7B487DF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0,880</w:t>
            </w:r>
          </w:p>
        </w:tc>
        <w:tc>
          <w:tcPr>
            <w:tcW w:w="851" w:type="dxa"/>
            <w:tcBorders>
              <w:top w:val="single" w:sz="4" w:space="0" w:color="auto"/>
              <w:bottom w:val="single" w:sz="4" w:space="0" w:color="auto"/>
            </w:tcBorders>
          </w:tcPr>
          <w:p w14:paraId="2716A50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0,374</w:t>
            </w:r>
          </w:p>
        </w:tc>
        <w:tc>
          <w:tcPr>
            <w:tcW w:w="851" w:type="dxa"/>
            <w:tcBorders>
              <w:top w:val="single" w:sz="4" w:space="0" w:color="auto"/>
              <w:bottom w:val="single" w:sz="4" w:space="0" w:color="auto"/>
            </w:tcBorders>
          </w:tcPr>
          <w:p w14:paraId="2AC523D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0,341</w:t>
            </w:r>
          </w:p>
        </w:tc>
        <w:tc>
          <w:tcPr>
            <w:tcW w:w="1427" w:type="dxa"/>
            <w:tcBorders>
              <w:top w:val="single" w:sz="4" w:space="0" w:color="auto"/>
              <w:bottom w:val="single" w:sz="4" w:space="0" w:color="auto"/>
            </w:tcBorders>
          </w:tcPr>
          <w:p w14:paraId="67FD522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0,814</w:t>
            </w:r>
          </w:p>
        </w:tc>
        <w:tc>
          <w:tcPr>
            <w:tcW w:w="851" w:type="dxa"/>
            <w:tcBorders>
              <w:top w:val="single" w:sz="4" w:space="0" w:color="auto"/>
              <w:bottom w:val="single" w:sz="4" w:space="0" w:color="auto"/>
            </w:tcBorders>
          </w:tcPr>
          <w:p w14:paraId="7C44F0C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0,968</w:t>
            </w:r>
          </w:p>
        </w:tc>
        <w:tc>
          <w:tcPr>
            <w:tcW w:w="851" w:type="dxa"/>
            <w:tcBorders>
              <w:top w:val="single" w:sz="4" w:space="0" w:color="auto"/>
              <w:left w:val="double" w:sz="12" w:space="0" w:color="auto"/>
              <w:bottom w:val="single" w:sz="4" w:space="0" w:color="auto"/>
            </w:tcBorders>
            <w:shd w:val="clear" w:color="auto" w:fill="FFFFAF"/>
          </w:tcPr>
          <w:p w14:paraId="7BD65AA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0,81</w:t>
            </w:r>
          </w:p>
        </w:tc>
        <w:tc>
          <w:tcPr>
            <w:tcW w:w="708" w:type="dxa"/>
            <w:tcBorders>
              <w:top w:val="single" w:sz="4" w:space="0" w:color="auto"/>
              <w:bottom w:val="single" w:sz="4" w:space="0" w:color="auto"/>
            </w:tcBorders>
          </w:tcPr>
          <w:p w14:paraId="6961DB9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1,107</w:t>
            </w:r>
          </w:p>
        </w:tc>
        <w:tc>
          <w:tcPr>
            <w:tcW w:w="851" w:type="dxa"/>
            <w:tcBorders>
              <w:top w:val="single" w:sz="4" w:space="0" w:color="auto"/>
              <w:bottom w:val="single" w:sz="4" w:space="0" w:color="auto"/>
            </w:tcBorders>
          </w:tcPr>
          <w:p w14:paraId="6A321EF9" w14:textId="2F7FB0E0"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0,686</w:t>
            </w:r>
          </w:p>
        </w:tc>
        <w:tc>
          <w:tcPr>
            <w:tcW w:w="851" w:type="dxa"/>
            <w:tcBorders>
              <w:top w:val="single" w:sz="4" w:space="0" w:color="auto"/>
              <w:bottom w:val="single" w:sz="4" w:space="0" w:color="auto"/>
            </w:tcBorders>
          </w:tcPr>
          <w:p w14:paraId="1FDB1E9C" w14:textId="3C524CBA"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0,732</w:t>
            </w:r>
          </w:p>
        </w:tc>
        <w:tc>
          <w:tcPr>
            <w:tcW w:w="1276" w:type="dxa"/>
            <w:tcBorders>
              <w:top w:val="single" w:sz="4" w:space="0" w:color="auto"/>
              <w:bottom w:val="single" w:sz="4" w:space="0" w:color="auto"/>
            </w:tcBorders>
          </w:tcPr>
          <w:p w14:paraId="34320C95" w14:textId="1978AAB4"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1,177</w:t>
            </w:r>
          </w:p>
        </w:tc>
        <w:tc>
          <w:tcPr>
            <w:tcW w:w="851" w:type="dxa"/>
            <w:tcBorders>
              <w:top w:val="single" w:sz="4" w:space="0" w:color="auto"/>
              <w:bottom w:val="single" w:sz="4" w:space="0" w:color="auto"/>
            </w:tcBorders>
          </w:tcPr>
          <w:p w14:paraId="7F1975A9" w14:textId="64582A9B"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0,928</w:t>
            </w:r>
          </w:p>
        </w:tc>
      </w:tr>
      <w:tr w:rsidR="006166CB" w:rsidRPr="00187F1C" w14:paraId="3ED67ABA" w14:textId="77777777" w:rsidTr="006166CB">
        <w:tc>
          <w:tcPr>
            <w:tcW w:w="851" w:type="dxa"/>
            <w:tcBorders>
              <w:top w:val="single" w:sz="4" w:space="0" w:color="auto"/>
              <w:left w:val="double" w:sz="4" w:space="0" w:color="auto"/>
              <w:bottom w:val="single" w:sz="4" w:space="0" w:color="auto"/>
            </w:tcBorders>
            <w:shd w:val="clear" w:color="auto" w:fill="FFFFAF"/>
          </w:tcPr>
          <w:p w14:paraId="073BE04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0,31</w:t>
            </w:r>
          </w:p>
        </w:tc>
        <w:tc>
          <w:tcPr>
            <w:tcW w:w="794" w:type="dxa"/>
            <w:tcBorders>
              <w:top w:val="single" w:sz="4" w:space="0" w:color="auto"/>
              <w:bottom w:val="single" w:sz="4" w:space="0" w:color="auto"/>
            </w:tcBorders>
          </w:tcPr>
          <w:p w14:paraId="1F18A65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0,887</w:t>
            </w:r>
          </w:p>
        </w:tc>
        <w:tc>
          <w:tcPr>
            <w:tcW w:w="851" w:type="dxa"/>
            <w:tcBorders>
              <w:top w:val="single" w:sz="4" w:space="0" w:color="auto"/>
              <w:bottom w:val="single" w:sz="4" w:space="0" w:color="auto"/>
            </w:tcBorders>
          </w:tcPr>
          <w:p w14:paraId="0FB3271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0,381</w:t>
            </w:r>
          </w:p>
        </w:tc>
        <w:tc>
          <w:tcPr>
            <w:tcW w:w="851" w:type="dxa"/>
            <w:tcBorders>
              <w:top w:val="single" w:sz="4" w:space="0" w:color="auto"/>
              <w:bottom w:val="single" w:sz="4" w:space="0" w:color="auto"/>
            </w:tcBorders>
          </w:tcPr>
          <w:p w14:paraId="66EE4C2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0,349</w:t>
            </w:r>
          </w:p>
        </w:tc>
        <w:tc>
          <w:tcPr>
            <w:tcW w:w="1427" w:type="dxa"/>
            <w:tcBorders>
              <w:top w:val="single" w:sz="4" w:space="0" w:color="auto"/>
              <w:bottom w:val="single" w:sz="4" w:space="0" w:color="auto"/>
            </w:tcBorders>
          </w:tcPr>
          <w:p w14:paraId="5EEC6EF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0,826</w:t>
            </w:r>
          </w:p>
        </w:tc>
        <w:tc>
          <w:tcPr>
            <w:tcW w:w="851" w:type="dxa"/>
            <w:tcBorders>
              <w:top w:val="single" w:sz="4" w:space="0" w:color="auto"/>
              <w:bottom w:val="single" w:sz="4" w:space="0" w:color="auto"/>
            </w:tcBorders>
          </w:tcPr>
          <w:p w14:paraId="2F6A3B7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0,971</w:t>
            </w:r>
          </w:p>
        </w:tc>
        <w:tc>
          <w:tcPr>
            <w:tcW w:w="851" w:type="dxa"/>
            <w:tcBorders>
              <w:top w:val="single" w:sz="4" w:space="0" w:color="auto"/>
              <w:left w:val="double" w:sz="12" w:space="0" w:color="auto"/>
              <w:bottom w:val="single" w:sz="4" w:space="0" w:color="auto"/>
            </w:tcBorders>
            <w:shd w:val="clear" w:color="auto" w:fill="FFFFAF"/>
          </w:tcPr>
          <w:p w14:paraId="1979465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0,82</w:t>
            </w:r>
          </w:p>
        </w:tc>
        <w:tc>
          <w:tcPr>
            <w:tcW w:w="708" w:type="dxa"/>
            <w:tcBorders>
              <w:top w:val="single" w:sz="4" w:space="0" w:color="auto"/>
              <w:bottom w:val="single" w:sz="4" w:space="0" w:color="auto"/>
            </w:tcBorders>
          </w:tcPr>
          <w:p w14:paraId="5C8C2ADB" w14:textId="77777777" w:rsidR="00924789" w:rsidRPr="00127415" w:rsidRDefault="00924789" w:rsidP="005F047A">
            <w:pPr>
              <w:spacing w:before="20" w:after="0" w:line="20" w:lineRule="atLeast"/>
              <w:jc w:val="center"/>
              <w:rPr>
                <w:color w:val="000000" w:themeColor="text1"/>
                <w:sz w:val="18"/>
                <w:lang w:val="en-GB"/>
              </w:rPr>
            </w:pPr>
            <w:r w:rsidRPr="00127415">
              <w:rPr>
                <w:color w:val="000000" w:themeColor="text1"/>
                <w:sz w:val="18"/>
                <w:lang w:val="en-GB"/>
              </w:rPr>
              <w:t>1,109</w:t>
            </w:r>
          </w:p>
        </w:tc>
        <w:tc>
          <w:tcPr>
            <w:tcW w:w="851" w:type="dxa"/>
            <w:tcBorders>
              <w:top w:val="single" w:sz="4" w:space="0" w:color="auto"/>
              <w:bottom w:val="single" w:sz="4" w:space="0" w:color="auto"/>
            </w:tcBorders>
          </w:tcPr>
          <w:p w14:paraId="0854F6B1" w14:textId="5802A362" w:rsidR="00924789" w:rsidRPr="00127415" w:rsidRDefault="00924789" w:rsidP="005F047A">
            <w:pPr>
              <w:spacing w:before="20" w:after="0" w:line="20" w:lineRule="atLeast"/>
              <w:jc w:val="center"/>
              <w:rPr>
                <w:color w:val="000000" w:themeColor="text1"/>
                <w:sz w:val="18"/>
                <w:lang w:val="en-GB"/>
              </w:rPr>
            </w:pPr>
            <w:r w:rsidRPr="00127415">
              <w:rPr>
                <w:color w:val="000000" w:themeColor="text1"/>
                <w:sz w:val="18"/>
                <w:lang w:val="en-GB"/>
              </w:rPr>
              <w:t>0,693</w:t>
            </w:r>
          </w:p>
        </w:tc>
        <w:tc>
          <w:tcPr>
            <w:tcW w:w="851" w:type="dxa"/>
            <w:tcBorders>
              <w:top w:val="single" w:sz="4" w:space="0" w:color="auto"/>
              <w:bottom w:val="single" w:sz="4" w:space="0" w:color="auto"/>
            </w:tcBorders>
          </w:tcPr>
          <w:p w14:paraId="3E88A3B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0,739</w:t>
            </w:r>
          </w:p>
        </w:tc>
        <w:tc>
          <w:tcPr>
            <w:tcW w:w="1276" w:type="dxa"/>
            <w:tcBorders>
              <w:top w:val="single" w:sz="4" w:space="0" w:color="auto"/>
              <w:bottom w:val="single" w:sz="4" w:space="0" w:color="auto"/>
            </w:tcBorders>
          </w:tcPr>
          <w:p w14:paraId="1AFC8A6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1,181</w:t>
            </w:r>
          </w:p>
        </w:tc>
        <w:tc>
          <w:tcPr>
            <w:tcW w:w="851" w:type="dxa"/>
            <w:tcBorders>
              <w:top w:val="single" w:sz="4" w:space="0" w:color="auto"/>
              <w:bottom w:val="single" w:sz="4" w:space="0" w:color="auto"/>
              <w:right w:val="single" w:sz="4" w:space="0" w:color="auto"/>
            </w:tcBorders>
          </w:tcPr>
          <w:p w14:paraId="655667B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0,923</w:t>
            </w:r>
          </w:p>
        </w:tc>
      </w:tr>
      <w:tr w:rsidR="006166CB" w:rsidRPr="00187F1C" w14:paraId="3CA68354" w14:textId="77777777" w:rsidTr="006166CB">
        <w:tc>
          <w:tcPr>
            <w:tcW w:w="851" w:type="dxa"/>
            <w:tcBorders>
              <w:top w:val="single" w:sz="4" w:space="0" w:color="auto"/>
              <w:left w:val="double" w:sz="4" w:space="0" w:color="auto"/>
              <w:bottom w:val="single" w:sz="4" w:space="0" w:color="auto"/>
            </w:tcBorders>
            <w:shd w:val="clear" w:color="auto" w:fill="FFFFAF"/>
          </w:tcPr>
          <w:p w14:paraId="452F0CD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0,32</w:t>
            </w:r>
          </w:p>
        </w:tc>
        <w:tc>
          <w:tcPr>
            <w:tcW w:w="794" w:type="dxa"/>
            <w:tcBorders>
              <w:top w:val="single" w:sz="4" w:space="0" w:color="auto"/>
              <w:bottom w:val="single" w:sz="4" w:space="0" w:color="auto"/>
            </w:tcBorders>
          </w:tcPr>
          <w:p w14:paraId="390C2A5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0,894</w:t>
            </w:r>
          </w:p>
        </w:tc>
        <w:tc>
          <w:tcPr>
            <w:tcW w:w="851" w:type="dxa"/>
            <w:tcBorders>
              <w:top w:val="single" w:sz="4" w:space="0" w:color="auto"/>
              <w:bottom w:val="single" w:sz="4" w:space="0" w:color="auto"/>
            </w:tcBorders>
          </w:tcPr>
          <w:p w14:paraId="22C1E33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0,387</w:t>
            </w:r>
          </w:p>
        </w:tc>
        <w:tc>
          <w:tcPr>
            <w:tcW w:w="851" w:type="dxa"/>
            <w:tcBorders>
              <w:top w:val="single" w:sz="4" w:space="0" w:color="auto"/>
              <w:bottom w:val="single" w:sz="4" w:space="0" w:color="auto"/>
            </w:tcBorders>
          </w:tcPr>
          <w:p w14:paraId="0337708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0,358</w:t>
            </w:r>
          </w:p>
        </w:tc>
        <w:tc>
          <w:tcPr>
            <w:tcW w:w="1427" w:type="dxa"/>
            <w:tcBorders>
              <w:top w:val="single" w:sz="4" w:space="0" w:color="auto"/>
              <w:bottom w:val="single" w:sz="4" w:space="0" w:color="auto"/>
            </w:tcBorders>
          </w:tcPr>
          <w:p w14:paraId="00E3DA7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0,837</w:t>
            </w:r>
          </w:p>
        </w:tc>
        <w:tc>
          <w:tcPr>
            <w:tcW w:w="851" w:type="dxa"/>
            <w:tcBorders>
              <w:top w:val="single" w:sz="4" w:space="0" w:color="auto"/>
              <w:bottom w:val="single" w:sz="4" w:space="0" w:color="auto"/>
            </w:tcBorders>
          </w:tcPr>
          <w:p w14:paraId="403F987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0,974</w:t>
            </w:r>
          </w:p>
        </w:tc>
        <w:tc>
          <w:tcPr>
            <w:tcW w:w="851" w:type="dxa"/>
            <w:tcBorders>
              <w:top w:val="single" w:sz="4" w:space="0" w:color="auto"/>
              <w:left w:val="double" w:sz="12" w:space="0" w:color="auto"/>
              <w:bottom w:val="single" w:sz="4" w:space="0" w:color="auto"/>
            </w:tcBorders>
            <w:shd w:val="clear" w:color="auto" w:fill="FFFFAF"/>
          </w:tcPr>
          <w:p w14:paraId="62C7CF6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0,83</w:t>
            </w:r>
          </w:p>
        </w:tc>
        <w:tc>
          <w:tcPr>
            <w:tcW w:w="708" w:type="dxa"/>
            <w:tcBorders>
              <w:top w:val="single" w:sz="4" w:space="0" w:color="auto"/>
              <w:bottom w:val="single" w:sz="4" w:space="0" w:color="auto"/>
            </w:tcBorders>
          </w:tcPr>
          <w:p w14:paraId="266D986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1,112</w:t>
            </w:r>
          </w:p>
        </w:tc>
        <w:tc>
          <w:tcPr>
            <w:tcW w:w="851" w:type="dxa"/>
            <w:tcBorders>
              <w:top w:val="single" w:sz="4" w:space="0" w:color="auto"/>
              <w:bottom w:val="single" w:sz="4" w:space="0" w:color="auto"/>
            </w:tcBorders>
          </w:tcPr>
          <w:p w14:paraId="557BD73E" w14:textId="5969F35D"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0,699</w:t>
            </w:r>
          </w:p>
        </w:tc>
        <w:tc>
          <w:tcPr>
            <w:tcW w:w="851" w:type="dxa"/>
            <w:tcBorders>
              <w:top w:val="single" w:sz="4" w:space="0" w:color="auto"/>
              <w:bottom w:val="single" w:sz="4" w:space="0" w:color="auto"/>
            </w:tcBorders>
          </w:tcPr>
          <w:p w14:paraId="0AFD581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0,747</w:t>
            </w:r>
          </w:p>
        </w:tc>
        <w:tc>
          <w:tcPr>
            <w:tcW w:w="1276" w:type="dxa"/>
            <w:tcBorders>
              <w:top w:val="single" w:sz="4" w:space="0" w:color="auto"/>
              <w:bottom w:val="single" w:sz="4" w:space="0" w:color="auto"/>
            </w:tcBorders>
          </w:tcPr>
          <w:p w14:paraId="342939C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1,184</w:t>
            </w:r>
          </w:p>
        </w:tc>
        <w:tc>
          <w:tcPr>
            <w:tcW w:w="851" w:type="dxa"/>
            <w:tcBorders>
              <w:top w:val="single" w:sz="4" w:space="0" w:color="auto"/>
              <w:bottom w:val="single" w:sz="4" w:space="0" w:color="auto"/>
            </w:tcBorders>
          </w:tcPr>
          <w:p w14:paraId="2C9A75D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0,917</w:t>
            </w:r>
          </w:p>
        </w:tc>
      </w:tr>
      <w:tr w:rsidR="006166CB" w:rsidRPr="00187F1C" w14:paraId="498D1535" w14:textId="77777777" w:rsidTr="006166CB">
        <w:tc>
          <w:tcPr>
            <w:tcW w:w="851" w:type="dxa"/>
            <w:tcBorders>
              <w:top w:val="single" w:sz="4" w:space="0" w:color="auto"/>
              <w:left w:val="double" w:sz="4" w:space="0" w:color="auto"/>
              <w:bottom w:val="single" w:sz="4" w:space="0" w:color="auto"/>
            </w:tcBorders>
            <w:shd w:val="clear" w:color="auto" w:fill="FFFFAF"/>
          </w:tcPr>
          <w:p w14:paraId="5B09146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0,33</w:t>
            </w:r>
          </w:p>
        </w:tc>
        <w:tc>
          <w:tcPr>
            <w:tcW w:w="794" w:type="dxa"/>
            <w:tcBorders>
              <w:top w:val="single" w:sz="4" w:space="0" w:color="auto"/>
              <w:bottom w:val="single" w:sz="4" w:space="0" w:color="auto"/>
            </w:tcBorders>
          </w:tcPr>
          <w:p w14:paraId="0660293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0,902</w:t>
            </w:r>
          </w:p>
        </w:tc>
        <w:tc>
          <w:tcPr>
            <w:tcW w:w="851" w:type="dxa"/>
            <w:tcBorders>
              <w:top w:val="single" w:sz="4" w:space="0" w:color="auto"/>
              <w:bottom w:val="single" w:sz="4" w:space="0" w:color="auto"/>
            </w:tcBorders>
          </w:tcPr>
          <w:p w14:paraId="321A7B4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0,394</w:t>
            </w:r>
          </w:p>
        </w:tc>
        <w:tc>
          <w:tcPr>
            <w:tcW w:w="851" w:type="dxa"/>
            <w:tcBorders>
              <w:top w:val="single" w:sz="4" w:space="0" w:color="auto"/>
              <w:bottom w:val="single" w:sz="4" w:space="0" w:color="auto"/>
            </w:tcBorders>
          </w:tcPr>
          <w:p w14:paraId="3CF8FBA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0,366</w:t>
            </w:r>
          </w:p>
        </w:tc>
        <w:tc>
          <w:tcPr>
            <w:tcW w:w="1427" w:type="dxa"/>
            <w:tcBorders>
              <w:top w:val="single" w:sz="4" w:space="0" w:color="auto"/>
              <w:bottom w:val="single" w:sz="4" w:space="0" w:color="auto"/>
            </w:tcBorders>
          </w:tcPr>
          <w:p w14:paraId="36DB4F3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0,847</w:t>
            </w:r>
          </w:p>
        </w:tc>
        <w:tc>
          <w:tcPr>
            <w:tcW w:w="851" w:type="dxa"/>
            <w:tcBorders>
              <w:top w:val="single" w:sz="4" w:space="0" w:color="auto"/>
              <w:bottom w:val="single" w:sz="4" w:space="0" w:color="auto"/>
            </w:tcBorders>
          </w:tcPr>
          <w:p w14:paraId="167A11F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0,977</w:t>
            </w:r>
          </w:p>
        </w:tc>
        <w:tc>
          <w:tcPr>
            <w:tcW w:w="851" w:type="dxa"/>
            <w:tcBorders>
              <w:top w:val="single" w:sz="4" w:space="0" w:color="auto"/>
              <w:left w:val="double" w:sz="12" w:space="0" w:color="auto"/>
              <w:bottom w:val="single" w:sz="4" w:space="0" w:color="auto"/>
            </w:tcBorders>
            <w:shd w:val="clear" w:color="auto" w:fill="FFFFAF"/>
          </w:tcPr>
          <w:p w14:paraId="64104B0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0,84</w:t>
            </w:r>
          </w:p>
        </w:tc>
        <w:tc>
          <w:tcPr>
            <w:tcW w:w="708" w:type="dxa"/>
            <w:tcBorders>
              <w:top w:val="single" w:sz="4" w:space="0" w:color="auto"/>
              <w:bottom w:val="single" w:sz="4" w:space="0" w:color="auto"/>
            </w:tcBorders>
          </w:tcPr>
          <w:p w14:paraId="601A657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1,114</w:t>
            </w:r>
          </w:p>
        </w:tc>
        <w:tc>
          <w:tcPr>
            <w:tcW w:w="851" w:type="dxa"/>
            <w:tcBorders>
              <w:top w:val="single" w:sz="4" w:space="0" w:color="auto"/>
              <w:bottom w:val="single" w:sz="4" w:space="0" w:color="auto"/>
            </w:tcBorders>
          </w:tcPr>
          <w:p w14:paraId="6FB45D7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0,706</w:t>
            </w:r>
          </w:p>
        </w:tc>
        <w:tc>
          <w:tcPr>
            <w:tcW w:w="851" w:type="dxa"/>
            <w:tcBorders>
              <w:top w:val="single" w:sz="4" w:space="0" w:color="auto"/>
              <w:bottom w:val="single" w:sz="4" w:space="0" w:color="auto"/>
            </w:tcBorders>
          </w:tcPr>
          <w:p w14:paraId="7572EED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0,754</w:t>
            </w:r>
          </w:p>
        </w:tc>
        <w:tc>
          <w:tcPr>
            <w:tcW w:w="1276" w:type="dxa"/>
            <w:tcBorders>
              <w:top w:val="single" w:sz="4" w:space="0" w:color="auto"/>
              <w:bottom w:val="single" w:sz="4" w:space="0" w:color="auto"/>
            </w:tcBorders>
          </w:tcPr>
          <w:p w14:paraId="55412F3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1,188</w:t>
            </w:r>
          </w:p>
        </w:tc>
        <w:tc>
          <w:tcPr>
            <w:tcW w:w="851" w:type="dxa"/>
            <w:tcBorders>
              <w:top w:val="single" w:sz="4" w:space="0" w:color="auto"/>
              <w:bottom w:val="single" w:sz="4" w:space="0" w:color="auto"/>
              <w:right w:val="single" w:sz="4" w:space="0" w:color="auto"/>
            </w:tcBorders>
          </w:tcPr>
          <w:p w14:paraId="40BDB9C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0,911</w:t>
            </w:r>
          </w:p>
        </w:tc>
      </w:tr>
      <w:tr w:rsidR="006166CB" w:rsidRPr="00187F1C" w14:paraId="30B0B1DB" w14:textId="77777777" w:rsidTr="006166CB">
        <w:tc>
          <w:tcPr>
            <w:tcW w:w="851" w:type="dxa"/>
            <w:tcBorders>
              <w:top w:val="single" w:sz="4" w:space="0" w:color="auto"/>
              <w:left w:val="double" w:sz="4" w:space="0" w:color="auto"/>
              <w:bottom w:val="single" w:sz="4" w:space="0" w:color="auto"/>
            </w:tcBorders>
            <w:shd w:val="clear" w:color="auto" w:fill="FFFFAF"/>
          </w:tcPr>
          <w:p w14:paraId="44736D2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0,34</w:t>
            </w:r>
          </w:p>
        </w:tc>
        <w:tc>
          <w:tcPr>
            <w:tcW w:w="794" w:type="dxa"/>
            <w:tcBorders>
              <w:top w:val="single" w:sz="4" w:space="0" w:color="auto"/>
              <w:bottom w:val="single" w:sz="4" w:space="0" w:color="auto"/>
            </w:tcBorders>
          </w:tcPr>
          <w:p w14:paraId="1B2EE49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0,909</w:t>
            </w:r>
          </w:p>
        </w:tc>
        <w:tc>
          <w:tcPr>
            <w:tcW w:w="851" w:type="dxa"/>
            <w:tcBorders>
              <w:top w:val="single" w:sz="4" w:space="0" w:color="auto"/>
              <w:bottom w:val="single" w:sz="4" w:space="0" w:color="auto"/>
            </w:tcBorders>
          </w:tcPr>
          <w:p w14:paraId="7103EE2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0,401</w:t>
            </w:r>
          </w:p>
        </w:tc>
        <w:tc>
          <w:tcPr>
            <w:tcW w:w="851" w:type="dxa"/>
            <w:tcBorders>
              <w:top w:val="single" w:sz="4" w:space="0" w:color="auto"/>
              <w:bottom w:val="single" w:sz="4" w:space="0" w:color="auto"/>
            </w:tcBorders>
          </w:tcPr>
          <w:p w14:paraId="3ED57AE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0,374</w:t>
            </w:r>
          </w:p>
        </w:tc>
        <w:tc>
          <w:tcPr>
            <w:tcW w:w="1427" w:type="dxa"/>
            <w:tcBorders>
              <w:top w:val="single" w:sz="4" w:space="0" w:color="auto"/>
              <w:bottom w:val="single" w:sz="4" w:space="0" w:color="auto"/>
            </w:tcBorders>
          </w:tcPr>
          <w:p w14:paraId="1ED8FD9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0,858</w:t>
            </w:r>
          </w:p>
        </w:tc>
        <w:tc>
          <w:tcPr>
            <w:tcW w:w="851" w:type="dxa"/>
            <w:tcBorders>
              <w:top w:val="single" w:sz="4" w:space="0" w:color="auto"/>
              <w:bottom w:val="single" w:sz="4" w:space="0" w:color="auto"/>
            </w:tcBorders>
          </w:tcPr>
          <w:p w14:paraId="05860FA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0,980</w:t>
            </w:r>
          </w:p>
        </w:tc>
        <w:tc>
          <w:tcPr>
            <w:tcW w:w="851" w:type="dxa"/>
            <w:tcBorders>
              <w:top w:val="single" w:sz="4" w:space="0" w:color="auto"/>
              <w:left w:val="double" w:sz="12" w:space="0" w:color="auto"/>
              <w:bottom w:val="single" w:sz="4" w:space="0" w:color="auto"/>
            </w:tcBorders>
            <w:shd w:val="clear" w:color="auto" w:fill="FFFFAF"/>
          </w:tcPr>
          <w:p w14:paraId="03136C8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0,85</w:t>
            </w:r>
          </w:p>
        </w:tc>
        <w:tc>
          <w:tcPr>
            <w:tcW w:w="708" w:type="dxa"/>
            <w:tcBorders>
              <w:top w:val="single" w:sz="4" w:space="0" w:color="auto"/>
              <w:bottom w:val="single" w:sz="4" w:space="0" w:color="auto"/>
            </w:tcBorders>
          </w:tcPr>
          <w:p w14:paraId="1B3788B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1,116</w:t>
            </w:r>
          </w:p>
        </w:tc>
        <w:tc>
          <w:tcPr>
            <w:tcW w:w="851" w:type="dxa"/>
            <w:tcBorders>
              <w:top w:val="single" w:sz="4" w:space="0" w:color="auto"/>
              <w:bottom w:val="single" w:sz="4" w:space="0" w:color="auto"/>
            </w:tcBorders>
          </w:tcPr>
          <w:p w14:paraId="3C843F6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0,712</w:t>
            </w:r>
          </w:p>
        </w:tc>
        <w:tc>
          <w:tcPr>
            <w:tcW w:w="851" w:type="dxa"/>
            <w:tcBorders>
              <w:top w:val="single" w:sz="4" w:space="0" w:color="auto"/>
              <w:bottom w:val="single" w:sz="4" w:space="0" w:color="auto"/>
            </w:tcBorders>
          </w:tcPr>
          <w:p w14:paraId="388227D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0,762</w:t>
            </w:r>
          </w:p>
        </w:tc>
        <w:tc>
          <w:tcPr>
            <w:tcW w:w="1276" w:type="dxa"/>
            <w:tcBorders>
              <w:top w:val="single" w:sz="4" w:space="0" w:color="auto"/>
              <w:bottom w:val="single" w:sz="4" w:space="0" w:color="auto"/>
            </w:tcBorders>
          </w:tcPr>
          <w:p w14:paraId="74403F5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1,191</w:t>
            </w:r>
          </w:p>
        </w:tc>
        <w:tc>
          <w:tcPr>
            <w:tcW w:w="851" w:type="dxa"/>
            <w:tcBorders>
              <w:top w:val="single" w:sz="4" w:space="0" w:color="auto"/>
              <w:bottom w:val="single" w:sz="4" w:space="0" w:color="auto"/>
            </w:tcBorders>
          </w:tcPr>
          <w:p w14:paraId="5FCC038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0,905</w:t>
            </w:r>
          </w:p>
        </w:tc>
      </w:tr>
      <w:tr w:rsidR="006166CB" w:rsidRPr="00187F1C" w14:paraId="3ED8E529" w14:textId="77777777" w:rsidTr="006166CB">
        <w:tc>
          <w:tcPr>
            <w:tcW w:w="851" w:type="dxa"/>
            <w:tcBorders>
              <w:top w:val="single" w:sz="4" w:space="0" w:color="auto"/>
              <w:left w:val="double" w:sz="4" w:space="0" w:color="auto"/>
              <w:bottom w:val="single" w:sz="4" w:space="0" w:color="auto"/>
            </w:tcBorders>
            <w:shd w:val="clear" w:color="auto" w:fill="FFFFAF"/>
          </w:tcPr>
          <w:p w14:paraId="05A3E78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0,35</w:t>
            </w:r>
          </w:p>
        </w:tc>
        <w:tc>
          <w:tcPr>
            <w:tcW w:w="794" w:type="dxa"/>
            <w:tcBorders>
              <w:top w:val="single" w:sz="4" w:space="0" w:color="auto"/>
              <w:bottom w:val="single" w:sz="4" w:space="0" w:color="auto"/>
            </w:tcBorders>
          </w:tcPr>
          <w:p w14:paraId="7BF66FD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0,915</w:t>
            </w:r>
          </w:p>
        </w:tc>
        <w:tc>
          <w:tcPr>
            <w:tcW w:w="851" w:type="dxa"/>
            <w:tcBorders>
              <w:top w:val="single" w:sz="4" w:space="0" w:color="auto"/>
              <w:bottom w:val="single" w:sz="4" w:space="0" w:color="auto"/>
            </w:tcBorders>
          </w:tcPr>
          <w:p w14:paraId="382CD19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0,407</w:t>
            </w:r>
          </w:p>
        </w:tc>
        <w:tc>
          <w:tcPr>
            <w:tcW w:w="851" w:type="dxa"/>
            <w:tcBorders>
              <w:top w:val="single" w:sz="4" w:space="0" w:color="auto"/>
              <w:bottom w:val="single" w:sz="4" w:space="0" w:color="auto"/>
            </w:tcBorders>
          </w:tcPr>
          <w:p w14:paraId="2A7047F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0,382</w:t>
            </w:r>
          </w:p>
        </w:tc>
        <w:tc>
          <w:tcPr>
            <w:tcW w:w="1427" w:type="dxa"/>
            <w:tcBorders>
              <w:top w:val="single" w:sz="4" w:space="0" w:color="auto"/>
              <w:bottom w:val="single" w:sz="4" w:space="0" w:color="auto"/>
            </w:tcBorders>
          </w:tcPr>
          <w:p w14:paraId="3085D9F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0,868</w:t>
            </w:r>
          </w:p>
        </w:tc>
        <w:tc>
          <w:tcPr>
            <w:tcW w:w="851" w:type="dxa"/>
            <w:tcBorders>
              <w:top w:val="single" w:sz="4" w:space="0" w:color="auto"/>
              <w:bottom w:val="single" w:sz="4" w:space="0" w:color="auto"/>
            </w:tcBorders>
          </w:tcPr>
          <w:p w14:paraId="1A07057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0,983</w:t>
            </w:r>
          </w:p>
        </w:tc>
        <w:tc>
          <w:tcPr>
            <w:tcW w:w="851" w:type="dxa"/>
            <w:tcBorders>
              <w:top w:val="single" w:sz="4" w:space="0" w:color="auto"/>
              <w:left w:val="double" w:sz="12" w:space="0" w:color="auto"/>
              <w:bottom w:val="single" w:sz="4" w:space="0" w:color="auto"/>
            </w:tcBorders>
            <w:shd w:val="clear" w:color="auto" w:fill="FFFFAF"/>
          </w:tcPr>
          <w:p w14:paraId="1A6A477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0,86</w:t>
            </w:r>
          </w:p>
        </w:tc>
        <w:tc>
          <w:tcPr>
            <w:tcW w:w="708" w:type="dxa"/>
            <w:tcBorders>
              <w:top w:val="single" w:sz="4" w:space="0" w:color="auto"/>
              <w:bottom w:val="single" w:sz="4" w:space="0" w:color="auto"/>
            </w:tcBorders>
          </w:tcPr>
          <w:p w14:paraId="7A440C1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1,117</w:t>
            </w:r>
          </w:p>
        </w:tc>
        <w:tc>
          <w:tcPr>
            <w:tcW w:w="851" w:type="dxa"/>
            <w:tcBorders>
              <w:top w:val="single" w:sz="4" w:space="0" w:color="auto"/>
              <w:bottom w:val="single" w:sz="4" w:space="0" w:color="auto"/>
            </w:tcBorders>
          </w:tcPr>
          <w:p w14:paraId="1F90141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0,719</w:t>
            </w:r>
          </w:p>
        </w:tc>
        <w:tc>
          <w:tcPr>
            <w:tcW w:w="851" w:type="dxa"/>
            <w:tcBorders>
              <w:top w:val="single" w:sz="4" w:space="0" w:color="auto"/>
              <w:bottom w:val="single" w:sz="4" w:space="0" w:color="auto"/>
            </w:tcBorders>
          </w:tcPr>
          <w:p w14:paraId="755E77A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0,770</w:t>
            </w:r>
          </w:p>
        </w:tc>
        <w:tc>
          <w:tcPr>
            <w:tcW w:w="1276" w:type="dxa"/>
            <w:tcBorders>
              <w:top w:val="single" w:sz="4" w:space="0" w:color="auto"/>
              <w:bottom w:val="single" w:sz="4" w:space="0" w:color="auto"/>
            </w:tcBorders>
          </w:tcPr>
          <w:p w14:paraId="4421840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1,194</w:t>
            </w:r>
          </w:p>
        </w:tc>
        <w:tc>
          <w:tcPr>
            <w:tcW w:w="851" w:type="dxa"/>
            <w:tcBorders>
              <w:top w:val="single" w:sz="4" w:space="0" w:color="auto"/>
              <w:bottom w:val="single" w:sz="4" w:space="0" w:color="auto"/>
              <w:right w:val="single" w:sz="4" w:space="0" w:color="auto"/>
            </w:tcBorders>
          </w:tcPr>
          <w:p w14:paraId="54D307A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0,899</w:t>
            </w:r>
          </w:p>
        </w:tc>
      </w:tr>
      <w:tr w:rsidR="006166CB" w:rsidRPr="00187F1C" w14:paraId="6D74E610" w14:textId="77777777" w:rsidTr="006166CB">
        <w:tc>
          <w:tcPr>
            <w:tcW w:w="851" w:type="dxa"/>
            <w:tcBorders>
              <w:top w:val="single" w:sz="4" w:space="0" w:color="auto"/>
              <w:left w:val="double" w:sz="4" w:space="0" w:color="auto"/>
              <w:bottom w:val="single" w:sz="4" w:space="0" w:color="auto"/>
            </w:tcBorders>
            <w:shd w:val="clear" w:color="auto" w:fill="FFFFAF"/>
          </w:tcPr>
          <w:p w14:paraId="21DC33C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0,36</w:t>
            </w:r>
          </w:p>
        </w:tc>
        <w:tc>
          <w:tcPr>
            <w:tcW w:w="794" w:type="dxa"/>
            <w:tcBorders>
              <w:top w:val="single" w:sz="4" w:space="0" w:color="auto"/>
              <w:bottom w:val="single" w:sz="4" w:space="0" w:color="auto"/>
            </w:tcBorders>
          </w:tcPr>
          <w:p w14:paraId="17BB49F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0,922</w:t>
            </w:r>
          </w:p>
        </w:tc>
        <w:tc>
          <w:tcPr>
            <w:tcW w:w="851" w:type="dxa"/>
            <w:tcBorders>
              <w:top w:val="single" w:sz="4" w:space="0" w:color="auto"/>
              <w:bottom w:val="single" w:sz="4" w:space="0" w:color="auto"/>
            </w:tcBorders>
          </w:tcPr>
          <w:p w14:paraId="0712299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0,414</w:t>
            </w:r>
          </w:p>
        </w:tc>
        <w:tc>
          <w:tcPr>
            <w:tcW w:w="851" w:type="dxa"/>
            <w:tcBorders>
              <w:top w:val="single" w:sz="4" w:space="0" w:color="auto"/>
              <w:bottom w:val="single" w:sz="4" w:space="0" w:color="auto"/>
            </w:tcBorders>
          </w:tcPr>
          <w:p w14:paraId="5ED1F53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0,390</w:t>
            </w:r>
          </w:p>
        </w:tc>
        <w:tc>
          <w:tcPr>
            <w:tcW w:w="1427" w:type="dxa"/>
            <w:tcBorders>
              <w:top w:val="single" w:sz="4" w:space="0" w:color="auto"/>
              <w:bottom w:val="single" w:sz="4" w:space="0" w:color="auto"/>
            </w:tcBorders>
          </w:tcPr>
          <w:p w14:paraId="37B9591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0,878</w:t>
            </w:r>
          </w:p>
        </w:tc>
        <w:tc>
          <w:tcPr>
            <w:tcW w:w="851" w:type="dxa"/>
            <w:tcBorders>
              <w:top w:val="single" w:sz="4" w:space="0" w:color="auto"/>
              <w:bottom w:val="single" w:sz="4" w:space="0" w:color="auto"/>
            </w:tcBorders>
          </w:tcPr>
          <w:p w14:paraId="5C9C52F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0,985</w:t>
            </w:r>
          </w:p>
        </w:tc>
        <w:tc>
          <w:tcPr>
            <w:tcW w:w="851" w:type="dxa"/>
            <w:tcBorders>
              <w:top w:val="single" w:sz="4" w:space="0" w:color="auto"/>
              <w:left w:val="double" w:sz="12" w:space="0" w:color="auto"/>
              <w:bottom w:val="single" w:sz="4" w:space="0" w:color="auto"/>
            </w:tcBorders>
            <w:shd w:val="clear" w:color="auto" w:fill="FFFFAF"/>
          </w:tcPr>
          <w:p w14:paraId="7428F9F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0,87</w:t>
            </w:r>
          </w:p>
        </w:tc>
        <w:tc>
          <w:tcPr>
            <w:tcW w:w="708" w:type="dxa"/>
            <w:tcBorders>
              <w:top w:val="single" w:sz="4" w:space="0" w:color="auto"/>
              <w:bottom w:val="single" w:sz="4" w:space="0" w:color="auto"/>
            </w:tcBorders>
          </w:tcPr>
          <w:p w14:paraId="630995A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1,119</w:t>
            </w:r>
          </w:p>
        </w:tc>
        <w:tc>
          <w:tcPr>
            <w:tcW w:w="851" w:type="dxa"/>
            <w:tcBorders>
              <w:top w:val="single" w:sz="4" w:space="0" w:color="auto"/>
              <w:bottom w:val="single" w:sz="4" w:space="0" w:color="auto"/>
            </w:tcBorders>
          </w:tcPr>
          <w:p w14:paraId="01BFE2E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0,726</w:t>
            </w:r>
          </w:p>
        </w:tc>
        <w:tc>
          <w:tcPr>
            <w:tcW w:w="851" w:type="dxa"/>
            <w:tcBorders>
              <w:top w:val="single" w:sz="4" w:space="0" w:color="auto"/>
              <w:bottom w:val="single" w:sz="4" w:space="0" w:color="auto"/>
            </w:tcBorders>
          </w:tcPr>
          <w:p w14:paraId="397024E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0,777</w:t>
            </w:r>
          </w:p>
        </w:tc>
        <w:tc>
          <w:tcPr>
            <w:tcW w:w="1276" w:type="dxa"/>
            <w:tcBorders>
              <w:top w:val="single" w:sz="4" w:space="0" w:color="auto"/>
              <w:bottom w:val="single" w:sz="4" w:space="0" w:color="auto"/>
            </w:tcBorders>
          </w:tcPr>
          <w:p w14:paraId="1E43ED1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1,198</w:t>
            </w:r>
          </w:p>
        </w:tc>
        <w:tc>
          <w:tcPr>
            <w:tcW w:w="851" w:type="dxa"/>
            <w:tcBorders>
              <w:top w:val="single" w:sz="4" w:space="0" w:color="auto"/>
              <w:bottom w:val="single" w:sz="4" w:space="0" w:color="auto"/>
            </w:tcBorders>
          </w:tcPr>
          <w:p w14:paraId="2EEA4C1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0,892</w:t>
            </w:r>
          </w:p>
        </w:tc>
      </w:tr>
      <w:tr w:rsidR="006166CB" w:rsidRPr="00187F1C" w14:paraId="347B6E16" w14:textId="77777777" w:rsidTr="006166CB">
        <w:tc>
          <w:tcPr>
            <w:tcW w:w="851" w:type="dxa"/>
            <w:tcBorders>
              <w:top w:val="single" w:sz="4" w:space="0" w:color="auto"/>
              <w:left w:val="double" w:sz="4" w:space="0" w:color="auto"/>
              <w:bottom w:val="single" w:sz="4" w:space="0" w:color="auto"/>
            </w:tcBorders>
            <w:shd w:val="clear" w:color="auto" w:fill="FFFFAF"/>
          </w:tcPr>
          <w:p w14:paraId="38AAF55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0,37</w:t>
            </w:r>
          </w:p>
        </w:tc>
        <w:tc>
          <w:tcPr>
            <w:tcW w:w="794" w:type="dxa"/>
            <w:tcBorders>
              <w:top w:val="single" w:sz="4" w:space="0" w:color="auto"/>
              <w:bottom w:val="single" w:sz="4" w:space="0" w:color="auto"/>
            </w:tcBorders>
          </w:tcPr>
          <w:p w14:paraId="1193CCE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0,928</w:t>
            </w:r>
          </w:p>
        </w:tc>
        <w:tc>
          <w:tcPr>
            <w:tcW w:w="851" w:type="dxa"/>
            <w:tcBorders>
              <w:top w:val="single" w:sz="4" w:space="0" w:color="auto"/>
              <w:bottom w:val="single" w:sz="4" w:space="0" w:color="auto"/>
            </w:tcBorders>
          </w:tcPr>
          <w:p w14:paraId="6E2769E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0,420</w:t>
            </w:r>
          </w:p>
        </w:tc>
        <w:tc>
          <w:tcPr>
            <w:tcW w:w="851" w:type="dxa"/>
            <w:tcBorders>
              <w:top w:val="single" w:sz="4" w:space="0" w:color="auto"/>
              <w:bottom w:val="single" w:sz="4" w:space="0" w:color="auto"/>
            </w:tcBorders>
          </w:tcPr>
          <w:p w14:paraId="79172D3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0,399</w:t>
            </w:r>
          </w:p>
        </w:tc>
        <w:tc>
          <w:tcPr>
            <w:tcW w:w="1427" w:type="dxa"/>
            <w:tcBorders>
              <w:top w:val="single" w:sz="4" w:space="0" w:color="auto"/>
              <w:bottom w:val="single" w:sz="4" w:space="0" w:color="auto"/>
            </w:tcBorders>
          </w:tcPr>
          <w:p w14:paraId="092E96E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0,888</w:t>
            </w:r>
          </w:p>
        </w:tc>
        <w:tc>
          <w:tcPr>
            <w:tcW w:w="851" w:type="dxa"/>
            <w:tcBorders>
              <w:top w:val="single" w:sz="4" w:space="0" w:color="auto"/>
              <w:bottom w:val="single" w:sz="4" w:space="0" w:color="auto"/>
            </w:tcBorders>
          </w:tcPr>
          <w:p w14:paraId="5B5F385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0,987</w:t>
            </w:r>
          </w:p>
        </w:tc>
        <w:tc>
          <w:tcPr>
            <w:tcW w:w="851" w:type="dxa"/>
            <w:tcBorders>
              <w:top w:val="single" w:sz="4" w:space="0" w:color="auto"/>
              <w:left w:val="double" w:sz="12" w:space="0" w:color="auto"/>
              <w:bottom w:val="single" w:sz="4" w:space="0" w:color="auto"/>
            </w:tcBorders>
            <w:shd w:val="clear" w:color="auto" w:fill="FFFFAF"/>
          </w:tcPr>
          <w:p w14:paraId="6F012C1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0,88</w:t>
            </w:r>
          </w:p>
        </w:tc>
        <w:tc>
          <w:tcPr>
            <w:tcW w:w="708" w:type="dxa"/>
            <w:tcBorders>
              <w:top w:val="single" w:sz="4" w:space="0" w:color="auto"/>
              <w:bottom w:val="single" w:sz="4" w:space="0" w:color="auto"/>
            </w:tcBorders>
          </w:tcPr>
          <w:p w14:paraId="1B05109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1,121</w:t>
            </w:r>
          </w:p>
        </w:tc>
        <w:tc>
          <w:tcPr>
            <w:tcW w:w="851" w:type="dxa"/>
            <w:tcBorders>
              <w:top w:val="single" w:sz="4" w:space="0" w:color="auto"/>
              <w:bottom w:val="single" w:sz="4" w:space="0" w:color="auto"/>
            </w:tcBorders>
          </w:tcPr>
          <w:p w14:paraId="2C5A97D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0,733</w:t>
            </w:r>
          </w:p>
        </w:tc>
        <w:tc>
          <w:tcPr>
            <w:tcW w:w="851" w:type="dxa"/>
            <w:tcBorders>
              <w:top w:val="single" w:sz="4" w:space="0" w:color="auto"/>
              <w:bottom w:val="single" w:sz="4" w:space="0" w:color="auto"/>
            </w:tcBorders>
          </w:tcPr>
          <w:p w14:paraId="2A811B2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0,785</w:t>
            </w:r>
          </w:p>
        </w:tc>
        <w:tc>
          <w:tcPr>
            <w:tcW w:w="1276" w:type="dxa"/>
            <w:tcBorders>
              <w:top w:val="single" w:sz="4" w:space="0" w:color="auto"/>
              <w:bottom w:val="single" w:sz="4" w:space="0" w:color="auto"/>
            </w:tcBorders>
          </w:tcPr>
          <w:p w14:paraId="35FAA80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1,200</w:t>
            </w:r>
          </w:p>
        </w:tc>
        <w:tc>
          <w:tcPr>
            <w:tcW w:w="851" w:type="dxa"/>
            <w:tcBorders>
              <w:top w:val="single" w:sz="4" w:space="0" w:color="auto"/>
              <w:bottom w:val="single" w:sz="4" w:space="0" w:color="auto"/>
              <w:right w:val="single" w:sz="4" w:space="0" w:color="auto"/>
            </w:tcBorders>
          </w:tcPr>
          <w:p w14:paraId="6C0C71E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0,885</w:t>
            </w:r>
          </w:p>
        </w:tc>
      </w:tr>
      <w:tr w:rsidR="006166CB" w:rsidRPr="00187F1C" w14:paraId="49D83C95" w14:textId="77777777" w:rsidTr="006166CB">
        <w:tc>
          <w:tcPr>
            <w:tcW w:w="851" w:type="dxa"/>
            <w:tcBorders>
              <w:top w:val="single" w:sz="4" w:space="0" w:color="auto"/>
              <w:left w:val="double" w:sz="4" w:space="0" w:color="auto"/>
              <w:bottom w:val="single" w:sz="4" w:space="0" w:color="auto"/>
            </w:tcBorders>
            <w:shd w:val="clear" w:color="auto" w:fill="FFFFAF"/>
          </w:tcPr>
          <w:p w14:paraId="7E3B058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0,38</w:t>
            </w:r>
          </w:p>
        </w:tc>
        <w:tc>
          <w:tcPr>
            <w:tcW w:w="794" w:type="dxa"/>
            <w:tcBorders>
              <w:top w:val="single" w:sz="4" w:space="0" w:color="auto"/>
              <w:bottom w:val="single" w:sz="4" w:space="0" w:color="auto"/>
            </w:tcBorders>
          </w:tcPr>
          <w:p w14:paraId="394EF29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0,935</w:t>
            </w:r>
          </w:p>
        </w:tc>
        <w:tc>
          <w:tcPr>
            <w:tcW w:w="851" w:type="dxa"/>
            <w:tcBorders>
              <w:top w:val="single" w:sz="4" w:space="0" w:color="auto"/>
              <w:bottom w:val="single" w:sz="4" w:space="0" w:color="auto"/>
            </w:tcBorders>
          </w:tcPr>
          <w:p w14:paraId="24BD64B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0,426</w:t>
            </w:r>
          </w:p>
        </w:tc>
        <w:tc>
          <w:tcPr>
            <w:tcW w:w="851" w:type="dxa"/>
            <w:tcBorders>
              <w:top w:val="single" w:sz="4" w:space="0" w:color="auto"/>
              <w:bottom w:val="single" w:sz="4" w:space="0" w:color="auto"/>
            </w:tcBorders>
          </w:tcPr>
          <w:p w14:paraId="10CCD25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0,407</w:t>
            </w:r>
          </w:p>
        </w:tc>
        <w:tc>
          <w:tcPr>
            <w:tcW w:w="1427" w:type="dxa"/>
            <w:tcBorders>
              <w:top w:val="single" w:sz="4" w:space="0" w:color="auto"/>
              <w:bottom w:val="single" w:sz="4" w:space="0" w:color="auto"/>
            </w:tcBorders>
          </w:tcPr>
          <w:p w14:paraId="1CAE06A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0,898</w:t>
            </w:r>
          </w:p>
        </w:tc>
        <w:tc>
          <w:tcPr>
            <w:tcW w:w="851" w:type="dxa"/>
            <w:tcBorders>
              <w:top w:val="single" w:sz="4" w:space="0" w:color="auto"/>
              <w:bottom w:val="single" w:sz="4" w:space="0" w:color="auto"/>
            </w:tcBorders>
          </w:tcPr>
          <w:p w14:paraId="5B41431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0,989</w:t>
            </w:r>
          </w:p>
        </w:tc>
        <w:tc>
          <w:tcPr>
            <w:tcW w:w="851" w:type="dxa"/>
            <w:tcBorders>
              <w:top w:val="single" w:sz="4" w:space="0" w:color="auto"/>
              <w:left w:val="double" w:sz="12" w:space="0" w:color="auto"/>
              <w:bottom w:val="single" w:sz="4" w:space="0" w:color="auto"/>
            </w:tcBorders>
            <w:shd w:val="clear" w:color="auto" w:fill="FFFFAF"/>
          </w:tcPr>
          <w:p w14:paraId="71B7220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0,89</w:t>
            </w:r>
          </w:p>
        </w:tc>
        <w:tc>
          <w:tcPr>
            <w:tcW w:w="708" w:type="dxa"/>
            <w:tcBorders>
              <w:top w:val="single" w:sz="4" w:space="0" w:color="auto"/>
              <w:bottom w:val="single" w:sz="4" w:space="0" w:color="auto"/>
            </w:tcBorders>
          </w:tcPr>
          <w:p w14:paraId="19A0E5C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1,123</w:t>
            </w:r>
          </w:p>
        </w:tc>
        <w:tc>
          <w:tcPr>
            <w:tcW w:w="851" w:type="dxa"/>
            <w:tcBorders>
              <w:top w:val="single" w:sz="4" w:space="0" w:color="auto"/>
              <w:bottom w:val="single" w:sz="4" w:space="0" w:color="auto"/>
            </w:tcBorders>
          </w:tcPr>
          <w:p w14:paraId="4C9C7DC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0,740</w:t>
            </w:r>
          </w:p>
        </w:tc>
        <w:tc>
          <w:tcPr>
            <w:tcW w:w="851" w:type="dxa"/>
            <w:tcBorders>
              <w:top w:val="single" w:sz="4" w:space="0" w:color="auto"/>
              <w:bottom w:val="single" w:sz="4" w:space="0" w:color="auto"/>
            </w:tcBorders>
          </w:tcPr>
          <w:p w14:paraId="2A921DC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0,793</w:t>
            </w:r>
          </w:p>
        </w:tc>
        <w:tc>
          <w:tcPr>
            <w:tcW w:w="1276" w:type="dxa"/>
            <w:tcBorders>
              <w:top w:val="single" w:sz="4" w:space="0" w:color="auto"/>
              <w:bottom w:val="single" w:sz="4" w:space="0" w:color="auto"/>
            </w:tcBorders>
          </w:tcPr>
          <w:p w14:paraId="428C1C2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1,203</w:t>
            </w:r>
          </w:p>
        </w:tc>
        <w:tc>
          <w:tcPr>
            <w:tcW w:w="851" w:type="dxa"/>
            <w:tcBorders>
              <w:top w:val="single" w:sz="4" w:space="0" w:color="auto"/>
              <w:bottom w:val="single" w:sz="4" w:space="0" w:color="auto"/>
            </w:tcBorders>
          </w:tcPr>
          <w:p w14:paraId="1420D00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0,878</w:t>
            </w:r>
          </w:p>
        </w:tc>
      </w:tr>
      <w:tr w:rsidR="006166CB" w:rsidRPr="00187F1C" w14:paraId="6F47F146" w14:textId="77777777" w:rsidTr="006166CB">
        <w:tc>
          <w:tcPr>
            <w:tcW w:w="851" w:type="dxa"/>
            <w:tcBorders>
              <w:top w:val="single" w:sz="4" w:space="0" w:color="auto"/>
              <w:left w:val="double" w:sz="4" w:space="0" w:color="auto"/>
              <w:bottom w:val="single" w:sz="4" w:space="0" w:color="auto"/>
            </w:tcBorders>
            <w:shd w:val="clear" w:color="auto" w:fill="FFFFAF"/>
          </w:tcPr>
          <w:p w14:paraId="0798FCE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0,39</w:t>
            </w:r>
          </w:p>
        </w:tc>
        <w:tc>
          <w:tcPr>
            <w:tcW w:w="794" w:type="dxa"/>
            <w:tcBorders>
              <w:top w:val="single" w:sz="4" w:space="0" w:color="auto"/>
              <w:bottom w:val="single" w:sz="4" w:space="0" w:color="auto"/>
            </w:tcBorders>
          </w:tcPr>
          <w:p w14:paraId="132A8BB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0,941</w:t>
            </w:r>
          </w:p>
        </w:tc>
        <w:tc>
          <w:tcPr>
            <w:tcW w:w="851" w:type="dxa"/>
            <w:tcBorders>
              <w:top w:val="single" w:sz="4" w:space="0" w:color="auto"/>
              <w:bottom w:val="single" w:sz="4" w:space="0" w:color="auto"/>
            </w:tcBorders>
          </w:tcPr>
          <w:p w14:paraId="623F0A5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0,433</w:t>
            </w:r>
          </w:p>
        </w:tc>
        <w:tc>
          <w:tcPr>
            <w:tcW w:w="851" w:type="dxa"/>
            <w:tcBorders>
              <w:top w:val="single" w:sz="4" w:space="0" w:color="auto"/>
              <w:bottom w:val="single" w:sz="4" w:space="0" w:color="auto"/>
            </w:tcBorders>
          </w:tcPr>
          <w:p w14:paraId="277C155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0,415</w:t>
            </w:r>
          </w:p>
        </w:tc>
        <w:tc>
          <w:tcPr>
            <w:tcW w:w="1427" w:type="dxa"/>
            <w:tcBorders>
              <w:top w:val="single" w:sz="4" w:space="0" w:color="auto"/>
              <w:bottom w:val="single" w:sz="4" w:space="0" w:color="auto"/>
            </w:tcBorders>
          </w:tcPr>
          <w:p w14:paraId="5E4BF98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0,907</w:t>
            </w:r>
          </w:p>
        </w:tc>
        <w:tc>
          <w:tcPr>
            <w:tcW w:w="851" w:type="dxa"/>
            <w:tcBorders>
              <w:top w:val="single" w:sz="4" w:space="0" w:color="auto"/>
              <w:bottom w:val="single" w:sz="4" w:space="0" w:color="auto"/>
            </w:tcBorders>
          </w:tcPr>
          <w:p w14:paraId="23B1B0F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0,991</w:t>
            </w:r>
          </w:p>
        </w:tc>
        <w:tc>
          <w:tcPr>
            <w:tcW w:w="851" w:type="dxa"/>
            <w:tcBorders>
              <w:top w:val="single" w:sz="4" w:space="0" w:color="auto"/>
              <w:left w:val="double" w:sz="12" w:space="0" w:color="auto"/>
              <w:bottom w:val="single" w:sz="4" w:space="0" w:color="auto"/>
            </w:tcBorders>
            <w:shd w:val="clear" w:color="auto" w:fill="FFFFAF"/>
          </w:tcPr>
          <w:p w14:paraId="72DE377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0,90</w:t>
            </w:r>
          </w:p>
        </w:tc>
        <w:tc>
          <w:tcPr>
            <w:tcW w:w="708" w:type="dxa"/>
            <w:tcBorders>
              <w:top w:val="single" w:sz="4" w:space="0" w:color="auto"/>
              <w:bottom w:val="single" w:sz="4" w:space="0" w:color="auto"/>
            </w:tcBorders>
          </w:tcPr>
          <w:p w14:paraId="52038EC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1,124</w:t>
            </w:r>
          </w:p>
        </w:tc>
        <w:tc>
          <w:tcPr>
            <w:tcW w:w="851" w:type="dxa"/>
            <w:tcBorders>
              <w:top w:val="single" w:sz="4" w:space="0" w:color="auto"/>
              <w:bottom w:val="single" w:sz="4" w:space="0" w:color="auto"/>
            </w:tcBorders>
          </w:tcPr>
          <w:p w14:paraId="6D883B9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0,747</w:t>
            </w:r>
          </w:p>
        </w:tc>
        <w:tc>
          <w:tcPr>
            <w:tcW w:w="851" w:type="dxa"/>
            <w:tcBorders>
              <w:top w:val="single" w:sz="4" w:space="0" w:color="auto"/>
              <w:bottom w:val="single" w:sz="4" w:space="0" w:color="auto"/>
            </w:tcBorders>
          </w:tcPr>
          <w:p w14:paraId="1E62A92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0,801</w:t>
            </w:r>
          </w:p>
        </w:tc>
        <w:tc>
          <w:tcPr>
            <w:tcW w:w="1276" w:type="dxa"/>
            <w:tcBorders>
              <w:top w:val="single" w:sz="4" w:space="0" w:color="auto"/>
              <w:bottom w:val="single" w:sz="4" w:space="0" w:color="auto"/>
            </w:tcBorders>
          </w:tcPr>
          <w:p w14:paraId="4A0132D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1,206</w:t>
            </w:r>
          </w:p>
        </w:tc>
        <w:tc>
          <w:tcPr>
            <w:tcW w:w="851" w:type="dxa"/>
            <w:tcBorders>
              <w:top w:val="single" w:sz="4" w:space="0" w:color="auto"/>
              <w:bottom w:val="single" w:sz="4" w:space="0" w:color="auto"/>
              <w:right w:val="single" w:sz="4" w:space="0" w:color="auto"/>
            </w:tcBorders>
          </w:tcPr>
          <w:p w14:paraId="2B080F8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0,870</w:t>
            </w:r>
          </w:p>
        </w:tc>
      </w:tr>
      <w:tr w:rsidR="006166CB" w:rsidRPr="00187F1C" w14:paraId="56D784C5" w14:textId="77777777" w:rsidTr="006166CB">
        <w:tc>
          <w:tcPr>
            <w:tcW w:w="851" w:type="dxa"/>
            <w:tcBorders>
              <w:top w:val="single" w:sz="4" w:space="0" w:color="auto"/>
              <w:left w:val="double" w:sz="4" w:space="0" w:color="auto"/>
              <w:bottom w:val="single" w:sz="4" w:space="0" w:color="auto"/>
            </w:tcBorders>
            <w:shd w:val="clear" w:color="auto" w:fill="FFFFAF"/>
          </w:tcPr>
          <w:p w14:paraId="35FFFEB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0,40</w:t>
            </w:r>
          </w:p>
        </w:tc>
        <w:tc>
          <w:tcPr>
            <w:tcW w:w="794" w:type="dxa"/>
            <w:tcBorders>
              <w:top w:val="single" w:sz="4" w:space="0" w:color="auto"/>
              <w:bottom w:val="single" w:sz="4" w:space="0" w:color="auto"/>
            </w:tcBorders>
          </w:tcPr>
          <w:p w14:paraId="38DBAF1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0,947</w:t>
            </w:r>
          </w:p>
        </w:tc>
        <w:tc>
          <w:tcPr>
            <w:tcW w:w="851" w:type="dxa"/>
            <w:tcBorders>
              <w:top w:val="single" w:sz="4" w:space="0" w:color="auto"/>
              <w:bottom w:val="single" w:sz="4" w:space="0" w:color="auto"/>
            </w:tcBorders>
          </w:tcPr>
          <w:p w14:paraId="5ED8BB7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0,439</w:t>
            </w:r>
          </w:p>
        </w:tc>
        <w:tc>
          <w:tcPr>
            <w:tcW w:w="851" w:type="dxa"/>
            <w:tcBorders>
              <w:top w:val="single" w:sz="4" w:space="0" w:color="auto"/>
              <w:bottom w:val="single" w:sz="4" w:space="0" w:color="auto"/>
            </w:tcBorders>
          </w:tcPr>
          <w:p w14:paraId="3B9C308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0,422</w:t>
            </w:r>
          </w:p>
        </w:tc>
        <w:tc>
          <w:tcPr>
            <w:tcW w:w="1427" w:type="dxa"/>
            <w:tcBorders>
              <w:top w:val="single" w:sz="4" w:space="0" w:color="auto"/>
              <w:bottom w:val="single" w:sz="4" w:space="0" w:color="auto"/>
            </w:tcBorders>
          </w:tcPr>
          <w:p w14:paraId="71FE674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0,916</w:t>
            </w:r>
          </w:p>
        </w:tc>
        <w:tc>
          <w:tcPr>
            <w:tcW w:w="851" w:type="dxa"/>
            <w:tcBorders>
              <w:top w:val="single" w:sz="4" w:space="0" w:color="auto"/>
              <w:bottom w:val="single" w:sz="4" w:space="0" w:color="auto"/>
            </w:tcBorders>
          </w:tcPr>
          <w:p w14:paraId="47CD36D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0,993</w:t>
            </w:r>
          </w:p>
        </w:tc>
        <w:tc>
          <w:tcPr>
            <w:tcW w:w="851" w:type="dxa"/>
            <w:tcBorders>
              <w:top w:val="single" w:sz="4" w:space="0" w:color="auto"/>
              <w:left w:val="double" w:sz="12" w:space="0" w:color="auto"/>
              <w:bottom w:val="single" w:sz="4" w:space="0" w:color="auto"/>
            </w:tcBorders>
            <w:shd w:val="clear" w:color="auto" w:fill="FFFFAF"/>
          </w:tcPr>
          <w:p w14:paraId="26BE599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0,91</w:t>
            </w:r>
          </w:p>
        </w:tc>
        <w:tc>
          <w:tcPr>
            <w:tcW w:w="708" w:type="dxa"/>
            <w:tcBorders>
              <w:top w:val="single" w:sz="4" w:space="0" w:color="auto"/>
              <w:bottom w:val="single" w:sz="4" w:space="0" w:color="auto"/>
            </w:tcBorders>
          </w:tcPr>
          <w:p w14:paraId="6F7F83C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1,125</w:t>
            </w:r>
          </w:p>
        </w:tc>
        <w:tc>
          <w:tcPr>
            <w:tcW w:w="851" w:type="dxa"/>
            <w:tcBorders>
              <w:top w:val="single" w:sz="4" w:space="0" w:color="auto"/>
              <w:bottom w:val="single" w:sz="4" w:space="0" w:color="auto"/>
            </w:tcBorders>
          </w:tcPr>
          <w:p w14:paraId="09EFD45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0,754</w:t>
            </w:r>
          </w:p>
        </w:tc>
        <w:tc>
          <w:tcPr>
            <w:tcW w:w="851" w:type="dxa"/>
            <w:tcBorders>
              <w:top w:val="single" w:sz="4" w:space="0" w:color="auto"/>
              <w:bottom w:val="single" w:sz="4" w:space="0" w:color="auto"/>
            </w:tcBorders>
          </w:tcPr>
          <w:p w14:paraId="50B2067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0,809</w:t>
            </w:r>
          </w:p>
        </w:tc>
        <w:tc>
          <w:tcPr>
            <w:tcW w:w="1276" w:type="dxa"/>
            <w:tcBorders>
              <w:top w:val="single" w:sz="4" w:space="0" w:color="auto"/>
              <w:bottom w:val="single" w:sz="4" w:space="0" w:color="auto"/>
            </w:tcBorders>
          </w:tcPr>
          <w:p w14:paraId="58AEDC8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1,208</w:t>
            </w:r>
          </w:p>
        </w:tc>
        <w:tc>
          <w:tcPr>
            <w:tcW w:w="851" w:type="dxa"/>
            <w:tcBorders>
              <w:top w:val="single" w:sz="4" w:space="0" w:color="auto"/>
              <w:bottom w:val="single" w:sz="4" w:space="0" w:color="auto"/>
            </w:tcBorders>
          </w:tcPr>
          <w:p w14:paraId="474FAE1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0,862</w:t>
            </w:r>
          </w:p>
        </w:tc>
      </w:tr>
      <w:tr w:rsidR="006166CB" w:rsidRPr="00187F1C" w14:paraId="4F736531" w14:textId="77777777" w:rsidTr="006166CB">
        <w:tc>
          <w:tcPr>
            <w:tcW w:w="851" w:type="dxa"/>
            <w:tcBorders>
              <w:top w:val="single" w:sz="4" w:space="0" w:color="auto"/>
              <w:left w:val="double" w:sz="4" w:space="0" w:color="auto"/>
              <w:bottom w:val="single" w:sz="4" w:space="0" w:color="auto"/>
            </w:tcBorders>
            <w:shd w:val="clear" w:color="auto" w:fill="FFFFAF"/>
          </w:tcPr>
          <w:p w14:paraId="250D6B8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0,41</w:t>
            </w:r>
          </w:p>
        </w:tc>
        <w:tc>
          <w:tcPr>
            <w:tcW w:w="794" w:type="dxa"/>
            <w:tcBorders>
              <w:top w:val="single" w:sz="4" w:space="0" w:color="auto"/>
              <w:bottom w:val="single" w:sz="4" w:space="0" w:color="auto"/>
            </w:tcBorders>
          </w:tcPr>
          <w:p w14:paraId="0EE324D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0,953</w:t>
            </w:r>
          </w:p>
        </w:tc>
        <w:tc>
          <w:tcPr>
            <w:tcW w:w="851" w:type="dxa"/>
            <w:tcBorders>
              <w:top w:val="single" w:sz="4" w:space="0" w:color="auto"/>
              <w:bottom w:val="single" w:sz="4" w:space="0" w:color="auto"/>
            </w:tcBorders>
          </w:tcPr>
          <w:p w14:paraId="3B08025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0,445</w:t>
            </w:r>
          </w:p>
        </w:tc>
        <w:tc>
          <w:tcPr>
            <w:tcW w:w="851" w:type="dxa"/>
            <w:tcBorders>
              <w:top w:val="single" w:sz="4" w:space="0" w:color="auto"/>
              <w:bottom w:val="single" w:sz="4" w:space="0" w:color="auto"/>
            </w:tcBorders>
          </w:tcPr>
          <w:p w14:paraId="3D4DFDE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0,430</w:t>
            </w:r>
          </w:p>
        </w:tc>
        <w:tc>
          <w:tcPr>
            <w:tcW w:w="1427" w:type="dxa"/>
            <w:tcBorders>
              <w:top w:val="single" w:sz="4" w:space="0" w:color="auto"/>
              <w:bottom w:val="single" w:sz="4" w:space="0" w:color="auto"/>
            </w:tcBorders>
          </w:tcPr>
          <w:p w14:paraId="7413236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0,925</w:t>
            </w:r>
          </w:p>
        </w:tc>
        <w:tc>
          <w:tcPr>
            <w:tcW w:w="851" w:type="dxa"/>
            <w:tcBorders>
              <w:top w:val="single" w:sz="4" w:space="0" w:color="auto"/>
              <w:bottom w:val="single" w:sz="4" w:space="0" w:color="auto"/>
            </w:tcBorders>
          </w:tcPr>
          <w:p w14:paraId="1D42B42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0,994</w:t>
            </w:r>
          </w:p>
        </w:tc>
        <w:tc>
          <w:tcPr>
            <w:tcW w:w="851" w:type="dxa"/>
            <w:tcBorders>
              <w:top w:val="single" w:sz="4" w:space="0" w:color="auto"/>
              <w:left w:val="double" w:sz="12" w:space="0" w:color="auto"/>
              <w:bottom w:val="single" w:sz="4" w:space="0" w:color="auto"/>
            </w:tcBorders>
            <w:shd w:val="clear" w:color="auto" w:fill="FFFFAF"/>
          </w:tcPr>
          <w:p w14:paraId="23065F2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0,92</w:t>
            </w:r>
          </w:p>
        </w:tc>
        <w:tc>
          <w:tcPr>
            <w:tcW w:w="708" w:type="dxa"/>
            <w:tcBorders>
              <w:top w:val="single" w:sz="4" w:space="0" w:color="auto"/>
              <w:bottom w:val="single" w:sz="4" w:space="0" w:color="auto"/>
            </w:tcBorders>
          </w:tcPr>
          <w:p w14:paraId="467C9E2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1,127</w:t>
            </w:r>
          </w:p>
        </w:tc>
        <w:tc>
          <w:tcPr>
            <w:tcW w:w="851" w:type="dxa"/>
            <w:tcBorders>
              <w:top w:val="single" w:sz="4" w:space="0" w:color="auto"/>
              <w:bottom w:val="single" w:sz="4" w:space="0" w:color="auto"/>
            </w:tcBorders>
          </w:tcPr>
          <w:p w14:paraId="35CD03B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0,761</w:t>
            </w:r>
          </w:p>
        </w:tc>
        <w:tc>
          <w:tcPr>
            <w:tcW w:w="851" w:type="dxa"/>
            <w:tcBorders>
              <w:top w:val="single" w:sz="4" w:space="0" w:color="auto"/>
              <w:bottom w:val="single" w:sz="4" w:space="0" w:color="auto"/>
            </w:tcBorders>
          </w:tcPr>
          <w:p w14:paraId="1514FF8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0,817</w:t>
            </w:r>
          </w:p>
        </w:tc>
        <w:tc>
          <w:tcPr>
            <w:tcW w:w="1276" w:type="dxa"/>
            <w:tcBorders>
              <w:top w:val="single" w:sz="4" w:space="0" w:color="auto"/>
              <w:bottom w:val="single" w:sz="4" w:space="0" w:color="auto"/>
            </w:tcBorders>
          </w:tcPr>
          <w:p w14:paraId="619C2C7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1,210</w:t>
            </w:r>
          </w:p>
        </w:tc>
        <w:tc>
          <w:tcPr>
            <w:tcW w:w="851" w:type="dxa"/>
            <w:tcBorders>
              <w:top w:val="single" w:sz="4" w:space="0" w:color="auto"/>
              <w:bottom w:val="single" w:sz="4" w:space="0" w:color="auto"/>
              <w:right w:val="single" w:sz="4" w:space="0" w:color="auto"/>
            </w:tcBorders>
          </w:tcPr>
          <w:p w14:paraId="3F62E18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0,853</w:t>
            </w:r>
          </w:p>
        </w:tc>
      </w:tr>
      <w:tr w:rsidR="006166CB" w:rsidRPr="00187F1C" w14:paraId="0156344C" w14:textId="77777777" w:rsidTr="006166CB">
        <w:tc>
          <w:tcPr>
            <w:tcW w:w="851" w:type="dxa"/>
            <w:tcBorders>
              <w:top w:val="single" w:sz="4" w:space="0" w:color="auto"/>
              <w:left w:val="double" w:sz="4" w:space="0" w:color="auto"/>
              <w:bottom w:val="single" w:sz="4" w:space="0" w:color="auto"/>
            </w:tcBorders>
            <w:shd w:val="clear" w:color="auto" w:fill="FFFFAF"/>
          </w:tcPr>
          <w:p w14:paraId="18FDDE8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0,42</w:t>
            </w:r>
          </w:p>
        </w:tc>
        <w:tc>
          <w:tcPr>
            <w:tcW w:w="794" w:type="dxa"/>
            <w:tcBorders>
              <w:top w:val="single" w:sz="4" w:space="0" w:color="auto"/>
              <w:bottom w:val="single" w:sz="4" w:space="0" w:color="auto"/>
            </w:tcBorders>
          </w:tcPr>
          <w:p w14:paraId="5E4E665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0,958</w:t>
            </w:r>
          </w:p>
        </w:tc>
        <w:tc>
          <w:tcPr>
            <w:tcW w:w="851" w:type="dxa"/>
            <w:tcBorders>
              <w:top w:val="single" w:sz="4" w:space="0" w:color="auto"/>
              <w:bottom w:val="single" w:sz="4" w:space="0" w:color="auto"/>
            </w:tcBorders>
          </w:tcPr>
          <w:p w14:paraId="00B9D3A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0,451</w:t>
            </w:r>
          </w:p>
        </w:tc>
        <w:tc>
          <w:tcPr>
            <w:tcW w:w="851" w:type="dxa"/>
            <w:tcBorders>
              <w:top w:val="single" w:sz="4" w:space="0" w:color="auto"/>
              <w:bottom w:val="single" w:sz="4" w:space="0" w:color="auto"/>
            </w:tcBorders>
          </w:tcPr>
          <w:p w14:paraId="73F98DA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0,438</w:t>
            </w:r>
          </w:p>
        </w:tc>
        <w:tc>
          <w:tcPr>
            <w:tcW w:w="1427" w:type="dxa"/>
            <w:tcBorders>
              <w:top w:val="single" w:sz="4" w:space="0" w:color="auto"/>
              <w:bottom w:val="single" w:sz="4" w:space="0" w:color="auto"/>
            </w:tcBorders>
          </w:tcPr>
          <w:p w14:paraId="47BC0D4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0,934</w:t>
            </w:r>
          </w:p>
        </w:tc>
        <w:tc>
          <w:tcPr>
            <w:tcW w:w="851" w:type="dxa"/>
            <w:tcBorders>
              <w:top w:val="single" w:sz="4" w:space="0" w:color="auto"/>
              <w:bottom w:val="single" w:sz="4" w:space="0" w:color="auto"/>
            </w:tcBorders>
          </w:tcPr>
          <w:p w14:paraId="1456E28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0,995</w:t>
            </w:r>
          </w:p>
        </w:tc>
        <w:tc>
          <w:tcPr>
            <w:tcW w:w="851" w:type="dxa"/>
            <w:tcBorders>
              <w:top w:val="single" w:sz="4" w:space="0" w:color="auto"/>
              <w:left w:val="double" w:sz="12" w:space="0" w:color="auto"/>
              <w:bottom w:val="single" w:sz="4" w:space="0" w:color="auto"/>
            </w:tcBorders>
            <w:shd w:val="clear" w:color="auto" w:fill="FFFFAF"/>
          </w:tcPr>
          <w:p w14:paraId="643CCDD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0,93</w:t>
            </w:r>
          </w:p>
        </w:tc>
        <w:tc>
          <w:tcPr>
            <w:tcW w:w="708" w:type="dxa"/>
            <w:tcBorders>
              <w:top w:val="single" w:sz="4" w:space="0" w:color="auto"/>
              <w:bottom w:val="single" w:sz="4" w:space="0" w:color="auto"/>
            </w:tcBorders>
          </w:tcPr>
          <w:p w14:paraId="0BB1ED4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1,128</w:t>
            </w:r>
          </w:p>
        </w:tc>
        <w:tc>
          <w:tcPr>
            <w:tcW w:w="851" w:type="dxa"/>
            <w:tcBorders>
              <w:top w:val="single" w:sz="4" w:space="0" w:color="auto"/>
              <w:bottom w:val="single" w:sz="4" w:space="0" w:color="auto"/>
            </w:tcBorders>
          </w:tcPr>
          <w:p w14:paraId="43E78DE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0,769</w:t>
            </w:r>
          </w:p>
        </w:tc>
        <w:tc>
          <w:tcPr>
            <w:tcW w:w="851" w:type="dxa"/>
            <w:tcBorders>
              <w:top w:val="single" w:sz="4" w:space="0" w:color="auto"/>
              <w:bottom w:val="single" w:sz="4" w:space="0" w:color="auto"/>
            </w:tcBorders>
          </w:tcPr>
          <w:p w14:paraId="253BFF6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0,825</w:t>
            </w:r>
          </w:p>
        </w:tc>
        <w:tc>
          <w:tcPr>
            <w:tcW w:w="1276" w:type="dxa"/>
            <w:tcBorders>
              <w:top w:val="single" w:sz="4" w:space="0" w:color="auto"/>
              <w:bottom w:val="single" w:sz="4" w:space="0" w:color="auto"/>
            </w:tcBorders>
          </w:tcPr>
          <w:p w14:paraId="09C30C5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1,212</w:t>
            </w:r>
          </w:p>
        </w:tc>
        <w:tc>
          <w:tcPr>
            <w:tcW w:w="851" w:type="dxa"/>
            <w:tcBorders>
              <w:top w:val="single" w:sz="4" w:space="0" w:color="auto"/>
              <w:bottom w:val="single" w:sz="4" w:space="0" w:color="auto"/>
            </w:tcBorders>
          </w:tcPr>
          <w:p w14:paraId="1ABDE06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0,843</w:t>
            </w:r>
          </w:p>
        </w:tc>
      </w:tr>
      <w:tr w:rsidR="006166CB" w:rsidRPr="00187F1C" w14:paraId="6547B853" w14:textId="77777777" w:rsidTr="006166CB">
        <w:tc>
          <w:tcPr>
            <w:tcW w:w="851" w:type="dxa"/>
            <w:tcBorders>
              <w:top w:val="single" w:sz="4" w:space="0" w:color="auto"/>
              <w:left w:val="double" w:sz="4" w:space="0" w:color="auto"/>
              <w:bottom w:val="single" w:sz="4" w:space="0" w:color="auto"/>
            </w:tcBorders>
            <w:shd w:val="clear" w:color="auto" w:fill="FFFFAF"/>
          </w:tcPr>
          <w:p w14:paraId="6321048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0,43</w:t>
            </w:r>
          </w:p>
        </w:tc>
        <w:tc>
          <w:tcPr>
            <w:tcW w:w="794" w:type="dxa"/>
            <w:tcBorders>
              <w:top w:val="single" w:sz="4" w:space="0" w:color="auto"/>
              <w:bottom w:val="single" w:sz="4" w:space="0" w:color="auto"/>
            </w:tcBorders>
          </w:tcPr>
          <w:p w14:paraId="04B77C6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0,964</w:t>
            </w:r>
          </w:p>
        </w:tc>
        <w:tc>
          <w:tcPr>
            <w:tcW w:w="851" w:type="dxa"/>
            <w:tcBorders>
              <w:top w:val="single" w:sz="4" w:space="0" w:color="auto"/>
              <w:bottom w:val="single" w:sz="4" w:space="0" w:color="auto"/>
            </w:tcBorders>
          </w:tcPr>
          <w:p w14:paraId="0E2B18D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0,458</w:t>
            </w:r>
          </w:p>
        </w:tc>
        <w:tc>
          <w:tcPr>
            <w:tcW w:w="851" w:type="dxa"/>
            <w:tcBorders>
              <w:top w:val="single" w:sz="4" w:space="0" w:color="auto"/>
              <w:bottom w:val="single" w:sz="4" w:space="0" w:color="auto"/>
            </w:tcBorders>
          </w:tcPr>
          <w:p w14:paraId="266498C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0,446</w:t>
            </w:r>
          </w:p>
        </w:tc>
        <w:tc>
          <w:tcPr>
            <w:tcW w:w="1427" w:type="dxa"/>
            <w:tcBorders>
              <w:top w:val="single" w:sz="4" w:space="0" w:color="auto"/>
              <w:bottom w:val="single" w:sz="4" w:space="0" w:color="auto"/>
            </w:tcBorders>
          </w:tcPr>
          <w:p w14:paraId="7C466F6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0,943</w:t>
            </w:r>
          </w:p>
        </w:tc>
        <w:tc>
          <w:tcPr>
            <w:tcW w:w="851" w:type="dxa"/>
            <w:tcBorders>
              <w:top w:val="single" w:sz="4" w:space="0" w:color="auto"/>
              <w:bottom w:val="single" w:sz="4" w:space="0" w:color="auto"/>
            </w:tcBorders>
          </w:tcPr>
          <w:p w14:paraId="352D6D9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0,996</w:t>
            </w:r>
          </w:p>
        </w:tc>
        <w:tc>
          <w:tcPr>
            <w:tcW w:w="851" w:type="dxa"/>
            <w:tcBorders>
              <w:top w:val="single" w:sz="4" w:space="0" w:color="auto"/>
              <w:left w:val="double" w:sz="12" w:space="0" w:color="auto"/>
              <w:bottom w:val="single" w:sz="4" w:space="0" w:color="auto"/>
            </w:tcBorders>
            <w:shd w:val="clear" w:color="auto" w:fill="FFFFAF"/>
          </w:tcPr>
          <w:p w14:paraId="2AD2B86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0,94</w:t>
            </w:r>
          </w:p>
        </w:tc>
        <w:tc>
          <w:tcPr>
            <w:tcW w:w="708" w:type="dxa"/>
            <w:tcBorders>
              <w:top w:val="single" w:sz="4" w:space="0" w:color="auto"/>
              <w:bottom w:val="single" w:sz="4" w:space="0" w:color="auto"/>
            </w:tcBorders>
          </w:tcPr>
          <w:p w14:paraId="70F8891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1,129</w:t>
            </w:r>
          </w:p>
        </w:tc>
        <w:tc>
          <w:tcPr>
            <w:tcW w:w="851" w:type="dxa"/>
            <w:tcBorders>
              <w:top w:val="single" w:sz="4" w:space="0" w:color="auto"/>
              <w:bottom w:val="single" w:sz="4" w:space="0" w:color="auto"/>
            </w:tcBorders>
          </w:tcPr>
          <w:p w14:paraId="09AF995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0,776</w:t>
            </w:r>
          </w:p>
        </w:tc>
        <w:tc>
          <w:tcPr>
            <w:tcW w:w="851" w:type="dxa"/>
            <w:tcBorders>
              <w:top w:val="single" w:sz="4" w:space="0" w:color="auto"/>
              <w:bottom w:val="single" w:sz="4" w:space="0" w:color="auto"/>
            </w:tcBorders>
          </w:tcPr>
          <w:p w14:paraId="30994BD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0,833</w:t>
            </w:r>
          </w:p>
        </w:tc>
        <w:tc>
          <w:tcPr>
            <w:tcW w:w="1276" w:type="dxa"/>
            <w:tcBorders>
              <w:top w:val="single" w:sz="4" w:space="0" w:color="auto"/>
              <w:bottom w:val="single" w:sz="4" w:space="0" w:color="auto"/>
            </w:tcBorders>
          </w:tcPr>
          <w:p w14:paraId="03FF05F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1,214</w:t>
            </w:r>
          </w:p>
        </w:tc>
        <w:tc>
          <w:tcPr>
            <w:tcW w:w="851" w:type="dxa"/>
            <w:tcBorders>
              <w:top w:val="single" w:sz="4" w:space="0" w:color="auto"/>
              <w:bottom w:val="single" w:sz="4" w:space="0" w:color="auto"/>
              <w:right w:val="single" w:sz="4" w:space="0" w:color="auto"/>
            </w:tcBorders>
          </w:tcPr>
          <w:p w14:paraId="6993C70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0,834</w:t>
            </w:r>
          </w:p>
        </w:tc>
      </w:tr>
      <w:tr w:rsidR="006166CB" w:rsidRPr="00187F1C" w14:paraId="36FCF660" w14:textId="77777777" w:rsidTr="006166CB">
        <w:tc>
          <w:tcPr>
            <w:tcW w:w="851" w:type="dxa"/>
            <w:tcBorders>
              <w:top w:val="single" w:sz="4" w:space="0" w:color="auto"/>
              <w:left w:val="double" w:sz="4" w:space="0" w:color="auto"/>
              <w:bottom w:val="single" w:sz="4" w:space="0" w:color="auto"/>
            </w:tcBorders>
            <w:shd w:val="clear" w:color="auto" w:fill="FFFFAF"/>
          </w:tcPr>
          <w:p w14:paraId="0B77455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0,44</w:t>
            </w:r>
          </w:p>
        </w:tc>
        <w:tc>
          <w:tcPr>
            <w:tcW w:w="794" w:type="dxa"/>
            <w:tcBorders>
              <w:top w:val="single" w:sz="4" w:space="0" w:color="auto"/>
              <w:bottom w:val="single" w:sz="4" w:space="0" w:color="auto"/>
            </w:tcBorders>
          </w:tcPr>
          <w:p w14:paraId="79ACA1E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0,970</w:t>
            </w:r>
          </w:p>
        </w:tc>
        <w:tc>
          <w:tcPr>
            <w:tcW w:w="851" w:type="dxa"/>
            <w:tcBorders>
              <w:top w:val="single" w:sz="4" w:space="0" w:color="auto"/>
              <w:bottom w:val="single" w:sz="4" w:space="0" w:color="auto"/>
            </w:tcBorders>
          </w:tcPr>
          <w:p w14:paraId="6ECBFFB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0,464</w:t>
            </w:r>
          </w:p>
        </w:tc>
        <w:tc>
          <w:tcPr>
            <w:tcW w:w="851" w:type="dxa"/>
            <w:tcBorders>
              <w:top w:val="single" w:sz="4" w:space="0" w:color="auto"/>
              <w:bottom w:val="single" w:sz="4" w:space="0" w:color="auto"/>
            </w:tcBorders>
          </w:tcPr>
          <w:p w14:paraId="231D355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0,454</w:t>
            </w:r>
          </w:p>
        </w:tc>
        <w:tc>
          <w:tcPr>
            <w:tcW w:w="1427" w:type="dxa"/>
            <w:tcBorders>
              <w:top w:val="single" w:sz="4" w:space="0" w:color="auto"/>
              <w:bottom w:val="single" w:sz="4" w:space="0" w:color="auto"/>
            </w:tcBorders>
          </w:tcPr>
          <w:p w14:paraId="3294372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0,952</w:t>
            </w:r>
          </w:p>
        </w:tc>
        <w:tc>
          <w:tcPr>
            <w:tcW w:w="851" w:type="dxa"/>
            <w:tcBorders>
              <w:top w:val="single" w:sz="4" w:space="0" w:color="auto"/>
              <w:bottom w:val="single" w:sz="4" w:space="0" w:color="auto"/>
            </w:tcBorders>
          </w:tcPr>
          <w:p w14:paraId="7B159AC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0,997</w:t>
            </w:r>
          </w:p>
        </w:tc>
        <w:tc>
          <w:tcPr>
            <w:tcW w:w="851" w:type="dxa"/>
            <w:tcBorders>
              <w:top w:val="single" w:sz="4" w:space="0" w:color="auto"/>
              <w:left w:val="double" w:sz="12" w:space="0" w:color="auto"/>
              <w:bottom w:val="single" w:sz="4" w:space="0" w:color="auto"/>
            </w:tcBorders>
            <w:shd w:val="clear" w:color="auto" w:fill="FFFFAF"/>
          </w:tcPr>
          <w:p w14:paraId="06DEBD0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0,95</w:t>
            </w:r>
          </w:p>
        </w:tc>
        <w:tc>
          <w:tcPr>
            <w:tcW w:w="708" w:type="dxa"/>
            <w:tcBorders>
              <w:top w:val="single" w:sz="4" w:space="0" w:color="auto"/>
              <w:bottom w:val="single" w:sz="4" w:space="0" w:color="auto"/>
            </w:tcBorders>
          </w:tcPr>
          <w:p w14:paraId="2A07549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1,129</w:t>
            </w:r>
          </w:p>
        </w:tc>
        <w:tc>
          <w:tcPr>
            <w:tcW w:w="851" w:type="dxa"/>
            <w:tcBorders>
              <w:top w:val="single" w:sz="4" w:space="0" w:color="auto"/>
              <w:bottom w:val="single" w:sz="4" w:space="0" w:color="auto"/>
            </w:tcBorders>
          </w:tcPr>
          <w:p w14:paraId="76451FE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0,784</w:t>
            </w:r>
          </w:p>
        </w:tc>
        <w:tc>
          <w:tcPr>
            <w:tcW w:w="851" w:type="dxa"/>
            <w:tcBorders>
              <w:top w:val="single" w:sz="4" w:space="0" w:color="auto"/>
              <w:bottom w:val="single" w:sz="4" w:space="0" w:color="auto"/>
            </w:tcBorders>
          </w:tcPr>
          <w:p w14:paraId="54E52B0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0,841</w:t>
            </w:r>
          </w:p>
        </w:tc>
        <w:tc>
          <w:tcPr>
            <w:tcW w:w="1276" w:type="dxa"/>
            <w:tcBorders>
              <w:top w:val="single" w:sz="4" w:space="0" w:color="auto"/>
              <w:bottom w:val="single" w:sz="4" w:space="0" w:color="auto"/>
            </w:tcBorders>
          </w:tcPr>
          <w:p w14:paraId="76B12E4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1,215</w:t>
            </w:r>
          </w:p>
        </w:tc>
        <w:tc>
          <w:tcPr>
            <w:tcW w:w="851" w:type="dxa"/>
            <w:tcBorders>
              <w:top w:val="single" w:sz="4" w:space="0" w:color="auto"/>
              <w:bottom w:val="single" w:sz="4" w:space="0" w:color="auto"/>
            </w:tcBorders>
          </w:tcPr>
          <w:p w14:paraId="0648EEC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0,823</w:t>
            </w:r>
          </w:p>
        </w:tc>
      </w:tr>
      <w:tr w:rsidR="006166CB" w:rsidRPr="00187F1C" w14:paraId="72287104" w14:textId="77777777" w:rsidTr="006166CB">
        <w:tc>
          <w:tcPr>
            <w:tcW w:w="851" w:type="dxa"/>
            <w:tcBorders>
              <w:top w:val="single" w:sz="4" w:space="0" w:color="auto"/>
              <w:left w:val="double" w:sz="4" w:space="0" w:color="auto"/>
              <w:bottom w:val="single" w:sz="4" w:space="0" w:color="auto"/>
            </w:tcBorders>
            <w:shd w:val="clear" w:color="auto" w:fill="FFFFAF"/>
          </w:tcPr>
          <w:p w14:paraId="21848F8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0,45</w:t>
            </w:r>
          </w:p>
        </w:tc>
        <w:tc>
          <w:tcPr>
            <w:tcW w:w="794" w:type="dxa"/>
            <w:tcBorders>
              <w:top w:val="single" w:sz="4" w:space="0" w:color="auto"/>
              <w:bottom w:val="single" w:sz="4" w:space="0" w:color="auto"/>
            </w:tcBorders>
          </w:tcPr>
          <w:p w14:paraId="7583E36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0,975</w:t>
            </w:r>
          </w:p>
        </w:tc>
        <w:tc>
          <w:tcPr>
            <w:tcW w:w="851" w:type="dxa"/>
            <w:tcBorders>
              <w:top w:val="single" w:sz="4" w:space="0" w:color="auto"/>
              <w:bottom w:val="single" w:sz="4" w:space="0" w:color="auto"/>
            </w:tcBorders>
          </w:tcPr>
          <w:p w14:paraId="5FB87FD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0,470</w:t>
            </w:r>
          </w:p>
        </w:tc>
        <w:tc>
          <w:tcPr>
            <w:tcW w:w="851" w:type="dxa"/>
            <w:tcBorders>
              <w:top w:val="single" w:sz="4" w:space="0" w:color="auto"/>
              <w:bottom w:val="single" w:sz="4" w:space="0" w:color="auto"/>
            </w:tcBorders>
          </w:tcPr>
          <w:p w14:paraId="440D8AF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0,462</w:t>
            </w:r>
          </w:p>
        </w:tc>
        <w:tc>
          <w:tcPr>
            <w:tcW w:w="1427" w:type="dxa"/>
            <w:tcBorders>
              <w:top w:val="single" w:sz="4" w:space="0" w:color="auto"/>
              <w:bottom w:val="single" w:sz="4" w:space="0" w:color="auto"/>
            </w:tcBorders>
          </w:tcPr>
          <w:p w14:paraId="5698E51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0,960</w:t>
            </w:r>
          </w:p>
        </w:tc>
        <w:tc>
          <w:tcPr>
            <w:tcW w:w="851" w:type="dxa"/>
            <w:tcBorders>
              <w:top w:val="single" w:sz="4" w:space="0" w:color="auto"/>
              <w:bottom w:val="single" w:sz="4" w:space="0" w:color="auto"/>
            </w:tcBorders>
          </w:tcPr>
          <w:p w14:paraId="429AA35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0,998</w:t>
            </w:r>
          </w:p>
        </w:tc>
        <w:tc>
          <w:tcPr>
            <w:tcW w:w="851" w:type="dxa"/>
            <w:tcBorders>
              <w:top w:val="single" w:sz="4" w:space="0" w:color="auto"/>
              <w:left w:val="double" w:sz="12" w:space="0" w:color="auto"/>
              <w:bottom w:val="single" w:sz="4" w:space="0" w:color="auto"/>
            </w:tcBorders>
            <w:shd w:val="clear" w:color="auto" w:fill="FFFFAF"/>
          </w:tcPr>
          <w:p w14:paraId="4179FD1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0,96</w:t>
            </w:r>
          </w:p>
        </w:tc>
        <w:tc>
          <w:tcPr>
            <w:tcW w:w="708" w:type="dxa"/>
            <w:tcBorders>
              <w:top w:val="single" w:sz="4" w:space="0" w:color="auto"/>
              <w:bottom w:val="single" w:sz="4" w:space="0" w:color="auto"/>
            </w:tcBorders>
          </w:tcPr>
          <w:p w14:paraId="7FEFB1D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1,130</w:t>
            </w:r>
          </w:p>
        </w:tc>
        <w:tc>
          <w:tcPr>
            <w:tcW w:w="851" w:type="dxa"/>
            <w:tcBorders>
              <w:top w:val="single" w:sz="4" w:space="0" w:color="auto"/>
              <w:bottom w:val="single" w:sz="4" w:space="0" w:color="auto"/>
            </w:tcBorders>
          </w:tcPr>
          <w:p w14:paraId="2987B9A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0,792</w:t>
            </w:r>
          </w:p>
        </w:tc>
        <w:tc>
          <w:tcPr>
            <w:tcW w:w="851" w:type="dxa"/>
            <w:tcBorders>
              <w:top w:val="single" w:sz="4" w:space="0" w:color="auto"/>
              <w:bottom w:val="single" w:sz="4" w:space="0" w:color="auto"/>
            </w:tcBorders>
          </w:tcPr>
          <w:p w14:paraId="56E9855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0,850</w:t>
            </w:r>
          </w:p>
        </w:tc>
        <w:tc>
          <w:tcPr>
            <w:tcW w:w="1276" w:type="dxa"/>
            <w:tcBorders>
              <w:top w:val="single" w:sz="4" w:space="0" w:color="auto"/>
              <w:bottom w:val="single" w:sz="4" w:space="0" w:color="auto"/>
            </w:tcBorders>
          </w:tcPr>
          <w:p w14:paraId="57AD66B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1,216</w:t>
            </w:r>
          </w:p>
        </w:tc>
        <w:tc>
          <w:tcPr>
            <w:tcW w:w="851" w:type="dxa"/>
            <w:tcBorders>
              <w:top w:val="single" w:sz="4" w:space="0" w:color="auto"/>
              <w:bottom w:val="single" w:sz="4" w:space="0" w:color="auto"/>
              <w:right w:val="single" w:sz="4" w:space="0" w:color="auto"/>
            </w:tcBorders>
          </w:tcPr>
          <w:p w14:paraId="324A944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0,812</w:t>
            </w:r>
          </w:p>
        </w:tc>
      </w:tr>
      <w:tr w:rsidR="006166CB" w:rsidRPr="00187F1C" w14:paraId="45770F87" w14:textId="77777777" w:rsidTr="006166CB">
        <w:tc>
          <w:tcPr>
            <w:tcW w:w="851" w:type="dxa"/>
            <w:tcBorders>
              <w:top w:val="single" w:sz="4" w:space="0" w:color="auto"/>
              <w:left w:val="double" w:sz="4" w:space="0" w:color="auto"/>
              <w:bottom w:val="single" w:sz="4" w:space="0" w:color="auto"/>
            </w:tcBorders>
            <w:shd w:val="clear" w:color="auto" w:fill="FFFFAF"/>
          </w:tcPr>
          <w:p w14:paraId="148489E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0,46</w:t>
            </w:r>
          </w:p>
        </w:tc>
        <w:tc>
          <w:tcPr>
            <w:tcW w:w="794" w:type="dxa"/>
            <w:tcBorders>
              <w:top w:val="single" w:sz="4" w:space="0" w:color="auto"/>
              <w:bottom w:val="single" w:sz="4" w:space="0" w:color="auto"/>
            </w:tcBorders>
          </w:tcPr>
          <w:p w14:paraId="3BAA7E7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0,980</w:t>
            </w:r>
          </w:p>
        </w:tc>
        <w:tc>
          <w:tcPr>
            <w:tcW w:w="851" w:type="dxa"/>
            <w:tcBorders>
              <w:top w:val="single" w:sz="4" w:space="0" w:color="auto"/>
              <w:bottom w:val="single" w:sz="4" w:space="0" w:color="auto"/>
            </w:tcBorders>
          </w:tcPr>
          <w:p w14:paraId="16C178A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0,476</w:t>
            </w:r>
          </w:p>
        </w:tc>
        <w:tc>
          <w:tcPr>
            <w:tcW w:w="851" w:type="dxa"/>
            <w:tcBorders>
              <w:top w:val="single" w:sz="4" w:space="0" w:color="auto"/>
              <w:bottom w:val="single" w:sz="4" w:space="0" w:color="auto"/>
            </w:tcBorders>
          </w:tcPr>
          <w:p w14:paraId="173DD8E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0,469</w:t>
            </w:r>
          </w:p>
        </w:tc>
        <w:tc>
          <w:tcPr>
            <w:tcW w:w="1427" w:type="dxa"/>
            <w:tcBorders>
              <w:top w:val="single" w:sz="4" w:space="0" w:color="auto"/>
              <w:bottom w:val="single" w:sz="4" w:space="0" w:color="auto"/>
            </w:tcBorders>
          </w:tcPr>
          <w:p w14:paraId="3AB7385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0,968</w:t>
            </w:r>
          </w:p>
        </w:tc>
        <w:tc>
          <w:tcPr>
            <w:tcW w:w="851" w:type="dxa"/>
            <w:tcBorders>
              <w:top w:val="single" w:sz="4" w:space="0" w:color="auto"/>
              <w:bottom w:val="single" w:sz="4" w:space="0" w:color="auto"/>
            </w:tcBorders>
          </w:tcPr>
          <w:p w14:paraId="21FA19D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0,999</w:t>
            </w:r>
          </w:p>
        </w:tc>
        <w:tc>
          <w:tcPr>
            <w:tcW w:w="851" w:type="dxa"/>
            <w:tcBorders>
              <w:top w:val="single" w:sz="4" w:space="0" w:color="auto"/>
              <w:left w:val="double" w:sz="12" w:space="0" w:color="auto"/>
              <w:bottom w:val="single" w:sz="4" w:space="0" w:color="auto"/>
            </w:tcBorders>
            <w:shd w:val="clear" w:color="auto" w:fill="FFFFAF"/>
          </w:tcPr>
          <w:p w14:paraId="12BDD64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0,97</w:t>
            </w:r>
          </w:p>
        </w:tc>
        <w:tc>
          <w:tcPr>
            <w:tcW w:w="708" w:type="dxa"/>
            <w:tcBorders>
              <w:top w:val="single" w:sz="4" w:space="0" w:color="auto"/>
              <w:bottom w:val="single" w:sz="4" w:space="0" w:color="auto"/>
            </w:tcBorders>
          </w:tcPr>
          <w:p w14:paraId="17D10ED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1,130</w:t>
            </w:r>
          </w:p>
        </w:tc>
        <w:tc>
          <w:tcPr>
            <w:tcW w:w="851" w:type="dxa"/>
            <w:tcBorders>
              <w:top w:val="single" w:sz="4" w:space="0" w:color="auto"/>
              <w:bottom w:val="single" w:sz="4" w:space="0" w:color="auto"/>
            </w:tcBorders>
          </w:tcPr>
          <w:p w14:paraId="4A344EA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0,800</w:t>
            </w:r>
          </w:p>
        </w:tc>
        <w:tc>
          <w:tcPr>
            <w:tcW w:w="851" w:type="dxa"/>
            <w:tcBorders>
              <w:top w:val="single" w:sz="4" w:space="0" w:color="auto"/>
              <w:bottom w:val="single" w:sz="4" w:space="0" w:color="auto"/>
            </w:tcBorders>
          </w:tcPr>
          <w:p w14:paraId="53B9A3F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0,858</w:t>
            </w:r>
          </w:p>
        </w:tc>
        <w:tc>
          <w:tcPr>
            <w:tcW w:w="1276" w:type="dxa"/>
            <w:tcBorders>
              <w:top w:val="single" w:sz="4" w:space="0" w:color="auto"/>
              <w:bottom w:val="single" w:sz="4" w:space="0" w:color="auto"/>
            </w:tcBorders>
          </w:tcPr>
          <w:p w14:paraId="13D367D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1,217</w:t>
            </w:r>
          </w:p>
        </w:tc>
        <w:tc>
          <w:tcPr>
            <w:tcW w:w="851" w:type="dxa"/>
            <w:tcBorders>
              <w:top w:val="single" w:sz="4" w:space="0" w:color="auto"/>
              <w:bottom w:val="single" w:sz="4" w:space="0" w:color="auto"/>
            </w:tcBorders>
          </w:tcPr>
          <w:p w14:paraId="304440C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0,799</w:t>
            </w:r>
          </w:p>
        </w:tc>
      </w:tr>
      <w:tr w:rsidR="006166CB" w:rsidRPr="00187F1C" w14:paraId="0FACB49A" w14:textId="77777777" w:rsidTr="006166CB">
        <w:tc>
          <w:tcPr>
            <w:tcW w:w="851" w:type="dxa"/>
            <w:tcBorders>
              <w:top w:val="single" w:sz="4" w:space="0" w:color="auto"/>
              <w:left w:val="double" w:sz="4" w:space="0" w:color="auto"/>
              <w:bottom w:val="single" w:sz="4" w:space="0" w:color="auto"/>
            </w:tcBorders>
            <w:shd w:val="clear" w:color="auto" w:fill="FFFFAF"/>
          </w:tcPr>
          <w:p w14:paraId="039B8F1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0,47</w:t>
            </w:r>
          </w:p>
        </w:tc>
        <w:tc>
          <w:tcPr>
            <w:tcW w:w="794" w:type="dxa"/>
            <w:tcBorders>
              <w:top w:val="single" w:sz="4" w:space="0" w:color="auto"/>
              <w:bottom w:val="single" w:sz="4" w:space="0" w:color="auto"/>
            </w:tcBorders>
          </w:tcPr>
          <w:p w14:paraId="01CCAE5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0,985</w:t>
            </w:r>
          </w:p>
        </w:tc>
        <w:tc>
          <w:tcPr>
            <w:tcW w:w="851" w:type="dxa"/>
            <w:tcBorders>
              <w:top w:val="single" w:sz="4" w:space="0" w:color="auto"/>
              <w:bottom w:val="single" w:sz="4" w:space="0" w:color="auto"/>
            </w:tcBorders>
          </w:tcPr>
          <w:p w14:paraId="2449CCD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0,482</w:t>
            </w:r>
          </w:p>
        </w:tc>
        <w:tc>
          <w:tcPr>
            <w:tcW w:w="851" w:type="dxa"/>
            <w:tcBorders>
              <w:top w:val="single" w:sz="4" w:space="0" w:color="auto"/>
              <w:bottom w:val="single" w:sz="4" w:space="0" w:color="auto"/>
            </w:tcBorders>
          </w:tcPr>
          <w:p w14:paraId="3E43867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0,477</w:t>
            </w:r>
          </w:p>
        </w:tc>
        <w:tc>
          <w:tcPr>
            <w:tcW w:w="1427" w:type="dxa"/>
            <w:tcBorders>
              <w:top w:val="single" w:sz="4" w:space="0" w:color="auto"/>
              <w:bottom w:val="single" w:sz="4" w:space="0" w:color="auto"/>
            </w:tcBorders>
          </w:tcPr>
          <w:p w14:paraId="3F8B06A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0,977</w:t>
            </w:r>
          </w:p>
        </w:tc>
        <w:tc>
          <w:tcPr>
            <w:tcW w:w="851" w:type="dxa"/>
            <w:tcBorders>
              <w:top w:val="single" w:sz="4" w:space="0" w:color="auto"/>
              <w:bottom w:val="single" w:sz="4" w:space="0" w:color="auto"/>
            </w:tcBorders>
          </w:tcPr>
          <w:p w14:paraId="538A488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0,999</w:t>
            </w:r>
          </w:p>
        </w:tc>
        <w:tc>
          <w:tcPr>
            <w:tcW w:w="851" w:type="dxa"/>
            <w:tcBorders>
              <w:top w:val="single" w:sz="4" w:space="0" w:color="auto"/>
              <w:left w:val="double" w:sz="12" w:space="0" w:color="auto"/>
              <w:bottom w:val="single" w:sz="4" w:space="0" w:color="auto"/>
            </w:tcBorders>
            <w:shd w:val="clear" w:color="auto" w:fill="FFFFAF"/>
          </w:tcPr>
          <w:p w14:paraId="7B0DF89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w:t>
            </w:r>
          </w:p>
        </w:tc>
        <w:tc>
          <w:tcPr>
            <w:tcW w:w="708" w:type="dxa"/>
            <w:tcBorders>
              <w:top w:val="single" w:sz="4" w:space="0" w:color="auto"/>
              <w:bottom w:val="single" w:sz="4" w:space="0" w:color="auto"/>
            </w:tcBorders>
          </w:tcPr>
          <w:p w14:paraId="620617CF"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1,131</w:t>
            </w:r>
          </w:p>
        </w:tc>
        <w:tc>
          <w:tcPr>
            <w:tcW w:w="851" w:type="dxa"/>
            <w:tcBorders>
              <w:top w:val="single" w:sz="4" w:space="0" w:color="auto"/>
              <w:bottom w:val="single" w:sz="4" w:space="0" w:color="auto"/>
            </w:tcBorders>
          </w:tcPr>
          <w:p w14:paraId="1ECC5C8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0,809</w:t>
            </w:r>
          </w:p>
        </w:tc>
        <w:tc>
          <w:tcPr>
            <w:tcW w:w="851" w:type="dxa"/>
            <w:tcBorders>
              <w:top w:val="single" w:sz="4" w:space="0" w:color="auto"/>
              <w:bottom w:val="single" w:sz="4" w:space="0" w:color="auto"/>
            </w:tcBorders>
          </w:tcPr>
          <w:p w14:paraId="2105A7D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0,867</w:t>
            </w:r>
          </w:p>
        </w:tc>
        <w:tc>
          <w:tcPr>
            <w:tcW w:w="1276" w:type="dxa"/>
            <w:tcBorders>
              <w:top w:val="single" w:sz="4" w:space="0" w:color="auto"/>
              <w:bottom w:val="single" w:sz="4" w:space="0" w:color="auto"/>
            </w:tcBorders>
          </w:tcPr>
          <w:p w14:paraId="7103C66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1,217</w:t>
            </w:r>
          </w:p>
        </w:tc>
        <w:tc>
          <w:tcPr>
            <w:tcW w:w="851" w:type="dxa"/>
            <w:tcBorders>
              <w:top w:val="single" w:sz="4" w:space="0" w:color="auto"/>
              <w:bottom w:val="single" w:sz="4" w:space="0" w:color="auto"/>
              <w:right w:val="single" w:sz="4" w:space="0" w:color="auto"/>
            </w:tcBorders>
          </w:tcPr>
          <w:p w14:paraId="38E04B1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0,786</w:t>
            </w:r>
          </w:p>
        </w:tc>
      </w:tr>
      <w:tr w:rsidR="006166CB" w:rsidRPr="00187F1C" w14:paraId="17B05C4B" w14:textId="77777777" w:rsidTr="006166CB">
        <w:tc>
          <w:tcPr>
            <w:tcW w:w="851" w:type="dxa"/>
            <w:tcBorders>
              <w:top w:val="single" w:sz="4" w:space="0" w:color="auto"/>
              <w:left w:val="double" w:sz="4" w:space="0" w:color="auto"/>
              <w:bottom w:val="single" w:sz="4" w:space="0" w:color="auto"/>
            </w:tcBorders>
            <w:shd w:val="clear" w:color="auto" w:fill="FFFFAF"/>
          </w:tcPr>
          <w:p w14:paraId="6F994139"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0,48</w:t>
            </w:r>
          </w:p>
        </w:tc>
        <w:tc>
          <w:tcPr>
            <w:tcW w:w="794" w:type="dxa"/>
            <w:tcBorders>
              <w:top w:val="single" w:sz="4" w:space="0" w:color="auto"/>
              <w:bottom w:val="single" w:sz="4" w:space="0" w:color="auto"/>
            </w:tcBorders>
          </w:tcPr>
          <w:p w14:paraId="65681A4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0,990</w:t>
            </w:r>
          </w:p>
        </w:tc>
        <w:tc>
          <w:tcPr>
            <w:tcW w:w="851" w:type="dxa"/>
            <w:tcBorders>
              <w:top w:val="single" w:sz="4" w:space="0" w:color="auto"/>
              <w:bottom w:val="single" w:sz="4" w:space="0" w:color="auto"/>
            </w:tcBorders>
          </w:tcPr>
          <w:p w14:paraId="65C4BEE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0,488</w:t>
            </w:r>
          </w:p>
        </w:tc>
        <w:tc>
          <w:tcPr>
            <w:tcW w:w="851" w:type="dxa"/>
            <w:tcBorders>
              <w:top w:val="single" w:sz="4" w:space="0" w:color="auto"/>
              <w:bottom w:val="single" w:sz="4" w:space="0" w:color="auto"/>
            </w:tcBorders>
          </w:tcPr>
          <w:p w14:paraId="47DD7F9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0,485</w:t>
            </w:r>
          </w:p>
        </w:tc>
        <w:tc>
          <w:tcPr>
            <w:tcW w:w="1427" w:type="dxa"/>
            <w:tcBorders>
              <w:top w:val="single" w:sz="4" w:space="0" w:color="auto"/>
              <w:bottom w:val="single" w:sz="4" w:space="0" w:color="auto"/>
            </w:tcBorders>
          </w:tcPr>
          <w:p w14:paraId="17747024"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0,984</w:t>
            </w:r>
          </w:p>
        </w:tc>
        <w:tc>
          <w:tcPr>
            <w:tcW w:w="851" w:type="dxa"/>
            <w:tcBorders>
              <w:top w:val="single" w:sz="4" w:space="0" w:color="auto"/>
              <w:bottom w:val="single" w:sz="4" w:space="0" w:color="auto"/>
            </w:tcBorders>
          </w:tcPr>
          <w:p w14:paraId="68FED5F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1,000</w:t>
            </w:r>
          </w:p>
        </w:tc>
        <w:tc>
          <w:tcPr>
            <w:tcW w:w="851" w:type="dxa"/>
            <w:tcBorders>
              <w:top w:val="single" w:sz="4" w:space="0" w:color="auto"/>
              <w:left w:val="double" w:sz="12" w:space="0" w:color="auto"/>
              <w:bottom w:val="single" w:sz="4" w:space="0" w:color="auto"/>
            </w:tcBorders>
            <w:shd w:val="clear" w:color="auto" w:fill="FFFFAF"/>
          </w:tcPr>
          <w:p w14:paraId="13634A1D"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w:t>
            </w:r>
          </w:p>
        </w:tc>
        <w:tc>
          <w:tcPr>
            <w:tcW w:w="708" w:type="dxa"/>
            <w:tcBorders>
              <w:top w:val="single" w:sz="4" w:space="0" w:color="auto"/>
              <w:bottom w:val="single" w:sz="4" w:space="0" w:color="auto"/>
            </w:tcBorders>
          </w:tcPr>
          <w:p w14:paraId="631EE4C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1,131</w:t>
            </w:r>
          </w:p>
        </w:tc>
        <w:tc>
          <w:tcPr>
            <w:tcW w:w="851" w:type="dxa"/>
            <w:tcBorders>
              <w:top w:val="single" w:sz="4" w:space="0" w:color="auto"/>
              <w:bottom w:val="single" w:sz="4" w:space="0" w:color="auto"/>
            </w:tcBorders>
          </w:tcPr>
          <w:p w14:paraId="333C2AA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0,818</w:t>
            </w:r>
          </w:p>
        </w:tc>
        <w:tc>
          <w:tcPr>
            <w:tcW w:w="851" w:type="dxa"/>
            <w:tcBorders>
              <w:top w:val="single" w:sz="4" w:space="0" w:color="auto"/>
              <w:bottom w:val="single" w:sz="4" w:space="0" w:color="auto"/>
            </w:tcBorders>
          </w:tcPr>
          <w:p w14:paraId="263DC3A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0,876</w:t>
            </w:r>
          </w:p>
        </w:tc>
        <w:tc>
          <w:tcPr>
            <w:tcW w:w="1276" w:type="dxa"/>
            <w:tcBorders>
              <w:top w:val="single" w:sz="4" w:space="0" w:color="auto"/>
              <w:bottom w:val="single" w:sz="4" w:space="0" w:color="auto"/>
            </w:tcBorders>
          </w:tcPr>
          <w:p w14:paraId="2A88B0B8"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1,217</w:t>
            </w:r>
          </w:p>
        </w:tc>
        <w:tc>
          <w:tcPr>
            <w:tcW w:w="851" w:type="dxa"/>
            <w:tcBorders>
              <w:top w:val="single" w:sz="4" w:space="0" w:color="auto"/>
              <w:bottom w:val="single" w:sz="4" w:space="0" w:color="auto"/>
            </w:tcBorders>
          </w:tcPr>
          <w:p w14:paraId="58F059C2"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0,772</w:t>
            </w:r>
          </w:p>
        </w:tc>
      </w:tr>
      <w:tr w:rsidR="006166CB" w:rsidRPr="00187F1C" w14:paraId="50740A6C" w14:textId="77777777" w:rsidTr="006166CB">
        <w:tc>
          <w:tcPr>
            <w:tcW w:w="851" w:type="dxa"/>
            <w:tcBorders>
              <w:top w:val="single" w:sz="4" w:space="0" w:color="auto"/>
              <w:left w:val="double" w:sz="4" w:space="0" w:color="auto"/>
              <w:bottom w:val="single" w:sz="4" w:space="0" w:color="auto"/>
            </w:tcBorders>
            <w:shd w:val="clear" w:color="auto" w:fill="FFFFAF"/>
          </w:tcPr>
          <w:p w14:paraId="63D1638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0,49</w:t>
            </w:r>
          </w:p>
        </w:tc>
        <w:tc>
          <w:tcPr>
            <w:tcW w:w="794" w:type="dxa"/>
            <w:tcBorders>
              <w:top w:val="single" w:sz="4" w:space="0" w:color="auto"/>
              <w:bottom w:val="single" w:sz="4" w:space="0" w:color="auto"/>
            </w:tcBorders>
          </w:tcPr>
          <w:p w14:paraId="72E48B1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0,995</w:t>
            </w:r>
          </w:p>
        </w:tc>
        <w:tc>
          <w:tcPr>
            <w:tcW w:w="851" w:type="dxa"/>
            <w:tcBorders>
              <w:top w:val="single" w:sz="4" w:space="0" w:color="auto"/>
              <w:bottom w:val="single" w:sz="4" w:space="0" w:color="auto"/>
            </w:tcBorders>
          </w:tcPr>
          <w:p w14:paraId="44B9932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0,494</w:t>
            </w:r>
          </w:p>
        </w:tc>
        <w:tc>
          <w:tcPr>
            <w:tcW w:w="851" w:type="dxa"/>
            <w:tcBorders>
              <w:top w:val="single" w:sz="4" w:space="0" w:color="auto"/>
              <w:bottom w:val="single" w:sz="4" w:space="0" w:color="auto"/>
            </w:tcBorders>
          </w:tcPr>
          <w:p w14:paraId="1E5015A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0,492</w:t>
            </w:r>
          </w:p>
        </w:tc>
        <w:tc>
          <w:tcPr>
            <w:tcW w:w="1427" w:type="dxa"/>
            <w:tcBorders>
              <w:top w:val="single" w:sz="4" w:space="0" w:color="auto"/>
              <w:bottom w:val="single" w:sz="4" w:space="0" w:color="auto"/>
            </w:tcBorders>
          </w:tcPr>
          <w:p w14:paraId="015BFF51"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0,992</w:t>
            </w:r>
          </w:p>
        </w:tc>
        <w:tc>
          <w:tcPr>
            <w:tcW w:w="851" w:type="dxa"/>
            <w:tcBorders>
              <w:top w:val="single" w:sz="4" w:space="0" w:color="auto"/>
              <w:bottom w:val="single" w:sz="4" w:space="0" w:color="auto"/>
            </w:tcBorders>
          </w:tcPr>
          <w:p w14:paraId="415E70C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1,000</w:t>
            </w:r>
          </w:p>
        </w:tc>
        <w:tc>
          <w:tcPr>
            <w:tcW w:w="851" w:type="dxa"/>
            <w:tcBorders>
              <w:top w:val="single" w:sz="4" w:space="0" w:color="auto"/>
              <w:left w:val="double" w:sz="12" w:space="0" w:color="auto"/>
              <w:bottom w:val="single" w:sz="4" w:space="0" w:color="auto"/>
            </w:tcBorders>
            <w:shd w:val="clear" w:color="auto" w:fill="FFFFAF"/>
          </w:tcPr>
          <w:p w14:paraId="5F18B45E"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0,995</w:t>
            </w:r>
          </w:p>
        </w:tc>
        <w:tc>
          <w:tcPr>
            <w:tcW w:w="708" w:type="dxa"/>
            <w:tcBorders>
              <w:top w:val="single" w:sz="4" w:space="0" w:color="auto"/>
              <w:bottom w:val="single" w:sz="4" w:space="0" w:color="auto"/>
            </w:tcBorders>
          </w:tcPr>
          <w:p w14:paraId="51CC630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1,131</w:t>
            </w:r>
          </w:p>
        </w:tc>
        <w:tc>
          <w:tcPr>
            <w:tcW w:w="851" w:type="dxa"/>
            <w:tcBorders>
              <w:top w:val="single" w:sz="4" w:space="0" w:color="auto"/>
              <w:bottom w:val="single" w:sz="4" w:space="0" w:color="auto"/>
            </w:tcBorders>
          </w:tcPr>
          <w:p w14:paraId="2900A89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0,823</w:t>
            </w:r>
          </w:p>
        </w:tc>
        <w:tc>
          <w:tcPr>
            <w:tcW w:w="851" w:type="dxa"/>
            <w:tcBorders>
              <w:top w:val="single" w:sz="4" w:space="0" w:color="auto"/>
              <w:bottom w:val="single" w:sz="4" w:space="0" w:color="auto"/>
            </w:tcBorders>
          </w:tcPr>
          <w:p w14:paraId="19506B8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0,880</w:t>
            </w:r>
          </w:p>
        </w:tc>
        <w:tc>
          <w:tcPr>
            <w:tcW w:w="1276" w:type="dxa"/>
            <w:tcBorders>
              <w:top w:val="single" w:sz="4" w:space="0" w:color="auto"/>
              <w:bottom w:val="single" w:sz="4" w:space="0" w:color="auto"/>
            </w:tcBorders>
          </w:tcPr>
          <w:p w14:paraId="3D3A804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1,217</w:t>
            </w:r>
          </w:p>
        </w:tc>
        <w:tc>
          <w:tcPr>
            <w:tcW w:w="851" w:type="dxa"/>
            <w:tcBorders>
              <w:top w:val="single" w:sz="4" w:space="0" w:color="auto"/>
              <w:bottom w:val="single" w:sz="4" w:space="0" w:color="auto"/>
              <w:right w:val="single" w:sz="4" w:space="0" w:color="auto"/>
            </w:tcBorders>
          </w:tcPr>
          <w:p w14:paraId="0858C46C"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0,764</w:t>
            </w:r>
          </w:p>
        </w:tc>
      </w:tr>
      <w:tr w:rsidR="006166CB" w:rsidRPr="00187F1C" w14:paraId="7D150F39" w14:textId="77777777" w:rsidTr="006166CB">
        <w:tc>
          <w:tcPr>
            <w:tcW w:w="851" w:type="dxa"/>
            <w:tcBorders>
              <w:top w:val="single" w:sz="4" w:space="0" w:color="auto"/>
              <w:left w:val="double" w:sz="4" w:space="0" w:color="auto"/>
            </w:tcBorders>
            <w:shd w:val="clear" w:color="auto" w:fill="FFFFAF"/>
          </w:tcPr>
          <w:p w14:paraId="0EC0AB0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0,50</w:t>
            </w:r>
          </w:p>
        </w:tc>
        <w:tc>
          <w:tcPr>
            <w:tcW w:w="794" w:type="dxa"/>
            <w:tcBorders>
              <w:top w:val="single" w:sz="4" w:space="0" w:color="auto"/>
            </w:tcBorders>
          </w:tcPr>
          <w:p w14:paraId="106CE9B5"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1,000</w:t>
            </w:r>
          </w:p>
        </w:tc>
        <w:tc>
          <w:tcPr>
            <w:tcW w:w="851" w:type="dxa"/>
            <w:tcBorders>
              <w:top w:val="single" w:sz="4" w:space="0" w:color="auto"/>
            </w:tcBorders>
          </w:tcPr>
          <w:p w14:paraId="3D4E7BE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0,500</w:t>
            </w:r>
          </w:p>
        </w:tc>
        <w:tc>
          <w:tcPr>
            <w:tcW w:w="851" w:type="dxa"/>
            <w:tcBorders>
              <w:top w:val="single" w:sz="4" w:space="0" w:color="auto"/>
            </w:tcBorders>
          </w:tcPr>
          <w:p w14:paraId="06F41AC6"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0,500</w:t>
            </w:r>
          </w:p>
        </w:tc>
        <w:tc>
          <w:tcPr>
            <w:tcW w:w="1427" w:type="dxa"/>
            <w:tcBorders>
              <w:top w:val="single" w:sz="4" w:space="0" w:color="auto"/>
            </w:tcBorders>
          </w:tcPr>
          <w:p w14:paraId="5DB3C6D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1,000</w:t>
            </w:r>
          </w:p>
        </w:tc>
        <w:tc>
          <w:tcPr>
            <w:tcW w:w="851" w:type="dxa"/>
            <w:tcBorders>
              <w:top w:val="single" w:sz="4" w:space="0" w:color="auto"/>
            </w:tcBorders>
          </w:tcPr>
          <w:p w14:paraId="54E006B0"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1,000</w:t>
            </w:r>
          </w:p>
        </w:tc>
        <w:tc>
          <w:tcPr>
            <w:tcW w:w="851" w:type="dxa"/>
            <w:tcBorders>
              <w:top w:val="single" w:sz="4" w:space="0" w:color="auto"/>
              <w:left w:val="double" w:sz="12" w:space="0" w:color="auto"/>
            </w:tcBorders>
            <w:shd w:val="clear" w:color="auto" w:fill="FFFFAF"/>
          </w:tcPr>
          <w:p w14:paraId="316D6CF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1,00</w:t>
            </w:r>
          </w:p>
        </w:tc>
        <w:tc>
          <w:tcPr>
            <w:tcW w:w="708" w:type="dxa"/>
            <w:tcBorders>
              <w:top w:val="single" w:sz="4" w:space="0" w:color="auto"/>
            </w:tcBorders>
          </w:tcPr>
          <w:p w14:paraId="4DF9660A"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1,130</w:t>
            </w:r>
          </w:p>
        </w:tc>
        <w:tc>
          <w:tcPr>
            <w:tcW w:w="851" w:type="dxa"/>
            <w:tcBorders>
              <w:top w:val="single" w:sz="4" w:space="0" w:color="auto"/>
            </w:tcBorders>
          </w:tcPr>
          <w:p w14:paraId="73CC7D9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0,827</w:t>
            </w:r>
          </w:p>
        </w:tc>
        <w:tc>
          <w:tcPr>
            <w:tcW w:w="851" w:type="dxa"/>
            <w:tcBorders>
              <w:top w:val="single" w:sz="4" w:space="0" w:color="auto"/>
            </w:tcBorders>
          </w:tcPr>
          <w:p w14:paraId="06FA587B"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0,885</w:t>
            </w:r>
          </w:p>
        </w:tc>
        <w:tc>
          <w:tcPr>
            <w:tcW w:w="1276" w:type="dxa"/>
            <w:tcBorders>
              <w:top w:val="single" w:sz="4" w:space="0" w:color="auto"/>
            </w:tcBorders>
          </w:tcPr>
          <w:p w14:paraId="4D2125B3"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1,217</w:t>
            </w:r>
          </w:p>
        </w:tc>
        <w:tc>
          <w:tcPr>
            <w:tcW w:w="851" w:type="dxa"/>
            <w:tcBorders>
              <w:top w:val="single" w:sz="4" w:space="0" w:color="auto"/>
            </w:tcBorders>
          </w:tcPr>
          <w:p w14:paraId="0BB014A7" w14:textId="77777777" w:rsidR="00924789" w:rsidRPr="00187F1C" w:rsidRDefault="00924789" w:rsidP="005F047A">
            <w:pPr>
              <w:spacing w:before="20" w:after="0" w:line="20" w:lineRule="atLeast"/>
              <w:jc w:val="center"/>
              <w:rPr>
                <w:color w:val="000000" w:themeColor="text1"/>
                <w:sz w:val="18"/>
                <w:lang w:val="en-GB"/>
              </w:rPr>
            </w:pPr>
            <w:r w:rsidRPr="00187F1C">
              <w:rPr>
                <w:color w:val="000000" w:themeColor="text1"/>
                <w:sz w:val="18"/>
                <w:lang w:val="en-GB"/>
              </w:rPr>
              <w:t>0,756</w:t>
            </w:r>
          </w:p>
        </w:tc>
      </w:tr>
    </w:tbl>
    <w:p w14:paraId="0F94FC79" w14:textId="5A79B5D5" w:rsidR="008463A3" w:rsidRPr="00187F1C" w:rsidRDefault="005227C8" w:rsidP="005227C8">
      <w:pPr>
        <w:rPr>
          <w:color w:val="000000" w:themeColor="text1"/>
          <w:lang w:val="de-DE"/>
        </w:rPr>
      </w:pPr>
      <w:r w:rsidRPr="00187F1C">
        <w:rPr>
          <w:color w:val="000000" w:themeColor="text1"/>
          <w:lang w:val="de-DE"/>
        </w:rPr>
        <w:t xml:space="preserve">Alternativ können die Teilfüllwerte </w:t>
      </w:r>
      <w:r w:rsidR="006166CB" w:rsidRPr="00187F1C">
        <w:rPr>
          <w:b/>
          <w:color w:val="000000" w:themeColor="text1"/>
          <w:sz w:val="22"/>
          <w:lang w:val="de-DE"/>
        </w:rPr>
        <w:t>h</w:t>
      </w:r>
      <w:r w:rsidR="006166CB" w:rsidRPr="00187F1C">
        <w:rPr>
          <w:b/>
          <w:color w:val="000000" w:themeColor="text1"/>
          <w:sz w:val="22"/>
          <w:vertAlign w:val="subscript"/>
          <w:lang w:val="de-DE"/>
        </w:rPr>
        <w:t>t</w:t>
      </w:r>
      <w:r w:rsidR="006166CB" w:rsidRPr="00187F1C">
        <w:rPr>
          <w:b/>
          <w:color w:val="000000" w:themeColor="text1"/>
          <w:sz w:val="22"/>
          <w:lang w:val="de-DE"/>
        </w:rPr>
        <w:t>/h</w:t>
      </w:r>
      <w:r w:rsidR="006166CB" w:rsidRPr="00187F1C">
        <w:rPr>
          <w:b/>
          <w:color w:val="000000" w:themeColor="text1"/>
          <w:sz w:val="22"/>
          <w:vertAlign w:val="subscript"/>
          <w:lang w:val="de-DE"/>
        </w:rPr>
        <w:t>pr</w:t>
      </w:r>
      <w:r w:rsidR="006166CB" w:rsidRPr="00187F1C">
        <w:rPr>
          <w:color w:val="000000" w:themeColor="text1"/>
          <w:lang w:val="de-DE"/>
        </w:rPr>
        <w:t xml:space="preserve"> </w:t>
      </w:r>
      <w:r w:rsidR="00E16B8C" w:rsidRPr="00E16B8C">
        <w:rPr>
          <w:b/>
          <w:color w:val="000000" w:themeColor="text1"/>
          <w:sz w:val="22"/>
          <w:lang w:val="de-DE"/>
        </w:rPr>
        <w:t>(</w:t>
      </w:r>
      <w:r w:rsidR="00E977C4" w:rsidRPr="00187F1C">
        <w:rPr>
          <w:b/>
          <w:color w:val="000000" w:themeColor="text1"/>
          <w:sz w:val="22"/>
          <w:lang w:val="de-DE"/>
        </w:rPr>
        <w:t>h</w:t>
      </w:r>
      <w:r w:rsidR="00E977C4" w:rsidRPr="00187F1C">
        <w:rPr>
          <w:b/>
          <w:color w:val="000000" w:themeColor="text1"/>
          <w:sz w:val="22"/>
          <w:vertAlign w:val="subscript"/>
          <w:lang w:val="de-DE"/>
        </w:rPr>
        <w:t>pr</w:t>
      </w:r>
      <w:r w:rsidR="00E977C4" w:rsidRPr="00E16B8C">
        <w:rPr>
          <w:rFonts w:ascii="Cambria Math" w:hAnsi="Cambria Math" w:cs="Cambria Math"/>
          <w:b/>
          <w:color w:val="000000" w:themeColor="text1"/>
          <w:sz w:val="22"/>
          <w:lang w:val="de-DE"/>
        </w:rPr>
        <w:t xml:space="preserve"> </w:t>
      </w:r>
      <w:r w:rsidR="00E16B8C" w:rsidRPr="00E16B8C">
        <w:rPr>
          <w:rFonts w:ascii="Cambria Math" w:hAnsi="Cambria Math" w:cs="Cambria Math"/>
          <w:b/>
          <w:color w:val="000000" w:themeColor="text1"/>
          <w:sz w:val="22"/>
          <w:lang w:val="de-DE"/>
        </w:rPr>
        <w:t>≙</w:t>
      </w:r>
      <w:r w:rsidR="00E16B8C" w:rsidRPr="00E16B8C">
        <w:rPr>
          <w:b/>
          <w:color w:val="000000" w:themeColor="text1"/>
          <w:sz w:val="22"/>
          <w:lang w:val="de-DE"/>
        </w:rPr>
        <w:t xml:space="preserve"> DN</w:t>
      </w:r>
      <w:r w:rsidR="00E977C4">
        <w:rPr>
          <w:b/>
          <w:color w:val="000000" w:themeColor="text1"/>
          <w:sz w:val="22"/>
          <w:lang w:val="de-DE"/>
        </w:rPr>
        <w:t xml:space="preserve"> = H</w:t>
      </w:r>
      <w:r w:rsidR="00E16B8C" w:rsidRPr="00E16B8C">
        <w:rPr>
          <w:b/>
          <w:color w:val="000000" w:themeColor="text1"/>
          <w:sz w:val="22"/>
          <w:lang w:val="de-DE"/>
        </w:rPr>
        <w:t>)</w:t>
      </w:r>
      <w:r w:rsidR="00E977C4">
        <w:rPr>
          <w:b/>
          <w:color w:val="000000" w:themeColor="text1"/>
          <w:sz w:val="22"/>
          <w:lang w:val="de-DE"/>
        </w:rPr>
        <w:t xml:space="preserve"> </w:t>
      </w:r>
      <w:r w:rsidRPr="00187F1C">
        <w:rPr>
          <w:color w:val="000000" w:themeColor="text1"/>
          <w:lang w:val="de-DE"/>
        </w:rPr>
        <w:t>den Teilfüllkurven</w:t>
      </w:r>
      <w:r w:rsidR="004418B0">
        <w:rPr>
          <w:color w:val="000000" w:themeColor="text1"/>
          <w:lang w:val="de-DE"/>
        </w:rPr>
        <w:t xml:space="preserve"> </w:t>
      </w:r>
      <w:r w:rsidR="004418B0">
        <w:rPr>
          <w:color w:val="000000" w:themeColor="text1"/>
          <w:lang w:val="de-DE"/>
        </w:rPr>
        <w:fldChar w:fldCharType="begin"/>
      </w:r>
      <w:r w:rsidR="004418B0">
        <w:rPr>
          <w:color w:val="000000" w:themeColor="text1"/>
          <w:lang w:val="de-DE"/>
        </w:rPr>
        <w:instrText xml:space="preserve"> REF _Ref504220865 \h </w:instrText>
      </w:r>
      <w:r w:rsidR="004418B0">
        <w:rPr>
          <w:color w:val="000000" w:themeColor="text1"/>
          <w:lang w:val="de-DE"/>
        </w:rPr>
      </w:r>
      <w:r w:rsidR="004418B0">
        <w:rPr>
          <w:color w:val="000000" w:themeColor="text1"/>
          <w:lang w:val="de-DE"/>
        </w:rPr>
        <w:fldChar w:fldCharType="separate"/>
      </w:r>
      <w:r w:rsidR="00EF6459" w:rsidRPr="00BA2746">
        <w:rPr>
          <w:lang w:val="de-DE"/>
        </w:rPr>
        <w:t xml:space="preserve">Abb.  </w:t>
      </w:r>
      <w:r w:rsidR="00EF6459">
        <w:rPr>
          <w:noProof/>
        </w:rPr>
        <w:t>3</w:t>
      </w:r>
      <w:r w:rsidR="00EF6459">
        <w:noBreakHyphen/>
      </w:r>
      <w:r w:rsidR="00EF6459">
        <w:rPr>
          <w:noProof/>
        </w:rPr>
        <w:t>29</w:t>
      </w:r>
      <w:r w:rsidR="004418B0">
        <w:rPr>
          <w:color w:val="000000" w:themeColor="text1"/>
          <w:lang w:val="de-DE"/>
        </w:rPr>
        <w:fldChar w:fldCharType="end"/>
      </w:r>
      <w:r w:rsidRPr="00187F1C">
        <w:rPr>
          <w:color w:val="000000" w:themeColor="text1"/>
          <w:lang w:val="de-DE"/>
        </w:rPr>
        <w:t xml:space="preserve"> entnommen werden.</w:t>
      </w:r>
    </w:p>
    <w:p w14:paraId="475CD70A" w14:textId="066D1764" w:rsidR="00862ADF" w:rsidRPr="00187F1C" w:rsidRDefault="00F77FA8" w:rsidP="00CF0C8F">
      <w:pPr>
        <w:pageBreakBefore/>
        <w:rPr>
          <w:color w:val="000000" w:themeColor="text1"/>
          <w:lang w:val="de-DE"/>
        </w:rPr>
      </w:pPr>
      <w:r w:rsidRPr="00187F1C">
        <w:rPr>
          <w:color w:val="000000" w:themeColor="text1"/>
          <w:lang w:val="de-DE"/>
        </w:rPr>
        <w:lastRenderedPageBreak/>
        <w:t xml:space="preserve">Die Teilfüllungskurven der </w:t>
      </w:r>
      <w:r w:rsidR="004B5830">
        <w:rPr>
          <w:color w:val="000000" w:themeColor="text1"/>
          <w:lang w:val="de-DE"/>
        </w:rPr>
        <w:fldChar w:fldCharType="begin"/>
      </w:r>
      <w:r w:rsidR="004B5830">
        <w:rPr>
          <w:color w:val="000000" w:themeColor="text1"/>
          <w:lang w:val="de-DE"/>
        </w:rPr>
        <w:instrText xml:space="preserve"> REF _Ref504220865 \h </w:instrText>
      </w:r>
      <w:r w:rsidR="004B5830">
        <w:rPr>
          <w:color w:val="000000" w:themeColor="text1"/>
          <w:lang w:val="de-DE"/>
        </w:rPr>
      </w:r>
      <w:r w:rsidR="004B5830">
        <w:rPr>
          <w:color w:val="000000" w:themeColor="text1"/>
          <w:lang w:val="de-DE"/>
        </w:rPr>
        <w:fldChar w:fldCharType="separate"/>
      </w:r>
      <w:r w:rsidR="00EF6459">
        <w:t xml:space="preserve">Abb.  </w:t>
      </w:r>
      <w:r w:rsidR="00EF6459">
        <w:rPr>
          <w:noProof/>
        </w:rPr>
        <w:t>3</w:t>
      </w:r>
      <w:r w:rsidR="00EF6459">
        <w:noBreakHyphen/>
      </w:r>
      <w:r w:rsidR="00EF6459">
        <w:rPr>
          <w:noProof/>
        </w:rPr>
        <w:t>29</w:t>
      </w:r>
      <w:r w:rsidR="004B5830">
        <w:rPr>
          <w:color w:val="000000" w:themeColor="text1"/>
          <w:lang w:val="de-DE"/>
        </w:rPr>
        <w:fldChar w:fldCharType="end"/>
      </w:r>
      <w:r w:rsidRPr="00187F1C">
        <w:rPr>
          <w:color w:val="000000" w:themeColor="text1"/>
          <w:lang w:val="de-DE"/>
        </w:rPr>
        <w:t xml:space="preserve"> lauten für die….</w:t>
      </w:r>
    </w:p>
    <w:tbl>
      <w:tblPr>
        <w:tblStyle w:val="Tabellenraster"/>
        <w:tblW w:w="0" w:type="auto"/>
        <w:tblLook w:val="04A0" w:firstRow="1" w:lastRow="0" w:firstColumn="1" w:lastColumn="0" w:noHBand="0" w:noVBand="1"/>
      </w:tblPr>
      <w:tblGrid>
        <w:gridCol w:w="3969"/>
        <w:gridCol w:w="1418"/>
        <w:gridCol w:w="3969"/>
      </w:tblGrid>
      <w:tr w:rsidR="00D248A3" w:rsidRPr="00187F1C" w14:paraId="47A45042" w14:textId="77777777" w:rsidTr="003F66B3">
        <w:tc>
          <w:tcPr>
            <w:tcW w:w="3969" w:type="dxa"/>
            <w:tcBorders>
              <w:top w:val="single" w:sz="4" w:space="0" w:color="auto"/>
              <w:left w:val="single" w:sz="4" w:space="0" w:color="auto"/>
              <w:bottom w:val="nil"/>
              <w:right w:val="single" w:sz="4" w:space="0" w:color="auto"/>
            </w:tcBorders>
          </w:tcPr>
          <w:p w14:paraId="21845D09" w14:textId="7112A1B8" w:rsidR="00D248A3" w:rsidRPr="00187F1C" w:rsidRDefault="00127415" w:rsidP="00B116DE">
            <w:pPr>
              <w:spacing w:before="0" w:after="0" w:line="240" w:lineRule="auto"/>
              <w:jc w:val="center"/>
              <w:rPr>
                <w:color w:val="000000" w:themeColor="text1"/>
                <w:lang w:val="de-DE"/>
              </w:rPr>
            </w:pPr>
            <w:r>
              <w:rPr>
                <w:color w:val="000000" w:themeColor="text1"/>
                <w:lang w:val="de-DE"/>
              </w:rPr>
              <w:t>…</w:t>
            </w:r>
            <w:r w:rsidR="00F77FA8" w:rsidRPr="00187F1C">
              <w:rPr>
                <w:color w:val="000000" w:themeColor="text1"/>
                <w:lang w:val="de-DE"/>
              </w:rPr>
              <w:t>Fließgeschwindigkeiten</w:t>
            </w:r>
          </w:p>
        </w:tc>
        <w:tc>
          <w:tcPr>
            <w:tcW w:w="1418" w:type="dxa"/>
            <w:tcBorders>
              <w:top w:val="nil"/>
              <w:left w:val="single" w:sz="4" w:space="0" w:color="auto"/>
              <w:bottom w:val="nil"/>
              <w:right w:val="single" w:sz="4" w:space="0" w:color="auto"/>
            </w:tcBorders>
          </w:tcPr>
          <w:p w14:paraId="6DF1F882" w14:textId="77777777" w:rsidR="00D248A3" w:rsidRPr="00187F1C" w:rsidRDefault="00D248A3" w:rsidP="00B116DE">
            <w:pPr>
              <w:spacing w:before="0" w:after="0" w:line="240" w:lineRule="auto"/>
              <w:jc w:val="center"/>
              <w:rPr>
                <w:color w:val="000000" w:themeColor="text1"/>
                <w:lang w:val="de-DE"/>
              </w:rPr>
            </w:pPr>
          </w:p>
        </w:tc>
        <w:tc>
          <w:tcPr>
            <w:tcW w:w="3969" w:type="dxa"/>
            <w:tcBorders>
              <w:top w:val="single" w:sz="4" w:space="0" w:color="auto"/>
              <w:left w:val="single" w:sz="4" w:space="0" w:color="auto"/>
              <w:bottom w:val="nil"/>
              <w:right w:val="single" w:sz="4" w:space="0" w:color="auto"/>
            </w:tcBorders>
          </w:tcPr>
          <w:p w14:paraId="76D7960C" w14:textId="2207FCFB" w:rsidR="00D248A3" w:rsidRPr="00187F1C" w:rsidRDefault="00127415" w:rsidP="00B116DE">
            <w:pPr>
              <w:spacing w:before="0" w:after="0" w:line="240" w:lineRule="auto"/>
              <w:jc w:val="center"/>
              <w:rPr>
                <w:color w:val="000000" w:themeColor="text1"/>
                <w:lang w:val="de-DE"/>
              </w:rPr>
            </w:pPr>
            <w:r>
              <w:rPr>
                <w:color w:val="000000" w:themeColor="text1"/>
                <w:lang w:val="de-DE"/>
              </w:rPr>
              <w:t>…</w:t>
            </w:r>
            <w:r w:rsidR="00F77FA8" w:rsidRPr="00187F1C">
              <w:rPr>
                <w:color w:val="000000" w:themeColor="text1"/>
                <w:lang w:val="de-DE"/>
              </w:rPr>
              <w:t>Volumenströme</w:t>
            </w:r>
          </w:p>
        </w:tc>
      </w:tr>
      <w:tr w:rsidR="003F66B3" w:rsidRPr="00187F1C" w14:paraId="4E7DFB90" w14:textId="77777777" w:rsidTr="003F66B3">
        <w:tc>
          <w:tcPr>
            <w:tcW w:w="3969" w:type="dxa"/>
            <w:tcBorders>
              <w:top w:val="nil"/>
              <w:left w:val="single" w:sz="4" w:space="0" w:color="auto"/>
              <w:bottom w:val="single" w:sz="4" w:space="0" w:color="auto"/>
              <w:right w:val="single" w:sz="4" w:space="0" w:color="auto"/>
            </w:tcBorders>
          </w:tcPr>
          <w:p w14:paraId="4AAD483C" w14:textId="0E85F1F3" w:rsidR="00F77FA8" w:rsidRPr="00187F1C" w:rsidRDefault="004D178B" w:rsidP="003F66B3">
            <w:pPr>
              <w:rPr>
                <w:color w:val="000000" w:themeColor="text1"/>
                <w:lang w:val="de-DE"/>
              </w:rPr>
            </w:pPr>
            <m:oMathPara>
              <m:oMath>
                <m:r>
                  <w:rPr>
                    <w:rFonts w:ascii="Cambria Math" w:hAnsi="Cambria Math"/>
                    <w:color w:val="000000" w:themeColor="text1"/>
                  </w:rPr>
                  <m:t xml:space="preserve">  </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t</m:t>
                        </m:r>
                      </m:sub>
                    </m:sSub>
                  </m:num>
                  <m:den>
                    <m:sSub>
                      <m:sSubPr>
                        <m:ctrlPr>
                          <w:rPr>
                            <w:rFonts w:ascii="Cambria Math" w:hAnsi="Cambria Math"/>
                            <w:i/>
                            <w:color w:val="000000" w:themeColor="text1"/>
                          </w:rPr>
                        </m:ctrlPr>
                      </m:sSubPr>
                      <m:e>
                        <m:r>
                          <w:rPr>
                            <w:rFonts w:ascii="Cambria Math" w:hAnsi="Cambria Math"/>
                            <w:color w:val="000000" w:themeColor="text1"/>
                          </w:rPr>
                          <m:t>v</m:t>
                        </m:r>
                      </m:e>
                      <m:sub>
                        <m:r>
                          <w:rPr>
                            <w:rFonts w:ascii="Cambria Math" w:hAnsi="Cambria Math"/>
                            <w:color w:val="000000" w:themeColor="text1"/>
                          </w:rPr>
                          <m:t>v</m:t>
                        </m:r>
                      </m:sub>
                    </m:sSub>
                  </m:den>
                </m:f>
                <m:r>
                  <w:rPr>
                    <w:rFonts w:ascii="Cambria Math" w:hAnsi="Cambria Math"/>
                    <w:color w:val="000000" w:themeColor="text1"/>
                  </w:rPr>
                  <m:t xml:space="preserve">=  </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hy, t</m:t>
                                </m:r>
                              </m:sub>
                            </m:sSub>
                          </m:num>
                          <m:den>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hy, v</m:t>
                                </m:r>
                              </m:sub>
                            </m:sSub>
                          </m:den>
                        </m:f>
                      </m:e>
                    </m:d>
                  </m:e>
                  <m:sup>
                    <m:r>
                      <w:rPr>
                        <w:rFonts w:ascii="Cambria Math" w:hAnsi="Cambria Math"/>
                        <w:color w:val="000000" w:themeColor="text1"/>
                      </w:rPr>
                      <m:t>0,625</m:t>
                    </m:r>
                  </m:sup>
                </m:sSup>
                <m:r>
                  <w:rPr>
                    <w:rFonts w:ascii="Cambria Math" w:hAnsi="Cambria Math"/>
                    <w:color w:val="000000" w:themeColor="text1"/>
                  </w:rPr>
                  <m:t xml:space="preserve">  </m:t>
                </m:r>
              </m:oMath>
            </m:oMathPara>
          </w:p>
        </w:tc>
        <w:tc>
          <w:tcPr>
            <w:tcW w:w="1418" w:type="dxa"/>
            <w:tcBorders>
              <w:top w:val="nil"/>
              <w:left w:val="single" w:sz="4" w:space="0" w:color="auto"/>
              <w:bottom w:val="nil"/>
              <w:right w:val="single" w:sz="4" w:space="0" w:color="auto"/>
            </w:tcBorders>
          </w:tcPr>
          <w:p w14:paraId="74B8F01F" w14:textId="77777777" w:rsidR="00F77FA8" w:rsidRPr="00187F1C" w:rsidRDefault="00F77FA8" w:rsidP="00862ADF">
            <w:pPr>
              <w:rPr>
                <w:color w:val="000000" w:themeColor="text1"/>
                <w:lang w:val="de-DE"/>
              </w:rPr>
            </w:pPr>
          </w:p>
        </w:tc>
        <w:tc>
          <w:tcPr>
            <w:tcW w:w="3969" w:type="dxa"/>
            <w:tcBorders>
              <w:top w:val="nil"/>
              <w:left w:val="single" w:sz="4" w:space="0" w:color="auto"/>
              <w:bottom w:val="single" w:sz="4" w:space="0" w:color="auto"/>
              <w:right w:val="single" w:sz="4" w:space="0" w:color="auto"/>
            </w:tcBorders>
          </w:tcPr>
          <w:p w14:paraId="75E0DCA7" w14:textId="6C3788A1" w:rsidR="00F77FA8" w:rsidRPr="00187F1C" w:rsidRDefault="004D178B" w:rsidP="003F66B3">
            <w:pPr>
              <w:rPr>
                <w:color w:val="000000" w:themeColor="text1"/>
                <w:lang w:val="de-DE"/>
              </w:rPr>
            </w:pPr>
            <m:oMathPara>
              <m:oMath>
                <m:r>
                  <w:rPr>
                    <w:rFonts w:ascii="Cambria Math" w:hAnsi="Cambria Math"/>
                    <w:color w:val="000000" w:themeColor="text1"/>
                  </w:rPr>
                  <m:t xml:space="preserve">  </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t</m:t>
                        </m:r>
                      </m:sub>
                    </m:sSub>
                  </m:num>
                  <m:den>
                    <m:sSub>
                      <m:sSubPr>
                        <m:ctrlPr>
                          <w:rPr>
                            <w:rFonts w:ascii="Cambria Math" w:hAnsi="Cambria Math"/>
                            <w:i/>
                            <w:color w:val="000000" w:themeColor="text1"/>
                          </w:rPr>
                        </m:ctrlPr>
                      </m:sSubPr>
                      <m:e>
                        <m:r>
                          <w:rPr>
                            <w:rFonts w:ascii="Cambria Math" w:hAnsi="Cambria Math"/>
                            <w:color w:val="000000" w:themeColor="text1"/>
                          </w:rPr>
                          <m:t>Q</m:t>
                        </m:r>
                      </m:e>
                      <m:sub>
                        <m:r>
                          <w:rPr>
                            <w:rFonts w:ascii="Cambria Math" w:hAnsi="Cambria Math"/>
                            <w:color w:val="000000" w:themeColor="text1"/>
                          </w:rPr>
                          <m:t>v</m:t>
                        </m:r>
                      </m:sub>
                    </m:sSub>
                  </m:den>
                </m:f>
                <m:r>
                  <w:rPr>
                    <w:rFonts w:ascii="Cambria Math" w:hAnsi="Cambria Math"/>
                    <w:color w:val="000000" w:themeColor="text1"/>
                  </w:rPr>
                  <m:t xml:space="preserve">=  </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t</m:t>
                        </m:r>
                      </m:sub>
                    </m:sSub>
                  </m:num>
                  <m:den>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v</m:t>
                        </m:r>
                      </m:sub>
                    </m:sSub>
                  </m:den>
                </m:f>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hy, t</m:t>
                                </m:r>
                              </m:sub>
                            </m:sSub>
                          </m:num>
                          <m:den>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hy, v</m:t>
                                </m:r>
                              </m:sub>
                            </m:sSub>
                          </m:den>
                        </m:f>
                      </m:e>
                    </m:d>
                  </m:e>
                  <m:sup>
                    <m:r>
                      <w:rPr>
                        <w:rFonts w:ascii="Cambria Math" w:hAnsi="Cambria Math"/>
                        <w:color w:val="000000" w:themeColor="text1"/>
                      </w:rPr>
                      <m:t>0,625</m:t>
                    </m:r>
                  </m:sup>
                </m:sSup>
                <m:r>
                  <w:rPr>
                    <w:rFonts w:ascii="Cambria Math" w:hAnsi="Cambria Math"/>
                    <w:color w:val="000000" w:themeColor="text1"/>
                  </w:rPr>
                  <m:t xml:space="preserve">  </m:t>
                </m:r>
              </m:oMath>
            </m:oMathPara>
          </w:p>
        </w:tc>
      </w:tr>
    </w:tbl>
    <w:p w14:paraId="2F1A56C7" w14:textId="258951B3" w:rsidR="00D248A3" w:rsidRPr="00187F1C" w:rsidRDefault="00B116DE" w:rsidP="00BB2AF7">
      <w:pPr>
        <w:spacing w:before="0" w:after="0" w:line="240" w:lineRule="auto"/>
        <w:jc w:val="center"/>
        <w:rPr>
          <w:color w:val="000000" w:themeColor="text1"/>
          <w:sz w:val="22"/>
          <w:lang w:val="de-DE"/>
        </w:rPr>
      </w:pPr>
      <w:r w:rsidRPr="00187F1C">
        <w:rPr>
          <w:color w:val="000000" w:themeColor="text1"/>
          <w:sz w:val="22"/>
          <w:lang w:val="de-DE"/>
        </w:rPr>
        <w:t>mit</w:t>
      </w:r>
    </w:p>
    <w:tbl>
      <w:tblPr>
        <w:tblStyle w:val="Tabellenraster"/>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68"/>
        <w:gridCol w:w="2268"/>
      </w:tblGrid>
      <w:tr w:rsidR="00747642" w:rsidRPr="00187F1C" w14:paraId="6FF7E595" w14:textId="77777777" w:rsidTr="00B116DE">
        <w:trPr>
          <w:jc w:val="center"/>
        </w:trPr>
        <w:tc>
          <w:tcPr>
            <w:tcW w:w="2268" w:type="dxa"/>
          </w:tcPr>
          <w:p w14:paraId="7D4EC667" w14:textId="22753423" w:rsidR="00B116DE" w:rsidRPr="00187F1C" w:rsidRDefault="00B116DE" w:rsidP="00BB2AF7">
            <w:pPr>
              <w:spacing w:before="0" w:after="0" w:line="240" w:lineRule="auto"/>
              <w:rPr>
                <w:color w:val="000000" w:themeColor="text1"/>
                <w:lang w:val="de-DE"/>
              </w:rPr>
            </w:pPr>
            <m:oMathPara>
              <m:oMath>
                <m:r>
                  <w:rPr>
                    <w:rFonts w:ascii="Cambria Math" w:hAnsi="Cambria Math"/>
                    <w:color w:val="000000" w:themeColor="text1"/>
                  </w:rPr>
                  <m:t xml:space="preserve"> </m:t>
                </m:r>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hy, v</m:t>
                    </m:r>
                  </m:sub>
                </m:sSub>
                <m:r>
                  <w:rPr>
                    <w:rFonts w:ascii="Cambria Math" w:hAnsi="Cambria Math"/>
                    <w:color w:val="000000" w:themeColor="text1"/>
                  </w:rPr>
                  <m:t xml:space="preserve">= </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v</m:t>
                        </m:r>
                      </m:sub>
                    </m:sSub>
                  </m:num>
                  <m:den>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u,v</m:t>
                        </m:r>
                      </m:sub>
                    </m:sSub>
                  </m:den>
                </m:f>
                <m:r>
                  <w:rPr>
                    <w:rFonts w:ascii="Cambria Math" w:hAnsi="Cambria Math"/>
                    <w:color w:val="000000" w:themeColor="text1"/>
                  </w:rPr>
                  <m:t xml:space="preserve">  </m:t>
                </m:r>
              </m:oMath>
            </m:oMathPara>
          </w:p>
        </w:tc>
        <w:tc>
          <w:tcPr>
            <w:tcW w:w="2268" w:type="dxa"/>
          </w:tcPr>
          <w:p w14:paraId="521E5035" w14:textId="54A0C84E" w:rsidR="00B116DE" w:rsidRPr="00187F1C" w:rsidRDefault="005D5B40" w:rsidP="00BB2AF7">
            <w:pPr>
              <w:spacing w:before="0" w:after="0" w:line="240" w:lineRule="auto"/>
              <w:rPr>
                <w:color w:val="000000" w:themeColor="text1"/>
                <w:lang w:val="de-DE"/>
              </w:rPr>
            </w:pPr>
            <m:oMathPara>
              <m:oMath>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hy, t</m:t>
                    </m:r>
                  </m:sub>
                </m:sSub>
                <m:r>
                  <w:rPr>
                    <w:rFonts w:ascii="Cambria Math" w:hAnsi="Cambria Math"/>
                    <w:color w:val="000000" w:themeColor="text1"/>
                  </w:rPr>
                  <m:t xml:space="preserve">= </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A</m:t>
                        </m:r>
                      </m:e>
                      <m:sub>
                        <m:r>
                          <w:rPr>
                            <w:rFonts w:ascii="Cambria Math" w:hAnsi="Cambria Math"/>
                            <w:color w:val="000000" w:themeColor="text1"/>
                          </w:rPr>
                          <m:t>t</m:t>
                        </m:r>
                      </m:sub>
                    </m:sSub>
                  </m:num>
                  <m:den>
                    <m:sSub>
                      <m:sSubPr>
                        <m:ctrlPr>
                          <w:rPr>
                            <w:rFonts w:ascii="Cambria Math" w:hAnsi="Cambria Math"/>
                            <w:i/>
                            <w:color w:val="000000" w:themeColor="text1"/>
                          </w:rPr>
                        </m:ctrlPr>
                      </m:sSubPr>
                      <m:e>
                        <m:r>
                          <w:rPr>
                            <w:rFonts w:ascii="Cambria Math" w:hAnsi="Cambria Math"/>
                            <w:color w:val="000000" w:themeColor="text1"/>
                          </w:rPr>
                          <m:t>l</m:t>
                        </m:r>
                      </m:e>
                      <m:sub>
                        <m:r>
                          <w:rPr>
                            <w:rFonts w:ascii="Cambria Math" w:hAnsi="Cambria Math"/>
                            <w:color w:val="000000" w:themeColor="text1"/>
                          </w:rPr>
                          <m:t>u,t</m:t>
                        </m:r>
                      </m:sub>
                    </m:sSub>
                  </m:den>
                </m:f>
                <m:r>
                  <w:rPr>
                    <w:rFonts w:ascii="Cambria Math" w:hAnsi="Cambria Math"/>
                    <w:color w:val="000000" w:themeColor="text1"/>
                  </w:rPr>
                  <m:t xml:space="preserve">  </m:t>
                </m:r>
              </m:oMath>
            </m:oMathPara>
          </w:p>
        </w:tc>
      </w:tr>
    </w:tbl>
    <w:p w14:paraId="545F083C" w14:textId="1ECEE009" w:rsidR="006D53E0" w:rsidRPr="00187F1C" w:rsidRDefault="006D53E0" w:rsidP="007B5A44">
      <w:pPr>
        <w:keepNext/>
        <w:spacing w:before="0" w:after="0" w:line="240" w:lineRule="auto"/>
        <w:jc w:val="center"/>
        <w:rPr>
          <w:color w:val="000000" w:themeColor="text1"/>
          <w:sz w:val="16"/>
          <w:lang w:val="de-DE"/>
        </w:rPr>
      </w:pPr>
    </w:p>
    <w:tbl>
      <w:tblPr>
        <w:tblStyle w:val="Tabellenraster"/>
        <w:tblW w:w="9776" w:type="dxa"/>
        <w:tblLayout w:type="fixed"/>
        <w:tblLook w:val="04A0" w:firstRow="1" w:lastRow="0" w:firstColumn="1" w:lastColumn="0" w:noHBand="0" w:noVBand="1"/>
      </w:tblPr>
      <w:tblGrid>
        <w:gridCol w:w="3544"/>
        <w:gridCol w:w="6232"/>
      </w:tblGrid>
      <w:tr w:rsidR="006D53E0" w:rsidRPr="00187F1C" w14:paraId="6C75430A" w14:textId="77777777" w:rsidTr="00EA1A0B">
        <w:tc>
          <w:tcPr>
            <w:tcW w:w="3544" w:type="dxa"/>
            <w:tcBorders>
              <w:top w:val="nil"/>
              <w:left w:val="nil"/>
              <w:bottom w:val="nil"/>
              <w:right w:val="nil"/>
            </w:tcBorders>
          </w:tcPr>
          <w:p w14:paraId="18851089" w14:textId="00C86D7D" w:rsidR="007B5A44" w:rsidRPr="00187F1C" w:rsidRDefault="002C47A3" w:rsidP="007B5A44">
            <w:pPr>
              <w:pBdr>
                <w:top w:val="single" w:sz="4" w:space="1" w:color="auto"/>
                <w:left w:val="single" w:sz="4" w:space="4" w:color="auto"/>
                <w:bottom w:val="single" w:sz="4" w:space="1" w:color="auto"/>
                <w:right w:val="single" w:sz="4" w:space="4" w:color="auto"/>
              </w:pBdr>
              <w:jc w:val="center"/>
              <w:rPr>
                <w:b/>
                <w:i/>
                <w:color w:val="000000" w:themeColor="text1"/>
                <w:u w:val="single"/>
                <w:lang w:val="de-DE"/>
              </w:rPr>
            </w:pPr>
            <w:r>
              <w:rPr>
                <w:b/>
                <w:i/>
                <w:color w:val="000000" w:themeColor="text1"/>
                <w:u w:val="single"/>
                <w:lang w:val="de-DE"/>
              </w:rPr>
              <w:t xml:space="preserve">Beispiel </w:t>
            </w:r>
          </w:p>
          <w:p w14:paraId="43D80E8B" w14:textId="3A300717" w:rsidR="007B5A44" w:rsidRPr="00187F1C" w:rsidRDefault="007B5A44" w:rsidP="007B5A44">
            <w:pPr>
              <w:keepNext/>
              <w:rPr>
                <w:color w:val="000000" w:themeColor="text1"/>
                <w:lang w:val="de-DE"/>
              </w:rPr>
            </w:pPr>
            <w:r w:rsidRPr="00187F1C">
              <w:rPr>
                <w:color w:val="000000" w:themeColor="text1"/>
                <w:lang w:val="de-DE"/>
              </w:rPr>
              <w:t>Mittels Teilfüllkurve soll die Fließtiefe bestimmt werden, die sich bei</w:t>
            </w:r>
            <w:r w:rsidR="0073692F">
              <w:rPr>
                <w:color w:val="000000" w:themeColor="text1"/>
                <w:lang w:val="de-DE"/>
              </w:rPr>
              <w:t xml:space="preserve"> einem </w:t>
            </w:r>
            <w:r w:rsidRPr="00187F1C">
              <w:rPr>
                <w:color w:val="000000" w:themeColor="text1"/>
                <w:lang w:val="de-DE"/>
              </w:rPr>
              <w:t>Abfluss Qt = 70 l/s in einem Kanalrohr DN 300 mit Qv = 100l/s und v</w:t>
            </w:r>
            <w:r w:rsidRPr="00187F1C">
              <w:rPr>
                <w:color w:val="000000" w:themeColor="text1"/>
                <w:vertAlign w:val="subscript"/>
                <w:lang w:val="de-DE"/>
              </w:rPr>
              <w:t>v</w:t>
            </w:r>
            <w:r w:rsidRPr="00187F1C">
              <w:rPr>
                <w:color w:val="000000" w:themeColor="text1"/>
                <w:lang w:val="de-DE"/>
              </w:rPr>
              <w:t xml:space="preserve"> = 1,5 m/s einstellt. </w:t>
            </w:r>
          </w:p>
          <w:p w14:paraId="6BDC9DD1" w14:textId="77777777" w:rsidR="007B5A44" w:rsidRPr="00187F1C" w:rsidRDefault="007B5A44" w:rsidP="007B5A44">
            <w:pPr>
              <w:rPr>
                <w:color w:val="000000" w:themeColor="text1"/>
                <w:lang w:val="de-DE"/>
              </w:rPr>
            </w:pPr>
            <w:r w:rsidRPr="00187F1C">
              <w:rPr>
                <w:b/>
                <w:color w:val="000000" w:themeColor="text1"/>
                <w:spacing w:val="10"/>
                <w:u w:val="single"/>
                <w:lang w:val="de-DE"/>
              </w:rPr>
              <w:t>Lösung</w:t>
            </w:r>
            <w:r w:rsidRPr="00187F1C">
              <w:rPr>
                <w:color w:val="000000" w:themeColor="text1"/>
                <w:lang w:val="de-DE"/>
              </w:rPr>
              <w:t>:</w:t>
            </w:r>
          </w:p>
          <w:p w14:paraId="40DC99B8" w14:textId="77777777" w:rsidR="007B5A44" w:rsidRPr="00187F1C" w:rsidRDefault="007B5A44" w:rsidP="007B5A44">
            <w:pPr>
              <w:rPr>
                <w:color w:val="000000" w:themeColor="text1"/>
                <w:lang w:val="de-DE"/>
              </w:rPr>
            </w:pPr>
            <w:r w:rsidRPr="00187F1C">
              <w:rPr>
                <w:color w:val="000000" w:themeColor="text1"/>
                <w:lang w:val="de-DE"/>
              </w:rPr>
              <w:t>Qt/Qv = 70/100 = 0,7</w:t>
            </w:r>
          </w:p>
          <w:p w14:paraId="6C9B4B4B" w14:textId="0BF4E186" w:rsidR="007B5A44" w:rsidRPr="00187F1C" w:rsidRDefault="007B5A44" w:rsidP="007B5A44">
            <w:pPr>
              <w:rPr>
                <w:color w:val="000000" w:themeColor="text1"/>
                <w:lang w:val="de-DE"/>
              </w:rPr>
            </w:pPr>
            <w:r w:rsidRPr="00187F1C">
              <w:rPr>
                <w:color w:val="000000" w:themeColor="text1"/>
                <w:lang w:val="de-DE"/>
              </w:rPr>
              <w:t>Von 0,7 auf der Abszisse senkrecht bis zum Schnitt mit der Q-Kurve. Dann horizontal zur Ordinate und ablesen: ht/d = 0,62</w:t>
            </w:r>
          </w:p>
        </w:tc>
        <w:tc>
          <w:tcPr>
            <w:tcW w:w="6232" w:type="dxa"/>
            <w:tcBorders>
              <w:top w:val="nil"/>
              <w:left w:val="nil"/>
              <w:bottom w:val="nil"/>
              <w:right w:val="nil"/>
            </w:tcBorders>
          </w:tcPr>
          <w:p w14:paraId="7916EEE1" w14:textId="77777777" w:rsidR="00EA1A0B" w:rsidRDefault="007B5A44" w:rsidP="00EA1A0B">
            <w:pPr>
              <w:keepNext/>
              <w:spacing w:before="0" w:after="0" w:line="240" w:lineRule="auto"/>
              <w:jc w:val="center"/>
            </w:pPr>
            <w:r w:rsidRPr="00187F1C">
              <w:rPr>
                <w:noProof/>
                <w:color w:val="000000" w:themeColor="text1"/>
                <w:sz w:val="22"/>
                <w:lang w:val="de-DE" w:eastAsia="de-DE" w:bidi="ar-SA"/>
              </w:rPr>
              <w:drawing>
                <wp:inline distT="0" distB="0" distL="0" distR="0" wp14:anchorId="7B65F780" wp14:editId="5E32471C">
                  <wp:extent cx="3897480" cy="2707654"/>
                  <wp:effectExtent l="38100" t="57150" r="46355" b="54610"/>
                  <wp:docPr id="121" name="Grafik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rot="21508436">
                            <a:off x="0" y="0"/>
                            <a:ext cx="3920234" cy="2723462"/>
                          </a:xfrm>
                          <a:prstGeom prst="rect">
                            <a:avLst/>
                          </a:prstGeom>
                        </pic:spPr>
                      </pic:pic>
                    </a:graphicData>
                  </a:graphic>
                </wp:inline>
              </w:drawing>
            </w:r>
          </w:p>
          <w:p w14:paraId="1CA476FB" w14:textId="0CFD6F9F" w:rsidR="007B5A44" w:rsidRPr="00187F1C" w:rsidRDefault="00EA1A0B" w:rsidP="00A406D0">
            <w:pPr>
              <w:pStyle w:val="Beschriftung"/>
              <w:rPr>
                <w:color w:val="000000" w:themeColor="text1"/>
              </w:rPr>
            </w:pPr>
            <w:bookmarkStart w:id="153" w:name="_Ref504220865"/>
            <w:bookmarkStart w:id="154" w:name="_Toc528145911"/>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29</w:t>
            </w:r>
            <w:r w:rsidR="00E511C7">
              <w:rPr>
                <w:noProof/>
              </w:rPr>
              <w:fldChar w:fldCharType="end"/>
            </w:r>
            <w:bookmarkEnd w:id="153"/>
            <w:r>
              <w:t>:</w:t>
            </w:r>
            <w:r w:rsidR="007B5A44" w:rsidRPr="00187F1C">
              <w:rPr>
                <w:color w:val="000000" w:themeColor="text1"/>
              </w:rPr>
              <w:t xml:space="preserve"> </w:t>
            </w:r>
            <w:r w:rsidR="007B5A44" w:rsidRPr="00187F1C">
              <w:rPr>
                <w:color w:val="000000" w:themeColor="text1"/>
                <w:u w:val="single"/>
              </w:rPr>
              <w:t>Teil</w:t>
            </w:r>
            <w:r w:rsidR="007B5A44" w:rsidRPr="00187F1C">
              <w:rPr>
                <w:color w:val="000000" w:themeColor="text1"/>
              </w:rPr>
              <w:t>füllungskurve Kreisprofil</w:t>
            </w:r>
            <w:bookmarkEnd w:id="154"/>
          </w:p>
        </w:tc>
      </w:tr>
    </w:tbl>
    <w:p w14:paraId="5CCBDB95" w14:textId="6CB30362" w:rsidR="006D53E0" w:rsidRPr="00EA1A0B" w:rsidRDefault="00EA1A0B" w:rsidP="00EA1A0B">
      <w:pPr>
        <w:keepNext/>
        <w:spacing w:before="0" w:after="0" w:line="240" w:lineRule="auto"/>
        <w:jc w:val="right"/>
        <w:rPr>
          <w:b/>
          <w:color w:val="000000" w:themeColor="text1"/>
          <w:sz w:val="22"/>
          <w:lang w:val="de-DE"/>
        </w:rPr>
      </w:pPr>
      <w:bookmarkStart w:id="155" w:name="_Toc528145912"/>
      <w:r w:rsidRPr="00EA1A0B">
        <w:rPr>
          <w:b/>
          <w:sz w:val="22"/>
        </w:rPr>
        <w:t xml:space="preserve">Abb.  </w:t>
      </w:r>
      <w:r w:rsidR="00C811B9">
        <w:rPr>
          <w:b/>
          <w:sz w:val="22"/>
        </w:rPr>
        <w:fldChar w:fldCharType="begin"/>
      </w:r>
      <w:r w:rsidR="00C811B9">
        <w:rPr>
          <w:b/>
          <w:sz w:val="22"/>
        </w:rPr>
        <w:instrText xml:space="preserve"> STYLEREF 1 \s </w:instrText>
      </w:r>
      <w:r w:rsidR="00C811B9">
        <w:rPr>
          <w:b/>
          <w:sz w:val="22"/>
        </w:rPr>
        <w:fldChar w:fldCharType="separate"/>
      </w:r>
      <w:r w:rsidR="00EF6459">
        <w:rPr>
          <w:b/>
          <w:noProof/>
          <w:sz w:val="22"/>
        </w:rPr>
        <w:t>3</w:t>
      </w:r>
      <w:r w:rsidR="00C811B9">
        <w:rPr>
          <w:b/>
          <w:sz w:val="22"/>
        </w:rPr>
        <w:fldChar w:fldCharType="end"/>
      </w:r>
      <w:r w:rsidR="00C811B9">
        <w:rPr>
          <w:b/>
          <w:sz w:val="22"/>
        </w:rPr>
        <w:noBreakHyphen/>
      </w:r>
      <w:r w:rsidR="00C811B9">
        <w:rPr>
          <w:b/>
          <w:sz w:val="22"/>
        </w:rPr>
        <w:fldChar w:fldCharType="begin"/>
      </w:r>
      <w:r w:rsidR="00C811B9">
        <w:rPr>
          <w:b/>
          <w:sz w:val="22"/>
        </w:rPr>
        <w:instrText xml:space="preserve"> SEQ Abb._ \* ARABIC \s 1 </w:instrText>
      </w:r>
      <w:r w:rsidR="00C811B9">
        <w:rPr>
          <w:b/>
          <w:sz w:val="22"/>
        </w:rPr>
        <w:fldChar w:fldCharType="separate"/>
      </w:r>
      <w:r w:rsidR="00EF6459">
        <w:rPr>
          <w:b/>
          <w:noProof/>
          <w:sz w:val="22"/>
        </w:rPr>
        <w:t>30</w:t>
      </w:r>
      <w:r w:rsidR="00C811B9">
        <w:rPr>
          <w:b/>
          <w:sz w:val="22"/>
        </w:rPr>
        <w:fldChar w:fldCharType="end"/>
      </w:r>
      <w:r w:rsidRPr="00EA1A0B">
        <w:rPr>
          <w:b/>
          <w:sz w:val="22"/>
        </w:rPr>
        <w:t>:</w:t>
      </w:r>
      <w:r w:rsidRPr="00EA1A0B">
        <w:rPr>
          <w:b/>
          <w:color w:val="000000" w:themeColor="text1"/>
          <w:sz w:val="22"/>
          <w:lang w:val="de-DE"/>
        </w:rPr>
        <w:t xml:space="preserve"> </w:t>
      </w:r>
      <w:r w:rsidRPr="00EA1A0B">
        <w:rPr>
          <w:b/>
          <w:color w:val="000000" w:themeColor="text1"/>
          <w:sz w:val="22"/>
          <w:u w:val="single"/>
          <w:lang w:val="de-DE"/>
        </w:rPr>
        <w:t>Teil</w:t>
      </w:r>
      <w:r w:rsidRPr="00EA1A0B">
        <w:rPr>
          <w:b/>
          <w:color w:val="000000" w:themeColor="text1"/>
          <w:sz w:val="22"/>
          <w:lang w:val="de-DE"/>
        </w:rPr>
        <w:t>füllungskurve Kreisprofil</w:t>
      </w:r>
      <w:bookmarkEnd w:id="155"/>
    </w:p>
    <w:p w14:paraId="4E315793" w14:textId="77777777" w:rsidR="00EA1A0B" w:rsidRPr="00187F1C" w:rsidRDefault="00EA1A0B" w:rsidP="00EA1A0B">
      <w:pPr>
        <w:keepNext/>
        <w:spacing w:before="0" w:after="0" w:line="240" w:lineRule="auto"/>
        <w:jc w:val="right"/>
        <w:rPr>
          <w:color w:val="000000" w:themeColor="text1"/>
          <w:sz w:val="16"/>
          <w:lang w:val="de-DE"/>
        </w:rPr>
      </w:pPr>
    </w:p>
    <w:tbl>
      <w:tblPr>
        <w:tblStyle w:val="Tabellenraster"/>
        <w:tblW w:w="9781" w:type="dxa"/>
        <w:tblLook w:val="04A0" w:firstRow="1" w:lastRow="0" w:firstColumn="1" w:lastColumn="0" w:noHBand="0" w:noVBand="1"/>
      </w:tblPr>
      <w:tblGrid>
        <w:gridCol w:w="4111"/>
        <w:gridCol w:w="1701"/>
        <w:gridCol w:w="3969"/>
      </w:tblGrid>
      <w:tr w:rsidR="00F205D5" w:rsidRPr="00A54793" w14:paraId="68F3A785" w14:textId="77777777" w:rsidTr="004119EF">
        <w:tc>
          <w:tcPr>
            <w:tcW w:w="4111" w:type="dxa"/>
            <w:tcBorders>
              <w:top w:val="nil"/>
              <w:left w:val="nil"/>
              <w:bottom w:val="nil"/>
              <w:right w:val="single" w:sz="4" w:space="0" w:color="auto"/>
            </w:tcBorders>
          </w:tcPr>
          <w:p w14:paraId="399524BE" w14:textId="2D1D7FAC" w:rsidR="00F205D5" w:rsidRPr="00187F1C" w:rsidRDefault="00F205D5" w:rsidP="00921B7A">
            <w:pPr>
              <w:spacing w:before="120" w:line="240" w:lineRule="auto"/>
              <w:rPr>
                <w:rFonts w:ascii="Cambria Math" w:hAnsi="Cambria Math" w:cs="Cambria Math"/>
                <w:noProof/>
                <w:color w:val="000000" w:themeColor="text1"/>
                <w:lang w:val="de-DE" w:eastAsia="de-DE" w:bidi="ar-SA"/>
              </w:rPr>
            </w:pPr>
            <w:r w:rsidRPr="00187F1C">
              <w:rPr>
                <w:rFonts w:ascii="Cambria Math" w:hAnsi="Cambria Math" w:cs="Cambria Math"/>
                <w:b/>
                <w:noProof/>
                <w:color w:val="000000" w:themeColor="text1"/>
                <w:sz w:val="28"/>
                <w:lang w:val="de-DE" w:eastAsia="de-DE" w:bidi="ar-SA"/>
              </w:rPr>
              <w:t>W</w:t>
            </w:r>
            <w:r w:rsidRPr="00187F1C">
              <w:rPr>
                <w:rFonts w:ascii="Cambria Math" w:hAnsi="Cambria Math" w:cs="Cambria Math"/>
                <w:noProof/>
                <w:color w:val="000000" w:themeColor="text1"/>
                <w:lang w:val="de-DE" w:eastAsia="de-DE" w:bidi="ar-SA"/>
              </w:rPr>
              <w:t>assertiefe h</w:t>
            </w:r>
            <w:r w:rsidRPr="00187F1C">
              <w:rPr>
                <w:rFonts w:ascii="Cambria Math" w:hAnsi="Cambria Math" w:cs="Cambria Math"/>
                <w:noProof/>
                <w:color w:val="000000" w:themeColor="text1"/>
                <w:vertAlign w:val="subscript"/>
                <w:lang w:val="de-DE" w:eastAsia="de-DE" w:bidi="ar-SA"/>
              </w:rPr>
              <w:t>t</w:t>
            </w:r>
            <w:r w:rsidRPr="00187F1C">
              <w:rPr>
                <w:rFonts w:ascii="Cambria Math" w:hAnsi="Cambria Math" w:cs="Cambria Math"/>
                <w:noProof/>
                <w:color w:val="000000" w:themeColor="text1"/>
                <w:lang w:val="de-DE" w:eastAsia="de-DE" w:bidi="ar-SA"/>
              </w:rPr>
              <w:t xml:space="preserve"> mit berechnen:</w:t>
            </w:r>
          </w:p>
        </w:tc>
        <w:tc>
          <w:tcPr>
            <w:tcW w:w="1701" w:type="dxa"/>
            <w:tcBorders>
              <w:top w:val="single" w:sz="4" w:space="0" w:color="auto"/>
              <w:left w:val="single" w:sz="4" w:space="0" w:color="auto"/>
              <w:bottom w:val="single" w:sz="4" w:space="0" w:color="auto"/>
              <w:right w:val="single" w:sz="4" w:space="0" w:color="auto"/>
            </w:tcBorders>
          </w:tcPr>
          <w:p w14:paraId="29AF618B" w14:textId="5C2D5FB2" w:rsidR="00F205D5" w:rsidRPr="00187F1C" w:rsidRDefault="005D5B40" w:rsidP="004119EF">
            <w:pPr>
              <w:spacing w:before="120" w:line="240" w:lineRule="auto"/>
              <w:rPr>
                <w:rFonts w:ascii="Cambria Math" w:hAnsi="Cambria Math" w:cs="Cambria Math"/>
                <w:noProof/>
                <w:color w:val="000000" w:themeColor="text1"/>
                <w:lang w:val="de-DE" w:eastAsia="de-DE" w:bidi="ar-SA"/>
              </w:rPr>
            </w:pPr>
            <m:oMathPara>
              <m:oMath>
                <m:sSub>
                  <m:sSubPr>
                    <m:ctrlPr>
                      <w:rPr>
                        <w:rFonts w:ascii="Cambria Math" w:hAnsi="Cambria Math" w:cs="Cambria Math"/>
                        <w:i/>
                        <w:noProof/>
                        <w:color w:val="000000" w:themeColor="text1"/>
                        <w:lang w:val="de-DE" w:eastAsia="de-DE" w:bidi="ar-SA"/>
                      </w:rPr>
                    </m:ctrlPr>
                  </m:sSubPr>
                  <m:e>
                    <m:r>
                      <w:rPr>
                        <w:rFonts w:ascii="Cambria Math" w:hAnsi="Cambria Math" w:cs="Cambria Math"/>
                        <w:noProof/>
                        <w:color w:val="000000" w:themeColor="text1"/>
                        <w:lang w:val="de-DE" w:eastAsia="de-DE" w:bidi="ar-SA"/>
                      </w:rPr>
                      <m:t>h</m:t>
                    </m:r>
                  </m:e>
                  <m:sub>
                    <m:r>
                      <w:rPr>
                        <w:rFonts w:ascii="Cambria Math" w:hAnsi="Cambria Math" w:cs="Cambria Math"/>
                        <w:noProof/>
                        <w:color w:val="000000" w:themeColor="text1"/>
                        <w:lang w:val="de-DE" w:eastAsia="de-DE" w:bidi="ar-SA"/>
                      </w:rPr>
                      <m:t>t</m:t>
                    </m:r>
                  </m:sub>
                </m:sSub>
                <m:r>
                  <w:rPr>
                    <w:rFonts w:ascii="Cambria Math" w:hAnsi="Cambria Math" w:cs="Cambria Math"/>
                    <w:noProof/>
                    <w:color w:val="000000" w:themeColor="text1"/>
                    <w:lang w:val="de-DE" w:eastAsia="de-DE" w:bidi="ar-SA"/>
                  </w:rPr>
                  <m:t xml:space="preserve"> = </m:t>
                </m:r>
                <m:f>
                  <m:fPr>
                    <m:ctrlPr>
                      <w:rPr>
                        <w:rFonts w:ascii="Cambria Math" w:hAnsi="Cambria Math" w:cs="Cambria Math"/>
                        <w:i/>
                        <w:noProof/>
                        <w:color w:val="000000" w:themeColor="text1"/>
                        <w:lang w:val="de-DE" w:eastAsia="de-DE" w:bidi="ar-SA"/>
                      </w:rPr>
                    </m:ctrlPr>
                  </m:fPr>
                  <m:num>
                    <m:sSub>
                      <m:sSubPr>
                        <m:ctrlPr>
                          <w:rPr>
                            <w:rFonts w:ascii="Cambria Math" w:hAnsi="Cambria Math" w:cs="Cambria Math"/>
                            <w:i/>
                            <w:noProof/>
                            <w:color w:val="000000" w:themeColor="text1"/>
                            <w:lang w:val="de-DE" w:eastAsia="de-DE" w:bidi="ar-SA"/>
                          </w:rPr>
                        </m:ctrlPr>
                      </m:sSubPr>
                      <m:e>
                        <m:r>
                          <w:rPr>
                            <w:rFonts w:ascii="Cambria Math" w:hAnsi="Cambria Math" w:cs="Cambria Math"/>
                            <w:noProof/>
                            <w:color w:val="000000" w:themeColor="text1"/>
                            <w:lang w:val="de-DE" w:eastAsia="de-DE" w:bidi="ar-SA"/>
                          </w:rPr>
                          <m:t>h</m:t>
                        </m:r>
                      </m:e>
                      <m:sub>
                        <m:r>
                          <w:rPr>
                            <w:rFonts w:ascii="Cambria Math" w:hAnsi="Cambria Math" w:cs="Cambria Math"/>
                            <w:noProof/>
                            <w:color w:val="000000" w:themeColor="text1"/>
                            <w:lang w:val="de-DE" w:eastAsia="de-DE" w:bidi="ar-SA"/>
                          </w:rPr>
                          <m:t>t</m:t>
                        </m:r>
                      </m:sub>
                    </m:sSub>
                  </m:num>
                  <m:den>
                    <m:sSub>
                      <m:sSubPr>
                        <m:ctrlPr>
                          <w:rPr>
                            <w:rFonts w:ascii="Cambria Math" w:hAnsi="Cambria Math" w:cs="Cambria Math"/>
                            <w:i/>
                            <w:noProof/>
                            <w:color w:val="000000" w:themeColor="text1"/>
                            <w:lang w:val="de-DE" w:eastAsia="de-DE" w:bidi="ar-SA"/>
                          </w:rPr>
                        </m:ctrlPr>
                      </m:sSubPr>
                      <m:e>
                        <m:r>
                          <w:rPr>
                            <w:rFonts w:ascii="Cambria Math" w:hAnsi="Cambria Math" w:cs="Cambria Math"/>
                            <w:noProof/>
                            <w:color w:val="000000" w:themeColor="text1"/>
                            <w:lang w:val="de-DE" w:eastAsia="de-DE" w:bidi="ar-SA"/>
                          </w:rPr>
                          <m:t>h</m:t>
                        </m:r>
                      </m:e>
                      <m:sub>
                        <m:r>
                          <w:rPr>
                            <w:rFonts w:ascii="Cambria Math" w:hAnsi="Cambria Math" w:cs="Cambria Math"/>
                            <w:noProof/>
                            <w:color w:val="000000" w:themeColor="text1"/>
                            <w:lang w:val="de-DE" w:eastAsia="de-DE" w:bidi="ar-SA"/>
                          </w:rPr>
                          <m:t>Pr</m:t>
                        </m:r>
                      </m:sub>
                    </m:sSub>
                  </m:den>
                </m:f>
                <m:r>
                  <w:rPr>
                    <w:rFonts w:ascii="Cambria Math" w:hAnsi="Cambria Math" w:cs="Cambria Math"/>
                    <w:noProof/>
                    <w:color w:val="000000" w:themeColor="text1"/>
                    <w:lang w:val="de-DE" w:eastAsia="de-DE" w:bidi="ar-SA"/>
                  </w:rPr>
                  <m:t xml:space="preserve"> ∙ d</m:t>
                </m:r>
              </m:oMath>
            </m:oMathPara>
          </w:p>
        </w:tc>
        <w:tc>
          <w:tcPr>
            <w:tcW w:w="3969" w:type="dxa"/>
            <w:tcBorders>
              <w:top w:val="nil"/>
              <w:left w:val="single" w:sz="4" w:space="0" w:color="auto"/>
              <w:bottom w:val="nil"/>
              <w:right w:val="nil"/>
            </w:tcBorders>
          </w:tcPr>
          <w:p w14:paraId="5F1948DA" w14:textId="79273559" w:rsidR="00F205D5" w:rsidRPr="00187F1C" w:rsidRDefault="00F205D5" w:rsidP="00F205D5">
            <w:pPr>
              <w:spacing w:before="120" w:after="0" w:line="240" w:lineRule="auto"/>
              <w:rPr>
                <w:rFonts w:ascii="Cambria Math" w:hAnsi="Cambria Math"/>
                <w:color w:val="000000" w:themeColor="text1"/>
                <w:sz w:val="22"/>
                <w:lang w:val="de-DE"/>
              </w:rPr>
            </w:pPr>
            <w:r w:rsidRPr="00187F1C">
              <w:rPr>
                <w:rFonts w:ascii="Cambria Math" w:hAnsi="Cambria Math"/>
                <w:color w:val="000000" w:themeColor="text1"/>
                <w:sz w:val="22"/>
                <w:lang w:val="de-DE"/>
              </w:rPr>
              <w:t xml:space="preserve">mit </w:t>
            </w:r>
          </w:p>
          <w:p w14:paraId="09D91B29" w14:textId="680CB6FF" w:rsidR="00F205D5" w:rsidRPr="00187F1C" w:rsidRDefault="00F205D5" w:rsidP="00F205D5">
            <w:pPr>
              <w:spacing w:before="0" w:after="0" w:line="240" w:lineRule="auto"/>
              <w:rPr>
                <w:rFonts w:ascii="Cambria Math" w:hAnsi="Cambria Math"/>
                <w:color w:val="000000" w:themeColor="text1"/>
                <w:sz w:val="22"/>
                <w:lang w:val="de-DE"/>
              </w:rPr>
            </w:pPr>
            <w:r w:rsidRPr="00187F1C">
              <w:rPr>
                <w:rFonts w:ascii="Cambria Math" w:hAnsi="Cambria Math"/>
                <w:color w:val="000000" w:themeColor="text1"/>
                <w:sz w:val="22"/>
                <w:lang w:val="de-DE"/>
              </w:rPr>
              <w:t>d = lichter Durchm. = DN = h</w:t>
            </w:r>
            <w:r w:rsidRPr="00187F1C">
              <w:rPr>
                <w:rFonts w:ascii="Cambria Math" w:hAnsi="Cambria Math"/>
                <w:color w:val="000000" w:themeColor="text1"/>
                <w:sz w:val="22"/>
                <w:vertAlign w:val="subscript"/>
                <w:lang w:val="de-DE"/>
              </w:rPr>
              <w:t>Pr</w:t>
            </w:r>
            <w:r w:rsidRPr="00187F1C">
              <w:rPr>
                <w:rFonts w:ascii="Cambria Math" w:hAnsi="Cambria Math"/>
                <w:color w:val="000000" w:themeColor="text1"/>
                <w:sz w:val="22"/>
                <w:lang w:val="de-DE"/>
              </w:rPr>
              <w:t xml:space="preserve"> </w:t>
            </w:r>
          </w:p>
        </w:tc>
      </w:tr>
    </w:tbl>
    <w:p w14:paraId="666E78EC" w14:textId="5FB7BAEE" w:rsidR="00FC5300" w:rsidRPr="00187F1C" w:rsidRDefault="00FC5300" w:rsidP="00DB57CC">
      <w:pPr>
        <w:spacing w:before="120" w:after="0" w:line="240" w:lineRule="auto"/>
        <w:ind w:left="2124" w:firstLine="708"/>
        <w:rPr>
          <w:rFonts w:asciiTheme="majorHAnsi" w:hAnsiTheme="majorHAnsi" w:cs="Cambria Math"/>
          <w:noProof/>
          <w:color w:val="000000" w:themeColor="text1"/>
          <w:sz w:val="22"/>
          <w:lang w:val="de-DE" w:eastAsia="de-DE" w:bidi="ar-SA"/>
        </w:rPr>
      </w:pPr>
      <w:r w:rsidRPr="00187F1C">
        <w:rPr>
          <w:rFonts w:asciiTheme="majorHAnsi" w:hAnsiTheme="majorHAnsi"/>
          <w:color w:val="000000" w:themeColor="text1"/>
          <w:sz w:val="22"/>
          <w:lang w:val="de-DE"/>
        </w:rPr>
        <w:t>Ablesen:</w:t>
      </w:r>
      <w:r w:rsidR="003D0A9A" w:rsidRPr="00187F1C">
        <w:rPr>
          <w:rFonts w:asciiTheme="majorHAnsi" w:hAnsiTheme="majorHAnsi"/>
          <w:color w:val="000000" w:themeColor="text1"/>
          <w:sz w:val="22"/>
          <w:lang w:val="de-DE"/>
        </w:rPr>
        <w:t xml:space="preserve">  </w:t>
      </w:r>
      <w:r w:rsidR="004119EF" w:rsidRPr="00187F1C">
        <w:rPr>
          <w:rFonts w:asciiTheme="majorHAnsi" w:hAnsiTheme="majorHAnsi"/>
          <w:color w:val="000000" w:themeColor="text1"/>
          <w:sz w:val="22"/>
          <w:lang w:val="de-DE"/>
        </w:rPr>
        <w:t xml:space="preserve"> </w:t>
      </w:r>
      <w:r w:rsidRPr="00187F1C">
        <w:rPr>
          <w:rFonts w:asciiTheme="majorHAnsi" w:hAnsiTheme="majorHAnsi"/>
          <w:color w:val="000000" w:themeColor="text1"/>
          <w:sz w:val="22"/>
          <w:lang w:val="de-DE"/>
        </w:rPr>
        <w:t>h</w:t>
      </w:r>
      <w:r w:rsidRPr="00187F1C">
        <w:rPr>
          <w:rFonts w:asciiTheme="majorHAnsi" w:hAnsiTheme="majorHAnsi"/>
          <w:color w:val="000000" w:themeColor="text1"/>
          <w:sz w:val="22"/>
          <w:vertAlign w:val="subscript"/>
          <w:lang w:val="de-DE"/>
        </w:rPr>
        <w:t>t</w:t>
      </w:r>
      <w:r w:rsidRPr="00187F1C">
        <w:rPr>
          <w:rFonts w:asciiTheme="majorHAnsi" w:hAnsiTheme="majorHAnsi"/>
          <w:color w:val="000000" w:themeColor="text1"/>
          <w:sz w:val="22"/>
          <w:lang w:val="de-DE"/>
        </w:rPr>
        <w:t>/h</w:t>
      </w:r>
      <w:r w:rsidRPr="00187F1C">
        <w:rPr>
          <w:rFonts w:asciiTheme="majorHAnsi" w:hAnsiTheme="majorHAnsi"/>
          <w:color w:val="000000" w:themeColor="text1"/>
          <w:sz w:val="22"/>
          <w:vertAlign w:val="subscript"/>
          <w:lang w:val="de-DE"/>
        </w:rPr>
        <w:t>pr</w:t>
      </w:r>
      <w:r w:rsidR="003D0A9A" w:rsidRPr="00187F1C">
        <w:rPr>
          <w:rFonts w:asciiTheme="majorHAnsi" w:hAnsiTheme="majorHAnsi"/>
          <w:color w:val="000000" w:themeColor="text1"/>
          <w:sz w:val="22"/>
          <w:vertAlign w:val="subscript"/>
          <w:lang w:val="de-DE"/>
        </w:rPr>
        <w:t xml:space="preserve">   </w:t>
      </w:r>
      <w:r w:rsidRPr="00187F1C">
        <w:rPr>
          <w:rFonts w:asciiTheme="majorHAnsi" w:hAnsiTheme="majorHAnsi" w:cs="Cambria Math"/>
          <w:noProof/>
          <w:color w:val="000000" w:themeColor="text1"/>
          <w:sz w:val="22"/>
          <w:lang w:val="de-DE" w:eastAsia="de-DE" w:bidi="ar-SA"/>
        </w:rPr>
        <w:t>= 0,6</w:t>
      </w:r>
      <w:r w:rsidR="00D7044B" w:rsidRPr="00187F1C">
        <w:rPr>
          <w:rFonts w:asciiTheme="majorHAnsi" w:hAnsiTheme="majorHAnsi" w:cs="Cambria Math"/>
          <w:noProof/>
          <w:color w:val="000000" w:themeColor="text1"/>
          <w:sz w:val="22"/>
          <w:lang w:val="de-DE" w:eastAsia="de-DE" w:bidi="ar-SA"/>
        </w:rPr>
        <w:t>2</w:t>
      </w:r>
      <w:r w:rsidR="003D0A9A" w:rsidRPr="00187F1C">
        <w:rPr>
          <w:rFonts w:asciiTheme="majorHAnsi" w:hAnsiTheme="majorHAnsi" w:cs="Cambria Math"/>
          <w:noProof/>
          <w:color w:val="000000" w:themeColor="text1"/>
          <w:sz w:val="22"/>
          <w:lang w:val="de-DE" w:eastAsia="de-DE" w:bidi="ar-SA"/>
        </w:rPr>
        <w:t xml:space="preserve">     </w:t>
      </w:r>
      <w:r w:rsidRPr="00187F1C">
        <w:rPr>
          <w:rFonts w:asciiTheme="majorHAnsi" w:hAnsiTheme="majorHAnsi" w:cs="Cambria Math"/>
          <w:noProof/>
          <w:color w:val="000000" w:themeColor="text1"/>
          <w:sz w:val="22"/>
          <w:lang w:val="de-DE" w:eastAsia="de-DE" w:bidi="ar-SA"/>
        </w:rPr>
        <w:t>| nach h</w:t>
      </w:r>
      <w:r w:rsidRPr="00187F1C">
        <w:rPr>
          <w:rFonts w:asciiTheme="majorHAnsi" w:hAnsiTheme="majorHAnsi" w:cs="Cambria Math"/>
          <w:noProof/>
          <w:color w:val="000000" w:themeColor="text1"/>
          <w:sz w:val="22"/>
          <w:vertAlign w:val="subscript"/>
          <w:lang w:val="de-DE" w:eastAsia="de-DE" w:bidi="ar-SA"/>
        </w:rPr>
        <w:t>t</w:t>
      </w:r>
      <w:r w:rsidRPr="00187F1C">
        <w:rPr>
          <w:rFonts w:asciiTheme="majorHAnsi" w:hAnsiTheme="majorHAnsi" w:cs="Cambria Math"/>
          <w:noProof/>
          <w:color w:val="000000" w:themeColor="text1"/>
          <w:sz w:val="22"/>
          <w:lang w:val="de-DE" w:eastAsia="de-DE" w:bidi="ar-SA"/>
        </w:rPr>
        <w:t xml:space="preserve"> umstellen</w:t>
      </w:r>
      <w:r w:rsidR="003D0A9A" w:rsidRPr="00187F1C">
        <w:rPr>
          <w:rFonts w:asciiTheme="majorHAnsi" w:hAnsiTheme="majorHAnsi" w:cs="Cambria Math"/>
          <w:noProof/>
          <w:color w:val="000000" w:themeColor="text1"/>
          <w:sz w:val="22"/>
          <w:lang w:val="de-DE" w:eastAsia="de-DE" w:bidi="ar-SA"/>
        </w:rPr>
        <w:t xml:space="preserve"> bzw. in </w:t>
      </w:r>
      <w:r w:rsidR="003D0A9A" w:rsidRPr="00187F1C">
        <w:rPr>
          <w:rFonts w:ascii="Cambria Math" w:hAnsi="Cambria Math" w:cs="Cambria Math"/>
          <w:noProof/>
          <w:color w:val="000000" w:themeColor="text1"/>
          <w:lang w:val="de-DE" w:eastAsia="de-DE" w:bidi="ar-SA"/>
        </w:rPr>
        <w:t>einsetzen</w:t>
      </w:r>
    </w:p>
    <w:p w14:paraId="3721ED3F" w14:textId="38AE0D92" w:rsidR="00FC5300" w:rsidRPr="00187F1C" w:rsidRDefault="00FC5300" w:rsidP="00FC5300">
      <w:pPr>
        <w:spacing w:before="0" w:after="0" w:line="240" w:lineRule="auto"/>
        <w:rPr>
          <w:rFonts w:ascii="Cambria Math" w:hAnsi="Cambria Math" w:cs="Cambria Math"/>
          <w:noProof/>
          <w:color w:val="000000" w:themeColor="text1"/>
          <w:lang w:val="de-DE" w:eastAsia="de-DE" w:bidi="ar-SA"/>
        </w:rPr>
      </w:pPr>
      <w:r w:rsidRPr="00187F1C">
        <w:rPr>
          <w:rFonts w:asciiTheme="majorHAnsi" w:hAnsiTheme="majorHAnsi" w:cs="Cambria Math"/>
          <w:noProof/>
          <w:color w:val="000000" w:themeColor="text1"/>
          <w:szCs w:val="24"/>
          <w:lang w:val="de-DE" w:eastAsia="de-DE" w:bidi="ar-SA"/>
        </w:rPr>
        <w:tab/>
      </w:r>
      <w:r w:rsidRPr="00187F1C">
        <w:rPr>
          <w:rFonts w:asciiTheme="majorHAnsi" w:hAnsiTheme="majorHAnsi" w:cs="Cambria Math"/>
          <w:noProof/>
          <w:color w:val="000000" w:themeColor="text1"/>
          <w:szCs w:val="24"/>
          <w:lang w:val="de-DE" w:eastAsia="de-DE" w:bidi="ar-SA"/>
        </w:rPr>
        <w:tab/>
      </w:r>
      <w:r w:rsidRPr="00187F1C">
        <w:rPr>
          <w:rFonts w:asciiTheme="majorHAnsi" w:hAnsiTheme="majorHAnsi" w:cs="Cambria Math"/>
          <w:noProof/>
          <w:color w:val="000000" w:themeColor="text1"/>
          <w:szCs w:val="24"/>
          <w:lang w:val="de-DE" w:eastAsia="de-DE" w:bidi="ar-SA"/>
        </w:rPr>
        <w:tab/>
      </w:r>
      <w:r w:rsidRPr="00187F1C">
        <w:rPr>
          <w:rFonts w:asciiTheme="majorHAnsi" w:hAnsiTheme="majorHAnsi" w:cs="Cambria Math"/>
          <w:noProof/>
          <w:color w:val="000000" w:themeColor="text1"/>
          <w:szCs w:val="24"/>
          <w:lang w:val="de-DE" w:eastAsia="de-DE" w:bidi="ar-SA"/>
        </w:rPr>
        <w:tab/>
        <w:t>h</w:t>
      </w:r>
      <w:r w:rsidRPr="00187F1C">
        <w:rPr>
          <w:rFonts w:asciiTheme="majorHAnsi" w:hAnsiTheme="majorHAnsi" w:cs="Cambria Math"/>
          <w:noProof/>
          <w:color w:val="000000" w:themeColor="text1"/>
          <w:szCs w:val="24"/>
          <w:vertAlign w:val="subscript"/>
          <w:lang w:val="de-DE" w:eastAsia="de-DE" w:bidi="ar-SA"/>
        </w:rPr>
        <w:t>t</w:t>
      </w:r>
      <w:r w:rsidRPr="00187F1C">
        <w:rPr>
          <w:rFonts w:asciiTheme="majorHAnsi" w:hAnsiTheme="majorHAnsi" w:cs="Cambria Math"/>
          <w:noProof/>
          <w:color w:val="000000" w:themeColor="text1"/>
          <w:szCs w:val="24"/>
          <w:lang w:val="de-DE" w:eastAsia="de-DE" w:bidi="ar-SA"/>
        </w:rPr>
        <w:tab/>
        <w:t>= 0,6</w:t>
      </w:r>
      <w:r w:rsidR="009C3395" w:rsidRPr="00187F1C">
        <w:rPr>
          <w:rFonts w:asciiTheme="majorHAnsi" w:hAnsiTheme="majorHAnsi" w:cs="Cambria Math"/>
          <w:noProof/>
          <w:color w:val="000000" w:themeColor="text1"/>
          <w:szCs w:val="24"/>
          <w:lang w:val="de-DE" w:eastAsia="de-DE" w:bidi="ar-SA"/>
        </w:rPr>
        <w:t>2</w:t>
      </w:r>
      <w:r w:rsidRPr="00187F1C">
        <w:rPr>
          <w:rFonts w:asciiTheme="majorHAnsi" w:hAnsiTheme="majorHAnsi" w:cs="Cambria Math"/>
          <w:noProof/>
          <w:color w:val="000000" w:themeColor="text1"/>
          <w:szCs w:val="24"/>
          <w:lang w:val="de-DE" w:eastAsia="de-DE" w:bidi="ar-SA"/>
        </w:rPr>
        <w:t xml:space="preserve"> * </w:t>
      </w:r>
      <w:r w:rsidRPr="00187F1C">
        <w:rPr>
          <w:rFonts w:asciiTheme="majorHAnsi" w:hAnsiTheme="majorHAnsi"/>
          <w:color w:val="000000" w:themeColor="text1"/>
          <w:szCs w:val="24"/>
          <w:lang w:val="de-DE"/>
        </w:rPr>
        <w:t>h</w:t>
      </w:r>
      <w:r w:rsidRPr="00187F1C">
        <w:rPr>
          <w:rFonts w:asciiTheme="majorHAnsi" w:hAnsiTheme="majorHAnsi"/>
          <w:color w:val="000000" w:themeColor="text1"/>
          <w:szCs w:val="24"/>
          <w:vertAlign w:val="subscript"/>
          <w:lang w:val="de-DE"/>
        </w:rPr>
        <w:t>pr</w:t>
      </w:r>
      <w:r w:rsidRPr="00187F1C">
        <w:rPr>
          <w:rFonts w:asciiTheme="majorHAnsi" w:hAnsiTheme="majorHAnsi" w:cs="Cambria Math"/>
          <w:noProof/>
          <w:color w:val="000000" w:themeColor="text1"/>
          <w:szCs w:val="24"/>
          <w:lang w:val="de-DE" w:eastAsia="de-DE" w:bidi="ar-SA"/>
        </w:rPr>
        <w:tab/>
      </w:r>
      <w:r w:rsidRPr="00187F1C">
        <w:rPr>
          <w:rFonts w:asciiTheme="majorHAnsi" w:hAnsiTheme="majorHAnsi" w:cs="Cambria Math"/>
          <w:noProof/>
          <w:color w:val="000000" w:themeColor="text1"/>
          <w:szCs w:val="24"/>
          <w:lang w:val="de-DE" w:eastAsia="de-DE" w:bidi="ar-SA"/>
        </w:rPr>
        <w:tab/>
        <w:t xml:space="preserve">| </w:t>
      </w:r>
      <w:r w:rsidRPr="00187F1C">
        <w:rPr>
          <w:rFonts w:asciiTheme="majorHAnsi" w:hAnsiTheme="majorHAnsi"/>
          <w:color w:val="000000" w:themeColor="text1"/>
          <w:szCs w:val="24"/>
          <w:lang w:val="de-DE"/>
        </w:rPr>
        <w:t>h</w:t>
      </w:r>
      <w:r w:rsidRPr="00187F1C">
        <w:rPr>
          <w:rFonts w:asciiTheme="majorHAnsi" w:hAnsiTheme="majorHAnsi"/>
          <w:color w:val="000000" w:themeColor="text1"/>
          <w:szCs w:val="24"/>
          <w:vertAlign w:val="subscript"/>
          <w:lang w:val="de-DE"/>
        </w:rPr>
        <w:t>pr</w:t>
      </w:r>
      <w:r w:rsidRPr="00187F1C">
        <w:rPr>
          <w:rFonts w:asciiTheme="majorHAnsi" w:hAnsiTheme="majorHAnsi" w:cs="Cambria Math"/>
          <w:noProof/>
          <w:color w:val="000000" w:themeColor="text1"/>
          <w:szCs w:val="24"/>
          <w:lang w:val="de-DE" w:eastAsia="de-DE" w:bidi="ar-SA"/>
        </w:rPr>
        <w:t xml:space="preserve"> </w:t>
      </w:r>
      <w:r w:rsidRPr="00187F1C">
        <w:rPr>
          <w:rFonts w:ascii="Arial Unicode MS" w:eastAsia="Arial Unicode MS" w:hAnsi="Arial Unicode MS" w:cs="Arial Unicode MS" w:hint="eastAsia"/>
          <w:noProof/>
          <w:color w:val="000000" w:themeColor="text1"/>
          <w:szCs w:val="24"/>
          <w:lang w:val="de-DE" w:eastAsia="de-DE" w:bidi="ar-SA"/>
        </w:rPr>
        <w:t>≙</w:t>
      </w:r>
      <w:r w:rsidRPr="00187F1C">
        <w:rPr>
          <w:rFonts w:asciiTheme="majorHAnsi" w:hAnsiTheme="majorHAnsi" w:cs="Cambria Math"/>
          <w:noProof/>
          <w:color w:val="000000" w:themeColor="text1"/>
          <w:szCs w:val="24"/>
          <w:lang w:val="de-DE" w:eastAsia="de-DE" w:bidi="ar-SA"/>
        </w:rPr>
        <w:t xml:space="preserve"> d = DN = </w:t>
      </w:r>
      <w:r w:rsidR="009C3395" w:rsidRPr="00187F1C">
        <w:rPr>
          <w:rFonts w:asciiTheme="majorHAnsi" w:hAnsiTheme="majorHAnsi" w:cs="Cambria Math"/>
          <w:noProof/>
          <w:color w:val="000000" w:themeColor="text1"/>
          <w:szCs w:val="24"/>
          <w:lang w:val="de-DE" w:eastAsia="de-DE" w:bidi="ar-SA"/>
        </w:rPr>
        <w:t>3</w:t>
      </w:r>
      <w:r w:rsidRPr="00187F1C">
        <w:rPr>
          <w:rFonts w:asciiTheme="majorHAnsi" w:hAnsiTheme="majorHAnsi" w:cs="Cambria Math"/>
          <w:noProof/>
          <w:color w:val="000000" w:themeColor="text1"/>
          <w:szCs w:val="24"/>
          <w:lang w:val="de-DE" w:eastAsia="de-DE" w:bidi="ar-SA"/>
        </w:rPr>
        <w:t>0 cm</w:t>
      </w:r>
    </w:p>
    <w:p w14:paraId="2B9758DD" w14:textId="6B902262" w:rsidR="00FC5300" w:rsidRPr="00187F1C" w:rsidRDefault="00FC5300" w:rsidP="00FC5300">
      <w:pPr>
        <w:spacing w:before="0" w:after="0" w:line="240" w:lineRule="auto"/>
        <w:rPr>
          <w:rFonts w:ascii="Cambria Math" w:hAnsi="Cambria Math" w:cs="Cambria Math"/>
          <w:noProof/>
          <w:color w:val="000000" w:themeColor="text1"/>
          <w:lang w:val="de-DE" w:eastAsia="de-DE" w:bidi="ar-SA"/>
        </w:rPr>
      </w:pPr>
      <w:r w:rsidRPr="00187F1C">
        <w:rPr>
          <w:rFonts w:asciiTheme="majorHAnsi" w:hAnsiTheme="majorHAnsi" w:cs="Cambria Math"/>
          <w:noProof/>
          <w:color w:val="000000" w:themeColor="text1"/>
          <w:szCs w:val="24"/>
          <w:lang w:val="de-DE" w:eastAsia="de-DE" w:bidi="ar-SA"/>
        </w:rPr>
        <w:tab/>
      </w:r>
      <w:r w:rsidRPr="00187F1C">
        <w:rPr>
          <w:rFonts w:asciiTheme="majorHAnsi" w:hAnsiTheme="majorHAnsi" w:cs="Cambria Math"/>
          <w:noProof/>
          <w:color w:val="000000" w:themeColor="text1"/>
          <w:szCs w:val="24"/>
          <w:lang w:val="de-DE" w:eastAsia="de-DE" w:bidi="ar-SA"/>
        </w:rPr>
        <w:tab/>
      </w:r>
      <w:r w:rsidRPr="00187F1C">
        <w:rPr>
          <w:rFonts w:asciiTheme="majorHAnsi" w:hAnsiTheme="majorHAnsi" w:cs="Cambria Math"/>
          <w:noProof/>
          <w:color w:val="000000" w:themeColor="text1"/>
          <w:szCs w:val="24"/>
          <w:lang w:val="de-DE" w:eastAsia="de-DE" w:bidi="ar-SA"/>
        </w:rPr>
        <w:tab/>
      </w:r>
      <w:r w:rsidRPr="00187F1C">
        <w:rPr>
          <w:rFonts w:asciiTheme="majorHAnsi" w:hAnsiTheme="majorHAnsi" w:cs="Cambria Math"/>
          <w:noProof/>
          <w:color w:val="000000" w:themeColor="text1"/>
          <w:szCs w:val="24"/>
          <w:lang w:val="de-DE" w:eastAsia="de-DE" w:bidi="ar-SA"/>
        </w:rPr>
        <w:tab/>
        <w:t>h</w:t>
      </w:r>
      <w:r w:rsidRPr="00187F1C">
        <w:rPr>
          <w:rFonts w:asciiTheme="majorHAnsi" w:hAnsiTheme="majorHAnsi" w:cs="Cambria Math"/>
          <w:noProof/>
          <w:color w:val="000000" w:themeColor="text1"/>
          <w:szCs w:val="24"/>
          <w:vertAlign w:val="subscript"/>
          <w:lang w:val="de-DE" w:eastAsia="de-DE" w:bidi="ar-SA"/>
        </w:rPr>
        <w:t>t</w:t>
      </w:r>
      <w:r w:rsidR="009C3395" w:rsidRPr="00187F1C">
        <w:rPr>
          <w:rFonts w:asciiTheme="majorHAnsi" w:hAnsiTheme="majorHAnsi" w:cs="Cambria Math"/>
          <w:noProof/>
          <w:color w:val="000000" w:themeColor="text1"/>
          <w:szCs w:val="24"/>
          <w:lang w:val="de-DE" w:eastAsia="de-DE" w:bidi="ar-SA"/>
        </w:rPr>
        <w:tab/>
        <w:t>= 0,62</w:t>
      </w:r>
      <w:r w:rsidRPr="00187F1C">
        <w:rPr>
          <w:rFonts w:asciiTheme="majorHAnsi" w:hAnsiTheme="majorHAnsi" w:cs="Cambria Math"/>
          <w:noProof/>
          <w:color w:val="000000" w:themeColor="text1"/>
          <w:szCs w:val="24"/>
          <w:lang w:val="de-DE" w:eastAsia="de-DE" w:bidi="ar-SA"/>
        </w:rPr>
        <w:t xml:space="preserve"> * </w:t>
      </w:r>
      <w:r w:rsidR="009C3395" w:rsidRPr="00187F1C">
        <w:rPr>
          <w:rFonts w:asciiTheme="majorHAnsi" w:hAnsiTheme="majorHAnsi" w:cs="Cambria Math"/>
          <w:noProof/>
          <w:color w:val="000000" w:themeColor="text1"/>
          <w:szCs w:val="24"/>
          <w:lang w:val="de-DE" w:eastAsia="de-DE" w:bidi="ar-SA"/>
        </w:rPr>
        <w:t>3</w:t>
      </w:r>
      <w:r w:rsidRPr="00187F1C">
        <w:rPr>
          <w:rFonts w:asciiTheme="majorHAnsi" w:hAnsiTheme="majorHAnsi" w:cs="Cambria Math"/>
          <w:noProof/>
          <w:color w:val="000000" w:themeColor="text1"/>
          <w:szCs w:val="24"/>
          <w:lang w:val="de-DE" w:eastAsia="de-DE" w:bidi="ar-SA"/>
        </w:rPr>
        <w:t xml:space="preserve">0 cm =  </w:t>
      </w:r>
      <w:r w:rsidR="009C3395" w:rsidRPr="00187F1C">
        <w:rPr>
          <w:rFonts w:asciiTheme="majorHAnsi" w:hAnsiTheme="majorHAnsi" w:cs="Cambria Math"/>
          <w:noProof/>
          <w:color w:val="000000" w:themeColor="text1"/>
          <w:szCs w:val="24"/>
          <w:lang w:val="de-DE" w:eastAsia="de-DE" w:bidi="ar-SA"/>
        </w:rPr>
        <w:t>18</w:t>
      </w:r>
      <w:r w:rsidRPr="00187F1C">
        <w:rPr>
          <w:rFonts w:asciiTheme="majorHAnsi" w:hAnsiTheme="majorHAnsi" w:cs="Cambria Math"/>
          <w:noProof/>
          <w:color w:val="000000" w:themeColor="text1"/>
          <w:szCs w:val="24"/>
          <w:lang w:val="de-DE" w:eastAsia="de-DE" w:bidi="ar-SA"/>
        </w:rPr>
        <w:t>,6</w:t>
      </w:r>
      <w:r w:rsidR="009C3395" w:rsidRPr="00187F1C">
        <w:rPr>
          <w:rFonts w:asciiTheme="majorHAnsi" w:hAnsiTheme="majorHAnsi" w:cs="Cambria Math"/>
          <w:noProof/>
          <w:color w:val="000000" w:themeColor="text1"/>
          <w:szCs w:val="24"/>
          <w:lang w:val="de-DE" w:eastAsia="de-DE" w:bidi="ar-SA"/>
        </w:rPr>
        <w:t>0</w:t>
      </w:r>
      <w:r w:rsidRPr="00187F1C">
        <w:rPr>
          <w:rFonts w:asciiTheme="majorHAnsi" w:hAnsiTheme="majorHAnsi" w:cs="Cambria Math"/>
          <w:noProof/>
          <w:color w:val="000000" w:themeColor="text1"/>
          <w:szCs w:val="24"/>
          <w:lang w:val="de-DE" w:eastAsia="de-DE" w:bidi="ar-SA"/>
        </w:rPr>
        <w:t xml:space="preserve">  </w:t>
      </w:r>
      <w:r w:rsidRPr="00187F1C">
        <w:rPr>
          <w:rFonts w:ascii="Cambria Math" w:hAnsi="Cambria Math" w:cs="Cambria Math"/>
          <w:noProof/>
          <w:color w:val="000000" w:themeColor="text1"/>
          <w:lang w:val="de-DE" w:eastAsia="de-DE" w:bidi="ar-SA"/>
        </w:rPr>
        <w:t xml:space="preserve">⇾   </w:t>
      </w:r>
      <w:r w:rsidRPr="00187F1C">
        <w:rPr>
          <w:rFonts w:asciiTheme="majorHAnsi" w:hAnsiTheme="majorHAnsi" w:cs="Cambria Math"/>
          <w:noProof/>
          <w:color w:val="000000" w:themeColor="text1"/>
          <w:szCs w:val="24"/>
          <w:lang w:val="de-DE" w:eastAsia="de-DE" w:bidi="ar-SA"/>
        </w:rPr>
        <w:t xml:space="preserve">rd </w:t>
      </w:r>
      <w:r w:rsidR="009C3395" w:rsidRPr="00187F1C">
        <w:rPr>
          <w:rFonts w:asciiTheme="majorHAnsi" w:hAnsiTheme="majorHAnsi" w:cs="Cambria Math"/>
          <w:b/>
          <w:noProof/>
          <w:color w:val="000000" w:themeColor="text1"/>
          <w:szCs w:val="24"/>
          <w:lang w:val="de-DE" w:eastAsia="de-DE" w:bidi="ar-SA"/>
        </w:rPr>
        <w:t xml:space="preserve">19 </w:t>
      </w:r>
      <w:r w:rsidRPr="00187F1C">
        <w:rPr>
          <w:rFonts w:asciiTheme="majorHAnsi" w:hAnsiTheme="majorHAnsi" w:cs="Cambria Math"/>
          <w:b/>
          <w:noProof/>
          <w:color w:val="000000" w:themeColor="text1"/>
          <w:szCs w:val="24"/>
          <w:lang w:val="de-DE" w:eastAsia="de-DE" w:bidi="ar-SA"/>
        </w:rPr>
        <w:t>cm</w:t>
      </w:r>
    </w:p>
    <w:p w14:paraId="1ACE333C" w14:textId="77777777" w:rsidR="004119EF" w:rsidRPr="00187F1C" w:rsidRDefault="004119EF" w:rsidP="00410908">
      <w:pPr>
        <w:spacing w:before="0" w:after="0" w:line="240" w:lineRule="auto"/>
        <w:rPr>
          <w:rFonts w:asciiTheme="majorHAnsi" w:hAnsiTheme="majorHAnsi"/>
          <w:color w:val="000000" w:themeColor="text1"/>
          <w:sz w:val="22"/>
          <w:lang w:val="de-DE"/>
        </w:rPr>
      </w:pPr>
    </w:p>
    <w:p w14:paraId="73BA00A1" w14:textId="13F45D9E" w:rsidR="004119EF" w:rsidRPr="00187F1C" w:rsidRDefault="004119EF" w:rsidP="00410908">
      <w:pPr>
        <w:spacing w:before="120" w:after="0" w:line="240" w:lineRule="auto"/>
        <w:ind w:left="2268" w:hanging="2268"/>
        <w:rPr>
          <w:rFonts w:asciiTheme="majorHAnsi" w:hAnsiTheme="majorHAnsi"/>
          <w:color w:val="000000" w:themeColor="text1"/>
          <w:sz w:val="22"/>
          <w:lang w:val="de-DE"/>
        </w:rPr>
      </w:pPr>
      <w:r w:rsidRPr="00187F1C">
        <w:rPr>
          <w:rFonts w:ascii="Cambria Math" w:hAnsi="Cambria Math" w:cs="Cambria Math"/>
          <w:b/>
          <w:noProof/>
          <w:color w:val="000000" w:themeColor="text1"/>
          <w:sz w:val="28"/>
          <w:lang w:val="de-DE" w:eastAsia="de-DE" w:bidi="ar-SA"/>
        </w:rPr>
        <w:t>G</w:t>
      </w:r>
      <w:r w:rsidRPr="00187F1C">
        <w:rPr>
          <w:rFonts w:ascii="Cambria Math" w:hAnsi="Cambria Math" w:cs="Cambria Math"/>
          <w:noProof/>
          <w:color w:val="000000" w:themeColor="text1"/>
          <w:lang w:val="de-DE" w:eastAsia="de-DE" w:bidi="ar-SA"/>
        </w:rPr>
        <w:t>eschwindigkeit v</w:t>
      </w:r>
      <w:r w:rsidRPr="00187F1C">
        <w:rPr>
          <w:rFonts w:ascii="Cambria Math" w:hAnsi="Cambria Math" w:cs="Cambria Math"/>
          <w:noProof/>
          <w:color w:val="000000" w:themeColor="text1"/>
          <w:vertAlign w:val="subscript"/>
          <w:lang w:val="de-DE" w:eastAsia="de-DE" w:bidi="ar-SA"/>
        </w:rPr>
        <w:t>t</w:t>
      </w:r>
      <w:r w:rsidR="00410908" w:rsidRPr="00187F1C">
        <w:rPr>
          <w:rFonts w:ascii="Cambria Math" w:hAnsi="Cambria Math" w:cs="Cambria Math"/>
          <w:noProof/>
          <w:color w:val="000000" w:themeColor="text1"/>
          <w:lang w:val="de-DE" w:eastAsia="de-DE" w:bidi="ar-SA"/>
        </w:rPr>
        <w:t xml:space="preserve"> bestimmen:   </w:t>
      </w:r>
      <w:r w:rsidRPr="00187F1C">
        <w:rPr>
          <w:rFonts w:ascii="Cambria Math" w:hAnsi="Cambria Math"/>
          <w:color w:val="000000" w:themeColor="text1"/>
          <w:sz w:val="22"/>
          <w:lang w:val="de-DE"/>
        </w:rPr>
        <w:t>Vom vorherigen Schnittpunkt mit der Q-Kurve horizontal nach rechts zur v-Kurve gehen und nun wieder senkrecht hinunter zur Abszisse.</w:t>
      </w:r>
    </w:p>
    <w:p w14:paraId="0B3709E5" w14:textId="0273E4C3" w:rsidR="004119EF" w:rsidRPr="00187F1C" w:rsidRDefault="004119EF" w:rsidP="00DB57CC">
      <w:pPr>
        <w:spacing w:before="120" w:after="0" w:line="240" w:lineRule="auto"/>
        <w:ind w:left="3540"/>
        <w:rPr>
          <w:rFonts w:asciiTheme="majorHAnsi" w:hAnsiTheme="majorHAnsi" w:cs="Cambria Math"/>
          <w:noProof/>
          <w:color w:val="000000" w:themeColor="text1"/>
          <w:sz w:val="22"/>
          <w:lang w:val="de-DE" w:eastAsia="de-DE" w:bidi="ar-SA"/>
        </w:rPr>
      </w:pPr>
      <w:r w:rsidRPr="00187F1C">
        <w:rPr>
          <w:rFonts w:asciiTheme="majorHAnsi" w:hAnsiTheme="majorHAnsi"/>
          <w:color w:val="000000" w:themeColor="text1"/>
          <w:sz w:val="22"/>
          <w:lang w:val="de-DE"/>
        </w:rPr>
        <w:t xml:space="preserve">Ablesen:   </w:t>
      </w:r>
      <w:r w:rsidR="00B237A3" w:rsidRPr="00187F1C">
        <w:rPr>
          <w:rFonts w:asciiTheme="majorHAnsi" w:hAnsiTheme="majorHAnsi"/>
          <w:color w:val="000000" w:themeColor="text1"/>
          <w:sz w:val="22"/>
          <w:lang w:val="de-DE"/>
        </w:rPr>
        <w:t>v</w:t>
      </w:r>
      <w:r w:rsidRPr="00187F1C">
        <w:rPr>
          <w:rFonts w:asciiTheme="majorHAnsi" w:hAnsiTheme="majorHAnsi"/>
          <w:color w:val="000000" w:themeColor="text1"/>
          <w:sz w:val="22"/>
          <w:vertAlign w:val="subscript"/>
          <w:lang w:val="de-DE"/>
        </w:rPr>
        <w:t>t</w:t>
      </w:r>
      <w:r w:rsidR="00B237A3" w:rsidRPr="00187F1C">
        <w:rPr>
          <w:rFonts w:asciiTheme="majorHAnsi" w:hAnsiTheme="majorHAnsi"/>
          <w:color w:val="000000" w:themeColor="text1"/>
          <w:sz w:val="22"/>
          <w:lang w:val="de-DE"/>
        </w:rPr>
        <w:t>/v</w:t>
      </w:r>
      <w:r w:rsidR="00B237A3" w:rsidRPr="00187F1C">
        <w:rPr>
          <w:rFonts w:asciiTheme="majorHAnsi" w:hAnsiTheme="majorHAnsi"/>
          <w:color w:val="000000" w:themeColor="text1"/>
          <w:sz w:val="22"/>
          <w:vertAlign w:val="subscript"/>
          <w:lang w:val="de-DE"/>
        </w:rPr>
        <w:t>v</w:t>
      </w:r>
      <w:r w:rsidRPr="00187F1C">
        <w:rPr>
          <w:rFonts w:asciiTheme="majorHAnsi" w:hAnsiTheme="majorHAnsi"/>
          <w:color w:val="000000" w:themeColor="text1"/>
          <w:sz w:val="22"/>
          <w:vertAlign w:val="subscript"/>
          <w:lang w:val="de-DE"/>
        </w:rPr>
        <w:t xml:space="preserve">   </w:t>
      </w:r>
      <w:r w:rsidRPr="00187F1C">
        <w:rPr>
          <w:rFonts w:asciiTheme="majorHAnsi" w:hAnsiTheme="majorHAnsi" w:cs="Cambria Math"/>
          <w:noProof/>
          <w:color w:val="000000" w:themeColor="text1"/>
          <w:sz w:val="22"/>
          <w:lang w:val="de-DE" w:eastAsia="de-DE" w:bidi="ar-SA"/>
        </w:rPr>
        <w:t xml:space="preserve">= </w:t>
      </w:r>
      <w:r w:rsidR="00B237A3" w:rsidRPr="00187F1C">
        <w:rPr>
          <w:rFonts w:asciiTheme="majorHAnsi" w:hAnsiTheme="majorHAnsi" w:cs="Cambria Math"/>
          <w:noProof/>
          <w:color w:val="000000" w:themeColor="text1"/>
          <w:sz w:val="22"/>
          <w:lang w:val="de-DE" w:eastAsia="de-DE" w:bidi="ar-SA"/>
        </w:rPr>
        <w:t>1,08</w:t>
      </w:r>
      <w:r w:rsidRPr="00187F1C">
        <w:rPr>
          <w:rFonts w:asciiTheme="majorHAnsi" w:hAnsiTheme="majorHAnsi" w:cs="Cambria Math"/>
          <w:noProof/>
          <w:color w:val="000000" w:themeColor="text1"/>
          <w:sz w:val="22"/>
          <w:lang w:val="de-DE" w:eastAsia="de-DE" w:bidi="ar-SA"/>
        </w:rPr>
        <w:t xml:space="preserve">     | nach </w:t>
      </w:r>
      <w:r w:rsidR="00B237A3" w:rsidRPr="00187F1C">
        <w:rPr>
          <w:rFonts w:asciiTheme="majorHAnsi" w:hAnsiTheme="majorHAnsi" w:cs="Cambria Math"/>
          <w:noProof/>
          <w:color w:val="000000" w:themeColor="text1"/>
          <w:sz w:val="22"/>
          <w:lang w:val="de-DE" w:eastAsia="de-DE" w:bidi="ar-SA"/>
        </w:rPr>
        <w:t>v</w:t>
      </w:r>
      <w:r w:rsidRPr="00187F1C">
        <w:rPr>
          <w:rFonts w:asciiTheme="majorHAnsi" w:hAnsiTheme="majorHAnsi" w:cs="Cambria Math"/>
          <w:noProof/>
          <w:color w:val="000000" w:themeColor="text1"/>
          <w:sz w:val="22"/>
          <w:vertAlign w:val="subscript"/>
          <w:lang w:val="de-DE" w:eastAsia="de-DE" w:bidi="ar-SA"/>
        </w:rPr>
        <w:t>t</w:t>
      </w:r>
      <w:r w:rsidRPr="00187F1C">
        <w:rPr>
          <w:rFonts w:asciiTheme="majorHAnsi" w:hAnsiTheme="majorHAnsi" w:cs="Cambria Math"/>
          <w:noProof/>
          <w:color w:val="000000" w:themeColor="text1"/>
          <w:sz w:val="22"/>
          <w:lang w:val="de-DE" w:eastAsia="de-DE" w:bidi="ar-SA"/>
        </w:rPr>
        <w:t xml:space="preserve"> umstellen </w:t>
      </w:r>
    </w:p>
    <w:p w14:paraId="59835B59" w14:textId="29E0D71C" w:rsidR="004119EF" w:rsidRPr="00187F1C" w:rsidRDefault="004119EF" w:rsidP="00DB57CC">
      <w:pPr>
        <w:spacing w:before="120" w:after="0" w:line="240" w:lineRule="auto"/>
        <w:rPr>
          <w:rFonts w:ascii="Times New Roman" w:hAnsi="Times New Roman"/>
          <w:noProof/>
          <w:color w:val="000000" w:themeColor="text1"/>
          <w:sz w:val="22"/>
          <w:lang w:eastAsia="de-DE" w:bidi="ar-SA"/>
        </w:rPr>
      </w:pPr>
      <w:r w:rsidRPr="00187F1C">
        <w:rPr>
          <w:rFonts w:asciiTheme="majorHAnsi" w:hAnsiTheme="majorHAnsi" w:cs="Cambria Math"/>
          <w:noProof/>
          <w:color w:val="000000" w:themeColor="text1"/>
          <w:szCs w:val="24"/>
          <w:lang w:val="de-DE" w:eastAsia="de-DE" w:bidi="ar-SA"/>
        </w:rPr>
        <w:tab/>
      </w:r>
      <w:r w:rsidRPr="00187F1C">
        <w:rPr>
          <w:rFonts w:asciiTheme="majorHAnsi" w:hAnsiTheme="majorHAnsi" w:cs="Cambria Math"/>
          <w:noProof/>
          <w:color w:val="000000" w:themeColor="text1"/>
          <w:szCs w:val="24"/>
          <w:lang w:val="de-DE" w:eastAsia="de-DE" w:bidi="ar-SA"/>
        </w:rPr>
        <w:tab/>
      </w:r>
      <w:r w:rsidRPr="00187F1C">
        <w:rPr>
          <w:rFonts w:asciiTheme="majorHAnsi" w:hAnsiTheme="majorHAnsi" w:cs="Cambria Math"/>
          <w:noProof/>
          <w:color w:val="000000" w:themeColor="text1"/>
          <w:szCs w:val="24"/>
          <w:lang w:val="de-DE" w:eastAsia="de-DE" w:bidi="ar-SA"/>
        </w:rPr>
        <w:tab/>
      </w:r>
      <w:r w:rsidRPr="00187F1C">
        <w:rPr>
          <w:rFonts w:asciiTheme="majorHAnsi" w:hAnsiTheme="majorHAnsi" w:cs="Cambria Math"/>
          <w:noProof/>
          <w:color w:val="000000" w:themeColor="text1"/>
          <w:szCs w:val="24"/>
          <w:lang w:val="de-DE" w:eastAsia="de-DE" w:bidi="ar-SA"/>
        </w:rPr>
        <w:tab/>
      </w:r>
      <w:r w:rsidR="00B237A3" w:rsidRPr="00187F1C">
        <w:rPr>
          <w:rFonts w:asciiTheme="majorHAnsi" w:hAnsiTheme="majorHAnsi" w:cs="Cambria Math"/>
          <w:noProof/>
          <w:color w:val="000000" w:themeColor="text1"/>
          <w:szCs w:val="24"/>
          <w:lang w:eastAsia="de-DE" w:bidi="ar-SA"/>
        </w:rPr>
        <w:t>v</w:t>
      </w:r>
      <w:r w:rsidRPr="00187F1C">
        <w:rPr>
          <w:rFonts w:asciiTheme="majorHAnsi" w:hAnsiTheme="majorHAnsi" w:cs="Cambria Math"/>
          <w:noProof/>
          <w:color w:val="000000" w:themeColor="text1"/>
          <w:szCs w:val="24"/>
          <w:vertAlign w:val="subscript"/>
          <w:lang w:eastAsia="de-DE" w:bidi="ar-SA"/>
        </w:rPr>
        <w:t>t</w:t>
      </w:r>
      <w:r w:rsidRPr="00187F1C">
        <w:rPr>
          <w:rFonts w:asciiTheme="majorHAnsi" w:hAnsiTheme="majorHAnsi" w:cs="Cambria Math"/>
          <w:noProof/>
          <w:color w:val="000000" w:themeColor="text1"/>
          <w:szCs w:val="24"/>
          <w:lang w:eastAsia="de-DE" w:bidi="ar-SA"/>
        </w:rPr>
        <w:tab/>
        <w:t xml:space="preserve">= </w:t>
      </w:r>
      <w:r w:rsidR="00B237A3" w:rsidRPr="00187F1C">
        <w:rPr>
          <w:rFonts w:asciiTheme="majorHAnsi" w:hAnsiTheme="majorHAnsi" w:cs="Cambria Math"/>
          <w:noProof/>
          <w:color w:val="000000" w:themeColor="text1"/>
          <w:szCs w:val="24"/>
          <w:lang w:eastAsia="de-DE" w:bidi="ar-SA"/>
        </w:rPr>
        <w:t>1,08</w:t>
      </w:r>
      <w:r w:rsidRPr="00187F1C">
        <w:rPr>
          <w:rFonts w:asciiTheme="majorHAnsi" w:hAnsiTheme="majorHAnsi" w:cs="Cambria Math"/>
          <w:noProof/>
          <w:color w:val="000000" w:themeColor="text1"/>
          <w:szCs w:val="24"/>
          <w:lang w:eastAsia="de-DE" w:bidi="ar-SA"/>
        </w:rPr>
        <w:t xml:space="preserve"> * </w:t>
      </w:r>
      <w:r w:rsidR="00B237A3" w:rsidRPr="00187F1C">
        <w:rPr>
          <w:rFonts w:asciiTheme="majorHAnsi" w:hAnsiTheme="majorHAnsi" w:cs="Cambria Math"/>
          <w:noProof/>
          <w:color w:val="000000" w:themeColor="text1"/>
          <w:szCs w:val="24"/>
          <w:lang w:eastAsia="de-DE" w:bidi="ar-SA"/>
        </w:rPr>
        <w:t>v</w:t>
      </w:r>
      <w:r w:rsidR="00B237A3" w:rsidRPr="00187F1C">
        <w:rPr>
          <w:rFonts w:asciiTheme="majorHAnsi" w:hAnsiTheme="majorHAnsi"/>
          <w:color w:val="000000" w:themeColor="text1"/>
          <w:szCs w:val="24"/>
          <w:vertAlign w:val="subscript"/>
        </w:rPr>
        <w:t>v</w:t>
      </w:r>
      <w:r w:rsidRPr="00187F1C">
        <w:rPr>
          <w:rFonts w:asciiTheme="majorHAnsi" w:hAnsiTheme="majorHAnsi" w:cs="Cambria Math"/>
          <w:noProof/>
          <w:color w:val="000000" w:themeColor="text1"/>
          <w:szCs w:val="24"/>
          <w:lang w:eastAsia="de-DE" w:bidi="ar-SA"/>
        </w:rPr>
        <w:tab/>
      </w:r>
      <w:r w:rsidRPr="00187F1C">
        <w:rPr>
          <w:rFonts w:asciiTheme="majorHAnsi" w:hAnsiTheme="majorHAnsi" w:cs="Cambria Math"/>
          <w:noProof/>
          <w:color w:val="000000" w:themeColor="text1"/>
          <w:szCs w:val="24"/>
          <w:lang w:eastAsia="de-DE" w:bidi="ar-SA"/>
        </w:rPr>
        <w:tab/>
        <w:t xml:space="preserve">| </w:t>
      </w:r>
      <w:r w:rsidR="00B237A3" w:rsidRPr="00187F1C">
        <w:rPr>
          <w:rFonts w:ascii="Times New Roman" w:hAnsi="Times New Roman"/>
          <w:noProof/>
          <w:color w:val="000000" w:themeColor="text1"/>
          <w:sz w:val="22"/>
          <w:szCs w:val="24"/>
          <w:lang w:eastAsia="de-DE" w:bidi="ar-SA"/>
        </w:rPr>
        <w:t>Geg.: v</w:t>
      </w:r>
      <w:r w:rsidR="00B237A3" w:rsidRPr="00187F1C">
        <w:rPr>
          <w:rFonts w:ascii="Times New Roman" w:hAnsi="Times New Roman"/>
          <w:color w:val="000000" w:themeColor="text1"/>
          <w:sz w:val="22"/>
          <w:szCs w:val="24"/>
          <w:vertAlign w:val="subscript"/>
        </w:rPr>
        <w:t>v</w:t>
      </w:r>
      <w:r w:rsidRPr="00187F1C">
        <w:rPr>
          <w:rFonts w:ascii="Times New Roman" w:hAnsi="Times New Roman"/>
          <w:noProof/>
          <w:color w:val="000000" w:themeColor="text1"/>
          <w:sz w:val="22"/>
          <w:szCs w:val="24"/>
          <w:lang w:eastAsia="de-DE" w:bidi="ar-SA"/>
        </w:rPr>
        <w:t xml:space="preserve"> = </w:t>
      </w:r>
      <w:r w:rsidR="00B237A3" w:rsidRPr="00187F1C">
        <w:rPr>
          <w:rFonts w:ascii="Times New Roman" w:hAnsi="Times New Roman"/>
          <w:noProof/>
          <w:color w:val="000000" w:themeColor="text1"/>
          <w:sz w:val="22"/>
          <w:szCs w:val="24"/>
          <w:lang w:eastAsia="de-DE" w:bidi="ar-SA"/>
        </w:rPr>
        <w:t xml:space="preserve">1,5 </w:t>
      </w:r>
      <w:r w:rsidRPr="00187F1C">
        <w:rPr>
          <w:rFonts w:ascii="Times New Roman" w:hAnsi="Times New Roman"/>
          <w:noProof/>
          <w:color w:val="000000" w:themeColor="text1"/>
          <w:sz w:val="22"/>
          <w:szCs w:val="24"/>
          <w:lang w:eastAsia="de-DE" w:bidi="ar-SA"/>
        </w:rPr>
        <w:t>m</w:t>
      </w:r>
      <w:r w:rsidR="00B237A3" w:rsidRPr="00187F1C">
        <w:rPr>
          <w:rFonts w:ascii="Times New Roman" w:hAnsi="Times New Roman"/>
          <w:noProof/>
          <w:color w:val="000000" w:themeColor="text1"/>
          <w:sz w:val="22"/>
          <w:szCs w:val="24"/>
          <w:lang w:eastAsia="de-DE" w:bidi="ar-SA"/>
        </w:rPr>
        <w:t>/s</w:t>
      </w:r>
    </w:p>
    <w:p w14:paraId="1F545846" w14:textId="5A07D766" w:rsidR="004119EF" w:rsidRPr="00187F1C" w:rsidRDefault="004119EF" w:rsidP="00DB57CC">
      <w:pPr>
        <w:spacing w:before="120" w:after="0" w:line="240" w:lineRule="auto"/>
        <w:rPr>
          <w:rFonts w:asciiTheme="majorHAnsi" w:hAnsiTheme="majorHAnsi" w:cs="Cambria Math"/>
          <w:b/>
          <w:noProof/>
          <w:color w:val="000000" w:themeColor="text1"/>
          <w:szCs w:val="24"/>
          <w:lang w:val="de-DE" w:eastAsia="de-DE" w:bidi="ar-SA"/>
        </w:rPr>
      </w:pPr>
      <w:r w:rsidRPr="00187F1C">
        <w:rPr>
          <w:rFonts w:asciiTheme="majorHAnsi" w:hAnsiTheme="majorHAnsi" w:cs="Cambria Math"/>
          <w:noProof/>
          <w:color w:val="000000" w:themeColor="text1"/>
          <w:szCs w:val="24"/>
          <w:lang w:eastAsia="de-DE" w:bidi="ar-SA"/>
        </w:rPr>
        <w:tab/>
      </w:r>
      <w:r w:rsidRPr="00187F1C">
        <w:rPr>
          <w:rFonts w:asciiTheme="majorHAnsi" w:hAnsiTheme="majorHAnsi" w:cs="Cambria Math"/>
          <w:noProof/>
          <w:color w:val="000000" w:themeColor="text1"/>
          <w:szCs w:val="24"/>
          <w:lang w:eastAsia="de-DE" w:bidi="ar-SA"/>
        </w:rPr>
        <w:tab/>
      </w:r>
      <w:r w:rsidRPr="00187F1C">
        <w:rPr>
          <w:rFonts w:asciiTheme="majorHAnsi" w:hAnsiTheme="majorHAnsi" w:cs="Cambria Math"/>
          <w:noProof/>
          <w:color w:val="000000" w:themeColor="text1"/>
          <w:szCs w:val="24"/>
          <w:lang w:eastAsia="de-DE" w:bidi="ar-SA"/>
        </w:rPr>
        <w:tab/>
      </w:r>
      <w:r w:rsidRPr="00187F1C">
        <w:rPr>
          <w:rFonts w:asciiTheme="majorHAnsi" w:hAnsiTheme="majorHAnsi" w:cs="Cambria Math"/>
          <w:noProof/>
          <w:color w:val="000000" w:themeColor="text1"/>
          <w:szCs w:val="24"/>
          <w:lang w:eastAsia="de-DE" w:bidi="ar-SA"/>
        </w:rPr>
        <w:tab/>
      </w:r>
      <w:r w:rsidR="00B237A3" w:rsidRPr="00187F1C">
        <w:rPr>
          <w:rFonts w:asciiTheme="majorHAnsi" w:hAnsiTheme="majorHAnsi" w:cs="Cambria Math"/>
          <w:noProof/>
          <w:color w:val="000000" w:themeColor="text1"/>
          <w:szCs w:val="24"/>
          <w:lang w:val="de-DE" w:eastAsia="de-DE" w:bidi="ar-SA"/>
        </w:rPr>
        <w:t>v</w:t>
      </w:r>
      <w:r w:rsidRPr="00187F1C">
        <w:rPr>
          <w:rFonts w:asciiTheme="majorHAnsi" w:hAnsiTheme="majorHAnsi" w:cs="Cambria Math"/>
          <w:noProof/>
          <w:color w:val="000000" w:themeColor="text1"/>
          <w:szCs w:val="24"/>
          <w:vertAlign w:val="subscript"/>
          <w:lang w:val="de-DE" w:eastAsia="de-DE" w:bidi="ar-SA"/>
        </w:rPr>
        <w:t>t</w:t>
      </w:r>
      <w:r w:rsidRPr="00187F1C">
        <w:rPr>
          <w:rFonts w:asciiTheme="majorHAnsi" w:hAnsiTheme="majorHAnsi" w:cs="Cambria Math"/>
          <w:noProof/>
          <w:color w:val="000000" w:themeColor="text1"/>
          <w:szCs w:val="24"/>
          <w:lang w:val="de-DE" w:eastAsia="de-DE" w:bidi="ar-SA"/>
        </w:rPr>
        <w:tab/>
        <w:t xml:space="preserve">= </w:t>
      </w:r>
      <w:r w:rsidR="00B237A3" w:rsidRPr="00187F1C">
        <w:rPr>
          <w:rFonts w:asciiTheme="majorHAnsi" w:hAnsiTheme="majorHAnsi" w:cs="Cambria Math"/>
          <w:noProof/>
          <w:color w:val="000000" w:themeColor="text1"/>
          <w:szCs w:val="24"/>
          <w:lang w:val="de-DE" w:eastAsia="de-DE" w:bidi="ar-SA"/>
        </w:rPr>
        <w:t xml:space="preserve">1,08 </w:t>
      </w:r>
      <w:r w:rsidRPr="00187F1C">
        <w:rPr>
          <w:rFonts w:asciiTheme="majorHAnsi" w:hAnsiTheme="majorHAnsi" w:cs="Cambria Math"/>
          <w:noProof/>
          <w:color w:val="000000" w:themeColor="text1"/>
          <w:szCs w:val="24"/>
          <w:lang w:val="de-DE" w:eastAsia="de-DE" w:bidi="ar-SA"/>
        </w:rPr>
        <w:t xml:space="preserve">* </w:t>
      </w:r>
      <w:r w:rsidR="00B237A3" w:rsidRPr="00187F1C">
        <w:rPr>
          <w:rFonts w:asciiTheme="majorHAnsi" w:hAnsiTheme="majorHAnsi" w:cs="Cambria Math"/>
          <w:noProof/>
          <w:color w:val="000000" w:themeColor="text1"/>
          <w:szCs w:val="24"/>
          <w:lang w:val="de-DE" w:eastAsia="de-DE" w:bidi="ar-SA"/>
        </w:rPr>
        <w:t xml:space="preserve">1,5 </w:t>
      </w:r>
      <w:r w:rsidRPr="00187F1C">
        <w:rPr>
          <w:rFonts w:asciiTheme="majorHAnsi" w:hAnsiTheme="majorHAnsi" w:cs="Cambria Math"/>
          <w:noProof/>
          <w:color w:val="000000" w:themeColor="text1"/>
          <w:szCs w:val="24"/>
          <w:lang w:val="de-DE" w:eastAsia="de-DE" w:bidi="ar-SA"/>
        </w:rPr>
        <w:t xml:space="preserve"> =  </w:t>
      </w:r>
      <w:r w:rsidRPr="00187F1C">
        <w:rPr>
          <w:rFonts w:asciiTheme="majorHAnsi" w:hAnsiTheme="majorHAnsi" w:cs="Cambria Math"/>
          <w:b/>
          <w:noProof/>
          <w:color w:val="000000" w:themeColor="text1"/>
          <w:szCs w:val="24"/>
          <w:lang w:val="de-DE" w:eastAsia="de-DE" w:bidi="ar-SA"/>
        </w:rPr>
        <w:t>1</w:t>
      </w:r>
      <w:r w:rsidR="00B237A3" w:rsidRPr="00187F1C">
        <w:rPr>
          <w:rFonts w:asciiTheme="majorHAnsi" w:hAnsiTheme="majorHAnsi" w:cs="Cambria Math"/>
          <w:b/>
          <w:noProof/>
          <w:color w:val="000000" w:themeColor="text1"/>
          <w:szCs w:val="24"/>
          <w:lang w:val="de-DE" w:eastAsia="de-DE" w:bidi="ar-SA"/>
        </w:rPr>
        <w:t>,62</w:t>
      </w:r>
      <w:r w:rsidRPr="00187F1C">
        <w:rPr>
          <w:rFonts w:asciiTheme="majorHAnsi" w:hAnsiTheme="majorHAnsi" w:cs="Cambria Math"/>
          <w:b/>
          <w:noProof/>
          <w:color w:val="000000" w:themeColor="text1"/>
          <w:szCs w:val="24"/>
          <w:lang w:val="de-DE" w:eastAsia="de-DE" w:bidi="ar-SA"/>
        </w:rPr>
        <w:t xml:space="preserve"> m</w:t>
      </w:r>
      <w:r w:rsidR="00B237A3" w:rsidRPr="00187F1C">
        <w:rPr>
          <w:rFonts w:asciiTheme="majorHAnsi" w:hAnsiTheme="majorHAnsi" w:cs="Cambria Math"/>
          <w:b/>
          <w:noProof/>
          <w:color w:val="000000" w:themeColor="text1"/>
          <w:szCs w:val="24"/>
          <w:lang w:val="de-DE" w:eastAsia="de-DE" w:bidi="ar-SA"/>
        </w:rPr>
        <w:t>/s</w:t>
      </w:r>
    </w:p>
    <w:p w14:paraId="4F7B9582" w14:textId="77777777" w:rsidR="003F2A66" w:rsidRPr="00187F1C" w:rsidRDefault="003F2A66" w:rsidP="004119EF">
      <w:pPr>
        <w:spacing w:before="0" w:after="0" w:line="240" w:lineRule="auto"/>
        <w:rPr>
          <w:rFonts w:ascii="Cambria Math" w:hAnsi="Cambria Math" w:cs="Cambria Math"/>
          <w:noProof/>
          <w:color w:val="000000" w:themeColor="text1"/>
          <w:lang w:val="de-DE" w:eastAsia="de-DE" w:bidi="ar-SA"/>
        </w:rPr>
      </w:pPr>
    </w:p>
    <w:p w14:paraId="46C1A476" w14:textId="085EA880" w:rsidR="003F2A66" w:rsidRPr="00187F1C" w:rsidRDefault="00FC5300" w:rsidP="003F2A66">
      <w:pPr>
        <w:spacing w:before="0" w:after="0" w:line="240" w:lineRule="auto"/>
        <w:ind w:left="1134" w:hanging="1134"/>
        <w:rPr>
          <w:rFonts w:asciiTheme="majorHAnsi" w:hAnsiTheme="majorHAnsi" w:cs="Cambria Math"/>
          <w:noProof/>
          <w:color w:val="000000" w:themeColor="text1"/>
          <w:lang w:val="de-DE" w:eastAsia="de-DE" w:bidi="ar-SA"/>
        </w:rPr>
      </w:pPr>
      <w:r w:rsidRPr="00187F1C">
        <w:rPr>
          <w:rFonts w:ascii="Cambria Math" w:hAnsi="Cambria Math" w:cs="Cambria Math"/>
          <w:b/>
          <w:noProof/>
          <w:color w:val="000000" w:themeColor="text1"/>
          <w:spacing w:val="10"/>
          <w:u w:val="single"/>
          <w:lang w:val="de-DE" w:eastAsia="de-DE" w:bidi="ar-SA"/>
        </w:rPr>
        <w:t>Ergebnis:</w:t>
      </w:r>
      <w:r w:rsidRPr="00187F1C">
        <w:rPr>
          <w:rFonts w:ascii="Cambria Math" w:hAnsi="Cambria Math" w:cs="Cambria Math"/>
          <w:noProof/>
          <w:color w:val="000000" w:themeColor="text1"/>
          <w:lang w:val="de-DE" w:eastAsia="de-DE" w:bidi="ar-SA"/>
        </w:rPr>
        <w:tab/>
        <w:t xml:space="preserve">Der vorh. Kanal DN </w:t>
      </w:r>
      <w:r w:rsidR="00B237A3" w:rsidRPr="00187F1C">
        <w:rPr>
          <w:rFonts w:ascii="Cambria Math" w:hAnsi="Cambria Math" w:cs="Cambria Math"/>
          <w:noProof/>
          <w:color w:val="000000" w:themeColor="text1"/>
          <w:lang w:val="de-DE" w:eastAsia="de-DE" w:bidi="ar-SA"/>
        </w:rPr>
        <w:t>3</w:t>
      </w:r>
      <w:r w:rsidRPr="00187F1C">
        <w:rPr>
          <w:rFonts w:ascii="Cambria Math" w:hAnsi="Cambria Math" w:cs="Cambria Math"/>
          <w:noProof/>
          <w:color w:val="000000" w:themeColor="text1"/>
          <w:lang w:val="de-DE" w:eastAsia="de-DE" w:bidi="ar-SA"/>
        </w:rPr>
        <w:t>00 kann den Einzugsgebiet</w:t>
      </w:r>
      <w:r w:rsidR="0038418D" w:rsidRPr="00187F1C">
        <w:rPr>
          <w:rFonts w:ascii="Cambria Math" w:hAnsi="Cambria Math" w:cs="Cambria Math"/>
          <w:noProof/>
          <w:color w:val="000000" w:themeColor="text1"/>
          <w:lang w:val="de-DE" w:eastAsia="de-DE" w:bidi="ar-SA"/>
        </w:rPr>
        <w:t>sa</w:t>
      </w:r>
      <w:r w:rsidRPr="00187F1C">
        <w:rPr>
          <w:rFonts w:ascii="Cambria Math" w:hAnsi="Cambria Math" w:cs="Cambria Math"/>
          <w:noProof/>
          <w:color w:val="000000" w:themeColor="text1"/>
          <w:lang w:val="de-DE" w:eastAsia="de-DE" w:bidi="ar-SA"/>
        </w:rPr>
        <w:t xml:space="preserve">bfluss Qt = </w:t>
      </w:r>
      <w:r w:rsidR="00B237A3" w:rsidRPr="00187F1C">
        <w:rPr>
          <w:rFonts w:ascii="Cambria Math" w:hAnsi="Cambria Math" w:cs="Cambria Math"/>
          <w:noProof/>
          <w:color w:val="000000" w:themeColor="text1"/>
          <w:lang w:val="de-DE" w:eastAsia="de-DE" w:bidi="ar-SA"/>
        </w:rPr>
        <w:t>7</w:t>
      </w:r>
      <w:r w:rsidRPr="00187F1C">
        <w:rPr>
          <w:rFonts w:ascii="Cambria Math" w:hAnsi="Cambria Math" w:cs="Cambria Math"/>
          <w:noProof/>
          <w:color w:val="000000" w:themeColor="text1"/>
          <w:lang w:val="de-DE" w:eastAsia="de-DE" w:bidi="ar-SA"/>
        </w:rPr>
        <w:t xml:space="preserve">0 l/s bei einer </w:t>
      </w:r>
      <w:r w:rsidR="00B237A3" w:rsidRPr="00187F1C">
        <w:rPr>
          <w:rFonts w:asciiTheme="majorHAnsi" w:hAnsiTheme="majorHAnsi" w:cs="Cambria Math"/>
          <w:noProof/>
          <w:color w:val="000000" w:themeColor="text1"/>
          <w:lang w:val="de-DE" w:eastAsia="de-DE" w:bidi="ar-SA"/>
        </w:rPr>
        <w:t xml:space="preserve">Fließtiefe von </w:t>
      </w:r>
      <w:r w:rsidRPr="00187F1C">
        <w:rPr>
          <w:rFonts w:asciiTheme="majorHAnsi" w:hAnsiTheme="majorHAnsi" w:cs="Cambria Math"/>
          <w:noProof/>
          <w:color w:val="000000" w:themeColor="text1"/>
          <w:lang w:val="de-DE" w:eastAsia="de-DE" w:bidi="ar-SA"/>
        </w:rPr>
        <w:t xml:space="preserve"> </w:t>
      </w:r>
      <w:r w:rsidR="003F2A66" w:rsidRPr="00187F1C">
        <w:rPr>
          <w:rFonts w:asciiTheme="majorHAnsi" w:hAnsiTheme="majorHAnsi" w:cs="Cambria Math"/>
          <w:noProof/>
          <w:color w:val="000000" w:themeColor="text1"/>
          <w:szCs w:val="24"/>
          <w:lang w:val="de-DE" w:eastAsia="de-DE" w:bidi="ar-SA"/>
        </w:rPr>
        <w:t>h</w:t>
      </w:r>
      <w:r w:rsidR="003F2A66" w:rsidRPr="00187F1C">
        <w:rPr>
          <w:rFonts w:asciiTheme="majorHAnsi" w:hAnsiTheme="majorHAnsi" w:cs="Cambria Math"/>
          <w:noProof/>
          <w:color w:val="000000" w:themeColor="text1"/>
          <w:szCs w:val="24"/>
          <w:vertAlign w:val="subscript"/>
          <w:lang w:val="de-DE" w:eastAsia="de-DE" w:bidi="ar-SA"/>
        </w:rPr>
        <w:t>t</w:t>
      </w:r>
      <w:r w:rsidR="003F2A66" w:rsidRPr="00187F1C">
        <w:rPr>
          <w:rFonts w:asciiTheme="majorHAnsi" w:hAnsiTheme="majorHAnsi" w:cs="Cambria Math"/>
          <w:noProof/>
          <w:color w:val="000000" w:themeColor="text1"/>
          <w:szCs w:val="24"/>
          <w:lang w:val="de-DE" w:eastAsia="de-DE" w:bidi="ar-SA"/>
        </w:rPr>
        <w:t xml:space="preserve"> = 19 cm </w:t>
      </w:r>
      <w:r w:rsidR="0038418D" w:rsidRPr="00187F1C">
        <w:rPr>
          <w:rFonts w:asciiTheme="majorHAnsi" w:hAnsiTheme="majorHAnsi" w:cs="Cambria Math"/>
          <w:noProof/>
          <w:color w:val="000000" w:themeColor="text1"/>
          <w:szCs w:val="24"/>
          <w:lang w:val="de-DE" w:eastAsia="de-DE" w:bidi="ar-SA"/>
        </w:rPr>
        <w:t>und</w:t>
      </w:r>
      <w:r w:rsidR="003F2A66" w:rsidRPr="00187F1C">
        <w:rPr>
          <w:rFonts w:asciiTheme="majorHAnsi" w:hAnsiTheme="majorHAnsi" w:cs="Cambria Math"/>
          <w:noProof/>
          <w:color w:val="000000" w:themeColor="text1"/>
          <w:szCs w:val="24"/>
          <w:lang w:val="de-DE" w:eastAsia="de-DE" w:bidi="ar-SA"/>
        </w:rPr>
        <w:t xml:space="preserve"> </w:t>
      </w:r>
      <w:r w:rsidR="0038418D" w:rsidRPr="00187F1C">
        <w:rPr>
          <w:rFonts w:asciiTheme="majorHAnsi" w:hAnsiTheme="majorHAnsi" w:cs="Cambria Math"/>
          <w:noProof/>
          <w:color w:val="000000" w:themeColor="text1"/>
          <w:szCs w:val="24"/>
          <w:lang w:val="de-DE" w:eastAsia="de-DE" w:bidi="ar-SA"/>
        </w:rPr>
        <w:t>d</w:t>
      </w:r>
      <w:r w:rsidR="003F2A66" w:rsidRPr="00187F1C">
        <w:rPr>
          <w:rFonts w:asciiTheme="majorHAnsi" w:hAnsiTheme="majorHAnsi" w:cs="Cambria Math"/>
          <w:noProof/>
          <w:color w:val="000000" w:themeColor="text1"/>
          <w:szCs w:val="24"/>
          <w:lang w:val="de-DE" w:eastAsia="de-DE" w:bidi="ar-SA"/>
        </w:rPr>
        <w:t>er Fließgeschwindigkeit v</w:t>
      </w:r>
      <w:r w:rsidR="003F2A66" w:rsidRPr="00187F1C">
        <w:rPr>
          <w:rFonts w:asciiTheme="majorHAnsi" w:hAnsiTheme="majorHAnsi" w:cs="Cambria Math"/>
          <w:noProof/>
          <w:color w:val="000000" w:themeColor="text1"/>
          <w:szCs w:val="24"/>
          <w:vertAlign w:val="subscript"/>
          <w:lang w:val="de-DE" w:eastAsia="de-DE" w:bidi="ar-SA"/>
        </w:rPr>
        <w:t>t</w:t>
      </w:r>
      <w:r w:rsidR="003F2A66" w:rsidRPr="00187F1C">
        <w:rPr>
          <w:rFonts w:asciiTheme="majorHAnsi" w:hAnsiTheme="majorHAnsi" w:cs="Cambria Math"/>
          <w:noProof/>
          <w:color w:val="000000" w:themeColor="text1"/>
          <w:szCs w:val="24"/>
          <w:lang w:val="de-DE" w:eastAsia="de-DE" w:bidi="ar-SA"/>
        </w:rPr>
        <w:t xml:space="preserve"> = 1,62 m/s</w:t>
      </w:r>
      <w:r w:rsidR="0038418D" w:rsidRPr="00187F1C">
        <w:rPr>
          <w:rFonts w:asciiTheme="majorHAnsi" w:hAnsiTheme="majorHAnsi" w:cs="Cambria Math"/>
          <w:noProof/>
          <w:color w:val="000000" w:themeColor="text1"/>
          <w:szCs w:val="24"/>
          <w:lang w:val="de-DE" w:eastAsia="de-DE" w:bidi="ar-SA"/>
        </w:rPr>
        <w:t xml:space="preserve"> ableiten.</w:t>
      </w:r>
    </w:p>
    <w:p w14:paraId="29796075" w14:textId="6C0E16FF" w:rsidR="00B73992" w:rsidRPr="00187F1C" w:rsidRDefault="00B73992" w:rsidP="00042546">
      <w:pPr>
        <w:pStyle w:val="berschrift3"/>
        <w:rPr>
          <w:color w:val="000000" w:themeColor="text1"/>
        </w:rPr>
      </w:pPr>
      <w:bookmarkStart w:id="156" w:name="_Toc535225926"/>
      <w:r w:rsidRPr="00187F1C">
        <w:rPr>
          <w:color w:val="000000" w:themeColor="text1"/>
        </w:rPr>
        <w:lastRenderedPageBreak/>
        <w:t>Kanalnetzbemessung nach dem ZeitBeiwertVerfahren (ZBV)</w:t>
      </w:r>
      <w:bookmarkEnd w:id="156"/>
    </w:p>
    <w:tbl>
      <w:tblPr>
        <w:tblW w:w="9865" w:type="dxa"/>
        <w:tblLayout w:type="fixed"/>
        <w:tblCellMar>
          <w:left w:w="71" w:type="dxa"/>
          <w:right w:w="71" w:type="dxa"/>
        </w:tblCellMar>
        <w:tblLook w:val="0000" w:firstRow="0" w:lastRow="0" w:firstColumn="0" w:lastColumn="0" w:noHBand="0" w:noVBand="0"/>
      </w:tblPr>
      <w:tblGrid>
        <w:gridCol w:w="3048"/>
        <w:gridCol w:w="6817"/>
      </w:tblGrid>
      <w:tr w:rsidR="00B73992" w:rsidRPr="00A54793" w14:paraId="2731F484" w14:textId="77777777" w:rsidTr="000227AF">
        <w:tc>
          <w:tcPr>
            <w:tcW w:w="3048" w:type="dxa"/>
          </w:tcPr>
          <w:p w14:paraId="30762113" w14:textId="77777777" w:rsidR="00B73992" w:rsidRPr="00187F1C" w:rsidRDefault="00B73992" w:rsidP="000227AF">
            <w:pPr>
              <w:spacing w:before="120"/>
              <w:rPr>
                <w:color w:val="000000" w:themeColor="text1"/>
                <w:u w:val="single"/>
              </w:rPr>
            </w:pPr>
            <w:r w:rsidRPr="00187F1C">
              <w:rPr>
                <w:color w:val="000000" w:themeColor="text1"/>
                <w:u w:val="single"/>
              </w:rPr>
              <w:t>Prinzip:</w:t>
            </w:r>
          </w:p>
        </w:tc>
        <w:tc>
          <w:tcPr>
            <w:tcW w:w="6817" w:type="dxa"/>
          </w:tcPr>
          <w:p w14:paraId="3EDFB510" w14:textId="4D2EAA22" w:rsidR="00B73992" w:rsidRPr="00187F1C" w:rsidRDefault="00B73992" w:rsidP="00B047D4">
            <w:pPr>
              <w:spacing w:before="120"/>
              <w:rPr>
                <w:color w:val="000000" w:themeColor="text1"/>
                <w:lang w:val="de-DE"/>
              </w:rPr>
            </w:pPr>
            <w:r w:rsidRPr="00187F1C">
              <w:rPr>
                <w:color w:val="000000" w:themeColor="text1"/>
                <w:lang w:val="de-DE"/>
              </w:rPr>
              <w:t>größter Regenwasserabflu</w:t>
            </w:r>
            <w:r w:rsidR="00B047D4" w:rsidRPr="00187F1C">
              <w:rPr>
                <w:color w:val="000000" w:themeColor="text1"/>
                <w:lang w:val="de-DE"/>
              </w:rPr>
              <w:t>ss</w:t>
            </w:r>
            <w:r w:rsidRPr="00187F1C">
              <w:rPr>
                <w:color w:val="000000" w:themeColor="text1"/>
                <w:lang w:val="de-DE"/>
              </w:rPr>
              <w:t xml:space="preserve"> dann, wenn Fließzeit </w:t>
            </w:r>
            <w:r w:rsidRPr="00187F1C">
              <w:rPr>
                <w:color w:val="000000" w:themeColor="text1"/>
                <w:spacing w:val="20"/>
                <w:lang w:val="de-DE"/>
              </w:rPr>
              <w:t>t</w:t>
            </w:r>
            <w:r w:rsidRPr="00187F1C">
              <w:rPr>
                <w:color w:val="000000" w:themeColor="text1"/>
                <w:spacing w:val="20"/>
                <w:vertAlign w:val="subscript"/>
                <w:lang w:val="de-DE"/>
              </w:rPr>
              <w:t>f</w:t>
            </w:r>
            <w:r w:rsidRPr="00187F1C">
              <w:rPr>
                <w:color w:val="000000" w:themeColor="text1"/>
                <w:lang w:val="de-DE"/>
              </w:rPr>
              <w:t xml:space="preserve"> </w:t>
            </w:r>
            <w:r w:rsidRPr="00187F1C">
              <w:rPr>
                <w:color w:val="000000" w:themeColor="text1"/>
                <w:spacing w:val="10"/>
                <w:sz w:val="18"/>
                <w:lang w:val="de-DE"/>
              </w:rPr>
              <w:t xml:space="preserve">[min] </w:t>
            </w:r>
            <w:r w:rsidRPr="00187F1C">
              <w:rPr>
                <w:color w:val="000000" w:themeColor="text1"/>
                <w:lang w:val="de-DE"/>
              </w:rPr>
              <w:t xml:space="preserve">im Kanal gleich der Regendauer </w:t>
            </w:r>
            <w:r w:rsidR="00E90EFE" w:rsidRPr="00187F1C">
              <w:rPr>
                <w:b/>
                <w:color w:val="000000" w:themeColor="text1"/>
                <w:sz w:val="28"/>
                <w:lang w:val="de-DE"/>
              </w:rPr>
              <w:t>D</w:t>
            </w:r>
            <w:r w:rsidRPr="00187F1C">
              <w:rPr>
                <w:color w:val="000000" w:themeColor="text1"/>
                <w:spacing w:val="10"/>
                <w:sz w:val="18"/>
                <w:lang w:val="de-DE"/>
              </w:rPr>
              <w:t xml:space="preserve"> </w:t>
            </w:r>
            <w:r w:rsidRPr="00187F1C">
              <w:rPr>
                <w:color w:val="000000" w:themeColor="text1"/>
                <w:spacing w:val="10"/>
                <w:lang w:val="de-DE"/>
              </w:rPr>
              <w:t>[min]</w:t>
            </w:r>
            <w:r w:rsidRPr="00187F1C">
              <w:rPr>
                <w:color w:val="000000" w:themeColor="text1"/>
                <w:spacing w:val="10"/>
                <w:sz w:val="18"/>
                <w:lang w:val="de-DE"/>
              </w:rPr>
              <w:t xml:space="preserve"> </w:t>
            </w:r>
            <w:r w:rsidRPr="00187F1C">
              <w:rPr>
                <w:color w:val="000000" w:themeColor="text1"/>
                <w:lang w:val="de-DE"/>
              </w:rPr>
              <w:t xml:space="preserve">ist </w:t>
            </w:r>
          </w:p>
        </w:tc>
      </w:tr>
      <w:tr w:rsidR="00B73992" w:rsidRPr="00A54793" w14:paraId="7203F603" w14:textId="77777777" w:rsidTr="000227AF">
        <w:tc>
          <w:tcPr>
            <w:tcW w:w="3048" w:type="dxa"/>
          </w:tcPr>
          <w:p w14:paraId="427E2D4A" w14:textId="77777777" w:rsidR="00B73992" w:rsidRPr="00187F1C" w:rsidRDefault="00B73992">
            <w:pPr>
              <w:rPr>
                <w:color w:val="000000" w:themeColor="text1"/>
                <w:u w:val="single"/>
              </w:rPr>
            </w:pPr>
            <w:r w:rsidRPr="00187F1C">
              <w:rPr>
                <w:color w:val="000000" w:themeColor="text1"/>
                <w:u w:val="single"/>
              </w:rPr>
              <w:t>Fließzeit</w:t>
            </w:r>
            <w:r w:rsidRPr="00187F1C">
              <w:rPr>
                <w:color w:val="000000" w:themeColor="text1"/>
              </w:rPr>
              <w:t xml:space="preserve"> </w:t>
            </w:r>
            <w:r w:rsidR="00B047D4" w:rsidRPr="00187F1C">
              <w:rPr>
                <w:color w:val="000000" w:themeColor="text1"/>
              </w:rPr>
              <w:t xml:space="preserve"> </w:t>
            </w:r>
            <w:r w:rsidRPr="00187F1C">
              <w:rPr>
                <w:b/>
                <w:color w:val="000000" w:themeColor="text1"/>
                <w:sz w:val="28"/>
              </w:rPr>
              <w:t>t</w:t>
            </w:r>
            <w:r w:rsidRPr="00187F1C">
              <w:rPr>
                <w:b/>
                <w:color w:val="000000" w:themeColor="text1"/>
                <w:sz w:val="28"/>
                <w:vertAlign w:val="subscript"/>
              </w:rPr>
              <w:t>f</w:t>
            </w:r>
            <w:r w:rsidR="00B047D4" w:rsidRPr="00187F1C">
              <w:rPr>
                <w:b/>
                <w:color w:val="000000" w:themeColor="text1"/>
                <w:sz w:val="28"/>
                <w:vertAlign w:val="subscript"/>
              </w:rPr>
              <w:t xml:space="preserve"> </w:t>
            </w:r>
            <w:r w:rsidRPr="00187F1C">
              <w:rPr>
                <w:color w:val="000000" w:themeColor="text1"/>
              </w:rPr>
              <w:t xml:space="preserve"> [min], [s]:</w:t>
            </w:r>
          </w:p>
        </w:tc>
        <w:tc>
          <w:tcPr>
            <w:tcW w:w="6817" w:type="dxa"/>
          </w:tcPr>
          <w:p w14:paraId="7D9C58B4" w14:textId="6FDDE5DF" w:rsidR="00B73992" w:rsidRPr="00187F1C" w:rsidRDefault="00B73992" w:rsidP="00B047D4">
            <w:pPr>
              <w:rPr>
                <w:color w:val="000000" w:themeColor="text1"/>
                <w:lang w:val="de-DE"/>
              </w:rPr>
            </w:pPr>
            <w:r w:rsidRPr="00187F1C">
              <w:rPr>
                <w:color w:val="000000" w:themeColor="text1"/>
                <w:lang w:val="de-DE"/>
              </w:rPr>
              <w:t>nur die Zeit, die der Abflu</w:t>
            </w:r>
            <w:r w:rsidR="00B047D4" w:rsidRPr="00187F1C">
              <w:rPr>
                <w:color w:val="000000" w:themeColor="text1"/>
                <w:lang w:val="de-DE"/>
              </w:rPr>
              <w:t>ss</w:t>
            </w:r>
            <w:r w:rsidRPr="00187F1C">
              <w:rPr>
                <w:color w:val="000000" w:themeColor="text1"/>
                <w:lang w:val="de-DE"/>
              </w:rPr>
              <w:t xml:space="preserve"> in den Abwasserrohren = Sammlern benötigt, um vom entferntesten Punkt </w:t>
            </w:r>
            <w:r w:rsidR="00B047D4" w:rsidRPr="00187F1C">
              <w:rPr>
                <w:color w:val="000000" w:themeColor="text1"/>
                <w:lang w:val="de-DE"/>
              </w:rPr>
              <w:t xml:space="preserve">(Schacht) </w:t>
            </w:r>
            <w:r w:rsidRPr="00187F1C">
              <w:rPr>
                <w:color w:val="000000" w:themeColor="text1"/>
                <w:lang w:val="de-DE"/>
              </w:rPr>
              <w:t>zum O</w:t>
            </w:r>
            <w:r w:rsidR="008F4A67" w:rsidRPr="00187F1C">
              <w:rPr>
                <w:color w:val="000000" w:themeColor="text1"/>
                <w:lang w:val="de-DE"/>
              </w:rPr>
              <w:t>rt der Betrachtung zu fließen (</w:t>
            </w:r>
            <w:r w:rsidRPr="00187F1C">
              <w:rPr>
                <w:color w:val="000000" w:themeColor="text1"/>
                <w:lang w:val="de-DE"/>
              </w:rPr>
              <w:t>Zeit des Zufließens zum K</w:t>
            </w:r>
            <w:r w:rsidR="00B047D4" w:rsidRPr="00187F1C">
              <w:rPr>
                <w:color w:val="000000" w:themeColor="text1"/>
                <w:lang w:val="de-DE"/>
              </w:rPr>
              <w:t>anal wird nicht beachtet</w:t>
            </w:r>
            <w:r w:rsidRPr="00187F1C">
              <w:rPr>
                <w:color w:val="000000" w:themeColor="text1"/>
                <w:lang w:val="de-DE"/>
              </w:rPr>
              <w:t>).</w:t>
            </w:r>
          </w:p>
        </w:tc>
      </w:tr>
      <w:tr w:rsidR="00B73992" w:rsidRPr="00A54793" w14:paraId="046DE330" w14:textId="77777777" w:rsidTr="000227AF">
        <w:tc>
          <w:tcPr>
            <w:tcW w:w="3048" w:type="dxa"/>
          </w:tcPr>
          <w:p w14:paraId="1D01BE6A" w14:textId="77777777" w:rsidR="00B73992" w:rsidRPr="00187F1C" w:rsidRDefault="00B73992">
            <w:pPr>
              <w:rPr>
                <w:color w:val="000000" w:themeColor="text1"/>
                <w:u w:val="single"/>
              </w:rPr>
            </w:pPr>
            <w:r w:rsidRPr="00187F1C">
              <w:rPr>
                <w:color w:val="000000" w:themeColor="text1"/>
                <w:u w:val="single"/>
              </w:rPr>
              <w:t xml:space="preserve">HauptSammler </w:t>
            </w:r>
            <w:r w:rsidRPr="00187F1C">
              <w:rPr>
                <w:b/>
                <w:color w:val="000000" w:themeColor="text1"/>
              </w:rPr>
              <w:t>(HS):</w:t>
            </w:r>
          </w:p>
        </w:tc>
        <w:tc>
          <w:tcPr>
            <w:tcW w:w="6817" w:type="dxa"/>
          </w:tcPr>
          <w:p w14:paraId="66F29C95" w14:textId="0BAEC437" w:rsidR="00B73992" w:rsidRPr="00187F1C" w:rsidRDefault="00B73992" w:rsidP="00290B44">
            <w:pPr>
              <w:rPr>
                <w:color w:val="000000" w:themeColor="text1"/>
                <w:lang w:val="de-DE"/>
              </w:rPr>
            </w:pPr>
            <w:r w:rsidRPr="00187F1C">
              <w:rPr>
                <w:color w:val="000000" w:themeColor="text1"/>
                <w:lang w:val="de-DE"/>
              </w:rPr>
              <w:t>ist</w:t>
            </w:r>
            <w:r w:rsidR="00D21449" w:rsidRPr="00187F1C">
              <w:rPr>
                <w:color w:val="000000" w:themeColor="text1"/>
                <w:lang w:val="de-DE"/>
              </w:rPr>
              <w:t xml:space="preserve"> </w:t>
            </w:r>
            <w:r w:rsidR="00D21449" w:rsidRPr="00187F1C">
              <w:rPr>
                <w:b/>
                <w:color w:val="000000" w:themeColor="text1"/>
                <w:u w:val="single"/>
                <w:lang w:val="de-DE"/>
              </w:rPr>
              <w:t>vor</w:t>
            </w:r>
            <w:r w:rsidR="00D21449" w:rsidRPr="00187F1C">
              <w:rPr>
                <w:color w:val="000000" w:themeColor="text1"/>
                <w:lang w:val="de-DE"/>
              </w:rPr>
              <w:t xml:space="preserve"> Rechenbeginn zu definieren</w:t>
            </w:r>
            <w:r w:rsidRPr="00187F1C">
              <w:rPr>
                <w:color w:val="000000" w:themeColor="text1"/>
                <w:lang w:val="de-DE"/>
              </w:rPr>
              <w:t xml:space="preserve">. Der HS ist der Kanalstrang, für den die Summe der Fließzeiten </w:t>
            </w:r>
            <w:r w:rsidRPr="00187F1C">
              <w:rPr>
                <w:b/>
                <w:color w:val="000000" w:themeColor="text1"/>
                <w:spacing w:val="20"/>
                <w:sz w:val="28"/>
                <w:lang w:val="de-DE"/>
              </w:rPr>
              <w:t>t</w:t>
            </w:r>
            <w:r w:rsidRPr="00187F1C">
              <w:rPr>
                <w:b/>
                <w:color w:val="000000" w:themeColor="text1"/>
                <w:spacing w:val="20"/>
                <w:sz w:val="28"/>
                <w:vertAlign w:val="subscript"/>
                <w:lang w:val="de-DE"/>
              </w:rPr>
              <w:t>f</w:t>
            </w:r>
            <w:r w:rsidRPr="00187F1C">
              <w:rPr>
                <w:color w:val="000000" w:themeColor="text1"/>
                <w:lang w:val="de-DE"/>
              </w:rPr>
              <w:t xml:space="preserve"> in den </w:t>
            </w:r>
            <w:r w:rsidRPr="00187F1C">
              <w:rPr>
                <w:color w:val="000000" w:themeColor="text1"/>
                <w:u w:val="single"/>
                <w:lang w:val="de-DE"/>
              </w:rPr>
              <w:t>hintereinanderliegenden</w:t>
            </w:r>
            <w:r w:rsidRPr="00187F1C">
              <w:rPr>
                <w:color w:val="000000" w:themeColor="text1"/>
                <w:lang w:val="de-DE"/>
              </w:rPr>
              <w:t xml:space="preserve"> Haltungen am größten ist.</w:t>
            </w:r>
            <w:r w:rsidR="00290B44" w:rsidRPr="00187F1C">
              <w:rPr>
                <w:color w:val="000000" w:themeColor="text1"/>
                <w:lang w:val="de-DE"/>
              </w:rPr>
              <w:t xml:space="preserve"> Bei anzustrebenden Fließgeschwindigkeiten von v = 0,6 bis 1,0 m/s ist der HS damit i.d.R. die Haltungsfolge vom entferntesten Anfangsschacht zum Endschacht des Gesamteinzugsgebietes.  </w:t>
            </w:r>
          </w:p>
        </w:tc>
      </w:tr>
      <w:tr w:rsidR="00B73992" w:rsidRPr="00A54793" w14:paraId="1BAEC663" w14:textId="77777777" w:rsidTr="000227AF">
        <w:tc>
          <w:tcPr>
            <w:tcW w:w="3048" w:type="dxa"/>
          </w:tcPr>
          <w:p w14:paraId="06B160DD" w14:textId="77777777" w:rsidR="00B73992" w:rsidRPr="00187F1C" w:rsidRDefault="00B73992">
            <w:pPr>
              <w:rPr>
                <w:color w:val="000000" w:themeColor="text1"/>
                <w:u w:val="single"/>
                <w:lang w:val="de-DE"/>
              </w:rPr>
            </w:pPr>
            <w:r w:rsidRPr="00187F1C">
              <w:rPr>
                <w:color w:val="000000" w:themeColor="text1"/>
                <w:u w:val="single"/>
                <w:lang w:val="de-DE"/>
              </w:rPr>
              <w:t>Bemessungsregen</w:t>
            </w:r>
            <w:r w:rsidR="00B047D4" w:rsidRPr="00187F1C">
              <w:rPr>
                <w:color w:val="000000" w:themeColor="text1"/>
                <w:u w:val="single"/>
                <w:lang w:val="de-DE"/>
              </w:rPr>
              <w:t xml:space="preserve"> </w:t>
            </w:r>
            <w:r w:rsidRPr="00187F1C">
              <w:rPr>
                <w:b/>
                <w:color w:val="000000" w:themeColor="text1"/>
                <w:lang w:val="de-DE"/>
              </w:rPr>
              <w:t xml:space="preserve"> </w:t>
            </w:r>
            <w:r w:rsidRPr="00187F1C">
              <w:rPr>
                <w:b/>
                <w:color w:val="000000" w:themeColor="text1"/>
                <w:spacing w:val="14"/>
                <w:sz w:val="28"/>
                <w:lang w:val="de-DE"/>
              </w:rPr>
              <w:t>r</w:t>
            </w:r>
            <w:r w:rsidRPr="00187F1C">
              <w:rPr>
                <w:b/>
                <w:color w:val="000000" w:themeColor="text1"/>
                <w:spacing w:val="14"/>
                <w:vertAlign w:val="subscript"/>
                <w:lang w:val="de-DE"/>
              </w:rPr>
              <w:t>Bem</w:t>
            </w:r>
            <w:r w:rsidRPr="00187F1C">
              <w:rPr>
                <w:b/>
                <w:color w:val="000000" w:themeColor="text1"/>
                <w:lang w:val="de-DE"/>
              </w:rPr>
              <w:t>:</w:t>
            </w:r>
          </w:p>
        </w:tc>
        <w:tc>
          <w:tcPr>
            <w:tcW w:w="6817" w:type="dxa"/>
          </w:tcPr>
          <w:p w14:paraId="5DDDA925" w14:textId="77777777" w:rsidR="00B73992" w:rsidRPr="00187F1C" w:rsidRDefault="00B73992" w:rsidP="00B047D4">
            <w:pPr>
              <w:rPr>
                <w:color w:val="000000" w:themeColor="text1"/>
                <w:lang w:val="de-DE"/>
              </w:rPr>
            </w:pPr>
            <w:r w:rsidRPr="00187F1C">
              <w:rPr>
                <w:color w:val="000000" w:themeColor="text1"/>
                <w:lang w:val="de-DE"/>
              </w:rPr>
              <w:t xml:space="preserve">ist der Regen </w:t>
            </w:r>
            <w:r w:rsidRPr="00187F1C">
              <w:rPr>
                <w:color w:val="000000" w:themeColor="text1"/>
                <w:spacing w:val="10"/>
                <w:lang w:val="de-DE"/>
              </w:rPr>
              <w:t>[l/s</w:t>
            </w:r>
            <w:r w:rsidR="00B047D4" w:rsidRPr="00187F1C">
              <w:rPr>
                <w:color w:val="000000" w:themeColor="text1"/>
                <w:spacing w:val="10"/>
                <w:lang w:val="de-DE"/>
              </w:rPr>
              <w:t>*</w:t>
            </w:r>
            <w:r w:rsidRPr="00187F1C">
              <w:rPr>
                <w:color w:val="000000" w:themeColor="text1"/>
                <w:spacing w:val="10"/>
                <w:lang w:val="de-DE"/>
              </w:rPr>
              <w:t>ha]</w:t>
            </w:r>
            <w:r w:rsidRPr="00187F1C">
              <w:rPr>
                <w:color w:val="000000" w:themeColor="text1"/>
                <w:lang w:val="de-DE"/>
              </w:rPr>
              <w:t>, mit dem das Kanalnetz zu rechnen ist</w:t>
            </w:r>
          </w:p>
        </w:tc>
      </w:tr>
    </w:tbl>
    <w:p w14:paraId="1AFD848E" w14:textId="77777777" w:rsidR="00B73992" w:rsidRPr="00187F1C" w:rsidRDefault="00B73992">
      <w:pPr>
        <w:rPr>
          <w:color w:val="000000" w:themeColor="text1"/>
          <w:sz w:val="28"/>
          <w:u w:val="single"/>
          <w:lang w:val="de-DE"/>
        </w:rPr>
      </w:pPr>
      <w:r w:rsidRPr="00187F1C">
        <w:rPr>
          <w:b/>
          <w:color w:val="000000" w:themeColor="text1"/>
          <w:sz w:val="28"/>
          <w:u w:val="single"/>
          <w:lang w:val="de-DE"/>
        </w:rPr>
        <w:t>Kanaldimensionierung</w:t>
      </w:r>
    </w:p>
    <w:tbl>
      <w:tblPr>
        <w:tblW w:w="9918" w:type="dxa"/>
        <w:tblBorders>
          <w:top w:val="single" w:sz="6" w:space="0" w:color="auto"/>
          <w:left w:val="single" w:sz="6" w:space="0" w:color="auto"/>
          <w:bottom w:val="single" w:sz="6" w:space="0" w:color="auto"/>
          <w:right w:val="single" w:sz="6" w:space="0" w:color="auto"/>
        </w:tblBorders>
        <w:tblLayout w:type="fixed"/>
        <w:tblCellMar>
          <w:left w:w="71" w:type="dxa"/>
          <w:right w:w="71" w:type="dxa"/>
        </w:tblCellMar>
        <w:tblLook w:val="0000" w:firstRow="0" w:lastRow="0" w:firstColumn="0" w:lastColumn="0" w:noHBand="0" w:noVBand="0"/>
      </w:tblPr>
      <w:tblGrid>
        <w:gridCol w:w="712"/>
        <w:gridCol w:w="2577"/>
        <w:gridCol w:w="2660"/>
        <w:gridCol w:w="3969"/>
      </w:tblGrid>
      <w:tr w:rsidR="00290B44" w:rsidRPr="00A54793" w14:paraId="61BEAC4A" w14:textId="1D3C43B9" w:rsidTr="00290B44">
        <w:tc>
          <w:tcPr>
            <w:tcW w:w="712" w:type="dxa"/>
            <w:tcBorders>
              <w:top w:val="single" w:sz="4" w:space="0" w:color="auto"/>
              <w:left w:val="single" w:sz="4" w:space="0" w:color="auto"/>
              <w:bottom w:val="single" w:sz="4" w:space="0" w:color="auto"/>
            </w:tcBorders>
          </w:tcPr>
          <w:p w14:paraId="0AD30518" w14:textId="77777777" w:rsidR="00290B44" w:rsidRPr="00187F1C" w:rsidRDefault="00290B44" w:rsidP="008529BC">
            <w:pPr>
              <w:spacing w:before="80" w:after="80"/>
              <w:rPr>
                <w:b/>
                <w:color w:val="000000" w:themeColor="text1"/>
              </w:rPr>
            </w:pPr>
            <w:r w:rsidRPr="00187F1C">
              <w:rPr>
                <w:b/>
                <w:color w:val="000000" w:themeColor="text1"/>
                <w:lang w:val="de-DE"/>
              </w:rPr>
              <w:t>Q</w:t>
            </w:r>
            <w:r w:rsidRPr="00187F1C">
              <w:rPr>
                <w:b/>
                <w:color w:val="000000" w:themeColor="text1"/>
                <w:spacing w:val="10"/>
                <w:vertAlign w:val="subscript"/>
              </w:rPr>
              <w:t>Bem</w:t>
            </w:r>
          </w:p>
        </w:tc>
        <w:tc>
          <w:tcPr>
            <w:tcW w:w="2577" w:type="dxa"/>
            <w:tcBorders>
              <w:top w:val="single" w:sz="4" w:space="0" w:color="auto"/>
              <w:bottom w:val="single" w:sz="4" w:space="0" w:color="auto"/>
              <w:right w:val="single" w:sz="4" w:space="0" w:color="auto"/>
            </w:tcBorders>
          </w:tcPr>
          <w:p w14:paraId="5C772476" w14:textId="77777777" w:rsidR="00290B44" w:rsidRPr="00187F1C" w:rsidRDefault="00290B44" w:rsidP="008529BC">
            <w:pPr>
              <w:spacing w:before="80" w:after="80"/>
              <w:rPr>
                <w:color w:val="000000" w:themeColor="text1"/>
              </w:rPr>
            </w:pPr>
            <w:r w:rsidRPr="00187F1C">
              <w:rPr>
                <w:color w:val="000000" w:themeColor="text1"/>
              </w:rPr>
              <w:t>=  Q</w:t>
            </w:r>
            <w:r w:rsidRPr="00187F1C">
              <w:rPr>
                <w:color w:val="000000" w:themeColor="text1"/>
                <w:vertAlign w:val="subscript"/>
              </w:rPr>
              <w:t>h</w:t>
            </w:r>
            <w:r w:rsidRPr="00187F1C">
              <w:rPr>
                <w:color w:val="000000" w:themeColor="text1"/>
              </w:rPr>
              <w:t xml:space="preserve"> + Q</w:t>
            </w:r>
            <w:r w:rsidRPr="00187F1C">
              <w:rPr>
                <w:color w:val="000000" w:themeColor="text1"/>
                <w:vertAlign w:val="subscript"/>
              </w:rPr>
              <w:t>g</w:t>
            </w:r>
            <w:r w:rsidRPr="00187F1C">
              <w:rPr>
                <w:color w:val="000000" w:themeColor="text1"/>
              </w:rPr>
              <w:t xml:space="preserve"> + Q</w:t>
            </w:r>
            <w:r w:rsidRPr="00187F1C">
              <w:rPr>
                <w:color w:val="000000" w:themeColor="text1"/>
                <w:vertAlign w:val="subscript"/>
              </w:rPr>
              <w:t>i</w:t>
            </w:r>
            <w:r w:rsidRPr="00187F1C">
              <w:rPr>
                <w:color w:val="000000" w:themeColor="text1"/>
              </w:rPr>
              <w:t xml:space="preserve"> + Q</w:t>
            </w:r>
            <w:r w:rsidRPr="00187F1C">
              <w:rPr>
                <w:color w:val="000000" w:themeColor="text1"/>
                <w:vertAlign w:val="subscript"/>
              </w:rPr>
              <w:t>f</w:t>
            </w:r>
            <w:r w:rsidRPr="00187F1C">
              <w:rPr>
                <w:color w:val="000000" w:themeColor="text1"/>
              </w:rPr>
              <w:t xml:space="preserve"> + Q</w:t>
            </w:r>
            <w:r w:rsidRPr="00187F1C">
              <w:rPr>
                <w:color w:val="000000" w:themeColor="text1"/>
                <w:vertAlign w:val="subscript"/>
              </w:rPr>
              <w:t>r</w:t>
            </w:r>
          </w:p>
        </w:tc>
        <w:tc>
          <w:tcPr>
            <w:tcW w:w="2660" w:type="dxa"/>
            <w:tcBorders>
              <w:top w:val="nil"/>
              <w:left w:val="single" w:sz="4" w:space="0" w:color="auto"/>
              <w:bottom w:val="nil"/>
              <w:right w:val="nil"/>
            </w:tcBorders>
          </w:tcPr>
          <w:p w14:paraId="720CB549" w14:textId="37DFBF7B" w:rsidR="00290B44" w:rsidRPr="00187F1C" w:rsidRDefault="00290B44" w:rsidP="008529BC">
            <w:pPr>
              <w:spacing w:before="80" w:after="80"/>
              <w:rPr>
                <w:color w:val="000000" w:themeColor="text1"/>
              </w:rPr>
            </w:pPr>
            <w:r w:rsidRPr="00187F1C">
              <w:rPr>
                <w:color w:val="000000" w:themeColor="text1"/>
              </w:rPr>
              <w:t xml:space="preserve">= </w:t>
            </w:r>
            <w:r w:rsidRPr="00187F1C">
              <w:rPr>
                <w:color w:val="000000" w:themeColor="text1"/>
                <w:lang w:val="de-DE"/>
              </w:rPr>
              <w:t>Q</w:t>
            </w:r>
            <w:r w:rsidRPr="00187F1C">
              <w:rPr>
                <w:color w:val="000000" w:themeColor="text1"/>
                <w:spacing w:val="10"/>
                <w:vertAlign w:val="subscript"/>
              </w:rPr>
              <w:t xml:space="preserve">m </w:t>
            </w:r>
            <w:r w:rsidRPr="00187F1C">
              <w:rPr>
                <w:color w:val="000000" w:themeColor="text1"/>
                <w:spacing w:val="10"/>
                <w:sz w:val="20"/>
              </w:rPr>
              <w:t>(Mischwasserkanal)</w:t>
            </w:r>
          </w:p>
        </w:tc>
        <w:tc>
          <w:tcPr>
            <w:tcW w:w="3969" w:type="dxa"/>
            <w:tcBorders>
              <w:top w:val="nil"/>
              <w:left w:val="single" w:sz="4" w:space="0" w:color="auto"/>
              <w:bottom w:val="nil"/>
              <w:right w:val="nil"/>
            </w:tcBorders>
          </w:tcPr>
          <w:p w14:paraId="2BFEDC43" w14:textId="28E67AB5" w:rsidR="00290B44" w:rsidRPr="00187F1C" w:rsidRDefault="00290B44" w:rsidP="008529BC">
            <w:pPr>
              <w:spacing w:before="80" w:after="80"/>
              <w:rPr>
                <w:color w:val="000000" w:themeColor="text1"/>
                <w:sz w:val="20"/>
                <w:lang w:val="de-DE"/>
              </w:rPr>
            </w:pPr>
            <w:r w:rsidRPr="00187F1C">
              <w:rPr>
                <w:color w:val="000000" w:themeColor="text1"/>
                <w:sz w:val="20"/>
                <w:lang w:val="de-DE"/>
              </w:rPr>
              <w:t>Handelt es sich um einen reinen Regenwasserkanal, dann ist   Q</w:t>
            </w:r>
            <w:r w:rsidRPr="00187F1C">
              <w:rPr>
                <w:color w:val="000000" w:themeColor="text1"/>
                <w:sz w:val="20"/>
                <w:vertAlign w:val="subscript"/>
                <w:lang w:val="de-DE"/>
              </w:rPr>
              <w:t>Bem</w:t>
            </w:r>
            <w:r w:rsidRPr="00187F1C">
              <w:rPr>
                <w:color w:val="000000" w:themeColor="text1"/>
                <w:sz w:val="20"/>
                <w:lang w:val="de-DE"/>
              </w:rPr>
              <w:t xml:space="preserve"> = Qr</w:t>
            </w:r>
          </w:p>
        </w:tc>
      </w:tr>
    </w:tbl>
    <w:p w14:paraId="6AE48286" w14:textId="6AD13100" w:rsidR="00B73992" w:rsidRPr="00187F1C" w:rsidRDefault="00290B44" w:rsidP="008529BC">
      <w:pPr>
        <w:spacing w:after="0"/>
        <w:rPr>
          <w:color w:val="000000" w:themeColor="text1"/>
          <w:lang w:val="de-DE"/>
        </w:rPr>
      </w:pPr>
      <w:r w:rsidRPr="00187F1C">
        <w:rPr>
          <w:color w:val="000000" w:themeColor="text1"/>
          <w:lang w:val="de-DE"/>
        </w:rPr>
        <w:t xml:space="preserve"> </w:t>
      </w:r>
    </w:p>
    <w:tbl>
      <w:tblPr>
        <w:tblW w:w="0" w:type="auto"/>
        <w:tblLayout w:type="fixed"/>
        <w:tblCellMar>
          <w:left w:w="71" w:type="dxa"/>
          <w:right w:w="71" w:type="dxa"/>
        </w:tblCellMar>
        <w:tblLook w:val="0000" w:firstRow="0" w:lastRow="0" w:firstColumn="0" w:lastColumn="0" w:noHBand="0" w:noVBand="0"/>
      </w:tblPr>
      <w:tblGrid>
        <w:gridCol w:w="737"/>
        <w:gridCol w:w="559"/>
        <w:gridCol w:w="2032"/>
        <w:gridCol w:w="5248"/>
      </w:tblGrid>
      <w:tr w:rsidR="00B73992" w:rsidRPr="00A54793" w14:paraId="40F4D640" w14:textId="77777777" w:rsidTr="007556B1">
        <w:tc>
          <w:tcPr>
            <w:tcW w:w="737" w:type="dxa"/>
          </w:tcPr>
          <w:p w14:paraId="5B70413E" w14:textId="390DB4D6" w:rsidR="00B73992" w:rsidRPr="00187F1C" w:rsidRDefault="00EB46F0" w:rsidP="008529BC">
            <w:pPr>
              <w:spacing w:after="0"/>
              <w:rPr>
                <w:color w:val="000000" w:themeColor="text1"/>
                <w:spacing w:val="10"/>
              </w:rPr>
            </w:pPr>
            <w:r w:rsidRPr="00187F1C">
              <w:rPr>
                <w:color w:val="000000" w:themeColor="text1"/>
                <w:spacing w:val="10"/>
              </w:rPr>
              <w:t>M</w:t>
            </w:r>
            <w:r w:rsidR="00B047D4" w:rsidRPr="00187F1C">
              <w:rPr>
                <w:color w:val="000000" w:themeColor="text1"/>
                <w:spacing w:val="10"/>
              </w:rPr>
              <w:t>it</w:t>
            </w:r>
          </w:p>
        </w:tc>
        <w:tc>
          <w:tcPr>
            <w:tcW w:w="559" w:type="dxa"/>
            <w:tcBorders>
              <w:top w:val="single" w:sz="6" w:space="0" w:color="auto"/>
              <w:left w:val="single" w:sz="6" w:space="0" w:color="auto"/>
              <w:bottom w:val="single" w:sz="6" w:space="0" w:color="auto"/>
            </w:tcBorders>
          </w:tcPr>
          <w:p w14:paraId="7C83DD62" w14:textId="77777777" w:rsidR="00B73992" w:rsidRPr="00187F1C" w:rsidRDefault="00B73992" w:rsidP="008529BC">
            <w:pPr>
              <w:spacing w:after="0"/>
              <w:rPr>
                <w:b/>
                <w:color w:val="000000" w:themeColor="text1"/>
              </w:rPr>
            </w:pPr>
            <w:r w:rsidRPr="00187F1C">
              <w:rPr>
                <w:b/>
                <w:color w:val="000000" w:themeColor="text1"/>
                <w:spacing w:val="10"/>
              </w:rPr>
              <w:t>Q</w:t>
            </w:r>
            <w:r w:rsidRPr="00187F1C">
              <w:rPr>
                <w:b/>
                <w:color w:val="000000" w:themeColor="text1"/>
                <w:spacing w:val="10"/>
                <w:vertAlign w:val="subscript"/>
              </w:rPr>
              <w:t xml:space="preserve">r </w:t>
            </w:r>
          </w:p>
        </w:tc>
        <w:tc>
          <w:tcPr>
            <w:tcW w:w="2032" w:type="dxa"/>
            <w:tcBorders>
              <w:top w:val="single" w:sz="6" w:space="0" w:color="auto"/>
              <w:bottom w:val="single" w:sz="6" w:space="0" w:color="auto"/>
              <w:right w:val="single" w:sz="6" w:space="0" w:color="auto"/>
            </w:tcBorders>
          </w:tcPr>
          <w:p w14:paraId="69D0EE16" w14:textId="0878BAAC" w:rsidR="00B73992" w:rsidRPr="00187F1C" w:rsidRDefault="00B73992" w:rsidP="007556B1">
            <w:pPr>
              <w:spacing w:after="0"/>
              <w:rPr>
                <w:color w:val="000000" w:themeColor="text1"/>
              </w:rPr>
            </w:pPr>
            <w:r w:rsidRPr="00187F1C">
              <w:rPr>
                <w:color w:val="000000" w:themeColor="text1"/>
              </w:rPr>
              <w:t>=</w:t>
            </w:r>
            <w:r w:rsidR="00B047D4" w:rsidRPr="00187F1C">
              <w:rPr>
                <w:color w:val="000000" w:themeColor="text1"/>
              </w:rPr>
              <w:t xml:space="preserve"> </w:t>
            </w:r>
            <w:r w:rsidRPr="00187F1C">
              <w:rPr>
                <w:color w:val="000000" w:themeColor="text1"/>
              </w:rPr>
              <w:t xml:space="preserve"> </w:t>
            </w:r>
            <w:r w:rsidRPr="00187F1C">
              <w:rPr>
                <w:color w:val="000000" w:themeColor="text1"/>
                <w:spacing w:val="10"/>
                <w:sz w:val="28"/>
              </w:rPr>
              <w:t>r</w:t>
            </w:r>
            <w:r w:rsidRPr="00187F1C">
              <w:rPr>
                <w:color w:val="000000" w:themeColor="text1"/>
                <w:spacing w:val="10"/>
                <w:vertAlign w:val="subscript"/>
              </w:rPr>
              <w:t xml:space="preserve">Bem </w:t>
            </w:r>
            <w:r w:rsidR="00B047D4" w:rsidRPr="00187F1C">
              <w:rPr>
                <w:color w:val="000000" w:themeColor="text1"/>
                <w:spacing w:val="10"/>
                <w:vertAlign w:val="subscript"/>
              </w:rPr>
              <w:t>*</w:t>
            </w:r>
            <w:r w:rsidRPr="00187F1C">
              <w:rPr>
                <w:color w:val="000000" w:themeColor="text1"/>
                <w:spacing w:val="10"/>
              </w:rPr>
              <w:t xml:space="preserve">  A</w:t>
            </w:r>
            <w:r w:rsidRPr="00187F1C">
              <w:rPr>
                <w:color w:val="000000" w:themeColor="text1"/>
                <w:spacing w:val="10"/>
                <w:vertAlign w:val="subscript"/>
              </w:rPr>
              <w:t xml:space="preserve">E </w:t>
            </w:r>
            <w:r w:rsidR="00B047D4" w:rsidRPr="00187F1C">
              <w:rPr>
                <w:color w:val="000000" w:themeColor="text1"/>
                <w:spacing w:val="10"/>
                <w:vertAlign w:val="subscript"/>
              </w:rPr>
              <w:t>*</w:t>
            </w:r>
            <w:r w:rsidRPr="00187F1C">
              <w:rPr>
                <w:color w:val="000000" w:themeColor="text1"/>
                <w:spacing w:val="10"/>
              </w:rPr>
              <w:t xml:space="preserve"> </w:t>
            </w:r>
            <w:r w:rsidRPr="00187F1C">
              <w:rPr>
                <w:color w:val="000000" w:themeColor="text1"/>
                <w:spacing w:val="10"/>
              </w:rPr>
              <w:sym w:font="Symbol" w:char="F079"/>
            </w:r>
            <w:r w:rsidR="00652DF2" w:rsidRPr="00652DF2">
              <w:rPr>
                <w:color w:val="000000" w:themeColor="text1"/>
                <w:spacing w:val="10"/>
                <w:vertAlign w:val="subscript"/>
              </w:rPr>
              <w:t>s</w:t>
            </w:r>
          </w:p>
        </w:tc>
        <w:tc>
          <w:tcPr>
            <w:tcW w:w="5248" w:type="dxa"/>
            <w:tcBorders>
              <w:left w:val="nil"/>
            </w:tcBorders>
          </w:tcPr>
          <w:p w14:paraId="0F4ABB01" w14:textId="00DE5BDE" w:rsidR="00B73992" w:rsidRPr="00187F1C" w:rsidRDefault="00B73992" w:rsidP="007556B1">
            <w:pPr>
              <w:spacing w:after="0"/>
              <w:rPr>
                <w:color w:val="000000" w:themeColor="text1"/>
                <w:lang w:val="de-DE"/>
              </w:rPr>
            </w:pPr>
            <w:r w:rsidRPr="00187F1C">
              <w:rPr>
                <w:color w:val="000000" w:themeColor="text1"/>
                <w:spacing w:val="10"/>
                <w:lang w:val="de-DE"/>
              </w:rPr>
              <w:t xml:space="preserve">mit  </w:t>
            </w:r>
            <w:r w:rsidRPr="00187F1C">
              <w:rPr>
                <w:b/>
                <w:color w:val="000000" w:themeColor="text1"/>
                <w:spacing w:val="10"/>
                <w:sz w:val="28"/>
                <w:lang w:val="de-DE"/>
              </w:rPr>
              <w:t>r</w:t>
            </w:r>
            <w:r w:rsidRPr="00187F1C">
              <w:rPr>
                <w:b/>
                <w:color w:val="000000" w:themeColor="text1"/>
                <w:spacing w:val="10"/>
                <w:vertAlign w:val="subscript"/>
                <w:lang w:val="de-DE"/>
              </w:rPr>
              <w:t xml:space="preserve">Bem  </w:t>
            </w:r>
            <w:r w:rsidRPr="00187F1C">
              <w:rPr>
                <w:b/>
                <w:color w:val="000000" w:themeColor="text1"/>
                <w:spacing w:val="10"/>
                <w:lang w:val="de-DE"/>
              </w:rPr>
              <w:t xml:space="preserve">=  </w:t>
            </w:r>
            <w:r w:rsidRPr="00187F1C">
              <w:rPr>
                <w:b/>
                <w:color w:val="000000" w:themeColor="text1"/>
                <w:spacing w:val="10"/>
                <w:sz w:val="28"/>
                <w:lang w:val="de-DE"/>
              </w:rPr>
              <w:t>r</w:t>
            </w:r>
            <w:r w:rsidRPr="00187F1C">
              <w:rPr>
                <w:b/>
                <w:color w:val="000000" w:themeColor="text1"/>
                <w:spacing w:val="10"/>
                <w:lang w:val="de-DE"/>
              </w:rPr>
              <w:t xml:space="preserve"> </w:t>
            </w:r>
            <w:r w:rsidR="00E90EFE" w:rsidRPr="00187F1C">
              <w:rPr>
                <w:b/>
                <w:color w:val="000000" w:themeColor="text1"/>
                <w:spacing w:val="10"/>
                <w:vertAlign w:val="subscript"/>
                <w:lang w:val="de-DE"/>
              </w:rPr>
              <w:t>D</w:t>
            </w:r>
            <w:r w:rsidR="007556B1" w:rsidRPr="00187F1C">
              <w:rPr>
                <w:b/>
                <w:color w:val="000000" w:themeColor="text1"/>
                <w:spacing w:val="10"/>
                <w:vertAlign w:val="subscript"/>
                <w:lang w:val="de-DE"/>
              </w:rPr>
              <w:t>(n)</w:t>
            </w:r>
            <w:r w:rsidR="007556B1" w:rsidRPr="00187F1C">
              <w:rPr>
                <w:color w:val="000000" w:themeColor="text1"/>
                <w:spacing w:val="10"/>
                <w:vertAlign w:val="subscript"/>
                <w:lang w:val="de-DE"/>
              </w:rPr>
              <w:t xml:space="preserve">   </w:t>
            </w:r>
            <w:r w:rsidR="007556B1" w:rsidRPr="00187F1C">
              <w:rPr>
                <w:color w:val="000000" w:themeColor="text1"/>
                <w:spacing w:val="10"/>
                <w:lang w:val="de-DE"/>
              </w:rPr>
              <w:t xml:space="preserve"> Regenspende der Region</w:t>
            </w:r>
          </w:p>
        </w:tc>
      </w:tr>
    </w:tbl>
    <w:p w14:paraId="0BCC3AA2" w14:textId="77777777" w:rsidR="00B73992" w:rsidRPr="00187F1C" w:rsidRDefault="00B73992" w:rsidP="008529BC">
      <w:pPr>
        <w:spacing w:after="0"/>
        <w:rPr>
          <w:color w:val="000000" w:themeColor="text1"/>
          <w:lang w:val="de-DE"/>
        </w:rPr>
      </w:pPr>
    </w:p>
    <w:tbl>
      <w:tblPr>
        <w:tblW w:w="0" w:type="auto"/>
        <w:tblLayout w:type="fixed"/>
        <w:tblCellMar>
          <w:left w:w="70" w:type="dxa"/>
          <w:right w:w="70" w:type="dxa"/>
        </w:tblCellMar>
        <w:tblLook w:val="0000" w:firstRow="0" w:lastRow="0" w:firstColumn="0" w:lastColumn="0" w:noHBand="0" w:noVBand="0"/>
      </w:tblPr>
      <w:tblGrid>
        <w:gridCol w:w="1913"/>
        <w:gridCol w:w="3119"/>
      </w:tblGrid>
      <w:tr w:rsidR="00B73992" w:rsidRPr="00187F1C" w14:paraId="75D15E46" w14:textId="77777777" w:rsidTr="007556B1">
        <w:tc>
          <w:tcPr>
            <w:tcW w:w="1913" w:type="dxa"/>
          </w:tcPr>
          <w:p w14:paraId="34F2031D" w14:textId="77777777" w:rsidR="00B73992" w:rsidRPr="00187F1C" w:rsidRDefault="00B73992">
            <w:pPr>
              <w:spacing w:after="100"/>
              <w:rPr>
                <w:color w:val="000000" w:themeColor="text1"/>
              </w:rPr>
            </w:pPr>
            <w:r w:rsidRPr="00187F1C">
              <w:rPr>
                <w:color w:val="000000" w:themeColor="text1"/>
              </w:rPr>
              <w:t xml:space="preserve">siehe </w:t>
            </w:r>
            <w:r w:rsidR="007556B1" w:rsidRPr="00187F1C">
              <w:rPr>
                <w:color w:val="000000" w:themeColor="text1"/>
              </w:rPr>
              <w:t xml:space="preserve"> </w:t>
            </w:r>
            <w:r w:rsidRPr="00187F1C">
              <w:rPr>
                <w:color w:val="000000" w:themeColor="text1"/>
              </w:rPr>
              <w:t>Prinzip :</w:t>
            </w:r>
          </w:p>
        </w:tc>
        <w:tc>
          <w:tcPr>
            <w:tcW w:w="3119" w:type="dxa"/>
            <w:tcBorders>
              <w:top w:val="single" w:sz="6" w:space="0" w:color="auto"/>
              <w:left w:val="single" w:sz="6" w:space="0" w:color="auto"/>
              <w:bottom w:val="single" w:sz="6" w:space="0" w:color="auto"/>
              <w:right w:val="single" w:sz="6" w:space="0" w:color="auto"/>
            </w:tcBorders>
          </w:tcPr>
          <w:p w14:paraId="436E3418" w14:textId="234E5555" w:rsidR="00B73992" w:rsidRPr="00187F1C" w:rsidRDefault="00B73992" w:rsidP="008529BC">
            <w:pPr>
              <w:spacing w:after="100"/>
              <w:jc w:val="center"/>
              <w:rPr>
                <w:color w:val="000000" w:themeColor="text1"/>
                <w:spacing w:val="10"/>
              </w:rPr>
            </w:pPr>
            <w:r w:rsidRPr="00187F1C">
              <w:rPr>
                <w:color w:val="000000" w:themeColor="text1"/>
                <w:spacing w:val="10"/>
                <w:sz w:val="28"/>
              </w:rPr>
              <w:t>r</w:t>
            </w:r>
            <w:r w:rsidRPr="00187F1C">
              <w:rPr>
                <w:color w:val="000000" w:themeColor="text1"/>
                <w:spacing w:val="10"/>
                <w:vertAlign w:val="subscript"/>
              </w:rPr>
              <w:t>Bem</w:t>
            </w:r>
            <w:r w:rsidRPr="00187F1C">
              <w:rPr>
                <w:color w:val="000000" w:themeColor="text1"/>
                <w:spacing w:val="10"/>
              </w:rPr>
              <w:t xml:space="preserve">  =  </w:t>
            </w:r>
            <w:r w:rsidRPr="00187F1C">
              <w:rPr>
                <w:color w:val="000000" w:themeColor="text1"/>
                <w:spacing w:val="20"/>
                <w:sz w:val="28"/>
              </w:rPr>
              <w:t>r</w:t>
            </w:r>
            <w:r w:rsidR="00E90EFE" w:rsidRPr="00187F1C">
              <w:rPr>
                <w:color w:val="000000" w:themeColor="text1"/>
                <w:spacing w:val="20"/>
                <w:vertAlign w:val="subscript"/>
              </w:rPr>
              <w:t>D</w:t>
            </w:r>
            <w:r w:rsidRPr="00187F1C">
              <w:rPr>
                <w:color w:val="000000" w:themeColor="text1"/>
                <w:spacing w:val="20"/>
                <w:vertAlign w:val="subscript"/>
              </w:rPr>
              <w:t>&gt;tf(nBem)</w:t>
            </w:r>
          </w:p>
        </w:tc>
      </w:tr>
    </w:tbl>
    <w:p w14:paraId="7C1A904C" w14:textId="22203ED7" w:rsidR="00B73992" w:rsidRPr="00187F1C" w:rsidRDefault="00B73992">
      <w:pPr>
        <w:rPr>
          <w:color w:val="000000" w:themeColor="text1"/>
          <w:lang w:val="de-DE"/>
        </w:rPr>
      </w:pPr>
      <w:r w:rsidRPr="00187F1C">
        <w:rPr>
          <w:color w:val="000000" w:themeColor="text1"/>
          <w:lang w:val="de-DE"/>
        </w:rPr>
        <w:t>aber es g</w:t>
      </w:r>
      <w:r w:rsidR="00B60AB9" w:rsidRPr="00187F1C">
        <w:rPr>
          <w:color w:val="000000" w:themeColor="text1"/>
          <w:lang w:val="de-DE"/>
        </w:rPr>
        <w:t>elten folgende Einschränkungen:</w:t>
      </w:r>
    </w:p>
    <w:tbl>
      <w:tblPr>
        <w:tblW w:w="0" w:type="auto"/>
        <w:tblLayout w:type="fixed"/>
        <w:tblCellMar>
          <w:left w:w="70" w:type="dxa"/>
          <w:right w:w="70" w:type="dxa"/>
        </w:tblCellMar>
        <w:tblLook w:val="0000" w:firstRow="0" w:lastRow="0" w:firstColumn="0" w:lastColumn="0" w:noHBand="0" w:noVBand="0"/>
      </w:tblPr>
      <w:tblGrid>
        <w:gridCol w:w="2338"/>
        <w:gridCol w:w="1276"/>
        <w:gridCol w:w="2268"/>
        <w:gridCol w:w="3544"/>
      </w:tblGrid>
      <w:tr w:rsidR="00B73992" w:rsidRPr="00187F1C" w14:paraId="3F2A23B1" w14:textId="77777777" w:rsidTr="008529BC">
        <w:tc>
          <w:tcPr>
            <w:tcW w:w="2338" w:type="dxa"/>
          </w:tcPr>
          <w:p w14:paraId="221EB0F7" w14:textId="77777777" w:rsidR="00B73992" w:rsidRPr="00187F1C" w:rsidRDefault="00B73992">
            <w:pPr>
              <w:spacing w:after="100"/>
              <w:rPr>
                <w:color w:val="000000" w:themeColor="text1"/>
              </w:rPr>
            </w:pPr>
            <w:r w:rsidRPr="00187F1C">
              <w:rPr>
                <w:color w:val="000000" w:themeColor="text1"/>
              </w:rPr>
              <w:t>im Kanalbereich mit</w:t>
            </w:r>
          </w:p>
        </w:tc>
        <w:tc>
          <w:tcPr>
            <w:tcW w:w="1276" w:type="dxa"/>
            <w:tcBorders>
              <w:top w:val="single" w:sz="6" w:space="0" w:color="auto"/>
              <w:left w:val="single" w:sz="6" w:space="0" w:color="auto"/>
              <w:bottom w:val="single" w:sz="6" w:space="0" w:color="auto"/>
              <w:right w:val="single" w:sz="6" w:space="0" w:color="auto"/>
            </w:tcBorders>
          </w:tcPr>
          <w:p w14:paraId="0E77C93A" w14:textId="7005BDE9" w:rsidR="00B73992" w:rsidRPr="00187F1C" w:rsidRDefault="00B73992">
            <w:pPr>
              <w:spacing w:after="100"/>
              <w:jc w:val="center"/>
              <w:rPr>
                <w:color w:val="000000" w:themeColor="text1"/>
                <w:spacing w:val="20"/>
                <w:sz w:val="28"/>
              </w:rPr>
            </w:pPr>
            <w:r w:rsidRPr="00187F1C">
              <w:rPr>
                <w:color w:val="000000" w:themeColor="text1"/>
                <w:spacing w:val="20"/>
                <w:sz w:val="28"/>
              </w:rPr>
              <w:t>t</w:t>
            </w:r>
            <w:r w:rsidRPr="00187F1C">
              <w:rPr>
                <w:color w:val="000000" w:themeColor="text1"/>
                <w:spacing w:val="20"/>
                <w:sz w:val="28"/>
                <w:vertAlign w:val="subscript"/>
              </w:rPr>
              <w:t>f</w:t>
            </w:r>
            <w:r w:rsidRPr="00187F1C">
              <w:rPr>
                <w:color w:val="000000" w:themeColor="text1"/>
                <w:spacing w:val="20"/>
                <w:sz w:val="28"/>
              </w:rPr>
              <w:t xml:space="preserve"> </w:t>
            </w:r>
            <w:r w:rsidRPr="00187F1C">
              <w:rPr>
                <w:color w:val="000000" w:themeColor="text1"/>
                <w:spacing w:val="20"/>
                <w:sz w:val="28"/>
                <w:u w:val="single"/>
              </w:rPr>
              <w:t>&lt;</w:t>
            </w:r>
            <w:r w:rsidR="00E90EFE" w:rsidRPr="00187F1C">
              <w:rPr>
                <w:color w:val="000000" w:themeColor="text1"/>
                <w:spacing w:val="20"/>
                <w:sz w:val="28"/>
              </w:rPr>
              <w:t xml:space="preserve"> D</w:t>
            </w:r>
          </w:p>
        </w:tc>
        <w:tc>
          <w:tcPr>
            <w:tcW w:w="2268" w:type="dxa"/>
            <w:tcBorders>
              <w:left w:val="nil"/>
            </w:tcBorders>
          </w:tcPr>
          <w:p w14:paraId="246F7337" w14:textId="77777777" w:rsidR="00B73992" w:rsidRPr="00187F1C" w:rsidRDefault="00B73992" w:rsidP="008529BC">
            <w:pPr>
              <w:spacing w:after="100"/>
              <w:jc w:val="center"/>
              <w:rPr>
                <w:color w:val="000000" w:themeColor="text1"/>
              </w:rPr>
            </w:pPr>
            <w:r w:rsidRPr="00187F1C">
              <w:rPr>
                <w:color w:val="000000" w:themeColor="text1"/>
              </w:rPr>
              <w:t>wird gerechnet mit</w:t>
            </w:r>
          </w:p>
        </w:tc>
        <w:tc>
          <w:tcPr>
            <w:tcW w:w="3544" w:type="dxa"/>
            <w:tcBorders>
              <w:top w:val="single" w:sz="6" w:space="0" w:color="auto"/>
              <w:left w:val="single" w:sz="6" w:space="0" w:color="auto"/>
              <w:bottom w:val="single" w:sz="6" w:space="0" w:color="auto"/>
              <w:right w:val="single" w:sz="6" w:space="0" w:color="auto"/>
            </w:tcBorders>
          </w:tcPr>
          <w:p w14:paraId="62A3C0D9" w14:textId="055DF9E7" w:rsidR="00B73992" w:rsidRPr="00187F1C" w:rsidRDefault="00B73992">
            <w:pPr>
              <w:spacing w:after="100"/>
              <w:jc w:val="center"/>
              <w:rPr>
                <w:color w:val="000000" w:themeColor="text1"/>
              </w:rPr>
            </w:pPr>
            <w:r w:rsidRPr="00187F1C">
              <w:rPr>
                <w:color w:val="000000" w:themeColor="text1"/>
                <w:spacing w:val="20"/>
                <w:sz w:val="32"/>
              </w:rPr>
              <w:t>r</w:t>
            </w:r>
            <w:r w:rsidR="00B60AB9" w:rsidRPr="006D6AB2">
              <w:rPr>
                <w:b/>
                <w:color w:val="000000" w:themeColor="text1"/>
                <w:spacing w:val="20"/>
                <w:sz w:val="32"/>
                <w:vertAlign w:val="subscript"/>
              </w:rPr>
              <w:t>D</w:t>
            </w:r>
            <w:r w:rsidRPr="00187F1C">
              <w:rPr>
                <w:color w:val="000000" w:themeColor="text1"/>
                <w:spacing w:val="20"/>
                <w:vertAlign w:val="subscript"/>
              </w:rPr>
              <w:t>Bem(</w:t>
            </w:r>
            <w:r w:rsidRPr="006D6AB2">
              <w:rPr>
                <w:b/>
                <w:color w:val="000000" w:themeColor="text1"/>
                <w:spacing w:val="20"/>
                <w:sz w:val="32"/>
                <w:vertAlign w:val="subscript"/>
              </w:rPr>
              <w:t>n</w:t>
            </w:r>
            <w:r w:rsidRPr="00187F1C">
              <w:rPr>
                <w:color w:val="000000" w:themeColor="text1"/>
                <w:spacing w:val="20"/>
                <w:vertAlign w:val="subscript"/>
              </w:rPr>
              <w:t>Bem)</w:t>
            </w:r>
            <w:r w:rsidRPr="00187F1C">
              <w:rPr>
                <w:color w:val="000000" w:themeColor="text1"/>
                <w:spacing w:val="20"/>
              </w:rPr>
              <w:t xml:space="preserve">  =  </w:t>
            </w:r>
            <w:r w:rsidRPr="00187F1C">
              <w:rPr>
                <w:color w:val="000000" w:themeColor="text1"/>
                <w:spacing w:val="20"/>
                <w:sz w:val="32"/>
              </w:rPr>
              <w:t>r</w:t>
            </w:r>
            <w:r w:rsidRPr="00187F1C">
              <w:rPr>
                <w:color w:val="000000" w:themeColor="text1"/>
                <w:spacing w:val="20"/>
                <w:vertAlign w:val="subscript"/>
              </w:rPr>
              <w:t>Bem</w:t>
            </w:r>
          </w:p>
        </w:tc>
      </w:tr>
    </w:tbl>
    <w:p w14:paraId="4EA8157E" w14:textId="77777777" w:rsidR="00B73992" w:rsidRPr="00187F1C" w:rsidRDefault="00B73992">
      <w:pPr>
        <w:rPr>
          <w:color w:val="000000" w:themeColor="text1"/>
        </w:rPr>
      </w:pPr>
    </w:p>
    <w:p w14:paraId="214D5499" w14:textId="5E57B4BA" w:rsidR="00B73992" w:rsidRPr="00187F1C" w:rsidRDefault="00B60AB9">
      <w:pPr>
        <w:rPr>
          <w:color w:val="000000" w:themeColor="text1"/>
          <w:u w:val="single"/>
          <w:lang w:val="de-DE"/>
        </w:rPr>
      </w:pPr>
      <w:r w:rsidRPr="00187F1C">
        <w:rPr>
          <w:color w:val="000000" w:themeColor="text1"/>
          <w:u w:val="single"/>
          <w:lang w:val="de-DE"/>
        </w:rPr>
        <w:t>Dies wird wie folgt begründet:</w:t>
      </w:r>
    </w:p>
    <w:p w14:paraId="3B79937D" w14:textId="77777777" w:rsidR="006F2A39" w:rsidRDefault="00B73992">
      <w:pPr>
        <w:rPr>
          <w:color w:val="000000" w:themeColor="text1"/>
          <w:lang w:val="de-DE"/>
        </w:rPr>
      </w:pPr>
      <w:r w:rsidRPr="00187F1C">
        <w:rPr>
          <w:color w:val="000000" w:themeColor="text1"/>
          <w:u w:val="single"/>
          <w:lang w:val="de-DE"/>
        </w:rPr>
        <w:t>Kurz</w:t>
      </w:r>
      <w:r w:rsidR="007556B1" w:rsidRPr="00187F1C">
        <w:rPr>
          <w:color w:val="000000" w:themeColor="text1"/>
          <w:lang w:val="de-DE"/>
        </w:rPr>
        <w:t>zeitige</w:t>
      </w:r>
      <w:r w:rsidRPr="00187F1C">
        <w:rPr>
          <w:color w:val="000000" w:themeColor="text1"/>
          <w:lang w:val="de-DE"/>
        </w:rPr>
        <w:t xml:space="preserve"> Regen mit </w:t>
      </w:r>
      <w:r w:rsidRPr="00187F1C">
        <w:rPr>
          <w:color w:val="000000" w:themeColor="text1"/>
          <w:u w:val="words"/>
          <w:lang w:val="de-DE"/>
        </w:rPr>
        <w:t>großer Intensität</w:t>
      </w:r>
      <w:r w:rsidRPr="00187F1C">
        <w:rPr>
          <w:color w:val="000000" w:themeColor="text1"/>
          <w:lang w:val="de-DE"/>
        </w:rPr>
        <w:t xml:space="preserve"> kommen nicht voll zu</w:t>
      </w:r>
      <w:r w:rsidR="007556B1" w:rsidRPr="00187F1C">
        <w:rPr>
          <w:color w:val="000000" w:themeColor="text1"/>
          <w:lang w:val="de-DE"/>
        </w:rPr>
        <w:t>m Kanal</w:t>
      </w:r>
      <w:r w:rsidR="006F2A39">
        <w:rPr>
          <w:color w:val="000000" w:themeColor="text1"/>
          <w:lang w:val="de-DE"/>
        </w:rPr>
        <w:t>abfluss.</w:t>
      </w:r>
    </w:p>
    <w:p w14:paraId="2EB3328C" w14:textId="7E69E23A" w:rsidR="00B73992" w:rsidRPr="00187F1C" w:rsidRDefault="006F2A39">
      <w:pPr>
        <w:rPr>
          <w:color w:val="000000" w:themeColor="text1"/>
          <w:lang w:val="de-DE"/>
        </w:rPr>
      </w:pPr>
      <w:r>
        <w:rPr>
          <w:color w:val="000000" w:themeColor="text1"/>
          <w:lang w:val="de-DE"/>
        </w:rPr>
        <w:t xml:space="preserve">Grund: </w:t>
      </w:r>
      <w:r w:rsidR="00D21449" w:rsidRPr="00187F1C">
        <w:rPr>
          <w:color w:val="000000" w:themeColor="text1"/>
          <w:lang w:val="de-DE"/>
        </w:rPr>
        <w:t xml:space="preserve"> Benetzungs- und Muldenverluste</w:t>
      </w:r>
      <w:r w:rsidR="007556B1" w:rsidRPr="00187F1C">
        <w:rPr>
          <w:color w:val="000000" w:themeColor="text1"/>
          <w:lang w:val="de-DE"/>
        </w:rPr>
        <w:t>n</w:t>
      </w:r>
      <w:r w:rsidR="00B73992" w:rsidRPr="00187F1C">
        <w:rPr>
          <w:color w:val="000000" w:themeColor="text1"/>
          <w:lang w:val="de-DE"/>
        </w:rPr>
        <w:t xml:space="preserve"> </w:t>
      </w:r>
      <w:r>
        <w:rPr>
          <w:color w:val="000000" w:themeColor="text1"/>
          <w:lang w:val="de-DE"/>
        </w:rPr>
        <w:t xml:space="preserve">sowie Aufstau vor den </w:t>
      </w:r>
      <w:r w:rsidR="00B73992" w:rsidRPr="00187F1C">
        <w:rPr>
          <w:color w:val="000000" w:themeColor="text1"/>
          <w:lang w:val="de-DE"/>
        </w:rPr>
        <w:t xml:space="preserve">Abläufen (Gullis) </w:t>
      </w:r>
    </w:p>
    <w:p w14:paraId="2BA6EAD8" w14:textId="77777777" w:rsidR="00B73992" w:rsidRPr="00187F1C" w:rsidRDefault="00B73992" w:rsidP="002456FC">
      <w:pPr>
        <w:pageBreakBefore/>
        <w:spacing w:before="0" w:after="0" w:line="240" w:lineRule="auto"/>
        <w:rPr>
          <w:color w:val="000000" w:themeColor="text1"/>
          <w:lang w:val="de-DE"/>
        </w:rPr>
      </w:pPr>
    </w:p>
    <w:tbl>
      <w:tblPr>
        <w:tblW w:w="0" w:type="auto"/>
        <w:tblLayout w:type="fixed"/>
        <w:tblCellMar>
          <w:left w:w="71" w:type="dxa"/>
          <w:right w:w="71" w:type="dxa"/>
        </w:tblCellMar>
        <w:tblLook w:val="0000" w:firstRow="0" w:lastRow="0" w:firstColumn="0" w:lastColumn="0" w:noHBand="0" w:noVBand="0"/>
      </w:tblPr>
      <w:tblGrid>
        <w:gridCol w:w="2481"/>
        <w:gridCol w:w="1418"/>
        <w:gridCol w:w="2409"/>
        <w:gridCol w:w="3402"/>
      </w:tblGrid>
      <w:tr w:rsidR="00B73992" w:rsidRPr="00187F1C" w14:paraId="08CFF284" w14:textId="77777777" w:rsidTr="007556B1">
        <w:tc>
          <w:tcPr>
            <w:tcW w:w="2481" w:type="dxa"/>
          </w:tcPr>
          <w:p w14:paraId="3D8C2CF9" w14:textId="77777777" w:rsidR="00B73992" w:rsidRPr="00187F1C" w:rsidRDefault="00B73992" w:rsidP="000227AF">
            <w:pPr>
              <w:spacing w:after="100"/>
              <w:rPr>
                <w:color w:val="000000" w:themeColor="text1"/>
              </w:rPr>
            </w:pPr>
            <w:r w:rsidRPr="00187F1C">
              <w:rPr>
                <w:color w:val="000000" w:themeColor="text1"/>
              </w:rPr>
              <w:t>Im Kanalbereich mit</w:t>
            </w:r>
          </w:p>
        </w:tc>
        <w:tc>
          <w:tcPr>
            <w:tcW w:w="1418" w:type="dxa"/>
            <w:tcBorders>
              <w:top w:val="single" w:sz="6" w:space="0" w:color="auto"/>
              <w:left w:val="single" w:sz="6" w:space="0" w:color="auto"/>
              <w:bottom w:val="single" w:sz="6" w:space="0" w:color="auto"/>
              <w:right w:val="single" w:sz="6" w:space="0" w:color="auto"/>
            </w:tcBorders>
          </w:tcPr>
          <w:p w14:paraId="45A61164" w14:textId="4BCEE3FE" w:rsidR="00B73992" w:rsidRPr="00187F1C" w:rsidRDefault="00B73992" w:rsidP="000227AF">
            <w:pPr>
              <w:spacing w:after="100"/>
              <w:jc w:val="center"/>
              <w:rPr>
                <w:color w:val="000000" w:themeColor="text1"/>
                <w:spacing w:val="10"/>
                <w:sz w:val="28"/>
              </w:rPr>
            </w:pPr>
            <w:r w:rsidRPr="00187F1C">
              <w:rPr>
                <w:color w:val="000000" w:themeColor="text1"/>
                <w:spacing w:val="10"/>
                <w:sz w:val="28"/>
              </w:rPr>
              <w:t>t</w:t>
            </w:r>
            <w:r w:rsidRPr="00187F1C">
              <w:rPr>
                <w:color w:val="000000" w:themeColor="text1"/>
                <w:spacing w:val="10"/>
                <w:sz w:val="28"/>
                <w:vertAlign w:val="subscript"/>
              </w:rPr>
              <w:t>f</w:t>
            </w:r>
            <w:r w:rsidRPr="00187F1C">
              <w:rPr>
                <w:color w:val="000000" w:themeColor="text1"/>
                <w:spacing w:val="10"/>
                <w:sz w:val="28"/>
              </w:rPr>
              <w:t xml:space="preserve">  </w:t>
            </w:r>
            <w:r w:rsidRPr="00187F1C">
              <w:rPr>
                <w:color w:val="000000" w:themeColor="text1"/>
                <w:spacing w:val="10"/>
                <w:sz w:val="28"/>
                <w:vertAlign w:val="subscript"/>
              </w:rPr>
              <w:t xml:space="preserve"> </w:t>
            </w:r>
            <w:r w:rsidR="00E90EFE" w:rsidRPr="00187F1C">
              <w:rPr>
                <w:color w:val="000000" w:themeColor="text1"/>
                <w:spacing w:val="10"/>
                <w:sz w:val="28"/>
              </w:rPr>
              <w:t>&gt;  D</w:t>
            </w:r>
          </w:p>
        </w:tc>
        <w:tc>
          <w:tcPr>
            <w:tcW w:w="2409" w:type="dxa"/>
            <w:tcBorders>
              <w:left w:val="nil"/>
            </w:tcBorders>
          </w:tcPr>
          <w:p w14:paraId="0EF6075E" w14:textId="27556DCE" w:rsidR="00B73992" w:rsidRPr="00187F1C" w:rsidRDefault="00D70AE7" w:rsidP="000227AF">
            <w:pPr>
              <w:spacing w:after="100"/>
              <w:rPr>
                <w:color w:val="000000" w:themeColor="text1"/>
              </w:rPr>
            </w:pPr>
            <w:r w:rsidRPr="00187F1C">
              <w:rPr>
                <w:color w:val="000000" w:themeColor="text1"/>
              </w:rPr>
              <w:t xml:space="preserve"> </w:t>
            </w:r>
            <w:r w:rsidR="00B73992" w:rsidRPr="00187F1C">
              <w:rPr>
                <w:color w:val="000000" w:themeColor="text1"/>
              </w:rPr>
              <w:t>wird gerechnet mit</w:t>
            </w:r>
            <w:r w:rsidR="007556B1" w:rsidRPr="00187F1C">
              <w:rPr>
                <w:color w:val="000000" w:themeColor="text1"/>
              </w:rPr>
              <w:t xml:space="preserve"> </w:t>
            </w:r>
          </w:p>
        </w:tc>
        <w:tc>
          <w:tcPr>
            <w:tcW w:w="3402" w:type="dxa"/>
            <w:tcBorders>
              <w:top w:val="single" w:sz="6" w:space="0" w:color="auto"/>
              <w:left w:val="single" w:sz="6" w:space="0" w:color="auto"/>
              <w:bottom w:val="single" w:sz="6" w:space="0" w:color="auto"/>
              <w:right w:val="single" w:sz="6" w:space="0" w:color="auto"/>
            </w:tcBorders>
          </w:tcPr>
          <w:p w14:paraId="0F85530E" w14:textId="32CFAE56" w:rsidR="00B73992" w:rsidRPr="00187F1C" w:rsidRDefault="00B73992" w:rsidP="007556B1">
            <w:pPr>
              <w:spacing w:after="100"/>
              <w:jc w:val="center"/>
              <w:rPr>
                <w:color w:val="000000" w:themeColor="text1"/>
                <w:spacing w:val="20"/>
                <w:lang w:val="de-DE"/>
              </w:rPr>
            </w:pPr>
            <w:r w:rsidRPr="00187F1C">
              <w:rPr>
                <w:color w:val="000000" w:themeColor="text1"/>
                <w:spacing w:val="20"/>
                <w:sz w:val="28"/>
                <w:lang w:val="de-DE"/>
              </w:rPr>
              <w:t>r</w:t>
            </w:r>
            <w:r w:rsidR="00E90EFE" w:rsidRPr="00187F1C">
              <w:rPr>
                <w:color w:val="000000" w:themeColor="text1"/>
                <w:spacing w:val="20"/>
                <w:vertAlign w:val="subscript"/>
                <w:lang w:val="de-DE"/>
              </w:rPr>
              <w:t>D</w:t>
            </w:r>
            <w:r w:rsidRPr="00187F1C">
              <w:rPr>
                <w:color w:val="000000" w:themeColor="text1"/>
                <w:spacing w:val="20"/>
                <w:vertAlign w:val="subscript"/>
                <w:lang w:val="de-DE"/>
              </w:rPr>
              <w:t>(n)</w:t>
            </w:r>
            <w:r w:rsidRPr="00187F1C">
              <w:rPr>
                <w:color w:val="000000" w:themeColor="text1"/>
                <w:spacing w:val="20"/>
                <w:lang w:val="de-DE"/>
              </w:rPr>
              <w:t xml:space="preserve">  =  </w:t>
            </w:r>
            <w:r w:rsidRPr="00187F1C">
              <w:rPr>
                <w:color w:val="000000" w:themeColor="text1"/>
                <w:spacing w:val="20"/>
                <w:sz w:val="28"/>
                <w:lang w:val="de-DE"/>
              </w:rPr>
              <w:t>r</w:t>
            </w:r>
            <w:r w:rsidR="00E90EFE" w:rsidRPr="00187F1C">
              <w:rPr>
                <w:color w:val="000000" w:themeColor="text1"/>
                <w:spacing w:val="20"/>
                <w:vertAlign w:val="subscript"/>
                <w:lang w:val="de-DE"/>
              </w:rPr>
              <w:t>D</w:t>
            </w:r>
            <w:r w:rsidRPr="00187F1C">
              <w:rPr>
                <w:color w:val="000000" w:themeColor="text1"/>
                <w:spacing w:val="20"/>
                <w:vertAlign w:val="subscript"/>
                <w:lang w:val="de-DE"/>
              </w:rPr>
              <w:t>=tf(</w:t>
            </w:r>
            <w:r w:rsidRPr="00187F1C">
              <w:rPr>
                <w:color w:val="000000" w:themeColor="text1"/>
                <w:spacing w:val="20"/>
                <w:sz w:val="28"/>
                <w:vertAlign w:val="subscript"/>
                <w:lang w:val="de-DE"/>
              </w:rPr>
              <w:t>n</w:t>
            </w:r>
            <w:r w:rsidRPr="00187F1C">
              <w:rPr>
                <w:color w:val="000000" w:themeColor="text1"/>
                <w:spacing w:val="20"/>
                <w:vertAlign w:val="subscript"/>
                <w:lang w:val="de-DE"/>
              </w:rPr>
              <w:t>Bem)</w:t>
            </w:r>
          </w:p>
        </w:tc>
      </w:tr>
    </w:tbl>
    <w:p w14:paraId="2C976ECC" w14:textId="3CA9253E" w:rsidR="00B73992" w:rsidRPr="00187F1C" w:rsidRDefault="00B612B4" w:rsidP="00B612B4">
      <w:pPr>
        <w:jc w:val="center"/>
        <w:rPr>
          <w:color w:val="000000" w:themeColor="text1"/>
          <w:lang w:val="de-DE"/>
        </w:rPr>
      </w:pPr>
      <w:r w:rsidRPr="00187F1C">
        <w:rPr>
          <w:color w:val="000000" w:themeColor="text1"/>
          <w:lang w:val="de-DE"/>
        </w:rPr>
        <w:t xml:space="preserve">                                                                                                   man setzt die </w:t>
      </w:r>
      <w:r w:rsidR="007556B1" w:rsidRPr="00924822">
        <w:rPr>
          <w:b/>
          <w:color w:val="000000" w:themeColor="text1"/>
          <w:lang w:val="de-DE"/>
        </w:rPr>
        <w:t xml:space="preserve">Fließzeit </w:t>
      </w:r>
      <w:r w:rsidRPr="00924822">
        <w:rPr>
          <w:b/>
          <w:color w:val="000000" w:themeColor="text1"/>
          <w:lang w:val="de-DE"/>
        </w:rPr>
        <w:t>t</w:t>
      </w:r>
      <w:r w:rsidRPr="00924822">
        <w:rPr>
          <w:b/>
          <w:color w:val="000000" w:themeColor="text1"/>
          <w:vertAlign w:val="subscript"/>
          <w:lang w:val="de-DE"/>
        </w:rPr>
        <w:t>f</w:t>
      </w:r>
      <w:r w:rsidR="007556B1" w:rsidRPr="00924822">
        <w:rPr>
          <w:b/>
          <w:color w:val="000000" w:themeColor="text1"/>
          <w:lang w:val="de-DE"/>
        </w:rPr>
        <w:t xml:space="preserve"> = Regendauer </w:t>
      </w:r>
      <w:r w:rsidR="00F22353" w:rsidRPr="00924822">
        <w:rPr>
          <w:b/>
          <w:color w:val="000000" w:themeColor="text1"/>
          <w:lang w:val="de-DE"/>
        </w:rPr>
        <w:t>D</w:t>
      </w:r>
    </w:p>
    <w:p w14:paraId="5A4D5018" w14:textId="77777777" w:rsidR="00B612B4" w:rsidRPr="00187F1C" w:rsidRDefault="00B612B4" w:rsidP="00B612B4">
      <w:pPr>
        <w:jc w:val="center"/>
        <w:rPr>
          <w:color w:val="000000" w:themeColor="text1"/>
          <w:lang w:val="de-DE"/>
        </w:rPr>
      </w:pPr>
    </w:p>
    <w:tbl>
      <w:tblPr>
        <w:tblW w:w="0" w:type="auto"/>
        <w:tblLayout w:type="fixed"/>
        <w:tblCellMar>
          <w:left w:w="71" w:type="dxa"/>
          <w:right w:w="71" w:type="dxa"/>
        </w:tblCellMar>
        <w:tblLook w:val="0000" w:firstRow="0" w:lastRow="0" w:firstColumn="0" w:lastColumn="0" w:noHBand="0" w:noVBand="0"/>
      </w:tblPr>
      <w:tblGrid>
        <w:gridCol w:w="1064"/>
        <w:gridCol w:w="6591"/>
      </w:tblGrid>
      <w:tr w:rsidR="00B73992" w:rsidRPr="00187F1C" w14:paraId="364FE0D1" w14:textId="77777777" w:rsidTr="00E90EFE">
        <w:tc>
          <w:tcPr>
            <w:tcW w:w="1064" w:type="dxa"/>
          </w:tcPr>
          <w:p w14:paraId="630688A0" w14:textId="77777777" w:rsidR="00B612B4" w:rsidRPr="00187F1C" w:rsidRDefault="00B612B4">
            <w:pPr>
              <w:rPr>
                <w:color w:val="000000" w:themeColor="text1"/>
                <w:lang w:val="de-DE"/>
              </w:rPr>
            </w:pPr>
          </w:p>
          <w:p w14:paraId="0CB44F26" w14:textId="77777777" w:rsidR="00B73992" w:rsidRPr="00187F1C" w:rsidRDefault="00B73992">
            <w:pPr>
              <w:rPr>
                <w:color w:val="000000" w:themeColor="text1"/>
              </w:rPr>
            </w:pPr>
            <w:r w:rsidRPr="00187F1C">
              <w:rPr>
                <w:color w:val="000000" w:themeColor="text1"/>
              </w:rPr>
              <w:t>wobei:</w:t>
            </w:r>
          </w:p>
        </w:tc>
        <w:tc>
          <w:tcPr>
            <w:tcW w:w="6591" w:type="dxa"/>
            <w:tcBorders>
              <w:top w:val="single" w:sz="6" w:space="0" w:color="auto"/>
              <w:left w:val="single" w:sz="6" w:space="0" w:color="auto"/>
              <w:bottom w:val="single" w:sz="6" w:space="0" w:color="auto"/>
              <w:right w:val="single" w:sz="6" w:space="0" w:color="auto"/>
            </w:tcBorders>
          </w:tcPr>
          <w:p w14:paraId="7C4D234B" w14:textId="2218B9C4" w:rsidR="00B73992" w:rsidRPr="00187F1C" w:rsidRDefault="00B60AB9" w:rsidP="00B612B4">
            <w:pPr>
              <w:jc w:val="center"/>
              <w:rPr>
                <w:b/>
                <w:color w:val="000000" w:themeColor="text1"/>
              </w:rPr>
            </w:pPr>
            <w:r w:rsidRPr="00187F1C">
              <w:rPr>
                <w:b/>
                <w:color w:val="000000" w:themeColor="text1"/>
                <w:position w:val="-40"/>
              </w:rPr>
              <w:object w:dxaOrig="3280" w:dyaOrig="920" w14:anchorId="1DD5BDB6">
                <v:shape id="_x0000_i1040" type="#_x0000_t75" style="width:245.2pt;height:63.8pt" o:ole="">
                  <v:imagedata r:id="rId89" o:title=""/>
                </v:shape>
                <o:OLEObject Type="Embed" ProgID="Equation.3" ShapeID="_x0000_i1040" DrawAspect="Content" ObjectID="_1608978173" r:id="rId90"/>
              </w:object>
            </w:r>
          </w:p>
        </w:tc>
      </w:tr>
    </w:tbl>
    <w:p w14:paraId="31709369" w14:textId="3C6FF911" w:rsidR="00B73992" w:rsidRPr="00187F1C" w:rsidRDefault="00B73992">
      <w:pPr>
        <w:rPr>
          <w:color w:val="000000" w:themeColor="text1"/>
          <w:lang w:val="de-DE"/>
        </w:rPr>
      </w:pPr>
      <w:r w:rsidRPr="00187F1C">
        <w:rPr>
          <w:color w:val="000000" w:themeColor="text1"/>
          <w:lang w:val="de-DE"/>
        </w:rPr>
        <w:t xml:space="preserve">also mit dem Regen, dessen Dauer </w:t>
      </w:r>
      <w:r w:rsidR="00E90EFE" w:rsidRPr="00187F1C">
        <w:rPr>
          <w:color w:val="000000" w:themeColor="text1"/>
          <w:lang w:val="de-DE"/>
        </w:rPr>
        <w:t>D</w:t>
      </w:r>
      <w:r w:rsidRPr="00187F1C">
        <w:rPr>
          <w:color w:val="000000" w:themeColor="text1"/>
          <w:lang w:val="de-DE"/>
        </w:rPr>
        <w:t xml:space="preserve"> </w:t>
      </w:r>
      <w:r w:rsidRPr="00187F1C">
        <w:rPr>
          <w:color w:val="000000" w:themeColor="text1"/>
          <w:spacing w:val="10"/>
          <w:lang w:val="de-DE"/>
        </w:rPr>
        <w:t>[min]</w:t>
      </w:r>
      <w:r w:rsidRPr="00187F1C">
        <w:rPr>
          <w:color w:val="000000" w:themeColor="text1"/>
          <w:lang w:val="de-DE"/>
        </w:rPr>
        <w:t xml:space="preserve"> gleich der Fließzeit </w:t>
      </w:r>
      <w:r w:rsidRPr="00187F1C">
        <w:rPr>
          <w:color w:val="000000" w:themeColor="text1"/>
          <w:spacing w:val="10"/>
          <w:lang w:val="de-DE"/>
        </w:rPr>
        <w:t>t</w:t>
      </w:r>
      <w:r w:rsidRPr="00187F1C">
        <w:rPr>
          <w:color w:val="000000" w:themeColor="text1"/>
          <w:spacing w:val="10"/>
          <w:vertAlign w:val="subscript"/>
          <w:lang w:val="de-DE"/>
        </w:rPr>
        <w:t>f</w:t>
      </w:r>
      <w:r w:rsidRPr="00187F1C">
        <w:rPr>
          <w:color w:val="000000" w:themeColor="text1"/>
          <w:lang w:val="de-DE"/>
        </w:rPr>
        <w:t xml:space="preserve"> </w:t>
      </w:r>
      <w:r w:rsidRPr="00187F1C">
        <w:rPr>
          <w:color w:val="000000" w:themeColor="text1"/>
          <w:spacing w:val="10"/>
          <w:lang w:val="de-DE"/>
        </w:rPr>
        <w:t>[min]</w:t>
      </w:r>
      <w:r w:rsidR="00B60AB9" w:rsidRPr="00187F1C">
        <w:rPr>
          <w:color w:val="000000" w:themeColor="text1"/>
          <w:lang w:val="de-DE"/>
        </w:rPr>
        <w:t xml:space="preserve"> bis zum Bemessungspunkt ist</w:t>
      </w:r>
      <w:r w:rsidR="00B612B4" w:rsidRPr="00187F1C">
        <w:rPr>
          <w:color w:val="000000" w:themeColor="text1"/>
          <w:lang w:val="de-DE"/>
        </w:rPr>
        <w:t>.</w:t>
      </w:r>
    </w:p>
    <w:p w14:paraId="54FBF05D" w14:textId="7E90500E" w:rsidR="00193F78" w:rsidRPr="00187F1C" w:rsidRDefault="00B612B4" w:rsidP="00193F78">
      <w:pPr>
        <w:shd w:val="clear" w:color="auto" w:fill="FFFFDD"/>
        <w:rPr>
          <w:i/>
          <w:color w:val="000000" w:themeColor="text1"/>
          <w:lang w:val="de-DE"/>
        </w:rPr>
      </w:pPr>
      <w:r w:rsidRPr="00187F1C">
        <w:rPr>
          <w:i/>
          <w:color w:val="000000" w:themeColor="text1"/>
          <w:lang w:val="de-DE"/>
        </w:rPr>
        <w:t xml:space="preserve">Die </w:t>
      </w:r>
      <w:r w:rsidRPr="00187F1C">
        <w:rPr>
          <w:i/>
          <w:color w:val="000000" w:themeColor="text1"/>
          <w:u w:val="words"/>
          <w:lang w:val="de-DE"/>
        </w:rPr>
        <w:t>Genauigkeit</w:t>
      </w:r>
      <w:r w:rsidRPr="00187F1C">
        <w:rPr>
          <w:i/>
          <w:color w:val="000000" w:themeColor="text1"/>
          <w:lang w:val="de-DE"/>
        </w:rPr>
        <w:t xml:space="preserve"> d</w:t>
      </w:r>
      <w:r w:rsidR="00E90EFE" w:rsidRPr="00187F1C">
        <w:rPr>
          <w:i/>
          <w:color w:val="000000" w:themeColor="text1"/>
          <w:lang w:val="de-DE"/>
        </w:rPr>
        <w:t xml:space="preserve">es Zeitbeiwertverfahrens </w:t>
      </w:r>
      <w:r w:rsidR="00E90EFE" w:rsidRPr="00187F1C">
        <w:rPr>
          <w:i/>
          <w:color w:val="000000" w:themeColor="text1"/>
          <w:u w:val="words"/>
          <w:lang w:val="de-DE"/>
        </w:rPr>
        <w:t>steigt</w:t>
      </w:r>
      <w:r w:rsidRPr="00187F1C">
        <w:rPr>
          <w:i/>
          <w:color w:val="000000" w:themeColor="text1"/>
          <w:u w:val="words"/>
          <w:lang w:val="de-DE"/>
        </w:rPr>
        <w:t xml:space="preserve"> </w:t>
      </w:r>
      <w:r w:rsidR="00E90EFE" w:rsidRPr="00187F1C">
        <w:rPr>
          <w:b/>
          <w:i/>
          <w:color w:val="000000" w:themeColor="text1"/>
          <w:u w:val="words"/>
          <w:lang w:val="de-DE"/>
        </w:rPr>
        <w:t xml:space="preserve">je </w:t>
      </w:r>
      <w:r w:rsidRPr="00187F1C">
        <w:rPr>
          <w:b/>
          <w:i/>
          <w:color w:val="000000" w:themeColor="text1"/>
          <w:u w:val="words"/>
          <w:lang w:val="de-DE"/>
        </w:rPr>
        <w:t>r</w:t>
      </w:r>
      <w:r w:rsidR="00576D39" w:rsidRPr="00187F1C">
        <w:rPr>
          <w:b/>
          <w:i/>
          <w:color w:val="000000" w:themeColor="text1"/>
          <w:u w:val="words"/>
          <w:lang w:val="de-DE"/>
        </w:rPr>
        <w:t>e</w:t>
      </w:r>
      <w:r w:rsidRPr="00187F1C">
        <w:rPr>
          <w:b/>
          <w:i/>
          <w:color w:val="000000" w:themeColor="text1"/>
          <w:u w:val="words"/>
          <w:lang w:val="de-DE"/>
        </w:rPr>
        <w:t>gelmäßiger (homogener)</w:t>
      </w:r>
      <w:r w:rsidRPr="00187F1C">
        <w:rPr>
          <w:i/>
          <w:color w:val="000000" w:themeColor="text1"/>
          <w:lang w:val="de-DE"/>
        </w:rPr>
        <w:t xml:space="preserve"> das zu berechnende Kanal-Einzugsgebiet ist. </w:t>
      </w:r>
      <w:r w:rsidR="00E90EFE" w:rsidRPr="00187F1C">
        <w:rPr>
          <w:i/>
          <w:color w:val="000000" w:themeColor="text1"/>
          <w:lang w:val="de-DE"/>
        </w:rPr>
        <w:t xml:space="preserve">Bei </w:t>
      </w:r>
      <w:r w:rsidR="00B60AB9" w:rsidRPr="00187F1C">
        <w:rPr>
          <w:b/>
          <w:i/>
          <w:color w:val="000000" w:themeColor="text1"/>
          <w:u w:val="words"/>
          <w:lang w:val="de-DE"/>
        </w:rPr>
        <w:t>vielen</w:t>
      </w:r>
      <w:r w:rsidR="00B60AB9" w:rsidRPr="00187F1C">
        <w:rPr>
          <w:i/>
          <w:color w:val="000000" w:themeColor="text1"/>
          <w:lang w:val="de-DE"/>
        </w:rPr>
        <w:t xml:space="preserve">, </w:t>
      </w:r>
      <w:r w:rsidR="00E90EFE" w:rsidRPr="00187F1C">
        <w:rPr>
          <w:i/>
          <w:color w:val="000000" w:themeColor="text1"/>
          <w:lang w:val="de-DE"/>
        </w:rPr>
        <w:t xml:space="preserve">stark </w:t>
      </w:r>
      <w:r w:rsidR="00E90EFE" w:rsidRPr="00187F1C">
        <w:rPr>
          <w:b/>
          <w:i/>
          <w:color w:val="000000" w:themeColor="text1"/>
          <w:u w:val="words"/>
          <w:lang w:val="de-DE"/>
        </w:rPr>
        <w:t xml:space="preserve">unregelmäßigen </w:t>
      </w:r>
      <w:r w:rsidR="00B60AB9" w:rsidRPr="00187F1C">
        <w:rPr>
          <w:b/>
          <w:i/>
          <w:color w:val="000000" w:themeColor="text1"/>
          <w:u w:val="words"/>
          <w:lang w:val="de-DE"/>
        </w:rPr>
        <w:t>(inhomogenen)</w:t>
      </w:r>
      <w:r w:rsidR="00B60AB9" w:rsidRPr="00187F1C">
        <w:rPr>
          <w:i/>
          <w:color w:val="000000" w:themeColor="text1"/>
          <w:lang w:val="de-DE"/>
        </w:rPr>
        <w:t xml:space="preserve"> Gebietsanteilen in Bezug </w:t>
      </w:r>
      <w:r w:rsidR="000633E8">
        <w:rPr>
          <w:i/>
          <w:color w:val="000000" w:themeColor="text1"/>
          <w:lang w:val="de-DE"/>
        </w:rPr>
        <w:t xml:space="preserve">auf </w:t>
      </w:r>
      <w:r w:rsidR="00E90EFE" w:rsidRPr="00187F1C">
        <w:rPr>
          <w:i/>
          <w:color w:val="000000" w:themeColor="text1"/>
          <w:lang w:val="de-DE"/>
        </w:rPr>
        <w:t>Flächengrößen</w:t>
      </w:r>
      <w:r w:rsidR="00924822">
        <w:rPr>
          <w:i/>
          <w:color w:val="000000" w:themeColor="text1"/>
          <w:lang w:val="de-DE"/>
        </w:rPr>
        <w:t xml:space="preserve"> und/oder</w:t>
      </w:r>
      <w:r w:rsidR="00E90EFE" w:rsidRPr="00187F1C">
        <w:rPr>
          <w:i/>
          <w:color w:val="000000" w:themeColor="text1"/>
          <w:lang w:val="de-DE"/>
        </w:rPr>
        <w:t xml:space="preserve"> Gelände</w:t>
      </w:r>
      <w:r w:rsidR="000633E8">
        <w:rPr>
          <w:i/>
          <w:color w:val="000000" w:themeColor="text1"/>
          <w:lang w:val="de-DE"/>
        </w:rPr>
        <w:t>-N</w:t>
      </w:r>
      <w:r w:rsidR="00E90EFE" w:rsidRPr="00187F1C">
        <w:rPr>
          <w:i/>
          <w:color w:val="000000" w:themeColor="text1"/>
          <w:lang w:val="de-DE"/>
        </w:rPr>
        <w:t>eigungen</w:t>
      </w:r>
      <w:r w:rsidR="00924822">
        <w:rPr>
          <w:i/>
          <w:color w:val="000000" w:themeColor="text1"/>
          <w:lang w:val="de-DE"/>
        </w:rPr>
        <w:t xml:space="preserve"> (Gefälle)</w:t>
      </w:r>
      <w:r w:rsidR="00E90EFE" w:rsidRPr="00187F1C">
        <w:rPr>
          <w:i/>
          <w:color w:val="000000" w:themeColor="text1"/>
          <w:lang w:val="de-DE"/>
        </w:rPr>
        <w:t xml:space="preserve"> </w:t>
      </w:r>
      <w:r w:rsidR="000633E8">
        <w:rPr>
          <w:i/>
          <w:color w:val="000000" w:themeColor="text1"/>
          <w:lang w:val="de-DE"/>
        </w:rPr>
        <w:t xml:space="preserve">und Oberflächenstruktur </w:t>
      </w:r>
      <w:r w:rsidR="00E90EFE" w:rsidRPr="00187F1C">
        <w:rPr>
          <w:i/>
          <w:color w:val="000000" w:themeColor="text1"/>
          <w:lang w:val="de-DE"/>
        </w:rPr>
        <w:t>sind andere Bemessungsverfahren zu verwenden (</w:t>
      </w:r>
      <w:r w:rsidR="006F2A39">
        <w:rPr>
          <w:i/>
          <w:color w:val="000000" w:themeColor="text1"/>
          <w:lang w:val="de-DE"/>
        </w:rPr>
        <w:t xml:space="preserve">z.B. </w:t>
      </w:r>
      <w:r w:rsidR="00E90EFE" w:rsidRPr="00187F1C">
        <w:rPr>
          <w:i/>
          <w:color w:val="000000" w:themeColor="text1"/>
          <w:lang w:val="de-DE"/>
        </w:rPr>
        <w:t>Summenlienverf</w:t>
      </w:r>
      <w:r w:rsidR="000633E8">
        <w:rPr>
          <w:i/>
          <w:color w:val="000000" w:themeColor="text1"/>
          <w:lang w:val="de-DE"/>
        </w:rPr>
        <w:t>ahren</w:t>
      </w:r>
      <w:r w:rsidR="00E90EFE" w:rsidRPr="00187F1C">
        <w:rPr>
          <w:i/>
          <w:color w:val="000000" w:themeColor="text1"/>
          <w:lang w:val="de-DE"/>
        </w:rPr>
        <w:t xml:space="preserve">) </w:t>
      </w:r>
    </w:p>
    <w:p w14:paraId="2408155A" w14:textId="77777777" w:rsidR="00B73992" w:rsidRPr="00187F1C" w:rsidRDefault="00B73992">
      <w:pPr>
        <w:rPr>
          <w:b/>
          <w:color w:val="000000" w:themeColor="text1"/>
          <w:lang w:val="de-DE"/>
        </w:rPr>
      </w:pPr>
      <w:r w:rsidRPr="00187F1C">
        <w:rPr>
          <w:b/>
          <w:color w:val="000000" w:themeColor="text1"/>
          <w:u w:val="single"/>
          <w:lang w:val="de-DE"/>
        </w:rPr>
        <w:t xml:space="preserve">Überprüfen der Regelmäßigkeit des Einzugsgebietes </w:t>
      </w:r>
    </w:p>
    <w:p w14:paraId="6527F1FD" w14:textId="5F5A6510" w:rsidR="00B73992" w:rsidRPr="00187F1C" w:rsidRDefault="00B73992" w:rsidP="005A760F">
      <w:pPr>
        <w:numPr>
          <w:ilvl w:val="0"/>
          <w:numId w:val="1"/>
        </w:numPr>
        <w:rPr>
          <w:color w:val="000000" w:themeColor="text1"/>
          <w:lang w:val="de-DE"/>
        </w:rPr>
      </w:pPr>
      <w:r w:rsidRPr="00187F1C">
        <w:rPr>
          <w:color w:val="000000" w:themeColor="text1"/>
          <w:lang w:val="de-DE"/>
        </w:rPr>
        <w:t>die Entwässerungs</w:t>
      </w:r>
      <w:r w:rsidRPr="00187F1C">
        <w:rPr>
          <w:color w:val="000000" w:themeColor="text1"/>
          <w:u w:val="single"/>
          <w:lang w:val="de-DE"/>
        </w:rPr>
        <w:t>fläche</w:t>
      </w:r>
      <w:r w:rsidR="00BB09AA" w:rsidRPr="00187F1C">
        <w:rPr>
          <w:color w:val="000000" w:themeColor="text1"/>
          <w:lang w:val="de-DE"/>
        </w:rPr>
        <w:t xml:space="preserve"> (</w:t>
      </w:r>
      <w:r w:rsidRPr="00187F1C">
        <w:rPr>
          <w:b/>
          <w:color w:val="000000" w:themeColor="text1"/>
          <w:lang w:val="de-DE"/>
        </w:rPr>
        <w:t>A</w:t>
      </w:r>
      <w:r w:rsidRPr="00187F1C">
        <w:rPr>
          <w:b/>
          <w:color w:val="000000" w:themeColor="text1"/>
          <w:vertAlign w:val="subscript"/>
          <w:lang w:val="de-DE"/>
        </w:rPr>
        <w:t xml:space="preserve">E </w:t>
      </w:r>
      <w:r w:rsidRPr="00187F1C">
        <w:rPr>
          <w:b/>
          <w:color w:val="000000" w:themeColor="text1"/>
        </w:rPr>
        <w:sym w:font="Symbol" w:char="F0B4"/>
      </w:r>
      <w:r w:rsidRPr="00187F1C">
        <w:rPr>
          <w:b/>
          <w:color w:val="000000" w:themeColor="text1"/>
          <w:lang w:val="de-DE"/>
        </w:rPr>
        <w:t xml:space="preserve"> </w:t>
      </w:r>
      <w:r w:rsidRPr="00187F1C">
        <w:rPr>
          <w:b/>
          <w:color w:val="000000" w:themeColor="text1"/>
        </w:rPr>
        <w:sym w:font="Symbol" w:char="F06A"/>
      </w:r>
      <w:r w:rsidRPr="00187F1C">
        <w:rPr>
          <w:color w:val="000000" w:themeColor="text1"/>
          <w:lang w:val="de-DE"/>
        </w:rPr>
        <w:t>) soll</w:t>
      </w:r>
      <w:r w:rsidR="00B612B4" w:rsidRPr="00187F1C">
        <w:rPr>
          <w:color w:val="000000" w:themeColor="text1"/>
          <w:lang w:val="de-DE"/>
        </w:rPr>
        <w:t xml:space="preserve">te </w:t>
      </w:r>
      <w:r w:rsidR="007A0A9E" w:rsidRPr="00187F1C">
        <w:rPr>
          <w:color w:val="000000" w:themeColor="text1"/>
          <w:lang w:val="de-DE"/>
        </w:rPr>
        <w:t xml:space="preserve">in Fließrichtung </w:t>
      </w:r>
      <w:r w:rsidR="00B612B4" w:rsidRPr="00187F1C">
        <w:rPr>
          <w:color w:val="000000" w:themeColor="text1"/>
          <w:u w:val="words"/>
          <w:lang w:val="de-DE"/>
        </w:rPr>
        <w:t xml:space="preserve">möglichst </w:t>
      </w:r>
      <w:r w:rsidRPr="00187F1C">
        <w:rPr>
          <w:color w:val="000000" w:themeColor="text1"/>
          <w:u w:val="words"/>
          <w:lang w:val="de-DE"/>
        </w:rPr>
        <w:t>linear</w:t>
      </w:r>
      <w:r w:rsidRPr="00187F1C">
        <w:rPr>
          <w:color w:val="000000" w:themeColor="text1"/>
          <w:lang w:val="de-DE"/>
        </w:rPr>
        <w:t xml:space="preserve"> zu Zeit und Weg </w:t>
      </w:r>
      <w:r w:rsidRPr="00187F1C">
        <w:rPr>
          <w:b/>
          <w:color w:val="000000" w:themeColor="text1"/>
          <w:u w:val="single"/>
          <w:lang w:val="de-DE"/>
        </w:rPr>
        <w:t>zu</w:t>
      </w:r>
      <w:r w:rsidR="000633E8">
        <w:rPr>
          <w:color w:val="000000" w:themeColor="text1"/>
          <w:lang w:val="de-DE"/>
        </w:rPr>
        <w:t>nehmen</w:t>
      </w:r>
      <w:r w:rsidRPr="00187F1C">
        <w:rPr>
          <w:color w:val="000000" w:themeColor="text1"/>
          <w:lang w:val="de-DE"/>
        </w:rPr>
        <w:t>!</w:t>
      </w:r>
    </w:p>
    <w:p w14:paraId="487B5E03" w14:textId="3F18D59D" w:rsidR="00B73992" w:rsidRPr="00187F1C" w:rsidRDefault="00B73992" w:rsidP="005A760F">
      <w:pPr>
        <w:numPr>
          <w:ilvl w:val="0"/>
          <w:numId w:val="1"/>
        </w:numPr>
        <w:rPr>
          <w:color w:val="000000" w:themeColor="text1"/>
          <w:lang w:val="de-DE"/>
        </w:rPr>
      </w:pPr>
      <w:r w:rsidRPr="00187F1C">
        <w:rPr>
          <w:color w:val="000000" w:themeColor="text1"/>
          <w:lang w:val="de-DE"/>
        </w:rPr>
        <w:t xml:space="preserve">große Unterschiede </w:t>
      </w:r>
      <w:r w:rsidR="00B612B4" w:rsidRPr="00187F1C">
        <w:rPr>
          <w:color w:val="000000" w:themeColor="text1"/>
          <w:lang w:val="de-DE"/>
        </w:rPr>
        <w:t>(</w:t>
      </w:r>
      <w:r w:rsidR="00B612B4" w:rsidRPr="00187F1C">
        <w:rPr>
          <w:b/>
          <w:color w:val="000000" w:themeColor="text1"/>
          <w:lang w:val="de-DE"/>
        </w:rPr>
        <w:t>Inhomogenität</w:t>
      </w:r>
      <w:r w:rsidR="00B612B4" w:rsidRPr="00187F1C">
        <w:rPr>
          <w:color w:val="000000" w:themeColor="text1"/>
          <w:lang w:val="de-DE"/>
        </w:rPr>
        <w:t xml:space="preserve">) </w:t>
      </w:r>
      <w:r w:rsidRPr="00187F1C">
        <w:rPr>
          <w:color w:val="000000" w:themeColor="text1"/>
          <w:lang w:val="de-DE"/>
        </w:rPr>
        <w:t xml:space="preserve">einzelner Flächenanteile </w:t>
      </w:r>
      <w:r w:rsidR="007A0A9E" w:rsidRPr="00187F1C">
        <w:rPr>
          <w:color w:val="000000" w:themeColor="text1"/>
          <w:lang w:val="de-DE"/>
        </w:rPr>
        <w:t xml:space="preserve">des Gesamteinzugsgebietes, </w:t>
      </w:r>
      <w:r w:rsidRPr="00187F1C">
        <w:rPr>
          <w:color w:val="000000" w:themeColor="text1"/>
          <w:lang w:val="de-DE"/>
        </w:rPr>
        <w:t>in Gefälle, Abflu</w:t>
      </w:r>
      <w:r w:rsidR="00B612B4" w:rsidRPr="00187F1C">
        <w:rPr>
          <w:color w:val="000000" w:themeColor="text1"/>
          <w:lang w:val="de-DE"/>
        </w:rPr>
        <w:t>ss</w:t>
      </w:r>
      <w:r w:rsidRPr="00187F1C">
        <w:rPr>
          <w:color w:val="000000" w:themeColor="text1"/>
          <w:lang w:val="de-DE"/>
        </w:rPr>
        <w:t xml:space="preserve">beiwert </w:t>
      </w:r>
      <w:r w:rsidRPr="00187F1C">
        <w:rPr>
          <w:color w:val="000000" w:themeColor="text1"/>
        </w:rPr>
        <w:sym w:font="Symbol" w:char="F079"/>
      </w:r>
      <w:r w:rsidRPr="00187F1C">
        <w:rPr>
          <w:color w:val="000000" w:themeColor="text1"/>
          <w:lang w:val="de-DE"/>
        </w:rPr>
        <w:t xml:space="preserve"> und/oder </w:t>
      </w:r>
      <w:r w:rsidR="00045ECF" w:rsidRPr="00187F1C">
        <w:rPr>
          <w:color w:val="000000" w:themeColor="text1"/>
          <w:lang w:val="de-DE"/>
        </w:rPr>
        <w:t>F</w:t>
      </w:r>
      <w:r w:rsidR="006F2A39">
        <w:rPr>
          <w:color w:val="000000" w:themeColor="text1"/>
          <w:lang w:val="de-DE"/>
        </w:rPr>
        <w:t>l</w:t>
      </w:r>
      <w:r w:rsidR="00045ECF" w:rsidRPr="00187F1C">
        <w:rPr>
          <w:color w:val="000000" w:themeColor="text1"/>
          <w:lang w:val="de-DE"/>
        </w:rPr>
        <w:t>ächengröße</w:t>
      </w:r>
      <w:r w:rsidR="00B612B4" w:rsidRPr="00187F1C">
        <w:rPr>
          <w:color w:val="000000" w:themeColor="text1"/>
          <w:lang w:val="de-DE"/>
        </w:rPr>
        <w:t xml:space="preserve"> </w:t>
      </w:r>
      <w:r w:rsidR="00B60AB9" w:rsidRPr="00187F1C">
        <w:rPr>
          <w:color w:val="000000" w:themeColor="text1"/>
          <w:lang w:val="de-DE"/>
        </w:rPr>
        <w:t>erfordern, dass die Regel „</w:t>
      </w:r>
      <w:r w:rsidRPr="00187F1C">
        <w:rPr>
          <w:color w:val="000000" w:themeColor="text1"/>
          <w:lang w:val="de-DE"/>
        </w:rPr>
        <w:t xml:space="preserve">Regendauer </w:t>
      </w:r>
      <w:r w:rsidR="005F3E97" w:rsidRPr="00187F1C">
        <w:rPr>
          <w:b/>
          <w:color w:val="000000" w:themeColor="text1"/>
          <w:lang w:val="de-DE"/>
        </w:rPr>
        <w:t>D</w:t>
      </w:r>
      <w:r w:rsidRPr="00187F1C">
        <w:rPr>
          <w:b/>
          <w:color w:val="000000" w:themeColor="text1"/>
          <w:lang w:val="de-DE"/>
        </w:rPr>
        <w:t xml:space="preserve"> </w:t>
      </w:r>
      <w:r w:rsidRPr="00187F1C">
        <w:rPr>
          <w:color w:val="000000" w:themeColor="text1"/>
          <w:lang w:val="de-DE"/>
        </w:rPr>
        <w:t>=  Fließzeit</w:t>
      </w:r>
      <w:r w:rsidR="00B612B4" w:rsidRPr="00187F1C">
        <w:rPr>
          <w:color w:val="000000" w:themeColor="text1"/>
          <w:lang w:val="de-DE"/>
        </w:rPr>
        <w:t xml:space="preserve"> </w:t>
      </w:r>
      <w:r w:rsidRPr="00187F1C">
        <w:rPr>
          <w:b/>
          <w:color w:val="000000" w:themeColor="text1"/>
          <w:lang w:val="de-DE"/>
        </w:rPr>
        <w:t xml:space="preserve"> </w:t>
      </w:r>
      <w:r w:rsidRPr="00187F1C">
        <w:rPr>
          <w:b/>
          <w:color w:val="000000" w:themeColor="text1"/>
          <w:spacing w:val="20"/>
          <w:lang w:val="de-DE"/>
        </w:rPr>
        <w:t>t</w:t>
      </w:r>
      <w:r w:rsidRPr="00187F1C">
        <w:rPr>
          <w:b/>
          <w:color w:val="000000" w:themeColor="text1"/>
          <w:spacing w:val="20"/>
          <w:vertAlign w:val="subscript"/>
          <w:lang w:val="de-DE"/>
        </w:rPr>
        <w:t>f</w:t>
      </w:r>
      <w:r w:rsidR="00B60AB9" w:rsidRPr="00187F1C">
        <w:rPr>
          <w:color w:val="000000" w:themeColor="text1"/>
          <w:lang w:val="de-DE"/>
        </w:rPr>
        <w:t xml:space="preserve"> „</w:t>
      </w:r>
      <w:r w:rsidRPr="00187F1C">
        <w:rPr>
          <w:color w:val="000000" w:themeColor="text1"/>
          <w:lang w:val="de-DE"/>
        </w:rPr>
        <w:t xml:space="preserve"> </w:t>
      </w:r>
      <w:r w:rsidRPr="00187F1C">
        <w:rPr>
          <w:b/>
          <w:color w:val="000000" w:themeColor="text1"/>
          <w:u w:val="single"/>
          <w:lang w:val="de-DE"/>
        </w:rPr>
        <w:t>nicht</w:t>
      </w:r>
      <w:r w:rsidRPr="00187F1C">
        <w:rPr>
          <w:color w:val="000000" w:themeColor="text1"/>
          <w:lang w:val="de-DE"/>
        </w:rPr>
        <w:t xml:space="preserve"> auf die ganze Fläche anzuwenden ist</w:t>
      </w:r>
      <w:r w:rsidR="00045ECF" w:rsidRPr="00187F1C">
        <w:rPr>
          <w:color w:val="000000" w:themeColor="text1"/>
          <w:lang w:val="de-DE"/>
        </w:rPr>
        <w:t xml:space="preserve">: </w:t>
      </w:r>
      <w:r w:rsidR="00045ECF" w:rsidRPr="00187F1C">
        <w:rPr>
          <w:color w:val="000000" w:themeColor="text1"/>
          <w:u w:val="words"/>
          <w:lang w:val="de-DE"/>
        </w:rPr>
        <w:t>Stark inhomogene</w:t>
      </w:r>
      <w:r w:rsidR="00045ECF" w:rsidRPr="00187F1C">
        <w:rPr>
          <w:color w:val="000000" w:themeColor="text1"/>
          <w:lang w:val="de-DE"/>
        </w:rPr>
        <w:t xml:space="preserve"> Haltungen folgen </w:t>
      </w:r>
      <w:r w:rsidR="00045ECF" w:rsidRPr="00924822">
        <w:rPr>
          <w:color w:val="000000" w:themeColor="text1"/>
          <w:u w:val="single"/>
          <w:lang w:val="de-DE"/>
        </w:rPr>
        <w:t>nicht</w:t>
      </w:r>
      <w:r w:rsidR="00045ECF" w:rsidRPr="00187F1C">
        <w:rPr>
          <w:color w:val="000000" w:themeColor="text1"/>
          <w:lang w:val="de-DE"/>
        </w:rPr>
        <w:t xml:space="preserve"> den Gesetzmäßigkeiten des ZBV.</w:t>
      </w:r>
    </w:p>
    <w:p w14:paraId="3FD27088" w14:textId="6B2531C2" w:rsidR="00B73992" w:rsidRPr="00187F1C" w:rsidRDefault="00B73992" w:rsidP="005A760F">
      <w:pPr>
        <w:numPr>
          <w:ilvl w:val="0"/>
          <w:numId w:val="1"/>
        </w:numPr>
        <w:rPr>
          <w:color w:val="000000" w:themeColor="text1"/>
          <w:lang w:val="de-DE"/>
        </w:rPr>
      </w:pPr>
      <w:r w:rsidRPr="00187F1C">
        <w:rPr>
          <w:color w:val="000000" w:themeColor="text1"/>
          <w:lang w:val="de-DE"/>
        </w:rPr>
        <w:t>Es mu</w:t>
      </w:r>
      <w:r w:rsidR="00576D39" w:rsidRPr="00187F1C">
        <w:rPr>
          <w:color w:val="000000" w:themeColor="text1"/>
          <w:lang w:val="de-DE"/>
        </w:rPr>
        <w:t>ss</w:t>
      </w:r>
      <w:r w:rsidRPr="00187F1C">
        <w:rPr>
          <w:color w:val="000000" w:themeColor="text1"/>
          <w:lang w:val="de-DE"/>
        </w:rPr>
        <w:t xml:space="preserve"> </w:t>
      </w:r>
      <w:r w:rsidR="00EF6459">
        <w:rPr>
          <w:color w:val="000000" w:themeColor="text1"/>
          <w:u w:val="single"/>
          <w:lang w:val="de-DE"/>
        </w:rPr>
        <w:t>durch</w:t>
      </w:r>
      <w:r w:rsidR="00EF6459" w:rsidRPr="00EF6459">
        <w:rPr>
          <w:color w:val="000000" w:themeColor="text1"/>
          <w:lang w:val="de-DE"/>
        </w:rPr>
        <w:t xml:space="preserve"> </w:t>
      </w:r>
      <w:r w:rsidR="00EF6459" w:rsidRPr="00EF6459">
        <w:rPr>
          <w:color w:val="000000" w:themeColor="text1"/>
          <w:u w:val="single"/>
          <w:lang w:val="de-DE"/>
        </w:rPr>
        <w:t>P</w:t>
      </w:r>
      <w:r w:rsidRPr="00187F1C">
        <w:rPr>
          <w:color w:val="000000" w:themeColor="text1"/>
          <w:u w:val="single"/>
          <w:lang w:val="de-DE"/>
        </w:rPr>
        <w:t>robieren</w:t>
      </w:r>
      <w:r w:rsidRPr="00187F1C">
        <w:rPr>
          <w:color w:val="000000" w:themeColor="text1"/>
          <w:lang w:val="de-DE"/>
        </w:rPr>
        <w:t xml:space="preserve"> gefunden werden, welches die größte hydraulische Belastung ist.</w:t>
      </w:r>
    </w:p>
    <w:p w14:paraId="031DA404" w14:textId="04BE6737" w:rsidR="007A0A9E" w:rsidRDefault="007A0A9E" w:rsidP="007A0A9E">
      <w:pPr>
        <w:pStyle w:val="Listenabsatz"/>
        <w:numPr>
          <w:ilvl w:val="0"/>
          <w:numId w:val="1"/>
        </w:numPr>
        <w:shd w:val="clear" w:color="auto" w:fill="FFFFDD"/>
        <w:rPr>
          <w:color w:val="000000" w:themeColor="text1"/>
          <w:lang w:val="de-DE"/>
        </w:rPr>
      </w:pPr>
      <w:r w:rsidRPr="00187F1C">
        <w:rPr>
          <w:color w:val="000000" w:themeColor="text1"/>
          <w:lang w:val="de-DE"/>
        </w:rPr>
        <w:t xml:space="preserve">Die </w:t>
      </w:r>
      <w:r w:rsidRPr="00187F1C">
        <w:rPr>
          <w:b/>
          <w:color w:val="000000" w:themeColor="text1"/>
          <w:u w:val="words"/>
          <w:lang w:val="de-DE"/>
        </w:rPr>
        <w:t xml:space="preserve">Anwendung der Regeln und </w:t>
      </w:r>
      <w:r w:rsidR="00D718A3">
        <w:rPr>
          <w:b/>
          <w:color w:val="000000" w:themeColor="text1"/>
          <w:u w:val="words"/>
          <w:lang w:val="de-DE"/>
        </w:rPr>
        <w:t>der „</w:t>
      </w:r>
      <w:r w:rsidRPr="00187F1C">
        <w:rPr>
          <w:b/>
          <w:color w:val="000000" w:themeColor="text1"/>
          <w:u w:val="words"/>
          <w:lang w:val="de-DE"/>
        </w:rPr>
        <w:t xml:space="preserve">Ausnahmen </w:t>
      </w:r>
      <w:r w:rsidR="00D718A3">
        <w:rPr>
          <w:b/>
          <w:color w:val="000000" w:themeColor="text1"/>
          <w:u w:val="words"/>
          <w:lang w:val="de-DE"/>
        </w:rPr>
        <w:t xml:space="preserve">von </w:t>
      </w:r>
      <w:r w:rsidRPr="00187F1C">
        <w:rPr>
          <w:b/>
          <w:color w:val="000000" w:themeColor="text1"/>
          <w:u w:val="words"/>
          <w:lang w:val="de-DE"/>
        </w:rPr>
        <w:t>der Regel</w:t>
      </w:r>
      <w:r w:rsidR="00D718A3">
        <w:rPr>
          <w:b/>
          <w:color w:val="000000" w:themeColor="text1"/>
          <w:u w:val="words"/>
          <w:lang w:val="de-DE"/>
        </w:rPr>
        <w:t>“</w:t>
      </w:r>
      <w:r w:rsidRPr="00187F1C">
        <w:rPr>
          <w:b/>
          <w:color w:val="000000" w:themeColor="text1"/>
          <w:u w:val="words"/>
          <w:lang w:val="de-DE"/>
        </w:rPr>
        <w:t xml:space="preserve"> zum Zeitbeiwertverfahren</w:t>
      </w:r>
      <w:r w:rsidRPr="00187F1C">
        <w:rPr>
          <w:color w:val="000000" w:themeColor="text1"/>
          <w:lang w:val="de-DE"/>
        </w:rPr>
        <w:t xml:space="preserve"> wird </w:t>
      </w:r>
      <w:r w:rsidRPr="00187F1C">
        <w:rPr>
          <w:b/>
          <w:color w:val="000000" w:themeColor="text1"/>
          <w:u w:val="words"/>
          <w:lang w:val="de-DE"/>
        </w:rPr>
        <w:t>innerhalb der Vorlesung</w:t>
      </w:r>
      <w:r w:rsidR="00D543C3" w:rsidRPr="00187F1C">
        <w:rPr>
          <w:color w:val="000000" w:themeColor="text1"/>
          <w:lang w:val="de-DE"/>
        </w:rPr>
        <w:t xml:space="preserve"> ausführlich an Beispielaufgaben auf</w:t>
      </w:r>
      <w:r w:rsidR="00773B32">
        <w:rPr>
          <w:color w:val="000000" w:themeColor="text1"/>
          <w:lang w:val="de-DE"/>
        </w:rPr>
        <w:t>gezeigt!!</w:t>
      </w:r>
    </w:p>
    <w:p w14:paraId="24057CCD" w14:textId="77777777" w:rsidR="00F92000" w:rsidRPr="00F92000" w:rsidRDefault="00F92000" w:rsidP="00C71491">
      <w:pPr>
        <w:pStyle w:val="Listenabsatz"/>
        <w:numPr>
          <w:ilvl w:val="0"/>
          <w:numId w:val="75"/>
        </w:numPr>
        <w:shd w:val="clear" w:color="auto" w:fill="FFFFDD"/>
        <w:rPr>
          <w:color w:val="000000" w:themeColor="text1"/>
          <w:lang w:val="de-DE"/>
        </w:rPr>
      </w:pPr>
      <w:r>
        <w:rPr>
          <w:color w:val="000000" w:themeColor="text1"/>
          <w:lang w:val="de-DE"/>
        </w:rPr>
        <w:t xml:space="preserve">Hohe Priorität hat die Regel: </w:t>
      </w:r>
      <w:r w:rsidRPr="00F92000">
        <w:rPr>
          <w:b/>
          <w:color w:val="000000" w:themeColor="text1"/>
          <w:lang w:val="de-DE"/>
        </w:rPr>
        <w:t xml:space="preserve">DN darf in Fließrichtung </w:t>
      </w:r>
      <w:r w:rsidRPr="00D718A3">
        <w:rPr>
          <w:b/>
          <w:color w:val="000000" w:themeColor="text1"/>
          <w:u w:val="single"/>
          <w:lang w:val="de-DE"/>
        </w:rPr>
        <w:t>nicht</w:t>
      </w:r>
      <w:r w:rsidRPr="00F92000">
        <w:rPr>
          <w:b/>
          <w:color w:val="000000" w:themeColor="text1"/>
          <w:lang w:val="de-DE"/>
        </w:rPr>
        <w:t xml:space="preserve"> kleiner werden!</w:t>
      </w:r>
      <w:r>
        <w:rPr>
          <w:b/>
          <w:color w:val="000000" w:themeColor="text1"/>
          <w:lang w:val="de-DE"/>
        </w:rPr>
        <w:t xml:space="preserve"> </w:t>
      </w:r>
    </w:p>
    <w:p w14:paraId="4B068178" w14:textId="01917EEC" w:rsidR="00F92000" w:rsidRPr="00D718A3" w:rsidRDefault="00F92000" w:rsidP="00F92000">
      <w:pPr>
        <w:pStyle w:val="Listenabsatz"/>
        <w:shd w:val="clear" w:color="auto" w:fill="FFFFDD"/>
        <w:ind w:left="643"/>
        <w:rPr>
          <w:color w:val="000000" w:themeColor="text1"/>
          <w:lang w:val="de-DE"/>
        </w:rPr>
      </w:pPr>
      <w:r w:rsidRPr="00D718A3">
        <w:rPr>
          <w:color w:val="000000" w:themeColor="text1"/>
          <w:lang w:val="de-DE"/>
        </w:rPr>
        <w:t>Ergibt die Berechnung einen kleineren DN als in der vorgelagerten Haltung, so ist immer der der DN dieser vorgelagerten Haltung zu wählen!</w:t>
      </w:r>
    </w:p>
    <w:p w14:paraId="0733EA46" w14:textId="77777777" w:rsidR="00D33CFD" w:rsidRPr="00187F1C" w:rsidRDefault="00D33CFD" w:rsidP="00D33CFD">
      <w:pPr>
        <w:rPr>
          <w:color w:val="000000" w:themeColor="text1"/>
          <w:lang w:val="de-DE"/>
        </w:rPr>
      </w:pPr>
    </w:p>
    <w:p w14:paraId="6DAF433D" w14:textId="77777777" w:rsidR="00D33CFD" w:rsidRPr="00187F1C" w:rsidRDefault="00D33CFD" w:rsidP="00D33CFD">
      <w:pPr>
        <w:rPr>
          <w:color w:val="000000" w:themeColor="text1"/>
          <w:lang w:val="de-DE"/>
        </w:rPr>
      </w:pPr>
    </w:p>
    <w:p w14:paraId="77B363C2" w14:textId="77777777" w:rsidR="00D33CFD" w:rsidRPr="00187F1C" w:rsidRDefault="00D33CFD" w:rsidP="00D33CFD">
      <w:pPr>
        <w:rPr>
          <w:color w:val="000000" w:themeColor="text1"/>
          <w:lang w:val="de-DE"/>
        </w:rPr>
      </w:pPr>
    </w:p>
    <w:p w14:paraId="3806F932" w14:textId="77777777" w:rsidR="00D33CFD" w:rsidRPr="00187F1C" w:rsidRDefault="00D33CFD" w:rsidP="00D33CFD">
      <w:pPr>
        <w:pageBreakBefore/>
        <w:rPr>
          <w:color w:val="000000" w:themeColor="text1"/>
          <w:lang w:val="de-DE"/>
        </w:rPr>
      </w:pPr>
    </w:p>
    <w:p w14:paraId="7E92C668" w14:textId="1F2BB712" w:rsidR="00B73992" w:rsidRPr="00187F1C" w:rsidRDefault="006C33B1">
      <w:pPr>
        <w:rPr>
          <w:color w:val="000000" w:themeColor="text1"/>
          <w:u w:val="single"/>
        </w:rPr>
      </w:pPr>
      <w:r w:rsidRPr="00187F1C">
        <w:rPr>
          <w:noProof/>
          <w:color w:val="000000" w:themeColor="text1"/>
          <w:sz w:val="20"/>
          <w:lang w:val="de-DE" w:eastAsia="de-DE" w:bidi="ar-SA"/>
        </w:rPr>
        <mc:AlternateContent>
          <mc:Choice Requires="wps">
            <w:drawing>
              <wp:anchor distT="0" distB="0" distL="114300" distR="114300" simplePos="0" relativeHeight="251611136" behindDoc="0" locked="0" layoutInCell="0" allowOverlap="1" wp14:anchorId="2BDBC2AA" wp14:editId="5F547935">
                <wp:simplePos x="0" y="0"/>
                <wp:positionH relativeFrom="column">
                  <wp:posOffset>-27305</wp:posOffset>
                </wp:positionH>
                <wp:positionV relativeFrom="paragraph">
                  <wp:posOffset>15240</wp:posOffset>
                </wp:positionV>
                <wp:extent cx="5933440" cy="1999615"/>
                <wp:effectExtent l="6985" t="7620" r="12700" b="12065"/>
                <wp:wrapNone/>
                <wp:docPr id="111" name="Freeform 8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933440" cy="1999615"/>
                        </a:xfrm>
                        <a:custGeom>
                          <a:avLst/>
                          <a:gdLst>
                            <a:gd name="T0" fmla="*/ 12686 w 20000"/>
                            <a:gd name="T1" fmla="*/ 13293 h 20000"/>
                            <a:gd name="T2" fmla="*/ 14623 w 20000"/>
                            <a:gd name="T3" fmla="*/ 13084 h 20000"/>
                            <a:gd name="T4" fmla="*/ 17310 w 20000"/>
                            <a:gd name="T5" fmla="*/ 12658 h 20000"/>
                            <a:gd name="T6" fmla="*/ 19424 w 20000"/>
                            <a:gd name="T7" fmla="*/ 12442 h 20000"/>
                            <a:gd name="T8" fmla="*/ 19784 w 20000"/>
                            <a:gd name="T9" fmla="*/ 12017 h 20000"/>
                            <a:gd name="T10" fmla="*/ 19927 w 20000"/>
                            <a:gd name="T11" fmla="*/ 11489 h 20000"/>
                            <a:gd name="T12" fmla="*/ 19927 w 20000"/>
                            <a:gd name="T13" fmla="*/ 6491 h 20000"/>
                            <a:gd name="T14" fmla="*/ 19784 w 20000"/>
                            <a:gd name="T15" fmla="*/ 4046 h 20000"/>
                            <a:gd name="T16" fmla="*/ 18707 w 20000"/>
                            <a:gd name="T17" fmla="*/ 4046 h 20000"/>
                            <a:gd name="T18" fmla="*/ 17310 w 20000"/>
                            <a:gd name="T19" fmla="*/ 4255 h 20000"/>
                            <a:gd name="T20" fmla="*/ 14874 w 20000"/>
                            <a:gd name="T21" fmla="*/ 4046 h 20000"/>
                            <a:gd name="T22" fmla="*/ 12436 w 20000"/>
                            <a:gd name="T23" fmla="*/ 4255 h 20000"/>
                            <a:gd name="T24" fmla="*/ 11719 w 20000"/>
                            <a:gd name="T25" fmla="*/ 4255 h 20000"/>
                            <a:gd name="T26" fmla="*/ 11254 w 20000"/>
                            <a:gd name="T27" fmla="*/ 3830 h 20000"/>
                            <a:gd name="T28" fmla="*/ 10931 w 20000"/>
                            <a:gd name="T29" fmla="*/ 3404 h 20000"/>
                            <a:gd name="T30" fmla="*/ 10644 w 20000"/>
                            <a:gd name="T31" fmla="*/ 2979 h 20000"/>
                            <a:gd name="T32" fmla="*/ 10430 w 20000"/>
                            <a:gd name="T33" fmla="*/ 2445 h 20000"/>
                            <a:gd name="T34" fmla="*/ 10107 w 20000"/>
                            <a:gd name="T35" fmla="*/ 2020 h 20000"/>
                            <a:gd name="T36" fmla="*/ 9677 w 20000"/>
                            <a:gd name="T37" fmla="*/ 1493 h 20000"/>
                            <a:gd name="T38" fmla="*/ 9176 w 20000"/>
                            <a:gd name="T39" fmla="*/ 1067 h 20000"/>
                            <a:gd name="T40" fmla="*/ 8709 w 20000"/>
                            <a:gd name="T41" fmla="*/ 641 h 20000"/>
                            <a:gd name="T42" fmla="*/ 7992 w 20000"/>
                            <a:gd name="T43" fmla="*/ 216 h 20000"/>
                            <a:gd name="T44" fmla="*/ 6128 w 20000"/>
                            <a:gd name="T45" fmla="*/ 0 h 20000"/>
                            <a:gd name="T46" fmla="*/ 4013 w 20000"/>
                            <a:gd name="T47" fmla="*/ 426 h 20000"/>
                            <a:gd name="T48" fmla="*/ 3405 w 20000"/>
                            <a:gd name="T49" fmla="*/ 851 h 20000"/>
                            <a:gd name="T50" fmla="*/ 3012 w 20000"/>
                            <a:gd name="T51" fmla="*/ 1277 h 20000"/>
                            <a:gd name="T52" fmla="*/ 2688 w 20000"/>
                            <a:gd name="T53" fmla="*/ 1702 h 20000"/>
                            <a:gd name="T54" fmla="*/ 2295 w 20000"/>
                            <a:gd name="T55" fmla="*/ 2128 h 20000"/>
                            <a:gd name="T56" fmla="*/ 1899 w 20000"/>
                            <a:gd name="T57" fmla="*/ 2553 h 20000"/>
                            <a:gd name="T58" fmla="*/ 1434 w 20000"/>
                            <a:gd name="T59" fmla="*/ 2979 h 20000"/>
                            <a:gd name="T60" fmla="*/ 1004 w 20000"/>
                            <a:gd name="T61" fmla="*/ 3512 h 20000"/>
                            <a:gd name="T62" fmla="*/ 717 w 20000"/>
                            <a:gd name="T63" fmla="*/ 3938 h 20000"/>
                            <a:gd name="T64" fmla="*/ 501 w 20000"/>
                            <a:gd name="T65" fmla="*/ 4363 h 20000"/>
                            <a:gd name="T66" fmla="*/ 323 w 20000"/>
                            <a:gd name="T67" fmla="*/ 4998 h 20000"/>
                            <a:gd name="T68" fmla="*/ 143 w 20000"/>
                            <a:gd name="T69" fmla="*/ 5742 h 20000"/>
                            <a:gd name="T70" fmla="*/ 0 w 20000"/>
                            <a:gd name="T71" fmla="*/ 11273 h 20000"/>
                            <a:gd name="T72" fmla="*/ 143 w 20000"/>
                            <a:gd name="T73" fmla="*/ 16062 h 20000"/>
                            <a:gd name="T74" fmla="*/ 287 w 20000"/>
                            <a:gd name="T75" fmla="*/ 17015 h 20000"/>
                            <a:gd name="T76" fmla="*/ 430 w 20000"/>
                            <a:gd name="T77" fmla="*/ 17656 h 20000"/>
                            <a:gd name="T78" fmla="*/ 644 w 20000"/>
                            <a:gd name="T79" fmla="*/ 18082 h 20000"/>
                            <a:gd name="T80" fmla="*/ 1004 w 20000"/>
                            <a:gd name="T81" fmla="*/ 18615 h 20000"/>
                            <a:gd name="T82" fmla="*/ 1434 w 20000"/>
                            <a:gd name="T83" fmla="*/ 19041 h 20000"/>
                            <a:gd name="T84" fmla="*/ 1935 w 20000"/>
                            <a:gd name="T85" fmla="*/ 19460 h 20000"/>
                            <a:gd name="T86" fmla="*/ 3870 w 20000"/>
                            <a:gd name="T87" fmla="*/ 19676 h 20000"/>
                            <a:gd name="T88" fmla="*/ 4730 w 20000"/>
                            <a:gd name="T89" fmla="*/ 19251 h 20000"/>
                            <a:gd name="T90" fmla="*/ 6057 w 20000"/>
                            <a:gd name="T91" fmla="*/ 19041 h 20000"/>
                            <a:gd name="T92" fmla="*/ 6845 w 20000"/>
                            <a:gd name="T93" fmla="*/ 19460 h 20000"/>
                            <a:gd name="T94" fmla="*/ 8029 w 20000"/>
                            <a:gd name="T95" fmla="*/ 19886 h 20000"/>
                            <a:gd name="T96" fmla="*/ 9176 w 20000"/>
                            <a:gd name="T97" fmla="*/ 19676 h 20000"/>
                            <a:gd name="T98" fmla="*/ 9533 w 20000"/>
                            <a:gd name="T99" fmla="*/ 19251 h 20000"/>
                            <a:gd name="T100" fmla="*/ 9927 w 20000"/>
                            <a:gd name="T101" fmla="*/ 18507 h 20000"/>
                            <a:gd name="T102" fmla="*/ 10250 w 20000"/>
                            <a:gd name="T103" fmla="*/ 17656 h 20000"/>
                            <a:gd name="T104" fmla="*/ 10501 w 20000"/>
                            <a:gd name="T105" fmla="*/ 16589 h 20000"/>
                            <a:gd name="T106" fmla="*/ 10644 w 20000"/>
                            <a:gd name="T107" fmla="*/ 15637 h 20000"/>
                            <a:gd name="T108" fmla="*/ 10788 w 20000"/>
                            <a:gd name="T109" fmla="*/ 14570 h 20000"/>
                            <a:gd name="T110" fmla="*/ 10931 w 20000"/>
                            <a:gd name="T111" fmla="*/ 13719 h 20000"/>
                            <a:gd name="T112" fmla="*/ 11111 w 20000"/>
                            <a:gd name="T113" fmla="*/ 13191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20000" h="20000">
                              <a:moveTo>
                                <a:pt x="11239" y="12849"/>
                              </a:moveTo>
                              <a:lnTo>
                                <a:pt x="11218" y="12976"/>
                              </a:lnTo>
                              <a:lnTo>
                                <a:pt x="12472" y="12976"/>
                              </a:lnTo>
                              <a:lnTo>
                                <a:pt x="12543" y="13084"/>
                              </a:lnTo>
                              <a:lnTo>
                                <a:pt x="12579" y="13084"/>
                              </a:lnTo>
                              <a:lnTo>
                                <a:pt x="12579" y="13191"/>
                              </a:lnTo>
                              <a:lnTo>
                                <a:pt x="12686" y="13191"/>
                              </a:lnTo>
                              <a:lnTo>
                                <a:pt x="12686" y="13293"/>
                              </a:lnTo>
                              <a:lnTo>
                                <a:pt x="12973" y="13293"/>
                              </a:lnTo>
                              <a:lnTo>
                                <a:pt x="13009" y="13191"/>
                              </a:lnTo>
                              <a:lnTo>
                                <a:pt x="13369" y="13191"/>
                              </a:lnTo>
                              <a:lnTo>
                                <a:pt x="13583" y="13293"/>
                              </a:lnTo>
                              <a:lnTo>
                                <a:pt x="14443" y="13293"/>
                              </a:lnTo>
                              <a:lnTo>
                                <a:pt x="14480" y="13191"/>
                              </a:lnTo>
                              <a:lnTo>
                                <a:pt x="14587" y="13191"/>
                              </a:lnTo>
                              <a:lnTo>
                                <a:pt x="14623" y="13084"/>
                              </a:lnTo>
                              <a:lnTo>
                                <a:pt x="14874" y="13084"/>
                              </a:lnTo>
                              <a:lnTo>
                                <a:pt x="14874" y="12976"/>
                              </a:lnTo>
                              <a:lnTo>
                                <a:pt x="15591" y="12976"/>
                              </a:lnTo>
                              <a:lnTo>
                                <a:pt x="15661" y="12868"/>
                              </a:lnTo>
                              <a:lnTo>
                                <a:pt x="16415" y="12868"/>
                              </a:lnTo>
                              <a:lnTo>
                                <a:pt x="16451" y="12766"/>
                              </a:lnTo>
                              <a:lnTo>
                                <a:pt x="17025" y="12766"/>
                              </a:lnTo>
                              <a:lnTo>
                                <a:pt x="17310" y="12658"/>
                              </a:lnTo>
                              <a:lnTo>
                                <a:pt x="17956" y="12658"/>
                              </a:lnTo>
                              <a:lnTo>
                                <a:pt x="18170" y="12766"/>
                              </a:lnTo>
                              <a:lnTo>
                                <a:pt x="18744" y="12766"/>
                              </a:lnTo>
                              <a:lnTo>
                                <a:pt x="18744" y="12658"/>
                              </a:lnTo>
                              <a:lnTo>
                                <a:pt x="18923" y="12658"/>
                              </a:lnTo>
                              <a:lnTo>
                                <a:pt x="18923" y="12550"/>
                              </a:lnTo>
                              <a:lnTo>
                                <a:pt x="19354" y="12550"/>
                              </a:lnTo>
                              <a:lnTo>
                                <a:pt x="19424" y="12442"/>
                              </a:lnTo>
                              <a:lnTo>
                                <a:pt x="19604" y="12442"/>
                              </a:lnTo>
                              <a:lnTo>
                                <a:pt x="19604" y="12340"/>
                              </a:lnTo>
                              <a:lnTo>
                                <a:pt x="19677" y="12340"/>
                              </a:lnTo>
                              <a:lnTo>
                                <a:pt x="19677" y="12232"/>
                              </a:lnTo>
                              <a:lnTo>
                                <a:pt x="19711" y="12232"/>
                              </a:lnTo>
                              <a:lnTo>
                                <a:pt x="19711" y="12124"/>
                              </a:lnTo>
                              <a:lnTo>
                                <a:pt x="19784" y="12124"/>
                              </a:lnTo>
                              <a:lnTo>
                                <a:pt x="19784" y="12017"/>
                              </a:lnTo>
                              <a:lnTo>
                                <a:pt x="19820" y="12017"/>
                              </a:lnTo>
                              <a:lnTo>
                                <a:pt x="19820" y="11915"/>
                              </a:lnTo>
                              <a:lnTo>
                                <a:pt x="19854" y="11915"/>
                              </a:lnTo>
                              <a:lnTo>
                                <a:pt x="19854" y="11699"/>
                              </a:lnTo>
                              <a:lnTo>
                                <a:pt x="19891" y="11699"/>
                              </a:lnTo>
                              <a:lnTo>
                                <a:pt x="19891" y="11591"/>
                              </a:lnTo>
                              <a:lnTo>
                                <a:pt x="19927" y="11591"/>
                              </a:lnTo>
                              <a:lnTo>
                                <a:pt x="19927" y="11489"/>
                              </a:lnTo>
                              <a:lnTo>
                                <a:pt x="19964" y="11489"/>
                              </a:lnTo>
                              <a:lnTo>
                                <a:pt x="19964" y="11165"/>
                              </a:lnTo>
                              <a:lnTo>
                                <a:pt x="19998" y="11165"/>
                              </a:lnTo>
                              <a:lnTo>
                                <a:pt x="19998" y="10422"/>
                              </a:lnTo>
                              <a:lnTo>
                                <a:pt x="19964" y="10422"/>
                              </a:lnTo>
                              <a:lnTo>
                                <a:pt x="19964" y="7444"/>
                              </a:lnTo>
                              <a:lnTo>
                                <a:pt x="19927" y="7234"/>
                              </a:lnTo>
                              <a:lnTo>
                                <a:pt x="19927" y="6491"/>
                              </a:lnTo>
                              <a:lnTo>
                                <a:pt x="19891" y="6491"/>
                              </a:lnTo>
                              <a:lnTo>
                                <a:pt x="19891" y="6275"/>
                              </a:lnTo>
                              <a:lnTo>
                                <a:pt x="19854" y="6275"/>
                              </a:lnTo>
                              <a:lnTo>
                                <a:pt x="19854" y="5849"/>
                              </a:lnTo>
                              <a:lnTo>
                                <a:pt x="19820" y="4789"/>
                              </a:lnTo>
                              <a:lnTo>
                                <a:pt x="19784" y="4147"/>
                              </a:lnTo>
                              <a:lnTo>
                                <a:pt x="19784" y="3938"/>
                              </a:lnTo>
                              <a:lnTo>
                                <a:pt x="19784" y="4046"/>
                              </a:lnTo>
                              <a:lnTo>
                                <a:pt x="19677" y="4046"/>
                              </a:lnTo>
                              <a:lnTo>
                                <a:pt x="19677" y="3938"/>
                              </a:lnTo>
                              <a:lnTo>
                                <a:pt x="19461" y="3938"/>
                              </a:lnTo>
                              <a:lnTo>
                                <a:pt x="19424" y="3830"/>
                              </a:lnTo>
                              <a:lnTo>
                                <a:pt x="18923" y="3830"/>
                              </a:lnTo>
                              <a:lnTo>
                                <a:pt x="18887" y="3938"/>
                              </a:lnTo>
                              <a:lnTo>
                                <a:pt x="18744" y="3938"/>
                              </a:lnTo>
                              <a:lnTo>
                                <a:pt x="18707" y="4046"/>
                              </a:lnTo>
                              <a:lnTo>
                                <a:pt x="18566" y="4046"/>
                              </a:lnTo>
                              <a:lnTo>
                                <a:pt x="18493" y="4147"/>
                              </a:lnTo>
                              <a:lnTo>
                                <a:pt x="18136" y="4147"/>
                              </a:lnTo>
                              <a:lnTo>
                                <a:pt x="18099" y="4255"/>
                              </a:lnTo>
                              <a:lnTo>
                                <a:pt x="17956" y="4255"/>
                              </a:lnTo>
                              <a:lnTo>
                                <a:pt x="17920" y="4363"/>
                              </a:lnTo>
                              <a:lnTo>
                                <a:pt x="17346" y="4363"/>
                              </a:lnTo>
                              <a:lnTo>
                                <a:pt x="17310" y="4255"/>
                              </a:lnTo>
                              <a:lnTo>
                                <a:pt x="16988" y="4255"/>
                              </a:lnTo>
                              <a:lnTo>
                                <a:pt x="16952" y="4147"/>
                              </a:lnTo>
                              <a:lnTo>
                                <a:pt x="16342" y="4147"/>
                              </a:lnTo>
                              <a:lnTo>
                                <a:pt x="16271" y="4046"/>
                              </a:lnTo>
                              <a:lnTo>
                                <a:pt x="15698" y="4046"/>
                              </a:lnTo>
                              <a:lnTo>
                                <a:pt x="15625" y="3938"/>
                              </a:lnTo>
                              <a:lnTo>
                                <a:pt x="14944" y="3938"/>
                              </a:lnTo>
                              <a:lnTo>
                                <a:pt x="14874" y="4046"/>
                              </a:lnTo>
                              <a:lnTo>
                                <a:pt x="14300" y="4046"/>
                              </a:lnTo>
                              <a:lnTo>
                                <a:pt x="14227" y="4147"/>
                              </a:lnTo>
                              <a:lnTo>
                                <a:pt x="13440" y="4147"/>
                              </a:lnTo>
                              <a:lnTo>
                                <a:pt x="13403" y="4046"/>
                              </a:lnTo>
                              <a:lnTo>
                                <a:pt x="12723" y="4046"/>
                              </a:lnTo>
                              <a:lnTo>
                                <a:pt x="12686" y="4147"/>
                              </a:lnTo>
                              <a:lnTo>
                                <a:pt x="12436" y="4147"/>
                              </a:lnTo>
                              <a:lnTo>
                                <a:pt x="12436" y="4255"/>
                              </a:lnTo>
                              <a:lnTo>
                                <a:pt x="12365" y="4255"/>
                              </a:lnTo>
                              <a:lnTo>
                                <a:pt x="12329" y="4363"/>
                              </a:lnTo>
                              <a:lnTo>
                                <a:pt x="12149" y="4363"/>
                              </a:lnTo>
                              <a:lnTo>
                                <a:pt x="12149" y="4471"/>
                              </a:lnTo>
                              <a:lnTo>
                                <a:pt x="11899" y="4471"/>
                              </a:lnTo>
                              <a:lnTo>
                                <a:pt x="11899" y="4363"/>
                              </a:lnTo>
                              <a:lnTo>
                                <a:pt x="11719" y="4363"/>
                              </a:lnTo>
                              <a:lnTo>
                                <a:pt x="11719" y="4255"/>
                              </a:lnTo>
                              <a:lnTo>
                                <a:pt x="11648" y="4255"/>
                              </a:lnTo>
                              <a:lnTo>
                                <a:pt x="11612" y="4147"/>
                              </a:lnTo>
                              <a:lnTo>
                                <a:pt x="11432" y="4147"/>
                              </a:lnTo>
                              <a:lnTo>
                                <a:pt x="11398" y="4046"/>
                              </a:lnTo>
                              <a:lnTo>
                                <a:pt x="11325" y="4046"/>
                              </a:lnTo>
                              <a:lnTo>
                                <a:pt x="11325" y="3938"/>
                              </a:lnTo>
                              <a:lnTo>
                                <a:pt x="11289" y="3938"/>
                              </a:lnTo>
                              <a:lnTo>
                                <a:pt x="11254" y="3830"/>
                              </a:lnTo>
                              <a:lnTo>
                                <a:pt x="11218" y="3722"/>
                              </a:lnTo>
                              <a:lnTo>
                                <a:pt x="11145" y="3722"/>
                              </a:lnTo>
                              <a:lnTo>
                                <a:pt x="11145" y="3620"/>
                              </a:lnTo>
                              <a:lnTo>
                                <a:pt x="11038" y="3620"/>
                              </a:lnTo>
                              <a:lnTo>
                                <a:pt x="11002" y="3512"/>
                              </a:lnTo>
                              <a:lnTo>
                                <a:pt x="10967" y="3512"/>
                              </a:lnTo>
                              <a:lnTo>
                                <a:pt x="10967" y="3404"/>
                              </a:lnTo>
                              <a:lnTo>
                                <a:pt x="10931" y="3404"/>
                              </a:lnTo>
                              <a:lnTo>
                                <a:pt x="10895" y="3296"/>
                              </a:lnTo>
                              <a:lnTo>
                                <a:pt x="10788" y="3296"/>
                              </a:lnTo>
                              <a:lnTo>
                                <a:pt x="10751" y="3195"/>
                              </a:lnTo>
                              <a:lnTo>
                                <a:pt x="10717" y="3195"/>
                              </a:lnTo>
                              <a:lnTo>
                                <a:pt x="10717" y="3087"/>
                              </a:lnTo>
                              <a:lnTo>
                                <a:pt x="10681" y="3087"/>
                              </a:lnTo>
                              <a:lnTo>
                                <a:pt x="10681" y="2979"/>
                              </a:lnTo>
                              <a:lnTo>
                                <a:pt x="10644" y="2979"/>
                              </a:lnTo>
                              <a:lnTo>
                                <a:pt x="10644" y="2871"/>
                              </a:lnTo>
                              <a:lnTo>
                                <a:pt x="10574" y="2871"/>
                              </a:lnTo>
                              <a:lnTo>
                                <a:pt x="10537" y="2769"/>
                              </a:lnTo>
                              <a:lnTo>
                                <a:pt x="10501" y="2769"/>
                              </a:lnTo>
                              <a:lnTo>
                                <a:pt x="10501" y="2661"/>
                              </a:lnTo>
                              <a:lnTo>
                                <a:pt x="10464" y="2661"/>
                              </a:lnTo>
                              <a:lnTo>
                                <a:pt x="10464" y="2553"/>
                              </a:lnTo>
                              <a:lnTo>
                                <a:pt x="10430" y="2445"/>
                              </a:lnTo>
                              <a:lnTo>
                                <a:pt x="10394" y="2445"/>
                              </a:lnTo>
                              <a:lnTo>
                                <a:pt x="10357" y="2344"/>
                              </a:lnTo>
                              <a:lnTo>
                                <a:pt x="10321" y="2344"/>
                              </a:lnTo>
                              <a:lnTo>
                                <a:pt x="10287" y="2236"/>
                              </a:lnTo>
                              <a:lnTo>
                                <a:pt x="10250" y="2236"/>
                              </a:lnTo>
                              <a:lnTo>
                                <a:pt x="10250" y="2128"/>
                              </a:lnTo>
                              <a:lnTo>
                                <a:pt x="10214" y="2020"/>
                              </a:lnTo>
                              <a:lnTo>
                                <a:pt x="10107" y="2020"/>
                              </a:lnTo>
                              <a:lnTo>
                                <a:pt x="10107" y="1918"/>
                              </a:lnTo>
                              <a:lnTo>
                                <a:pt x="10034" y="1918"/>
                              </a:lnTo>
                              <a:lnTo>
                                <a:pt x="10034" y="1810"/>
                              </a:lnTo>
                              <a:lnTo>
                                <a:pt x="9964" y="1810"/>
                              </a:lnTo>
                              <a:lnTo>
                                <a:pt x="9891" y="1594"/>
                              </a:lnTo>
                              <a:lnTo>
                                <a:pt x="9784" y="1594"/>
                              </a:lnTo>
                              <a:lnTo>
                                <a:pt x="9747" y="1493"/>
                              </a:lnTo>
                              <a:lnTo>
                                <a:pt x="9677" y="1493"/>
                              </a:lnTo>
                              <a:lnTo>
                                <a:pt x="9640" y="1385"/>
                              </a:lnTo>
                              <a:lnTo>
                                <a:pt x="9604" y="1385"/>
                              </a:lnTo>
                              <a:lnTo>
                                <a:pt x="9604" y="1277"/>
                              </a:lnTo>
                              <a:lnTo>
                                <a:pt x="9570" y="1277"/>
                              </a:lnTo>
                              <a:lnTo>
                                <a:pt x="9533" y="1169"/>
                              </a:lnTo>
                              <a:lnTo>
                                <a:pt x="9390" y="1169"/>
                              </a:lnTo>
                              <a:lnTo>
                                <a:pt x="9354" y="1067"/>
                              </a:lnTo>
                              <a:lnTo>
                                <a:pt x="9176" y="1067"/>
                              </a:lnTo>
                              <a:lnTo>
                                <a:pt x="9176" y="959"/>
                              </a:lnTo>
                              <a:lnTo>
                                <a:pt x="9140" y="959"/>
                              </a:lnTo>
                              <a:lnTo>
                                <a:pt x="9067" y="851"/>
                              </a:lnTo>
                              <a:lnTo>
                                <a:pt x="9033" y="851"/>
                              </a:lnTo>
                              <a:lnTo>
                                <a:pt x="9033" y="749"/>
                              </a:lnTo>
                              <a:lnTo>
                                <a:pt x="8853" y="749"/>
                              </a:lnTo>
                              <a:lnTo>
                                <a:pt x="8816" y="641"/>
                              </a:lnTo>
                              <a:lnTo>
                                <a:pt x="8709" y="641"/>
                              </a:lnTo>
                              <a:lnTo>
                                <a:pt x="8673" y="534"/>
                              </a:lnTo>
                              <a:lnTo>
                                <a:pt x="8566" y="534"/>
                              </a:lnTo>
                              <a:lnTo>
                                <a:pt x="8530" y="426"/>
                              </a:lnTo>
                              <a:lnTo>
                                <a:pt x="8459" y="426"/>
                              </a:lnTo>
                              <a:lnTo>
                                <a:pt x="8459" y="324"/>
                              </a:lnTo>
                              <a:lnTo>
                                <a:pt x="8243" y="324"/>
                              </a:lnTo>
                              <a:lnTo>
                                <a:pt x="8172" y="216"/>
                              </a:lnTo>
                              <a:lnTo>
                                <a:pt x="7992" y="216"/>
                              </a:lnTo>
                              <a:lnTo>
                                <a:pt x="7956" y="108"/>
                              </a:lnTo>
                              <a:lnTo>
                                <a:pt x="7239" y="108"/>
                              </a:lnTo>
                              <a:lnTo>
                                <a:pt x="7239" y="216"/>
                              </a:lnTo>
                              <a:lnTo>
                                <a:pt x="6809" y="216"/>
                              </a:lnTo>
                              <a:lnTo>
                                <a:pt x="6738" y="108"/>
                              </a:lnTo>
                              <a:lnTo>
                                <a:pt x="6595" y="108"/>
                              </a:lnTo>
                              <a:lnTo>
                                <a:pt x="6595" y="0"/>
                              </a:lnTo>
                              <a:lnTo>
                                <a:pt x="6128" y="0"/>
                              </a:lnTo>
                              <a:lnTo>
                                <a:pt x="6128" y="108"/>
                              </a:lnTo>
                              <a:lnTo>
                                <a:pt x="5771" y="108"/>
                              </a:lnTo>
                              <a:lnTo>
                                <a:pt x="5734" y="216"/>
                              </a:lnTo>
                              <a:lnTo>
                                <a:pt x="5340" y="216"/>
                              </a:lnTo>
                              <a:lnTo>
                                <a:pt x="5304" y="324"/>
                              </a:lnTo>
                              <a:lnTo>
                                <a:pt x="4122" y="324"/>
                              </a:lnTo>
                              <a:lnTo>
                                <a:pt x="4122" y="426"/>
                              </a:lnTo>
                              <a:lnTo>
                                <a:pt x="4013" y="426"/>
                              </a:lnTo>
                              <a:lnTo>
                                <a:pt x="4013" y="534"/>
                              </a:lnTo>
                              <a:lnTo>
                                <a:pt x="3870" y="534"/>
                              </a:lnTo>
                              <a:lnTo>
                                <a:pt x="3870" y="641"/>
                              </a:lnTo>
                              <a:lnTo>
                                <a:pt x="3656" y="641"/>
                              </a:lnTo>
                              <a:lnTo>
                                <a:pt x="3619" y="749"/>
                              </a:lnTo>
                              <a:lnTo>
                                <a:pt x="3440" y="749"/>
                              </a:lnTo>
                              <a:lnTo>
                                <a:pt x="3440" y="851"/>
                              </a:lnTo>
                              <a:lnTo>
                                <a:pt x="3405" y="851"/>
                              </a:lnTo>
                              <a:lnTo>
                                <a:pt x="3369" y="959"/>
                              </a:lnTo>
                              <a:lnTo>
                                <a:pt x="3333" y="959"/>
                              </a:lnTo>
                              <a:lnTo>
                                <a:pt x="3296" y="1067"/>
                              </a:lnTo>
                              <a:lnTo>
                                <a:pt x="3189" y="1067"/>
                              </a:lnTo>
                              <a:lnTo>
                                <a:pt x="3155" y="1169"/>
                              </a:lnTo>
                              <a:lnTo>
                                <a:pt x="3046" y="1169"/>
                              </a:lnTo>
                              <a:lnTo>
                                <a:pt x="3046" y="1277"/>
                              </a:lnTo>
                              <a:lnTo>
                                <a:pt x="3012" y="1277"/>
                              </a:lnTo>
                              <a:lnTo>
                                <a:pt x="3012" y="1385"/>
                              </a:lnTo>
                              <a:lnTo>
                                <a:pt x="2939" y="1385"/>
                              </a:lnTo>
                              <a:lnTo>
                                <a:pt x="2939" y="1493"/>
                              </a:lnTo>
                              <a:lnTo>
                                <a:pt x="2868" y="1493"/>
                              </a:lnTo>
                              <a:lnTo>
                                <a:pt x="2868" y="1594"/>
                              </a:lnTo>
                              <a:lnTo>
                                <a:pt x="2725" y="1594"/>
                              </a:lnTo>
                              <a:lnTo>
                                <a:pt x="2725" y="1702"/>
                              </a:lnTo>
                              <a:lnTo>
                                <a:pt x="2688" y="1702"/>
                              </a:lnTo>
                              <a:lnTo>
                                <a:pt x="2688" y="1810"/>
                              </a:lnTo>
                              <a:lnTo>
                                <a:pt x="2616" y="1810"/>
                              </a:lnTo>
                              <a:lnTo>
                                <a:pt x="2581" y="1918"/>
                              </a:lnTo>
                              <a:lnTo>
                                <a:pt x="2509" y="1918"/>
                              </a:lnTo>
                              <a:lnTo>
                                <a:pt x="2472" y="2020"/>
                              </a:lnTo>
                              <a:lnTo>
                                <a:pt x="2365" y="2020"/>
                              </a:lnTo>
                              <a:lnTo>
                                <a:pt x="2329" y="2128"/>
                              </a:lnTo>
                              <a:lnTo>
                                <a:pt x="2295" y="2128"/>
                              </a:lnTo>
                              <a:lnTo>
                                <a:pt x="2295" y="2236"/>
                              </a:lnTo>
                              <a:lnTo>
                                <a:pt x="2258" y="2236"/>
                              </a:lnTo>
                              <a:lnTo>
                                <a:pt x="2258" y="2344"/>
                              </a:lnTo>
                              <a:lnTo>
                                <a:pt x="2151" y="2344"/>
                              </a:lnTo>
                              <a:lnTo>
                                <a:pt x="2151" y="2445"/>
                              </a:lnTo>
                              <a:lnTo>
                                <a:pt x="2042" y="2445"/>
                              </a:lnTo>
                              <a:lnTo>
                                <a:pt x="1971" y="2553"/>
                              </a:lnTo>
                              <a:lnTo>
                                <a:pt x="1899" y="2553"/>
                              </a:lnTo>
                              <a:lnTo>
                                <a:pt x="1899" y="2661"/>
                              </a:lnTo>
                              <a:lnTo>
                                <a:pt x="1828" y="2661"/>
                              </a:lnTo>
                              <a:lnTo>
                                <a:pt x="1828" y="2769"/>
                              </a:lnTo>
                              <a:lnTo>
                                <a:pt x="1721" y="2769"/>
                              </a:lnTo>
                              <a:lnTo>
                                <a:pt x="1721" y="2871"/>
                              </a:lnTo>
                              <a:lnTo>
                                <a:pt x="1505" y="2871"/>
                              </a:lnTo>
                              <a:lnTo>
                                <a:pt x="1505" y="2979"/>
                              </a:lnTo>
                              <a:lnTo>
                                <a:pt x="1434" y="2979"/>
                              </a:lnTo>
                              <a:lnTo>
                                <a:pt x="1434" y="3087"/>
                              </a:lnTo>
                              <a:lnTo>
                                <a:pt x="1361" y="3087"/>
                              </a:lnTo>
                              <a:lnTo>
                                <a:pt x="1361" y="3195"/>
                              </a:lnTo>
                              <a:lnTo>
                                <a:pt x="1218" y="3195"/>
                              </a:lnTo>
                              <a:lnTo>
                                <a:pt x="1184" y="3296"/>
                              </a:lnTo>
                              <a:lnTo>
                                <a:pt x="1074" y="3296"/>
                              </a:lnTo>
                              <a:lnTo>
                                <a:pt x="1004" y="3404"/>
                              </a:lnTo>
                              <a:lnTo>
                                <a:pt x="1004" y="3512"/>
                              </a:lnTo>
                              <a:lnTo>
                                <a:pt x="897" y="3512"/>
                              </a:lnTo>
                              <a:lnTo>
                                <a:pt x="897" y="3620"/>
                              </a:lnTo>
                              <a:lnTo>
                                <a:pt x="824" y="3620"/>
                              </a:lnTo>
                              <a:lnTo>
                                <a:pt x="824" y="3722"/>
                              </a:lnTo>
                              <a:lnTo>
                                <a:pt x="753" y="3722"/>
                              </a:lnTo>
                              <a:lnTo>
                                <a:pt x="753" y="3830"/>
                              </a:lnTo>
                              <a:lnTo>
                                <a:pt x="717" y="3830"/>
                              </a:lnTo>
                              <a:lnTo>
                                <a:pt x="717" y="3938"/>
                              </a:lnTo>
                              <a:lnTo>
                                <a:pt x="681" y="3938"/>
                              </a:lnTo>
                              <a:lnTo>
                                <a:pt x="681" y="4046"/>
                              </a:lnTo>
                              <a:lnTo>
                                <a:pt x="610" y="4046"/>
                              </a:lnTo>
                              <a:lnTo>
                                <a:pt x="610" y="4147"/>
                              </a:lnTo>
                              <a:lnTo>
                                <a:pt x="574" y="4147"/>
                              </a:lnTo>
                              <a:lnTo>
                                <a:pt x="574" y="4255"/>
                              </a:lnTo>
                              <a:lnTo>
                                <a:pt x="537" y="4363"/>
                              </a:lnTo>
                              <a:lnTo>
                                <a:pt x="501" y="4363"/>
                              </a:lnTo>
                              <a:lnTo>
                                <a:pt x="467" y="4471"/>
                              </a:lnTo>
                              <a:lnTo>
                                <a:pt x="467" y="4573"/>
                              </a:lnTo>
                              <a:lnTo>
                                <a:pt x="394" y="4573"/>
                              </a:lnTo>
                              <a:lnTo>
                                <a:pt x="394" y="4789"/>
                              </a:lnTo>
                              <a:lnTo>
                                <a:pt x="357" y="4789"/>
                              </a:lnTo>
                              <a:lnTo>
                                <a:pt x="357" y="4897"/>
                              </a:lnTo>
                              <a:lnTo>
                                <a:pt x="323" y="4897"/>
                              </a:lnTo>
                              <a:lnTo>
                                <a:pt x="323" y="4998"/>
                              </a:lnTo>
                              <a:lnTo>
                                <a:pt x="287" y="4998"/>
                              </a:lnTo>
                              <a:lnTo>
                                <a:pt x="287" y="5214"/>
                              </a:lnTo>
                              <a:lnTo>
                                <a:pt x="250" y="5322"/>
                              </a:lnTo>
                              <a:lnTo>
                                <a:pt x="250" y="5424"/>
                              </a:lnTo>
                              <a:lnTo>
                                <a:pt x="214" y="5424"/>
                              </a:lnTo>
                              <a:lnTo>
                                <a:pt x="180" y="5532"/>
                              </a:lnTo>
                              <a:lnTo>
                                <a:pt x="180" y="5742"/>
                              </a:lnTo>
                              <a:lnTo>
                                <a:pt x="143" y="5742"/>
                              </a:lnTo>
                              <a:lnTo>
                                <a:pt x="143" y="7768"/>
                              </a:lnTo>
                              <a:lnTo>
                                <a:pt x="107" y="7768"/>
                              </a:lnTo>
                              <a:lnTo>
                                <a:pt x="107" y="9254"/>
                              </a:lnTo>
                              <a:lnTo>
                                <a:pt x="73" y="9254"/>
                              </a:lnTo>
                              <a:lnTo>
                                <a:pt x="73" y="9895"/>
                              </a:lnTo>
                              <a:lnTo>
                                <a:pt x="36" y="9895"/>
                              </a:lnTo>
                              <a:lnTo>
                                <a:pt x="36" y="11165"/>
                              </a:lnTo>
                              <a:lnTo>
                                <a:pt x="0" y="11273"/>
                              </a:lnTo>
                              <a:lnTo>
                                <a:pt x="0" y="13293"/>
                              </a:lnTo>
                              <a:lnTo>
                                <a:pt x="36" y="13401"/>
                              </a:lnTo>
                              <a:lnTo>
                                <a:pt x="36" y="14468"/>
                              </a:lnTo>
                              <a:lnTo>
                                <a:pt x="73" y="14570"/>
                              </a:lnTo>
                              <a:lnTo>
                                <a:pt x="73" y="15211"/>
                              </a:lnTo>
                              <a:lnTo>
                                <a:pt x="107" y="15211"/>
                              </a:lnTo>
                              <a:lnTo>
                                <a:pt x="107" y="16062"/>
                              </a:lnTo>
                              <a:lnTo>
                                <a:pt x="143" y="16062"/>
                              </a:lnTo>
                              <a:lnTo>
                                <a:pt x="143" y="16488"/>
                              </a:lnTo>
                              <a:lnTo>
                                <a:pt x="180" y="16488"/>
                              </a:lnTo>
                              <a:lnTo>
                                <a:pt x="180" y="16697"/>
                              </a:lnTo>
                              <a:lnTo>
                                <a:pt x="214" y="16697"/>
                              </a:lnTo>
                              <a:lnTo>
                                <a:pt x="214" y="16913"/>
                              </a:lnTo>
                              <a:lnTo>
                                <a:pt x="250" y="16913"/>
                              </a:lnTo>
                              <a:lnTo>
                                <a:pt x="250" y="17015"/>
                              </a:lnTo>
                              <a:lnTo>
                                <a:pt x="287" y="17015"/>
                              </a:lnTo>
                              <a:lnTo>
                                <a:pt x="287" y="17231"/>
                              </a:lnTo>
                              <a:lnTo>
                                <a:pt x="323" y="17231"/>
                              </a:lnTo>
                              <a:lnTo>
                                <a:pt x="323" y="17339"/>
                              </a:lnTo>
                              <a:lnTo>
                                <a:pt x="357" y="17339"/>
                              </a:lnTo>
                              <a:lnTo>
                                <a:pt x="394" y="17440"/>
                              </a:lnTo>
                              <a:lnTo>
                                <a:pt x="394" y="17548"/>
                              </a:lnTo>
                              <a:lnTo>
                                <a:pt x="430" y="17548"/>
                              </a:lnTo>
                              <a:lnTo>
                                <a:pt x="430" y="17656"/>
                              </a:lnTo>
                              <a:lnTo>
                                <a:pt x="467" y="17656"/>
                              </a:lnTo>
                              <a:lnTo>
                                <a:pt x="501" y="17764"/>
                              </a:lnTo>
                              <a:lnTo>
                                <a:pt x="537" y="17764"/>
                              </a:lnTo>
                              <a:lnTo>
                                <a:pt x="537" y="17866"/>
                              </a:lnTo>
                              <a:lnTo>
                                <a:pt x="574" y="17866"/>
                              </a:lnTo>
                              <a:lnTo>
                                <a:pt x="574" y="17974"/>
                              </a:lnTo>
                              <a:lnTo>
                                <a:pt x="610" y="18082"/>
                              </a:lnTo>
                              <a:lnTo>
                                <a:pt x="644" y="18082"/>
                              </a:lnTo>
                              <a:lnTo>
                                <a:pt x="681" y="18190"/>
                              </a:lnTo>
                              <a:lnTo>
                                <a:pt x="753" y="18190"/>
                              </a:lnTo>
                              <a:lnTo>
                                <a:pt x="753" y="18292"/>
                              </a:lnTo>
                              <a:lnTo>
                                <a:pt x="824" y="18292"/>
                              </a:lnTo>
                              <a:lnTo>
                                <a:pt x="860" y="18399"/>
                              </a:lnTo>
                              <a:lnTo>
                                <a:pt x="860" y="18507"/>
                              </a:lnTo>
                              <a:lnTo>
                                <a:pt x="967" y="18507"/>
                              </a:lnTo>
                              <a:lnTo>
                                <a:pt x="1004" y="18615"/>
                              </a:lnTo>
                              <a:lnTo>
                                <a:pt x="1111" y="18615"/>
                              </a:lnTo>
                              <a:lnTo>
                                <a:pt x="1111" y="18717"/>
                              </a:lnTo>
                              <a:lnTo>
                                <a:pt x="1147" y="18717"/>
                              </a:lnTo>
                              <a:lnTo>
                                <a:pt x="1184" y="18825"/>
                              </a:lnTo>
                              <a:lnTo>
                                <a:pt x="1218" y="18933"/>
                              </a:lnTo>
                              <a:lnTo>
                                <a:pt x="1291" y="18933"/>
                              </a:lnTo>
                              <a:lnTo>
                                <a:pt x="1327" y="19041"/>
                              </a:lnTo>
                              <a:lnTo>
                                <a:pt x="1434" y="19041"/>
                              </a:lnTo>
                              <a:lnTo>
                                <a:pt x="1434" y="19143"/>
                              </a:lnTo>
                              <a:lnTo>
                                <a:pt x="1505" y="19143"/>
                              </a:lnTo>
                              <a:lnTo>
                                <a:pt x="1505" y="19251"/>
                              </a:lnTo>
                              <a:lnTo>
                                <a:pt x="1541" y="19251"/>
                              </a:lnTo>
                              <a:lnTo>
                                <a:pt x="1577" y="19359"/>
                              </a:lnTo>
                              <a:lnTo>
                                <a:pt x="1685" y="19359"/>
                              </a:lnTo>
                              <a:lnTo>
                                <a:pt x="1721" y="19460"/>
                              </a:lnTo>
                              <a:lnTo>
                                <a:pt x="1935" y="19460"/>
                              </a:lnTo>
                              <a:lnTo>
                                <a:pt x="2008" y="19568"/>
                              </a:lnTo>
                              <a:lnTo>
                                <a:pt x="2115" y="19568"/>
                              </a:lnTo>
                              <a:lnTo>
                                <a:pt x="2151" y="19676"/>
                              </a:lnTo>
                              <a:lnTo>
                                <a:pt x="2329" y="19676"/>
                              </a:lnTo>
                              <a:lnTo>
                                <a:pt x="2365" y="19784"/>
                              </a:lnTo>
                              <a:lnTo>
                                <a:pt x="2868" y="19784"/>
                              </a:lnTo>
                              <a:lnTo>
                                <a:pt x="2902" y="19676"/>
                              </a:lnTo>
                              <a:lnTo>
                                <a:pt x="3870" y="19676"/>
                              </a:lnTo>
                              <a:lnTo>
                                <a:pt x="3906" y="19568"/>
                              </a:lnTo>
                              <a:lnTo>
                                <a:pt x="4013" y="19568"/>
                              </a:lnTo>
                              <a:lnTo>
                                <a:pt x="4050" y="19460"/>
                              </a:lnTo>
                              <a:lnTo>
                                <a:pt x="4443" y="19460"/>
                              </a:lnTo>
                              <a:lnTo>
                                <a:pt x="4480" y="19359"/>
                              </a:lnTo>
                              <a:lnTo>
                                <a:pt x="4623" y="19359"/>
                              </a:lnTo>
                              <a:lnTo>
                                <a:pt x="4696" y="19251"/>
                              </a:lnTo>
                              <a:lnTo>
                                <a:pt x="4730" y="19251"/>
                              </a:lnTo>
                              <a:lnTo>
                                <a:pt x="4767" y="19143"/>
                              </a:lnTo>
                              <a:lnTo>
                                <a:pt x="4837" y="19143"/>
                              </a:lnTo>
                              <a:lnTo>
                                <a:pt x="4874" y="19041"/>
                              </a:lnTo>
                              <a:lnTo>
                                <a:pt x="5090" y="19041"/>
                              </a:lnTo>
                              <a:lnTo>
                                <a:pt x="5161" y="18933"/>
                              </a:lnTo>
                              <a:lnTo>
                                <a:pt x="5591" y="18933"/>
                              </a:lnTo>
                              <a:lnTo>
                                <a:pt x="5807" y="19041"/>
                              </a:lnTo>
                              <a:lnTo>
                                <a:pt x="6057" y="19041"/>
                              </a:lnTo>
                              <a:lnTo>
                                <a:pt x="6128" y="19143"/>
                              </a:lnTo>
                              <a:lnTo>
                                <a:pt x="6164" y="19143"/>
                              </a:lnTo>
                              <a:lnTo>
                                <a:pt x="6201" y="19251"/>
                              </a:lnTo>
                              <a:lnTo>
                                <a:pt x="6271" y="19251"/>
                              </a:lnTo>
                              <a:lnTo>
                                <a:pt x="6308" y="19359"/>
                              </a:lnTo>
                              <a:lnTo>
                                <a:pt x="6488" y="19359"/>
                              </a:lnTo>
                              <a:lnTo>
                                <a:pt x="6522" y="19460"/>
                              </a:lnTo>
                              <a:lnTo>
                                <a:pt x="6845" y="19460"/>
                              </a:lnTo>
                              <a:lnTo>
                                <a:pt x="6845" y="19568"/>
                              </a:lnTo>
                              <a:lnTo>
                                <a:pt x="6952" y="19568"/>
                              </a:lnTo>
                              <a:lnTo>
                                <a:pt x="6952" y="19676"/>
                              </a:lnTo>
                              <a:lnTo>
                                <a:pt x="7061" y="19676"/>
                              </a:lnTo>
                              <a:lnTo>
                                <a:pt x="7095" y="19784"/>
                              </a:lnTo>
                              <a:lnTo>
                                <a:pt x="7312" y="19784"/>
                              </a:lnTo>
                              <a:lnTo>
                                <a:pt x="7348" y="19886"/>
                              </a:lnTo>
                              <a:lnTo>
                                <a:pt x="8029" y="19886"/>
                              </a:lnTo>
                              <a:lnTo>
                                <a:pt x="8063" y="19994"/>
                              </a:lnTo>
                              <a:lnTo>
                                <a:pt x="8423" y="19994"/>
                              </a:lnTo>
                              <a:lnTo>
                                <a:pt x="8493" y="19886"/>
                              </a:lnTo>
                              <a:lnTo>
                                <a:pt x="8889" y="19886"/>
                              </a:lnTo>
                              <a:lnTo>
                                <a:pt x="8923" y="19784"/>
                              </a:lnTo>
                              <a:lnTo>
                                <a:pt x="9067" y="19784"/>
                              </a:lnTo>
                              <a:lnTo>
                                <a:pt x="9103" y="19676"/>
                              </a:lnTo>
                              <a:lnTo>
                                <a:pt x="9176" y="19676"/>
                              </a:lnTo>
                              <a:lnTo>
                                <a:pt x="9210" y="19568"/>
                              </a:lnTo>
                              <a:lnTo>
                                <a:pt x="9247" y="19568"/>
                              </a:lnTo>
                              <a:lnTo>
                                <a:pt x="9283" y="19460"/>
                              </a:lnTo>
                              <a:lnTo>
                                <a:pt x="9390" y="19460"/>
                              </a:lnTo>
                              <a:lnTo>
                                <a:pt x="9426" y="19359"/>
                              </a:lnTo>
                              <a:lnTo>
                                <a:pt x="9461" y="19359"/>
                              </a:lnTo>
                              <a:lnTo>
                                <a:pt x="9497" y="19251"/>
                              </a:lnTo>
                              <a:lnTo>
                                <a:pt x="9533" y="19251"/>
                              </a:lnTo>
                              <a:lnTo>
                                <a:pt x="9570" y="19143"/>
                              </a:lnTo>
                              <a:lnTo>
                                <a:pt x="9640" y="19041"/>
                              </a:lnTo>
                              <a:lnTo>
                                <a:pt x="9677" y="19041"/>
                              </a:lnTo>
                              <a:lnTo>
                                <a:pt x="9713" y="18933"/>
                              </a:lnTo>
                              <a:lnTo>
                                <a:pt x="9747" y="18933"/>
                              </a:lnTo>
                              <a:lnTo>
                                <a:pt x="9820" y="18717"/>
                              </a:lnTo>
                              <a:lnTo>
                                <a:pt x="9857" y="18615"/>
                              </a:lnTo>
                              <a:lnTo>
                                <a:pt x="9927" y="18507"/>
                              </a:lnTo>
                              <a:lnTo>
                                <a:pt x="10000" y="18399"/>
                              </a:lnTo>
                              <a:lnTo>
                                <a:pt x="10000" y="18292"/>
                              </a:lnTo>
                              <a:lnTo>
                                <a:pt x="10034" y="18190"/>
                              </a:lnTo>
                              <a:lnTo>
                                <a:pt x="10071" y="18190"/>
                              </a:lnTo>
                              <a:lnTo>
                                <a:pt x="10143" y="17974"/>
                              </a:lnTo>
                              <a:lnTo>
                                <a:pt x="10178" y="17866"/>
                              </a:lnTo>
                              <a:lnTo>
                                <a:pt x="10214" y="17764"/>
                              </a:lnTo>
                              <a:lnTo>
                                <a:pt x="10250" y="17656"/>
                              </a:lnTo>
                              <a:lnTo>
                                <a:pt x="10287" y="17440"/>
                              </a:lnTo>
                              <a:lnTo>
                                <a:pt x="10357" y="17231"/>
                              </a:lnTo>
                              <a:lnTo>
                                <a:pt x="10394" y="17231"/>
                              </a:lnTo>
                              <a:lnTo>
                                <a:pt x="10394" y="17015"/>
                              </a:lnTo>
                              <a:lnTo>
                                <a:pt x="10430" y="16913"/>
                              </a:lnTo>
                              <a:lnTo>
                                <a:pt x="10430" y="16805"/>
                              </a:lnTo>
                              <a:lnTo>
                                <a:pt x="10464" y="16805"/>
                              </a:lnTo>
                              <a:lnTo>
                                <a:pt x="10501" y="16589"/>
                              </a:lnTo>
                              <a:lnTo>
                                <a:pt x="10537" y="16488"/>
                              </a:lnTo>
                              <a:lnTo>
                                <a:pt x="10537" y="16380"/>
                              </a:lnTo>
                              <a:lnTo>
                                <a:pt x="10574" y="16272"/>
                              </a:lnTo>
                              <a:lnTo>
                                <a:pt x="10574" y="16062"/>
                              </a:lnTo>
                              <a:lnTo>
                                <a:pt x="10608" y="16062"/>
                              </a:lnTo>
                              <a:lnTo>
                                <a:pt x="10608" y="15846"/>
                              </a:lnTo>
                              <a:lnTo>
                                <a:pt x="10644" y="15738"/>
                              </a:lnTo>
                              <a:lnTo>
                                <a:pt x="10644" y="15637"/>
                              </a:lnTo>
                              <a:lnTo>
                                <a:pt x="10681" y="15529"/>
                              </a:lnTo>
                              <a:lnTo>
                                <a:pt x="10681" y="15313"/>
                              </a:lnTo>
                              <a:lnTo>
                                <a:pt x="10717" y="15211"/>
                              </a:lnTo>
                              <a:lnTo>
                                <a:pt x="10717" y="14887"/>
                              </a:lnTo>
                              <a:lnTo>
                                <a:pt x="10751" y="14786"/>
                              </a:lnTo>
                              <a:lnTo>
                                <a:pt x="10751" y="14678"/>
                              </a:lnTo>
                              <a:lnTo>
                                <a:pt x="10788" y="14678"/>
                              </a:lnTo>
                              <a:lnTo>
                                <a:pt x="10788" y="14570"/>
                              </a:lnTo>
                              <a:lnTo>
                                <a:pt x="10824" y="14360"/>
                              </a:lnTo>
                              <a:lnTo>
                                <a:pt x="10824" y="14252"/>
                              </a:lnTo>
                              <a:lnTo>
                                <a:pt x="10860" y="14252"/>
                              </a:lnTo>
                              <a:lnTo>
                                <a:pt x="10860" y="14043"/>
                              </a:lnTo>
                              <a:lnTo>
                                <a:pt x="10895" y="14043"/>
                              </a:lnTo>
                              <a:lnTo>
                                <a:pt x="10895" y="13827"/>
                              </a:lnTo>
                              <a:lnTo>
                                <a:pt x="10931" y="13827"/>
                              </a:lnTo>
                              <a:lnTo>
                                <a:pt x="10931" y="13719"/>
                              </a:lnTo>
                              <a:lnTo>
                                <a:pt x="10967" y="13719"/>
                              </a:lnTo>
                              <a:lnTo>
                                <a:pt x="10967" y="13509"/>
                              </a:lnTo>
                              <a:lnTo>
                                <a:pt x="11002" y="13509"/>
                              </a:lnTo>
                              <a:lnTo>
                                <a:pt x="11002" y="13401"/>
                              </a:lnTo>
                              <a:lnTo>
                                <a:pt x="11074" y="13401"/>
                              </a:lnTo>
                              <a:lnTo>
                                <a:pt x="11074" y="13293"/>
                              </a:lnTo>
                              <a:lnTo>
                                <a:pt x="11111" y="13293"/>
                              </a:lnTo>
                              <a:lnTo>
                                <a:pt x="11111" y="13191"/>
                              </a:lnTo>
                              <a:lnTo>
                                <a:pt x="11145" y="13191"/>
                              </a:lnTo>
                              <a:lnTo>
                                <a:pt x="11145" y="13084"/>
                              </a:lnTo>
                              <a:lnTo>
                                <a:pt x="11254" y="13084"/>
                              </a:lnTo>
                              <a:lnTo>
                                <a:pt x="11254" y="12976"/>
                              </a:lnTo>
                              <a:lnTo>
                                <a:pt x="11325" y="12976"/>
                              </a:lnTo>
                              <a:lnTo>
                                <a:pt x="11239" y="12849"/>
                              </a:lnTo>
                              <a:close/>
                            </a:path>
                          </a:pathLst>
                        </a:custGeom>
                        <a:noFill/>
                        <a:ln w="6350">
                          <a:solidFill>
                            <a:srgbClr val="000000"/>
                          </a:solidFill>
                          <a:round/>
                          <a:headEnd type="triangle" w="med" len="sm"/>
                          <a:tailEnd type="none" w="med" len="sm"/>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39FCFBF0" id="Freeform 80" o:spid="_x0000_s1026" style="position:absolute;margin-left:-2.15pt;margin-top:1.2pt;width:467.2pt;height:157.45pt;z-index:251611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" o:allowincell="f" path="m11239,12849r-21,127l12472,12976r71,108l12579,13084r,107l12686,13191r,102l12973,13293r36,-102l13369,13191r214,102l14443,13293r37,-102l14587,13191r36,-107l14874,13084r,-108l15591,12976r70,-108l16415,12868r36,-102l17025,12766r285,-108l17956,12658r214,108l18744,12766r,-108l18923,12658r,-108l19354,12550r70,-108l19604,12442r,-102l19677,12340r,-108l19711,12232r,-108l19784,12124r,-107l19820,12017r,-102l19854,11915r,-216l19891,11699r,-108l19927,11591r,-102l19964,11489r,-324l19998,11165r,-743l19964,10422r,-2978l19927,7234r,-743l19891,6491r,-216l19854,6275r,-426l19820,4789r-36,-642l19784,3938r,108l19677,4046r,-108l19461,3938r-37,-108l18923,3830r-36,108l18744,3938r-37,108l18566,4046r-73,101l18136,4147r-37,108l17956,4255r-36,108l17346,4363r-36,-108l16988,4255r-36,-108l16342,4147r-71,-101l15698,4046r-73,-108l14944,3938r-70,108l14300,4046r-73,101l13440,4147r-37,-101l12723,4046r-37,101l12436,4147r,108l12365,4255r-36,108l12149,4363r,108l11899,4471r,-108l11719,4363r,-108l11648,4255r-36,-108l11432,4147r-34,-101l11325,4046r,-108l11289,3938r-35,-108l11218,3722r-73,l11145,3620r-107,l11002,3512r-35,l10967,3404r-36,l10895,3296r-107,l10751,3195r-34,l10717,3087r-36,l10681,2979r-37,l10644,2871r-70,l10537,2769r-36,l10501,2661r-37,l10464,2553r-34,-108l10394,2445r-37,-101l10321,2344r-34,-108l10250,2236r,-108l10214,2020r-107,l10107,1918r-73,l10034,1810r-70,l9891,1594r-107,l9747,1493r-70,l9640,1385r-36,l9604,1277r-34,l9533,1169r-143,l9354,1067r-178,l9176,959r-36,l9067,851r-34,l9033,749r-180,l8816,641r-107,l8673,534r-107,l8530,426r-71,l8459,324r-216,l8172,216r-180,l7956,108r-717,l7239,216r-430,l6738,108r-143,l6595,,6128,r,108l5771,108r-37,108l5340,216r-36,108l4122,324r,102l4013,426r,108l3870,534r,107l3656,641r-37,108l3440,749r,102l3405,851r-36,108l3333,959r-37,108l3189,1067r-34,102l3046,1169r,108l3012,1277r,108l2939,1385r,108l2868,1493r,101l2725,1594r,108l2688,1702r,108l2616,1810r-35,108l2509,1918r-37,102l2365,2020r-36,108l2295,2128r,108l2258,2236r,108l2151,2344r,101l2042,2445r-71,108l1899,2553r,108l1828,2661r,108l1721,2769r,102l1505,2871r,108l1434,2979r,108l1361,3087r,108l1218,3195r-34,101l1074,3296r-70,108l1004,3512r-107,l897,3620r-73,l824,3722r-71,l753,3830r-36,l717,3938r-36,l681,4046r-71,l610,4147r-36,l574,4255r-37,108l501,4363r-34,108l467,4573r-73,l394,4789r-37,l357,4897r-34,l323,4998r-36,l287,5214r-37,108l250,5424r-36,l180,5532r,210l143,5742r,2026l107,7768r,1486l73,9254r,641l36,9895r,1270l,11273r,2020l36,13401r,1067l73,14570r,641l107,15211r,851l143,16062r,426l180,16488r,209l214,16697r,216l250,16913r,102l287,17015r,216l323,17231r,108l357,17339r37,101l394,17548r36,l430,17656r37,l501,17764r36,l537,17866r37,l574,17974r36,108l644,18082r37,108l753,18190r,102l824,18292r36,107l860,18507r107,l1004,18615r107,l1111,18717r36,l1184,18825r34,108l1291,18933r36,108l1434,19041r,102l1505,19143r,108l1541,19251r36,108l1685,19359r36,101l1935,19460r73,108l2115,19568r36,108l2329,19676r36,108l2868,19784r34,-108l3870,19676r36,-108l4013,19568r37,-108l4443,19460r37,-101l4623,19359r73,-108l4730,19251r37,-108l4837,19143r37,-102l5090,19041r71,-108l5591,18933r216,108l6057,19041r71,102l6164,19143r37,108l6271,19251r37,108l6488,19359r34,101l6845,19460r,108l6952,19568r,108l7061,19676r34,108l7312,19784r36,102l8029,19886r34,108l8423,19994r70,-108l8889,19886r34,-102l9067,19784r36,-108l9176,19676r34,-108l9247,19568r36,-108l9390,19460r36,-101l9461,19359r36,-108l9533,19251r37,-108l9640,19041r37,l9713,18933r34,l9820,18717r37,-102l9927,18507r73,-108l10000,18292r34,-102l10071,18190r72,-216l10178,17866r36,-102l10250,17656r37,-216l10357,17231r37,l10394,17015r36,-102l10430,16805r34,l10501,16589r36,-101l10537,16380r37,-108l10574,16062r34,l10608,15846r36,-108l10644,15637r37,-108l10681,15313r36,-102l10717,14887r34,-101l10751,14678r37,l10788,14570r36,-210l10824,14252r36,l10860,14043r35,l10895,13827r36,l10931,13719r36,l10967,13509r35,l11002,13401r72,l11074,13293r37,l11111,13191r34,l11145,13084r109,l11254,12976r71,l11239,12849xe" filled="f" strokeweight=".5pt">
                <v:stroke startarrow="block" startarrowlength="short" endarrowlength="short"/>
                <v:path arrowok="t" o:connecttype="custom" o:connectlocs="3763581,1329044;4338235,1308148;5135392,1265556;5762557,1243960;5869359,1201469;5911783,1148679;5911783,648975;5869359,404522;5549843,404522;5135392,425418;4412699,404522;3689413,425418;3476699,425418;3338747,382926;3242922,340334;3157777,297843;3094289,244453;2998464,201961;2870895,149271;2722262,106679;2583716,64088;2371003,21596;1818006,0;1190545,42592;1010168,85084;893576,127675;797454,170167;680862,212759;563380,255251;425428,297843;297859,351132;212714,393724;148633,436216;95825,499704;42424,574089;0,1127083;42424,1605891;85145,1701172;127569,1765260;191057,1807852;297859,1861142;425428,1903733;574060,1945625;1148121,1967221;1403259,1924729;1796942,1903733;2030720,1945625;2381979,1988217;2722262,1967221;2828174,1924729;2945063,1850344;3040888,1765260;3115353,1658581;3157777,1563399;3200498,1456720;3242922,1371636;3296323,1318846" o:connectangles="0,0,0,0,0,0,0,0,0,0,0,0,0,0,0,0,0,0,0,0,0,0,0,0,0,0,0,0,0,0,0,0,0,0,0,0,0,0,0,0,0,0,0,0,0,0,0,0,0,0,0,0,0,0,0,0,0"/>
              </v:shape>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53792" behindDoc="0" locked="0" layoutInCell="0" allowOverlap="1" wp14:anchorId="28C7BB8A" wp14:editId="4E5DE04D">
                <wp:simplePos x="0" y="0"/>
                <wp:positionH relativeFrom="column">
                  <wp:posOffset>2758440</wp:posOffset>
                </wp:positionH>
                <wp:positionV relativeFrom="paragraph">
                  <wp:posOffset>119380</wp:posOffset>
                </wp:positionV>
                <wp:extent cx="92075" cy="92075"/>
                <wp:effectExtent l="1905" t="6985" r="1270" b="5715"/>
                <wp:wrapNone/>
                <wp:docPr id="110" name="Oval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92075"/>
                        </a:xfrm>
                        <a:prstGeom prst="ellipse">
                          <a:avLst/>
                        </a:prstGeom>
                        <a:pattFill prst="pct5">
                          <a:fgClr>
                            <a:srgbClr val="FFFFFF"/>
                          </a:fgClr>
                          <a:bgClr>
                            <a:srgbClr val="FFFFFF"/>
                          </a:bgClr>
                        </a:patt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4F39A1BF" id="Oval 45" o:spid="_x0000_s1026" style="position:absolute;margin-left:217.2pt;margin-top:9.4pt;width:7.25pt;height:7.25pt;z-index:251553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" o:allowincell="f" stroked="f" strokeweight="2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49696" behindDoc="0" locked="0" layoutInCell="0" allowOverlap="1" wp14:anchorId="1172776D" wp14:editId="3595A45F">
                <wp:simplePos x="0" y="0"/>
                <wp:positionH relativeFrom="column">
                  <wp:posOffset>2667000</wp:posOffset>
                </wp:positionH>
                <wp:positionV relativeFrom="paragraph">
                  <wp:posOffset>210820</wp:posOffset>
                </wp:positionV>
                <wp:extent cx="92075" cy="92075"/>
                <wp:effectExtent l="5715" t="3175" r="6985" b="0"/>
                <wp:wrapNone/>
                <wp:docPr id="109" name="Oval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2075" cy="92075"/>
                        </a:xfrm>
                        <a:prstGeom prst="ellipse">
                          <a:avLst/>
                        </a:prstGeom>
                        <a:pattFill prst="pct5">
                          <a:fgClr>
                            <a:srgbClr val="FFFFFF"/>
                          </a:fgClr>
                          <a:bgClr>
                            <a:srgbClr val="FFFFFF"/>
                          </a:bgClr>
                        </a:pattFill>
                        <a:ln>
                          <a:noFill/>
                        </a:ln>
                        <a:extLst>
                          <a:ext uri="{91240B29-F687-4F45-9708-019B960494DF}">
                            <a14:hiddenLine xmlns:a14="http://schemas.microsoft.com/office/drawing/2010/main" w="25400">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4B9385DB" id="Oval 42" o:spid="_x0000_s1026" style="position:absolute;margin-left:210pt;margin-top:16.6pt;width:7.25pt;height:7.2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" o:allowincell="f" stroked="f" strokeweight="2pt">
                <v:fill r:id="rId92" o:title="" type="pattern"/>
              </v:oval>
            </w:pict>
          </mc:Fallback>
        </mc:AlternateContent>
      </w:r>
      <w:r w:rsidR="00EA1A0B">
        <w:rPr>
          <w:color w:val="000000" w:themeColor="text1"/>
          <w:u w:val="single"/>
        </w:rPr>
        <w:t>Beispiel</w:t>
      </w:r>
      <w:r w:rsidR="00B73992" w:rsidRPr="00187F1C">
        <w:rPr>
          <w:color w:val="000000" w:themeColor="text1"/>
          <w:u w:val="single"/>
        </w:rPr>
        <w:t>:</w:t>
      </w:r>
    </w:p>
    <w:p w14:paraId="5FD27C6A" w14:textId="15831522" w:rsidR="00B73992" w:rsidRPr="00187F1C" w:rsidRDefault="006C33B1">
      <w:pPr>
        <w:rPr>
          <w:color w:val="000000" w:themeColor="text1"/>
          <w:sz w:val="20"/>
        </w:rPr>
      </w:pPr>
      <w:r w:rsidRPr="00187F1C">
        <w:rPr>
          <w:noProof/>
          <w:color w:val="000000" w:themeColor="text1"/>
          <w:sz w:val="20"/>
          <w:lang w:val="de-DE" w:eastAsia="de-DE" w:bidi="ar-SA"/>
        </w:rPr>
        <mc:AlternateContent>
          <mc:Choice Requires="wps">
            <w:drawing>
              <wp:anchor distT="0" distB="0" distL="114300" distR="114300" simplePos="0" relativeHeight="251615232" behindDoc="0" locked="0" layoutInCell="0" allowOverlap="1" wp14:anchorId="6F5C3F5A" wp14:editId="4FFF7046">
                <wp:simplePos x="0" y="0"/>
                <wp:positionH relativeFrom="column">
                  <wp:posOffset>823595</wp:posOffset>
                </wp:positionH>
                <wp:positionV relativeFrom="paragraph">
                  <wp:posOffset>36830</wp:posOffset>
                </wp:positionV>
                <wp:extent cx="2117725" cy="274955"/>
                <wp:effectExtent l="635" t="5715" r="5715" b="5080"/>
                <wp:wrapNone/>
                <wp:docPr id="108" name="AutoShape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7725" cy="274955"/>
                        </a:xfrm>
                        <a:prstGeom prst="roundRect">
                          <a:avLst>
                            <a:gd name="adj" fmla="val 16667"/>
                          </a:avLst>
                        </a:prstGeom>
                        <a:pattFill prst="pct5">
                          <a:fgClr>
                            <a:srgbClr val="FFFFFF"/>
                          </a:fgClr>
                          <a:bgClr>
                            <a:srgbClr val="FFFFFF"/>
                          </a:bgClr>
                        </a:pattFill>
                        <a:ln>
                          <a:noFill/>
                        </a:ln>
                        <a:extLst>
                          <a:ext uri="{91240B29-F687-4F45-9708-019B960494DF}">
                            <a14:hiddenLine xmlns:a14="http://schemas.microsoft.com/office/drawing/2010/main" w="6350">
                              <a:solidFill>
                                <a:srgbClr val="000000"/>
                              </a:solidFill>
                              <a:round/>
                              <a:headEnd/>
                              <a:tailEnd/>
                            </a14:hiddenLine>
                          </a:ext>
                        </a:extLst>
                      </wps:spPr>
                      <wps:txbx>
                        <w:txbxContent>
                          <w:p w14:paraId="3AB25B19" w14:textId="77777777" w:rsidR="005D5B40" w:rsidRPr="00054CBF" w:rsidRDefault="005D5B40">
                            <w:pPr>
                              <w:spacing w:before="40"/>
                              <w:jc w:val="center"/>
                              <w:rPr>
                                <w:sz w:val="28"/>
                              </w:rPr>
                            </w:pPr>
                            <w:r w:rsidRPr="00054CBF">
                              <w:rPr>
                                <w:sz w:val="28"/>
                              </w:rPr>
                              <w:t>Einzugsfläche A</w:t>
                            </w:r>
                            <w:r w:rsidRPr="00054CBF">
                              <w:rPr>
                                <w:sz w:val="28"/>
                                <w:vertAlign w:val="subscript"/>
                              </w:rPr>
                              <w:t>E</w:t>
                            </w:r>
                            <w:r w:rsidRPr="00054CBF">
                              <w:rPr>
                                <w:sz w:val="28"/>
                              </w:rPr>
                              <w:t xml:space="preserve"> [ha]</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6F5C3F5A" id="AutoShape 81" o:spid="_x0000_s1026" style="position:absolute;margin-left:64.85pt;margin-top:2.9pt;width:166.75pt;height:21.6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" o:allowincell="f" stroked="f" strokeweight=".5pt">
                <v:fill r:id="rId93" o:title="" type="pattern"/>
                <v:textbox inset="1pt,1pt,1pt,1pt">
                  <w:txbxContent>
                    <w:p w14:paraId="3AB25B19" w14:textId="77777777" w:rsidR="005D5B40" w:rsidRPr="00054CBF" w:rsidRDefault="005D5B40">
                      <w:pPr>
                        <w:spacing w:before="40"/>
                        <w:jc w:val="center"/>
                        <w:rPr>
                          <w:sz w:val="28"/>
                        </w:rPr>
                      </w:pPr>
                      <w:r w:rsidRPr="00054CBF">
                        <w:rPr>
                          <w:sz w:val="28"/>
                        </w:rPr>
                        <w:t>Einzugsfläche A</w:t>
                      </w:r>
                      <w:r w:rsidRPr="00054CBF">
                        <w:rPr>
                          <w:sz w:val="28"/>
                          <w:vertAlign w:val="subscript"/>
                        </w:rPr>
                        <w:t>E</w:t>
                      </w:r>
                      <w:r w:rsidRPr="00054CBF">
                        <w:rPr>
                          <w:sz w:val="28"/>
                        </w:rPr>
                        <w:t xml:space="preserve"> [ha]</w:t>
                      </w:r>
                    </w:p>
                  </w:txbxContent>
                </v:textbox>
              </v:roundrect>
            </w:pict>
          </mc:Fallback>
        </mc:AlternateContent>
      </w:r>
    </w:p>
    <w:p w14:paraId="28FBD96F" w14:textId="77777777" w:rsidR="00B73992" w:rsidRPr="00187F1C" w:rsidRDefault="00B73992">
      <w:pPr>
        <w:rPr>
          <w:color w:val="000000" w:themeColor="text1"/>
          <w:sz w:val="20"/>
        </w:rPr>
      </w:pPr>
    </w:p>
    <w:p w14:paraId="60D13284" w14:textId="6BAB64E0" w:rsidR="00B73992" w:rsidRPr="00187F1C" w:rsidRDefault="006C33B1">
      <w:pPr>
        <w:rPr>
          <w:color w:val="000000" w:themeColor="text1"/>
          <w:sz w:val="20"/>
        </w:rPr>
      </w:pPr>
      <w:r w:rsidRPr="00187F1C">
        <w:rPr>
          <w:noProof/>
          <w:color w:val="000000" w:themeColor="text1"/>
          <w:sz w:val="20"/>
          <w:lang w:val="de-DE" w:eastAsia="de-DE" w:bidi="ar-SA"/>
        </w:rPr>
        <mc:AlternateContent>
          <mc:Choice Requires="wps">
            <w:drawing>
              <wp:anchor distT="0" distB="0" distL="114300" distR="114300" simplePos="0" relativeHeight="251607040" behindDoc="0" locked="0" layoutInCell="0" allowOverlap="1" wp14:anchorId="40F746B9" wp14:editId="7EDFD2EA">
                <wp:simplePos x="0" y="0"/>
                <wp:positionH relativeFrom="column">
                  <wp:posOffset>4869180</wp:posOffset>
                </wp:positionH>
                <wp:positionV relativeFrom="paragraph">
                  <wp:posOffset>635</wp:posOffset>
                </wp:positionV>
                <wp:extent cx="183515" cy="183515"/>
                <wp:effectExtent l="7620" t="12065" r="8890" b="13970"/>
                <wp:wrapNone/>
                <wp:docPr id="107" name="Oval 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7CD6F2AA" id="Oval 78" o:spid="_x0000_s1026" style="position:absolute;margin-left:383.4pt;margin-top:.05pt;width:14.45pt;height:14.45pt;z-index:251607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98848" behindDoc="0" locked="0" layoutInCell="0" allowOverlap="1" wp14:anchorId="6960F7C1" wp14:editId="3427C46B">
                <wp:simplePos x="0" y="0"/>
                <wp:positionH relativeFrom="column">
                  <wp:posOffset>4368800</wp:posOffset>
                </wp:positionH>
                <wp:positionV relativeFrom="paragraph">
                  <wp:posOffset>635</wp:posOffset>
                </wp:positionV>
                <wp:extent cx="183515" cy="183515"/>
                <wp:effectExtent l="12065" t="12065" r="13970" b="13970"/>
                <wp:wrapNone/>
                <wp:docPr id="105" name="Oval 7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025CD57E" id="Oval 75" o:spid="_x0000_s1026" style="position:absolute;margin-left:344pt;margin-top:.05pt;width:14.45pt;height:14.45pt;z-index:251598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90656" behindDoc="0" locked="0" layoutInCell="0" allowOverlap="1" wp14:anchorId="480D8B11" wp14:editId="58725D56">
                <wp:simplePos x="0" y="0"/>
                <wp:positionH relativeFrom="column">
                  <wp:posOffset>3880485</wp:posOffset>
                </wp:positionH>
                <wp:positionV relativeFrom="paragraph">
                  <wp:posOffset>635</wp:posOffset>
                </wp:positionV>
                <wp:extent cx="183515" cy="183515"/>
                <wp:effectExtent l="9525" t="12065" r="6985" b="13970"/>
                <wp:wrapNone/>
                <wp:docPr id="104" name="Ov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7FC9BEA3" id="Oval 72" o:spid="_x0000_s1026" style="position:absolute;margin-left:305.55pt;margin-top:.05pt;width:14.45pt;height:14.45pt;z-index:251590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86560" behindDoc="0" locked="0" layoutInCell="0" allowOverlap="1" wp14:anchorId="4A9CF0DA" wp14:editId="70BEE191">
                <wp:simplePos x="0" y="0"/>
                <wp:positionH relativeFrom="column">
                  <wp:posOffset>3385185</wp:posOffset>
                </wp:positionH>
                <wp:positionV relativeFrom="paragraph">
                  <wp:posOffset>635</wp:posOffset>
                </wp:positionV>
                <wp:extent cx="183515" cy="183515"/>
                <wp:effectExtent l="9525" t="12065" r="6985" b="13970"/>
                <wp:wrapNone/>
                <wp:docPr id="102" name="Oval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5CD381F1" id="Oval 69" o:spid="_x0000_s1026" style="position:absolute;margin-left:266.55pt;margin-top:.05pt;width:14.45pt;height:14.45pt;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82464" behindDoc="0" locked="0" layoutInCell="0" allowOverlap="1" wp14:anchorId="01D0C7B2" wp14:editId="4B4F7340">
                <wp:simplePos x="0" y="0"/>
                <wp:positionH relativeFrom="column">
                  <wp:posOffset>2805430</wp:posOffset>
                </wp:positionH>
                <wp:positionV relativeFrom="paragraph">
                  <wp:posOffset>635</wp:posOffset>
                </wp:positionV>
                <wp:extent cx="183515" cy="183515"/>
                <wp:effectExtent l="10795" t="12065" r="5715" b="13970"/>
                <wp:wrapNone/>
                <wp:docPr id="101" name="Oval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71C86C6D" id="Oval 66" o:spid="_x0000_s1026" style="position:absolute;margin-left:220.9pt;margin-top:.05pt;width:14.45pt;height:14.45pt;z-index:251582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78368" behindDoc="0" locked="0" layoutInCell="0" allowOverlap="1" wp14:anchorId="4189ABBD" wp14:editId="209FA923">
                <wp:simplePos x="0" y="0"/>
                <wp:positionH relativeFrom="column">
                  <wp:posOffset>2292985</wp:posOffset>
                </wp:positionH>
                <wp:positionV relativeFrom="paragraph">
                  <wp:posOffset>635</wp:posOffset>
                </wp:positionV>
                <wp:extent cx="183515" cy="183515"/>
                <wp:effectExtent l="12700" t="12065" r="13335" b="13970"/>
                <wp:wrapNone/>
                <wp:docPr id="100" name="Oval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510E0D06" id="Oval 63" o:spid="_x0000_s1026" style="position:absolute;margin-left:180.55pt;margin-top:.05pt;width:14.45pt;height:14.45pt;z-index:251578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74272" behindDoc="0" locked="0" layoutInCell="0" allowOverlap="1" wp14:anchorId="598E54B7" wp14:editId="2A0F222F">
                <wp:simplePos x="0" y="0"/>
                <wp:positionH relativeFrom="column">
                  <wp:posOffset>1797685</wp:posOffset>
                </wp:positionH>
                <wp:positionV relativeFrom="paragraph">
                  <wp:posOffset>635</wp:posOffset>
                </wp:positionV>
                <wp:extent cx="183515" cy="183515"/>
                <wp:effectExtent l="12700" t="12065" r="13335" b="13970"/>
                <wp:wrapNone/>
                <wp:docPr id="99" name="Oval 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4D1AF02C" id="Oval 60" o:spid="_x0000_s1026" style="position:absolute;margin-left:141.55pt;margin-top:.05pt;width:14.45pt;height:14.45pt;z-index:251574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70176" behindDoc="0" locked="0" layoutInCell="0" allowOverlap="1" wp14:anchorId="4454E645" wp14:editId="02F08E0B">
                <wp:simplePos x="0" y="0"/>
                <wp:positionH relativeFrom="column">
                  <wp:posOffset>1388745</wp:posOffset>
                </wp:positionH>
                <wp:positionV relativeFrom="paragraph">
                  <wp:posOffset>635</wp:posOffset>
                </wp:positionV>
                <wp:extent cx="183515" cy="183515"/>
                <wp:effectExtent l="13335" t="12065" r="12700" b="13970"/>
                <wp:wrapNone/>
                <wp:docPr id="98" name="Oval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21860D99" id="Oval 57" o:spid="_x0000_s1026" style="position:absolute;margin-left:109.35pt;margin-top:.05pt;width:14.45pt;height:14.45pt;z-index:251570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66080" behindDoc="0" locked="0" layoutInCell="0" allowOverlap="1" wp14:anchorId="0812AD3A" wp14:editId="4839D83C">
                <wp:simplePos x="0" y="0"/>
                <wp:positionH relativeFrom="column">
                  <wp:posOffset>991870</wp:posOffset>
                </wp:positionH>
                <wp:positionV relativeFrom="paragraph">
                  <wp:posOffset>635</wp:posOffset>
                </wp:positionV>
                <wp:extent cx="183515" cy="183515"/>
                <wp:effectExtent l="6985" t="12065" r="9525" b="13970"/>
                <wp:wrapNone/>
                <wp:docPr id="97" name="Oval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4005A545" id="Oval 54" o:spid="_x0000_s1026" style="position:absolute;margin-left:78.1pt;margin-top:.05pt;width:14.45pt;height:14.45pt;z-index:251566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61984" behindDoc="0" locked="0" layoutInCell="0" allowOverlap="1" wp14:anchorId="4F8C3A79" wp14:editId="62F4946A">
                <wp:simplePos x="0" y="0"/>
                <wp:positionH relativeFrom="column">
                  <wp:posOffset>515620</wp:posOffset>
                </wp:positionH>
                <wp:positionV relativeFrom="paragraph">
                  <wp:posOffset>635</wp:posOffset>
                </wp:positionV>
                <wp:extent cx="183515" cy="183515"/>
                <wp:effectExtent l="6985" t="12065" r="9525" b="13970"/>
                <wp:wrapNone/>
                <wp:docPr id="96" name="Oval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584527F7" id="Oval 51" o:spid="_x0000_s1026" style="position:absolute;margin-left:40.6pt;margin-top:.05pt;width:14.45pt;height:14.45pt;z-index:251561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57888" behindDoc="0" locked="0" layoutInCell="0" allowOverlap="1" wp14:anchorId="51AC1AD5" wp14:editId="27A70C83">
                <wp:simplePos x="0" y="0"/>
                <wp:positionH relativeFrom="column">
                  <wp:posOffset>106680</wp:posOffset>
                </wp:positionH>
                <wp:positionV relativeFrom="paragraph">
                  <wp:posOffset>635</wp:posOffset>
                </wp:positionV>
                <wp:extent cx="183515" cy="183515"/>
                <wp:effectExtent l="7620" t="12065" r="8890" b="13970"/>
                <wp:wrapNone/>
                <wp:docPr id="95" name="Oval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FFFFFF"/>
                          </a:bgClr>
                        </a:pattFill>
                        <a:ln w="635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281567E8" id="Oval 48" o:spid="_x0000_s1026" style="position:absolute;margin-left:8.4pt;margin-top:.05pt;width:14.45pt;height:14.45pt;z-index:251557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" o:allowincell="f" strokeweight=".5pt">
                <v:fill r:id="rId92" o:title="" type="pattern"/>
              </v:oval>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25120" behindDoc="0" locked="0" layoutInCell="0" allowOverlap="1" wp14:anchorId="528E4647" wp14:editId="5C4E31E2">
                <wp:simplePos x="0" y="0"/>
                <wp:positionH relativeFrom="column">
                  <wp:posOffset>15240</wp:posOffset>
                </wp:positionH>
                <wp:positionV relativeFrom="paragraph">
                  <wp:posOffset>92075</wp:posOffset>
                </wp:positionV>
                <wp:extent cx="6035675" cy="635"/>
                <wp:effectExtent l="30480" t="113030" r="39370" b="114935"/>
                <wp:wrapNone/>
                <wp:docPr id="94" name="Lin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35675" cy="635"/>
                        </a:xfrm>
                        <a:prstGeom prst="line">
                          <a:avLst/>
                        </a:prstGeom>
                        <a:noFill/>
                        <a:ln w="50800">
                          <a:solidFill>
                            <a:srgbClr val="000000"/>
                          </a:solidFill>
                          <a:round/>
                          <a:headEnd type="none" w="med" len="sm"/>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5F1AC85D" id="Line 16" o:spid="_x0000_s1026" style="position:absolute;z-index:251525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pt,7.25pt" to="476.45pt,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" o:allowincell="f" strokeweight="4pt">
                <v:stroke startarrowlength="short" endarrow="block" endarrowlength="short"/>
              </v:line>
            </w:pict>
          </mc:Fallback>
        </mc:AlternateContent>
      </w:r>
    </w:p>
    <w:p w14:paraId="548BDED3" w14:textId="77777777" w:rsidR="00B73992" w:rsidRPr="00187F1C" w:rsidRDefault="00B73992">
      <w:pPr>
        <w:rPr>
          <w:color w:val="000000" w:themeColor="text1"/>
          <w:sz w:val="6"/>
        </w:rPr>
      </w:pPr>
    </w:p>
    <w:p w14:paraId="14F01B92" w14:textId="77777777" w:rsidR="00B73992" w:rsidRPr="00187F1C" w:rsidRDefault="00B73992">
      <w:pPr>
        <w:rPr>
          <w:color w:val="000000" w:themeColor="text1"/>
          <w:u w:val="single"/>
        </w:rPr>
      </w:pPr>
      <w:r w:rsidRPr="00187F1C">
        <w:rPr>
          <w:color w:val="000000" w:themeColor="text1"/>
          <w:sz w:val="20"/>
        </w:rPr>
        <w:t xml:space="preserve">     0            1               2           3            4                 5              </w:t>
      </w:r>
      <w:r w:rsidRPr="00187F1C">
        <w:rPr>
          <w:b/>
          <w:color w:val="000000" w:themeColor="text1"/>
        </w:rPr>
        <w:t xml:space="preserve">6 </w:t>
      </w:r>
      <w:r w:rsidRPr="00187F1C">
        <w:rPr>
          <w:color w:val="000000" w:themeColor="text1"/>
          <w:sz w:val="20"/>
        </w:rPr>
        <w:t xml:space="preserve">                7                  8              9             10</w:t>
      </w:r>
    </w:p>
    <w:p w14:paraId="5A5E7E7D" w14:textId="21E8C6A1" w:rsidR="00B73992" w:rsidRPr="00187F1C" w:rsidRDefault="006C33B1">
      <w:pPr>
        <w:spacing w:before="240"/>
        <w:rPr>
          <w:color w:val="000000" w:themeColor="text1"/>
          <w:u w:val="single"/>
        </w:rPr>
      </w:pPr>
      <w:r w:rsidRPr="00187F1C">
        <w:rPr>
          <w:noProof/>
          <w:color w:val="000000" w:themeColor="text1"/>
          <w:sz w:val="20"/>
          <w:lang w:val="de-DE" w:eastAsia="de-DE" w:bidi="ar-SA"/>
        </w:rPr>
        <mc:AlternateContent>
          <mc:Choice Requires="wps">
            <w:drawing>
              <wp:anchor distT="0" distB="0" distL="114300" distR="114300" simplePos="0" relativeHeight="251541504" behindDoc="0" locked="0" layoutInCell="0" allowOverlap="1" wp14:anchorId="372AF706" wp14:editId="37B47B3E">
                <wp:simplePos x="0" y="0"/>
                <wp:positionH relativeFrom="column">
                  <wp:posOffset>337185</wp:posOffset>
                </wp:positionH>
                <wp:positionV relativeFrom="paragraph">
                  <wp:posOffset>12700</wp:posOffset>
                </wp:positionV>
                <wp:extent cx="2651760" cy="274955"/>
                <wp:effectExtent l="0" t="4445" r="5715" b="6350"/>
                <wp:wrapNone/>
                <wp:docPr id="93" name="AutoShape 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1760" cy="274955"/>
                        </a:xfrm>
                        <a:prstGeom prst="roundRect">
                          <a:avLst>
                            <a:gd name="adj" fmla="val 16667"/>
                          </a:avLst>
                        </a:prstGeom>
                        <a:pattFill prst="pct5">
                          <a:fgClr>
                            <a:srgbClr val="FFFFFF"/>
                          </a:fgClr>
                          <a:bgClr>
                            <a:srgbClr val="FFFFFF"/>
                          </a:bgClr>
                        </a:pattFill>
                        <a:ln>
                          <a:noFill/>
                        </a:ln>
                        <a:extLst>
                          <a:ext uri="{91240B29-F687-4F45-9708-019B960494DF}">
                            <a14:hiddenLine xmlns:a14="http://schemas.microsoft.com/office/drawing/2010/main" w="6350">
                              <a:solidFill>
                                <a:srgbClr val="000000"/>
                              </a:solidFill>
                              <a:round/>
                              <a:headEnd/>
                              <a:tailEnd/>
                            </a14:hiddenLine>
                          </a:ext>
                        </a:extLst>
                      </wps:spPr>
                      <wps:txbx>
                        <w:txbxContent>
                          <w:p w14:paraId="0DA12A30" w14:textId="2C5B2309" w:rsidR="005D5B40" w:rsidRPr="00054CBF" w:rsidRDefault="005D5B40">
                            <w:pPr>
                              <w:spacing w:before="40"/>
                              <w:jc w:val="center"/>
                              <w:rPr>
                                <w:sz w:val="28"/>
                              </w:rPr>
                            </w:pPr>
                            <w:r>
                              <w:rPr>
                                <w:sz w:val="28"/>
                              </w:rPr>
                              <w:t xml:space="preserve">Regendauer D </w:t>
                            </w:r>
                            <w:r w:rsidRPr="00054CBF">
                              <w:rPr>
                                <w:sz w:val="28"/>
                              </w:rPr>
                              <w:t>=</w:t>
                            </w:r>
                            <w:r>
                              <w:rPr>
                                <w:sz w:val="28"/>
                              </w:rPr>
                              <w:t xml:space="preserve"> </w:t>
                            </w:r>
                            <w:r w:rsidRPr="00054CBF">
                              <w:rPr>
                                <w:sz w:val="28"/>
                              </w:rPr>
                              <w:t xml:space="preserve">Fließzeit </w:t>
                            </w:r>
                            <w:r w:rsidRPr="00054CBF">
                              <w:rPr>
                                <w:spacing w:val="20"/>
                                <w:sz w:val="28"/>
                              </w:rPr>
                              <w:t>t</w:t>
                            </w:r>
                            <w:r w:rsidRPr="00054CBF">
                              <w:rPr>
                                <w:spacing w:val="20"/>
                                <w:sz w:val="28"/>
                                <w:vertAlign w:val="subscript"/>
                              </w:rPr>
                              <w:t>f6</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372AF706" id="AutoShape 34" o:spid="_x0000_s1027" style="position:absolute;margin-left:26.55pt;margin-top:1pt;width:208.8pt;height:21.65pt;z-index:251541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" o:allowincell="f" stroked="f" strokeweight=".5pt">
                <v:fill r:id="rId93" o:title="" type="pattern"/>
                <v:textbox inset="1pt,1pt,1pt,1pt">
                  <w:txbxContent>
                    <w:p w14:paraId="0DA12A30" w14:textId="2C5B2309" w:rsidR="005D5B40" w:rsidRPr="00054CBF" w:rsidRDefault="005D5B40">
                      <w:pPr>
                        <w:spacing w:before="40"/>
                        <w:jc w:val="center"/>
                        <w:rPr>
                          <w:sz w:val="28"/>
                        </w:rPr>
                      </w:pPr>
                      <w:r>
                        <w:rPr>
                          <w:sz w:val="28"/>
                        </w:rPr>
                        <w:t xml:space="preserve">Regendauer D </w:t>
                      </w:r>
                      <w:r w:rsidRPr="00054CBF">
                        <w:rPr>
                          <w:sz w:val="28"/>
                        </w:rPr>
                        <w:t>=</w:t>
                      </w:r>
                      <w:r>
                        <w:rPr>
                          <w:sz w:val="28"/>
                        </w:rPr>
                        <w:t xml:space="preserve"> </w:t>
                      </w:r>
                      <w:r w:rsidRPr="00054CBF">
                        <w:rPr>
                          <w:sz w:val="28"/>
                        </w:rPr>
                        <w:t xml:space="preserve">Fließzeit </w:t>
                      </w:r>
                      <w:r w:rsidRPr="00054CBF">
                        <w:rPr>
                          <w:spacing w:val="20"/>
                          <w:sz w:val="28"/>
                        </w:rPr>
                        <w:t>t</w:t>
                      </w:r>
                      <w:r w:rsidRPr="00054CBF">
                        <w:rPr>
                          <w:spacing w:val="20"/>
                          <w:sz w:val="28"/>
                          <w:vertAlign w:val="subscript"/>
                        </w:rPr>
                        <w:t>f6</w:t>
                      </w:r>
                    </w:p>
                  </w:txbxContent>
                </v:textbox>
              </v:roundrect>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33312" behindDoc="0" locked="0" layoutInCell="0" allowOverlap="1" wp14:anchorId="065363DF" wp14:editId="58F5401A">
                <wp:simplePos x="0" y="0"/>
                <wp:positionH relativeFrom="column">
                  <wp:posOffset>3307080</wp:posOffset>
                </wp:positionH>
                <wp:positionV relativeFrom="paragraph">
                  <wp:posOffset>76835</wp:posOffset>
                </wp:positionV>
                <wp:extent cx="635" cy="1006475"/>
                <wp:effectExtent l="7620" t="11430" r="10795" b="10795"/>
                <wp:wrapNone/>
                <wp:docPr id="92" name="Lin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1006475"/>
                        </a:xfrm>
                        <a:prstGeom prst="line">
                          <a:avLst/>
                        </a:prstGeom>
                        <a:noFill/>
                        <a:ln w="9525">
                          <a:solidFill>
                            <a:srgbClr val="000000"/>
                          </a:solidFill>
                          <a:round/>
                          <a:headEnd type="none" w="med" len="sm"/>
                          <a:tailEnd type="non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09973822" id="Line 26" o:spid="_x0000_s1026" style="position:absolute;flip:y;z-index:251533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60.4pt,6.05pt" to="260.45pt,85.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" o:allowincell="f">
                <v:stroke startarrowlength="short" endarrowlength="short"/>
              </v:line>
            </w:pict>
          </mc:Fallback>
        </mc:AlternateContent>
      </w:r>
    </w:p>
    <w:p w14:paraId="76276211" w14:textId="77777777" w:rsidR="00B73992" w:rsidRPr="00187F1C" w:rsidRDefault="00B73992">
      <w:pPr>
        <w:rPr>
          <w:color w:val="000000" w:themeColor="text1"/>
          <w:u w:val="single"/>
        </w:rPr>
      </w:pPr>
    </w:p>
    <w:p w14:paraId="5FEA0C27" w14:textId="0217B3D4" w:rsidR="00B73992" w:rsidRPr="00187F1C" w:rsidRDefault="006C33B1">
      <w:pPr>
        <w:rPr>
          <w:color w:val="000000" w:themeColor="text1"/>
          <w:u w:val="single"/>
        </w:rPr>
      </w:pPr>
      <w:r w:rsidRPr="00187F1C">
        <w:rPr>
          <w:noProof/>
          <w:color w:val="000000" w:themeColor="text1"/>
          <w:sz w:val="20"/>
          <w:lang w:val="de-DE" w:eastAsia="de-DE" w:bidi="ar-SA"/>
        </w:rPr>
        <mc:AlternateContent>
          <mc:Choice Requires="wps">
            <w:drawing>
              <wp:anchor distT="0" distB="0" distL="114300" distR="114300" simplePos="0" relativeHeight="251545600" behindDoc="0" locked="0" layoutInCell="0" allowOverlap="1" wp14:anchorId="482B0873" wp14:editId="71B684F6">
                <wp:simplePos x="0" y="0"/>
                <wp:positionH relativeFrom="column">
                  <wp:posOffset>1295400</wp:posOffset>
                </wp:positionH>
                <wp:positionV relativeFrom="paragraph">
                  <wp:posOffset>265430</wp:posOffset>
                </wp:positionV>
                <wp:extent cx="732155" cy="274955"/>
                <wp:effectExtent l="5715" t="0" r="5080" b="1270"/>
                <wp:wrapNone/>
                <wp:docPr id="91" name="AutoShape 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274955"/>
                        </a:xfrm>
                        <a:prstGeom prst="roundRect">
                          <a:avLst>
                            <a:gd name="adj" fmla="val 16667"/>
                          </a:avLst>
                        </a:prstGeom>
                        <a:pattFill prst="pct5">
                          <a:fgClr>
                            <a:srgbClr val="FFFFFF"/>
                          </a:fgClr>
                          <a:bgClr>
                            <a:srgbClr val="FFFFFF"/>
                          </a:bgClr>
                        </a:pattFill>
                        <a:ln>
                          <a:noFill/>
                        </a:ln>
                        <a:extLst>
                          <a:ext uri="{91240B29-F687-4F45-9708-019B960494DF}">
                            <a14:hiddenLine xmlns:a14="http://schemas.microsoft.com/office/drawing/2010/main" w="6350">
                              <a:solidFill>
                                <a:srgbClr val="000000"/>
                              </a:solidFill>
                              <a:round/>
                              <a:headEnd/>
                              <a:tailEnd/>
                            </a14:hiddenLine>
                          </a:ext>
                        </a:extLst>
                      </wps:spPr>
                      <wps:txbx>
                        <w:txbxContent>
                          <w:p w14:paraId="6B57AA78" w14:textId="04FC01BE" w:rsidR="005D5B40" w:rsidRDefault="005D5B40">
                            <w:pPr>
                              <w:jc w:val="center"/>
                              <w:rPr>
                                <w:spacing w:val="20"/>
                              </w:rPr>
                            </w:pPr>
                            <w:r>
                              <w:rPr>
                                <w:spacing w:val="20"/>
                              </w:rPr>
                              <w:t>t</w:t>
                            </w:r>
                            <w:r>
                              <w:rPr>
                                <w:spacing w:val="20"/>
                                <w:vertAlign w:val="subscript"/>
                              </w:rPr>
                              <w:t>f</w:t>
                            </w:r>
                            <w:r>
                              <w:rPr>
                                <w:spacing w:val="20"/>
                              </w:rPr>
                              <w:t xml:space="preserve"> = D</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82B0873" id="AutoShape 37" o:spid="_x0000_s1028" style="position:absolute;margin-left:102pt;margin-top:20.9pt;width:57.65pt;height:21.65pt;z-index:251545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" o:allowincell="f" stroked="f" strokeweight=".5pt">
                <v:fill r:id="rId93" o:title="" type="pattern"/>
                <v:textbox inset="1pt,1pt,1pt,1pt">
                  <w:txbxContent>
                    <w:p w14:paraId="6B57AA78" w14:textId="04FC01BE" w:rsidR="005D5B40" w:rsidRDefault="005D5B40">
                      <w:pPr>
                        <w:jc w:val="center"/>
                        <w:rPr>
                          <w:spacing w:val="20"/>
                        </w:rPr>
                      </w:pPr>
                      <w:r>
                        <w:rPr>
                          <w:spacing w:val="20"/>
                        </w:rPr>
                        <w:t>t</w:t>
                      </w:r>
                      <w:r>
                        <w:rPr>
                          <w:spacing w:val="20"/>
                          <w:vertAlign w:val="subscript"/>
                        </w:rPr>
                        <w:t>f</w:t>
                      </w:r>
                      <w:r>
                        <w:rPr>
                          <w:spacing w:val="20"/>
                        </w:rPr>
                        <w:t xml:space="preserve"> = D</w:t>
                      </w:r>
                    </w:p>
                  </w:txbxContent>
                </v:textbox>
              </v:roundrect>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37408" behindDoc="0" locked="0" layoutInCell="0" allowOverlap="1" wp14:anchorId="35F00496" wp14:editId="28B142B3">
                <wp:simplePos x="0" y="0"/>
                <wp:positionH relativeFrom="column">
                  <wp:posOffset>15240</wp:posOffset>
                </wp:positionH>
                <wp:positionV relativeFrom="paragraph">
                  <wp:posOffset>6350</wp:posOffset>
                </wp:positionV>
                <wp:extent cx="635" cy="366395"/>
                <wp:effectExtent l="11430" t="7620" r="6985" b="6985"/>
                <wp:wrapNone/>
                <wp:docPr id="90" name="Line 3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66395"/>
                        </a:xfrm>
                        <a:prstGeom prst="line">
                          <a:avLst/>
                        </a:prstGeom>
                        <a:noFill/>
                        <a:ln w="9525">
                          <a:solidFill>
                            <a:srgbClr val="000000"/>
                          </a:solidFill>
                          <a:round/>
                          <a:headEnd type="none" w="med" len="sm"/>
                          <a:tailEnd type="non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66E35A12" id="Line 30" o:spid="_x0000_s1026" style="position:absolute;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pt,.5pt" to="1.25pt,2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" o:allowincell="f">
                <v:stroke startarrowlength="short" endarrowlength="short"/>
              </v:line>
            </w:pict>
          </mc:Fallback>
        </mc:AlternateContent>
      </w:r>
    </w:p>
    <w:p w14:paraId="30E11640" w14:textId="64BB49F5" w:rsidR="00B73992" w:rsidRPr="00187F1C" w:rsidRDefault="006C33B1">
      <w:pPr>
        <w:rPr>
          <w:color w:val="000000" w:themeColor="text1"/>
          <w:u w:val="single"/>
        </w:rPr>
      </w:pPr>
      <w:r w:rsidRPr="00187F1C">
        <w:rPr>
          <w:noProof/>
          <w:color w:val="000000" w:themeColor="text1"/>
          <w:sz w:val="20"/>
          <w:lang w:val="de-DE" w:eastAsia="de-DE" w:bidi="ar-SA"/>
        </w:rPr>
        <mc:AlternateContent>
          <mc:Choice Requires="wps">
            <w:drawing>
              <wp:anchor distT="0" distB="0" distL="114300" distR="114300" simplePos="0" relativeHeight="251619328" behindDoc="0" locked="0" layoutInCell="0" allowOverlap="1" wp14:anchorId="53ECBC0B" wp14:editId="7D8EA776">
                <wp:simplePos x="0" y="0"/>
                <wp:positionH relativeFrom="column">
                  <wp:posOffset>2941320</wp:posOffset>
                </wp:positionH>
                <wp:positionV relativeFrom="paragraph">
                  <wp:posOffset>241300</wp:posOffset>
                </wp:positionV>
                <wp:extent cx="1637030" cy="365760"/>
                <wp:effectExtent l="3810" t="0" r="0" b="0"/>
                <wp:wrapNone/>
                <wp:docPr id="89" name="AutoShape 8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637030" cy="365760"/>
                        </a:xfrm>
                        <a:prstGeom prst="roundRect">
                          <a:avLst>
                            <a:gd name="adj" fmla="val 16667"/>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50800">
                              <a:solidFill>
                                <a:srgbClr val="000000"/>
                              </a:solidFill>
                              <a:round/>
                              <a:headEnd/>
                              <a:tailEnd/>
                            </a14:hiddenLine>
                          </a:ext>
                        </a:extLst>
                      </wps:spPr>
                      <wps:txbx>
                        <w:txbxContent>
                          <w:p w14:paraId="641397B8" w14:textId="77777777" w:rsidR="005D5B40" w:rsidRDefault="005D5B40" w:rsidP="00692A05">
                            <w:pPr>
                              <w:jc w:val="center"/>
                            </w:pPr>
                            <w:r>
                              <w:rPr>
                                <w:spacing w:val="30"/>
                                <w:sz w:val="28"/>
                              </w:rPr>
                              <w:t>t</w:t>
                            </w:r>
                            <w:r>
                              <w:rPr>
                                <w:spacing w:val="30"/>
                                <w:vertAlign w:val="subscript"/>
                              </w:rPr>
                              <w:t>f6</w:t>
                            </w:r>
                            <w:r>
                              <w:rPr>
                                <w:spacing w:val="10"/>
                                <w:vertAlign w:val="subscript"/>
                              </w:rPr>
                              <w:t xml:space="preserve"> </w:t>
                            </w:r>
                            <w:r>
                              <w:rPr>
                                <w:spacing w:val="10"/>
                              </w:rPr>
                              <w:t>= 17 min</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53ECBC0B" id="AutoShape 82" o:spid="_x0000_s1029" style="position:absolute;margin-left:231.6pt;margin-top:19pt;width:128.9pt;height:28.8pt;z-index:251619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" o:allowincell="f" filled="f" stroked="f" strokeweight="4pt">
                <v:textbox inset="1pt,1pt,1pt,1pt">
                  <w:txbxContent>
                    <w:p w14:paraId="641397B8" w14:textId="77777777" w:rsidR="005D5B40" w:rsidRDefault="005D5B40" w:rsidP="00692A05">
                      <w:pPr>
                        <w:jc w:val="center"/>
                      </w:pPr>
                      <w:r>
                        <w:rPr>
                          <w:spacing w:val="30"/>
                          <w:sz w:val="28"/>
                        </w:rPr>
                        <w:t>t</w:t>
                      </w:r>
                      <w:r>
                        <w:rPr>
                          <w:spacing w:val="30"/>
                          <w:vertAlign w:val="subscript"/>
                        </w:rPr>
                        <w:t>f6</w:t>
                      </w:r>
                      <w:r>
                        <w:rPr>
                          <w:spacing w:val="10"/>
                          <w:vertAlign w:val="subscript"/>
                        </w:rPr>
                        <w:t xml:space="preserve"> </w:t>
                      </w:r>
                      <w:r>
                        <w:rPr>
                          <w:spacing w:val="10"/>
                        </w:rPr>
                        <w:t>= 17 min</w:t>
                      </w:r>
                    </w:p>
                  </w:txbxContent>
                </v:textbox>
              </v:roundrect>
            </w:pict>
          </mc:Fallback>
        </mc:AlternateContent>
      </w:r>
      <w:r w:rsidRPr="00187F1C">
        <w:rPr>
          <w:noProof/>
          <w:color w:val="000000" w:themeColor="text1"/>
          <w:sz w:val="20"/>
          <w:lang w:val="de-DE" w:eastAsia="de-DE" w:bidi="ar-SA"/>
        </w:rPr>
        <mc:AlternateContent>
          <mc:Choice Requires="wps">
            <w:drawing>
              <wp:anchor distT="0" distB="0" distL="114300" distR="114300" simplePos="0" relativeHeight="251529216" behindDoc="0" locked="0" layoutInCell="0" allowOverlap="1" wp14:anchorId="3BF6CBC3" wp14:editId="27C25684">
                <wp:simplePos x="0" y="0"/>
                <wp:positionH relativeFrom="column">
                  <wp:posOffset>15240</wp:posOffset>
                </wp:positionH>
                <wp:positionV relativeFrom="paragraph">
                  <wp:posOffset>107315</wp:posOffset>
                </wp:positionV>
                <wp:extent cx="3292475" cy="635"/>
                <wp:effectExtent l="20955" t="56515" r="20320" b="57150"/>
                <wp:wrapNone/>
                <wp:docPr id="88" name="Lin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3292475" cy="635"/>
                        </a:xfrm>
                        <a:prstGeom prst="line">
                          <a:avLst/>
                        </a:prstGeom>
                        <a:noFill/>
                        <a:ln w="9525">
                          <a:solidFill>
                            <a:srgbClr val="000000"/>
                          </a:solidFill>
                          <a:round/>
                          <a:headEnd type="triangle" w="med" len="sm"/>
                          <a:tailEnd type="triangle" w="med" len="sm"/>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60C9D28E" id="Line 23" o:spid="_x0000_s1026" style="position:absolute;z-index:251529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pt,8.45pt" to="260.45pt,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" o:allowincell="f">
                <v:stroke startarrow="block" startarrowlength="short" endarrow="block" endarrowlength="short"/>
              </v:line>
            </w:pict>
          </mc:Fallback>
        </mc:AlternateContent>
      </w:r>
    </w:p>
    <w:p w14:paraId="461F662C" w14:textId="77777777" w:rsidR="00B73992" w:rsidRPr="00187F1C" w:rsidRDefault="00B73992">
      <w:pPr>
        <w:rPr>
          <w:color w:val="000000" w:themeColor="text1"/>
          <w:u w:val="single"/>
        </w:rPr>
      </w:pPr>
    </w:p>
    <w:tbl>
      <w:tblPr>
        <w:tblW w:w="0" w:type="auto"/>
        <w:tblLayout w:type="fixed"/>
        <w:tblCellMar>
          <w:left w:w="71" w:type="dxa"/>
          <w:right w:w="71" w:type="dxa"/>
        </w:tblCellMar>
        <w:tblLook w:val="0000" w:firstRow="0" w:lastRow="0" w:firstColumn="0" w:lastColumn="0" w:noHBand="0" w:noVBand="0"/>
      </w:tblPr>
      <w:tblGrid>
        <w:gridCol w:w="3757"/>
      </w:tblGrid>
      <w:tr w:rsidR="00B73992" w:rsidRPr="00187F1C" w14:paraId="2BF487F2" w14:textId="77777777" w:rsidTr="00692A05">
        <w:tc>
          <w:tcPr>
            <w:tcW w:w="3757" w:type="dxa"/>
            <w:tcBorders>
              <w:top w:val="single" w:sz="6" w:space="0" w:color="auto"/>
              <w:left w:val="single" w:sz="6" w:space="0" w:color="auto"/>
              <w:bottom w:val="single" w:sz="6" w:space="0" w:color="auto"/>
              <w:right w:val="single" w:sz="6" w:space="0" w:color="auto"/>
            </w:tcBorders>
          </w:tcPr>
          <w:p w14:paraId="3D9F866B" w14:textId="3A270618" w:rsidR="00B73992" w:rsidRPr="00187F1C" w:rsidRDefault="00B73992" w:rsidP="00652DF2">
            <w:pPr>
              <w:spacing w:before="120"/>
              <w:jc w:val="center"/>
              <w:rPr>
                <w:color w:val="000000" w:themeColor="text1"/>
                <w:spacing w:val="20"/>
              </w:rPr>
            </w:pPr>
            <w:r w:rsidRPr="00187F1C">
              <w:rPr>
                <w:color w:val="000000" w:themeColor="text1"/>
                <w:spacing w:val="20"/>
                <w:sz w:val="28"/>
              </w:rPr>
              <w:t>r</w:t>
            </w:r>
            <w:r w:rsidRPr="00187F1C">
              <w:rPr>
                <w:color w:val="000000" w:themeColor="text1"/>
                <w:spacing w:val="20"/>
                <w:vertAlign w:val="subscript"/>
              </w:rPr>
              <w:t>Bem</w:t>
            </w:r>
            <w:r w:rsidRPr="00187F1C">
              <w:rPr>
                <w:color w:val="000000" w:themeColor="text1"/>
                <w:spacing w:val="20"/>
              </w:rPr>
              <w:t xml:space="preserve"> = </w:t>
            </w:r>
            <w:r w:rsidRPr="00187F1C">
              <w:rPr>
                <w:color w:val="000000" w:themeColor="text1"/>
                <w:spacing w:val="20"/>
                <w:sz w:val="28"/>
              </w:rPr>
              <w:t>r</w:t>
            </w:r>
            <w:r w:rsidRPr="00187F1C">
              <w:rPr>
                <w:color w:val="000000" w:themeColor="text1"/>
                <w:spacing w:val="20"/>
                <w:vertAlign w:val="subscript"/>
              </w:rPr>
              <w:t>15(1)</w:t>
            </w:r>
            <w:r w:rsidRPr="00187F1C">
              <w:rPr>
                <w:color w:val="000000" w:themeColor="text1"/>
                <w:spacing w:val="20"/>
              </w:rPr>
              <w:t xml:space="preserve"> </w:t>
            </w:r>
            <w:r w:rsidR="00652DF2" w:rsidRPr="00652DF2">
              <w:rPr>
                <w:color w:val="000000" w:themeColor="text1"/>
                <w:spacing w:val="20"/>
                <w:sz w:val="16"/>
              </w:rPr>
              <w:t>•</w:t>
            </w:r>
            <w:r w:rsidRPr="00187F1C">
              <w:rPr>
                <w:color w:val="000000" w:themeColor="text1"/>
                <w:spacing w:val="20"/>
              </w:rPr>
              <w:t xml:space="preserve"> </w:t>
            </w:r>
            <w:r w:rsidRPr="00187F1C">
              <w:rPr>
                <w:color w:val="000000" w:themeColor="text1"/>
                <w:spacing w:val="20"/>
                <w:sz w:val="28"/>
              </w:rPr>
              <w:sym w:font="Symbol" w:char="F06A"/>
            </w:r>
            <w:r w:rsidR="005F3E97" w:rsidRPr="00187F1C">
              <w:rPr>
                <w:color w:val="000000" w:themeColor="text1"/>
                <w:spacing w:val="20"/>
                <w:vertAlign w:val="subscript"/>
              </w:rPr>
              <w:t>D</w:t>
            </w:r>
            <w:r w:rsidRPr="00187F1C">
              <w:rPr>
                <w:color w:val="000000" w:themeColor="text1"/>
                <w:spacing w:val="20"/>
                <w:vertAlign w:val="subscript"/>
              </w:rPr>
              <w:t>(n)</w:t>
            </w:r>
          </w:p>
        </w:tc>
      </w:tr>
    </w:tbl>
    <w:p w14:paraId="5F1016EB" w14:textId="08E7E0F9" w:rsidR="00B32731" w:rsidRPr="00187F1C" w:rsidRDefault="00B73992">
      <w:pPr>
        <w:rPr>
          <w:color w:val="000000" w:themeColor="text1"/>
          <w:lang w:val="de-DE"/>
        </w:rPr>
      </w:pPr>
      <w:r w:rsidRPr="00187F1C">
        <w:rPr>
          <w:color w:val="000000" w:themeColor="text1"/>
          <w:lang w:val="de-DE"/>
        </w:rPr>
        <w:t xml:space="preserve">Zur Bemessung zwischen Schacht 6 und 10 wurde mit </w:t>
      </w:r>
      <w:r w:rsidRPr="00187F1C">
        <w:rPr>
          <w:color w:val="000000" w:themeColor="text1"/>
          <w:spacing w:val="20"/>
          <w:sz w:val="28"/>
          <w:lang w:val="de-DE"/>
        </w:rPr>
        <w:t>r</w:t>
      </w:r>
      <w:r w:rsidRPr="00187F1C">
        <w:rPr>
          <w:color w:val="000000" w:themeColor="text1"/>
          <w:spacing w:val="20"/>
          <w:vertAlign w:val="subscript"/>
          <w:lang w:val="de-DE"/>
        </w:rPr>
        <w:t>Bem</w:t>
      </w:r>
      <w:r w:rsidRPr="00187F1C">
        <w:rPr>
          <w:color w:val="000000" w:themeColor="text1"/>
          <w:spacing w:val="20"/>
          <w:lang w:val="de-DE"/>
        </w:rPr>
        <w:t xml:space="preserve"> = </w:t>
      </w:r>
      <w:r w:rsidRPr="00187F1C">
        <w:rPr>
          <w:color w:val="000000" w:themeColor="text1"/>
          <w:spacing w:val="20"/>
          <w:sz w:val="28"/>
          <w:lang w:val="de-DE"/>
        </w:rPr>
        <w:t>r</w:t>
      </w:r>
      <w:r w:rsidRPr="00187F1C">
        <w:rPr>
          <w:color w:val="000000" w:themeColor="text1"/>
          <w:spacing w:val="20"/>
          <w:vertAlign w:val="subscript"/>
          <w:lang w:val="de-DE"/>
        </w:rPr>
        <w:t>15(1)</w:t>
      </w:r>
      <w:r w:rsidRPr="00187F1C">
        <w:rPr>
          <w:color w:val="000000" w:themeColor="text1"/>
          <w:spacing w:val="20"/>
          <w:lang w:val="de-DE"/>
        </w:rPr>
        <w:t xml:space="preserve"> x </w:t>
      </w:r>
      <w:r w:rsidRPr="00187F1C">
        <w:rPr>
          <w:color w:val="000000" w:themeColor="text1"/>
          <w:spacing w:val="20"/>
          <w:sz w:val="28"/>
        </w:rPr>
        <w:sym w:font="Symbol" w:char="F06A"/>
      </w:r>
      <w:r w:rsidRPr="00187F1C">
        <w:rPr>
          <w:color w:val="000000" w:themeColor="text1"/>
          <w:spacing w:val="20"/>
          <w:vertAlign w:val="subscript"/>
          <w:lang w:val="de-DE"/>
        </w:rPr>
        <w:t>T=tf</w:t>
      </w:r>
      <w:r w:rsidR="000633E8">
        <w:rPr>
          <w:color w:val="000000" w:themeColor="text1"/>
          <w:lang w:val="de-DE"/>
        </w:rPr>
        <w:t xml:space="preserve"> gerechnet, </w:t>
      </w:r>
      <w:r w:rsidR="000633E8" w:rsidRPr="00187F1C">
        <w:rPr>
          <w:color w:val="000000" w:themeColor="text1"/>
          <w:lang w:val="de-DE"/>
        </w:rPr>
        <w:t>da ab</w:t>
      </w:r>
      <w:r w:rsidR="000633E8">
        <w:rPr>
          <w:color w:val="000000" w:themeColor="text1"/>
          <w:lang w:val="de-DE"/>
        </w:rPr>
        <w:t xml:space="preserve"> Schacht </w:t>
      </w:r>
      <w:r w:rsidR="000633E8" w:rsidRPr="00187F1C">
        <w:rPr>
          <w:color w:val="000000" w:themeColor="text1"/>
          <w:lang w:val="de-DE"/>
        </w:rPr>
        <w:t xml:space="preserve">6: </w:t>
      </w:r>
      <w:r w:rsidR="000633E8">
        <w:rPr>
          <w:color w:val="000000" w:themeColor="text1"/>
          <w:lang w:val="de-DE"/>
        </w:rPr>
        <w:t xml:space="preserve"> </w:t>
      </w:r>
      <w:r w:rsidR="000633E8" w:rsidRPr="00187F1C">
        <w:rPr>
          <w:color w:val="000000" w:themeColor="text1"/>
          <w:lang w:val="de-DE"/>
        </w:rPr>
        <w:t>t</w:t>
      </w:r>
      <w:r w:rsidR="000633E8" w:rsidRPr="00187F1C">
        <w:rPr>
          <w:color w:val="000000" w:themeColor="text1"/>
          <w:vertAlign w:val="subscript"/>
          <w:lang w:val="de-DE"/>
        </w:rPr>
        <w:t>f</w:t>
      </w:r>
      <w:r w:rsidR="000633E8" w:rsidRPr="00187F1C">
        <w:rPr>
          <w:color w:val="000000" w:themeColor="text1"/>
          <w:lang w:val="de-DE"/>
        </w:rPr>
        <w:t xml:space="preserve"> &gt; D</w:t>
      </w:r>
    </w:p>
    <w:p w14:paraId="074C2492" w14:textId="408E6A97" w:rsidR="00B32731" w:rsidRPr="00187F1C" w:rsidRDefault="00B73992">
      <w:pPr>
        <w:rPr>
          <w:color w:val="000000" w:themeColor="text1"/>
          <w:lang w:val="de-DE"/>
        </w:rPr>
      </w:pPr>
      <w:r w:rsidRPr="00187F1C">
        <w:rPr>
          <w:color w:val="000000" w:themeColor="text1"/>
          <w:lang w:val="de-DE"/>
        </w:rPr>
        <w:t xml:space="preserve">Dabei wäre  </w:t>
      </w:r>
      <w:r w:rsidRPr="00187F1C">
        <w:rPr>
          <w:color w:val="000000" w:themeColor="text1"/>
          <w:sz w:val="28"/>
        </w:rPr>
        <w:sym w:font="Symbol" w:char="F06A"/>
      </w:r>
      <w:r w:rsidRPr="00187F1C">
        <w:rPr>
          <w:color w:val="000000" w:themeColor="text1"/>
          <w:sz w:val="28"/>
          <w:vertAlign w:val="subscript"/>
          <w:lang w:val="de-DE"/>
        </w:rPr>
        <w:t xml:space="preserve">T </w:t>
      </w:r>
      <w:r w:rsidRPr="00187F1C">
        <w:rPr>
          <w:color w:val="000000" w:themeColor="text1"/>
          <w:sz w:val="28"/>
          <w:lang w:val="de-DE"/>
        </w:rPr>
        <w:t>&lt; 1</w:t>
      </w:r>
      <w:r w:rsidRPr="00187F1C">
        <w:rPr>
          <w:color w:val="000000" w:themeColor="text1"/>
          <w:lang w:val="de-DE"/>
        </w:rPr>
        <w:t xml:space="preserve">  und  </w:t>
      </w:r>
      <w:r w:rsidRPr="00187F1C">
        <w:rPr>
          <w:color w:val="000000" w:themeColor="text1"/>
          <w:sz w:val="28"/>
          <w:lang w:val="de-DE"/>
        </w:rPr>
        <w:t>Q</w:t>
      </w:r>
      <w:r w:rsidRPr="00187F1C">
        <w:rPr>
          <w:color w:val="000000" w:themeColor="text1"/>
          <w:sz w:val="28"/>
          <w:vertAlign w:val="subscript"/>
          <w:lang w:val="de-DE"/>
        </w:rPr>
        <w:t>Bem</w:t>
      </w:r>
      <w:r w:rsidRPr="00187F1C">
        <w:rPr>
          <w:color w:val="000000" w:themeColor="text1"/>
          <w:vertAlign w:val="subscript"/>
          <w:lang w:val="de-DE"/>
        </w:rPr>
        <w:t xml:space="preserve">  </w:t>
      </w:r>
      <w:r w:rsidRPr="00187F1C">
        <w:rPr>
          <w:color w:val="000000" w:themeColor="text1"/>
          <w:lang w:val="de-DE"/>
        </w:rPr>
        <w:t>=  A</w:t>
      </w:r>
      <w:r w:rsidRPr="00187F1C">
        <w:rPr>
          <w:color w:val="000000" w:themeColor="text1"/>
          <w:vertAlign w:val="subscript"/>
          <w:lang w:val="de-DE"/>
        </w:rPr>
        <w:t>E</w:t>
      </w:r>
      <w:r w:rsidRPr="00187F1C">
        <w:rPr>
          <w:color w:val="000000" w:themeColor="text1"/>
          <w:lang w:val="de-DE"/>
        </w:rPr>
        <w:t xml:space="preserve"> .x </w:t>
      </w:r>
      <w:r w:rsidRPr="00187F1C">
        <w:rPr>
          <w:color w:val="000000" w:themeColor="text1"/>
          <w:sz w:val="28"/>
          <w:lang w:val="de-DE"/>
        </w:rPr>
        <w:t>r</w:t>
      </w:r>
      <w:r w:rsidRPr="00187F1C">
        <w:rPr>
          <w:color w:val="000000" w:themeColor="text1"/>
          <w:vertAlign w:val="subscript"/>
          <w:lang w:val="de-DE"/>
        </w:rPr>
        <w:t>15(1)</w:t>
      </w:r>
      <w:r w:rsidRPr="00187F1C">
        <w:rPr>
          <w:color w:val="000000" w:themeColor="text1"/>
          <w:lang w:val="de-DE"/>
        </w:rPr>
        <w:t xml:space="preserve"> x </w:t>
      </w:r>
      <w:r w:rsidRPr="00187F1C">
        <w:rPr>
          <w:color w:val="000000" w:themeColor="text1"/>
          <w:sz w:val="28"/>
        </w:rPr>
        <w:sym w:font="Symbol" w:char="F06A"/>
      </w:r>
      <w:r w:rsidRPr="00187F1C">
        <w:rPr>
          <w:color w:val="000000" w:themeColor="text1"/>
          <w:vertAlign w:val="subscript"/>
          <w:lang w:val="de-DE"/>
        </w:rPr>
        <w:t xml:space="preserve"> </w:t>
      </w:r>
      <w:r w:rsidR="005F3E97" w:rsidRPr="00187F1C">
        <w:rPr>
          <w:color w:val="000000" w:themeColor="text1"/>
          <w:vertAlign w:val="subscript"/>
          <w:lang w:val="de-DE"/>
        </w:rPr>
        <w:t>D</w:t>
      </w:r>
      <w:r w:rsidRPr="00187F1C">
        <w:rPr>
          <w:color w:val="000000" w:themeColor="text1"/>
          <w:vertAlign w:val="subscript"/>
          <w:lang w:val="de-DE"/>
        </w:rPr>
        <w:t>=tf</w:t>
      </w:r>
      <w:r w:rsidRPr="00187F1C">
        <w:rPr>
          <w:color w:val="000000" w:themeColor="text1"/>
          <w:lang w:val="de-DE"/>
        </w:rPr>
        <w:t xml:space="preserve">   würde wegen des vermindernden Einflusses von </w:t>
      </w:r>
      <w:r w:rsidRPr="00187F1C">
        <w:rPr>
          <w:color w:val="000000" w:themeColor="text1"/>
          <w:sz w:val="28"/>
        </w:rPr>
        <w:sym w:font="Symbol" w:char="F06A"/>
      </w:r>
      <w:r w:rsidRPr="00187F1C">
        <w:rPr>
          <w:color w:val="000000" w:themeColor="text1"/>
          <w:lang w:val="de-DE"/>
        </w:rPr>
        <w:t xml:space="preserve"> für Haltungen 6-10, </w:t>
      </w:r>
      <w:r w:rsidRPr="00187F1C">
        <w:rPr>
          <w:color w:val="000000" w:themeColor="text1"/>
          <w:u w:val="single"/>
          <w:lang w:val="de-DE"/>
        </w:rPr>
        <w:t>kleiner</w:t>
      </w:r>
      <w:r w:rsidRPr="00187F1C">
        <w:rPr>
          <w:color w:val="000000" w:themeColor="text1"/>
          <w:lang w:val="de-DE"/>
        </w:rPr>
        <w:t xml:space="preserve"> als Q</w:t>
      </w:r>
      <w:r w:rsidR="00B32731" w:rsidRPr="00187F1C">
        <w:rPr>
          <w:color w:val="000000" w:themeColor="text1"/>
          <w:spacing w:val="20"/>
          <w:vertAlign w:val="subscript"/>
          <w:lang w:val="de-DE"/>
        </w:rPr>
        <w:t>B</w:t>
      </w:r>
      <w:r w:rsidRPr="00187F1C">
        <w:rPr>
          <w:color w:val="000000" w:themeColor="text1"/>
          <w:spacing w:val="20"/>
          <w:vertAlign w:val="subscript"/>
          <w:lang w:val="de-DE"/>
        </w:rPr>
        <w:t>em5-6</w:t>
      </w:r>
      <w:r w:rsidRPr="00187F1C">
        <w:rPr>
          <w:color w:val="000000" w:themeColor="text1"/>
          <w:lang w:val="de-DE"/>
        </w:rPr>
        <w:t xml:space="preserve">. </w:t>
      </w:r>
    </w:p>
    <w:p w14:paraId="0F23976F" w14:textId="114A9F8F" w:rsidR="00B32731" w:rsidRPr="00187F1C" w:rsidRDefault="00B73992">
      <w:pPr>
        <w:rPr>
          <w:color w:val="000000" w:themeColor="text1"/>
          <w:lang w:val="de-DE"/>
        </w:rPr>
      </w:pPr>
      <w:r w:rsidRPr="00187F1C">
        <w:rPr>
          <w:color w:val="000000" w:themeColor="text1"/>
          <w:lang w:val="de-DE"/>
        </w:rPr>
        <w:t>Dies darf für die Bemessung</w:t>
      </w:r>
      <w:r w:rsidR="00B32731" w:rsidRPr="00187F1C">
        <w:rPr>
          <w:color w:val="000000" w:themeColor="text1"/>
          <w:lang w:val="de-DE"/>
        </w:rPr>
        <w:t xml:space="preserve"> allerdings </w:t>
      </w:r>
      <w:r w:rsidRPr="00187F1C">
        <w:rPr>
          <w:color w:val="000000" w:themeColor="text1"/>
          <w:spacing w:val="10"/>
          <w:u w:val="single"/>
          <w:lang w:val="de-DE"/>
        </w:rPr>
        <w:t>nicht</w:t>
      </w:r>
      <w:r w:rsidRPr="00187F1C">
        <w:rPr>
          <w:color w:val="000000" w:themeColor="text1"/>
          <w:lang w:val="de-DE"/>
        </w:rPr>
        <w:t xml:space="preserve"> maßgebend sein, da </w:t>
      </w:r>
      <w:r w:rsidRPr="00187F1C">
        <w:rPr>
          <w:color w:val="000000" w:themeColor="text1"/>
          <w:sz w:val="28"/>
          <w:lang w:val="de-DE"/>
        </w:rPr>
        <w:t>Q</w:t>
      </w:r>
      <w:r w:rsidRPr="00187F1C">
        <w:rPr>
          <w:color w:val="000000" w:themeColor="text1"/>
          <w:spacing w:val="20"/>
          <w:sz w:val="28"/>
          <w:vertAlign w:val="subscript"/>
          <w:lang w:val="de-DE"/>
        </w:rPr>
        <w:t xml:space="preserve">Bem5-6 </w:t>
      </w:r>
      <w:r w:rsidRPr="00187F1C">
        <w:rPr>
          <w:color w:val="000000" w:themeColor="text1"/>
          <w:lang w:val="de-DE"/>
        </w:rPr>
        <w:t>auch durch die Haltungen 6-10 abfließen mu</w:t>
      </w:r>
      <w:r w:rsidR="00B32731" w:rsidRPr="00187F1C">
        <w:rPr>
          <w:color w:val="000000" w:themeColor="text1"/>
          <w:lang w:val="de-DE"/>
        </w:rPr>
        <w:t>ss</w:t>
      </w:r>
      <w:r w:rsidRPr="00187F1C">
        <w:rPr>
          <w:color w:val="000000" w:themeColor="text1"/>
          <w:lang w:val="de-DE"/>
        </w:rPr>
        <w:t>.</w:t>
      </w:r>
    </w:p>
    <w:p w14:paraId="63753F1C" w14:textId="55B98EDA" w:rsidR="00B32731" w:rsidRPr="00187F1C" w:rsidRDefault="00B73992">
      <w:pPr>
        <w:rPr>
          <w:color w:val="000000" w:themeColor="text1"/>
          <w:lang w:val="de-DE"/>
        </w:rPr>
      </w:pPr>
      <w:r w:rsidRPr="00187F1C">
        <w:rPr>
          <w:color w:val="000000" w:themeColor="text1"/>
          <w:lang w:val="de-DE"/>
        </w:rPr>
        <w:t xml:space="preserve"> Das heißt, die Haltungen 6 bis10 sind für</w:t>
      </w:r>
      <w:r w:rsidR="00B32731" w:rsidRPr="00187F1C">
        <w:rPr>
          <w:color w:val="000000" w:themeColor="text1"/>
          <w:lang w:val="de-DE"/>
        </w:rPr>
        <w:t xml:space="preserve"> </w:t>
      </w:r>
      <w:r w:rsidRPr="00187F1C">
        <w:rPr>
          <w:color w:val="000000" w:themeColor="text1"/>
          <w:spacing w:val="20"/>
          <w:sz w:val="28"/>
          <w:lang w:val="de-DE"/>
        </w:rPr>
        <w:t>Q</w:t>
      </w:r>
      <w:r w:rsidRPr="00187F1C">
        <w:rPr>
          <w:color w:val="000000" w:themeColor="text1"/>
          <w:spacing w:val="20"/>
          <w:sz w:val="28"/>
          <w:vertAlign w:val="subscript"/>
          <w:lang w:val="de-DE"/>
        </w:rPr>
        <w:t>max</w:t>
      </w:r>
      <w:r w:rsidRPr="00187F1C">
        <w:rPr>
          <w:color w:val="000000" w:themeColor="text1"/>
          <w:spacing w:val="20"/>
          <w:sz w:val="28"/>
          <w:lang w:val="de-DE"/>
        </w:rPr>
        <w:t xml:space="preserve"> = Q</w:t>
      </w:r>
      <w:r w:rsidRPr="00187F1C">
        <w:rPr>
          <w:color w:val="000000" w:themeColor="text1"/>
          <w:spacing w:val="20"/>
          <w:sz w:val="28"/>
          <w:vertAlign w:val="subscript"/>
          <w:lang w:val="de-DE"/>
        </w:rPr>
        <w:t>Bem5-6</w:t>
      </w:r>
      <w:r w:rsidR="00193F78" w:rsidRPr="00187F1C">
        <w:rPr>
          <w:color w:val="000000" w:themeColor="text1"/>
          <w:lang w:val="de-DE"/>
        </w:rPr>
        <w:t xml:space="preserve"> zu dimensionieren</w:t>
      </w:r>
      <w:r w:rsidRPr="00187F1C">
        <w:rPr>
          <w:color w:val="000000" w:themeColor="text1"/>
          <w:lang w:val="de-DE"/>
        </w:rPr>
        <w:t xml:space="preserve">! </w:t>
      </w:r>
    </w:p>
    <w:p w14:paraId="24030172" w14:textId="77777777" w:rsidR="00B73992" w:rsidRPr="00187F1C" w:rsidRDefault="00B73992">
      <w:pPr>
        <w:rPr>
          <w:color w:val="000000" w:themeColor="text1"/>
          <w:lang w:val="de-DE"/>
        </w:rPr>
      </w:pPr>
      <w:r w:rsidRPr="00187F1C">
        <w:rPr>
          <w:color w:val="000000" w:themeColor="text1"/>
          <w:lang w:val="de-DE"/>
        </w:rPr>
        <w:t>Der relativ bescheidene Flächenzuwachs im Bereich 6 -10 war numerisch kleiner als der vermindernde Einflu</w:t>
      </w:r>
      <w:r w:rsidR="00B32731" w:rsidRPr="00187F1C">
        <w:rPr>
          <w:color w:val="000000" w:themeColor="text1"/>
          <w:lang w:val="de-DE"/>
        </w:rPr>
        <w:t>ss</w:t>
      </w:r>
      <w:r w:rsidRPr="00187F1C">
        <w:rPr>
          <w:color w:val="000000" w:themeColor="text1"/>
          <w:lang w:val="de-DE"/>
        </w:rPr>
        <w:t xml:space="preserve"> von</w:t>
      </w:r>
      <w:r w:rsidR="00B32731" w:rsidRPr="00187F1C">
        <w:rPr>
          <w:color w:val="000000" w:themeColor="text1"/>
          <w:lang w:val="de-DE"/>
        </w:rPr>
        <w:t xml:space="preserve"> </w:t>
      </w:r>
      <w:r w:rsidRPr="00187F1C">
        <w:rPr>
          <w:color w:val="000000" w:themeColor="text1"/>
          <w:lang w:val="de-DE"/>
        </w:rPr>
        <w:t xml:space="preserve"> </w:t>
      </w:r>
      <w:r w:rsidRPr="00187F1C">
        <w:rPr>
          <w:color w:val="000000" w:themeColor="text1"/>
          <w:sz w:val="28"/>
        </w:rPr>
        <w:sym w:font="Symbol" w:char="F06A"/>
      </w:r>
      <w:r w:rsidRPr="00187F1C">
        <w:rPr>
          <w:color w:val="000000" w:themeColor="text1"/>
          <w:sz w:val="28"/>
          <w:lang w:val="de-DE"/>
        </w:rPr>
        <w:t xml:space="preserve"> </w:t>
      </w:r>
      <w:r w:rsidR="00B32731" w:rsidRPr="00187F1C">
        <w:rPr>
          <w:color w:val="000000" w:themeColor="text1"/>
          <w:sz w:val="28"/>
          <w:lang w:val="de-DE"/>
        </w:rPr>
        <w:t xml:space="preserve"> </w:t>
      </w:r>
      <w:r w:rsidRPr="00187F1C">
        <w:rPr>
          <w:color w:val="000000" w:themeColor="text1"/>
          <w:lang w:val="de-DE"/>
        </w:rPr>
        <w:t>bei</w:t>
      </w:r>
      <w:r w:rsidR="00B32731" w:rsidRPr="00187F1C">
        <w:rPr>
          <w:color w:val="000000" w:themeColor="text1"/>
          <w:lang w:val="de-DE"/>
        </w:rPr>
        <w:t xml:space="preserve"> </w:t>
      </w:r>
      <w:r w:rsidRPr="00187F1C">
        <w:rPr>
          <w:color w:val="000000" w:themeColor="text1"/>
          <w:sz w:val="28"/>
          <w:lang w:val="de-DE"/>
        </w:rPr>
        <w:t xml:space="preserve"> t &gt; 15 min</w:t>
      </w:r>
      <w:r w:rsidRPr="00187F1C">
        <w:rPr>
          <w:color w:val="000000" w:themeColor="text1"/>
          <w:lang w:val="de-DE"/>
        </w:rPr>
        <w:t>.</w:t>
      </w:r>
    </w:p>
    <w:p w14:paraId="225B37F3" w14:textId="77777777" w:rsidR="00B32731" w:rsidRPr="00187F1C" w:rsidRDefault="00B32731" w:rsidP="003229D4">
      <w:pPr>
        <w:spacing w:before="0" w:after="0" w:line="240" w:lineRule="auto"/>
        <w:rPr>
          <w:color w:val="000000" w:themeColor="text1"/>
          <w:lang w:val="de-DE"/>
        </w:rPr>
      </w:pPr>
    </w:p>
    <w:p w14:paraId="207E2E56" w14:textId="77777777" w:rsidR="00B73992" w:rsidRPr="00187F1C" w:rsidRDefault="00B73992">
      <w:pPr>
        <w:rPr>
          <w:b/>
          <w:color w:val="000000" w:themeColor="text1"/>
          <w:sz w:val="28"/>
          <w:u w:val="single"/>
          <w:lang w:val="de-DE"/>
        </w:rPr>
      </w:pPr>
      <w:r w:rsidRPr="00187F1C">
        <w:rPr>
          <w:b/>
          <w:color w:val="000000" w:themeColor="text1"/>
          <w:sz w:val="28"/>
          <w:u w:val="single"/>
          <w:lang w:val="de-DE"/>
        </w:rPr>
        <w:t>Berechnungen in einer Tabelle</w:t>
      </w:r>
      <w:r w:rsidR="00B32731" w:rsidRPr="00187F1C">
        <w:rPr>
          <w:b/>
          <w:color w:val="000000" w:themeColor="text1"/>
          <w:sz w:val="28"/>
          <w:u w:val="single"/>
          <w:lang w:val="de-DE"/>
        </w:rPr>
        <w:t xml:space="preserve"> - Listenrechnung</w:t>
      </w:r>
      <w:r w:rsidRPr="00187F1C">
        <w:rPr>
          <w:b/>
          <w:color w:val="000000" w:themeColor="text1"/>
          <w:sz w:val="28"/>
          <w:u w:val="single"/>
          <w:lang w:val="de-DE"/>
        </w:rPr>
        <w:t>:</w:t>
      </w:r>
    </w:p>
    <w:p w14:paraId="3D5299EC" w14:textId="27240019" w:rsidR="00B73992" w:rsidRPr="00187F1C" w:rsidRDefault="00FA0D00" w:rsidP="00045ECF">
      <w:pPr>
        <w:rPr>
          <w:b/>
          <w:color w:val="000000" w:themeColor="text1"/>
          <w:spacing w:val="20"/>
          <w:lang w:val="de-DE"/>
        </w:rPr>
      </w:pPr>
      <w:r w:rsidRPr="00187F1C">
        <w:rPr>
          <w:color w:val="000000" w:themeColor="text1"/>
          <w:lang w:val="de-DE"/>
        </w:rPr>
        <w:t>Z</w:t>
      </w:r>
      <w:r w:rsidR="00B32731" w:rsidRPr="00187F1C">
        <w:rPr>
          <w:color w:val="000000" w:themeColor="text1"/>
          <w:lang w:val="de-DE"/>
        </w:rPr>
        <w:t>unächst die Fließgeschwind</w:t>
      </w:r>
      <w:r w:rsidR="00B73992" w:rsidRPr="00187F1C">
        <w:rPr>
          <w:color w:val="000000" w:themeColor="text1"/>
          <w:lang w:val="de-DE"/>
        </w:rPr>
        <w:t>igkeit</w:t>
      </w:r>
      <w:r w:rsidR="00BE7C12" w:rsidRPr="00187F1C">
        <w:rPr>
          <w:color w:val="000000" w:themeColor="text1"/>
          <w:lang w:val="de-DE"/>
        </w:rPr>
        <w:t xml:space="preserve"> </w:t>
      </w:r>
      <w:r w:rsidR="00B73992" w:rsidRPr="00187F1C">
        <w:rPr>
          <w:color w:val="000000" w:themeColor="text1"/>
          <w:lang w:val="de-DE"/>
        </w:rPr>
        <w:t xml:space="preserve"> </w:t>
      </w:r>
      <w:r w:rsidR="00B73992" w:rsidRPr="00187F1C">
        <w:rPr>
          <w:b/>
          <w:color w:val="000000" w:themeColor="text1"/>
          <w:lang w:val="de-DE"/>
        </w:rPr>
        <w:t xml:space="preserve">v </w:t>
      </w:r>
      <w:r w:rsidR="00B32731" w:rsidRPr="00187F1C">
        <w:rPr>
          <w:b/>
          <w:color w:val="000000" w:themeColor="text1"/>
          <w:lang w:val="de-DE"/>
        </w:rPr>
        <w:t>[m/s]</w:t>
      </w:r>
      <w:r w:rsidR="00B32731" w:rsidRPr="00187F1C">
        <w:rPr>
          <w:color w:val="000000" w:themeColor="text1"/>
          <w:lang w:val="de-DE"/>
        </w:rPr>
        <w:t xml:space="preserve"> </w:t>
      </w:r>
      <w:r w:rsidR="00B73992" w:rsidRPr="00187F1C">
        <w:rPr>
          <w:color w:val="000000" w:themeColor="text1"/>
          <w:lang w:val="de-DE"/>
        </w:rPr>
        <w:t>schätzen</w:t>
      </w:r>
      <w:r w:rsidRPr="00187F1C">
        <w:rPr>
          <w:color w:val="000000" w:themeColor="text1"/>
          <w:lang w:val="de-DE"/>
        </w:rPr>
        <w:t xml:space="preserve"> (i.d.R. 1 m/s)</w:t>
      </w:r>
      <w:r w:rsidR="00B73992" w:rsidRPr="00187F1C">
        <w:rPr>
          <w:color w:val="000000" w:themeColor="text1"/>
          <w:lang w:val="de-DE"/>
        </w:rPr>
        <w:t xml:space="preserve">, um dann mit  </w:t>
      </w:r>
      <w:r w:rsidR="00B73992" w:rsidRPr="00187F1C">
        <w:rPr>
          <w:b/>
          <w:color w:val="000000" w:themeColor="text1"/>
          <w:sz w:val="28"/>
          <w:lang w:val="de-DE"/>
        </w:rPr>
        <w:t>t</w:t>
      </w:r>
      <w:r w:rsidR="00B73992" w:rsidRPr="00187F1C">
        <w:rPr>
          <w:b/>
          <w:color w:val="000000" w:themeColor="text1"/>
          <w:sz w:val="28"/>
          <w:vertAlign w:val="subscript"/>
          <w:lang w:val="de-DE"/>
        </w:rPr>
        <w:t>f</w:t>
      </w:r>
      <w:r w:rsidR="00B73992" w:rsidRPr="00187F1C">
        <w:rPr>
          <w:b/>
          <w:color w:val="000000" w:themeColor="text1"/>
          <w:sz w:val="28"/>
          <w:lang w:val="de-DE"/>
        </w:rPr>
        <w:t xml:space="preserve">  </w:t>
      </w:r>
      <w:r w:rsidR="00B73992" w:rsidRPr="00187F1C">
        <w:rPr>
          <w:b/>
          <w:color w:val="000000" w:themeColor="text1"/>
          <w:sz w:val="28"/>
        </w:rPr>
        <w:sym w:font="Symbol" w:char="F0A3"/>
      </w:r>
      <w:r w:rsidR="005F3E97" w:rsidRPr="00187F1C">
        <w:rPr>
          <w:b/>
          <w:color w:val="000000" w:themeColor="text1"/>
          <w:sz w:val="28"/>
          <w:lang w:val="de-DE"/>
        </w:rPr>
        <w:t xml:space="preserve">  D</w:t>
      </w:r>
      <w:r w:rsidR="00B73992" w:rsidRPr="00187F1C">
        <w:rPr>
          <w:color w:val="000000" w:themeColor="text1"/>
          <w:lang w:val="de-DE"/>
        </w:rPr>
        <w:t xml:space="preserve">  die Rechengrundlage für  </w:t>
      </w:r>
      <w:r w:rsidR="00B73992" w:rsidRPr="00187F1C">
        <w:rPr>
          <w:b/>
          <w:color w:val="000000" w:themeColor="text1"/>
          <w:lang w:val="de-DE"/>
        </w:rPr>
        <w:t xml:space="preserve">Q = </w:t>
      </w:r>
      <w:r w:rsidR="00B73992" w:rsidRPr="00187F1C">
        <w:rPr>
          <w:b/>
          <w:color w:val="000000" w:themeColor="text1"/>
        </w:rPr>
        <w:sym w:font="Symbol" w:char="F059"/>
      </w:r>
      <w:r w:rsidR="00B73992" w:rsidRPr="00652DF2">
        <w:rPr>
          <w:color w:val="000000" w:themeColor="text1"/>
          <w:lang w:val="de-DE"/>
        </w:rPr>
        <w:t xml:space="preserve">  </w:t>
      </w:r>
      <w:r w:rsidR="00EB46F0" w:rsidRPr="00187F1C">
        <w:rPr>
          <w:rFonts w:ascii="Calibri" w:hAnsi="Calibri"/>
          <w:color w:val="000000" w:themeColor="text1"/>
          <w:sz w:val="22"/>
          <w:lang w:val="de-DE"/>
        </w:rPr>
        <w:t>•</w:t>
      </w:r>
      <w:r w:rsidR="00B73992" w:rsidRPr="00652DF2">
        <w:rPr>
          <w:color w:val="000000" w:themeColor="text1"/>
          <w:lang w:val="de-DE"/>
        </w:rPr>
        <w:t xml:space="preserve"> </w:t>
      </w:r>
      <w:r w:rsidR="00B73992" w:rsidRPr="00187F1C">
        <w:rPr>
          <w:b/>
          <w:color w:val="000000" w:themeColor="text1"/>
          <w:lang w:val="de-DE"/>
        </w:rPr>
        <w:t>A</w:t>
      </w:r>
      <w:r w:rsidR="00EB46F0" w:rsidRPr="00187F1C">
        <w:rPr>
          <w:color w:val="000000" w:themeColor="text1"/>
          <w:vertAlign w:val="subscript"/>
          <w:lang w:val="de-DE"/>
        </w:rPr>
        <w:t>E</w:t>
      </w:r>
      <w:r w:rsidR="00B73992" w:rsidRPr="00187F1C">
        <w:rPr>
          <w:b/>
          <w:color w:val="000000" w:themeColor="text1"/>
          <w:lang w:val="de-DE"/>
        </w:rPr>
        <w:t xml:space="preserve"> </w:t>
      </w:r>
      <w:r w:rsidR="00BE7C12" w:rsidRPr="00187F1C">
        <w:rPr>
          <w:b/>
          <w:color w:val="000000" w:themeColor="text1"/>
          <w:lang w:val="de-DE"/>
        </w:rPr>
        <w:t xml:space="preserve"> </w:t>
      </w:r>
      <w:r w:rsidR="00EB46F0" w:rsidRPr="00187F1C">
        <w:rPr>
          <w:rFonts w:ascii="Calibri" w:hAnsi="Calibri"/>
          <w:color w:val="000000" w:themeColor="text1"/>
          <w:sz w:val="22"/>
          <w:lang w:val="de-DE"/>
        </w:rPr>
        <w:t>•</w:t>
      </w:r>
      <w:r w:rsidR="00BE7C12" w:rsidRPr="00187F1C">
        <w:rPr>
          <w:b/>
          <w:color w:val="000000" w:themeColor="text1"/>
          <w:lang w:val="de-DE"/>
        </w:rPr>
        <w:t xml:space="preserve"> </w:t>
      </w:r>
      <w:r w:rsidR="00B73992" w:rsidRPr="00187F1C">
        <w:rPr>
          <w:b/>
          <w:color w:val="000000" w:themeColor="text1"/>
          <w:lang w:val="de-DE"/>
        </w:rPr>
        <w:t xml:space="preserve"> r</w:t>
      </w:r>
      <w:r w:rsidR="00B73992" w:rsidRPr="00187F1C">
        <w:rPr>
          <w:color w:val="000000" w:themeColor="text1"/>
          <w:lang w:val="de-DE"/>
        </w:rPr>
        <w:t xml:space="preserve">  </w:t>
      </w:r>
      <w:r w:rsidR="00EB46F0" w:rsidRPr="00187F1C">
        <w:rPr>
          <w:color w:val="000000" w:themeColor="text1"/>
          <w:lang w:val="de-DE"/>
        </w:rPr>
        <w:t xml:space="preserve"> </w:t>
      </w:r>
      <w:r w:rsidR="00B73992" w:rsidRPr="00187F1C">
        <w:rPr>
          <w:color w:val="000000" w:themeColor="text1"/>
          <w:lang w:val="de-DE"/>
        </w:rPr>
        <w:t xml:space="preserve">zu bekommen. Weicht die nach der Kanaldimensionierung </w:t>
      </w:r>
      <w:r w:rsidR="00045ECF" w:rsidRPr="00187F1C">
        <w:rPr>
          <w:color w:val="000000" w:themeColor="text1"/>
          <w:u w:val="words"/>
          <w:lang w:val="de-DE"/>
        </w:rPr>
        <w:t>be</w:t>
      </w:r>
      <w:r w:rsidR="00B73992" w:rsidRPr="00187F1C">
        <w:rPr>
          <w:color w:val="000000" w:themeColor="text1"/>
          <w:u w:val="words"/>
          <w:lang w:val="de-DE"/>
        </w:rPr>
        <w:t>rechnete</w:t>
      </w:r>
      <w:r w:rsidR="00B73992" w:rsidRPr="00187F1C">
        <w:rPr>
          <w:color w:val="000000" w:themeColor="text1"/>
          <w:lang w:val="de-DE"/>
        </w:rPr>
        <w:t xml:space="preserve"> </w:t>
      </w:r>
      <w:r w:rsidR="00B73992" w:rsidRPr="00187F1C">
        <w:rPr>
          <w:b/>
          <w:color w:val="000000" w:themeColor="text1"/>
          <w:lang w:val="de-DE"/>
        </w:rPr>
        <w:t>t</w:t>
      </w:r>
      <w:r w:rsidR="00B73992" w:rsidRPr="00187F1C">
        <w:rPr>
          <w:b/>
          <w:color w:val="000000" w:themeColor="text1"/>
          <w:vertAlign w:val="subscript"/>
          <w:lang w:val="de-DE"/>
        </w:rPr>
        <w:t>f</w:t>
      </w:r>
      <w:r w:rsidR="00B73992" w:rsidRPr="00187F1C">
        <w:rPr>
          <w:b/>
          <w:color w:val="000000" w:themeColor="text1"/>
          <w:lang w:val="de-DE"/>
        </w:rPr>
        <w:t xml:space="preserve"> </w:t>
      </w:r>
      <w:r w:rsidR="00773B32" w:rsidRPr="00187F1C">
        <w:rPr>
          <w:color w:val="000000" w:themeColor="text1"/>
          <w:lang w:val="de-DE"/>
        </w:rPr>
        <w:t>(</w:t>
      </w:r>
      <w:r w:rsidR="00773B32" w:rsidRPr="00187F1C">
        <w:rPr>
          <w:b/>
          <w:color w:val="000000" w:themeColor="text1"/>
          <w:lang w:val="de-DE"/>
        </w:rPr>
        <w:t>∑</w:t>
      </w:r>
      <w:r w:rsidR="00045ECF" w:rsidRPr="00187F1C">
        <w:rPr>
          <w:b/>
          <w:color w:val="000000" w:themeColor="text1"/>
          <w:lang w:val="de-DE"/>
        </w:rPr>
        <w:t xml:space="preserve"> </w:t>
      </w:r>
      <w:r w:rsidR="00EB46F0" w:rsidRPr="00187F1C">
        <w:rPr>
          <w:b/>
          <w:color w:val="000000" w:themeColor="text1"/>
          <w:spacing w:val="16"/>
          <w:lang w:val="de-DE"/>
        </w:rPr>
        <w:t>t</w:t>
      </w:r>
      <w:r w:rsidR="00EB46F0" w:rsidRPr="00187F1C">
        <w:rPr>
          <w:b/>
          <w:color w:val="000000" w:themeColor="text1"/>
          <w:spacing w:val="16"/>
          <w:vertAlign w:val="subscript"/>
          <w:lang w:val="de-DE"/>
        </w:rPr>
        <w:t>f</w:t>
      </w:r>
      <w:r w:rsidR="00EB46F0" w:rsidRPr="00187F1C">
        <w:rPr>
          <w:b/>
          <w:color w:val="000000" w:themeColor="text1"/>
          <w:spacing w:val="16"/>
          <w:lang w:val="de-DE"/>
        </w:rPr>
        <w:t xml:space="preserve"> </w:t>
      </w:r>
      <w:r w:rsidR="007C6B45">
        <w:rPr>
          <w:color w:val="000000" w:themeColor="text1"/>
          <w:spacing w:val="16"/>
          <w:vertAlign w:val="subscript"/>
          <w:lang w:val="de-DE"/>
        </w:rPr>
        <w:t>b</w:t>
      </w:r>
      <w:r w:rsidR="00EB46F0" w:rsidRPr="00187F1C">
        <w:rPr>
          <w:color w:val="000000" w:themeColor="text1"/>
          <w:spacing w:val="16"/>
          <w:vertAlign w:val="subscript"/>
          <w:lang w:val="de-DE"/>
        </w:rPr>
        <w:t>er</w:t>
      </w:r>
      <w:r w:rsidR="00EC5C3C">
        <w:rPr>
          <w:color w:val="000000" w:themeColor="text1"/>
          <w:spacing w:val="16"/>
          <w:vertAlign w:val="subscript"/>
          <w:lang w:val="de-DE"/>
        </w:rPr>
        <w:t xml:space="preserve"> </w:t>
      </w:r>
      <w:r w:rsidR="00EB46F0" w:rsidRPr="00187F1C">
        <w:rPr>
          <w:color w:val="000000" w:themeColor="text1"/>
          <w:lang w:val="de-DE"/>
        </w:rPr>
        <w:t>) m</w:t>
      </w:r>
      <w:r w:rsidR="00B73992" w:rsidRPr="00187F1C">
        <w:rPr>
          <w:color w:val="000000" w:themeColor="text1"/>
          <w:lang w:val="de-DE"/>
        </w:rPr>
        <w:t xml:space="preserve">ehr als </w:t>
      </w:r>
      <w:r w:rsidR="00B73992" w:rsidRPr="00187F1C">
        <w:rPr>
          <w:b/>
          <w:color w:val="000000" w:themeColor="text1"/>
          <w:lang w:val="de-DE"/>
        </w:rPr>
        <w:t>1</w:t>
      </w:r>
      <w:r w:rsidR="00BE7C12" w:rsidRPr="00187F1C">
        <w:rPr>
          <w:b/>
          <w:color w:val="000000" w:themeColor="text1"/>
          <w:lang w:val="de-DE"/>
        </w:rPr>
        <w:t>0</w:t>
      </w:r>
      <w:r w:rsidR="00B73992" w:rsidRPr="00187F1C">
        <w:rPr>
          <w:b/>
          <w:color w:val="000000" w:themeColor="text1"/>
          <w:lang w:val="de-DE"/>
        </w:rPr>
        <w:t>%</w:t>
      </w:r>
      <w:r w:rsidR="00B73992" w:rsidRPr="00187F1C">
        <w:rPr>
          <w:color w:val="000000" w:themeColor="text1"/>
          <w:lang w:val="de-DE"/>
        </w:rPr>
        <w:t xml:space="preserve"> von </w:t>
      </w:r>
      <w:r w:rsidR="00B73992" w:rsidRPr="00187F1C">
        <w:rPr>
          <w:b/>
          <w:color w:val="000000" w:themeColor="text1"/>
          <w:sz w:val="28"/>
          <w:lang w:val="de-DE"/>
        </w:rPr>
        <w:t>t</w:t>
      </w:r>
      <w:r w:rsidR="00B73992" w:rsidRPr="00187F1C">
        <w:rPr>
          <w:b/>
          <w:color w:val="000000" w:themeColor="text1"/>
          <w:sz w:val="28"/>
          <w:vertAlign w:val="subscript"/>
          <w:lang w:val="de-DE"/>
        </w:rPr>
        <w:t>f</w:t>
      </w:r>
      <w:r w:rsidR="00B73992" w:rsidRPr="00187F1C">
        <w:rPr>
          <w:b/>
          <w:color w:val="000000" w:themeColor="text1"/>
          <w:sz w:val="28"/>
          <w:lang w:val="de-DE"/>
        </w:rPr>
        <w:t xml:space="preserve"> </w:t>
      </w:r>
      <w:r w:rsidR="00B73992" w:rsidRPr="00187F1C">
        <w:rPr>
          <w:b/>
          <w:color w:val="000000" w:themeColor="text1"/>
          <w:lang w:val="de-DE"/>
        </w:rPr>
        <w:t>geschätzt</w:t>
      </w:r>
      <w:r w:rsidR="00BE7C12" w:rsidRPr="00187F1C">
        <w:rPr>
          <w:color w:val="000000" w:themeColor="text1"/>
          <w:lang w:val="de-DE"/>
        </w:rPr>
        <w:t xml:space="preserve"> </w:t>
      </w:r>
      <w:r w:rsidR="00B73992" w:rsidRPr="00187F1C">
        <w:rPr>
          <w:color w:val="000000" w:themeColor="text1"/>
          <w:lang w:val="de-DE"/>
        </w:rPr>
        <w:t xml:space="preserve"> </w:t>
      </w:r>
      <w:r w:rsidR="00EB46F0" w:rsidRPr="00187F1C">
        <w:rPr>
          <w:color w:val="000000" w:themeColor="text1"/>
          <w:lang w:val="de-DE"/>
        </w:rPr>
        <w:t xml:space="preserve">( </w:t>
      </w:r>
      <w:r w:rsidR="00EB46F0" w:rsidRPr="00187F1C">
        <w:rPr>
          <w:b/>
          <w:color w:val="000000" w:themeColor="text1"/>
          <w:spacing w:val="16"/>
          <w:lang w:val="de-DE"/>
        </w:rPr>
        <w:t>t</w:t>
      </w:r>
      <w:r w:rsidR="00EB46F0" w:rsidRPr="00187F1C">
        <w:rPr>
          <w:b/>
          <w:color w:val="000000" w:themeColor="text1"/>
          <w:spacing w:val="16"/>
          <w:vertAlign w:val="subscript"/>
          <w:lang w:val="de-DE"/>
        </w:rPr>
        <w:t>f</w:t>
      </w:r>
      <w:r w:rsidR="00EB46F0" w:rsidRPr="00187F1C">
        <w:rPr>
          <w:b/>
          <w:color w:val="000000" w:themeColor="text1"/>
          <w:spacing w:val="16"/>
          <w:lang w:val="de-DE"/>
        </w:rPr>
        <w:t xml:space="preserve"> </w:t>
      </w:r>
      <w:r w:rsidR="00EB46F0" w:rsidRPr="00187F1C">
        <w:rPr>
          <w:color w:val="000000" w:themeColor="text1"/>
          <w:spacing w:val="16"/>
          <w:vertAlign w:val="subscript"/>
          <w:lang w:val="de-DE"/>
        </w:rPr>
        <w:t>gesch</w:t>
      </w:r>
      <w:r w:rsidR="00EB46F0" w:rsidRPr="00187F1C">
        <w:rPr>
          <w:color w:val="000000" w:themeColor="text1"/>
          <w:lang w:val="de-DE"/>
        </w:rPr>
        <w:t>)</w:t>
      </w:r>
      <w:r w:rsidR="00045ECF" w:rsidRPr="00187F1C">
        <w:rPr>
          <w:color w:val="000000" w:themeColor="text1"/>
          <w:lang w:val="de-DE"/>
        </w:rPr>
        <w:t xml:space="preserve"> </w:t>
      </w:r>
      <w:r w:rsidR="00B73992" w:rsidRPr="00187F1C">
        <w:rPr>
          <w:color w:val="000000" w:themeColor="text1"/>
          <w:lang w:val="de-DE"/>
        </w:rPr>
        <w:t xml:space="preserve">ab, </w:t>
      </w:r>
      <w:r w:rsidR="00045ECF" w:rsidRPr="00187F1C">
        <w:rPr>
          <w:color w:val="000000" w:themeColor="text1"/>
          <w:lang w:val="de-DE"/>
        </w:rPr>
        <w:t xml:space="preserve">so </w:t>
      </w:r>
      <w:r w:rsidR="00B73992" w:rsidRPr="00187F1C">
        <w:rPr>
          <w:color w:val="000000" w:themeColor="text1"/>
          <w:lang w:val="de-DE"/>
        </w:rPr>
        <w:t xml:space="preserve">ist die Berechnung nach Korrektur </w:t>
      </w:r>
      <w:r w:rsidR="00BE7C12" w:rsidRPr="00187F1C">
        <w:rPr>
          <w:color w:val="000000" w:themeColor="text1"/>
          <w:lang w:val="de-DE"/>
        </w:rPr>
        <w:t>der</w:t>
      </w:r>
      <w:r w:rsidR="00045ECF" w:rsidRPr="00187F1C">
        <w:rPr>
          <w:color w:val="000000" w:themeColor="text1"/>
          <w:lang w:val="de-DE"/>
        </w:rPr>
        <w:t xml:space="preserve"> </w:t>
      </w:r>
      <w:r w:rsidR="00BE7C12" w:rsidRPr="00187F1C">
        <w:rPr>
          <w:color w:val="000000" w:themeColor="text1"/>
          <w:lang w:val="de-DE"/>
        </w:rPr>
        <w:t xml:space="preserve"> </w:t>
      </w:r>
      <w:r w:rsidR="00BE7C12" w:rsidRPr="00187F1C">
        <w:rPr>
          <w:b/>
          <w:color w:val="000000" w:themeColor="text1"/>
          <w:spacing w:val="20"/>
          <w:lang w:val="de-DE"/>
        </w:rPr>
        <w:t>t</w:t>
      </w:r>
      <w:r w:rsidR="00BE7C12" w:rsidRPr="00187F1C">
        <w:rPr>
          <w:b/>
          <w:color w:val="000000" w:themeColor="text1"/>
          <w:spacing w:val="20"/>
          <w:vertAlign w:val="subscript"/>
          <w:lang w:val="de-DE"/>
        </w:rPr>
        <w:t>f</w:t>
      </w:r>
      <w:r w:rsidR="00BE7C12" w:rsidRPr="00187F1C">
        <w:rPr>
          <w:color w:val="000000" w:themeColor="text1"/>
          <w:spacing w:val="20"/>
          <w:lang w:val="de-DE"/>
        </w:rPr>
        <w:t xml:space="preserve"> </w:t>
      </w:r>
      <w:r w:rsidR="00BE7C12" w:rsidRPr="00187F1C">
        <w:rPr>
          <w:color w:val="000000" w:themeColor="text1"/>
          <w:lang w:val="de-DE"/>
        </w:rPr>
        <w:t xml:space="preserve"> </w:t>
      </w:r>
      <w:r w:rsidR="00045ECF" w:rsidRPr="00187F1C">
        <w:rPr>
          <w:color w:val="000000" w:themeColor="text1"/>
          <w:lang w:val="de-DE"/>
        </w:rPr>
        <w:t xml:space="preserve">zu wiederholen </w:t>
      </w:r>
      <w:r w:rsidR="00045ECF" w:rsidRPr="00187F1C">
        <w:rPr>
          <w:rFonts w:ascii="Calibri" w:hAnsi="Calibri"/>
          <w:color w:val="000000" w:themeColor="text1"/>
          <w:lang w:val="de-DE"/>
        </w:rPr>
        <w:t>→</w:t>
      </w:r>
      <w:r w:rsidR="00045ECF" w:rsidRPr="00187F1C">
        <w:rPr>
          <w:color w:val="000000" w:themeColor="text1"/>
          <w:lang w:val="de-DE"/>
        </w:rPr>
        <w:t xml:space="preserve"> Für die Wiederholungsrechnung</w:t>
      </w:r>
      <w:r w:rsidR="00EC5C3C">
        <w:rPr>
          <w:color w:val="000000" w:themeColor="text1"/>
          <w:lang w:val="de-DE"/>
        </w:rPr>
        <w:t xml:space="preserve"> folgende Korrektur vornehmen</w:t>
      </w:r>
      <w:r w:rsidR="00045ECF" w:rsidRPr="00187F1C">
        <w:rPr>
          <w:color w:val="000000" w:themeColor="text1"/>
          <w:lang w:val="de-DE"/>
        </w:rPr>
        <w:t xml:space="preserve">:  </w:t>
      </w:r>
      <w:r w:rsidR="00045ECF" w:rsidRPr="00187F1C">
        <w:rPr>
          <w:rFonts w:ascii="Calibri" w:hAnsi="Calibri"/>
          <w:b/>
          <w:color w:val="000000" w:themeColor="text1"/>
          <w:lang w:val="de-DE"/>
        </w:rPr>
        <w:t>∑</w:t>
      </w:r>
      <w:r w:rsidR="00045ECF" w:rsidRPr="00187F1C">
        <w:rPr>
          <w:b/>
          <w:color w:val="000000" w:themeColor="text1"/>
          <w:lang w:val="de-DE"/>
        </w:rPr>
        <w:t xml:space="preserve"> </w:t>
      </w:r>
      <w:r w:rsidR="00045ECF" w:rsidRPr="00187F1C">
        <w:rPr>
          <w:b/>
          <w:color w:val="000000" w:themeColor="text1"/>
          <w:spacing w:val="16"/>
          <w:lang w:val="de-DE"/>
        </w:rPr>
        <w:t>t</w:t>
      </w:r>
      <w:r w:rsidR="00045ECF" w:rsidRPr="00187F1C">
        <w:rPr>
          <w:b/>
          <w:color w:val="000000" w:themeColor="text1"/>
          <w:spacing w:val="16"/>
          <w:vertAlign w:val="subscript"/>
          <w:lang w:val="de-DE"/>
        </w:rPr>
        <w:t>f</w:t>
      </w:r>
      <w:r w:rsidR="005650E8" w:rsidRPr="00187F1C">
        <w:rPr>
          <w:b/>
          <w:color w:val="000000" w:themeColor="text1"/>
          <w:spacing w:val="16"/>
          <w:vertAlign w:val="subscript"/>
          <w:lang w:val="de-DE"/>
        </w:rPr>
        <w:t xml:space="preserve"> </w:t>
      </w:r>
      <w:r w:rsidR="005650E8" w:rsidRPr="00187F1C">
        <w:rPr>
          <w:color w:val="000000" w:themeColor="text1"/>
          <w:spacing w:val="16"/>
          <w:vertAlign w:val="subscript"/>
          <w:lang w:val="de-DE"/>
        </w:rPr>
        <w:t>be</w:t>
      </w:r>
      <w:r w:rsidR="00045ECF" w:rsidRPr="00187F1C">
        <w:rPr>
          <w:color w:val="000000" w:themeColor="text1"/>
          <w:spacing w:val="16"/>
          <w:vertAlign w:val="subscript"/>
          <w:lang w:val="de-DE"/>
        </w:rPr>
        <w:t>r</w:t>
      </w:r>
      <w:r w:rsidR="00045ECF" w:rsidRPr="00187F1C">
        <w:rPr>
          <w:color w:val="000000" w:themeColor="text1"/>
          <w:lang w:val="de-DE"/>
        </w:rPr>
        <w:t xml:space="preserve"> auf ganze Minuten aufrunden und als </w:t>
      </w:r>
      <w:r w:rsidR="00045ECF" w:rsidRPr="00187F1C">
        <w:rPr>
          <w:b/>
          <w:color w:val="000000" w:themeColor="text1"/>
          <w:lang w:val="de-DE"/>
        </w:rPr>
        <w:t xml:space="preserve">neue </w:t>
      </w:r>
      <w:r w:rsidR="00045ECF" w:rsidRPr="00187F1C">
        <w:rPr>
          <w:b/>
          <w:color w:val="000000" w:themeColor="text1"/>
          <w:spacing w:val="16"/>
          <w:lang w:val="de-DE"/>
        </w:rPr>
        <w:t>t</w:t>
      </w:r>
      <w:r w:rsidR="00045ECF" w:rsidRPr="00187F1C">
        <w:rPr>
          <w:b/>
          <w:color w:val="000000" w:themeColor="text1"/>
          <w:spacing w:val="16"/>
          <w:vertAlign w:val="subscript"/>
          <w:lang w:val="de-DE"/>
        </w:rPr>
        <w:t>f</w:t>
      </w:r>
      <w:r w:rsidR="00045ECF" w:rsidRPr="00187F1C">
        <w:rPr>
          <w:b/>
          <w:color w:val="000000" w:themeColor="text1"/>
          <w:spacing w:val="16"/>
          <w:lang w:val="de-DE"/>
        </w:rPr>
        <w:t xml:space="preserve"> </w:t>
      </w:r>
      <w:r w:rsidR="00045ECF" w:rsidRPr="00187F1C">
        <w:rPr>
          <w:b/>
          <w:color w:val="000000" w:themeColor="text1"/>
          <w:spacing w:val="16"/>
          <w:vertAlign w:val="subscript"/>
          <w:lang w:val="de-DE"/>
        </w:rPr>
        <w:t>gesch</w:t>
      </w:r>
      <w:r w:rsidR="00045ECF" w:rsidRPr="00187F1C">
        <w:rPr>
          <w:color w:val="000000" w:themeColor="text1"/>
          <w:lang w:val="de-DE"/>
        </w:rPr>
        <w:t xml:space="preserve">  einsetzen.</w:t>
      </w:r>
    </w:p>
    <w:p w14:paraId="24E7B9C5" w14:textId="77777777" w:rsidR="00B73992" w:rsidRPr="00187F1C" w:rsidRDefault="00B73992">
      <w:pPr>
        <w:jc w:val="center"/>
        <w:rPr>
          <w:b/>
          <w:color w:val="000000" w:themeColor="text1"/>
          <w:spacing w:val="20"/>
          <w:lang w:val="de-DE"/>
        </w:rPr>
      </w:pPr>
    </w:p>
    <w:p w14:paraId="70D45935" w14:textId="77777777" w:rsidR="00D70AE7" w:rsidRPr="00187F1C" w:rsidRDefault="00D70AE7" w:rsidP="00D70AE7">
      <w:pPr>
        <w:rPr>
          <w:b/>
          <w:color w:val="000000" w:themeColor="text1"/>
          <w:spacing w:val="20"/>
          <w:lang w:val="de-DE"/>
        </w:rPr>
        <w:sectPr w:rsidR="00D70AE7" w:rsidRPr="00187F1C" w:rsidSect="00C3247F">
          <w:pgSz w:w="11906" w:h="16838"/>
          <w:pgMar w:top="1134" w:right="1134" w:bottom="1134" w:left="1134" w:header="720" w:footer="720" w:gutter="0"/>
          <w:cols w:space="720"/>
          <w:docGrid w:linePitch="326"/>
        </w:sectPr>
      </w:pPr>
    </w:p>
    <w:p w14:paraId="6EFEE620" w14:textId="3EE408D8" w:rsidR="001D069E" w:rsidRDefault="006864BF" w:rsidP="002214C5">
      <w:pPr>
        <w:widowControl w:val="0"/>
        <w:spacing w:before="0" w:after="0" w:line="240" w:lineRule="auto"/>
        <w:jc w:val="center"/>
        <w:rPr>
          <w:rStyle w:val="Hyperlink"/>
          <w:rFonts w:ascii="Times New Roman" w:hAnsi="Times New Roman"/>
          <w:color w:val="000000" w:themeColor="text1"/>
          <w:sz w:val="16"/>
          <w:szCs w:val="16"/>
          <w:lang w:val="de-DE"/>
        </w:rPr>
      </w:pPr>
      <w:bookmarkStart w:id="157" w:name="_Toc535225927"/>
      <w:r w:rsidRPr="002214C5">
        <w:rPr>
          <w:rStyle w:val="berschrift3Zchn"/>
          <w:rFonts w:ascii="Times New Roman" w:hAnsi="Times New Roman" w:cs="Times New Roman"/>
          <w:color w:val="000000" w:themeColor="text1"/>
          <w:sz w:val="16"/>
          <w:szCs w:val="16"/>
          <w:lang w:val="de-DE"/>
        </w:rPr>
        <w:lastRenderedPageBreak/>
        <w:t>Liste/Tabelle zum ZeitBeiwertVerfahren (ZBV)</w:t>
      </w:r>
      <w:bookmarkEnd w:id="157"/>
      <w:r w:rsidRPr="002214C5">
        <w:rPr>
          <w:rFonts w:ascii="Times New Roman" w:hAnsi="Times New Roman"/>
          <w:b/>
          <w:color w:val="000000" w:themeColor="text1"/>
          <w:spacing w:val="20"/>
          <w:sz w:val="16"/>
          <w:szCs w:val="16"/>
          <w:lang w:val="de-DE"/>
        </w:rPr>
        <w:t xml:space="preserve">  :    </w:t>
      </w:r>
      <w:hyperlink r:id="rId94" w:history="1">
        <w:r w:rsidRPr="002214C5">
          <w:rPr>
            <w:rStyle w:val="Hyperlink"/>
            <w:rFonts w:ascii="Times New Roman" w:hAnsi="Times New Roman"/>
            <w:color w:val="000000" w:themeColor="text1"/>
            <w:sz w:val="16"/>
            <w:szCs w:val="16"/>
            <w:lang w:val="de-DE"/>
          </w:rPr>
          <w:t>http://www.paulguckelsberger.de/WasserProjekte/ZBV.Tab.Skript.2013.xlsx</w:t>
        </w:r>
      </w:hyperlink>
      <w:r w:rsidR="00C11AE5" w:rsidRPr="002214C5">
        <w:rPr>
          <w:rStyle w:val="Hyperlink"/>
          <w:rFonts w:ascii="Times New Roman" w:hAnsi="Times New Roman"/>
          <w:color w:val="000000" w:themeColor="text1"/>
          <w:sz w:val="16"/>
          <w:szCs w:val="16"/>
          <w:lang w:val="de-DE"/>
        </w:rPr>
        <w:t xml:space="preserve"> </w:t>
      </w:r>
    </w:p>
    <w:p w14:paraId="26A99FDD" w14:textId="5828311D" w:rsidR="00C11AE5" w:rsidRPr="009965F0" w:rsidRDefault="00E6277F" w:rsidP="009965F0">
      <w:pPr>
        <w:widowControl w:val="0"/>
        <w:spacing w:before="0" w:after="0" w:line="240" w:lineRule="auto"/>
        <w:jc w:val="center"/>
        <w:rPr>
          <w:rFonts w:ascii="Times New Roman" w:hAnsi="Times New Roman"/>
          <w:color w:val="000000" w:themeColor="text1"/>
          <w:sz w:val="16"/>
          <w:szCs w:val="16"/>
          <w:u w:val="single"/>
          <w:lang w:val="de-DE"/>
        </w:rPr>
      </w:pPr>
      <w:r w:rsidRPr="00E6277F">
        <w:rPr>
          <w:noProof/>
          <w:lang w:val="de-DE" w:eastAsia="de-DE" w:bidi="ar-SA"/>
        </w:rPr>
        <w:drawing>
          <wp:inline distT="0" distB="0" distL="0" distR="0" wp14:anchorId="2BD79EDA" wp14:editId="7BEB5330">
            <wp:extent cx="9861387" cy="5406390"/>
            <wp:effectExtent l="0" t="0" r="6985" b="3810"/>
            <wp:docPr id="21" name="Grafik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9865346" cy="5408561"/>
                    </a:xfrm>
                    <a:prstGeom prst="rect">
                      <a:avLst/>
                    </a:prstGeom>
                    <a:noFill/>
                    <a:ln>
                      <a:noFill/>
                    </a:ln>
                  </pic:spPr>
                </pic:pic>
              </a:graphicData>
            </a:graphic>
          </wp:inline>
        </w:drawing>
      </w:r>
    </w:p>
    <w:p w14:paraId="02520652" w14:textId="77777777" w:rsidR="006864BF" w:rsidRPr="00187F1C" w:rsidRDefault="006864BF">
      <w:pPr>
        <w:rPr>
          <w:color w:val="000000" w:themeColor="text1"/>
          <w:lang w:val="de-DE"/>
        </w:rPr>
        <w:sectPr w:rsidR="006864BF" w:rsidRPr="00187F1C" w:rsidSect="006A74CA">
          <w:pgSz w:w="16838" w:h="11906" w:orient="landscape"/>
          <w:pgMar w:top="1418" w:right="567" w:bottom="1134" w:left="567" w:header="720" w:footer="720" w:gutter="0"/>
          <w:cols w:space="720"/>
          <w:docGrid w:linePitch="326"/>
        </w:sectPr>
      </w:pPr>
    </w:p>
    <w:p w14:paraId="290E4E18" w14:textId="59A134ED" w:rsidR="00B73992" w:rsidRPr="00187F1C" w:rsidRDefault="00B73992" w:rsidP="00042546">
      <w:pPr>
        <w:pStyle w:val="berschrift3"/>
        <w:rPr>
          <w:color w:val="000000" w:themeColor="text1"/>
        </w:rPr>
      </w:pPr>
      <w:bookmarkStart w:id="158" w:name="_Toc535225928"/>
      <w:r w:rsidRPr="00187F1C">
        <w:rPr>
          <w:color w:val="000000" w:themeColor="text1"/>
        </w:rPr>
        <w:lastRenderedPageBreak/>
        <w:t>Weitere Verfahren der Kanalnetzbemessung</w:t>
      </w:r>
      <w:bookmarkEnd w:id="158"/>
    </w:p>
    <w:p w14:paraId="24D6B394" w14:textId="77777777" w:rsidR="00B73992" w:rsidRPr="00187F1C" w:rsidRDefault="00B73992" w:rsidP="00C71491">
      <w:pPr>
        <w:numPr>
          <w:ilvl w:val="0"/>
          <w:numId w:val="75"/>
        </w:numPr>
        <w:rPr>
          <w:color w:val="000000" w:themeColor="text1"/>
          <w:lang w:val="de-DE"/>
        </w:rPr>
      </w:pPr>
      <w:r w:rsidRPr="00187F1C">
        <w:rPr>
          <w:color w:val="000000" w:themeColor="text1"/>
          <w:lang w:val="de-DE"/>
        </w:rPr>
        <w:t>Summenlinienverfahren (nach Kehr) aufbauend auf das Flutplanverfahren.</w:t>
      </w:r>
    </w:p>
    <w:p w14:paraId="5BB40BD5" w14:textId="77777777" w:rsidR="00B73992" w:rsidRPr="00187F1C" w:rsidRDefault="00B73992" w:rsidP="00C71491">
      <w:pPr>
        <w:numPr>
          <w:ilvl w:val="0"/>
          <w:numId w:val="75"/>
        </w:numPr>
        <w:rPr>
          <w:color w:val="000000" w:themeColor="text1"/>
          <w:lang w:val="de-DE"/>
        </w:rPr>
      </w:pPr>
      <w:r w:rsidRPr="00187F1C">
        <w:rPr>
          <w:color w:val="000000" w:themeColor="text1"/>
          <w:lang w:val="de-DE"/>
        </w:rPr>
        <w:t>Abflu</w:t>
      </w:r>
      <w:r w:rsidR="00C050D8" w:rsidRPr="00187F1C">
        <w:rPr>
          <w:color w:val="000000" w:themeColor="text1"/>
          <w:lang w:val="de-DE"/>
        </w:rPr>
        <w:t>ss</w:t>
      </w:r>
      <w:r w:rsidRPr="00187F1C">
        <w:rPr>
          <w:color w:val="000000" w:themeColor="text1"/>
          <w:lang w:val="de-DE"/>
        </w:rPr>
        <w:t>faktorverfahren (nach Recher) aufbauend auf das Zeitbeiwertverfahren.</w:t>
      </w:r>
    </w:p>
    <w:p w14:paraId="2536C6C4" w14:textId="77777777" w:rsidR="00B73992" w:rsidRPr="00187F1C" w:rsidRDefault="00B73992" w:rsidP="00C71491">
      <w:pPr>
        <w:numPr>
          <w:ilvl w:val="0"/>
          <w:numId w:val="75"/>
        </w:numPr>
        <w:rPr>
          <w:color w:val="000000" w:themeColor="text1"/>
          <w:lang w:val="de-DE"/>
        </w:rPr>
      </w:pPr>
      <w:r w:rsidRPr="00187F1C">
        <w:rPr>
          <w:color w:val="000000" w:themeColor="text1"/>
          <w:lang w:val="de-DE"/>
        </w:rPr>
        <w:t>Speichermodell und Einheitsganglinienverfahren (nach Müller-Neuhaus) wird weiterentwickelt im Liniearspeicherverfahren von Schulz (betrachtet Kanalnetz als hintereinandergeschaltete Einzellinienspeicher).</w:t>
      </w:r>
    </w:p>
    <w:p w14:paraId="4174259E" w14:textId="77777777" w:rsidR="00B73992" w:rsidRPr="00187F1C" w:rsidRDefault="00B73992" w:rsidP="00C71491">
      <w:pPr>
        <w:numPr>
          <w:ilvl w:val="0"/>
          <w:numId w:val="75"/>
        </w:numPr>
        <w:rPr>
          <w:color w:val="000000" w:themeColor="text1"/>
          <w:lang w:val="de-DE"/>
        </w:rPr>
      </w:pPr>
      <w:r w:rsidRPr="00187F1C">
        <w:rPr>
          <w:color w:val="000000" w:themeColor="text1"/>
          <w:lang w:val="de-DE"/>
        </w:rPr>
        <w:t>Einheitsganglinienverfahren, setzt voraus, da</w:t>
      </w:r>
      <w:r w:rsidR="00C050D8" w:rsidRPr="00187F1C">
        <w:rPr>
          <w:color w:val="000000" w:themeColor="text1"/>
          <w:lang w:val="de-DE"/>
        </w:rPr>
        <w:t>ss</w:t>
      </w:r>
      <w:r w:rsidRPr="00187F1C">
        <w:rPr>
          <w:color w:val="000000" w:themeColor="text1"/>
          <w:lang w:val="de-DE"/>
        </w:rPr>
        <w:t xml:space="preserve"> über die Analyse vieler Niederschlags-Abflu</w:t>
      </w:r>
      <w:r w:rsidR="00C050D8" w:rsidRPr="00187F1C">
        <w:rPr>
          <w:color w:val="000000" w:themeColor="text1"/>
          <w:lang w:val="de-DE"/>
        </w:rPr>
        <w:t>ss</w:t>
      </w:r>
      <w:r w:rsidRPr="00187F1C">
        <w:rPr>
          <w:color w:val="000000" w:themeColor="text1"/>
          <w:lang w:val="de-DE"/>
        </w:rPr>
        <w:t>-Ereignisse eine Einheitsganglinie aufgestellt wurde, die für das betrachtete Gebiet anwendbar ist.</w:t>
      </w:r>
    </w:p>
    <w:p w14:paraId="1FD40521" w14:textId="77777777" w:rsidR="00B73992" w:rsidRPr="00187F1C" w:rsidRDefault="00B73992" w:rsidP="00C71491">
      <w:pPr>
        <w:numPr>
          <w:ilvl w:val="0"/>
          <w:numId w:val="75"/>
        </w:numPr>
        <w:rPr>
          <w:color w:val="000000" w:themeColor="text1"/>
        </w:rPr>
      </w:pPr>
      <w:r w:rsidRPr="00187F1C">
        <w:rPr>
          <w:color w:val="000000" w:themeColor="text1"/>
        </w:rPr>
        <w:t>Hydrodynamische Bemessungsverfahren</w:t>
      </w:r>
    </w:p>
    <w:p w14:paraId="23D57797" w14:textId="66B5BD5D" w:rsidR="00B73992" w:rsidRPr="00187F1C" w:rsidRDefault="00B73992">
      <w:pPr>
        <w:ind w:left="284"/>
        <w:rPr>
          <w:color w:val="000000" w:themeColor="text1"/>
        </w:rPr>
      </w:pPr>
      <w:r w:rsidRPr="00187F1C">
        <w:rPr>
          <w:color w:val="000000" w:themeColor="text1"/>
        </w:rPr>
        <w:t>Grundlage:</w:t>
      </w:r>
      <w:r w:rsidRPr="00187F1C">
        <w:rPr>
          <w:color w:val="000000" w:themeColor="text1"/>
        </w:rPr>
        <w:tab/>
      </w:r>
      <w:r w:rsidR="003229D4">
        <w:rPr>
          <w:color w:val="000000" w:themeColor="text1"/>
        </w:rPr>
        <w:tab/>
      </w:r>
      <w:r w:rsidRPr="00187F1C">
        <w:rPr>
          <w:color w:val="000000" w:themeColor="text1"/>
        </w:rPr>
        <w:t xml:space="preserve">- St. Venant’sche Gleichung, </w:t>
      </w:r>
    </w:p>
    <w:p w14:paraId="4F59A2F6" w14:textId="652E8129" w:rsidR="00B73992" w:rsidRPr="00187F1C" w:rsidRDefault="00B73992">
      <w:pPr>
        <w:ind w:left="284"/>
        <w:rPr>
          <w:color w:val="000000" w:themeColor="text1"/>
        </w:rPr>
      </w:pPr>
      <w:r w:rsidRPr="00187F1C">
        <w:rPr>
          <w:color w:val="000000" w:themeColor="text1"/>
        </w:rPr>
        <w:tab/>
      </w:r>
      <w:r w:rsidRPr="00187F1C">
        <w:rPr>
          <w:color w:val="000000" w:themeColor="text1"/>
        </w:rPr>
        <w:tab/>
      </w:r>
      <w:r w:rsidR="003229D4">
        <w:rPr>
          <w:color w:val="000000" w:themeColor="text1"/>
        </w:rPr>
        <w:tab/>
      </w:r>
      <w:r w:rsidRPr="00187F1C">
        <w:rPr>
          <w:color w:val="000000" w:themeColor="text1"/>
        </w:rPr>
        <w:t>- Kontinuitätsgleichung</w:t>
      </w:r>
    </w:p>
    <w:p w14:paraId="3CCD9FAB" w14:textId="441DDCB5" w:rsidR="00B73992" w:rsidRPr="00187F1C" w:rsidRDefault="00B73992">
      <w:pPr>
        <w:ind w:left="284"/>
        <w:rPr>
          <w:color w:val="000000" w:themeColor="text1"/>
        </w:rPr>
      </w:pPr>
      <w:r w:rsidRPr="00187F1C">
        <w:rPr>
          <w:color w:val="000000" w:themeColor="text1"/>
        </w:rPr>
        <w:tab/>
      </w:r>
      <w:r w:rsidRPr="00187F1C">
        <w:rPr>
          <w:color w:val="000000" w:themeColor="text1"/>
        </w:rPr>
        <w:tab/>
      </w:r>
      <w:r w:rsidR="003229D4">
        <w:rPr>
          <w:color w:val="000000" w:themeColor="text1"/>
        </w:rPr>
        <w:tab/>
      </w:r>
      <w:r w:rsidRPr="00187F1C">
        <w:rPr>
          <w:color w:val="000000" w:themeColor="text1"/>
        </w:rPr>
        <w:t>- Rohrreibungsverluste</w:t>
      </w:r>
    </w:p>
    <w:p w14:paraId="377336F7" w14:textId="77777777" w:rsidR="00B73992" w:rsidRPr="00187F1C" w:rsidRDefault="00B73992">
      <w:pPr>
        <w:ind w:left="567"/>
        <w:rPr>
          <w:color w:val="000000" w:themeColor="text1"/>
        </w:rPr>
      </w:pPr>
      <w:r w:rsidRPr="00187F1C">
        <w:rPr>
          <w:b/>
          <w:color w:val="000000" w:themeColor="text1"/>
          <w:u w:val="single"/>
        </w:rPr>
        <w:t>Beispiel</w:t>
      </w:r>
      <w:r w:rsidRPr="00187F1C">
        <w:rPr>
          <w:color w:val="000000" w:themeColor="text1"/>
        </w:rPr>
        <w:t>: Progammpaket „HYSTEM-EXTRAN“</w:t>
      </w:r>
    </w:p>
    <w:p w14:paraId="5A108562" w14:textId="77777777" w:rsidR="00B73992" w:rsidRPr="00187F1C" w:rsidRDefault="00C050D8">
      <w:pPr>
        <w:ind w:left="567"/>
        <w:rPr>
          <w:color w:val="000000" w:themeColor="text1"/>
          <w:lang w:val="de-DE"/>
        </w:rPr>
      </w:pPr>
      <w:r w:rsidRPr="00187F1C">
        <w:rPr>
          <w:color w:val="000000" w:themeColor="text1"/>
          <w:lang w:val="de-DE"/>
        </w:rPr>
        <w:t>I</w:t>
      </w:r>
      <w:r w:rsidR="00B73992" w:rsidRPr="00187F1C">
        <w:rPr>
          <w:color w:val="000000" w:themeColor="text1"/>
          <w:lang w:val="de-DE"/>
        </w:rPr>
        <w:t>n der Siedlungswasserwirtschaft weit verbreitet.</w:t>
      </w:r>
    </w:p>
    <w:p w14:paraId="46D9F0C5" w14:textId="17C905E2" w:rsidR="00B73992" w:rsidRPr="00187F1C" w:rsidRDefault="00B73992" w:rsidP="009216B6">
      <w:pPr>
        <w:ind w:left="2098" w:hanging="1531"/>
        <w:rPr>
          <w:color w:val="000000" w:themeColor="text1"/>
          <w:lang w:val="de-DE"/>
        </w:rPr>
      </w:pPr>
      <w:r w:rsidRPr="00187F1C">
        <w:rPr>
          <w:color w:val="000000" w:themeColor="text1"/>
          <w:u w:val="single"/>
          <w:lang w:val="de-DE"/>
        </w:rPr>
        <w:t>Anwendung</w:t>
      </w:r>
      <w:r w:rsidRPr="00187F1C">
        <w:rPr>
          <w:color w:val="000000" w:themeColor="text1"/>
          <w:lang w:val="de-DE"/>
        </w:rPr>
        <w:t>:</w:t>
      </w:r>
      <w:r w:rsidRPr="00187F1C">
        <w:rPr>
          <w:color w:val="000000" w:themeColor="text1"/>
          <w:lang w:val="de-DE"/>
        </w:rPr>
        <w:tab/>
        <w:t>Durchführung von Kanalnetz</w:t>
      </w:r>
      <w:r w:rsidR="00B02698">
        <w:rPr>
          <w:color w:val="000000" w:themeColor="text1"/>
          <w:lang w:val="de-DE"/>
        </w:rPr>
        <w:t>-</w:t>
      </w:r>
      <w:r w:rsidRPr="00187F1C">
        <w:rPr>
          <w:color w:val="000000" w:themeColor="text1"/>
          <w:lang w:val="de-DE"/>
        </w:rPr>
        <w:t>Bemessung/Nachrechnung.</w:t>
      </w:r>
    </w:p>
    <w:p w14:paraId="31F68C2F" w14:textId="77777777" w:rsidR="00B73992" w:rsidRPr="00187F1C" w:rsidRDefault="00B73992">
      <w:pPr>
        <w:ind w:left="2098" w:hanging="1531"/>
        <w:rPr>
          <w:color w:val="000000" w:themeColor="text1"/>
          <w:lang w:val="de-DE"/>
        </w:rPr>
      </w:pPr>
      <w:r w:rsidRPr="00187F1C">
        <w:rPr>
          <w:color w:val="000000" w:themeColor="text1"/>
          <w:u w:val="single"/>
          <w:lang w:val="de-DE"/>
        </w:rPr>
        <w:t>Leistung</w:t>
      </w:r>
      <w:r w:rsidR="00C050D8" w:rsidRPr="00187F1C">
        <w:rPr>
          <w:color w:val="000000" w:themeColor="text1"/>
          <w:lang w:val="de-DE"/>
        </w:rPr>
        <w:t>:</w:t>
      </w:r>
      <w:r w:rsidR="00C050D8" w:rsidRPr="00187F1C">
        <w:rPr>
          <w:color w:val="000000" w:themeColor="text1"/>
          <w:lang w:val="de-DE"/>
        </w:rPr>
        <w:tab/>
      </w:r>
      <w:r w:rsidRPr="00187F1C">
        <w:rPr>
          <w:color w:val="000000" w:themeColor="text1"/>
          <w:lang w:val="de-DE"/>
        </w:rPr>
        <w:t>Oberflächen-Abflu</w:t>
      </w:r>
      <w:r w:rsidR="00C050D8" w:rsidRPr="00187F1C">
        <w:rPr>
          <w:color w:val="000000" w:themeColor="text1"/>
          <w:lang w:val="de-DE"/>
        </w:rPr>
        <w:t>ss</w:t>
      </w:r>
      <w:r w:rsidRPr="00187F1C">
        <w:rPr>
          <w:color w:val="000000" w:themeColor="text1"/>
          <w:lang w:val="de-DE"/>
        </w:rPr>
        <w:t>berechnung mit einem hydrologischen Modell; hydrodynamische Abflu</w:t>
      </w:r>
      <w:r w:rsidR="00C050D8" w:rsidRPr="00187F1C">
        <w:rPr>
          <w:color w:val="000000" w:themeColor="text1"/>
          <w:lang w:val="de-DE"/>
        </w:rPr>
        <w:t>ss</w:t>
      </w:r>
      <w:r w:rsidRPr="00187F1C">
        <w:rPr>
          <w:color w:val="000000" w:themeColor="text1"/>
          <w:lang w:val="de-DE"/>
        </w:rPr>
        <w:t>transportberechnung (Lösung des vollständigen Saint Vanantschen Gleichungssystems) für beliebige Querschnittsformen. Berücksichtigung aller vorkommenden Sonderbauwerke (Wehre, Abstürze, Pumpen, Speicherbecken, Drosselstrecken etc.); Ausgabe von Maximalwerten und Ganglinien, Printerplot von Wasserstands und Abflu</w:t>
      </w:r>
      <w:r w:rsidR="00C050D8" w:rsidRPr="00187F1C">
        <w:rPr>
          <w:color w:val="000000" w:themeColor="text1"/>
          <w:lang w:val="de-DE"/>
        </w:rPr>
        <w:t>ss</w:t>
      </w:r>
      <w:r w:rsidRPr="00187F1C">
        <w:rPr>
          <w:color w:val="000000" w:themeColor="text1"/>
          <w:lang w:val="de-DE"/>
        </w:rPr>
        <w:t>ganglinien; Plotsoftware (Längsschnitt mit Ergebnisdarstellung, Ganglinien, Lageplan) sowie Erweiterungspaket zur Langzeitsimulation und Schmutzfrachtberechnung sind verfügbar. Lauffähig unter Windows, Unix</w:t>
      </w:r>
    </w:p>
    <w:p w14:paraId="5A6CC003" w14:textId="77777777" w:rsidR="00B73992" w:rsidRPr="00187F1C" w:rsidRDefault="00B73992">
      <w:pPr>
        <w:ind w:left="284"/>
        <w:rPr>
          <w:color w:val="000000" w:themeColor="text1"/>
          <w:lang w:val="de-DE"/>
        </w:rPr>
      </w:pPr>
    </w:p>
    <w:p w14:paraId="190F243C" w14:textId="77777777" w:rsidR="00B73992" w:rsidRPr="00187F1C" w:rsidRDefault="00B73992">
      <w:pPr>
        <w:ind w:left="284"/>
        <w:rPr>
          <w:color w:val="000000" w:themeColor="text1"/>
          <w:lang w:val="de-DE"/>
        </w:rPr>
      </w:pPr>
    </w:p>
    <w:p w14:paraId="74EDCFE9" w14:textId="77777777" w:rsidR="00B73992" w:rsidRPr="00187F1C" w:rsidRDefault="00B73992">
      <w:pPr>
        <w:rPr>
          <w:color w:val="000000" w:themeColor="text1"/>
          <w:lang w:val="de-DE"/>
        </w:rPr>
      </w:pPr>
    </w:p>
    <w:p w14:paraId="624E0DBC" w14:textId="77777777" w:rsidR="00B73992" w:rsidRPr="00187F1C" w:rsidRDefault="00B73992">
      <w:pPr>
        <w:rPr>
          <w:color w:val="000000" w:themeColor="text1"/>
          <w:lang w:val="de-DE"/>
        </w:rPr>
      </w:pPr>
    </w:p>
    <w:p w14:paraId="6771DB4F" w14:textId="77777777" w:rsidR="00B73992" w:rsidRPr="00187F1C" w:rsidRDefault="00B73992">
      <w:pPr>
        <w:rPr>
          <w:color w:val="000000" w:themeColor="text1"/>
          <w:lang w:val="de-DE"/>
        </w:rPr>
      </w:pPr>
    </w:p>
    <w:p w14:paraId="15F742C3" w14:textId="77777777" w:rsidR="00B73992" w:rsidRPr="00187F1C" w:rsidRDefault="00B73992">
      <w:pPr>
        <w:rPr>
          <w:color w:val="000000" w:themeColor="text1"/>
          <w:lang w:val="de-DE"/>
        </w:rPr>
      </w:pPr>
    </w:p>
    <w:p w14:paraId="49C8FD3E" w14:textId="7A4931A2" w:rsidR="00B73992" w:rsidRPr="00187F1C" w:rsidRDefault="00B73992" w:rsidP="006F207B">
      <w:pPr>
        <w:pStyle w:val="berschrift2"/>
        <w:pageBreakBefore/>
        <w:rPr>
          <w:color w:val="000000" w:themeColor="text1"/>
        </w:rPr>
      </w:pPr>
      <w:bookmarkStart w:id="159" w:name="_Toc535225929"/>
      <w:r w:rsidRPr="00187F1C">
        <w:rPr>
          <w:color w:val="000000" w:themeColor="text1"/>
        </w:rPr>
        <w:lastRenderedPageBreak/>
        <w:t>Bauausführung der Kanalisation</w:t>
      </w:r>
      <w:bookmarkEnd w:id="159"/>
    </w:p>
    <w:p w14:paraId="3EA81B86" w14:textId="3C6447E8" w:rsidR="00B73992" w:rsidRPr="00187F1C" w:rsidRDefault="00B73992" w:rsidP="006D133C">
      <w:pPr>
        <w:pStyle w:val="berschrift3"/>
        <w:pageBreakBefore w:val="0"/>
        <w:rPr>
          <w:color w:val="000000" w:themeColor="text1"/>
        </w:rPr>
      </w:pPr>
      <w:bookmarkStart w:id="160" w:name="_Toc535225930"/>
      <w:r w:rsidRPr="00187F1C">
        <w:rPr>
          <w:color w:val="000000" w:themeColor="text1"/>
        </w:rPr>
        <w:t>Tiefenlage</w:t>
      </w:r>
      <w:bookmarkEnd w:id="160"/>
    </w:p>
    <w:p w14:paraId="5234C203" w14:textId="77777777" w:rsidR="00B73992" w:rsidRPr="00187F1C" w:rsidRDefault="00B73992">
      <w:pPr>
        <w:rPr>
          <w:color w:val="000000" w:themeColor="text1"/>
          <w:lang w:val="de-DE"/>
        </w:rPr>
      </w:pPr>
      <w:r w:rsidRPr="00187F1C">
        <w:rPr>
          <w:color w:val="000000" w:themeColor="text1"/>
          <w:lang w:val="de-DE"/>
        </w:rPr>
        <w:t>Die Tiefenlage der Entwässerungskanäle wird bestimmt durch</w:t>
      </w:r>
    </w:p>
    <w:p w14:paraId="4D03E13A" w14:textId="3166DF3B" w:rsidR="00B73992" w:rsidRPr="00187F1C" w:rsidRDefault="001700E1">
      <w:pPr>
        <w:tabs>
          <w:tab w:val="left" w:pos="68"/>
        </w:tabs>
        <w:ind w:left="576" w:hanging="576"/>
        <w:rPr>
          <w:color w:val="000000" w:themeColor="text1"/>
          <w:lang w:val="de-DE"/>
        </w:rPr>
      </w:pPr>
      <w:r>
        <w:rPr>
          <w:color w:val="000000" w:themeColor="text1"/>
          <w:lang w:val="de-DE"/>
        </w:rPr>
        <w:t>-</w:t>
      </w:r>
      <w:r>
        <w:rPr>
          <w:color w:val="000000" w:themeColor="text1"/>
          <w:lang w:val="de-DE"/>
        </w:rPr>
        <w:tab/>
      </w:r>
      <w:r w:rsidR="00B73992" w:rsidRPr="00187F1C">
        <w:rPr>
          <w:color w:val="000000" w:themeColor="text1"/>
          <w:lang w:val="de-DE"/>
        </w:rPr>
        <w:t>Frostsicherheit,</w:t>
      </w:r>
    </w:p>
    <w:p w14:paraId="28E45CBE" w14:textId="618E95E4" w:rsidR="00B73992" w:rsidRPr="00187F1C" w:rsidRDefault="00B73992">
      <w:pPr>
        <w:tabs>
          <w:tab w:val="left" w:pos="68"/>
        </w:tabs>
        <w:ind w:left="576" w:hanging="576"/>
        <w:rPr>
          <w:color w:val="000000" w:themeColor="text1"/>
          <w:lang w:val="de-DE"/>
        </w:rPr>
      </w:pPr>
      <w:r w:rsidRPr="00187F1C">
        <w:rPr>
          <w:color w:val="000000" w:themeColor="text1"/>
          <w:lang w:val="de-DE"/>
        </w:rPr>
        <w:t>-</w:t>
      </w:r>
      <w:r w:rsidRPr="00187F1C">
        <w:rPr>
          <w:color w:val="000000" w:themeColor="text1"/>
          <w:lang w:val="de-DE"/>
        </w:rPr>
        <w:tab/>
      </w:r>
      <w:r w:rsidR="001700E1">
        <w:rPr>
          <w:color w:val="000000" w:themeColor="text1"/>
          <w:lang w:val="de-DE"/>
        </w:rPr>
        <w:t>So tief, dass alle im Freigefälle Haus-</w:t>
      </w:r>
      <w:r w:rsidRPr="00187F1C">
        <w:rPr>
          <w:color w:val="000000" w:themeColor="text1"/>
          <w:lang w:val="de-DE"/>
        </w:rPr>
        <w:t xml:space="preserve">Keller </w:t>
      </w:r>
      <w:r w:rsidR="001700E1">
        <w:rPr>
          <w:color w:val="000000" w:themeColor="text1"/>
          <w:lang w:val="de-DE"/>
        </w:rPr>
        <w:t>angeschlossen werden können</w:t>
      </w:r>
    </w:p>
    <w:p w14:paraId="5BC6A35D" w14:textId="0BAC1A40" w:rsidR="00B73992" w:rsidRPr="00187F1C" w:rsidRDefault="00B73992">
      <w:pPr>
        <w:tabs>
          <w:tab w:val="left" w:pos="68"/>
        </w:tabs>
        <w:ind w:left="576" w:hanging="576"/>
        <w:rPr>
          <w:color w:val="000000" w:themeColor="text1"/>
          <w:lang w:val="de-DE"/>
        </w:rPr>
      </w:pPr>
      <w:r w:rsidRPr="00187F1C">
        <w:rPr>
          <w:color w:val="000000" w:themeColor="text1"/>
          <w:lang w:val="de-DE"/>
        </w:rPr>
        <w:t>-</w:t>
      </w:r>
      <w:r w:rsidRPr="00187F1C">
        <w:rPr>
          <w:color w:val="000000" w:themeColor="text1"/>
          <w:lang w:val="de-DE"/>
        </w:rPr>
        <w:tab/>
        <w:t>Rücksicht</w:t>
      </w:r>
      <w:r w:rsidR="001700E1">
        <w:rPr>
          <w:color w:val="000000" w:themeColor="text1"/>
          <w:lang w:val="de-DE"/>
        </w:rPr>
        <w:t xml:space="preserve"> auf andere Tiefbaumaßnahmen: </w:t>
      </w:r>
      <w:r w:rsidRPr="00187F1C">
        <w:rPr>
          <w:color w:val="000000" w:themeColor="text1"/>
          <w:lang w:val="de-DE"/>
        </w:rPr>
        <w:t xml:space="preserve">Kanalisation </w:t>
      </w:r>
      <w:r w:rsidR="001700E1">
        <w:rPr>
          <w:color w:val="000000" w:themeColor="text1"/>
          <w:lang w:val="de-DE"/>
        </w:rPr>
        <w:t xml:space="preserve">soll </w:t>
      </w:r>
      <w:r w:rsidRPr="00187F1C">
        <w:rPr>
          <w:color w:val="000000" w:themeColor="text1"/>
          <w:lang w:val="de-DE"/>
        </w:rPr>
        <w:t xml:space="preserve">unterhalb des </w:t>
      </w:r>
      <w:r w:rsidR="001700E1">
        <w:rPr>
          <w:color w:val="000000" w:themeColor="text1"/>
          <w:lang w:val="de-DE"/>
        </w:rPr>
        <w:t>Trinkw</w:t>
      </w:r>
      <w:r w:rsidRPr="00187F1C">
        <w:rPr>
          <w:color w:val="000000" w:themeColor="text1"/>
          <w:lang w:val="de-DE"/>
        </w:rPr>
        <w:t>asser</w:t>
      </w:r>
      <w:r w:rsidR="001700E1">
        <w:rPr>
          <w:color w:val="000000" w:themeColor="text1"/>
          <w:lang w:val="de-DE"/>
        </w:rPr>
        <w:t>leitungsnetzes liegen.</w:t>
      </w:r>
    </w:p>
    <w:p w14:paraId="40BAC385" w14:textId="77777777" w:rsidR="00C505FF" w:rsidRPr="00187F1C" w:rsidRDefault="00B73992">
      <w:pPr>
        <w:rPr>
          <w:color w:val="000000" w:themeColor="text1"/>
          <w:lang w:val="de-DE"/>
        </w:rPr>
      </w:pPr>
      <w:r w:rsidRPr="00187F1C">
        <w:rPr>
          <w:color w:val="000000" w:themeColor="text1"/>
          <w:lang w:val="de-DE"/>
        </w:rPr>
        <w:t xml:space="preserve">Anhaltswerte für </w:t>
      </w:r>
      <w:r w:rsidRPr="00187F1C">
        <w:rPr>
          <w:b/>
          <w:color w:val="000000" w:themeColor="text1"/>
          <w:u w:val="single"/>
          <w:lang w:val="de-DE"/>
        </w:rPr>
        <w:t>Überdeckungshöhen</w:t>
      </w:r>
      <w:r w:rsidRPr="00187F1C">
        <w:rPr>
          <w:color w:val="000000" w:themeColor="text1"/>
          <w:lang w:val="de-DE"/>
        </w:rPr>
        <w:t xml:space="preserve"> von Abwasserkanälen sind in nachstehender Tabelle zusammengestellt. Nach DIN 4033 bezeichnet die Überdeckungshöhe die Höhe von Außenkante Rohrscheitel bis Oberkante Gelände, Straße usw.. ln Abhängigkeit von der Topographie können die Überdeckungshöhen allerdings stark variieren. </w:t>
      </w:r>
    </w:p>
    <w:p w14:paraId="57EBA3A6" w14:textId="77777777" w:rsidR="00B73992" w:rsidRPr="00187F1C" w:rsidRDefault="00B73992">
      <w:pPr>
        <w:rPr>
          <w:color w:val="000000" w:themeColor="text1"/>
          <w:lang w:val="de-DE"/>
        </w:rPr>
      </w:pPr>
      <w:r w:rsidRPr="00187F1C">
        <w:rPr>
          <w:color w:val="000000" w:themeColor="text1"/>
          <w:lang w:val="de-DE"/>
        </w:rPr>
        <w:t>Die Mindestüberdeckung sollte jedoch nicht unterschritten werden.</w:t>
      </w:r>
    </w:p>
    <w:p w14:paraId="5F53D0ED" w14:textId="5BE22703" w:rsidR="00841892" w:rsidRPr="00187F1C" w:rsidRDefault="00841892" w:rsidP="00A406D0">
      <w:pPr>
        <w:pStyle w:val="Beschriftung"/>
      </w:pPr>
      <w:r w:rsidRPr="00187F1C">
        <w:t xml:space="preserve">Tab.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2434E4">
        <w:noBreakHyphen/>
      </w:r>
      <w:r w:rsidR="00E511C7">
        <w:rPr>
          <w:noProof/>
        </w:rPr>
        <w:fldChar w:fldCharType="begin"/>
      </w:r>
      <w:r w:rsidR="00E511C7">
        <w:rPr>
          <w:noProof/>
        </w:rPr>
        <w:instrText xml:space="preserve"> SEQ Tab. \* ARABIC \s 1 </w:instrText>
      </w:r>
      <w:r w:rsidR="00E511C7">
        <w:rPr>
          <w:noProof/>
        </w:rPr>
        <w:fldChar w:fldCharType="separate"/>
      </w:r>
      <w:r w:rsidR="00EF6459">
        <w:rPr>
          <w:noProof/>
        </w:rPr>
        <w:t>15</w:t>
      </w:r>
      <w:r w:rsidR="00E511C7">
        <w:rPr>
          <w:noProof/>
        </w:rPr>
        <w:fldChar w:fldCharType="end"/>
      </w:r>
      <w:r w:rsidRPr="00187F1C">
        <w:t>: Überdeckungshöhen von Abwasserkanälen</w:t>
      </w:r>
    </w:p>
    <w:tbl>
      <w:tblPr>
        <w:tblW w:w="0" w:type="auto"/>
        <w:tblLayout w:type="fixed"/>
        <w:tblCellMar>
          <w:left w:w="70" w:type="dxa"/>
          <w:right w:w="70" w:type="dxa"/>
        </w:tblCellMar>
        <w:tblLook w:val="0000" w:firstRow="0" w:lastRow="0" w:firstColumn="0" w:lastColumn="0" w:noHBand="0" w:noVBand="0"/>
      </w:tblPr>
      <w:tblGrid>
        <w:gridCol w:w="4088"/>
        <w:gridCol w:w="1985"/>
        <w:gridCol w:w="2268"/>
      </w:tblGrid>
      <w:tr w:rsidR="00B73992" w:rsidRPr="00187F1C" w14:paraId="7B6CD07E" w14:textId="77777777" w:rsidTr="008167DF">
        <w:tc>
          <w:tcPr>
            <w:tcW w:w="4088" w:type="dxa"/>
            <w:tcBorders>
              <w:top w:val="double" w:sz="6" w:space="0" w:color="auto"/>
              <w:left w:val="double" w:sz="6" w:space="0" w:color="auto"/>
              <w:bottom w:val="double" w:sz="6" w:space="0" w:color="auto"/>
              <w:right w:val="dotted" w:sz="4" w:space="0" w:color="auto"/>
            </w:tcBorders>
          </w:tcPr>
          <w:p w14:paraId="05F20B73" w14:textId="77777777" w:rsidR="00B73992" w:rsidRPr="00187F1C" w:rsidRDefault="00B73992">
            <w:pPr>
              <w:jc w:val="center"/>
              <w:rPr>
                <w:b/>
                <w:color w:val="000000" w:themeColor="text1"/>
              </w:rPr>
            </w:pPr>
            <w:r w:rsidRPr="00187F1C">
              <w:rPr>
                <w:b/>
                <w:color w:val="000000" w:themeColor="text1"/>
              </w:rPr>
              <w:t>Lage des Abwasserkanals</w:t>
            </w:r>
          </w:p>
        </w:tc>
        <w:tc>
          <w:tcPr>
            <w:tcW w:w="1985" w:type="dxa"/>
            <w:tcBorders>
              <w:top w:val="double" w:sz="6" w:space="0" w:color="auto"/>
              <w:left w:val="dotted" w:sz="4" w:space="0" w:color="auto"/>
              <w:bottom w:val="double" w:sz="6" w:space="0" w:color="auto"/>
              <w:right w:val="dotted" w:sz="4" w:space="0" w:color="auto"/>
            </w:tcBorders>
          </w:tcPr>
          <w:p w14:paraId="31ADDCB9" w14:textId="77777777" w:rsidR="00B73992" w:rsidRPr="00187F1C" w:rsidRDefault="00B73992">
            <w:pPr>
              <w:jc w:val="center"/>
              <w:rPr>
                <w:b/>
                <w:color w:val="000000" w:themeColor="text1"/>
              </w:rPr>
            </w:pPr>
            <w:r w:rsidRPr="00187F1C">
              <w:rPr>
                <w:b/>
                <w:color w:val="000000" w:themeColor="text1"/>
              </w:rPr>
              <w:t>Normaltiefe [m]</w:t>
            </w:r>
          </w:p>
        </w:tc>
        <w:tc>
          <w:tcPr>
            <w:tcW w:w="2268" w:type="dxa"/>
            <w:tcBorders>
              <w:top w:val="double" w:sz="6" w:space="0" w:color="auto"/>
              <w:left w:val="dotted" w:sz="4" w:space="0" w:color="auto"/>
              <w:bottom w:val="double" w:sz="6" w:space="0" w:color="auto"/>
              <w:right w:val="double" w:sz="6" w:space="0" w:color="auto"/>
            </w:tcBorders>
          </w:tcPr>
          <w:p w14:paraId="75F9638B" w14:textId="77777777" w:rsidR="00B73992" w:rsidRPr="00187F1C" w:rsidRDefault="00B73992">
            <w:pPr>
              <w:jc w:val="center"/>
              <w:rPr>
                <w:b/>
                <w:color w:val="000000" w:themeColor="text1"/>
              </w:rPr>
            </w:pPr>
            <w:r w:rsidRPr="00187F1C">
              <w:rPr>
                <w:b/>
                <w:color w:val="000000" w:themeColor="text1"/>
              </w:rPr>
              <w:t>Mindesttiefe [m]</w:t>
            </w:r>
          </w:p>
        </w:tc>
      </w:tr>
      <w:tr w:rsidR="00B73992" w:rsidRPr="00187F1C" w14:paraId="5BC4328B" w14:textId="77777777" w:rsidTr="008167DF">
        <w:tc>
          <w:tcPr>
            <w:tcW w:w="4088" w:type="dxa"/>
            <w:tcBorders>
              <w:top w:val="double" w:sz="6" w:space="0" w:color="auto"/>
              <w:left w:val="double" w:sz="6" w:space="0" w:color="auto"/>
              <w:bottom w:val="dotted" w:sz="4" w:space="0" w:color="auto"/>
              <w:right w:val="dotted" w:sz="4" w:space="0" w:color="auto"/>
            </w:tcBorders>
          </w:tcPr>
          <w:p w14:paraId="18875B80" w14:textId="77777777" w:rsidR="00B73992" w:rsidRPr="00187F1C" w:rsidRDefault="00B73992">
            <w:pPr>
              <w:rPr>
                <w:color w:val="000000" w:themeColor="text1"/>
              </w:rPr>
            </w:pPr>
            <w:r w:rsidRPr="00187F1C">
              <w:rPr>
                <w:color w:val="000000" w:themeColor="text1"/>
              </w:rPr>
              <w:t>Großstädtische Geschäftsstraßen</w:t>
            </w:r>
          </w:p>
        </w:tc>
        <w:tc>
          <w:tcPr>
            <w:tcW w:w="1985" w:type="dxa"/>
            <w:tcBorders>
              <w:top w:val="double" w:sz="6" w:space="0" w:color="auto"/>
              <w:left w:val="dotted" w:sz="4" w:space="0" w:color="auto"/>
              <w:bottom w:val="dotted" w:sz="4" w:space="0" w:color="auto"/>
              <w:right w:val="dotted" w:sz="4" w:space="0" w:color="auto"/>
            </w:tcBorders>
          </w:tcPr>
          <w:p w14:paraId="1BCDFC5E" w14:textId="77777777" w:rsidR="00B73992" w:rsidRPr="00187F1C" w:rsidRDefault="00B73992">
            <w:pPr>
              <w:jc w:val="center"/>
              <w:rPr>
                <w:color w:val="000000" w:themeColor="text1"/>
              </w:rPr>
            </w:pPr>
            <w:r w:rsidRPr="00187F1C">
              <w:rPr>
                <w:color w:val="000000" w:themeColor="text1"/>
              </w:rPr>
              <w:t>3,00</w:t>
            </w:r>
          </w:p>
        </w:tc>
        <w:tc>
          <w:tcPr>
            <w:tcW w:w="2268" w:type="dxa"/>
            <w:tcBorders>
              <w:top w:val="double" w:sz="6" w:space="0" w:color="auto"/>
              <w:left w:val="dotted" w:sz="4" w:space="0" w:color="auto"/>
              <w:bottom w:val="dotted" w:sz="4" w:space="0" w:color="auto"/>
              <w:right w:val="double" w:sz="6" w:space="0" w:color="auto"/>
            </w:tcBorders>
          </w:tcPr>
          <w:p w14:paraId="485764D6" w14:textId="77777777" w:rsidR="00B73992" w:rsidRPr="00187F1C" w:rsidRDefault="00B73992">
            <w:pPr>
              <w:jc w:val="center"/>
              <w:rPr>
                <w:color w:val="000000" w:themeColor="text1"/>
              </w:rPr>
            </w:pPr>
            <w:r w:rsidRPr="00187F1C">
              <w:rPr>
                <w:color w:val="000000" w:themeColor="text1"/>
              </w:rPr>
              <w:t>2,50</w:t>
            </w:r>
          </w:p>
        </w:tc>
      </w:tr>
      <w:tr w:rsidR="00B73992" w:rsidRPr="00187F1C" w14:paraId="34EEC823" w14:textId="77777777" w:rsidTr="008167DF">
        <w:tc>
          <w:tcPr>
            <w:tcW w:w="4088" w:type="dxa"/>
            <w:tcBorders>
              <w:top w:val="dotted" w:sz="4" w:space="0" w:color="auto"/>
              <w:left w:val="double" w:sz="6" w:space="0" w:color="auto"/>
              <w:bottom w:val="dotted" w:sz="4" w:space="0" w:color="auto"/>
              <w:right w:val="dotted" w:sz="4" w:space="0" w:color="auto"/>
            </w:tcBorders>
          </w:tcPr>
          <w:p w14:paraId="10D3DF4F" w14:textId="77777777" w:rsidR="00B73992" w:rsidRPr="00187F1C" w:rsidRDefault="00B73992">
            <w:pPr>
              <w:rPr>
                <w:color w:val="000000" w:themeColor="text1"/>
              </w:rPr>
            </w:pPr>
            <w:r w:rsidRPr="00187F1C">
              <w:rPr>
                <w:color w:val="000000" w:themeColor="text1"/>
              </w:rPr>
              <w:t>Wohnstraßen</w:t>
            </w:r>
          </w:p>
        </w:tc>
        <w:tc>
          <w:tcPr>
            <w:tcW w:w="1985" w:type="dxa"/>
            <w:tcBorders>
              <w:top w:val="dotted" w:sz="4" w:space="0" w:color="auto"/>
              <w:left w:val="dotted" w:sz="4" w:space="0" w:color="auto"/>
              <w:bottom w:val="dotted" w:sz="4" w:space="0" w:color="auto"/>
              <w:right w:val="dotted" w:sz="4" w:space="0" w:color="auto"/>
            </w:tcBorders>
          </w:tcPr>
          <w:p w14:paraId="2B2A80E3" w14:textId="77777777" w:rsidR="00B73992" w:rsidRPr="00187F1C" w:rsidRDefault="00B73992">
            <w:pPr>
              <w:jc w:val="center"/>
              <w:rPr>
                <w:color w:val="000000" w:themeColor="text1"/>
              </w:rPr>
            </w:pPr>
            <w:r w:rsidRPr="00187F1C">
              <w:rPr>
                <w:color w:val="000000" w:themeColor="text1"/>
              </w:rPr>
              <w:t>2,50</w:t>
            </w:r>
          </w:p>
        </w:tc>
        <w:tc>
          <w:tcPr>
            <w:tcW w:w="2268" w:type="dxa"/>
            <w:tcBorders>
              <w:top w:val="dotted" w:sz="4" w:space="0" w:color="auto"/>
              <w:left w:val="dotted" w:sz="4" w:space="0" w:color="auto"/>
              <w:bottom w:val="dotted" w:sz="4" w:space="0" w:color="auto"/>
              <w:right w:val="double" w:sz="6" w:space="0" w:color="auto"/>
            </w:tcBorders>
          </w:tcPr>
          <w:p w14:paraId="189F5E3B" w14:textId="77777777" w:rsidR="00B73992" w:rsidRPr="00187F1C" w:rsidRDefault="00B73992">
            <w:pPr>
              <w:jc w:val="center"/>
              <w:rPr>
                <w:color w:val="000000" w:themeColor="text1"/>
              </w:rPr>
            </w:pPr>
            <w:r w:rsidRPr="00187F1C">
              <w:rPr>
                <w:color w:val="000000" w:themeColor="text1"/>
              </w:rPr>
              <w:t>2,00</w:t>
            </w:r>
          </w:p>
        </w:tc>
      </w:tr>
      <w:tr w:rsidR="00B73992" w:rsidRPr="00187F1C" w14:paraId="50C5484F" w14:textId="77777777" w:rsidTr="008167DF">
        <w:tc>
          <w:tcPr>
            <w:tcW w:w="4088" w:type="dxa"/>
            <w:tcBorders>
              <w:top w:val="dotted" w:sz="4" w:space="0" w:color="auto"/>
              <w:left w:val="double" w:sz="6" w:space="0" w:color="auto"/>
              <w:bottom w:val="double" w:sz="6" w:space="0" w:color="auto"/>
              <w:right w:val="dotted" w:sz="4" w:space="0" w:color="auto"/>
            </w:tcBorders>
          </w:tcPr>
          <w:p w14:paraId="4780C43A" w14:textId="77777777" w:rsidR="00B73992" w:rsidRPr="00187F1C" w:rsidRDefault="00B73992">
            <w:pPr>
              <w:rPr>
                <w:color w:val="000000" w:themeColor="text1"/>
              </w:rPr>
            </w:pPr>
            <w:r w:rsidRPr="00187F1C">
              <w:rPr>
                <w:color w:val="000000" w:themeColor="text1"/>
              </w:rPr>
              <w:t>Landgemeinden, Vorortsiedlungen</w:t>
            </w:r>
          </w:p>
        </w:tc>
        <w:tc>
          <w:tcPr>
            <w:tcW w:w="1985" w:type="dxa"/>
            <w:tcBorders>
              <w:top w:val="dotted" w:sz="4" w:space="0" w:color="auto"/>
              <w:left w:val="dotted" w:sz="4" w:space="0" w:color="auto"/>
              <w:bottom w:val="double" w:sz="6" w:space="0" w:color="auto"/>
              <w:right w:val="dotted" w:sz="4" w:space="0" w:color="auto"/>
            </w:tcBorders>
          </w:tcPr>
          <w:p w14:paraId="31F4B2EC" w14:textId="77777777" w:rsidR="00B73992" w:rsidRPr="00187F1C" w:rsidRDefault="00B73992">
            <w:pPr>
              <w:jc w:val="center"/>
              <w:rPr>
                <w:color w:val="000000" w:themeColor="text1"/>
              </w:rPr>
            </w:pPr>
            <w:r w:rsidRPr="00187F1C">
              <w:rPr>
                <w:color w:val="000000" w:themeColor="text1"/>
              </w:rPr>
              <w:t>2,00</w:t>
            </w:r>
          </w:p>
        </w:tc>
        <w:tc>
          <w:tcPr>
            <w:tcW w:w="2268" w:type="dxa"/>
            <w:tcBorders>
              <w:top w:val="dotted" w:sz="4" w:space="0" w:color="auto"/>
              <w:left w:val="dotted" w:sz="4" w:space="0" w:color="auto"/>
              <w:bottom w:val="double" w:sz="6" w:space="0" w:color="auto"/>
              <w:right w:val="double" w:sz="6" w:space="0" w:color="auto"/>
            </w:tcBorders>
          </w:tcPr>
          <w:p w14:paraId="1380D703" w14:textId="77777777" w:rsidR="00B73992" w:rsidRPr="00187F1C" w:rsidRDefault="00B73992">
            <w:pPr>
              <w:jc w:val="center"/>
              <w:rPr>
                <w:color w:val="000000" w:themeColor="text1"/>
              </w:rPr>
            </w:pPr>
            <w:r w:rsidRPr="00187F1C">
              <w:rPr>
                <w:color w:val="000000" w:themeColor="text1"/>
              </w:rPr>
              <w:t>1,75</w:t>
            </w:r>
          </w:p>
        </w:tc>
      </w:tr>
    </w:tbl>
    <w:p w14:paraId="670D4EE1" w14:textId="77777777" w:rsidR="005B31EA" w:rsidRPr="00187F1C" w:rsidRDefault="005B31EA" w:rsidP="005B31EA">
      <w:pPr>
        <w:rPr>
          <w:color w:val="000000" w:themeColor="text1"/>
        </w:rPr>
      </w:pPr>
    </w:p>
    <w:p w14:paraId="0497FDAF" w14:textId="6B2844ED" w:rsidR="00B73992" w:rsidRPr="00187F1C" w:rsidRDefault="00B73992" w:rsidP="005478C6">
      <w:pPr>
        <w:pStyle w:val="berschrift3"/>
        <w:pageBreakBefore w:val="0"/>
        <w:rPr>
          <w:color w:val="000000" w:themeColor="text1"/>
        </w:rPr>
      </w:pPr>
      <w:bookmarkStart w:id="161" w:name="_Toc535225931"/>
      <w:r w:rsidRPr="00187F1C">
        <w:rPr>
          <w:color w:val="000000" w:themeColor="text1"/>
        </w:rPr>
        <w:t>Gefälle</w:t>
      </w:r>
      <w:bookmarkEnd w:id="161"/>
    </w:p>
    <w:p w14:paraId="41387B7E" w14:textId="77777777" w:rsidR="006D6AB2" w:rsidRDefault="00F8438A">
      <w:pPr>
        <w:rPr>
          <w:color w:val="000000" w:themeColor="text1"/>
          <w:lang w:val="de-DE"/>
        </w:rPr>
      </w:pPr>
      <w:r w:rsidRPr="00187F1C">
        <w:rPr>
          <w:color w:val="000000" w:themeColor="text1"/>
          <w:lang w:val="de-DE"/>
        </w:rPr>
        <w:t>Feststoff-</w:t>
      </w:r>
      <w:r w:rsidR="00B73992" w:rsidRPr="00187F1C">
        <w:rPr>
          <w:color w:val="000000" w:themeColor="text1"/>
          <w:lang w:val="de-DE"/>
        </w:rPr>
        <w:t>Sedimentation im Kanal kann vermieden werden</w:t>
      </w:r>
      <w:r w:rsidR="006D6AB2">
        <w:rPr>
          <w:color w:val="000000" w:themeColor="text1"/>
          <w:lang w:val="de-DE"/>
        </w:rPr>
        <w:t>:</w:t>
      </w:r>
    </w:p>
    <w:p w14:paraId="241C5F27" w14:textId="52A67261" w:rsidR="009C4CA2" w:rsidRPr="00ED579F" w:rsidRDefault="00ED579F" w:rsidP="00ED579F">
      <w:pPr>
        <w:pStyle w:val="Listenabsatz"/>
        <w:numPr>
          <w:ilvl w:val="0"/>
          <w:numId w:val="82"/>
        </w:numPr>
        <w:rPr>
          <w:color w:val="000000" w:themeColor="text1"/>
          <w:lang w:val="de-DE"/>
        </w:rPr>
      </w:pPr>
      <w:r w:rsidRPr="00ED579F">
        <w:rPr>
          <w:color w:val="000000" w:themeColor="text1"/>
          <w:lang w:val="de-DE"/>
        </w:rPr>
        <w:t xml:space="preserve">Dazu </w:t>
      </w:r>
      <w:r w:rsidR="009C4CA2" w:rsidRPr="00ED579F">
        <w:rPr>
          <w:color w:val="000000" w:themeColor="text1"/>
          <w:lang w:val="de-DE"/>
        </w:rPr>
        <w:t>Kanal</w:t>
      </w:r>
      <w:r>
        <w:rPr>
          <w:color w:val="000000" w:themeColor="text1"/>
          <w:lang w:val="de-DE"/>
        </w:rPr>
        <w:t>sohl</w:t>
      </w:r>
      <w:r w:rsidR="009C4CA2" w:rsidRPr="00ED579F">
        <w:rPr>
          <w:color w:val="000000" w:themeColor="text1"/>
          <w:lang w:val="de-DE"/>
        </w:rPr>
        <w:t xml:space="preserve">gefälle </w:t>
      </w:r>
      <w:r>
        <w:rPr>
          <w:color w:val="000000" w:themeColor="text1"/>
          <w:lang w:val="de-DE"/>
        </w:rPr>
        <w:t>I</w:t>
      </w:r>
      <w:r w:rsidRPr="00ED579F">
        <w:rPr>
          <w:color w:val="000000" w:themeColor="text1"/>
          <w:vertAlign w:val="subscript"/>
          <w:lang w:val="de-DE"/>
        </w:rPr>
        <w:t>s</w:t>
      </w:r>
      <w:r>
        <w:rPr>
          <w:color w:val="000000" w:themeColor="text1"/>
          <w:lang w:val="de-DE"/>
        </w:rPr>
        <w:t xml:space="preserve"> </w:t>
      </w:r>
      <w:r w:rsidR="009C4CA2" w:rsidRPr="00ED579F">
        <w:rPr>
          <w:color w:val="000000" w:themeColor="text1"/>
          <w:lang w:val="de-DE"/>
        </w:rPr>
        <w:t>so wähl</w:t>
      </w:r>
      <w:r w:rsidR="006D6AB2" w:rsidRPr="00ED579F">
        <w:rPr>
          <w:color w:val="000000" w:themeColor="text1"/>
          <w:lang w:val="de-DE"/>
        </w:rPr>
        <w:t>en</w:t>
      </w:r>
      <w:r w:rsidR="009C4CA2" w:rsidRPr="00ED579F">
        <w:rPr>
          <w:color w:val="000000" w:themeColor="text1"/>
          <w:lang w:val="de-DE"/>
        </w:rPr>
        <w:t>, dass bei T</w:t>
      </w:r>
      <w:r w:rsidR="001700E1" w:rsidRPr="00ED579F">
        <w:rPr>
          <w:color w:val="000000" w:themeColor="text1"/>
          <w:lang w:val="de-DE"/>
        </w:rPr>
        <w:t>r</w:t>
      </w:r>
      <w:r w:rsidR="009C4CA2" w:rsidRPr="00ED579F">
        <w:rPr>
          <w:color w:val="000000" w:themeColor="text1"/>
          <w:lang w:val="de-DE"/>
        </w:rPr>
        <w:t>ockenwetterabfluss eine Mindest</w:t>
      </w:r>
      <w:r w:rsidR="006D6AB2" w:rsidRPr="00ED579F">
        <w:rPr>
          <w:color w:val="000000" w:themeColor="text1"/>
          <w:lang w:val="de-DE"/>
        </w:rPr>
        <w:t>fließ</w:t>
      </w:r>
      <w:r w:rsidR="009C4CA2" w:rsidRPr="00ED579F">
        <w:rPr>
          <w:color w:val="000000" w:themeColor="text1"/>
          <w:lang w:val="de-DE"/>
        </w:rPr>
        <w:t>geschwindigkeit v</w:t>
      </w:r>
      <w:r w:rsidR="009C4CA2" w:rsidRPr="00ED579F">
        <w:rPr>
          <w:color w:val="000000" w:themeColor="text1"/>
          <w:vertAlign w:val="subscript"/>
          <w:lang w:val="de-DE"/>
        </w:rPr>
        <w:t>t</w:t>
      </w:r>
      <w:r w:rsidR="009C4CA2" w:rsidRPr="00ED579F">
        <w:rPr>
          <w:color w:val="000000" w:themeColor="text1"/>
          <w:lang w:val="de-DE"/>
        </w:rPr>
        <w:t xml:space="preserve"> nicht unterschritten wird.</w:t>
      </w:r>
    </w:p>
    <w:p w14:paraId="55A1A9D2" w14:textId="643EF5BB" w:rsidR="00B73992" w:rsidRPr="00187F1C" w:rsidRDefault="00E45A3F">
      <w:pPr>
        <w:rPr>
          <w:color w:val="000000" w:themeColor="text1"/>
          <w:lang w:val="de-DE"/>
        </w:rPr>
      </w:pPr>
      <w:r w:rsidRPr="00187F1C">
        <w:rPr>
          <w:color w:val="000000" w:themeColor="text1"/>
          <w:lang w:val="de-DE"/>
        </w:rPr>
        <w:t xml:space="preserve">Maßgebend für </w:t>
      </w:r>
      <w:r w:rsidR="00F021D1" w:rsidRPr="00E977C4">
        <w:rPr>
          <w:b/>
          <w:color w:val="000000" w:themeColor="text1"/>
          <w:lang w:val="de-DE"/>
        </w:rPr>
        <w:t>v</w:t>
      </w:r>
      <w:r w:rsidR="00F021D1" w:rsidRPr="00E977C4">
        <w:rPr>
          <w:b/>
          <w:color w:val="000000" w:themeColor="text1"/>
          <w:vertAlign w:val="subscript"/>
          <w:lang w:val="de-DE"/>
        </w:rPr>
        <w:t>t</w:t>
      </w:r>
      <w:r w:rsidR="00F021D1" w:rsidRPr="00E977C4">
        <w:rPr>
          <w:b/>
          <w:color w:val="000000" w:themeColor="text1"/>
          <w:lang w:val="de-DE"/>
        </w:rPr>
        <w:t xml:space="preserve"> </w:t>
      </w:r>
      <w:r w:rsidR="00B73992" w:rsidRPr="00187F1C">
        <w:rPr>
          <w:color w:val="000000" w:themeColor="text1"/>
          <w:lang w:val="de-DE"/>
        </w:rPr>
        <w:t xml:space="preserve">und für die </w:t>
      </w:r>
      <w:r w:rsidR="00B73992" w:rsidRPr="00187F1C">
        <w:rPr>
          <w:color w:val="000000" w:themeColor="text1"/>
          <w:u w:val="words"/>
          <w:lang w:val="de-DE"/>
        </w:rPr>
        <w:t>Schleppkraft</w:t>
      </w:r>
      <w:r w:rsidR="00B73992" w:rsidRPr="00187F1C">
        <w:rPr>
          <w:color w:val="000000" w:themeColor="text1"/>
          <w:lang w:val="de-DE"/>
        </w:rPr>
        <w:t xml:space="preserve"> des Abwasserstromes ist das Sohlgefälle </w:t>
      </w:r>
      <w:r w:rsidRPr="00375069">
        <w:rPr>
          <w:b/>
          <w:color w:val="000000" w:themeColor="text1"/>
          <w:lang w:val="de-DE"/>
        </w:rPr>
        <w:t>I</w:t>
      </w:r>
      <w:r w:rsidRPr="00375069">
        <w:rPr>
          <w:b/>
          <w:color w:val="000000" w:themeColor="text1"/>
          <w:vertAlign w:val="subscript"/>
          <w:lang w:val="de-DE"/>
        </w:rPr>
        <w:t>s</w:t>
      </w:r>
      <w:r w:rsidR="00B73992" w:rsidRPr="00187F1C">
        <w:rPr>
          <w:color w:val="000000" w:themeColor="text1"/>
          <w:lang w:val="de-DE"/>
        </w:rPr>
        <w:t xml:space="preserve">. </w:t>
      </w:r>
      <w:r w:rsidR="00F021D1" w:rsidRPr="00187F1C">
        <w:rPr>
          <w:color w:val="000000" w:themeColor="text1"/>
          <w:lang w:val="de-DE"/>
        </w:rPr>
        <w:t xml:space="preserve">Dagegen bestimmt das </w:t>
      </w:r>
      <w:r w:rsidR="00B73992" w:rsidRPr="00187F1C">
        <w:rPr>
          <w:color w:val="000000" w:themeColor="text1"/>
          <w:lang w:val="de-DE"/>
        </w:rPr>
        <w:t xml:space="preserve">Energieliniengefälle </w:t>
      </w:r>
      <w:r w:rsidRPr="00ED579F">
        <w:rPr>
          <w:b/>
          <w:color w:val="000000" w:themeColor="text1"/>
          <w:lang w:val="de-DE"/>
        </w:rPr>
        <w:t>I</w:t>
      </w:r>
      <w:r w:rsidRPr="00ED579F">
        <w:rPr>
          <w:b/>
          <w:color w:val="000000" w:themeColor="text1"/>
          <w:vertAlign w:val="subscript"/>
          <w:lang w:val="de-DE"/>
        </w:rPr>
        <w:t>E</w:t>
      </w:r>
      <w:r w:rsidRPr="00187F1C">
        <w:rPr>
          <w:color w:val="000000" w:themeColor="text1"/>
          <w:lang w:val="de-DE"/>
        </w:rPr>
        <w:t xml:space="preserve"> </w:t>
      </w:r>
      <w:r w:rsidR="00B73992" w:rsidRPr="00187F1C">
        <w:rPr>
          <w:color w:val="000000" w:themeColor="text1"/>
          <w:lang w:val="de-DE"/>
        </w:rPr>
        <w:t>die Leistung des Profils.</w:t>
      </w:r>
      <w:r w:rsidR="009C4CA2" w:rsidRPr="00187F1C">
        <w:rPr>
          <w:color w:val="000000" w:themeColor="text1"/>
          <w:lang w:val="de-DE"/>
        </w:rPr>
        <w:t xml:space="preserve"> </w:t>
      </w:r>
      <w:r w:rsidR="00B73992" w:rsidRPr="00187F1C">
        <w:rPr>
          <w:color w:val="000000" w:themeColor="text1"/>
          <w:lang w:val="de-DE"/>
        </w:rPr>
        <w:t xml:space="preserve">Unter Annahme </w:t>
      </w:r>
      <w:r w:rsidR="00945E6F" w:rsidRPr="00187F1C">
        <w:rPr>
          <w:color w:val="000000" w:themeColor="text1"/>
          <w:lang w:val="de-DE"/>
        </w:rPr>
        <w:t>der R</w:t>
      </w:r>
      <w:r w:rsidR="00B73992" w:rsidRPr="00187F1C">
        <w:rPr>
          <w:color w:val="000000" w:themeColor="text1"/>
          <w:lang w:val="de-DE"/>
        </w:rPr>
        <w:t xml:space="preserve">auheit </w:t>
      </w:r>
      <w:r w:rsidR="00B73992" w:rsidRPr="00375069">
        <w:rPr>
          <w:b/>
          <w:color w:val="000000" w:themeColor="text1"/>
          <w:spacing w:val="12"/>
          <w:lang w:val="de-DE"/>
        </w:rPr>
        <w:t>k</w:t>
      </w:r>
      <w:r w:rsidR="00B73992" w:rsidRPr="00375069">
        <w:rPr>
          <w:b/>
          <w:color w:val="000000" w:themeColor="text1"/>
          <w:spacing w:val="12"/>
          <w:vertAlign w:val="subscript"/>
          <w:lang w:val="de-DE"/>
        </w:rPr>
        <w:t>b</w:t>
      </w:r>
      <w:r w:rsidR="00B73992" w:rsidRPr="00375069">
        <w:rPr>
          <w:b/>
          <w:color w:val="000000" w:themeColor="text1"/>
          <w:lang w:val="de-DE"/>
        </w:rPr>
        <w:t xml:space="preserve"> = 1,0mm</w:t>
      </w:r>
      <w:r w:rsidR="00B73992" w:rsidRPr="00187F1C">
        <w:rPr>
          <w:color w:val="000000" w:themeColor="text1"/>
          <w:lang w:val="de-DE"/>
        </w:rPr>
        <w:t xml:space="preserve"> </w:t>
      </w:r>
      <w:r w:rsidR="00B73992" w:rsidRPr="00187F1C">
        <w:rPr>
          <w:color w:val="000000" w:themeColor="text1"/>
          <w:szCs w:val="24"/>
          <w:lang w:val="de-DE"/>
        </w:rPr>
        <w:t xml:space="preserve">und einer Volumenkonzentration an absetzbaren Feststoffen von </w:t>
      </w:r>
      <w:r w:rsidR="00B61CC6" w:rsidRPr="00187F1C">
        <w:rPr>
          <w:color w:val="000000" w:themeColor="text1"/>
          <w:szCs w:val="24"/>
          <w:lang w:val="de-DE"/>
        </w:rPr>
        <w:t xml:space="preserve"> </w:t>
      </w:r>
      <w:r w:rsidR="00B73992" w:rsidRPr="00ED579F">
        <w:rPr>
          <w:rFonts w:ascii="Times New Roman" w:hAnsi="Times New Roman"/>
          <w:b/>
          <w:color w:val="000000" w:themeColor="text1"/>
          <w:szCs w:val="24"/>
          <w:lang w:val="de-DE"/>
        </w:rPr>
        <w:t>c</w:t>
      </w:r>
      <w:r w:rsidR="00B73992" w:rsidRPr="00ED579F">
        <w:rPr>
          <w:rFonts w:ascii="Times New Roman" w:hAnsi="Times New Roman"/>
          <w:b/>
          <w:color w:val="000000" w:themeColor="text1"/>
          <w:szCs w:val="24"/>
          <w:vertAlign w:val="subscript"/>
          <w:lang w:val="de-DE"/>
        </w:rPr>
        <w:t>T</w:t>
      </w:r>
      <w:r w:rsidR="00B73992" w:rsidRPr="00ED579F">
        <w:rPr>
          <w:rFonts w:ascii="Times New Roman" w:hAnsi="Times New Roman"/>
          <w:b/>
          <w:color w:val="000000" w:themeColor="text1"/>
          <w:szCs w:val="24"/>
          <w:lang w:val="de-DE"/>
        </w:rPr>
        <w:t xml:space="preserve"> = 0,05 </w:t>
      </w:r>
      <w:r w:rsidR="00B61CC6" w:rsidRPr="00ED579F">
        <w:rPr>
          <w:rFonts w:ascii="Times New Roman" w:hAnsi="Times New Roman"/>
          <w:b/>
          <w:color w:val="000000" w:themeColor="text1"/>
          <w:szCs w:val="24"/>
          <w:lang w:val="de-DE"/>
        </w:rPr>
        <w:t>‰</w:t>
      </w:r>
      <w:r w:rsidR="00B61CC6" w:rsidRPr="00187F1C">
        <w:rPr>
          <w:color w:val="000000" w:themeColor="text1"/>
          <w:szCs w:val="24"/>
          <w:lang w:val="de-DE"/>
        </w:rPr>
        <w:t xml:space="preserve"> e</w:t>
      </w:r>
      <w:r w:rsidR="00B73992" w:rsidRPr="00187F1C">
        <w:rPr>
          <w:color w:val="000000" w:themeColor="text1"/>
          <w:szCs w:val="24"/>
          <w:lang w:val="de-DE"/>
        </w:rPr>
        <w:t>rge</w:t>
      </w:r>
      <w:r w:rsidR="00B73992" w:rsidRPr="00187F1C">
        <w:rPr>
          <w:color w:val="000000" w:themeColor="text1"/>
          <w:lang w:val="de-DE"/>
        </w:rPr>
        <w:t xml:space="preserve">ben sich untere Grenzwerte für die Fließgeschwindigkeiten </w:t>
      </w:r>
      <w:r w:rsidR="00B73992" w:rsidRPr="00ED579F">
        <w:rPr>
          <w:b/>
          <w:color w:val="000000" w:themeColor="text1"/>
          <w:spacing w:val="20"/>
          <w:lang w:val="de-DE"/>
        </w:rPr>
        <w:t>v</w:t>
      </w:r>
      <w:r w:rsidR="00B73992" w:rsidRPr="00ED579F">
        <w:rPr>
          <w:b/>
          <w:color w:val="000000" w:themeColor="text1"/>
          <w:spacing w:val="20"/>
          <w:vertAlign w:val="subscript"/>
          <w:lang w:val="de-DE"/>
        </w:rPr>
        <w:t>crit</w:t>
      </w:r>
      <w:r w:rsidR="00B73992" w:rsidRPr="00187F1C">
        <w:rPr>
          <w:color w:val="000000" w:themeColor="text1"/>
          <w:spacing w:val="14"/>
          <w:lang w:val="de-DE"/>
        </w:rPr>
        <w:t xml:space="preserve"> </w:t>
      </w:r>
      <w:r w:rsidR="00B73992" w:rsidRPr="00187F1C">
        <w:rPr>
          <w:color w:val="000000" w:themeColor="text1"/>
          <w:lang w:val="de-DE"/>
        </w:rPr>
        <w:t xml:space="preserve"> in Abhängigkeit von der Nennwe</w:t>
      </w:r>
      <w:r w:rsidR="00422ACE" w:rsidRPr="00187F1C">
        <w:rPr>
          <w:color w:val="000000" w:themeColor="text1"/>
          <w:lang w:val="de-DE"/>
        </w:rPr>
        <w:t xml:space="preserve">ite </w:t>
      </w:r>
      <w:r w:rsidR="00422ACE" w:rsidRPr="00187F1C">
        <w:rPr>
          <w:color w:val="000000" w:themeColor="text1"/>
          <w:lang w:val="de-DE"/>
        </w:rPr>
        <w:fldChar w:fldCharType="begin"/>
      </w:r>
      <w:r w:rsidR="00422ACE" w:rsidRPr="00187F1C">
        <w:rPr>
          <w:color w:val="000000" w:themeColor="text1"/>
          <w:lang w:val="de-DE"/>
        </w:rPr>
        <w:instrText xml:space="preserve"> REF _Ref446611669 \h </w:instrText>
      </w:r>
      <w:r w:rsidR="009C4CA2" w:rsidRPr="00187F1C">
        <w:rPr>
          <w:color w:val="000000" w:themeColor="text1"/>
          <w:lang w:val="de-DE"/>
        </w:rPr>
        <w:instrText xml:space="preserve"> \* MERGEFORMAT </w:instrText>
      </w:r>
      <w:r w:rsidR="00422ACE" w:rsidRPr="00187F1C">
        <w:rPr>
          <w:color w:val="000000" w:themeColor="text1"/>
          <w:lang w:val="de-DE"/>
        </w:rPr>
      </w:r>
      <w:r w:rsidR="00422ACE" w:rsidRPr="00187F1C">
        <w:rPr>
          <w:color w:val="000000" w:themeColor="text1"/>
          <w:lang w:val="de-DE"/>
        </w:rPr>
        <w:fldChar w:fldCharType="separate"/>
      </w:r>
      <w:r w:rsidR="00EF6459" w:rsidRPr="00EF6459">
        <w:rPr>
          <w:color w:val="000000" w:themeColor="text1"/>
          <w:sz w:val="22"/>
          <w:lang w:val="de-DE"/>
        </w:rPr>
        <w:t xml:space="preserve">Tab.  </w:t>
      </w:r>
      <w:r w:rsidR="00EF6459" w:rsidRPr="00EF6459">
        <w:rPr>
          <w:noProof/>
          <w:color w:val="000000" w:themeColor="text1"/>
          <w:sz w:val="22"/>
          <w:lang w:val="de-DE"/>
        </w:rPr>
        <w:t>3</w:t>
      </w:r>
      <w:r w:rsidR="00EF6459" w:rsidRPr="00EF6459">
        <w:rPr>
          <w:noProof/>
          <w:color w:val="000000" w:themeColor="text1"/>
          <w:sz w:val="22"/>
          <w:lang w:val="de-DE"/>
        </w:rPr>
        <w:noBreakHyphen/>
        <w:t>14</w:t>
      </w:r>
      <w:r w:rsidR="00422ACE" w:rsidRPr="00187F1C">
        <w:rPr>
          <w:color w:val="000000" w:themeColor="text1"/>
          <w:lang w:val="de-DE"/>
        </w:rPr>
        <w:fldChar w:fldCharType="end"/>
      </w:r>
      <w:r w:rsidR="00422ACE" w:rsidRPr="00187F1C">
        <w:rPr>
          <w:color w:val="000000" w:themeColor="text1"/>
          <w:lang w:val="de-DE"/>
        </w:rPr>
        <w:t>.</w:t>
      </w:r>
    </w:p>
    <w:p w14:paraId="45A2AFB3" w14:textId="70FF230E" w:rsidR="00F839E8" w:rsidRPr="00187F1C" w:rsidRDefault="00B73992">
      <w:pPr>
        <w:rPr>
          <w:color w:val="000000" w:themeColor="text1"/>
          <w:lang w:val="de-DE"/>
        </w:rPr>
      </w:pPr>
      <w:r w:rsidRPr="00187F1C">
        <w:rPr>
          <w:color w:val="000000" w:themeColor="text1"/>
          <w:lang w:val="de-DE"/>
        </w:rPr>
        <w:t xml:space="preserve">Die Grenzwerte können </w:t>
      </w:r>
      <w:r w:rsidR="00422ACE" w:rsidRPr="00187F1C">
        <w:rPr>
          <w:color w:val="000000" w:themeColor="text1"/>
          <w:lang w:val="de-DE"/>
        </w:rPr>
        <w:t xml:space="preserve">für alle kb-Werte zwischen </w:t>
      </w:r>
      <w:r w:rsidRPr="00187F1C">
        <w:rPr>
          <w:color w:val="000000" w:themeColor="text1"/>
          <w:lang w:val="de-DE"/>
        </w:rPr>
        <w:t xml:space="preserve">kb = 0,25 und 1,5 mm angewandt werden. Die in der Tabelle aufgeführten Werte für </w:t>
      </w:r>
      <w:r w:rsidRPr="00187F1C">
        <w:rPr>
          <w:b/>
          <w:color w:val="000000" w:themeColor="text1"/>
          <w:spacing w:val="20"/>
          <w:sz w:val="28"/>
          <w:lang w:val="de-DE"/>
        </w:rPr>
        <w:t>v</w:t>
      </w:r>
      <w:r w:rsidRPr="00187F1C">
        <w:rPr>
          <w:b/>
          <w:color w:val="000000" w:themeColor="text1"/>
          <w:spacing w:val="20"/>
          <w:sz w:val="28"/>
          <w:vertAlign w:val="subscript"/>
          <w:lang w:val="de-DE"/>
        </w:rPr>
        <w:t>crit</w:t>
      </w:r>
      <w:r w:rsidRPr="00187F1C">
        <w:rPr>
          <w:color w:val="000000" w:themeColor="text1"/>
          <w:lang w:val="de-DE"/>
        </w:rPr>
        <w:t xml:space="preserve"> und </w:t>
      </w:r>
      <w:r w:rsidRPr="00187F1C">
        <w:rPr>
          <w:b/>
          <w:color w:val="000000" w:themeColor="text1"/>
          <w:sz w:val="28"/>
          <w:lang w:val="de-DE"/>
        </w:rPr>
        <w:t>I</w:t>
      </w:r>
      <w:r w:rsidRPr="00187F1C">
        <w:rPr>
          <w:b/>
          <w:color w:val="000000" w:themeColor="text1"/>
          <w:spacing w:val="20"/>
          <w:sz w:val="28"/>
          <w:vertAlign w:val="subscript"/>
          <w:lang w:val="de-DE"/>
        </w:rPr>
        <w:t>crit</w:t>
      </w:r>
      <w:r w:rsidRPr="00187F1C">
        <w:rPr>
          <w:color w:val="000000" w:themeColor="text1"/>
          <w:lang w:val="de-DE"/>
        </w:rPr>
        <w:t xml:space="preserve"> beziehen sich auf die Fließgeschwindigkeit bei </w:t>
      </w:r>
      <w:r w:rsidRPr="00ED579F">
        <w:rPr>
          <w:color w:val="000000" w:themeColor="text1"/>
          <w:u w:val="single"/>
          <w:lang w:val="de-DE"/>
        </w:rPr>
        <w:t>Halb</w:t>
      </w:r>
      <w:r w:rsidRPr="00187F1C">
        <w:rPr>
          <w:color w:val="000000" w:themeColor="text1"/>
          <w:lang w:val="de-DE"/>
        </w:rPr>
        <w:t xml:space="preserve">füllung </w:t>
      </w:r>
      <w:r w:rsidRPr="00187F1C">
        <w:rPr>
          <w:b/>
          <w:color w:val="000000" w:themeColor="text1"/>
          <w:lang w:val="de-DE"/>
        </w:rPr>
        <w:t>h</w:t>
      </w:r>
      <w:r w:rsidR="00422ACE" w:rsidRPr="00187F1C">
        <w:rPr>
          <w:b/>
          <w:color w:val="000000" w:themeColor="text1"/>
          <w:vertAlign w:val="subscript"/>
          <w:lang w:val="de-DE"/>
        </w:rPr>
        <w:t>t</w:t>
      </w:r>
      <w:r w:rsidRPr="00187F1C">
        <w:rPr>
          <w:b/>
          <w:color w:val="000000" w:themeColor="text1"/>
          <w:lang w:val="de-DE"/>
        </w:rPr>
        <w:t>/d = 0,5</w:t>
      </w:r>
      <w:r w:rsidRPr="00187F1C">
        <w:rPr>
          <w:color w:val="000000" w:themeColor="text1"/>
          <w:lang w:val="de-DE"/>
        </w:rPr>
        <w:t xml:space="preserve">. Sie sind im Rahmen üblicher Genauigkeit auch auf den Nachweis für </w:t>
      </w:r>
      <w:r w:rsidR="005E2EAC" w:rsidRPr="00187F1C">
        <w:rPr>
          <w:color w:val="000000" w:themeColor="text1"/>
          <w:u w:val="single"/>
          <w:lang w:val="de-DE"/>
        </w:rPr>
        <w:t>T</w:t>
      </w:r>
      <w:r w:rsidRPr="00187F1C">
        <w:rPr>
          <w:color w:val="000000" w:themeColor="text1"/>
          <w:u w:val="single"/>
          <w:lang w:val="de-DE"/>
        </w:rPr>
        <w:t>eil</w:t>
      </w:r>
      <w:r w:rsidRPr="00187F1C">
        <w:rPr>
          <w:color w:val="000000" w:themeColor="text1"/>
          <w:lang w:val="de-DE"/>
        </w:rPr>
        <w:t xml:space="preserve">füllungszustände von h/d = 0,3 anwendbar. </w:t>
      </w:r>
    </w:p>
    <w:p w14:paraId="147D226C" w14:textId="199DFC55" w:rsidR="00B73992" w:rsidRPr="00187F1C" w:rsidRDefault="00422ACE">
      <w:pPr>
        <w:rPr>
          <w:color w:val="000000" w:themeColor="text1"/>
          <w:lang w:val="de-DE"/>
        </w:rPr>
      </w:pPr>
      <w:r w:rsidRPr="00187F1C">
        <w:rPr>
          <w:color w:val="000000" w:themeColor="text1"/>
          <w:lang w:val="de-DE"/>
        </w:rPr>
        <w:t>Für</w:t>
      </w:r>
      <w:r w:rsidR="00B73992" w:rsidRPr="00187F1C">
        <w:rPr>
          <w:color w:val="000000" w:themeColor="text1"/>
          <w:lang w:val="de-DE"/>
        </w:rPr>
        <w:t xml:space="preserve"> Teilfüllung</w:t>
      </w:r>
      <w:r w:rsidRPr="00187F1C">
        <w:rPr>
          <w:color w:val="000000" w:themeColor="text1"/>
          <w:lang w:val="de-DE"/>
        </w:rPr>
        <w:t>en</w:t>
      </w:r>
      <w:r w:rsidR="00B73992" w:rsidRPr="00187F1C">
        <w:rPr>
          <w:color w:val="000000" w:themeColor="text1"/>
          <w:lang w:val="de-DE"/>
        </w:rPr>
        <w:t xml:space="preserve"> </w:t>
      </w:r>
      <w:r w:rsidR="00B73992" w:rsidRPr="00187F1C">
        <w:rPr>
          <w:b/>
          <w:color w:val="000000" w:themeColor="text1"/>
          <w:lang w:val="de-DE"/>
        </w:rPr>
        <w:t>h</w:t>
      </w:r>
      <w:r w:rsidR="00F839E8" w:rsidRPr="00187F1C">
        <w:rPr>
          <w:b/>
          <w:color w:val="000000" w:themeColor="text1"/>
          <w:lang w:val="de-DE"/>
        </w:rPr>
        <w:t>/</w:t>
      </w:r>
      <w:r w:rsidR="00B73992" w:rsidRPr="00187F1C">
        <w:rPr>
          <w:b/>
          <w:color w:val="000000" w:themeColor="text1"/>
          <w:lang w:val="de-DE"/>
        </w:rPr>
        <w:t>d =</w:t>
      </w:r>
      <w:r w:rsidR="005E2EAC" w:rsidRPr="00187F1C">
        <w:rPr>
          <w:b/>
          <w:color w:val="000000" w:themeColor="text1"/>
          <w:lang w:val="de-DE"/>
        </w:rPr>
        <w:t xml:space="preserve"> </w:t>
      </w:r>
      <w:r w:rsidR="00B73992" w:rsidRPr="00187F1C">
        <w:rPr>
          <w:b/>
          <w:color w:val="000000" w:themeColor="text1"/>
          <w:lang w:val="de-DE"/>
        </w:rPr>
        <w:t>0,1</w:t>
      </w:r>
      <w:r w:rsidR="00B73992" w:rsidRPr="00187F1C">
        <w:rPr>
          <w:color w:val="000000" w:themeColor="text1"/>
          <w:lang w:val="de-DE"/>
        </w:rPr>
        <w:t xml:space="preserve"> bis</w:t>
      </w:r>
      <w:r w:rsidR="005E2EAC" w:rsidRPr="00187F1C">
        <w:rPr>
          <w:color w:val="000000" w:themeColor="text1"/>
          <w:lang w:val="de-DE"/>
        </w:rPr>
        <w:t xml:space="preserve"> </w:t>
      </w:r>
      <w:r w:rsidR="00B73992" w:rsidRPr="00187F1C">
        <w:rPr>
          <w:b/>
          <w:color w:val="000000" w:themeColor="text1"/>
          <w:lang w:val="de-DE"/>
        </w:rPr>
        <w:t xml:space="preserve">h/d </w:t>
      </w:r>
      <w:r w:rsidR="005E2EAC" w:rsidRPr="00187F1C">
        <w:rPr>
          <w:b/>
          <w:color w:val="000000" w:themeColor="text1"/>
          <w:lang w:val="de-DE"/>
        </w:rPr>
        <w:t>=</w:t>
      </w:r>
      <w:r w:rsidR="00B73992" w:rsidRPr="00187F1C">
        <w:rPr>
          <w:b/>
          <w:color w:val="000000" w:themeColor="text1"/>
          <w:lang w:val="de-DE"/>
        </w:rPr>
        <w:t xml:space="preserve"> 0,3</w:t>
      </w:r>
      <w:r w:rsidR="00B73992" w:rsidRPr="00187F1C">
        <w:rPr>
          <w:color w:val="000000" w:themeColor="text1"/>
          <w:lang w:val="de-DE"/>
        </w:rPr>
        <w:t xml:space="preserve"> </w:t>
      </w:r>
      <w:r w:rsidRPr="00187F1C">
        <w:rPr>
          <w:rFonts w:ascii="Calibri" w:hAnsi="Calibri"/>
          <w:color w:val="000000" w:themeColor="text1"/>
          <w:lang w:val="de-DE"/>
        </w:rPr>
        <w:t>→</w:t>
      </w:r>
      <w:r w:rsidRPr="00187F1C">
        <w:rPr>
          <w:color w:val="000000" w:themeColor="text1"/>
          <w:lang w:val="de-DE"/>
        </w:rPr>
        <w:t xml:space="preserve"> </w:t>
      </w:r>
      <w:r w:rsidR="00B73992" w:rsidRPr="00187F1C">
        <w:rPr>
          <w:color w:val="000000" w:themeColor="text1"/>
          <w:lang w:val="de-DE"/>
        </w:rPr>
        <w:t>Tabelle</w:t>
      </w:r>
      <w:r w:rsidRPr="00187F1C">
        <w:rPr>
          <w:color w:val="000000" w:themeColor="text1"/>
          <w:lang w:val="de-DE"/>
        </w:rPr>
        <w:t>nwerte</w:t>
      </w:r>
      <w:r w:rsidR="00B73992" w:rsidRPr="00187F1C">
        <w:rPr>
          <w:color w:val="000000" w:themeColor="text1"/>
          <w:lang w:val="de-DE"/>
        </w:rPr>
        <w:t xml:space="preserve"> um 10% zu erhöhen.</w:t>
      </w:r>
    </w:p>
    <w:p w14:paraId="1F9E5344" w14:textId="79B8813F" w:rsidR="00B73992" w:rsidRPr="00187F1C" w:rsidRDefault="001B459B">
      <w:pPr>
        <w:rPr>
          <w:color w:val="000000" w:themeColor="text1"/>
          <w:lang w:val="de-DE"/>
        </w:rPr>
      </w:pPr>
      <w:r w:rsidRPr="00187F1C">
        <w:rPr>
          <w:color w:val="000000" w:themeColor="text1"/>
          <w:lang w:val="de-DE"/>
        </w:rPr>
        <w:lastRenderedPageBreak/>
        <w:t xml:space="preserve">Wegen </w:t>
      </w:r>
      <w:r w:rsidR="00B73992" w:rsidRPr="00187F1C">
        <w:rPr>
          <w:color w:val="000000" w:themeColor="text1"/>
          <w:lang w:val="de-DE"/>
        </w:rPr>
        <w:t>Abriebwirkung des mitgeführten Sandes bei höherer Fließgeschwindigkeit ist auch nach oben eine Geschwindigkeitsbegrenzung erforderlich. Für Misch- und Regenwasserkanäle können wegen der relativ seltenen Höchstbelastung bei entsprechender Wahl des Rohrmaterials Höchstgeschwindigkeiten von 6 bis 8 m/s zugelassen werden.</w:t>
      </w:r>
    </w:p>
    <w:p w14:paraId="46811A4E" w14:textId="228D5AAE" w:rsidR="007D1368" w:rsidRPr="00187F1C" w:rsidRDefault="007D1368" w:rsidP="00A406D0">
      <w:pPr>
        <w:pStyle w:val="Beschriftung"/>
      </w:pPr>
      <w:bookmarkStart w:id="162" w:name="_Ref446611669"/>
      <w:bookmarkStart w:id="163" w:name="_Toc517338898"/>
      <w:r w:rsidRPr="00187F1C">
        <w:rPr>
          <w:rFonts w:ascii="Cambria" w:hAnsi="Cambria"/>
        </w:rPr>
        <w:t xml:space="preserve">Tab.  </w:t>
      </w:r>
      <w:r w:rsidR="0065630A">
        <w:rPr>
          <w:rFonts w:ascii="Cambria" w:hAnsi="Cambria"/>
        </w:rPr>
        <w:fldChar w:fldCharType="begin"/>
      </w:r>
      <w:r w:rsidR="0065630A">
        <w:rPr>
          <w:rFonts w:ascii="Cambria" w:hAnsi="Cambria"/>
        </w:rPr>
        <w:instrText xml:space="preserve"> STYLEREF 1 \s </w:instrText>
      </w:r>
      <w:r w:rsidR="0065630A">
        <w:rPr>
          <w:rFonts w:ascii="Cambria" w:hAnsi="Cambria"/>
        </w:rPr>
        <w:fldChar w:fldCharType="separate"/>
      </w:r>
      <w:r w:rsidR="00EF6459">
        <w:rPr>
          <w:rFonts w:ascii="Cambria" w:hAnsi="Cambria"/>
          <w:noProof/>
        </w:rPr>
        <w:t>3</w:t>
      </w:r>
      <w:r w:rsidR="0065630A">
        <w:rPr>
          <w:rFonts w:ascii="Cambria" w:hAnsi="Cambria"/>
        </w:rPr>
        <w:fldChar w:fldCharType="end"/>
      </w:r>
      <w:r w:rsidR="0065630A">
        <w:rPr>
          <w:rFonts w:ascii="Cambria" w:hAnsi="Cambria"/>
        </w:rPr>
        <w:noBreakHyphen/>
      </w:r>
      <w:r w:rsidR="0065630A">
        <w:rPr>
          <w:rFonts w:ascii="Cambria" w:hAnsi="Cambria"/>
        </w:rPr>
        <w:fldChar w:fldCharType="begin"/>
      </w:r>
      <w:r w:rsidR="0065630A">
        <w:rPr>
          <w:rFonts w:ascii="Cambria" w:hAnsi="Cambria"/>
        </w:rPr>
        <w:instrText xml:space="preserve"> SEQ Tab._ \* ARABIC \s 1 </w:instrText>
      </w:r>
      <w:r w:rsidR="0065630A">
        <w:rPr>
          <w:rFonts w:ascii="Cambria" w:hAnsi="Cambria"/>
        </w:rPr>
        <w:fldChar w:fldCharType="separate"/>
      </w:r>
      <w:r w:rsidR="00EF6459">
        <w:rPr>
          <w:rFonts w:ascii="Cambria" w:hAnsi="Cambria"/>
          <w:noProof/>
        </w:rPr>
        <w:t>14</w:t>
      </w:r>
      <w:r w:rsidR="0065630A">
        <w:rPr>
          <w:rFonts w:ascii="Cambria" w:hAnsi="Cambria"/>
        </w:rPr>
        <w:fldChar w:fldCharType="end"/>
      </w:r>
      <w:bookmarkEnd w:id="162"/>
      <w:r w:rsidRPr="00187F1C">
        <w:t xml:space="preserve">: Grenzwerte für Fließgeschwindigkeit </w:t>
      </w:r>
      <w:r w:rsidRPr="0016380C">
        <w:rPr>
          <w:spacing w:val="20"/>
          <w:sz w:val="24"/>
        </w:rPr>
        <w:t>v</w:t>
      </w:r>
      <w:r w:rsidRPr="0016380C">
        <w:rPr>
          <w:spacing w:val="20"/>
          <w:sz w:val="24"/>
          <w:vertAlign w:val="subscript"/>
        </w:rPr>
        <w:t>crit</w:t>
      </w:r>
      <w:r w:rsidRPr="00187F1C">
        <w:t xml:space="preserve"> in Abhängigkeit von der Nennweite</w:t>
      </w:r>
      <w:bookmarkEnd w:id="163"/>
    </w:p>
    <w:tbl>
      <w:tblPr>
        <w:tblW w:w="9064" w:type="dxa"/>
        <w:tblLayout w:type="fixed"/>
        <w:tblCellMar>
          <w:left w:w="71" w:type="dxa"/>
          <w:right w:w="71" w:type="dxa"/>
        </w:tblCellMar>
        <w:tblLook w:val="0000" w:firstRow="0" w:lastRow="0" w:firstColumn="0" w:lastColumn="0" w:noHBand="0" w:noVBand="0"/>
      </w:tblPr>
      <w:tblGrid>
        <w:gridCol w:w="1537"/>
        <w:gridCol w:w="1716"/>
        <w:gridCol w:w="1686"/>
        <w:gridCol w:w="1275"/>
        <w:gridCol w:w="1503"/>
        <w:gridCol w:w="1347"/>
      </w:tblGrid>
      <w:tr w:rsidR="00A425BF" w:rsidRPr="00187F1C" w14:paraId="0C61F479" w14:textId="77777777" w:rsidTr="00761827">
        <w:trPr>
          <w:tblHeader/>
        </w:trPr>
        <w:tc>
          <w:tcPr>
            <w:tcW w:w="1537" w:type="dxa"/>
            <w:tcBorders>
              <w:top w:val="single" w:sz="18" w:space="0" w:color="auto"/>
              <w:left w:val="single" w:sz="18" w:space="0" w:color="auto"/>
            </w:tcBorders>
          </w:tcPr>
          <w:p w14:paraId="17ED1CDD" w14:textId="77777777" w:rsidR="00B73992" w:rsidRPr="00187F1C" w:rsidRDefault="006039DE" w:rsidP="001B459B">
            <w:pPr>
              <w:spacing w:before="0" w:after="0" w:line="240" w:lineRule="auto"/>
              <w:jc w:val="center"/>
              <w:rPr>
                <w:b/>
                <w:color w:val="000000" w:themeColor="text1"/>
                <w:sz w:val="22"/>
              </w:rPr>
            </w:pPr>
            <w:r w:rsidRPr="00187F1C">
              <w:rPr>
                <w:b/>
                <w:color w:val="000000" w:themeColor="text1"/>
                <w:sz w:val="22"/>
              </w:rPr>
              <w:t>Nennweite</w:t>
            </w:r>
          </w:p>
        </w:tc>
        <w:tc>
          <w:tcPr>
            <w:tcW w:w="1716" w:type="dxa"/>
            <w:tcBorders>
              <w:top w:val="single" w:sz="18" w:space="0" w:color="auto"/>
            </w:tcBorders>
          </w:tcPr>
          <w:p w14:paraId="6E321294" w14:textId="77777777" w:rsidR="00ED579F" w:rsidRDefault="006039DE" w:rsidP="001B459B">
            <w:pPr>
              <w:spacing w:before="0" w:after="0" w:line="240" w:lineRule="auto"/>
              <w:jc w:val="center"/>
              <w:rPr>
                <w:b/>
                <w:color w:val="000000" w:themeColor="text1"/>
                <w:sz w:val="22"/>
              </w:rPr>
            </w:pPr>
            <w:r w:rsidRPr="00187F1C">
              <w:rPr>
                <w:b/>
                <w:color w:val="000000" w:themeColor="text1"/>
                <w:sz w:val="22"/>
              </w:rPr>
              <w:t>krit</w:t>
            </w:r>
            <w:r w:rsidR="00F021D1" w:rsidRPr="00187F1C">
              <w:rPr>
                <w:b/>
                <w:color w:val="000000" w:themeColor="text1"/>
                <w:sz w:val="22"/>
              </w:rPr>
              <w:t xml:space="preserve"> </w:t>
            </w:r>
          </w:p>
          <w:p w14:paraId="7E7916DC" w14:textId="0EAF17D6" w:rsidR="00B73992" w:rsidRPr="00187F1C" w:rsidRDefault="00F021D1" w:rsidP="001B459B">
            <w:pPr>
              <w:spacing w:before="0" w:after="0" w:line="240" w:lineRule="auto"/>
              <w:jc w:val="center"/>
              <w:rPr>
                <w:b/>
                <w:color w:val="000000" w:themeColor="text1"/>
                <w:sz w:val="22"/>
              </w:rPr>
            </w:pPr>
            <w:r w:rsidRPr="00187F1C">
              <w:rPr>
                <w:b/>
                <w:color w:val="000000" w:themeColor="text1"/>
                <w:sz w:val="22"/>
              </w:rPr>
              <w:t>Geschw.</w:t>
            </w:r>
          </w:p>
        </w:tc>
        <w:tc>
          <w:tcPr>
            <w:tcW w:w="1686" w:type="dxa"/>
            <w:tcBorders>
              <w:top w:val="single" w:sz="18" w:space="0" w:color="auto"/>
              <w:right w:val="single" w:sz="18" w:space="0" w:color="auto"/>
            </w:tcBorders>
          </w:tcPr>
          <w:p w14:paraId="361C17B6" w14:textId="77777777" w:rsidR="00ED579F" w:rsidRDefault="00F021D1" w:rsidP="001B459B">
            <w:pPr>
              <w:spacing w:before="0" w:after="0" w:line="240" w:lineRule="auto"/>
              <w:jc w:val="center"/>
              <w:rPr>
                <w:b/>
                <w:color w:val="000000" w:themeColor="text1"/>
                <w:sz w:val="22"/>
                <w:lang w:val="de-DE"/>
              </w:rPr>
            </w:pPr>
            <w:r w:rsidRPr="00187F1C">
              <w:rPr>
                <w:b/>
                <w:color w:val="000000" w:themeColor="text1"/>
                <w:sz w:val="22"/>
                <w:lang w:val="de-DE"/>
              </w:rPr>
              <w:t>k</w:t>
            </w:r>
            <w:r w:rsidR="006039DE" w:rsidRPr="00187F1C">
              <w:rPr>
                <w:b/>
                <w:color w:val="000000" w:themeColor="text1"/>
                <w:sz w:val="22"/>
                <w:lang w:val="de-DE"/>
              </w:rPr>
              <w:t>rit</w:t>
            </w:r>
            <w:r w:rsidRPr="00187F1C">
              <w:rPr>
                <w:b/>
                <w:color w:val="000000" w:themeColor="text1"/>
                <w:sz w:val="22"/>
                <w:lang w:val="de-DE"/>
              </w:rPr>
              <w:t>.</w:t>
            </w:r>
            <w:r w:rsidR="006039DE" w:rsidRPr="00187F1C">
              <w:rPr>
                <w:b/>
                <w:color w:val="000000" w:themeColor="text1"/>
                <w:sz w:val="22"/>
                <w:lang w:val="de-DE"/>
              </w:rPr>
              <w:t xml:space="preserve"> </w:t>
            </w:r>
          </w:p>
          <w:p w14:paraId="066EE831" w14:textId="0930F462" w:rsidR="00B73992" w:rsidRPr="00187F1C" w:rsidRDefault="006039DE" w:rsidP="001B459B">
            <w:pPr>
              <w:spacing w:before="0" w:after="0" w:line="240" w:lineRule="auto"/>
              <w:jc w:val="center"/>
              <w:rPr>
                <w:b/>
                <w:color w:val="000000" w:themeColor="text1"/>
                <w:sz w:val="22"/>
                <w:lang w:val="de-DE"/>
              </w:rPr>
            </w:pPr>
            <w:r w:rsidRPr="00187F1C">
              <w:rPr>
                <w:b/>
                <w:color w:val="000000" w:themeColor="text1"/>
                <w:sz w:val="22"/>
                <w:lang w:val="de-DE"/>
              </w:rPr>
              <w:t>Gefälle</w:t>
            </w:r>
          </w:p>
        </w:tc>
        <w:tc>
          <w:tcPr>
            <w:tcW w:w="1275" w:type="dxa"/>
            <w:tcBorders>
              <w:top w:val="single" w:sz="18" w:space="0" w:color="auto"/>
              <w:left w:val="single" w:sz="18" w:space="0" w:color="auto"/>
            </w:tcBorders>
          </w:tcPr>
          <w:p w14:paraId="67CE536D" w14:textId="77777777" w:rsidR="00B73992" w:rsidRPr="00187F1C" w:rsidRDefault="006039DE" w:rsidP="001B459B">
            <w:pPr>
              <w:spacing w:before="0" w:after="0" w:line="240" w:lineRule="auto"/>
              <w:jc w:val="center"/>
              <w:rPr>
                <w:b/>
                <w:color w:val="000000" w:themeColor="text1"/>
                <w:sz w:val="22"/>
                <w:lang w:val="de-DE"/>
              </w:rPr>
            </w:pPr>
            <w:r w:rsidRPr="00187F1C">
              <w:rPr>
                <w:b/>
                <w:color w:val="000000" w:themeColor="text1"/>
                <w:sz w:val="22"/>
                <w:lang w:val="de-DE"/>
              </w:rPr>
              <w:t>Nennweite</w:t>
            </w:r>
          </w:p>
        </w:tc>
        <w:tc>
          <w:tcPr>
            <w:tcW w:w="1503" w:type="dxa"/>
            <w:tcBorders>
              <w:top w:val="single" w:sz="18" w:space="0" w:color="auto"/>
            </w:tcBorders>
          </w:tcPr>
          <w:p w14:paraId="39A5D00D" w14:textId="77777777" w:rsidR="00ED579F" w:rsidRDefault="00A425BF" w:rsidP="001B459B">
            <w:pPr>
              <w:spacing w:before="0" w:after="0" w:line="240" w:lineRule="auto"/>
              <w:jc w:val="center"/>
              <w:rPr>
                <w:b/>
                <w:color w:val="000000" w:themeColor="text1"/>
                <w:sz w:val="22"/>
                <w:lang w:val="de-DE"/>
              </w:rPr>
            </w:pPr>
            <w:r w:rsidRPr="00187F1C">
              <w:rPr>
                <w:b/>
                <w:color w:val="000000" w:themeColor="text1"/>
                <w:sz w:val="22"/>
                <w:lang w:val="de-DE"/>
              </w:rPr>
              <w:t>k</w:t>
            </w:r>
            <w:r w:rsidR="006039DE" w:rsidRPr="00187F1C">
              <w:rPr>
                <w:b/>
                <w:color w:val="000000" w:themeColor="text1"/>
                <w:sz w:val="22"/>
                <w:lang w:val="de-DE"/>
              </w:rPr>
              <w:t>rit</w:t>
            </w:r>
            <w:r w:rsidR="00F021D1" w:rsidRPr="00187F1C">
              <w:rPr>
                <w:b/>
                <w:color w:val="000000" w:themeColor="text1"/>
                <w:sz w:val="22"/>
                <w:lang w:val="de-DE"/>
              </w:rPr>
              <w:t>.</w:t>
            </w:r>
            <w:r w:rsidR="006039DE" w:rsidRPr="00187F1C">
              <w:rPr>
                <w:b/>
                <w:color w:val="000000" w:themeColor="text1"/>
                <w:sz w:val="22"/>
                <w:lang w:val="de-DE"/>
              </w:rPr>
              <w:t xml:space="preserve"> </w:t>
            </w:r>
          </w:p>
          <w:p w14:paraId="71635C34" w14:textId="3E075071" w:rsidR="00B73992" w:rsidRPr="00187F1C" w:rsidRDefault="006039DE" w:rsidP="001B459B">
            <w:pPr>
              <w:spacing w:before="0" w:after="0" w:line="240" w:lineRule="auto"/>
              <w:jc w:val="center"/>
              <w:rPr>
                <w:b/>
                <w:color w:val="000000" w:themeColor="text1"/>
                <w:sz w:val="22"/>
                <w:lang w:val="de-DE"/>
              </w:rPr>
            </w:pPr>
            <w:r w:rsidRPr="00187F1C">
              <w:rPr>
                <w:b/>
                <w:color w:val="000000" w:themeColor="text1"/>
                <w:sz w:val="22"/>
                <w:lang w:val="de-DE"/>
              </w:rPr>
              <w:t>Geschw</w:t>
            </w:r>
            <w:r w:rsidR="00F021D1" w:rsidRPr="00187F1C">
              <w:rPr>
                <w:b/>
                <w:color w:val="000000" w:themeColor="text1"/>
                <w:sz w:val="22"/>
                <w:lang w:val="de-DE"/>
              </w:rPr>
              <w:t>.</w:t>
            </w:r>
          </w:p>
        </w:tc>
        <w:tc>
          <w:tcPr>
            <w:tcW w:w="1347" w:type="dxa"/>
            <w:tcBorders>
              <w:top w:val="single" w:sz="18" w:space="0" w:color="auto"/>
              <w:right w:val="single" w:sz="18" w:space="0" w:color="auto"/>
            </w:tcBorders>
          </w:tcPr>
          <w:p w14:paraId="2107D35E" w14:textId="77777777" w:rsidR="00ED579F" w:rsidRDefault="00F021D1" w:rsidP="001B459B">
            <w:pPr>
              <w:spacing w:before="0" w:after="0" w:line="240" w:lineRule="auto"/>
              <w:jc w:val="center"/>
              <w:rPr>
                <w:b/>
                <w:color w:val="000000" w:themeColor="text1"/>
                <w:sz w:val="22"/>
              </w:rPr>
            </w:pPr>
            <w:r w:rsidRPr="00187F1C">
              <w:rPr>
                <w:b/>
                <w:color w:val="000000" w:themeColor="text1"/>
                <w:sz w:val="22"/>
              </w:rPr>
              <w:t>k</w:t>
            </w:r>
            <w:r w:rsidR="006039DE" w:rsidRPr="00187F1C">
              <w:rPr>
                <w:b/>
                <w:color w:val="000000" w:themeColor="text1"/>
                <w:sz w:val="22"/>
              </w:rPr>
              <w:t>rit</w:t>
            </w:r>
            <w:r w:rsidRPr="00187F1C">
              <w:rPr>
                <w:b/>
                <w:color w:val="000000" w:themeColor="text1"/>
                <w:sz w:val="22"/>
              </w:rPr>
              <w:t>.</w:t>
            </w:r>
            <w:r w:rsidR="006039DE" w:rsidRPr="00187F1C">
              <w:rPr>
                <w:b/>
                <w:color w:val="000000" w:themeColor="text1"/>
                <w:sz w:val="22"/>
              </w:rPr>
              <w:t xml:space="preserve"> </w:t>
            </w:r>
          </w:p>
          <w:p w14:paraId="0BD52E68" w14:textId="40A8A67D" w:rsidR="00B73992" w:rsidRPr="00187F1C" w:rsidRDefault="006039DE" w:rsidP="001B459B">
            <w:pPr>
              <w:spacing w:before="0" w:after="0" w:line="240" w:lineRule="auto"/>
              <w:jc w:val="center"/>
              <w:rPr>
                <w:b/>
                <w:color w:val="000000" w:themeColor="text1"/>
                <w:sz w:val="22"/>
              </w:rPr>
            </w:pPr>
            <w:r w:rsidRPr="00187F1C">
              <w:rPr>
                <w:b/>
                <w:color w:val="000000" w:themeColor="text1"/>
                <w:sz w:val="22"/>
              </w:rPr>
              <w:t>Gefälle</w:t>
            </w:r>
          </w:p>
        </w:tc>
      </w:tr>
      <w:tr w:rsidR="00A425BF" w:rsidRPr="00187F1C" w14:paraId="15EE36E5" w14:textId="77777777" w:rsidTr="00761827">
        <w:tc>
          <w:tcPr>
            <w:tcW w:w="1537" w:type="dxa"/>
            <w:tcBorders>
              <w:left w:val="single" w:sz="18" w:space="0" w:color="auto"/>
            </w:tcBorders>
          </w:tcPr>
          <w:p w14:paraId="24EC6B46" w14:textId="77777777" w:rsidR="00B73992" w:rsidRPr="00187F1C" w:rsidRDefault="00B73992" w:rsidP="00F021D1">
            <w:pPr>
              <w:spacing w:before="0" w:after="0" w:line="240" w:lineRule="auto"/>
              <w:jc w:val="center"/>
              <w:rPr>
                <w:b/>
                <w:color w:val="000000" w:themeColor="text1"/>
              </w:rPr>
            </w:pPr>
            <w:r w:rsidRPr="00187F1C">
              <w:rPr>
                <w:b/>
                <w:color w:val="000000" w:themeColor="text1"/>
              </w:rPr>
              <w:t>DN</w:t>
            </w:r>
          </w:p>
        </w:tc>
        <w:tc>
          <w:tcPr>
            <w:tcW w:w="1716" w:type="dxa"/>
          </w:tcPr>
          <w:p w14:paraId="1CDC2171" w14:textId="77777777" w:rsidR="00B73992" w:rsidRPr="00187F1C" w:rsidRDefault="00B73992" w:rsidP="00F021D1">
            <w:pPr>
              <w:spacing w:before="0" w:after="0" w:line="240" w:lineRule="auto"/>
              <w:jc w:val="center"/>
              <w:rPr>
                <w:b/>
                <w:color w:val="000000" w:themeColor="text1"/>
                <w:lang w:val="fr-FR"/>
              </w:rPr>
            </w:pPr>
            <w:r w:rsidRPr="00187F1C">
              <w:rPr>
                <w:b/>
                <w:color w:val="000000" w:themeColor="text1"/>
                <w:spacing w:val="10"/>
                <w:lang w:val="fr-FR"/>
              </w:rPr>
              <w:t>v</w:t>
            </w:r>
            <w:r w:rsidRPr="00187F1C">
              <w:rPr>
                <w:b/>
                <w:color w:val="000000" w:themeColor="text1"/>
                <w:spacing w:val="10"/>
                <w:vertAlign w:val="subscript"/>
                <w:lang w:val="fr-FR"/>
              </w:rPr>
              <w:t>crit</w:t>
            </w:r>
          </w:p>
        </w:tc>
        <w:tc>
          <w:tcPr>
            <w:tcW w:w="1686" w:type="dxa"/>
            <w:tcBorders>
              <w:right w:val="single" w:sz="18" w:space="0" w:color="auto"/>
            </w:tcBorders>
          </w:tcPr>
          <w:p w14:paraId="43FBAAB1" w14:textId="77777777" w:rsidR="00B73992" w:rsidRPr="00187F1C" w:rsidRDefault="00B73992" w:rsidP="00F021D1">
            <w:pPr>
              <w:spacing w:before="0" w:after="0" w:line="240" w:lineRule="auto"/>
              <w:jc w:val="center"/>
              <w:rPr>
                <w:b/>
                <w:color w:val="000000" w:themeColor="text1"/>
                <w:lang w:val="fr-FR"/>
              </w:rPr>
            </w:pPr>
            <w:r w:rsidRPr="00187F1C">
              <w:rPr>
                <w:b/>
                <w:color w:val="000000" w:themeColor="text1"/>
                <w:spacing w:val="10"/>
                <w:lang w:val="fr-FR"/>
              </w:rPr>
              <w:t>I</w:t>
            </w:r>
            <w:r w:rsidRPr="00187F1C">
              <w:rPr>
                <w:b/>
                <w:color w:val="000000" w:themeColor="text1"/>
                <w:spacing w:val="10"/>
                <w:vertAlign w:val="subscript"/>
                <w:lang w:val="fr-FR"/>
              </w:rPr>
              <w:t>crit</w:t>
            </w:r>
          </w:p>
        </w:tc>
        <w:tc>
          <w:tcPr>
            <w:tcW w:w="1275" w:type="dxa"/>
            <w:tcBorders>
              <w:left w:val="single" w:sz="18" w:space="0" w:color="auto"/>
            </w:tcBorders>
          </w:tcPr>
          <w:p w14:paraId="28D01C72" w14:textId="77777777" w:rsidR="00B73992" w:rsidRPr="00187F1C" w:rsidRDefault="00B73992" w:rsidP="00F021D1">
            <w:pPr>
              <w:spacing w:before="0" w:after="0" w:line="240" w:lineRule="auto"/>
              <w:jc w:val="center"/>
              <w:rPr>
                <w:b/>
                <w:color w:val="000000" w:themeColor="text1"/>
                <w:lang w:val="fr-FR"/>
              </w:rPr>
            </w:pPr>
            <w:r w:rsidRPr="00187F1C">
              <w:rPr>
                <w:b/>
                <w:color w:val="000000" w:themeColor="text1"/>
                <w:lang w:val="fr-FR"/>
              </w:rPr>
              <w:t>DN</w:t>
            </w:r>
          </w:p>
        </w:tc>
        <w:tc>
          <w:tcPr>
            <w:tcW w:w="1503" w:type="dxa"/>
          </w:tcPr>
          <w:p w14:paraId="52E01A94" w14:textId="77777777" w:rsidR="00B73992" w:rsidRPr="00187F1C" w:rsidRDefault="00B73992" w:rsidP="00F021D1">
            <w:pPr>
              <w:spacing w:before="0" w:after="0" w:line="240" w:lineRule="auto"/>
              <w:jc w:val="center"/>
              <w:rPr>
                <w:b/>
                <w:color w:val="000000" w:themeColor="text1"/>
                <w:lang w:val="fr-FR"/>
              </w:rPr>
            </w:pPr>
            <w:r w:rsidRPr="00187F1C">
              <w:rPr>
                <w:b/>
                <w:color w:val="000000" w:themeColor="text1"/>
                <w:spacing w:val="10"/>
                <w:lang w:val="fr-FR"/>
              </w:rPr>
              <w:t>v</w:t>
            </w:r>
            <w:r w:rsidRPr="00187F1C">
              <w:rPr>
                <w:b/>
                <w:color w:val="000000" w:themeColor="text1"/>
                <w:spacing w:val="10"/>
                <w:vertAlign w:val="subscript"/>
                <w:lang w:val="fr-FR"/>
              </w:rPr>
              <w:t>crit</w:t>
            </w:r>
          </w:p>
        </w:tc>
        <w:tc>
          <w:tcPr>
            <w:tcW w:w="1347" w:type="dxa"/>
            <w:tcBorders>
              <w:right w:val="single" w:sz="18" w:space="0" w:color="auto"/>
            </w:tcBorders>
          </w:tcPr>
          <w:p w14:paraId="7A687F72" w14:textId="77777777" w:rsidR="00B73992" w:rsidRPr="00187F1C" w:rsidRDefault="00B73992" w:rsidP="00F021D1">
            <w:pPr>
              <w:spacing w:before="0" w:after="0" w:line="240" w:lineRule="auto"/>
              <w:jc w:val="center"/>
              <w:rPr>
                <w:b/>
                <w:color w:val="000000" w:themeColor="text1"/>
                <w:lang w:val="fr-FR"/>
              </w:rPr>
            </w:pPr>
            <w:r w:rsidRPr="00187F1C">
              <w:rPr>
                <w:b/>
                <w:color w:val="000000" w:themeColor="text1"/>
                <w:spacing w:val="10"/>
                <w:lang w:val="fr-FR"/>
              </w:rPr>
              <w:t>I</w:t>
            </w:r>
            <w:r w:rsidRPr="00187F1C">
              <w:rPr>
                <w:b/>
                <w:color w:val="000000" w:themeColor="text1"/>
                <w:spacing w:val="10"/>
                <w:vertAlign w:val="subscript"/>
                <w:lang w:val="fr-FR"/>
              </w:rPr>
              <w:t>crit</w:t>
            </w:r>
          </w:p>
        </w:tc>
      </w:tr>
      <w:tr w:rsidR="00A425BF" w:rsidRPr="00187F1C" w14:paraId="15CF99BF" w14:textId="77777777" w:rsidTr="00761827">
        <w:tc>
          <w:tcPr>
            <w:tcW w:w="1537" w:type="dxa"/>
            <w:tcBorders>
              <w:left w:val="single" w:sz="18" w:space="0" w:color="auto"/>
              <w:bottom w:val="single" w:sz="18" w:space="0" w:color="auto"/>
            </w:tcBorders>
          </w:tcPr>
          <w:p w14:paraId="6EBCBA0B" w14:textId="77777777" w:rsidR="006039DE" w:rsidRPr="00187F1C" w:rsidRDefault="00B73992" w:rsidP="00F021D1">
            <w:pPr>
              <w:spacing w:before="0" w:after="0" w:line="240" w:lineRule="auto"/>
              <w:jc w:val="center"/>
              <w:rPr>
                <w:color w:val="000000" w:themeColor="text1"/>
                <w:lang w:val="fr-FR"/>
              </w:rPr>
            </w:pPr>
            <w:r w:rsidRPr="00187F1C">
              <w:rPr>
                <w:color w:val="000000" w:themeColor="text1"/>
                <w:lang w:val="fr-FR"/>
              </w:rPr>
              <w:t>[mm]</w:t>
            </w:r>
          </w:p>
        </w:tc>
        <w:tc>
          <w:tcPr>
            <w:tcW w:w="1716" w:type="dxa"/>
            <w:tcBorders>
              <w:bottom w:val="single" w:sz="18" w:space="0" w:color="auto"/>
            </w:tcBorders>
          </w:tcPr>
          <w:p w14:paraId="593A2371" w14:textId="77777777" w:rsidR="006039DE" w:rsidRPr="00187F1C" w:rsidRDefault="00B73992" w:rsidP="00F021D1">
            <w:pPr>
              <w:spacing w:before="0" w:after="0" w:line="240" w:lineRule="auto"/>
              <w:jc w:val="center"/>
              <w:rPr>
                <w:color w:val="000000" w:themeColor="text1"/>
              </w:rPr>
            </w:pPr>
            <w:r w:rsidRPr="00187F1C">
              <w:rPr>
                <w:color w:val="000000" w:themeColor="text1"/>
              </w:rPr>
              <w:t>[m/s]</w:t>
            </w:r>
          </w:p>
        </w:tc>
        <w:tc>
          <w:tcPr>
            <w:tcW w:w="1686" w:type="dxa"/>
            <w:tcBorders>
              <w:bottom w:val="single" w:sz="18" w:space="0" w:color="auto"/>
              <w:right w:val="single" w:sz="18" w:space="0" w:color="auto"/>
            </w:tcBorders>
          </w:tcPr>
          <w:p w14:paraId="266E922D" w14:textId="77777777" w:rsidR="006039DE" w:rsidRPr="00187F1C" w:rsidRDefault="00B73992" w:rsidP="00F021D1">
            <w:pPr>
              <w:spacing w:before="0" w:after="0" w:line="240" w:lineRule="auto"/>
              <w:jc w:val="center"/>
              <w:rPr>
                <w:color w:val="000000" w:themeColor="text1"/>
              </w:rPr>
            </w:pPr>
            <w:r w:rsidRPr="00187F1C">
              <w:rPr>
                <w:color w:val="000000" w:themeColor="text1"/>
              </w:rPr>
              <w:t>[%</w:t>
            </w:r>
            <w:r w:rsidRPr="00187F1C">
              <w:rPr>
                <w:color w:val="000000" w:themeColor="text1"/>
                <w:sz w:val="18"/>
              </w:rPr>
              <w:t>o</w:t>
            </w:r>
            <w:r w:rsidRPr="00187F1C">
              <w:rPr>
                <w:color w:val="000000" w:themeColor="text1"/>
              </w:rPr>
              <w:t>]</w:t>
            </w:r>
          </w:p>
        </w:tc>
        <w:tc>
          <w:tcPr>
            <w:tcW w:w="1275" w:type="dxa"/>
            <w:tcBorders>
              <w:left w:val="single" w:sz="18" w:space="0" w:color="auto"/>
              <w:bottom w:val="single" w:sz="18" w:space="0" w:color="auto"/>
            </w:tcBorders>
          </w:tcPr>
          <w:p w14:paraId="7AEA7FF1" w14:textId="77777777" w:rsidR="006039DE" w:rsidRPr="00187F1C" w:rsidRDefault="00B73992" w:rsidP="00F021D1">
            <w:pPr>
              <w:spacing w:before="0" w:after="0" w:line="240" w:lineRule="auto"/>
              <w:jc w:val="center"/>
              <w:rPr>
                <w:color w:val="000000" w:themeColor="text1"/>
              </w:rPr>
            </w:pPr>
            <w:r w:rsidRPr="00187F1C">
              <w:rPr>
                <w:color w:val="000000" w:themeColor="text1"/>
              </w:rPr>
              <w:t>[mm]</w:t>
            </w:r>
          </w:p>
        </w:tc>
        <w:tc>
          <w:tcPr>
            <w:tcW w:w="1503" w:type="dxa"/>
            <w:tcBorders>
              <w:bottom w:val="single" w:sz="18" w:space="0" w:color="auto"/>
            </w:tcBorders>
          </w:tcPr>
          <w:p w14:paraId="113B3837" w14:textId="77777777" w:rsidR="006039DE" w:rsidRPr="00187F1C" w:rsidRDefault="00B73992" w:rsidP="00F021D1">
            <w:pPr>
              <w:spacing w:before="0" w:after="0" w:line="240" w:lineRule="auto"/>
              <w:jc w:val="center"/>
              <w:rPr>
                <w:color w:val="000000" w:themeColor="text1"/>
              </w:rPr>
            </w:pPr>
            <w:r w:rsidRPr="00187F1C">
              <w:rPr>
                <w:color w:val="000000" w:themeColor="text1"/>
              </w:rPr>
              <w:t>[m/s]</w:t>
            </w:r>
          </w:p>
        </w:tc>
        <w:tc>
          <w:tcPr>
            <w:tcW w:w="1347" w:type="dxa"/>
            <w:tcBorders>
              <w:bottom w:val="single" w:sz="18" w:space="0" w:color="auto"/>
              <w:right w:val="single" w:sz="18" w:space="0" w:color="auto"/>
            </w:tcBorders>
          </w:tcPr>
          <w:p w14:paraId="27E84C9B" w14:textId="77777777" w:rsidR="006039DE" w:rsidRPr="00187F1C" w:rsidRDefault="00B73992" w:rsidP="00F021D1">
            <w:pPr>
              <w:spacing w:before="0" w:after="0" w:line="240" w:lineRule="auto"/>
              <w:jc w:val="center"/>
              <w:rPr>
                <w:color w:val="000000" w:themeColor="text1"/>
              </w:rPr>
            </w:pPr>
            <w:r w:rsidRPr="00187F1C">
              <w:rPr>
                <w:color w:val="000000" w:themeColor="text1"/>
              </w:rPr>
              <w:t>[%</w:t>
            </w:r>
            <w:r w:rsidRPr="00187F1C">
              <w:rPr>
                <w:color w:val="000000" w:themeColor="text1"/>
                <w:sz w:val="18"/>
              </w:rPr>
              <w:t>o</w:t>
            </w:r>
            <w:r w:rsidRPr="00187F1C">
              <w:rPr>
                <w:color w:val="000000" w:themeColor="text1"/>
              </w:rPr>
              <w:t>]</w:t>
            </w:r>
          </w:p>
        </w:tc>
      </w:tr>
      <w:tr w:rsidR="00A425BF" w:rsidRPr="00187F1C" w14:paraId="39066284" w14:textId="77777777" w:rsidTr="00761827">
        <w:tc>
          <w:tcPr>
            <w:tcW w:w="1537" w:type="dxa"/>
            <w:tcBorders>
              <w:top w:val="single" w:sz="18" w:space="0" w:color="auto"/>
              <w:left w:val="single" w:sz="18" w:space="0" w:color="auto"/>
            </w:tcBorders>
          </w:tcPr>
          <w:p w14:paraId="5849FA25" w14:textId="77777777" w:rsidR="006039DE" w:rsidRPr="00187F1C" w:rsidRDefault="00B73992" w:rsidP="00F021D1">
            <w:pPr>
              <w:spacing w:before="0" w:after="0" w:line="20" w:lineRule="atLeast"/>
              <w:jc w:val="center"/>
              <w:rPr>
                <w:color w:val="000000" w:themeColor="text1"/>
              </w:rPr>
            </w:pPr>
            <w:r w:rsidRPr="00187F1C">
              <w:rPr>
                <w:color w:val="000000" w:themeColor="text1"/>
              </w:rPr>
              <w:t>150</w:t>
            </w:r>
          </w:p>
        </w:tc>
        <w:tc>
          <w:tcPr>
            <w:tcW w:w="1716" w:type="dxa"/>
            <w:tcBorders>
              <w:top w:val="single" w:sz="18" w:space="0" w:color="auto"/>
            </w:tcBorders>
          </w:tcPr>
          <w:p w14:paraId="290E3B67" w14:textId="77777777" w:rsidR="006039DE" w:rsidRPr="00187F1C" w:rsidRDefault="00B73992" w:rsidP="00F021D1">
            <w:pPr>
              <w:spacing w:before="0" w:after="0" w:line="20" w:lineRule="atLeast"/>
              <w:jc w:val="center"/>
              <w:rPr>
                <w:color w:val="000000" w:themeColor="text1"/>
              </w:rPr>
            </w:pPr>
            <w:r w:rsidRPr="00187F1C">
              <w:rPr>
                <w:color w:val="000000" w:themeColor="text1"/>
              </w:rPr>
              <w:t>0,48</w:t>
            </w:r>
          </w:p>
        </w:tc>
        <w:tc>
          <w:tcPr>
            <w:tcW w:w="1686" w:type="dxa"/>
            <w:tcBorders>
              <w:top w:val="single" w:sz="18" w:space="0" w:color="auto"/>
              <w:right w:val="single" w:sz="18" w:space="0" w:color="auto"/>
            </w:tcBorders>
          </w:tcPr>
          <w:p w14:paraId="2209AFB8" w14:textId="77777777" w:rsidR="006039DE" w:rsidRPr="00187F1C" w:rsidRDefault="00B73992" w:rsidP="00F021D1">
            <w:pPr>
              <w:spacing w:before="0" w:after="0" w:line="20" w:lineRule="atLeast"/>
              <w:jc w:val="center"/>
              <w:rPr>
                <w:color w:val="000000" w:themeColor="text1"/>
              </w:rPr>
            </w:pPr>
            <w:r w:rsidRPr="00187F1C">
              <w:rPr>
                <w:color w:val="000000" w:themeColor="text1"/>
              </w:rPr>
              <w:t>2,72</w:t>
            </w:r>
          </w:p>
        </w:tc>
        <w:tc>
          <w:tcPr>
            <w:tcW w:w="1275" w:type="dxa"/>
            <w:tcBorders>
              <w:top w:val="single" w:sz="18" w:space="0" w:color="auto"/>
              <w:left w:val="single" w:sz="18" w:space="0" w:color="auto"/>
            </w:tcBorders>
          </w:tcPr>
          <w:p w14:paraId="68A6DC64" w14:textId="77777777" w:rsidR="006039DE" w:rsidRPr="00187F1C" w:rsidRDefault="00B73992" w:rsidP="00F021D1">
            <w:pPr>
              <w:spacing w:before="0" w:after="0" w:line="20" w:lineRule="atLeast"/>
              <w:jc w:val="center"/>
              <w:rPr>
                <w:color w:val="000000" w:themeColor="text1"/>
              </w:rPr>
            </w:pPr>
            <w:r w:rsidRPr="00187F1C">
              <w:rPr>
                <w:color w:val="000000" w:themeColor="text1"/>
              </w:rPr>
              <w:t>1100</w:t>
            </w:r>
          </w:p>
        </w:tc>
        <w:tc>
          <w:tcPr>
            <w:tcW w:w="1503" w:type="dxa"/>
            <w:tcBorders>
              <w:top w:val="single" w:sz="18" w:space="0" w:color="auto"/>
            </w:tcBorders>
          </w:tcPr>
          <w:p w14:paraId="6461CB28" w14:textId="77777777" w:rsidR="006039DE" w:rsidRPr="00187F1C" w:rsidRDefault="00B73992" w:rsidP="00F021D1">
            <w:pPr>
              <w:spacing w:before="0" w:after="0" w:line="20" w:lineRule="atLeast"/>
              <w:jc w:val="center"/>
              <w:rPr>
                <w:color w:val="000000" w:themeColor="text1"/>
              </w:rPr>
            </w:pPr>
            <w:r w:rsidRPr="00187F1C">
              <w:rPr>
                <w:color w:val="000000" w:themeColor="text1"/>
              </w:rPr>
              <w:t>1,18</w:t>
            </w:r>
          </w:p>
        </w:tc>
        <w:tc>
          <w:tcPr>
            <w:tcW w:w="1347" w:type="dxa"/>
            <w:tcBorders>
              <w:top w:val="single" w:sz="18" w:space="0" w:color="auto"/>
              <w:right w:val="single" w:sz="18" w:space="0" w:color="auto"/>
            </w:tcBorders>
          </w:tcPr>
          <w:p w14:paraId="16BBADC7" w14:textId="77777777" w:rsidR="006039DE" w:rsidRPr="00187F1C" w:rsidRDefault="00B73992" w:rsidP="00F021D1">
            <w:pPr>
              <w:spacing w:before="0" w:after="0" w:line="20" w:lineRule="atLeast"/>
              <w:jc w:val="center"/>
              <w:rPr>
                <w:color w:val="000000" w:themeColor="text1"/>
              </w:rPr>
            </w:pPr>
            <w:r w:rsidRPr="00187F1C">
              <w:rPr>
                <w:color w:val="000000" w:themeColor="text1"/>
              </w:rPr>
              <w:t>1,25</w:t>
            </w:r>
          </w:p>
        </w:tc>
      </w:tr>
      <w:tr w:rsidR="00A425BF" w:rsidRPr="00187F1C" w14:paraId="174484B9" w14:textId="77777777" w:rsidTr="00761827">
        <w:tc>
          <w:tcPr>
            <w:tcW w:w="1537" w:type="dxa"/>
            <w:tcBorders>
              <w:left w:val="single" w:sz="18" w:space="0" w:color="auto"/>
            </w:tcBorders>
          </w:tcPr>
          <w:p w14:paraId="44FE36C6" w14:textId="77777777" w:rsidR="006039DE" w:rsidRPr="00187F1C" w:rsidRDefault="00B73992" w:rsidP="00F021D1">
            <w:pPr>
              <w:spacing w:before="0" w:after="0" w:line="20" w:lineRule="atLeast"/>
              <w:jc w:val="center"/>
              <w:rPr>
                <w:i/>
                <w:iCs/>
                <w:smallCaps/>
                <w:color w:val="000000" w:themeColor="text1"/>
                <w:spacing w:val="5"/>
              </w:rPr>
            </w:pPr>
            <w:r w:rsidRPr="00187F1C">
              <w:rPr>
                <w:color w:val="000000" w:themeColor="text1"/>
              </w:rPr>
              <w:t>200</w:t>
            </w:r>
          </w:p>
        </w:tc>
        <w:tc>
          <w:tcPr>
            <w:tcW w:w="1716" w:type="dxa"/>
          </w:tcPr>
          <w:p w14:paraId="67881515" w14:textId="77777777" w:rsidR="006039DE" w:rsidRPr="00187F1C" w:rsidRDefault="00B73992" w:rsidP="00F021D1">
            <w:pPr>
              <w:spacing w:before="0" w:after="0" w:line="20" w:lineRule="atLeast"/>
              <w:jc w:val="center"/>
              <w:rPr>
                <w:i/>
                <w:iCs/>
                <w:smallCaps/>
                <w:color w:val="000000" w:themeColor="text1"/>
                <w:spacing w:val="5"/>
              </w:rPr>
            </w:pPr>
            <w:r w:rsidRPr="00187F1C">
              <w:rPr>
                <w:color w:val="000000" w:themeColor="text1"/>
              </w:rPr>
              <w:t>0,50</w:t>
            </w:r>
          </w:p>
        </w:tc>
        <w:tc>
          <w:tcPr>
            <w:tcW w:w="1686" w:type="dxa"/>
            <w:tcBorders>
              <w:right w:val="single" w:sz="18" w:space="0" w:color="auto"/>
            </w:tcBorders>
          </w:tcPr>
          <w:p w14:paraId="6A9DA795" w14:textId="77777777" w:rsidR="006039DE" w:rsidRPr="00187F1C" w:rsidRDefault="00B73992" w:rsidP="00F021D1">
            <w:pPr>
              <w:spacing w:before="0" w:after="0" w:line="20" w:lineRule="atLeast"/>
              <w:jc w:val="center"/>
              <w:rPr>
                <w:i/>
                <w:iCs/>
                <w:smallCaps/>
                <w:color w:val="000000" w:themeColor="text1"/>
                <w:spacing w:val="5"/>
              </w:rPr>
            </w:pPr>
            <w:r w:rsidRPr="00187F1C">
              <w:rPr>
                <w:color w:val="000000" w:themeColor="text1"/>
              </w:rPr>
              <w:t>2,04</w:t>
            </w:r>
          </w:p>
        </w:tc>
        <w:tc>
          <w:tcPr>
            <w:tcW w:w="1275" w:type="dxa"/>
            <w:tcBorders>
              <w:left w:val="single" w:sz="18" w:space="0" w:color="auto"/>
            </w:tcBorders>
          </w:tcPr>
          <w:p w14:paraId="3D3300FB" w14:textId="77777777" w:rsidR="006039DE" w:rsidRPr="00187F1C" w:rsidRDefault="00B73992" w:rsidP="00F021D1">
            <w:pPr>
              <w:spacing w:before="0" w:after="0" w:line="20" w:lineRule="atLeast"/>
              <w:jc w:val="center"/>
              <w:rPr>
                <w:i/>
                <w:iCs/>
                <w:smallCaps/>
                <w:color w:val="000000" w:themeColor="text1"/>
                <w:spacing w:val="5"/>
              </w:rPr>
            </w:pPr>
            <w:r w:rsidRPr="00187F1C">
              <w:rPr>
                <w:color w:val="000000" w:themeColor="text1"/>
              </w:rPr>
              <w:t>1200</w:t>
            </w:r>
          </w:p>
        </w:tc>
        <w:tc>
          <w:tcPr>
            <w:tcW w:w="1503" w:type="dxa"/>
          </w:tcPr>
          <w:p w14:paraId="68B96EB4" w14:textId="77777777" w:rsidR="006039DE" w:rsidRPr="00187F1C" w:rsidRDefault="00B73992" w:rsidP="00F021D1">
            <w:pPr>
              <w:spacing w:before="0" w:after="0" w:line="20" w:lineRule="atLeast"/>
              <w:jc w:val="center"/>
              <w:rPr>
                <w:b/>
                <w:i/>
                <w:iCs/>
                <w:smallCaps/>
                <w:color w:val="000000" w:themeColor="text1"/>
                <w:spacing w:val="5"/>
              </w:rPr>
            </w:pPr>
            <w:r w:rsidRPr="00187F1C">
              <w:rPr>
                <w:color w:val="000000" w:themeColor="text1"/>
              </w:rPr>
              <w:t>1,24</w:t>
            </w:r>
          </w:p>
        </w:tc>
        <w:tc>
          <w:tcPr>
            <w:tcW w:w="1347" w:type="dxa"/>
            <w:tcBorders>
              <w:right w:val="single" w:sz="18" w:space="0" w:color="auto"/>
            </w:tcBorders>
          </w:tcPr>
          <w:p w14:paraId="2CD8E135" w14:textId="77777777" w:rsidR="006039DE" w:rsidRPr="00187F1C" w:rsidRDefault="00B73992" w:rsidP="00F021D1">
            <w:pPr>
              <w:spacing w:before="0" w:after="0" w:line="20" w:lineRule="atLeast"/>
              <w:jc w:val="center"/>
              <w:rPr>
                <w:b/>
                <w:i/>
                <w:iCs/>
                <w:smallCaps/>
                <w:color w:val="000000" w:themeColor="text1"/>
                <w:spacing w:val="5"/>
              </w:rPr>
            </w:pPr>
            <w:r w:rsidRPr="00187F1C">
              <w:rPr>
                <w:color w:val="000000" w:themeColor="text1"/>
              </w:rPr>
              <w:t>1,24</w:t>
            </w:r>
          </w:p>
        </w:tc>
      </w:tr>
      <w:tr w:rsidR="00A425BF" w:rsidRPr="00187F1C" w14:paraId="1ACD59D6" w14:textId="77777777" w:rsidTr="00761827">
        <w:tc>
          <w:tcPr>
            <w:tcW w:w="1537" w:type="dxa"/>
            <w:tcBorders>
              <w:left w:val="single" w:sz="18" w:space="0" w:color="auto"/>
            </w:tcBorders>
          </w:tcPr>
          <w:p w14:paraId="3AA47836" w14:textId="77777777" w:rsidR="006039DE" w:rsidRPr="00187F1C" w:rsidRDefault="00B73992" w:rsidP="00F021D1">
            <w:pPr>
              <w:spacing w:before="0" w:after="0" w:line="20" w:lineRule="atLeast"/>
              <w:jc w:val="center"/>
              <w:rPr>
                <w:color w:val="000000" w:themeColor="text1"/>
              </w:rPr>
            </w:pPr>
            <w:r w:rsidRPr="00187F1C">
              <w:rPr>
                <w:color w:val="000000" w:themeColor="text1"/>
              </w:rPr>
              <w:t>250</w:t>
            </w:r>
          </w:p>
        </w:tc>
        <w:tc>
          <w:tcPr>
            <w:tcW w:w="1716" w:type="dxa"/>
          </w:tcPr>
          <w:p w14:paraId="52A482A3" w14:textId="77777777" w:rsidR="006039DE" w:rsidRPr="00187F1C" w:rsidRDefault="00B73992" w:rsidP="00F021D1">
            <w:pPr>
              <w:spacing w:before="0" w:after="0" w:line="20" w:lineRule="atLeast"/>
              <w:jc w:val="center"/>
              <w:rPr>
                <w:color w:val="000000" w:themeColor="text1"/>
              </w:rPr>
            </w:pPr>
            <w:r w:rsidRPr="00187F1C">
              <w:rPr>
                <w:color w:val="000000" w:themeColor="text1"/>
              </w:rPr>
              <w:t>0,52</w:t>
            </w:r>
          </w:p>
        </w:tc>
        <w:tc>
          <w:tcPr>
            <w:tcW w:w="1686" w:type="dxa"/>
            <w:tcBorders>
              <w:right w:val="single" w:sz="18" w:space="0" w:color="auto"/>
            </w:tcBorders>
          </w:tcPr>
          <w:p w14:paraId="0C348AF3" w14:textId="77777777" w:rsidR="006039DE" w:rsidRPr="00187F1C" w:rsidRDefault="00B73992" w:rsidP="00F021D1">
            <w:pPr>
              <w:spacing w:before="0" w:after="0" w:line="20" w:lineRule="atLeast"/>
              <w:jc w:val="center"/>
              <w:rPr>
                <w:color w:val="000000" w:themeColor="text1"/>
              </w:rPr>
            </w:pPr>
            <w:r w:rsidRPr="00187F1C">
              <w:rPr>
                <w:color w:val="000000" w:themeColor="text1"/>
              </w:rPr>
              <w:t>1,63</w:t>
            </w:r>
          </w:p>
        </w:tc>
        <w:tc>
          <w:tcPr>
            <w:tcW w:w="1275" w:type="dxa"/>
            <w:tcBorders>
              <w:left w:val="single" w:sz="18" w:space="0" w:color="auto"/>
            </w:tcBorders>
          </w:tcPr>
          <w:p w14:paraId="56C336B0" w14:textId="77777777" w:rsidR="006039DE" w:rsidRPr="00187F1C" w:rsidRDefault="00B73992" w:rsidP="00F021D1">
            <w:pPr>
              <w:spacing w:before="0" w:after="0" w:line="20" w:lineRule="atLeast"/>
              <w:jc w:val="center"/>
              <w:rPr>
                <w:color w:val="000000" w:themeColor="text1"/>
              </w:rPr>
            </w:pPr>
            <w:r w:rsidRPr="00187F1C">
              <w:rPr>
                <w:color w:val="000000" w:themeColor="text1"/>
              </w:rPr>
              <w:t>1300</w:t>
            </w:r>
          </w:p>
        </w:tc>
        <w:tc>
          <w:tcPr>
            <w:tcW w:w="1503" w:type="dxa"/>
          </w:tcPr>
          <w:p w14:paraId="1A15D070" w14:textId="77777777" w:rsidR="006039DE" w:rsidRPr="00187F1C" w:rsidRDefault="00B73992" w:rsidP="00F021D1">
            <w:pPr>
              <w:spacing w:before="0" w:after="0" w:line="20" w:lineRule="atLeast"/>
              <w:jc w:val="center"/>
              <w:rPr>
                <w:color w:val="000000" w:themeColor="text1"/>
              </w:rPr>
            </w:pPr>
            <w:r w:rsidRPr="00187F1C">
              <w:rPr>
                <w:color w:val="000000" w:themeColor="text1"/>
              </w:rPr>
              <w:t>1,28</w:t>
            </w:r>
          </w:p>
        </w:tc>
        <w:tc>
          <w:tcPr>
            <w:tcW w:w="1347" w:type="dxa"/>
            <w:tcBorders>
              <w:right w:val="single" w:sz="18" w:space="0" w:color="auto"/>
            </w:tcBorders>
          </w:tcPr>
          <w:p w14:paraId="51EA0BA3" w14:textId="77777777" w:rsidR="006039DE" w:rsidRPr="00187F1C" w:rsidRDefault="00B73992" w:rsidP="00F021D1">
            <w:pPr>
              <w:spacing w:before="0" w:after="0" w:line="20" w:lineRule="atLeast"/>
              <w:jc w:val="center"/>
              <w:rPr>
                <w:color w:val="000000" w:themeColor="text1"/>
              </w:rPr>
            </w:pPr>
            <w:r w:rsidRPr="00187F1C">
              <w:rPr>
                <w:color w:val="000000" w:themeColor="text1"/>
              </w:rPr>
              <w:t>1,22</w:t>
            </w:r>
          </w:p>
        </w:tc>
      </w:tr>
      <w:tr w:rsidR="00A425BF" w:rsidRPr="00187F1C" w14:paraId="128F9242" w14:textId="77777777" w:rsidTr="00761827">
        <w:tc>
          <w:tcPr>
            <w:tcW w:w="1537" w:type="dxa"/>
            <w:tcBorders>
              <w:left w:val="single" w:sz="18" w:space="0" w:color="auto"/>
            </w:tcBorders>
          </w:tcPr>
          <w:p w14:paraId="52FC369D" w14:textId="77777777" w:rsidR="006039DE" w:rsidRPr="00187F1C" w:rsidRDefault="00B73992" w:rsidP="00F021D1">
            <w:pPr>
              <w:spacing w:before="0" w:after="0" w:line="20" w:lineRule="atLeast"/>
              <w:jc w:val="center"/>
              <w:rPr>
                <w:color w:val="000000" w:themeColor="text1"/>
              </w:rPr>
            </w:pPr>
            <w:r w:rsidRPr="00187F1C">
              <w:rPr>
                <w:color w:val="000000" w:themeColor="text1"/>
              </w:rPr>
              <w:t>300</w:t>
            </w:r>
          </w:p>
        </w:tc>
        <w:tc>
          <w:tcPr>
            <w:tcW w:w="1716" w:type="dxa"/>
          </w:tcPr>
          <w:p w14:paraId="30C81701" w14:textId="77777777" w:rsidR="006039DE" w:rsidRPr="00187F1C" w:rsidRDefault="00B73992" w:rsidP="00F021D1">
            <w:pPr>
              <w:spacing w:before="0" w:after="0" w:line="20" w:lineRule="atLeast"/>
              <w:jc w:val="center"/>
              <w:rPr>
                <w:color w:val="000000" w:themeColor="text1"/>
              </w:rPr>
            </w:pPr>
            <w:r w:rsidRPr="00187F1C">
              <w:rPr>
                <w:color w:val="000000" w:themeColor="text1"/>
              </w:rPr>
              <w:t>0,56</w:t>
            </w:r>
          </w:p>
        </w:tc>
        <w:tc>
          <w:tcPr>
            <w:tcW w:w="1686" w:type="dxa"/>
            <w:tcBorders>
              <w:right w:val="single" w:sz="18" w:space="0" w:color="auto"/>
            </w:tcBorders>
          </w:tcPr>
          <w:p w14:paraId="07273F68" w14:textId="77777777" w:rsidR="006039DE" w:rsidRPr="00187F1C" w:rsidRDefault="00B73992" w:rsidP="00F021D1">
            <w:pPr>
              <w:spacing w:before="0" w:after="0" w:line="20" w:lineRule="atLeast"/>
              <w:jc w:val="center"/>
              <w:rPr>
                <w:color w:val="000000" w:themeColor="text1"/>
              </w:rPr>
            </w:pPr>
            <w:r w:rsidRPr="00187F1C">
              <w:rPr>
                <w:color w:val="000000" w:themeColor="text1"/>
              </w:rPr>
              <w:t>1,51</w:t>
            </w:r>
          </w:p>
        </w:tc>
        <w:tc>
          <w:tcPr>
            <w:tcW w:w="1275" w:type="dxa"/>
            <w:tcBorders>
              <w:left w:val="single" w:sz="18" w:space="0" w:color="auto"/>
            </w:tcBorders>
          </w:tcPr>
          <w:p w14:paraId="07B83B8C" w14:textId="77777777" w:rsidR="006039DE" w:rsidRPr="00187F1C" w:rsidRDefault="00B73992" w:rsidP="00F021D1">
            <w:pPr>
              <w:spacing w:before="0" w:after="0" w:line="20" w:lineRule="atLeast"/>
              <w:jc w:val="center"/>
              <w:rPr>
                <w:color w:val="000000" w:themeColor="text1"/>
              </w:rPr>
            </w:pPr>
            <w:r w:rsidRPr="00187F1C">
              <w:rPr>
                <w:color w:val="000000" w:themeColor="text1"/>
              </w:rPr>
              <w:t>1400</w:t>
            </w:r>
          </w:p>
        </w:tc>
        <w:tc>
          <w:tcPr>
            <w:tcW w:w="1503" w:type="dxa"/>
          </w:tcPr>
          <w:p w14:paraId="41D11744" w14:textId="77777777" w:rsidR="006039DE" w:rsidRPr="00187F1C" w:rsidRDefault="00B73992" w:rsidP="00F021D1">
            <w:pPr>
              <w:spacing w:before="0" w:after="0" w:line="20" w:lineRule="atLeast"/>
              <w:jc w:val="center"/>
              <w:rPr>
                <w:color w:val="000000" w:themeColor="text1"/>
              </w:rPr>
            </w:pPr>
            <w:r w:rsidRPr="00187F1C">
              <w:rPr>
                <w:color w:val="000000" w:themeColor="text1"/>
              </w:rPr>
              <w:t>1,34</w:t>
            </w:r>
          </w:p>
        </w:tc>
        <w:tc>
          <w:tcPr>
            <w:tcW w:w="1347" w:type="dxa"/>
            <w:tcBorders>
              <w:right w:val="single" w:sz="18" w:space="0" w:color="auto"/>
            </w:tcBorders>
          </w:tcPr>
          <w:p w14:paraId="0D766865" w14:textId="77777777" w:rsidR="006039DE" w:rsidRPr="00187F1C" w:rsidRDefault="00B73992" w:rsidP="00F021D1">
            <w:pPr>
              <w:spacing w:before="0" w:after="0" w:line="20" w:lineRule="atLeast"/>
              <w:jc w:val="center"/>
              <w:rPr>
                <w:color w:val="000000" w:themeColor="text1"/>
              </w:rPr>
            </w:pPr>
            <w:r w:rsidRPr="00187F1C">
              <w:rPr>
                <w:color w:val="000000" w:themeColor="text1"/>
              </w:rPr>
              <w:t>1,20</w:t>
            </w:r>
          </w:p>
        </w:tc>
      </w:tr>
      <w:tr w:rsidR="00A425BF" w:rsidRPr="00187F1C" w14:paraId="0B4B0550" w14:textId="77777777" w:rsidTr="00761827">
        <w:tc>
          <w:tcPr>
            <w:tcW w:w="1537" w:type="dxa"/>
            <w:tcBorders>
              <w:left w:val="single" w:sz="18" w:space="0" w:color="auto"/>
            </w:tcBorders>
          </w:tcPr>
          <w:p w14:paraId="28EA9DDC" w14:textId="77777777" w:rsidR="006039DE" w:rsidRPr="00187F1C" w:rsidRDefault="00B73992" w:rsidP="00F021D1">
            <w:pPr>
              <w:spacing w:before="0" w:after="0" w:line="20" w:lineRule="atLeast"/>
              <w:jc w:val="center"/>
              <w:rPr>
                <w:color w:val="000000" w:themeColor="text1"/>
              </w:rPr>
            </w:pPr>
            <w:r w:rsidRPr="00187F1C">
              <w:rPr>
                <w:color w:val="000000" w:themeColor="text1"/>
              </w:rPr>
              <w:t>350</w:t>
            </w:r>
          </w:p>
        </w:tc>
        <w:tc>
          <w:tcPr>
            <w:tcW w:w="1716" w:type="dxa"/>
          </w:tcPr>
          <w:p w14:paraId="4BB6B705" w14:textId="77777777" w:rsidR="006039DE" w:rsidRPr="00187F1C" w:rsidRDefault="00B73992" w:rsidP="00F021D1">
            <w:pPr>
              <w:spacing w:before="0" w:after="0" w:line="20" w:lineRule="atLeast"/>
              <w:jc w:val="center"/>
              <w:rPr>
                <w:color w:val="000000" w:themeColor="text1"/>
              </w:rPr>
            </w:pPr>
            <w:r w:rsidRPr="00187F1C">
              <w:rPr>
                <w:color w:val="000000" w:themeColor="text1"/>
              </w:rPr>
              <w:t>0,62</w:t>
            </w:r>
          </w:p>
        </w:tc>
        <w:tc>
          <w:tcPr>
            <w:tcW w:w="1686" w:type="dxa"/>
            <w:tcBorders>
              <w:right w:val="single" w:sz="18" w:space="0" w:color="auto"/>
            </w:tcBorders>
          </w:tcPr>
          <w:p w14:paraId="3B981A33" w14:textId="77777777" w:rsidR="006039DE" w:rsidRPr="00187F1C" w:rsidRDefault="00B73992" w:rsidP="00F021D1">
            <w:pPr>
              <w:spacing w:before="0" w:after="0" w:line="20" w:lineRule="atLeast"/>
              <w:jc w:val="center"/>
              <w:rPr>
                <w:color w:val="000000" w:themeColor="text1"/>
              </w:rPr>
            </w:pPr>
            <w:r w:rsidRPr="00187F1C">
              <w:rPr>
                <w:color w:val="000000" w:themeColor="text1"/>
              </w:rPr>
              <w:t>1,48</w:t>
            </w:r>
          </w:p>
        </w:tc>
        <w:tc>
          <w:tcPr>
            <w:tcW w:w="1275" w:type="dxa"/>
            <w:tcBorders>
              <w:left w:val="single" w:sz="18" w:space="0" w:color="auto"/>
            </w:tcBorders>
          </w:tcPr>
          <w:p w14:paraId="5531F922" w14:textId="77777777" w:rsidR="006039DE" w:rsidRPr="00187F1C" w:rsidRDefault="00B73992" w:rsidP="00F021D1">
            <w:pPr>
              <w:spacing w:before="0" w:after="0" w:line="20" w:lineRule="atLeast"/>
              <w:jc w:val="center"/>
              <w:rPr>
                <w:color w:val="000000" w:themeColor="text1"/>
              </w:rPr>
            </w:pPr>
            <w:r w:rsidRPr="00187F1C">
              <w:rPr>
                <w:color w:val="000000" w:themeColor="text1"/>
              </w:rPr>
              <w:t>1500</w:t>
            </w:r>
          </w:p>
        </w:tc>
        <w:tc>
          <w:tcPr>
            <w:tcW w:w="1503" w:type="dxa"/>
          </w:tcPr>
          <w:p w14:paraId="792F68B0" w14:textId="77777777" w:rsidR="006039DE" w:rsidRPr="00187F1C" w:rsidRDefault="00B73992" w:rsidP="00F021D1">
            <w:pPr>
              <w:spacing w:before="0" w:after="0" w:line="20" w:lineRule="atLeast"/>
              <w:jc w:val="center"/>
              <w:rPr>
                <w:color w:val="000000" w:themeColor="text1"/>
              </w:rPr>
            </w:pPr>
            <w:r w:rsidRPr="00187F1C">
              <w:rPr>
                <w:color w:val="000000" w:themeColor="text1"/>
              </w:rPr>
              <w:t>1,39</w:t>
            </w:r>
          </w:p>
        </w:tc>
        <w:tc>
          <w:tcPr>
            <w:tcW w:w="1347" w:type="dxa"/>
            <w:tcBorders>
              <w:right w:val="single" w:sz="18" w:space="0" w:color="auto"/>
            </w:tcBorders>
          </w:tcPr>
          <w:p w14:paraId="2AD011E3" w14:textId="77777777" w:rsidR="006039DE" w:rsidRPr="00187F1C" w:rsidRDefault="00B73992" w:rsidP="00F021D1">
            <w:pPr>
              <w:spacing w:before="0" w:after="0" w:line="20" w:lineRule="atLeast"/>
              <w:jc w:val="center"/>
              <w:rPr>
                <w:color w:val="000000" w:themeColor="text1"/>
              </w:rPr>
            </w:pPr>
            <w:r w:rsidRPr="00187F1C">
              <w:rPr>
                <w:color w:val="000000" w:themeColor="text1"/>
              </w:rPr>
              <w:t>1,19</w:t>
            </w:r>
          </w:p>
        </w:tc>
      </w:tr>
      <w:tr w:rsidR="00A425BF" w:rsidRPr="00187F1C" w14:paraId="1FAF22F5" w14:textId="77777777" w:rsidTr="00761827">
        <w:tc>
          <w:tcPr>
            <w:tcW w:w="1537" w:type="dxa"/>
            <w:tcBorders>
              <w:left w:val="single" w:sz="18" w:space="0" w:color="auto"/>
            </w:tcBorders>
          </w:tcPr>
          <w:p w14:paraId="58178B5A" w14:textId="77777777" w:rsidR="006039DE" w:rsidRPr="00187F1C" w:rsidRDefault="00B73992" w:rsidP="00F021D1">
            <w:pPr>
              <w:spacing w:before="0" w:after="0" w:line="20" w:lineRule="atLeast"/>
              <w:jc w:val="center"/>
              <w:rPr>
                <w:color w:val="000000" w:themeColor="text1"/>
              </w:rPr>
            </w:pPr>
            <w:r w:rsidRPr="00187F1C">
              <w:rPr>
                <w:color w:val="000000" w:themeColor="text1"/>
              </w:rPr>
              <w:t>400</w:t>
            </w:r>
          </w:p>
        </w:tc>
        <w:tc>
          <w:tcPr>
            <w:tcW w:w="1716" w:type="dxa"/>
          </w:tcPr>
          <w:p w14:paraId="1A49EBDE" w14:textId="77777777" w:rsidR="006039DE" w:rsidRPr="00187F1C" w:rsidRDefault="00B73992" w:rsidP="00F021D1">
            <w:pPr>
              <w:spacing w:before="0" w:after="0" w:line="20" w:lineRule="atLeast"/>
              <w:jc w:val="center"/>
              <w:rPr>
                <w:color w:val="000000" w:themeColor="text1"/>
              </w:rPr>
            </w:pPr>
            <w:r w:rsidRPr="00187F1C">
              <w:rPr>
                <w:color w:val="000000" w:themeColor="text1"/>
              </w:rPr>
              <w:t>0,67</w:t>
            </w:r>
          </w:p>
        </w:tc>
        <w:tc>
          <w:tcPr>
            <w:tcW w:w="1686" w:type="dxa"/>
            <w:tcBorders>
              <w:right w:val="single" w:sz="18" w:space="0" w:color="auto"/>
            </w:tcBorders>
          </w:tcPr>
          <w:p w14:paraId="20EA53E8" w14:textId="77777777" w:rsidR="006039DE" w:rsidRPr="00187F1C" w:rsidRDefault="00B73992" w:rsidP="00F021D1">
            <w:pPr>
              <w:spacing w:before="0" w:after="0" w:line="20" w:lineRule="atLeast"/>
              <w:jc w:val="center"/>
              <w:rPr>
                <w:color w:val="000000" w:themeColor="text1"/>
              </w:rPr>
            </w:pPr>
            <w:r w:rsidRPr="00187F1C">
              <w:rPr>
                <w:color w:val="000000" w:themeColor="text1"/>
              </w:rPr>
              <w:t>1,45</w:t>
            </w:r>
          </w:p>
        </w:tc>
        <w:tc>
          <w:tcPr>
            <w:tcW w:w="1275" w:type="dxa"/>
            <w:tcBorders>
              <w:left w:val="single" w:sz="18" w:space="0" w:color="auto"/>
            </w:tcBorders>
          </w:tcPr>
          <w:p w14:paraId="58A19DDB" w14:textId="77777777" w:rsidR="006039DE" w:rsidRPr="00187F1C" w:rsidRDefault="00B73992" w:rsidP="00F021D1">
            <w:pPr>
              <w:spacing w:before="0" w:after="0" w:line="20" w:lineRule="atLeast"/>
              <w:jc w:val="center"/>
              <w:rPr>
                <w:color w:val="000000" w:themeColor="text1"/>
              </w:rPr>
            </w:pPr>
            <w:r w:rsidRPr="00187F1C">
              <w:rPr>
                <w:color w:val="000000" w:themeColor="text1"/>
              </w:rPr>
              <w:t>1600</w:t>
            </w:r>
          </w:p>
        </w:tc>
        <w:tc>
          <w:tcPr>
            <w:tcW w:w="1503" w:type="dxa"/>
          </w:tcPr>
          <w:p w14:paraId="4B31CBB3" w14:textId="77777777" w:rsidR="006039DE" w:rsidRPr="00187F1C" w:rsidRDefault="00B73992" w:rsidP="00F021D1">
            <w:pPr>
              <w:spacing w:before="0" w:after="0" w:line="20" w:lineRule="atLeast"/>
              <w:jc w:val="center"/>
              <w:rPr>
                <w:color w:val="000000" w:themeColor="text1"/>
              </w:rPr>
            </w:pPr>
            <w:r w:rsidRPr="00187F1C">
              <w:rPr>
                <w:color w:val="000000" w:themeColor="text1"/>
              </w:rPr>
              <w:t>1,44</w:t>
            </w:r>
          </w:p>
        </w:tc>
        <w:tc>
          <w:tcPr>
            <w:tcW w:w="1347" w:type="dxa"/>
            <w:tcBorders>
              <w:right w:val="single" w:sz="18" w:space="0" w:color="auto"/>
            </w:tcBorders>
          </w:tcPr>
          <w:p w14:paraId="50607681" w14:textId="77777777" w:rsidR="006039DE" w:rsidRPr="00187F1C" w:rsidRDefault="00B73992" w:rsidP="00F021D1">
            <w:pPr>
              <w:spacing w:before="0" w:after="0" w:line="20" w:lineRule="atLeast"/>
              <w:jc w:val="center"/>
              <w:rPr>
                <w:color w:val="000000" w:themeColor="text1"/>
              </w:rPr>
            </w:pPr>
            <w:r w:rsidRPr="00187F1C">
              <w:rPr>
                <w:color w:val="000000" w:themeColor="text1"/>
              </w:rPr>
              <w:t>1,18</w:t>
            </w:r>
          </w:p>
        </w:tc>
      </w:tr>
      <w:tr w:rsidR="00A425BF" w:rsidRPr="00187F1C" w14:paraId="3B6A4234" w14:textId="77777777" w:rsidTr="00761827">
        <w:tc>
          <w:tcPr>
            <w:tcW w:w="1537" w:type="dxa"/>
            <w:tcBorders>
              <w:left w:val="single" w:sz="18" w:space="0" w:color="auto"/>
            </w:tcBorders>
          </w:tcPr>
          <w:p w14:paraId="1CDCE0A8" w14:textId="77777777" w:rsidR="006039DE" w:rsidRPr="00187F1C" w:rsidRDefault="00B73992" w:rsidP="00F021D1">
            <w:pPr>
              <w:spacing w:before="0" w:after="0" w:line="20" w:lineRule="atLeast"/>
              <w:jc w:val="center"/>
              <w:rPr>
                <w:color w:val="000000" w:themeColor="text1"/>
              </w:rPr>
            </w:pPr>
            <w:r w:rsidRPr="00187F1C">
              <w:rPr>
                <w:color w:val="000000" w:themeColor="text1"/>
              </w:rPr>
              <w:t>450</w:t>
            </w:r>
          </w:p>
        </w:tc>
        <w:tc>
          <w:tcPr>
            <w:tcW w:w="1716" w:type="dxa"/>
          </w:tcPr>
          <w:p w14:paraId="60A343BA" w14:textId="77777777" w:rsidR="006039DE" w:rsidRPr="00187F1C" w:rsidRDefault="00B73992" w:rsidP="00F021D1">
            <w:pPr>
              <w:spacing w:before="0" w:after="0" w:line="20" w:lineRule="atLeast"/>
              <w:jc w:val="center"/>
              <w:rPr>
                <w:color w:val="000000" w:themeColor="text1"/>
              </w:rPr>
            </w:pPr>
            <w:r w:rsidRPr="00187F1C">
              <w:rPr>
                <w:color w:val="000000" w:themeColor="text1"/>
              </w:rPr>
              <w:t>0,72</w:t>
            </w:r>
          </w:p>
        </w:tc>
        <w:tc>
          <w:tcPr>
            <w:tcW w:w="1686" w:type="dxa"/>
            <w:tcBorders>
              <w:right w:val="single" w:sz="18" w:space="0" w:color="auto"/>
            </w:tcBorders>
          </w:tcPr>
          <w:p w14:paraId="726A2756" w14:textId="77777777" w:rsidR="006039DE" w:rsidRPr="00187F1C" w:rsidRDefault="00B73992" w:rsidP="00F021D1">
            <w:pPr>
              <w:spacing w:before="0" w:after="0" w:line="20" w:lineRule="atLeast"/>
              <w:jc w:val="center"/>
              <w:rPr>
                <w:color w:val="000000" w:themeColor="text1"/>
              </w:rPr>
            </w:pPr>
            <w:r w:rsidRPr="00187F1C">
              <w:rPr>
                <w:color w:val="000000" w:themeColor="text1"/>
              </w:rPr>
              <w:t>1,42</w:t>
            </w:r>
          </w:p>
        </w:tc>
        <w:tc>
          <w:tcPr>
            <w:tcW w:w="1275" w:type="dxa"/>
            <w:tcBorders>
              <w:left w:val="single" w:sz="18" w:space="0" w:color="auto"/>
            </w:tcBorders>
          </w:tcPr>
          <w:p w14:paraId="6D73F63D" w14:textId="77777777" w:rsidR="006039DE" w:rsidRPr="00187F1C" w:rsidRDefault="00B73992" w:rsidP="00F021D1">
            <w:pPr>
              <w:spacing w:before="0" w:after="0" w:line="20" w:lineRule="atLeast"/>
              <w:jc w:val="center"/>
              <w:rPr>
                <w:color w:val="000000" w:themeColor="text1"/>
              </w:rPr>
            </w:pPr>
            <w:r w:rsidRPr="00187F1C">
              <w:rPr>
                <w:color w:val="000000" w:themeColor="text1"/>
              </w:rPr>
              <w:t>1800</w:t>
            </w:r>
          </w:p>
        </w:tc>
        <w:tc>
          <w:tcPr>
            <w:tcW w:w="1503" w:type="dxa"/>
          </w:tcPr>
          <w:p w14:paraId="14BA86DC" w14:textId="77777777" w:rsidR="006039DE" w:rsidRPr="00187F1C" w:rsidRDefault="00B73992" w:rsidP="00F021D1">
            <w:pPr>
              <w:spacing w:before="0" w:after="0" w:line="20" w:lineRule="atLeast"/>
              <w:jc w:val="center"/>
              <w:rPr>
                <w:color w:val="000000" w:themeColor="text1"/>
              </w:rPr>
            </w:pPr>
            <w:r w:rsidRPr="00187F1C">
              <w:rPr>
                <w:color w:val="000000" w:themeColor="text1"/>
              </w:rPr>
              <w:t>1,54</w:t>
            </w:r>
          </w:p>
        </w:tc>
        <w:tc>
          <w:tcPr>
            <w:tcW w:w="1347" w:type="dxa"/>
            <w:tcBorders>
              <w:right w:val="single" w:sz="18" w:space="0" w:color="auto"/>
            </w:tcBorders>
          </w:tcPr>
          <w:p w14:paraId="52D473C6" w14:textId="77777777" w:rsidR="006039DE" w:rsidRPr="00187F1C" w:rsidRDefault="00B73992" w:rsidP="00F021D1">
            <w:pPr>
              <w:spacing w:before="0" w:after="0" w:line="20" w:lineRule="atLeast"/>
              <w:jc w:val="center"/>
              <w:rPr>
                <w:color w:val="000000" w:themeColor="text1"/>
              </w:rPr>
            </w:pPr>
            <w:r w:rsidRPr="00187F1C">
              <w:rPr>
                <w:color w:val="000000" w:themeColor="text1"/>
              </w:rPr>
              <w:t>1,16</w:t>
            </w:r>
          </w:p>
        </w:tc>
      </w:tr>
      <w:tr w:rsidR="00A425BF" w:rsidRPr="00187F1C" w14:paraId="1F370669" w14:textId="77777777" w:rsidTr="00761827">
        <w:tc>
          <w:tcPr>
            <w:tcW w:w="1537" w:type="dxa"/>
            <w:tcBorders>
              <w:left w:val="single" w:sz="18" w:space="0" w:color="auto"/>
            </w:tcBorders>
          </w:tcPr>
          <w:p w14:paraId="767AA578" w14:textId="77777777" w:rsidR="006039DE" w:rsidRPr="00187F1C" w:rsidRDefault="00B73992" w:rsidP="00F021D1">
            <w:pPr>
              <w:spacing w:before="0" w:after="0" w:line="20" w:lineRule="atLeast"/>
              <w:jc w:val="center"/>
              <w:rPr>
                <w:color w:val="000000" w:themeColor="text1"/>
              </w:rPr>
            </w:pPr>
            <w:r w:rsidRPr="00187F1C">
              <w:rPr>
                <w:color w:val="000000" w:themeColor="text1"/>
              </w:rPr>
              <w:t>500</w:t>
            </w:r>
          </w:p>
        </w:tc>
        <w:tc>
          <w:tcPr>
            <w:tcW w:w="1716" w:type="dxa"/>
          </w:tcPr>
          <w:p w14:paraId="5A2AF1F7" w14:textId="77777777" w:rsidR="006039DE" w:rsidRPr="00187F1C" w:rsidRDefault="00B73992" w:rsidP="00F021D1">
            <w:pPr>
              <w:spacing w:before="0" w:after="0" w:line="20" w:lineRule="atLeast"/>
              <w:jc w:val="center"/>
              <w:rPr>
                <w:color w:val="000000" w:themeColor="text1"/>
              </w:rPr>
            </w:pPr>
            <w:r w:rsidRPr="00187F1C">
              <w:rPr>
                <w:color w:val="000000" w:themeColor="text1"/>
              </w:rPr>
              <w:t>0,76</w:t>
            </w:r>
          </w:p>
        </w:tc>
        <w:tc>
          <w:tcPr>
            <w:tcW w:w="1686" w:type="dxa"/>
            <w:tcBorders>
              <w:right w:val="single" w:sz="18" w:space="0" w:color="auto"/>
            </w:tcBorders>
          </w:tcPr>
          <w:p w14:paraId="3C9176DC" w14:textId="77777777" w:rsidR="006039DE" w:rsidRPr="00187F1C" w:rsidRDefault="00B73992" w:rsidP="00F021D1">
            <w:pPr>
              <w:spacing w:before="0" w:after="0" w:line="20" w:lineRule="atLeast"/>
              <w:jc w:val="center"/>
              <w:rPr>
                <w:color w:val="000000" w:themeColor="text1"/>
              </w:rPr>
            </w:pPr>
            <w:r w:rsidRPr="00187F1C">
              <w:rPr>
                <w:color w:val="000000" w:themeColor="text1"/>
              </w:rPr>
              <w:t>1,40</w:t>
            </w:r>
          </w:p>
        </w:tc>
        <w:tc>
          <w:tcPr>
            <w:tcW w:w="1275" w:type="dxa"/>
            <w:tcBorders>
              <w:left w:val="single" w:sz="18" w:space="0" w:color="auto"/>
            </w:tcBorders>
          </w:tcPr>
          <w:p w14:paraId="33899F81" w14:textId="77777777" w:rsidR="006039DE" w:rsidRPr="00187F1C" w:rsidRDefault="00B73992" w:rsidP="00F021D1">
            <w:pPr>
              <w:spacing w:before="0" w:after="0" w:line="20" w:lineRule="atLeast"/>
              <w:jc w:val="center"/>
              <w:rPr>
                <w:color w:val="000000" w:themeColor="text1"/>
              </w:rPr>
            </w:pPr>
            <w:r w:rsidRPr="00187F1C">
              <w:rPr>
                <w:color w:val="000000" w:themeColor="text1"/>
              </w:rPr>
              <w:t>2000</w:t>
            </w:r>
          </w:p>
        </w:tc>
        <w:tc>
          <w:tcPr>
            <w:tcW w:w="1503" w:type="dxa"/>
          </w:tcPr>
          <w:p w14:paraId="41B8D993" w14:textId="77777777" w:rsidR="006039DE" w:rsidRPr="00187F1C" w:rsidRDefault="00B73992" w:rsidP="00F021D1">
            <w:pPr>
              <w:spacing w:before="0" w:after="0" w:line="20" w:lineRule="atLeast"/>
              <w:jc w:val="center"/>
              <w:rPr>
                <w:color w:val="000000" w:themeColor="text1"/>
              </w:rPr>
            </w:pPr>
            <w:r w:rsidRPr="00187F1C">
              <w:rPr>
                <w:color w:val="000000" w:themeColor="text1"/>
              </w:rPr>
              <w:t>1,62</w:t>
            </w:r>
          </w:p>
        </w:tc>
        <w:tc>
          <w:tcPr>
            <w:tcW w:w="1347" w:type="dxa"/>
            <w:tcBorders>
              <w:right w:val="single" w:sz="18" w:space="0" w:color="auto"/>
            </w:tcBorders>
          </w:tcPr>
          <w:p w14:paraId="6B7FC1B4" w14:textId="77777777" w:rsidR="006039DE" w:rsidRPr="00187F1C" w:rsidRDefault="00B73992" w:rsidP="00F021D1">
            <w:pPr>
              <w:spacing w:before="0" w:after="0" w:line="20" w:lineRule="atLeast"/>
              <w:jc w:val="center"/>
              <w:rPr>
                <w:color w:val="000000" w:themeColor="text1"/>
              </w:rPr>
            </w:pPr>
            <w:r w:rsidRPr="00187F1C">
              <w:rPr>
                <w:color w:val="000000" w:themeColor="text1"/>
              </w:rPr>
              <w:t>1,14</w:t>
            </w:r>
          </w:p>
        </w:tc>
      </w:tr>
      <w:tr w:rsidR="00A425BF" w:rsidRPr="00187F1C" w14:paraId="3348C8A4" w14:textId="77777777" w:rsidTr="00761827">
        <w:tc>
          <w:tcPr>
            <w:tcW w:w="1537" w:type="dxa"/>
            <w:tcBorders>
              <w:left w:val="single" w:sz="18" w:space="0" w:color="auto"/>
            </w:tcBorders>
          </w:tcPr>
          <w:p w14:paraId="1CFDB2E7" w14:textId="77777777" w:rsidR="006039DE" w:rsidRPr="00187F1C" w:rsidRDefault="00B73992" w:rsidP="00F021D1">
            <w:pPr>
              <w:spacing w:before="0" w:after="0" w:line="20" w:lineRule="atLeast"/>
              <w:jc w:val="center"/>
              <w:rPr>
                <w:color w:val="000000" w:themeColor="text1"/>
              </w:rPr>
            </w:pPr>
            <w:r w:rsidRPr="00187F1C">
              <w:rPr>
                <w:color w:val="000000" w:themeColor="text1"/>
              </w:rPr>
              <w:t>600</w:t>
            </w:r>
          </w:p>
        </w:tc>
        <w:tc>
          <w:tcPr>
            <w:tcW w:w="1716" w:type="dxa"/>
          </w:tcPr>
          <w:p w14:paraId="4BC509B4" w14:textId="77777777" w:rsidR="006039DE" w:rsidRPr="00187F1C" w:rsidRDefault="00B73992" w:rsidP="00F021D1">
            <w:pPr>
              <w:spacing w:before="0" w:after="0" w:line="20" w:lineRule="atLeast"/>
              <w:jc w:val="center"/>
              <w:rPr>
                <w:color w:val="000000" w:themeColor="text1"/>
              </w:rPr>
            </w:pPr>
            <w:r w:rsidRPr="00187F1C">
              <w:rPr>
                <w:color w:val="000000" w:themeColor="text1"/>
              </w:rPr>
              <w:t>0,84</w:t>
            </w:r>
          </w:p>
        </w:tc>
        <w:tc>
          <w:tcPr>
            <w:tcW w:w="1686" w:type="dxa"/>
            <w:tcBorders>
              <w:right w:val="single" w:sz="18" w:space="0" w:color="auto"/>
            </w:tcBorders>
          </w:tcPr>
          <w:p w14:paraId="61122AA9" w14:textId="77777777" w:rsidR="006039DE" w:rsidRPr="00187F1C" w:rsidRDefault="00B73992" w:rsidP="00F021D1">
            <w:pPr>
              <w:spacing w:before="0" w:after="0" w:line="20" w:lineRule="atLeast"/>
              <w:jc w:val="center"/>
              <w:rPr>
                <w:color w:val="000000" w:themeColor="text1"/>
              </w:rPr>
            </w:pPr>
            <w:r w:rsidRPr="00187F1C">
              <w:rPr>
                <w:color w:val="000000" w:themeColor="text1"/>
              </w:rPr>
              <w:t>1,37</w:t>
            </w:r>
          </w:p>
        </w:tc>
        <w:tc>
          <w:tcPr>
            <w:tcW w:w="1275" w:type="dxa"/>
            <w:tcBorders>
              <w:left w:val="single" w:sz="18" w:space="0" w:color="auto"/>
            </w:tcBorders>
          </w:tcPr>
          <w:p w14:paraId="10FB814B" w14:textId="77777777" w:rsidR="006039DE" w:rsidRPr="00187F1C" w:rsidRDefault="00B73992" w:rsidP="00F021D1">
            <w:pPr>
              <w:spacing w:before="0" w:after="0" w:line="20" w:lineRule="atLeast"/>
              <w:jc w:val="center"/>
              <w:rPr>
                <w:color w:val="000000" w:themeColor="text1"/>
              </w:rPr>
            </w:pPr>
            <w:r w:rsidRPr="00187F1C">
              <w:rPr>
                <w:color w:val="000000" w:themeColor="text1"/>
              </w:rPr>
              <w:t>2200</w:t>
            </w:r>
          </w:p>
        </w:tc>
        <w:tc>
          <w:tcPr>
            <w:tcW w:w="1503" w:type="dxa"/>
          </w:tcPr>
          <w:p w14:paraId="1B9BE34E" w14:textId="77777777" w:rsidR="006039DE" w:rsidRPr="00187F1C" w:rsidRDefault="00B73992" w:rsidP="00F021D1">
            <w:pPr>
              <w:spacing w:before="0" w:after="0" w:line="20" w:lineRule="atLeast"/>
              <w:jc w:val="center"/>
              <w:rPr>
                <w:color w:val="000000" w:themeColor="text1"/>
              </w:rPr>
            </w:pPr>
            <w:r w:rsidRPr="00187F1C">
              <w:rPr>
                <w:color w:val="000000" w:themeColor="text1"/>
              </w:rPr>
              <w:t>1,72</w:t>
            </w:r>
          </w:p>
        </w:tc>
        <w:tc>
          <w:tcPr>
            <w:tcW w:w="1347" w:type="dxa"/>
            <w:tcBorders>
              <w:right w:val="single" w:sz="18" w:space="0" w:color="auto"/>
            </w:tcBorders>
          </w:tcPr>
          <w:p w14:paraId="466BDEA2" w14:textId="77777777" w:rsidR="006039DE" w:rsidRPr="00187F1C" w:rsidRDefault="00B73992" w:rsidP="00F021D1">
            <w:pPr>
              <w:spacing w:before="0" w:after="0" w:line="20" w:lineRule="atLeast"/>
              <w:jc w:val="center"/>
              <w:rPr>
                <w:color w:val="000000" w:themeColor="text1"/>
              </w:rPr>
            </w:pPr>
            <w:r w:rsidRPr="00187F1C">
              <w:rPr>
                <w:color w:val="000000" w:themeColor="text1"/>
              </w:rPr>
              <w:t>1,12</w:t>
            </w:r>
          </w:p>
        </w:tc>
      </w:tr>
      <w:tr w:rsidR="00A425BF" w:rsidRPr="00187F1C" w14:paraId="5550A8ED" w14:textId="77777777" w:rsidTr="00761827">
        <w:tc>
          <w:tcPr>
            <w:tcW w:w="1537" w:type="dxa"/>
            <w:tcBorders>
              <w:left w:val="single" w:sz="18" w:space="0" w:color="auto"/>
            </w:tcBorders>
          </w:tcPr>
          <w:p w14:paraId="0A46029D" w14:textId="77777777" w:rsidR="006039DE" w:rsidRPr="00187F1C" w:rsidRDefault="00B73992" w:rsidP="00F021D1">
            <w:pPr>
              <w:spacing w:before="0" w:after="0" w:line="20" w:lineRule="atLeast"/>
              <w:jc w:val="center"/>
              <w:rPr>
                <w:color w:val="000000" w:themeColor="text1"/>
              </w:rPr>
            </w:pPr>
            <w:r w:rsidRPr="00187F1C">
              <w:rPr>
                <w:color w:val="000000" w:themeColor="text1"/>
              </w:rPr>
              <w:t>700</w:t>
            </w:r>
          </w:p>
        </w:tc>
        <w:tc>
          <w:tcPr>
            <w:tcW w:w="1716" w:type="dxa"/>
          </w:tcPr>
          <w:p w14:paraId="3ADEFC01" w14:textId="77777777" w:rsidR="006039DE" w:rsidRPr="00187F1C" w:rsidRDefault="00B73992" w:rsidP="00F021D1">
            <w:pPr>
              <w:spacing w:before="0" w:after="0" w:line="20" w:lineRule="atLeast"/>
              <w:jc w:val="center"/>
              <w:rPr>
                <w:color w:val="000000" w:themeColor="text1"/>
              </w:rPr>
            </w:pPr>
            <w:r w:rsidRPr="00187F1C">
              <w:rPr>
                <w:color w:val="000000" w:themeColor="text1"/>
              </w:rPr>
              <w:t>0,91</w:t>
            </w:r>
          </w:p>
        </w:tc>
        <w:tc>
          <w:tcPr>
            <w:tcW w:w="1686" w:type="dxa"/>
            <w:tcBorders>
              <w:right w:val="single" w:sz="18" w:space="0" w:color="auto"/>
            </w:tcBorders>
          </w:tcPr>
          <w:p w14:paraId="17768A55" w14:textId="77777777" w:rsidR="006039DE" w:rsidRPr="00187F1C" w:rsidRDefault="00B73992" w:rsidP="00F021D1">
            <w:pPr>
              <w:spacing w:before="0" w:after="0" w:line="20" w:lineRule="atLeast"/>
              <w:jc w:val="center"/>
              <w:rPr>
                <w:color w:val="000000" w:themeColor="text1"/>
              </w:rPr>
            </w:pPr>
            <w:r w:rsidRPr="00187F1C">
              <w:rPr>
                <w:color w:val="000000" w:themeColor="text1"/>
              </w:rPr>
              <w:t>1,33</w:t>
            </w:r>
          </w:p>
        </w:tc>
        <w:tc>
          <w:tcPr>
            <w:tcW w:w="1275" w:type="dxa"/>
            <w:tcBorders>
              <w:left w:val="single" w:sz="18" w:space="0" w:color="auto"/>
            </w:tcBorders>
          </w:tcPr>
          <w:p w14:paraId="39A59BCC" w14:textId="77777777" w:rsidR="006039DE" w:rsidRPr="00187F1C" w:rsidRDefault="00B73992" w:rsidP="00F021D1">
            <w:pPr>
              <w:spacing w:before="0" w:after="0" w:line="20" w:lineRule="atLeast"/>
              <w:jc w:val="center"/>
              <w:rPr>
                <w:color w:val="000000" w:themeColor="text1"/>
              </w:rPr>
            </w:pPr>
            <w:r w:rsidRPr="00187F1C">
              <w:rPr>
                <w:color w:val="000000" w:themeColor="text1"/>
              </w:rPr>
              <w:t>2400</w:t>
            </w:r>
          </w:p>
        </w:tc>
        <w:tc>
          <w:tcPr>
            <w:tcW w:w="1503" w:type="dxa"/>
          </w:tcPr>
          <w:p w14:paraId="2156AE70" w14:textId="77777777" w:rsidR="006039DE" w:rsidRPr="00187F1C" w:rsidRDefault="00B73992" w:rsidP="00F021D1">
            <w:pPr>
              <w:spacing w:before="0" w:after="0" w:line="20" w:lineRule="atLeast"/>
              <w:jc w:val="center"/>
              <w:rPr>
                <w:color w:val="000000" w:themeColor="text1"/>
              </w:rPr>
            </w:pPr>
            <w:r w:rsidRPr="00187F1C">
              <w:rPr>
                <w:color w:val="000000" w:themeColor="text1"/>
              </w:rPr>
              <w:t>1,79</w:t>
            </w:r>
          </w:p>
        </w:tc>
        <w:tc>
          <w:tcPr>
            <w:tcW w:w="1347" w:type="dxa"/>
            <w:tcBorders>
              <w:right w:val="single" w:sz="18" w:space="0" w:color="auto"/>
            </w:tcBorders>
          </w:tcPr>
          <w:p w14:paraId="156EC38D" w14:textId="77777777" w:rsidR="006039DE" w:rsidRPr="00187F1C" w:rsidRDefault="00B73992" w:rsidP="00F021D1">
            <w:pPr>
              <w:spacing w:before="0" w:after="0" w:line="20" w:lineRule="atLeast"/>
              <w:jc w:val="center"/>
              <w:rPr>
                <w:color w:val="000000" w:themeColor="text1"/>
              </w:rPr>
            </w:pPr>
            <w:r w:rsidRPr="00187F1C">
              <w:rPr>
                <w:color w:val="000000" w:themeColor="text1"/>
              </w:rPr>
              <w:t>1,10</w:t>
            </w:r>
          </w:p>
        </w:tc>
      </w:tr>
      <w:tr w:rsidR="00A425BF" w:rsidRPr="00187F1C" w14:paraId="465355B7" w14:textId="77777777" w:rsidTr="00761827">
        <w:tc>
          <w:tcPr>
            <w:tcW w:w="1537" w:type="dxa"/>
            <w:tcBorders>
              <w:left w:val="single" w:sz="18" w:space="0" w:color="auto"/>
            </w:tcBorders>
          </w:tcPr>
          <w:p w14:paraId="126D687D" w14:textId="77777777" w:rsidR="006039DE" w:rsidRPr="00187F1C" w:rsidRDefault="00B73992" w:rsidP="00F021D1">
            <w:pPr>
              <w:spacing w:before="0" w:after="0" w:line="20" w:lineRule="atLeast"/>
              <w:jc w:val="center"/>
              <w:rPr>
                <w:color w:val="000000" w:themeColor="text1"/>
              </w:rPr>
            </w:pPr>
            <w:r w:rsidRPr="00187F1C">
              <w:rPr>
                <w:color w:val="000000" w:themeColor="text1"/>
              </w:rPr>
              <w:t>800</w:t>
            </w:r>
          </w:p>
        </w:tc>
        <w:tc>
          <w:tcPr>
            <w:tcW w:w="1716" w:type="dxa"/>
          </w:tcPr>
          <w:p w14:paraId="0A4E3577" w14:textId="77777777" w:rsidR="006039DE" w:rsidRPr="00187F1C" w:rsidRDefault="00B73992" w:rsidP="00F021D1">
            <w:pPr>
              <w:spacing w:before="0" w:after="0" w:line="20" w:lineRule="atLeast"/>
              <w:jc w:val="center"/>
              <w:rPr>
                <w:color w:val="000000" w:themeColor="text1"/>
              </w:rPr>
            </w:pPr>
            <w:r w:rsidRPr="00187F1C">
              <w:rPr>
                <w:color w:val="000000" w:themeColor="text1"/>
              </w:rPr>
              <w:t>0,98</w:t>
            </w:r>
          </w:p>
        </w:tc>
        <w:tc>
          <w:tcPr>
            <w:tcW w:w="1686" w:type="dxa"/>
            <w:tcBorders>
              <w:right w:val="single" w:sz="18" w:space="0" w:color="auto"/>
            </w:tcBorders>
          </w:tcPr>
          <w:p w14:paraId="7565D697" w14:textId="77777777" w:rsidR="006039DE" w:rsidRPr="00187F1C" w:rsidRDefault="00B73992" w:rsidP="00F021D1">
            <w:pPr>
              <w:spacing w:before="0" w:after="0" w:line="20" w:lineRule="atLeast"/>
              <w:jc w:val="center"/>
              <w:rPr>
                <w:color w:val="000000" w:themeColor="text1"/>
              </w:rPr>
            </w:pPr>
            <w:r w:rsidRPr="00187F1C">
              <w:rPr>
                <w:color w:val="000000" w:themeColor="text1"/>
              </w:rPr>
              <w:t>1,31</w:t>
            </w:r>
          </w:p>
        </w:tc>
        <w:tc>
          <w:tcPr>
            <w:tcW w:w="1275" w:type="dxa"/>
            <w:tcBorders>
              <w:left w:val="single" w:sz="18" w:space="0" w:color="auto"/>
            </w:tcBorders>
          </w:tcPr>
          <w:p w14:paraId="5EE6602E" w14:textId="77777777" w:rsidR="006039DE" w:rsidRPr="00187F1C" w:rsidRDefault="00B73992" w:rsidP="00F021D1">
            <w:pPr>
              <w:spacing w:before="0" w:after="0" w:line="20" w:lineRule="atLeast"/>
              <w:jc w:val="center"/>
              <w:rPr>
                <w:color w:val="000000" w:themeColor="text1"/>
              </w:rPr>
            </w:pPr>
            <w:r w:rsidRPr="00187F1C">
              <w:rPr>
                <w:color w:val="000000" w:themeColor="text1"/>
              </w:rPr>
              <w:t>2600</w:t>
            </w:r>
          </w:p>
        </w:tc>
        <w:tc>
          <w:tcPr>
            <w:tcW w:w="1503" w:type="dxa"/>
          </w:tcPr>
          <w:p w14:paraId="4704B255" w14:textId="77777777" w:rsidR="006039DE" w:rsidRPr="00187F1C" w:rsidRDefault="00B73992" w:rsidP="00F021D1">
            <w:pPr>
              <w:spacing w:before="0" w:after="0" w:line="20" w:lineRule="atLeast"/>
              <w:jc w:val="center"/>
              <w:rPr>
                <w:color w:val="000000" w:themeColor="text1"/>
              </w:rPr>
            </w:pPr>
            <w:r w:rsidRPr="00187F1C">
              <w:rPr>
                <w:color w:val="000000" w:themeColor="text1"/>
              </w:rPr>
              <w:t>1,87</w:t>
            </w:r>
          </w:p>
        </w:tc>
        <w:tc>
          <w:tcPr>
            <w:tcW w:w="1347" w:type="dxa"/>
            <w:tcBorders>
              <w:right w:val="single" w:sz="18" w:space="0" w:color="auto"/>
            </w:tcBorders>
          </w:tcPr>
          <w:p w14:paraId="1A3A36C1" w14:textId="77777777" w:rsidR="006039DE" w:rsidRPr="00187F1C" w:rsidRDefault="00B73992" w:rsidP="00F021D1">
            <w:pPr>
              <w:spacing w:before="0" w:after="0" w:line="20" w:lineRule="atLeast"/>
              <w:jc w:val="center"/>
              <w:rPr>
                <w:color w:val="000000" w:themeColor="text1"/>
              </w:rPr>
            </w:pPr>
            <w:r w:rsidRPr="00187F1C">
              <w:rPr>
                <w:color w:val="000000" w:themeColor="text1"/>
              </w:rPr>
              <w:t>1,10</w:t>
            </w:r>
          </w:p>
        </w:tc>
      </w:tr>
      <w:tr w:rsidR="00A425BF" w:rsidRPr="00187F1C" w14:paraId="32FD5508" w14:textId="77777777" w:rsidTr="00761827">
        <w:tc>
          <w:tcPr>
            <w:tcW w:w="1537" w:type="dxa"/>
            <w:tcBorders>
              <w:left w:val="single" w:sz="18" w:space="0" w:color="auto"/>
            </w:tcBorders>
          </w:tcPr>
          <w:p w14:paraId="060C31E3" w14:textId="77777777" w:rsidR="006039DE" w:rsidRPr="00187F1C" w:rsidRDefault="00B73992" w:rsidP="00F021D1">
            <w:pPr>
              <w:spacing w:before="0" w:after="0" w:line="20" w:lineRule="atLeast"/>
              <w:jc w:val="center"/>
              <w:rPr>
                <w:color w:val="000000" w:themeColor="text1"/>
              </w:rPr>
            </w:pPr>
            <w:r w:rsidRPr="00187F1C">
              <w:rPr>
                <w:color w:val="000000" w:themeColor="text1"/>
              </w:rPr>
              <w:t>900</w:t>
            </w:r>
          </w:p>
        </w:tc>
        <w:tc>
          <w:tcPr>
            <w:tcW w:w="1716" w:type="dxa"/>
          </w:tcPr>
          <w:p w14:paraId="1CE2943A" w14:textId="77777777" w:rsidR="006039DE" w:rsidRPr="00187F1C" w:rsidRDefault="00B73992" w:rsidP="00F021D1">
            <w:pPr>
              <w:spacing w:before="0" w:after="0" w:line="20" w:lineRule="atLeast"/>
              <w:jc w:val="center"/>
              <w:rPr>
                <w:color w:val="000000" w:themeColor="text1"/>
              </w:rPr>
            </w:pPr>
            <w:r w:rsidRPr="00187F1C">
              <w:rPr>
                <w:color w:val="000000" w:themeColor="text1"/>
              </w:rPr>
              <w:t>1,05</w:t>
            </w:r>
          </w:p>
        </w:tc>
        <w:tc>
          <w:tcPr>
            <w:tcW w:w="1686" w:type="dxa"/>
            <w:tcBorders>
              <w:right w:val="single" w:sz="18" w:space="0" w:color="auto"/>
            </w:tcBorders>
          </w:tcPr>
          <w:p w14:paraId="3B5D48D7" w14:textId="77777777" w:rsidR="006039DE" w:rsidRPr="00187F1C" w:rsidRDefault="00B73992" w:rsidP="00F021D1">
            <w:pPr>
              <w:spacing w:before="0" w:after="0" w:line="20" w:lineRule="atLeast"/>
              <w:jc w:val="center"/>
              <w:rPr>
                <w:color w:val="000000" w:themeColor="text1"/>
              </w:rPr>
            </w:pPr>
            <w:r w:rsidRPr="00187F1C">
              <w:rPr>
                <w:color w:val="000000" w:themeColor="text1"/>
              </w:rPr>
              <w:t>1,29</w:t>
            </w:r>
          </w:p>
        </w:tc>
        <w:tc>
          <w:tcPr>
            <w:tcW w:w="1275" w:type="dxa"/>
            <w:tcBorders>
              <w:left w:val="single" w:sz="18" w:space="0" w:color="auto"/>
            </w:tcBorders>
          </w:tcPr>
          <w:p w14:paraId="04C03CCC" w14:textId="77777777" w:rsidR="006039DE" w:rsidRPr="00187F1C" w:rsidRDefault="00B73992" w:rsidP="00F021D1">
            <w:pPr>
              <w:spacing w:before="0" w:after="0" w:line="20" w:lineRule="atLeast"/>
              <w:jc w:val="center"/>
              <w:rPr>
                <w:color w:val="000000" w:themeColor="text1"/>
              </w:rPr>
            </w:pPr>
            <w:r w:rsidRPr="00187F1C">
              <w:rPr>
                <w:color w:val="000000" w:themeColor="text1"/>
              </w:rPr>
              <w:t>2800</w:t>
            </w:r>
          </w:p>
        </w:tc>
        <w:tc>
          <w:tcPr>
            <w:tcW w:w="1503" w:type="dxa"/>
          </w:tcPr>
          <w:p w14:paraId="5DE905AC" w14:textId="77777777" w:rsidR="006039DE" w:rsidRPr="00187F1C" w:rsidRDefault="00B73992" w:rsidP="00F021D1">
            <w:pPr>
              <w:spacing w:before="0" w:after="0" w:line="20" w:lineRule="atLeast"/>
              <w:jc w:val="center"/>
              <w:rPr>
                <w:color w:val="000000" w:themeColor="text1"/>
              </w:rPr>
            </w:pPr>
            <w:r w:rsidRPr="00187F1C">
              <w:rPr>
                <w:color w:val="000000" w:themeColor="text1"/>
              </w:rPr>
              <w:t>1,96</w:t>
            </w:r>
          </w:p>
        </w:tc>
        <w:tc>
          <w:tcPr>
            <w:tcW w:w="1347" w:type="dxa"/>
            <w:tcBorders>
              <w:right w:val="single" w:sz="18" w:space="0" w:color="auto"/>
            </w:tcBorders>
          </w:tcPr>
          <w:p w14:paraId="4F8B6DBA" w14:textId="77777777" w:rsidR="006039DE" w:rsidRPr="00187F1C" w:rsidRDefault="00B73992" w:rsidP="00F021D1">
            <w:pPr>
              <w:spacing w:before="0" w:after="0" w:line="20" w:lineRule="atLeast"/>
              <w:jc w:val="center"/>
              <w:rPr>
                <w:color w:val="000000" w:themeColor="text1"/>
              </w:rPr>
            </w:pPr>
            <w:r w:rsidRPr="00187F1C">
              <w:rPr>
                <w:color w:val="000000" w:themeColor="text1"/>
              </w:rPr>
              <w:t>1,09</w:t>
            </w:r>
          </w:p>
        </w:tc>
      </w:tr>
      <w:tr w:rsidR="00A425BF" w:rsidRPr="00187F1C" w14:paraId="1D07C95A" w14:textId="77777777" w:rsidTr="00761827">
        <w:tc>
          <w:tcPr>
            <w:tcW w:w="1537" w:type="dxa"/>
            <w:tcBorders>
              <w:left w:val="single" w:sz="18" w:space="0" w:color="auto"/>
              <w:bottom w:val="single" w:sz="18" w:space="0" w:color="auto"/>
            </w:tcBorders>
          </w:tcPr>
          <w:p w14:paraId="3BB3F34A" w14:textId="77777777" w:rsidR="006039DE" w:rsidRPr="00187F1C" w:rsidRDefault="00B73992" w:rsidP="00F021D1">
            <w:pPr>
              <w:spacing w:before="0" w:after="0" w:line="20" w:lineRule="atLeast"/>
              <w:jc w:val="center"/>
              <w:rPr>
                <w:color w:val="000000" w:themeColor="text1"/>
              </w:rPr>
            </w:pPr>
            <w:r w:rsidRPr="00187F1C">
              <w:rPr>
                <w:color w:val="000000" w:themeColor="text1"/>
              </w:rPr>
              <w:t>1000</w:t>
            </w:r>
          </w:p>
        </w:tc>
        <w:tc>
          <w:tcPr>
            <w:tcW w:w="1716" w:type="dxa"/>
            <w:tcBorders>
              <w:bottom w:val="single" w:sz="18" w:space="0" w:color="auto"/>
            </w:tcBorders>
          </w:tcPr>
          <w:p w14:paraId="0189407E" w14:textId="77777777" w:rsidR="006039DE" w:rsidRPr="00187F1C" w:rsidRDefault="00B73992" w:rsidP="00F021D1">
            <w:pPr>
              <w:spacing w:before="0" w:after="0" w:line="20" w:lineRule="atLeast"/>
              <w:jc w:val="center"/>
              <w:rPr>
                <w:color w:val="000000" w:themeColor="text1"/>
              </w:rPr>
            </w:pPr>
            <w:r w:rsidRPr="00187F1C">
              <w:rPr>
                <w:color w:val="000000" w:themeColor="text1"/>
              </w:rPr>
              <w:t>1,12</w:t>
            </w:r>
          </w:p>
        </w:tc>
        <w:tc>
          <w:tcPr>
            <w:tcW w:w="1686" w:type="dxa"/>
            <w:tcBorders>
              <w:bottom w:val="single" w:sz="18" w:space="0" w:color="auto"/>
              <w:right w:val="single" w:sz="18" w:space="0" w:color="auto"/>
            </w:tcBorders>
          </w:tcPr>
          <w:p w14:paraId="097BD6C0" w14:textId="77777777" w:rsidR="006039DE" w:rsidRPr="00187F1C" w:rsidRDefault="00B73992" w:rsidP="00F021D1">
            <w:pPr>
              <w:spacing w:before="0" w:after="0" w:line="20" w:lineRule="atLeast"/>
              <w:jc w:val="center"/>
              <w:rPr>
                <w:color w:val="000000" w:themeColor="text1"/>
              </w:rPr>
            </w:pPr>
            <w:r w:rsidRPr="00187F1C">
              <w:rPr>
                <w:color w:val="000000" w:themeColor="text1"/>
              </w:rPr>
              <w:t>1,26</w:t>
            </w:r>
          </w:p>
        </w:tc>
        <w:tc>
          <w:tcPr>
            <w:tcW w:w="1275" w:type="dxa"/>
            <w:tcBorders>
              <w:left w:val="single" w:sz="18" w:space="0" w:color="auto"/>
              <w:bottom w:val="single" w:sz="18" w:space="0" w:color="auto"/>
            </w:tcBorders>
          </w:tcPr>
          <w:p w14:paraId="6EEA4755" w14:textId="77777777" w:rsidR="006039DE" w:rsidRPr="00187F1C" w:rsidRDefault="00B73992" w:rsidP="00F021D1">
            <w:pPr>
              <w:spacing w:before="0" w:after="0" w:line="20" w:lineRule="atLeast"/>
              <w:jc w:val="center"/>
              <w:rPr>
                <w:color w:val="000000" w:themeColor="text1"/>
              </w:rPr>
            </w:pPr>
            <w:r w:rsidRPr="00187F1C">
              <w:rPr>
                <w:color w:val="000000" w:themeColor="text1"/>
              </w:rPr>
              <w:t>3000</w:t>
            </w:r>
          </w:p>
        </w:tc>
        <w:tc>
          <w:tcPr>
            <w:tcW w:w="1503" w:type="dxa"/>
            <w:tcBorders>
              <w:bottom w:val="single" w:sz="18" w:space="0" w:color="auto"/>
            </w:tcBorders>
          </w:tcPr>
          <w:p w14:paraId="2CBF8D71" w14:textId="77777777" w:rsidR="006039DE" w:rsidRPr="00187F1C" w:rsidRDefault="00B73992" w:rsidP="00F021D1">
            <w:pPr>
              <w:spacing w:before="0" w:after="0" w:line="20" w:lineRule="atLeast"/>
              <w:jc w:val="center"/>
              <w:rPr>
                <w:color w:val="000000" w:themeColor="text1"/>
              </w:rPr>
            </w:pPr>
            <w:r w:rsidRPr="00187F1C">
              <w:rPr>
                <w:color w:val="000000" w:themeColor="text1"/>
              </w:rPr>
              <w:t>2,03</w:t>
            </w:r>
          </w:p>
        </w:tc>
        <w:tc>
          <w:tcPr>
            <w:tcW w:w="1347" w:type="dxa"/>
            <w:tcBorders>
              <w:bottom w:val="single" w:sz="18" w:space="0" w:color="auto"/>
              <w:right w:val="single" w:sz="18" w:space="0" w:color="auto"/>
            </w:tcBorders>
          </w:tcPr>
          <w:p w14:paraId="4BA1E62A" w14:textId="77777777" w:rsidR="006039DE" w:rsidRPr="00187F1C" w:rsidRDefault="00B73992" w:rsidP="00F021D1">
            <w:pPr>
              <w:spacing w:before="0" w:after="0" w:line="20" w:lineRule="atLeast"/>
              <w:jc w:val="center"/>
              <w:rPr>
                <w:color w:val="000000" w:themeColor="text1"/>
              </w:rPr>
            </w:pPr>
            <w:r w:rsidRPr="00187F1C">
              <w:rPr>
                <w:color w:val="000000" w:themeColor="text1"/>
              </w:rPr>
              <w:t>1,08</w:t>
            </w:r>
          </w:p>
        </w:tc>
      </w:tr>
    </w:tbl>
    <w:p w14:paraId="7B71C04E" w14:textId="77777777" w:rsidR="00F8438A" w:rsidRPr="00187F1C" w:rsidRDefault="00B73992">
      <w:pPr>
        <w:rPr>
          <w:color w:val="000000" w:themeColor="text1"/>
          <w:lang w:val="de-DE"/>
        </w:rPr>
      </w:pPr>
      <w:r w:rsidRPr="00187F1C">
        <w:rPr>
          <w:color w:val="000000" w:themeColor="text1"/>
          <w:lang w:val="de-DE"/>
        </w:rPr>
        <w:t>Faust</w:t>
      </w:r>
      <w:r w:rsidR="00F8438A" w:rsidRPr="00187F1C">
        <w:rPr>
          <w:color w:val="000000" w:themeColor="text1"/>
          <w:lang w:val="de-DE"/>
        </w:rPr>
        <w:t>regel für die Wahl des Gefälles</w:t>
      </w:r>
      <w:r w:rsidRPr="00187F1C">
        <w:rPr>
          <w:color w:val="000000" w:themeColor="text1"/>
          <w:lang w:val="de-DE"/>
        </w:rPr>
        <w:t xml:space="preserve">:  Rohrdurchmesser </w:t>
      </w:r>
      <w:r w:rsidR="00F8438A" w:rsidRPr="00187F1C">
        <w:rPr>
          <w:color w:val="000000" w:themeColor="text1"/>
          <w:lang w:val="de-DE"/>
        </w:rPr>
        <w:t xml:space="preserve">sollte </w:t>
      </w:r>
      <w:r w:rsidRPr="00187F1C">
        <w:rPr>
          <w:color w:val="000000" w:themeColor="text1"/>
          <w:lang w:val="de-DE"/>
        </w:rPr>
        <w:t xml:space="preserve">in mm dem Mindestgefälle und in cm dem Maximalgefälle entsprechen. </w:t>
      </w:r>
    </w:p>
    <w:p w14:paraId="08634F50" w14:textId="7BF6A24D" w:rsidR="00B73992" w:rsidRPr="00187F1C" w:rsidRDefault="00FE2A19">
      <w:pPr>
        <w:rPr>
          <w:color w:val="000000" w:themeColor="text1"/>
          <w:lang w:val="de-DE"/>
        </w:rPr>
      </w:pPr>
      <w:r>
        <w:rPr>
          <w:noProof/>
          <w:lang w:val="de-DE" w:eastAsia="de-DE" w:bidi="ar-SA"/>
        </w:rPr>
        <mc:AlternateContent>
          <mc:Choice Requires="wps">
            <w:drawing>
              <wp:anchor distT="0" distB="0" distL="114300" distR="114300" simplePos="0" relativeHeight="251900928" behindDoc="1" locked="0" layoutInCell="1" allowOverlap="1" wp14:anchorId="3FBD56FD" wp14:editId="261971B3">
                <wp:simplePos x="0" y="0"/>
                <wp:positionH relativeFrom="column">
                  <wp:posOffset>3362960</wp:posOffset>
                </wp:positionH>
                <wp:positionV relativeFrom="paragraph">
                  <wp:posOffset>1148080</wp:posOffset>
                </wp:positionV>
                <wp:extent cx="2261870" cy="635"/>
                <wp:effectExtent l="0" t="0" r="0" b="0"/>
                <wp:wrapTight wrapText="bothSides">
                  <wp:wrapPolygon edited="0">
                    <wp:start x="0" y="0"/>
                    <wp:lineTo x="0" y="21600"/>
                    <wp:lineTo x="21600" y="21600"/>
                    <wp:lineTo x="21600" y="0"/>
                  </wp:wrapPolygon>
                </wp:wrapTight>
                <wp:docPr id="41" name="Textfeld 41"/>
                <wp:cNvGraphicFramePr/>
                <a:graphic xmlns:a="http://schemas.openxmlformats.org/drawingml/2006/main">
                  <a:graphicData uri="http://schemas.microsoft.com/office/word/2010/wordprocessingShape">
                    <wps:wsp>
                      <wps:cNvSpPr txBox="1"/>
                      <wps:spPr>
                        <a:xfrm>
                          <a:off x="0" y="0"/>
                          <a:ext cx="2261870" cy="635"/>
                        </a:xfrm>
                        <a:prstGeom prst="rect">
                          <a:avLst/>
                        </a:prstGeom>
                        <a:solidFill>
                          <a:prstClr val="white"/>
                        </a:solidFill>
                        <a:ln>
                          <a:noFill/>
                        </a:ln>
                      </wps:spPr>
                      <wps:txbx>
                        <w:txbxContent>
                          <w:p w14:paraId="20DEEE4B" w14:textId="0464E2B6" w:rsidR="005D5B40" w:rsidRPr="0018191D" w:rsidRDefault="005D5B40" w:rsidP="00FE2A19">
                            <w:pPr>
                              <w:pStyle w:val="Beschriftung"/>
                              <w:rPr>
                                <w:rFonts w:ascii="Cambria" w:hAnsi="Cambria"/>
                                <w:noProof/>
                                <w:sz w:val="24"/>
                              </w:rPr>
                            </w:pPr>
                            <w:r w:rsidRPr="00FE2A19">
                              <w:rPr>
                                <w:b/>
                                <w:u w:val="single"/>
                              </w:rPr>
                              <w:t xml:space="preserve">Abb. </w:t>
                            </w:r>
                            <w:r>
                              <w:rPr>
                                <w:b/>
                                <w:u w:val="single"/>
                              </w:rPr>
                              <w:fldChar w:fldCharType="begin"/>
                            </w:r>
                            <w:r>
                              <w:rPr>
                                <w:b/>
                                <w:u w:val="single"/>
                              </w:rPr>
                              <w:instrText xml:space="preserve"> STYLEREF 1 \s </w:instrText>
                            </w:r>
                            <w:r>
                              <w:rPr>
                                <w:b/>
                                <w:u w:val="single"/>
                              </w:rPr>
                              <w:fldChar w:fldCharType="separate"/>
                            </w:r>
                            <w:r>
                              <w:rPr>
                                <w:b/>
                                <w:noProof/>
                                <w:u w:val="single"/>
                              </w:rPr>
                              <w:t>3</w:t>
                            </w:r>
                            <w:r>
                              <w:rPr>
                                <w:b/>
                                <w:u w:val="single"/>
                              </w:rPr>
                              <w:fldChar w:fldCharType="end"/>
                            </w:r>
                            <w:r>
                              <w:rPr>
                                <w:b/>
                                <w:u w:val="single"/>
                              </w:rPr>
                              <w:noBreakHyphen/>
                            </w:r>
                            <w:r>
                              <w:rPr>
                                <w:b/>
                                <w:u w:val="single"/>
                              </w:rPr>
                              <w:fldChar w:fldCharType="begin"/>
                            </w:r>
                            <w:r>
                              <w:rPr>
                                <w:b/>
                                <w:u w:val="single"/>
                              </w:rPr>
                              <w:instrText xml:space="preserve"> SEQ Abb. \* ARABIC \s 1 </w:instrText>
                            </w:r>
                            <w:r>
                              <w:rPr>
                                <w:b/>
                                <w:u w:val="single"/>
                              </w:rPr>
                              <w:fldChar w:fldCharType="separate"/>
                            </w:r>
                            <w:r>
                              <w:rPr>
                                <w:b/>
                                <w:noProof/>
                                <w:u w:val="single"/>
                              </w:rPr>
                              <w:t>2</w:t>
                            </w:r>
                            <w:r>
                              <w:rPr>
                                <w:b/>
                                <w:u w:val="single"/>
                              </w:rPr>
                              <w:fldChar w:fldCharType="end"/>
                            </w:r>
                            <w:r>
                              <w:t xml:space="preserve">: Sohlgefälle 1:500 – </w:t>
                            </w:r>
                            <w:r w:rsidRPr="00FE2A19">
                              <w:rPr>
                                <w:sz w:val="18"/>
                              </w:rPr>
                              <w:t>©-PG2018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3FBD56FD" id="_x0000_t202" coordsize="21600,21600" o:spt="202" path="m,l,21600r21600,l21600,xe">
                <v:stroke joinstyle="miter"/>
                <v:path gradientshapeok="t" o:connecttype="rect"/>
              </v:shapetype>
              <v:shape id="Textfeld 41" o:spid="_x0000_s1030" type="#_x0000_t202" style="position:absolute;margin-left:264.8pt;margin-top:90.4pt;width:178.1pt;height:.05pt;z-index:-251415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" stroked="f">
                <v:textbox style="mso-fit-shape-to-text:t" inset="0,0,0,0">
                  <w:txbxContent>
                    <w:p w14:paraId="20DEEE4B" w14:textId="0464E2B6" w:rsidR="005D5B40" w:rsidRPr="0018191D" w:rsidRDefault="005D5B40" w:rsidP="00FE2A19">
                      <w:pPr>
                        <w:pStyle w:val="Beschriftung"/>
                        <w:rPr>
                          <w:rFonts w:ascii="Cambria" w:hAnsi="Cambria"/>
                          <w:noProof/>
                          <w:sz w:val="24"/>
                        </w:rPr>
                      </w:pPr>
                      <w:r w:rsidRPr="00FE2A19">
                        <w:rPr>
                          <w:b/>
                          <w:u w:val="single"/>
                        </w:rPr>
                        <w:t xml:space="preserve">Abb. </w:t>
                      </w:r>
                      <w:r>
                        <w:rPr>
                          <w:b/>
                          <w:u w:val="single"/>
                        </w:rPr>
                        <w:fldChar w:fldCharType="begin"/>
                      </w:r>
                      <w:r>
                        <w:rPr>
                          <w:b/>
                          <w:u w:val="single"/>
                        </w:rPr>
                        <w:instrText xml:space="preserve"> STYLEREF 1 \s </w:instrText>
                      </w:r>
                      <w:r>
                        <w:rPr>
                          <w:b/>
                          <w:u w:val="single"/>
                        </w:rPr>
                        <w:fldChar w:fldCharType="separate"/>
                      </w:r>
                      <w:r>
                        <w:rPr>
                          <w:b/>
                          <w:noProof/>
                          <w:u w:val="single"/>
                        </w:rPr>
                        <w:t>3</w:t>
                      </w:r>
                      <w:r>
                        <w:rPr>
                          <w:b/>
                          <w:u w:val="single"/>
                        </w:rPr>
                        <w:fldChar w:fldCharType="end"/>
                      </w:r>
                      <w:r>
                        <w:rPr>
                          <w:b/>
                          <w:u w:val="single"/>
                        </w:rPr>
                        <w:noBreakHyphen/>
                      </w:r>
                      <w:r>
                        <w:rPr>
                          <w:b/>
                          <w:u w:val="single"/>
                        </w:rPr>
                        <w:fldChar w:fldCharType="begin"/>
                      </w:r>
                      <w:r>
                        <w:rPr>
                          <w:b/>
                          <w:u w:val="single"/>
                        </w:rPr>
                        <w:instrText xml:space="preserve"> SEQ Abb. \* ARABIC \s 1 </w:instrText>
                      </w:r>
                      <w:r>
                        <w:rPr>
                          <w:b/>
                          <w:u w:val="single"/>
                        </w:rPr>
                        <w:fldChar w:fldCharType="separate"/>
                      </w:r>
                      <w:r>
                        <w:rPr>
                          <w:b/>
                          <w:noProof/>
                          <w:u w:val="single"/>
                        </w:rPr>
                        <w:t>2</w:t>
                      </w:r>
                      <w:r>
                        <w:rPr>
                          <w:b/>
                          <w:u w:val="single"/>
                        </w:rPr>
                        <w:fldChar w:fldCharType="end"/>
                      </w:r>
                      <w:r>
                        <w:t xml:space="preserve">: Sohlgefälle 1:500 – </w:t>
                      </w:r>
                      <w:r w:rsidRPr="00FE2A19">
                        <w:rPr>
                          <w:sz w:val="18"/>
                        </w:rPr>
                        <w:t>©-PG2018</w:t>
                      </w:r>
                    </w:p>
                  </w:txbxContent>
                </v:textbox>
                <w10:wrap type="tight"/>
              </v:shape>
            </w:pict>
          </mc:Fallback>
        </mc:AlternateContent>
      </w:r>
      <w:r>
        <w:rPr>
          <w:noProof/>
          <w:lang w:val="de-DE" w:eastAsia="de-DE" w:bidi="ar-SA"/>
        </w:rPr>
        <w:drawing>
          <wp:anchor distT="0" distB="0" distL="114300" distR="114300" simplePos="0" relativeHeight="251898880" behindDoc="1" locked="0" layoutInCell="1" allowOverlap="1" wp14:anchorId="4E254FB4" wp14:editId="7BB5E10E">
            <wp:simplePos x="0" y="0"/>
            <wp:positionH relativeFrom="column">
              <wp:posOffset>3362960</wp:posOffset>
            </wp:positionH>
            <wp:positionV relativeFrom="paragraph">
              <wp:posOffset>39370</wp:posOffset>
            </wp:positionV>
            <wp:extent cx="2261870" cy="1051560"/>
            <wp:effectExtent l="0" t="0" r="5080" b="0"/>
            <wp:wrapTight wrapText="bothSides">
              <wp:wrapPolygon edited="0">
                <wp:start x="0" y="0"/>
                <wp:lineTo x="0" y="21130"/>
                <wp:lineTo x="21467" y="21130"/>
                <wp:lineTo x="21467" y="0"/>
                <wp:lineTo x="0" y="0"/>
              </wp:wrapPolygon>
            </wp:wrapTight>
            <wp:docPr id="29" name="Grafik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261870" cy="1051560"/>
                    </a:xfrm>
                    <a:prstGeom prst="rect">
                      <a:avLst/>
                    </a:prstGeom>
                  </pic:spPr>
                </pic:pic>
              </a:graphicData>
            </a:graphic>
            <wp14:sizeRelH relativeFrom="margin">
              <wp14:pctWidth>0</wp14:pctWidth>
            </wp14:sizeRelH>
            <wp14:sizeRelV relativeFrom="margin">
              <wp14:pctHeight>0</wp14:pctHeight>
            </wp14:sizeRelV>
          </wp:anchor>
        </w:drawing>
      </w:r>
      <w:r w:rsidR="00F8438A" w:rsidRPr="00187F1C">
        <w:rPr>
          <w:b/>
          <w:color w:val="000000" w:themeColor="text1"/>
          <w:u w:val="single"/>
          <w:lang w:val="de-DE"/>
        </w:rPr>
        <w:t>Bsp.:</w:t>
      </w:r>
      <w:r w:rsidR="009C4CA2" w:rsidRPr="00187F1C">
        <w:rPr>
          <w:color w:val="000000" w:themeColor="text1"/>
          <w:lang w:val="de-DE"/>
        </w:rPr>
        <w:tab/>
      </w:r>
      <w:r w:rsidR="00B73992" w:rsidRPr="00187F1C">
        <w:rPr>
          <w:color w:val="000000" w:themeColor="text1"/>
          <w:lang w:val="de-DE"/>
        </w:rPr>
        <w:t xml:space="preserve">DN 500 </w:t>
      </w:r>
      <w:r w:rsidR="00F8438A" w:rsidRPr="00187F1C">
        <w:rPr>
          <w:rFonts w:ascii="Calibri" w:hAnsi="Calibri"/>
          <w:color w:val="000000" w:themeColor="text1"/>
          <w:lang w:val="de-DE"/>
        </w:rPr>
        <w:t>→</w:t>
      </w:r>
      <w:r w:rsidR="00B73992" w:rsidRPr="00187F1C">
        <w:rPr>
          <w:color w:val="000000" w:themeColor="text1"/>
          <w:lang w:val="de-DE"/>
        </w:rPr>
        <w:t xml:space="preserve"> nicht flacher als 1:500 und nicht steiler als 1:50 verle</w:t>
      </w:r>
      <w:r w:rsidR="009C4CA2" w:rsidRPr="00187F1C">
        <w:rPr>
          <w:color w:val="000000" w:themeColor="text1"/>
          <w:lang w:val="de-DE"/>
        </w:rPr>
        <w:t>ge</w:t>
      </w:r>
      <w:r w:rsidR="00F8438A" w:rsidRPr="00187F1C">
        <w:rPr>
          <w:color w:val="000000" w:themeColor="text1"/>
          <w:lang w:val="de-DE"/>
        </w:rPr>
        <w:t>n</w:t>
      </w:r>
      <w:r w:rsidR="00B73992" w:rsidRPr="00187F1C">
        <w:rPr>
          <w:color w:val="000000" w:themeColor="text1"/>
          <w:lang w:val="de-DE"/>
        </w:rPr>
        <w:t>.</w:t>
      </w:r>
    </w:p>
    <w:p w14:paraId="64E671B3" w14:textId="33AA7A4C" w:rsidR="00B73992" w:rsidRDefault="00B73992">
      <w:pPr>
        <w:rPr>
          <w:color w:val="000000" w:themeColor="text1"/>
          <w:lang w:val="de-DE"/>
        </w:rPr>
      </w:pPr>
    </w:p>
    <w:p w14:paraId="661C92DD" w14:textId="77777777" w:rsidR="0016380C" w:rsidRDefault="0016380C">
      <w:pPr>
        <w:rPr>
          <w:color w:val="000000" w:themeColor="text1"/>
          <w:lang w:val="de-DE"/>
        </w:rPr>
      </w:pPr>
    </w:p>
    <w:p w14:paraId="713B0FE9" w14:textId="77777777" w:rsidR="0016380C" w:rsidRDefault="0016380C">
      <w:pPr>
        <w:rPr>
          <w:color w:val="000000" w:themeColor="text1"/>
          <w:lang w:val="de-DE"/>
        </w:rPr>
      </w:pPr>
    </w:p>
    <w:p w14:paraId="01DE3F81" w14:textId="77777777" w:rsidR="0016380C" w:rsidRDefault="0016380C">
      <w:pPr>
        <w:rPr>
          <w:color w:val="000000" w:themeColor="text1"/>
          <w:lang w:val="de-DE"/>
        </w:rPr>
      </w:pPr>
    </w:p>
    <w:p w14:paraId="4636F408" w14:textId="77777777" w:rsidR="0016380C" w:rsidRDefault="0016380C">
      <w:pPr>
        <w:rPr>
          <w:color w:val="000000" w:themeColor="text1"/>
          <w:lang w:val="de-DE"/>
        </w:rPr>
      </w:pPr>
    </w:p>
    <w:p w14:paraId="453CAB47" w14:textId="77777777" w:rsidR="0016380C" w:rsidRDefault="0016380C">
      <w:pPr>
        <w:rPr>
          <w:color w:val="000000" w:themeColor="text1"/>
          <w:lang w:val="de-DE"/>
        </w:rPr>
      </w:pPr>
    </w:p>
    <w:p w14:paraId="4383A181" w14:textId="77777777" w:rsidR="0016380C" w:rsidRDefault="0016380C">
      <w:pPr>
        <w:rPr>
          <w:color w:val="000000" w:themeColor="text1"/>
          <w:lang w:val="de-DE"/>
        </w:rPr>
      </w:pPr>
    </w:p>
    <w:p w14:paraId="2BD79C1E" w14:textId="77777777" w:rsidR="0016380C" w:rsidRDefault="0016380C">
      <w:pPr>
        <w:rPr>
          <w:color w:val="000000" w:themeColor="text1"/>
          <w:lang w:val="de-DE"/>
        </w:rPr>
      </w:pPr>
    </w:p>
    <w:p w14:paraId="7F4DEBE6" w14:textId="77777777" w:rsidR="0016380C" w:rsidRPr="0016380C" w:rsidRDefault="0016380C" w:rsidP="0016380C">
      <w:pPr>
        <w:pageBreakBefore/>
        <w:spacing w:before="0" w:after="0" w:line="240" w:lineRule="auto"/>
        <w:rPr>
          <w:color w:val="000000" w:themeColor="text1"/>
          <w:sz w:val="16"/>
          <w:szCs w:val="16"/>
          <w:lang w:val="de-DE"/>
        </w:rPr>
      </w:pPr>
    </w:p>
    <w:p w14:paraId="77A4BE5C" w14:textId="0402C38E" w:rsidR="00B73992" w:rsidRPr="00187F1C" w:rsidRDefault="00B73992" w:rsidP="005478C6">
      <w:pPr>
        <w:pStyle w:val="berschrift2"/>
        <w:rPr>
          <w:color w:val="000000" w:themeColor="text1"/>
        </w:rPr>
      </w:pPr>
      <w:bookmarkStart w:id="164" w:name="_Toc535225932"/>
      <w:r w:rsidRPr="00187F1C">
        <w:rPr>
          <w:color w:val="000000" w:themeColor="text1"/>
        </w:rPr>
        <w:t>Bauwerke der Ortsentwässerung</w:t>
      </w:r>
      <w:bookmarkEnd w:id="164"/>
    </w:p>
    <w:p w14:paraId="0627C391" w14:textId="598854E7" w:rsidR="00B73992" w:rsidRPr="00187F1C" w:rsidRDefault="00B73992" w:rsidP="006D133C">
      <w:pPr>
        <w:pStyle w:val="berschrift3"/>
        <w:pageBreakBefore w:val="0"/>
        <w:rPr>
          <w:color w:val="000000" w:themeColor="text1"/>
        </w:rPr>
      </w:pPr>
      <w:bookmarkStart w:id="165" w:name="_Toc535225933"/>
      <w:r w:rsidRPr="00187F1C">
        <w:rPr>
          <w:color w:val="000000" w:themeColor="text1"/>
        </w:rPr>
        <w:t>Schachtbauwerke</w:t>
      </w:r>
      <w:bookmarkEnd w:id="165"/>
    </w:p>
    <w:p w14:paraId="3E8633C5" w14:textId="77777777" w:rsidR="00B73992" w:rsidRPr="00187F1C" w:rsidRDefault="00B73992">
      <w:pPr>
        <w:pStyle w:val="berschrift4"/>
        <w:rPr>
          <w:color w:val="000000" w:themeColor="text1"/>
          <w:lang w:val="de-DE"/>
        </w:rPr>
      </w:pPr>
      <w:bookmarkStart w:id="166" w:name="_Toc535225934"/>
      <w:r w:rsidRPr="00187F1C">
        <w:rPr>
          <w:color w:val="000000" w:themeColor="text1"/>
          <w:lang w:val="de-DE"/>
        </w:rPr>
        <w:t>Einstiegsschächte</w:t>
      </w:r>
      <w:bookmarkEnd w:id="166"/>
    </w:p>
    <w:p w14:paraId="3D7CD8D8" w14:textId="77777777" w:rsidR="00B73992" w:rsidRPr="00187F1C" w:rsidRDefault="00B73992">
      <w:pPr>
        <w:rPr>
          <w:color w:val="000000" w:themeColor="text1"/>
          <w:lang w:val="de-DE"/>
        </w:rPr>
      </w:pPr>
      <w:r w:rsidRPr="00187F1C">
        <w:rPr>
          <w:color w:val="000000" w:themeColor="text1"/>
          <w:lang w:val="de-DE"/>
        </w:rPr>
        <w:t>Ein Schacht ist ein Bauwerk für einen erdverlegten Abwasserkanal. Schächte dienen der Kontrolle und Reinigung der Kanäle sowie der Be- und Entlüftung. Angeordnet werden sie, wenn sich Richtung, Profil, Rohrmateriai oder Gefälle des Kanals ändern. Ferner sind Schächte bei Einmündungen von Seitenkanälen sowie als Zwischenschacht in geraden Kanalstrecken einzubauen.</w:t>
      </w:r>
    </w:p>
    <w:p w14:paraId="7997ACDC" w14:textId="77777777" w:rsidR="00B73992" w:rsidRPr="00187F1C" w:rsidRDefault="00B73992">
      <w:pPr>
        <w:rPr>
          <w:color w:val="000000" w:themeColor="text1"/>
          <w:lang w:val="de-DE"/>
        </w:rPr>
      </w:pPr>
      <w:r w:rsidRPr="00187F1C">
        <w:rPr>
          <w:color w:val="000000" w:themeColor="text1"/>
          <w:lang w:val="de-DE"/>
        </w:rPr>
        <w:t>Ein nicht begehbarer Kanal soll zwischen 2 Schächten gerade verlaufen. Da die Spülung mit Hochdruckspülgeräten immer entgegen dem Gefälle erfolgt, müssen die Schächte vom zweiten Schacht eines Stranges an mit Hochdruckspülwagen erreichbar sein. Schächte in Kanälen, die oft gereinigt werden müssen, sollen daher möglichst nicht in Straßenmitte von Hauptverkehrsstraßen liegen.</w:t>
      </w:r>
    </w:p>
    <w:p w14:paraId="4ACF5E52" w14:textId="77777777" w:rsidR="00B73992" w:rsidRPr="00187F1C" w:rsidRDefault="00B73992">
      <w:pPr>
        <w:rPr>
          <w:color w:val="000000" w:themeColor="text1"/>
          <w:lang w:val="de-DE"/>
        </w:rPr>
      </w:pPr>
      <w:r w:rsidRPr="00187F1C">
        <w:rPr>
          <w:color w:val="000000" w:themeColor="text1"/>
          <w:lang w:val="de-DE"/>
        </w:rPr>
        <w:t>Der Abstand der Schächte sollte bei Kanälen &lt; DN 1200 ca. 50 bis 70 m und bei Kanälen &gt; DN 1200 ca. 70 bis 100 m nicht überschreiten. Ferner hängt der Abstand von der Erfüllung folgender Bedingungen ab:</w:t>
      </w:r>
    </w:p>
    <w:p w14:paraId="106246EF" w14:textId="5FB36DA5" w:rsidR="00B73992" w:rsidRPr="00187F1C" w:rsidRDefault="00B73992">
      <w:pPr>
        <w:tabs>
          <w:tab w:val="left" w:pos="68"/>
        </w:tabs>
        <w:ind w:left="576" w:hanging="576"/>
        <w:rPr>
          <w:color w:val="000000" w:themeColor="text1"/>
          <w:lang w:val="de-DE"/>
        </w:rPr>
      </w:pPr>
      <w:r w:rsidRPr="00187F1C">
        <w:rPr>
          <w:color w:val="000000" w:themeColor="text1"/>
          <w:lang w:val="de-DE"/>
        </w:rPr>
        <w:t>-</w:t>
      </w:r>
      <w:r w:rsidRPr="00187F1C">
        <w:rPr>
          <w:color w:val="000000" w:themeColor="text1"/>
          <w:lang w:val="de-DE"/>
        </w:rPr>
        <w:tab/>
        <w:t>Die Reinigung der Schachthaltung mu</w:t>
      </w:r>
      <w:r w:rsidR="0016380C">
        <w:rPr>
          <w:color w:val="000000" w:themeColor="text1"/>
          <w:lang w:val="de-DE"/>
        </w:rPr>
        <w:t>ss</w:t>
      </w:r>
      <w:r w:rsidRPr="00187F1C">
        <w:rPr>
          <w:color w:val="000000" w:themeColor="text1"/>
          <w:lang w:val="de-DE"/>
        </w:rPr>
        <w:t xml:space="preserve"> mit den üblichen Reinigungsgeräten leicht möglich sein.</w:t>
      </w:r>
    </w:p>
    <w:p w14:paraId="2547FBD1" w14:textId="16558281" w:rsidR="00B73992" w:rsidRPr="00187F1C" w:rsidRDefault="00B73992">
      <w:pPr>
        <w:tabs>
          <w:tab w:val="left" w:pos="68"/>
        </w:tabs>
        <w:ind w:left="576" w:hanging="576"/>
        <w:rPr>
          <w:color w:val="000000" w:themeColor="text1"/>
          <w:lang w:val="de-DE"/>
        </w:rPr>
      </w:pPr>
      <w:r w:rsidRPr="00187F1C">
        <w:rPr>
          <w:color w:val="000000" w:themeColor="text1"/>
          <w:lang w:val="de-DE"/>
        </w:rPr>
        <w:t>-</w:t>
      </w:r>
      <w:r w:rsidRPr="00187F1C">
        <w:rPr>
          <w:color w:val="000000" w:themeColor="text1"/>
          <w:lang w:val="de-DE"/>
        </w:rPr>
        <w:tab/>
        <w:t>Damit das Anfaulen des Abwassers verzögert bzw. verhindert wird, mu</w:t>
      </w:r>
      <w:r w:rsidR="0016380C">
        <w:rPr>
          <w:color w:val="000000" w:themeColor="text1"/>
          <w:lang w:val="de-DE"/>
        </w:rPr>
        <w:t>ss</w:t>
      </w:r>
      <w:r w:rsidRPr="00187F1C">
        <w:rPr>
          <w:color w:val="000000" w:themeColor="text1"/>
          <w:lang w:val="de-DE"/>
        </w:rPr>
        <w:t xml:space="preserve"> eine ausreichende Belüftung der Schmutzwasserkanäle sichergestellt sein.</w:t>
      </w:r>
    </w:p>
    <w:p w14:paraId="55945538" w14:textId="33041B70" w:rsidR="00B73992" w:rsidRPr="00187F1C" w:rsidRDefault="00B73992">
      <w:pPr>
        <w:rPr>
          <w:color w:val="000000" w:themeColor="text1"/>
          <w:lang w:val="de-DE"/>
        </w:rPr>
      </w:pPr>
      <w:r w:rsidRPr="00187F1C">
        <w:rPr>
          <w:color w:val="000000" w:themeColor="text1"/>
          <w:lang w:val="de-DE"/>
        </w:rPr>
        <w:t>Der Schacht besteht aus dem Schachtunterteil und dem Schachtoberteil. Zum Schachtunterteil gehören die Sohlplatte, das Gerinne, der Auftritt, die Seitenwände, der Anschlu</w:t>
      </w:r>
      <w:r w:rsidR="0016380C">
        <w:rPr>
          <w:color w:val="000000" w:themeColor="text1"/>
          <w:lang w:val="de-DE"/>
        </w:rPr>
        <w:t>ss</w:t>
      </w:r>
      <w:r w:rsidRPr="00187F1C">
        <w:rPr>
          <w:color w:val="000000" w:themeColor="text1"/>
          <w:lang w:val="de-DE"/>
        </w:rPr>
        <w:t>stutzen, gegebenenfalls der Auflagerring. Das Oberteil besteht aus den Schachtringen, gegebenenfalls dem Übergangsstück dem Schachthals (Konus), den Auflagerungen und der Schachtabdeckung einschließlich Schmutzfänger. Der Schacht kann gemauert, betoniert oder aus Fertigteilen hergestellt werden.</w:t>
      </w:r>
    </w:p>
    <w:p w14:paraId="36962C72" w14:textId="53DF2A28" w:rsidR="00B73992" w:rsidRPr="00187F1C" w:rsidRDefault="00B73992">
      <w:pPr>
        <w:rPr>
          <w:color w:val="000000" w:themeColor="text1"/>
          <w:lang w:val="de-DE"/>
        </w:rPr>
      </w:pPr>
      <w:r w:rsidRPr="00187F1C">
        <w:rPr>
          <w:color w:val="000000" w:themeColor="text1"/>
          <w:lang w:val="de-DE"/>
        </w:rPr>
        <w:t>Die lichten Maße des Schachtunterteils richten sich nach der Anzahl, den Nennweiten und Wanddicken der ankommenden und abgehenden Kanäle. Der Schacht soll so geräumig und die Einstiegsöffnungen sollen so angeordnet sein, da</w:t>
      </w:r>
      <w:r w:rsidR="006F433D">
        <w:rPr>
          <w:color w:val="000000" w:themeColor="text1"/>
          <w:lang w:val="de-DE"/>
        </w:rPr>
        <w:t>ss</w:t>
      </w:r>
      <w:r w:rsidRPr="00187F1C">
        <w:rPr>
          <w:color w:val="000000" w:themeColor="text1"/>
          <w:lang w:val="de-DE"/>
        </w:rPr>
        <w:t xml:space="preserve"> das Reinigen der Kanäle vom Schacht aus einwandfrei möglich ist. Bei viereckigen Schächten beträgt im Regelfall die lichte Mindestfläche 1,0 m</w:t>
      </w:r>
      <w:r w:rsidR="0013670A" w:rsidRPr="0013670A">
        <w:rPr>
          <w:color w:val="000000" w:themeColor="text1"/>
          <w:vertAlign w:val="superscript"/>
          <w:lang w:val="de-DE"/>
        </w:rPr>
        <w:t>2</w:t>
      </w:r>
      <w:r w:rsidRPr="00187F1C">
        <w:rPr>
          <w:color w:val="000000" w:themeColor="text1"/>
          <w:lang w:val="de-DE"/>
        </w:rPr>
        <w:t>, bei runden Schachtunterteilen darf der lichte Durchmesser nicht kleiner als 1,0 m sein. Schächte mit mehr als 5,0 m Tiefe erhalten besser eine Lichtweite von 1,20m. Au</w:t>
      </w:r>
      <w:r w:rsidR="00B02698">
        <w:rPr>
          <w:color w:val="000000" w:themeColor="text1"/>
          <w:lang w:val="de-DE"/>
        </w:rPr>
        <w:t>ß</w:t>
      </w:r>
      <w:r w:rsidRPr="00187F1C">
        <w:rPr>
          <w:color w:val="000000" w:themeColor="text1"/>
          <w:lang w:val="de-DE"/>
        </w:rPr>
        <w:t>erdem sind bei diesen Schächten nach der Unfallverhütungsvorschrift (UVV) zusätzliche betriebliche (z.B. Anseilen) oder bauliche Maßnahmen (Zwischenpodest) zu treffen.</w:t>
      </w:r>
    </w:p>
    <w:p w14:paraId="7478F26C" w14:textId="77777777" w:rsidR="00B73992" w:rsidRPr="00187F1C" w:rsidRDefault="00B73992">
      <w:pPr>
        <w:rPr>
          <w:color w:val="000000" w:themeColor="text1"/>
          <w:lang w:val="de-DE"/>
        </w:rPr>
      </w:pPr>
    </w:p>
    <w:p w14:paraId="2603807F" w14:textId="77777777" w:rsidR="00EA1A0B" w:rsidRDefault="00CC0868" w:rsidP="00EA1A0B">
      <w:pPr>
        <w:keepNext/>
      </w:pPr>
      <w:r w:rsidRPr="00187F1C">
        <w:rPr>
          <w:noProof/>
          <w:color w:val="000000" w:themeColor="text1"/>
          <w:lang w:val="de-DE" w:eastAsia="de-DE" w:bidi="ar-SA"/>
        </w:rPr>
        <w:lastRenderedPageBreak/>
        <w:drawing>
          <wp:inline distT="0" distB="0" distL="0" distR="0" wp14:anchorId="57541693" wp14:editId="4FF2FB1D">
            <wp:extent cx="5867400" cy="7143750"/>
            <wp:effectExtent l="38100" t="19050" r="19050" b="19050"/>
            <wp:docPr id="43" name="Bild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97" cstate="print"/>
                    <a:srcRect/>
                    <a:stretch>
                      <a:fillRect/>
                    </a:stretch>
                  </pic:blipFill>
                  <pic:spPr bwMode="auto">
                    <a:xfrm>
                      <a:off x="0" y="0"/>
                      <a:ext cx="5867400" cy="7143750"/>
                    </a:xfrm>
                    <a:prstGeom prst="rect">
                      <a:avLst/>
                    </a:prstGeom>
                    <a:noFill/>
                    <a:ln w="9525" cmpd="sng">
                      <a:solidFill>
                        <a:srgbClr val="000000"/>
                      </a:solidFill>
                      <a:miter lim="800000"/>
                      <a:headEnd/>
                      <a:tailEnd/>
                    </a:ln>
                    <a:effectLst/>
                  </pic:spPr>
                </pic:pic>
              </a:graphicData>
            </a:graphic>
          </wp:inline>
        </w:drawing>
      </w:r>
    </w:p>
    <w:p w14:paraId="12049576" w14:textId="223FD1F8" w:rsidR="00B73992" w:rsidRPr="00187F1C" w:rsidRDefault="00EA1A0B" w:rsidP="00A406D0">
      <w:pPr>
        <w:pStyle w:val="Beschriftung"/>
      </w:pPr>
      <w:bookmarkStart w:id="167" w:name="_Toc528145913"/>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31</w:t>
      </w:r>
      <w:r w:rsidR="00E511C7">
        <w:rPr>
          <w:noProof/>
        </w:rPr>
        <w:fldChar w:fldCharType="end"/>
      </w:r>
      <w:r>
        <w:t>:</w:t>
      </w:r>
      <w:r w:rsidR="006039DE" w:rsidRPr="00187F1C">
        <w:t xml:space="preserve"> Schacht mit vor Ort hergestelltem Schachtunterteil (DIN 19549. </w:t>
      </w:r>
      <w:r w:rsidR="00B73992" w:rsidRPr="00187F1C">
        <w:t>1989)</w:t>
      </w:r>
      <w:bookmarkEnd w:id="167"/>
    </w:p>
    <w:p w14:paraId="28DC8911" w14:textId="77777777" w:rsidR="00B73992" w:rsidRPr="00187F1C" w:rsidRDefault="00B73992">
      <w:pPr>
        <w:rPr>
          <w:color w:val="000000" w:themeColor="text1"/>
          <w:lang w:val="de-DE"/>
        </w:rPr>
      </w:pPr>
      <w:r w:rsidRPr="00187F1C">
        <w:rPr>
          <w:color w:val="000000" w:themeColor="text1"/>
          <w:lang w:val="de-DE"/>
        </w:rPr>
        <w:t>Die Sohlplatte der Schächte wird betoniert. Ihre Mindestdicke soll bei vor Ort hergestellten Schachtunterteilen mindestens 20 cm betragen. Erforderlichenfalls ist sie den statischen Anforderungen entsprechend zu bewehren.</w:t>
      </w:r>
    </w:p>
    <w:p w14:paraId="2F831CDB" w14:textId="2CC128CB" w:rsidR="00B73992" w:rsidRPr="00187F1C" w:rsidRDefault="00B73992" w:rsidP="005478C6">
      <w:pPr>
        <w:pStyle w:val="berschrift3"/>
        <w:rPr>
          <w:color w:val="000000" w:themeColor="text1"/>
        </w:rPr>
      </w:pPr>
      <w:bookmarkStart w:id="168" w:name="_Toc535225935"/>
      <w:r w:rsidRPr="00187F1C">
        <w:rPr>
          <w:color w:val="000000" w:themeColor="text1"/>
        </w:rPr>
        <w:lastRenderedPageBreak/>
        <w:t>Kurven und Verbindungsbauwerke</w:t>
      </w:r>
      <w:bookmarkEnd w:id="168"/>
    </w:p>
    <w:p w14:paraId="53F6C291" w14:textId="2F65BE60" w:rsidR="00B73992" w:rsidRPr="00187F1C" w:rsidRDefault="00B73992">
      <w:pPr>
        <w:rPr>
          <w:color w:val="000000" w:themeColor="text1"/>
          <w:lang w:val="de-DE"/>
        </w:rPr>
      </w:pPr>
      <w:r w:rsidRPr="00187F1C">
        <w:rPr>
          <w:color w:val="000000" w:themeColor="text1"/>
          <w:lang w:val="de-DE"/>
        </w:rPr>
        <w:t>Rohre kleinerer Nennweiten können ohne Schwierigkeiten in größere Kanalleitungen eingeführt werden. An den Einmündungsstellen sind Schächte anzuordnen. Werden mehrere Kanäle oder Kanäle großer Nennweiten vereinigt, so müssen dafür besondere Verbindungsbauwerke entworfen und gebaut werden. Abmessungen und Grundri</w:t>
      </w:r>
      <w:r w:rsidR="0013670A">
        <w:rPr>
          <w:color w:val="000000" w:themeColor="text1"/>
          <w:lang w:val="de-DE"/>
        </w:rPr>
        <w:t>ss</w:t>
      </w:r>
      <w:r w:rsidRPr="00187F1C">
        <w:rPr>
          <w:color w:val="000000" w:themeColor="text1"/>
          <w:lang w:val="de-DE"/>
        </w:rPr>
        <w:t xml:space="preserve">form dieser Bauwerke ergeben sich aus den Nennweiten der ankommenden und abgehenden Kanäle. Die Umfassungswände der Bauwerke werden immer senkrecht zu den Rohrachsen festgelegt. Im </w:t>
      </w:r>
      <w:r w:rsidR="00EA3ED6" w:rsidRPr="00187F1C">
        <w:rPr>
          <w:color w:val="000000" w:themeColor="text1"/>
          <w:lang w:val="de-DE"/>
        </w:rPr>
        <w:t>Ü</w:t>
      </w:r>
      <w:r w:rsidRPr="00187F1C">
        <w:rPr>
          <w:color w:val="000000" w:themeColor="text1"/>
          <w:lang w:val="de-DE"/>
        </w:rPr>
        <w:t>brigen ist beim Entwurf folgendes zu beachten:</w:t>
      </w:r>
    </w:p>
    <w:p w14:paraId="3C9319AE" w14:textId="14C62178" w:rsidR="00B73992" w:rsidRPr="0013670A" w:rsidRDefault="00B73992" w:rsidP="00C71491">
      <w:pPr>
        <w:numPr>
          <w:ilvl w:val="0"/>
          <w:numId w:val="75"/>
        </w:numPr>
        <w:tabs>
          <w:tab w:val="left" w:pos="68"/>
        </w:tabs>
        <w:rPr>
          <w:color w:val="000000" w:themeColor="text1"/>
          <w:lang w:val="de-DE"/>
        </w:rPr>
      </w:pPr>
      <w:r w:rsidRPr="00187F1C">
        <w:rPr>
          <w:color w:val="000000" w:themeColor="text1"/>
          <w:lang w:val="de-DE"/>
        </w:rPr>
        <w:t>Bei den Zuläufen ist die Soh</w:t>
      </w:r>
      <w:r w:rsidR="0013670A">
        <w:rPr>
          <w:color w:val="000000" w:themeColor="text1"/>
          <w:lang w:val="de-DE"/>
        </w:rPr>
        <w:t>lenanordnung so festzulegen, dass</w:t>
      </w:r>
      <w:r w:rsidRPr="00187F1C">
        <w:rPr>
          <w:color w:val="000000" w:themeColor="text1"/>
          <w:lang w:val="de-DE"/>
        </w:rPr>
        <w:t xml:space="preserve"> bei Trockenwetter kein Rückstau auftritt. </w:t>
      </w:r>
      <w:r w:rsidR="0013670A">
        <w:rPr>
          <w:color w:val="000000" w:themeColor="text1"/>
          <w:lang w:val="de-DE"/>
        </w:rPr>
        <w:t>Der Nachweis ist durch hydraulis</w:t>
      </w:r>
      <w:r w:rsidRPr="0013670A">
        <w:rPr>
          <w:color w:val="000000" w:themeColor="text1"/>
          <w:lang w:val="de-DE"/>
        </w:rPr>
        <w:t>che Rechnung zu führen.</w:t>
      </w:r>
    </w:p>
    <w:p w14:paraId="724CFC5A" w14:textId="77777777" w:rsidR="00B73992" w:rsidRPr="00187F1C" w:rsidRDefault="00B73992" w:rsidP="00C71491">
      <w:pPr>
        <w:numPr>
          <w:ilvl w:val="0"/>
          <w:numId w:val="75"/>
        </w:numPr>
        <w:tabs>
          <w:tab w:val="left" w:pos="68"/>
        </w:tabs>
        <w:rPr>
          <w:color w:val="000000" w:themeColor="text1"/>
          <w:lang w:val="de-DE"/>
        </w:rPr>
      </w:pPr>
      <w:r w:rsidRPr="00187F1C">
        <w:rPr>
          <w:color w:val="000000" w:themeColor="text1"/>
          <w:lang w:val="de-DE"/>
        </w:rPr>
        <w:t>Plötzliche Querschnittsänderungen sind zu vermeiden</w:t>
      </w:r>
      <w:r w:rsidRPr="00187F1C">
        <w:rPr>
          <w:color w:val="000000" w:themeColor="text1"/>
          <w:position w:val="-12"/>
          <w:lang w:val="de-DE"/>
        </w:rPr>
        <w:t xml:space="preserve"> </w:t>
      </w:r>
      <w:r w:rsidRPr="00187F1C">
        <w:rPr>
          <w:color w:val="000000" w:themeColor="text1"/>
          <w:lang w:val="de-DE"/>
        </w:rPr>
        <w:t>da es durch die Geschwindigkeitsänderung zu Ablagerungen kommen kann.</w:t>
      </w:r>
    </w:p>
    <w:p w14:paraId="0E7A083A" w14:textId="3AB9C214" w:rsidR="00B73992" w:rsidRPr="00187F1C" w:rsidRDefault="00B73992" w:rsidP="00C71491">
      <w:pPr>
        <w:numPr>
          <w:ilvl w:val="0"/>
          <w:numId w:val="75"/>
        </w:numPr>
        <w:tabs>
          <w:tab w:val="left" w:pos="68"/>
        </w:tabs>
        <w:rPr>
          <w:color w:val="000000" w:themeColor="text1"/>
        </w:rPr>
      </w:pPr>
      <w:r w:rsidRPr="00187F1C">
        <w:rPr>
          <w:color w:val="000000" w:themeColor="text1"/>
          <w:lang w:val="de-DE"/>
        </w:rPr>
        <w:t>Richtungswechsel sollen, damit sich die Strömungsenergie nur we</w:t>
      </w:r>
      <w:r w:rsidR="0013670A">
        <w:rPr>
          <w:color w:val="000000" w:themeColor="text1"/>
          <w:lang w:val="de-DE"/>
        </w:rPr>
        <w:t>nig ändert, allmählich erfolgen.</w:t>
      </w:r>
      <w:r w:rsidRPr="00187F1C">
        <w:rPr>
          <w:color w:val="000000" w:themeColor="text1"/>
          <w:lang w:val="de-DE"/>
        </w:rPr>
        <w:t xml:space="preserve"> Richtungsänderungen nahe 9O° sind nur für kleinere Kanalprofile (bis DN 500) in einem Schacht zu empfehlen. Für größere Querschnitte ist die Auflösung in 2 Schächte mit je 45° Richtungsänderung vorzuziehen. </w:t>
      </w:r>
      <w:r w:rsidRPr="00187F1C">
        <w:rPr>
          <w:color w:val="000000" w:themeColor="text1"/>
        </w:rPr>
        <w:t>Bei großen Kanalprofilen wird zweckmäßigerweise ein Bogenkanal ausgeführt.</w:t>
      </w:r>
    </w:p>
    <w:p w14:paraId="7A9A5289" w14:textId="77777777" w:rsidR="00B73992" w:rsidRPr="00187F1C" w:rsidRDefault="00B73992" w:rsidP="00C71491">
      <w:pPr>
        <w:numPr>
          <w:ilvl w:val="0"/>
          <w:numId w:val="75"/>
        </w:numPr>
        <w:tabs>
          <w:tab w:val="left" w:pos="68"/>
        </w:tabs>
        <w:rPr>
          <w:color w:val="000000" w:themeColor="text1"/>
          <w:lang w:val="de-DE"/>
        </w:rPr>
      </w:pPr>
      <w:r w:rsidRPr="00187F1C">
        <w:rPr>
          <w:color w:val="000000" w:themeColor="text1"/>
          <w:lang w:val="de-DE"/>
        </w:rPr>
        <w:t>Arbeitsraum in den Bauwerken sollte lichte Höhe von mindestens 2,0 m über dem Auftritt haben. Bei größeren Bauwerken sind 2 Einstiegsöffnungen vorzusehen.</w:t>
      </w:r>
    </w:p>
    <w:p w14:paraId="7CF2E812" w14:textId="77777777" w:rsidR="00A235D7" w:rsidRDefault="00CC0868" w:rsidP="00A235D7">
      <w:pPr>
        <w:keepNext/>
      </w:pPr>
      <w:r w:rsidRPr="00187F1C">
        <w:rPr>
          <w:noProof/>
          <w:color w:val="000000" w:themeColor="text1"/>
          <w:lang w:val="de-DE" w:eastAsia="de-DE" w:bidi="ar-SA"/>
        </w:rPr>
        <w:drawing>
          <wp:inline distT="0" distB="0" distL="0" distR="0" wp14:anchorId="37986F16" wp14:editId="6DEA79E1">
            <wp:extent cx="5604816" cy="3626675"/>
            <wp:effectExtent l="19050" t="19050" r="14934" b="11875"/>
            <wp:docPr id="44" name="Bild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8" cstate="print"/>
                    <a:srcRect/>
                    <a:stretch>
                      <a:fillRect/>
                    </a:stretch>
                  </pic:blipFill>
                  <pic:spPr bwMode="auto">
                    <a:xfrm>
                      <a:off x="0" y="0"/>
                      <a:ext cx="5615600" cy="3633653"/>
                    </a:xfrm>
                    <a:prstGeom prst="rect">
                      <a:avLst/>
                    </a:prstGeom>
                    <a:noFill/>
                    <a:ln w="9525" cmpd="sng">
                      <a:solidFill>
                        <a:srgbClr val="000000"/>
                      </a:solidFill>
                      <a:miter lim="800000"/>
                      <a:headEnd/>
                      <a:tailEnd/>
                    </a:ln>
                    <a:effectLst/>
                  </pic:spPr>
                </pic:pic>
              </a:graphicData>
            </a:graphic>
          </wp:inline>
        </w:drawing>
      </w:r>
    </w:p>
    <w:p w14:paraId="51F31A33" w14:textId="2A38F89C" w:rsidR="00B73992" w:rsidRPr="00187F1C" w:rsidRDefault="00A235D7" w:rsidP="00A406D0">
      <w:pPr>
        <w:pStyle w:val="Beschriftung"/>
      </w:pPr>
      <w:bookmarkStart w:id="169" w:name="_Toc528145914"/>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32</w:t>
      </w:r>
      <w:r w:rsidR="00E511C7">
        <w:rPr>
          <w:noProof/>
        </w:rPr>
        <w:fldChar w:fldCharType="end"/>
      </w:r>
      <w:r>
        <w:t>:</w:t>
      </w:r>
      <w:r w:rsidR="006039DE" w:rsidRPr="00187F1C">
        <w:t xml:space="preserve"> Verbindungsbauwerke 45° und 90° einmündende Seitenkanäle bis DN 600</w:t>
      </w:r>
      <w:bookmarkEnd w:id="169"/>
    </w:p>
    <w:p w14:paraId="7640EA4B" w14:textId="6F2BA1C6" w:rsidR="00B73992" w:rsidRPr="00187F1C" w:rsidRDefault="00B73992" w:rsidP="00042546">
      <w:pPr>
        <w:pStyle w:val="berschrift3"/>
        <w:rPr>
          <w:color w:val="000000" w:themeColor="text1"/>
        </w:rPr>
      </w:pPr>
      <w:bookmarkStart w:id="170" w:name="_Toc535225936"/>
      <w:r w:rsidRPr="00187F1C">
        <w:rPr>
          <w:color w:val="000000" w:themeColor="text1"/>
        </w:rPr>
        <w:lastRenderedPageBreak/>
        <w:t>Absturzbauwerke</w:t>
      </w:r>
      <w:bookmarkEnd w:id="170"/>
    </w:p>
    <w:p w14:paraId="3369424C" w14:textId="3EA09011" w:rsidR="00B73992" w:rsidRPr="00187F1C" w:rsidRDefault="00B73992" w:rsidP="00700922">
      <w:pPr>
        <w:spacing w:after="0"/>
        <w:jc w:val="both"/>
        <w:rPr>
          <w:color w:val="000000" w:themeColor="text1"/>
          <w:lang w:val="de-DE"/>
        </w:rPr>
      </w:pPr>
      <w:r w:rsidRPr="00187F1C">
        <w:rPr>
          <w:color w:val="000000" w:themeColor="text1"/>
          <w:lang w:val="de-DE"/>
        </w:rPr>
        <w:t xml:space="preserve">Die Fließgeschwindigkeit in Kanälen soll im </w:t>
      </w:r>
      <w:r w:rsidR="00E14BD3" w:rsidRPr="00187F1C">
        <w:rPr>
          <w:color w:val="000000" w:themeColor="text1"/>
          <w:lang w:val="de-DE"/>
        </w:rPr>
        <w:t xml:space="preserve">i.d.R. </w:t>
      </w:r>
      <w:r w:rsidRPr="00187F1C">
        <w:rPr>
          <w:color w:val="000000" w:themeColor="text1"/>
          <w:lang w:val="de-DE"/>
        </w:rPr>
        <w:t>nicht größer sein als 6 m/s, in Ausnahmefällen 8,0 m/s. Damit bei starkem Leitungsgefälle die für die einzelnen Rohrmaterialien zulässigen Fließgeschwindigkeiten nicht überschritten werden</w:t>
      </w:r>
      <w:r w:rsidRPr="00187F1C">
        <w:rPr>
          <w:color w:val="000000" w:themeColor="text1"/>
          <w:position w:val="-12"/>
          <w:lang w:val="de-DE"/>
        </w:rPr>
        <w:t xml:space="preserve"> </w:t>
      </w:r>
      <w:r w:rsidRPr="00187F1C">
        <w:rPr>
          <w:color w:val="000000" w:themeColor="text1"/>
          <w:lang w:val="de-DE"/>
        </w:rPr>
        <w:t>ist das Kanalgefälle durch den Einbau von Absturzbauwerken entsprechend zu verringern. Diese Absturzbauwerke werden auch vorgesehen an Kreuzungen mit anderen Leitungen und Bauwerken sowie u.U. z</w:t>
      </w:r>
      <w:r w:rsidR="00EF6459">
        <w:rPr>
          <w:color w:val="000000" w:themeColor="text1"/>
          <w:lang w:val="de-DE"/>
        </w:rPr>
        <w:t>ur Überwindung von großen Höhen</w:t>
      </w:r>
      <w:r w:rsidRPr="00187F1C">
        <w:rPr>
          <w:color w:val="000000" w:themeColor="text1"/>
          <w:lang w:val="de-DE"/>
        </w:rPr>
        <w:t>unterschieden auf kurze Entfernungen. Ihr Zweck ist die Energiewandlung.</w:t>
      </w:r>
    </w:p>
    <w:p w14:paraId="68212B9C" w14:textId="77777777" w:rsidR="00B73992" w:rsidRPr="00187F1C" w:rsidRDefault="00B73992" w:rsidP="00700922">
      <w:pPr>
        <w:spacing w:after="0"/>
        <w:rPr>
          <w:color w:val="000000" w:themeColor="text1"/>
          <w:lang w:val="de-DE"/>
        </w:rPr>
      </w:pPr>
      <w:r w:rsidRPr="00187F1C">
        <w:rPr>
          <w:color w:val="000000" w:themeColor="text1"/>
          <w:lang w:val="de-DE"/>
        </w:rPr>
        <w:t>Absturzbauwerke können ausgebildet werden als:</w:t>
      </w:r>
    </w:p>
    <w:p w14:paraId="5B92DCE2" w14:textId="77777777" w:rsidR="00B73992" w:rsidRPr="00187F1C" w:rsidRDefault="00B73992" w:rsidP="004822ED">
      <w:pPr>
        <w:tabs>
          <w:tab w:val="left" w:pos="68"/>
        </w:tabs>
        <w:spacing w:before="0" w:after="0"/>
        <w:rPr>
          <w:color w:val="000000" w:themeColor="text1"/>
          <w:lang w:val="de-DE"/>
        </w:rPr>
      </w:pPr>
      <w:r w:rsidRPr="00187F1C">
        <w:rPr>
          <w:color w:val="000000" w:themeColor="text1"/>
          <w:lang w:val="de-DE"/>
        </w:rPr>
        <w:t>-</w:t>
      </w:r>
      <w:r w:rsidRPr="00187F1C">
        <w:rPr>
          <w:color w:val="000000" w:themeColor="text1"/>
          <w:lang w:val="de-DE"/>
        </w:rPr>
        <w:tab/>
        <w:t>Absturzbauwerke mit Untersturz,</w:t>
      </w:r>
    </w:p>
    <w:p w14:paraId="2C30A272" w14:textId="77777777" w:rsidR="00B73992" w:rsidRPr="00187F1C" w:rsidRDefault="00B73992" w:rsidP="004822ED">
      <w:pPr>
        <w:tabs>
          <w:tab w:val="left" w:pos="68"/>
        </w:tabs>
        <w:spacing w:before="0" w:after="0"/>
        <w:rPr>
          <w:color w:val="000000" w:themeColor="text1"/>
          <w:lang w:val="de-DE"/>
        </w:rPr>
      </w:pPr>
      <w:r w:rsidRPr="00187F1C">
        <w:rPr>
          <w:color w:val="000000" w:themeColor="text1"/>
          <w:lang w:val="de-DE"/>
        </w:rPr>
        <w:t>-</w:t>
      </w:r>
      <w:r w:rsidRPr="00187F1C">
        <w:rPr>
          <w:color w:val="000000" w:themeColor="text1"/>
          <w:lang w:val="de-DE"/>
        </w:rPr>
        <w:tab/>
        <w:t>Absturzbauwerke mit Schu</w:t>
      </w:r>
      <w:r w:rsidR="004822ED" w:rsidRPr="00187F1C">
        <w:rPr>
          <w:color w:val="000000" w:themeColor="text1"/>
          <w:lang w:val="de-DE"/>
        </w:rPr>
        <w:t>ss</w:t>
      </w:r>
      <w:r w:rsidRPr="00187F1C">
        <w:rPr>
          <w:color w:val="000000" w:themeColor="text1"/>
          <w:lang w:val="de-DE"/>
        </w:rPr>
        <w:t>rinne (Schwanenhals),</w:t>
      </w:r>
    </w:p>
    <w:p w14:paraId="60D4A8CF" w14:textId="77777777" w:rsidR="00B73992" w:rsidRPr="00187F1C" w:rsidRDefault="00B73992" w:rsidP="004822ED">
      <w:pPr>
        <w:tabs>
          <w:tab w:val="left" w:pos="68"/>
        </w:tabs>
        <w:spacing w:before="0" w:after="0"/>
        <w:rPr>
          <w:color w:val="000000" w:themeColor="text1"/>
          <w:lang w:val="de-DE"/>
        </w:rPr>
      </w:pPr>
      <w:r w:rsidRPr="00187F1C">
        <w:rPr>
          <w:color w:val="000000" w:themeColor="text1"/>
          <w:lang w:val="de-DE"/>
        </w:rPr>
        <w:t>-</w:t>
      </w:r>
      <w:r w:rsidRPr="00187F1C">
        <w:rPr>
          <w:color w:val="000000" w:themeColor="text1"/>
          <w:lang w:val="de-DE"/>
        </w:rPr>
        <w:tab/>
        <w:t>Absturzbauwerke mit Kaskaden,</w:t>
      </w:r>
    </w:p>
    <w:p w14:paraId="595CEC48" w14:textId="77777777" w:rsidR="00B73992" w:rsidRPr="00187F1C" w:rsidRDefault="00B73992" w:rsidP="004822ED">
      <w:pPr>
        <w:tabs>
          <w:tab w:val="left" w:pos="68"/>
        </w:tabs>
        <w:spacing w:before="0" w:after="0"/>
        <w:rPr>
          <w:color w:val="000000" w:themeColor="text1"/>
          <w:lang w:val="de-DE"/>
        </w:rPr>
      </w:pPr>
      <w:r w:rsidRPr="00187F1C">
        <w:rPr>
          <w:color w:val="000000" w:themeColor="text1"/>
          <w:lang w:val="de-DE"/>
        </w:rPr>
        <w:t>-</w:t>
      </w:r>
      <w:r w:rsidRPr="00187F1C">
        <w:rPr>
          <w:color w:val="000000" w:themeColor="text1"/>
          <w:lang w:val="de-DE"/>
        </w:rPr>
        <w:tab/>
        <w:t>Fallschächte,</w:t>
      </w:r>
    </w:p>
    <w:p w14:paraId="5CE17340" w14:textId="77777777" w:rsidR="00B73992" w:rsidRPr="00187F1C" w:rsidRDefault="00B73992" w:rsidP="004822ED">
      <w:pPr>
        <w:tabs>
          <w:tab w:val="left" w:pos="68"/>
        </w:tabs>
        <w:spacing w:before="0" w:after="0"/>
        <w:rPr>
          <w:color w:val="000000" w:themeColor="text1"/>
          <w:lang w:val="de-DE"/>
        </w:rPr>
      </w:pPr>
      <w:r w:rsidRPr="00187F1C">
        <w:rPr>
          <w:color w:val="000000" w:themeColor="text1"/>
          <w:lang w:val="de-DE"/>
        </w:rPr>
        <w:t>-</w:t>
      </w:r>
      <w:r w:rsidRPr="00187F1C">
        <w:rPr>
          <w:color w:val="000000" w:themeColor="text1"/>
          <w:lang w:val="de-DE"/>
        </w:rPr>
        <w:tab/>
        <w:t>Wirbelfallschächte.</w:t>
      </w:r>
    </w:p>
    <w:p w14:paraId="08F8AE38" w14:textId="77777777" w:rsidR="00015434" w:rsidRDefault="00CC0868" w:rsidP="00015434">
      <w:pPr>
        <w:keepNext/>
        <w:spacing w:before="0" w:after="0" w:line="240" w:lineRule="auto"/>
      </w:pPr>
      <w:r w:rsidRPr="00187F1C">
        <w:rPr>
          <w:noProof/>
          <w:color w:val="000000" w:themeColor="text1"/>
          <w:lang w:val="de-DE" w:eastAsia="de-DE" w:bidi="ar-SA"/>
        </w:rPr>
        <w:drawing>
          <wp:inline distT="0" distB="0" distL="0" distR="0" wp14:anchorId="5752933D" wp14:editId="15E77796">
            <wp:extent cx="5088960" cy="5261849"/>
            <wp:effectExtent l="38100" t="19050" r="16440" b="15001"/>
            <wp:docPr id="45" name="Bild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99" cstate="print"/>
                    <a:srcRect/>
                    <a:stretch>
                      <a:fillRect/>
                    </a:stretch>
                  </pic:blipFill>
                  <pic:spPr bwMode="auto">
                    <a:xfrm>
                      <a:off x="0" y="0"/>
                      <a:ext cx="5097935" cy="5271129"/>
                    </a:xfrm>
                    <a:prstGeom prst="rect">
                      <a:avLst/>
                    </a:prstGeom>
                    <a:noFill/>
                    <a:ln w="9525" cmpd="sng">
                      <a:solidFill>
                        <a:srgbClr val="000000"/>
                      </a:solidFill>
                      <a:miter lim="800000"/>
                      <a:headEnd/>
                      <a:tailEnd/>
                    </a:ln>
                    <a:effectLst/>
                  </pic:spPr>
                </pic:pic>
              </a:graphicData>
            </a:graphic>
          </wp:inline>
        </w:drawing>
      </w:r>
    </w:p>
    <w:p w14:paraId="75997CFC" w14:textId="366B5513" w:rsidR="00B73992" w:rsidRPr="00187F1C" w:rsidRDefault="00015434" w:rsidP="00A406D0">
      <w:pPr>
        <w:pStyle w:val="Beschriftung"/>
        <w:rPr>
          <w:color w:val="000000" w:themeColor="text1"/>
        </w:rPr>
      </w:pPr>
      <w:bookmarkStart w:id="171" w:name="_Toc528145915"/>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33</w:t>
      </w:r>
      <w:r w:rsidR="00E511C7">
        <w:rPr>
          <w:noProof/>
        </w:rPr>
        <w:fldChar w:fldCharType="end"/>
      </w:r>
      <w:r>
        <w:t>:</w:t>
      </w:r>
      <w:r w:rsidR="00B73992" w:rsidRPr="00187F1C">
        <w:rPr>
          <w:color w:val="000000" w:themeColor="text1"/>
        </w:rPr>
        <w:t xml:space="preserve"> </w:t>
      </w:r>
      <w:r w:rsidR="00700922" w:rsidRPr="00187F1C">
        <w:rPr>
          <w:color w:val="000000" w:themeColor="text1"/>
        </w:rPr>
        <w:t xml:space="preserve"> </w:t>
      </w:r>
      <w:r w:rsidR="00B73992" w:rsidRPr="00187F1C">
        <w:rPr>
          <w:color w:val="000000" w:themeColor="text1"/>
        </w:rPr>
        <w:t>Absturzbauwerk mit Kaskaden</w:t>
      </w:r>
      <w:bookmarkEnd w:id="171"/>
    </w:p>
    <w:p w14:paraId="1C5CD7B2" w14:textId="32B1798F" w:rsidR="00B73992" w:rsidRPr="00187F1C" w:rsidRDefault="00B73992" w:rsidP="00042546">
      <w:pPr>
        <w:pStyle w:val="berschrift3"/>
        <w:rPr>
          <w:color w:val="000000" w:themeColor="text1"/>
        </w:rPr>
      </w:pPr>
      <w:bookmarkStart w:id="172" w:name="_Toc535225937"/>
      <w:r w:rsidRPr="00187F1C">
        <w:rPr>
          <w:color w:val="000000" w:themeColor="text1"/>
        </w:rPr>
        <w:lastRenderedPageBreak/>
        <w:t>Düker</w:t>
      </w:r>
      <w:bookmarkEnd w:id="172"/>
    </w:p>
    <w:p w14:paraId="30CB7CCA" w14:textId="77777777" w:rsidR="00B73992" w:rsidRPr="00187F1C" w:rsidRDefault="00B73992">
      <w:pPr>
        <w:spacing w:before="60"/>
        <w:rPr>
          <w:color w:val="000000" w:themeColor="text1"/>
          <w:lang w:val="de-DE"/>
        </w:rPr>
      </w:pPr>
      <w:r w:rsidRPr="00187F1C">
        <w:rPr>
          <w:color w:val="000000" w:themeColor="text1"/>
          <w:lang w:val="de-DE"/>
        </w:rPr>
        <w:t>Düker sind Kreuzungsbauwerke, die ein Hindernis als Druckrohrleitung unterfahren. Ihre Gestaltung richtet sich nach den örtlichen Gegebenheiten sowie nach dem gewählten Entwässerungsverfahren.</w:t>
      </w:r>
    </w:p>
    <w:p w14:paraId="097F22E9" w14:textId="3608F10F" w:rsidR="00B73992" w:rsidRPr="00187F1C" w:rsidRDefault="00B73992">
      <w:pPr>
        <w:spacing w:before="60"/>
        <w:rPr>
          <w:color w:val="000000" w:themeColor="text1"/>
          <w:lang w:val="de-DE"/>
        </w:rPr>
      </w:pPr>
      <w:r w:rsidRPr="00187F1C">
        <w:rPr>
          <w:color w:val="000000" w:themeColor="text1"/>
          <w:lang w:val="de-DE"/>
        </w:rPr>
        <w:t>Da das Abwasser stets Sinkstoffe und fäulnisfähige Schmutzstoffe mit</w:t>
      </w:r>
      <w:r w:rsidR="006E28B8">
        <w:rPr>
          <w:color w:val="000000" w:themeColor="text1"/>
          <w:lang w:val="de-DE"/>
        </w:rPr>
        <w:t>f</w:t>
      </w:r>
      <w:r w:rsidRPr="00187F1C">
        <w:rPr>
          <w:color w:val="000000" w:themeColor="text1"/>
          <w:lang w:val="de-DE"/>
        </w:rPr>
        <w:t>ührt, mu</w:t>
      </w:r>
      <w:r w:rsidR="006E28B8">
        <w:rPr>
          <w:color w:val="000000" w:themeColor="text1"/>
          <w:lang w:val="de-DE"/>
        </w:rPr>
        <w:t>ss</w:t>
      </w:r>
      <w:r w:rsidRPr="00187F1C">
        <w:rPr>
          <w:color w:val="000000" w:themeColor="text1"/>
          <w:lang w:val="de-DE"/>
        </w:rPr>
        <w:t xml:space="preserve"> zur Erzielung einer ausreichenden Schleppspannung die Fließgeschwindigkeit genügend groß sein. Je größer sie ist</w:t>
      </w:r>
      <w:r w:rsidRPr="00187F1C">
        <w:rPr>
          <w:color w:val="000000" w:themeColor="text1"/>
          <w:position w:val="-12"/>
          <w:lang w:val="de-DE"/>
        </w:rPr>
        <w:t xml:space="preserve"> </w:t>
      </w:r>
      <w:r w:rsidRPr="00187F1C">
        <w:rPr>
          <w:color w:val="000000" w:themeColor="text1"/>
          <w:lang w:val="de-DE"/>
        </w:rPr>
        <w:t>desto größer sind auch die Reibungsverluste und damit der Wasserspiegelhöhenunterschied zwischen Ober- und Unterwasser, d.h. zwischen Dükerein- und -auslauf.</w:t>
      </w:r>
    </w:p>
    <w:p w14:paraId="6D6AE9BB" w14:textId="3523A7F8" w:rsidR="00B73992" w:rsidRPr="00187F1C" w:rsidRDefault="00B73992">
      <w:pPr>
        <w:spacing w:before="60"/>
        <w:rPr>
          <w:color w:val="000000" w:themeColor="text1"/>
          <w:lang w:val="de-DE"/>
        </w:rPr>
      </w:pPr>
      <w:r w:rsidRPr="00187F1C">
        <w:rPr>
          <w:color w:val="000000" w:themeColor="text1"/>
          <w:lang w:val="de-DE"/>
        </w:rPr>
        <w:t>Der Bemessung eines Schmutzwasserdükers für das Trennverfahren ist die größte Schmutzwassermenge max Qs bei einer Fließgeschwindigkeit v = 1,50 m/s zugrunde zu legen. Dann werden in den meisten Fällen auch in Stunden geringeren Schmutzwasseranfalles die Geschwindigkeiten ausreichen. Bei Regenwasserdükern des Trennverfahrens sind die besond</w:t>
      </w:r>
      <w:r w:rsidR="00B07C86">
        <w:rPr>
          <w:color w:val="000000" w:themeColor="text1"/>
          <w:lang w:val="de-DE"/>
        </w:rPr>
        <w:t>ers stark schwankenden Durchfluss</w:t>
      </w:r>
      <w:r w:rsidRPr="00187F1C">
        <w:rPr>
          <w:color w:val="000000" w:themeColor="text1"/>
          <w:lang w:val="de-DE"/>
        </w:rPr>
        <w:t>mengen zu berücksichtigen. Damit auch bei kleinen Regenfällen die Geschwindigkeiten noch so groß sind, da</w:t>
      </w:r>
      <w:r w:rsidR="00700922" w:rsidRPr="00187F1C">
        <w:rPr>
          <w:color w:val="000000" w:themeColor="text1"/>
          <w:lang w:val="de-DE"/>
        </w:rPr>
        <w:t>ss</w:t>
      </w:r>
      <w:r w:rsidRPr="00187F1C">
        <w:rPr>
          <w:color w:val="000000" w:themeColor="text1"/>
          <w:lang w:val="de-DE"/>
        </w:rPr>
        <w:t xml:space="preserve"> sich kein Sand ablage</w:t>
      </w:r>
      <w:r w:rsidR="00B07C86">
        <w:rPr>
          <w:color w:val="000000" w:themeColor="text1"/>
          <w:lang w:val="de-DE"/>
        </w:rPr>
        <w:t>rn</w:t>
      </w:r>
      <w:r w:rsidRPr="00187F1C">
        <w:rPr>
          <w:color w:val="000000" w:themeColor="text1"/>
          <w:lang w:val="de-DE"/>
        </w:rPr>
        <w:t xml:space="preserve"> kann, sind bei max Q Geschwindigkeiten von 3,0 bis 4,0 m/s vorzusehen.</w:t>
      </w:r>
    </w:p>
    <w:p w14:paraId="3995A7C4" w14:textId="77777777" w:rsidR="00B73992" w:rsidRPr="00187F1C" w:rsidRDefault="00B73992">
      <w:pPr>
        <w:spacing w:before="60"/>
        <w:rPr>
          <w:color w:val="000000" w:themeColor="text1"/>
          <w:lang w:val="de-DE"/>
        </w:rPr>
      </w:pPr>
      <w:r w:rsidRPr="00187F1C">
        <w:rPr>
          <w:color w:val="000000" w:themeColor="text1"/>
          <w:lang w:val="de-DE"/>
        </w:rPr>
        <w:t>Für Düker im Mischverfahren ist zweckmäßigerweise ein Doppeldüker, getrennt für den Trockenwetter- und Regenwasserabflu</w:t>
      </w:r>
      <w:r w:rsidR="00700922" w:rsidRPr="00187F1C">
        <w:rPr>
          <w:color w:val="000000" w:themeColor="text1"/>
          <w:lang w:val="de-DE"/>
        </w:rPr>
        <w:t>ss</w:t>
      </w:r>
      <w:r w:rsidRPr="00187F1C">
        <w:rPr>
          <w:color w:val="000000" w:themeColor="text1"/>
          <w:lang w:val="de-DE"/>
        </w:rPr>
        <w:t>, vorzusehen und zwar so, da</w:t>
      </w:r>
      <w:r w:rsidR="00700922" w:rsidRPr="00187F1C">
        <w:rPr>
          <w:color w:val="000000" w:themeColor="text1"/>
          <w:lang w:val="de-DE"/>
        </w:rPr>
        <w:t>ss</w:t>
      </w:r>
      <w:r w:rsidRPr="00187F1C">
        <w:rPr>
          <w:color w:val="000000" w:themeColor="text1"/>
          <w:lang w:val="de-DE"/>
        </w:rPr>
        <w:t xml:space="preserve"> der Trockenwetterabflu</w:t>
      </w:r>
      <w:r w:rsidR="00700922" w:rsidRPr="00187F1C">
        <w:rPr>
          <w:color w:val="000000" w:themeColor="text1"/>
          <w:lang w:val="de-DE"/>
        </w:rPr>
        <w:t>ss</w:t>
      </w:r>
      <w:r w:rsidRPr="00187F1C">
        <w:rPr>
          <w:color w:val="000000" w:themeColor="text1"/>
          <w:lang w:val="de-DE"/>
        </w:rPr>
        <w:t xml:space="preserve"> durch ein kleines Rohr geleitet wird. Auch wenn bei konstanter Wassermenge ein Rohr genügt, sollte aus Betriebs- und Wartungsgründen ein zweites Dükerrohr angeordnet werden.</w:t>
      </w:r>
    </w:p>
    <w:p w14:paraId="3D51D55B" w14:textId="77777777" w:rsidR="00B73992" w:rsidRPr="00187F1C" w:rsidRDefault="00B73992">
      <w:pPr>
        <w:spacing w:before="60"/>
        <w:rPr>
          <w:color w:val="000000" w:themeColor="text1"/>
          <w:lang w:val="de-DE"/>
        </w:rPr>
      </w:pPr>
      <w:r w:rsidRPr="00187F1C">
        <w:rPr>
          <w:color w:val="000000" w:themeColor="text1"/>
          <w:lang w:val="de-DE"/>
        </w:rPr>
        <w:t>Damit die Sink- und Schwebstoffe,</w:t>
      </w:r>
      <w:r w:rsidRPr="00187F1C">
        <w:rPr>
          <w:color w:val="000000" w:themeColor="text1"/>
          <w:position w:val="-12"/>
          <w:lang w:val="de-DE"/>
        </w:rPr>
        <w:t xml:space="preserve"> </w:t>
      </w:r>
      <w:r w:rsidRPr="00187F1C">
        <w:rPr>
          <w:color w:val="000000" w:themeColor="text1"/>
          <w:lang w:val="de-DE"/>
        </w:rPr>
        <w:t>ohne sich abzulagern, weiterbefördert werden können, ist zweckmäßigerweise der fallende Ast der Dükerleitung stärker zu neigen (1:3 und steiler) bzw. fast senkrecht auszuführen und der steigende Ast mit einem schwächeren Gefälle (1:6 und flacher) auszubilden. Schmutzwasserdüker sind regelmäßig mit Hochdruckspülgeräten zu reinigen.</w:t>
      </w:r>
    </w:p>
    <w:p w14:paraId="0772E505" w14:textId="68E4129F" w:rsidR="00B73992" w:rsidRDefault="00B73992">
      <w:pPr>
        <w:spacing w:before="60"/>
        <w:rPr>
          <w:color w:val="000000" w:themeColor="text1"/>
          <w:lang w:val="de-DE"/>
        </w:rPr>
      </w:pPr>
      <w:r w:rsidRPr="00187F1C">
        <w:rPr>
          <w:color w:val="000000" w:themeColor="text1"/>
          <w:lang w:val="de-DE"/>
        </w:rPr>
        <w:t>Baustoffe für Abwasserdüker sind Stahl, Stahlbeton, duktiler Gu</w:t>
      </w:r>
      <w:r w:rsidR="0013670A">
        <w:rPr>
          <w:color w:val="000000" w:themeColor="text1"/>
          <w:lang w:val="de-DE"/>
        </w:rPr>
        <w:t xml:space="preserve">ss </w:t>
      </w:r>
      <w:r w:rsidRPr="00187F1C">
        <w:rPr>
          <w:color w:val="000000" w:themeColor="text1"/>
          <w:lang w:val="de-DE"/>
        </w:rPr>
        <w:t xml:space="preserve">und Kunststoff. Zur Sicherung der Rohrlage werden die Dükerrohre meist in Beton verlegt. Bei der Kreuzung </w:t>
      </w:r>
      <w:r w:rsidR="00243EF3">
        <w:rPr>
          <w:color w:val="000000" w:themeColor="text1"/>
          <w:lang w:val="de-DE"/>
        </w:rPr>
        <w:t xml:space="preserve">von </w:t>
      </w:r>
      <w:r w:rsidRPr="00187F1C">
        <w:rPr>
          <w:color w:val="000000" w:themeColor="text1"/>
          <w:lang w:val="de-DE"/>
        </w:rPr>
        <w:t>Fl</w:t>
      </w:r>
      <w:r w:rsidR="00243EF3">
        <w:rPr>
          <w:color w:val="000000" w:themeColor="text1"/>
          <w:lang w:val="de-DE"/>
        </w:rPr>
        <w:t xml:space="preserve">ießgewässern </w:t>
      </w:r>
      <w:r w:rsidRPr="00187F1C">
        <w:rPr>
          <w:color w:val="000000" w:themeColor="text1"/>
          <w:lang w:val="de-DE"/>
        </w:rPr>
        <w:t>sollte das Dükerrohr mindestens mit einer Überdeckung von 0,6 bis 1,0 m verlegt werden (Anker).</w:t>
      </w:r>
    </w:p>
    <w:p w14:paraId="008E90BD" w14:textId="77777777" w:rsidR="00B442A2" w:rsidRDefault="00B442A2">
      <w:pPr>
        <w:spacing w:before="60"/>
        <w:rPr>
          <w:color w:val="000000" w:themeColor="text1"/>
          <w:lang w:val="de-DE"/>
        </w:rPr>
      </w:pPr>
    </w:p>
    <w:p w14:paraId="658A0F5B" w14:textId="77777777" w:rsidR="00015434" w:rsidRDefault="00CC0868" w:rsidP="00015434">
      <w:pPr>
        <w:keepNext/>
      </w:pPr>
      <w:r w:rsidRPr="00187F1C">
        <w:rPr>
          <w:noProof/>
          <w:color w:val="000000" w:themeColor="text1"/>
          <w:lang w:val="de-DE" w:eastAsia="de-DE" w:bidi="ar-SA"/>
        </w:rPr>
        <w:lastRenderedPageBreak/>
        <w:drawing>
          <wp:inline distT="0" distB="0" distL="0" distR="0" wp14:anchorId="6BE36299" wp14:editId="0D4A6EC3">
            <wp:extent cx="6110333" cy="3475712"/>
            <wp:effectExtent l="19050" t="19050" r="23767" b="10438"/>
            <wp:docPr id="46" name="Bild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00" cstate="print"/>
                    <a:srcRect/>
                    <a:stretch>
                      <a:fillRect/>
                    </a:stretch>
                  </pic:blipFill>
                  <pic:spPr bwMode="auto">
                    <a:xfrm>
                      <a:off x="0" y="0"/>
                      <a:ext cx="6123555" cy="3483233"/>
                    </a:xfrm>
                    <a:prstGeom prst="rect">
                      <a:avLst/>
                    </a:prstGeom>
                    <a:noFill/>
                    <a:ln w="9525" cmpd="sng">
                      <a:solidFill>
                        <a:srgbClr val="000000"/>
                      </a:solidFill>
                      <a:miter lim="800000"/>
                      <a:headEnd/>
                      <a:tailEnd/>
                    </a:ln>
                    <a:effectLst/>
                  </pic:spPr>
                </pic:pic>
              </a:graphicData>
            </a:graphic>
          </wp:inline>
        </w:drawing>
      </w:r>
    </w:p>
    <w:p w14:paraId="7592E012" w14:textId="1FF19BAE" w:rsidR="00B73992" w:rsidRPr="00187F1C" w:rsidRDefault="00015434" w:rsidP="00A406D0">
      <w:pPr>
        <w:pStyle w:val="Beschriftung"/>
        <w:rPr>
          <w:color w:val="000000" w:themeColor="text1"/>
        </w:rPr>
      </w:pPr>
      <w:bookmarkStart w:id="173" w:name="_Toc528145916"/>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3</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34</w:t>
      </w:r>
      <w:r w:rsidR="00E511C7">
        <w:rPr>
          <w:noProof/>
        </w:rPr>
        <w:fldChar w:fldCharType="end"/>
      </w:r>
      <w:r>
        <w:t>:</w:t>
      </w:r>
      <w:r w:rsidR="006039DE" w:rsidRPr="00187F1C">
        <w:rPr>
          <w:color w:val="000000" w:themeColor="text1"/>
        </w:rPr>
        <w:t xml:space="preserve"> Dükerbauwerk mit 3 Dükerleitungen</w:t>
      </w:r>
      <w:bookmarkEnd w:id="173"/>
    </w:p>
    <w:p w14:paraId="1EAB045C" w14:textId="2D96D34E" w:rsidR="00B73992" w:rsidRPr="00187F1C" w:rsidRDefault="006039DE" w:rsidP="00BA142A">
      <w:pPr>
        <w:pStyle w:val="berschrift2"/>
        <w:rPr>
          <w:color w:val="000000" w:themeColor="text1"/>
        </w:rPr>
      </w:pPr>
      <w:bookmarkStart w:id="174" w:name="_Toc535225938"/>
      <w:r w:rsidRPr="00187F1C">
        <w:rPr>
          <w:color w:val="000000" w:themeColor="text1"/>
        </w:rPr>
        <w:t>Kosten der Kanalisation</w:t>
      </w:r>
      <w:bookmarkEnd w:id="174"/>
    </w:p>
    <w:p w14:paraId="65CD4C45" w14:textId="0042E8DA" w:rsidR="00B73992" w:rsidRPr="00187F1C" w:rsidRDefault="00B73992" w:rsidP="00015434">
      <w:pPr>
        <w:tabs>
          <w:tab w:val="left" w:pos="960"/>
        </w:tabs>
        <w:spacing w:line="240" w:lineRule="atLeast"/>
        <w:ind w:left="567" w:hanging="567"/>
        <w:rPr>
          <w:color w:val="000000" w:themeColor="text1"/>
          <w:lang w:val="de-DE"/>
        </w:rPr>
      </w:pPr>
      <w:r w:rsidRPr="00187F1C">
        <w:rPr>
          <w:color w:val="000000" w:themeColor="text1"/>
          <w:u w:val="single"/>
          <w:lang w:val="de-DE"/>
        </w:rPr>
        <w:t>Ziel</w:t>
      </w:r>
      <w:r w:rsidR="00015434">
        <w:rPr>
          <w:color w:val="000000" w:themeColor="text1"/>
          <w:lang w:val="de-DE"/>
        </w:rPr>
        <w:t xml:space="preserve">:   </w:t>
      </w:r>
      <w:r w:rsidRPr="00187F1C">
        <w:rPr>
          <w:color w:val="000000" w:themeColor="text1"/>
          <w:lang w:val="de-DE"/>
        </w:rPr>
        <w:t>lange Lebensdauer (bis zu 100 Jahre)</w:t>
      </w:r>
      <w:r w:rsidR="00015434">
        <w:rPr>
          <w:color w:val="000000" w:themeColor="text1"/>
          <w:lang w:val="de-DE"/>
        </w:rPr>
        <w:t xml:space="preserve"> </w:t>
      </w:r>
      <w:r w:rsidRPr="00187F1C">
        <w:rPr>
          <w:color w:val="000000" w:themeColor="text1"/>
          <w:lang w:val="de-DE"/>
        </w:rPr>
        <w:t>sicher auslegen, Reserven einplanen</w:t>
      </w:r>
      <w:r w:rsidR="00015434">
        <w:rPr>
          <w:color w:val="000000" w:themeColor="text1"/>
          <w:lang w:val="de-DE"/>
        </w:rPr>
        <w:t xml:space="preserve"> nach A</w:t>
      </w:r>
      <w:r w:rsidRPr="00187F1C">
        <w:rPr>
          <w:color w:val="000000" w:themeColor="text1"/>
          <w:lang w:val="de-DE"/>
        </w:rPr>
        <w:t>118 für Neuplanung 90% Auslastung ansetzen (Teilfüllungsverhältnis = 0,9).</w:t>
      </w:r>
    </w:p>
    <w:p w14:paraId="0FF3D72D" w14:textId="77777777" w:rsidR="00B73992" w:rsidRPr="00187F1C" w:rsidRDefault="00B73992">
      <w:pPr>
        <w:spacing w:line="240" w:lineRule="atLeast"/>
        <w:rPr>
          <w:color w:val="000000" w:themeColor="text1"/>
          <w:lang w:val="de-DE"/>
        </w:rPr>
      </w:pPr>
      <w:r w:rsidRPr="00187F1C">
        <w:rPr>
          <w:color w:val="000000" w:themeColor="text1"/>
          <w:lang w:val="de-DE"/>
        </w:rPr>
        <w:t>Eine gewisse Überdimensionierung kann man wirtschaftlich vertreten, denn: Rohrmaterial macht nur ca. 10 bis 25 % der Gesamtinvestitionskosten aus.</w:t>
      </w:r>
    </w:p>
    <w:p w14:paraId="1892803D" w14:textId="6E063F8E" w:rsidR="00B73992" w:rsidRPr="00A422DB" w:rsidRDefault="00B73992" w:rsidP="00E542D0">
      <w:pPr>
        <w:tabs>
          <w:tab w:val="left" w:pos="2560"/>
        </w:tabs>
        <w:spacing w:before="0" w:after="0" w:line="240" w:lineRule="atLeast"/>
        <w:ind w:left="2592" w:hanging="2592"/>
        <w:rPr>
          <w:color w:val="000000" w:themeColor="text1"/>
          <w:lang w:val="de-DE"/>
        </w:rPr>
      </w:pPr>
      <w:r w:rsidRPr="00A422DB">
        <w:rPr>
          <w:color w:val="000000" w:themeColor="text1"/>
          <w:u w:val="single"/>
          <w:lang w:val="de-DE"/>
        </w:rPr>
        <w:t>Kostenbeispiel</w:t>
      </w:r>
      <w:r w:rsidR="00A422DB" w:rsidRPr="00A422DB">
        <w:rPr>
          <w:color w:val="000000" w:themeColor="text1"/>
          <w:lang w:val="de-DE"/>
        </w:rPr>
        <w:t xml:space="preserve"> für eine </w:t>
      </w:r>
      <w:r w:rsidRPr="00A422DB">
        <w:rPr>
          <w:color w:val="000000" w:themeColor="text1"/>
          <w:lang w:val="de-DE"/>
        </w:rPr>
        <w:t>offene Baugrube</w:t>
      </w:r>
    </w:p>
    <w:tbl>
      <w:tblPr>
        <w:tblW w:w="0" w:type="auto"/>
        <w:tblLayout w:type="fixed"/>
        <w:tblCellMar>
          <w:left w:w="70" w:type="dxa"/>
          <w:right w:w="70" w:type="dxa"/>
        </w:tblCellMar>
        <w:tblLook w:val="0000" w:firstRow="0" w:lastRow="0" w:firstColumn="0" w:lastColumn="0" w:noHBand="0" w:noVBand="0"/>
      </w:tblPr>
      <w:tblGrid>
        <w:gridCol w:w="3388"/>
        <w:gridCol w:w="893"/>
      </w:tblGrid>
      <w:tr w:rsidR="00B73992" w:rsidRPr="00187F1C" w14:paraId="1AE331A9" w14:textId="77777777">
        <w:tc>
          <w:tcPr>
            <w:tcW w:w="3388" w:type="dxa"/>
          </w:tcPr>
          <w:p w14:paraId="474E620D" w14:textId="77777777" w:rsidR="00B73992" w:rsidRPr="00187F1C" w:rsidRDefault="00B73992" w:rsidP="00E542D0">
            <w:pPr>
              <w:spacing w:before="0" w:after="0"/>
              <w:rPr>
                <w:color w:val="000000" w:themeColor="text1"/>
              </w:rPr>
            </w:pPr>
            <w:r w:rsidRPr="00187F1C">
              <w:rPr>
                <w:color w:val="000000" w:themeColor="text1"/>
              </w:rPr>
              <w:t>Straßenaufbruch/-wiederherstellung</w:t>
            </w:r>
          </w:p>
        </w:tc>
        <w:tc>
          <w:tcPr>
            <w:tcW w:w="893" w:type="dxa"/>
          </w:tcPr>
          <w:p w14:paraId="251467EA" w14:textId="77777777" w:rsidR="00B73992" w:rsidRPr="00187F1C" w:rsidRDefault="00B73992" w:rsidP="00E542D0">
            <w:pPr>
              <w:spacing w:before="0" w:after="0"/>
              <w:jc w:val="right"/>
              <w:rPr>
                <w:color w:val="000000" w:themeColor="text1"/>
              </w:rPr>
            </w:pPr>
            <w:r w:rsidRPr="00187F1C">
              <w:rPr>
                <w:color w:val="000000" w:themeColor="text1"/>
              </w:rPr>
              <w:t>8 %</w:t>
            </w:r>
          </w:p>
        </w:tc>
      </w:tr>
      <w:tr w:rsidR="00B73992" w:rsidRPr="00187F1C" w14:paraId="2C8F1EE7" w14:textId="77777777">
        <w:tc>
          <w:tcPr>
            <w:tcW w:w="3388" w:type="dxa"/>
          </w:tcPr>
          <w:p w14:paraId="18F4D5F9" w14:textId="77777777" w:rsidR="00B73992" w:rsidRPr="00187F1C" w:rsidRDefault="00B73992" w:rsidP="00E542D0">
            <w:pPr>
              <w:spacing w:before="0" w:after="0"/>
              <w:rPr>
                <w:color w:val="000000" w:themeColor="text1"/>
              </w:rPr>
            </w:pPr>
            <w:r w:rsidRPr="00187F1C">
              <w:rPr>
                <w:color w:val="000000" w:themeColor="text1"/>
              </w:rPr>
              <w:t>Bodenaushub und Verbau</w:t>
            </w:r>
          </w:p>
        </w:tc>
        <w:tc>
          <w:tcPr>
            <w:tcW w:w="893" w:type="dxa"/>
          </w:tcPr>
          <w:p w14:paraId="03C16011" w14:textId="77777777" w:rsidR="00B73992" w:rsidRPr="00187F1C" w:rsidRDefault="00B73992" w:rsidP="00E542D0">
            <w:pPr>
              <w:spacing w:before="0" w:after="0"/>
              <w:jc w:val="right"/>
              <w:rPr>
                <w:color w:val="000000" w:themeColor="text1"/>
              </w:rPr>
            </w:pPr>
            <w:r w:rsidRPr="00187F1C">
              <w:rPr>
                <w:color w:val="000000" w:themeColor="text1"/>
              </w:rPr>
              <w:t>35 %</w:t>
            </w:r>
          </w:p>
        </w:tc>
      </w:tr>
      <w:tr w:rsidR="00B73992" w:rsidRPr="00187F1C" w14:paraId="4F5D2FD5" w14:textId="77777777">
        <w:tc>
          <w:tcPr>
            <w:tcW w:w="3388" w:type="dxa"/>
          </w:tcPr>
          <w:p w14:paraId="09A15CA3" w14:textId="77777777" w:rsidR="00B73992" w:rsidRPr="00187F1C" w:rsidRDefault="00B73992" w:rsidP="00E542D0">
            <w:pPr>
              <w:spacing w:before="0" w:after="0"/>
              <w:rPr>
                <w:color w:val="000000" w:themeColor="text1"/>
              </w:rPr>
            </w:pPr>
            <w:r w:rsidRPr="00187F1C">
              <w:rPr>
                <w:color w:val="000000" w:themeColor="text1"/>
              </w:rPr>
              <w:t>Bodenaustausch</w:t>
            </w:r>
          </w:p>
        </w:tc>
        <w:tc>
          <w:tcPr>
            <w:tcW w:w="893" w:type="dxa"/>
          </w:tcPr>
          <w:p w14:paraId="0E6B8F17" w14:textId="77777777" w:rsidR="00B73992" w:rsidRPr="00187F1C" w:rsidRDefault="00B73992" w:rsidP="00E542D0">
            <w:pPr>
              <w:spacing w:before="0" w:after="0"/>
              <w:jc w:val="right"/>
              <w:rPr>
                <w:color w:val="000000" w:themeColor="text1"/>
              </w:rPr>
            </w:pPr>
            <w:r w:rsidRPr="00187F1C">
              <w:rPr>
                <w:color w:val="000000" w:themeColor="text1"/>
              </w:rPr>
              <w:t>14 %</w:t>
            </w:r>
          </w:p>
        </w:tc>
      </w:tr>
      <w:tr w:rsidR="00B73992" w:rsidRPr="00187F1C" w14:paraId="06784E03" w14:textId="77777777">
        <w:tc>
          <w:tcPr>
            <w:tcW w:w="3388" w:type="dxa"/>
          </w:tcPr>
          <w:p w14:paraId="4500ED59" w14:textId="77777777" w:rsidR="00B73992" w:rsidRPr="00187F1C" w:rsidRDefault="00B73992" w:rsidP="00E542D0">
            <w:pPr>
              <w:spacing w:before="0" w:after="0"/>
              <w:rPr>
                <w:color w:val="000000" w:themeColor="text1"/>
              </w:rPr>
            </w:pPr>
            <w:r w:rsidRPr="00187F1C">
              <w:rPr>
                <w:color w:val="000000" w:themeColor="text1"/>
              </w:rPr>
              <w:t>Rohrauflager, Beton</w:t>
            </w:r>
          </w:p>
        </w:tc>
        <w:tc>
          <w:tcPr>
            <w:tcW w:w="893" w:type="dxa"/>
          </w:tcPr>
          <w:p w14:paraId="4F9E498C" w14:textId="77777777" w:rsidR="00B73992" w:rsidRPr="00187F1C" w:rsidRDefault="00B73992" w:rsidP="00E542D0">
            <w:pPr>
              <w:spacing w:before="0" w:after="0"/>
              <w:jc w:val="right"/>
              <w:rPr>
                <w:color w:val="000000" w:themeColor="text1"/>
              </w:rPr>
            </w:pPr>
            <w:r w:rsidRPr="00187F1C">
              <w:rPr>
                <w:color w:val="000000" w:themeColor="text1"/>
              </w:rPr>
              <w:t>9 %</w:t>
            </w:r>
          </w:p>
        </w:tc>
      </w:tr>
      <w:tr w:rsidR="00B73992" w:rsidRPr="00187F1C" w14:paraId="4CA2F477" w14:textId="77777777">
        <w:tc>
          <w:tcPr>
            <w:tcW w:w="3388" w:type="dxa"/>
          </w:tcPr>
          <w:p w14:paraId="50558DE0" w14:textId="77777777" w:rsidR="00B73992" w:rsidRPr="00187F1C" w:rsidRDefault="00B73992" w:rsidP="00E542D0">
            <w:pPr>
              <w:spacing w:before="0" w:after="0"/>
              <w:rPr>
                <w:color w:val="000000" w:themeColor="text1"/>
              </w:rPr>
            </w:pPr>
            <w:r w:rsidRPr="00187F1C">
              <w:rPr>
                <w:color w:val="000000" w:themeColor="text1"/>
              </w:rPr>
              <w:t>Rohrverlegung</w:t>
            </w:r>
          </w:p>
        </w:tc>
        <w:tc>
          <w:tcPr>
            <w:tcW w:w="893" w:type="dxa"/>
          </w:tcPr>
          <w:p w14:paraId="7D309A78" w14:textId="77777777" w:rsidR="00B73992" w:rsidRPr="00187F1C" w:rsidRDefault="00B73992" w:rsidP="00E542D0">
            <w:pPr>
              <w:spacing w:before="0" w:after="0"/>
              <w:jc w:val="right"/>
              <w:rPr>
                <w:color w:val="000000" w:themeColor="text1"/>
              </w:rPr>
            </w:pPr>
            <w:r w:rsidRPr="00187F1C">
              <w:rPr>
                <w:color w:val="000000" w:themeColor="text1"/>
              </w:rPr>
              <w:t>6 %</w:t>
            </w:r>
          </w:p>
        </w:tc>
      </w:tr>
      <w:tr w:rsidR="00B73992" w:rsidRPr="00187F1C" w14:paraId="53CF22A1" w14:textId="77777777">
        <w:tc>
          <w:tcPr>
            <w:tcW w:w="3388" w:type="dxa"/>
          </w:tcPr>
          <w:p w14:paraId="22895146" w14:textId="77777777" w:rsidR="00B73992" w:rsidRPr="00187F1C" w:rsidRDefault="00B73992" w:rsidP="00E542D0">
            <w:pPr>
              <w:spacing w:before="0" w:after="0"/>
              <w:rPr>
                <w:color w:val="000000" w:themeColor="text1"/>
              </w:rPr>
            </w:pPr>
            <w:r w:rsidRPr="00187F1C">
              <w:rPr>
                <w:color w:val="000000" w:themeColor="text1"/>
              </w:rPr>
              <w:t>Rohrlieferung (Material)</w:t>
            </w:r>
          </w:p>
        </w:tc>
        <w:tc>
          <w:tcPr>
            <w:tcW w:w="893" w:type="dxa"/>
          </w:tcPr>
          <w:p w14:paraId="08FFAE52" w14:textId="77777777" w:rsidR="00B73992" w:rsidRPr="00187F1C" w:rsidRDefault="00B73992" w:rsidP="00E542D0">
            <w:pPr>
              <w:spacing w:before="0" w:after="0"/>
              <w:jc w:val="right"/>
              <w:rPr>
                <w:color w:val="000000" w:themeColor="text1"/>
              </w:rPr>
            </w:pPr>
            <w:r w:rsidRPr="00187F1C">
              <w:rPr>
                <w:color w:val="000000" w:themeColor="text1"/>
              </w:rPr>
              <w:t>10 %</w:t>
            </w:r>
          </w:p>
        </w:tc>
      </w:tr>
      <w:tr w:rsidR="00B73992" w:rsidRPr="00187F1C" w14:paraId="6E24CEE9" w14:textId="77777777">
        <w:tc>
          <w:tcPr>
            <w:tcW w:w="3388" w:type="dxa"/>
          </w:tcPr>
          <w:p w14:paraId="4C706616" w14:textId="77777777" w:rsidR="00B73992" w:rsidRPr="00187F1C" w:rsidRDefault="00B73992" w:rsidP="00E542D0">
            <w:pPr>
              <w:spacing w:before="0" w:after="0"/>
              <w:rPr>
                <w:color w:val="000000" w:themeColor="text1"/>
              </w:rPr>
            </w:pPr>
            <w:r w:rsidRPr="00187F1C">
              <w:rPr>
                <w:color w:val="000000" w:themeColor="text1"/>
              </w:rPr>
              <w:t>Schächte anteilig</w:t>
            </w:r>
          </w:p>
        </w:tc>
        <w:tc>
          <w:tcPr>
            <w:tcW w:w="893" w:type="dxa"/>
          </w:tcPr>
          <w:p w14:paraId="0F092D8A" w14:textId="77777777" w:rsidR="00B73992" w:rsidRPr="00187F1C" w:rsidRDefault="00B73992" w:rsidP="00E542D0">
            <w:pPr>
              <w:spacing w:before="0" w:after="0"/>
              <w:jc w:val="right"/>
              <w:rPr>
                <w:color w:val="000000" w:themeColor="text1"/>
              </w:rPr>
            </w:pPr>
            <w:r w:rsidRPr="00187F1C">
              <w:rPr>
                <w:color w:val="000000" w:themeColor="text1"/>
              </w:rPr>
              <w:t>12 %</w:t>
            </w:r>
          </w:p>
        </w:tc>
      </w:tr>
      <w:tr w:rsidR="00B73992" w:rsidRPr="00187F1C" w14:paraId="4B0E8778" w14:textId="77777777">
        <w:tc>
          <w:tcPr>
            <w:tcW w:w="3388" w:type="dxa"/>
          </w:tcPr>
          <w:p w14:paraId="1522C14D" w14:textId="77777777" w:rsidR="00B73992" w:rsidRPr="00187F1C" w:rsidRDefault="00B73992" w:rsidP="00E542D0">
            <w:pPr>
              <w:spacing w:before="0" w:after="0"/>
              <w:rPr>
                <w:color w:val="000000" w:themeColor="text1"/>
              </w:rPr>
            </w:pPr>
            <w:r w:rsidRPr="00187F1C">
              <w:rPr>
                <w:color w:val="000000" w:themeColor="text1"/>
              </w:rPr>
              <w:t>Wasserhaltung</w:t>
            </w:r>
          </w:p>
        </w:tc>
        <w:tc>
          <w:tcPr>
            <w:tcW w:w="893" w:type="dxa"/>
          </w:tcPr>
          <w:p w14:paraId="715E55CD" w14:textId="77777777" w:rsidR="00B73992" w:rsidRPr="00187F1C" w:rsidRDefault="00B73992" w:rsidP="00E542D0">
            <w:pPr>
              <w:spacing w:before="0" w:after="0"/>
              <w:jc w:val="right"/>
              <w:rPr>
                <w:color w:val="000000" w:themeColor="text1"/>
              </w:rPr>
            </w:pPr>
            <w:r w:rsidRPr="00187F1C">
              <w:rPr>
                <w:color w:val="000000" w:themeColor="text1"/>
              </w:rPr>
              <w:t>3 %</w:t>
            </w:r>
          </w:p>
        </w:tc>
      </w:tr>
      <w:tr w:rsidR="00B73992" w:rsidRPr="00187F1C" w14:paraId="59AC42B5" w14:textId="77777777">
        <w:tc>
          <w:tcPr>
            <w:tcW w:w="3388" w:type="dxa"/>
          </w:tcPr>
          <w:p w14:paraId="076FD2F3" w14:textId="77777777" w:rsidR="00B73992" w:rsidRPr="00187F1C" w:rsidRDefault="00B73992" w:rsidP="00E542D0">
            <w:pPr>
              <w:spacing w:before="0" w:after="0"/>
              <w:rPr>
                <w:color w:val="000000" w:themeColor="text1"/>
              </w:rPr>
            </w:pPr>
            <w:r w:rsidRPr="00187F1C">
              <w:rPr>
                <w:color w:val="000000" w:themeColor="text1"/>
              </w:rPr>
              <w:t>Sonstiges</w:t>
            </w:r>
          </w:p>
        </w:tc>
        <w:tc>
          <w:tcPr>
            <w:tcW w:w="893" w:type="dxa"/>
          </w:tcPr>
          <w:p w14:paraId="67FC6B46" w14:textId="77777777" w:rsidR="00B73992" w:rsidRPr="00187F1C" w:rsidRDefault="00B73992" w:rsidP="00E542D0">
            <w:pPr>
              <w:spacing w:before="0" w:after="0"/>
              <w:jc w:val="right"/>
              <w:rPr>
                <w:color w:val="000000" w:themeColor="text1"/>
              </w:rPr>
            </w:pPr>
            <w:r w:rsidRPr="00187F1C">
              <w:rPr>
                <w:color w:val="000000" w:themeColor="text1"/>
              </w:rPr>
              <w:t>3 %</w:t>
            </w:r>
          </w:p>
        </w:tc>
      </w:tr>
      <w:tr w:rsidR="00B73992" w:rsidRPr="00187F1C" w14:paraId="3B4B349C" w14:textId="77777777">
        <w:tc>
          <w:tcPr>
            <w:tcW w:w="3388" w:type="dxa"/>
          </w:tcPr>
          <w:p w14:paraId="4087F145" w14:textId="77777777" w:rsidR="00B73992" w:rsidRPr="00187F1C" w:rsidRDefault="00B73992" w:rsidP="00692A05">
            <w:pPr>
              <w:spacing w:after="0"/>
              <w:rPr>
                <w:color w:val="000000" w:themeColor="text1"/>
              </w:rPr>
            </w:pPr>
          </w:p>
        </w:tc>
        <w:tc>
          <w:tcPr>
            <w:tcW w:w="893" w:type="dxa"/>
            <w:tcBorders>
              <w:top w:val="single" w:sz="6" w:space="0" w:color="auto"/>
            </w:tcBorders>
          </w:tcPr>
          <w:p w14:paraId="3A3FC3E6" w14:textId="77777777" w:rsidR="00B73992" w:rsidRPr="00187F1C" w:rsidRDefault="00B73992">
            <w:pPr>
              <w:jc w:val="center"/>
              <w:rPr>
                <w:b/>
                <w:color w:val="000000" w:themeColor="text1"/>
                <w:u w:val="single"/>
              </w:rPr>
            </w:pPr>
            <w:r w:rsidRPr="00187F1C">
              <w:rPr>
                <w:b/>
                <w:color w:val="000000" w:themeColor="text1"/>
                <w:u w:val="single"/>
              </w:rPr>
              <w:t>100 %</w:t>
            </w:r>
          </w:p>
        </w:tc>
      </w:tr>
    </w:tbl>
    <w:p w14:paraId="4F2E0748" w14:textId="38D080E5" w:rsidR="00B73992" w:rsidRPr="00187F1C" w:rsidRDefault="00B73992" w:rsidP="00692A05">
      <w:pPr>
        <w:spacing w:after="0" w:line="240" w:lineRule="atLeast"/>
        <w:rPr>
          <w:color w:val="000000" w:themeColor="text1"/>
          <w:lang w:val="de-DE"/>
        </w:rPr>
      </w:pPr>
      <w:r w:rsidRPr="00187F1C">
        <w:rPr>
          <w:color w:val="000000" w:themeColor="text1"/>
          <w:lang w:val="de-DE"/>
        </w:rPr>
        <w:t xml:space="preserve">Beispiel gilt für Steinzeugrohr </w:t>
      </w:r>
      <w:r w:rsidR="006E28B8">
        <w:rPr>
          <w:color w:val="000000" w:themeColor="text1"/>
          <w:lang w:val="de-DE"/>
        </w:rPr>
        <w:t xml:space="preserve">DN 300 </w:t>
      </w:r>
      <w:r w:rsidRPr="00187F1C">
        <w:rPr>
          <w:color w:val="000000" w:themeColor="text1"/>
          <w:lang w:val="de-DE"/>
        </w:rPr>
        <w:t>mit 3 m Verlegungstiefe. Bei geböschter Baugrube ist Kostenanteil Rohrlieferung natürlich größer (ca. 20 - 30 %). Im Innenstadtbereich (besonders bei Großstädten) treten noch erheblich große Kosten für:</w:t>
      </w:r>
    </w:p>
    <w:p w14:paraId="33DA415B" w14:textId="77777777" w:rsidR="00B73992" w:rsidRPr="00187F1C" w:rsidRDefault="00B73992" w:rsidP="00E542D0">
      <w:pPr>
        <w:tabs>
          <w:tab w:val="left" w:pos="320"/>
          <w:tab w:val="left" w:pos="600"/>
        </w:tabs>
        <w:spacing w:before="0" w:after="0" w:line="240" w:lineRule="auto"/>
        <w:ind w:left="578" w:hanging="289"/>
        <w:rPr>
          <w:color w:val="000000" w:themeColor="text1"/>
          <w:lang w:val="de-DE"/>
        </w:rPr>
      </w:pPr>
      <w:r w:rsidRPr="00187F1C">
        <w:rPr>
          <w:color w:val="000000" w:themeColor="text1"/>
          <w:lang w:val="de-DE"/>
        </w:rPr>
        <w:t>-</w:t>
      </w:r>
      <w:r w:rsidRPr="00187F1C">
        <w:rPr>
          <w:color w:val="000000" w:themeColor="text1"/>
          <w:lang w:val="de-DE"/>
        </w:rPr>
        <w:tab/>
        <w:t>Verkehrsumlegung</w:t>
      </w:r>
    </w:p>
    <w:p w14:paraId="5709FE9F" w14:textId="77777777" w:rsidR="00B73992" w:rsidRPr="00187F1C" w:rsidRDefault="00B73992" w:rsidP="00E542D0">
      <w:pPr>
        <w:tabs>
          <w:tab w:val="left" w:pos="340"/>
          <w:tab w:val="left" w:pos="620"/>
        </w:tabs>
        <w:spacing w:before="0" w:after="0" w:line="240" w:lineRule="auto"/>
        <w:ind w:left="578" w:hanging="289"/>
        <w:rPr>
          <w:color w:val="000000" w:themeColor="text1"/>
          <w:sz w:val="26"/>
          <w:lang w:val="de-DE"/>
        </w:rPr>
      </w:pPr>
      <w:r w:rsidRPr="00187F1C">
        <w:rPr>
          <w:color w:val="000000" w:themeColor="text1"/>
          <w:sz w:val="26"/>
          <w:lang w:val="de-DE"/>
        </w:rPr>
        <w:t>-</w:t>
      </w:r>
      <w:r w:rsidRPr="00187F1C">
        <w:rPr>
          <w:color w:val="000000" w:themeColor="text1"/>
          <w:sz w:val="26"/>
          <w:lang w:val="de-DE"/>
        </w:rPr>
        <w:tab/>
        <w:t>Leitungsumlegung</w:t>
      </w:r>
    </w:p>
    <w:p w14:paraId="357A0D4D" w14:textId="77777777" w:rsidR="00B73992" w:rsidRPr="00187F1C" w:rsidRDefault="00B73992" w:rsidP="00E542D0">
      <w:pPr>
        <w:tabs>
          <w:tab w:val="left" w:pos="340"/>
          <w:tab w:val="left" w:pos="620"/>
        </w:tabs>
        <w:spacing w:before="0" w:after="0" w:line="240" w:lineRule="auto"/>
        <w:ind w:left="578" w:hanging="289"/>
        <w:rPr>
          <w:color w:val="000000" w:themeColor="text1"/>
          <w:sz w:val="26"/>
          <w:lang w:val="de-DE"/>
        </w:rPr>
      </w:pPr>
      <w:r w:rsidRPr="00187F1C">
        <w:rPr>
          <w:color w:val="000000" w:themeColor="text1"/>
          <w:sz w:val="26"/>
          <w:lang w:val="de-DE"/>
        </w:rPr>
        <w:t>-</w:t>
      </w:r>
      <w:r w:rsidRPr="00187F1C">
        <w:rPr>
          <w:color w:val="000000" w:themeColor="text1"/>
          <w:sz w:val="26"/>
          <w:lang w:val="de-DE"/>
        </w:rPr>
        <w:tab/>
        <w:t>Reparaturen an Versorgungsleitungen</w:t>
      </w:r>
    </w:p>
    <w:p w14:paraId="265D2043" w14:textId="77777777" w:rsidR="00B73992" w:rsidRPr="00187F1C" w:rsidRDefault="00B73992" w:rsidP="00E542D0">
      <w:pPr>
        <w:tabs>
          <w:tab w:val="left" w:pos="320"/>
          <w:tab w:val="left" w:pos="600"/>
        </w:tabs>
        <w:spacing w:before="0" w:after="0" w:line="240" w:lineRule="auto"/>
        <w:ind w:left="578" w:hanging="289"/>
        <w:rPr>
          <w:color w:val="000000" w:themeColor="text1"/>
          <w:lang w:val="de-DE"/>
        </w:rPr>
      </w:pPr>
      <w:r w:rsidRPr="00187F1C">
        <w:rPr>
          <w:color w:val="000000" w:themeColor="text1"/>
          <w:lang w:val="de-DE"/>
        </w:rPr>
        <w:lastRenderedPageBreak/>
        <w:t>-</w:t>
      </w:r>
      <w:r w:rsidRPr="00187F1C">
        <w:rPr>
          <w:color w:val="000000" w:themeColor="text1"/>
          <w:lang w:val="de-DE"/>
        </w:rPr>
        <w:tab/>
        <w:t>und jede Menge nicht eindeutig zuzuordnende Kosten  auf!</w:t>
      </w:r>
    </w:p>
    <w:p w14:paraId="5DAB6349" w14:textId="77777777" w:rsidR="00B73992" w:rsidRPr="00187F1C" w:rsidRDefault="00B73992" w:rsidP="00692A05">
      <w:pPr>
        <w:spacing w:after="0" w:line="240" w:lineRule="atLeast"/>
        <w:rPr>
          <w:color w:val="000000" w:themeColor="text1"/>
          <w:lang w:val="de-DE"/>
        </w:rPr>
      </w:pPr>
      <w:r w:rsidRPr="00187F1C">
        <w:rPr>
          <w:color w:val="000000" w:themeColor="text1"/>
          <w:lang w:val="de-DE"/>
        </w:rPr>
        <w:t>Außerdem Belästigungen durch Lärm, Bauverkehr, Geruch, Staub, Schmutz usw.</w:t>
      </w:r>
    </w:p>
    <w:p w14:paraId="130CC329" w14:textId="77777777" w:rsidR="00E542D0" w:rsidRPr="00187F1C" w:rsidRDefault="00E542D0" w:rsidP="00E542D0">
      <w:pPr>
        <w:spacing w:after="0" w:line="240" w:lineRule="atLeast"/>
        <w:jc w:val="center"/>
        <w:rPr>
          <w:color w:val="000000" w:themeColor="text1"/>
          <w:lang w:val="de-DE"/>
        </w:rPr>
      </w:pPr>
      <w:r w:rsidRPr="00187F1C">
        <w:rPr>
          <w:noProof/>
          <w:color w:val="000000" w:themeColor="text1"/>
          <w:lang w:val="de-DE" w:eastAsia="de-DE" w:bidi="ar-SA"/>
        </w:rPr>
        <w:drawing>
          <wp:inline distT="0" distB="0" distL="0" distR="0" wp14:anchorId="7B87E6F5" wp14:editId="27B44715">
            <wp:extent cx="5159786" cy="3614849"/>
            <wp:effectExtent l="19050" t="0" r="2764" b="0"/>
            <wp:docPr id="7" name="Bild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01" cstate="print"/>
                    <a:srcRect/>
                    <a:stretch>
                      <a:fillRect/>
                    </a:stretch>
                  </pic:blipFill>
                  <pic:spPr bwMode="auto">
                    <a:xfrm>
                      <a:off x="0" y="0"/>
                      <a:ext cx="5170006" cy="3622009"/>
                    </a:xfrm>
                    <a:prstGeom prst="rect">
                      <a:avLst/>
                    </a:prstGeom>
                    <a:noFill/>
                  </pic:spPr>
                </pic:pic>
              </a:graphicData>
            </a:graphic>
          </wp:inline>
        </w:drawing>
      </w:r>
    </w:p>
    <w:p w14:paraId="6BA7B4FD" w14:textId="77777777" w:rsidR="00E542D0" w:rsidRPr="00187F1C" w:rsidRDefault="00E542D0" w:rsidP="00E542D0">
      <w:pPr>
        <w:spacing w:after="0" w:line="240" w:lineRule="atLeast"/>
        <w:jc w:val="center"/>
        <w:rPr>
          <w:color w:val="000000" w:themeColor="text1"/>
          <w:lang w:val="de-DE"/>
        </w:rPr>
      </w:pPr>
      <w:r w:rsidRPr="00187F1C">
        <w:rPr>
          <w:noProof/>
          <w:color w:val="000000" w:themeColor="text1"/>
          <w:lang w:val="de-DE" w:eastAsia="de-DE" w:bidi="ar-SA"/>
        </w:rPr>
        <w:drawing>
          <wp:inline distT="0" distB="0" distL="0" distR="0" wp14:anchorId="4A17B0B1" wp14:editId="09E25BC2">
            <wp:extent cx="5201393" cy="3467595"/>
            <wp:effectExtent l="19050" t="0" r="0" b="0"/>
            <wp:docPr id="242" name="Bild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02" cstate="print"/>
                    <a:srcRect/>
                    <a:stretch>
                      <a:fillRect/>
                    </a:stretch>
                  </pic:blipFill>
                  <pic:spPr bwMode="auto">
                    <a:xfrm>
                      <a:off x="0" y="0"/>
                      <a:ext cx="5201749" cy="3467833"/>
                    </a:xfrm>
                    <a:prstGeom prst="rect">
                      <a:avLst/>
                    </a:prstGeom>
                    <a:noFill/>
                  </pic:spPr>
                </pic:pic>
              </a:graphicData>
            </a:graphic>
          </wp:inline>
        </w:drawing>
      </w:r>
    </w:p>
    <w:p w14:paraId="1BD7377D" w14:textId="7A6EAEFD" w:rsidR="00B73992" w:rsidRPr="00187F1C" w:rsidRDefault="00B73992" w:rsidP="00052F21">
      <w:pPr>
        <w:pStyle w:val="berschrift1"/>
        <w:rPr>
          <w:color w:val="000000" w:themeColor="text1"/>
        </w:rPr>
      </w:pPr>
      <w:bookmarkStart w:id="175" w:name="_Toc535225939"/>
      <w:r w:rsidRPr="00187F1C">
        <w:rPr>
          <w:color w:val="000000" w:themeColor="text1"/>
        </w:rPr>
        <w:lastRenderedPageBreak/>
        <w:t>Regen- und Grundwasserbewirtschaftung</w:t>
      </w:r>
      <w:bookmarkEnd w:id="175"/>
    </w:p>
    <w:tbl>
      <w:tblPr>
        <w:tblStyle w:val="Tabellenraster"/>
        <w:tblW w:w="0" w:type="auto"/>
        <w:tblLook w:val="04A0" w:firstRow="1" w:lastRow="0" w:firstColumn="1" w:lastColumn="0" w:noHBand="0" w:noVBand="1"/>
      </w:tblPr>
      <w:tblGrid>
        <w:gridCol w:w="4633"/>
        <w:gridCol w:w="4429"/>
      </w:tblGrid>
      <w:tr w:rsidR="00B90AD1" w14:paraId="62FA9A4B" w14:textId="77777777" w:rsidTr="006A045A">
        <w:tc>
          <w:tcPr>
            <w:tcW w:w="4633" w:type="dxa"/>
          </w:tcPr>
          <w:p w14:paraId="6A0D5CD4" w14:textId="2C0549C8" w:rsidR="00B90AD1" w:rsidRDefault="00B90AD1" w:rsidP="006A045A">
            <w:pPr>
              <w:keepNext/>
              <w:spacing w:before="0" w:after="0" w:line="240" w:lineRule="auto"/>
            </w:pPr>
            <w:r>
              <w:rPr>
                <w:noProof/>
                <w:lang w:val="de-DE" w:eastAsia="de-DE" w:bidi="ar-SA"/>
              </w:rPr>
              <w:drawing>
                <wp:inline distT="0" distB="0" distL="0" distR="0" wp14:anchorId="2DE66509" wp14:editId="136BE327">
                  <wp:extent cx="2841808" cy="2448000"/>
                  <wp:effectExtent l="0" t="0" r="0" b="0"/>
                  <wp:docPr id="37" name="Grafik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2841808" cy="2448000"/>
                          </a:xfrm>
                          <a:prstGeom prst="rect">
                            <a:avLst/>
                          </a:prstGeom>
                        </pic:spPr>
                      </pic:pic>
                    </a:graphicData>
                  </a:graphic>
                </wp:inline>
              </w:drawing>
            </w:r>
          </w:p>
        </w:tc>
        <w:tc>
          <w:tcPr>
            <w:tcW w:w="4429" w:type="dxa"/>
          </w:tcPr>
          <w:p w14:paraId="1DAF23BC" w14:textId="03C2F604" w:rsidR="00B90AD1" w:rsidRDefault="00B90AD1" w:rsidP="00A25D2C">
            <w:pPr>
              <w:spacing w:before="0" w:after="0" w:line="240" w:lineRule="auto"/>
            </w:pPr>
            <w:r>
              <w:rPr>
                <w:noProof/>
                <w:lang w:val="de-DE" w:eastAsia="de-DE" w:bidi="ar-SA"/>
              </w:rPr>
              <w:drawing>
                <wp:inline distT="0" distB="0" distL="0" distR="0" wp14:anchorId="6964A24F" wp14:editId="3E20466F">
                  <wp:extent cx="2710815" cy="2451206"/>
                  <wp:effectExtent l="0" t="0" r="0" b="6350"/>
                  <wp:docPr id="38" name="Grafik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729011" cy="2467660"/>
                          </a:xfrm>
                          <a:prstGeom prst="rect">
                            <a:avLst/>
                          </a:prstGeom>
                        </pic:spPr>
                      </pic:pic>
                    </a:graphicData>
                  </a:graphic>
                </wp:inline>
              </w:drawing>
            </w:r>
          </w:p>
        </w:tc>
      </w:tr>
    </w:tbl>
    <w:p w14:paraId="5E8F36D2" w14:textId="62AC8D87" w:rsidR="00B73992" w:rsidRPr="006A045A" w:rsidRDefault="006A045A" w:rsidP="004A16F2">
      <w:pPr>
        <w:spacing w:after="0"/>
        <w:rPr>
          <w:color w:val="000000" w:themeColor="text1"/>
          <w:sz w:val="22"/>
          <w:lang w:val="de-DE"/>
        </w:rPr>
      </w:pPr>
      <w:bookmarkStart w:id="176" w:name="_Toc528145917"/>
      <w:r w:rsidRPr="006A045A">
        <w:rPr>
          <w:b/>
          <w:sz w:val="22"/>
          <w:lang w:val="de-DE"/>
        </w:rPr>
        <w:t xml:space="preserve">Abb.  </w:t>
      </w:r>
      <w:r w:rsidR="00C811B9">
        <w:rPr>
          <w:b/>
          <w:sz w:val="22"/>
          <w:lang w:val="de-DE"/>
        </w:rPr>
        <w:fldChar w:fldCharType="begin"/>
      </w:r>
      <w:r w:rsidR="00C811B9">
        <w:rPr>
          <w:b/>
          <w:sz w:val="22"/>
          <w:lang w:val="de-DE"/>
        </w:rPr>
        <w:instrText xml:space="preserve"> STYLEREF 1 \s </w:instrText>
      </w:r>
      <w:r w:rsidR="00C811B9">
        <w:rPr>
          <w:b/>
          <w:sz w:val="22"/>
          <w:lang w:val="de-DE"/>
        </w:rPr>
        <w:fldChar w:fldCharType="separate"/>
      </w:r>
      <w:r w:rsidR="00EF6459">
        <w:rPr>
          <w:b/>
          <w:noProof/>
          <w:sz w:val="22"/>
          <w:lang w:val="de-DE"/>
        </w:rPr>
        <w:t>4</w:t>
      </w:r>
      <w:r w:rsidR="00C811B9">
        <w:rPr>
          <w:b/>
          <w:sz w:val="22"/>
          <w:lang w:val="de-DE"/>
        </w:rPr>
        <w:fldChar w:fldCharType="end"/>
      </w:r>
      <w:r w:rsidR="00C811B9">
        <w:rPr>
          <w:b/>
          <w:sz w:val="22"/>
          <w:lang w:val="de-DE"/>
        </w:rPr>
        <w:noBreakHyphen/>
      </w:r>
      <w:r w:rsidR="00C811B9">
        <w:rPr>
          <w:b/>
          <w:sz w:val="22"/>
          <w:lang w:val="de-DE"/>
        </w:rPr>
        <w:fldChar w:fldCharType="begin"/>
      </w:r>
      <w:r w:rsidR="00C811B9">
        <w:rPr>
          <w:b/>
          <w:sz w:val="22"/>
          <w:lang w:val="de-DE"/>
        </w:rPr>
        <w:instrText xml:space="preserve"> SEQ Abb._ \* ARABIC \s 1 </w:instrText>
      </w:r>
      <w:r w:rsidR="00C811B9">
        <w:rPr>
          <w:b/>
          <w:sz w:val="22"/>
          <w:lang w:val="de-DE"/>
        </w:rPr>
        <w:fldChar w:fldCharType="separate"/>
      </w:r>
      <w:r w:rsidR="00EF6459">
        <w:rPr>
          <w:b/>
          <w:noProof/>
          <w:sz w:val="22"/>
          <w:lang w:val="de-DE"/>
        </w:rPr>
        <w:t>1</w:t>
      </w:r>
      <w:r w:rsidR="00C811B9">
        <w:rPr>
          <w:b/>
          <w:sz w:val="22"/>
          <w:lang w:val="de-DE"/>
        </w:rPr>
        <w:fldChar w:fldCharType="end"/>
      </w:r>
      <w:r w:rsidR="006039DE" w:rsidRPr="006A045A">
        <w:rPr>
          <w:b/>
          <w:color w:val="000000" w:themeColor="text1"/>
          <w:sz w:val="22"/>
          <w:lang w:val="de-DE"/>
        </w:rPr>
        <w:t>:</w:t>
      </w:r>
      <w:r w:rsidR="006039DE" w:rsidRPr="006A045A">
        <w:rPr>
          <w:color w:val="000000" w:themeColor="text1"/>
          <w:sz w:val="22"/>
          <w:lang w:val="de-DE"/>
        </w:rPr>
        <w:t xml:space="preserve"> Wasserhaushalt unbefestigter Flächen (links) und befestigter Flächen (rechts)</w:t>
      </w:r>
      <w:bookmarkEnd w:id="176"/>
    </w:p>
    <w:p w14:paraId="7F42CEC8" w14:textId="77777777" w:rsidR="00A63957" w:rsidRDefault="00A63957" w:rsidP="000227AF">
      <w:pPr>
        <w:jc w:val="both"/>
        <w:rPr>
          <w:color w:val="000000" w:themeColor="text1"/>
          <w:lang w:val="de-DE"/>
        </w:rPr>
      </w:pPr>
    </w:p>
    <w:p w14:paraId="3736FE24" w14:textId="53943038" w:rsidR="00B73992" w:rsidRPr="00187F1C" w:rsidRDefault="00B73992" w:rsidP="000227AF">
      <w:pPr>
        <w:jc w:val="both"/>
        <w:rPr>
          <w:color w:val="000000" w:themeColor="text1"/>
          <w:lang w:val="de-DE"/>
        </w:rPr>
      </w:pPr>
      <w:r w:rsidRPr="00187F1C">
        <w:rPr>
          <w:color w:val="000000" w:themeColor="text1"/>
          <w:lang w:val="de-DE"/>
        </w:rPr>
        <w:t>Der natürliche Wasserkreislauf setzt sich aus den Komponenten Niederschlag, Verdunstung, Versickerung und ober- bzw. unterirdischer Abflu</w:t>
      </w:r>
      <w:r w:rsidR="00EE2BE2" w:rsidRPr="00187F1C">
        <w:rPr>
          <w:color w:val="000000" w:themeColor="text1"/>
          <w:lang w:val="de-DE"/>
        </w:rPr>
        <w:t>ss</w:t>
      </w:r>
      <w:r w:rsidRPr="00187F1C">
        <w:rPr>
          <w:color w:val="000000" w:themeColor="text1"/>
          <w:lang w:val="de-DE"/>
        </w:rPr>
        <w:t xml:space="preserve">- zusammen. Quantitativ gesehen stellen </w:t>
      </w:r>
      <w:r w:rsidRPr="004A16F2">
        <w:rPr>
          <w:color w:val="000000" w:themeColor="text1"/>
          <w:u w:val="words"/>
          <w:lang w:val="de-DE"/>
        </w:rPr>
        <w:t>Versickerung und Verdunstung die Haupt</w:t>
      </w:r>
      <w:r w:rsidRPr="00187F1C">
        <w:rPr>
          <w:color w:val="000000" w:themeColor="text1"/>
          <w:lang w:val="de-DE"/>
        </w:rPr>
        <w:t>wege dar, mit der Folge, da</w:t>
      </w:r>
      <w:r w:rsidR="00EE2BE2" w:rsidRPr="00187F1C">
        <w:rPr>
          <w:color w:val="000000" w:themeColor="text1"/>
          <w:lang w:val="de-DE"/>
        </w:rPr>
        <w:t>ss</w:t>
      </w:r>
      <w:r w:rsidRPr="00187F1C">
        <w:rPr>
          <w:color w:val="000000" w:themeColor="text1"/>
          <w:lang w:val="de-DE"/>
        </w:rPr>
        <w:t xml:space="preserve"> </w:t>
      </w:r>
      <w:r w:rsidR="004A16F2">
        <w:rPr>
          <w:color w:val="000000" w:themeColor="text1"/>
          <w:lang w:val="de-DE"/>
        </w:rPr>
        <w:t xml:space="preserve">es </w:t>
      </w:r>
      <w:r w:rsidRPr="00187F1C">
        <w:rPr>
          <w:color w:val="000000" w:themeColor="text1"/>
          <w:lang w:val="de-DE"/>
        </w:rPr>
        <w:t>nur bei Regenereignissen, die die Versickerungs</w:t>
      </w:r>
      <w:r w:rsidR="00EE2BE2" w:rsidRPr="00187F1C">
        <w:rPr>
          <w:color w:val="000000" w:themeColor="text1"/>
          <w:lang w:val="de-DE"/>
        </w:rPr>
        <w:t>-</w:t>
      </w:r>
      <w:r w:rsidRPr="00187F1C">
        <w:rPr>
          <w:color w:val="000000" w:themeColor="text1"/>
          <w:lang w:val="de-DE"/>
        </w:rPr>
        <w:t xml:space="preserve"> und Verdunstungsraten übersteigen zum oberirdischen Abflu</w:t>
      </w:r>
      <w:r w:rsidR="00886F0B" w:rsidRPr="00187F1C">
        <w:rPr>
          <w:color w:val="000000" w:themeColor="text1"/>
          <w:lang w:val="de-DE"/>
        </w:rPr>
        <w:t>ss</w:t>
      </w:r>
      <w:r w:rsidRPr="00187F1C">
        <w:rPr>
          <w:color w:val="000000" w:themeColor="text1"/>
          <w:lang w:val="de-DE"/>
        </w:rPr>
        <w:t xml:space="preserve"> </w:t>
      </w:r>
      <w:r w:rsidR="004A16F2">
        <w:rPr>
          <w:color w:val="000000" w:themeColor="text1"/>
          <w:lang w:val="de-DE"/>
        </w:rPr>
        <w:t>kommt</w:t>
      </w:r>
      <w:r w:rsidRPr="00187F1C">
        <w:rPr>
          <w:color w:val="000000" w:themeColor="text1"/>
          <w:lang w:val="de-DE"/>
        </w:rPr>
        <w:t>.</w:t>
      </w:r>
    </w:p>
    <w:p w14:paraId="53C07B7A" w14:textId="27C9A3F7" w:rsidR="00B73992" w:rsidRPr="00187F1C" w:rsidRDefault="00B73992" w:rsidP="000227AF">
      <w:pPr>
        <w:jc w:val="both"/>
        <w:rPr>
          <w:color w:val="000000" w:themeColor="text1"/>
          <w:lang w:val="de-DE"/>
        </w:rPr>
      </w:pPr>
      <w:r w:rsidRPr="00187F1C">
        <w:rPr>
          <w:color w:val="000000" w:themeColor="text1"/>
          <w:lang w:val="de-DE"/>
        </w:rPr>
        <w:t xml:space="preserve">Der Hauptteil der Niederschlagsmengen versickert in den </w:t>
      </w:r>
      <w:r w:rsidR="007E69E4" w:rsidRPr="00187F1C">
        <w:rPr>
          <w:color w:val="000000" w:themeColor="text1"/>
          <w:lang w:val="de-DE"/>
        </w:rPr>
        <w:t>U</w:t>
      </w:r>
      <w:r w:rsidRPr="00187F1C">
        <w:rPr>
          <w:color w:val="000000" w:themeColor="text1"/>
          <w:lang w:val="de-DE"/>
        </w:rPr>
        <w:t xml:space="preserve">ntergrund (  ), wo sie das Grundwasser anreichern und langsam den Fließgewässern zuströmen. Der Untergrund übernimmt eine Pufferfunktion im natürlichen Wasserkreislauf und gleicht somit die natürlichen Schwankungen des Niederschlags weitestgehend aus, d.h. die Niederschlagsmengen verbleiben weitestgehend in der Landschaft wodurch unkontrolliertes, kurzfristiges oberirdisches Abfließen (Stichwort Hochwässer) auf wesentlich seltener </w:t>
      </w:r>
      <w:r w:rsidR="00EE2BE2" w:rsidRPr="00187F1C">
        <w:rPr>
          <w:color w:val="000000" w:themeColor="text1"/>
          <w:lang w:val="de-DE"/>
        </w:rPr>
        <w:t>auftretende</w:t>
      </w:r>
      <w:r w:rsidRPr="00187F1C">
        <w:rPr>
          <w:color w:val="000000" w:themeColor="text1"/>
          <w:lang w:val="de-DE"/>
        </w:rPr>
        <w:t xml:space="preserve"> Regenereignisse beschränkt bleibt.</w:t>
      </w:r>
    </w:p>
    <w:p w14:paraId="1A4DCD57" w14:textId="6365EE3B" w:rsidR="00B73992" w:rsidRPr="00187F1C" w:rsidRDefault="00B73992" w:rsidP="000227AF">
      <w:pPr>
        <w:jc w:val="both"/>
        <w:rPr>
          <w:color w:val="000000" w:themeColor="text1"/>
          <w:lang w:val="de-DE"/>
        </w:rPr>
      </w:pPr>
      <w:r w:rsidRPr="00187F1C">
        <w:rPr>
          <w:color w:val="000000" w:themeColor="text1"/>
          <w:lang w:val="de-DE"/>
        </w:rPr>
        <w:t xml:space="preserve">In urbanen Gebieten ist der natürliche Weg des Wassers </w:t>
      </w:r>
      <w:r w:rsidRPr="00187F1C">
        <w:rPr>
          <w:color w:val="000000" w:themeColor="text1"/>
          <w:u w:val="single"/>
          <w:lang w:val="de-DE"/>
        </w:rPr>
        <w:t>nachhaltig</w:t>
      </w:r>
      <w:r w:rsidR="007C3081">
        <w:rPr>
          <w:color w:val="000000" w:themeColor="text1"/>
          <w:lang w:val="de-DE"/>
        </w:rPr>
        <w:t xml:space="preserve"> gestört (</w:t>
      </w:r>
      <w:r w:rsidRPr="00187F1C">
        <w:rPr>
          <w:color w:val="000000" w:themeColor="text1"/>
          <w:lang w:val="de-DE"/>
        </w:rPr>
        <w:t>Bild 4-1, rechts). Eine geordnete Entwässerung der Dach- und Verkehrsflächen ist ebenso wie eine kontrollierte Sammlung und Reinigung der Schmutzwässer eine unbedingte Voraussetzung für die Entwicklung unserer Siedlungsgebiete und beeinflu</w:t>
      </w:r>
      <w:r w:rsidR="00886F0B" w:rsidRPr="00187F1C">
        <w:rPr>
          <w:color w:val="000000" w:themeColor="text1"/>
          <w:lang w:val="de-DE"/>
        </w:rPr>
        <w:t>ss</w:t>
      </w:r>
      <w:r w:rsidRPr="00187F1C">
        <w:rPr>
          <w:color w:val="000000" w:themeColor="text1"/>
          <w:lang w:val="de-DE"/>
        </w:rPr>
        <w:t>t maßgeblich den Lebens- bzw. Wohnkomfort. Um diese vermeintlich hohen Anforderungen zu erfüllen wurde bis dato grundsätzlich versucht die gefa</w:t>
      </w:r>
      <w:r w:rsidR="00886F0B" w:rsidRPr="00187F1C">
        <w:rPr>
          <w:color w:val="000000" w:themeColor="text1"/>
          <w:lang w:val="de-DE"/>
        </w:rPr>
        <w:t>ss</w:t>
      </w:r>
      <w:r w:rsidRPr="00187F1C">
        <w:rPr>
          <w:color w:val="000000" w:themeColor="text1"/>
          <w:lang w:val="de-DE"/>
        </w:rPr>
        <w:t>ten Wassermengen möglichst schnell und restlos aus der Besiedlung abzuleiten. Auf das Schmutzwasser bezogen, kann dies durcha</w:t>
      </w:r>
      <w:r w:rsidR="007C3081">
        <w:rPr>
          <w:color w:val="000000" w:themeColor="text1"/>
          <w:lang w:val="de-DE"/>
        </w:rPr>
        <w:t>us die optimalste Lösung sein (</w:t>
      </w:r>
      <w:r w:rsidRPr="00187F1C">
        <w:rPr>
          <w:color w:val="000000" w:themeColor="text1"/>
          <w:lang w:val="de-DE"/>
        </w:rPr>
        <w:t>s. auc</w:t>
      </w:r>
      <w:r w:rsidR="00B07C86">
        <w:rPr>
          <w:color w:val="000000" w:themeColor="text1"/>
          <w:lang w:val="de-DE"/>
        </w:rPr>
        <w:t>h dezentrale Abwasserentsorgung</w:t>
      </w:r>
      <w:r w:rsidRPr="00187F1C">
        <w:rPr>
          <w:color w:val="000000" w:themeColor="text1"/>
          <w:lang w:val="de-DE"/>
        </w:rPr>
        <w:t>),</w:t>
      </w:r>
      <w:r w:rsidR="00B07C86">
        <w:rPr>
          <w:color w:val="000000" w:themeColor="text1"/>
          <w:lang w:val="de-DE"/>
        </w:rPr>
        <w:t xml:space="preserve"> </w:t>
      </w:r>
      <w:r w:rsidRPr="00187F1C">
        <w:rPr>
          <w:color w:val="000000" w:themeColor="text1"/>
          <w:lang w:val="de-DE"/>
        </w:rPr>
        <w:t>beim Regenwasser ergeben sich jedoch aus diesem konsequenten Ableitungsprinzip eine ganze Reihe von wasserwirtschaftlichen Problemen.</w:t>
      </w:r>
    </w:p>
    <w:p w14:paraId="35CB4A2A" w14:textId="77777777" w:rsidR="00B73992" w:rsidRPr="00187F1C" w:rsidRDefault="00B73992">
      <w:pPr>
        <w:rPr>
          <w:color w:val="000000" w:themeColor="text1"/>
          <w:lang w:val="de-DE"/>
        </w:rPr>
      </w:pPr>
    </w:p>
    <w:p w14:paraId="52E8F2A4" w14:textId="22D89C7E" w:rsidR="00B73992" w:rsidRPr="006A045A" w:rsidRDefault="00B73992" w:rsidP="006A045A">
      <w:pPr>
        <w:pageBreakBefore/>
        <w:rPr>
          <w:b/>
          <w:color w:val="000000" w:themeColor="text1"/>
          <w:lang w:val="de-DE"/>
        </w:rPr>
      </w:pPr>
      <w:r w:rsidRPr="006A045A">
        <w:rPr>
          <w:b/>
          <w:color w:val="000000" w:themeColor="text1"/>
          <w:lang w:val="de-DE"/>
        </w:rPr>
        <w:lastRenderedPageBreak/>
        <w:t>Nachteile der Regenwasser</w:t>
      </w:r>
      <w:r w:rsidRPr="00FD61CE">
        <w:rPr>
          <w:b/>
          <w:color w:val="000000" w:themeColor="text1"/>
          <w:u w:val="single"/>
          <w:lang w:val="de-DE"/>
        </w:rPr>
        <w:t>ab</w:t>
      </w:r>
      <w:r w:rsidRPr="006A045A">
        <w:rPr>
          <w:b/>
          <w:color w:val="000000" w:themeColor="text1"/>
          <w:lang w:val="de-DE"/>
        </w:rPr>
        <w:t>leitu</w:t>
      </w:r>
      <w:r w:rsidR="00243EF3" w:rsidRPr="006A045A">
        <w:rPr>
          <w:b/>
          <w:color w:val="000000" w:themeColor="text1"/>
          <w:lang w:val="de-DE"/>
        </w:rPr>
        <w:t xml:space="preserve">ng in Misch- oder </w:t>
      </w:r>
      <w:commentRangeStart w:id="177"/>
      <w:r w:rsidR="00243EF3" w:rsidRPr="006A045A">
        <w:rPr>
          <w:b/>
          <w:color w:val="000000" w:themeColor="text1"/>
          <w:lang w:val="de-DE"/>
        </w:rPr>
        <w:t>Trennsystemen</w:t>
      </w:r>
      <w:commentRangeEnd w:id="177"/>
      <w:r w:rsidR="00534D1A">
        <w:rPr>
          <w:rStyle w:val="Kommentarzeichen"/>
        </w:rPr>
        <w:commentReference w:id="177"/>
      </w:r>
      <w:r w:rsidRPr="006A045A">
        <w:rPr>
          <w:b/>
          <w:color w:val="000000" w:themeColor="text1"/>
          <w:lang w:val="de-DE"/>
        </w:rPr>
        <w:t>:</w:t>
      </w:r>
      <w:r w:rsidR="00534D1A">
        <w:rPr>
          <w:b/>
          <w:color w:val="000000" w:themeColor="text1"/>
          <w:lang w:val="de-DE"/>
        </w:rPr>
        <w:t xml:space="preserve">  </w:t>
      </w:r>
    </w:p>
    <w:p w14:paraId="4DB15F0F" w14:textId="211CAE0F" w:rsidR="00B73992" w:rsidRPr="00187F1C" w:rsidRDefault="00B73992" w:rsidP="00C71491">
      <w:pPr>
        <w:numPr>
          <w:ilvl w:val="0"/>
          <w:numId w:val="75"/>
        </w:numPr>
        <w:rPr>
          <w:color w:val="000000" w:themeColor="text1"/>
          <w:lang w:val="de-DE"/>
        </w:rPr>
      </w:pPr>
      <w:r w:rsidRPr="00187F1C">
        <w:rPr>
          <w:color w:val="000000" w:themeColor="text1"/>
          <w:lang w:val="de-DE"/>
        </w:rPr>
        <w:t>sinkende G</w:t>
      </w:r>
      <w:r w:rsidR="00F4687E" w:rsidRPr="00187F1C">
        <w:rPr>
          <w:color w:val="000000" w:themeColor="text1"/>
          <w:lang w:val="de-DE"/>
        </w:rPr>
        <w:t>r</w:t>
      </w:r>
      <w:r w:rsidRPr="00187F1C">
        <w:rPr>
          <w:color w:val="000000" w:themeColor="text1"/>
          <w:lang w:val="de-DE"/>
        </w:rPr>
        <w:t xml:space="preserve">undwasserneubildungsraten durch Verhinderung der Versickerung und durch die </w:t>
      </w:r>
      <w:r w:rsidRPr="00FD61CE">
        <w:rPr>
          <w:color w:val="000000" w:themeColor="text1"/>
          <w:u w:val="words"/>
          <w:lang w:val="de-DE"/>
        </w:rPr>
        <w:t>Drainagewirkung</w:t>
      </w:r>
      <w:r w:rsidRPr="00187F1C">
        <w:rPr>
          <w:color w:val="000000" w:themeColor="text1"/>
          <w:lang w:val="de-DE"/>
        </w:rPr>
        <w:t xml:space="preserve"> der Kanäle</w:t>
      </w:r>
    </w:p>
    <w:p w14:paraId="2898A85A" w14:textId="6F35A2A7" w:rsidR="00B73992" w:rsidRPr="00187F1C" w:rsidRDefault="00B73992" w:rsidP="00C71491">
      <w:pPr>
        <w:numPr>
          <w:ilvl w:val="0"/>
          <w:numId w:val="75"/>
        </w:numPr>
        <w:rPr>
          <w:color w:val="000000" w:themeColor="text1"/>
          <w:lang w:val="de-DE"/>
        </w:rPr>
      </w:pPr>
      <w:r w:rsidRPr="00187F1C">
        <w:rPr>
          <w:color w:val="000000" w:themeColor="text1"/>
          <w:lang w:val="de-DE"/>
        </w:rPr>
        <w:t xml:space="preserve">verminderte </w:t>
      </w:r>
      <w:r w:rsidRPr="00243EF3">
        <w:rPr>
          <w:color w:val="000000" w:themeColor="text1"/>
          <w:u w:val="single"/>
          <w:lang w:val="de-DE"/>
        </w:rPr>
        <w:t>Niedrig</w:t>
      </w:r>
      <w:r w:rsidRPr="00187F1C">
        <w:rPr>
          <w:color w:val="000000" w:themeColor="text1"/>
          <w:lang w:val="de-DE"/>
        </w:rPr>
        <w:t>wasserführung der Obe</w:t>
      </w:r>
      <w:r w:rsidR="00243EF3">
        <w:rPr>
          <w:color w:val="000000" w:themeColor="text1"/>
          <w:lang w:val="de-DE"/>
        </w:rPr>
        <w:t>rflächengewässer: U</w:t>
      </w:r>
      <w:r w:rsidRPr="00187F1C">
        <w:rPr>
          <w:color w:val="000000" w:themeColor="text1"/>
          <w:lang w:val="de-DE"/>
        </w:rPr>
        <w:t xml:space="preserve">nsere Gewässer </w:t>
      </w:r>
      <w:r w:rsidR="00243EF3">
        <w:rPr>
          <w:color w:val="000000" w:themeColor="text1"/>
          <w:lang w:val="de-DE"/>
        </w:rPr>
        <w:t xml:space="preserve">entwickeln sich </w:t>
      </w:r>
      <w:r w:rsidRPr="00187F1C">
        <w:rPr>
          <w:color w:val="000000" w:themeColor="text1"/>
          <w:lang w:val="de-DE"/>
        </w:rPr>
        <w:t xml:space="preserve">zu Wadis </w:t>
      </w:r>
      <w:r w:rsidR="00243EF3">
        <w:rPr>
          <w:color w:val="000000" w:themeColor="text1"/>
          <w:lang w:val="de-DE"/>
        </w:rPr>
        <w:t xml:space="preserve">= </w:t>
      </w:r>
      <w:r w:rsidRPr="00187F1C">
        <w:rPr>
          <w:color w:val="000000" w:themeColor="text1"/>
          <w:lang w:val="de-DE"/>
        </w:rPr>
        <w:t xml:space="preserve">Gewässer die </w:t>
      </w:r>
      <w:r w:rsidRPr="00243EF3">
        <w:rPr>
          <w:b/>
          <w:color w:val="000000" w:themeColor="text1"/>
          <w:u w:val="words"/>
          <w:lang w:val="de-DE"/>
        </w:rPr>
        <w:t>nur</w:t>
      </w:r>
      <w:r w:rsidRPr="00187F1C">
        <w:rPr>
          <w:color w:val="000000" w:themeColor="text1"/>
          <w:lang w:val="de-DE"/>
        </w:rPr>
        <w:t xml:space="preserve"> bei Regen Wasser führen.</w:t>
      </w:r>
    </w:p>
    <w:tbl>
      <w:tblPr>
        <w:tblW w:w="9923" w:type="dxa"/>
        <w:tblLayout w:type="fixed"/>
        <w:tblCellMar>
          <w:left w:w="71" w:type="dxa"/>
          <w:right w:w="71" w:type="dxa"/>
        </w:tblCellMar>
        <w:tblLook w:val="0000" w:firstRow="0" w:lastRow="0" w:firstColumn="0" w:lastColumn="0" w:noHBand="0" w:noVBand="0"/>
      </w:tblPr>
      <w:tblGrid>
        <w:gridCol w:w="5954"/>
        <w:gridCol w:w="3969"/>
      </w:tblGrid>
      <w:tr w:rsidR="00B73992" w:rsidRPr="00A54793" w14:paraId="3435446A" w14:textId="77777777" w:rsidTr="006A045A">
        <w:tc>
          <w:tcPr>
            <w:tcW w:w="5954" w:type="dxa"/>
          </w:tcPr>
          <w:p w14:paraId="48887D5F" w14:textId="354730C3" w:rsidR="00B73992" w:rsidRPr="006A045A" w:rsidRDefault="00B73992" w:rsidP="006A045A">
            <w:pPr>
              <w:keepNext/>
            </w:pPr>
            <w:r w:rsidRPr="00187F1C">
              <w:rPr>
                <w:color w:val="000000" w:themeColor="text1"/>
              </w:rPr>
              <w:object w:dxaOrig="18577" w:dyaOrig="18577" w14:anchorId="712E2A31">
                <v:shape id="_x0000_i1041" type="#_x0000_t75" style="width:287.95pt;height:346.45pt" o:ole="">
                  <v:imagedata r:id="rId105" o:title=""/>
                </v:shape>
                <o:OLEObject Type="Embed" ProgID="PBrush" ShapeID="_x0000_i1041" DrawAspect="Content" ObjectID="_1608978174" r:id="rId106"/>
              </w:object>
            </w:r>
          </w:p>
        </w:tc>
        <w:tc>
          <w:tcPr>
            <w:tcW w:w="3969" w:type="dxa"/>
          </w:tcPr>
          <w:p w14:paraId="373E89B1" w14:textId="5D01077F" w:rsidR="00B73992" w:rsidRPr="00187F1C" w:rsidRDefault="00B73992" w:rsidP="00C71491">
            <w:pPr>
              <w:numPr>
                <w:ilvl w:val="0"/>
                <w:numId w:val="75"/>
              </w:numPr>
              <w:rPr>
                <w:color w:val="000000" w:themeColor="text1"/>
                <w:lang w:val="de-DE"/>
              </w:rPr>
            </w:pPr>
            <w:r w:rsidRPr="00187F1C">
              <w:rPr>
                <w:color w:val="000000" w:themeColor="text1"/>
                <w:lang w:val="de-DE"/>
              </w:rPr>
              <w:t xml:space="preserve">häufigere und oft stark verschmutzte Scheitelabflüsse im Kanalnetz und in den Fließgewässern, die zur </w:t>
            </w:r>
            <w:r w:rsidRPr="00187F1C">
              <w:rPr>
                <w:color w:val="000000" w:themeColor="text1"/>
                <w:u w:val="single"/>
                <w:lang w:val="de-DE"/>
              </w:rPr>
              <w:t>morpholo</w:t>
            </w:r>
            <w:r w:rsidR="00B51914">
              <w:rPr>
                <w:color w:val="000000" w:themeColor="text1"/>
                <w:u w:val="single"/>
                <w:lang w:val="de-DE"/>
              </w:rPr>
              <w:t>g</w:t>
            </w:r>
            <w:r w:rsidRPr="00187F1C">
              <w:rPr>
                <w:color w:val="000000" w:themeColor="text1"/>
                <w:u w:val="single"/>
                <w:lang w:val="de-DE"/>
              </w:rPr>
              <w:t>ischen Schädigung des Gewässers</w:t>
            </w:r>
            <w:r w:rsidRPr="00187F1C">
              <w:rPr>
                <w:color w:val="000000" w:themeColor="text1"/>
                <w:lang w:val="de-DE"/>
              </w:rPr>
              <w:t xml:space="preserve"> führen.</w:t>
            </w:r>
          </w:p>
          <w:p w14:paraId="75351F84" w14:textId="77777777" w:rsidR="00B73992" w:rsidRPr="00187F1C" w:rsidRDefault="00B73992" w:rsidP="00C71491">
            <w:pPr>
              <w:numPr>
                <w:ilvl w:val="0"/>
                <w:numId w:val="75"/>
              </w:numPr>
              <w:rPr>
                <w:color w:val="000000" w:themeColor="text1"/>
              </w:rPr>
            </w:pPr>
            <w:r w:rsidRPr="00187F1C">
              <w:rPr>
                <w:color w:val="000000" w:themeColor="text1"/>
              </w:rPr>
              <w:t xml:space="preserve">erhöhter </w:t>
            </w:r>
            <w:r w:rsidRPr="00187F1C">
              <w:rPr>
                <w:color w:val="000000" w:themeColor="text1"/>
                <w:u w:val="single"/>
              </w:rPr>
              <w:t>punktueller</w:t>
            </w:r>
            <w:r w:rsidRPr="00FD61CE">
              <w:rPr>
                <w:color w:val="000000" w:themeColor="text1"/>
              </w:rPr>
              <w:t xml:space="preserve"> </w:t>
            </w:r>
            <w:r w:rsidRPr="00187F1C">
              <w:rPr>
                <w:color w:val="000000" w:themeColor="text1"/>
                <w:u w:val="single"/>
              </w:rPr>
              <w:t>Schadstoffeintrag</w:t>
            </w:r>
            <w:r w:rsidRPr="00187F1C">
              <w:rPr>
                <w:color w:val="000000" w:themeColor="text1"/>
              </w:rPr>
              <w:t xml:space="preserve"> in Fließgewässer</w:t>
            </w:r>
          </w:p>
          <w:p w14:paraId="12071174" w14:textId="76A49442" w:rsidR="00B73992" w:rsidRPr="00187F1C" w:rsidRDefault="00B73992" w:rsidP="00C71491">
            <w:pPr>
              <w:numPr>
                <w:ilvl w:val="0"/>
                <w:numId w:val="75"/>
              </w:numPr>
              <w:rPr>
                <w:color w:val="000000" w:themeColor="text1"/>
                <w:lang w:val="de-DE"/>
              </w:rPr>
            </w:pPr>
            <w:r w:rsidRPr="00FD61CE">
              <w:rPr>
                <w:b/>
                <w:color w:val="000000" w:themeColor="text1"/>
                <w:u w:val="words"/>
                <w:lang w:val="de-DE"/>
              </w:rPr>
              <w:t>extrem</w:t>
            </w:r>
            <w:r w:rsidRPr="00FD61CE">
              <w:rPr>
                <w:color w:val="000000" w:themeColor="text1"/>
                <w:u w:val="words"/>
                <w:lang w:val="de-DE"/>
              </w:rPr>
              <w:t xml:space="preserve"> hohe Investitionskosten für Regenwasserkanäle</w:t>
            </w:r>
            <w:r w:rsidRPr="00187F1C">
              <w:rPr>
                <w:color w:val="000000" w:themeColor="text1"/>
                <w:lang w:val="de-DE"/>
              </w:rPr>
              <w:t xml:space="preserve"> und</w:t>
            </w:r>
            <w:r w:rsidR="00FD61CE">
              <w:rPr>
                <w:color w:val="000000" w:themeColor="text1"/>
                <w:lang w:val="de-DE"/>
              </w:rPr>
              <w:t xml:space="preserve"> für </w:t>
            </w:r>
            <w:r w:rsidR="00FD61CE" w:rsidRPr="00FD61CE">
              <w:rPr>
                <w:color w:val="000000" w:themeColor="text1"/>
                <w:u w:val="words"/>
                <w:lang w:val="de-DE"/>
              </w:rPr>
              <w:t xml:space="preserve">große </w:t>
            </w:r>
            <w:r w:rsidRPr="00FD61CE">
              <w:rPr>
                <w:color w:val="000000" w:themeColor="text1"/>
                <w:u w:val="words"/>
                <w:lang w:val="de-DE"/>
              </w:rPr>
              <w:t>Regenwasserbehandlungsanlagen</w:t>
            </w:r>
            <w:r w:rsidRPr="00187F1C">
              <w:rPr>
                <w:color w:val="000000" w:themeColor="text1"/>
                <w:lang w:val="de-DE"/>
              </w:rPr>
              <w:t xml:space="preserve">, die nur </w:t>
            </w:r>
            <w:r w:rsidRPr="00534D1A">
              <w:rPr>
                <w:color w:val="000000" w:themeColor="text1"/>
                <w:u w:val="words"/>
                <w:lang w:val="de-DE"/>
              </w:rPr>
              <w:t>sehr selten</w:t>
            </w:r>
            <w:r w:rsidRPr="00187F1C">
              <w:rPr>
                <w:color w:val="000000" w:themeColor="text1"/>
                <w:lang w:val="de-DE"/>
              </w:rPr>
              <w:t xml:space="preserve"> ausgelastet sind </w:t>
            </w:r>
            <w:r w:rsidR="00FD61CE">
              <w:rPr>
                <w:rFonts w:ascii="Calibri" w:hAnsi="Calibri" w:cs="Calibri"/>
                <w:color w:val="000000" w:themeColor="text1"/>
                <w:lang w:val="de-DE"/>
              </w:rPr>
              <w:t>→</w:t>
            </w:r>
            <w:r w:rsidR="00534D1A">
              <w:rPr>
                <w:color w:val="000000" w:themeColor="text1"/>
                <w:lang w:val="de-DE"/>
              </w:rPr>
              <w:t xml:space="preserve"> verstärkter Kapitalbedarf der e</w:t>
            </w:r>
            <w:r w:rsidRPr="00187F1C">
              <w:rPr>
                <w:color w:val="000000" w:themeColor="text1"/>
                <w:lang w:val="de-DE"/>
              </w:rPr>
              <w:t xml:space="preserve">ntsorgungspflichtigen </w:t>
            </w:r>
            <w:r w:rsidR="00534D1A">
              <w:rPr>
                <w:color w:val="000000" w:themeColor="text1"/>
                <w:lang w:val="de-DE"/>
              </w:rPr>
              <w:t>Gemeinden</w:t>
            </w:r>
            <w:r w:rsidRPr="00187F1C">
              <w:rPr>
                <w:color w:val="000000" w:themeColor="text1"/>
                <w:lang w:val="de-DE"/>
              </w:rPr>
              <w:t xml:space="preserve"> mit der Folge von erhöhten Gebührenbelastungen der Haushalte</w:t>
            </w:r>
            <w:r w:rsidR="00534D1A">
              <w:rPr>
                <w:color w:val="000000" w:themeColor="text1"/>
                <w:lang w:val="de-DE"/>
              </w:rPr>
              <w:t>/Bürger.</w:t>
            </w:r>
          </w:p>
        </w:tc>
      </w:tr>
    </w:tbl>
    <w:p w14:paraId="3F74546B" w14:textId="0B2F58B5" w:rsidR="00B73992" w:rsidRPr="006A045A" w:rsidRDefault="006A045A" w:rsidP="00FD61CE">
      <w:pPr>
        <w:ind w:left="964" w:hanging="964"/>
        <w:rPr>
          <w:color w:val="000000" w:themeColor="text1"/>
          <w:sz w:val="22"/>
          <w:lang w:val="de-DE"/>
        </w:rPr>
      </w:pPr>
      <w:bookmarkStart w:id="178" w:name="_Toc528145918"/>
      <w:r w:rsidRPr="006A045A">
        <w:rPr>
          <w:b/>
          <w:sz w:val="22"/>
          <w:lang w:val="de-DE"/>
        </w:rPr>
        <w:t xml:space="preserve">Abb.  </w:t>
      </w:r>
      <w:r w:rsidR="00C811B9">
        <w:rPr>
          <w:b/>
          <w:sz w:val="22"/>
          <w:lang w:val="de-DE"/>
        </w:rPr>
        <w:fldChar w:fldCharType="begin"/>
      </w:r>
      <w:r w:rsidR="00C811B9">
        <w:rPr>
          <w:b/>
          <w:sz w:val="22"/>
          <w:lang w:val="de-DE"/>
        </w:rPr>
        <w:instrText xml:space="preserve"> STYLEREF 1 \s </w:instrText>
      </w:r>
      <w:r w:rsidR="00C811B9">
        <w:rPr>
          <w:b/>
          <w:sz w:val="22"/>
          <w:lang w:val="de-DE"/>
        </w:rPr>
        <w:fldChar w:fldCharType="separate"/>
      </w:r>
      <w:r w:rsidR="00EF6459">
        <w:rPr>
          <w:b/>
          <w:noProof/>
          <w:sz w:val="22"/>
          <w:lang w:val="de-DE"/>
        </w:rPr>
        <w:t>4</w:t>
      </w:r>
      <w:r w:rsidR="00C811B9">
        <w:rPr>
          <w:b/>
          <w:sz w:val="22"/>
          <w:lang w:val="de-DE"/>
        </w:rPr>
        <w:fldChar w:fldCharType="end"/>
      </w:r>
      <w:r w:rsidR="00C811B9">
        <w:rPr>
          <w:b/>
          <w:sz w:val="22"/>
          <w:lang w:val="de-DE"/>
        </w:rPr>
        <w:noBreakHyphen/>
      </w:r>
      <w:r w:rsidR="00C811B9">
        <w:rPr>
          <w:b/>
          <w:sz w:val="22"/>
          <w:lang w:val="de-DE"/>
        </w:rPr>
        <w:fldChar w:fldCharType="begin"/>
      </w:r>
      <w:r w:rsidR="00C811B9">
        <w:rPr>
          <w:b/>
          <w:sz w:val="22"/>
          <w:lang w:val="de-DE"/>
        </w:rPr>
        <w:instrText xml:space="preserve"> SEQ Abb._ \* ARABIC \s 1 </w:instrText>
      </w:r>
      <w:r w:rsidR="00C811B9">
        <w:rPr>
          <w:b/>
          <w:sz w:val="22"/>
          <w:lang w:val="de-DE"/>
        </w:rPr>
        <w:fldChar w:fldCharType="separate"/>
      </w:r>
      <w:r w:rsidR="00EF6459">
        <w:rPr>
          <w:b/>
          <w:noProof/>
          <w:sz w:val="22"/>
          <w:lang w:val="de-DE"/>
        </w:rPr>
        <w:t>2</w:t>
      </w:r>
      <w:r w:rsidR="00C811B9">
        <w:rPr>
          <w:b/>
          <w:sz w:val="22"/>
          <w:lang w:val="de-DE"/>
        </w:rPr>
        <w:fldChar w:fldCharType="end"/>
      </w:r>
      <w:r w:rsidRPr="006A045A">
        <w:rPr>
          <w:b/>
          <w:sz w:val="22"/>
          <w:lang w:val="de-DE"/>
        </w:rPr>
        <w:t>:</w:t>
      </w:r>
      <w:r w:rsidRPr="006A045A">
        <w:rPr>
          <w:sz w:val="22"/>
          <w:lang w:val="de-DE"/>
        </w:rPr>
        <w:t xml:space="preserve"> </w:t>
      </w:r>
      <w:r w:rsidRPr="006A045A">
        <w:rPr>
          <w:color w:val="000000" w:themeColor="text1"/>
          <w:sz w:val="22"/>
          <w:lang w:val="de-DE"/>
        </w:rPr>
        <w:t>Abflussspenden [l/s*km²] für Hoch- und Niedrigwasser bei unterschiedlicher Geländenutzung</w:t>
      </w:r>
      <w:bookmarkEnd w:id="178"/>
    </w:p>
    <w:p w14:paraId="6CD758EC" w14:textId="04E86EE8" w:rsidR="00B73992" w:rsidRPr="00187F1C" w:rsidRDefault="00EE2BE2" w:rsidP="00F4687E">
      <w:pPr>
        <w:pStyle w:val="OhneSeitenUmbruch"/>
        <w:rPr>
          <w:color w:val="000000" w:themeColor="text1"/>
        </w:rPr>
      </w:pPr>
      <w:r w:rsidRPr="00187F1C">
        <w:rPr>
          <w:color w:val="000000" w:themeColor="text1"/>
        </w:rPr>
        <w:br w:type="page"/>
      </w:r>
      <w:bookmarkStart w:id="179" w:name="_Toc535225940"/>
      <w:r w:rsidR="00B73992" w:rsidRPr="00187F1C">
        <w:rPr>
          <w:color w:val="000000" w:themeColor="text1"/>
        </w:rPr>
        <w:lastRenderedPageBreak/>
        <w:t>Voraussetzungen</w:t>
      </w:r>
      <w:bookmarkEnd w:id="179"/>
    </w:p>
    <w:p w14:paraId="1C7B3D96" w14:textId="66B72E7C" w:rsidR="00B73992" w:rsidRPr="00187F1C" w:rsidRDefault="00B73992" w:rsidP="00AF2C3E">
      <w:pPr>
        <w:pStyle w:val="berschrift3"/>
        <w:pageBreakBefore w:val="0"/>
        <w:rPr>
          <w:color w:val="000000" w:themeColor="text1"/>
        </w:rPr>
      </w:pPr>
      <w:r w:rsidRPr="00187F1C">
        <w:rPr>
          <w:color w:val="000000" w:themeColor="text1"/>
        </w:rPr>
        <w:t xml:space="preserve"> </w:t>
      </w:r>
      <w:bookmarkStart w:id="180" w:name="_Toc535225941"/>
      <w:r w:rsidRPr="00187F1C">
        <w:rPr>
          <w:color w:val="000000" w:themeColor="text1"/>
        </w:rPr>
        <w:t>Rechtliche Aspekte</w:t>
      </w:r>
      <w:bookmarkEnd w:id="180"/>
    </w:p>
    <w:p w14:paraId="3EF6740A" w14:textId="77777777" w:rsidR="00B73992" w:rsidRPr="00187F1C" w:rsidRDefault="00B73992" w:rsidP="00C71491">
      <w:pPr>
        <w:numPr>
          <w:ilvl w:val="0"/>
          <w:numId w:val="75"/>
        </w:numPr>
        <w:rPr>
          <w:color w:val="000000" w:themeColor="text1"/>
          <w:lang w:val="de-DE"/>
        </w:rPr>
      </w:pPr>
      <w:r w:rsidRPr="00187F1C">
        <w:rPr>
          <w:color w:val="000000" w:themeColor="text1"/>
          <w:u w:val="single"/>
          <w:lang w:val="de-DE"/>
        </w:rPr>
        <w:t>WHG § la (2)</w:t>
      </w:r>
      <w:r w:rsidRPr="00187F1C">
        <w:rPr>
          <w:color w:val="000000" w:themeColor="text1"/>
          <w:lang w:val="de-DE"/>
        </w:rPr>
        <w:t xml:space="preserve"> ,,...Jederman ist verpflichtet bei Maßnahmen, mit denen Einwirkungen auf ein Gewässer verbunden sein könnten, die nach den Umständen erforderliche Sorgfalt anzuwenden, um eine Verunreinigung des Wassers oder eine sonstige nachteilige Veränderung seiner Eigenschaften zu verhüten..</w:t>
      </w:r>
    </w:p>
    <w:p w14:paraId="0FCE8797" w14:textId="7015DADA" w:rsidR="00B73992" w:rsidRPr="00187F1C" w:rsidRDefault="00B73992" w:rsidP="00C71491">
      <w:pPr>
        <w:numPr>
          <w:ilvl w:val="0"/>
          <w:numId w:val="75"/>
        </w:numPr>
        <w:rPr>
          <w:color w:val="000000" w:themeColor="text1"/>
          <w:lang w:val="de-DE"/>
        </w:rPr>
      </w:pPr>
      <w:r w:rsidRPr="00187F1C">
        <w:rPr>
          <w:color w:val="000000" w:themeColor="text1"/>
          <w:u w:val="single"/>
          <w:lang w:val="de-DE"/>
        </w:rPr>
        <w:t>WHG § 2 (1)</w:t>
      </w:r>
      <w:r w:rsidRPr="00187F1C">
        <w:rPr>
          <w:color w:val="000000" w:themeColor="text1"/>
          <w:lang w:val="de-DE"/>
        </w:rPr>
        <w:t xml:space="preserve"> ,,.Eine Benutzung der Gewässer bedarf der behördlichen Erlaubnis (§7) oder Bewilligung (§8)..“</w:t>
      </w:r>
    </w:p>
    <w:p w14:paraId="01346B2D" w14:textId="2BFE061B" w:rsidR="00B73992" w:rsidRPr="00187F1C" w:rsidRDefault="00B73992" w:rsidP="00C71491">
      <w:pPr>
        <w:numPr>
          <w:ilvl w:val="0"/>
          <w:numId w:val="75"/>
        </w:numPr>
        <w:rPr>
          <w:color w:val="000000" w:themeColor="text1"/>
          <w:lang w:val="de-DE"/>
        </w:rPr>
      </w:pPr>
      <w:r w:rsidRPr="00187F1C">
        <w:rPr>
          <w:color w:val="000000" w:themeColor="text1"/>
          <w:lang w:val="de-DE"/>
        </w:rPr>
        <w:t xml:space="preserve">nach </w:t>
      </w:r>
      <w:r w:rsidRPr="00187F1C">
        <w:rPr>
          <w:color w:val="000000" w:themeColor="text1"/>
          <w:u w:val="single"/>
          <w:lang w:val="de-DE"/>
        </w:rPr>
        <w:t xml:space="preserve">LWG </w:t>
      </w:r>
      <w:r w:rsidRPr="00187F1C">
        <w:rPr>
          <w:color w:val="000000" w:themeColor="text1"/>
          <w:lang w:val="de-DE"/>
        </w:rPr>
        <w:t>wird von versiegelten Flächen abfließendes Regenwasser als Abwasser eingestuft und</w:t>
      </w:r>
      <w:r w:rsidR="00886F0B" w:rsidRPr="00187F1C">
        <w:rPr>
          <w:color w:val="000000" w:themeColor="text1"/>
          <w:lang w:val="de-DE"/>
        </w:rPr>
        <w:t xml:space="preserve"> unterliegt demnach dem Anschluss</w:t>
      </w:r>
      <w:r w:rsidRPr="00187F1C">
        <w:rPr>
          <w:color w:val="000000" w:themeColor="text1"/>
          <w:lang w:val="de-DE"/>
        </w:rPr>
        <w:t>- und Benutzungs</w:t>
      </w:r>
      <w:r w:rsidR="00886F0B" w:rsidRPr="00187F1C">
        <w:rPr>
          <w:color w:val="000000" w:themeColor="text1"/>
          <w:lang w:val="de-DE"/>
        </w:rPr>
        <w:t>zwang für die öffentliche Kanalisa</w:t>
      </w:r>
      <w:r w:rsidRPr="00187F1C">
        <w:rPr>
          <w:color w:val="000000" w:themeColor="text1"/>
          <w:lang w:val="de-DE"/>
        </w:rPr>
        <w:t>tion</w:t>
      </w:r>
    </w:p>
    <w:p w14:paraId="53003D1E" w14:textId="5208EB19" w:rsidR="00B73992" w:rsidRPr="00187F1C" w:rsidRDefault="00886F0B" w:rsidP="00886F0B">
      <w:pPr>
        <w:pBdr>
          <w:top w:val="single" w:sz="8" w:space="1" w:color="auto"/>
          <w:left w:val="single" w:sz="8" w:space="4" w:color="auto"/>
          <w:bottom w:val="single" w:sz="8" w:space="1" w:color="auto"/>
          <w:right w:val="single" w:sz="8" w:space="4" w:color="auto"/>
        </w:pBdr>
        <w:jc w:val="center"/>
        <w:rPr>
          <w:i/>
          <w:color w:val="000000" w:themeColor="text1"/>
          <w:lang w:val="de-DE"/>
        </w:rPr>
      </w:pPr>
      <w:r w:rsidRPr="00187F1C">
        <w:rPr>
          <w:i/>
          <w:color w:val="000000" w:themeColor="text1"/>
          <w:lang w:val="de-DE"/>
        </w:rPr>
        <w:t xml:space="preserve">Je nach Verunreinigungsgrad wird </w:t>
      </w:r>
      <w:r w:rsidR="00B73992" w:rsidRPr="00187F1C">
        <w:rPr>
          <w:i/>
          <w:color w:val="000000" w:themeColor="text1"/>
          <w:lang w:val="de-DE"/>
        </w:rPr>
        <w:t xml:space="preserve">Regenwasser </w:t>
      </w:r>
      <w:r w:rsidRPr="00187F1C">
        <w:rPr>
          <w:i/>
          <w:color w:val="000000" w:themeColor="text1"/>
          <w:lang w:val="de-DE"/>
        </w:rPr>
        <w:t xml:space="preserve">heute vielfach </w:t>
      </w:r>
      <w:r w:rsidR="00B73992" w:rsidRPr="00187F1C">
        <w:rPr>
          <w:i/>
          <w:color w:val="000000" w:themeColor="text1"/>
          <w:lang w:val="de-DE"/>
        </w:rPr>
        <w:t xml:space="preserve">nicht mehr als Abwasser </w:t>
      </w:r>
      <w:r w:rsidRPr="00187F1C">
        <w:rPr>
          <w:i/>
          <w:color w:val="000000" w:themeColor="text1"/>
          <w:lang w:val="de-DE"/>
        </w:rPr>
        <w:t xml:space="preserve">definiert, womit </w:t>
      </w:r>
      <w:r w:rsidR="00B73992" w:rsidRPr="00187F1C">
        <w:rPr>
          <w:i/>
          <w:color w:val="000000" w:themeColor="text1"/>
          <w:lang w:val="de-DE"/>
        </w:rPr>
        <w:t>der Anschlu</w:t>
      </w:r>
      <w:r w:rsidRPr="00187F1C">
        <w:rPr>
          <w:i/>
          <w:color w:val="000000" w:themeColor="text1"/>
          <w:lang w:val="de-DE"/>
        </w:rPr>
        <w:t>ss</w:t>
      </w:r>
      <w:r w:rsidR="00B73992" w:rsidRPr="00187F1C">
        <w:rPr>
          <w:i/>
          <w:color w:val="000000" w:themeColor="text1"/>
          <w:lang w:val="de-DE"/>
        </w:rPr>
        <w:t xml:space="preserve">zwang an die öffentliche Kanalisation </w:t>
      </w:r>
      <w:r w:rsidRPr="00187F1C">
        <w:rPr>
          <w:i/>
          <w:color w:val="000000" w:themeColor="text1"/>
          <w:lang w:val="de-DE"/>
        </w:rPr>
        <w:t>entfällt.</w:t>
      </w:r>
    </w:p>
    <w:p w14:paraId="2DC51010" w14:textId="77777777" w:rsidR="009216B6" w:rsidRPr="00187F1C" w:rsidRDefault="009216B6" w:rsidP="009216B6">
      <w:pPr>
        <w:rPr>
          <w:color w:val="000000" w:themeColor="text1"/>
          <w:lang w:val="de-DE"/>
        </w:rPr>
      </w:pPr>
    </w:p>
    <w:p w14:paraId="5ED60BC3" w14:textId="4FB195C0" w:rsidR="00B73992" w:rsidRPr="00187F1C" w:rsidRDefault="00B73992" w:rsidP="009216B6">
      <w:pPr>
        <w:pStyle w:val="berschrift3"/>
        <w:pageBreakBefore w:val="0"/>
        <w:rPr>
          <w:color w:val="000000" w:themeColor="text1"/>
        </w:rPr>
      </w:pPr>
      <w:bookmarkStart w:id="181" w:name="_Toc535225942"/>
      <w:r w:rsidRPr="00187F1C">
        <w:rPr>
          <w:color w:val="000000" w:themeColor="text1"/>
        </w:rPr>
        <w:t>Aspekte des Grundwasserschutzes</w:t>
      </w:r>
      <w:bookmarkEnd w:id="181"/>
    </w:p>
    <w:tbl>
      <w:tblPr>
        <w:tblW w:w="9212" w:type="dxa"/>
        <w:tblLayout w:type="fixed"/>
        <w:tblCellMar>
          <w:left w:w="70" w:type="dxa"/>
          <w:right w:w="70" w:type="dxa"/>
        </w:tblCellMar>
        <w:tblLook w:val="0000" w:firstRow="0" w:lastRow="0" w:firstColumn="0" w:lastColumn="0" w:noHBand="0" w:noVBand="0"/>
      </w:tblPr>
      <w:tblGrid>
        <w:gridCol w:w="4387"/>
        <w:gridCol w:w="4825"/>
      </w:tblGrid>
      <w:tr w:rsidR="00B73992" w:rsidRPr="00187F1C" w14:paraId="09F8EEFA" w14:textId="77777777" w:rsidTr="00886F0B">
        <w:tc>
          <w:tcPr>
            <w:tcW w:w="4387" w:type="dxa"/>
            <w:tcBorders>
              <w:top w:val="single" w:sz="6" w:space="0" w:color="auto"/>
              <w:left w:val="single" w:sz="6" w:space="0" w:color="auto"/>
              <w:bottom w:val="double" w:sz="6" w:space="0" w:color="auto"/>
            </w:tcBorders>
          </w:tcPr>
          <w:p w14:paraId="548E0E9B" w14:textId="77777777" w:rsidR="00B73992" w:rsidRPr="00187F1C" w:rsidRDefault="00B73992">
            <w:pPr>
              <w:jc w:val="center"/>
              <w:rPr>
                <w:b/>
                <w:caps/>
                <w:color w:val="000000" w:themeColor="text1"/>
              </w:rPr>
            </w:pPr>
            <w:r w:rsidRPr="00187F1C">
              <w:rPr>
                <w:b/>
                <w:caps/>
                <w:color w:val="000000" w:themeColor="text1"/>
              </w:rPr>
              <w:t>FLACHE / GEBIETSDEFINITION</w:t>
            </w:r>
          </w:p>
        </w:tc>
        <w:tc>
          <w:tcPr>
            <w:tcW w:w="4825" w:type="dxa"/>
            <w:tcBorders>
              <w:top w:val="single" w:sz="6" w:space="0" w:color="auto"/>
              <w:left w:val="single" w:sz="6" w:space="0" w:color="auto"/>
              <w:bottom w:val="double" w:sz="6" w:space="0" w:color="auto"/>
              <w:right w:val="single" w:sz="6" w:space="0" w:color="auto"/>
            </w:tcBorders>
          </w:tcPr>
          <w:p w14:paraId="68D3372F" w14:textId="37FC59C7" w:rsidR="00B73992" w:rsidRPr="00187F1C" w:rsidRDefault="00B73992" w:rsidP="00886F0B">
            <w:pPr>
              <w:jc w:val="center"/>
              <w:rPr>
                <w:b/>
                <w:caps/>
                <w:color w:val="000000" w:themeColor="text1"/>
              </w:rPr>
            </w:pPr>
            <w:r w:rsidRPr="00187F1C">
              <w:rPr>
                <w:b/>
                <w:caps/>
                <w:color w:val="000000" w:themeColor="text1"/>
              </w:rPr>
              <w:t>BEWERTUNG DES Niederschlag</w:t>
            </w:r>
            <w:r w:rsidR="00886F0B" w:rsidRPr="00187F1C">
              <w:rPr>
                <w:b/>
                <w:caps/>
                <w:color w:val="000000" w:themeColor="text1"/>
              </w:rPr>
              <w:t>e</w:t>
            </w:r>
            <w:r w:rsidRPr="00187F1C">
              <w:rPr>
                <w:b/>
                <w:caps/>
                <w:color w:val="000000" w:themeColor="text1"/>
              </w:rPr>
              <w:t>s</w:t>
            </w:r>
          </w:p>
        </w:tc>
      </w:tr>
      <w:tr w:rsidR="00B73992" w:rsidRPr="00187F1C" w14:paraId="13C163EE" w14:textId="77777777" w:rsidTr="00886F0B">
        <w:tc>
          <w:tcPr>
            <w:tcW w:w="4387" w:type="dxa"/>
            <w:tcBorders>
              <w:top w:val="single" w:sz="6" w:space="0" w:color="auto"/>
              <w:left w:val="single" w:sz="6" w:space="0" w:color="auto"/>
              <w:bottom w:val="double" w:sz="6" w:space="0" w:color="auto"/>
            </w:tcBorders>
          </w:tcPr>
          <w:p w14:paraId="2DF4ABB0" w14:textId="77777777" w:rsidR="00B73992" w:rsidRPr="00187F1C" w:rsidRDefault="00B73992" w:rsidP="00840D8A">
            <w:pPr>
              <w:spacing w:after="0"/>
              <w:rPr>
                <w:color w:val="000000" w:themeColor="text1"/>
                <w:lang w:val="de-DE"/>
              </w:rPr>
            </w:pPr>
            <w:r w:rsidRPr="00187F1C">
              <w:rPr>
                <w:color w:val="000000" w:themeColor="text1"/>
                <w:lang w:val="de-DE"/>
              </w:rPr>
              <w:t>Dachflächen in Wohn- und vergleichbaren Gewerbegebieten</w:t>
            </w:r>
          </w:p>
        </w:tc>
        <w:tc>
          <w:tcPr>
            <w:tcW w:w="4825" w:type="dxa"/>
            <w:tcBorders>
              <w:top w:val="single" w:sz="6" w:space="0" w:color="auto"/>
              <w:left w:val="single" w:sz="6" w:space="0" w:color="auto"/>
              <w:bottom w:val="double" w:sz="6" w:space="0" w:color="auto"/>
              <w:right w:val="single" w:sz="6" w:space="0" w:color="auto"/>
            </w:tcBorders>
          </w:tcPr>
          <w:p w14:paraId="1E6B41A0" w14:textId="77777777" w:rsidR="00B73992" w:rsidRPr="00187F1C" w:rsidRDefault="00B73992" w:rsidP="00840D8A">
            <w:pPr>
              <w:spacing w:after="0"/>
              <w:jc w:val="center"/>
              <w:rPr>
                <w:color w:val="000000" w:themeColor="text1"/>
              </w:rPr>
            </w:pPr>
            <w:r w:rsidRPr="00187F1C">
              <w:rPr>
                <w:color w:val="000000" w:themeColor="text1"/>
              </w:rPr>
              <w:t>unbedenklich</w:t>
            </w:r>
          </w:p>
        </w:tc>
      </w:tr>
      <w:tr w:rsidR="00B73992" w:rsidRPr="00A54793" w14:paraId="4AEBE538" w14:textId="77777777" w:rsidTr="00886F0B">
        <w:tc>
          <w:tcPr>
            <w:tcW w:w="4387" w:type="dxa"/>
            <w:tcBorders>
              <w:left w:val="single" w:sz="6" w:space="0" w:color="auto"/>
              <w:bottom w:val="dotted" w:sz="4" w:space="0" w:color="auto"/>
            </w:tcBorders>
          </w:tcPr>
          <w:p w14:paraId="7D235BE7" w14:textId="77777777" w:rsidR="00B73992" w:rsidRPr="00187F1C" w:rsidRDefault="00B73992" w:rsidP="00840D8A">
            <w:pPr>
              <w:spacing w:after="0"/>
              <w:rPr>
                <w:color w:val="000000" w:themeColor="text1"/>
                <w:lang w:val="de-DE"/>
              </w:rPr>
            </w:pPr>
            <w:r w:rsidRPr="00187F1C">
              <w:rPr>
                <w:color w:val="000000" w:themeColor="text1"/>
                <w:lang w:val="de-DE"/>
              </w:rPr>
              <w:t>Rad und Gehwege in Wohngebieten</w:t>
            </w:r>
          </w:p>
        </w:tc>
        <w:tc>
          <w:tcPr>
            <w:tcW w:w="4825" w:type="dxa"/>
            <w:tcBorders>
              <w:left w:val="single" w:sz="6" w:space="0" w:color="auto"/>
              <w:right w:val="single" w:sz="6" w:space="0" w:color="auto"/>
            </w:tcBorders>
          </w:tcPr>
          <w:p w14:paraId="5089A0D5" w14:textId="77777777" w:rsidR="00B73992" w:rsidRPr="00187F1C" w:rsidRDefault="00B73992" w:rsidP="00840D8A">
            <w:pPr>
              <w:spacing w:after="0"/>
              <w:jc w:val="center"/>
              <w:rPr>
                <w:color w:val="000000" w:themeColor="text1"/>
                <w:lang w:val="de-DE"/>
              </w:rPr>
            </w:pPr>
          </w:p>
        </w:tc>
      </w:tr>
      <w:tr w:rsidR="00B73992" w:rsidRPr="00A54793" w14:paraId="250475B2" w14:textId="77777777" w:rsidTr="00886F0B">
        <w:tc>
          <w:tcPr>
            <w:tcW w:w="4387" w:type="dxa"/>
            <w:tcBorders>
              <w:top w:val="dotted" w:sz="4" w:space="0" w:color="auto"/>
              <w:left w:val="single" w:sz="6" w:space="0" w:color="auto"/>
              <w:bottom w:val="dotted" w:sz="4" w:space="0" w:color="auto"/>
            </w:tcBorders>
          </w:tcPr>
          <w:p w14:paraId="56C56704" w14:textId="77777777" w:rsidR="00B73992" w:rsidRPr="00187F1C" w:rsidRDefault="00B73992" w:rsidP="00840D8A">
            <w:pPr>
              <w:spacing w:after="0"/>
              <w:rPr>
                <w:color w:val="000000" w:themeColor="text1"/>
                <w:lang w:val="de-DE"/>
              </w:rPr>
            </w:pPr>
            <w:r w:rsidRPr="00187F1C">
              <w:rPr>
                <w:color w:val="000000" w:themeColor="text1"/>
                <w:lang w:val="de-DE"/>
              </w:rPr>
              <w:t>Hofflächen in Wohn- und vergleichbaren Gewerbegebieten mit &lt;2.000 Kfz pro Tag</w:t>
            </w:r>
          </w:p>
        </w:tc>
        <w:tc>
          <w:tcPr>
            <w:tcW w:w="4825" w:type="dxa"/>
            <w:tcBorders>
              <w:left w:val="single" w:sz="6" w:space="0" w:color="auto"/>
              <w:right w:val="single" w:sz="6" w:space="0" w:color="auto"/>
            </w:tcBorders>
          </w:tcPr>
          <w:p w14:paraId="6E0DDDD7" w14:textId="77777777" w:rsidR="00B73992" w:rsidRPr="00187F1C" w:rsidRDefault="00B73992" w:rsidP="00840D8A">
            <w:pPr>
              <w:spacing w:after="0"/>
              <w:jc w:val="center"/>
              <w:rPr>
                <w:color w:val="000000" w:themeColor="text1"/>
                <w:lang w:val="de-DE"/>
              </w:rPr>
            </w:pPr>
          </w:p>
        </w:tc>
      </w:tr>
      <w:tr w:rsidR="00B73992" w:rsidRPr="00187F1C" w14:paraId="5D31EAB6" w14:textId="77777777" w:rsidTr="00886F0B">
        <w:tc>
          <w:tcPr>
            <w:tcW w:w="4387" w:type="dxa"/>
            <w:tcBorders>
              <w:top w:val="dotted" w:sz="4" w:space="0" w:color="auto"/>
              <w:left w:val="single" w:sz="6" w:space="0" w:color="auto"/>
              <w:bottom w:val="dotted" w:sz="4" w:space="0" w:color="auto"/>
            </w:tcBorders>
          </w:tcPr>
          <w:p w14:paraId="3723F96B" w14:textId="77777777" w:rsidR="00B73992" w:rsidRPr="00187F1C" w:rsidRDefault="00B73992" w:rsidP="00840D8A">
            <w:pPr>
              <w:spacing w:after="0"/>
              <w:rPr>
                <w:color w:val="000000" w:themeColor="text1"/>
                <w:lang w:val="de-DE"/>
              </w:rPr>
            </w:pPr>
            <w:r w:rsidRPr="00187F1C">
              <w:rPr>
                <w:color w:val="000000" w:themeColor="text1"/>
                <w:lang w:val="de-DE"/>
              </w:rPr>
              <w:t>Dachflächen in sonstigen Gewerbe und lndustriegebieten</w:t>
            </w:r>
          </w:p>
        </w:tc>
        <w:tc>
          <w:tcPr>
            <w:tcW w:w="4825" w:type="dxa"/>
            <w:tcBorders>
              <w:left w:val="single" w:sz="6" w:space="0" w:color="auto"/>
              <w:right w:val="single" w:sz="6" w:space="0" w:color="auto"/>
            </w:tcBorders>
          </w:tcPr>
          <w:p w14:paraId="77013FB4" w14:textId="3CDB41A7" w:rsidR="00972BA0" w:rsidRPr="00972BA0" w:rsidRDefault="00972BA0" w:rsidP="00972BA0">
            <w:pPr>
              <w:spacing w:after="0"/>
              <w:jc w:val="center"/>
              <w:rPr>
                <w:color w:val="000000" w:themeColor="text1"/>
              </w:rPr>
            </w:pPr>
            <w:r w:rsidRPr="00972BA0">
              <w:rPr>
                <w:color w:val="000000" w:themeColor="text1"/>
              </w:rPr>
              <w:t>tolerierbar</w:t>
            </w:r>
          </w:p>
          <w:p w14:paraId="7A2449D8" w14:textId="00667E20" w:rsidR="00B73992" w:rsidRPr="00187F1C" w:rsidRDefault="00B73992" w:rsidP="00972BA0">
            <w:pPr>
              <w:spacing w:after="0"/>
              <w:jc w:val="center"/>
              <w:rPr>
                <w:color w:val="000000" w:themeColor="text1"/>
              </w:rPr>
            </w:pPr>
          </w:p>
        </w:tc>
      </w:tr>
      <w:tr w:rsidR="00B73992" w:rsidRPr="00A54793" w14:paraId="7D14EAE8" w14:textId="77777777" w:rsidTr="00886F0B">
        <w:tc>
          <w:tcPr>
            <w:tcW w:w="4387" w:type="dxa"/>
            <w:tcBorders>
              <w:top w:val="dotted" w:sz="4" w:space="0" w:color="auto"/>
              <w:left w:val="single" w:sz="6" w:space="0" w:color="auto"/>
              <w:bottom w:val="dotted" w:sz="4" w:space="0" w:color="auto"/>
            </w:tcBorders>
          </w:tcPr>
          <w:p w14:paraId="5F064313" w14:textId="77777777" w:rsidR="00B73992" w:rsidRPr="00187F1C" w:rsidRDefault="00B73992" w:rsidP="00840D8A">
            <w:pPr>
              <w:spacing w:after="0"/>
              <w:rPr>
                <w:color w:val="000000" w:themeColor="text1"/>
                <w:lang w:val="de-DE"/>
              </w:rPr>
            </w:pPr>
            <w:r w:rsidRPr="00187F1C">
              <w:rPr>
                <w:color w:val="000000" w:themeColor="text1"/>
                <w:lang w:val="de-DE"/>
              </w:rPr>
              <w:t>Straßen mit 2.000 - 15.000 Kfz pro Tag</w:t>
            </w:r>
          </w:p>
        </w:tc>
        <w:tc>
          <w:tcPr>
            <w:tcW w:w="4825" w:type="dxa"/>
            <w:tcBorders>
              <w:left w:val="single" w:sz="6" w:space="0" w:color="auto"/>
              <w:right w:val="single" w:sz="6" w:space="0" w:color="auto"/>
            </w:tcBorders>
          </w:tcPr>
          <w:p w14:paraId="0E480C84" w14:textId="77777777" w:rsidR="00B73992" w:rsidRPr="00187F1C" w:rsidRDefault="00B73992" w:rsidP="00840D8A">
            <w:pPr>
              <w:spacing w:after="0"/>
              <w:jc w:val="center"/>
              <w:rPr>
                <w:color w:val="000000" w:themeColor="text1"/>
                <w:lang w:val="de-DE"/>
              </w:rPr>
            </w:pPr>
          </w:p>
        </w:tc>
      </w:tr>
      <w:tr w:rsidR="00B73992" w:rsidRPr="00187F1C" w14:paraId="21149536" w14:textId="77777777" w:rsidTr="00886F0B">
        <w:tc>
          <w:tcPr>
            <w:tcW w:w="4387" w:type="dxa"/>
            <w:tcBorders>
              <w:top w:val="dotted" w:sz="4" w:space="0" w:color="auto"/>
              <w:left w:val="single" w:sz="6" w:space="0" w:color="auto"/>
              <w:bottom w:val="dotted" w:sz="4" w:space="0" w:color="auto"/>
            </w:tcBorders>
          </w:tcPr>
          <w:p w14:paraId="2684C703" w14:textId="77777777" w:rsidR="00B73992" w:rsidRPr="00187F1C" w:rsidRDefault="00B73992" w:rsidP="00840D8A">
            <w:pPr>
              <w:spacing w:after="0"/>
              <w:rPr>
                <w:color w:val="000000" w:themeColor="text1"/>
              </w:rPr>
            </w:pPr>
            <w:r w:rsidRPr="00187F1C">
              <w:rPr>
                <w:color w:val="000000" w:themeColor="text1"/>
              </w:rPr>
              <w:t>Parkplätze</w:t>
            </w:r>
          </w:p>
        </w:tc>
        <w:tc>
          <w:tcPr>
            <w:tcW w:w="4825" w:type="dxa"/>
            <w:tcBorders>
              <w:left w:val="single" w:sz="6" w:space="0" w:color="auto"/>
              <w:right w:val="single" w:sz="6" w:space="0" w:color="auto"/>
            </w:tcBorders>
          </w:tcPr>
          <w:p w14:paraId="4ED373F6" w14:textId="77777777" w:rsidR="00B73992" w:rsidRPr="00187F1C" w:rsidRDefault="00B73992" w:rsidP="00840D8A">
            <w:pPr>
              <w:spacing w:after="0"/>
              <w:jc w:val="center"/>
              <w:rPr>
                <w:color w:val="000000" w:themeColor="text1"/>
              </w:rPr>
            </w:pPr>
          </w:p>
        </w:tc>
      </w:tr>
      <w:tr w:rsidR="00B73992" w:rsidRPr="00A54793" w14:paraId="746048E2" w14:textId="77777777" w:rsidTr="00886F0B">
        <w:tc>
          <w:tcPr>
            <w:tcW w:w="4387" w:type="dxa"/>
            <w:tcBorders>
              <w:top w:val="dotted" w:sz="4" w:space="0" w:color="auto"/>
              <w:left w:val="single" w:sz="6" w:space="0" w:color="auto"/>
              <w:bottom w:val="dotted" w:sz="4" w:space="0" w:color="auto"/>
            </w:tcBorders>
          </w:tcPr>
          <w:p w14:paraId="2DAD0139" w14:textId="77777777" w:rsidR="00B73992" w:rsidRPr="00187F1C" w:rsidRDefault="00B73992" w:rsidP="00840D8A">
            <w:pPr>
              <w:spacing w:after="0"/>
              <w:rPr>
                <w:color w:val="000000" w:themeColor="text1"/>
                <w:lang w:val="de-DE"/>
              </w:rPr>
            </w:pPr>
            <w:r w:rsidRPr="00187F1C">
              <w:rPr>
                <w:color w:val="000000" w:themeColor="text1"/>
                <w:lang w:val="de-DE"/>
              </w:rPr>
              <w:t>Straßen mit &gt;15.000 Kfz pro Tag</w:t>
            </w:r>
          </w:p>
        </w:tc>
        <w:tc>
          <w:tcPr>
            <w:tcW w:w="4825" w:type="dxa"/>
            <w:tcBorders>
              <w:left w:val="single" w:sz="6" w:space="0" w:color="auto"/>
              <w:right w:val="single" w:sz="6" w:space="0" w:color="auto"/>
            </w:tcBorders>
          </w:tcPr>
          <w:p w14:paraId="6114C1EB" w14:textId="77777777" w:rsidR="00B73992" w:rsidRPr="00187F1C" w:rsidRDefault="00B73992" w:rsidP="00840D8A">
            <w:pPr>
              <w:spacing w:after="0"/>
              <w:jc w:val="center"/>
              <w:rPr>
                <w:color w:val="000000" w:themeColor="text1"/>
                <w:lang w:val="de-DE"/>
              </w:rPr>
            </w:pPr>
          </w:p>
        </w:tc>
      </w:tr>
      <w:tr w:rsidR="00B73992" w:rsidRPr="00187F1C" w14:paraId="74CF9A94" w14:textId="77777777" w:rsidTr="00886F0B">
        <w:tc>
          <w:tcPr>
            <w:tcW w:w="4387" w:type="dxa"/>
            <w:tcBorders>
              <w:top w:val="dotted" w:sz="4" w:space="0" w:color="auto"/>
              <w:left w:val="single" w:sz="6" w:space="0" w:color="auto"/>
            </w:tcBorders>
          </w:tcPr>
          <w:p w14:paraId="2CD8F140" w14:textId="77777777" w:rsidR="00B73992" w:rsidRPr="00187F1C" w:rsidRDefault="00B73992" w:rsidP="00840D8A">
            <w:pPr>
              <w:spacing w:after="0"/>
              <w:rPr>
                <w:color w:val="000000" w:themeColor="text1"/>
              </w:rPr>
            </w:pPr>
            <w:r w:rsidRPr="00187F1C">
              <w:rPr>
                <w:color w:val="000000" w:themeColor="text1"/>
              </w:rPr>
              <w:t>Landwirtschaftliche Hofflächen</w:t>
            </w:r>
          </w:p>
        </w:tc>
        <w:tc>
          <w:tcPr>
            <w:tcW w:w="4825" w:type="dxa"/>
            <w:tcBorders>
              <w:left w:val="single" w:sz="6" w:space="0" w:color="auto"/>
              <w:right w:val="single" w:sz="6" w:space="0" w:color="auto"/>
            </w:tcBorders>
          </w:tcPr>
          <w:p w14:paraId="19ABF480" w14:textId="77777777" w:rsidR="00B73992" w:rsidRPr="00187F1C" w:rsidRDefault="00B73992" w:rsidP="00840D8A">
            <w:pPr>
              <w:spacing w:after="0"/>
              <w:jc w:val="center"/>
              <w:rPr>
                <w:color w:val="000000" w:themeColor="text1"/>
              </w:rPr>
            </w:pPr>
          </w:p>
        </w:tc>
      </w:tr>
      <w:tr w:rsidR="00B73992" w:rsidRPr="00187F1C" w14:paraId="6EF1311D" w14:textId="77777777" w:rsidTr="00886F0B">
        <w:tc>
          <w:tcPr>
            <w:tcW w:w="4387" w:type="dxa"/>
            <w:tcBorders>
              <w:top w:val="double" w:sz="6" w:space="0" w:color="auto"/>
              <w:left w:val="single" w:sz="6" w:space="0" w:color="auto"/>
              <w:bottom w:val="single" w:sz="6" w:space="0" w:color="auto"/>
            </w:tcBorders>
          </w:tcPr>
          <w:p w14:paraId="5B6A15ED" w14:textId="05F58F14" w:rsidR="00B73992" w:rsidRPr="00972BA0" w:rsidRDefault="00B73992" w:rsidP="00972BA0">
            <w:pPr>
              <w:spacing w:after="0"/>
              <w:rPr>
                <w:color w:val="000000" w:themeColor="text1"/>
                <w:lang w:val="de-DE"/>
              </w:rPr>
            </w:pPr>
            <w:r w:rsidRPr="00972BA0">
              <w:rPr>
                <w:color w:val="000000" w:themeColor="text1"/>
                <w:lang w:val="de-DE"/>
              </w:rPr>
              <w:t xml:space="preserve">Hofflächen und Straßen in sonstigen Gewerbe- und </w:t>
            </w:r>
            <w:r w:rsidR="00972BA0" w:rsidRPr="00972BA0">
              <w:rPr>
                <w:bCs/>
                <w:lang w:val="de-DE"/>
              </w:rPr>
              <w:t>Industriegebieten</w:t>
            </w:r>
          </w:p>
        </w:tc>
        <w:tc>
          <w:tcPr>
            <w:tcW w:w="4825" w:type="dxa"/>
            <w:tcBorders>
              <w:top w:val="double" w:sz="6" w:space="0" w:color="auto"/>
              <w:left w:val="single" w:sz="6" w:space="0" w:color="auto"/>
              <w:bottom w:val="single" w:sz="6" w:space="0" w:color="auto"/>
              <w:right w:val="single" w:sz="6" w:space="0" w:color="auto"/>
            </w:tcBorders>
          </w:tcPr>
          <w:p w14:paraId="0FD8102C" w14:textId="329249D1" w:rsidR="00B73992" w:rsidRPr="00187F1C" w:rsidRDefault="00972BA0" w:rsidP="005D31DF">
            <w:pPr>
              <w:spacing w:after="0"/>
              <w:jc w:val="center"/>
              <w:rPr>
                <w:color w:val="000000" w:themeColor="text1"/>
              </w:rPr>
            </w:pPr>
            <w:r w:rsidRPr="005D31DF">
              <w:rPr>
                <w:color w:val="000000" w:themeColor="text1"/>
                <w:u w:val="single"/>
              </w:rPr>
              <w:t>Nicht</w:t>
            </w:r>
            <w:r>
              <w:rPr>
                <w:color w:val="000000" w:themeColor="text1"/>
              </w:rPr>
              <w:t xml:space="preserve"> </w:t>
            </w:r>
            <w:r w:rsidRPr="00972BA0">
              <w:rPr>
                <w:color w:val="000000" w:themeColor="text1"/>
              </w:rPr>
              <w:t>tolerierbar</w:t>
            </w:r>
          </w:p>
        </w:tc>
      </w:tr>
    </w:tbl>
    <w:p w14:paraId="35F60A2A" w14:textId="65A68294" w:rsidR="00B73992" w:rsidRPr="00187F1C" w:rsidRDefault="00B73992" w:rsidP="00042546">
      <w:pPr>
        <w:pStyle w:val="berschrift3"/>
        <w:rPr>
          <w:color w:val="000000" w:themeColor="text1"/>
        </w:rPr>
      </w:pPr>
      <w:bookmarkStart w:id="182" w:name="_Toc535225943"/>
      <w:r w:rsidRPr="00187F1C">
        <w:rPr>
          <w:color w:val="000000" w:themeColor="text1"/>
        </w:rPr>
        <w:lastRenderedPageBreak/>
        <w:t>Hydraulische und wasserwirtschaftliche Grundlagen</w:t>
      </w:r>
      <w:bookmarkEnd w:id="182"/>
    </w:p>
    <w:p w14:paraId="3AF0C500" w14:textId="77777777" w:rsidR="00B73992" w:rsidRPr="00187F1C" w:rsidRDefault="00B73992" w:rsidP="00C71491">
      <w:pPr>
        <w:numPr>
          <w:ilvl w:val="0"/>
          <w:numId w:val="75"/>
        </w:numPr>
        <w:spacing w:before="0" w:after="0"/>
        <w:ind w:left="284" w:hanging="284"/>
        <w:rPr>
          <w:color w:val="000000" w:themeColor="text1"/>
          <w:lang w:val="de-DE"/>
        </w:rPr>
      </w:pPr>
      <w:r w:rsidRPr="00187F1C">
        <w:rPr>
          <w:color w:val="000000" w:themeColor="text1"/>
          <w:lang w:val="de-DE"/>
        </w:rPr>
        <w:t>Zeitbeiwertverfahren zur Ermittlung der zufließenden Regenwassermengen</w:t>
      </w:r>
    </w:p>
    <w:p w14:paraId="41C25F60" w14:textId="77777777" w:rsidR="00B73992" w:rsidRPr="00187F1C" w:rsidRDefault="00B73992" w:rsidP="00C71491">
      <w:pPr>
        <w:numPr>
          <w:ilvl w:val="0"/>
          <w:numId w:val="75"/>
        </w:numPr>
        <w:spacing w:before="0" w:after="0"/>
        <w:ind w:left="284" w:hanging="284"/>
        <w:rPr>
          <w:color w:val="000000" w:themeColor="text1"/>
          <w:lang w:val="de-DE"/>
        </w:rPr>
      </w:pPr>
      <w:r w:rsidRPr="00187F1C">
        <w:rPr>
          <w:color w:val="000000" w:themeColor="text1"/>
          <w:lang w:val="de-DE"/>
        </w:rPr>
        <w:t>das Sickergesetz nach DARCY für die ungesättigte Bodenzone</w:t>
      </w:r>
    </w:p>
    <w:p w14:paraId="01AEE16A" w14:textId="3205FB4D" w:rsidR="00B73992" w:rsidRPr="00187F1C" w:rsidRDefault="00B73992" w:rsidP="00BA142A">
      <w:pPr>
        <w:pStyle w:val="berschrift2"/>
        <w:rPr>
          <w:color w:val="000000" w:themeColor="text1"/>
        </w:rPr>
      </w:pPr>
      <w:bookmarkStart w:id="183" w:name="_Toc535225944"/>
      <w:r w:rsidRPr="00187F1C">
        <w:rPr>
          <w:color w:val="000000" w:themeColor="text1"/>
        </w:rPr>
        <w:t>Maßnahmen der Regenwasserbewirtschaftung</w:t>
      </w:r>
      <w:bookmarkEnd w:id="183"/>
    </w:p>
    <w:p w14:paraId="2D0A5AC7" w14:textId="6D7C9F3E" w:rsidR="00B73992" w:rsidRPr="00187F1C" w:rsidRDefault="006F438A" w:rsidP="00C71491">
      <w:pPr>
        <w:numPr>
          <w:ilvl w:val="0"/>
          <w:numId w:val="75"/>
        </w:numPr>
        <w:spacing w:before="0" w:after="0"/>
        <w:ind w:left="284" w:hanging="284"/>
        <w:rPr>
          <w:color w:val="000000" w:themeColor="text1"/>
        </w:rPr>
      </w:pPr>
      <w:r w:rsidRPr="00187F1C">
        <w:rPr>
          <w:color w:val="000000" w:themeColor="text1"/>
        </w:rPr>
        <w:t>Entsiegel</w:t>
      </w:r>
      <w:r w:rsidR="00B73992" w:rsidRPr="00187F1C">
        <w:rPr>
          <w:color w:val="000000" w:themeColor="text1"/>
        </w:rPr>
        <w:t xml:space="preserve">ung </w:t>
      </w:r>
      <w:r w:rsidR="008F4E81">
        <w:rPr>
          <w:color w:val="000000" w:themeColor="text1"/>
        </w:rPr>
        <w:t xml:space="preserve">undurchlässig </w:t>
      </w:r>
      <w:r w:rsidR="00B73992" w:rsidRPr="00187F1C">
        <w:rPr>
          <w:color w:val="000000" w:themeColor="text1"/>
        </w:rPr>
        <w:t>befestigter Flächen</w:t>
      </w:r>
    </w:p>
    <w:p w14:paraId="014951C6" w14:textId="77777777" w:rsidR="00B73992" w:rsidRPr="00187F1C" w:rsidRDefault="00B73992" w:rsidP="00C71491">
      <w:pPr>
        <w:numPr>
          <w:ilvl w:val="0"/>
          <w:numId w:val="75"/>
        </w:numPr>
        <w:spacing w:before="0" w:after="0"/>
        <w:ind w:left="284" w:hanging="284"/>
        <w:rPr>
          <w:color w:val="000000" w:themeColor="text1"/>
        </w:rPr>
      </w:pPr>
      <w:r w:rsidRPr="00187F1C">
        <w:rPr>
          <w:color w:val="000000" w:themeColor="text1"/>
        </w:rPr>
        <w:t>Regenwassernutzung</w:t>
      </w:r>
    </w:p>
    <w:p w14:paraId="74D2DC5D" w14:textId="65E41B27" w:rsidR="00B73992" w:rsidRPr="00187F1C" w:rsidRDefault="00B73992" w:rsidP="00C71491">
      <w:pPr>
        <w:numPr>
          <w:ilvl w:val="0"/>
          <w:numId w:val="75"/>
        </w:numPr>
        <w:spacing w:before="0" w:after="0"/>
        <w:ind w:left="284" w:hanging="284"/>
        <w:rPr>
          <w:color w:val="000000" w:themeColor="text1"/>
        </w:rPr>
      </w:pPr>
      <w:r w:rsidRPr="00187F1C">
        <w:rPr>
          <w:color w:val="000000" w:themeColor="text1"/>
        </w:rPr>
        <w:t xml:space="preserve">Flächenversickerung n. </w:t>
      </w:r>
      <w:r w:rsidR="00961720" w:rsidRPr="00187F1C">
        <w:rPr>
          <w:color w:val="000000" w:themeColor="text1"/>
          <w:lang w:val="de-DE"/>
        </w:rPr>
        <w:t>DWA-A-138</w:t>
      </w:r>
    </w:p>
    <w:p w14:paraId="585CC7E8" w14:textId="5F39DE06" w:rsidR="00B73992" w:rsidRPr="00187F1C" w:rsidRDefault="00B73992" w:rsidP="00C71491">
      <w:pPr>
        <w:numPr>
          <w:ilvl w:val="0"/>
          <w:numId w:val="75"/>
        </w:numPr>
        <w:spacing w:before="0" w:after="0"/>
        <w:ind w:left="284" w:hanging="284"/>
        <w:rPr>
          <w:color w:val="000000" w:themeColor="text1"/>
        </w:rPr>
      </w:pPr>
      <w:r w:rsidRPr="00187F1C">
        <w:rPr>
          <w:color w:val="000000" w:themeColor="text1"/>
        </w:rPr>
        <w:t xml:space="preserve">Muldenversickerung n. </w:t>
      </w:r>
      <w:r w:rsidR="00961720" w:rsidRPr="00187F1C">
        <w:rPr>
          <w:color w:val="000000" w:themeColor="text1"/>
          <w:lang w:val="de-DE"/>
        </w:rPr>
        <w:t>DWA-A-138</w:t>
      </w:r>
    </w:p>
    <w:p w14:paraId="7A6DF8DA" w14:textId="3F6F1CD1" w:rsidR="00B73992" w:rsidRPr="00187F1C" w:rsidRDefault="00B73992" w:rsidP="00C71491">
      <w:pPr>
        <w:numPr>
          <w:ilvl w:val="0"/>
          <w:numId w:val="75"/>
        </w:numPr>
        <w:spacing w:before="0" w:after="0"/>
        <w:ind w:left="284" w:hanging="284"/>
        <w:rPr>
          <w:color w:val="000000" w:themeColor="text1"/>
          <w:lang w:val="de-DE"/>
        </w:rPr>
      </w:pPr>
      <w:r w:rsidRPr="00187F1C">
        <w:rPr>
          <w:color w:val="000000" w:themeColor="text1"/>
          <w:lang w:val="de-DE"/>
        </w:rPr>
        <w:t xml:space="preserve">Rigolen- und Rohrversickerung n. </w:t>
      </w:r>
      <w:r w:rsidR="00961720" w:rsidRPr="00187F1C">
        <w:rPr>
          <w:color w:val="000000" w:themeColor="text1"/>
          <w:lang w:val="de-DE"/>
        </w:rPr>
        <w:t>DWA-A-138</w:t>
      </w:r>
    </w:p>
    <w:p w14:paraId="67F0C0C6" w14:textId="5658A477" w:rsidR="00B73992" w:rsidRPr="00187F1C" w:rsidRDefault="00961720" w:rsidP="00C71491">
      <w:pPr>
        <w:numPr>
          <w:ilvl w:val="0"/>
          <w:numId w:val="75"/>
        </w:numPr>
        <w:spacing w:before="0" w:after="0"/>
        <w:ind w:left="284" w:hanging="284"/>
        <w:rPr>
          <w:color w:val="000000" w:themeColor="text1"/>
          <w:lang w:val="de-DE"/>
        </w:rPr>
      </w:pPr>
      <w:r w:rsidRPr="00187F1C">
        <w:rPr>
          <w:color w:val="000000" w:themeColor="text1"/>
          <w:lang w:val="de-DE"/>
        </w:rPr>
        <w:t>Schachtversickerung n.  DWA-A-138</w:t>
      </w:r>
    </w:p>
    <w:p w14:paraId="1A205641" w14:textId="77777777" w:rsidR="00B73992" w:rsidRPr="00187F1C" w:rsidRDefault="00B73992" w:rsidP="00C71491">
      <w:pPr>
        <w:numPr>
          <w:ilvl w:val="0"/>
          <w:numId w:val="75"/>
        </w:numPr>
        <w:spacing w:before="0" w:after="0"/>
        <w:ind w:left="284" w:hanging="284"/>
        <w:rPr>
          <w:color w:val="000000" w:themeColor="text1"/>
        </w:rPr>
      </w:pPr>
      <w:r w:rsidRPr="00187F1C">
        <w:rPr>
          <w:color w:val="000000" w:themeColor="text1"/>
        </w:rPr>
        <w:t>Mulden-Rigolen-Versickerung</w:t>
      </w:r>
    </w:p>
    <w:p w14:paraId="6599CBC9" w14:textId="24256357" w:rsidR="00B73992" w:rsidRPr="00187F1C" w:rsidRDefault="00372E0C" w:rsidP="00C71491">
      <w:pPr>
        <w:numPr>
          <w:ilvl w:val="0"/>
          <w:numId w:val="75"/>
        </w:numPr>
        <w:spacing w:before="0" w:after="0"/>
        <w:ind w:left="284" w:hanging="284"/>
        <w:rPr>
          <w:color w:val="000000" w:themeColor="text1"/>
        </w:rPr>
      </w:pPr>
      <w:commentRangeStart w:id="184"/>
      <w:r w:rsidRPr="00187F1C">
        <w:rPr>
          <w:color w:val="000000" w:themeColor="text1"/>
        </w:rPr>
        <w:t>Semizentrale</w:t>
      </w:r>
      <w:r w:rsidR="00B73992" w:rsidRPr="00187F1C">
        <w:rPr>
          <w:color w:val="000000" w:themeColor="text1"/>
        </w:rPr>
        <w:t xml:space="preserve"> bzw. zentrale Versickerungsbecken</w:t>
      </w:r>
      <w:commentRangeEnd w:id="184"/>
      <w:r w:rsidR="00601EE8">
        <w:rPr>
          <w:rStyle w:val="Kommentarzeichen"/>
        </w:rPr>
        <w:commentReference w:id="184"/>
      </w:r>
    </w:p>
    <w:p w14:paraId="582BC57F" w14:textId="77777777" w:rsidR="00B73992" w:rsidRPr="00187F1C" w:rsidRDefault="00B73992" w:rsidP="00C71491">
      <w:pPr>
        <w:numPr>
          <w:ilvl w:val="0"/>
          <w:numId w:val="75"/>
        </w:numPr>
        <w:spacing w:before="0" w:after="0"/>
        <w:ind w:left="284" w:hanging="284"/>
        <w:rPr>
          <w:color w:val="000000" w:themeColor="text1"/>
        </w:rPr>
      </w:pPr>
      <w:r w:rsidRPr="00187F1C">
        <w:rPr>
          <w:color w:val="000000" w:themeColor="text1"/>
        </w:rPr>
        <w:t>natürliche Retentionsräume</w:t>
      </w:r>
    </w:p>
    <w:p w14:paraId="580A1E3F" w14:textId="77777777" w:rsidR="00D473B3" w:rsidRDefault="00916F8C" w:rsidP="00D473B3">
      <w:pPr>
        <w:keepNext/>
        <w:widowControl w:val="0"/>
        <w:spacing w:before="0" w:after="0" w:line="240" w:lineRule="auto"/>
      </w:pPr>
      <w:r w:rsidRPr="00187F1C">
        <w:rPr>
          <w:color w:val="000000" w:themeColor="text1"/>
        </w:rPr>
        <w:object w:dxaOrig="18577" w:dyaOrig="18577" w14:anchorId="13157BBC">
          <v:shape id="_x0000_i1042" type="#_x0000_t75" style="width:389.2pt;height:366.9pt" o:ole="" o:bordertopcolor="this" o:borderleftcolor="this" o:borderbottomcolor="this" o:borderrightcolor="this">
            <v:imagedata r:id="rId107" o:title=""/>
            <w10:bordertop type="single" width="6"/>
            <w10:borderleft type="single" width="6"/>
            <w10:borderbottom type="single" width="6"/>
            <w10:borderright type="single" width="6"/>
          </v:shape>
          <o:OLEObject Type="Embed" ProgID="PBrush" ShapeID="_x0000_i1042" DrawAspect="Content" ObjectID="_1608978175" r:id="rId108"/>
        </w:object>
      </w:r>
    </w:p>
    <w:p w14:paraId="36189CB6" w14:textId="274BDA06" w:rsidR="00B73992" w:rsidRPr="00187F1C" w:rsidRDefault="00D473B3" w:rsidP="00A406D0">
      <w:pPr>
        <w:pStyle w:val="Beschriftung"/>
      </w:pPr>
      <w:bookmarkStart w:id="185" w:name="_Toc528145919"/>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3</w:t>
      </w:r>
      <w:r w:rsidR="00E511C7">
        <w:rPr>
          <w:noProof/>
        </w:rPr>
        <w:fldChar w:fldCharType="end"/>
      </w:r>
      <w:r>
        <w:t>:</w:t>
      </w:r>
      <w:r w:rsidR="00B73992" w:rsidRPr="00187F1C">
        <w:t xml:space="preserve"> Anwendung verschiedener Bau- und Systemelemente</w:t>
      </w:r>
      <w:bookmarkEnd w:id="185"/>
    </w:p>
    <w:p w14:paraId="6940B7CC" w14:textId="27D368B9" w:rsidR="00B73992" w:rsidRPr="00187F1C" w:rsidRDefault="00B73992" w:rsidP="00042546">
      <w:pPr>
        <w:pStyle w:val="berschrift3"/>
        <w:rPr>
          <w:color w:val="000000" w:themeColor="text1"/>
        </w:rPr>
      </w:pPr>
      <w:bookmarkStart w:id="186" w:name="_Toc535225945"/>
      <w:r w:rsidRPr="00187F1C">
        <w:rPr>
          <w:color w:val="000000" w:themeColor="text1"/>
        </w:rPr>
        <w:lastRenderedPageBreak/>
        <w:t>Reduzierung der versiegelten Flächen</w:t>
      </w:r>
      <w:bookmarkEnd w:id="186"/>
    </w:p>
    <w:p w14:paraId="65164CA6" w14:textId="256FC771" w:rsidR="00B73992" w:rsidRPr="006E28B8" w:rsidRDefault="00B73992" w:rsidP="006E28B8">
      <w:pPr>
        <w:spacing w:before="0" w:after="0" w:line="240" w:lineRule="auto"/>
        <w:rPr>
          <w:color w:val="000000" w:themeColor="text1"/>
          <w:lang w:val="de-DE"/>
        </w:rPr>
      </w:pPr>
      <w:r w:rsidRPr="006E28B8">
        <w:rPr>
          <w:b/>
          <w:color w:val="000000" w:themeColor="text1"/>
          <w:lang w:val="de-DE"/>
        </w:rPr>
        <w:t>Flächenentsiegelung</w:t>
      </w:r>
      <w:r w:rsidR="006E28B8" w:rsidRPr="006E28B8">
        <w:rPr>
          <w:b/>
          <w:color w:val="000000" w:themeColor="text1"/>
          <w:lang w:val="de-DE"/>
        </w:rPr>
        <w:t>:</w:t>
      </w:r>
      <w:r w:rsidR="006E28B8" w:rsidRPr="006E28B8">
        <w:rPr>
          <w:b/>
          <w:color w:val="000000" w:themeColor="text1"/>
          <w:lang w:val="de-DE"/>
        </w:rPr>
        <w:tab/>
      </w:r>
      <w:r w:rsidR="006E28B8">
        <w:rPr>
          <w:rFonts w:ascii="Calibri" w:hAnsi="Calibri"/>
          <w:b/>
          <w:color w:val="000000" w:themeColor="text1"/>
          <w:lang w:val="de-DE"/>
        </w:rPr>
        <w:t>•</w:t>
      </w:r>
      <w:r w:rsidR="006E28B8">
        <w:rPr>
          <w:b/>
          <w:color w:val="000000" w:themeColor="text1"/>
          <w:lang w:val="de-DE"/>
        </w:rPr>
        <w:t xml:space="preserve"> </w:t>
      </w:r>
      <w:r w:rsidRPr="006E28B8">
        <w:rPr>
          <w:color w:val="000000" w:themeColor="text1"/>
          <w:lang w:val="de-DE"/>
        </w:rPr>
        <w:t>begrenzte Speicherung der Niederschläge</w:t>
      </w:r>
    </w:p>
    <w:p w14:paraId="238758D8" w14:textId="72381BAB" w:rsidR="00B73992" w:rsidRPr="006E28B8" w:rsidRDefault="006E28B8" w:rsidP="006E28B8">
      <w:pPr>
        <w:spacing w:before="0" w:after="0" w:line="240" w:lineRule="auto"/>
        <w:ind w:left="2124" w:firstLine="708"/>
        <w:rPr>
          <w:lang w:val="de-DE"/>
        </w:rPr>
      </w:pPr>
      <w:r>
        <w:rPr>
          <w:rFonts w:ascii="Calibri" w:hAnsi="Calibri"/>
          <w:b/>
          <w:color w:val="000000" w:themeColor="text1"/>
          <w:lang w:val="de-DE"/>
        </w:rPr>
        <w:t>•</w:t>
      </w:r>
      <w:r>
        <w:rPr>
          <w:b/>
          <w:color w:val="000000" w:themeColor="text1"/>
          <w:lang w:val="de-DE"/>
        </w:rPr>
        <w:t xml:space="preserve"> </w:t>
      </w:r>
      <w:r w:rsidR="00B73992" w:rsidRPr="006E28B8">
        <w:rPr>
          <w:lang w:val="de-DE"/>
        </w:rPr>
        <w:t>Abflu</w:t>
      </w:r>
      <w:r w:rsidR="00D3516C" w:rsidRPr="006E28B8">
        <w:rPr>
          <w:lang w:val="de-DE"/>
        </w:rPr>
        <w:t>ss</w:t>
      </w:r>
      <w:r w:rsidR="00B73992" w:rsidRPr="006E28B8">
        <w:rPr>
          <w:lang w:val="de-DE"/>
        </w:rPr>
        <w:t xml:space="preserve">verzögerung </w:t>
      </w:r>
    </w:p>
    <w:p w14:paraId="1A681676" w14:textId="6D8A5DB6" w:rsidR="00B73992" w:rsidRPr="006E28B8" w:rsidRDefault="006E28B8" w:rsidP="006E28B8">
      <w:pPr>
        <w:spacing w:before="0" w:after="0" w:line="240" w:lineRule="auto"/>
        <w:ind w:left="2124" w:firstLine="708"/>
        <w:rPr>
          <w:lang w:val="de-DE"/>
        </w:rPr>
      </w:pPr>
      <w:r>
        <w:rPr>
          <w:rFonts w:ascii="Calibri" w:hAnsi="Calibri"/>
          <w:b/>
          <w:color w:val="000000" w:themeColor="text1"/>
          <w:lang w:val="de-DE"/>
        </w:rPr>
        <w:t>•</w:t>
      </w:r>
      <w:r>
        <w:rPr>
          <w:b/>
          <w:color w:val="000000" w:themeColor="text1"/>
          <w:lang w:val="de-DE"/>
        </w:rPr>
        <w:t xml:space="preserve"> </w:t>
      </w:r>
      <w:r w:rsidR="00B73992" w:rsidRPr="006E28B8">
        <w:rPr>
          <w:lang w:val="de-DE"/>
        </w:rPr>
        <w:t>Grundwasserneubildung</w:t>
      </w:r>
    </w:p>
    <w:tbl>
      <w:tblPr>
        <w:tblW w:w="9639" w:type="dxa"/>
        <w:tblLayout w:type="fixed"/>
        <w:tblCellMar>
          <w:left w:w="71" w:type="dxa"/>
          <w:right w:w="71" w:type="dxa"/>
        </w:tblCellMar>
        <w:tblLook w:val="0000" w:firstRow="0" w:lastRow="0" w:firstColumn="0" w:lastColumn="0" w:noHBand="0" w:noVBand="0"/>
      </w:tblPr>
      <w:tblGrid>
        <w:gridCol w:w="3969"/>
        <w:gridCol w:w="5670"/>
      </w:tblGrid>
      <w:tr w:rsidR="00B73992" w:rsidRPr="00187F1C" w14:paraId="039A6491" w14:textId="77777777" w:rsidTr="00BF6D70">
        <w:tc>
          <w:tcPr>
            <w:tcW w:w="3969" w:type="dxa"/>
          </w:tcPr>
          <w:p w14:paraId="263264FE" w14:textId="77777777" w:rsidR="00B73992" w:rsidRPr="006E28B8" w:rsidRDefault="00B73992" w:rsidP="00BF6D70">
            <w:pPr>
              <w:spacing w:before="720" w:after="0"/>
              <w:rPr>
                <w:b/>
                <w:color w:val="000000" w:themeColor="text1"/>
                <w:lang w:val="de-DE"/>
              </w:rPr>
            </w:pPr>
            <w:r w:rsidRPr="006E28B8">
              <w:rPr>
                <w:b/>
                <w:color w:val="000000" w:themeColor="text1"/>
                <w:lang w:val="de-DE"/>
              </w:rPr>
              <w:t>Begrünung von Dachflächen</w:t>
            </w:r>
          </w:p>
          <w:p w14:paraId="7659199F" w14:textId="77777777" w:rsidR="00B73992" w:rsidRPr="00187F1C" w:rsidRDefault="00B73992" w:rsidP="005A760F">
            <w:pPr>
              <w:numPr>
                <w:ilvl w:val="0"/>
                <w:numId w:val="2"/>
              </w:numPr>
              <w:ind w:left="284" w:hanging="284"/>
              <w:rPr>
                <w:color w:val="000000" w:themeColor="text1"/>
              </w:rPr>
            </w:pPr>
            <w:r w:rsidRPr="006E28B8">
              <w:rPr>
                <w:color w:val="000000" w:themeColor="text1"/>
                <w:lang w:val="de-DE"/>
              </w:rPr>
              <w:t>begrenzte Speicher</w:t>
            </w:r>
            <w:r w:rsidRPr="00187F1C">
              <w:rPr>
                <w:color w:val="000000" w:themeColor="text1"/>
              </w:rPr>
              <w:t>ung der Niederschläge</w:t>
            </w:r>
          </w:p>
          <w:p w14:paraId="5338CF30" w14:textId="77777777" w:rsidR="00B73992" w:rsidRPr="00187F1C" w:rsidRDefault="00B73992" w:rsidP="005A760F">
            <w:pPr>
              <w:numPr>
                <w:ilvl w:val="0"/>
                <w:numId w:val="2"/>
              </w:numPr>
              <w:ind w:left="284" w:hanging="284"/>
              <w:rPr>
                <w:color w:val="000000" w:themeColor="text1"/>
              </w:rPr>
            </w:pPr>
            <w:r w:rsidRPr="00187F1C">
              <w:rPr>
                <w:color w:val="000000" w:themeColor="text1"/>
              </w:rPr>
              <w:t>vorallem Abflu</w:t>
            </w:r>
            <w:r w:rsidR="00D3516C" w:rsidRPr="00187F1C">
              <w:rPr>
                <w:color w:val="000000" w:themeColor="text1"/>
              </w:rPr>
              <w:t>ss</w:t>
            </w:r>
            <w:r w:rsidRPr="00187F1C">
              <w:rPr>
                <w:color w:val="000000" w:themeColor="text1"/>
              </w:rPr>
              <w:t>verzögerung !</w:t>
            </w:r>
          </w:p>
          <w:p w14:paraId="457149F7" w14:textId="77777777" w:rsidR="00B73992" w:rsidRPr="00187F1C" w:rsidRDefault="00B73992">
            <w:pPr>
              <w:rPr>
                <w:color w:val="000000" w:themeColor="text1"/>
              </w:rPr>
            </w:pPr>
          </w:p>
        </w:tc>
        <w:tc>
          <w:tcPr>
            <w:tcW w:w="5670" w:type="dxa"/>
            <w:tcBorders>
              <w:top w:val="single" w:sz="6" w:space="0" w:color="auto"/>
              <w:left w:val="single" w:sz="6" w:space="0" w:color="auto"/>
              <w:bottom w:val="single" w:sz="6" w:space="0" w:color="auto"/>
              <w:right w:val="single" w:sz="6" w:space="0" w:color="auto"/>
            </w:tcBorders>
          </w:tcPr>
          <w:p w14:paraId="262F674B" w14:textId="77777777" w:rsidR="00B73992" w:rsidRPr="00187F1C" w:rsidRDefault="00B73992">
            <w:pPr>
              <w:rPr>
                <w:color w:val="000000" w:themeColor="text1"/>
              </w:rPr>
            </w:pPr>
            <w:r w:rsidRPr="00187F1C">
              <w:rPr>
                <w:color w:val="000000" w:themeColor="text1"/>
              </w:rPr>
              <w:object w:dxaOrig="18577" w:dyaOrig="13245" w14:anchorId="3A389E5C">
                <v:shape id="_x0000_i1043" type="#_x0000_t75" style="width:274.95pt;height:151pt" o:ole="">
                  <v:imagedata r:id="rId109" o:title=""/>
                </v:shape>
                <o:OLEObject Type="Embed" ProgID="PBrush" ShapeID="_x0000_i1043" DrawAspect="Content" ObjectID="_1608978176" r:id="rId110"/>
              </w:object>
            </w:r>
          </w:p>
        </w:tc>
      </w:tr>
      <w:tr w:rsidR="00B73992" w:rsidRPr="00187F1C" w14:paraId="4141C6B5" w14:textId="77777777" w:rsidTr="00BF6D70">
        <w:tc>
          <w:tcPr>
            <w:tcW w:w="3969" w:type="dxa"/>
          </w:tcPr>
          <w:p w14:paraId="5510CA9E" w14:textId="77777777" w:rsidR="00B73992" w:rsidRPr="00187F1C" w:rsidRDefault="00B73992">
            <w:pPr>
              <w:spacing w:before="480"/>
              <w:rPr>
                <w:b/>
                <w:color w:val="000000" w:themeColor="text1"/>
                <w:lang w:val="de-DE"/>
              </w:rPr>
            </w:pPr>
            <w:r w:rsidRPr="00187F1C">
              <w:rPr>
                <w:b/>
                <w:color w:val="000000" w:themeColor="text1"/>
                <w:lang w:val="de-DE"/>
              </w:rPr>
              <w:t>Anlegen von Teichen, Feuchtbiotopen, Mulden</w:t>
            </w:r>
          </w:p>
          <w:p w14:paraId="0039F53B" w14:textId="77777777" w:rsidR="00B73992" w:rsidRPr="00187F1C" w:rsidRDefault="00B73992" w:rsidP="005A760F">
            <w:pPr>
              <w:numPr>
                <w:ilvl w:val="0"/>
                <w:numId w:val="2"/>
              </w:numPr>
              <w:ind w:left="284" w:hanging="284"/>
              <w:rPr>
                <w:color w:val="000000" w:themeColor="text1"/>
              </w:rPr>
            </w:pPr>
            <w:r w:rsidRPr="00187F1C">
              <w:rPr>
                <w:color w:val="000000" w:themeColor="text1"/>
              </w:rPr>
              <w:t xml:space="preserve">erhöhte Speicherung der Niederschläge und </w:t>
            </w:r>
          </w:p>
          <w:p w14:paraId="4A818624" w14:textId="77777777" w:rsidR="00B73992" w:rsidRPr="00187F1C" w:rsidRDefault="00B73992" w:rsidP="005A760F">
            <w:pPr>
              <w:numPr>
                <w:ilvl w:val="0"/>
                <w:numId w:val="2"/>
              </w:numPr>
              <w:ind w:left="284" w:hanging="284"/>
              <w:rPr>
                <w:color w:val="000000" w:themeColor="text1"/>
              </w:rPr>
            </w:pPr>
            <w:r w:rsidRPr="00187F1C">
              <w:rPr>
                <w:color w:val="000000" w:themeColor="text1"/>
              </w:rPr>
              <w:t>Abflu</w:t>
            </w:r>
            <w:r w:rsidR="00D3516C" w:rsidRPr="00187F1C">
              <w:rPr>
                <w:color w:val="000000" w:themeColor="text1"/>
              </w:rPr>
              <w:t>ss</w:t>
            </w:r>
            <w:r w:rsidRPr="00187F1C">
              <w:rPr>
                <w:color w:val="000000" w:themeColor="text1"/>
              </w:rPr>
              <w:t xml:space="preserve">verzögerung </w:t>
            </w:r>
          </w:p>
          <w:p w14:paraId="6603E546" w14:textId="77777777" w:rsidR="00B73992" w:rsidRPr="00187F1C" w:rsidRDefault="00B73992">
            <w:pPr>
              <w:rPr>
                <w:color w:val="000000" w:themeColor="text1"/>
              </w:rPr>
            </w:pPr>
          </w:p>
        </w:tc>
        <w:tc>
          <w:tcPr>
            <w:tcW w:w="5670" w:type="dxa"/>
            <w:tcBorders>
              <w:top w:val="single" w:sz="6" w:space="0" w:color="auto"/>
              <w:left w:val="single" w:sz="6" w:space="0" w:color="auto"/>
              <w:bottom w:val="single" w:sz="6" w:space="0" w:color="auto"/>
              <w:right w:val="single" w:sz="6" w:space="0" w:color="auto"/>
            </w:tcBorders>
          </w:tcPr>
          <w:p w14:paraId="3E7FA09F" w14:textId="77777777" w:rsidR="00B73992" w:rsidRPr="00187F1C" w:rsidRDefault="00B73992">
            <w:pPr>
              <w:rPr>
                <w:color w:val="000000" w:themeColor="text1"/>
              </w:rPr>
            </w:pPr>
            <w:r w:rsidRPr="00187F1C">
              <w:rPr>
                <w:color w:val="000000" w:themeColor="text1"/>
              </w:rPr>
              <w:object w:dxaOrig="18577" w:dyaOrig="13245" w14:anchorId="291FF8B4">
                <v:shape id="_x0000_i1044" type="#_x0000_t75" style="width:274.95pt;height:137.1pt" o:ole="">
                  <v:imagedata r:id="rId111" o:title=""/>
                </v:shape>
                <o:OLEObject Type="Embed" ProgID="PBrush" ShapeID="_x0000_i1044" DrawAspect="Content" ObjectID="_1608978177" r:id="rId112"/>
              </w:object>
            </w:r>
          </w:p>
        </w:tc>
      </w:tr>
    </w:tbl>
    <w:p w14:paraId="1370EA85" w14:textId="2EAA96B9" w:rsidR="00B73992" w:rsidRPr="00187F1C" w:rsidRDefault="00B73992" w:rsidP="006E28B8">
      <w:pPr>
        <w:pStyle w:val="berschrift3"/>
        <w:pageBreakBefore w:val="0"/>
        <w:pBdr>
          <w:right w:val="single" w:sz="4" w:space="24" w:color="auto"/>
        </w:pBdr>
        <w:rPr>
          <w:color w:val="000000" w:themeColor="text1"/>
        </w:rPr>
      </w:pPr>
      <w:bookmarkStart w:id="187" w:name="_Toc535225946"/>
      <w:r w:rsidRPr="00187F1C">
        <w:rPr>
          <w:color w:val="000000" w:themeColor="text1"/>
        </w:rPr>
        <w:t>Regenwassernutzung</w:t>
      </w:r>
      <w:bookmarkEnd w:id="187"/>
    </w:p>
    <w:p w14:paraId="1A39262E" w14:textId="77777777" w:rsidR="009D05EB" w:rsidRDefault="006C33B1" w:rsidP="009D05EB">
      <w:pPr>
        <w:keepNext/>
        <w:spacing w:before="0" w:after="0" w:line="240" w:lineRule="auto"/>
      </w:pPr>
      <w:r w:rsidRPr="00187F1C">
        <w:rPr>
          <w:noProof/>
          <w:color w:val="000000" w:themeColor="text1"/>
          <w:lang w:val="de-DE" w:eastAsia="de-DE" w:bidi="ar-SA"/>
        </w:rPr>
        <mc:AlternateContent>
          <mc:Choice Requires="wps">
            <w:drawing>
              <wp:anchor distT="0" distB="0" distL="114300" distR="114300" simplePos="0" relativeHeight="251521024" behindDoc="0" locked="0" layoutInCell="0" allowOverlap="1" wp14:anchorId="4A94DD98" wp14:editId="6130AFE7">
                <wp:simplePos x="0" y="0"/>
                <wp:positionH relativeFrom="column">
                  <wp:posOffset>2392680</wp:posOffset>
                </wp:positionH>
                <wp:positionV relativeFrom="paragraph">
                  <wp:posOffset>802005</wp:posOffset>
                </wp:positionV>
                <wp:extent cx="1920875" cy="457835"/>
                <wp:effectExtent l="0" t="635" r="0" b="0"/>
                <wp:wrapNone/>
                <wp:docPr id="87"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20875" cy="457835"/>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CD76972" w14:textId="77777777" w:rsidR="005D5B40" w:rsidRDefault="005D5B40">
                            <w:pPr>
                              <w:jc w:val="right"/>
                              <w:rPr>
                                <w:b/>
                                <w:spacing w:val="20"/>
                                <w:sz w:val="28"/>
                              </w:rPr>
                            </w:pPr>
                            <w:r>
                              <w:rPr>
                                <w:b/>
                                <w:spacing w:val="20"/>
                                <w:sz w:val="28"/>
                              </w:rPr>
                              <w:t>Brauchwasser</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94DD98" id="Rectangle 13" o:spid="_x0000_s1031" style="position:absolute;margin-left:188.4pt;margin-top:63.15pt;width:151.25pt;height:36.05pt;z-index:251521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" o:allowincell="f" stroked="f" strokeweight="1pt">
                <v:fill r:id="rId93" o:title="" type="pattern"/>
                <v:textbox inset="1pt,1pt,1pt,1pt">
                  <w:txbxContent>
                    <w:p w14:paraId="2CD76972" w14:textId="77777777" w:rsidR="005D5B40" w:rsidRDefault="005D5B40">
                      <w:pPr>
                        <w:jc w:val="right"/>
                        <w:rPr>
                          <w:b/>
                          <w:spacing w:val="20"/>
                          <w:sz w:val="28"/>
                        </w:rPr>
                      </w:pPr>
                      <w:r>
                        <w:rPr>
                          <w:b/>
                          <w:spacing w:val="20"/>
                          <w:sz w:val="28"/>
                        </w:rPr>
                        <w:t>Brauchwasser</w:t>
                      </w:r>
                    </w:p>
                  </w:txbxContent>
                </v:textbox>
              </v:rect>
            </w:pict>
          </mc:Fallback>
        </mc:AlternateContent>
      </w:r>
      <w:r w:rsidR="009D05EB" w:rsidRPr="009D05EB">
        <w:rPr>
          <w:noProof/>
          <w:lang w:val="de-DE" w:eastAsia="de-DE" w:bidi="ar-SA"/>
        </w:rPr>
        <w:t xml:space="preserve"> </w:t>
      </w:r>
      <w:r w:rsidR="009D05EB">
        <w:rPr>
          <w:noProof/>
          <w:lang w:val="de-DE" w:eastAsia="de-DE" w:bidi="ar-SA"/>
        </w:rPr>
        <w:drawing>
          <wp:inline distT="0" distB="0" distL="0" distR="0" wp14:anchorId="68B5C805" wp14:editId="23996239">
            <wp:extent cx="5986732" cy="2488565"/>
            <wp:effectExtent l="0" t="0" r="0" b="6985"/>
            <wp:docPr id="36" name="Grafik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3"/>
                    <a:stretch>
                      <a:fillRect/>
                    </a:stretch>
                  </pic:blipFill>
                  <pic:spPr>
                    <a:xfrm>
                      <a:off x="0" y="0"/>
                      <a:ext cx="5990016" cy="2489930"/>
                    </a:xfrm>
                    <a:prstGeom prst="rect">
                      <a:avLst/>
                    </a:prstGeom>
                  </pic:spPr>
                </pic:pic>
              </a:graphicData>
            </a:graphic>
          </wp:inline>
        </w:drawing>
      </w:r>
    </w:p>
    <w:p w14:paraId="0397BCF5" w14:textId="23B5D5D4" w:rsidR="00B73992" w:rsidRPr="00187F1C" w:rsidRDefault="009D05EB" w:rsidP="00A406D0">
      <w:pPr>
        <w:pStyle w:val="Beschriftung"/>
      </w:pPr>
      <w:bookmarkStart w:id="188" w:name="_Toc528145920"/>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4</w:t>
      </w:r>
      <w:r w:rsidR="00E511C7">
        <w:rPr>
          <w:noProof/>
        </w:rPr>
        <w:fldChar w:fldCharType="end"/>
      </w:r>
      <w:r>
        <w:t xml:space="preserve">: </w:t>
      </w:r>
      <w:r w:rsidR="006039DE" w:rsidRPr="00187F1C">
        <w:t>Schema einer Regenwassernutzung</w:t>
      </w:r>
      <w:bookmarkEnd w:id="188"/>
    </w:p>
    <w:p w14:paraId="6F38B979" w14:textId="77777777" w:rsidR="00D3516C" w:rsidRPr="00187F1C" w:rsidRDefault="00D3516C" w:rsidP="00D3516C">
      <w:pPr>
        <w:rPr>
          <w:color w:val="000000" w:themeColor="text1"/>
          <w:lang w:val="de-DE"/>
        </w:rPr>
      </w:pPr>
    </w:p>
    <w:p w14:paraId="58DF3CAB" w14:textId="7B66F70A" w:rsidR="00AD02BA" w:rsidRPr="00187F1C" w:rsidRDefault="00AD02BA" w:rsidP="00042546">
      <w:pPr>
        <w:pStyle w:val="berschrift3"/>
        <w:rPr>
          <w:color w:val="000000" w:themeColor="text1"/>
        </w:rPr>
      </w:pPr>
      <w:bookmarkStart w:id="189" w:name="_Toc535225947"/>
      <w:r w:rsidRPr="00187F1C">
        <w:rPr>
          <w:color w:val="000000" w:themeColor="text1"/>
        </w:rPr>
        <w:lastRenderedPageBreak/>
        <w:t>Regenwasserversickerung</w:t>
      </w:r>
      <w:bookmarkEnd w:id="189"/>
    </w:p>
    <w:p w14:paraId="540349B3" w14:textId="0CDE0C0A" w:rsidR="009671FA" w:rsidRPr="00187F1C" w:rsidRDefault="009671FA" w:rsidP="009671FA">
      <w:pPr>
        <w:autoSpaceDE w:val="0"/>
        <w:autoSpaceDN w:val="0"/>
        <w:adjustRightInd w:val="0"/>
        <w:spacing w:before="0" w:after="0" w:line="240" w:lineRule="auto"/>
        <w:ind w:left="1418" w:hanging="1418"/>
        <w:rPr>
          <w:rFonts w:ascii="Times New Roman" w:hAnsi="Times New Roman"/>
          <w:color w:val="000000" w:themeColor="text1"/>
          <w:sz w:val="28"/>
          <w:lang w:val="de-DE" w:eastAsia="de-DE" w:bidi="ar-SA"/>
        </w:rPr>
      </w:pPr>
      <w:r w:rsidRPr="00187F1C">
        <w:rPr>
          <w:rFonts w:ascii="Times New Roman" w:hAnsi="Times New Roman"/>
          <w:b/>
          <w:bCs/>
          <w:color w:val="000000" w:themeColor="text1"/>
          <w:sz w:val="22"/>
          <w:szCs w:val="20"/>
          <w:u w:val="single"/>
          <w:lang w:val="de-DE" w:eastAsia="de-DE" w:bidi="ar-SA"/>
        </w:rPr>
        <w:t>Tab-1-A-138:</w:t>
      </w:r>
      <w:r w:rsidRPr="00187F1C">
        <w:rPr>
          <w:rFonts w:ascii="Times New Roman" w:hAnsi="Times New Roman"/>
          <w:bCs/>
          <w:color w:val="000000" w:themeColor="text1"/>
          <w:sz w:val="22"/>
          <w:szCs w:val="20"/>
          <w:lang w:val="de-DE" w:eastAsia="de-DE" w:bidi="ar-SA"/>
        </w:rPr>
        <w:t xml:space="preserve">  Versickerung der Niederschlagsabflüsse unter </w:t>
      </w:r>
      <w:r w:rsidRPr="00187F1C">
        <w:rPr>
          <w:rFonts w:ascii="Times New Roman" w:hAnsi="Times New Roman"/>
          <w:bCs/>
          <w:color w:val="000000" w:themeColor="text1"/>
          <w:sz w:val="22"/>
          <w:szCs w:val="20"/>
          <w:u w:val="words"/>
          <w:lang w:val="de-DE" w:eastAsia="de-DE" w:bidi="ar-SA"/>
        </w:rPr>
        <w:t>Berücksichtigung der abflussliefernden Flächen</w:t>
      </w:r>
      <w:r w:rsidRPr="00187F1C">
        <w:rPr>
          <w:rFonts w:ascii="Times New Roman" w:hAnsi="Times New Roman"/>
          <w:bCs/>
          <w:color w:val="000000" w:themeColor="text1"/>
          <w:sz w:val="22"/>
          <w:szCs w:val="20"/>
          <w:lang w:val="de-DE" w:eastAsia="de-DE" w:bidi="ar-SA"/>
        </w:rPr>
        <w:t xml:space="preserve"> außerhalb von Wasserschutzgebieten</w:t>
      </w:r>
    </w:p>
    <w:p w14:paraId="10BB212E" w14:textId="6AB47B67" w:rsidR="009671FA" w:rsidRPr="00187F1C" w:rsidRDefault="009671FA" w:rsidP="009671FA">
      <w:pPr>
        <w:jc w:val="center"/>
        <w:rPr>
          <w:color w:val="000000" w:themeColor="text1"/>
          <w:lang w:val="de-DE" w:eastAsia="de-DE" w:bidi="ar-SA"/>
        </w:rPr>
      </w:pPr>
      <w:r w:rsidRPr="00187F1C">
        <w:rPr>
          <w:noProof/>
          <w:color w:val="000000" w:themeColor="text1"/>
          <w:lang w:val="de-DE" w:eastAsia="de-DE" w:bidi="ar-SA"/>
        </w:rPr>
        <w:drawing>
          <wp:inline distT="0" distB="0" distL="0" distR="0" wp14:anchorId="28EF0E70" wp14:editId="161673A5">
            <wp:extent cx="5847080" cy="7665382"/>
            <wp:effectExtent l="0" t="0" r="1270" b="0"/>
            <wp:docPr id="249" name="Grafik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4"/>
                    <a:stretch>
                      <a:fillRect/>
                    </a:stretch>
                  </pic:blipFill>
                  <pic:spPr>
                    <a:xfrm>
                      <a:off x="0" y="0"/>
                      <a:ext cx="5878200" cy="7706180"/>
                    </a:xfrm>
                    <a:prstGeom prst="rect">
                      <a:avLst/>
                    </a:prstGeom>
                  </pic:spPr>
                </pic:pic>
              </a:graphicData>
            </a:graphic>
          </wp:inline>
        </w:drawing>
      </w:r>
    </w:p>
    <w:p w14:paraId="7D8045B5" w14:textId="56612902" w:rsidR="004301CB" w:rsidRPr="00187F1C" w:rsidRDefault="004301CB" w:rsidP="009671FA">
      <w:pPr>
        <w:pStyle w:val="berschrift4"/>
        <w:pageBreakBefore/>
        <w:ind w:left="862" w:hanging="862"/>
        <w:rPr>
          <w:color w:val="000000" w:themeColor="text1"/>
          <w:lang w:val="de-DE" w:eastAsia="de-DE" w:bidi="ar-SA"/>
        </w:rPr>
      </w:pPr>
      <w:bookmarkStart w:id="190" w:name="_Toc535225948"/>
      <w:r w:rsidRPr="00187F1C">
        <w:rPr>
          <w:color w:val="000000" w:themeColor="text1"/>
          <w:lang w:val="de-DE" w:eastAsia="de-DE" w:bidi="ar-SA"/>
        </w:rPr>
        <w:lastRenderedPageBreak/>
        <w:t>Bemessungsgrundsätze der Regenwasser</w:t>
      </w:r>
      <w:r w:rsidR="00442C07" w:rsidRPr="00187F1C">
        <w:rPr>
          <w:color w:val="000000" w:themeColor="text1"/>
          <w:lang w:val="de-DE" w:eastAsia="de-DE" w:bidi="ar-SA"/>
        </w:rPr>
        <w:t>-V</w:t>
      </w:r>
      <w:r w:rsidRPr="00187F1C">
        <w:rPr>
          <w:color w:val="000000" w:themeColor="text1"/>
          <w:lang w:val="de-DE" w:eastAsia="de-DE" w:bidi="ar-SA"/>
        </w:rPr>
        <w:t>ersickerung</w:t>
      </w:r>
      <w:r w:rsidR="00442C07" w:rsidRPr="00187F1C">
        <w:rPr>
          <w:color w:val="000000" w:themeColor="text1"/>
          <w:lang w:val="de-DE" w:eastAsia="de-DE" w:bidi="ar-SA"/>
        </w:rPr>
        <w:t>/-Rückhalt</w:t>
      </w:r>
      <w:bookmarkEnd w:id="190"/>
    </w:p>
    <w:p w14:paraId="152BDBD6" w14:textId="639BFCA9" w:rsidR="00052A3F" w:rsidRPr="00187F1C" w:rsidRDefault="004301CB" w:rsidP="004301CB">
      <w:pPr>
        <w:rPr>
          <w:rFonts w:ascii="Times New Roman" w:hAnsi="Times New Roman"/>
          <w:color w:val="000000" w:themeColor="text1"/>
          <w:szCs w:val="20"/>
          <w:lang w:val="de-DE" w:eastAsia="de-DE" w:bidi="ar-SA"/>
        </w:rPr>
      </w:pPr>
      <w:r w:rsidRPr="00187F1C">
        <w:rPr>
          <w:rFonts w:ascii="Times New Roman" w:hAnsi="Times New Roman"/>
          <w:color w:val="000000" w:themeColor="text1"/>
          <w:szCs w:val="20"/>
          <w:lang w:val="de-DE" w:eastAsia="de-DE" w:bidi="ar-SA"/>
        </w:rPr>
        <w:t xml:space="preserve">Die </w:t>
      </w:r>
      <w:r w:rsidR="00692014" w:rsidRPr="00187F1C">
        <w:rPr>
          <w:rFonts w:ascii="Times New Roman" w:hAnsi="Times New Roman"/>
          <w:color w:val="000000" w:themeColor="text1"/>
          <w:szCs w:val="20"/>
          <w:lang w:val="de-DE" w:eastAsia="de-DE" w:bidi="ar-SA"/>
        </w:rPr>
        <w:t xml:space="preserve">im DWA Arbeitsblatt A-138 geregelte </w:t>
      </w:r>
      <w:r w:rsidRPr="00187F1C">
        <w:rPr>
          <w:rFonts w:ascii="Times New Roman" w:hAnsi="Times New Roman"/>
          <w:color w:val="000000" w:themeColor="text1"/>
          <w:szCs w:val="20"/>
          <w:lang w:val="de-DE" w:eastAsia="de-DE" w:bidi="ar-SA"/>
        </w:rPr>
        <w:t>Bemessung von Versickerungsanlagen erfolgt auf Grundlage des DWA-A</w:t>
      </w:r>
      <w:r w:rsidR="00052A3F" w:rsidRPr="00187F1C">
        <w:rPr>
          <w:rFonts w:ascii="Times New Roman" w:hAnsi="Times New Roman"/>
          <w:color w:val="000000" w:themeColor="text1"/>
          <w:szCs w:val="20"/>
          <w:lang w:val="de-DE" w:eastAsia="de-DE" w:bidi="ar-SA"/>
        </w:rPr>
        <w:t xml:space="preserve">rbeitsblattes </w:t>
      </w:r>
      <w:r w:rsidRPr="00187F1C">
        <w:rPr>
          <w:rFonts w:ascii="Times New Roman" w:hAnsi="Times New Roman"/>
          <w:color w:val="000000" w:themeColor="text1"/>
          <w:szCs w:val="20"/>
          <w:lang w:val="de-DE" w:eastAsia="de-DE" w:bidi="ar-SA"/>
        </w:rPr>
        <w:t>117 „Bemessung von Regenrückhalteräumen“</w:t>
      </w:r>
      <w:r w:rsidR="00692014" w:rsidRPr="00187F1C">
        <w:rPr>
          <w:rFonts w:ascii="Times New Roman" w:hAnsi="Times New Roman"/>
          <w:color w:val="000000" w:themeColor="text1"/>
          <w:szCs w:val="20"/>
          <w:lang w:val="de-DE" w:eastAsia="de-DE" w:bidi="ar-SA"/>
        </w:rPr>
        <w:t xml:space="preserve">, in Übereinstimmung mit der DIN EN 752 und unter Beachtung wirtschaftlicher und ingenieurtechnischer Aspekte für das gesamte Einzugsgebiet. </w:t>
      </w:r>
      <w:r w:rsidRPr="00187F1C">
        <w:rPr>
          <w:rFonts w:ascii="Times New Roman" w:hAnsi="Times New Roman"/>
          <w:color w:val="000000" w:themeColor="text1"/>
          <w:szCs w:val="20"/>
          <w:lang w:val="de-DE" w:eastAsia="de-DE" w:bidi="ar-SA"/>
        </w:rPr>
        <w:t>D</w:t>
      </w:r>
      <w:r w:rsidR="00052A3F" w:rsidRPr="00187F1C">
        <w:rPr>
          <w:rFonts w:ascii="Times New Roman" w:hAnsi="Times New Roman"/>
          <w:color w:val="000000" w:themeColor="text1"/>
          <w:szCs w:val="20"/>
          <w:lang w:val="de-DE" w:eastAsia="de-DE" w:bidi="ar-SA"/>
        </w:rPr>
        <w:t xml:space="preserve">anach sind </w:t>
      </w:r>
      <w:r w:rsidR="00692014" w:rsidRPr="00187F1C">
        <w:rPr>
          <w:rFonts w:ascii="Times New Roman Fett" w:hAnsi="Times New Roman Fett"/>
          <w:b/>
          <w:color w:val="000000" w:themeColor="text1"/>
          <w:szCs w:val="20"/>
          <w:u w:val="words"/>
          <w:lang w:val="de-DE" w:eastAsia="de-DE" w:bidi="ar-SA"/>
        </w:rPr>
        <w:t xml:space="preserve">zwei </w:t>
      </w:r>
      <w:r w:rsidRPr="00187F1C">
        <w:rPr>
          <w:rFonts w:ascii="Times New Roman Fett" w:hAnsi="Times New Roman Fett"/>
          <w:b/>
          <w:color w:val="000000" w:themeColor="text1"/>
          <w:szCs w:val="20"/>
          <w:u w:val="words"/>
          <w:lang w:val="de-DE" w:eastAsia="de-DE" w:bidi="ar-SA"/>
        </w:rPr>
        <w:t>Berechnung</w:t>
      </w:r>
      <w:r w:rsidR="00052A3F" w:rsidRPr="00187F1C">
        <w:rPr>
          <w:rFonts w:ascii="Times New Roman Fett" w:hAnsi="Times New Roman Fett"/>
          <w:b/>
          <w:color w:val="000000" w:themeColor="text1"/>
          <w:szCs w:val="20"/>
          <w:u w:val="words"/>
          <w:lang w:val="de-DE" w:eastAsia="de-DE" w:bidi="ar-SA"/>
        </w:rPr>
        <w:t>swege möglich</w:t>
      </w:r>
      <w:r w:rsidR="00052A3F" w:rsidRPr="00187F1C">
        <w:rPr>
          <w:rFonts w:ascii="Times New Roman" w:hAnsi="Times New Roman"/>
          <w:color w:val="000000" w:themeColor="text1"/>
          <w:szCs w:val="20"/>
          <w:lang w:val="de-DE" w:eastAsia="de-DE" w:bidi="ar-SA"/>
        </w:rPr>
        <w:t>:</w:t>
      </w:r>
    </w:p>
    <w:p w14:paraId="4A093683" w14:textId="3997D357" w:rsidR="00965CA4" w:rsidRPr="00965CA4" w:rsidRDefault="00965CA4" w:rsidP="00965CA4">
      <w:pPr>
        <w:spacing w:line="240" w:lineRule="atLeast"/>
        <w:ind w:left="709" w:hanging="709"/>
        <w:rPr>
          <w:color w:val="000000" w:themeColor="text1"/>
          <w:lang w:val="de-DE"/>
        </w:rPr>
      </w:pPr>
      <w:bookmarkStart w:id="191" w:name="_Ref447789146"/>
      <w:bookmarkStart w:id="192" w:name="_Toc517338899"/>
      <w:r w:rsidRPr="00965CA4">
        <w:rPr>
          <w:b/>
          <w:color w:val="000000" w:themeColor="text1"/>
          <w:u w:val="single"/>
          <w:lang w:val="de-DE"/>
        </w:rPr>
        <w:t xml:space="preserve">Tab.  </w:t>
      </w:r>
      <w:r w:rsidR="0065630A">
        <w:rPr>
          <w:b/>
          <w:color w:val="000000" w:themeColor="text1"/>
          <w:u w:val="single"/>
          <w:lang w:val="de-DE"/>
        </w:rPr>
        <w:fldChar w:fldCharType="begin"/>
      </w:r>
      <w:r w:rsidR="0065630A">
        <w:rPr>
          <w:b/>
          <w:color w:val="000000" w:themeColor="text1"/>
          <w:u w:val="single"/>
          <w:lang w:val="de-DE"/>
        </w:rPr>
        <w:instrText xml:space="preserve"> STYLEREF 1 \s </w:instrText>
      </w:r>
      <w:r w:rsidR="0065630A">
        <w:rPr>
          <w:b/>
          <w:color w:val="000000" w:themeColor="text1"/>
          <w:u w:val="single"/>
          <w:lang w:val="de-DE"/>
        </w:rPr>
        <w:fldChar w:fldCharType="separate"/>
      </w:r>
      <w:r w:rsidR="00EF6459">
        <w:rPr>
          <w:b/>
          <w:noProof/>
          <w:color w:val="000000" w:themeColor="text1"/>
          <w:u w:val="single"/>
          <w:lang w:val="de-DE"/>
        </w:rPr>
        <w:t>4</w:t>
      </w:r>
      <w:r w:rsidR="0065630A">
        <w:rPr>
          <w:b/>
          <w:color w:val="000000" w:themeColor="text1"/>
          <w:u w:val="single"/>
          <w:lang w:val="de-DE"/>
        </w:rPr>
        <w:fldChar w:fldCharType="end"/>
      </w:r>
      <w:r w:rsidR="0065630A">
        <w:rPr>
          <w:b/>
          <w:color w:val="000000" w:themeColor="text1"/>
          <w:u w:val="single"/>
          <w:lang w:val="de-DE"/>
        </w:rPr>
        <w:noBreakHyphen/>
      </w:r>
      <w:r w:rsidR="0065630A">
        <w:rPr>
          <w:b/>
          <w:color w:val="000000" w:themeColor="text1"/>
          <w:u w:val="single"/>
          <w:lang w:val="de-DE"/>
        </w:rPr>
        <w:fldChar w:fldCharType="begin"/>
      </w:r>
      <w:r w:rsidR="0065630A">
        <w:rPr>
          <w:b/>
          <w:color w:val="000000" w:themeColor="text1"/>
          <w:u w:val="single"/>
          <w:lang w:val="de-DE"/>
        </w:rPr>
        <w:instrText xml:space="preserve"> SEQ Tab._ \* ARABIC \s 1 </w:instrText>
      </w:r>
      <w:r w:rsidR="0065630A">
        <w:rPr>
          <w:b/>
          <w:color w:val="000000" w:themeColor="text1"/>
          <w:u w:val="single"/>
          <w:lang w:val="de-DE"/>
        </w:rPr>
        <w:fldChar w:fldCharType="separate"/>
      </w:r>
      <w:r w:rsidR="00EF6459">
        <w:rPr>
          <w:b/>
          <w:noProof/>
          <w:color w:val="000000" w:themeColor="text1"/>
          <w:u w:val="single"/>
          <w:lang w:val="de-DE"/>
        </w:rPr>
        <w:t>1</w:t>
      </w:r>
      <w:r w:rsidR="0065630A">
        <w:rPr>
          <w:b/>
          <w:color w:val="000000" w:themeColor="text1"/>
          <w:u w:val="single"/>
          <w:lang w:val="de-DE"/>
        </w:rPr>
        <w:fldChar w:fldCharType="end"/>
      </w:r>
      <w:bookmarkEnd w:id="191"/>
      <w:r w:rsidR="002B0A05" w:rsidRPr="00187F1C">
        <w:rPr>
          <w:b/>
          <w:color w:val="000000" w:themeColor="text1"/>
          <w:lang w:val="de-DE"/>
        </w:rPr>
        <w:t>:</w:t>
      </w:r>
      <w:r w:rsidR="002B0A05" w:rsidRPr="00187F1C">
        <w:rPr>
          <w:color w:val="000000" w:themeColor="text1"/>
          <w:lang w:val="de-DE"/>
        </w:rPr>
        <w:t xml:space="preserve"> </w:t>
      </w:r>
      <w:r w:rsidR="002B0A05" w:rsidRPr="00187F1C">
        <w:rPr>
          <w:rFonts w:ascii="Times New Roman" w:hAnsi="Times New Roman"/>
          <w:color w:val="000000" w:themeColor="text1"/>
          <w:szCs w:val="20"/>
          <w:lang w:val="de-DE" w:eastAsia="de-DE" w:bidi="ar-SA"/>
        </w:rPr>
        <w:t>Berechnungsverfahren für Regenrückhalte- und –versickerungsanlagen</w:t>
      </w:r>
      <w:r w:rsidR="002B0A05" w:rsidRPr="00187F1C">
        <w:rPr>
          <w:color w:val="000000" w:themeColor="text1"/>
          <w:lang w:val="de-DE"/>
        </w:rPr>
        <w:t xml:space="preserve">  </w:t>
      </w:r>
      <w:r w:rsidR="002B0A05" w:rsidRPr="00187F1C">
        <w:rPr>
          <w:i/>
          <w:color w:val="000000" w:themeColor="text1"/>
          <w:spacing w:val="12"/>
          <w:sz w:val="18"/>
          <w:lang w:val="de-DE"/>
        </w:rPr>
        <w:t>[PG 2015]</w:t>
      </w:r>
      <w:bookmarkEnd w:id="192"/>
    </w:p>
    <w:tbl>
      <w:tblPr>
        <w:tblStyle w:val="Tabellenraster"/>
        <w:tblW w:w="9333" w:type="dxa"/>
        <w:tblLook w:val="04A0" w:firstRow="1" w:lastRow="0" w:firstColumn="1" w:lastColumn="0" w:noHBand="0" w:noVBand="1"/>
      </w:tblPr>
      <w:tblGrid>
        <w:gridCol w:w="4372"/>
        <w:gridCol w:w="4961"/>
      </w:tblGrid>
      <w:tr w:rsidR="00052A3F" w:rsidRPr="00187F1C" w14:paraId="569DC6D1" w14:textId="77777777" w:rsidTr="000242EB">
        <w:trPr>
          <w:tblHeader/>
        </w:trPr>
        <w:tc>
          <w:tcPr>
            <w:tcW w:w="4372" w:type="dxa"/>
            <w:tcBorders>
              <w:top w:val="single" w:sz="18" w:space="0" w:color="auto"/>
              <w:left w:val="single" w:sz="18" w:space="0" w:color="auto"/>
              <w:bottom w:val="nil"/>
              <w:right w:val="single" w:sz="4" w:space="0" w:color="auto"/>
            </w:tcBorders>
            <w:shd w:val="clear" w:color="auto" w:fill="FFFF9F"/>
          </w:tcPr>
          <w:p w14:paraId="24A76E6B" w14:textId="77777777" w:rsidR="00052A3F" w:rsidRPr="00187F1C" w:rsidRDefault="00052A3F" w:rsidP="004F1874">
            <w:pPr>
              <w:spacing w:after="0" w:line="240" w:lineRule="auto"/>
              <w:jc w:val="center"/>
              <w:rPr>
                <w:rFonts w:ascii="Times New Roman" w:hAnsi="Times New Roman"/>
                <w:b/>
                <w:color w:val="000000" w:themeColor="text1"/>
                <w:spacing w:val="14"/>
                <w:sz w:val="28"/>
                <w:szCs w:val="28"/>
                <w:lang w:val="de-DE"/>
              </w:rPr>
            </w:pPr>
            <w:r w:rsidRPr="00187F1C">
              <w:rPr>
                <w:rFonts w:ascii="Cambria Math" w:hAnsi="Cambria Math" w:cs="Cambria Math"/>
                <w:b/>
                <w:color w:val="000000" w:themeColor="text1"/>
                <w:spacing w:val="14"/>
                <w:sz w:val="28"/>
                <w:szCs w:val="28"/>
                <w:lang w:val="de-DE"/>
              </w:rPr>
              <w:t>①</w:t>
            </w:r>
            <w:r w:rsidRPr="00187F1C">
              <w:rPr>
                <w:rFonts w:ascii="Times New Roman" w:hAnsi="Times New Roman"/>
                <w:b/>
                <w:color w:val="000000" w:themeColor="text1"/>
                <w:spacing w:val="14"/>
                <w:sz w:val="28"/>
                <w:szCs w:val="28"/>
                <w:lang w:val="de-DE"/>
              </w:rPr>
              <w:t xml:space="preserve"> </w:t>
            </w:r>
            <w:r w:rsidR="007C6C76" w:rsidRPr="00187F1C">
              <w:rPr>
                <w:rFonts w:ascii="Times New Roman" w:hAnsi="Times New Roman"/>
                <w:b/>
                <w:color w:val="000000" w:themeColor="text1"/>
                <w:spacing w:val="14"/>
                <w:sz w:val="28"/>
                <w:szCs w:val="28"/>
                <w:lang w:val="de-DE"/>
              </w:rPr>
              <w:t xml:space="preserve"> Einfache</w:t>
            </w:r>
            <w:r w:rsidRPr="00187F1C">
              <w:rPr>
                <w:rFonts w:ascii="Times New Roman" w:hAnsi="Times New Roman"/>
                <w:b/>
                <w:color w:val="000000" w:themeColor="text1"/>
                <w:spacing w:val="14"/>
                <w:sz w:val="28"/>
                <w:szCs w:val="28"/>
                <w:lang w:val="de-DE"/>
              </w:rPr>
              <w:t xml:space="preserve"> Verfahren</w:t>
            </w:r>
          </w:p>
          <w:p w14:paraId="38F22929" w14:textId="35808180" w:rsidR="004F1874" w:rsidRPr="00187F1C" w:rsidRDefault="004F1874" w:rsidP="004F1874">
            <w:pPr>
              <w:spacing w:before="0" w:line="240" w:lineRule="auto"/>
              <w:jc w:val="center"/>
              <w:rPr>
                <w:rFonts w:ascii="Times New Roman Fett" w:hAnsi="Times New Roman Fett"/>
                <w:b/>
                <w:color w:val="000000" w:themeColor="text1"/>
                <w:spacing w:val="12"/>
                <w:sz w:val="28"/>
                <w:szCs w:val="28"/>
                <w:lang w:val="de-DE"/>
              </w:rPr>
            </w:pPr>
            <w:r w:rsidRPr="00187F1C">
              <w:rPr>
                <w:rFonts w:ascii="Times New Roman" w:hAnsi="Times New Roman"/>
                <w:b/>
                <w:color w:val="000000" w:themeColor="text1"/>
                <w:szCs w:val="28"/>
                <w:lang w:val="de-DE"/>
              </w:rPr>
              <w:t xml:space="preserve">        </w:t>
            </w:r>
            <w:r w:rsidRPr="00187F1C">
              <w:rPr>
                <w:rFonts w:ascii="Times New Roman Fett" w:hAnsi="Times New Roman Fett"/>
                <w:b/>
                <w:color w:val="000000" w:themeColor="text1"/>
                <w:spacing w:val="12"/>
                <w:szCs w:val="28"/>
                <w:lang w:val="de-DE"/>
              </w:rPr>
              <w:t>(Gegenstand dieser Vorlesung)</w:t>
            </w:r>
          </w:p>
        </w:tc>
        <w:tc>
          <w:tcPr>
            <w:tcW w:w="4961" w:type="dxa"/>
            <w:tcBorders>
              <w:top w:val="single" w:sz="18" w:space="0" w:color="auto"/>
              <w:left w:val="single" w:sz="4" w:space="0" w:color="auto"/>
              <w:bottom w:val="nil"/>
              <w:right w:val="single" w:sz="18" w:space="0" w:color="auto"/>
            </w:tcBorders>
            <w:shd w:val="clear" w:color="auto" w:fill="FFFF9F"/>
          </w:tcPr>
          <w:p w14:paraId="543AE3E8" w14:textId="77777777" w:rsidR="000C77E9" w:rsidRPr="00187F1C" w:rsidRDefault="00052A3F" w:rsidP="000C77E9">
            <w:pPr>
              <w:spacing w:after="0" w:line="240" w:lineRule="auto"/>
              <w:jc w:val="center"/>
              <w:rPr>
                <w:rFonts w:ascii="Times New Roman" w:hAnsi="Times New Roman"/>
                <w:b/>
                <w:color w:val="000000" w:themeColor="text1"/>
                <w:spacing w:val="14"/>
                <w:sz w:val="28"/>
                <w:szCs w:val="28"/>
                <w:lang w:val="de-DE"/>
              </w:rPr>
            </w:pPr>
            <w:r w:rsidRPr="00187F1C">
              <w:rPr>
                <w:rFonts w:ascii="Cambria Math" w:hAnsi="Cambria Math" w:cs="Cambria Math"/>
                <w:b/>
                <w:color w:val="000000" w:themeColor="text1"/>
                <w:spacing w:val="14"/>
                <w:sz w:val="28"/>
                <w:szCs w:val="28"/>
                <w:lang w:val="de-DE"/>
              </w:rPr>
              <w:t>②</w:t>
            </w:r>
            <w:r w:rsidRPr="00187F1C">
              <w:rPr>
                <w:rFonts w:ascii="Times New Roman" w:hAnsi="Times New Roman"/>
                <w:b/>
                <w:color w:val="000000" w:themeColor="text1"/>
                <w:spacing w:val="14"/>
                <w:sz w:val="28"/>
                <w:szCs w:val="28"/>
                <w:lang w:val="de-DE"/>
              </w:rPr>
              <w:t xml:space="preserve">  </w:t>
            </w:r>
            <w:r w:rsidR="000C77E9" w:rsidRPr="00187F1C">
              <w:rPr>
                <w:rFonts w:ascii="Times New Roman" w:hAnsi="Times New Roman"/>
                <w:b/>
                <w:color w:val="000000" w:themeColor="text1"/>
                <w:spacing w:val="14"/>
                <w:sz w:val="28"/>
                <w:szCs w:val="28"/>
                <w:lang w:val="de-DE"/>
              </w:rPr>
              <w:t xml:space="preserve">Nachweisverfahren  </w:t>
            </w:r>
          </w:p>
          <w:p w14:paraId="3D21D965" w14:textId="5437CCFF" w:rsidR="000C77E9" w:rsidRPr="00187F1C" w:rsidRDefault="000C77E9" w:rsidP="004F1874">
            <w:pPr>
              <w:spacing w:before="0" w:line="240" w:lineRule="auto"/>
              <w:jc w:val="center"/>
              <w:rPr>
                <w:rFonts w:ascii="Times New Roman Fett" w:eastAsia="MT2MIT" w:hAnsi="Times New Roman Fett" w:hint="eastAsia"/>
                <w:b/>
                <w:color w:val="000000" w:themeColor="text1"/>
                <w:spacing w:val="12"/>
                <w:sz w:val="28"/>
                <w:szCs w:val="28"/>
                <w:lang w:val="de-DE" w:eastAsia="de-DE" w:bidi="ar-SA"/>
              </w:rPr>
            </w:pPr>
            <w:r w:rsidRPr="00187F1C">
              <w:rPr>
                <w:rFonts w:ascii="Times New Roman" w:hAnsi="Times New Roman"/>
                <w:b/>
                <w:color w:val="000000" w:themeColor="text1"/>
                <w:sz w:val="28"/>
                <w:szCs w:val="28"/>
                <w:lang w:val="de-DE"/>
              </w:rPr>
              <w:t xml:space="preserve">       </w:t>
            </w:r>
            <w:r w:rsidRPr="00187F1C">
              <w:rPr>
                <w:rFonts w:ascii="Times New Roman" w:hAnsi="Times New Roman"/>
                <w:b/>
                <w:color w:val="000000" w:themeColor="text1"/>
                <w:spacing w:val="12"/>
                <w:sz w:val="28"/>
                <w:szCs w:val="28"/>
                <w:lang w:val="de-DE"/>
              </w:rPr>
              <w:t xml:space="preserve"> </w:t>
            </w:r>
            <w:r w:rsidRPr="00187F1C">
              <w:rPr>
                <w:rFonts w:ascii="Times New Roman Fett" w:hAnsi="Times New Roman Fett"/>
                <w:b/>
                <w:color w:val="000000" w:themeColor="text1"/>
                <w:spacing w:val="12"/>
                <w:szCs w:val="28"/>
                <w:lang w:val="de-DE"/>
              </w:rPr>
              <w:t>(</w:t>
            </w:r>
            <w:r w:rsidR="00052A3F" w:rsidRPr="00187F1C">
              <w:rPr>
                <w:rFonts w:ascii="Times New Roman Fett" w:eastAsia="MT2MIT" w:hAnsi="Times New Roman Fett"/>
                <w:b/>
                <w:color w:val="000000" w:themeColor="text1"/>
                <w:spacing w:val="12"/>
                <w:szCs w:val="28"/>
                <w:lang w:val="de-DE" w:eastAsia="de-DE" w:bidi="ar-SA"/>
              </w:rPr>
              <w:t>Langzeitsimulation</w:t>
            </w:r>
            <w:r w:rsidRPr="00187F1C">
              <w:rPr>
                <w:rFonts w:ascii="Times New Roman Fett" w:eastAsia="MT2MIT" w:hAnsi="Times New Roman Fett"/>
                <w:b/>
                <w:color w:val="000000" w:themeColor="text1"/>
                <w:spacing w:val="12"/>
                <w:szCs w:val="28"/>
                <w:lang w:val="de-DE" w:eastAsia="de-DE" w:bidi="ar-SA"/>
              </w:rPr>
              <w:t>)</w:t>
            </w:r>
          </w:p>
        </w:tc>
      </w:tr>
      <w:tr w:rsidR="00052A3F" w:rsidRPr="00A54793" w14:paraId="0F44533D" w14:textId="77777777" w:rsidTr="00330776">
        <w:tc>
          <w:tcPr>
            <w:tcW w:w="4372" w:type="dxa"/>
            <w:tcBorders>
              <w:left w:val="single" w:sz="18" w:space="0" w:color="auto"/>
              <w:bottom w:val="single" w:sz="18" w:space="0" w:color="auto"/>
            </w:tcBorders>
          </w:tcPr>
          <w:p w14:paraId="540B6C4C" w14:textId="44FD2FD2" w:rsidR="00052A3F" w:rsidRPr="00187F1C" w:rsidRDefault="007C0710" w:rsidP="00195002">
            <w:pPr>
              <w:pStyle w:val="Listenabsatz"/>
              <w:numPr>
                <w:ilvl w:val="0"/>
                <w:numId w:val="39"/>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Für die meisten Versickerungsanlagen anwendbar</w:t>
            </w:r>
            <w:r w:rsidR="0092351B" w:rsidRPr="00187F1C">
              <w:rPr>
                <w:rFonts w:ascii="Times New Roman" w:hAnsi="Times New Roman"/>
                <w:color w:val="000000" w:themeColor="text1"/>
                <w:spacing w:val="10"/>
                <w:szCs w:val="24"/>
                <w:lang w:val="de-DE" w:eastAsia="de-DE" w:bidi="ar-SA"/>
              </w:rPr>
              <w:t>.</w:t>
            </w:r>
          </w:p>
        </w:tc>
        <w:tc>
          <w:tcPr>
            <w:tcW w:w="4961" w:type="dxa"/>
            <w:tcBorders>
              <w:bottom w:val="single" w:sz="18" w:space="0" w:color="auto"/>
              <w:right w:val="single" w:sz="18" w:space="0" w:color="auto"/>
            </w:tcBorders>
          </w:tcPr>
          <w:p w14:paraId="0272F597" w14:textId="65408851" w:rsidR="00052A3F" w:rsidRPr="00187F1C" w:rsidRDefault="007C0710" w:rsidP="00195002">
            <w:pPr>
              <w:pStyle w:val="Listenabsatz"/>
              <w:numPr>
                <w:ilvl w:val="0"/>
                <w:numId w:val="39"/>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 xml:space="preserve">Mit Anwendungskenntnis einfacher Bemessungsverfahren nach </w:t>
            </w:r>
            <w:r w:rsidRPr="00187F1C">
              <w:rPr>
                <w:rFonts w:ascii="Cambria Math" w:eastAsia="MT2MIT" w:hAnsi="Cambria Math" w:cs="Cambria Math"/>
                <w:b/>
                <w:color w:val="000000" w:themeColor="text1"/>
                <w:spacing w:val="10"/>
                <w:szCs w:val="28"/>
                <w:lang w:val="de-DE" w:eastAsia="de-DE" w:bidi="ar-SA"/>
              </w:rPr>
              <w:t>①</w:t>
            </w:r>
            <w:r w:rsidRPr="00187F1C">
              <w:rPr>
                <w:rFonts w:ascii="Times New Roman" w:hAnsi="Times New Roman"/>
                <w:color w:val="000000" w:themeColor="text1"/>
                <w:spacing w:val="10"/>
                <w:szCs w:val="24"/>
                <w:lang w:val="de-DE" w:eastAsia="de-DE" w:bidi="ar-SA"/>
              </w:rPr>
              <w:t>, zus</w:t>
            </w:r>
            <w:r w:rsidR="0092351B" w:rsidRPr="00187F1C">
              <w:rPr>
                <w:rFonts w:ascii="Times New Roman" w:hAnsi="Times New Roman"/>
                <w:color w:val="000000" w:themeColor="text1"/>
                <w:spacing w:val="10"/>
                <w:szCs w:val="24"/>
                <w:lang w:val="de-DE" w:eastAsia="de-DE" w:bidi="ar-SA"/>
              </w:rPr>
              <w:t>ätzliche Fachkunde erforderlich.</w:t>
            </w:r>
          </w:p>
        </w:tc>
      </w:tr>
      <w:tr w:rsidR="000E643F" w:rsidRPr="005E38DF" w14:paraId="7A6F1777" w14:textId="77777777" w:rsidTr="00330776">
        <w:tc>
          <w:tcPr>
            <w:tcW w:w="4372" w:type="dxa"/>
            <w:tcBorders>
              <w:left w:val="single" w:sz="18" w:space="0" w:color="auto"/>
              <w:bottom w:val="single" w:sz="18" w:space="0" w:color="auto"/>
            </w:tcBorders>
          </w:tcPr>
          <w:p w14:paraId="28AE8C08" w14:textId="736A7EB4" w:rsidR="000E643F" w:rsidRPr="00187F1C" w:rsidRDefault="000E643F" w:rsidP="002C4755">
            <w:pPr>
              <w:spacing w:after="0"/>
              <w:jc w:val="center"/>
              <w:rPr>
                <w:rFonts w:ascii="Times New Roman Fett" w:hAnsi="Times New Roman Fett"/>
                <w:b/>
                <w:color w:val="000000" w:themeColor="text1"/>
                <w:spacing w:val="10"/>
                <w:szCs w:val="24"/>
                <w:u w:val="words"/>
                <w:lang w:val="de-DE" w:eastAsia="de-DE" w:bidi="ar-SA"/>
              </w:rPr>
            </w:pPr>
            <w:r w:rsidRPr="00187F1C">
              <w:rPr>
                <w:rFonts w:ascii="Times New Roman Fett" w:hAnsi="Times New Roman Fett"/>
                <w:b/>
                <w:color w:val="000000" w:themeColor="text1"/>
                <w:spacing w:val="10"/>
                <w:szCs w:val="24"/>
                <w:u w:val="words"/>
                <w:lang w:val="de-DE" w:eastAsia="de-DE" w:bidi="ar-SA"/>
              </w:rPr>
              <w:t>Anwendungskriterien</w:t>
            </w:r>
          </w:p>
          <w:p w14:paraId="6AC12B04" w14:textId="4FAA2E75" w:rsidR="000E643F" w:rsidRPr="00187F1C" w:rsidRDefault="000E643F" w:rsidP="00195002">
            <w:pPr>
              <w:pStyle w:val="Listenabsatz"/>
              <w:numPr>
                <w:ilvl w:val="0"/>
                <w:numId w:val="46"/>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 xml:space="preserve">Bei Einzugsgebieten </w:t>
            </w:r>
            <w:r w:rsidRPr="00187F1C">
              <w:rPr>
                <w:b/>
                <w:color w:val="000000" w:themeColor="text1"/>
                <w:lang w:val="de-DE"/>
              </w:rPr>
              <w:t>A</w:t>
            </w:r>
            <w:r w:rsidRPr="00187F1C">
              <w:rPr>
                <w:b/>
                <w:color w:val="000000" w:themeColor="text1"/>
                <w:vertAlign w:val="subscript"/>
                <w:lang w:val="de-DE"/>
              </w:rPr>
              <w:t>E</w:t>
            </w:r>
            <w:r w:rsidRPr="00187F1C">
              <w:rPr>
                <w:color w:val="000000" w:themeColor="text1"/>
                <w:lang w:val="de-DE"/>
              </w:rPr>
              <w:t xml:space="preserve"> </w:t>
            </w:r>
            <w:r w:rsidRPr="00187F1C">
              <w:rPr>
                <w:b/>
                <w:color w:val="000000" w:themeColor="text1"/>
                <w:lang w:val="de-DE"/>
              </w:rPr>
              <w:t xml:space="preserve"> ≤ 200 ha</w:t>
            </w:r>
            <w:r w:rsidR="00692014" w:rsidRPr="00187F1C">
              <w:rPr>
                <w:b/>
                <w:color w:val="000000" w:themeColor="text1"/>
                <w:lang w:val="de-DE"/>
              </w:rPr>
              <w:t xml:space="preserve"> </w:t>
            </w:r>
            <w:r w:rsidR="00692014" w:rsidRPr="00187F1C">
              <w:rPr>
                <w:color w:val="000000" w:themeColor="text1"/>
                <w:lang w:val="de-DE"/>
              </w:rPr>
              <w:t>oder die Fließzeit t</w:t>
            </w:r>
            <w:r w:rsidR="00692014" w:rsidRPr="00187F1C">
              <w:rPr>
                <w:color w:val="000000" w:themeColor="text1"/>
                <w:vertAlign w:val="subscript"/>
                <w:lang w:val="de-DE"/>
              </w:rPr>
              <w:t>f</w:t>
            </w:r>
            <w:r w:rsidR="00692014" w:rsidRPr="00187F1C">
              <w:rPr>
                <w:color w:val="000000" w:themeColor="text1"/>
                <w:lang w:val="de-DE"/>
              </w:rPr>
              <w:t xml:space="preserve"> bis zur Ver-sickerungsanlage (Becken/Mulde) ist  </w:t>
            </w:r>
            <w:r w:rsidR="00692014" w:rsidRPr="00187F1C">
              <w:rPr>
                <w:b/>
                <w:color w:val="000000" w:themeColor="text1"/>
                <w:lang w:val="de-DE"/>
              </w:rPr>
              <w:t>t</w:t>
            </w:r>
            <w:r w:rsidR="00692014" w:rsidRPr="00187F1C">
              <w:rPr>
                <w:b/>
                <w:color w:val="000000" w:themeColor="text1"/>
                <w:vertAlign w:val="subscript"/>
                <w:lang w:val="de-DE"/>
              </w:rPr>
              <w:t>f</w:t>
            </w:r>
            <w:r w:rsidR="00692014" w:rsidRPr="00187F1C">
              <w:rPr>
                <w:b/>
                <w:color w:val="000000" w:themeColor="text1"/>
                <w:lang w:val="de-DE"/>
              </w:rPr>
              <w:t xml:space="preserve">  ≤ 15</w:t>
            </w:r>
            <w:r w:rsidR="00692014" w:rsidRPr="00187F1C">
              <w:rPr>
                <w:color w:val="000000" w:themeColor="text1"/>
                <w:lang w:val="de-DE"/>
              </w:rPr>
              <w:t xml:space="preserve"> Minuten.</w:t>
            </w:r>
          </w:p>
          <w:p w14:paraId="011EB48B" w14:textId="77777777" w:rsidR="00692014" w:rsidRPr="00187F1C" w:rsidRDefault="00692014" w:rsidP="00195002">
            <w:pPr>
              <w:numPr>
                <w:ilvl w:val="0"/>
                <w:numId w:val="46"/>
              </w:numPr>
              <w:spacing w:after="0" w:line="240" w:lineRule="auto"/>
              <w:rPr>
                <w:color w:val="000000" w:themeColor="text1"/>
                <w:lang w:val="de-DE"/>
              </w:rPr>
            </w:pPr>
            <w:r w:rsidRPr="00187F1C">
              <w:rPr>
                <w:color w:val="000000" w:themeColor="text1"/>
                <w:lang w:val="de-DE"/>
              </w:rPr>
              <w:t xml:space="preserve">Die </w:t>
            </w:r>
            <w:r w:rsidRPr="00187F1C">
              <w:rPr>
                <w:color w:val="000000" w:themeColor="text1"/>
                <w:u w:val="words"/>
                <w:lang w:val="de-DE"/>
              </w:rPr>
              <w:t>gewählte bzw. zulässige</w:t>
            </w:r>
            <w:r w:rsidRPr="00187F1C">
              <w:rPr>
                <w:color w:val="000000" w:themeColor="text1"/>
                <w:lang w:val="de-DE"/>
              </w:rPr>
              <w:t xml:space="preserve"> Überschreitungshäufigkeit n [1/a] des Speichervolumens beträgt </w:t>
            </w:r>
            <w:r w:rsidRPr="00187F1C">
              <w:rPr>
                <w:b/>
                <w:color w:val="000000" w:themeColor="text1"/>
                <w:lang w:val="de-DE"/>
              </w:rPr>
              <w:t xml:space="preserve">n </w:t>
            </w:r>
            <w:r w:rsidRPr="00187F1C">
              <w:rPr>
                <w:rFonts w:hint="eastAsia"/>
                <w:b/>
                <w:color w:val="000000" w:themeColor="text1"/>
                <w:lang w:val="de-DE"/>
              </w:rPr>
              <w:t>≥</w:t>
            </w:r>
            <w:r w:rsidRPr="00187F1C">
              <w:rPr>
                <w:b/>
                <w:color w:val="000000" w:themeColor="text1"/>
                <w:lang w:val="de-DE"/>
              </w:rPr>
              <w:t xml:space="preserve"> 0,1/a</w:t>
            </w:r>
            <w:r w:rsidRPr="00187F1C">
              <w:rPr>
                <w:color w:val="000000" w:themeColor="text1"/>
                <w:lang w:val="de-DE"/>
              </w:rPr>
              <w:t xml:space="preserve">  bzw.   die Wiederkehrzeit T</w:t>
            </w:r>
            <w:r w:rsidRPr="00187F1C">
              <w:rPr>
                <w:color w:val="000000" w:themeColor="text1"/>
                <w:vertAlign w:val="subscript"/>
                <w:lang w:val="de-DE"/>
              </w:rPr>
              <w:t>n</w:t>
            </w:r>
            <w:r w:rsidRPr="00187F1C">
              <w:rPr>
                <w:color w:val="000000" w:themeColor="text1"/>
                <w:lang w:val="de-DE"/>
              </w:rPr>
              <w:t xml:space="preserve"> [a] beträgt  </w:t>
            </w:r>
            <w:r w:rsidRPr="00187F1C">
              <w:rPr>
                <w:b/>
                <w:color w:val="000000" w:themeColor="text1"/>
                <w:lang w:val="de-DE"/>
              </w:rPr>
              <w:t>T</w:t>
            </w:r>
            <w:r w:rsidRPr="00187F1C">
              <w:rPr>
                <w:b/>
                <w:color w:val="000000" w:themeColor="text1"/>
                <w:vertAlign w:val="subscript"/>
                <w:lang w:val="de-DE"/>
              </w:rPr>
              <w:t>n</w:t>
            </w:r>
            <w:r w:rsidRPr="00187F1C">
              <w:rPr>
                <w:b/>
                <w:color w:val="000000" w:themeColor="text1"/>
                <w:lang w:val="de-DE"/>
              </w:rPr>
              <w:t xml:space="preserve"> </w:t>
            </w:r>
            <w:r w:rsidRPr="00187F1C">
              <w:rPr>
                <w:rFonts w:hint="eastAsia"/>
                <w:b/>
                <w:color w:val="000000" w:themeColor="text1"/>
                <w:lang w:val="de-DE"/>
              </w:rPr>
              <w:t>≤</w:t>
            </w:r>
            <w:r w:rsidRPr="00187F1C">
              <w:rPr>
                <w:b/>
                <w:color w:val="000000" w:themeColor="text1"/>
                <w:lang w:val="de-DE"/>
              </w:rPr>
              <w:t xml:space="preserve"> 10 a</w:t>
            </w:r>
            <w:r w:rsidRPr="00187F1C">
              <w:rPr>
                <w:color w:val="000000" w:themeColor="text1"/>
                <w:lang w:val="de-DE"/>
              </w:rPr>
              <w:t>.</w:t>
            </w:r>
          </w:p>
          <w:p w14:paraId="5194E137" w14:textId="41B88702" w:rsidR="000E643F" w:rsidRPr="00187F1C" w:rsidRDefault="00692014" w:rsidP="00195002">
            <w:pPr>
              <w:numPr>
                <w:ilvl w:val="0"/>
                <w:numId w:val="46"/>
              </w:numPr>
              <w:spacing w:after="0" w:line="240" w:lineRule="auto"/>
              <w:rPr>
                <w:color w:val="000000" w:themeColor="text1"/>
                <w:lang w:val="de-DE"/>
              </w:rPr>
            </w:pPr>
            <w:r w:rsidRPr="00187F1C">
              <w:rPr>
                <w:color w:val="000000" w:themeColor="text1"/>
                <w:lang w:val="de-DE"/>
              </w:rPr>
              <w:t>Die spezifische Versickerungsrate bezogen auf A</w:t>
            </w:r>
            <w:r w:rsidRPr="00187F1C">
              <w:rPr>
                <w:color w:val="000000" w:themeColor="text1"/>
                <w:vertAlign w:val="subscript"/>
                <w:lang w:val="de-DE"/>
              </w:rPr>
              <w:t>u</w:t>
            </w:r>
            <w:r w:rsidRPr="00187F1C">
              <w:rPr>
                <w:color w:val="000000" w:themeColor="text1"/>
                <w:lang w:val="de-DE"/>
              </w:rPr>
              <w:t xml:space="preserve"> ist </w:t>
            </w:r>
            <w:r w:rsidRPr="00187F1C">
              <w:rPr>
                <w:b/>
                <w:color w:val="000000" w:themeColor="text1"/>
                <w:lang w:val="de-DE"/>
              </w:rPr>
              <w:t xml:space="preserve">qs </w:t>
            </w:r>
            <w:r w:rsidRPr="00187F1C">
              <w:rPr>
                <w:rFonts w:hint="eastAsia"/>
                <w:b/>
                <w:color w:val="000000" w:themeColor="text1"/>
                <w:lang w:val="de-DE"/>
              </w:rPr>
              <w:t>≥</w:t>
            </w:r>
            <w:r w:rsidR="00EF6FC4" w:rsidRPr="00187F1C">
              <w:rPr>
                <w:b/>
                <w:color w:val="000000" w:themeColor="text1"/>
                <w:lang w:val="de-DE"/>
              </w:rPr>
              <w:t xml:space="preserve"> 2 l/(s · ha)</w:t>
            </w:r>
          </w:p>
          <w:p w14:paraId="76493EB2" w14:textId="77777777" w:rsidR="00CC568E" w:rsidRPr="00187F1C" w:rsidRDefault="00CC568E" w:rsidP="00CC568E">
            <w:pPr>
              <w:spacing w:before="0" w:after="0" w:line="240" w:lineRule="auto"/>
              <w:rPr>
                <w:b/>
                <w:color w:val="000000" w:themeColor="text1"/>
                <w:lang w:val="de-DE"/>
              </w:rPr>
            </w:pPr>
          </w:p>
          <w:p w14:paraId="72F73004" w14:textId="77777777" w:rsidR="00CC568E" w:rsidRPr="00187F1C" w:rsidRDefault="00EF6FC4" w:rsidP="00CC568E">
            <w:pPr>
              <w:spacing w:before="0" w:after="0" w:line="240" w:lineRule="auto"/>
              <w:rPr>
                <w:b/>
                <w:color w:val="000000" w:themeColor="text1"/>
                <w:lang w:val="de-DE"/>
              </w:rPr>
            </w:pPr>
            <w:r w:rsidRPr="00187F1C">
              <w:rPr>
                <w:b/>
                <w:color w:val="000000" w:themeColor="text1"/>
                <w:lang w:val="de-DE"/>
              </w:rPr>
              <w:t xml:space="preserve">Bemessungsregen: </w:t>
            </w:r>
          </w:p>
          <w:p w14:paraId="0F9C1E6F" w14:textId="7296BB23" w:rsidR="00692014" w:rsidRPr="00187F1C" w:rsidRDefault="00EF6FC4" w:rsidP="00FE2A19">
            <w:pPr>
              <w:spacing w:before="0" w:line="240" w:lineRule="auto"/>
              <w:rPr>
                <w:color w:val="000000" w:themeColor="text1"/>
                <w:lang w:val="de-DE"/>
              </w:rPr>
            </w:pPr>
            <w:r w:rsidRPr="00187F1C">
              <w:rPr>
                <w:color w:val="000000" w:themeColor="text1"/>
                <w:lang w:val="de-DE"/>
              </w:rPr>
              <w:t xml:space="preserve">Das einfache Verfahren </w:t>
            </w:r>
            <w:r w:rsidR="004F1874" w:rsidRPr="00187F1C">
              <w:rPr>
                <w:rFonts w:ascii="Cambria Math" w:eastAsia="MT2MIT" w:hAnsi="Cambria Math" w:cs="Cambria Math"/>
                <w:color w:val="000000" w:themeColor="text1"/>
                <w:spacing w:val="10"/>
                <w:szCs w:val="28"/>
                <w:lang w:val="de-DE" w:eastAsia="de-DE" w:bidi="ar-SA"/>
              </w:rPr>
              <w:t>①</w:t>
            </w:r>
            <w:r w:rsidR="004F1874" w:rsidRPr="00187F1C">
              <w:rPr>
                <w:rFonts w:ascii="Cambria Math" w:eastAsia="MT2MIT" w:hAnsi="Cambria Math" w:cs="Cambria Math"/>
                <w:b/>
                <w:color w:val="000000" w:themeColor="text1"/>
                <w:spacing w:val="10"/>
                <w:szCs w:val="28"/>
                <w:lang w:val="de-DE" w:eastAsia="de-DE" w:bidi="ar-SA"/>
              </w:rPr>
              <w:t xml:space="preserve"> </w:t>
            </w:r>
            <w:r w:rsidRPr="00187F1C">
              <w:rPr>
                <w:color w:val="000000" w:themeColor="text1"/>
                <w:lang w:val="de-DE"/>
              </w:rPr>
              <w:t xml:space="preserve">stützt sich seit ca. 2005 </w:t>
            </w:r>
            <w:r w:rsidRPr="00187F1C">
              <w:rPr>
                <w:color w:val="000000" w:themeColor="text1"/>
                <w:u w:val="words"/>
                <w:lang w:val="de-DE"/>
              </w:rPr>
              <w:t>nicht mehr</w:t>
            </w:r>
            <w:r w:rsidRPr="00187F1C">
              <w:rPr>
                <w:color w:val="000000" w:themeColor="text1"/>
                <w:lang w:val="de-DE"/>
              </w:rPr>
              <w:t xml:space="preserve"> auf Bemessungs-Regenspenden nach Reinhold, sondern auf</w:t>
            </w:r>
            <w:r w:rsidRPr="00187F1C">
              <w:rPr>
                <w:color w:val="000000" w:themeColor="text1"/>
                <w:u w:val="words"/>
                <w:lang w:val="de-DE"/>
              </w:rPr>
              <w:t xml:space="preserve"> aktuelle</w:t>
            </w:r>
            <w:r w:rsidRPr="00187F1C">
              <w:rPr>
                <w:color w:val="000000" w:themeColor="text1"/>
                <w:lang w:val="de-DE"/>
              </w:rPr>
              <w:t xml:space="preserve"> statistische Regenwerte, wie sie vom Deutschen Wetterdienst bereitgestellt werden (KOSTRA-2006</w:t>
            </w:r>
            <w:r w:rsidR="004F1874" w:rsidRPr="00187F1C">
              <w:rPr>
                <w:color w:val="000000" w:themeColor="text1"/>
                <w:lang w:val="de-DE"/>
              </w:rPr>
              <w:t xml:space="preserve">), oder auf statistische Regenwerte von unmittelbar, regional im Planungsgebiet vorliegenden Auswertungen kontinuierlicher Niederschlagsaufzeichnungen über einen möglichst langen Zeitraum. Datenbeschaffung z.B. über Wasserwirtschaftsverbände oder wasserwirtschaftliche Landesämter. </w:t>
            </w:r>
            <w:r w:rsidR="00CC568E" w:rsidRPr="00187F1C">
              <w:rPr>
                <w:color w:val="000000" w:themeColor="text1"/>
                <w:lang w:val="de-DE"/>
              </w:rPr>
              <w:t xml:space="preserve"> Siehe auch: </w:t>
            </w:r>
            <w:r w:rsidR="008F5F7C">
              <w:rPr>
                <w:color w:val="000000" w:themeColor="text1"/>
                <w:lang w:val="de-DE"/>
              </w:rPr>
              <w:fldChar w:fldCharType="begin"/>
            </w:r>
            <w:r w:rsidR="008F5F7C">
              <w:rPr>
                <w:color w:val="000000" w:themeColor="text1"/>
                <w:lang w:val="de-DE"/>
              </w:rPr>
              <w:instrText xml:space="preserve"> REF _Ref447547945 \h </w:instrText>
            </w:r>
            <w:r w:rsidR="008F5F7C">
              <w:rPr>
                <w:color w:val="000000" w:themeColor="text1"/>
                <w:lang w:val="de-DE"/>
              </w:rPr>
            </w:r>
            <w:r w:rsidR="008F5F7C">
              <w:rPr>
                <w:color w:val="000000" w:themeColor="text1"/>
                <w:lang w:val="de-DE"/>
              </w:rPr>
              <w:fldChar w:fldCharType="separate"/>
            </w:r>
            <w:r w:rsidR="00EF6459" w:rsidRPr="00BA2746">
              <w:rPr>
                <w:lang w:val="de-DE"/>
              </w:rPr>
              <w:t xml:space="preserve">Tab.  </w:t>
            </w:r>
            <w:r w:rsidR="00EF6459">
              <w:rPr>
                <w:noProof/>
              </w:rPr>
              <w:t>3</w:t>
            </w:r>
            <w:r w:rsidR="00EF6459">
              <w:noBreakHyphen/>
            </w:r>
            <w:r w:rsidR="00EF6459">
              <w:rPr>
                <w:noProof/>
              </w:rPr>
              <w:t>2</w:t>
            </w:r>
            <w:r w:rsidR="008F5F7C">
              <w:rPr>
                <w:color w:val="000000" w:themeColor="text1"/>
                <w:lang w:val="de-DE"/>
              </w:rPr>
              <w:fldChar w:fldCharType="end"/>
            </w:r>
            <w:r w:rsidR="00CC568E" w:rsidRPr="00187F1C">
              <w:rPr>
                <w:color w:val="000000" w:themeColor="text1"/>
                <w:lang w:val="de-DE"/>
              </w:rPr>
              <w:t xml:space="preserve">:  Vergleichende Hinweise zur Wahl des Bemessungsregens   </w:t>
            </w:r>
            <w:r w:rsidR="00CC568E" w:rsidRPr="00187F1C">
              <w:rPr>
                <w:i/>
                <w:color w:val="000000" w:themeColor="text1"/>
                <w:sz w:val="18"/>
                <w:lang w:val="de-DE"/>
              </w:rPr>
              <w:t>[PG 2015]</w:t>
            </w:r>
          </w:p>
        </w:tc>
        <w:tc>
          <w:tcPr>
            <w:tcW w:w="4961" w:type="dxa"/>
            <w:tcBorders>
              <w:bottom w:val="single" w:sz="18" w:space="0" w:color="auto"/>
              <w:right w:val="single" w:sz="18" w:space="0" w:color="auto"/>
            </w:tcBorders>
          </w:tcPr>
          <w:p w14:paraId="2FAEF475" w14:textId="77777777" w:rsidR="000E643F" w:rsidRPr="00187F1C" w:rsidRDefault="000E643F" w:rsidP="000E643F">
            <w:pPr>
              <w:spacing w:after="0"/>
              <w:jc w:val="center"/>
              <w:rPr>
                <w:rFonts w:ascii="Times New Roman Fett" w:hAnsi="Times New Roman Fett"/>
                <w:b/>
                <w:color w:val="000000" w:themeColor="text1"/>
                <w:spacing w:val="10"/>
                <w:szCs w:val="24"/>
                <w:u w:val="words"/>
                <w:lang w:val="de-DE" w:eastAsia="de-DE" w:bidi="ar-SA"/>
              </w:rPr>
            </w:pPr>
            <w:r w:rsidRPr="00187F1C">
              <w:rPr>
                <w:rFonts w:ascii="Times New Roman Fett" w:hAnsi="Times New Roman Fett"/>
                <w:b/>
                <w:color w:val="000000" w:themeColor="text1"/>
                <w:spacing w:val="10"/>
                <w:szCs w:val="24"/>
                <w:u w:val="words"/>
                <w:lang w:val="de-DE" w:eastAsia="de-DE" w:bidi="ar-SA"/>
              </w:rPr>
              <w:t>Anwendungskriterien</w:t>
            </w:r>
          </w:p>
          <w:p w14:paraId="4C98A89D" w14:textId="77777777" w:rsidR="00330776" w:rsidRPr="00187F1C" w:rsidRDefault="000E643F" w:rsidP="00195002">
            <w:pPr>
              <w:pStyle w:val="Listenabsatz"/>
              <w:numPr>
                <w:ilvl w:val="0"/>
                <w:numId w:val="48"/>
              </w:numPr>
              <w:rPr>
                <w:color w:val="000000" w:themeColor="text1"/>
                <w:lang w:val="de-DE" w:eastAsia="de-DE" w:bidi="ar-SA"/>
              </w:rPr>
            </w:pPr>
            <w:r w:rsidRPr="00187F1C">
              <w:rPr>
                <w:rFonts w:ascii="Times New Roman" w:hAnsi="Times New Roman"/>
                <w:color w:val="000000" w:themeColor="text1"/>
                <w:spacing w:val="10"/>
                <w:szCs w:val="24"/>
                <w:lang w:val="de-DE" w:eastAsia="de-DE" w:bidi="ar-SA"/>
              </w:rPr>
              <w:t xml:space="preserve">Bei Einzugsgebieten </w:t>
            </w:r>
            <w:r w:rsidRPr="00187F1C">
              <w:rPr>
                <w:b/>
                <w:color w:val="000000" w:themeColor="text1"/>
                <w:lang w:val="de-DE"/>
              </w:rPr>
              <w:t>A</w:t>
            </w:r>
            <w:r w:rsidRPr="00187F1C">
              <w:rPr>
                <w:b/>
                <w:color w:val="000000" w:themeColor="text1"/>
                <w:vertAlign w:val="subscript"/>
                <w:lang w:val="de-DE"/>
              </w:rPr>
              <w:t>E</w:t>
            </w:r>
            <w:r w:rsidRPr="00187F1C">
              <w:rPr>
                <w:color w:val="000000" w:themeColor="text1"/>
                <w:lang w:val="de-DE"/>
              </w:rPr>
              <w:t xml:space="preserve"> </w:t>
            </w:r>
            <w:r w:rsidRPr="00187F1C">
              <w:rPr>
                <w:b/>
                <w:color w:val="000000" w:themeColor="text1"/>
                <w:lang w:val="de-DE"/>
              </w:rPr>
              <w:t xml:space="preserve"> </w:t>
            </w:r>
            <w:r w:rsidRPr="00187F1C">
              <w:rPr>
                <w:rFonts w:ascii="Calibri" w:hAnsi="Calibri"/>
                <w:b/>
                <w:color w:val="000000" w:themeColor="text1"/>
                <w:lang w:val="de-DE"/>
              </w:rPr>
              <w:t>≥</w:t>
            </w:r>
            <w:r w:rsidRPr="00187F1C">
              <w:rPr>
                <w:b/>
                <w:color w:val="000000" w:themeColor="text1"/>
                <w:lang w:val="de-DE"/>
              </w:rPr>
              <w:t xml:space="preserve"> 200 ha</w:t>
            </w:r>
            <w:r w:rsidR="00330776" w:rsidRPr="00187F1C">
              <w:rPr>
                <w:b/>
                <w:color w:val="000000" w:themeColor="text1"/>
                <w:lang w:val="de-DE"/>
              </w:rPr>
              <w:t xml:space="preserve"> </w:t>
            </w:r>
            <w:r w:rsidR="00330776" w:rsidRPr="00187F1C">
              <w:rPr>
                <w:color w:val="000000" w:themeColor="text1"/>
                <w:lang w:val="de-DE"/>
              </w:rPr>
              <w:t>oder die Fließzeit t</w:t>
            </w:r>
            <w:r w:rsidR="00330776" w:rsidRPr="00187F1C">
              <w:rPr>
                <w:color w:val="000000" w:themeColor="text1"/>
                <w:vertAlign w:val="subscript"/>
                <w:lang w:val="de-DE"/>
              </w:rPr>
              <w:t>f</w:t>
            </w:r>
            <w:r w:rsidR="00330776" w:rsidRPr="00187F1C">
              <w:rPr>
                <w:color w:val="000000" w:themeColor="text1"/>
                <w:lang w:val="de-DE"/>
              </w:rPr>
              <w:t xml:space="preserve"> bis zur Versickerungsanlage (Becken/Mulde) ist  </w:t>
            </w:r>
            <w:r w:rsidR="00330776" w:rsidRPr="00187F1C">
              <w:rPr>
                <w:b/>
                <w:color w:val="000000" w:themeColor="text1"/>
                <w:lang w:val="de-DE"/>
              </w:rPr>
              <w:t>t</w:t>
            </w:r>
            <w:r w:rsidR="00330776" w:rsidRPr="00187F1C">
              <w:rPr>
                <w:b/>
                <w:color w:val="000000" w:themeColor="text1"/>
                <w:vertAlign w:val="subscript"/>
                <w:lang w:val="de-DE"/>
              </w:rPr>
              <w:t>f</w:t>
            </w:r>
            <w:r w:rsidR="00330776" w:rsidRPr="00187F1C">
              <w:rPr>
                <w:b/>
                <w:color w:val="000000" w:themeColor="text1"/>
                <w:lang w:val="de-DE"/>
              </w:rPr>
              <w:t xml:space="preserve">  </w:t>
            </w:r>
            <w:r w:rsidR="00330776" w:rsidRPr="00187F1C">
              <w:rPr>
                <w:rFonts w:ascii="Calibri" w:hAnsi="Calibri"/>
                <w:b/>
                <w:color w:val="000000" w:themeColor="text1"/>
                <w:lang w:val="de-DE"/>
              </w:rPr>
              <w:t>≥</w:t>
            </w:r>
            <w:r w:rsidR="00330776" w:rsidRPr="00187F1C">
              <w:rPr>
                <w:b/>
                <w:color w:val="000000" w:themeColor="text1"/>
                <w:lang w:val="de-DE"/>
              </w:rPr>
              <w:t xml:space="preserve"> 15</w:t>
            </w:r>
            <w:r w:rsidR="00330776" w:rsidRPr="00187F1C">
              <w:rPr>
                <w:color w:val="000000" w:themeColor="text1"/>
                <w:lang w:val="de-DE"/>
              </w:rPr>
              <w:t xml:space="preserve"> Minuten</w:t>
            </w:r>
          </w:p>
          <w:p w14:paraId="0762FDD9" w14:textId="02553A73" w:rsidR="00330776" w:rsidRPr="00187F1C" w:rsidRDefault="00330776" w:rsidP="00195002">
            <w:pPr>
              <w:pStyle w:val="Listenabsatz"/>
              <w:numPr>
                <w:ilvl w:val="0"/>
                <w:numId w:val="48"/>
              </w:numPr>
              <w:rPr>
                <w:color w:val="000000" w:themeColor="text1"/>
                <w:lang w:val="de-DE" w:eastAsia="de-DE" w:bidi="ar-SA"/>
              </w:rPr>
            </w:pPr>
            <w:r w:rsidRPr="00187F1C">
              <w:rPr>
                <w:color w:val="000000" w:themeColor="text1"/>
                <w:lang w:val="de-DE"/>
              </w:rPr>
              <w:t>Weitere Kriterien s. A-117</w:t>
            </w:r>
            <w:r w:rsidR="006A03A4" w:rsidRPr="00187F1C">
              <w:rPr>
                <w:color w:val="000000" w:themeColor="text1"/>
                <w:lang w:val="de-DE"/>
              </w:rPr>
              <w:t xml:space="preserve"> und A-138 (2005) S. 22</w:t>
            </w:r>
          </w:p>
          <w:p w14:paraId="16659344" w14:textId="77777777" w:rsidR="004F1874" w:rsidRPr="00187F1C" w:rsidRDefault="004F1874" w:rsidP="00CC568E">
            <w:pPr>
              <w:spacing w:before="0" w:after="0" w:line="240" w:lineRule="auto"/>
              <w:rPr>
                <w:b/>
                <w:color w:val="000000" w:themeColor="text1"/>
                <w:sz w:val="20"/>
                <w:lang w:val="de-DE"/>
              </w:rPr>
            </w:pPr>
          </w:p>
          <w:p w14:paraId="1BFC2D6C" w14:textId="77777777" w:rsidR="004F1874" w:rsidRPr="00187F1C" w:rsidRDefault="004F1874" w:rsidP="00CC568E">
            <w:pPr>
              <w:spacing w:before="0" w:after="0" w:line="240" w:lineRule="auto"/>
              <w:rPr>
                <w:b/>
                <w:color w:val="000000" w:themeColor="text1"/>
                <w:sz w:val="20"/>
                <w:lang w:val="de-DE"/>
              </w:rPr>
            </w:pPr>
          </w:p>
          <w:p w14:paraId="34675A35" w14:textId="77777777" w:rsidR="004F1874" w:rsidRPr="00187F1C" w:rsidRDefault="004F1874" w:rsidP="004F1874">
            <w:pPr>
              <w:rPr>
                <w:color w:val="000000" w:themeColor="text1"/>
                <w:lang w:val="de-DE" w:eastAsia="de-DE" w:bidi="ar-SA"/>
              </w:rPr>
            </w:pPr>
          </w:p>
          <w:p w14:paraId="013026A1" w14:textId="77777777" w:rsidR="00CC568E" w:rsidRPr="00187F1C" w:rsidRDefault="00CC568E" w:rsidP="004F1874">
            <w:pPr>
              <w:rPr>
                <w:color w:val="000000" w:themeColor="text1"/>
                <w:sz w:val="16"/>
                <w:lang w:val="de-DE" w:eastAsia="de-DE" w:bidi="ar-SA"/>
              </w:rPr>
            </w:pPr>
          </w:p>
          <w:p w14:paraId="66B7B202" w14:textId="77777777" w:rsidR="00070E82" w:rsidRPr="00187F1C" w:rsidRDefault="00070E82" w:rsidP="004F1874">
            <w:pPr>
              <w:rPr>
                <w:color w:val="000000" w:themeColor="text1"/>
                <w:sz w:val="16"/>
                <w:lang w:val="de-DE" w:eastAsia="de-DE" w:bidi="ar-SA"/>
              </w:rPr>
            </w:pPr>
          </w:p>
          <w:p w14:paraId="020EEA04" w14:textId="77777777" w:rsidR="00CC568E" w:rsidRPr="00187F1C" w:rsidRDefault="00CC568E" w:rsidP="00CC568E">
            <w:pPr>
              <w:spacing w:before="0" w:after="0" w:line="240" w:lineRule="auto"/>
              <w:rPr>
                <w:b/>
                <w:color w:val="000000" w:themeColor="text1"/>
                <w:sz w:val="20"/>
                <w:lang w:val="de-DE"/>
              </w:rPr>
            </w:pPr>
          </w:p>
          <w:p w14:paraId="05AA8B48" w14:textId="77777777" w:rsidR="00CC568E" w:rsidRPr="00187F1C" w:rsidRDefault="004F1874" w:rsidP="00CC568E">
            <w:pPr>
              <w:spacing w:before="0" w:after="0" w:line="240" w:lineRule="auto"/>
              <w:rPr>
                <w:b/>
                <w:color w:val="000000" w:themeColor="text1"/>
                <w:lang w:val="de-DE"/>
              </w:rPr>
            </w:pPr>
            <w:r w:rsidRPr="00187F1C">
              <w:rPr>
                <w:b/>
                <w:color w:val="000000" w:themeColor="text1"/>
                <w:lang w:val="de-DE"/>
              </w:rPr>
              <w:t xml:space="preserve">Bemessungsregen:  </w:t>
            </w:r>
          </w:p>
          <w:p w14:paraId="51CF6255" w14:textId="088AC27F" w:rsidR="004F1874" w:rsidRPr="00187F1C" w:rsidRDefault="004F1874" w:rsidP="008566E1">
            <w:pPr>
              <w:spacing w:before="0" w:after="0" w:line="240" w:lineRule="auto"/>
              <w:rPr>
                <w:color w:val="000000" w:themeColor="text1"/>
                <w:lang w:val="de-DE"/>
              </w:rPr>
            </w:pPr>
            <w:r w:rsidRPr="00187F1C">
              <w:rPr>
                <w:color w:val="000000" w:themeColor="text1"/>
                <w:u w:val="words"/>
                <w:lang w:val="de-DE"/>
              </w:rPr>
              <w:t>Aktuelle</w:t>
            </w:r>
            <w:r w:rsidRPr="00187F1C">
              <w:rPr>
                <w:color w:val="000000" w:themeColor="text1"/>
                <w:lang w:val="de-DE"/>
              </w:rPr>
              <w:t xml:space="preserve"> statistische Regenwerte, wie sie vom Deutschen Wetterdienst bereitgestellt werden (KOSTRA-2006), oder auf statistische Regenwerte von unmittelbar, regional im Planungsgebiet vorliegenden Auswertungen kontinuierlicher Niederschlags</w:t>
            </w:r>
            <w:r w:rsidR="00CC568E" w:rsidRPr="00187F1C">
              <w:rPr>
                <w:color w:val="000000" w:themeColor="text1"/>
                <w:lang w:val="de-DE"/>
              </w:rPr>
              <w:t>-</w:t>
            </w:r>
            <w:r w:rsidRPr="00187F1C">
              <w:rPr>
                <w:color w:val="000000" w:themeColor="text1"/>
                <w:lang w:val="de-DE"/>
              </w:rPr>
              <w:t xml:space="preserve">aufzeichnungen über einen möglichst langen Zeitraum. Datenbeschaffung z.B. über Wasserwirtschaftsverbände oder wasserwirtschaftliche Landesämter.   </w:t>
            </w:r>
            <w:r w:rsidR="00CC568E" w:rsidRPr="00187F1C">
              <w:rPr>
                <w:color w:val="000000" w:themeColor="text1"/>
                <w:lang w:val="de-DE"/>
              </w:rPr>
              <w:t xml:space="preserve">Siehe auch: </w:t>
            </w:r>
            <w:r w:rsidR="008F5F7C">
              <w:rPr>
                <w:color w:val="000000" w:themeColor="text1"/>
                <w:lang w:val="de-DE"/>
              </w:rPr>
              <w:fldChar w:fldCharType="begin"/>
            </w:r>
            <w:r w:rsidR="008F5F7C">
              <w:rPr>
                <w:color w:val="000000" w:themeColor="text1"/>
                <w:lang w:val="de-DE"/>
              </w:rPr>
              <w:instrText xml:space="preserve"> REF _Ref447547945 \h </w:instrText>
            </w:r>
            <w:r w:rsidR="008F5F7C">
              <w:rPr>
                <w:color w:val="000000" w:themeColor="text1"/>
                <w:lang w:val="de-DE"/>
              </w:rPr>
            </w:r>
            <w:r w:rsidR="008F5F7C">
              <w:rPr>
                <w:color w:val="000000" w:themeColor="text1"/>
                <w:lang w:val="de-DE"/>
              </w:rPr>
              <w:fldChar w:fldCharType="separate"/>
            </w:r>
            <w:r w:rsidR="00EF6459" w:rsidRPr="00BA2746">
              <w:rPr>
                <w:lang w:val="de-DE"/>
              </w:rPr>
              <w:t xml:space="preserve">Tab.  </w:t>
            </w:r>
            <w:r w:rsidR="00EF6459">
              <w:rPr>
                <w:noProof/>
              </w:rPr>
              <w:t>3</w:t>
            </w:r>
            <w:r w:rsidR="00EF6459">
              <w:noBreakHyphen/>
            </w:r>
            <w:r w:rsidR="00EF6459">
              <w:rPr>
                <w:noProof/>
              </w:rPr>
              <w:t>2</w:t>
            </w:r>
            <w:r w:rsidR="008F5F7C">
              <w:rPr>
                <w:color w:val="000000" w:themeColor="text1"/>
                <w:lang w:val="de-DE"/>
              </w:rPr>
              <w:fldChar w:fldCharType="end"/>
            </w:r>
            <w:r w:rsidR="00CC568E" w:rsidRPr="00187F1C">
              <w:rPr>
                <w:color w:val="000000" w:themeColor="text1"/>
                <w:lang w:val="de-DE"/>
              </w:rPr>
              <w:t xml:space="preserve">:  Vergleichende Hinweise zur Wahl des Bemessungsregens   </w:t>
            </w:r>
            <w:r w:rsidR="00CC568E" w:rsidRPr="00187F1C">
              <w:rPr>
                <w:i/>
                <w:color w:val="000000" w:themeColor="text1"/>
                <w:sz w:val="18"/>
                <w:lang w:val="de-DE"/>
              </w:rPr>
              <w:t>[PG 2015]</w:t>
            </w:r>
            <w:r w:rsidR="008566E1">
              <w:rPr>
                <w:color w:val="000000" w:themeColor="text1"/>
                <w:lang w:val="de-DE"/>
              </w:rPr>
              <w:t xml:space="preserve"> </w:t>
            </w:r>
          </w:p>
          <w:p w14:paraId="2C52AACC" w14:textId="7CDA5B20" w:rsidR="004F1874" w:rsidRPr="00187F1C" w:rsidRDefault="004F1874" w:rsidP="004F1874">
            <w:pPr>
              <w:rPr>
                <w:color w:val="000000" w:themeColor="text1"/>
                <w:lang w:val="de-DE" w:eastAsia="de-DE" w:bidi="ar-SA"/>
              </w:rPr>
            </w:pPr>
          </w:p>
        </w:tc>
      </w:tr>
      <w:tr w:rsidR="006758C3" w:rsidRPr="00A54793" w14:paraId="4D6C3BD8" w14:textId="77777777" w:rsidTr="00330776">
        <w:tc>
          <w:tcPr>
            <w:tcW w:w="4372" w:type="dxa"/>
            <w:tcBorders>
              <w:left w:val="single" w:sz="18" w:space="0" w:color="auto"/>
              <w:bottom w:val="single" w:sz="18" w:space="0" w:color="auto"/>
            </w:tcBorders>
          </w:tcPr>
          <w:p w14:paraId="10080C45" w14:textId="4CEF43B0" w:rsidR="002B37EA" w:rsidRPr="00187F1C" w:rsidRDefault="00362419" w:rsidP="002B37EA">
            <w:pPr>
              <w:spacing w:after="0"/>
              <w:jc w:val="center"/>
              <w:rPr>
                <w:rFonts w:ascii="Times New Roman Fett" w:hAnsi="Times New Roman Fett"/>
                <w:b/>
                <w:color w:val="000000" w:themeColor="text1"/>
                <w:spacing w:val="10"/>
                <w:szCs w:val="24"/>
                <w:u w:val="words"/>
                <w:lang w:val="de-DE" w:eastAsia="de-DE" w:bidi="ar-SA"/>
              </w:rPr>
            </w:pPr>
            <w:r w:rsidRPr="00187F1C">
              <w:rPr>
                <w:rFonts w:ascii="Times New Roman Fett" w:hAnsi="Times New Roman Fett"/>
                <w:b/>
                <w:color w:val="000000" w:themeColor="text1"/>
                <w:spacing w:val="10"/>
                <w:szCs w:val="24"/>
                <w:u w:val="words"/>
                <w:lang w:val="de-DE" w:eastAsia="de-DE" w:bidi="ar-SA"/>
              </w:rPr>
              <w:lastRenderedPageBreak/>
              <w:t>Planungsaufwand</w:t>
            </w:r>
          </w:p>
          <w:p w14:paraId="19D3E9EC" w14:textId="77777777" w:rsidR="000E643F" w:rsidRPr="00187F1C" w:rsidRDefault="002B37EA" w:rsidP="00195002">
            <w:pPr>
              <w:pStyle w:val="Listenabsatz"/>
              <w:numPr>
                <w:ilvl w:val="0"/>
                <w:numId w:val="46"/>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u w:val="words"/>
                <w:lang w:val="de-DE" w:eastAsia="de-DE" w:bidi="ar-SA"/>
              </w:rPr>
              <w:t>Kosten</w:t>
            </w:r>
            <w:r w:rsidR="000E643F" w:rsidRPr="00187F1C">
              <w:rPr>
                <w:rFonts w:ascii="Times New Roman" w:hAnsi="Times New Roman"/>
                <w:color w:val="000000" w:themeColor="text1"/>
                <w:spacing w:val="10"/>
                <w:szCs w:val="24"/>
                <w:u w:val="words"/>
                <w:lang w:val="de-DE" w:eastAsia="de-DE" w:bidi="ar-SA"/>
              </w:rPr>
              <w:t>günstiger</w:t>
            </w:r>
            <w:r w:rsidRPr="00187F1C">
              <w:rPr>
                <w:rFonts w:ascii="Times New Roman" w:hAnsi="Times New Roman"/>
                <w:color w:val="000000" w:themeColor="text1"/>
                <w:spacing w:val="10"/>
                <w:szCs w:val="24"/>
                <w:lang w:val="de-DE" w:eastAsia="de-DE" w:bidi="ar-SA"/>
              </w:rPr>
              <w:t xml:space="preserve"> in der Planungsphase </w:t>
            </w:r>
            <w:r w:rsidR="000E643F" w:rsidRPr="00187F1C">
              <w:rPr>
                <w:rFonts w:ascii="Times New Roman" w:hAnsi="Times New Roman"/>
                <w:color w:val="000000" w:themeColor="text1"/>
                <w:spacing w:val="10"/>
                <w:szCs w:val="24"/>
                <w:lang w:val="de-DE" w:eastAsia="de-DE" w:bidi="ar-SA"/>
              </w:rPr>
              <w:t>als Nachweisverfahren gem.</w:t>
            </w:r>
            <w:r w:rsidR="000E643F" w:rsidRPr="00187F1C">
              <w:rPr>
                <w:rFonts w:ascii="Times New Roman" w:hAnsi="Times New Roman"/>
                <w:color w:val="000000" w:themeColor="text1"/>
                <w:spacing w:val="10"/>
                <w:sz w:val="22"/>
                <w:szCs w:val="24"/>
                <w:lang w:val="de-DE" w:eastAsia="de-DE" w:bidi="ar-SA"/>
              </w:rPr>
              <w:t xml:space="preserve"> </w:t>
            </w:r>
            <w:r w:rsidR="000E643F" w:rsidRPr="00187F1C">
              <w:rPr>
                <w:rFonts w:ascii="Cambria Math" w:hAnsi="Cambria Math" w:cs="Cambria Math"/>
                <w:b/>
                <w:color w:val="000000" w:themeColor="text1"/>
                <w:szCs w:val="28"/>
                <w:lang w:val="de-DE"/>
              </w:rPr>
              <w:t>②</w:t>
            </w:r>
            <w:r w:rsidR="000E643F" w:rsidRPr="00187F1C">
              <w:rPr>
                <w:rFonts w:ascii="Cambria Math" w:hAnsi="Cambria Math" w:cs="Cambria Math"/>
                <w:color w:val="000000" w:themeColor="text1"/>
                <w:szCs w:val="28"/>
                <w:lang w:val="de-DE"/>
              </w:rPr>
              <w:t xml:space="preserve"> </w:t>
            </w:r>
            <w:r w:rsidR="000E643F" w:rsidRPr="00187F1C">
              <w:rPr>
                <w:rFonts w:ascii="Times New Roman" w:hAnsi="Times New Roman"/>
                <w:color w:val="000000" w:themeColor="text1"/>
                <w:spacing w:val="10"/>
                <w:szCs w:val="24"/>
                <w:lang w:val="de-DE" w:eastAsia="de-DE" w:bidi="ar-SA"/>
              </w:rPr>
              <w:t>da</w:t>
            </w:r>
          </w:p>
          <w:p w14:paraId="1FCB6B57" w14:textId="62F38B90" w:rsidR="002B37EA" w:rsidRPr="00187F1C" w:rsidRDefault="000E643F" w:rsidP="00195002">
            <w:pPr>
              <w:pStyle w:val="Listenabsatz"/>
              <w:numPr>
                <w:ilvl w:val="0"/>
                <w:numId w:val="46"/>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 xml:space="preserve">Weniger Aufwand für </w:t>
            </w:r>
            <w:r w:rsidR="002B37EA" w:rsidRPr="00187F1C">
              <w:rPr>
                <w:rFonts w:ascii="Times New Roman" w:hAnsi="Times New Roman"/>
                <w:color w:val="000000" w:themeColor="text1"/>
                <w:spacing w:val="10"/>
                <w:szCs w:val="24"/>
                <w:lang w:val="de-DE" w:eastAsia="de-DE" w:bidi="ar-SA"/>
              </w:rPr>
              <w:t xml:space="preserve">Berechnung und Beschaffung von </w:t>
            </w:r>
            <w:r w:rsidRPr="00187F1C">
              <w:rPr>
                <w:rFonts w:ascii="Times New Roman" w:hAnsi="Times New Roman"/>
                <w:color w:val="000000" w:themeColor="text1"/>
                <w:spacing w:val="10"/>
                <w:szCs w:val="24"/>
                <w:lang w:val="de-DE" w:eastAsia="de-DE" w:bidi="ar-SA"/>
              </w:rPr>
              <w:t>N</w:t>
            </w:r>
            <w:r w:rsidR="002B37EA" w:rsidRPr="00187F1C">
              <w:rPr>
                <w:rFonts w:ascii="Times New Roman" w:hAnsi="Times New Roman"/>
                <w:color w:val="000000" w:themeColor="text1"/>
                <w:spacing w:val="10"/>
                <w:szCs w:val="24"/>
                <w:lang w:val="de-DE" w:eastAsia="de-DE" w:bidi="ar-SA"/>
              </w:rPr>
              <w:t>iederschlagsdaten.</w:t>
            </w:r>
          </w:p>
          <w:p w14:paraId="59E1ABE4" w14:textId="77777777" w:rsidR="002B37EA" w:rsidRPr="00187F1C" w:rsidRDefault="002B37EA" w:rsidP="00195002">
            <w:pPr>
              <w:pStyle w:val="Listenabsatz"/>
              <w:numPr>
                <w:ilvl w:val="0"/>
                <w:numId w:val="46"/>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Keine Simulationssoftware erforderlich</w:t>
            </w:r>
          </w:p>
          <w:p w14:paraId="418C2803" w14:textId="5CFEB8AF" w:rsidR="002B37EA" w:rsidRPr="00187F1C" w:rsidRDefault="000E643F" w:rsidP="00195002">
            <w:pPr>
              <w:pStyle w:val="Listenabsatz"/>
              <w:numPr>
                <w:ilvl w:val="0"/>
                <w:numId w:val="46"/>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 xml:space="preserve">Vgl. </w:t>
            </w:r>
            <w:r w:rsidR="002B37EA" w:rsidRPr="00187F1C">
              <w:rPr>
                <w:rFonts w:ascii="Times New Roman" w:hAnsi="Times New Roman"/>
                <w:color w:val="000000" w:themeColor="text1"/>
                <w:spacing w:val="10"/>
                <w:szCs w:val="24"/>
                <w:lang w:val="de-DE" w:eastAsia="de-DE" w:bidi="ar-SA"/>
              </w:rPr>
              <w:t xml:space="preserve"> </w:t>
            </w:r>
            <w:r w:rsidRPr="00187F1C">
              <w:rPr>
                <w:rFonts w:ascii="Cambria Math" w:hAnsi="Cambria Math" w:cs="Cambria Math"/>
                <w:b/>
                <w:color w:val="000000" w:themeColor="text1"/>
                <w:szCs w:val="28"/>
                <w:lang w:val="de-DE"/>
              </w:rPr>
              <w:t>②</w:t>
            </w:r>
          </w:p>
          <w:p w14:paraId="33833680" w14:textId="77777777" w:rsidR="006758C3" w:rsidRPr="00187F1C" w:rsidRDefault="006758C3" w:rsidP="006758C3">
            <w:pPr>
              <w:rPr>
                <w:color w:val="000000" w:themeColor="text1"/>
                <w:lang w:val="de-DE" w:eastAsia="de-DE" w:bidi="ar-SA"/>
              </w:rPr>
            </w:pPr>
          </w:p>
        </w:tc>
        <w:tc>
          <w:tcPr>
            <w:tcW w:w="4961" w:type="dxa"/>
            <w:tcBorders>
              <w:bottom w:val="single" w:sz="18" w:space="0" w:color="auto"/>
              <w:right w:val="single" w:sz="18" w:space="0" w:color="auto"/>
            </w:tcBorders>
          </w:tcPr>
          <w:p w14:paraId="05C48B3F" w14:textId="10591A4E" w:rsidR="002B37EA" w:rsidRPr="00187F1C" w:rsidRDefault="002B37EA" w:rsidP="002B37EA">
            <w:pPr>
              <w:spacing w:after="0"/>
              <w:jc w:val="center"/>
              <w:rPr>
                <w:rFonts w:ascii="Times New Roman Fett" w:hAnsi="Times New Roman Fett"/>
                <w:b/>
                <w:color w:val="000000" w:themeColor="text1"/>
                <w:spacing w:val="10"/>
                <w:szCs w:val="24"/>
                <w:u w:val="words"/>
                <w:lang w:val="de-DE" w:eastAsia="de-DE" w:bidi="ar-SA"/>
              </w:rPr>
            </w:pPr>
            <w:r w:rsidRPr="00187F1C">
              <w:rPr>
                <w:rFonts w:ascii="Times New Roman Fett" w:hAnsi="Times New Roman Fett"/>
                <w:b/>
                <w:color w:val="000000" w:themeColor="text1"/>
                <w:spacing w:val="10"/>
                <w:szCs w:val="24"/>
                <w:u w:val="words"/>
                <w:lang w:val="de-DE" w:eastAsia="de-DE" w:bidi="ar-SA"/>
              </w:rPr>
              <w:t>Planungs</w:t>
            </w:r>
            <w:r w:rsidR="00362419" w:rsidRPr="00187F1C">
              <w:rPr>
                <w:rFonts w:ascii="Times New Roman Fett" w:hAnsi="Times New Roman Fett"/>
                <w:b/>
                <w:color w:val="000000" w:themeColor="text1"/>
                <w:spacing w:val="10"/>
                <w:szCs w:val="24"/>
                <w:u w:val="words"/>
                <w:lang w:val="de-DE" w:eastAsia="de-DE" w:bidi="ar-SA"/>
              </w:rPr>
              <w:t>aufwand</w:t>
            </w:r>
          </w:p>
          <w:p w14:paraId="601E9ABE" w14:textId="6EC1081D" w:rsidR="002B37EA" w:rsidRPr="00187F1C" w:rsidRDefault="002B37EA" w:rsidP="00195002">
            <w:pPr>
              <w:pStyle w:val="Listenabsatz"/>
              <w:numPr>
                <w:ilvl w:val="0"/>
                <w:numId w:val="46"/>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u w:val="words"/>
                <w:lang w:val="de-DE" w:eastAsia="de-DE" w:bidi="ar-SA"/>
              </w:rPr>
              <w:t>Erhöhte Kosten</w:t>
            </w:r>
            <w:r w:rsidRPr="00187F1C">
              <w:rPr>
                <w:rFonts w:ascii="Times New Roman" w:hAnsi="Times New Roman"/>
                <w:color w:val="000000" w:themeColor="text1"/>
                <w:spacing w:val="10"/>
                <w:szCs w:val="24"/>
                <w:lang w:val="de-DE" w:eastAsia="de-DE" w:bidi="ar-SA"/>
              </w:rPr>
              <w:t xml:space="preserve"> für Berechnung und Beschaffung von Niederschlagsdaten.</w:t>
            </w:r>
          </w:p>
          <w:p w14:paraId="11236755" w14:textId="77777777" w:rsidR="002B37EA" w:rsidRPr="00187F1C" w:rsidRDefault="002B37EA" w:rsidP="00195002">
            <w:pPr>
              <w:pStyle w:val="Listenabsatz"/>
              <w:numPr>
                <w:ilvl w:val="0"/>
                <w:numId w:val="46"/>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 xml:space="preserve">Simulationssoftware erforderlich </w:t>
            </w:r>
          </w:p>
          <w:p w14:paraId="163FE878" w14:textId="502870CE" w:rsidR="002B37EA" w:rsidRPr="00187F1C" w:rsidRDefault="002B37EA" w:rsidP="00195002">
            <w:pPr>
              <w:pStyle w:val="Listenabsatz"/>
              <w:numPr>
                <w:ilvl w:val="0"/>
                <w:numId w:val="47"/>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 xml:space="preserve">Erfordert </w:t>
            </w:r>
            <w:r w:rsidRPr="00187F1C">
              <w:rPr>
                <w:rFonts w:ascii="Times New Roman" w:hAnsi="Times New Roman"/>
                <w:color w:val="000000" w:themeColor="text1"/>
                <w:spacing w:val="10"/>
                <w:szCs w:val="24"/>
                <w:u w:val="words"/>
                <w:lang w:val="de-DE" w:eastAsia="de-DE" w:bidi="ar-SA"/>
              </w:rPr>
              <w:t>erfahrene</w:t>
            </w:r>
            <w:r w:rsidRPr="00187F1C">
              <w:rPr>
                <w:rFonts w:ascii="Times New Roman" w:hAnsi="Times New Roman"/>
                <w:color w:val="000000" w:themeColor="text1"/>
                <w:spacing w:val="10"/>
                <w:szCs w:val="24"/>
                <w:lang w:val="de-DE" w:eastAsia="de-DE" w:bidi="ar-SA"/>
              </w:rPr>
              <w:t xml:space="preserve"> Fachkraft. </w:t>
            </w:r>
          </w:p>
          <w:p w14:paraId="2CC60D1A" w14:textId="1FD48E5D" w:rsidR="002B37EA" w:rsidRPr="00187F1C" w:rsidRDefault="002B37EA" w:rsidP="00195002">
            <w:pPr>
              <w:pStyle w:val="Listenabsatz"/>
              <w:numPr>
                <w:ilvl w:val="0"/>
                <w:numId w:val="47"/>
              </w:numPr>
              <w:spacing w:after="0"/>
              <w:rPr>
                <w:rFonts w:ascii="Times New Roman" w:hAnsi="Times New Roman"/>
                <w:color w:val="000000" w:themeColor="text1"/>
                <w:spacing w:val="10"/>
                <w:szCs w:val="24"/>
                <w:lang w:val="de-DE" w:eastAsia="de-DE" w:bidi="ar-SA"/>
              </w:rPr>
            </w:pPr>
            <w:r w:rsidRPr="00187F1C">
              <w:rPr>
                <w:rFonts w:ascii="Times New Roman" w:hAnsi="Times New Roman"/>
                <w:color w:val="000000" w:themeColor="text1"/>
                <w:spacing w:val="10"/>
                <w:szCs w:val="24"/>
                <w:lang w:val="de-DE" w:eastAsia="de-DE" w:bidi="ar-SA"/>
              </w:rPr>
              <w:t xml:space="preserve">Höhere Anforderungen/Kosten in der Planung werden als notwendig betrachtet, damit die Dimensionierung </w:t>
            </w:r>
            <w:r w:rsidR="00FE2A19">
              <w:rPr>
                <w:rFonts w:ascii="Times New Roman" w:hAnsi="Times New Roman"/>
                <w:color w:val="000000" w:themeColor="text1"/>
                <w:spacing w:val="10"/>
                <w:szCs w:val="24"/>
                <w:lang w:val="de-DE" w:eastAsia="de-DE" w:bidi="ar-SA"/>
              </w:rPr>
              <w:t xml:space="preserve">von Rückhalteräumen den realen </w:t>
            </w:r>
            <w:r w:rsidRPr="00187F1C">
              <w:rPr>
                <w:rFonts w:ascii="Times New Roman" w:hAnsi="Times New Roman"/>
                <w:color w:val="000000" w:themeColor="text1"/>
                <w:spacing w:val="10"/>
                <w:szCs w:val="24"/>
                <w:lang w:val="de-DE" w:eastAsia="de-DE" w:bidi="ar-SA"/>
              </w:rPr>
              <w:t>Anforderungen besser gerecht wird als nach älteren Bemessungsmethode.</w:t>
            </w:r>
          </w:p>
          <w:p w14:paraId="4BCE890B" w14:textId="4A5FA2A6" w:rsidR="006758C3" w:rsidRPr="00187F1C" w:rsidRDefault="00362419" w:rsidP="00195002">
            <w:pPr>
              <w:pStyle w:val="Listenabsatz"/>
              <w:numPr>
                <w:ilvl w:val="0"/>
                <w:numId w:val="48"/>
              </w:numPr>
              <w:rPr>
                <w:color w:val="000000" w:themeColor="text1"/>
                <w:lang w:val="de-DE" w:eastAsia="de-DE" w:bidi="ar-SA"/>
              </w:rPr>
            </w:pPr>
            <w:r w:rsidRPr="00187F1C">
              <w:rPr>
                <w:rFonts w:ascii="Times New Roman" w:hAnsi="Times New Roman"/>
                <w:color w:val="000000" w:themeColor="text1"/>
                <w:spacing w:val="10"/>
                <w:szCs w:val="24"/>
                <w:lang w:val="de-DE" w:eastAsia="de-DE" w:bidi="ar-SA"/>
              </w:rPr>
              <w:t>Schadens-</w:t>
            </w:r>
            <w:r w:rsidR="002B37EA" w:rsidRPr="00187F1C">
              <w:rPr>
                <w:rFonts w:ascii="Times New Roman" w:hAnsi="Times New Roman"/>
                <w:color w:val="000000" w:themeColor="text1"/>
                <w:spacing w:val="10"/>
                <w:szCs w:val="24"/>
                <w:lang w:val="de-DE" w:eastAsia="de-DE" w:bidi="ar-SA"/>
              </w:rPr>
              <w:t xml:space="preserve">Risiko infolge </w:t>
            </w:r>
            <w:r w:rsidR="002B37EA" w:rsidRPr="00187F1C">
              <w:rPr>
                <w:rFonts w:ascii="Times New Roman" w:hAnsi="Times New Roman"/>
                <w:color w:val="000000" w:themeColor="text1"/>
                <w:spacing w:val="10"/>
                <w:szCs w:val="24"/>
                <w:u w:val="words"/>
                <w:lang w:val="de-DE" w:eastAsia="de-DE" w:bidi="ar-SA"/>
              </w:rPr>
              <w:t>Unter</w:t>
            </w:r>
            <w:r w:rsidR="002B37EA" w:rsidRPr="00187F1C">
              <w:rPr>
                <w:rFonts w:ascii="Times New Roman" w:hAnsi="Times New Roman"/>
                <w:color w:val="000000" w:themeColor="text1"/>
                <w:spacing w:val="10"/>
                <w:szCs w:val="24"/>
                <w:lang w:val="de-DE" w:eastAsia="de-DE" w:bidi="ar-SA"/>
              </w:rPr>
              <w:t>bemessung</w:t>
            </w:r>
            <w:r w:rsidRPr="00187F1C">
              <w:rPr>
                <w:rFonts w:ascii="Times New Roman" w:hAnsi="Times New Roman"/>
                <w:color w:val="000000" w:themeColor="text1"/>
                <w:spacing w:val="10"/>
                <w:szCs w:val="24"/>
                <w:lang w:val="de-DE" w:eastAsia="de-DE" w:bidi="ar-SA"/>
              </w:rPr>
              <w:t xml:space="preserve"> oder </w:t>
            </w:r>
            <w:r w:rsidR="002B37EA" w:rsidRPr="00187F1C">
              <w:rPr>
                <w:rFonts w:ascii="Times New Roman" w:hAnsi="Times New Roman"/>
                <w:color w:val="000000" w:themeColor="text1"/>
                <w:spacing w:val="10"/>
                <w:szCs w:val="24"/>
                <w:lang w:val="de-DE" w:eastAsia="de-DE" w:bidi="ar-SA"/>
              </w:rPr>
              <w:t xml:space="preserve">kostspieliger </w:t>
            </w:r>
            <w:r w:rsidR="002B37EA" w:rsidRPr="00187F1C">
              <w:rPr>
                <w:rFonts w:ascii="Times New Roman" w:hAnsi="Times New Roman"/>
                <w:color w:val="000000" w:themeColor="text1"/>
                <w:spacing w:val="10"/>
                <w:szCs w:val="24"/>
                <w:u w:val="words"/>
                <w:lang w:val="de-DE" w:eastAsia="de-DE" w:bidi="ar-SA"/>
              </w:rPr>
              <w:t>Über</w:t>
            </w:r>
            <w:r w:rsidR="002B37EA" w:rsidRPr="00187F1C">
              <w:rPr>
                <w:rFonts w:ascii="Times New Roman" w:hAnsi="Times New Roman"/>
                <w:color w:val="000000" w:themeColor="text1"/>
                <w:spacing w:val="10"/>
                <w:szCs w:val="24"/>
                <w:lang w:val="de-DE" w:eastAsia="de-DE" w:bidi="ar-SA"/>
              </w:rPr>
              <w:t>bemessungen</w:t>
            </w:r>
            <w:r w:rsidRPr="00187F1C">
              <w:rPr>
                <w:rFonts w:ascii="Times New Roman" w:hAnsi="Times New Roman"/>
                <w:color w:val="000000" w:themeColor="text1"/>
                <w:spacing w:val="10"/>
                <w:szCs w:val="24"/>
                <w:lang w:val="de-DE" w:eastAsia="de-DE" w:bidi="ar-SA"/>
              </w:rPr>
              <w:t xml:space="preserve"> wird </w:t>
            </w:r>
            <w:r w:rsidR="002B37EA" w:rsidRPr="00187F1C">
              <w:rPr>
                <w:rFonts w:ascii="Times New Roman" w:hAnsi="Times New Roman"/>
                <w:color w:val="000000" w:themeColor="text1"/>
                <w:spacing w:val="10"/>
                <w:szCs w:val="24"/>
                <w:u w:val="words"/>
                <w:lang w:val="de-DE" w:eastAsia="de-DE" w:bidi="ar-SA"/>
              </w:rPr>
              <w:t>reduziert</w:t>
            </w:r>
            <w:r w:rsidR="002B37EA" w:rsidRPr="00187F1C">
              <w:rPr>
                <w:rFonts w:ascii="Times New Roman" w:hAnsi="Times New Roman"/>
                <w:color w:val="000000" w:themeColor="text1"/>
                <w:spacing w:val="10"/>
                <w:szCs w:val="24"/>
                <w:lang w:val="de-DE" w:eastAsia="de-DE" w:bidi="ar-SA"/>
              </w:rPr>
              <w:t xml:space="preserve">. </w:t>
            </w:r>
            <w:r w:rsidR="002B37EA" w:rsidRPr="00187F1C">
              <w:rPr>
                <w:rFonts w:ascii="Times New Roman" w:hAnsi="Times New Roman"/>
                <w:color w:val="000000" w:themeColor="text1"/>
                <w:spacing w:val="10"/>
                <w:szCs w:val="24"/>
                <w:u w:val="words"/>
                <w:lang w:val="de-DE" w:eastAsia="de-DE" w:bidi="ar-SA"/>
              </w:rPr>
              <w:t>Diese Risiken sind kostenmäßig höher einzuschätzen als der zusätzliche Planungsaufwand</w:t>
            </w:r>
            <w:r w:rsidR="002B37EA" w:rsidRPr="00187F1C">
              <w:rPr>
                <w:rFonts w:ascii="Times New Roman" w:hAnsi="Times New Roman"/>
                <w:color w:val="000000" w:themeColor="text1"/>
                <w:spacing w:val="10"/>
                <w:szCs w:val="24"/>
                <w:lang w:val="de-DE" w:eastAsia="de-DE" w:bidi="ar-SA"/>
              </w:rPr>
              <w:t>.</w:t>
            </w:r>
          </w:p>
        </w:tc>
      </w:tr>
    </w:tbl>
    <w:p w14:paraId="666AC202" w14:textId="149E48FD" w:rsidR="000C68F6" w:rsidRPr="00187F1C" w:rsidRDefault="000C68F6" w:rsidP="00222905">
      <w:pPr>
        <w:pStyle w:val="berschrift5"/>
        <w:pBdr>
          <w:top w:val="single" w:sz="4" w:space="1" w:color="auto"/>
          <w:left w:val="single" w:sz="4" w:space="4" w:color="auto"/>
          <w:bottom w:val="single" w:sz="4" w:space="1" w:color="auto"/>
          <w:right w:val="single" w:sz="4" w:space="15" w:color="auto"/>
        </w:pBdr>
        <w:spacing w:before="240" w:after="120" w:line="240" w:lineRule="auto"/>
        <w:ind w:left="1009" w:hanging="1009"/>
        <w:jc w:val="center"/>
        <w:rPr>
          <w:color w:val="000000" w:themeColor="text1"/>
          <w:lang w:val="de-DE" w:eastAsia="de-DE" w:bidi="ar-SA"/>
        </w:rPr>
      </w:pPr>
      <w:r w:rsidRPr="00187F1C">
        <w:rPr>
          <w:color w:val="000000" w:themeColor="text1"/>
          <w:lang w:val="de-DE" w:eastAsia="de-DE" w:bidi="ar-SA"/>
        </w:rPr>
        <w:t xml:space="preserve">Berechnung der Zuflüsse </w:t>
      </w:r>
      <w:r w:rsidR="00C44FAB" w:rsidRPr="00187F1C">
        <w:rPr>
          <w:color w:val="000000" w:themeColor="text1"/>
          <w:sz w:val="28"/>
          <w:lang w:val="de-DE" w:eastAsia="de-DE" w:bidi="ar-SA"/>
        </w:rPr>
        <w:t>Q</w:t>
      </w:r>
      <w:r w:rsidR="00C44FAB" w:rsidRPr="00187F1C">
        <w:rPr>
          <w:color w:val="000000" w:themeColor="text1"/>
          <w:sz w:val="28"/>
          <w:vertAlign w:val="subscript"/>
          <w:lang w:val="de-DE" w:eastAsia="de-DE" w:bidi="ar-SA"/>
        </w:rPr>
        <w:t>zu</w:t>
      </w:r>
      <w:r w:rsidR="00C44FAB" w:rsidRPr="00187F1C">
        <w:rPr>
          <w:color w:val="000000" w:themeColor="text1"/>
          <w:lang w:val="de-DE" w:eastAsia="de-DE" w:bidi="ar-SA"/>
        </w:rPr>
        <w:t xml:space="preserve"> </w:t>
      </w:r>
      <w:r w:rsidRPr="00187F1C">
        <w:rPr>
          <w:color w:val="000000" w:themeColor="text1"/>
          <w:lang w:val="de-DE" w:eastAsia="de-DE" w:bidi="ar-SA"/>
        </w:rPr>
        <w:t>zu Versickerungsanlagen:</w:t>
      </w:r>
    </w:p>
    <w:p w14:paraId="310C975F" w14:textId="3F9A1919" w:rsidR="000C68F6" w:rsidRPr="00187F1C" w:rsidRDefault="006D7F93" w:rsidP="006D7F93">
      <w:pPr>
        <w:spacing w:before="120" w:after="0"/>
        <w:rPr>
          <w:color w:val="000000" w:themeColor="text1"/>
          <w:lang w:val="de-DE"/>
        </w:rPr>
      </w:pPr>
      <w:r w:rsidRPr="00187F1C">
        <w:rPr>
          <w:rFonts w:ascii="Times New Roman" w:hAnsi="Times New Roman"/>
          <w:color w:val="000000" w:themeColor="text1"/>
          <w:szCs w:val="24"/>
          <w:lang w:val="de-DE" w:eastAsia="de-DE" w:bidi="ar-SA"/>
        </w:rPr>
        <w:t xml:space="preserve">Der Zufluss zu Versickerungsanlagen resultiert in erster Linie aus Niederschlag, der auf undurchlässige Flächen Au fällt, wo er nicht versickern kann. </w:t>
      </w:r>
      <w:r w:rsidR="000C68F6" w:rsidRPr="00187F1C">
        <w:rPr>
          <w:rFonts w:ascii="Times New Roman" w:hAnsi="Times New Roman"/>
          <w:color w:val="000000" w:themeColor="text1"/>
          <w:szCs w:val="24"/>
          <w:lang w:val="de-DE" w:eastAsia="de-DE" w:bidi="ar-SA"/>
        </w:rPr>
        <w:t xml:space="preserve">Der Rechenwert </w:t>
      </w:r>
      <w:r w:rsidR="000C68F6" w:rsidRPr="00187F1C">
        <w:rPr>
          <w:rFonts w:ascii="Times New Roman" w:hAnsi="Times New Roman"/>
          <w:b/>
          <w:color w:val="000000" w:themeColor="text1"/>
          <w:szCs w:val="24"/>
          <w:lang w:val="de-DE" w:eastAsia="de-DE" w:bidi="ar-SA"/>
        </w:rPr>
        <w:t>Au</w:t>
      </w:r>
      <w:r w:rsidR="009452BA">
        <w:rPr>
          <w:rFonts w:ascii="Times New Roman" w:hAnsi="Times New Roman"/>
          <w:b/>
          <w:color w:val="000000" w:themeColor="text1"/>
          <w:szCs w:val="24"/>
          <w:lang w:val="de-DE" w:eastAsia="de-DE" w:bidi="ar-SA"/>
        </w:rPr>
        <w:t>,</w:t>
      </w:r>
      <w:r w:rsidR="000C68F6" w:rsidRPr="00187F1C">
        <w:rPr>
          <w:rFonts w:ascii="Times New Roman" w:hAnsi="Times New Roman"/>
          <w:color w:val="000000" w:themeColor="text1"/>
          <w:szCs w:val="24"/>
          <w:lang w:val="de-DE" w:eastAsia="de-DE" w:bidi="ar-SA"/>
        </w:rPr>
        <w:t xml:space="preserve"> für die</w:t>
      </w:r>
      <w:r w:rsidR="009452BA">
        <w:rPr>
          <w:rFonts w:ascii="Times New Roman" w:hAnsi="Times New Roman"/>
          <w:color w:val="000000" w:themeColor="text1"/>
          <w:szCs w:val="24"/>
          <w:lang w:val="de-DE" w:eastAsia="de-DE" w:bidi="ar-SA"/>
        </w:rPr>
        <w:t xml:space="preserve">se </w:t>
      </w:r>
      <w:r w:rsidR="009452BA">
        <w:rPr>
          <w:rFonts w:ascii="Times New Roman" w:hAnsi="Times New Roman"/>
          <w:color w:val="000000" w:themeColor="text1"/>
          <w:szCs w:val="24"/>
          <w:u w:val="single"/>
          <w:lang w:val="de-DE" w:eastAsia="de-DE" w:bidi="ar-SA"/>
        </w:rPr>
        <w:t xml:space="preserve">angeschlossene, </w:t>
      </w:r>
      <w:r w:rsidR="000C68F6" w:rsidRPr="00187F1C">
        <w:rPr>
          <w:rFonts w:ascii="Times New Roman" w:hAnsi="Times New Roman"/>
          <w:color w:val="000000" w:themeColor="text1"/>
          <w:szCs w:val="24"/>
          <w:u w:val="single"/>
          <w:lang w:val="de-DE" w:eastAsia="de-DE" w:bidi="ar-SA"/>
        </w:rPr>
        <w:t>undurchlässige Fläche</w:t>
      </w:r>
      <w:r w:rsidR="000C68F6" w:rsidRPr="00187F1C">
        <w:rPr>
          <w:rFonts w:ascii="Times New Roman" w:hAnsi="Times New Roman"/>
          <w:color w:val="000000" w:themeColor="text1"/>
          <w:szCs w:val="24"/>
          <w:lang w:val="de-DE" w:eastAsia="de-DE" w:bidi="ar-SA"/>
        </w:rPr>
        <w:t xml:space="preserve"> ergibt sich aus der Summe aller angeschlossenen Teilflächen </w:t>
      </w:r>
      <w:r w:rsidR="000C68F6" w:rsidRPr="00187F1C">
        <w:rPr>
          <w:rFonts w:ascii="Times New Roman" w:hAnsi="Times New Roman"/>
          <w:b/>
          <w:color w:val="000000" w:themeColor="text1"/>
          <w:szCs w:val="24"/>
          <w:lang w:val="de-DE" w:eastAsia="de-DE" w:bidi="ar-SA"/>
        </w:rPr>
        <w:t>A</w:t>
      </w:r>
      <w:r w:rsidR="000C68F6" w:rsidRPr="00187F1C">
        <w:rPr>
          <w:rFonts w:ascii="Times New Roman" w:hAnsi="Times New Roman"/>
          <w:b/>
          <w:color w:val="000000" w:themeColor="text1"/>
          <w:szCs w:val="24"/>
          <w:vertAlign w:val="subscript"/>
          <w:lang w:val="de-DE" w:eastAsia="de-DE" w:bidi="ar-SA"/>
        </w:rPr>
        <w:t>E,i</w:t>
      </w:r>
      <w:r w:rsidR="000C68F6" w:rsidRPr="00187F1C">
        <w:rPr>
          <w:rFonts w:ascii="Times New Roman" w:hAnsi="Times New Roman"/>
          <w:color w:val="000000" w:themeColor="text1"/>
          <w:szCs w:val="24"/>
          <w:lang w:val="de-DE" w:eastAsia="de-DE" w:bidi="ar-SA"/>
        </w:rPr>
        <w:t xml:space="preserve"> multipliziert mit dem jeweils zugehörigen mittleren Abflussbeiwert </w:t>
      </w:r>
      <w:r w:rsidR="000C68F6" w:rsidRPr="00187F1C">
        <w:rPr>
          <w:rFonts w:ascii="Times New Roman" w:eastAsia="SymbolMT" w:hAnsi="Times New Roman"/>
          <w:b/>
          <w:color w:val="000000" w:themeColor="text1"/>
          <w:szCs w:val="24"/>
          <w:lang w:val="de-DE" w:eastAsia="de-DE" w:bidi="ar-SA"/>
        </w:rPr>
        <w:t>ψ</w:t>
      </w:r>
      <w:r w:rsidR="000C68F6" w:rsidRPr="00187F1C">
        <w:rPr>
          <w:rFonts w:ascii="Times New Roman" w:hAnsi="Times New Roman"/>
          <w:b/>
          <w:color w:val="000000" w:themeColor="text1"/>
          <w:szCs w:val="24"/>
          <w:vertAlign w:val="subscript"/>
          <w:lang w:val="de-DE" w:eastAsia="de-DE" w:bidi="ar-SA"/>
        </w:rPr>
        <w:t>m,i</w:t>
      </w:r>
    </w:p>
    <w:tbl>
      <w:tblPr>
        <w:tblStyle w:val="Tabellenraster"/>
        <w:tblW w:w="0" w:type="auto"/>
        <w:tblLook w:val="04A0" w:firstRow="1" w:lastRow="0" w:firstColumn="1" w:lastColumn="0" w:noHBand="0" w:noVBand="1"/>
      </w:tblPr>
      <w:tblGrid>
        <w:gridCol w:w="4248"/>
        <w:gridCol w:w="3827"/>
      </w:tblGrid>
      <w:tr w:rsidR="000C68F6" w:rsidRPr="00187F1C" w14:paraId="6487AADB" w14:textId="77777777" w:rsidTr="00990474">
        <w:tc>
          <w:tcPr>
            <w:tcW w:w="4248" w:type="dxa"/>
            <w:tcBorders>
              <w:top w:val="nil"/>
              <w:left w:val="nil"/>
              <w:bottom w:val="nil"/>
              <w:right w:val="single" w:sz="4" w:space="0" w:color="auto"/>
            </w:tcBorders>
          </w:tcPr>
          <w:p w14:paraId="62C94728" w14:textId="77777777" w:rsidR="000C68F6" w:rsidRPr="00187F1C" w:rsidRDefault="000C68F6" w:rsidP="00990474">
            <w:pPr>
              <w:rPr>
                <w:b/>
                <w:color w:val="000000" w:themeColor="text1"/>
                <w:sz w:val="22"/>
                <w:lang w:val="de-DE"/>
              </w:rPr>
            </w:pPr>
            <w:r w:rsidRPr="00187F1C">
              <w:rPr>
                <w:b/>
                <w:color w:val="000000" w:themeColor="text1"/>
                <w:sz w:val="22"/>
                <w:lang w:val="de-DE"/>
              </w:rPr>
              <w:t xml:space="preserve">Angeschlossene undurchlässige Fläche: </w:t>
            </w:r>
          </w:p>
        </w:tc>
        <w:tc>
          <w:tcPr>
            <w:tcW w:w="3827" w:type="dxa"/>
            <w:tcBorders>
              <w:top w:val="single" w:sz="4" w:space="0" w:color="auto"/>
              <w:left w:val="single" w:sz="4" w:space="0" w:color="auto"/>
              <w:bottom w:val="single" w:sz="4" w:space="0" w:color="auto"/>
              <w:right w:val="single" w:sz="4" w:space="0" w:color="auto"/>
            </w:tcBorders>
            <w:shd w:val="clear" w:color="auto" w:fill="FFFFA7"/>
          </w:tcPr>
          <w:p w14:paraId="5EBBC529" w14:textId="77777777" w:rsidR="000C68F6" w:rsidRPr="00187F1C" w:rsidRDefault="000C68F6" w:rsidP="00990474">
            <w:pPr>
              <w:jc w:val="center"/>
              <w:rPr>
                <w:rFonts w:ascii="Times New Roman" w:hAnsi="Times New Roman"/>
                <w:color w:val="000000" w:themeColor="text1"/>
                <w:szCs w:val="24"/>
                <w:lang w:val="de-DE"/>
              </w:rPr>
            </w:pPr>
            <w:r w:rsidRPr="00187F1C">
              <w:rPr>
                <w:rFonts w:ascii="Times New Roman" w:hAnsi="Times New Roman"/>
                <w:color w:val="000000" w:themeColor="text1"/>
                <w:szCs w:val="24"/>
                <w:lang w:val="de-DE"/>
              </w:rPr>
              <w:t>A</w:t>
            </w:r>
            <w:r w:rsidRPr="00187F1C">
              <w:rPr>
                <w:rFonts w:ascii="Times New Roman" w:hAnsi="Times New Roman"/>
                <w:color w:val="000000" w:themeColor="text1"/>
                <w:szCs w:val="24"/>
                <w:vertAlign w:val="subscript"/>
                <w:lang w:val="de-DE"/>
              </w:rPr>
              <w:t>u</w:t>
            </w:r>
            <w:r w:rsidRPr="00187F1C">
              <w:rPr>
                <w:rFonts w:ascii="Times New Roman" w:hAnsi="Times New Roman"/>
                <w:color w:val="000000" w:themeColor="text1"/>
                <w:szCs w:val="24"/>
                <w:lang w:val="de-DE"/>
              </w:rPr>
              <w:t xml:space="preserve"> [m²]  = </w:t>
            </w:r>
            <w:r w:rsidRPr="00187F1C">
              <w:rPr>
                <w:rFonts w:ascii="Times New Roman" w:eastAsia="Arial Unicode MS" w:hAnsi="Times New Roman"/>
                <w:color w:val="000000" w:themeColor="text1"/>
                <w:szCs w:val="24"/>
                <w:lang w:val="de-DE"/>
              </w:rPr>
              <w:t>∑</w:t>
            </w:r>
            <w:r w:rsidRPr="00187F1C">
              <w:rPr>
                <w:rFonts w:ascii="Times New Roman" w:hAnsi="Times New Roman"/>
                <w:color w:val="000000" w:themeColor="text1"/>
                <w:szCs w:val="24"/>
                <w:lang w:val="de-DE"/>
              </w:rPr>
              <w:t xml:space="preserve"> (A</w:t>
            </w:r>
            <w:r w:rsidRPr="00187F1C">
              <w:rPr>
                <w:rFonts w:ascii="Times New Roman" w:hAnsi="Times New Roman"/>
                <w:color w:val="000000" w:themeColor="text1"/>
                <w:szCs w:val="24"/>
                <w:vertAlign w:val="subscript"/>
                <w:lang w:val="de-DE"/>
              </w:rPr>
              <w:t>E,i</w:t>
            </w:r>
            <w:r w:rsidRPr="00187F1C">
              <w:rPr>
                <w:rFonts w:ascii="Times New Roman" w:hAnsi="Times New Roman"/>
                <w:color w:val="000000" w:themeColor="text1"/>
                <w:szCs w:val="24"/>
                <w:lang w:val="de-DE"/>
              </w:rPr>
              <w:t xml:space="preserve"> • </w:t>
            </w:r>
            <w:r w:rsidRPr="00187F1C">
              <w:rPr>
                <w:rFonts w:ascii="Times New Roman" w:hAnsi="Times New Roman"/>
                <w:color w:val="000000" w:themeColor="text1"/>
                <w:szCs w:val="24"/>
              </w:rPr>
              <w:sym w:font="Symbol" w:char="F059"/>
            </w:r>
            <w:r w:rsidRPr="00187F1C">
              <w:rPr>
                <w:rFonts w:ascii="Times New Roman" w:hAnsi="Times New Roman"/>
                <w:color w:val="000000" w:themeColor="text1"/>
                <w:szCs w:val="24"/>
                <w:vertAlign w:val="subscript"/>
                <w:lang w:val="de-DE"/>
              </w:rPr>
              <w:t>m,i</w:t>
            </w:r>
            <w:r w:rsidRPr="00187F1C">
              <w:rPr>
                <w:rFonts w:ascii="Times New Roman" w:hAnsi="Times New Roman"/>
                <w:color w:val="000000" w:themeColor="text1"/>
                <w:szCs w:val="24"/>
                <w:lang w:val="de-DE"/>
              </w:rPr>
              <w:t>)</w:t>
            </w:r>
          </w:p>
        </w:tc>
      </w:tr>
    </w:tbl>
    <w:p w14:paraId="4B17F732" w14:textId="77777777" w:rsidR="000C68F6" w:rsidRPr="00187F1C" w:rsidRDefault="000C68F6" w:rsidP="00320E8E">
      <w:pPr>
        <w:spacing w:before="0" w:after="0" w:line="120" w:lineRule="auto"/>
        <w:rPr>
          <w:color w:val="000000" w:themeColor="text1"/>
          <w:sz w:val="16"/>
          <w:lang w:val="de-DE"/>
        </w:rPr>
      </w:pPr>
    </w:p>
    <w:tbl>
      <w:tblPr>
        <w:tblStyle w:val="Tabellenraster"/>
        <w:tblW w:w="7375"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567"/>
        <w:gridCol w:w="5532"/>
      </w:tblGrid>
      <w:tr w:rsidR="00034A95" w:rsidRPr="00A54793" w14:paraId="683431F5" w14:textId="77777777" w:rsidTr="00320E8E">
        <w:trPr>
          <w:jc w:val="right"/>
        </w:trPr>
        <w:tc>
          <w:tcPr>
            <w:tcW w:w="1276" w:type="dxa"/>
          </w:tcPr>
          <w:p w14:paraId="15BF697D" w14:textId="3C0D9949" w:rsidR="00034A95" w:rsidRPr="00187F1C" w:rsidRDefault="00034A95" w:rsidP="00320E8E">
            <w:pPr>
              <w:spacing w:before="120" w:line="240" w:lineRule="auto"/>
              <w:jc w:val="right"/>
              <w:rPr>
                <w:i/>
                <w:color w:val="000000" w:themeColor="text1"/>
                <w:sz w:val="22"/>
                <w:lang w:val="de-DE"/>
              </w:rPr>
            </w:pPr>
            <w:r w:rsidRPr="00187F1C">
              <w:rPr>
                <w:rFonts w:ascii="Times New Roman" w:hAnsi="Times New Roman"/>
                <w:i/>
                <w:color w:val="000000" w:themeColor="text1"/>
                <w:sz w:val="22"/>
              </w:rPr>
              <w:sym w:font="Symbol" w:char="F059"/>
            </w:r>
            <w:r w:rsidRPr="00187F1C">
              <w:rPr>
                <w:rFonts w:ascii="Times New Roman" w:hAnsi="Times New Roman"/>
                <w:i/>
                <w:color w:val="000000" w:themeColor="text1"/>
                <w:sz w:val="22"/>
                <w:vertAlign w:val="subscript"/>
                <w:lang w:val="de-DE"/>
              </w:rPr>
              <w:t>m</w:t>
            </w:r>
            <w:r w:rsidR="009C1F50" w:rsidRPr="00187F1C">
              <w:rPr>
                <w:i/>
                <w:color w:val="000000" w:themeColor="text1"/>
                <w:sz w:val="22"/>
              </w:rPr>
              <w:t xml:space="preserve"> [-]</w:t>
            </w:r>
          </w:p>
        </w:tc>
        <w:tc>
          <w:tcPr>
            <w:tcW w:w="567" w:type="dxa"/>
          </w:tcPr>
          <w:p w14:paraId="6B3EB022" w14:textId="129AF7FF" w:rsidR="00034A95" w:rsidRPr="00187F1C" w:rsidRDefault="00034A95" w:rsidP="00320E8E">
            <w:pPr>
              <w:spacing w:before="120" w:line="240" w:lineRule="auto"/>
              <w:jc w:val="center"/>
              <w:rPr>
                <w:i/>
                <w:color w:val="000000" w:themeColor="text1"/>
                <w:sz w:val="22"/>
                <w:lang w:val="de-DE"/>
              </w:rPr>
            </w:pPr>
            <w:r w:rsidRPr="00187F1C">
              <w:rPr>
                <w:i/>
                <w:color w:val="000000" w:themeColor="text1"/>
                <w:sz w:val="22"/>
                <w:lang w:val="de-DE"/>
              </w:rPr>
              <w:t>=</w:t>
            </w:r>
          </w:p>
        </w:tc>
        <w:tc>
          <w:tcPr>
            <w:tcW w:w="5532" w:type="dxa"/>
          </w:tcPr>
          <w:p w14:paraId="5EF7EC61" w14:textId="0F19EBD4" w:rsidR="00034A95" w:rsidRPr="00187F1C" w:rsidRDefault="00034A95" w:rsidP="00695C38">
            <w:pPr>
              <w:spacing w:before="120" w:line="240" w:lineRule="auto"/>
              <w:rPr>
                <w:rFonts w:ascii="Times New Roman" w:hAnsi="Times New Roman"/>
                <w:i/>
                <w:color w:val="000000" w:themeColor="text1"/>
                <w:sz w:val="22"/>
                <w:lang w:val="de-DE" w:eastAsia="de-DE" w:bidi="ar-SA"/>
              </w:rPr>
            </w:pPr>
            <w:r w:rsidRPr="00187F1C">
              <w:rPr>
                <w:rFonts w:ascii="Times New Roman" w:hAnsi="Times New Roman"/>
                <w:i/>
                <w:color w:val="000000" w:themeColor="text1"/>
                <w:sz w:val="22"/>
                <w:lang w:val="de-DE" w:eastAsia="de-DE" w:bidi="ar-SA"/>
              </w:rPr>
              <w:t xml:space="preserve">mittlere Abflussbeiwerte </w:t>
            </w:r>
            <w:r w:rsidRPr="00187F1C">
              <w:rPr>
                <w:rFonts w:ascii="Times New Roman" w:hAnsi="Times New Roman" w:hint="eastAsia"/>
                <w:i/>
                <w:color w:val="000000" w:themeColor="text1"/>
                <w:sz w:val="22"/>
                <w:lang w:val="de-DE" w:eastAsia="de-DE" w:bidi="ar-SA"/>
              </w:rPr>
              <w:t>ψ</w:t>
            </w:r>
            <w:r w:rsidRPr="00187F1C">
              <w:rPr>
                <w:rFonts w:ascii="Times New Roman" w:hAnsi="Times New Roman"/>
                <w:i/>
                <w:color w:val="000000" w:themeColor="text1"/>
                <w:sz w:val="22"/>
                <w:lang w:val="de-DE" w:eastAsia="de-DE" w:bidi="ar-SA"/>
              </w:rPr>
              <w:t xml:space="preserve">m nach Tab. </w:t>
            </w:r>
            <w:r w:rsidR="00695C38" w:rsidRPr="00187F1C">
              <w:rPr>
                <w:rFonts w:ascii="Times New Roman" w:hAnsi="Times New Roman"/>
                <w:i/>
                <w:color w:val="000000" w:themeColor="text1"/>
                <w:sz w:val="22"/>
                <w:lang w:val="de-DE" w:eastAsia="de-DE" w:bidi="ar-SA"/>
              </w:rPr>
              <w:t>3-15</w:t>
            </w:r>
          </w:p>
        </w:tc>
      </w:tr>
      <w:tr w:rsidR="009C1F50" w:rsidRPr="00187F1C" w14:paraId="2BDBE9A3" w14:textId="77777777" w:rsidTr="00320E8E">
        <w:trPr>
          <w:jc w:val="right"/>
        </w:trPr>
        <w:tc>
          <w:tcPr>
            <w:tcW w:w="1276" w:type="dxa"/>
          </w:tcPr>
          <w:p w14:paraId="4183C889" w14:textId="13A94B2D" w:rsidR="00034A95" w:rsidRPr="00187F1C" w:rsidRDefault="009C1F50" w:rsidP="00320E8E">
            <w:pPr>
              <w:spacing w:before="120" w:line="240" w:lineRule="auto"/>
              <w:jc w:val="right"/>
              <w:rPr>
                <w:rFonts w:ascii="Times New Roman" w:hAnsi="Times New Roman"/>
                <w:i/>
                <w:color w:val="000000" w:themeColor="text1"/>
                <w:sz w:val="22"/>
                <w:lang w:val="de-DE"/>
              </w:rPr>
            </w:pPr>
            <w:r w:rsidRPr="00187F1C">
              <w:rPr>
                <w:i/>
                <w:color w:val="000000" w:themeColor="text1"/>
                <w:sz w:val="22"/>
                <w:lang w:val="de-DE"/>
              </w:rPr>
              <w:t>A</w:t>
            </w:r>
            <w:r w:rsidRPr="00187F1C">
              <w:rPr>
                <w:i/>
                <w:color w:val="000000" w:themeColor="text1"/>
                <w:sz w:val="22"/>
                <w:vertAlign w:val="subscript"/>
                <w:lang w:val="de-DE"/>
              </w:rPr>
              <w:t xml:space="preserve">E </w:t>
            </w:r>
            <w:r w:rsidRPr="00187F1C">
              <w:rPr>
                <w:i/>
                <w:color w:val="000000" w:themeColor="text1"/>
                <w:sz w:val="22"/>
                <w:lang w:val="de-DE"/>
              </w:rPr>
              <w:t xml:space="preserve"> [ha]</w:t>
            </w:r>
          </w:p>
        </w:tc>
        <w:tc>
          <w:tcPr>
            <w:tcW w:w="567" w:type="dxa"/>
          </w:tcPr>
          <w:p w14:paraId="77B0FDC4" w14:textId="2AC94914" w:rsidR="00034A95" w:rsidRPr="00187F1C" w:rsidRDefault="009C1F50" w:rsidP="00320E8E">
            <w:pPr>
              <w:spacing w:before="120" w:line="240" w:lineRule="auto"/>
              <w:jc w:val="center"/>
              <w:rPr>
                <w:i/>
                <w:color w:val="000000" w:themeColor="text1"/>
                <w:sz w:val="22"/>
                <w:lang w:val="de-DE"/>
              </w:rPr>
            </w:pPr>
            <w:r w:rsidRPr="00187F1C">
              <w:rPr>
                <w:i/>
                <w:color w:val="000000" w:themeColor="text1"/>
                <w:sz w:val="22"/>
                <w:lang w:val="de-DE"/>
              </w:rPr>
              <w:t>=</w:t>
            </w:r>
          </w:p>
        </w:tc>
        <w:tc>
          <w:tcPr>
            <w:tcW w:w="5532" w:type="dxa"/>
          </w:tcPr>
          <w:p w14:paraId="5C044BC7" w14:textId="68B1CD47" w:rsidR="00034A95" w:rsidRPr="00187F1C" w:rsidRDefault="00034A95" w:rsidP="009C1F50">
            <w:pPr>
              <w:spacing w:before="120" w:line="240" w:lineRule="auto"/>
              <w:rPr>
                <w:rFonts w:ascii="Times New Roman" w:hAnsi="Times New Roman"/>
                <w:i/>
                <w:color w:val="000000" w:themeColor="text1"/>
                <w:sz w:val="22"/>
                <w:lang w:val="de-DE" w:eastAsia="de-DE" w:bidi="ar-SA"/>
              </w:rPr>
            </w:pPr>
            <w:r w:rsidRPr="00187F1C">
              <w:rPr>
                <w:rFonts w:ascii="Times New Roman" w:hAnsi="Times New Roman"/>
                <w:i/>
                <w:color w:val="000000" w:themeColor="text1"/>
                <w:sz w:val="22"/>
                <w:lang w:val="de-DE" w:eastAsia="de-DE" w:bidi="ar-SA"/>
              </w:rPr>
              <w:t>Einzugsgebiet</w:t>
            </w:r>
            <w:r w:rsidR="009C1F50" w:rsidRPr="00187F1C">
              <w:rPr>
                <w:rFonts w:ascii="Times New Roman" w:hAnsi="Times New Roman"/>
                <w:i/>
                <w:color w:val="000000" w:themeColor="text1"/>
                <w:sz w:val="22"/>
                <w:lang w:val="de-DE" w:eastAsia="de-DE" w:bidi="ar-SA"/>
              </w:rPr>
              <w:t>s-</w:t>
            </w:r>
            <w:r w:rsidRPr="00187F1C">
              <w:rPr>
                <w:rFonts w:ascii="Times New Roman" w:hAnsi="Times New Roman"/>
                <w:i/>
                <w:color w:val="000000" w:themeColor="text1"/>
                <w:sz w:val="22"/>
                <w:lang w:val="de-DE" w:eastAsia="de-DE" w:bidi="ar-SA"/>
              </w:rPr>
              <w:t xml:space="preserve">Fläche </w:t>
            </w:r>
          </w:p>
        </w:tc>
      </w:tr>
    </w:tbl>
    <w:p w14:paraId="566B0930" w14:textId="77777777" w:rsidR="00034A95" w:rsidRPr="00187F1C" w:rsidRDefault="00034A95" w:rsidP="002562F7">
      <w:pPr>
        <w:spacing w:before="0" w:after="0" w:line="240" w:lineRule="auto"/>
        <w:rPr>
          <w:color w:val="000000" w:themeColor="text1"/>
          <w:lang w:val="de-DE"/>
        </w:rPr>
      </w:pPr>
    </w:p>
    <w:p w14:paraId="08D90ACA" w14:textId="660D3C36" w:rsidR="00C44FAB" w:rsidRPr="00187F1C" w:rsidRDefault="00C44FAB" w:rsidP="00C44FAB">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Verzögerungseffekte</w:t>
      </w:r>
      <w:r w:rsidR="003E5B70" w:rsidRPr="00187F1C">
        <w:rPr>
          <w:rFonts w:ascii="Times New Roman" w:hAnsi="Times New Roman"/>
          <w:color w:val="000000" w:themeColor="text1"/>
          <w:szCs w:val="24"/>
          <w:lang w:val="de-DE" w:eastAsia="de-DE" w:bidi="ar-SA"/>
        </w:rPr>
        <w:t xml:space="preserve"> </w:t>
      </w:r>
      <w:r w:rsidRPr="00187F1C">
        <w:rPr>
          <w:rFonts w:ascii="Times New Roman" w:hAnsi="Times New Roman"/>
          <w:color w:val="000000" w:themeColor="text1"/>
          <w:szCs w:val="24"/>
          <w:lang w:val="de-DE" w:eastAsia="de-DE" w:bidi="ar-SA"/>
        </w:rPr>
        <w:t>durch Abflusskonzentrationsprozess</w:t>
      </w:r>
      <w:r w:rsidR="00B66CD9" w:rsidRPr="00187F1C">
        <w:rPr>
          <w:rFonts w:ascii="Times New Roman" w:hAnsi="Times New Roman"/>
          <w:color w:val="000000" w:themeColor="text1"/>
          <w:szCs w:val="24"/>
          <w:lang w:val="de-DE" w:eastAsia="de-DE" w:bidi="ar-SA"/>
        </w:rPr>
        <w:t>e nicht berücksichtigt,</w:t>
      </w:r>
      <w:r w:rsidRPr="00187F1C">
        <w:rPr>
          <w:rFonts w:ascii="Times New Roman" w:hAnsi="Times New Roman"/>
          <w:color w:val="000000" w:themeColor="text1"/>
          <w:szCs w:val="24"/>
          <w:lang w:val="de-DE" w:eastAsia="de-DE" w:bidi="ar-SA"/>
        </w:rPr>
        <w:t xml:space="preserve"> erhält</w:t>
      </w:r>
      <w:r w:rsidR="003E5B70" w:rsidRPr="00187F1C">
        <w:rPr>
          <w:rFonts w:ascii="Times New Roman" w:hAnsi="Times New Roman"/>
          <w:color w:val="000000" w:themeColor="text1"/>
          <w:szCs w:val="24"/>
          <w:lang w:val="de-DE" w:eastAsia="de-DE" w:bidi="ar-SA"/>
        </w:rPr>
        <w:t xml:space="preserve"> </w:t>
      </w:r>
      <w:r w:rsidRPr="00187F1C">
        <w:rPr>
          <w:rFonts w:ascii="Times New Roman" w:hAnsi="Times New Roman"/>
          <w:color w:val="000000" w:themeColor="text1"/>
          <w:szCs w:val="24"/>
          <w:lang w:val="de-DE" w:eastAsia="de-DE" w:bidi="ar-SA"/>
        </w:rPr>
        <w:t>man:</w:t>
      </w:r>
    </w:p>
    <w:p w14:paraId="31419315" w14:textId="77777777" w:rsidR="003E5B70" w:rsidRPr="00187F1C" w:rsidRDefault="003E5B70" w:rsidP="00C44FAB">
      <w:pPr>
        <w:autoSpaceDE w:val="0"/>
        <w:autoSpaceDN w:val="0"/>
        <w:adjustRightInd w:val="0"/>
        <w:spacing w:before="0" w:after="0" w:line="240" w:lineRule="auto"/>
        <w:rPr>
          <w:rFonts w:ascii="Times New Roman" w:hAnsi="Times New Roman"/>
          <w:color w:val="000000" w:themeColor="text1"/>
          <w:szCs w:val="24"/>
          <w:lang w:val="de-DE" w:eastAsia="de-DE" w:bidi="ar-SA"/>
        </w:rPr>
      </w:pPr>
    </w:p>
    <w:tbl>
      <w:tblPr>
        <w:tblStyle w:val="Tabellenraster"/>
        <w:tblW w:w="0" w:type="auto"/>
        <w:tblLook w:val="04A0" w:firstRow="1" w:lastRow="0" w:firstColumn="1" w:lastColumn="0" w:noHBand="0" w:noVBand="1"/>
      </w:tblPr>
      <w:tblGrid>
        <w:gridCol w:w="4248"/>
        <w:gridCol w:w="3827"/>
      </w:tblGrid>
      <w:tr w:rsidR="003E5B70" w:rsidRPr="00A54793" w14:paraId="622EE42A" w14:textId="77777777" w:rsidTr="002C4755">
        <w:tc>
          <w:tcPr>
            <w:tcW w:w="4248" w:type="dxa"/>
            <w:tcBorders>
              <w:top w:val="nil"/>
              <w:left w:val="nil"/>
              <w:bottom w:val="nil"/>
              <w:right w:val="single" w:sz="4" w:space="0" w:color="auto"/>
            </w:tcBorders>
          </w:tcPr>
          <w:p w14:paraId="18D8B0D4" w14:textId="33B0946B" w:rsidR="003E5B70" w:rsidRPr="00187F1C" w:rsidRDefault="00E42112" w:rsidP="00E42112">
            <w:pPr>
              <w:jc w:val="right"/>
              <w:rPr>
                <w:b/>
                <w:color w:val="000000" w:themeColor="text1"/>
                <w:sz w:val="22"/>
                <w:lang w:val="de-DE"/>
              </w:rPr>
            </w:pPr>
            <w:r w:rsidRPr="00187F1C">
              <w:rPr>
                <w:b/>
                <w:color w:val="000000" w:themeColor="text1"/>
                <w:sz w:val="22"/>
                <w:lang w:val="de-DE"/>
              </w:rPr>
              <w:t>Zufluss zur Versickerungsanlage</w:t>
            </w:r>
            <w:r w:rsidR="003E5B70" w:rsidRPr="00187F1C">
              <w:rPr>
                <w:b/>
                <w:color w:val="000000" w:themeColor="text1"/>
                <w:sz w:val="22"/>
                <w:lang w:val="de-DE"/>
              </w:rPr>
              <w:t xml:space="preserve">: </w:t>
            </w:r>
          </w:p>
        </w:tc>
        <w:tc>
          <w:tcPr>
            <w:tcW w:w="3827" w:type="dxa"/>
            <w:tcBorders>
              <w:top w:val="single" w:sz="4" w:space="0" w:color="auto"/>
              <w:left w:val="single" w:sz="4" w:space="0" w:color="auto"/>
              <w:bottom w:val="single" w:sz="4" w:space="0" w:color="auto"/>
              <w:right w:val="single" w:sz="4" w:space="0" w:color="auto"/>
            </w:tcBorders>
            <w:shd w:val="clear" w:color="auto" w:fill="FFFFA7"/>
          </w:tcPr>
          <w:p w14:paraId="4C0475FA" w14:textId="7B142277" w:rsidR="003E5B70" w:rsidRPr="00187F1C" w:rsidRDefault="003E5B70" w:rsidP="003E5B70">
            <w:pPr>
              <w:jc w:val="center"/>
              <w:rPr>
                <w:rFonts w:ascii="Times New Roman" w:hAnsi="Times New Roman"/>
                <w:color w:val="000000" w:themeColor="text1"/>
                <w:szCs w:val="24"/>
                <w:lang w:val="de-DE"/>
              </w:rPr>
            </w:pPr>
            <w:r w:rsidRPr="00187F1C">
              <w:rPr>
                <w:rFonts w:ascii="Times New Roman" w:hAnsi="Times New Roman"/>
                <w:color w:val="000000" w:themeColor="text1"/>
                <w:spacing w:val="14"/>
                <w:szCs w:val="24"/>
                <w:lang w:val="de-DE" w:eastAsia="de-DE" w:bidi="ar-SA"/>
              </w:rPr>
              <w:t>Q</w:t>
            </w:r>
            <w:r w:rsidRPr="00187F1C">
              <w:rPr>
                <w:rFonts w:ascii="Times New Roman" w:hAnsi="Times New Roman"/>
                <w:color w:val="000000" w:themeColor="text1"/>
                <w:spacing w:val="14"/>
                <w:szCs w:val="24"/>
                <w:vertAlign w:val="subscript"/>
                <w:lang w:val="de-DE" w:eastAsia="de-DE" w:bidi="ar-SA"/>
              </w:rPr>
              <w:t>zu</w:t>
            </w:r>
            <w:r w:rsidRPr="00187F1C">
              <w:rPr>
                <w:rFonts w:ascii="Times New Roman" w:hAnsi="Times New Roman"/>
                <w:color w:val="000000" w:themeColor="text1"/>
                <w:szCs w:val="24"/>
                <w:lang w:val="de-DE"/>
              </w:rPr>
              <w:t xml:space="preserve"> [m³/s]  =   </w:t>
            </w:r>
            <w:r w:rsidRPr="00187F1C">
              <w:rPr>
                <w:rFonts w:ascii="Times New Roman" w:hAnsi="Times New Roman"/>
                <w:color w:val="000000" w:themeColor="text1"/>
                <w:szCs w:val="24"/>
                <w:lang w:val="de-DE" w:eastAsia="de-DE" w:bidi="ar-SA"/>
              </w:rPr>
              <w:t>10</w:t>
            </w:r>
            <w:r w:rsidRPr="00187F1C">
              <w:rPr>
                <w:rFonts w:ascii="Times New Roman" w:hAnsi="Times New Roman"/>
                <w:color w:val="000000" w:themeColor="text1"/>
                <w:szCs w:val="24"/>
                <w:vertAlign w:val="superscript"/>
                <w:lang w:val="de-DE" w:eastAsia="de-DE" w:bidi="ar-SA"/>
              </w:rPr>
              <w:t>-7</w:t>
            </w:r>
            <w:r w:rsidRPr="00187F1C">
              <w:rPr>
                <w:rFonts w:ascii="Times New Roman" w:hAnsi="Times New Roman"/>
                <w:color w:val="000000" w:themeColor="text1"/>
                <w:szCs w:val="24"/>
                <w:lang w:val="de-DE" w:eastAsia="de-DE" w:bidi="ar-SA"/>
              </w:rPr>
              <w:t xml:space="preserve"> · </w:t>
            </w:r>
            <w:r w:rsidRPr="00187F1C">
              <w:rPr>
                <w:rFonts w:ascii="Times New Roman" w:hAnsi="Times New Roman"/>
                <w:color w:val="000000" w:themeColor="text1"/>
                <w:spacing w:val="14"/>
                <w:szCs w:val="24"/>
                <w:lang w:val="de-DE" w:eastAsia="de-DE" w:bidi="ar-SA"/>
              </w:rPr>
              <w:t>r</w:t>
            </w:r>
            <w:r w:rsidRPr="00187F1C">
              <w:rPr>
                <w:rFonts w:ascii="Times New Roman" w:hAnsi="Times New Roman"/>
                <w:color w:val="000000" w:themeColor="text1"/>
                <w:spacing w:val="14"/>
                <w:szCs w:val="24"/>
                <w:vertAlign w:val="subscript"/>
                <w:lang w:val="de-DE" w:eastAsia="de-DE" w:bidi="ar-SA"/>
              </w:rPr>
              <w:t>D(n)</w:t>
            </w:r>
            <w:r w:rsidRPr="00187F1C">
              <w:rPr>
                <w:rFonts w:ascii="Times New Roman" w:hAnsi="Times New Roman"/>
                <w:color w:val="000000" w:themeColor="text1"/>
                <w:szCs w:val="24"/>
                <w:lang w:val="de-DE" w:eastAsia="de-DE" w:bidi="ar-SA"/>
              </w:rPr>
              <w:t xml:space="preserve"> · Au </w:t>
            </w:r>
          </w:p>
        </w:tc>
      </w:tr>
    </w:tbl>
    <w:p w14:paraId="3BF41220" w14:textId="77777777" w:rsidR="003E5B70" w:rsidRPr="00187F1C" w:rsidRDefault="003E5B70" w:rsidP="003E5B70">
      <w:pPr>
        <w:spacing w:before="0" w:after="0" w:line="120" w:lineRule="auto"/>
        <w:rPr>
          <w:color w:val="000000" w:themeColor="text1"/>
          <w:sz w:val="16"/>
          <w:lang w:val="de-DE"/>
        </w:rPr>
      </w:pPr>
    </w:p>
    <w:tbl>
      <w:tblPr>
        <w:tblStyle w:val="Tabellenraster"/>
        <w:tblW w:w="8080"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09"/>
        <w:gridCol w:w="5391"/>
      </w:tblGrid>
      <w:tr w:rsidR="003E5B70" w:rsidRPr="00A54793" w14:paraId="6934B85A" w14:textId="77777777" w:rsidTr="00B66CD9">
        <w:trPr>
          <w:jc w:val="right"/>
        </w:trPr>
        <w:tc>
          <w:tcPr>
            <w:tcW w:w="1980" w:type="dxa"/>
          </w:tcPr>
          <w:p w14:paraId="1D681A90" w14:textId="59B81EE3" w:rsidR="003E5B70" w:rsidRPr="00187F1C" w:rsidRDefault="003E5B70" w:rsidP="008566E1">
            <w:pPr>
              <w:spacing w:after="100" w:line="240" w:lineRule="auto"/>
              <w:rPr>
                <w:rFonts w:ascii="Times New Roman" w:hAnsi="Times New Roman"/>
                <w:i/>
                <w:color w:val="000000" w:themeColor="text1"/>
                <w:lang w:val="de-DE" w:eastAsia="de-DE" w:bidi="ar-SA"/>
              </w:rPr>
            </w:pPr>
            <w:r w:rsidRPr="00187F1C">
              <w:rPr>
                <w:rFonts w:ascii="Times New Roman" w:hAnsi="Times New Roman"/>
                <w:i/>
                <w:color w:val="000000" w:themeColor="text1"/>
                <w:lang w:val="de-DE" w:eastAsia="de-DE" w:bidi="ar-SA"/>
              </w:rPr>
              <w:t>Q</w:t>
            </w:r>
            <w:r w:rsidRPr="00187F1C">
              <w:rPr>
                <w:rFonts w:ascii="Times New Roman" w:hAnsi="Times New Roman"/>
                <w:i/>
                <w:color w:val="000000" w:themeColor="text1"/>
                <w:vertAlign w:val="subscript"/>
                <w:lang w:val="de-DE" w:eastAsia="de-DE" w:bidi="ar-SA"/>
              </w:rPr>
              <w:t>zu</w:t>
            </w:r>
            <w:r w:rsidRPr="00187F1C">
              <w:rPr>
                <w:rFonts w:ascii="Times New Roman" w:hAnsi="Times New Roman"/>
                <w:i/>
                <w:color w:val="000000" w:themeColor="text1"/>
                <w:lang w:val="de-DE" w:eastAsia="de-DE" w:bidi="ar-SA"/>
              </w:rPr>
              <w:t xml:space="preserve"> </w:t>
            </w:r>
            <w:r w:rsidRPr="00187F1C">
              <w:rPr>
                <w:rFonts w:ascii="Times New Roman" w:hAnsi="Times New Roman"/>
                <w:i/>
                <w:color w:val="000000" w:themeColor="text1"/>
              </w:rPr>
              <w:t xml:space="preserve"> [</w:t>
            </w:r>
            <w:r w:rsidRPr="00187F1C">
              <w:rPr>
                <w:rFonts w:ascii="Times New Roman" w:hAnsi="Times New Roman"/>
                <w:i/>
                <w:color w:val="000000" w:themeColor="text1"/>
                <w:lang w:val="de-DE" w:eastAsia="de-DE" w:bidi="ar-SA"/>
              </w:rPr>
              <w:t>m³/s</w:t>
            </w:r>
            <w:r w:rsidRPr="00187F1C">
              <w:rPr>
                <w:rFonts w:ascii="Times New Roman" w:hAnsi="Times New Roman"/>
                <w:i/>
                <w:color w:val="000000" w:themeColor="text1"/>
              </w:rPr>
              <w:t>]</w:t>
            </w:r>
          </w:p>
        </w:tc>
        <w:tc>
          <w:tcPr>
            <w:tcW w:w="709" w:type="dxa"/>
          </w:tcPr>
          <w:p w14:paraId="3DCFBDFC" w14:textId="77777777" w:rsidR="003E5B70" w:rsidRPr="00187F1C" w:rsidRDefault="003E5B70" w:rsidP="008566E1">
            <w:pPr>
              <w:spacing w:after="100" w:line="240" w:lineRule="auto"/>
              <w:jc w:val="center"/>
              <w:rPr>
                <w:rFonts w:ascii="Times New Roman" w:hAnsi="Times New Roman"/>
                <w:i/>
                <w:color w:val="000000" w:themeColor="text1"/>
                <w:lang w:val="de-DE"/>
              </w:rPr>
            </w:pPr>
            <w:r w:rsidRPr="00187F1C">
              <w:rPr>
                <w:rFonts w:ascii="Times New Roman" w:hAnsi="Times New Roman"/>
                <w:i/>
                <w:color w:val="000000" w:themeColor="text1"/>
                <w:lang w:val="de-DE"/>
              </w:rPr>
              <w:t>=</w:t>
            </w:r>
          </w:p>
        </w:tc>
        <w:tc>
          <w:tcPr>
            <w:tcW w:w="5391" w:type="dxa"/>
          </w:tcPr>
          <w:p w14:paraId="65B844CF" w14:textId="05CC87EF" w:rsidR="003E5B70" w:rsidRPr="00187F1C" w:rsidRDefault="003E5B70" w:rsidP="008566E1">
            <w:pPr>
              <w:spacing w:after="100" w:line="240" w:lineRule="auto"/>
              <w:rPr>
                <w:rFonts w:ascii="Times New Roman" w:hAnsi="Times New Roman"/>
                <w:i/>
                <w:color w:val="000000" w:themeColor="text1"/>
                <w:lang w:val="de-DE" w:eastAsia="de-DE" w:bidi="ar-SA"/>
              </w:rPr>
            </w:pPr>
            <w:r w:rsidRPr="00187F1C">
              <w:rPr>
                <w:rFonts w:ascii="Times New Roman" w:hAnsi="Times New Roman"/>
                <w:i/>
                <w:color w:val="000000" w:themeColor="text1"/>
                <w:lang w:val="de-DE" w:eastAsia="de-DE" w:bidi="ar-SA"/>
              </w:rPr>
              <w:t xml:space="preserve">Zufluss zur Versickerungsanlage in m³/s </w:t>
            </w:r>
          </w:p>
        </w:tc>
      </w:tr>
      <w:tr w:rsidR="008A4207" w:rsidRPr="00A54793" w14:paraId="32523577" w14:textId="77777777" w:rsidTr="00B66CD9">
        <w:trPr>
          <w:jc w:val="right"/>
        </w:trPr>
        <w:tc>
          <w:tcPr>
            <w:tcW w:w="1980" w:type="dxa"/>
          </w:tcPr>
          <w:p w14:paraId="6A5CC9B8" w14:textId="22211AD4" w:rsidR="008A4207" w:rsidRPr="00187F1C" w:rsidRDefault="008A4207" w:rsidP="008566E1">
            <w:pPr>
              <w:spacing w:after="100" w:line="240" w:lineRule="auto"/>
              <w:rPr>
                <w:rFonts w:ascii="Times New Roman" w:hAnsi="Times New Roman"/>
                <w:i/>
                <w:color w:val="000000" w:themeColor="text1"/>
                <w:lang w:val="de-DE" w:eastAsia="de-DE" w:bidi="ar-SA"/>
              </w:rPr>
            </w:pPr>
            <w:r w:rsidRPr="00187F1C">
              <w:rPr>
                <w:rFonts w:ascii="Times New Roman" w:hAnsi="Times New Roman"/>
                <w:i/>
                <w:color w:val="000000" w:themeColor="text1"/>
                <w:spacing w:val="14"/>
                <w:szCs w:val="24"/>
                <w:lang w:val="de-DE" w:eastAsia="de-DE" w:bidi="ar-SA"/>
              </w:rPr>
              <w:t>r</w:t>
            </w:r>
            <w:r w:rsidRPr="00187F1C">
              <w:rPr>
                <w:rFonts w:ascii="Times New Roman" w:hAnsi="Times New Roman"/>
                <w:i/>
                <w:color w:val="000000" w:themeColor="text1"/>
                <w:spacing w:val="14"/>
                <w:szCs w:val="24"/>
                <w:vertAlign w:val="subscript"/>
                <w:lang w:val="de-DE" w:eastAsia="de-DE" w:bidi="ar-SA"/>
              </w:rPr>
              <w:t>D(n)</w:t>
            </w:r>
            <w:r w:rsidRPr="00187F1C">
              <w:rPr>
                <w:rFonts w:ascii="Times New Roman" w:hAnsi="Times New Roman"/>
                <w:i/>
                <w:color w:val="000000" w:themeColor="text1"/>
                <w:lang w:val="de-DE" w:eastAsia="de-DE" w:bidi="ar-SA"/>
              </w:rPr>
              <w:t xml:space="preserve"> [l/(s · ha)]</w:t>
            </w:r>
          </w:p>
        </w:tc>
        <w:tc>
          <w:tcPr>
            <w:tcW w:w="709" w:type="dxa"/>
          </w:tcPr>
          <w:p w14:paraId="04B374FC" w14:textId="77777777" w:rsidR="008A4207" w:rsidRPr="00187F1C" w:rsidRDefault="008A4207" w:rsidP="008566E1">
            <w:pPr>
              <w:spacing w:after="100" w:line="240" w:lineRule="auto"/>
              <w:jc w:val="center"/>
              <w:rPr>
                <w:rFonts w:ascii="Times New Roman" w:hAnsi="Times New Roman"/>
                <w:i/>
                <w:color w:val="000000" w:themeColor="text1"/>
                <w:lang w:val="de-DE" w:eastAsia="de-DE" w:bidi="ar-SA"/>
              </w:rPr>
            </w:pPr>
            <w:r w:rsidRPr="00187F1C">
              <w:rPr>
                <w:rFonts w:ascii="Times New Roman" w:hAnsi="Times New Roman"/>
                <w:i/>
                <w:color w:val="000000" w:themeColor="text1"/>
                <w:lang w:val="de-DE" w:eastAsia="de-DE" w:bidi="ar-SA"/>
              </w:rPr>
              <w:t>=</w:t>
            </w:r>
          </w:p>
        </w:tc>
        <w:tc>
          <w:tcPr>
            <w:tcW w:w="5391" w:type="dxa"/>
          </w:tcPr>
          <w:p w14:paraId="739B928E" w14:textId="268C30D8" w:rsidR="008A4207" w:rsidRPr="00187F1C" w:rsidRDefault="008A4207" w:rsidP="008566E1">
            <w:pPr>
              <w:spacing w:after="100" w:line="240" w:lineRule="auto"/>
              <w:rPr>
                <w:rFonts w:ascii="Times New Roman" w:hAnsi="Times New Roman"/>
                <w:i/>
                <w:color w:val="000000" w:themeColor="text1"/>
                <w:lang w:val="de-DE" w:eastAsia="de-DE" w:bidi="ar-SA"/>
              </w:rPr>
            </w:pPr>
            <w:r w:rsidRPr="00187F1C">
              <w:rPr>
                <w:rFonts w:ascii="Times New Roman" w:hAnsi="Times New Roman"/>
                <w:i/>
                <w:color w:val="000000" w:themeColor="text1"/>
                <w:lang w:val="de-DE" w:eastAsia="de-DE" w:bidi="ar-SA"/>
              </w:rPr>
              <w:t xml:space="preserve">Regenspende der Dauer D und Häufigkeit n </w:t>
            </w:r>
          </w:p>
        </w:tc>
      </w:tr>
      <w:tr w:rsidR="003E5B70" w:rsidRPr="00A54793" w14:paraId="668C559F" w14:textId="77777777" w:rsidTr="00B66CD9">
        <w:trPr>
          <w:jc w:val="right"/>
        </w:trPr>
        <w:tc>
          <w:tcPr>
            <w:tcW w:w="1980" w:type="dxa"/>
          </w:tcPr>
          <w:p w14:paraId="269137E7" w14:textId="764EBC33" w:rsidR="003E5B70" w:rsidRPr="00187F1C" w:rsidRDefault="003E5B70" w:rsidP="008566E1">
            <w:pPr>
              <w:spacing w:after="100" w:line="240" w:lineRule="auto"/>
              <w:rPr>
                <w:rFonts w:ascii="Times New Roman" w:hAnsi="Times New Roman"/>
                <w:i/>
                <w:color w:val="000000" w:themeColor="text1"/>
                <w:lang w:val="de-DE" w:eastAsia="de-DE" w:bidi="ar-SA"/>
              </w:rPr>
            </w:pPr>
            <w:r w:rsidRPr="00187F1C">
              <w:rPr>
                <w:rFonts w:ascii="Times New Roman" w:hAnsi="Times New Roman"/>
                <w:i/>
                <w:color w:val="000000" w:themeColor="text1"/>
                <w:lang w:val="de-DE" w:eastAsia="de-DE" w:bidi="ar-SA"/>
              </w:rPr>
              <w:t>A</w:t>
            </w:r>
            <w:r w:rsidR="008A4207" w:rsidRPr="00187F1C">
              <w:rPr>
                <w:rFonts w:ascii="Times New Roman" w:hAnsi="Times New Roman"/>
                <w:i/>
                <w:color w:val="000000" w:themeColor="text1"/>
                <w:lang w:val="de-DE" w:eastAsia="de-DE" w:bidi="ar-SA"/>
              </w:rPr>
              <w:t>u</w:t>
            </w:r>
            <w:r w:rsidRPr="00187F1C">
              <w:rPr>
                <w:rFonts w:ascii="Times New Roman" w:hAnsi="Times New Roman"/>
                <w:i/>
                <w:color w:val="000000" w:themeColor="text1"/>
                <w:lang w:val="de-DE" w:eastAsia="de-DE" w:bidi="ar-SA"/>
              </w:rPr>
              <w:t xml:space="preserve">  [ha]</w:t>
            </w:r>
          </w:p>
        </w:tc>
        <w:tc>
          <w:tcPr>
            <w:tcW w:w="709" w:type="dxa"/>
          </w:tcPr>
          <w:p w14:paraId="2C1A5F47" w14:textId="77777777" w:rsidR="003E5B70" w:rsidRPr="00187F1C" w:rsidRDefault="003E5B70" w:rsidP="008566E1">
            <w:pPr>
              <w:spacing w:after="100" w:line="240" w:lineRule="auto"/>
              <w:jc w:val="center"/>
              <w:rPr>
                <w:rFonts w:ascii="Times New Roman" w:hAnsi="Times New Roman"/>
                <w:i/>
                <w:color w:val="000000" w:themeColor="text1"/>
                <w:lang w:val="de-DE" w:eastAsia="de-DE" w:bidi="ar-SA"/>
              </w:rPr>
            </w:pPr>
            <w:r w:rsidRPr="00187F1C">
              <w:rPr>
                <w:rFonts w:ascii="Times New Roman" w:hAnsi="Times New Roman"/>
                <w:i/>
                <w:color w:val="000000" w:themeColor="text1"/>
                <w:lang w:val="de-DE" w:eastAsia="de-DE" w:bidi="ar-SA"/>
              </w:rPr>
              <w:t>=</w:t>
            </w:r>
          </w:p>
        </w:tc>
        <w:tc>
          <w:tcPr>
            <w:tcW w:w="5391" w:type="dxa"/>
          </w:tcPr>
          <w:p w14:paraId="0AC5EFC7" w14:textId="471A3FAC" w:rsidR="003E5B70" w:rsidRPr="00187F1C" w:rsidRDefault="00E42112" w:rsidP="008566E1">
            <w:pPr>
              <w:spacing w:after="100" w:line="240" w:lineRule="auto"/>
              <w:rPr>
                <w:rFonts w:ascii="Times New Roman" w:hAnsi="Times New Roman"/>
                <w:i/>
                <w:color w:val="000000" w:themeColor="text1"/>
                <w:sz w:val="22"/>
                <w:lang w:val="de-DE" w:eastAsia="de-DE" w:bidi="ar-SA"/>
              </w:rPr>
            </w:pPr>
            <w:r w:rsidRPr="00187F1C">
              <w:rPr>
                <w:rFonts w:ascii="Times New Roman" w:hAnsi="Times New Roman"/>
                <w:i/>
                <w:color w:val="000000" w:themeColor="text1"/>
                <w:spacing w:val="10"/>
                <w:sz w:val="22"/>
                <w:lang w:val="de-DE"/>
              </w:rPr>
              <w:t>Angeschlossene, undurchlässig Fläche = Summe aller Einzugsgebietsflächen multipliziert mit dem jeweiligen Abflussbeiwert:   Au = Σ (A</w:t>
            </w:r>
            <w:r w:rsidRPr="00187F1C">
              <w:rPr>
                <w:rFonts w:ascii="Times New Roman" w:hAnsi="Times New Roman"/>
                <w:i/>
                <w:color w:val="000000" w:themeColor="text1"/>
                <w:spacing w:val="10"/>
                <w:sz w:val="22"/>
                <w:vertAlign w:val="subscript"/>
                <w:lang w:val="de-DE"/>
              </w:rPr>
              <w:t>E,i</w:t>
            </w:r>
            <w:r w:rsidRPr="00187F1C">
              <w:rPr>
                <w:rFonts w:ascii="Times New Roman" w:hAnsi="Times New Roman"/>
                <w:i/>
                <w:color w:val="000000" w:themeColor="text1"/>
                <w:spacing w:val="10"/>
                <w:sz w:val="22"/>
                <w:lang w:val="de-DE"/>
              </w:rPr>
              <w:t xml:space="preserve"> · ψ</w:t>
            </w:r>
            <w:r w:rsidRPr="00187F1C">
              <w:rPr>
                <w:rFonts w:ascii="Times New Roman" w:hAnsi="Times New Roman"/>
                <w:i/>
                <w:color w:val="000000" w:themeColor="text1"/>
                <w:spacing w:val="10"/>
                <w:sz w:val="22"/>
                <w:vertAlign w:val="subscript"/>
                <w:lang w:val="de-DE"/>
              </w:rPr>
              <w:t>m,i</w:t>
            </w:r>
            <w:r w:rsidRPr="00187F1C">
              <w:rPr>
                <w:rFonts w:ascii="Times New Roman" w:hAnsi="Times New Roman"/>
                <w:i/>
                <w:color w:val="000000" w:themeColor="text1"/>
                <w:spacing w:val="10"/>
                <w:sz w:val="22"/>
                <w:lang w:val="de-DE"/>
              </w:rPr>
              <w:t>)</w:t>
            </w:r>
          </w:p>
        </w:tc>
      </w:tr>
    </w:tbl>
    <w:p w14:paraId="491FA057" w14:textId="0477008D" w:rsidR="00104F2E" w:rsidRPr="00187F1C" w:rsidRDefault="00104F2E" w:rsidP="00222905">
      <w:pPr>
        <w:pStyle w:val="berschrift5"/>
        <w:pBdr>
          <w:top w:val="single" w:sz="4" w:space="1" w:color="auto"/>
          <w:left w:val="single" w:sz="4" w:space="4" w:color="auto"/>
          <w:bottom w:val="single" w:sz="4" w:space="1" w:color="auto"/>
          <w:right w:val="single" w:sz="4" w:space="15" w:color="auto"/>
        </w:pBdr>
        <w:spacing w:before="240" w:after="120" w:line="240" w:lineRule="auto"/>
        <w:ind w:left="1009" w:hanging="1009"/>
        <w:jc w:val="center"/>
        <w:rPr>
          <w:color w:val="000000" w:themeColor="text1"/>
          <w:lang w:val="de-DE" w:eastAsia="de-DE" w:bidi="ar-SA"/>
        </w:rPr>
      </w:pPr>
      <w:r w:rsidRPr="00187F1C">
        <w:rPr>
          <w:color w:val="000000" w:themeColor="text1"/>
          <w:lang w:val="de-DE" w:eastAsia="de-DE" w:bidi="ar-SA"/>
        </w:rPr>
        <w:lastRenderedPageBreak/>
        <w:t xml:space="preserve">Berechnung der Versickerungsrate </w:t>
      </w:r>
      <w:r w:rsidRPr="00187F1C">
        <w:rPr>
          <w:color w:val="000000" w:themeColor="text1"/>
          <w:sz w:val="28"/>
          <w:lang w:val="de-DE" w:eastAsia="de-DE" w:bidi="ar-SA"/>
        </w:rPr>
        <w:t>Q</w:t>
      </w:r>
      <w:r w:rsidRPr="00187F1C">
        <w:rPr>
          <w:color w:val="000000" w:themeColor="text1"/>
          <w:sz w:val="28"/>
          <w:vertAlign w:val="subscript"/>
          <w:lang w:val="de-DE" w:eastAsia="de-DE" w:bidi="ar-SA"/>
        </w:rPr>
        <w:t>s</w:t>
      </w:r>
      <w:r w:rsidRPr="00187F1C">
        <w:rPr>
          <w:color w:val="000000" w:themeColor="text1"/>
          <w:lang w:val="de-DE" w:eastAsia="de-DE" w:bidi="ar-SA"/>
        </w:rPr>
        <w:t xml:space="preserve">  in </w:t>
      </w:r>
      <w:r w:rsidR="00682A29" w:rsidRPr="00187F1C">
        <w:rPr>
          <w:color w:val="000000" w:themeColor="text1"/>
          <w:lang w:val="de-DE" w:eastAsia="de-DE" w:bidi="ar-SA"/>
        </w:rPr>
        <w:t>Versickerungsanlagen</w:t>
      </w:r>
    </w:p>
    <w:p w14:paraId="12C00211" w14:textId="77777777" w:rsidR="001052FE" w:rsidRPr="00187F1C" w:rsidRDefault="001052FE" w:rsidP="002562F7">
      <w:pPr>
        <w:spacing w:before="0" w:after="0" w:line="240" w:lineRule="auto"/>
        <w:rPr>
          <w:color w:val="000000" w:themeColor="text1"/>
          <w:lang w:val="de-DE"/>
        </w:rPr>
      </w:pPr>
    </w:p>
    <w:p w14:paraId="67939B71" w14:textId="5F70C996" w:rsidR="007054D3" w:rsidRPr="00187F1C" w:rsidRDefault="007054D3" w:rsidP="007054D3">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Hydraul</w:t>
      </w:r>
      <w:r w:rsidR="006515C0" w:rsidRPr="00187F1C">
        <w:rPr>
          <w:rFonts w:ascii="Times New Roman" w:hAnsi="Times New Roman"/>
          <w:color w:val="000000" w:themeColor="text1"/>
          <w:szCs w:val="24"/>
          <w:lang w:val="de-DE" w:eastAsia="de-DE" w:bidi="ar-SA"/>
        </w:rPr>
        <w:t>.</w:t>
      </w:r>
      <w:r w:rsidRPr="00187F1C">
        <w:rPr>
          <w:rFonts w:ascii="Times New Roman" w:hAnsi="Times New Roman"/>
          <w:color w:val="000000" w:themeColor="text1"/>
          <w:szCs w:val="24"/>
          <w:lang w:val="de-DE" w:eastAsia="de-DE" w:bidi="ar-SA"/>
        </w:rPr>
        <w:t xml:space="preserve"> Grundlage für die Berechnung der Versickerungsrate </w:t>
      </w:r>
      <w:r w:rsidR="008C5572" w:rsidRPr="00187F1C">
        <w:rPr>
          <w:rFonts w:ascii="Times New Roman" w:hAnsi="Times New Roman"/>
          <w:color w:val="000000" w:themeColor="text1"/>
          <w:szCs w:val="24"/>
          <w:lang w:val="de-DE" w:eastAsia="de-DE" w:bidi="ar-SA"/>
        </w:rPr>
        <w:t xml:space="preserve">Qs </w:t>
      </w:r>
      <w:r w:rsidRPr="00187F1C">
        <w:rPr>
          <w:rFonts w:ascii="Times New Roman" w:hAnsi="Times New Roman"/>
          <w:color w:val="000000" w:themeColor="text1"/>
          <w:szCs w:val="24"/>
          <w:lang w:val="de-DE" w:eastAsia="de-DE" w:bidi="ar-SA"/>
        </w:rPr>
        <w:t>ist das DARCY-Gesetz:</w:t>
      </w:r>
    </w:p>
    <w:p w14:paraId="24BF2C0C" w14:textId="66B8AA36" w:rsidR="007054D3" w:rsidRPr="00187F1C" w:rsidRDefault="007054D3" w:rsidP="008D1A05">
      <w:pPr>
        <w:autoSpaceDE w:val="0"/>
        <w:autoSpaceDN w:val="0"/>
        <w:adjustRightInd w:val="0"/>
        <w:spacing w:before="120" w:line="240" w:lineRule="auto"/>
        <w:rPr>
          <w:rFonts w:ascii="Times New Roman Fett" w:hAnsi="Times New Roman Fett"/>
          <w:b/>
          <w:color w:val="000000" w:themeColor="text1"/>
          <w:spacing w:val="20"/>
          <w:szCs w:val="24"/>
          <w:lang w:val="de-DE" w:eastAsia="de-DE" w:bidi="ar-SA"/>
        </w:rPr>
      </w:pPr>
      <w:r w:rsidRPr="00187F1C">
        <w:rPr>
          <w:rFonts w:ascii="Times New Roman Fett" w:hAnsi="Times New Roman Fett"/>
          <w:b/>
          <w:color w:val="000000" w:themeColor="text1"/>
          <w:spacing w:val="20"/>
          <w:szCs w:val="24"/>
          <w:lang w:val="de-DE" w:eastAsia="de-DE" w:bidi="ar-SA"/>
        </w:rPr>
        <w:t>v</w:t>
      </w:r>
      <w:r w:rsidRPr="00187F1C">
        <w:rPr>
          <w:rFonts w:ascii="Times New Roman Fett" w:hAnsi="Times New Roman Fett"/>
          <w:b/>
          <w:color w:val="000000" w:themeColor="text1"/>
          <w:spacing w:val="20"/>
          <w:szCs w:val="24"/>
          <w:vertAlign w:val="subscript"/>
          <w:lang w:val="de-DE" w:eastAsia="de-DE" w:bidi="ar-SA"/>
        </w:rPr>
        <w:t>f</w:t>
      </w:r>
      <w:r w:rsidRPr="00187F1C">
        <w:rPr>
          <w:rFonts w:ascii="Times New Roman Fett" w:hAnsi="Times New Roman Fett"/>
          <w:b/>
          <w:color w:val="000000" w:themeColor="text1"/>
          <w:spacing w:val="20"/>
          <w:szCs w:val="24"/>
          <w:lang w:val="de-DE" w:eastAsia="de-DE" w:bidi="ar-SA"/>
        </w:rPr>
        <w:t xml:space="preserve"> = k</w:t>
      </w:r>
      <w:r w:rsidRPr="00187F1C">
        <w:rPr>
          <w:rFonts w:ascii="Times New Roman Fett" w:hAnsi="Times New Roman Fett"/>
          <w:b/>
          <w:color w:val="000000" w:themeColor="text1"/>
          <w:spacing w:val="20"/>
          <w:szCs w:val="24"/>
          <w:vertAlign w:val="subscript"/>
          <w:lang w:val="de-DE" w:eastAsia="de-DE" w:bidi="ar-SA"/>
        </w:rPr>
        <w:t>f</w:t>
      </w:r>
      <w:r w:rsidRPr="00187F1C">
        <w:rPr>
          <w:rFonts w:ascii="Times New Roman Fett" w:hAnsi="Times New Roman Fett"/>
          <w:b/>
          <w:color w:val="000000" w:themeColor="text1"/>
          <w:spacing w:val="20"/>
          <w:szCs w:val="24"/>
          <w:lang w:val="de-DE" w:eastAsia="de-DE" w:bidi="ar-SA"/>
        </w:rPr>
        <w:t xml:space="preserve"> · I</w:t>
      </w:r>
      <w:r w:rsidRPr="00187F1C">
        <w:rPr>
          <w:rFonts w:ascii="Times New Roman Fett" w:hAnsi="Times New Roman Fett"/>
          <w:b/>
          <w:color w:val="000000" w:themeColor="text1"/>
          <w:spacing w:val="20"/>
          <w:szCs w:val="24"/>
          <w:vertAlign w:val="subscript"/>
          <w:lang w:val="de-DE" w:eastAsia="de-DE" w:bidi="ar-SA"/>
        </w:rPr>
        <w:t>hy</w:t>
      </w:r>
      <w:r w:rsidRPr="00187F1C">
        <w:rPr>
          <w:rFonts w:ascii="Times New Roman Fett" w:hAnsi="Times New Roman Fett"/>
          <w:b/>
          <w:color w:val="000000" w:themeColor="text1"/>
          <w:spacing w:val="20"/>
          <w:szCs w:val="24"/>
          <w:lang w:val="de-DE" w:eastAsia="de-DE" w:bidi="ar-SA"/>
        </w:rPr>
        <w:t xml:space="preserve"> </w:t>
      </w:r>
    </w:p>
    <w:p w14:paraId="6B9AE77A" w14:textId="78BD476C" w:rsidR="007054D3" w:rsidRPr="00187F1C" w:rsidRDefault="007054D3" w:rsidP="006515C0">
      <w:pPr>
        <w:autoSpaceDE w:val="0"/>
        <w:autoSpaceDN w:val="0"/>
        <w:adjustRightInd w:val="0"/>
        <w:spacing w:before="0" w:after="0" w:line="240" w:lineRule="auto"/>
        <w:ind w:left="708"/>
        <w:rPr>
          <w:rFonts w:ascii="Times New Roman" w:hAnsi="Times New Roman"/>
          <w:i/>
          <w:color w:val="000000" w:themeColor="text1"/>
          <w:szCs w:val="24"/>
          <w:lang w:val="de-DE" w:eastAsia="de-DE" w:bidi="ar-SA"/>
        </w:rPr>
      </w:pPr>
      <w:r w:rsidRPr="00187F1C">
        <w:rPr>
          <w:rFonts w:ascii="Times New Roman" w:hAnsi="Times New Roman"/>
          <w:i/>
          <w:color w:val="000000" w:themeColor="text1"/>
          <w:szCs w:val="24"/>
          <w:lang w:val="de-DE" w:eastAsia="de-DE" w:bidi="ar-SA"/>
        </w:rPr>
        <w:t>v</w:t>
      </w:r>
      <w:r w:rsidRPr="00187F1C">
        <w:rPr>
          <w:rFonts w:ascii="Times New Roman" w:hAnsi="Times New Roman"/>
          <w:i/>
          <w:color w:val="000000" w:themeColor="text1"/>
          <w:szCs w:val="24"/>
          <w:vertAlign w:val="subscript"/>
          <w:lang w:val="de-DE" w:eastAsia="de-DE" w:bidi="ar-SA"/>
        </w:rPr>
        <w:t>f</w:t>
      </w:r>
      <w:r w:rsidRPr="00187F1C">
        <w:rPr>
          <w:rFonts w:ascii="Times New Roman" w:hAnsi="Times New Roman"/>
          <w:i/>
          <w:color w:val="000000" w:themeColor="text1"/>
          <w:szCs w:val="24"/>
          <w:lang w:val="de-DE" w:eastAsia="de-DE" w:bidi="ar-SA"/>
        </w:rPr>
        <w:t xml:space="preserve"> </w:t>
      </w:r>
      <w:r w:rsidRPr="00187F1C">
        <w:rPr>
          <w:rFonts w:ascii="Times New Roman" w:hAnsi="Times New Roman"/>
          <w:i/>
          <w:color w:val="000000" w:themeColor="text1"/>
          <w:szCs w:val="24"/>
          <w:lang w:val="de-DE" w:eastAsia="de-DE" w:bidi="ar-SA"/>
        </w:rPr>
        <w:tab/>
        <w:t>= Filtergeschwindigkeit der gesättigten Zone in m/s</w:t>
      </w:r>
    </w:p>
    <w:p w14:paraId="4875DA2C" w14:textId="5948204D" w:rsidR="007054D3" w:rsidRPr="00187F1C" w:rsidRDefault="007054D3" w:rsidP="006515C0">
      <w:pPr>
        <w:autoSpaceDE w:val="0"/>
        <w:autoSpaceDN w:val="0"/>
        <w:adjustRightInd w:val="0"/>
        <w:spacing w:before="0" w:after="0" w:line="240" w:lineRule="auto"/>
        <w:ind w:left="708"/>
        <w:rPr>
          <w:rFonts w:ascii="Times New Roman" w:hAnsi="Times New Roman"/>
          <w:i/>
          <w:color w:val="000000" w:themeColor="text1"/>
          <w:szCs w:val="24"/>
          <w:lang w:val="de-DE" w:eastAsia="de-DE" w:bidi="ar-SA"/>
        </w:rPr>
      </w:pPr>
      <w:r w:rsidRPr="00187F1C">
        <w:rPr>
          <w:rFonts w:ascii="Times New Roman" w:hAnsi="Times New Roman"/>
          <w:i/>
          <w:color w:val="000000" w:themeColor="text1"/>
          <w:szCs w:val="24"/>
          <w:lang w:val="de-DE" w:eastAsia="de-DE" w:bidi="ar-SA"/>
        </w:rPr>
        <w:t>k</w:t>
      </w:r>
      <w:r w:rsidRPr="00187F1C">
        <w:rPr>
          <w:rFonts w:ascii="Times New Roman" w:hAnsi="Times New Roman"/>
          <w:i/>
          <w:color w:val="000000" w:themeColor="text1"/>
          <w:szCs w:val="24"/>
          <w:vertAlign w:val="subscript"/>
          <w:lang w:val="de-DE" w:eastAsia="de-DE" w:bidi="ar-SA"/>
        </w:rPr>
        <w:t>f</w:t>
      </w:r>
      <w:r w:rsidRPr="00187F1C">
        <w:rPr>
          <w:rFonts w:ascii="Times New Roman" w:hAnsi="Times New Roman"/>
          <w:i/>
          <w:color w:val="000000" w:themeColor="text1"/>
          <w:szCs w:val="24"/>
          <w:lang w:val="de-DE" w:eastAsia="de-DE" w:bidi="ar-SA"/>
        </w:rPr>
        <w:tab/>
        <w:t>= Durchlässigkeitsbeiwert der gesättigten Zone in m/s</w:t>
      </w:r>
    </w:p>
    <w:p w14:paraId="6C3FB0C9" w14:textId="1C17A8C3" w:rsidR="007054D3" w:rsidRPr="00187F1C" w:rsidRDefault="007054D3" w:rsidP="006515C0">
      <w:pPr>
        <w:autoSpaceDE w:val="0"/>
        <w:autoSpaceDN w:val="0"/>
        <w:adjustRightInd w:val="0"/>
        <w:spacing w:before="0" w:after="0" w:line="240" w:lineRule="auto"/>
        <w:ind w:left="708"/>
        <w:rPr>
          <w:rFonts w:ascii="Times New Roman" w:hAnsi="Times New Roman"/>
          <w:i/>
          <w:color w:val="000000" w:themeColor="text1"/>
          <w:szCs w:val="24"/>
          <w:lang w:val="de-DE" w:eastAsia="de-DE" w:bidi="ar-SA"/>
        </w:rPr>
      </w:pPr>
      <w:r w:rsidRPr="00187F1C">
        <w:rPr>
          <w:rFonts w:ascii="Times New Roman" w:hAnsi="Times New Roman"/>
          <w:i/>
          <w:color w:val="000000" w:themeColor="text1"/>
          <w:szCs w:val="24"/>
          <w:lang w:val="de-DE" w:eastAsia="de-DE" w:bidi="ar-SA"/>
        </w:rPr>
        <w:t>I</w:t>
      </w:r>
      <w:r w:rsidRPr="00187F1C">
        <w:rPr>
          <w:rFonts w:ascii="Times New Roman" w:hAnsi="Times New Roman"/>
          <w:i/>
          <w:color w:val="000000" w:themeColor="text1"/>
          <w:szCs w:val="24"/>
          <w:vertAlign w:val="subscript"/>
          <w:lang w:val="de-DE" w:eastAsia="de-DE" w:bidi="ar-SA"/>
        </w:rPr>
        <w:t>hy</w:t>
      </w:r>
      <w:r w:rsidRPr="00187F1C">
        <w:rPr>
          <w:rFonts w:ascii="Times New Roman" w:hAnsi="Times New Roman"/>
          <w:i/>
          <w:color w:val="000000" w:themeColor="text1"/>
          <w:szCs w:val="24"/>
          <w:vertAlign w:val="subscript"/>
          <w:lang w:val="de-DE" w:eastAsia="de-DE" w:bidi="ar-SA"/>
        </w:rPr>
        <w:tab/>
      </w:r>
      <w:r w:rsidRPr="00187F1C">
        <w:rPr>
          <w:rFonts w:ascii="Times New Roman" w:hAnsi="Times New Roman"/>
          <w:i/>
          <w:color w:val="000000" w:themeColor="text1"/>
          <w:szCs w:val="24"/>
          <w:lang w:val="de-DE" w:eastAsia="de-DE" w:bidi="ar-SA"/>
        </w:rPr>
        <w:t>= hydraulisches Gefälle in m/m</w:t>
      </w:r>
    </w:p>
    <w:p w14:paraId="6B1C1094" w14:textId="0298FDB9" w:rsidR="001052FE" w:rsidRPr="00187F1C" w:rsidRDefault="007054D3" w:rsidP="00387DA6">
      <w:pPr>
        <w:autoSpaceDE w:val="0"/>
        <w:autoSpaceDN w:val="0"/>
        <w:adjustRightInd w:val="0"/>
        <w:spacing w:before="12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Vereinfachend wird der Durchlässigkeitsbeiwert </w:t>
      </w:r>
      <w:r w:rsidR="006515C0" w:rsidRPr="00187F1C">
        <w:rPr>
          <w:rFonts w:ascii="Times New Roman" w:hAnsi="Times New Roman"/>
          <w:b/>
          <w:color w:val="000000" w:themeColor="text1"/>
          <w:szCs w:val="24"/>
          <w:lang w:val="de-DE" w:eastAsia="de-DE" w:bidi="ar-SA"/>
        </w:rPr>
        <w:t>k</w:t>
      </w:r>
      <w:r w:rsidR="006515C0" w:rsidRPr="00187F1C">
        <w:rPr>
          <w:rFonts w:ascii="Times New Roman" w:hAnsi="Times New Roman"/>
          <w:b/>
          <w:color w:val="000000" w:themeColor="text1"/>
          <w:szCs w:val="24"/>
          <w:vertAlign w:val="subscript"/>
          <w:lang w:val="de-DE" w:eastAsia="de-DE" w:bidi="ar-SA"/>
        </w:rPr>
        <w:t>f</w:t>
      </w:r>
      <w:r w:rsidR="006515C0" w:rsidRPr="00187F1C">
        <w:rPr>
          <w:rFonts w:ascii="Times New Roman" w:hAnsi="Times New Roman"/>
          <w:color w:val="000000" w:themeColor="text1"/>
          <w:szCs w:val="24"/>
          <w:lang w:val="de-DE" w:eastAsia="de-DE" w:bidi="ar-SA"/>
        </w:rPr>
        <w:t xml:space="preserve"> </w:t>
      </w:r>
      <w:r w:rsidRPr="00187F1C">
        <w:rPr>
          <w:rFonts w:ascii="Times New Roman" w:hAnsi="Times New Roman"/>
          <w:color w:val="000000" w:themeColor="text1"/>
          <w:szCs w:val="24"/>
          <w:lang w:val="de-DE" w:eastAsia="de-DE" w:bidi="ar-SA"/>
        </w:rPr>
        <w:t xml:space="preserve">für einen ungesättigten Zustand </w:t>
      </w:r>
      <w:r w:rsidR="006515C0" w:rsidRPr="00187F1C">
        <w:rPr>
          <w:rFonts w:ascii="Times New Roman" w:hAnsi="Times New Roman"/>
          <w:b/>
          <w:color w:val="000000" w:themeColor="text1"/>
          <w:szCs w:val="24"/>
          <w:lang w:val="de-DE" w:eastAsia="de-DE" w:bidi="ar-SA"/>
        </w:rPr>
        <w:t>k</w:t>
      </w:r>
      <w:r w:rsidR="006515C0" w:rsidRPr="00187F1C">
        <w:rPr>
          <w:rFonts w:ascii="Times New Roman" w:hAnsi="Times New Roman"/>
          <w:b/>
          <w:color w:val="000000" w:themeColor="text1"/>
          <w:szCs w:val="24"/>
          <w:vertAlign w:val="subscript"/>
          <w:lang w:val="de-DE" w:eastAsia="de-DE" w:bidi="ar-SA"/>
        </w:rPr>
        <w:t>f,u</w:t>
      </w:r>
      <w:r w:rsidRPr="00187F1C">
        <w:rPr>
          <w:rFonts w:ascii="Times New Roman" w:hAnsi="Times New Roman"/>
          <w:color w:val="000000" w:themeColor="text1"/>
          <w:szCs w:val="24"/>
          <w:lang w:val="de-DE" w:eastAsia="de-DE" w:bidi="ar-SA"/>
        </w:rPr>
        <w:t xml:space="preserve"> zu</w:t>
      </w:r>
    </w:p>
    <w:p w14:paraId="54EB7FF9" w14:textId="65F805C2" w:rsidR="00A256F7" w:rsidRPr="00187F1C" w:rsidRDefault="00A256F7" w:rsidP="00A256F7">
      <w:pPr>
        <w:autoSpaceDE w:val="0"/>
        <w:autoSpaceDN w:val="0"/>
        <w:adjustRightInd w:val="0"/>
        <w:spacing w:before="0" w:after="0" w:line="240" w:lineRule="auto"/>
        <w:rPr>
          <w:rFonts w:ascii="Times New Roman Fett" w:hAnsi="Times New Roman Fett"/>
          <w:b/>
          <w:color w:val="000000" w:themeColor="text1"/>
          <w:spacing w:val="20"/>
          <w:szCs w:val="24"/>
          <w:lang w:val="de-DE" w:eastAsia="de-DE" w:bidi="ar-SA"/>
        </w:rPr>
      </w:pPr>
      <w:r w:rsidRPr="00187F1C">
        <w:rPr>
          <w:rFonts w:ascii="Times New Roman Fett" w:hAnsi="Times New Roman Fett"/>
          <w:b/>
          <w:color w:val="000000" w:themeColor="text1"/>
          <w:spacing w:val="20"/>
          <w:szCs w:val="24"/>
          <w:lang w:val="de-DE" w:eastAsia="de-DE" w:bidi="ar-SA"/>
        </w:rPr>
        <w:t>k</w:t>
      </w:r>
      <w:r w:rsidRPr="00187F1C">
        <w:rPr>
          <w:rFonts w:ascii="Times New Roman Fett" w:hAnsi="Times New Roman Fett"/>
          <w:b/>
          <w:color w:val="000000" w:themeColor="text1"/>
          <w:spacing w:val="20"/>
          <w:szCs w:val="24"/>
          <w:vertAlign w:val="subscript"/>
          <w:lang w:val="de-DE" w:eastAsia="de-DE" w:bidi="ar-SA"/>
        </w:rPr>
        <w:t>f,u</w:t>
      </w:r>
      <w:r w:rsidRPr="00187F1C">
        <w:rPr>
          <w:rFonts w:ascii="Times New Roman Fett" w:hAnsi="Times New Roman Fett"/>
          <w:b/>
          <w:color w:val="000000" w:themeColor="text1"/>
          <w:spacing w:val="20"/>
          <w:szCs w:val="24"/>
          <w:lang w:val="de-DE" w:eastAsia="de-DE" w:bidi="ar-SA"/>
        </w:rPr>
        <w:t xml:space="preserve"> = k</w:t>
      </w:r>
      <w:r w:rsidRPr="00187F1C">
        <w:rPr>
          <w:rFonts w:ascii="Times New Roman Fett" w:hAnsi="Times New Roman Fett"/>
          <w:b/>
          <w:color w:val="000000" w:themeColor="text1"/>
          <w:spacing w:val="20"/>
          <w:szCs w:val="24"/>
          <w:vertAlign w:val="subscript"/>
          <w:lang w:val="de-DE" w:eastAsia="de-DE" w:bidi="ar-SA"/>
        </w:rPr>
        <w:t>f</w:t>
      </w:r>
      <w:r w:rsidRPr="00187F1C">
        <w:rPr>
          <w:rFonts w:ascii="Times New Roman Fett" w:hAnsi="Times New Roman Fett"/>
          <w:b/>
          <w:color w:val="000000" w:themeColor="text1"/>
          <w:spacing w:val="20"/>
          <w:szCs w:val="24"/>
          <w:lang w:val="de-DE" w:eastAsia="de-DE" w:bidi="ar-SA"/>
        </w:rPr>
        <w:t xml:space="preserve"> / 2 </w:t>
      </w:r>
    </w:p>
    <w:p w14:paraId="39A90686" w14:textId="56F877C6" w:rsidR="00A256F7" w:rsidRPr="00187F1C" w:rsidRDefault="00A256F7" w:rsidP="00A67FA5">
      <w:pPr>
        <w:autoSpaceDE w:val="0"/>
        <w:autoSpaceDN w:val="0"/>
        <w:adjustRightInd w:val="0"/>
        <w:spacing w:before="120" w:line="240" w:lineRule="auto"/>
        <w:rPr>
          <w:rFonts w:ascii="Times New Roman Fett" w:hAnsi="Times New Roman Fett"/>
          <w:b/>
          <w:color w:val="000000" w:themeColor="text1"/>
          <w:spacing w:val="20"/>
          <w:szCs w:val="24"/>
          <w:lang w:val="de-DE" w:eastAsia="de-DE" w:bidi="ar-SA"/>
        </w:rPr>
      </w:pPr>
      <w:r w:rsidRPr="00187F1C">
        <w:rPr>
          <w:rFonts w:ascii="Times New Roman" w:hAnsi="Times New Roman"/>
          <w:color w:val="000000" w:themeColor="text1"/>
          <w:szCs w:val="24"/>
          <w:lang w:val="de-DE" w:eastAsia="de-DE" w:bidi="ar-SA"/>
        </w:rPr>
        <w:t>angenommen, so dass gilt:</w:t>
      </w:r>
      <w:r w:rsidR="008D1A05" w:rsidRPr="00187F1C">
        <w:rPr>
          <w:rFonts w:ascii="Times New Roman" w:hAnsi="Times New Roman"/>
          <w:color w:val="000000" w:themeColor="text1"/>
          <w:szCs w:val="24"/>
          <w:lang w:val="de-DE" w:eastAsia="de-DE" w:bidi="ar-SA"/>
        </w:rPr>
        <w:tab/>
      </w:r>
      <w:r w:rsidRPr="00187F1C">
        <w:rPr>
          <w:rFonts w:ascii="Times New Roman Fett" w:hAnsi="Times New Roman Fett"/>
          <w:b/>
          <w:color w:val="000000" w:themeColor="text1"/>
          <w:spacing w:val="20"/>
          <w:szCs w:val="24"/>
          <w:lang w:val="de-DE" w:eastAsia="de-DE" w:bidi="ar-SA"/>
        </w:rPr>
        <w:t>v</w:t>
      </w:r>
      <w:r w:rsidRPr="00187F1C">
        <w:rPr>
          <w:rFonts w:ascii="Times New Roman Fett" w:hAnsi="Times New Roman Fett"/>
          <w:b/>
          <w:color w:val="000000" w:themeColor="text1"/>
          <w:spacing w:val="20"/>
          <w:szCs w:val="24"/>
          <w:vertAlign w:val="subscript"/>
          <w:lang w:val="de-DE" w:eastAsia="de-DE" w:bidi="ar-SA"/>
        </w:rPr>
        <w:t>f,u</w:t>
      </w:r>
      <w:r w:rsidRPr="00187F1C">
        <w:rPr>
          <w:rFonts w:ascii="Times New Roman Fett" w:hAnsi="Times New Roman Fett"/>
          <w:b/>
          <w:color w:val="000000" w:themeColor="text1"/>
          <w:spacing w:val="20"/>
          <w:szCs w:val="24"/>
          <w:lang w:val="de-DE" w:eastAsia="de-DE" w:bidi="ar-SA"/>
        </w:rPr>
        <w:t xml:space="preserve"> = k</w:t>
      </w:r>
      <w:r w:rsidRPr="00187F1C">
        <w:rPr>
          <w:rFonts w:ascii="Times New Roman Fett" w:hAnsi="Times New Roman Fett"/>
          <w:b/>
          <w:color w:val="000000" w:themeColor="text1"/>
          <w:spacing w:val="20"/>
          <w:szCs w:val="24"/>
          <w:vertAlign w:val="subscript"/>
          <w:lang w:val="de-DE" w:eastAsia="de-DE" w:bidi="ar-SA"/>
        </w:rPr>
        <w:t>f,u</w:t>
      </w:r>
      <w:r w:rsidRPr="00187F1C">
        <w:rPr>
          <w:rFonts w:ascii="Times New Roman Fett" w:hAnsi="Times New Roman Fett"/>
          <w:b/>
          <w:color w:val="000000" w:themeColor="text1"/>
          <w:spacing w:val="20"/>
          <w:szCs w:val="24"/>
          <w:lang w:val="de-DE" w:eastAsia="de-DE" w:bidi="ar-SA"/>
        </w:rPr>
        <w:t xml:space="preserve"> · I</w:t>
      </w:r>
      <w:r w:rsidRPr="00187F1C">
        <w:rPr>
          <w:rFonts w:ascii="Times New Roman Fett" w:hAnsi="Times New Roman Fett"/>
          <w:b/>
          <w:color w:val="000000" w:themeColor="text1"/>
          <w:spacing w:val="20"/>
          <w:szCs w:val="24"/>
          <w:vertAlign w:val="subscript"/>
          <w:lang w:val="de-DE" w:eastAsia="de-DE" w:bidi="ar-SA"/>
        </w:rPr>
        <w:t>hy</w:t>
      </w:r>
      <w:r w:rsidRPr="00187F1C">
        <w:rPr>
          <w:rFonts w:ascii="Times New Roman Fett" w:hAnsi="Times New Roman Fett"/>
          <w:b/>
          <w:color w:val="000000" w:themeColor="text1"/>
          <w:spacing w:val="20"/>
          <w:szCs w:val="24"/>
          <w:lang w:val="de-DE" w:eastAsia="de-DE" w:bidi="ar-SA"/>
        </w:rPr>
        <w:t xml:space="preserve"> </w:t>
      </w:r>
    </w:p>
    <w:tbl>
      <w:tblPr>
        <w:tblStyle w:val="Tabellenraster"/>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65"/>
        <w:gridCol w:w="3828"/>
      </w:tblGrid>
      <w:tr w:rsidR="00A67FA5" w:rsidRPr="00187F1C" w14:paraId="5CE1BE06" w14:textId="77777777" w:rsidTr="008D1A05">
        <w:tc>
          <w:tcPr>
            <w:tcW w:w="5665" w:type="dxa"/>
          </w:tcPr>
          <w:p w14:paraId="4C19ECDA" w14:textId="3154C4E9" w:rsidR="00A67FA5" w:rsidRPr="0065473A" w:rsidRDefault="00A67FA5" w:rsidP="0065473A">
            <w:pPr>
              <w:keepNext/>
            </w:pPr>
            <w:r w:rsidRPr="00187F1C">
              <w:rPr>
                <w:noProof/>
                <w:color w:val="000000" w:themeColor="text1"/>
                <w:lang w:val="de-DE" w:eastAsia="de-DE" w:bidi="ar-SA"/>
              </w:rPr>
              <w:drawing>
                <wp:inline distT="0" distB="0" distL="0" distR="0" wp14:anchorId="550D1D16" wp14:editId="104BAC2F">
                  <wp:extent cx="3467100" cy="1676400"/>
                  <wp:effectExtent l="0" t="0" r="0" b="0"/>
                  <wp:docPr id="221" name="Grafik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479480" cy="1682386"/>
                          </a:xfrm>
                          <a:prstGeom prst="rect">
                            <a:avLst/>
                          </a:prstGeom>
                        </pic:spPr>
                      </pic:pic>
                    </a:graphicData>
                  </a:graphic>
                </wp:inline>
              </w:drawing>
            </w:r>
          </w:p>
        </w:tc>
        <w:tc>
          <w:tcPr>
            <w:tcW w:w="3828" w:type="dxa"/>
          </w:tcPr>
          <w:p w14:paraId="19A03546" w14:textId="77777777" w:rsidR="00A67FA5" w:rsidRPr="00187F1C" w:rsidRDefault="00A67FA5" w:rsidP="00AF4B04">
            <w:pPr>
              <w:spacing w:before="80" w:after="80" w:line="240" w:lineRule="auto"/>
              <w:ind w:left="680" w:hanging="680"/>
              <w:rPr>
                <w:i/>
                <w:color w:val="000000" w:themeColor="text1"/>
                <w:sz w:val="20"/>
                <w:lang w:val="de-DE"/>
              </w:rPr>
            </w:pPr>
            <w:r w:rsidRPr="00187F1C">
              <w:rPr>
                <w:i/>
                <w:color w:val="000000" w:themeColor="text1"/>
                <w:sz w:val="20"/>
                <w:lang w:val="de-DE"/>
              </w:rPr>
              <w:t>z [m] = Einstauhöhe</w:t>
            </w:r>
          </w:p>
          <w:p w14:paraId="32287C3F" w14:textId="77777777" w:rsidR="00A67FA5" w:rsidRPr="00187F1C" w:rsidRDefault="00A67FA5" w:rsidP="00AF4B04">
            <w:pPr>
              <w:spacing w:before="80" w:after="80" w:line="240" w:lineRule="auto"/>
              <w:ind w:left="680" w:hanging="680"/>
              <w:rPr>
                <w:i/>
                <w:color w:val="000000" w:themeColor="text1"/>
                <w:sz w:val="20"/>
                <w:lang w:val="de-DE"/>
              </w:rPr>
            </w:pPr>
            <w:r w:rsidRPr="00187F1C">
              <w:rPr>
                <w:i/>
                <w:color w:val="000000" w:themeColor="text1"/>
                <w:sz w:val="20"/>
                <w:lang w:val="de-DE"/>
              </w:rPr>
              <w:t>h</w:t>
            </w:r>
            <w:r w:rsidRPr="00187F1C">
              <w:rPr>
                <w:i/>
                <w:color w:val="000000" w:themeColor="text1"/>
                <w:sz w:val="20"/>
                <w:vertAlign w:val="subscript"/>
                <w:lang w:val="de-DE"/>
              </w:rPr>
              <w:t>s</w:t>
            </w:r>
            <w:r w:rsidRPr="00187F1C">
              <w:rPr>
                <w:i/>
                <w:color w:val="000000" w:themeColor="text1"/>
                <w:sz w:val="20"/>
                <w:lang w:val="de-DE"/>
              </w:rPr>
              <w:t xml:space="preserve"> [m] = Sohlabstand zum Grundwasserspiegel</w:t>
            </w:r>
          </w:p>
          <w:p w14:paraId="4F644809" w14:textId="77777777" w:rsidR="008D1A05" w:rsidRPr="00187F1C" w:rsidRDefault="008D1A05" w:rsidP="00AF4B04">
            <w:pPr>
              <w:spacing w:before="80" w:after="80" w:line="240" w:lineRule="auto"/>
              <w:ind w:left="680" w:hanging="680"/>
              <w:rPr>
                <w:i/>
                <w:color w:val="000000" w:themeColor="text1"/>
                <w:sz w:val="20"/>
                <w:lang w:val="de-DE"/>
              </w:rPr>
            </w:pPr>
            <w:r w:rsidRPr="00187F1C">
              <w:rPr>
                <w:i/>
                <w:color w:val="000000" w:themeColor="text1"/>
                <w:sz w:val="20"/>
                <w:lang w:val="de-DE"/>
              </w:rPr>
              <w:t>GW = GrundWasserspiegel</w:t>
            </w:r>
          </w:p>
          <w:p w14:paraId="552C52A4" w14:textId="6EC5F664" w:rsidR="008D1A05" w:rsidRPr="00187F1C" w:rsidRDefault="008D1A05" w:rsidP="00AF4B04">
            <w:pPr>
              <w:spacing w:before="80" w:after="80" w:line="240" w:lineRule="auto"/>
              <w:ind w:left="680" w:hanging="680"/>
              <w:rPr>
                <w:i/>
                <w:color w:val="000000" w:themeColor="text1"/>
                <w:sz w:val="20"/>
                <w:lang w:val="de-DE"/>
              </w:rPr>
            </w:pPr>
            <w:r w:rsidRPr="00187F1C">
              <w:rPr>
                <w:i/>
                <w:color w:val="000000" w:themeColor="text1"/>
                <w:sz w:val="20"/>
                <w:lang w:val="de-DE"/>
              </w:rPr>
              <w:t xml:space="preserve">lo = Länge EinstauWaSpiegel </w:t>
            </w:r>
          </w:p>
          <w:p w14:paraId="420E2FC7" w14:textId="13854C45" w:rsidR="008D1A05" w:rsidRPr="00187F1C" w:rsidRDefault="008D1A05" w:rsidP="00AF4B04">
            <w:pPr>
              <w:spacing w:before="80" w:after="80" w:line="240" w:lineRule="auto"/>
              <w:ind w:left="680" w:hanging="680"/>
              <w:rPr>
                <w:i/>
                <w:color w:val="000000" w:themeColor="text1"/>
                <w:sz w:val="20"/>
                <w:lang w:val="de-DE"/>
              </w:rPr>
            </w:pPr>
            <w:r w:rsidRPr="00187F1C">
              <w:rPr>
                <w:i/>
                <w:color w:val="000000" w:themeColor="text1"/>
                <w:sz w:val="20"/>
                <w:lang w:val="de-DE"/>
              </w:rPr>
              <w:t xml:space="preserve">bo = Breite EinstauWaSpiegel </w:t>
            </w:r>
          </w:p>
          <w:p w14:paraId="4866D6FB" w14:textId="0507D119" w:rsidR="008D1A05" w:rsidRPr="00187F1C" w:rsidRDefault="008D1A05" w:rsidP="00AF4B04">
            <w:pPr>
              <w:spacing w:before="80" w:after="80" w:line="240" w:lineRule="auto"/>
              <w:ind w:left="680" w:hanging="680"/>
              <w:rPr>
                <w:i/>
                <w:color w:val="000000" w:themeColor="text1"/>
                <w:sz w:val="20"/>
                <w:lang w:val="de-DE"/>
              </w:rPr>
            </w:pPr>
            <w:r w:rsidRPr="00187F1C">
              <w:rPr>
                <w:i/>
                <w:color w:val="000000" w:themeColor="text1"/>
                <w:sz w:val="20"/>
                <w:lang w:val="de-DE"/>
              </w:rPr>
              <w:t xml:space="preserve">lu = </w:t>
            </w:r>
            <w:r w:rsidR="000709CF" w:rsidRPr="00187F1C">
              <w:rPr>
                <w:i/>
                <w:color w:val="000000" w:themeColor="text1"/>
                <w:sz w:val="20"/>
                <w:lang w:val="de-DE"/>
              </w:rPr>
              <w:t>Sohll</w:t>
            </w:r>
            <w:r w:rsidRPr="00187F1C">
              <w:rPr>
                <w:i/>
                <w:color w:val="000000" w:themeColor="text1"/>
                <w:sz w:val="20"/>
                <w:lang w:val="de-DE"/>
              </w:rPr>
              <w:t>änge</w:t>
            </w:r>
          </w:p>
          <w:p w14:paraId="734FF11C" w14:textId="53C2D7E2" w:rsidR="00A67FA5" w:rsidRPr="00187F1C" w:rsidRDefault="008D1A05" w:rsidP="00AF4B04">
            <w:pPr>
              <w:spacing w:before="80" w:after="80" w:line="240" w:lineRule="auto"/>
              <w:ind w:left="680" w:hanging="680"/>
              <w:rPr>
                <w:color w:val="000000" w:themeColor="text1"/>
                <w:sz w:val="22"/>
                <w:lang w:val="de-DE"/>
              </w:rPr>
            </w:pPr>
            <w:r w:rsidRPr="00187F1C">
              <w:rPr>
                <w:i/>
                <w:color w:val="000000" w:themeColor="text1"/>
                <w:sz w:val="20"/>
                <w:lang w:val="de-DE"/>
              </w:rPr>
              <w:t>bo = Sohlbreite</w:t>
            </w:r>
            <w:r w:rsidRPr="00187F1C">
              <w:rPr>
                <w:color w:val="000000" w:themeColor="text1"/>
                <w:sz w:val="20"/>
                <w:lang w:val="de-DE"/>
              </w:rPr>
              <w:t xml:space="preserve">  </w:t>
            </w:r>
          </w:p>
        </w:tc>
      </w:tr>
    </w:tbl>
    <w:p w14:paraId="1D666F25" w14:textId="554275AF" w:rsidR="0065473A" w:rsidRPr="0065473A" w:rsidRDefault="0065473A" w:rsidP="00A406D0">
      <w:pPr>
        <w:pStyle w:val="Beschriftung"/>
        <w:rPr>
          <w:sz w:val="20"/>
        </w:rPr>
      </w:pPr>
      <w:bookmarkStart w:id="193" w:name="_Toc528145921"/>
      <w:bookmarkStart w:id="194" w:name="_Ref448392964"/>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5</w:t>
      </w:r>
      <w:r w:rsidR="00E511C7">
        <w:rPr>
          <w:noProof/>
        </w:rPr>
        <w:fldChar w:fldCharType="end"/>
      </w:r>
      <w:r>
        <w:t xml:space="preserve">: </w:t>
      </w:r>
      <w:r w:rsidRPr="00187F1C">
        <w:t>Sickerweg in Mulden und Becken</w:t>
      </w:r>
      <w:r w:rsidRPr="00187F1C">
        <w:rPr>
          <w:i/>
          <w:sz w:val="20"/>
        </w:rPr>
        <w:t xml:space="preserve">   </w:t>
      </w:r>
      <w:r w:rsidRPr="0065473A">
        <w:rPr>
          <w:i/>
          <w:sz w:val="18"/>
        </w:rPr>
        <w:t>[PG ergänzt n. A-138]</w:t>
      </w:r>
      <w:bookmarkEnd w:id="193"/>
    </w:p>
    <w:bookmarkEnd w:id="194"/>
    <w:p w14:paraId="4CD9F936" w14:textId="68D2834C" w:rsidR="00D70A22" w:rsidRPr="00187F1C" w:rsidRDefault="00742DE2" w:rsidP="00A67FA5">
      <w:pPr>
        <w:autoSpaceDE w:val="0"/>
        <w:autoSpaceDN w:val="0"/>
        <w:adjustRightInd w:val="0"/>
        <w:spacing w:before="12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Mit den Bezeichnungen in </w:t>
      </w:r>
      <w:r w:rsidR="00A67FA5" w:rsidRPr="00187F1C">
        <w:rPr>
          <w:rFonts w:ascii="Times New Roman" w:hAnsi="Times New Roman"/>
          <w:color w:val="000000" w:themeColor="text1"/>
          <w:szCs w:val="24"/>
          <w:lang w:val="de-DE" w:eastAsia="de-DE" w:bidi="ar-SA"/>
        </w:rPr>
        <w:t>Abb. 4-5</w:t>
      </w:r>
      <w:r w:rsidRPr="00187F1C">
        <w:rPr>
          <w:rFonts w:ascii="Times New Roman" w:hAnsi="Times New Roman"/>
          <w:color w:val="000000" w:themeColor="text1"/>
          <w:szCs w:val="24"/>
          <w:lang w:val="de-DE" w:eastAsia="de-DE" w:bidi="ar-SA"/>
        </w:rPr>
        <w:t xml:space="preserve"> wird das </w:t>
      </w:r>
      <w:r w:rsidRPr="00187F1C">
        <w:rPr>
          <w:rFonts w:ascii="Times New Roman" w:hAnsi="Times New Roman"/>
          <w:b/>
          <w:color w:val="000000" w:themeColor="text1"/>
          <w:szCs w:val="24"/>
          <w:lang w:val="de-DE" w:eastAsia="de-DE" w:bidi="ar-SA"/>
        </w:rPr>
        <w:t>hydraulische</w:t>
      </w:r>
      <w:r w:rsidR="00A67FA5" w:rsidRPr="00187F1C">
        <w:rPr>
          <w:rFonts w:ascii="Times New Roman" w:hAnsi="Times New Roman"/>
          <w:b/>
          <w:color w:val="000000" w:themeColor="text1"/>
          <w:szCs w:val="24"/>
          <w:lang w:val="de-DE" w:eastAsia="de-DE" w:bidi="ar-SA"/>
        </w:rPr>
        <w:t xml:space="preserve"> </w:t>
      </w:r>
      <w:r w:rsidRPr="00187F1C">
        <w:rPr>
          <w:rFonts w:ascii="Times New Roman" w:hAnsi="Times New Roman"/>
          <w:b/>
          <w:color w:val="000000" w:themeColor="text1"/>
          <w:szCs w:val="24"/>
          <w:lang w:val="de-DE" w:eastAsia="de-DE" w:bidi="ar-SA"/>
        </w:rPr>
        <w:t>Gefälle I</w:t>
      </w:r>
      <w:r w:rsidRPr="00187F1C">
        <w:rPr>
          <w:rFonts w:ascii="Times New Roman" w:hAnsi="Times New Roman"/>
          <w:b/>
          <w:color w:val="000000" w:themeColor="text1"/>
          <w:szCs w:val="24"/>
          <w:vertAlign w:val="subscript"/>
          <w:lang w:val="de-DE" w:eastAsia="de-DE" w:bidi="ar-SA"/>
        </w:rPr>
        <w:t>hy</w:t>
      </w:r>
      <w:r w:rsidRPr="00187F1C">
        <w:rPr>
          <w:rFonts w:ascii="Times New Roman" w:hAnsi="Times New Roman"/>
          <w:color w:val="000000" w:themeColor="text1"/>
          <w:szCs w:val="24"/>
          <w:lang w:val="de-DE" w:eastAsia="de-DE" w:bidi="ar-SA"/>
        </w:rPr>
        <w:t xml:space="preserve"> </w:t>
      </w:r>
      <w:r w:rsidR="00AF4B04" w:rsidRPr="00187F1C">
        <w:rPr>
          <w:rFonts w:ascii="Times New Roman" w:hAnsi="Times New Roman"/>
          <w:color w:val="000000" w:themeColor="text1"/>
          <w:szCs w:val="24"/>
          <w:lang w:val="de-DE" w:eastAsia="de-DE" w:bidi="ar-SA"/>
        </w:rPr>
        <w:t>berechnet</w:t>
      </w:r>
      <w:r w:rsidR="00D70A22" w:rsidRPr="00187F1C">
        <w:rPr>
          <w:rFonts w:ascii="Times New Roman" w:hAnsi="Times New Roman"/>
          <w:color w:val="000000" w:themeColor="text1"/>
          <w:szCs w:val="24"/>
          <w:lang w:val="de-DE" w:eastAsia="de-DE" w:bidi="ar-SA"/>
        </w:rPr>
        <w:t xml:space="preserve">, wenn die </w:t>
      </w:r>
      <w:r w:rsidR="00D70A22" w:rsidRPr="00187F1C">
        <w:rPr>
          <w:rFonts w:ascii="Times New Roman" w:hAnsi="Times New Roman"/>
          <w:color w:val="000000" w:themeColor="text1"/>
          <w:szCs w:val="24"/>
          <w:u w:val="words"/>
          <w:lang w:val="de-DE" w:eastAsia="de-DE" w:bidi="ar-SA"/>
        </w:rPr>
        <w:t>Böschungs</w:t>
      </w:r>
      <w:r w:rsidR="00D70A22" w:rsidRPr="00187F1C">
        <w:rPr>
          <w:rFonts w:ascii="Times New Roman" w:hAnsi="Times New Roman"/>
          <w:color w:val="000000" w:themeColor="text1"/>
          <w:szCs w:val="24"/>
          <w:lang w:val="de-DE" w:eastAsia="de-DE" w:bidi="ar-SA"/>
        </w:rPr>
        <w:t xml:space="preserve">fläche </w:t>
      </w:r>
      <w:r w:rsidR="00D70A22" w:rsidRPr="00187F1C">
        <w:rPr>
          <w:rFonts w:ascii="Times New Roman" w:hAnsi="Times New Roman"/>
          <w:color w:val="000000" w:themeColor="text1"/>
          <w:szCs w:val="24"/>
          <w:u w:val="words"/>
          <w:lang w:val="de-DE" w:eastAsia="de-DE" w:bidi="ar-SA"/>
        </w:rPr>
        <w:t>im Vergleich</w:t>
      </w:r>
      <w:r w:rsidR="00D70A22" w:rsidRPr="00187F1C">
        <w:rPr>
          <w:rFonts w:ascii="Times New Roman" w:hAnsi="Times New Roman"/>
          <w:color w:val="000000" w:themeColor="text1"/>
          <w:szCs w:val="24"/>
          <w:lang w:val="de-DE" w:eastAsia="de-DE" w:bidi="ar-SA"/>
        </w:rPr>
        <w:t xml:space="preserve"> zur Versickerungsleistung der </w:t>
      </w:r>
      <w:r w:rsidR="00D70A22" w:rsidRPr="00187F1C">
        <w:rPr>
          <w:rFonts w:ascii="Times New Roman" w:hAnsi="Times New Roman"/>
          <w:color w:val="000000" w:themeColor="text1"/>
          <w:szCs w:val="24"/>
          <w:u w:val="words"/>
          <w:lang w:val="de-DE" w:eastAsia="de-DE" w:bidi="ar-SA"/>
        </w:rPr>
        <w:t>Sohlf</w:t>
      </w:r>
      <w:r w:rsidR="00D70A22" w:rsidRPr="00187F1C">
        <w:rPr>
          <w:rFonts w:ascii="Times New Roman" w:hAnsi="Times New Roman"/>
          <w:color w:val="000000" w:themeColor="text1"/>
          <w:szCs w:val="24"/>
          <w:lang w:val="de-DE" w:eastAsia="de-DE" w:bidi="ar-SA"/>
        </w:rPr>
        <w:t xml:space="preserve">läche…:  </w:t>
      </w:r>
    </w:p>
    <w:tbl>
      <w:tblPr>
        <w:tblStyle w:val="Tabellenraster"/>
        <w:tblW w:w="96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82"/>
        <w:gridCol w:w="4252"/>
      </w:tblGrid>
      <w:tr w:rsidR="00505D22" w:rsidRPr="00187F1C" w14:paraId="4C7648FD" w14:textId="77777777" w:rsidTr="00D861E6">
        <w:tc>
          <w:tcPr>
            <w:tcW w:w="5382" w:type="dxa"/>
          </w:tcPr>
          <w:p w14:paraId="6423F67A" w14:textId="6F03E109" w:rsidR="00505D22" w:rsidRPr="00187F1C" w:rsidRDefault="00D70A22" w:rsidP="00D70A22">
            <w:pPr>
              <w:spacing w:before="80" w:after="80" w:line="240" w:lineRule="auto"/>
              <w:jc w:val="center"/>
              <w:rPr>
                <w:rFonts w:ascii="Times New Roman Fett" w:hAnsi="Times New Roman Fett"/>
                <w:b/>
                <w:color w:val="000000" w:themeColor="text1"/>
                <w:spacing w:val="20"/>
                <w:szCs w:val="24"/>
                <w:lang w:val="de-DE" w:eastAsia="de-DE" w:bidi="ar-SA"/>
              </w:rPr>
            </w:pPr>
            <w:r w:rsidRPr="00187F1C">
              <w:rPr>
                <w:rFonts w:ascii="Times New Roman" w:hAnsi="Times New Roman"/>
                <w:i/>
                <w:color w:val="000000" w:themeColor="text1"/>
                <w:szCs w:val="24"/>
                <w:lang w:val="de-DE"/>
              </w:rPr>
              <w:t xml:space="preserve">… </w:t>
            </w:r>
            <w:r w:rsidRPr="00187F1C">
              <w:rPr>
                <w:rFonts w:ascii="Times New Roman" w:hAnsi="Times New Roman"/>
                <w:b/>
                <w:i/>
                <w:color w:val="000000" w:themeColor="text1"/>
                <w:szCs w:val="24"/>
                <w:u w:val="single"/>
                <w:lang w:val="de-DE"/>
              </w:rPr>
              <w:t>nicht</w:t>
            </w:r>
            <w:r w:rsidRPr="00187F1C">
              <w:rPr>
                <w:rFonts w:ascii="Times New Roman" w:hAnsi="Times New Roman"/>
                <w:i/>
                <w:color w:val="000000" w:themeColor="text1"/>
                <w:szCs w:val="24"/>
                <w:lang w:val="de-DE"/>
              </w:rPr>
              <w:t xml:space="preserve"> vernachlässigbar </w:t>
            </w:r>
            <w:r w:rsidRPr="00187F1C">
              <w:rPr>
                <w:rFonts w:ascii="Times New Roman" w:hAnsi="Times New Roman"/>
                <w:i/>
                <w:color w:val="000000" w:themeColor="text1"/>
                <w:szCs w:val="24"/>
                <w:u w:val="words"/>
                <w:lang w:val="de-DE"/>
              </w:rPr>
              <w:t xml:space="preserve">gering </w:t>
            </w:r>
            <w:r w:rsidRPr="00187F1C">
              <w:rPr>
                <w:rFonts w:ascii="Times New Roman" w:hAnsi="Times New Roman"/>
                <w:i/>
                <w:color w:val="000000" w:themeColor="text1"/>
                <w:szCs w:val="24"/>
                <w:lang w:val="de-DE"/>
              </w:rPr>
              <w:t>ist</w:t>
            </w:r>
          </w:p>
        </w:tc>
        <w:tc>
          <w:tcPr>
            <w:tcW w:w="4252" w:type="dxa"/>
          </w:tcPr>
          <w:p w14:paraId="52B38807" w14:textId="02DCFBBA" w:rsidR="00505D22" w:rsidRPr="00187F1C" w:rsidRDefault="00D70A22" w:rsidP="00D70A22">
            <w:pPr>
              <w:spacing w:before="80" w:after="80" w:line="240" w:lineRule="auto"/>
              <w:jc w:val="center"/>
              <w:rPr>
                <w:i/>
                <w:color w:val="000000" w:themeColor="text1"/>
                <w:lang w:val="de-DE"/>
              </w:rPr>
            </w:pPr>
            <w:r w:rsidRPr="00187F1C">
              <w:rPr>
                <w:rFonts w:ascii="Times New Roman" w:hAnsi="Times New Roman"/>
                <w:i/>
                <w:color w:val="000000" w:themeColor="text1"/>
                <w:szCs w:val="24"/>
                <w:lang w:val="de-DE"/>
              </w:rPr>
              <w:t>…</w:t>
            </w:r>
            <w:r w:rsidR="00505D22" w:rsidRPr="00187F1C">
              <w:rPr>
                <w:rFonts w:ascii="Times New Roman" w:hAnsi="Times New Roman"/>
                <w:i/>
                <w:color w:val="000000" w:themeColor="text1"/>
                <w:szCs w:val="24"/>
                <w:lang w:val="de-DE"/>
              </w:rPr>
              <w:t xml:space="preserve">  vernachlässigbar </w:t>
            </w:r>
            <w:r w:rsidR="00505D22" w:rsidRPr="00187F1C">
              <w:rPr>
                <w:rFonts w:ascii="Times New Roman" w:hAnsi="Times New Roman"/>
                <w:i/>
                <w:color w:val="000000" w:themeColor="text1"/>
                <w:szCs w:val="24"/>
                <w:u w:val="words"/>
                <w:lang w:val="de-DE"/>
              </w:rPr>
              <w:t>gering</w:t>
            </w:r>
            <w:r w:rsidRPr="00187F1C">
              <w:rPr>
                <w:rFonts w:ascii="Times New Roman" w:hAnsi="Times New Roman"/>
                <w:i/>
                <w:color w:val="000000" w:themeColor="text1"/>
                <w:szCs w:val="24"/>
                <w:u w:val="words"/>
                <w:lang w:val="de-DE"/>
              </w:rPr>
              <w:t xml:space="preserve"> </w:t>
            </w:r>
            <w:r w:rsidRPr="00187F1C">
              <w:rPr>
                <w:rFonts w:ascii="Times New Roman" w:hAnsi="Times New Roman"/>
                <w:i/>
                <w:color w:val="000000" w:themeColor="text1"/>
                <w:szCs w:val="24"/>
                <w:lang w:val="de-DE"/>
              </w:rPr>
              <w:t>ist</w:t>
            </w:r>
          </w:p>
        </w:tc>
      </w:tr>
      <w:tr w:rsidR="00AF4B04" w:rsidRPr="00187F1C" w14:paraId="03BC3BDE" w14:textId="77777777" w:rsidTr="00D861E6">
        <w:tc>
          <w:tcPr>
            <w:tcW w:w="5382" w:type="dxa"/>
          </w:tcPr>
          <w:p w14:paraId="36C34142" w14:textId="27A57841" w:rsidR="00AF4B04" w:rsidRPr="00187F1C" w:rsidRDefault="00AF4B04" w:rsidP="002159C2">
            <w:pPr>
              <w:autoSpaceDE w:val="0"/>
              <w:autoSpaceDN w:val="0"/>
              <w:adjustRightInd w:val="0"/>
              <w:spacing w:before="120" w:after="0" w:line="240" w:lineRule="auto"/>
              <w:rPr>
                <w:rFonts w:ascii="Times New Roman Fett" w:hAnsi="Times New Roman Fett"/>
                <w:b/>
                <w:color w:val="000000" w:themeColor="text1"/>
                <w:spacing w:val="20"/>
                <w:szCs w:val="24"/>
                <w:lang w:val="de-DE" w:eastAsia="de-DE" w:bidi="ar-SA"/>
              </w:rPr>
            </w:pPr>
            <w:r w:rsidRPr="00187F1C">
              <w:rPr>
                <w:rFonts w:ascii="Times New Roman Fett" w:hAnsi="Times New Roman Fett"/>
                <w:b/>
                <w:color w:val="000000" w:themeColor="text1"/>
                <w:spacing w:val="20"/>
                <w:szCs w:val="24"/>
                <w:lang w:val="de-DE" w:eastAsia="de-DE" w:bidi="ar-SA"/>
              </w:rPr>
              <w:t>I</w:t>
            </w:r>
            <w:r w:rsidRPr="00187F1C">
              <w:rPr>
                <w:rFonts w:ascii="Times New Roman Fett" w:hAnsi="Times New Roman Fett"/>
                <w:b/>
                <w:color w:val="000000" w:themeColor="text1"/>
                <w:spacing w:val="20"/>
                <w:szCs w:val="24"/>
                <w:vertAlign w:val="subscript"/>
                <w:lang w:val="de-DE" w:eastAsia="de-DE" w:bidi="ar-SA"/>
              </w:rPr>
              <w:t>hy</w:t>
            </w:r>
            <w:r w:rsidRPr="00187F1C">
              <w:rPr>
                <w:rFonts w:ascii="Times New Roman Fett" w:hAnsi="Times New Roman Fett"/>
                <w:b/>
                <w:color w:val="000000" w:themeColor="text1"/>
                <w:spacing w:val="20"/>
                <w:szCs w:val="24"/>
                <w:lang w:val="de-DE" w:eastAsia="de-DE" w:bidi="ar-SA"/>
              </w:rPr>
              <w:t xml:space="preserve"> = [(hs + z) / </w:t>
            </w:r>
            <w:r w:rsidR="00D70A22" w:rsidRPr="00187F1C">
              <w:rPr>
                <w:rFonts w:ascii="Times New Roman Fett" w:hAnsi="Times New Roman Fett"/>
                <w:b/>
                <w:color w:val="000000" w:themeColor="text1"/>
                <w:spacing w:val="20"/>
                <w:szCs w:val="24"/>
                <w:lang w:val="de-DE" w:eastAsia="de-DE" w:bidi="ar-SA"/>
              </w:rPr>
              <w:t>(</w:t>
            </w:r>
            <w:r w:rsidRPr="00187F1C">
              <w:rPr>
                <w:rFonts w:ascii="Times New Roman Fett" w:hAnsi="Times New Roman Fett"/>
                <w:b/>
                <w:color w:val="000000" w:themeColor="text1"/>
                <w:spacing w:val="20"/>
                <w:szCs w:val="24"/>
                <w:lang w:val="de-DE" w:eastAsia="de-DE" w:bidi="ar-SA"/>
              </w:rPr>
              <w:t>hs</w:t>
            </w:r>
            <w:r w:rsidR="00D70A22" w:rsidRPr="00187F1C">
              <w:rPr>
                <w:rFonts w:ascii="Times New Roman Fett" w:hAnsi="Times New Roman Fett"/>
                <w:b/>
                <w:color w:val="000000" w:themeColor="text1"/>
                <w:spacing w:val="20"/>
                <w:szCs w:val="24"/>
                <w:lang w:val="de-DE" w:eastAsia="de-DE" w:bidi="ar-SA"/>
              </w:rPr>
              <w:t xml:space="preserve"> + z/2)</w:t>
            </w:r>
            <w:r w:rsidRPr="00187F1C">
              <w:rPr>
                <w:rFonts w:ascii="Times New Roman Fett" w:hAnsi="Times New Roman Fett"/>
                <w:b/>
                <w:color w:val="000000" w:themeColor="text1"/>
                <w:spacing w:val="20"/>
                <w:szCs w:val="24"/>
                <w:lang w:val="de-DE" w:eastAsia="de-DE" w:bidi="ar-SA"/>
              </w:rPr>
              <w:t>]</w:t>
            </w:r>
          </w:p>
          <w:p w14:paraId="70C83485" w14:textId="77777777" w:rsidR="00AF4B04" w:rsidRPr="00187F1C" w:rsidRDefault="00AF4B04" w:rsidP="002159C2">
            <w:pPr>
              <w:autoSpaceDE w:val="0"/>
              <w:autoSpaceDN w:val="0"/>
              <w:adjustRightInd w:val="0"/>
              <w:spacing w:before="0" w:after="0" w:line="240" w:lineRule="auto"/>
              <w:rPr>
                <w:rFonts w:ascii="Arial" w:hAnsi="Arial" w:cs="Arial"/>
                <w:color w:val="000000" w:themeColor="text1"/>
                <w:sz w:val="20"/>
                <w:szCs w:val="20"/>
                <w:lang w:val="de-DE" w:eastAsia="de-DE" w:bidi="ar-SA"/>
              </w:rPr>
            </w:pPr>
          </w:p>
          <w:p w14:paraId="4B93B812" w14:textId="77777777" w:rsidR="00505D22" w:rsidRPr="00187F1C" w:rsidRDefault="00505D22" w:rsidP="002159C2">
            <w:pPr>
              <w:autoSpaceDE w:val="0"/>
              <w:autoSpaceDN w:val="0"/>
              <w:adjustRightInd w:val="0"/>
              <w:spacing w:before="0" w:after="0" w:line="240" w:lineRule="auto"/>
              <w:rPr>
                <w:i/>
                <w:color w:val="000000" w:themeColor="text1"/>
                <w:sz w:val="20"/>
                <w:lang w:val="de-DE"/>
              </w:rPr>
            </w:pPr>
            <w:r w:rsidRPr="00187F1C">
              <w:rPr>
                <w:i/>
                <w:color w:val="000000" w:themeColor="text1"/>
                <w:sz w:val="20"/>
                <w:lang w:val="de-DE"/>
              </w:rPr>
              <w:t>I</w:t>
            </w:r>
            <w:r w:rsidRPr="00187F1C">
              <w:rPr>
                <w:i/>
                <w:color w:val="000000" w:themeColor="text1"/>
                <w:sz w:val="20"/>
                <w:vertAlign w:val="subscript"/>
                <w:lang w:val="de-DE"/>
              </w:rPr>
              <w:t>hy</w:t>
            </w:r>
            <w:r w:rsidRPr="00187F1C">
              <w:rPr>
                <w:i/>
                <w:color w:val="000000" w:themeColor="text1"/>
                <w:sz w:val="20"/>
                <w:lang w:val="de-DE"/>
              </w:rPr>
              <w:t xml:space="preserve"> [m/m] = hydraulisches Gefälle in m/m</w:t>
            </w:r>
          </w:p>
          <w:p w14:paraId="7D0957C9" w14:textId="77777777" w:rsidR="00505D22" w:rsidRPr="00187F1C" w:rsidRDefault="00505D22" w:rsidP="002159C2">
            <w:pPr>
              <w:spacing w:before="80" w:after="80" w:line="240" w:lineRule="auto"/>
              <w:ind w:left="680" w:hanging="680"/>
              <w:rPr>
                <w:i/>
                <w:color w:val="000000" w:themeColor="text1"/>
                <w:sz w:val="20"/>
                <w:lang w:val="de-DE"/>
              </w:rPr>
            </w:pPr>
            <w:r w:rsidRPr="00187F1C">
              <w:rPr>
                <w:i/>
                <w:color w:val="000000" w:themeColor="text1"/>
                <w:sz w:val="20"/>
                <w:lang w:val="de-DE"/>
              </w:rPr>
              <w:t>z [m] = Einstauhöhe</w:t>
            </w:r>
          </w:p>
          <w:p w14:paraId="6A79C4A2" w14:textId="7E523AC2" w:rsidR="00505D22" w:rsidRPr="00187F1C" w:rsidRDefault="00505D22" w:rsidP="002159C2">
            <w:pPr>
              <w:spacing w:before="80" w:after="80" w:line="240" w:lineRule="auto"/>
              <w:ind w:left="680" w:hanging="680"/>
              <w:rPr>
                <w:i/>
                <w:color w:val="000000" w:themeColor="text1"/>
                <w:sz w:val="20"/>
                <w:lang w:val="de-DE"/>
              </w:rPr>
            </w:pPr>
            <w:r w:rsidRPr="00187F1C">
              <w:rPr>
                <w:i/>
                <w:color w:val="000000" w:themeColor="text1"/>
                <w:sz w:val="20"/>
                <w:lang w:val="de-DE"/>
              </w:rPr>
              <w:t xml:space="preserve">hs [m] </w:t>
            </w:r>
            <w:r w:rsidR="00F411F5" w:rsidRPr="00187F1C">
              <w:rPr>
                <w:i/>
                <w:color w:val="000000" w:themeColor="text1"/>
                <w:sz w:val="20"/>
                <w:lang w:val="de-DE"/>
              </w:rPr>
              <w:t>= Anlagensohlabstand</w:t>
            </w:r>
            <w:r w:rsidRPr="00187F1C">
              <w:rPr>
                <w:i/>
                <w:color w:val="000000" w:themeColor="text1"/>
                <w:sz w:val="20"/>
                <w:lang w:val="de-DE"/>
              </w:rPr>
              <w:t xml:space="preserve"> zur </w:t>
            </w:r>
            <w:r w:rsidR="00D861E6" w:rsidRPr="00187F1C">
              <w:rPr>
                <w:i/>
                <w:color w:val="000000" w:themeColor="text1"/>
                <w:sz w:val="20"/>
                <w:lang w:val="de-DE"/>
              </w:rPr>
              <w:t>Grundwasseroberfläche</w:t>
            </w:r>
          </w:p>
          <w:p w14:paraId="76940118" w14:textId="5C797C8D" w:rsidR="00505D22" w:rsidRPr="00187F1C" w:rsidRDefault="00505D22" w:rsidP="002159C2">
            <w:pPr>
              <w:autoSpaceDE w:val="0"/>
              <w:autoSpaceDN w:val="0"/>
              <w:adjustRightInd w:val="0"/>
              <w:spacing w:before="0" w:after="0" w:line="240" w:lineRule="auto"/>
              <w:rPr>
                <w:rFonts w:ascii="Arial" w:hAnsi="Arial" w:cs="Arial"/>
                <w:color w:val="000000" w:themeColor="text1"/>
                <w:sz w:val="20"/>
                <w:szCs w:val="20"/>
                <w:lang w:val="de-DE" w:eastAsia="de-DE" w:bidi="ar-SA"/>
              </w:rPr>
            </w:pPr>
            <w:r w:rsidRPr="00187F1C">
              <w:rPr>
                <w:i/>
                <w:color w:val="000000" w:themeColor="text1"/>
                <w:sz w:val="20"/>
                <w:lang w:val="de-DE"/>
              </w:rPr>
              <w:t>GW = GrundWasserspiegel</w:t>
            </w:r>
          </w:p>
        </w:tc>
        <w:tc>
          <w:tcPr>
            <w:tcW w:w="4252" w:type="dxa"/>
          </w:tcPr>
          <w:p w14:paraId="657D34A9" w14:textId="77777777" w:rsidR="00D70A22" w:rsidRPr="00187F1C" w:rsidRDefault="00D70A22" w:rsidP="00D70A22">
            <w:pPr>
              <w:autoSpaceDE w:val="0"/>
              <w:autoSpaceDN w:val="0"/>
              <w:adjustRightInd w:val="0"/>
              <w:spacing w:before="120" w:after="0" w:line="240" w:lineRule="auto"/>
              <w:rPr>
                <w:rFonts w:ascii="Times New Roman Fett" w:hAnsi="Times New Roman Fett"/>
                <w:b/>
                <w:color w:val="000000" w:themeColor="text1"/>
                <w:spacing w:val="20"/>
                <w:szCs w:val="24"/>
                <w:lang w:val="de-DE" w:eastAsia="de-DE" w:bidi="ar-SA"/>
              </w:rPr>
            </w:pPr>
            <w:r w:rsidRPr="00187F1C">
              <w:rPr>
                <w:rFonts w:ascii="Times New Roman Fett" w:hAnsi="Times New Roman Fett"/>
                <w:b/>
                <w:color w:val="000000" w:themeColor="text1"/>
                <w:spacing w:val="20"/>
                <w:szCs w:val="24"/>
                <w:lang w:val="de-DE" w:eastAsia="de-DE" w:bidi="ar-SA"/>
              </w:rPr>
              <w:t>I</w:t>
            </w:r>
            <w:r w:rsidRPr="00187F1C">
              <w:rPr>
                <w:rFonts w:ascii="Times New Roman Fett" w:hAnsi="Times New Roman Fett"/>
                <w:b/>
                <w:color w:val="000000" w:themeColor="text1"/>
                <w:spacing w:val="20"/>
                <w:szCs w:val="24"/>
                <w:vertAlign w:val="subscript"/>
                <w:lang w:val="de-DE" w:eastAsia="de-DE" w:bidi="ar-SA"/>
              </w:rPr>
              <w:t>hy</w:t>
            </w:r>
            <w:r w:rsidRPr="00187F1C">
              <w:rPr>
                <w:rFonts w:ascii="Times New Roman Fett" w:hAnsi="Times New Roman Fett"/>
                <w:b/>
                <w:color w:val="000000" w:themeColor="text1"/>
                <w:spacing w:val="20"/>
                <w:szCs w:val="24"/>
                <w:lang w:val="de-DE" w:eastAsia="de-DE" w:bidi="ar-SA"/>
              </w:rPr>
              <w:t xml:space="preserve"> = [(hs + z/2) / hs]</w:t>
            </w:r>
          </w:p>
          <w:p w14:paraId="0F5A3581" w14:textId="77777777" w:rsidR="00D70A22" w:rsidRPr="00187F1C" w:rsidRDefault="00D70A22" w:rsidP="00D70A22">
            <w:pPr>
              <w:autoSpaceDE w:val="0"/>
              <w:autoSpaceDN w:val="0"/>
              <w:adjustRightInd w:val="0"/>
              <w:spacing w:before="0" w:after="0" w:line="240" w:lineRule="auto"/>
              <w:rPr>
                <w:rFonts w:ascii="Arial" w:hAnsi="Arial" w:cs="Arial"/>
                <w:color w:val="000000" w:themeColor="text1"/>
                <w:sz w:val="20"/>
                <w:szCs w:val="20"/>
                <w:lang w:val="de-DE" w:eastAsia="de-DE" w:bidi="ar-SA"/>
              </w:rPr>
            </w:pPr>
          </w:p>
          <w:p w14:paraId="26FAEF54" w14:textId="12032B8F" w:rsidR="00AF4B04" w:rsidRPr="00187F1C" w:rsidRDefault="00AF4B04" w:rsidP="00D70A22">
            <w:pPr>
              <w:spacing w:before="80" w:after="80" w:line="240" w:lineRule="auto"/>
              <w:ind w:left="680" w:hanging="680"/>
              <w:rPr>
                <w:i/>
                <w:color w:val="000000" w:themeColor="text1"/>
                <w:sz w:val="20"/>
                <w:lang w:val="de-DE"/>
              </w:rPr>
            </w:pPr>
          </w:p>
        </w:tc>
      </w:tr>
    </w:tbl>
    <w:p w14:paraId="1180F475" w14:textId="77777777" w:rsidR="00387DA6" w:rsidRPr="00187F1C" w:rsidRDefault="00387DA6" w:rsidP="00742DE2">
      <w:pPr>
        <w:autoSpaceDE w:val="0"/>
        <w:autoSpaceDN w:val="0"/>
        <w:adjustRightInd w:val="0"/>
        <w:spacing w:before="0" w:after="0" w:line="240" w:lineRule="auto"/>
        <w:rPr>
          <w:rFonts w:ascii="Arial" w:hAnsi="Arial" w:cs="Arial"/>
          <w:color w:val="000000" w:themeColor="text1"/>
          <w:sz w:val="20"/>
          <w:szCs w:val="20"/>
          <w:lang w:val="de-DE" w:eastAsia="de-DE" w:bidi="ar-SA"/>
        </w:rPr>
      </w:pPr>
    </w:p>
    <w:p w14:paraId="6779DC17" w14:textId="77777777" w:rsidR="00387DA6" w:rsidRPr="00187F1C" w:rsidRDefault="00387DA6" w:rsidP="00742DE2">
      <w:pPr>
        <w:autoSpaceDE w:val="0"/>
        <w:autoSpaceDN w:val="0"/>
        <w:adjustRightInd w:val="0"/>
        <w:spacing w:before="0" w:after="0" w:line="240" w:lineRule="auto"/>
        <w:rPr>
          <w:rFonts w:ascii="Arial" w:hAnsi="Arial" w:cs="Arial"/>
          <w:color w:val="000000" w:themeColor="text1"/>
          <w:sz w:val="20"/>
          <w:szCs w:val="20"/>
          <w:lang w:val="de-DE" w:eastAsia="de-DE" w:bidi="ar-SA"/>
        </w:rPr>
      </w:pPr>
    </w:p>
    <w:p w14:paraId="1D4C2A1C" w14:textId="1B8E9342" w:rsidR="002159C2" w:rsidRPr="00187F1C" w:rsidRDefault="002159C2" w:rsidP="00742DE2">
      <w:pPr>
        <w:autoSpaceDE w:val="0"/>
        <w:autoSpaceDN w:val="0"/>
        <w:adjustRightInd w:val="0"/>
        <w:spacing w:before="0" w:after="0" w:line="240" w:lineRule="auto"/>
        <w:rPr>
          <w:rFonts w:ascii="Times New Roman" w:hAnsi="Times New Roman"/>
          <w:b/>
          <w:color w:val="000000" w:themeColor="text1"/>
          <w:szCs w:val="24"/>
          <w:lang w:val="de-DE" w:eastAsia="de-DE" w:bidi="ar-SA"/>
        </w:rPr>
      </w:pPr>
    </w:p>
    <w:tbl>
      <w:tblPr>
        <w:tblStyle w:val="Tabellenraster"/>
        <w:tblW w:w="0" w:type="auto"/>
        <w:jc w:val="center"/>
        <w:tblLook w:val="04A0" w:firstRow="1" w:lastRow="0" w:firstColumn="1" w:lastColumn="0" w:noHBand="0" w:noVBand="1"/>
      </w:tblPr>
      <w:tblGrid>
        <w:gridCol w:w="8227"/>
      </w:tblGrid>
      <w:tr w:rsidR="002159C2" w:rsidRPr="00187F1C" w14:paraId="5C37C72B" w14:textId="77777777" w:rsidTr="00471BE3">
        <w:trPr>
          <w:jc w:val="center"/>
        </w:trPr>
        <w:tc>
          <w:tcPr>
            <w:tcW w:w="8227" w:type="dxa"/>
          </w:tcPr>
          <w:p w14:paraId="05395A2D" w14:textId="77777777" w:rsidR="002159C2" w:rsidRPr="00187F1C" w:rsidRDefault="002159C2" w:rsidP="001A6234">
            <w:pPr>
              <w:pageBreakBefore/>
              <w:autoSpaceDE w:val="0"/>
              <w:autoSpaceDN w:val="0"/>
              <w:adjustRightInd w:val="0"/>
              <w:spacing w:before="0" w:after="0" w:line="240" w:lineRule="auto"/>
              <w:jc w:val="center"/>
              <w:rPr>
                <w:rFonts w:ascii="Times New Roman" w:hAnsi="Times New Roman"/>
                <w:b/>
                <w:color w:val="000000" w:themeColor="text1"/>
                <w:szCs w:val="24"/>
                <w:lang w:val="de-DE" w:eastAsia="de-DE" w:bidi="ar-SA"/>
              </w:rPr>
            </w:pPr>
            <w:r w:rsidRPr="00187F1C">
              <w:rPr>
                <w:rFonts w:ascii="Times New Roman" w:hAnsi="Times New Roman"/>
                <w:b/>
                <w:color w:val="000000" w:themeColor="text1"/>
                <w:szCs w:val="24"/>
                <w:lang w:val="de-DE" w:eastAsia="de-DE" w:bidi="ar-SA"/>
              </w:rPr>
              <w:lastRenderedPageBreak/>
              <w:t>Anmerkung zum hydraulischen Gefälle</w:t>
            </w:r>
          </w:p>
          <w:p w14:paraId="4BFDA1DF" w14:textId="576CDA18" w:rsidR="002159C2" w:rsidRPr="00187F1C" w:rsidRDefault="002159C2" w:rsidP="00C668DB">
            <w:pPr>
              <w:spacing w:after="0"/>
              <w:jc w:val="both"/>
              <w:rPr>
                <w:rFonts w:ascii="Times New Roman" w:hAnsi="Times New Roman"/>
                <w:i/>
                <w:color w:val="000000" w:themeColor="text1"/>
                <w:sz w:val="20"/>
                <w:szCs w:val="24"/>
                <w:lang w:val="de-DE"/>
              </w:rPr>
            </w:pPr>
            <w:r w:rsidRPr="00187F1C">
              <w:rPr>
                <w:rFonts w:ascii="Times New Roman" w:hAnsi="Times New Roman"/>
                <w:b/>
                <w:i/>
                <w:color w:val="000000" w:themeColor="text1"/>
                <w:sz w:val="22"/>
                <w:szCs w:val="24"/>
                <w:lang w:val="de-DE"/>
              </w:rPr>
              <w:t>I</w:t>
            </w:r>
            <w:r w:rsidRPr="00187F1C">
              <w:rPr>
                <w:rFonts w:ascii="Times New Roman" w:hAnsi="Times New Roman"/>
                <w:b/>
                <w:i/>
                <w:color w:val="000000" w:themeColor="text1"/>
                <w:sz w:val="22"/>
                <w:szCs w:val="24"/>
                <w:vertAlign w:val="subscript"/>
                <w:lang w:val="de-DE"/>
              </w:rPr>
              <w:t>hy</w:t>
            </w:r>
            <w:r w:rsidRPr="00187F1C">
              <w:rPr>
                <w:rFonts w:ascii="Times New Roman" w:hAnsi="Times New Roman"/>
                <w:b/>
                <w:i/>
                <w:color w:val="000000" w:themeColor="text1"/>
                <w:sz w:val="22"/>
                <w:szCs w:val="24"/>
                <w:lang w:val="de-DE"/>
              </w:rPr>
              <w:t xml:space="preserve"> = hydraulisches Gefälle in m/m</w:t>
            </w:r>
            <w:r w:rsidRPr="00187F1C">
              <w:rPr>
                <w:rFonts w:ascii="Times New Roman" w:hAnsi="Times New Roman"/>
                <w:i/>
                <w:color w:val="000000" w:themeColor="text1"/>
                <w:sz w:val="22"/>
                <w:szCs w:val="24"/>
                <w:lang w:val="de-DE"/>
              </w:rPr>
              <w:t xml:space="preserve"> = Gefälle der Wasser</w:t>
            </w:r>
            <w:r w:rsidR="00471BE3" w:rsidRPr="00187F1C">
              <w:rPr>
                <w:rFonts w:ascii="Times New Roman" w:hAnsi="Times New Roman"/>
                <w:i/>
                <w:color w:val="000000" w:themeColor="text1"/>
                <w:sz w:val="22"/>
                <w:szCs w:val="24"/>
                <w:lang w:val="de-DE"/>
              </w:rPr>
              <w:t>s</w:t>
            </w:r>
            <w:r w:rsidRPr="00187F1C">
              <w:rPr>
                <w:rFonts w:ascii="Times New Roman" w:hAnsi="Times New Roman"/>
                <w:i/>
                <w:color w:val="000000" w:themeColor="text1"/>
                <w:sz w:val="22"/>
                <w:szCs w:val="24"/>
                <w:lang w:val="de-DE"/>
              </w:rPr>
              <w:t>p</w:t>
            </w:r>
            <w:r w:rsidR="00471BE3" w:rsidRPr="00187F1C">
              <w:rPr>
                <w:rFonts w:ascii="Times New Roman" w:hAnsi="Times New Roman"/>
                <w:i/>
                <w:color w:val="000000" w:themeColor="text1"/>
                <w:sz w:val="22"/>
                <w:szCs w:val="24"/>
                <w:lang w:val="de-DE"/>
              </w:rPr>
              <w:t>i</w:t>
            </w:r>
            <w:r w:rsidRPr="00187F1C">
              <w:rPr>
                <w:rFonts w:ascii="Times New Roman" w:hAnsi="Times New Roman"/>
                <w:i/>
                <w:color w:val="000000" w:themeColor="text1"/>
                <w:sz w:val="22"/>
                <w:szCs w:val="24"/>
                <w:lang w:val="de-DE"/>
              </w:rPr>
              <w:t xml:space="preserve">egel in zwei benachbarten Bohrlöchern. Nimmt man an, dass die Sickerleistung Qs über die betrachtete Fläche gleich und konstant ist, so wird I = 1 gesetzt. </w:t>
            </w:r>
            <w:r w:rsidRPr="00187F1C">
              <w:rPr>
                <w:rFonts w:ascii="Times New Roman" w:hAnsi="Times New Roman"/>
                <w:i/>
                <w:color w:val="000000" w:themeColor="text1"/>
                <w:sz w:val="20"/>
                <w:szCs w:val="24"/>
                <w:lang w:val="de-DE"/>
              </w:rPr>
              <w:t>[ Geiger et.a.l. 1995, S. 56]</w:t>
            </w:r>
          </w:p>
        </w:tc>
      </w:tr>
    </w:tbl>
    <w:p w14:paraId="51EFFCB8" w14:textId="6F9D1464" w:rsidR="00481873" w:rsidRPr="00187F1C" w:rsidRDefault="00481873" w:rsidP="000709CF">
      <w:pPr>
        <w:autoSpaceDE w:val="0"/>
        <w:autoSpaceDN w:val="0"/>
        <w:adjustRightInd w:val="0"/>
        <w:spacing w:before="120" w:after="0"/>
        <w:jc w:val="both"/>
        <w:rPr>
          <w:rFonts w:ascii="Times New Roman" w:hAnsi="Times New Roman"/>
          <w:color w:val="000000" w:themeColor="text1"/>
          <w:szCs w:val="24"/>
          <w:lang w:val="de-DE"/>
        </w:rPr>
      </w:pPr>
      <w:r w:rsidRPr="00187F1C">
        <w:rPr>
          <w:rFonts w:ascii="Times New Roman" w:hAnsi="Times New Roman"/>
          <w:color w:val="000000" w:themeColor="text1"/>
          <w:szCs w:val="24"/>
          <w:lang w:val="de-DE"/>
        </w:rPr>
        <w:t xml:space="preserve">Dieser Sachverhalt wird i.d.R. für Versickerungsanlagen bei denen die Versickerung über die </w:t>
      </w:r>
      <w:r w:rsidRPr="00187F1C">
        <w:rPr>
          <w:rFonts w:ascii="Times New Roman" w:hAnsi="Times New Roman"/>
          <w:color w:val="000000" w:themeColor="text1"/>
          <w:szCs w:val="24"/>
          <w:u w:val="words"/>
          <w:lang w:val="de-DE"/>
        </w:rPr>
        <w:t>Böschungs</w:t>
      </w:r>
      <w:r w:rsidRPr="00187F1C">
        <w:rPr>
          <w:rFonts w:ascii="Times New Roman" w:hAnsi="Times New Roman"/>
          <w:color w:val="000000" w:themeColor="text1"/>
          <w:szCs w:val="24"/>
          <w:lang w:val="de-DE"/>
        </w:rPr>
        <w:t xml:space="preserve">fläche </w:t>
      </w:r>
      <w:r w:rsidRPr="00187F1C">
        <w:rPr>
          <w:rFonts w:ascii="Times New Roman" w:hAnsi="Times New Roman"/>
          <w:color w:val="000000" w:themeColor="text1"/>
          <w:szCs w:val="24"/>
          <w:u w:val="words"/>
          <w:lang w:val="de-DE"/>
        </w:rPr>
        <w:t>im Vergleich</w:t>
      </w:r>
      <w:r w:rsidRPr="00187F1C">
        <w:rPr>
          <w:rFonts w:ascii="Times New Roman" w:hAnsi="Times New Roman"/>
          <w:color w:val="000000" w:themeColor="text1"/>
          <w:szCs w:val="24"/>
          <w:lang w:val="de-DE"/>
        </w:rPr>
        <w:t xml:space="preserve"> zur Versickerungsleistung </w:t>
      </w:r>
      <w:r w:rsidR="000709CF" w:rsidRPr="00187F1C">
        <w:rPr>
          <w:rFonts w:ascii="Times New Roman" w:hAnsi="Times New Roman"/>
          <w:color w:val="000000" w:themeColor="text1"/>
          <w:szCs w:val="24"/>
          <w:lang w:val="de-DE"/>
        </w:rPr>
        <w:t xml:space="preserve">über </w:t>
      </w:r>
      <w:r w:rsidRPr="00187F1C">
        <w:rPr>
          <w:rFonts w:ascii="Times New Roman" w:hAnsi="Times New Roman"/>
          <w:color w:val="000000" w:themeColor="text1"/>
          <w:szCs w:val="24"/>
          <w:lang w:val="de-DE"/>
        </w:rPr>
        <w:t>d</w:t>
      </w:r>
      <w:r w:rsidR="000709CF" w:rsidRPr="00187F1C">
        <w:rPr>
          <w:rFonts w:ascii="Times New Roman" w:hAnsi="Times New Roman"/>
          <w:color w:val="000000" w:themeColor="text1"/>
          <w:szCs w:val="24"/>
          <w:lang w:val="de-DE"/>
        </w:rPr>
        <w:t>i</w:t>
      </w:r>
      <w:r w:rsidRPr="00187F1C">
        <w:rPr>
          <w:rFonts w:ascii="Times New Roman" w:hAnsi="Times New Roman"/>
          <w:color w:val="000000" w:themeColor="text1"/>
          <w:szCs w:val="24"/>
          <w:lang w:val="de-DE"/>
        </w:rPr>
        <w:t xml:space="preserve">e </w:t>
      </w:r>
      <w:r w:rsidRPr="00187F1C">
        <w:rPr>
          <w:rFonts w:ascii="Times New Roman" w:hAnsi="Times New Roman"/>
          <w:color w:val="000000" w:themeColor="text1"/>
          <w:szCs w:val="24"/>
          <w:u w:val="words"/>
          <w:lang w:val="de-DE"/>
        </w:rPr>
        <w:t>Sohl</w:t>
      </w:r>
      <w:r w:rsidRPr="00187F1C">
        <w:rPr>
          <w:rFonts w:ascii="Times New Roman" w:hAnsi="Times New Roman"/>
          <w:color w:val="000000" w:themeColor="text1"/>
          <w:szCs w:val="24"/>
          <w:lang w:val="de-DE"/>
        </w:rPr>
        <w:t xml:space="preserve">fläche </w:t>
      </w:r>
      <w:r w:rsidRPr="00187F1C">
        <w:rPr>
          <w:rFonts w:ascii="Times New Roman" w:hAnsi="Times New Roman"/>
          <w:b/>
          <w:color w:val="000000" w:themeColor="text1"/>
          <w:szCs w:val="24"/>
          <w:u w:val="words"/>
          <w:lang w:val="de-DE"/>
        </w:rPr>
        <w:t>vernachlässigbar</w:t>
      </w:r>
      <w:r w:rsidRPr="00187F1C">
        <w:rPr>
          <w:rFonts w:ascii="Times New Roman" w:hAnsi="Times New Roman"/>
          <w:color w:val="000000" w:themeColor="text1"/>
          <w:szCs w:val="24"/>
          <w:lang w:val="de-DE"/>
        </w:rPr>
        <w:t xml:space="preserve"> </w:t>
      </w:r>
      <w:r w:rsidRPr="00187F1C">
        <w:rPr>
          <w:rFonts w:ascii="Times New Roman" w:hAnsi="Times New Roman"/>
          <w:color w:val="000000" w:themeColor="text1"/>
          <w:szCs w:val="24"/>
          <w:u w:val="words"/>
          <w:lang w:val="de-DE"/>
        </w:rPr>
        <w:t xml:space="preserve">gering </w:t>
      </w:r>
      <w:r w:rsidRPr="00187F1C">
        <w:rPr>
          <w:rFonts w:ascii="Times New Roman" w:hAnsi="Times New Roman"/>
          <w:color w:val="000000" w:themeColor="text1"/>
          <w:szCs w:val="24"/>
          <w:lang w:val="de-DE"/>
        </w:rPr>
        <w:t xml:space="preserve">ist, angenommen. Versickerung über die Böschungsfläche ist gegenüber der Sohlflächenversickerung gering, </w:t>
      </w:r>
      <w:r w:rsidRPr="00187F1C">
        <w:rPr>
          <w:rFonts w:ascii="Times New Roman" w:hAnsi="Times New Roman"/>
          <w:color w:val="000000" w:themeColor="text1"/>
          <w:szCs w:val="24"/>
          <w:u w:val="words"/>
          <w:lang w:val="de-DE"/>
        </w:rPr>
        <w:t xml:space="preserve">wenn die Anlage für eine niedrige Einstauhöhe (i.d.R. z ≤ 50 cm) ausgelegt ist </w:t>
      </w:r>
      <w:r w:rsidRPr="00187F1C">
        <w:rPr>
          <w:rFonts w:ascii="Times New Roman" w:hAnsi="Times New Roman"/>
          <w:i/>
          <w:color w:val="000000" w:themeColor="text1"/>
          <w:sz w:val="16"/>
          <w:szCs w:val="24"/>
          <w:lang w:val="de-DE"/>
        </w:rPr>
        <w:t>[PG, 2015]</w:t>
      </w:r>
      <w:r w:rsidRPr="00187F1C">
        <w:rPr>
          <w:rFonts w:ascii="Times New Roman" w:hAnsi="Times New Roman"/>
          <w:color w:val="000000" w:themeColor="text1"/>
          <w:szCs w:val="24"/>
          <w:lang w:val="de-DE"/>
        </w:rPr>
        <w:t xml:space="preserve">, denn bei geringen Einstauhöhen z wird das hydraulische Gefälle nur wenig von 1 verschieden sein. Als Näherung kann </w:t>
      </w:r>
      <w:r w:rsidR="00471BE3" w:rsidRPr="00187F1C">
        <w:rPr>
          <w:rFonts w:ascii="Times New Roman" w:hAnsi="Times New Roman"/>
          <w:color w:val="000000" w:themeColor="text1"/>
          <w:szCs w:val="24"/>
          <w:lang w:val="de-DE"/>
        </w:rPr>
        <w:t>in</w:t>
      </w:r>
      <w:r w:rsidR="00F87735" w:rsidRPr="00187F1C">
        <w:rPr>
          <w:rFonts w:ascii="Times New Roman" w:hAnsi="Times New Roman"/>
          <w:color w:val="000000" w:themeColor="text1"/>
          <w:szCs w:val="24"/>
          <w:lang w:val="de-DE"/>
        </w:rPr>
        <w:t xml:space="preserve"> der</w:t>
      </w:r>
      <w:r w:rsidR="00471BE3" w:rsidRPr="00187F1C">
        <w:rPr>
          <w:rFonts w:ascii="Times New Roman" w:hAnsi="Times New Roman"/>
          <w:color w:val="000000" w:themeColor="text1"/>
          <w:szCs w:val="24"/>
          <w:lang w:val="de-DE"/>
        </w:rPr>
        <w:t xml:space="preserve"> </w:t>
      </w:r>
      <w:r w:rsidR="00F87735" w:rsidRPr="00187F1C">
        <w:rPr>
          <w:rFonts w:ascii="Times New Roman" w:hAnsi="Times New Roman"/>
          <w:b/>
          <w:i/>
          <w:color w:val="000000" w:themeColor="text1"/>
          <w:sz w:val="22"/>
          <w:szCs w:val="24"/>
          <w:lang w:val="de-DE"/>
        </w:rPr>
        <w:t>I</w:t>
      </w:r>
      <w:r w:rsidR="00F87735" w:rsidRPr="00187F1C">
        <w:rPr>
          <w:rFonts w:ascii="Times New Roman" w:hAnsi="Times New Roman"/>
          <w:b/>
          <w:i/>
          <w:color w:val="000000" w:themeColor="text1"/>
          <w:sz w:val="22"/>
          <w:szCs w:val="24"/>
          <w:vertAlign w:val="subscript"/>
          <w:lang w:val="de-DE"/>
        </w:rPr>
        <w:t>hy</w:t>
      </w:r>
      <w:r w:rsidR="00F87735" w:rsidRPr="00187F1C">
        <w:rPr>
          <w:rFonts w:ascii="Times New Roman" w:hAnsi="Times New Roman"/>
          <w:b/>
          <w:i/>
          <w:color w:val="000000" w:themeColor="text1"/>
          <w:sz w:val="22"/>
          <w:szCs w:val="24"/>
          <w:lang w:val="de-DE"/>
        </w:rPr>
        <w:t>-</w:t>
      </w:r>
      <w:r w:rsidR="00471BE3" w:rsidRPr="00187F1C">
        <w:rPr>
          <w:rFonts w:ascii="Times New Roman" w:hAnsi="Times New Roman"/>
          <w:color w:val="000000" w:themeColor="text1"/>
          <w:szCs w:val="24"/>
          <w:lang w:val="de-DE"/>
        </w:rPr>
        <w:t xml:space="preserve"> Formel </w:t>
      </w:r>
      <w:r w:rsidR="000709CF" w:rsidRPr="00187F1C">
        <w:rPr>
          <w:rFonts w:ascii="Times New Roman" w:hAnsi="Times New Roman"/>
          <w:color w:val="000000" w:themeColor="text1"/>
          <w:szCs w:val="24"/>
          <w:lang w:val="de-DE"/>
        </w:rPr>
        <w:t xml:space="preserve">z = 0 und </w:t>
      </w:r>
      <w:r w:rsidRPr="00187F1C">
        <w:rPr>
          <w:rFonts w:ascii="Times New Roman" w:hAnsi="Times New Roman"/>
          <w:color w:val="000000" w:themeColor="text1"/>
          <w:szCs w:val="24"/>
          <w:lang w:val="de-DE"/>
        </w:rPr>
        <w:t>deshalb I</w:t>
      </w:r>
      <w:r w:rsidRPr="00187F1C">
        <w:rPr>
          <w:rFonts w:ascii="Times New Roman" w:hAnsi="Times New Roman"/>
          <w:color w:val="000000" w:themeColor="text1"/>
          <w:szCs w:val="24"/>
          <w:vertAlign w:val="subscript"/>
          <w:lang w:val="de-DE"/>
        </w:rPr>
        <w:t>hy</w:t>
      </w:r>
      <w:r w:rsidRPr="00187F1C">
        <w:rPr>
          <w:rFonts w:ascii="Times New Roman" w:hAnsi="Times New Roman"/>
          <w:color w:val="000000" w:themeColor="text1"/>
          <w:szCs w:val="24"/>
          <w:lang w:val="de-DE"/>
        </w:rPr>
        <w:t xml:space="preserve"> = 1 gesetzt werden. Somit ergibt sich die Versickerungsrate Qs i. d. R. zu:</w:t>
      </w:r>
    </w:p>
    <w:p w14:paraId="40FFA4AC" w14:textId="77777777" w:rsidR="00481873" w:rsidRPr="00187F1C" w:rsidRDefault="00481873" w:rsidP="00CC2AB8">
      <w:pPr>
        <w:autoSpaceDE w:val="0"/>
        <w:autoSpaceDN w:val="0"/>
        <w:adjustRightInd w:val="0"/>
        <w:spacing w:before="0" w:after="0" w:line="240" w:lineRule="auto"/>
        <w:rPr>
          <w:rFonts w:ascii="Times New Roman" w:hAnsi="Times New Roman"/>
          <w:color w:val="000000" w:themeColor="text1"/>
          <w:szCs w:val="24"/>
          <w:lang w:val="de-DE"/>
        </w:rPr>
      </w:pPr>
    </w:p>
    <w:tbl>
      <w:tblPr>
        <w:tblStyle w:val="Tabellenraster"/>
        <w:tblW w:w="0" w:type="auto"/>
        <w:tblLook w:val="04A0" w:firstRow="1" w:lastRow="0" w:firstColumn="1" w:lastColumn="0" w:noHBand="0" w:noVBand="1"/>
      </w:tblPr>
      <w:tblGrid>
        <w:gridCol w:w="4248"/>
        <w:gridCol w:w="4399"/>
      </w:tblGrid>
      <w:tr w:rsidR="000709CF" w:rsidRPr="00187F1C" w14:paraId="259D6894" w14:textId="77777777" w:rsidTr="000D3E5E">
        <w:tc>
          <w:tcPr>
            <w:tcW w:w="4248" w:type="dxa"/>
            <w:tcBorders>
              <w:top w:val="nil"/>
              <w:left w:val="nil"/>
              <w:bottom w:val="nil"/>
              <w:right w:val="single" w:sz="4" w:space="0" w:color="auto"/>
            </w:tcBorders>
          </w:tcPr>
          <w:p w14:paraId="2CAF62CE" w14:textId="44381FA7" w:rsidR="000709CF" w:rsidRPr="00187F1C" w:rsidRDefault="000709CF" w:rsidP="000709CF">
            <w:pPr>
              <w:jc w:val="right"/>
              <w:rPr>
                <w:b/>
                <w:color w:val="000000" w:themeColor="text1"/>
                <w:sz w:val="22"/>
                <w:lang w:val="de-DE"/>
              </w:rPr>
            </w:pPr>
            <w:r w:rsidRPr="00187F1C">
              <w:rPr>
                <w:b/>
                <w:color w:val="000000" w:themeColor="text1"/>
                <w:sz w:val="22"/>
                <w:lang w:val="de-DE"/>
              </w:rPr>
              <w:t xml:space="preserve">Versickerungsrate in der Anlage: </w:t>
            </w:r>
          </w:p>
        </w:tc>
        <w:tc>
          <w:tcPr>
            <w:tcW w:w="4399" w:type="dxa"/>
            <w:tcBorders>
              <w:top w:val="single" w:sz="4" w:space="0" w:color="auto"/>
              <w:left w:val="single" w:sz="4" w:space="0" w:color="auto"/>
              <w:bottom w:val="single" w:sz="4" w:space="0" w:color="auto"/>
              <w:right w:val="single" w:sz="4" w:space="0" w:color="auto"/>
            </w:tcBorders>
            <w:shd w:val="clear" w:color="auto" w:fill="FFFFA7"/>
          </w:tcPr>
          <w:p w14:paraId="5F6E4D6E" w14:textId="32083CD2" w:rsidR="000709CF" w:rsidRPr="00187F1C" w:rsidRDefault="000709CF" w:rsidP="00903B39">
            <w:pPr>
              <w:jc w:val="center"/>
              <w:rPr>
                <w:rFonts w:ascii="Times New Roman" w:hAnsi="Times New Roman"/>
                <w:color w:val="000000" w:themeColor="text1"/>
                <w:szCs w:val="24"/>
              </w:rPr>
            </w:pPr>
            <w:r w:rsidRPr="00903B39">
              <w:rPr>
                <w:rFonts w:ascii="Times New Roman" w:hAnsi="Times New Roman"/>
                <w:b/>
                <w:color w:val="000000" w:themeColor="text1"/>
                <w:spacing w:val="14"/>
                <w:szCs w:val="24"/>
                <w:lang w:eastAsia="de-DE" w:bidi="ar-SA"/>
              </w:rPr>
              <w:t>Q</w:t>
            </w:r>
            <w:r w:rsidRPr="00903B39">
              <w:rPr>
                <w:rFonts w:ascii="Times New Roman" w:hAnsi="Times New Roman"/>
                <w:b/>
                <w:color w:val="000000" w:themeColor="text1"/>
                <w:spacing w:val="14"/>
                <w:szCs w:val="24"/>
                <w:vertAlign w:val="subscript"/>
                <w:lang w:eastAsia="de-DE" w:bidi="ar-SA"/>
              </w:rPr>
              <w:t>s</w:t>
            </w:r>
            <w:r w:rsidRPr="00187F1C">
              <w:rPr>
                <w:rFonts w:ascii="Times New Roman" w:hAnsi="Times New Roman"/>
                <w:color w:val="000000" w:themeColor="text1"/>
                <w:szCs w:val="24"/>
              </w:rPr>
              <w:t xml:space="preserve"> [m³/s]  =   </w:t>
            </w:r>
            <w:r w:rsidRPr="00187F1C">
              <w:rPr>
                <w:rFonts w:ascii="Times New Roman" w:hAnsi="Times New Roman"/>
                <w:color w:val="000000" w:themeColor="text1"/>
                <w:spacing w:val="12"/>
                <w:szCs w:val="24"/>
                <w:lang w:eastAsia="de-DE" w:bidi="ar-SA"/>
              </w:rPr>
              <w:t>v</w:t>
            </w:r>
            <w:r w:rsidRPr="00187F1C">
              <w:rPr>
                <w:rFonts w:ascii="Times New Roman" w:hAnsi="Times New Roman"/>
                <w:color w:val="000000" w:themeColor="text1"/>
                <w:spacing w:val="12"/>
                <w:szCs w:val="24"/>
                <w:vertAlign w:val="subscript"/>
                <w:lang w:eastAsia="de-DE" w:bidi="ar-SA"/>
              </w:rPr>
              <w:t>f,u</w:t>
            </w:r>
            <w:r w:rsidRPr="00187F1C">
              <w:rPr>
                <w:rFonts w:ascii="Times New Roman" w:hAnsi="Times New Roman"/>
                <w:color w:val="000000" w:themeColor="text1"/>
                <w:spacing w:val="12"/>
                <w:szCs w:val="24"/>
                <w:lang w:eastAsia="de-DE" w:bidi="ar-SA"/>
              </w:rPr>
              <w:t xml:space="preserve"> </w:t>
            </w:r>
            <w:r w:rsidRPr="00A60A73">
              <w:rPr>
                <w:rFonts w:ascii="Times New Roman" w:hAnsi="Times New Roman"/>
                <w:b/>
                <w:color w:val="000000" w:themeColor="text1"/>
                <w:spacing w:val="12"/>
                <w:sz w:val="28"/>
                <w:szCs w:val="24"/>
                <w:lang w:eastAsia="de-DE" w:bidi="ar-SA"/>
              </w:rPr>
              <w:t>·</w:t>
            </w:r>
            <w:r w:rsidRPr="00187F1C">
              <w:rPr>
                <w:rFonts w:ascii="Times New Roman" w:hAnsi="Times New Roman"/>
                <w:color w:val="000000" w:themeColor="text1"/>
                <w:spacing w:val="12"/>
                <w:szCs w:val="24"/>
                <w:lang w:eastAsia="de-DE" w:bidi="ar-SA"/>
              </w:rPr>
              <w:t xml:space="preserve"> As</w:t>
            </w:r>
            <w:r w:rsidR="000D3E5E" w:rsidRPr="00187F1C">
              <w:rPr>
                <w:rFonts w:ascii="Times New Roman" w:hAnsi="Times New Roman"/>
                <w:color w:val="000000" w:themeColor="text1"/>
                <w:spacing w:val="12"/>
                <w:szCs w:val="24"/>
                <w:lang w:eastAsia="de-DE" w:bidi="ar-SA"/>
              </w:rPr>
              <w:t xml:space="preserve">   =  </w:t>
            </w:r>
            <w:r w:rsidR="000D3E5E" w:rsidRPr="006075BA">
              <w:rPr>
                <w:rFonts w:ascii="Times New Roman" w:hAnsi="Times New Roman"/>
                <w:b/>
                <w:color w:val="000000" w:themeColor="text1"/>
                <w:spacing w:val="12"/>
                <w:szCs w:val="24"/>
                <w:lang w:eastAsia="de-DE" w:bidi="ar-SA"/>
              </w:rPr>
              <w:t>k</w:t>
            </w:r>
            <w:r w:rsidR="000D3E5E" w:rsidRPr="006075BA">
              <w:rPr>
                <w:rFonts w:ascii="Times New Roman" w:hAnsi="Times New Roman"/>
                <w:b/>
                <w:color w:val="000000" w:themeColor="text1"/>
                <w:spacing w:val="12"/>
                <w:szCs w:val="24"/>
                <w:vertAlign w:val="subscript"/>
                <w:lang w:eastAsia="de-DE" w:bidi="ar-SA"/>
              </w:rPr>
              <w:t>f</w:t>
            </w:r>
            <w:r w:rsidR="000D3E5E" w:rsidRPr="006075BA">
              <w:rPr>
                <w:rFonts w:ascii="Times New Roman" w:hAnsi="Times New Roman"/>
                <w:b/>
                <w:color w:val="000000" w:themeColor="text1"/>
                <w:spacing w:val="12"/>
                <w:szCs w:val="24"/>
                <w:lang w:eastAsia="de-DE" w:bidi="ar-SA"/>
              </w:rPr>
              <w:t>/2</w:t>
            </w:r>
            <w:r w:rsidR="00903B39" w:rsidRPr="00903B39">
              <w:rPr>
                <w:rFonts w:ascii="Times New Roman" w:hAnsi="Times New Roman"/>
                <w:color w:val="000000" w:themeColor="text1"/>
                <w:spacing w:val="12"/>
                <w:szCs w:val="24"/>
                <w:lang w:eastAsia="de-DE" w:bidi="ar-SA"/>
              </w:rPr>
              <w:t xml:space="preserve"> </w:t>
            </w:r>
            <w:r w:rsidR="00903B39" w:rsidRPr="00A60A73">
              <w:rPr>
                <w:rFonts w:ascii="Times New Roman" w:hAnsi="Times New Roman"/>
                <w:b/>
                <w:color w:val="000000" w:themeColor="text1"/>
                <w:spacing w:val="12"/>
                <w:sz w:val="28"/>
                <w:szCs w:val="24"/>
                <w:lang w:eastAsia="de-DE" w:bidi="ar-SA"/>
              </w:rPr>
              <w:t>·</w:t>
            </w:r>
            <w:r w:rsidR="00903B39">
              <w:rPr>
                <w:rFonts w:ascii="Times New Roman" w:hAnsi="Times New Roman"/>
                <w:color w:val="000000" w:themeColor="text1"/>
                <w:spacing w:val="12"/>
                <w:szCs w:val="24"/>
                <w:lang w:eastAsia="de-DE" w:bidi="ar-SA"/>
              </w:rPr>
              <w:t xml:space="preserve"> </w:t>
            </w:r>
            <w:r w:rsidR="000D3E5E" w:rsidRPr="006075BA">
              <w:rPr>
                <w:rFonts w:ascii="Times New Roman" w:hAnsi="Times New Roman"/>
                <w:b/>
                <w:color w:val="000000" w:themeColor="text1"/>
                <w:spacing w:val="12"/>
                <w:szCs w:val="24"/>
                <w:lang w:eastAsia="de-DE" w:bidi="ar-SA"/>
              </w:rPr>
              <w:t>As</w:t>
            </w:r>
          </w:p>
        </w:tc>
      </w:tr>
    </w:tbl>
    <w:p w14:paraId="22C1B3A9" w14:textId="77777777" w:rsidR="000709CF" w:rsidRPr="00187F1C" w:rsidRDefault="000709CF" w:rsidP="000709CF">
      <w:pPr>
        <w:spacing w:before="0" w:after="0" w:line="120" w:lineRule="auto"/>
        <w:rPr>
          <w:color w:val="000000" w:themeColor="text1"/>
          <w:sz w:val="16"/>
        </w:rPr>
      </w:pPr>
    </w:p>
    <w:tbl>
      <w:tblPr>
        <w:tblStyle w:val="Tabellenraster"/>
        <w:tblW w:w="8080" w:type="dxa"/>
        <w:jc w:val="righ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709"/>
        <w:gridCol w:w="5391"/>
      </w:tblGrid>
      <w:tr w:rsidR="000709CF" w:rsidRPr="00187F1C" w14:paraId="1B9C5CAF" w14:textId="77777777" w:rsidTr="00F87735">
        <w:trPr>
          <w:jc w:val="right"/>
        </w:trPr>
        <w:tc>
          <w:tcPr>
            <w:tcW w:w="1980" w:type="dxa"/>
          </w:tcPr>
          <w:p w14:paraId="7C160F37" w14:textId="203D9D3E" w:rsidR="000709CF" w:rsidRPr="00187F1C" w:rsidRDefault="000709CF" w:rsidP="00F87735">
            <w:pPr>
              <w:spacing w:before="120" w:line="240" w:lineRule="auto"/>
              <w:rPr>
                <w:rFonts w:ascii="Times New Roman" w:hAnsi="Times New Roman"/>
                <w:i/>
                <w:color w:val="000000" w:themeColor="text1"/>
                <w:lang w:val="de-DE" w:eastAsia="de-DE" w:bidi="ar-SA"/>
              </w:rPr>
            </w:pPr>
            <w:r w:rsidRPr="00187F1C">
              <w:rPr>
                <w:rFonts w:ascii="Times New Roman" w:hAnsi="Times New Roman"/>
                <w:i/>
                <w:color w:val="000000" w:themeColor="text1"/>
                <w:lang w:val="de-DE" w:eastAsia="de-DE" w:bidi="ar-SA"/>
              </w:rPr>
              <w:t>Q</w:t>
            </w:r>
            <w:r w:rsidR="000D3E5E" w:rsidRPr="00187F1C">
              <w:rPr>
                <w:rFonts w:ascii="Times New Roman" w:hAnsi="Times New Roman"/>
                <w:i/>
                <w:color w:val="000000" w:themeColor="text1"/>
                <w:vertAlign w:val="subscript"/>
                <w:lang w:val="de-DE" w:eastAsia="de-DE" w:bidi="ar-SA"/>
              </w:rPr>
              <w:t>s</w:t>
            </w:r>
            <w:r w:rsidRPr="00187F1C">
              <w:rPr>
                <w:rFonts w:ascii="Times New Roman" w:hAnsi="Times New Roman"/>
                <w:i/>
                <w:color w:val="000000" w:themeColor="text1"/>
                <w:lang w:val="de-DE" w:eastAsia="de-DE" w:bidi="ar-SA"/>
              </w:rPr>
              <w:t xml:space="preserve"> </w:t>
            </w:r>
            <w:r w:rsidRPr="00187F1C">
              <w:rPr>
                <w:rFonts w:ascii="Times New Roman" w:hAnsi="Times New Roman"/>
                <w:i/>
                <w:color w:val="000000" w:themeColor="text1"/>
              </w:rPr>
              <w:t xml:space="preserve"> [</w:t>
            </w:r>
            <w:r w:rsidRPr="00187F1C">
              <w:rPr>
                <w:rFonts w:ascii="Times New Roman" w:hAnsi="Times New Roman"/>
                <w:i/>
                <w:color w:val="000000" w:themeColor="text1"/>
                <w:lang w:val="de-DE" w:eastAsia="de-DE" w:bidi="ar-SA"/>
              </w:rPr>
              <w:t>m³/s</w:t>
            </w:r>
            <w:r w:rsidRPr="00187F1C">
              <w:rPr>
                <w:rFonts w:ascii="Times New Roman" w:hAnsi="Times New Roman"/>
                <w:i/>
                <w:color w:val="000000" w:themeColor="text1"/>
              </w:rPr>
              <w:t>]</w:t>
            </w:r>
          </w:p>
        </w:tc>
        <w:tc>
          <w:tcPr>
            <w:tcW w:w="709" w:type="dxa"/>
          </w:tcPr>
          <w:p w14:paraId="7552B35A" w14:textId="77777777" w:rsidR="000709CF" w:rsidRPr="00187F1C" w:rsidRDefault="000709CF" w:rsidP="00F87735">
            <w:pPr>
              <w:spacing w:before="120" w:line="240" w:lineRule="auto"/>
              <w:jc w:val="center"/>
              <w:rPr>
                <w:rFonts w:ascii="Times New Roman" w:hAnsi="Times New Roman"/>
                <w:i/>
                <w:color w:val="000000" w:themeColor="text1"/>
                <w:lang w:val="de-DE"/>
              </w:rPr>
            </w:pPr>
            <w:r w:rsidRPr="00187F1C">
              <w:rPr>
                <w:rFonts w:ascii="Times New Roman" w:hAnsi="Times New Roman"/>
                <w:i/>
                <w:color w:val="000000" w:themeColor="text1"/>
                <w:lang w:val="de-DE"/>
              </w:rPr>
              <w:t>=</w:t>
            </w:r>
          </w:p>
        </w:tc>
        <w:tc>
          <w:tcPr>
            <w:tcW w:w="5391" w:type="dxa"/>
          </w:tcPr>
          <w:p w14:paraId="00B78600" w14:textId="67B7A02F" w:rsidR="000709CF" w:rsidRPr="00187F1C" w:rsidRDefault="000709CF" w:rsidP="000D3E5E">
            <w:pPr>
              <w:spacing w:before="120" w:line="240" w:lineRule="auto"/>
              <w:rPr>
                <w:rFonts w:ascii="Times New Roman" w:hAnsi="Times New Roman"/>
                <w:i/>
                <w:color w:val="000000" w:themeColor="text1"/>
                <w:lang w:val="de-DE" w:eastAsia="de-DE" w:bidi="ar-SA"/>
              </w:rPr>
            </w:pPr>
            <w:r w:rsidRPr="00187F1C">
              <w:rPr>
                <w:rFonts w:ascii="Times New Roman" w:hAnsi="Times New Roman"/>
                <w:i/>
                <w:color w:val="000000" w:themeColor="text1"/>
                <w:lang w:val="de-DE" w:eastAsia="de-DE" w:bidi="ar-SA"/>
              </w:rPr>
              <w:t>Versickerungs</w:t>
            </w:r>
            <w:r w:rsidR="000D3E5E" w:rsidRPr="00187F1C">
              <w:rPr>
                <w:rFonts w:ascii="Times New Roman" w:hAnsi="Times New Roman"/>
                <w:i/>
                <w:color w:val="000000" w:themeColor="text1"/>
                <w:lang w:val="de-DE" w:eastAsia="de-DE" w:bidi="ar-SA"/>
              </w:rPr>
              <w:t>rate</w:t>
            </w:r>
            <w:r w:rsidRPr="00187F1C">
              <w:rPr>
                <w:rFonts w:ascii="Times New Roman" w:hAnsi="Times New Roman"/>
                <w:i/>
                <w:color w:val="000000" w:themeColor="text1"/>
                <w:lang w:val="de-DE" w:eastAsia="de-DE" w:bidi="ar-SA"/>
              </w:rPr>
              <w:t xml:space="preserve"> in m³/s </w:t>
            </w:r>
          </w:p>
        </w:tc>
      </w:tr>
      <w:tr w:rsidR="000709CF" w:rsidRPr="00A54793" w14:paraId="57787402" w14:textId="77777777" w:rsidTr="00F87735">
        <w:trPr>
          <w:jc w:val="right"/>
        </w:trPr>
        <w:tc>
          <w:tcPr>
            <w:tcW w:w="1980" w:type="dxa"/>
          </w:tcPr>
          <w:p w14:paraId="589C5F45" w14:textId="77777777" w:rsidR="000709CF" w:rsidRPr="00187F1C" w:rsidRDefault="000709CF" w:rsidP="00F87735">
            <w:pPr>
              <w:spacing w:before="120" w:line="240" w:lineRule="auto"/>
              <w:rPr>
                <w:rFonts w:ascii="Times New Roman" w:hAnsi="Times New Roman"/>
                <w:i/>
                <w:color w:val="000000" w:themeColor="text1"/>
                <w:lang w:val="de-DE" w:eastAsia="de-DE" w:bidi="ar-SA"/>
              </w:rPr>
            </w:pPr>
            <w:r w:rsidRPr="00187F1C">
              <w:rPr>
                <w:rFonts w:ascii="Times New Roman" w:hAnsi="Times New Roman"/>
                <w:i/>
                <w:color w:val="000000" w:themeColor="text1"/>
                <w:spacing w:val="14"/>
                <w:szCs w:val="24"/>
                <w:lang w:val="de-DE" w:eastAsia="de-DE" w:bidi="ar-SA"/>
              </w:rPr>
              <w:t>r</w:t>
            </w:r>
            <w:r w:rsidRPr="00187F1C">
              <w:rPr>
                <w:rFonts w:ascii="Times New Roman" w:hAnsi="Times New Roman"/>
                <w:i/>
                <w:color w:val="000000" w:themeColor="text1"/>
                <w:spacing w:val="14"/>
                <w:szCs w:val="24"/>
                <w:vertAlign w:val="subscript"/>
                <w:lang w:val="de-DE" w:eastAsia="de-DE" w:bidi="ar-SA"/>
              </w:rPr>
              <w:t>D(n)</w:t>
            </w:r>
            <w:r w:rsidRPr="00187F1C">
              <w:rPr>
                <w:rFonts w:ascii="Times New Roman" w:hAnsi="Times New Roman"/>
                <w:i/>
                <w:color w:val="000000" w:themeColor="text1"/>
                <w:lang w:val="de-DE" w:eastAsia="de-DE" w:bidi="ar-SA"/>
              </w:rPr>
              <w:t xml:space="preserve"> [l/(s · ha)]</w:t>
            </w:r>
          </w:p>
        </w:tc>
        <w:tc>
          <w:tcPr>
            <w:tcW w:w="709" w:type="dxa"/>
          </w:tcPr>
          <w:p w14:paraId="01FFBA2B" w14:textId="77777777" w:rsidR="000709CF" w:rsidRPr="00187F1C" w:rsidRDefault="000709CF" w:rsidP="00F87735">
            <w:pPr>
              <w:spacing w:before="120" w:line="240" w:lineRule="auto"/>
              <w:jc w:val="center"/>
              <w:rPr>
                <w:rFonts w:ascii="Times New Roman" w:hAnsi="Times New Roman"/>
                <w:i/>
                <w:color w:val="000000" w:themeColor="text1"/>
                <w:lang w:val="de-DE" w:eastAsia="de-DE" w:bidi="ar-SA"/>
              </w:rPr>
            </w:pPr>
            <w:r w:rsidRPr="00187F1C">
              <w:rPr>
                <w:rFonts w:ascii="Times New Roman" w:hAnsi="Times New Roman"/>
                <w:i/>
                <w:color w:val="000000" w:themeColor="text1"/>
                <w:lang w:val="de-DE" w:eastAsia="de-DE" w:bidi="ar-SA"/>
              </w:rPr>
              <w:t>=</w:t>
            </w:r>
          </w:p>
        </w:tc>
        <w:tc>
          <w:tcPr>
            <w:tcW w:w="5391" w:type="dxa"/>
          </w:tcPr>
          <w:p w14:paraId="697C0FD6" w14:textId="34488190" w:rsidR="000709CF" w:rsidRPr="00187F1C" w:rsidRDefault="000709CF" w:rsidP="00F87735">
            <w:pPr>
              <w:spacing w:before="120" w:line="240" w:lineRule="auto"/>
              <w:rPr>
                <w:rFonts w:ascii="Times New Roman" w:hAnsi="Times New Roman"/>
                <w:i/>
                <w:color w:val="000000" w:themeColor="text1"/>
                <w:lang w:val="de-DE" w:eastAsia="de-DE" w:bidi="ar-SA"/>
              </w:rPr>
            </w:pPr>
            <w:r w:rsidRPr="00187F1C">
              <w:rPr>
                <w:rFonts w:ascii="Times New Roman" w:hAnsi="Times New Roman"/>
                <w:i/>
                <w:color w:val="000000" w:themeColor="text1"/>
                <w:lang w:val="de-DE" w:eastAsia="de-DE" w:bidi="ar-SA"/>
              </w:rPr>
              <w:t>Regenspend</w:t>
            </w:r>
            <w:r w:rsidR="006075BA">
              <w:rPr>
                <w:rFonts w:ascii="Times New Roman" w:hAnsi="Times New Roman"/>
                <w:i/>
                <w:color w:val="000000" w:themeColor="text1"/>
                <w:lang w:val="de-DE" w:eastAsia="de-DE" w:bidi="ar-SA"/>
              </w:rPr>
              <w:t xml:space="preserve">e der Dauer D und Häufigkeit n </w:t>
            </w:r>
          </w:p>
        </w:tc>
      </w:tr>
      <w:tr w:rsidR="006075BA" w:rsidRPr="00A54793" w14:paraId="56F5DE3E" w14:textId="77777777" w:rsidTr="00F87735">
        <w:trPr>
          <w:jc w:val="right"/>
        </w:trPr>
        <w:tc>
          <w:tcPr>
            <w:tcW w:w="1980" w:type="dxa"/>
          </w:tcPr>
          <w:p w14:paraId="78F35576" w14:textId="2C81CFEA" w:rsidR="006075BA" w:rsidRPr="00187F1C" w:rsidRDefault="006075BA" w:rsidP="00F87735">
            <w:pPr>
              <w:spacing w:before="120" w:line="240" w:lineRule="auto"/>
              <w:rPr>
                <w:rFonts w:ascii="Times New Roman" w:hAnsi="Times New Roman"/>
                <w:i/>
                <w:color w:val="000000" w:themeColor="text1"/>
                <w:spacing w:val="14"/>
                <w:szCs w:val="24"/>
                <w:lang w:val="de-DE" w:eastAsia="de-DE" w:bidi="ar-SA"/>
              </w:rPr>
            </w:pPr>
            <w:r w:rsidRPr="00187F1C">
              <w:rPr>
                <w:rFonts w:ascii="Times New Roman" w:hAnsi="Times New Roman"/>
                <w:color w:val="000000" w:themeColor="text1"/>
                <w:spacing w:val="12"/>
                <w:szCs w:val="24"/>
                <w:lang w:eastAsia="de-DE" w:bidi="ar-SA"/>
              </w:rPr>
              <w:t>v</w:t>
            </w:r>
            <w:r w:rsidRPr="00187F1C">
              <w:rPr>
                <w:rFonts w:ascii="Times New Roman" w:hAnsi="Times New Roman"/>
                <w:color w:val="000000" w:themeColor="text1"/>
                <w:spacing w:val="12"/>
                <w:szCs w:val="24"/>
                <w:vertAlign w:val="subscript"/>
                <w:lang w:eastAsia="de-DE" w:bidi="ar-SA"/>
              </w:rPr>
              <w:t>f,u</w:t>
            </w:r>
            <w:r>
              <w:rPr>
                <w:rFonts w:ascii="Times New Roman" w:hAnsi="Times New Roman"/>
                <w:i/>
                <w:color w:val="000000" w:themeColor="text1"/>
                <w:spacing w:val="14"/>
                <w:szCs w:val="24"/>
                <w:lang w:val="de-DE" w:eastAsia="de-DE" w:bidi="ar-SA"/>
              </w:rPr>
              <w:t xml:space="preserve">  [m/s]</w:t>
            </w:r>
          </w:p>
        </w:tc>
        <w:tc>
          <w:tcPr>
            <w:tcW w:w="709" w:type="dxa"/>
          </w:tcPr>
          <w:p w14:paraId="2A227EB0" w14:textId="0B12160F" w:rsidR="006075BA" w:rsidRPr="00187F1C" w:rsidRDefault="006075BA" w:rsidP="00F87735">
            <w:pPr>
              <w:spacing w:before="120" w:line="240" w:lineRule="auto"/>
              <w:jc w:val="center"/>
              <w:rPr>
                <w:rFonts w:ascii="Times New Roman" w:hAnsi="Times New Roman"/>
                <w:i/>
                <w:color w:val="000000" w:themeColor="text1"/>
                <w:lang w:val="de-DE" w:eastAsia="de-DE" w:bidi="ar-SA"/>
              </w:rPr>
            </w:pPr>
            <w:r>
              <w:rPr>
                <w:rFonts w:ascii="Times New Roman" w:hAnsi="Times New Roman"/>
                <w:i/>
                <w:color w:val="000000" w:themeColor="text1"/>
                <w:lang w:val="de-DE" w:eastAsia="de-DE" w:bidi="ar-SA"/>
              </w:rPr>
              <w:t>=</w:t>
            </w:r>
          </w:p>
        </w:tc>
        <w:tc>
          <w:tcPr>
            <w:tcW w:w="5391" w:type="dxa"/>
          </w:tcPr>
          <w:p w14:paraId="0862F24B" w14:textId="4D33D913" w:rsidR="006075BA" w:rsidRPr="00187F1C" w:rsidRDefault="006075BA" w:rsidP="00F87735">
            <w:pPr>
              <w:spacing w:before="120" w:line="240" w:lineRule="auto"/>
              <w:rPr>
                <w:rFonts w:ascii="Times New Roman" w:hAnsi="Times New Roman"/>
                <w:i/>
                <w:color w:val="000000" w:themeColor="text1"/>
                <w:lang w:val="de-DE" w:eastAsia="de-DE" w:bidi="ar-SA"/>
              </w:rPr>
            </w:pPr>
            <w:r w:rsidRPr="00187F1C">
              <w:rPr>
                <w:rFonts w:ascii="Times New Roman" w:hAnsi="Times New Roman"/>
                <w:i/>
                <w:color w:val="000000" w:themeColor="text1"/>
                <w:szCs w:val="24"/>
                <w:lang w:val="de-DE" w:eastAsia="de-DE" w:bidi="ar-SA"/>
              </w:rPr>
              <w:t xml:space="preserve">Filtergeschwindigkeit der </w:t>
            </w:r>
            <w:r>
              <w:rPr>
                <w:rFonts w:ascii="Times New Roman" w:hAnsi="Times New Roman"/>
                <w:i/>
                <w:color w:val="000000" w:themeColor="text1"/>
                <w:szCs w:val="24"/>
                <w:lang w:val="de-DE" w:eastAsia="de-DE" w:bidi="ar-SA"/>
              </w:rPr>
              <w:t>un</w:t>
            </w:r>
            <w:r w:rsidRPr="00187F1C">
              <w:rPr>
                <w:rFonts w:ascii="Times New Roman" w:hAnsi="Times New Roman"/>
                <w:i/>
                <w:color w:val="000000" w:themeColor="text1"/>
                <w:szCs w:val="24"/>
                <w:lang w:val="de-DE" w:eastAsia="de-DE" w:bidi="ar-SA"/>
              </w:rPr>
              <w:t>gesättigten Zone in m/s</w:t>
            </w:r>
          </w:p>
        </w:tc>
      </w:tr>
    </w:tbl>
    <w:p w14:paraId="2347C917" w14:textId="3C43EDD0" w:rsidR="003A3B7B" w:rsidRPr="00187F1C" w:rsidRDefault="003A3B7B" w:rsidP="00222905">
      <w:pPr>
        <w:pStyle w:val="berschrift5"/>
        <w:pBdr>
          <w:top w:val="single" w:sz="4" w:space="1" w:color="auto"/>
          <w:left w:val="single" w:sz="4" w:space="4" w:color="auto"/>
          <w:bottom w:val="single" w:sz="4" w:space="1" w:color="auto"/>
          <w:right w:val="single" w:sz="4" w:space="15" w:color="auto"/>
        </w:pBdr>
        <w:spacing w:before="240" w:after="120" w:line="240" w:lineRule="auto"/>
        <w:ind w:left="1009" w:hanging="1009"/>
        <w:jc w:val="center"/>
        <w:rPr>
          <w:color w:val="000000" w:themeColor="text1"/>
          <w:lang w:val="de-DE" w:eastAsia="de-DE" w:bidi="ar-SA"/>
        </w:rPr>
      </w:pPr>
      <w:r w:rsidRPr="00187F1C">
        <w:rPr>
          <w:color w:val="000000" w:themeColor="text1"/>
          <w:lang w:val="de-DE" w:eastAsia="de-DE" w:bidi="ar-SA"/>
        </w:rPr>
        <w:t xml:space="preserve">Berechnung der Versickerungsfläche </w:t>
      </w:r>
      <w:r w:rsidRPr="00187F1C">
        <w:rPr>
          <w:color w:val="000000" w:themeColor="text1"/>
          <w:sz w:val="28"/>
          <w:lang w:val="de-DE" w:eastAsia="de-DE" w:bidi="ar-SA"/>
        </w:rPr>
        <w:t>A</w:t>
      </w:r>
      <w:r w:rsidRPr="00187F1C">
        <w:rPr>
          <w:color w:val="000000" w:themeColor="text1"/>
          <w:sz w:val="28"/>
          <w:vertAlign w:val="subscript"/>
          <w:lang w:val="de-DE" w:eastAsia="de-DE" w:bidi="ar-SA"/>
        </w:rPr>
        <w:t>s</w:t>
      </w:r>
      <w:r w:rsidRPr="00187F1C">
        <w:rPr>
          <w:color w:val="000000" w:themeColor="text1"/>
          <w:lang w:val="de-DE" w:eastAsia="de-DE" w:bidi="ar-SA"/>
        </w:rPr>
        <w:t xml:space="preserve">  in Versickerungsanlagen</w:t>
      </w:r>
    </w:p>
    <w:p w14:paraId="2259AE35" w14:textId="77777777" w:rsidR="003A3B7B" w:rsidRPr="00187F1C" w:rsidRDefault="003A3B7B" w:rsidP="006B5AFE">
      <w:pPr>
        <w:autoSpaceDE w:val="0"/>
        <w:autoSpaceDN w:val="0"/>
        <w:adjustRightInd w:val="0"/>
        <w:spacing w:before="0" w:after="0" w:line="240" w:lineRule="auto"/>
        <w:rPr>
          <w:rFonts w:ascii="Times New Roman" w:hAnsi="Times New Roman"/>
          <w:color w:val="000000" w:themeColor="text1"/>
          <w:szCs w:val="24"/>
          <w:lang w:val="de-DE"/>
        </w:rPr>
      </w:pPr>
      <w:r w:rsidRPr="00187F1C">
        <w:rPr>
          <w:rFonts w:ascii="Times New Roman" w:hAnsi="Times New Roman"/>
          <w:b/>
          <w:color w:val="000000" w:themeColor="text1"/>
          <w:szCs w:val="24"/>
          <w:lang w:val="de-DE"/>
        </w:rPr>
        <w:t>As</w:t>
      </w:r>
      <w:r w:rsidRPr="00187F1C">
        <w:rPr>
          <w:rFonts w:ascii="Times New Roman" w:hAnsi="Times New Roman"/>
          <w:color w:val="000000" w:themeColor="text1"/>
          <w:szCs w:val="24"/>
          <w:lang w:val="de-DE"/>
        </w:rPr>
        <w:t xml:space="preserve"> </w:t>
      </w:r>
      <w:r w:rsidR="006B5AFE" w:rsidRPr="00187F1C">
        <w:rPr>
          <w:rFonts w:ascii="Times New Roman" w:hAnsi="Times New Roman"/>
          <w:color w:val="000000" w:themeColor="text1"/>
          <w:szCs w:val="24"/>
          <w:lang w:val="de-DE"/>
        </w:rPr>
        <w:t>ergibt sich in Abhängigkeit</w:t>
      </w:r>
      <w:r w:rsidRPr="00187F1C">
        <w:rPr>
          <w:rFonts w:ascii="Times New Roman" w:hAnsi="Times New Roman"/>
          <w:color w:val="000000" w:themeColor="text1"/>
          <w:szCs w:val="24"/>
          <w:lang w:val="de-DE"/>
        </w:rPr>
        <w:t xml:space="preserve"> </w:t>
      </w:r>
      <w:r w:rsidR="006B5AFE" w:rsidRPr="00187F1C">
        <w:rPr>
          <w:rFonts w:ascii="Times New Roman" w:hAnsi="Times New Roman"/>
          <w:color w:val="000000" w:themeColor="text1"/>
          <w:szCs w:val="24"/>
          <w:lang w:val="de-DE"/>
        </w:rPr>
        <w:t>des Einstauwasserstandes</w:t>
      </w:r>
      <w:r w:rsidRPr="00187F1C">
        <w:rPr>
          <w:rFonts w:ascii="Times New Roman" w:hAnsi="Times New Roman"/>
          <w:color w:val="000000" w:themeColor="text1"/>
          <w:szCs w:val="24"/>
          <w:lang w:val="de-DE"/>
        </w:rPr>
        <w:t xml:space="preserve"> z</w:t>
      </w:r>
      <w:r w:rsidR="006B5AFE" w:rsidRPr="00187F1C">
        <w:rPr>
          <w:rFonts w:ascii="Times New Roman" w:hAnsi="Times New Roman"/>
          <w:color w:val="000000" w:themeColor="text1"/>
          <w:szCs w:val="24"/>
          <w:lang w:val="de-DE"/>
        </w:rPr>
        <w:t xml:space="preserve">. </w:t>
      </w:r>
    </w:p>
    <w:p w14:paraId="1A7E7BDC" w14:textId="6AF9BA64" w:rsidR="006B5AFE" w:rsidRPr="00187F1C" w:rsidRDefault="006B5AFE" w:rsidP="006B5AFE">
      <w:pPr>
        <w:autoSpaceDE w:val="0"/>
        <w:autoSpaceDN w:val="0"/>
        <w:adjustRightInd w:val="0"/>
        <w:spacing w:before="0" w:after="0" w:line="240" w:lineRule="auto"/>
        <w:rPr>
          <w:rFonts w:ascii="Times New Roman" w:hAnsi="Times New Roman"/>
          <w:color w:val="000000" w:themeColor="text1"/>
          <w:szCs w:val="24"/>
          <w:u w:val="words"/>
          <w:lang w:val="de-DE"/>
        </w:rPr>
      </w:pPr>
      <w:r w:rsidRPr="00187F1C">
        <w:rPr>
          <w:rFonts w:ascii="Times New Roman" w:hAnsi="Times New Roman"/>
          <w:color w:val="000000" w:themeColor="text1"/>
          <w:szCs w:val="24"/>
          <w:lang w:val="de-DE"/>
        </w:rPr>
        <w:t xml:space="preserve">Bei </w:t>
      </w:r>
      <w:r w:rsidRPr="007A55CA">
        <w:rPr>
          <w:rFonts w:ascii="Times New Roman" w:hAnsi="Times New Roman"/>
          <w:color w:val="000000" w:themeColor="text1"/>
          <w:szCs w:val="24"/>
          <w:u w:val="words"/>
          <w:lang w:val="de-DE"/>
        </w:rPr>
        <w:t>ober</w:t>
      </w:r>
      <w:r w:rsidRPr="00187F1C">
        <w:rPr>
          <w:rFonts w:ascii="Times New Roman" w:hAnsi="Times New Roman"/>
          <w:color w:val="000000" w:themeColor="text1"/>
          <w:szCs w:val="24"/>
          <w:lang w:val="de-DE"/>
        </w:rPr>
        <w:t>irdischen Versickerungsanlagen</w:t>
      </w:r>
      <w:r w:rsidR="003A3B7B" w:rsidRPr="00187F1C">
        <w:rPr>
          <w:rFonts w:ascii="Times New Roman" w:hAnsi="Times New Roman"/>
          <w:color w:val="000000" w:themeColor="text1"/>
          <w:szCs w:val="24"/>
          <w:lang w:val="de-DE"/>
        </w:rPr>
        <w:t xml:space="preserve"> </w:t>
      </w:r>
      <w:r w:rsidRPr="00187F1C">
        <w:rPr>
          <w:rFonts w:ascii="Times New Roman" w:hAnsi="Times New Roman"/>
          <w:color w:val="000000" w:themeColor="text1"/>
          <w:szCs w:val="24"/>
          <w:lang w:val="de-DE"/>
        </w:rPr>
        <w:t xml:space="preserve">kann vereinfachend die </w:t>
      </w:r>
      <w:r w:rsidRPr="00187F1C">
        <w:rPr>
          <w:rFonts w:ascii="Times New Roman" w:hAnsi="Times New Roman"/>
          <w:color w:val="000000" w:themeColor="text1"/>
          <w:szCs w:val="24"/>
          <w:u w:val="words"/>
          <w:lang w:val="de-DE"/>
        </w:rPr>
        <w:t>Horizontalprojektion</w:t>
      </w:r>
    </w:p>
    <w:p w14:paraId="4E2C63E5" w14:textId="76492D40" w:rsidR="005C7D34" w:rsidRPr="00187F1C" w:rsidRDefault="006B5AFE" w:rsidP="00A406D0">
      <w:pPr>
        <w:pStyle w:val="Beschriftung"/>
      </w:pPr>
      <w:r w:rsidRPr="00053148">
        <w:t>der Wasserspiegeloberfläche</w:t>
      </w:r>
      <w:r w:rsidR="00053148">
        <w:t xml:space="preserve"> </w:t>
      </w:r>
      <w:r w:rsidRPr="00053148">
        <w:t>zugrunde</w:t>
      </w:r>
      <w:r w:rsidR="003A3B7B" w:rsidRPr="00053148">
        <w:t xml:space="preserve"> </w:t>
      </w:r>
      <w:r w:rsidRPr="00053148">
        <w:t>gelegt werden.</w:t>
      </w:r>
      <w:r w:rsidRPr="00187F1C">
        <w:t xml:space="preserve"> </w:t>
      </w:r>
    </w:p>
    <w:p w14:paraId="778633E7" w14:textId="18D7C459" w:rsidR="002B48AF" w:rsidRPr="00187F1C" w:rsidRDefault="005C7D34" w:rsidP="003A3B7B">
      <w:pPr>
        <w:autoSpaceDE w:val="0"/>
        <w:autoSpaceDN w:val="0"/>
        <w:adjustRightInd w:val="0"/>
        <w:spacing w:before="0" w:after="0" w:line="240" w:lineRule="auto"/>
        <w:rPr>
          <w:rFonts w:ascii="Times New Roman" w:hAnsi="Times New Roman"/>
          <w:color w:val="000000" w:themeColor="text1"/>
          <w:szCs w:val="24"/>
          <w:lang w:val="de-DE"/>
        </w:rPr>
      </w:pPr>
      <w:r w:rsidRPr="00187F1C">
        <w:rPr>
          <w:rFonts w:ascii="Times New Roman" w:hAnsi="Times New Roman"/>
          <w:color w:val="000000" w:themeColor="text1"/>
          <w:szCs w:val="24"/>
          <w:lang w:val="de-DE"/>
        </w:rPr>
        <w:t>J</w:t>
      </w:r>
      <w:r w:rsidR="006B5AFE" w:rsidRPr="00187F1C">
        <w:rPr>
          <w:rFonts w:ascii="Times New Roman" w:hAnsi="Times New Roman"/>
          <w:color w:val="000000" w:themeColor="text1"/>
          <w:szCs w:val="24"/>
          <w:lang w:val="de-DE"/>
        </w:rPr>
        <w:t>e nach Typ der Versickerungsanlage</w:t>
      </w:r>
      <w:r w:rsidRPr="00187F1C">
        <w:rPr>
          <w:rFonts w:ascii="Times New Roman" w:hAnsi="Times New Roman"/>
          <w:color w:val="000000" w:themeColor="text1"/>
          <w:szCs w:val="24"/>
          <w:lang w:val="de-DE"/>
        </w:rPr>
        <w:t xml:space="preserve"> kann die Einstauhöhe z und damit, der hier zugrunde gelegte Wasserspiegelhorizont </w:t>
      </w:r>
      <w:r w:rsidR="004F6EC5" w:rsidRPr="00187F1C">
        <w:rPr>
          <w:rFonts w:ascii="Times New Roman" w:hAnsi="Times New Roman"/>
          <w:color w:val="000000" w:themeColor="text1"/>
          <w:szCs w:val="24"/>
          <w:lang w:val="de-DE"/>
        </w:rPr>
        <w:t xml:space="preserve">je nach Niederschlagsintensität </w:t>
      </w:r>
      <w:r w:rsidRPr="00187F1C">
        <w:rPr>
          <w:rFonts w:ascii="Times New Roman" w:hAnsi="Times New Roman"/>
          <w:color w:val="000000" w:themeColor="text1"/>
          <w:szCs w:val="24"/>
          <w:lang w:val="de-DE"/>
        </w:rPr>
        <w:t xml:space="preserve">stark schwanken, </w:t>
      </w:r>
      <w:r w:rsidR="002B48AF" w:rsidRPr="00187F1C">
        <w:rPr>
          <w:rFonts w:ascii="Times New Roman" w:hAnsi="Times New Roman"/>
          <w:color w:val="000000" w:themeColor="text1"/>
          <w:szCs w:val="24"/>
          <w:lang w:val="de-DE"/>
        </w:rPr>
        <w:t xml:space="preserve">wodurch die Böschungen bei Volleinstau einen ggf. </w:t>
      </w:r>
      <w:r w:rsidR="002B48AF" w:rsidRPr="00187F1C">
        <w:rPr>
          <w:rFonts w:ascii="Times New Roman" w:hAnsi="Times New Roman"/>
          <w:color w:val="000000" w:themeColor="text1"/>
          <w:szCs w:val="24"/>
          <w:u w:val="words"/>
          <w:lang w:val="de-DE"/>
        </w:rPr>
        <w:t>nicht</w:t>
      </w:r>
      <w:r w:rsidR="002B48AF" w:rsidRPr="00187F1C">
        <w:rPr>
          <w:rFonts w:ascii="Times New Roman" w:hAnsi="Times New Roman"/>
          <w:color w:val="000000" w:themeColor="text1"/>
          <w:szCs w:val="24"/>
          <w:lang w:val="de-DE"/>
        </w:rPr>
        <w:t xml:space="preserve"> vernachlässigbaren Versickerungsanteil übernehmen. Es k</w:t>
      </w:r>
      <w:r w:rsidR="00351EA5" w:rsidRPr="00187F1C">
        <w:rPr>
          <w:rFonts w:ascii="Times New Roman" w:hAnsi="Times New Roman"/>
          <w:color w:val="000000" w:themeColor="text1"/>
          <w:szCs w:val="24"/>
          <w:lang w:val="de-DE"/>
        </w:rPr>
        <w:t>önnen</w:t>
      </w:r>
      <w:r w:rsidR="002B48AF" w:rsidRPr="00187F1C">
        <w:rPr>
          <w:rFonts w:ascii="Times New Roman" w:hAnsi="Times New Roman"/>
          <w:color w:val="000000" w:themeColor="text1"/>
          <w:szCs w:val="24"/>
          <w:lang w:val="de-DE"/>
        </w:rPr>
        <w:t xml:space="preserve"> also </w:t>
      </w:r>
      <w:r w:rsidR="00351EA5" w:rsidRPr="00187F1C">
        <w:rPr>
          <w:rFonts w:ascii="Times New Roman" w:hAnsi="Times New Roman"/>
          <w:color w:val="000000" w:themeColor="text1"/>
          <w:szCs w:val="24"/>
          <w:lang w:val="de-DE"/>
        </w:rPr>
        <w:t xml:space="preserve">Betriebszustände mit </w:t>
      </w:r>
      <w:r w:rsidR="006B5AFE" w:rsidRPr="00187F1C">
        <w:rPr>
          <w:rFonts w:ascii="Times New Roman" w:hAnsi="Times New Roman"/>
          <w:color w:val="000000" w:themeColor="text1"/>
          <w:szCs w:val="24"/>
          <w:u w:val="words"/>
          <w:lang w:val="de-DE"/>
        </w:rPr>
        <w:t>stark veränderliche</w:t>
      </w:r>
      <w:r w:rsidR="00351EA5" w:rsidRPr="00187F1C">
        <w:rPr>
          <w:rFonts w:ascii="Times New Roman" w:hAnsi="Times New Roman"/>
          <w:color w:val="000000" w:themeColor="text1"/>
          <w:szCs w:val="24"/>
          <w:u w:val="words"/>
          <w:lang w:val="de-DE"/>
        </w:rPr>
        <w:t>r</w:t>
      </w:r>
      <w:r w:rsidR="006B5AFE" w:rsidRPr="00187F1C">
        <w:rPr>
          <w:rFonts w:ascii="Times New Roman" w:hAnsi="Times New Roman"/>
          <w:color w:val="000000" w:themeColor="text1"/>
          <w:szCs w:val="24"/>
          <w:u w:val="words"/>
          <w:lang w:val="de-DE"/>
        </w:rPr>
        <w:t xml:space="preserve"> </w:t>
      </w:r>
      <w:r w:rsidRPr="00187F1C">
        <w:rPr>
          <w:rFonts w:ascii="Times New Roman" w:hAnsi="Times New Roman"/>
          <w:color w:val="000000" w:themeColor="text1"/>
          <w:szCs w:val="24"/>
          <w:u w:val="words"/>
          <w:lang w:val="de-DE"/>
        </w:rPr>
        <w:t>Wasseroberfläche</w:t>
      </w:r>
      <w:r w:rsidRPr="00187F1C">
        <w:rPr>
          <w:rFonts w:ascii="Times New Roman" w:hAnsi="Times New Roman"/>
          <w:color w:val="000000" w:themeColor="text1"/>
          <w:szCs w:val="24"/>
          <w:lang w:val="de-DE"/>
        </w:rPr>
        <w:t xml:space="preserve"> und damit </w:t>
      </w:r>
      <w:r w:rsidR="00351EA5" w:rsidRPr="00187F1C">
        <w:rPr>
          <w:rFonts w:ascii="Times New Roman" w:hAnsi="Times New Roman"/>
          <w:color w:val="000000" w:themeColor="text1"/>
          <w:szCs w:val="24"/>
          <w:u w:val="words"/>
          <w:lang w:val="de-DE"/>
        </w:rPr>
        <w:t xml:space="preserve">stark veränderlicher </w:t>
      </w:r>
      <w:r w:rsidR="006B5AFE" w:rsidRPr="00187F1C">
        <w:rPr>
          <w:rFonts w:ascii="Times New Roman" w:hAnsi="Times New Roman"/>
          <w:color w:val="000000" w:themeColor="text1"/>
          <w:szCs w:val="24"/>
          <w:u w:val="words"/>
          <w:lang w:val="de-DE"/>
        </w:rPr>
        <w:t>Versickerungsfläche</w:t>
      </w:r>
      <w:r w:rsidRPr="00187F1C">
        <w:rPr>
          <w:rFonts w:ascii="Times New Roman" w:hAnsi="Times New Roman"/>
          <w:color w:val="000000" w:themeColor="text1"/>
          <w:szCs w:val="24"/>
          <w:lang w:val="de-DE"/>
        </w:rPr>
        <w:t xml:space="preserve"> </w:t>
      </w:r>
      <w:r w:rsidR="002B48AF" w:rsidRPr="00187F1C">
        <w:rPr>
          <w:rFonts w:ascii="Times New Roman" w:hAnsi="Times New Roman"/>
          <w:color w:val="000000" w:themeColor="text1"/>
          <w:szCs w:val="24"/>
          <w:lang w:val="de-DE"/>
        </w:rPr>
        <w:t>wirksam sein</w:t>
      </w:r>
      <w:r w:rsidRPr="00187F1C">
        <w:rPr>
          <w:rFonts w:ascii="Times New Roman" w:hAnsi="Times New Roman"/>
          <w:color w:val="000000" w:themeColor="text1"/>
          <w:szCs w:val="24"/>
          <w:lang w:val="de-DE"/>
        </w:rPr>
        <w:t xml:space="preserve">. </w:t>
      </w:r>
    </w:p>
    <w:tbl>
      <w:tblPr>
        <w:tblStyle w:val="Tabellenraster"/>
        <w:tblW w:w="949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36"/>
        <w:gridCol w:w="4657"/>
      </w:tblGrid>
      <w:tr w:rsidR="00BE4433" w:rsidRPr="00187F1C" w14:paraId="217543DF" w14:textId="77777777" w:rsidTr="00EE138B">
        <w:tc>
          <w:tcPr>
            <w:tcW w:w="4836" w:type="dxa"/>
          </w:tcPr>
          <w:p w14:paraId="59C1E171" w14:textId="77777777" w:rsidR="00BE4433" w:rsidRDefault="00BE4433" w:rsidP="00EE138B">
            <w:pPr>
              <w:jc w:val="center"/>
              <w:rPr>
                <w:color w:val="000000" w:themeColor="text1"/>
              </w:rPr>
            </w:pPr>
            <w:r w:rsidRPr="00187F1C">
              <w:rPr>
                <w:noProof/>
                <w:color w:val="000000" w:themeColor="text1"/>
                <w:lang w:val="de-DE" w:eastAsia="de-DE" w:bidi="ar-SA"/>
              </w:rPr>
              <w:drawing>
                <wp:inline distT="0" distB="0" distL="0" distR="0" wp14:anchorId="2D0A3277" wp14:editId="5A7E379B">
                  <wp:extent cx="2924175" cy="1669415"/>
                  <wp:effectExtent l="0" t="0" r="9525" b="6985"/>
                  <wp:docPr id="214" name="Grafik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2933540" cy="1674761"/>
                          </a:xfrm>
                          <a:prstGeom prst="rect">
                            <a:avLst/>
                          </a:prstGeom>
                        </pic:spPr>
                      </pic:pic>
                    </a:graphicData>
                  </a:graphic>
                </wp:inline>
              </w:drawing>
            </w:r>
          </w:p>
          <w:p w14:paraId="0C1779D6" w14:textId="3CBEAD2B" w:rsidR="00053148" w:rsidRPr="00053148" w:rsidRDefault="00053148" w:rsidP="00A406D0">
            <w:pPr>
              <w:pStyle w:val="Beschriftung"/>
              <w:rPr>
                <w:color w:val="000000" w:themeColor="text1"/>
              </w:rPr>
            </w:pPr>
            <w:bookmarkStart w:id="195" w:name="_Toc528145922"/>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6</w:t>
            </w:r>
            <w:r w:rsidR="00E511C7">
              <w:rPr>
                <w:noProof/>
              </w:rPr>
              <w:fldChar w:fldCharType="end"/>
            </w:r>
            <w:r>
              <w:t>:</w:t>
            </w:r>
            <w:r w:rsidRPr="00FA314B">
              <w:t xml:space="preserve">  </w:t>
            </w:r>
            <w:r>
              <w:t>Sickerweg in Mulden und Becken</w:t>
            </w:r>
            <w:bookmarkEnd w:id="195"/>
          </w:p>
        </w:tc>
        <w:tc>
          <w:tcPr>
            <w:tcW w:w="4657" w:type="dxa"/>
          </w:tcPr>
          <w:p w14:paraId="2266C6F6" w14:textId="77777777" w:rsidR="00EE138B" w:rsidRPr="00187F1C" w:rsidRDefault="00EE138B" w:rsidP="00EE138B">
            <w:pPr>
              <w:autoSpaceDE w:val="0"/>
              <w:autoSpaceDN w:val="0"/>
              <w:adjustRightInd w:val="0"/>
              <w:spacing w:before="0" w:after="0" w:line="240" w:lineRule="auto"/>
              <w:rPr>
                <w:rFonts w:ascii="Times New Roman" w:hAnsi="Times New Roman"/>
                <w:color w:val="000000" w:themeColor="text1"/>
                <w:szCs w:val="24"/>
                <w:lang w:val="de-DE"/>
              </w:rPr>
            </w:pPr>
            <w:r w:rsidRPr="00187F1C">
              <w:rPr>
                <w:rFonts w:ascii="Times New Roman" w:hAnsi="Times New Roman"/>
                <w:color w:val="000000" w:themeColor="text1"/>
                <w:szCs w:val="24"/>
                <w:lang w:val="de-DE"/>
              </w:rPr>
              <w:t xml:space="preserve">In diesen Fällen sollte eine </w:t>
            </w:r>
            <w:r w:rsidRPr="00187F1C">
              <w:rPr>
                <w:rFonts w:ascii="Times New Roman Fett" w:hAnsi="Times New Roman Fett"/>
                <w:b/>
                <w:color w:val="000000" w:themeColor="text1"/>
                <w:szCs w:val="24"/>
                <w:u w:val="words"/>
                <w:lang w:val="de-DE"/>
              </w:rPr>
              <w:t xml:space="preserve">mittlere </w:t>
            </w:r>
            <w:r w:rsidRPr="00187F1C">
              <w:rPr>
                <w:color w:val="000000" w:themeColor="text1"/>
                <w:u w:val="single"/>
                <w:lang w:val="de-DE"/>
              </w:rPr>
              <w:t xml:space="preserve">Versickerungsfläche </w:t>
            </w:r>
            <w:r w:rsidRPr="00187F1C">
              <w:rPr>
                <w:rFonts w:ascii="Times New Roman" w:hAnsi="Times New Roman"/>
                <w:color w:val="000000" w:themeColor="text1"/>
                <w:szCs w:val="24"/>
                <w:lang w:val="de-DE"/>
              </w:rPr>
              <w:t>gemäß nachfolgender Gleichung (A-138-Gl-7) zugrunde gelegt werden, sofern keine funktionale Beziehung, z. B. Kennlinie, für A</w:t>
            </w:r>
            <w:r w:rsidRPr="00187F1C">
              <w:rPr>
                <w:rFonts w:ascii="Times New Roman" w:hAnsi="Times New Roman"/>
                <w:color w:val="000000" w:themeColor="text1"/>
                <w:szCs w:val="24"/>
                <w:vertAlign w:val="subscript"/>
                <w:lang w:val="de-DE"/>
              </w:rPr>
              <w:t>S</w:t>
            </w:r>
            <w:r w:rsidRPr="00187F1C">
              <w:rPr>
                <w:rFonts w:ascii="Times New Roman" w:hAnsi="Times New Roman"/>
                <w:color w:val="000000" w:themeColor="text1"/>
                <w:szCs w:val="24"/>
                <w:lang w:val="de-DE"/>
              </w:rPr>
              <w:t xml:space="preserve"> = f (Wasserstand) verwendet wird.</w:t>
            </w:r>
          </w:p>
          <w:p w14:paraId="7C896B56" w14:textId="77777777" w:rsidR="00EE138B" w:rsidRPr="00053148" w:rsidRDefault="00EE138B" w:rsidP="00EE138B">
            <w:pPr>
              <w:autoSpaceDE w:val="0"/>
              <w:autoSpaceDN w:val="0"/>
              <w:adjustRightInd w:val="0"/>
              <w:spacing w:before="0" w:after="0" w:line="240" w:lineRule="auto"/>
              <w:rPr>
                <w:rFonts w:ascii="Times New Roman" w:hAnsi="Times New Roman"/>
                <w:color w:val="000000" w:themeColor="text1"/>
                <w:sz w:val="12"/>
                <w:szCs w:val="24"/>
                <w:lang w:val="de-DE"/>
              </w:rPr>
            </w:pPr>
          </w:p>
          <w:p w14:paraId="35B9806A" w14:textId="28802964" w:rsidR="00BE4433" w:rsidRPr="00187F1C" w:rsidRDefault="00BE4433" w:rsidP="006A03A4">
            <w:pPr>
              <w:pBdr>
                <w:top w:val="single" w:sz="4" w:space="1" w:color="auto"/>
                <w:left w:val="single" w:sz="4" w:space="4" w:color="auto"/>
                <w:bottom w:val="single" w:sz="4" w:space="1" w:color="auto"/>
                <w:right w:val="single" w:sz="4" w:space="4" w:color="auto"/>
              </w:pBdr>
              <w:shd w:val="clear" w:color="auto" w:fill="FFFFA7"/>
              <w:jc w:val="center"/>
              <w:rPr>
                <w:b/>
                <w:color w:val="000000" w:themeColor="text1"/>
                <w:sz w:val="28"/>
              </w:rPr>
            </w:pPr>
            <w:r w:rsidRPr="00187F1C">
              <w:rPr>
                <w:b/>
                <w:color w:val="000000" w:themeColor="text1"/>
                <w:sz w:val="28"/>
              </w:rPr>
              <w:t>A</w:t>
            </w:r>
            <w:r w:rsidRPr="00187F1C">
              <w:rPr>
                <w:b/>
                <w:color w:val="000000" w:themeColor="text1"/>
                <w:sz w:val="28"/>
                <w:vertAlign w:val="subscript"/>
              </w:rPr>
              <w:t xml:space="preserve">s,mittel </w:t>
            </w:r>
            <w:r w:rsidRPr="00187F1C">
              <w:rPr>
                <w:b/>
                <w:color w:val="000000" w:themeColor="text1"/>
                <w:sz w:val="28"/>
              </w:rPr>
              <w:t>= (A</w:t>
            </w:r>
            <w:r w:rsidRPr="00187F1C">
              <w:rPr>
                <w:b/>
                <w:color w:val="000000" w:themeColor="text1"/>
                <w:sz w:val="28"/>
                <w:vertAlign w:val="subscript"/>
              </w:rPr>
              <w:t>s,min</w:t>
            </w:r>
            <w:r w:rsidRPr="00187F1C">
              <w:rPr>
                <w:b/>
                <w:color w:val="000000" w:themeColor="text1"/>
                <w:sz w:val="28"/>
              </w:rPr>
              <w:t xml:space="preserve"> + A</w:t>
            </w:r>
            <w:r w:rsidRPr="00187F1C">
              <w:rPr>
                <w:b/>
                <w:color w:val="000000" w:themeColor="text1"/>
                <w:sz w:val="28"/>
                <w:vertAlign w:val="subscript"/>
              </w:rPr>
              <w:t>s,max</w:t>
            </w:r>
            <w:r w:rsidRPr="00187F1C">
              <w:rPr>
                <w:b/>
                <w:color w:val="000000" w:themeColor="text1"/>
                <w:sz w:val="28"/>
              </w:rPr>
              <w:t>)/2</w:t>
            </w:r>
          </w:p>
          <w:p w14:paraId="6F22C6CE" w14:textId="053A0ABD" w:rsidR="00351EA5" w:rsidRPr="00187F1C" w:rsidRDefault="00351EA5" w:rsidP="00351EA5">
            <w:pPr>
              <w:spacing w:before="0" w:after="0" w:line="240" w:lineRule="auto"/>
              <w:ind w:left="907" w:hanging="907"/>
              <w:rPr>
                <w:rFonts w:ascii="Times New Roman" w:hAnsi="Times New Roman"/>
                <w:color w:val="000000" w:themeColor="text1"/>
                <w:szCs w:val="24"/>
                <w:vertAlign w:val="subscript"/>
                <w:lang w:val="de-DE"/>
              </w:rPr>
            </w:pPr>
            <w:r w:rsidRPr="00187F1C">
              <w:rPr>
                <w:rFonts w:ascii="Times New Roman" w:hAnsi="Times New Roman"/>
                <w:color w:val="000000" w:themeColor="text1"/>
                <w:szCs w:val="24"/>
                <w:lang w:val="de-DE"/>
              </w:rPr>
              <w:t>A</w:t>
            </w:r>
            <w:r w:rsidRPr="00187F1C">
              <w:rPr>
                <w:rFonts w:ascii="Times New Roman" w:hAnsi="Times New Roman"/>
                <w:color w:val="000000" w:themeColor="text1"/>
                <w:szCs w:val="24"/>
                <w:vertAlign w:val="subscript"/>
                <w:lang w:val="de-DE"/>
              </w:rPr>
              <w:t xml:space="preserve">s,mittel </w:t>
            </w:r>
            <w:r w:rsidRPr="00187F1C">
              <w:rPr>
                <w:rFonts w:ascii="Times New Roman" w:hAnsi="Times New Roman"/>
                <w:color w:val="000000" w:themeColor="text1"/>
                <w:szCs w:val="24"/>
                <w:lang w:val="de-DE"/>
              </w:rPr>
              <w:t xml:space="preserve">= </w:t>
            </w:r>
            <w:r w:rsidRPr="00187F1C">
              <w:rPr>
                <w:rFonts w:ascii="Times New Roman" w:hAnsi="Times New Roman"/>
                <w:color w:val="000000" w:themeColor="text1"/>
                <w:sz w:val="22"/>
                <w:szCs w:val="24"/>
                <w:lang w:val="de-DE"/>
              </w:rPr>
              <w:t xml:space="preserve">mittlere Versickerungsfläche bei </w:t>
            </w:r>
            <w:r w:rsidRPr="00187F1C">
              <w:rPr>
                <w:rFonts w:ascii="Times New Roman" w:hAnsi="Times New Roman"/>
                <w:color w:val="000000" w:themeColor="text1"/>
                <w:sz w:val="22"/>
                <w:szCs w:val="24"/>
                <w:u w:val="words"/>
                <w:lang w:val="de-DE"/>
              </w:rPr>
              <w:t>stark veränderlicher Wasseroberfläche</w:t>
            </w:r>
          </w:p>
          <w:p w14:paraId="7BA9B7AB" w14:textId="77777777" w:rsidR="00BE4433" w:rsidRPr="00187F1C" w:rsidRDefault="00BE4433" w:rsidP="00351EA5">
            <w:pPr>
              <w:spacing w:before="0" w:after="0" w:line="240" w:lineRule="auto"/>
              <w:rPr>
                <w:rFonts w:ascii="Times New Roman" w:hAnsi="Times New Roman"/>
                <w:color w:val="000000" w:themeColor="text1"/>
                <w:szCs w:val="24"/>
                <w:lang w:val="de-DE"/>
              </w:rPr>
            </w:pPr>
            <w:r w:rsidRPr="00187F1C">
              <w:rPr>
                <w:rFonts w:ascii="Times New Roman" w:hAnsi="Times New Roman"/>
                <w:color w:val="000000" w:themeColor="text1"/>
                <w:szCs w:val="24"/>
                <w:lang w:val="de-DE"/>
              </w:rPr>
              <w:t>z = Einstauhöhe</w:t>
            </w:r>
          </w:p>
          <w:p w14:paraId="38F80C6A" w14:textId="647B8D33" w:rsidR="00BE4433" w:rsidRPr="00053148" w:rsidRDefault="00BE4433" w:rsidP="00351EA5">
            <w:pPr>
              <w:spacing w:before="0" w:after="0" w:line="240" w:lineRule="auto"/>
              <w:rPr>
                <w:rFonts w:ascii="Times New Roman" w:hAnsi="Times New Roman"/>
                <w:color w:val="000000" w:themeColor="text1"/>
                <w:sz w:val="28"/>
                <w:szCs w:val="28"/>
                <w:vertAlign w:val="subscript"/>
                <w:lang w:val="de-DE"/>
              </w:rPr>
            </w:pPr>
            <w:r w:rsidRPr="00053148">
              <w:rPr>
                <w:rFonts w:ascii="Times New Roman" w:hAnsi="Times New Roman"/>
                <w:color w:val="000000" w:themeColor="text1"/>
                <w:sz w:val="28"/>
                <w:szCs w:val="28"/>
                <w:lang w:val="de-DE"/>
              </w:rPr>
              <w:t>A</w:t>
            </w:r>
            <w:r w:rsidRPr="00053148">
              <w:rPr>
                <w:rFonts w:ascii="Times New Roman" w:hAnsi="Times New Roman"/>
                <w:color w:val="000000" w:themeColor="text1"/>
                <w:sz w:val="28"/>
                <w:szCs w:val="28"/>
                <w:vertAlign w:val="subscript"/>
                <w:lang w:val="de-DE"/>
              </w:rPr>
              <w:t xml:space="preserve">s,min </w:t>
            </w:r>
            <w:r w:rsidRPr="00053148">
              <w:rPr>
                <w:rFonts w:ascii="Times New Roman" w:hAnsi="Times New Roman"/>
                <w:color w:val="000000" w:themeColor="text1"/>
                <w:sz w:val="28"/>
                <w:szCs w:val="28"/>
                <w:lang w:val="de-DE"/>
              </w:rPr>
              <w:t>= l</w:t>
            </w:r>
            <w:r w:rsidR="006C7D15" w:rsidRPr="00053148">
              <w:rPr>
                <w:rFonts w:ascii="Times New Roman" w:hAnsi="Times New Roman"/>
                <w:color w:val="000000" w:themeColor="text1"/>
                <w:sz w:val="28"/>
                <w:szCs w:val="28"/>
                <w:vertAlign w:val="subscript"/>
                <w:lang w:val="de-DE"/>
              </w:rPr>
              <w:t>u</w:t>
            </w:r>
            <w:r w:rsidRPr="00053148">
              <w:rPr>
                <w:rFonts w:ascii="Times New Roman" w:hAnsi="Times New Roman"/>
                <w:b/>
                <w:color w:val="000000" w:themeColor="text1"/>
                <w:sz w:val="28"/>
                <w:szCs w:val="28"/>
                <w:lang w:val="de-DE"/>
              </w:rPr>
              <w:t xml:space="preserve"> •</w:t>
            </w:r>
            <w:r w:rsidRPr="00053148">
              <w:rPr>
                <w:rFonts w:ascii="Times New Roman" w:hAnsi="Times New Roman"/>
                <w:color w:val="000000" w:themeColor="text1"/>
                <w:sz w:val="28"/>
                <w:szCs w:val="28"/>
                <w:lang w:val="de-DE"/>
              </w:rPr>
              <w:t xml:space="preserve"> b</w:t>
            </w:r>
            <w:r w:rsidR="006C7D15" w:rsidRPr="00053148">
              <w:rPr>
                <w:rFonts w:ascii="Times New Roman" w:hAnsi="Times New Roman"/>
                <w:color w:val="000000" w:themeColor="text1"/>
                <w:sz w:val="28"/>
                <w:szCs w:val="28"/>
                <w:vertAlign w:val="subscript"/>
                <w:lang w:val="de-DE"/>
              </w:rPr>
              <w:t>u</w:t>
            </w:r>
          </w:p>
          <w:p w14:paraId="05FEF7CE" w14:textId="405DF23C" w:rsidR="00351EA5" w:rsidRPr="00187F1C" w:rsidRDefault="00BE4433" w:rsidP="00351EA5">
            <w:pPr>
              <w:spacing w:before="0" w:after="0" w:line="240" w:lineRule="auto"/>
              <w:rPr>
                <w:color w:val="000000" w:themeColor="text1"/>
                <w:szCs w:val="24"/>
                <w:vertAlign w:val="subscript"/>
              </w:rPr>
            </w:pPr>
            <w:r w:rsidRPr="00053148">
              <w:rPr>
                <w:rFonts w:ascii="Times New Roman" w:hAnsi="Times New Roman"/>
                <w:color w:val="000000" w:themeColor="text1"/>
                <w:sz w:val="28"/>
                <w:szCs w:val="28"/>
              </w:rPr>
              <w:t>A</w:t>
            </w:r>
            <w:r w:rsidRPr="00053148">
              <w:rPr>
                <w:rFonts w:ascii="Times New Roman" w:hAnsi="Times New Roman"/>
                <w:color w:val="000000" w:themeColor="text1"/>
                <w:sz w:val="28"/>
                <w:szCs w:val="28"/>
                <w:vertAlign w:val="subscript"/>
              </w:rPr>
              <w:t xml:space="preserve">s,max </w:t>
            </w:r>
            <w:r w:rsidRPr="00053148">
              <w:rPr>
                <w:rFonts w:ascii="Times New Roman" w:hAnsi="Times New Roman"/>
                <w:color w:val="000000" w:themeColor="text1"/>
                <w:sz w:val="28"/>
                <w:szCs w:val="28"/>
              </w:rPr>
              <w:t>= l</w:t>
            </w:r>
            <w:r w:rsidRPr="00053148">
              <w:rPr>
                <w:rFonts w:ascii="Times New Roman" w:hAnsi="Times New Roman"/>
                <w:color w:val="000000" w:themeColor="text1"/>
                <w:sz w:val="28"/>
                <w:szCs w:val="28"/>
                <w:vertAlign w:val="subscript"/>
              </w:rPr>
              <w:t>o</w:t>
            </w:r>
            <w:r w:rsidRPr="00053148">
              <w:rPr>
                <w:rFonts w:ascii="Times New Roman" w:hAnsi="Times New Roman"/>
                <w:b/>
                <w:color w:val="000000" w:themeColor="text1"/>
                <w:sz w:val="28"/>
                <w:szCs w:val="28"/>
              </w:rPr>
              <w:t xml:space="preserve"> •</w:t>
            </w:r>
            <w:r w:rsidRPr="00053148">
              <w:rPr>
                <w:rFonts w:ascii="Times New Roman" w:hAnsi="Times New Roman"/>
                <w:color w:val="000000" w:themeColor="text1"/>
                <w:sz w:val="28"/>
                <w:szCs w:val="28"/>
              </w:rPr>
              <w:t xml:space="preserve"> b</w:t>
            </w:r>
            <w:r w:rsidRPr="00053148">
              <w:rPr>
                <w:rFonts w:ascii="Times New Roman" w:hAnsi="Times New Roman"/>
                <w:color w:val="000000" w:themeColor="text1"/>
                <w:sz w:val="28"/>
                <w:szCs w:val="28"/>
                <w:vertAlign w:val="subscript"/>
              </w:rPr>
              <w:t>o</w:t>
            </w:r>
          </w:p>
        </w:tc>
      </w:tr>
    </w:tbl>
    <w:p w14:paraId="2E7EC6E7" w14:textId="77777777" w:rsidR="0065473A" w:rsidRPr="0065473A" w:rsidRDefault="0065473A" w:rsidP="0065473A">
      <w:pPr>
        <w:pageBreakBefore/>
        <w:spacing w:before="0" w:after="0" w:line="120" w:lineRule="auto"/>
        <w:rPr>
          <w:sz w:val="16"/>
          <w:lang w:val="de-DE" w:eastAsia="de-DE" w:bidi="ar-SA"/>
        </w:rPr>
      </w:pPr>
    </w:p>
    <w:p w14:paraId="6E24CE3F" w14:textId="2BB0885D" w:rsidR="00622369" w:rsidRPr="00187F1C" w:rsidRDefault="00622369" w:rsidP="00222905">
      <w:pPr>
        <w:pStyle w:val="berschrift5"/>
        <w:pBdr>
          <w:top w:val="single" w:sz="4" w:space="1" w:color="auto"/>
          <w:left w:val="single" w:sz="4" w:space="4" w:color="auto"/>
          <w:bottom w:val="single" w:sz="4" w:space="1" w:color="auto"/>
          <w:right w:val="single" w:sz="4" w:space="15" w:color="auto"/>
        </w:pBdr>
        <w:spacing w:before="240" w:after="120" w:line="240" w:lineRule="auto"/>
        <w:ind w:left="1009" w:hanging="1009"/>
        <w:jc w:val="center"/>
        <w:rPr>
          <w:color w:val="000000" w:themeColor="text1"/>
          <w:lang w:val="de-DE" w:eastAsia="de-DE" w:bidi="ar-SA"/>
        </w:rPr>
      </w:pPr>
      <w:r w:rsidRPr="00187F1C">
        <w:rPr>
          <w:color w:val="000000" w:themeColor="text1"/>
          <w:lang w:val="de-DE" w:eastAsia="de-DE" w:bidi="ar-SA"/>
        </w:rPr>
        <w:t xml:space="preserve">Berechnung des erf. Speichervolumens </w:t>
      </w:r>
      <w:r w:rsidRPr="00187F1C">
        <w:rPr>
          <w:color w:val="000000" w:themeColor="text1"/>
          <w:spacing w:val="20"/>
          <w:sz w:val="28"/>
          <w:lang w:val="de-DE" w:eastAsia="de-DE" w:bidi="ar-SA"/>
        </w:rPr>
        <w:t>V</w:t>
      </w:r>
      <w:r w:rsidRPr="00187F1C">
        <w:rPr>
          <w:color w:val="000000" w:themeColor="text1"/>
          <w:lang w:val="de-DE" w:eastAsia="de-DE" w:bidi="ar-SA"/>
        </w:rPr>
        <w:t xml:space="preserve"> in Versickerungsanlagen</w:t>
      </w:r>
    </w:p>
    <w:p w14:paraId="3E32C75D" w14:textId="5E5EFA1B" w:rsidR="0065486E" w:rsidRPr="00187F1C" w:rsidRDefault="0065486E" w:rsidP="00D0296B">
      <w:pPr>
        <w:autoSpaceDE w:val="0"/>
        <w:autoSpaceDN w:val="0"/>
        <w:adjustRightInd w:val="0"/>
        <w:spacing w:before="0" w:after="0" w:line="240" w:lineRule="auto"/>
        <w:jc w:val="both"/>
        <w:rPr>
          <w:rFonts w:ascii="Times New Roman" w:hAnsi="Times New Roman"/>
          <w:color w:val="000000" w:themeColor="text1"/>
          <w:szCs w:val="24"/>
          <w:lang w:val="de-DE"/>
        </w:rPr>
      </w:pPr>
      <w:r w:rsidRPr="00187F1C">
        <w:rPr>
          <w:rFonts w:ascii="Times New Roman" w:hAnsi="Times New Roman"/>
          <w:color w:val="000000" w:themeColor="text1"/>
          <w:szCs w:val="24"/>
          <w:lang w:val="de-DE"/>
        </w:rPr>
        <w:t xml:space="preserve">Außer bei der Flächenversickerung stellt das </w:t>
      </w:r>
      <w:r w:rsidRPr="00187F1C">
        <w:rPr>
          <w:rFonts w:ascii="Times New Roman" w:hAnsi="Times New Roman"/>
          <w:color w:val="000000" w:themeColor="text1"/>
          <w:szCs w:val="24"/>
          <w:u w:val="words"/>
          <w:lang w:val="de-DE"/>
        </w:rPr>
        <w:t>erforderliche Speichervolumen</w:t>
      </w:r>
      <w:r w:rsidRPr="00187F1C">
        <w:rPr>
          <w:rFonts w:ascii="Times New Roman" w:hAnsi="Times New Roman"/>
          <w:color w:val="000000" w:themeColor="text1"/>
          <w:szCs w:val="24"/>
          <w:lang w:val="de-DE"/>
        </w:rPr>
        <w:t xml:space="preserve"> </w:t>
      </w:r>
      <w:r w:rsidR="004B1C5B" w:rsidRPr="00187F1C">
        <w:rPr>
          <w:rFonts w:ascii="Times New Roman" w:hAnsi="Times New Roman"/>
          <w:color w:val="000000" w:themeColor="text1"/>
          <w:szCs w:val="24"/>
          <w:lang w:val="de-DE"/>
        </w:rPr>
        <w:t xml:space="preserve">V </w:t>
      </w:r>
      <w:r w:rsidR="00D0296B" w:rsidRPr="00187F1C">
        <w:rPr>
          <w:rFonts w:ascii="Times New Roman" w:hAnsi="Times New Roman"/>
          <w:color w:val="000000" w:themeColor="text1"/>
          <w:szCs w:val="24"/>
          <w:lang w:val="de-DE"/>
        </w:rPr>
        <w:t>der V</w:t>
      </w:r>
      <w:r w:rsidRPr="00187F1C">
        <w:rPr>
          <w:rFonts w:ascii="Times New Roman" w:hAnsi="Times New Roman"/>
          <w:color w:val="000000" w:themeColor="text1"/>
          <w:szCs w:val="24"/>
          <w:lang w:val="de-DE"/>
        </w:rPr>
        <w:t xml:space="preserve">ersickerungsanlage eine </w:t>
      </w:r>
      <w:r w:rsidRPr="00187F1C">
        <w:rPr>
          <w:rFonts w:ascii="Times New Roman" w:hAnsi="Times New Roman"/>
          <w:color w:val="000000" w:themeColor="text1"/>
          <w:szCs w:val="24"/>
          <w:u w:val="words"/>
          <w:lang w:val="de-DE"/>
        </w:rPr>
        <w:t>wesentliche Bemessungsgröße</w:t>
      </w:r>
      <w:r w:rsidRPr="00187F1C">
        <w:rPr>
          <w:rFonts w:ascii="Times New Roman" w:hAnsi="Times New Roman"/>
          <w:color w:val="000000" w:themeColor="text1"/>
          <w:szCs w:val="24"/>
          <w:lang w:val="de-DE"/>
        </w:rPr>
        <w:t xml:space="preserve"> dar. Zur Ermittlung des erforderlichen Speichervolumens sind die </w:t>
      </w:r>
      <w:r w:rsidRPr="00187F1C">
        <w:rPr>
          <w:rFonts w:ascii="Times New Roman" w:hAnsi="Times New Roman"/>
          <w:color w:val="000000" w:themeColor="text1"/>
          <w:szCs w:val="24"/>
          <w:u w:val="words"/>
          <w:lang w:val="de-DE"/>
        </w:rPr>
        <w:t>Zufluss</w:t>
      </w:r>
      <w:r w:rsidRPr="00187F1C">
        <w:rPr>
          <w:rFonts w:ascii="Times New Roman" w:hAnsi="Times New Roman"/>
          <w:color w:val="000000" w:themeColor="text1"/>
          <w:szCs w:val="24"/>
          <w:lang w:val="de-DE"/>
        </w:rPr>
        <w:t xml:space="preserve">- und </w:t>
      </w:r>
      <w:r w:rsidRPr="00187F1C">
        <w:rPr>
          <w:rFonts w:ascii="Times New Roman" w:hAnsi="Times New Roman"/>
          <w:color w:val="000000" w:themeColor="text1"/>
          <w:szCs w:val="24"/>
          <w:u w:val="words"/>
          <w:lang w:val="de-DE"/>
        </w:rPr>
        <w:t>Versickerungs</w:t>
      </w:r>
      <w:r w:rsidRPr="00187F1C">
        <w:rPr>
          <w:rFonts w:ascii="Times New Roman" w:hAnsi="Times New Roman"/>
          <w:color w:val="000000" w:themeColor="text1"/>
          <w:szCs w:val="24"/>
          <w:lang w:val="de-DE"/>
        </w:rPr>
        <w:t>volumina über eine</w:t>
      </w:r>
    </w:p>
    <w:p w14:paraId="0A1C482F" w14:textId="3D17196C" w:rsidR="00622369" w:rsidRPr="00187F1C" w:rsidRDefault="0065486E" w:rsidP="00D0296B">
      <w:pPr>
        <w:autoSpaceDE w:val="0"/>
        <w:autoSpaceDN w:val="0"/>
        <w:adjustRightInd w:val="0"/>
        <w:spacing w:before="0" w:after="0" w:line="240" w:lineRule="auto"/>
        <w:jc w:val="both"/>
        <w:rPr>
          <w:rFonts w:ascii="Times New Roman" w:hAnsi="Times New Roman"/>
          <w:color w:val="000000" w:themeColor="text1"/>
          <w:szCs w:val="24"/>
          <w:lang w:val="de-DE"/>
        </w:rPr>
      </w:pPr>
      <w:r w:rsidRPr="00187F1C">
        <w:rPr>
          <w:rFonts w:ascii="Times New Roman" w:hAnsi="Times New Roman"/>
          <w:color w:val="000000" w:themeColor="text1"/>
          <w:szCs w:val="24"/>
          <w:lang w:val="de-DE"/>
        </w:rPr>
        <w:t>Kontinuitätsbedingung miteinander zu verknüpfen:</w:t>
      </w:r>
    </w:p>
    <w:p w14:paraId="1AAB813F" w14:textId="77777777" w:rsidR="00852C74" w:rsidRPr="00187F1C" w:rsidRDefault="00852C74" w:rsidP="00D0296B">
      <w:pPr>
        <w:spacing w:before="0" w:after="0" w:line="240" w:lineRule="auto"/>
        <w:jc w:val="both"/>
        <w:rPr>
          <w:color w:val="000000" w:themeColor="text1"/>
          <w:lang w:val="de-DE"/>
        </w:rPr>
      </w:pPr>
    </w:p>
    <w:tbl>
      <w:tblPr>
        <w:tblStyle w:val="Tabellenraster"/>
        <w:tblW w:w="0" w:type="auto"/>
        <w:tblInd w:w="284" w:type="dxa"/>
        <w:shd w:val="clear" w:color="auto" w:fill="FFFFA7"/>
        <w:tblLook w:val="04A0" w:firstRow="1" w:lastRow="0" w:firstColumn="1" w:lastColumn="0" w:noHBand="0" w:noVBand="1"/>
      </w:tblPr>
      <w:tblGrid>
        <w:gridCol w:w="6090"/>
        <w:gridCol w:w="1644"/>
      </w:tblGrid>
      <w:tr w:rsidR="00A9325F" w:rsidRPr="007376ED" w14:paraId="60343DB9" w14:textId="522AE84E" w:rsidTr="00A9325F">
        <w:tc>
          <w:tcPr>
            <w:tcW w:w="6090" w:type="dxa"/>
            <w:tcBorders>
              <w:top w:val="single" w:sz="4" w:space="0" w:color="auto"/>
              <w:left w:val="single" w:sz="4" w:space="0" w:color="auto"/>
              <w:bottom w:val="single" w:sz="4" w:space="0" w:color="auto"/>
              <w:right w:val="single" w:sz="4" w:space="0" w:color="auto"/>
            </w:tcBorders>
            <w:shd w:val="clear" w:color="auto" w:fill="FFFFA7"/>
          </w:tcPr>
          <w:p w14:paraId="2075BF2F" w14:textId="1BA7102E" w:rsidR="00A9325F" w:rsidRPr="00187F1C" w:rsidRDefault="00A9325F" w:rsidP="006B38E2">
            <w:pPr>
              <w:spacing w:after="0"/>
              <w:jc w:val="center"/>
              <w:rPr>
                <w:color w:val="000000" w:themeColor="text1"/>
                <w:spacing w:val="14"/>
                <w:lang w:val="de-DE"/>
              </w:rPr>
            </w:pPr>
            <w:r w:rsidRPr="00187F1C">
              <w:rPr>
                <w:b/>
                <w:color w:val="000000" w:themeColor="text1"/>
                <w:spacing w:val="14"/>
                <w:lang w:val="de-DE"/>
              </w:rPr>
              <w:t>V [m³]  =  (</w:t>
            </w:r>
            <w:r w:rsidRPr="00187F1C">
              <w:rPr>
                <w:color w:val="000000" w:themeColor="text1"/>
                <w:spacing w:val="14"/>
              </w:rPr>
              <w:sym w:font="Symbol" w:char="F053"/>
            </w:r>
            <w:r w:rsidRPr="00187F1C">
              <w:rPr>
                <w:b/>
                <w:color w:val="000000" w:themeColor="text1"/>
                <w:spacing w:val="14"/>
                <w:lang w:val="de-DE"/>
              </w:rPr>
              <w:t>Q</w:t>
            </w:r>
            <w:r w:rsidRPr="00187F1C">
              <w:rPr>
                <w:b/>
                <w:color w:val="000000" w:themeColor="text1"/>
                <w:spacing w:val="14"/>
                <w:vertAlign w:val="subscript"/>
                <w:lang w:val="de-DE"/>
              </w:rPr>
              <w:t>zu</w:t>
            </w:r>
            <w:r w:rsidRPr="00187F1C">
              <w:rPr>
                <w:b/>
                <w:color w:val="000000" w:themeColor="text1"/>
                <w:spacing w:val="14"/>
                <w:lang w:val="de-DE"/>
              </w:rPr>
              <w:t xml:space="preserve"> </w:t>
            </w:r>
            <w:r w:rsidR="006B38E2" w:rsidRPr="006B38E2">
              <w:rPr>
                <w:rFonts w:ascii="Arial Unicode MS" w:eastAsia="Arial Unicode MS" w:hAnsi="Arial Unicode MS" w:cs="Arial Unicode MS" w:hint="eastAsia"/>
                <w:b/>
                <w:color w:val="000000" w:themeColor="text1"/>
                <w:spacing w:val="14"/>
                <w:sz w:val="28"/>
                <w:lang w:val="de-DE"/>
              </w:rPr>
              <w:t>−</w:t>
            </w:r>
            <w:r w:rsidRPr="00187F1C">
              <w:rPr>
                <w:b/>
                <w:color w:val="000000" w:themeColor="text1"/>
                <w:spacing w:val="14"/>
                <w:lang w:val="de-DE"/>
              </w:rPr>
              <w:t xml:space="preserve"> </w:t>
            </w:r>
            <w:r w:rsidRPr="00187F1C">
              <w:rPr>
                <w:color w:val="000000" w:themeColor="text1"/>
                <w:spacing w:val="14"/>
              </w:rPr>
              <w:sym w:font="Symbol" w:char="F053"/>
            </w:r>
            <w:r w:rsidRPr="00187F1C">
              <w:rPr>
                <w:b/>
                <w:color w:val="000000" w:themeColor="text1"/>
                <w:spacing w:val="14"/>
                <w:lang w:val="de-DE"/>
              </w:rPr>
              <w:t>Q</w:t>
            </w:r>
            <w:r w:rsidRPr="00187F1C">
              <w:rPr>
                <w:b/>
                <w:color w:val="000000" w:themeColor="text1"/>
                <w:spacing w:val="14"/>
                <w:vertAlign w:val="subscript"/>
                <w:lang w:val="de-DE"/>
              </w:rPr>
              <w:t>s</w:t>
            </w:r>
            <w:r w:rsidRPr="00187F1C">
              <w:rPr>
                <w:b/>
                <w:color w:val="000000" w:themeColor="text1"/>
                <w:spacing w:val="14"/>
                <w:lang w:val="de-DE"/>
              </w:rPr>
              <w:t xml:space="preserve">) </w:t>
            </w:r>
            <w:r w:rsidRPr="00187F1C">
              <w:rPr>
                <w:rFonts w:ascii="Calibri" w:hAnsi="Calibri"/>
                <w:b/>
                <w:color w:val="000000" w:themeColor="text1"/>
                <w:spacing w:val="14"/>
                <w:lang w:val="de-DE"/>
              </w:rPr>
              <w:t xml:space="preserve"> </w:t>
            </w:r>
            <w:r w:rsidRPr="00187F1C">
              <w:rPr>
                <w:rFonts w:ascii="Calibri" w:hAnsi="Calibri"/>
                <w:b/>
                <w:color w:val="000000" w:themeColor="text1"/>
                <w:spacing w:val="14"/>
                <w:sz w:val="14"/>
                <w:lang w:val="de-DE"/>
              </w:rPr>
              <w:t>•</w:t>
            </w:r>
            <w:r w:rsidRPr="00187F1C">
              <w:rPr>
                <w:b/>
                <w:color w:val="000000" w:themeColor="text1"/>
                <w:spacing w:val="14"/>
                <w:lang w:val="de-DE"/>
              </w:rPr>
              <w:t xml:space="preserve"> D </w:t>
            </w:r>
            <w:r w:rsidRPr="00187F1C">
              <w:rPr>
                <w:rFonts w:ascii="Calibri" w:hAnsi="Calibri"/>
                <w:b/>
                <w:color w:val="000000" w:themeColor="text1"/>
                <w:spacing w:val="14"/>
                <w:sz w:val="14"/>
                <w:lang w:val="de-DE"/>
              </w:rPr>
              <w:t>•</w:t>
            </w:r>
            <w:r w:rsidRPr="00187F1C">
              <w:rPr>
                <w:b/>
                <w:color w:val="000000" w:themeColor="text1"/>
                <w:spacing w:val="14"/>
                <w:lang w:val="de-DE"/>
              </w:rPr>
              <w:t xml:space="preserve"> 60 </w:t>
            </w:r>
            <w:r w:rsidRPr="00187F1C">
              <w:rPr>
                <w:rFonts w:ascii="Calibri" w:hAnsi="Calibri"/>
                <w:b/>
                <w:color w:val="000000" w:themeColor="text1"/>
                <w:spacing w:val="14"/>
                <w:sz w:val="14"/>
                <w:lang w:val="de-DE"/>
              </w:rPr>
              <w:t>•</w:t>
            </w:r>
            <w:r w:rsidRPr="00187F1C">
              <w:rPr>
                <w:b/>
                <w:color w:val="000000" w:themeColor="text1"/>
                <w:spacing w:val="14"/>
                <w:lang w:val="de-DE"/>
              </w:rPr>
              <w:t xml:space="preserve"> f</w:t>
            </w:r>
            <w:r w:rsidRPr="00187F1C">
              <w:rPr>
                <w:b/>
                <w:color w:val="000000" w:themeColor="text1"/>
                <w:spacing w:val="14"/>
                <w:vertAlign w:val="subscript"/>
                <w:lang w:val="de-DE"/>
              </w:rPr>
              <w:t>z</w:t>
            </w:r>
            <w:r w:rsidRPr="00187F1C">
              <w:rPr>
                <w:b/>
                <w:color w:val="000000" w:themeColor="text1"/>
                <w:spacing w:val="14"/>
                <w:sz w:val="20"/>
                <w:lang w:val="de-DE"/>
              </w:rPr>
              <w:t xml:space="preserve"> </w:t>
            </w:r>
            <w:r w:rsidRPr="00187F1C">
              <w:rPr>
                <w:rFonts w:ascii="Calibri" w:hAnsi="Calibri"/>
                <w:b/>
                <w:color w:val="000000" w:themeColor="text1"/>
                <w:spacing w:val="14"/>
                <w:sz w:val="14"/>
                <w:lang w:val="de-DE"/>
              </w:rPr>
              <w:t>•</w:t>
            </w:r>
            <w:r w:rsidRPr="00187F1C">
              <w:rPr>
                <w:b/>
                <w:color w:val="000000" w:themeColor="text1"/>
                <w:spacing w:val="14"/>
                <w:sz w:val="20"/>
                <w:lang w:val="de-DE"/>
              </w:rPr>
              <w:t xml:space="preserve"> </w:t>
            </w:r>
            <w:r w:rsidRPr="00187F1C">
              <w:rPr>
                <w:b/>
                <w:color w:val="000000" w:themeColor="text1"/>
                <w:spacing w:val="14"/>
                <w:lang w:val="de-DE"/>
              </w:rPr>
              <w:t>f</w:t>
            </w:r>
            <w:r w:rsidRPr="00187F1C">
              <w:rPr>
                <w:b/>
                <w:color w:val="000000" w:themeColor="text1"/>
                <w:spacing w:val="14"/>
                <w:vertAlign w:val="subscript"/>
                <w:lang w:val="de-DE"/>
              </w:rPr>
              <w:t>A</w:t>
            </w:r>
          </w:p>
        </w:tc>
        <w:tc>
          <w:tcPr>
            <w:tcW w:w="1418" w:type="dxa"/>
            <w:tcBorders>
              <w:top w:val="nil"/>
              <w:left w:val="single" w:sz="4" w:space="0" w:color="auto"/>
              <w:bottom w:val="nil"/>
              <w:right w:val="nil"/>
            </w:tcBorders>
            <w:shd w:val="clear" w:color="auto" w:fill="auto"/>
          </w:tcPr>
          <w:p w14:paraId="531EDA31" w14:textId="083E6651" w:rsidR="00A9325F" w:rsidRPr="007376ED" w:rsidRDefault="007376ED" w:rsidP="00A406D0">
            <w:pPr>
              <w:pStyle w:val="Beschriftung"/>
            </w:pPr>
            <w:r w:rsidRPr="007376ED">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245FF2">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1</w:t>
            </w:r>
            <w:r w:rsidR="00E511C7">
              <w:rPr>
                <w:noProof/>
              </w:rPr>
              <w:fldChar w:fldCharType="end"/>
            </w:r>
          </w:p>
        </w:tc>
      </w:tr>
    </w:tbl>
    <w:p w14:paraId="4F30BF44" w14:textId="790A59CE" w:rsidR="00852C74" w:rsidRPr="00187F1C" w:rsidRDefault="00A9325F" w:rsidP="00852C74">
      <w:pPr>
        <w:widowControl w:val="0"/>
        <w:spacing w:before="0" w:after="0" w:line="240" w:lineRule="auto"/>
        <w:ind w:firstLine="284"/>
        <w:rPr>
          <w:b/>
          <w:color w:val="000000" w:themeColor="text1"/>
          <w:sz w:val="18"/>
          <w:lang w:val="de-DE"/>
        </w:rPr>
      </w:pPr>
      <w:r w:rsidRPr="00187F1C">
        <w:rPr>
          <w:b/>
          <w:color w:val="000000" w:themeColor="text1"/>
          <w:sz w:val="18"/>
          <w:lang w:val="de-DE"/>
        </w:rPr>
        <w:t xml:space="preserve"> </w:t>
      </w:r>
      <w:r w:rsidR="00852C74" w:rsidRPr="00187F1C">
        <w:rPr>
          <w:b/>
          <w:color w:val="000000" w:themeColor="text1"/>
          <w:sz w:val="18"/>
          <w:lang w:val="de-DE"/>
        </w:rPr>
        <w:t xml:space="preserve"> </w:t>
      </w:r>
    </w:p>
    <w:tbl>
      <w:tblPr>
        <w:tblStyle w:val="Tabellenraster"/>
        <w:tblW w:w="9355"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7"/>
        <w:gridCol w:w="7938"/>
      </w:tblGrid>
      <w:tr w:rsidR="00852C74" w:rsidRPr="00A54793" w14:paraId="10BFC08F" w14:textId="77777777" w:rsidTr="00940CBA">
        <w:trPr>
          <w:trHeight w:hRule="exact" w:val="771"/>
        </w:trPr>
        <w:tc>
          <w:tcPr>
            <w:tcW w:w="1417" w:type="dxa"/>
          </w:tcPr>
          <w:p w14:paraId="1C268479" w14:textId="77777777" w:rsidR="00852C74" w:rsidRPr="00F80BBA" w:rsidRDefault="00852C74" w:rsidP="00855792">
            <w:pPr>
              <w:jc w:val="center"/>
              <w:rPr>
                <w:rFonts w:ascii="Times New Roman" w:hAnsi="Times New Roman"/>
                <w:color w:val="000000" w:themeColor="text1"/>
                <w:szCs w:val="24"/>
                <w:lang w:val="de-DE"/>
              </w:rPr>
            </w:pPr>
            <w:r w:rsidRPr="00F80BBA">
              <w:rPr>
                <w:rFonts w:ascii="Times New Roman" w:hAnsi="Times New Roman"/>
                <w:color w:val="000000" w:themeColor="text1"/>
                <w:szCs w:val="24"/>
                <w:lang w:val="de-DE"/>
              </w:rPr>
              <w:t>D [min]</w:t>
            </w:r>
          </w:p>
        </w:tc>
        <w:tc>
          <w:tcPr>
            <w:tcW w:w="7938" w:type="dxa"/>
          </w:tcPr>
          <w:p w14:paraId="0CB4D799" w14:textId="675B3F52" w:rsidR="00852C74" w:rsidRPr="00187F1C" w:rsidRDefault="00940CBA" w:rsidP="00940CBA">
            <w:pPr>
              <w:rPr>
                <w:rFonts w:ascii="Times New Roman" w:hAnsi="Times New Roman"/>
                <w:color w:val="000000" w:themeColor="text1"/>
                <w:sz w:val="22"/>
                <w:lang w:val="de-DE"/>
              </w:rPr>
            </w:pPr>
            <w:r w:rsidRPr="00187F1C">
              <w:rPr>
                <w:rFonts w:ascii="Times New Roman" w:hAnsi="Times New Roman"/>
                <w:color w:val="000000" w:themeColor="text1"/>
                <w:sz w:val="22"/>
                <w:lang w:val="de-DE"/>
              </w:rPr>
              <w:t xml:space="preserve">Die </w:t>
            </w:r>
            <w:r w:rsidRPr="00187F1C">
              <w:rPr>
                <w:rFonts w:ascii="Times New Roman" w:hAnsi="Times New Roman"/>
                <w:b/>
                <w:color w:val="000000" w:themeColor="text1"/>
                <w:sz w:val="22"/>
                <w:lang w:val="de-DE"/>
              </w:rPr>
              <w:t xml:space="preserve">maßg. </w:t>
            </w:r>
            <w:r w:rsidR="00852C74" w:rsidRPr="00187F1C">
              <w:rPr>
                <w:rFonts w:ascii="Times New Roman" w:hAnsi="Times New Roman"/>
                <w:b/>
                <w:color w:val="000000" w:themeColor="text1"/>
                <w:sz w:val="22"/>
                <w:lang w:val="de-DE"/>
              </w:rPr>
              <w:t xml:space="preserve">Regendauer </w:t>
            </w:r>
            <w:r w:rsidRPr="00187F1C">
              <w:rPr>
                <w:rFonts w:ascii="Times New Roman" w:hAnsi="Times New Roman"/>
                <w:b/>
                <w:color w:val="000000" w:themeColor="text1"/>
                <w:sz w:val="22"/>
                <w:lang w:val="de-DE"/>
              </w:rPr>
              <w:t>D</w:t>
            </w:r>
            <w:r w:rsidRPr="00187F1C">
              <w:rPr>
                <w:rFonts w:ascii="Times New Roman" w:hAnsi="Times New Roman"/>
                <w:color w:val="000000" w:themeColor="text1"/>
                <w:sz w:val="22"/>
                <w:lang w:val="de-DE"/>
              </w:rPr>
              <w:t xml:space="preserve"> kann nach A-138 </w:t>
            </w:r>
            <w:r w:rsidRPr="00187F1C">
              <w:rPr>
                <w:rFonts w:ascii="Times New Roman" w:hAnsi="Times New Roman"/>
                <w:color w:val="000000" w:themeColor="text1"/>
                <w:sz w:val="22"/>
                <w:u w:val="words"/>
                <w:lang w:val="de-DE"/>
              </w:rPr>
              <w:t>nicht</w:t>
            </w:r>
            <w:r w:rsidRPr="00187F1C">
              <w:rPr>
                <w:rFonts w:ascii="Times New Roman" w:hAnsi="Times New Roman"/>
                <w:color w:val="000000" w:themeColor="text1"/>
                <w:sz w:val="22"/>
                <w:lang w:val="de-DE"/>
              </w:rPr>
              <w:t xml:space="preserve"> generell angegeben werden, sondern muss i.d.R</w:t>
            </w:r>
            <w:r w:rsidRPr="00903B39">
              <w:rPr>
                <w:rFonts w:ascii="Times New Roman" w:hAnsi="Times New Roman"/>
                <w:color w:val="000000" w:themeColor="text1"/>
                <w:sz w:val="22"/>
                <w:lang w:val="de-DE"/>
              </w:rPr>
              <w:t>.</w:t>
            </w:r>
            <w:r w:rsidRPr="00187F1C">
              <w:rPr>
                <w:rFonts w:ascii="Times New Roman" w:hAnsi="Times New Roman"/>
                <w:color w:val="000000" w:themeColor="text1"/>
                <w:sz w:val="22"/>
                <w:u w:val="words"/>
                <w:lang w:val="de-DE"/>
              </w:rPr>
              <w:t xml:space="preserve"> Schrittweise bestimmt</w:t>
            </w:r>
            <w:r w:rsidRPr="00187F1C">
              <w:rPr>
                <w:rFonts w:ascii="Times New Roman" w:hAnsi="Times New Roman"/>
                <w:color w:val="000000" w:themeColor="text1"/>
                <w:sz w:val="22"/>
                <w:lang w:val="de-DE"/>
              </w:rPr>
              <w:t xml:space="preserve"> </w:t>
            </w:r>
            <w:commentRangeStart w:id="196"/>
            <w:r w:rsidRPr="00187F1C">
              <w:rPr>
                <w:rFonts w:ascii="Times New Roman" w:hAnsi="Times New Roman"/>
                <w:color w:val="000000" w:themeColor="text1"/>
                <w:sz w:val="22"/>
                <w:lang w:val="de-DE"/>
              </w:rPr>
              <w:t>werden</w:t>
            </w:r>
            <w:commentRangeEnd w:id="196"/>
            <w:r w:rsidR="00903B39">
              <w:rPr>
                <w:rStyle w:val="Kommentarzeichen"/>
              </w:rPr>
              <w:commentReference w:id="196"/>
            </w:r>
            <w:r w:rsidRPr="00187F1C">
              <w:rPr>
                <w:rFonts w:ascii="Times New Roman" w:hAnsi="Times New Roman"/>
                <w:color w:val="000000" w:themeColor="text1"/>
                <w:sz w:val="22"/>
                <w:lang w:val="de-DE"/>
              </w:rPr>
              <w:t>.</w:t>
            </w:r>
          </w:p>
        </w:tc>
      </w:tr>
      <w:tr w:rsidR="00852C74" w:rsidRPr="00A54793" w14:paraId="70995A15" w14:textId="77777777" w:rsidTr="00EC1395">
        <w:trPr>
          <w:trHeight w:hRule="exact" w:val="777"/>
        </w:trPr>
        <w:tc>
          <w:tcPr>
            <w:tcW w:w="1417" w:type="dxa"/>
          </w:tcPr>
          <w:p w14:paraId="274AD55D" w14:textId="68C02E6B" w:rsidR="00852C74" w:rsidRPr="00F80BBA" w:rsidRDefault="00852C74" w:rsidP="00341CD9">
            <w:pPr>
              <w:jc w:val="center"/>
              <w:rPr>
                <w:rFonts w:ascii="Times New Roman" w:hAnsi="Times New Roman"/>
                <w:color w:val="000000" w:themeColor="text1"/>
                <w:szCs w:val="24"/>
                <w:lang w:val="de-DE"/>
              </w:rPr>
            </w:pPr>
            <w:r w:rsidRPr="00F80BBA">
              <w:rPr>
                <w:rFonts w:ascii="Times New Roman" w:hAnsi="Times New Roman"/>
                <w:color w:val="000000" w:themeColor="text1"/>
                <w:szCs w:val="24"/>
                <w:lang w:val="de-DE"/>
              </w:rPr>
              <w:t>V [m³]</w:t>
            </w:r>
          </w:p>
        </w:tc>
        <w:tc>
          <w:tcPr>
            <w:tcW w:w="7938" w:type="dxa"/>
          </w:tcPr>
          <w:p w14:paraId="6F176C0E" w14:textId="6BF85ABA" w:rsidR="00852C74" w:rsidRPr="00187F1C" w:rsidRDefault="00852C74" w:rsidP="00F91519">
            <w:pPr>
              <w:rPr>
                <w:color w:val="000000" w:themeColor="text1"/>
                <w:sz w:val="22"/>
                <w:lang w:val="de-DE"/>
              </w:rPr>
            </w:pPr>
            <w:r w:rsidRPr="00187F1C">
              <w:rPr>
                <w:rFonts w:ascii="Times New Roman" w:hAnsi="Times New Roman"/>
                <w:color w:val="000000" w:themeColor="text1"/>
                <w:sz w:val="22"/>
                <w:lang w:val="de-DE" w:eastAsia="de-DE" w:bidi="ar-SA"/>
              </w:rPr>
              <w:t>erf. Speichervolumen</w:t>
            </w:r>
            <w:r w:rsidR="00341CD9" w:rsidRPr="00187F1C">
              <w:rPr>
                <w:rFonts w:ascii="Times New Roman" w:hAnsi="Times New Roman"/>
                <w:color w:val="000000" w:themeColor="text1"/>
                <w:sz w:val="22"/>
                <w:lang w:val="de-DE" w:eastAsia="de-DE" w:bidi="ar-SA"/>
              </w:rPr>
              <w:t xml:space="preserve">. In der Literatur finden Sie auch andere Abkürzungen wie </w:t>
            </w:r>
            <w:r w:rsidRPr="00187F1C">
              <w:rPr>
                <w:rFonts w:ascii="Times New Roman" w:hAnsi="Times New Roman"/>
                <w:color w:val="000000" w:themeColor="text1"/>
                <w:sz w:val="22"/>
                <w:lang w:val="de-DE" w:eastAsia="de-DE" w:bidi="ar-SA"/>
              </w:rPr>
              <w:t xml:space="preserve"> </w:t>
            </w:r>
            <w:r w:rsidRPr="00187F1C">
              <w:rPr>
                <w:rFonts w:ascii="Times New Roman" w:hAnsi="Times New Roman"/>
                <w:color w:val="000000" w:themeColor="text1"/>
                <w:sz w:val="22"/>
                <w:lang w:val="de-DE"/>
              </w:rPr>
              <w:t>V</w:t>
            </w:r>
            <w:r w:rsidRPr="00187F1C">
              <w:rPr>
                <w:rFonts w:ascii="Times New Roman" w:hAnsi="Times New Roman"/>
                <w:color w:val="000000" w:themeColor="text1"/>
                <w:sz w:val="22"/>
                <w:vertAlign w:val="subscript"/>
                <w:lang w:val="de-DE"/>
              </w:rPr>
              <w:t>M</w:t>
            </w:r>
            <w:r w:rsidRPr="00187F1C">
              <w:rPr>
                <w:rFonts w:ascii="Times New Roman" w:hAnsi="Times New Roman"/>
                <w:color w:val="000000" w:themeColor="text1"/>
                <w:sz w:val="22"/>
                <w:lang w:val="de-DE" w:eastAsia="de-DE" w:bidi="ar-SA"/>
              </w:rPr>
              <w:t xml:space="preserve"> </w:t>
            </w:r>
            <w:r w:rsidR="00341CD9" w:rsidRPr="00187F1C">
              <w:rPr>
                <w:rFonts w:ascii="Times New Roman" w:hAnsi="Times New Roman"/>
                <w:color w:val="000000" w:themeColor="text1"/>
                <w:sz w:val="22"/>
                <w:lang w:val="de-DE" w:eastAsia="de-DE" w:bidi="ar-SA"/>
              </w:rPr>
              <w:t>(</w:t>
            </w:r>
            <w:r w:rsidR="00341CD9" w:rsidRPr="00F91519">
              <w:rPr>
                <w:rFonts w:ascii="Times New Roman" w:hAnsi="Times New Roman"/>
                <w:color w:val="000000" w:themeColor="text1"/>
                <w:sz w:val="18"/>
                <w:lang w:val="de-DE" w:eastAsia="de-DE" w:bidi="ar-SA"/>
              </w:rPr>
              <w:t>M = Mulde</w:t>
            </w:r>
            <w:r w:rsidRPr="00187F1C">
              <w:rPr>
                <w:rFonts w:ascii="Times New Roman" w:hAnsi="Times New Roman"/>
                <w:color w:val="000000" w:themeColor="text1"/>
                <w:sz w:val="22"/>
                <w:lang w:val="de-DE" w:eastAsia="de-DE" w:bidi="ar-SA"/>
              </w:rPr>
              <w:t>)</w:t>
            </w:r>
            <w:r w:rsidR="00341CD9" w:rsidRPr="00187F1C">
              <w:rPr>
                <w:rFonts w:ascii="Times New Roman" w:hAnsi="Times New Roman"/>
                <w:color w:val="000000" w:themeColor="text1"/>
                <w:sz w:val="22"/>
                <w:lang w:val="de-DE" w:eastAsia="de-DE" w:bidi="ar-SA"/>
              </w:rPr>
              <w:t xml:space="preserve"> oder </w:t>
            </w:r>
            <w:r w:rsidR="00341CD9" w:rsidRPr="00187F1C">
              <w:rPr>
                <w:rFonts w:ascii="Times New Roman" w:hAnsi="Times New Roman"/>
                <w:color w:val="000000" w:themeColor="text1"/>
                <w:sz w:val="22"/>
                <w:lang w:val="de-DE"/>
              </w:rPr>
              <w:t>V</w:t>
            </w:r>
            <w:r w:rsidR="00341CD9" w:rsidRPr="00187F1C">
              <w:rPr>
                <w:rFonts w:ascii="Times New Roman" w:hAnsi="Times New Roman"/>
                <w:color w:val="000000" w:themeColor="text1"/>
                <w:sz w:val="22"/>
                <w:vertAlign w:val="subscript"/>
                <w:lang w:val="de-DE"/>
              </w:rPr>
              <w:t>S</w:t>
            </w:r>
            <w:r w:rsidR="00341CD9" w:rsidRPr="00187F1C">
              <w:rPr>
                <w:color w:val="000000" w:themeColor="text1"/>
                <w:sz w:val="22"/>
                <w:lang w:val="de-DE"/>
              </w:rPr>
              <w:t xml:space="preserve"> (</w:t>
            </w:r>
            <w:r w:rsidR="00341CD9" w:rsidRPr="00F91519">
              <w:rPr>
                <w:color w:val="000000" w:themeColor="text1"/>
                <w:sz w:val="18"/>
                <w:lang w:val="de-DE"/>
              </w:rPr>
              <w:t>S = S</w:t>
            </w:r>
            <w:r w:rsidR="00F91519" w:rsidRPr="00F91519">
              <w:rPr>
                <w:color w:val="000000" w:themeColor="text1"/>
                <w:sz w:val="18"/>
                <w:lang w:val="de-DE"/>
              </w:rPr>
              <w:t>peicher</w:t>
            </w:r>
            <w:r w:rsidR="00341CD9" w:rsidRPr="00187F1C">
              <w:rPr>
                <w:color w:val="000000" w:themeColor="text1"/>
                <w:sz w:val="22"/>
                <w:lang w:val="de-DE"/>
              </w:rPr>
              <w:t>)</w:t>
            </w:r>
          </w:p>
        </w:tc>
      </w:tr>
      <w:tr w:rsidR="00852C74" w:rsidRPr="00A54793" w14:paraId="59290CC8" w14:textId="77777777" w:rsidTr="00015DB5">
        <w:trPr>
          <w:trHeight w:hRule="exact" w:val="793"/>
        </w:trPr>
        <w:tc>
          <w:tcPr>
            <w:tcW w:w="1417" w:type="dxa"/>
          </w:tcPr>
          <w:p w14:paraId="4621C15A" w14:textId="77777777" w:rsidR="00852C74" w:rsidRPr="00F80BBA" w:rsidRDefault="00852C74" w:rsidP="00855792">
            <w:pPr>
              <w:jc w:val="center"/>
              <w:rPr>
                <w:rFonts w:ascii="Times New Roman" w:hAnsi="Times New Roman"/>
                <w:color w:val="000000" w:themeColor="text1"/>
                <w:szCs w:val="24"/>
                <w:lang w:val="de-DE"/>
              </w:rPr>
            </w:pPr>
            <w:r w:rsidRPr="00F80BBA">
              <w:rPr>
                <w:rFonts w:ascii="Times New Roman" w:hAnsi="Times New Roman"/>
                <w:color w:val="000000" w:themeColor="text1"/>
                <w:szCs w:val="24"/>
                <w:lang w:val="de-DE"/>
              </w:rPr>
              <w:t>f</w:t>
            </w:r>
            <w:r w:rsidRPr="00F80BBA">
              <w:rPr>
                <w:rFonts w:ascii="Times New Roman" w:hAnsi="Times New Roman"/>
                <w:color w:val="000000" w:themeColor="text1"/>
                <w:szCs w:val="24"/>
                <w:vertAlign w:val="subscript"/>
                <w:lang w:val="de-DE"/>
              </w:rPr>
              <w:t>z</w:t>
            </w:r>
          </w:p>
        </w:tc>
        <w:tc>
          <w:tcPr>
            <w:tcW w:w="7938" w:type="dxa"/>
          </w:tcPr>
          <w:p w14:paraId="18037EED" w14:textId="19864E24" w:rsidR="00852C74" w:rsidRPr="00187F1C" w:rsidRDefault="00852C74" w:rsidP="00051CC4">
            <w:pPr>
              <w:rPr>
                <w:rFonts w:ascii="Times New Roman" w:hAnsi="Times New Roman"/>
                <w:color w:val="000000" w:themeColor="text1"/>
                <w:sz w:val="22"/>
                <w:lang w:val="de-DE"/>
              </w:rPr>
            </w:pPr>
            <w:r w:rsidRPr="00187F1C">
              <w:rPr>
                <w:rFonts w:ascii="Times New Roman" w:hAnsi="Times New Roman"/>
                <w:color w:val="000000" w:themeColor="text1"/>
                <w:sz w:val="22"/>
                <w:u w:val="single"/>
                <w:lang w:val="de-DE" w:eastAsia="de-DE" w:bidi="ar-SA"/>
              </w:rPr>
              <w:t>Zuschlag</w:t>
            </w:r>
            <w:r w:rsidRPr="00187F1C">
              <w:rPr>
                <w:rFonts w:ascii="Times New Roman" w:hAnsi="Times New Roman"/>
                <w:color w:val="000000" w:themeColor="text1"/>
                <w:sz w:val="22"/>
                <w:lang w:val="de-DE" w:eastAsia="de-DE" w:bidi="ar-SA"/>
              </w:rPr>
              <w:t xml:space="preserve">sfaktor nach DWA-A 117. Beugt </w:t>
            </w:r>
            <w:r w:rsidRPr="00187F1C">
              <w:rPr>
                <w:rFonts w:ascii="Times New Roman" w:hAnsi="Times New Roman"/>
                <w:color w:val="000000" w:themeColor="text1"/>
                <w:sz w:val="22"/>
                <w:u w:val="single"/>
                <w:lang w:val="de-DE" w:eastAsia="de-DE" w:bidi="ar-SA"/>
              </w:rPr>
              <w:t>Unter</w:t>
            </w:r>
            <w:r w:rsidRPr="00187F1C">
              <w:rPr>
                <w:rFonts w:ascii="Times New Roman" w:hAnsi="Times New Roman"/>
                <w:color w:val="000000" w:themeColor="text1"/>
                <w:sz w:val="22"/>
                <w:lang w:val="de-DE" w:eastAsia="de-DE" w:bidi="ar-SA"/>
              </w:rPr>
              <w:t>bem</w:t>
            </w:r>
            <w:r w:rsidR="00015DB5" w:rsidRPr="00187F1C">
              <w:rPr>
                <w:rFonts w:ascii="Times New Roman" w:hAnsi="Times New Roman"/>
                <w:color w:val="000000" w:themeColor="text1"/>
                <w:sz w:val="22"/>
                <w:lang w:val="de-DE" w:eastAsia="de-DE" w:bidi="ar-SA"/>
              </w:rPr>
              <w:t xml:space="preserve">essung bei einfacher Berechnung vor. Siehe nachfolgende </w:t>
            </w:r>
            <w:r w:rsidR="00051CC4">
              <w:rPr>
                <w:rFonts w:ascii="Times New Roman" w:hAnsi="Times New Roman"/>
                <w:color w:val="000000" w:themeColor="text1"/>
                <w:sz w:val="22"/>
                <w:lang w:val="de-DE" w:eastAsia="de-DE" w:bidi="ar-SA"/>
              </w:rPr>
              <w:fldChar w:fldCharType="begin"/>
            </w:r>
            <w:r w:rsidR="00051CC4">
              <w:rPr>
                <w:rFonts w:ascii="Times New Roman" w:hAnsi="Times New Roman"/>
                <w:color w:val="000000" w:themeColor="text1"/>
                <w:sz w:val="22"/>
                <w:lang w:val="de-DE" w:eastAsia="de-DE" w:bidi="ar-SA"/>
              </w:rPr>
              <w:instrText xml:space="preserve"> REF _Ref447788614 \h </w:instrText>
            </w:r>
            <w:r w:rsidR="00051CC4">
              <w:rPr>
                <w:rFonts w:ascii="Times New Roman" w:hAnsi="Times New Roman"/>
                <w:color w:val="000000" w:themeColor="text1"/>
                <w:sz w:val="22"/>
                <w:lang w:val="de-DE" w:eastAsia="de-DE" w:bidi="ar-SA"/>
              </w:rPr>
            </w:r>
            <w:r w:rsidR="00051CC4">
              <w:rPr>
                <w:rFonts w:ascii="Times New Roman" w:hAnsi="Times New Roman"/>
                <w:color w:val="000000" w:themeColor="text1"/>
                <w:sz w:val="22"/>
                <w:lang w:val="de-DE" w:eastAsia="de-DE" w:bidi="ar-SA"/>
              </w:rPr>
              <w:fldChar w:fldCharType="separate"/>
            </w:r>
            <w:r w:rsidR="00EF6459" w:rsidRPr="00051CC4">
              <w:rPr>
                <w:b/>
                <w:lang w:val="de-DE"/>
              </w:rPr>
              <w:t xml:space="preserve">Tab.  </w:t>
            </w:r>
            <w:r w:rsidR="00EF6459">
              <w:rPr>
                <w:b/>
                <w:noProof/>
                <w:lang w:val="de-DE"/>
              </w:rPr>
              <w:t>4</w:t>
            </w:r>
            <w:r w:rsidR="00EF6459">
              <w:rPr>
                <w:b/>
                <w:lang w:val="de-DE"/>
              </w:rPr>
              <w:noBreakHyphen/>
            </w:r>
            <w:r w:rsidR="00EF6459">
              <w:rPr>
                <w:b/>
                <w:noProof/>
                <w:lang w:val="de-DE"/>
              </w:rPr>
              <w:t>2</w:t>
            </w:r>
            <w:r w:rsidR="00051CC4">
              <w:rPr>
                <w:rFonts w:ascii="Times New Roman" w:hAnsi="Times New Roman"/>
                <w:color w:val="000000" w:themeColor="text1"/>
                <w:sz w:val="22"/>
                <w:lang w:val="de-DE" w:eastAsia="de-DE" w:bidi="ar-SA"/>
              </w:rPr>
              <w:fldChar w:fldCharType="end"/>
            </w:r>
            <w:r w:rsidR="00015DB5" w:rsidRPr="00187F1C">
              <w:rPr>
                <w:rFonts w:ascii="Times New Roman" w:hAnsi="Times New Roman"/>
                <w:color w:val="000000" w:themeColor="text1"/>
                <w:sz w:val="22"/>
                <w:lang w:val="de-DE" w:eastAsia="de-DE" w:bidi="ar-SA"/>
              </w:rPr>
              <w:t>!</w:t>
            </w:r>
          </w:p>
        </w:tc>
      </w:tr>
      <w:tr w:rsidR="00852C74" w:rsidRPr="00187F1C" w14:paraId="1BC1A0A3" w14:textId="77777777" w:rsidTr="00EC1395">
        <w:trPr>
          <w:trHeight w:hRule="exact" w:val="1170"/>
        </w:trPr>
        <w:tc>
          <w:tcPr>
            <w:tcW w:w="1417" w:type="dxa"/>
          </w:tcPr>
          <w:p w14:paraId="16DC47D3" w14:textId="77777777" w:rsidR="00852C74" w:rsidRPr="00F80BBA" w:rsidRDefault="00852C74" w:rsidP="00855792">
            <w:pPr>
              <w:jc w:val="center"/>
              <w:rPr>
                <w:rFonts w:ascii="Times New Roman" w:hAnsi="Times New Roman"/>
                <w:color w:val="000000" w:themeColor="text1"/>
                <w:szCs w:val="24"/>
                <w:lang w:val="de-DE"/>
              </w:rPr>
            </w:pPr>
            <w:r w:rsidRPr="00F80BBA">
              <w:rPr>
                <w:rFonts w:ascii="Times New Roman" w:hAnsi="Times New Roman"/>
                <w:color w:val="000000" w:themeColor="text1"/>
                <w:szCs w:val="24"/>
                <w:lang w:val="de-DE"/>
              </w:rPr>
              <w:t>f</w:t>
            </w:r>
            <w:r w:rsidRPr="00F80BBA">
              <w:rPr>
                <w:rFonts w:ascii="Times New Roman" w:hAnsi="Times New Roman"/>
                <w:color w:val="000000" w:themeColor="text1"/>
                <w:szCs w:val="24"/>
                <w:vertAlign w:val="subscript"/>
                <w:lang w:val="de-DE"/>
              </w:rPr>
              <w:t>A</w:t>
            </w:r>
          </w:p>
        </w:tc>
        <w:tc>
          <w:tcPr>
            <w:tcW w:w="7938" w:type="dxa"/>
          </w:tcPr>
          <w:p w14:paraId="1BBC2419" w14:textId="59591EA2" w:rsidR="00852C74" w:rsidRPr="00187F1C" w:rsidRDefault="00852C74" w:rsidP="00051CC4">
            <w:pPr>
              <w:rPr>
                <w:rFonts w:ascii="Times New Roman" w:hAnsi="Times New Roman"/>
                <w:color w:val="000000" w:themeColor="text1"/>
                <w:sz w:val="22"/>
                <w:lang w:val="de-DE" w:eastAsia="de-DE" w:bidi="ar-SA"/>
              </w:rPr>
            </w:pPr>
            <w:r w:rsidRPr="00187F1C">
              <w:rPr>
                <w:rFonts w:ascii="Times New Roman" w:hAnsi="Times New Roman"/>
                <w:color w:val="000000" w:themeColor="text1"/>
                <w:sz w:val="22"/>
                <w:u w:val="single"/>
                <w:lang w:val="de-DE" w:eastAsia="de-DE" w:bidi="ar-SA"/>
              </w:rPr>
              <w:t>Abminderungs</w:t>
            </w:r>
            <w:r w:rsidRPr="00187F1C">
              <w:rPr>
                <w:rFonts w:ascii="Times New Roman" w:hAnsi="Times New Roman"/>
                <w:color w:val="000000" w:themeColor="text1"/>
                <w:sz w:val="22"/>
                <w:lang w:val="de-DE" w:eastAsia="de-DE" w:bidi="ar-SA"/>
              </w:rPr>
              <w:t>faktor nach DWA-A 117. Für zentrale RRR mit Fließzeiten &gt; 15 min. Für Versickerungsanlagen n</w:t>
            </w:r>
            <w:r w:rsidR="00015DB5" w:rsidRPr="00187F1C">
              <w:rPr>
                <w:rFonts w:ascii="Times New Roman" w:hAnsi="Times New Roman"/>
                <w:color w:val="000000" w:themeColor="text1"/>
                <w:sz w:val="22"/>
                <w:lang w:val="de-DE" w:eastAsia="de-DE" w:bidi="ar-SA"/>
              </w:rPr>
              <w:t xml:space="preserve">ach A-138 i.d.R. </w:t>
            </w:r>
            <w:r w:rsidR="00015DB5" w:rsidRPr="00DB3306">
              <w:rPr>
                <w:rFonts w:ascii="Times New Roman" w:hAnsi="Times New Roman"/>
                <w:color w:val="000000" w:themeColor="text1"/>
                <w:sz w:val="22"/>
                <w:u w:val="words"/>
                <w:lang w:val="de-DE" w:eastAsia="de-DE" w:bidi="ar-SA"/>
              </w:rPr>
              <w:t>nicht</w:t>
            </w:r>
            <w:r w:rsidR="00015DB5" w:rsidRPr="00187F1C">
              <w:rPr>
                <w:rFonts w:ascii="Times New Roman" w:hAnsi="Times New Roman"/>
                <w:color w:val="000000" w:themeColor="text1"/>
                <w:sz w:val="22"/>
                <w:lang w:val="de-DE" w:eastAsia="de-DE" w:bidi="ar-SA"/>
              </w:rPr>
              <w:t xml:space="preserve"> relevant. Siehe </w:t>
            </w:r>
            <w:r w:rsidR="00051CC4">
              <w:rPr>
                <w:rFonts w:ascii="Times New Roman" w:hAnsi="Times New Roman"/>
                <w:color w:val="000000" w:themeColor="text1"/>
                <w:sz w:val="22"/>
                <w:lang w:val="de-DE" w:eastAsia="de-DE" w:bidi="ar-SA"/>
              </w:rPr>
              <w:fldChar w:fldCharType="begin"/>
            </w:r>
            <w:r w:rsidR="00051CC4">
              <w:rPr>
                <w:rFonts w:ascii="Times New Roman" w:hAnsi="Times New Roman"/>
                <w:color w:val="000000" w:themeColor="text1"/>
                <w:sz w:val="22"/>
                <w:lang w:val="de-DE" w:eastAsia="de-DE" w:bidi="ar-SA"/>
              </w:rPr>
              <w:instrText xml:space="preserve"> REF _Ref447788614 \h </w:instrText>
            </w:r>
            <w:r w:rsidR="00051CC4">
              <w:rPr>
                <w:rFonts w:ascii="Times New Roman" w:hAnsi="Times New Roman"/>
                <w:color w:val="000000" w:themeColor="text1"/>
                <w:sz w:val="22"/>
                <w:lang w:val="de-DE" w:eastAsia="de-DE" w:bidi="ar-SA"/>
              </w:rPr>
            </w:r>
            <w:r w:rsidR="00051CC4">
              <w:rPr>
                <w:rFonts w:ascii="Times New Roman" w:hAnsi="Times New Roman"/>
                <w:color w:val="000000" w:themeColor="text1"/>
                <w:sz w:val="22"/>
                <w:lang w:val="de-DE" w:eastAsia="de-DE" w:bidi="ar-SA"/>
              </w:rPr>
              <w:fldChar w:fldCharType="separate"/>
            </w:r>
            <w:r w:rsidR="00EF6459" w:rsidRPr="00051CC4">
              <w:rPr>
                <w:b/>
                <w:lang w:val="de-DE"/>
              </w:rPr>
              <w:t xml:space="preserve">Tab.  </w:t>
            </w:r>
            <w:r w:rsidR="00EF6459">
              <w:rPr>
                <w:b/>
                <w:noProof/>
                <w:lang w:val="de-DE"/>
              </w:rPr>
              <w:t>4</w:t>
            </w:r>
            <w:r w:rsidR="00EF6459">
              <w:rPr>
                <w:b/>
                <w:lang w:val="de-DE"/>
              </w:rPr>
              <w:noBreakHyphen/>
            </w:r>
            <w:r w:rsidR="00EF6459">
              <w:rPr>
                <w:b/>
                <w:noProof/>
                <w:lang w:val="de-DE"/>
              </w:rPr>
              <w:t>2</w:t>
            </w:r>
            <w:r w:rsidR="00051CC4">
              <w:rPr>
                <w:rFonts w:ascii="Times New Roman" w:hAnsi="Times New Roman"/>
                <w:color w:val="000000" w:themeColor="text1"/>
                <w:sz w:val="22"/>
                <w:lang w:val="de-DE" w:eastAsia="de-DE" w:bidi="ar-SA"/>
              </w:rPr>
              <w:fldChar w:fldCharType="end"/>
            </w:r>
            <w:r w:rsidR="00051CC4">
              <w:rPr>
                <w:rFonts w:ascii="Times New Roman" w:hAnsi="Times New Roman"/>
                <w:color w:val="000000" w:themeColor="text1"/>
                <w:sz w:val="22"/>
                <w:lang w:val="de-DE" w:eastAsia="de-DE" w:bidi="ar-SA"/>
              </w:rPr>
              <w:t xml:space="preserve"> </w:t>
            </w:r>
            <w:r w:rsidR="00015DB5" w:rsidRPr="00187F1C">
              <w:rPr>
                <w:rFonts w:ascii="Times New Roman" w:hAnsi="Times New Roman"/>
                <w:color w:val="000000" w:themeColor="text1"/>
                <w:sz w:val="22"/>
                <w:lang w:val="de-DE" w:eastAsia="de-DE" w:bidi="ar-SA"/>
              </w:rPr>
              <w:t>und Kap.  Regenwasserversickerung.</w:t>
            </w:r>
          </w:p>
        </w:tc>
      </w:tr>
      <w:tr w:rsidR="00852C74" w:rsidRPr="00A54793" w14:paraId="29AE9B08" w14:textId="77777777" w:rsidTr="00EC1395">
        <w:trPr>
          <w:trHeight w:hRule="exact" w:val="857"/>
        </w:trPr>
        <w:tc>
          <w:tcPr>
            <w:tcW w:w="1417" w:type="dxa"/>
          </w:tcPr>
          <w:p w14:paraId="6E3C409D" w14:textId="77777777" w:rsidR="00852C74" w:rsidRPr="00F80BBA" w:rsidRDefault="00852C74" w:rsidP="00855792">
            <w:pPr>
              <w:jc w:val="center"/>
              <w:rPr>
                <w:rFonts w:ascii="Times New Roman" w:hAnsi="Times New Roman"/>
                <w:color w:val="000000" w:themeColor="text1"/>
                <w:szCs w:val="24"/>
                <w:lang w:val="de-DE"/>
              </w:rPr>
            </w:pPr>
            <w:r w:rsidRPr="00F80BBA">
              <w:rPr>
                <w:rFonts w:ascii="Times New Roman" w:hAnsi="Times New Roman"/>
                <w:color w:val="000000" w:themeColor="text1"/>
                <w:szCs w:val="24"/>
                <w:lang w:val="de-DE"/>
              </w:rPr>
              <w:t>Q</w:t>
            </w:r>
            <w:r w:rsidRPr="00F80BBA">
              <w:rPr>
                <w:rFonts w:ascii="Times New Roman" w:hAnsi="Times New Roman"/>
                <w:color w:val="000000" w:themeColor="text1"/>
                <w:szCs w:val="24"/>
                <w:vertAlign w:val="subscript"/>
                <w:lang w:val="de-DE"/>
              </w:rPr>
              <w:t xml:space="preserve">s </w:t>
            </w:r>
            <w:r w:rsidRPr="00F80BBA">
              <w:rPr>
                <w:rFonts w:ascii="Times New Roman" w:hAnsi="Times New Roman"/>
                <w:color w:val="000000" w:themeColor="text1"/>
                <w:szCs w:val="24"/>
              </w:rPr>
              <w:t>[m³/s]</w:t>
            </w:r>
          </w:p>
        </w:tc>
        <w:tc>
          <w:tcPr>
            <w:tcW w:w="7938" w:type="dxa"/>
          </w:tcPr>
          <w:p w14:paraId="1887B81B" w14:textId="77777777" w:rsidR="00852C74" w:rsidRPr="00187F1C" w:rsidRDefault="00852C74" w:rsidP="00855792">
            <w:pPr>
              <w:rPr>
                <w:rFonts w:ascii="Times New Roman" w:hAnsi="Times New Roman"/>
                <w:color w:val="000000" w:themeColor="text1"/>
                <w:sz w:val="22"/>
                <w:lang w:val="de-DE" w:eastAsia="de-DE" w:bidi="ar-SA"/>
              </w:rPr>
            </w:pPr>
            <w:r w:rsidRPr="00187F1C">
              <w:rPr>
                <w:rFonts w:ascii="Times New Roman" w:hAnsi="Times New Roman"/>
                <w:color w:val="000000" w:themeColor="text1"/>
                <w:sz w:val="22"/>
                <w:u w:val="words"/>
                <w:lang w:val="de-DE" w:eastAsia="de-DE" w:bidi="ar-SA"/>
              </w:rPr>
              <w:t>Konstante</w:t>
            </w:r>
            <w:r w:rsidRPr="00187F1C">
              <w:rPr>
                <w:rFonts w:ascii="Times New Roman" w:hAnsi="Times New Roman"/>
                <w:color w:val="000000" w:themeColor="text1"/>
                <w:sz w:val="22"/>
                <w:lang w:val="de-DE" w:eastAsia="de-DE" w:bidi="ar-SA"/>
              </w:rPr>
              <w:t xml:space="preserve"> </w:t>
            </w:r>
            <w:r w:rsidRPr="00187F1C">
              <w:rPr>
                <w:rFonts w:ascii="Times New Roman" w:hAnsi="Times New Roman"/>
                <w:color w:val="000000" w:themeColor="text1"/>
                <w:sz w:val="22"/>
                <w:lang w:val="de-DE"/>
              </w:rPr>
              <w:t>Versickerungsrate</w:t>
            </w:r>
            <w:r w:rsidRPr="00187F1C">
              <w:rPr>
                <w:rFonts w:ascii="Times New Roman" w:hAnsi="Times New Roman"/>
                <w:color w:val="000000" w:themeColor="text1"/>
                <w:sz w:val="22"/>
                <w:lang w:val="de-DE" w:eastAsia="de-DE" w:bidi="ar-SA"/>
              </w:rPr>
              <w:t xml:space="preserve"> in der Versickerungsanlage während der Regendauer D</w:t>
            </w:r>
            <w:r w:rsidRPr="00187F1C">
              <w:rPr>
                <w:rFonts w:ascii="Times New Roman" w:hAnsi="Times New Roman"/>
                <w:color w:val="000000" w:themeColor="text1"/>
                <w:sz w:val="22"/>
                <w:lang w:val="de-DE"/>
              </w:rPr>
              <w:t xml:space="preserve"> </w:t>
            </w:r>
          </w:p>
        </w:tc>
      </w:tr>
      <w:tr w:rsidR="00852C74" w:rsidRPr="00A54793" w14:paraId="17C640BF" w14:textId="77777777" w:rsidTr="00EC1395">
        <w:trPr>
          <w:trHeight w:hRule="exact" w:val="723"/>
        </w:trPr>
        <w:tc>
          <w:tcPr>
            <w:tcW w:w="1417" w:type="dxa"/>
          </w:tcPr>
          <w:p w14:paraId="2A7E56BA" w14:textId="77777777" w:rsidR="00852C74" w:rsidRPr="00F80BBA" w:rsidRDefault="00852C74" w:rsidP="00855792">
            <w:pPr>
              <w:jc w:val="center"/>
              <w:rPr>
                <w:rFonts w:ascii="Times New Roman" w:hAnsi="Times New Roman"/>
                <w:color w:val="000000" w:themeColor="text1"/>
                <w:szCs w:val="24"/>
                <w:lang w:val="de-DE"/>
              </w:rPr>
            </w:pPr>
            <w:r w:rsidRPr="00F80BBA">
              <w:rPr>
                <w:rFonts w:ascii="Times New Roman" w:hAnsi="Times New Roman"/>
                <w:color w:val="000000" w:themeColor="text1"/>
                <w:szCs w:val="24"/>
                <w:lang w:val="de-DE"/>
              </w:rPr>
              <w:t>Q</w:t>
            </w:r>
            <w:r w:rsidRPr="00F80BBA">
              <w:rPr>
                <w:rFonts w:ascii="Times New Roman" w:hAnsi="Times New Roman"/>
                <w:color w:val="000000" w:themeColor="text1"/>
                <w:szCs w:val="24"/>
                <w:vertAlign w:val="subscript"/>
                <w:lang w:val="de-DE"/>
              </w:rPr>
              <w:t xml:space="preserve">zu </w:t>
            </w:r>
            <w:r w:rsidRPr="00F80BBA">
              <w:rPr>
                <w:rFonts w:ascii="Times New Roman" w:hAnsi="Times New Roman"/>
                <w:color w:val="000000" w:themeColor="text1"/>
                <w:szCs w:val="24"/>
              </w:rPr>
              <w:t>[m³/s]</w:t>
            </w:r>
          </w:p>
        </w:tc>
        <w:tc>
          <w:tcPr>
            <w:tcW w:w="7938" w:type="dxa"/>
          </w:tcPr>
          <w:p w14:paraId="4BD1E8B9" w14:textId="77777777" w:rsidR="00852C74" w:rsidRPr="00187F1C" w:rsidRDefault="00852C74" w:rsidP="00855792">
            <w:pPr>
              <w:rPr>
                <w:rFonts w:ascii="Times New Roman" w:hAnsi="Times New Roman"/>
                <w:color w:val="000000" w:themeColor="text1"/>
                <w:sz w:val="22"/>
                <w:lang w:val="de-DE" w:eastAsia="de-DE" w:bidi="ar-SA"/>
              </w:rPr>
            </w:pPr>
            <w:r w:rsidRPr="00187F1C">
              <w:rPr>
                <w:rFonts w:ascii="Times New Roman" w:hAnsi="Times New Roman"/>
                <w:color w:val="000000" w:themeColor="text1"/>
                <w:sz w:val="22"/>
                <w:u w:val="words"/>
                <w:lang w:val="de-DE" w:eastAsia="de-DE" w:bidi="ar-SA"/>
              </w:rPr>
              <w:t>Konstanter</w:t>
            </w:r>
            <w:r w:rsidRPr="00187F1C">
              <w:rPr>
                <w:rFonts w:ascii="Times New Roman" w:hAnsi="Times New Roman"/>
                <w:color w:val="000000" w:themeColor="text1"/>
                <w:sz w:val="22"/>
                <w:lang w:val="de-DE" w:eastAsia="de-DE" w:bidi="ar-SA"/>
              </w:rPr>
              <w:t xml:space="preserve"> Zufluss zur Versickerungsanlage während der Regendauer D</w:t>
            </w:r>
          </w:p>
          <w:p w14:paraId="4ED9E22A" w14:textId="77777777" w:rsidR="00852C74" w:rsidRPr="00187F1C" w:rsidRDefault="00852C74" w:rsidP="00855792">
            <w:pPr>
              <w:rPr>
                <w:rFonts w:ascii="Times New Roman" w:hAnsi="Times New Roman"/>
                <w:color w:val="000000" w:themeColor="text1"/>
                <w:sz w:val="22"/>
                <w:lang w:val="de-DE" w:eastAsia="de-DE" w:bidi="ar-SA"/>
              </w:rPr>
            </w:pPr>
          </w:p>
        </w:tc>
      </w:tr>
    </w:tbl>
    <w:p w14:paraId="63023CC6" w14:textId="77777777" w:rsidR="00296282" w:rsidRPr="00187F1C" w:rsidRDefault="00296282" w:rsidP="006A03A4">
      <w:pPr>
        <w:autoSpaceDE w:val="0"/>
        <w:autoSpaceDN w:val="0"/>
        <w:adjustRightInd w:val="0"/>
        <w:spacing w:before="0" w:after="0" w:line="120" w:lineRule="auto"/>
        <w:rPr>
          <w:rFonts w:ascii="ArialMT" w:hAnsi="ArialMT" w:cs="ArialMT"/>
          <w:color w:val="000000" w:themeColor="text1"/>
          <w:sz w:val="16"/>
          <w:szCs w:val="20"/>
          <w:lang w:val="de-DE" w:eastAsia="de-DE" w:bidi="ar-SA"/>
        </w:rPr>
      </w:pPr>
    </w:p>
    <w:p w14:paraId="2ADC10E0" w14:textId="51B1B121" w:rsidR="00296282" w:rsidRPr="00187F1C" w:rsidRDefault="00051CC4" w:rsidP="00296282">
      <w:pPr>
        <w:pageBreakBefore/>
        <w:spacing w:after="0" w:line="240" w:lineRule="atLeast"/>
        <w:ind w:left="709" w:hanging="709"/>
        <w:rPr>
          <w:rFonts w:ascii="Times New Roman" w:hAnsi="Times New Roman"/>
          <w:i/>
          <w:color w:val="000000" w:themeColor="text1"/>
          <w:spacing w:val="12"/>
          <w:sz w:val="18"/>
          <w:lang w:val="de-DE"/>
        </w:rPr>
      </w:pPr>
      <w:bookmarkStart w:id="197" w:name="_Ref447788614"/>
      <w:bookmarkStart w:id="198" w:name="_Toc517338900"/>
      <w:r w:rsidRPr="00051CC4">
        <w:rPr>
          <w:b/>
          <w:lang w:val="de-DE"/>
        </w:rPr>
        <w:lastRenderedPageBreak/>
        <w:t xml:space="preserve">Tab.  </w:t>
      </w:r>
      <w:r w:rsidR="0065630A">
        <w:rPr>
          <w:b/>
          <w:lang w:val="de-DE"/>
        </w:rPr>
        <w:fldChar w:fldCharType="begin"/>
      </w:r>
      <w:r w:rsidR="0065630A">
        <w:rPr>
          <w:b/>
          <w:lang w:val="de-DE"/>
        </w:rPr>
        <w:instrText xml:space="preserve"> STYLEREF 1 \s </w:instrText>
      </w:r>
      <w:r w:rsidR="0065630A">
        <w:rPr>
          <w:b/>
          <w:lang w:val="de-DE"/>
        </w:rPr>
        <w:fldChar w:fldCharType="separate"/>
      </w:r>
      <w:r w:rsidR="00EF6459">
        <w:rPr>
          <w:b/>
          <w:noProof/>
          <w:lang w:val="de-DE"/>
        </w:rPr>
        <w:t>4</w:t>
      </w:r>
      <w:r w:rsidR="0065630A">
        <w:rPr>
          <w:b/>
          <w:lang w:val="de-DE"/>
        </w:rPr>
        <w:fldChar w:fldCharType="end"/>
      </w:r>
      <w:r w:rsidR="0065630A">
        <w:rPr>
          <w:b/>
          <w:lang w:val="de-DE"/>
        </w:rPr>
        <w:noBreakHyphen/>
      </w:r>
      <w:r w:rsidR="0065630A">
        <w:rPr>
          <w:b/>
          <w:lang w:val="de-DE"/>
        </w:rPr>
        <w:fldChar w:fldCharType="begin"/>
      </w:r>
      <w:r w:rsidR="0065630A">
        <w:rPr>
          <w:b/>
          <w:lang w:val="de-DE"/>
        </w:rPr>
        <w:instrText xml:space="preserve"> SEQ Tab._ \* ARABIC \s 1 </w:instrText>
      </w:r>
      <w:r w:rsidR="0065630A">
        <w:rPr>
          <w:b/>
          <w:lang w:val="de-DE"/>
        </w:rPr>
        <w:fldChar w:fldCharType="separate"/>
      </w:r>
      <w:r w:rsidR="00EF6459">
        <w:rPr>
          <w:b/>
          <w:noProof/>
          <w:lang w:val="de-DE"/>
        </w:rPr>
        <w:t>2</w:t>
      </w:r>
      <w:r w:rsidR="0065630A">
        <w:rPr>
          <w:b/>
          <w:lang w:val="de-DE"/>
        </w:rPr>
        <w:fldChar w:fldCharType="end"/>
      </w:r>
      <w:bookmarkEnd w:id="197"/>
      <w:r w:rsidRPr="00051CC4">
        <w:rPr>
          <w:lang w:val="de-DE"/>
        </w:rPr>
        <w:t>:</w:t>
      </w:r>
      <w:r w:rsidR="00296282" w:rsidRPr="00187F1C">
        <w:rPr>
          <w:rFonts w:ascii="Times New Roman" w:hAnsi="Times New Roman"/>
          <w:color w:val="000000" w:themeColor="text1"/>
          <w:lang w:val="de-DE"/>
        </w:rPr>
        <w:t xml:space="preserve"> Erläuterungen zum </w:t>
      </w:r>
      <w:r w:rsidR="00296282" w:rsidRPr="00187F1C">
        <w:rPr>
          <w:rFonts w:ascii="Times New Roman" w:hAnsi="Times New Roman"/>
          <w:color w:val="000000" w:themeColor="text1"/>
          <w:sz w:val="22"/>
          <w:lang w:val="de-DE"/>
        </w:rPr>
        <w:t>f</w:t>
      </w:r>
      <w:r w:rsidR="00296282" w:rsidRPr="00187F1C">
        <w:rPr>
          <w:rFonts w:ascii="Times New Roman" w:hAnsi="Times New Roman"/>
          <w:color w:val="000000" w:themeColor="text1"/>
          <w:sz w:val="22"/>
          <w:vertAlign w:val="subscript"/>
          <w:lang w:val="de-DE"/>
        </w:rPr>
        <w:t>z</w:t>
      </w:r>
      <w:r w:rsidR="00296282" w:rsidRPr="00187F1C">
        <w:rPr>
          <w:rFonts w:ascii="Times New Roman" w:hAnsi="Times New Roman"/>
          <w:color w:val="000000" w:themeColor="text1"/>
          <w:lang w:val="de-DE"/>
        </w:rPr>
        <w:t xml:space="preserve"> –</w:t>
      </w:r>
      <w:r w:rsidR="00296282" w:rsidRPr="00187F1C">
        <w:rPr>
          <w:rFonts w:ascii="Times New Roman" w:hAnsi="Times New Roman"/>
          <w:color w:val="000000" w:themeColor="text1"/>
          <w:sz w:val="22"/>
          <w:u w:val="single"/>
          <w:lang w:val="de-DE" w:eastAsia="de-DE" w:bidi="ar-SA"/>
        </w:rPr>
        <w:t>Zuschlag</w:t>
      </w:r>
      <w:r w:rsidR="00296282" w:rsidRPr="00187F1C">
        <w:rPr>
          <w:rFonts w:ascii="Times New Roman" w:hAnsi="Times New Roman"/>
          <w:color w:val="000000" w:themeColor="text1"/>
          <w:sz w:val="22"/>
          <w:lang w:val="de-DE" w:eastAsia="de-DE" w:bidi="ar-SA"/>
        </w:rPr>
        <w:t xml:space="preserve">s- und </w:t>
      </w:r>
      <w:r w:rsidR="00296282" w:rsidRPr="00187F1C">
        <w:rPr>
          <w:rFonts w:ascii="Times New Roman" w:hAnsi="Times New Roman"/>
          <w:color w:val="000000" w:themeColor="text1"/>
          <w:sz w:val="22"/>
          <w:lang w:val="de-DE"/>
        </w:rPr>
        <w:t>f</w:t>
      </w:r>
      <w:r w:rsidR="00296282" w:rsidRPr="00187F1C">
        <w:rPr>
          <w:rFonts w:ascii="Times New Roman" w:hAnsi="Times New Roman"/>
          <w:color w:val="000000" w:themeColor="text1"/>
          <w:sz w:val="22"/>
          <w:vertAlign w:val="subscript"/>
          <w:lang w:val="de-DE"/>
        </w:rPr>
        <w:t>A</w:t>
      </w:r>
      <w:r w:rsidR="00296282" w:rsidRPr="00187F1C">
        <w:rPr>
          <w:rFonts w:ascii="Times New Roman" w:hAnsi="Times New Roman"/>
          <w:color w:val="000000" w:themeColor="text1"/>
          <w:sz w:val="22"/>
          <w:lang w:val="de-DE" w:eastAsia="de-DE" w:bidi="ar-SA"/>
        </w:rPr>
        <w:t>-Abminderungsfaktor</w:t>
      </w:r>
      <w:r w:rsidR="00296282" w:rsidRPr="00187F1C">
        <w:rPr>
          <w:rFonts w:ascii="Times New Roman" w:hAnsi="Times New Roman"/>
          <w:color w:val="000000" w:themeColor="text1"/>
          <w:lang w:val="de-DE"/>
        </w:rPr>
        <w:t xml:space="preserve">  </w:t>
      </w:r>
      <w:r w:rsidR="00296282" w:rsidRPr="00187F1C">
        <w:rPr>
          <w:rFonts w:ascii="Times New Roman" w:hAnsi="Times New Roman"/>
          <w:i/>
          <w:color w:val="000000" w:themeColor="text1"/>
          <w:spacing w:val="12"/>
          <w:sz w:val="18"/>
          <w:lang w:val="de-DE"/>
        </w:rPr>
        <w:t>[PG 2015]</w:t>
      </w:r>
      <w:bookmarkEnd w:id="198"/>
    </w:p>
    <w:p w14:paraId="0A4C4412" w14:textId="77777777" w:rsidR="00296282" w:rsidRPr="00187F1C" w:rsidRDefault="00296282" w:rsidP="006A03A4">
      <w:pPr>
        <w:autoSpaceDE w:val="0"/>
        <w:autoSpaceDN w:val="0"/>
        <w:adjustRightInd w:val="0"/>
        <w:spacing w:before="0" w:after="0" w:line="120" w:lineRule="auto"/>
        <w:rPr>
          <w:rFonts w:ascii="ArialMT" w:hAnsi="ArialMT" w:cs="ArialMT"/>
          <w:color w:val="000000" w:themeColor="text1"/>
          <w:sz w:val="16"/>
          <w:szCs w:val="20"/>
          <w:lang w:val="de-DE" w:eastAsia="de-DE" w:bidi="ar-SA"/>
        </w:rPr>
      </w:pPr>
    </w:p>
    <w:tbl>
      <w:tblPr>
        <w:tblStyle w:val="Tabellenraster"/>
        <w:tblW w:w="9781" w:type="dxa"/>
        <w:tblInd w:w="-5" w:type="dxa"/>
        <w:tblLook w:val="04A0" w:firstRow="1" w:lastRow="0" w:firstColumn="1" w:lastColumn="0" w:noHBand="0" w:noVBand="1"/>
      </w:tblPr>
      <w:tblGrid>
        <w:gridCol w:w="5103"/>
        <w:gridCol w:w="4678"/>
      </w:tblGrid>
      <w:tr w:rsidR="00015DB5" w:rsidRPr="00A54793" w14:paraId="2E03900C" w14:textId="77777777" w:rsidTr="00FE26DB">
        <w:trPr>
          <w:tblHeader/>
        </w:trPr>
        <w:tc>
          <w:tcPr>
            <w:tcW w:w="5103" w:type="dxa"/>
            <w:tcBorders>
              <w:top w:val="single" w:sz="4" w:space="0" w:color="auto"/>
              <w:left w:val="single" w:sz="4" w:space="0" w:color="auto"/>
              <w:bottom w:val="single" w:sz="4" w:space="0" w:color="auto"/>
            </w:tcBorders>
            <w:shd w:val="clear" w:color="auto" w:fill="FFF6D9"/>
          </w:tcPr>
          <w:p w14:paraId="407D0B85" w14:textId="77777777" w:rsidR="00015DB5" w:rsidRPr="00187F1C" w:rsidRDefault="00015DB5" w:rsidP="00296282">
            <w:pPr>
              <w:widowControl w:val="0"/>
              <w:spacing w:before="0" w:after="0" w:line="240" w:lineRule="auto"/>
              <w:jc w:val="center"/>
              <w:rPr>
                <w:b/>
                <w:color w:val="000000" w:themeColor="text1"/>
                <w:spacing w:val="16"/>
                <w:sz w:val="28"/>
                <w:vertAlign w:val="subscript"/>
                <w:lang w:val="de-DE"/>
              </w:rPr>
            </w:pPr>
            <w:r w:rsidRPr="00187F1C">
              <w:rPr>
                <w:b/>
                <w:color w:val="000000" w:themeColor="text1"/>
                <w:spacing w:val="16"/>
                <w:lang w:val="de-DE" w:eastAsia="de-DE" w:bidi="ar-SA"/>
              </w:rPr>
              <w:t xml:space="preserve">Zuschlagsfaktor </w:t>
            </w:r>
            <w:r w:rsidRPr="00187F1C">
              <w:rPr>
                <w:b/>
                <w:color w:val="000000" w:themeColor="text1"/>
                <w:spacing w:val="16"/>
                <w:sz w:val="28"/>
                <w:lang w:val="de-DE"/>
              </w:rPr>
              <w:t>f</w:t>
            </w:r>
            <w:r w:rsidRPr="00187F1C">
              <w:rPr>
                <w:b/>
                <w:color w:val="000000" w:themeColor="text1"/>
                <w:spacing w:val="16"/>
                <w:sz w:val="28"/>
                <w:vertAlign w:val="subscript"/>
                <w:lang w:val="de-DE"/>
              </w:rPr>
              <w:t>z</w:t>
            </w:r>
          </w:p>
          <w:p w14:paraId="182FC177" w14:textId="77777777" w:rsidR="00015DB5" w:rsidRPr="00187F1C" w:rsidRDefault="00015DB5" w:rsidP="00296282">
            <w:pPr>
              <w:widowControl w:val="0"/>
              <w:spacing w:before="0" w:after="0" w:line="240" w:lineRule="auto"/>
              <w:jc w:val="center"/>
              <w:rPr>
                <w:b/>
                <w:color w:val="000000" w:themeColor="text1"/>
                <w:vertAlign w:val="subscript"/>
                <w:lang w:val="de-DE"/>
              </w:rPr>
            </w:pPr>
            <w:r w:rsidRPr="00187F1C">
              <w:rPr>
                <w:rFonts w:ascii="Times New Roman" w:hAnsi="Times New Roman"/>
                <w:color w:val="000000" w:themeColor="text1"/>
                <w:sz w:val="18"/>
                <w:szCs w:val="18"/>
                <w:lang w:val="de-DE" w:eastAsia="de-DE" w:bidi="ar-SA"/>
              </w:rPr>
              <w:t>nach DWA-A 117</w:t>
            </w:r>
          </w:p>
        </w:tc>
        <w:tc>
          <w:tcPr>
            <w:tcW w:w="4678" w:type="dxa"/>
            <w:tcBorders>
              <w:top w:val="single" w:sz="4" w:space="0" w:color="auto"/>
              <w:bottom w:val="single" w:sz="4" w:space="0" w:color="auto"/>
              <w:right w:val="single" w:sz="4" w:space="0" w:color="auto"/>
            </w:tcBorders>
            <w:shd w:val="clear" w:color="auto" w:fill="FFF6D9"/>
          </w:tcPr>
          <w:p w14:paraId="7B1DA507" w14:textId="77777777" w:rsidR="00015DB5" w:rsidRPr="00187F1C" w:rsidRDefault="00015DB5" w:rsidP="00296282">
            <w:pPr>
              <w:widowControl w:val="0"/>
              <w:spacing w:before="0" w:after="0" w:line="240" w:lineRule="auto"/>
              <w:jc w:val="center"/>
              <w:rPr>
                <w:b/>
                <w:color w:val="000000" w:themeColor="text1"/>
                <w:spacing w:val="16"/>
                <w:vertAlign w:val="subscript"/>
                <w:lang w:val="de-DE" w:eastAsia="de-DE" w:bidi="ar-SA"/>
              </w:rPr>
            </w:pPr>
            <w:r w:rsidRPr="00187F1C">
              <w:rPr>
                <w:b/>
                <w:color w:val="000000" w:themeColor="text1"/>
                <w:spacing w:val="16"/>
                <w:lang w:val="de-DE" w:eastAsia="de-DE" w:bidi="ar-SA"/>
              </w:rPr>
              <w:t xml:space="preserve">Abminderungsfaktor </w:t>
            </w:r>
            <w:r w:rsidRPr="00187F1C">
              <w:rPr>
                <w:b/>
                <w:color w:val="000000" w:themeColor="text1"/>
                <w:spacing w:val="16"/>
                <w:sz w:val="28"/>
                <w:lang w:val="de-DE" w:eastAsia="de-DE" w:bidi="ar-SA"/>
              </w:rPr>
              <w:t>f</w:t>
            </w:r>
            <w:r w:rsidRPr="00187F1C">
              <w:rPr>
                <w:b/>
                <w:color w:val="000000" w:themeColor="text1"/>
                <w:spacing w:val="16"/>
                <w:sz w:val="28"/>
                <w:vertAlign w:val="subscript"/>
                <w:lang w:val="de-DE" w:eastAsia="de-DE" w:bidi="ar-SA"/>
              </w:rPr>
              <w:t>A</w:t>
            </w:r>
          </w:p>
          <w:p w14:paraId="3B510397" w14:textId="77777777" w:rsidR="00015DB5" w:rsidRPr="00187F1C" w:rsidRDefault="00015DB5" w:rsidP="00296282">
            <w:pPr>
              <w:widowControl w:val="0"/>
              <w:spacing w:before="0" w:after="0" w:line="240" w:lineRule="auto"/>
              <w:jc w:val="center"/>
              <w:rPr>
                <w:color w:val="000000" w:themeColor="text1"/>
                <w:lang w:val="de-DE" w:eastAsia="de-DE" w:bidi="ar-SA"/>
              </w:rPr>
            </w:pPr>
            <w:r w:rsidRPr="00187F1C">
              <w:rPr>
                <w:rFonts w:ascii="Times New Roman" w:hAnsi="Times New Roman"/>
                <w:color w:val="000000" w:themeColor="text1"/>
                <w:sz w:val="18"/>
                <w:szCs w:val="18"/>
                <w:lang w:val="de-DE" w:eastAsia="de-DE" w:bidi="ar-SA"/>
              </w:rPr>
              <w:t>nach DWA-A 117</w:t>
            </w:r>
          </w:p>
        </w:tc>
      </w:tr>
      <w:tr w:rsidR="00015DB5" w:rsidRPr="00A54793" w14:paraId="561844C6" w14:textId="77777777" w:rsidTr="00855792">
        <w:tc>
          <w:tcPr>
            <w:tcW w:w="5103" w:type="dxa"/>
            <w:tcBorders>
              <w:top w:val="single" w:sz="4" w:space="0" w:color="auto"/>
            </w:tcBorders>
          </w:tcPr>
          <w:p w14:paraId="37FC6B95" w14:textId="5244F56D" w:rsidR="00D379A6" w:rsidRPr="00187F1C" w:rsidRDefault="00D379A6" w:rsidP="00855792">
            <w:pPr>
              <w:widowControl w:val="0"/>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 xml:space="preserve">Der Zuschlagsfaktor </w:t>
            </w:r>
            <w:r w:rsidRPr="00187F1C">
              <w:rPr>
                <w:rFonts w:ascii="Times New Roman" w:hAnsi="Times New Roman"/>
                <w:b/>
                <w:bCs/>
                <w:color w:val="000000" w:themeColor="text1"/>
                <w:sz w:val="22"/>
                <w:lang w:val="de-DE" w:eastAsia="de-DE" w:bidi="ar-SA"/>
              </w:rPr>
              <w:t>fz</w:t>
            </w:r>
            <w:r w:rsidRPr="00187F1C">
              <w:rPr>
                <w:rFonts w:ascii="Times New Roman" w:hAnsi="Times New Roman"/>
                <w:color w:val="000000" w:themeColor="text1"/>
                <w:sz w:val="22"/>
                <w:lang w:val="de-DE" w:eastAsia="de-DE" w:bidi="ar-SA"/>
              </w:rPr>
              <w:t xml:space="preserve"> gemäß DWA-A 117 ist ein empirischer Faktor und wurde durch eine Vielzahl von Langzeitsimulationen ermittelt. Er ist als Risikomaß im Hinblick auf eine mögliche Unterbemessung (da von Regenspenden mittlerer Intensität ausgegangen wird) festzulegen</w:t>
            </w:r>
          </w:p>
          <w:p w14:paraId="59B9EE2E" w14:textId="6856E0C8" w:rsidR="00015DB5" w:rsidRPr="00187F1C" w:rsidRDefault="00015DB5" w:rsidP="00855792">
            <w:pPr>
              <w:widowControl w:val="0"/>
              <w:rPr>
                <w:rFonts w:ascii="Times New Roman" w:hAnsi="Times New Roman"/>
                <w:color w:val="000000" w:themeColor="text1"/>
                <w:sz w:val="22"/>
                <w:u w:val="words"/>
                <w:lang w:val="de-DE" w:eastAsia="de-DE" w:bidi="ar-SA"/>
              </w:rPr>
            </w:pPr>
            <w:r w:rsidRPr="00187F1C">
              <w:rPr>
                <w:rFonts w:ascii="Times New Roman" w:hAnsi="Times New Roman"/>
                <w:color w:val="000000" w:themeColor="text1"/>
                <w:sz w:val="22"/>
                <w:lang w:val="de-DE" w:eastAsia="de-DE" w:bidi="ar-SA"/>
              </w:rPr>
              <w:t xml:space="preserve">Der </w:t>
            </w:r>
            <w:r w:rsidRPr="00FE2A19">
              <w:rPr>
                <w:rFonts w:ascii="Times New Roman" w:hAnsi="Times New Roman"/>
                <w:b/>
                <w:color w:val="000000" w:themeColor="text1"/>
                <w:sz w:val="22"/>
                <w:lang w:val="de-DE" w:eastAsia="de-DE" w:bidi="ar-SA"/>
              </w:rPr>
              <w:t>f</w:t>
            </w:r>
            <w:r w:rsidRPr="00FE2A19">
              <w:rPr>
                <w:rFonts w:ascii="Times New Roman" w:hAnsi="Times New Roman"/>
                <w:b/>
                <w:color w:val="000000" w:themeColor="text1"/>
                <w:sz w:val="22"/>
                <w:vertAlign w:val="subscript"/>
                <w:lang w:val="de-DE" w:eastAsia="de-DE" w:bidi="ar-SA"/>
              </w:rPr>
              <w:t>Z</w:t>
            </w:r>
            <w:r w:rsidRPr="00187F1C">
              <w:rPr>
                <w:rFonts w:ascii="Times New Roman" w:hAnsi="Times New Roman"/>
                <w:color w:val="000000" w:themeColor="text1"/>
                <w:sz w:val="22"/>
                <w:lang w:val="de-DE" w:eastAsia="de-DE" w:bidi="ar-SA"/>
              </w:rPr>
              <w:t xml:space="preserve"> </w:t>
            </w:r>
            <w:r w:rsidRPr="00187F1C">
              <w:rPr>
                <w:rFonts w:ascii="Times New Roman" w:hAnsi="Times New Roman"/>
                <w:color w:val="000000" w:themeColor="text1"/>
                <w:sz w:val="22"/>
                <w:u w:val="single"/>
                <w:lang w:val="de-DE" w:eastAsia="de-DE" w:bidi="ar-SA"/>
              </w:rPr>
              <w:t>f</w:t>
            </w:r>
            <w:r w:rsidRPr="00187F1C">
              <w:rPr>
                <w:rFonts w:ascii="Times New Roman" w:hAnsi="Times New Roman"/>
                <w:color w:val="000000" w:themeColor="text1"/>
                <w:sz w:val="22"/>
                <w:u w:val="words"/>
                <w:lang w:val="de-DE" w:eastAsia="de-DE" w:bidi="ar-SA"/>
              </w:rPr>
              <w:t>indet bei der Bemessung techn. Regenrückhalteräume RRR wie Regenrückhaltebecken RRB in Betonbauweise nach DWA-A-117, als auch beim naturnahen Regenrückhalt, wie der Muldenversickerung nach DWA-A-138, Anwendung.</w:t>
            </w:r>
          </w:p>
          <w:p w14:paraId="4CF34209" w14:textId="77777777" w:rsidR="00015DB5" w:rsidRPr="00187F1C" w:rsidRDefault="00015DB5" w:rsidP="00855792">
            <w:pPr>
              <w:widowControl w:val="0"/>
              <w:rPr>
                <w:rFonts w:ascii="Times New Roman" w:hAnsi="Times New Roman"/>
                <w:color w:val="000000" w:themeColor="text1"/>
                <w:sz w:val="22"/>
                <w:lang w:val="de-DE" w:eastAsia="de-DE" w:bidi="ar-SA"/>
              </w:rPr>
            </w:pPr>
            <w:r w:rsidRPr="00187F1C">
              <w:rPr>
                <w:rFonts w:ascii="Times New Roman" w:hAnsi="Times New Roman"/>
                <w:b/>
                <w:color w:val="000000" w:themeColor="text1"/>
                <w:sz w:val="22"/>
                <w:u w:val="single"/>
                <w:lang w:val="de-DE" w:eastAsia="de-DE" w:bidi="ar-SA"/>
              </w:rPr>
              <w:t>Begründung</w:t>
            </w:r>
            <w:r w:rsidRPr="00187F1C">
              <w:rPr>
                <w:rFonts w:ascii="Times New Roman" w:hAnsi="Times New Roman"/>
                <w:color w:val="000000" w:themeColor="text1"/>
                <w:sz w:val="22"/>
                <w:lang w:val="de-DE" w:eastAsia="de-DE" w:bidi="ar-SA"/>
              </w:rPr>
              <w:t>:</w:t>
            </w:r>
          </w:p>
          <w:p w14:paraId="2B393F9E" w14:textId="77777777" w:rsidR="00015DB5" w:rsidRPr="00187F1C" w:rsidRDefault="00015DB5" w:rsidP="00855792">
            <w:pPr>
              <w:widowControl w:val="0"/>
              <w:rPr>
                <w:rFonts w:ascii="Times New Roman" w:hAnsi="Times New Roman"/>
                <w:color w:val="000000" w:themeColor="text1"/>
                <w:sz w:val="22"/>
                <w:u w:val="words"/>
                <w:lang w:val="de-DE" w:eastAsia="de-DE" w:bidi="ar-SA"/>
              </w:rPr>
            </w:pPr>
            <w:r w:rsidRPr="00187F1C">
              <w:rPr>
                <w:rFonts w:ascii="Times New Roman" w:hAnsi="Times New Roman"/>
                <w:color w:val="000000" w:themeColor="text1"/>
                <w:sz w:val="22"/>
                <w:u w:val="words"/>
                <w:lang w:val="de-DE" w:eastAsia="de-DE" w:bidi="ar-SA"/>
              </w:rPr>
              <w:t>Die Mulde kann Regenwasser zwischenspeichern, so dass ihr Muldenvolumen nach den gleichen Grundsätzen wie ein Regenrückhaltebecken RRB (mittlere Muldenversickerungsleistung entspricht dem Drosselabfluss beim RRB) zu bemessen ist.</w:t>
            </w:r>
          </w:p>
          <w:p w14:paraId="4E4A5CE6" w14:textId="46348A20" w:rsidR="00015DB5" w:rsidRPr="00187F1C" w:rsidRDefault="00015DB5" w:rsidP="00855792">
            <w:pPr>
              <w:widowControl w:val="0"/>
              <w:rPr>
                <w:rFonts w:ascii="Times New Roman" w:hAnsi="Times New Roman"/>
                <w:color w:val="000000" w:themeColor="text1"/>
                <w:sz w:val="22"/>
                <w:u w:val="words"/>
                <w:lang w:val="de-DE" w:eastAsia="de-DE" w:bidi="ar-SA"/>
              </w:rPr>
            </w:pPr>
            <w:r w:rsidRPr="00187F1C">
              <w:rPr>
                <w:rFonts w:ascii="Times New Roman" w:hAnsi="Times New Roman"/>
                <w:color w:val="000000" w:themeColor="text1"/>
                <w:sz w:val="22"/>
                <w:lang w:val="de-DE" w:eastAsia="de-DE" w:bidi="ar-SA"/>
              </w:rPr>
              <w:t>Bei Anwendung einfacher Bemessungsverf</w:t>
            </w:r>
            <w:r w:rsidR="00D379A6" w:rsidRPr="00187F1C">
              <w:rPr>
                <w:rFonts w:ascii="Times New Roman" w:hAnsi="Times New Roman"/>
                <w:color w:val="000000" w:themeColor="text1"/>
                <w:sz w:val="22"/>
                <w:lang w:val="de-DE" w:eastAsia="de-DE" w:bidi="ar-SA"/>
              </w:rPr>
              <w:t>ahren</w:t>
            </w:r>
            <w:r w:rsidRPr="00187F1C">
              <w:rPr>
                <w:rFonts w:ascii="Times New Roman" w:hAnsi="Times New Roman"/>
                <w:color w:val="000000" w:themeColor="text1"/>
                <w:sz w:val="22"/>
                <w:lang w:val="de-DE" w:eastAsia="de-DE" w:bidi="ar-SA"/>
              </w:rPr>
              <w:t xml:space="preserve"> wird im Vergleich zur aufwendigeren Langzeitsimulation i.d.R. ein </w:t>
            </w:r>
            <w:r w:rsidRPr="00187F1C">
              <w:rPr>
                <w:rFonts w:ascii="Times New Roman" w:hAnsi="Times New Roman"/>
                <w:b/>
                <w:color w:val="000000" w:themeColor="text1"/>
                <w:sz w:val="22"/>
                <w:u w:val="single"/>
                <w:lang w:val="de-DE" w:eastAsia="de-DE" w:bidi="ar-SA"/>
              </w:rPr>
              <w:t>geringeres</w:t>
            </w:r>
            <w:r w:rsidRPr="00187F1C">
              <w:rPr>
                <w:rFonts w:ascii="Times New Roman" w:hAnsi="Times New Roman"/>
                <w:color w:val="000000" w:themeColor="text1"/>
                <w:sz w:val="22"/>
                <w:lang w:val="de-DE" w:eastAsia="de-DE" w:bidi="ar-SA"/>
              </w:rPr>
              <w:t xml:space="preserve"> </w:t>
            </w:r>
            <w:r w:rsidR="006B3481" w:rsidRPr="00187F1C">
              <w:rPr>
                <w:rFonts w:ascii="Times New Roman" w:hAnsi="Times New Roman"/>
                <w:color w:val="000000" w:themeColor="text1"/>
                <w:sz w:val="22"/>
                <w:lang w:val="de-DE" w:eastAsia="de-DE" w:bidi="ar-SA"/>
              </w:rPr>
              <w:t>Anlagen-</w:t>
            </w:r>
            <w:r w:rsidRPr="00187F1C">
              <w:rPr>
                <w:rFonts w:ascii="Times New Roman" w:hAnsi="Times New Roman"/>
                <w:color w:val="000000" w:themeColor="text1"/>
                <w:sz w:val="22"/>
                <w:lang w:val="de-DE" w:eastAsia="de-DE" w:bidi="ar-SA"/>
              </w:rPr>
              <w:t>Volumen ermittelt</w:t>
            </w:r>
          </w:p>
          <w:p w14:paraId="15DACEDB" w14:textId="77777777" w:rsidR="00015DB5" w:rsidRPr="00187F1C" w:rsidRDefault="00015DB5" w:rsidP="00855792">
            <w:pPr>
              <w:widowControl w:val="0"/>
              <w:rPr>
                <w:rFonts w:ascii="Times New Roman" w:hAnsi="Times New Roman"/>
                <w:color w:val="000000" w:themeColor="text1"/>
                <w:sz w:val="22"/>
                <w:lang w:val="de-DE" w:eastAsia="de-DE" w:bidi="ar-SA"/>
              </w:rPr>
            </w:pPr>
            <w:r w:rsidRPr="00187F1C">
              <w:rPr>
                <w:rFonts w:ascii="Times New Roman" w:hAnsi="Times New Roman"/>
                <w:b/>
                <w:color w:val="000000" w:themeColor="text1"/>
                <w:sz w:val="22"/>
                <w:u w:val="words"/>
                <w:lang w:val="de-DE" w:eastAsia="de-DE" w:bidi="ar-SA"/>
              </w:rPr>
              <w:t>Der f</w:t>
            </w:r>
            <w:r w:rsidRPr="00187F1C">
              <w:rPr>
                <w:rFonts w:ascii="Times New Roman" w:hAnsi="Times New Roman"/>
                <w:b/>
                <w:color w:val="000000" w:themeColor="text1"/>
                <w:sz w:val="22"/>
                <w:u w:val="words"/>
                <w:vertAlign w:val="subscript"/>
                <w:lang w:val="de-DE" w:eastAsia="de-DE" w:bidi="ar-SA"/>
              </w:rPr>
              <w:t>z</w:t>
            </w:r>
            <w:r w:rsidRPr="00187F1C">
              <w:rPr>
                <w:rFonts w:ascii="Times New Roman" w:hAnsi="Times New Roman"/>
                <w:b/>
                <w:color w:val="000000" w:themeColor="text1"/>
                <w:sz w:val="22"/>
                <w:u w:val="words"/>
                <w:lang w:val="de-DE" w:eastAsia="de-DE" w:bidi="ar-SA"/>
              </w:rPr>
              <w:t xml:space="preserve"> beugt daher einer möglichen Unterbemessung vor</w:t>
            </w:r>
            <w:r w:rsidRPr="00187F1C">
              <w:rPr>
                <w:rFonts w:ascii="Times New Roman" w:hAnsi="Times New Roman"/>
                <w:color w:val="000000" w:themeColor="text1"/>
                <w:sz w:val="22"/>
                <w:lang w:val="de-DE" w:eastAsia="de-DE" w:bidi="ar-SA"/>
              </w:rPr>
              <w:t xml:space="preserve">, wenn der Rückhalte-/Versickerungsraum nach den hier vorgestellten, „einfachen“ Berechnungsverfahren (für kleinere, dezentrale Anlagen hinreichend genau) bemessen wird. </w:t>
            </w:r>
          </w:p>
          <w:p w14:paraId="063E5F3C" w14:textId="68A3B9E6" w:rsidR="00015DB5" w:rsidRPr="00187F1C" w:rsidRDefault="00015DB5" w:rsidP="00855792">
            <w:pPr>
              <w:widowControl w:val="0"/>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 xml:space="preserve">Je nach </w:t>
            </w:r>
            <w:r w:rsidRPr="00187F1C">
              <w:rPr>
                <w:rFonts w:ascii="Times New Roman" w:hAnsi="Times New Roman"/>
                <w:b/>
                <w:color w:val="000000" w:themeColor="text1"/>
                <w:sz w:val="22"/>
                <w:lang w:val="de-DE" w:eastAsia="de-DE" w:bidi="ar-SA"/>
              </w:rPr>
              <w:t>Risikomaß (s.u.</w:t>
            </w:r>
            <w:r w:rsidR="006B3481" w:rsidRPr="00187F1C">
              <w:rPr>
                <w:rFonts w:ascii="Times New Roman" w:hAnsi="Times New Roman"/>
                <w:b/>
                <w:color w:val="000000" w:themeColor="text1"/>
                <w:sz w:val="22"/>
                <w:lang w:val="de-DE" w:eastAsia="de-DE" w:bidi="ar-SA"/>
              </w:rPr>
              <w:t>!</w:t>
            </w:r>
            <w:r w:rsidRPr="00187F1C">
              <w:rPr>
                <w:rFonts w:ascii="Times New Roman" w:hAnsi="Times New Roman"/>
                <w:b/>
                <w:color w:val="000000" w:themeColor="text1"/>
                <w:sz w:val="22"/>
                <w:lang w:val="de-DE" w:eastAsia="de-DE" w:bidi="ar-SA"/>
              </w:rPr>
              <w:t>)</w:t>
            </w:r>
            <w:r w:rsidRPr="00187F1C">
              <w:rPr>
                <w:rFonts w:ascii="Times New Roman" w:hAnsi="Times New Roman"/>
                <w:color w:val="000000" w:themeColor="text1"/>
                <w:sz w:val="22"/>
                <w:lang w:val="de-DE" w:eastAsia="de-DE" w:bidi="ar-SA"/>
              </w:rPr>
              <w:t xml:space="preserve"> werden gemäß DWA-A 117 Zuschlagsfaktoren f</w:t>
            </w:r>
            <w:r w:rsidRPr="00187F1C">
              <w:rPr>
                <w:rFonts w:ascii="Times New Roman" w:hAnsi="Times New Roman"/>
                <w:color w:val="000000" w:themeColor="text1"/>
                <w:sz w:val="22"/>
                <w:vertAlign w:val="subscript"/>
                <w:lang w:val="de-DE" w:eastAsia="de-DE" w:bidi="ar-SA"/>
              </w:rPr>
              <w:t>z</w:t>
            </w:r>
            <w:r w:rsidRPr="00187F1C">
              <w:rPr>
                <w:rFonts w:ascii="Times New Roman" w:hAnsi="Times New Roman"/>
                <w:color w:val="000000" w:themeColor="text1"/>
                <w:sz w:val="22"/>
                <w:lang w:val="de-DE" w:eastAsia="de-DE" w:bidi="ar-SA"/>
              </w:rPr>
              <w:t xml:space="preserve"> zwischen </w:t>
            </w:r>
            <w:r w:rsidRPr="00187F1C">
              <w:rPr>
                <w:rFonts w:ascii="Times New Roman" w:hAnsi="Times New Roman"/>
                <w:b/>
                <w:color w:val="000000" w:themeColor="text1"/>
                <w:sz w:val="22"/>
                <w:lang w:val="de-DE" w:eastAsia="de-DE" w:bidi="ar-SA"/>
              </w:rPr>
              <w:t xml:space="preserve">1,1 und 1,2 </w:t>
            </w:r>
            <w:r w:rsidRPr="00187F1C">
              <w:rPr>
                <w:rFonts w:ascii="Times New Roman" w:hAnsi="Times New Roman"/>
                <w:color w:val="000000" w:themeColor="text1"/>
                <w:sz w:val="22"/>
                <w:lang w:val="de-DE" w:eastAsia="de-DE" w:bidi="ar-SA"/>
              </w:rPr>
              <w:t>empfohlen.</w:t>
            </w:r>
          </w:p>
        </w:tc>
        <w:tc>
          <w:tcPr>
            <w:tcW w:w="4678" w:type="dxa"/>
            <w:tcBorders>
              <w:top w:val="single" w:sz="4" w:space="0" w:color="auto"/>
            </w:tcBorders>
          </w:tcPr>
          <w:p w14:paraId="21D832B4" w14:textId="7A71A5E7" w:rsidR="00015DB5" w:rsidRPr="00187F1C" w:rsidRDefault="00015DB5" w:rsidP="00855792">
            <w:pPr>
              <w:widowControl w:val="0"/>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 xml:space="preserve">Bei Regenrückhalteräumen </w:t>
            </w:r>
            <w:r w:rsidRPr="00187F1C">
              <w:rPr>
                <w:rFonts w:ascii="Times New Roman" w:hAnsi="Times New Roman"/>
                <w:color w:val="000000" w:themeColor="text1"/>
                <w:sz w:val="22"/>
                <w:u w:val="single"/>
                <w:lang w:val="de-DE" w:eastAsia="de-DE" w:bidi="ar-SA"/>
              </w:rPr>
              <w:t>mit Versickerung</w:t>
            </w:r>
            <w:r w:rsidRPr="00187F1C">
              <w:rPr>
                <w:rFonts w:ascii="Times New Roman" w:hAnsi="Times New Roman"/>
                <w:color w:val="000000" w:themeColor="text1"/>
                <w:sz w:val="22"/>
                <w:lang w:val="de-DE" w:eastAsia="de-DE" w:bidi="ar-SA"/>
              </w:rPr>
              <w:t xml:space="preserve"> erfolgt </w:t>
            </w:r>
            <w:r w:rsidR="00810DCB" w:rsidRPr="00187F1C">
              <w:rPr>
                <w:rFonts w:ascii="Times New Roman" w:hAnsi="Times New Roman"/>
                <w:color w:val="000000" w:themeColor="text1"/>
                <w:sz w:val="22"/>
                <w:lang w:val="de-DE" w:eastAsia="de-DE" w:bidi="ar-SA"/>
              </w:rPr>
              <w:t>i.d.R</w:t>
            </w:r>
            <w:r w:rsidR="00810DCB">
              <w:rPr>
                <w:rFonts w:ascii="Times New Roman" w:hAnsi="Times New Roman"/>
                <w:color w:val="000000" w:themeColor="text1"/>
                <w:sz w:val="22"/>
                <w:lang w:val="de-DE" w:eastAsia="de-DE" w:bidi="ar-SA"/>
              </w:rPr>
              <w:t xml:space="preserve">. </w:t>
            </w:r>
            <w:r w:rsidR="00810DCB" w:rsidRPr="00810DCB">
              <w:rPr>
                <w:rFonts w:ascii="Times New Roman" w:hAnsi="Times New Roman"/>
                <w:color w:val="000000" w:themeColor="text1"/>
                <w:sz w:val="22"/>
                <w:lang w:val="de-DE" w:eastAsia="de-DE" w:bidi="ar-SA"/>
              </w:rPr>
              <w:t xml:space="preserve"> </w:t>
            </w:r>
            <w:r w:rsidRPr="00187F1C">
              <w:rPr>
                <w:rFonts w:ascii="Times New Roman" w:hAnsi="Times New Roman"/>
                <w:color w:val="000000" w:themeColor="text1"/>
                <w:sz w:val="22"/>
                <w:u w:val="single"/>
                <w:lang w:val="de-DE" w:eastAsia="de-DE" w:bidi="ar-SA"/>
              </w:rPr>
              <w:t>keine</w:t>
            </w:r>
            <w:r w:rsidR="00FE2A19">
              <w:rPr>
                <w:rFonts w:ascii="Times New Roman" w:hAnsi="Times New Roman"/>
                <w:color w:val="000000" w:themeColor="text1"/>
                <w:sz w:val="22"/>
                <w:lang w:val="de-DE" w:eastAsia="de-DE" w:bidi="ar-SA"/>
              </w:rPr>
              <w:t xml:space="preserve"> Abminderung durch den </w:t>
            </w:r>
            <w:r w:rsidRPr="00187F1C">
              <w:rPr>
                <w:rFonts w:ascii="Times New Roman" w:hAnsi="Times New Roman"/>
                <w:color w:val="000000" w:themeColor="text1"/>
                <w:sz w:val="22"/>
                <w:lang w:val="de-DE" w:eastAsia="de-DE" w:bidi="ar-SA"/>
              </w:rPr>
              <w:t>Abminderungsfaktor f</w:t>
            </w:r>
            <w:r w:rsidRPr="00187F1C">
              <w:rPr>
                <w:rFonts w:ascii="Times New Roman" w:hAnsi="Times New Roman"/>
                <w:color w:val="000000" w:themeColor="text1"/>
                <w:sz w:val="22"/>
                <w:vertAlign w:val="subscript"/>
                <w:lang w:val="de-DE" w:eastAsia="de-DE" w:bidi="ar-SA"/>
              </w:rPr>
              <w:t>A</w:t>
            </w:r>
            <w:r w:rsidRPr="00187F1C">
              <w:rPr>
                <w:rFonts w:ascii="Times New Roman" w:hAnsi="Times New Roman"/>
                <w:color w:val="000000" w:themeColor="text1"/>
                <w:sz w:val="22"/>
                <w:lang w:val="de-DE" w:eastAsia="de-DE" w:bidi="ar-SA"/>
              </w:rPr>
              <w:t xml:space="preserve">. Er nimmt den Wert 1 an. Für Regenrückhalteräume </w:t>
            </w:r>
            <w:r w:rsidRPr="00A908B1">
              <w:rPr>
                <w:rFonts w:ascii="Times New Roman" w:hAnsi="Times New Roman"/>
                <w:color w:val="000000" w:themeColor="text1"/>
                <w:sz w:val="22"/>
                <w:u w:val="words"/>
                <w:lang w:val="de-DE" w:eastAsia="de-DE" w:bidi="ar-SA"/>
              </w:rPr>
              <w:t>ohne</w:t>
            </w:r>
            <w:r w:rsidRPr="00187F1C">
              <w:rPr>
                <w:rFonts w:ascii="Times New Roman" w:hAnsi="Times New Roman"/>
                <w:color w:val="000000" w:themeColor="text1"/>
                <w:sz w:val="22"/>
                <w:lang w:val="de-DE" w:eastAsia="de-DE" w:bidi="ar-SA"/>
              </w:rPr>
              <w:t xml:space="preserve"> Versickerung nach DWA-A-117 kann der f</w:t>
            </w:r>
            <w:r w:rsidRPr="00187F1C">
              <w:rPr>
                <w:rFonts w:ascii="Times New Roman" w:hAnsi="Times New Roman"/>
                <w:color w:val="000000" w:themeColor="text1"/>
                <w:sz w:val="22"/>
                <w:vertAlign w:val="subscript"/>
                <w:lang w:val="de-DE" w:eastAsia="de-DE" w:bidi="ar-SA"/>
              </w:rPr>
              <w:t>A</w:t>
            </w:r>
            <w:r w:rsidRPr="00187F1C">
              <w:rPr>
                <w:rFonts w:ascii="Times New Roman" w:hAnsi="Times New Roman"/>
                <w:color w:val="000000" w:themeColor="text1"/>
                <w:sz w:val="22"/>
                <w:lang w:val="de-DE" w:eastAsia="de-DE" w:bidi="ar-SA"/>
              </w:rPr>
              <w:t xml:space="preserve">&lt; 1 </w:t>
            </w:r>
            <w:r w:rsidR="00A908B1">
              <w:rPr>
                <w:rFonts w:ascii="Times New Roman" w:hAnsi="Times New Roman"/>
                <w:color w:val="000000" w:themeColor="text1"/>
                <w:sz w:val="22"/>
                <w:lang w:val="de-DE" w:eastAsia="de-DE" w:bidi="ar-SA"/>
              </w:rPr>
              <w:t>sein</w:t>
            </w:r>
            <w:r w:rsidRPr="00187F1C">
              <w:rPr>
                <w:rFonts w:ascii="Times New Roman" w:hAnsi="Times New Roman"/>
                <w:color w:val="000000" w:themeColor="text1"/>
                <w:sz w:val="22"/>
                <w:lang w:val="de-DE" w:eastAsia="de-DE" w:bidi="ar-SA"/>
              </w:rPr>
              <w:t xml:space="preserve">. </w:t>
            </w:r>
          </w:p>
          <w:p w14:paraId="7E1DD5D0" w14:textId="77777777" w:rsidR="00015DB5" w:rsidRPr="00187F1C" w:rsidRDefault="00015DB5" w:rsidP="00855792">
            <w:pPr>
              <w:widowControl w:val="0"/>
              <w:rPr>
                <w:rFonts w:ascii="Times New Roman" w:hAnsi="Times New Roman"/>
                <w:color w:val="000000" w:themeColor="text1"/>
                <w:sz w:val="22"/>
                <w:lang w:val="de-DE" w:eastAsia="de-DE" w:bidi="ar-SA"/>
              </w:rPr>
            </w:pPr>
            <w:r w:rsidRPr="00187F1C">
              <w:rPr>
                <w:rFonts w:ascii="Times New Roman" w:hAnsi="Times New Roman"/>
                <w:b/>
                <w:color w:val="000000" w:themeColor="text1"/>
                <w:sz w:val="22"/>
                <w:u w:val="single"/>
                <w:lang w:val="de-DE" w:eastAsia="de-DE" w:bidi="ar-SA"/>
              </w:rPr>
              <w:t>Begründung</w:t>
            </w:r>
            <w:r w:rsidRPr="00187F1C">
              <w:rPr>
                <w:rFonts w:ascii="Times New Roman" w:hAnsi="Times New Roman"/>
                <w:color w:val="000000" w:themeColor="text1"/>
                <w:sz w:val="22"/>
                <w:lang w:val="de-DE" w:eastAsia="de-DE" w:bidi="ar-SA"/>
              </w:rPr>
              <w:t>:</w:t>
            </w:r>
          </w:p>
          <w:p w14:paraId="59A09621" w14:textId="5AC00B21" w:rsidR="00015DB5" w:rsidRPr="00187F1C" w:rsidRDefault="00015DB5" w:rsidP="00855792">
            <w:pPr>
              <w:widowControl w:val="0"/>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 xml:space="preserve">Durch Abflusskonzentrations- </w:t>
            </w:r>
            <w:r w:rsidR="00F01CAA">
              <w:rPr>
                <w:rFonts w:ascii="Times New Roman" w:hAnsi="Times New Roman"/>
                <w:color w:val="000000" w:themeColor="text1"/>
                <w:sz w:val="22"/>
                <w:lang w:val="de-DE" w:eastAsia="de-DE" w:bidi="ar-SA"/>
              </w:rPr>
              <w:t xml:space="preserve">(z.B. </w:t>
            </w:r>
            <w:r w:rsidR="00F01CAA" w:rsidRPr="0045041B">
              <w:rPr>
                <w:rFonts w:ascii="Times New Roman" w:hAnsi="Times New Roman"/>
                <w:color w:val="000000" w:themeColor="text1"/>
                <w:sz w:val="22"/>
                <w:lang w:val="de-DE" w:eastAsia="de-DE" w:bidi="ar-SA"/>
              </w:rPr>
              <w:t>Evaporation</w:t>
            </w:r>
            <w:r w:rsidR="00F01CAA">
              <w:rPr>
                <w:rFonts w:ascii="Times New Roman" w:hAnsi="Times New Roman"/>
                <w:color w:val="000000" w:themeColor="text1"/>
                <w:sz w:val="22"/>
                <w:lang w:val="de-DE" w:eastAsia="de-DE" w:bidi="ar-SA"/>
              </w:rPr>
              <w:t xml:space="preserve">) </w:t>
            </w:r>
            <w:r w:rsidRPr="00187F1C">
              <w:rPr>
                <w:rFonts w:ascii="Times New Roman" w:hAnsi="Times New Roman"/>
                <w:color w:val="000000" w:themeColor="text1"/>
                <w:sz w:val="22"/>
                <w:lang w:val="de-DE" w:eastAsia="de-DE" w:bidi="ar-SA"/>
              </w:rPr>
              <w:t xml:space="preserve">und Transportprozesse werden Zuflussganglinien zu Regenrückhalteräumen </w:t>
            </w:r>
            <w:r w:rsidRPr="00187F1C">
              <w:rPr>
                <w:rFonts w:ascii="Times New Roman" w:hAnsi="Times New Roman"/>
                <w:color w:val="000000" w:themeColor="text1"/>
                <w:sz w:val="22"/>
                <w:u w:val="words"/>
                <w:lang w:val="de-DE" w:eastAsia="de-DE" w:bidi="ar-SA"/>
              </w:rPr>
              <w:t>gedämpft</w:t>
            </w:r>
            <w:r w:rsidRPr="00187F1C">
              <w:rPr>
                <w:rFonts w:ascii="Times New Roman" w:hAnsi="Times New Roman"/>
                <w:color w:val="000000" w:themeColor="text1"/>
                <w:sz w:val="22"/>
                <w:lang w:val="de-DE" w:eastAsia="de-DE" w:bidi="ar-SA"/>
              </w:rPr>
              <w:t xml:space="preserve">. </w:t>
            </w:r>
          </w:p>
          <w:p w14:paraId="00AC5CB7" w14:textId="77777777" w:rsidR="00015DB5" w:rsidRPr="00187F1C" w:rsidRDefault="00015DB5" w:rsidP="00855792">
            <w:pPr>
              <w:widowControl w:val="0"/>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 xml:space="preserve">Dieser </w:t>
            </w:r>
            <w:r w:rsidRPr="0045041B">
              <w:rPr>
                <w:rFonts w:ascii="Times New Roman" w:hAnsi="Times New Roman"/>
                <w:color w:val="000000" w:themeColor="text1"/>
                <w:sz w:val="22"/>
                <w:u w:val="words"/>
                <w:lang w:val="de-DE" w:eastAsia="de-DE" w:bidi="ar-SA"/>
              </w:rPr>
              <w:t>Dämpfungs</w:t>
            </w:r>
            <w:r w:rsidRPr="00187F1C">
              <w:rPr>
                <w:rFonts w:ascii="Times New Roman" w:hAnsi="Times New Roman"/>
                <w:color w:val="000000" w:themeColor="text1"/>
                <w:sz w:val="22"/>
                <w:lang w:val="de-DE" w:eastAsia="de-DE" w:bidi="ar-SA"/>
              </w:rPr>
              <w:t xml:space="preserve">prozess beeinflusst das erf. Volumen in Abhängigkeit von der Fließzeit, Drosselabfluss, sowie Überschreitungshäufigkeit und wird durch den Abminderungsfaktor </w:t>
            </w:r>
            <w:r w:rsidRPr="00FE2A19">
              <w:rPr>
                <w:rFonts w:ascii="Times New Roman" w:hAnsi="Times New Roman"/>
                <w:b/>
                <w:color w:val="000000" w:themeColor="text1"/>
                <w:lang w:val="de-DE" w:eastAsia="de-DE" w:bidi="ar-SA"/>
              </w:rPr>
              <w:t>f</w:t>
            </w:r>
            <w:r w:rsidRPr="00FE2A19">
              <w:rPr>
                <w:rFonts w:ascii="Times New Roman" w:hAnsi="Times New Roman"/>
                <w:b/>
                <w:color w:val="000000" w:themeColor="text1"/>
                <w:vertAlign w:val="subscript"/>
                <w:lang w:val="de-DE" w:eastAsia="de-DE" w:bidi="ar-SA"/>
              </w:rPr>
              <w:t>A</w:t>
            </w:r>
            <w:r w:rsidRPr="00187F1C">
              <w:rPr>
                <w:rFonts w:ascii="Times New Roman" w:hAnsi="Times New Roman"/>
                <w:color w:val="000000" w:themeColor="text1"/>
                <w:sz w:val="22"/>
                <w:lang w:val="de-DE" w:eastAsia="de-DE" w:bidi="ar-SA"/>
              </w:rPr>
              <w:t xml:space="preserve"> berücksichtigt. </w:t>
            </w:r>
          </w:p>
          <w:p w14:paraId="6F6D7B18" w14:textId="77777777" w:rsidR="00015DB5" w:rsidRPr="00187F1C" w:rsidRDefault="00015DB5" w:rsidP="00855792">
            <w:pPr>
              <w:widowControl w:val="0"/>
              <w:rPr>
                <w:rFonts w:ascii="Times New Roman" w:hAnsi="Times New Roman"/>
                <w:color w:val="000000" w:themeColor="text1"/>
                <w:sz w:val="22"/>
                <w:lang w:val="de-DE"/>
              </w:rPr>
            </w:pPr>
            <w:r w:rsidRPr="00187F1C">
              <w:rPr>
                <w:rFonts w:ascii="Times New Roman" w:hAnsi="Times New Roman"/>
                <w:color w:val="000000" w:themeColor="text1"/>
                <w:sz w:val="22"/>
                <w:lang w:val="de-DE" w:eastAsia="de-DE" w:bidi="ar-SA"/>
              </w:rPr>
              <w:t xml:space="preserve">Für </w:t>
            </w:r>
            <w:r w:rsidRPr="001E5588">
              <w:rPr>
                <w:rFonts w:ascii="Times New Roman" w:hAnsi="Times New Roman"/>
                <w:color w:val="000000" w:themeColor="text1"/>
                <w:sz w:val="22"/>
                <w:u w:val="words"/>
                <w:lang w:val="de-DE" w:eastAsia="de-DE" w:bidi="ar-SA"/>
              </w:rPr>
              <w:t>Versickerungs</w:t>
            </w:r>
            <w:r w:rsidRPr="00187F1C">
              <w:rPr>
                <w:rFonts w:ascii="Times New Roman" w:hAnsi="Times New Roman"/>
                <w:color w:val="000000" w:themeColor="text1"/>
                <w:sz w:val="22"/>
                <w:lang w:val="de-DE" w:eastAsia="de-DE" w:bidi="ar-SA"/>
              </w:rPr>
              <w:t xml:space="preserve">anlagen sind diese Prozesse jedoch </w:t>
            </w:r>
            <w:r w:rsidRPr="0045041B">
              <w:rPr>
                <w:rFonts w:ascii="Times New Roman" w:hAnsi="Times New Roman"/>
                <w:color w:val="000000" w:themeColor="text1"/>
                <w:sz w:val="22"/>
                <w:u w:val="words"/>
                <w:lang w:val="de-DE" w:eastAsia="de-DE" w:bidi="ar-SA"/>
              </w:rPr>
              <w:t>i. d. R. nicht relevant</w:t>
            </w:r>
            <w:r w:rsidRPr="00187F1C">
              <w:rPr>
                <w:rFonts w:ascii="Times New Roman" w:hAnsi="Times New Roman"/>
                <w:color w:val="000000" w:themeColor="text1"/>
                <w:sz w:val="22"/>
                <w:lang w:val="de-DE" w:eastAsia="de-DE" w:bidi="ar-SA"/>
              </w:rPr>
              <w:t xml:space="preserve">. Bei dezentralen Anlagen führen die geringen Fließzeiten und bei zentralen Anlagen die geringen flächenspezifischen Versickerungsraten </w:t>
            </w:r>
            <w:r w:rsidRPr="00187F1C">
              <w:rPr>
                <w:rFonts w:ascii="Times New Roman" w:hAnsi="Times New Roman"/>
                <w:b/>
                <w:color w:val="000000" w:themeColor="text1"/>
                <w:sz w:val="22"/>
                <w:lang w:val="de-DE" w:eastAsia="de-DE" w:bidi="ar-SA"/>
              </w:rPr>
              <w:t>Qs</w:t>
            </w:r>
            <w:r w:rsidRPr="00187F1C">
              <w:rPr>
                <w:rFonts w:ascii="Times New Roman" w:hAnsi="Times New Roman"/>
                <w:color w:val="000000" w:themeColor="text1"/>
                <w:sz w:val="22"/>
                <w:lang w:val="de-DE" w:eastAsia="de-DE" w:bidi="ar-SA"/>
              </w:rPr>
              <w:t xml:space="preserve"> zu </w:t>
            </w:r>
            <w:r w:rsidRPr="001E5588">
              <w:rPr>
                <w:rFonts w:ascii="Times New Roman" w:hAnsi="Times New Roman"/>
                <w:color w:val="000000" w:themeColor="text1"/>
                <w:sz w:val="22"/>
                <w:u w:val="words"/>
                <w:lang w:val="de-DE" w:eastAsia="de-DE" w:bidi="ar-SA"/>
              </w:rPr>
              <w:t>keiner</w:t>
            </w:r>
            <w:r w:rsidRPr="00187F1C">
              <w:rPr>
                <w:rFonts w:ascii="Times New Roman" w:hAnsi="Times New Roman"/>
                <w:color w:val="000000" w:themeColor="text1"/>
                <w:sz w:val="22"/>
                <w:lang w:val="de-DE" w:eastAsia="de-DE" w:bidi="ar-SA"/>
              </w:rPr>
              <w:t xml:space="preserve"> Abminderung der erforderlichen Volumina, so dass sich der Abminderungsfaktor zu </w:t>
            </w:r>
            <w:r w:rsidRPr="00FE2A19">
              <w:rPr>
                <w:rFonts w:ascii="Times New Roman" w:hAnsi="Times New Roman"/>
                <w:b/>
                <w:color w:val="000000" w:themeColor="text1"/>
                <w:lang w:val="de-DE" w:eastAsia="de-DE" w:bidi="ar-SA"/>
              </w:rPr>
              <w:t>f</w:t>
            </w:r>
            <w:r w:rsidRPr="00FE2A19">
              <w:rPr>
                <w:rFonts w:ascii="Times New Roman" w:hAnsi="Times New Roman"/>
                <w:b/>
                <w:color w:val="000000" w:themeColor="text1"/>
                <w:vertAlign w:val="subscript"/>
                <w:lang w:val="de-DE" w:eastAsia="de-DE" w:bidi="ar-SA"/>
              </w:rPr>
              <w:t>A</w:t>
            </w:r>
            <w:r w:rsidRPr="00FE2A19">
              <w:rPr>
                <w:rFonts w:ascii="Times New Roman" w:hAnsi="Times New Roman"/>
                <w:b/>
                <w:color w:val="000000" w:themeColor="text1"/>
                <w:lang w:val="de-DE" w:eastAsia="de-DE" w:bidi="ar-SA"/>
              </w:rPr>
              <w:t xml:space="preserve"> </w:t>
            </w:r>
            <w:r w:rsidRPr="00FE2A19">
              <w:rPr>
                <w:rFonts w:ascii="Cambria Math" w:eastAsia="SymbolMT" w:hAnsi="Cambria Math" w:cs="Cambria Math"/>
                <w:b/>
                <w:color w:val="000000" w:themeColor="text1"/>
                <w:lang w:val="de-DE" w:eastAsia="de-DE" w:bidi="ar-SA"/>
              </w:rPr>
              <w:t>≅</w:t>
            </w:r>
            <w:r w:rsidRPr="00FE2A19">
              <w:rPr>
                <w:rFonts w:ascii="Times New Roman" w:eastAsia="SymbolMT" w:hAnsi="Times New Roman"/>
                <w:b/>
                <w:color w:val="000000" w:themeColor="text1"/>
                <w:lang w:val="de-DE" w:eastAsia="de-DE" w:bidi="ar-SA"/>
              </w:rPr>
              <w:t xml:space="preserve"> </w:t>
            </w:r>
            <w:r w:rsidRPr="00FE2A19">
              <w:rPr>
                <w:rFonts w:ascii="Times New Roman" w:hAnsi="Times New Roman"/>
                <w:b/>
                <w:color w:val="000000" w:themeColor="text1"/>
                <w:lang w:val="de-DE" w:eastAsia="de-DE" w:bidi="ar-SA"/>
              </w:rPr>
              <w:t>1</w:t>
            </w:r>
            <w:r w:rsidRPr="0045041B">
              <w:rPr>
                <w:rFonts w:ascii="Times New Roman" w:hAnsi="Times New Roman"/>
                <w:color w:val="000000" w:themeColor="text1"/>
                <w:lang w:val="de-DE" w:eastAsia="de-DE" w:bidi="ar-SA"/>
              </w:rPr>
              <w:t xml:space="preserve"> </w:t>
            </w:r>
            <w:r w:rsidRPr="00187F1C">
              <w:rPr>
                <w:rFonts w:ascii="Times New Roman" w:hAnsi="Times New Roman"/>
                <w:color w:val="000000" w:themeColor="text1"/>
                <w:sz w:val="22"/>
                <w:lang w:val="de-DE" w:eastAsia="de-DE" w:bidi="ar-SA"/>
              </w:rPr>
              <w:t xml:space="preserve">ergibt und </w:t>
            </w:r>
            <w:r w:rsidRPr="0045041B">
              <w:rPr>
                <w:rFonts w:ascii="Times New Roman" w:hAnsi="Times New Roman"/>
                <w:color w:val="000000" w:themeColor="text1"/>
                <w:sz w:val="22"/>
                <w:u w:val="words"/>
                <w:lang w:val="de-DE" w:eastAsia="de-DE" w:bidi="ar-SA"/>
              </w:rPr>
              <w:t>un</w:t>
            </w:r>
            <w:r w:rsidRPr="00187F1C">
              <w:rPr>
                <w:rFonts w:ascii="Times New Roman" w:hAnsi="Times New Roman"/>
                <w:color w:val="000000" w:themeColor="text1"/>
                <w:sz w:val="22"/>
                <w:lang w:val="de-DE" w:eastAsia="de-DE" w:bidi="ar-SA"/>
              </w:rPr>
              <w:t>berücksichtigt bleiben kann.</w:t>
            </w:r>
          </w:p>
        </w:tc>
      </w:tr>
    </w:tbl>
    <w:p w14:paraId="2481E38D" w14:textId="77777777" w:rsidR="00852C74" w:rsidRPr="00187F1C" w:rsidRDefault="00852C74" w:rsidP="00852C74">
      <w:pPr>
        <w:autoSpaceDE w:val="0"/>
        <w:autoSpaceDN w:val="0"/>
        <w:adjustRightInd w:val="0"/>
        <w:spacing w:before="0" w:after="0" w:line="240" w:lineRule="auto"/>
        <w:rPr>
          <w:rFonts w:ascii="ArialMT" w:hAnsi="ArialMT" w:cs="ArialMT"/>
          <w:color w:val="000000" w:themeColor="text1"/>
          <w:sz w:val="20"/>
          <w:szCs w:val="20"/>
          <w:lang w:val="de-DE" w:eastAsia="de-DE" w:bidi="ar-SA"/>
        </w:rPr>
      </w:pPr>
    </w:p>
    <w:p w14:paraId="08B46DC6" w14:textId="77777777" w:rsidR="001C356A" w:rsidRDefault="001C356A" w:rsidP="001C356A">
      <w:pPr>
        <w:rPr>
          <w:color w:val="000000" w:themeColor="text1"/>
          <w:lang w:val="de-DE" w:eastAsia="de-DE" w:bidi="ar-SA"/>
        </w:rPr>
      </w:pPr>
    </w:p>
    <w:p w14:paraId="00C12268" w14:textId="77777777" w:rsidR="00C42B36" w:rsidRDefault="00C42B36" w:rsidP="001C356A">
      <w:pPr>
        <w:rPr>
          <w:color w:val="000000" w:themeColor="text1"/>
          <w:lang w:val="de-DE" w:eastAsia="de-DE" w:bidi="ar-SA"/>
        </w:rPr>
      </w:pPr>
    </w:p>
    <w:p w14:paraId="431C433A" w14:textId="77777777" w:rsidR="00C42B36" w:rsidRDefault="00C42B36" w:rsidP="001C356A">
      <w:pPr>
        <w:rPr>
          <w:color w:val="000000" w:themeColor="text1"/>
          <w:lang w:val="de-DE" w:eastAsia="de-DE" w:bidi="ar-SA"/>
        </w:rPr>
      </w:pPr>
    </w:p>
    <w:p w14:paraId="2E4BE210" w14:textId="21F64D3F" w:rsidR="00C42B36" w:rsidRPr="00C42B36" w:rsidRDefault="00EF6459" w:rsidP="00C42B36">
      <w:pPr>
        <w:pageBreakBefore/>
        <w:spacing w:before="0" w:after="0" w:line="120" w:lineRule="auto"/>
        <w:rPr>
          <w:color w:val="000000" w:themeColor="text1"/>
          <w:sz w:val="16"/>
          <w:lang w:val="de-DE" w:eastAsia="de-DE" w:bidi="ar-SA"/>
        </w:rPr>
      </w:pPr>
      <w:r>
        <w:rPr>
          <w:noProof/>
          <w:lang w:val="de-DE" w:eastAsia="de-DE" w:bidi="ar-SA"/>
        </w:rPr>
        <w:lastRenderedPageBreak/>
        <w:drawing>
          <wp:anchor distT="0" distB="0" distL="114300" distR="114300" simplePos="0" relativeHeight="251897856" behindDoc="1" locked="0" layoutInCell="1" allowOverlap="1" wp14:anchorId="6864FB02" wp14:editId="5AAE2790">
            <wp:simplePos x="0" y="0"/>
            <wp:positionH relativeFrom="column">
              <wp:posOffset>-154940</wp:posOffset>
            </wp:positionH>
            <wp:positionV relativeFrom="paragraph">
              <wp:posOffset>118110</wp:posOffset>
            </wp:positionV>
            <wp:extent cx="6289040" cy="4588510"/>
            <wp:effectExtent l="0" t="0" r="0" b="2540"/>
            <wp:wrapSquare wrapText="bothSides"/>
            <wp:docPr id="33" name="Grafik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extLst>
                        <a:ext uri="{28A0092B-C50C-407E-A947-70E740481C1C}">
                          <a14:useLocalDpi xmlns:a14="http://schemas.microsoft.com/office/drawing/2010/main" val="0"/>
                        </a:ext>
                      </a:extLst>
                    </a:blip>
                    <a:stretch>
                      <a:fillRect/>
                    </a:stretch>
                  </pic:blipFill>
                  <pic:spPr>
                    <a:xfrm>
                      <a:off x="0" y="0"/>
                      <a:ext cx="6289040" cy="4588510"/>
                    </a:xfrm>
                    <a:prstGeom prst="rect">
                      <a:avLst/>
                    </a:prstGeom>
                  </pic:spPr>
                </pic:pic>
              </a:graphicData>
            </a:graphic>
            <wp14:sizeRelV relativeFrom="margin">
              <wp14:pctHeight>0</wp14:pctHeight>
            </wp14:sizeRelV>
          </wp:anchor>
        </w:drawing>
      </w:r>
      <w:r w:rsidR="00C42B36" w:rsidRPr="00C42B36">
        <w:rPr>
          <w:color w:val="000000" w:themeColor="text1"/>
          <w:sz w:val="16"/>
          <w:lang w:val="de-DE" w:eastAsia="de-DE" w:bidi="ar-SA"/>
        </w:rPr>
        <w:t>.</w:t>
      </w:r>
    </w:p>
    <w:p w14:paraId="55BB9CAB" w14:textId="4A044C77" w:rsidR="0045041B" w:rsidRPr="009452BA" w:rsidRDefault="0045041B" w:rsidP="0045041B">
      <w:pPr>
        <w:keepNext/>
        <w:jc w:val="center"/>
        <w:rPr>
          <w:lang w:val="de-DE"/>
        </w:rPr>
      </w:pPr>
    </w:p>
    <w:p w14:paraId="4C322421" w14:textId="68081DD0" w:rsidR="00C42B36" w:rsidRPr="00AE1D7D" w:rsidRDefault="0045041B" w:rsidP="00A406D0">
      <w:pPr>
        <w:pStyle w:val="Beschriftung"/>
        <w:rPr>
          <w:color w:val="000000" w:themeColor="text1"/>
          <w:lang w:eastAsia="de-DE" w:bidi="ar-SA"/>
        </w:rPr>
      </w:pPr>
      <w:bookmarkStart w:id="199" w:name="_Toc528145923"/>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7</w:t>
      </w:r>
      <w:r w:rsidR="00E511C7">
        <w:rPr>
          <w:noProof/>
        </w:rPr>
        <w:fldChar w:fldCharType="end"/>
      </w:r>
      <w:r>
        <w:t>:</w:t>
      </w:r>
      <w:r w:rsidR="00AE1D7D" w:rsidRPr="00FA314B">
        <w:t xml:space="preserve">  Abminderungsfaktor </w:t>
      </w:r>
      <w:r w:rsidR="00AE1D7D" w:rsidRPr="001253BB">
        <w:rPr>
          <w:sz w:val="24"/>
          <w:highlight w:val="yellow"/>
        </w:rPr>
        <w:t>f</w:t>
      </w:r>
      <w:r w:rsidR="00AE1D7D" w:rsidRPr="001253BB">
        <w:rPr>
          <w:sz w:val="24"/>
          <w:highlight w:val="yellow"/>
          <w:vertAlign w:val="subscript"/>
        </w:rPr>
        <w:t>A</w:t>
      </w:r>
      <w:r w:rsidR="00AE1D7D" w:rsidRPr="001253BB">
        <w:t xml:space="preserve"> </w:t>
      </w:r>
      <w:r w:rsidR="00AE1D7D" w:rsidRPr="00FA314B">
        <w:t xml:space="preserve">nach </w:t>
      </w:r>
      <w:sdt>
        <w:sdtPr>
          <w:id w:val="468789065"/>
          <w:citation/>
        </w:sdtPr>
        <w:sdtContent>
          <w:r w:rsidR="00AE1D7D" w:rsidRPr="00AE1D7D">
            <w:fldChar w:fldCharType="begin"/>
          </w:r>
          <w:r w:rsidR="00AE1D7D" w:rsidRPr="00AE1D7D">
            <w:instrText xml:space="preserve"> CITATION A1114 \l 1031 </w:instrText>
          </w:r>
          <w:r w:rsidR="00AE1D7D" w:rsidRPr="00AE1D7D">
            <w:fldChar w:fldCharType="separate"/>
          </w:r>
          <w:r w:rsidR="00EF6459">
            <w:rPr>
              <w:noProof/>
            </w:rPr>
            <w:t>(A-117, 2014)</w:t>
          </w:r>
          <w:r w:rsidR="00AE1D7D" w:rsidRPr="00AE1D7D">
            <w:fldChar w:fldCharType="end"/>
          </w:r>
        </w:sdtContent>
      </w:sdt>
      <w:bookmarkEnd w:id="199"/>
    </w:p>
    <w:p w14:paraId="0C519BC5" w14:textId="77777777" w:rsidR="00C42B36" w:rsidRDefault="00C42B36" w:rsidP="001C356A">
      <w:pPr>
        <w:rPr>
          <w:color w:val="000000" w:themeColor="text1"/>
          <w:lang w:val="de-DE" w:eastAsia="de-DE" w:bidi="ar-SA"/>
        </w:rPr>
      </w:pPr>
    </w:p>
    <w:p w14:paraId="31D17995" w14:textId="77777777" w:rsidR="00C42B36" w:rsidRDefault="00C42B36" w:rsidP="001C356A">
      <w:pPr>
        <w:rPr>
          <w:color w:val="000000" w:themeColor="text1"/>
          <w:lang w:val="de-DE" w:eastAsia="de-DE" w:bidi="ar-SA"/>
        </w:rPr>
      </w:pPr>
    </w:p>
    <w:p w14:paraId="2E63D218" w14:textId="77777777" w:rsidR="005A3777" w:rsidRPr="00187F1C" w:rsidRDefault="005A3777" w:rsidP="001C356A">
      <w:pPr>
        <w:rPr>
          <w:color w:val="000000" w:themeColor="text1"/>
          <w:lang w:val="de-DE" w:eastAsia="de-DE" w:bidi="ar-SA"/>
        </w:rPr>
      </w:pPr>
    </w:p>
    <w:p w14:paraId="75A184F2" w14:textId="77777777" w:rsidR="001C356A" w:rsidRPr="00187F1C" w:rsidRDefault="001C356A" w:rsidP="001C356A">
      <w:pPr>
        <w:pageBreakBefore/>
        <w:pBdr>
          <w:top w:val="single" w:sz="4" w:space="1" w:color="auto"/>
          <w:left w:val="single" w:sz="4" w:space="4" w:color="auto"/>
          <w:bottom w:val="single" w:sz="4" w:space="1" w:color="auto"/>
          <w:right w:val="single" w:sz="4" w:space="31" w:color="auto"/>
        </w:pBdr>
        <w:autoSpaceDE w:val="0"/>
        <w:autoSpaceDN w:val="0"/>
        <w:adjustRightInd w:val="0"/>
        <w:spacing w:before="0" w:after="0" w:line="240" w:lineRule="auto"/>
        <w:jc w:val="center"/>
        <w:rPr>
          <w:rFonts w:ascii="Times New Roman" w:hAnsi="Times New Roman"/>
          <w:b/>
          <w:color w:val="000000" w:themeColor="text1"/>
          <w:spacing w:val="12"/>
          <w:szCs w:val="28"/>
          <w:lang w:val="de-DE" w:eastAsia="de-DE" w:bidi="ar-SA"/>
        </w:rPr>
      </w:pPr>
      <w:r w:rsidRPr="00187F1C">
        <w:rPr>
          <w:rFonts w:ascii="Times New Roman" w:hAnsi="Times New Roman"/>
          <w:b/>
          <w:color w:val="000000" w:themeColor="text1"/>
          <w:spacing w:val="12"/>
          <w:szCs w:val="28"/>
          <w:lang w:val="de-DE" w:eastAsia="de-DE" w:bidi="ar-SA"/>
        </w:rPr>
        <w:lastRenderedPageBreak/>
        <w:t>Zusammenhang von Risikomaß und Zuschlagsfaktor</w:t>
      </w:r>
      <w:r w:rsidRPr="00187F1C">
        <w:rPr>
          <w:rFonts w:ascii="Times New Roman" w:hAnsi="Times New Roman"/>
          <w:b/>
          <w:color w:val="000000" w:themeColor="text1"/>
          <w:szCs w:val="28"/>
          <w:lang w:val="de-DE" w:eastAsia="de-DE" w:bidi="ar-SA"/>
        </w:rPr>
        <w:t xml:space="preserve"> f</w:t>
      </w:r>
      <w:r w:rsidRPr="00187F1C">
        <w:rPr>
          <w:rFonts w:ascii="Times New Roman" w:hAnsi="Times New Roman"/>
          <w:b/>
          <w:color w:val="000000" w:themeColor="text1"/>
          <w:szCs w:val="28"/>
          <w:vertAlign w:val="subscript"/>
          <w:lang w:val="de-DE" w:eastAsia="de-DE" w:bidi="ar-SA"/>
        </w:rPr>
        <w:t xml:space="preserve">Z </w:t>
      </w:r>
    </w:p>
    <w:p w14:paraId="50763605" w14:textId="77777777" w:rsidR="001C356A" w:rsidRPr="00187F1C" w:rsidRDefault="001C356A" w:rsidP="001C356A">
      <w:pPr>
        <w:autoSpaceDE w:val="0"/>
        <w:autoSpaceDN w:val="0"/>
        <w:adjustRightInd w:val="0"/>
        <w:spacing w:before="0" w:after="0" w:line="240" w:lineRule="auto"/>
        <w:rPr>
          <w:rFonts w:ascii="Times New Roman" w:hAnsi="Times New Roman"/>
          <w:color w:val="000000" w:themeColor="text1"/>
          <w:sz w:val="16"/>
          <w:szCs w:val="24"/>
          <w:lang w:val="de-DE" w:eastAsia="de-DE" w:bidi="ar-SA"/>
        </w:rPr>
      </w:pPr>
    </w:p>
    <w:tbl>
      <w:tblPr>
        <w:tblStyle w:val="Tabellenraster"/>
        <w:tblW w:w="98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949"/>
        <w:gridCol w:w="3940"/>
      </w:tblGrid>
      <w:tr w:rsidR="001C356A" w:rsidRPr="00187F1C" w14:paraId="61B6C78C" w14:textId="77777777" w:rsidTr="002B3D09">
        <w:tc>
          <w:tcPr>
            <w:tcW w:w="5949" w:type="dxa"/>
          </w:tcPr>
          <w:p w14:paraId="62032C44" w14:textId="77777777" w:rsidR="001C356A" w:rsidRPr="00187F1C" w:rsidRDefault="001C356A" w:rsidP="00071074">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Der </w:t>
            </w:r>
            <w:r w:rsidRPr="00187F1C">
              <w:rPr>
                <w:rFonts w:ascii="Times New Roman" w:hAnsi="Times New Roman"/>
                <w:b/>
                <w:color w:val="000000" w:themeColor="text1"/>
                <w:sz w:val="28"/>
                <w:szCs w:val="24"/>
                <w:lang w:val="de-DE" w:eastAsia="de-DE" w:bidi="ar-SA"/>
              </w:rPr>
              <w:t>Zuschlagsfaktor f</w:t>
            </w:r>
            <w:r w:rsidRPr="00187F1C">
              <w:rPr>
                <w:rFonts w:ascii="Times New Roman" w:hAnsi="Times New Roman"/>
                <w:b/>
                <w:color w:val="000000" w:themeColor="text1"/>
                <w:sz w:val="28"/>
                <w:szCs w:val="24"/>
                <w:vertAlign w:val="subscript"/>
                <w:lang w:val="de-DE" w:eastAsia="de-DE" w:bidi="ar-SA"/>
              </w:rPr>
              <w:t>z</w:t>
            </w:r>
            <w:r w:rsidRPr="00187F1C">
              <w:rPr>
                <w:rFonts w:ascii="Times New Roman" w:hAnsi="Times New Roman"/>
                <w:color w:val="000000" w:themeColor="text1"/>
                <w:sz w:val="28"/>
                <w:szCs w:val="24"/>
                <w:lang w:val="de-DE" w:eastAsia="de-DE" w:bidi="ar-SA"/>
              </w:rPr>
              <w:t xml:space="preserve"> </w:t>
            </w:r>
            <w:r w:rsidRPr="00187F1C">
              <w:rPr>
                <w:rFonts w:ascii="Times New Roman" w:hAnsi="Times New Roman"/>
                <w:color w:val="000000" w:themeColor="text1"/>
                <w:szCs w:val="24"/>
                <w:lang w:val="de-DE" w:eastAsia="de-DE" w:bidi="ar-SA"/>
              </w:rPr>
              <w:t xml:space="preserve">berücksichtigt den Unterschied zwischen dem hier (Skript und Vorlesung) vorgestellten „vereinfachten Bemessungs-Verfahren“ und der genaueren, Softwaregestützten Langzeitsimulation. </w:t>
            </w:r>
          </w:p>
          <w:p w14:paraId="2EC60D5D" w14:textId="77777777" w:rsidR="001C356A" w:rsidRPr="00187F1C" w:rsidRDefault="001C356A" w:rsidP="00071074">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Er </w:t>
            </w:r>
            <w:r w:rsidRPr="00187F1C">
              <w:rPr>
                <w:rFonts w:ascii="Times New Roman" w:hAnsi="Times New Roman"/>
                <w:color w:val="000000" w:themeColor="text1"/>
                <w:szCs w:val="24"/>
                <w:u w:val="words"/>
                <w:lang w:val="de-DE" w:eastAsia="de-DE" w:bidi="ar-SA"/>
              </w:rPr>
              <w:t>beugt einer möglichen Unterbemessung vor</w:t>
            </w:r>
            <w:r w:rsidRPr="00187F1C">
              <w:rPr>
                <w:rFonts w:ascii="Times New Roman" w:hAnsi="Times New Roman"/>
                <w:color w:val="000000" w:themeColor="text1"/>
                <w:szCs w:val="24"/>
                <w:lang w:val="de-DE" w:eastAsia="de-DE" w:bidi="ar-SA"/>
              </w:rPr>
              <w:t xml:space="preserve">, da sich bei Anwendung der hier dargelegten „einfachen Bemessungsverfahren“ für Versickerungsanlagen, im Vergleich zu Berechnung mit einer Langzeitsimulation i. d. R. ein </w:t>
            </w:r>
            <w:r w:rsidRPr="00187F1C">
              <w:rPr>
                <w:rFonts w:ascii="Times New Roman Fett" w:hAnsi="Times New Roman Fett"/>
                <w:b/>
                <w:color w:val="000000" w:themeColor="text1"/>
                <w:spacing w:val="10"/>
                <w:szCs w:val="24"/>
                <w:u w:val="single"/>
                <w:lang w:val="de-DE" w:eastAsia="de-DE" w:bidi="ar-SA"/>
              </w:rPr>
              <w:t>geringeres</w:t>
            </w:r>
            <w:r w:rsidRPr="00187F1C">
              <w:rPr>
                <w:rFonts w:ascii="Times New Roman" w:hAnsi="Times New Roman"/>
                <w:color w:val="000000" w:themeColor="text1"/>
                <w:szCs w:val="24"/>
                <w:lang w:val="de-DE" w:eastAsia="de-DE" w:bidi="ar-SA"/>
              </w:rPr>
              <w:t xml:space="preserve"> Volumen beim einfachen Bemessungsverfahren ergibt. Die Versickerungsanlage ist dann </w:t>
            </w:r>
            <w:r w:rsidRPr="00187F1C">
              <w:rPr>
                <w:rFonts w:ascii="Times New Roman" w:hAnsi="Times New Roman"/>
                <w:color w:val="000000" w:themeColor="text1"/>
                <w:szCs w:val="24"/>
                <w:u w:val="words"/>
                <w:lang w:val="de-DE" w:eastAsia="de-DE" w:bidi="ar-SA"/>
              </w:rPr>
              <w:t xml:space="preserve">im Vergleich zum Bemessungsnachweis über Langzeitsimulation </w:t>
            </w:r>
            <w:r w:rsidRPr="00187F1C">
              <w:rPr>
                <w:rFonts w:ascii="Times New Roman" w:hAnsi="Times New Roman"/>
                <w:b/>
                <w:color w:val="000000" w:themeColor="text1"/>
                <w:szCs w:val="24"/>
                <w:u w:val="words"/>
                <w:lang w:val="de-DE" w:eastAsia="de-DE" w:bidi="ar-SA"/>
              </w:rPr>
              <w:t>unter</w:t>
            </w:r>
            <w:r w:rsidRPr="00187F1C">
              <w:rPr>
                <w:rFonts w:ascii="Times New Roman" w:hAnsi="Times New Roman"/>
                <w:color w:val="000000" w:themeColor="text1"/>
                <w:szCs w:val="24"/>
                <w:lang w:val="de-DE" w:eastAsia="de-DE" w:bidi="ar-SA"/>
              </w:rPr>
              <w:t xml:space="preserve">bemessen. Der </w:t>
            </w:r>
            <w:r w:rsidRPr="00187F1C">
              <w:rPr>
                <w:rFonts w:ascii="Times New Roman" w:hAnsi="Times New Roman"/>
                <w:b/>
                <w:color w:val="000000" w:themeColor="text1"/>
                <w:sz w:val="28"/>
                <w:szCs w:val="24"/>
                <w:lang w:val="de-DE" w:eastAsia="de-DE" w:bidi="ar-SA"/>
              </w:rPr>
              <w:t>f</w:t>
            </w:r>
            <w:r w:rsidRPr="00187F1C">
              <w:rPr>
                <w:rFonts w:ascii="Times New Roman" w:hAnsi="Times New Roman"/>
                <w:b/>
                <w:color w:val="000000" w:themeColor="text1"/>
                <w:sz w:val="28"/>
                <w:szCs w:val="24"/>
                <w:vertAlign w:val="subscript"/>
                <w:lang w:val="de-DE" w:eastAsia="de-DE" w:bidi="ar-SA"/>
              </w:rPr>
              <w:t>z</w:t>
            </w:r>
            <w:r w:rsidRPr="00187F1C">
              <w:rPr>
                <w:rFonts w:ascii="Times New Roman" w:hAnsi="Times New Roman"/>
                <w:b/>
                <w:color w:val="000000" w:themeColor="text1"/>
                <w:sz w:val="28"/>
                <w:szCs w:val="24"/>
                <w:lang w:val="de-DE" w:eastAsia="de-DE" w:bidi="ar-SA"/>
              </w:rPr>
              <w:t xml:space="preserve"> </w:t>
            </w:r>
            <w:r w:rsidRPr="00187F1C">
              <w:rPr>
                <w:rFonts w:ascii="Times New Roman" w:hAnsi="Times New Roman"/>
                <w:color w:val="000000" w:themeColor="text1"/>
                <w:szCs w:val="24"/>
                <w:lang w:val="de-DE" w:eastAsia="de-DE" w:bidi="ar-SA"/>
              </w:rPr>
              <w:t xml:space="preserve">ist also ein Ausdruck für das Risikomaß im Hinblick auf eine mögliche Unterbemessung. Wenn Sie als Planer den Zuschlagsfaktor </w:t>
            </w:r>
            <w:r w:rsidRPr="00187F1C">
              <w:rPr>
                <w:rFonts w:ascii="Times New Roman" w:hAnsi="Times New Roman"/>
                <w:b/>
                <w:color w:val="000000" w:themeColor="text1"/>
                <w:sz w:val="28"/>
                <w:szCs w:val="24"/>
                <w:lang w:val="de-DE" w:eastAsia="de-DE" w:bidi="ar-SA"/>
              </w:rPr>
              <w:t>f</w:t>
            </w:r>
            <w:r w:rsidRPr="00187F1C">
              <w:rPr>
                <w:rFonts w:ascii="Times New Roman" w:hAnsi="Times New Roman"/>
                <w:b/>
                <w:color w:val="000000" w:themeColor="text1"/>
                <w:sz w:val="28"/>
                <w:szCs w:val="24"/>
                <w:vertAlign w:val="subscript"/>
                <w:lang w:val="de-DE" w:eastAsia="de-DE" w:bidi="ar-SA"/>
              </w:rPr>
              <w:t>z</w:t>
            </w:r>
            <w:r w:rsidRPr="00187F1C">
              <w:rPr>
                <w:rFonts w:ascii="Times New Roman" w:hAnsi="Times New Roman"/>
                <w:b/>
                <w:color w:val="000000" w:themeColor="text1"/>
                <w:sz w:val="28"/>
                <w:szCs w:val="24"/>
                <w:lang w:val="de-DE" w:eastAsia="de-DE" w:bidi="ar-SA"/>
              </w:rPr>
              <w:t xml:space="preserve"> </w:t>
            </w:r>
            <w:r w:rsidRPr="00187F1C">
              <w:rPr>
                <w:rFonts w:ascii="Times New Roman" w:hAnsi="Times New Roman"/>
                <w:color w:val="000000" w:themeColor="text1"/>
                <w:szCs w:val="24"/>
                <w:lang w:val="de-DE" w:eastAsia="de-DE" w:bidi="ar-SA"/>
              </w:rPr>
              <w:t>gem. DWA-A 117 zu:</w:t>
            </w:r>
          </w:p>
        </w:tc>
        <w:tc>
          <w:tcPr>
            <w:tcW w:w="3940" w:type="dxa"/>
          </w:tcPr>
          <w:p w14:paraId="5F8DC1F2" w14:textId="2C625BA4" w:rsidR="002B3D09" w:rsidRPr="002B3D09" w:rsidRDefault="002B3D09" w:rsidP="00A406D0">
            <w:pPr>
              <w:pStyle w:val="Beschriftung"/>
              <w:rPr>
                <w:bCs/>
                <w:lang w:eastAsia="de-DE" w:bidi="ar-SA"/>
              </w:rPr>
            </w:pPr>
            <w:bookmarkStart w:id="200" w:name="_Ref447787774"/>
            <w:bookmarkStart w:id="201" w:name="_Toc517338901"/>
            <w:r w:rsidRPr="002B3D09">
              <w:t xml:space="preserve">Tab.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65630A">
              <w:noBreakHyphen/>
            </w:r>
            <w:r w:rsidR="00E511C7">
              <w:rPr>
                <w:noProof/>
              </w:rPr>
              <w:fldChar w:fldCharType="begin"/>
            </w:r>
            <w:r w:rsidR="00E511C7">
              <w:rPr>
                <w:noProof/>
              </w:rPr>
              <w:instrText xml:space="preserve"> SEQ Tab._ \* ARABIC \s 1 </w:instrText>
            </w:r>
            <w:r w:rsidR="00E511C7">
              <w:rPr>
                <w:noProof/>
              </w:rPr>
              <w:fldChar w:fldCharType="separate"/>
            </w:r>
            <w:r w:rsidR="00EF6459">
              <w:rPr>
                <w:noProof/>
              </w:rPr>
              <w:t>3</w:t>
            </w:r>
            <w:r w:rsidR="00E511C7">
              <w:rPr>
                <w:noProof/>
              </w:rPr>
              <w:fldChar w:fldCharType="end"/>
            </w:r>
            <w:bookmarkEnd w:id="200"/>
            <w:r w:rsidRPr="002B3D09">
              <w:t xml:space="preserve">: </w:t>
            </w:r>
            <w:r w:rsidRPr="00495FDF">
              <w:rPr>
                <w:bCs/>
                <w:lang w:eastAsia="de-DE" w:bidi="ar-SA"/>
              </w:rPr>
              <w:t xml:space="preserve">Zuschlagsfaktor </w:t>
            </w:r>
            <w:r w:rsidRPr="00495FDF">
              <w:rPr>
                <w:bCs/>
                <w:i/>
                <w:iCs/>
                <w:lang w:eastAsia="de-DE" w:bidi="ar-SA"/>
              </w:rPr>
              <w:t>fz</w:t>
            </w:r>
            <w:r w:rsidRPr="00495FDF">
              <w:rPr>
                <w:bCs/>
                <w:lang w:eastAsia="de-DE" w:bidi="ar-SA"/>
              </w:rPr>
              <w:t xml:space="preserve"> in Abhängigkeit vom Risikomaß </w:t>
            </w:r>
            <w:r w:rsidRPr="00495FDF">
              <w:rPr>
                <w:rFonts w:ascii="Cambria Math" w:eastAsia="Arial Unicode MS" w:hAnsi="Cambria Math" w:cs="Cambria Math"/>
                <w:bCs/>
                <w:lang w:eastAsia="de-DE" w:bidi="ar-SA"/>
              </w:rPr>
              <w:t>≙</w:t>
            </w:r>
            <w:r w:rsidR="00495FDF" w:rsidRPr="00495FDF">
              <w:rPr>
                <w:rFonts w:eastAsia="Arial Unicode MS"/>
                <w:bCs/>
                <w:lang w:eastAsia="de-DE" w:bidi="ar-SA"/>
              </w:rPr>
              <w:t xml:space="preserve"> </w:t>
            </w:r>
            <w:r w:rsidRPr="00495FDF">
              <w:rPr>
                <w:u w:val="single"/>
              </w:rPr>
              <w:t>Tab. 2-A-117</w:t>
            </w:r>
            <w:bookmarkEnd w:id="201"/>
          </w:p>
          <w:tbl>
            <w:tblPr>
              <w:tblStyle w:val="Tabellenraster"/>
              <w:tblW w:w="0" w:type="auto"/>
              <w:jc w:val="center"/>
              <w:tblLook w:val="04A0" w:firstRow="1" w:lastRow="0" w:firstColumn="1" w:lastColumn="0" w:noHBand="0" w:noVBand="1"/>
            </w:tblPr>
            <w:tblGrid>
              <w:gridCol w:w="1366"/>
              <w:gridCol w:w="1668"/>
            </w:tblGrid>
            <w:tr w:rsidR="001C356A" w:rsidRPr="00187F1C" w14:paraId="0D11E9F4" w14:textId="77777777" w:rsidTr="002B3D09">
              <w:trPr>
                <w:jc w:val="center"/>
              </w:trPr>
              <w:tc>
                <w:tcPr>
                  <w:tcW w:w="1366" w:type="dxa"/>
                  <w:shd w:val="clear" w:color="auto" w:fill="FFFFAB"/>
                </w:tcPr>
                <w:p w14:paraId="0DE0F310" w14:textId="77777777" w:rsidR="001C356A" w:rsidRPr="00187F1C" w:rsidRDefault="001C356A" w:rsidP="00071074">
                  <w:pPr>
                    <w:spacing w:before="80" w:after="80" w:line="240" w:lineRule="auto"/>
                    <w:jc w:val="center"/>
                    <w:rPr>
                      <w:rFonts w:ascii="Times New Roman" w:hAnsi="Times New Roman"/>
                      <w:b/>
                      <w:color w:val="000000" w:themeColor="text1"/>
                      <w:szCs w:val="24"/>
                      <w:lang w:val="de-DE" w:eastAsia="de-DE" w:bidi="ar-SA"/>
                    </w:rPr>
                  </w:pPr>
                  <w:r w:rsidRPr="00187F1C">
                    <w:rPr>
                      <w:rFonts w:ascii="Times New Roman" w:hAnsi="Times New Roman"/>
                      <w:b/>
                      <w:color w:val="000000" w:themeColor="text1"/>
                      <w:szCs w:val="24"/>
                      <w:lang w:val="de-DE" w:eastAsia="de-DE" w:bidi="ar-SA"/>
                    </w:rPr>
                    <w:t>Risikomaß</w:t>
                  </w:r>
                </w:p>
              </w:tc>
              <w:tc>
                <w:tcPr>
                  <w:tcW w:w="1668" w:type="dxa"/>
                  <w:shd w:val="clear" w:color="auto" w:fill="FFFFAB"/>
                </w:tcPr>
                <w:p w14:paraId="09D976C5" w14:textId="77777777" w:rsidR="001C356A" w:rsidRPr="00187F1C" w:rsidRDefault="001C356A" w:rsidP="00071074">
                  <w:pPr>
                    <w:spacing w:before="80" w:after="80" w:line="240" w:lineRule="auto"/>
                    <w:jc w:val="center"/>
                    <w:rPr>
                      <w:rFonts w:ascii="Times New Roman" w:hAnsi="Times New Roman"/>
                      <w:b/>
                      <w:color w:val="000000" w:themeColor="text1"/>
                      <w:szCs w:val="24"/>
                      <w:lang w:val="de-DE" w:eastAsia="de-DE" w:bidi="ar-SA"/>
                    </w:rPr>
                  </w:pPr>
                  <w:r w:rsidRPr="00187F1C">
                    <w:rPr>
                      <w:rFonts w:ascii="Times New Roman" w:hAnsi="Times New Roman"/>
                      <w:b/>
                      <w:color w:val="000000" w:themeColor="text1"/>
                      <w:szCs w:val="24"/>
                      <w:lang w:val="de-DE" w:eastAsia="de-DE" w:bidi="ar-SA"/>
                    </w:rPr>
                    <w:t>Zuschlags-</w:t>
                  </w:r>
                </w:p>
                <w:p w14:paraId="76AE21C1" w14:textId="77777777" w:rsidR="001C356A" w:rsidRPr="00187F1C" w:rsidRDefault="001C356A" w:rsidP="00071074">
                  <w:pPr>
                    <w:spacing w:before="80" w:after="80" w:line="240" w:lineRule="auto"/>
                    <w:jc w:val="center"/>
                    <w:rPr>
                      <w:rFonts w:ascii="Times New Roman" w:hAnsi="Times New Roman"/>
                      <w:b/>
                      <w:color w:val="000000" w:themeColor="text1"/>
                      <w:szCs w:val="24"/>
                      <w:lang w:val="de-DE" w:eastAsia="de-DE" w:bidi="ar-SA"/>
                    </w:rPr>
                  </w:pPr>
                  <w:r w:rsidRPr="00187F1C">
                    <w:rPr>
                      <w:rFonts w:ascii="Times New Roman" w:hAnsi="Times New Roman"/>
                      <w:b/>
                      <w:color w:val="000000" w:themeColor="text1"/>
                      <w:szCs w:val="24"/>
                      <w:lang w:val="de-DE" w:eastAsia="de-DE" w:bidi="ar-SA"/>
                    </w:rPr>
                    <w:t>Faktor</w:t>
                  </w:r>
                </w:p>
                <w:p w14:paraId="1151E02D" w14:textId="77777777" w:rsidR="001C356A" w:rsidRPr="00187F1C" w:rsidRDefault="001C356A" w:rsidP="00071074">
                  <w:pPr>
                    <w:spacing w:before="80" w:after="80" w:line="240" w:lineRule="auto"/>
                    <w:jc w:val="center"/>
                    <w:rPr>
                      <w:rFonts w:ascii="Times New Roman" w:hAnsi="Times New Roman"/>
                      <w:b/>
                      <w:color w:val="000000" w:themeColor="text1"/>
                      <w:szCs w:val="24"/>
                      <w:lang w:val="de-DE" w:eastAsia="de-DE" w:bidi="ar-SA"/>
                    </w:rPr>
                  </w:pPr>
                  <w:r w:rsidRPr="00187F1C">
                    <w:rPr>
                      <w:rFonts w:ascii="Times New Roman" w:hAnsi="Times New Roman"/>
                      <w:b/>
                      <w:color w:val="000000" w:themeColor="text1"/>
                      <w:szCs w:val="24"/>
                      <w:lang w:val="de-DE" w:eastAsia="de-DE" w:bidi="ar-SA"/>
                    </w:rPr>
                    <w:t xml:space="preserve"> </w:t>
                  </w:r>
                  <w:r w:rsidRPr="00187F1C">
                    <w:rPr>
                      <w:rFonts w:ascii="Times New Roman" w:hAnsi="Times New Roman"/>
                      <w:b/>
                      <w:i/>
                      <w:iCs/>
                      <w:color w:val="000000" w:themeColor="text1"/>
                      <w:szCs w:val="24"/>
                      <w:lang w:val="de-DE" w:eastAsia="de-DE" w:bidi="ar-SA"/>
                    </w:rPr>
                    <w:t>f</w:t>
                  </w:r>
                  <w:r w:rsidRPr="00187F1C">
                    <w:rPr>
                      <w:rFonts w:ascii="Times New Roman" w:hAnsi="Times New Roman"/>
                      <w:b/>
                      <w:color w:val="000000" w:themeColor="text1"/>
                      <w:sz w:val="22"/>
                      <w:szCs w:val="24"/>
                      <w:vertAlign w:val="subscript"/>
                      <w:lang w:val="de-DE" w:eastAsia="de-DE" w:bidi="ar-SA"/>
                    </w:rPr>
                    <w:t>Z</w:t>
                  </w:r>
                </w:p>
              </w:tc>
            </w:tr>
            <w:tr w:rsidR="001C356A" w:rsidRPr="00187F1C" w14:paraId="7E590E03" w14:textId="77777777" w:rsidTr="002B3D09">
              <w:trPr>
                <w:jc w:val="center"/>
              </w:trPr>
              <w:tc>
                <w:tcPr>
                  <w:tcW w:w="1366" w:type="dxa"/>
                </w:tcPr>
                <w:p w14:paraId="0348F3AF" w14:textId="77777777" w:rsidR="001C356A" w:rsidRPr="00187F1C" w:rsidRDefault="001C356A" w:rsidP="00071074">
                  <w:pPr>
                    <w:spacing w:before="80" w:after="80" w:line="240" w:lineRule="auto"/>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gering</w:t>
                  </w:r>
                </w:p>
              </w:tc>
              <w:tc>
                <w:tcPr>
                  <w:tcW w:w="1668" w:type="dxa"/>
                </w:tcPr>
                <w:p w14:paraId="20B94356" w14:textId="77777777" w:rsidR="001C356A" w:rsidRPr="00187F1C" w:rsidRDefault="001C356A" w:rsidP="00071074">
                  <w:pPr>
                    <w:spacing w:before="80" w:after="80" w:line="240" w:lineRule="auto"/>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1,20</w:t>
                  </w:r>
                </w:p>
              </w:tc>
            </w:tr>
            <w:tr w:rsidR="001C356A" w:rsidRPr="00187F1C" w14:paraId="2235A406" w14:textId="77777777" w:rsidTr="002B3D09">
              <w:trPr>
                <w:jc w:val="center"/>
              </w:trPr>
              <w:tc>
                <w:tcPr>
                  <w:tcW w:w="1366" w:type="dxa"/>
                </w:tcPr>
                <w:p w14:paraId="397B7CC8" w14:textId="77777777" w:rsidR="001C356A" w:rsidRPr="00187F1C" w:rsidRDefault="001C356A" w:rsidP="00071074">
                  <w:pPr>
                    <w:spacing w:before="80" w:after="80" w:line="240" w:lineRule="auto"/>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mittel</w:t>
                  </w:r>
                </w:p>
              </w:tc>
              <w:tc>
                <w:tcPr>
                  <w:tcW w:w="1668" w:type="dxa"/>
                </w:tcPr>
                <w:p w14:paraId="516EC984" w14:textId="77777777" w:rsidR="001C356A" w:rsidRPr="00187F1C" w:rsidRDefault="001C356A" w:rsidP="00071074">
                  <w:pPr>
                    <w:spacing w:before="80" w:after="80" w:line="240" w:lineRule="auto"/>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1,15</w:t>
                  </w:r>
                </w:p>
              </w:tc>
            </w:tr>
            <w:tr w:rsidR="001C356A" w:rsidRPr="00187F1C" w14:paraId="6ED17E0F" w14:textId="77777777" w:rsidTr="002B3D09">
              <w:trPr>
                <w:jc w:val="center"/>
              </w:trPr>
              <w:tc>
                <w:tcPr>
                  <w:tcW w:w="1366" w:type="dxa"/>
                </w:tcPr>
                <w:p w14:paraId="7EE23033" w14:textId="77777777" w:rsidR="001C356A" w:rsidRPr="00187F1C" w:rsidRDefault="001C356A" w:rsidP="00071074">
                  <w:pPr>
                    <w:spacing w:before="80" w:after="80" w:line="240" w:lineRule="auto"/>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hoch</w:t>
                  </w:r>
                </w:p>
              </w:tc>
              <w:tc>
                <w:tcPr>
                  <w:tcW w:w="1668" w:type="dxa"/>
                </w:tcPr>
                <w:p w14:paraId="4660134E" w14:textId="77777777" w:rsidR="001C356A" w:rsidRPr="00187F1C" w:rsidRDefault="001C356A" w:rsidP="00071074">
                  <w:pPr>
                    <w:spacing w:before="80" w:after="80" w:line="240" w:lineRule="auto"/>
                    <w:jc w:val="center"/>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1,10</w:t>
                  </w:r>
                </w:p>
              </w:tc>
            </w:tr>
          </w:tbl>
          <w:p w14:paraId="75DE06C6" w14:textId="77777777" w:rsidR="001C356A" w:rsidRPr="00187F1C" w:rsidRDefault="001C356A" w:rsidP="00A406D0">
            <w:pPr>
              <w:pStyle w:val="Beschriftung"/>
            </w:pPr>
          </w:p>
        </w:tc>
      </w:tr>
    </w:tbl>
    <w:p w14:paraId="3C123C2C" w14:textId="77777777" w:rsidR="001C356A" w:rsidRPr="00187F1C" w:rsidRDefault="001C356A" w:rsidP="00195002">
      <w:pPr>
        <w:pStyle w:val="Listenabsatz"/>
        <w:numPr>
          <w:ilvl w:val="0"/>
          <w:numId w:val="50"/>
        </w:numPr>
        <w:autoSpaceDE w:val="0"/>
        <w:autoSpaceDN w:val="0"/>
        <w:adjustRightInd w:val="0"/>
        <w:spacing w:before="120" w:after="0" w:line="240" w:lineRule="auto"/>
        <w:rPr>
          <w:rFonts w:ascii="Times New Roman" w:hAnsi="Times New Roman"/>
          <w:color w:val="000000" w:themeColor="text1"/>
          <w:szCs w:val="24"/>
          <w:lang w:val="de-DE" w:eastAsia="de-DE" w:bidi="ar-SA"/>
        </w:rPr>
      </w:pPr>
      <w:r w:rsidRPr="00187F1C">
        <w:rPr>
          <w:rFonts w:ascii="Times New Roman" w:hAnsi="Times New Roman"/>
          <w:b/>
          <w:color w:val="000000" w:themeColor="text1"/>
          <w:sz w:val="28"/>
          <w:szCs w:val="24"/>
          <w:lang w:val="de-DE" w:eastAsia="de-DE" w:bidi="ar-SA"/>
        </w:rPr>
        <w:t>f</w:t>
      </w:r>
      <w:r w:rsidRPr="00187F1C">
        <w:rPr>
          <w:rFonts w:ascii="Times New Roman" w:hAnsi="Times New Roman"/>
          <w:b/>
          <w:color w:val="000000" w:themeColor="text1"/>
          <w:sz w:val="28"/>
          <w:szCs w:val="24"/>
          <w:vertAlign w:val="subscript"/>
          <w:lang w:val="de-DE" w:eastAsia="de-DE" w:bidi="ar-SA"/>
        </w:rPr>
        <w:t>z</w:t>
      </w:r>
      <w:r w:rsidRPr="00187F1C">
        <w:rPr>
          <w:rFonts w:ascii="Times New Roman" w:hAnsi="Times New Roman"/>
          <w:b/>
          <w:color w:val="000000" w:themeColor="text1"/>
          <w:sz w:val="28"/>
          <w:szCs w:val="24"/>
          <w:lang w:val="de-DE" w:eastAsia="de-DE" w:bidi="ar-SA"/>
        </w:rPr>
        <w:t xml:space="preserve"> = 1,20</w:t>
      </w:r>
      <w:r w:rsidRPr="00187F1C">
        <w:rPr>
          <w:rFonts w:ascii="Times New Roman" w:hAnsi="Times New Roman"/>
          <w:color w:val="000000" w:themeColor="text1"/>
          <w:sz w:val="28"/>
          <w:szCs w:val="24"/>
          <w:lang w:val="de-DE" w:eastAsia="de-DE" w:bidi="ar-SA"/>
        </w:rPr>
        <w:t xml:space="preserve"> </w:t>
      </w:r>
      <w:r w:rsidRPr="00187F1C">
        <w:rPr>
          <w:rFonts w:ascii="Times New Roman" w:hAnsi="Times New Roman"/>
          <w:color w:val="000000" w:themeColor="text1"/>
          <w:szCs w:val="24"/>
          <w:lang w:val="de-DE" w:eastAsia="de-DE" w:bidi="ar-SA"/>
        </w:rPr>
        <w:t xml:space="preserve">(Risikomaß = gering) wählen, so liegt ihre Bemessung auf der </w:t>
      </w:r>
      <w:r w:rsidRPr="00187F1C">
        <w:rPr>
          <w:rFonts w:ascii="Times New Roman" w:hAnsi="Times New Roman"/>
          <w:color w:val="000000" w:themeColor="text1"/>
          <w:szCs w:val="24"/>
          <w:u w:val="words"/>
          <w:lang w:val="de-DE" w:eastAsia="de-DE" w:bidi="ar-SA"/>
        </w:rPr>
        <w:t>sicheren</w:t>
      </w:r>
      <w:r w:rsidRPr="00187F1C">
        <w:rPr>
          <w:rFonts w:ascii="Times New Roman" w:hAnsi="Times New Roman"/>
          <w:color w:val="000000" w:themeColor="text1"/>
          <w:szCs w:val="24"/>
          <w:lang w:val="de-DE" w:eastAsia="de-DE" w:bidi="ar-SA"/>
        </w:rPr>
        <w:t xml:space="preserve"> Seite, das Risiko einer Unterbemessung und daraus resultierender Anlagen-Versagensschäden ist „gering“. Man wählt dieses „geringe“ Risikomaß daher, wenn die Anlage in einem Areal gebaut werden soll, in dem es zu hohen Schäden an umliegenden Objekten / Einrichtungen kommen kann, wenn die Anlage wegen Unterbemessung versagt. Dieser Faktor sagt aus, dass nach dem einfachen Verfahren bemessene Volumen mit einer Wahrscheinlichkeit von 1% kleiner und mit einer Wahrscheinlichkeit von 99% größer sind als das Volumen, welches mit Hilfe der Langzeitsimulation ermittelt wird.</w:t>
      </w:r>
    </w:p>
    <w:p w14:paraId="229B368F" w14:textId="6A2BC94D" w:rsidR="001C356A" w:rsidRPr="00187F1C" w:rsidRDefault="001C356A" w:rsidP="00195002">
      <w:pPr>
        <w:pStyle w:val="Listenabsatz"/>
        <w:numPr>
          <w:ilvl w:val="0"/>
          <w:numId w:val="50"/>
        </w:numPr>
        <w:autoSpaceDE w:val="0"/>
        <w:autoSpaceDN w:val="0"/>
        <w:adjustRightInd w:val="0"/>
        <w:spacing w:before="120" w:after="0" w:line="240" w:lineRule="auto"/>
        <w:ind w:left="357" w:hanging="357"/>
        <w:contextualSpacing w:val="0"/>
        <w:rPr>
          <w:rFonts w:ascii="Times New Roman" w:hAnsi="Times New Roman"/>
          <w:color w:val="000000" w:themeColor="text1"/>
          <w:szCs w:val="24"/>
          <w:u w:val="words"/>
          <w:lang w:val="de-DE" w:eastAsia="de-DE" w:bidi="ar-SA"/>
        </w:rPr>
      </w:pPr>
      <w:r w:rsidRPr="00187F1C">
        <w:rPr>
          <w:rFonts w:ascii="Times New Roman" w:hAnsi="Times New Roman"/>
          <w:b/>
          <w:color w:val="000000" w:themeColor="text1"/>
          <w:sz w:val="28"/>
          <w:szCs w:val="24"/>
          <w:lang w:val="de-DE" w:eastAsia="de-DE" w:bidi="ar-SA"/>
        </w:rPr>
        <w:t>f</w:t>
      </w:r>
      <w:r w:rsidRPr="00187F1C">
        <w:rPr>
          <w:rFonts w:ascii="Times New Roman" w:hAnsi="Times New Roman"/>
          <w:b/>
          <w:color w:val="000000" w:themeColor="text1"/>
          <w:sz w:val="28"/>
          <w:szCs w:val="24"/>
          <w:vertAlign w:val="subscript"/>
          <w:lang w:val="de-DE" w:eastAsia="de-DE" w:bidi="ar-SA"/>
        </w:rPr>
        <w:t>z</w:t>
      </w:r>
      <w:r w:rsidRPr="00187F1C">
        <w:rPr>
          <w:rFonts w:ascii="Times New Roman" w:hAnsi="Times New Roman"/>
          <w:b/>
          <w:color w:val="000000" w:themeColor="text1"/>
          <w:sz w:val="28"/>
          <w:szCs w:val="24"/>
          <w:lang w:val="de-DE" w:eastAsia="de-DE" w:bidi="ar-SA"/>
        </w:rPr>
        <w:t xml:space="preserve"> = 1,15</w:t>
      </w:r>
      <w:r w:rsidRPr="00187F1C">
        <w:rPr>
          <w:rFonts w:ascii="Times New Roman" w:hAnsi="Times New Roman"/>
          <w:color w:val="000000" w:themeColor="text1"/>
          <w:sz w:val="28"/>
          <w:szCs w:val="24"/>
          <w:lang w:val="de-DE" w:eastAsia="de-DE" w:bidi="ar-SA"/>
        </w:rPr>
        <w:t xml:space="preserve"> </w:t>
      </w:r>
      <w:r w:rsidRPr="00187F1C">
        <w:rPr>
          <w:rFonts w:ascii="Times New Roman" w:hAnsi="Times New Roman"/>
          <w:color w:val="000000" w:themeColor="text1"/>
          <w:szCs w:val="24"/>
          <w:lang w:val="de-DE" w:eastAsia="de-DE" w:bidi="ar-SA"/>
        </w:rPr>
        <w:t>(Risikomaß = mittel) wählen, so besteht ein „mittleres“ Risiko dafür, dass ihre Anlage im Vergleich zur genaueren Langzeitsimulation unterbemessen ist. Das Risiko einer Unterbemessung und daraus resultierender Anlagen-Versagensschäden ist „</w:t>
      </w:r>
      <w:r w:rsidRPr="00187F1C">
        <w:rPr>
          <w:rFonts w:ascii="Times New Roman" w:hAnsi="Times New Roman"/>
          <w:color w:val="000000" w:themeColor="text1"/>
          <w:szCs w:val="24"/>
          <w:u w:val="words"/>
          <w:lang w:val="de-DE" w:eastAsia="de-DE" w:bidi="ar-SA"/>
        </w:rPr>
        <w:t>mittel</w:t>
      </w:r>
      <w:r w:rsidR="00CB4FBD" w:rsidRPr="00187F1C">
        <w:rPr>
          <w:rFonts w:ascii="Times New Roman" w:hAnsi="Times New Roman"/>
          <w:color w:val="000000" w:themeColor="text1"/>
          <w:szCs w:val="24"/>
          <w:u w:val="words"/>
          <w:lang w:val="de-DE" w:eastAsia="de-DE" w:bidi="ar-SA"/>
        </w:rPr>
        <w:t xml:space="preserve">mäßig, </w:t>
      </w:r>
      <w:r w:rsidR="00CB4FBD" w:rsidRPr="00187F1C">
        <w:rPr>
          <w:rFonts w:ascii="Times New Roman" w:hAnsi="Times New Roman"/>
          <w:color w:val="000000" w:themeColor="text1"/>
          <w:szCs w:val="24"/>
          <w:lang w:val="de-DE" w:eastAsia="de-DE" w:bidi="ar-SA"/>
        </w:rPr>
        <w:t>es ist eine</w:t>
      </w:r>
      <w:r w:rsidR="00CB4FBD" w:rsidRPr="00187F1C">
        <w:rPr>
          <w:rFonts w:ascii="Times New Roman" w:hAnsi="Times New Roman"/>
          <w:color w:val="000000" w:themeColor="text1"/>
          <w:szCs w:val="24"/>
          <w:u w:val="words"/>
          <w:lang w:val="de-DE" w:eastAsia="de-DE" w:bidi="ar-SA"/>
        </w:rPr>
        <w:t xml:space="preserve"> mittlere Schadenshöhe im Versagensfall zu erwarten</w:t>
      </w:r>
      <w:r w:rsidRPr="00187F1C">
        <w:rPr>
          <w:rFonts w:ascii="Times New Roman" w:hAnsi="Times New Roman"/>
          <w:color w:val="000000" w:themeColor="text1"/>
          <w:szCs w:val="24"/>
          <w:u w:val="words"/>
          <w:lang w:val="de-DE" w:eastAsia="de-DE" w:bidi="ar-SA"/>
        </w:rPr>
        <w:t>“</w:t>
      </w:r>
    </w:p>
    <w:p w14:paraId="3788C5DF" w14:textId="03FDFF90" w:rsidR="001C356A" w:rsidRPr="00187F1C" w:rsidRDefault="001C356A" w:rsidP="00195002">
      <w:pPr>
        <w:pStyle w:val="Listenabsatz"/>
        <w:numPr>
          <w:ilvl w:val="0"/>
          <w:numId w:val="50"/>
        </w:numPr>
        <w:autoSpaceDE w:val="0"/>
        <w:autoSpaceDN w:val="0"/>
        <w:adjustRightInd w:val="0"/>
        <w:spacing w:before="120" w:after="0" w:line="240" w:lineRule="auto"/>
        <w:ind w:left="357" w:hanging="357"/>
        <w:contextualSpacing w:val="0"/>
        <w:rPr>
          <w:rFonts w:ascii="Times New Roman" w:hAnsi="Times New Roman"/>
          <w:color w:val="000000" w:themeColor="text1"/>
          <w:szCs w:val="24"/>
          <w:lang w:val="de-DE" w:eastAsia="de-DE" w:bidi="ar-SA"/>
        </w:rPr>
      </w:pPr>
      <w:r w:rsidRPr="00187F1C">
        <w:rPr>
          <w:rFonts w:ascii="Times New Roman" w:hAnsi="Times New Roman"/>
          <w:b/>
          <w:color w:val="000000" w:themeColor="text1"/>
          <w:sz w:val="28"/>
          <w:szCs w:val="24"/>
          <w:lang w:val="de-DE" w:eastAsia="de-DE" w:bidi="ar-SA"/>
        </w:rPr>
        <w:t>f</w:t>
      </w:r>
      <w:r w:rsidRPr="00187F1C">
        <w:rPr>
          <w:rFonts w:ascii="Times New Roman" w:hAnsi="Times New Roman"/>
          <w:b/>
          <w:color w:val="000000" w:themeColor="text1"/>
          <w:sz w:val="28"/>
          <w:szCs w:val="24"/>
          <w:vertAlign w:val="subscript"/>
          <w:lang w:val="de-DE" w:eastAsia="de-DE" w:bidi="ar-SA"/>
        </w:rPr>
        <w:t>z</w:t>
      </w:r>
      <w:r w:rsidRPr="00187F1C">
        <w:rPr>
          <w:rFonts w:ascii="Times New Roman" w:hAnsi="Times New Roman"/>
          <w:b/>
          <w:color w:val="000000" w:themeColor="text1"/>
          <w:sz w:val="28"/>
          <w:szCs w:val="24"/>
          <w:lang w:val="de-DE" w:eastAsia="de-DE" w:bidi="ar-SA"/>
        </w:rPr>
        <w:t xml:space="preserve"> = 1,10</w:t>
      </w:r>
      <w:r w:rsidRPr="00187F1C">
        <w:rPr>
          <w:rFonts w:ascii="Times New Roman" w:hAnsi="Times New Roman"/>
          <w:color w:val="000000" w:themeColor="text1"/>
          <w:sz w:val="28"/>
          <w:szCs w:val="24"/>
          <w:lang w:val="de-DE" w:eastAsia="de-DE" w:bidi="ar-SA"/>
        </w:rPr>
        <w:t xml:space="preserve"> </w:t>
      </w:r>
      <w:r w:rsidRPr="00187F1C">
        <w:rPr>
          <w:rFonts w:ascii="Times New Roman" w:hAnsi="Times New Roman"/>
          <w:color w:val="000000" w:themeColor="text1"/>
          <w:szCs w:val="24"/>
          <w:lang w:val="de-DE" w:eastAsia="de-DE" w:bidi="ar-SA"/>
        </w:rPr>
        <w:t xml:space="preserve">wählen, so besteht ein „hohes“ Risiko dafür, dass ihre Anlage </w:t>
      </w:r>
      <w:r w:rsidRPr="00187F1C">
        <w:rPr>
          <w:rFonts w:ascii="Times New Roman" w:hAnsi="Times New Roman"/>
          <w:color w:val="000000" w:themeColor="text1"/>
          <w:szCs w:val="24"/>
          <w:u w:val="words"/>
          <w:lang w:val="de-DE" w:eastAsia="de-DE" w:bidi="ar-SA"/>
        </w:rPr>
        <w:t>im Vergleich zur genaueren Langzeitsimulation</w:t>
      </w:r>
      <w:r w:rsidRPr="00187F1C">
        <w:rPr>
          <w:rFonts w:ascii="Times New Roman" w:hAnsi="Times New Roman"/>
          <w:color w:val="000000" w:themeColor="text1"/>
          <w:szCs w:val="24"/>
          <w:lang w:val="de-DE" w:eastAsia="de-DE" w:bidi="ar-SA"/>
        </w:rPr>
        <w:t xml:space="preserve"> </w:t>
      </w:r>
      <w:r w:rsidRPr="00187F1C">
        <w:rPr>
          <w:rFonts w:ascii="Times New Roman" w:hAnsi="Times New Roman"/>
          <w:color w:val="000000" w:themeColor="text1"/>
          <w:szCs w:val="24"/>
          <w:u w:val="words"/>
          <w:lang w:val="de-DE" w:eastAsia="de-DE" w:bidi="ar-SA"/>
        </w:rPr>
        <w:t>un</w:t>
      </w:r>
      <w:r w:rsidRPr="00187F1C">
        <w:rPr>
          <w:rFonts w:ascii="Times New Roman" w:hAnsi="Times New Roman"/>
          <w:color w:val="000000" w:themeColor="text1"/>
          <w:szCs w:val="24"/>
          <w:lang w:val="de-DE" w:eastAsia="de-DE" w:bidi="ar-SA"/>
        </w:rPr>
        <w:t>terbemessen ist. Diesen Faktor wählt man, wenn di</w:t>
      </w:r>
      <w:r w:rsidR="00071074" w:rsidRPr="00187F1C">
        <w:rPr>
          <w:rFonts w:ascii="Times New Roman" w:hAnsi="Times New Roman"/>
          <w:color w:val="000000" w:themeColor="text1"/>
          <w:szCs w:val="24"/>
          <w:lang w:val="de-DE" w:eastAsia="de-DE" w:bidi="ar-SA"/>
        </w:rPr>
        <w:t xml:space="preserve">e Anlage im Versagensfall wenig </w:t>
      </w:r>
      <w:r w:rsidRPr="00187F1C">
        <w:rPr>
          <w:rFonts w:ascii="Times New Roman" w:hAnsi="Times New Roman"/>
          <w:color w:val="000000" w:themeColor="text1"/>
          <w:szCs w:val="24"/>
          <w:lang w:val="de-DE" w:eastAsia="de-DE" w:bidi="ar-SA"/>
        </w:rPr>
        <w:t xml:space="preserve">Schaden in ihrem Umfeld anrichten kann, wenn also </w:t>
      </w:r>
      <w:r w:rsidRPr="00187F1C">
        <w:rPr>
          <w:rFonts w:ascii="Times New Roman" w:hAnsi="Times New Roman"/>
          <w:color w:val="000000" w:themeColor="text1"/>
          <w:szCs w:val="24"/>
          <w:u w:val="words"/>
          <w:lang w:val="de-DE" w:eastAsia="de-DE" w:bidi="ar-SA"/>
        </w:rPr>
        <w:t>wenig</w:t>
      </w:r>
      <w:r w:rsidRPr="00187F1C">
        <w:rPr>
          <w:rFonts w:ascii="Times New Roman" w:hAnsi="Times New Roman"/>
          <w:color w:val="000000" w:themeColor="text1"/>
          <w:szCs w:val="24"/>
          <w:lang w:val="de-DE" w:eastAsia="de-DE" w:bidi="ar-SA"/>
        </w:rPr>
        <w:t xml:space="preserve"> Schadensanfällige</w:t>
      </w:r>
      <w:r w:rsidR="00CB4FBD" w:rsidRPr="00187F1C">
        <w:rPr>
          <w:rFonts w:ascii="Times New Roman" w:hAnsi="Times New Roman"/>
          <w:color w:val="000000" w:themeColor="text1"/>
          <w:szCs w:val="24"/>
          <w:lang w:val="de-DE" w:eastAsia="de-DE" w:bidi="ar-SA"/>
        </w:rPr>
        <w:t xml:space="preserve"> / wasserempfindliche</w:t>
      </w:r>
      <w:r w:rsidRPr="00187F1C">
        <w:rPr>
          <w:rFonts w:ascii="Times New Roman" w:hAnsi="Times New Roman"/>
          <w:color w:val="000000" w:themeColor="text1"/>
          <w:szCs w:val="24"/>
          <w:lang w:val="de-DE" w:eastAsia="de-DE" w:bidi="ar-SA"/>
        </w:rPr>
        <w:t xml:space="preserve"> Objekte in Anlagennähe existieren. </w:t>
      </w:r>
    </w:p>
    <w:p w14:paraId="151BBF27" w14:textId="77777777" w:rsidR="001C356A" w:rsidRPr="00D61A94" w:rsidRDefault="001C356A" w:rsidP="001C356A">
      <w:pPr>
        <w:pStyle w:val="Listenabsatz"/>
        <w:autoSpaceDE w:val="0"/>
        <w:autoSpaceDN w:val="0"/>
        <w:adjustRightInd w:val="0"/>
        <w:spacing w:before="0" w:after="0" w:line="240" w:lineRule="auto"/>
        <w:ind w:left="360"/>
        <w:jc w:val="right"/>
        <w:rPr>
          <w:rFonts w:ascii="Arial" w:hAnsi="Arial" w:cs="Arial"/>
          <w:color w:val="000000" w:themeColor="text1"/>
          <w:spacing w:val="10"/>
          <w:sz w:val="20"/>
          <w:szCs w:val="23"/>
          <w:lang w:val="de-DE" w:eastAsia="de-DE" w:bidi="ar-SA"/>
        </w:rPr>
      </w:pPr>
      <w:r w:rsidRPr="00D61A94">
        <w:rPr>
          <w:rFonts w:ascii="Arial" w:hAnsi="Arial" w:cs="Arial"/>
          <w:i/>
          <w:color w:val="000000" w:themeColor="text1"/>
          <w:spacing w:val="10"/>
          <w:sz w:val="14"/>
          <w:szCs w:val="20"/>
          <w:lang w:val="de-DE" w:eastAsia="de-DE" w:bidi="ar-SA"/>
        </w:rPr>
        <w:t>[PG, 2015]</w:t>
      </w:r>
    </w:p>
    <w:p w14:paraId="0462DCB6" w14:textId="70407D71" w:rsidR="00D0296B" w:rsidRPr="00187F1C" w:rsidRDefault="00222905" w:rsidP="00B46042">
      <w:pPr>
        <w:pStyle w:val="berschrift5"/>
        <w:pBdr>
          <w:top w:val="single" w:sz="4" w:space="1" w:color="auto"/>
          <w:left w:val="single" w:sz="4" w:space="4" w:color="auto"/>
          <w:bottom w:val="single" w:sz="4" w:space="1" w:color="auto"/>
          <w:right w:val="single" w:sz="4" w:space="30" w:color="auto"/>
        </w:pBdr>
        <w:spacing w:before="120" w:after="120" w:line="240" w:lineRule="auto"/>
        <w:ind w:left="1009" w:hanging="1009"/>
        <w:jc w:val="center"/>
        <w:rPr>
          <w:color w:val="000000" w:themeColor="text1"/>
          <w:lang w:val="de-DE" w:eastAsia="de-DE" w:bidi="ar-SA"/>
        </w:rPr>
      </w:pPr>
      <w:r w:rsidRPr="00187F1C">
        <w:rPr>
          <w:color w:val="000000" w:themeColor="text1"/>
          <w:lang w:val="de-DE" w:eastAsia="de-DE" w:bidi="ar-SA"/>
        </w:rPr>
        <w:t>Begrenzung der</w:t>
      </w:r>
      <w:r w:rsidR="00855792" w:rsidRPr="00187F1C">
        <w:rPr>
          <w:color w:val="000000" w:themeColor="text1"/>
          <w:lang w:val="de-DE" w:eastAsia="de-DE" w:bidi="ar-SA"/>
        </w:rPr>
        <w:t xml:space="preserve"> Entleerungszeit / </w:t>
      </w:r>
      <w:r w:rsidRPr="00187F1C">
        <w:rPr>
          <w:color w:val="000000" w:themeColor="text1"/>
          <w:lang w:val="de-DE" w:eastAsia="de-DE" w:bidi="ar-SA"/>
        </w:rPr>
        <w:t>Einstaudauer</w:t>
      </w:r>
      <w:r w:rsidR="00855792" w:rsidRPr="00187F1C">
        <w:rPr>
          <w:color w:val="000000" w:themeColor="text1"/>
          <w:lang w:val="de-DE" w:eastAsia="de-DE" w:bidi="ar-SA"/>
        </w:rPr>
        <w:t xml:space="preserve"> </w:t>
      </w:r>
    </w:p>
    <w:p w14:paraId="408A1358" w14:textId="0FABD0F5" w:rsidR="00852C74" w:rsidRPr="00187F1C" w:rsidRDefault="00222905" w:rsidP="00222905">
      <w:pPr>
        <w:autoSpaceDE w:val="0"/>
        <w:autoSpaceDN w:val="0"/>
        <w:adjustRightInd w:val="0"/>
        <w:spacing w:before="0" w:after="0" w:line="240" w:lineRule="auto"/>
        <w:jc w:val="both"/>
        <w:rPr>
          <w:rFonts w:ascii="Times New Roman" w:hAnsi="Times New Roman"/>
          <w:color w:val="000000" w:themeColor="text1"/>
          <w:szCs w:val="24"/>
          <w:lang w:val="de-DE"/>
        </w:rPr>
      </w:pPr>
      <w:r w:rsidRPr="00187F1C">
        <w:rPr>
          <w:rFonts w:ascii="Times New Roman" w:hAnsi="Times New Roman"/>
          <w:color w:val="000000" w:themeColor="text1"/>
          <w:szCs w:val="24"/>
          <w:lang w:val="de-DE"/>
        </w:rPr>
        <w:t>Bei oberirdischen Anlagen i</w:t>
      </w:r>
      <w:r w:rsidR="00A21F7F">
        <w:rPr>
          <w:rFonts w:ascii="Times New Roman" w:hAnsi="Times New Roman"/>
          <w:color w:val="000000" w:themeColor="text1"/>
          <w:szCs w:val="24"/>
          <w:lang w:val="de-DE"/>
        </w:rPr>
        <w:t>st</w:t>
      </w:r>
      <w:r w:rsidRPr="00187F1C">
        <w:rPr>
          <w:rFonts w:ascii="Times New Roman" w:hAnsi="Times New Roman"/>
          <w:color w:val="000000" w:themeColor="text1"/>
          <w:szCs w:val="24"/>
          <w:lang w:val="de-DE"/>
        </w:rPr>
        <w:t xml:space="preserve"> </w:t>
      </w:r>
      <w:r w:rsidR="00A21F7F">
        <w:rPr>
          <w:rFonts w:ascii="Times New Roman" w:hAnsi="Times New Roman"/>
          <w:color w:val="000000" w:themeColor="text1"/>
          <w:szCs w:val="24"/>
          <w:lang w:val="de-DE"/>
        </w:rPr>
        <w:t xml:space="preserve">eine </w:t>
      </w:r>
      <w:r w:rsidRPr="00187F1C">
        <w:rPr>
          <w:rFonts w:ascii="Times New Roman" w:hAnsi="Times New Roman"/>
          <w:color w:val="000000" w:themeColor="text1"/>
          <w:szCs w:val="24"/>
          <w:lang w:val="de-DE"/>
        </w:rPr>
        <w:t xml:space="preserve">lange Einstaudauer zu vermeiden. Für Ereignisse der Häufigkeit n = 1/a sollte eine Entleerungszeit von 24 Stunden </w:t>
      </w:r>
      <w:r w:rsidRPr="00187F1C">
        <w:rPr>
          <w:rFonts w:ascii="Times New Roman" w:hAnsi="Times New Roman"/>
          <w:color w:val="000000" w:themeColor="text1"/>
          <w:szCs w:val="24"/>
          <w:u w:val="words"/>
          <w:lang w:val="de-DE"/>
        </w:rPr>
        <w:t>nicht über</w:t>
      </w:r>
      <w:r w:rsidRPr="00187F1C">
        <w:rPr>
          <w:rFonts w:ascii="Times New Roman" w:hAnsi="Times New Roman"/>
          <w:color w:val="000000" w:themeColor="text1"/>
          <w:szCs w:val="24"/>
          <w:lang w:val="de-DE"/>
        </w:rPr>
        <w:t>schritten werden. Ein Nachweis ist überschlägig zu führen.</w:t>
      </w:r>
    </w:p>
    <w:p w14:paraId="2274AE00" w14:textId="77777777" w:rsidR="00855792" w:rsidRPr="00187F1C" w:rsidRDefault="00855792" w:rsidP="000D6DC2">
      <w:pPr>
        <w:spacing w:before="0" w:after="0" w:line="240" w:lineRule="auto"/>
        <w:rPr>
          <w:color w:val="000000" w:themeColor="text1"/>
          <w:lang w:val="de-DE"/>
        </w:rPr>
      </w:pPr>
    </w:p>
    <w:tbl>
      <w:tblPr>
        <w:tblStyle w:val="Tabellenraster"/>
        <w:tblW w:w="0" w:type="auto"/>
        <w:tblInd w:w="284" w:type="dxa"/>
        <w:shd w:val="clear" w:color="auto" w:fill="FFFFA7"/>
        <w:tblLook w:val="04A0" w:firstRow="1" w:lastRow="0" w:firstColumn="1" w:lastColumn="0" w:noHBand="0" w:noVBand="1"/>
      </w:tblPr>
      <w:tblGrid>
        <w:gridCol w:w="4559"/>
        <w:gridCol w:w="1077"/>
      </w:tblGrid>
      <w:tr w:rsidR="007376ED" w:rsidRPr="00187F1C" w14:paraId="1B77F289" w14:textId="33D3B3C1" w:rsidTr="007376ED">
        <w:tc>
          <w:tcPr>
            <w:tcW w:w="4559" w:type="dxa"/>
            <w:tcBorders>
              <w:top w:val="single" w:sz="4" w:space="0" w:color="auto"/>
              <w:left w:val="single" w:sz="4" w:space="0" w:color="auto"/>
              <w:bottom w:val="single" w:sz="4" w:space="0" w:color="auto"/>
              <w:right w:val="single" w:sz="4" w:space="0" w:color="auto"/>
            </w:tcBorders>
            <w:shd w:val="clear" w:color="auto" w:fill="FFFFA7"/>
          </w:tcPr>
          <w:p w14:paraId="12E94E92" w14:textId="3B5A51ED" w:rsidR="007376ED" w:rsidRPr="00187F1C" w:rsidRDefault="007376ED" w:rsidP="001C0A62">
            <w:pPr>
              <w:jc w:val="center"/>
              <w:rPr>
                <w:color w:val="000000" w:themeColor="text1"/>
                <w:spacing w:val="14"/>
                <w:lang w:val="de-DE"/>
              </w:rPr>
            </w:pPr>
            <w:r w:rsidRPr="00187F1C">
              <w:rPr>
                <w:b/>
                <w:color w:val="000000" w:themeColor="text1"/>
                <w:spacing w:val="14"/>
                <w:lang w:val="de-DE"/>
              </w:rPr>
              <w:t>t</w:t>
            </w:r>
            <w:r w:rsidRPr="00187F1C">
              <w:rPr>
                <w:b/>
                <w:color w:val="000000" w:themeColor="text1"/>
                <w:spacing w:val="14"/>
                <w:vertAlign w:val="subscript"/>
                <w:lang w:val="de-DE"/>
              </w:rPr>
              <w:t>E</w:t>
            </w:r>
            <w:r w:rsidRPr="00187F1C">
              <w:rPr>
                <w:b/>
                <w:color w:val="000000" w:themeColor="text1"/>
                <w:spacing w:val="14"/>
                <w:lang w:val="de-DE"/>
              </w:rPr>
              <w:t xml:space="preserve"> [s]  =  2 </w:t>
            </w:r>
            <w:r w:rsidRPr="00187F1C">
              <w:rPr>
                <w:rFonts w:ascii="Calibri" w:hAnsi="Calibri"/>
                <w:b/>
                <w:color w:val="000000" w:themeColor="text1"/>
                <w:spacing w:val="14"/>
                <w:sz w:val="18"/>
                <w:lang w:val="de-DE"/>
              </w:rPr>
              <w:t>•</w:t>
            </w:r>
            <w:r w:rsidRPr="00187F1C">
              <w:rPr>
                <w:b/>
                <w:color w:val="000000" w:themeColor="text1"/>
                <w:spacing w:val="14"/>
                <w:lang w:val="de-DE"/>
              </w:rPr>
              <w:t xml:space="preserve"> Z</w:t>
            </w:r>
            <w:r w:rsidRPr="00187F1C">
              <w:rPr>
                <w:b/>
                <w:color w:val="000000" w:themeColor="text1"/>
                <w:spacing w:val="14"/>
                <w:vertAlign w:val="subscript"/>
                <w:lang w:val="de-DE"/>
              </w:rPr>
              <w:t>M</w:t>
            </w:r>
            <w:r w:rsidRPr="00187F1C">
              <w:rPr>
                <w:b/>
                <w:color w:val="000000" w:themeColor="text1"/>
                <w:spacing w:val="14"/>
                <w:lang w:val="de-DE"/>
              </w:rPr>
              <w:t xml:space="preserve"> /</w:t>
            </w:r>
            <w:r w:rsidRPr="00187F1C">
              <w:rPr>
                <w:rFonts w:ascii="Calibri" w:hAnsi="Calibri"/>
                <w:b/>
                <w:color w:val="000000" w:themeColor="text1"/>
                <w:spacing w:val="14"/>
                <w:lang w:val="de-DE"/>
              </w:rPr>
              <w:t xml:space="preserve"> k</w:t>
            </w:r>
            <w:r w:rsidRPr="00187F1C">
              <w:rPr>
                <w:b/>
                <w:color w:val="000000" w:themeColor="text1"/>
                <w:spacing w:val="14"/>
                <w:vertAlign w:val="subscript"/>
                <w:lang w:val="de-DE"/>
              </w:rPr>
              <w:t>f</w:t>
            </w:r>
            <w:r w:rsidRPr="00187F1C">
              <w:rPr>
                <w:b/>
                <w:color w:val="000000" w:themeColor="text1"/>
                <w:spacing w:val="14"/>
                <w:lang w:val="de-DE"/>
              </w:rPr>
              <w:t xml:space="preserve">   &lt;  24h</w:t>
            </w:r>
          </w:p>
        </w:tc>
        <w:tc>
          <w:tcPr>
            <w:tcW w:w="1077" w:type="dxa"/>
            <w:tcBorders>
              <w:top w:val="nil"/>
              <w:left w:val="single" w:sz="4" w:space="0" w:color="auto"/>
              <w:bottom w:val="nil"/>
              <w:right w:val="nil"/>
            </w:tcBorders>
            <w:shd w:val="clear" w:color="auto" w:fill="FFFFFF" w:themeFill="background1"/>
          </w:tcPr>
          <w:p w14:paraId="5BA3C190" w14:textId="77777777" w:rsidR="007376ED" w:rsidRPr="00187F1C" w:rsidRDefault="007376ED" w:rsidP="001C0A62">
            <w:pPr>
              <w:jc w:val="center"/>
              <w:rPr>
                <w:b/>
                <w:color w:val="000000" w:themeColor="text1"/>
                <w:spacing w:val="14"/>
                <w:lang w:val="de-DE"/>
              </w:rPr>
            </w:pPr>
          </w:p>
        </w:tc>
      </w:tr>
    </w:tbl>
    <w:p w14:paraId="63A02DC9" w14:textId="5937D417" w:rsidR="00855792" w:rsidRPr="00187F1C" w:rsidRDefault="006E77BB" w:rsidP="006E77BB">
      <w:pPr>
        <w:widowControl w:val="0"/>
        <w:spacing w:before="120" w:after="0" w:line="240" w:lineRule="auto"/>
        <w:ind w:left="284" w:firstLine="284"/>
        <w:rPr>
          <w:b/>
          <w:color w:val="000000" w:themeColor="text1"/>
          <w:sz w:val="18"/>
          <w:lang w:val="de-DE"/>
        </w:rPr>
      </w:pPr>
      <w:r w:rsidRPr="00187F1C">
        <w:rPr>
          <w:rFonts w:ascii="Times New Roman" w:hAnsi="Times New Roman"/>
          <w:color w:val="000000" w:themeColor="text1"/>
          <w:sz w:val="22"/>
          <w:lang w:val="de-DE"/>
        </w:rPr>
        <w:t>t</w:t>
      </w:r>
      <w:r w:rsidRPr="00187F1C">
        <w:rPr>
          <w:rFonts w:ascii="Times New Roman" w:hAnsi="Times New Roman"/>
          <w:color w:val="000000" w:themeColor="text1"/>
          <w:sz w:val="22"/>
          <w:vertAlign w:val="subscript"/>
          <w:lang w:val="de-DE"/>
        </w:rPr>
        <w:t>E</w:t>
      </w:r>
      <w:r w:rsidRPr="00187F1C">
        <w:rPr>
          <w:rFonts w:ascii="Times New Roman" w:hAnsi="Times New Roman"/>
          <w:color w:val="000000" w:themeColor="text1"/>
          <w:sz w:val="22"/>
          <w:lang w:val="de-DE"/>
        </w:rPr>
        <w:t xml:space="preserve"> [s]</w:t>
      </w:r>
      <w:r w:rsidRPr="00187F1C">
        <w:rPr>
          <w:rFonts w:ascii="Times New Roman" w:hAnsi="Times New Roman"/>
          <w:color w:val="000000" w:themeColor="text1"/>
          <w:sz w:val="22"/>
          <w:lang w:val="de-DE"/>
        </w:rPr>
        <w:tab/>
        <w:t>Entleerungszeit</w:t>
      </w:r>
    </w:p>
    <w:p w14:paraId="04B0C189" w14:textId="6D5FECFE" w:rsidR="006E77BB" w:rsidRPr="00187F1C" w:rsidRDefault="006E77BB" w:rsidP="006E77BB">
      <w:pPr>
        <w:widowControl w:val="0"/>
        <w:spacing w:before="120" w:after="0" w:line="240" w:lineRule="auto"/>
        <w:ind w:left="284" w:firstLine="284"/>
        <w:rPr>
          <w:b/>
          <w:color w:val="000000" w:themeColor="text1"/>
          <w:sz w:val="18"/>
          <w:lang w:val="de-DE"/>
        </w:rPr>
      </w:pPr>
      <w:r w:rsidRPr="00187F1C">
        <w:rPr>
          <w:rFonts w:ascii="Times New Roman" w:hAnsi="Times New Roman"/>
          <w:color w:val="000000" w:themeColor="text1"/>
          <w:sz w:val="22"/>
          <w:lang w:val="de-DE"/>
        </w:rPr>
        <w:t>z</w:t>
      </w:r>
      <w:r w:rsidRPr="00187F1C">
        <w:rPr>
          <w:rFonts w:ascii="Times New Roman" w:hAnsi="Times New Roman"/>
          <w:color w:val="000000" w:themeColor="text1"/>
          <w:sz w:val="22"/>
          <w:vertAlign w:val="subscript"/>
          <w:lang w:val="de-DE"/>
        </w:rPr>
        <w:t>M</w:t>
      </w:r>
      <w:r w:rsidRPr="00187F1C">
        <w:rPr>
          <w:rFonts w:ascii="Times New Roman" w:hAnsi="Times New Roman"/>
          <w:color w:val="000000" w:themeColor="text1"/>
          <w:sz w:val="22"/>
          <w:lang w:val="de-DE"/>
        </w:rPr>
        <w:t xml:space="preserve"> [m]</w:t>
      </w:r>
      <w:r w:rsidRPr="00187F1C">
        <w:rPr>
          <w:rFonts w:ascii="Times New Roman" w:hAnsi="Times New Roman"/>
          <w:color w:val="000000" w:themeColor="text1"/>
          <w:sz w:val="22"/>
          <w:lang w:val="de-DE"/>
        </w:rPr>
        <w:tab/>
        <w:t>Maximale Einstauhöhe</w:t>
      </w:r>
    </w:p>
    <w:p w14:paraId="0BFD5939" w14:textId="1319A0BB" w:rsidR="006E77BB" w:rsidRPr="00187F1C" w:rsidRDefault="006E77BB" w:rsidP="006E77BB">
      <w:pPr>
        <w:widowControl w:val="0"/>
        <w:spacing w:before="120" w:after="0" w:line="240" w:lineRule="auto"/>
        <w:ind w:left="284" w:firstLine="284"/>
        <w:rPr>
          <w:rFonts w:ascii="Times New Roman" w:hAnsi="Times New Roman"/>
          <w:color w:val="000000" w:themeColor="text1"/>
          <w:spacing w:val="10"/>
          <w:sz w:val="22"/>
          <w:lang w:val="de-DE"/>
        </w:rPr>
      </w:pPr>
      <w:r w:rsidRPr="00187F1C">
        <w:rPr>
          <w:rFonts w:ascii="Times New Roman" w:hAnsi="Times New Roman"/>
          <w:color w:val="000000" w:themeColor="text1"/>
          <w:sz w:val="22"/>
          <w:lang w:val="de-DE"/>
        </w:rPr>
        <w:t>k</w:t>
      </w:r>
      <w:r w:rsidRPr="00187F1C">
        <w:rPr>
          <w:rFonts w:ascii="Times New Roman" w:hAnsi="Times New Roman"/>
          <w:color w:val="000000" w:themeColor="text1"/>
          <w:sz w:val="22"/>
          <w:vertAlign w:val="subscript"/>
          <w:lang w:val="de-DE"/>
        </w:rPr>
        <w:t>f</w:t>
      </w:r>
      <w:r w:rsidRPr="00187F1C">
        <w:rPr>
          <w:rFonts w:ascii="Times New Roman" w:hAnsi="Times New Roman"/>
          <w:color w:val="000000" w:themeColor="text1"/>
          <w:sz w:val="22"/>
          <w:lang w:val="de-DE"/>
        </w:rPr>
        <w:t xml:space="preserve"> [m/s]</w:t>
      </w:r>
      <w:r w:rsidRPr="00187F1C">
        <w:rPr>
          <w:rFonts w:ascii="Times New Roman" w:hAnsi="Times New Roman"/>
          <w:color w:val="000000" w:themeColor="text1"/>
          <w:sz w:val="22"/>
          <w:lang w:val="de-DE"/>
        </w:rPr>
        <w:tab/>
      </w:r>
      <w:r w:rsidRPr="00187F1C">
        <w:rPr>
          <w:rFonts w:ascii="Times New Roman" w:hAnsi="Times New Roman"/>
          <w:color w:val="000000" w:themeColor="text1"/>
          <w:spacing w:val="10"/>
          <w:sz w:val="22"/>
          <w:lang w:val="de-DE"/>
        </w:rPr>
        <w:t>Durchlässigkeitsbeiwert der gesättigten Zone</w:t>
      </w:r>
    </w:p>
    <w:p w14:paraId="372C6DF3" w14:textId="602762BB" w:rsidR="006B5AFE" w:rsidRPr="00187F1C" w:rsidRDefault="007D3ACB" w:rsidP="001A6234">
      <w:pPr>
        <w:pageBreakBefore/>
        <w:autoSpaceDE w:val="0"/>
        <w:autoSpaceDN w:val="0"/>
        <w:adjustRightInd w:val="0"/>
        <w:spacing w:before="0" w:after="0" w:line="240" w:lineRule="auto"/>
        <w:rPr>
          <w:rFonts w:ascii="Times New Roman" w:hAnsi="Times New Roman"/>
          <w:color w:val="000000" w:themeColor="text1"/>
          <w:szCs w:val="24"/>
          <w:lang w:val="de-DE"/>
        </w:rPr>
      </w:pPr>
      <w:r w:rsidRPr="00187F1C">
        <w:rPr>
          <w:rFonts w:ascii="Times New Roman" w:hAnsi="Times New Roman"/>
          <w:color w:val="000000" w:themeColor="text1"/>
          <w:szCs w:val="24"/>
          <w:lang w:val="de-DE"/>
        </w:rPr>
        <w:lastRenderedPageBreak/>
        <w:t>Die allgemein empfohlenen hydrologischen Grundlagen zur Bemessung von Versickerungsanlagen sind in nachfolgender Tabelle zusammengestellt.</w:t>
      </w:r>
    </w:p>
    <w:p w14:paraId="130F3C07" w14:textId="0A29F2E5" w:rsidR="00A66207" w:rsidRPr="00A66207" w:rsidRDefault="00A66207" w:rsidP="00A406D0">
      <w:pPr>
        <w:pStyle w:val="Beschriftung"/>
      </w:pPr>
      <w:bookmarkStart w:id="202" w:name="_Ref447720958"/>
      <w:bookmarkStart w:id="203" w:name="_Ref447720767"/>
      <w:bookmarkStart w:id="204" w:name="_Toc517338902"/>
      <w:r w:rsidRPr="00A66207">
        <w:t xml:space="preserve">Tab.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65630A">
        <w:noBreakHyphen/>
      </w:r>
      <w:r w:rsidR="00E511C7">
        <w:rPr>
          <w:noProof/>
        </w:rPr>
        <w:fldChar w:fldCharType="begin"/>
      </w:r>
      <w:r w:rsidR="00E511C7">
        <w:rPr>
          <w:noProof/>
        </w:rPr>
        <w:instrText xml:space="preserve"> SEQ Tab._ \* ARABIC \s 1 </w:instrText>
      </w:r>
      <w:r w:rsidR="00E511C7">
        <w:rPr>
          <w:noProof/>
        </w:rPr>
        <w:fldChar w:fldCharType="separate"/>
      </w:r>
      <w:r w:rsidR="00EF6459">
        <w:rPr>
          <w:noProof/>
        </w:rPr>
        <w:t>4</w:t>
      </w:r>
      <w:r w:rsidR="00E511C7">
        <w:rPr>
          <w:noProof/>
        </w:rPr>
        <w:fldChar w:fldCharType="end"/>
      </w:r>
      <w:bookmarkEnd w:id="202"/>
      <w:r w:rsidRPr="00A66207">
        <w:t xml:space="preserve">: </w:t>
      </w:r>
      <w:r w:rsidRPr="00187F1C">
        <w:rPr>
          <w:lang w:eastAsia="de-DE" w:bidi="ar-SA"/>
        </w:rPr>
        <w:t xml:space="preserve">Empfehlung für </w:t>
      </w:r>
      <w:r w:rsidRPr="00187F1C">
        <w:rPr>
          <w:u w:val="words"/>
          <w:lang w:eastAsia="de-DE" w:bidi="ar-SA"/>
        </w:rPr>
        <w:t>hydrol. Grundlagen</w:t>
      </w:r>
      <w:r w:rsidRPr="00187F1C">
        <w:rPr>
          <w:lang w:eastAsia="de-DE" w:bidi="ar-SA"/>
        </w:rPr>
        <w:t xml:space="preserve"> zur Bemessung von Versickerungsanlagen</w:t>
      </w:r>
      <w:bookmarkEnd w:id="203"/>
      <w:bookmarkEnd w:id="204"/>
    </w:p>
    <w:tbl>
      <w:tblPr>
        <w:tblStyle w:val="Tabellenraster"/>
        <w:tblW w:w="9747" w:type="dxa"/>
        <w:tblLook w:val="04A0" w:firstRow="1" w:lastRow="0" w:firstColumn="1" w:lastColumn="0" w:noHBand="0" w:noVBand="1"/>
      </w:tblPr>
      <w:tblGrid>
        <w:gridCol w:w="2759"/>
        <w:gridCol w:w="2049"/>
        <w:gridCol w:w="2064"/>
        <w:gridCol w:w="2875"/>
      </w:tblGrid>
      <w:tr w:rsidR="00543504" w:rsidRPr="00A54793" w14:paraId="7BAFEE95" w14:textId="77777777" w:rsidTr="00085834">
        <w:tc>
          <w:tcPr>
            <w:tcW w:w="2759" w:type="dxa"/>
            <w:shd w:val="clear" w:color="auto" w:fill="FFF2C9"/>
          </w:tcPr>
          <w:p w14:paraId="0EA2B7A9" w14:textId="77777777" w:rsidR="00543504" w:rsidRPr="00187F1C" w:rsidRDefault="00543504" w:rsidP="001052FE">
            <w:pPr>
              <w:autoSpaceDE w:val="0"/>
              <w:autoSpaceDN w:val="0"/>
              <w:adjustRightInd w:val="0"/>
              <w:spacing w:before="0" w:after="0" w:line="240" w:lineRule="auto"/>
              <w:jc w:val="center"/>
              <w:rPr>
                <w:rFonts w:ascii="Times New Roman" w:hAnsi="Times New Roman"/>
                <w:b/>
                <w:color w:val="000000" w:themeColor="text1"/>
                <w:sz w:val="22"/>
                <w:szCs w:val="20"/>
                <w:lang w:val="de-DE" w:eastAsia="de-DE" w:bidi="ar-SA"/>
              </w:rPr>
            </w:pPr>
          </w:p>
          <w:p w14:paraId="136C8578" w14:textId="77777777" w:rsidR="00543504" w:rsidRPr="00187F1C" w:rsidRDefault="00543504" w:rsidP="001052FE">
            <w:pPr>
              <w:autoSpaceDE w:val="0"/>
              <w:autoSpaceDN w:val="0"/>
              <w:adjustRightInd w:val="0"/>
              <w:spacing w:before="0" w:after="0" w:line="240" w:lineRule="auto"/>
              <w:jc w:val="center"/>
              <w:rPr>
                <w:rFonts w:ascii="Times New Roman" w:hAnsi="Times New Roman"/>
                <w:b/>
                <w:color w:val="000000" w:themeColor="text1"/>
                <w:sz w:val="22"/>
                <w:szCs w:val="20"/>
                <w:lang w:val="de-DE" w:eastAsia="de-DE" w:bidi="ar-SA"/>
              </w:rPr>
            </w:pPr>
            <w:r w:rsidRPr="00187F1C">
              <w:rPr>
                <w:rFonts w:ascii="Times New Roman" w:hAnsi="Times New Roman"/>
                <w:b/>
                <w:color w:val="000000" w:themeColor="text1"/>
                <w:sz w:val="22"/>
                <w:szCs w:val="20"/>
                <w:lang w:val="de-DE" w:eastAsia="de-DE" w:bidi="ar-SA"/>
              </w:rPr>
              <w:t>Kriterium</w:t>
            </w:r>
          </w:p>
        </w:tc>
        <w:tc>
          <w:tcPr>
            <w:tcW w:w="4113" w:type="dxa"/>
            <w:gridSpan w:val="2"/>
            <w:shd w:val="clear" w:color="auto" w:fill="FFF2C9"/>
            <w:vAlign w:val="center"/>
          </w:tcPr>
          <w:p w14:paraId="4549137A" w14:textId="77777777" w:rsidR="00543504" w:rsidRPr="00187F1C" w:rsidRDefault="00543504" w:rsidP="001052FE">
            <w:pPr>
              <w:autoSpaceDE w:val="0"/>
              <w:autoSpaceDN w:val="0"/>
              <w:adjustRightInd w:val="0"/>
              <w:spacing w:before="0" w:after="0" w:line="240" w:lineRule="auto"/>
              <w:jc w:val="center"/>
              <w:rPr>
                <w:rFonts w:ascii="Times New Roman" w:hAnsi="Times New Roman"/>
                <w:b/>
                <w:color w:val="000000" w:themeColor="text1"/>
                <w:sz w:val="22"/>
                <w:szCs w:val="20"/>
                <w:lang w:val="de-DE" w:eastAsia="de-DE" w:bidi="ar-SA"/>
              </w:rPr>
            </w:pPr>
            <w:r w:rsidRPr="00A24045">
              <w:rPr>
                <w:rFonts w:ascii="Times New Roman" w:hAnsi="Times New Roman"/>
                <w:b/>
                <w:color w:val="000000" w:themeColor="text1"/>
                <w:sz w:val="22"/>
                <w:szCs w:val="20"/>
                <w:u w:val="single"/>
                <w:lang w:val="de-DE" w:eastAsia="de-DE" w:bidi="ar-SA"/>
              </w:rPr>
              <w:t>Dezentrale</w:t>
            </w:r>
            <w:r w:rsidRPr="00187F1C">
              <w:rPr>
                <w:rFonts w:ascii="Times New Roman" w:hAnsi="Times New Roman"/>
                <w:b/>
                <w:color w:val="000000" w:themeColor="text1"/>
                <w:sz w:val="22"/>
                <w:szCs w:val="20"/>
                <w:lang w:val="de-DE" w:eastAsia="de-DE" w:bidi="ar-SA"/>
              </w:rPr>
              <w:t xml:space="preserve"> Versickerung und einfache</w:t>
            </w:r>
          </w:p>
          <w:p w14:paraId="1F7D02B8" w14:textId="77777777" w:rsidR="00543504" w:rsidRPr="00187F1C" w:rsidRDefault="00543504" w:rsidP="001052FE">
            <w:pPr>
              <w:autoSpaceDE w:val="0"/>
              <w:autoSpaceDN w:val="0"/>
              <w:adjustRightInd w:val="0"/>
              <w:spacing w:before="0" w:after="0" w:line="240" w:lineRule="auto"/>
              <w:jc w:val="center"/>
              <w:rPr>
                <w:rFonts w:ascii="Times New Roman" w:hAnsi="Times New Roman"/>
                <w:b/>
                <w:color w:val="000000" w:themeColor="text1"/>
                <w:sz w:val="22"/>
                <w:szCs w:val="20"/>
                <w:lang w:val="de-DE" w:eastAsia="de-DE" w:bidi="ar-SA"/>
              </w:rPr>
            </w:pPr>
            <w:r w:rsidRPr="00187F1C">
              <w:rPr>
                <w:rFonts w:ascii="Times New Roman" w:hAnsi="Times New Roman"/>
                <w:b/>
                <w:color w:val="000000" w:themeColor="text1"/>
                <w:sz w:val="22"/>
                <w:szCs w:val="20"/>
                <w:lang w:val="de-DE" w:eastAsia="de-DE" w:bidi="ar-SA"/>
              </w:rPr>
              <w:t>zentrale Versickerungsanlagen</w:t>
            </w:r>
          </w:p>
        </w:tc>
        <w:tc>
          <w:tcPr>
            <w:tcW w:w="2875" w:type="dxa"/>
            <w:shd w:val="clear" w:color="auto" w:fill="FFF2C9"/>
          </w:tcPr>
          <w:p w14:paraId="19DE06B1" w14:textId="77777777" w:rsidR="00543504" w:rsidRPr="00187F1C" w:rsidRDefault="00543504" w:rsidP="001052FE">
            <w:pPr>
              <w:autoSpaceDE w:val="0"/>
              <w:autoSpaceDN w:val="0"/>
              <w:adjustRightInd w:val="0"/>
              <w:spacing w:before="0" w:after="0" w:line="240" w:lineRule="auto"/>
              <w:jc w:val="center"/>
              <w:rPr>
                <w:rFonts w:ascii="Times New Roman" w:hAnsi="Times New Roman"/>
                <w:b/>
                <w:color w:val="000000" w:themeColor="text1"/>
                <w:sz w:val="22"/>
                <w:szCs w:val="20"/>
                <w:lang w:val="de-DE" w:eastAsia="de-DE" w:bidi="ar-SA"/>
              </w:rPr>
            </w:pPr>
            <w:r w:rsidRPr="00A24045">
              <w:rPr>
                <w:rFonts w:ascii="Times New Roman" w:hAnsi="Times New Roman"/>
                <w:b/>
                <w:color w:val="000000" w:themeColor="text1"/>
                <w:sz w:val="22"/>
                <w:szCs w:val="20"/>
                <w:u w:val="single"/>
                <w:lang w:val="de-DE" w:eastAsia="de-DE" w:bidi="ar-SA"/>
              </w:rPr>
              <w:t>Zentrale</w:t>
            </w:r>
            <w:r w:rsidRPr="00187F1C">
              <w:rPr>
                <w:rFonts w:ascii="Times New Roman" w:hAnsi="Times New Roman"/>
                <w:b/>
                <w:color w:val="000000" w:themeColor="text1"/>
                <w:sz w:val="22"/>
                <w:szCs w:val="20"/>
                <w:lang w:val="de-DE" w:eastAsia="de-DE" w:bidi="ar-SA"/>
              </w:rPr>
              <w:t xml:space="preserve"> Versickerung</w:t>
            </w:r>
          </w:p>
          <w:p w14:paraId="75B37077" w14:textId="77777777" w:rsidR="00543504" w:rsidRPr="00187F1C" w:rsidRDefault="00543504" w:rsidP="001052FE">
            <w:pPr>
              <w:autoSpaceDE w:val="0"/>
              <w:autoSpaceDN w:val="0"/>
              <w:adjustRightInd w:val="0"/>
              <w:spacing w:before="0" w:after="0" w:line="240" w:lineRule="auto"/>
              <w:jc w:val="center"/>
              <w:rPr>
                <w:rFonts w:ascii="Times New Roman" w:hAnsi="Times New Roman"/>
                <w:b/>
                <w:color w:val="000000" w:themeColor="text1"/>
                <w:sz w:val="22"/>
                <w:szCs w:val="20"/>
                <w:lang w:val="de-DE" w:eastAsia="de-DE" w:bidi="ar-SA"/>
              </w:rPr>
            </w:pPr>
            <w:r w:rsidRPr="00187F1C">
              <w:rPr>
                <w:rFonts w:ascii="Times New Roman" w:hAnsi="Times New Roman"/>
                <w:b/>
                <w:color w:val="000000" w:themeColor="text1"/>
                <w:sz w:val="22"/>
                <w:szCs w:val="20"/>
                <w:lang w:val="de-DE" w:eastAsia="de-DE" w:bidi="ar-SA"/>
              </w:rPr>
              <w:t>/</w:t>
            </w:r>
          </w:p>
          <w:p w14:paraId="7FEE7FF6" w14:textId="77777777" w:rsidR="00543504" w:rsidRPr="00187F1C" w:rsidRDefault="00543504" w:rsidP="001052FE">
            <w:pPr>
              <w:autoSpaceDE w:val="0"/>
              <w:autoSpaceDN w:val="0"/>
              <w:adjustRightInd w:val="0"/>
              <w:spacing w:before="0" w:after="0" w:line="240" w:lineRule="auto"/>
              <w:jc w:val="center"/>
              <w:rPr>
                <w:rFonts w:ascii="Times New Roman" w:hAnsi="Times New Roman"/>
                <w:b/>
                <w:color w:val="000000" w:themeColor="text1"/>
                <w:sz w:val="22"/>
                <w:szCs w:val="20"/>
                <w:lang w:val="de-DE" w:eastAsia="de-DE" w:bidi="ar-SA"/>
              </w:rPr>
            </w:pPr>
            <w:r w:rsidRPr="00187F1C">
              <w:rPr>
                <w:rFonts w:ascii="Times New Roman" w:hAnsi="Times New Roman"/>
                <w:b/>
                <w:color w:val="000000" w:themeColor="text1"/>
                <w:sz w:val="22"/>
                <w:szCs w:val="20"/>
                <w:lang w:val="de-DE" w:eastAsia="de-DE" w:bidi="ar-SA"/>
              </w:rPr>
              <w:t>Mulden-Rigolen-System</w:t>
            </w:r>
          </w:p>
        </w:tc>
      </w:tr>
      <w:tr w:rsidR="00543504" w:rsidRPr="00A54793" w14:paraId="5F562CE6" w14:textId="77777777" w:rsidTr="00E61ACF">
        <w:tc>
          <w:tcPr>
            <w:tcW w:w="2759" w:type="dxa"/>
            <w:shd w:val="clear" w:color="auto" w:fill="FEECDE"/>
          </w:tcPr>
          <w:p w14:paraId="68480B22" w14:textId="77777777" w:rsidR="005850B1" w:rsidRPr="00732B5E" w:rsidRDefault="005850B1" w:rsidP="00965CA4">
            <w:pPr>
              <w:autoSpaceDE w:val="0"/>
              <w:autoSpaceDN w:val="0"/>
              <w:adjustRightInd w:val="0"/>
              <w:spacing w:before="0" w:after="0" w:line="240" w:lineRule="auto"/>
              <w:jc w:val="center"/>
              <w:rPr>
                <w:rFonts w:ascii="Times New Roman" w:hAnsi="Times New Roman"/>
                <w:b/>
                <w:color w:val="000000" w:themeColor="text1"/>
                <w:sz w:val="22"/>
                <w:lang w:val="de-DE" w:eastAsia="de-DE" w:bidi="ar-SA"/>
              </w:rPr>
            </w:pPr>
          </w:p>
          <w:p w14:paraId="485E63B1" w14:textId="77777777" w:rsidR="00543504" w:rsidRPr="00732B5E" w:rsidRDefault="00543504" w:rsidP="00965CA4">
            <w:pPr>
              <w:autoSpaceDE w:val="0"/>
              <w:autoSpaceDN w:val="0"/>
              <w:adjustRightInd w:val="0"/>
              <w:spacing w:before="0" w:after="0" w:line="240" w:lineRule="auto"/>
              <w:jc w:val="center"/>
              <w:rPr>
                <w:rFonts w:ascii="Times New Roman" w:hAnsi="Times New Roman"/>
                <w:b/>
                <w:color w:val="000000" w:themeColor="text1"/>
                <w:sz w:val="22"/>
                <w:lang w:val="de-DE" w:eastAsia="de-DE" w:bidi="ar-SA"/>
              </w:rPr>
            </w:pPr>
            <w:r w:rsidRPr="00732B5E">
              <w:rPr>
                <w:rFonts w:ascii="Times New Roman" w:hAnsi="Times New Roman"/>
                <w:b/>
                <w:color w:val="000000" w:themeColor="text1"/>
                <w:sz w:val="22"/>
                <w:lang w:val="de-DE" w:eastAsia="de-DE" w:bidi="ar-SA"/>
              </w:rPr>
              <w:t>Bemessungs-Verfahren</w:t>
            </w:r>
          </w:p>
        </w:tc>
        <w:tc>
          <w:tcPr>
            <w:tcW w:w="4113" w:type="dxa"/>
            <w:gridSpan w:val="2"/>
          </w:tcPr>
          <w:p w14:paraId="6823678C"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Lastfallkonzept</w:t>
            </w:r>
          </w:p>
          <w:p w14:paraId="3148556E"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A24045">
              <w:rPr>
                <w:rFonts w:ascii="Times New Roman" w:hAnsi="Times New Roman"/>
                <w:color w:val="000000" w:themeColor="text1"/>
                <w:sz w:val="22"/>
                <w:u w:val="single"/>
                <w:lang w:val="de-DE" w:eastAsia="de-DE" w:bidi="ar-SA"/>
              </w:rPr>
              <w:t>Einfaches</w:t>
            </w:r>
            <w:r w:rsidRPr="00187F1C">
              <w:rPr>
                <w:rFonts w:ascii="Times New Roman" w:hAnsi="Times New Roman"/>
                <w:color w:val="000000" w:themeColor="text1"/>
                <w:sz w:val="22"/>
                <w:lang w:val="de-DE" w:eastAsia="de-DE" w:bidi="ar-SA"/>
              </w:rPr>
              <w:t xml:space="preserve"> Bemessungsverfahren</w:t>
            </w:r>
          </w:p>
        </w:tc>
        <w:tc>
          <w:tcPr>
            <w:tcW w:w="2875" w:type="dxa"/>
          </w:tcPr>
          <w:p w14:paraId="3F022232"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Vorbemessung und Nachweis mit</w:t>
            </w:r>
          </w:p>
          <w:p w14:paraId="4FE6ABB5"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Langzeitsimulation</w:t>
            </w:r>
          </w:p>
        </w:tc>
      </w:tr>
      <w:tr w:rsidR="00543504" w:rsidRPr="0076380A" w14:paraId="3CC787CA" w14:textId="77777777" w:rsidTr="00E61ACF">
        <w:tc>
          <w:tcPr>
            <w:tcW w:w="2759" w:type="dxa"/>
            <w:shd w:val="clear" w:color="auto" w:fill="FEECDE"/>
          </w:tcPr>
          <w:p w14:paraId="08054DD9" w14:textId="7F51CA35" w:rsidR="00543504" w:rsidRPr="00732B5E" w:rsidRDefault="00543504" w:rsidP="0076380A">
            <w:pPr>
              <w:autoSpaceDE w:val="0"/>
              <w:autoSpaceDN w:val="0"/>
              <w:adjustRightInd w:val="0"/>
              <w:spacing w:before="120" w:line="240" w:lineRule="auto"/>
              <w:jc w:val="center"/>
              <w:rPr>
                <w:rFonts w:ascii="Times New Roman" w:hAnsi="Times New Roman"/>
                <w:b/>
                <w:color w:val="000000" w:themeColor="text1"/>
                <w:sz w:val="22"/>
                <w:lang w:val="de-DE" w:eastAsia="de-DE" w:bidi="ar-SA"/>
              </w:rPr>
            </w:pPr>
            <w:r w:rsidRPr="00732B5E">
              <w:rPr>
                <w:rFonts w:ascii="Times New Roman" w:hAnsi="Times New Roman"/>
                <w:b/>
                <w:color w:val="000000" w:themeColor="text1"/>
                <w:sz w:val="22"/>
                <w:lang w:val="de-DE" w:eastAsia="de-DE" w:bidi="ar-SA"/>
              </w:rPr>
              <w:t>Empf</w:t>
            </w:r>
            <w:r w:rsidR="0076380A" w:rsidRPr="00732B5E">
              <w:rPr>
                <w:rFonts w:ascii="Times New Roman" w:hAnsi="Times New Roman"/>
                <w:b/>
                <w:color w:val="000000" w:themeColor="text1"/>
                <w:sz w:val="22"/>
                <w:lang w:val="de-DE" w:eastAsia="de-DE" w:bidi="ar-SA"/>
              </w:rPr>
              <w:t>.</w:t>
            </w:r>
            <w:r w:rsidRPr="00732B5E">
              <w:rPr>
                <w:rFonts w:ascii="Times New Roman" w:hAnsi="Times New Roman"/>
                <w:b/>
                <w:color w:val="000000" w:themeColor="text1"/>
                <w:sz w:val="22"/>
                <w:lang w:val="de-DE" w:eastAsia="de-DE" w:bidi="ar-SA"/>
              </w:rPr>
              <w:t xml:space="preserve"> Häufigkeit </w:t>
            </w:r>
            <w:r w:rsidR="0076380A" w:rsidRPr="00732B5E">
              <w:rPr>
                <w:rFonts w:ascii="Times New Roman" w:hAnsi="Times New Roman"/>
                <w:b/>
                <w:color w:val="000000" w:themeColor="text1"/>
                <w:sz w:val="22"/>
                <w:lang w:val="de-DE" w:eastAsia="de-DE" w:bidi="ar-SA"/>
              </w:rPr>
              <w:t xml:space="preserve">n </w:t>
            </w:r>
            <w:r w:rsidRPr="00732B5E">
              <w:rPr>
                <w:rFonts w:ascii="Times New Roman" w:hAnsi="Times New Roman"/>
                <w:b/>
                <w:color w:val="000000" w:themeColor="text1"/>
                <w:sz w:val="22"/>
                <w:lang w:val="de-DE" w:eastAsia="de-DE" w:bidi="ar-SA"/>
              </w:rPr>
              <w:t>[1/a]</w:t>
            </w:r>
          </w:p>
        </w:tc>
        <w:tc>
          <w:tcPr>
            <w:tcW w:w="4113" w:type="dxa"/>
            <w:gridSpan w:val="2"/>
          </w:tcPr>
          <w:p w14:paraId="4E882C96" w14:textId="77777777" w:rsidR="00543504" w:rsidRPr="00732B5E" w:rsidRDefault="00543504" w:rsidP="0077254E">
            <w:pPr>
              <w:autoSpaceDE w:val="0"/>
              <w:autoSpaceDN w:val="0"/>
              <w:adjustRightInd w:val="0"/>
              <w:spacing w:before="120" w:line="240" w:lineRule="auto"/>
              <w:jc w:val="center"/>
              <w:rPr>
                <w:rFonts w:ascii="Times New Roman" w:hAnsi="Times New Roman"/>
                <w:b/>
                <w:color w:val="000000" w:themeColor="text1"/>
                <w:sz w:val="22"/>
                <w:lang w:val="de-DE" w:eastAsia="de-DE" w:bidi="ar-SA"/>
              </w:rPr>
            </w:pPr>
            <w:r w:rsidRPr="00732B5E">
              <w:rPr>
                <w:rFonts w:ascii="Times New Roman" w:hAnsi="Times New Roman"/>
                <w:b/>
                <w:color w:val="000000" w:themeColor="text1"/>
                <w:sz w:val="22"/>
                <w:lang w:val="de-DE" w:eastAsia="de-DE" w:bidi="ar-SA"/>
              </w:rPr>
              <w:t>0,2</w:t>
            </w:r>
          </w:p>
        </w:tc>
        <w:tc>
          <w:tcPr>
            <w:tcW w:w="2875" w:type="dxa"/>
          </w:tcPr>
          <w:p w14:paraId="59235D84" w14:textId="77777777" w:rsidR="00543504" w:rsidRPr="00732B5E" w:rsidRDefault="00543504" w:rsidP="0077254E">
            <w:pPr>
              <w:autoSpaceDE w:val="0"/>
              <w:autoSpaceDN w:val="0"/>
              <w:adjustRightInd w:val="0"/>
              <w:spacing w:before="120" w:line="240" w:lineRule="auto"/>
              <w:jc w:val="center"/>
              <w:rPr>
                <w:rFonts w:ascii="Times New Roman" w:hAnsi="Times New Roman"/>
                <w:b/>
                <w:color w:val="000000" w:themeColor="text1"/>
                <w:sz w:val="22"/>
                <w:lang w:val="de-DE" w:eastAsia="de-DE" w:bidi="ar-SA"/>
              </w:rPr>
            </w:pPr>
            <w:r w:rsidRPr="00732B5E">
              <w:rPr>
                <w:rFonts w:ascii="Times New Roman" w:hAnsi="Times New Roman"/>
                <w:b/>
                <w:color w:val="000000" w:themeColor="text1"/>
                <w:sz w:val="22"/>
                <w:lang w:val="de-DE" w:eastAsia="de-DE" w:bidi="ar-SA"/>
              </w:rPr>
              <w:t>≤ 0,1 /  ≤ 0,2</w:t>
            </w:r>
          </w:p>
        </w:tc>
      </w:tr>
      <w:tr w:rsidR="0077254E" w:rsidRPr="00965CA4" w14:paraId="71E6E1D8" w14:textId="77777777" w:rsidTr="00E61ACF">
        <w:tc>
          <w:tcPr>
            <w:tcW w:w="2759" w:type="dxa"/>
            <w:vMerge w:val="restart"/>
            <w:shd w:val="clear" w:color="auto" w:fill="FEECDE"/>
          </w:tcPr>
          <w:p w14:paraId="4BA47242" w14:textId="77777777" w:rsidR="0077254E" w:rsidRPr="00732B5E" w:rsidRDefault="0077254E" w:rsidP="00965CA4">
            <w:pPr>
              <w:autoSpaceDE w:val="0"/>
              <w:autoSpaceDN w:val="0"/>
              <w:adjustRightInd w:val="0"/>
              <w:spacing w:before="0" w:after="0" w:line="240" w:lineRule="auto"/>
              <w:jc w:val="center"/>
              <w:rPr>
                <w:rFonts w:ascii="Times New Roman" w:hAnsi="Times New Roman"/>
                <w:b/>
                <w:color w:val="000000" w:themeColor="text1"/>
                <w:sz w:val="22"/>
                <w:lang w:val="de-DE" w:eastAsia="de-DE" w:bidi="ar-SA"/>
              </w:rPr>
            </w:pPr>
          </w:p>
          <w:p w14:paraId="4DB12D5E" w14:textId="5A654B63" w:rsidR="0077254E" w:rsidRPr="00732B5E" w:rsidRDefault="0077254E" w:rsidP="00732B5E">
            <w:pPr>
              <w:autoSpaceDE w:val="0"/>
              <w:autoSpaceDN w:val="0"/>
              <w:adjustRightInd w:val="0"/>
              <w:spacing w:before="120" w:after="0" w:line="240" w:lineRule="auto"/>
              <w:jc w:val="center"/>
              <w:rPr>
                <w:rFonts w:ascii="Times New Roman" w:hAnsi="Times New Roman"/>
                <w:b/>
                <w:color w:val="000000" w:themeColor="text1"/>
                <w:sz w:val="22"/>
                <w:lang w:val="de-DE" w:eastAsia="de-DE" w:bidi="ar-SA"/>
              </w:rPr>
            </w:pPr>
            <w:r w:rsidRPr="00732B5E">
              <w:rPr>
                <w:rFonts w:ascii="Times New Roman" w:hAnsi="Times New Roman"/>
                <w:b/>
                <w:color w:val="000000" w:themeColor="text1"/>
                <w:sz w:val="22"/>
                <w:lang w:val="de-DE" w:eastAsia="de-DE" w:bidi="ar-SA"/>
              </w:rPr>
              <w:t>Regendauer D [min]</w:t>
            </w:r>
          </w:p>
        </w:tc>
        <w:tc>
          <w:tcPr>
            <w:tcW w:w="2049" w:type="dxa"/>
          </w:tcPr>
          <w:p w14:paraId="212658F3" w14:textId="77777777" w:rsidR="0077254E" w:rsidRPr="00187F1C" w:rsidRDefault="0077254E"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Flächenversickerung</w:t>
            </w:r>
          </w:p>
        </w:tc>
        <w:tc>
          <w:tcPr>
            <w:tcW w:w="2064" w:type="dxa"/>
          </w:tcPr>
          <w:p w14:paraId="572F2809" w14:textId="77777777" w:rsidR="0077254E" w:rsidRPr="00187F1C" w:rsidRDefault="0077254E"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Mulden-, Rigolen-,</w:t>
            </w:r>
          </w:p>
          <w:p w14:paraId="471FBF3B" w14:textId="77777777" w:rsidR="0077254E" w:rsidRPr="00187F1C" w:rsidRDefault="0077254E"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Schachtversickerung</w:t>
            </w:r>
          </w:p>
        </w:tc>
        <w:tc>
          <w:tcPr>
            <w:tcW w:w="2875" w:type="dxa"/>
          </w:tcPr>
          <w:p w14:paraId="27F80BBC" w14:textId="77777777" w:rsidR="0077254E" w:rsidRPr="00187F1C" w:rsidRDefault="0077254E"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Entfällt</w:t>
            </w:r>
          </w:p>
        </w:tc>
      </w:tr>
      <w:tr w:rsidR="0077254E" w:rsidRPr="00187F1C" w14:paraId="7EBE1B10" w14:textId="77777777" w:rsidTr="00E61ACF">
        <w:tc>
          <w:tcPr>
            <w:tcW w:w="2759" w:type="dxa"/>
            <w:vMerge/>
            <w:shd w:val="clear" w:color="auto" w:fill="FEECDE"/>
          </w:tcPr>
          <w:p w14:paraId="4172FE4D" w14:textId="7D9864F0" w:rsidR="0077254E" w:rsidRPr="00732B5E" w:rsidRDefault="0077254E" w:rsidP="00732B5E">
            <w:pPr>
              <w:autoSpaceDE w:val="0"/>
              <w:autoSpaceDN w:val="0"/>
              <w:adjustRightInd w:val="0"/>
              <w:spacing w:before="0" w:line="240" w:lineRule="auto"/>
              <w:jc w:val="center"/>
              <w:rPr>
                <w:rFonts w:ascii="Times New Roman" w:hAnsi="Times New Roman"/>
                <w:b/>
                <w:color w:val="000000" w:themeColor="text1"/>
                <w:sz w:val="22"/>
                <w:lang w:val="de-DE" w:eastAsia="de-DE" w:bidi="ar-SA"/>
              </w:rPr>
            </w:pPr>
          </w:p>
        </w:tc>
        <w:tc>
          <w:tcPr>
            <w:tcW w:w="2049" w:type="dxa"/>
          </w:tcPr>
          <w:p w14:paraId="739299ED" w14:textId="77777777" w:rsidR="0077254E" w:rsidRPr="00732B5E" w:rsidRDefault="0077254E" w:rsidP="00732B5E">
            <w:pPr>
              <w:autoSpaceDE w:val="0"/>
              <w:autoSpaceDN w:val="0"/>
              <w:adjustRightInd w:val="0"/>
              <w:spacing w:before="120" w:after="0" w:line="360" w:lineRule="auto"/>
              <w:jc w:val="center"/>
              <w:rPr>
                <w:rFonts w:ascii="Times New Roman" w:hAnsi="Times New Roman"/>
                <w:b/>
                <w:color w:val="000000" w:themeColor="text1"/>
                <w:sz w:val="22"/>
                <w:lang w:val="de-DE" w:eastAsia="de-DE" w:bidi="ar-SA"/>
              </w:rPr>
            </w:pPr>
            <w:r w:rsidRPr="00732B5E">
              <w:rPr>
                <w:rFonts w:ascii="Times New Roman" w:hAnsi="Times New Roman"/>
                <w:b/>
                <w:color w:val="000000" w:themeColor="text1"/>
                <w:sz w:val="22"/>
                <w:lang w:val="de-DE" w:eastAsia="de-DE" w:bidi="ar-SA"/>
              </w:rPr>
              <w:t>10 - 15</w:t>
            </w:r>
          </w:p>
        </w:tc>
        <w:tc>
          <w:tcPr>
            <w:tcW w:w="2064" w:type="dxa"/>
          </w:tcPr>
          <w:p w14:paraId="5A27FDA6" w14:textId="77777777" w:rsidR="0077254E" w:rsidRPr="00187F1C" w:rsidRDefault="0077254E" w:rsidP="00732B5E">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wird schrittweise</w:t>
            </w:r>
          </w:p>
          <w:p w14:paraId="4B3AC084" w14:textId="77777777" w:rsidR="0077254E" w:rsidRPr="00187F1C" w:rsidRDefault="0077254E" w:rsidP="00732B5E">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bestimmt</w:t>
            </w:r>
          </w:p>
        </w:tc>
        <w:tc>
          <w:tcPr>
            <w:tcW w:w="2875" w:type="dxa"/>
          </w:tcPr>
          <w:p w14:paraId="27F8616B" w14:textId="77777777" w:rsidR="0077254E" w:rsidRPr="00187F1C" w:rsidRDefault="0077254E" w:rsidP="00732B5E">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p>
        </w:tc>
      </w:tr>
      <w:tr w:rsidR="00543504" w:rsidRPr="00187F1C" w14:paraId="3E86101B" w14:textId="77777777" w:rsidTr="00E61ACF">
        <w:tc>
          <w:tcPr>
            <w:tcW w:w="2759" w:type="dxa"/>
            <w:shd w:val="clear" w:color="auto" w:fill="FEECDE"/>
          </w:tcPr>
          <w:p w14:paraId="5E2122CE" w14:textId="77777777" w:rsidR="00543504" w:rsidRPr="00732B5E" w:rsidRDefault="00543504" w:rsidP="00732B5E">
            <w:pPr>
              <w:autoSpaceDE w:val="0"/>
              <w:autoSpaceDN w:val="0"/>
              <w:adjustRightInd w:val="0"/>
              <w:spacing w:before="240" w:after="0" w:line="240" w:lineRule="auto"/>
              <w:jc w:val="center"/>
              <w:rPr>
                <w:rFonts w:ascii="Times New Roman" w:hAnsi="Times New Roman"/>
                <w:b/>
                <w:color w:val="000000" w:themeColor="text1"/>
                <w:sz w:val="22"/>
                <w:lang w:val="de-DE" w:eastAsia="de-DE" w:bidi="ar-SA"/>
              </w:rPr>
            </w:pPr>
            <w:r w:rsidRPr="00732B5E">
              <w:rPr>
                <w:rFonts w:ascii="Times New Roman" w:hAnsi="Times New Roman"/>
                <w:b/>
                <w:color w:val="000000" w:themeColor="text1"/>
                <w:sz w:val="22"/>
                <w:lang w:val="de-DE" w:eastAsia="de-DE" w:bidi="ar-SA"/>
              </w:rPr>
              <w:t>Abflussbildung</w:t>
            </w:r>
          </w:p>
        </w:tc>
        <w:tc>
          <w:tcPr>
            <w:tcW w:w="4113" w:type="dxa"/>
            <w:gridSpan w:val="2"/>
          </w:tcPr>
          <w:p w14:paraId="38412B8D"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Bestimmung der undurchlässigen</w:t>
            </w:r>
          </w:p>
          <w:p w14:paraId="37309D96"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Fläche Au unter Berücksichtigung des</w:t>
            </w:r>
          </w:p>
          <w:p w14:paraId="5F1A4368"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mittleren Abflussbeiwertes ψm</w:t>
            </w:r>
          </w:p>
        </w:tc>
        <w:tc>
          <w:tcPr>
            <w:tcW w:w="2875" w:type="dxa"/>
          </w:tcPr>
          <w:p w14:paraId="0D98C44D"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Flächenspezifische</w:t>
            </w:r>
          </w:p>
          <w:p w14:paraId="38AF7772"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Prozessmodellierung</w:t>
            </w:r>
          </w:p>
        </w:tc>
      </w:tr>
      <w:tr w:rsidR="00543504" w:rsidRPr="00965CA4" w14:paraId="1E375910" w14:textId="77777777" w:rsidTr="00E61ACF">
        <w:tc>
          <w:tcPr>
            <w:tcW w:w="2759" w:type="dxa"/>
            <w:shd w:val="clear" w:color="auto" w:fill="FEECDE"/>
          </w:tcPr>
          <w:p w14:paraId="38249E6C" w14:textId="77777777" w:rsidR="00543504" w:rsidRPr="00732B5E" w:rsidRDefault="00543504" w:rsidP="00965CA4">
            <w:pPr>
              <w:autoSpaceDE w:val="0"/>
              <w:autoSpaceDN w:val="0"/>
              <w:adjustRightInd w:val="0"/>
              <w:spacing w:before="0" w:after="0" w:line="240" w:lineRule="auto"/>
              <w:jc w:val="center"/>
              <w:rPr>
                <w:rFonts w:ascii="Times New Roman" w:hAnsi="Times New Roman"/>
                <w:b/>
                <w:color w:val="000000" w:themeColor="text1"/>
                <w:sz w:val="22"/>
                <w:lang w:val="de-DE" w:eastAsia="de-DE" w:bidi="ar-SA"/>
              </w:rPr>
            </w:pPr>
            <w:r w:rsidRPr="00732B5E">
              <w:rPr>
                <w:rFonts w:ascii="Times New Roman" w:hAnsi="Times New Roman"/>
                <w:b/>
                <w:color w:val="000000" w:themeColor="text1"/>
                <w:sz w:val="22"/>
                <w:lang w:val="de-DE" w:eastAsia="de-DE" w:bidi="ar-SA"/>
              </w:rPr>
              <w:t>Abflusskonzentration</w:t>
            </w:r>
          </w:p>
        </w:tc>
        <w:tc>
          <w:tcPr>
            <w:tcW w:w="4113" w:type="dxa"/>
            <w:gridSpan w:val="2"/>
          </w:tcPr>
          <w:p w14:paraId="6FDE5B11"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ohne Berücksichtigung</w:t>
            </w:r>
          </w:p>
        </w:tc>
        <w:tc>
          <w:tcPr>
            <w:tcW w:w="2875" w:type="dxa"/>
          </w:tcPr>
          <w:p w14:paraId="4058801B" w14:textId="77777777" w:rsidR="00543504" w:rsidRPr="00187F1C" w:rsidRDefault="00543504" w:rsidP="00965CA4">
            <w:pPr>
              <w:autoSpaceDE w:val="0"/>
              <w:autoSpaceDN w:val="0"/>
              <w:adjustRightInd w:val="0"/>
              <w:spacing w:before="0" w:after="0" w:line="240" w:lineRule="auto"/>
              <w:jc w:val="cente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Übertragungsfunktion</w:t>
            </w:r>
          </w:p>
        </w:tc>
      </w:tr>
    </w:tbl>
    <w:p w14:paraId="4C6078B4" w14:textId="77777777" w:rsidR="00543504" w:rsidRPr="00187F1C" w:rsidRDefault="00543504" w:rsidP="00543504">
      <w:pPr>
        <w:autoSpaceDE w:val="0"/>
        <w:autoSpaceDN w:val="0"/>
        <w:adjustRightInd w:val="0"/>
        <w:spacing w:before="0" w:after="0" w:line="240" w:lineRule="auto"/>
        <w:rPr>
          <w:rFonts w:ascii="ArialMT" w:hAnsi="ArialMT" w:cs="ArialMT"/>
          <w:color w:val="000000" w:themeColor="text1"/>
          <w:sz w:val="20"/>
          <w:szCs w:val="20"/>
          <w:lang w:val="de-DE" w:eastAsia="de-DE" w:bidi="ar-SA"/>
        </w:rPr>
      </w:pPr>
    </w:p>
    <w:p w14:paraId="6CF9601C" w14:textId="0A8DD146" w:rsidR="00CC568E" w:rsidRPr="00187F1C" w:rsidRDefault="00CC568E" w:rsidP="00085834">
      <w:pPr>
        <w:pStyle w:val="berschrift5"/>
        <w:spacing w:before="120" w:line="240" w:lineRule="auto"/>
        <w:ind w:left="1009" w:hanging="1009"/>
        <w:rPr>
          <w:color w:val="000000" w:themeColor="text1"/>
          <w:lang w:val="de-DE" w:eastAsia="de-DE" w:bidi="ar-SA"/>
        </w:rPr>
      </w:pPr>
      <w:bookmarkStart w:id="205" w:name="_Ref448395256"/>
      <w:r w:rsidRPr="00187F1C">
        <w:rPr>
          <w:color w:val="000000" w:themeColor="text1"/>
          <w:lang w:val="de-DE" w:eastAsia="de-DE" w:bidi="ar-SA"/>
        </w:rPr>
        <w:t xml:space="preserve">Wahl des Bemessungsregens </w:t>
      </w:r>
      <w:r w:rsidR="00D159BD" w:rsidRPr="00187F1C">
        <w:rPr>
          <w:color w:val="000000" w:themeColor="text1"/>
          <w:lang w:val="de-DE" w:eastAsia="de-DE" w:bidi="ar-SA"/>
        </w:rPr>
        <w:t xml:space="preserve">  </w:t>
      </w:r>
      <w:r w:rsidRPr="00187F1C">
        <w:rPr>
          <w:color w:val="000000" w:themeColor="text1"/>
          <w:spacing w:val="20"/>
          <w:lang w:val="de-DE" w:eastAsia="de-DE" w:bidi="ar-SA"/>
        </w:rPr>
        <w:t>r</w:t>
      </w:r>
      <w:r w:rsidRPr="00187F1C">
        <w:rPr>
          <w:color w:val="000000" w:themeColor="text1"/>
          <w:spacing w:val="20"/>
          <w:vertAlign w:val="subscript"/>
          <w:lang w:val="de-DE" w:eastAsia="de-DE" w:bidi="ar-SA"/>
        </w:rPr>
        <w:t>Bem</w:t>
      </w:r>
      <w:r w:rsidRPr="00187F1C">
        <w:rPr>
          <w:color w:val="000000" w:themeColor="text1"/>
          <w:spacing w:val="20"/>
          <w:lang w:val="de-DE" w:eastAsia="de-DE" w:bidi="ar-SA"/>
        </w:rPr>
        <w:t xml:space="preserve"> = r</w:t>
      </w:r>
      <w:r w:rsidRPr="00187F1C">
        <w:rPr>
          <w:color w:val="000000" w:themeColor="text1"/>
          <w:spacing w:val="20"/>
          <w:vertAlign w:val="subscript"/>
          <w:lang w:val="de-DE" w:eastAsia="de-DE" w:bidi="ar-SA"/>
        </w:rPr>
        <w:t>D(n)</w:t>
      </w:r>
      <w:bookmarkEnd w:id="205"/>
    </w:p>
    <w:p w14:paraId="0B94302C" w14:textId="2371FAEE" w:rsidR="00CC568E" w:rsidRPr="00187F1C" w:rsidRDefault="002B0A05" w:rsidP="00D159BD">
      <w:pPr>
        <w:rPr>
          <w:color w:val="000000" w:themeColor="text1"/>
          <w:lang w:val="de-DE"/>
        </w:rPr>
      </w:pPr>
      <w:r w:rsidRPr="00187F1C">
        <w:rPr>
          <w:color w:val="000000" w:themeColor="text1"/>
          <w:lang w:val="de-DE" w:eastAsia="de-DE" w:bidi="ar-SA"/>
        </w:rPr>
        <w:t xml:space="preserve">Gemäß </w:t>
      </w:r>
      <w:r w:rsidR="00965CA4">
        <w:rPr>
          <w:color w:val="000000" w:themeColor="text1"/>
          <w:lang w:val="de-DE" w:eastAsia="de-DE" w:bidi="ar-SA"/>
        </w:rPr>
        <w:fldChar w:fldCharType="begin"/>
      </w:r>
      <w:r w:rsidR="00965CA4">
        <w:rPr>
          <w:color w:val="000000" w:themeColor="text1"/>
          <w:lang w:val="de-DE" w:eastAsia="de-DE" w:bidi="ar-SA"/>
        </w:rPr>
        <w:instrText xml:space="preserve"> REF _Ref447789146 \h </w:instrText>
      </w:r>
      <w:r w:rsidR="00965CA4">
        <w:rPr>
          <w:color w:val="000000" w:themeColor="text1"/>
          <w:lang w:val="de-DE" w:eastAsia="de-DE" w:bidi="ar-SA"/>
        </w:rPr>
      </w:r>
      <w:r w:rsidR="00965CA4">
        <w:rPr>
          <w:color w:val="000000" w:themeColor="text1"/>
          <w:lang w:val="de-DE" w:eastAsia="de-DE" w:bidi="ar-SA"/>
        </w:rPr>
        <w:fldChar w:fldCharType="separate"/>
      </w:r>
      <w:r w:rsidR="00EF6459" w:rsidRPr="00965CA4">
        <w:rPr>
          <w:b/>
          <w:color w:val="000000" w:themeColor="text1"/>
          <w:u w:val="single"/>
          <w:lang w:val="de-DE"/>
        </w:rPr>
        <w:t xml:space="preserve">Tab.  </w:t>
      </w:r>
      <w:r w:rsidR="00EF6459">
        <w:rPr>
          <w:b/>
          <w:noProof/>
          <w:color w:val="000000" w:themeColor="text1"/>
          <w:u w:val="single"/>
          <w:lang w:val="de-DE"/>
        </w:rPr>
        <w:t>4</w:t>
      </w:r>
      <w:r w:rsidR="00EF6459">
        <w:rPr>
          <w:b/>
          <w:color w:val="000000" w:themeColor="text1"/>
          <w:u w:val="single"/>
          <w:lang w:val="de-DE"/>
        </w:rPr>
        <w:noBreakHyphen/>
      </w:r>
      <w:r w:rsidR="00EF6459">
        <w:rPr>
          <w:b/>
          <w:noProof/>
          <w:color w:val="000000" w:themeColor="text1"/>
          <w:u w:val="single"/>
          <w:lang w:val="de-DE"/>
        </w:rPr>
        <w:t>1</w:t>
      </w:r>
      <w:r w:rsidR="00965CA4">
        <w:rPr>
          <w:color w:val="000000" w:themeColor="text1"/>
          <w:lang w:val="de-DE" w:eastAsia="de-DE" w:bidi="ar-SA"/>
        </w:rPr>
        <w:fldChar w:fldCharType="end"/>
      </w:r>
      <w:r w:rsidRPr="00187F1C">
        <w:rPr>
          <w:color w:val="000000" w:themeColor="text1"/>
          <w:lang w:val="de-DE" w:eastAsia="de-DE" w:bidi="ar-SA"/>
        </w:rPr>
        <w:t xml:space="preserve">  sowie Kapitel </w:t>
      </w:r>
      <w:r w:rsidR="00D61A94">
        <w:rPr>
          <w:color w:val="000000" w:themeColor="text1"/>
          <w:lang w:val="de-DE" w:eastAsia="de-DE" w:bidi="ar-SA"/>
        </w:rPr>
        <w:fldChar w:fldCharType="begin"/>
      </w:r>
      <w:r w:rsidR="00D61A94">
        <w:rPr>
          <w:color w:val="000000" w:themeColor="text1"/>
          <w:lang w:val="de-DE" w:eastAsia="de-DE" w:bidi="ar-SA"/>
        </w:rPr>
        <w:instrText xml:space="preserve"> REF _Ref448395075 \r \h </w:instrText>
      </w:r>
      <w:r w:rsidR="00D61A94">
        <w:rPr>
          <w:color w:val="000000" w:themeColor="text1"/>
          <w:lang w:val="de-DE" w:eastAsia="de-DE" w:bidi="ar-SA"/>
        </w:rPr>
      </w:r>
      <w:r w:rsidR="00D61A94">
        <w:rPr>
          <w:color w:val="000000" w:themeColor="text1"/>
          <w:lang w:val="de-DE" w:eastAsia="de-DE" w:bidi="ar-SA"/>
        </w:rPr>
        <w:fldChar w:fldCharType="separate"/>
      </w:r>
      <w:r w:rsidR="00EF6459">
        <w:rPr>
          <w:color w:val="000000" w:themeColor="text1"/>
          <w:lang w:val="de-DE" w:eastAsia="de-DE" w:bidi="ar-SA"/>
        </w:rPr>
        <w:t>3.5.1.1</w:t>
      </w:r>
      <w:r w:rsidR="00D61A94">
        <w:rPr>
          <w:color w:val="000000" w:themeColor="text1"/>
          <w:lang w:val="de-DE" w:eastAsia="de-DE" w:bidi="ar-SA"/>
        </w:rPr>
        <w:fldChar w:fldCharType="end"/>
      </w:r>
      <w:r w:rsidR="00D159BD" w:rsidRPr="00187F1C">
        <w:rPr>
          <w:color w:val="000000" w:themeColor="text1"/>
          <w:lang w:val="de-DE" w:eastAsia="de-DE" w:bidi="ar-SA"/>
        </w:rPr>
        <w:t xml:space="preserve"> erfolgt die </w:t>
      </w:r>
      <w:r w:rsidRPr="00187F1C">
        <w:rPr>
          <w:color w:val="000000" w:themeColor="text1"/>
          <w:lang w:val="de-DE"/>
        </w:rPr>
        <w:t xml:space="preserve">Bemessung von Regenrückhalte- und versickerungsanlagen </w:t>
      </w:r>
      <w:r w:rsidR="00D159BD" w:rsidRPr="00187F1C">
        <w:rPr>
          <w:color w:val="000000" w:themeColor="text1"/>
          <w:lang w:val="de-DE"/>
        </w:rPr>
        <w:t xml:space="preserve">nur noch im </w:t>
      </w:r>
      <w:r w:rsidR="00D159BD" w:rsidRPr="00D61A94">
        <w:rPr>
          <w:color w:val="000000" w:themeColor="text1"/>
          <w:u w:val="words"/>
          <w:lang w:val="de-DE"/>
        </w:rPr>
        <w:t>Rahmen einer groben Vorplanung</w:t>
      </w:r>
      <w:r w:rsidR="00D159BD" w:rsidRPr="00187F1C">
        <w:rPr>
          <w:color w:val="000000" w:themeColor="text1"/>
          <w:lang w:val="de-DE"/>
        </w:rPr>
        <w:t xml:space="preserve"> mit Bezugsre</w:t>
      </w:r>
      <w:r w:rsidR="00CC568E" w:rsidRPr="00187F1C">
        <w:rPr>
          <w:color w:val="000000" w:themeColor="text1"/>
          <w:lang w:val="de-DE"/>
        </w:rPr>
        <w:t>genspenden nach Reinhold</w:t>
      </w:r>
      <w:r w:rsidR="00A24045">
        <w:rPr>
          <w:color w:val="000000" w:themeColor="text1"/>
          <w:lang w:val="de-DE"/>
        </w:rPr>
        <w:t xml:space="preserve">. </w:t>
      </w:r>
      <w:r w:rsidR="00D61A94">
        <w:rPr>
          <w:color w:val="000000" w:themeColor="text1"/>
          <w:lang w:val="de-DE"/>
        </w:rPr>
        <w:t>Ansonsten ist h</w:t>
      </w:r>
      <w:r w:rsidR="00D159BD" w:rsidRPr="00187F1C">
        <w:rPr>
          <w:color w:val="000000" w:themeColor="text1"/>
          <w:lang w:val="de-DE"/>
        </w:rPr>
        <w:t xml:space="preserve">eute </w:t>
      </w:r>
      <w:r w:rsidR="00CC568E" w:rsidRPr="00187F1C">
        <w:rPr>
          <w:color w:val="000000" w:themeColor="text1"/>
          <w:lang w:val="de-DE"/>
        </w:rPr>
        <w:t>auf</w:t>
      </w:r>
      <w:r w:rsidR="00A24045">
        <w:rPr>
          <w:color w:val="000000" w:themeColor="text1"/>
          <w:u w:val="words"/>
          <w:lang w:val="de-DE"/>
        </w:rPr>
        <w:t xml:space="preserve"> aktuell</w:t>
      </w:r>
      <w:r w:rsidR="00D61A94">
        <w:rPr>
          <w:color w:val="000000" w:themeColor="text1"/>
          <w:u w:val="words"/>
          <w:lang w:val="de-DE"/>
        </w:rPr>
        <w:t>e</w:t>
      </w:r>
      <w:r w:rsidR="007D3ACB" w:rsidRPr="00187F1C">
        <w:rPr>
          <w:color w:val="000000" w:themeColor="text1"/>
          <w:u w:val="words"/>
          <w:lang w:val="de-DE"/>
        </w:rPr>
        <w:t>,</w:t>
      </w:r>
      <w:r w:rsidR="00CC568E" w:rsidRPr="00187F1C">
        <w:rPr>
          <w:color w:val="000000" w:themeColor="text1"/>
          <w:lang w:val="de-DE"/>
        </w:rPr>
        <w:t xml:space="preserve"> statistische</w:t>
      </w:r>
      <w:r w:rsidR="00A24045">
        <w:rPr>
          <w:color w:val="000000" w:themeColor="text1"/>
          <w:lang w:val="de-DE"/>
        </w:rPr>
        <w:t xml:space="preserve"> </w:t>
      </w:r>
      <w:r w:rsidR="00CC568E" w:rsidRPr="00187F1C">
        <w:rPr>
          <w:color w:val="000000" w:themeColor="text1"/>
          <w:lang w:val="de-DE"/>
        </w:rPr>
        <w:t>Regenwerte</w:t>
      </w:r>
      <w:r w:rsidR="00D159BD" w:rsidRPr="00187F1C">
        <w:rPr>
          <w:color w:val="000000" w:themeColor="text1"/>
          <w:lang w:val="de-DE"/>
        </w:rPr>
        <w:t xml:space="preserve"> des </w:t>
      </w:r>
      <w:r w:rsidR="00CC568E" w:rsidRPr="00187F1C">
        <w:rPr>
          <w:color w:val="000000" w:themeColor="text1"/>
          <w:lang w:val="de-DE"/>
        </w:rPr>
        <w:t>DW</w:t>
      </w:r>
      <w:r w:rsidR="00D159BD" w:rsidRPr="00187F1C">
        <w:rPr>
          <w:color w:val="000000" w:themeColor="text1"/>
          <w:lang w:val="de-DE"/>
        </w:rPr>
        <w:t>D</w:t>
      </w:r>
      <w:r w:rsidR="00CC568E" w:rsidRPr="00187F1C">
        <w:rPr>
          <w:color w:val="000000" w:themeColor="text1"/>
          <w:lang w:val="de-DE"/>
        </w:rPr>
        <w:t xml:space="preserve"> (KOSTRA-20</w:t>
      </w:r>
      <w:r w:rsidR="00CC568E" w:rsidRPr="00E61ACF">
        <w:rPr>
          <w:color w:val="000000" w:themeColor="text1"/>
          <w:shd w:val="clear" w:color="auto" w:fill="FDEADB"/>
          <w:lang w:val="de-DE"/>
        </w:rPr>
        <w:t>0</w:t>
      </w:r>
      <w:r w:rsidR="00CC568E" w:rsidRPr="00187F1C">
        <w:rPr>
          <w:color w:val="000000" w:themeColor="text1"/>
          <w:lang w:val="de-DE"/>
        </w:rPr>
        <w:t xml:space="preserve">6), oder auf </w:t>
      </w:r>
      <w:r w:rsidR="00D159BD" w:rsidRPr="00187F1C">
        <w:rPr>
          <w:color w:val="000000" w:themeColor="text1"/>
          <w:lang w:val="de-DE"/>
        </w:rPr>
        <w:t xml:space="preserve">regional </w:t>
      </w:r>
      <w:r w:rsidR="00CC568E" w:rsidRPr="00187F1C">
        <w:rPr>
          <w:color w:val="000000" w:themeColor="text1"/>
          <w:lang w:val="de-DE"/>
        </w:rPr>
        <w:t>vorliegende</w:t>
      </w:r>
      <w:r w:rsidR="00A24045">
        <w:rPr>
          <w:color w:val="000000" w:themeColor="text1"/>
          <w:lang w:val="de-DE"/>
        </w:rPr>
        <w:t xml:space="preserve"> </w:t>
      </w:r>
      <w:r w:rsidR="00CC568E" w:rsidRPr="00187F1C">
        <w:rPr>
          <w:color w:val="000000" w:themeColor="text1"/>
          <w:lang w:val="de-DE"/>
        </w:rPr>
        <w:t xml:space="preserve">Niederschlagsaufzeichnungen </w:t>
      </w:r>
      <w:r w:rsidR="00D159BD" w:rsidRPr="00187F1C">
        <w:rPr>
          <w:color w:val="000000" w:themeColor="text1"/>
          <w:lang w:val="de-DE"/>
        </w:rPr>
        <w:t xml:space="preserve">zurück zu greifen. </w:t>
      </w:r>
      <w:r w:rsidR="00CC568E" w:rsidRPr="00187F1C">
        <w:rPr>
          <w:color w:val="000000" w:themeColor="text1"/>
          <w:lang w:val="de-DE"/>
        </w:rPr>
        <w:t xml:space="preserve">  S</w:t>
      </w:r>
      <w:r w:rsidR="00D159BD" w:rsidRPr="00187F1C">
        <w:rPr>
          <w:color w:val="000000" w:themeColor="text1"/>
          <w:lang w:val="de-DE"/>
        </w:rPr>
        <w:t>.</w:t>
      </w:r>
      <w:r w:rsidR="00CC568E" w:rsidRPr="00187F1C">
        <w:rPr>
          <w:color w:val="000000" w:themeColor="text1"/>
          <w:lang w:val="de-DE"/>
        </w:rPr>
        <w:t>a</w:t>
      </w:r>
      <w:r w:rsidR="00D159BD" w:rsidRPr="00187F1C">
        <w:rPr>
          <w:color w:val="000000" w:themeColor="text1"/>
          <w:lang w:val="de-DE"/>
        </w:rPr>
        <w:t>.</w:t>
      </w:r>
      <w:r w:rsidR="00CC568E" w:rsidRPr="00187F1C">
        <w:rPr>
          <w:color w:val="000000" w:themeColor="text1"/>
          <w:lang w:val="de-DE"/>
        </w:rPr>
        <w:t xml:space="preserve"> </w:t>
      </w:r>
      <w:r w:rsidR="008F5F7C">
        <w:rPr>
          <w:color w:val="000000" w:themeColor="text1"/>
          <w:lang w:val="de-DE"/>
        </w:rPr>
        <w:fldChar w:fldCharType="begin"/>
      </w:r>
      <w:r w:rsidR="008F5F7C">
        <w:rPr>
          <w:color w:val="000000" w:themeColor="text1"/>
          <w:lang w:val="de-DE"/>
        </w:rPr>
        <w:instrText xml:space="preserve"> REF _Ref447547945 \h </w:instrText>
      </w:r>
      <w:r w:rsidR="008F5F7C">
        <w:rPr>
          <w:color w:val="000000" w:themeColor="text1"/>
          <w:lang w:val="de-DE"/>
        </w:rPr>
      </w:r>
      <w:r w:rsidR="008F5F7C">
        <w:rPr>
          <w:color w:val="000000" w:themeColor="text1"/>
          <w:lang w:val="de-DE"/>
        </w:rPr>
        <w:fldChar w:fldCharType="separate"/>
      </w:r>
      <w:r w:rsidR="00EF6459" w:rsidRPr="008F5F7C">
        <w:t xml:space="preserve">Tab.  </w:t>
      </w:r>
      <w:r w:rsidR="00EF6459">
        <w:rPr>
          <w:noProof/>
        </w:rPr>
        <w:t>3</w:t>
      </w:r>
      <w:r w:rsidR="00EF6459">
        <w:noBreakHyphen/>
      </w:r>
      <w:r w:rsidR="00EF6459">
        <w:rPr>
          <w:noProof/>
        </w:rPr>
        <w:t>2</w:t>
      </w:r>
      <w:r w:rsidR="008F5F7C">
        <w:rPr>
          <w:color w:val="000000" w:themeColor="text1"/>
          <w:lang w:val="de-DE"/>
        </w:rPr>
        <w:fldChar w:fldCharType="end"/>
      </w:r>
      <w:r w:rsidR="00D159BD" w:rsidRPr="00187F1C">
        <w:rPr>
          <w:color w:val="000000" w:themeColor="text1"/>
          <w:lang w:val="de-DE"/>
        </w:rPr>
        <w:t>: „</w:t>
      </w:r>
      <w:r w:rsidR="00CC568E" w:rsidRPr="00187F1C">
        <w:rPr>
          <w:color w:val="000000" w:themeColor="text1"/>
          <w:lang w:val="de-DE"/>
        </w:rPr>
        <w:t>Verg</w:t>
      </w:r>
      <w:r w:rsidR="00D159BD" w:rsidRPr="00187F1C">
        <w:rPr>
          <w:color w:val="000000" w:themeColor="text1"/>
          <w:lang w:val="de-DE"/>
        </w:rPr>
        <w:t>l.</w:t>
      </w:r>
      <w:r w:rsidR="00CC568E" w:rsidRPr="00187F1C">
        <w:rPr>
          <w:color w:val="000000" w:themeColor="text1"/>
          <w:lang w:val="de-DE"/>
        </w:rPr>
        <w:t xml:space="preserve"> Hinweise zur Wahl des Bemessungsregens</w:t>
      </w:r>
      <w:r w:rsidR="00D159BD" w:rsidRPr="00187F1C">
        <w:rPr>
          <w:color w:val="000000" w:themeColor="text1"/>
          <w:lang w:val="de-DE"/>
        </w:rPr>
        <w:t>“</w:t>
      </w:r>
      <w:r w:rsidR="00CC568E" w:rsidRPr="00187F1C">
        <w:rPr>
          <w:color w:val="000000" w:themeColor="text1"/>
          <w:lang w:val="de-DE"/>
        </w:rPr>
        <w:t xml:space="preserve"> </w:t>
      </w:r>
    </w:p>
    <w:p w14:paraId="0BF94F3E" w14:textId="2BC5E334" w:rsidR="00AD02BA" w:rsidRPr="00187F1C" w:rsidRDefault="00AD02BA" w:rsidP="00164024">
      <w:pPr>
        <w:pStyle w:val="berschrift5"/>
        <w:spacing w:before="240"/>
        <w:ind w:left="1009" w:hanging="1009"/>
        <w:rPr>
          <w:color w:val="000000" w:themeColor="text1"/>
          <w:lang w:val="de-DE" w:eastAsia="de-DE" w:bidi="ar-SA"/>
        </w:rPr>
      </w:pPr>
      <w:r w:rsidRPr="00187F1C">
        <w:rPr>
          <w:color w:val="000000" w:themeColor="text1"/>
          <w:lang w:val="de-DE" w:eastAsia="de-DE" w:bidi="ar-SA"/>
        </w:rPr>
        <w:t>Dauer D des Bemessungsregens</w:t>
      </w:r>
    </w:p>
    <w:p w14:paraId="5B9C2446" w14:textId="7D91D85D" w:rsidR="00AD02BA" w:rsidRPr="00187F1C" w:rsidRDefault="00AD02BA" w:rsidP="00195002">
      <w:pPr>
        <w:pStyle w:val="Listenabsatz"/>
        <w:numPr>
          <w:ilvl w:val="0"/>
          <w:numId w:val="38"/>
        </w:numPr>
        <w:rPr>
          <w:color w:val="000000" w:themeColor="text1"/>
          <w:szCs w:val="24"/>
          <w:lang w:val="de-DE" w:eastAsia="de-DE" w:bidi="ar-SA"/>
        </w:rPr>
      </w:pPr>
      <w:r w:rsidRPr="00187F1C">
        <w:rPr>
          <w:color w:val="000000" w:themeColor="text1"/>
          <w:szCs w:val="24"/>
          <w:lang w:val="de-DE" w:eastAsia="de-DE" w:bidi="ar-SA"/>
        </w:rPr>
        <w:t xml:space="preserve">Ein statistischer Regen </w:t>
      </w:r>
      <w:r w:rsidR="00CB132D" w:rsidRPr="00187F1C">
        <w:rPr>
          <w:b/>
          <w:color w:val="000000" w:themeColor="text1"/>
          <w:spacing w:val="16"/>
          <w:szCs w:val="24"/>
          <w:lang w:val="de-DE" w:eastAsia="de-DE" w:bidi="ar-SA"/>
        </w:rPr>
        <w:t>r</w:t>
      </w:r>
      <w:r w:rsidR="00CB132D" w:rsidRPr="00187F1C">
        <w:rPr>
          <w:b/>
          <w:color w:val="000000" w:themeColor="text1"/>
          <w:spacing w:val="16"/>
          <w:szCs w:val="24"/>
          <w:vertAlign w:val="subscript"/>
          <w:lang w:val="de-DE" w:eastAsia="de-DE" w:bidi="ar-SA"/>
        </w:rPr>
        <w:t>D(n)</w:t>
      </w:r>
      <w:r w:rsidR="00CB132D" w:rsidRPr="00187F1C">
        <w:rPr>
          <w:color w:val="000000" w:themeColor="text1"/>
          <w:szCs w:val="24"/>
          <w:lang w:val="de-DE" w:eastAsia="de-DE" w:bidi="ar-SA"/>
        </w:rPr>
        <w:t xml:space="preserve"> </w:t>
      </w:r>
      <w:r w:rsidRPr="00187F1C">
        <w:rPr>
          <w:color w:val="000000" w:themeColor="text1"/>
          <w:szCs w:val="24"/>
          <w:lang w:val="de-DE" w:eastAsia="de-DE" w:bidi="ar-SA"/>
        </w:rPr>
        <w:t xml:space="preserve">mit einer gewählten </w:t>
      </w:r>
      <w:r w:rsidR="00CB132D" w:rsidRPr="00187F1C">
        <w:rPr>
          <w:color w:val="000000" w:themeColor="text1"/>
          <w:szCs w:val="24"/>
          <w:lang w:val="de-DE" w:eastAsia="de-DE" w:bidi="ar-SA"/>
        </w:rPr>
        <w:t xml:space="preserve">oder ermittelten </w:t>
      </w:r>
      <w:r w:rsidRPr="00187F1C">
        <w:rPr>
          <w:color w:val="000000" w:themeColor="text1"/>
          <w:szCs w:val="24"/>
          <w:lang w:val="de-DE" w:eastAsia="de-DE" w:bidi="ar-SA"/>
        </w:rPr>
        <w:t xml:space="preserve">Dauer </w:t>
      </w:r>
      <w:r w:rsidRPr="00187F1C">
        <w:rPr>
          <w:b/>
          <w:color w:val="000000" w:themeColor="text1"/>
          <w:szCs w:val="24"/>
          <w:lang w:val="de-DE" w:eastAsia="de-DE" w:bidi="ar-SA"/>
        </w:rPr>
        <w:t>D</w:t>
      </w:r>
      <w:r w:rsidRPr="00187F1C">
        <w:rPr>
          <w:color w:val="000000" w:themeColor="text1"/>
          <w:szCs w:val="24"/>
          <w:lang w:val="de-DE" w:eastAsia="de-DE" w:bidi="ar-SA"/>
        </w:rPr>
        <w:t xml:space="preserve"> und Häufigkeit </w:t>
      </w:r>
      <w:r w:rsidRPr="00187F1C">
        <w:rPr>
          <w:b/>
          <w:color w:val="000000" w:themeColor="text1"/>
          <w:szCs w:val="24"/>
          <w:lang w:val="de-DE" w:eastAsia="de-DE" w:bidi="ar-SA"/>
        </w:rPr>
        <w:t>n</w:t>
      </w:r>
      <w:r w:rsidRPr="00187F1C">
        <w:rPr>
          <w:color w:val="000000" w:themeColor="text1"/>
          <w:szCs w:val="24"/>
          <w:lang w:val="de-DE" w:eastAsia="de-DE" w:bidi="ar-SA"/>
        </w:rPr>
        <w:t xml:space="preserve"> wird als Lastfall für die Bemessung herangezogen.</w:t>
      </w:r>
    </w:p>
    <w:p w14:paraId="7AE71961" w14:textId="46D47C1D" w:rsidR="00AD02BA" w:rsidRPr="00187F1C" w:rsidRDefault="00AD02BA" w:rsidP="00195002">
      <w:pPr>
        <w:pStyle w:val="Listenabsatz"/>
        <w:numPr>
          <w:ilvl w:val="0"/>
          <w:numId w:val="38"/>
        </w:numPr>
        <w:rPr>
          <w:color w:val="000000" w:themeColor="text1"/>
          <w:szCs w:val="24"/>
          <w:lang w:val="de-DE" w:eastAsia="de-DE" w:bidi="ar-SA"/>
        </w:rPr>
      </w:pPr>
      <w:r w:rsidRPr="00187F1C">
        <w:rPr>
          <w:color w:val="000000" w:themeColor="text1"/>
          <w:szCs w:val="24"/>
          <w:lang w:val="de-DE" w:eastAsia="de-DE" w:bidi="ar-SA"/>
        </w:rPr>
        <w:t xml:space="preserve">Auswertung des Deutschen Wetterdienstes </w:t>
      </w:r>
      <w:r w:rsidR="00894CC0" w:rsidRPr="00187F1C">
        <w:rPr>
          <w:color w:val="000000" w:themeColor="text1"/>
          <w:szCs w:val="24"/>
          <w:lang w:val="de-DE" w:eastAsia="de-DE" w:bidi="ar-SA"/>
        </w:rPr>
        <w:t xml:space="preserve">(KOSTRA-Atlas) </w:t>
      </w:r>
      <w:r w:rsidR="00085834">
        <w:rPr>
          <w:color w:val="000000" w:themeColor="text1"/>
          <w:szCs w:val="24"/>
          <w:lang w:val="de-DE" w:eastAsia="de-DE" w:bidi="ar-SA"/>
        </w:rPr>
        <w:t>verwenden</w:t>
      </w:r>
      <w:r w:rsidR="00894CC0" w:rsidRPr="00187F1C">
        <w:rPr>
          <w:color w:val="000000" w:themeColor="text1"/>
          <w:szCs w:val="24"/>
          <w:lang w:val="de-DE" w:eastAsia="de-DE" w:bidi="ar-SA"/>
        </w:rPr>
        <w:t xml:space="preserve">, die </w:t>
      </w:r>
      <w:r w:rsidRPr="00187F1C">
        <w:rPr>
          <w:color w:val="000000" w:themeColor="text1"/>
          <w:szCs w:val="24"/>
          <w:lang w:val="de-DE" w:eastAsia="de-DE" w:bidi="ar-SA"/>
        </w:rPr>
        <w:t>örtlich unterschiedliche Regencharakteristiken</w:t>
      </w:r>
      <w:r w:rsidR="00894CC0" w:rsidRPr="00187F1C">
        <w:rPr>
          <w:color w:val="000000" w:themeColor="text1"/>
          <w:szCs w:val="24"/>
          <w:lang w:val="de-DE" w:eastAsia="de-DE" w:bidi="ar-SA"/>
        </w:rPr>
        <w:t xml:space="preserve"> berücksichtigen</w:t>
      </w:r>
      <w:r w:rsidRPr="00187F1C">
        <w:rPr>
          <w:color w:val="000000" w:themeColor="text1"/>
          <w:szCs w:val="24"/>
          <w:lang w:val="de-DE" w:eastAsia="de-DE" w:bidi="ar-SA"/>
        </w:rPr>
        <w:t>.</w:t>
      </w:r>
    </w:p>
    <w:p w14:paraId="034DC4B0" w14:textId="7D164116" w:rsidR="00AD02BA" w:rsidRPr="00187F1C" w:rsidRDefault="00AD02BA" w:rsidP="00195002">
      <w:pPr>
        <w:pStyle w:val="Listenabsatz"/>
        <w:numPr>
          <w:ilvl w:val="0"/>
          <w:numId w:val="38"/>
        </w:numPr>
        <w:rPr>
          <w:color w:val="000000" w:themeColor="text1"/>
          <w:szCs w:val="24"/>
          <w:lang w:val="de-DE"/>
        </w:rPr>
      </w:pPr>
      <w:r w:rsidRPr="00187F1C">
        <w:rPr>
          <w:color w:val="000000" w:themeColor="text1"/>
          <w:szCs w:val="24"/>
          <w:lang w:val="de-DE" w:eastAsia="de-DE" w:bidi="ar-SA"/>
        </w:rPr>
        <w:t xml:space="preserve">Bei einer </w:t>
      </w:r>
      <w:r w:rsidRPr="00187F1C">
        <w:rPr>
          <w:b/>
          <w:color w:val="000000" w:themeColor="text1"/>
          <w:szCs w:val="24"/>
          <w:u w:val="words"/>
          <w:lang w:val="de-DE" w:eastAsia="de-DE" w:bidi="ar-SA"/>
        </w:rPr>
        <w:t>Flächen</w:t>
      </w:r>
      <w:r w:rsidRPr="00187F1C">
        <w:rPr>
          <w:color w:val="000000" w:themeColor="text1"/>
          <w:szCs w:val="24"/>
          <w:lang w:val="de-DE" w:eastAsia="de-DE" w:bidi="ar-SA"/>
        </w:rPr>
        <w:t xml:space="preserve">versickerung (Versickerung </w:t>
      </w:r>
      <w:r w:rsidRPr="00187F1C">
        <w:rPr>
          <w:color w:val="000000" w:themeColor="text1"/>
          <w:szCs w:val="24"/>
          <w:u w:val="words"/>
          <w:lang w:val="de-DE" w:eastAsia="de-DE" w:bidi="ar-SA"/>
        </w:rPr>
        <w:t>ohne</w:t>
      </w:r>
      <w:r w:rsidRPr="00187F1C">
        <w:rPr>
          <w:color w:val="000000" w:themeColor="text1"/>
          <w:szCs w:val="24"/>
          <w:lang w:val="de-DE" w:eastAsia="de-DE" w:bidi="ar-SA"/>
        </w:rPr>
        <w:t xml:space="preserve"> Speicher) sollte die Dauer des Bemessungsregens in der Regel zu </w:t>
      </w:r>
      <w:r w:rsidRPr="00187F1C">
        <w:rPr>
          <w:b/>
          <w:color w:val="000000" w:themeColor="text1"/>
          <w:szCs w:val="24"/>
          <w:lang w:val="de-DE" w:eastAsia="de-DE" w:bidi="ar-SA"/>
        </w:rPr>
        <w:t>D = 10</w:t>
      </w:r>
      <w:r w:rsidRPr="00187F1C">
        <w:rPr>
          <w:color w:val="000000" w:themeColor="text1"/>
          <w:szCs w:val="24"/>
          <w:lang w:val="de-DE" w:eastAsia="de-DE" w:bidi="ar-SA"/>
        </w:rPr>
        <w:t xml:space="preserve"> Minuten gewählt werden. Bei großen und flach geneigten Anschlussflächen kann die maßgebende Regendauer auf </w:t>
      </w:r>
      <w:r w:rsidRPr="00187F1C">
        <w:rPr>
          <w:b/>
          <w:color w:val="000000" w:themeColor="text1"/>
          <w:szCs w:val="24"/>
          <w:lang w:val="de-DE" w:eastAsia="de-DE" w:bidi="ar-SA"/>
        </w:rPr>
        <w:t>D = 15</w:t>
      </w:r>
      <w:r w:rsidRPr="00187F1C">
        <w:rPr>
          <w:color w:val="000000" w:themeColor="text1"/>
          <w:szCs w:val="24"/>
          <w:lang w:val="de-DE" w:eastAsia="de-DE" w:bidi="ar-SA"/>
        </w:rPr>
        <w:t xml:space="preserve"> Minuten vergrößert werden.</w:t>
      </w:r>
    </w:p>
    <w:p w14:paraId="22972216" w14:textId="77777777" w:rsidR="006669C6" w:rsidRPr="00187F1C" w:rsidRDefault="006669C6" w:rsidP="00894CC0">
      <w:pPr>
        <w:pStyle w:val="berschrift5"/>
        <w:rPr>
          <w:color w:val="000000" w:themeColor="text1"/>
          <w:lang w:val="de-DE" w:eastAsia="de-DE" w:bidi="ar-SA"/>
        </w:rPr>
      </w:pPr>
      <w:r w:rsidRPr="00187F1C">
        <w:rPr>
          <w:color w:val="000000" w:themeColor="text1"/>
          <w:lang w:val="de-DE" w:eastAsia="de-DE" w:bidi="ar-SA"/>
        </w:rPr>
        <w:t>Häufigkeit des Bemessungsregens</w:t>
      </w:r>
    </w:p>
    <w:p w14:paraId="7F8B1E47" w14:textId="5D110A42" w:rsidR="006669C6" w:rsidRPr="00187F1C" w:rsidRDefault="006669C6" w:rsidP="00195002">
      <w:pPr>
        <w:pStyle w:val="Listenabsatz"/>
        <w:numPr>
          <w:ilvl w:val="0"/>
          <w:numId w:val="38"/>
        </w:num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Bemessungshäufigkeit </w:t>
      </w:r>
      <w:r w:rsidRPr="00187F1C">
        <w:rPr>
          <w:rFonts w:ascii="Times New Roman" w:hAnsi="Times New Roman"/>
          <w:b/>
          <w:color w:val="000000" w:themeColor="text1"/>
          <w:szCs w:val="24"/>
          <w:lang w:val="de-DE" w:eastAsia="de-DE" w:bidi="ar-SA"/>
        </w:rPr>
        <w:t>n</w:t>
      </w:r>
      <w:r w:rsidRPr="00187F1C">
        <w:rPr>
          <w:rFonts w:ascii="Times New Roman" w:hAnsi="Times New Roman"/>
          <w:color w:val="000000" w:themeColor="text1"/>
          <w:szCs w:val="24"/>
          <w:lang w:val="de-DE" w:eastAsia="de-DE" w:bidi="ar-SA"/>
        </w:rPr>
        <w:t xml:space="preserve"> </w:t>
      </w:r>
      <w:r w:rsidR="006746FE" w:rsidRPr="00187F1C">
        <w:rPr>
          <w:rFonts w:ascii="Times New Roman" w:hAnsi="Times New Roman"/>
          <w:color w:val="000000" w:themeColor="text1"/>
          <w:szCs w:val="24"/>
          <w:lang w:val="de-DE" w:eastAsia="de-DE" w:bidi="ar-SA"/>
        </w:rPr>
        <w:t xml:space="preserve">[1/a] </w:t>
      </w:r>
      <w:r w:rsidRPr="00187F1C">
        <w:rPr>
          <w:rFonts w:ascii="Times New Roman" w:hAnsi="Times New Roman"/>
          <w:color w:val="000000" w:themeColor="text1"/>
          <w:szCs w:val="24"/>
          <w:lang w:val="de-DE" w:eastAsia="de-DE" w:bidi="ar-SA"/>
        </w:rPr>
        <w:t xml:space="preserve">bzw. als Versagenshäufigkeit für </w:t>
      </w:r>
      <w:r w:rsidRPr="00187F1C">
        <w:rPr>
          <w:b/>
          <w:color w:val="000000" w:themeColor="text1"/>
          <w:szCs w:val="24"/>
          <w:u w:val="words"/>
          <w:lang w:val="de-DE" w:eastAsia="de-DE" w:bidi="ar-SA"/>
        </w:rPr>
        <w:t xml:space="preserve">dezentrale </w:t>
      </w:r>
      <w:r w:rsidRPr="00187F1C">
        <w:rPr>
          <w:rFonts w:ascii="Times New Roman" w:hAnsi="Times New Roman"/>
          <w:color w:val="000000" w:themeColor="text1"/>
          <w:szCs w:val="24"/>
          <w:lang w:val="de-DE" w:eastAsia="de-DE" w:bidi="ar-SA"/>
        </w:rPr>
        <w:t>Versickerungsanlagen</w:t>
      </w:r>
      <w:r w:rsidR="004F0FCD" w:rsidRPr="00187F1C">
        <w:rPr>
          <w:rFonts w:ascii="Times New Roman" w:hAnsi="Times New Roman"/>
          <w:color w:val="000000" w:themeColor="text1"/>
          <w:szCs w:val="24"/>
          <w:lang w:val="de-DE" w:eastAsia="de-DE" w:bidi="ar-SA"/>
        </w:rPr>
        <w:t xml:space="preserve">: </w:t>
      </w:r>
      <w:r w:rsidRPr="00187F1C">
        <w:rPr>
          <w:rFonts w:ascii="Times New Roman" w:hAnsi="Times New Roman"/>
          <w:color w:val="000000" w:themeColor="text1"/>
          <w:szCs w:val="24"/>
          <w:lang w:val="de-DE" w:eastAsia="de-DE" w:bidi="ar-SA"/>
        </w:rPr>
        <w:t xml:space="preserve"> </w:t>
      </w:r>
      <w:r w:rsidRPr="00187F1C">
        <w:rPr>
          <w:rFonts w:ascii="Times New Roman" w:hAnsi="Times New Roman"/>
          <w:b/>
          <w:color w:val="000000" w:themeColor="text1"/>
          <w:szCs w:val="24"/>
          <w:lang w:val="de-DE" w:eastAsia="de-DE" w:bidi="ar-SA"/>
        </w:rPr>
        <w:t>n = 0,2</w:t>
      </w:r>
      <w:r w:rsidRPr="00187F1C">
        <w:rPr>
          <w:rFonts w:ascii="Times New Roman" w:hAnsi="Times New Roman"/>
          <w:color w:val="000000" w:themeColor="text1"/>
          <w:szCs w:val="24"/>
          <w:lang w:val="de-DE" w:eastAsia="de-DE" w:bidi="ar-SA"/>
        </w:rPr>
        <w:t xml:space="preserve"> pro Jahr (</w:t>
      </w:r>
      <w:r w:rsidR="00C2767B" w:rsidRPr="00187F1C">
        <w:rPr>
          <w:rFonts w:ascii="Arial Unicode MS" w:eastAsia="Arial Unicode MS" w:hAnsi="Arial Unicode MS" w:cs="Arial Unicode MS" w:hint="eastAsia"/>
          <w:color w:val="000000" w:themeColor="text1"/>
          <w:szCs w:val="24"/>
          <w:lang w:val="de-DE" w:eastAsia="de-DE" w:bidi="ar-SA"/>
        </w:rPr>
        <w:t>≙</w:t>
      </w:r>
      <w:r w:rsidRPr="00187F1C">
        <w:rPr>
          <w:rFonts w:ascii="Times New Roman" w:hAnsi="Times New Roman"/>
          <w:color w:val="000000" w:themeColor="text1"/>
          <w:szCs w:val="24"/>
          <w:lang w:val="de-DE" w:eastAsia="de-DE" w:bidi="ar-SA"/>
        </w:rPr>
        <w:t xml:space="preserve"> Wiederkehrzeit Tn = </w:t>
      </w:r>
      <w:r w:rsidR="004F0FCD" w:rsidRPr="00187F1C">
        <w:rPr>
          <w:rFonts w:ascii="Times New Roman" w:hAnsi="Times New Roman"/>
          <w:color w:val="000000" w:themeColor="text1"/>
          <w:szCs w:val="24"/>
          <w:lang w:val="de-DE" w:eastAsia="de-DE" w:bidi="ar-SA"/>
        </w:rPr>
        <w:t>5 Jahre)</w:t>
      </w:r>
      <w:r w:rsidR="00413CB1" w:rsidRPr="00187F1C">
        <w:rPr>
          <w:rFonts w:ascii="Times New Roman" w:hAnsi="Times New Roman"/>
          <w:color w:val="000000" w:themeColor="text1"/>
          <w:szCs w:val="24"/>
          <w:lang w:val="de-DE" w:eastAsia="de-DE" w:bidi="ar-SA"/>
        </w:rPr>
        <w:t xml:space="preserve">. Siehe </w:t>
      </w:r>
      <w:r w:rsidR="009F507E">
        <w:rPr>
          <w:rFonts w:ascii="Times New Roman" w:hAnsi="Times New Roman"/>
          <w:color w:val="000000" w:themeColor="text1"/>
          <w:szCs w:val="24"/>
          <w:lang w:val="de-DE" w:eastAsia="de-DE" w:bidi="ar-SA"/>
        </w:rPr>
        <w:fldChar w:fldCharType="begin"/>
      </w:r>
      <w:r w:rsidR="009F507E">
        <w:rPr>
          <w:rFonts w:ascii="Times New Roman" w:hAnsi="Times New Roman"/>
          <w:color w:val="000000" w:themeColor="text1"/>
          <w:szCs w:val="24"/>
          <w:lang w:val="de-DE" w:eastAsia="de-DE" w:bidi="ar-SA"/>
        </w:rPr>
        <w:instrText xml:space="preserve"> REF _Ref447720958 \h </w:instrText>
      </w:r>
      <w:r w:rsidR="009F507E">
        <w:rPr>
          <w:rFonts w:ascii="Times New Roman" w:hAnsi="Times New Roman"/>
          <w:color w:val="000000" w:themeColor="text1"/>
          <w:szCs w:val="24"/>
          <w:lang w:val="de-DE" w:eastAsia="de-DE" w:bidi="ar-SA"/>
        </w:rPr>
      </w:r>
      <w:r w:rsidR="009F507E">
        <w:rPr>
          <w:rFonts w:ascii="Times New Roman" w:hAnsi="Times New Roman"/>
          <w:color w:val="000000" w:themeColor="text1"/>
          <w:szCs w:val="24"/>
          <w:lang w:val="de-DE" w:eastAsia="de-DE" w:bidi="ar-SA"/>
        </w:rPr>
        <w:fldChar w:fldCharType="separate"/>
      </w:r>
      <w:r w:rsidR="00EF6459" w:rsidRPr="00A66207">
        <w:t xml:space="preserve">Tab.  </w:t>
      </w:r>
      <w:r w:rsidR="00EF6459">
        <w:rPr>
          <w:noProof/>
        </w:rPr>
        <w:t>4</w:t>
      </w:r>
      <w:r w:rsidR="00EF6459">
        <w:noBreakHyphen/>
      </w:r>
      <w:r w:rsidR="00EF6459">
        <w:rPr>
          <w:noProof/>
        </w:rPr>
        <w:t>4</w:t>
      </w:r>
      <w:r w:rsidR="009F507E">
        <w:rPr>
          <w:rFonts w:ascii="Times New Roman" w:hAnsi="Times New Roman"/>
          <w:color w:val="000000" w:themeColor="text1"/>
          <w:szCs w:val="24"/>
          <w:lang w:val="de-DE" w:eastAsia="de-DE" w:bidi="ar-SA"/>
        </w:rPr>
        <w:fldChar w:fldCharType="end"/>
      </w:r>
      <w:r w:rsidR="009F507E">
        <w:rPr>
          <w:rFonts w:ascii="Times New Roman" w:hAnsi="Times New Roman"/>
          <w:color w:val="000000" w:themeColor="text1"/>
          <w:szCs w:val="24"/>
          <w:lang w:val="de-DE" w:eastAsia="de-DE" w:bidi="ar-SA"/>
        </w:rPr>
        <w:t>.</w:t>
      </w:r>
    </w:p>
    <w:p w14:paraId="241AF61E" w14:textId="1D5F3E41" w:rsidR="00AD02BA" w:rsidRPr="00187F1C" w:rsidRDefault="006669C6" w:rsidP="00195002">
      <w:pPr>
        <w:pStyle w:val="Listenabsatz"/>
        <w:numPr>
          <w:ilvl w:val="0"/>
          <w:numId w:val="38"/>
        </w:numPr>
        <w:autoSpaceDE w:val="0"/>
        <w:autoSpaceDN w:val="0"/>
        <w:adjustRightInd w:val="0"/>
        <w:spacing w:before="0" w:after="0" w:line="240" w:lineRule="auto"/>
        <w:rPr>
          <w:color w:val="000000" w:themeColor="text1"/>
          <w:szCs w:val="24"/>
          <w:lang w:val="de-DE"/>
        </w:rPr>
      </w:pPr>
      <w:r w:rsidRPr="00187F1C">
        <w:rPr>
          <w:rFonts w:ascii="Times New Roman" w:hAnsi="Times New Roman"/>
          <w:b/>
          <w:color w:val="000000" w:themeColor="text1"/>
          <w:szCs w:val="24"/>
          <w:u w:val="single"/>
          <w:lang w:val="de-DE" w:eastAsia="de-DE" w:bidi="ar-SA"/>
        </w:rPr>
        <w:t>Mulden</w:t>
      </w:r>
      <w:r w:rsidR="004F0FCD" w:rsidRPr="00187F1C">
        <w:rPr>
          <w:rFonts w:ascii="Times New Roman" w:hAnsi="Times New Roman"/>
          <w:b/>
          <w:color w:val="000000" w:themeColor="text1"/>
          <w:szCs w:val="24"/>
          <w:u w:val="single"/>
          <w:lang w:val="de-DE" w:eastAsia="de-DE" w:bidi="ar-SA"/>
        </w:rPr>
        <w:t>-</w:t>
      </w:r>
      <w:r w:rsidR="004F0FCD" w:rsidRPr="00187F1C">
        <w:rPr>
          <w:rFonts w:ascii="Times New Roman" w:hAnsi="Times New Roman"/>
          <w:color w:val="000000" w:themeColor="text1"/>
          <w:szCs w:val="24"/>
          <w:lang w:val="de-DE" w:eastAsia="de-DE" w:bidi="ar-SA"/>
        </w:rPr>
        <w:t>Überlaufhäufigkeit</w:t>
      </w:r>
      <w:r w:rsidRPr="00187F1C">
        <w:rPr>
          <w:rFonts w:ascii="Times New Roman" w:hAnsi="Times New Roman"/>
          <w:color w:val="000000" w:themeColor="text1"/>
          <w:szCs w:val="24"/>
          <w:lang w:val="de-DE" w:eastAsia="de-DE" w:bidi="ar-SA"/>
        </w:rPr>
        <w:t xml:space="preserve"> darf größer sein</w:t>
      </w:r>
      <w:r w:rsidR="004F0FCD" w:rsidRPr="00187F1C">
        <w:rPr>
          <w:rFonts w:ascii="Times New Roman" w:hAnsi="Times New Roman"/>
          <w:color w:val="000000" w:themeColor="text1"/>
          <w:szCs w:val="24"/>
          <w:lang w:val="de-DE" w:eastAsia="de-DE" w:bidi="ar-SA"/>
        </w:rPr>
        <w:t xml:space="preserve">:  </w:t>
      </w:r>
      <w:r w:rsidRPr="00187F1C">
        <w:rPr>
          <w:rFonts w:ascii="Times New Roman" w:hAnsi="Times New Roman"/>
          <w:b/>
          <w:color w:val="000000" w:themeColor="text1"/>
          <w:szCs w:val="24"/>
          <w:lang w:val="de-DE" w:eastAsia="de-DE" w:bidi="ar-SA"/>
        </w:rPr>
        <w:t xml:space="preserve">n </w:t>
      </w:r>
      <w:r w:rsidR="004F0FCD" w:rsidRPr="00187F1C">
        <w:rPr>
          <w:rFonts w:ascii="Times New Roman" w:hAnsi="Times New Roman"/>
          <w:b/>
          <w:color w:val="000000" w:themeColor="text1"/>
          <w:szCs w:val="24"/>
          <w:lang w:val="de-DE" w:eastAsia="de-DE" w:bidi="ar-SA"/>
        </w:rPr>
        <w:t>≤</w:t>
      </w:r>
      <w:r w:rsidRPr="00187F1C">
        <w:rPr>
          <w:rFonts w:ascii="Times New Roman" w:hAnsi="Times New Roman"/>
          <w:b/>
          <w:color w:val="000000" w:themeColor="text1"/>
          <w:szCs w:val="24"/>
          <w:lang w:val="de-DE" w:eastAsia="de-DE" w:bidi="ar-SA"/>
        </w:rPr>
        <w:t xml:space="preserve"> 1</w:t>
      </w:r>
      <w:r w:rsidR="004F0FCD" w:rsidRPr="00187F1C">
        <w:rPr>
          <w:rFonts w:ascii="Times New Roman" w:hAnsi="Times New Roman"/>
          <w:color w:val="000000" w:themeColor="text1"/>
          <w:szCs w:val="24"/>
          <w:lang w:val="de-DE" w:eastAsia="de-DE" w:bidi="ar-SA"/>
        </w:rPr>
        <w:t xml:space="preserve"> pro Jahr.</w:t>
      </w:r>
    </w:p>
    <w:p w14:paraId="53C306D1" w14:textId="77777777" w:rsidR="00226E15" w:rsidRDefault="00226E15" w:rsidP="00226E15">
      <w:pPr>
        <w:spacing w:before="0" w:after="0" w:line="240" w:lineRule="auto"/>
        <w:rPr>
          <w:color w:val="000000" w:themeColor="text1"/>
          <w:lang w:val="de-DE"/>
        </w:rPr>
      </w:pPr>
    </w:p>
    <w:p w14:paraId="345CFC77" w14:textId="77777777" w:rsidR="00226E15" w:rsidRPr="00187F1C" w:rsidRDefault="00226E15" w:rsidP="00282E6C">
      <w:pPr>
        <w:ind w:left="851" w:hanging="851"/>
        <w:rPr>
          <w:b/>
          <w:color w:val="000000" w:themeColor="text1"/>
          <w:lang w:val="de-DE"/>
        </w:rPr>
      </w:pPr>
    </w:p>
    <w:p w14:paraId="2040510A" w14:textId="29AD4673" w:rsidR="007C1B9B" w:rsidRPr="00187F1C" w:rsidRDefault="007C1B9B" w:rsidP="005A2779">
      <w:pPr>
        <w:pStyle w:val="berschrift4"/>
        <w:pageBreakBefore/>
        <w:pBdr>
          <w:top w:val="single" w:sz="4" w:space="1" w:color="auto"/>
          <w:left w:val="single" w:sz="4" w:space="4" w:color="auto"/>
          <w:bottom w:val="single" w:sz="4" w:space="1" w:color="auto"/>
          <w:right w:val="single" w:sz="4" w:space="4" w:color="auto"/>
        </w:pBdr>
        <w:shd w:val="clear" w:color="auto" w:fill="FFEAA7"/>
        <w:ind w:left="862" w:hanging="862"/>
        <w:jc w:val="center"/>
        <w:rPr>
          <w:color w:val="000000" w:themeColor="text1"/>
          <w:lang w:val="de-DE"/>
        </w:rPr>
      </w:pPr>
      <w:bookmarkStart w:id="206" w:name="_Toc535225949"/>
      <w:r w:rsidRPr="00187F1C">
        <w:rPr>
          <w:color w:val="000000" w:themeColor="text1"/>
          <w:lang w:val="de-DE"/>
        </w:rPr>
        <w:lastRenderedPageBreak/>
        <w:t xml:space="preserve">Flächenversickerung über </w:t>
      </w:r>
      <w:r w:rsidRPr="00187F1C">
        <w:rPr>
          <w:color w:val="000000" w:themeColor="text1"/>
          <w:u w:val="words"/>
          <w:lang w:val="de-DE"/>
        </w:rPr>
        <w:t>durchlässig befestigte</w:t>
      </w:r>
      <w:r w:rsidRPr="00187F1C">
        <w:rPr>
          <w:color w:val="000000" w:themeColor="text1"/>
          <w:lang w:val="de-DE"/>
        </w:rPr>
        <w:t xml:space="preserve"> Flächen</w:t>
      </w:r>
      <w:bookmarkEnd w:id="206"/>
    </w:p>
    <w:p w14:paraId="0AB3DB5C" w14:textId="64B47C19" w:rsidR="004B081E" w:rsidRPr="00187F1C" w:rsidRDefault="004B081E" w:rsidP="00AF3768">
      <w:pPr>
        <w:spacing w:line="240" w:lineRule="auto"/>
        <w:ind w:left="1134" w:hanging="1134"/>
        <w:rPr>
          <w:color w:val="000000" w:themeColor="text1"/>
          <w:lang w:val="de-DE"/>
        </w:rPr>
      </w:pPr>
      <w:r w:rsidRPr="00187F1C">
        <w:rPr>
          <w:b/>
          <w:color w:val="000000" w:themeColor="text1"/>
          <w:u w:val="single"/>
          <w:lang w:val="de-DE"/>
        </w:rPr>
        <w:t>Prinzip:</w:t>
      </w:r>
      <w:r w:rsidRPr="00187F1C">
        <w:rPr>
          <w:b/>
          <w:color w:val="000000" w:themeColor="text1"/>
          <w:lang w:val="de-DE"/>
        </w:rPr>
        <w:tab/>
      </w:r>
      <w:r w:rsidRPr="00187F1C">
        <w:rPr>
          <w:color w:val="000000" w:themeColor="text1"/>
          <w:lang w:val="de-DE"/>
        </w:rPr>
        <w:t xml:space="preserve">Das abfließende Niederschlagswasser versickert hierbei </w:t>
      </w:r>
      <w:commentRangeStart w:id="207"/>
      <w:r w:rsidRPr="00187F1C">
        <w:rPr>
          <w:b/>
          <w:color w:val="000000" w:themeColor="text1"/>
          <w:u w:val="single"/>
          <w:lang w:val="de-DE"/>
        </w:rPr>
        <w:t>ohne</w:t>
      </w:r>
      <w:commentRangeEnd w:id="207"/>
      <w:r w:rsidR="00F80BBA">
        <w:rPr>
          <w:rStyle w:val="Kommentarzeichen"/>
        </w:rPr>
        <w:commentReference w:id="207"/>
      </w:r>
      <w:r w:rsidRPr="00187F1C">
        <w:rPr>
          <w:color w:val="000000" w:themeColor="text1"/>
          <w:lang w:val="de-DE"/>
        </w:rPr>
        <w:t xml:space="preserve"> vorherige </w:t>
      </w:r>
      <w:r w:rsidR="00A423C3" w:rsidRPr="00187F1C">
        <w:rPr>
          <w:color w:val="000000" w:themeColor="text1"/>
          <w:lang w:val="de-DE"/>
        </w:rPr>
        <w:t>Speicherung flächenförmig</w:t>
      </w:r>
      <w:r w:rsidR="00AF3768" w:rsidRPr="00187F1C">
        <w:rPr>
          <w:color w:val="000000" w:themeColor="text1"/>
          <w:lang w:val="de-DE"/>
        </w:rPr>
        <w:t xml:space="preserve"> über </w:t>
      </w:r>
      <w:r w:rsidRPr="00187F1C">
        <w:rPr>
          <w:color w:val="000000" w:themeColor="text1"/>
          <w:u w:val="single"/>
          <w:lang w:val="de-DE"/>
        </w:rPr>
        <w:t>durchlässig</w:t>
      </w:r>
      <w:r w:rsidRPr="00187F1C">
        <w:rPr>
          <w:color w:val="000000" w:themeColor="text1"/>
          <w:lang w:val="de-DE"/>
        </w:rPr>
        <w:t xml:space="preserve"> </w:t>
      </w:r>
      <w:r w:rsidRPr="00187F1C">
        <w:rPr>
          <w:b/>
          <w:color w:val="000000" w:themeColor="text1"/>
          <w:u w:val="single"/>
          <w:lang w:val="de-DE"/>
        </w:rPr>
        <w:t>befestigte</w:t>
      </w:r>
      <w:r w:rsidRPr="00187F1C">
        <w:rPr>
          <w:color w:val="000000" w:themeColor="text1"/>
          <w:lang w:val="de-DE"/>
        </w:rPr>
        <w:t xml:space="preserve"> Oberflächen (z.B. Rasengitterst</w:t>
      </w:r>
      <w:r w:rsidR="00AF3768" w:rsidRPr="00187F1C">
        <w:rPr>
          <w:color w:val="000000" w:themeColor="text1"/>
          <w:lang w:val="de-DE"/>
        </w:rPr>
        <w:t>eine gem. nachfolgender Abb.).</w:t>
      </w:r>
    </w:p>
    <w:p w14:paraId="00D8C2F2" w14:textId="6CABA287" w:rsidR="00A423C3" w:rsidRPr="00187F1C" w:rsidRDefault="00A423C3" w:rsidP="00AF3768">
      <w:pPr>
        <w:pBdr>
          <w:top w:val="single" w:sz="4" w:space="1" w:color="auto"/>
          <w:left w:val="single" w:sz="4" w:space="4" w:color="auto"/>
          <w:bottom w:val="single" w:sz="4" w:space="1" w:color="auto"/>
          <w:right w:val="single" w:sz="4" w:space="4" w:color="auto"/>
        </w:pBdr>
        <w:rPr>
          <w:b/>
          <w:color w:val="000000" w:themeColor="text1"/>
          <w:u w:val="single"/>
          <w:lang w:val="de-DE"/>
        </w:rPr>
      </w:pPr>
      <w:r w:rsidRPr="00187F1C">
        <w:rPr>
          <w:b/>
          <w:color w:val="000000" w:themeColor="text1"/>
          <w:u w:val="single"/>
          <w:lang w:val="de-DE"/>
        </w:rPr>
        <w:t>Wichtig:</w:t>
      </w:r>
      <w:r w:rsidRPr="00187F1C">
        <w:rPr>
          <w:b/>
          <w:color w:val="000000" w:themeColor="text1"/>
          <w:lang w:val="de-DE"/>
        </w:rPr>
        <w:t xml:space="preserve"> </w:t>
      </w:r>
      <w:r w:rsidR="00AF3768" w:rsidRPr="00187F1C">
        <w:rPr>
          <w:b/>
          <w:color w:val="000000" w:themeColor="text1"/>
          <w:lang w:val="de-DE"/>
        </w:rPr>
        <w:t xml:space="preserve">  </w:t>
      </w:r>
      <w:r w:rsidRPr="00187F1C">
        <w:rPr>
          <w:color w:val="000000" w:themeColor="text1"/>
          <w:lang w:val="de-DE"/>
        </w:rPr>
        <w:t>An</w:t>
      </w:r>
      <w:r w:rsidRPr="00187F1C">
        <w:rPr>
          <w:color w:val="000000" w:themeColor="text1"/>
          <w:u w:val="single"/>
          <w:lang w:val="de-DE"/>
        </w:rPr>
        <w:t xml:space="preserve"> durchlässig</w:t>
      </w:r>
      <w:r w:rsidRPr="00187F1C">
        <w:rPr>
          <w:color w:val="000000" w:themeColor="text1"/>
          <w:lang w:val="de-DE"/>
        </w:rPr>
        <w:t xml:space="preserve"> </w:t>
      </w:r>
      <w:r w:rsidRPr="00643926">
        <w:rPr>
          <w:b/>
          <w:color w:val="000000" w:themeColor="text1"/>
          <w:u w:val="words"/>
          <w:lang w:val="de-DE"/>
        </w:rPr>
        <w:t>befestigte</w:t>
      </w:r>
      <w:r w:rsidR="00092F51" w:rsidRPr="00643926">
        <w:rPr>
          <w:b/>
          <w:color w:val="000000" w:themeColor="text1"/>
          <w:u w:val="words"/>
          <w:lang w:val="de-DE"/>
        </w:rPr>
        <w:t>n</w:t>
      </w:r>
      <w:r w:rsidRPr="00187F1C">
        <w:rPr>
          <w:color w:val="000000" w:themeColor="text1"/>
          <w:lang w:val="de-DE"/>
        </w:rPr>
        <w:t xml:space="preserve"> Oberflächen soll </w:t>
      </w:r>
      <w:r w:rsidRPr="00187F1C">
        <w:rPr>
          <w:b/>
          <w:i/>
          <w:color w:val="000000" w:themeColor="text1"/>
          <w:sz w:val="28"/>
          <w:u w:val="words"/>
          <w:lang w:val="de-DE"/>
        </w:rPr>
        <w:t>kein</w:t>
      </w:r>
      <w:r w:rsidRPr="00187F1C">
        <w:rPr>
          <w:color w:val="000000" w:themeColor="text1"/>
          <w:lang w:val="de-DE"/>
        </w:rPr>
        <w:t xml:space="preserve"> Abfluss </w:t>
      </w:r>
      <w:r w:rsidRPr="00187F1C">
        <w:rPr>
          <w:color w:val="000000" w:themeColor="text1"/>
          <w:u w:val="words"/>
          <w:lang w:val="de-DE"/>
        </w:rPr>
        <w:t>zusätzlicher</w:t>
      </w:r>
      <w:r w:rsidRPr="00187F1C">
        <w:rPr>
          <w:color w:val="000000" w:themeColor="text1"/>
          <w:lang w:val="de-DE"/>
        </w:rPr>
        <w:t xml:space="preserve"> Flächen </w:t>
      </w:r>
      <w:commentRangeStart w:id="208"/>
      <w:r w:rsidRPr="00187F1C">
        <w:rPr>
          <w:color w:val="000000" w:themeColor="text1"/>
          <w:lang w:val="de-DE"/>
        </w:rPr>
        <w:t>angeschlossen</w:t>
      </w:r>
      <w:commentRangeEnd w:id="208"/>
      <w:r w:rsidR="001F51A7" w:rsidRPr="00187F1C">
        <w:rPr>
          <w:rStyle w:val="Kommentarzeichen"/>
          <w:color w:val="000000" w:themeColor="text1"/>
        </w:rPr>
        <w:commentReference w:id="208"/>
      </w:r>
      <w:r w:rsidRPr="00187F1C">
        <w:rPr>
          <w:color w:val="000000" w:themeColor="text1"/>
          <w:lang w:val="de-DE"/>
        </w:rPr>
        <w:t xml:space="preserve"> werden. Sie versickern </w:t>
      </w:r>
      <w:r w:rsidRPr="00187F1C">
        <w:rPr>
          <w:color w:val="000000" w:themeColor="text1"/>
          <w:u w:val="words"/>
          <w:lang w:val="de-DE"/>
        </w:rPr>
        <w:t>nur das auf sie fallende</w:t>
      </w:r>
      <w:r w:rsidRPr="00187F1C">
        <w:rPr>
          <w:color w:val="000000" w:themeColor="text1"/>
          <w:lang w:val="de-DE"/>
        </w:rPr>
        <w:t xml:space="preserve"> Regenwasser.</w:t>
      </w:r>
    </w:p>
    <w:p w14:paraId="16BB60E9" w14:textId="77777777" w:rsidR="00A423C3" w:rsidRPr="00187F1C" w:rsidRDefault="00A423C3" w:rsidP="00BC13D4">
      <w:pPr>
        <w:spacing w:before="80" w:after="80" w:line="240" w:lineRule="auto"/>
        <w:rPr>
          <w:rFonts w:ascii="Times New Roman" w:hAnsi="Times New Roman"/>
          <w:color w:val="000000" w:themeColor="text1"/>
          <w:lang w:val="de-DE"/>
        </w:rPr>
      </w:pPr>
      <w:r w:rsidRPr="00187F1C">
        <w:rPr>
          <w:rFonts w:ascii="Times New Roman" w:hAnsi="Times New Roman"/>
          <w:color w:val="000000" w:themeColor="text1"/>
          <w:lang w:val="de-DE"/>
        </w:rPr>
        <w:t>Auch in den Seitenräumen versiegelter Flächen kann versickert werden.</w:t>
      </w:r>
    </w:p>
    <w:p w14:paraId="2D818E73" w14:textId="77777777" w:rsidR="00A423C3" w:rsidRPr="00187F1C" w:rsidRDefault="00A423C3" w:rsidP="00BC13D4">
      <w:pPr>
        <w:spacing w:before="80" w:after="80" w:line="240" w:lineRule="auto"/>
        <w:rPr>
          <w:rFonts w:ascii="Times New Roman" w:hAnsi="Times New Roman"/>
          <w:color w:val="000000" w:themeColor="text1"/>
          <w:lang w:val="de-DE"/>
        </w:rPr>
      </w:pPr>
      <w:r w:rsidRPr="00187F1C">
        <w:rPr>
          <w:rFonts w:ascii="Times New Roman" w:hAnsi="Times New Roman"/>
          <w:color w:val="000000" w:themeColor="text1"/>
          <w:lang w:val="de-DE"/>
        </w:rPr>
        <w:t xml:space="preserve">Da Flächenversickerung </w:t>
      </w:r>
      <w:r w:rsidRPr="00187F1C">
        <w:rPr>
          <w:rFonts w:ascii="Times New Roman" w:hAnsi="Times New Roman"/>
          <w:color w:val="000000" w:themeColor="text1"/>
          <w:u w:val="words"/>
          <w:lang w:val="de-DE"/>
        </w:rPr>
        <w:t>keinen</w:t>
      </w:r>
      <w:r w:rsidRPr="00187F1C">
        <w:rPr>
          <w:rFonts w:ascii="Times New Roman" w:hAnsi="Times New Roman"/>
          <w:color w:val="000000" w:themeColor="text1"/>
          <w:lang w:val="de-DE"/>
        </w:rPr>
        <w:t xml:space="preserve"> wesentlichen Aufstau ermöglicht, gilt der Grundsatz:</w:t>
      </w:r>
    </w:p>
    <w:p w14:paraId="5E42A740" w14:textId="77777777" w:rsidR="00A423C3" w:rsidRPr="00187F1C" w:rsidRDefault="00A423C3" w:rsidP="00A423C3">
      <w:pPr>
        <w:rPr>
          <w:b/>
          <w:color w:val="000000" w:themeColor="text1"/>
          <w:spacing w:val="10"/>
          <w:lang w:val="de-DE"/>
        </w:rPr>
      </w:pPr>
      <w:commentRangeStart w:id="209"/>
      <w:r w:rsidRPr="00187F1C">
        <w:rPr>
          <w:b/>
          <w:color w:val="000000" w:themeColor="text1"/>
          <w:spacing w:val="10"/>
          <w:lang w:val="de-DE"/>
        </w:rPr>
        <w:t>Versickerungsleistung</w:t>
      </w:r>
      <w:commentRangeEnd w:id="209"/>
      <w:r w:rsidRPr="00187F1C">
        <w:rPr>
          <w:rStyle w:val="Kommentarzeichen"/>
          <w:color w:val="000000" w:themeColor="text1"/>
        </w:rPr>
        <w:commentReference w:id="209"/>
      </w:r>
      <w:r w:rsidRPr="00187F1C">
        <w:rPr>
          <w:b/>
          <w:color w:val="000000" w:themeColor="text1"/>
          <w:spacing w:val="10"/>
          <w:lang w:val="de-DE"/>
        </w:rPr>
        <w:t xml:space="preserve"> des Bodens </w:t>
      </w:r>
      <w:r w:rsidRPr="00187F1C">
        <w:rPr>
          <w:b/>
          <w:color w:val="000000" w:themeColor="text1"/>
          <w:spacing w:val="10"/>
          <w:sz w:val="28"/>
          <w:szCs w:val="28"/>
          <w:highlight w:val="yellow"/>
          <w:lang w:val="de-DE"/>
        </w:rPr>
        <w:t>Q</w:t>
      </w:r>
      <w:r w:rsidRPr="00187F1C">
        <w:rPr>
          <w:b/>
          <w:color w:val="000000" w:themeColor="text1"/>
          <w:spacing w:val="10"/>
          <w:sz w:val="28"/>
          <w:szCs w:val="28"/>
          <w:highlight w:val="yellow"/>
          <w:vertAlign w:val="subscript"/>
          <w:lang w:val="de-DE"/>
        </w:rPr>
        <w:t>s</w:t>
      </w:r>
      <w:r w:rsidRPr="00187F1C">
        <w:rPr>
          <w:b/>
          <w:color w:val="000000" w:themeColor="text1"/>
          <w:spacing w:val="10"/>
          <w:sz w:val="28"/>
          <w:szCs w:val="28"/>
          <w:highlight w:val="yellow"/>
          <w:lang w:val="de-DE"/>
        </w:rPr>
        <w:t xml:space="preserve"> &gt; Q</w:t>
      </w:r>
      <w:r w:rsidRPr="00187F1C">
        <w:rPr>
          <w:b/>
          <w:color w:val="000000" w:themeColor="text1"/>
          <w:spacing w:val="10"/>
          <w:sz w:val="28"/>
          <w:szCs w:val="28"/>
          <w:highlight w:val="yellow"/>
          <w:vertAlign w:val="subscript"/>
          <w:lang w:val="de-DE"/>
        </w:rPr>
        <w:t>zu</w:t>
      </w:r>
      <w:r w:rsidRPr="00187F1C">
        <w:rPr>
          <w:b/>
          <w:color w:val="000000" w:themeColor="text1"/>
          <w:spacing w:val="10"/>
          <w:sz w:val="20"/>
          <w:lang w:val="de-DE"/>
        </w:rPr>
        <w:t xml:space="preserve"> Z</w:t>
      </w:r>
      <w:r w:rsidRPr="00187F1C">
        <w:rPr>
          <w:b/>
          <w:color w:val="000000" w:themeColor="text1"/>
          <w:spacing w:val="10"/>
          <w:lang w:val="de-DE"/>
        </w:rPr>
        <w:t>ufluss aus Bemessungsregen</w:t>
      </w:r>
    </w:p>
    <w:p w14:paraId="624CE05E" w14:textId="77777777" w:rsidR="00A423C3" w:rsidRPr="00187F1C" w:rsidRDefault="00A423C3" w:rsidP="004B081E">
      <w:pPr>
        <w:rPr>
          <w:color w:val="000000" w:themeColor="text1"/>
          <w:lang w:val="de-DE"/>
        </w:rPr>
      </w:pPr>
    </w:p>
    <w:p w14:paraId="52537CEB" w14:textId="5609E810" w:rsidR="00B73992" w:rsidRPr="00187F1C" w:rsidRDefault="00B90860" w:rsidP="00282E6C">
      <w:pPr>
        <w:jc w:val="center"/>
        <w:rPr>
          <w:color w:val="000000" w:themeColor="text1"/>
          <w:sz w:val="16"/>
          <w:lang w:val="de-DE"/>
        </w:rPr>
      </w:pPr>
      <w:r w:rsidRPr="00187F1C">
        <w:rPr>
          <w:color w:val="000000" w:themeColor="text1"/>
        </w:rPr>
        <w:object w:dxaOrig="18577" w:dyaOrig="18577" w14:anchorId="1861851A">
          <v:shape id="_x0000_i1045" type="#_x0000_t75" style="width:360.4pt;height:195.05pt" o:ole="" o:bordertopcolor="this" o:borderleftcolor="this" o:borderbottomcolor="this" o:borderrightcolor="this">
            <v:imagedata r:id="rId117" o:title=""/>
            <w10:bordertop type="single" width="6"/>
            <w10:borderleft type="single" width="6"/>
            <w10:borderbottom type="single" width="6"/>
            <w10:borderright type="single" width="6"/>
          </v:shape>
          <o:OLEObject Type="Embed" ProgID="PBrush" ShapeID="_x0000_i1045" DrawAspect="Content" ObjectID="_1608978178" r:id="rId118"/>
        </w:object>
      </w:r>
    </w:p>
    <w:p w14:paraId="61EAB044" w14:textId="77777777" w:rsidR="004F1AB4" w:rsidRDefault="00B21807" w:rsidP="004F1AB4">
      <w:pPr>
        <w:keepNext/>
        <w:jc w:val="center"/>
      </w:pPr>
      <w:r w:rsidRPr="00187F1C">
        <w:rPr>
          <w:noProof/>
          <w:color w:val="000000" w:themeColor="text1"/>
          <w:lang w:val="de-DE" w:eastAsia="de-DE" w:bidi="ar-SA"/>
        </w:rPr>
        <w:drawing>
          <wp:inline distT="0" distB="0" distL="0" distR="0" wp14:anchorId="76F48EBC" wp14:editId="2A97C8AC">
            <wp:extent cx="4459857" cy="2950210"/>
            <wp:effectExtent l="0" t="0" r="0" b="2540"/>
            <wp:docPr id="217" name="Grafik 217" descr="http://www.lanuv.nrw.de/boden/bodenschutz/bodenschutz_bauen/imgs/04_2_versickeru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http://www.lanuv.nrw.de/boden/bodenschutz/bodenschutz_bauen/imgs/04_2_versickerung.jpg"/>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94046" cy="2972826"/>
                    </a:xfrm>
                    <a:prstGeom prst="rect">
                      <a:avLst/>
                    </a:prstGeom>
                    <a:noFill/>
                    <a:ln>
                      <a:noFill/>
                    </a:ln>
                  </pic:spPr>
                </pic:pic>
              </a:graphicData>
            </a:graphic>
          </wp:inline>
        </w:drawing>
      </w:r>
    </w:p>
    <w:p w14:paraId="25A73BC3" w14:textId="5170EB1C" w:rsidR="007C1B9B" w:rsidRPr="00187F1C" w:rsidRDefault="004F1AB4" w:rsidP="00A406D0">
      <w:pPr>
        <w:pStyle w:val="Beschriftung"/>
      </w:pPr>
      <w:bookmarkStart w:id="210" w:name="_Toc528145924"/>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8</w:t>
      </w:r>
      <w:r w:rsidR="00E511C7">
        <w:rPr>
          <w:noProof/>
        </w:rPr>
        <w:fldChar w:fldCharType="end"/>
      </w:r>
      <w:r>
        <w:t>:</w:t>
      </w:r>
      <w:r w:rsidR="007C1B9B" w:rsidRPr="00187F1C">
        <w:t xml:space="preserve"> Flächenversickerung über durchlässige Befestigung mit Rasengittersteinen</w:t>
      </w:r>
      <w:bookmarkEnd w:id="210"/>
    </w:p>
    <w:p w14:paraId="43DBB342" w14:textId="77777777" w:rsidR="007952FA" w:rsidRPr="00187F1C" w:rsidRDefault="007952FA" w:rsidP="007952FA">
      <w:pPr>
        <w:rPr>
          <w:rFonts w:ascii="Times New Roman" w:hAnsi="Times New Roman"/>
          <w:b/>
          <w:color w:val="000000" w:themeColor="text1"/>
          <w:szCs w:val="24"/>
          <w:u w:val="single"/>
          <w:lang w:val="de-DE" w:eastAsia="de-DE" w:bidi="ar-SA"/>
        </w:rPr>
      </w:pPr>
    </w:p>
    <w:p w14:paraId="3E349544" w14:textId="3793B22A" w:rsidR="00D3245A" w:rsidRDefault="00D3245A" w:rsidP="00057A98">
      <w:pPr>
        <w:widowControl w:val="0"/>
        <w:spacing w:after="0"/>
        <w:rPr>
          <w:b/>
          <w:color w:val="000000" w:themeColor="text1"/>
          <w:lang w:val="de-DE" w:eastAsia="de-DE" w:bidi="ar-SA"/>
        </w:rPr>
      </w:pPr>
      <w:r w:rsidRPr="00187F1C">
        <w:rPr>
          <w:b/>
          <w:color w:val="000000" w:themeColor="text1"/>
          <w:lang w:val="de-DE" w:eastAsia="de-DE" w:bidi="ar-SA"/>
        </w:rPr>
        <w:lastRenderedPageBreak/>
        <w:t xml:space="preserve">Bemessung durchlässig </w:t>
      </w:r>
      <w:r w:rsidRPr="00187F1C">
        <w:rPr>
          <w:b/>
          <w:color w:val="000000" w:themeColor="text1"/>
          <w:highlight w:val="yellow"/>
          <w:u w:val="single"/>
          <w:lang w:val="de-DE" w:eastAsia="de-DE" w:bidi="ar-SA"/>
        </w:rPr>
        <w:t>befestigter</w:t>
      </w:r>
      <w:r w:rsidRPr="00187F1C">
        <w:rPr>
          <w:b/>
          <w:color w:val="000000" w:themeColor="text1"/>
          <w:lang w:val="de-DE" w:eastAsia="de-DE" w:bidi="ar-SA"/>
        </w:rPr>
        <w:t xml:space="preserve"> </w:t>
      </w:r>
      <w:commentRangeStart w:id="211"/>
      <w:r w:rsidRPr="00187F1C">
        <w:rPr>
          <w:b/>
          <w:color w:val="000000" w:themeColor="text1"/>
          <w:lang w:val="de-DE" w:eastAsia="de-DE" w:bidi="ar-SA"/>
        </w:rPr>
        <w:t>Flächen</w:t>
      </w:r>
      <w:commentRangeEnd w:id="211"/>
      <w:r w:rsidR="00E91085">
        <w:rPr>
          <w:rStyle w:val="Kommentarzeichen"/>
        </w:rPr>
        <w:commentReference w:id="211"/>
      </w:r>
      <w:r w:rsidRPr="00187F1C">
        <w:rPr>
          <w:b/>
          <w:color w:val="000000" w:themeColor="text1"/>
          <w:lang w:val="de-DE" w:eastAsia="de-DE" w:bidi="ar-SA"/>
        </w:rPr>
        <w:t>:</w:t>
      </w:r>
      <w:r w:rsidR="00E91085">
        <w:rPr>
          <w:b/>
          <w:color w:val="000000" w:themeColor="text1"/>
          <w:lang w:val="de-DE" w:eastAsia="de-DE" w:bidi="ar-SA"/>
        </w:rPr>
        <w:t xml:space="preserve">  </w:t>
      </w:r>
    </w:p>
    <w:tbl>
      <w:tblPr>
        <w:tblStyle w:val="Tabellenraster"/>
        <w:tblW w:w="0" w:type="auto"/>
        <w:shd w:val="clear" w:color="auto" w:fill="FFFFBD"/>
        <w:tblLook w:val="04A0" w:firstRow="1" w:lastRow="0" w:firstColumn="1" w:lastColumn="0" w:noHBand="0" w:noVBand="1"/>
      </w:tblPr>
      <w:tblGrid>
        <w:gridCol w:w="4531"/>
        <w:gridCol w:w="1276"/>
        <w:gridCol w:w="3260"/>
      </w:tblGrid>
      <w:tr w:rsidR="00E91085" w14:paraId="1CD386BA" w14:textId="77777777" w:rsidTr="005302C5">
        <w:tc>
          <w:tcPr>
            <w:tcW w:w="4531" w:type="dxa"/>
            <w:tcBorders>
              <w:top w:val="single" w:sz="4" w:space="0" w:color="auto"/>
              <w:left w:val="single" w:sz="4" w:space="0" w:color="auto"/>
              <w:bottom w:val="single" w:sz="4" w:space="0" w:color="auto"/>
              <w:right w:val="single" w:sz="4" w:space="0" w:color="auto"/>
            </w:tcBorders>
            <w:shd w:val="clear" w:color="auto" w:fill="FFFFBD"/>
          </w:tcPr>
          <w:p w14:paraId="2364D4D0" w14:textId="4AAA292E" w:rsidR="00E91085" w:rsidRDefault="00E91085" w:rsidP="00200FEC">
            <w:pPr>
              <w:spacing w:after="0"/>
              <w:rPr>
                <w:b/>
                <w:color w:val="000000" w:themeColor="text1"/>
                <w:lang w:val="de-DE" w:eastAsia="de-DE" w:bidi="ar-SA"/>
              </w:rPr>
            </w:pPr>
            <m:oMathPara>
              <m:oMath>
                <m:r>
                  <w:rPr>
                    <w:rFonts w:ascii="Cambria Math" w:hAnsi="Cambria Math"/>
                    <w:color w:val="000000" w:themeColor="text1"/>
                    <w:sz w:val="28"/>
                    <w:lang w:val="de-DE"/>
                  </w:rPr>
                  <m:t xml:space="preserve">  </m:t>
                </m:r>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A</m:t>
                    </m:r>
                  </m:e>
                  <m:sub>
                    <m:r>
                      <w:rPr>
                        <w:rFonts w:ascii="Cambria Math" w:hAnsi="Cambria Math"/>
                        <w:color w:val="000000" w:themeColor="text1"/>
                        <w:sz w:val="28"/>
                        <w:lang w:val="de-DE"/>
                      </w:rPr>
                      <m:t>s</m:t>
                    </m:r>
                  </m:sub>
                </m:sSub>
                <m:r>
                  <w:rPr>
                    <w:rFonts w:ascii="Cambria Math" w:hAnsi="Cambria Math"/>
                    <w:color w:val="000000" w:themeColor="text1"/>
                    <w:sz w:val="28"/>
                    <w:lang w:val="de-DE"/>
                  </w:rPr>
                  <m:t xml:space="preserve">=  </m:t>
                </m:r>
                <m:f>
                  <m:fPr>
                    <m:ctrlPr>
                      <w:rPr>
                        <w:rFonts w:ascii="Cambria Math" w:hAnsi="Cambria Math"/>
                        <w:i/>
                        <w:color w:val="000000" w:themeColor="text1"/>
                        <w:sz w:val="28"/>
                        <w:lang w:val="de-DE"/>
                      </w:rPr>
                    </m:ctrlPr>
                  </m:fPr>
                  <m:num>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A</m:t>
                        </m:r>
                      </m:e>
                      <m:sub>
                        <m:r>
                          <w:rPr>
                            <w:rFonts w:ascii="Cambria Math" w:hAnsi="Cambria Math"/>
                            <w:color w:val="000000" w:themeColor="text1"/>
                            <w:sz w:val="28"/>
                            <w:lang w:val="de-DE"/>
                          </w:rPr>
                          <m:t>u</m:t>
                        </m:r>
                      </m:sub>
                    </m:sSub>
                  </m:num>
                  <m:den>
                    <m:f>
                      <m:fPr>
                        <m:ctrlPr>
                          <w:rPr>
                            <w:rFonts w:ascii="Cambria Math" w:hAnsi="Cambria Math"/>
                            <w:i/>
                            <w:color w:val="000000" w:themeColor="text1"/>
                            <w:sz w:val="28"/>
                            <w:lang w:val="de-DE"/>
                          </w:rPr>
                        </m:ctrlPr>
                      </m:fPr>
                      <m:num>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 xml:space="preserve">  k</m:t>
                            </m:r>
                          </m:e>
                          <m:sub>
                            <m:r>
                              <w:rPr>
                                <w:rFonts w:ascii="Cambria Math" w:hAnsi="Cambria Math"/>
                                <w:color w:val="000000" w:themeColor="text1"/>
                                <w:sz w:val="28"/>
                                <w:lang w:val="de-DE"/>
                              </w:rPr>
                              <m:t>f</m:t>
                            </m:r>
                          </m:sub>
                        </m:sSub>
                        <m:r>
                          <w:rPr>
                            <w:rFonts w:ascii="Cambria Math" w:hAnsi="Cambria Math"/>
                            <w:color w:val="000000" w:themeColor="text1"/>
                            <w:sz w:val="28"/>
                            <w:lang w:val="de-DE"/>
                          </w:rPr>
                          <m:t xml:space="preserve">* </m:t>
                        </m:r>
                        <m:sSup>
                          <m:sSupPr>
                            <m:ctrlPr>
                              <w:rPr>
                                <w:rFonts w:ascii="Cambria Math" w:hAnsi="Cambria Math"/>
                                <w:i/>
                                <w:color w:val="000000" w:themeColor="text1"/>
                                <w:sz w:val="28"/>
                                <w:lang w:val="de-DE"/>
                              </w:rPr>
                            </m:ctrlPr>
                          </m:sSupPr>
                          <m:e>
                            <m:r>
                              <w:rPr>
                                <w:rFonts w:ascii="Cambria Math" w:hAnsi="Cambria Math"/>
                                <w:color w:val="000000" w:themeColor="text1"/>
                                <w:sz w:val="28"/>
                                <w:lang w:val="de-DE"/>
                              </w:rPr>
                              <m:t>10</m:t>
                            </m:r>
                          </m:e>
                          <m:sup>
                            <m:r>
                              <w:rPr>
                                <w:rFonts w:ascii="Cambria Math" w:hAnsi="Cambria Math"/>
                                <w:color w:val="000000" w:themeColor="text1"/>
                                <w:sz w:val="28"/>
                                <w:lang w:val="de-DE"/>
                              </w:rPr>
                              <m:t>7</m:t>
                            </m:r>
                          </m:sup>
                        </m:sSup>
                        <m:r>
                          <w:rPr>
                            <w:rFonts w:ascii="Cambria Math" w:hAnsi="Cambria Math"/>
                            <w:color w:val="000000" w:themeColor="text1"/>
                            <w:sz w:val="28"/>
                            <w:lang w:val="de-DE"/>
                          </w:rPr>
                          <m:t>*( 1- α )</m:t>
                        </m:r>
                      </m:num>
                      <m:den>
                        <m:r>
                          <w:rPr>
                            <w:rFonts w:ascii="Cambria Math" w:hAnsi="Cambria Math"/>
                            <w:color w:val="000000" w:themeColor="text1"/>
                            <w:sz w:val="28"/>
                            <w:lang w:val="de-DE"/>
                          </w:rPr>
                          <m:t xml:space="preserve">2* </m:t>
                        </m:r>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r</m:t>
                            </m:r>
                          </m:e>
                          <m:sub>
                            <m:r>
                              <w:rPr>
                                <w:rFonts w:ascii="Cambria Math" w:hAnsi="Cambria Math"/>
                                <w:color w:val="000000" w:themeColor="text1"/>
                                <w:sz w:val="28"/>
                                <w:lang w:val="de-DE"/>
                              </w:rPr>
                              <m:t>D(n)</m:t>
                            </m:r>
                          </m:sub>
                        </m:sSub>
                      </m:den>
                    </m:f>
                    <m:r>
                      <w:rPr>
                        <w:rFonts w:ascii="Cambria Math" w:hAnsi="Cambria Math"/>
                        <w:color w:val="000000" w:themeColor="text1"/>
                        <w:sz w:val="28"/>
                        <w:lang w:val="de-DE"/>
                      </w:rPr>
                      <m:t>-1</m:t>
                    </m:r>
                  </m:den>
                </m:f>
                <m:r>
                  <w:rPr>
                    <w:rFonts w:ascii="Cambria Math" w:hAnsi="Cambria Math"/>
                    <w:color w:val="000000" w:themeColor="text1"/>
                    <w:sz w:val="28"/>
                    <w:lang w:val="de-DE"/>
                  </w:rPr>
                  <m:t xml:space="preserve">  </m:t>
                </m:r>
              </m:oMath>
            </m:oMathPara>
          </w:p>
        </w:tc>
        <w:tc>
          <w:tcPr>
            <w:tcW w:w="1276" w:type="dxa"/>
            <w:tcBorders>
              <w:top w:val="nil"/>
              <w:left w:val="single" w:sz="4" w:space="0" w:color="auto"/>
              <w:bottom w:val="nil"/>
              <w:right w:val="nil"/>
            </w:tcBorders>
            <w:shd w:val="clear" w:color="auto" w:fill="auto"/>
          </w:tcPr>
          <w:p w14:paraId="04BFEC3B" w14:textId="77777777" w:rsidR="00E91085" w:rsidRDefault="00E91085" w:rsidP="00E91085">
            <w:pPr>
              <w:spacing w:before="0" w:after="0" w:line="240" w:lineRule="auto"/>
              <w:rPr>
                <w:rFonts w:ascii="Times New Roman" w:hAnsi="Times New Roman"/>
                <w:i/>
                <w:color w:val="000000" w:themeColor="text1"/>
                <w:sz w:val="18"/>
                <w:szCs w:val="28"/>
                <w:lang w:val="de-DE"/>
              </w:rPr>
            </w:pPr>
          </w:p>
          <w:p w14:paraId="51D64BA1" w14:textId="77777777" w:rsidR="00E91085" w:rsidRDefault="00E91085" w:rsidP="00E91085">
            <w:pPr>
              <w:spacing w:before="0" w:after="0" w:line="240" w:lineRule="auto"/>
              <w:rPr>
                <w:rFonts w:ascii="Times New Roman" w:hAnsi="Times New Roman"/>
                <w:i/>
                <w:color w:val="000000" w:themeColor="text1"/>
                <w:sz w:val="18"/>
                <w:szCs w:val="28"/>
                <w:lang w:val="de-DE"/>
              </w:rPr>
            </w:pPr>
          </w:p>
          <w:p w14:paraId="15BA7683" w14:textId="77777777" w:rsidR="000F6FA1" w:rsidRDefault="000F6FA1" w:rsidP="00E91085">
            <w:pPr>
              <w:spacing w:before="0" w:after="0" w:line="240" w:lineRule="auto"/>
              <w:rPr>
                <w:rFonts w:ascii="Times New Roman" w:hAnsi="Times New Roman"/>
                <w:i/>
                <w:color w:val="000000" w:themeColor="text1"/>
                <w:sz w:val="18"/>
                <w:szCs w:val="28"/>
                <w:lang w:val="de-DE"/>
              </w:rPr>
            </w:pPr>
          </w:p>
          <w:p w14:paraId="2D614A72" w14:textId="77777777" w:rsidR="000F6FA1" w:rsidRDefault="000F6FA1" w:rsidP="00E91085">
            <w:pPr>
              <w:spacing w:before="0" w:after="0" w:line="240" w:lineRule="auto"/>
              <w:rPr>
                <w:rFonts w:ascii="Times New Roman" w:hAnsi="Times New Roman"/>
                <w:i/>
                <w:color w:val="000000" w:themeColor="text1"/>
                <w:sz w:val="18"/>
                <w:szCs w:val="28"/>
                <w:lang w:val="de-DE"/>
              </w:rPr>
            </w:pPr>
          </w:p>
          <w:p w14:paraId="6E44E941" w14:textId="0E59401D" w:rsidR="00E91085" w:rsidRDefault="00E91085" w:rsidP="000F6FA1">
            <w:pPr>
              <w:spacing w:before="0" w:after="0" w:line="240" w:lineRule="auto"/>
              <w:rPr>
                <w:b/>
                <w:color w:val="000000" w:themeColor="text1"/>
                <w:lang w:val="de-DE" w:eastAsia="de-DE" w:bidi="ar-SA"/>
              </w:rPr>
            </w:pPr>
            <w:r w:rsidRPr="00187F1C">
              <w:rPr>
                <w:rFonts w:ascii="Times New Roman" w:hAnsi="Times New Roman"/>
                <w:i/>
                <w:color w:val="000000" w:themeColor="text1"/>
                <w:sz w:val="18"/>
                <w:szCs w:val="28"/>
                <w:lang w:val="de-DE"/>
              </w:rPr>
              <w:t>Gl-A</w:t>
            </w:r>
            <w:r w:rsidR="000F6FA1">
              <w:rPr>
                <w:rFonts w:ascii="Times New Roman" w:hAnsi="Times New Roman"/>
                <w:i/>
                <w:color w:val="000000" w:themeColor="text1"/>
                <w:sz w:val="18"/>
                <w:szCs w:val="28"/>
                <w:lang w:val="de-DE"/>
              </w:rPr>
              <w:t>1</w:t>
            </w:r>
          </w:p>
        </w:tc>
        <w:tc>
          <w:tcPr>
            <w:tcW w:w="3260" w:type="dxa"/>
            <w:tcBorders>
              <w:top w:val="nil"/>
              <w:left w:val="nil"/>
              <w:bottom w:val="nil"/>
              <w:right w:val="nil"/>
            </w:tcBorders>
            <w:shd w:val="clear" w:color="auto" w:fill="auto"/>
          </w:tcPr>
          <w:p w14:paraId="64B55D92" w14:textId="77777777" w:rsidR="00E91085" w:rsidRDefault="00E91085" w:rsidP="00E91085">
            <w:pPr>
              <w:spacing w:after="0"/>
              <w:rPr>
                <w:b/>
                <w:color w:val="000000" w:themeColor="text1"/>
                <w:lang w:val="de-DE" w:eastAsia="de-DE" w:bidi="ar-SA"/>
              </w:rPr>
            </w:pPr>
          </w:p>
        </w:tc>
      </w:tr>
    </w:tbl>
    <w:p w14:paraId="627E38BF" w14:textId="0F0B9BA3" w:rsidR="00E5333A" w:rsidRPr="00187F1C" w:rsidRDefault="00E5333A" w:rsidP="00E5333A">
      <w:pPr>
        <w:spacing w:before="240" w:after="0"/>
        <w:rPr>
          <w:color w:val="000000" w:themeColor="text1"/>
          <w:lang w:val="de-DE"/>
        </w:rPr>
      </w:pPr>
      <w:r w:rsidRPr="00187F1C">
        <w:rPr>
          <w:color w:val="000000" w:themeColor="text1"/>
          <w:lang w:val="de-DE"/>
        </w:rPr>
        <w:t>mit</w:t>
      </w:r>
      <w:r w:rsidRPr="00187F1C">
        <w:rPr>
          <w:color w:val="000000" w:themeColor="text1"/>
          <w:lang w:val="de-DE"/>
        </w:rPr>
        <w:tab/>
        <w:t>A</w:t>
      </w:r>
      <w:r w:rsidRPr="00187F1C">
        <w:rPr>
          <w:color w:val="000000" w:themeColor="text1"/>
          <w:vertAlign w:val="subscript"/>
          <w:lang w:val="de-DE"/>
        </w:rPr>
        <w:t>s</w:t>
      </w:r>
      <w:r w:rsidRPr="00187F1C">
        <w:rPr>
          <w:color w:val="000000" w:themeColor="text1"/>
          <w:lang w:val="de-DE"/>
        </w:rPr>
        <w:tab/>
        <w:t>=</w:t>
      </w:r>
      <w:r w:rsidRPr="00187F1C">
        <w:rPr>
          <w:color w:val="000000" w:themeColor="text1"/>
          <w:lang w:val="de-DE"/>
        </w:rPr>
        <w:tab/>
        <w:t>Versickerungsfläche [m²]</w:t>
      </w:r>
    </w:p>
    <w:p w14:paraId="1F53D054" w14:textId="61A29509" w:rsidR="00E5333A" w:rsidRPr="00187F1C" w:rsidRDefault="00E5333A" w:rsidP="00E5333A">
      <w:pPr>
        <w:spacing w:after="0"/>
        <w:rPr>
          <w:color w:val="000000" w:themeColor="text1"/>
          <w:lang w:val="de-DE"/>
        </w:rPr>
      </w:pPr>
      <w:r w:rsidRPr="00187F1C">
        <w:rPr>
          <w:color w:val="000000" w:themeColor="text1"/>
          <w:lang w:val="de-DE"/>
        </w:rPr>
        <w:tab/>
        <w:t>A</w:t>
      </w:r>
      <w:r w:rsidRPr="00187F1C">
        <w:rPr>
          <w:color w:val="000000" w:themeColor="text1"/>
          <w:vertAlign w:val="subscript"/>
          <w:lang w:val="de-DE"/>
        </w:rPr>
        <w:t>u</w:t>
      </w:r>
      <w:r w:rsidRPr="00187F1C">
        <w:rPr>
          <w:color w:val="000000" w:themeColor="text1"/>
          <w:lang w:val="de-DE"/>
        </w:rPr>
        <w:tab/>
        <w:t>=</w:t>
      </w:r>
      <w:r w:rsidRPr="00187F1C">
        <w:rPr>
          <w:color w:val="000000" w:themeColor="text1"/>
          <w:lang w:val="de-DE"/>
        </w:rPr>
        <w:tab/>
      </w:r>
      <w:r w:rsidR="007E6ACE" w:rsidRPr="00187F1C">
        <w:rPr>
          <w:color w:val="000000" w:themeColor="text1"/>
          <w:sz w:val="22"/>
          <w:lang w:val="de-DE"/>
        </w:rPr>
        <w:t>undurchlässige Fläche = A</w:t>
      </w:r>
      <w:r w:rsidR="007E6ACE" w:rsidRPr="00187F1C">
        <w:rPr>
          <w:color w:val="000000" w:themeColor="text1"/>
          <w:sz w:val="22"/>
          <w:vertAlign w:val="subscript"/>
          <w:lang w:val="de-DE"/>
        </w:rPr>
        <w:t>E,b</w:t>
      </w:r>
      <w:r w:rsidR="007E6ACE" w:rsidRPr="00187F1C">
        <w:rPr>
          <w:color w:val="000000" w:themeColor="text1"/>
          <w:sz w:val="22"/>
          <w:lang w:val="de-DE"/>
        </w:rPr>
        <w:t xml:space="preserve"> </w:t>
      </w:r>
      <w:r w:rsidR="007E6ACE" w:rsidRPr="00187F1C">
        <w:rPr>
          <w:rFonts w:ascii="Calibri" w:hAnsi="Calibri"/>
          <w:color w:val="000000" w:themeColor="text1"/>
          <w:sz w:val="16"/>
          <w:lang w:val="de-DE"/>
        </w:rPr>
        <w:t>•</w:t>
      </w:r>
      <w:r w:rsidR="007E6ACE" w:rsidRPr="00187F1C">
        <w:rPr>
          <w:rFonts w:ascii="Calibri" w:hAnsi="Calibri"/>
          <w:color w:val="000000" w:themeColor="text1"/>
          <w:sz w:val="18"/>
          <w:lang w:val="de-DE"/>
        </w:rPr>
        <w:t xml:space="preserve"> </w:t>
      </w:r>
      <w:r w:rsidR="007E6ACE" w:rsidRPr="00187F1C">
        <w:rPr>
          <w:color w:val="000000" w:themeColor="text1"/>
          <w:sz w:val="22"/>
          <w:szCs w:val="28"/>
        </w:rPr>
        <w:sym w:font="Symbol" w:char="F059"/>
      </w:r>
      <w:r w:rsidR="007E6ACE" w:rsidRPr="00187F1C">
        <w:rPr>
          <w:color w:val="000000" w:themeColor="text1"/>
          <w:sz w:val="22"/>
          <w:szCs w:val="28"/>
          <w:vertAlign w:val="subscript"/>
          <w:lang w:val="de-DE"/>
        </w:rPr>
        <w:t>m</w:t>
      </w:r>
      <w:r w:rsidR="007E6ACE" w:rsidRPr="00187F1C">
        <w:rPr>
          <w:color w:val="000000" w:themeColor="text1"/>
          <w:lang w:val="de-DE"/>
        </w:rPr>
        <w:t xml:space="preserve"> </w:t>
      </w:r>
      <w:r w:rsidRPr="00187F1C">
        <w:rPr>
          <w:color w:val="000000" w:themeColor="text1"/>
          <w:lang w:val="de-DE"/>
        </w:rPr>
        <w:t xml:space="preserve"> [m²]</w:t>
      </w:r>
    </w:p>
    <w:p w14:paraId="6114AEB9" w14:textId="00D00C66" w:rsidR="00E5333A" w:rsidRPr="00187F1C" w:rsidRDefault="00E5333A" w:rsidP="00E5333A">
      <w:pPr>
        <w:spacing w:after="0"/>
        <w:rPr>
          <w:color w:val="000000" w:themeColor="text1"/>
          <w:lang w:val="de-DE"/>
        </w:rPr>
      </w:pPr>
      <w:r w:rsidRPr="00187F1C">
        <w:rPr>
          <w:color w:val="000000" w:themeColor="text1"/>
          <w:lang w:val="de-DE"/>
        </w:rPr>
        <w:tab/>
        <w:t>k</w:t>
      </w:r>
      <w:r w:rsidRPr="00187F1C">
        <w:rPr>
          <w:color w:val="000000" w:themeColor="text1"/>
          <w:vertAlign w:val="subscript"/>
          <w:lang w:val="de-DE"/>
        </w:rPr>
        <w:t>f</w:t>
      </w:r>
      <w:r w:rsidRPr="00187F1C">
        <w:rPr>
          <w:color w:val="000000" w:themeColor="text1"/>
          <w:lang w:val="de-DE"/>
        </w:rPr>
        <w:tab/>
        <w:t>=</w:t>
      </w:r>
      <w:r w:rsidRPr="00187F1C">
        <w:rPr>
          <w:color w:val="000000" w:themeColor="text1"/>
          <w:lang w:val="de-DE"/>
        </w:rPr>
        <w:tab/>
        <w:t>Durchlässigkeitsbeiwert der gesättigten Zone [m/s]</w:t>
      </w:r>
    </w:p>
    <w:p w14:paraId="717FDF5F" w14:textId="7BB675F3" w:rsidR="00E5333A" w:rsidRPr="00187F1C" w:rsidRDefault="00E5333A" w:rsidP="00E5333A">
      <w:pPr>
        <w:spacing w:after="0"/>
        <w:rPr>
          <w:color w:val="000000" w:themeColor="text1"/>
          <w:lang w:val="de-DE"/>
        </w:rPr>
      </w:pPr>
      <w:r w:rsidRPr="00187F1C">
        <w:rPr>
          <w:color w:val="000000" w:themeColor="text1"/>
          <w:lang w:val="de-DE"/>
        </w:rPr>
        <w:tab/>
        <w:t>r</w:t>
      </w:r>
      <w:r w:rsidRPr="00187F1C">
        <w:rPr>
          <w:color w:val="000000" w:themeColor="text1"/>
          <w:vertAlign w:val="subscript"/>
          <w:lang w:val="de-DE"/>
        </w:rPr>
        <w:t>D(n)</w:t>
      </w:r>
      <w:r w:rsidRPr="00187F1C">
        <w:rPr>
          <w:color w:val="000000" w:themeColor="text1"/>
          <w:vertAlign w:val="subscript"/>
          <w:lang w:val="de-DE"/>
        </w:rPr>
        <w:tab/>
      </w:r>
      <w:r w:rsidRPr="00187F1C">
        <w:rPr>
          <w:color w:val="000000" w:themeColor="text1"/>
          <w:lang w:val="de-DE"/>
        </w:rPr>
        <w:t>=</w:t>
      </w:r>
      <w:r w:rsidRPr="00187F1C">
        <w:rPr>
          <w:color w:val="000000" w:themeColor="text1"/>
          <w:lang w:val="de-DE"/>
        </w:rPr>
        <w:tab/>
        <w:t>Bemessungsregenspende [l/(s * ha)]</w:t>
      </w:r>
    </w:p>
    <w:p w14:paraId="51A93C7E" w14:textId="4CE33FD4" w:rsidR="00E5333A" w:rsidRPr="00187F1C" w:rsidRDefault="00E5333A" w:rsidP="00E5333A">
      <w:pPr>
        <w:spacing w:after="0"/>
        <w:rPr>
          <w:color w:val="000000" w:themeColor="text1"/>
          <w:lang w:val="de-DE"/>
        </w:rPr>
      </w:pPr>
      <w:r w:rsidRPr="00187F1C">
        <w:rPr>
          <w:color w:val="000000" w:themeColor="text1"/>
          <w:lang w:val="de-DE"/>
        </w:rPr>
        <w:tab/>
        <w:t>I</w:t>
      </w:r>
      <w:r w:rsidRPr="00187F1C">
        <w:rPr>
          <w:color w:val="000000" w:themeColor="text1"/>
          <w:lang w:val="de-DE"/>
        </w:rPr>
        <w:tab/>
        <w:t>=</w:t>
      </w:r>
      <w:r w:rsidRPr="00187F1C">
        <w:rPr>
          <w:color w:val="000000" w:themeColor="text1"/>
          <w:lang w:val="de-DE"/>
        </w:rPr>
        <w:tab/>
        <w:t>hydraulisches Gefälle in m/m</w:t>
      </w:r>
    </w:p>
    <w:tbl>
      <w:tblPr>
        <w:tblStyle w:val="Tabellenraster"/>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34"/>
        <w:gridCol w:w="709"/>
        <w:gridCol w:w="7082"/>
      </w:tblGrid>
      <w:tr w:rsidR="00E917A0" w:rsidRPr="00A54793" w14:paraId="5CF7BE19" w14:textId="77777777" w:rsidTr="009D4568">
        <w:tc>
          <w:tcPr>
            <w:tcW w:w="1134" w:type="dxa"/>
          </w:tcPr>
          <w:p w14:paraId="5C589CCC" w14:textId="4A3D6A7A" w:rsidR="00E917A0" w:rsidRPr="00187F1C" w:rsidRDefault="00D73E38" w:rsidP="00E917A0">
            <w:pPr>
              <w:spacing w:after="0"/>
              <w:jc w:val="center"/>
              <w:rPr>
                <w:color w:val="000000" w:themeColor="text1"/>
                <w:lang w:val="de-DE"/>
              </w:rPr>
            </w:pPr>
            <w:r w:rsidRPr="00D73E38">
              <w:rPr>
                <w:rFonts w:ascii="Times New Roman" w:hAnsi="Times New Roman"/>
                <w:i/>
                <w:color w:val="000000" w:themeColor="text1"/>
                <w:szCs w:val="24"/>
                <w:lang w:val="de-DE" w:eastAsia="de-DE" w:bidi="ar-SA"/>
              </w:rPr>
              <w:t>α</w:t>
            </w:r>
          </w:p>
        </w:tc>
        <w:tc>
          <w:tcPr>
            <w:tcW w:w="709" w:type="dxa"/>
          </w:tcPr>
          <w:p w14:paraId="4E842EF3" w14:textId="0C1D846F" w:rsidR="00E917A0" w:rsidRPr="00187F1C" w:rsidRDefault="00E917A0" w:rsidP="00E5333A">
            <w:pPr>
              <w:spacing w:after="0"/>
              <w:rPr>
                <w:color w:val="000000" w:themeColor="text1"/>
                <w:lang w:val="de-DE"/>
              </w:rPr>
            </w:pPr>
            <w:r w:rsidRPr="00187F1C">
              <w:rPr>
                <w:rFonts w:ascii="Times New Roman" w:hAnsi="Times New Roman"/>
                <w:color w:val="000000" w:themeColor="text1"/>
                <w:szCs w:val="24"/>
                <w:lang w:val="de-DE" w:eastAsia="de-DE" w:bidi="ar-SA"/>
              </w:rPr>
              <w:t>=</w:t>
            </w:r>
          </w:p>
        </w:tc>
        <w:tc>
          <w:tcPr>
            <w:tcW w:w="7082" w:type="dxa"/>
          </w:tcPr>
          <w:p w14:paraId="54C15278" w14:textId="77777777" w:rsidR="00E917A0" w:rsidRPr="00187F1C" w:rsidRDefault="00E917A0" w:rsidP="00E917A0">
            <w:pPr>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b/>
                <w:bCs/>
                <w:color w:val="000000" w:themeColor="text1"/>
                <w:szCs w:val="24"/>
                <w:u w:val="single"/>
                <w:lang w:val="de-DE" w:eastAsia="de-DE" w:bidi="ar-SA"/>
              </w:rPr>
              <w:t>un</w:t>
            </w:r>
            <w:r w:rsidRPr="00187F1C">
              <w:rPr>
                <w:rFonts w:ascii="Times New Roman" w:hAnsi="Times New Roman"/>
                <w:color w:val="000000" w:themeColor="text1"/>
                <w:szCs w:val="24"/>
                <w:lang w:val="de-DE" w:eastAsia="de-DE" w:bidi="ar-SA"/>
              </w:rPr>
              <w:t>durchlässiger Anteil des Befestigungsmaterials</w:t>
            </w:r>
          </w:p>
          <w:p w14:paraId="400A0F3F" w14:textId="1D2F4311" w:rsidR="00E917A0" w:rsidRPr="00187F1C" w:rsidRDefault="00E917A0" w:rsidP="00664F37">
            <w:pPr>
              <w:spacing w:before="0" w:after="0" w:line="240" w:lineRule="auto"/>
              <w:rPr>
                <w:color w:val="000000" w:themeColor="text1"/>
                <w:lang w:val="de-DE"/>
              </w:rPr>
            </w:pPr>
            <w:r w:rsidRPr="00187F1C">
              <w:rPr>
                <w:rFonts w:ascii="Times New Roman" w:hAnsi="Times New Roman"/>
                <w:i/>
                <w:color w:val="000000" w:themeColor="text1"/>
                <w:sz w:val="22"/>
                <w:szCs w:val="24"/>
                <w:lang w:val="de-DE" w:eastAsia="de-DE" w:bidi="ar-SA"/>
              </w:rPr>
              <w:t xml:space="preserve">Bsp.:   </w:t>
            </w:r>
            <w:r w:rsidRPr="00D73E38">
              <w:rPr>
                <w:rFonts w:ascii="Times New Roman" w:hAnsi="Times New Roman"/>
                <w:i/>
                <w:color w:val="000000" w:themeColor="text1"/>
                <w:szCs w:val="24"/>
                <w:lang w:val="de-DE" w:eastAsia="de-DE" w:bidi="ar-SA"/>
              </w:rPr>
              <w:t>α</w:t>
            </w:r>
            <w:r w:rsidRPr="00187F1C">
              <w:rPr>
                <w:rFonts w:ascii="Times New Roman" w:hAnsi="Times New Roman"/>
                <w:i/>
                <w:color w:val="000000" w:themeColor="text1"/>
                <w:sz w:val="22"/>
                <w:szCs w:val="24"/>
                <w:lang w:val="de-DE" w:eastAsia="de-DE" w:bidi="ar-SA"/>
              </w:rPr>
              <w:t xml:space="preserve"> = 0,5 </w:t>
            </w:r>
            <w:r w:rsidR="00664F37">
              <w:rPr>
                <w:rFonts w:ascii="Times New Roman" w:hAnsi="Times New Roman"/>
                <w:i/>
                <w:color w:val="000000" w:themeColor="text1"/>
                <w:sz w:val="22"/>
                <w:szCs w:val="24"/>
                <w:lang w:val="de-DE" w:eastAsia="de-DE" w:bidi="ar-SA"/>
              </w:rPr>
              <w:t xml:space="preserve"> </w:t>
            </w:r>
            <w:r w:rsidR="00664F37">
              <w:rPr>
                <w:rFonts w:ascii="Arial Unicode MS" w:eastAsia="Arial Unicode MS" w:hAnsi="Arial Unicode MS" w:cs="Arial Unicode MS" w:hint="eastAsia"/>
                <w:i/>
                <w:color w:val="000000" w:themeColor="text1"/>
                <w:sz w:val="22"/>
                <w:szCs w:val="24"/>
                <w:lang w:val="de-DE" w:eastAsia="de-DE" w:bidi="ar-SA"/>
              </w:rPr>
              <w:t xml:space="preserve">≙ </w:t>
            </w:r>
            <w:r w:rsidRPr="00187F1C">
              <w:rPr>
                <w:rFonts w:ascii="Times New Roman" w:hAnsi="Times New Roman"/>
                <w:i/>
                <w:color w:val="000000" w:themeColor="text1"/>
                <w:sz w:val="22"/>
                <w:szCs w:val="24"/>
                <w:lang w:val="de-DE" w:eastAsia="de-DE" w:bidi="ar-SA"/>
              </w:rPr>
              <w:t xml:space="preserve"> 50 %</w:t>
            </w:r>
          </w:p>
        </w:tc>
      </w:tr>
    </w:tbl>
    <w:p w14:paraId="1A613C17" w14:textId="64DC811E" w:rsidR="00E5333A" w:rsidRPr="00187F1C" w:rsidRDefault="00E5333A" w:rsidP="00E5333A">
      <w:pPr>
        <w:spacing w:after="0"/>
        <w:rPr>
          <w:color w:val="000000" w:themeColor="text1"/>
          <w:lang w:val="de-DE"/>
        </w:rPr>
      </w:pPr>
      <w:r w:rsidRPr="00187F1C">
        <w:rPr>
          <w:color w:val="000000" w:themeColor="text1"/>
          <w:lang w:val="de-DE"/>
        </w:rPr>
        <w:tab/>
        <w:t>D</w:t>
      </w:r>
      <w:r w:rsidRPr="00187F1C">
        <w:rPr>
          <w:color w:val="000000" w:themeColor="text1"/>
          <w:lang w:val="de-DE"/>
        </w:rPr>
        <w:tab/>
        <w:t>=</w:t>
      </w:r>
      <w:r w:rsidRPr="00187F1C">
        <w:rPr>
          <w:color w:val="000000" w:themeColor="text1"/>
          <w:lang w:val="de-DE"/>
        </w:rPr>
        <w:tab/>
        <w:t>Da</w:t>
      </w:r>
      <w:r w:rsidR="00881788">
        <w:rPr>
          <w:color w:val="000000" w:themeColor="text1"/>
          <w:lang w:val="de-DE"/>
        </w:rPr>
        <w:t xml:space="preserve">uer des Bemessungsregens in min </w:t>
      </w:r>
    </w:p>
    <w:p w14:paraId="7114722D" w14:textId="77777777" w:rsidR="00442D5A" w:rsidRDefault="00442D5A" w:rsidP="00E5333A">
      <w:pPr>
        <w:spacing w:after="0"/>
        <w:rPr>
          <w:color w:val="000000" w:themeColor="text1"/>
          <w:lang w:val="de-DE"/>
        </w:rPr>
      </w:pPr>
    </w:p>
    <w:p w14:paraId="2C3B4532" w14:textId="798E91E4" w:rsidR="00473F94" w:rsidRDefault="00473F94" w:rsidP="00E5333A">
      <w:pPr>
        <w:spacing w:after="0"/>
        <w:rPr>
          <w:color w:val="000000" w:themeColor="text1"/>
          <w:lang w:val="de-DE"/>
        </w:rPr>
      </w:pPr>
    </w:p>
    <w:p w14:paraId="78DA52D2" w14:textId="77777777" w:rsidR="00473F94" w:rsidRPr="00187F1C" w:rsidRDefault="00473F94" w:rsidP="00E5333A">
      <w:pPr>
        <w:spacing w:after="0"/>
        <w:rPr>
          <w:color w:val="000000" w:themeColor="text1"/>
          <w:lang w:val="de-DE"/>
        </w:rPr>
      </w:pPr>
    </w:p>
    <w:p w14:paraId="778A9823" w14:textId="77777777" w:rsidR="000F4684" w:rsidRPr="00187F1C" w:rsidRDefault="000F4684" w:rsidP="00531873">
      <w:pPr>
        <w:spacing w:after="0"/>
        <w:ind w:left="568"/>
        <w:rPr>
          <w:rFonts w:ascii="Times New Roman" w:hAnsi="Times New Roman"/>
          <w:color w:val="000000" w:themeColor="text1"/>
          <w:szCs w:val="28"/>
          <w:lang w:val="de-DE" w:eastAsia="de-DE" w:bidi="ar-SA"/>
        </w:rPr>
      </w:pPr>
    </w:p>
    <w:p w14:paraId="02CCE20A" w14:textId="77777777" w:rsidR="000F4684" w:rsidRPr="00187F1C" w:rsidRDefault="000F4684" w:rsidP="00531873">
      <w:pPr>
        <w:spacing w:after="0"/>
        <w:ind w:left="568"/>
        <w:rPr>
          <w:rFonts w:ascii="Times New Roman" w:hAnsi="Times New Roman"/>
          <w:color w:val="000000" w:themeColor="text1"/>
          <w:szCs w:val="28"/>
          <w:lang w:val="de-DE" w:eastAsia="de-DE" w:bidi="ar-SA"/>
        </w:rPr>
      </w:pPr>
    </w:p>
    <w:p w14:paraId="0908585A" w14:textId="77777777" w:rsidR="000F4684" w:rsidRPr="00187F1C" w:rsidRDefault="000F4684" w:rsidP="00531873">
      <w:pPr>
        <w:spacing w:after="0"/>
        <w:ind w:left="568"/>
        <w:rPr>
          <w:rFonts w:ascii="Times New Roman" w:hAnsi="Times New Roman"/>
          <w:color w:val="000000" w:themeColor="text1"/>
          <w:szCs w:val="28"/>
          <w:lang w:val="de-DE" w:eastAsia="de-DE" w:bidi="ar-SA"/>
        </w:rPr>
      </w:pPr>
    </w:p>
    <w:p w14:paraId="26626CFB" w14:textId="3039E03A" w:rsidR="00FC53E5" w:rsidRPr="00187F1C" w:rsidRDefault="00FC53E5" w:rsidP="00BC13D4">
      <w:pPr>
        <w:pStyle w:val="berschrift4"/>
        <w:pageBreakBefore/>
        <w:pBdr>
          <w:top w:val="single" w:sz="4" w:space="1" w:color="auto"/>
          <w:left w:val="single" w:sz="4" w:space="4" w:color="auto"/>
          <w:bottom w:val="single" w:sz="4" w:space="1" w:color="auto"/>
          <w:right w:val="single" w:sz="4" w:space="4" w:color="auto"/>
        </w:pBdr>
        <w:shd w:val="clear" w:color="auto" w:fill="FFEAA7"/>
        <w:ind w:left="862" w:hanging="862"/>
        <w:jc w:val="center"/>
        <w:rPr>
          <w:color w:val="000000" w:themeColor="text1"/>
          <w:lang w:val="de-DE"/>
        </w:rPr>
      </w:pPr>
      <w:bookmarkStart w:id="212" w:name="_Toc535225950"/>
      <w:r w:rsidRPr="00187F1C">
        <w:rPr>
          <w:color w:val="000000" w:themeColor="text1"/>
          <w:lang w:val="de-DE"/>
        </w:rPr>
        <w:lastRenderedPageBreak/>
        <w:t xml:space="preserve">Flächenversickerung über </w:t>
      </w:r>
      <w:r w:rsidR="00BB550A" w:rsidRPr="00187F1C">
        <w:rPr>
          <w:color w:val="000000" w:themeColor="text1"/>
          <w:lang w:val="de-DE"/>
        </w:rPr>
        <w:t xml:space="preserve">durchlässig </w:t>
      </w:r>
      <w:r w:rsidRPr="00187F1C">
        <w:rPr>
          <w:color w:val="000000" w:themeColor="text1"/>
          <w:u w:val="single"/>
          <w:lang w:val="de-DE"/>
        </w:rPr>
        <w:t>un</w:t>
      </w:r>
      <w:r w:rsidRPr="00187F1C">
        <w:rPr>
          <w:color w:val="000000" w:themeColor="text1"/>
          <w:lang w:val="de-DE"/>
        </w:rPr>
        <w:t>befestigt</w:t>
      </w:r>
      <w:r w:rsidR="00BB550A" w:rsidRPr="00187F1C">
        <w:rPr>
          <w:color w:val="000000" w:themeColor="text1"/>
          <w:lang w:val="de-DE"/>
        </w:rPr>
        <w:t>e</w:t>
      </w:r>
      <w:r w:rsidRPr="00187F1C">
        <w:rPr>
          <w:color w:val="000000" w:themeColor="text1"/>
          <w:lang w:val="de-DE"/>
        </w:rPr>
        <w:t xml:space="preserve"> </w:t>
      </w:r>
      <w:r w:rsidR="00226E15" w:rsidRPr="00187F1C">
        <w:rPr>
          <w:color w:val="000000" w:themeColor="text1"/>
          <w:lang w:val="de-DE"/>
        </w:rPr>
        <w:t>F</w:t>
      </w:r>
      <w:r w:rsidRPr="00187F1C">
        <w:rPr>
          <w:color w:val="000000" w:themeColor="text1"/>
          <w:lang w:val="de-DE"/>
        </w:rPr>
        <w:t>lächen</w:t>
      </w:r>
      <w:bookmarkEnd w:id="212"/>
    </w:p>
    <w:p w14:paraId="0AAE872A" w14:textId="05EC85A3" w:rsidR="00AF3768" w:rsidRPr="00187F1C" w:rsidRDefault="00AF3768" w:rsidP="00AF3768">
      <w:pPr>
        <w:spacing w:line="240" w:lineRule="auto"/>
        <w:ind w:left="1134" w:hanging="1134"/>
        <w:rPr>
          <w:color w:val="000000" w:themeColor="text1"/>
          <w:lang w:val="de-DE"/>
        </w:rPr>
      </w:pPr>
      <w:r w:rsidRPr="00187F1C">
        <w:rPr>
          <w:b/>
          <w:color w:val="000000" w:themeColor="text1"/>
          <w:u w:val="single"/>
          <w:lang w:val="de-DE"/>
        </w:rPr>
        <w:t>Prinzip:</w:t>
      </w:r>
      <w:r w:rsidRPr="00187F1C">
        <w:rPr>
          <w:b/>
          <w:color w:val="000000" w:themeColor="text1"/>
          <w:lang w:val="de-DE"/>
        </w:rPr>
        <w:tab/>
      </w:r>
      <w:r w:rsidR="007C4CA3" w:rsidRPr="00187F1C">
        <w:rPr>
          <w:color w:val="000000" w:themeColor="text1"/>
          <w:lang w:val="de-DE"/>
        </w:rPr>
        <w:t>Flächenförmige V</w:t>
      </w:r>
      <w:r w:rsidRPr="00187F1C">
        <w:rPr>
          <w:color w:val="000000" w:themeColor="text1"/>
          <w:lang w:val="de-DE"/>
        </w:rPr>
        <w:t>ersicker</w:t>
      </w:r>
      <w:r w:rsidR="007C4CA3" w:rsidRPr="00187F1C">
        <w:rPr>
          <w:color w:val="000000" w:themeColor="text1"/>
          <w:lang w:val="de-DE"/>
        </w:rPr>
        <w:t>ung</w:t>
      </w:r>
      <w:r w:rsidRPr="00187F1C">
        <w:rPr>
          <w:color w:val="000000" w:themeColor="text1"/>
          <w:lang w:val="de-DE"/>
        </w:rPr>
        <w:t xml:space="preserve"> </w:t>
      </w:r>
      <w:r w:rsidRPr="00187F1C">
        <w:rPr>
          <w:b/>
          <w:color w:val="000000" w:themeColor="text1"/>
          <w:u w:val="single"/>
          <w:lang w:val="de-DE"/>
        </w:rPr>
        <w:t>ohne</w:t>
      </w:r>
      <w:r w:rsidRPr="00187F1C">
        <w:rPr>
          <w:color w:val="000000" w:themeColor="text1"/>
          <w:lang w:val="de-DE"/>
        </w:rPr>
        <w:t xml:space="preserve"> vorherige Speicherung über </w:t>
      </w:r>
      <w:r w:rsidRPr="00187F1C">
        <w:rPr>
          <w:b/>
          <w:color w:val="000000" w:themeColor="text1"/>
          <w:u w:val="single"/>
          <w:lang w:val="de-DE"/>
        </w:rPr>
        <w:t>un</w:t>
      </w:r>
      <w:r w:rsidRPr="00187F1C">
        <w:rPr>
          <w:color w:val="000000" w:themeColor="text1"/>
          <w:lang w:val="de-DE"/>
        </w:rPr>
        <w:t xml:space="preserve">befestigte gewachsene Böden </w:t>
      </w:r>
      <w:r w:rsidR="007C4CA3" w:rsidRPr="00187F1C">
        <w:rPr>
          <w:color w:val="000000" w:themeColor="text1"/>
          <w:lang w:val="de-DE"/>
        </w:rPr>
        <w:t>mit Infiltration über b</w:t>
      </w:r>
      <w:r w:rsidRPr="00187F1C">
        <w:rPr>
          <w:color w:val="000000" w:themeColor="text1"/>
          <w:lang w:val="de-DE"/>
        </w:rPr>
        <w:t xml:space="preserve">elebte </w:t>
      </w:r>
      <w:r w:rsidR="007C4CA3" w:rsidRPr="00187F1C">
        <w:rPr>
          <w:color w:val="000000" w:themeColor="text1"/>
          <w:lang w:val="de-DE"/>
        </w:rPr>
        <w:t>Deckschicht von Grünfläche</w:t>
      </w:r>
      <w:r w:rsidRPr="00187F1C">
        <w:rPr>
          <w:color w:val="000000" w:themeColor="text1"/>
          <w:lang w:val="de-DE"/>
        </w:rPr>
        <w:t>)</w:t>
      </w:r>
    </w:p>
    <w:p w14:paraId="0A893F52" w14:textId="0DA5692D" w:rsidR="00AF3768" w:rsidRPr="00187F1C" w:rsidRDefault="00AF3768" w:rsidP="00AF3768">
      <w:pPr>
        <w:pBdr>
          <w:top w:val="single" w:sz="4" w:space="1" w:color="auto"/>
          <w:left w:val="single" w:sz="4" w:space="14" w:color="auto"/>
          <w:bottom w:val="single" w:sz="4" w:space="1" w:color="auto"/>
          <w:right w:val="single" w:sz="4" w:space="4" w:color="auto"/>
        </w:pBdr>
        <w:ind w:left="1077" w:hanging="1077"/>
        <w:rPr>
          <w:color w:val="000000" w:themeColor="text1"/>
          <w:lang w:val="de-DE"/>
        </w:rPr>
      </w:pPr>
      <w:r w:rsidRPr="00187F1C">
        <w:rPr>
          <w:b/>
          <w:color w:val="000000" w:themeColor="text1"/>
          <w:u w:val="single"/>
          <w:lang w:val="de-DE"/>
        </w:rPr>
        <w:t>Wichtig:</w:t>
      </w:r>
      <w:r w:rsidRPr="00187F1C">
        <w:rPr>
          <w:b/>
          <w:color w:val="000000" w:themeColor="text1"/>
          <w:lang w:val="de-DE"/>
        </w:rPr>
        <w:t xml:space="preserve">   </w:t>
      </w:r>
      <w:r w:rsidRPr="00187F1C">
        <w:rPr>
          <w:color w:val="000000" w:themeColor="text1"/>
          <w:lang w:val="de-DE"/>
        </w:rPr>
        <w:t xml:space="preserve">An </w:t>
      </w:r>
      <w:r w:rsidRPr="00187F1C">
        <w:rPr>
          <w:b/>
          <w:color w:val="000000" w:themeColor="text1"/>
          <w:u w:val="single"/>
          <w:lang w:val="de-DE"/>
        </w:rPr>
        <w:t>un</w:t>
      </w:r>
      <w:r w:rsidRPr="00187F1C">
        <w:rPr>
          <w:color w:val="000000" w:themeColor="text1"/>
          <w:lang w:val="de-DE"/>
        </w:rPr>
        <w:t xml:space="preserve">befestigte Oberflächen </w:t>
      </w:r>
      <w:r w:rsidRPr="00187F1C">
        <w:rPr>
          <w:b/>
          <w:color w:val="000000" w:themeColor="text1"/>
          <w:u w:val="words"/>
          <w:lang w:val="de-DE"/>
        </w:rPr>
        <w:t>kann</w:t>
      </w:r>
      <w:r w:rsidRPr="00187F1C">
        <w:rPr>
          <w:color w:val="000000" w:themeColor="text1"/>
          <w:lang w:val="de-DE"/>
        </w:rPr>
        <w:t xml:space="preserve"> der Abfluss </w:t>
      </w:r>
      <w:r w:rsidRPr="00187F1C">
        <w:rPr>
          <w:color w:val="000000" w:themeColor="text1"/>
          <w:u w:val="words"/>
          <w:lang w:val="de-DE"/>
        </w:rPr>
        <w:t>zusätzlicher</w:t>
      </w:r>
      <w:r w:rsidRPr="00187F1C">
        <w:rPr>
          <w:color w:val="000000" w:themeColor="text1"/>
          <w:lang w:val="de-DE"/>
        </w:rPr>
        <w:t xml:space="preserve"> Flächen </w:t>
      </w:r>
      <w:r w:rsidR="001F51A7" w:rsidRPr="00187F1C">
        <w:rPr>
          <w:color w:val="000000" w:themeColor="text1"/>
          <w:lang w:val="de-DE"/>
        </w:rPr>
        <w:t xml:space="preserve">(z.B. Dachabflussflächen gem. Abb. unten) </w:t>
      </w:r>
      <w:r w:rsidRPr="00187F1C">
        <w:rPr>
          <w:color w:val="000000" w:themeColor="text1"/>
          <w:lang w:val="de-DE"/>
        </w:rPr>
        <w:t>angeschlossen werden.</w:t>
      </w:r>
    </w:p>
    <w:tbl>
      <w:tblPr>
        <w:tblStyle w:val="Tabellenraster"/>
        <w:tblW w:w="9498"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63"/>
        <w:gridCol w:w="3335"/>
      </w:tblGrid>
      <w:tr w:rsidR="00B81EAF" w:rsidRPr="00187F1C" w14:paraId="43EECE7F" w14:textId="77777777" w:rsidTr="00B81EAF">
        <w:tc>
          <w:tcPr>
            <w:tcW w:w="5676" w:type="dxa"/>
          </w:tcPr>
          <w:p w14:paraId="42EBC440" w14:textId="77777777" w:rsidR="002E0538" w:rsidRPr="00187F1C" w:rsidRDefault="002E0538" w:rsidP="004D396F">
            <w:pPr>
              <w:spacing w:before="240" w:after="0"/>
              <w:jc w:val="center"/>
              <w:rPr>
                <w:color w:val="000000" w:themeColor="text1"/>
                <w:lang w:val="de-DE"/>
              </w:rPr>
            </w:pPr>
            <w:r w:rsidRPr="00187F1C">
              <w:rPr>
                <w:noProof/>
                <w:color w:val="000000" w:themeColor="text1"/>
                <w:lang w:val="de-DE" w:eastAsia="de-DE" w:bidi="ar-SA"/>
              </w:rPr>
              <w:drawing>
                <wp:inline distT="0" distB="0" distL="0" distR="0" wp14:anchorId="3B74ADDC" wp14:editId="381ACFA4">
                  <wp:extent cx="3776870" cy="2991580"/>
                  <wp:effectExtent l="0" t="0" r="0" b="0"/>
                  <wp:docPr id="219" name="Grafik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792282" cy="3003788"/>
                          </a:xfrm>
                          <a:prstGeom prst="rect">
                            <a:avLst/>
                          </a:prstGeom>
                        </pic:spPr>
                      </pic:pic>
                    </a:graphicData>
                  </a:graphic>
                </wp:inline>
              </w:drawing>
            </w:r>
          </w:p>
        </w:tc>
        <w:tc>
          <w:tcPr>
            <w:tcW w:w="3822" w:type="dxa"/>
          </w:tcPr>
          <w:p w14:paraId="4CFFD81C" w14:textId="2EA559BB" w:rsidR="002E0538" w:rsidRPr="00187F1C" w:rsidRDefault="002E0538" w:rsidP="007C4CA3">
            <w:pPr>
              <w:spacing w:before="0" w:after="0" w:line="240" w:lineRule="auto"/>
              <w:rPr>
                <w:rFonts w:ascii="Times New Roman" w:hAnsi="Times New Roman"/>
                <w:b/>
                <w:color w:val="000000" w:themeColor="text1"/>
                <w:sz w:val="22"/>
                <w:szCs w:val="24"/>
                <w:u w:val="single"/>
                <w:lang w:val="de-DE"/>
              </w:rPr>
            </w:pPr>
            <w:r w:rsidRPr="00187F1C">
              <w:rPr>
                <w:rFonts w:ascii="Times New Roman" w:hAnsi="Times New Roman"/>
                <w:b/>
                <w:color w:val="000000" w:themeColor="text1"/>
                <w:sz w:val="22"/>
                <w:szCs w:val="24"/>
                <w:u w:val="single"/>
                <w:lang w:val="de-DE"/>
              </w:rPr>
              <w:t>Reinigungslei</w:t>
            </w:r>
            <w:r w:rsidR="00886F0B" w:rsidRPr="00187F1C">
              <w:rPr>
                <w:rFonts w:ascii="Times New Roman" w:hAnsi="Times New Roman"/>
                <w:b/>
                <w:color w:val="000000" w:themeColor="text1"/>
                <w:sz w:val="22"/>
                <w:szCs w:val="24"/>
                <w:u w:val="single"/>
                <w:lang w:val="de-DE"/>
              </w:rPr>
              <w:t>s</w:t>
            </w:r>
            <w:r w:rsidRPr="00187F1C">
              <w:rPr>
                <w:rFonts w:ascii="Times New Roman" w:hAnsi="Times New Roman"/>
                <w:b/>
                <w:color w:val="000000" w:themeColor="text1"/>
                <w:sz w:val="22"/>
                <w:szCs w:val="24"/>
                <w:u w:val="single"/>
                <w:lang w:val="de-DE"/>
              </w:rPr>
              <w:t>tung:</w:t>
            </w:r>
          </w:p>
          <w:p w14:paraId="26FED9A1" w14:textId="77777777" w:rsidR="002E0538" w:rsidRPr="00187F1C" w:rsidRDefault="002E0538" w:rsidP="007C4CA3">
            <w:pPr>
              <w:spacing w:before="0" w:after="0" w:line="240" w:lineRule="auto"/>
              <w:rPr>
                <w:rFonts w:ascii="Times New Roman" w:hAnsi="Times New Roman"/>
                <w:color w:val="000000" w:themeColor="text1"/>
                <w:sz w:val="22"/>
                <w:szCs w:val="24"/>
                <w:lang w:val="de-DE"/>
              </w:rPr>
            </w:pPr>
            <w:r w:rsidRPr="00187F1C">
              <w:rPr>
                <w:rFonts w:ascii="Times New Roman" w:hAnsi="Times New Roman"/>
                <w:color w:val="000000" w:themeColor="text1"/>
                <w:sz w:val="22"/>
                <w:szCs w:val="24"/>
                <w:u w:val="words"/>
                <w:lang w:val="de-DE"/>
              </w:rPr>
              <w:t xml:space="preserve">Hohe </w:t>
            </w:r>
            <w:r w:rsidRPr="00187F1C">
              <w:rPr>
                <w:rFonts w:ascii="Times New Roman" w:hAnsi="Times New Roman"/>
                <w:color w:val="000000" w:themeColor="text1"/>
                <w:sz w:val="22"/>
                <w:szCs w:val="24"/>
                <w:lang w:val="de-DE"/>
              </w:rPr>
              <w:t xml:space="preserve">Reinigungsleistung aufgrund Passage </w:t>
            </w:r>
            <w:r w:rsidRPr="00187F1C">
              <w:rPr>
                <w:rFonts w:ascii="Times New Roman" w:hAnsi="Times New Roman"/>
                <w:color w:val="000000" w:themeColor="text1"/>
                <w:sz w:val="22"/>
                <w:szCs w:val="24"/>
                <w:u w:val="words"/>
                <w:lang w:val="de-DE"/>
              </w:rPr>
              <w:t>belebter</w:t>
            </w:r>
            <w:r w:rsidRPr="00187F1C">
              <w:rPr>
                <w:rFonts w:ascii="Times New Roman" w:hAnsi="Times New Roman"/>
                <w:color w:val="000000" w:themeColor="text1"/>
                <w:sz w:val="22"/>
                <w:szCs w:val="24"/>
                <w:lang w:val="de-DE"/>
              </w:rPr>
              <w:t xml:space="preserve"> Bodenzone</w:t>
            </w:r>
          </w:p>
          <w:p w14:paraId="1101857F" w14:textId="77777777" w:rsidR="007C4CA3" w:rsidRPr="00187F1C" w:rsidRDefault="007C4CA3" w:rsidP="007F4CA5">
            <w:pPr>
              <w:spacing w:before="0" w:after="0" w:line="120" w:lineRule="auto"/>
              <w:rPr>
                <w:rFonts w:ascii="Times New Roman" w:hAnsi="Times New Roman"/>
                <w:color w:val="000000" w:themeColor="text1"/>
                <w:sz w:val="22"/>
                <w:szCs w:val="24"/>
                <w:lang w:val="de-DE"/>
              </w:rPr>
            </w:pPr>
          </w:p>
          <w:p w14:paraId="60652DFB" w14:textId="4061B0FE" w:rsidR="007C4CA3" w:rsidRPr="00187F1C" w:rsidRDefault="007C4CA3" w:rsidP="007C4CA3">
            <w:pPr>
              <w:spacing w:before="0" w:after="0" w:line="240" w:lineRule="auto"/>
              <w:rPr>
                <w:rFonts w:ascii="Times New Roman" w:hAnsi="Times New Roman"/>
                <w:b/>
                <w:color w:val="000000" w:themeColor="text1"/>
                <w:sz w:val="22"/>
                <w:szCs w:val="24"/>
                <w:u w:val="single"/>
                <w:lang w:val="de-DE"/>
              </w:rPr>
            </w:pPr>
            <w:r w:rsidRPr="00187F1C">
              <w:rPr>
                <w:rFonts w:ascii="Times New Roman" w:hAnsi="Times New Roman"/>
                <w:b/>
                <w:color w:val="000000" w:themeColor="text1"/>
                <w:sz w:val="22"/>
                <w:szCs w:val="24"/>
                <w:u w:val="single"/>
                <w:lang w:val="de-DE"/>
              </w:rPr>
              <w:t>Dimensionierung:</w:t>
            </w:r>
          </w:p>
          <w:p w14:paraId="7ECFE127" w14:textId="61F5108B" w:rsidR="007C4CA3" w:rsidRPr="00187F1C" w:rsidRDefault="007C4CA3" w:rsidP="007C4CA3">
            <w:pPr>
              <w:spacing w:before="0" w:after="0" w:line="240" w:lineRule="auto"/>
              <w:rPr>
                <w:rFonts w:ascii="Times New Roman" w:hAnsi="Times New Roman"/>
                <w:color w:val="000000" w:themeColor="text1"/>
                <w:sz w:val="22"/>
                <w:szCs w:val="24"/>
                <w:lang w:val="de-DE"/>
              </w:rPr>
            </w:pPr>
            <w:r w:rsidRPr="00187F1C">
              <w:rPr>
                <w:rFonts w:ascii="Times New Roman" w:hAnsi="Times New Roman"/>
                <w:color w:val="000000" w:themeColor="text1"/>
                <w:sz w:val="22"/>
                <w:szCs w:val="24"/>
                <w:lang w:val="de-DE"/>
              </w:rPr>
              <w:t>Maßgebend ist die angeschlossene befestigte Fläche Au.</w:t>
            </w:r>
            <w:r w:rsidR="007F4CA5" w:rsidRPr="00187F1C">
              <w:rPr>
                <w:rFonts w:ascii="Times New Roman" w:hAnsi="Times New Roman"/>
                <w:color w:val="000000" w:themeColor="text1"/>
                <w:sz w:val="22"/>
                <w:szCs w:val="24"/>
                <w:lang w:val="de-DE"/>
              </w:rPr>
              <w:t xml:space="preserve"> Bem</w:t>
            </w:r>
            <w:r w:rsidR="00B81EAF" w:rsidRPr="00187F1C">
              <w:rPr>
                <w:rFonts w:ascii="Times New Roman" w:hAnsi="Times New Roman"/>
                <w:color w:val="000000" w:themeColor="text1"/>
                <w:sz w:val="22"/>
                <w:szCs w:val="24"/>
                <w:lang w:val="de-DE"/>
              </w:rPr>
              <w:t>e</w:t>
            </w:r>
            <w:r w:rsidR="007F4CA5" w:rsidRPr="00187F1C">
              <w:rPr>
                <w:rFonts w:ascii="Times New Roman" w:hAnsi="Times New Roman"/>
                <w:color w:val="000000" w:themeColor="text1"/>
                <w:sz w:val="22"/>
                <w:szCs w:val="24"/>
                <w:lang w:val="de-DE"/>
              </w:rPr>
              <w:t>ssungsregen:</w:t>
            </w:r>
          </w:p>
          <w:p w14:paraId="24A1DF76" w14:textId="4CE55D77" w:rsidR="007C4CA3" w:rsidRPr="00BA0CAD" w:rsidRDefault="007F4CA5" w:rsidP="007F4CA5">
            <w:pPr>
              <w:spacing w:before="0" w:after="0" w:line="240" w:lineRule="auto"/>
              <w:rPr>
                <w:rFonts w:ascii="Times New Roman" w:hAnsi="Times New Roman"/>
                <w:b/>
                <w:color w:val="000000" w:themeColor="text1"/>
                <w:sz w:val="22"/>
                <w:szCs w:val="24"/>
                <w:lang w:val="de-DE"/>
              </w:rPr>
            </w:pPr>
            <w:r w:rsidRPr="00BA0CAD">
              <w:rPr>
                <w:rFonts w:ascii="Times New Roman" w:hAnsi="Times New Roman"/>
                <w:b/>
                <w:color w:val="000000" w:themeColor="text1"/>
                <w:sz w:val="22"/>
                <w:szCs w:val="24"/>
                <w:lang w:val="de-DE"/>
              </w:rPr>
              <w:t>D = 10 min, n = 0,2</w:t>
            </w:r>
          </w:p>
          <w:p w14:paraId="7E0F638A" w14:textId="77777777" w:rsidR="00B81EAF" w:rsidRPr="00187F1C" w:rsidRDefault="00B81EAF" w:rsidP="00B81EAF">
            <w:pPr>
              <w:spacing w:before="0" w:after="0" w:line="120" w:lineRule="auto"/>
              <w:rPr>
                <w:rFonts w:ascii="Times New Roman" w:hAnsi="Times New Roman"/>
                <w:color w:val="000000" w:themeColor="text1"/>
                <w:sz w:val="22"/>
                <w:szCs w:val="24"/>
                <w:lang w:val="de-DE"/>
              </w:rPr>
            </w:pPr>
          </w:p>
          <w:p w14:paraId="2F6AA8DC" w14:textId="1F3EF8B2" w:rsidR="00B81EAF" w:rsidRPr="00187F1C" w:rsidRDefault="00B81EAF" w:rsidP="00B81EAF">
            <w:pPr>
              <w:spacing w:before="0" w:after="0" w:line="240" w:lineRule="auto"/>
              <w:rPr>
                <w:rFonts w:ascii="Times New Roman" w:hAnsi="Times New Roman"/>
                <w:b/>
                <w:color w:val="000000" w:themeColor="text1"/>
                <w:sz w:val="22"/>
                <w:szCs w:val="24"/>
                <w:u w:val="single"/>
                <w:lang w:val="de-DE"/>
              </w:rPr>
            </w:pPr>
            <w:r w:rsidRPr="00187F1C">
              <w:rPr>
                <w:rFonts w:ascii="Times New Roman" w:hAnsi="Times New Roman"/>
                <w:b/>
                <w:color w:val="000000" w:themeColor="text1"/>
                <w:sz w:val="22"/>
                <w:szCs w:val="24"/>
                <w:u w:val="single"/>
                <w:lang w:val="de-DE"/>
              </w:rPr>
              <w:t>Vorteile:</w:t>
            </w:r>
          </w:p>
          <w:p w14:paraId="026B1083" w14:textId="2E1D1635" w:rsidR="007C4CA3" w:rsidRPr="00187F1C" w:rsidRDefault="00B81EAF" w:rsidP="007C4CA3">
            <w:pPr>
              <w:spacing w:before="0" w:after="0" w:line="240" w:lineRule="auto"/>
              <w:rPr>
                <w:rFonts w:ascii="Times New Roman" w:hAnsi="Times New Roman"/>
                <w:color w:val="000000" w:themeColor="text1"/>
                <w:sz w:val="22"/>
                <w:szCs w:val="24"/>
                <w:lang w:val="de-DE"/>
              </w:rPr>
            </w:pPr>
            <w:r w:rsidRPr="00187F1C">
              <w:rPr>
                <w:rFonts w:ascii="Times New Roman" w:hAnsi="Times New Roman"/>
                <w:color w:val="000000" w:themeColor="text1"/>
                <w:sz w:val="22"/>
                <w:szCs w:val="24"/>
                <w:lang w:val="de-DE"/>
              </w:rPr>
              <w:t>Hohe Reinigungsleistung, daher kaum qualitative Anforderungen an zu versickerndes Wasser. Gute Wartung.</w:t>
            </w:r>
          </w:p>
          <w:p w14:paraId="794ADCEB" w14:textId="77777777" w:rsidR="00B81EAF" w:rsidRPr="00187F1C" w:rsidRDefault="00B81EAF" w:rsidP="00B81EAF">
            <w:pPr>
              <w:spacing w:before="0" w:after="0" w:line="120" w:lineRule="auto"/>
              <w:rPr>
                <w:rFonts w:ascii="Times New Roman" w:hAnsi="Times New Roman"/>
                <w:color w:val="000000" w:themeColor="text1"/>
                <w:sz w:val="22"/>
                <w:szCs w:val="24"/>
                <w:lang w:val="de-DE"/>
              </w:rPr>
            </w:pPr>
          </w:p>
          <w:p w14:paraId="480A1F4D" w14:textId="6B49467F" w:rsidR="00B81EAF" w:rsidRPr="00187F1C" w:rsidRDefault="00B81EAF" w:rsidP="00B81EAF">
            <w:pPr>
              <w:spacing w:before="0" w:after="0" w:line="240" w:lineRule="auto"/>
              <w:rPr>
                <w:rFonts w:ascii="Times New Roman" w:hAnsi="Times New Roman"/>
                <w:b/>
                <w:color w:val="000000" w:themeColor="text1"/>
                <w:sz w:val="22"/>
                <w:szCs w:val="24"/>
                <w:u w:val="single"/>
                <w:lang w:val="de-DE"/>
              </w:rPr>
            </w:pPr>
            <w:r w:rsidRPr="00187F1C">
              <w:rPr>
                <w:rFonts w:ascii="Times New Roman" w:hAnsi="Times New Roman"/>
                <w:b/>
                <w:color w:val="000000" w:themeColor="text1"/>
                <w:sz w:val="22"/>
                <w:szCs w:val="24"/>
                <w:u w:val="single"/>
                <w:lang w:val="de-DE"/>
              </w:rPr>
              <w:t>Nachteil:</w:t>
            </w:r>
          </w:p>
          <w:p w14:paraId="475FB798" w14:textId="6FAC60E3" w:rsidR="00B81EAF" w:rsidRPr="00187F1C" w:rsidRDefault="00B81EAF" w:rsidP="00B81EAF">
            <w:pPr>
              <w:spacing w:before="0" w:after="0" w:line="240" w:lineRule="auto"/>
              <w:rPr>
                <w:rFonts w:ascii="Times New Roman" w:hAnsi="Times New Roman"/>
                <w:color w:val="000000" w:themeColor="text1"/>
                <w:sz w:val="22"/>
                <w:szCs w:val="24"/>
                <w:lang w:val="de-DE"/>
              </w:rPr>
            </w:pPr>
            <w:r w:rsidRPr="00187F1C">
              <w:rPr>
                <w:rFonts w:ascii="Times New Roman" w:hAnsi="Times New Roman"/>
                <w:color w:val="000000" w:themeColor="text1"/>
                <w:sz w:val="22"/>
                <w:szCs w:val="24"/>
                <w:lang w:val="de-DE"/>
              </w:rPr>
              <w:t>Hoher Flächenbedarf.</w:t>
            </w:r>
          </w:p>
          <w:p w14:paraId="1DD9B483" w14:textId="34A4CACF" w:rsidR="007C4CA3" w:rsidRPr="00187F1C" w:rsidRDefault="007C4CA3" w:rsidP="00282E6C">
            <w:pPr>
              <w:spacing w:before="0" w:after="0"/>
              <w:rPr>
                <w:color w:val="000000" w:themeColor="text1"/>
                <w:sz w:val="22"/>
                <w:lang w:val="de-DE"/>
              </w:rPr>
            </w:pPr>
          </w:p>
        </w:tc>
      </w:tr>
    </w:tbl>
    <w:p w14:paraId="41D44C87" w14:textId="46F62BE9" w:rsidR="004F11C7" w:rsidRPr="00187F1C" w:rsidRDefault="004F11C7" w:rsidP="00AF3768">
      <w:pPr>
        <w:spacing w:before="0" w:after="0" w:line="120" w:lineRule="auto"/>
        <w:jc w:val="center"/>
        <w:rPr>
          <w:color w:val="000000" w:themeColor="text1"/>
          <w:lang w:val="de-DE"/>
        </w:rPr>
      </w:pPr>
    </w:p>
    <w:p w14:paraId="629E7AF1" w14:textId="77777777" w:rsidR="004F1AB4" w:rsidRDefault="00112C4A" w:rsidP="004F1AB4">
      <w:pPr>
        <w:keepNext/>
        <w:spacing w:after="0"/>
        <w:jc w:val="center"/>
      </w:pPr>
      <w:r w:rsidRPr="00924D2C">
        <w:rPr>
          <w:noProof/>
          <w:color w:val="000000" w:themeColor="text1"/>
          <w:sz w:val="26"/>
          <w:lang w:val="de-DE" w:eastAsia="de-DE" w:bidi="ar-SA"/>
        </w:rPr>
        <w:drawing>
          <wp:inline distT="0" distB="0" distL="0" distR="0" wp14:anchorId="5FC4E5E0" wp14:editId="4758F769">
            <wp:extent cx="5598352" cy="3292242"/>
            <wp:effectExtent l="0" t="0" r="2540" b="3810"/>
            <wp:docPr id="222" name="Grafik 222" descr="http://www.celle.de/media/custom/2092_1144_1_g.JPG?1359096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http://www.celle.de/media/custom/2092_1144_1_g.JPG?1359096666"/>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27888" cy="3309611"/>
                    </a:xfrm>
                    <a:prstGeom prst="rect">
                      <a:avLst/>
                    </a:prstGeom>
                    <a:noFill/>
                    <a:ln>
                      <a:noFill/>
                    </a:ln>
                  </pic:spPr>
                </pic:pic>
              </a:graphicData>
            </a:graphic>
          </wp:inline>
        </w:drawing>
      </w:r>
    </w:p>
    <w:p w14:paraId="55662EF2" w14:textId="1D628589" w:rsidR="00112C4A" w:rsidRPr="00187F1C" w:rsidRDefault="004F1AB4" w:rsidP="00A406D0">
      <w:pPr>
        <w:pStyle w:val="Beschriftung"/>
        <w:rPr>
          <w:lang w:eastAsia="de-DE" w:bidi="ar-SA"/>
        </w:rPr>
      </w:pPr>
      <w:bookmarkStart w:id="213" w:name="_Toc528145925"/>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9</w:t>
      </w:r>
      <w:r w:rsidR="00E511C7">
        <w:rPr>
          <w:noProof/>
        </w:rPr>
        <w:fldChar w:fldCharType="end"/>
      </w:r>
      <w:r>
        <w:t>:</w:t>
      </w:r>
      <w:r w:rsidR="00AB0763">
        <w:t xml:space="preserve">  </w:t>
      </w:r>
      <w:r w:rsidR="00112C4A" w:rsidRPr="00187F1C">
        <w:t>Dachfläch</w:t>
      </w:r>
      <w:r>
        <w:t xml:space="preserve">e </w:t>
      </w:r>
      <w:r w:rsidR="00112C4A" w:rsidRPr="00187F1C">
        <w:t>e</w:t>
      </w:r>
      <w:r>
        <w:t>n</w:t>
      </w:r>
      <w:r w:rsidR="00AB0763">
        <w:t>t</w:t>
      </w:r>
      <w:r w:rsidR="00112C4A" w:rsidRPr="00187F1C">
        <w:t>w</w:t>
      </w:r>
      <w:r w:rsidR="00AB0763">
        <w:t>ä</w:t>
      </w:r>
      <w:r w:rsidR="00112C4A" w:rsidRPr="00187F1C">
        <w:t>sser</w:t>
      </w:r>
      <w:r>
        <w:t>t</w:t>
      </w:r>
      <w:r w:rsidR="00112C4A" w:rsidRPr="00187F1C">
        <w:t xml:space="preserve"> </w:t>
      </w:r>
      <w:r w:rsidR="00AB0763">
        <w:t xml:space="preserve">in </w:t>
      </w:r>
      <w:r w:rsidR="00112C4A" w:rsidRPr="00CD7C14">
        <w:rPr>
          <w:u w:val="single"/>
        </w:rPr>
        <w:t>un</w:t>
      </w:r>
      <w:r>
        <w:t>befestigte</w:t>
      </w:r>
      <w:r w:rsidR="00112C4A" w:rsidRPr="00187F1C">
        <w:t xml:space="preserve"> Flächenversickerung</w:t>
      </w:r>
      <w:bookmarkEnd w:id="213"/>
      <w:r w:rsidR="00112C4A" w:rsidRPr="00187F1C">
        <w:t xml:space="preserve"> </w:t>
      </w:r>
    </w:p>
    <w:p w14:paraId="752163FD" w14:textId="5E8528E0" w:rsidR="00C06EE4" w:rsidRDefault="00C06EE4" w:rsidP="00112C4A">
      <w:pPr>
        <w:pageBreakBefore/>
        <w:spacing w:after="0"/>
        <w:rPr>
          <w:b/>
          <w:color w:val="000000" w:themeColor="text1"/>
          <w:lang w:val="de-DE" w:eastAsia="de-DE" w:bidi="ar-SA"/>
        </w:rPr>
      </w:pPr>
      <w:r w:rsidRPr="00187F1C">
        <w:rPr>
          <w:b/>
          <w:color w:val="000000" w:themeColor="text1"/>
          <w:lang w:val="de-DE" w:eastAsia="de-DE" w:bidi="ar-SA"/>
        </w:rPr>
        <w:lastRenderedPageBreak/>
        <w:t xml:space="preserve">Bemessung durchlässig </w:t>
      </w:r>
      <w:r w:rsidRPr="00187F1C">
        <w:rPr>
          <w:b/>
          <w:color w:val="000000" w:themeColor="text1"/>
          <w:highlight w:val="yellow"/>
          <w:u w:val="single"/>
          <w:lang w:val="de-DE" w:eastAsia="de-DE" w:bidi="ar-SA"/>
        </w:rPr>
        <w:t>un</w:t>
      </w:r>
      <w:r w:rsidRPr="00187F1C">
        <w:rPr>
          <w:b/>
          <w:color w:val="000000" w:themeColor="text1"/>
          <w:lang w:val="de-DE" w:eastAsia="de-DE" w:bidi="ar-SA"/>
        </w:rPr>
        <w:t>befestigter Flächen (reine Grünfläche):</w:t>
      </w:r>
    </w:p>
    <w:tbl>
      <w:tblPr>
        <w:tblStyle w:val="Tabellenraster"/>
        <w:tblW w:w="0" w:type="auto"/>
        <w:shd w:val="clear" w:color="auto" w:fill="FFFFBD"/>
        <w:tblLook w:val="04A0" w:firstRow="1" w:lastRow="0" w:firstColumn="1" w:lastColumn="0" w:noHBand="0" w:noVBand="1"/>
      </w:tblPr>
      <w:tblGrid>
        <w:gridCol w:w="4531"/>
        <w:gridCol w:w="1276"/>
        <w:gridCol w:w="3260"/>
      </w:tblGrid>
      <w:tr w:rsidR="00881788" w14:paraId="1633764E" w14:textId="77777777" w:rsidTr="00CB04E5">
        <w:tc>
          <w:tcPr>
            <w:tcW w:w="4531" w:type="dxa"/>
            <w:tcBorders>
              <w:top w:val="single" w:sz="4" w:space="0" w:color="auto"/>
              <w:left w:val="single" w:sz="4" w:space="0" w:color="auto"/>
              <w:bottom w:val="single" w:sz="4" w:space="0" w:color="auto"/>
              <w:right w:val="single" w:sz="4" w:space="0" w:color="auto"/>
            </w:tcBorders>
            <w:shd w:val="clear" w:color="auto" w:fill="FFFFBD"/>
          </w:tcPr>
          <w:p w14:paraId="419DAA7F" w14:textId="38E50CED" w:rsidR="00881788" w:rsidRDefault="00881788" w:rsidP="00200FEC">
            <w:pPr>
              <w:spacing w:after="0"/>
              <w:rPr>
                <w:b/>
                <w:color w:val="000000" w:themeColor="text1"/>
                <w:lang w:val="de-DE" w:eastAsia="de-DE" w:bidi="ar-SA"/>
              </w:rPr>
            </w:pPr>
            <m:oMathPara>
              <m:oMath>
                <m:r>
                  <w:rPr>
                    <w:rFonts w:ascii="Cambria Math" w:hAnsi="Cambria Math"/>
                    <w:color w:val="000000" w:themeColor="text1"/>
                    <w:sz w:val="28"/>
                    <w:lang w:val="de-DE"/>
                  </w:rPr>
                  <m:t xml:space="preserve">  </m:t>
                </m:r>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A</m:t>
                    </m:r>
                  </m:e>
                  <m:sub>
                    <m:r>
                      <w:rPr>
                        <w:rFonts w:ascii="Cambria Math" w:hAnsi="Cambria Math"/>
                        <w:color w:val="000000" w:themeColor="text1"/>
                        <w:sz w:val="28"/>
                        <w:lang w:val="de-DE"/>
                      </w:rPr>
                      <m:t>s</m:t>
                    </m:r>
                  </m:sub>
                </m:sSub>
                <m:r>
                  <w:rPr>
                    <w:rFonts w:ascii="Cambria Math" w:hAnsi="Cambria Math"/>
                    <w:color w:val="000000" w:themeColor="text1"/>
                    <w:sz w:val="28"/>
                    <w:lang w:val="de-DE"/>
                  </w:rPr>
                  <m:t xml:space="preserve">=  </m:t>
                </m:r>
                <m:f>
                  <m:fPr>
                    <m:ctrlPr>
                      <w:rPr>
                        <w:rFonts w:ascii="Cambria Math" w:hAnsi="Cambria Math"/>
                        <w:i/>
                        <w:color w:val="000000" w:themeColor="text1"/>
                        <w:sz w:val="28"/>
                        <w:lang w:val="de-DE"/>
                      </w:rPr>
                    </m:ctrlPr>
                  </m:fPr>
                  <m:num>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A</m:t>
                        </m:r>
                      </m:e>
                      <m:sub>
                        <m:r>
                          <w:rPr>
                            <w:rFonts w:ascii="Cambria Math" w:hAnsi="Cambria Math"/>
                            <w:color w:val="000000" w:themeColor="text1"/>
                            <w:sz w:val="28"/>
                            <w:lang w:val="de-DE"/>
                          </w:rPr>
                          <m:t>u</m:t>
                        </m:r>
                      </m:sub>
                    </m:sSub>
                  </m:num>
                  <m:den>
                    <m:f>
                      <m:fPr>
                        <m:ctrlPr>
                          <w:rPr>
                            <w:rFonts w:ascii="Cambria Math" w:hAnsi="Cambria Math"/>
                            <w:i/>
                            <w:color w:val="000000" w:themeColor="text1"/>
                            <w:sz w:val="28"/>
                            <w:lang w:val="de-DE"/>
                          </w:rPr>
                        </m:ctrlPr>
                      </m:fPr>
                      <m:num>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 xml:space="preserve">  k</m:t>
                            </m:r>
                          </m:e>
                          <m:sub>
                            <m:r>
                              <w:rPr>
                                <w:rFonts w:ascii="Cambria Math" w:hAnsi="Cambria Math"/>
                                <w:color w:val="000000" w:themeColor="text1"/>
                                <w:sz w:val="28"/>
                                <w:lang w:val="de-DE"/>
                              </w:rPr>
                              <m:t>f</m:t>
                            </m:r>
                          </m:sub>
                        </m:sSub>
                        <m:r>
                          <w:rPr>
                            <w:rFonts w:ascii="Cambria Math" w:hAnsi="Cambria Math"/>
                            <w:color w:val="000000" w:themeColor="text1"/>
                            <w:sz w:val="28"/>
                            <w:lang w:val="de-DE"/>
                          </w:rPr>
                          <m:t xml:space="preserve">* </m:t>
                        </m:r>
                        <m:sSup>
                          <m:sSupPr>
                            <m:ctrlPr>
                              <w:rPr>
                                <w:rFonts w:ascii="Cambria Math" w:hAnsi="Cambria Math"/>
                                <w:i/>
                                <w:color w:val="000000" w:themeColor="text1"/>
                                <w:sz w:val="28"/>
                                <w:lang w:val="de-DE"/>
                              </w:rPr>
                            </m:ctrlPr>
                          </m:sSupPr>
                          <m:e>
                            <m:r>
                              <w:rPr>
                                <w:rFonts w:ascii="Cambria Math" w:hAnsi="Cambria Math"/>
                                <w:color w:val="000000" w:themeColor="text1"/>
                                <w:sz w:val="28"/>
                                <w:lang w:val="de-DE"/>
                              </w:rPr>
                              <m:t>10</m:t>
                            </m:r>
                          </m:e>
                          <m:sup>
                            <m:r>
                              <w:rPr>
                                <w:rFonts w:ascii="Cambria Math" w:hAnsi="Cambria Math"/>
                                <w:color w:val="000000" w:themeColor="text1"/>
                                <w:sz w:val="28"/>
                                <w:lang w:val="de-DE"/>
                              </w:rPr>
                              <m:t>7</m:t>
                            </m:r>
                          </m:sup>
                        </m:sSup>
                      </m:num>
                      <m:den>
                        <m:r>
                          <w:rPr>
                            <w:rFonts w:ascii="Cambria Math" w:hAnsi="Cambria Math"/>
                            <w:color w:val="000000" w:themeColor="text1"/>
                            <w:sz w:val="28"/>
                            <w:lang w:val="de-DE"/>
                          </w:rPr>
                          <m:t xml:space="preserve">2* </m:t>
                        </m:r>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r</m:t>
                            </m:r>
                          </m:e>
                          <m:sub>
                            <m:r>
                              <w:rPr>
                                <w:rFonts w:ascii="Cambria Math" w:hAnsi="Cambria Math"/>
                                <w:color w:val="000000" w:themeColor="text1"/>
                                <w:sz w:val="28"/>
                                <w:lang w:val="de-DE"/>
                              </w:rPr>
                              <m:t>D(n)</m:t>
                            </m:r>
                          </m:sub>
                        </m:sSub>
                      </m:den>
                    </m:f>
                    <m:r>
                      <w:rPr>
                        <w:rFonts w:ascii="Cambria Math" w:hAnsi="Cambria Math"/>
                        <w:color w:val="000000" w:themeColor="text1"/>
                        <w:sz w:val="28"/>
                        <w:lang w:val="de-DE"/>
                      </w:rPr>
                      <m:t>-1</m:t>
                    </m:r>
                  </m:den>
                </m:f>
                <m:r>
                  <w:rPr>
                    <w:rFonts w:ascii="Cambria Math" w:hAnsi="Cambria Math"/>
                    <w:color w:val="000000" w:themeColor="text1"/>
                    <w:sz w:val="28"/>
                    <w:lang w:val="de-DE"/>
                  </w:rPr>
                  <m:t xml:space="preserve">  </m:t>
                </m:r>
              </m:oMath>
            </m:oMathPara>
          </w:p>
        </w:tc>
        <w:tc>
          <w:tcPr>
            <w:tcW w:w="1276" w:type="dxa"/>
            <w:tcBorders>
              <w:top w:val="nil"/>
              <w:left w:val="single" w:sz="4" w:space="0" w:color="auto"/>
              <w:bottom w:val="nil"/>
              <w:right w:val="nil"/>
            </w:tcBorders>
            <w:shd w:val="clear" w:color="auto" w:fill="auto"/>
          </w:tcPr>
          <w:p w14:paraId="58A2A147" w14:textId="77777777" w:rsidR="00881788" w:rsidRDefault="00881788" w:rsidP="00CB04E5">
            <w:pPr>
              <w:spacing w:before="0" w:after="0" w:line="240" w:lineRule="auto"/>
              <w:rPr>
                <w:rFonts w:ascii="Times New Roman" w:hAnsi="Times New Roman"/>
                <w:i/>
                <w:color w:val="000000" w:themeColor="text1"/>
                <w:sz w:val="18"/>
                <w:szCs w:val="28"/>
                <w:lang w:val="de-DE"/>
              </w:rPr>
            </w:pPr>
          </w:p>
          <w:p w14:paraId="72120425" w14:textId="77777777" w:rsidR="00881788" w:rsidRDefault="00881788" w:rsidP="00CB04E5">
            <w:pPr>
              <w:spacing w:before="0" w:after="0" w:line="240" w:lineRule="auto"/>
              <w:rPr>
                <w:rFonts w:ascii="Times New Roman" w:hAnsi="Times New Roman"/>
                <w:i/>
                <w:color w:val="000000" w:themeColor="text1"/>
                <w:sz w:val="18"/>
                <w:szCs w:val="28"/>
                <w:lang w:val="de-DE"/>
              </w:rPr>
            </w:pPr>
          </w:p>
          <w:p w14:paraId="3835FA1A" w14:textId="77777777" w:rsidR="00881788" w:rsidRDefault="00881788" w:rsidP="00CB04E5">
            <w:pPr>
              <w:spacing w:before="0" w:after="0" w:line="240" w:lineRule="auto"/>
              <w:rPr>
                <w:rFonts w:ascii="Times New Roman" w:hAnsi="Times New Roman"/>
                <w:i/>
                <w:color w:val="000000" w:themeColor="text1"/>
                <w:sz w:val="18"/>
                <w:szCs w:val="28"/>
                <w:lang w:val="de-DE"/>
              </w:rPr>
            </w:pPr>
          </w:p>
          <w:p w14:paraId="09C87843" w14:textId="77777777" w:rsidR="00881788" w:rsidRDefault="00881788" w:rsidP="00CB04E5">
            <w:pPr>
              <w:spacing w:before="0" w:after="0" w:line="240" w:lineRule="auto"/>
              <w:rPr>
                <w:rFonts w:ascii="Times New Roman" w:hAnsi="Times New Roman"/>
                <w:i/>
                <w:color w:val="000000" w:themeColor="text1"/>
                <w:sz w:val="18"/>
                <w:szCs w:val="28"/>
                <w:lang w:val="de-DE"/>
              </w:rPr>
            </w:pPr>
          </w:p>
          <w:p w14:paraId="6ABA5A62" w14:textId="6817AC28" w:rsidR="00881788" w:rsidRDefault="00881788" w:rsidP="00881788">
            <w:pPr>
              <w:spacing w:before="0" w:after="0" w:line="240" w:lineRule="auto"/>
              <w:rPr>
                <w:b/>
                <w:color w:val="000000" w:themeColor="text1"/>
                <w:lang w:val="de-DE" w:eastAsia="de-DE" w:bidi="ar-SA"/>
              </w:rPr>
            </w:pPr>
            <w:r w:rsidRPr="00187F1C">
              <w:rPr>
                <w:rFonts w:ascii="Times New Roman" w:hAnsi="Times New Roman"/>
                <w:i/>
                <w:color w:val="000000" w:themeColor="text1"/>
                <w:sz w:val="18"/>
                <w:szCs w:val="28"/>
                <w:lang w:val="de-DE"/>
              </w:rPr>
              <w:t>Gl-</w:t>
            </w:r>
            <w:commentRangeStart w:id="214"/>
            <w:r w:rsidRPr="00187F1C">
              <w:rPr>
                <w:rFonts w:ascii="Times New Roman" w:hAnsi="Times New Roman"/>
                <w:i/>
                <w:color w:val="000000" w:themeColor="text1"/>
                <w:sz w:val="18"/>
                <w:szCs w:val="28"/>
                <w:lang w:val="de-DE"/>
              </w:rPr>
              <w:t>A</w:t>
            </w:r>
            <w:r>
              <w:rPr>
                <w:rFonts w:ascii="Times New Roman" w:hAnsi="Times New Roman"/>
                <w:i/>
                <w:color w:val="000000" w:themeColor="text1"/>
                <w:sz w:val="18"/>
                <w:szCs w:val="28"/>
                <w:lang w:val="de-DE"/>
              </w:rPr>
              <w:t>2</w:t>
            </w:r>
            <w:commentRangeEnd w:id="214"/>
            <w:r>
              <w:rPr>
                <w:rStyle w:val="Kommentarzeichen"/>
              </w:rPr>
              <w:commentReference w:id="214"/>
            </w:r>
            <w:r>
              <w:rPr>
                <w:rFonts w:ascii="Times New Roman" w:hAnsi="Times New Roman"/>
                <w:i/>
                <w:color w:val="000000" w:themeColor="text1"/>
                <w:sz w:val="18"/>
                <w:szCs w:val="28"/>
                <w:lang w:val="de-DE"/>
              </w:rPr>
              <w:t xml:space="preserve"> </w:t>
            </w:r>
          </w:p>
        </w:tc>
        <w:tc>
          <w:tcPr>
            <w:tcW w:w="3260" w:type="dxa"/>
            <w:tcBorders>
              <w:top w:val="nil"/>
              <w:left w:val="nil"/>
              <w:bottom w:val="nil"/>
              <w:right w:val="nil"/>
            </w:tcBorders>
            <w:shd w:val="clear" w:color="auto" w:fill="auto"/>
          </w:tcPr>
          <w:p w14:paraId="0A2A5CB6" w14:textId="77777777" w:rsidR="00881788" w:rsidRDefault="00881788" w:rsidP="00CB04E5">
            <w:pPr>
              <w:spacing w:after="0"/>
              <w:rPr>
                <w:b/>
                <w:color w:val="000000" w:themeColor="text1"/>
                <w:lang w:val="de-DE" w:eastAsia="de-DE" w:bidi="ar-SA"/>
              </w:rPr>
            </w:pPr>
          </w:p>
        </w:tc>
      </w:tr>
    </w:tbl>
    <w:p w14:paraId="43DE570B" w14:textId="73D3DB1A" w:rsidR="007A38A1" w:rsidRPr="00187F1C" w:rsidRDefault="006740F8" w:rsidP="007A38A1">
      <w:pPr>
        <w:spacing w:after="100" w:line="240" w:lineRule="auto"/>
        <w:rPr>
          <w:rFonts w:ascii="Times New Roman" w:hAnsi="Times New Roman"/>
          <w:color w:val="000000" w:themeColor="text1"/>
          <w:sz w:val="20"/>
          <w:szCs w:val="28"/>
          <w:lang w:val="de-DE"/>
        </w:rPr>
      </w:pPr>
      <w:r w:rsidRPr="00187F1C">
        <w:rPr>
          <w:color w:val="000000" w:themeColor="text1"/>
          <w:lang w:val="de-DE" w:eastAsia="de-DE" w:bidi="ar-SA"/>
        </w:rPr>
        <w:t>Die obige Bemessungsgleichung liefert hydrologisch</w:t>
      </w:r>
      <w:r w:rsidR="007A38A1" w:rsidRPr="00187F1C">
        <w:rPr>
          <w:color w:val="000000" w:themeColor="text1"/>
          <w:lang w:val="de-DE" w:eastAsia="de-DE" w:bidi="ar-SA"/>
        </w:rPr>
        <w:t xml:space="preserve"> </w:t>
      </w:r>
      <w:r w:rsidRPr="00187F1C">
        <w:rPr>
          <w:color w:val="000000" w:themeColor="text1"/>
          <w:lang w:val="de-DE" w:eastAsia="de-DE" w:bidi="ar-SA"/>
        </w:rPr>
        <w:t xml:space="preserve">nur dann sinnvolle Ergebnisse, </w:t>
      </w:r>
      <w:r w:rsidR="007A38A1" w:rsidRPr="00187F1C">
        <w:rPr>
          <w:color w:val="000000" w:themeColor="text1"/>
          <w:lang w:val="de-DE" w:eastAsia="de-DE" w:bidi="ar-SA"/>
        </w:rPr>
        <w:t>we</w:t>
      </w:r>
      <w:r w:rsidRPr="00187F1C">
        <w:rPr>
          <w:color w:val="000000" w:themeColor="text1"/>
          <w:lang w:val="de-DE" w:eastAsia="de-DE" w:bidi="ar-SA"/>
        </w:rPr>
        <w:t>nn die</w:t>
      </w:r>
      <w:r w:rsidR="007A38A1" w:rsidRPr="00187F1C">
        <w:rPr>
          <w:color w:val="000000" w:themeColor="text1"/>
          <w:lang w:val="de-DE" w:eastAsia="de-DE" w:bidi="ar-SA"/>
        </w:rPr>
        <w:t xml:space="preserve"> </w:t>
      </w:r>
      <w:r w:rsidRPr="00187F1C">
        <w:rPr>
          <w:color w:val="000000" w:themeColor="text1"/>
          <w:lang w:val="de-DE" w:eastAsia="de-DE" w:bidi="ar-SA"/>
        </w:rPr>
        <w:t>folgende Bedingung eingehalten ist:</w:t>
      </w:r>
    </w:p>
    <w:tbl>
      <w:tblPr>
        <w:tblW w:w="32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09"/>
        <w:gridCol w:w="847"/>
      </w:tblGrid>
      <w:tr w:rsidR="007A38A1" w:rsidRPr="00187F1C" w14:paraId="010C3CE6" w14:textId="049E3669" w:rsidTr="007A38A1">
        <w:tc>
          <w:tcPr>
            <w:tcW w:w="2409" w:type="dxa"/>
            <w:tcBorders>
              <w:right w:val="single" w:sz="4" w:space="0" w:color="auto"/>
            </w:tcBorders>
            <w:shd w:val="clear" w:color="auto" w:fill="FFFFA7"/>
          </w:tcPr>
          <w:p w14:paraId="4746C54F" w14:textId="77777777" w:rsidR="007A38A1" w:rsidRPr="00187F1C" w:rsidRDefault="007A38A1" w:rsidP="001A6234">
            <w:pPr>
              <w:jc w:val="center"/>
              <w:rPr>
                <w:color w:val="000000" w:themeColor="text1"/>
                <w:spacing w:val="12"/>
                <w:lang w:val="de-DE"/>
              </w:rPr>
            </w:pPr>
            <w:r w:rsidRPr="00187F1C">
              <w:rPr>
                <w:color w:val="000000" w:themeColor="text1"/>
                <w:spacing w:val="12"/>
                <w:lang w:val="de-DE"/>
              </w:rPr>
              <w:t>k</w:t>
            </w:r>
            <w:r w:rsidRPr="00187F1C">
              <w:rPr>
                <w:color w:val="000000" w:themeColor="text1"/>
                <w:spacing w:val="12"/>
                <w:vertAlign w:val="subscript"/>
                <w:lang w:val="de-DE"/>
              </w:rPr>
              <w:t>f</w:t>
            </w:r>
            <w:r w:rsidRPr="00187F1C">
              <w:rPr>
                <w:color w:val="000000" w:themeColor="text1"/>
                <w:spacing w:val="12"/>
                <w:lang w:val="de-DE"/>
              </w:rPr>
              <w:t xml:space="preserve">  ≥  2 </w:t>
            </w:r>
            <w:r w:rsidRPr="00187F1C">
              <w:rPr>
                <w:rFonts w:ascii="Calibri" w:hAnsi="Calibri"/>
                <w:color w:val="000000" w:themeColor="text1"/>
                <w:spacing w:val="12"/>
                <w:sz w:val="14"/>
                <w:lang w:val="de-DE"/>
              </w:rPr>
              <w:t>•</w:t>
            </w:r>
            <w:r w:rsidRPr="00187F1C">
              <w:rPr>
                <w:color w:val="000000" w:themeColor="text1"/>
                <w:spacing w:val="12"/>
              </w:rPr>
              <w:t xml:space="preserve"> </w:t>
            </w:r>
            <w:r w:rsidRPr="00187F1C">
              <w:rPr>
                <w:rFonts w:ascii="Times New Roman" w:hAnsi="Times New Roman"/>
                <w:color w:val="000000" w:themeColor="text1"/>
                <w:spacing w:val="12"/>
                <w:szCs w:val="24"/>
                <w:lang w:val="de-DE"/>
              </w:rPr>
              <w:t>r</w:t>
            </w:r>
            <w:r w:rsidRPr="00187F1C">
              <w:rPr>
                <w:rFonts w:ascii="Times New Roman" w:hAnsi="Times New Roman"/>
                <w:color w:val="000000" w:themeColor="text1"/>
                <w:spacing w:val="12"/>
                <w:szCs w:val="24"/>
                <w:vertAlign w:val="subscript"/>
                <w:lang w:val="de-DE"/>
              </w:rPr>
              <w:t>D(n)</w:t>
            </w:r>
            <w:r w:rsidRPr="00187F1C">
              <w:rPr>
                <w:color w:val="000000" w:themeColor="text1"/>
                <w:spacing w:val="12"/>
                <w:lang w:val="de-DE"/>
              </w:rPr>
              <w:t xml:space="preserve"> </w:t>
            </w:r>
            <w:r w:rsidRPr="00187F1C">
              <w:rPr>
                <w:rFonts w:ascii="Calibri" w:hAnsi="Calibri"/>
                <w:color w:val="000000" w:themeColor="text1"/>
                <w:spacing w:val="12"/>
                <w:sz w:val="14"/>
                <w:lang w:val="de-DE"/>
              </w:rPr>
              <w:t>•</w:t>
            </w:r>
            <w:r w:rsidRPr="00187F1C">
              <w:rPr>
                <w:color w:val="000000" w:themeColor="text1"/>
                <w:spacing w:val="12"/>
              </w:rPr>
              <w:t xml:space="preserve"> </w:t>
            </w:r>
            <w:r w:rsidRPr="00187F1C">
              <w:rPr>
                <w:color w:val="000000" w:themeColor="text1"/>
                <w:spacing w:val="12"/>
                <w:lang w:val="de-DE"/>
              </w:rPr>
              <w:t>10</w:t>
            </w:r>
            <w:r w:rsidRPr="00187F1C">
              <w:rPr>
                <w:color w:val="000000" w:themeColor="text1"/>
                <w:spacing w:val="12"/>
                <w:vertAlign w:val="superscript"/>
                <w:lang w:val="de-DE"/>
              </w:rPr>
              <w:t>-7</w:t>
            </w:r>
          </w:p>
        </w:tc>
        <w:tc>
          <w:tcPr>
            <w:tcW w:w="847" w:type="dxa"/>
            <w:tcBorders>
              <w:top w:val="nil"/>
              <w:left w:val="single" w:sz="4" w:space="0" w:color="auto"/>
              <w:bottom w:val="nil"/>
              <w:right w:val="nil"/>
            </w:tcBorders>
            <w:shd w:val="clear" w:color="auto" w:fill="FFFFFF" w:themeFill="background1"/>
          </w:tcPr>
          <w:p w14:paraId="449A1CC1" w14:textId="1CF9720A" w:rsidR="007A38A1" w:rsidRPr="00187F1C" w:rsidRDefault="007A38A1" w:rsidP="007A38A1">
            <w:pPr>
              <w:jc w:val="center"/>
              <w:rPr>
                <w:i/>
                <w:color w:val="000000" w:themeColor="text1"/>
                <w:spacing w:val="12"/>
                <w:sz w:val="18"/>
                <w:highlight w:val="yellow"/>
                <w:lang w:val="de-DE"/>
              </w:rPr>
            </w:pPr>
            <w:r w:rsidRPr="00187F1C">
              <w:rPr>
                <w:rFonts w:ascii="Times New Roman" w:hAnsi="Times New Roman"/>
                <w:i/>
                <w:color w:val="000000" w:themeColor="text1"/>
                <w:sz w:val="18"/>
                <w:szCs w:val="28"/>
                <w:lang w:val="de-DE"/>
              </w:rPr>
              <w:t xml:space="preserve">Gl-A3 </w:t>
            </w:r>
          </w:p>
        </w:tc>
      </w:tr>
    </w:tbl>
    <w:p w14:paraId="28DA2204" w14:textId="4474E0C6" w:rsidR="00816C8A" w:rsidRPr="00187F1C" w:rsidRDefault="007A38A1" w:rsidP="00816C8A">
      <w:pPr>
        <w:spacing w:after="100" w:line="240" w:lineRule="auto"/>
        <w:rPr>
          <w:color w:val="000000" w:themeColor="text1"/>
          <w:u w:val="words"/>
          <w:lang w:val="de-DE" w:eastAsia="de-DE" w:bidi="ar-SA"/>
        </w:rPr>
      </w:pPr>
      <w:r w:rsidRPr="00187F1C">
        <w:rPr>
          <w:color w:val="000000" w:themeColor="text1"/>
          <w:lang w:val="de-DE" w:eastAsia="de-DE" w:bidi="ar-SA"/>
        </w:rPr>
        <w:t xml:space="preserve">Wenn die Bedingung gemäß Gl. (A.3) </w:t>
      </w:r>
      <w:r w:rsidRPr="00643926">
        <w:rPr>
          <w:color w:val="000000" w:themeColor="text1"/>
          <w:u w:val="words"/>
          <w:lang w:val="de-DE" w:eastAsia="de-DE" w:bidi="ar-SA"/>
        </w:rPr>
        <w:t>nicht</w:t>
      </w:r>
      <w:r w:rsidRPr="00187F1C">
        <w:rPr>
          <w:color w:val="000000" w:themeColor="text1"/>
          <w:lang w:val="de-DE" w:eastAsia="de-DE" w:bidi="ar-SA"/>
        </w:rPr>
        <w:t xml:space="preserve"> erfüllt ist, erhält man ein </w:t>
      </w:r>
      <w:r w:rsidRPr="00643926">
        <w:rPr>
          <w:color w:val="000000" w:themeColor="text1"/>
          <w:u w:val="words"/>
          <w:lang w:val="de-DE" w:eastAsia="de-DE" w:bidi="ar-SA"/>
        </w:rPr>
        <w:t>negatives</w:t>
      </w:r>
      <w:r w:rsidRPr="00187F1C">
        <w:rPr>
          <w:color w:val="000000" w:themeColor="text1"/>
          <w:lang w:val="de-DE" w:eastAsia="de-DE" w:bidi="ar-SA"/>
        </w:rPr>
        <w:t xml:space="preserve"> Ergebnis, weil die</w:t>
      </w:r>
      <w:r w:rsidR="00816C8A" w:rsidRPr="00187F1C">
        <w:rPr>
          <w:color w:val="000000" w:themeColor="text1"/>
          <w:lang w:val="de-DE" w:eastAsia="de-DE" w:bidi="ar-SA"/>
        </w:rPr>
        <w:t xml:space="preserve"> Niederschlagsintensität die vorhandene Versickerungsrate übersteigt. Gl. (A.3) kann auch herangezogen werden, wenn keine undurchlässige Fläche an eine Versickerungsfläche angeschlossen ist und der Nachweis erbracht werden soll, </w:t>
      </w:r>
      <w:r w:rsidR="00816C8A" w:rsidRPr="00187F1C">
        <w:rPr>
          <w:color w:val="000000" w:themeColor="text1"/>
          <w:u w:val="words"/>
          <w:lang w:val="de-DE" w:eastAsia="de-DE" w:bidi="ar-SA"/>
        </w:rPr>
        <w:t>dass die betrachtete Fläche abflusslos bleibt.</w:t>
      </w:r>
    </w:p>
    <w:tbl>
      <w:tblPr>
        <w:tblStyle w:val="Tabellenraster"/>
        <w:tblW w:w="0" w:type="auto"/>
        <w:tblInd w:w="1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29"/>
        <w:gridCol w:w="930"/>
        <w:gridCol w:w="7366"/>
      </w:tblGrid>
      <w:tr w:rsidR="006740F8" w:rsidRPr="00187F1C" w14:paraId="77146884" w14:textId="77777777" w:rsidTr="00816C8A">
        <w:tc>
          <w:tcPr>
            <w:tcW w:w="629" w:type="dxa"/>
          </w:tcPr>
          <w:p w14:paraId="3CDF2D6D" w14:textId="77777777" w:rsidR="006740F8" w:rsidRPr="00187F1C" w:rsidRDefault="006740F8" w:rsidP="001A6234">
            <w:pPr>
              <w:spacing w:before="80" w:after="80" w:line="240" w:lineRule="auto"/>
              <w:rPr>
                <w:color w:val="000000" w:themeColor="text1"/>
                <w:lang w:val="de-DE"/>
              </w:rPr>
            </w:pPr>
            <w:r w:rsidRPr="00187F1C">
              <w:rPr>
                <w:rFonts w:ascii="Times New Roman" w:hAnsi="Times New Roman"/>
                <w:color w:val="000000" w:themeColor="text1"/>
                <w:spacing w:val="10"/>
                <w:sz w:val="20"/>
                <w:lang w:val="de-DE"/>
              </w:rPr>
              <w:t>As</w:t>
            </w:r>
          </w:p>
        </w:tc>
        <w:tc>
          <w:tcPr>
            <w:tcW w:w="930" w:type="dxa"/>
          </w:tcPr>
          <w:p w14:paraId="58DE72B5" w14:textId="77777777" w:rsidR="006740F8" w:rsidRPr="00187F1C" w:rsidRDefault="006740F8" w:rsidP="001A6234">
            <w:pPr>
              <w:spacing w:before="80" w:after="80" w:line="240" w:lineRule="auto"/>
              <w:rPr>
                <w:rFonts w:ascii="Times New Roman" w:hAnsi="Times New Roman"/>
                <w:color w:val="000000" w:themeColor="text1"/>
                <w:spacing w:val="10"/>
                <w:sz w:val="20"/>
                <w:lang w:val="de-DE"/>
              </w:rPr>
            </w:pPr>
            <w:r w:rsidRPr="00187F1C">
              <w:rPr>
                <w:rFonts w:ascii="Times New Roman" w:hAnsi="Times New Roman"/>
                <w:color w:val="000000" w:themeColor="text1"/>
                <w:spacing w:val="10"/>
                <w:sz w:val="20"/>
                <w:lang w:val="de-DE"/>
              </w:rPr>
              <w:t>[m²]</w:t>
            </w:r>
          </w:p>
        </w:tc>
        <w:tc>
          <w:tcPr>
            <w:tcW w:w="7366" w:type="dxa"/>
          </w:tcPr>
          <w:p w14:paraId="68E367DD" w14:textId="77777777" w:rsidR="006740F8" w:rsidRPr="00187F1C" w:rsidRDefault="006740F8" w:rsidP="001A6234">
            <w:pPr>
              <w:spacing w:before="80" w:after="80" w:line="240" w:lineRule="auto"/>
              <w:rPr>
                <w:rFonts w:ascii="Times New Roman" w:hAnsi="Times New Roman"/>
                <w:color w:val="000000" w:themeColor="text1"/>
                <w:spacing w:val="10"/>
                <w:sz w:val="20"/>
                <w:lang w:val="de-DE"/>
              </w:rPr>
            </w:pPr>
            <w:r w:rsidRPr="00187F1C">
              <w:rPr>
                <w:rFonts w:ascii="Times New Roman" w:hAnsi="Times New Roman"/>
                <w:color w:val="000000" w:themeColor="text1"/>
                <w:spacing w:val="10"/>
                <w:sz w:val="20"/>
                <w:lang w:val="de-DE"/>
              </w:rPr>
              <w:t>Versickerungsfläche</w:t>
            </w:r>
          </w:p>
        </w:tc>
      </w:tr>
      <w:tr w:rsidR="006740F8" w:rsidRPr="00A54793" w14:paraId="39A48253" w14:textId="77777777" w:rsidTr="00816C8A">
        <w:tc>
          <w:tcPr>
            <w:tcW w:w="629" w:type="dxa"/>
          </w:tcPr>
          <w:p w14:paraId="64FA8AFC" w14:textId="77777777" w:rsidR="006740F8" w:rsidRPr="00187F1C" w:rsidRDefault="006740F8" w:rsidP="001A6234">
            <w:pPr>
              <w:spacing w:before="80" w:after="80" w:line="240" w:lineRule="auto"/>
              <w:rPr>
                <w:color w:val="000000" w:themeColor="text1"/>
                <w:lang w:val="de-DE"/>
              </w:rPr>
            </w:pPr>
            <w:r w:rsidRPr="00187F1C">
              <w:rPr>
                <w:rFonts w:ascii="Times New Roman" w:hAnsi="Times New Roman"/>
                <w:color w:val="000000" w:themeColor="text1"/>
                <w:spacing w:val="10"/>
                <w:sz w:val="20"/>
                <w:lang w:val="de-DE"/>
              </w:rPr>
              <w:t>Au</w:t>
            </w:r>
          </w:p>
        </w:tc>
        <w:tc>
          <w:tcPr>
            <w:tcW w:w="930" w:type="dxa"/>
          </w:tcPr>
          <w:p w14:paraId="7AB2C946" w14:textId="77777777" w:rsidR="006740F8" w:rsidRPr="00187F1C" w:rsidRDefault="006740F8" w:rsidP="001A6234">
            <w:pPr>
              <w:spacing w:before="80" w:after="80" w:line="240" w:lineRule="auto"/>
              <w:rPr>
                <w:rFonts w:ascii="Times New Roman" w:hAnsi="Times New Roman"/>
                <w:color w:val="000000" w:themeColor="text1"/>
                <w:spacing w:val="10"/>
                <w:sz w:val="20"/>
                <w:lang w:val="de-DE"/>
              </w:rPr>
            </w:pPr>
            <w:r w:rsidRPr="00187F1C">
              <w:rPr>
                <w:rFonts w:ascii="Times New Roman" w:hAnsi="Times New Roman"/>
                <w:color w:val="000000" w:themeColor="text1"/>
                <w:spacing w:val="10"/>
                <w:sz w:val="20"/>
                <w:lang w:val="de-DE"/>
              </w:rPr>
              <w:t>[m²]</w:t>
            </w:r>
          </w:p>
        </w:tc>
        <w:tc>
          <w:tcPr>
            <w:tcW w:w="7366" w:type="dxa"/>
          </w:tcPr>
          <w:p w14:paraId="37E07991" w14:textId="77777777" w:rsidR="006740F8" w:rsidRPr="00187F1C" w:rsidRDefault="006740F8" w:rsidP="001A6234">
            <w:pPr>
              <w:spacing w:before="80" w:after="80" w:line="240" w:lineRule="auto"/>
              <w:rPr>
                <w:color w:val="000000" w:themeColor="text1"/>
                <w:lang w:val="de-DE"/>
              </w:rPr>
            </w:pPr>
            <w:r w:rsidRPr="00187F1C">
              <w:rPr>
                <w:rFonts w:ascii="Times New Roman" w:hAnsi="Times New Roman"/>
                <w:color w:val="000000" w:themeColor="text1"/>
                <w:spacing w:val="10"/>
                <w:sz w:val="20"/>
                <w:lang w:val="de-DE"/>
              </w:rPr>
              <w:t>Angeschlossene, undurchlässig Fläche = Summe aller Einzugsgebietsflächen multipliziert mit dem jeweiligen Abflussbeiwert:   Au = Σ (A</w:t>
            </w:r>
            <w:r w:rsidRPr="00187F1C">
              <w:rPr>
                <w:rFonts w:ascii="Times New Roman" w:hAnsi="Times New Roman"/>
                <w:color w:val="000000" w:themeColor="text1"/>
                <w:spacing w:val="10"/>
                <w:sz w:val="20"/>
                <w:vertAlign w:val="subscript"/>
                <w:lang w:val="de-DE"/>
              </w:rPr>
              <w:t>E,i</w:t>
            </w:r>
            <w:r w:rsidRPr="00187F1C">
              <w:rPr>
                <w:rFonts w:ascii="Times New Roman" w:hAnsi="Times New Roman"/>
                <w:color w:val="000000" w:themeColor="text1"/>
                <w:spacing w:val="10"/>
                <w:sz w:val="20"/>
                <w:lang w:val="de-DE"/>
              </w:rPr>
              <w:t xml:space="preserve"> · ψ</w:t>
            </w:r>
            <w:r w:rsidRPr="00187F1C">
              <w:rPr>
                <w:rFonts w:ascii="Times New Roman" w:hAnsi="Times New Roman"/>
                <w:color w:val="000000" w:themeColor="text1"/>
                <w:spacing w:val="10"/>
                <w:sz w:val="20"/>
                <w:vertAlign w:val="subscript"/>
                <w:lang w:val="de-DE"/>
              </w:rPr>
              <w:t>m,i</w:t>
            </w:r>
            <w:r w:rsidRPr="00187F1C">
              <w:rPr>
                <w:rFonts w:ascii="Times New Roman" w:hAnsi="Times New Roman"/>
                <w:color w:val="000000" w:themeColor="text1"/>
                <w:spacing w:val="10"/>
                <w:sz w:val="20"/>
                <w:lang w:val="de-DE"/>
              </w:rPr>
              <w:t>)</w:t>
            </w:r>
          </w:p>
        </w:tc>
      </w:tr>
      <w:tr w:rsidR="006740F8" w:rsidRPr="00187F1C" w14:paraId="392ECBE9" w14:textId="77777777" w:rsidTr="00816C8A">
        <w:tc>
          <w:tcPr>
            <w:tcW w:w="629" w:type="dxa"/>
          </w:tcPr>
          <w:p w14:paraId="77286B0A" w14:textId="77777777" w:rsidR="006740F8" w:rsidRPr="00187F1C" w:rsidRDefault="006740F8" w:rsidP="001A6234">
            <w:pPr>
              <w:spacing w:before="80" w:after="80" w:line="240" w:lineRule="auto"/>
              <w:rPr>
                <w:rFonts w:ascii="Times New Roman" w:hAnsi="Times New Roman"/>
                <w:color w:val="000000" w:themeColor="text1"/>
                <w:spacing w:val="10"/>
                <w:sz w:val="20"/>
                <w:lang w:val="de-DE"/>
              </w:rPr>
            </w:pPr>
            <w:r w:rsidRPr="00187F1C">
              <w:rPr>
                <w:rFonts w:ascii="Times New Roman" w:hAnsi="Times New Roman"/>
                <w:color w:val="000000" w:themeColor="text1"/>
                <w:spacing w:val="10"/>
                <w:sz w:val="20"/>
                <w:lang w:val="de-DE"/>
              </w:rPr>
              <w:t>k</w:t>
            </w:r>
            <w:r w:rsidRPr="00187F1C">
              <w:rPr>
                <w:rFonts w:ascii="Times New Roman" w:hAnsi="Times New Roman"/>
                <w:color w:val="000000" w:themeColor="text1"/>
                <w:spacing w:val="10"/>
                <w:sz w:val="20"/>
                <w:vertAlign w:val="subscript"/>
                <w:lang w:val="de-DE"/>
              </w:rPr>
              <w:t>f</w:t>
            </w:r>
          </w:p>
        </w:tc>
        <w:tc>
          <w:tcPr>
            <w:tcW w:w="930" w:type="dxa"/>
          </w:tcPr>
          <w:p w14:paraId="649F4402" w14:textId="77777777" w:rsidR="006740F8" w:rsidRPr="00187F1C" w:rsidRDefault="006740F8" w:rsidP="001A6234">
            <w:pPr>
              <w:spacing w:before="80" w:after="80" w:line="240" w:lineRule="auto"/>
              <w:rPr>
                <w:rFonts w:ascii="Times New Roman" w:hAnsi="Times New Roman"/>
                <w:color w:val="000000" w:themeColor="text1"/>
                <w:spacing w:val="10"/>
                <w:sz w:val="20"/>
                <w:lang w:val="de-DE"/>
              </w:rPr>
            </w:pPr>
            <w:r w:rsidRPr="00187F1C">
              <w:rPr>
                <w:rFonts w:ascii="Times New Roman" w:hAnsi="Times New Roman"/>
                <w:color w:val="000000" w:themeColor="text1"/>
                <w:spacing w:val="10"/>
                <w:sz w:val="20"/>
                <w:lang w:val="de-DE"/>
              </w:rPr>
              <w:t>[m/s]</w:t>
            </w:r>
          </w:p>
        </w:tc>
        <w:tc>
          <w:tcPr>
            <w:tcW w:w="7366" w:type="dxa"/>
          </w:tcPr>
          <w:p w14:paraId="4D00F7CA" w14:textId="77777777" w:rsidR="006740F8" w:rsidRPr="00187F1C" w:rsidRDefault="006740F8" w:rsidP="001A6234">
            <w:pPr>
              <w:spacing w:before="80" w:after="80" w:line="240" w:lineRule="auto"/>
              <w:rPr>
                <w:color w:val="000000" w:themeColor="text1"/>
                <w:lang w:val="de-DE"/>
              </w:rPr>
            </w:pPr>
            <w:r w:rsidRPr="00187F1C">
              <w:rPr>
                <w:rFonts w:ascii="Times New Roman" w:hAnsi="Times New Roman"/>
                <w:color w:val="000000" w:themeColor="text1"/>
                <w:spacing w:val="10"/>
                <w:sz w:val="20"/>
                <w:lang w:val="de-DE"/>
              </w:rPr>
              <w:t>Durchlässigkeitsbeiwert der gesättigten Zone</w:t>
            </w:r>
          </w:p>
        </w:tc>
      </w:tr>
      <w:tr w:rsidR="006740F8" w:rsidRPr="00187F1C" w14:paraId="7300B6D4" w14:textId="77777777" w:rsidTr="00816C8A">
        <w:tc>
          <w:tcPr>
            <w:tcW w:w="629" w:type="dxa"/>
          </w:tcPr>
          <w:p w14:paraId="53518714" w14:textId="77777777" w:rsidR="006740F8" w:rsidRPr="00187F1C" w:rsidRDefault="006740F8" w:rsidP="001A6234">
            <w:pPr>
              <w:spacing w:before="80" w:after="80" w:line="240" w:lineRule="auto"/>
              <w:rPr>
                <w:rFonts w:ascii="Times New Roman" w:hAnsi="Times New Roman"/>
                <w:color w:val="000000" w:themeColor="text1"/>
                <w:spacing w:val="10"/>
                <w:sz w:val="20"/>
                <w:lang w:val="de-DE"/>
              </w:rPr>
            </w:pPr>
            <w:r w:rsidRPr="00187F1C">
              <w:rPr>
                <w:rFonts w:ascii="Times New Roman" w:hAnsi="Times New Roman"/>
                <w:color w:val="000000" w:themeColor="text1"/>
                <w:spacing w:val="10"/>
                <w:lang w:val="de-DE"/>
              </w:rPr>
              <w:t>r</w:t>
            </w:r>
            <w:r w:rsidRPr="00187F1C">
              <w:rPr>
                <w:rFonts w:ascii="Times New Roman" w:hAnsi="Times New Roman"/>
                <w:color w:val="000000" w:themeColor="text1"/>
                <w:spacing w:val="10"/>
                <w:sz w:val="20"/>
                <w:vertAlign w:val="subscript"/>
                <w:lang w:val="de-DE"/>
              </w:rPr>
              <w:t>D(n)</w:t>
            </w:r>
          </w:p>
        </w:tc>
        <w:tc>
          <w:tcPr>
            <w:tcW w:w="930" w:type="dxa"/>
          </w:tcPr>
          <w:p w14:paraId="79B7F782" w14:textId="77777777" w:rsidR="006740F8" w:rsidRPr="00187F1C" w:rsidRDefault="006740F8" w:rsidP="001A6234">
            <w:pPr>
              <w:spacing w:before="80" w:after="80" w:line="240" w:lineRule="auto"/>
              <w:rPr>
                <w:color w:val="000000" w:themeColor="text1"/>
                <w:lang w:val="de-DE"/>
              </w:rPr>
            </w:pPr>
            <w:r w:rsidRPr="00187F1C">
              <w:rPr>
                <w:rFonts w:ascii="Times New Roman" w:hAnsi="Times New Roman"/>
                <w:color w:val="000000" w:themeColor="text1"/>
                <w:spacing w:val="10"/>
                <w:sz w:val="20"/>
                <w:lang w:val="de-DE"/>
              </w:rPr>
              <w:t>[l/s</w:t>
            </w:r>
            <w:r w:rsidRPr="00187F1C">
              <w:rPr>
                <w:rFonts w:ascii="Calibri" w:hAnsi="Calibri"/>
                <w:color w:val="000000" w:themeColor="text1"/>
                <w:spacing w:val="10"/>
                <w:sz w:val="14"/>
                <w:lang w:val="de-DE"/>
              </w:rPr>
              <w:t>•</w:t>
            </w:r>
            <w:r w:rsidRPr="00187F1C">
              <w:rPr>
                <w:rFonts w:ascii="Times New Roman" w:hAnsi="Times New Roman"/>
                <w:color w:val="000000" w:themeColor="text1"/>
                <w:spacing w:val="10"/>
                <w:sz w:val="20"/>
                <w:lang w:val="de-DE"/>
              </w:rPr>
              <w:t>ha]</w:t>
            </w:r>
          </w:p>
        </w:tc>
        <w:tc>
          <w:tcPr>
            <w:tcW w:w="7366" w:type="dxa"/>
          </w:tcPr>
          <w:p w14:paraId="219F2FFD" w14:textId="77777777" w:rsidR="006740F8" w:rsidRPr="00187F1C" w:rsidRDefault="006740F8" w:rsidP="001A6234">
            <w:pPr>
              <w:spacing w:before="80" w:after="80" w:line="240" w:lineRule="auto"/>
              <w:rPr>
                <w:color w:val="000000" w:themeColor="text1"/>
                <w:lang w:val="de-DE"/>
              </w:rPr>
            </w:pPr>
            <w:r w:rsidRPr="00187F1C">
              <w:rPr>
                <w:rFonts w:ascii="Times New Roman" w:hAnsi="Times New Roman"/>
                <w:color w:val="000000" w:themeColor="text1"/>
                <w:spacing w:val="10"/>
                <w:sz w:val="20"/>
                <w:lang w:val="de-DE"/>
              </w:rPr>
              <w:t>Bemessungsregenspende</w:t>
            </w:r>
          </w:p>
        </w:tc>
      </w:tr>
    </w:tbl>
    <w:p w14:paraId="329FF71D" w14:textId="77777777" w:rsidR="00B73992" w:rsidRPr="00187F1C" w:rsidRDefault="00B73992" w:rsidP="00282E6C">
      <w:pPr>
        <w:spacing w:before="240" w:after="0"/>
        <w:rPr>
          <w:b/>
          <w:color w:val="000000" w:themeColor="text1"/>
          <w:u w:val="single"/>
          <w:lang w:val="de-DE"/>
        </w:rPr>
      </w:pPr>
      <w:r w:rsidRPr="00187F1C">
        <w:rPr>
          <w:b/>
          <w:color w:val="000000" w:themeColor="text1"/>
          <w:u w:val="single"/>
          <w:lang w:val="de-DE"/>
        </w:rPr>
        <w:t>Flächenversickerung in Straßenseitenräumen</w:t>
      </w:r>
    </w:p>
    <w:p w14:paraId="464F8036" w14:textId="77777777" w:rsidR="0082560B" w:rsidRPr="00187F1C" w:rsidRDefault="0082560B" w:rsidP="0082560B">
      <w:pPr>
        <w:rPr>
          <w:color w:val="000000" w:themeColor="text1"/>
          <w:lang w:val="de-DE"/>
        </w:rPr>
      </w:pPr>
      <w:r w:rsidRPr="00187F1C">
        <w:rPr>
          <w:color w:val="000000" w:themeColor="text1"/>
          <w:lang w:val="de-DE"/>
        </w:rPr>
        <w:t>Erforderliche Durchlässigkeit der Straßenseitenräume:</w:t>
      </w:r>
    </w:p>
    <w:tbl>
      <w:tblPr>
        <w:tblW w:w="9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070"/>
        <w:gridCol w:w="3070"/>
        <w:gridCol w:w="3070"/>
      </w:tblGrid>
      <w:tr w:rsidR="0082560B" w:rsidRPr="00187F1C" w14:paraId="7993D94C" w14:textId="77777777" w:rsidTr="001A6234">
        <w:tc>
          <w:tcPr>
            <w:tcW w:w="3070" w:type="dxa"/>
            <w:tcBorders>
              <w:right w:val="single" w:sz="4" w:space="0" w:color="auto"/>
            </w:tcBorders>
          </w:tcPr>
          <w:p w14:paraId="72F66504" w14:textId="77777777" w:rsidR="0082560B" w:rsidRPr="00187F1C" w:rsidRDefault="0082560B" w:rsidP="001A6234">
            <w:pPr>
              <w:jc w:val="center"/>
              <w:rPr>
                <w:b/>
                <w:color w:val="000000" w:themeColor="text1"/>
                <w:lang w:val="de-DE"/>
              </w:rPr>
            </w:pPr>
            <w:r w:rsidRPr="00187F1C">
              <w:rPr>
                <w:b/>
                <w:color w:val="000000" w:themeColor="text1"/>
                <w:lang w:val="de-DE"/>
              </w:rPr>
              <w:t>k</w:t>
            </w:r>
            <w:r w:rsidRPr="00187F1C">
              <w:rPr>
                <w:b/>
                <w:color w:val="000000" w:themeColor="text1"/>
                <w:vertAlign w:val="subscript"/>
                <w:lang w:val="de-DE"/>
              </w:rPr>
              <w:t>f</w:t>
            </w:r>
            <w:r w:rsidRPr="00187F1C">
              <w:rPr>
                <w:b/>
                <w:color w:val="000000" w:themeColor="text1"/>
                <w:lang w:val="de-DE"/>
              </w:rPr>
              <w:t xml:space="preserve">  &gt; (1 + x) * 2 * 10</w:t>
            </w:r>
            <w:r w:rsidRPr="00187F1C">
              <w:rPr>
                <w:b/>
                <w:color w:val="000000" w:themeColor="text1"/>
                <w:vertAlign w:val="superscript"/>
                <w:lang w:val="de-DE"/>
              </w:rPr>
              <w:t>-5</w:t>
            </w:r>
          </w:p>
        </w:tc>
        <w:tc>
          <w:tcPr>
            <w:tcW w:w="3070" w:type="dxa"/>
            <w:tcBorders>
              <w:top w:val="nil"/>
              <w:left w:val="single" w:sz="4" w:space="0" w:color="auto"/>
              <w:bottom w:val="nil"/>
              <w:right w:val="nil"/>
            </w:tcBorders>
          </w:tcPr>
          <w:p w14:paraId="718E3CA4" w14:textId="77777777" w:rsidR="0082560B" w:rsidRPr="00187F1C" w:rsidRDefault="0082560B" w:rsidP="001A6234">
            <w:pPr>
              <w:rPr>
                <w:color w:val="000000" w:themeColor="text1"/>
                <w:lang w:val="en-GB"/>
              </w:rPr>
            </w:pPr>
            <w:r w:rsidRPr="00187F1C">
              <w:rPr>
                <w:color w:val="000000" w:themeColor="text1"/>
                <w:lang w:val="de-DE"/>
              </w:rPr>
              <w:t xml:space="preserve">mit    x </w:t>
            </w:r>
            <w:r w:rsidRPr="00187F1C">
              <w:rPr>
                <w:color w:val="000000" w:themeColor="text1"/>
                <w:lang w:val="en-GB"/>
              </w:rPr>
              <w:t>= A</w:t>
            </w:r>
            <w:r w:rsidRPr="00187F1C">
              <w:rPr>
                <w:color w:val="000000" w:themeColor="text1"/>
                <w:vertAlign w:val="subscript"/>
                <w:lang w:val="en-GB"/>
              </w:rPr>
              <w:t>u</w:t>
            </w:r>
            <w:r w:rsidRPr="00187F1C">
              <w:rPr>
                <w:color w:val="000000" w:themeColor="text1"/>
                <w:lang w:val="en-GB"/>
              </w:rPr>
              <w:t>/A</w:t>
            </w:r>
            <w:r w:rsidRPr="00187F1C">
              <w:rPr>
                <w:color w:val="000000" w:themeColor="text1"/>
                <w:vertAlign w:val="subscript"/>
                <w:lang w:val="en-GB"/>
              </w:rPr>
              <w:t>s</w:t>
            </w:r>
          </w:p>
        </w:tc>
        <w:tc>
          <w:tcPr>
            <w:tcW w:w="3070" w:type="dxa"/>
            <w:tcBorders>
              <w:top w:val="nil"/>
              <w:left w:val="nil"/>
              <w:bottom w:val="nil"/>
              <w:right w:val="nil"/>
            </w:tcBorders>
          </w:tcPr>
          <w:p w14:paraId="78B958E2" w14:textId="77777777" w:rsidR="0082560B" w:rsidRPr="00187F1C" w:rsidRDefault="0082560B" w:rsidP="001A6234">
            <w:pPr>
              <w:rPr>
                <w:color w:val="000000" w:themeColor="text1"/>
                <w:lang w:val="en-GB"/>
              </w:rPr>
            </w:pPr>
          </w:p>
        </w:tc>
      </w:tr>
    </w:tbl>
    <w:p w14:paraId="37865BDB" w14:textId="77777777" w:rsidR="0082560B" w:rsidRPr="00187F1C" w:rsidRDefault="0082560B">
      <w:pPr>
        <w:rPr>
          <w:color w:val="000000" w:themeColor="text1"/>
          <w:lang w:val="de-DE" w:eastAsia="de-DE" w:bidi="ar-SA"/>
        </w:rPr>
      </w:pPr>
    </w:p>
    <w:p w14:paraId="2BA1DDBD" w14:textId="77777777" w:rsidR="001F5D52" w:rsidRPr="00187F1C" w:rsidRDefault="001F5D52" w:rsidP="001F5D52">
      <w:pPr>
        <w:autoSpaceDE w:val="0"/>
        <w:autoSpaceDN w:val="0"/>
        <w:adjustRightInd w:val="0"/>
        <w:spacing w:before="120" w:line="240" w:lineRule="auto"/>
        <w:rPr>
          <w:rFonts w:ascii="Times New Roman" w:hAnsi="Times New Roman"/>
          <w:color w:val="000000" w:themeColor="text1"/>
          <w:lang w:val="de-DE" w:eastAsia="de-DE" w:bidi="ar-SA"/>
        </w:rPr>
      </w:pPr>
    </w:p>
    <w:p w14:paraId="0BB779C5" w14:textId="5B8729A1" w:rsidR="00452C29" w:rsidRPr="00187F1C" w:rsidRDefault="00452C29" w:rsidP="001A6234">
      <w:pPr>
        <w:pStyle w:val="berschrift4"/>
        <w:pageBreakBefore/>
        <w:pBdr>
          <w:top w:val="single" w:sz="4" w:space="1" w:color="auto"/>
          <w:left w:val="single" w:sz="4" w:space="4" w:color="auto"/>
          <w:bottom w:val="single" w:sz="4" w:space="1" w:color="auto"/>
          <w:right w:val="single" w:sz="4" w:space="4" w:color="auto"/>
        </w:pBdr>
        <w:shd w:val="clear" w:color="auto" w:fill="FFEAA7"/>
        <w:ind w:left="862" w:hanging="862"/>
        <w:jc w:val="center"/>
        <w:rPr>
          <w:color w:val="000000" w:themeColor="text1"/>
          <w:lang w:val="de-DE"/>
        </w:rPr>
      </w:pPr>
      <w:bookmarkStart w:id="215" w:name="_Toc535225951"/>
      <w:r w:rsidRPr="00187F1C">
        <w:rPr>
          <w:color w:val="000000" w:themeColor="text1"/>
          <w:lang w:val="de-DE"/>
        </w:rPr>
        <w:lastRenderedPageBreak/>
        <w:t>Muldenversickerung</w:t>
      </w:r>
      <w:r w:rsidR="00042546" w:rsidRPr="00187F1C">
        <w:rPr>
          <w:color w:val="000000" w:themeColor="text1"/>
          <w:lang w:val="de-DE"/>
        </w:rPr>
        <w:t xml:space="preserve"> MV</w:t>
      </w:r>
      <w:bookmarkEnd w:id="215"/>
    </w:p>
    <w:p w14:paraId="1BBD0FE0" w14:textId="77777777" w:rsidR="001D52D5" w:rsidRPr="00187F1C" w:rsidRDefault="00042546">
      <w:pPr>
        <w:rPr>
          <w:b/>
          <w:color w:val="000000" w:themeColor="text1"/>
          <w:lang w:val="de-DE"/>
        </w:rPr>
      </w:pPr>
      <w:r w:rsidRPr="00187F1C">
        <w:rPr>
          <w:b/>
          <w:color w:val="000000" w:themeColor="text1"/>
          <w:lang w:val="de-DE"/>
        </w:rPr>
        <w:t xml:space="preserve">MV ist eine </w:t>
      </w:r>
      <w:r w:rsidR="00B73992" w:rsidRPr="00187F1C">
        <w:rPr>
          <w:b/>
          <w:color w:val="000000" w:themeColor="text1"/>
          <w:u w:val="words"/>
          <w:lang w:val="de-DE"/>
        </w:rPr>
        <w:t>Varian</w:t>
      </w:r>
      <w:r w:rsidR="001D52D5" w:rsidRPr="00187F1C">
        <w:rPr>
          <w:b/>
          <w:color w:val="000000" w:themeColor="text1"/>
          <w:u w:val="words"/>
          <w:lang w:val="de-DE"/>
        </w:rPr>
        <w:t xml:space="preserve">te </w:t>
      </w:r>
      <w:r w:rsidR="001D52D5" w:rsidRPr="002E60E5">
        <w:rPr>
          <w:b/>
          <w:color w:val="000000" w:themeColor="text1"/>
          <w:lang w:val="de-DE"/>
        </w:rPr>
        <w:t>der</w:t>
      </w:r>
      <w:r w:rsidR="001D52D5" w:rsidRPr="00187F1C">
        <w:rPr>
          <w:b/>
          <w:color w:val="000000" w:themeColor="text1"/>
          <w:u w:val="words"/>
          <w:lang w:val="de-DE"/>
        </w:rPr>
        <w:t xml:space="preserve"> Oberflächen</w:t>
      </w:r>
      <w:r w:rsidR="001D52D5" w:rsidRPr="002E60E5">
        <w:rPr>
          <w:b/>
          <w:color w:val="000000" w:themeColor="text1"/>
          <w:lang w:val="de-DE"/>
        </w:rPr>
        <w:t>versickerung</w:t>
      </w:r>
    </w:p>
    <w:p w14:paraId="58395214" w14:textId="151A7856" w:rsidR="002D31B2" w:rsidRPr="00187F1C" w:rsidRDefault="001D52D5" w:rsidP="00980B92">
      <w:pPr>
        <w:spacing w:before="0" w:after="0" w:line="240" w:lineRule="auto"/>
        <w:rPr>
          <w:b/>
          <w:color w:val="000000" w:themeColor="text1"/>
          <w:lang w:val="de-DE"/>
        </w:rPr>
      </w:pPr>
      <w:r w:rsidRPr="00187F1C">
        <w:rPr>
          <w:b/>
          <w:color w:val="000000" w:themeColor="text1"/>
          <w:lang w:val="de-DE"/>
        </w:rPr>
        <w:t xml:space="preserve">Die Mulde </w:t>
      </w:r>
      <w:r w:rsidRPr="00187F1C">
        <w:rPr>
          <w:b/>
          <w:color w:val="000000" w:themeColor="text1"/>
          <w:u w:val="words"/>
          <w:lang w:val="de-DE"/>
        </w:rPr>
        <w:t xml:space="preserve">wirkt als </w:t>
      </w:r>
      <w:commentRangeStart w:id="216"/>
      <w:r w:rsidRPr="00187F1C">
        <w:rPr>
          <w:b/>
          <w:color w:val="000000" w:themeColor="text1"/>
          <w:u w:val="words"/>
          <w:lang w:val="de-DE"/>
        </w:rPr>
        <w:t>Zwischenspeicher</w:t>
      </w:r>
      <w:commentRangeEnd w:id="216"/>
      <w:r w:rsidR="002E60E5">
        <w:rPr>
          <w:rStyle w:val="Kommentarzeichen"/>
        </w:rPr>
        <w:commentReference w:id="216"/>
      </w:r>
      <w:r w:rsidR="00980B92" w:rsidRPr="00187F1C">
        <w:rPr>
          <w:b/>
          <w:color w:val="000000" w:themeColor="text1"/>
          <w:lang w:val="de-DE"/>
        </w:rPr>
        <w:t>, so dass</w:t>
      </w:r>
      <w:r w:rsidR="002D31B2" w:rsidRPr="00187F1C">
        <w:rPr>
          <w:b/>
          <w:color w:val="000000" w:themeColor="text1"/>
          <w:lang w:val="de-DE"/>
        </w:rPr>
        <w:t>:</w:t>
      </w:r>
    </w:p>
    <w:p w14:paraId="1113AB7A" w14:textId="7A0FD10D" w:rsidR="002D31B2" w:rsidRPr="00187F1C" w:rsidRDefault="00980B92" w:rsidP="00195002">
      <w:pPr>
        <w:pStyle w:val="Listenabsatz"/>
        <w:numPr>
          <w:ilvl w:val="0"/>
          <w:numId w:val="45"/>
        </w:numPr>
        <w:rPr>
          <w:color w:val="000000" w:themeColor="text1"/>
          <w:lang w:val="de-DE"/>
        </w:rPr>
      </w:pPr>
      <w:r w:rsidRPr="00187F1C">
        <w:rPr>
          <w:color w:val="000000" w:themeColor="text1"/>
          <w:lang w:val="de-DE"/>
        </w:rPr>
        <w:t>D</w:t>
      </w:r>
      <w:r w:rsidR="002D31B2" w:rsidRPr="00187F1C">
        <w:rPr>
          <w:color w:val="000000" w:themeColor="text1"/>
          <w:lang w:val="de-DE"/>
        </w:rPr>
        <w:t>ie Versickerungsrate Q</w:t>
      </w:r>
      <w:r w:rsidR="002D31B2" w:rsidRPr="00187F1C">
        <w:rPr>
          <w:color w:val="000000" w:themeColor="text1"/>
          <w:vertAlign w:val="subscript"/>
          <w:lang w:val="de-DE"/>
        </w:rPr>
        <w:t>s</w:t>
      </w:r>
      <w:r w:rsidR="002D31B2" w:rsidRPr="00187F1C">
        <w:rPr>
          <w:color w:val="000000" w:themeColor="text1"/>
          <w:lang w:val="de-DE"/>
        </w:rPr>
        <w:t xml:space="preserve"> </w:t>
      </w:r>
      <w:r w:rsidR="002D31B2" w:rsidRPr="00187F1C">
        <w:rPr>
          <w:color w:val="000000" w:themeColor="text1"/>
          <w:u w:val="words"/>
          <w:lang w:val="de-DE"/>
        </w:rPr>
        <w:t>geringer</w:t>
      </w:r>
      <w:r w:rsidR="002D31B2" w:rsidRPr="00187F1C">
        <w:rPr>
          <w:color w:val="000000" w:themeColor="text1"/>
          <w:lang w:val="de-DE"/>
        </w:rPr>
        <w:t xml:space="preserve"> als der Niederschlagszufluss Q</w:t>
      </w:r>
      <w:r w:rsidR="002D31B2" w:rsidRPr="00187F1C">
        <w:rPr>
          <w:color w:val="000000" w:themeColor="text1"/>
          <w:vertAlign w:val="subscript"/>
          <w:lang w:val="de-DE"/>
        </w:rPr>
        <w:t>zu</w:t>
      </w:r>
      <w:r w:rsidR="002D31B2" w:rsidRPr="00187F1C">
        <w:rPr>
          <w:color w:val="000000" w:themeColor="text1"/>
          <w:lang w:val="de-DE"/>
        </w:rPr>
        <w:t xml:space="preserve"> sein</w:t>
      </w:r>
      <w:r w:rsidRPr="00187F1C">
        <w:rPr>
          <w:color w:val="000000" w:themeColor="text1"/>
          <w:lang w:val="de-DE"/>
        </w:rPr>
        <w:t xml:space="preserve"> kann</w:t>
      </w:r>
      <w:r w:rsidR="002D31B2" w:rsidRPr="00187F1C">
        <w:rPr>
          <w:color w:val="000000" w:themeColor="text1"/>
          <w:lang w:val="de-DE"/>
        </w:rPr>
        <w:t xml:space="preserve">. </w:t>
      </w:r>
    </w:p>
    <w:p w14:paraId="64C9012D" w14:textId="38F363D3" w:rsidR="001D52D5" w:rsidRPr="00187F1C" w:rsidRDefault="002D31B2" w:rsidP="00195002">
      <w:pPr>
        <w:pStyle w:val="Listenabsatz"/>
        <w:numPr>
          <w:ilvl w:val="0"/>
          <w:numId w:val="45"/>
        </w:numPr>
        <w:spacing w:after="0" w:line="240" w:lineRule="auto"/>
        <w:rPr>
          <w:color w:val="000000" w:themeColor="text1"/>
          <w:lang w:val="de-DE"/>
        </w:rPr>
      </w:pPr>
      <w:r w:rsidRPr="00187F1C">
        <w:rPr>
          <w:color w:val="000000" w:themeColor="text1"/>
          <w:lang w:val="de-DE"/>
        </w:rPr>
        <w:t xml:space="preserve">Das </w:t>
      </w:r>
      <w:r w:rsidR="004547ED">
        <w:rPr>
          <w:color w:val="000000" w:themeColor="text1"/>
          <w:lang w:val="de-DE"/>
        </w:rPr>
        <w:t>Mulden</w:t>
      </w:r>
      <w:r w:rsidR="004547ED" w:rsidRPr="004547ED">
        <w:rPr>
          <w:color w:val="000000" w:themeColor="text1"/>
          <w:u w:val="single"/>
          <w:lang w:val="de-DE"/>
        </w:rPr>
        <w:t>v</w:t>
      </w:r>
      <w:r w:rsidR="001D52D5" w:rsidRPr="00187F1C">
        <w:rPr>
          <w:color w:val="000000" w:themeColor="text1"/>
          <w:u w:val="words"/>
          <w:lang w:val="de-DE"/>
        </w:rPr>
        <w:t>olumen</w:t>
      </w:r>
      <w:r w:rsidR="001D52D5" w:rsidRPr="00187F1C">
        <w:rPr>
          <w:color w:val="000000" w:themeColor="text1"/>
          <w:lang w:val="de-DE"/>
        </w:rPr>
        <w:t xml:space="preserve"> nach den gleichen Grundsätzen wie RegenRückhalteBecken (mittl</w:t>
      </w:r>
      <w:r w:rsidR="004547ED">
        <w:rPr>
          <w:color w:val="000000" w:themeColor="text1"/>
          <w:lang w:val="de-DE"/>
        </w:rPr>
        <w:t>.</w:t>
      </w:r>
      <w:r w:rsidR="001D52D5" w:rsidRPr="00187F1C">
        <w:rPr>
          <w:color w:val="000000" w:themeColor="text1"/>
          <w:lang w:val="de-DE"/>
        </w:rPr>
        <w:t xml:space="preserve"> </w:t>
      </w:r>
      <w:r w:rsidRPr="00187F1C">
        <w:rPr>
          <w:color w:val="000000" w:themeColor="text1"/>
          <w:lang w:val="de-DE"/>
        </w:rPr>
        <w:t>Mulden</w:t>
      </w:r>
      <w:r w:rsidR="004547ED">
        <w:rPr>
          <w:color w:val="000000" w:themeColor="text1"/>
          <w:lang w:val="de-DE"/>
        </w:rPr>
        <w:t>v</w:t>
      </w:r>
      <w:r w:rsidR="001D52D5" w:rsidRPr="00187F1C">
        <w:rPr>
          <w:color w:val="000000" w:themeColor="text1"/>
          <w:lang w:val="de-DE"/>
        </w:rPr>
        <w:t xml:space="preserve">ersickerungsleistung </w:t>
      </w:r>
      <w:r w:rsidR="004547ED">
        <w:rPr>
          <w:rFonts w:ascii="Arial Unicode MS" w:eastAsia="Arial Unicode MS" w:hAnsi="Arial Unicode MS" w:cs="Arial Unicode MS" w:hint="eastAsia"/>
          <w:color w:val="000000" w:themeColor="text1"/>
          <w:lang w:val="de-DE"/>
        </w:rPr>
        <w:t>≙</w:t>
      </w:r>
      <w:r w:rsidR="004547ED">
        <w:rPr>
          <w:color w:val="000000" w:themeColor="text1"/>
          <w:lang w:val="de-DE"/>
        </w:rPr>
        <w:t xml:space="preserve"> </w:t>
      </w:r>
      <w:r w:rsidR="001D52D5" w:rsidRPr="00187F1C">
        <w:rPr>
          <w:color w:val="000000" w:themeColor="text1"/>
          <w:lang w:val="de-DE"/>
        </w:rPr>
        <w:t>Drosselabfluss beim RRB) zu bemessen</w:t>
      </w:r>
      <w:r w:rsidRPr="00187F1C">
        <w:rPr>
          <w:color w:val="000000" w:themeColor="text1"/>
          <w:lang w:val="de-DE"/>
        </w:rPr>
        <w:t xml:space="preserve"> ist</w:t>
      </w:r>
      <w:r w:rsidR="001D52D5" w:rsidRPr="00187F1C">
        <w:rPr>
          <w:color w:val="000000" w:themeColor="text1"/>
          <w:lang w:val="de-DE"/>
        </w:rPr>
        <w:t>.</w:t>
      </w:r>
    </w:p>
    <w:p w14:paraId="320F0619" w14:textId="15351F62" w:rsidR="00980B92" w:rsidRPr="005A4AAD" w:rsidRDefault="005A4AAD" w:rsidP="00063013">
      <w:pPr>
        <w:spacing w:before="0" w:after="0" w:line="240" w:lineRule="auto"/>
        <w:rPr>
          <w:color w:val="000000" w:themeColor="text1"/>
          <w:vertAlign w:val="subscript"/>
          <w:lang w:val="de-DE"/>
        </w:rPr>
      </w:pPr>
      <w:r>
        <w:rPr>
          <w:color w:val="000000" w:themeColor="text1"/>
          <w:u w:val="words"/>
          <w:lang w:val="de-DE"/>
        </w:rPr>
        <w:t>B</w:t>
      </w:r>
      <w:r w:rsidR="003C748E" w:rsidRPr="00187F1C">
        <w:rPr>
          <w:color w:val="000000" w:themeColor="text1"/>
          <w:u w:val="words"/>
          <w:lang w:val="de-DE"/>
        </w:rPr>
        <w:t xml:space="preserve">ei </w:t>
      </w:r>
      <w:r>
        <w:rPr>
          <w:color w:val="000000" w:themeColor="text1"/>
          <w:u w:val="words"/>
          <w:lang w:val="de-DE"/>
        </w:rPr>
        <w:t>Muldene</w:t>
      </w:r>
      <w:r w:rsidR="003C748E" w:rsidRPr="00187F1C">
        <w:rPr>
          <w:color w:val="000000" w:themeColor="text1"/>
          <w:u w:val="words"/>
          <w:lang w:val="de-DE"/>
        </w:rPr>
        <w:t>instau</w:t>
      </w:r>
      <w:r w:rsidR="003C748E" w:rsidRPr="00187F1C">
        <w:rPr>
          <w:color w:val="000000" w:themeColor="text1"/>
          <w:lang w:val="de-DE"/>
        </w:rPr>
        <w:t xml:space="preserve"> im Mittel </w:t>
      </w:r>
      <w:r w:rsidR="003C748E" w:rsidRPr="00187F1C">
        <w:rPr>
          <w:color w:val="000000" w:themeColor="text1"/>
          <w:u w:val="words"/>
          <w:lang w:val="de-DE"/>
        </w:rPr>
        <w:t>benetzte</w:t>
      </w:r>
      <w:r w:rsidR="003C748E" w:rsidRPr="00187F1C">
        <w:rPr>
          <w:color w:val="000000" w:themeColor="text1"/>
          <w:lang w:val="de-DE"/>
        </w:rPr>
        <w:t xml:space="preserve"> Muldenoberfläche </w:t>
      </w:r>
      <w:r>
        <w:rPr>
          <w:rFonts w:ascii="Arial Unicode MS" w:eastAsia="Arial Unicode MS" w:hAnsi="Arial Unicode MS" w:cs="Arial Unicode MS" w:hint="eastAsia"/>
          <w:color w:val="000000" w:themeColor="text1"/>
          <w:lang w:val="de-DE"/>
        </w:rPr>
        <w:t>≙</w:t>
      </w:r>
      <w:r w:rsidR="00980B92" w:rsidRPr="00187F1C">
        <w:rPr>
          <w:color w:val="000000" w:themeColor="text1"/>
          <w:lang w:val="de-DE"/>
        </w:rPr>
        <w:t xml:space="preserve"> </w:t>
      </w:r>
      <w:r w:rsidR="003C748E" w:rsidRPr="00187F1C">
        <w:rPr>
          <w:color w:val="000000" w:themeColor="text1"/>
          <w:lang w:val="de-DE"/>
        </w:rPr>
        <w:t>Versickerungsfläche</w:t>
      </w:r>
      <w:r>
        <w:rPr>
          <w:color w:val="000000" w:themeColor="text1"/>
          <w:lang w:val="de-DE"/>
        </w:rPr>
        <w:t xml:space="preserve"> </w:t>
      </w:r>
      <w:r w:rsidRPr="005A4AAD">
        <w:rPr>
          <w:color w:val="000000" w:themeColor="text1"/>
          <w:lang w:val="de-DE"/>
        </w:rPr>
        <w:t>A</w:t>
      </w:r>
      <w:r w:rsidRPr="005A4AAD">
        <w:rPr>
          <w:color w:val="000000" w:themeColor="text1"/>
          <w:vertAlign w:val="subscript"/>
          <w:lang w:val="de-DE"/>
        </w:rPr>
        <w:t>s,</w:t>
      </w:r>
      <w:r w:rsidR="00DB2A7C">
        <w:rPr>
          <w:color w:val="000000" w:themeColor="text1"/>
          <w:vertAlign w:val="subscript"/>
          <w:lang w:val="de-DE"/>
        </w:rPr>
        <w:t xml:space="preserve"> </w:t>
      </w:r>
      <w:r w:rsidRPr="005A4AAD">
        <w:rPr>
          <w:color w:val="000000" w:themeColor="text1"/>
          <w:vertAlign w:val="subscript"/>
          <w:lang w:val="de-DE"/>
        </w:rPr>
        <w:t>mittel</w:t>
      </w:r>
    </w:p>
    <w:p w14:paraId="71E35CD7" w14:textId="77777777" w:rsidR="00864485" w:rsidRDefault="00AD5BC9" w:rsidP="00864485">
      <w:pPr>
        <w:keepNext/>
        <w:jc w:val="center"/>
      </w:pPr>
      <w:r w:rsidRPr="00187F1C">
        <w:rPr>
          <w:noProof/>
          <w:color w:val="000000" w:themeColor="text1"/>
          <w:lang w:val="de-DE" w:eastAsia="de-DE" w:bidi="ar-SA"/>
        </w:rPr>
        <w:drawing>
          <wp:inline distT="0" distB="0" distL="0" distR="0" wp14:anchorId="2CA31D37" wp14:editId="5E24246F">
            <wp:extent cx="4278702" cy="2182495"/>
            <wp:effectExtent l="0" t="0" r="7620" b="8255"/>
            <wp:docPr id="220" name="Grafik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299016" cy="2192857"/>
                    </a:xfrm>
                    <a:prstGeom prst="rect">
                      <a:avLst/>
                    </a:prstGeom>
                  </pic:spPr>
                </pic:pic>
              </a:graphicData>
            </a:graphic>
          </wp:inline>
        </w:drawing>
      </w:r>
    </w:p>
    <w:p w14:paraId="6E9BF321" w14:textId="5D1355A4" w:rsidR="00B73992" w:rsidRDefault="00864485" w:rsidP="00A406D0">
      <w:pPr>
        <w:pStyle w:val="Beschriftung"/>
      </w:pPr>
      <w:bookmarkStart w:id="217" w:name="_Toc528145926"/>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10</w:t>
      </w:r>
      <w:r w:rsidR="00E511C7">
        <w:rPr>
          <w:noProof/>
        </w:rPr>
        <w:fldChar w:fldCharType="end"/>
      </w:r>
      <w:r>
        <w:t xml:space="preserve">: </w:t>
      </w:r>
      <w:r w:rsidR="00B73992" w:rsidRPr="00187F1C">
        <w:t>Muldenversickerung</w:t>
      </w:r>
      <w:bookmarkEnd w:id="217"/>
      <w:r w:rsidR="00AD5BC9" w:rsidRPr="00187F1C">
        <w:t xml:space="preserve"> </w:t>
      </w:r>
    </w:p>
    <w:p w14:paraId="3983AEE4" w14:textId="77777777" w:rsidR="00717CF0" w:rsidRDefault="00717CF0" w:rsidP="00717CF0">
      <w:pPr>
        <w:keepNext/>
      </w:pPr>
      <w:r>
        <w:rPr>
          <w:noProof/>
          <w:lang w:val="de-DE" w:eastAsia="de-DE" w:bidi="ar-SA"/>
        </w:rPr>
        <w:drawing>
          <wp:inline distT="0" distB="0" distL="0" distR="0" wp14:anchorId="38224659" wp14:editId="5C7F42E3">
            <wp:extent cx="5874589" cy="2042160"/>
            <wp:effectExtent l="0" t="0" r="0" b="0"/>
            <wp:docPr id="42" name="Grafik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885616" cy="2045993"/>
                    </a:xfrm>
                    <a:prstGeom prst="rect">
                      <a:avLst/>
                    </a:prstGeom>
                  </pic:spPr>
                </pic:pic>
              </a:graphicData>
            </a:graphic>
          </wp:inline>
        </w:drawing>
      </w:r>
    </w:p>
    <w:p w14:paraId="6D597ACE" w14:textId="17E6C75C" w:rsidR="00EF6FBB" w:rsidRDefault="00717CF0" w:rsidP="00A406D0">
      <w:pPr>
        <w:pStyle w:val="Beschriftung"/>
        <w:rPr>
          <w:i/>
          <w:sz w:val="20"/>
        </w:rPr>
      </w:pPr>
      <w:bookmarkStart w:id="218" w:name="_Toc528145927"/>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11</w:t>
      </w:r>
      <w:r w:rsidR="00E511C7">
        <w:rPr>
          <w:noProof/>
        </w:rPr>
        <w:fldChar w:fldCharType="end"/>
      </w:r>
      <w:r>
        <w:t>:</w:t>
      </w:r>
      <w:r w:rsidR="00EF6FBB" w:rsidRPr="00187F1C">
        <w:t xml:space="preserve"> Sickerweg in Mulden und Becken</w:t>
      </w:r>
      <w:r w:rsidR="00EF6FBB" w:rsidRPr="00187F1C">
        <w:rPr>
          <w:i/>
          <w:sz w:val="20"/>
        </w:rPr>
        <w:t xml:space="preserve"> </w:t>
      </w:r>
      <w:r w:rsidR="007B6FA5" w:rsidRPr="00187F1C">
        <w:rPr>
          <w:i/>
          <w:sz w:val="20"/>
        </w:rPr>
        <w:t xml:space="preserve">  </w:t>
      </w:r>
      <w:r w:rsidR="00F644CD" w:rsidRPr="00717CF0">
        <w:rPr>
          <w:i/>
          <w:sz w:val="20"/>
        </w:rPr>
        <w:t>[PG ergänzt n. A-138]</w:t>
      </w:r>
      <w:bookmarkEnd w:id="218"/>
    </w:p>
    <w:p w14:paraId="0DA566E9" w14:textId="77777777" w:rsidR="00717CF0" w:rsidRDefault="00717CF0" w:rsidP="00717CF0">
      <w:pPr>
        <w:keepNext/>
      </w:pPr>
      <w:r w:rsidRPr="00187F1C">
        <w:rPr>
          <w:noProof/>
          <w:color w:val="000000" w:themeColor="text1"/>
          <w:lang w:val="de-DE" w:eastAsia="de-DE" w:bidi="ar-SA"/>
        </w:rPr>
        <w:drawing>
          <wp:inline distT="0" distB="0" distL="0" distR="0" wp14:anchorId="4638EFFA" wp14:editId="1D22802A">
            <wp:extent cx="3640347" cy="1431879"/>
            <wp:effectExtent l="0" t="0" r="0" b="0"/>
            <wp:docPr id="216" name="Grafik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702729" cy="1456416"/>
                    </a:xfrm>
                    <a:prstGeom prst="rect">
                      <a:avLst/>
                    </a:prstGeom>
                  </pic:spPr>
                </pic:pic>
              </a:graphicData>
            </a:graphic>
          </wp:inline>
        </w:drawing>
      </w:r>
    </w:p>
    <w:p w14:paraId="5F481C23" w14:textId="205AB457" w:rsidR="00717CF0" w:rsidRPr="004547ED" w:rsidRDefault="00717CF0" w:rsidP="00A406D0">
      <w:pPr>
        <w:pStyle w:val="Beschriftung"/>
      </w:pPr>
      <w:bookmarkStart w:id="219" w:name="_Toc528145928"/>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12</w:t>
      </w:r>
      <w:r w:rsidR="00E511C7">
        <w:rPr>
          <w:noProof/>
        </w:rPr>
        <w:fldChar w:fldCharType="end"/>
      </w:r>
      <w:r>
        <w:t>:</w:t>
      </w:r>
      <w:r w:rsidRPr="004547ED">
        <w:t xml:space="preserve"> Straßenrinne als Zulauf zur Versickerungsmulde</w:t>
      </w:r>
      <w:bookmarkEnd w:id="219"/>
    </w:p>
    <w:p w14:paraId="28F291B3" w14:textId="77777777" w:rsidR="00717CF0" w:rsidRPr="00717CF0" w:rsidRDefault="00717CF0" w:rsidP="00717CF0">
      <w:pPr>
        <w:rPr>
          <w:lang w:val="de-DE"/>
        </w:rPr>
      </w:pPr>
    </w:p>
    <w:p w14:paraId="6FCB1AFE" w14:textId="4E0AB5A1" w:rsidR="00B73992" w:rsidRPr="00187F1C" w:rsidRDefault="00240FD7" w:rsidP="00DF09E0">
      <w:pPr>
        <w:pStyle w:val="berschrift5"/>
        <w:pageBreakBefore/>
        <w:ind w:left="1009" w:hanging="1009"/>
        <w:rPr>
          <w:color w:val="000000" w:themeColor="text1"/>
        </w:rPr>
      </w:pPr>
      <w:r w:rsidRPr="00187F1C">
        <w:rPr>
          <w:color w:val="000000" w:themeColor="text1"/>
          <w:lang w:val="de-DE"/>
        </w:rPr>
        <w:lastRenderedPageBreak/>
        <w:t>Bemess</w:t>
      </w:r>
      <w:r w:rsidR="00EF6FC4" w:rsidRPr="00187F1C">
        <w:rPr>
          <w:color w:val="000000" w:themeColor="text1"/>
          <w:lang w:val="de-DE"/>
        </w:rPr>
        <w:t>ung</w:t>
      </w:r>
      <w:r w:rsidR="00DF09E0" w:rsidRPr="00187F1C">
        <w:rPr>
          <w:color w:val="000000" w:themeColor="text1"/>
          <w:lang w:val="de-DE"/>
        </w:rPr>
        <w:t xml:space="preserve"> der Muldenversickerung (MV)</w:t>
      </w:r>
    </w:p>
    <w:p w14:paraId="3AD53784" w14:textId="7F00E4FF" w:rsidR="007B6FA5" w:rsidRPr="00187F1C" w:rsidRDefault="00DF09E0" w:rsidP="00531A16">
      <w:pPr>
        <w:spacing w:after="0" w:line="240" w:lineRule="auto"/>
        <w:rPr>
          <w:b/>
          <w:color w:val="000000" w:themeColor="text1"/>
          <w:lang w:val="de-DE"/>
        </w:rPr>
      </w:pPr>
      <w:r w:rsidRPr="00187F1C">
        <w:rPr>
          <w:b/>
          <w:color w:val="000000" w:themeColor="text1"/>
          <w:lang w:val="de-DE"/>
        </w:rPr>
        <w:t xml:space="preserve">Anwendungskriterien </w:t>
      </w:r>
      <w:r w:rsidR="003E5D02" w:rsidRPr="00187F1C">
        <w:rPr>
          <w:b/>
          <w:color w:val="000000" w:themeColor="text1"/>
          <w:lang w:val="de-DE"/>
        </w:rPr>
        <w:t xml:space="preserve">und Bemessungsgrundsätze </w:t>
      </w:r>
      <w:r w:rsidRPr="00187F1C">
        <w:rPr>
          <w:b/>
          <w:color w:val="000000" w:themeColor="text1"/>
          <w:lang w:val="de-DE"/>
        </w:rPr>
        <w:t>für MV</w:t>
      </w:r>
      <w:r w:rsidR="007B6FA5" w:rsidRPr="00187F1C">
        <w:rPr>
          <w:b/>
          <w:color w:val="000000" w:themeColor="text1"/>
          <w:lang w:val="de-DE"/>
        </w:rPr>
        <w:t>:</w:t>
      </w:r>
    </w:p>
    <w:p w14:paraId="5DD77297" w14:textId="3319517B" w:rsidR="00B73992" w:rsidRPr="00187F1C" w:rsidRDefault="00B73992" w:rsidP="00C71491">
      <w:pPr>
        <w:numPr>
          <w:ilvl w:val="0"/>
          <w:numId w:val="75"/>
        </w:numPr>
        <w:spacing w:after="0" w:line="240" w:lineRule="auto"/>
        <w:ind w:left="284" w:hanging="284"/>
        <w:rPr>
          <w:color w:val="000000" w:themeColor="text1"/>
          <w:lang w:val="de-DE"/>
        </w:rPr>
      </w:pPr>
      <w:r w:rsidRPr="00187F1C">
        <w:rPr>
          <w:color w:val="000000" w:themeColor="text1"/>
          <w:lang w:val="de-DE"/>
        </w:rPr>
        <w:t>verfügbare Versickerungsfläche für eine Fläch</w:t>
      </w:r>
      <w:r w:rsidR="009A7489" w:rsidRPr="00187F1C">
        <w:rPr>
          <w:color w:val="000000" w:themeColor="text1"/>
          <w:lang w:val="de-DE"/>
        </w:rPr>
        <w:t xml:space="preserve">enversickerung </w:t>
      </w:r>
      <w:r w:rsidR="00DF09E0" w:rsidRPr="00187F1C">
        <w:rPr>
          <w:color w:val="000000" w:themeColor="text1"/>
          <w:lang w:val="de-DE"/>
        </w:rPr>
        <w:t xml:space="preserve">reicht </w:t>
      </w:r>
      <w:r w:rsidR="009A7489" w:rsidRPr="00187F1C">
        <w:rPr>
          <w:color w:val="000000" w:themeColor="text1"/>
          <w:u w:val="single"/>
          <w:lang w:val="de-DE"/>
        </w:rPr>
        <w:t>nicht</w:t>
      </w:r>
      <w:r w:rsidR="009A7489" w:rsidRPr="00187F1C">
        <w:rPr>
          <w:color w:val="000000" w:themeColor="text1"/>
          <w:lang w:val="de-DE"/>
        </w:rPr>
        <w:t xml:space="preserve"> aus</w:t>
      </w:r>
      <w:r w:rsidR="00DF09E0" w:rsidRPr="00187F1C">
        <w:rPr>
          <w:color w:val="000000" w:themeColor="text1"/>
          <w:lang w:val="de-DE"/>
        </w:rPr>
        <w:t xml:space="preserve"> und gleichzeitig hat das….</w:t>
      </w:r>
    </w:p>
    <w:p w14:paraId="254A33F4" w14:textId="5ED32C16" w:rsidR="009A7489" w:rsidRPr="00187F1C" w:rsidRDefault="009A7489" w:rsidP="00C71491">
      <w:pPr>
        <w:numPr>
          <w:ilvl w:val="0"/>
          <w:numId w:val="75"/>
        </w:numPr>
        <w:spacing w:after="0" w:line="240" w:lineRule="auto"/>
        <w:ind w:left="284" w:hanging="284"/>
        <w:rPr>
          <w:color w:val="000000" w:themeColor="text1"/>
          <w:lang w:val="de-DE"/>
        </w:rPr>
      </w:pPr>
      <w:r w:rsidRPr="00187F1C">
        <w:rPr>
          <w:color w:val="000000" w:themeColor="text1"/>
          <w:lang w:val="de-DE"/>
        </w:rPr>
        <w:t>Einzugsgebiet eine Fläche von</w:t>
      </w:r>
      <w:r w:rsidR="00F32BA8" w:rsidRPr="00187F1C">
        <w:rPr>
          <w:color w:val="000000" w:themeColor="text1"/>
          <w:lang w:val="de-DE"/>
        </w:rPr>
        <w:t xml:space="preserve"> </w:t>
      </w:r>
      <w:r w:rsidR="00F32BA8" w:rsidRPr="00187F1C">
        <w:rPr>
          <w:b/>
          <w:color w:val="000000" w:themeColor="text1"/>
          <w:lang w:val="de-DE"/>
        </w:rPr>
        <w:t>A</w:t>
      </w:r>
      <w:r w:rsidR="00F32BA8" w:rsidRPr="00187F1C">
        <w:rPr>
          <w:b/>
          <w:color w:val="000000" w:themeColor="text1"/>
          <w:vertAlign w:val="subscript"/>
          <w:lang w:val="de-DE"/>
        </w:rPr>
        <w:t>E</w:t>
      </w:r>
      <w:r w:rsidRPr="00187F1C">
        <w:rPr>
          <w:color w:val="000000" w:themeColor="text1"/>
          <w:lang w:val="de-DE"/>
        </w:rPr>
        <w:t xml:space="preserve"> </w:t>
      </w:r>
      <w:r w:rsidR="007B6FA5" w:rsidRPr="00187F1C">
        <w:rPr>
          <w:b/>
          <w:color w:val="000000" w:themeColor="text1"/>
          <w:lang w:val="de-DE"/>
        </w:rPr>
        <w:t xml:space="preserve">≤ </w:t>
      </w:r>
      <w:r w:rsidRPr="00187F1C">
        <w:rPr>
          <w:b/>
          <w:color w:val="000000" w:themeColor="text1"/>
          <w:lang w:val="de-DE"/>
        </w:rPr>
        <w:t>200 ha</w:t>
      </w:r>
      <w:r w:rsidRPr="00187F1C">
        <w:rPr>
          <w:color w:val="000000" w:themeColor="text1"/>
          <w:lang w:val="de-DE"/>
        </w:rPr>
        <w:t xml:space="preserve"> </w:t>
      </w:r>
      <w:r w:rsidR="009B710A" w:rsidRPr="00187F1C">
        <w:rPr>
          <w:color w:val="000000" w:themeColor="text1"/>
          <w:lang w:val="de-DE"/>
        </w:rPr>
        <w:t>und/</w:t>
      </w:r>
      <w:r w:rsidRPr="00187F1C">
        <w:rPr>
          <w:color w:val="000000" w:themeColor="text1"/>
          <w:lang w:val="de-DE"/>
        </w:rPr>
        <w:t xml:space="preserve">oder die Fließzeit </w:t>
      </w:r>
      <w:r w:rsidR="00DF09E0" w:rsidRPr="00187F1C">
        <w:rPr>
          <w:color w:val="000000" w:themeColor="text1"/>
          <w:lang w:val="de-DE"/>
        </w:rPr>
        <w:t xml:space="preserve">von der Abflussfläche </w:t>
      </w:r>
      <w:r w:rsidR="009B710A" w:rsidRPr="00187F1C">
        <w:rPr>
          <w:color w:val="000000" w:themeColor="text1"/>
          <w:lang w:val="de-DE"/>
        </w:rPr>
        <w:t>A</w:t>
      </w:r>
      <w:r w:rsidR="009B710A" w:rsidRPr="00187F1C">
        <w:rPr>
          <w:color w:val="000000" w:themeColor="text1"/>
          <w:vertAlign w:val="subscript"/>
          <w:lang w:val="de-DE"/>
        </w:rPr>
        <w:t>u</w:t>
      </w:r>
      <w:r w:rsidR="009B710A" w:rsidRPr="00187F1C">
        <w:rPr>
          <w:color w:val="000000" w:themeColor="text1"/>
          <w:lang w:val="de-DE"/>
        </w:rPr>
        <w:t xml:space="preserve"> </w:t>
      </w:r>
      <w:r w:rsidRPr="00187F1C">
        <w:rPr>
          <w:color w:val="000000" w:themeColor="text1"/>
          <w:lang w:val="de-DE"/>
        </w:rPr>
        <w:t xml:space="preserve">bis zum </w:t>
      </w:r>
      <w:r w:rsidR="00DF09E0" w:rsidRPr="00187F1C">
        <w:rPr>
          <w:color w:val="000000" w:themeColor="text1"/>
          <w:lang w:val="de-DE"/>
        </w:rPr>
        <w:t>Sicker-</w:t>
      </w:r>
      <w:r w:rsidRPr="00187F1C">
        <w:rPr>
          <w:color w:val="000000" w:themeColor="text1"/>
          <w:lang w:val="de-DE"/>
        </w:rPr>
        <w:t>Becken/</w:t>
      </w:r>
      <w:r w:rsidR="00DF09E0" w:rsidRPr="00187F1C">
        <w:rPr>
          <w:color w:val="000000" w:themeColor="text1"/>
          <w:lang w:val="de-DE"/>
        </w:rPr>
        <w:t>-</w:t>
      </w:r>
      <w:r w:rsidRPr="00187F1C">
        <w:rPr>
          <w:color w:val="000000" w:themeColor="text1"/>
          <w:lang w:val="de-DE"/>
        </w:rPr>
        <w:t xml:space="preserve">Mulde beträgt </w:t>
      </w:r>
      <w:r w:rsidRPr="00187F1C">
        <w:rPr>
          <w:b/>
          <w:color w:val="000000" w:themeColor="text1"/>
          <w:lang w:val="de-DE"/>
        </w:rPr>
        <w:t>t</w:t>
      </w:r>
      <w:r w:rsidRPr="00187F1C">
        <w:rPr>
          <w:b/>
          <w:color w:val="000000" w:themeColor="text1"/>
          <w:vertAlign w:val="subscript"/>
          <w:lang w:val="de-DE"/>
        </w:rPr>
        <w:t>f</w:t>
      </w:r>
      <w:r w:rsidRPr="00187F1C">
        <w:rPr>
          <w:b/>
          <w:color w:val="000000" w:themeColor="text1"/>
          <w:lang w:val="de-DE"/>
        </w:rPr>
        <w:t xml:space="preserve"> ≤ 15</w:t>
      </w:r>
      <w:r w:rsidRPr="00187F1C">
        <w:rPr>
          <w:color w:val="000000" w:themeColor="text1"/>
          <w:lang w:val="de-DE"/>
        </w:rPr>
        <w:t xml:space="preserve"> Minuten.</w:t>
      </w:r>
    </w:p>
    <w:p w14:paraId="3E02A2EB" w14:textId="77DF53E7" w:rsidR="009A7489" w:rsidRPr="00187F1C" w:rsidRDefault="009A7489" w:rsidP="00C71491">
      <w:pPr>
        <w:numPr>
          <w:ilvl w:val="0"/>
          <w:numId w:val="75"/>
        </w:numPr>
        <w:spacing w:after="0" w:line="240" w:lineRule="auto"/>
        <w:ind w:left="284" w:hanging="284"/>
        <w:rPr>
          <w:color w:val="000000" w:themeColor="text1"/>
          <w:lang w:val="de-DE"/>
        </w:rPr>
      </w:pPr>
      <w:r w:rsidRPr="00187F1C">
        <w:rPr>
          <w:color w:val="000000" w:themeColor="text1"/>
          <w:lang w:val="de-DE"/>
        </w:rPr>
        <w:t xml:space="preserve">Die gewählte bzw. zulässige Überschreitungshäufigkeit </w:t>
      </w:r>
      <w:r w:rsidR="005F1B3C" w:rsidRPr="00187F1C">
        <w:rPr>
          <w:color w:val="000000" w:themeColor="text1"/>
          <w:lang w:val="de-DE"/>
        </w:rPr>
        <w:t xml:space="preserve">n [1/a] </w:t>
      </w:r>
      <w:r w:rsidRPr="00187F1C">
        <w:rPr>
          <w:color w:val="000000" w:themeColor="text1"/>
          <w:lang w:val="de-DE"/>
        </w:rPr>
        <w:t xml:space="preserve">des Speichervolumens beträgt </w:t>
      </w:r>
      <w:r w:rsidRPr="00187F1C">
        <w:rPr>
          <w:b/>
          <w:color w:val="000000" w:themeColor="text1"/>
          <w:lang w:val="de-DE"/>
        </w:rPr>
        <w:t xml:space="preserve">n </w:t>
      </w:r>
      <w:r w:rsidRPr="00187F1C">
        <w:rPr>
          <w:rFonts w:hint="eastAsia"/>
          <w:b/>
          <w:color w:val="000000" w:themeColor="text1"/>
          <w:lang w:val="de-DE"/>
        </w:rPr>
        <w:t>≥</w:t>
      </w:r>
      <w:r w:rsidRPr="00187F1C">
        <w:rPr>
          <w:b/>
          <w:color w:val="000000" w:themeColor="text1"/>
          <w:lang w:val="de-DE"/>
        </w:rPr>
        <w:t xml:space="preserve"> 0,1/a</w:t>
      </w:r>
      <w:r w:rsidR="00DF09E0" w:rsidRPr="00187F1C">
        <w:rPr>
          <w:b/>
          <w:color w:val="000000" w:themeColor="text1"/>
          <w:lang w:val="de-DE"/>
        </w:rPr>
        <w:t xml:space="preserve"> </w:t>
      </w:r>
      <w:r w:rsidRPr="00187F1C">
        <w:rPr>
          <w:color w:val="000000" w:themeColor="text1"/>
          <w:lang w:val="de-DE"/>
        </w:rPr>
        <w:t xml:space="preserve">  bzw.  </w:t>
      </w:r>
      <w:r w:rsidR="005F1B3C" w:rsidRPr="00187F1C">
        <w:rPr>
          <w:color w:val="000000" w:themeColor="text1"/>
          <w:lang w:val="de-DE"/>
        </w:rPr>
        <w:t>die Wiederkehrzeit T</w:t>
      </w:r>
      <w:r w:rsidR="005F1B3C" w:rsidRPr="00187F1C">
        <w:rPr>
          <w:color w:val="000000" w:themeColor="text1"/>
          <w:vertAlign w:val="subscript"/>
          <w:lang w:val="de-DE"/>
        </w:rPr>
        <w:t>n</w:t>
      </w:r>
      <w:r w:rsidR="005F1B3C" w:rsidRPr="00187F1C">
        <w:rPr>
          <w:color w:val="000000" w:themeColor="text1"/>
          <w:lang w:val="de-DE"/>
        </w:rPr>
        <w:t xml:space="preserve"> [a] beträgt </w:t>
      </w:r>
      <w:r w:rsidRPr="00187F1C">
        <w:rPr>
          <w:b/>
          <w:color w:val="000000" w:themeColor="text1"/>
          <w:lang w:val="de-DE"/>
        </w:rPr>
        <w:t>T</w:t>
      </w:r>
      <w:r w:rsidRPr="00187F1C">
        <w:rPr>
          <w:b/>
          <w:color w:val="000000" w:themeColor="text1"/>
          <w:vertAlign w:val="subscript"/>
          <w:lang w:val="de-DE"/>
        </w:rPr>
        <w:t>n</w:t>
      </w:r>
      <w:r w:rsidRPr="00187F1C">
        <w:rPr>
          <w:b/>
          <w:color w:val="000000" w:themeColor="text1"/>
          <w:lang w:val="de-DE"/>
        </w:rPr>
        <w:t xml:space="preserve"> </w:t>
      </w:r>
      <w:r w:rsidRPr="00187F1C">
        <w:rPr>
          <w:rFonts w:hint="eastAsia"/>
          <w:b/>
          <w:color w:val="000000" w:themeColor="text1"/>
          <w:lang w:val="de-DE"/>
        </w:rPr>
        <w:t>≤</w:t>
      </w:r>
      <w:r w:rsidRPr="00187F1C">
        <w:rPr>
          <w:b/>
          <w:color w:val="000000" w:themeColor="text1"/>
          <w:lang w:val="de-DE"/>
        </w:rPr>
        <w:t xml:space="preserve"> 10 a</w:t>
      </w:r>
      <w:r w:rsidRPr="00187F1C">
        <w:rPr>
          <w:color w:val="000000" w:themeColor="text1"/>
          <w:lang w:val="de-DE"/>
        </w:rPr>
        <w:t>.</w:t>
      </w:r>
    </w:p>
    <w:p w14:paraId="6E409D24" w14:textId="4B15574E" w:rsidR="009A7489" w:rsidRPr="00187F1C" w:rsidRDefault="009A7489" w:rsidP="00C71491">
      <w:pPr>
        <w:numPr>
          <w:ilvl w:val="0"/>
          <w:numId w:val="75"/>
        </w:numPr>
        <w:spacing w:after="0" w:line="240" w:lineRule="auto"/>
        <w:ind w:left="284" w:hanging="284"/>
        <w:rPr>
          <w:color w:val="000000" w:themeColor="text1"/>
          <w:lang w:val="de-DE"/>
        </w:rPr>
      </w:pPr>
      <w:r w:rsidRPr="00187F1C">
        <w:rPr>
          <w:color w:val="000000" w:themeColor="text1"/>
          <w:lang w:val="de-DE"/>
        </w:rPr>
        <w:t>Die spezifische Versickerungsrate bezogen auf</w:t>
      </w:r>
      <w:r w:rsidR="00B02A1E" w:rsidRPr="00187F1C">
        <w:rPr>
          <w:color w:val="000000" w:themeColor="text1"/>
          <w:lang w:val="de-DE"/>
        </w:rPr>
        <w:t xml:space="preserve"> </w:t>
      </w:r>
      <w:r w:rsidR="008540D1" w:rsidRPr="00187F1C">
        <w:rPr>
          <w:color w:val="000000" w:themeColor="text1"/>
          <w:lang w:val="de-DE"/>
        </w:rPr>
        <w:t>A</w:t>
      </w:r>
      <w:r w:rsidR="008540D1" w:rsidRPr="00187F1C">
        <w:rPr>
          <w:color w:val="000000" w:themeColor="text1"/>
          <w:vertAlign w:val="subscript"/>
          <w:lang w:val="de-DE"/>
        </w:rPr>
        <w:t>u</w:t>
      </w:r>
      <w:r w:rsidR="008540D1" w:rsidRPr="00187F1C">
        <w:rPr>
          <w:color w:val="000000" w:themeColor="text1"/>
          <w:lang w:val="de-DE"/>
        </w:rPr>
        <w:t xml:space="preserve"> ist</w:t>
      </w:r>
      <w:r w:rsidR="009B710A" w:rsidRPr="00187F1C">
        <w:rPr>
          <w:color w:val="000000" w:themeColor="text1"/>
          <w:lang w:val="de-DE"/>
        </w:rPr>
        <w:t xml:space="preserve"> </w:t>
      </w:r>
      <w:r w:rsidR="003E5D02" w:rsidRPr="00187F1C">
        <w:rPr>
          <w:b/>
          <w:color w:val="000000" w:themeColor="text1"/>
          <w:lang w:val="de-DE"/>
        </w:rPr>
        <w:t>q</w:t>
      </w:r>
      <w:r w:rsidRPr="00187F1C">
        <w:rPr>
          <w:b/>
          <w:color w:val="000000" w:themeColor="text1"/>
          <w:vertAlign w:val="subscript"/>
          <w:lang w:val="de-DE"/>
        </w:rPr>
        <w:t>S</w:t>
      </w:r>
      <w:r w:rsidRPr="00187F1C">
        <w:rPr>
          <w:b/>
          <w:color w:val="000000" w:themeColor="text1"/>
          <w:lang w:val="de-DE"/>
        </w:rPr>
        <w:t xml:space="preserve"> </w:t>
      </w:r>
      <w:r w:rsidRPr="00187F1C">
        <w:rPr>
          <w:rFonts w:hint="eastAsia"/>
          <w:b/>
          <w:color w:val="000000" w:themeColor="text1"/>
          <w:lang w:val="de-DE"/>
        </w:rPr>
        <w:t>≥</w:t>
      </w:r>
      <w:r w:rsidRPr="00187F1C">
        <w:rPr>
          <w:b/>
          <w:color w:val="000000" w:themeColor="text1"/>
          <w:lang w:val="de-DE"/>
        </w:rPr>
        <w:t xml:space="preserve"> 2 l/(s · ha).</w:t>
      </w:r>
    </w:p>
    <w:p w14:paraId="7DD24240" w14:textId="77777777" w:rsidR="00F15196" w:rsidRPr="00187F1C" w:rsidRDefault="00F15196" w:rsidP="00CF0B2F">
      <w:pPr>
        <w:spacing w:before="0" w:after="0" w:line="240" w:lineRule="auto"/>
        <w:rPr>
          <w:color w:val="000000" w:themeColor="text1"/>
          <w:lang w:val="de-DE"/>
        </w:rPr>
      </w:pPr>
    </w:p>
    <w:p w14:paraId="1C605528" w14:textId="69708FA2" w:rsidR="007266AA" w:rsidRPr="00187F1C" w:rsidRDefault="00B73992" w:rsidP="003E5D02">
      <w:pPr>
        <w:spacing w:before="120" w:line="240" w:lineRule="auto"/>
        <w:contextualSpacing/>
        <w:rPr>
          <w:rFonts w:ascii="Times New Roman" w:hAnsi="Times New Roman"/>
          <w:color w:val="000000" w:themeColor="text1"/>
          <w:lang w:val="de-DE"/>
        </w:rPr>
      </w:pPr>
      <w:r w:rsidRPr="00187F1C">
        <w:rPr>
          <w:rFonts w:ascii="Times New Roman" w:hAnsi="Times New Roman"/>
          <w:color w:val="000000" w:themeColor="text1"/>
          <w:lang w:val="de-DE"/>
        </w:rPr>
        <w:t xml:space="preserve">Unter der Annahme einer </w:t>
      </w:r>
      <w:r w:rsidR="004F2D61" w:rsidRPr="00187F1C">
        <w:rPr>
          <w:rFonts w:ascii="Times New Roman" w:hAnsi="Times New Roman"/>
          <w:color w:val="000000" w:themeColor="text1"/>
          <w:u w:val="words"/>
          <w:lang w:val="de-DE"/>
        </w:rPr>
        <w:t>konstanten</w:t>
      </w:r>
      <w:r w:rsidRPr="00187F1C">
        <w:rPr>
          <w:rFonts w:ascii="Times New Roman" w:hAnsi="Times New Roman"/>
          <w:color w:val="000000" w:themeColor="text1"/>
          <w:lang w:val="de-DE"/>
        </w:rPr>
        <w:t xml:space="preserve"> Versickerungsrate </w:t>
      </w:r>
      <w:r w:rsidR="00546BAC" w:rsidRPr="00187F1C">
        <w:rPr>
          <w:rFonts w:ascii="Times New Roman" w:hAnsi="Times New Roman"/>
          <w:b/>
          <w:color w:val="000000" w:themeColor="text1"/>
          <w:lang w:val="de-DE"/>
        </w:rPr>
        <w:t>Qs</w:t>
      </w:r>
      <w:r w:rsidR="00042941" w:rsidRPr="00187F1C">
        <w:rPr>
          <w:rFonts w:ascii="Times New Roman" w:hAnsi="Times New Roman"/>
          <w:b/>
          <w:color w:val="000000" w:themeColor="text1"/>
          <w:lang w:val="de-DE"/>
        </w:rPr>
        <w:t>,</w:t>
      </w:r>
      <w:r w:rsidR="00546BAC" w:rsidRPr="00187F1C">
        <w:rPr>
          <w:rFonts w:ascii="Times New Roman" w:hAnsi="Times New Roman"/>
          <w:color w:val="000000" w:themeColor="text1"/>
          <w:lang w:val="de-DE"/>
        </w:rPr>
        <w:t xml:space="preserve"> </w:t>
      </w:r>
      <w:r w:rsidR="00042941" w:rsidRPr="00187F1C">
        <w:rPr>
          <w:rFonts w:ascii="Times New Roman" w:hAnsi="Times New Roman"/>
          <w:color w:val="000000" w:themeColor="text1"/>
          <w:lang w:val="de-DE"/>
        </w:rPr>
        <w:t>der Wahl eines vom Risikomaß (s.u.</w:t>
      </w:r>
      <w:r w:rsidR="00A9325F" w:rsidRPr="00187F1C">
        <w:rPr>
          <w:rFonts w:ascii="Times New Roman" w:hAnsi="Times New Roman"/>
          <w:color w:val="000000" w:themeColor="text1"/>
          <w:lang w:val="de-DE"/>
        </w:rPr>
        <w:t xml:space="preserve"> Tab. 4-26)</w:t>
      </w:r>
      <w:r w:rsidR="00042941" w:rsidRPr="00187F1C">
        <w:rPr>
          <w:rFonts w:ascii="Times New Roman" w:hAnsi="Times New Roman"/>
          <w:color w:val="000000" w:themeColor="text1"/>
          <w:lang w:val="de-DE"/>
        </w:rPr>
        <w:t xml:space="preserve"> abhängigen </w:t>
      </w:r>
      <w:r w:rsidR="00042941" w:rsidRPr="00187F1C">
        <w:rPr>
          <w:rFonts w:ascii="Times New Roman" w:hAnsi="Times New Roman"/>
          <w:color w:val="000000" w:themeColor="text1"/>
          <w:sz w:val="22"/>
          <w:szCs w:val="20"/>
          <w:lang w:val="de-DE" w:eastAsia="de-DE" w:bidi="ar-SA"/>
        </w:rPr>
        <w:t xml:space="preserve">Zuschlagsfaktor </w:t>
      </w:r>
      <w:r w:rsidR="00042941" w:rsidRPr="00187F1C">
        <w:rPr>
          <w:rFonts w:ascii="Times New Roman" w:hAnsi="Times New Roman"/>
          <w:b/>
          <w:color w:val="000000" w:themeColor="text1"/>
          <w:sz w:val="22"/>
          <w:lang w:val="de-DE" w:eastAsia="de-DE" w:bidi="ar-SA"/>
        </w:rPr>
        <w:t>f</w:t>
      </w:r>
      <w:r w:rsidR="00042941" w:rsidRPr="00187F1C">
        <w:rPr>
          <w:rFonts w:ascii="Times New Roman" w:hAnsi="Times New Roman"/>
          <w:b/>
          <w:color w:val="000000" w:themeColor="text1"/>
          <w:sz w:val="22"/>
          <w:vertAlign w:val="subscript"/>
          <w:lang w:val="de-DE" w:eastAsia="de-DE" w:bidi="ar-SA"/>
        </w:rPr>
        <w:t>Z</w:t>
      </w:r>
      <w:r w:rsidR="00042941" w:rsidRPr="00187F1C">
        <w:rPr>
          <w:rFonts w:ascii="Times New Roman" w:hAnsi="Times New Roman"/>
          <w:b/>
          <w:color w:val="000000" w:themeColor="text1"/>
          <w:sz w:val="22"/>
          <w:szCs w:val="20"/>
          <w:lang w:val="de-DE" w:eastAsia="de-DE" w:bidi="ar-SA"/>
        </w:rPr>
        <w:t xml:space="preserve"> </w:t>
      </w:r>
      <w:r w:rsidR="00A9325F" w:rsidRPr="00187F1C">
        <w:rPr>
          <w:rFonts w:ascii="Times New Roman" w:hAnsi="Times New Roman"/>
          <w:color w:val="000000" w:themeColor="text1"/>
          <w:sz w:val="22"/>
          <w:lang w:val="de-DE" w:eastAsia="de-DE" w:bidi="ar-SA"/>
        </w:rPr>
        <w:t>(</w:t>
      </w:r>
      <w:r w:rsidR="00A9325F" w:rsidRPr="00187F1C">
        <w:rPr>
          <w:rFonts w:ascii="Times New Roman" w:hAnsi="Times New Roman"/>
          <w:color w:val="000000" w:themeColor="text1"/>
          <w:sz w:val="22"/>
          <w:lang w:val="de-DE"/>
        </w:rPr>
        <w:t>vgl</w:t>
      </w:r>
      <w:r w:rsidR="00A9325F" w:rsidRPr="00187F1C">
        <w:rPr>
          <w:rFonts w:ascii="Times New Roman" w:hAnsi="Times New Roman"/>
          <w:color w:val="000000" w:themeColor="text1"/>
          <w:sz w:val="22"/>
          <w:lang w:val="de-DE" w:eastAsia="de-DE" w:bidi="ar-SA"/>
        </w:rPr>
        <w:t xml:space="preserve">. </w:t>
      </w:r>
      <w:r w:rsidR="00495FDF">
        <w:rPr>
          <w:rFonts w:ascii="Times New Roman" w:hAnsi="Times New Roman"/>
          <w:color w:val="000000" w:themeColor="text1"/>
          <w:sz w:val="22"/>
          <w:lang w:val="de-DE" w:eastAsia="de-DE" w:bidi="ar-SA"/>
        </w:rPr>
        <w:fldChar w:fldCharType="begin"/>
      </w:r>
      <w:r w:rsidR="00495FDF">
        <w:rPr>
          <w:rFonts w:ascii="Times New Roman" w:hAnsi="Times New Roman"/>
          <w:color w:val="000000" w:themeColor="text1"/>
          <w:sz w:val="22"/>
          <w:lang w:val="de-DE" w:eastAsia="de-DE" w:bidi="ar-SA"/>
        </w:rPr>
        <w:instrText xml:space="preserve"> REF _Ref447787774 \h </w:instrText>
      </w:r>
      <w:r w:rsidR="00495FDF">
        <w:rPr>
          <w:rFonts w:ascii="Times New Roman" w:hAnsi="Times New Roman"/>
          <w:color w:val="000000" w:themeColor="text1"/>
          <w:sz w:val="22"/>
          <w:lang w:val="de-DE" w:eastAsia="de-DE" w:bidi="ar-SA"/>
        </w:rPr>
      </w:r>
      <w:r w:rsidR="00495FDF">
        <w:rPr>
          <w:rFonts w:ascii="Times New Roman" w:hAnsi="Times New Roman"/>
          <w:color w:val="000000" w:themeColor="text1"/>
          <w:sz w:val="22"/>
          <w:lang w:val="de-DE" w:eastAsia="de-DE" w:bidi="ar-SA"/>
        </w:rPr>
        <w:fldChar w:fldCharType="separate"/>
      </w:r>
      <w:r w:rsidR="00EF6459" w:rsidRPr="009452BA">
        <w:rPr>
          <w:lang w:val="de-DE"/>
        </w:rPr>
        <w:t xml:space="preserve">Tab.  </w:t>
      </w:r>
      <w:r w:rsidR="00EF6459" w:rsidRPr="009452BA">
        <w:rPr>
          <w:noProof/>
          <w:lang w:val="de-DE"/>
        </w:rPr>
        <w:t>4</w:t>
      </w:r>
      <w:r w:rsidR="00EF6459" w:rsidRPr="009452BA">
        <w:rPr>
          <w:lang w:val="de-DE"/>
        </w:rPr>
        <w:noBreakHyphen/>
      </w:r>
      <w:r w:rsidR="00EF6459" w:rsidRPr="009452BA">
        <w:rPr>
          <w:noProof/>
          <w:lang w:val="de-DE"/>
        </w:rPr>
        <w:t>3</w:t>
      </w:r>
      <w:r w:rsidR="00495FDF">
        <w:rPr>
          <w:rFonts w:ascii="Times New Roman" w:hAnsi="Times New Roman"/>
          <w:color w:val="000000" w:themeColor="text1"/>
          <w:sz w:val="22"/>
          <w:lang w:val="de-DE" w:eastAsia="de-DE" w:bidi="ar-SA"/>
        </w:rPr>
        <w:fldChar w:fldCharType="end"/>
      </w:r>
      <w:r w:rsidR="00A9325F" w:rsidRPr="00187F1C">
        <w:rPr>
          <w:rFonts w:ascii="Times New Roman" w:hAnsi="Times New Roman"/>
          <w:color w:val="000000" w:themeColor="text1"/>
          <w:sz w:val="22"/>
          <w:lang w:val="de-DE" w:eastAsia="de-DE" w:bidi="ar-SA"/>
        </w:rPr>
        <w:t xml:space="preserve">), </w:t>
      </w:r>
      <w:r w:rsidRPr="00187F1C">
        <w:rPr>
          <w:rFonts w:ascii="Times New Roman" w:hAnsi="Times New Roman"/>
          <w:color w:val="000000" w:themeColor="text1"/>
          <w:lang w:val="de-DE"/>
        </w:rPr>
        <w:t>ergibt sich</w:t>
      </w:r>
      <w:r w:rsidR="002E614F" w:rsidRPr="00187F1C">
        <w:rPr>
          <w:rFonts w:ascii="Times New Roman" w:hAnsi="Times New Roman"/>
          <w:color w:val="000000" w:themeColor="text1"/>
          <w:lang w:val="de-DE"/>
        </w:rPr>
        <w:t xml:space="preserve"> das Muldenvolumen</w:t>
      </w:r>
      <w:r w:rsidR="007B6FA5" w:rsidRPr="00187F1C">
        <w:rPr>
          <w:rFonts w:ascii="Times New Roman" w:hAnsi="Times New Roman"/>
          <w:color w:val="000000" w:themeColor="text1"/>
          <w:lang w:val="de-DE"/>
        </w:rPr>
        <w:t xml:space="preserve"> </w:t>
      </w:r>
      <w:r w:rsidR="007B6FA5" w:rsidRPr="00187F1C">
        <w:rPr>
          <w:rFonts w:ascii="Times New Roman" w:hAnsi="Times New Roman"/>
          <w:b/>
          <w:color w:val="000000" w:themeColor="text1"/>
          <w:lang w:val="de-DE"/>
        </w:rPr>
        <w:t>V</w:t>
      </w:r>
      <w:r w:rsidR="007B6FA5" w:rsidRPr="00187F1C">
        <w:rPr>
          <w:rFonts w:ascii="Times New Roman" w:hAnsi="Times New Roman"/>
          <w:b/>
          <w:color w:val="000000" w:themeColor="text1"/>
          <w:vertAlign w:val="subscript"/>
          <w:lang w:val="de-DE"/>
        </w:rPr>
        <w:t>M</w:t>
      </w:r>
      <w:r w:rsidRPr="00187F1C">
        <w:rPr>
          <w:rFonts w:ascii="Times New Roman" w:hAnsi="Times New Roman"/>
          <w:color w:val="000000" w:themeColor="text1"/>
          <w:lang w:val="de-DE"/>
        </w:rPr>
        <w:t xml:space="preserve"> </w:t>
      </w:r>
      <w:r w:rsidR="007266AA" w:rsidRPr="00187F1C">
        <w:rPr>
          <w:rFonts w:ascii="Times New Roman" w:hAnsi="Times New Roman"/>
          <w:color w:val="000000" w:themeColor="text1"/>
          <w:lang w:val="de-DE"/>
        </w:rPr>
        <w:t xml:space="preserve">auf der Basis der Grundgleichung für Versickerungsanlagen </w:t>
      </w:r>
      <w:r w:rsidR="007266AA" w:rsidRPr="00187F1C">
        <w:rPr>
          <w:rFonts w:ascii="Times New Roman" w:hAnsi="Times New Roman"/>
          <w:color w:val="000000" w:themeColor="text1"/>
          <w:u w:val="words"/>
          <w:lang w:val="de-DE"/>
        </w:rPr>
        <w:t>mit</w:t>
      </w:r>
      <w:r w:rsidR="007266AA" w:rsidRPr="00187F1C">
        <w:rPr>
          <w:rFonts w:ascii="Times New Roman" w:hAnsi="Times New Roman"/>
          <w:color w:val="000000" w:themeColor="text1"/>
          <w:lang w:val="de-DE"/>
        </w:rPr>
        <w:t xml:space="preserve"> Speichervolumen</w:t>
      </w:r>
      <w:r w:rsidR="004F2D61" w:rsidRPr="00187F1C">
        <w:rPr>
          <w:rFonts w:ascii="Times New Roman" w:hAnsi="Times New Roman"/>
          <w:color w:val="000000" w:themeColor="text1"/>
          <w:lang w:val="de-DE"/>
        </w:rPr>
        <w:t xml:space="preserve"> zu</w:t>
      </w:r>
    </w:p>
    <w:p w14:paraId="33D07E1D" w14:textId="77777777" w:rsidR="007266AA" w:rsidRPr="00187F1C" w:rsidRDefault="007266AA" w:rsidP="00CF0B2F">
      <w:pPr>
        <w:spacing w:before="240" w:line="240" w:lineRule="auto"/>
        <w:ind w:left="708"/>
        <w:rPr>
          <w:rFonts w:ascii="Times New Roman" w:hAnsi="Times New Roman"/>
          <w:b/>
          <w:color w:val="000000" w:themeColor="text1"/>
          <w:spacing w:val="10"/>
          <w:szCs w:val="24"/>
          <w:lang w:val="de-DE"/>
        </w:rPr>
      </w:pPr>
      <w:r w:rsidRPr="00187F1C">
        <w:rPr>
          <w:rFonts w:ascii="Times New Roman" w:hAnsi="Times New Roman"/>
          <w:b/>
          <w:color w:val="000000" w:themeColor="text1"/>
          <w:spacing w:val="10"/>
          <w:szCs w:val="24"/>
          <w:lang w:val="de-DE"/>
        </w:rPr>
        <w:t>V</w:t>
      </w:r>
      <w:r w:rsidRPr="00187F1C">
        <w:rPr>
          <w:rFonts w:ascii="Times New Roman" w:hAnsi="Times New Roman"/>
          <w:b/>
          <w:color w:val="000000" w:themeColor="text1"/>
          <w:spacing w:val="10"/>
          <w:szCs w:val="24"/>
          <w:vertAlign w:val="subscript"/>
          <w:lang w:val="de-DE"/>
        </w:rPr>
        <w:t>M</w:t>
      </w:r>
      <w:r w:rsidRPr="00187F1C">
        <w:rPr>
          <w:rFonts w:ascii="Times New Roman" w:hAnsi="Times New Roman"/>
          <w:b/>
          <w:color w:val="000000" w:themeColor="text1"/>
          <w:spacing w:val="10"/>
          <w:szCs w:val="24"/>
          <w:lang w:val="de-DE"/>
        </w:rPr>
        <w:t xml:space="preserve"> [m³]  =  (</w:t>
      </w:r>
      <w:r w:rsidRPr="00187F1C">
        <w:rPr>
          <w:rFonts w:ascii="Times New Roman" w:hAnsi="Times New Roman"/>
          <w:b/>
          <w:color w:val="000000" w:themeColor="text1"/>
          <w:spacing w:val="10"/>
          <w:szCs w:val="24"/>
        </w:rPr>
        <w:sym w:font="Symbol" w:char="F053"/>
      </w:r>
      <w:r w:rsidRPr="00187F1C">
        <w:rPr>
          <w:rFonts w:ascii="Times New Roman" w:hAnsi="Times New Roman"/>
          <w:b/>
          <w:color w:val="000000" w:themeColor="text1"/>
          <w:spacing w:val="10"/>
          <w:szCs w:val="24"/>
          <w:lang w:val="de-DE"/>
        </w:rPr>
        <w:t>Q</w:t>
      </w:r>
      <w:r w:rsidRPr="00187F1C">
        <w:rPr>
          <w:rFonts w:ascii="Times New Roman" w:hAnsi="Times New Roman"/>
          <w:b/>
          <w:color w:val="000000" w:themeColor="text1"/>
          <w:spacing w:val="10"/>
          <w:szCs w:val="24"/>
          <w:vertAlign w:val="subscript"/>
          <w:lang w:val="de-DE"/>
        </w:rPr>
        <w:t>zu</w:t>
      </w:r>
      <w:r w:rsidRPr="00187F1C">
        <w:rPr>
          <w:rFonts w:ascii="Times New Roman" w:hAnsi="Times New Roman"/>
          <w:b/>
          <w:color w:val="000000" w:themeColor="text1"/>
          <w:spacing w:val="10"/>
          <w:szCs w:val="24"/>
          <w:lang w:val="de-DE"/>
        </w:rPr>
        <w:t xml:space="preserve"> • </w:t>
      </w:r>
      <w:r w:rsidRPr="00187F1C">
        <w:rPr>
          <w:rFonts w:ascii="Times New Roman" w:hAnsi="Times New Roman"/>
          <w:b/>
          <w:color w:val="000000" w:themeColor="text1"/>
          <w:spacing w:val="10"/>
          <w:szCs w:val="24"/>
        </w:rPr>
        <w:sym w:font="Symbol" w:char="F053"/>
      </w:r>
      <w:r w:rsidRPr="00187F1C">
        <w:rPr>
          <w:rFonts w:ascii="Times New Roman" w:hAnsi="Times New Roman"/>
          <w:b/>
          <w:color w:val="000000" w:themeColor="text1"/>
          <w:spacing w:val="10"/>
          <w:szCs w:val="24"/>
          <w:lang w:val="de-DE"/>
        </w:rPr>
        <w:t>Q</w:t>
      </w:r>
      <w:r w:rsidRPr="00187F1C">
        <w:rPr>
          <w:rFonts w:ascii="Times New Roman" w:hAnsi="Times New Roman"/>
          <w:b/>
          <w:color w:val="000000" w:themeColor="text1"/>
          <w:spacing w:val="10"/>
          <w:szCs w:val="24"/>
          <w:vertAlign w:val="subscript"/>
          <w:lang w:val="de-DE"/>
        </w:rPr>
        <w:t>s</w:t>
      </w:r>
      <w:r w:rsidRPr="00187F1C">
        <w:rPr>
          <w:rFonts w:ascii="Times New Roman" w:hAnsi="Times New Roman"/>
          <w:b/>
          <w:color w:val="000000" w:themeColor="text1"/>
          <w:spacing w:val="10"/>
          <w:szCs w:val="24"/>
          <w:lang w:val="de-DE"/>
        </w:rPr>
        <w:t>)  • D • 60 • f</w:t>
      </w:r>
      <w:r w:rsidRPr="00187F1C">
        <w:rPr>
          <w:rFonts w:ascii="Times New Roman" w:hAnsi="Times New Roman"/>
          <w:b/>
          <w:color w:val="000000" w:themeColor="text1"/>
          <w:spacing w:val="10"/>
          <w:szCs w:val="24"/>
          <w:vertAlign w:val="subscript"/>
          <w:lang w:val="de-DE"/>
        </w:rPr>
        <w:t>z</w:t>
      </w:r>
      <w:r w:rsidRPr="00187F1C">
        <w:rPr>
          <w:rFonts w:ascii="Times New Roman" w:hAnsi="Times New Roman"/>
          <w:b/>
          <w:color w:val="000000" w:themeColor="text1"/>
          <w:spacing w:val="10"/>
          <w:szCs w:val="24"/>
          <w:lang w:val="de-DE"/>
        </w:rPr>
        <w:t xml:space="preserve"> • f</w:t>
      </w:r>
      <w:r w:rsidRPr="00187F1C">
        <w:rPr>
          <w:rFonts w:ascii="Times New Roman" w:hAnsi="Times New Roman"/>
          <w:b/>
          <w:color w:val="000000" w:themeColor="text1"/>
          <w:spacing w:val="10"/>
          <w:szCs w:val="24"/>
          <w:vertAlign w:val="subscript"/>
          <w:lang w:val="de-DE"/>
        </w:rPr>
        <w:t>A</w:t>
      </w:r>
    </w:p>
    <w:p w14:paraId="7EF416E2" w14:textId="5048CF36" w:rsidR="004A405F" w:rsidRPr="00187F1C" w:rsidRDefault="00B73992" w:rsidP="00B80856">
      <w:pPr>
        <w:spacing w:before="120" w:line="240" w:lineRule="auto"/>
        <w:contextualSpacing/>
        <w:rPr>
          <w:rFonts w:ascii="Times New Roman" w:hAnsi="Times New Roman"/>
          <w:color w:val="000000" w:themeColor="text1"/>
          <w:lang w:val="de-DE"/>
        </w:rPr>
      </w:pPr>
      <w:r w:rsidRPr="00187F1C">
        <w:rPr>
          <w:rFonts w:ascii="Times New Roman" w:hAnsi="Times New Roman"/>
          <w:color w:val="000000" w:themeColor="text1"/>
          <w:lang w:val="de-DE"/>
        </w:rPr>
        <w:t xml:space="preserve">aus der Differenz zwischen Niederschlagsvolumen </w:t>
      </w:r>
      <w:r w:rsidRPr="00187F1C">
        <w:rPr>
          <w:rFonts w:ascii="Times New Roman" w:hAnsi="Times New Roman"/>
          <w:b/>
          <w:color w:val="000000" w:themeColor="text1"/>
        </w:rPr>
        <w:sym w:font="Symbol" w:char="F053"/>
      </w:r>
      <w:r w:rsidRPr="00187F1C">
        <w:rPr>
          <w:rFonts w:ascii="Times New Roman" w:hAnsi="Times New Roman"/>
          <w:b/>
          <w:color w:val="000000" w:themeColor="text1"/>
          <w:lang w:val="de-DE"/>
        </w:rPr>
        <w:t xml:space="preserve"> (Q</w:t>
      </w:r>
      <w:r w:rsidRPr="00187F1C">
        <w:rPr>
          <w:rFonts w:ascii="Times New Roman" w:hAnsi="Times New Roman"/>
          <w:b/>
          <w:color w:val="000000" w:themeColor="text1"/>
          <w:vertAlign w:val="subscript"/>
          <w:lang w:val="de-DE"/>
        </w:rPr>
        <w:t>z</w:t>
      </w:r>
      <w:r w:rsidR="006C33B1" w:rsidRPr="00187F1C">
        <w:rPr>
          <w:rFonts w:ascii="Times New Roman" w:hAnsi="Times New Roman"/>
          <w:b/>
          <w:color w:val="000000" w:themeColor="text1"/>
          <w:vertAlign w:val="subscript"/>
          <w:lang w:val="de-DE"/>
        </w:rPr>
        <w:t>u</w:t>
      </w:r>
      <w:r w:rsidRPr="00187F1C">
        <w:rPr>
          <w:rFonts w:ascii="Times New Roman" w:hAnsi="Times New Roman"/>
          <w:b/>
          <w:color w:val="000000" w:themeColor="text1"/>
          <w:lang w:val="de-DE"/>
        </w:rPr>
        <w:t xml:space="preserve"> </w:t>
      </w:r>
      <w:r w:rsidR="004A405F" w:rsidRPr="00187F1C">
        <w:rPr>
          <w:rFonts w:ascii="Times New Roman" w:hAnsi="Times New Roman"/>
          <w:b/>
          <w:color w:val="000000" w:themeColor="text1"/>
          <w:sz w:val="18"/>
          <w:lang w:val="de-DE"/>
        </w:rPr>
        <w:t>•</w:t>
      </w:r>
      <w:r w:rsidRPr="00187F1C">
        <w:rPr>
          <w:rFonts w:ascii="Times New Roman" w:hAnsi="Times New Roman"/>
          <w:b/>
          <w:color w:val="000000" w:themeColor="text1"/>
          <w:lang w:val="de-DE"/>
        </w:rPr>
        <w:t xml:space="preserve"> </w:t>
      </w:r>
      <w:r w:rsidR="006C33B1" w:rsidRPr="00187F1C">
        <w:rPr>
          <w:rFonts w:ascii="Times New Roman" w:hAnsi="Times New Roman"/>
          <w:b/>
          <w:color w:val="000000" w:themeColor="text1"/>
          <w:lang w:val="de-DE"/>
        </w:rPr>
        <w:t>D</w:t>
      </w:r>
      <w:r w:rsidRPr="00187F1C">
        <w:rPr>
          <w:rFonts w:ascii="Times New Roman" w:hAnsi="Times New Roman"/>
          <w:b/>
          <w:color w:val="000000" w:themeColor="text1"/>
          <w:lang w:val="de-DE"/>
        </w:rPr>
        <w:t>)</w:t>
      </w:r>
      <w:r w:rsidRPr="00187F1C">
        <w:rPr>
          <w:rFonts w:ascii="Times New Roman" w:hAnsi="Times New Roman"/>
          <w:color w:val="000000" w:themeColor="text1"/>
          <w:lang w:val="de-DE"/>
        </w:rPr>
        <w:t xml:space="preserve"> und dem Versickerungsvolumen </w:t>
      </w:r>
      <w:r w:rsidRPr="00187F1C">
        <w:rPr>
          <w:rFonts w:ascii="Times New Roman" w:hAnsi="Times New Roman"/>
          <w:b/>
          <w:color w:val="000000" w:themeColor="text1"/>
        </w:rPr>
        <w:sym w:font="Symbol" w:char="F053"/>
      </w:r>
      <w:r w:rsidRPr="00187F1C">
        <w:rPr>
          <w:rFonts w:ascii="Times New Roman" w:hAnsi="Times New Roman"/>
          <w:b/>
          <w:color w:val="000000" w:themeColor="text1"/>
          <w:lang w:val="de-DE"/>
        </w:rPr>
        <w:t xml:space="preserve"> (Q</w:t>
      </w:r>
      <w:r w:rsidRPr="00187F1C">
        <w:rPr>
          <w:rFonts w:ascii="Times New Roman" w:hAnsi="Times New Roman"/>
          <w:b/>
          <w:color w:val="000000" w:themeColor="text1"/>
          <w:vertAlign w:val="subscript"/>
          <w:lang w:val="de-DE"/>
        </w:rPr>
        <w:t>s</w:t>
      </w:r>
      <w:r w:rsidRPr="00187F1C">
        <w:rPr>
          <w:rFonts w:ascii="Times New Roman" w:hAnsi="Times New Roman"/>
          <w:b/>
          <w:color w:val="000000" w:themeColor="text1"/>
          <w:lang w:val="de-DE"/>
        </w:rPr>
        <w:t xml:space="preserve"> </w:t>
      </w:r>
      <w:r w:rsidR="000F0840" w:rsidRPr="00187F1C">
        <w:rPr>
          <w:rFonts w:ascii="Times New Roman" w:hAnsi="Times New Roman"/>
          <w:b/>
          <w:color w:val="000000" w:themeColor="text1"/>
          <w:sz w:val="18"/>
          <w:lang w:val="de-DE"/>
        </w:rPr>
        <w:t>•</w:t>
      </w:r>
      <w:r w:rsidRPr="00187F1C">
        <w:rPr>
          <w:rFonts w:ascii="Times New Roman" w:hAnsi="Times New Roman"/>
          <w:b/>
          <w:color w:val="000000" w:themeColor="text1"/>
          <w:lang w:val="de-DE"/>
        </w:rPr>
        <w:t xml:space="preserve"> </w:t>
      </w:r>
      <w:r w:rsidR="006C33B1" w:rsidRPr="00187F1C">
        <w:rPr>
          <w:rFonts w:ascii="Times New Roman" w:hAnsi="Times New Roman"/>
          <w:b/>
          <w:color w:val="000000" w:themeColor="text1"/>
          <w:lang w:val="de-DE"/>
        </w:rPr>
        <w:t>D</w:t>
      </w:r>
      <w:r w:rsidRPr="00187F1C">
        <w:rPr>
          <w:rFonts w:ascii="Times New Roman" w:hAnsi="Times New Roman"/>
          <w:b/>
          <w:color w:val="000000" w:themeColor="text1"/>
          <w:lang w:val="de-DE"/>
        </w:rPr>
        <w:t>)</w:t>
      </w:r>
      <w:r w:rsidRPr="00187F1C">
        <w:rPr>
          <w:rFonts w:ascii="Times New Roman" w:hAnsi="Times New Roman"/>
          <w:color w:val="000000" w:themeColor="text1"/>
          <w:lang w:val="de-DE"/>
        </w:rPr>
        <w:t>, jeweils bezogen auf die Bemessungsregen</w:t>
      </w:r>
      <w:r w:rsidR="00F15196" w:rsidRPr="00187F1C">
        <w:rPr>
          <w:rFonts w:ascii="Times New Roman" w:hAnsi="Times New Roman"/>
          <w:color w:val="000000" w:themeColor="text1"/>
          <w:lang w:val="de-DE"/>
        </w:rPr>
        <w:t>dauer</w:t>
      </w:r>
      <w:r w:rsidR="002E614F" w:rsidRPr="00187F1C">
        <w:rPr>
          <w:rFonts w:ascii="Times New Roman" w:hAnsi="Times New Roman"/>
          <w:color w:val="000000" w:themeColor="text1"/>
          <w:lang w:val="de-DE"/>
        </w:rPr>
        <w:t xml:space="preserve"> </w:t>
      </w:r>
      <w:r w:rsidR="002E614F" w:rsidRPr="00187F1C">
        <w:rPr>
          <w:rFonts w:ascii="Times New Roman" w:hAnsi="Times New Roman"/>
          <w:b/>
          <w:color w:val="000000" w:themeColor="text1"/>
          <w:lang w:val="de-DE"/>
        </w:rPr>
        <w:t>D</w:t>
      </w:r>
      <w:r w:rsidR="00B80856" w:rsidRPr="00187F1C">
        <w:rPr>
          <w:rFonts w:ascii="Times New Roman" w:hAnsi="Times New Roman"/>
          <w:color w:val="000000" w:themeColor="text1"/>
          <w:lang w:val="de-DE"/>
        </w:rPr>
        <w:t>.</w:t>
      </w:r>
    </w:p>
    <w:p w14:paraId="1CB2E29C" w14:textId="77777777" w:rsidR="009164DF" w:rsidRPr="00187F1C" w:rsidRDefault="009164DF" w:rsidP="00DD5715">
      <w:pPr>
        <w:autoSpaceDE w:val="0"/>
        <w:autoSpaceDN w:val="0"/>
        <w:adjustRightInd w:val="0"/>
        <w:spacing w:before="0" w:after="0" w:line="240" w:lineRule="auto"/>
        <w:rPr>
          <w:rFonts w:ascii="ArialMT" w:hAnsi="ArialMT" w:cs="ArialMT"/>
          <w:color w:val="000000" w:themeColor="text1"/>
          <w:sz w:val="20"/>
          <w:szCs w:val="20"/>
          <w:lang w:val="de-DE" w:eastAsia="de-DE" w:bidi="ar-SA"/>
        </w:rPr>
      </w:pPr>
    </w:p>
    <w:p w14:paraId="11E48148" w14:textId="77777777" w:rsidR="00116F19" w:rsidRPr="00187F1C" w:rsidRDefault="00116F19" w:rsidP="00876C92">
      <w:pPr>
        <w:rPr>
          <w:color w:val="000000" w:themeColor="text1"/>
          <w:szCs w:val="24"/>
          <w:lang w:val="de-DE"/>
        </w:rPr>
      </w:pPr>
      <w:r w:rsidRPr="00187F1C">
        <w:rPr>
          <w:color w:val="000000" w:themeColor="text1"/>
          <w:lang w:val="de-DE"/>
        </w:rPr>
        <w:t xml:space="preserve">Damit kann das erforderliche </w:t>
      </w:r>
      <w:r w:rsidRPr="00187F1C">
        <w:rPr>
          <w:b/>
          <w:color w:val="000000" w:themeColor="text1"/>
          <w:lang w:val="de-DE"/>
        </w:rPr>
        <w:t>Mulden-Speichervolumen V</w:t>
      </w:r>
      <w:r w:rsidRPr="00187F1C">
        <w:rPr>
          <w:b/>
          <w:color w:val="000000" w:themeColor="text1"/>
          <w:vertAlign w:val="subscript"/>
          <w:lang w:val="de-DE"/>
        </w:rPr>
        <w:t>M</w:t>
      </w:r>
      <w:r w:rsidRPr="00187F1C">
        <w:rPr>
          <w:color w:val="000000" w:themeColor="text1"/>
          <w:lang w:val="de-DE"/>
        </w:rPr>
        <w:t xml:space="preserve"> [m³] berechnet werden</w:t>
      </w:r>
      <w:r w:rsidRPr="00187F1C">
        <w:rPr>
          <w:color w:val="000000" w:themeColor="text1"/>
          <w:szCs w:val="24"/>
          <w:lang w:val="de-DE"/>
        </w:rPr>
        <w:t>:</w:t>
      </w:r>
    </w:p>
    <w:tbl>
      <w:tblPr>
        <w:tblW w:w="0" w:type="auto"/>
        <w:tblLayout w:type="fixed"/>
        <w:tblCellMar>
          <w:left w:w="71" w:type="dxa"/>
          <w:right w:w="71" w:type="dxa"/>
        </w:tblCellMar>
        <w:tblLook w:val="0000" w:firstRow="0" w:lastRow="0" w:firstColumn="0" w:lastColumn="0" w:noHBand="0" w:noVBand="0"/>
      </w:tblPr>
      <w:tblGrid>
        <w:gridCol w:w="6734"/>
        <w:gridCol w:w="1338"/>
      </w:tblGrid>
      <w:tr w:rsidR="00116F19" w:rsidRPr="00187F1C" w14:paraId="3D884B71" w14:textId="77777777" w:rsidTr="007A327D">
        <w:tc>
          <w:tcPr>
            <w:tcW w:w="6734" w:type="dxa"/>
            <w:tcBorders>
              <w:top w:val="single" w:sz="6" w:space="0" w:color="auto"/>
              <w:left w:val="single" w:sz="6" w:space="0" w:color="auto"/>
              <w:bottom w:val="single" w:sz="6" w:space="0" w:color="auto"/>
              <w:right w:val="single" w:sz="6" w:space="0" w:color="auto"/>
            </w:tcBorders>
            <w:shd w:val="clear" w:color="auto" w:fill="FFFFA7"/>
          </w:tcPr>
          <w:p w14:paraId="064052D8" w14:textId="77777777" w:rsidR="00116F19" w:rsidRPr="007A327D" w:rsidRDefault="00116F19" w:rsidP="004F2D61">
            <w:pPr>
              <w:spacing w:before="120"/>
              <w:jc w:val="center"/>
              <w:rPr>
                <w:color w:val="000000" w:themeColor="text1"/>
                <w:spacing w:val="10"/>
                <w:lang w:val="de-DE"/>
              </w:rPr>
            </w:pPr>
            <w:r w:rsidRPr="007A327D">
              <w:rPr>
                <w:color w:val="000000" w:themeColor="text1"/>
                <w:spacing w:val="10"/>
                <w:lang w:val="de-DE"/>
              </w:rPr>
              <w:t>V</w:t>
            </w:r>
            <w:r w:rsidRPr="007A327D">
              <w:rPr>
                <w:color w:val="000000" w:themeColor="text1"/>
                <w:spacing w:val="10"/>
                <w:vertAlign w:val="subscript"/>
                <w:lang w:val="de-DE"/>
              </w:rPr>
              <w:t>M</w:t>
            </w:r>
            <w:r w:rsidRPr="007A327D">
              <w:rPr>
                <w:color w:val="000000" w:themeColor="text1"/>
                <w:spacing w:val="10"/>
                <w:lang w:val="de-DE"/>
              </w:rPr>
              <w:t xml:space="preserve"> [m³] = [(A</w:t>
            </w:r>
            <w:r w:rsidRPr="007A327D">
              <w:rPr>
                <w:color w:val="000000" w:themeColor="text1"/>
                <w:spacing w:val="10"/>
                <w:vertAlign w:val="subscript"/>
                <w:lang w:val="de-DE"/>
              </w:rPr>
              <w:t>u</w:t>
            </w:r>
            <w:r w:rsidRPr="007A327D">
              <w:rPr>
                <w:color w:val="000000" w:themeColor="text1"/>
                <w:spacing w:val="10"/>
                <w:lang w:val="de-DE"/>
              </w:rPr>
              <w:t xml:space="preserve"> + A</w:t>
            </w:r>
            <w:r w:rsidRPr="007A327D">
              <w:rPr>
                <w:color w:val="000000" w:themeColor="text1"/>
                <w:spacing w:val="10"/>
                <w:vertAlign w:val="subscript"/>
                <w:lang w:val="de-DE"/>
              </w:rPr>
              <w:t>s</w:t>
            </w:r>
            <w:r w:rsidRPr="007A327D">
              <w:rPr>
                <w:color w:val="000000" w:themeColor="text1"/>
                <w:spacing w:val="10"/>
                <w:lang w:val="de-DE"/>
              </w:rPr>
              <w:t>) x 10</w:t>
            </w:r>
            <w:r w:rsidRPr="007A327D">
              <w:rPr>
                <w:color w:val="000000" w:themeColor="text1"/>
                <w:spacing w:val="10"/>
                <w:vertAlign w:val="superscript"/>
                <w:lang w:val="de-DE"/>
              </w:rPr>
              <w:t>-7</w:t>
            </w:r>
            <w:r w:rsidRPr="007A327D">
              <w:rPr>
                <w:color w:val="000000" w:themeColor="text1"/>
                <w:spacing w:val="10"/>
                <w:lang w:val="de-DE"/>
              </w:rPr>
              <w:t xml:space="preserve"> </w:t>
            </w:r>
            <w:r w:rsidRPr="007A327D">
              <w:rPr>
                <w:rFonts w:ascii="Calibri" w:hAnsi="Calibri"/>
                <w:color w:val="000000" w:themeColor="text1"/>
                <w:spacing w:val="10"/>
                <w:sz w:val="18"/>
                <w:lang w:val="de-DE"/>
              </w:rPr>
              <w:t>•</w:t>
            </w:r>
            <w:r w:rsidRPr="007A327D">
              <w:rPr>
                <w:color w:val="000000" w:themeColor="text1"/>
                <w:spacing w:val="10"/>
                <w:lang w:val="de-DE"/>
              </w:rPr>
              <w:t xml:space="preserve"> r</w:t>
            </w:r>
            <w:r w:rsidRPr="007A327D">
              <w:rPr>
                <w:color w:val="000000" w:themeColor="text1"/>
                <w:spacing w:val="10"/>
                <w:vertAlign w:val="subscript"/>
                <w:lang w:val="de-DE"/>
              </w:rPr>
              <w:t>D(n)</w:t>
            </w:r>
            <w:r w:rsidRPr="007A327D">
              <w:rPr>
                <w:color w:val="000000" w:themeColor="text1"/>
                <w:spacing w:val="10"/>
                <w:lang w:val="de-DE"/>
              </w:rPr>
              <w:t xml:space="preserve"> -  As </w:t>
            </w:r>
            <w:r w:rsidRPr="007A327D">
              <w:rPr>
                <w:rFonts w:ascii="Calibri" w:hAnsi="Calibri"/>
                <w:color w:val="000000" w:themeColor="text1"/>
                <w:spacing w:val="10"/>
                <w:sz w:val="18"/>
                <w:lang w:val="de-DE"/>
              </w:rPr>
              <w:t>•</w:t>
            </w:r>
            <w:r w:rsidRPr="007A327D">
              <w:rPr>
                <w:color w:val="000000" w:themeColor="text1"/>
                <w:spacing w:val="10"/>
                <w:lang w:val="de-DE"/>
              </w:rPr>
              <w:t xml:space="preserve"> k</w:t>
            </w:r>
            <w:r w:rsidRPr="007A327D">
              <w:rPr>
                <w:color w:val="000000" w:themeColor="text1"/>
                <w:spacing w:val="10"/>
                <w:vertAlign w:val="subscript"/>
                <w:lang w:val="de-DE"/>
              </w:rPr>
              <w:t>f</w:t>
            </w:r>
            <w:r w:rsidRPr="007A327D">
              <w:rPr>
                <w:color w:val="000000" w:themeColor="text1"/>
                <w:spacing w:val="10"/>
                <w:lang w:val="de-DE"/>
              </w:rPr>
              <w:t xml:space="preserve">/2] </w:t>
            </w:r>
            <w:r w:rsidRPr="007A327D">
              <w:rPr>
                <w:rFonts w:ascii="Calibri" w:hAnsi="Calibri"/>
                <w:color w:val="000000" w:themeColor="text1"/>
                <w:spacing w:val="10"/>
                <w:sz w:val="18"/>
                <w:lang w:val="de-DE"/>
              </w:rPr>
              <w:t>•</w:t>
            </w:r>
            <w:r w:rsidRPr="007A327D">
              <w:rPr>
                <w:color w:val="000000" w:themeColor="text1"/>
                <w:spacing w:val="10"/>
                <w:lang w:val="de-DE"/>
              </w:rPr>
              <w:t xml:space="preserve"> D </w:t>
            </w:r>
            <w:r w:rsidRPr="007A327D">
              <w:rPr>
                <w:rFonts w:ascii="Calibri" w:hAnsi="Calibri"/>
                <w:color w:val="000000" w:themeColor="text1"/>
                <w:spacing w:val="10"/>
                <w:sz w:val="18"/>
                <w:lang w:val="de-DE"/>
              </w:rPr>
              <w:t>•</w:t>
            </w:r>
            <w:r w:rsidRPr="007A327D">
              <w:rPr>
                <w:color w:val="000000" w:themeColor="text1"/>
                <w:spacing w:val="10"/>
                <w:lang w:val="de-DE"/>
              </w:rPr>
              <w:t xml:space="preserve"> 60 </w:t>
            </w:r>
            <w:r w:rsidRPr="007A327D">
              <w:rPr>
                <w:rFonts w:ascii="Calibri" w:hAnsi="Calibri"/>
                <w:color w:val="000000" w:themeColor="text1"/>
                <w:spacing w:val="10"/>
                <w:sz w:val="18"/>
                <w:lang w:val="de-DE"/>
              </w:rPr>
              <w:t>•</w:t>
            </w:r>
            <w:r w:rsidRPr="007A327D">
              <w:rPr>
                <w:color w:val="000000" w:themeColor="text1"/>
                <w:spacing w:val="10"/>
                <w:lang w:val="de-DE"/>
              </w:rPr>
              <w:t xml:space="preserve"> f</w:t>
            </w:r>
            <w:r w:rsidRPr="007A327D">
              <w:rPr>
                <w:color w:val="000000" w:themeColor="text1"/>
                <w:spacing w:val="10"/>
                <w:vertAlign w:val="subscript"/>
                <w:lang w:val="de-DE"/>
              </w:rPr>
              <w:t>z</w:t>
            </w:r>
          </w:p>
        </w:tc>
        <w:tc>
          <w:tcPr>
            <w:tcW w:w="1338" w:type="dxa"/>
            <w:tcBorders>
              <w:left w:val="nil"/>
            </w:tcBorders>
          </w:tcPr>
          <w:p w14:paraId="6CB6D7F9" w14:textId="21DE2E05" w:rsidR="00116F19" w:rsidRPr="00187F1C" w:rsidRDefault="00116F19" w:rsidP="004F2D61">
            <w:pPr>
              <w:spacing w:before="120" w:after="0"/>
              <w:rPr>
                <w:color w:val="000000" w:themeColor="text1"/>
                <w:lang w:val="de-DE"/>
              </w:rPr>
            </w:pPr>
            <w:r w:rsidRPr="00187F1C">
              <w:rPr>
                <w:color w:val="000000" w:themeColor="text1"/>
                <w:sz w:val="20"/>
                <w:lang w:val="de-DE"/>
              </w:rPr>
              <w:t xml:space="preserve">Gl. </w:t>
            </w:r>
            <w:r w:rsidRPr="00187F1C">
              <w:rPr>
                <w:color w:val="000000" w:themeColor="text1"/>
                <w:sz w:val="20"/>
              </w:rPr>
              <w:fldChar w:fldCharType="begin"/>
            </w:r>
            <w:r w:rsidRPr="00187F1C">
              <w:rPr>
                <w:color w:val="000000" w:themeColor="text1"/>
                <w:sz w:val="20"/>
                <w:lang w:val="de-DE"/>
              </w:rPr>
              <w:instrText xml:space="preserve"> STYLEREF 1 \n </w:instrText>
            </w:r>
            <w:r w:rsidRPr="00187F1C">
              <w:rPr>
                <w:color w:val="000000" w:themeColor="text1"/>
                <w:sz w:val="20"/>
              </w:rPr>
              <w:fldChar w:fldCharType="separate"/>
            </w:r>
            <w:r w:rsidR="00EF6459">
              <w:rPr>
                <w:noProof/>
                <w:color w:val="000000" w:themeColor="text1"/>
                <w:sz w:val="20"/>
                <w:lang w:val="de-DE"/>
              </w:rPr>
              <w:t>4</w:t>
            </w:r>
            <w:r w:rsidRPr="00187F1C">
              <w:rPr>
                <w:color w:val="000000" w:themeColor="text1"/>
                <w:sz w:val="20"/>
              </w:rPr>
              <w:fldChar w:fldCharType="end"/>
            </w:r>
            <w:r w:rsidRPr="00187F1C">
              <w:rPr>
                <w:color w:val="000000" w:themeColor="text1"/>
                <w:sz w:val="20"/>
                <w:lang w:val="de-DE"/>
              </w:rPr>
              <w:t>-</w:t>
            </w:r>
            <w:r w:rsidRPr="00187F1C">
              <w:rPr>
                <w:color w:val="000000" w:themeColor="text1"/>
                <w:sz w:val="20"/>
              </w:rPr>
              <w:fldChar w:fldCharType="begin"/>
            </w:r>
            <w:r w:rsidRPr="00187F1C">
              <w:rPr>
                <w:color w:val="000000" w:themeColor="text1"/>
                <w:sz w:val="20"/>
                <w:lang w:val="de-DE"/>
              </w:rPr>
              <w:instrText xml:space="preserve"> SEQ Gl.: \* ARABIC </w:instrText>
            </w:r>
            <w:r w:rsidRPr="00187F1C">
              <w:rPr>
                <w:color w:val="000000" w:themeColor="text1"/>
                <w:sz w:val="20"/>
              </w:rPr>
              <w:fldChar w:fldCharType="separate"/>
            </w:r>
            <w:r w:rsidR="00EF6459">
              <w:rPr>
                <w:noProof/>
                <w:color w:val="000000" w:themeColor="text1"/>
                <w:sz w:val="20"/>
                <w:lang w:val="de-DE"/>
              </w:rPr>
              <w:t>1</w:t>
            </w:r>
            <w:r w:rsidRPr="00187F1C">
              <w:rPr>
                <w:color w:val="000000" w:themeColor="text1"/>
                <w:sz w:val="20"/>
              </w:rPr>
              <w:fldChar w:fldCharType="end"/>
            </w:r>
            <w:r w:rsidR="002F37DA" w:rsidRPr="00187F1C">
              <w:rPr>
                <w:color w:val="000000" w:themeColor="text1"/>
                <w:sz w:val="20"/>
              </w:rPr>
              <w:t xml:space="preserve"> (A4)</w:t>
            </w:r>
          </w:p>
        </w:tc>
      </w:tr>
    </w:tbl>
    <w:p w14:paraId="30C2FBC1" w14:textId="77777777" w:rsidR="00116F19" w:rsidRPr="00187F1C" w:rsidRDefault="00116F19" w:rsidP="000D1669">
      <w:pPr>
        <w:spacing w:before="0" w:after="0" w:line="120" w:lineRule="auto"/>
        <w:rPr>
          <w:rFonts w:ascii="Times New Roman" w:hAnsi="Times New Roman"/>
          <w:color w:val="000000" w:themeColor="text1"/>
          <w:sz w:val="12"/>
          <w:lang w:val="de-DE"/>
        </w:rPr>
      </w:pPr>
    </w:p>
    <w:tbl>
      <w:tblPr>
        <w:tblStyle w:val="Tabellenraster"/>
        <w:tblW w:w="9355" w:type="dxa"/>
        <w:tblInd w:w="4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2"/>
        <w:gridCol w:w="7513"/>
      </w:tblGrid>
      <w:tr w:rsidR="00116F19" w:rsidRPr="00A54793" w14:paraId="42C7C235" w14:textId="77777777" w:rsidTr="000D1669">
        <w:trPr>
          <w:trHeight w:hRule="exact" w:val="771"/>
        </w:trPr>
        <w:tc>
          <w:tcPr>
            <w:tcW w:w="1842" w:type="dxa"/>
          </w:tcPr>
          <w:p w14:paraId="4340DC73" w14:textId="77777777" w:rsidR="00116F19" w:rsidRPr="00187F1C" w:rsidRDefault="00116F19" w:rsidP="004F2D61">
            <w:pPr>
              <w:jc w:val="center"/>
              <w:rPr>
                <w:rFonts w:ascii="Times New Roman" w:hAnsi="Times New Roman"/>
                <w:color w:val="000000" w:themeColor="text1"/>
                <w:sz w:val="22"/>
                <w:lang w:val="de-DE"/>
              </w:rPr>
            </w:pPr>
            <w:r w:rsidRPr="00187F1C">
              <w:rPr>
                <w:rFonts w:ascii="Times New Roman" w:hAnsi="Times New Roman"/>
                <w:color w:val="000000" w:themeColor="text1"/>
                <w:sz w:val="22"/>
                <w:lang w:val="de-DE"/>
              </w:rPr>
              <w:t>D [min]</w:t>
            </w:r>
          </w:p>
        </w:tc>
        <w:tc>
          <w:tcPr>
            <w:tcW w:w="7513" w:type="dxa"/>
          </w:tcPr>
          <w:p w14:paraId="2A56109B" w14:textId="77777777" w:rsidR="00116F19" w:rsidRPr="00187F1C" w:rsidRDefault="00116F19" w:rsidP="004F2D61">
            <w:pPr>
              <w:rPr>
                <w:rFonts w:ascii="Times New Roman" w:hAnsi="Times New Roman"/>
                <w:color w:val="000000" w:themeColor="text1"/>
                <w:sz w:val="22"/>
                <w:lang w:val="de-DE"/>
              </w:rPr>
            </w:pPr>
            <w:r w:rsidRPr="00187F1C">
              <w:rPr>
                <w:rFonts w:ascii="Times New Roman" w:hAnsi="Times New Roman"/>
                <w:color w:val="000000" w:themeColor="text1"/>
                <w:sz w:val="22"/>
                <w:lang w:val="de-DE"/>
              </w:rPr>
              <w:t xml:space="preserve">Die </w:t>
            </w:r>
            <w:r w:rsidRPr="00187F1C">
              <w:rPr>
                <w:rFonts w:ascii="Times New Roman" w:hAnsi="Times New Roman"/>
                <w:b/>
                <w:color w:val="000000" w:themeColor="text1"/>
                <w:sz w:val="22"/>
                <w:lang w:val="de-DE"/>
              </w:rPr>
              <w:t>Bemessungs-Regendauer D</w:t>
            </w:r>
            <w:r w:rsidRPr="00187F1C">
              <w:rPr>
                <w:rFonts w:ascii="Times New Roman" w:hAnsi="Times New Roman"/>
                <w:color w:val="000000" w:themeColor="text1"/>
                <w:sz w:val="22"/>
                <w:lang w:val="de-DE"/>
              </w:rPr>
              <w:t xml:space="preserve"> kann nach A-138 </w:t>
            </w:r>
            <w:r w:rsidRPr="00187F1C">
              <w:rPr>
                <w:rFonts w:ascii="Times New Roman" w:hAnsi="Times New Roman"/>
                <w:color w:val="000000" w:themeColor="text1"/>
                <w:sz w:val="22"/>
                <w:u w:val="words"/>
                <w:lang w:val="de-DE"/>
              </w:rPr>
              <w:t>nicht generell</w:t>
            </w:r>
            <w:r w:rsidRPr="00187F1C">
              <w:rPr>
                <w:rFonts w:ascii="Times New Roman" w:hAnsi="Times New Roman"/>
                <w:color w:val="000000" w:themeColor="text1"/>
                <w:sz w:val="22"/>
                <w:lang w:val="de-DE"/>
              </w:rPr>
              <w:t xml:space="preserve"> angegeben werden, sondern muss i.d.R. </w:t>
            </w:r>
            <w:r w:rsidRPr="00187F1C">
              <w:rPr>
                <w:rFonts w:ascii="Times New Roman" w:hAnsi="Times New Roman"/>
                <w:color w:val="000000" w:themeColor="text1"/>
                <w:sz w:val="22"/>
                <w:u w:val="words"/>
                <w:lang w:val="de-DE"/>
              </w:rPr>
              <w:t>Schrittweise bestimmt</w:t>
            </w:r>
            <w:r w:rsidRPr="00187F1C">
              <w:rPr>
                <w:rFonts w:ascii="Times New Roman" w:hAnsi="Times New Roman"/>
                <w:color w:val="000000" w:themeColor="text1"/>
                <w:sz w:val="22"/>
                <w:lang w:val="de-DE"/>
              </w:rPr>
              <w:t xml:space="preserve"> werden.</w:t>
            </w:r>
          </w:p>
        </w:tc>
      </w:tr>
      <w:tr w:rsidR="00116F19" w:rsidRPr="00A54793" w14:paraId="4B9A747D" w14:textId="77777777" w:rsidTr="000D1669">
        <w:trPr>
          <w:trHeight w:hRule="exact" w:val="467"/>
        </w:trPr>
        <w:tc>
          <w:tcPr>
            <w:tcW w:w="1842" w:type="dxa"/>
          </w:tcPr>
          <w:p w14:paraId="04723211" w14:textId="77777777" w:rsidR="00116F19" w:rsidRPr="00187F1C" w:rsidRDefault="00116F19" w:rsidP="004F2D61">
            <w:pPr>
              <w:jc w:val="center"/>
              <w:rPr>
                <w:rFonts w:ascii="Times New Roman" w:hAnsi="Times New Roman"/>
                <w:color w:val="000000" w:themeColor="text1"/>
                <w:sz w:val="22"/>
                <w:lang w:val="de-DE"/>
              </w:rPr>
            </w:pPr>
            <w:r w:rsidRPr="00187F1C">
              <w:rPr>
                <w:rFonts w:ascii="Times New Roman" w:hAnsi="Times New Roman"/>
                <w:color w:val="000000" w:themeColor="text1"/>
                <w:sz w:val="22"/>
                <w:lang w:val="de-DE"/>
              </w:rPr>
              <w:t>V [m³]</w:t>
            </w:r>
          </w:p>
        </w:tc>
        <w:tc>
          <w:tcPr>
            <w:tcW w:w="7513" w:type="dxa"/>
          </w:tcPr>
          <w:p w14:paraId="2BF75C3E" w14:textId="77777777" w:rsidR="00116F19" w:rsidRPr="00187F1C" w:rsidRDefault="00116F19" w:rsidP="004F2D61">
            <w:pPr>
              <w:rPr>
                <w:color w:val="000000" w:themeColor="text1"/>
                <w:sz w:val="22"/>
                <w:lang w:val="de-DE"/>
              </w:rPr>
            </w:pPr>
            <w:r w:rsidRPr="00187F1C">
              <w:rPr>
                <w:rFonts w:ascii="Times New Roman" w:hAnsi="Times New Roman"/>
                <w:color w:val="000000" w:themeColor="text1"/>
                <w:sz w:val="22"/>
                <w:lang w:val="de-DE" w:eastAsia="de-DE" w:bidi="ar-SA"/>
              </w:rPr>
              <w:t xml:space="preserve">erf. Speichervolumen (weitere Abkürzungen: </w:t>
            </w:r>
            <w:r w:rsidRPr="00187F1C">
              <w:rPr>
                <w:rFonts w:ascii="Times New Roman" w:hAnsi="Times New Roman"/>
                <w:color w:val="000000" w:themeColor="text1"/>
                <w:sz w:val="22"/>
                <w:lang w:val="de-DE"/>
              </w:rPr>
              <w:t>V</w:t>
            </w:r>
            <w:r w:rsidRPr="00187F1C">
              <w:rPr>
                <w:rFonts w:ascii="Times New Roman" w:hAnsi="Times New Roman"/>
                <w:color w:val="000000" w:themeColor="text1"/>
                <w:sz w:val="22"/>
                <w:vertAlign w:val="subscript"/>
                <w:lang w:val="de-DE"/>
              </w:rPr>
              <w:t>M</w:t>
            </w:r>
            <w:r w:rsidRPr="00187F1C">
              <w:rPr>
                <w:rFonts w:ascii="Times New Roman" w:hAnsi="Times New Roman"/>
                <w:color w:val="000000" w:themeColor="text1"/>
                <w:sz w:val="22"/>
                <w:lang w:val="de-DE" w:eastAsia="de-DE" w:bidi="ar-SA"/>
              </w:rPr>
              <w:t xml:space="preserve"> ; </w:t>
            </w:r>
            <w:r w:rsidRPr="00187F1C">
              <w:rPr>
                <w:rFonts w:ascii="Times New Roman" w:hAnsi="Times New Roman"/>
                <w:color w:val="000000" w:themeColor="text1"/>
                <w:sz w:val="22"/>
                <w:lang w:val="de-DE"/>
              </w:rPr>
              <w:t>V</w:t>
            </w:r>
            <w:r w:rsidRPr="00187F1C">
              <w:rPr>
                <w:rFonts w:ascii="Times New Roman" w:hAnsi="Times New Roman"/>
                <w:color w:val="000000" w:themeColor="text1"/>
                <w:sz w:val="22"/>
                <w:vertAlign w:val="subscript"/>
                <w:lang w:val="de-DE"/>
              </w:rPr>
              <w:t>S</w:t>
            </w:r>
            <w:r w:rsidRPr="00187F1C">
              <w:rPr>
                <w:color w:val="000000" w:themeColor="text1"/>
                <w:sz w:val="22"/>
                <w:lang w:val="de-DE"/>
              </w:rPr>
              <w:t xml:space="preserve"> )</w:t>
            </w:r>
          </w:p>
        </w:tc>
      </w:tr>
      <w:tr w:rsidR="00116F19" w:rsidRPr="00A54793" w14:paraId="1EBD2A11" w14:textId="77777777" w:rsidTr="00CE4CE3">
        <w:trPr>
          <w:trHeight w:hRule="exact" w:val="1095"/>
        </w:trPr>
        <w:tc>
          <w:tcPr>
            <w:tcW w:w="1842" w:type="dxa"/>
          </w:tcPr>
          <w:p w14:paraId="7F73C190" w14:textId="77777777" w:rsidR="00116F19" w:rsidRPr="00187F1C" w:rsidRDefault="00116F19" w:rsidP="004F2D61">
            <w:pPr>
              <w:jc w:val="center"/>
              <w:rPr>
                <w:rFonts w:ascii="Times New Roman" w:hAnsi="Times New Roman"/>
                <w:color w:val="000000" w:themeColor="text1"/>
                <w:sz w:val="22"/>
                <w:lang w:val="de-DE"/>
              </w:rPr>
            </w:pPr>
            <w:r w:rsidRPr="00187F1C">
              <w:rPr>
                <w:rFonts w:ascii="Times New Roman" w:hAnsi="Times New Roman"/>
                <w:color w:val="000000" w:themeColor="text1"/>
                <w:sz w:val="22"/>
                <w:lang w:val="de-DE"/>
              </w:rPr>
              <w:t>f</w:t>
            </w:r>
            <w:r w:rsidRPr="00187F1C">
              <w:rPr>
                <w:rFonts w:ascii="Times New Roman" w:hAnsi="Times New Roman"/>
                <w:color w:val="000000" w:themeColor="text1"/>
                <w:sz w:val="22"/>
                <w:vertAlign w:val="subscript"/>
                <w:lang w:val="de-DE"/>
              </w:rPr>
              <w:t>z</w:t>
            </w:r>
          </w:p>
        </w:tc>
        <w:tc>
          <w:tcPr>
            <w:tcW w:w="7513" w:type="dxa"/>
          </w:tcPr>
          <w:p w14:paraId="5E7D4906" w14:textId="434B672A" w:rsidR="005F00DA" w:rsidRPr="00187F1C" w:rsidRDefault="00116F19" w:rsidP="00A406D0">
            <w:pPr>
              <w:pStyle w:val="Beschriftung"/>
              <w:rPr>
                <w:rFonts w:ascii="Arial-BoldMT" w:hAnsi="Arial-BoldMT" w:cs="Arial-BoldMT"/>
                <w:bCs/>
                <w:lang w:eastAsia="de-DE" w:bidi="ar-SA"/>
              </w:rPr>
            </w:pPr>
            <w:r w:rsidRPr="00187F1C">
              <w:rPr>
                <w:u w:val="single"/>
                <w:lang w:eastAsia="de-DE" w:bidi="ar-SA"/>
              </w:rPr>
              <w:t>Zuschlag</w:t>
            </w:r>
            <w:r w:rsidRPr="00187F1C">
              <w:rPr>
                <w:lang w:eastAsia="de-DE" w:bidi="ar-SA"/>
              </w:rPr>
              <w:t xml:space="preserve">sfaktor nach DWA-A 117. Beugt Unterbemessung bei einfacher Berechnung vor. Siehe </w:t>
            </w:r>
            <w:r w:rsidR="00495FDF">
              <w:rPr>
                <w:lang w:eastAsia="de-DE" w:bidi="ar-SA"/>
              </w:rPr>
              <w:fldChar w:fldCharType="begin"/>
            </w:r>
            <w:r w:rsidR="00495FDF">
              <w:rPr>
                <w:lang w:eastAsia="de-DE" w:bidi="ar-SA"/>
              </w:rPr>
              <w:instrText xml:space="preserve"> REF _Ref447787774 \h </w:instrText>
            </w:r>
            <w:r w:rsidR="00495FDF">
              <w:rPr>
                <w:lang w:eastAsia="de-DE" w:bidi="ar-SA"/>
              </w:rPr>
            </w:r>
            <w:r w:rsidR="00495FDF">
              <w:rPr>
                <w:lang w:eastAsia="de-DE" w:bidi="ar-SA"/>
              </w:rPr>
              <w:fldChar w:fldCharType="separate"/>
            </w:r>
            <w:r w:rsidR="00EF6459" w:rsidRPr="002B3D09">
              <w:t xml:space="preserve">Tab.  </w:t>
            </w:r>
            <w:r w:rsidR="00EF6459">
              <w:rPr>
                <w:noProof/>
              </w:rPr>
              <w:t>4</w:t>
            </w:r>
            <w:r w:rsidR="00EF6459">
              <w:noBreakHyphen/>
            </w:r>
            <w:r w:rsidR="00EF6459">
              <w:rPr>
                <w:noProof/>
              </w:rPr>
              <w:t>3</w:t>
            </w:r>
            <w:r w:rsidR="00495FDF">
              <w:rPr>
                <w:lang w:eastAsia="de-DE" w:bidi="ar-SA"/>
              </w:rPr>
              <w:fldChar w:fldCharType="end"/>
            </w:r>
            <w:r w:rsidR="005F00DA" w:rsidRPr="00187F1C">
              <w:t xml:space="preserve">: </w:t>
            </w:r>
            <w:r w:rsidR="005F00DA" w:rsidRPr="00187F1C">
              <w:rPr>
                <w:bCs/>
                <w:lang w:eastAsia="de-DE" w:bidi="ar-SA"/>
              </w:rPr>
              <w:t xml:space="preserve">Zuschlagsfaktor </w:t>
            </w:r>
            <w:r w:rsidR="005F00DA" w:rsidRPr="00187F1C">
              <w:rPr>
                <w:bCs/>
                <w:i/>
                <w:iCs/>
                <w:lang w:eastAsia="de-DE" w:bidi="ar-SA"/>
              </w:rPr>
              <w:t>fz</w:t>
            </w:r>
            <w:r w:rsidR="005F00DA" w:rsidRPr="00187F1C">
              <w:rPr>
                <w:bCs/>
                <w:lang w:eastAsia="de-DE" w:bidi="ar-SA"/>
              </w:rPr>
              <w:t xml:space="preserve"> in Abhängigkeit vom Risikomaß</w:t>
            </w:r>
          </w:p>
          <w:p w14:paraId="16D5AF92" w14:textId="1F1407D5" w:rsidR="00116F19" w:rsidRPr="00187F1C" w:rsidRDefault="00116F19" w:rsidP="00495FDF">
            <w:pPr>
              <w:rPr>
                <w:rFonts w:ascii="Times New Roman" w:hAnsi="Times New Roman"/>
                <w:color w:val="000000" w:themeColor="text1"/>
                <w:sz w:val="22"/>
                <w:lang w:val="de-DE"/>
              </w:rPr>
            </w:pPr>
          </w:p>
        </w:tc>
      </w:tr>
      <w:tr w:rsidR="00116F19" w:rsidRPr="00187F1C" w14:paraId="68ACC812" w14:textId="77777777" w:rsidTr="000D1669">
        <w:trPr>
          <w:trHeight w:hRule="exact" w:val="1170"/>
        </w:trPr>
        <w:tc>
          <w:tcPr>
            <w:tcW w:w="1842" w:type="dxa"/>
          </w:tcPr>
          <w:p w14:paraId="5A03803A" w14:textId="77777777" w:rsidR="00116F19" w:rsidRPr="00187F1C" w:rsidRDefault="00116F19" w:rsidP="004F2D61">
            <w:pPr>
              <w:jc w:val="center"/>
              <w:rPr>
                <w:rFonts w:ascii="Times New Roman" w:hAnsi="Times New Roman"/>
                <w:color w:val="000000" w:themeColor="text1"/>
                <w:sz w:val="22"/>
                <w:lang w:val="de-DE"/>
              </w:rPr>
            </w:pPr>
            <w:r w:rsidRPr="00187F1C">
              <w:rPr>
                <w:rFonts w:ascii="Times New Roman" w:hAnsi="Times New Roman"/>
                <w:color w:val="000000" w:themeColor="text1"/>
                <w:sz w:val="22"/>
                <w:lang w:val="de-DE"/>
              </w:rPr>
              <w:t>f</w:t>
            </w:r>
            <w:r w:rsidRPr="00187F1C">
              <w:rPr>
                <w:rFonts w:ascii="Times New Roman" w:hAnsi="Times New Roman"/>
                <w:color w:val="000000" w:themeColor="text1"/>
                <w:sz w:val="22"/>
                <w:vertAlign w:val="subscript"/>
                <w:lang w:val="de-DE"/>
              </w:rPr>
              <w:t>A</w:t>
            </w:r>
          </w:p>
        </w:tc>
        <w:tc>
          <w:tcPr>
            <w:tcW w:w="7513" w:type="dxa"/>
          </w:tcPr>
          <w:p w14:paraId="535B17CC" w14:textId="4B310D39" w:rsidR="00116F19" w:rsidRPr="00187F1C" w:rsidRDefault="00116F19" w:rsidP="00495FDF">
            <w:pPr>
              <w:rPr>
                <w:rFonts w:ascii="Times New Roman" w:hAnsi="Times New Roman"/>
                <w:color w:val="000000" w:themeColor="text1"/>
                <w:sz w:val="22"/>
                <w:lang w:val="de-DE" w:eastAsia="de-DE" w:bidi="ar-SA"/>
              </w:rPr>
            </w:pPr>
            <w:r w:rsidRPr="00187F1C">
              <w:rPr>
                <w:rFonts w:ascii="Times New Roman" w:hAnsi="Times New Roman"/>
                <w:color w:val="000000" w:themeColor="text1"/>
                <w:sz w:val="22"/>
                <w:u w:val="single"/>
                <w:lang w:val="de-DE" w:eastAsia="de-DE" w:bidi="ar-SA"/>
              </w:rPr>
              <w:t>Abminderungs</w:t>
            </w:r>
            <w:r w:rsidRPr="00187F1C">
              <w:rPr>
                <w:rFonts w:ascii="Times New Roman" w:hAnsi="Times New Roman"/>
                <w:color w:val="000000" w:themeColor="text1"/>
                <w:sz w:val="22"/>
                <w:lang w:val="de-DE" w:eastAsia="de-DE" w:bidi="ar-SA"/>
              </w:rPr>
              <w:t xml:space="preserve">faktor nach DWA-A 117. Für zentrale RRR mit Fließzeiten &gt; 15 min. Für Versickerungsanlagen nach A-138 i.d.R. nicht relevant. Siehe nachfolgende </w:t>
            </w:r>
            <w:r w:rsidR="00495FDF">
              <w:rPr>
                <w:rFonts w:ascii="Times New Roman" w:hAnsi="Times New Roman"/>
                <w:color w:val="000000" w:themeColor="text1"/>
                <w:sz w:val="22"/>
                <w:lang w:val="de-DE" w:eastAsia="de-DE" w:bidi="ar-SA"/>
              </w:rPr>
              <w:fldChar w:fldCharType="begin"/>
            </w:r>
            <w:r w:rsidR="00495FDF">
              <w:rPr>
                <w:rFonts w:ascii="Times New Roman" w:hAnsi="Times New Roman"/>
                <w:color w:val="000000" w:themeColor="text1"/>
                <w:sz w:val="22"/>
                <w:lang w:val="de-DE" w:eastAsia="de-DE" w:bidi="ar-SA"/>
              </w:rPr>
              <w:instrText xml:space="preserve"> REF _Ref447787774 \h </w:instrText>
            </w:r>
            <w:r w:rsidR="00495FDF">
              <w:rPr>
                <w:rFonts w:ascii="Times New Roman" w:hAnsi="Times New Roman"/>
                <w:color w:val="000000" w:themeColor="text1"/>
                <w:sz w:val="22"/>
                <w:lang w:val="de-DE" w:eastAsia="de-DE" w:bidi="ar-SA"/>
              </w:rPr>
            </w:r>
            <w:r w:rsidR="00495FDF">
              <w:rPr>
                <w:rFonts w:ascii="Times New Roman" w:hAnsi="Times New Roman"/>
                <w:color w:val="000000" w:themeColor="text1"/>
                <w:sz w:val="22"/>
                <w:lang w:val="de-DE" w:eastAsia="de-DE" w:bidi="ar-SA"/>
              </w:rPr>
              <w:fldChar w:fldCharType="separate"/>
            </w:r>
            <w:r w:rsidR="00EF6459" w:rsidRPr="009452BA">
              <w:rPr>
                <w:lang w:val="de-DE"/>
              </w:rPr>
              <w:t xml:space="preserve">Tab.  </w:t>
            </w:r>
            <w:r w:rsidR="00EF6459">
              <w:rPr>
                <w:noProof/>
              </w:rPr>
              <w:t>4</w:t>
            </w:r>
            <w:r w:rsidR="00EF6459">
              <w:noBreakHyphen/>
            </w:r>
            <w:r w:rsidR="00EF6459">
              <w:rPr>
                <w:noProof/>
              </w:rPr>
              <w:t>3</w:t>
            </w:r>
            <w:r w:rsidR="00495FDF">
              <w:rPr>
                <w:rFonts w:ascii="Times New Roman" w:hAnsi="Times New Roman"/>
                <w:color w:val="000000" w:themeColor="text1"/>
                <w:sz w:val="22"/>
                <w:lang w:val="de-DE" w:eastAsia="de-DE" w:bidi="ar-SA"/>
              </w:rPr>
              <w:fldChar w:fldCharType="end"/>
            </w:r>
            <w:r w:rsidRPr="00187F1C">
              <w:rPr>
                <w:rFonts w:ascii="Times New Roman" w:hAnsi="Times New Roman"/>
                <w:color w:val="000000" w:themeColor="text1"/>
                <w:sz w:val="22"/>
                <w:lang w:val="de-DE" w:eastAsia="de-DE" w:bidi="ar-SA"/>
              </w:rPr>
              <w:t xml:space="preserve"> und Kap.  Regenwasserversickerung.</w:t>
            </w:r>
          </w:p>
        </w:tc>
      </w:tr>
      <w:tr w:rsidR="00116F19" w:rsidRPr="00A54793" w14:paraId="6CBCA963" w14:textId="77777777" w:rsidTr="000D1669">
        <w:trPr>
          <w:trHeight w:hRule="exact" w:val="446"/>
        </w:trPr>
        <w:tc>
          <w:tcPr>
            <w:tcW w:w="1842" w:type="dxa"/>
          </w:tcPr>
          <w:p w14:paraId="47844802" w14:textId="77777777" w:rsidR="00116F19" w:rsidRPr="00187F1C" w:rsidRDefault="00116F19" w:rsidP="004F2D61">
            <w:pPr>
              <w:jc w:val="center"/>
              <w:rPr>
                <w:rFonts w:ascii="Times New Roman" w:hAnsi="Times New Roman"/>
                <w:color w:val="000000" w:themeColor="text1"/>
                <w:sz w:val="22"/>
                <w:lang w:val="de-DE"/>
              </w:rPr>
            </w:pPr>
            <w:r w:rsidRPr="00187F1C">
              <w:rPr>
                <w:rFonts w:ascii="Times New Roman" w:hAnsi="Times New Roman"/>
                <w:color w:val="000000" w:themeColor="text1"/>
                <w:sz w:val="22"/>
                <w:lang w:val="de-DE"/>
              </w:rPr>
              <w:t>Q</w:t>
            </w:r>
            <w:r w:rsidRPr="00187F1C">
              <w:rPr>
                <w:rFonts w:ascii="Times New Roman" w:hAnsi="Times New Roman"/>
                <w:color w:val="000000" w:themeColor="text1"/>
                <w:sz w:val="22"/>
                <w:vertAlign w:val="subscript"/>
                <w:lang w:val="de-DE"/>
              </w:rPr>
              <w:t xml:space="preserve">s </w:t>
            </w:r>
            <w:r w:rsidRPr="00187F1C">
              <w:rPr>
                <w:rFonts w:ascii="Times New Roman" w:hAnsi="Times New Roman"/>
                <w:color w:val="000000" w:themeColor="text1"/>
                <w:sz w:val="22"/>
              </w:rPr>
              <w:t>[m³/s]</w:t>
            </w:r>
          </w:p>
        </w:tc>
        <w:tc>
          <w:tcPr>
            <w:tcW w:w="7513" w:type="dxa"/>
          </w:tcPr>
          <w:p w14:paraId="38CB5D07" w14:textId="77777777" w:rsidR="00116F19" w:rsidRPr="00187F1C" w:rsidRDefault="00116F19" w:rsidP="004F2D61">
            <w:pPr>
              <w:rPr>
                <w:rFonts w:ascii="Times New Roman" w:hAnsi="Times New Roman"/>
                <w:color w:val="000000" w:themeColor="text1"/>
                <w:sz w:val="22"/>
                <w:lang w:val="de-DE" w:eastAsia="de-DE" w:bidi="ar-SA"/>
              </w:rPr>
            </w:pPr>
            <w:r w:rsidRPr="00187F1C">
              <w:rPr>
                <w:rFonts w:ascii="Times New Roman" w:hAnsi="Times New Roman"/>
                <w:color w:val="000000" w:themeColor="text1"/>
                <w:sz w:val="22"/>
                <w:u w:val="words"/>
                <w:lang w:val="de-DE" w:eastAsia="de-DE" w:bidi="ar-SA"/>
              </w:rPr>
              <w:t>Konstante</w:t>
            </w:r>
            <w:r w:rsidRPr="00187F1C">
              <w:rPr>
                <w:rFonts w:ascii="Times New Roman" w:hAnsi="Times New Roman"/>
                <w:color w:val="000000" w:themeColor="text1"/>
                <w:sz w:val="22"/>
                <w:lang w:val="de-DE" w:eastAsia="de-DE" w:bidi="ar-SA"/>
              </w:rPr>
              <w:t xml:space="preserve"> </w:t>
            </w:r>
            <w:r w:rsidRPr="00187F1C">
              <w:rPr>
                <w:rFonts w:ascii="Times New Roman" w:hAnsi="Times New Roman"/>
                <w:color w:val="000000" w:themeColor="text1"/>
                <w:sz w:val="22"/>
                <w:lang w:val="de-DE"/>
              </w:rPr>
              <w:t>Versickerungsrate</w:t>
            </w:r>
            <w:r w:rsidRPr="00187F1C">
              <w:rPr>
                <w:rFonts w:ascii="Times New Roman" w:hAnsi="Times New Roman"/>
                <w:color w:val="000000" w:themeColor="text1"/>
                <w:sz w:val="22"/>
                <w:lang w:val="de-DE" w:eastAsia="de-DE" w:bidi="ar-SA"/>
              </w:rPr>
              <w:t xml:space="preserve"> in der Versickerungsanlage während der Regendauer D</w:t>
            </w:r>
            <w:r w:rsidRPr="00187F1C">
              <w:rPr>
                <w:rFonts w:ascii="Times New Roman" w:hAnsi="Times New Roman"/>
                <w:color w:val="000000" w:themeColor="text1"/>
                <w:sz w:val="22"/>
                <w:lang w:val="de-DE"/>
              </w:rPr>
              <w:t xml:space="preserve"> </w:t>
            </w:r>
          </w:p>
        </w:tc>
      </w:tr>
      <w:tr w:rsidR="00116F19" w:rsidRPr="00A54793" w14:paraId="687971F7" w14:textId="77777777" w:rsidTr="000D1669">
        <w:trPr>
          <w:trHeight w:hRule="exact" w:val="443"/>
        </w:trPr>
        <w:tc>
          <w:tcPr>
            <w:tcW w:w="1842" w:type="dxa"/>
          </w:tcPr>
          <w:p w14:paraId="1CBB1E9F" w14:textId="77777777" w:rsidR="00116F19" w:rsidRPr="00187F1C" w:rsidRDefault="00116F19" w:rsidP="004F2D61">
            <w:pPr>
              <w:jc w:val="center"/>
              <w:rPr>
                <w:rFonts w:ascii="Times New Roman" w:hAnsi="Times New Roman"/>
                <w:color w:val="000000" w:themeColor="text1"/>
                <w:sz w:val="22"/>
                <w:lang w:val="de-DE"/>
              </w:rPr>
            </w:pPr>
            <w:r w:rsidRPr="00187F1C">
              <w:rPr>
                <w:rFonts w:ascii="Times New Roman" w:hAnsi="Times New Roman"/>
                <w:color w:val="000000" w:themeColor="text1"/>
                <w:sz w:val="22"/>
                <w:lang w:val="de-DE"/>
              </w:rPr>
              <w:t>Q</w:t>
            </w:r>
            <w:r w:rsidRPr="00187F1C">
              <w:rPr>
                <w:rFonts w:ascii="Times New Roman" w:hAnsi="Times New Roman"/>
                <w:color w:val="000000" w:themeColor="text1"/>
                <w:sz w:val="22"/>
                <w:vertAlign w:val="subscript"/>
                <w:lang w:val="de-DE"/>
              </w:rPr>
              <w:t xml:space="preserve">zu </w:t>
            </w:r>
            <w:r w:rsidRPr="00187F1C">
              <w:rPr>
                <w:rFonts w:ascii="Times New Roman" w:hAnsi="Times New Roman"/>
                <w:color w:val="000000" w:themeColor="text1"/>
                <w:sz w:val="22"/>
              </w:rPr>
              <w:t>[m³/s]</w:t>
            </w:r>
          </w:p>
        </w:tc>
        <w:tc>
          <w:tcPr>
            <w:tcW w:w="7513" w:type="dxa"/>
          </w:tcPr>
          <w:p w14:paraId="519283B7" w14:textId="77777777" w:rsidR="00116F19" w:rsidRPr="00187F1C" w:rsidRDefault="00116F19" w:rsidP="004F2D61">
            <w:pPr>
              <w:rPr>
                <w:rFonts w:ascii="Times New Roman" w:hAnsi="Times New Roman"/>
                <w:color w:val="000000" w:themeColor="text1"/>
                <w:sz w:val="22"/>
                <w:lang w:val="de-DE" w:eastAsia="de-DE" w:bidi="ar-SA"/>
              </w:rPr>
            </w:pPr>
            <w:r w:rsidRPr="00187F1C">
              <w:rPr>
                <w:rFonts w:ascii="Times New Roman" w:hAnsi="Times New Roman"/>
                <w:color w:val="000000" w:themeColor="text1"/>
                <w:sz w:val="22"/>
                <w:u w:val="words"/>
                <w:lang w:val="de-DE" w:eastAsia="de-DE" w:bidi="ar-SA"/>
              </w:rPr>
              <w:t>Konstanter</w:t>
            </w:r>
            <w:r w:rsidRPr="00187F1C">
              <w:rPr>
                <w:rFonts w:ascii="Times New Roman" w:hAnsi="Times New Roman"/>
                <w:color w:val="000000" w:themeColor="text1"/>
                <w:sz w:val="22"/>
                <w:lang w:val="de-DE" w:eastAsia="de-DE" w:bidi="ar-SA"/>
              </w:rPr>
              <w:t xml:space="preserve"> Zufluss zur Versickerungsanlage während der Regendauer D</w:t>
            </w:r>
          </w:p>
          <w:p w14:paraId="7CD3E808" w14:textId="77777777" w:rsidR="00116F19" w:rsidRPr="00187F1C" w:rsidRDefault="00116F19" w:rsidP="004F2D61">
            <w:pPr>
              <w:rPr>
                <w:rFonts w:ascii="Times New Roman" w:hAnsi="Times New Roman"/>
                <w:color w:val="000000" w:themeColor="text1"/>
                <w:sz w:val="22"/>
                <w:lang w:val="de-DE" w:eastAsia="de-DE" w:bidi="ar-SA"/>
              </w:rPr>
            </w:pPr>
          </w:p>
        </w:tc>
      </w:tr>
      <w:tr w:rsidR="00116F19" w:rsidRPr="00187F1C" w14:paraId="6CB6B44C" w14:textId="77777777" w:rsidTr="000D1669">
        <w:trPr>
          <w:trHeight w:hRule="exact" w:val="443"/>
        </w:trPr>
        <w:tc>
          <w:tcPr>
            <w:tcW w:w="1842" w:type="dxa"/>
          </w:tcPr>
          <w:p w14:paraId="161602B3" w14:textId="77777777" w:rsidR="00116F19" w:rsidRPr="00187F1C" w:rsidRDefault="00116F19" w:rsidP="004F2D61">
            <w:pPr>
              <w:jc w:val="center"/>
              <w:rPr>
                <w:rFonts w:ascii="Times New Roman" w:hAnsi="Times New Roman"/>
                <w:color w:val="000000" w:themeColor="text1"/>
                <w:sz w:val="22"/>
                <w:lang w:val="de-DE"/>
              </w:rPr>
            </w:pPr>
            <w:r w:rsidRPr="00187F1C">
              <w:rPr>
                <w:rFonts w:ascii="Times New Roman" w:hAnsi="Times New Roman"/>
                <w:color w:val="000000" w:themeColor="text1"/>
                <w:sz w:val="22"/>
                <w:lang w:val="de-DE"/>
              </w:rPr>
              <w:t>r</w:t>
            </w:r>
            <w:r w:rsidRPr="00187F1C">
              <w:rPr>
                <w:rFonts w:ascii="Times New Roman" w:hAnsi="Times New Roman"/>
                <w:color w:val="000000" w:themeColor="text1"/>
                <w:sz w:val="22"/>
                <w:vertAlign w:val="subscript"/>
                <w:lang w:val="de-DE"/>
              </w:rPr>
              <w:t>D(n)</w:t>
            </w:r>
            <w:r w:rsidRPr="00187F1C">
              <w:rPr>
                <w:rFonts w:ascii="Times New Roman" w:hAnsi="Times New Roman"/>
                <w:color w:val="000000" w:themeColor="text1"/>
                <w:sz w:val="22"/>
                <w:lang w:val="de-DE"/>
              </w:rPr>
              <w:t xml:space="preserve"> [l/(s • ha)]</w:t>
            </w:r>
          </w:p>
        </w:tc>
        <w:tc>
          <w:tcPr>
            <w:tcW w:w="7513" w:type="dxa"/>
          </w:tcPr>
          <w:p w14:paraId="65724B11" w14:textId="77777777" w:rsidR="00116F19" w:rsidRPr="00187F1C" w:rsidRDefault="00116F19" w:rsidP="004F2D61">
            <w:pP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Bemessungsregenspende</w:t>
            </w:r>
          </w:p>
        </w:tc>
      </w:tr>
      <w:tr w:rsidR="00116F19" w:rsidRPr="00A54793" w14:paraId="79CB3DC8" w14:textId="77777777" w:rsidTr="000D1669">
        <w:trPr>
          <w:trHeight w:hRule="exact" w:val="443"/>
        </w:trPr>
        <w:tc>
          <w:tcPr>
            <w:tcW w:w="1842" w:type="dxa"/>
          </w:tcPr>
          <w:p w14:paraId="382FC1BE" w14:textId="77777777" w:rsidR="00116F19" w:rsidRPr="00187F1C" w:rsidRDefault="00116F19" w:rsidP="004F2D61">
            <w:pPr>
              <w:jc w:val="center"/>
              <w:rPr>
                <w:rFonts w:ascii="Times New Roman" w:hAnsi="Times New Roman"/>
                <w:color w:val="000000" w:themeColor="text1"/>
                <w:sz w:val="22"/>
                <w:lang w:val="de-DE"/>
              </w:rPr>
            </w:pPr>
            <w:r w:rsidRPr="00187F1C">
              <w:rPr>
                <w:rFonts w:ascii="Times New Roman" w:hAnsi="Times New Roman"/>
                <w:color w:val="000000" w:themeColor="text1"/>
                <w:sz w:val="22"/>
                <w:lang w:val="de-DE"/>
              </w:rPr>
              <w:t>A</w:t>
            </w:r>
            <w:r w:rsidRPr="00187F1C">
              <w:rPr>
                <w:rFonts w:ascii="Times New Roman" w:hAnsi="Times New Roman"/>
                <w:color w:val="000000" w:themeColor="text1"/>
                <w:sz w:val="22"/>
                <w:vertAlign w:val="subscript"/>
                <w:lang w:val="de-DE"/>
              </w:rPr>
              <w:t>u</w:t>
            </w:r>
            <w:r w:rsidRPr="00187F1C">
              <w:rPr>
                <w:rFonts w:ascii="Times New Roman" w:hAnsi="Times New Roman"/>
                <w:color w:val="000000" w:themeColor="text1"/>
                <w:sz w:val="22"/>
                <w:lang w:val="de-DE"/>
              </w:rPr>
              <w:t xml:space="preserve"> [m²]</w:t>
            </w:r>
            <w:r w:rsidRPr="00187F1C">
              <w:rPr>
                <w:rFonts w:ascii="Times New Roman" w:hAnsi="Times New Roman"/>
                <w:color w:val="000000" w:themeColor="text1"/>
                <w:sz w:val="22"/>
                <w:lang w:val="de-DE"/>
              </w:rPr>
              <w:tab/>
            </w:r>
          </w:p>
        </w:tc>
        <w:tc>
          <w:tcPr>
            <w:tcW w:w="7513" w:type="dxa"/>
          </w:tcPr>
          <w:p w14:paraId="1B2872DD" w14:textId="77777777" w:rsidR="00116F19" w:rsidRPr="00187F1C" w:rsidRDefault="00116F19" w:rsidP="004F2D61">
            <w:pP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angeschlossene undurchlässige Fläche = A</w:t>
            </w:r>
            <w:r w:rsidRPr="00187F1C">
              <w:rPr>
                <w:rFonts w:ascii="Times New Roman" w:hAnsi="Times New Roman"/>
                <w:color w:val="000000" w:themeColor="text1"/>
                <w:sz w:val="22"/>
                <w:vertAlign w:val="subscript"/>
                <w:lang w:val="de-DE" w:eastAsia="de-DE" w:bidi="ar-SA"/>
              </w:rPr>
              <w:t xml:space="preserve">E,b </w:t>
            </w:r>
            <w:r w:rsidRPr="00187F1C">
              <w:rPr>
                <w:rFonts w:ascii="Times New Roman" w:hAnsi="Times New Roman"/>
                <w:color w:val="000000" w:themeColor="text1"/>
                <w:sz w:val="18"/>
                <w:lang w:val="de-DE" w:eastAsia="de-DE" w:bidi="ar-SA"/>
              </w:rPr>
              <w:t>•</w:t>
            </w:r>
            <w:r w:rsidRPr="00187F1C">
              <w:rPr>
                <w:rFonts w:ascii="Times New Roman" w:hAnsi="Times New Roman"/>
                <w:color w:val="000000" w:themeColor="text1"/>
                <w:sz w:val="22"/>
                <w:lang w:val="de-DE" w:eastAsia="de-DE" w:bidi="ar-SA"/>
              </w:rPr>
              <w:t xml:space="preserve"> </w:t>
            </w:r>
            <w:r w:rsidRPr="00187F1C">
              <w:rPr>
                <w:rFonts w:ascii="Times New Roman" w:hAnsi="Times New Roman"/>
                <w:color w:val="000000" w:themeColor="text1"/>
                <w:sz w:val="22"/>
                <w:lang w:val="de-DE" w:eastAsia="de-DE" w:bidi="ar-SA"/>
              </w:rPr>
              <w:sym w:font="Symbol" w:char="F059"/>
            </w:r>
            <w:r w:rsidRPr="00187F1C">
              <w:rPr>
                <w:rFonts w:ascii="Times New Roman" w:hAnsi="Times New Roman"/>
                <w:color w:val="000000" w:themeColor="text1"/>
                <w:sz w:val="22"/>
                <w:vertAlign w:val="subscript"/>
                <w:lang w:val="de-DE" w:eastAsia="de-DE" w:bidi="ar-SA"/>
              </w:rPr>
              <w:t>m</w:t>
            </w:r>
          </w:p>
        </w:tc>
      </w:tr>
      <w:tr w:rsidR="00116F19" w:rsidRPr="00A54793" w14:paraId="3C9E13C1" w14:textId="77777777" w:rsidTr="000D1669">
        <w:trPr>
          <w:trHeight w:hRule="exact" w:val="819"/>
        </w:trPr>
        <w:tc>
          <w:tcPr>
            <w:tcW w:w="1842" w:type="dxa"/>
          </w:tcPr>
          <w:p w14:paraId="050E1606" w14:textId="77777777" w:rsidR="00116F19" w:rsidRPr="00187F1C" w:rsidRDefault="00116F19" w:rsidP="004F2D61">
            <w:pPr>
              <w:jc w:val="center"/>
              <w:rPr>
                <w:rFonts w:ascii="Times New Roman" w:hAnsi="Times New Roman"/>
                <w:color w:val="000000" w:themeColor="text1"/>
                <w:sz w:val="22"/>
                <w:lang w:val="de-DE"/>
              </w:rPr>
            </w:pPr>
            <w:r w:rsidRPr="00187F1C">
              <w:rPr>
                <w:rFonts w:ascii="Times New Roman" w:hAnsi="Times New Roman"/>
                <w:color w:val="000000" w:themeColor="text1"/>
                <w:sz w:val="22"/>
                <w:lang w:val="de-DE"/>
              </w:rPr>
              <w:t>A</w:t>
            </w:r>
            <w:r w:rsidRPr="00187F1C">
              <w:rPr>
                <w:rFonts w:ascii="Times New Roman" w:hAnsi="Times New Roman"/>
                <w:color w:val="000000" w:themeColor="text1"/>
                <w:sz w:val="22"/>
                <w:vertAlign w:val="subscript"/>
                <w:lang w:val="de-DE"/>
              </w:rPr>
              <w:t>s</w:t>
            </w:r>
            <w:r w:rsidRPr="00187F1C">
              <w:rPr>
                <w:rFonts w:ascii="Times New Roman" w:hAnsi="Times New Roman"/>
                <w:color w:val="000000" w:themeColor="text1"/>
                <w:sz w:val="22"/>
                <w:lang w:val="de-DE"/>
              </w:rPr>
              <w:t xml:space="preserve"> [m²]</w:t>
            </w:r>
          </w:p>
        </w:tc>
        <w:tc>
          <w:tcPr>
            <w:tcW w:w="7513" w:type="dxa"/>
          </w:tcPr>
          <w:p w14:paraId="086F9B1B" w14:textId="58AB06FD" w:rsidR="00116F19" w:rsidRPr="00187F1C" w:rsidRDefault="00116F19" w:rsidP="004F2D61">
            <w:pPr>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rPr>
              <w:t xml:space="preserve">erf. (mittlere) Versickerungsfläche der Mulde, auch mit </w:t>
            </w:r>
            <w:r w:rsidR="0026181B">
              <w:rPr>
                <w:rFonts w:ascii="Times New Roman" w:hAnsi="Times New Roman"/>
                <w:color w:val="000000" w:themeColor="text1"/>
                <w:sz w:val="22"/>
                <w:lang w:val="de-DE"/>
              </w:rPr>
              <w:t xml:space="preserve"> </w:t>
            </w:r>
            <w:r w:rsidRPr="00187F1C">
              <w:rPr>
                <w:rFonts w:ascii="Times New Roman" w:hAnsi="Times New Roman"/>
                <w:color w:val="000000" w:themeColor="text1"/>
                <w:sz w:val="22"/>
                <w:lang w:val="de-DE"/>
              </w:rPr>
              <w:t>A</w:t>
            </w:r>
            <w:r w:rsidRPr="00187F1C">
              <w:rPr>
                <w:rFonts w:ascii="Times New Roman" w:hAnsi="Times New Roman"/>
                <w:color w:val="000000" w:themeColor="text1"/>
                <w:sz w:val="22"/>
                <w:vertAlign w:val="subscript"/>
                <w:lang w:val="de-DE"/>
              </w:rPr>
              <w:t>s</w:t>
            </w:r>
            <w:r w:rsidR="0026181B" w:rsidRPr="00187F1C">
              <w:rPr>
                <w:rFonts w:ascii="Times New Roman" w:hAnsi="Times New Roman"/>
                <w:color w:val="000000" w:themeColor="text1"/>
                <w:sz w:val="22"/>
                <w:vertAlign w:val="subscript"/>
                <w:lang w:val="de-DE"/>
              </w:rPr>
              <w:t>, mittel</w:t>
            </w:r>
            <w:r w:rsidRPr="00187F1C">
              <w:rPr>
                <w:rFonts w:ascii="Times New Roman" w:hAnsi="Times New Roman"/>
                <w:color w:val="000000" w:themeColor="text1"/>
                <w:sz w:val="22"/>
                <w:lang w:val="de-DE"/>
              </w:rPr>
              <w:t xml:space="preserve"> </w:t>
            </w:r>
            <w:r w:rsidR="0026181B">
              <w:rPr>
                <w:rFonts w:ascii="Times New Roman" w:hAnsi="Times New Roman"/>
                <w:color w:val="000000" w:themeColor="text1"/>
                <w:sz w:val="22"/>
                <w:lang w:val="de-DE"/>
              </w:rPr>
              <w:t xml:space="preserve"> </w:t>
            </w:r>
            <w:r w:rsidRPr="00187F1C">
              <w:rPr>
                <w:rFonts w:ascii="Times New Roman" w:hAnsi="Times New Roman"/>
                <w:color w:val="000000" w:themeColor="text1"/>
                <w:sz w:val="22"/>
                <w:lang w:val="de-DE"/>
              </w:rPr>
              <w:t>bezeichnet. Sie ist gleichgesetzt der benetzten Muldenfläche bei halber Füllung (z/2)</w:t>
            </w:r>
          </w:p>
        </w:tc>
      </w:tr>
      <w:tr w:rsidR="00116F19" w:rsidRPr="00187F1C" w14:paraId="235A69D4" w14:textId="77777777" w:rsidTr="006E77BB">
        <w:trPr>
          <w:trHeight w:hRule="exact" w:val="680"/>
        </w:trPr>
        <w:tc>
          <w:tcPr>
            <w:tcW w:w="1842" w:type="dxa"/>
          </w:tcPr>
          <w:p w14:paraId="1768AEC1" w14:textId="77777777" w:rsidR="00116F19" w:rsidRPr="00187F1C" w:rsidRDefault="00116F19" w:rsidP="004F2D61">
            <w:pPr>
              <w:jc w:val="center"/>
              <w:rPr>
                <w:rFonts w:ascii="Times New Roman" w:hAnsi="Times New Roman"/>
                <w:color w:val="000000" w:themeColor="text1"/>
                <w:sz w:val="22"/>
                <w:lang w:val="de-DE"/>
              </w:rPr>
            </w:pPr>
            <w:r w:rsidRPr="00187F1C">
              <w:rPr>
                <w:rFonts w:ascii="Times New Roman" w:hAnsi="Times New Roman"/>
                <w:color w:val="000000" w:themeColor="text1"/>
                <w:sz w:val="22"/>
                <w:lang w:val="de-DE"/>
              </w:rPr>
              <w:t>k</w:t>
            </w:r>
            <w:r w:rsidRPr="00187F1C">
              <w:rPr>
                <w:rFonts w:ascii="Times New Roman" w:hAnsi="Times New Roman"/>
                <w:color w:val="000000" w:themeColor="text1"/>
                <w:sz w:val="22"/>
                <w:vertAlign w:val="subscript"/>
                <w:lang w:val="de-DE"/>
              </w:rPr>
              <w:t>f</w:t>
            </w:r>
            <w:r w:rsidRPr="00187F1C">
              <w:rPr>
                <w:rFonts w:ascii="Times New Roman" w:hAnsi="Times New Roman"/>
                <w:color w:val="000000" w:themeColor="text1"/>
                <w:sz w:val="22"/>
                <w:lang w:val="de-DE"/>
              </w:rPr>
              <w:t xml:space="preserve"> [m/s]</w:t>
            </w:r>
          </w:p>
        </w:tc>
        <w:tc>
          <w:tcPr>
            <w:tcW w:w="7513" w:type="dxa"/>
          </w:tcPr>
          <w:p w14:paraId="2604DB36" w14:textId="77777777" w:rsidR="00116F19" w:rsidRPr="00187F1C" w:rsidRDefault="00116F19" w:rsidP="004F2D61">
            <w:pPr>
              <w:rPr>
                <w:rFonts w:ascii="Times New Roman" w:hAnsi="Times New Roman"/>
                <w:color w:val="000000" w:themeColor="text1"/>
                <w:sz w:val="22"/>
                <w:lang w:val="de-DE"/>
              </w:rPr>
            </w:pPr>
            <w:r w:rsidRPr="00187F1C">
              <w:rPr>
                <w:rFonts w:ascii="Times New Roman" w:hAnsi="Times New Roman"/>
                <w:color w:val="000000" w:themeColor="text1"/>
                <w:sz w:val="22"/>
                <w:lang w:val="de-DE"/>
              </w:rPr>
              <w:t>Durchlässigkeitsbeiwert der gesättigten Zone</w:t>
            </w:r>
          </w:p>
        </w:tc>
      </w:tr>
    </w:tbl>
    <w:p w14:paraId="5E9AC13B" w14:textId="77777777" w:rsidR="00116F19" w:rsidRPr="00187F1C" w:rsidRDefault="00116F19" w:rsidP="00AB0763">
      <w:pPr>
        <w:pageBreakBefore/>
        <w:autoSpaceDE w:val="0"/>
        <w:autoSpaceDN w:val="0"/>
        <w:adjustRightInd w:val="0"/>
        <w:spacing w:before="0" w:after="0" w:line="120" w:lineRule="auto"/>
        <w:rPr>
          <w:rFonts w:ascii="ArialMT" w:hAnsi="ArialMT" w:cs="ArialMT"/>
          <w:color w:val="000000" w:themeColor="text1"/>
          <w:sz w:val="16"/>
          <w:szCs w:val="20"/>
          <w:lang w:val="de-DE" w:eastAsia="de-DE" w:bidi="ar-SA"/>
        </w:rPr>
      </w:pPr>
    </w:p>
    <w:p w14:paraId="66B0BC91" w14:textId="21D9A0E6" w:rsidR="00117FBB" w:rsidRPr="00187F1C" w:rsidRDefault="00117FBB" w:rsidP="00116F19">
      <w:pPr>
        <w:rPr>
          <w:b/>
          <w:color w:val="000000" w:themeColor="text1"/>
          <w:lang w:val="de-DE"/>
        </w:rPr>
      </w:pPr>
      <w:r w:rsidRPr="00187F1C">
        <w:rPr>
          <w:b/>
          <w:color w:val="000000" w:themeColor="text1"/>
          <w:lang w:val="de-DE"/>
        </w:rPr>
        <w:t xml:space="preserve">Angeschlossene, </w:t>
      </w:r>
      <w:r w:rsidRPr="00187F1C">
        <w:rPr>
          <w:b/>
          <w:color w:val="000000" w:themeColor="text1"/>
          <w:u w:val="single"/>
          <w:lang w:val="de-DE"/>
        </w:rPr>
        <w:t>un</w:t>
      </w:r>
      <w:r w:rsidRPr="00187F1C">
        <w:rPr>
          <w:b/>
          <w:color w:val="000000" w:themeColor="text1"/>
          <w:lang w:val="de-DE"/>
        </w:rPr>
        <w:t>durchlässige Fläche A</w:t>
      </w:r>
      <w:r w:rsidRPr="00187F1C">
        <w:rPr>
          <w:b/>
          <w:color w:val="000000" w:themeColor="text1"/>
          <w:vertAlign w:val="subscript"/>
          <w:lang w:val="de-DE"/>
        </w:rPr>
        <w:t>u</w:t>
      </w:r>
    </w:p>
    <w:p w14:paraId="2676C683" w14:textId="77777777" w:rsidR="00221D11" w:rsidRPr="00187F1C" w:rsidRDefault="00116F19" w:rsidP="00116F19">
      <w:pPr>
        <w:rPr>
          <w:color w:val="000000" w:themeColor="text1"/>
          <w:lang w:val="de-DE"/>
        </w:rPr>
      </w:pPr>
      <w:r w:rsidRPr="00187F1C">
        <w:rPr>
          <w:color w:val="000000" w:themeColor="text1"/>
          <w:lang w:val="de-DE"/>
        </w:rPr>
        <w:t xml:space="preserve">In der Regel ist die angeschlossene, </w:t>
      </w:r>
      <w:r w:rsidRPr="00187F1C">
        <w:rPr>
          <w:color w:val="000000" w:themeColor="text1"/>
          <w:u w:val="single"/>
          <w:lang w:val="de-DE"/>
        </w:rPr>
        <w:t>un</w:t>
      </w:r>
      <w:r w:rsidRPr="00187F1C">
        <w:rPr>
          <w:color w:val="000000" w:themeColor="text1"/>
          <w:lang w:val="de-DE"/>
        </w:rPr>
        <w:t>durchlässige Fläche A</w:t>
      </w:r>
      <w:r w:rsidRPr="00187F1C">
        <w:rPr>
          <w:color w:val="000000" w:themeColor="text1"/>
          <w:vertAlign w:val="subscript"/>
          <w:lang w:val="de-DE"/>
        </w:rPr>
        <w:t>u</w:t>
      </w:r>
      <w:r w:rsidRPr="00187F1C">
        <w:rPr>
          <w:color w:val="000000" w:themeColor="text1"/>
          <w:lang w:val="de-DE"/>
        </w:rPr>
        <w:t xml:space="preserve"> bekannt bzw. vom Planer aus den örtlic</w:t>
      </w:r>
      <w:r w:rsidR="00221D11" w:rsidRPr="00187F1C">
        <w:rPr>
          <w:color w:val="000000" w:themeColor="text1"/>
          <w:lang w:val="de-DE"/>
        </w:rPr>
        <w:t xml:space="preserve">hen Verhältnissen zu ermitteln: </w:t>
      </w:r>
    </w:p>
    <w:tbl>
      <w:tblPr>
        <w:tblStyle w:val="Tabellenraster"/>
        <w:tblW w:w="4395" w:type="dxa"/>
        <w:tblInd w:w="1696" w:type="dxa"/>
        <w:tblLook w:val="04A0" w:firstRow="1" w:lastRow="0" w:firstColumn="1" w:lastColumn="0" w:noHBand="0" w:noVBand="1"/>
      </w:tblPr>
      <w:tblGrid>
        <w:gridCol w:w="3245"/>
        <w:gridCol w:w="1150"/>
      </w:tblGrid>
      <w:tr w:rsidR="00221D11" w:rsidRPr="00187F1C" w14:paraId="6AB306CF" w14:textId="5ABD47E2" w:rsidTr="00117FBB">
        <w:tc>
          <w:tcPr>
            <w:tcW w:w="3245" w:type="dxa"/>
            <w:tcBorders>
              <w:top w:val="single" w:sz="4" w:space="0" w:color="auto"/>
              <w:left w:val="single" w:sz="4" w:space="0" w:color="auto"/>
              <w:bottom w:val="single" w:sz="4" w:space="0" w:color="auto"/>
              <w:right w:val="single" w:sz="4" w:space="0" w:color="auto"/>
            </w:tcBorders>
            <w:shd w:val="clear" w:color="auto" w:fill="auto"/>
          </w:tcPr>
          <w:p w14:paraId="62E0F20F" w14:textId="77777777" w:rsidR="00221D11" w:rsidRPr="00187F1C" w:rsidRDefault="00221D11" w:rsidP="00221D11">
            <w:pPr>
              <w:jc w:val="center"/>
              <w:rPr>
                <w:rFonts w:ascii="Times New Roman" w:hAnsi="Times New Roman"/>
                <w:color w:val="000000" w:themeColor="text1"/>
                <w:szCs w:val="24"/>
                <w:lang w:val="de-DE"/>
              </w:rPr>
            </w:pPr>
            <w:r w:rsidRPr="00187F1C">
              <w:rPr>
                <w:rFonts w:ascii="Times New Roman" w:hAnsi="Times New Roman"/>
                <w:color w:val="000000" w:themeColor="text1"/>
                <w:szCs w:val="24"/>
                <w:lang w:val="de-DE"/>
              </w:rPr>
              <w:t>A</w:t>
            </w:r>
            <w:r w:rsidRPr="00187F1C">
              <w:rPr>
                <w:rFonts w:ascii="Times New Roman" w:hAnsi="Times New Roman"/>
                <w:color w:val="000000" w:themeColor="text1"/>
                <w:szCs w:val="24"/>
                <w:vertAlign w:val="subscript"/>
                <w:lang w:val="de-DE"/>
              </w:rPr>
              <w:t>u</w:t>
            </w:r>
            <w:r w:rsidRPr="00187F1C">
              <w:rPr>
                <w:rFonts w:ascii="Times New Roman" w:hAnsi="Times New Roman"/>
                <w:color w:val="000000" w:themeColor="text1"/>
                <w:szCs w:val="24"/>
                <w:lang w:val="de-DE"/>
              </w:rPr>
              <w:t xml:space="preserve"> [m²]  = </w:t>
            </w:r>
            <w:r w:rsidRPr="00187F1C">
              <w:rPr>
                <w:rFonts w:ascii="Times New Roman" w:eastAsia="Arial Unicode MS" w:hAnsi="Times New Roman"/>
                <w:color w:val="000000" w:themeColor="text1"/>
                <w:szCs w:val="24"/>
                <w:lang w:val="de-DE"/>
              </w:rPr>
              <w:t>∑</w:t>
            </w:r>
            <w:r w:rsidRPr="00187F1C">
              <w:rPr>
                <w:rFonts w:ascii="Times New Roman" w:hAnsi="Times New Roman"/>
                <w:color w:val="000000" w:themeColor="text1"/>
                <w:szCs w:val="24"/>
                <w:lang w:val="de-DE"/>
              </w:rPr>
              <w:t xml:space="preserve"> (A</w:t>
            </w:r>
            <w:r w:rsidRPr="00187F1C">
              <w:rPr>
                <w:rFonts w:ascii="Times New Roman" w:hAnsi="Times New Roman"/>
                <w:color w:val="000000" w:themeColor="text1"/>
                <w:szCs w:val="24"/>
                <w:vertAlign w:val="subscript"/>
                <w:lang w:val="de-DE"/>
              </w:rPr>
              <w:t>E,i</w:t>
            </w:r>
            <w:r w:rsidRPr="00187F1C">
              <w:rPr>
                <w:rFonts w:ascii="Times New Roman" w:hAnsi="Times New Roman"/>
                <w:color w:val="000000" w:themeColor="text1"/>
                <w:szCs w:val="24"/>
                <w:lang w:val="de-DE"/>
              </w:rPr>
              <w:t xml:space="preserve"> </w:t>
            </w:r>
            <w:r w:rsidRPr="00187F1C">
              <w:rPr>
                <w:rFonts w:ascii="Times New Roman" w:hAnsi="Times New Roman"/>
                <w:color w:val="000000" w:themeColor="text1"/>
                <w:sz w:val="18"/>
                <w:szCs w:val="24"/>
                <w:lang w:val="de-DE"/>
              </w:rPr>
              <w:t>•</w:t>
            </w:r>
            <w:r w:rsidRPr="00187F1C">
              <w:rPr>
                <w:rFonts w:ascii="Times New Roman" w:hAnsi="Times New Roman"/>
                <w:color w:val="000000" w:themeColor="text1"/>
                <w:szCs w:val="24"/>
                <w:lang w:val="de-DE"/>
              </w:rPr>
              <w:t xml:space="preserve"> </w:t>
            </w:r>
            <w:r w:rsidRPr="00187F1C">
              <w:rPr>
                <w:rFonts w:ascii="Times New Roman" w:hAnsi="Times New Roman"/>
                <w:color w:val="000000" w:themeColor="text1"/>
                <w:szCs w:val="24"/>
              </w:rPr>
              <w:sym w:font="Symbol" w:char="F059"/>
            </w:r>
            <w:r w:rsidRPr="00187F1C">
              <w:rPr>
                <w:rFonts w:ascii="Times New Roman" w:hAnsi="Times New Roman"/>
                <w:color w:val="000000" w:themeColor="text1"/>
                <w:szCs w:val="24"/>
                <w:vertAlign w:val="subscript"/>
                <w:lang w:val="de-DE"/>
              </w:rPr>
              <w:t>m,i</w:t>
            </w:r>
            <w:r w:rsidRPr="00187F1C">
              <w:rPr>
                <w:rFonts w:ascii="Times New Roman" w:hAnsi="Times New Roman"/>
                <w:color w:val="000000" w:themeColor="text1"/>
                <w:szCs w:val="24"/>
                <w:lang w:val="de-DE"/>
              </w:rPr>
              <w:t>)</w:t>
            </w:r>
          </w:p>
        </w:tc>
        <w:tc>
          <w:tcPr>
            <w:tcW w:w="1150" w:type="dxa"/>
            <w:tcBorders>
              <w:top w:val="nil"/>
              <w:left w:val="single" w:sz="4" w:space="0" w:color="auto"/>
              <w:bottom w:val="nil"/>
              <w:right w:val="nil"/>
            </w:tcBorders>
            <w:shd w:val="clear" w:color="auto" w:fill="auto"/>
          </w:tcPr>
          <w:p w14:paraId="2A7BA02A" w14:textId="633A27EC" w:rsidR="00221D11" w:rsidRPr="00187F1C" w:rsidRDefault="00221D11" w:rsidP="00221D11">
            <w:pPr>
              <w:jc w:val="center"/>
              <w:rPr>
                <w:rFonts w:ascii="Times New Roman" w:hAnsi="Times New Roman"/>
                <w:color w:val="000000" w:themeColor="text1"/>
                <w:szCs w:val="24"/>
                <w:lang w:val="de-DE"/>
              </w:rPr>
            </w:pPr>
            <w:r w:rsidRPr="00187F1C">
              <w:rPr>
                <w:color w:val="000000" w:themeColor="text1"/>
                <w:sz w:val="20"/>
                <w:lang w:val="de-DE"/>
              </w:rPr>
              <w:t xml:space="preserve">Gl. </w:t>
            </w:r>
            <w:r w:rsidRPr="00187F1C">
              <w:rPr>
                <w:color w:val="000000" w:themeColor="text1"/>
                <w:sz w:val="20"/>
              </w:rPr>
              <w:fldChar w:fldCharType="begin"/>
            </w:r>
            <w:r w:rsidRPr="00187F1C">
              <w:rPr>
                <w:color w:val="000000" w:themeColor="text1"/>
                <w:sz w:val="20"/>
                <w:lang w:val="de-DE"/>
              </w:rPr>
              <w:instrText xml:space="preserve"> STYLEREF 1 \n </w:instrText>
            </w:r>
            <w:r w:rsidRPr="00187F1C">
              <w:rPr>
                <w:color w:val="000000" w:themeColor="text1"/>
                <w:sz w:val="20"/>
              </w:rPr>
              <w:fldChar w:fldCharType="separate"/>
            </w:r>
            <w:r w:rsidR="00EF6459">
              <w:rPr>
                <w:noProof/>
                <w:color w:val="000000" w:themeColor="text1"/>
                <w:sz w:val="20"/>
                <w:lang w:val="de-DE"/>
              </w:rPr>
              <w:t>4</w:t>
            </w:r>
            <w:r w:rsidRPr="00187F1C">
              <w:rPr>
                <w:color w:val="000000" w:themeColor="text1"/>
                <w:sz w:val="20"/>
              </w:rPr>
              <w:fldChar w:fldCharType="end"/>
            </w:r>
            <w:r w:rsidRPr="00187F1C">
              <w:rPr>
                <w:color w:val="000000" w:themeColor="text1"/>
                <w:sz w:val="20"/>
                <w:lang w:val="de-DE"/>
              </w:rPr>
              <w:t>-</w:t>
            </w:r>
            <w:r w:rsidRPr="00187F1C">
              <w:rPr>
                <w:color w:val="000000" w:themeColor="text1"/>
                <w:sz w:val="20"/>
              </w:rPr>
              <w:fldChar w:fldCharType="begin"/>
            </w:r>
            <w:r w:rsidRPr="00187F1C">
              <w:rPr>
                <w:color w:val="000000" w:themeColor="text1"/>
                <w:sz w:val="20"/>
                <w:lang w:val="de-DE"/>
              </w:rPr>
              <w:instrText xml:space="preserve"> SEQ Gl.: \* ARABIC </w:instrText>
            </w:r>
            <w:r w:rsidRPr="00187F1C">
              <w:rPr>
                <w:color w:val="000000" w:themeColor="text1"/>
                <w:sz w:val="20"/>
              </w:rPr>
              <w:fldChar w:fldCharType="separate"/>
            </w:r>
            <w:r w:rsidR="00EF6459">
              <w:rPr>
                <w:noProof/>
                <w:color w:val="000000" w:themeColor="text1"/>
                <w:sz w:val="20"/>
                <w:lang w:val="de-DE"/>
              </w:rPr>
              <w:t>2</w:t>
            </w:r>
            <w:r w:rsidRPr="00187F1C">
              <w:rPr>
                <w:color w:val="000000" w:themeColor="text1"/>
                <w:sz w:val="20"/>
              </w:rPr>
              <w:fldChar w:fldCharType="end"/>
            </w:r>
          </w:p>
        </w:tc>
      </w:tr>
    </w:tbl>
    <w:p w14:paraId="0128D7EF" w14:textId="77777777" w:rsidR="00CD5659" w:rsidRPr="00187F1C" w:rsidRDefault="00CD5659" w:rsidP="00290A4E">
      <w:pPr>
        <w:autoSpaceDE w:val="0"/>
        <w:autoSpaceDN w:val="0"/>
        <w:adjustRightInd w:val="0"/>
        <w:spacing w:before="0" w:after="0" w:line="120" w:lineRule="auto"/>
        <w:rPr>
          <w:rFonts w:ascii="ArialMT" w:hAnsi="ArialMT" w:cs="ArialMT"/>
          <w:color w:val="000000" w:themeColor="text1"/>
          <w:sz w:val="16"/>
          <w:szCs w:val="20"/>
          <w:lang w:val="de-DE" w:eastAsia="de-DE" w:bidi="ar-SA"/>
        </w:rPr>
      </w:pPr>
    </w:p>
    <w:p w14:paraId="24B2D16D" w14:textId="77777777" w:rsidR="00323766" w:rsidRDefault="00323766" w:rsidP="006E77BB">
      <w:pPr>
        <w:spacing w:after="0"/>
        <w:rPr>
          <w:b/>
          <w:color w:val="000000" w:themeColor="text1"/>
          <w:lang w:val="de-DE"/>
        </w:rPr>
      </w:pPr>
    </w:p>
    <w:tbl>
      <w:tblPr>
        <w:tblStyle w:val="Tabellenraster"/>
        <w:tblW w:w="9214" w:type="dxa"/>
        <w:tblInd w:w="2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02"/>
        <w:gridCol w:w="5312"/>
      </w:tblGrid>
      <w:tr w:rsidR="00323766" w14:paraId="46E4C660" w14:textId="77777777" w:rsidTr="004547ED">
        <w:tc>
          <w:tcPr>
            <w:tcW w:w="3902" w:type="dxa"/>
          </w:tcPr>
          <w:p w14:paraId="1B316470" w14:textId="50E6EE82" w:rsidR="00A81807" w:rsidRDefault="00A81807" w:rsidP="00CD5659">
            <w:pPr>
              <w:rPr>
                <w:color w:val="000000" w:themeColor="text1"/>
                <w:lang w:val="de-DE"/>
              </w:rPr>
            </w:pPr>
            <w:r w:rsidRPr="00187F1C">
              <w:rPr>
                <w:b/>
                <w:color w:val="000000" w:themeColor="text1"/>
                <w:lang w:val="de-DE"/>
              </w:rPr>
              <w:t>Bodendurchlässigkeit k</w:t>
            </w:r>
            <w:r w:rsidRPr="00187F1C">
              <w:rPr>
                <w:b/>
                <w:color w:val="000000" w:themeColor="text1"/>
                <w:vertAlign w:val="subscript"/>
                <w:lang w:val="de-DE"/>
              </w:rPr>
              <w:t>f</w:t>
            </w:r>
            <w:r w:rsidRPr="00187F1C">
              <w:rPr>
                <w:b/>
                <w:color w:val="000000" w:themeColor="text1"/>
                <w:lang w:val="de-DE"/>
              </w:rPr>
              <w:t xml:space="preserve"> [m/s]</w:t>
            </w:r>
          </w:p>
          <w:p w14:paraId="2DABF2B6" w14:textId="1106AA3A" w:rsidR="00323766" w:rsidRDefault="00323766" w:rsidP="00CD5659">
            <w:pPr>
              <w:rPr>
                <w:color w:val="000000" w:themeColor="text1"/>
                <w:lang w:val="de-DE"/>
              </w:rPr>
            </w:pPr>
            <w:r w:rsidRPr="00187F1C">
              <w:rPr>
                <w:color w:val="000000" w:themeColor="text1"/>
                <w:lang w:val="de-DE"/>
              </w:rPr>
              <w:t>Die Bodendurchlässigkeit k</w:t>
            </w:r>
            <w:r w:rsidRPr="00187F1C">
              <w:rPr>
                <w:color w:val="000000" w:themeColor="text1"/>
                <w:vertAlign w:val="subscript"/>
                <w:lang w:val="de-DE"/>
              </w:rPr>
              <w:t>f</w:t>
            </w:r>
            <w:r w:rsidRPr="00187F1C">
              <w:rPr>
                <w:color w:val="000000" w:themeColor="text1"/>
                <w:lang w:val="de-DE"/>
              </w:rPr>
              <w:t xml:space="preserve"> [m/s] ist vom Planer aus geologischen Gutachten für das Projektareal oder aus Daten angrenzender Tiefbauprojekte in Abstimmung mit zuständigen Genehmigungsbehörden festzulegen.</w:t>
            </w:r>
            <w:r>
              <w:rPr>
                <w:color w:val="000000" w:themeColor="text1"/>
                <w:lang w:val="de-DE"/>
              </w:rPr>
              <w:t xml:space="preserve"> </w:t>
            </w:r>
          </w:p>
        </w:tc>
        <w:tc>
          <w:tcPr>
            <w:tcW w:w="5312" w:type="dxa"/>
            <w:shd w:val="clear" w:color="auto" w:fill="FFFFA7"/>
          </w:tcPr>
          <w:p w14:paraId="5309E5F6" w14:textId="43DAF266" w:rsidR="000E3384" w:rsidRPr="00ED4E97" w:rsidRDefault="000E3384" w:rsidP="00A406D0">
            <w:pPr>
              <w:pStyle w:val="Beschriftung"/>
            </w:pPr>
            <w:bookmarkStart w:id="220" w:name="_Toc517338903"/>
            <w:r w:rsidRPr="00ED4E97">
              <w:t xml:space="preserve">Tab.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65630A">
              <w:noBreakHyphen/>
            </w:r>
            <w:r w:rsidR="00E511C7">
              <w:rPr>
                <w:noProof/>
              </w:rPr>
              <w:fldChar w:fldCharType="begin"/>
            </w:r>
            <w:r w:rsidR="00E511C7">
              <w:rPr>
                <w:noProof/>
              </w:rPr>
              <w:instrText xml:space="preserve"> SEQ Tab._ \* ARABIC \s 1 </w:instrText>
            </w:r>
            <w:r w:rsidR="00E511C7">
              <w:rPr>
                <w:noProof/>
              </w:rPr>
              <w:fldChar w:fldCharType="separate"/>
            </w:r>
            <w:r w:rsidR="00EF6459">
              <w:rPr>
                <w:noProof/>
              </w:rPr>
              <w:t>5</w:t>
            </w:r>
            <w:r w:rsidR="00E511C7">
              <w:rPr>
                <w:noProof/>
              </w:rPr>
              <w:fldChar w:fldCharType="end"/>
            </w:r>
            <w:r w:rsidRPr="00ED4E97">
              <w:t>: Bodenartspezifische Durchlässigkeit und Sickergeschwindigkeiten</w:t>
            </w:r>
            <w:bookmarkEnd w:id="220"/>
            <w:r w:rsidRPr="00ED4E97">
              <w:t xml:space="preserve"> </w:t>
            </w:r>
          </w:p>
          <w:p w14:paraId="388AFBA5" w14:textId="3006B603" w:rsidR="00323766" w:rsidRPr="000E3384" w:rsidRDefault="00323766" w:rsidP="00323766">
            <w:pPr>
              <w:jc w:val="center"/>
              <w:rPr>
                <w:color w:val="000000" w:themeColor="text1"/>
                <w:lang w:val="de-DE"/>
              </w:rPr>
            </w:pPr>
            <w:r w:rsidRPr="000E3384">
              <w:rPr>
                <w:noProof/>
                <w:lang w:val="de-DE" w:eastAsia="de-DE" w:bidi="ar-SA"/>
              </w:rPr>
              <w:drawing>
                <wp:inline distT="0" distB="0" distL="0" distR="0" wp14:anchorId="0C816AB5" wp14:editId="7819D2C0">
                  <wp:extent cx="3115217" cy="1600200"/>
                  <wp:effectExtent l="0" t="0" r="9525"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3137239" cy="1611512"/>
                          </a:xfrm>
                          <a:prstGeom prst="rect">
                            <a:avLst/>
                          </a:prstGeom>
                        </pic:spPr>
                      </pic:pic>
                    </a:graphicData>
                  </a:graphic>
                </wp:inline>
              </w:drawing>
            </w:r>
          </w:p>
        </w:tc>
      </w:tr>
    </w:tbl>
    <w:p w14:paraId="2E069EBF" w14:textId="77777777" w:rsidR="00323766" w:rsidRDefault="00323766" w:rsidP="00CD5659">
      <w:pPr>
        <w:rPr>
          <w:color w:val="000000" w:themeColor="text1"/>
          <w:lang w:val="de-DE"/>
        </w:rPr>
      </w:pPr>
    </w:p>
    <w:p w14:paraId="16F0A4B3" w14:textId="280FDD44" w:rsidR="00CD5659" w:rsidRPr="00187F1C" w:rsidRDefault="00290A4E" w:rsidP="00290A4E">
      <w:pPr>
        <w:spacing w:after="0" w:line="240" w:lineRule="auto"/>
        <w:rPr>
          <w:rFonts w:ascii="Times New Roman" w:hAnsi="Times New Roman"/>
          <w:b/>
          <w:color w:val="000000" w:themeColor="text1"/>
          <w:lang w:val="de-DE"/>
        </w:rPr>
      </w:pPr>
      <w:r w:rsidRPr="00187F1C">
        <w:rPr>
          <w:rFonts w:ascii="Times New Roman" w:hAnsi="Times New Roman"/>
          <w:b/>
          <w:color w:val="000000" w:themeColor="text1"/>
          <w:lang w:val="de-DE"/>
        </w:rPr>
        <w:t>Versickerungsfläche As</w:t>
      </w:r>
    </w:p>
    <w:p w14:paraId="26C05CE5" w14:textId="09AAE253" w:rsidR="00221D11" w:rsidRPr="00187F1C" w:rsidRDefault="00116F19" w:rsidP="006E77BB">
      <w:pPr>
        <w:spacing w:after="0"/>
        <w:rPr>
          <w:rFonts w:ascii="Times New Roman" w:hAnsi="Times New Roman"/>
          <w:color w:val="000000" w:themeColor="text1"/>
          <w:lang w:val="de-DE"/>
        </w:rPr>
      </w:pPr>
      <w:r w:rsidRPr="00187F1C">
        <w:rPr>
          <w:rFonts w:ascii="Times New Roman" w:hAnsi="Times New Roman"/>
          <w:color w:val="000000" w:themeColor="text1"/>
          <w:lang w:val="de-DE"/>
        </w:rPr>
        <w:t>Mit Bezug auf diese A</w:t>
      </w:r>
      <w:r w:rsidRPr="00187F1C">
        <w:rPr>
          <w:rFonts w:ascii="Times New Roman" w:hAnsi="Times New Roman"/>
          <w:color w:val="000000" w:themeColor="text1"/>
          <w:vertAlign w:val="subscript"/>
          <w:lang w:val="de-DE"/>
        </w:rPr>
        <w:t>u</w:t>
      </w:r>
      <w:r w:rsidRPr="00187F1C">
        <w:rPr>
          <w:rFonts w:ascii="Times New Roman" w:hAnsi="Times New Roman"/>
          <w:color w:val="000000" w:themeColor="text1"/>
          <w:lang w:val="de-DE"/>
        </w:rPr>
        <w:t xml:space="preserve">, erfolgt eine </w:t>
      </w:r>
      <w:r w:rsidRPr="00187F1C">
        <w:rPr>
          <w:rFonts w:ascii="Times New Roman" w:hAnsi="Times New Roman"/>
          <w:color w:val="000000" w:themeColor="text1"/>
          <w:u w:val="words"/>
          <w:lang w:val="de-DE"/>
        </w:rPr>
        <w:t>erste Schätzung</w:t>
      </w:r>
      <w:r w:rsidRPr="00187F1C">
        <w:rPr>
          <w:rFonts w:ascii="Times New Roman" w:hAnsi="Times New Roman"/>
          <w:color w:val="000000" w:themeColor="text1"/>
          <w:lang w:val="de-DE"/>
        </w:rPr>
        <w:t xml:space="preserve"> der erf. Versickerungsfläche </w:t>
      </w:r>
      <w:r w:rsidRPr="00187F1C">
        <w:rPr>
          <w:rFonts w:ascii="Times New Roman" w:hAnsi="Times New Roman"/>
          <w:b/>
          <w:color w:val="000000" w:themeColor="text1"/>
          <w:lang w:val="de-DE"/>
        </w:rPr>
        <w:t xml:space="preserve">As </w:t>
      </w:r>
      <w:r w:rsidRPr="00187F1C">
        <w:rPr>
          <w:rFonts w:ascii="Times New Roman" w:hAnsi="Times New Roman"/>
          <w:color w:val="000000" w:themeColor="text1"/>
          <w:lang w:val="de-DE"/>
        </w:rPr>
        <w:t>bzw.</w:t>
      </w:r>
      <w:r w:rsidRPr="00187F1C">
        <w:rPr>
          <w:rFonts w:ascii="Times New Roman" w:hAnsi="Times New Roman"/>
          <w:b/>
          <w:color w:val="000000" w:themeColor="text1"/>
          <w:lang w:val="de-DE"/>
        </w:rPr>
        <w:t xml:space="preserve"> </w:t>
      </w:r>
      <w:r w:rsidRPr="00A81807">
        <w:rPr>
          <w:rFonts w:ascii="Times New Roman Fett" w:hAnsi="Times New Roman Fett"/>
          <w:b/>
          <w:color w:val="000000" w:themeColor="text1"/>
          <w:spacing w:val="10"/>
          <w:lang w:val="de-DE"/>
        </w:rPr>
        <w:t>A</w:t>
      </w:r>
      <w:r w:rsidRPr="00A81807">
        <w:rPr>
          <w:rFonts w:ascii="Times New Roman Fett" w:hAnsi="Times New Roman Fett"/>
          <w:b/>
          <w:color w:val="000000" w:themeColor="text1"/>
          <w:spacing w:val="10"/>
          <w:vertAlign w:val="subscript"/>
          <w:lang w:val="de-DE"/>
        </w:rPr>
        <w:t>s,mittel</w:t>
      </w:r>
      <w:r w:rsidR="00221D11" w:rsidRPr="00187F1C">
        <w:rPr>
          <w:rFonts w:ascii="Times New Roman" w:hAnsi="Times New Roman"/>
          <w:color w:val="000000" w:themeColor="text1"/>
          <w:lang w:val="de-DE"/>
        </w:rPr>
        <w:t>.</w:t>
      </w:r>
      <w:r w:rsidR="00D33FB7" w:rsidRPr="00187F1C">
        <w:rPr>
          <w:rFonts w:ascii="Times New Roman" w:hAnsi="Times New Roman"/>
          <w:color w:val="000000" w:themeColor="text1"/>
          <w:lang w:val="de-DE"/>
        </w:rPr>
        <w:t xml:space="preserve"> </w:t>
      </w:r>
      <w:r w:rsidR="00221D11" w:rsidRPr="00187F1C">
        <w:rPr>
          <w:rFonts w:ascii="Times New Roman" w:hAnsi="Times New Roman"/>
          <w:color w:val="000000" w:themeColor="text1"/>
          <w:lang w:val="de-DE"/>
        </w:rPr>
        <w:t>Je</w:t>
      </w:r>
      <w:r w:rsidR="00D33FB7" w:rsidRPr="00187F1C">
        <w:rPr>
          <w:rFonts w:ascii="Times New Roman" w:hAnsi="Times New Roman"/>
          <w:color w:val="000000" w:themeColor="text1"/>
          <w:lang w:val="de-DE"/>
        </w:rPr>
        <w:t xml:space="preserve"> nach Bodendurchlässigkeit k</w:t>
      </w:r>
      <w:r w:rsidR="00D33FB7" w:rsidRPr="00187F1C">
        <w:rPr>
          <w:rFonts w:ascii="Times New Roman" w:hAnsi="Times New Roman"/>
          <w:color w:val="000000" w:themeColor="text1"/>
          <w:vertAlign w:val="subscript"/>
          <w:lang w:val="de-DE"/>
        </w:rPr>
        <w:t xml:space="preserve">f </w:t>
      </w:r>
      <w:r w:rsidR="00D33FB7" w:rsidRPr="00187F1C">
        <w:rPr>
          <w:rFonts w:ascii="Times New Roman" w:hAnsi="Times New Roman"/>
          <w:color w:val="000000" w:themeColor="text1"/>
          <w:lang w:val="de-DE"/>
        </w:rPr>
        <w:t xml:space="preserve">sind folgende </w:t>
      </w:r>
      <w:r w:rsidR="00D33FB7" w:rsidRPr="00B16186">
        <w:rPr>
          <w:rFonts w:ascii="Times New Roman" w:hAnsi="Times New Roman"/>
          <w:b/>
          <w:color w:val="000000" w:themeColor="text1"/>
          <w:lang w:val="de-DE"/>
        </w:rPr>
        <w:t xml:space="preserve">Anhaltswerte </w:t>
      </w:r>
      <w:r w:rsidR="00D33FB7" w:rsidRPr="00187F1C">
        <w:rPr>
          <w:rFonts w:ascii="Times New Roman" w:hAnsi="Times New Roman"/>
          <w:color w:val="000000" w:themeColor="text1"/>
          <w:lang w:val="de-DE"/>
        </w:rPr>
        <w:t>zu verwenden:</w:t>
      </w:r>
    </w:p>
    <w:p w14:paraId="749DEE4E" w14:textId="495456FE" w:rsidR="00D33FB7" w:rsidRPr="00187F1C" w:rsidRDefault="00D33FB7" w:rsidP="00195002">
      <w:pPr>
        <w:pStyle w:val="Listenabsatz"/>
        <w:numPr>
          <w:ilvl w:val="0"/>
          <w:numId w:val="49"/>
        </w:numPr>
        <w:rPr>
          <w:rFonts w:ascii="Times New Roman" w:hAnsi="Times New Roman"/>
          <w:color w:val="000000" w:themeColor="text1"/>
          <w:szCs w:val="24"/>
          <w:lang w:val="de-DE"/>
        </w:rPr>
      </w:pPr>
      <w:r w:rsidRPr="00187F1C">
        <w:rPr>
          <w:rFonts w:ascii="Times New Roman" w:hAnsi="Times New Roman"/>
          <w:color w:val="000000" w:themeColor="text1"/>
          <w:szCs w:val="24"/>
          <w:lang w:val="de-DE"/>
        </w:rPr>
        <w:t>Mittel-/Feinsand:</w:t>
      </w:r>
      <w:r w:rsidRPr="00187F1C">
        <w:rPr>
          <w:rFonts w:ascii="Times New Roman" w:hAnsi="Times New Roman"/>
          <w:color w:val="000000" w:themeColor="text1"/>
          <w:szCs w:val="24"/>
          <w:lang w:val="de-DE"/>
        </w:rPr>
        <w:tab/>
      </w:r>
      <w:r w:rsidRPr="00187F1C">
        <w:rPr>
          <w:rFonts w:ascii="Times New Roman" w:hAnsi="Times New Roman"/>
          <w:color w:val="000000" w:themeColor="text1"/>
          <w:szCs w:val="24"/>
          <w:lang w:val="de-DE"/>
        </w:rPr>
        <w:tab/>
      </w:r>
      <w:r w:rsidRPr="00187F1C">
        <w:rPr>
          <w:rFonts w:ascii="Times New Roman" w:hAnsi="Times New Roman"/>
          <w:color w:val="000000" w:themeColor="text1"/>
          <w:szCs w:val="24"/>
          <w:lang w:val="de-DE"/>
        </w:rPr>
        <w:tab/>
      </w:r>
      <w:r w:rsidRPr="00187F1C">
        <w:rPr>
          <w:rFonts w:ascii="Times New Roman" w:hAnsi="Times New Roman"/>
          <w:color w:val="000000" w:themeColor="text1"/>
          <w:szCs w:val="24"/>
          <w:lang w:val="de-DE"/>
        </w:rPr>
        <w:tab/>
      </w:r>
      <w:r w:rsidRPr="00187F1C">
        <w:rPr>
          <w:rFonts w:ascii="Times New Roman" w:hAnsi="Times New Roman"/>
          <w:color w:val="000000" w:themeColor="text1"/>
          <w:szCs w:val="24"/>
          <w:lang w:val="de-DE"/>
        </w:rPr>
        <w:tab/>
      </w:r>
      <w:r w:rsidRPr="00B16186">
        <w:rPr>
          <w:rFonts w:ascii="Times New Roman" w:hAnsi="Times New Roman"/>
          <w:color w:val="000000" w:themeColor="text1"/>
          <w:spacing w:val="10"/>
          <w:szCs w:val="24"/>
          <w:lang w:val="de-DE" w:eastAsia="de-DE" w:bidi="ar-SA"/>
        </w:rPr>
        <w:t>A</w:t>
      </w:r>
      <w:r w:rsidRPr="00B16186">
        <w:rPr>
          <w:rFonts w:ascii="Times New Roman" w:hAnsi="Times New Roman"/>
          <w:color w:val="000000" w:themeColor="text1"/>
          <w:spacing w:val="10"/>
          <w:szCs w:val="24"/>
          <w:vertAlign w:val="subscript"/>
          <w:lang w:val="de-DE" w:eastAsia="de-DE" w:bidi="ar-SA"/>
        </w:rPr>
        <w:t>s erf,</w:t>
      </w:r>
      <w:r w:rsidRPr="00187F1C">
        <w:rPr>
          <w:rFonts w:ascii="Times New Roman" w:hAnsi="Times New Roman"/>
          <w:color w:val="000000" w:themeColor="text1"/>
          <w:szCs w:val="24"/>
          <w:vertAlign w:val="subscript"/>
          <w:lang w:val="de-DE" w:eastAsia="de-DE" w:bidi="ar-SA"/>
        </w:rPr>
        <w:t xml:space="preserve"> </w:t>
      </w:r>
      <w:r w:rsidRPr="00187F1C">
        <w:rPr>
          <w:rFonts w:ascii="Times New Roman" w:hAnsi="Times New Roman"/>
          <w:color w:val="000000" w:themeColor="text1"/>
          <w:sz w:val="20"/>
          <w:szCs w:val="24"/>
          <w:lang w:val="de-DE"/>
        </w:rPr>
        <w:t xml:space="preserve">[m²] </w:t>
      </w:r>
      <w:r w:rsidRPr="00187F1C">
        <w:rPr>
          <w:rFonts w:ascii="Times New Roman" w:hAnsi="Times New Roman"/>
          <w:color w:val="000000" w:themeColor="text1"/>
          <w:szCs w:val="24"/>
          <w:lang w:val="de-DE"/>
        </w:rPr>
        <w:t xml:space="preserve">= </w:t>
      </w:r>
      <w:r w:rsidRPr="00B16186">
        <w:rPr>
          <w:rFonts w:ascii="Times New Roman" w:hAnsi="Times New Roman"/>
          <w:b/>
          <w:color w:val="000000" w:themeColor="text1"/>
          <w:szCs w:val="24"/>
          <w:lang w:val="de-DE"/>
        </w:rPr>
        <w:t>0,10</w:t>
      </w:r>
      <w:r w:rsidRPr="00187F1C">
        <w:rPr>
          <w:rFonts w:ascii="Times New Roman" w:hAnsi="Times New Roman"/>
          <w:color w:val="000000" w:themeColor="text1"/>
          <w:szCs w:val="24"/>
          <w:lang w:val="de-DE"/>
        </w:rPr>
        <w:t xml:space="preserve"> </w:t>
      </w:r>
      <w:r w:rsidRPr="00187F1C">
        <w:rPr>
          <w:rFonts w:ascii="Times New Roman" w:hAnsi="Times New Roman"/>
          <w:color w:val="000000" w:themeColor="text1"/>
          <w:sz w:val="18"/>
          <w:szCs w:val="24"/>
          <w:lang w:val="de-DE"/>
        </w:rPr>
        <w:t>•</w:t>
      </w:r>
      <w:r w:rsidRPr="00187F1C">
        <w:rPr>
          <w:rFonts w:ascii="Times New Roman" w:hAnsi="Times New Roman"/>
          <w:color w:val="000000" w:themeColor="text1"/>
          <w:szCs w:val="24"/>
          <w:lang w:val="de-DE"/>
        </w:rPr>
        <w:t xml:space="preserve"> </w:t>
      </w:r>
      <w:r w:rsidRPr="00187F1C">
        <w:rPr>
          <w:rFonts w:ascii="Times New Roman" w:hAnsi="Times New Roman"/>
          <w:color w:val="000000" w:themeColor="text1"/>
          <w:sz w:val="28"/>
          <w:szCs w:val="28"/>
          <w:lang w:val="de-DE" w:eastAsia="de-DE" w:bidi="ar-SA"/>
        </w:rPr>
        <w:t>A</w:t>
      </w:r>
      <w:r w:rsidRPr="00187F1C">
        <w:rPr>
          <w:rFonts w:ascii="Times New Roman" w:hAnsi="Times New Roman"/>
          <w:color w:val="000000" w:themeColor="text1"/>
          <w:sz w:val="28"/>
          <w:szCs w:val="28"/>
          <w:vertAlign w:val="subscript"/>
          <w:lang w:val="de-DE" w:eastAsia="de-DE" w:bidi="ar-SA"/>
        </w:rPr>
        <w:t>u</w:t>
      </w:r>
    </w:p>
    <w:p w14:paraId="3CB88C3E" w14:textId="4E156F59" w:rsidR="00221D11" w:rsidRPr="00187F1C" w:rsidRDefault="00D33FB7" w:rsidP="00195002">
      <w:pPr>
        <w:pStyle w:val="Listenabsatz"/>
        <w:numPr>
          <w:ilvl w:val="0"/>
          <w:numId w:val="49"/>
        </w:numPr>
        <w:rPr>
          <w:color w:val="000000" w:themeColor="text1"/>
          <w:lang w:val="de-DE"/>
        </w:rPr>
      </w:pPr>
      <w:r w:rsidRPr="00187F1C">
        <w:rPr>
          <w:color w:val="000000" w:themeColor="text1"/>
          <w:lang w:val="de-DE"/>
        </w:rPr>
        <w:t>Schluffiger Sand, sandiger Schluff, Schluff:</w:t>
      </w:r>
      <w:r w:rsidRPr="00187F1C">
        <w:rPr>
          <w:color w:val="000000" w:themeColor="text1"/>
          <w:lang w:val="de-DE"/>
        </w:rPr>
        <w:tab/>
      </w:r>
      <w:r w:rsidRPr="00B16186">
        <w:rPr>
          <w:rFonts w:ascii="Times New Roman" w:hAnsi="Times New Roman"/>
          <w:color w:val="000000" w:themeColor="text1"/>
          <w:spacing w:val="10"/>
          <w:szCs w:val="24"/>
          <w:lang w:val="de-DE" w:eastAsia="de-DE" w:bidi="ar-SA"/>
        </w:rPr>
        <w:t>A</w:t>
      </w:r>
      <w:r w:rsidRPr="00B16186">
        <w:rPr>
          <w:rFonts w:ascii="Times New Roman" w:hAnsi="Times New Roman"/>
          <w:color w:val="000000" w:themeColor="text1"/>
          <w:spacing w:val="10"/>
          <w:szCs w:val="24"/>
          <w:vertAlign w:val="subscript"/>
          <w:lang w:val="de-DE" w:eastAsia="de-DE" w:bidi="ar-SA"/>
        </w:rPr>
        <w:t>s erf,</w:t>
      </w:r>
      <w:r w:rsidRPr="00187F1C">
        <w:rPr>
          <w:rFonts w:ascii="Times New Roman" w:hAnsi="Times New Roman"/>
          <w:color w:val="000000" w:themeColor="text1"/>
          <w:szCs w:val="24"/>
          <w:vertAlign w:val="subscript"/>
          <w:lang w:val="de-DE" w:eastAsia="de-DE" w:bidi="ar-SA"/>
        </w:rPr>
        <w:t xml:space="preserve"> </w:t>
      </w:r>
      <w:r w:rsidRPr="00187F1C">
        <w:rPr>
          <w:rFonts w:ascii="Times New Roman" w:hAnsi="Times New Roman"/>
          <w:color w:val="000000" w:themeColor="text1"/>
          <w:sz w:val="20"/>
          <w:szCs w:val="24"/>
          <w:lang w:val="de-DE"/>
        </w:rPr>
        <w:t xml:space="preserve">[m²] </w:t>
      </w:r>
      <w:r w:rsidRPr="00187F1C">
        <w:rPr>
          <w:rFonts w:ascii="Times New Roman" w:hAnsi="Times New Roman"/>
          <w:color w:val="000000" w:themeColor="text1"/>
          <w:szCs w:val="24"/>
          <w:lang w:val="de-DE"/>
        </w:rPr>
        <w:t xml:space="preserve">= </w:t>
      </w:r>
      <w:r w:rsidRPr="00B16186">
        <w:rPr>
          <w:rFonts w:ascii="Times New Roman" w:hAnsi="Times New Roman"/>
          <w:b/>
          <w:color w:val="000000" w:themeColor="text1"/>
          <w:szCs w:val="24"/>
          <w:lang w:val="de-DE"/>
        </w:rPr>
        <w:t>0,20</w:t>
      </w:r>
      <w:r w:rsidRPr="00187F1C">
        <w:rPr>
          <w:rFonts w:ascii="Times New Roman" w:hAnsi="Times New Roman"/>
          <w:color w:val="000000" w:themeColor="text1"/>
          <w:szCs w:val="24"/>
          <w:lang w:val="de-DE"/>
        </w:rPr>
        <w:t xml:space="preserve"> </w:t>
      </w:r>
      <w:r w:rsidRPr="00187F1C">
        <w:rPr>
          <w:rFonts w:ascii="Times New Roman" w:hAnsi="Times New Roman"/>
          <w:color w:val="000000" w:themeColor="text1"/>
          <w:sz w:val="18"/>
          <w:szCs w:val="24"/>
          <w:lang w:val="de-DE"/>
        </w:rPr>
        <w:t>•</w:t>
      </w:r>
      <w:r w:rsidRPr="00187F1C">
        <w:rPr>
          <w:rFonts w:ascii="Times New Roman" w:hAnsi="Times New Roman"/>
          <w:color w:val="000000" w:themeColor="text1"/>
          <w:szCs w:val="24"/>
          <w:lang w:val="de-DE"/>
        </w:rPr>
        <w:t xml:space="preserve"> </w:t>
      </w:r>
      <w:r w:rsidRPr="00187F1C">
        <w:rPr>
          <w:rFonts w:ascii="Times New Roman" w:hAnsi="Times New Roman"/>
          <w:color w:val="000000" w:themeColor="text1"/>
          <w:sz w:val="28"/>
          <w:szCs w:val="28"/>
          <w:lang w:val="de-DE" w:eastAsia="de-DE" w:bidi="ar-SA"/>
        </w:rPr>
        <w:t>A</w:t>
      </w:r>
      <w:r w:rsidRPr="00187F1C">
        <w:rPr>
          <w:rFonts w:ascii="Times New Roman" w:hAnsi="Times New Roman"/>
          <w:color w:val="000000" w:themeColor="text1"/>
          <w:sz w:val="28"/>
          <w:szCs w:val="28"/>
          <w:vertAlign w:val="subscript"/>
          <w:lang w:val="de-DE" w:eastAsia="de-DE" w:bidi="ar-SA"/>
        </w:rPr>
        <w:t>u</w:t>
      </w:r>
    </w:p>
    <w:p w14:paraId="02D73B7D" w14:textId="77777777" w:rsidR="00876C92" w:rsidRDefault="00876C92" w:rsidP="00876C92">
      <w:pPr>
        <w:spacing w:after="0"/>
        <w:rPr>
          <w:b/>
          <w:color w:val="000000" w:themeColor="text1"/>
          <w:lang w:val="de-DE"/>
        </w:rPr>
      </w:pPr>
    </w:p>
    <w:p w14:paraId="06158273" w14:textId="5D3111BF" w:rsidR="002D3823" w:rsidRPr="00187F1C" w:rsidRDefault="002D3823" w:rsidP="00876C92">
      <w:pPr>
        <w:spacing w:after="0"/>
        <w:rPr>
          <w:b/>
          <w:color w:val="000000" w:themeColor="text1"/>
          <w:lang w:val="de-DE"/>
        </w:rPr>
      </w:pPr>
      <w:r w:rsidRPr="00187F1C">
        <w:rPr>
          <w:b/>
          <w:color w:val="000000" w:themeColor="text1"/>
          <w:lang w:val="de-DE"/>
        </w:rPr>
        <w:t>Bemessungs</w:t>
      </w:r>
      <w:r w:rsidR="002A77FB" w:rsidRPr="00187F1C">
        <w:rPr>
          <w:b/>
          <w:color w:val="000000" w:themeColor="text1"/>
          <w:lang w:val="de-DE"/>
        </w:rPr>
        <w:t>-R</w:t>
      </w:r>
      <w:r w:rsidRPr="00187F1C">
        <w:rPr>
          <w:b/>
          <w:color w:val="000000" w:themeColor="text1"/>
          <w:lang w:val="de-DE"/>
        </w:rPr>
        <w:t>egen</w:t>
      </w:r>
      <w:r w:rsidR="002A77FB" w:rsidRPr="00187F1C">
        <w:rPr>
          <w:b/>
          <w:color w:val="000000" w:themeColor="text1"/>
          <w:lang w:val="de-DE"/>
        </w:rPr>
        <w:t>spende</w:t>
      </w:r>
      <w:r w:rsidRPr="00187F1C">
        <w:rPr>
          <w:b/>
          <w:color w:val="000000" w:themeColor="text1"/>
          <w:lang w:val="de-DE"/>
        </w:rPr>
        <w:t xml:space="preserve"> </w:t>
      </w:r>
      <w:r w:rsidR="008C751C" w:rsidRPr="00187F1C">
        <w:rPr>
          <w:b/>
          <w:color w:val="000000" w:themeColor="text1"/>
          <w:spacing w:val="14"/>
          <w:lang w:val="de-DE"/>
        </w:rPr>
        <w:t>r</w:t>
      </w:r>
      <w:r w:rsidR="008C751C" w:rsidRPr="00187F1C">
        <w:rPr>
          <w:b/>
          <w:color w:val="000000" w:themeColor="text1"/>
          <w:spacing w:val="14"/>
          <w:vertAlign w:val="subscript"/>
          <w:lang w:val="de-DE"/>
        </w:rPr>
        <w:t>Bem</w:t>
      </w:r>
      <w:r w:rsidR="008C751C" w:rsidRPr="00187F1C">
        <w:rPr>
          <w:b/>
          <w:color w:val="000000" w:themeColor="text1"/>
          <w:spacing w:val="14"/>
          <w:lang w:val="de-DE"/>
        </w:rPr>
        <w:t xml:space="preserve"> = </w:t>
      </w:r>
      <w:r w:rsidRPr="00187F1C">
        <w:rPr>
          <w:b/>
          <w:color w:val="000000" w:themeColor="text1"/>
          <w:spacing w:val="14"/>
          <w:lang w:val="de-DE"/>
        </w:rPr>
        <w:t>r</w:t>
      </w:r>
      <w:r w:rsidRPr="00187F1C">
        <w:rPr>
          <w:b/>
          <w:color w:val="000000" w:themeColor="text1"/>
          <w:spacing w:val="14"/>
          <w:vertAlign w:val="subscript"/>
          <w:lang w:val="de-DE"/>
        </w:rPr>
        <w:t>D(n)</w:t>
      </w:r>
      <w:r w:rsidRPr="00187F1C">
        <w:rPr>
          <w:b/>
          <w:color w:val="000000" w:themeColor="text1"/>
          <w:lang w:val="de-DE"/>
        </w:rPr>
        <w:t xml:space="preserve"> </w:t>
      </w:r>
      <w:r w:rsidR="00DB0066" w:rsidRPr="00187F1C">
        <w:rPr>
          <w:b/>
          <w:color w:val="000000" w:themeColor="text1"/>
          <w:lang w:val="de-DE"/>
        </w:rPr>
        <w:t>bei der MV</w:t>
      </w:r>
    </w:p>
    <w:p w14:paraId="19D8BEE7" w14:textId="48DA63B8" w:rsidR="002D3823" w:rsidRPr="00187F1C" w:rsidRDefault="00070E82" w:rsidP="00CC3E7B">
      <w:pPr>
        <w:spacing w:before="0"/>
        <w:rPr>
          <w:color w:val="000000" w:themeColor="text1"/>
          <w:lang w:val="de-DE"/>
        </w:rPr>
      </w:pPr>
      <w:r w:rsidRPr="00187F1C">
        <w:rPr>
          <w:color w:val="000000" w:themeColor="text1"/>
          <w:lang w:val="de-DE"/>
        </w:rPr>
        <w:t xml:space="preserve">Gemäß den allgemeinen Bemessungsgrundsätzen (Abschnitt 4.2.3.1) ist ein statistischer Regen mit einer gewählten Dauer und Häufigkeit als Lastfall für die Bemessung heranzuziehen. Für die Regenspenden ist auf die „Starkniederschlagshöhen für Deutschland – KOSTRA“ oder ggf. auf örtliche Niederschlagsstarkregenauswertungen gemäß ATV-A-121 zurückzugreifen. </w:t>
      </w:r>
      <w:r w:rsidR="008C751C" w:rsidRPr="00187F1C">
        <w:rPr>
          <w:color w:val="000000" w:themeColor="text1"/>
          <w:lang w:val="de-DE"/>
        </w:rPr>
        <w:t xml:space="preserve">Im vorliegenden Skript sind für die Wahl des  </w:t>
      </w:r>
      <w:r w:rsidR="008C751C" w:rsidRPr="00187F1C">
        <w:rPr>
          <w:b/>
          <w:color w:val="000000" w:themeColor="text1"/>
          <w:spacing w:val="14"/>
          <w:lang w:val="de-DE"/>
        </w:rPr>
        <w:t>r</w:t>
      </w:r>
      <w:r w:rsidR="008C751C" w:rsidRPr="00187F1C">
        <w:rPr>
          <w:b/>
          <w:color w:val="000000" w:themeColor="text1"/>
          <w:spacing w:val="14"/>
          <w:vertAlign w:val="subscript"/>
          <w:lang w:val="de-DE"/>
        </w:rPr>
        <w:t>Bem</w:t>
      </w:r>
      <w:r w:rsidR="008C751C" w:rsidRPr="00187F1C">
        <w:rPr>
          <w:b/>
          <w:color w:val="000000" w:themeColor="text1"/>
          <w:spacing w:val="14"/>
          <w:lang w:val="de-DE"/>
        </w:rPr>
        <w:t xml:space="preserve"> </w:t>
      </w:r>
      <w:r w:rsidR="008C751C" w:rsidRPr="00187F1C">
        <w:rPr>
          <w:color w:val="000000" w:themeColor="text1"/>
          <w:lang w:val="de-DE"/>
        </w:rPr>
        <w:t>die</w:t>
      </w:r>
      <w:r w:rsidR="00FB0C35">
        <w:rPr>
          <w:color w:val="000000" w:themeColor="text1"/>
          <w:lang w:val="de-DE"/>
        </w:rPr>
        <w:t xml:space="preserve"> </w:t>
      </w:r>
      <w:r w:rsidR="00FB0C35">
        <w:rPr>
          <w:rFonts w:ascii="Times New Roman" w:hAnsi="Times New Roman"/>
          <w:color w:val="000000" w:themeColor="text1"/>
          <w:szCs w:val="24"/>
          <w:lang w:val="de-DE" w:eastAsia="de-DE" w:bidi="ar-SA"/>
        </w:rPr>
        <w:fldChar w:fldCharType="begin"/>
      </w:r>
      <w:r w:rsidR="00FB0C35">
        <w:rPr>
          <w:rFonts w:ascii="Times New Roman" w:hAnsi="Times New Roman"/>
          <w:color w:val="000000" w:themeColor="text1"/>
          <w:szCs w:val="24"/>
          <w:lang w:val="de-DE" w:eastAsia="de-DE" w:bidi="ar-SA"/>
        </w:rPr>
        <w:instrText xml:space="preserve"> REF _Ref447720958 \h </w:instrText>
      </w:r>
      <w:r w:rsidR="00FB0C35">
        <w:rPr>
          <w:rFonts w:ascii="Times New Roman" w:hAnsi="Times New Roman"/>
          <w:color w:val="000000" w:themeColor="text1"/>
          <w:szCs w:val="24"/>
          <w:lang w:val="de-DE" w:eastAsia="de-DE" w:bidi="ar-SA"/>
        </w:rPr>
      </w:r>
      <w:r w:rsidR="00FB0C35">
        <w:rPr>
          <w:rFonts w:ascii="Times New Roman" w:hAnsi="Times New Roman"/>
          <w:color w:val="000000" w:themeColor="text1"/>
          <w:szCs w:val="24"/>
          <w:lang w:val="de-DE" w:eastAsia="de-DE" w:bidi="ar-SA"/>
        </w:rPr>
        <w:fldChar w:fldCharType="separate"/>
      </w:r>
      <w:r w:rsidR="00EF6459" w:rsidRPr="009452BA">
        <w:rPr>
          <w:lang w:val="de-DE"/>
        </w:rPr>
        <w:t xml:space="preserve">Tab.  </w:t>
      </w:r>
      <w:r w:rsidR="00EF6459" w:rsidRPr="009452BA">
        <w:rPr>
          <w:noProof/>
          <w:lang w:val="de-DE"/>
        </w:rPr>
        <w:t>4</w:t>
      </w:r>
      <w:r w:rsidR="00EF6459" w:rsidRPr="009452BA">
        <w:rPr>
          <w:lang w:val="de-DE"/>
        </w:rPr>
        <w:noBreakHyphen/>
      </w:r>
      <w:r w:rsidR="00EF6459" w:rsidRPr="009452BA">
        <w:rPr>
          <w:noProof/>
          <w:lang w:val="de-DE"/>
        </w:rPr>
        <w:t>4</w:t>
      </w:r>
      <w:r w:rsidR="00FB0C35">
        <w:rPr>
          <w:rFonts w:ascii="Times New Roman" w:hAnsi="Times New Roman"/>
          <w:color w:val="000000" w:themeColor="text1"/>
          <w:szCs w:val="24"/>
          <w:lang w:val="de-DE" w:eastAsia="de-DE" w:bidi="ar-SA"/>
        </w:rPr>
        <w:fldChar w:fldCharType="end"/>
      </w:r>
      <w:r w:rsidR="00FB0C35">
        <w:rPr>
          <w:rFonts w:ascii="Times New Roman" w:hAnsi="Times New Roman"/>
          <w:color w:val="000000" w:themeColor="text1"/>
          <w:szCs w:val="24"/>
          <w:lang w:val="de-DE" w:eastAsia="de-DE" w:bidi="ar-SA"/>
        </w:rPr>
        <w:t xml:space="preserve"> </w:t>
      </w:r>
      <w:r w:rsidR="008C751C" w:rsidRPr="00187F1C">
        <w:rPr>
          <w:color w:val="000000" w:themeColor="text1"/>
          <w:lang w:val="de-DE"/>
        </w:rPr>
        <w:t>sowie</w:t>
      </w:r>
      <w:r w:rsidR="00D157FC">
        <w:rPr>
          <w:color w:val="000000" w:themeColor="text1"/>
          <w:lang w:val="de-DE"/>
        </w:rPr>
        <w:t xml:space="preserve"> Kap. </w:t>
      </w:r>
      <w:r w:rsidR="00D157FC">
        <w:rPr>
          <w:color w:val="000000" w:themeColor="text1"/>
          <w:lang w:val="de-DE"/>
        </w:rPr>
        <w:fldChar w:fldCharType="begin"/>
      </w:r>
      <w:r w:rsidR="00D157FC">
        <w:rPr>
          <w:color w:val="000000" w:themeColor="text1"/>
          <w:lang w:val="de-DE"/>
        </w:rPr>
        <w:instrText xml:space="preserve"> REF _Ref448395075 \r \h </w:instrText>
      </w:r>
      <w:r w:rsidR="00D157FC">
        <w:rPr>
          <w:color w:val="000000" w:themeColor="text1"/>
          <w:lang w:val="de-DE"/>
        </w:rPr>
      </w:r>
      <w:r w:rsidR="00D157FC">
        <w:rPr>
          <w:color w:val="000000" w:themeColor="text1"/>
          <w:lang w:val="de-DE"/>
        </w:rPr>
        <w:fldChar w:fldCharType="separate"/>
      </w:r>
      <w:r w:rsidR="00EF6459">
        <w:rPr>
          <w:color w:val="000000" w:themeColor="text1"/>
          <w:lang w:val="de-DE"/>
        </w:rPr>
        <w:t>3.5.1.1</w:t>
      </w:r>
      <w:r w:rsidR="00D157FC">
        <w:rPr>
          <w:color w:val="000000" w:themeColor="text1"/>
          <w:lang w:val="de-DE"/>
        </w:rPr>
        <w:fldChar w:fldCharType="end"/>
      </w:r>
      <w:r w:rsidR="00D157FC">
        <w:rPr>
          <w:color w:val="000000" w:themeColor="text1"/>
          <w:lang w:val="de-DE"/>
        </w:rPr>
        <w:t xml:space="preserve"> </w:t>
      </w:r>
      <w:r w:rsidR="002D3823" w:rsidRPr="00187F1C">
        <w:rPr>
          <w:color w:val="000000" w:themeColor="text1"/>
          <w:lang w:val="de-DE"/>
        </w:rPr>
        <w:t xml:space="preserve">und Kap. </w:t>
      </w:r>
      <w:r w:rsidR="00D157FC">
        <w:rPr>
          <w:color w:val="000000" w:themeColor="text1"/>
          <w:lang w:val="de-DE"/>
        </w:rPr>
        <w:fldChar w:fldCharType="begin"/>
      </w:r>
      <w:r w:rsidR="00D157FC">
        <w:rPr>
          <w:color w:val="000000" w:themeColor="text1"/>
          <w:lang w:val="de-DE"/>
        </w:rPr>
        <w:instrText xml:space="preserve"> REF _Ref448395256 \r \h </w:instrText>
      </w:r>
      <w:r w:rsidR="00D157FC">
        <w:rPr>
          <w:color w:val="000000" w:themeColor="text1"/>
          <w:lang w:val="de-DE"/>
        </w:rPr>
      </w:r>
      <w:r w:rsidR="00D157FC">
        <w:rPr>
          <w:color w:val="000000" w:themeColor="text1"/>
          <w:lang w:val="de-DE"/>
        </w:rPr>
        <w:fldChar w:fldCharType="separate"/>
      </w:r>
      <w:r w:rsidR="00EF6459">
        <w:rPr>
          <w:color w:val="000000" w:themeColor="text1"/>
          <w:lang w:val="de-DE"/>
        </w:rPr>
        <w:t>4.2.3.1.6</w:t>
      </w:r>
      <w:r w:rsidR="00D157FC">
        <w:rPr>
          <w:color w:val="000000" w:themeColor="text1"/>
          <w:lang w:val="de-DE"/>
        </w:rPr>
        <w:fldChar w:fldCharType="end"/>
      </w:r>
      <w:r w:rsidR="00D157FC">
        <w:rPr>
          <w:color w:val="000000" w:themeColor="text1"/>
          <w:lang w:val="de-DE"/>
        </w:rPr>
        <w:t xml:space="preserve"> </w:t>
      </w:r>
      <w:r w:rsidR="008C751C" w:rsidRPr="00187F1C">
        <w:rPr>
          <w:color w:val="000000" w:themeColor="text1"/>
          <w:lang w:val="de-DE"/>
        </w:rPr>
        <w:t>zu beachten</w:t>
      </w:r>
      <w:r w:rsidR="002D3823" w:rsidRPr="00187F1C">
        <w:rPr>
          <w:color w:val="000000" w:themeColor="text1"/>
          <w:lang w:val="de-DE"/>
        </w:rPr>
        <w:t>.</w:t>
      </w:r>
    </w:p>
    <w:p w14:paraId="086E6CAF" w14:textId="77777777" w:rsidR="00413CB1" w:rsidRPr="00187F1C" w:rsidRDefault="00413CB1" w:rsidP="00413CB1">
      <w:pPr>
        <w:spacing w:after="0" w:line="240" w:lineRule="auto"/>
        <w:rPr>
          <w:b/>
          <w:color w:val="000000" w:themeColor="text1"/>
          <w:lang w:val="de-DE"/>
        </w:rPr>
      </w:pPr>
    </w:p>
    <w:p w14:paraId="49C6CE67" w14:textId="1F52D9B7" w:rsidR="00413CB1" w:rsidRPr="00187F1C" w:rsidRDefault="00413CB1" w:rsidP="00ED4E97">
      <w:pPr>
        <w:pageBreakBefore/>
        <w:spacing w:after="0"/>
        <w:rPr>
          <w:b/>
          <w:color w:val="000000" w:themeColor="text1"/>
          <w:lang w:val="de-DE"/>
        </w:rPr>
      </w:pPr>
      <w:r w:rsidRPr="00187F1C">
        <w:rPr>
          <w:b/>
          <w:color w:val="000000" w:themeColor="text1"/>
          <w:lang w:val="de-DE"/>
        </w:rPr>
        <w:lastRenderedPageBreak/>
        <w:t>Bemessungsregen-Häufigkeit n [1/a] bei der MV</w:t>
      </w:r>
    </w:p>
    <w:p w14:paraId="66956AF2" w14:textId="65861F84" w:rsidR="00413CB1" w:rsidRPr="009F507E" w:rsidRDefault="00413CB1" w:rsidP="00413CB1">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Bemessungsregen-Häufigkeit </w:t>
      </w:r>
      <w:r w:rsidRPr="00187F1C">
        <w:rPr>
          <w:rFonts w:ascii="Times New Roman" w:hAnsi="Times New Roman"/>
          <w:b/>
          <w:color w:val="000000" w:themeColor="text1"/>
          <w:szCs w:val="24"/>
          <w:lang w:val="de-DE" w:eastAsia="de-DE" w:bidi="ar-SA"/>
        </w:rPr>
        <w:t>n</w:t>
      </w:r>
      <w:r w:rsidRPr="00187F1C">
        <w:rPr>
          <w:rFonts w:ascii="Times New Roman" w:hAnsi="Times New Roman"/>
          <w:color w:val="000000" w:themeColor="text1"/>
          <w:szCs w:val="24"/>
          <w:lang w:val="de-DE" w:eastAsia="de-DE" w:bidi="ar-SA"/>
        </w:rPr>
        <w:t xml:space="preserve"> [1/a] </w:t>
      </w:r>
      <w:r w:rsidR="00FB0C35">
        <w:rPr>
          <w:rFonts w:ascii="Times New Roman" w:hAnsi="Times New Roman"/>
          <w:color w:val="000000" w:themeColor="text1"/>
          <w:szCs w:val="24"/>
          <w:lang w:val="de-DE" w:eastAsia="de-DE" w:bidi="ar-SA"/>
        </w:rPr>
        <w:t xml:space="preserve">= </w:t>
      </w:r>
      <w:r w:rsidRPr="00187F1C">
        <w:rPr>
          <w:rFonts w:ascii="Times New Roman" w:hAnsi="Times New Roman"/>
          <w:color w:val="000000" w:themeColor="text1"/>
          <w:szCs w:val="24"/>
          <w:lang w:val="de-DE" w:eastAsia="de-DE" w:bidi="ar-SA"/>
        </w:rPr>
        <w:t xml:space="preserve">Versagenshäufigkeit für </w:t>
      </w:r>
      <w:r w:rsidRPr="00187F1C">
        <w:rPr>
          <w:b/>
          <w:color w:val="000000" w:themeColor="text1"/>
          <w:szCs w:val="24"/>
          <w:u w:val="words"/>
          <w:lang w:val="de-DE" w:eastAsia="de-DE" w:bidi="ar-SA"/>
        </w:rPr>
        <w:t xml:space="preserve">dezentrale </w:t>
      </w:r>
      <w:r w:rsidRPr="00187F1C">
        <w:rPr>
          <w:rFonts w:ascii="Times New Roman" w:hAnsi="Times New Roman"/>
          <w:color w:val="000000" w:themeColor="text1"/>
          <w:szCs w:val="24"/>
          <w:lang w:val="de-DE" w:eastAsia="de-DE" w:bidi="ar-SA"/>
        </w:rPr>
        <w:t xml:space="preserve">Versickerungsanlagen ist i.d.R. anzusetzen </w:t>
      </w:r>
      <w:r w:rsidRPr="00187F1C">
        <w:rPr>
          <w:rFonts w:ascii="Times New Roman" w:hAnsi="Times New Roman"/>
          <w:b/>
          <w:color w:val="000000" w:themeColor="text1"/>
          <w:szCs w:val="24"/>
          <w:lang w:val="de-DE" w:eastAsia="de-DE" w:bidi="ar-SA"/>
        </w:rPr>
        <w:t>n = 0,2</w:t>
      </w:r>
      <w:r w:rsidRPr="00187F1C">
        <w:rPr>
          <w:rFonts w:ascii="Times New Roman" w:hAnsi="Times New Roman"/>
          <w:color w:val="000000" w:themeColor="text1"/>
          <w:szCs w:val="24"/>
          <w:lang w:val="de-DE" w:eastAsia="de-DE" w:bidi="ar-SA"/>
        </w:rPr>
        <w:t xml:space="preserve"> pro Jahr </w:t>
      </w:r>
      <w:r w:rsidRPr="00187F1C">
        <w:rPr>
          <w:rFonts w:ascii="Arial Unicode MS" w:eastAsia="Arial Unicode MS" w:hAnsi="Arial Unicode MS" w:cs="Arial Unicode MS" w:hint="eastAsia"/>
          <w:color w:val="000000" w:themeColor="text1"/>
          <w:szCs w:val="24"/>
          <w:lang w:val="de-DE" w:eastAsia="de-DE" w:bidi="ar-SA"/>
        </w:rPr>
        <w:t>≙</w:t>
      </w:r>
      <w:r w:rsidRPr="00187F1C">
        <w:rPr>
          <w:rFonts w:ascii="Times New Roman" w:hAnsi="Times New Roman"/>
          <w:color w:val="000000" w:themeColor="text1"/>
          <w:szCs w:val="24"/>
          <w:lang w:val="de-DE" w:eastAsia="de-DE" w:bidi="ar-SA"/>
        </w:rPr>
        <w:t xml:space="preserve"> Wiederkehrzeit Tn = </w:t>
      </w:r>
      <w:r w:rsidR="002155EE">
        <w:rPr>
          <w:rFonts w:ascii="Times New Roman" w:hAnsi="Times New Roman"/>
          <w:color w:val="000000" w:themeColor="text1"/>
          <w:szCs w:val="24"/>
          <w:lang w:val="de-DE" w:eastAsia="de-DE" w:bidi="ar-SA"/>
        </w:rPr>
        <w:t xml:space="preserve">alle </w:t>
      </w:r>
      <w:r w:rsidR="00FB0C35">
        <w:rPr>
          <w:rFonts w:ascii="Times New Roman" w:hAnsi="Times New Roman"/>
          <w:color w:val="000000" w:themeColor="text1"/>
          <w:szCs w:val="24"/>
          <w:lang w:val="de-DE" w:eastAsia="de-DE" w:bidi="ar-SA"/>
        </w:rPr>
        <w:t xml:space="preserve">5 Jahre, s. </w:t>
      </w:r>
      <w:r w:rsidR="00FB0C35">
        <w:rPr>
          <w:rFonts w:ascii="Times New Roman" w:hAnsi="Times New Roman"/>
          <w:color w:val="000000" w:themeColor="text1"/>
          <w:szCs w:val="24"/>
          <w:lang w:val="de-DE" w:eastAsia="de-DE" w:bidi="ar-SA"/>
        </w:rPr>
        <w:fldChar w:fldCharType="begin"/>
      </w:r>
      <w:r w:rsidR="00FB0C35">
        <w:rPr>
          <w:rFonts w:ascii="Times New Roman" w:hAnsi="Times New Roman"/>
          <w:color w:val="000000" w:themeColor="text1"/>
          <w:szCs w:val="24"/>
          <w:lang w:val="de-DE" w:eastAsia="de-DE" w:bidi="ar-SA"/>
        </w:rPr>
        <w:instrText xml:space="preserve"> REF _Ref447720958 \h </w:instrText>
      </w:r>
      <w:r w:rsidR="00FB0C35">
        <w:rPr>
          <w:rFonts w:ascii="Times New Roman" w:hAnsi="Times New Roman"/>
          <w:color w:val="000000" w:themeColor="text1"/>
          <w:szCs w:val="24"/>
          <w:lang w:val="de-DE" w:eastAsia="de-DE" w:bidi="ar-SA"/>
        </w:rPr>
      </w:r>
      <w:r w:rsidR="00FB0C35">
        <w:rPr>
          <w:rFonts w:ascii="Times New Roman" w:hAnsi="Times New Roman"/>
          <w:color w:val="000000" w:themeColor="text1"/>
          <w:szCs w:val="24"/>
          <w:lang w:val="de-DE" w:eastAsia="de-DE" w:bidi="ar-SA"/>
        </w:rPr>
        <w:fldChar w:fldCharType="separate"/>
      </w:r>
      <w:r w:rsidR="00EF6459" w:rsidRPr="009452BA">
        <w:rPr>
          <w:lang w:val="de-DE"/>
        </w:rPr>
        <w:t xml:space="preserve">Tab.  </w:t>
      </w:r>
      <w:r w:rsidR="00EF6459" w:rsidRPr="009452BA">
        <w:rPr>
          <w:noProof/>
          <w:lang w:val="de-DE"/>
        </w:rPr>
        <w:t>4</w:t>
      </w:r>
      <w:r w:rsidR="00EF6459" w:rsidRPr="009452BA">
        <w:rPr>
          <w:lang w:val="de-DE"/>
        </w:rPr>
        <w:noBreakHyphen/>
      </w:r>
      <w:r w:rsidR="00EF6459" w:rsidRPr="009452BA">
        <w:rPr>
          <w:noProof/>
          <w:lang w:val="de-DE"/>
        </w:rPr>
        <w:t>4</w:t>
      </w:r>
      <w:r w:rsidR="00FB0C35">
        <w:rPr>
          <w:rFonts w:ascii="Times New Roman" w:hAnsi="Times New Roman"/>
          <w:color w:val="000000" w:themeColor="text1"/>
          <w:szCs w:val="24"/>
          <w:lang w:val="de-DE" w:eastAsia="de-DE" w:bidi="ar-SA"/>
        </w:rPr>
        <w:fldChar w:fldCharType="end"/>
      </w:r>
      <w:r w:rsidR="00FB0C35">
        <w:rPr>
          <w:rFonts w:ascii="Times New Roman" w:hAnsi="Times New Roman"/>
          <w:color w:val="000000" w:themeColor="text1"/>
          <w:szCs w:val="24"/>
          <w:lang w:val="de-DE" w:eastAsia="de-DE" w:bidi="ar-SA"/>
        </w:rPr>
        <w:t>.</w:t>
      </w:r>
    </w:p>
    <w:p w14:paraId="3B6CFB34" w14:textId="77777777" w:rsidR="00413CB1" w:rsidRPr="00187F1C" w:rsidRDefault="00413CB1" w:rsidP="00413CB1">
      <w:pPr>
        <w:spacing w:after="0" w:line="240" w:lineRule="auto"/>
        <w:rPr>
          <w:b/>
          <w:color w:val="000000" w:themeColor="text1"/>
          <w:lang w:val="de-DE"/>
        </w:rPr>
      </w:pPr>
    </w:p>
    <w:p w14:paraId="1C3F11A4" w14:textId="42817740" w:rsidR="002A77FB" w:rsidRPr="00187F1C" w:rsidRDefault="002A77FB" w:rsidP="00CC3E7B">
      <w:pPr>
        <w:spacing w:after="0"/>
        <w:rPr>
          <w:b/>
          <w:color w:val="000000" w:themeColor="text1"/>
          <w:lang w:val="de-DE"/>
        </w:rPr>
      </w:pPr>
      <w:r w:rsidRPr="00187F1C">
        <w:rPr>
          <w:b/>
          <w:color w:val="000000" w:themeColor="text1"/>
          <w:lang w:val="de-DE"/>
        </w:rPr>
        <w:t>Bemessungs</w:t>
      </w:r>
      <w:r w:rsidR="00413CB1" w:rsidRPr="00187F1C">
        <w:rPr>
          <w:b/>
          <w:color w:val="000000" w:themeColor="text1"/>
          <w:lang w:val="de-DE"/>
        </w:rPr>
        <w:t>r</w:t>
      </w:r>
      <w:r w:rsidRPr="00187F1C">
        <w:rPr>
          <w:b/>
          <w:color w:val="000000" w:themeColor="text1"/>
          <w:lang w:val="de-DE"/>
        </w:rPr>
        <w:t>egen</w:t>
      </w:r>
      <w:r w:rsidR="00413CB1" w:rsidRPr="00187F1C">
        <w:rPr>
          <w:b/>
          <w:color w:val="000000" w:themeColor="text1"/>
          <w:lang w:val="de-DE"/>
        </w:rPr>
        <w:t>-D</w:t>
      </w:r>
      <w:r w:rsidRPr="00187F1C">
        <w:rPr>
          <w:b/>
          <w:color w:val="000000" w:themeColor="text1"/>
          <w:lang w:val="de-DE"/>
        </w:rPr>
        <w:t xml:space="preserve">auer D [min] </w:t>
      </w:r>
      <w:r w:rsidR="00DB0066" w:rsidRPr="00187F1C">
        <w:rPr>
          <w:b/>
          <w:color w:val="000000" w:themeColor="text1"/>
          <w:lang w:val="de-DE"/>
        </w:rPr>
        <w:t>bei der MV</w:t>
      </w:r>
    </w:p>
    <w:p w14:paraId="3FC554C6" w14:textId="4EA99D7A" w:rsidR="002A77FB" w:rsidRPr="00187F1C" w:rsidRDefault="00912089" w:rsidP="00CC3E7B">
      <w:pPr>
        <w:spacing w:before="0"/>
        <w:rPr>
          <w:color w:val="000000" w:themeColor="text1"/>
          <w:lang w:val="de-DE"/>
        </w:rPr>
      </w:pPr>
      <w:r w:rsidRPr="00187F1C">
        <w:rPr>
          <w:color w:val="000000" w:themeColor="text1"/>
          <w:lang w:val="de-DE"/>
        </w:rPr>
        <w:t xml:space="preserve">Die maßgebende Dauer D des Bemessungsregens wird tabellarisch analog der Vorgehensweise </w:t>
      </w:r>
      <w:r w:rsidR="00DB0066" w:rsidRPr="00187F1C">
        <w:rPr>
          <w:color w:val="000000" w:themeColor="text1"/>
          <w:lang w:val="de-DE"/>
        </w:rPr>
        <w:t xml:space="preserve">bei der Bemessung von RRB </w:t>
      </w:r>
      <w:r w:rsidR="0081497E" w:rsidRPr="00187F1C">
        <w:rPr>
          <w:color w:val="000000" w:themeColor="text1"/>
          <w:lang w:val="de-DE"/>
        </w:rPr>
        <w:t>ermittelt</w:t>
      </w:r>
      <w:r w:rsidR="00DB0066" w:rsidRPr="00187F1C">
        <w:rPr>
          <w:color w:val="000000" w:themeColor="text1"/>
          <w:lang w:val="de-DE"/>
        </w:rPr>
        <w:t xml:space="preserve">:  </w:t>
      </w:r>
      <w:r w:rsidR="00FB7CB7" w:rsidRPr="00187F1C">
        <w:rPr>
          <w:color w:val="000000" w:themeColor="text1"/>
          <w:lang w:val="de-DE"/>
        </w:rPr>
        <w:t xml:space="preserve">In die o.a. Gl. 4-2 für das Mulden-Speichervolumen werden die verschiedenen Regenspenden </w:t>
      </w:r>
      <w:r w:rsidR="0081497E" w:rsidRPr="00187F1C">
        <w:rPr>
          <w:color w:val="000000" w:themeColor="text1"/>
          <w:lang w:val="de-DE"/>
        </w:rPr>
        <w:t>r</w:t>
      </w:r>
      <w:r w:rsidR="0081497E" w:rsidRPr="00187F1C">
        <w:rPr>
          <w:color w:val="000000" w:themeColor="text1"/>
          <w:vertAlign w:val="subscript"/>
          <w:lang w:val="de-DE"/>
        </w:rPr>
        <w:t xml:space="preserve">D(n) </w:t>
      </w:r>
      <w:r w:rsidR="0081497E" w:rsidRPr="00187F1C">
        <w:rPr>
          <w:i/>
          <w:color w:val="000000" w:themeColor="text1"/>
          <w:sz w:val="20"/>
          <w:lang w:val="de-DE"/>
        </w:rPr>
        <w:t>[l/(s</w:t>
      </w:r>
      <w:r w:rsidR="0081497E" w:rsidRPr="00187F1C">
        <w:rPr>
          <w:rFonts w:ascii="Calibri" w:hAnsi="Calibri"/>
          <w:i/>
          <w:color w:val="000000" w:themeColor="text1"/>
          <w:sz w:val="10"/>
          <w:lang w:val="de-DE"/>
        </w:rPr>
        <w:t>•</w:t>
      </w:r>
      <w:r w:rsidR="0081497E" w:rsidRPr="00187F1C">
        <w:rPr>
          <w:i/>
          <w:color w:val="000000" w:themeColor="text1"/>
          <w:sz w:val="20"/>
          <w:lang w:val="de-DE"/>
        </w:rPr>
        <w:t>ha]</w:t>
      </w:r>
      <w:r w:rsidR="0081497E" w:rsidRPr="00187F1C">
        <w:rPr>
          <w:color w:val="000000" w:themeColor="text1"/>
          <w:sz w:val="20"/>
          <w:lang w:val="de-DE"/>
        </w:rPr>
        <w:t xml:space="preserve"> </w:t>
      </w:r>
      <w:r w:rsidR="00FB7CB7" w:rsidRPr="00187F1C">
        <w:rPr>
          <w:color w:val="000000" w:themeColor="text1"/>
          <w:lang w:val="de-DE"/>
        </w:rPr>
        <w:t>eine</w:t>
      </w:r>
      <w:r w:rsidR="0081497E" w:rsidRPr="00187F1C">
        <w:rPr>
          <w:color w:val="000000" w:themeColor="text1"/>
          <w:lang w:val="de-DE"/>
        </w:rPr>
        <w:t xml:space="preserve">r </w:t>
      </w:r>
      <w:r w:rsidR="00FB7CB7" w:rsidRPr="00187F1C">
        <w:rPr>
          <w:color w:val="000000" w:themeColor="text1"/>
          <w:lang w:val="de-DE"/>
        </w:rPr>
        <w:t>Häufigkeit n und unterschiedliche</w:t>
      </w:r>
      <w:r w:rsidR="0081497E" w:rsidRPr="00187F1C">
        <w:rPr>
          <w:color w:val="000000" w:themeColor="text1"/>
          <w:lang w:val="de-DE"/>
        </w:rPr>
        <w:t>n</w:t>
      </w:r>
      <w:r w:rsidR="00FB7CB7" w:rsidRPr="00187F1C">
        <w:rPr>
          <w:color w:val="000000" w:themeColor="text1"/>
          <w:lang w:val="de-DE"/>
        </w:rPr>
        <w:t xml:space="preserve"> </w:t>
      </w:r>
      <w:r w:rsidR="00DB0066" w:rsidRPr="00187F1C">
        <w:rPr>
          <w:color w:val="000000" w:themeColor="text1"/>
          <w:lang w:val="de-DE"/>
        </w:rPr>
        <w:t>Regendauers</w:t>
      </w:r>
      <w:r w:rsidR="00FE2A19">
        <w:rPr>
          <w:color w:val="000000" w:themeColor="text1"/>
          <w:lang w:val="de-DE"/>
        </w:rPr>
        <w:t>tufen (D = 5 min, 10min, 15 min…</w:t>
      </w:r>
      <w:r w:rsidR="00DB0066" w:rsidRPr="00187F1C">
        <w:rPr>
          <w:color w:val="000000" w:themeColor="text1"/>
          <w:lang w:val="de-DE"/>
        </w:rPr>
        <w:t xml:space="preserve">) </w:t>
      </w:r>
      <w:r w:rsidR="0081497E" w:rsidRPr="00187F1C">
        <w:rPr>
          <w:color w:val="000000" w:themeColor="text1"/>
          <w:lang w:val="de-DE"/>
        </w:rPr>
        <w:t>aus dem KOSTRA-Atlas eingesetzt. Dabei wird die Berechnung bei einer bestimmten Regendauer D ein maximales Speichervolumen V e</w:t>
      </w:r>
      <w:r w:rsidR="00FC1A0C" w:rsidRPr="00187F1C">
        <w:rPr>
          <w:color w:val="000000" w:themeColor="text1"/>
          <w:lang w:val="de-DE"/>
        </w:rPr>
        <w:t>rgeben</w:t>
      </w:r>
      <w:r w:rsidR="0081497E" w:rsidRPr="00187F1C">
        <w:rPr>
          <w:color w:val="000000" w:themeColor="text1"/>
          <w:lang w:val="de-DE"/>
        </w:rPr>
        <w:t xml:space="preserve">. </w:t>
      </w:r>
      <w:r w:rsidR="00FC1A0C" w:rsidRPr="00187F1C">
        <w:rPr>
          <w:color w:val="000000" w:themeColor="text1"/>
          <w:lang w:val="de-DE"/>
        </w:rPr>
        <w:t>Dieses V</w:t>
      </w:r>
      <w:r w:rsidR="00FC1A0C" w:rsidRPr="00187F1C">
        <w:rPr>
          <w:color w:val="000000" w:themeColor="text1"/>
          <w:vertAlign w:val="subscript"/>
          <w:lang w:val="de-DE"/>
        </w:rPr>
        <w:t>M, m</w:t>
      </w:r>
      <w:r w:rsidR="0081497E" w:rsidRPr="00187F1C">
        <w:rPr>
          <w:color w:val="000000" w:themeColor="text1"/>
          <w:vertAlign w:val="subscript"/>
          <w:lang w:val="de-DE"/>
        </w:rPr>
        <w:t>ax.</w:t>
      </w:r>
      <w:r w:rsidR="00FC1A0C" w:rsidRPr="00187F1C">
        <w:rPr>
          <w:color w:val="000000" w:themeColor="text1"/>
          <w:lang w:val="de-DE"/>
        </w:rPr>
        <w:t xml:space="preserve"> </w:t>
      </w:r>
      <w:r w:rsidR="00284585" w:rsidRPr="00284585">
        <w:rPr>
          <w:color w:val="000000" w:themeColor="text1"/>
          <w:sz w:val="22"/>
          <w:lang w:val="de-DE"/>
        </w:rPr>
        <w:t>(In anderen Quellen bezeichnet mit V</w:t>
      </w:r>
      <w:r w:rsidR="00284585" w:rsidRPr="00284585">
        <w:rPr>
          <w:color w:val="000000" w:themeColor="text1"/>
          <w:sz w:val="22"/>
          <w:vertAlign w:val="subscript"/>
          <w:lang w:val="de-DE"/>
        </w:rPr>
        <w:t>S, max.</w:t>
      </w:r>
      <w:r w:rsidR="00284585" w:rsidRPr="00284585">
        <w:rPr>
          <w:color w:val="000000" w:themeColor="text1"/>
          <w:sz w:val="22"/>
          <w:lang w:val="de-DE"/>
        </w:rPr>
        <w:t>)</w:t>
      </w:r>
      <w:r w:rsidR="00284585">
        <w:rPr>
          <w:color w:val="000000" w:themeColor="text1"/>
          <w:lang w:val="de-DE"/>
        </w:rPr>
        <w:t xml:space="preserve"> </w:t>
      </w:r>
      <w:r w:rsidR="00FC1A0C" w:rsidRPr="00187F1C">
        <w:rPr>
          <w:color w:val="000000" w:themeColor="text1"/>
          <w:lang w:val="de-DE"/>
        </w:rPr>
        <w:t>ist das gesuchte e</w:t>
      </w:r>
      <w:r w:rsidR="0081497E" w:rsidRPr="00187F1C">
        <w:rPr>
          <w:color w:val="000000" w:themeColor="text1"/>
          <w:lang w:val="de-DE"/>
        </w:rPr>
        <w:t>rforderliche Speichervolumen V</w:t>
      </w:r>
      <w:r w:rsidR="0081497E" w:rsidRPr="00187F1C">
        <w:rPr>
          <w:color w:val="000000" w:themeColor="text1"/>
          <w:vertAlign w:val="subscript"/>
          <w:lang w:val="de-DE"/>
        </w:rPr>
        <w:t>M</w:t>
      </w:r>
      <w:r w:rsidR="0081497E" w:rsidRPr="00187F1C">
        <w:rPr>
          <w:color w:val="000000" w:themeColor="text1"/>
          <w:lang w:val="de-DE"/>
        </w:rPr>
        <w:t xml:space="preserve"> [m³] der Mulde.</w:t>
      </w:r>
      <w:r w:rsidR="00DB0066" w:rsidRPr="00187F1C">
        <w:rPr>
          <w:color w:val="000000" w:themeColor="text1"/>
          <w:lang w:val="de-DE"/>
        </w:rPr>
        <w:t xml:space="preserve"> </w:t>
      </w:r>
    </w:p>
    <w:p w14:paraId="0AD28924" w14:textId="4F4797A5" w:rsidR="00FC1A0C" w:rsidRPr="00187F1C" w:rsidRDefault="00FC1A0C" w:rsidP="00116F19">
      <w:pPr>
        <w:rPr>
          <w:color w:val="000000" w:themeColor="text1"/>
          <w:lang w:val="de-DE"/>
        </w:rPr>
      </w:pPr>
    </w:p>
    <w:tbl>
      <w:tblPr>
        <w:tblStyle w:val="Tabellenraster"/>
        <w:tblW w:w="949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020"/>
        <w:gridCol w:w="3021"/>
        <w:gridCol w:w="3457"/>
      </w:tblGrid>
      <w:tr w:rsidR="003A0E96" w:rsidRPr="00A54793" w14:paraId="490B2095" w14:textId="77777777" w:rsidTr="0026181B">
        <w:tc>
          <w:tcPr>
            <w:tcW w:w="3020" w:type="dxa"/>
            <w:tcBorders>
              <w:right w:val="single" w:sz="4" w:space="0" w:color="auto"/>
            </w:tcBorders>
          </w:tcPr>
          <w:p w14:paraId="24DC6B66" w14:textId="07C0AFF9" w:rsidR="003A0E96" w:rsidRPr="00187F1C" w:rsidRDefault="003A0E96" w:rsidP="00116F19">
            <w:pPr>
              <w:rPr>
                <w:b/>
                <w:color w:val="000000" w:themeColor="text1"/>
                <w:lang w:val="de-DE"/>
              </w:rPr>
            </w:pPr>
            <w:r w:rsidRPr="00187F1C">
              <w:rPr>
                <w:b/>
                <w:color w:val="000000" w:themeColor="text1"/>
                <w:lang w:val="de-DE"/>
              </w:rPr>
              <w:t>Mulden-Einstauhöhe z :</w:t>
            </w:r>
          </w:p>
        </w:tc>
        <w:tc>
          <w:tcPr>
            <w:tcW w:w="3021" w:type="dxa"/>
            <w:tcBorders>
              <w:top w:val="single" w:sz="4" w:space="0" w:color="auto"/>
              <w:left w:val="single" w:sz="4" w:space="0" w:color="auto"/>
              <w:bottom w:val="single" w:sz="4" w:space="0" w:color="auto"/>
              <w:right w:val="single" w:sz="4" w:space="0" w:color="auto"/>
            </w:tcBorders>
            <w:shd w:val="clear" w:color="auto" w:fill="FFFFA7"/>
          </w:tcPr>
          <w:p w14:paraId="3710E68C" w14:textId="702F5301" w:rsidR="003A0E96" w:rsidRPr="00187F1C" w:rsidRDefault="0026181B" w:rsidP="0026181B">
            <w:pPr>
              <w:jc w:val="center"/>
              <w:rPr>
                <w:color w:val="000000" w:themeColor="text1"/>
                <w:lang w:val="de-DE"/>
              </w:rPr>
            </w:pPr>
            <m:oMathPara>
              <m:oMath>
                <m:r>
                  <w:rPr>
                    <w:rFonts w:ascii="Cambria Math" w:hAnsi="Cambria Math"/>
                    <w:color w:val="000000" w:themeColor="text1"/>
                    <w:sz w:val="28"/>
                    <w:lang w:val="de-DE"/>
                  </w:rPr>
                  <m:t xml:space="preserve">  </m:t>
                </m:r>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Z</m:t>
                    </m:r>
                  </m:e>
                  <m:sub>
                    <m:r>
                      <w:rPr>
                        <w:rFonts w:ascii="Cambria Math" w:hAnsi="Cambria Math"/>
                        <w:color w:val="000000" w:themeColor="text1"/>
                        <w:sz w:val="28"/>
                        <w:lang w:val="de-DE"/>
                      </w:rPr>
                      <m:t>M</m:t>
                    </m:r>
                  </m:sub>
                </m:sSub>
                <m:r>
                  <w:rPr>
                    <w:rFonts w:ascii="Cambria Math" w:hAnsi="Cambria Math"/>
                    <w:color w:val="000000" w:themeColor="text1"/>
                    <w:sz w:val="28"/>
                    <w:lang w:val="de-DE"/>
                  </w:rPr>
                  <m:t xml:space="preserve">=  </m:t>
                </m:r>
                <m:f>
                  <m:fPr>
                    <m:ctrlPr>
                      <w:rPr>
                        <w:rFonts w:ascii="Cambria Math" w:hAnsi="Cambria Math"/>
                        <w:i/>
                        <w:color w:val="000000" w:themeColor="text1"/>
                        <w:sz w:val="28"/>
                        <w:lang w:val="de-DE"/>
                      </w:rPr>
                    </m:ctrlPr>
                  </m:fPr>
                  <m:num>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V</m:t>
                        </m:r>
                      </m:e>
                      <m:sub>
                        <m:r>
                          <w:rPr>
                            <w:rFonts w:ascii="Cambria Math" w:hAnsi="Cambria Math"/>
                            <w:color w:val="000000" w:themeColor="text1"/>
                            <w:sz w:val="28"/>
                            <w:lang w:val="de-DE"/>
                          </w:rPr>
                          <m:t>M</m:t>
                        </m:r>
                      </m:sub>
                    </m:sSub>
                    <m:r>
                      <w:rPr>
                        <w:rFonts w:ascii="Cambria Math" w:hAnsi="Cambria Math"/>
                        <w:color w:val="000000" w:themeColor="text1"/>
                        <w:sz w:val="28"/>
                        <w:lang w:val="de-DE"/>
                      </w:rPr>
                      <m:t xml:space="preserve"> </m:t>
                    </m:r>
                  </m:num>
                  <m:den>
                    <m:sSub>
                      <m:sSubPr>
                        <m:ctrlPr>
                          <w:rPr>
                            <w:rFonts w:ascii="Cambria Math" w:hAnsi="Cambria Math"/>
                            <w:i/>
                            <w:color w:val="000000" w:themeColor="text1"/>
                            <w:sz w:val="28"/>
                            <w:lang w:val="de-DE"/>
                          </w:rPr>
                        </m:ctrlPr>
                      </m:sSubPr>
                      <m:e>
                        <m:r>
                          <w:rPr>
                            <w:rFonts w:ascii="Cambria Math" w:hAnsi="Cambria Math"/>
                            <w:color w:val="000000" w:themeColor="text1"/>
                            <w:sz w:val="28"/>
                            <w:lang w:val="de-DE"/>
                          </w:rPr>
                          <m:t>A</m:t>
                        </m:r>
                      </m:e>
                      <m:sub>
                        <m:r>
                          <w:rPr>
                            <w:rFonts w:ascii="Cambria Math" w:hAnsi="Cambria Math"/>
                            <w:color w:val="000000" w:themeColor="text1"/>
                            <w:sz w:val="28"/>
                            <w:lang w:val="de-DE"/>
                          </w:rPr>
                          <m:t>s</m:t>
                        </m:r>
                      </m:sub>
                    </m:sSub>
                  </m:den>
                </m:f>
                <m:r>
                  <w:rPr>
                    <w:rFonts w:ascii="Cambria Math" w:hAnsi="Cambria Math"/>
                    <w:color w:val="000000" w:themeColor="text1"/>
                    <w:sz w:val="28"/>
                    <w:lang w:val="de-DE"/>
                  </w:rPr>
                  <m:t xml:space="preserve">  </m:t>
                </m:r>
              </m:oMath>
            </m:oMathPara>
          </w:p>
        </w:tc>
        <w:tc>
          <w:tcPr>
            <w:tcW w:w="3457" w:type="dxa"/>
            <w:tcBorders>
              <w:left w:val="single" w:sz="4" w:space="0" w:color="auto"/>
            </w:tcBorders>
          </w:tcPr>
          <w:p w14:paraId="62903609" w14:textId="0401E367" w:rsidR="003A0E96" w:rsidRPr="005D31DF" w:rsidRDefault="003A0E96" w:rsidP="00CC3E7B">
            <w:pPr>
              <w:rPr>
                <w:color w:val="000000" w:themeColor="text1"/>
                <w:sz w:val="20"/>
                <w:lang w:val="de-DE"/>
              </w:rPr>
            </w:pPr>
            <w:r w:rsidRPr="00187F1C">
              <w:rPr>
                <w:color w:val="000000" w:themeColor="text1"/>
                <w:lang w:val="de-DE"/>
              </w:rPr>
              <w:t xml:space="preserve">  </w:t>
            </w:r>
            <w:r w:rsidR="00CC3E7B" w:rsidRPr="00187F1C">
              <w:rPr>
                <w:color w:val="000000" w:themeColor="text1"/>
                <w:sz w:val="20"/>
                <w:lang w:val="de-DE"/>
              </w:rPr>
              <w:t xml:space="preserve">Gl. </w:t>
            </w:r>
            <w:r w:rsidR="00CC3E7B" w:rsidRPr="00187F1C">
              <w:rPr>
                <w:color w:val="000000" w:themeColor="text1"/>
                <w:sz w:val="20"/>
              </w:rPr>
              <w:fldChar w:fldCharType="begin"/>
            </w:r>
            <w:r w:rsidR="00CC3E7B" w:rsidRPr="00187F1C">
              <w:rPr>
                <w:color w:val="000000" w:themeColor="text1"/>
                <w:sz w:val="20"/>
                <w:lang w:val="de-DE"/>
              </w:rPr>
              <w:instrText xml:space="preserve"> STYLEREF 1 \n </w:instrText>
            </w:r>
            <w:r w:rsidR="00CC3E7B" w:rsidRPr="00187F1C">
              <w:rPr>
                <w:color w:val="000000" w:themeColor="text1"/>
                <w:sz w:val="20"/>
              </w:rPr>
              <w:fldChar w:fldCharType="separate"/>
            </w:r>
            <w:r w:rsidR="00EF6459">
              <w:rPr>
                <w:noProof/>
                <w:color w:val="000000" w:themeColor="text1"/>
                <w:sz w:val="20"/>
                <w:lang w:val="de-DE"/>
              </w:rPr>
              <w:t>4</w:t>
            </w:r>
            <w:r w:rsidR="00CC3E7B" w:rsidRPr="00187F1C">
              <w:rPr>
                <w:color w:val="000000" w:themeColor="text1"/>
                <w:sz w:val="20"/>
              </w:rPr>
              <w:fldChar w:fldCharType="end"/>
            </w:r>
            <w:r w:rsidR="00CC3E7B" w:rsidRPr="00187F1C">
              <w:rPr>
                <w:color w:val="000000" w:themeColor="text1"/>
                <w:sz w:val="20"/>
                <w:lang w:val="de-DE"/>
              </w:rPr>
              <w:t>-</w:t>
            </w:r>
            <w:r w:rsidR="00CC3E7B" w:rsidRPr="00187F1C">
              <w:rPr>
                <w:color w:val="000000" w:themeColor="text1"/>
                <w:sz w:val="20"/>
              </w:rPr>
              <w:fldChar w:fldCharType="begin"/>
            </w:r>
            <w:r w:rsidR="00CC3E7B" w:rsidRPr="00187F1C">
              <w:rPr>
                <w:color w:val="000000" w:themeColor="text1"/>
                <w:sz w:val="20"/>
                <w:lang w:val="de-DE"/>
              </w:rPr>
              <w:instrText xml:space="preserve"> SEQ Gl.: \* ARABIC </w:instrText>
            </w:r>
            <w:r w:rsidR="00CC3E7B" w:rsidRPr="00187F1C">
              <w:rPr>
                <w:color w:val="000000" w:themeColor="text1"/>
                <w:sz w:val="20"/>
              </w:rPr>
              <w:fldChar w:fldCharType="separate"/>
            </w:r>
            <w:r w:rsidR="00EF6459">
              <w:rPr>
                <w:noProof/>
                <w:color w:val="000000" w:themeColor="text1"/>
                <w:sz w:val="20"/>
                <w:lang w:val="de-DE"/>
              </w:rPr>
              <w:t>3</w:t>
            </w:r>
            <w:r w:rsidR="00CC3E7B" w:rsidRPr="00187F1C">
              <w:rPr>
                <w:color w:val="000000" w:themeColor="text1"/>
                <w:sz w:val="20"/>
              </w:rPr>
              <w:fldChar w:fldCharType="end"/>
            </w:r>
          </w:p>
          <w:p w14:paraId="1E694F12" w14:textId="3B1F6316" w:rsidR="0026181B" w:rsidRPr="00187F1C" w:rsidRDefault="0026181B" w:rsidP="00CC3E7B">
            <w:pPr>
              <w:rPr>
                <w:color w:val="000000" w:themeColor="text1"/>
                <w:lang w:val="de-DE"/>
              </w:rPr>
            </w:pPr>
            <w:r w:rsidRPr="0026181B">
              <w:rPr>
                <w:color w:val="000000" w:themeColor="text1"/>
                <w:sz w:val="20"/>
                <w:lang w:val="de-DE"/>
              </w:rPr>
              <w:t xml:space="preserve">Kontrolle </w:t>
            </w:r>
            <w:r w:rsidRPr="0026181B">
              <w:rPr>
                <w:b/>
                <w:color w:val="000000" w:themeColor="text1"/>
                <w:sz w:val="20"/>
                <w:lang w:val="de-DE"/>
              </w:rPr>
              <w:t>:</w:t>
            </w:r>
            <w:r>
              <w:rPr>
                <w:color w:val="000000" w:themeColor="text1"/>
                <w:lang w:val="de-DE"/>
              </w:rPr>
              <w:t xml:space="preserve">  </w:t>
            </w:r>
            <w:r w:rsidRPr="0026181B">
              <w:rPr>
                <w:b/>
                <w:color w:val="000000" w:themeColor="text1"/>
                <w:lang w:val="de-DE"/>
              </w:rPr>
              <w:t>z</w:t>
            </w:r>
            <w:r w:rsidRPr="0026181B">
              <w:rPr>
                <w:b/>
                <w:color w:val="000000" w:themeColor="text1"/>
                <w:vertAlign w:val="subscript"/>
                <w:lang w:val="de-DE"/>
              </w:rPr>
              <w:t>M</w:t>
            </w:r>
            <w:r w:rsidRPr="0026181B">
              <w:rPr>
                <w:b/>
                <w:color w:val="000000" w:themeColor="text1"/>
                <w:lang w:val="de-DE"/>
              </w:rPr>
              <w:t xml:space="preserve">  </w:t>
            </w:r>
            <w:r w:rsidRPr="0026181B">
              <w:rPr>
                <w:rFonts w:ascii="Calibri" w:hAnsi="Calibri"/>
                <w:b/>
                <w:color w:val="000000" w:themeColor="text1"/>
                <w:lang w:val="de-DE"/>
              </w:rPr>
              <w:t xml:space="preserve">≤ </w:t>
            </w:r>
            <w:r w:rsidRPr="0026181B">
              <w:rPr>
                <w:b/>
                <w:color w:val="000000" w:themeColor="text1"/>
                <w:lang w:val="de-DE"/>
              </w:rPr>
              <w:t xml:space="preserve">30cm </w:t>
            </w:r>
            <w:r w:rsidRPr="0026181B">
              <w:rPr>
                <w:rFonts w:ascii="Calibri" w:hAnsi="Calibri" w:cs="Calibri"/>
                <w:b/>
                <w:color w:val="000000" w:themeColor="text1"/>
                <w:lang w:val="de-DE"/>
              </w:rPr>
              <w:t>→</w:t>
            </w:r>
            <w:r w:rsidRPr="0026181B">
              <w:rPr>
                <w:b/>
                <w:color w:val="000000" w:themeColor="text1"/>
                <w:lang w:val="de-DE"/>
              </w:rPr>
              <w:t xml:space="preserve"> o.k.!</w:t>
            </w:r>
          </w:p>
        </w:tc>
      </w:tr>
    </w:tbl>
    <w:p w14:paraId="56D3FD27" w14:textId="56870C75" w:rsidR="001D5903" w:rsidRDefault="001D5903" w:rsidP="001D5903">
      <w:pPr>
        <w:spacing w:before="60" w:after="60" w:line="240" w:lineRule="auto"/>
        <w:ind w:left="2438" w:firstLine="709"/>
        <w:rPr>
          <w:rFonts w:ascii="Times New Roman" w:hAnsi="Times New Roman"/>
          <w:color w:val="000000" w:themeColor="text1"/>
          <w:sz w:val="18"/>
          <w:lang w:val="de-DE"/>
        </w:rPr>
      </w:pPr>
      <w:r w:rsidRPr="0026181B">
        <w:rPr>
          <w:rFonts w:ascii="Times New Roman" w:hAnsi="Times New Roman"/>
          <w:color w:val="000000" w:themeColor="text1"/>
          <w:sz w:val="18"/>
          <w:lang w:val="de-DE"/>
        </w:rPr>
        <w:t>V [m³]</w:t>
      </w:r>
      <w:r>
        <w:rPr>
          <w:rFonts w:ascii="Times New Roman" w:hAnsi="Times New Roman"/>
          <w:color w:val="000000" w:themeColor="text1"/>
          <w:sz w:val="18"/>
          <w:lang w:val="de-DE" w:eastAsia="de-DE" w:bidi="ar-SA"/>
        </w:rPr>
        <w:tab/>
      </w:r>
      <w:r w:rsidRPr="0026181B">
        <w:rPr>
          <w:rFonts w:ascii="Times New Roman" w:hAnsi="Times New Roman"/>
          <w:color w:val="000000" w:themeColor="text1"/>
          <w:sz w:val="18"/>
          <w:lang w:val="de-DE" w:eastAsia="de-DE" w:bidi="ar-SA"/>
        </w:rPr>
        <w:t xml:space="preserve">erf. Speichervolumen (weitere Abkürzungen: </w:t>
      </w:r>
      <w:r w:rsidRPr="0026181B">
        <w:rPr>
          <w:rFonts w:ascii="Times New Roman" w:hAnsi="Times New Roman"/>
          <w:color w:val="000000" w:themeColor="text1"/>
          <w:sz w:val="18"/>
          <w:lang w:val="de-DE"/>
        </w:rPr>
        <w:t>V</w:t>
      </w:r>
      <w:r w:rsidRPr="0026181B">
        <w:rPr>
          <w:rFonts w:ascii="Times New Roman" w:hAnsi="Times New Roman"/>
          <w:color w:val="000000" w:themeColor="text1"/>
          <w:sz w:val="18"/>
          <w:vertAlign w:val="subscript"/>
          <w:lang w:val="de-DE"/>
        </w:rPr>
        <w:t>M</w:t>
      </w:r>
      <w:r w:rsidRPr="0026181B">
        <w:rPr>
          <w:rFonts w:ascii="Times New Roman" w:hAnsi="Times New Roman"/>
          <w:color w:val="000000" w:themeColor="text1"/>
          <w:sz w:val="18"/>
          <w:lang w:val="de-DE" w:eastAsia="de-DE" w:bidi="ar-SA"/>
        </w:rPr>
        <w:t xml:space="preserve"> ; </w:t>
      </w:r>
      <w:r w:rsidRPr="0026181B">
        <w:rPr>
          <w:rFonts w:ascii="Times New Roman" w:hAnsi="Times New Roman"/>
          <w:color w:val="000000" w:themeColor="text1"/>
          <w:sz w:val="18"/>
          <w:lang w:val="de-DE"/>
        </w:rPr>
        <w:t>V</w:t>
      </w:r>
      <w:r w:rsidRPr="0026181B">
        <w:rPr>
          <w:rFonts w:ascii="Times New Roman" w:hAnsi="Times New Roman"/>
          <w:color w:val="000000" w:themeColor="text1"/>
          <w:sz w:val="18"/>
          <w:vertAlign w:val="subscript"/>
          <w:lang w:val="de-DE"/>
        </w:rPr>
        <w:t>S</w:t>
      </w:r>
      <w:r w:rsidRPr="0026181B">
        <w:rPr>
          <w:rFonts w:ascii="Times New Roman" w:hAnsi="Times New Roman"/>
          <w:color w:val="000000" w:themeColor="text1"/>
          <w:sz w:val="18"/>
          <w:lang w:val="de-DE"/>
        </w:rPr>
        <w:t xml:space="preserve"> )</w:t>
      </w:r>
    </w:p>
    <w:p w14:paraId="295323D4" w14:textId="3E9904AD" w:rsidR="001D5903" w:rsidRDefault="001D5903" w:rsidP="001D5903">
      <w:pPr>
        <w:spacing w:before="60" w:after="60" w:line="240" w:lineRule="auto"/>
        <w:ind w:left="2438" w:firstLine="709"/>
        <w:rPr>
          <w:rFonts w:ascii="Times New Roman" w:hAnsi="Times New Roman"/>
          <w:color w:val="000000" w:themeColor="text1"/>
          <w:sz w:val="18"/>
          <w:lang w:val="de-DE"/>
        </w:rPr>
      </w:pPr>
      <w:r w:rsidRPr="0026181B">
        <w:rPr>
          <w:rFonts w:ascii="Times New Roman" w:hAnsi="Times New Roman"/>
          <w:color w:val="000000" w:themeColor="text1"/>
          <w:sz w:val="18"/>
          <w:lang w:val="de-DE"/>
        </w:rPr>
        <w:t>A</w:t>
      </w:r>
      <w:r w:rsidRPr="0026181B">
        <w:rPr>
          <w:rFonts w:ascii="Times New Roman" w:hAnsi="Times New Roman"/>
          <w:color w:val="000000" w:themeColor="text1"/>
          <w:sz w:val="18"/>
          <w:vertAlign w:val="subscript"/>
          <w:lang w:val="de-DE"/>
        </w:rPr>
        <w:t>s</w:t>
      </w:r>
      <w:r w:rsidRPr="0026181B">
        <w:rPr>
          <w:rFonts w:ascii="Times New Roman" w:hAnsi="Times New Roman"/>
          <w:color w:val="000000" w:themeColor="text1"/>
          <w:sz w:val="18"/>
          <w:lang w:val="de-DE"/>
        </w:rPr>
        <w:t xml:space="preserve"> [m²]</w:t>
      </w:r>
      <w:r>
        <w:rPr>
          <w:rFonts w:ascii="Times New Roman" w:hAnsi="Times New Roman"/>
          <w:color w:val="000000" w:themeColor="text1"/>
          <w:sz w:val="18"/>
          <w:lang w:val="de-DE"/>
        </w:rPr>
        <w:tab/>
      </w:r>
      <w:r w:rsidRPr="0026181B">
        <w:rPr>
          <w:rFonts w:ascii="Times New Roman" w:hAnsi="Times New Roman"/>
          <w:color w:val="000000" w:themeColor="text1"/>
          <w:sz w:val="18"/>
          <w:lang w:val="de-DE"/>
        </w:rPr>
        <w:t>erf. (mittlere) Versickerungsfläche</w:t>
      </w:r>
    </w:p>
    <w:p w14:paraId="4AE3C8CE" w14:textId="30BF2D8C" w:rsidR="00116F19" w:rsidRPr="00187F1C" w:rsidRDefault="00C5434E" w:rsidP="00C5434E">
      <w:pPr>
        <w:spacing w:before="0" w:after="0" w:line="240" w:lineRule="auto"/>
        <w:rPr>
          <w:color w:val="000000" w:themeColor="text1"/>
          <w:lang w:val="de-DE"/>
        </w:rPr>
      </w:pPr>
      <w:r w:rsidRPr="00187F1C">
        <w:rPr>
          <w:color w:val="000000" w:themeColor="text1"/>
          <w:lang w:val="de-DE"/>
        </w:rPr>
        <w:t xml:space="preserve">Iterative </w:t>
      </w:r>
      <w:r w:rsidR="00116F19" w:rsidRPr="00187F1C">
        <w:rPr>
          <w:color w:val="000000" w:themeColor="text1"/>
          <w:lang w:val="de-DE"/>
        </w:rPr>
        <w:t xml:space="preserve">Berechnung: </w:t>
      </w:r>
    </w:p>
    <w:p w14:paraId="1F9B73A2" w14:textId="27EF8E04" w:rsidR="00116F19" w:rsidRPr="00187F1C" w:rsidRDefault="00116F19" w:rsidP="00195002">
      <w:pPr>
        <w:pStyle w:val="Listenabsatz"/>
        <w:numPr>
          <w:ilvl w:val="0"/>
          <w:numId w:val="44"/>
        </w:numPr>
        <w:rPr>
          <w:color w:val="000000" w:themeColor="text1"/>
          <w:lang w:val="de-DE"/>
        </w:rPr>
      </w:pPr>
      <w:r w:rsidRPr="00187F1C">
        <w:rPr>
          <w:color w:val="000000" w:themeColor="text1"/>
          <w:lang w:val="de-DE"/>
        </w:rPr>
        <w:t xml:space="preserve">Einstauhöhe </w:t>
      </w:r>
      <w:r w:rsidRPr="00D3063E">
        <w:rPr>
          <w:b/>
          <w:color w:val="000000" w:themeColor="text1"/>
          <w:lang w:val="de-DE"/>
        </w:rPr>
        <w:t>z</w:t>
      </w:r>
      <w:r w:rsidR="001D5D7E">
        <w:rPr>
          <w:color w:val="000000" w:themeColor="text1"/>
          <w:lang w:val="de-DE"/>
        </w:rPr>
        <w:t xml:space="preserve"> zu groß </w:t>
      </w:r>
      <w:r w:rsidR="001D5D7E" w:rsidRPr="0026181B">
        <w:rPr>
          <w:rFonts w:ascii="Calibri" w:hAnsi="Calibri" w:cs="Calibri"/>
          <w:b/>
          <w:color w:val="000000" w:themeColor="text1"/>
          <w:lang w:val="de-DE"/>
        </w:rPr>
        <w:t>→</w:t>
      </w:r>
      <w:r w:rsidRPr="00187F1C">
        <w:rPr>
          <w:color w:val="000000" w:themeColor="text1"/>
          <w:lang w:val="de-DE"/>
        </w:rPr>
        <w:t xml:space="preserve"> nächste Rechnung mit größere</w:t>
      </w:r>
      <w:r w:rsidR="001D5D7E">
        <w:rPr>
          <w:color w:val="000000" w:themeColor="text1"/>
          <w:lang w:val="de-DE"/>
        </w:rPr>
        <w:t>m</w:t>
      </w:r>
      <w:r w:rsidRPr="00187F1C">
        <w:rPr>
          <w:color w:val="000000" w:themeColor="text1"/>
          <w:lang w:val="de-DE"/>
        </w:rPr>
        <w:t xml:space="preserve"> As.</w:t>
      </w:r>
    </w:p>
    <w:p w14:paraId="7A59D9A5" w14:textId="74744AA9" w:rsidR="001D5D7E" w:rsidRPr="00187F1C" w:rsidRDefault="001D5D7E" w:rsidP="001D5D7E">
      <w:pPr>
        <w:pStyle w:val="Listenabsatz"/>
        <w:numPr>
          <w:ilvl w:val="0"/>
          <w:numId w:val="44"/>
        </w:numPr>
        <w:rPr>
          <w:color w:val="000000" w:themeColor="text1"/>
          <w:lang w:val="de-DE"/>
        </w:rPr>
      </w:pPr>
      <w:r w:rsidRPr="00187F1C">
        <w:rPr>
          <w:color w:val="000000" w:themeColor="text1"/>
          <w:lang w:val="de-DE"/>
        </w:rPr>
        <w:t xml:space="preserve">Einstauhöhe </w:t>
      </w:r>
      <w:r w:rsidRPr="00D3063E">
        <w:rPr>
          <w:b/>
          <w:color w:val="000000" w:themeColor="text1"/>
          <w:lang w:val="de-DE"/>
        </w:rPr>
        <w:t>z</w:t>
      </w:r>
      <w:r>
        <w:rPr>
          <w:color w:val="000000" w:themeColor="text1"/>
          <w:lang w:val="de-DE"/>
        </w:rPr>
        <w:t xml:space="preserve"> zu klein </w:t>
      </w:r>
      <w:r w:rsidRPr="0026181B">
        <w:rPr>
          <w:rFonts w:ascii="Calibri" w:hAnsi="Calibri" w:cs="Calibri"/>
          <w:b/>
          <w:color w:val="000000" w:themeColor="text1"/>
          <w:lang w:val="de-DE"/>
        </w:rPr>
        <w:t>→</w:t>
      </w:r>
      <w:r w:rsidRPr="00187F1C">
        <w:rPr>
          <w:color w:val="000000" w:themeColor="text1"/>
          <w:lang w:val="de-DE"/>
        </w:rPr>
        <w:t xml:space="preserve"> nächste Rechnung mit </w:t>
      </w:r>
      <w:r>
        <w:rPr>
          <w:color w:val="000000" w:themeColor="text1"/>
          <w:lang w:val="de-DE"/>
        </w:rPr>
        <w:t>kleinerem</w:t>
      </w:r>
      <w:r w:rsidRPr="00187F1C">
        <w:rPr>
          <w:color w:val="000000" w:themeColor="text1"/>
          <w:lang w:val="de-DE"/>
        </w:rPr>
        <w:t xml:space="preserve"> As.</w:t>
      </w:r>
    </w:p>
    <w:p w14:paraId="4E6737DD" w14:textId="1200EFD3" w:rsidR="00951C1F" w:rsidRPr="00187F1C" w:rsidRDefault="00293EEA" w:rsidP="001D5D7E">
      <w:pPr>
        <w:spacing w:before="240" w:after="0"/>
        <w:rPr>
          <w:b/>
          <w:color w:val="000000" w:themeColor="text1"/>
          <w:lang w:val="de-DE"/>
        </w:rPr>
      </w:pPr>
      <w:r w:rsidRPr="00187F1C">
        <w:rPr>
          <w:b/>
          <w:color w:val="000000" w:themeColor="text1"/>
          <w:lang w:val="de-DE"/>
        </w:rPr>
        <w:t>Mulden-Entleerungszeit</w:t>
      </w:r>
      <w:r w:rsidR="00951C1F" w:rsidRPr="00187F1C">
        <w:rPr>
          <w:b/>
          <w:color w:val="000000" w:themeColor="text1"/>
          <w:lang w:val="de-DE"/>
        </w:rPr>
        <w:t xml:space="preserve"> </w:t>
      </w:r>
      <w:r w:rsidRPr="00187F1C">
        <w:rPr>
          <w:b/>
          <w:color w:val="000000" w:themeColor="text1"/>
          <w:lang w:val="de-DE"/>
        </w:rPr>
        <w:t>t</w:t>
      </w:r>
      <w:r w:rsidRPr="00187F1C">
        <w:rPr>
          <w:b/>
          <w:color w:val="000000" w:themeColor="text1"/>
          <w:vertAlign w:val="subscript"/>
          <w:lang w:val="de-DE"/>
        </w:rPr>
        <w:t>E</w:t>
      </w:r>
      <w:r w:rsidR="00951C1F" w:rsidRPr="00187F1C">
        <w:rPr>
          <w:b/>
          <w:color w:val="000000" w:themeColor="text1"/>
          <w:lang w:val="de-DE" w:eastAsia="de-DE" w:bidi="ar-SA"/>
        </w:rPr>
        <w:t xml:space="preserve"> (Einstaudauer) </w:t>
      </w:r>
    </w:p>
    <w:p w14:paraId="6C63223B" w14:textId="6D0618F3" w:rsidR="00D242E8" w:rsidRPr="00187F1C" w:rsidRDefault="00951C1F" w:rsidP="00D242E8">
      <w:pPr>
        <w:autoSpaceDE w:val="0"/>
        <w:autoSpaceDN w:val="0"/>
        <w:adjustRightInd w:val="0"/>
        <w:spacing w:before="0" w:after="0" w:line="240" w:lineRule="auto"/>
        <w:jc w:val="both"/>
        <w:rPr>
          <w:rFonts w:ascii="Times New Roman" w:hAnsi="Times New Roman"/>
          <w:color w:val="000000" w:themeColor="text1"/>
          <w:szCs w:val="24"/>
          <w:lang w:val="de-DE"/>
        </w:rPr>
      </w:pPr>
      <w:r w:rsidRPr="00187F1C">
        <w:rPr>
          <w:rFonts w:ascii="Times New Roman" w:hAnsi="Times New Roman"/>
          <w:color w:val="000000" w:themeColor="text1"/>
          <w:szCs w:val="24"/>
          <w:lang w:val="de-DE"/>
        </w:rPr>
        <w:t xml:space="preserve">Bei oberirdischen Anlagen </w:t>
      </w:r>
      <w:r w:rsidR="00063013">
        <w:rPr>
          <w:rFonts w:ascii="Times New Roman" w:hAnsi="Times New Roman"/>
          <w:color w:val="000000" w:themeColor="text1"/>
          <w:szCs w:val="24"/>
          <w:lang w:val="de-DE"/>
        </w:rPr>
        <w:t xml:space="preserve">ist eine </w:t>
      </w:r>
      <w:r w:rsidRPr="00187F1C">
        <w:rPr>
          <w:rFonts w:ascii="Times New Roman" w:hAnsi="Times New Roman"/>
          <w:color w:val="000000" w:themeColor="text1"/>
          <w:szCs w:val="24"/>
          <w:lang w:val="de-DE"/>
        </w:rPr>
        <w:t xml:space="preserve">lange Einstaudauer zu vermeiden. Für Ereignisse der Häufigkeit n = 1/a sollte eine Entleerungszeit von </w:t>
      </w:r>
      <w:r w:rsidRPr="00063013">
        <w:rPr>
          <w:rFonts w:ascii="Times New Roman" w:hAnsi="Times New Roman"/>
          <w:b/>
          <w:color w:val="000000" w:themeColor="text1"/>
          <w:szCs w:val="24"/>
          <w:lang w:val="de-DE"/>
        </w:rPr>
        <w:t xml:space="preserve">24 </w:t>
      </w:r>
      <w:r w:rsidRPr="00187F1C">
        <w:rPr>
          <w:rFonts w:ascii="Times New Roman" w:hAnsi="Times New Roman"/>
          <w:color w:val="000000" w:themeColor="text1"/>
          <w:szCs w:val="24"/>
          <w:lang w:val="de-DE"/>
        </w:rPr>
        <w:t xml:space="preserve">Stunden </w:t>
      </w:r>
      <w:r w:rsidRPr="00187F1C">
        <w:rPr>
          <w:rFonts w:ascii="Times New Roman" w:hAnsi="Times New Roman"/>
          <w:color w:val="000000" w:themeColor="text1"/>
          <w:szCs w:val="24"/>
          <w:u w:val="words"/>
          <w:lang w:val="de-DE"/>
        </w:rPr>
        <w:t>nicht über</w:t>
      </w:r>
      <w:r w:rsidRPr="00187F1C">
        <w:rPr>
          <w:rFonts w:ascii="Times New Roman" w:hAnsi="Times New Roman"/>
          <w:color w:val="000000" w:themeColor="text1"/>
          <w:szCs w:val="24"/>
          <w:lang w:val="de-DE"/>
        </w:rPr>
        <w:t xml:space="preserve">schritten werden. </w:t>
      </w:r>
      <w:r w:rsidR="00D242E8" w:rsidRPr="00187F1C">
        <w:rPr>
          <w:rFonts w:ascii="Times New Roman" w:hAnsi="Times New Roman"/>
          <w:color w:val="000000" w:themeColor="text1"/>
          <w:szCs w:val="24"/>
          <w:lang w:val="de-DE"/>
        </w:rPr>
        <w:t xml:space="preserve">Führt man den Nachweis der Entleerungszeit für eine </w:t>
      </w:r>
      <w:r w:rsidR="00D242E8" w:rsidRPr="00187F1C">
        <w:rPr>
          <w:rFonts w:ascii="Times New Roman" w:hAnsi="Times New Roman"/>
          <w:color w:val="000000" w:themeColor="text1"/>
          <w:szCs w:val="24"/>
          <w:u w:val="single"/>
          <w:lang w:val="de-DE"/>
        </w:rPr>
        <w:t>maximale</w:t>
      </w:r>
      <w:r w:rsidR="00D242E8" w:rsidRPr="00187F1C">
        <w:rPr>
          <w:rFonts w:ascii="Times New Roman" w:hAnsi="Times New Roman"/>
          <w:color w:val="000000" w:themeColor="text1"/>
          <w:szCs w:val="24"/>
          <w:lang w:val="de-DE"/>
        </w:rPr>
        <w:t xml:space="preserve"> Einstauhöhe z</w:t>
      </w:r>
      <w:r w:rsidR="00D242E8" w:rsidRPr="00187F1C">
        <w:rPr>
          <w:rFonts w:ascii="Times New Roman" w:hAnsi="Times New Roman"/>
          <w:color w:val="000000" w:themeColor="text1"/>
          <w:szCs w:val="24"/>
          <w:vertAlign w:val="subscript"/>
          <w:lang w:val="de-DE"/>
        </w:rPr>
        <w:t>M</w:t>
      </w:r>
      <w:r w:rsidR="00D242E8" w:rsidRPr="00187F1C">
        <w:rPr>
          <w:rFonts w:ascii="Times New Roman" w:hAnsi="Times New Roman"/>
          <w:color w:val="000000" w:themeColor="text1"/>
          <w:szCs w:val="24"/>
          <w:lang w:val="de-DE"/>
        </w:rPr>
        <w:t xml:space="preserve">, die sich für die Häufigkeit n = 0,2/a ergibt, so liegt man i.d.R. auf der sicheren Seite. </w:t>
      </w:r>
    </w:p>
    <w:p w14:paraId="18904BEE" w14:textId="77777777" w:rsidR="00951C1F" w:rsidRPr="00187F1C" w:rsidRDefault="00951C1F" w:rsidP="00951C1F">
      <w:pPr>
        <w:spacing w:before="0" w:after="0" w:line="240" w:lineRule="auto"/>
        <w:rPr>
          <w:color w:val="000000" w:themeColor="text1"/>
          <w:lang w:val="de-DE"/>
        </w:rPr>
      </w:pPr>
    </w:p>
    <w:tbl>
      <w:tblPr>
        <w:tblStyle w:val="Tabellenraster"/>
        <w:tblW w:w="0" w:type="auto"/>
        <w:tblInd w:w="988" w:type="dxa"/>
        <w:shd w:val="clear" w:color="auto" w:fill="FFFFA7"/>
        <w:tblLook w:val="04A0" w:firstRow="1" w:lastRow="0" w:firstColumn="1" w:lastColumn="0" w:noHBand="0" w:noVBand="1"/>
      </w:tblPr>
      <w:tblGrid>
        <w:gridCol w:w="3827"/>
      </w:tblGrid>
      <w:tr w:rsidR="00951C1F" w:rsidRPr="00187F1C" w14:paraId="711A7F42" w14:textId="77777777" w:rsidTr="00415E0C">
        <w:tc>
          <w:tcPr>
            <w:tcW w:w="3827" w:type="dxa"/>
            <w:shd w:val="clear" w:color="auto" w:fill="FFFFA7"/>
          </w:tcPr>
          <w:p w14:paraId="72BDA972" w14:textId="503F1A75" w:rsidR="00951C1F" w:rsidRPr="00187F1C" w:rsidRDefault="00951C1F" w:rsidP="00F776CC">
            <w:pPr>
              <w:jc w:val="center"/>
              <w:rPr>
                <w:color w:val="000000" w:themeColor="text1"/>
                <w:spacing w:val="14"/>
                <w:lang w:val="de-DE"/>
              </w:rPr>
            </w:pPr>
            <w:r w:rsidRPr="00187F1C">
              <w:rPr>
                <w:b/>
                <w:color w:val="000000" w:themeColor="text1"/>
                <w:spacing w:val="14"/>
                <w:lang w:val="de-DE"/>
              </w:rPr>
              <w:t>t</w:t>
            </w:r>
            <w:r w:rsidRPr="00187F1C">
              <w:rPr>
                <w:b/>
                <w:color w:val="000000" w:themeColor="text1"/>
                <w:spacing w:val="14"/>
                <w:vertAlign w:val="subscript"/>
                <w:lang w:val="de-DE"/>
              </w:rPr>
              <w:t>E</w:t>
            </w:r>
            <w:r w:rsidRPr="00187F1C">
              <w:rPr>
                <w:b/>
                <w:color w:val="000000" w:themeColor="text1"/>
                <w:spacing w:val="14"/>
                <w:lang w:val="de-DE"/>
              </w:rPr>
              <w:t xml:space="preserve"> </w:t>
            </w:r>
            <w:r w:rsidRPr="00284585">
              <w:rPr>
                <w:color w:val="000000" w:themeColor="text1"/>
                <w:spacing w:val="14"/>
                <w:sz w:val="22"/>
                <w:lang w:val="de-DE"/>
              </w:rPr>
              <w:t>[s]</w:t>
            </w:r>
            <w:r w:rsidRPr="00284585">
              <w:rPr>
                <w:b/>
                <w:color w:val="000000" w:themeColor="text1"/>
                <w:spacing w:val="14"/>
                <w:sz w:val="22"/>
                <w:lang w:val="de-DE"/>
              </w:rPr>
              <w:t xml:space="preserve">  </w:t>
            </w:r>
            <w:r w:rsidRPr="00187F1C">
              <w:rPr>
                <w:b/>
                <w:color w:val="000000" w:themeColor="text1"/>
                <w:spacing w:val="14"/>
                <w:lang w:val="de-DE"/>
              </w:rPr>
              <w:t xml:space="preserve">=  2 </w:t>
            </w:r>
            <w:r w:rsidRPr="00187F1C">
              <w:rPr>
                <w:rFonts w:ascii="Calibri" w:hAnsi="Calibri"/>
                <w:b/>
                <w:color w:val="000000" w:themeColor="text1"/>
                <w:spacing w:val="14"/>
                <w:sz w:val="18"/>
                <w:lang w:val="de-DE"/>
              </w:rPr>
              <w:t>•</w:t>
            </w:r>
            <w:r w:rsidRPr="00187F1C">
              <w:rPr>
                <w:b/>
                <w:color w:val="000000" w:themeColor="text1"/>
                <w:spacing w:val="14"/>
                <w:lang w:val="de-DE"/>
              </w:rPr>
              <w:t xml:space="preserve"> Z</w:t>
            </w:r>
            <w:r w:rsidRPr="00187F1C">
              <w:rPr>
                <w:b/>
                <w:color w:val="000000" w:themeColor="text1"/>
                <w:spacing w:val="14"/>
                <w:vertAlign w:val="subscript"/>
                <w:lang w:val="de-DE"/>
              </w:rPr>
              <w:t>M</w:t>
            </w:r>
            <w:r w:rsidRPr="00187F1C">
              <w:rPr>
                <w:b/>
                <w:color w:val="000000" w:themeColor="text1"/>
                <w:spacing w:val="14"/>
                <w:lang w:val="de-DE"/>
              </w:rPr>
              <w:t xml:space="preserve"> /</w:t>
            </w:r>
            <w:r w:rsidRPr="00187F1C">
              <w:rPr>
                <w:rFonts w:ascii="Calibri" w:hAnsi="Calibri"/>
                <w:b/>
                <w:color w:val="000000" w:themeColor="text1"/>
                <w:spacing w:val="14"/>
                <w:lang w:val="de-DE"/>
              </w:rPr>
              <w:t xml:space="preserve"> k</w:t>
            </w:r>
            <w:r w:rsidRPr="00187F1C">
              <w:rPr>
                <w:b/>
                <w:color w:val="000000" w:themeColor="text1"/>
                <w:spacing w:val="14"/>
                <w:vertAlign w:val="subscript"/>
                <w:lang w:val="de-DE"/>
              </w:rPr>
              <w:t>f</w:t>
            </w:r>
            <w:r w:rsidRPr="00187F1C">
              <w:rPr>
                <w:b/>
                <w:color w:val="000000" w:themeColor="text1"/>
                <w:spacing w:val="14"/>
                <w:lang w:val="de-DE"/>
              </w:rPr>
              <w:t xml:space="preserve">   </w:t>
            </w:r>
            <w:r w:rsidR="00284585">
              <w:rPr>
                <w:b/>
                <w:color w:val="000000" w:themeColor="text1"/>
                <w:spacing w:val="14"/>
                <w:lang w:val="de-DE"/>
              </w:rPr>
              <w:t xml:space="preserve"> </w:t>
            </w:r>
            <w:r w:rsidRPr="00187F1C">
              <w:rPr>
                <w:b/>
                <w:color w:val="000000" w:themeColor="text1"/>
                <w:spacing w:val="14"/>
                <w:lang w:val="de-DE"/>
              </w:rPr>
              <w:t xml:space="preserve">&lt;  </w:t>
            </w:r>
            <w:r w:rsidR="00284585">
              <w:rPr>
                <w:b/>
                <w:color w:val="000000" w:themeColor="text1"/>
                <w:spacing w:val="14"/>
                <w:lang w:val="de-DE"/>
              </w:rPr>
              <w:t xml:space="preserve"> </w:t>
            </w:r>
            <w:r w:rsidRPr="00187F1C">
              <w:rPr>
                <w:b/>
                <w:color w:val="000000" w:themeColor="text1"/>
                <w:spacing w:val="14"/>
                <w:lang w:val="de-DE"/>
              </w:rPr>
              <w:t>24h</w:t>
            </w:r>
          </w:p>
        </w:tc>
      </w:tr>
    </w:tbl>
    <w:p w14:paraId="20910921" w14:textId="77777777" w:rsidR="00951C1F" w:rsidRPr="00187F1C" w:rsidRDefault="00951C1F" w:rsidP="00951C1F">
      <w:pPr>
        <w:widowControl w:val="0"/>
        <w:spacing w:before="0" w:after="0" w:line="240" w:lineRule="auto"/>
        <w:ind w:firstLine="284"/>
        <w:rPr>
          <w:b/>
          <w:color w:val="000000" w:themeColor="text1"/>
          <w:sz w:val="18"/>
          <w:lang w:val="de-DE"/>
        </w:rPr>
      </w:pPr>
      <w:r w:rsidRPr="00187F1C">
        <w:rPr>
          <w:b/>
          <w:color w:val="000000" w:themeColor="text1"/>
          <w:sz w:val="18"/>
          <w:lang w:val="de-DE"/>
        </w:rPr>
        <w:t xml:space="preserve"> </w:t>
      </w:r>
    </w:p>
    <w:p w14:paraId="20509F30" w14:textId="77777777" w:rsidR="006E77BB" w:rsidRPr="00187F1C" w:rsidRDefault="006E77BB" w:rsidP="006E77BB">
      <w:pPr>
        <w:widowControl w:val="0"/>
        <w:spacing w:before="120" w:after="0" w:line="240" w:lineRule="auto"/>
        <w:ind w:left="284" w:firstLine="284"/>
        <w:rPr>
          <w:b/>
          <w:color w:val="000000" w:themeColor="text1"/>
          <w:sz w:val="18"/>
          <w:lang w:val="de-DE"/>
        </w:rPr>
      </w:pPr>
      <w:r w:rsidRPr="00187F1C">
        <w:rPr>
          <w:rFonts w:ascii="Times New Roman" w:hAnsi="Times New Roman"/>
          <w:color w:val="000000" w:themeColor="text1"/>
          <w:sz w:val="22"/>
          <w:lang w:val="de-DE"/>
        </w:rPr>
        <w:t>t</w:t>
      </w:r>
      <w:r w:rsidRPr="00187F1C">
        <w:rPr>
          <w:rFonts w:ascii="Times New Roman" w:hAnsi="Times New Roman"/>
          <w:color w:val="000000" w:themeColor="text1"/>
          <w:sz w:val="22"/>
          <w:vertAlign w:val="subscript"/>
          <w:lang w:val="de-DE"/>
        </w:rPr>
        <w:t>E</w:t>
      </w:r>
      <w:r w:rsidRPr="00187F1C">
        <w:rPr>
          <w:rFonts w:ascii="Times New Roman" w:hAnsi="Times New Roman"/>
          <w:color w:val="000000" w:themeColor="text1"/>
          <w:sz w:val="22"/>
          <w:lang w:val="de-DE"/>
        </w:rPr>
        <w:t xml:space="preserve"> [s]</w:t>
      </w:r>
      <w:r w:rsidRPr="00187F1C">
        <w:rPr>
          <w:rFonts w:ascii="Times New Roman" w:hAnsi="Times New Roman"/>
          <w:color w:val="000000" w:themeColor="text1"/>
          <w:sz w:val="22"/>
          <w:lang w:val="de-DE"/>
        </w:rPr>
        <w:tab/>
        <w:t>Entleerungszeit</w:t>
      </w:r>
    </w:p>
    <w:p w14:paraId="4FF7ACA2" w14:textId="77777777" w:rsidR="006E77BB" w:rsidRPr="00187F1C" w:rsidRDefault="006E77BB" w:rsidP="006E77BB">
      <w:pPr>
        <w:widowControl w:val="0"/>
        <w:spacing w:before="120" w:after="0" w:line="240" w:lineRule="auto"/>
        <w:ind w:left="284" w:firstLine="284"/>
        <w:rPr>
          <w:b/>
          <w:color w:val="000000" w:themeColor="text1"/>
          <w:sz w:val="18"/>
          <w:lang w:val="de-DE"/>
        </w:rPr>
      </w:pPr>
      <w:r w:rsidRPr="00187F1C">
        <w:rPr>
          <w:rFonts w:ascii="Times New Roman" w:hAnsi="Times New Roman"/>
          <w:color w:val="000000" w:themeColor="text1"/>
          <w:sz w:val="22"/>
          <w:lang w:val="de-DE"/>
        </w:rPr>
        <w:t>z</w:t>
      </w:r>
      <w:r w:rsidRPr="00187F1C">
        <w:rPr>
          <w:rFonts w:ascii="Times New Roman" w:hAnsi="Times New Roman"/>
          <w:color w:val="000000" w:themeColor="text1"/>
          <w:sz w:val="22"/>
          <w:vertAlign w:val="subscript"/>
          <w:lang w:val="de-DE"/>
        </w:rPr>
        <w:t>M</w:t>
      </w:r>
      <w:r w:rsidRPr="00187F1C">
        <w:rPr>
          <w:rFonts w:ascii="Times New Roman" w:hAnsi="Times New Roman"/>
          <w:color w:val="000000" w:themeColor="text1"/>
          <w:sz w:val="22"/>
          <w:lang w:val="de-DE"/>
        </w:rPr>
        <w:t xml:space="preserve"> [m]</w:t>
      </w:r>
      <w:r w:rsidRPr="00187F1C">
        <w:rPr>
          <w:rFonts w:ascii="Times New Roman" w:hAnsi="Times New Roman"/>
          <w:color w:val="000000" w:themeColor="text1"/>
          <w:sz w:val="22"/>
          <w:lang w:val="de-DE"/>
        </w:rPr>
        <w:tab/>
        <w:t>Maximale Einstauhöhe</w:t>
      </w:r>
    </w:p>
    <w:p w14:paraId="6BA6A588" w14:textId="77777777" w:rsidR="006E77BB" w:rsidRPr="00187F1C" w:rsidRDefault="006E77BB" w:rsidP="006E77BB">
      <w:pPr>
        <w:widowControl w:val="0"/>
        <w:spacing w:before="120" w:after="0" w:line="240" w:lineRule="auto"/>
        <w:ind w:left="284" w:firstLine="284"/>
        <w:rPr>
          <w:rFonts w:ascii="Times New Roman" w:hAnsi="Times New Roman"/>
          <w:color w:val="000000" w:themeColor="text1"/>
          <w:spacing w:val="10"/>
          <w:sz w:val="22"/>
          <w:lang w:val="de-DE"/>
        </w:rPr>
      </w:pPr>
      <w:r w:rsidRPr="00187F1C">
        <w:rPr>
          <w:rFonts w:ascii="Times New Roman" w:hAnsi="Times New Roman"/>
          <w:color w:val="000000" w:themeColor="text1"/>
          <w:sz w:val="22"/>
          <w:lang w:val="de-DE"/>
        </w:rPr>
        <w:t>k</w:t>
      </w:r>
      <w:r w:rsidRPr="00187F1C">
        <w:rPr>
          <w:rFonts w:ascii="Times New Roman" w:hAnsi="Times New Roman"/>
          <w:color w:val="000000" w:themeColor="text1"/>
          <w:sz w:val="22"/>
          <w:vertAlign w:val="subscript"/>
          <w:lang w:val="de-DE"/>
        </w:rPr>
        <w:t>f</w:t>
      </w:r>
      <w:r w:rsidRPr="00187F1C">
        <w:rPr>
          <w:rFonts w:ascii="Times New Roman" w:hAnsi="Times New Roman"/>
          <w:color w:val="000000" w:themeColor="text1"/>
          <w:sz w:val="22"/>
          <w:lang w:val="de-DE"/>
        </w:rPr>
        <w:t xml:space="preserve"> [m/s]</w:t>
      </w:r>
      <w:r w:rsidRPr="00187F1C">
        <w:rPr>
          <w:rFonts w:ascii="Times New Roman" w:hAnsi="Times New Roman"/>
          <w:color w:val="000000" w:themeColor="text1"/>
          <w:sz w:val="22"/>
          <w:lang w:val="de-DE"/>
        </w:rPr>
        <w:tab/>
      </w:r>
      <w:r w:rsidRPr="00187F1C">
        <w:rPr>
          <w:rFonts w:ascii="Times New Roman" w:hAnsi="Times New Roman"/>
          <w:color w:val="000000" w:themeColor="text1"/>
          <w:spacing w:val="10"/>
          <w:sz w:val="22"/>
          <w:lang w:val="de-DE"/>
        </w:rPr>
        <w:t>Durchlässigkeitsbeiwert der gesättigten Zone</w:t>
      </w:r>
    </w:p>
    <w:p w14:paraId="25BEB5C9" w14:textId="77777777" w:rsidR="006E77BB" w:rsidRPr="00187F1C" w:rsidRDefault="006E77BB" w:rsidP="00951C1F">
      <w:pPr>
        <w:widowControl w:val="0"/>
        <w:spacing w:before="0" w:after="0" w:line="240" w:lineRule="auto"/>
        <w:ind w:firstLine="284"/>
        <w:rPr>
          <w:b/>
          <w:color w:val="000000" w:themeColor="text1"/>
          <w:sz w:val="18"/>
          <w:lang w:val="de-DE"/>
        </w:rPr>
      </w:pPr>
    </w:p>
    <w:p w14:paraId="1DB249EF" w14:textId="77777777" w:rsidR="00461D47" w:rsidRPr="00187F1C" w:rsidRDefault="00461D47" w:rsidP="0089456A">
      <w:pPr>
        <w:pStyle w:val="berschrift4"/>
        <w:pageBreakBefore/>
        <w:pBdr>
          <w:top w:val="single" w:sz="4" w:space="1" w:color="auto"/>
          <w:left w:val="single" w:sz="4" w:space="4" w:color="auto"/>
          <w:bottom w:val="single" w:sz="4" w:space="1" w:color="auto"/>
          <w:right w:val="single" w:sz="4" w:space="4" w:color="auto"/>
        </w:pBdr>
        <w:shd w:val="clear" w:color="auto" w:fill="FFEAA7"/>
        <w:spacing w:before="120" w:after="120" w:line="288" w:lineRule="auto"/>
        <w:ind w:left="851" w:hanging="851"/>
        <w:jc w:val="center"/>
        <w:rPr>
          <w:color w:val="000000" w:themeColor="text1"/>
          <w:lang w:val="de-DE"/>
        </w:rPr>
      </w:pPr>
      <w:bookmarkStart w:id="221" w:name="_Toc535225952"/>
      <w:r w:rsidRPr="00187F1C">
        <w:rPr>
          <w:color w:val="000000" w:themeColor="text1"/>
          <w:lang w:val="de-DE"/>
        </w:rPr>
        <w:lastRenderedPageBreak/>
        <w:t>Mulden-Rigolen-Versickerung</w:t>
      </w:r>
      <w:bookmarkEnd w:id="221"/>
    </w:p>
    <w:p w14:paraId="5BCB106B" w14:textId="2BC0C739" w:rsidR="00461D47" w:rsidRPr="00187F1C" w:rsidRDefault="00461D47" w:rsidP="00461D47">
      <w:pPr>
        <w:rPr>
          <w:color w:val="000000" w:themeColor="text1"/>
          <w:lang w:val="de-DE"/>
        </w:rPr>
      </w:pPr>
      <w:r w:rsidRPr="00187F1C">
        <w:rPr>
          <w:color w:val="000000" w:themeColor="text1"/>
          <w:lang w:val="de-DE"/>
        </w:rPr>
        <w:t xml:space="preserve">Bei </w:t>
      </w:r>
      <w:r w:rsidRPr="00187F1C">
        <w:rPr>
          <w:color w:val="000000" w:themeColor="text1"/>
          <w:u w:val="words"/>
          <w:lang w:val="de-DE"/>
        </w:rPr>
        <w:t>geringer</w:t>
      </w:r>
      <w:r w:rsidRPr="00187F1C">
        <w:rPr>
          <w:color w:val="000000" w:themeColor="text1"/>
          <w:lang w:val="de-DE"/>
        </w:rPr>
        <w:t xml:space="preserve"> Bodendurchlässigkeit </w:t>
      </w:r>
      <w:r w:rsidRPr="00187F1C">
        <w:rPr>
          <w:color w:val="000000" w:themeColor="text1"/>
          <w:u w:val="words"/>
          <w:lang w:val="de-DE"/>
        </w:rPr>
        <w:t>und geringer Flächenverfügbarkeit</w:t>
      </w:r>
      <w:r w:rsidRPr="00187F1C">
        <w:rPr>
          <w:color w:val="000000" w:themeColor="text1"/>
          <w:lang w:val="de-DE"/>
        </w:rPr>
        <w:t xml:space="preserve"> kann eine </w:t>
      </w:r>
      <w:r w:rsidRPr="00187F1C">
        <w:rPr>
          <w:color w:val="000000" w:themeColor="text1"/>
          <w:u w:val="words"/>
          <w:lang w:val="de-DE"/>
        </w:rPr>
        <w:t>Kombination von Sickermulden mit unterirdischen Speicher-Rigolen</w:t>
      </w:r>
      <w:r w:rsidRPr="00187F1C">
        <w:rPr>
          <w:color w:val="000000" w:themeColor="text1"/>
          <w:lang w:val="de-DE"/>
        </w:rPr>
        <w:t xml:space="preserve"> sinnvoll sein. Ein Mulden-Rigolen-Element besteht aus einer begrünten Sickermulde mit einer darunterliegenden Rigole als zweitem Speicherraum. Das Regenwasser wird möglichst oberirdisch in die Sickermulden geleitet, wo es zwischengespeichert wird und durch den ca. 30 cm mächtigen Oberboden in die Rigole perkoliert. Um lange Einstauzeiten und Flächenbedarf für die Mulde gering zu halten, soll der Boden zwischen Mulde und Rigole eine Durchlässigkeit von kf &gt; 1 x l0</w:t>
      </w:r>
      <w:r w:rsidRPr="00187F1C">
        <w:rPr>
          <w:color w:val="000000" w:themeColor="text1"/>
          <w:vertAlign w:val="superscript"/>
          <w:lang w:val="de-DE"/>
        </w:rPr>
        <w:t>-5</w:t>
      </w:r>
      <w:r w:rsidRPr="00187F1C">
        <w:rPr>
          <w:color w:val="000000" w:themeColor="text1"/>
          <w:lang w:val="de-DE"/>
        </w:rPr>
        <w:t xml:space="preserve"> [m/s] besitzen. Das nutzbare Porenvolumen (ca. 25 - 35 %) der meist mit Kies gefüllten Rigole stellt das unterirdische Speichervolumen dar. Aus der Rigole sickert das Wasser allmählich gemäß der sehr geringen Durchlässigkeit des anstehenden Bodens in den Untergrund. Durch ein Sickerrohr in der Rigole kann nicht versickerndes Wasser einem Drosselschacht zugeführt und von dort sehr stark verzögert abgeleitet werden. Staut die Mulde voll ein, so findet ein Überlauf zunächst in die noch teilgefüllte Rigole oder bei deren Vollfüllung in das Ableitungssystem statt. Drossel- und Überlaufwasser können entweder in ein kleines Regenwassernetz oder direkt in nahegelegene Gewässer geleitet werden. </w:t>
      </w:r>
    </w:p>
    <w:tbl>
      <w:tblPr>
        <w:tblW w:w="9214" w:type="dxa"/>
        <w:tblInd w:w="-8" w:type="dxa"/>
        <w:tblLayout w:type="fixed"/>
        <w:tblCellMar>
          <w:left w:w="71" w:type="dxa"/>
          <w:right w:w="71" w:type="dxa"/>
        </w:tblCellMar>
        <w:tblLook w:val="0000" w:firstRow="0" w:lastRow="0" w:firstColumn="0" w:lastColumn="0" w:noHBand="0" w:noVBand="0"/>
      </w:tblPr>
      <w:tblGrid>
        <w:gridCol w:w="4253"/>
        <w:gridCol w:w="4961"/>
      </w:tblGrid>
      <w:tr w:rsidR="00AE76B1" w:rsidRPr="00187F1C" w14:paraId="3FA4CD9E" w14:textId="77777777" w:rsidTr="00AE76B1">
        <w:trPr>
          <w:trHeight w:val="2182"/>
        </w:trPr>
        <w:tc>
          <w:tcPr>
            <w:tcW w:w="4253" w:type="dxa"/>
            <w:tcBorders>
              <w:top w:val="single" w:sz="6" w:space="0" w:color="auto"/>
              <w:left w:val="single" w:sz="6" w:space="0" w:color="auto"/>
              <w:bottom w:val="single" w:sz="6" w:space="0" w:color="auto"/>
              <w:right w:val="single" w:sz="6" w:space="0" w:color="auto"/>
            </w:tcBorders>
          </w:tcPr>
          <w:p w14:paraId="34FD8879" w14:textId="77777777" w:rsidR="00AE76B1" w:rsidRPr="00187F1C" w:rsidRDefault="00AE76B1" w:rsidP="004A5A6C">
            <w:pPr>
              <w:ind w:left="284"/>
              <w:rPr>
                <w:b/>
                <w:color w:val="000000" w:themeColor="text1"/>
                <w:lang w:val="de-DE"/>
              </w:rPr>
            </w:pPr>
          </w:p>
          <w:p w14:paraId="2BB0FEF2" w14:textId="78F2579B" w:rsidR="00AE76B1" w:rsidRPr="00187F1C" w:rsidRDefault="00AE76B1" w:rsidP="004A5A6C">
            <w:pPr>
              <w:ind w:left="284"/>
              <w:rPr>
                <w:b/>
                <w:color w:val="000000" w:themeColor="text1"/>
                <w:lang w:val="de-DE"/>
              </w:rPr>
            </w:pPr>
            <w:r w:rsidRPr="00187F1C">
              <w:rPr>
                <w:b/>
                <w:color w:val="000000" w:themeColor="text1"/>
                <w:lang w:val="de-DE"/>
              </w:rPr>
              <w:t>Mulden-Rigolen-Elemente kombinieren die Reinigungsleistung der Mulde mit der Speicherfähigkeit der Rigole!</w:t>
            </w:r>
          </w:p>
        </w:tc>
        <w:tc>
          <w:tcPr>
            <w:tcW w:w="4961" w:type="dxa"/>
            <w:tcBorders>
              <w:left w:val="nil"/>
            </w:tcBorders>
          </w:tcPr>
          <w:p w14:paraId="4031555E" w14:textId="3A21A2A7" w:rsidR="00AE76B1" w:rsidRPr="00187F1C" w:rsidRDefault="00AE76B1" w:rsidP="00AE76B1">
            <w:pPr>
              <w:jc w:val="center"/>
              <w:rPr>
                <w:color w:val="000000" w:themeColor="text1"/>
                <w:lang w:val="de-DE"/>
              </w:rPr>
            </w:pPr>
            <w:r w:rsidRPr="00187F1C">
              <w:rPr>
                <w:noProof/>
                <w:color w:val="000000" w:themeColor="text1"/>
                <w:lang w:val="de-DE" w:eastAsia="de-DE" w:bidi="ar-SA"/>
              </w:rPr>
              <w:drawing>
                <wp:inline distT="0" distB="0" distL="0" distR="0" wp14:anchorId="3769C0CD" wp14:editId="6B2B9D2B">
                  <wp:extent cx="2989690" cy="1303655"/>
                  <wp:effectExtent l="0" t="0" r="1270" b="0"/>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063942" cy="1336032"/>
                          </a:xfrm>
                          <a:prstGeom prst="rect">
                            <a:avLst/>
                          </a:prstGeom>
                        </pic:spPr>
                      </pic:pic>
                    </a:graphicData>
                  </a:graphic>
                </wp:inline>
              </w:drawing>
            </w:r>
          </w:p>
        </w:tc>
      </w:tr>
    </w:tbl>
    <w:p w14:paraId="1E97F90C" w14:textId="77777777" w:rsidR="00D0277F" w:rsidRPr="00187F1C" w:rsidRDefault="00D0277F" w:rsidP="00D0277F">
      <w:pPr>
        <w:spacing w:before="0" w:after="0" w:line="120" w:lineRule="auto"/>
        <w:rPr>
          <w:color w:val="000000" w:themeColor="text1"/>
          <w:sz w:val="12"/>
          <w:lang w:val="de-DE"/>
        </w:rPr>
      </w:pPr>
    </w:p>
    <w:p w14:paraId="1C64F6C3" w14:textId="59EEF32D" w:rsidR="00063013" w:rsidRDefault="00063013" w:rsidP="00063013">
      <w:pPr>
        <w:keepNext/>
        <w:spacing w:before="120" w:line="240" w:lineRule="auto"/>
      </w:pPr>
      <w:r w:rsidRPr="00187F1C">
        <w:rPr>
          <w:color w:val="000000" w:themeColor="text1"/>
        </w:rPr>
        <w:object w:dxaOrig="18577" w:dyaOrig="14475" w14:anchorId="1AE1A742">
          <v:shape id="_x0000_i1046" type="#_x0000_t75" style="width:431.9pt;height:207.7pt" o:ole="" o:bordertopcolor="this" o:borderleftcolor="this" o:borderbottomcolor="this" o:borderrightcolor="this">
            <v:imagedata r:id="rId127" o:title=""/>
            <w10:bordertop type="single" width="6"/>
            <w10:borderleft type="single" width="6"/>
            <w10:borderbottom type="single" width="6"/>
            <w10:borderright type="single" width="6"/>
          </v:shape>
          <o:OLEObject Type="Embed" ProgID="PBrush" ShapeID="_x0000_i1046" DrawAspect="Content" ObjectID="_1608978179" r:id="rId128"/>
        </w:object>
      </w:r>
    </w:p>
    <w:p w14:paraId="5FC7DF6A" w14:textId="0C574E90" w:rsidR="00461D47" w:rsidRDefault="00063013" w:rsidP="00A406D0">
      <w:pPr>
        <w:pStyle w:val="Beschriftung"/>
      </w:pPr>
      <w:bookmarkStart w:id="222" w:name="_Toc528145929"/>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13</w:t>
      </w:r>
      <w:r w:rsidR="00E511C7">
        <w:rPr>
          <w:noProof/>
        </w:rPr>
        <w:fldChar w:fldCharType="end"/>
      </w:r>
      <w:r>
        <w:t>:</w:t>
      </w:r>
      <w:r w:rsidR="00461D47" w:rsidRPr="00187F1C">
        <w:t xml:space="preserve"> Mulden-Rigolen-</w:t>
      </w:r>
      <w:r w:rsidR="00461D47" w:rsidRPr="00187F1C">
        <w:rPr>
          <w:u w:val="single"/>
        </w:rPr>
        <w:t>Element</w:t>
      </w:r>
      <w:r w:rsidR="00461D47" w:rsidRPr="00187F1C">
        <w:t xml:space="preserve"> als </w:t>
      </w:r>
      <w:r w:rsidR="00461D47" w:rsidRPr="00187F1C">
        <w:rPr>
          <w:u w:val="single"/>
        </w:rPr>
        <w:t>Versickerungsanlage</w:t>
      </w:r>
      <w:bookmarkEnd w:id="222"/>
      <w:r w:rsidR="00461D47" w:rsidRPr="00187F1C">
        <w:t xml:space="preserve"> </w:t>
      </w:r>
    </w:p>
    <w:p w14:paraId="2162C2C2" w14:textId="77777777" w:rsidR="00063013" w:rsidRPr="00063013" w:rsidRDefault="00063013" w:rsidP="00063013">
      <w:pPr>
        <w:rPr>
          <w:lang w:val="de-DE"/>
        </w:rPr>
      </w:pPr>
    </w:p>
    <w:p w14:paraId="56888173" w14:textId="77777777" w:rsidR="00D0277F" w:rsidRPr="00187F1C" w:rsidRDefault="00D0277F" w:rsidP="00D0277F">
      <w:pPr>
        <w:pStyle w:val="berschrift4"/>
        <w:pageBreakBefore/>
        <w:ind w:left="862" w:hanging="862"/>
        <w:rPr>
          <w:color w:val="000000" w:themeColor="text1"/>
          <w:u w:val="single"/>
          <w:lang w:val="de-DE"/>
        </w:rPr>
      </w:pPr>
      <w:bookmarkStart w:id="223" w:name="_Toc535225953"/>
      <w:r w:rsidRPr="00187F1C">
        <w:rPr>
          <w:color w:val="000000" w:themeColor="text1"/>
          <w:lang w:val="de-DE"/>
        </w:rPr>
        <w:lastRenderedPageBreak/>
        <w:t>Bemessung - Mulden-Rigolen-</w:t>
      </w:r>
      <w:r w:rsidRPr="00187F1C">
        <w:rPr>
          <w:color w:val="000000" w:themeColor="text1"/>
          <w:u w:val="single"/>
          <w:lang w:val="de-DE"/>
        </w:rPr>
        <w:t>Element</w:t>
      </w:r>
      <w:bookmarkEnd w:id="223"/>
    </w:p>
    <w:p w14:paraId="08718F3A" w14:textId="3D5B2AC5" w:rsidR="00D0277F" w:rsidRPr="00187F1C" w:rsidRDefault="002F37DA" w:rsidP="00F10E84">
      <w:pPr>
        <w:spacing w:before="0" w:line="240" w:lineRule="auto"/>
        <w:rPr>
          <w:color w:val="000000" w:themeColor="text1"/>
          <w:lang w:val="de-DE"/>
        </w:rPr>
      </w:pPr>
      <w:r w:rsidRPr="00187F1C">
        <w:rPr>
          <w:color w:val="000000" w:themeColor="text1"/>
          <w:lang w:val="de-DE"/>
        </w:rPr>
        <w:t xml:space="preserve">Erfolgt keine Langzeitsimulation, so sind für die Bemessung von </w:t>
      </w:r>
      <w:r w:rsidRPr="00187F1C">
        <w:rPr>
          <w:color w:val="000000" w:themeColor="text1"/>
          <w:u w:val="words"/>
          <w:lang w:val="de-DE"/>
        </w:rPr>
        <w:t>nicht</w:t>
      </w:r>
      <w:r w:rsidRPr="00187F1C">
        <w:rPr>
          <w:color w:val="000000" w:themeColor="text1"/>
          <w:lang w:val="de-DE"/>
        </w:rPr>
        <w:t xml:space="preserve"> vernetzten Mulden-Rigolen-Elementen </w:t>
      </w:r>
      <w:r w:rsidRPr="00187F1C">
        <w:rPr>
          <w:color w:val="000000" w:themeColor="text1"/>
          <w:u w:val="words"/>
          <w:lang w:val="de-DE"/>
        </w:rPr>
        <w:t>drei Schritte</w:t>
      </w:r>
      <w:r w:rsidRPr="00187F1C">
        <w:rPr>
          <w:color w:val="000000" w:themeColor="text1"/>
          <w:lang w:val="de-DE"/>
        </w:rPr>
        <w:t xml:space="preserve"> erforderlich:</w:t>
      </w:r>
    </w:p>
    <w:p w14:paraId="642F476C" w14:textId="3555D282" w:rsidR="002F37DA" w:rsidRPr="00187F1C" w:rsidRDefault="002F37DA" w:rsidP="00AF7778">
      <w:pPr>
        <w:spacing w:before="240"/>
        <w:ind w:left="567" w:hanging="567"/>
        <w:rPr>
          <w:color w:val="000000" w:themeColor="text1"/>
          <w:lang w:val="de-DE"/>
        </w:rPr>
      </w:pPr>
      <w:r w:rsidRPr="00187F1C">
        <w:rPr>
          <w:b/>
          <w:color w:val="000000" w:themeColor="text1"/>
          <w:highlight w:val="yellow"/>
          <w:u w:val="words"/>
          <w:lang w:val="de-DE"/>
        </w:rPr>
        <w:t>Schritt-1</w:t>
      </w:r>
      <w:r w:rsidRPr="00187F1C">
        <w:rPr>
          <w:color w:val="000000" w:themeColor="text1"/>
          <w:lang w:val="de-DE"/>
        </w:rPr>
        <w:t xml:space="preserve">:  </w:t>
      </w:r>
      <w:r w:rsidR="00973A16" w:rsidRPr="00187F1C">
        <w:rPr>
          <w:b/>
          <w:color w:val="000000" w:themeColor="text1"/>
          <w:lang w:val="de-DE"/>
        </w:rPr>
        <w:t>Erforderliches Mulden</w:t>
      </w:r>
      <w:r w:rsidR="00973A16" w:rsidRPr="00187F1C">
        <w:rPr>
          <w:b/>
          <w:color w:val="000000" w:themeColor="text1"/>
          <w:lang w:val="de-DE" w:eastAsia="de-DE" w:bidi="ar-SA"/>
        </w:rPr>
        <w:t xml:space="preserve">volumen </w:t>
      </w:r>
      <w:r w:rsidRPr="00187F1C">
        <w:rPr>
          <w:b/>
          <w:color w:val="000000" w:themeColor="text1"/>
          <w:lang w:val="de-DE"/>
        </w:rPr>
        <w:t>V</w:t>
      </w:r>
      <w:r w:rsidRPr="00187F1C">
        <w:rPr>
          <w:b/>
          <w:color w:val="000000" w:themeColor="text1"/>
          <w:vertAlign w:val="subscript"/>
          <w:lang w:val="de-DE"/>
        </w:rPr>
        <w:t>M</w:t>
      </w:r>
      <w:r w:rsidRPr="00187F1C">
        <w:rPr>
          <w:color w:val="000000" w:themeColor="text1"/>
          <w:lang w:val="de-DE"/>
        </w:rPr>
        <w:t xml:space="preserve"> nach Gl. 4-2 (A4)</w:t>
      </w:r>
      <w:r w:rsidR="00634E51" w:rsidRPr="00187F1C">
        <w:rPr>
          <w:color w:val="000000" w:themeColor="text1"/>
          <w:lang w:val="de-DE"/>
        </w:rPr>
        <w:t xml:space="preserve">, bei </w:t>
      </w:r>
      <w:r w:rsidRPr="00187F1C">
        <w:rPr>
          <w:color w:val="000000" w:themeColor="text1"/>
          <w:lang w:val="de-DE"/>
        </w:rPr>
        <w:t xml:space="preserve">Regelansatz </w:t>
      </w:r>
      <w:r w:rsidR="00634E51" w:rsidRPr="00187F1C">
        <w:rPr>
          <w:color w:val="000000" w:themeColor="text1"/>
          <w:lang w:val="de-DE"/>
        </w:rPr>
        <w:t xml:space="preserve">für </w:t>
      </w:r>
      <w:r w:rsidRPr="00187F1C">
        <w:rPr>
          <w:color w:val="000000" w:themeColor="text1"/>
          <w:lang w:val="de-DE"/>
        </w:rPr>
        <w:t>Regenhäufigkeit:  n = 0,2/a. Wird eine größere Häufigkeit gewählt, ist ein Muldenüberlauf in die Rigole vorzusehen.</w:t>
      </w:r>
    </w:p>
    <w:p w14:paraId="2DB3FF5A" w14:textId="230FE517" w:rsidR="00C46F95" w:rsidRPr="00187F1C" w:rsidRDefault="00634E51" w:rsidP="00AF7778">
      <w:pPr>
        <w:spacing w:before="240"/>
        <w:ind w:left="567" w:hanging="567"/>
        <w:rPr>
          <w:color w:val="000000" w:themeColor="text1"/>
          <w:lang w:val="de-DE" w:eastAsia="de-DE" w:bidi="ar-SA"/>
        </w:rPr>
      </w:pPr>
      <w:r w:rsidRPr="00187F1C">
        <w:rPr>
          <w:b/>
          <w:color w:val="000000" w:themeColor="text1"/>
          <w:highlight w:val="yellow"/>
          <w:u w:val="words"/>
          <w:lang w:val="de-DE"/>
        </w:rPr>
        <w:t>Schritt-2</w:t>
      </w:r>
      <w:r w:rsidRPr="00187F1C">
        <w:rPr>
          <w:color w:val="000000" w:themeColor="text1"/>
          <w:lang w:val="de-DE"/>
        </w:rPr>
        <w:t xml:space="preserve">:  </w:t>
      </w:r>
      <w:r w:rsidRPr="00187F1C">
        <w:rPr>
          <w:b/>
          <w:color w:val="000000" w:themeColor="text1"/>
          <w:lang w:val="de-DE"/>
        </w:rPr>
        <w:t xml:space="preserve">Erforderliches </w:t>
      </w:r>
      <w:r w:rsidRPr="00187F1C">
        <w:rPr>
          <w:b/>
          <w:color w:val="000000" w:themeColor="text1"/>
          <w:lang w:val="de-DE" w:eastAsia="de-DE" w:bidi="ar-SA"/>
        </w:rPr>
        <w:t>Rigolenvolumen</w:t>
      </w:r>
      <w:r w:rsidR="00A2060E" w:rsidRPr="00187F1C">
        <w:rPr>
          <w:b/>
          <w:color w:val="000000" w:themeColor="text1"/>
          <w:lang w:val="de-DE" w:eastAsia="de-DE" w:bidi="ar-SA"/>
        </w:rPr>
        <w:t xml:space="preserve"> V</w:t>
      </w:r>
      <w:r w:rsidR="00A2060E" w:rsidRPr="00187F1C">
        <w:rPr>
          <w:b/>
          <w:color w:val="000000" w:themeColor="text1"/>
          <w:vertAlign w:val="subscript"/>
          <w:lang w:val="de-DE" w:eastAsia="de-DE" w:bidi="ar-SA"/>
        </w:rPr>
        <w:t>R</w:t>
      </w:r>
      <w:r w:rsidRPr="00187F1C">
        <w:rPr>
          <w:color w:val="000000" w:themeColor="text1"/>
          <w:lang w:val="de-DE" w:eastAsia="de-DE" w:bidi="ar-SA"/>
        </w:rPr>
        <w:t xml:space="preserve">:   </w:t>
      </w:r>
    </w:p>
    <w:tbl>
      <w:tblPr>
        <w:tblStyle w:val="Tabellenraster"/>
        <w:tblW w:w="0" w:type="auto"/>
        <w:tblInd w:w="-5" w:type="dxa"/>
        <w:tblLook w:val="04A0" w:firstRow="1" w:lastRow="0" w:firstColumn="1" w:lastColumn="0" w:noHBand="0" w:noVBand="1"/>
      </w:tblPr>
      <w:tblGrid>
        <w:gridCol w:w="2552"/>
        <w:gridCol w:w="6515"/>
      </w:tblGrid>
      <w:tr w:rsidR="0008447F" w:rsidRPr="00A54793" w14:paraId="4673E6CE" w14:textId="77777777" w:rsidTr="0008447F">
        <w:tc>
          <w:tcPr>
            <w:tcW w:w="2552" w:type="dxa"/>
            <w:tcBorders>
              <w:top w:val="single" w:sz="4" w:space="0" w:color="auto"/>
              <w:left w:val="single" w:sz="4" w:space="0" w:color="auto"/>
              <w:bottom w:val="single" w:sz="4" w:space="0" w:color="auto"/>
              <w:right w:val="single" w:sz="4" w:space="0" w:color="auto"/>
            </w:tcBorders>
          </w:tcPr>
          <w:p w14:paraId="03731880" w14:textId="33F504CF" w:rsidR="0008447F" w:rsidRPr="00187F1C" w:rsidRDefault="0008447F" w:rsidP="0008447F">
            <w:pPr>
              <w:spacing w:before="240" w:after="0" w:line="240" w:lineRule="auto"/>
              <w:ind w:left="567" w:hanging="567"/>
              <w:rPr>
                <w:color w:val="000000" w:themeColor="text1"/>
                <w:lang w:val="de-DE" w:eastAsia="de-DE" w:bidi="ar-SA"/>
              </w:rPr>
            </w:pPr>
            <w:r w:rsidRPr="00187F1C">
              <w:rPr>
                <w:b/>
                <w:color w:val="000000" w:themeColor="text1"/>
                <w:szCs w:val="24"/>
                <w:lang w:val="de-DE" w:eastAsia="de-DE" w:bidi="ar-SA"/>
              </w:rPr>
              <w:t>V</w:t>
            </w:r>
            <w:r w:rsidRPr="00187F1C">
              <w:rPr>
                <w:b/>
                <w:color w:val="000000" w:themeColor="text1"/>
                <w:szCs w:val="24"/>
                <w:vertAlign w:val="subscript"/>
                <w:lang w:val="de-DE" w:eastAsia="de-DE" w:bidi="ar-SA"/>
              </w:rPr>
              <w:t>R</w:t>
            </w:r>
            <w:r w:rsidRPr="00187F1C">
              <w:rPr>
                <w:b/>
                <w:color w:val="000000" w:themeColor="text1"/>
                <w:szCs w:val="24"/>
                <w:lang w:val="de-DE" w:eastAsia="de-DE" w:bidi="ar-SA"/>
              </w:rPr>
              <w:t xml:space="preserve"> = V</w:t>
            </w:r>
            <w:r w:rsidRPr="00187F1C">
              <w:rPr>
                <w:b/>
                <w:color w:val="000000" w:themeColor="text1"/>
                <w:szCs w:val="24"/>
                <w:vertAlign w:val="subscript"/>
                <w:lang w:val="de-DE" w:eastAsia="de-DE" w:bidi="ar-SA"/>
              </w:rPr>
              <w:t>MR</w:t>
            </w:r>
            <w:r w:rsidRPr="00187F1C">
              <w:rPr>
                <w:b/>
                <w:color w:val="000000" w:themeColor="text1"/>
                <w:szCs w:val="24"/>
                <w:lang w:val="de-DE" w:eastAsia="de-DE" w:bidi="ar-SA"/>
              </w:rPr>
              <w:t xml:space="preserve"> - V</w:t>
            </w:r>
            <w:r w:rsidRPr="00187F1C">
              <w:rPr>
                <w:b/>
                <w:color w:val="000000" w:themeColor="text1"/>
                <w:szCs w:val="24"/>
                <w:vertAlign w:val="subscript"/>
                <w:lang w:val="de-DE" w:eastAsia="de-DE" w:bidi="ar-SA"/>
              </w:rPr>
              <w:t>M</w:t>
            </w:r>
            <w:r w:rsidRPr="00187F1C">
              <w:rPr>
                <w:color w:val="000000" w:themeColor="text1"/>
                <w:sz w:val="13"/>
                <w:szCs w:val="13"/>
                <w:lang w:val="de-DE" w:eastAsia="de-DE" w:bidi="ar-SA"/>
              </w:rPr>
              <w:t xml:space="preserve">   </w:t>
            </w:r>
            <w:r w:rsidRPr="00187F1C">
              <w:rPr>
                <w:color w:val="000000" w:themeColor="text1"/>
                <w:lang w:val="de-DE" w:eastAsia="de-DE" w:bidi="ar-SA"/>
              </w:rPr>
              <w:t xml:space="preserve">(Gl-A.8) </w:t>
            </w:r>
          </w:p>
        </w:tc>
        <w:tc>
          <w:tcPr>
            <w:tcW w:w="6515" w:type="dxa"/>
            <w:tcBorders>
              <w:top w:val="nil"/>
              <w:left w:val="single" w:sz="4" w:space="0" w:color="auto"/>
              <w:bottom w:val="nil"/>
              <w:right w:val="nil"/>
            </w:tcBorders>
          </w:tcPr>
          <w:p w14:paraId="5B8B160F" w14:textId="77777777" w:rsidR="0008447F" w:rsidRPr="00187F1C" w:rsidRDefault="0008447F" w:rsidP="0008447F">
            <w:pPr>
              <w:spacing w:before="0" w:after="0" w:line="240" w:lineRule="auto"/>
              <w:rPr>
                <w:color w:val="000000" w:themeColor="text1"/>
                <w:lang w:val="de-DE" w:eastAsia="de-DE" w:bidi="ar-SA"/>
              </w:rPr>
            </w:pPr>
            <w:r w:rsidRPr="00187F1C">
              <w:rPr>
                <w:color w:val="000000" w:themeColor="text1"/>
                <w:lang w:val="de-DE" w:eastAsia="de-DE" w:bidi="ar-SA"/>
              </w:rPr>
              <w:t>V</w:t>
            </w:r>
            <w:r w:rsidRPr="00187F1C">
              <w:rPr>
                <w:color w:val="000000" w:themeColor="text1"/>
                <w:sz w:val="13"/>
                <w:szCs w:val="13"/>
                <w:lang w:val="de-DE" w:eastAsia="de-DE" w:bidi="ar-SA"/>
              </w:rPr>
              <w:t xml:space="preserve">R </w:t>
            </w:r>
            <w:r w:rsidRPr="00187F1C">
              <w:rPr>
                <w:color w:val="000000" w:themeColor="text1"/>
                <w:sz w:val="13"/>
                <w:szCs w:val="13"/>
                <w:lang w:val="de-DE" w:eastAsia="de-DE" w:bidi="ar-SA"/>
              </w:rPr>
              <w:tab/>
            </w:r>
            <w:r w:rsidRPr="00187F1C">
              <w:rPr>
                <w:color w:val="000000" w:themeColor="text1"/>
                <w:lang w:val="de-DE" w:eastAsia="de-DE" w:bidi="ar-SA"/>
              </w:rPr>
              <w:t xml:space="preserve">Speichervolumen der Rigole in m³ </w:t>
            </w:r>
          </w:p>
          <w:p w14:paraId="01DA2933" w14:textId="77777777" w:rsidR="0008447F" w:rsidRPr="00187F1C" w:rsidRDefault="0008447F" w:rsidP="0008447F">
            <w:pPr>
              <w:spacing w:before="0" w:after="0" w:line="240" w:lineRule="auto"/>
              <w:rPr>
                <w:color w:val="000000" w:themeColor="text1"/>
                <w:lang w:val="de-DE" w:eastAsia="de-DE" w:bidi="ar-SA"/>
              </w:rPr>
            </w:pPr>
            <w:r w:rsidRPr="00187F1C">
              <w:rPr>
                <w:color w:val="000000" w:themeColor="text1"/>
                <w:lang w:val="de-DE" w:eastAsia="de-DE" w:bidi="ar-SA"/>
              </w:rPr>
              <w:t>V</w:t>
            </w:r>
            <w:r w:rsidRPr="00187F1C">
              <w:rPr>
                <w:color w:val="000000" w:themeColor="text1"/>
                <w:sz w:val="13"/>
                <w:szCs w:val="13"/>
                <w:lang w:val="de-DE" w:eastAsia="de-DE" w:bidi="ar-SA"/>
              </w:rPr>
              <w:t xml:space="preserve">MR </w:t>
            </w:r>
            <w:r w:rsidRPr="00187F1C">
              <w:rPr>
                <w:color w:val="000000" w:themeColor="text1"/>
                <w:sz w:val="13"/>
                <w:szCs w:val="13"/>
                <w:lang w:val="de-DE" w:eastAsia="de-DE" w:bidi="ar-SA"/>
              </w:rPr>
              <w:tab/>
            </w:r>
            <w:r w:rsidRPr="00187F1C">
              <w:rPr>
                <w:color w:val="000000" w:themeColor="text1"/>
                <w:lang w:val="de-DE" w:eastAsia="de-DE" w:bidi="ar-SA"/>
              </w:rPr>
              <w:t xml:space="preserve">Speichervolumen des Mulden-Rigolen-Elements in m³ </w:t>
            </w:r>
          </w:p>
          <w:p w14:paraId="717F9494" w14:textId="133553D9" w:rsidR="0008447F" w:rsidRPr="00187F1C" w:rsidRDefault="0008447F" w:rsidP="0008447F">
            <w:pPr>
              <w:spacing w:before="0" w:after="0" w:line="240" w:lineRule="auto"/>
              <w:rPr>
                <w:color w:val="000000" w:themeColor="text1"/>
                <w:lang w:val="de-DE"/>
              </w:rPr>
            </w:pPr>
            <w:r w:rsidRPr="00187F1C">
              <w:rPr>
                <w:color w:val="000000" w:themeColor="text1"/>
                <w:lang w:val="de-DE" w:eastAsia="de-DE" w:bidi="ar-SA"/>
              </w:rPr>
              <w:t>V</w:t>
            </w:r>
            <w:r w:rsidRPr="00187F1C">
              <w:rPr>
                <w:color w:val="000000" w:themeColor="text1"/>
                <w:sz w:val="13"/>
                <w:szCs w:val="13"/>
                <w:lang w:val="de-DE" w:eastAsia="de-DE" w:bidi="ar-SA"/>
              </w:rPr>
              <w:t xml:space="preserve">M </w:t>
            </w:r>
            <w:r w:rsidRPr="00187F1C">
              <w:rPr>
                <w:color w:val="000000" w:themeColor="text1"/>
                <w:sz w:val="13"/>
                <w:szCs w:val="13"/>
                <w:lang w:val="de-DE" w:eastAsia="de-DE" w:bidi="ar-SA"/>
              </w:rPr>
              <w:tab/>
            </w:r>
            <w:r w:rsidRPr="00187F1C">
              <w:rPr>
                <w:color w:val="000000" w:themeColor="text1"/>
                <w:lang w:val="de-DE" w:eastAsia="de-DE" w:bidi="ar-SA"/>
              </w:rPr>
              <w:t>Speichervolumen der Mulde in m³</w:t>
            </w:r>
          </w:p>
        </w:tc>
      </w:tr>
    </w:tbl>
    <w:p w14:paraId="3A76FDE9" w14:textId="23340580" w:rsidR="00873EDC" w:rsidRPr="00187F1C" w:rsidRDefault="00C46F95" w:rsidP="0008447F">
      <w:pPr>
        <w:ind w:firstLine="708"/>
        <w:rPr>
          <w:color w:val="000000" w:themeColor="text1"/>
          <w:lang w:val="de-DE" w:eastAsia="de-DE" w:bidi="ar-SA"/>
        </w:rPr>
      </w:pPr>
      <w:r w:rsidRPr="00187F1C">
        <w:rPr>
          <w:color w:val="000000" w:themeColor="text1"/>
          <w:lang w:val="de-DE" w:eastAsia="de-DE" w:bidi="ar-SA"/>
        </w:rPr>
        <w:t>V</w:t>
      </w:r>
      <w:r w:rsidRPr="00187F1C">
        <w:rPr>
          <w:color w:val="000000" w:themeColor="text1"/>
          <w:sz w:val="13"/>
          <w:szCs w:val="13"/>
          <w:lang w:val="de-DE" w:eastAsia="de-DE" w:bidi="ar-SA"/>
        </w:rPr>
        <w:t>M</w:t>
      </w:r>
      <w:r w:rsidRPr="00187F1C">
        <w:rPr>
          <w:color w:val="000000" w:themeColor="text1"/>
          <w:lang w:val="de-DE"/>
        </w:rPr>
        <w:t xml:space="preserve"> </w:t>
      </w:r>
      <w:r w:rsidR="00A2060E" w:rsidRPr="00187F1C">
        <w:rPr>
          <w:color w:val="000000" w:themeColor="text1"/>
          <w:lang w:val="de-DE"/>
        </w:rPr>
        <w:t xml:space="preserve">   ⇨     </w:t>
      </w:r>
      <w:r w:rsidRPr="00187F1C">
        <w:rPr>
          <w:color w:val="000000" w:themeColor="text1"/>
          <w:lang w:val="de-DE" w:eastAsia="de-DE" w:bidi="ar-SA"/>
        </w:rPr>
        <w:t xml:space="preserve">ist im 1. Schritt ermittelt worden. </w:t>
      </w:r>
    </w:p>
    <w:p w14:paraId="58EA5534" w14:textId="1AA97C0B" w:rsidR="00634E51" w:rsidRPr="00187F1C" w:rsidRDefault="00A2060E" w:rsidP="0008447F">
      <w:pPr>
        <w:spacing w:before="0" w:line="240" w:lineRule="auto"/>
        <w:ind w:firstLine="708"/>
        <w:rPr>
          <w:color w:val="000000" w:themeColor="text1"/>
          <w:lang w:val="de-DE" w:eastAsia="de-DE" w:bidi="ar-SA"/>
        </w:rPr>
      </w:pPr>
      <w:r w:rsidRPr="00187F1C">
        <w:rPr>
          <w:color w:val="000000" w:themeColor="text1"/>
          <w:lang w:val="de-DE" w:eastAsia="de-DE" w:bidi="ar-SA"/>
        </w:rPr>
        <w:t>V</w:t>
      </w:r>
      <w:r w:rsidRPr="00187F1C">
        <w:rPr>
          <w:color w:val="000000" w:themeColor="text1"/>
          <w:sz w:val="13"/>
          <w:szCs w:val="13"/>
          <w:lang w:val="de-DE" w:eastAsia="de-DE" w:bidi="ar-SA"/>
        </w:rPr>
        <w:t>MR</w:t>
      </w:r>
      <w:r w:rsidRPr="00187F1C">
        <w:rPr>
          <w:color w:val="000000" w:themeColor="text1"/>
          <w:lang w:val="de-DE"/>
        </w:rPr>
        <w:t xml:space="preserve">   ⇨   </w:t>
      </w:r>
      <w:r w:rsidR="00C46F95" w:rsidRPr="00187F1C">
        <w:rPr>
          <w:color w:val="000000" w:themeColor="text1"/>
          <w:lang w:val="de-DE" w:eastAsia="de-DE" w:bidi="ar-SA"/>
        </w:rPr>
        <w:t>Speichergleichung für Rigolen</w:t>
      </w:r>
      <w:r w:rsidRPr="00187F1C">
        <w:rPr>
          <w:color w:val="000000" w:themeColor="text1"/>
          <w:lang w:val="de-DE" w:eastAsia="de-DE" w:bidi="ar-SA"/>
        </w:rPr>
        <w:t xml:space="preserve"> </w:t>
      </w:r>
      <w:r w:rsidR="00DE023B" w:rsidRPr="00187F1C">
        <w:rPr>
          <w:color w:val="000000" w:themeColor="text1"/>
          <w:sz w:val="20"/>
          <w:lang w:val="de-DE" w:eastAsia="de-DE" w:bidi="ar-SA"/>
        </w:rPr>
        <w:t>(</w:t>
      </w:r>
      <w:r w:rsidR="00DF2B61" w:rsidRPr="00187F1C">
        <w:rPr>
          <w:color w:val="000000" w:themeColor="text1"/>
          <w:sz w:val="20"/>
          <w:lang w:val="de-DE" w:eastAsia="de-DE" w:bidi="ar-SA"/>
        </w:rPr>
        <w:t>Gl-</w:t>
      </w:r>
      <w:r w:rsidR="00DE023B" w:rsidRPr="00187F1C">
        <w:rPr>
          <w:color w:val="000000" w:themeColor="text1"/>
          <w:sz w:val="20"/>
          <w:lang w:val="de-DE" w:eastAsia="de-DE" w:bidi="ar-SA"/>
        </w:rPr>
        <w:t>A-15-A-138)</w:t>
      </w:r>
      <w:r w:rsidR="00DE023B" w:rsidRPr="00187F1C">
        <w:rPr>
          <w:color w:val="000000" w:themeColor="text1"/>
          <w:lang w:val="de-DE" w:eastAsia="de-DE" w:bidi="ar-SA"/>
        </w:rPr>
        <w:t xml:space="preserve"> </w:t>
      </w:r>
      <w:r w:rsidRPr="00187F1C">
        <w:rPr>
          <w:color w:val="000000" w:themeColor="text1"/>
          <w:lang w:val="de-DE" w:eastAsia="de-DE" w:bidi="ar-SA"/>
        </w:rPr>
        <w:t xml:space="preserve">wird um </w:t>
      </w:r>
      <w:r w:rsidR="00C46F95" w:rsidRPr="00187F1C">
        <w:rPr>
          <w:color w:val="000000" w:themeColor="text1"/>
          <w:lang w:val="de-DE" w:eastAsia="de-DE" w:bidi="ar-SA"/>
        </w:rPr>
        <w:t xml:space="preserve">Muldenfläche </w:t>
      </w:r>
      <w:r w:rsidRPr="00187F1C">
        <w:rPr>
          <w:color w:val="000000" w:themeColor="text1"/>
          <w:lang w:val="de-DE" w:eastAsia="de-DE" w:bidi="ar-SA"/>
        </w:rPr>
        <w:t>ergänzt</w:t>
      </w:r>
      <w:r w:rsidR="00C46F95" w:rsidRPr="00187F1C">
        <w:rPr>
          <w:color w:val="000000" w:themeColor="text1"/>
          <w:lang w:val="de-DE" w:eastAsia="de-DE" w:bidi="ar-SA"/>
        </w:rPr>
        <w:t xml:space="preserve">. </w:t>
      </w:r>
      <w:r w:rsidR="00DF2B61" w:rsidRPr="00187F1C">
        <w:rPr>
          <w:color w:val="000000" w:themeColor="text1"/>
          <w:lang w:val="de-DE" w:eastAsia="de-DE" w:bidi="ar-SA"/>
        </w:rPr>
        <w:t xml:space="preserve">Soll </w:t>
      </w:r>
      <w:r w:rsidR="00F15FF6" w:rsidRPr="00187F1C">
        <w:rPr>
          <w:color w:val="000000" w:themeColor="text1"/>
          <w:lang w:val="de-DE" w:eastAsia="de-DE" w:bidi="ar-SA"/>
        </w:rPr>
        <w:t xml:space="preserve">zudem </w:t>
      </w:r>
      <w:r w:rsidR="00DF2B61" w:rsidRPr="00187F1C">
        <w:rPr>
          <w:color w:val="000000" w:themeColor="text1"/>
          <w:lang w:val="de-DE" w:eastAsia="de-DE" w:bidi="ar-SA"/>
        </w:rPr>
        <w:t>n</w:t>
      </w:r>
      <w:r w:rsidR="00C46F95" w:rsidRPr="00187F1C">
        <w:rPr>
          <w:color w:val="000000" w:themeColor="text1"/>
          <w:lang w:val="de-DE" w:eastAsia="de-DE" w:bidi="ar-SA"/>
        </w:rPr>
        <w:t>och ein mittl</w:t>
      </w:r>
      <w:r w:rsidRPr="00187F1C">
        <w:rPr>
          <w:color w:val="000000" w:themeColor="text1"/>
          <w:lang w:val="de-DE" w:eastAsia="de-DE" w:bidi="ar-SA"/>
        </w:rPr>
        <w:t>.</w:t>
      </w:r>
      <w:r w:rsidR="00C46F95" w:rsidRPr="00187F1C">
        <w:rPr>
          <w:color w:val="000000" w:themeColor="text1"/>
          <w:lang w:val="de-DE" w:eastAsia="de-DE" w:bidi="ar-SA"/>
        </w:rPr>
        <w:t xml:space="preserve"> Drosselabfl</w:t>
      </w:r>
      <w:r w:rsidR="00F15FF6" w:rsidRPr="00187F1C">
        <w:rPr>
          <w:color w:val="000000" w:themeColor="text1"/>
          <w:lang w:val="de-DE" w:eastAsia="de-DE" w:bidi="ar-SA"/>
        </w:rPr>
        <w:t>uss</w:t>
      </w:r>
      <w:r w:rsidR="00C46F95" w:rsidRPr="00187F1C">
        <w:rPr>
          <w:color w:val="000000" w:themeColor="text1"/>
          <w:lang w:val="de-DE" w:eastAsia="de-DE" w:bidi="ar-SA"/>
        </w:rPr>
        <w:t xml:space="preserve"> aus der Rigole berücksichtigt werden, ergibt </w:t>
      </w:r>
      <w:r w:rsidRPr="00187F1C">
        <w:rPr>
          <w:color w:val="000000" w:themeColor="text1"/>
          <w:lang w:val="de-DE" w:eastAsia="de-DE" w:bidi="ar-SA"/>
        </w:rPr>
        <w:t>sich folgende</w:t>
      </w:r>
      <w:r w:rsidR="00F15FF6" w:rsidRPr="00187F1C">
        <w:rPr>
          <w:color w:val="000000" w:themeColor="text1"/>
          <w:lang w:val="de-DE" w:eastAsia="de-DE" w:bidi="ar-SA"/>
        </w:rPr>
        <w:t xml:space="preserve">s </w:t>
      </w:r>
      <w:r w:rsidRPr="00187F1C">
        <w:rPr>
          <w:color w:val="000000" w:themeColor="text1"/>
          <w:lang w:val="de-DE" w:eastAsia="de-DE" w:bidi="ar-SA"/>
        </w:rPr>
        <w:t xml:space="preserve">Speichervolumen </w:t>
      </w:r>
      <w:r w:rsidR="00F15FF6" w:rsidRPr="00187F1C">
        <w:rPr>
          <w:color w:val="000000" w:themeColor="text1"/>
          <w:lang w:val="de-DE" w:eastAsia="de-DE" w:bidi="ar-SA"/>
        </w:rPr>
        <w:t xml:space="preserve">für das </w:t>
      </w:r>
      <w:r w:rsidRPr="00187F1C">
        <w:rPr>
          <w:color w:val="000000" w:themeColor="text1"/>
          <w:lang w:val="de-DE" w:eastAsia="de-DE" w:bidi="ar-SA"/>
        </w:rPr>
        <w:t>Mulden-Rigolen-Element</w:t>
      </w:r>
      <w:r w:rsidR="00F15FF6" w:rsidRPr="00187F1C">
        <w:rPr>
          <w:color w:val="000000" w:themeColor="text1"/>
          <w:lang w:val="de-DE" w:eastAsia="de-DE" w:bidi="ar-SA"/>
        </w:rPr>
        <w:t>:</w:t>
      </w:r>
    </w:p>
    <w:tbl>
      <w:tblPr>
        <w:tblStyle w:val="Tabellenraster"/>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500"/>
        <w:gridCol w:w="851"/>
      </w:tblGrid>
      <w:tr w:rsidR="004A5A6C" w:rsidRPr="00187F1C" w14:paraId="29571813" w14:textId="77777777" w:rsidTr="004A5A6C">
        <w:tc>
          <w:tcPr>
            <w:tcW w:w="8500" w:type="dxa"/>
          </w:tcPr>
          <w:p w14:paraId="2018114B" w14:textId="0C8673EB" w:rsidR="004A5A6C" w:rsidRPr="00187F1C" w:rsidRDefault="005D5B40" w:rsidP="00D0277F">
            <w:pPr>
              <w:rPr>
                <w:color w:val="000000" w:themeColor="text1"/>
                <w:lang w:val="de-DE"/>
              </w:rPr>
            </w:pPr>
            <m:oMathPara>
              <m:oMath>
                <m:sSub>
                  <m:sSubPr>
                    <m:ctrlPr>
                      <w:rPr>
                        <w:rFonts w:ascii="Cambria Math" w:hAnsi="Cambria Math"/>
                        <w:i/>
                        <w:color w:val="000000" w:themeColor="text1"/>
                        <w:lang w:val="de-DE"/>
                      </w:rPr>
                    </m:ctrlPr>
                  </m:sSubPr>
                  <m:e>
                    <m:r>
                      <w:rPr>
                        <w:rFonts w:ascii="Cambria Math" w:hAnsi="Cambria Math"/>
                        <w:color w:val="000000" w:themeColor="text1"/>
                        <w:lang w:val="de-DE"/>
                      </w:rPr>
                      <m:t>V</m:t>
                    </m:r>
                  </m:e>
                  <m:sub>
                    <m:r>
                      <w:rPr>
                        <w:rFonts w:ascii="Cambria Math" w:hAnsi="Cambria Math"/>
                        <w:color w:val="000000" w:themeColor="text1"/>
                        <w:lang w:val="de-DE"/>
                      </w:rPr>
                      <m:t>MR</m:t>
                    </m:r>
                  </m:sub>
                </m:sSub>
                <m:r>
                  <w:rPr>
                    <w:rFonts w:ascii="Cambria Math" w:hAnsi="Cambria Math"/>
                    <w:color w:val="000000" w:themeColor="text1"/>
                    <w:lang w:val="de-DE"/>
                  </w:rPr>
                  <m:t>=</m:t>
                </m:r>
                <m:d>
                  <m:dPr>
                    <m:begChr m:val="["/>
                    <m:endChr m:val="]"/>
                    <m:ctrlPr>
                      <w:rPr>
                        <w:rFonts w:ascii="Cambria Math" w:hAnsi="Cambria Math"/>
                        <w:i/>
                        <w:color w:val="000000" w:themeColor="text1"/>
                        <w:lang w:val="de-DE"/>
                      </w:rPr>
                    </m:ctrlPr>
                  </m:dPr>
                  <m:e>
                    <m:d>
                      <m:dPr>
                        <m:ctrlPr>
                          <w:rPr>
                            <w:rFonts w:ascii="Cambria Math" w:hAnsi="Cambria Math"/>
                            <w:i/>
                            <w:color w:val="000000" w:themeColor="text1"/>
                            <w:lang w:val="de-DE"/>
                          </w:rPr>
                        </m:ctrlPr>
                      </m:dPr>
                      <m:e>
                        <m:sSub>
                          <m:sSubPr>
                            <m:ctrlPr>
                              <w:rPr>
                                <w:rFonts w:ascii="Cambria Math" w:hAnsi="Cambria Math"/>
                                <w:i/>
                                <w:color w:val="000000" w:themeColor="text1"/>
                                <w:lang w:val="de-DE"/>
                              </w:rPr>
                            </m:ctrlPr>
                          </m:sSubPr>
                          <m:e>
                            <m:r>
                              <w:rPr>
                                <w:rFonts w:ascii="Cambria Math" w:hAnsi="Cambria Math"/>
                                <w:color w:val="000000" w:themeColor="text1"/>
                                <w:lang w:val="de-DE"/>
                              </w:rPr>
                              <m:t>A</m:t>
                            </m:r>
                          </m:e>
                          <m:sub>
                            <m:r>
                              <w:rPr>
                                <w:rFonts w:ascii="Cambria Math" w:hAnsi="Cambria Math"/>
                                <w:color w:val="000000" w:themeColor="text1"/>
                                <w:lang w:val="de-DE"/>
                              </w:rPr>
                              <m:t>u</m:t>
                            </m:r>
                          </m:sub>
                        </m:sSub>
                        <m:r>
                          <w:rPr>
                            <w:rFonts w:ascii="Cambria Math" w:hAnsi="Cambria Math"/>
                            <w:color w:val="000000" w:themeColor="text1"/>
                            <w:lang w:val="de-DE"/>
                          </w:rPr>
                          <m:t>+</m:t>
                        </m:r>
                        <m:sSub>
                          <m:sSubPr>
                            <m:ctrlPr>
                              <w:rPr>
                                <w:rFonts w:ascii="Cambria Math" w:hAnsi="Cambria Math"/>
                                <w:i/>
                                <w:color w:val="000000" w:themeColor="text1"/>
                                <w:lang w:val="de-DE"/>
                              </w:rPr>
                            </m:ctrlPr>
                          </m:sSubPr>
                          <m:e>
                            <m:r>
                              <w:rPr>
                                <w:rFonts w:ascii="Cambria Math" w:hAnsi="Cambria Math"/>
                                <w:color w:val="000000" w:themeColor="text1"/>
                                <w:lang w:val="de-DE"/>
                              </w:rPr>
                              <m:t>A</m:t>
                            </m:r>
                          </m:e>
                          <m:sub>
                            <m:r>
                              <w:rPr>
                                <w:rFonts w:ascii="Cambria Math" w:hAnsi="Cambria Math"/>
                                <w:color w:val="000000" w:themeColor="text1"/>
                                <w:lang w:val="de-DE"/>
                              </w:rPr>
                              <m:t>SM</m:t>
                            </m:r>
                          </m:sub>
                        </m:sSub>
                      </m:e>
                    </m:d>
                    <m:r>
                      <w:rPr>
                        <w:rFonts w:ascii="Cambria Math" w:hAnsi="Cambria Math"/>
                        <w:color w:val="000000" w:themeColor="text1"/>
                        <w:lang w:val="de-DE"/>
                      </w:rPr>
                      <m:t>∙</m:t>
                    </m:r>
                    <m:sSup>
                      <m:sSupPr>
                        <m:ctrlPr>
                          <w:rPr>
                            <w:rFonts w:ascii="Cambria Math" w:hAnsi="Cambria Math"/>
                            <w:i/>
                            <w:color w:val="000000" w:themeColor="text1"/>
                            <w:lang w:val="de-DE"/>
                          </w:rPr>
                        </m:ctrlPr>
                      </m:sSupPr>
                      <m:e>
                        <m:r>
                          <w:rPr>
                            <w:rFonts w:ascii="Cambria Math" w:hAnsi="Cambria Math"/>
                            <w:color w:val="000000" w:themeColor="text1"/>
                            <w:lang w:val="de-DE"/>
                          </w:rPr>
                          <m:t>10</m:t>
                        </m:r>
                      </m:e>
                      <m:sup>
                        <m:r>
                          <w:rPr>
                            <w:rFonts w:ascii="Cambria Math" w:hAnsi="Cambria Math"/>
                            <w:color w:val="000000" w:themeColor="text1"/>
                            <w:lang w:val="de-DE"/>
                          </w:rPr>
                          <m:t>-7</m:t>
                        </m:r>
                      </m:sup>
                    </m:sSup>
                    <m:r>
                      <w:rPr>
                        <w:rFonts w:ascii="Cambria Math" w:hAnsi="Cambria Math"/>
                        <w:color w:val="000000" w:themeColor="text1"/>
                        <w:lang w:val="de-DE"/>
                      </w:rPr>
                      <m:t>∙</m:t>
                    </m:r>
                    <m:sSub>
                      <m:sSubPr>
                        <m:ctrlPr>
                          <w:rPr>
                            <w:rFonts w:ascii="Cambria Math" w:hAnsi="Cambria Math"/>
                            <w:i/>
                            <w:color w:val="000000" w:themeColor="text1"/>
                            <w:lang w:val="de-DE"/>
                          </w:rPr>
                        </m:ctrlPr>
                      </m:sSubPr>
                      <m:e>
                        <m:r>
                          <w:rPr>
                            <w:rFonts w:ascii="Cambria Math" w:hAnsi="Cambria Math"/>
                            <w:color w:val="000000" w:themeColor="text1"/>
                            <w:lang w:val="de-DE"/>
                          </w:rPr>
                          <m:t>r</m:t>
                        </m:r>
                      </m:e>
                      <m:sub>
                        <m:r>
                          <w:rPr>
                            <w:rFonts w:ascii="Cambria Math" w:hAnsi="Cambria Math"/>
                            <w:color w:val="000000" w:themeColor="text1"/>
                            <w:lang w:val="de-DE"/>
                          </w:rPr>
                          <m:t>D</m:t>
                        </m:r>
                        <m:d>
                          <m:dPr>
                            <m:ctrlPr>
                              <w:rPr>
                                <w:rFonts w:ascii="Cambria Math" w:hAnsi="Cambria Math"/>
                                <w:i/>
                                <w:color w:val="000000" w:themeColor="text1"/>
                                <w:lang w:val="de-DE"/>
                              </w:rPr>
                            </m:ctrlPr>
                          </m:dPr>
                          <m:e>
                            <m:r>
                              <w:rPr>
                                <w:rFonts w:ascii="Cambria Math" w:hAnsi="Cambria Math"/>
                                <w:color w:val="000000" w:themeColor="text1"/>
                                <w:lang w:val="de-DE"/>
                              </w:rPr>
                              <m:t>n</m:t>
                            </m:r>
                          </m:e>
                        </m:d>
                      </m:sub>
                    </m:sSub>
                    <m:r>
                      <w:rPr>
                        <w:rFonts w:ascii="Cambria Math" w:hAnsi="Cambria Math"/>
                        <w:color w:val="000000" w:themeColor="text1"/>
                        <w:lang w:val="de-DE"/>
                      </w:rPr>
                      <m:t>-</m:t>
                    </m:r>
                    <m:d>
                      <m:dPr>
                        <m:ctrlPr>
                          <w:rPr>
                            <w:rFonts w:ascii="Cambria Math" w:hAnsi="Cambria Math"/>
                            <w:i/>
                            <w:color w:val="000000" w:themeColor="text1"/>
                            <w:lang w:val="de-DE"/>
                          </w:rPr>
                        </m:ctrlPr>
                      </m:dPr>
                      <m:e>
                        <m:sSub>
                          <m:sSubPr>
                            <m:ctrlPr>
                              <w:rPr>
                                <w:rFonts w:ascii="Cambria Math" w:hAnsi="Cambria Math"/>
                                <w:i/>
                                <w:color w:val="000000" w:themeColor="text1"/>
                                <w:lang w:val="de-DE"/>
                              </w:rPr>
                            </m:ctrlPr>
                          </m:sSubPr>
                          <m:e>
                            <m:r>
                              <w:rPr>
                                <w:rFonts w:ascii="Cambria Math" w:hAnsi="Cambria Math"/>
                                <w:color w:val="000000" w:themeColor="text1"/>
                                <w:lang w:val="de-DE"/>
                              </w:rPr>
                              <m:t>b</m:t>
                            </m:r>
                          </m:e>
                          <m:sub>
                            <m:r>
                              <w:rPr>
                                <w:rFonts w:ascii="Cambria Math" w:hAnsi="Cambria Math"/>
                                <w:color w:val="000000" w:themeColor="text1"/>
                                <w:lang w:val="de-DE"/>
                              </w:rPr>
                              <m:t>R</m:t>
                            </m:r>
                          </m:sub>
                        </m:sSub>
                        <m:r>
                          <w:rPr>
                            <w:rFonts w:ascii="Cambria Math" w:hAnsi="Cambria Math"/>
                            <w:color w:val="000000" w:themeColor="text1"/>
                            <w:lang w:val="de-DE"/>
                          </w:rPr>
                          <m:t>+</m:t>
                        </m:r>
                        <m:f>
                          <m:fPr>
                            <m:ctrlPr>
                              <w:rPr>
                                <w:rFonts w:ascii="Cambria Math" w:hAnsi="Cambria Math"/>
                                <w:i/>
                                <w:color w:val="000000" w:themeColor="text1"/>
                                <w:lang w:val="de-DE"/>
                              </w:rPr>
                            </m:ctrlPr>
                          </m:fPr>
                          <m:num>
                            <m:r>
                              <w:rPr>
                                <w:rFonts w:ascii="Cambria Math" w:hAnsi="Cambria Math"/>
                                <w:color w:val="000000" w:themeColor="text1"/>
                                <w:lang w:val="de-DE"/>
                              </w:rPr>
                              <m:t>h</m:t>
                            </m:r>
                          </m:num>
                          <m:den>
                            <m:r>
                              <w:rPr>
                                <w:rFonts w:ascii="Cambria Math" w:hAnsi="Cambria Math"/>
                                <w:color w:val="000000" w:themeColor="text1"/>
                                <w:lang w:val="de-DE"/>
                              </w:rPr>
                              <m:t>2</m:t>
                            </m:r>
                          </m:den>
                        </m:f>
                      </m:e>
                    </m:d>
                    <m:r>
                      <w:rPr>
                        <w:rFonts w:ascii="Cambria Math" w:hAnsi="Cambria Math"/>
                        <w:color w:val="000000" w:themeColor="text1"/>
                        <w:lang w:val="de-DE"/>
                      </w:rPr>
                      <m:t xml:space="preserve"> ∙</m:t>
                    </m:r>
                    <m:sSub>
                      <m:sSubPr>
                        <m:ctrlPr>
                          <w:rPr>
                            <w:rFonts w:ascii="Cambria Math" w:hAnsi="Cambria Math"/>
                            <w:i/>
                            <w:color w:val="000000" w:themeColor="text1"/>
                            <w:lang w:val="de-DE"/>
                          </w:rPr>
                        </m:ctrlPr>
                      </m:sSubPr>
                      <m:e>
                        <m:r>
                          <w:rPr>
                            <w:rFonts w:ascii="Cambria Math" w:hAnsi="Cambria Math"/>
                            <w:color w:val="000000" w:themeColor="text1"/>
                            <w:lang w:val="de-DE"/>
                          </w:rPr>
                          <m:t>I</m:t>
                        </m:r>
                      </m:e>
                      <m:sub>
                        <m:r>
                          <w:rPr>
                            <w:rFonts w:ascii="Cambria Math" w:hAnsi="Cambria Math"/>
                            <w:color w:val="000000" w:themeColor="text1"/>
                            <w:lang w:val="de-DE"/>
                          </w:rPr>
                          <m:t>MR</m:t>
                        </m:r>
                      </m:sub>
                    </m:sSub>
                    <m:r>
                      <w:rPr>
                        <w:rFonts w:ascii="Cambria Math" w:hAnsi="Cambria Math"/>
                        <w:color w:val="000000" w:themeColor="text1"/>
                        <w:lang w:val="de-DE"/>
                      </w:rPr>
                      <m:t xml:space="preserve"> ∙</m:t>
                    </m:r>
                    <m:f>
                      <m:fPr>
                        <m:ctrlPr>
                          <w:rPr>
                            <w:rFonts w:ascii="Cambria Math" w:hAnsi="Cambria Math"/>
                            <w:i/>
                            <w:color w:val="000000" w:themeColor="text1"/>
                            <w:lang w:val="de-DE"/>
                          </w:rPr>
                        </m:ctrlPr>
                      </m:fPr>
                      <m:num>
                        <m:r>
                          <w:rPr>
                            <w:rFonts w:ascii="Cambria Math" w:hAnsi="Cambria Math"/>
                            <w:color w:val="000000" w:themeColor="text1"/>
                            <w:lang w:val="de-DE"/>
                          </w:rPr>
                          <m:t>kf</m:t>
                        </m:r>
                      </m:num>
                      <m:den>
                        <m:r>
                          <w:rPr>
                            <w:rFonts w:ascii="Cambria Math" w:hAnsi="Cambria Math"/>
                            <w:color w:val="000000" w:themeColor="text1"/>
                            <w:lang w:val="de-DE"/>
                          </w:rPr>
                          <m:t>2</m:t>
                        </m:r>
                      </m:den>
                    </m:f>
                    <m:r>
                      <w:rPr>
                        <w:rFonts w:ascii="Cambria Math" w:hAnsi="Cambria Math"/>
                        <w:color w:val="000000" w:themeColor="text1"/>
                        <w:lang w:val="de-DE"/>
                      </w:rPr>
                      <m:t>-</m:t>
                    </m:r>
                    <m:sSub>
                      <m:sSubPr>
                        <m:ctrlPr>
                          <w:rPr>
                            <w:rFonts w:ascii="Cambria Math" w:hAnsi="Cambria Math"/>
                            <w:i/>
                            <w:color w:val="000000" w:themeColor="text1"/>
                            <w:lang w:val="de-DE"/>
                          </w:rPr>
                        </m:ctrlPr>
                      </m:sSubPr>
                      <m:e>
                        <m:r>
                          <w:rPr>
                            <w:rFonts w:ascii="Cambria Math" w:hAnsi="Cambria Math"/>
                            <w:color w:val="000000" w:themeColor="text1"/>
                            <w:lang w:val="de-DE"/>
                          </w:rPr>
                          <m:t>Q</m:t>
                        </m:r>
                      </m:e>
                      <m:sub>
                        <m:r>
                          <w:rPr>
                            <w:rFonts w:ascii="Cambria Math" w:hAnsi="Cambria Math"/>
                            <w:color w:val="000000" w:themeColor="text1"/>
                            <w:lang w:val="de-DE"/>
                          </w:rPr>
                          <m:t>Dr</m:t>
                        </m:r>
                      </m:sub>
                    </m:sSub>
                  </m:e>
                </m:d>
                <m:r>
                  <w:rPr>
                    <w:rFonts w:ascii="Cambria Math" w:hAnsi="Cambria Math"/>
                    <w:color w:val="000000" w:themeColor="text1"/>
                    <w:lang w:val="de-DE"/>
                  </w:rPr>
                  <m:t xml:space="preserve"> ∙D ∙60 ∙fz     </m:t>
                </m:r>
              </m:oMath>
            </m:oMathPara>
          </w:p>
        </w:tc>
        <w:tc>
          <w:tcPr>
            <w:tcW w:w="851" w:type="dxa"/>
          </w:tcPr>
          <w:p w14:paraId="565C2DD5" w14:textId="24801B39" w:rsidR="004A5A6C" w:rsidRPr="00187F1C" w:rsidRDefault="004A5A6C" w:rsidP="00D0277F">
            <w:pPr>
              <w:rPr>
                <w:color w:val="000000" w:themeColor="text1"/>
                <w:sz w:val="20"/>
                <w:lang w:val="de-DE"/>
              </w:rPr>
            </w:pPr>
            <w:r w:rsidRPr="00187F1C">
              <w:rPr>
                <w:color w:val="000000" w:themeColor="text1"/>
                <w:sz w:val="20"/>
                <w:lang w:val="de-DE"/>
              </w:rPr>
              <w:t>Gl-A9-A138</w:t>
            </w:r>
          </w:p>
        </w:tc>
      </w:tr>
    </w:tbl>
    <w:p w14:paraId="7CA96D43" w14:textId="77777777" w:rsidR="00142530" w:rsidRPr="00187F1C" w:rsidRDefault="00142530" w:rsidP="004A5A6C">
      <w:pPr>
        <w:autoSpaceDE w:val="0"/>
        <w:autoSpaceDN w:val="0"/>
        <w:adjustRightInd w:val="0"/>
        <w:spacing w:before="0" w:after="0" w:line="240" w:lineRule="auto"/>
        <w:rPr>
          <w:rFonts w:ascii="Arial" w:hAnsi="Arial" w:cs="Arial"/>
          <w:color w:val="000000" w:themeColor="text1"/>
          <w:sz w:val="20"/>
          <w:szCs w:val="20"/>
          <w:lang w:val="de-DE" w:eastAsia="de-DE" w:bidi="ar-SA"/>
        </w:rPr>
      </w:pPr>
    </w:p>
    <w:p w14:paraId="3D50ED85" w14:textId="6C967BBA" w:rsidR="00634E51" w:rsidRPr="00187F1C" w:rsidRDefault="004A5A6C" w:rsidP="004A5A6C">
      <w:pPr>
        <w:autoSpaceDE w:val="0"/>
        <w:autoSpaceDN w:val="0"/>
        <w:adjustRightInd w:val="0"/>
        <w:spacing w:before="0" w:after="0" w:line="240" w:lineRule="auto"/>
        <w:rPr>
          <w:b/>
          <w:color w:val="000000" w:themeColor="text1"/>
          <w:lang w:val="de-DE"/>
        </w:rPr>
      </w:pPr>
      <w:r w:rsidRPr="00187F1C">
        <w:rPr>
          <w:b/>
          <w:color w:val="000000" w:themeColor="text1"/>
          <w:lang w:val="de-DE"/>
        </w:rPr>
        <w:t>Länge l</w:t>
      </w:r>
      <w:r w:rsidRPr="00187F1C">
        <w:rPr>
          <w:b/>
          <w:color w:val="000000" w:themeColor="text1"/>
          <w:vertAlign w:val="subscript"/>
          <w:lang w:val="de-DE"/>
        </w:rPr>
        <w:t>R</w:t>
      </w:r>
      <w:r w:rsidRPr="00187F1C">
        <w:rPr>
          <w:b/>
          <w:color w:val="000000" w:themeColor="text1"/>
          <w:lang w:val="de-DE"/>
        </w:rPr>
        <w:t xml:space="preserve"> der Rigole des Mulden-Rigolen-Elements: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65"/>
        <w:gridCol w:w="1504"/>
      </w:tblGrid>
      <w:tr w:rsidR="00142530" w:rsidRPr="00187F1C" w14:paraId="0A48E998" w14:textId="77777777" w:rsidTr="00F10E84">
        <w:trPr>
          <w:trHeight w:val="1452"/>
        </w:trPr>
        <w:tc>
          <w:tcPr>
            <w:tcW w:w="4965" w:type="dxa"/>
          </w:tcPr>
          <w:p w14:paraId="252A6954" w14:textId="1F75787D" w:rsidR="00142530" w:rsidRPr="00187F1C" w:rsidRDefault="00142530" w:rsidP="00F10E84">
            <w:pPr>
              <w:autoSpaceDE w:val="0"/>
              <w:autoSpaceDN w:val="0"/>
              <w:adjustRightInd w:val="0"/>
              <w:spacing w:before="120" w:after="0" w:line="240" w:lineRule="auto"/>
              <w:jc w:val="center"/>
              <w:rPr>
                <w:color w:val="000000" w:themeColor="text1"/>
                <w:lang w:val="de-DE"/>
              </w:rPr>
            </w:pPr>
            <w:r w:rsidRPr="00187F1C">
              <w:rPr>
                <w:noProof/>
                <w:color w:val="000000" w:themeColor="text1"/>
                <w:lang w:val="de-DE" w:eastAsia="de-DE" w:bidi="ar-SA"/>
              </w:rPr>
              <w:drawing>
                <wp:inline distT="0" distB="0" distL="0" distR="0" wp14:anchorId="789C2621" wp14:editId="1BCCDBFE">
                  <wp:extent cx="2695574" cy="790575"/>
                  <wp:effectExtent l="0" t="0" r="0" b="0"/>
                  <wp:docPr id="215" name="Grafik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2733409" cy="801671"/>
                          </a:xfrm>
                          <a:prstGeom prst="rect">
                            <a:avLst/>
                          </a:prstGeom>
                        </pic:spPr>
                      </pic:pic>
                    </a:graphicData>
                  </a:graphic>
                </wp:inline>
              </w:drawing>
            </w:r>
          </w:p>
        </w:tc>
        <w:tc>
          <w:tcPr>
            <w:tcW w:w="1504" w:type="dxa"/>
          </w:tcPr>
          <w:p w14:paraId="53632266" w14:textId="77777777" w:rsidR="00142530" w:rsidRPr="00187F1C" w:rsidRDefault="00142530" w:rsidP="00F10E84">
            <w:pPr>
              <w:autoSpaceDE w:val="0"/>
              <w:autoSpaceDN w:val="0"/>
              <w:adjustRightInd w:val="0"/>
              <w:spacing w:before="0" w:after="0" w:line="240" w:lineRule="auto"/>
              <w:rPr>
                <w:color w:val="000000" w:themeColor="text1"/>
                <w:sz w:val="20"/>
                <w:lang w:val="de-DE"/>
              </w:rPr>
            </w:pPr>
          </w:p>
          <w:p w14:paraId="2DB8D7A3" w14:textId="77777777" w:rsidR="00901178" w:rsidRPr="00187F1C" w:rsidRDefault="00901178" w:rsidP="00F10E84">
            <w:pPr>
              <w:autoSpaceDE w:val="0"/>
              <w:autoSpaceDN w:val="0"/>
              <w:adjustRightInd w:val="0"/>
              <w:spacing w:before="0" w:after="0" w:line="240" w:lineRule="auto"/>
              <w:rPr>
                <w:color w:val="000000" w:themeColor="text1"/>
                <w:sz w:val="20"/>
                <w:lang w:val="de-DE"/>
              </w:rPr>
            </w:pPr>
          </w:p>
          <w:p w14:paraId="6717774E" w14:textId="6C80C80C" w:rsidR="00142530" w:rsidRPr="00187F1C" w:rsidRDefault="00142530" w:rsidP="00F10E84">
            <w:pPr>
              <w:autoSpaceDE w:val="0"/>
              <w:autoSpaceDN w:val="0"/>
              <w:adjustRightInd w:val="0"/>
              <w:spacing w:before="0" w:after="0" w:line="240" w:lineRule="auto"/>
              <w:rPr>
                <w:color w:val="000000" w:themeColor="text1"/>
                <w:lang w:val="de-DE"/>
              </w:rPr>
            </w:pPr>
            <w:r w:rsidRPr="00187F1C">
              <w:rPr>
                <w:color w:val="000000" w:themeColor="text1"/>
                <w:sz w:val="20"/>
                <w:lang w:val="de-DE"/>
              </w:rPr>
              <w:t>Gl-A</w:t>
            </w:r>
            <w:r w:rsidR="00901178" w:rsidRPr="00187F1C">
              <w:rPr>
                <w:color w:val="000000" w:themeColor="text1"/>
                <w:sz w:val="20"/>
                <w:lang w:val="de-DE"/>
              </w:rPr>
              <w:t>10</w:t>
            </w:r>
            <w:r w:rsidRPr="00187F1C">
              <w:rPr>
                <w:color w:val="000000" w:themeColor="text1"/>
                <w:sz w:val="20"/>
                <w:lang w:val="de-DE"/>
              </w:rPr>
              <w:t>-A138</w:t>
            </w:r>
          </w:p>
        </w:tc>
      </w:tr>
    </w:tbl>
    <w:p w14:paraId="32AD0040" w14:textId="414F9EC1" w:rsidR="00142530" w:rsidRPr="00187F1C" w:rsidRDefault="00142530" w:rsidP="00973A16">
      <w:pPr>
        <w:spacing w:after="100"/>
        <w:rPr>
          <w:color w:val="000000" w:themeColor="text1"/>
          <w:sz w:val="22"/>
          <w:lang w:val="de-DE"/>
        </w:rPr>
      </w:pPr>
      <w:r w:rsidRPr="00187F1C">
        <w:rPr>
          <w:color w:val="000000" w:themeColor="text1"/>
          <w:sz w:val="22"/>
          <w:lang w:val="de-DE"/>
        </w:rPr>
        <w:t>l</w:t>
      </w:r>
      <w:r w:rsidRPr="00187F1C">
        <w:rPr>
          <w:color w:val="000000" w:themeColor="text1"/>
          <w:sz w:val="22"/>
          <w:vertAlign w:val="subscript"/>
          <w:lang w:val="de-DE"/>
        </w:rPr>
        <w:t>R</w:t>
      </w:r>
      <w:r w:rsidRPr="00187F1C">
        <w:rPr>
          <w:color w:val="000000" w:themeColor="text1"/>
          <w:sz w:val="22"/>
          <w:lang w:val="de-DE"/>
        </w:rPr>
        <w:tab/>
        <w:t>Länge der Rigole des Mulden-Rigolen Elements in m</w:t>
      </w:r>
    </w:p>
    <w:p w14:paraId="31EF664D" w14:textId="1CA86E1E" w:rsidR="00142530" w:rsidRPr="00187F1C" w:rsidRDefault="00142530" w:rsidP="00973A16">
      <w:pPr>
        <w:spacing w:after="100"/>
        <w:rPr>
          <w:color w:val="000000" w:themeColor="text1"/>
          <w:sz w:val="22"/>
          <w:lang w:val="de-DE"/>
        </w:rPr>
      </w:pPr>
      <w:r w:rsidRPr="00187F1C">
        <w:rPr>
          <w:color w:val="000000" w:themeColor="text1"/>
          <w:sz w:val="22"/>
          <w:lang w:val="de-DE"/>
        </w:rPr>
        <w:t>A</w:t>
      </w:r>
      <w:r w:rsidRPr="00187F1C">
        <w:rPr>
          <w:color w:val="000000" w:themeColor="text1"/>
          <w:sz w:val="22"/>
          <w:vertAlign w:val="subscript"/>
          <w:lang w:val="de-DE"/>
        </w:rPr>
        <w:t>u</w:t>
      </w:r>
      <w:r w:rsidRPr="00187F1C">
        <w:rPr>
          <w:color w:val="000000" w:themeColor="text1"/>
          <w:sz w:val="22"/>
          <w:lang w:val="de-DE"/>
        </w:rPr>
        <w:tab/>
        <w:t>undurchlässige Fläche in m²</w:t>
      </w:r>
    </w:p>
    <w:p w14:paraId="1CDFC2AE" w14:textId="1A1D6959" w:rsidR="00142530" w:rsidRPr="00187F1C" w:rsidRDefault="00790EBD" w:rsidP="00973A16">
      <w:pPr>
        <w:spacing w:after="100"/>
        <w:rPr>
          <w:color w:val="000000" w:themeColor="text1"/>
          <w:sz w:val="22"/>
          <w:lang w:val="de-DE"/>
        </w:rPr>
      </w:pPr>
      <w:r w:rsidRPr="00187F1C">
        <w:rPr>
          <w:color w:val="000000" w:themeColor="text1"/>
          <w:sz w:val="22"/>
          <w:lang w:val="de-DE"/>
        </w:rPr>
        <w:t>A</w:t>
      </w:r>
      <w:r w:rsidRPr="00187F1C">
        <w:rPr>
          <w:color w:val="000000" w:themeColor="text1"/>
          <w:sz w:val="22"/>
          <w:vertAlign w:val="subscript"/>
          <w:lang w:val="de-DE"/>
        </w:rPr>
        <w:t>S, M</w:t>
      </w:r>
      <w:r w:rsidR="00142530" w:rsidRPr="00187F1C">
        <w:rPr>
          <w:color w:val="000000" w:themeColor="text1"/>
          <w:sz w:val="22"/>
          <w:vertAlign w:val="subscript"/>
          <w:lang w:val="de-DE"/>
        </w:rPr>
        <w:tab/>
      </w:r>
      <w:r w:rsidR="00142530" w:rsidRPr="00187F1C">
        <w:rPr>
          <w:color w:val="000000" w:themeColor="text1"/>
          <w:sz w:val="22"/>
          <w:lang w:val="de-DE"/>
        </w:rPr>
        <w:t>Versickerungsfläche der Mulde in m² (zunächst geschätzt; später zu überprüfen)</w:t>
      </w:r>
    </w:p>
    <w:p w14:paraId="5736BE57" w14:textId="67EBC879" w:rsidR="00142530" w:rsidRPr="00187F1C" w:rsidRDefault="00142530" w:rsidP="00973A16">
      <w:pPr>
        <w:spacing w:after="100"/>
        <w:ind w:left="737" w:hanging="737"/>
        <w:rPr>
          <w:color w:val="000000" w:themeColor="text1"/>
          <w:sz w:val="22"/>
          <w:lang w:val="de-DE"/>
        </w:rPr>
      </w:pPr>
      <w:r w:rsidRPr="00187F1C">
        <w:rPr>
          <w:color w:val="000000" w:themeColor="text1"/>
          <w:sz w:val="22"/>
          <w:lang w:val="de-DE"/>
        </w:rPr>
        <w:t>r</w:t>
      </w:r>
      <w:r w:rsidRPr="00187F1C">
        <w:rPr>
          <w:color w:val="000000" w:themeColor="text1"/>
          <w:sz w:val="22"/>
          <w:vertAlign w:val="subscript"/>
          <w:lang w:val="de-DE"/>
        </w:rPr>
        <w:t>D(n)</w:t>
      </w:r>
      <w:r w:rsidRPr="00187F1C">
        <w:rPr>
          <w:color w:val="000000" w:themeColor="text1"/>
          <w:sz w:val="22"/>
          <w:lang w:val="de-DE"/>
        </w:rPr>
        <w:tab/>
        <w:t>Regenspende für die Dauer D und die Häufigkeit n in l/(s · ha)</w:t>
      </w:r>
      <w:r w:rsidR="00901178" w:rsidRPr="00187F1C">
        <w:rPr>
          <w:color w:val="000000" w:themeColor="text1"/>
          <w:sz w:val="22"/>
          <w:lang w:val="de-DE"/>
        </w:rPr>
        <w:t xml:space="preserve"> aus</w:t>
      </w:r>
      <w:r w:rsidR="00901178" w:rsidRPr="00187F1C">
        <w:rPr>
          <w:color w:val="000000" w:themeColor="text1"/>
          <w:lang w:val="de-DE" w:eastAsia="de-DE" w:bidi="ar-SA"/>
        </w:rPr>
        <w:t xml:space="preserve"> örtlicher Niederschlagsauswertungen oder Daten aus dem KOSTRA-Atlas</w:t>
      </w:r>
    </w:p>
    <w:p w14:paraId="715EAD3F" w14:textId="3E6A8A5C" w:rsidR="00142530" w:rsidRPr="00187F1C" w:rsidRDefault="00142530" w:rsidP="00973A16">
      <w:pPr>
        <w:spacing w:after="100"/>
        <w:rPr>
          <w:color w:val="000000" w:themeColor="text1"/>
          <w:sz w:val="22"/>
          <w:lang w:val="de-DE"/>
        </w:rPr>
      </w:pPr>
      <w:r w:rsidRPr="00187F1C">
        <w:rPr>
          <w:color w:val="000000" w:themeColor="text1"/>
          <w:sz w:val="22"/>
          <w:lang w:val="de-DE"/>
        </w:rPr>
        <w:t>Q</w:t>
      </w:r>
      <w:r w:rsidRPr="00187F1C">
        <w:rPr>
          <w:color w:val="000000" w:themeColor="text1"/>
          <w:sz w:val="22"/>
          <w:vertAlign w:val="subscript"/>
          <w:lang w:val="de-DE"/>
        </w:rPr>
        <w:t>Dr</w:t>
      </w:r>
      <w:r w:rsidRPr="00187F1C">
        <w:rPr>
          <w:color w:val="000000" w:themeColor="text1"/>
          <w:sz w:val="22"/>
          <w:lang w:val="de-DE"/>
        </w:rPr>
        <w:tab/>
        <w:t>(mittlerer) Drosselabfluss in m³/s (nur bei Rigolen mit Ableitungsmöglichkeit)</w:t>
      </w:r>
    </w:p>
    <w:p w14:paraId="42CA0901" w14:textId="1A76F931" w:rsidR="00142530" w:rsidRPr="00187F1C" w:rsidRDefault="00142530" w:rsidP="00973A16">
      <w:pPr>
        <w:spacing w:after="100"/>
        <w:rPr>
          <w:color w:val="000000" w:themeColor="text1"/>
          <w:sz w:val="22"/>
          <w:lang w:val="de-DE"/>
        </w:rPr>
      </w:pPr>
      <w:r w:rsidRPr="00187F1C">
        <w:rPr>
          <w:color w:val="000000" w:themeColor="text1"/>
          <w:sz w:val="22"/>
          <w:lang w:val="de-DE"/>
        </w:rPr>
        <w:t>V</w:t>
      </w:r>
      <w:r w:rsidRPr="00187F1C">
        <w:rPr>
          <w:color w:val="000000" w:themeColor="text1"/>
          <w:sz w:val="22"/>
          <w:vertAlign w:val="subscript"/>
          <w:lang w:val="de-DE"/>
        </w:rPr>
        <w:t>M</w:t>
      </w:r>
      <w:r w:rsidRPr="00187F1C">
        <w:rPr>
          <w:color w:val="000000" w:themeColor="text1"/>
          <w:sz w:val="22"/>
          <w:lang w:val="de-DE"/>
        </w:rPr>
        <w:tab/>
        <w:t>Speichervolumen der Mulde in m³ (Bemessung im 1. Schritt)</w:t>
      </w:r>
    </w:p>
    <w:p w14:paraId="5BC83072" w14:textId="521FD45B" w:rsidR="00142530" w:rsidRPr="00187F1C" w:rsidRDefault="00142530" w:rsidP="00973A16">
      <w:pPr>
        <w:spacing w:after="100"/>
        <w:rPr>
          <w:color w:val="000000" w:themeColor="text1"/>
          <w:sz w:val="22"/>
          <w:lang w:val="de-DE"/>
        </w:rPr>
      </w:pPr>
      <w:r w:rsidRPr="00187F1C">
        <w:rPr>
          <w:color w:val="000000" w:themeColor="text1"/>
          <w:sz w:val="22"/>
          <w:lang w:val="de-DE"/>
        </w:rPr>
        <w:t>b</w:t>
      </w:r>
      <w:r w:rsidRPr="00187F1C">
        <w:rPr>
          <w:color w:val="000000" w:themeColor="text1"/>
          <w:sz w:val="22"/>
          <w:vertAlign w:val="subscript"/>
          <w:lang w:val="de-DE"/>
        </w:rPr>
        <w:t>R</w:t>
      </w:r>
      <w:r w:rsidRPr="00187F1C">
        <w:rPr>
          <w:color w:val="000000" w:themeColor="text1"/>
          <w:sz w:val="22"/>
          <w:vertAlign w:val="subscript"/>
          <w:lang w:val="de-DE"/>
        </w:rPr>
        <w:tab/>
      </w:r>
      <w:r w:rsidRPr="00187F1C">
        <w:rPr>
          <w:color w:val="000000" w:themeColor="text1"/>
          <w:sz w:val="22"/>
          <w:lang w:val="de-DE"/>
        </w:rPr>
        <w:t>Breite der Rigole in m</w:t>
      </w:r>
    </w:p>
    <w:p w14:paraId="2D1D7C91" w14:textId="0B8668E6" w:rsidR="002F37DA" w:rsidRPr="00187F1C" w:rsidRDefault="00142530" w:rsidP="00973A16">
      <w:pPr>
        <w:spacing w:after="100"/>
        <w:rPr>
          <w:color w:val="000000" w:themeColor="text1"/>
          <w:sz w:val="22"/>
          <w:lang w:val="de-DE"/>
        </w:rPr>
      </w:pPr>
      <w:r w:rsidRPr="00187F1C">
        <w:rPr>
          <w:color w:val="000000" w:themeColor="text1"/>
          <w:sz w:val="22"/>
          <w:lang w:val="de-DE"/>
        </w:rPr>
        <w:t>h</w:t>
      </w:r>
      <w:r w:rsidRPr="00187F1C">
        <w:rPr>
          <w:color w:val="000000" w:themeColor="text1"/>
          <w:sz w:val="22"/>
          <w:vertAlign w:val="subscript"/>
          <w:lang w:val="de-DE"/>
        </w:rPr>
        <w:t>R</w:t>
      </w:r>
      <w:r w:rsidRPr="00187F1C">
        <w:rPr>
          <w:color w:val="000000" w:themeColor="text1"/>
          <w:sz w:val="22"/>
          <w:vertAlign w:val="subscript"/>
          <w:lang w:val="de-DE"/>
        </w:rPr>
        <w:tab/>
      </w:r>
      <w:r w:rsidRPr="00187F1C">
        <w:rPr>
          <w:color w:val="000000" w:themeColor="text1"/>
          <w:sz w:val="22"/>
          <w:lang w:val="de-DE"/>
        </w:rPr>
        <w:t>Höhe der Rigole in m</w:t>
      </w:r>
    </w:p>
    <w:p w14:paraId="37251B45" w14:textId="12B1C092" w:rsidR="00CD694C" w:rsidRPr="00187F1C" w:rsidRDefault="00CD694C" w:rsidP="00973A16">
      <w:pPr>
        <w:spacing w:after="100"/>
        <w:rPr>
          <w:color w:val="000000" w:themeColor="text1"/>
          <w:sz w:val="22"/>
          <w:lang w:val="de-DE"/>
        </w:rPr>
      </w:pPr>
      <w:r w:rsidRPr="00187F1C">
        <w:rPr>
          <w:color w:val="000000" w:themeColor="text1"/>
          <w:sz w:val="22"/>
          <w:lang w:val="de-DE"/>
        </w:rPr>
        <w:t>s</w:t>
      </w:r>
      <w:r w:rsidRPr="00187F1C">
        <w:rPr>
          <w:color w:val="000000" w:themeColor="text1"/>
          <w:sz w:val="22"/>
          <w:vertAlign w:val="subscript"/>
          <w:lang w:val="de-DE"/>
        </w:rPr>
        <w:t>RR</w:t>
      </w:r>
      <w:r w:rsidR="00F20188" w:rsidRPr="00187F1C">
        <w:rPr>
          <w:color w:val="000000" w:themeColor="text1"/>
          <w:sz w:val="22"/>
          <w:lang w:val="de-DE"/>
        </w:rPr>
        <w:tab/>
      </w:r>
      <w:r w:rsidRPr="00187F1C">
        <w:rPr>
          <w:color w:val="000000" w:themeColor="text1"/>
          <w:sz w:val="22"/>
          <w:lang w:val="de-DE"/>
        </w:rPr>
        <w:t>(Gesamt-)Speicherkoeffizient der (Rohr-Rigole</w:t>
      </w:r>
    </w:p>
    <w:p w14:paraId="36664024" w14:textId="4009885C" w:rsidR="00CD694C" w:rsidRPr="00187F1C" w:rsidRDefault="00CD694C" w:rsidP="00973A16">
      <w:pPr>
        <w:spacing w:after="100"/>
        <w:rPr>
          <w:color w:val="000000" w:themeColor="text1"/>
          <w:sz w:val="22"/>
          <w:lang w:val="de-DE"/>
        </w:rPr>
      </w:pPr>
      <w:r w:rsidRPr="00187F1C">
        <w:rPr>
          <w:color w:val="000000" w:themeColor="text1"/>
          <w:sz w:val="22"/>
          <w:lang w:val="de-DE"/>
        </w:rPr>
        <w:t>k</w:t>
      </w:r>
      <w:r w:rsidRPr="00187F1C">
        <w:rPr>
          <w:color w:val="000000" w:themeColor="text1"/>
          <w:sz w:val="22"/>
          <w:vertAlign w:val="subscript"/>
          <w:lang w:val="de-DE"/>
        </w:rPr>
        <w:t>f</w:t>
      </w:r>
      <w:r w:rsidR="00F20188" w:rsidRPr="00187F1C">
        <w:rPr>
          <w:color w:val="000000" w:themeColor="text1"/>
          <w:sz w:val="22"/>
          <w:lang w:val="de-DE"/>
        </w:rPr>
        <w:tab/>
      </w:r>
      <w:r w:rsidRPr="00187F1C">
        <w:rPr>
          <w:color w:val="000000" w:themeColor="text1"/>
          <w:sz w:val="22"/>
          <w:lang w:val="de-DE"/>
        </w:rPr>
        <w:t>Durchlässigkeitsbeiwert der gesättigten</w:t>
      </w:r>
      <w:r w:rsidR="00F20188" w:rsidRPr="00187F1C">
        <w:rPr>
          <w:color w:val="000000" w:themeColor="text1"/>
          <w:sz w:val="22"/>
          <w:lang w:val="de-DE"/>
        </w:rPr>
        <w:t xml:space="preserve"> </w:t>
      </w:r>
      <w:r w:rsidRPr="00187F1C">
        <w:rPr>
          <w:color w:val="000000" w:themeColor="text1"/>
          <w:sz w:val="22"/>
          <w:lang w:val="de-DE"/>
        </w:rPr>
        <w:t>Zone in m/s</w:t>
      </w:r>
    </w:p>
    <w:p w14:paraId="75420E04" w14:textId="2855AE62" w:rsidR="0008447F" w:rsidRPr="00E01061" w:rsidRDefault="00CD694C" w:rsidP="00A406D0">
      <w:pPr>
        <w:pStyle w:val="Beschriftung"/>
        <w:rPr>
          <w:rFonts w:ascii="Arial-BoldMT" w:hAnsi="Arial-BoldMT" w:cs="Arial-BoldMT"/>
          <w:bCs/>
          <w:lang w:eastAsia="de-DE" w:bidi="ar-SA"/>
        </w:rPr>
      </w:pPr>
      <w:r w:rsidRPr="00E01061">
        <w:t>f</w:t>
      </w:r>
      <w:r w:rsidR="00F20188" w:rsidRPr="00E01061">
        <w:rPr>
          <w:vertAlign w:val="subscript"/>
        </w:rPr>
        <w:t>z</w:t>
      </w:r>
      <w:r w:rsidR="00F20188" w:rsidRPr="00E01061">
        <w:tab/>
      </w:r>
      <w:r w:rsidR="0008447F" w:rsidRPr="00E01061">
        <w:rPr>
          <w:u w:val="single"/>
          <w:lang w:eastAsia="de-DE" w:bidi="ar-SA"/>
        </w:rPr>
        <w:t>Zuschlag</w:t>
      </w:r>
      <w:r w:rsidR="0008447F" w:rsidRPr="00E01061">
        <w:rPr>
          <w:lang w:eastAsia="de-DE" w:bidi="ar-SA"/>
        </w:rPr>
        <w:t xml:space="preserve">sfaktor nach DWA-A 117. Beugt Unterbemessung bei einfacher Berechnung vor. Siehe </w:t>
      </w:r>
      <w:r w:rsidR="00051CC4" w:rsidRPr="00E01061">
        <w:rPr>
          <w:lang w:eastAsia="de-DE" w:bidi="ar-SA"/>
        </w:rPr>
        <w:fldChar w:fldCharType="begin"/>
      </w:r>
      <w:r w:rsidR="00051CC4" w:rsidRPr="00E01061">
        <w:rPr>
          <w:lang w:eastAsia="de-DE" w:bidi="ar-SA"/>
        </w:rPr>
        <w:instrText xml:space="preserve"> REF _Ref447787774 \h </w:instrText>
      </w:r>
      <w:r w:rsidR="00E01061">
        <w:rPr>
          <w:lang w:eastAsia="de-DE" w:bidi="ar-SA"/>
        </w:rPr>
        <w:instrText xml:space="preserve"> \* MERGEFORMAT </w:instrText>
      </w:r>
      <w:r w:rsidR="00051CC4" w:rsidRPr="00E01061">
        <w:rPr>
          <w:lang w:eastAsia="de-DE" w:bidi="ar-SA"/>
        </w:rPr>
      </w:r>
      <w:r w:rsidR="00051CC4" w:rsidRPr="00E01061">
        <w:rPr>
          <w:lang w:eastAsia="de-DE" w:bidi="ar-SA"/>
        </w:rPr>
        <w:fldChar w:fldCharType="separate"/>
      </w:r>
      <w:r w:rsidR="00EF6459" w:rsidRPr="002B3D09">
        <w:t xml:space="preserve">Tab.  </w:t>
      </w:r>
      <w:r w:rsidR="00EF6459">
        <w:rPr>
          <w:noProof/>
        </w:rPr>
        <w:t>4</w:t>
      </w:r>
      <w:r w:rsidR="00EF6459">
        <w:rPr>
          <w:noProof/>
        </w:rPr>
        <w:noBreakHyphen/>
        <w:t>3</w:t>
      </w:r>
      <w:r w:rsidR="00051CC4" w:rsidRPr="00E01061">
        <w:rPr>
          <w:lang w:eastAsia="de-DE" w:bidi="ar-SA"/>
        </w:rPr>
        <w:fldChar w:fldCharType="end"/>
      </w:r>
      <w:r w:rsidR="0008447F" w:rsidRPr="00E01061">
        <w:t xml:space="preserve">: </w:t>
      </w:r>
      <w:r w:rsidR="0008447F" w:rsidRPr="00E01061">
        <w:rPr>
          <w:bCs/>
          <w:lang w:eastAsia="de-DE" w:bidi="ar-SA"/>
        </w:rPr>
        <w:t xml:space="preserve">Zuschlagsfaktor </w:t>
      </w:r>
      <w:r w:rsidR="0008447F" w:rsidRPr="00E01061">
        <w:rPr>
          <w:bCs/>
          <w:i/>
          <w:iCs/>
          <w:lang w:eastAsia="de-DE" w:bidi="ar-SA"/>
        </w:rPr>
        <w:t>fz</w:t>
      </w:r>
      <w:r w:rsidR="0008447F" w:rsidRPr="00E01061">
        <w:rPr>
          <w:bCs/>
          <w:lang w:eastAsia="de-DE" w:bidi="ar-SA"/>
        </w:rPr>
        <w:t xml:space="preserve"> in Abhängigkeit vom Risikomaß</w:t>
      </w:r>
    </w:p>
    <w:p w14:paraId="491AC4C4" w14:textId="4945B773" w:rsidR="00901178" w:rsidRPr="00187F1C" w:rsidRDefault="00901178" w:rsidP="00AD1779">
      <w:pPr>
        <w:pageBreakBefore/>
        <w:spacing w:before="240"/>
        <w:ind w:left="567" w:hanging="567"/>
        <w:rPr>
          <w:b/>
          <w:color w:val="000000" w:themeColor="text1"/>
          <w:lang w:val="de-DE"/>
        </w:rPr>
      </w:pPr>
      <w:r w:rsidRPr="00187F1C">
        <w:rPr>
          <w:b/>
          <w:color w:val="000000" w:themeColor="text1"/>
          <w:highlight w:val="yellow"/>
          <w:u w:val="words"/>
          <w:lang w:val="de-DE"/>
        </w:rPr>
        <w:lastRenderedPageBreak/>
        <w:t>Schritt-3</w:t>
      </w:r>
      <w:r w:rsidRPr="00187F1C">
        <w:rPr>
          <w:color w:val="000000" w:themeColor="text1"/>
          <w:lang w:val="de-DE"/>
        </w:rPr>
        <w:t xml:space="preserve">:  </w:t>
      </w:r>
      <w:r w:rsidRPr="00187F1C">
        <w:rPr>
          <w:b/>
          <w:color w:val="000000" w:themeColor="text1"/>
          <w:lang w:val="de-DE"/>
        </w:rPr>
        <w:t>Mulde-Abmessungen auf Rigolen-Abmessungen abstimmen</w:t>
      </w:r>
    </w:p>
    <w:p w14:paraId="16004615" w14:textId="22FB5CA3" w:rsidR="00901178" w:rsidRPr="00187F1C" w:rsidRDefault="00901178" w:rsidP="00901178">
      <w:pPr>
        <w:rPr>
          <w:color w:val="000000" w:themeColor="text1"/>
          <w:lang w:val="de-DE" w:eastAsia="de-DE" w:bidi="ar-SA"/>
        </w:rPr>
      </w:pPr>
      <w:r w:rsidRPr="00187F1C">
        <w:rPr>
          <w:color w:val="000000" w:themeColor="text1"/>
          <w:lang w:val="de-DE" w:eastAsia="de-DE" w:bidi="ar-SA"/>
        </w:rPr>
        <w:t>Dabei ergeben sich i. d. R. Freiheitsgrade für die Wahl der Muldenbreite und der Einstauhöhe in der Mulde.</w:t>
      </w:r>
    </w:p>
    <w:tbl>
      <w:tblPr>
        <w:tblStyle w:val="Tabellenraster"/>
        <w:tblW w:w="0" w:type="auto"/>
        <w:tblLook w:val="04A0" w:firstRow="1" w:lastRow="0" w:firstColumn="1" w:lastColumn="0" w:noHBand="0" w:noVBand="1"/>
      </w:tblPr>
      <w:tblGrid>
        <w:gridCol w:w="2265"/>
        <w:gridCol w:w="849"/>
        <w:gridCol w:w="2410"/>
        <w:gridCol w:w="1984"/>
      </w:tblGrid>
      <w:tr w:rsidR="00041AD5" w:rsidRPr="00187F1C" w14:paraId="01A17FA2" w14:textId="77777777" w:rsidTr="00041AD5">
        <w:tc>
          <w:tcPr>
            <w:tcW w:w="2265" w:type="dxa"/>
            <w:tcBorders>
              <w:top w:val="single" w:sz="4" w:space="0" w:color="auto"/>
              <w:left w:val="single" w:sz="4" w:space="0" w:color="auto"/>
              <w:bottom w:val="single" w:sz="4" w:space="0" w:color="auto"/>
              <w:right w:val="single" w:sz="4" w:space="0" w:color="auto"/>
            </w:tcBorders>
          </w:tcPr>
          <w:p w14:paraId="7A73984A" w14:textId="6BC02C51" w:rsidR="00041AD5" w:rsidRPr="00187F1C" w:rsidRDefault="00041AD5" w:rsidP="00041AD5">
            <w:pPr>
              <w:jc w:val="center"/>
              <w:rPr>
                <w:color w:val="000000" w:themeColor="text1"/>
                <w:lang w:val="de-DE"/>
              </w:rPr>
            </w:pPr>
            <w:r w:rsidRPr="00187F1C">
              <w:rPr>
                <w:color w:val="000000" w:themeColor="text1"/>
                <w:lang w:val="de-DE" w:eastAsia="de-DE" w:bidi="ar-SA"/>
              </w:rPr>
              <w:t>b</w:t>
            </w:r>
            <w:r w:rsidRPr="00187F1C">
              <w:rPr>
                <w:color w:val="000000" w:themeColor="text1"/>
                <w:sz w:val="16"/>
                <w:szCs w:val="16"/>
                <w:lang w:val="de-DE" w:eastAsia="de-DE" w:bidi="ar-SA"/>
              </w:rPr>
              <w:t xml:space="preserve">M </w:t>
            </w:r>
            <w:r w:rsidR="00DE0719" w:rsidRPr="00187F1C">
              <w:rPr>
                <w:color w:val="000000" w:themeColor="text1"/>
                <w:sz w:val="16"/>
                <w:szCs w:val="16"/>
                <w:lang w:val="de-DE" w:eastAsia="de-DE" w:bidi="ar-SA"/>
              </w:rPr>
              <w:t xml:space="preserve">  </w:t>
            </w:r>
            <w:r w:rsidRPr="00187F1C">
              <w:rPr>
                <w:rFonts w:ascii="SymbolMT" w:eastAsia="SymbolMT" w:cs="SymbolMT"/>
                <w:color w:val="000000" w:themeColor="text1"/>
                <w:lang w:val="de-DE" w:eastAsia="de-DE" w:bidi="ar-SA"/>
              </w:rPr>
              <w:t xml:space="preserve">= </w:t>
            </w:r>
            <w:r w:rsidRPr="00187F1C">
              <w:rPr>
                <w:color w:val="000000" w:themeColor="text1"/>
                <w:lang w:val="de-DE" w:eastAsia="de-DE" w:bidi="ar-SA"/>
              </w:rPr>
              <w:t>V</w:t>
            </w:r>
            <w:r w:rsidRPr="00187F1C">
              <w:rPr>
                <w:color w:val="000000" w:themeColor="text1"/>
                <w:sz w:val="16"/>
                <w:szCs w:val="16"/>
                <w:lang w:val="de-DE" w:eastAsia="de-DE" w:bidi="ar-SA"/>
              </w:rPr>
              <w:t>M</w:t>
            </w:r>
            <w:r w:rsidRPr="00187F1C">
              <w:rPr>
                <w:color w:val="000000" w:themeColor="text1"/>
                <w:lang w:val="de-DE" w:eastAsia="de-DE" w:bidi="ar-SA"/>
              </w:rPr>
              <w:t>/(l</w:t>
            </w:r>
            <w:r w:rsidRPr="00187F1C">
              <w:rPr>
                <w:color w:val="000000" w:themeColor="text1"/>
                <w:sz w:val="16"/>
                <w:szCs w:val="16"/>
                <w:lang w:val="de-DE" w:eastAsia="de-DE" w:bidi="ar-SA"/>
              </w:rPr>
              <w:t xml:space="preserve">R </w:t>
            </w:r>
            <w:r w:rsidRPr="00187F1C">
              <w:rPr>
                <w:rFonts w:ascii="SymbolMT" w:eastAsia="SymbolMT" w:cs="SymbolMT" w:hint="eastAsia"/>
                <w:color w:val="000000" w:themeColor="text1"/>
                <w:lang w:val="de-DE" w:eastAsia="de-DE" w:bidi="ar-SA"/>
              </w:rPr>
              <w:t>⋅</w:t>
            </w:r>
            <w:r w:rsidRPr="00187F1C">
              <w:rPr>
                <w:rFonts w:ascii="SymbolMT" w:eastAsia="SymbolMT" w:cs="SymbolMT"/>
                <w:color w:val="000000" w:themeColor="text1"/>
                <w:lang w:val="de-DE" w:eastAsia="de-DE" w:bidi="ar-SA"/>
              </w:rPr>
              <w:t xml:space="preserve"> </w:t>
            </w:r>
            <w:r w:rsidRPr="00187F1C">
              <w:rPr>
                <w:color w:val="000000" w:themeColor="text1"/>
                <w:lang w:val="de-DE" w:eastAsia="de-DE" w:bidi="ar-SA"/>
              </w:rPr>
              <w:t>z</w:t>
            </w:r>
            <w:r w:rsidRPr="00187F1C">
              <w:rPr>
                <w:color w:val="000000" w:themeColor="text1"/>
                <w:sz w:val="16"/>
                <w:szCs w:val="16"/>
                <w:lang w:val="de-DE" w:eastAsia="de-DE" w:bidi="ar-SA"/>
              </w:rPr>
              <w:t>M</w:t>
            </w:r>
            <w:r w:rsidRPr="00187F1C">
              <w:rPr>
                <w:color w:val="000000" w:themeColor="text1"/>
                <w:lang w:val="de-DE" w:eastAsia="de-DE" w:bidi="ar-SA"/>
              </w:rPr>
              <w:t>)</w:t>
            </w:r>
          </w:p>
        </w:tc>
        <w:tc>
          <w:tcPr>
            <w:tcW w:w="849" w:type="dxa"/>
            <w:tcBorders>
              <w:top w:val="nil"/>
              <w:left w:val="single" w:sz="4" w:space="0" w:color="auto"/>
              <w:bottom w:val="nil"/>
              <w:right w:val="single" w:sz="4" w:space="0" w:color="auto"/>
            </w:tcBorders>
          </w:tcPr>
          <w:p w14:paraId="3FA636F5" w14:textId="3670C191" w:rsidR="00041AD5" w:rsidRPr="00187F1C" w:rsidRDefault="00041AD5" w:rsidP="00041AD5">
            <w:pPr>
              <w:jc w:val="center"/>
              <w:rPr>
                <w:color w:val="000000" w:themeColor="text1"/>
                <w:lang w:val="de-DE"/>
              </w:rPr>
            </w:pPr>
            <w:r w:rsidRPr="00187F1C">
              <w:rPr>
                <w:color w:val="000000" w:themeColor="text1"/>
                <w:lang w:val="de-DE"/>
              </w:rPr>
              <w:t>oder</w:t>
            </w:r>
          </w:p>
        </w:tc>
        <w:tc>
          <w:tcPr>
            <w:tcW w:w="2410" w:type="dxa"/>
            <w:tcBorders>
              <w:top w:val="single" w:sz="4" w:space="0" w:color="auto"/>
              <w:left w:val="single" w:sz="4" w:space="0" w:color="auto"/>
              <w:bottom w:val="single" w:sz="4" w:space="0" w:color="auto"/>
              <w:right w:val="single" w:sz="4" w:space="0" w:color="auto"/>
            </w:tcBorders>
          </w:tcPr>
          <w:p w14:paraId="66973A61" w14:textId="742287C9" w:rsidR="00041AD5" w:rsidRPr="00187F1C" w:rsidRDefault="00041AD5" w:rsidP="00041AD5">
            <w:pPr>
              <w:jc w:val="center"/>
              <w:rPr>
                <w:color w:val="000000" w:themeColor="text1"/>
                <w:lang w:val="de-DE"/>
              </w:rPr>
            </w:pPr>
            <w:r w:rsidRPr="00187F1C">
              <w:rPr>
                <w:color w:val="000000" w:themeColor="text1"/>
                <w:lang w:val="de-DE" w:eastAsia="de-DE" w:bidi="ar-SA"/>
              </w:rPr>
              <w:t>z</w:t>
            </w:r>
            <w:r w:rsidRPr="00187F1C">
              <w:rPr>
                <w:color w:val="000000" w:themeColor="text1"/>
                <w:sz w:val="16"/>
                <w:szCs w:val="16"/>
                <w:lang w:val="de-DE" w:eastAsia="de-DE" w:bidi="ar-SA"/>
              </w:rPr>
              <w:t xml:space="preserve">M </w:t>
            </w:r>
            <w:r w:rsidR="00DE0719" w:rsidRPr="00187F1C">
              <w:rPr>
                <w:color w:val="000000" w:themeColor="text1"/>
                <w:sz w:val="16"/>
                <w:szCs w:val="16"/>
                <w:lang w:val="de-DE" w:eastAsia="de-DE" w:bidi="ar-SA"/>
              </w:rPr>
              <w:t xml:space="preserve">  </w:t>
            </w:r>
            <w:r w:rsidRPr="00187F1C">
              <w:rPr>
                <w:rFonts w:ascii="SymbolMT" w:eastAsia="SymbolMT" w:cs="SymbolMT"/>
                <w:color w:val="000000" w:themeColor="text1"/>
                <w:lang w:val="de-DE" w:eastAsia="de-DE" w:bidi="ar-SA"/>
              </w:rPr>
              <w:t xml:space="preserve">= </w:t>
            </w:r>
            <w:r w:rsidRPr="00187F1C">
              <w:rPr>
                <w:color w:val="000000" w:themeColor="text1"/>
                <w:lang w:val="de-DE" w:eastAsia="de-DE" w:bidi="ar-SA"/>
              </w:rPr>
              <w:t>V</w:t>
            </w:r>
            <w:r w:rsidRPr="00187F1C">
              <w:rPr>
                <w:color w:val="000000" w:themeColor="text1"/>
                <w:sz w:val="16"/>
                <w:szCs w:val="16"/>
                <w:lang w:val="de-DE" w:eastAsia="de-DE" w:bidi="ar-SA"/>
              </w:rPr>
              <w:t xml:space="preserve">M </w:t>
            </w:r>
            <w:r w:rsidRPr="00187F1C">
              <w:rPr>
                <w:color w:val="000000" w:themeColor="text1"/>
                <w:lang w:val="de-DE" w:eastAsia="de-DE" w:bidi="ar-SA"/>
              </w:rPr>
              <w:t>/</w:t>
            </w:r>
            <w:r w:rsidRPr="00187F1C">
              <w:rPr>
                <w:rFonts w:ascii="SymbolMT" w:eastAsia="SymbolMT" w:cs="SymbolMT"/>
                <w:color w:val="000000" w:themeColor="text1"/>
                <w:sz w:val="28"/>
                <w:szCs w:val="28"/>
                <w:lang w:val="de-DE" w:eastAsia="de-DE" w:bidi="ar-SA"/>
              </w:rPr>
              <w:t>(</w:t>
            </w:r>
            <w:r w:rsidRPr="00187F1C">
              <w:rPr>
                <w:color w:val="000000" w:themeColor="text1"/>
                <w:lang w:val="de-DE" w:eastAsia="de-DE" w:bidi="ar-SA"/>
              </w:rPr>
              <w:t>l</w:t>
            </w:r>
            <w:r w:rsidRPr="00187F1C">
              <w:rPr>
                <w:color w:val="000000" w:themeColor="text1"/>
                <w:sz w:val="16"/>
                <w:szCs w:val="16"/>
                <w:lang w:val="de-DE" w:eastAsia="de-DE" w:bidi="ar-SA"/>
              </w:rPr>
              <w:t xml:space="preserve">R </w:t>
            </w:r>
            <w:r w:rsidRPr="00187F1C">
              <w:rPr>
                <w:rFonts w:ascii="SymbolMT" w:eastAsia="SymbolMT" w:cs="SymbolMT" w:hint="eastAsia"/>
                <w:color w:val="000000" w:themeColor="text1"/>
                <w:lang w:val="de-DE" w:eastAsia="de-DE" w:bidi="ar-SA"/>
              </w:rPr>
              <w:t>⋅</w:t>
            </w:r>
            <w:r w:rsidRPr="00187F1C">
              <w:rPr>
                <w:rFonts w:ascii="SymbolMT" w:eastAsia="SymbolMT" w:cs="SymbolMT"/>
                <w:color w:val="000000" w:themeColor="text1"/>
                <w:lang w:val="de-DE" w:eastAsia="de-DE" w:bidi="ar-SA"/>
              </w:rPr>
              <w:t xml:space="preserve"> </w:t>
            </w:r>
            <w:r w:rsidRPr="00187F1C">
              <w:rPr>
                <w:color w:val="000000" w:themeColor="text1"/>
                <w:lang w:val="de-DE" w:eastAsia="de-DE" w:bidi="ar-SA"/>
              </w:rPr>
              <w:t>b</w:t>
            </w:r>
            <w:r w:rsidRPr="00187F1C">
              <w:rPr>
                <w:color w:val="000000" w:themeColor="text1"/>
                <w:sz w:val="16"/>
                <w:szCs w:val="16"/>
                <w:lang w:val="de-DE" w:eastAsia="de-DE" w:bidi="ar-SA"/>
              </w:rPr>
              <w:t>M</w:t>
            </w:r>
            <w:r w:rsidRPr="00187F1C">
              <w:rPr>
                <w:rFonts w:ascii="SymbolMT" w:eastAsia="SymbolMT" w:cs="SymbolMT"/>
                <w:color w:val="000000" w:themeColor="text1"/>
                <w:sz w:val="28"/>
                <w:szCs w:val="28"/>
                <w:lang w:val="de-DE" w:eastAsia="de-DE" w:bidi="ar-SA"/>
              </w:rPr>
              <w:t>)</w:t>
            </w:r>
          </w:p>
        </w:tc>
        <w:tc>
          <w:tcPr>
            <w:tcW w:w="1984" w:type="dxa"/>
            <w:tcBorders>
              <w:top w:val="nil"/>
              <w:left w:val="single" w:sz="4" w:space="0" w:color="auto"/>
              <w:bottom w:val="nil"/>
              <w:right w:val="nil"/>
            </w:tcBorders>
          </w:tcPr>
          <w:p w14:paraId="52A79239" w14:textId="04229F4D" w:rsidR="00041AD5" w:rsidRPr="00187F1C" w:rsidRDefault="00041AD5" w:rsidP="00041AD5">
            <w:pPr>
              <w:spacing w:before="240"/>
              <w:jc w:val="center"/>
              <w:rPr>
                <w:color w:val="000000" w:themeColor="text1"/>
                <w:lang w:val="de-DE"/>
              </w:rPr>
            </w:pPr>
            <w:r w:rsidRPr="00187F1C">
              <w:rPr>
                <w:color w:val="000000" w:themeColor="text1"/>
                <w:sz w:val="20"/>
                <w:lang w:val="de-DE"/>
              </w:rPr>
              <w:t>(Gl-A11-A138)</w:t>
            </w:r>
          </w:p>
        </w:tc>
      </w:tr>
    </w:tbl>
    <w:p w14:paraId="35E5C05F" w14:textId="3F036203" w:rsidR="00041AD5" w:rsidRPr="00187F1C" w:rsidRDefault="00041AD5" w:rsidP="00AE76B1">
      <w:pPr>
        <w:spacing w:before="120" w:line="240" w:lineRule="auto"/>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V</w:t>
      </w:r>
      <w:r w:rsidRPr="00187F1C">
        <w:rPr>
          <w:rFonts w:ascii="Times New Roman" w:hAnsi="Times New Roman"/>
          <w:color w:val="000000" w:themeColor="text1"/>
          <w:sz w:val="11"/>
          <w:szCs w:val="13"/>
          <w:lang w:val="de-DE" w:eastAsia="de-DE" w:bidi="ar-SA"/>
        </w:rPr>
        <w:t>M</w:t>
      </w:r>
      <w:r w:rsidR="00973A16" w:rsidRPr="00187F1C">
        <w:rPr>
          <w:rFonts w:ascii="Times New Roman" w:hAnsi="Times New Roman"/>
          <w:color w:val="000000" w:themeColor="text1"/>
          <w:sz w:val="11"/>
          <w:szCs w:val="13"/>
          <w:lang w:val="de-DE" w:eastAsia="de-DE" w:bidi="ar-SA"/>
        </w:rPr>
        <w:tab/>
      </w:r>
      <w:r w:rsidRPr="00187F1C">
        <w:rPr>
          <w:rFonts w:ascii="Times New Roman" w:hAnsi="Times New Roman"/>
          <w:color w:val="000000" w:themeColor="text1"/>
          <w:sz w:val="22"/>
          <w:lang w:val="de-DE" w:eastAsia="de-DE" w:bidi="ar-SA"/>
        </w:rPr>
        <w:t>Muldenvolumen in m³</w:t>
      </w:r>
    </w:p>
    <w:p w14:paraId="4A11CB1C" w14:textId="7D6EFFBA" w:rsidR="00041AD5" w:rsidRPr="00187F1C" w:rsidRDefault="00041AD5" w:rsidP="00AE76B1">
      <w:pPr>
        <w:spacing w:before="120" w:line="240" w:lineRule="auto"/>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l</w:t>
      </w:r>
      <w:r w:rsidR="00973A16" w:rsidRPr="00187F1C">
        <w:rPr>
          <w:rFonts w:ascii="Times New Roman" w:hAnsi="Times New Roman"/>
          <w:color w:val="000000" w:themeColor="text1"/>
          <w:sz w:val="11"/>
          <w:szCs w:val="13"/>
          <w:lang w:val="de-DE" w:eastAsia="de-DE" w:bidi="ar-SA"/>
        </w:rPr>
        <w:t>R</w:t>
      </w:r>
      <w:r w:rsidR="00973A16" w:rsidRPr="00187F1C">
        <w:rPr>
          <w:rFonts w:ascii="Times New Roman" w:hAnsi="Times New Roman"/>
          <w:color w:val="000000" w:themeColor="text1"/>
          <w:sz w:val="11"/>
          <w:szCs w:val="13"/>
          <w:lang w:val="de-DE" w:eastAsia="de-DE" w:bidi="ar-SA"/>
        </w:rPr>
        <w:tab/>
      </w:r>
      <w:r w:rsidRPr="00187F1C">
        <w:rPr>
          <w:rFonts w:ascii="Times New Roman" w:hAnsi="Times New Roman"/>
          <w:color w:val="000000" w:themeColor="text1"/>
          <w:sz w:val="22"/>
          <w:lang w:val="de-DE" w:eastAsia="de-DE" w:bidi="ar-SA"/>
        </w:rPr>
        <w:t>Rigolenlänge in m</w:t>
      </w:r>
    </w:p>
    <w:p w14:paraId="27A9DFC5" w14:textId="391F3C55" w:rsidR="00041AD5" w:rsidRPr="00187F1C" w:rsidRDefault="00041AD5" w:rsidP="00AE76B1">
      <w:pPr>
        <w:spacing w:before="120" w:line="240" w:lineRule="auto"/>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b</w:t>
      </w:r>
      <w:r w:rsidR="00973A16" w:rsidRPr="00187F1C">
        <w:rPr>
          <w:rFonts w:ascii="Times New Roman" w:hAnsi="Times New Roman"/>
          <w:color w:val="000000" w:themeColor="text1"/>
          <w:sz w:val="11"/>
          <w:szCs w:val="13"/>
          <w:lang w:val="de-DE" w:eastAsia="de-DE" w:bidi="ar-SA"/>
        </w:rPr>
        <w:t>M</w:t>
      </w:r>
      <w:r w:rsidR="00973A16" w:rsidRPr="00187F1C">
        <w:rPr>
          <w:rFonts w:ascii="Times New Roman" w:hAnsi="Times New Roman"/>
          <w:color w:val="000000" w:themeColor="text1"/>
          <w:sz w:val="11"/>
          <w:szCs w:val="13"/>
          <w:lang w:val="de-DE" w:eastAsia="de-DE" w:bidi="ar-SA"/>
        </w:rPr>
        <w:tab/>
      </w:r>
      <w:r w:rsidRPr="00187F1C">
        <w:rPr>
          <w:rFonts w:ascii="Times New Roman" w:hAnsi="Times New Roman"/>
          <w:color w:val="000000" w:themeColor="text1"/>
          <w:sz w:val="22"/>
          <w:lang w:val="de-DE" w:eastAsia="de-DE" w:bidi="ar-SA"/>
        </w:rPr>
        <w:t>Muldenbreite in m (</w:t>
      </w:r>
      <w:r w:rsidRPr="00187F1C">
        <w:rPr>
          <w:rFonts w:ascii="Times New Roman" w:eastAsia="SymbolMT" w:hAnsi="Times New Roman"/>
          <w:color w:val="000000" w:themeColor="text1"/>
          <w:sz w:val="22"/>
          <w:lang w:val="de-DE" w:eastAsia="de-DE" w:bidi="ar-SA"/>
        </w:rPr>
        <w:t xml:space="preserve">≈ </w:t>
      </w:r>
      <w:r w:rsidRPr="00187F1C">
        <w:rPr>
          <w:rFonts w:ascii="Times New Roman" w:hAnsi="Times New Roman"/>
          <w:color w:val="000000" w:themeColor="text1"/>
          <w:sz w:val="22"/>
          <w:lang w:val="de-DE" w:eastAsia="de-DE" w:bidi="ar-SA"/>
        </w:rPr>
        <w:t>b</w:t>
      </w:r>
      <w:r w:rsidRPr="00187F1C">
        <w:rPr>
          <w:rFonts w:ascii="Times New Roman" w:hAnsi="Times New Roman"/>
          <w:color w:val="000000" w:themeColor="text1"/>
          <w:sz w:val="11"/>
          <w:szCs w:val="13"/>
          <w:lang w:val="de-DE" w:eastAsia="de-DE" w:bidi="ar-SA"/>
        </w:rPr>
        <w:t xml:space="preserve">R </w:t>
      </w:r>
      <w:r w:rsidRPr="00187F1C">
        <w:rPr>
          <w:rFonts w:ascii="Times New Roman" w:hAnsi="Times New Roman"/>
          <w:color w:val="000000" w:themeColor="text1"/>
          <w:sz w:val="22"/>
          <w:lang w:val="de-DE" w:eastAsia="de-DE" w:bidi="ar-SA"/>
        </w:rPr>
        <w:t>= Rigolenbreite)</w:t>
      </w:r>
    </w:p>
    <w:p w14:paraId="3AFA3FF0" w14:textId="6CC09C0E" w:rsidR="00041AD5" w:rsidRPr="00187F1C" w:rsidRDefault="00041AD5" w:rsidP="00AE76B1">
      <w:pPr>
        <w:spacing w:before="120" w:line="240" w:lineRule="auto"/>
        <w:rPr>
          <w:rFonts w:ascii="Times New Roman" w:hAnsi="Times New Roman"/>
          <w:color w:val="000000" w:themeColor="text1"/>
          <w:sz w:val="22"/>
          <w:lang w:val="de-DE" w:eastAsia="de-DE" w:bidi="ar-SA"/>
        </w:rPr>
      </w:pPr>
      <w:r w:rsidRPr="00187F1C">
        <w:rPr>
          <w:rFonts w:ascii="Times New Roman" w:hAnsi="Times New Roman"/>
          <w:color w:val="000000" w:themeColor="text1"/>
          <w:sz w:val="22"/>
          <w:lang w:val="de-DE" w:eastAsia="de-DE" w:bidi="ar-SA"/>
        </w:rPr>
        <w:t>z</w:t>
      </w:r>
      <w:r w:rsidR="00973A16" w:rsidRPr="00187F1C">
        <w:rPr>
          <w:rFonts w:ascii="Times New Roman" w:hAnsi="Times New Roman"/>
          <w:color w:val="000000" w:themeColor="text1"/>
          <w:sz w:val="11"/>
          <w:szCs w:val="13"/>
          <w:lang w:val="de-DE" w:eastAsia="de-DE" w:bidi="ar-SA"/>
        </w:rPr>
        <w:t>M</w:t>
      </w:r>
      <w:r w:rsidR="00973A16" w:rsidRPr="00187F1C">
        <w:rPr>
          <w:rFonts w:ascii="Times New Roman" w:hAnsi="Times New Roman"/>
          <w:color w:val="000000" w:themeColor="text1"/>
          <w:sz w:val="11"/>
          <w:szCs w:val="13"/>
          <w:lang w:val="de-DE" w:eastAsia="de-DE" w:bidi="ar-SA"/>
        </w:rPr>
        <w:tab/>
      </w:r>
      <w:r w:rsidRPr="00187F1C">
        <w:rPr>
          <w:rFonts w:ascii="Times New Roman" w:hAnsi="Times New Roman"/>
          <w:color w:val="000000" w:themeColor="text1"/>
          <w:sz w:val="22"/>
          <w:lang w:val="de-DE" w:eastAsia="de-DE" w:bidi="ar-SA"/>
        </w:rPr>
        <w:t xml:space="preserve">Mulden-Einstauhöhe in m (i. d. R. </w:t>
      </w:r>
      <w:r w:rsidRPr="00187F1C">
        <w:rPr>
          <w:rFonts w:ascii="Times New Roman" w:eastAsia="SymbolMT" w:hAnsi="Times New Roman"/>
          <w:color w:val="000000" w:themeColor="text1"/>
          <w:sz w:val="22"/>
          <w:lang w:val="de-DE" w:eastAsia="de-DE" w:bidi="ar-SA"/>
        </w:rPr>
        <w:t xml:space="preserve">≤ </w:t>
      </w:r>
      <w:r w:rsidRPr="00187F1C">
        <w:rPr>
          <w:rFonts w:ascii="Times New Roman" w:hAnsi="Times New Roman"/>
          <w:color w:val="000000" w:themeColor="text1"/>
          <w:sz w:val="22"/>
          <w:lang w:val="de-DE" w:eastAsia="de-DE" w:bidi="ar-SA"/>
        </w:rPr>
        <w:t>0,30 m)</w:t>
      </w:r>
    </w:p>
    <w:p w14:paraId="288A4A5C" w14:textId="2D8AC3A4" w:rsidR="00041AD5" w:rsidRPr="00063013" w:rsidRDefault="00063013" w:rsidP="00AE76B1">
      <w:pPr>
        <w:rPr>
          <w:color w:val="000000" w:themeColor="text1"/>
          <w:lang w:val="de-DE" w:eastAsia="de-DE" w:bidi="ar-SA"/>
        </w:rPr>
      </w:pPr>
      <w:r>
        <w:rPr>
          <w:b/>
          <w:color w:val="000000" w:themeColor="text1"/>
          <w:lang w:val="de-DE" w:eastAsia="de-DE" w:bidi="ar-SA"/>
        </w:rPr>
        <w:t>Weise nach, das:</w:t>
      </w:r>
      <w:r>
        <w:rPr>
          <w:b/>
          <w:color w:val="000000" w:themeColor="text1"/>
          <w:lang w:val="de-DE" w:eastAsia="de-DE" w:bidi="ar-SA"/>
        </w:rPr>
        <w:tab/>
      </w:r>
      <w:r w:rsidR="00041AD5" w:rsidRPr="00063013">
        <w:rPr>
          <w:color w:val="000000" w:themeColor="text1"/>
          <w:u w:val="single"/>
          <w:lang w:val="de-DE" w:eastAsia="de-DE" w:bidi="ar-SA"/>
        </w:rPr>
        <w:t>vorhandene</w:t>
      </w:r>
      <w:r w:rsidR="00041AD5" w:rsidRPr="00063013">
        <w:rPr>
          <w:color w:val="000000" w:themeColor="text1"/>
          <w:lang w:val="de-DE" w:eastAsia="de-DE" w:bidi="ar-SA"/>
        </w:rPr>
        <w:t xml:space="preserve"> Muldenfläche </w:t>
      </w:r>
      <w:r w:rsidRPr="00063013">
        <w:rPr>
          <w:color w:val="000000" w:themeColor="text1"/>
          <w:highlight w:val="yellow"/>
          <w:lang w:val="de-DE" w:eastAsia="de-DE" w:bidi="ar-SA"/>
        </w:rPr>
        <w:t>&lt;</w:t>
      </w:r>
      <w:r w:rsidRPr="00063013">
        <w:rPr>
          <w:color w:val="000000" w:themeColor="text1"/>
          <w:lang w:val="de-DE" w:eastAsia="de-DE" w:bidi="ar-SA"/>
        </w:rPr>
        <w:t xml:space="preserve"> </w:t>
      </w:r>
      <w:r w:rsidR="00041AD5" w:rsidRPr="00063013">
        <w:rPr>
          <w:color w:val="000000" w:themeColor="text1"/>
          <w:u w:val="single"/>
          <w:lang w:val="de-DE" w:eastAsia="de-DE" w:bidi="ar-SA"/>
        </w:rPr>
        <w:t>angenommene</w:t>
      </w:r>
      <w:r w:rsidR="00041AD5" w:rsidRPr="00063013">
        <w:rPr>
          <w:color w:val="000000" w:themeColor="text1"/>
          <w:lang w:val="de-DE" w:eastAsia="de-DE" w:bidi="ar-SA"/>
        </w:rPr>
        <w:t xml:space="preserve"> </w:t>
      </w:r>
      <w:r w:rsidR="00973A16" w:rsidRPr="00063013">
        <w:rPr>
          <w:color w:val="000000" w:themeColor="text1"/>
          <w:lang w:val="de-DE" w:eastAsia="de-DE" w:bidi="ar-SA"/>
        </w:rPr>
        <w:t>Muldenfläche!</w:t>
      </w:r>
    </w:p>
    <w:p w14:paraId="0E3D508B" w14:textId="645095CA" w:rsidR="00B4487E" w:rsidRDefault="00B4487E" w:rsidP="00041AD5">
      <w:pPr>
        <w:rPr>
          <w:rFonts w:ascii="Arial,Bold" w:hAnsi="Arial,Bold" w:cs="Arial,Bold"/>
          <w:b/>
          <w:bCs/>
          <w:color w:val="000000" w:themeColor="text1"/>
          <w:lang w:val="de-DE" w:eastAsia="de-DE" w:bidi="ar-SA"/>
        </w:rPr>
      </w:pPr>
    </w:p>
    <w:p w14:paraId="3481A834" w14:textId="77777777" w:rsidR="00B4487E" w:rsidRPr="00B4487E" w:rsidRDefault="00B4487E" w:rsidP="00B4487E">
      <w:pPr>
        <w:rPr>
          <w:rFonts w:ascii="Arial,Bold" w:hAnsi="Arial,Bold" w:cs="Arial,Bold"/>
          <w:lang w:val="de-DE" w:eastAsia="de-DE" w:bidi="ar-SA"/>
        </w:rPr>
      </w:pPr>
    </w:p>
    <w:p w14:paraId="4CD273BC" w14:textId="77777777" w:rsidR="00B4487E" w:rsidRPr="00B4487E" w:rsidRDefault="00B4487E" w:rsidP="00B4487E">
      <w:pPr>
        <w:rPr>
          <w:rFonts w:ascii="Arial,Bold" w:hAnsi="Arial,Bold" w:cs="Arial,Bold"/>
          <w:lang w:val="de-DE" w:eastAsia="de-DE" w:bidi="ar-SA"/>
        </w:rPr>
      </w:pPr>
    </w:p>
    <w:p w14:paraId="0D9042EC" w14:textId="77777777" w:rsidR="00B4487E" w:rsidRPr="00B4487E" w:rsidRDefault="00B4487E" w:rsidP="00B4487E">
      <w:pPr>
        <w:rPr>
          <w:rFonts w:ascii="Arial,Bold" w:hAnsi="Arial,Bold" w:cs="Arial,Bold"/>
          <w:lang w:val="de-DE" w:eastAsia="de-DE" w:bidi="ar-SA"/>
        </w:rPr>
      </w:pPr>
    </w:p>
    <w:p w14:paraId="069B3F6D" w14:textId="77777777" w:rsidR="00B4487E" w:rsidRPr="00B4487E" w:rsidRDefault="00B4487E" w:rsidP="00B4487E">
      <w:pPr>
        <w:rPr>
          <w:rFonts w:ascii="Arial,Bold" w:hAnsi="Arial,Bold" w:cs="Arial,Bold"/>
          <w:lang w:val="de-DE" w:eastAsia="de-DE" w:bidi="ar-SA"/>
        </w:rPr>
      </w:pPr>
    </w:p>
    <w:p w14:paraId="129E6379" w14:textId="77777777" w:rsidR="00B4487E" w:rsidRPr="00B4487E" w:rsidRDefault="00B4487E" w:rsidP="00B4487E">
      <w:pPr>
        <w:rPr>
          <w:rFonts w:ascii="Arial,Bold" w:hAnsi="Arial,Bold" w:cs="Arial,Bold"/>
          <w:lang w:val="de-DE" w:eastAsia="de-DE" w:bidi="ar-SA"/>
        </w:rPr>
      </w:pPr>
    </w:p>
    <w:p w14:paraId="75BD34D6" w14:textId="77777777" w:rsidR="00B4487E" w:rsidRPr="00B4487E" w:rsidRDefault="00B4487E" w:rsidP="00B4487E">
      <w:pPr>
        <w:rPr>
          <w:rFonts w:ascii="Arial,Bold" w:hAnsi="Arial,Bold" w:cs="Arial,Bold"/>
          <w:lang w:val="de-DE" w:eastAsia="de-DE" w:bidi="ar-SA"/>
        </w:rPr>
      </w:pPr>
    </w:p>
    <w:p w14:paraId="14C0BC6D" w14:textId="77777777" w:rsidR="00B4487E" w:rsidRPr="00B4487E" w:rsidRDefault="00B4487E" w:rsidP="00B4487E">
      <w:pPr>
        <w:rPr>
          <w:rFonts w:ascii="Arial,Bold" w:hAnsi="Arial,Bold" w:cs="Arial,Bold"/>
          <w:lang w:val="de-DE" w:eastAsia="de-DE" w:bidi="ar-SA"/>
        </w:rPr>
      </w:pPr>
    </w:p>
    <w:p w14:paraId="212AE7E2" w14:textId="77777777" w:rsidR="00B4487E" w:rsidRPr="00B4487E" w:rsidRDefault="00B4487E" w:rsidP="00B4487E">
      <w:pPr>
        <w:rPr>
          <w:rFonts w:ascii="Arial,Bold" w:hAnsi="Arial,Bold" w:cs="Arial,Bold"/>
          <w:lang w:val="de-DE" w:eastAsia="de-DE" w:bidi="ar-SA"/>
        </w:rPr>
      </w:pPr>
    </w:p>
    <w:p w14:paraId="76C234EF" w14:textId="77777777" w:rsidR="00B4487E" w:rsidRPr="00B4487E" w:rsidRDefault="00B4487E" w:rsidP="00B4487E">
      <w:pPr>
        <w:rPr>
          <w:rFonts w:ascii="Arial,Bold" w:hAnsi="Arial,Bold" w:cs="Arial,Bold"/>
          <w:lang w:val="de-DE" w:eastAsia="de-DE" w:bidi="ar-SA"/>
        </w:rPr>
      </w:pPr>
    </w:p>
    <w:p w14:paraId="21A3CDD9" w14:textId="77777777" w:rsidR="00B4487E" w:rsidRPr="00B4487E" w:rsidRDefault="00B4487E" w:rsidP="00B4487E">
      <w:pPr>
        <w:rPr>
          <w:rFonts w:ascii="Arial,Bold" w:hAnsi="Arial,Bold" w:cs="Arial,Bold"/>
          <w:lang w:val="de-DE" w:eastAsia="de-DE" w:bidi="ar-SA"/>
        </w:rPr>
      </w:pPr>
    </w:p>
    <w:p w14:paraId="00A1DDA3" w14:textId="77777777" w:rsidR="00B4487E" w:rsidRPr="00B4487E" w:rsidRDefault="00B4487E" w:rsidP="00B4487E">
      <w:pPr>
        <w:rPr>
          <w:rFonts w:ascii="Arial,Bold" w:hAnsi="Arial,Bold" w:cs="Arial,Bold"/>
          <w:lang w:val="de-DE" w:eastAsia="de-DE" w:bidi="ar-SA"/>
        </w:rPr>
      </w:pPr>
    </w:p>
    <w:p w14:paraId="028F5E32" w14:textId="5CC05DC7" w:rsidR="00B4487E" w:rsidRDefault="00B4487E" w:rsidP="00B4487E">
      <w:pPr>
        <w:rPr>
          <w:rFonts w:ascii="Arial,Bold" w:hAnsi="Arial,Bold" w:cs="Arial,Bold"/>
          <w:lang w:val="de-DE" w:eastAsia="de-DE" w:bidi="ar-SA"/>
        </w:rPr>
      </w:pPr>
    </w:p>
    <w:p w14:paraId="56B69008" w14:textId="54AF4059" w:rsidR="00041AD5" w:rsidRPr="00B4487E" w:rsidRDefault="00041AD5" w:rsidP="00B4487E">
      <w:pPr>
        <w:tabs>
          <w:tab w:val="left" w:pos="1128"/>
        </w:tabs>
        <w:rPr>
          <w:rFonts w:ascii="Arial,Bold" w:hAnsi="Arial,Bold" w:cs="Arial,Bold"/>
          <w:lang w:val="de-DE" w:eastAsia="de-DE" w:bidi="ar-SA"/>
        </w:rPr>
      </w:pPr>
    </w:p>
    <w:p w14:paraId="73430E08" w14:textId="77777777" w:rsidR="00E527E3" w:rsidRPr="00187F1C" w:rsidRDefault="00E527E3" w:rsidP="007D577A">
      <w:pPr>
        <w:rPr>
          <w:color w:val="000000" w:themeColor="text1"/>
          <w:sz w:val="22"/>
          <w:lang w:val="de-DE"/>
        </w:rPr>
      </w:pPr>
    </w:p>
    <w:p w14:paraId="6E7E41C3" w14:textId="77777777" w:rsidR="00E527E3" w:rsidRPr="00187F1C" w:rsidRDefault="00E527E3" w:rsidP="007D577A">
      <w:pPr>
        <w:rPr>
          <w:color w:val="000000" w:themeColor="text1"/>
          <w:sz w:val="22"/>
          <w:lang w:val="de-DE"/>
        </w:rPr>
      </w:pPr>
    </w:p>
    <w:p w14:paraId="7CADD597" w14:textId="77777777" w:rsidR="00E527E3" w:rsidRPr="00187F1C" w:rsidRDefault="00E527E3" w:rsidP="007D577A">
      <w:pPr>
        <w:rPr>
          <w:color w:val="000000" w:themeColor="text1"/>
          <w:sz w:val="22"/>
          <w:lang w:val="de-DE"/>
        </w:rPr>
      </w:pPr>
    </w:p>
    <w:p w14:paraId="0D92523F" w14:textId="77777777" w:rsidR="00E527E3" w:rsidRPr="00187F1C" w:rsidRDefault="00E527E3" w:rsidP="007D577A">
      <w:pPr>
        <w:rPr>
          <w:color w:val="000000" w:themeColor="text1"/>
          <w:sz w:val="22"/>
          <w:lang w:val="de-DE"/>
        </w:rPr>
      </w:pPr>
    </w:p>
    <w:p w14:paraId="1FBB6660" w14:textId="36B1A4F8" w:rsidR="00B37B44" w:rsidRPr="00187F1C" w:rsidRDefault="00B37B44" w:rsidP="00B37B44">
      <w:pPr>
        <w:pStyle w:val="berschrift4"/>
        <w:pageBreakBefore/>
        <w:pBdr>
          <w:top w:val="single" w:sz="4" w:space="1" w:color="auto"/>
          <w:left w:val="single" w:sz="4" w:space="4" w:color="auto"/>
          <w:bottom w:val="single" w:sz="4" w:space="1" w:color="auto"/>
          <w:right w:val="single" w:sz="4" w:space="4" w:color="auto"/>
        </w:pBdr>
        <w:shd w:val="clear" w:color="auto" w:fill="FFEAA7"/>
        <w:ind w:left="862" w:hanging="862"/>
        <w:jc w:val="center"/>
        <w:rPr>
          <w:color w:val="000000" w:themeColor="text1"/>
          <w:lang w:val="de-DE"/>
        </w:rPr>
      </w:pPr>
      <w:bookmarkStart w:id="224" w:name="_Toc535225954"/>
      <w:r w:rsidRPr="00187F1C">
        <w:rPr>
          <w:color w:val="000000" w:themeColor="text1"/>
          <w:lang w:val="de-DE"/>
        </w:rPr>
        <w:lastRenderedPageBreak/>
        <w:t>Rigolen- und Rohr-Rigolenversickerung</w:t>
      </w:r>
      <w:bookmarkEnd w:id="224"/>
    </w:p>
    <w:p w14:paraId="5CCDE8D4" w14:textId="77777777" w:rsidR="00B37B44" w:rsidRPr="00187F1C" w:rsidRDefault="00B37B44" w:rsidP="00B37B44">
      <w:pPr>
        <w:autoSpaceDE w:val="0"/>
        <w:autoSpaceDN w:val="0"/>
        <w:adjustRightInd w:val="0"/>
        <w:spacing w:before="0" w:after="0" w:line="240" w:lineRule="auto"/>
        <w:rPr>
          <w:rFonts w:ascii="Arial" w:hAnsi="Arial" w:cs="Arial"/>
          <w:color w:val="000000" w:themeColor="text1"/>
          <w:sz w:val="20"/>
          <w:szCs w:val="20"/>
          <w:lang w:val="de-DE" w:eastAsia="de-DE" w:bidi="ar-SA"/>
        </w:rPr>
      </w:pPr>
    </w:p>
    <w:p w14:paraId="1CF1383F" w14:textId="4E0E70BF" w:rsidR="00B37B44" w:rsidRPr="00187F1C" w:rsidRDefault="00B37B44" w:rsidP="00B37B44">
      <w:pPr>
        <w:autoSpaceDE w:val="0"/>
        <w:autoSpaceDN w:val="0"/>
        <w:adjustRightInd w:val="0"/>
        <w:spacing w:before="0" w:after="0" w:line="240" w:lineRule="auto"/>
        <w:rPr>
          <w:color w:val="000000" w:themeColor="text1"/>
          <w:lang w:val="de-DE"/>
        </w:rPr>
      </w:pPr>
      <w:r w:rsidRPr="00187F1C">
        <w:rPr>
          <w:color w:val="000000" w:themeColor="text1"/>
          <w:lang w:val="de-DE"/>
        </w:rPr>
        <w:t>Bem</w:t>
      </w:r>
      <w:r w:rsidR="001024A9" w:rsidRPr="00187F1C">
        <w:rPr>
          <w:color w:val="000000" w:themeColor="text1"/>
          <w:lang w:val="de-DE"/>
        </w:rPr>
        <w:t>e</w:t>
      </w:r>
      <w:r w:rsidRPr="00187F1C">
        <w:rPr>
          <w:color w:val="000000" w:themeColor="text1"/>
          <w:lang w:val="de-DE"/>
        </w:rPr>
        <w:t xml:space="preserve">ssungs-Annahmen:  </w:t>
      </w:r>
    </w:p>
    <w:p w14:paraId="738D59E3" w14:textId="6D079C0E" w:rsidR="00B37B44" w:rsidRPr="00187F1C" w:rsidRDefault="00B37B44" w:rsidP="00195002">
      <w:pPr>
        <w:pStyle w:val="Listenabsatz"/>
        <w:numPr>
          <w:ilvl w:val="0"/>
          <w:numId w:val="51"/>
        </w:numPr>
        <w:autoSpaceDE w:val="0"/>
        <w:autoSpaceDN w:val="0"/>
        <w:adjustRightInd w:val="0"/>
        <w:spacing w:before="0" w:after="0" w:line="240" w:lineRule="auto"/>
        <w:rPr>
          <w:color w:val="000000" w:themeColor="text1"/>
          <w:lang w:val="de-DE"/>
        </w:rPr>
      </w:pPr>
      <w:r w:rsidRPr="00187F1C">
        <w:rPr>
          <w:color w:val="000000" w:themeColor="text1"/>
          <w:lang w:val="de-DE"/>
        </w:rPr>
        <w:t xml:space="preserve">hydraulische Gefälle </w:t>
      </w:r>
      <w:r w:rsidRPr="00187F1C">
        <w:rPr>
          <w:b/>
          <w:color w:val="000000" w:themeColor="text1"/>
          <w:lang w:val="de-DE"/>
        </w:rPr>
        <w:t>I</w:t>
      </w:r>
      <w:r w:rsidRPr="00187F1C">
        <w:rPr>
          <w:b/>
          <w:color w:val="000000" w:themeColor="text1"/>
          <w:vertAlign w:val="subscript"/>
          <w:lang w:val="de-DE"/>
        </w:rPr>
        <w:t>hy</w:t>
      </w:r>
      <w:r w:rsidRPr="00187F1C">
        <w:rPr>
          <w:b/>
          <w:color w:val="000000" w:themeColor="text1"/>
          <w:lang w:val="de-DE"/>
        </w:rPr>
        <w:t xml:space="preserve"> = 1</w:t>
      </w:r>
      <w:r w:rsidRPr="00187F1C">
        <w:rPr>
          <w:color w:val="000000" w:themeColor="text1"/>
          <w:lang w:val="de-DE"/>
        </w:rPr>
        <w:t xml:space="preserve"> </w:t>
      </w:r>
    </w:p>
    <w:p w14:paraId="62B60784" w14:textId="77777777" w:rsidR="00B37B44" w:rsidRPr="00187F1C" w:rsidRDefault="00B37B44" w:rsidP="00195002">
      <w:pPr>
        <w:pStyle w:val="Listenabsatz"/>
        <w:numPr>
          <w:ilvl w:val="0"/>
          <w:numId w:val="51"/>
        </w:numPr>
        <w:autoSpaceDE w:val="0"/>
        <w:autoSpaceDN w:val="0"/>
        <w:adjustRightInd w:val="0"/>
        <w:spacing w:before="0" w:after="0" w:line="240" w:lineRule="auto"/>
        <w:rPr>
          <w:color w:val="000000" w:themeColor="text1"/>
          <w:lang w:val="de-DE"/>
        </w:rPr>
      </w:pPr>
      <w:r w:rsidRPr="00187F1C">
        <w:rPr>
          <w:color w:val="000000" w:themeColor="text1"/>
          <w:lang w:val="de-DE"/>
        </w:rPr>
        <w:t xml:space="preserve">Versickerungsfläche </w:t>
      </w:r>
      <w:r w:rsidRPr="00187F1C">
        <w:rPr>
          <w:b/>
          <w:color w:val="000000" w:themeColor="text1"/>
          <w:lang w:val="de-DE"/>
        </w:rPr>
        <w:t>A</w:t>
      </w:r>
      <w:r w:rsidRPr="00187F1C">
        <w:rPr>
          <w:b/>
          <w:color w:val="000000" w:themeColor="text1"/>
          <w:vertAlign w:val="subscript"/>
          <w:lang w:val="de-DE"/>
        </w:rPr>
        <w:t>s</w:t>
      </w:r>
      <w:r w:rsidRPr="00187F1C">
        <w:rPr>
          <w:color w:val="000000" w:themeColor="text1"/>
          <w:lang w:val="de-DE"/>
        </w:rPr>
        <w:t xml:space="preserve"> = </w:t>
      </w:r>
      <w:r w:rsidRPr="00187F1C">
        <w:rPr>
          <w:b/>
          <w:color w:val="000000" w:themeColor="text1"/>
          <w:lang w:val="de-DE"/>
        </w:rPr>
        <w:t>konstant</w:t>
      </w:r>
      <w:r w:rsidRPr="00187F1C">
        <w:rPr>
          <w:color w:val="000000" w:themeColor="text1"/>
          <w:lang w:val="de-DE"/>
        </w:rPr>
        <w:t>.</w:t>
      </w:r>
    </w:p>
    <w:p w14:paraId="6D7047BD" w14:textId="41BE64D1" w:rsidR="00B37B44" w:rsidRDefault="00B37B44" w:rsidP="00195002">
      <w:pPr>
        <w:pStyle w:val="Listenabsatz"/>
        <w:numPr>
          <w:ilvl w:val="0"/>
          <w:numId w:val="51"/>
        </w:numPr>
        <w:autoSpaceDE w:val="0"/>
        <w:autoSpaceDN w:val="0"/>
        <w:adjustRightInd w:val="0"/>
        <w:spacing w:before="0" w:after="0" w:line="240" w:lineRule="auto"/>
        <w:rPr>
          <w:color w:val="000000" w:themeColor="text1"/>
          <w:lang w:val="de-DE"/>
        </w:rPr>
      </w:pPr>
      <w:r w:rsidRPr="00187F1C">
        <w:rPr>
          <w:b/>
          <w:color w:val="000000" w:themeColor="text1"/>
          <w:lang w:val="de-DE"/>
        </w:rPr>
        <w:t>homogene</w:t>
      </w:r>
      <w:r w:rsidRPr="00187F1C">
        <w:rPr>
          <w:color w:val="000000" w:themeColor="text1"/>
          <w:lang w:val="de-DE"/>
        </w:rPr>
        <w:t xml:space="preserve"> Untergrundverhältnisse (1 Schicht)</w:t>
      </w:r>
    </w:p>
    <w:p w14:paraId="57EF6322" w14:textId="77777777" w:rsidR="00063013" w:rsidRDefault="00063013" w:rsidP="00063013">
      <w:pPr>
        <w:autoSpaceDE w:val="0"/>
        <w:autoSpaceDN w:val="0"/>
        <w:adjustRightInd w:val="0"/>
        <w:spacing w:before="0" w:after="0" w:line="240" w:lineRule="auto"/>
        <w:rPr>
          <w:color w:val="000000" w:themeColor="text1"/>
          <w:lang w:val="de-DE"/>
        </w:rPr>
      </w:pPr>
    </w:p>
    <w:p w14:paraId="0EF78E4D" w14:textId="77777777" w:rsidR="00063013" w:rsidRDefault="00063013" w:rsidP="00063013">
      <w:pPr>
        <w:keepNext/>
        <w:autoSpaceDE w:val="0"/>
        <w:autoSpaceDN w:val="0"/>
        <w:adjustRightInd w:val="0"/>
        <w:spacing w:before="0" w:after="0" w:line="240" w:lineRule="auto"/>
      </w:pPr>
      <w:r>
        <w:rPr>
          <w:noProof/>
          <w:lang w:val="de-DE" w:eastAsia="de-DE" w:bidi="ar-SA"/>
        </w:rPr>
        <w:drawing>
          <wp:inline distT="0" distB="0" distL="0" distR="0" wp14:anchorId="76CF9693" wp14:editId="6FCF494B">
            <wp:extent cx="5760720" cy="2620645"/>
            <wp:effectExtent l="0" t="0" r="0" b="8255"/>
            <wp:docPr id="47" name="Grafik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760720" cy="2620645"/>
                    </a:xfrm>
                    <a:prstGeom prst="rect">
                      <a:avLst/>
                    </a:prstGeom>
                  </pic:spPr>
                </pic:pic>
              </a:graphicData>
            </a:graphic>
          </wp:inline>
        </w:drawing>
      </w:r>
    </w:p>
    <w:p w14:paraId="31C73082" w14:textId="24AD1834" w:rsidR="00994C2A" w:rsidRPr="00187F1C" w:rsidRDefault="00063013" w:rsidP="00A406D0">
      <w:pPr>
        <w:pStyle w:val="Beschriftung"/>
      </w:pPr>
      <w:bookmarkStart w:id="225" w:name="_Toc528145930"/>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14</w:t>
      </w:r>
      <w:r w:rsidR="00E511C7">
        <w:rPr>
          <w:noProof/>
        </w:rPr>
        <w:fldChar w:fldCharType="end"/>
      </w:r>
      <w:r>
        <w:t>:</w:t>
      </w:r>
      <w:r w:rsidR="00994C2A" w:rsidRPr="00187F1C">
        <w:t xml:space="preserve"> </w:t>
      </w:r>
      <w:r>
        <w:t>Überdeckte Rigole mit P</w:t>
      </w:r>
      <w:r w:rsidR="00814A9C" w:rsidRPr="00187F1C">
        <w:t>unk</w:t>
      </w:r>
      <w:r>
        <w:t>-</w:t>
      </w:r>
      <w:r w:rsidR="00814A9C" w:rsidRPr="00187F1C">
        <w:t>Einleitung (links) offene R</w:t>
      </w:r>
      <w:r w:rsidR="00994C2A" w:rsidRPr="00187F1C">
        <w:t>igole</w:t>
      </w:r>
      <w:r>
        <w:t xml:space="preserve"> Flächen-</w:t>
      </w:r>
      <w:r w:rsidR="00814A9C" w:rsidRPr="00187F1C">
        <w:t>Einleit</w:t>
      </w:r>
      <w:r>
        <w:t>un</w:t>
      </w:r>
      <w:r w:rsidR="00814A9C" w:rsidRPr="00187F1C">
        <w:t>g  (rechts)</w:t>
      </w:r>
      <w:bookmarkEnd w:id="225"/>
    </w:p>
    <w:p w14:paraId="1B082E79" w14:textId="77777777" w:rsidR="001024A9" w:rsidRPr="00187F1C" w:rsidRDefault="001024A9" w:rsidP="004D5ACC">
      <w:pPr>
        <w:rPr>
          <w:color w:val="000000" w:themeColor="text1"/>
          <w:lang w:val="de-DE"/>
        </w:rPr>
      </w:pPr>
    </w:p>
    <w:p w14:paraId="73D53C98" w14:textId="77777777" w:rsidR="00337A4F" w:rsidRDefault="00337A4F" w:rsidP="00337A4F">
      <w:pPr>
        <w:keepNext/>
      </w:pPr>
      <w:r>
        <w:rPr>
          <w:noProof/>
          <w:lang w:val="de-DE" w:eastAsia="de-DE" w:bidi="ar-SA"/>
        </w:rPr>
        <w:drawing>
          <wp:inline distT="0" distB="0" distL="0" distR="0" wp14:anchorId="76D99F39" wp14:editId="741CB7A5">
            <wp:extent cx="6031438" cy="2777706"/>
            <wp:effectExtent l="0" t="0" r="7620" b="3810"/>
            <wp:docPr id="48" name="Grafik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6033534" cy="2778671"/>
                    </a:xfrm>
                    <a:prstGeom prst="rect">
                      <a:avLst/>
                    </a:prstGeom>
                  </pic:spPr>
                </pic:pic>
              </a:graphicData>
            </a:graphic>
          </wp:inline>
        </w:drawing>
      </w:r>
    </w:p>
    <w:p w14:paraId="6943ADEF" w14:textId="4714B5B2" w:rsidR="001024A9" w:rsidRPr="00187F1C" w:rsidRDefault="00337A4F" w:rsidP="00A406D0">
      <w:pPr>
        <w:pStyle w:val="Beschriftung"/>
        <w:rPr>
          <w:color w:val="000000" w:themeColor="text1"/>
        </w:rPr>
      </w:pPr>
      <w:bookmarkStart w:id="226" w:name="_Toc528145931"/>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15</w:t>
      </w:r>
      <w:r w:rsidR="00E511C7">
        <w:rPr>
          <w:noProof/>
        </w:rPr>
        <w:fldChar w:fldCharType="end"/>
      </w:r>
      <w:r>
        <w:t>:</w:t>
      </w:r>
      <w:r w:rsidR="001024A9" w:rsidRPr="00187F1C">
        <w:rPr>
          <w:color w:val="000000" w:themeColor="text1"/>
        </w:rPr>
        <w:t xml:space="preserve"> Rohr- oder Rohr</w:t>
      </w:r>
      <w:r w:rsidR="00EF6581" w:rsidRPr="00187F1C">
        <w:rPr>
          <w:color w:val="000000" w:themeColor="text1"/>
        </w:rPr>
        <w:t>-R</w:t>
      </w:r>
      <w:r w:rsidR="001024A9" w:rsidRPr="00187F1C">
        <w:rPr>
          <w:color w:val="000000" w:themeColor="text1"/>
        </w:rPr>
        <w:t>igolenversickerung</w:t>
      </w:r>
      <w:bookmarkEnd w:id="226"/>
    </w:p>
    <w:p w14:paraId="23EB9EB1" w14:textId="53FB3C69" w:rsidR="001024A9" w:rsidRPr="00187F1C" w:rsidRDefault="001024A9" w:rsidP="005167F4">
      <w:pPr>
        <w:autoSpaceDE w:val="0"/>
        <w:autoSpaceDN w:val="0"/>
        <w:adjustRightInd w:val="0"/>
        <w:spacing w:before="0" w:after="0" w:line="240" w:lineRule="auto"/>
        <w:rPr>
          <w:color w:val="000000" w:themeColor="text1"/>
          <w:lang w:val="de-DE"/>
        </w:rPr>
      </w:pPr>
    </w:p>
    <w:p w14:paraId="2133B1C3" w14:textId="77777777" w:rsidR="001024A9" w:rsidRPr="00187F1C" w:rsidRDefault="001024A9" w:rsidP="00802E52">
      <w:pPr>
        <w:autoSpaceDE w:val="0"/>
        <w:autoSpaceDN w:val="0"/>
        <w:adjustRightInd w:val="0"/>
        <w:spacing w:before="0" w:after="0" w:line="240" w:lineRule="auto"/>
        <w:rPr>
          <w:color w:val="000000" w:themeColor="text1"/>
          <w:lang w:val="de-DE"/>
        </w:rPr>
      </w:pPr>
    </w:p>
    <w:p w14:paraId="47E4886E" w14:textId="77777777" w:rsidR="00433238" w:rsidRPr="00187F1C" w:rsidRDefault="00433238" w:rsidP="00802E52">
      <w:pPr>
        <w:autoSpaceDE w:val="0"/>
        <w:autoSpaceDN w:val="0"/>
        <w:adjustRightInd w:val="0"/>
        <w:spacing w:before="0" w:after="0" w:line="240" w:lineRule="auto"/>
        <w:rPr>
          <w:color w:val="000000" w:themeColor="text1"/>
          <w:lang w:val="de-DE"/>
        </w:rPr>
      </w:pPr>
    </w:p>
    <w:p w14:paraId="2552B902" w14:textId="77777777" w:rsidR="00433238" w:rsidRPr="00187F1C" w:rsidRDefault="00433238" w:rsidP="00802E52">
      <w:pPr>
        <w:autoSpaceDE w:val="0"/>
        <w:autoSpaceDN w:val="0"/>
        <w:adjustRightInd w:val="0"/>
        <w:spacing w:before="0" w:after="0" w:line="240" w:lineRule="auto"/>
        <w:rPr>
          <w:color w:val="000000" w:themeColor="text1"/>
          <w:lang w:val="de-DE"/>
        </w:rPr>
      </w:pPr>
    </w:p>
    <w:tbl>
      <w:tblPr>
        <w:tblStyle w:val="Tabellenraster"/>
        <w:tblW w:w="0" w:type="auto"/>
        <w:tblLook w:val="04A0" w:firstRow="1" w:lastRow="0" w:firstColumn="1" w:lastColumn="0" w:noHBand="0" w:noVBand="1"/>
      </w:tblPr>
      <w:tblGrid>
        <w:gridCol w:w="4346"/>
        <w:gridCol w:w="4716"/>
      </w:tblGrid>
      <w:tr w:rsidR="004744BF" w:rsidRPr="00187F1C" w14:paraId="48B8D12D" w14:textId="77777777" w:rsidTr="00DA4A61">
        <w:tc>
          <w:tcPr>
            <w:tcW w:w="4346" w:type="dxa"/>
          </w:tcPr>
          <w:p w14:paraId="655718A3" w14:textId="39C703C3" w:rsidR="00433238" w:rsidRPr="00187F1C" w:rsidRDefault="00433238" w:rsidP="00B072E7">
            <w:pPr>
              <w:pageBreakBefore/>
              <w:autoSpaceDE w:val="0"/>
              <w:autoSpaceDN w:val="0"/>
              <w:adjustRightInd w:val="0"/>
              <w:spacing w:before="120" w:line="240" w:lineRule="auto"/>
              <w:jc w:val="center"/>
              <w:rPr>
                <w:b/>
                <w:color w:val="000000" w:themeColor="text1"/>
                <w:lang w:val="de-DE"/>
              </w:rPr>
            </w:pPr>
            <w:r w:rsidRPr="00337A4F">
              <w:rPr>
                <w:b/>
                <w:color w:val="000000" w:themeColor="text1"/>
                <w:u w:val="words"/>
                <w:lang w:val="de-DE"/>
              </w:rPr>
              <w:lastRenderedPageBreak/>
              <w:t>Rigolen</w:t>
            </w:r>
            <w:r w:rsidRPr="00187F1C">
              <w:rPr>
                <w:b/>
                <w:color w:val="000000" w:themeColor="text1"/>
                <w:lang w:val="de-DE"/>
              </w:rPr>
              <w:t>versickerung</w:t>
            </w:r>
          </w:p>
        </w:tc>
        <w:tc>
          <w:tcPr>
            <w:tcW w:w="4716" w:type="dxa"/>
          </w:tcPr>
          <w:p w14:paraId="59590F9D" w14:textId="3D9C8AC1" w:rsidR="00433238" w:rsidRPr="00187F1C" w:rsidRDefault="00433238" w:rsidP="00B072E7">
            <w:pPr>
              <w:autoSpaceDE w:val="0"/>
              <w:autoSpaceDN w:val="0"/>
              <w:adjustRightInd w:val="0"/>
              <w:spacing w:before="120" w:line="240" w:lineRule="auto"/>
              <w:jc w:val="center"/>
              <w:rPr>
                <w:b/>
                <w:color w:val="000000" w:themeColor="text1"/>
                <w:lang w:val="de-DE"/>
              </w:rPr>
            </w:pPr>
            <w:r w:rsidRPr="00187F1C">
              <w:rPr>
                <w:b/>
                <w:color w:val="000000" w:themeColor="text1"/>
                <w:lang w:val="de-DE"/>
              </w:rPr>
              <w:t>Rohr</w:t>
            </w:r>
            <w:r w:rsidR="00B072E7" w:rsidRPr="00187F1C">
              <w:rPr>
                <w:b/>
                <w:color w:val="000000" w:themeColor="text1"/>
                <w:lang w:val="de-DE"/>
              </w:rPr>
              <w:t>-R</w:t>
            </w:r>
            <w:r w:rsidRPr="00187F1C">
              <w:rPr>
                <w:b/>
                <w:color w:val="000000" w:themeColor="text1"/>
                <w:lang w:val="de-DE"/>
              </w:rPr>
              <w:t>igolenversickerung</w:t>
            </w:r>
          </w:p>
        </w:tc>
      </w:tr>
      <w:tr w:rsidR="004744BF" w:rsidRPr="00187F1C" w14:paraId="0E359CA4" w14:textId="77777777" w:rsidTr="00DA4A61">
        <w:tc>
          <w:tcPr>
            <w:tcW w:w="4346" w:type="dxa"/>
          </w:tcPr>
          <w:p w14:paraId="40F6C817" w14:textId="77777777" w:rsidR="00433238" w:rsidRPr="00187F1C" w:rsidRDefault="00433238" w:rsidP="00433238">
            <w:pPr>
              <w:autoSpaceDE w:val="0"/>
              <w:autoSpaceDN w:val="0"/>
              <w:adjustRightInd w:val="0"/>
              <w:spacing w:before="120" w:after="0" w:line="240" w:lineRule="auto"/>
              <w:rPr>
                <w:b/>
                <w:color w:val="000000" w:themeColor="text1"/>
                <w:u w:val="single"/>
                <w:lang w:val="de-DE"/>
              </w:rPr>
            </w:pPr>
            <w:r w:rsidRPr="00187F1C">
              <w:rPr>
                <w:b/>
                <w:color w:val="000000" w:themeColor="text1"/>
                <w:u w:val="single"/>
                <w:lang w:val="de-DE"/>
              </w:rPr>
              <w:t>Prinzip:</w:t>
            </w:r>
          </w:p>
          <w:p w14:paraId="654A8C8C" w14:textId="3983D1ED" w:rsidR="00433238" w:rsidRPr="00187F1C" w:rsidRDefault="00433238" w:rsidP="00802E52">
            <w:pPr>
              <w:autoSpaceDE w:val="0"/>
              <w:autoSpaceDN w:val="0"/>
              <w:adjustRightInd w:val="0"/>
              <w:spacing w:before="0" w:after="0" w:line="240" w:lineRule="auto"/>
              <w:rPr>
                <w:color w:val="000000" w:themeColor="text1"/>
                <w:lang w:val="de-DE"/>
              </w:rPr>
            </w:pPr>
            <w:r w:rsidRPr="00187F1C">
              <w:rPr>
                <w:color w:val="000000" w:themeColor="text1"/>
                <w:lang w:val="de-DE"/>
              </w:rPr>
              <w:t>Versickerung in fros</w:t>
            </w:r>
            <w:r w:rsidR="00586818" w:rsidRPr="00187F1C">
              <w:rPr>
                <w:color w:val="000000" w:themeColor="text1"/>
                <w:lang w:val="de-DE"/>
              </w:rPr>
              <w:t>t</w:t>
            </w:r>
            <w:r w:rsidRPr="00187F1C">
              <w:rPr>
                <w:color w:val="000000" w:themeColor="text1"/>
                <w:lang w:val="de-DE"/>
              </w:rPr>
              <w:t xml:space="preserve">freier </w:t>
            </w:r>
            <w:r w:rsidR="0049607B" w:rsidRPr="00187F1C">
              <w:rPr>
                <w:color w:val="000000" w:themeColor="text1"/>
                <w:lang w:val="de-DE"/>
              </w:rPr>
              <w:t>T</w:t>
            </w:r>
            <w:r w:rsidRPr="00187F1C">
              <w:rPr>
                <w:color w:val="000000" w:themeColor="text1"/>
                <w:lang w:val="de-DE"/>
              </w:rPr>
              <w:t xml:space="preserve">iefe durch einen nach oben offenen oder unterirdischen, gut durchlässigen, künstlich eingebrachten Sickerkörper mit </w:t>
            </w:r>
            <w:r w:rsidRPr="00187F1C">
              <w:rPr>
                <w:color w:val="000000" w:themeColor="text1"/>
                <w:u w:val="words"/>
                <w:lang w:val="de-DE"/>
              </w:rPr>
              <w:t>großer Versickerungsfläche und hohem Retentionsvermögen</w:t>
            </w:r>
            <w:r w:rsidRPr="00187F1C">
              <w:rPr>
                <w:color w:val="000000" w:themeColor="text1"/>
                <w:lang w:val="de-DE"/>
              </w:rPr>
              <w:t>. Punktuelle oder flächenförmige Zuleitung; bei Infiltr</w:t>
            </w:r>
            <w:r w:rsidR="00586818" w:rsidRPr="00187F1C">
              <w:rPr>
                <w:color w:val="000000" w:themeColor="text1"/>
                <w:lang w:val="de-DE"/>
              </w:rPr>
              <w:t>a</w:t>
            </w:r>
            <w:r w:rsidRPr="00187F1C">
              <w:rPr>
                <w:color w:val="000000" w:themeColor="text1"/>
                <w:lang w:val="de-DE"/>
              </w:rPr>
              <w:t>tion über eine feinkörnige Deckschicht Reinigungslei</w:t>
            </w:r>
            <w:r w:rsidR="00586818" w:rsidRPr="00187F1C">
              <w:rPr>
                <w:color w:val="000000" w:themeColor="text1"/>
                <w:lang w:val="de-DE"/>
              </w:rPr>
              <w:t>s</w:t>
            </w:r>
            <w:r w:rsidRPr="00187F1C">
              <w:rPr>
                <w:color w:val="000000" w:themeColor="text1"/>
                <w:lang w:val="de-DE"/>
              </w:rPr>
              <w:t>tung möglich.</w:t>
            </w:r>
          </w:p>
          <w:p w14:paraId="523517C0" w14:textId="1B5FB744" w:rsidR="0049607B" w:rsidRPr="00187F1C" w:rsidRDefault="0049607B" w:rsidP="00802E52">
            <w:pPr>
              <w:autoSpaceDE w:val="0"/>
              <w:autoSpaceDN w:val="0"/>
              <w:adjustRightInd w:val="0"/>
              <w:spacing w:before="0" w:after="0" w:line="240" w:lineRule="auto"/>
              <w:rPr>
                <w:color w:val="000000" w:themeColor="text1"/>
                <w:lang w:val="de-DE"/>
              </w:rPr>
            </w:pPr>
            <w:r w:rsidRPr="00187F1C">
              <w:rPr>
                <w:noProof/>
                <w:color w:val="000000" w:themeColor="text1"/>
                <w:lang w:val="de-DE" w:eastAsia="de-DE" w:bidi="ar-SA"/>
              </w:rPr>
              <w:drawing>
                <wp:inline distT="0" distB="0" distL="0" distR="0" wp14:anchorId="7CE587AC" wp14:editId="27BD11C7">
                  <wp:extent cx="2496185" cy="2369489"/>
                  <wp:effectExtent l="0" t="0" r="0" b="0"/>
                  <wp:docPr id="270" name="Grafik 270" descr="http://www.rehau.com/image/762918/1x1/915/915/91f94f0d999a3438b3317ce955c819b2/xo/838-d016-67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7" descr="http://www.rehau.com/image/762918/1x1/915/915/91f94f0d999a3438b3317ce955c819b2/xo/838-d016-6764.jpg"/>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2514879" cy="2387234"/>
                          </a:xfrm>
                          <a:prstGeom prst="rect">
                            <a:avLst/>
                          </a:prstGeom>
                          <a:noFill/>
                          <a:ln>
                            <a:noFill/>
                          </a:ln>
                        </pic:spPr>
                      </pic:pic>
                    </a:graphicData>
                  </a:graphic>
                </wp:inline>
              </w:drawing>
            </w:r>
          </w:p>
        </w:tc>
        <w:tc>
          <w:tcPr>
            <w:tcW w:w="4716" w:type="dxa"/>
          </w:tcPr>
          <w:p w14:paraId="56114B14" w14:textId="77777777" w:rsidR="00433238" w:rsidRPr="00187F1C" w:rsidRDefault="00433238" w:rsidP="00433238">
            <w:pPr>
              <w:autoSpaceDE w:val="0"/>
              <w:autoSpaceDN w:val="0"/>
              <w:adjustRightInd w:val="0"/>
              <w:spacing w:before="120" w:after="0" w:line="240" w:lineRule="auto"/>
              <w:rPr>
                <w:b/>
                <w:color w:val="000000" w:themeColor="text1"/>
                <w:u w:val="single"/>
                <w:lang w:val="de-DE"/>
              </w:rPr>
            </w:pPr>
            <w:r w:rsidRPr="00187F1C">
              <w:rPr>
                <w:b/>
                <w:color w:val="000000" w:themeColor="text1"/>
                <w:u w:val="single"/>
                <w:lang w:val="de-DE"/>
              </w:rPr>
              <w:t>Prinzip:</w:t>
            </w:r>
          </w:p>
          <w:p w14:paraId="1B15870F" w14:textId="1BF208B4" w:rsidR="00433238" w:rsidRPr="00187F1C" w:rsidRDefault="00433238" w:rsidP="00802E52">
            <w:pPr>
              <w:autoSpaceDE w:val="0"/>
              <w:autoSpaceDN w:val="0"/>
              <w:adjustRightInd w:val="0"/>
              <w:spacing w:before="0" w:after="0" w:line="240" w:lineRule="auto"/>
              <w:rPr>
                <w:color w:val="000000" w:themeColor="text1"/>
                <w:lang w:val="de-DE"/>
              </w:rPr>
            </w:pPr>
            <w:r w:rsidRPr="00187F1C">
              <w:rPr>
                <w:color w:val="000000" w:themeColor="text1"/>
                <w:lang w:val="de-DE"/>
              </w:rPr>
              <w:t xml:space="preserve">Linienförmige Versickerung mittels perforierten </w:t>
            </w:r>
            <w:r w:rsidRPr="00187F1C">
              <w:rPr>
                <w:color w:val="000000" w:themeColor="text1"/>
                <w:u w:val="words"/>
                <w:lang w:val="de-DE"/>
              </w:rPr>
              <w:t xml:space="preserve">Versickerungsrohrs </w:t>
            </w:r>
            <w:r w:rsidRPr="00187F1C">
              <w:rPr>
                <w:b/>
                <w:color w:val="000000" w:themeColor="text1"/>
                <w:u w:val="words"/>
                <w:lang w:val="de-DE"/>
              </w:rPr>
              <w:t>großen</w:t>
            </w:r>
            <w:r w:rsidRPr="00187F1C">
              <w:rPr>
                <w:color w:val="000000" w:themeColor="text1"/>
                <w:u w:val="words"/>
                <w:lang w:val="de-DE"/>
              </w:rPr>
              <w:t xml:space="preserve"> Durchmessers</w:t>
            </w:r>
            <w:r w:rsidRPr="00187F1C">
              <w:rPr>
                <w:color w:val="000000" w:themeColor="text1"/>
                <w:lang w:val="de-DE"/>
              </w:rPr>
              <w:t xml:space="preserve"> im überdeckten Graben.</w:t>
            </w:r>
            <w:r w:rsidR="00B072E7" w:rsidRPr="00187F1C">
              <w:rPr>
                <w:color w:val="000000" w:themeColor="text1"/>
                <w:lang w:val="de-DE"/>
              </w:rPr>
              <w:t xml:space="preserve"> </w:t>
            </w:r>
          </w:p>
          <w:p w14:paraId="56BA17FC" w14:textId="258D2C80" w:rsidR="00B072E7" w:rsidRPr="00187F1C" w:rsidRDefault="00B072E7" w:rsidP="00802E52">
            <w:pPr>
              <w:autoSpaceDE w:val="0"/>
              <w:autoSpaceDN w:val="0"/>
              <w:adjustRightInd w:val="0"/>
              <w:spacing w:before="0" w:after="0" w:line="240" w:lineRule="auto"/>
              <w:rPr>
                <w:color w:val="000000" w:themeColor="text1"/>
                <w:lang w:val="de-DE"/>
              </w:rPr>
            </w:pPr>
            <w:r w:rsidRPr="00187F1C">
              <w:rPr>
                <w:color w:val="000000" w:themeColor="text1"/>
                <w:lang w:val="de-DE"/>
              </w:rPr>
              <w:t>Rohre und Kiesummantelung dienen als Retentionsraum.</w:t>
            </w:r>
          </w:p>
          <w:p w14:paraId="0D466CC9" w14:textId="78EF705C" w:rsidR="00433238" w:rsidRPr="00187F1C" w:rsidRDefault="00B072E7" w:rsidP="00802E52">
            <w:pPr>
              <w:autoSpaceDE w:val="0"/>
              <w:autoSpaceDN w:val="0"/>
              <w:adjustRightInd w:val="0"/>
              <w:spacing w:before="0" w:after="0" w:line="240" w:lineRule="auto"/>
              <w:rPr>
                <w:color w:val="000000" w:themeColor="text1"/>
                <w:lang w:val="de-DE"/>
              </w:rPr>
            </w:pPr>
            <w:r w:rsidRPr="00187F1C">
              <w:rPr>
                <w:noProof/>
                <w:color w:val="000000" w:themeColor="text1"/>
                <w:lang w:val="de-DE" w:eastAsia="de-DE" w:bidi="ar-SA"/>
              </w:rPr>
              <w:drawing>
                <wp:inline distT="0" distB="0" distL="0" distR="0" wp14:anchorId="14B6665F" wp14:editId="53E84A67">
                  <wp:extent cx="2856499" cy="2051436"/>
                  <wp:effectExtent l="0" t="0" r="1270" b="6350"/>
                  <wp:docPr id="268" name="Grafik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2875299" cy="2064938"/>
                          </a:xfrm>
                          <a:prstGeom prst="rect">
                            <a:avLst/>
                          </a:prstGeom>
                        </pic:spPr>
                      </pic:pic>
                    </a:graphicData>
                  </a:graphic>
                </wp:inline>
              </w:drawing>
            </w:r>
          </w:p>
          <w:p w14:paraId="61C823C6" w14:textId="1A7F7DE6" w:rsidR="00433238" w:rsidRPr="00187F1C" w:rsidRDefault="00433238" w:rsidP="00802E52">
            <w:pPr>
              <w:autoSpaceDE w:val="0"/>
              <w:autoSpaceDN w:val="0"/>
              <w:adjustRightInd w:val="0"/>
              <w:spacing w:before="0" w:after="0" w:line="240" w:lineRule="auto"/>
              <w:rPr>
                <w:color w:val="000000" w:themeColor="text1"/>
                <w:lang w:val="de-DE"/>
              </w:rPr>
            </w:pPr>
          </w:p>
          <w:p w14:paraId="23EB1169" w14:textId="77777777" w:rsidR="00433238" w:rsidRPr="00187F1C" w:rsidRDefault="00433238" w:rsidP="00802E52">
            <w:pPr>
              <w:autoSpaceDE w:val="0"/>
              <w:autoSpaceDN w:val="0"/>
              <w:adjustRightInd w:val="0"/>
              <w:spacing w:before="0" w:after="0" w:line="240" w:lineRule="auto"/>
              <w:rPr>
                <w:color w:val="000000" w:themeColor="text1"/>
                <w:lang w:val="de-DE"/>
              </w:rPr>
            </w:pPr>
          </w:p>
          <w:p w14:paraId="0C079D26" w14:textId="77777777" w:rsidR="00433238" w:rsidRPr="00187F1C" w:rsidRDefault="00433238" w:rsidP="00802E52">
            <w:pPr>
              <w:autoSpaceDE w:val="0"/>
              <w:autoSpaceDN w:val="0"/>
              <w:adjustRightInd w:val="0"/>
              <w:spacing w:before="0" w:after="0" w:line="240" w:lineRule="auto"/>
              <w:rPr>
                <w:color w:val="000000" w:themeColor="text1"/>
                <w:lang w:val="de-DE"/>
              </w:rPr>
            </w:pPr>
          </w:p>
          <w:p w14:paraId="1B247088" w14:textId="77777777" w:rsidR="00433238" w:rsidRPr="00187F1C" w:rsidRDefault="00433238" w:rsidP="00802E52">
            <w:pPr>
              <w:autoSpaceDE w:val="0"/>
              <w:autoSpaceDN w:val="0"/>
              <w:adjustRightInd w:val="0"/>
              <w:spacing w:before="0" w:after="0" w:line="240" w:lineRule="auto"/>
              <w:rPr>
                <w:color w:val="000000" w:themeColor="text1"/>
                <w:lang w:val="de-DE"/>
              </w:rPr>
            </w:pPr>
          </w:p>
          <w:p w14:paraId="7C550916" w14:textId="77777777" w:rsidR="00433238" w:rsidRPr="00187F1C" w:rsidRDefault="00433238" w:rsidP="00802E52">
            <w:pPr>
              <w:autoSpaceDE w:val="0"/>
              <w:autoSpaceDN w:val="0"/>
              <w:adjustRightInd w:val="0"/>
              <w:spacing w:before="0" w:after="0" w:line="240" w:lineRule="auto"/>
              <w:rPr>
                <w:color w:val="000000" w:themeColor="text1"/>
                <w:lang w:val="de-DE"/>
              </w:rPr>
            </w:pPr>
          </w:p>
          <w:p w14:paraId="59DCFF29" w14:textId="77777777" w:rsidR="00433238" w:rsidRPr="00187F1C" w:rsidRDefault="00433238" w:rsidP="00802E52">
            <w:pPr>
              <w:autoSpaceDE w:val="0"/>
              <w:autoSpaceDN w:val="0"/>
              <w:adjustRightInd w:val="0"/>
              <w:spacing w:before="0" w:after="0" w:line="240" w:lineRule="auto"/>
              <w:rPr>
                <w:color w:val="000000" w:themeColor="text1"/>
                <w:lang w:val="de-DE"/>
              </w:rPr>
            </w:pPr>
          </w:p>
        </w:tc>
      </w:tr>
    </w:tbl>
    <w:p w14:paraId="6D930326" w14:textId="77777777" w:rsidR="001024A9" w:rsidRPr="00187F1C" w:rsidRDefault="001024A9" w:rsidP="00802E52">
      <w:pPr>
        <w:autoSpaceDE w:val="0"/>
        <w:autoSpaceDN w:val="0"/>
        <w:adjustRightInd w:val="0"/>
        <w:spacing w:before="0" w:after="0" w:line="240" w:lineRule="auto"/>
        <w:rPr>
          <w:color w:val="000000" w:themeColor="text1"/>
          <w:lang w:val="de-DE"/>
        </w:rPr>
      </w:pPr>
    </w:p>
    <w:p w14:paraId="0F4BF744" w14:textId="77CD8D6E" w:rsidR="00802E52" w:rsidRPr="00187F1C" w:rsidRDefault="00D10D72" w:rsidP="00802E52">
      <w:pPr>
        <w:autoSpaceDE w:val="0"/>
        <w:autoSpaceDN w:val="0"/>
        <w:adjustRightInd w:val="0"/>
        <w:spacing w:before="0" w:after="0" w:line="240" w:lineRule="auto"/>
        <w:rPr>
          <w:color w:val="000000" w:themeColor="text1"/>
          <w:lang w:val="de-DE"/>
        </w:rPr>
      </w:pPr>
      <w:r w:rsidRPr="00187F1C">
        <w:rPr>
          <w:color w:val="000000" w:themeColor="text1"/>
          <w:lang w:val="de-DE"/>
        </w:rPr>
        <w:t>Rigole-</w:t>
      </w:r>
      <w:r w:rsidR="00802E52" w:rsidRPr="00187F1C">
        <w:rPr>
          <w:color w:val="000000" w:themeColor="text1"/>
          <w:lang w:val="de-DE"/>
        </w:rPr>
        <w:t>Versickerungsfläche A</w:t>
      </w:r>
      <w:r w:rsidR="00802E52" w:rsidRPr="00187F1C">
        <w:rPr>
          <w:color w:val="000000" w:themeColor="text1"/>
          <w:vertAlign w:val="subscript"/>
          <w:lang w:val="de-DE"/>
        </w:rPr>
        <w:t>s</w:t>
      </w:r>
      <w:r w:rsidR="00802E52" w:rsidRPr="00187F1C">
        <w:rPr>
          <w:color w:val="000000" w:themeColor="text1"/>
          <w:lang w:val="de-DE"/>
        </w:rPr>
        <w:t xml:space="preserve"> = Rigolen-Länge l</w:t>
      </w:r>
      <w:r w:rsidR="00802E52" w:rsidRPr="00187F1C">
        <w:rPr>
          <w:color w:val="000000" w:themeColor="text1"/>
          <w:vertAlign w:val="subscript"/>
          <w:lang w:val="de-DE"/>
        </w:rPr>
        <w:t>R</w:t>
      </w:r>
      <w:r w:rsidR="00802E52" w:rsidRPr="00187F1C">
        <w:rPr>
          <w:color w:val="000000" w:themeColor="text1"/>
          <w:lang w:val="de-DE"/>
        </w:rPr>
        <w:t xml:space="preserve"> </w:t>
      </w:r>
      <w:r w:rsidRPr="00187F1C">
        <w:rPr>
          <w:color w:val="000000" w:themeColor="text1"/>
          <w:lang w:val="de-DE"/>
        </w:rPr>
        <w:t xml:space="preserve">* </w:t>
      </w:r>
      <w:r w:rsidRPr="00187F1C">
        <w:rPr>
          <w:color w:val="000000" w:themeColor="text1"/>
          <w:u w:val="words"/>
          <w:lang w:val="de-DE"/>
        </w:rPr>
        <w:t>versickerungswirksame</w:t>
      </w:r>
      <w:r w:rsidR="00802E52" w:rsidRPr="00187F1C">
        <w:rPr>
          <w:color w:val="000000" w:themeColor="text1"/>
          <w:lang w:val="de-DE"/>
        </w:rPr>
        <w:t xml:space="preserve"> Breite </w:t>
      </w:r>
      <w:r w:rsidR="004735A1" w:rsidRPr="00187F1C">
        <w:rPr>
          <w:color w:val="000000" w:themeColor="text1"/>
          <w:lang w:val="de-DE"/>
        </w:rPr>
        <w:t>b</w:t>
      </w:r>
      <w:r w:rsidR="004735A1" w:rsidRPr="00187F1C">
        <w:rPr>
          <w:color w:val="000000" w:themeColor="text1"/>
          <w:vertAlign w:val="subscript"/>
          <w:lang w:val="de-DE"/>
        </w:rPr>
        <w:t>R, S</w:t>
      </w:r>
    </w:p>
    <w:tbl>
      <w:tblPr>
        <w:tblStyle w:val="Tabellenraster"/>
        <w:tblW w:w="9351" w:type="dxa"/>
        <w:tblInd w:w="-1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70"/>
        <w:gridCol w:w="5381"/>
      </w:tblGrid>
      <w:tr w:rsidR="00D10D72" w:rsidRPr="00A54793" w14:paraId="62027768" w14:textId="77777777" w:rsidTr="00337A4F">
        <w:tc>
          <w:tcPr>
            <w:tcW w:w="3970" w:type="dxa"/>
          </w:tcPr>
          <w:p w14:paraId="06B6897E" w14:textId="77777777" w:rsidR="004735A1" w:rsidRDefault="00802E52" w:rsidP="00337A4F">
            <w:pPr>
              <w:autoSpaceDE w:val="0"/>
              <w:autoSpaceDN w:val="0"/>
              <w:adjustRightInd w:val="0"/>
              <w:spacing w:before="0" w:after="0" w:line="240" w:lineRule="auto"/>
              <w:rPr>
                <w:color w:val="000000" w:themeColor="text1"/>
                <w:lang w:val="de-DE"/>
              </w:rPr>
            </w:pPr>
            <w:r w:rsidRPr="00187F1C">
              <w:rPr>
                <w:color w:val="000000" w:themeColor="text1"/>
                <w:lang w:val="de-DE"/>
              </w:rPr>
              <w:t xml:space="preserve">Außer der Rigolen-Sohlbreite </w:t>
            </w:r>
            <w:r w:rsidRPr="00187F1C">
              <w:rPr>
                <w:b/>
                <w:color w:val="000000" w:themeColor="text1"/>
                <w:lang w:val="de-DE"/>
              </w:rPr>
              <w:t>b</w:t>
            </w:r>
            <w:r w:rsidRPr="00187F1C">
              <w:rPr>
                <w:b/>
                <w:color w:val="000000" w:themeColor="text1"/>
                <w:vertAlign w:val="subscript"/>
                <w:lang w:val="de-DE"/>
              </w:rPr>
              <w:t>R</w:t>
            </w:r>
            <w:r w:rsidRPr="00187F1C">
              <w:rPr>
                <w:color w:val="000000" w:themeColor="text1"/>
                <w:lang w:val="de-DE"/>
              </w:rPr>
              <w:t xml:space="preserve"> ergibt sich ein Teil der versickerungswirksamen Breite </w:t>
            </w:r>
            <w:r w:rsidR="004735A1" w:rsidRPr="00187F1C">
              <w:rPr>
                <w:b/>
                <w:color w:val="000000" w:themeColor="text1"/>
                <w:lang w:val="de-DE"/>
              </w:rPr>
              <w:t>b</w:t>
            </w:r>
            <w:r w:rsidR="004735A1" w:rsidRPr="00187F1C">
              <w:rPr>
                <w:b/>
                <w:color w:val="000000" w:themeColor="text1"/>
                <w:vertAlign w:val="subscript"/>
                <w:lang w:val="de-DE"/>
              </w:rPr>
              <w:t>R, S</w:t>
            </w:r>
            <w:r w:rsidRPr="00187F1C">
              <w:rPr>
                <w:color w:val="000000" w:themeColor="text1"/>
                <w:lang w:val="de-DE"/>
              </w:rPr>
              <w:t xml:space="preserve"> aus einer </w:t>
            </w:r>
            <w:r w:rsidRPr="00187F1C">
              <w:rPr>
                <w:color w:val="000000" w:themeColor="text1"/>
                <w:u w:val="words"/>
                <w:lang w:val="de-DE"/>
              </w:rPr>
              <w:t>seitlichen</w:t>
            </w:r>
            <w:r w:rsidRPr="00187F1C">
              <w:rPr>
                <w:color w:val="000000" w:themeColor="text1"/>
                <w:lang w:val="de-DE"/>
              </w:rPr>
              <w:t xml:space="preserve"> Versickerung. </w:t>
            </w:r>
          </w:p>
          <w:p w14:paraId="647FB0F7" w14:textId="50CA94AD" w:rsidR="00802E52" w:rsidRPr="00187F1C" w:rsidRDefault="00802E52" w:rsidP="00337A4F">
            <w:pPr>
              <w:autoSpaceDE w:val="0"/>
              <w:autoSpaceDN w:val="0"/>
              <w:adjustRightInd w:val="0"/>
              <w:spacing w:before="0" w:after="0" w:line="240" w:lineRule="auto"/>
              <w:rPr>
                <w:color w:val="000000" w:themeColor="text1"/>
                <w:lang w:val="de-DE"/>
              </w:rPr>
            </w:pPr>
            <w:r w:rsidRPr="00187F1C">
              <w:rPr>
                <w:color w:val="000000" w:themeColor="text1"/>
                <w:lang w:val="de-DE"/>
              </w:rPr>
              <w:t xml:space="preserve">Die beidseitige Verbreiterung der versickerungswirksamen Grundfläche wird mit je </w:t>
            </w:r>
            <w:r w:rsidRPr="00187F1C">
              <w:rPr>
                <w:b/>
                <w:color w:val="000000" w:themeColor="text1"/>
                <w:lang w:val="de-DE"/>
              </w:rPr>
              <w:t>h</w:t>
            </w:r>
            <w:r w:rsidRPr="00187F1C">
              <w:rPr>
                <w:b/>
                <w:color w:val="000000" w:themeColor="text1"/>
                <w:vertAlign w:val="subscript"/>
                <w:lang w:val="de-DE"/>
              </w:rPr>
              <w:t>R</w:t>
            </w:r>
            <w:r w:rsidRPr="00187F1C">
              <w:rPr>
                <w:b/>
                <w:color w:val="000000" w:themeColor="text1"/>
                <w:lang w:val="de-DE"/>
              </w:rPr>
              <w:t>/4</w:t>
            </w:r>
            <w:r w:rsidRPr="00187F1C">
              <w:rPr>
                <w:color w:val="000000" w:themeColor="text1"/>
                <w:lang w:val="de-DE"/>
              </w:rPr>
              <w:t xml:space="preserve"> angesetzt. Dabei wird angenommen, dass während eines Speicherereignisses, bei dem die Vollfüllung der Rigole kurzzeitig erreicht wird, der mittlere Wasserstan</w:t>
            </w:r>
            <w:r w:rsidR="00337A4F">
              <w:rPr>
                <w:color w:val="000000" w:themeColor="text1"/>
                <w:lang w:val="de-DE"/>
              </w:rPr>
              <w:t xml:space="preserve">d nach Bild A-1 </w:t>
            </w:r>
            <w:r w:rsidRPr="00187F1C">
              <w:rPr>
                <w:b/>
                <w:color w:val="000000" w:themeColor="text1"/>
                <w:lang w:val="de-DE"/>
              </w:rPr>
              <w:t>h</w:t>
            </w:r>
            <w:r w:rsidRPr="00187F1C">
              <w:rPr>
                <w:b/>
                <w:color w:val="000000" w:themeColor="text1"/>
                <w:vertAlign w:val="subscript"/>
                <w:lang w:val="de-DE"/>
              </w:rPr>
              <w:t>R</w:t>
            </w:r>
            <w:r w:rsidRPr="00187F1C">
              <w:rPr>
                <w:b/>
                <w:color w:val="000000" w:themeColor="text1"/>
                <w:lang w:val="de-DE"/>
              </w:rPr>
              <w:t>/2</w:t>
            </w:r>
            <w:r w:rsidR="00337A4F">
              <w:rPr>
                <w:color w:val="000000" w:themeColor="text1"/>
                <w:lang w:val="de-DE"/>
              </w:rPr>
              <w:t xml:space="preserve"> beträgt.</w:t>
            </w:r>
          </w:p>
        </w:tc>
        <w:tc>
          <w:tcPr>
            <w:tcW w:w="5381" w:type="dxa"/>
          </w:tcPr>
          <w:p w14:paraId="0A704792" w14:textId="77777777" w:rsidR="00D10D72" w:rsidRPr="00187F1C" w:rsidRDefault="00802E52" w:rsidP="00D10D72">
            <w:pPr>
              <w:keepNext/>
              <w:autoSpaceDE w:val="0"/>
              <w:autoSpaceDN w:val="0"/>
              <w:adjustRightInd w:val="0"/>
              <w:spacing w:before="0" w:after="0" w:line="240" w:lineRule="auto"/>
              <w:jc w:val="center"/>
              <w:rPr>
                <w:color w:val="000000" w:themeColor="text1"/>
              </w:rPr>
            </w:pPr>
            <w:r w:rsidRPr="00187F1C">
              <w:rPr>
                <w:noProof/>
                <w:color w:val="000000" w:themeColor="text1"/>
                <w:lang w:val="de-DE" w:eastAsia="de-DE" w:bidi="ar-SA"/>
              </w:rPr>
              <w:drawing>
                <wp:inline distT="0" distB="0" distL="0" distR="0" wp14:anchorId="300AAB7A" wp14:editId="00032930">
                  <wp:extent cx="3335602" cy="2067340"/>
                  <wp:effectExtent l="0" t="0" r="0" b="9525"/>
                  <wp:docPr id="229" name="Grafik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375955" cy="2092350"/>
                          </a:xfrm>
                          <a:prstGeom prst="rect">
                            <a:avLst/>
                          </a:prstGeom>
                        </pic:spPr>
                      </pic:pic>
                    </a:graphicData>
                  </a:graphic>
                </wp:inline>
              </w:drawing>
            </w:r>
          </w:p>
          <w:p w14:paraId="11B4D956" w14:textId="0E1A41AB" w:rsidR="00802E52" w:rsidRPr="00187F1C" w:rsidRDefault="00337A4F" w:rsidP="00D10D72">
            <w:pPr>
              <w:autoSpaceDE w:val="0"/>
              <w:autoSpaceDN w:val="0"/>
              <w:adjustRightInd w:val="0"/>
              <w:spacing w:before="0" w:after="0" w:line="240" w:lineRule="auto"/>
              <w:ind w:left="709" w:hanging="709"/>
              <w:rPr>
                <w:rFonts w:ascii="Times New Roman" w:hAnsi="Times New Roman"/>
                <w:color w:val="000000" w:themeColor="text1"/>
                <w:szCs w:val="24"/>
                <w:lang w:val="de-DE"/>
              </w:rPr>
            </w:pPr>
            <w:r>
              <w:rPr>
                <w:rFonts w:ascii="Times New Roman" w:hAnsi="Times New Roman"/>
                <w:b/>
                <w:color w:val="000000" w:themeColor="text1"/>
                <w:szCs w:val="24"/>
                <w:lang w:val="de-DE"/>
              </w:rPr>
              <w:t xml:space="preserve">Bild </w:t>
            </w:r>
            <w:r w:rsidR="00D10D72" w:rsidRPr="00187F1C">
              <w:rPr>
                <w:rFonts w:ascii="Times New Roman" w:hAnsi="Times New Roman"/>
                <w:b/>
                <w:color w:val="000000" w:themeColor="text1"/>
                <w:szCs w:val="24"/>
                <w:lang w:val="de-DE"/>
              </w:rPr>
              <w:t xml:space="preserve">A-1: </w:t>
            </w:r>
            <w:r w:rsidR="00D10D72" w:rsidRPr="00187F1C">
              <w:rPr>
                <w:rFonts w:ascii="Times New Roman" w:hAnsi="Times New Roman"/>
                <w:bCs/>
                <w:color w:val="000000" w:themeColor="text1"/>
                <w:szCs w:val="24"/>
                <w:lang w:val="de-DE" w:eastAsia="de-DE" w:bidi="ar-SA"/>
              </w:rPr>
              <w:t>Wirksame Versickerungsbreite der Rigole</w:t>
            </w:r>
          </w:p>
        </w:tc>
      </w:tr>
    </w:tbl>
    <w:p w14:paraId="05543E16" w14:textId="5C659382" w:rsidR="00305DCE" w:rsidRPr="00187F1C" w:rsidRDefault="00D10D72" w:rsidP="0049607B">
      <w:pPr>
        <w:autoSpaceDE w:val="0"/>
        <w:autoSpaceDN w:val="0"/>
        <w:adjustRightInd w:val="0"/>
        <w:spacing w:before="0" w:after="0" w:line="240" w:lineRule="auto"/>
        <w:rPr>
          <w:color w:val="000000" w:themeColor="text1"/>
          <w:lang w:val="de-DE"/>
        </w:rPr>
      </w:pPr>
      <w:r w:rsidRPr="00187F1C">
        <w:rPr>
          <w:color w:val="000000" w:themeColor="text1"/>
          <w:lang w:val="de-DE"/>
        </w:rPr>
        <w:t>Unter diesen Annahmen beträgt die versickerungswirksame Breite einer Rigole:</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7"/>
        <w:gridCol w:w="1536"/>
      </w:tblGrid>
      <w:tr w:rsidR="00D10D72" w:rsidRPr="00187F1C" w14:paraId="1B6DE9A0" w14:textId="77777777" w:rsidTr="00224FE7">
        <w:tc>
          <w:tcPr>
            <w:tcW w:w="3137" w:type="dxa"/>
            <w:tcBorders>
              <w:top w:val="single" w:sz="4" w:space="0" w:color="auto"/>
              <w:left w:val="single" w:sz="4" w:space="0" w:color="auto"/>
              <w:bottom w:val="single" w:sz="4" w:space="0" w:color="auto"/>
              <w:right w:val="single" w:sz="4" w:space="0" w:color="auto"/>
            </w:tcBorders>
          </w:tcPr>
          <w:p w14:paraId="2CB7BFDF" w14:textId="1843BF25" w:rsidR="00D10D72" w:rsidRPr="00187F1C" w:rsidRDefault="00D10D72" w:rsidP="00433A8D">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r w:rsidRPr="00187F1C">
              <w:rPr>
                <w:noProof/>
                <w:color w:val="000000" w:themeColor="text1"/>
                <w:lang w:val="de-DE" w:eastAsia="de-DE" w:bidi="ar-SA"/>
              </w:rPr>
              <w:drawing>
                <wp:inline distT="0" distB="0" distL="0" distR="0" wp14:anchorId="7A089BB2" wp14:editId="0FB67917">
                  <wp:extent cx="1854890" cy="521455"/>
                  <wp:effectExtent l="0" t="0" r="0" b="0"/>
                  <wp:docPr id="230" name="Grafik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1887524" cy="530629"/>
                          </a:xfrm>
                          <a:prstGeom prst="rect">
                            <a:avLst/>
                          </a:prstGeom>
                        </pic:spPr>
                      </pic:pic>
                    </a:graphicData>
                  </a:graphic>
                </wp:inline>
              </w:drawing>
            </w:r>
          </w:p>
        </w:tc>
        <w:tc>
          <w:tcPr>
            <w:tcW w:w="1536" w:type="dxa"/>
            <w:tcBorders>
              <w:left w:val="single" w:sz="4" w:space="0" w:color="auto"/>
            </w:tcBorders>
          </w:tcPr>
          <w:p w14:paraId="1D531EDE" w14:textId="77777777" w:rsidR="00D10D72" w:rsidRPr="00187F1C" w:rsidRDefault="00D10D72" w:rsidP="00433A8D">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p>
          <w:p w14:paraId="2048944C" w14:textId="18D3E851" w:rsidR="00D10D72" w:rsidRPr="00187F1C" w:rsidRDefault="00D10D72" w:rsidP="00433A8D">
            <w:pPr>
              <w:autoSpaceDE w:val="0"/>
              <w:autoSpaceDN w:val="0"/>
              <w:adjustRightInd w:val="0"/>
              <w:spacing w:before="0" w:after="0" w:line="240" w:lineRule="auto"/>
              <w:rPr>
                <w:rFonts w:ascii="Times New Roman" w:hAnsi="Times New Roman"/>
                <w:bCs/>
                <w:color w:val="000000" w:themeColor="text1"/>
                <w:sz w:val="20"/>
                <w:szCs w:val="20"/>
                <w:lang w:val="de-DE" w:eastAsia="de-DE" w:bidi="ar-SA"/>
              </w:rPr>
            </w:pPr>
            <w:r w:rsidRPr="00187F1C">
              <w:rPr>
                <w:rFonts w:ascii="Times New Roman" w:hAnsi="Times New Roman"/>
                <w:bCs/>
                <w:color w:val="000000" w:themeColor="text1"/>
                <w:sz w:val="18"/>
                <w:szCs w:val="20"/>
                <w:lang w:val="de-DE" w:eastAsia="de-DE" w:bidi="ar-SA"/>
              </w:rPr>
              <w:t>Gl-A12-A-138</w:t>
            </w:r>
          </w:p>
        </w:tc>
      </w:tr>
    </w:tbl>
    <w:p w14:paraId="460D5C68" w14:textId="738EC489" w:rsidR="00631A5D" w:rsidRPr="00187F1C" w:rsidRDefault="004735A1" w:rsidP="00224FE7">
      <w:pPr>
        <w:autoSpaceDE w:val="0"/>
        <w:autoSpaceDN w:val="0"/>
        <w:adjustRightInd w:val="0"/>
        <w:spacing w:before="0" w:after="0" w:line="240" w:lineRule="auto"/>
        <w:ind w:left="708"/>
        <w:rPr>
          <w:color w:val="000000" w:themeColor="text1"/>
          <w:sz w:val="22"/>
          <w:lang w:val="de-DE"/>
        </w:rPr>
      </w:pPr>
      <w:r w:rsidRPr="00187F1C">
        <w:rPr>
          <w:color w:val="000000" w:themeColor="text1"/>
          <w:sz w:val="22"/>
          <w:lang w:val="de-DE"/>
        </w:rPr>
        <w:t>b</w:t>
      </w:r>
      <w:r w:rsidRPr="00187F1C">
        <w:rPr>
          <w:color w:val="000000" w:themeColor="text1"/>
          <w:sz w:val="22"/>
          <w:vertAlign w:val="subscript"/>
          <w:lang w:val="de-DE"/>
        </w:rPr>
        <w:t>R, S</w:t>
      </w:r>
      <w:r w:rsidR="00224FE7" w:rsidRPr="00187F1C">
        <w:rPr>
          <w:color w:val="000000" w:themeColor="text1"/>
          <w:sz w:val="22"/>
          <w:lang w:val="de-DE"/>
        </w:rPr>
        <w:tab/>
      </w:r>
      <w:r w:rsidR="00631A5D" w:rsidRPr="00187F1C">
        <w:rPr>
          <w:color w:val="000000" w:themeColor="text1"/>
          <w:sz w:val="22"/>
          <w:lang w:val="de-DE"/>
        </w:rPr>
        <w:t>versickerungswirksame Breite der Rigole in m</w:t>
      </w:r>
    </w:p>
    <w:p w14:paraId="099EEB0F" w14:textId="5B78A065" w:rsidR="00631A5D" w:rsidRPr="00187F1C" w:rsidRDefault="00631A5D" w:rsidP="00224FE7">
      <w:pPr>
        <w:autoSpaceDE w:val="0"/>
        <w:autoSpaceDN w:val="0"/>
        <w:adjustRightInd w:val="0"/>
        <w:spacing w:before="0" w:after="0" w:line="240" w:lineRule="auto"/>
        <w:ind w:left="708"/>
        <w:rPr>
          <w:color w:val="000000" w:themeColor="text1"/>
          <w:sz w:val="22"/>
          <w:lang w:val="de-DE"/>
        </w:rPr>
      </w:pPr>
      <w:r w:rsidRPr="00187F1C">
        <w:rPr>
          <w:color w:val="000000" w:themeColor="text1"/>
          <w:sz w:val="22"/>
          <w:lang w:val="de-DE"/>
        </w:rPr>
        <w:t>b</w:t>
      </w:r>
      <w:r w:rsidRPr="00187F1C">
        <w:rPr>
          <w:color w:val="000000" w:themeColor="text1"/>
          <w:sz w:val="22"/>
          <w:vertAlign w:val="subscript"/>
          <w:lang w:val="de-DE"/>
        </w:rPr>
        <w:t>R</w:t>
      </w:r>
      <w:r w:rsidR="00224FE7" w:rsidRPr="00187F1C">
        <w:rPr>
          <w:color w:val="000000" w:themeColor="text1"/>
          <w:sz w:val="22"/>
          <w:lang w:val="de-DE"/>
        </w:rPr>
        <w:tab/>
      </w:r>
      <w:r w:rsidRPr="00187F1C">
        <w:rPr>
          <w:color w:val="000000" w:themeColor="text1"/>
          <w:sz w:val="22"/>
          <w:lang w:val="de-DE"/>
        </w:rPr>
        <w:t>Breite der Rigole in m</w:t>
      </w:r>
    </w:p>
    <w:p w14:paraId="217D8EE3" w14:textId="5C2777F7" w:rsidR="00F423E1" w:rsidRPr="00187F1C" w:rsidRDefault="00631A5D" w:rsidP="00224FE7">
      <w:pPr>
        <w:autoSpaceDE w:val="0"/>
        <w:autoSpaceDN w:val="0"/>
        <w:adjustRightInd w:val="0"/>
        <w:spacing w:before="0" w:after="0" w:line="240" w:lineRule="auto"/>
        <w:ind w:left="708"/>
        <w:rPr>
          <w:color w:val="000000" w:themeColor="text1"/>
          <w:sz w:val="22"/>
          <w:lang w:val="de-DE"/>
        </w:rPr>
      </w:pPr>
      <w:r w:rsidRPr="00187F1C">
        <w:rPr>
          <w:color w:val="000000" w:themeColor="text1"/>
          <w:sz w:val="22"/>
          <w:lang w:val="de-DE"/>
        </w:rPr>
        <w:t>h</w:t>
      </w:r>
      <w:r w:rsidRPr="00187F1C">
        <w:rPr>
          <w:color w:val="000000" w:themeColor="text1"/>
          <w:sz w:val="22"/>
          <w:vertAlign w:val="subscript"/>
          <w:lang w:val="de-DE"/>
        </w:rPr>
        <w:t>R</w:t>
      </w:r>
      <w:r w:rsidR="00224FE7" w:rsidRPr="00187F1C">
        <w:rPr>
          <w:color w:val="000000" w:themeColor="text1"/>
          <w:sz w:val="22"/>
          <w:lang w:val="de-DE"/>
        </w:rPr>
        <w:tab/>
      </w:r>
      <w:r w:rsidRPr="00187F1C">
        <w:rPr>
          <w:color w:val="000000" w:themeColor="text1"/>
          <w:sz w:val="22"/>
          <w:lang w:val="de-DE"/>
        </w:rPr>
        <w:t>Höhe der Rigole in m</w:t>
      </w:r>
    </w:p>
    <w:p w14:paraId="68DF5368" w14:textId="39347061" w:rsidR="00F423E1" w:rsidRPr="00187F1C" w:rsidRDefault="00224FE7" w:rsidP="0049607B">
      <w:pPr>
        <w:pageBreakBefore/>
        <w:autoSpaceDE w:val="0"/>
        <w:autoSpaceDN w:val="0"/>
        <w:adjustRightInd w:val="0"/>
        <w:spacing w:before="0" w:after="0" w:line="240" w:lineRule="auto"/>
        <w:rPr>
          <w:color w:val="000000" w:themeColor="text1"/>
          <w:lang w:val="de-DE"/>
        </w:rPr>
      </w:pPr>
      <w:r w:rsidRPr="00187F1C">
        <w:rPr>
          <w:color w:val="000000" w:themeColor="text1"/>
          <w:lang w:val="de-DE"/>
        </w:rPr>
        <w:lastRenderedPageBreak/>
        <w:t>Damit ergibt sich die Versickerungsfläche zu</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246"/>
        <w:gridCol w:w="1536"/>
      </w:tblGrid>
      <w:tr w:rsidR="00224FE7" w:rsidRPr="00187F1C" w14:paraId="5C8AB585" w14:textId="77777777" w:rsidTr="00DE0719">
        <w:trPr>
          <w:trHeight w:val="851"/>
        </w:trPr>
        <w:tc>
          <w:tcPr>
            <w:tcW w:w="3137" w:type="dxa"/>
            <w:tcBorders>
              <w:top w:val="single" w:sz="4" w:space="0" w:color="auto"/>
              <w:left w:val="single" w:sz="4" w:space="0" w:color="auto"/>
              <w:bottom w:val="single" w:sz="4" w:space="0" w:color="auto"/>
              <w:right w:val="single" w:sz="4" w:space="0" w:color="auto"/>
            </w:tcBorders>
          </w:tcPr>
          <w:p w14:paraId="5375430A" w14:textId="1D093BEB" w:rsidR="00224FE7" w:rsidRPr="00187F1C" w:rsidRDefault="00224FE7" w:rsidP="00D23017">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r w:rsidRPr="00187F1C">
              <w:rPr>
                <w:noProof/>
                <w:color w:val="000000" w:themeColor="text1"/>
                <w:lang w:val="de-DE" w:eastAsia="de-DE" w:bidi="ar-SA"/>
              </w:rPr>
              <w:drawing>
                <wp:inline distT="0" distB="0" distL="0" distR="0" wp14:anchorId="064C73C7" wp14:editId="4682B3F5">
                  <wp:extent cx="1916430" cy="495300"/>
                  <wp:effectExtent l="0" t="0" r="7620" b="0"/>
                  <wp:docPr id="231" name="Grafik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1934232" cy="499901"/>
                          </a:xfrm>
                          <a:prstGeom prst="rect">
                            <a:avLst/>
                          </a:prstGeom>
                        </pic:spPr>
                      </pic:pic>
                    </a:graphicData>
                  </a:graphic>
                </wp:inline>
              </w:drawing>
            </w:r>
          </w:p>
        </w:tc>
        <w:tc>
          <w:tcPr>
            <w:tcW w:w="1536" w:type="dxa"/>
            <w:tcBorders>
              <w:left w:val="single" w:sz="4" w:space="0" w:color="auto"/>
            </w:tcBorders>
          </w:tcPr>
          <w:p w14:paraId="5499B424" w14:textId="77777777" w:rsidR="00224FE7" w:rsidRPr="00187F1C" w:rsidRDefault="00224FE7" w:rsidP="00D23017">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p>
          <w:p w14:paraId="27A0BD4B" w14:textId="229DA7D0" w:rsidR="00224FE7" w:rsidRPr="00187F1C" w:rsidRDefault="00224FE7" w:rsidP="00224FE7">
            <w:pPr>
              <w:autoSpaceDE w:val="0"/>
              <w:autoSpaceDN w:val="0"/>
              <w:adjustRightInd w:val="0"/>
              <w:spacing w:before="0" w:after="0" w:line="240" w:lineRule="auto"/>
              <w:rPr>
                <w:rFonts w:ascii="Times New Roman" w:hAnsi="Times New Roman"/>
                <w:bCs/>
                <w:color w:val="000000" w:themeColor="text1"/>
                <w:sz w:val="20"/>
                <w:szCs w:val="20"/>
                <w:lang w:val="de-DE" w:eastAsia="de-DE" w:bidi="ar-SA"/>
              </w:rPr>
            </w:pPr>
            <w:r w:rsidRPr="00187F1C">
              <w:rPr>
                <w:rFonts w:ascii="Times New Roman" w:hAnsi="Times New Roman"/>
                <w:bCs/>
                <w:color w:val="000000" w:themeColor="text1"/>
                <w:sz w:val="18"/>
                <w:szCs w:val="20"/>
                <w:lang w:val="de-DE" w:eastAsia="de-DE" w:bidi="ar-SA"/>
              </w:rPr>
              <w:t>Gl-A13-A-138</w:t>
            </w:r>
          </w:p>
        </w:tc>
      </w:tr>
    </w:tbl>
    <w:p w14:paraId="31442649" w14:textId="77777777" w:rsidR="00224FE7" w:rsidRPr="00187F1C" w:rsidRDefault="00224FE7" w:rsidP="00432E87">
      <w:pPr>
        <w:autoSpaceDE w:val="0"/>
        <w:autoSpaceDN w:val="0"/>
        <w:adjustRightInd w:val="0"/>
        <w:spacing w:before="0" w:after="0" w:line="120" w:lineRule="auto"/>
        <w:rPr>
          <w:rFonts w:ascii="Times New Roman" w:hAnsi="Times New Roman"/>
          <w:color w:val="000000" w:themeColor="text1"/>
          <w:sz w:val="20"/>
          <w:szCs w:val="24"/>
          <w:lang w:val="de-DE"/>
        </w:rPr>
      </w:pPr>
    </w:p>
    <w:p w14:paraId="03D546E6" w14:textId="73AD1353" w:rsidR="00224FE7" w:rsidRPr="00187F1C" w:rsidRDefault="00A31A91" w:rsidP="00A31A91">
      <w:pPr>
        <w:autoSpaceDE w:val="0"/>
        <w:autoSpaceDN w:val="0"/>
        <w:adjustRightInd w:val="0"/>
        <w:spacing w:before="0" w:after="0" w:line="240" w:lineRule="auto"/>
        <w:rPr>
          <w:rFonts w:ascii="Times New Roman" w:hAnsi="Times New Roman"/>
          <w:color w:val="000000" w:themeColor="text1"/>
          <w:szCs w:val="24"/>
          <w:lang w:val="de-DE"/>
        </w:rPr>
      </w:pPr>
      <w:r w:rsidRPr="00187F1C">
        <w:rPr>
          <w:rFonts w:ascii="Times New Roman" w:hAnsi="Times New Roman"/>
          <w:color w:val="000000" w:themeColor="text1"/>
          <w:szCs w:val="24"/>
          <w:lang w:val="de-DE" w:eastAsia="de-DE" w:bidi="ar-SA"/>
        </w:rPr>
        <w:t xml:space="preserve">und die Versickerungsrate zu </w:t>
      </w:r>
      <w:r w:rsidRPr="00187F1C">
        <w:rPr>
          <w:rFonts w:ascii="Times New Roman" w:hAnsi="Times New Roman"/>
          <w:i/>
          <w:color w:val="000000" w:themeColor="text1"/>
          <w:sz w:val="20"/>
          <w:szCs w:val="24"/>
          <w:lang w:val="de-DE" w:eastAsia="de-DE" w:bidi="ar-SA"/>
        </w:rPr>
        <w:t>(vgl. A-138-Gl-6)</w:t>
      </w:r>
      <w:r w:rsidRPr="00187F1C">
        <w:rPr>
          <w:rFonts w:ascii="Times New Roman" w:hAnsi="Times New Roman"/>
          <w:color w:val="000000" w:themeColor="text1"/>
          <w:szCs w:val="24"/>
          <w:lang w:val="de-DE" w:eastAsia="de-DE" w:bidi="ar-SA"/>
        </w:rPr>
        <w:t>:</w:t>
      </w:r>
    </w:p>
    <w:p w14:paraId="280D9283" w14:textId="77777777" w:rsidR="00224FE7" w:rsidRPr="00187F1C" w:rsidRDefault="00224FE7" w:rsidP="00432E87">
      <w:pPr>
        <w:autoSpaceDE w:val="0"/>
        <w:autoSpaceDN w:val="0"/>
        <w:adjustRightInd w:val="0"/>
        <w:spacing w:before="0" w:after="0" w:line="120" w:lineRule="auto"/>
        <w:rPr>
          <w:rFonts w:ascii="Times New Roman" w:hAnsi="Times New Roman"/>
          <w:color w:val="000000" w:themeColor="text1"/>
          <w:sz w:val="20"/>
          <w:szCs w:val="24"/>
          <w:lang w:val="de-DE"/>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7"/>
        <w:gridCol w:w="1536"/>
      </w:tblGrid>
      <w:tr w:rsidR="00432E87" w:rsidRPr="00187F1C" w14:paraId="5AFFCBA1" w14:textId="77777777" w:rsidTr="00D23017">
        <w:tc>
          <w:tcPr>
            <w:tcW w:w="3137" w:type="dxa"/>
            <w:tcBorders>
              <w:top w:val="single" w:sz="4" w:space="0" w:color="auto"/>
              <w:left w:val="single" w:sz="4" w:space="0" w:color="auto"/>
              <w:bottom w:val="single" w:sz="4" w:space="0" w:color="auto"/>
              <w:right w:val="single" w:sz="4" w:space="0" w:color="auto"/>
            </w:tcBorders>
          </w:tcPr>
          <w:p w14:paraId="1D543A86" w14:textId="5DBFE67D" w:rsidR="00432E87" w:rsidRPr="00187F1C" w:rsidRDefault="00432E87" w:rsidP="00432E87">
            <w:pPr>
              <w:autoSpaceDE w:val="0"/>
              <w:autoSpaceDN w:val="0"/>
              <w:adjustRightInd w:val="0"/>
              <w:spacing w:before="0" w:after="0" w:line="240" w:lineRule="auto"/>
              <w:jc w:val="center"/>
              <w:rPr>
                <w:rFonts w:ascii="Arial,Bold" w:hAnsi="Arial,Bold" w:cs="Arial,Bold"/>
                <w:b/>
                <w:bCs/>
                <w:color w:val="000000" w:themeColor="text1"/>
                <w:sz w:val="20"/>
                <w:szCs w:val="20"/>
                <w:lang w:val="de-DE" w:eastAsia="de-DE" w:bidi="ar-SA"/>
              </w:rPr>
            </w:pPr>
            <w:r w:rsidRPr="00187F1C">
              <w:rPr>
                <w:noProof/>
                <w:color w:val="000000" w:themeColor="text1"/>
                <w:lang w:val="de-DE" w:eastAsia="de-DE" w:bidi="ar-SA"/>
              </w:rPr>
              <w:drawing>
                <wp:inline distT="0" distB="0" distL="0" distR="0" wp14:anchorId="25FA3A07" wp14:editId="433E370F">
                  <wp:extent cx="1489335" cy="413468"/>
                  <wp:effectExtent l="0" t="0" r="0" b="5715"/>
                  <wp:docPr id="233" name="Grafik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1534067" cy="425886"/>
                          </a:xfrm>
                          <a:prstGeom prst="rect">
                            <a:avLst/>
                          </a:prstGeom>
                        </pic:spPr>
                      </pic:pic>
                    </a:graphicData>
                  </a:graphic>
                </wp:inline>
              </w:drawing>
            </w:r>
          </w:p>
        </w:tc>
        <w:tc>
          <w:tcPr>
            <w:tcW w:w="1536" w:type="dxa"/>
            <w:tcBorders>
              <w:left w:val="single" w:sz="4" w:space="0" w:color="auto"/>
            </w:tcBorders>
          </w:tcPr>
          <w:p w14:paraId="4355E432" w14:textId="77777777" w:rsidR="00432E87" w:rsidRPr="00187F1C" w:rsidRDefault="00432E87" w:rsidP="00D23017">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p>
          <w:p w14:paraId="512030DF" w14:textId="77F9297D" w:rsidR="00432E87" w:rsidRPr="00187F1C" w:rsidRDefault="00432E87" w:rsidP="00432E87">
            <w:pPr>
              <w:autoSpaceDE w:val="0"/>
              <w:autoSpaceDN w:val="0"/>
              <w:adjustRightInd w:val="0"/>
              <w:spacing w:before="0" w:after="0" w:line="240" w:lineRule="auto"/>
              <w:rPr>
                <w:rFonts w:ascii="Times New Roman" w:hAnsi="Times New Roman"/>
                <w:bCs/>
                <w:color w:val="000000" w:themeColor="text1"/>
                <w:sz w:val="20"/>
                <w:szCs w:val="20"/>
                <w:lang w:val="de-DE" w:eastAsia="de-DE" w:bidi="ar-SA"/>
              </w:rPr>
            </w:pPr>
            <w:r w:rsidRPr="00187F1C">
              <w:rPr>
                <w:rFonts w:ascii="Times New Roman" w:hAnsi="Times New Roman"/>
                <w:bCs/>
                <w:color w:val="000000" w:themeColor="text1"/>
                <w:sz w:val="18"/>
                <w:szCs w:val="20"/>
                <w:lang w:val="de-DE" w:eastAsia="de-DE" w:bidi="ar-SA"/>
              </w:rPr>
              <w:t>Gl-A14-A-138</w:t>
            </w:r>
          </w:p>
        </w:tc>
      </w:tr>
    </w:tbl>
    <w:p w14:paraId="1AA26A40" w14:textId="343A51D9" w:rsidR="00A31A91" w:rsidRPr="00187F1C" w:rsidRDefault="00432E87" w:rsidP="00432E87">
      <w:pPr>
        <w:autoSpaceDE w:val="0"/>
        <w:autoSpaceDN w:val="0"/>
        <w:adjustRightInd w:val="0"/>
        <w:spacing w:before="0" w:after="0" w:line="240" w:lineRule="auto"/>
        <w:ind w:left="708"/>
        <w:rPr>
          <w:color w:val="000000" w:themeColor="text1"/>
          <w:sz w:val="22"/>
          <w:lang w:val="de-DE"/>
        </w:rPr>
      </w:pPr>
      <w:r w:rsidRPr="00187F1C">
        <w:rPr>
          <w:color w:val="000000" w:themeColor="text1"/>
          <w:sz w:val="22"/>
          <w:lang w:val="de-DE"/>
        </w:rPr>
        <w:t>l</w:t>
      </w:r>
      <w:r w:rsidRPr="00187F1C">
        <w:rPr>
          <w:color w:val="000000" w:themeColor="text1"/>
          <w:sz w:val="22"/>
          <w:vertAlign w:val="subscript"/>
          <w:lang w:val="de-DE"/>
        </w:rPr>
        <w:t>R</w:t>
      </w:r>
      <w:r w:rsidRPr="00187F1C">
        <w:rPr>
          <w:color w:val="000000" w:themeColor="text1"/>
          <w:sz w:val="22"/>
          <w:lang w:val="de-DE"/>
        </w:rPr>
        <w:tab/>
        <w:t>Länge der Rigole in m</w:t>
      </w:r>
    </w:p>
    <w:p w14:paraId="63D2CD8C" w14:textId="6EAC2979" w:rsidR="00A31A91" w:rsidRPr="00187F1C" w:rsidRDefault="00A31A91" w:rsidP="00F423E1">
      <w:pPr>
        <w:autoSpaceDE w:val="0"/>
        <w:autoSpaceDN w:val="0"/>
        <w:adjustRightInd w:val="0"/>
        <w:spacing w:before="0" w:after="0" w:line="240" w:lineRule="auto"/>
        <w:rPr>
          <w:rFonts w:ascii="Times New Roman" w:hAnsi="Times New Roman"/>
          <w:color w:val="000000" w:themeColor="text1"/>
          <w:szCs w:val="24"/>
          <w:lang w:val="de-DE"/>
        </w:rPr>
      </w:pPr>
    </w:p>
    <w:p w14:paraId="2CB99620" w14:textId="113B79E5" w:rsidR="00432E87" w:rsidRPr="00187F1C" w:rsidRDefault="00E416C8" w:rsidP="00E416C8">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Speichervolumen einer Rigolen- und Rohr-Rigolenversickerung:</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22"/>
        <w:gridCol w:w="1536"/>
      </w:tblGrid>
      <w:tr w:rsidR="00E416C8" w:rsidRPr="00187F1C" w14:paraId="44E243AC" w14:textId="77777777" w:rsidTr="00D23017">
        <w:tc>
          <w:tcPr>
            <w:tcW w:w="3137" w:type="dxa"/>
            <w:tcBorders>
              <w:top w:val="single" w:sz="4" w:space="0" w:color="auto"/>
              <w:left w:val="single" w:sz="4" w:space="0" w:color="auto"/>
              <w:bottom w:val="single" w:sz="4" w:space="0" w:color="auto"/>
              <w:right w:val="single" w:sz="4" w:space="0" w:color="auto"/>
            </w:tcBorders>
          </w:tcPr>
          <w:p w14:paraId="30086BC1" w14:textId="5721CB18" w:rsidR="00E416C8" w:rsidRPr="00187F1C" w:rsidRDefault="00E416C8" w:rsidP="00D23017">
            <w:pPr>
              <w:autoSpaceDE w:val="0"/>
              <w:autoSpaceDN w:val="0"/>
              <w:adjustRightInd w:val="0"/>
              <w:spacing w:before="0" w:after="0" w:line="240" w:lineRule="auto"/>
              <w:jc w:val="center"/>
              <w:rPr>
                <w:rFonts w:ascii="Arial,Bold" w:hAnsi="Arial,Bold" w:cs="Arial,Bold"/>
                <w:b/>
                <w:bCs/>
                <w:color w:val="000000" w:themeColor="text1"/>
                <w:sz w:val="20"/>
                <w:szCs w:val="20"/>
                <w:lang w:val="de-DE" w:eastAsia="de-DE" w:bidi="ar-SA"/>
              </w:rPr>
            </w:pPr>
            <w:r w:rsidRPr="00187F1C">
              <w:rPr>
                <w:noProof/>
                <w:color w:val="000000" w:themeColor="text1"/>
                <w:lang w:val="de-DE" w:eastAsia="de-DE" w:bidi="ar-SA"/>
              </w:rPr>
              <w:drawing>
                <wp:inline distT="0" distB="0" distL="0" distR="0" wp14:anchorId="46792B57" wp14:editId="3180775B">
                  <wp:extent cx="2925003" cy="449499"/>
                  <wp:effectExtent l="0" t="0" r="0" b="8255"/>
                  <wp:docPr id="235" name="Grafik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8"/>
                          <a:stretch>
                            <a:fillRect/>
                          </a:stretch>
                        </pic:blipFill>
                        <pic:spPr>
                          <a:xfrm>
                            <a:off x="0" y="0"/>
                            <a:ext cx="3003427" cy="461551"/>
                          </a:xfrm>
                          <a:prstGeom prst="rect">
                            <a:avLst/>
                          </a:prstGeom>
                        </pic:spPr>
                      </pic:pic>
                    </a:graphicData>
                  </a:graphic>
                </wp:inline>
              </w:drawing>
            </w:r>
          </w:p>
        </w:tc>
        <w:tc>
          <w:tcPr>
            <w:tcW w:w="1536" w:type="dxa"/>
            <w:tcBorders>
              <w:left w:val="single" w:sz="4" w:space="0" w:color="auto"/>
            </w:tcBorders>
          </w:tcPr>
          <w:p w14:paraId="4E1A88B4" w14:textId="77777777" w:rsidR="00E416C8" w:rsidRPr="00187F1C" w:rsidRDefault="00E416C8" w:rsidP="00D23017">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p>
          <w:p w14:paraId="6AFB4711" w14:textId="53A869D8" w:rsidR="00E416C8" w:rsidRPr="00187F1C" w:rsidRDefault="00E416C8" w:rsidP="00E416C8">
            <w:pPr>
              <w:autoSpaceDE w:val="0"/>
              <w:autoSpaceDN w:val="0"/>
              <w:adjustRightInd w:val="0"/>
              <w:spacing w:before="0" w:after="0" w:line="240" w:lineRule="auto"/>
              <w:rPr>
                <w:rFonts w:ascii="Times New Roman" w:hAnsi="Times New Roman"/>
                <w:bCs/>
                <w:color w:val="000000" w:themeColor="text1"/>
                <w:sz w:val="20"/>
                <w:szCs w:val="20"/>
                <w:lang w:val="de-DE" w:eastAsia="de-DE" w:bidi="ar-SA"/>
              </w:rPr>
            </w:pPr>
            <w:r w:rsidRPr="00187F1C">
              <w:rPr>
                <w:rFonts w:ascii="Times New Roman" w:hAnsi="Times New Roman"/>
                <w:bCs/>
                <w:color w:val="000000" w:themeColor="text1"/>
                <w:sz w:val="18"/>
                <w:szCs w:val="20"/>
                <w:lang w:val="de-DE" w:eastAsia="de-DE" w:bidi="ar-SA"/>
              </w:rPr>
              <w:t>Gl-A15-A-138</w:t>
            </w:r>
          </w:p>
        </w:tc>
      </w:tr>
    </w:tbl>
    <w:p w14:paraId="66C10AE3" w14:textId="77777777" w:rsidR="00432E87" w:rsidRPr="00187F1C" w:rsidRDefault="00432E87" w:rsidP="00327286">
      <w:pPr>
        <w:autoSpaceDE w:val="0"/>
        <w:autoSpaceDN w:val="0"/>
        <w:adjustRightInd w:val="0"/>
        <w:spacing w:before="0" w:after="0" w:line="120" w:lineRule="auto"/>
        <w:rPr>
          <w:rFonts w:ascii="Times New Roman" w:hAnsi="Times New Roman"/>
          <w:color w:val="000000" w:themeColor="text1"/>
          <w:szCs w:val="24"/>
          <w:lang w:val="de-DE"/>
        </w:rPr>
      </w:pPr>
    </w:p>
    <w:p w14:paraId="16CB8853" w14:textId="1C85248A" w:rsidR="00432E87" w:rsidRPr="00187F1C" w:rsidRDefault="00983A92" w:rsidP="00327286">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Für das Speichervolumen der Rigole V</w:t>
      </w:r>
      <w:r w:rsidRPr="00187F1C">
        <w:rPr>
          <w:rFonts w:ascii="Times New Roman" w:hAnsi="Times New Roman"/>
          <w:color w:val="000000" w:themeColor="text1"/>
          <w:szCs w:val="24"/>
          <w:vertAlign w:val="subscript"/>
          <w:lang w:val="de-DE" w:eastAsia="de-DE" w:bidi="ar-SA"/>
        </w:rPr>
        <w:t>R</w:t>
      </w:r>
      <w:r w:rsidRPr="00187F1C">
        <w:rPr>
          <w:rFonts w:ascii="Times New Roman" w:hAnsi="Times New Roman"/>
          <w:color w:val="000000" w:themeColor="text1"/>
          <w:szCs w:val="24"/>
          <w:lang w:val="de-DE" w:eastAsia="de-DE" w:bidi="ar-SA"/>
        </w:rPr>
        <w:t xml:space="preserve"> kann allgemein gesetzt werden:</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37"/>
        <w:gridCol w:w="1536"/>
      </w:tblGrid>
      <w:tr w:rsidR="00CE2B97" w:rsidRPr="00187F1C" w14:paraId="238CAE26" w14:textId="77777777" w:rsidTr="00D30223">
        <w:trPr>
          <w:trHeight w:val="601"/>
        </w:trPr>
        <w:tc>
          <w:tcPr>
            <w:tcW w:w="3137" w:type="dxa"/>
            <w:tcBorders>
              <w:top w:val="single" w:sz="4" w:space="0" w:color="auto"/>
              <w:left w:val="single" w:sz="4" w:space="0" w:color="auto"/>
              <w:bottom w:val="single" w:sz="4" w:space="0" w:color="auto"/>
              <w:right w:val="single" w:sz="4" w:space="0" w:color="auto"/>
            </w:tcBorders>
          </w:tcPr>
          <w:p w14:paraId="5C611B3C" w14:textId="47F28508" w:rsidR="00CE2B97" w:rsidRPr="00187F1C" w:rsidRDefault="00CE2B97" w:rsidP="00D23017">
            <w:pPr>
              <w:autoSpaceDE w:val="0"/>
              <w:autoSpaceDN w:val="0"/>
              <w:adjustRightInd w:val="0"/>
              <w:spacing w:before="0" w:after="0" w:line="240" w:lineRule="auto"/>
              <w:jc w:val="center"/>
              <w:rPr>
                <w:rFonts w:ascii="Arial,Bold" w:hAnsi="Arial,Bold" w:cs="Arial,Bold"/>
                <w:b/>
                <w:bCs/>
                <w:color w:val="000000" w:themeColor="text1"/>
                <w:sz w:val="20"/>
                <w:szCs w:val="20"/>
                <w:lang w:val="de-DE" w:eastAsia="de-DE" w:bidi="ar-SA"/>
              </w:rPr>
            </w:pPr>
            <w:r w:rsidRPr="00187F1C">
              <w:rPr>
                <w:noProof/>
                <w:color w:val="000000" w:themeColor="text1"/>
                <w:lang w:val="de-DE" w:eastAsia="de-DE" w:bidi="ar-SA"/>
              </w:rPr>
              <w:drawing>
                <wp:inline distT="0" distB="0" distL="0" distR="0" wp14:anchorId="3DE65069" wp14:editId="47A79114">
                  <wp:extent cx="1366382" cy="359574"/>
                  <wp:effectExtent l="0" t="0" r="5715" b="2540"/>
                  <wp:docPr id="237" name="Grafik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1396161" cy="367411"/>
                          </a:xfrm>
                          <a:prstGeom prst="rect">
                            <a:avLst/>
                          </a:prstGeom>
                        </pic:spPr>
                      </pic:pic>
                    </a:graphicData>
                  </a:graphic>
                </wp:inline>
              </w:drawing>
            </w:r>
          </w:p>
        </w:tc>
        <w:tc>
          <w:tcPr>
            <w:tcW w:w="1536" w:type="dxa"/>
            <w:tcBorders>
              <w:left w:val="single" w:sz="4" w:space="0" w:color="auto"/>
            </w:tcBorders>
          </w:tcPr>
          <w:p w14:paraId="145EBC5E" w14:textId="77777777" w:rsidR="00CE2B97" w:rsidRPr="00187F1C" w:rsidRDefault="00CE2B97" w:rsidP="00D23017">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p>
          <w:p w14:paraId="116D2763" w14:textId="7247843C" w:rsidR="00CE2B97" w:rsidRPr="00187F1C" w:rsidRDefault="00CE2B97" w:rsidP="00D23017">
            <w:pPr>
              <w:autoSpaceDE w:val="0"/>
              <w:autoSpaceDN w:val="0"/>
              <w:adjustRightInd w:val="0"/>
              <w:spacing w:before="0" w:after="0" w:line="240" w:lineRule="auto"/>
              <w:rPr>
                <w:rFonts w:ascii="Times New Roman" w:hAnsi="Times New Roman"/>
                <w:bCs/>
                <w:color w:val="000000" w:themeColor="text1"/>
                <w:sz w:val="20"/>
                <w:szCs w:val="20"/>
                <w:lang w:val="de-DE" w:eastAsia="de-DE" w:bidi="ar-SA"/>
              </w:rPr>
            </w:pPr>
            <w:r w:rsidRPr="00187F1C">
              <w:rPr>
                <w:rFonts w:ascii="Times New Roman" w:hAnsi="Times New Roman"/>
                <w:bCs/>
                <w:color w:val="000000" w:themeColor="text1"/>
                <w:sz w:val="18"/>
                <w:szCs w:val="20"/>
                <w:lang w:val="de-DE" w:eastAsia="de-DE" w:bidi="ar-SA"/>
              </w:rPr>
              <w:t>Gl-A16-A-138</w:t>
            </w:r>
          </w:p>
        </w:tc>
      </w:tr>
    </w:tbl>
    <w:p w14:paraId="50F6226B" w14:textId="20910228" w:rsidR="00432E87" w:rsidRPr="00187F1C" w:rsidRDefault="00C41864" w:rsidP="00D30223">
      <w:pPr>
        <w:autoSpaceDE w:val="0"/>
        <w:autoSpaceDN w:val="0"/>
        <w:adjustRightInd w:val="0"/>
        <w:spacing w:before="0" w:after="0" w:line="276" w:lineRule="auto"/>
        <w:ind w:left="708"/>
        <w:rPr>
          <w:color w:val="000000" w:themeColor="text1"/>
          <w:sz w:val="22"/>
          <w:lang w:val="de-DE"/>
        </w:rPr>
      </w:pPr>
      <w:r w:rsidRPr="00C41864">
        <w:rPr>
          <w:b/>
          <w:color w:val="000000" w:themeColor="text1"/>
          <w:lang w:val="de-DE"/>
        </w:rPr>
        <w:t>s</w:t>
      </w:r>
      <w:r>
        <w:rPr>
          <w:b/>
          <w:color w:val="000000" w:themeColor="text1"/>
          <w:lang w:val="de-DE"/>
        </w:rPr>
        <w:tab/>
      </w:r>
      <w:r w:rsidR="00CE2B97" w:rsidRPr="00187F1C">
        <w:rPr>
          <w:color w:val="000000" w:themeColor="text1"/>
          <w:sz w:val="22"/>
          <w:lang w:val="de-DE"/>
        </w:rPr>
        <w:t>Speicherkoeffizient</w:t>
      </w:r>
      <w:r>
        <w:rPr>
          <w:color w:val="000000" w:themeColor="text1"/>
          <w:sz w:val="22"/>
          <w:lang w:val="de-DE"/>
        </w:rPr>
        <w:t xml:space="preserve"> (auch mit </w:t>
      </w:r>
      <w:r w:rsidRPr="00C41864">
        <w:rPr>
          <w:b/>
          <w:color w:val="000000" w:themeColor="text1"/>
          <w:lang w:val="de-DE"/>
        </w:rPr>
        <w:t>s</w:t>
      </w:r>
      <w:r w:rsidRPr="00C41864">
        <w:rPr>
          <w:b/>
          <w:color w:val="000000" w:themeColor="text1"/>
          <w:vertAlign w:val="subscript"/>
          <w:lang w:val="de-DE"/>
        </w:rPr>
        <w:t>R</w:t>
      </w:r>
      <w:r w:rsidRPr="00C41864">
        <w:rPr>
          <w:b/>
          <w:color w:val="000000" w:themeColor="text1"/>
          <w:lang w:val="de-DE"/>
        </w:rPr>
        <w:t xml:space="preserve"> </w:t>
      </w:r>
      <w:r>
        <w:rPr>
          <w:color w:val="000000" w:themeColor="text1"/>
          <w:sz w:val="22"/>
          <w:lang w:val="de-DE"/>
        </w:rPr>
        <w:t>bezeichnet)</w:t>
      </w:r>
    </w:p>
    <w:p w14:paraId="0972BAD2" w14:textId="77777777" w:rsidR="00983A92" w:rsidRPr="00187F1C" w:rsidRDefault="00983A92" w:rsidP="00327286">
      <w:pPr>
        <w:autoSpaceDE w:val="0"/>
        <w:autoSpaceDN w:val="0"/>
        <w:adjustRightInd w:val="0"/>
        <w:spacing w:before="0" w:after="0" w:line="120" w:lineRule="auto"/>
        <w:rPr>
          <w:rFonts w:ascii="Times New Roman" w:hAnsi="Times New Roman"/>
          <w:color w:val="000000" w:themeColor="text1"/>
          <w:szCs w:val="24"/>
          <w:lang w:val="de-DE"/>
        </w:rPr>
      </w:pPr>
    </w:p>
    <w:p w14:paraId="1175AE55" w14:textId="553B6E24" w:rsidR="00983A92" w:rsidRPr="00187F1C" w:rsidRDefault="00F57B84" w:rsidP="00014917">
      <w:pPr>
        <w:autoSpaceDE w:val="0"/>
        <w:autoSpaceDN w:val="0"/>
        <w:adjustRightInd w:val="0"/>
        <w:spacing w:before="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Bei der </w:t>
      </w:r>
      <w:r w:rsidRPr="00187F1C">
        <w:rPr>
          <w:rFonts w:ascii="Times New Roman" w:hAnsi="Times New Roman"/>
          <w:color w:val="000000" w:themeColor="text1"/>
          <w:szCs w:val="24"/>
          <w:u w:val="words"/>
          <w:lang w:val="de-DE" w:eastAsia="de-DE" w:bidi="ar-SA"/>
        </w:rPr>
        <w:t>Rohr</w:t>
      </w:r>
      <w:r w:rsidRPr="00187F1C">
        <w:rPr>
          <w:rFonts w:ascii="Times New Roman" w:hAnsi="Times New Roman"/>
          <w:color w:val="000000" w:themeColor="text1"/>
          <w:szCs w:val="24"/>
          <w:lang w:val="de-DE" w:eastAsia="de-DE" w:bidi="ar-SA"/>
        </w:rPr>
        <w:t xml:space="preserve">-Rigolenversickerung stellt </w:t>
      </w:r>
      <w:r w:rsidRPr="00187F1C">
        <w:rPr>
          <w:rFonts w:ascii="Times New Roman" w:hAnsi="Times New Roman"/>
          <w:b/>
          <w:color w:val="000000" w:themeColor="text1"/>
          <w:szCs w:val="24"/>
          <w:lang w:val="de-DE" w:eastAsia="de-DE" w:bidi="ar-SA"/>
        </w:rPr>
        <w:t xml:space="preserve">s </w:t>
      </w:r>
      <w:r w:rsidRPr="00187F1C">
        <w:rPr>
          <w:rFonts w:ascii="Times New Roman" w:hAnsi="Times New Roman"/>
          <w:color w:val="000000" w:themeColor="text1"/>
          <w:szCs w:val="24"/>
          <w:lang w:val="de-DE" w:eastAsia="de-DE" w:bidi="ar-SA"/>
        </w:rPr>
        <w:t xml:space="preserve">den für die Speicherung nutzbaren Querschnittsanteil aus </w:t>
      </w:r>
      <w:r w:rsidRPr="00187F1C">
        <w:rPr>
          <w:rFonts w:ascii="Times New Roman" w:hAnsi="Times New Roman"/>
          <w:color w:val="000000" w:themeColor="text1"/>
          <w:szCs w:val="24"/>
          <w:u w:val="words"/>
          <w:lang w:val="de-DE" w:eastAsia="de-DE" w:bidi="ar-SA"/>
        </w:rPr>
        <w:t>Rohrquerschnitt und Porenanteil des umgebenden Füllmaterials</w:t>
      </w:r>
      <w:r w:rsidRPr="00187F1C">
        <w:rPr>
          <w:rFonts w:ascii="Times New Roman" w:hAnsi="Times New Roman"/>
          <w:color w:val="000000" w:themeColor="text1"/>
          <w:szCs w:val="24"/>
          <w:lang w:val="de-DE" w:eastAsia="de-DE" w:bidi="ar-SA"/>
        </w:rPr>
        <w:t xml:space="preserve"> dar (s</w:t>
      </w:r>
      <w:r w:rsidRPr="00187F1C">
        <w:rPr>
          <w:rFonts w:ascii="Times New Roman" w:hAnsi="Times New Roman"/>
          <w:color w:val="000000" w:themeColor="text1"/>
          <w:szCs w:val="24"/>
          <w:vertAlign w:val="subscript"/>
          <w:lang w:val="de-DE" w:eastAsia="de-DE" w:bidi="ar-SA"/>
        </w:rPr>
        <w:t>RR</w:t>
      </w:r>
      <w:r w:rsidRPr="00187F1C">
        <w:rPr>
          <w:rFonts w:ascii="Times New Roman" w:hAnsi="Times New Roman"/>
          <w:color w:val="000000" w:themeColor="text1"/>
          <w:szCs w:val="24"/>
          <w:lang w:val="de-DE" w:eastAsia="de-DE" w:bidi="ar-SA"/>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17"/>
        <w:gridCol w:w="1536"/>
      </w:tblGrid>
      <w:tr w:rsidR="00014917" w:rsidRPr="00187F1C" w14:paraId="3545837B" w14:textId="77777777" w:rsidTr="00DE0719">
        <w:trPr>
          <w:trHeight w:val="1134"/>
        </w:trPr>
        <w:tc>
          <w:tcPr>
            <w:tcW w:w="3137" w:type="dxa"/>
            <w:tcBorders>
              <w:top w:val="single" w:sz="4" w:space="0" w:color="auto"/>
              <w:left w:val="single" w:sz="4" w:space="0" w:color="auto"/>
              <w:bottom w:val="single" w:sz="4" w:space="0" w:color="auto"/>
              <w:right w:val="single" w:sz="4" w:space="0" w:color="auto"/>
            </w:tcBorders>
          </w:tcPr>
          <w:p w14:paraId="52691A52" w14:textId="58FE5409" w:rsidR="00014917" w:rsidRPr="00187F1C" w:rsidRDefault="00014917" w:rsidP="00D23017">
            <w:pPr>
              <w:autoSpaceDE w:val="0"/>
              <w:autoSpaceDN w:val="0"/>
              <w:adjustRightInd w:val="0"/>
              <w:spacing w:before="0" w:after="0" w:line="240" w:lineRule="auto"/>
              <w:jc w:val="center"/>
              <w:rPr>
                <w:rFonts w:ascii="Arial,Bold" w:hAnsi="Arial,Bold" w:cs="Arial,Bold"/>
                <w:b/>
                <w:bCs/>
                <w:color w:val="000000" w:themeColor="text1"/>
                <w:sz w:val="20"/>
                <w:szCs w:val="20"/>
                <w:lang w:val="de-DE" w:eastAsia="de-DE" w:bidi="ar-SA"/>
              </w:rPr>
            </w:pPr>
            <w:r w:rsidRPr="00187F1C">
              <w:rPr>
                <w:noProof/>
                <w:color w:val="000000" w:themeColor="text1"/>
                <w:lang w:val="de-DE" w:eastAsia="de-DE" w:bidi="ar-SA"/>
              </w:rPr>
              <w:drawing>
                <wp:inline distT="0" distB="0" distL="0" distR="0" wp14:anchorId="2FEABA1B" wp14:editId="67EF51AA">
                  <wp:extent cx="2477322" cy="685800"/>
                  <wp:effectExtent l="0" t="0" r="0" b="0"/>
                  <wp:docPr id="239" name="Grafik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2503362" cy="693009"/>
                          </a:xfrm>
                          <a:prstGeom prst="rect">
                            <a:avLst/>
                          </a:prstGeom>
                        </pic:spPr>
                      </pic:pic>
                    </a:graphicData>
                  </a:graphic>
                </wp:inline>
              </w:drawing>
            </w:r>
          </w:p>
        </w:tc>
        <w:tc>
          <w:tcPr>
            <w:tcW w:w="1536" w:type="dxa"/>
            <w:tcBorders>
              <w:left w:val="single" w:sz="4" w:space="0" w:color="auto"/>
            </w:tcBorders>
          </w:tcPr>
          <w:p w14:paraId="2523A750" w14:textId="77777777" w:rsidR="00014917" w:rsidRPr="00187F1C" w:rsidRDefault="00014917" w:rsidP="00D23017">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p>
          <w:p w14:paraId="63D674A3" w14:textId="3B4FB029" w:rsidR="00014917" w:rsidRPr="00187F1C" w:rsidRDefault="00014917" w:rsidP="00014917">
            <w:pPr>
              <w:autoSpaceDE w:val="0"/>
              <w:autoSpaceDN w:val="0"/>
              <w:adjustRightInd w:val="0"/>
              <w:spacing w:before="0" w:after="0" w:line="240" w:lineRule="auto"/>
              <w:rPr>
                <w:rFonts w:ascii="Times New Roman" w:hAnsi="Times New Roman"/>
                <w:bCs/>
                <w:color w:val="000000" w:themeColor="text1"/>
                <w:sz w:val="20"/>
                <w:szCs w:val="20"/>
                <w:lang w:val="de-DE" w:eastAsia="de-DE" w:bidi="ar-SA"/>
              </w:rPr>
            </w:pPr>
            <w:r w:rsidRPr="00187F1C">
              <w:rPr>
                <w:rFonts w:ascii="Times New Roman" w:hAnsi="Times New Roman"/>
                <w:bCs/>
                <w:color w:val="000000" w:themeColor="text1"/>
                <w:sz w:val="18"/>
                <w:szCs w:val="20"/>
                <w:lang w:val="de-DE" w:eastAsia="de-DE" w:bidi="ar-SA"/>
              </w:rPr>
              <w:t>Gl-A17-A-138</w:t>
            </w:r>
          </w:p>
        </w:tc>
      </w:tr>
    </w:tbl>
    <w:p w14:paraId="6AADB484" w14:textId="77777777" w:rsidR="00983A92" w:rsidRPr="00187F1C" w:rsidRDefault="00983A92" w:rsidP="00C0035C">
      <w:pPr>
        <w:autoSpaceDE w:val="0"/>
        <w:autoSpaceDN w:val="0"/>
        <w:adjustRightInd w:val="0"/>
        <w:spacing w:before="0" w:after="0" w:line="120" w:lineRule="auto"/>
        <w:rPr>
          <w:rFonts w:ascii="Times New Roman" w:hAnsi="Times New Roman"/>
          <w:color w:val="000000" w:themeColor="text1"/>
          <w:sz w:val="20"/>
          <w:szCs w:val="24"/>
          <w:lang w:val="de-DE"/>
        </w:rPr>
      </w:pPr>
    </w:p>
    <w:p w14:paraId="1D9FEEB8" w14:textId="10A1F8C8" w:rsidR="009B2E81" w:rsidRPr="00187F1C" w:rsidRDefault="009B2E81" w:rsidP="00C0035C">
      <w:pPr>
        <w:autoSpaceDE w:val="0"/>
        <w:autoSpaceDN w:val="0"/>
        <w:adjustRightInd w:val="0"/>
        <w:spacing w:before="0" w:after="0" w:line="240" w:lineRule="auto"/>
        <w:ind w:left="708"/>
        <w:rPr>
          <w:rFonts w:ascii="Times New Roman" w:hAnsi="Times New Roman"/>
          <w:color w:val="000000" w:themeColor="text1"/>
          <w:sz w:val="22"/>
          <w:szCs w:val="20"/>
          <w:lang w:val="de-DE" w:eastAsia="de-DE" w:bidi="ar-SA"/>
        </w:rPr>
      </w:pPr>
      <w:r w:rsidRPr="00187F1C">
        <w:rPr>
          <w:rFonts w:ascii="Times New Roman" w:hAnsi="Times New Roman"/>
          <w:color w:val="000000" w:themeColor="text1"/>
          <w:sz w:val="22"/>
          <w:szCs w:val="20"/>
          <w:lang w:val="de-DE" w:eastAsia="de-DE" w:bidi="ar-SA"/>
        </w:rPr>
        <w:t>s</w:t>
      </w:r>
      <w:r w:rsidRPr="00187F1C">
        <w:rPr>
          <w:rFonts w:ascii="Times New Roman" w:hAnsi="Times New Roman"/>
          <w:color w:val="000000" w:themeColor="text1"/>
          <w:sz w:val="22"/>
          <w:szCs w:val="20"/>
          <w:vertAlign w:val="subscript"/>
          <w:lang w:val="de-DE" w:eastAsia="de-DE" w:bidi="ar-SA"/>
        </w:rPr>
        <w:t>RR</w:t>
      </w:r>
      <w:r w:rsidRPr="00187F1C">
        <w:rPr>
          <w:rFonts w:ascii="Times New Roman" w:hAnsi="Times New Roman"/>
          <w:color w:val="000000" w:themeColor="text1"/>
          <w:sz w:val="22"/>
          <w:szCs w:val="20"/>
          <w:lang w:val="de-DE" w:eastAsia="de-DE" w:bidi="ar-SA"/>
        </w:rPr>
        <w:tab/>
        <w:t>Gesamtspeicherkoeffizient für die Rohrrigole</w:t>
      </w:r>
    </w:p>
    <w:p w14:paraId="5C7A2F89" w14:textId="7A27139D" w:rsidR="009B2E81" w:rsidRPr="00187F1C" w:rsidRDefault="009B2E81" w:rsidP="00C0035C">
      <w:pPr>
        <w:autoSpaceDE w:val="0"/>
        <w:autoSpaceDN w:val="0"/>
        <w:adjustRightInd w:val="0"/>
        <w:spacing w:before="0" w:after="0" w:line="240" w:lineRule="auto"/>
        <w:ind w:left="708"/>
        <w:rPr>
          <w:rFonts w:ascii="Times New Roman" w:hAnsi="Times New Roman"/>
          <w:color w:val="000000" w:themeColor="text1"/>
          <w:sz w:val="22"/>
          <w:szCs w:val="20"/>
          <w:lang w:val="de-DE" w:eastAsia="de-DE" w:bidi="ar-SA"/>
        </w:rPr>
      </w:pPr>
      <w:r w:rsidRPr="00187F1C">
        <w:rPr>
          <w:rFonts w:ascii="Times New Roman" w:hAnsi="Times New Roman"/>
          <w:color w:val="000000" w:themeColor="text1"/>
          <w:sz w:val="22"/>
          <w:szCs w:val="20"/>
          <w:lang w:val="de-DE" w:eastAsia="de-DE" w:bidi="ar-SA"/>
        </w:rPr>
        <w:t>s</w:t>
      </w:r>
      <w:r w:rsidR="00C0035C" w:rsidRPr="00187F1C">
        <w:rPr>
          <w:rFonts w:ascii="Times New Roman" w:hAnsi="Times New Roman"/>
          <w:color w:val="000000" w:themeColor="text1"/>
          <w:sz w:val="22"/>
          <w:szCs w:val="20"/>
          <w:vertAlign w:val="subscript"/>
          <w:lang w:val="de-DE" w:eastAsia="de-DE" w:bidi="ar-SA"/>
        </w:rPr>
        <w:t>R</w:t>
      </w:r>
      <w:r w:rsidR="00C0035C" w:rsidRPr="00187F1C">
        <w:rPr>
          <w:rFonts w:ascii="Times New Roman" w:hAnsi="Times New Roman"/>
          <w:color w:val="000000" w:themeColor="text1"/>
          <w:sz w:val="22"/>
          <w:szCs w:val="20"/>
          <w:lang w:val="de-DE" w:eastAsia="de-DE" w:bidi="ar-SA"/>
        </w:rPr>
        <w:tab/>
      </w:r>
      <w:r w:rsidRPr="00187F1C">
        <w:rPr>
          <w:rFonts w:ascii="Times New Roman" w:hAnsi="Times New Roman"/>
          <w:color w:val="000000" w:themeColor="text1"/>
          <w:sz w:val="22"/>
          <w:szCs w:val="20"/>
          <w:lang w:val="de-DE" w:eastAsia="de-DE" w:bidi="ar-SA"/>
        </w:rPr>
        <w:t>Speicherkoeffizient des Füllmaterials der</w:t>
      </w:r>
      <w:r w:rsidR="00C0035C" w:rsidRPr="00187F1C">
        <w:rPr>
          <w:rFonts w:ascii="Times New Roman" w:hAnsi="Times New Roman"/>
          <w:color w:val="000000" w:themeColor="text1"/>
          <w:sz w:val="22"/>
          <w:szCs w:val="20"/>
          <w:lang w:val="de-DE" w:eastAsia="de-DE" w:bidi="ar-SA"/>
        </w:rPr>
        <w:t xml:space="preserve"> </w:t>
      </w:r>
      <w:r w:rsidRPr="00187F1C">
        <w:rPr>
          <w:rFonts w:ascii="Times New Roman" w:hAnsi="Times New Roman"/>
          <w:color w:val="000000" w:themeColor="text1"/>
          <w:sz w:val="22"/>
          <w:szCs w:val="20"/>
          <w:lang w:val="de-DE" w:eastAsia="de-DE" w:bidi="ar-SA"/>
        </w:rPr>
        <w:t>Rigole (i. d. R. Kiesfüllung)</w:t>
      </w:r>
    </w:p>
    <w:p w14:paraId="567E7907" w14:textId="2003DCAD" w:rsidR="009B2E81" w:rsidRPr="00187F1C" w:rsidRDefault="009B2E81" w:rsidP="00C0035C">
      <w:pPr>
        <w:autoSpaceDE w:val="0"/>
        <w:autoSpaceDN w:val="0"/>
        <w:adjustRightInd w:val="0"/>
        <w:spacing w:before="0" w:after="0" w:line="240" w:lineRule="auto"/>
        <w:ind w:left="708"/>
        <w:rPr>
          <w:rFonts w:ascii="Times New Roman" w:hAnsi="Times New Roman"/>
          <w:color w:val="000000" w:themeColor="text1"/>
          <w:sz w:val="22"/>
          <w:szCs w:val="20"/>
          <w:lang w:val="de-DE" w:eastAsia="de-DE" w:bidi="ar-SA"/>
        </w:rPr>
      </w:pPr>
      <w:r w:rsidRPr="00187F1C">
        <w:rPr>
          <w:rFonts w:ascii="Times New Roman" w:hAnsi="Times New Roman"/>
          <w:color w:val="000000" w:themeColor="text1"/>
          <w:sz w:val="22"/>
          <w:szCs w:val="20"/>
          <w:lang w:val="de-DE" w:eastAsia="de-DE" w:bidi="ar-SA"/>
        </w:rPr>
        <w:t>b</w:t>
      </w:r>
      <w:r w:rsidR="00C0035C" w:rsidRPr="00187F1C">
        <w:rPr>
          <w:rFonts w:ascii="Times New Roman" w:hAnsi="Times New Roman"/>
          <w:color w:val="000000" w:themeColor="text1"/>
          <w:sz w:val="22"/>
          <w:szCs w:val="20"/>
          <w:vertAlign w:val="subscript"/>
          <w:lang w:val="de-DE" w:eastAsia="de-DE" w:bidi="ar-SA"/>
        </w:rPr>
        <w:t>R</w:t>
      </w:r>
      <w:r w:rsidR="00C0035C" w:rsidRPr="00187F1C">
        <w:rPr>
          <w:rFonts w:ascii="Times New Roman" w:hAnsi="Times New Roman"/>
          <w:color w:val="000000" w:themeColor="text1"/>
          <w:sz w:val="22"/>
          <w:szCs w:val="20"/>
          <w:lang w:val="de-DE" w:eastAsia="de-DE" w:bidi="ar-SA"/>
        </w:rPr>
        <w:tab/>
      </w:r>
      <w:r w:rsidRPr="00187F1C">
        <w:rPr>
          <w:rFonts w:ascii="Times New Roman" w:hAnsi="Times New Roman"/>
          <w:color w:val="000000" w:themeColor="text1"/>
          <w:sz w:val="22"/>
          <w:szCs w:val="20"/>
          <w:lang w:val="de-DE" w:eastAsia="de-DE" w:bidi="ar-SA"/>
        </w:rPr>
        <w:t>Breite der Rigole in m</w:t>
      </w:r>
    </w:p>
    <w:p w14:paraId="4CF5EEB7" w14:textId="59292636" w:rsidR="009B2E81" w:rsidRPr="00187F1C" w:rsidRDefault="009B2E81" w:rsidP="00C0035C">
      <w:pPr>
        <w:autoSpaceDE w:val="0"/>
        <w:autoSpaceDN w:val="0"/>
        <w:adjustRightInd w:val="0"/>
        <w:spacing w:before="0" w:after="0" w:line="240" w:lineRule="auto"/>
        <w:ind w:left="708"/>
        <w:rPr>
          <w:rFonts w:ascii="Times New Roman" w:hAnsi="Times New Roman"/>
          <w:color w:val="000000" w:themeColor="text1"/>
          <w:sz w:val="22"/>
          <w:szCs w:val="20"/>
          <w:lang w:val="de-DE" w:eastAsia="de-DE" w:bidi="ar-SA"/>
        </w:rPr>
      </w:pPr>
      <w:r w:rsidRPr="00187F1C">
        <w:rPr>
          <w:rFonts w:ascii="Times New Roman" w:hAnsi="Times New Roman"/>
          <w:color w:val="000000" w:themeColor="text1"/>
          <w:sz w:val="22"/>
          <w:szCs w:val="20"/>
          <w:lang w:val="de-DE" w:eastAsia="de-DE" w:bidi="ar-SA"/>
        </w:rPr>
        <w:t>h</w:t>
      </w:r>
      <w:r w:rsidR="00C0035C" w:rsidRPr="00187F1C">
        <w:rPr>
          <w:rFonts w:ascii="Times New Roman" w:hAnsi="Times New Roman"/>
          <w:color w:val="000000" w:themeColor="text1"/>
          <w:sz w:val="22"/>
          <w:szCs w:val="20"/>
          <w:vertAlign w:val="subscript"/>
          <w:lang w:val="de-DE" w:eastAsia="de-DE" w:bidi="ar-SA"/>
        </w:rPr>
        <w:t>R</w:t>
      </w:r>
      <w:r w:rsidR="00C0035C" w:rsidRPr="00187F1C">
        <w:rPr>
          <w:rFonts w:ascii="Times New Roman" w:hAnsi="Times New Roman"/>
          <w:color w:val="000000" w:themeColor="text1"/>
          <w:sz w:val="22"/>
          <w:szCs w:val="20"/>
          <w:lang w:val="de-DE" w:eastAsia="de-DE" w:bidi="ar-SA"/>
        </w:rPr>
        <w:tab/>
      </w:r>
      <w:r w:rsidRPr="00187F1C">
        <w:rPr>
          <w:rFonts w:ascii="Times New Roman" w:hAnsi="Times New Roman"/>
          <w:color w:val="000000" w:themeColor="text1"/>
          <w:sz w:val="22"/>
          <w:szCs w:val="20"/>
          <w:lang w:val="de-DE" w:eastAsia="de-DE" w:bidi="ar-SA"/>
        </w:rPr>
        <w:t>Höhe der Rigole in m</w:t>
      </w:r>
    </w:p>
    <w:p w14:paraId="11D3AEE9" w14:textId="4E718869" w:rsidR="009B2E81" w:rsidRPr="00187F1C" w:rsidRDefault="009B2E81" w:rsidP="00C0035C">
      <w:pPr>
        <w:autoSpaceDE w:val="0"/>
        <w:autoSpaceDN w:val="0"/>
        <w:adjustRightInd w:val="0"/>
        <w:spacing w:before="0" w:after="0" w:line="240" w:lineRule="auto"/>
        <w:ind w:left="708"/>
        <w:rPr>
          <w:rFonts w:ascii="Times New Roman" w:hAnsi="Times New Roman"/>
          <w:color w:val="000000" w:themeColor="text1"/>
          <w:sz w:val="22"/>
          <w:szCs w:val="20"/>
          <w:lang w:val="de-DE" w:eastAsia="de-DE" w:bidi="ar-SA"/>
        </w:rPr>
      </w:pPr>
      <w:r w:rsidRPr="00187F1C">
        <w:rPr>
          <w:rFonts w:ascii="Times New Roman" w:hAnsi="Times New Roman"/>
          <w:color w:val="000000" w:themeColor="text1"/>
          <w:sz w:val="22"/>
          <w:szCs w:val="20"/>
          <w:lang w:val="de-DE" w:eastAsia="de-DE" w:bidi="ar-SA"/>
        </w:rPr>
        <w:t>d</w:t>
      </w:r>
      <w:r w:rsidR="00C0035C" w:rsidRPr="00187F1C">
        <w:rPr>
          <w:rFonts w:ascii="Times New Roman" w:hAnsi="Times New Roman"/>
          <w:color w:val="000000" w:themeColor="text1"/>
          <w:sz w:val="22"/>
          <w:szCs w:val="20"/>
          <w:lang w:val="de-DE" w:eastAsia="de-DE" w:bidi="ar-SA"/>
        </w:rPr>
        <w:t>i</w:t>
      </w:r>
      <w:r w:rsidR="00C0035C" w:rsidRPr="00187F1C">
        <w:rPr>
          <w:rFonts w:ascii="Times New Roman" w:hAnsi="Times New Roman"/>
          <w:color w:val="000000" w:themeColor="text1"/>
          <w:sz w:val="22"/>
          <w:szCs w:val="20"/>
          <w:lang w:val="de-DE" w:eastAsia="de-DE" w:bidi="ar-SA"/>
        </w:rPr>
        <w:tab/>
      </w:r>
      <w:r w:rsidRPr="00187F1C">
        <w:rPr>
          <w:rFonts w:ascii="Times New Roman" w:hAnsi="Times New Roman"/>
          <w:color w:val="000000" w:themeColor="text1"/>
          <w:sz w:val="22"/>
          <w:szCs w:val="20"/>
          <w:lang w:val="de-DE" w:eastAsia="de-DE" w:bidi="ar-SA"/>
        </w:rPr>
        <w:t>Innendurchmesser des Rohres in m</w:t>
      </w:r>
    </w:p>
    <w:p w14:paraId="24F30A4A" w14:textId="142A339E" w:rsidR="00983A92" w:rsidRPr="00187F1C" w:rsidRDefault="009B2E81" w:rsidP="00C0035C">
      <w:pPr>
        <w:autoSpaceDE w:val="0"/>
        <w:autoSpaceDN w:val="0"/>
        <w:adjustRightInd w:val="0"/>
        <w:spacing w:before="0" w:after="0" w:line="240" w:lineRule="auto"/>
        <w:ind w:left="708"/>
        <w:rPr>
          <w:rFonts w:ascii="Times New Roman" w:hAnsi="Times New Roman"/>
          <w:color w:val="000000" w:themeColor="text1"/>
          <w:sz w:val="22"/>
          <w:szCs w:val="20"/>
          <w:lang w:val="de-DE"/>
        </w:rPr>
      </w:pPr>
      <w:r w:rsidRPr="00187F1C">
        <w:rPr>
          <w:rFonts w:ascii="Times New Roman" w:hAnsi="Times New Roman"/>
          <w:color w:val="000000" w:themeColor="text1"/>
          <w:sz w:val="22"/>
          <w:szCs w:val="20"/>
          <w:lang w:val="de-DE" w:eastAsia="de-DE" w:bidi="ar-SA"/>
        </w:rPr>
        <w:t>d</w:t>
      </w:r>
      <w:r w:rsidR="00C0035C" w:rsidRPr="00187F1C">
        <w:rPr>
          <w:rFonts w:ascii="Times New Roman" w:hAnsi="Times New Roman"/>
          <w:color w:val="000000" w:themeColor="text1"/>
          <w:sz w:val="22"/>
          <w:szCs w:val="20"/>
          <w:lang w:val="de-DE" w:eastAsia="de-DE" w:bidi="ar-SA"/>
        </w:rPr>
        <w:t>a</w:t>
      </w:r>
      <w:r w:rsidR="00C0035C" w:rsidRPr="00187F1C">
        <w:rPr>
          <w:rFonts w:ascii="Times New Roman" w:hAnsi="Times New Roman"/>
          <w:color w:val="000000" w:themeColor="text1"/>
          <w:sz w:val="22"/>
          <w:szCs w:val="20"/>
          <w:lang w:val="de-DE" w:eastAsia="de-DE" w:bidi="ar-SA"/>
        </w:rPr>
        <w:tab/>
      </w:r>
      <w:r w:rsidRPr="00187F1C">
        <w:rPr>
          <w:rFonts w:ascii="Times New Roman" w:hAnsi="Times New Roman"/>
          <w:color w:val="000000" w:themeColor="text1"/>
          <w:sz w:val="22"/>
          <w:szCs w:val="20"/>
          <w:lang w:val="de-DE" w:eastAsia="de-DE" w:bidi="ar-SA"/>
        </w:rPr>
        <w:t>Außendurchmesser des Rohres in m</w:t>
      </w:r>
    </w:p>
    <w:p w14:paraId="2BBA84D5" w14:textId="77777777" w:rsidR="00224FE7" w:rsidRPr="00187F1C" w:rsidRDefault="00224FE7" w:rsidP="00327286">
      <w:pPr>
        <w:autoSpaceDE w:val="0"/>
        <w:autoSpaceDN w:val="0"/>
        <w:adjustRightInd w:val="0"/>
        <w:spacing w:before="0" w:after="0" w:line="120" w:lineRule="auto"/>
        <w:rPr>
          <w:rFonts w:ascii="Times New Roman" w:hAnsi="Times New Roman"/>
          <w:color w:val="000000" w:themeColor="text1"/>
          <w:sz w:val="20"/>
          <w:szCs w:val="24"/>
          <w:lang w:val="de-DE"/>
        </w:rPr>
      </w:pPr>
    </w:p>
    <w:p w14:paraId="2D869FAB" w14:textId="45FBA288" w:rsidR="00224FE7" w:rsidRPr="00187F1C" w:rsidRDefault="00FE7D8D" w:rsidP="00FE7D8D">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Bei </w:t>
      </w:r>
      <w:r w:rsidRPr="00187F1C">
        <w:rPr>
          <w:rFonts w:ascii="Times New Roman" w:hAnsi="Times New Roman"/>
          <w:color w:val="000000" w:themeColor="text1"/>
          <w:szCs w:val="24"/>
          <w:u w:val="words"/>
          <w:lang w:val="de-DE" w:eastAsia="de-DE" w:bidi="ar-SA"/>
        </w:rPr>
        <w:t>dünnwandigen</w:t>
      </w:r>
      <w:r w:rsidRPr="00187F1C">
        <w:rPr>
          <w:rFonts w:ascii="Times New Roman" w:hAnsi="Times New Roman"/>
          <w:color w:val="000000" w:themeColor="text1"/>
          <w:szCs w:val="24"/>
          <w:lang w:val="de-DE" w:eastAsia="de-DE" w:bidi="ar-SA"/>
        </w:rPr>
        <w:t xml:space="preserve"> Kunststoffrohre, kann für die Berechnung des Gesamtspeicherkoeffizienten auf die Berücksichtigung der Wandstärke </w:t>
      </w:r>
      <w:r w:rsidRPr="00187F1C">
        <w:rPr>
          <w:rFonts w:ascii="Times New Roman" w:hAnsi="Times New Roman"/>
          <w:color w:val="000000" w:themeColor="text1"/>
          <w:szCs w:val="24"/>
          <w:u w:val="words"/>
          <w:lang w:val="de-DE" w:eastAsia="de-DE" w:bidi="ar-SA"/>
        </w:rPr>
        <w:t>verzichtet</w:t>
      </w:r>
      <w:r w:rsidRPr="00187F1C">
        <w:rPr>
          <w:rFonts w:ascii="Times New Roman" w:hAnsi="Times New Roman"/>
          <w:color w:val="000000" w:themeColor="text1"/>
          <w:szCs w:val="24"/>
          <w:lang w:val="de-DE" w:eastAsia="de-DE" w:bidi="ar-SA"/>
        </w:rPr>
        <w:t xml:space="preserve"> werden (</w:t>
      </w:r>
      <w:r w:rsidRPr="00187F1C">
        <w:rPr>
          <w:rFonts w:ascii="Times New Roman" w:hAnsi="Times New Roman"/>
          <w:b/>
          <w:color w:val="000000" w:themeColor="text1"/>
          <w:szCs w:val="24"/>
          <w:lang w:val="de-DE" w:eastAsia="de-DE" w:bidi="ar-SA"/>
        </w:rPr>
        <w:t xml:space="preserve">d = di </w:t>
      </w:r>
      <w:r w:rsidRPr="00187F1C">
        <w:rPr>
          <w:rFonts w:ascii="Times New Roman" w:hAnsi="Times New Roman" w:hint="eastAsia"/>
          <w:b/>
          <w:color w:val="000000" w:themeColor="text1"/>
          <w:szCs w:val="24"/>
          <w:lang w:val="de-DE" w:eastAsia="de-DE" w:bidi="ar-SA"/>
        </w:rPr>
        <w:t>≈</w:t>
      </w:r>
      <w:r w:rsidRPr="00187F1C">
        <w:rPr>
          <w:rFonts w:ascii="Times New Roman" w:hAnsi="Times New Roman"/>
          <w:b/>
          <w:color w:val="000000" w:themeColor="text1"/>
          <w:szCs w:val="24"/>
          <w:lang w:val="de-DE" w:eastAsia="de-DE" w:bidi="ar-SA"/>
        </w:rPr>
        <w:t xml:space="preserve"> da</w:t>
      </w:r>
      <w:r w:rsidRPr="00187F1C">
        <w:rPr>
          <w:rFonts w:ascii="Times New Roman" w:hAnsi="Times New Roman"/>
          <w:color w:val="000000" w:themeColor="text1"/>
          <w:szCs w:val="24"/>
          <w:lang w:val="de-DE" w:eastAsia="de-DE" w:bidi="ar-SA"/>
        </w:rPr>
        <w: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28"/>
        <w:gridCol w:w="1536"/>
      </w:tblGrid>
      <w:tr w:rsidR="00394BF9" w:rsidRPr="00187F1C" w14:paraId="2730F95E" w14:textId="77777777" w:rsidTr="00DE0719">
        <w:trPr>
          <w:trHeight w:val="1134"/>
        </w:trPr>
        <w:tc>
          <w:tcPr>
            <w:tcW w:w="3137" w:type="dxa"/>
            <w:tcBorders>
              <w:top w:val="single" w:sz="4" w:space="0" w:color="auto"/>
              <w:left w:val="single" w:sz="4" w:space="0" w:color="auto"/>
              <w:bottom w:val="single" w:sz="4" w:space="0" w:color="auto"/>
              <w:right w:val="single" w:sz="4" w:space="0" w:color="auto"/>
            </w:tcBorders>
          </w:tcPr>
          <w:p w14:paraId="69745C26" w14:textId="1CA65787" w:rsidR="00394BF9" w:rsidRPr="00187F1C" w:rsidRDefault="00394BF9" w:rsidP="00D23017">
            <w:pPr>
              <w:autoSpaceDE w:val="0"/>
              <w:autoSpaceDN w:val="0"/>
              <w:adjustRightInd w:val="0"/>
              <w:spacing w:before="0" w:after="0" w:line="240" w:lineRule="auto"/>
              <w:jc w:val="center"/>
              <w:rPr>
                <w:rFonts w:ascii="Arial,Bold" w:hAnsi="Arial,Bold" w:cs="Arial,Bold"/>
                <w:b/>
                <w:bCs/>
                <w:color w:val="000000" w:themeColor="text1"/>
                <w:sz w:val="20"/>
                <w:szCs w:val="20"/>
                <w:lang w:val="de-DE" w:eastAsia="de-DE" w:bidi="ar-SA"/>
              </w:rPr>
            </w:pPr>
            <w:r w:rsidRPr="00187F1C">
              <w:rPr>
                <w:noProof/>
                <w:color w:val="000000" w:themeColor="text1"/>
                <w:lang w:val="de-DE" w:eastAsia="de-DE" w:bidi="ar-SA"/>
              </w:rPr>
              <w:drawing>
                <wp:inline distT="0" distB="0" distL="0" distR="0" wp14:anchorId="347896C8" wp14:editId="113D4E1A">
                  <wp:extent cx="2611506" cy="649309"/>
                  <wp:effectExtent l="0" t="0" r="0" b="0"/>
                  <wp:docPr id="243" name="Grafik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2639151" cy="656183"/>
                          </a:xfrm>
                          <a:prstGeom prst="rect">
                            <a:avLst/>
                          </a:prstGeom>
                        </pic:spPr>
                      </pic:pic>
                    </a:graphicData>
                  </a:graphic>
                </wp:inline>
              </w:drawing>
            </w:r>
          </w:p>
        </w:tc>
        <w:tc>
          <w:tcPr>
            <w:tcW w:w="1536" w:type="dxa"/>
            <w:tcBorders>
              <w:left w:val="single" w:sz="4" w:space="0" w:color="auto"/>
            </w:tcBorders>
          </w:tcPr>
          <w:p w14:paraId="30001AA3" w14:textId="77777777" w:rsidR="00394BF9" w:rsidRPr="00187F1C" w:rsidRDefault="00394BF9" w:rsidP="00D23017">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p>
          <w:p w14:paraId="0F0AAA39" w14:textId="009BCF7F" w:rsidR="00394BF9" w:rsidRPr="00187F1C" w:rsidRDefault="00394BF9" w:rsidP="00D23017">
            <w:pPr>
              <w:autoSpaceDE w:val="0"/>
              <w:autoSpaceDN w:val="0"/>
              <w:adjustRightInd w:val="0"/>
              <w:spacing w:before="0" w:after="0" w:line="240" w:lineRule="auto"/>
              <w:rPr>
                <w:rFonts w:ascii="Times New Roman" w:hAnsi="Times New Roman"/>
                <w:bCs/>
                <w:color w:val="000000" w:themeColor="text1"/>
                <w:sz w:val="20"/>
                <w:szCs w:val="20"/>
                <w:lang w:val="de-DE" w:eastAsia="de-DE" w:bidi="ar-SA"/>
              </w:rPr>
            </w:pPr>
            <w:r w:rsidRPr="00187F1C">
              <w:rPr>
                <w:rFonts w:ascii="Times New Roman" w:hAnsi="Times New Roman"/>
                <w:bCs/>
                <w:color w:val="000000" w:themeColor="text1"/>
                <w:sz w:val="18"/>
                <w:szCs w:val="20"/>
                <w:lang w:val="de-DE" w:eastAsia="de-DE" w:bidi="ar-SA"/>
              </w:rPr>
              <w:t>Gl-A17a-A-138</w:t>
            </w:r>
          </w:p>
        </w:tc>
      </w:tr>
    </w:tbl>
    <w:p w14:paraId="20A8371E" w14:textId="77777777" w:rsidR="00224FE7" w:rsidRPr="00187F1C" w:rsidRDefault="00224FE7" w:rsidP="00327286">
      <w:pPr>
        <w:autoSpaceDE w:val="0"/>
        <w:autoSpaceDN w:val="0"/>
        <w:adjustRightInd w:val="0"/>
        <w:spacing w:before="0" w:after="0" w:line="120" w:lineRule="auto"/>
        <w:rPr>
          <w:rFonts w:ascii="Times New Roman" w:hAnsi="Times New Roman"/>
          <w:color w:val="000000" w:themeColor="text1"/>
          <w:sz w:val="20"/>
          <w:szCs w:val="24"/>
          <w:lang w:val="de-DE"/>
        </w:rPr>
      </w:pPr>
    </w:p>
    <w:p w14:paraId="5A1251BA" w14:textId="77777777" w:rsidR="004735A1" w:rsidRDefault="00E963BF" w:rsidP="00E963BF">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Für die Bemessung werden die Querschnittsabmessungen der Rigole - </w:t>
      </w:r>
      <w:r w:rsidRPr="00187F1C">
        <w:rPr>
          <w:rFonts w:ascii="Times New Roman" w:hAnsi="Times New Roman"/>
          <w:color w:val="000000" w:themeColor="text1"/>
          <w:szCs w:val="24"/>
          <w:u w:val="words"/>
          <w:lang w:val="de-DE" w:eastAsia="de-DE" w:bidi="ar-SA"/>
        </w:rPr>
        <w:t>mit oder ohne</w:t>
      </w:r>
      <w:r w:rsidRPr="00187F1C">
        <w:rPr>
          <w:rFonts w:ascii="Times New Roman" w:hAnsi="Times New Roman"/>
          <w:color w:val="000000" w:themeColor="text1"/>
          <w:szCs w:val="24"/>
          <w:lang w:val="de-DE" w:eastAsia="de-DE" w:bidi="ar-SA"/>
        </w:rPr>
        <w:t xml:space="preserve"> Rohr – </w:t>
      </w:r>
      <w:r w:rsidRPr="00187F1C">
        <w:rPr>
          <w:rFonts w:ascii="Times New Roman" w:hAnsi="Times New Roman"/>
          <w:color w:val="000000" w:themeColor="text1"/>
          <w:szCs w:val="24"/>
          <w:u w:val="words"/>
          <w:lang w:val="de-DE" w:eastAsia="de-DE" w:bidi="ar-SA"/>
        </w:rPr>
        <w:t xml:space="preserve">zweckmäßig </w:t>
      </w:r>
      <w:r w:rsidRPr="00187F1C">
        <w:rPr>
          <w:rFonts w:ascii="Times New Roman" w:hAnsi="Times New Roman"/>
          <w:b/>
          <w:color w:val="000000" w:themeColor="text1"/>
          <w:szCs w:val="24"/>
          <w:u w:val="words"/>
          <w:lang w:val="de-DE" w:eastAsia="de-DE" w:bidi="ar-SA"/>
        </w:rPr>
        <w:t>gewählt</w:t>
      </w:r>
      <w:r w:rsidRPr="00187F1C">
        <w:rPr>
          <w:rFonts w:ascii="Times New Roman" w:hAnsi="Times New Roman"/>
          <w:color w:val="000000" w:themeColor="text1"/>
          <w:szCs w:val="24"/>
          <w:lang w:val="de-DE" w:eastAsia="de-DE" w:bidi="ar-SA"/>
        </w:rPr>
        <w:t xml:space="preserve"> und </w:t>
      </w:r>
      <w:r w:rsidRPr="00187F1C">
        <w:rPr>
          <w:rFonts w:ascii="Times New Roman" w:hAnsi="Times New Roman"/>
          <w:color w:val="000000" w:themeColor="text1"/>
          <w:szCs w:val="24"/>
          <w:u w:val="words"/>
          <w:lang w:val="de-DE" w:eastAsia="de-DE" w:bidi="ar-SA"/>
        </w:rPr>
        <w:t>damit vorgegeben</w:t>
      </w:r>
      <w:r w:rsidRPr="00187F1C">
        <w:rPr>
          <w:rFonts w:ascii="Times New Roman" w:hAnsi="Times New Roman"/>
          <w:color w:val="000000" w:themeColor="text1"/>
          <w:szCs w:val="24"/>
          <w:lang w:val="de-DE" w:eastAsia="de-DE" w:bidi="ar-SA"/>
        </w:rPr>
        <w:t xml:space="preserve">. </w:t>
      </w:r>
    </w:p>
    <w:p w14:paraId="4ABE96BB" w14:textId="0B446639" w:rsidR="00394BF9" w:rsidRPr="00187F1C" w:rsidRDefault="00E963BF" w:rsidP="00E963BF">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Zielgröße der Berechnung ist dann die notwendige Länge </w:t>
      </w:r>
      <w:r w:rsidRPr="00C23247">
        <w:rPr>
          <w:rFonts w:ascii="Times New Roman" w:hAnsi="Times New Roman"/>
          <w:b/>
          <w:color w:val="000000" w:themeColor="text1"/>
          <w:sz w:val="28"/>
          <w:szCs w:val="24"/>
          <w:lang w:val="de-DE" w:eastAsia="de-DE" w:bidi="ar-SA"/>
        </w:rPr>
        <w:t>l</w:t>
      </w:r>
      <w:r w:rsidRPr="00C23247">
        <w:rPr>
          <w:rFonts w:ascii="Times New Roman" w:hAnsi="Times New Roman"/>
          <w:b/>
          <w:color w:val="000000" w:themeColor="text1"/>
          <w:sz w:val="28"/>
          <w:szCs w:val="24"/>
          <w:vertAlign w:val="subscript"/>
          <w:lang w:val="de-DE" w:eastAsia="de-DE" w:bidi="ar-SA"/>
        </w:rPr>
        <w:t>R</w:t>
      </w:r>
      <w:r w:rsidRPr="00187F1C">
        <w:rPr>
          <w:rFonts w:ascii="Times New Roman" w:hAnsi="Times New Roman"/>
          <w:color w:val="000000" w:themeColor="text1"/>
          <w:szCs w:val="24"/>
          <w:lang w:val="de-DE" w:eastAsia="de-DE" w:bidi="ar-SA"/>
        </w:rPr>
        <w:t xml:space="preserve"> in m der Versickerungsanlage.</w:t>
      </w:r>
    </w:p>
    <w:p w14:paraId="5EECBB0B" w14:textId="3C4AD9C9" w:rsidR="00E963BF" w:rsidRPr="00187F1C" w:rsidRDefault="00E963BF" w:rsidP="00E963BF">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Wird Gl. (A.16) in Gl. (A.15) eingesetzt, ergibt sich aufgelöst nach l</w:t>
      </w:r>
      <w:r w:rsidRPr="00187F1C">
        <w:rPr>
          <w:rFonts w:ascii="Times New Roman" w:hAnsi="Times New Roman"/>
          <w:color w:val="000000" w:themeColor="text1"/>
          <w:szCs w:val="24"/>
          <w:vertAlign w:val="subscript"/>
          <w:lang w:val="de-DE" w:eastAsia="de-DE" w:bidi="ar-SA"/>
        </w:rPr>
        <w:t>R</w:t>
      </w:r>
      <w:r w:rsidRPr="00187F1C">
        <w:rPr>
          <w:rFonts w:ascii="Times New Roman" w:hAnsi="Times New Roman"/>
          <w:color w:val="000000" w:themeColor="text1"/>
          <w:szCs w:val="24"/>
          <w:lang w:val="de-DE" w:eastAsia="de-DE" w:bidi="ar-SA"/>
        </w:rPr>
        <w:t>:</w:t>
      </w:r>
    </w:p>
    <w:tbl>
      <w:tblPr>
        <w:tblStyle w:val="Tabellenraster"/>
        <w:tblW w:w="0" w:type="auto"/>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8"/>
        <w:gridCol w:w="3544"/>
        <w:gridCol w:w="1412"/>
      </w:tblGrid>
      <w:tr w:rsidR="00FD1766" w:rsidRPr="00187F1C" w14:paraId="0249E3C8" w14:textId="77777777" w:rsidTr="00FD1766">
        <w:tc>
          <w:tcPr>
            <w:tcW w:w="4258" w:type="dxa"/>
            <w:tcBorders>
              <w:right w:val="single" w:sz="12" w:space="0" w:color="auto"/>
            </w:tcBorders>
          </w:tcPr>
          <w:p w14:paraId="17789FC9" w14:textId="53AC9BB8" w:rsidR="00FD1766" w:rsidRPr="00187F1C" w:rsidRDefault="00FD1766" w:rsidP="00FD1766">
            <w:pPr>
              <w:autoSpaceDE w:val="0"/>
              <w:autoSpaceDN w:val="0"/>
              <w:adjustRightInd w:val="0"/>
              <w:spacing w:before="0" w:after="0" w:line="240" w:lineRule="auto"/>
              <w:rPr>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Wenn kein Rohr in die Rigole eingebaut, dann </w:t>
            </w:r>
            <w:r w:rsidRPr="00187F1C">
              <w:rPr>
                <w:rFonts w:ascii="Times New Roman" w:hAnsi="Times New Roman"/>
                <w:b/>
                <w:color w:val="000000" w:themeColor="text1"/>
                <w:szCs w:val="24"/>
                <w:lang w:val="de-DE" w:eastAsia="de-DE" w:bidi="ar-SA"/>
              </w:rPr>
              <w:t>s</w:t>
            </w:r>
            <w:r w:rsidRPr="00187F1C">
              <w:rPr>
                <w:rFonts w:ascii="Times New Roman" w:hAnsi="Times New Roman"/>
                <w:b/>
                <w:color w:val="000000" w:themeColor="text1"/>
                <w:szCs w:val="24"/>
                <w:vertAlign w:val="subscript"/>
                <w:lang w:val="de-DE" w:eastAsia="de-DE" w:bidi="ar-SA"/>
              </w:rPr>
              <w:t>RR</w:t>
            </w:r>
            <w:r w:rsidRPr="00187F1C">
              <w:rPr>
                <w:rFonts w:ascii="Times New Roman" w:hAnsi="Times New Roman"/>
                <w:color w:val="000000" w:themeColor="text1"/>
                <w:szCs w:val="24"/>
                <w:lang w:val="de-DE" w:eastAsia="de-DE" w:bidi="ar-SA"/>
              </w:rPr>
              <w:t xml:space="preserve"> Gesamtspeicherkoeff. = </w:t>
            </w:r>
            <w:r w:rsidRPr="00187F1C">
              <w:rPr>
                <w:rFonts w:ascii="Times New Roman" w:hAnsi="Times New Roman"/>
                <w:b/>
                <w:color w:val="000000" w:themeColor="text1"/>
                <w:szCs w:val="24"/>
                <w:lang w:val="de-DE" w:eastAsia="de-DE" w:bidi="ar-SA"/>
              </w:rPr>
              <w:t>s</w:t>
            </w:r>
            <w:r w:rsidRPr="00187F1C">
              <w:rPr>
                <w:rFonts w:ascii="Times New Roman" w:hAnsi="Times New Roman"/>
                <w:b/>
                <w:color w:val="000000" w:themeColor="text1"/>
                <w:szCs w:val="24"/>
                <w:vertAlign w:val="subscript"/>
                <w:lang w:val="de-DE" w:eastAsia="de-DE" w:bidi="ar-SA"/>
              </w:rPr>
              <w:t xml:space="preserve">R </w:t>
            </w:r>
            <w:r w:rsidRPr="00187F1C">
              <w:rPr>
                <w:rFonts w:ascii="Times New Roman" w:hAnsi="Times New Roman"/>
                <w:color w:val="000000" w:themeColor="text1"/>
                <w:szCs w:val="24"/>
                <w:lang w:val="de-DE" w:eastAsia="de-DE" w:bidi="ar-SA"/>
              </w:rPr>
              <w:t>Speicherkoeff. des Rigolenfüllmaterials (z.B. s</w:t>
            </w:r>
            <w:r w:rsidRPr="00187F1C">
              <w:rPr>
                <w:rFonts w:ascii="Times New Roman" w:hAnsi="Times New Roman"/>
                <w:color w:val="000000" w:themeColor="text1"/>
                <w:szCs w:val="24"/>
                <w:vertAlign w:val="subscript"/>
                <w:lang w:val="de-DE" w:eastAsia="de-DE" w:bidi="ar-SA"/>
              </w:rPr>
              <w:t>R</w:t>
            </w:r>
            <w:r w:rsidRPr="00187F1C">
              <w:rPr>
                <w:rFonts w:ascii="Times New Roman" w:hAnsi="Times New Roman"/>
                <w:color w:val="000000" w:themeColor="text1"/>
                <w:szCs w:val="24"/>
                <w:lang w:val="de-DE" w:eastAsia="de-DE" w:bidi="ar-SA"/>
              </w:rPr>
              <w:t xml:space="preserve"> = 0,35 = 35 % Porenvolumen)</w:t>
            </w:r>
          </w:p>
        </w:tc>
        <w:tc>
          <w:tcPr>
            <w:tcW w:w="3544" w:type="dxa"/>
            <w:tcBorders>
              <w:top w:val="single" w:sz="12" w:space="0" w:color="auto"/>
              <w:left w:val="single" w:sz="12" w:space="0" w:color="auto"/>
              <w:bottom w:val="single" w:sz="12" w:space="0" w:color="auto"/>
              <w:right w:val="single" w:sz="12" w:space="0" w:color="auto"/>
            </w:tcBorders>
          </w:tcPr>
          <w:p w14:paraId="75CDD580" w14:textId="402AF575" w:rsidR="00FD1766" w:rsidRPr="00187F1C" w:rsidRDefault="00FD1766" w:rsidP="00D23017">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r w:rsidRPr="00187F1C">
              <w:rPr>
                <w:noProof/>
                <w:color w:val="000000" w:themeColor="text1"/>
                <w:lang w:val="de-DE" w:eastAsia="de-DE" w:bidi="ar-SA"/>
              </w:rPr>
              <w:drawing>
                <wp:inline distT="0" distB="0" distL="0" distR="0" wp14:anchorId="4B17655E" wp14:editId="5B989526">
                  <wp:extent cx="2085731" cy="707667"/>
                  <wp:effectExtent l="0" t="0" r="0" b="0"/>
                  <wp:docPr id="246" name="Grafik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2120158" cy="719348"/>
                          </a:xfrm>
                          <a:prstGeom prst="rect">
                            <a:avLst/>
                          </a:prstGeom>
                        </pic:spPr>
                      </pic:pic>
                    </a:graphicData>
                  </a:graphic>
                </wp:inline>
              </w:drawing>
            </w:r>
          </w:p>
        </w:tc>
        <w:tc>
          <w:tcPr>
            <w:tcW w:w="1412" w:type="dxa"/>
            <w:tcBorders>
              <w:left w:val="single" w:sz="12" w:space="0" w:color="auto"/>
            </w:tcBorders>
          </w:tcPr>
          <w:p w14:paraId="099698CC" w14:textId="08DF33AB" w:rsidR="00FD1766" w:rsidRPr="00187F1C" w:rsidRDefault="00FD1766" w:rsidP="00D23017">
            <w:pPr>
              <w:autoSpaceDE w:val="0"/>
              <w:autoSpaceDN w:val="0"/>
              <w:adjustRightInd w:val="0"/>
              <w:spacing w:before="0" w:after="0" w:line="240" w:lineRule="auto"/>
              <w:rPr>
                <w:rFonts w:ascii="Arial,Bold" w:hAnsi="Arial,Bold" w:cs="Arial,Bold"/>
                <w:b/>
                <w:bCs/>
                <w:color w:val="000000" w:themeColor="text1"/>
                <w:sz w:val="20"/>
                <w:szCs w:val="20"/>
                <w:lang w:val="de-DE" w:eastAsia="de-DE" w:bidi="ar-SA"/>
              </w:rPr>
            </w:pPr>
          </w:p>
          <w:p w14:paraId="763A86C9" w14:textId="77777777" w:rsidR="00FD1766" w:rsidRPr="00187F1C" w:rsidRDefault="00FD1766" w:rsidP="00D23017">
            <w:pPr>
              <w:autoSpaceDE w:val="0"/>
              <w:autoSpaceDN w:val="0"/>
              <w:adjustRightInd w:val="0"/>
              <w:spacing w:before="0" w:after="0" w:line="240" w:lineRule="auto"/>
              <w:rPr>
                <w:rFonts w:ascii="Times New Roman" w:hAnsi="Times New Roman"/>
                <w:bCs/>
                <w:color w:val="000000" w:themeColor="text1"/>
                <w:sz w:val="18"/>
                <w:szCs w:val="20"/>
                <w:lang w:val="de-DE" w:eastAsia="de-DE" w:bidi="ar-SA"/>
              </w:rPr>
            </w:pPr>
          </w:p>
          <w:p w14:paraId="7170751E" w14:textId="14BBB7C9" w:rsidR="00FD1766" w:rsidRPr="00187F1C" w:rsidRDefault="00FD1766" w:rsidP="00DB17F9">
            <w:pPr>
              <w:autoSpaceDE w:val="0"/>
              <w:autoSpaceDN w:val="0"/>
              <w:adjustRightInd w:val="0"/>
              <w:spacing w:before="0" w:after="0" w:line="240" w:lineRule="auto"/>
              <w:rPr>
                <w:rFonts w:ascii="Times New Roman" w:hAnsi="Times New Roman"/>
                <w:bCs/>
                <w:color w:val="000000" w:themeColor="text1"/>
                <w:sz w:val="20"/>
                <w:szCs w:val="20"/>
                <w:lang w:val="de-DE" w:eastAsia="de-DE" w:bidi="ar-SA"/>
              </w:rPr>
            </w:pPr>
            <w:r w:rsidRPr="00187F1C">
              <w:rPr>
                <w:rFonts w:ascii="Times New Roman" w:hAnsi="Times New Roman"/>
                <w:bCs/>
                <w:color w:val="000000" w:themeColor="text1"/>
                <w:sz w:val="18"/>
                <w:szCs w:val="20"/>
                <w:lang w:val="de-DE" w:eastAsia="de-DE" w:bidi="ar-SA"/>
              </w:rPr>
              <w:t>Gl-A18-A-138</w:t>
            </w:r>
          </w:p>
        </w:tc>
      </w:tr>
    </w:tbl>
    <w:p w14:paraId="69F690E0" w14:textId="23B570EC" w:rsidR="00E963BF" w:rsidRPr="00187F1C" w:rsidRDefault="0001548E" w:rsidP="0001548E">
      <w:pPr>
        <w:autoSpaceDE w:val="0"/>
        <w:autoSpaceDN w:val="0"/>
        <w:adjustRightInd w:val="0"/>
        <w:spacing w:before="0" w:after="0" w:line="240" w:lineRule="auto"/>
        <w:rPr>
          <w:rFonts w:ascii="Times New Roman" w:hAnsi="Times New Roman"/>
          <w:color w:val="000000" w:themeColor="text1"/>
          <w:szCs w:val="24"/>
          <w:u w:val="words"/>
          <w:lang w:val="de-DE" w:eastAsia="de-DE" w:bidi="ar-SA"/>
        </w:rPr>
      </w:pPr>
      <w:r w:rsidRPr="00187F1C">
        <w:rPr>
          <w:rFonts w:ascii="Times New Roman" w:hAnsi="Times New Roman"/>
          <w:color w:val="000000" w:themeColor="text1"/>
          <w:szCs w:val="24"/>
          <w:lang w:val="de-DE" w:eastAsia="de-DE" w:bidi="ar-SA"/>
        </w:rPr>
        <w:t>Die erforderliche Länge l</w:t>
      </w:r>
      <w:r w:rsidRPr="00187F1C">
        <w:rPr>
          <w:rFonts w:ascii="Times New Roman" w:hAnsi="Times New Roman"/>
          <w:color w:val="000000" w:themeColor="text1"/>
          <w:szCs w:val="24"/>
          <w:vertAlign w:val="subscript"/>
          <w:lang w:val="de-DE" w:eastAsia="de-DE" w:bidi="ar-SA"/>
        </w:rPr>
        <w:t>R</w:t>
      </w:r>
      <w:r w:rsidRPr="00187F1C">
        <w:rPr>
          <w:rFonts w:ascii="Times New Roman" w:hAnsi="Times New Roman"/>
          <w:color w:val="000000" w:themeColor="text1"/>
          <w:szCs w:val="24"/>
          <w:lang w:val="de-DE" w:eastAsia="de-DE" w:bidi="ar-SA"/>
        </w:rPr>
        <w:t xml:space="preserve"> erhält man durch die </w:t>
      </w:r>
      <w:r w:rsidRPr="00187F1C">
        <w:rPr>
          <w:rFonts w:ascii="Times New Roman" w:hAnsi="Times New Roman"/>
          <w:b/>
          <w:color w:val="000000" w:themeColor="text1"/>
          <w:szCs w:val="24"/>
          <w:u w:val="words"/>
          <w:lang w:val="de-DE" w:eastAsia="de-DE" w:bidi="ar-SA"/>
        </w:rPr>
        <w:t>schrittweise</w:t>
      </w:r>
      <w:r w:rsidRPr="00187F1C">
        <w:rPr>
          <w:rFonts w:ascii="Times New Roman" w:hAnsi="Times New Roman"/>
          <w:color w:val="000000" w:themeColor="text1"/>
          <w:szCs w:val="24"/>
          <w:u w:val="words"/>
          <w:lang w:val="de-DE" w:eastAsia="de-DE" w:bidi="ar-SA"/>
        </w:rPr>
        <w:t xml:space="preserve"> Anwendung der Gl-A18 für unterschiedliche Dauerstufen D.</w:t>
      </w:r>
    </w:p>
    <w:p w14:paraId="17891689" w14:textId="77777777" w:rsidR="003634F1" w:rsidRPr="00187F1C" w:rsidRDefault="003634F1" w:rsidP="00DF43C7">
      <w:pPr>
        <w:autoSpaceDE w:val="0"/>
        <w:autoSpaceDN w:val="0"/>
        <w:adjustRightInd w:val="0"/>
        <w:spacing w:before="0" w:after="0" w:line="240" w:lineRule="auto"/>
        <w:jc w:val="both"/>
        <w:rPr>
          <w:rFonts w:ascii="Times New Roman" w:hAnsi="Times New Roman"/>
          <w:color w:val="000000" w:themeColor="text1"/>
          <w:szCs w:val="24"/>
          <w:lang w:val="de-DE" w:eastAsia="de-DE" w:bidi="ar-SA"/>
        </w:rPr>
      </w:pPr>
    </w:p>
    <w:p w14:paraId="75D5C501" w14:textId="77777777" w:rsidR="00461D47" w:rsidRPr="00187F1C" w:rsidRDefault="00461D47" w:rsidP="00461D47">
      <w:pPr>
        <w:pStyle w:val="berschrift4"/>
        <w:pageBreakBefore/>
        <w:rPr>
          <w:color w:val="000000" w:themeColor="text1"/>
          <w:u w:val="single"/>
          <w:lang w:val="de-DE"/>
        </w:rPr>
      </w:pPr>
      <w:bookmarkStart w:id="227" w:name="_Toc535225955"/>
      <w:r w:rsidRPr="00187F1C">
        <w:rPr>
          <w:color w:val="000000" w:themeColor="text1"/>
          <w:lang w:val="de-DE"/>
        </w:rPr>
        <w:lastRenderedPageBreak/>
        <w:t>Bemessung - Mulden-Rigolen-</w:t>
      </w:r>
      <w:r w:rsidRPr="00187F1C">
        <w:rPr>
          <w:color w:val="000000" w:themeColor="text1"/>
          <w:u w:val="single"/>
          <w:lang w:val="de-DE"/>
        </w:rPr>
        <w:t>System</w:t>
      </w:r>
      <w:bookmarkEnd w:id="227"/>
    </w:p>
    <w:p w14:paraId="24F3A536" w14:textId="77777777" w:rsidR="00461D47" w:rsidRPr="00187F1C" w:rsidRDefault="00461D47" w:rsidP="00461D47">
      <w:pPr>
        <w:rPr>
          <w:color w:val="000000" w:themeColor="text1"/>
          <w:lang w:val="de-DE"/>
        </w:rPr>
      </w:pPr>
      <w:r w:rsidRPr="00187F1C">
        <w:rPr>
          <w:color w:val="000000" w:themeColor="text1"/>
          <w:lang w:val="de-DE"/>
        </w:rPr>
        <w:t xml:space="preserve">Reicht die Versickerungsleistung nicht aus, so muss eine </w:t>
      </w:r>
      <w:r w:rsidRPr="00187F1C">
        <w:rPr>
          <w:color w:val="000000" w:themeColor="text1"/>
          <w:u w:val="single"/>
          <w:lang w:val="de-DE"/>
        </w:rPr>
        <w:t>gedrosselte Ableitung</w:t>
      </w:r>
      <w:r w:rsidRPr="00187F1C">
        <w:rPr>
          <w:color w:val="000000" w:themeColor="text1"/>
          <w:lang w:val="de-DE"/>
        </w:rPr>
        <w:t xml:space="preserve"> erfolgen:</w:t>
      </w:r>
    </w:p>
    <w:p w14:paraId="3215C72F" w14:textId="77777777" w:rsidR="00461D47" w:rsidRPr="00187F1C" w:rsidRDefault="00461D47" w:rsidP="00461D47">
      <w:pPr>
        <w:numPr>
          <w:ilvl w:val="0"/>
          <w:numId w:val="2"/>
        </w:numPr>
        <w:ind w:left="283"/>
        <w:rPr>
          <w:color w:val="000000" w:themeColor="text1"/>
          <w:lang w:val="de-DE"/>
        </w:rPr>
      </w:pPr>
      <w:r w:rsidRPr="00187F1C">
        <w:rPr>
          <w:color w:val="000000" w:themeColor="text1"/>
          <w:lang w:val="de-DE"/>
        </w:rPr>
        <w:t>Verknüpfung der einzelnen Mulden-Rigolen-</w:t>
      </w:r>
      <w:r w:rsidRPr="00187F1C">
        <w:rPr>
          <w:color w:val="000000" w:themeColor="text1"/>
          <w:u w:val="single"/>
          <w:lang w:val="de-DE"/>
        </w:rPr>
        <w:t>Elemente</w:t>
      </w:r>
      <w:r w:rsidRPr="00187F1C">
        <w:rPr>
          <w:color w:val="000000" w:themeColor="text1"/>
          <w:lang w:val="de-DE"/>
        </w:rPr>
        <w:t xml:space="preserve"> zu einem Mulden-Rigolen-</w:t>
      </w:r>
      <w:r w:rsidRPr="00187F1C">
        <w:rPr>
          <w:color w:val="000000" w:themeColor="text1"/>
          <w:u w:val="single"/>
          <w:lang w:val="de-DE"/>
        </w:rPr>
        <w:t>System</w:t>
      </w:r>
      <w:r w:rsidRPr="00187F1C">
        <w:rPr>
          <w:color w:val="000000" w:themeColor="text1"/>
          <w:lang w:val="de-DE"/>
        </w:rPr>
        <w:t>, welches mit einem Vorflutgewässer oder einer leistungsfähigen Versickerungsanlage verbunden ist.</w:t>
      </w:r>
    </w:p>
    <w:p w14:paraId="27ACB140" w14:textId="77777777" w:rsidR="005B4F7D" w:rsidRPr="00187F1C" w:rsidRDefault="005B4F7D" w:rsidP="005B4F7D">
      <w:pPr>
        <w:autoSpaceDE w:val="0"/>
        <w:autoSpaceDN w:val="0"/>
        <w:adjustRightInd w:val="0"/>
        <w:spacing w:before="0" w:after="0" w:line="240" w:lineRule="auto"/>
        <w:rPr>
          <w:color w:val="000000" w:themeColor="text1"/>
          <w:lang w:val="de-DE" w:eastAsia="de-DE" w:bidi="ar-SA"/>
        </w:rPr>
      </w:pPr>
      <w:r w:rsidRPr="00187F1C">
        <w:rPr>
          <w:color w:val="000000" w:themeColor="text1"/>
          <w:lang w:val="de-DE" w:eastAsia="de-DE" w:bidi="ar-SA"/>
        </w:rPr>
        <w:t xml:space="preserve">Drei Anlagenteile sind bemessen:  </w:t>
      </w:r>
      <w:r w:rsidRPr="00187F1C">
        <w:rPr>
          <w:b/>
          <w:color w:val="000000" w:themeColor="text1"/>
          <w:lang w:val="de-DE" w:eastAsia="de-DE" w:bidi="ar-SA"/>
        </w:rPr>
        <w:t xml:space="preserve">1. Mulde, 2. Rigole </w:t>
      </w:r>
      <w:r w:rsidRPr="00187F1C">
        <w:rPr>
          <w:color w:val="000000" w:themeColor="text1"/>
          <w:lang w:val="de-DE" w:eastAsia="de-DE" w:bidi="ar-SA"/>
        </w:rPr>
        <w:t xml:space="preserve">und </w:t>
      </w:r>
      <w:r w:rsidRPr="00187F1C">
        <w:rPr>
          <w:b/>
          <w:color w:val="000000" w:themeColor="text1"/>
          <w:lang w:val="de-DE" w:eastAsia="de-DE" w:bidi="ar-SA"/>
        </w:rPr>
        <w:t>3. Ableitungsnetz</w:t>
      </w:r>
      <w:r w:rsidRPr="00187F1C">
        <w:rPr>
          <w:color w:val="000000" w:themeColor="text1"/>
          <w:lang w:val="de-DE" w:eastAsia="de-DE" w:bidi="ar-SA"/>
        </w:rPr>
        <w:t xml:space="preserve">. </w:t>
      </w:r>
    </w:p>
    <w:p w14:paraId="2DC047BF" w14:textId="2718B8D9" w:rsidR="005B4F7D" w:rsidRDefault="005B4F7D" w:rsidP="005B4F7D">
      <w:pPr>
        <w:autoSpaceDE w:val="0"/>
        <w:autoSpaceDN w:val="0"/>
        <w:adjustRightInd w:val="0"/>
        <w:spacing w:before="0" w:after="0" w:line="240" w:lineRule="auto"/>
        <w:rPr>
          <w:color w:val="000000" w:themeColor="text1"/>
          <w:lang w:val="de-DE" w:eastAsia="de-DE" w:bidi="ar-SA"/>
        </w:rPr>
      </w:pPr>
      <w:r w:rsidRPr="00187F1C">
        <w:rPr>
          <w:color w:val="000000" w:themeColor="text1"/>
          <w:lang w:val="de-DE" w:eastAsia="de-DE" w:bidi="ar-SA"/>
        </w:rPr>
        <w:t xml:space="preserve">Diese Anlagenteile sind miteinander gekoppelt, so dass hinsichtlich des hydraulischen Verhaltens eine Verknüpfung vorliegt. </w:t>
      </w:r>
      <w:r w:rsidRPr="00187F1C">
        <w:rPr>
          <w:color w:val="000000" w:themeColor="text1"/>
          <w:u w:val="words"/>
          <w:lang w:val="de-DE" w:eastAsia="de-DE" w:bidi="ar-SA"/>
        </w:rPr>
        <w:t xml:space="preserve">Für Mulden-Rigolen-Systeme ist deshalb </w:t>
      </w:r>
      <w:r w:rsidRPr="00187F1C">
        <w:rPr>
          <w:b/>
          <w:color w:val="000000" w:themeColor="text1"/>
          <w:u w:val="words"/>
          <w:lang w:val="de-DE" w:eastAsia="de-DE" w:bidi="ar-SA"/>
        </w:rPr>
        <w:t xml:space="preserve">grundsätzlich der Nachweis im Rahmen einer Langzeitsimulation </w:t>
      </w:r>
      <w:r w:rsidRPr="00187F1C">
        <w:rPr>
          <w:color w:val="000000" w:themeColor="text1"/>
          <w:u w:val="words"/>
          <w:lang w:val="de-DE" w:eastAsia="de-DE" w:bidi="ar-SA"/>
        </w:rPr>
        <w:t>zu führen</w:t>
      </w:r>
      <w:r w:rsidRPr="00187F1C">
        <w:rPr>
          <w:color w:val="000000" w:themeColor="text1"/>
          <w:lang w:val="de-DE" w:eastAsia="de-DE" w:bidi="ar-SA"/>
        </w:rPr>
        <w:t>.</w:t>
      </w:r>
    </w:p>
    <w:p w14:paraId="282B6E3E" w14:textId="77777777" w:rsidR="00337A4F" w:rsidRDefault="00D30223" w:rsidP="00337A4F">
      <w:pPr>
        <w:keepNext/>
        <w:autoSpaceDE w:val="0"/>
        <w:autoSpaceDN w:val="0"/>
        <w:adjustRightInd w:val="0"/>
        <w:spacing w:before="0" w:after="0" w:line="240" w:lineRule="auto"/>
      </w:pPr>
      <w:r>
        <w:rPr>
          <w:noProof/>
          <w:lang w:val="de-DE" w:eastAsia="de-DE" w:bidi="ar-SA"/>
        </w:rPr>
        <w:drawing>
          <wp:inline distT="0" distB="0" distL="0" distR="0" wp14:anchorId="15213CBD" wp14:editId="4030FEA3">
            <wp:extent cx="5760720" cy="2955290"/>
            <wp:effectExtent l="0" t="0" r="0" b="0"/>
            <wp:docPr id="341" name="Grafik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760720" cy="2955290"/>
                    </a:xfrm>
                    <a:prstGeom prst="rect">
                      <a:avLst/>
                    </a:prstGeom>
                  </pic:spPr>
                </pic:pic>
              </a:graphicData>
            </a:graphic>
          </wp:inline>
        </w:drawing>
      </w:r>
    </w:p>
    <w:p w14:paraId="5769D275" w14:textId="59C85BE6" w:rsidR="00461D47" w:rsidRDefault="00337A4F" w:rsidP="00A406D0">
      <w:pPr>
        <w:pStyle w:val="Beschriftung"/>
      </w:pPr>
      <w:bookmarkStart w:id="228" w:name="_Toc528145932"/>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16</w:t>
      </w:r>
      <w:r w:rsidR="00E511C7">
        <w:rPr>
          <w:noProof/>
        </w:rPr>
        <w:fldChar w:fldCharType="end"/>
      </w:r>
      <w:r>
        <w:t>:</w:t>
      </w:r>
      <w:r w:rsidR="00461D47" w:rsidRPr="00187F1C">
        <w:t xml:space="preserve"> Mulden-Rigolen-Modellkonzept</w:t>
      </w:r>
      <w:bookmarkEnd w:id="228"/>
      <w:r w:rsidR="00461D47" w:rsidRPr="00187F1C">
        <w:t xml:space="preserve"> </w:t>
      </w:r>
    </w:p>
    <w:p w14:paraId="5ABC730F" w14:textId="77777777" w:rsidR="00D30223" w:rsidRDefault="00D30223" w:rsidP="000828BD">
      <w:pPr>
        <w:spacing w:before="0" w:after="0" w:line="120" w:lineRule="auto"/>
        <w:rPr>
          <w:lang w:val="de-DE"/>
        </w:rPr>
      </w:pPr>
    </w:p>
    <w:p w14:paraId="3C4E05DD" w14:textId="77777777" w:rsidR="000828BD" w:rsidRDefault="005B4F7D" w:rsidP="000828BD">
      <w:pPr>
        <w:keepNext/>
      </w:pPr>
      <w:r w:rsidRPr="00187F1C">
        <w:rPr>
          <w:color w:val="000000" w:themeColor="text1"/>
        </w:rPr>
        <w:object w:dxaOrig="18577" w:dyaOrig="13680" w14:anchorId="4BA19973">
          <v:shape id="_x0000_i1047" type="#_x0000_t75" style="width:417.05pt;height:231.2pt" o:ole="" o:bordertopcolor="this" o:borderleftcolor="this" o:borderbottomcolor="this" o:borderrightcolor="this">
            <v:imagedata r:id="rId144" o:title=""/>
            <w10:bordertop type="single" width="6"/>
            <w10:borderleft type="single" width="6"/>
            <w10:borderbottom type="single" width="6"/>
            <w10:borderright type="single" width="6"/>
          </v:shape>
          <o:OLEObject Type="Embed" ProgID="PBrush" ShapeID="_x0000_i1047" DrawAspect="Content" ObjectID="_1608978180" r:id="rId145"/>
        </w:object>
      </w:r>
    </w:p>
    <w:p w14:paraId="6AD1DAFB" w14:textId="35847145" w:rsidR="00461D47" w:rsidRPr="00187F1C" w:rsidRDefault="000828BD" w:rsidP="00A406D0">
      <w:pPr>
        <w:pStyle w:val="Beschriftung"/>
        <w:rPr>
          <w:color w:val="000000" w:themeColor="text1"/>
        </w:rPr>
      </w:pPr>
      <w:bookmarkStart w:id="229" w:name="_Toc528145933"/>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17</w:t>
      </w:r>
      <w:r w:rsidR="00E511C7">
        <w:rPr>
          <w:noProof/>
        </w:rPr>
        <w:fldChar w:fldCharType="end"/>
      </w:r>
      <w:r>
        <w:t>:</w:t>
      </w:r>
      <w:r w:rsidR="00461D47" w:rsidRPr="00187F1C">
        <w:rPr>
          <w:color w:val="000000" w:themeColor="text1"/>
        </w:rPr>
        <w:t xml:space="preserve">  Mulden-Rigolen-</w:t>
      </w:r>
      <w:r w:rsidR="00461D47" w:rsidRPr="00187F1C">
        <w:rPr>
          <w:color w:val="000000" w:themeColor="text1"/>
          <w:u w:val="single"/>
        </w:rPr>
        <w:t>System</w:t>
      </w:r>
      <w:r w:rsidR="00461D47" w:rsidRPr="00187F1C">
        <w:rPr>
          <w:color w:val="000000" w:themeColor="text1"/>
        </w:rPr>
        <w:t xml:space="preserve"> als </w:t>
      </w:r>
      <w:r w:rsidR="00461D47" w:rsidRPr="00187F1C">
        <w:rPr>
          <w:color w:val="000000" w:themeColor="text1"/>
          <w:u w:val="single"/>
        </w:rPr>
        <w:t>Retentionsanlage</w:t>
      </w:r>
      <w:bookmarkEnd w:id="229"/>
    </w:p>
    <w:p w14:paraId="6DE84FBC" w14:textId="77777777" w:rsidR="00461D47" w:rsidRPr="00187F1C" w:rsidRDefault="00461D47" w:rsidP="00CD5DB4">
      <w:pPr>
        <w:pageBreakBefore/>
        <w:spacing w:before="240"/>
        <w:rPr>
          <w:b/>
          <w:color w:val="000000" w:themeColor="text1"/>
          <w:u w:val="single"/>
          <w:lang w:val="de-DE"/>
        </w:rPr>
      </w:pPr>
      <w:r w:rsidRPr="00187F1C">
        <w:rPr>
          <w:b/>
          <w:color w:val="000000" w:themeColor="text1"/>
          <w:u w:val="single"/>
          <w:lang w:val="de-DE"/>
        </w:rPr>
        <w:lastRenderedPageBreak/>
        <w:t>Vordimensionierung</w:t>
      </w:r>
    </w:p>
    <w:p w14:paraId="499CFD34" w14:textId="6D9741F5" w:rsidR="00CD5DB4" w:rsidRPr="00187F1C" w:rsidRDefault="00CD5DB4" w:rsidP="00CD5DB4">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Für eine erforderliche Vordimensionierung kann von vereinfachten Annahmen ausgegangen werden:</w:t>
      </w:r>
    </w:p>
    <w:p w14:paraId="26AA8531" w14:textId="558DE6DD" w:rsidR="00CD5DB4" w:rsidRPr="00187F1C" w:rsidRDefault="00790EBD" w:rsidP="00CD5DB4">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V</w:t>
      </w:r>
      <w:r w:rsidRPr="00187F1C">
        <w:rPr>
          <w:rFonts w:ascii="Times New Roman" w:hAnsi="Times New Roman"/>
          <w:color w:val="000000" w:themeColor="text1"/>
          <w:szCs w:val="24"/>
          <w:vertAlign w:val="subscript"/>
          <w:lang w:val="de-DE" w:eastAsia="de-DE" w:bidi="ar-SA"/>
        </w:rPr>
        <w:t>s, M</w:t>
      </w:r>
      <w:r w:rsidR="00CD5DB4" w:rsidRPr="00187F1C">
        <w:rPr>
          <w:rFonts w:ascii="Times New Roman" w:hAnsi="Times New Roman"/>
          <w:color w:val="000000" w:themeColor="text1"/>
          <w:szCs w:val="24"/>
          <w:lang w:val="de-DE" w:eastAsia="de-DE" w:bidi="ar-SA"/>
        </w:rPr>
        <w:tab/>
        <w:t>=</w:t>
      </w:r>
      <w:r w:rsidR="00CD5DB4" w:rsidRPr="00187F1C">
        <w:rPr>
          <w:rFonts w:ascii="Times New Roman" w:hAnsi="Times New Roman"/>
          <w:color w:val="000000" w:themeColor="text1"/>
          <w:szCs w:val="24"/>
          <w:lang w:val="de-DE" w:eastAsia="de-DE" w:bidi="ar-SA"/>
        </w:rPr>
        <w:tab/>
        <w:t>200 m³/ha</w:t>
      </w:r>
    </w:p>
    <w:p w14:paraId="76C45F58" w14:textId="47BE7DC1" w:rsidR="00CD5DB4" w:rsidRPr="00187F1C" w:rsidRDefault="00790EBD" w:rsidP="00CD5DB4">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V</w:t>
      </w:r>
      <w:r w:rsidRPr="00187F1C">
        <w:rPr>
          <w:rFonts w:ascii="Times New Roman" w:hAnsi="Times New Roman"/>
          <w:color w:val="000000" w:themeColor="text1"/>
          <w:szCs w:val="24"/>
          <w:vertAlign w:val="subscript"/>
          <w:lang w:val="de-DE" w:eastAsia="de-DE" w:bidi="ar-SA"/>
        </w:rPr>
        <w:t>s, R</w:t>
      </w:r>
      <w:r w:rsidR="00CD5DB4" w:rsidRPr="00187F1C">
        <w:rPr>
          <w:rFonts w:ascii="Times New Roman" w:hAnsi="Times New Roman"/>
          <w:color w:val="000000" w:themeColor="text1"/>
          <w:szCs w:val="24"/>
          <w:vertAlign w:val="subscript"/>
          <w:lang w:val="de-DE" w:eastAsia="de-DE" w:bidi="ar-SA"/>
        </w:rPr>
        <w:tab/>
      </w:r>
      <w:r w:rsidR="00CD5DB4" w:rsidRPr="00187F1C">
        <w:rPr>
          <w:rFonts w:ascii="Times New Roman" w:hAnsi="Times New Roman"/>
          <w:color w:val="000000" w:themeColor="text1"/>
          <w:szCs w:val="24"/>
          <w:lang w:val="de-DE" w:eastAsia="de-DE" w:bidi="ar-SA"/>
        </w:rPr>
        <w:t>=</w:t>
      </w:r>
      <w:r w:rsidR="00CD5DB4" w:rsidRPr="00187F1C">
        <w:rPr>
          <w:rFonts w:ascii="Times New Roman" w:hAnsi="Times New Roman"/>
          <w:color w:val="000000" w:themeColor="text1"/>
          <w:szCs w:val="24"/>
          <w:lang w:val="de-DE" w:eastAsia="de-DE" w:bidi="ar-SA"/>
        </w:rPr>
        <w:tab/>
        <w:t>300 m³/ha</w:t>
      </w:r>
    </w:p>
    <w:p w14:paraId="0EE19676" w14:textId="1ABA5A0C" w:rsidR="00CD5DB4" w:rsidRPr="00187F1C" w:rsidRDefault="00CD5DB4" w:rsidP="00CD5DB4">
      <w:pPr>
        <w:autoSpaceDE w:val="0"/>
        <w:autoSpaceDN w:val="0"/>
        <w:adjustRightInd w:val="0"/>
        <w:spacing w:before="0" w:after="0" w:line="240" w:lineRule="auto"/>
        <w:rPr>
          <w:rFonts w:ascii="Times New Roman" w:hAnsi="Times New Roman"/>
          <w:color w:val="000000" w:themeColor="text1"/>
          <w:szCs w:val="24"/>
          <w:lang w:val="de-DE"/>
        </w:rPr>
      </w:pPr>
      <w:r w:rsidRPr="00187F1C">
        <w:rPr>
          <w:rFonts w:ascii="Times New Roman" w:hAnsi="Times New Roman"/>
          <w:color w:val="000000" w:themeColor="text1"/>
          <w:szCs w:val="24"/>
          <w:lang w:val="de-DE" w:eastAsia="de-DE" w:bidi="ar-SA"/>
        </w:rPr>
        <w:t>V</w:t>
      </w:r>
      <w:r w:rsidRPr="00187F1C">
        <w:rPr>
          <w:rFonts w:ascii="Times New Roman" w:hAnsi="Times New Roman"/>
          <w:color w:val="000000" w:themeColor="text1"/>
          <w:szCs w:val="24"/>
          <w:vertAlign w:val="subscript"/>
          <w:lang w:val="de-DE" w:eastAsia="de-DE" w:bidi="ar-SA"/>
        </w:rPr>
        <w:t>s</w:t>
      </w:r>
      <w:r w:rsidRPr="00187F1C">
        <w:rPr>
          <w:rFonts w:ascii="Times New Roman" w:hAnsi="Times New Roman"/>
          <w:color w:val="000000" w:themeColor="text1"/>
          <w:szCs w:val="24"/>
          <w:lang w:val="de-DE" w:eastAsia="de-DE" w:bidi="ar-SA"/>
        </w:rPr>
        <w:tab/>
        <w:t xml:space="preserve">spezifisches Speichervolumen in m³ </w:t>
      </w:r>
      <w:r w:rsidR="001927DB">
        <w:rPr>
          <w:rFonts w:ascii="Times New Roman" w:hAnsi="Times New Roman"/>
          <w:color w:val="000000" w:themeColor="text1"/>
          <w:szCs w:val="24"/>
          <w:lang w:val="de-DE" w:eastAsia="de-DE" w:bidi="ar-SA"/>
        </w:rPr>
        <w:t>/</w:t>
      </w:r>
      <w:r w:rsidRPr="00187F1C">
        <w:rPr>
          <w:rFonts w:ascii="Times New Roman" w:hAnsi="Times New Roman"/>
          <w:color w:val="000000" w:themeColor="text1"/>
          <w:szCs w:val="24"/>
          <w:lang w:val="de-DE" w:eastAsia="de-DE" w:bidi="ar-SA"/>
        </w:rPr>
        <w:t xml:space="preserve"> ha </w:t>
      </w:r>
      <w:r w:rsidRPr="001927DB">
        <w:rPr>
          <w:rFonts w:ascii="Times New Roman" w:hAnsi="Times New Roman"/>
          <w:color w:val="000000" w:themeColor="text1"/>
          <w:szCs w:val="24"/>
          <w:u w:val="words"/>
          <w:lang w:val="de-DE" w:eastAsia="de-DE" w:bidi="ar-SA"/>
        </w:rPr>
        <w:t>un</w:t>
      </w:r>
      <w:r w:rsidRPr="00187F1C">
        <w:rPr>
          <w:rFonts w:ascii="Times New Roman" w:hAnsi="Times New Roman"/>
          <w:color w:val="000000" w:themeColor="text1"/>
          <w:szCs w:val="24"/>
          <w:lang w:val="de-DE" w:eastAsia="de-DE" w:bidi="ar-SA"/>
        </w:rPr>
        <w:t>durchlässige Fläche (Au).</w:t>
      </w:r>
    </w:p>
    <w:p w14:paraId="6786A694" w14:textId="77777777" w:rsidR="00CD5DB4" w:rsidRPr="00187F1C" w:rsidRDefault="00CD5DB4" w:rsidP="00CD5DB4">
      <w:pPr>
        <w:autoSpaceDE w:val="0"/>
        <w:autoSpaceDN w:val="0"/>
        <w:adjustRightInd w:val="0"/>
        <w:spacing w:before="0" w:after="0" w:line="240" w:lineRule="auto"/>
        <w:rPr>
          <w:rFonts w:ascii="Times New Roman" w:hAnsi="Times New Roman"/>
          <w:color w:val="000000" w:themeColor="text1"/>
          <w:szCs w:val="24"/>
          <w:lang w:val="de-DE" w:eastAsia="de-DE" w:bidi="ar-SA"/>
        </w:rPr>
      </w:pPr>
    </w:p>
    <w:p w14:paraId="33B173BA" w14:textId="77777777" w:rsidR="00CD5DB4" w:rsidRPr="00187F1C" w:rsidRDefault="00CD5DB4" w:rsidP="00C641B6">
      <w:pPr>
        <w:autoSpaceDE w:val="0"/>
        <w:autoSpaceDN w:val="0"/>
        <w:adjustRightInd w:val="0"/>
        <w:spacing w:before="0" w:after="0" w:line="240" w:lineRule="auto"/>
        <w:jc w:val="both"/>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Somit wird in der Summe ein Speichervolumen für eine Abflusshöhe von </w:t>
      </w:r>
      <w:r w:rsidRPr="00187F1C">
        <w:rPr>
          <w:rFonts w:ascii="Times New Roman" w:hAnsi="Times New Roman"/>
          <w:b/>
          <w:color w:val="000000" w:themeColor="text1"/>
          <w:szCs w:val="24"/>
          <w:lang w:val="de-DE" w:eastAsia="de-DE" w:bidi="ar-SA"/>
        </w:rPr>
        <w:t>50 mm</w:t>
      </w:r>
      <w:r w:rsidRPr="00187F1C">
        <w:rPr>
          <w:rFonts w:ascii="Times New Roman" w:hAnsi="Times New Roman"/>
          <w:color w:val="000000" w:themeColor="text1"/>
          <w:szCs w:val="24"/>
          <w:lang w:val="de-DE" w:eastAsia="de-DE" w:bidi="ar-SA"/>
        </w:rPr>
        <w:t xml:space="preserve"> (entsprechend 500 m³/ha Au) bereitgestellt. </w:t>
      </w:r>
    </w:p>
    <w:p w14:paraId="43984E6E" w14:textId="0A98C43D" w:rsidR="00CD5DB4" w:rsidRPr="00187F1C" w:rsidRDefault="00CD5DB4" w:rsidP="00C641B6">
      <w:pPr>
        <w:autoSpaceDE w:val="0"/>
        <w:autoSpaceDN w:val="0"/>
        <w:adjustRightInd w:val="0"/>
        <w:spacing w:before="0" w:after="0" w:line="240" w:lineRule="auto"/>
        <w:jc w:val="both"/>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Die mittlere Drosselabflussspende wird i. d. R. zu </w:t>
      </w:r>
      <w:r w:rsidRPr="00187F1C">
        <w:rPr>
          <w:rFonts w:ascii="Times New Roman" w:hAnsi="Times New Roman"/>
          <w:b/>
          <w:color w:val="000000" w:themeColor="text1"/>
          <w:szCs w:val="24"/>
          <w:lang w:val="de-DE" w:eastAsia="de-DE" w:bidi="ar-SA"/>
        </w:rPr>
        <w:t>q</w:t>
      </w:r>
      <w:r w:rsidRPr="00187F1C">
        <w:rPr>
          <w:rFonts w:ascii="Times New Roman" w:hAnsi="Times New Roman"/>
          <w:b/>
          <w:color w:val="000000" w:themeColor="text1"/>
          <w:szCs w:val="24"/>
          <w:vertAlign w:val="subscript"/>
          <w:lang w:val="de-DE" w:eastAsia="de-DE" w:bidi="ar-SA"/>
        </w:rPr>
        <w:t>Dr</w:t>
      </w:r>
      <w:r w:rsidRPr="00187F1C">
        <w:rPr>
          <w:rFonts w:ascii="Times New Roman" w:hAnsi="Times New Roman"/>
          <w:b/>
          <w:color w:val="000000" w:themeColor="text1"/>
          <w:szCs w:val="24"/>
          <w:lang w:val="de-DE" w:eastAsia="de-DE" w:bidi="ar-SA"/>
        </w:rPr>
        <w:t xml:space="preserve"> = 10 l</w:t>
      </w:r>
      <w:r w:rsidR="001325D1" w:rsidRPr="00187F1C">
        <w:rPr>
          <w:rFonts w:ascii="Times New Roman" w:hAnsi="Times New Roman"/>
          <w:b/>
          <w:color w:val="000000" w:themeColor="text1"/>
          <w:szCs w:val="24"/>
          <w:lang w:val="de-DE" w:eastAsia="de-DE" w:bidi="ar-SA"/>
        </w:rPr>
        <w:t>/ (</w:t>
      </w:r>
      <w:r w:rsidRPr="00187F1C">
        <w:rPr>
          <w:rFonts w:ascii="Times New Roman" w:hAnsi="Times New Roman"/>
          <w:b/>
          <w:color w:val="000000" w:themeColor="text1"/>
          <w:szCs w:val="24"/>
          <w:lang w:val="de-DE" w:eastAsia="de-DE" w:bidi="ar-SA"/>
        </w:rPr>
        <w:t>s · ha)</w:t>
      </w:r>
      <w:r w:rsidRPr="00187F1C">
        <w:rPr>
          <w:rFonts w:ascii="Times New Roman" w:hAnsi="Times New Roman"/>
          <w:color w:val="000000" w:themeColor="text1"/>
          <w:szCs w:val="24"/>
          <w:lang w:val="de-DE" w:eastAsia="de-DE" w:bidi="ar-SA"/>
        </w:rPr>
        <w:t xml:space="preserve"> gesetzt.</w:t>
      </w:r>
    </w:p>
    <w:p w14:paraId="066E7FB5" w14:textId="2A0696BA" w:rsidR="00CD5DB4" w:rsidRPr="00187F1C" w:rsidRDefault="00CD5DB4" w:rsidP="00C641B6">
      <w:pPr>
        <w:autoSpaceDE w:val="0"/>
        <w:autoSpaceDN w:val="0"/>
        <w:adjustRightInd w:val="0"/>
        <w:spacing w:before="0" w:after="0" w:line="240" w:lineRule="auto"/>
        <w:jc w:val="both"/>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Die statistische Auswertung der Simulationsergebnisse erfolgt wie für Versickerungsbecken.</w:t>
      </w:r>
    </w:p>
    <w:p w14:paraId="3E127600" w14:textId="49AC1B15" w:rsidR="00CD5DB4" w:rsidRPr="00187F1C" w:rsidRDefault="00CD5DB4" w:rsidP="00C641B6">
      <w:pPr>
        <w:autoSpaceDE w:val="0"/>
        <w:autoSpaceDN w:val="0"/>
        <w:adjustRightInd w:val="0"/>
        <w:spacing w:before="0" w:after="0" w:line="240" w:lineRule="auto"/>
        <w:jc w:val="both"/>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Die erforderlichen Abmessungen für das Leitungsnetz ergeben sich aus der angeschlossenen Fläche und der gewählten Drosselabflussspende der Rigolen.</w:t>
      </w:r>
    </w:p>
    <w:p w14:paraId="6545A1F5" w14:textId="5137CBA6" w:rsidR="00CD5DB4" w:rsidRPr="00790EBD" w:rsidRDefault="00790EBD" w:rsidP="00C641B6">
      <w:pPr>
        <w:autoSpaceDE w:val="0"/>
        <w:autoSpaceDN w:val="0"/>
        <w:adjustRightInd w:val="0"/>
        <w:spacing w:before="120" w:line="240" w:lineRule="auto"/>
        <w:jc w:val="both"/>
        <w:rPr>
          <w:rFonts w:ascii="Times New Roman" w:hAnsi="Times New Roman"/>
          <w:b/>
          <w:color w:val="000000" w:themeColor="text1"/>
          <w:spacing w:val="16"/>
          <w:sz w:val="28"/>
          <w:szCs w:val="24"/>
          <w:lang w:val="de-DE" w:eastAsia="de-DE" w:bidi="ar-SA"/>
        </w:rPr>
      </w:pPr>
      <w:r w:rsidRPr="00790EBD">
        <w:rPr>
          <w:rFonts w:ascii="Times New Roman" w:hAnsi="Times New Roman"/>
          <w:b/>
          <w:color w:val="000000" w:themeColor="text1"/>
          <w:spacing w:val="16"/>
          <w:sz w:val="28"/>
          <w:szCs w:val="24"/>
          <w:lang w:val="de-DE" w:eastAsia="de-DE" w:bidi="ar-SA"/>
        </w:rPr>
        <w:t>Q</w:t>
      </w:r>
      <w:r w:rsidRPr="00790EBD">
        <w:rPr>
          <w:rFonts w:ascii="Times New Roman" w:hAnsi="Times New Roman"/>
          <w:b/>
          <w:color w:val="000000" w:themeColor="text1"/>
          <w:spacing w:val="16"/>
          <w:sz w:val="28"/>
          <w:szCs w:val="24"/>
          <w:vertAlign w:val="subscript"/>
          <w:lang w:val="de-DE" w:eastAsia="de-DE" w:bidi="ar-SA"/>
        </w:rPr>
        <w:t>Dr, vorh</w:t>
      </w:r>
      <w:r w:rsidR="00CD5DB4" w:rsidRPr="00790EBD">
        <w:rPr>
          <w:rFonts w:ascii="Times New Roman" w:hAnsi="Times New Roman"/>
          <w:b/>
          <w:color w:val="000000" w:themeColor="text1"/>
          <w:spacing w:val="16"/>
          <w:sz w:val="28"/>
          <w:szCs w:val="24"/>
          <w:lang w:val="de-DE" w:eastAsia="de-DE" w:bidi="ar-SA"/>
        </w:rPr>
        <w:t xml:space="preserve"> = A</w:t>
      </w:r>
      <w:r w:rsidR="00CD5DB4" w:rsidRPr="00790EBD">
        <w:rPr>
          <w:rFonts w:ascii="Times New Roman" w:hAnsi="Times New Roman"/>
          <w:b/>
          <w:color w:val="000000" w:themeColor="text1"/>
          <w:spacing w:val="16"/>
          <w:sz w:val="28"/>
          <w:szCs w:val="24"/>
          <w:vertAlign w:val="subscript"/>
          <w:lang w:val="de-DE" w:eastAsia="de-DE" w:bidi="ar-SA"/>
        </w:rPr>
        <w:t>u</w:t>
      </w:r>
      <w:r w:rsidR="00CD5DB4" w:rsidRPr="00790EBD">
        <w:rPr>
          <w:rFonts w:ascii="Times New Roman" w:hAnsi="Times New Roman"/>
          <w:b/>
          <w:color w:val="000000" w:themeColor="text1"/>
          <w:spacing w:val="16"/>
          <w:sz w:val="28"/>
          <w:szCs w:val="24"/>
          <w:lang w:val="de-DE" w:eastAsia="de-DE" w:bidi="ar-SA"/>
        </w:rPr>
        <w:t xml:space="preserve"> · q</w:t>
      </w:r>
      <w:r w:rsidR="00CD5DB4" w:rsidRPr="00790EBD">
        <w:rPr>
          <w:rFonts w:ascii="Times New Roman" w:hAnsi="Times New Roman"/>
          <w:b/>
          <w:color w:val="000000" w:themeColor="text1"/>
          <w:spacing w:val="16"/>
          <w:sz w:val="28"/>
          <w:szCs w:val="24"/>
          <w:vertAlign w:val="subscript"/>
          <w:lang w:val="de-DE" w:eastAsia="de-DE" w:bidi="ar-SA"/>
        </w:rPr>
        <w:t>Dr</w:t>
      </w:r>
    </w:p>
    <w:p w14:paraId="6497AFDD" w14:textId="402506E7" w:rsidR="00CD5DB4" w:rsidRPr="00187F1C" w:rsidRDefault="00CD5DB4" w:rsidP="00C641B6">
      <w:pPr>
        <w:autoSpaceDE w:val="0"/>
        <w:autoSpaceDN w:val="0"/>
        <w:adjustRightInd w:val="0"/>
        <w:spacing w:before="0" w:after="0" w:line="240" w:lineRule="auto"/>
        <w:jc w:val="both"/>
        <w:rPr>
          <w:rFonts w:ascii="Times New Roman" w:hAnsi="Times New Roman"/>
          <w:color w:val="000000" w:themeColor="text1"/>
          <w:szCs w:val="24"/>
          <w:lang w:val="de-DE"/>
        </w:rPr>
      </w:pPr>
      <w:r w:rsidRPr="00187F1C">
        <w:rPr>
          <w:rFonts w:ascii="Times New Roman" w:hAnsi="Times New Roman"/>
          <w:color w:val="000000" w:themeColor="text1"/>
          <w:szCs w:val="24"/>
          <w:lang w:val="de-DE" w:eastAsia="de-DE" w:bidi="ar-SA"/>
        </w:rPr>
        <w:t>Werden für gleichartige Grundstücke Mulden-Rigolen-Kombinationen vorgesehen, z. B. bei Reihenhausbebauung, kann der Nachweis der Leistungsfähigkeit für eine dieser Kombinationen erfolgen und auf benachbarte Anlagen übertragen werden.</w:t>
      </w:r>
    </w:p>
    <w:p w14:paraId="2A429D8F" w14:textId="7F317832" w:rsidR="00CD5DB4" w:rsidRPr="00187F1C" w:rsidRDefault="00CD5DB4" w:rsidP="00C641B6">
      <w:pPr>
        <w:autoSpaceDE w:val="0"/>
        <w:autoSpaceDN w:val="0"/>
        <w:adjustRightInd w:val="0"/>
        <w:spacing w:before="0" w:after="0" w:line="240" w:lineRule="auto"/>
        <w:jc w:val="both"/>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Soll die Modellierung auch gleichzeitig Aussagen zur Wasserbilanz liefern, ist die Wirkung des Bodens als Speicher zwischen der Mulde und der Rigole nicht ohne Einfluss auf das Ergebnis. Für die Vielzahl der kleinen Niederschlagsereignisse, bei denen es nur zu einem geringen Einstau in der Mulde kommt, wird das meiste Infiltrat im Bodenspeicher zurückgehalten. Bei einer anschließenden Trockenphase erfolgt die Entleerung des Bodenspeichers durch Evapotranspiration und ist bei Wasserhaushaltsbetrachtungen der Verdunstung zuzuordnen.</w:t>
      </w:r>
    </w:p>
    <w:p w14:paraId="5CD4D48D" w14:textId="77777777" w:rsidR="00461D47" w:rsidRPr="00187F1C" w:rsidRDefault="00461D47" w:rsidP="00063CE0">
      <w:pPr>
        <w:rPr>
          <w:color w:val="000000" w:themeColor="text1"/>
          <w:lang w:val="de-DE"/>
        </w:rPr>
      </w:pPr>
    </w:p>
    <w:p w14:paraId="6BEAF9F7" w14:textId="77777777" w:rsidR="00461D47" w:rsidRPr="00187F1C" w:rsidRDefault="00461D47" w:rsidP="00063CE0">
      <w:pPr>
        <w:rPr>
          <w:color w:val="000000" w:themeColor="text1"/>
          <w:lang w:val="de-DE"/>
        </w:rPr>
      </w:pPr>
    </w:p>
    <w:p w14:paraId="457038BD" w14:textId="77777777" w:rsidR="003702D8" w:rsidRPr="00187F1C" w:rsidRDefault="003702D8" w:rsidP="00BF6D70">
      <w:pPr>
        <w:rPr>
          <w:b/>
          <w:color w:val="000000" w:themeColor="text1"/>
          <w:lang w:val="de-DE"/>
        </w:rPr>
      </w:pPr>
    </w:p>
    <w:p w14:paraId="2EDBEADA" w14:textId="77777777" w:rsidR="003702D8" w:rsidRPr="00187F1C" w:rsidRDefault="003702D8" w:rsidP="003702D8">
      <w:pPr>
        <w:pStyle w:val="berschrift4"/>
        <w:pageBreakBefore/>
        <w:pBdr>
          <w:top w:val="single" w:sz="4" w:space="1" w:color="auto"/>
          <w:left w:val="single" w:sz="4" w:space="4" w:color="auto"/>
          <w:bottom w:val="single" w:sz="4" w:space="1" w:color="auto"/>
          <w:right w:val="single" w:sz="4" w:space="4" w:color="auto"/>
        </w:pBdr>
        <w:shd w:val="clear" w:color="auto" w:fill="FFEAA7"/>
        <w:ind w:left="862" w:hanging="862"/>
        <w:jc w:val="center"/>
        <w:rPr>
          <w:color w:val="000000" w:themeColor="text1"/>
          <w:lang w:val="de-DE"/>
        </w:rPr>
      </w:pPr>
      <w:bookmarkStart w:id="230" w:name="_Toc535225956"/>
      <w:r w:rsidRPr="00187F1C">
        <w:rPr>
          <w:color w:val="000000" w:themeColor="text1"/>
          <w:lang w:val="de-DE"/>
        </w:rPr>
        <w:lastRenderedPageBreak/>
        <w:t>Beckenversickerung</w:t>
      </w:r>
      <w:bookmarkEnd w:id="230"/>
    </w:p>
    <w:p w14:paraId="45CD8A08" w14:textId="77777777" w:rsidR="003702D8" w:rsidRPr="00187F1C" w:rsidRDefault="003702D8" w:rsidP="003702D8">
      <w:pPr>
        <w:spacing w:before="0" w:after="0" w:line="120" w:lineRule="auto"/>
        <w:rPr>
          <w:color w:val="000000" w:themeColor="text1"/>
          <w:lang w:val="de-DE"/>
        </w:rPr>
      </w:pPr>
    </w:p>
    <w:tbl>
      <w:tblPr>
        <w:tblStyle w:val="Tabellenraster"/>
        <w:tblW w:w="93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5"/>
        <w:gridCol w:w="7371"/>
      </w:tblGrid>
      <w:tr w:rsidR="003702D8" w:rsidRPr="00A54793" w14:paraId="01076EF7" w14:textId="77777777" w:rsidTr="00102764">
        <w:tc>
          <w:tcPr>
            <w:tcW w:w="1985" w:type="dxa"/>
          </w:tcPr>
          <w:p w14:paraId="793530C4" w14:textId="77777777" w:rsidR="003702D8" w:rsidRPr="00187F1C" w:rsidRDefault="003702D8" w:rsidP="003702D8">
            <w:pPr>
              <w:rPr>
                <w:color w:val="000000" w:themeColor="text1"/>
                <w:u w:val="single"/>
                <w:lang w:val="de-DE"/>
              </w:rPr>
            </w:pPr>
            <w:r w:rsidRPr="00187F1C">
              <w:rPr>
                <w:color w:val="000000" w:themeColor="text1"/>
                <w:u w:val="single"/>
                <w:lang w:val="de-DE"/>
              </w:rPr>
              <w:t>Anwendung:</w:t>
            </w:r>
          </w:p>
        </w:tc>
        <w:tc>
          <w:tcPr>
            <w:tcW w:w="7371" w:type="dxa"/>
          </w:tcPr>
          <w:p w14:paraId="089CC392" w14:textId="77777777" w:rsidR="003702D8" w:rsidRPr="00187F1C" w:rsidRDefault="003702D8" w:rsidP="003702D8">
            <w:pPr>
              <w:rPr>
                <w:color w:val="000000" w:themeColor="text1"/>
                <w:lang w:val="de-DE"/>
              </w:rPr>
            </w:pPr>
            <w:r w:rsidRPr="00187F1C">
              <w:rPr>
                <w:color w:val="000000" w:themeColor="text1"/>
                <w:lang w:val="de-DE"/>
              </w:rPr>
              <w:t>Vor allem bei größeren Einzugsgebieten (ab ca. 1 ha). In Bereichen mit begrenztem Freiflächenangebot und günstiger Topographie.</w:t>
            </w:r>
          </w:p>
        </w:tc>
      </w:tr>
      <w:tr w:rsidR="003702D8" w:rsidRPr="00187F1C" w14:paraId="0CD3EA03" w14:textId="77777777" w:rsidTr="00102764">
        <w:tc>
          <w:tcPr>
            <w:tcW w:w="1985" w:type="dxa"/>
          </w:tcPr>
          <w:p w14:paraId="1538B2AE" w14:textId="77777777" w:rsidR="003702D8" w:rsidRPr="00187F1C" w:rsidRDefault="003702D8" w:rsidP="003702D8">
            <w:pPr>
              <w:rPr>
                <w:color w:val="000000" w:themeColor="text1"/>
                <w:u w:val="single"/>
                <w:lang w:val="de-DE"/>
              </w:rPr>
            </w:pPr>
            <w:r w:rsidRPr="00187F1C">
              <w:rPr>
                <w:color w:val="000000" w:themeColor="text1"/>
                <w:u w:val="single"/>
                <w:lang w:val="de-DE"/>
              </w:rPr>
              <w:t>Vorteile:</w:t>
            </w:r>
          </w:p>
        </w:tc>
        <w:tc>
          <w:tcPr>
            <w:tcW w:w="7371" w:type="dxa"/>
          </w:tcPr>
          <w:p w14:paraId="3B2B727D" w14:textId="40EC9AF9" w:rsidR="003702D8" w:rsidRPr="00187F1C" w:rsidRDefault="003702D8" w:rsidP="003702D8">
            <w:pPr>
              <w:rPr>
                <w:color w:val="000000" w:themeColor="text1"/>
                <w:lang w:val="de-DE"/>
              </w:rPr>
            </w:pPr>
            <w:r w:rsidRPr="00187F1C">
              <w:rPr>
                <w:color w:val="000000" w:themeColor="text1"/>
                <w:lang w:val="de-DE"/>
              </w:rPr>
              <w:t xml:space="preserve">Gute Retentionswirkung. Gute Reinigungsleistung; Schwankungen der Inhaltsstoffe können abgepuffert werden. Gute </w:t>
            </w:r>
            <w:r w:rsidR="00D3063E" w:rsidRPr="00187F1C">
              <w:rPr>
                <w:color w:val="000000" w:themeColor="text1"/>
                <w:lang w:val="de-DE"/>
              </w:rPr>
              <w:t>Wartungsmöglichkeiten,</w:t>
            </w:r>
            <w:r w:rsidRPr="00187F1C">
              <w:rPr>
                <w:color w:val="000000" w:themeColor="text1"/>
                <w:lang w:val="de-DE"/>
              </w:rPr>
              <w:t xml:space="preserve"> da einfache Kontrolle möglich. Als Biotop gut in die Landschaft integrierbar. Vielfältige Bepflanzung und Gestaltung möglich.</w:t>
            </w:r>
          </w:p>
        </w:tc>
      </w:tr>
      <w:tr w:rsidR="003702D8" w:rsidRPr="00A54793" w14:paraId="7955316B" w14:textId="77777777" w:rsidTr="00102764">
        <w:tc>
          <w:tcPr>
            <w:tcW w:w="1985" w:type="dxa"/>
          </w:tcPr>
          <w:p w14:paraId="38C5208D" w14:textId="77777777" w:rsidR="003702D8" w:rsidRPr="00187F1C" w:rsidRDefault="003702D8" w:rsidP="003702D8">
            <w:pPr>
              <w:rPr>
                <w:color w:val="000000" w:themeColor="text1"/>
                <w:u w:val="single"/>
                <w:lang w:val="de-DE"/>
              </w:rPr>
            </w:pPr>
            <w:r w:rsidRPr="00187F1C">
              <w:rPr>
                <w:color w:val="000000" w:themeColor="text1"/>
                <w:u w:val="single"/>
                <w:lang w:val="de-DE"/>
              </w:rPr>
              <w:t>Nachteile:</w:t>
            </w:r>
          </w:p>
        </w:tc>
        <w:tc>
          <w:tcPr>
            <w:tcW w:w="7371" w:type="dxa"/>
          </w:tcPr>
          <w:p w14:paraId="7D7E822F" w14:textId="5CAB5496" w:rsidR="003702D8" w:rsidRPr="00187F1C" w:rsidRDefault="003702D8" w:rsidP="003702D8">
            <w:pPr>
              <w:rPr>
                <w:color w:val="000000" w:themeColor="text1"/>
                <w:lang w:val="de-DE"/>
              </w:rPr>
            </w:pPr>
            <w:r w:rsidRPr="00187F1C">
              <w:rPr>
                <w:color w:val="000000" w:themeColor="text1"/>
                <w:lang w:val="de-DE"/>
              </w:rPr>
              <w:t>Bei gefülltem Becken Gefä</w:t>
            </w:r>
            <w:r w:rsidR="00516EF0">
              <w:rPr>
                <w:color w:val="000000" w:themeColor="text1"/>
                <w:lang w:val="de-DE"/>
              </w:rPr>
              <w:t>hrdungspotenzial für Kinder, da</w:t>
            </w:r>
            <w:r w:rsidRPr="00187F1C">
              <w:rPr>
                <w:color w:val="000000" w:themeColor="text1"/>
                <w:lang w:val="de-DE"/>
              </w:rPr>
              <w:t>her ggf. Landschaftsbild beeinträchtigende Einfriedung erforderlich. Selbstabdichtung der Sohle bei unsachgemäßer oder fehlender Wartung.</w:t>
            </w:r>
          </w:p>
        </w:tc>
      </w:tr>
      <w:tr w:rsidR="003702D8" w:rsidRPr="00187F1C" w14:paraId="330CBBE8" w14:textId="77777777" w:rsidTr="00102764">
        <w:tc>
          <w:tcPr>
            <w:tcW w:w="1985" w:type="dxa"/>
          </w:tcPr>
          <w:p w14:paraId="5455C8E3" w14:textId="77777777" w:rsidR="003702D8" w:rsidRPr="00187F1C" w:rsidRDefault="003702D8" w:rsidP="003702D8">
            <w:pPr>
              <w:rPr>
                <w:color w:val="000000" w:themeColor="text1"/>
                <w:u w:val="single"/>
                <w:lang w:val="de-DE"/>
              </w:rPr>
            </w:pPr>
            <w:r w:rsidRPr="00187F1C">
              <w:rPr>
                <w:color w:val="000000" w:themeColor="text1"/>
                <w:u w:val="single"/>
                <w:lang w:val="de-DE"/>
              </w:rPr>
              <w:t>Kombinations- und Variationsmöglichkeiten</w:t>
            </w:r>
          </w:p>
        </w:tc>
        <w:tc>
          <w:tcPr>
            <w:tcW w:w="7371" w:type="dxa"/>
          </w:tcPr>
          <w:p w14:paraId="7A087F68" w14:textId="28D68040" w:rsidR="003702D8" w:rsidRPr="00187F1C" w:rsidRDefault="003702D8" w:rsidP="00D861E6">
            <w:pPr>
              <w:rPr>
                <w:color w:val="000000" w:themeColor="text1"/>
                <w:lang w:val="de-DE"/>
              </w:rPr>
            </w:pPr>
            <w:r w:rsidRPr="00187F1C">
              <w:rPr>
                <w:color w:val="000000" w:themeColor="text1"/>
                <w:lang w:val="de-DE"/>
              </w:rPr>
              <w:t>Vorschalten von Reinigungsanlagen.</w:t>
            </w:r>
            <w:r w:rsidR="00D861E6" w:rsidRPr="00187F1C">
              <w:rPr>
                <w:color w:val="000000" w:themeColor="text1"/>
                <w:lang w:val="de-DE"/>
              </w:rPr>
              <w:t xml:space="preserve"> </w:t>
            </w:r>
            <w:r w:rsidRPr="00187F1C">
              <w:rPr>
                <w:color w:val="000000" w:themeColor="text1"/>
                <w:lang w:val="de-DE"/>
              </w:rPr>
              <w:t>Zulauf über Mulden (Vorreinigungseffekt). Becken mit integrierter Absetzzone.</w:t>
            </w:r>
          </w:p>
        </w:tc>
      </w:tr>
    </w:tbl>
    <w:p w14:paraId="0A918854" w14:textId="77777777" w:rsidR="003702D8" w:rsidRPr="00187F1C" w:rsidRDefault="003702D8" w:rsidP="003702D8">
      <w:pPr>
        <w:spacing w:before="0" w:after="0" w:line="120" w:lineRule="auto"/>
        <w:rPr>
          <w:color w:val="000000" w:themeColor="text1"/>
          <w:sz w:val="18"/>
          <w:lang w:val="de-DE"/>
        </w:rPr>
      </w:pPr>
    </w:p>
    <w:p w14:paraId="763AA151" w14:textId="77777777" w:rsidR="000828BD" w:rsidRDefault="000828BD" w:rsidP="000828BD">
      <w:pPr>
        <w:keepNext/>
        <w:spacing w:before="0" w:after="0" w:line="240" w:lineRule="auto"/>
      </w:pPr>
      <w:r>
        <w:rPr>
          <w:noProof/>
          <w:lang w:val="de-DE" w:eastAsia="de-DE" w:bidi="ar-SA"/>
        </w:rPr>
        <w:drawing>
          <wp:inline distT="0" distB="0" distL="0" distR="0" wp14:anchorId="41D63EED" wp14:editId="246701DF">
            <wp:extent cx="5760720" cy="2647315"/>
            <wp:effectExtent l="0" t="0" r="0" b="635"/>
            <wp:docPr id="49" name="Grafik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760720" cy="2647315"/>
                    </a:xfrm>
                    <a:prstGeom prst="rect">
                      <a:avLst/>
                    </a:prstGeom>
                  </pic:spPr>
                </pic:pic>
              </a:graphicData>
            </a:graphic>
          </wp:inline>
        </w:drawing>
      </w:r>
    </w:p>
    <w:p w14:paraId="0C27B837" w14:textId="23C4A683" w:rsidR="003702D8" w:rsidRDefault="000828BD" w:rsidP="00A406D0">
      <w:pPr>
        <w:pStyle w:val="Beschriftung"/>
      </w:pPr>
      <w:bookmarkStart w:id="231" w:name="_Toc528145934"/>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18</w:t>
      </w:r>
      <w:r w:rsidR="00E511C7">
        <w:rPr>
          <w:noProof/>
        </w:rPr>
        <w:fldChar w:fldCharType="end"/>
      </w:r>
      <w:r>
        <w:t>: Beckenversickerung</w:t>
      </w:r>
      <w:bookmarkEnd w:id="231"/>
    </w:p>
    <w:p w14:paraId="1837E6E5" w14:textId="77777777" w:rsidR="000828BD" w:rsidRPr="000828BD" w:rsidRDefault="000828BD" w:rsidP="000828BD">
      <w:pPr>
        <w:rPr>
          <w:lang w:val="de-DE"/>
        </w:rPr>
      </w:pPr>
    </w:p>
    <w:p w14:paraId="6AD2C435" w14:textId="77777777" w:rsidR="003702D8" w:rsidRPr="00187F1C" w:rsidRDefault="003702D8" w:rsidP="003702D8">
      <w:pPr>
        <w:spacing w:before="12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Das erf. Speichervolumen wird unter Berücksichtigung eines Zuschlagsfaktors </w:t>
      </w:r>
      <w:r w:rsidRPr="00187F1C">
        <w:rPr>
          <w:rFonts w:ascii="Times New Roman" w:hAnsi="Times New Roman"/>
          <w:color w:val="000000" w:themeColor="text1"/>
          <w:sz w:val="22"/>
          <w:szCs w:val="24"/>
          <w:lang w:val="de-DE" w:eastAsia="de-DE" w:bidi="ar-SA"/>
        </w:rPr>
        <w:t>f</w:t>
      </w:r>
      <w:r w:rsidRPr="00187F1C">
        <w:rPr>
          <w:rFonts w:ascii="Times New Roman" w:hAnsi="Times New Roman"/>
          <w:color w:val="000000" w:themeColor="text1"/>
          <w:sz w:val="22"/>
          <w:szCs w:val="24"/>
          <w:vertAlign w:val="subscript"/>
          <w:lang w:val="de-DE" w:eastAsia="de-DE" w:bidi="ar-SA"/>
        </w:rPr>
        <w:t>Z</w:t>
      </w:r>
      <w:r w:rsidRPr="00187F1C">
        <w:rPr>
          <w:rFonts w:ascii="Times New Roman" w:hAnsi="Times New Roman"/>
          <w:color w:val="000000" w:themeColor="text1"/>
          <w:szCs w:val="24"/>
          <w:lang w:val="de-DE" w:eastAsia="de-DE" w:bidi="ar-SA"/>
        </w:rPr>
        <w:t xml:space="preserve"> bestimmt:</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3"/>
        <w:gridCol w:w="1418"/>
      </w:tblGrid>
      <w:tr w:rsidR="003702D8" w:rsidRPr="00187F1C" w14:paraId="3A3FA4B1" w14:textId="77777777" w:rsidTr="003702D8">
        <w:tc>
          <w:tcPr>
            <w:tcW w:w="4673" w:type="dxa"/>
            <w:tcBorders>
              <w:top w:val="single" w:sz="4" w:space="0" w:color="auto"/>
              <w:left w:val="single" w:sz="4" w:space="0" w:color="auto"/>
              <w:bottom w:val="single" w:sz="4" w:space="0" w:color="auto"/>
              <w:right w:val="single" w:sz="4" w:space="0" w:color="auto"/>
            </w:tcBorders>
          </w:tcPr>
          <w:p w14:paraId="32BE283B" w14:textId="77777777" w:rsidR="003702D8" w:rsidRPr="00187F1C" w:rsidRDefault="003702D8" w:rsidP="003702D8">
            <w:pPr>
              <w:autoSpaceDE w:val="0"/>
              <w:autoSpaceDN w:val="0"/>
              <w:adjustRightInd w:val="0"/>
              <w:spacing w:before="120" w:line="240" w:lineRule="auto"/>
              <w:jc w:val="center"/>
              <w:rPr>
                <w:rFonts w:ascii="Arial,Bold" w:hAnsi="Arial,Bold" w:cs="Arial,Bold"/>
                <w:b/>
                <w:bCs/>
                <w:color w:val="000000" w:themeColor="text1"/>
                <w:sz w:val="20"/>
                <w:szCs w:val="20"/>
                <w:lang w:val="de-DE" w:eastAsia="de-DE" w:bidi="ar-SA"/>
              </w:rPr>
            </w:pPr>
            <w:r w:rsidRPr="00187F1C">
              <w:rPr>
                <w:rFonts w:ascii="Times New Roman" w:hAnsi="Times New Roman"/>
                <w:color w:val="000000" w:themeColor="text1"/>
                <w:lang w:val="de-DE" w:eastAsia="de-DE" w:bidi="ar-SA"/>
              </w:rPr>
              <w:t xml:space="preserve">V </w:t>
            </w:r>
            <w:r w:rsidRPr="00187F1C">
              <w:rPr>
                <w:rFonts w:ascii="Times New Roman" w:eastAsia="SymbolMT" w:hAnsi="Times New Roman"/>
                <w:color w:val="000000" w:themeColor="text1"/>
                <w:lang w:val="de-DE" w:eastAsia="de-DE" w:bidi="ar-SA"/>
              </w:rPr>
              <w:t>= (</w:t>
            </w:r>
            <w:r w:rsidRPr="00187F1C">
              <w:rPr>
                <w:rFonts w:ascii="Times New Roman" w:hAnsi="Times New Roman"/>
                <w:color w:val="000000" w:themeColor="text1"/>
                <w:lang w:val="de-DE" w:eastAsia="de-DE" w:bidi="ar-SA"/>
              </w:rPr>
              <w:t>A</w:t>
            </w:r>
            <w:r w:rsidRPr="00187F1C">
              <w:rPr>
                <w:rFonts w:ascii="Times New Roman" w:hAnsi="Times New Roman"/>
                <w:color w:val="000000" w:themeColor="text1"/>
                <w:vertAlign w:val="subscript"/>
                <w:lang w:val="de-DE" w:eastAsia="de-DE" w:bidi="ar-SA"/>
              </w:rPr>
              <w:t>u</w:t>
            </w:r>
            <w:r w:rsidRPr="00187F1C">
              <w:rPr>
                <w:rFonts w:ascii="Times New Roman" w:hAnsi="Times New Roman"/>
                <w:color w:val="000000" w:themeColor="text1"/>
                <w:lang w:val="de-DE" w:eastAsia="de-DE" w:bidi="ar-SA"/>
              </w:rPr>
              <w:t xml:space="preserve"> </w:t>
            </w:r>
            <w:r w:rsidRPr="00187F1C">
              <w:rPr>
                <w:rFonts w:ascii="Cambria Math" w:eastAsia="SymbolMT" w:hAnsi="Cambria Math" w:cs="Cambria Math"/>
                <w:color w:val="000000" w:themeColor="text1"/>
                <w:lang w:val="de-DE" w:eastAsia="de-DE" w:bidi="ar-SA"/>
              </w:rPr>
              <w:t>⋅</w:t>
            </w:r>
            <w:r w:rsidRPr="00187F1C">
              <w:rPr>
                <w:rFonts w:ascii="Times New Roman" w:hAnsi="Times New Roman"/>
                <w:color w:val="000000" w:themeColor="text1"/>
                <w:lang w:val="de-DE" w:eastAsia="de-DE" w:bidi="ar-SA"/>
              </w:rPr>
              <w:t>10</w:t>
            </w:r>
            <w:r w:rsidRPr="00187F1C">
              <w:rPr>
                <w:rFonts w:ascii="Times New Roman" w:hAnsi="Times New Roman"/>
                <w:color w:val="000000" w:themeColor="text1"/>
                <w:vertAlign w:val="superscript"/>
                <w:lang w:val="de-DE" w:eastAsia="de-DE" w:bidi="ar-SA"/>
              </w:rPr>
              <w:t>-3</w:t>
            </w:r>
            <w:r w:rsidRPr="00187F1C">
              <w:rPr>
                <w:rFonts w:ascii="Times New Roman" w:hAnsi="Times New Roman"/>
                <w:color w:val="000000" w:themeColor="text1"/>
                <w:lang w:val="de-DE" w:eastAsia="de-DE" w:bidi="ar-SA"/>
              </w:rPr>
              <w:t xml:space="preserve"> </w:t>
            </w:r>
            <w:r w:rsidRPr="00187F1C">
              <w:rPr>
                <w:rFonts w:ascii="Cambria Math" w:eastAsia="SymbolMT" w:hAnsi="Cambria Math" w:cs="Cambria Math"/>
                <w:color w:val="000000" w:themeColor="text1"/>
                <w:lang w:val="de-DE" w:eastAsia="de-DE" w:bidi="ar-SA"/>
              </w:rPr>
              <w:t>⋅</w:t>
            </w:r>
            <w:r w:rsidRPr="00187F1C">
              <w:rPr>
                <w:rFonts w:ascii="Times New Roman" w:eastAsia="SymbolMT" w:hAnsi="Times New Roman"/>
                <w:color w:val="000000" w:themeColor="text1"/>
                <w:lang w:val="de-DE" w:eastAsia="de-DE" w:bidi="ar-SA"/>
              </w:rPr>
              <w:t xml:space="preserve"> </w:t>
            </w:r>
            <w:r w:rsidRPr="00187F1C">
              <w:rPr>
                <w:rFonts w:ascii="Times New Roman" w:hAnsi="Times New Roman"/>
                <w:color w:val="000000" w:themeColor="text1"/>
                <w:lang w:val="de-DE" w:eastAsia="de-DE" w:bidi="ar-SA"/>
              </w:rPr>
              <w:t>r</w:t>
            </w:r>
            <w:r w:rsidRPr="00187F1C">
              <w:rPr>
                <w:rFonts w:ascii="Times New Roman" w:hAnsi="Times New Roman"/>
                <w:color w:val="000000" w:themeColor="text1"/>
                <w:vertAlign w:val="subscript"/>
                <w:lang w:val="de-DE" w:eastAsia="de-DE" w:bidi="ar-SA"/>
              </w:rPr>
              <w:t>D(n)</w:t>
            </w:r>
            <w:r w:rsidRPr="00187F1C">
              <w:rPr>
                <w:rFonts w:ascii="Times New Roman" w:hAnsi="Times New Roman"/>
                <w:color w:val="000000" w:themeColor="text1"/>
                <w:lang w:val="de-DE" w:eastAsia="de-DE" w:bidi="ar-SA"/>
              </w:rPr>
              <w:t xml:space="preserve"> - Q</w:t>
            </w:r>
            <w:r w:rsidRPr="00187F1C">
              <w:rPr>
                <w:rFonts w:ascii="Times New Roman" w:hAnsi="Times New Roman"/>
                <w:color w:val="000000" w:themeColor="text1"/>
                <w:vertAlign w:val="subscript"/>
                <w:lang w:val="de-DE" w:eastAsia="de-DE" w:bidi="ar-SA"/>
              </w:rPr>
              <w:t>s</w:t>
            </w:r>
            <w:r w:rsidRPr="00187F1C">
              <w:rPr>
                <w:rFonts w:ascii="Times New Roman" w:hAnsi="Times New Roman"/>
                <w:color w:val="000000" w:themeColor="text1"/>
                <w:lang w:val="de-DE" w:eastAsia="de-DE" w:bidi="ar-SA"/>
              </w:rPr>
              <w:t xml:space="preserve">) </w:t>
            </w:r>
            <w:r w:rsidRPr="00187F1C">
              <w:rPr>
                <w:rFonts w:ascii="Cambria Math" w:eastAsia="SymbolMT" w:hAnsi="Cambria Math" w:cs="Cambria Math"/>
                <w:color w:val="000000" w:themeColor="text1"/>
                <w:lang w:val="de-DE" w:eastAsia="de-DE" w:bidi="ar-SA"/>
              </w:rPr>
              <w:t>⋅</w:t>
            </w:r>
            <w:r w:rsidRPr="00187F1C">
              <w:rPr>
                <w:rFonts w:ascii="Times New Roman" w:eastAsia="SymbolMT" w:hAnsi="Times New Roman"/>
                <w:color w:val="000000" w:themeColor="text1"/>
                <w:lang w:val="de-DE" w:eastAsia="de-DE" w:bidi="ar-SA"/>
              </w:rPr>
              <w:t xml:space="preserve"> </w:t>
            </w:r>
            <w:r w:rsidRPr="00187F1C">
              <w:rPr>
                <w:rFonts w:ascii="Times New Roman" w:hAnsi="Times New Roman"/>
                <w:color w:val="000000" w:themeColor="text1"/>
                <w:lang w:val="de-DE" w:eastAsia="de-DE" w:bidi="ar-SA"/>
              </w:rPr>
              <w:t>D</w:t>
            </w:r>
            <w:r w:rsidRPr="00187F1C">
              <w:rPr>
                <w:rFonts w:ascii="Cambria Math" w:eastAsia="SymbolMT" w:hAnsi="Cambria Math" w:cs="Cambria Math"/>
                <w:color w:val="000000" w:themeColor="text1"/>
                <w:lang w:val="de-DE" w:eastAsia="de-DE" w:bidi="ar-SA"/>
              </w:rPr>
              <w:t>⋅</w:t>
            </w:r>
            <w:r w:rsidRPr="00187F1C">
              <w:rPr>
                <w:rFonts w:ascii="Times New Roman" w:eastAsia="SymbolMT" w:hAnsi="Times New Roman"/>
                <w:color w:val="000000" w:themeColor="text1"/>
                <w:lang w:val="de-DE" w:eastAsia="de-DE" w:bidi="ar-SA"/>
              </w:rPr>
              <w:t xml:space="preserve"> </w:t>
            </w:r>
            <w:r w:rsidRPr="00187F1C">
              <w:rPr>
                <w:rFonts w:ascii="Times New Roman" w:hAnsi="Times New Roman"/>
                <w:color w:val="000000" w:themeColor="text1"/>
                <w:lang w:val="de-DE" w:eastAsia="de-DE" w:bidi="ar-SA"/>
              </w:rPr>
              <w:t xml:space="preserve">60 </w:t>
            </w:r>
            <w:r w:rsidRPr="00187F1C">
              <w:rPr>
                <w:rFonts w:ascii="Cambria Math" w:eastAsia="SymbolMT" w:hAnsi="Cambria Math" w:cs="Cambria Math"/>
                <w:color w:val="000000" w:themeColor="text1"/>
                <w:lang w:val="de-DE" w:eastAsia="de-DE" w:bidi="ar-SA"/>
              </w:rPr>
              <w:t>⋅</w:t>
            </w:r>
            <w:r w:rsidRPr="00187F1C">
              <w:rPr>
                <w:rFonts w:ascii="Times New Roman" w:eastAsia="SymbolMT" w:hAnsi="Times New Roman"/>
                <w:color w:val="000000" w:themeColor="text1"/>
                <w:lang w:val="de-DE" w:eastAsia="de-DE" w:bidi="ar-SA"/>
              </w:rPr>
              <w:t xml:space="preserve"> </w:t>
            </w:r>
            <w:r w:rsidRPr="00187F1C">
              <w:rPr>
                <w:rFonts w:ascii="Times New Roman" w:hAnsi="Times New Roman"/>
                <w:color w:val="000000" w:themeColor="text1"/>
                <w:lang w:val="de-DE" w:eastAsia="de-DE" w:bidi="ar-SA"/>
              </w:rPr>
              <w:t>f</w:t>
            </w:r>
            <w:r w:rsidRPr="00187F1C">
              <w:rPr>
                <w:rFonts w:ascii="Times New Roman" w:hAnsi="Times New Roman"/>
                <w:color w:val="000000" w:themeColor="text1"/>
                <w:vertAlign w:val="subscript"/>
                <w:lang w:val="de-DE" w:eastAsia="de-DE" w:bidi="ar-SA"/>
              </w:rPr>
              <w:t>z</w:t>
            </w:r>
            <w:r w:rsidRPr="00187F1C">
              <w:rPr>
                <w:rFonts w:ascii="Times New Roman" w:hAnsi="Times New Roman"/>
                <w:color w:val="000000" w:themeColor="text1"/>
                <w:lang w:val="de-DE" w:eastAsia="de-DE" w:bidi="ar-SA"/>
              </w:rPr>
              <w:t xml:space="preserve"> </w:t>
            </w:r>
          </w:p>
        </w:tc>
        <w:tc>
          <w:tcPr>
            <w:tcW w:w="1418" w:type="dxa"/>
            <w:tcBorders>
              <w:left w:val="single" w:sz="4" w:space="0" w:color="auto"/>
            </w:tcBorders>
          </w:tcPr>
          <w:p w14:paraId="441A2664" w14:textId="77777777" w:rsidR="003702D8" w:rsidRPr="00187F1C" w:rsidRDefault="003702D8" w:rsidP="003702D8">
            <w:pPr>
              <w:autoSpaceDE w:val="0"/>
              <w:autoSpaceDN w:val="0"/>
              <w:adjustRightInd w:val="0"/>
              <w:spacing w:before="120" w:line="240" w:lineRule="auto"/>
              <w:rPr>
                <w:rFonts w:ascii="Times New Roman" w:hAnsi="Times New Roman"/>
                <w:bCs/>
                <w:color w:val="000000" w:themeColor="text1"/>
                <w:sz w:val="20"/>
                <w:szCs w:val="20"/>
                <w:lang w:val="de-DE" w:eastAsia="de-DE" w:bidi="ar-SA"/>
              </w:rPr>
            </w:pPr>
            <w:r w:rsidRPr="00187F1C">
              <w:rPr>
                <w:rFonts w:ascii="Times New Roman" w:hAnsi="Times New Roman"/>
                <w:bCs/>
                <w:color w:val="000000" w:themeColor="text1"/>
                <w:sz w:val="18"/>
                <w:szCs w:val="20"/>
                <w:lang w:val="de-DE" w:eastAsia="de-DE" w:bidi="ar-SA"/>
              </w:rPr>
              <w:t>Gl-A25-A-138</w:t>
            </w:r>
          </w:p>
        </w:tc>
      </w:tr>
    </w:tbl>
    <w:p w14:paraId="369DF663" w14:textId="77777777" w:rsidR="003702D8" w:rsidRPr="00187F1C" w:rsidRDefault="003702D8" w:rsidP="003702D8">
      <w:pPr>
        <w:autoSpaceDE w:val="0"/>
        <w:autoSpaceDN w:val="0"/>
        <w:adjustRightInd w:val="0"/>
        <w:spacing w:before="0" w:after="0" w:line="240" w:lineRule="auto"/>
        <w:ind w:left="708"/>
        <w:rPr>
          <w:rFonts w:ascii="Times New Roman" w:hAnsi="Times New Roman"/>
          <w:color w:val="000000" w:themeColor="text1"/>
          <w:sz w:val="22"/>
          <w:szCs w:val="24"/>
          <w:lang w:val="de-DE" w:eastAsia="de-DE" w:bidi="ar-SA"/>
        </w:rPr>
      </w:pPr>
      <w:r w:rsidRPr="00187F1C">
        <w:rPr>
          <w:rFonts w:ascii="Times New Roman" w:hAnsi="Times New Roman"/>
          <w:color w:val="000000" w:themeColor="text1"/>
          <w:sz w:val="22"/>
          <w:szCs w:val="24"/>
          <w:lang w:val="de-DE" w:eastAsia="de-DE" w:bidi="ar-SA"/>
        </w:rPr>
        <w:t>V</w:t>
      </w:r>
      <w:r w:rsidRPr="00187F1C">
        <w:rPr>
          <w:rFonts w:ascii="Times New Roman" w:hAnsi="Times New Roman"/>
          <w:color w:val="000000" w:themeColor="text1"/>
          <w:sz w:val="22"/>
          <w:szCs w:val="24"/>
          <w:lang w:val="de-DE" w:eastAsia="de-DE" w:bidi="ar-SA"/>
        </w:rPr>
        <w:tab/>
        <w:t>Speichervolumen in m³</w:t>
      </w:r>
    </w:p>
    <w:p w14:paraId="650216DE" w14:textId="77777777" w:rsidR="003702D8" w:rsidRPr="00187F1C" w:rsidRDefault="003702D8" w:rsidP="003702D8">
      <w:pPr>
        <w:autoSpaceDE w:val="0"/>
        <w:autoSpaceDN w:val="0"/>
        <w:adjustRightInd w:val="0"/>
        <w:spacing w:before="0" w:after="0" w:line="240" w:lineRule="auto"/>
        <w:ind w:left="708"/>
        <w:rPr>
          <w:rFonts w:ascii="Times New Roman" w:hAnsi="Times New Roman"/>
          <w:color w:val="000000" w:themeColor="text1"/>
          <w:sz w:val="22"/>
          <w:szCs w:val="24"/>
          <w:lang w:val="de-DE" w:eastAsia="de-DE" w:bidi="ar-SA"/>
        </w:rPr>
      </w:pPr>
      <w:r w:rsidRPr="00187F1C">
        <w:rPr>
          <w:rFonts w:ascii="Times New Roman" w:hAnsi="Times New Roman"/>
          <w:color w:val="000000" w:themeColor="text1"/>
          <w:sz w:val="22"/>
          <w:szCs w:val="24"/>
          <w:lang w:val="de-DE" w:eastAsia="de-DE" w:bidi="ar-SA"/>
        </w:rPr>
        <w:t>A</w:t>
      </w:r>
      <w:r w:rsidRPr="00187F1C">
        <w:rPr>
          <w:rFonts w:ascii="Times New Roman" w:hAnsi="Times New Roman"/>
          <w:color w:val="000000" w:themeColor="text1"/>
          <w:sz w:val="22"/>
          <w:szCs w:val="24"/>
          <w:vertAlign w:val="subscript"/>
          <w:lang w:val="de-DE" w:eastAsia="de-DE" w:bidi="ar-SA"/>
        </w:rPr>
        <w:t>u</w:t>
      </w:r>
      <w:r w:rsidRPr="00187F1C">
        <w:rPr>
          <w:rFonts w:ascii="Times New Roman" w:hAnsi="Times New Roman"/>
          <w:color w:val="000000" w:themeColor="text1"/>
          <w:sz w:val="22"/>
          <w:szCs w:val="24"/>
          <w:lang w:val="de-DE" w:eastAsia="de-DE" w:bidi="ar-SA"/>
        </w:rPr>
        <w:tab/>
        <w:t>undurchlässige Fläche in ha</w:t>
      </w:r>
    </w:p>
    <w:p w14:paraId="1C3439DD" w14:textId="77777777" w:rsidR="003702D8" w:rsidRPr="00187F1C" w:rsidRDefault="003702D8" w:rsidP="003702D8">
      <w:pPr>
        <w:autoSpaceDE w:val="0"/>
        <w:autoSpaceDN w:val="0"/>
        <w:adjustRightInd w:val="0"/>
        <w:spacing w:before="0" w:after="0" w:line="240" w:lineRule="auto"/>
        <w:ind w:left="708"/>
        <w:rPr>
          <w:rFonts w:ascii="Times New Roman" w:hAnsi="Times New Roman"/>
          <w:color w:val="000000" w:themeColor="text1"/>
          <w:sz w:val="22"/>
          <w:szCs w:val="24"/>
          <w:lang w:val="de-DE" w:eastAsia="de-DE" w:bidi="ar-SA"/>
        </w:rPr>
      </w:pPr>
      <w:r w:rsidRPr="00187F1C">
        <w:rPr>
          <w:rFonts w:ascii="Times New Roman" w:hAnsi="Times New Roman"/>
          <w:color w:val="000000" w:themeColor="text1"/>
          <w:sz w:val="22"/>
          <w:szCs w:val="24"/>
          <w:lang w:val="de-DE" w:eastAsia="de-DE" w:bidi="ar-SA"/>
        </w:rPr>
        <w:t>r</w:t>
      </w:r>
      <w:r w:rsidRPr="00187F1C">
        <w:rPr>
          <w:rFonts w:ascii="Times New Roman" w:hAnsi="Times New Roman"/>
          <w:color w:val="000000" w:themeColor="text1"/>
          <w:sz w:val="22"/>
          <w:szCs w:val="24"/>
          <w:vertAlign w:val="subscript"/>
          <w:lang w:val="de-DE" w:eastAsia="de-DE" w:bidi="ar-SA"/>
        </w:rPr>
        <w:t>D(n)</w:t>
      </w:r>
      <w:r w:rsidRPr="00187F1C">
        <w:rPr>
          <w:rFonts w:ascii="Times New Roman" w:hAnsi="Times New Roman"/>
          <w:color w:val="000000" w:themeColor="text1"/>
          <w:sz w:val="22"/>
          <w:szCs w:val="24"/>
          <w:lang w:val="de-DE" w:eastAsia="de-DE" w:bidi="ar-SA"/>
        </w:rPr>
        <w:tab/>
        <w:t>maßgebende Regenspende in l/(s · ha)</w:t>
      </w:r>
    </w:p>
    <w:p w14:paraId="1A9C8664" w14:textId="77777777" w:rsidR="003702D8" w:rsidRPr="00187F1C" w:rsidRDefault="003702D8" w:rsidP="003702D8">
      <w:pPr>
        <w:autoSpaceDE w:val="0"/>
        <w:autoSpaceDN w:val="0"/>
        <w:adjustRightInd w:val="0"/>
        <w:spacing w:before="0" w:after="0" w:line="240" w:lineRule="auto"/>
        <w:ind w:left="708"/>
        <w:rPr>
          <w:rFonts w:ascii="Times New Roman" w:hAnsi="Times New Roman"/>
          <w:color w:val="000000" w:themeColor="text1"/>
          <w:sz w:val="22"/>
          <w:szCs w:val="24"/>
          <w:lang w:val="de-DE" w:eastAsia="de-DE" w:bidi="ar-SA"/>
        </w:rPr>
      </w:pPr>
      <w:r w:rsidRPr="00187F1C">
        <w:rPr>
          <w:rFonts w:ascii="Times New Roman" w:hAnsi="Times New Roman"/>
          <w:color w:val="000000" w:themeColor="text1"/>
          <w:sz w:val="22"/>
          <w:szCs w:val="24"/>
          <w:lang w:val="de-DE" w:eastAsia="de-DE" w:bidi="ar-SA"/>
        </w:rPr>
        <w:t>D</w:t>
      </w:r>
      <w:r w:rsidRPr="00187F1C">
        <w:rPr>
          <w:rFonts w:ascii="Times New Roman" w:hAnsi="Times New Roman"/>
          <w:color w:val="000000" w:themeColor="text1"/>
          <w:sz w:val="22"/>
          <w:szCs w:val="24"/>
          <w:lang w:val="de-DE" w:eastAsia="de-DE" w:bidi="ar-SA"/>
        </w:rPr>
        <w:tab/>
        <w:t>Dauer des Bemessungsregens in min</w:t>
      </w:r>
    </w:p>
    <w:p w14:paraId="01DC592A" w14:textId="77777777" w:rsidR="003702D8" w:rsidRPr="00187F1C" w:rsidRDefault="003702D8" w:rsidP="003702D8">
      <w:pPr>
        <w:autoSpaceDE w:val="0"/>
        <w:autoSpaceDN w:val="0"/>
        <w:adjustRightInd w:val="0"/>
        <w:spacing w:before="0" w:after="0" w:line="240" w:lineRule="auto"/>
        <w:ind w:left="708"/>
        <w:rPr>
          <w:rFonts w:ascii="Times New Roman" w:hAnsi="Times New Roman"/>
          <w:color w:val="000000" w:themeColor="text1"/>
          <w:sz w:val="22"/>
          <w:szCs w:val="24"/>
          <w:lang w:val="de-DE" w:eastAsia="de-DE" w:bidi="ar-SA"/>
        </w:rPr>
      </w:pPr>
      <w:r w:rsidRPr="00187F1C">
        <w:rPr>
          <w:rFonts w:ascii="Times New Roman" w:hAnsi="Times New Roman"/>
          <w:color w:val="000000" w:themeColor="text1"/>
          <w:sz w:val="22"/>
          <w:szCs w:val="24"/>
          <w:lang w:val="de-DE" w:eastAsia="de-DE" w:bidi="ar-SA"/>
        </w:rPr>
        <w:t>Q</w:t>
      </w:r>
      <w:r w:rsidRPr="00187F1C">
        <w:rPr>
          <w:rFonts w:ascii="Times New Roman" w:hAnsi="Times New Roman"/>
          <w:color w:val="000000" w:themeColor="text1"/>
          <w:sz w:val="22"/>
          <w:szCs w:val="24"/>
          <w:vertAlign w:val="subscript"/>
          <w:lang w:val="de-DE" w:eastAsia="de-DE" w:bidi="ar-SA"/>
        </w:rPr>
        <w:t>S</w:t>
      </w:r>
      <w:r w:rsidRPr="00187F1C">
        <w:rPr>
          <w:rFonts w:ascii="Times New Roman" w:hAnsi="Times New Roman"/>
          <w:color w:val="000000" w:themeColor="text1"/>
          <w:sz w:val="22"/>
          <w:szCs w:val="24"/>
          <w:lang w:val="de-DE" w:eastAsia="de-DE" w:bidi="ar-SA"/>
        </w:rPr>
        <w:tab/>
        <w:t>Versickerungsrate = AS· kf,u in m³/s</w:t>
      </w:r>
    </w:p>
    <w:p w14:paraId="7D554186" w14:textId="4F77EEA8" w:rsidR="003702D8" w:rsidRPr="00187F1C" w:rsidRDefault="003702D8" w:rsidP="003702D8">
      <w:pPr>
        <w:autoSpaceDE w:val="0"/>
        <w:autoSpaceDN w:val="0"/>
        <w:adjustRightInd w:val="0"/>
        <w:spacing w:before="0" w:after="0" w:line="240" w:lineRule="auto"/>
        <w:ind w:left="1389" w:hanging="680"/>
        <w:rPr>
          <w:rFonts w:ascii="Times New Roman" w:hAnsi="Times New Roman"/>
          <w:color w:val="000000" w:themeColor="text1"/>
          <w:sz w:val="22"/>
          <w:szCs w:val="24"/>
          <w:lang w:val="de-DE" w:eastAsia="de-DE" w:bidi="ar-SA"/>
        </w:rPr>
      </w:pPr>
      <w:r w:rsidRPr="00187F1C">
        <w:rPr>
          <w:rFonts w:ascii="Times New Roman" w:hAnsi="Times New Roman"/>
          <w:color w:val="000000" w:themeColor="text1"/>
          <w:sz w:val="22"/>
          <w:szCs w:val="24"/>
          <w:lang w:val="de-DE" w:eastAsia="de-DE" w:bidi="ar-SA"/>
        </w:rPr>
        <w:t>f</w:t>
      </w:r>
      <w:r w:rsidRPr="00187F1C">
        <w:rPr>
          <w:rFonts w:ascii="Times New Roman" w:hAnsi="Times New Roman"/>
          <w:color w:val="000000" w:themeColor="text1"/>
          <w:sz w:val="22"/>
          <w:szCs w:val="24"/>
          <w:vertAlign w:val="subscript"/>
          <w:lang w:val="de-DE" w:eastAsia="de-DE" w:bidi="ar-SA"/>
        </w:rPr>
        <w:t>Z</w:t>
      </w:r>
      <w:r w:rsidRPr="00187F1C">
        <w:rPr>
          <w:rFonts w:ascii="Times New Roman" w:hAnsi="Times New Roman"/>
          <w:color w:val="000000" w:themeColor="text1"/>
          <w:sz w:val="22"/>
          <w:szCs w:val="24"/>
          <w:lang w:val="de-DE" w:eastAsia="de-DE" w:bidi="ar-SA"/>
        </w:rPr>
        <w:tab/>
        <w:t xml:space="preserve">Zuschlagsfaktor nach DWA-A 117. Siehe </w:t>
      </w:r>
      <w:r w:rsidR="00051CC4">
        <w:rPr>
          <w:rFonts w:ascii="Times New Roman" w:hAnsi="Times New Roman"/>
          <w:color w:val="000000" w:themeColor="text1"/>
          <w:sz w:val="22"/>
          <w:szCs w:val="24"/>
          <w:lang w:val="de-DE" w:eastAsia="de-DE" w:bidi="ar-SA"/>
        </w:rPr>
        <w:fldChar w:fldCharType="begin"/>
      </w:r>
      <w:r w:rsidR="00051CC4">
        <w:rPr>
          <w:rFonts w:ascii="Times New Roman" w:hAnsi="Times New Roman"/>
          <w:color w:val="000000" w:themeColor="text1"/>
          <w:sz w:val="22"/>
          <w:szCs w:val="24"/>
          <w:lang w:val="de-DE" w:eastAsia="de-DE" w:bidi="ar-SA"/>
        </w:rPr>
        <w:instrText xml:space="preserve"> REF _Ref447787774 \h </w:instrText>
      </w:r>
      <w:r w:rsidR="00051CC4">
        <w:rPr>
          <w:rFonts w:ascii="Times New Roman" w:hAnsi="Times New Roman"/>
          <w:color w:val="000000" w:themeColor="text1"/>
          <w:sz w:val="22"/>
          <w:szCs w:val="24"/>
          <w:lang w:val="de-DE" w:eastAsia="de-DE" w:bidi="ar-SA"/>
        </w:rPr>
      </w:r>
      <w:r w:rsidR="00051CC4">
        <w:rPr>
          <w:rFonts w:ascii="Times New Roman" w:hAnsi="Times New Roman"/>
          <w:color w:val="000000" w:themeColor="text1"/>
          <w:sz w:val="22"/>
          <w:szCs w:val="24"/>
          <w:lang w:val="de-DE" w:eastAsia="de-DE" w:bidi="ar-SA"/>
        </w:rPr>
        <w:fldChar w:fldCharType="separate"/>
      </w:r>
      <w:r w:rsidR="00EF6459" w:rsidRPr="009452BA">
        <w:rPr>
          <w:lang w:val="de-DE"/>
        </w:rPr>
        <w:t xml:space="preserve">Tab.  </w:t>
      </w:r>
      <w:r w:rsidR="00EF6459" w:rsidRPr="009452BA">
        <w:rPr>
          <w:noProof/>
          <w:lang w:val="de-DE"/>
        </w:rPr>
        <w:t>4</w:t>
      </w:r>
      <w:r w:rsidR="00EF6459" w:rsidRPr="009452BA">
        <w:rPr>
          <w:lang w:val="de-DE"/>
        </w:rPr>
        <w:noBreakHyphen/>
      </w:r>
      <w:r w:rsidR="00EF6459" w:rsidRPr="009452BA">
        <w:rPr>
          <w:noProof/>
          <w:lang w:val="de-DE"/>
        </w:rPr>
        <w:t>3</w:t>
      </w:r>
      <w:r w:rsidR="00051CC4">
        <w:rPr>
          <w:rFonts w:ascii="Times New Roman" w:hAnsi="Times New Roman"/>
          <w:color w:val="000000" w:themeColor="text1"/>
          <w:sz w:val="22"/>
          <w:szCs w:val="24"/>
          <w:lang w:val="de-DE" w:eastAsia="de-DE" w:bidi="ar-SA"/>
        </w:rPr>
        <w:fldChar w:fldCharType="end"/>
      </w:r>
    </w:p>
    <w:p w14:paraId="4ABFA466" w14:textId="77777777" w:rsidR="003702D8" w:rsidRPr="00187F1C" w:rsidRDefault="003702D8" w:rsidP="003702D8">
      <w:pPr>
        <w:pageBreakBefore/>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lastRenderedPageBreak/>
        <w:t>Da die Versickerungsrate Q</w:t>
      </w:r>
      <w:r w:rsidRPr="00187F1C">
        <w:rPr>
          <w:rFonts w:ascii="Times New Roman" w:hAnsi="Times New Roman"/>
          <w:color w:val="000000" w:themeColor="text1"/>
          <w:szCs w:val="24"/>
          <w:vertAlign w:val="subscript"/>
          <w:lang w:val="de-DE" w:eastAsia="de-DE" w:bidi="ar-SA"/>
        </w:rPr>
        <w:t>S</w:t>
      </w:r>
      <w:r w:rsidRPr="00187F1C">
        <w:rPr>
          <w:rFonts w:ascii="Times New Roman" w:hAnsi="Times New Roman"/>
          <w:color w:val="000000" w:themeColor="text1"/>
          <w:szCs w:val="24"/>
          <w:lang w:val="de-DE" w:eastAsia="de-DE" w:bidi="ar-SA"/>
        </w:rPr>
        <w:t xml:space="preserve"> wegen der zunächst unbekannten Beckenabmessungen nicht angegeben werden kann, ist hierfür </w:t>
      </w:r>
      <w:r w:rsidRPr="00187F1C">
        <w:rPr>
          <w:rFonts w:ascii="Times New Roman" w:hAnsi="Times New Roman"/>
          <w:color w:val="000000" w:themeColor="text1"/>
          <w:szCs w:val="24"/>
          <w:u w:val="words"/>
          <w:lang w:val="de-DE" w:eastAsia="de-DE" w:bidi="ar-SA"/>
        </w:rPr>
        <w:t>eine Schätzung</w:t>
      </w:r>
      <w:r w:rsidRPr="00187F1C">
        <w:rPr>
          <w:rFonts w:ascii="Times New Roman" w:hAnsi="Times New Roman"/>
          <w:color w:val="000000" w:themeColor="text1"/>
          <w:szCs w:val="24"/>
          <w:lang w:val="de-DE" w:eastAsia="de-DE" w:bidi="ar-SA"/>
        </w:rPr>
        <w:t xml:space="preserve"> erforderlich, </w:t>
      </w:r>
      <w:r w:rsidRPr="00187F1C">
        <w:rPr>
          <w:rFonts w:ascii="Times New Roman" w:hAnsi="Times New Roman"/>
          <w:color w:val="000000" w:themeColor="text1"/>
          <w:szCs w:val="24"/>
          <w:u w:val="words"/>
          <w:lang w:val="de-DE" w:eastAsia="de-DE" w:bidi="ar-SA"/>
        </w:rPr>
        <w:t>deren Größe nach der Ermittlung der geometrischen Verhältnisse nachzuweisen is</w:t>
      </w:r>
      <w:r w:rsidRPr="00187F1C">
        <w:rPr>
          <w:rFonts w:ascii="Times New Roman" w:hAnsi="Times New Roman"/>
          <w:color w:val="000000" w:themeColor="text1"/>
          <w:szCs w:val="24"/>
          <w:lang w:val="de-DE" w:eastAsia="de-DE" w:bidi="ar-SA"/>
        </w:rPr>
        <w:t>t.</w:t>
      </w:r>
    </w:p>
    <w:p w14:paraId="3512AB0E" w14:textId="77777777" w:rsidR="003702D8" w:rsidRPr="00187F1C" w:rsidRDefault="003702D8" w:rsidP="003702D8">
      <w:pPr>
        <w:autoSpaceDE w:val="0"/>
        <w:autoSpaceDN w:val="0"/>
        <w:adjustRightInd w:val="0"/>
        <w:spacing w:before="12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Im Hinblick auf die Anwendung von Bild A.3 wird für Q</w:t>
      </w:r>
      <w:r w:rsidRPr="00187F1C">
        <w:rPr>
          <w:rFonts w:ascii="Times New Roman" w:hAnsi="Times New Roman"/>
          <w:color w:val="000000" w:themeColor="text1"/>
          <w:szCs w:val="24"/>
          <w:vertAlign w:val="subscript"/>
          <w:lang w:val="de-DE" w:eastAsia="de-DE" w:bidi="ar-SA"/>
        </w:rPr>
        <w:t>S</w:t>
      </w:r>
      <w:r w:rsidRPr="00187F1C">
        <w:rPr>
          <w:rFonts w:ascii="Times New Roman" w:hAnsi="Times New Roman"/>
          <w:color w:val="000000" w:themeColor="text1"/>
          <w:szCs w:val="24"/>
          <w:lang w:val="de-DE" w:eastAsia="de-DE" w:bidi="ar-SA"/>
        </w:rPr>
        <w:t xml:space="preserve"> die Beziehung Q</w:t>
      </w:r>
      <w:r w:rsidRPr="00187F1C">
        <w:rPr>
          <w:rFonts w:ascii="Times New Roman" w:hAnsi="Times New Roman"/>
          <w:color w:val="000000" w:themeColor="text1"/>
          <w:szCs w:val="24"/>
          <w:vertAlign w:val="subscript"/>
          <w:lang w:val="de-DE" w:eastAsia="de-DE" w:bidi="ar-SA"/>
        </w:rPr>
        <w:t>S</w:t>
      </w:r>
      <w:r w:rsidRPr="00187F1C">
        <w:rPr>
          <w:rFonts w:ascii="Times New Roman" w:hAnsi="Times New Roman"/>
          <w:color w:val="000000" w:themeColor="text1"/>
          <w:szCs w:val="24"/>
          <w:lang w:val="de-DE" w:eastAsia="de-DE" w:bidi="ar-SA"/>
        </w:rPr>
        <w:t xml:space="preserve"> = A</w:t>
      </w:r>
      <w:r w:rsidRPr="00187F1C">
        <w:rPr>
          <w:rFonts w:ascii="Times New Roman" w:hAnsi="Times New Roman"/>
          <w:color w:val="000000" w:themeColor="text1"/>
          <w:szCs w:val="24"/>
          <w:vertAlign w:val="subscript"/>
          <w:lang w:val="de-DE" w:eastAsia="de-DE" w:bidi="ar-SA"/>
        </w:rPr>
        <w:t>u</w:t>
      </w:r>
      <w:r w:rsidRPr="00187F1C">
        <w:rPr>
          <w:rFonts w:ascii="Times New Roman" w:hAnsi="Times New Roman"/>
          <w:color w:val="000000" w:themeColor="text1"/>
          <w:szCs w:val="24"/>
          <w:lang w:val="de-DE" w:eastAsia="de-DE" w:bidi="ar-SA"/>
        </w:rPr>
        <w:t xml:space="preserve"> · q</w:t>
      </w:r>
      <w:r w:rsidRPr="00187F1C">
        <w:rPr>
          <w:rFonts w:ascii="Times New Roman" w:hAnsi="Times New Roman"/>
          <w:color w:val="000000" w:themeColor="text1"/>
          <w:szCs w:val="24"/>
          <w:vertAlign w:val="subscript"/>
          <w:lang w:val="de-DE" w:eastAsia="de-DE" w:bidi="ar-SA"/>
        </w:rPr>
        <w:t>S</w:t>
      </w:r>
      <w:r w:rsidRPr="00187F1C">
        <w:rPr>
          <w:rFonts w:ascii="Times New Roman" w:hAnsi="Times New Roman"/>
          <w:color w:val="000000" w:themeColor="text1"/>
          <w:szCs w:val="24"/>
          <w:lang w:val="de-DE" w:eastAsia="de-DE" w:bidi="ar-SA"/>
        </w:rPr>
        <w:t xml:space="preserve"> herangezogen, wobei für die spezifische Versickerungsrate q</w:t>
      </w:r>
      <w:r w:rsidRPr="00187F1C">
        <w:rPr>
          <w:rFonts w:ascii="Times New Roman" w:hAnsi="Times New Roman"/>
          <w:color w:val="000000" w:themeColor="text1"/>
          <w:szCs w:val="24"/>
          <w:vertAlign w:val="subscript"/>
          <w:lang w:val="de-DE" w:eastAsia="de-DE" w:bidi="ar-SA"/>
        </w:rPr>
        <w:t>S</w:t>
      </w:r>
      <w:r w:rsidRPr="00187F1C">
        <w:rPr>
          <w:rFonts w:ascii="Times New Roman" w:hAnsi="Times New Roman"/>
          <w:color w:val="000000" w:themeColor="text1"/>
          <w:szCs w:val="24"/>
          <w:lang w:val="de-DE" w:eastAsia="de-DE" w:bidi="ar-SA"/>
        </w:rPr>
        <w:t xml:space="preserve"> von folgender Größenordnung ausgegangen werden kann:</w:t>
      </w:r>
    </w:p>
    <w:p w14:paraId="2839154C" w14:textId="77777777" w:rsidR="003702D8" w:rsidRPr="00187F1C" w:rsidRDefault="003702D8" w:rsidP="003702D8">
      <w:pPr>
        <w:autoSpaceDE w:val="0"/>
        <w:autoSpaceDN w:val="0"/>
        <w:adjustRightInd w:val="0"/>
        <w:spacing w:before="0" w:after="0" w:line="120" w:lineRule="auto"/>
        <w:rPr>
          <w:rFonts w:ascii="Times New Roman" w:hAnsi="Times New Roman"/>
          <w:color w:val="000000" w:themeColor="text1"/>
          <w:szCs w:val="24"/>
          <w:lang w:val="de-DE" w:eastAsia="de-DE" w:bidi="ar-SA"/>
        </w:rPr>
      </w:pPr>
    </w:p>
    <w:p w14:paraId="30F2DCF3" w14:textId="77777777" w:rsidR="003702D8" w:rsidRPr="00187F1C" w:rsidRDefault="003702D8" w:rsidP="003702D8">
      <w:pPr>
        <w:autoSpaceDE w:val="0"/>
        <w:autoSpaceDN w:val="0"/>
        <w:adjustRightInd w:val="0"/>
        <w:spacing w:before="0" w:after="0" w:line="240" w:lineRule="auto"/>
        <w:rPr>
          <w:rFonts w:ascii="Times New Roman" w:hAnsi="Times New Roman"/>
          <w:color w:val="000000" w:themeColor="text1"/>
          <w:szCs w:val="24"/>
          <w:lang w:eastAsia="de-DE" w:bidi="ar-SA"/>
        </w:rPr>
      </w:pPr>
      <w:r w:rsidRPr="00187F1C">
        <w:rPr>
          <w:rFonts w:ascii="Times New Roman" w:hAnsi="Times New Roman"/>
          <w:color w:val="000000" w:themeColor="text1"/>
          <w:szCs w:val="24"/>
          <w:lang w:eastAsia="de-DE" w:bidi="ar-SA"/>
        </w:rPr>
        <w:t>für k</w:t>
      </w:r>
      <w:r w:rsidRPr="00187F1C">
        <w:rPr>
          <w:rFonts w:ascii="Times New Roman" w:hAnsi="Times New Roman"/>
          <w:color w:val="000000" w:themeColor="text1"/>
          <w:szCs w:val="24"/>
          <w:vertAlign w:val="subscript"/>
          <w:lang w:eastAsia="de-DE" w:bidi="ar-SA"/>
        </w:rPr>
        <w:t>f</w:t>
      </w:r>
      <w:r w:rsidRPr="00187F1C">
        <w:rPr>
          <w:rFonts w:ascii="Times New Roman" w:hAnsi="Times New Roman"/>
          <w:color w:val="000000" w:themeColor="text1"/>
          <w:szCs w:val="24"/>
          <w:lang w:eastAsia="de-DE" w:bidi="ar-SA"/>
        </w:rPr>
        <w:t xml:space="preserve"> = 1 · 10</w:t>
      </w:r>
      <w:r w:rsidRPr="00187F1C">
        <w:rPr>
          <w:rFonts w:ascii="Times New Roman" w:hAnsi="Times New Roman"/>
          <w:color w:val="000000" w:themeColor="text1"/>
          <w:szCs w:val="24"/>
          <w:vertAlign w:val="superscript"/>
          <w:lang w:eastAsia="de-DE" w:bidi="ar-SA"/>
        </w:rPr>
        <w:t>-</w:t>
      </w:r>
      <w:r w:rsidRPr="00187F1C">
        <w:rPr>
          <w:rFonts w:ascii="Times New Roman" w:hAnsi="Times New Roman"/>
          <w:color w:val="000000" w:themeColor="text1"/>
          <w:szCs w:val="24"/>
          <w:lang w:eastAsia="de-DE" w:bidi="ar-SA"/>
        </w:rPr>
        <w:t>4 m/s</w:t>
      </w:r>
      <w:r w:rsidRPr="00187F1C">
        <w:rPr>
          <w:rFonts w:ascii="Times New Roman" w:hAnsi="Times New Roman"/>
          <w:color w:val="000000" w:themeColor="text1"/>
          <w:szCs w:val="24"/>
          <w:lang w:eastAsia="de-DE" w:bidi="ar-SA"/>
        </w:rPr>
        <w:tab/>
      </w:r>
      <w:r w:rsidRPr="00187F1C">
        <w:rPr>
          <w:rFonts w:ascii="Cambria Math" w:hAnsi="Cambria Math" w:cs="Cambria Math"/>
          <w:color w:val="000000" w:themeColor="text1"/>
          <w:szCs w:val="24"/>
          <w:lang w:eastAsia="de-DE" w:bidi="ar-SA"/>
        </w:rPr>
        <w:t>⇒</w:t>
      </w:r>
      <w:r w:rsidRPr="00187F1C">
        <w:rPr>
          <w:rFonts w:ascii="Times New Roman" w:hAnsi="Times New Roman"/>
          <w:color w:val="000000" w:themeColor="text1"/>
          <w:szCs w:val="24"/>
          <w:lang w:eastAsia="de-DE" w:bidi="ar-SA"/>
        </w:rPr>
        <w:tab/>
        <w:t>q</w:t>
      </w:r>
      <w:r w:rsidRPr="00187F1C">
        <w:rPr>
          <w:rFonts w:ascii="Times New Roman" w:hAnsi="Times New Roman"/>
          <w:color w:val="000000" w:themeColor="text1"/>
          <w:szCs w:val="24"/>
          <w:vertAlign w:val="subscript"/>
          <w:lang w:eastAsia="de-DE" w:bidi="ar-SA"/>
        </w:rPr>
        <w:t>S</w:t>
      </w:r>
      <w:r w:rsidRPr="00187F1C">
        <w:rPr>
          <w:rFonts w:ascii="Times New Roman" w:hAnsi="Times New Roman"/>
          <w:color w:val="000000" w:themeColor="text1"/>
          <w:szCs w:val="24"/>
          <w:lang w:eastAsia="de-DE" w:bidi="ar-SA"/>
        </w:rPr>
        <w:t xml:space="preserve"> = 10 l/(s · ha)</w:t>
      </w:r>
    </w:p>
    <w:p w14:paraId="70133608" w14:textId="77777777" w:rsidR="003702D8" w:rsidRPr="00187F1C" w:rsidRDefault="003702D8" w:rsidP="003702D8">
      <w:pPr>
        <w:autoSpaceDE w:val="0"/>
        <w:autoSpaceDN w:val="0"/>
        <w:adjustRightInd w:val="0"/>
        <w:spacing w:before="0" w:after="0" w:line="240" w:lineRule="auto"/>
        <w:rPr>
          <w:rFonts w:ascii="Times New Roman" w:hAnsi="Times New Roman"/>
          <w:color w:val="000000" w:themeColor="text1"/>
          <w:szCs w:val="24"/>
          <w:lang w:eastAsia="de-DE" w:bidi="ar-SA"/>
        </w:rPr>
      </w:pPr>
      <w:r w:rsidRPr="00187F1C">
        <w:rPr>
          <w:rFonts w:ascii="Times New Roman" w:hAnsi="Times New Roman"/>
          <w:color w:val="000000" w:themeColor="text1"/>
          <w:szCs w:val="24"/>
          <w:lang w:eastAsia="de-DE" w:bidi="ar-SA"/>
        </w:rPr>
        <w:t>für k</w:t>
      </w:r>
      <w:r w:rsidRPr="00187F1C">
        <w:rPr>
          <w:rFonts w:ascii="Times New Roman" w:hAnsi="Times New Roman"/>
          <w:color w:val="000000" w:themeColor="text1"/>
          <w:szCs w:val="24"/>
          <w:vertAlign w:val="subscript"/>
          <w:lang w:eastAsia="de-DE" w:bidi="ar-SA"/>
        </w:rPr>
        <w:t>f</w:t>
      </w:r>
      <w:r w:rsidRPr="00187F1C">
        <w:rPr>
          <w:rFonts w:ascii="Times New Roman" w:hAnsi="Times New Roman"/>
          <w:color w:val="000000" w:themeColor="text1"/>
          <w:szCs w:val="24"/>
          <w:lang w:eastAsia="de-DE" w:bidi="ar-SA"/>
        </w:rPr>
        <w:t xml:space="preserve"> = 1 · 10</w:t>
      </w:r>
      <w:r w:rsidRPr="00187F1C">
        <w:rPr>
          <w:rFonts w:ascii="Times New Roman" w:hAnsi="Times New Roman"/>
          <w:color w:val="000000" w:themeColor="text1"/>
          <w:szCs w:val="24"/>
          <w:vertAlign w:val="superscript"/>
          <w:lang w:eastAsia="de-DE" w:bidi="ar-SA"/>
        </w:rPr>
        <w:t>-5</w:t>
      </w:r>
      <w:r w:rsidRPr="00187F1C">
        <w:rPr>
          <w:rFonts w:ascii="Times New Roman" w:hAnsi="Times New Roman"/>
          <w:color w:val="000000" w:themeColor="text1"/>
          <w:szCs w:val="24"/>
          <w:lang w:eastAsia="de-DE" w:bidi="ar-SA"/>
        </w:rPr>
        <w:t xml:space="preserve"> m/s</w:t>
      </w:r>
      <w:r w:rsidRPr="00187F1C">
        <w:rPr>
          <w:rFonts w:ascii="Times New Roman" w:hAnsi="Times New Roman"/>
          <w:color w:val="000000" w:themeColor="text1"/>
          <w:szCs w:val="24"/>
          <w:lang w:eastAsia="de-DE" w:bidi="ar-SA"/>
        </w:rPr>
        <w:tab/>
      </w:r>
      <w:r w:rsidRPr="00187F1C">
        <w:rPr>
          <w:rFonts w:ascii="Cambria Math" w:hAnsi="Cambria Math" w:cs="Cambria Math"/>
          <w:color w:val="000000" w:themeColor="text1"/>
          <w:szCs w:val="24"/>
          <w:lang w:eastAsia="de-DE" w:bidi="ar-SA"/>
        </w:rPr>
        <w:t>⇒</w:t>
      </w:r>
      <w:r w:rsidRPr="00187F1C">
        <w:rPr>
          <w:rFonts w:ascii="Times New Roman" w:hAnsi="Times New Roman"/>
          <w:color w:val="000000" w:themeColor="text1"/>
          <w:szCs w:val="24"/>
          <w:lang w:eastAsia="de-DE" w:bidi="ar-SA"/>
        </w:rPr>
        <w:tab/>
        <w:t>q</w:t>
      </w:r>
      <w:r w:rsidRPr="00187F1C">
        <w:rPr>
          <w:rFonts w:ascii="Times New Roman" w:hAnsi="Times New Roman"/>
          <w:color w:val="000000" w:themeColor="text1"/>
          <w:szCs w:val="24"/>
          <w:vertAlign w:val="subscript"/>
          <w:lang w:eastAsia="de-DE" w:bidi="ar-SA"/>
        </w:rPr>
        <w:t>S</w:t>
      </w:r>
      <w:r w:rsidRPr="00187F1C">
        <w:rPr>
          <w:rFonts w:ascii="Times New Roman" w:hAnsi="Times New Roman"/>
          <w:color w:val="000000" w:themeColor="text1"/>
          <w:szCs w:val="24"/>
          <w:lang w:eastAsia="de-DE" w:bidi="ar-SA"/>
        </w:rPr>
        <w:t xml:space="preserve"> = 2 l/(s · ha)</w:t>
      </w:r>
    </w:p>
    <w:p w14:paraId="2C0CD65B" w14:textId="77777777" w:rsidR="003702D8" w:rsidRPr="00187F1C" w:rsidRDefault="003702D8" w:rsidP="003702D8">
      <w:pPr>
        <w:autoSpaceDE w:val="0"/>
        <w:autoSpaceDN w:val="0"/>
        <w:adjustRightInd w:val="0"/>
        <w:spacing w:before="0" w:after="0" w:line="240" w:lineRule="auto"/>
        <w:rPr>
          <w:rFonts w:ascii="Times New Roman" w:hAnsi="Times New Roman"/>
          <w:color w:val="000000" w:themeColor="text1"/>
          <w:szCs w:val="24"/>
          <w:lang w:eastAsia="de-DE" w:bidi="ar-SA"/>
        </w:rPr>
      </w:pPr>
    </w:p>
    <w:p w14:paraId="25FC3365" w14:textId="77777777" w:rsidR="000828BD" w:rsidRDefault="003702D8" w:rsidP="000828BD">
      <w:pPr>
        <w:keepNext/>
        <w:autoSpaceDE w:val="0"/>
        <w:autoSpaceDN w:val="0"/>
        <w:adjustRightInd w:val="0"/>
        <w:spacing w:before="0" w:after="0" w:line="240" w:lineRule="auto"/>
      </w:pPr>
      <w:r w:rsidRPr="00187F1C">
        <w:rPr>
          <w:noProof/>
          <w:color w:val="000000" w:themeColor="text1"/>
          <w:lang w:val="de-DE" w:eastAsia="de-DE" w:bidi="ar-SA"/>
        </w:rPr>
        <w:drawing>
          <wp:inline distT="0" distB="0" distL="0" distR="0" wp14:anchorId="0BE37018" wp14:editId="2F50088F">
            <wp:extent cx="6138407" cy="2591435"/>
            <wp:effectExtent l="0" t="0" r="0" b="0"/>
            <wp:docPr id="263" name="Grafik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6146839" cy="2594995"/>
                    </a:xfrm>
                    <a:prstGeom prst="rect">
                      <a:avLst/>
                    </a:prstGeom>
                  </pic:spPr>
                </pic:pic>
              </a:graphicData>
            </a:graphic>
          </wp:inline>
        </w:drawing>
      </w:r>
    </w:p>
    <w:p w14:paraId="196E3C14" w14:textId="5F268456" w:rsidR="003702D8" w:rsidRPr="00187F1C" w:rsidRDefault="000828BD" w:rsidP="00A406D0">
      <w:pPr>
        <w:pStyle w:val="Beschriftung"/>
        <w:rPr>
          <w:lang w:eastAsia="de-DE" w:bidi="ar-SA"/>
        </w:rPr>
      </w:pPr>
      <w:bookmarkStart w:id="232" w:name="_Toc528145935"/>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4</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19</w:t>
      </w:r>
      <w:r w:rsidR="00E511C7">
        <w:rPr>
          <w:noProof/>
        </w:rPr>
        <w:fldChar w:fldCharType="end"/>
      </w:r>
      <w:r>
        <w:t xml:space="preserve">: </w:t>
      </w:r>
      <w:r>
        <w:rPr>
          <w:lang w:eastAsia="de-DE" w:bidi="ar-SA"/>
        </w:rPr>
        <w:t>Dauerstufen für das E</w:t>
      </w:r>
      <w:r w:rsidR="003702D8" w:rsidRPr="00187F1C">
        <w:rPr>
          <w:lang w:eastAsia="de-DE" w:bidi="ar-SA"/>
        </w:rPr>
        <w:t>infach</w:t>
      </w:r>
      <w:r>
        <w:rPr>
          <w:lang w:eastAsia="de-DE" w:bidi="ar-SA"/>
        </w:rPr>
        <w:t>-</w:t>
      </w:r>
      <w:r w:rsidR="003702D8" w:rsidRPr="00187F1C">
        <w:rPr>
          <w:lang w:eastAsia="de-DE" w:bidi="ar-SA"/>
        </w:rPr>
        <w:t>Verfahren zur Versickerungsbecken</w:t>
      </w:r>
      <w:r>
        <w:rPr>
          <w:lang w:eastAsia="de-DE" w:bidi="ar-SA"/>
        </w:rPr>
        <w:t>-</w:t>
      </w:r>
      <w:r w:rsidRPr="00187F1C">
        <w:rPr>
          <w:lang w:eastAsia="de-DE" w:bidi="ar-SA"/>
        </w:rPr>
        <w:t>Bemessung</w:t>
      </w:r>
      <w:bookmarkEnd w:id="232"/>
      <w:r w:rsidR="003702D8" w:rsidRPr="00187F1C">
        <w:rPr>
          <w:lang w:eastAsia="de-DE" w:bidi="ar-SA"/>
        </w:rPr>
        <w:t xml:space="preserve"> </w:t>
      </w:r>
    </w:p>
    <w:p w14:paraId="3503893B" w14:textId="77777777" w:rsidR="003702D8" w:rsidRPr="00187F1C" w:rsidRDefault="003702D8" w:rsidP="003702D8">
      <w:pPr>
        <w:autoSpaceDE w:val="0"/>
        <w:autoSpaceDN w:val="0"/>
        <w:adjustRightInd w:val="0"/>
        <w:spacing w:before="0" w:after="0" w:line="240" w:lineRule="auto"/>
        <w:rPr>
          <w:rFonts w:ascii="Times New Roman" w:hAnsi="Times New Roman"/>
          <w:color w:val="000000" w:themeColor="text1"/>
          <w:szCs w:val="24"/>
          <w:lang w:val="de-DE" w:eastAsia="de-DE" w:bidi="ar-SA"/>
        </w:rPr>
      </w:pPr>
    </w:p>
    <w:p w14:paraId="63B47E96" w14:textId="77777777" w:rsidR="003702D8" w:rsidRPr="00187F1C" w:rsidRDefault="003702D8" w:rsidP="003702D8">
      <w:pPr>
        <w:autoSpaceDE w:val="0"/>
        <w:autoSpaceDN w:val="0"/>
        <w:adjustRightInd w:val="0"/>
        <w:spacing w:before="0" w:after="0" w:line="240" w:lineRule="auto"/>
        <w:rPr>
          <w:rFonts w:ascii="Times New Roman" w:hAnsi="Times New Roman"/>
          <w:color w:val="000000" w:themeColor="text1"/>
          <w:szCs w:val="24"/>
          <w:lang w:val="de-DE" w:eastAsia="de-DE" w:bidi="ar-SA"/>
        </w:rPr>
      </w:pPr>
      <w:r w:rsidRPr="00187F1C">
        <w:rPr>
          <w:rFonts w:ascii="Times New Roman" w:hAnsi="Times New Roman"/>
          <w:color w:val="000000" w:themeColor="text1"/>
          <w:szCs w:val="24"/>
          <w:lang w:val="de-DE" w:eastAsia="de-DE" w:bidi="ar-SA"/>
        </w:rPr>
        <w:t xml:space="preserve">Die Gl. (A.25) muss </w:t>
      </w:r>
      <w:r w:rsidRPr="00187F1C">
        <w:rPr>
          <w:rFonts w:ascii="Times New Roman" w:hAnsi="Times New Roman"/>
          <w:color w:val="000000" w:themeColor="text1"/>
          <w:szCs w:val="24"/>
          <w:u w:val="words"/>
          <w:lang w:val="de-DE" w:eastAsia="de-DE" w:bidi="ar-SA"/>
        </w:rPr>
        <w:t>solange für verschiedene Dauerstufen angewendet werden, bis sich ein maximaler Wert für das Speichervolumen V ergibt</w:t>
      </w:r>
      <w:r w:rsidRPr="00187F1C">
        <w:rPr>
          <w:rFonts w:ascii="Times New Roman" w:hAnsi="Times New Roman"/>
          <w:color w:val="000000" w:themeColor="text1"/>
          <w:szCs w:val="24"/>
          <w:lang w:val="de-DE" w:eastAsia="de-DE" w:bidi="ar-SA"/>
        </w:rPr>
        <w:t>. Für die praktische Anwendung ist es i. d. R. ausreichend, die Regenspenden derjenigen Dauerstufen zugrunde zu legen, die in Bild A.3 als relevant angegeben werden. Sie ergeben sich in Abhängigkeit der spezifischen Versickerungsrate (s. o.).</w:t>
      </w:r>
    </w:p>
    <w:p w14:paraId="70214FB4" w14:textId="77777777" w:rsidR="0080249F" w:rsidRDefault="0080249F" w:rsidP="003702D8">
      <w:pPr>
        <w:autoSpaceDE w:val="0"/>
        <w:autoSpaceDN w:val="0"/>
        <w:adjustRightInd w:val="0"/>
        <w:spacing w:before="0" w:after="0" w:line="240" w:lineRule="auto"/>
        <w:rPr>
          <w:rFonts w:ascii="Times New Roman" w:hAnsi="Times New Roman"/>
          <w:color w:val="000000" w:themeColor="text1"/>
          <w:szCs w:val="24"/>
          <w:lang w:val="de-DE" w:eastAsia="de-DE" w:bidi="ar-SA"/>
        </w:rPr>
      </w:pPr>
    </w:p>
    <w:p w14:paraId="1E693EC0" w14:textId="7CCA18AB" w:rsidR="003702D8" w:rsidRPr="00187F1C" w:rsidRDefault="0080249F" w:rsidP="003702D8">
      <w:pPr>
        <w:autoSpaceDE w:val="0"/>
        <w:autoSpaceDN w:val="0"/>
        <w:adjustRightInd w:val="0"/>
        <w:spacing w:before="0" w:after="0" w:line="240" w:lineRule="auto"/>
        <w:rPr>
          <w:rFonts w:ascii="Times New Roman" w:hAnsi="Times New Roman"/>
          <w:color w:val="000000" w:themeColor="text1"/>
          <w:szCs w:val="24"/>
          <w:lang w:val="de-DE" w:eastAsia="de-DE" w:bidi="ar-SA"/>
        </w:rPr>
      </w:pPr>
      <w:r>
        <w:rPr>
          <w:rFonts w:ascii="Times New Roman" w:hAnsi="Times New Roman"/>
          <w:color w:val="000000" w:themeColor="text1"/>
          <w:szCs w:val="24"/>
          <w:lang w:val="de-DE" w:eastAsia="de-DE" w:bidi="ar-SA"/>
        </w:rPr>
        <w:t>Beim E</w:t>
      </w:r>
      <w:r w:rsidR="003702D8" w:rsidRPr="00187F1C">
        <w:rPr>
          <w:rFonts w:ascii="Times New Roman" w:hAnsi="Times New Roman"/>
          <w:color w:val="000000" w:themeColor="text1"/>
          <w:szCs w:val="24"/>
          <w:lang w:val="de-DE" w:eastAsia="de-DE" w:bidi="ar-SA"/>
        </w:rPr>
        <w:t>infach</w:t>
      </w:r>
      <w:r>
        <w:rPr>
          <w:rFonts w:ascii="Times New Roman" w:hAnsi="Times New Roman"/>
          <w:color w:val="000000" w:themeColor="text1"/>
          <w:szCs w:val="24"/>
          <w:lang w:val="de-DE" w:eastAsia="de-DE" w:bidi="ar-SA"/>
        </w:rPr>
        <w:t>-Verfahren</w:t>
      </w:r>
      <w:r w:rsidR="003702D8" w:rsidRPr="00187F1C">
        <w:rPr>
          <w:rFonts w:ascii="Times New Roman" w:hAnsi="Times New Roman"/>
          <w:color w:val="000000" w:themeColor="text1"/>
          <w:szCs w:val="24"/>
          <w:lang w:val="de-DE" w:eastAsia="de-DE" w:bidi="ar-SA"/>
        </w:rPr>
        <w:t xml:space="preserve"> kann eine mittl</w:t>
      </w:r>
      <w:r>
        <w:rPr>
          <w:rFonts w:ascii="Times New Roman" w:hAnsi="Times New Roman"/>
          <w:color w:val="000000" w:themeColor="text1"/>
          <w:szCs w:val="24"/>
          <w:lang w:val="de-DE" w:eastAsia="de-DE" w:bidi="ar-SA"/>
        </w:rPr>
        <w:t>.</w:t>
      </w:r>
      <w:r w:rsidR="003702D8" w:rsidRPr="00187F1C">
        <w:rPr>
          <w:rFonts w:ascii="Times New Roman" w:hAnsi="Times New Roman"/>
          <w:color w:val="000000" w:themeColor="text1"/>
          <w:szCs w:val="24"/>
          <w:lang w:val="de-DE" w:eastAsia="de-DE" w:bidi="ar-SA"/>
        </w:rPr>
        <w:t xml:space="preserve"> Versickerungsrate Q</w:t>
      </w:r>
      <w:r w:rsidR="003702D8" w:rsidRPr="00187F1C">
        <w:rPr>
          <w:rFonts w:ascii="Times New Roman" w:hAnsi="Times New Roman"/>
          <w:color w:val="000000" w:themeColor="text1"/>
          <w:szCs w:val="24"/>
          <w:vertAlign w:val="subscript"/>
          <w:lang w:val="de-DE" w:eastAsia="de-DE" w:bidi="ar-SA"/>
        </w:rPr>
        <w:t>S,m</w:t>
      </w:r>
      <w:r w:rsidR="003702D8" w:rsidRPr="00187F1C">
        <w:rPr>
          <w:rFonts w:ascii="Times New Roman" w:hAnsi="Times New Roman"/>
          <w:color w:val="000000" w:themeColor="text1"/>
          <w:szCs w:val="24"/>
          <w:lang w:val="de-DE" w:eastAsia="de-DE" w:bidi="ar-SA"/>
        </w:rPr>
        <w:t xml:space="preserve"> a</w:t>
      </w:r>
      <w:r>
        <w:rPr>
          <w:rFonts w:ascii="Times New Roman" w:hAnsi="Times New Roman"/>
          <w:color w:val="000000" w:themeColor="text1"/>
          <w:szCs w:val="24"/>
          <w:lang w:val="de-DE" w:eastAsia="de-DE" w:bidi="ar-SA"/>
        </w:rPr>
        <w:t>ngesetzt</w:t>
      </w:r>
      <w:r w:rsidR="003702D8" w:rsidRPr="00187F1C">
        <w:rPr>
          <w:rFonts w:ascii="Times New Roman" w:hAnsi="Times New Roman"/>
          <w:color w:val="000000" w:themeColor="text1"/>
          <w:szCs w:val="24"/>
          <w:lang w:val="de-DE" w:eastAsia="de-DE" w:bidi="ar-SA"/>
        </w:rPr>
        <w:t xml:space="preserve"> werden:</w:t>
      </w:r>
    </w:p>
    <w:p w14:paraId="469901B3" w14:textId="77777777" w:rsidR="003702D8" w:rsidRPr="00187F1C" w:rsidRDefault="003702D8" w:rsidP="003702D8">
      <w:pPr>
        <w:autoSpaceDE w:val="0"/>
        <w:autoSpaceDN w:val="0"/>
        <w:adjustRightInd w:val="0"/>
        <w:spacing w:before="0" w:after="0" w:line="240" w:lineRule="auto"/>
        <w:rPr>
          <w:rFonts w:ascii="Times New Roman" w:hAnsi="Times New Roman"/>
          <w:color w:val="000000" w:themeColor="text1"/>
          <w:szCs w:val="24"/>
          <w:lang w:val="de-DE" w:eastAsia="de-DE" w:bidi="ar-SA"/>
        </w:rPr>
      </w:pP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89"/>
        <w:gridCol w:w="1559"/>
      </w:tblGrid>
      <w:tr w:rsidR="003702D8" w:rsidRPr="00187F1C" w14:paraId="20EE860B" w14:textId="77777777" w:rsidTr="003702D8">
        <w:tc>
          <w:tcPr>
            <w:tcW w:w="2689" w:type="dxa"/>
            <w:tcBorders>
              <w:top w:val="single" w:sz="4" w:space="0" w:color="auto"/>
              <w:left w:val="single" w:sz="4" w:space="0" w:color="auto"/>
              <w:bottom w:val="single" w:sz="4" w:space="0" w:color="auto"/>
              <w:right w:val="single" w:sz="4" w:space="0" w:color="auto"/>
            </w:tcBorders>
          </w:tcPr>
          <w:p w14:paraId="76E30179" w14:textId="77777777" w:rsidR="003702D8" w:rsidRPr="00187F1C" w:rsidRDefault="003702D8" w:rsidP="003702D8">
            <w:pPr>
              <w:autoSpaceDE w:val="0"/>
              <w:autoSpaceDN w:val="0"/>
              <w:adjustRightInd w:val="0"/>
              <w:spacing w:before="120" w:line="240" w:lineRule="auto"/>
              <w:jc w:val="center"/>
              <w:rPr>
                <w:rFonts w:ascii="Arial,Bold" w:hAnsi="Arial,Bold" w:cs="Arial,Bold"/>
                <w:b/>
                <w:bCs/>
                <w:color w:val="000000" w:themeColor="text1"/>
                <w:sz w:val="20"/>
                <w:szCs w:val="20"/>
                <w:lang w:val="de-DE" w:eastAsia="de-DE" w:bidi="ar-SA"/>
              </w:rPr>
            </w:pPr>
            <w:r w:rsidRPr="00187F1C">
              <w:rPr>
                <w:noProof/>
                <w:color w:val="000000" w:themeColor="text1"/>
                <w:lang w:val="de-DE" w:eastAsia="de-DE" w:bidi="ar-SA"/>
              </w:rPr>
              <w:drawing>
                <wp:inline distT="0" distB="0" distL="0" distR="0" wp14:anchorId="2C652680" wp14:editId="3F82BA17">
                  <wp:extent cx="1431235" cy="418490"/>
                  <wp:effectExtent l="0" t="0" r="0" b="635"/>
                  <wp:docPr id="264" name="Grafik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1467977" cy="429233"/>
                          </a:xfrm>
                          <a:prstGeom prst="rect">
                            <a:avLst/>
                          </a:prstGeom>
                        </pic:spPr>
                      </pic:pic>
                    </a:graphicData>
                  </a:graphic>
                </wp:inline>
              </w:drawing>
            </w:r>
          </w:p>
        </w:tc>
        <w:tc>
          <w:tcPr>
            <w:tcW w:w="1559" w:type="dxa"/>
            <w:tcBorders>
              <w:left w:val="single" w:sz="4" w:space="0" w:color="auto"/>
            </w:tcBorders>
          </w:tcPr>
          <w:p w14:paraId="7DBC69CD" w14:textId="77777777" w:rsidR="003702D8" w:rsidRPr="00187F1C" w:rsidRDefault="003702D8" w:rsidP="003702D8">
            <w:pPr>
              <w:autoSpaceDE w:val="0"/>
              <w:autoSpaceDN w:val="0"/>
              <w:adjustRightInd w:val="0"/>
              <w:spacing w:before="0" w:after="0" w:line="240" w:lineRule="auto"/>
              <w:rPr>
                <w:rFonts w:ascii="Times New Roman" w:hAnsi="Times New Roman"/>
                <w:bCs/>
                <w:color w:val="000000" w:themeColor="text1"/>
                <w:sz w:val="18"/>
                <w:szCs w:val="20"/>
                <w:lang w:val="de-DE" w:eastAsia="de-DE" w:bidi="ar-SA"/>
              </w:rPr>
            </w:pPr>
          </w:p>
          <w:p w14:paraId="4033DE93" w14:textId="77777777" w:rsidR="003702D8" w:rsidRPr="00187F1C" w:rsidRDefault="003702D8" w:rsidP="003702D8">
            <w:pPr>
              <w:autoSpaceDE w:val="0"/>
              <w:autoSpaceDN w:val="0"/>
              <w:adjustRightInd w:val="0"/>
              <w:spacing w:before="120" w:line="240" w:lineRule="auto"/>
              <w:rPr>
                <w:rFonts w:ascii="Times New Roman" w:hAnsi="Times New Roman"/>
                <w:bCs/>
                <w:color w:val="000000" w:themeColor="text1"/>
                <w:sz w:val="20"/>
                <w:szCs w:val="20"/>
                <w:lang w:val="de-DE" w:eastAsia="de-DE" w:bidi="ar-SA"/>
              </w:rPr>
            </w:pPr>
            <w:r w:rsidRPr="00187F1C">
              <w:rPr>
                <w:rFonts w:ascii="Times New Roman" w:hAnsi="Times New Roman"/>
                <w:bCs/>
                <w:color w:val="000000" w:themeColor="text1"/>
                <w:sz w:val="18"/>
                <w:szCs w:val="20"/>
                <w:lang w:val="de-DE" w:eastAsia="de-DE" w:bidi="ar-SA"/>
              </w:rPr>
              <w:t>Gl-A26-A-138</w:t>
            </w:r>
          </w:p>
        </w:tc>
      </w:tr>
    </w:tbl>
    <w:p w14:paraId="79992943" w14:textId="77777777" w:rsidR="003702D8" w:rsidRPr="00187F1C" w:rsidRDefault="003702D8" w:rsidP="003702D8">
      <w:pPr>
        <w:autoSpaceDE w:val="0"/>
        <w:autoSpaceDN w:val="0"/>
        <w:adjustRightInd w:val="0"/>
        <w:spacing w:before="0" w:after="0" w:line="240" w:lineRule="auto"/>
        <w:rPr>
          <w:rFonts w:ascii="Times New Roman" w:hAnsi="Times New Roman"/>
          <w:color w:val="000000" w:themeColor="text1"/>
          <w:szCs w:val="24"/>
          <w:lang w:val="de-DE" w:eastAsia="de-DE" w:bidi="ar-SA"/>
        </w:rPr>
      </w:pPr>
    </w:p>
    <w:p w14:paraId="666909CC" w14:textId="4A53C4E1" w:rsidR="00B73992" w:rsidRPr="00187F1C" w:rsidRDefault="00B73992" w:rsidP="00BA142A">
      <w:pPr>
        <w:pStyle w:val="berschrift2"/>
        <w:rPr>
          <w:color w:val="000000" w:themeColor="text1"/>
        </w:rPr>
      </w:pPr>
      <w:bookmarkStart w:id="233" w:name="_Toc535225957"/>
      <w:r w:rsidRPr="00187F1C">
        <w:rPr>
          <w:color w:val="000000" w:themeColor="text1"/>
        </w:rPr>
        <w:t>Weitere Verfahren der Regenwasserbewirtschaftung</w:t>
      </w:r>
      <w:bookmarkEnd w:id="233"/>
    </w:p>
    <w:p w14:paraId="66A9D476" w14:textId="77777777" w:rsidR="00B73992" w:rsidRPr="00187F1C" w:rsidRDefault="00B73992">
      <w:pPr>
        <w:rPr>
          <w:color w:val="000000" w:themeColor="text1"/>
          <w:lang w:val="de-DE"/>
        </w:rPr>
      </w:pPr>
      <w:r w:rsidRPr="00187F1C">
        <w:rPr>
          <w:color w:val="000000" w:themeColor="text1"/>
          <w:lang w:val="de-DE"/>
        </w:rPr>
        <w:t>Neben den vorstehend ausführlich beschriebenen Methoden der Regenwasserbewirtschaftung sind noch folgende Verfahren zu nennen:</w:t>
      </w:r>
    </w:p>
    <w:p w14:paraId="1C48AEA7" w14:textId="77777777" w:rsidR="00B73992" w:rsidRPr="00187F1C" w:rsidRDefault="00B73992" w:rsidP="00C71491">
      <w:pPr>
        <w:numPr>
          <w:ilvl w:val="0"/>
          <w:numId w:val="75"/>
        </w:numPr>
        <w:spacing w:before="0" w:after="0"/>
        <w:ind w:left="284" w:hanging="284"/>
        <w:rPr>
          <w:color w:val="000000" w:themeColor="text1"/>
        </w:rPr>
      </w:pPr>
      <w:r w:rsidRPr="00187F1C">
        <w:rPr>
          <w:color w:val="000000" w:themeColor="text1"/>
        </w:rPr>
        <w:t>Schachtversickerung</w:t>
      </w:r>
    </w:p>
    <w:p w14:paraId="11A0075D" w14:textId="43473441" w:rsidR="001024A9" w:rsidRPr="00187F1C" w:rsidRDefault="001024A9" w:rsidP="00C71491">
      <w:pPr>
        <w:numPr>
          <w:ilvl w:val="0"/>
          <w:numId w:val="75"/>
        </w:numPr>
        <w:spacing w:before="0" w:after="0"/>
        <w:ind w:left="284" w:hanging="284"/>
        <w:rPr>
          <w:color w:val="000000" w:themeColor="text1"/>
        </w:rPr>
      </w:pPr>
      <w:r w:rsidRPr="00187F1C">
        <w:rPr>
          <w:color w:val="000000" w:themeColor="text1"/>
        </w:rPr>
        <w:t>Rohrversickerung</w:t>
      </w:r>
    </w:p>
    <w:p w14:paraId="5CBE4EFD" w14:textId="77777777" w:rsidR="00B73992" w:rsidRPr="00187F1C" w:rsidRDefault="00B73992" w:rsidP="00C71491">
      <w:pPr>
        <w:numPr>
          <w:ilvl w:val="0"/>
          <w:numId w:val="75"/>
        </w:numPr>
        <w:spacing w:before="0" w:after="0"/>
        <w:ind w:left="284" w:hanging="284"/>
        <w:rPr>
          <w:color w:val="000000" w:themeColor="text1"/>
        </w:rPr>
      </w:pPr>
      <w:r w:rsidRPr="00187F1C">
        <w:rPr>
          <w:color w:val="000000" w:themeColor="text1"/>
        </w:rPr>
        <w:t>Retentionsraumversickerung</w:t>
      </w:r>
    </w:p>
    <w:p w14:paraId="0BE91BA0" w14:textId="47517BD3" w:rsidR="00B73992" w:rsidRPr="00187F1C" w:rsidRDefault="00B73992" w:rsidP="001A6234">
      <w:pPr>
        <w:pStyle w:val="berschrift4"/>
        <w:pageBreakBefore/>
        <w:pBdr>
          <w:top w:val="single" w:sz="4" w:space="1" w:color="auto"/>
          <w:left w:val="single" w:sz="4" w:space="4" w:color="auto"/>
          <w:bottom w:val="single" w:sz="4" w:space="1" w:color="auto"/>
          <w:right w:val="single" w:sz="4" w:space="4" w:color="auto"/>
        </w:pBdr>
        <w:shd w:val="clear" w:color="auto" w:fill="FFEAA7"/>
        <w:ind w:left="862" w:hanging="862"/>
        <w:jc w:val="center"/>
        <w:rPr>
          <w:color w:val="000000" w:themeColor="text1"/>
          <w:lang w:val="de-DE"/>
        </w:rPr>
      </w:pPr>
      <w:bookmarkStart w:id="234" w:name="_Toc535225958"/>
      <w:r w:rsidRPr="00187F1C">
        <w:rPr>
          <w:color w:val="000000" w:themeColor="text1"/>
          <w:lang w:val="de-DE"/>
        </w:rPr>
        <w:lastRenderedPageBreak/>
        <w:t>Schachtversickerung</w:t>
      </w:r>
      <w:bookmarkEnd w:id="234"/>
    </w:p>
    <w:p w14:paraId="08D58931" w14:textId="77777777" w:rsidR="00B73992" w:rsidRPr="00187F1C" w:rsidRDefault="00B73992" w:rsidP="00C71491">
      <w:pPr>
        <w:numPr>
          <w:ilvl w:val="0"/>
          <w:numId w:val="75"/>
        </w:numPr>
        <w:spacing w:before="0" w:after="0"/>
        <w:ind w:left="284" w:hanging="284"/>
        <w:rPr>
          <w:color w:val="000000" w:themeColor="text1"/>
          <w:lang w:val="de-DE"/>
        </w:rPr>
      </w:pPr>
      <w:r w:rsidRPr="00187F1C">
        <w:rPr>
          <w:color w:val="000000" w:themeColor="text1"/>
          <w:lang w:val="de-DE"/>
        </w:rPr>
        <w:t xml:space="preserve">Niederschlagswasser wird in einem durchlässigen Schacht zwischengespeichert und verzögert in den Untergrund abgegeben. </w:t>
      </w:r>
    </w:p>
    <w:p w14:paraId="02FCDBE5" w14:textId="219F5EAA" w:rsidR="00B73992" w:rsidRPr="00187F1C" w:rsidRDefault="00B73992" w:rsidP="00C71491">
      <w:pPr>
        <w:numPr>
          <w:ilvl w:val="0"/>
          <w:numId w:val="75"/>
        </w:numPr>
        <w:spacing w:before="0" w:after="0"/>
        <w:ind w:left="284" w:hanging="284"/>
        <w:rPr>
          <w:color w:val="000000" w:themeColor="text1"/>
          <w:lang w:val="de-DE"/>
        </w:rPr>
      </w:pPr>
      <w:r w:rsidRPr="00187F1C">
        <w:rPr>
          <w:color w:val="000000" w:themeColor="text1"/>
          <w:lang w:val="de-DE"/>
        </w:rPr>
        <w:t>Die Speicherung wird bei der Bemessung in Rechnung gestellt, das heißt, die Versickerungsrate des Schachtes kann geringer als der Niederschlagszuflu</w:t>
      </w:r>
      <w:r w:rsidR="00516EF0">
        <w:rPr>
          <w:color w:val="000000" w:themeColor="text1"/>
          <w:lang w:val="de-DE"/>
        </w:rPr>
        <w:t>ss</w:t>
      </w:r>
      <w:r w:rsidRPr="00187F1C">
        <w:rPr>
          <w:color w:val="000000" w:themeColor="text1"/>
          <w:lang w:val="de-DE"/>
        </w:rPr>
        <w:t xml:space="preserve"> sein.</w:t>
      </w:r>
    </w:p>
    <w:p w14:paraId="398C916C" w14:textId="52290346" w:rsidR="00B73992" w:rsidRPr="00187F1C" w:rsidRDefault="00B73992" w:rsidP="00C71491">
      <w:pPr>
        <w:numPr>
          <w:ilvl w:val="0"/>
          <w:numId w:val="75"/>
        </w:numPr>
        <w:spacing w:before="0" w:after="0"/>
        <w:ind w:left="284" w:hanging="284"/>
        <w:rPr>
          <w:color w:val="000000" w:themeColor="text1"/>
          <w:lang w:val="de-DE"/>
        </w:rPr>
      </w:pPr>
      <w:r w:rsidRPr="00187F1C">
        <w:rPr>
          <w:color w:val="000000" w:themeColor="text1"/>
          <w:lang w:val="de-DE"/>
        </w:rPr>
        <w:t>Infiltration direkt in Sickerfähige Schicht, ohne Passage feinkörnige</w:t>
      </w:r>
      <w:r w:rsidR="0015593B" w:rsidRPr="00187F1C">
        <w:rPr>
          <w:color w:val="000000" w:themeColor="text1"/>
          <w:lang w:val="de-DE"/>
        </w:rPr>
        <w:t>r</w:t>
      </w:r>
      <w:r w:rsidRPr="00187F1C">
        <w:rPr>
          <w:color w:val="000000" w:themeColor="text1"/>
          <w:lang w:val="de-DE"/>
        </w:rPr>
        <w:t xml:space="preserve"> Deckschicht</w:t>
      </w:r>
    </w:p>
    <w:p w14:paraId="60B39CAC" w14:textId="77777777" w:rsidR="00B73992" w:rsidRPr="00187F1C" w:rsidRDefault="00B73992" w:rsidP="00C71491">
      <w:pPr>
        <w:numPr>
          <w:ilvl w:val="0"/>
          <w:numId w:val="75"/>
        </w:numPr>
        <w:spacing w:before="0" w:after="0"/>
        <w:ind w:left="284" w:hanging="284"/>
        <w:rPr>
          <w:color w:val="000000" w:themeColor="text1"/>
        </w:rPr>
      </w:pPr>
      <w:r w:rsidRPr="00187F1C">
        <w:rPr>
          <w:color w:val="000000" w:themeColor="text1"/>
        </w:rPr>
        <w:t>Bemessung nach ATV-A138</w:t>
      </w:r>
    </w:p>
    <w:p w14:paraId="6348F1FD" w14:textId="725302CD" w:rsidR="001A54AE" w:rsidRPr="00187F1C" w:rsidRDefault="0015593B" w:rsidP="0015593B">
      <w:pPr>
        <w:spacing w:before="0" w:after="0" w:line="240" w:lineRule="auto"/>
        <w:rPr>
          <w:rFonts w:ascii="Times New Roman" w:hAnsi="Times New Roman"/>
          <w:color w:val="000000" w:themeColor="text1"/>
          <w:szCs w:val="24"/>
          <w:lang w:val="de-DE" w:eastAsia="de-DE" w:bidi="ar-SA"/>
        </w:rPr>
      </w:pPr>
      <w:r w:rsidRPr="00187F1C">
        <w:rPr>
          <w:color w:val="000000" w:themeColor="text1"/>
        </w:rPr>
        <w:object w:dxaOrig="18577" w:dyaOrig="15615" w14:anchorId="040433FB">
          <v:shape id="_x0000_i1048" type="#_x0000_t75" style="width:464.45pt;height:230.3pt" o:ole="" o:bordertopcolor="this" o:borderleftcolor="this" o:borderbottomcolor="this" o:borderrightcolor="this">
            <v:imagedata r:id="rId149" o:title=""/>
            <w10:bordertop type="single" width="6"/>
            <w10:borderleft type="single" width="6"/>
            <w10:borderbottom type="single" width="6"/>
            <w10:borderright type="single" width="6"/>
          </v:shape>
          <o:OLEObject Type="Embed" ProgID="PBrush" ShapeID="_x0000_i1048" DrawAspect="Content" ObjectID="_1608978181" r:id="rId150"/>
        </w:object>
      </w:r>
    </w:p>
    <w:p w14:paraId="78C6704B" w14:textId="795A9DC4" w:rsidR="00B73992" w:rsidRPr="00187F1C" w:rsidRDefault="00B73992" w:rsidP="0015593B">
      <w:pPr>
        <w:pStyle w:val="berschrift4"/>
        <w:pBdr>
          <w:top w:val="single" w:sz="4" w:space="1" w:color="auto"/>
          <w:left w:val="single" w:sz="4" w:space="4" w:color="auto"/>
          <w:bottom w:val="single" w:sz="4" w:space="1" w:color="auto"/>
          <w:right w:val="single" w:sz="4" w:space="4" w:color="auto"/>
        </w:pBdr>
        <w:shd w:val="clear" w:color="auto" w:fill="FFEAA7"/>
        <w:ind w:left="862" w:hanging="862"/>
        <w:jc w:val="center"/>
        <w:rPr>
          <w:color w:val="000000" w:themeColor="text1"/>
          <w:lang w:val="de-DE"/>
        </w:rPr>
      </w:pPr>
      <w:bookmarkStart w:id="235" w:name="_Toc535225959"/>
      <w:r w:rsidRPr="00187F1C">
        <w:rPr>
          <w:color w:val="000000" w:themeColor="text1"/>
          <w:lang w:val="de-DE"/>
        </w:rPr>
        <w:t>Retentionsraumversickerung</w:t>
      </w:r>
      <w:bookmarkEnd w:id="235"/>
    </w:p>
    <w:p w14:paraId="6FCEE55B" w14:textId="77777777" w:rsidR="00B73992" w:rsidRPr="00187F1C" w:rsidRDefault="00B73992" w:rsidP="00C71491">
      <w:pPr>
        <w:numPr>
          <w:ilvl w:val="0"/>
          <w:numId w:val="75"/>
        </w:numPr>
        <w:spacing w:before="0" w:after="0"/>
        <w:ind w:left="284" w:hanging="284"/>
        <w:rPr>
          <w:color w:val="000000" w:themeColor="text1"/>
          <w:lang w:val="de-DE"/>
        </w:rPr>
      </w:pPr>
      <w:r w:rsidRPr="00187F1C">
        <w:rPr>
          <w:color w:val="000000" w:themeColor="text1"/>
          <w:lang w:val="de-DE"/>
        </w:rPr>
        <w:t>Retention und Filterung über eine Kombination von einem gegenüber dem Untergrund abgedichteten Teich oder Graben mit anschließendem Versickerungsstreifen</w:t>
      </w:r>
    </w:p>
    <w:p w14:paraId="6F41B47D" w14:textId="77777777" w:rsidR="00B73992" w:rsidRPr="00187F1C" w:rsidRDefault="00B73992" w:rsidP="00C71491">
      <w:pPr>
        <w:numPr>
          <w:ilvl w:val="0"/>
          <w:numId w:val="75"/>
        </w:numPr>
        <w:spacing w:before="0" w:after="0"/>
        <w:ind w:left="284" w:hanging="284"/>
        <w:rPr>
          <w:color w:val="000000" w:themeColor="text1"/>
          <w:lang w:val="de-DE"/>
        </w:rPr>
      </w:pPr>
      <w:r w:rsidRPr="00187F1C">
        <w:rPr>
          <w:color w:val="000000" w:themeColor="text1"/>
          <w:lang w:val="de-DE"/>
        </w:rPr>
        <w:t>Sehr hohe Reinigungsleistung durch Sedimentation und Abbau von gelösten und ungelösten Stoffen im Teich.</w:t>
      </w:r>
    </w:p>
    <w:p w14:paraId="46B616EC" w14:textId="77777777" w:rsidR="00B73992" w:rsidRPr="00187F1C" w:rsidRDefault="00B73992" w:rsidP="00C71491">
      <w:pPr>
        <w:numPr>
          <w:ilvl w:val="0"/>
          <w:numId w:val="75"/>
        </w:numPr>
        <w:spacing w:before="0" w:after="0"/>
        <w:ind w:left="284" w:hanging="284"/>
        <w:rPr>
          <w:color w:val="000000" w:themeColor="text1"/>
          <w:lang w:val="de-DE"/>
        </w:rPr>
      </w:pPr>
      <w:r w:rsidRPr="00187F1C">
        <w:rPr>
          <w:color w:val="000000" w:themeColor="text1"/>
          <w:lang w:val="de-DE"/>
        </w:rPr>
        <w:t>Zusätzliche biologische Reinigung durch belebte Bodenschicht der Mulde</w:t>
      </w:r>
    </w:p>
    <w:p w14:paraId="529A2AC8" w14:textId="57F77483" w:rsidR="00B73992" w:rsidRPr="00187F1C" w:rsidRDefault="0015593B">
      <w:pPr>
        <w:rPr>
          <w:color w:val="000000" w:themeColor="text1"/>
        </w:rPr>
      </w:pPr>
      <w:r w:rsidRPr="00187F1C">
        <w:rPr>
          <w:color w:val="000000" w:themeColor="text1"/>
        </w:rPr>
        <w:object w:dxaOrig="18577" w:dyaOrig="15600" w14:anchorId="4F992340">
          <v:shape id="_x0000_i1049" type="#_x0000_t75" style="width:440.25pt;height:185.65pt" o:ole="" o:bordertopcolor="this" o:borderleftcolor="this" o:borderbottomcolor="this" o:borderrightcolor="this">
            <v:imagedata r:id="rId151" o:title=""/>
            <w10:bordertop type="single" width="6"/>
            <w10:borderleft type="single" width="6"/>
            <w10:borderbottom type="single" width="6"/>
            <w10:borderright type="single" width="6"/>
          </v:shape>
          <o:OLEObject Type="Embed" ProgID="PBrush" ShapeID="_x0000_i1049" DrawAspect="Content" ObjectID="_1608978182" r:id="rId152"/>
        </w:object>
      </w:r>
    </w:p>
    <w:p w14:paraId="7F682CB2" w14:textId="234017C5" w:rsidR="007C4F54" w:rsidRPr="00187F1C" w:rsidRDefault="00C641B6" w:rsidP="00052F21">
      <w:pPr>
        <w:pStyle w:val="berschrift1"/>
        <w:rPr>
          <w:color w:val="000000" w:themeColor="text1"/>
        </w:rPr>
      </w:pPr>
      <w:bookmarkStart w:id="236" w:name="_Toc535225960"/>
      <w:r w:rsidRPr="00187F1C">
        <w:rPr>
          <w:color w:val="000000" w:themeColor="text1"/>
        </w:rPr>
        <w:lastRenderedPageBreak/>
        <w:t>Regen- und Mischwasser-Rückhalt</w:t>
      </w:r>
      <w:r w:rsidR="00AF3E7E" w:rsidRPr="00187F1C">
        <w:rPr>
          <w:color w:val="000000" w:themeColor="text1"/>
        </w:rPr>
        <w:t>/</w:t>
      </w:r>
      <w:r w:rsidRPr="00187F1C">
        <w:rPr>
          <w:color w:val="000000" w:themeColor="text1"/>
        </w:rPr>
        <w:t>-</w:t>
      </w:r>
      <w:r w:rsidR="007C4F54" w:rsidRPr="00187F1C">
        <w:rPr>
          <w:color w:val="000000" w:themeColor="text1"/>
        </w:rPr>
        <w:t>behandlung</w:t>
      </w:r>
      <w:bookmarkEnd w:id="236"/>
    </w:p>
    <w:p w14:paraId="5A879409" w14:textId="77777777" w:rsidR="007C4F54" w:rsidRPr="00187F1C" w:rsidRDefault="007C4F54" w:rsidP="00BA142A">
      <w:pPr>
        <w:pStyle w:val="berschrift2"/>
        <w:rPr>
          <w:color w:val="000000" w:themeColor="text1"/>
        </w:rPr>
      </w:pPr>
      <w:bookmarkStart w:id="237" w:name="_Toc254773741"/>
      <w:bookmarkStart w:id="238" w:name="_Toc241918908"/>
      <w:bookmarkStart w:id="239" w:name="_Toc254773738"/>
      <w:bookmarkStart w:id="240" w:name="_Toc535225961"/>
      <w:r w:rsidRPr="00187F1C">
        <w:rPr>
          <w:color w:val="000000" w:themeColor="text1"/>
        </w:rPr>
        <w:t>Regenwasserbehandlung</w:t>
      </w:r>
      <w:bookmarkEnd w:id="237"/>
      <w:bookmarkEnd w:id="240"/>
    </w:p>
    <w:p w14:paraId="1E47025A" w14:textId="77777777" w:rsidR="007C4F54" w:rsidRPr="00187F1C" w:rsidRDefault="007C4F54" w:rsidP="007C4F54">
      <w:pPr>
        <w:rPr>
          <w:color w:val="000000" w:themeColor="text1"/>
          <w:lang w:val="de-DE"/>
        </w:rPr>
      </w:pPr>
      <w:r w:rsidRPr="00187F1C">
        <w:rPr>
          <w:color w:val="000000" w:themeColor="text1"/>
          <w:lang w:val="de-DE"/>
        </w:rPr>
        <w:t xml:space="preserve">Ziel bei der Planung und dem Betrieb von </w:t>
      </w:r>
      <w:r w:rsidR="00F41AF7" w:rsidRPr="00187F1C">
        <w:rPr>
          <w:color w:val="000000" w:themeColor="text1"/>
          <w:lang w:val="de-DE"/>
        </w:rPr>
        <w:t>Regen-/Mischwasser-</w:t>
      </w:r>
      <w:r w:rsidRPr="00187F1C">
        <w:rPr>
          <w:color w:val="000000" w:themeColor="text1"/>
          <w:lang w:val="de-DE"/>
        </w:rPr>
        <w:t>Entlastungsbauwerken muss sein, diese so zu dimensionieren und zu betreiben, dass die ins Gewässer abgegebene Schmutzfracht so gering wie möglich gehalten wird. Die unten stehende Tabelle zeigt mögliche Beeinträchtigungen von Gewässern durch Mischwasserentlastungen.</w:t>
      </w:r>
    </w:p>
    <w:p w14:paraId="56D271BD" w14:textId="77777777" w:rsidR="00FB7982" w:rsidRDefault="00930634" w:rsidP="00FB7982">
      <w:pPr>
        <w:keepNext/>
      </w:pPr>
      <w:r w:rsidRPr="00187F1C">
        <w:rPr>
          <w:noProof/>
          <w:color w:val="000000" w:themeColor="text1"/>
          <w:lang w:val="de-DE" w:eastAsia="de-DE" w:bidi="ar-SA"/>
        </w:rPr>
        <w:drawing>
          <wp:inline distT="0" distB="0" distL="0" distR="0" wp14:anchorId="40EA2F5B" wp14:editId="73279F7B">
            <wp:extent cx="5649773" cy="3920647"/>
            <wp:effectExtent l="19050" t="0" r="8077" b="0"/>
            <wp:docPr id="11" name="Bild 67" descr="img 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img 0020"/>
                    <pic:cNvPicPr>
                      <a:picLocks noChangeAspect="1" noChangeArrowheads="1"/>
                    </pic:cNvPicPr>
                  </pic:nvPicPr>
                  <pic:blipFill>
                    <a:blip r:embed="rId153" cstate="print"/>
                    <a:srcRect/>
                    <a:stretch>
                      <a:fillRect/>
                    </a:stretch>
                  </pic:blipFill>
                  <pic:spPr bwMode="auto">
                    <a:xfrm>
                      <a:off x="0" y="0"/>
                      <a:ext cx="5650130" cy="3920895"/>
                    </a:xfrm>
                    <a:prstGeom prst="rect">
                      <a:avLst/>
                    </a:prstGeom>
                    <a:noFill/>
                    <a:ln w="9525">
                      <a:noFill/>
                      <a:miter lim="800000"/>
                      <a:headEnd/>
                      <a:tailEnd/>
                    </a:ln>
                  </pic:spPr>
                </pic:pic>
              </a:graphicData>
            </a:graphic>
          </wp:inline>
        </w:drawing>
      </w:r>
    </w:p>
    <w:p w14:paraId="07224976" w14:textId="11BD87CC" w:rsidR="007C4F54" w:rsidRPr="00187F1C" w:rsidRDefault="00FB7982" w:rsidP="00A406D0">
      <w:pPr>
        <w:pStyle w:val="Beschriftung"/>
        <w:rPr>
          <w:color w:val="000000" w:themeColor="text1"/>
          <w:sz w:val="24"/>
        </w:rPr>
      </w:pPr>
      <w:bookmarkStart w:id="241" w:name="_Toc528145936"/>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5</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w:t>
      </w:r>
      <w:r w:rsidR="00E511C7">
        <w:rPr>
          <w:noProof/>
        </w:rPr>
        <w:fldChar w:fldCharType="end"/>
      </w:r>
      <w:r>
        <w:t>:</w:t>
      </w:r>
      <w:bookmarkStart w:id="242" w:name="_Toc250529701"/>
      <w:r w:rsidR="00A76B05" w:rsidRPr="00187F1C">
        <w:rPr>
          <w:color w:val="000000" w:themeColor="text1"/>
          <w:sz w:val="24"/>
        </w:rPr>
        <w:t xml:space="preserve">  </w:t>
      </w:r>
      <w:r w:rsidR="007C4F54" w:rsidRPr="00187F1C">
        <w:rPr>
          <w:color w:val="000000" w:themeColor="text1"/>
          <w:sz w:val="24"/>
        </w:rPr>
        <w:t>Schadwirkungen von Mischwasserentlastungen [3]</w:t>
      </w:r>
      <w:bookmarkEnd w:id="241"/>
      <w:bookmarkEnd w:id="242"/>
    </w:p>
    <w:p w14:paraId="4968ED90" w14:textId="77777777" w:rsidR="007C4F54" w:rsidRPr="00187F1C" w:rsidRDefault="007C4F54" w:rsidP="007C4F54">
      <w:pPr>
        <w:rPr>
          <w:color w:val="000000" w:themeColor="text1"/>
          <w:lang w:val="de-DE"/>
        </w:rPr>
      </w:pPr>
      <w:r w:rsidRPr="00187F1C">
        <w:rPr>
          <w:color w:val="000000" w:themeColor="text1"/>
          <w:lang w:val="de-DE"/>
        </w:rPr>
        <w:t>Aus diesem Grund werden verschiedene Regenwasserbehandlungen, je nach Häufigkeit der Mischwasserabgabe, nach Art der Zusammensetzung und nach Vorbelastung und Größe des Vorfluters angewendet. Die untere Tabelle zeigt die auftretenden Probleme und mögliche Lösungen.</w:t>
      </w:r>
    </w:p>
    <w:p w14:paraId="3EF8A670" w14:textId="77777777" w:rsidR="00EB5253" w:rsidRDefault="00930634" w:rsidP="00EB5253">
      <w:pPr>
        <w:keepNext/>
      </w:pPr>
      <w:r w:rsidRPr="00187F1C">
        <w:rPr>
          <w:noProof/>
          <w:color w:val="000000" w:themeColor="text1"/>
          <w:lang w:val="de-DE" w:eastAsia="de-DE" w:bidi="ar-SA"/>
        </w:rPr>
        <w:lastRenderedPageBreak/>
        <w:drawing>
          <wp:inline distT="0" distB="0" distL="0" distR="0" wp14:anchorId="521E2153" wp14:editId="68F15FDE">
            <wp:extent cx="5655240" cy="5736921"/>
            <wp:effectExtent l="19050" t="0" r="2610" b="0"/>
            <wp:docPr id="16" name="Bild 68" descr="img 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img 0021"/>
                    <pic:cNvPicPr>
                      <a:picLocks noChangeAspect="1" noChangeArrowheads="1"/>
                    </pic:cNvPicPr>
                  </pic:nvPicPr>
                  <pic:blipFill>
                    <a:blip r:embed="rId154" cstate="print"/>
                    <a:srcRect/>
                    <a:stretch>
                      <a:fillRect/>
                    </a:stretch>
                  </pic:blipFill>
                  <pic:spPr bwMode="auto">
                    <a:xfrm>
                      <a:off x="0" y="0"/>
                      <a:ext cx="5655540" cy="5737225"/>
                    </a:xfrm>
                    <a:prstGeom prst="rect">
                      <a:avLst/>
                    </a:prstGeom>
                    <a:noFill/>
                    <a:ln w="9525">
                      <a:noFill/>
                      <a:miter lim="800000"/>
                      <a:headEnd/>
                      <a:tailEnd/>
                    </a:ln>
                  </pic:spPr>
                </pic:pic>
              </a:graphicData>
            </a:graphic>
          </wp:inline>
        </w:drawing>
      </w:r>
    </w:p>
    <w:p w14:paraId="7F7A7DE4" w14:textId="0F9BC61E" w:rsidR="007C4F54" w:rsidRPr="00187F1C" w:rsidRDefault="00EB5253" w:rsidP="00A406D0">
      <w:pPr>
        <w:pStyle w:val="Beschriftung"/>
        <w:rPr>
          <w:rFonts w:cs="Arial"/>
        </w:rPr>
      </w:pPr>
      <w:bookmarkStart w:id="243" w:name="_Toc528145937"/>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5</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w:t>
      </w:r>
      <w:r w:rsidR="00E511C7">
        <w:rPr>
          <w:noProof/>
        </w:rPr>
        <w:fldChar w:fldCharType="end"/>
      </w:r>
      <w:r>
        <w:t>:</w:t>
      </w:r>
      <w:bookmarkStart w:id="244" w:name="_Toc250529702"/>
      <w:r w:rsidR="00A76B05" w:rsidRPr="00187F1C">
        <w:t xml:space="preserve"> </w:t>
      </w:r>
      <w:r w:rsidR="007C4F54" w:rsidRPr="00187F1C">
        <w:t xml:space="preserve"> Ursachen und Maßnahmen bei der Regenwasserbehandlung [3]</w:t>
      </w:r>
      <w:bookmarkEnd w:id="243"/>
      <w:bookmarkEnd w:id="244"/>
    </w:p>
    <w:p w14:paraId="193C8127" w14:textId="3D97959C" w:rsidR="007C4F54" w:rsidRPr="00187F1C" w:rsidRDefault="007C4F54" w:rsidP="00042546">
      <w:pPr>
        <w:pStyle w:val="berschrift3"/>
        <w:rPr>
          <w:color w:val="000000" w:themeColor="text1"/>
        </w:rPr>
      </w:pPr>
      <w:bookmarkStart w:id="245" w:name="_Toc535225962"/>
      <w:r w:rsidRPr="00187F1C">
        <w:rPr>
          <w:color w:val="000000" w:themeColor="text1"/>
        </w:rPr>
        <w:lastRenderedPageBreak/>
        <w:t>Regenüberläufe</w:t>
      </w:r>
      <w:bookmarkEnd w:id="238"/>
      <w:bookmarkEnd w:id="239"/>
      <w:bookmarkEnd w:id="245"/>
    </w:p>
    <w:p w14:paraId="4133693E" w14:textId="09C2A6E8" w:rsidR="00A76B05" w:rsidRPr="00187F1C" w:rsidRDefault="007C4F54" w:rsidP="007C4F54">
      <w:pPr>
        <w:rPr>
          <w:color w:val="000000" w:themeColor="text1"/>
          <w:lang w:val="de-DE"/>
        </w:rPr>
      </w:pPr>
      <w:r w:rsidRPr="00187F1C">
        <w:rPr>
          <w:color w:val="000000" w:themeColor="text1"/>
          <w:lang w:val="de-DE"/>
        </w:rPr>
        <w:t xml:space="preserve">Bei sehr hohen Regenabflüssen reichen die im Mischsystem vorhandenen Kanäle und Speicherräume nicht mehr aus, so dass Mischwasser in nahegelegene Gewässer entlastet werden muss. Dies hängt damit zusammen, dass in aller Regel die Kläranlagen nur für einen doppelten Trockenwetterzufluss </w:t>
      </w:r>
      <w:r w:rsidR="00067E55">
        <w:rPr>
          <w:color w:val="000000" w:themeColor="text1"/>
          <w:lang w:val="de-DE"/>
        </w:rPr>
        <w:t>(2*Q</w:t>
      </w:r>
      <w:r w:rsidR="00067E55" w:rsidRPr="00067E55">
        <w:rPr>
          <w:color w:val="000000" w:themeColor="text1"/>
          <w:vertAlign w:val="subscript"/>
          <w:lang w:val="de-DE"/>
        </w:rPr>
        <w:t>t</w:t>
      </w:r>
      <w:r w:rsidR="00067E55">
        <w:rPr>
          <w:color w:val="000000" w:themeColor="text1"/>
          <w:lang w:val="de-DE"/>
        </w:rPr>
        <w:t xml:space="preserve">) </w:t>
      </w:r>
      <w:r w:rsidRPr="00187F1C">
        <w:rPr>
          <w:color w:val="000000" w:themeColor="text1"/>
          <w:lang w:val="de-DE"/>
        </w:rPr>
        <w:t xml:space="preserve">ausgelegt sind. Das Entlasten kann zum einen direkt geschehen, durch Regenüberläufe, die </w:t>
      </w:r>
      <w:r w:rsidRPr="00D63E62">
        <w:rPr>
          <w:color w:val="000000" w:themeColor="text1"/>
          <w:u w:val="words"/>
          <w:lang w:val="de-DE"/>
        </w:rPr>
        <w:t>direkt</w:t>
      </w:r>
      <w:r w:rsidRPr="00187F1C">
        <w:rPr>
          <w:color w:val="000000" w:themeColor="text1"/>
          <w:lang w:val="de-DE"/>
        </w:rPr>
        <w:t xml:space="preserve"> mit dem Vorfluter verbunden sind</w:t>
      </w:r>
      <w:r w:rsidRPr="00D63E62">
        <w:rPr>
          <w:color w:val="000000" w:themeColor="text1"/>
          <w:u w:val="words"/>
          <w:lang w:val="de-DE"/>
        </w:rPr>
        <w:t>, oder indirekt</w:t>
      </w:r>
      <w:r w:rsidRPr="00187F1C">
        <w:rPr>
          <w:color w:val="000000" w:themeColor="text1"/>
          <w:lang w:val="de-DE"/>
        </w:rPr>
        <w:t xml:space="preserve"> durch </w:t>
      </w:r>
      <w:r w:rsidRPr="00D63E62">
        <w:rPr>
          <w:color w:val="000000" w:themeColor="text1"/>
          <w:u w:val="words"/>
          <w:lang w:val="de-DE"/>
        </w:rPr>
        <w:t>Zwischenspeicherung</w:t>
      </w:r>
      <w:r w:rsidRPr="00187F1C">
        <w:rPr>
          <w:color w:val="000000" w:themeColor="text1"/>
          <w:lang w:val="de-DE"/>
        </w:rPr>
        <w:t xml:space="preserve"> des Misch</w:t>
      </w:r>
      <w:r w:rsidR="00D63E62">
        <w:rPr>
          <w:color w:val="000000" w:themeColor="text1"/>
          <w:lang w:val="de-DE"/>
        </w:rPr>
        <w:t>wassers in Regenrückhaltebecken.</w:t>
      </w:r>
    </w:p>
    <w:p w14:paraId="6C595294" w14:textId="55A1685E" w:rsidR="007C4F54" w:rsidRPr="00187F1C" w:rsidRDefault="007C4F54" w:rsidP="007C4F54">
      <w:pPr>
        <w:rPr>
          <w:color w:val="000000" w:themeColor="text1"/>
          <w:lang w:val="de-DE"/>
        </w:rPr>
      </w:pPr>
      <w:r w:rsidRPr="00187F1C">
        <w:rPr>
          <w:color w:val="000000" w:themeColor="text1"/>
          <w:lang w:val="de-DE"/>
        </w:rPr>
        <w:t>Regenüberläufe können für kritisch</w:t>
      </w:r>
      <w:r w:rsidR="00DB2A7C">
        <w:rPr>
          <w:color w:val="000000" w:themeColor="text1"/>
          <w:lang w:val="de-DE"/>
        </w:rPr>
        <w:t xml:space="preserve">e Regenspenden von </w:t>
      </w:r>
      <w:r w:rsidR="00DB2A7C" w:rsidRPr="00DB2A7C">
        <w:rPr>
          <w:b/>
          <w:color w:val="000000" w:themeColor="text1"/>
          <w:lang w:val="de-DE"/>
        </w:rPr>
        <w:t>7,5 bis 15</w:t>
      </w:r>
      <w:r w:rsidR="00DB2A7C">
        <w:rPr>
          <w:color w:val="000000" w:themeColor="text1"/>
          <w:lang w:val="de-DE"/>
        </w:rPr>
        <w:t xml:space="preserve"> l/</w:t>
      </w:r>
      <w:r w:rsidRPr="00187F1C">
        <w:rPr>
          <w:color w:val="000000" w:themeColor="text1"/>
          <w:lang w:val="de-DE"/>
        </w:rPr>
        <w:t>(s*ha) ausgelegt werden.</w:t>
      </w:r>
    </w:p>
    <w:p w14:paraId="26847DA4" w14:textId="77777777" w:rsidR="00EB5253" w:rsidRDefault="00930634" w:rsidP="00EB5253">
      <w:pPr>
        <w:keepNext/>
        <w:jc w:val="center"/>
      </w:pPr>
      <w:r w:rsidRPr="00187F1C">
        <w:rPr>
          <w:noProof/>
          <w:color w:val="000000" w:themeColor="text1"/>
          <w:lang w:val="de-DE" w:eastAsia="de-DE" w:bidi="ar-SA"/>
        </w:rPr>
        <w:drawing>
          <wp:inline distT="0" distB="0" distL="0" distR="0" wp14:anchorId="0EF7A503" wp14:editId="4D822401">
            <wp:extent cx="5715747" cy="4809995"/>
            <wp:effectExtent l="19050" t="0" r="0" b="0"/>
            <wp:docPr id="19" name="Bild 61" descr="img 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img 0015"/>
                    <pic:cNvPicPr>
                      <a:picLocks noChangeAspect="1" noChangeArrowheads="1"/>
                    </pic:cNvPicPr>
                  </pic:nvPicPr>
                  <pic:blipFill>
                    <a:blip r:embed="rId155" cstate="print"/>
                    <a:srcRect/>
                    <a:stretch>
                      <a:fillRect/>
                    </a:stretch>
                  </pic:blipFill>
                  <pic:spPr bwMode="auto">
                    <a:xfrm>
                      <a:off x="0" y="0"/>
                      <a:ext cx="5722033" cy="4815285"/>
                    </a:xfrm>
                    <a:prstGeom prst="rect">
                      <a:avLst/>
                    </a:prstGeom>
                    <a:noFill/>
                    <a:ln w="9525">
                      <a:noFill/>
                      <a:miter lim="800000"/>
                      <a:headEnd/>
                      <a:tailEnd/>
                    </a:ln>
                  </pic:spPr>
                </pic:pic>
              </a:graphicData>
            </a:graphic>
          </wp:inline>
        </w:drawing>
      </w:r>
    </w:p>
    <w:p w14:paraId="5C50B085" w14:textId="5B04564C" w:rsidR="007C4F54" w:rsidRPr="00187F1C" w:rsidRDefault="00EB5253" w:rsidP="00A406D0">
      <w:pPr>
        <w:pStyle w:val="Beschriftung"/>
      </w:pPr>
      <w:bookmarkStart w:id="246" w:name="_Toc528145938"/>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5</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3</w:t>
      </w:r>
      <w:r w:rsidR="00E511C7">
        <w:rPr>
          <w:noProof/>
        </w:rPr>
        <w:fldChar w:fldCharType="end"/>
      </w:r>
      <w:r>
        <w:t>:</w:t>
      </w:r>
      <w:bookmarkStart w:id="247" w:name="_Toc250529697"/>
      <w:r w:rsidR="00A76B05" w:rsidRPr="00187F1C">
        <w:t xml:space="preserve"> </w:t>
      </w:r>
      <w:r w:rsidR="007C4F54" w:rsidRPr="00187F1C">
        <w:t>Regenüberlaufbauwerk mit einseitiger Überlaufschwelle [3]</w:t>
      </w:r>
      <w:bookmarkEnd w:id="246"/>
      <w:bookmarkEnd w:id="247"/>
    </w:p>
    <w:p w14:paraId="1E90BB3B" w14:textId="7648B73A" w:rsidR="007C4F54" w:rsidRPr="00187F1C" w:rsidRDefault="007C4F54" w:rsidP="00042546">
      <w:pPr>
        <w:pStyle w:val="berschrift3"/>
        <w:rPr>
          <w:color w:val="000000" w:themeColor="text1"/>
        </w:rPr>
      </w:pPr>
      <w:bookmarkStart w:id="248" w:name="_Toc241918909"/>
      <w:bookmarkStart w:id="249" w:name="_Toc254773739"/>
      <w:bookmarkStart w:id="250" w:name="_Toc535225963"/>
      <w:r w:rsidRPr="00187F1C">
        <w:rPr>
          <w:color w:val="000000" w:themeColor="text1"/>
        </w:rPr>
        <w:lastRenderedPageBreak/>
        <w:t>Regenrückhaltebecken</w:t>
      </w:r>
      <w:bookmarkEnd w:id="248"/>
      <w:bookmarkEnd w:id="249"/>
      <w:bookmarkEnd w:id="250"/>
    </w:p>
    <w:p w14:paraId="316B82E7" w14:textId="77777777" w:rsidR="007C4F54" w:rsidRPr="00187F1C" w:rsidRDefault="007C4F54" w:rsidP="007C4F54">
      <w:pPr>
        <w:rPr>
          <w:color w:val="000000" w:themeColor="text1"/>
          <w:lang w:val="de-DE"/>
        </w:rPr>
      </w:pPr>
      <w:r w:rsidRPr="00187F1C">
        <w:rPr>
          <w:color w:val="000000" w:themeColor="text1"/>
          <w:lang w:val="de-DE"/>
        </w:rPr>
        <w:t xml:space="preserve">Regenrückhaltebecken speichern </w:t>
      </w:r>
      <w:r w:rsidRPr="00E84A13">
        <w:rPr>
          <w:color w:val="000000" w:themeColor="text1"/>
          <w:u w:val="words"/>
          <w:lang w:val="de-DE"/>
        </w:rPr>
        <w:t>Teile des Starkregen</w:t>
      </w:r>
      <w:r w:rsidRPr="00187F1C">
        <w:rPr>
          <w:color w:val="000000" w:themeColor="text1"/>
          <w:lang w:val="de-DE"/>
        </w:rPr>
        <w:t>abflusses und geben das gespeicherte Abwasser dann langsam wieder ans Kanalnetz ab.</w:t>
      </w:r>
    </w:p>
    <w:p w14:paraId="779E10F4" w14:textId="77777777" w:rsidR="00EB5253" w:rsidRDefault="007C4F54" w:rsidP="00EB5253">
      <w:pPr>
        <w:keepNext/>
      </w:pPr>
      <w:r w:rsidRPr="00187F1C">
        <w:rPr>
          <w:snapToGrid w:val="0"/>
          <w:color w:val="000000" w:themeColor="text1"/>
          <w:w w:val="0"/>
          <w:sz w:val="0"/>
          <w:szCs w:val="0"/>
          <w:u w:color="000000"/>
          <w:bdr w:val="none" w:sz="0" w:space="0" w:color="000000"/>
          <w:shd w:val="clear" w:color="000000" w:fill="000000"/>
          <w:lang w:val="de-DE"/>
        </w:rPr>
        <w:t xml:space="preserve"> </w:t>
      </w:r>
      <w:r w:rsidR="00EB5253">
        <w:rPr>
          <w:noProof/>
          <w:lang w:val="de-DE" w:eastAsia="de-DE" w:bidi="ar-SA"/>
        </w:rPr>
        <w:drawing>
          <wp:inline distT="0" distB="0" distL="0" distR="0" wp14:anchorId="56A12050" wp14:editId="0C6044D7">
            <wp:extent cx="5995359" cy="2242185"/>
            <wp:effectExtent l="0" t="0" r="5715" b="5715"/>
            <wp:docPr id="50" name="Grafik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997909" cy="2243139"/>
                    </a:xfrm>
                    <a:prstGeom prst="rect">
                      <a:avLst/>
                    </a:prstGeom>
                  </pic:spPr>
                </pic:pic>
              </a:graphicData>
            </a:graphic>
          </wp:inline>
        </w:drawing>
      </w:r>
    </w:p>
    <w:p w14:paraId="2F10ECB2" w14:textId="79F3D503" w:rsidR="007C4F54" w:rsidRPr="00187F1C" w:rsidRDefault="00EB5253" w:rsidP="00A406D0">
      <w:pPr>
        <w:pStyle w:val="Beschriftung"/>
        <w:rPr>
          <w:rStyle w:val="AbbildungUnterschriftZchn"/>
          <w:color w:val="000000" w:themeColor="text1"/>
          <w:sz w:val="20"/>
        </w:rPr>
      </w:pPr>
      <w:bookmarkStart w:id="251" w:name="_Toc528145939"/>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5</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4</w:t>
      </w:r>
      <w:r w:rsidR="00E511C7">
        <w:rPr>
          <w:noProof/>
        </w:rPr>
        <w:fldChar w:fldCharType="end"/>
      </w:r>
      <w:r>
        <w:t>:</w:t>
      </w:r>
      <w:bookmarkStart w:id="252" w:name="_Toc250529698"/>
      <w:r w:rsidR="00A76B05" w:rsidRPr="00187F1C">
        <w:rPr>
          <w:color w:val="000000" w:themeColor="text1"/>
        </w:rPr>
        <w:t xml:space="preserve">  </w:t>
      </w:r>
      <w:r w:rsidR="007C4F54" w:rsidRPr="00187F1C">
        <w:rPr>
          <w:rStyle w:val="AbbildungUnterschriftZchn"/>
          <w:color w:val="000000" w:themeColor="text1"/>
          <w:sz w:val="20"/>
        </w:rPr>
        <w:t>Speicherraumentwicklung [3]</w:t>
      </w:r>
      <w:bookmarkEnd w:id="251"/>
      <w:bookmarkEnd w:id="252"/>
    </w:p>
    <w:p w14:paraId="37553D7C" w14:textId="77777777" w:rsidR="007C4F54" w:rsidRPr="00187F1C" w:rsidRDefault="007C4F54" w:rsidP="007C4F54">
      <w:pPr>
        <w:rPr>
          <w:color w:val="000000" w:themeColor="text1"/>
          <w:lang w:val="de-DE"/>
        </w:rPr>
      </w:pPr>
      <w:r w:rsidRPr="00187F1C">
        <w:rPr>
          <w:color w:val="000000" w:themeColor="text1"/>
          <w:lang w:val="de-DE"/>
        </w:rPr>
        <w:t>Regenrückhaltebecken haben keinen direkten Ablaufkanal zum Vorfluter, sie können ihr Abwasser nur ins Kanalnetz abgeben. Durch die Zwischenspeicherung können die Abflussspitzen gebrochen werden.</w:t>
      </w:r>
    </w:p>
    <w:p w14:paraId="5C248933" w14:textId="07DF290D" w:rsidR="007C4F54" w:rsidRPr="00187F1C" w:rsidRDefault="007C4F54" w:rsidP="007C4F54">
      <w:pPr>
        <w:autoSpaceDE w:val="0"/>
        <w:autoSpaceDN w:val="0"/>
        <w:adjustRightInd w:val="0"/>
        <w:spacing w:after="0"/>
        <w:rPr>
          <w:color w:val="000000" w:themeColor="text1"/>
          <w:lang w:val="de-DE"/>
        </w:rPr>
      </w:pPr>
      <w:r w:rsidRPr="00187F1C">
        <w:rPr>
          <w:color w:val="000000" w:themeColor="text1"/>
          <w:lang w:val="de-DE"/>
        </w:rPr>
        <w:t>Der Vorteil von RRB ist</w:t>
      </w:r>
      <w:r w:rsidR="00E84A13">
        <w:rPr>
          <w:color w:val="000000" w:themeColor="text1"/>
          <w:lang w:val="de-DE"/>
        </w:rPr>
        <w:t>,</w:t>
      </w:r>
      <w:r w:rsidRPr="00187F1C">
        <w:rPr>
          <w:color w:val="000000" w:themeColor="text1"/>
          <w:lang w:val="de-DE"/>
        </w:rPr>
        <w:t xml:space="preserve"> </w:t>
      </w:r>
      <w:r w:rsidRPr="00E84A13">
        <w:rPr>
          <w:color w:val="000000" w:themeColor="text1"/>
          <w:u w:val="words"/>
          <w:lang w:val="de-DE"/>
        </w:rPr>
        <w:t>das sie nicht in der Nähe von einem Vorfluter liegen müssen</w:t>
      </w:r>
    </w:p>
    <w:p w14:paraId="00B04A7D" w14:textId="77777777" w:rsidR="007C4F54" w:rsidRPr="00187F1C" w:rsidRDefault="007C4F54" w:rsidP="007C4F54">
      <w:pPr>
        <w:autoSpaceDE w:val="0"/>
        <w:autoSpaceDN w:val="0"/>
        <w:adjustRightInd w:val="0"/>
        <w:spacing w:after="0"/>
        <w:rPr>
          <w:color w:val="000000" w:themeColor="text1"/>
          <w:lang w:val="de-DE"/>
        </w:rPr>
      </w:pPr>
      <w:r w:rsidRPr="00187F1C">
        <w:rPr>
          <w:color w:val="000000" w:themeColor="text1"/>
          <w:lang w:val="de-DE"/>
        </w:rPr>
        <w:t>Und sie finden sowohl im Trenn- als auch beim Mischsystem Anwendung.</w:t>
      </w:r>
    </w:p>
    <w:p w14:paraId="0626528A" w14:textId="77777777" w:rsidR="007C4F54" w:rsidRPr="00187F1C" w:rsidRDefault="007C4F54" w:rsidP="00195002">
      <w:pPr>
        <w:pStyle w:val="Listenabsatz"/>
        <w:numPr>
          <w:ilvl w:val="0"/>
          <w:numId w:val="36"/>
        </w:numPr>
        <w:autoSpaceDE w:val="0"/>
        <w:autoSpaceDN w:val="0"/>
        <w:adjustRightInd w:val="0"/>
        <w:spacing w:before="0" w:after="0" w:line="240" w:lineRule="auto"/>
        <w:ind w:left="357" w:hanging="357"/>
        <w:rPr>
          <w:color w:val="000000" w:themeColor="text1"/>
          <w:lang w:val="de-DE"/>
        </w:rPr>
      </w:pPr>
      <w:r w:rsidRPr="00187F1C">
        <w:rPr>
          <w:color w:val="000000" w:themeColor="text1"/>
          <w:lang w:val="de-DE"/>
        </w:rPr>
        <w:t>Hauptschluss</w:t>
      </w:r>
    </w:p>
    <w:p w14:paraId="0739234C" w14:textId="77777777" w:rsidR="007C4F54" w:rsidRPr="00187F1C" w:rsidRDefault="007C4F54" w:rsidP="00195002">
      <w:pPr>
        <w:pStyle w:val="Listenabsatz"/>
        <w:numPr>
          <w:ilvl w:val="0"/>
          <w:numId w:val="36"/>
        </w:numPr>
        <w:autoSpaceDE w:val="0"/>
        <w:autoSpaceDN w:val="0"/>
        <w:adjustRightInd w:val="0"/>
        <w:spacing w:before="0" w:after="0" w:line="240" w:lineRule="auto"/>
        <w:ind w:left="357" w:hanging="357"/>
        <w:rPr>
          <w:color w:val="000000" w:themeColor="text1"/>
          <w:lang w:val="de-DE"/>
        </w:rPr>
      </w:pPr>
      <w:r w:rsidRPr="00187F1C">
        <w:rPr>
          <w:color w:val="000000" w:themeColor="text1"/>
          <w:lang w:val="de-DE"/>
        </w:rPr>
        <w:t>Abfluss zur Kläranlage durch das Becken geleitet.</w:t>
      </w:r>
    </w:p>
    <w:p w14:paraId="360BCB32" w14:textId="77777777" w:rsidR="007C4F54" w:rsidRPr="00187F1C" w:rsidRDefault="007C4F54" w:rsidP="00195002">
      <w:pPr>
        <w:pStyle w:val="Listenabsatz"/>
        <w:numPr>
          <w:ilvl w:val="0"/>
          <w:numId w:val="36"/>
        </w:numPr>
        <w:autoSpaceDE w:val="0"/>
        <w:autoSpaceDN w:val="0"/>
        <w:adjustRightInd w:val="0"/>
        <w:spacing w:before="0" w:after="0" w:line="240" w:lineRule="auto"/>
        <w:ind w:left="357" w:hanging="357"/>
        <w:rPr>
          <w:color w:val="000000" w:themeColor="text1"/>
          <w:lang w:val="de-DE"/>
        </w:rPr>
      </w:pPr>
      <w:r w:rsidRPr="00187F1C">
        <w:rPr>
          <w:color w:val="000000" w:themeColor="text1"/>
          <w:lang w:val="de-DE"/>
        </w:rPr>
        <w:t>Nebenschluss</w:t>
      </w:r>
    </w:p>
    <w:p w14:paraId="7D7F1AA7" w14:textId="77777777" w:rsidR="007C4F54" w:rsidRPr="00187F1C" w:rsidRDefault="007C4F54" w:rsidP="00195002">
      <w:pPr>
        <w:pStyle w:val="Listenabsatz"/>
        <w:numPr>
          <w:ilvl w:val="0"/>
          <w:numId w:val="36"/>
        </w:numPr>
        <w:autoSpaceDE w:val="0"/>
        <w:autoSpaceDN w:val="0"/>
        <w:adjustRightInd w:val="0"/>
        <w:spacing w:before="0" w:after="0" w:line="240" w:lineRule="auto"/>
        <w:ind w:left="357" w:hanging="357"/>
        <w:rPr>
          <w:color w:val="000000" w:themeColor="text1"/>
          <w:lang w:val="de-DE"/>
        </w:rPr>
      </w:pPr>
      <w:r w:rsidRPr="00187F1C">
        <w:rPr>
          <w:color w:val="000000" w:themeColor="text1"/>
          <w:lang w:val="de-DE"/>
        </w:rPr>
        <w:t>Abfluss  zur Kläranlage am Becken vorbei.</w:t>
      </w:r>
    </w:p>
    <w:p w14:paraId="102E74C1" w14:textId="77777777" w:rsidR="007C4F54" w:rsidRPr="00187F1C" w:rsidRDefault="00930634" w:rsidP="007C4F54">
      <w:pPr>
        <w:rPr>
          <w:color w:val="000000" w:themeColor="text1"/>
          <w:lang w:val="de-DE"/>
        </w:rPr>
      </w:pPr>
      <w:r w:rsidRPr="00187F1C">
        <w:rPr>
          <w:noProof/>
          <w:color w:val="000000" w:themeColor="text1"/>
          <w:lang w:val="de-DE" w:eastAsia="de-DE" w:bidi="ar-SA"/>
        </w:rPr>
        <w:drawing>
          <wp:inline distT="0" distB="0" distL="0" distR="0" wp14:anchorId="6FF7A4B6" wp14:editId="0A76BF0D">
            <wp:extent cx="5755449" cy="2780778"/>
            <wp:effectExtent l="19050" t="0" r="0" b="0"/>
            <wp:docPr id="22"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7" cstate="print"/>
                    <a:srcRect/>
                    <a:stretch>
                      <a:fillRect/>
                    </a:stretch>
                  </pic:blipFill>
                  <pic:spPr bwMode="auto">
                    <a:xfrm>
                      <a:off x="0" y="0"/>
                      <a:ext cx="5760720" cy="2783325"/>
                    </a:xfrm>
                    <a:prstGeom prst="rect">
                      <a:avLst/>
                    </a:prstGeom>
                    <a:noFill/>
                    <a:ln w="9525">
                      <a:noFill/>
                      <a:miter lim="800000"/>
                      <a:headEnd/>
                      <a:tailEnd/>
                    </a:ln>
                  </pic:spPr>
                </pic:pic>
              </a:graphicData>
            </a:graphic>
          </wp:inline>
        </w:drawing>
      </w:r>
    </w:p>
    <w:p w14:paraId="6141BBCB" w14:textId="77777777" w:rsidR="007C4F54" w:rsidRPr="00187F1C" w:rsidRDefault="007C4F54" w:rsidP="007C4F54">
      <w:pPr>
        <w:rPr>
          <w:color w:val="000000" w:themeColor="text1"/>
          <w:lang w:val="de-DE"/>
        </w:rPr>
      </w:pPr>
    </w:p>
    <w:p w14:paraId="31CE56FA" w14:textId="77777777" w:rsidR="007C4F54" w:rsidRPr="00187F1C" w:rsidRDefault="007C4F54" w:rsidP="007C4F54">
      <w:pPr>
        <w:rPr>
          <w:color w:val="000000" w:themeColor="text1"/>
          <w:lang w:val="de-DE"/>
        </w:rPr>
      </w:pPr>
    </w:p>
    <w:p w14:paraId="1B65DE21" w14:textId="77777777" w:rsidR="00E90BC7" w:rsidRDefault="00930634" w:rsidP="00E90BC7">
      <w:pPr>
        <w:keepNext/>
        <w:jc w:val="center"/>
      </w:pPr>
      <w:r w:rsidRPr="00187F1C">
        <w:rPr>
          <w:noProof/>
          <w:color w:val="000000" w:themeColor="text1"/>
          <w:lang w:val="de-DE" w:eastAsia="de-DE" w:bidi="ar-SA"/>
        </w:rPr>
        <w:lastRenderedPageBreak/>
        <w:drawing>
          <wp:inline distT="0" distB="0" distL="0" distR="0" wp14:anchorId="088BFC9D" wp14:editId="303DAAA0">
            <wp:extent cx="6029865" cy="3844290"/>
            <wp:effectExtent l="0" t="0" r="9525" b="3810"/>
            <wp:docPr id="23" name="Bild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58" cstate="print"/>
                    <a:srcRect/>
                    <a:stretch>
                      <a:fillRect/>
                    </a:stretch>
                  </pic:blipFill>
                  <pic:spPr bwMode="auto">
                    <a:xfrm>
                      <a:off x="0" y="0"/>
                      <a:ext cx="6041599" cy="3851771"/>
                    </a:xfrm>
                    <a:prstGeom prst="rect">
                      <a:avLst/>
                    </a:prstGeom>
                    <a:noFill/>
                    <a:ln w="9525">
                      <a:noFill/>
                      <a:miter lim="800000"/>
                      <a:headEnd/>
                      <a:tailEnd/>
                    </a:ln>
                  </pic:spPr>
                </pic:pic>
              </a:graphicData>
            </a:graphic>
          </wp:inline>
        </w:drawing>
      </w:r>
    </w:p>
    <w:p w14:paraId="0FB87077" w14:textId="30BAED5F" w:rsidR="007C4F54" w:rsidRPr="00187F1C" w:rsidRDefault="00E90BC7" w:rsidP="00A406D0">
      <w:pPr>
        <w:pStyle w:val="Beschriftung"/>
        <w:rPr>
          <w:color w:val="000000" w:themeColor="text1"/>
        </w:rPr>
      </w:pPr>
      <w:bookmarkStart w:id="253" w:name="_Toc528145940"/>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5</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5</w:t>
      </w:r>
      <w:r w:rsidR="00E511C7">
        <w:rPr>
          <w:noProof/>
        </w:rPr>
        <w:fldChar w:fldCharType="end"/>
      </w:r>
      <w:r>
        <w:t>:</w:t>
      </w:r>
      <w:r w:rsidR="00A76B05" w:rsidRPr="00187F1C">
        <w:rPr>
          <w:color w:val="000000" w:themeColor="text1"/>
        </w:rPr>
        <w:t xml:space="preserve">  </w:t>
      </w:r>
      <w:r w:rsidR="007C4F54" w:rsidRPr="00187F1C">
        <w:rPr>
          <w:color w:val="000000" w:themeColor="text1"/>
        </w:rPr>
        <w:t>RegenRückha</w:t>
      </w:r>
      <w:r w:rsidR="00A76B05" w:rsidRPr="00187F1C">
        <w:rPr>
          <w:color w:val="000000" w:themeColor="text1"/>
        </w:rPr>
        <w:t>l</w:t>
      </w:r>
      <w:r w:rsidR="007C4F54" w:rsidRPr="00187F1C">
        <w:rPr>
          <w:color w:val="000000" w:themeColor="text1"/>
        </w:rPr>
        <w:t xml:space="preserve">teBecken in </w:t>
      </w:r>
      <w:r w:rsidR="007C4F54" w:rsidRPr="00187F1C">
        <w:rPr>
          <w:color w:val="000000" w:themeColor="text1"/>
          <w:u w:val="single"/>
        </w:rPr>
        <w:t>offener</w:t>
      </w:r>
      <w:r w:rsidR="007C4F54" w:rsidRPr="00187F1C">
        <w:rPr>
          <w:color w:val="000000" w:themeColor="text1"/>
        </w:rPr>
        <w:t xml:space="preserve"> Bauweise</w:t>
      </w:r>
      <w:bookmarkEnd w:id="253"/>
    </w:p>
    <w:p w14:paraId="31BF3F9A" w14:textId="77777777" w:rsidR="007C4F54" w:rsidRPr="00187F1C" w:rsidRDefault="007C4F54" w:rsidP="007C4F54">
      <w:pPr>
        <w:rPr>
          <w:color w:val="000000" w:themeColor="text1"/>
          <w:lang w:val="de-DE"/>
        </w:rPr>
      </w:pPr>
      <w:bookmarkStart w:id="254" w:name="_Toc254773740"/>
    </w:p>
    <w:p w14:paraId="33F93ADF" w14:textId="77777777" w:rsidR="00FF671B" w:rsidRDefault="00930634" w:rsidP="00FF671B">
      <w:pPr>
        <w:keepNext/>
      </w:pPr>
      <w:r w:rsidRPr="00187F1C">
        <w:rPr>
          <w:noProof/>
          <w:color w:val="000000" w:themeColor="text1"/>
          <w:lang w:val="de-DE" w:eastAsia="de-DE" w:bidi="ar-SA"/>
        </w:rPr>
        <w:drawing>
          <wp:inline distT="0" distB="0" distL="0" distR="0" wp14:anchorId="6C69EF48" wp14:editId="370D9F9B">
            <wp:extent cx="5586730" cy="3632835"/>
            <wp:effectExtent l="19050" t="0" r="0" b="0"/>
            <wp:docPr id="24" name="Bild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59" cstate="print"/>
                    <a:srcRect/>
                    <a:stretch>
                      <a:fillRect/>
                    </a:stretch>
                  </pic:blipFill>
                  <pic:spPr bwMode="auto">
                    <a:xfrm>
                      <a:off x="0" y="0"/>
                      <a:ext cx="5586730" cy="3632835"/>
                    </a:xfrm>
                    <a:prstGeom prst="rect">
                      <a:avLst/>
                    </a:prstGeom>
                    <a:noFill/>
                    <a:ln w="9525">
                      <a:noFill/>
                      <a:miter lim="800000"/>
                      <a:headEnd/>
                      <a:tailEnd/>
                    </a:ln>
                  </pic:spPr>
                </pic:pic>
              </a:graphicData>
            </a:graphic>
          </wp:inline>
        </w:drawing>
      </w:r>
    </w:p>
    <w:p w14:paraId="0B2EC1EF" w14:textId="1A6A6336" w:rsidR="007C4F54" w:rsidRPr="00187F1C" w:rsidRDefault="00FF671B" w:rsidP="00A406D0">
      <w:pPr>
        <w:pStyle w:val="Beschriftung"/>
        <w:rPr>
          <w:color w:val="000000" w:themeColor="text1"/>
        </w:rPr>
      </w:pPr>
      <w:bookmarkStart w:id="255" w:name="_Toc528145941"/>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5</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6</w:t>
      </w:r>
      <w:r w:rsidR="00E511C7">
        <w:rPr>
          <w:noProof/>
        </w:rPr>
        <w:fldChar w:fldCharType="end"/>
      </w:r>
      <w:r>
        <w:t>:</w:t>
      </w:r>
      <w:r w:rsidR="00A76B05" w:rsidRPr="00187F1C">
        <w:rPr>
          <w:color w:val="000000" w:themeColor="text1"/>
        </w:rPr>
        <w:t xml:space="preserve"> </w:t>
      </w:r>
      <w:r w:rsidR="007C4F54" w:rsidRPr="00187F1C">
        <w:rPr>
          <w:color w:val="000000" w:themeColor="text1"/>
        </w:rPr>
        <w:t xml:space="preserve">RegenRückhakteBecken in </w:t>
      </w:r>
      <w:r w:rsidR="007C4F54" w:rsidRPr="00187F1C">
        <w:rPr>
          <w:color w:val="000000" w:themeColor="text1"/>
          <w:u w:val="single"/>
        </w:rPr>
        <w:t>geschlossener</w:t>
      </w:r>
      <w:r w:rsidR="007C4F54" w:rsidRPr="00187F1C">
        <w:rPr>
          <w:color w:val="000000" w:themeColor="text1"/>
        </w:rPr>
        <w:t xml:space="preserve"> Bauweise</w:t>
      </w:r>
      <w:bookmarkEnd w:id="255"/>
    </w:p>
    <w:p w14:paraId="1BD291CB" w14:textId="77777777" w:rsidR="007C4F54" w:rsidRPr="00187F1C" w:rsidRDefault="007C4F54" w:rsidP="007C4F54">
      <w:pPr>
        <w:rPr>
          <w:color w:val="000000" w:themeColor="text1"/>
          <w:lang w:val="de-DE"/>
        </w:rPr>
      </w:pPr>
    </w:p>
    <w:p w14:paraId="782FD369" w14:textId="7F7028F1" w:rsidR="007C4F54" w:rsidRPr="00187F1C" w:rsidRDefault="007C4F54" w:rsidP="00042546">
      <w:pPr>
        <w:pStyle w:val="berschrift3"/>
        <w:rPr>
          <w:color w:val="000000" w:themeColor="text1"/>
        </w:rPr>
      </w:pPr>
      <w:bookmarkStart w:id="256" w:name="_Toc535225964"/>
      <w:r w:rsidRPr="00187F1C">
        <w:rPr>
          <w:color w:val="000000" w:themeColor="text1"/>
        </w:rPr>
        <w:lastRenderedPageBreak/>
        <w:t>Regenüberlaufbecken</w:t>
      </w:r>
      <w:bookmarkEnd w:id="254"/>
      <w:r w:rsidR="005F7AC9">
        <w:rPr>
          <w:color w:val="000000" w:themeColor="text1"/>
        </w:rPr>
        <w:t xml:space="preserve"> RÜB</w:t>
      </w:r>
      <w:bookmarkEnd w:id="256"/>
    </w:p>
    <w:p w14:paraId="17B242E1" w14:textId="7E49E707" w:rsidR="005F7AC9" w:rsidRDefault="007C4F54" w:rsidP="007C4F54">
      <w:pPr>
        <w:rPr>
          <w:color w:val="000000" w:themeColor="text1"/>
          <w:lang w:val="de-DE"/>
        </w:rPr>
      </w:pPr>
      <w:r w:rsidRPr="00187F1C">
        <w:rPr>
          <w:color w:val="000000" w:themeColor="text1"/>
          <w:lang w:val="de-DE"/>
        </w:rPr>
        <w:t xml:space="preserve">Regenüberlaufbecken </w:t>
      </w:r>
      <w:r w:rsidR="005F7AC9">
        <w:rPr>
          <w:color w:val="000000" w:themeColor="text1"/>
          <w:lang w:val="de-DE"/>
        </w:rPr>
        <w:t>R</w:t>
      </w:r>
      <w:r w:rsidR="005F7AC9" w:rsidRPr="00D63E62">
        <w:rPr>
          <w:b/>
          <w:color w:val="000000" w:themeColor="text1"/>
          <w:lang w:val="de-DE"/>
        </w:rPr>
        <w:t>Ü</w:t>
      </w:r>
      <w:r w:rsidR="005F7AC9">
        <w:rPr>
          <w:color w:val="000000" w:themeColor="text1"/>
          <w:lang w:val="de-DE"/>
        </w:rPr>
        <w:t xml:space="preserve">B </w:t>
      </w:r>
      <w:r w:rsidRPr="00187F1C">
        <w:rPr>
          <w:color w:val="000000" w:themeColor="text1"/>
          <w:lang w:val="de-DE"/>
        </w:rPr>
        <w:t>sind ähnlich konstruiert wie Regenrückhaltebecken</w:t>
      </w:r>
      <w:r w:rsidR="005F7AC9">
        <w:rPr>
          <w:color w:val="000000" w:themeColor="text1"/>
          <w:lang w:val="de-DE"/>
        </w:rPr>
        <w:t xml:space="preserve"> R</w:t>
      </w:r>
      <w:r w:rsidR="005F7AC9" w:rsidRPr="00D63E62">
        <w:rPr>
          <w:b/>
          <w:color w:val="000000" w:themeColor="text1"/>
          <w:lang w:val="de-DE"/>
        </w:rPr>
        <w:t>R</w:t>
      </w:r>
      <w:r w:rsidR="005F7AC9">
        <w:rPr>
          <w:color w:val="000000" w:themeColor="text1"/>
          <w:lang w:val="de-DE"/>
        </w:rPr>
        <w:t>B</w:t>
      </w:r>
      <w:r w:rsidRPr="00187F1C">
        <w:rPr>
          <w:color w:val="000000" w:themeColor="text1"/>
          <w:lang w:val="de-DE"/>
        </w:rPr>
        <w:t xml:space="preserve">. Bei kurzen, heftigen Regen, kann der Spülstoß, der das Kanalnetz von Ablagerungen befreit, gespeichert und kontrolliert der Kläranlage </w:t>
      </w:r>
      <w:r w:rsidR="005F7AC9">
        <w:rPr>
          <w:color w:val="000000" w:themeColor="text1"/>
          <w:lang w:val="de-DE"/>
        </w:rPr>
        <w:t>zugeführt werden. Der Vorteil: S</w:t>
      </w:r>
      <w:r w:rsidRPr="00187F1C">
        <w:rPr>
          <w:color w:val="000000" w:themeColor="text1"/>
          <w:lang w:val="de-DE"/>
        </w:rPr>
        <w:t>ollte es längere Zeit heftig regnen</w:t>
      </w:r>
      <w:r w:rsidR="005F7AC9">
        <w:rPr>
          <w:color w:val="000000" w:themeColor="text1"/>
          <w:lang w:val="de-DE"/>
        </w:rPr>
        <w:t xml:space="preserve">, </w:t>
      </w:r>
      <w:r w:rsidRPr="00187F1C">
        <w:rPr>
          <w:color w:val="000000" w:themeColor="text1"/>
          <w:lang w:val="de-DE"/>
        </w:rPr>
        <w:t xml:space="preserve">können </w:t>
      </w:r>
      <w:r w:rsidR="005F7AC9">
        <w:rPr>
          <w:color w:val="000000" w:themeColor="text1"/>
          <w:lang w:val="de-DE"/>
        </w:rPr>
        <w:t>RÜB</w:t>
      </w:r>
      <w:r w:rsidRPr="00187F1C">
        <w:rPr>
          <w:color w:val="000000" w:themeColor="text1"/>
          <w:lang w:val="de-DE"/>
        </w:rPr>
        <w:t xml:space="preserve"> </w:t>
      </w:r>
      <w:r w:rsidR="005F7AC9">
        <w:rPr>
          <w:color w:val="000000" w:themeColor="text1"/>
          <w:lang w:val="de-DE"/>
        </w:rPr>
        <w:t>Überschuss-</w:t>
      </w:r>
      <w:r w:rsidRPr="00187F1C">
        <w:rPr>
          <w:color w:val="000000" w:themeColor="text1"/>
          <w:lang w:val="de-DE"/>
        </w:rPr>
        <w:t>Mischw</w:t>
      </w:r>
      <w:r w:rsidR="005F7AC9">
        <w:rPr>
          <w:color w:val="000000" w:themeColor="text1"/>
          <w:lang w:val="de-DE"/>
        </w:rPr>
        <w:t>asser in den Vorfluter abgeben.</w:t>
      </w:r>
    </w:p>
    <w:p w14:paraId="5DCE6BF6" w14:textId="2CBC63A4" w:rsidR="007C4F54" w:rsidRPr="00187F1C" w:rsidRDefault="005F7AC9" w:rsidP="007C4F54">
      <w:pPr>
        <w:rPr>
          <w:color w:val="000000" w:themeColor="text1"/>
        </w:rPr>
      </w:pPr>
      <w:r>
        <w:rPr>
          <w:color w:val="000000" w:themeColor="text1"/>
        </w:rPr>
        <w:t xml:space="preserve">Regenüberlaufbecken können als: </w:t>
      </w:r>
    </w:p>
    <w:p w14:paraId="5310B048" w14:textId="2967FA52" w:rsidR="007C4F54" w:rsidRPr="00187F1C" w:rsidRDefault="007C4F54" w:rsidP="008A13BB">
      <w:pPr>
        <w:numPr>
          <w:ilvl w:val="0"/>
          <w:numId w:val="8"/>
        </w:numPr>
        <w:tabs>
          <w:tab w:val="clear" w:pos="720"/>
          <w:tab w:val="num" w:pos="360"/>
        </w:tabs>
        <w:spacing w:line="360" w:lineRule="auto"/>
        <w:ind w:left="360"/>
        <w:rPr>
          <w:color w:val="000000" w:themeColor="text1"/>
          <w:lang w:val="de-DE"/>
        </w:rPr>
      </w:pPr>
      <w:r w:rsidRPr="00187F1C">
        <w:rPr>
          <w:b/>
          <w:color w:val="000000" w:themeColor="text1"/>
          <w:lang w:val="de-DE"/>
        </w:rPr>
        <w:t>Fangbecken (FB)</w:t>
      </w:r>
      <w:r w:rsidR="00673D8A">
        <w:rPr>
          <w:color w:val="000000" w:themeColor="text1"/>
          <w:lang w:val="de-DE"/>
        </w:rPr>
        <w:t xml:space="preserve"> – S</w:t>
      </w:r>
      <w:r w:rsidRPr="00187F1C">
        <w:rPr>
          <w:color w:val="000000" w:themeColor="text1"/>
          <w:lang w:val="de-DE"/>
        </w:rPr>
        <w:t>peichern den Mischwasserspülstoß, werden aber nicht vom Überschusswasser durchflossen;</w:t>
      </w:r>
    </w:p>
    <w:p w14:paraId="424793EC" w14:textId="6E6B150E" w:rsidR="007C4F54" w:rsidRPr="00187F1C" w:rsidRDefault="007C4F54" w:rsidP="008A13BB">
      <w:pPr>
        <w:numPr>
          <w:ilvl w:val="0"/>
          <w:numId w:val="8"/>
        </w:numPr>
        <w:tabs>
          <w:tab w:val="clear" w:pos="720"/>
          <w:tab w:val="num" w:pos="360"/>
        </w:tabs>
        <w:spacing w:line="360" w:lineRule="auto"/>
        <w:ind w:left="360"/>
        <w:rPr>
          <w:color w:val="000000" w:themeColor="text1"/>
          <w:lang w:val="de-DE"/>
        </w:rPr>
      </w:pPr>
      <w:r w:rsidRPr="00187F1C">
        <w:rPr>
          <w:b/>
          <w:color w:val="000000" w:themeColor="text1"/>
          <w:lang w:val="de-DE"/>
        </w:rPr>
        <w:t>Durchlaufbecken (DB)</w:t>
      </w:r>
      <w:r w:rsidRPr="00187F1C">
        <w:rPr>
          <w:color w:val="000000" w:themeColor="text1"/>
          <w:lang w:val="de-DE"/>
        </w:rPr>
        <w:t xml:space="preserve"> – </w:t>
      </w:r>
      <w:r w:rsidR="0000077F">
        <w:rPr>
          <w:color w:val="000000" w:themeColor="text1"/>
          <w:lang w:val="de-DE"/>
        </w:rPr>
        <w:t>S</w:t>
      </w:r>
      <w:r w:rsidRPr="00187F1C">
        <w:rPr>
          <w:color w:val="000000" w:themeColor="text1"/>
          <w:lang w:val="de-DE"/>
        </w:rPr>
        <w:t>peichern den Mischwasserspülstoß, und werden vom Überschusswasser durchflossen, eine mechanische Klärung ist vorgeschaltet;</w:t>
      </w:r>
    </w:p>
    <w:p w14:paraId="4F028F70" w14:textId="77777777" w:rsidR="007C4F54" w:rsidRPr="00187F1C" w:rsidRDefault="007C4F54" w:rsidP="008A13BB">
      <w:pPr>
        <w:numPr>
          <w:ilvl w:val="0"/>
          <w:numId w:val="8"/>
        </w:numPr>
        <w:tabs>
          <w:tab w:val="clear" w:pos="720"/>
          <w:tab w:val="num" w:pos="360"/>
        </w:tabs>
        <w:spacing w:line="360" w:lineRule="auto"/>
        <w:ind w:left="360"/>
        <w:rPr>
          <w:color w:val="000000" w:themeColor="text1"/>
          <w:lang w:val="de-DE"/>
        </w:rPr>
      </w:pPr>
      <w:r w:rsidRPr="00187F1C">
        <w:rPr>
          <w:b/>
          <w:color w:val="000000" w:themeColor="text1"/>
          <w:lang w:val="de-DE"/>
        </w:rPr>
        <w:t>Verbundbecken (VB)</w:t>
      </w:r>
      <w:r w:rsidRPr="00187F1C">
        <w:rPr>
          <w:color w:val="000000" w:themeColor="text1"/>
          <w:lang w:val="de-DE"/>
        </w:rPr>
        <w:t xml:space="preserve"> – sind </w:t>
      </w:r>
      <w:r w:rsidR="00A76B05" w:rsidRPr="00187F1C">
        <w:rPr>
          <w:color w:val="000000" w:themeColor="text1"/>
          <w:lang w:val="de-DE"/>
        </w:rPr>
        <w:t>eine Kombination aus FB und DB</w:t>
      </w:r>
    </w:p>
    <w:p w14:paraId="6E31B26C" w14:textId="77777777" w:rsidR="00CD08FE" w:rsidRPr="003E2ADC" w:rsidRDefault="007C4F54" w:rsidP="00CD08FE">
      <w:pPr>
        <w:keepNext/>
        <w:rPr>
          <w:lang w:val="de-DE"/>
        </w:rPr>
      </w:pPr>
      <w:r w:rsidRPr="00187F1C">
        <w:rPr>
          <w:snapToGrid w:val="0"/>
          <w:color w:val="000000" w:themeColor="text1"/>
          <w:w w:val="0"/>
          <w:sz w:val="0"/>
          <w:szCs w:val="0"/>
          <w:u w:color="000000"/>
          <w:bdr w:val="none" w:sz="0" w:space="0" w:color="000000"/>
          <w:shd w:val="clear" w:color="000000" w:fill="000000"/>
          <w:lang w:val="de-DE"/>
        </w:rPr>
        <w:t xml:space="preserve"> </w:t>
      </w:r>
      <w:r w:rsidR="00CD08FE">
        <w:rPr>
          <w:noProof/>
          <w:lang w:val="de-DE" w:eastAsia="de-DE" w:bidi="ar-SA"/>
        </w:rPr>
        <w:drawing>
          <wp:inline distT="0" distB="0" distL="0" distR="0" wp14:anchorId="403351FE" wp14:editId="3EF16548">
            <wp:extent cx="5963217" cy="1535502"/>
            <wp:effectExtent l="0" t="0" r="0" b="7620"/>
            <wp:docPr id="51" name="Grafik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5985117" cy="1541141"/>
                    </a:xfrm>
                    <a:prstGeom prst="rect">
                      <a:avLst/>
                    </a:prstGeom>
                  </pic:spPr>
                </pic:pic>
              </a:graphicData>
            </a:graphic>
          </wp:inline>
        </w:drawing>
      </w:r>
    </w:p>
    <w:p w14:paraId="79130760" w14:textId="5ECDB351" w:rsidR="007C4F54" w:rsidRPr="00187F1C" w:rsidRDefault="00CD08FE" w:rsidP="00A406D0">
      <w:pPr>
        <w:pStyle w:val="Beschriftung"/>
        <w:rPr>
          <w:rFonts w:cs="Arial"/>
          <w:color w:val="000000" w:themeColor="text1"/>
          <w:sz w:val="24"/>
          <w:szCs w:val="24"/>
        </w:rPr>
      </w:pPr>
      <w:bookmarkStart w:id="257" w:name="_Toc528145942"/>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5</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7</w:t>
      </w:r>
      <w:r w:rsidR="00E511C7">
        <w:rPr>
          <w:noProof/>
        </w:rPr>
        <w:fldChar w:fldCharType="end"/>
      </w:r>
      <w:r>
        <w:t>:</w:t>
      </w:r>
      <w:bookmarkStart w:id="258" w:name="_Toc250529699"/>
      <w:r w:rsidR="00A76B05" w:rsidRPr="00187F1C">
        <w:rPr>
          <w:color w:val="000000" w:themeColor="text1"/>
          <w:sz w:val="24"/>
          <w:szCs w:val="24"/>
        </w:rPr>
        <w:t xml:space="preserve"> </w:t>
      </w:r>
      <w:r w:rsidR="007C4F54" w:rsidRPr="00187F1C">
        <w:rPr>
          <w:rFonts w:cs="Arial"/>
          <w:color w:val="000000" w:themeColor="text1"/>
          <w:sz w:val="24"/>
          <w:szCs w:val="24"/>
        </w:rPr>
        <w:t xml:space="preserve"> Fangbecken (FB) und Durchlaufbecken (DB) [3]</w:t>
      </w:r>
      <w:bookmarkEnd w:id="257"/>
      <w:bookmarkEnd w:id="258"/>
    </w:p>
    <w:p w14:paraId="0BFD380D" w14:textId="77777777" w:rsidR="003E2ADC" w:rsidRDefault="00930634" w:rsidP="003E2ADC">
      <w:pPr>
        <w:pStyle w:val="AbbildungUnterschrift"/>
        <w:keepNext/>
        <w:keepLines w:val="0"/>
        <w:ind w:left="0" w:firstLine="0"/>
      </w:pPr>
      <w:r w:rsidRPr="00187F1C">
        <w:rPr>
          <w:rFonts w:cs="Arial"/>
          <w:noProof/>
          <w:color w:val="000000" w:themeColor="text1"/>
        </w:rPr>
        <w:drawing>
          <wp:inline distT="0" distB="0" distL="0" distR="0" wp14:anchorId="27AAE1BE" wp14:editId="61A2EDC5">
            <wp:extent cx="5667645" cy="3068877"/>
            <wp:effectExtent l="19050" t="0" r="9255" b="0"/>
            <wp:docPr id="30" name="Bild 66" descr="img 0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img 0019"/>
                    <pic:cNvPicPr>
                      <a:picLocks noChangeAspect="1" noChangeArrowheads="1"/>
                    </pic:cNvPicPr>
                  </pic:nvPicPr>
                  <pic:blipFill>
                    <a:blip r:embed="rId161" cstate="print"/>
                    <a:srcRect/>
                    <a:stretch>
                      <a:fillRect/>
                    </a:stretch>
                  </pic:blipFill>
                  <pic:spPr bwMode="auto">
                    <a:xfrm>
                      <a:off x="0" y="0"/>
                      <a:ext cx="5667861" cy="3068994"/>
                    </a:xfrm>
                    <a:prstGeom prst="rect">
                      <a:avLst/>
                    </a:prstGeom>
                    <a:noFill/>
                    <a:ln w="9525">
                      <a:noFill/>
                      <a:miter lim="800000"/>
                      <a:headEnd/>
                      <a:tailEnd/>
                    </a:ln>
                  </pic:spPr>
                </pic:pic>
              </a:graphicData>
            </a:graphic>
          </wp:inline>
        </w:drawing>
      </w:r>
    </w:p>
    <w:p w14:paraId="583AF952" w14:textId="3B4BA8C1" w:rsidR="007C4F54" w:rsidRPr="00187F1C" w:rsidRDefault="003E2ADC" w:rsidP="00A406D0">
      <w:pPr>
        <w:pStyle w:val="Beschriftung"/>
      </w:pPr>
      <w:bookmarkStart w:id="259" w:name="_Toc528145943"/>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5</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8</w:t>
      </w:r>
      <w:r w:rsidR="00E511C7">
        <w:rPr>
          <w:noProof/>
        </w:rPr>
        <w:fldChar w:fldCharType="end"/>
      </w:r>
      <w:r>
        <w:t>:</w:t>
      </w:r>
      <w:bookmarkStart w:id="260" w:name="_Toc250529700"/>
      <w:r w:rsidR="00A76B05" w:rsidRPr="00187F1C">
        <w:t xml:space="preserve"> </w:t>
      </w:r>
      <w:r w:rsidR="007C4F54" w:rsidRPr="00187F1C">
        <w:t>Systematik der Regenbecken; Meteorwasser - Regenwasser [9]</w:t>
      </w:r>
      <w:bookmarkEnd w:id="259"/>
      <w:bookmarkEnd w:id="260"/>
    </w:p>
    <w:p w14:paraId="4878292F" w14:textId="531277BC" w:rsidR="007C4F54" w:rsidRPr="00187F1C" w:rsidRDefault="007C4F54" w:rsidP="00042546">
      <w:pPr>
        <w:pStyle w:val="berschrift3"/>
        <w:rPr>
          <w:color w:val="000000" w:themeColor="text1"/>
        </w:rPr>
      </w:pPr>
      <w:bookmarkStart w:id="261" w:name="_Toc241918910"/>
      <w:bookmarkStart w:id="262" w:name="_Toc254773742"/>
      <w:bookmarkStart w:id="263" w:name="_Toc535225965"/>
      <w:r w:rsidRPr="00187F1C">
        <w:rPr>
          <w:color w:val="000000" w:themeColor="text1"/>
        </w:rPr>
        <w:lastRenderedPageBreak/>
        <w:t>Stauraumkanäle</w:t>
      </w:r>
      <w:bookmarkEnd w:id="261"/>
      <w:bookmarkEnd w:id="262"/>
      <w:bookmarkEnd w:id="263"/>
    </w:p>
    <w:p w14:paraId="44D0BA67" w14:textId="77777777" w:rsidR="007C4F54" w:rsidRPr="00187F1C" w:rsidRDefault="007C4F54" w:rsidP="007C4F54">
      <w:pPr>
        <w:rPr>
          <w:color w:val="000000" w:themeColor="text1"/>
          <w:lang w:val="de-DE"/>
        </w:rPr>
      </w:pPr>
      <w:r w:rsidRPr="00187F1C">
        <w:rPr>
          <w:color w:val="000000" w:themeColor="text1"/>
          <w:lang w:val="de-DE"/>
        </w:rPr>
        <w:t xml:space="preserve">Stauraumkanäle (SK) stellen eine </w:t>
      </w:r>
      <w:r w:rsidRPr="00187F1C">
        <w:rPr>
          <w:b/>
          <w:color w:val="000000" w:themeColor="text1"/>
          <w:lang w:val="de-DE"/>
        </w:rPr>
        <w:t>Sonderform der Regenüberlaufbecken</w:t>
      </w:r>
      <w:r w:rsidRPr="00187F1C">
        <w:rPr>
          <w:color w:val="000000" w:themeColor="text1"/>
          <w:lang w:val="de-DE"/>
        </w:rPr>
        <w:t xml:space="preserve"> dar. Mit Hilfe einer Drosselvorrichtung wird das gezielt überdimensionierte Kanalvolumen zur Speicherung des Mischwassers genutzt. Beim Stauraumkanal können ähnlich wie beim Regenüberlaufbecken nicht durchflossene Stauräume und durchflossene Stauräume unterschieden werden.</w:t>
      </w:r>
    </w:p>
    <w:p w14:paraId="026FFA11" w14:textId="77777777" w:rsidR="003E2ADC" w:rsidRDefault="00930634" w:rsidP="003E2ADC">
      <w:pPr>
        <w:keepNext/>
        <w:jc w:val="center"/>
      </w:pPr>
      <w:r w:rsidRPr="00187F1C">
        <w:rPr>
          <w:noProof/>
          <w:color w:val="000000" w:themeColor="text1"/>
          <w:lang w:val="de-DE" w:eastAsia="de-DE" w:bidi="ar-SA"/>
        </w:rPr>
        <w:drawing>
          <wp:inline distT="0" distB="0" distL="0" distR="0" wp14:anchorId="42887DCD" wp14:editId="094EF625">
            <wp:extent cx="5338515" cy="4183693"/>
            <wp:effectExtent l="19050" t="0" r="0" b="0"/>
            <wp:docPr id="31" name="Bild 69" descr="img 0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img 0022"/>
                    <pic:cNvPicPr>
                      <a:picLocks noChangeAspect="1" noChangeArrowheads="1"/>
                    </pic:cNvPicPr>
                  </pic:nvPicPr>
                  <pic:blipFill>
                    <a:blip r:embed="rId162" cstate="print"/>
                    <a:srcRect/>
                    <a:stretch>
                      <a:fillRect/>
                    </a:stretch>
                  </pic:blipFill>
                  <pic:spPr bwMode="auto">
                    <a:xfrm>
                      <a:off x="0" y="0"/>
                      <a:ext cx="5338004" cy="4183292"/>
                    </a:xfrm>
                    <a:prstGeom prst="rect">
                      <a:avLst/>
                    </a:prstGeom>
                    <a:noFill/>
                    <a:ln w="9525">
                      <a:noFill/>
                      <a:miter lim="800000"/>
                      <a:headEnd/>
                      <a:tailEnd/>
                    </a:ln>
                  </pic:spPr>
                </pic:pic>
              </a:graphicData>
            </a:graphic>
          </wp:inline>
        </w:drawing>
      </w:r>
    </w:p>
    <w:p w14:paraId="0F7B383D" w14:textId="15546DC1" w:rsidR="007C4F54" w:rsidRPr="00187F1C" w:rsidRDefault="003E2ADC" w:rsidP="00A406D0">
      <w:pPr>
        <w:pStyle w:val="Beschriftung"/>
        <w:rPr>
          <w:rFonts w:cs="Arial"/>
          <w:color w:val="000000" w:themeColor="text1"/>
          <w:sz w:val="24"/>
          <w:szCs w:val="24"/>
        </w:rPr>
      </w:pPr>
      <w:bookmarkStart w:id="264" w:name="_Toc528145944"/>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5</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9</w:t>
      </w:r>
      <w:r w:rsidR="00E511C7">
        <w:rPr>
          <w:noProof/>
        </w:rPr>
        <w:fldChar w:fldCharType="end"/>
      </w:r>
      <w:r>
        <w:t>:</w:t>
      </w:r>
      <w:bookmarkStart w:id="265" w:name="_Toc250529703"/>
      <w:r w:rsidR="0065732A" w:rsidRPr="00187F1C">
        <w:rPr>
          <w:color w:val="000000" w:themeColor="text1"/>
          <w:sz w:val="24"/>
          <w:szCs w:val="24"/>
        </w:rPr>
        <w:t xml:space="preserve"> </w:t>
      </w:r>
      <w:r w:rsidR="007C4F54" w:rsidRPr="00187F1C">
        <w:rPr>
          <w:color w:val="000000" w:themeColor="text1"/>
          <w:sz w:val="24"/>
          <w:szCs w:val="24"/>
        </w:rPr>
        <w:t xml:space="preserve"> Stauraumkanal [3]</w:t>
      </w:r>
      <w:bookmarkEnd w:id="264"/>
      <w:bookmarkEnd w:id="265"/>
    </w:p>
    <w:p w14:paraId="05292334" w14:textId="6559C1E5" w:rsidR="007C4F54" w:rsidRPr="00187F1C" w:rsidRDefault="007C4F54" w:rsidP="007C4F54">
      <w:pPr>
        <w:rPr>
          <w:color w:val="000000" w:themeColor="text1"/>
          <w:lang w:val="de-DE"/>
        </w:rPr>
      </w:pPr>
    </w:p>
    <w:p w14:paraId="1638275C" w14:textId="77777777" w:rsidR="007C4F54" w:rsidRPr="00187F1C" w:rsidRDefault="007C4F54" w:rsidP="007C4F54">
      <w:pPr>
        <w:rPr>
          <w:color w:val="000000" w:themeColor="text1"/>
          <w:lang w:val="de-DE"/>
        </w:rPr>
      </w:pPr>
      <w:r w:rsidRPr="00187F1C">
        <w:rPr>
          <w:color w:val="000000" w:themeColor="text1"/>
          <w:lang w:val="de-DE"/>
        </w:rPr>
        <w:t>Die Stauraumkanäle sollten zur besseren Reinigung und Wartung begehbar sein und einen Mindestdurchmesser von 1,5m haben.</w:t>
      </w:r>
    </w:p>
    <w:p w14:paraId="034AA102" w14:textId="77777777" w:rsidR="007C4F54" w:rsidRPr="00187F1C" w:rsidRDefault="007C4F54" w:rsidP="007C4F54">
      <w:pPr>
        <w:rPr>
          <w:color w:val="000000" w:themeColor="text1"/>
          <w:lang w:val="de-DE"/>
        </w:rPr>
      </w:pPr>
    </w:p>
    <w:p w14:paraId="610F801F" w14:textId="77777777" w:rsidR="00A640BB" w:rsidRPr="00187F1C" w:rsidRDefault="00A640BB">
      <w:pPr>
        <w:rPr>
          <w:color w:val="000000" w:themeColor="text1"/>
          <w:lang w:val="de-DE"/>
        </w:rPr>
      </w:pPr>
    </w:p>
    <w:p w14:paraId="2AB32086" w14:textId="3762B9AC" w:rsidR="00B73992" w:rsidRPr="00187F1C" w:rsidRDefault="00B73992" w:rsidP="00052F21">
      <w:pPr>
        <w:pStyle w:val="berschrift1"/>
        <w:rPr>
          <w:color w:val="000000" w:themeColor="text1"/>
        </w:rPr>
      </w:pPr>
      <w:bookmarkStart w:id="266" w:name="_Toc535225966"/>
      <w:r w:rsidRPr="00187F1C">
        <w:rPr>
          <w:color w:val="000000" w:themeColor="text1"/>
        </w:rPr>
        <w:lastRenderedPageBreak/>
        <w:t>Betrieb und Schadensbehebung von Kanälen</w:t>
      </w:r>
      <w:bookmarkEnd w:id="266"/>
      <w:r w:rsidRPr="00187F1C">
        <w:rPr>
          <w:color w:val="000000" w:themeColor="text1"/>
        </w:rPr>
        <w:t xml:space="preserve"> </w:t>
      </w:r>
    </w:p>
    <w:p w14:paraId="34F37771" w14:textId="77777777" w:rsidR="00B73992" w:rsidRPr="00187F1C" w:rsidRDefault="0065732A" w:rsidP="0065732A">
      <w:pPr>
        <w:spacing w:before="0" w:after="0"/>
        <w:rPr>
          <w:color w:val="000000" w:themeColor="text1"/>
          <w:sz w:val="18"/>
          <w:lang w:val="de-DE"/>
        </w:rPr>
      </w:pPr>
      <w:r w:rsidRPr="00187F1C">
        <w:rPr>
          <w:color w:val="000000" w:themeColor="text1"/>
          <w:sz w:val="18"/>
          <w:lang w:val="de-DE"/>
        </w:rPr>
        <w:t>[1] EN 752 (1999):</w:t>
      </w:r>
      <w:r w:rsidRPr="00187F1C">
        <w:rPr>
          <w:color w:val="000000" w:themeColor="text1"/>
          <w:sz w:val="18"/>
          <w:lang w:val="de-DE"/>
        </w:rPr>
        <w:tab/>
      </w:r>
      <w:r w:rsidR="00B73992" w:rsidRPr="00187F1C">
        <w:rPr>
          <w:color w:val="000000" w:themeColor="text1"/>
          <w:sz w:val="18"/>
          <w:lang w:val="de-DE"/>
        </w:rPr>
        <w:t>Europäische Norm für Entwässerungssysteme außerhalb von Gebäuden.</w:t>
      </w:r>
    </w:p>
    <w:p w14:paraId="7B39FDD1" w14:textId="77777777" w:rsidR="00B73992" w:rsidRPr="00187F1C" w:rsidRDefault="00B73992" w:rsidP="0065732A">
      <w:pPr>
        <w:spacing w:before="0" w:after="0"/>
        <w:rPr>
          <w:color w:val="000000" w:themeColor="text1"/>
          <w:sz w:val="18"/>
          <w:lang w:val="de-DE"/>
        </w:rPr>
      </w:pPr>
      <w:r w:rsidRPr="00187F1C">
        <w:rPr>
          <w:color w:val="000000" w:themeColor="text1"/>
          <w:sz w:val="18"/>
          <w:lang w:val="de-DE"/>
        </w:rPr>
        <w:t>[2] ATV-M 143 (1999):</w:t>
      </w:r>
      <w:r w:rsidRPr="00187F1C">
        <w:rPr>
          <w:color w:val="000000" w:themeColor="text1"/>
          <w:sz w:val="18"/>
          <w:lang w:val="de-DE"/>
        </w:rPr>
        <w:tab/>
        <w:t>Abwassertechnische Vereinigung, Merkblatt 143</w:t>
      </w:r>
    </w:p>
    <w:p w14:paraId="7ACB3DF9" w14:textId="53E999E9" w:rsidR="00B73992" w:rsidRPr="00187F1C" w:rsidRDefault="00B73992" w:rsidP="00BA142A">
      <w:pPr>
        <w:pStyle w:val="berschrift2"/>
        <w:rPr>
          <w:color w:val="000000" w:themeColor="text1"/>
        </w:rPr>
      </w:pPr>
      <w:bookmarkStart w:id="267" w:name="_Toc535225967"/>
      <w:r w:rsidRPr="00187F1C">
        <w:rPr>
          <w:color w:val="000000" w:themeColor="text1"/>
        </w:rPr>
        <w:t>Einleitung</w:t>
      </w:r>
      <w:bookmarkEnd w:id="267"/>
    </w:p>
    <w:p w14:paraId="62156DD2" w14:textId="7C7F6F05" w:rsidR="00B73992" w:rsidRPr="00187F1C" w:rsidRDefault="00B73992" w:rsidP="00F41AF7">
      <w:pPr>
        <w:jc w:val="both"/>
        <w:rPr>
          <w:color w:val="000000" w:themeColor="text1"/>
          <w:lang w:val="de-DE"/>
        </w:rPr>
      </w:pPr>
      <w:r w:rsidRPr="00187F1C">
        <w:rPr>
          <w:color w:val="000000" w:themeColor="text1"/>
          <w:lang w:val="de-DE"/>
        </w:rPr>
        <w:t>Ein ordnungsgemäß funktionierendes Entwässerungssystem</w:t>
      </w:r>
      <w:r w:rsidR="00DD763E">
        <w:rPr>
          <w:color w:val="000000" w:themeColor="text1"/>
          <w:lang w:val="de-DE"/>
        </w:rPr>
        <w:t xml:space="preserve"> ist die Voraussetzung für </w:t>
      </w:r>
      <w:r w:rsidRPr="00187F1C">
        <w:rPr>
          <w:color w:val="000000" w:themeColor="text1"/>
          <w:lang w:val="de-DE"/>
        </w:rPr>
        <w:t xml:space="preserve"> Hygiene, einen guten Lebensstandard, sicheren Gewässerschutz und die wirtschaftliche Entwicklung einer Region. Kanäle unterliegen jedoch dauernd oder zeitweise unterschiedlichen physikalischen, chemischen, biochemischen und biologischen Beanspruchungen, die zu Schäden führen können. Gemäß der neuen europäischen Norm für Entwässerungssysteme außerhalb von Gebäuden (EN 752) ist deshalb die Leistungsfähigkeit eines solchen Systems </w:t>
      </w:r>
      <w:r w:rsidR="00DD763E">
        <w:rPr>
          <w:color w:val="000000" w:themeColor="text1"/>
          <w:lang w:val="de-DE"/>
        </w:rPr>
        <w:t xml:space="preserve">während des Baus, nach Abschluss </w:t>
      </w:r>
      <w:r w:rsidRPr="00187F1C">
        <w:rPr>
          <w:color w:val="000000" w:themeColor="text1"/>
          <w:lang w:val="de-DE"/>
        </w:rPr>
        <w:t>der Bauphase und während der gesamten Nutzungsdauer zu gewährleisten.</w:t>
      </w:r>
    </w:p>
    <w:p w14:paraId="6B22EE93" w14:textId="709C8681" w:rsidR="00B73992" w:rsidRPr="00DD763E" w:rsidRDefault="00B73992" w:rsidP="00F41AF7">
      <w:pPr>
        <w:jc w:val="both"/>
        <w:rPr>
          <w:color w:val="000000" w:themeColor="text1"/>
          <w:lang w:val="de-DE"/>
        </w:rPr>
      </w:pPr>
      <w:r w:rsidRPr="00187F1C">
        <w:rPr>
          <w:color w:val="000000" w:themeColor="text1"/>
          <w:lang w:val="de-DE"/>
        </w:rPr>
        <w:t>Die erforderlichen Maßnahmen zur Wahrung und Wiederherstellung des Sollzustandes sowie zur Feststellung und Beurteilung des Istzustandes von Kanälen sind unter dem Beg</w:t>
      </w:r>
      <w:r w:rsidR="00DD763E">
        <w:rPr>
          <w:color w:val="000000" w:themeColor="text1"/>
          <w:lang w:val="de-DE"/>
        </w:rPr>
        <w:t>ri</w:t>
      </w:r>
      <w:r w:rsidRPr="00187F1C">
        <w:rPr>
          <w:color w:val="000000" w:themeColor="text1"/>
          <w:lang w:val="de-DE"/>
        </w:rPr>
        <w:t>ff der Instandhaltung zusammengefa</w:t>
      </w:r>
      <w:r w:rsidR="00DD763E">
        <w:rPr>
          <w:color w:val="000000" w:themeColor="text1"/>
          <w:lang w:val="de-DE"/>
        </w:rPr>
        <w:t>ss</w:t>
      </w:r>
      <w:r w:rsidRPr="00187F1C">
        <w:rPr>
          <w:color w:val="000000" w:themeColor="text1"/>
          <w:lang w:val="de-DE"/>
        </w:rPr>
        <w:t xml:space="preserve">t. </w:t>
      </w:r>
      <w:r w:rsidRPr="00DD763E">
        <w:rPr>
          <w:color w:val="000000" w:themeColor="text1"/>
          <w:lang w:val="de-DE"/>
        </w:rPr>
        <w:t>Sie beinhalten die Maßnahmen der</w:t>
      </w:r>
    </w:p>
    <w:p w14:paraId="36275CB6" w14:textId="77777777" w:rsidR="00B73992" w:rsidRPr="00187F1C" w:rsidRDefault="00B73992" w:rsidP="005A760F">
      <w:pPr>
        <w:numPr>
          <w:ilvl w:val="0"/>
          <w:numId w:val="3"/>
        </w:numPr>
        <w:tabs>
          <w:tab w:val="left" w:pos="108"/>
        </w:tabs>
        <w:jc w:val="both"/>
        <w:rPr>
          <w:color w:val="000000" w:themeColor="text1"/>
          <w:lang w:val="de-DE"/>
        </w:rPr>
      </w:pPr>
      <w:r w:rsidRPr="00187F1C">
        <w:rPr>
          <w:color w:val="000000" w:themeColor="text1"/>
          <w:lang w:val="de-DE"/>
        </w:rPr>
        <w:t>Wartung (Maßnahmen zur Bewahrung des Sollzustandes),</w:t>
      </w:r>
    </w:p>
    <w:p w14:paraId="1F1C8DC2" w14:textId="77777777" w:rsidR="00B73992" w:rsidRPr="00187F1C" w:rsidRDefault="00B73992" w:rsidP="005A760F">
      <w:pPr>
        <w:numPr>
          <w:ilvl w:val="0"/>
          <w:numId w:val="3"/>
        </w:numPr>
        <w:tabs>
          <w:tab w:val="left" w:pos="108"/>
        </w:tabs>
        <w:jc w:val="both"/>
        <w:rPr>
          <w:color w:val="000000" w:themeColor="text1"/>
          <w:lang w:val="de-DE"/>
        </w:rPr>
      </w:pPr>
      <w:r w:rsidRPr="00187F1C">
        <w:rPr>
          <w:color w:val="000000" w:themeColor="text1"/>
          <w:lang w:val="de-DE"/>
        </w:rPr>
        <w:t>Inspektion (Maßnahmen zur Feststellung und Beurteilung des Istzustandes),</w:t>
      </w:r>
    </w:p>
    <w:p w14:paraId="25770493" w14:textId="77777777" w:rsidR="00B73992" w:rsidRPr="00187F1C" w:rsidRDefault="00B73992" w:rsidP="005A760F">
      <w:pPr>
        <w:numPr>
          <w:ilvl w:val="0"/>
          <w:numId w:val="3"/>
        </w:numPr>
        <w:tabs>
          <w:tab w:val="left" w:pos="108"/>
        </w:tabs>
        <w:jc w:val="both"/>
        <w:rPr>
          <w:color w:val="000000" w:themeColor="text1"/>
          <w:lang w:val="de-DE"/>
        </w:rPr>
      </w:pPr>
      <w:r w:rsidRPr="00187F1C">
        <w:rPr>
          <w:color w:val="000000" w:themeColor="text1"/>
          <w:lang w:val="de-DE"/>
        </w:rPr>
        <w:t>Schadensbehebung (Maßnahmen zur Wiederherstellung des Sollzustandes).</w:t>
      </w:r>
    </w:p>
    <w:p w14:paraId="7F299587" w14:textId="77777777" w:rsidR="003E2ADC" w:rsidRDefault="00CC0868" w:rsidP="003E2ADC">
      <w:pPr>
        <w:keepNext/>
        <w:tabs>
          <w:tab w:val="left" w:pos="108"/>
        </w:tabs>
        <w:jc w:val="center"/>
      </w:pPr>
      <w:r w:rsidRPr="00187F1C">
        <w:rPr>
          <w:noProof/>
          <w:color w:val="000000" w:themeColor="text1"/>
          <w:lang w:val="de-DE" w:eastAsia="de-DE" w:bidi="ar-SA"/>
        </w:rPr>
        <w:drawing>
          <wp:inline distT="0" distB="0" distL="0" distR="0" wp14:anchorId="386D062C" wp14:editId="49929E8D">
            <wp:extent cx="3552825" cy="3257550"/>
            <wp:effectExtent l="19050" t="19050" r="28575" b="19050"/>
            <wp:docPr id="72"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63" cstate="print"/>
                    <a:srcRect/>
                    <a:stretch>
                      <a:fillRect/>
                    </a:stretch>
                  </pic:blipFill>
                  <pic:spPr bwMode="auto">
                    <a:xfrm>
                      <a:off x="0" y="0"/>
                      <a:ext cx="3552825" cy="3257550"/>
                    </a:xfrm>
                    <a:prstGeom prst="rect">
                      <a:avLst/>
                    </a:prstGeom>
                    <a:noFill/>
                    <a:ln w="9525" cmpd="sng">
                      <a:solidFill>
                        <a:srgbClr val="000000"/>
                      </a:solidFill>
                      <a:miter lim="800000"/>
                      <a:headEnd/>
                      <a:tailEnd/>
                    </a:ln>
                    <a:effectLst/>
                  </pic:spPr>
                </pic:pic>
              </a:graphicData>
            </a:graphic>
          </wp:inline>
        </w:drawing>
      </w:r>
    </w:p>
    <w:p w14:paraId="6529E440" w14:textId="24637F02" w:rsidR="00B73992" w:rsidRPr="00187F1C" w:rsidRDefault="003E2ADC" w:rsidP="00A406D0">
      <w:pPr>
        <w:pStyle w:val="Beschriftung"/>
        <w:rPr>
          <w:color w:val="000000" w:themeColor="text1"/>
        </w:rPr>
      </w:pPr>
      <w:bookmarkStart w:id="268" w:name="_Toc528145945"/>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6</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w:t>
      </w:r>
      <w:r w:rsidR="00E511C7">
        <w:rPr>
          <w:noProof/>
        </w:rPr>
        <w:fldChar w:fldCharType="end"/>
      </w:r>
      <w:r>
        <w:t>:</w:t>
      </w:r>
      <w:r w:rsidR="006039DE" w:rsidRPr="00187F1C">
        <w:rPr>
          <w:color w:val="000000" w:themeColor="text1"/>
        </w:rPr>
        <w:t xml:space="preserve"> Maßnahmen der Instandhaltung von Kanalisationen.</w:t>
      </w:r>
      <w:bookmarkEnd w:id="268"/>
    </w:p>
    <w:p w14:paraId="13265594" w14:textId="77777777" w:rsidR="00B73992" w:rsidRPr="00187F1C" w:rsidRDefault="00B73992">
      <w:pPr>
        <w:tabs>
          <w:tab w:val="left" w:pos="1200"/>
        </w:tabs>
        <w:ind w:left="1152" w:hanging="1152"/>
        <w:rPr>
          <w:color w:val="000000" w:themeColor="text1"/>
          <w:lang w:val="de-DE"/>
        </w:rPr>
      </w:pPr>
    </w:p>
    <w:p w14:paraId="31370C1E" w14:textId="77777777" w:rsidR="00BA142A" w:rsidRPr="00187F1C" w:rsidRDefault="00BA142A">
      <w:pPr>
        <w:tabs>
          <w:tab w:val="left" w:pos="1200"/>
        </w:tabs>
        <w:ind w:left="1152" w:hanging="1152"/>
        <w:rPr>
          <w:color w:val="000000" w:themeColor="text1"/>
          <w:lang w:val="de-DE"/>
        </w:rPr>
      </w:pPr>
    </w:p>
    <w:p w14:paraId="40ADB893" w14:textId="51B6D8FE" w:rsidR="00B73992" w:rsidRPr="00187F1C" w:rsidRDefault="00B73992" w:rsidP="00BA142A">
      <w:pPr>
        <w:pStyle w:val="berschrift2"/>
        <w:rPr>
          <w:color w:val="000000" w:themeColor="text1"/>
        </w:rPr>
      </w:pPr>
      <w:bookmarkStart w:id="269" w:name="_Toc535225968"/>
      <w:r w:rsidRPr="00187F1C">
        <w:rPr>
          <w:color w:val="000000" w:themeColor="text1"/>
        </w:rPr>
        <w:lastRenderedPageBreak/>
        <w:t>Wartung</w:t>
      </w:r>
      <w:bookmarkEnd w:id="269"/>
    </w:p>
    <w:p w14:paraId="638EC6E0" w14:textId="77777777" w:rsidR="00B73992" w:rsidRPr="00187F1C" w:rsidRDefault="00B73992">
      <w:pPr>
        <w:rPr>
          <w:color w:val="000000" w:themeColor="text1"/>
          <w:lang w:val="de-DE"/>
        </w:rPr>
      </w:pPr>
      <w:r w:rsidRPr="00187F1C">
        <w:rPr>
          <w:color w:val="000000" w:themeColor="text1"/>
          <w:lang w:val="de-DE"/>
        </w:rPr>
        <w:t>Die Wartung beinhaltet die Maßnahmen zur Bewahrung des Sollzustandes einer Betrachtungseinheit.</w:t>
      </w:r>
    </w:p>
    <w:p w14:paraId="777079A8" w14:textId="2309D604" w:rsidR="00B73992" w:rsidRPr="00187F1C" w:rsidRDefault="00B73992">
      <w:pPr>
        <w:rPr>
          <w:color w:val="000000" w:themeColor="text1"/>
          <w:lang w:val="de-DE"/>
        </w:rPr>
      </w:pPr>
      <w:r w:rsidRPr="00187F1C">
        <w:rPr>
          <w:color w:val="000000" w:themeColor="text1"/>
          <w:lang w:val="de-DE"/>
        </w:rPr>
        <w:t>Voraussetzung für eine planmäßige Durchführung der Wartung ist die Erstellung eines Wartungsplanes, der die spezifischen örtlichen Gegebenheiten und Besonderheiten der Anlage berücksichtigt. Der Wartungsplan ist beständig fortzuschreiben und veränderte Randbedingungen sind zu berücksichtigen. Dazu gehören z.B. erhöhter Eintrag von Schmutz- und Feststoffen im Bereich von Großbaustellen oder Anschlu</w:t>
      </w:r>
      <w:r w:rsidR="003E2ADC">
        <w:rPr>
          <w:color w:val="000000" w:themeColor="text1"/>
          <w:lang w:val="de-DE"/>
        </w:rPr>
        <w:t>ss</w:t>
      </w:r>
      <w:r w:rsidRPr="00187F1C">
        <w:rPr>
          <w:color w:val="000000" w:themeColor="text1"/>
          <w:lang w:val="de-DE"/>
        </w:rPr>
        <w:t xml:space="preserve"> von Neubaugebieten an den Kanal.</w:t>
      </w:r>
    </w:p>
    <w:p w14:paraId="30F80CA8" w14:textId="77777777" w:rsidR="00B73992" w:rsidRPr="00187F1C" w:rsidRDefault="00B73992">
      <w:pPr>
        <w:rPr>
          <w:color w:val="000000" w:themeColor="text1"/>
          <w:lang w:val="de-DE"/>
        </w:rPr>
      </w:pPr>
      <w:r w:rsidRPr="00187F1C">
        <w:rPr>
          <w:color w:val="000000" w:themeColor="text1"/>
          <w:lang w:val="de-DE"/>
        </w:rPr>
        <w:t>Zu den Maßnahmen der Wartung gehören vor allem;</w:t>
      </w:r>
    </w:p>
    <w:p w14:paraId="370A4ECA" w14:textId="77777777" w:rsidR="00B73992" w:rsidRPr="00187F1C" w:rsidRDefault="00B73992" w:rsidP="005A760F">
      <w:pPr>
        <w:numPr>
          <w:ilvl w:val="0"/>
          <w:numId w:val="3"/>
        </w:numPr>
        <w:tabs>
          <w:tab w:val="left" w:pos="68"/>
        </w:tabs>
        <w:rPr>
          <w:color w:val="000000" w:themeColor="text1"/>
          <w:lang w:val="de-DE"/>
        </w:rPr>
      </w:pPr>
      <w:r w:rsidRPr="00187F1C">
        <w:rPr>
          <w:color w:val="000000" w:themeColor="text1"/>
          <w:lang w:val="de-DE"/>
        </w:rPr>
        <w:t>Säubern der Schmutzfänge von Schächten bzw. der Schlammeimer von Straßenabläufen</w:t>
      </w:r>
    </w:p>
    <w:p w14:paraId="217D7958" w14:textId="77777777" w:rsidR="00B73992" w:rsidRPr="00187F1C" w:rsidRDefault="00B73992" w:rsidP="005A760F">
      <w:pPr>
        <w:numPr>
          <w:ilvl w:val="0"/>
          <w:numId w:val="3"/>
        </w:numPr>
        <w:tabs>
          <w:tab w:val="left" w:pos="68"/>
        </w:tabs>
        <w:rPr>
          <w:color w:val="000000" w:themeColor="text1"/>
          <w:lang w:val="de-DE"/>
        </w:rPr>
      </w:pPr>
      <w:r w:rsidRPr="00187F1C">
        <w:rPr>
          <w:color w:val="000000" w:themeColor="text1"/>
          <w:lang w:val="de-DE"/>
        </w:rPr>
        <w:t>Absaugen von Ablagerungen in Schächten und in Schlammräumen von Straßenabläufen</w:t>
      </w:r>
    </w:p>
    <w:p w14:paraId="65A4F644" w14:textId="64838758" w:rsidR="00B73992" w:rsidRPr="00187F1C" w:rsidRDefault="00B73992" w:rsidP="005A760F">
      <w:pPr>
        <w:numPr>
          <w:ilvl w:val="0"/>
          <w:numId w:val="3"/>
        </w:numPr>
        <w:tabs>
          <w:tab w:val="left" w:pos="68"/>
        </w:tabs>
        <w:rPr>
          <w:color w:val="000000" w:themeColor="text1"/>
          <w:lang w:val="de-DE"/>
        </w:rPr>
      </w:pPr>
      <w:r w:rsidRPr="00187F1C">
        <w:rPr>
          <w:color w:val="000000" w:themeColor="text1"/>
          <w:lang w:val="de-DE"/>
        </w:rPr>
        <w:t>Reinigen von Haltungen, einschl. Be</w:t>
      </w:r>
      <w:r w:rsidR="003E2ADC">
        <w:rPr>
          <w:color w:val="000000" w:themeColor="text1"/>
          <w:lang w:val="de-DE"/>
        </w:rPr>
        <w:t>seitigung von Wurzeln und Abfluss</w:t>
      </w:r>
      <w:r w:rsidRPr="00187F1C">
        <w:rPr>
          <w:color w:val="000000" w:themeColor="text1"/>
          <w:lang w:val="de-DE"/>
        </w:rPr>
        <w:t>hinderni</w:t>
      </w:r>
      <w:r w:rsidR="00F411F5">
        <w:rPr>
          <w:color w:val="000000" w:themeColor="text1"/>
          <w:lang w:val="de-DE"/>
        </w:rPr>
        <w:t>ssen (vgl. nachfolgende Kapitel</w:t>
      </w:r>
      <w:r w:rsidRPr="00187F1C">
        <w:rPr>
          <w:color w:val="000000" w:themeColor="text1"/>
          <w:lang w:val="de-DE"/>
        </w:rPr>
        <w:t>)</w:t>
      </w:r>
    </w:p>
    <w:p w14:paraId="04886B9E" w14:textId="77777777" w:rsidR="00B73992" w:rsidRPr="00187F1C" w:rsidRDefault="00B73992" w:rsidP="005A760F">
      <w:pPr>
        <w:numPr>
          <w:ilvl w:val="0"/>
          <w:numId w:val="3"/>
        </w:numPr>
        <w:tabs>
          <w:tab w:val="left" w:pos="68"/>
        </w:tabs>
        <w:rPr>
          <w:color w:val="000000" w:themeColor="text1"/>
          <w:lang w:val="de-DE"/>
        </w:rPr>
      </w:pPr>
      <w:r w:rsidRPr="00187F1C">
        <w:rPr>
          <w:color w:val="000000" w:themeColor="text1"/>
          <w:lang w:val="de-DE"/>
        </w:rPr>
        <w:t>Überprüfung und Wartung elektrisch, hydraulisch oder mechanisch betriebener Anlagen oder Einbauten, wie z.B. Pumpwerke, Schieber, Rückstauklappen, mechanische Drosselorgane</w:t>
      </w:r>
    </w:p>
    <w:p w14:paraId="009548DF" w14:textId="77777777" w:rsidR="00B73992" w:rsidRPr="00187F1C" w:rsidRDefault="00B73992" w:rsidP="005A760F">
      <w:pPr>
        <w:numPr>
          <w:ilvl w:val="0"/>
          <w:numId w:val="3"/>
        </w:numPr>
        <w:tabs>
          <w:tab w:val="left" w:pos="108"/>
        </w:tabs>
        <w:rPr>
          <w:color w:val="000000" w:themeColor="text1"/>
        </w:rPr>
      </w:pPr>
      <w:r w:rsidRPr="00187F1C">
        <w:rPr>
          <w:color w:val="000000" w:themeColor="text1"/>
        </w:rPr>
        <w:t>Rattenbekämpfung</w:t>
      </w:r>
    </w:p>
    <w:p w14:paraId="7A193686" w14:textId="77777777" w:rsidR="00B73992" w:rsidRPr="00187F1C" w:rsidRDefault="00B73992">
      <w:pPr>
        <w:rPr>
          <w:color w:val="000000" w:themeColor="text1"/>
          <w:lang w:val="de-DE"/>
        </w:rPr>
      </w:pPr>
      <w:r w:rsidRPr="00187F1C">
        <w:rPr>
          <w:color w:val="000000" w:themeColor="text1"/>
          <w:lang w:val="de-DE"/>
        </w:rPr>
        <w:t>Bei der Wartung können unter Umständen Beobachtungen gemacht werden, die eine eingehende Inspektion erforderlich machen, z.B.:</w:t>
      </w:r>
    </w:p>
    <w:p w14:paraId="344DB6A1" w14:textId="77777777" w:rsidR="00B73992" w:rsidRPr="00187F1C" w:rsidRDefault="00B73992" w:rsidP="00C5446B">
      <w:pPr>
        <w:numPr>
          <w:ilvl w:val="0"/>
          <w:numId w:val="3"/>
        </w:numPr>
        <w:tabs>
          <w:tab w:val="left" w:pos="68"/>
        </w:tabs>
        <w:spacing w:before="0" w:after="0"/>
        <w:rPr>
          <w:color w:val="000000" w:themeColor="text1"/>
          <w:lang w:val="de-DE"/>
        </w:rPr>
      </w:pPr>
      <w:r w:rsidRPr="00187F1C">
        <w:rPr>
          <w:color w:val="000000" w:themeColor="text1"/>
          <w:lang w:val="de-DE"/>
        </w:rPr>
        <w:t>Setzungen der Geländeoberfläche im Bereich der Leitungstrasse und der Schächte</w:t>
      </w:r>
    </w:p>
    <w:p w14:paraId="24641EEC" w14:textId="77777777" w:rsidR="00B73992" w:rsidRPr="00187F1C" w:rsidRDefault="00B73992" w:rsidP="00C5446B">
      <w:pPr>
        <w:numPr>
          <w:ilvl w:val="0"/>
          <w:numId w:val="3"/>
        </w:numPr>
        <w:tabs>
          <w:tab w:val="left" w:pos="68"/>
        </w:tabs>
        <w:spacing w:before="0" w:after="0"/>
        <w:rPr>
          <w:color w:val="000000" w:themeColor="text1"/>
        </w:rPr>
      </w:pPr>
      <w:r w:rsidRPr="00187F1C">
        <w:rPr>
          <w:color w:val="000000" w:themeColor="text1"/>
        </w:rPr>
        <w:t>Geruchsbelästigung</w:t>
      </w:r>
    </w:p>
    <w:p w14:paraId="300314CF" w14:textId="38FB0373" w:rsidR="00B73992" w:rsidRPr="00187F1C" w:rsidRDefault="00B73992" w:rsidP="00BA142A">
      <w:pPr>
        <w:pStyle w:val="berschrift2"/>
        <w:rPr>
          <w:color w:val="000000" w:themeColor="text1"/>
        </w:rPr>
      </w:pPr>
      <w:bookmarkStart w:id="270" w:name="_Toc535225969"/>
      <w:r w:rsidRPr="00187F1C">
        <w:rPr>
          <w:color w:val="000000" w:themeColor="text1"/>
        </w:rPr>
        <w:t>Inspektion</w:t>
      </w:r>
      <w:bookmarkEnd w:id="270"/>
    </w:p>
    <w:p w14:paraId="01421136" w14:textId="047FD1DD" w:rsidR="00B73992" w:rsidRPr="00187F1C" w:rsidRDefault="00B73992">
      <w:pPr>
        <w:rPr>
          <w:color w:val="000000" w:themeColor="text1"/>
          <w:lang w:val="de-DE"/>
        </w:rPr>
      </w:pPr>
      <w:r w:rsidRPr="00187F1C">
        <w:rPr>
          <w:color w:val="000000" w:themeColor="text1"/>
          <w:lang w:val="de-DE"/>
        </w:rPr>
        <w:t>Die Inspektion beinhaltet die Maßnahmen zur Feststellung und Beurteilung des</w:t>
      </w:r>
      <w:r w:rsidR="003E2ADC">
        <w:rPr>
          <w:color w:val="000000" w:themeColor="text1"/>
          <w:lang w:val="de-DE"/>
        </w:rPr>
        <w:t xml:space="preserve"> Istzustandes einer Betrachtungseinheit. </w:t>
      </w:r>
      <w:r w:rsidRPr="00187F1C">
        <w:rPr>
          <w:color w:val="000000" w:themeColor="text1"/>
          <w:lang w:val="de-DE"/>
        </w:rPr>
        <w:t>Die Inspektion der Anlagen soll in regelmäßigen Abständen erfolgen. Absperrorgane, Auslaufbauwerke, Regenüberläufe, Düker und Rückhaltebecken sollten mindestens einmal monatlich, Hauptsammler, Kanäle in Hauptverkehrsstraßen und unter Bauwerken sowie in Gebieten mit schlechten Baugrundverhältnissen mindestens einmal jährlich und alle übrigen Kanäle mindestens alle 4 Jahre gründlich untersucht werden.</w:t>
      </w:r>
    </w:p>
    <w:p w14:paraId="5E9AE715" w14:textId="77777777" w:rsidR="00B73992" w:rsidRPr="00187F1C" w:rsidRDefault="00B73992" w:rsidP="00C5446B">
      <w:pPr>
        <w:spacing w:after="0"/>
        <w:rPr>
          <w:color w:val="000000" w:themeColor="text1"/>
          <w:lang w:val="de-DE"/>
        </w:rPr>
      </w:pPr>
      <w:r w:rsidRPr="00187F1C">
        <w:rPr>
          <w:color w:val="000000" w:themeColor="text1"/>
          <w:lang w:val="de-DE"/>
        </w:rPr>
        <w:t>Bei den optischen lnspektionsverfahren wird unterschieden zwischen:</w:t>
      </w:r>
    </w:p>
    <w:p w14:paraId="779FFFBF" w14:textId="77777777" w:rsidR="00B73992" w:rsidRPr="00187F1C" w:rsidRDefault="00B73992" w:rsidP="00C5446B">
      <w:pPr>
        <w:numPr>
          <w:ilvl w:val="0"/>
          <w:numId w:val="3"/>
        </w:numPr>
        <w:tabs>
          <w:tab w:val="left" w:pos="188"/>
        </w:tabs>
        <w:spacing w:before="0" w:after="0" w:line="240" w:lineRule="auto"/>
        <w:ind w:left="284" w:hanging="284"/>
        <w:rPr>
          <w:color w:val="000000" w:themeColor="text1"/>
        </w:rPr>
      </w:pPr>
      <w:r w:rsidRPr="00187F1C">
        <w:rPr>
          <w:color w:val="000000" w:themeColor="text1"/>
        </w:rPr>
        <w:t>Inspektion der Leitungstrasse</w:t>
      </w:r>
    </w:p>
    <w:p w14:paraId="50233600" w14:textId="77777777" w:rsidR="00B73992" w:rsidRPr="00187F1C" w:rsidRDefault="00B73992" w:rsidP="00C5446B">
      <w:pPr>
        <w:numPr>
          <w:ilvl w:val="0"/>
          <w:numId w:val="3"/>
        </w:numPr>
        <w:tabs>
          <w:tab w:val="left" w:pos="188"/>
        </w:tabs>
        <w:spacing w:before="0" w:after="0" w:line="240" w:lineRule="auto"/>
        <w:ind w:left="284" w:hanging="284"/>
        <w:rPr>
          <w:color w:val="000000" w:themeColor="text1"/>
        </w:rPr>
      </w:pPr>
      <w:r w:rsidRPr="00187F1C">
        <w:rPr>
          <w:color w:val="000000" w:themeColor="text1"/>
        </w:rPr>
        <w:t>Inneninspektion</w:t>
      </w:r>
    </w:p>
    <w:p w14:paraId="71DB8254" w14:textId="77777777" w:rsidR="00B73992" w:rsidRPr="00187F1C" w:rsidRDefault="00B73992" w:rsidP="00C5446B">
      <w:pPr>
        <w:numPr>
          <w:ilvl w:val="0"/>
          <w:numId w:val="3"/>
        </w:numPr>
        <w:tabs>
          <w:tab w:val="left" w:pos="188"/>
        </w:tabs>
        <w:spacing w:before="0" w:after="0" w:line="240" w:lineRule="auto"/>
        <w:ind w:left="284" w:hanging="284"/>
        <w:rPr>
          <w:color w:val="000000" w:themeColor="text1"/>
        </w:rPr>
      </w:pPr>
      <w:r w:rsidRPr="00187F1C">
        <w:rPr>
          <w:color w:val="000000" w:themeColor="text1"/>
        </w:rPr>
        <w:t>Außeninspektion</w:t>
      </w:r>
    </w:p>
    <w:p w14:paraId="0D23B2AD" w14:textId="37BA0D11" w:rsidR="00B73992" w:rsidRPr="00187F1C" w:rsidRDefault="00B73992" w:rsidP="00042546">
      <w:pPr>
        <w:pStyle w:val="berschrift3"/>
        <w:rPr>
          <w:color w:val="000000" w:themeColor="text1"/>
        </w:rPr>
      </w:pPr>
      <w:bookmarkStart w:id="271" w:name="_Toc535225970"/>
      <w:r w:rsidRPr="00187F1C">
        <w:rPr>
          <w:color w:val="000000" w:themeColor="text1"/>
        </w:rPr>
        <w:lastRenderedPageBreak/>
        <w:t>Inspektion der Leitungstrasse</w:t>
      </w:r>
      <w:bookmarkEnd w:id="271"/>
    </w:p>
    <w:p w14:paraId="2D8A4887" w14:textId="77777777" w:rsidR="00B73992" w:rsidRPr="00187F1C" w:rsidRDefault="00B73992">
      <w:pPr>
        <w:rPr>
          <w:color w:val="000000" w:themeColor="text1"/>
          <w:lang w:val="de-DE"/>
        </w:rPr>
      </w:pPr>
      <w:r w:rsidRPr="00187F1C">
        <w:rPr>
          <w:color w:val="000000" w:themeColor="text1"/>
          <w:lang w:val="de-DE"/>
        </w:rPr>
        <w:t>Diese Form der Inspektion erfolgt durch oberirdische Begehung und Inaugenscheinnahme der Leitungstrasse.</w:t>
      </w:r>
    </w:p>
    <w:p w14:paraId="2D0D26EE" w14:textId="77777777" w:rsidR="00B73992" w:rsidRPr="00187F1C" w:rsidRDefault="00B73992" w:rsidP="008A13BB">
      <w:pPr>
        <w:numPr>
          <w:ilvl w:val="0"/>
          <w:numId w:val="6"/>
        </w:numPr>
        <w:tabs>
          <w:tab w:val="left" w:pos="188"/>
        </w:tabs>
        <w:rPr>
          <w:b/>
          <w:color w:val="000000" w:themeColor="text1"/>
          <w:lang w:val="de-DE"/>
        </w:rPr>
      </w:pPr>
      <w:r w:rsidRPr="00187F1C">
        <w:rPr>
          <w:b/>
          <w:color w:val="000000" w:themeColor="text1"/>
          <w:lang w:val="de-DE"/>
        </w:rPr>
        <w:t>Situation im Bereich der Einstiegsschächte, z.B.</w:t>
      </w:r>
    </w:p>
    <w:p w14:paraId="6C9B41AA" w14:textId="77777777" w:rsidR="00B73992" w:rsidRPr="00187F1C" w:rsidRDefault="00B73992" w:rsidP="0015593B">
      <w:pPr>
        <w:numPr>
          <w:ilvl w:val="0"/>
          <w:numId w:val="3"/>
        </w:numPr>
        <w:tabs>
          <w:tab w:val="left" w:pos="188"/>
        </w:tabs>
        <w:spacing w:before="0" w:after="0"/>
        <w:ind w:left="284" w:hanging="284"/>
        <w:rPr>
          <w:color w:val="000000" w:themeColor="text1"/>
          <w:lang w:val="de-DE"/>
        </w:rPr>
      </w:pPr>
      <w:r w:rsidRPr="00187F1C">
        <w:rPr>
          <w:color w:val="000000" w:themeColor="text1"/>
          <w:lang w:val="de-DE"/>
        </w:rPr>
        <w:t>Zustand der Abdeckung und des Schachthalses</w:t>
      </w:r>
    </w:p>
    <w:p w14:paraId="1B33025B" w14:textId="745BAEE9" w:rsidR="00B73992" w:rsidRPr="00187F1C" w:rsidRDefault="0015593B" w:rsidP="0015593B">
      <w:pPr>
        <w:numPr>
          <w:ilvl w:val="0"/>
          <w:numId w:val="3"/>
        </w:numPr>
        <w:tabs>
          <w:tab w:val="left" w:pos="188"/>
        </w:tabs>
        <w:spacing w:before="0" w:after="0"/>
        <w:ind w:left="284" w:hanging="284"/>
        <w:rPr>
          <w:color w:val="000000" w:themeColor="text1"/>
          <w:lang w:val="de-DE"/>
        </w:rPr>
      </w:pPr>
      <w:r w:rsidRPr="00187F1C">
        <w:rPr>
          <w:color w:val="000000" w:themeColor="text1"/>
          <w:lang w:val="de-DE"/>
        </w:rPr>
        <w:t xml:space="preserve">ist </w:t>
      </w:r>
      <w:r w:rsidR="00B73992" w:rsidRPr="00187F1C">
        <w:rPr>
          <w:color w:val="000000" w:themeColor="text1"/>
          <w:lang w:val="de-DE"/>
        </w:rPr>
        <w:t>Schachtabdeckung sichtbar oder u.U. bei Straßenumbauarbeiten überteert?</w:t>
      </w:r>
    </w:p>
    <w:p w14:paraId="0EEE309B" w14:textId="2844D655" w:rsidR="00B73992" w:rsidRPr="00187F1C" w:rsidRDefault="00B73992" w:rsidP="0015593B">
      <w:pPr>
        <w:numPr>
          <w:ilvl w:val="0"/>
          <w:numId w:val="3"/>
        </w:numPr>
        <w:tabs>
          <w:tab w:val="left" w:pos="188"/>
        </w:tabs>
        <w:spacing w:before="0" w:after="0"/>
        <w:ind w:left="284" w:hanging="284"/>
        <w:rPr>
          <w:color w:val="000000" w:themeColor="text1"/>
          <w:lang w:val="de-DE"/>
        </w:rPr>
      </w:pPr>
      <w:r w:rsidRPr="00187F1C">
        <w:rPr>
          <w:color w:val="000000" w:themeColor="text1"/>
          <w:lang w:val="de-DE"/>
        </w:rPr>
        <w:t xml:space="preserve">Sind Hinweise für </w:t>
      </w:r>
      <w:r w:rsidR="0015593B" w:rsidRPr="00187F1C">
        <w:rPr>
          <w:color w:val="000000" w:themeColor="text1"/>
          <w:lang w:val="de-DE"/>
        </w:rPr>
        <w:t>Abwassera</w:t>
      </w:r>
      <w:r w:rsidRPr="00187F1C">
        <w:rPr>
          <w:color w:val="000000" w:themeColor="text1"/>
          <w:lang w:val="de-DE"/>
        </w:rPr>
        <w:t>ustritt durch den Schacht (Rückstau) erkennbar?</w:t>
      </w:r>
    </w:p>
    <w:p w14:paraId="62CB7217" w14:textId="77777777" w:rsidR="00B73992" w:rsidRPr="00187F1C" w:rsidRDefault="00B73992" w:rsidP="008A13BB">
      <w:pPr>
        <w:numPr>
          <w:ilvl w:val="0"/>
          <w:numId w:val="6"/>
        </w:numPr>
        <w:tabs>
          <w:tab w:val="left" w:pos="188"/>
        </w:tabs>
        <w:rPr>
          <w:b/>
          <w:color w:val="000000" w:themeColor="text1"/>
          <w:lang w:val="de-DE"/>
        </w:rPr>
      </w:pPr>
      <w:r w:rsidRPr="00187F1C">
        <w:rPr>
          <w:b/>
          <w:color w:val="000000" w:themeColor="text1"/>
          <w:lang w:val="de-DE"/>
        </w:rPr>
        <w:t>Situation im Bereich der Haltungstrasse, z.B.</w:t>
      </w:r>
    </w:p>
    <w:p w14:paraId="31E4B6A5" w14:textId="77777777" w:rsidR="00B73992" w:rsidRPr="00187F1C" w:rsidRDefault="00B73992" w:rsidP="0015593B">
      <w:pPr>
        <w:numPr>
          <w:ilvl w:val="0"/>
          <w:numId w:val="3"/>
        </w:numPr>
        <w:tabs>
          <w:tab w:val="left" w:pos="188"/>
        </w:tabs>
        <w:spacing w:before="0" w:after="0"/>
        <w:ind w:left="284" w:hanging="284"/>
        <w:rPr>
          <w:color w:val="000000" w:themeColor="text1"/>
        </w:rPr>
      </w:pPr>
      <w:r w:rsidRPr="00187F1C">
        <w:rPr>
          <w:color w:val="000000" w:themeColor="text1"/>
        </w:rPr>
        <w:t>Änderung der Verkehrssituation</w:t>
      </w:r>
    </w:p>
    <w:p w14:paraId="2E3FAD10" w14:textId="77777777" w:rsidR="00B73992" w:rsidRPr="00187F1C" w:rsidRDefault="00B73992" w:rsidP="0015593B">
      <w:pPr>
        <w:numPr>
          <w:ilvl w:val="0"/>
          <w:numId w:val="3"/>
        </w:numPr>
        <w:tabs>
          <w:tab w:val="left" w:pos="188"/>
        </w:tabs>
        <w:spacing w:before="0" w:after="0"/>
        <w:ind w:left="284" w:hanging="284"/>
        <w:rPr>
          <w:color w:val="000000" w:themeColor="text1"/>
        </w:rPr>
      </w:pPr>
      <w:r w:rsidRPr="00187F1C">
        <w:rPr>
          <w:color w:val="000000" w:themeColor="text1"/>
        </w:rPr>
        <w:t>Veränderung der Bebauung</w:t>
      </w:r>
    </w:p>
    <w:p w14:paraId="5BDEFF79" w14:textId="77777777" w:rsidR="00B73992" w:rsidRPr="00187F1C" w:rsidRDefault="00B73992" w:rsidP="0015593B">
      <w:pPr>
        <w:numPr>
          <w:ilvl w:val="0"/>
          <w:numId w:val="3"/>
        </w:numPr>
        <w:tabs>
          <w:tab w:val="left" w:pos="188"/>
        </w:tabs>
        <w:spacing w:before="0" w:after="0"/>
        <w:ind w:left="284" w:hanging="284"/>
        <w:rPr>
          <w:color w:val="000000" w:themeColor="text1"/>
        </w:rPr>
      </w:pPr>
      <w:r w:rsidRPr="00187F1C">
        <w:rPr>
          <w:color w:val="000000" w:themeColor="text1"/>
        </w:rPr>
        <w:t>Rißbildung in der Straßendecke</w:t>
      </w:r>
    </w:p>
    <w:p w14:paraId="14FBBBCC" w14:textId="77777777" w:rsidR="00B73992" w:rsidRPr="00187F1C" w:rsidRDefault="00B73992" w:rsidP="0094097F">
      <w:pPr>
        <w:spacing w:before="0" w:after="0" w:line="240" w:lineRule="auto"/>
        <w:rPr>
          <w:color w:val="000000" w:themeColor="text1"/>
          <w:lang w:val="de-DE"/>
        </w:rPr>
      </w:pPr>
    </w:p>
    <w:p w14:paraId="186037BC" w14:textId="19A13C4A" w:rsidR="00B73992" w:rsidRPr="00187F1C" w:rsidRDefault="00B73992" w:rsidP="0015593B">
      <w:pPr>
        <w:pStyle w:val="berschrift3"/>
        <w:pageBreakBefore w:val="0"/>
        <w:rPr>
          <w:color w:val="000000" w:themeColor="text1"/>
        </w:rPr>
      </w:pPr>
      <w:bookmarkStart w:id="272" w:name="_Toc535225971"/>
      <w:r w:rsidRPr="00187F1C">
        <w:rPr>
          <w:color w:val="000000" w:themeColor="text1"/>
        </w:rPr>
        <w:t>Inneninspektion</w:t>
      </w:r>
      <w:bookmarkEnd w:id="272"/>
    </w:p>
    <w:p w14:paraId="3E46EABC" w14:textId="4833A592" w:rsidR="00B73992" w:rsidRPr="00187F1C" w:rsidRDefault="00B73992">
      <w:pPr>
        <w:pStyle w:val="berschrift4"/>
        <w:rPr>
          <w:color w:val="000000" w:themeColor="text1"/>
        </w:rPr>
      </w:pPr>
      <w:bookmarkStart w:id="273" w:name="_Toc535225972"/>
      <w:r w:rsidRPr="00187F1C">
        <w:rPr>
          <w:color w:val="000000" w:themeColor="text1"/>
        </w:rPr>
        <w:t>Direk</w:t>
      </w:r>
      <w:r w:rsidR="00E6277F">
        <w:rPr>
          <w:color w:val="000000" w:themeColor="text1"/>
        </w:rPr>
        <w:t>t-I</w:t>
      </w:r>
      <w:r w:rsidRPr="00187F1C">
        <w:rPr>
          <w:color w:val="000000" w:themeColor="text1"/>
        </w:rPr>
        <w:t>nspektion (ab DN 800)</w:t>
      </w:r>
      <w:bookmarkEnd w:id="273"/>
    </w:p>
    <w:p w14:paraId="41A7F40E" w14:textId="77777777" w:rsidR="00B73992" w:rsidRPr="00187F1C" w:rsidRDefault="00B73992">
      <w:pPr>
        <w:rPr>
          <w:color w:val="000000" w:themeColor="text1"/>
          <w:lang w:val="de-DE"/>
        </w:rPr>
      </w:pPr>
      <w:r w:rsidRPr="00187F1C">
        <w:rPr>
          <w:color w:val="000000" w:themeColor="text1"/>
          <w:lang w:val="de-DE"/>
        </w:rPr>
        <w:t>Unter direkter Inspektion ist die Inaugenscheinnahme beim Bekriechen oder Begehen des Kanals bzw. des Schachtes zu verstehen.</w:t>
      </w:r>
    </w:p>
    <w:p w14:paraId="402AECA8" w14:textId="579544AB" w:rsidR="00B73992" w:rsidRPr="00187F1C" w:rsidRDefault="00B73992">
      <w:pPr>
        <w:pStyle w:val="berschrift4"/>
        <w:rPr>
          <w:color w:val="000000" w:themeColor="text1"/>
          <w:lang w:val="de-DE"/>
        </w:rPr>
      </w:pPr>
      <w:bookmarkStart w:id="274" w:name="_Toc535225973"/>
      <w:r w:rsidRPr="00187F1C">
        <w:rPr>
          <w:color w:val="000000" w:themeColor="text1"/>
          <w:lang w:val="de-DE"/>
        </w:rPr>
        <w:t>Indirekte Inspektion (</w:t>
      </w:r>
      <w:r w:rsidR="0094097F" w:rsidRPr="00187F1C">
        <w:rPr>
          <w:color w:val="000000" w:themeColor="text1"/>
          <w:lang w:val="de-DE"/>
        </w:rPr>
        <w:t xml:space="preserve">in </w:t>
      </w:r>
      <w:r w:rsidRPr="00187F1C">
        <w:rPr>
          <w:color w:val="000000" w:themeColor="text1"/>
          <w:lang w:val="de-DE"/>
        </w:rPr>
        <w:t>nicht begehbaren Rohren bis ca. DN 1000</w:t>
      </w:r>
      <w:r w:rsidR="0094097F" w:rsidRPr="00187F1C">
        <w:rPr>
          <w:color w:val="000000" w:themeColor="text1"/>
          <w:lang w:val="de-DE"/>
        </w:rPr>
        <w:t>)</w:t>
      </w:r>
      <w:bookmarkEnd w:id="274"/>
    </w:p>
    <w:p w14:paraId="49C5C5F1" w14:textId="2C84C05D" w:rsidR="00B73992" w:rsidRPr="00187F1C" w:rsidRDefault="00B73992" w:rsidP="0094097F">
      <w:pPr>
        <w:pStyle w:val="Listenabsatz"/>
        <w:numPr>
          <w:ilvl w:val="1"/>
          <w:numId w:val="35"/>
        </w:numPr>
        <w:tabs>
          <w:tab w:val="left" w:pos="128"/>
        </w:tabs>
        <w:spacing w:before="0" w:after="0" w:line="240" w:lineRule="auto"/>
        <w:rPr>
          <w:b/>
          <w:color w:val="000000" w:themeColor="text1"/>
        </w:rPr>
      </w:pPr>
      <w:r w:rsidRPr="00187F1C">
        <w:rPr>
          <w:b/>
          <w:color w:val="000000" w:themeColor="text1"/>
        </w:rPr>
        <w:t>Kanalspiegelung</w:t>
      </w:r>
    </w:p>
    <w:p w14:paraId="43479162" w14:textId="7BD55BD0" w:rsidR="00B73992" w:rsidRPr="00187F1C" w:rsidRDefault="00B73992" w:rsidP="0094097F">
      <w:pPr>
        <w:numPr>
          <w:ilvl w:val="0"/>
          <w:numId w:val="3"/>
        </w:numPr>
        <w:spacing w:before="0" w:after="0" w:line="240" w:lineRule="auto"/>
        <w:rPr>
          <w:color w:val="000000" w:themeColor="text1"/>
          <w:lang w:val="de-DE"/>
        </w:rPr>
      </w:pPr>
      <w:r w:rsidRPr="00187F1C">
        <w:rPr>
          <w:color w:val="000000" w:themeColor="text1"/>
          <w:lang w:val="de-DE"/>
        </w:rPr>
        <w:t>älteste und einfachste Art</w:t>
      </w:r>
      <w:r w:rsidR="0094097F" w:rsidRPr="00187F1C">
        <w:rPr>
          <w:color w:val="000000" w:themeColor="text1"/>
          <w:lang w:val="de-DE"/>
        </w:rPr>
        <w:t xml:space="preserve">: </w:t>
      </w:r>
      <w:r w:rsidRPr="00187F1C">
        <w:rPr>
          <w:color w:val="000000" w:themeColor="text1"/>
          <w:lang w:val="de-DE"/>
        </w:rPr>
        <w:t>Überblick</w:t>
      </w:r>
      <w:r w:rsidR="0094097F" w:rsidRPr="00187F1C">
        <w:rPr>
          <w:color w:val="000000" w:themeColor="text1"/>
          <w:lang w:val="de-DE"/>
        </w:rPr>
        <w:t>t</w:t>
      </w:r>
      <w:r w:rsidRPr="00187F1C">
        <w:rPr>
          <w:color w:val="000000" w:themeColor="text1"/>
          <w:lang w:val="de-DE"/>
        </w:rPr>
        <w:t xml:space="preserve"> den Zustand geradlinig verlegter Rohre </w:t>
      </w:r>
    </w:p>
    <w:p w14:paraId="2BA1267C" w14:textId="611635B8" w:rsidR="00B73992" w:rsidRPr="00187F1C" w:rsidRDefault="00E6277F" w:rsidP="0094097F">
      <w:pPr>
        <w:numPr>
          <w:ilvl w:val="0"/>
          <w:numId w:val="3"/>
        </w:numPr>
        <w:spacing w:before="0" w:after="0" w:line="240" w:lineRule="auto"/>
        <w:rPr>
          <w:color w:val="000000" w:themeColor="text1"/>
        </w:rPr>
      </w:pPr>
      <w:r>
        <w:rPr>
          <w:color w:val="000000" w:themeColor="text1"/>
        </w:rPr>
        <w:t xml:space="preserve">kostengünstigste </w:t>
      </w:r>
      <w:r>
        <w:rPr>
          <w:color w:val="000000" w:themeColor="text1"/>
          <w:lang w:val="de-DE"/>
        </w:rPr>
        <w:t>Methode</w:t>
      </w:r>
    </w:p>
    <w:p w14:paraId="604E1A44" w14:textId="54D55AAB" w:rsidR="00B73992" w:rsidRPr="00187F1C" w:rsidRDefault="00B73992" w:rsidP="0094097F">
      <w:pPr>
        <w:spacing w:before="0" w:after="0" w:line="240" w:lineRule="auto"/>
        <w:rPr>
          <w:color w:val="000000" w:themeColor="text1"/>
          <w:lang w:val="de-DE"/>
        </w:rPr>
      </w:pPr>
      <w:r w:rsidRPr="00187F1C">
        <w:rPr>
          <w:color w:val="000000" w:themeColor="text1"/>
          <w:lang w:val="de-DE"/>
        </w:rPr>
        <w:t>Lageabweichungen in horizontaler oder vertikaler Richtung, Querschnittsverformungen, Abflu</w:t>
      </w:r>
      <w:r w:rsidR="0094097F" w:rsidRPr="00187F1C">
        <w:rPr>
          <w:color w:val="000000" w:themeColor="text1"/>
          <w:lang w:val="de-DE"/>
        </w:rPr>
        <w:t>ss</w:t>
      </w:r>
      <w:r w:rsidRPr="00187F1C">
        <w:rPr>
          <w:color w:val="000000" w:themeColor="text1"/>
          <w:lang w:val="de-DE"/>
        </w:rPr>
        <w:t>hinde</w:t>
      </w:r>
      <w:r w:rsidR="0094097F" w:rsidRPr="00187F1C">
        <w:rPr>
          <w:color w:val="000000" w:themeColor="text1"/>
          <w:lang w:val="de-DE"/>
        </w:rPr>
        <w:t>rn</w:t>
      </w:r>
      <w:r w:rsidRPr="00187F1C">
        <w:rPr>
          <w:color w:val="000000" w:themeColor="text1"/>
          <w:lang w:val="de-DE"/>
        </w:rPr>
        <w:t>isse können erkannt, aber nicht lokalisiert werden. Kanalspiegelung wird nur noch als Zwischenuntersuchung im Anschlu</w:t>
      </w:r>
      <w:r w:rsidR="0094097F" w:rsidRPr="00187F1C">
        <w:rPr>
          <w:color w:val="000000" w:themeColor="text1"/>
          <w:lang w:val="de-DE"/>
        </w:rPr>
        <w:t>ss</w:t>
      </w:r>
      <w:r w:rsidRPr="00187F1C">
        <w:rPr>
          <w:color w:val="000000" w:themeColor="text1"/>
          <w:lang w:val="de-DE"/>
        </w:rPr>
        <w:t xml:space="preserve"> an Reinigungsarbeiten eingesetzt.</w:t>
      </w:r>
    </w:p>
    <w:p w14:paraId="573E4861" w14:textId="77777777" w:rsidR="00B73992" w:rsidRDefault="00B73992">
      <w:pPr>
        <w:tabs>
          <w:tab w:val="left" w:pos="1220"/>
        </w:tabs>
        <w:rPr>
          <w:color w:val="000000" w:themeColor="text1"/>
          <w:lang w:val="de-DE"/>
        </w:rPr>
      </w:pPr>
    </w:p>
    <w:p w14:paraId="603A8891" w14:textId="33BD9C80" w:rsidR="00E6277F" w:rsidRDefault="00E6277F">
      <w:pPr>
        <w:tabs>
          <w:tab w:val="left" w:pos="1220"/>
        </w:tabs>
        <w:rPr>
          <w:color w:val="000000" w:themeColor="text1"/>
          <w:lang w:val="de-DE"/>
        </w:rPr>
      </w:pPr>
    </w:p>
    <w:p w14:paraId="40960116" w14:textId="77777777" w:rsidR="00E6277F" w:rsidRPr="00187F1C" w:rsidRDefault="00E6277F">
      <w:pPr>
        <w:tabs>
          <w:tab w:val="left" w:pos="1220"/>
        </w:tabs>
        <w:rPr>
          <w:color w:val="000000" w:themeColor="text1"/>
          <w:lang w:val="de-DE"/>
        </w:rPr>
      </w:pPr>
    </w:p>
    <w:p w14:paraId="539914C8" w14:textId="77777777" w:rsidR="002C3D3C" w:rsidRDefault="002C3D3C">
      <w:pPr>
        <w:ind w:left="578" w:hanging="578"/>
        <w:rPr>
          <w:b/>
          <w:color w:val="000000" w:themeColor="text1"/>
          <w:lang w:val="de-DE"/>
        </w:rPr>
      </w:pPr>
      <w:r>
        <w:rPr>
          <w:b/>
          <w:color w:val="000000" w:themeColor="text1"/>
          <w:lang w:val="de-DE"/>
        </w:rPr>
        <w:br w:type="page"/>
      </w:r>
    </w:p>
    <w:p w14:paraId="0B6BA30F" w14:textId="3F7055D1" w:rsidR="00B73992" w:rsidRPr="00187F1C" w:rsidRDefault="00B73992" w:rsidP="0094097F">
      <w:pPr>
        <w:pStyle w:val="Listenabsatz"/>
        <w:numPr>
          <w:ilvl w:val="1"/>
          <w:numId w:val="35"/>
        </w:numPr>
        <w:tabs>
          <w:tab w:val="left" w:pos="108"/>
        </w:tabs>
        <w:rPr>
          <w:b/>
          <w:color w:val="000000" w:themeColor="text1"/>
          <w:lang w:val="de-DE"/>
        </w:rPr>
      </w:pPr>
      <w:r w:rsidRPr="00187F1C">
        <w:rPr>
          <w:b/>
          <w:color w:val="000000" w:themeColor="text1"/>
          <w:lang w:val="de-DE"/>
        </w:rPr>
        <w:lastRenderedPageBreak/>
        <w:t>Kanalfernsehen</w:t>
      </w:r>
    </w:p>
    <w:p w14:paraId="3B5B268E" w14:textId="4DA34C5F" w:rsidR="00B73992" w:rsidRPr="00187F1C" w:rsidRDefault="0094097F" w:rsidP="00452101">
      <w:pPr>
        <w:spacing w:after="0"/>
        <w:rPr>
          <w:color w:val="000000" w:themeColor="text1"/>
          <w:lang w:val="de-DE"/>
        </w:rPr>
      </w:pPr>
      <w:r w:rsidRPr="00187F1C">
        <w:rPr>
          <w:color w:val="000000" w:themeColor="text1"/>
          <w:lang w:val="de-DE"/>
        </w:rPr>
        <w:t xml:space="preserve">Heute fast </w:t>
      </w:r>
      <w:r w:rsidR="00B73992" w:rsidRPr="00187F1C">
        <w:rPr>
          <w:color w:val="000000" w:themeColor="text1"/>
          <w:lang w:val="de-DE"/>
        </w:rPr>
        <w:t xml:space="preserve">ausschließlich eingesetztes Verfahren bei nicht begehbaren Querschnitten. Kanalfernsehanlagen bestehen im </w:t>
      </w:r>
      <w:r w:rsidRPr="00187F1C">
        <w:rPr>
          <w:color w:val="000000" w:themeColor="text1"/>
          <w:lang w:val="de-DE"/>
        </w:rPr>
        <w:t>W</w:t>
      </w:r>
      <w:r w:rsidR="00B73992" w:rsidRPr="00187F1C">
        <w:rPr>
          <w:color w:val="000000" w:themeColor="text1"/>
          <w:lang w:val="de-DE"/>
        </w:rPr>
        <w:t>esentlichen aus folgenden Grundeinheiten:</w:t>
      </w:r>
    </w:p>
    <w:p w14:paraId="4DA31C1B" w14:textId="5901BCE2" w:rsidR="00B73992" w:rsidRPr="00187F1C" w:rsidRDefault="0094097F" w:rsidP="0094097F">
      <w:pPr>
        <w:tabs>
          <w:tab w:val="left" w:pos="188"/>
        </w:tabs>
        <w:spacing w:before="0" w:after="0" w:line="240" w:lineRule="auto"/>
        <w:rPr>
          <w:color w:val="000000" w:themeColor="text1"/>
          <w:lang w:val="de-DE"/>
        </w:rPr>
      </w:pPr>
      <w:r w:rsidRPr="00187F1C">
        <w:rPr>
          <w:rFonts w:ascii="Calibri" w:hAnsi="Calibri"/>
          <w:color w:val="000000" w:themeColor="text1"/>
          <w:lang w:val="de-DE"/>
        </w:rPr>
        <w:t>❶</w:t>
      </w:r>
      <w:r w:rsidRPr="00187F1C">
        <w:rPr>
          <w:color w:val="000000" w:themeColor="text1"/>
          <w:lang w:val="de-DE"/>
        </w:rPr>
        <w:t xml:space="preserve"> </w:t>
      </w:r>
      <w:r w:rsidR="00B73992" w:rsidRPr="00187F1C">
        <w:rPr>
          <w:color w:val="000000" w:themeColor="text1"/>
          <w:lang w:val="de-DE"/>
        </w:rPr>
        <w:t>Kamera</w:t>
      </w:r>
      <w:r w:rsidRPr="00187F1C">
        <w:rPr>
          <w:color w:val="000000" w:themeColor="text1"/>
          <w:lang w:val="de-DE"/>
        </w:rPr>
        <w:t xml:space="preserve">, </w:t>
      </w:r>
      <w:r w:rsidRPr="00187F1C">
        <w:rPr>
          <w:rFonts w:ascii="Calibri" w:hAnsi="Calibri"/>
          <w:color w:val="000000" w:themeColor="text1"/>
          <w:lang w:val="de-DE"/>
        </w:rPr>
        <w:t>❷</w:t>
      </w:r>
      <w:r w:rsidRPr="00187F1C">
        <w:rPr>
          <w:color w:val="000000" w:themeColor="text1"/>
          <w:lang w:val="de-DE"/>
        </w:rPr>
        <w:t xml:space="preserve"> </w:t>
      </w:r>
      <w:r w:rsidR="00B73992" w:rsidRPr="00187F1C">
        <w:rPr>
          <w:color w:val="000000" w:themeColor="text1"/>
          <w:lang w:val="de-DE"/>
        </w:rPr>
        <w:t>Transport- und Führungseinrichtung</w:t>
      </w:r>
      <w:r w:rsidRPr="00187F1C">
        <w:rPr>
          <w:color w:val="000000" w:themeColor="text1"/>
          <w:lang w:val="de-DE"/>
        </w:rPr>
        <w:t xml:space="preserve">, </w:t>
      </w:r>
      <w:r w:rsidRPr="00187F1C">
        <w:rPr>
          <w:rFonts w:ascii="Calibri" w:hAnsi="Calibri"/>
          <w:color w:val="000000" w:themeColor="text1"/>
          <w:lang w:val="de-DE"/>
        </w:rPr>
        <w:t>❸</w:t>
      </w:r>
      <w:r w:rsidRPr="00187F1C">
        <w:rPr>
          <w:color w:val="000000" w:themeColor="text1"/>
          <w:lang w:val="de-DE"/>
        </w:rPr>
        <w:t xml:space="preserve"> </w:t>
      </w:r>
      <w:r w:rsidR="00B73992" w:rsidRPr="00187F1C">
        <w:rPr>
          <w:color w:val="000000" w:themeColor="text1"/>
          <w:lang w:val="de-DE"/>
        </w:rPr>
        <w:t>Kontroll- und Steuerstand</w:t>
      </w:r>
    </w:p>
    <w:p w14:paraId="5402FC6C" w14:textId="77777777" w:rsidR="009C4EB1" w:rsidRDefault="009C4EB1" w:rsidP="009C4EB1">
      <w:pPr>
        <w:keepNext/>
      </w:pPr>
      <w:r>
        <w:rPr>
          <w:noProof/>
          <w:lang w:val="de-DE" w:eastAsia="de-DE" w:bidi="ar-SA"/>
        </w:rPr>
        <w:drawing>
          <wp:inline distT="0" distB="0" distL="0" distR="0" wp14:anchorId="5A166302" wp14:editId="0E94ACCD">
            <wp:extent cx="5651560" cy="2623585"/>
            <wp:effectExtent l="0" t="0" r="6350" b="5715"/>
            <wp:docPr id="53" name="Grafik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5656649" cy="2625947"/>
                    </a:xfrm>
                    <a:prstGeom prst="rect">
                      <a:avLst/>
                    </a:prstGeom>
                  </pic:spPr>
                </pic:pic>
              </a:graphicData>
            </a:graphic>
          </wp:inline>
        </w:drawing>
      </w:r>
    </w:p>
    <w:p w14:paraId="35A80EA0" w14:textId="7CF5333F" w:rsidR="00B73992" w:rsidRPr="00187F1C" w:rsidRDefault="009C4EB1" w:rsidP="00A406D0">
      <w:pPr>
        <w:pStyle w:val="Beschriftung"/>
      </w:pPr>
      <w:bookmarkStart w:id="275" w:name="_Toc528145946"/>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6</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w:t>
      </w:r>
      <w:r w:rsidR="00E511C7">
        <w:rPr>
          <w:noProof/>
        </w:rPr>
        <w:fldChar w:fldCharType="end"/>
      </w:r>
      <w:r>
        <w:t>:</w:t>
      </w:r>
      <w:r w:rsidR="0094097F" w:rsidRPr="00187F1C">
        <w:t xml:space="preserve">  Kanalinspektion</w:t>
      </w:r>
      <w:r w:rsidR="006039DE" w:rsidRPr="00187F1C">
        <w:t xml:space="preserve"> mit selbstfahrender Kamera und Inspektionsfahrzeug</w:t>
      </w:r>
      <w:bookmarkEnd w:id="275"/>
    </w:p>
    <w:p w14:paraId="33E344CE" w14:textId="77777777" w:rsidR="009C4EB1" w:rsidRDefault="009C4EB1" w:rsidP="009C4EB1">
      <w:pPr>
        <w:keepNext/>
        <w:widowControl w:val="0"/>
      </w:pPr>
      <w:r w:rsidRPr="00187F1C">
        <w:rPr>
          <w:color w:val="000000" w:themeColor="text1"/>
        </w:rPr>
        <w:object w:dxaOrig="18577" w:dyaOrig="18577" w14:anchorId="39BEDF46">
          <v:shape id="_x0000_i1050" type="#_x0000_t75" style="width:410.55pt;height:317.65pt" o:ole="" o:bordertopcolor="this" o:borderleftcolor="this" o:borderbottomcolor="this" o:borderrightcolor="this">
            <v:imagedata r:id="rId165" o:title=""/>
            <w10:bordertop type="single" width="6"/>
            <w10:borderleft type="single" width="6"/>
            <w10:borderbottom type="single" width="6"/>
            <w10:borderright type="single" width="6"/>
          </v:shape>
          <o:OLEObject Type="Embed" ProgID="PBrush" ShapeID="_x0000_i1050" DrawAspect="Content" ObjectID="_1608978183" r:id="rId166"/>
        </w:object>
      </w:r>
    </w:p>
    <w:p w14:paraId="2BD0B593" w14:textId="06E11CCA" w:rsidR="00B73992" w:rsidRPr="00187F1C" w:rsidRDefault="009C4EB1" w:rsidP="00A406D0">
      <w:pPr>
        <w:pStyle w:val="Beschriftung"/>
      </w:pPr>
      <w:bookmarkStart w:id="276" w:name="_Toc528145947"/>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6</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3</w:t>
      </w:r>
      <w:r w:rsidR="00E511C7">
        <w:rPr>
          <w:noProof/>
        </w:rPr>
        <w:fldChar w:fldCharType="end"/>
      </w:r>
      <w:r>
        <w:t>:</w:t>
      </w:r>
      <w:r w:rsidR="00B73992" w:rsidRPr="00187F1C">
        <w:t xml:space="preserve"> Nach einer Kanalfernsehinspektion erstellte Haltungsgrafik</w:t>
      </w:r>
      <w:bookmarkEnd w:id="276"/>
    </w:p>
    <w:p w14:paraId="00D29402" w14:textId="48428F6A" w:rsidR="00B73992" w:rsidRPr="00187F1C" w:rsidRDefault="00CC230C">
      <w:pPr>
        <w:rPr>
          <w:color w:val="000000" w:themeColor="text1"/>
          <w:lang w:val="de-DE"/>
        </w:rPr>
      </w:pPr>
      <w:r w:rsidRPr="00187F1C">
        <w:rPr>
          <w:color w:val="000000" w:themeColor="text1"/>
          <w:lang w:val="de-DE"/>
        </w:rPr>
        <w:t xml:space="preserve">Schäden </w:t>
      </w:r>
      <w:r w:rsidR="00B73992" w:rsidRPr="00187F1C">
        <w:rPr>
          <w:color w:val="000000" w:themeColor="text1"/>
          <w:lang w:val="de-DE"/>
        </w:rPr>
        <w:t>werden erkannt und lagemäßig bestimmt. Nach der Untersuchung ist ein Me</w:t>
      </w:r>
      <w:r w:rsidRPr="00187F1C">
        <w:rPr>
          <w:color w:val="000000" w:themeColor="text1"/>
          <w:lang w:val="de-DE"/>
        </w:rPr>
        <w:t>ss</w:t>
      </w:r>
      <w:r w:rsidR="00B73992" w:rsidRPr="00187F1C">
        <w:rPr>
          <w:color w:val="000000" w:themeColor="text1"/>
          <w:lang w:val="de-DE"/>
        </w:rPr>
        <w:t>protokoll bzw. eine Haltungsgrafik zu erstellen.</w:t>
      </w:r>
    </w:p>
    <w:p w14:paraId="66FD1E54" w14:textId="4662888D" w:rsidR="00B73992" w:rsidRPr="00187F1C" w:rsidRDefault="00B73992" w:rsidP="00042546">
      <w:pPr>
        <w:pStyle w:val="berschrift3"/>
        <w:rPr>
          <w:color w:val="000000" w:themeColor="text1"/>
        </w:rPr>
      </w:pPr>
      <w:bookmarkStart w:id="277" w:name="_Toc535225974"/>
      <w:r w:rsidRPr="00187F1C">
        <w:rPr>
          <w:color w:val="000000" w:themeColor="text1"/>
        </w:rPr>
        <w:lastRenderedPageBreak/>
        <w:t>Außeninspektion</w:t>
      </w:r>
      <w:bookmarkEnd w:id="277"/>
    </w:p>
    <w:p w14:paraId="17815BCA" w14:textId="73D50A5B" w:rsidR="00B73992" w:rsidRPr="00187F1C" w:rsidRDefault="00B73992">
      <w:pPr>
        <w:rPr>
          <w:color w:val="000000" w:themeColor="text1"/>
          <w:lang w:val="de-DE"/>
        </w:rPr>
      </w:pPr>
      <w:r w:rsidRPr="00187F1C">
        <w:rPr>
          <w:color w:val="000000" w:themeColor="text1"/>
          <w:lang w:val="de-DE"/>
        </w:rPr>
        <w:t>Die Außeninspektion beinhaltet die Untersuchung der Außenwandun</w:t>
      </w:r>
      <w:r w:rsidR="00C5446B" w:rsidRPr="00187F1C">
        <w:rPr>
          <w:color w:val="000000" w:themeColor="text1"/>
          <w:lang w:val="de-DE"/>
        </w:rPr>
        <w:t>g der Kanalisation bzw. des Bau</w:t>
      </w:r>
      <w:r w:rsidR="00DE063F" w:rsidRPr="00187F1C">
        <w:rPr>
          <w:color w:val="000000" w:themeColor="text1"/>
          <w:lang w:val="de-DE"/>
        </w:rPr>
        <w:t>grundes durch Probebohrung/</w:t>
      </w:r>
      <w:r w:rsidRPr="00187F1C">
        <w:rPr>
          <w:color w:val="000000" w:themeColor="text1"/>
          <w:lang w:val="de-DE"/>
        </w:rPr>
        <w:t>Aufgrabung. Sie wird jedoch nur in Sonderfällen eingesetzt, da Durchführung kostspielig, zeitaufwendig</w:t>
      </w:r>
      <w:r w:rsidR="00DE063F" w:rsidRPr="00187F1C">
        <w:rPr>
          <w:color w:val="000000" w:themeColor="text1"/>
          <w:lang w:val="de-DE"/>
        </w:rPr>
        <w:t>, verkehrsbehindernd</w:t>
      </w:r>
      <w:r w:rsidRPr="00187F1C">
        <w:rPr>
          <w:color w:val="000000" w:themeColor="text1"/>
          <w:lang w:val="de-DE"/>
        </w:rPr>
        <w:t>.</w:t>
      </w:r>
    </w:p>
    <w:p w14:paraId="36F71676" w14:textId="10D6940A" w:rsidR="00B73992" w:rsidRPr="00187F1C" w:rsidRDefault="00B73992" w:rsidP="00BA142A">
      <w:pPr>
        <w:pStyle w:val="berschrift2"/>
        <w:rPr>
          <w:color w:val="000000" w:themeColor="text1"/>
        </w:rPr>
      </w:pPr>
      <w:bookmarkStart w:id="278" w:name="_Toc535225975"/>
      <w:r w:rsidRPr="00187F1C">
        <w:rPr>
          <w:color w:val="000000" w:themeColor="text1"/>
        </w:rPr>
        <w:t>Reinigungsverfahren</w:t>
      </w:r>
      <w:bookmarkEnd w:id="278"/>
    </w:p>
    <w:p w14:paraId="40258522" w14:textId="77777777" w:rsidR="00B73992" w:rsidRPr="00187F1C" w:rsidRDefault="00B73992" w:rsidP="007536F3">
      <w:pPr>
        <w:spacing w:before="0" w:after="0"/>
        <w:rPr>
          <w:color w:val="000000" w:themeColor="text1"/>
          <w:lang w:val="de-DE"/>
        </w:rPr>
      </w:pPr>
      <w:r w:rsidRPr="00187F1C">
        <w:rPr>
          <w:color w:val="000000" w:themeColor="text1"/>
          <w:lang w:val="de-DE"/>
        </w:rPr>
        <w:t>Eine Reinigung der Kanalisation wird durchgeführt</w:t>
      </w:r>
    </w:p>
    <w:p w14:paraId="7A714223" w14:textId="77777777" w:rsidR="00B73992" w:rsidRPr="00187F1C" w:rsidRDefault="00B73992" w:rsidP="00DE063F">
      <w:pPr>
        <w:numPr>
          <w:ilvl w:val="0"/>
          <w:numId w:val="3"/>
        </w:numPr>
        <w:tabs>
          <w:tab w:val="left" w:pos="88"/>
        </w:tabs>
        <w:spacing w:before="0" w:after="0"/>
        <w:ind w:left="284" w:hanging="284"/>
        <w:rPr>
          <w:color w:val="000000" w:themeColor="text1"/>
          <w:lang w:val="de-DE"/>
        </w:rPr>
      </w:pPr>
      <w:r w:rsidRPr="00187F1C">
        <w:rPr>
          <w:color w:val="000000" w:themeColor="text1"/>
          <w:lang w:val="de-DE"/>
        </w:rPr>
        <w:t xml:space="preserve">zur Beseitigung von Ablagerungen im Rahmen der regelmäßigen Wartung </w:t>
      </w:r>
    </w:p>
    <w:p w14:paraId="66034248" w14:textId="77777777" w:rsidR="00B73992" w:rsidRPr="00187F1C" w:rsidRDefault="00B73992" w:rsidP="00DE063F">
      <w:pPr>
        <w:numPr>
          <w:ilvl w:val="0"/>
          <w:numId w:val="3"/>
        </w:numPr>
        <w:tabs>
          <w:tab w:val="left" w:pos="88"/>
        </w:tabs>
        <w:spacing w:before="0" w:after="0"/>
        <w:ind w:left="284" w:hanging="284"/>
        <w:rPr>
          <w:color w:val="000000" w:themeColor="text1"/>
        </w:rPr>
      </w:pPr>
      <w:r w:rsidRPr="00187F1C">
        <w:rPr>
          <w:color w:val="000000" w:themeColor="text1"/>
        </w:rPr>
        <w:t>zur Beseitigung von Verstopfungen</w:t>
      </w:r>
    </w:p>
    <w:p w14:paraId="2612B0E1" w14:textId="77777777" w:rsidR="00B73992" w:rsidRPr="00187F1C" w:rsidRDefault="00B73992" w:rsidP="00DE063F">
      <w:pPr>
        <w:numPr>
          <w:ilvl w:val="0"/>
          <w:numId w:val="3"/>
        </w:numPr>
        <w:tabs>
          <w:tab w:val="left" w:pos="88"/>
        </w:tabs>
        <w:spacing w:before="0" w:after="0"/>
        <w:ind w:left="284" w:hanging="284"/>
        <w:rPr>
          <w:color w:val="000000" w:themeColor="text1"/>
          <w:lang w:val="de-DE"/>
        </w:rPr>
      </w:pPr>
      <w:r w:rsidRPr="00187F1C">
        <w:rPr>
          <w:color w:val="000000" w:themeColor="text1"/>
          <w:lang w:val="de-DE"/>
        </w:rPr>
        <w:t>als vorbereitende Maßnahme für eine Kanalinspektion</w:t>
      </w:r>
    </w:p>
    <w:p w14:paraId="361870B8" w14:textId="77777777" w:rsidR="00B73992" w:rsidRPr="00187F1C" w:rsidRDefault="00B73992" w:rsidP="00DE063F">
      <w:pPr>
        <w:numPr>
          <w:ilvl w:val="0"/>
          <w:numId w:val="3"/>
        </w:numPr>
        <w:tabs>
          <w:tab w:val="left" w:pos="88"/>
        </w:tabs>
        <w:spacing w:before="0" w:after="0"/>
        <w:ind w:left="284" w:hanging="284"/>
        <w:rPr>
          <w:color w:val="000000" w:themeColor="text1"/>
          <w:lang w:val="de-DE"/>
        </w:rPr>
      </w:pPr>
      <w:r w:rsidRPr="00187F1C">
        <w:rPr>
          <w:color w:val="000000" w:themeColor="text1"/>
          <w:lang w:val="de-DE"/>
        </w:rPr>
        <w:t>als vorbereitende Maßnahme für eine Schadensbehebung.</w:t>
      </w:r>
    </w:p>
    <w:p w14:paraId="62A91989" w14:textId="77777777" w:rsidR="00B73992" w:rsidRPr="00187F1C" w:rsidRDefault="00B73992" w:rsidP="00452101">
      <w:pPr>
        <w:spacing w:after="0"/>
        <w:rPr>
          <w:color w:val="000000" w:themeColor="text1"/>
          <w:lang w:val="de-DE"/>
        </w:rPr>
      </w:pPr>
      <w:r w:rsidRPr="00187F1C">
        <w:rPr>
          <w:color w:val="000000" w:themeColor="text1"/>
          <w:lang w:val="de-DE"/>
        </w:rPr>
        <w:t>Vor Beginn der Reinigungsarbeiten sollte man sich über den baulichen Zustand der zu reinigenden</w:t>
      </w:r>
      <w:r w:rsidR="00452101" w:rsidRPr="00187F1C">
        <w:rPr>
          <w:color w:val="000000" w:themeColor="text1"/>
          <w:lang w:val="de-DE"/>
        </w:rPr>
        <w:t xml:space="preserve"> </w:t>
      </w:r>
      <w:r w:rsidRPr="00187F1C">
        <w:rPr>
          <w:color w:val="000000" w:themeColor="text1"/>
          <w:lang w:val="de-DE"/>
        </w:rPr>
        <w:t>Haltung informieren, um eine Schadensausweitung bei bereits vorgeschädigten Leitungen durch die</w:t>
      </w:r>
      <w:r w:rsidR="00452101" w:rsidRPr="00187F1C">
        <w:rPr>
          <w:color w:val="000000" w:themeColor="text1"/>
          <w:lang w:val="de-DE"/>
        </w:rPr>
        <w:t xml:space="preserve"> </w:t>
      </w:r>
      <w:r w:rsidRPr="00187F1C">
        <w:rPr>
          <w:color w:val="000000" w:themeColor="text1"/>
          <w:lang w:val="de-DE"/>
        </w:rPr>
        <w:t>Reinigung zu verhindern.</w:t>
      </w:r>
    </w:p>
    <w:p w14:paraId="0C457CAE" w14:textId="351B6A2C" w:rsidR="00B73992" w:rsidRPr="00187F1C" w:rsidRDefault="00B73992" w:rsidP="00BA142A">
      <w:pPr>
        <w:pStyle w:val="berschrift3"/>
        <w:pageBreakBefore w:val="0"/>
        <w:rPr>
          <w:color w:val="000000" w:themeColor="text1"/>
        </w:rPr>
      </w:pPr>
      <w:bookmarkStart w:id="279" w:name="_Toc535225976"/>
      <w:r w:rsidRPr="00187F1C">
        <w:rPr>
          <w:color w:val="000000" w:themeColor="text1"/>
        </w:rPr>
        <w:t>Spülverfahren</w:t>
      </w:r>
      <w:bookmarkEnd w:id="279"/>
    </w:p>
    <w:p w14:paraId="60CCE5DE" w14:textId="5412207B" w:rsidR="00B73992" w:rsidRPr="00187F1C" w:rsidRDefault="00B73992">
      <w:pPr>
        <w:rPr>
          <w:color w:val="000000" w:themeColor="text1"/>
          <w:lang w:val="de-DE"/>
        </w:rPr>
      </w:pPr>
      <w:r w:rsidRPr="00187F1C">
        <w:rPr>
          <w:color w:val="000000" w:themeColor="text1"/>
          <w:lang w:val="de-DE"/>
        </w:rPr>
        <w:t>Die ältesten Kanalreinigungsverfahren, die heute nur noch in Ausnahmefällen in den dafür geeigneten Haltungen eingesetzt werden, sind die Spülverfahren. Die Spülverfahren können nur zur Entfernung loser, unverfestigter Ablagerungen eingesetzt werden. Sie setzen freien Abwasserabflu</w:t>
      </w:r>
      <w:r w:rsidR="007536F3" w:rsidRPr="00187F1C">
        <w:rPr>
          <w:color w:val="000000" w:themeColor="text1"/>
          <w:lang w:val="de-DE"/>
        </w:rPr>
        <w:t>ss</w:t>
      </w:r>
      <w:r w:rsidRPr="00187F1C">
        <w:rPr>
          <w:color w:val="000000" w:themeColor="text1"/>
          <w:lang w:val="de-DE"/>
        </w:rPr>
        <w:t xml:space="preserve"> und hohe Fließgeschwindigkeit des Abwassers voraus.</w:t>
      </w:r>
    </w:p>
    <w:p w14:paraId="2F9B5A81" w14:textId="3235C48F" w:rsidR="00B73992" w:rsidRPr="00187F1C" w:rsidRDefault="00B73992" w:rsidP="00042546">
      <w:pPr>
        <w:pStyle w:val="berschrift3"/>
        <w:rPr>
          <w:color w:val="000000" w:themeColor="text1"/>
        </w:rPr>
      </w:pPr>
      <w:bookmarkStart w:id="280" w:name="_Toc535225977"/>
      <w:r w:rsidRPr="00187F1C">
        <w:rPr>
          <w:color w:val="000000" w:themeColor="text1"/>
        </w:rPr>
        <w:lastRenderedPageBreak/>
        <w:t>Hochdruckspülverfahr</w:t>
      </w:r>
      <w:r w:rsidR="00D861E6" w:rsidRPr="00187F1C">
        <w:rPr>
          <w:color w:val="000000" w:themeColor="text1"/>
        </w:rPr>
        <w:t>e</w:t>
      </w:r>
      <w:r w:rsidRPr="00187F1C">
        <w:rPr>
          <w:color w:val="000000" w:themeColor="text1"/>
        </w:rPr>
        <w:t>n (HD-Verfahren)</w:t>
      </w:r>
      <w:bookmarkEnd w:id="280"/>
    </w:p>
    <w:p w14:paraId="75EBCD11" w14:textId="77777777" w:rsidR="00B73992" w:rsidRPr="00187F1C" w:rsidRDefault="00B73992">
      <w:pPr>
        <w:rPr>
          <w:color w:val="000000" w:themeColor="text1"/>
          <w:lang w:val="de-DE"/>
        </w:rPr>
      </w:pPr>
      <w:r w:rsidRPr="00187F1C">
        <w:rPr>
          <w:color w:val="000000" w:themeColor="text1"/>
          <w:lang w:val="de-DE"/>
        </w:rPr>
        <w:t>Das HD-Verfahren ist das heute gebräuchlichste Reinigungsverfahren.</w:t>
      </w:r>
    </w:p>
    <w:p w14:paraId="72270CF1" w14:textId="77777777" w:rsidR="00B73992" w:rsidRPr="00187F1C" w:rsidRDefault="00B73992">
      <w:pPr>
        <w:rPr>
          <w:color w:val="000000" w:themeColor="text1"/>
          <w:lang w:val="de-DE"/>
        </w:rPr>
      </w:pPr>
      <w:r w:rsidRPr="00187F1C">
        <w:rPr>
          <w:color w:val="000000" w:themeColor="text1"/>
          <w:lang w:val="de-DE"/>
        </w:rPr>
        <w:t>Beim HD-Verfahren tritt Wasser mit hoher Geschwindigkeit aus einem Düsenkopf aus. Die Pumpendrücke liegen dabei zwischen 80 und 200 bar. Die nach rückwärts austretenden Wasserstrahlen drücken Schlauch und Düsenkopf in der Kanalhaltung gegen die Fließrichtung vorwärts und lockern dabei die Ablagerungen auf. Nachdem der Düsenkopf den nächsten Schacht erreicht hat, wird er mit dem Schlauch langsam zurückgezogen. Das mit hoher Geschwindigkeit austretende Wasser wirbelt die Ablagerungen auf und schwemmt sie mit hoher Fließgeschwindigkeit bis zum Entnahmeschacht vor sich her, wo sie in der Regel abgesaugt werden.</w:t>
      </w:r>
    </w:p>
    <w:p w14:paraId="607BBAF6" w14:textId="77777777" w:rsidR="00A92B7D" w:rsidRDefault="00CC0868" w:rsidP="00A92B7D">
      <w:pPr>
        <w:keepNext/>
        <w:tabs>
          <w:tab w:val="left" w:pos="2960"/>
          <w:tab w:val="left" w:pos="4180"/>
        </w:tabs>
      </w:pPr>
      <w:r w:rsidRPr="00187F1C">
        <w:rPr>
          <w:noProof/>
          <w:color w:val="000000" w:themeColor="text1"/>
          <w:lang w:val="de-DE" w:eastAsia="de-DE" w:bidi="ar-SA"/>
        </w:rPr>
        <w:drawing>
          <wp:inline distT="0" distB="0" distL="0" distR="0" wp14:anchorId="6A8861AF" wp14:editId="0D186DF0">
            <wp:extent cx="5829300" cy="2743200"/>
            <wp:effectExtent l="19050" t="19050" r="19050" b="19050"/>
            <wp:docPr id="76"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67" cstate="print"/>
                    <a:srcRect/>
                    <a:stretch>
                      <a:fillRect/>
                    </a:stretch>
                  </pic:blipFill>
                  <pic:spPr bwMode="auto">
                    <a:xfrm>
                      <a:off x="0" y="0"/>
                      <a:ext cx="5829300" cy="2743200"/>
                    </a:xfrm>
                    <a:prstGeom prst="rect">
                      <a:avLst/>
                    </a:prstGeom>
                    <a:noFill/>
                    <a:ln w="9525" cmpd="sng">
                      <a:solidFill>
                        <a:srgbClr val="000000"/>
                      </a:solidFill>
                      <a:miter lim="800000"/>
                      <a:headEnd/>
                      <a:tailEnd/>
                    </a:ln>
                    <a:effectLst/>
                  </pic:spPr>
                </pic:pic>
              </a:graphicData>
            </a:graphic>
          </wp:inline>
        </w:drawing>
      </w:r>
    </w:p>
    <w:p w14:paraId="2F972A11" w14:textId="3FF201C2" w:rsidR="00B73992" w:rsidRPr="00187F1C" w:rsidRDefault="00A92B7D" w:rsidP="00A406D0">
      <w:pPr>
        <w:pStyle w:val="Beschriftung"/>
        <w:rPr>
          <w:color w:val="000000" w:themeColor="text1"/>
        </w:rPr>
      </w:pPr>
      <w:bookmarkStart w:id="281" w:name="_Toc528145948"/>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6</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4</w:t>
      </w:r>
      <w:r w:rsidR="00E511C7">
        <w:rPr>
          <w:noProof/>
        </w:rPr>
        <w:fldChar w:fldCharType="end"/>
      </w:r>
      <w:r>
        <w:t>:</w:t>
      </w:r>
      <w:r w:rsidR="00B73992" w:rsidRPr="00187F1C">
        <w:rPr>
          <w:color w:val="000000" w:themeColor="text1"/>
        </w:rPr>
        <w:t xml:space="preserve"> Arbeitsablauf beim Hochdruckspülverfahren</w:t>
      </w:r>
      <w:bookmarkEnd w:id="281"/>
    </w:p>
    <w:p w14:paraId="5535A2D8" w14:textId="677B1B3D" w:rsidR="00B73992" w:rsidRPr="00187F1C" w:rsidRDefault="00B73992" w:rsidP="00C5446B">
      <w:pPr>
        <w:rPr>
          <w:color w:val="000000" w:themeColor="text1"/>
          <w:lang w:val="de-DE"/>
        </w:rPr>
      </w:pPr>
      <w:r w:rsidRPr="00187F1C">
        <w:rPr>
          <w:color w:val="000000" w:themeColor="text1"/>
          <w:lang w:val="de-DE"/>
        </w:rPr>
        <w:t>Das HD-Verfahren ist ein Reinigungsverfahren zur wirksamen Entfernung lockerer Ablagerungen. Nicht anwendbar ist das HD-Verfahren bei verstärkten Ablagerungen oder zur Beseitigung von Abflu</w:t>
      </w:r>
      <w:r w:rsidR="00D861E6" w:rsidRPr="00187F1C">
        <w:rPr>
          <w:color w:val="000000" w:themeColor="text1"/>
          <w:lang w:val="de-DE"/>
        </w:rPr>
        <w:t>ss</w:t>
      </w:r>
      <w:r w:rsidRPr="00187F1C">
        <w:rPr>
          <w:color w:val="000000" w:themeColor="text1"/>
          <w:lang w:val="de-DE"/>
        </w:rPr>
        <w:t>hindernissen (z.B. einragende Hausanschlüsse, Wurzeleinwuchs). In diesen Fällen mu</w:t>
      </w:r>
      <w:r w:rsidR="00270F6B">
        <w:rPr>
          <w:color w:val="000000" w:themeColor="text1"/>
          <w:lang w:val="de-DE"/>
        </w:rPr>
        <w:t>ss</w:t>
      </w:r>
      <w:r w:rsidRPr="00187F1C">
        <w:rPr>
          <w:color w:val="000000" w:themeColor="text1"/>
          <w:lang w:val="de-DE"/>
        </w:rPr>
        <w:t xml:space="preserve"> auf die mechanische Reinigung zurückgegriffen werden.</w:t>
      </w:r>
    </w:p>
    <w:p w14:paraId="05B51C0D" w14:textId="4014B79D" w:rsidR="00B73992" w:rsidRPr="00187F1C" w:rsidRDefault="00B73992">
      <w:pPr>
        <w:rPr>
          <w:color w:val="000000" w:themeColor="text1"/>
          <w:lang w:val="de-DE"/>
        </w:rPr>
      </w:pPr>
      <w:r w:rsidRPr="00187F1C">
        <w:rPr>
          <w:color w:val="000000" w:themeColor="text1"/>
          <w:lang w:val="de-DE"/>
        </w:rPr>
        <w:t>Ein Nachteil des HD-Verfahrens ist jedoch</w:t>
      </w:r>
      <w:r w:rsidR="007536F3" w:rsidRPr="00187F1C">
        <w:rPr>
          <w:color w:val="000000" w:themeColor="text1"/>
          <w:lang w:val="de-DE"/>
        </w:rPr>
        <w:t>,</w:t>
      </w:r>
      <w:r w:rsidRPr="00187F1C">
        <w:rPr>
          <w:color w:val="000000" w:themeColor="text1"/>
          <w:lang w:val="de-DE"/>
        </w:rPr>
        <w:t xml:space="preserve"> da</w:t>
      </w:r>
      <w:r w:rsidR="007536F3" w:rsidRPr="00187F1C">
        <w:rPr>
          <w:color w:val="000000" w:themeColor="text1"/>
          <w:lang w:val="de-DE"/>
        </w:rPr>
        <w:t>ss</w:t>
      </w:r>
      <w:r w:rsidRPr="00187F1C">
        <w:rPr>
          <w:color w:val="000000" w:themeColor="text1"/>
          <w:lang w:val="de-DE"/>
        </w:rPr>
        <w:t xml:space="preserve"> bereits vorhandene leichtere Beschädigungen des Kanals durch den hohen Druck des austretenden Wasserstrahls verstärkt werden können. Dabei können auch Muffen beschädigt werden. Das Spülgut ist deshalb während des Reinigungsvorganges ständig zu kontrollieren. Größere Anteile sauberer Bodenpartikel bzw. Bruchstücke der Leitung sind Zeichen starker Beschädigung des Rohres. Der Reinigungsproze</w:t>
      </w:r>
      <w:r w:rsidR="00D861E6" w:rsidRPr="00187F1C">
        <w:rPr>
          <w:color w:val="000000" w:themeColor="text1"/>
          <w:lang w:val="de-DE"/>
        </w:rPr>
        <w:t>ss</w:t>
      </w:r>
      <w:r w:rsidRPr="00187F1C">
        <w:rPr>
          <w:color w:val="000000" w:themeColor="text1"/>
          <w:lang w:val="de-DE"/>
        </w:rPr>
        <w:t xml:space="preserve"> sollte in diesem Fall sofort abgebrochen und mit einem schonenderen Verfahren fortgesetzt werden.</w:t>
      </w:r>
    </w:p>
    <w:p w14:paraId="1001E190" w14:textId="03AB8B84" w:rsidR="00B73992" w:rsidRPr="00187F1C" w:rsidRDefault="00B73992" w:rsidP="00042546">
      <w:pPr>
        <w:pStyle w:val="berschrift3"/>
        <w:rPr>
          <w:color w:val="000000" w:themeColor="text1"/>
        </w:rPr>
      </w:pPr>
      <w:bookmarkStart w:id="282" w:name="_Toc535225978"/>
      <w:r w:rsidRPr="00187F1C">
        <w:rPr>
          <w:color w:val="000000" w:themeColor="text1"/>
        </w:rPr>
        <w:lastRenderedPageBreak/>
        <w:t>Mechanische Verfahren</w:t>
      </w:r>
      <w:bookmarkEnd w:id="282"/>
    </w:p>
    <w:p w14:paraId="70F7E669" w14:textId="6C58DA93" w:rsidR="00A92B7D" w:rsidRDefault="00B73992">
      <w:pPr>
        <w:rPr>
          <w:color w:val="000000" w:themeColor="text1"/>
          <w:lang w:val="de-DE"/>
        </w:rPr>
      </w:pPr>
      <w:r w:rsidRPr="00187F1C">
        <w:rPr>
          <w:color w:val="000000" w:themeColor="text1"/>
          <w:lang w:val="de-DE"/>
        </w:rPr>
        <w:t>In begehbaren Kanälen kann die Beseitigung ausgedehnter Ablagerungen manuell mit Hilfsgeräten wie Spitzhacken, Drucklufthämmern, Schleif</w:t>
      </w:r>
      <w:r w:rsidR="00A92B7D">
        <w:rPr>
          <w:color w:val="000000" w:themeColor="text1"/>
          <w:lang w:val="de-DE"/>
        </w:rPr>
        <w:t>-</w:t>
      </w:r>
      <w:r w:rsidRPr="00187F1C">
        <w:rPr>
          <w:color w:val="000000" w:themeColor="text1"/>
          <w:lang w:val="de-DE"/>
        </w:rPr>
        <w:t xml:space="preserve"> oder Sandstrahlgeräten erfolgen.</w:t>
      </w:r>
      <w:r w:rsidR="00A92B7D">
        <w:rPr>
          <w:color w:val="000000" w:themeColor="text1"/>
          <w:lang w:val="de-DE"/>
        </w:rPr>
        <w:t xml:space="preserve"> </w:t>
      </w:r>
      <w:r w:rsidRPr="00187F1C">
        <w:rPr>
          <w:color w:val="000000" w:themeColor="text1"/>
          <w:lang w:val="de-DE"/>
        </w:rPr>
        <w:t>In Kanälen werden auch mechanische Reinigungsgeräte eingesetzt.</w:t>
      </w:r>
    </w:p>
    <w:p w14:paraId="60E20980" w14:textId="765A7F07" w:rsidR="00B73992" w:rsidRPr="00187F1C" w:rsidRDefault="00B73992">
      <w:pPr>
        <w:rPr>
          <w:color w:val="000000" w:themeColor="text1"/>
          <w:lang w:val="de-DE"/>
        </w:rPr>
      </w:pPr>
      <w:r w:rsidRPr="00187F1C">
        <w:rPr>
          <w:color w:val="000000" w:themeColor="text1"/>
          <w:lang w:val="de-DE"/>
        </w:rPr>
        <w:t>Diese Geräte dienen zum Lösen und Auflockern verfestigter Ablagerungen und nachfolgend zum Räumen der Feststoffe. Sie werden durch Einstiegschächte in den Kanal eingebracht und durch die zu reinigende Haltung gezogen, geschoben oder gedrückt.</w:t>
      </w:r>
    </w:p>
    <w:p w14:paraId="5A936829" w14:textId="6CA0BCF7" w:rsidR="00B73992" w:rsidRPr="00A92B7D" w:rsidRDefault="00A92B7D">
      <w:pPr>
        <w:rPr>
          <w:color w:val="000000" w:themeColor="text1"/>
          <w:lang w:val="de-DE"/>
        </w:rPr>
      </w:pPr>
      <w:r w:rsidRPr="00A92B7D">
        <w:rPr>
          <w:color w:val="000000" w:themeColor="text1"/>
          <w:u w:val="words"/>
          <w:lang w:val="de-DE"/>
        </w:rPr>
        <w:t>Beispiele</w:t>
      </w:r>
      <w:r>
        <w:rPr>
          <w:color w:val="000000" w:themeColor="text1"/>
          <w:lang w:val="de-DE"/>
        </w:rPr>
        <w:t>:</w:t>
      </w:r>
      <w:r>
        <w:rPr>
          <w:color w:val="000000" w:themeColor="text1"/>
          <w:lang w:val="de-DE"/>
        </w:rPr>
        <w:tab/>
      </w:r>
      <w:r w:rsidR="00B73992" w:rsidRPr="00187F1C">
        <w:rPr>
          <w:color w:val="000000" w:themeColor="text1"/>
          <w:lang w:val="de-DE"/>
        </w:rPr>
        <w:t xml:space="preserve">Bohr - und Fräsgeräte, Schneidgeräte und Sandstrahlgeräte. </w:t>
      </w:r>
    </w:p>
    <w:p w14:paraId="19DF3224" w14:textId="77777777" w:rsidR="00A92B7D" w:rsidRDefault="00CC0868" w:rsidP="00A92B7D">
      <w:pPr>
        <w:keepNext/>
      </w:pPr>
      <w:r w:rsidRPr="00187F1C">
        <w:rPr>
          <w:noProof/>
          <w:color w:val="000000" w:themeColor="text1"/>
          <w:lang w:val="de-DE" w:eastAsia="de-DE" w:bidi="ar-SA"/>
        </w:rPr>
        <w:drawing>
          <wp:inline distT="0" distB="0" distL="0" distR="0" wp14:anchorId="7D3E5139" wp14:editId="5ABEEB05">
            <wp:extent cx="5991225" cy="2743200"/>
            <wp:effectExtent l="19050" t="19050" r="28575" b="19050"/>
            <wp:docPr id="77"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68" cstate="print"/>
                    <a:srcRect/>
                    <a:stretch>
                      <a:fillRect/>
                    </a:stretch>
                  </pic:blipFill>
                  <pic:spPr bwMode="auto">
                    <a:xfrm>
                      <a:off x="0" y="0"/>
                      <a:ext cx="5991225" cy="2743200"/>
                    </a:xfrm>
                    <a:prstGeom prst="rect">
                      <a:avLst/>
                    </a:prstGeom>
                    <a:noFill/>
                    <a:ln w="9525" cmpd="sng">
                      <a:solidFill>
                        <a:srgbClr val="000000"/>
                      </a:solidFill>
                      <a:miter lim="800000"/>
                      <a:headEnd/>
                      <a:tailEnd/>
                    </a:ln>
                    <a:effectLst/>
                  </pic:spPr>
                </pic:pic>
              </a:graphicData>
            </a:graphic>
          </wp:inline>
        </w:drawing>
      </w:r>
    </w:p>
    <w:p w14:paraId="50F6960A" w14:textId="6A6FA574" w:rsidR="00B73992" w:rsidRPr="00187F1C" w:rsidRDefault="00A92B7D" w:rsidP="00A406D0">
      <w:pPr>
        <w:pStyle w:val="Beschriftung"/>
        <w:rPr>
          <w:color w:val="000000" w:themeColor="text1"/>
        </w:rPr>
      </w:pPr>
      <w:bookmarkStart w:id="283" w:name="_Toc528145949"/>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6</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5</w:t>
      </w:r>
      <w:r w:rsidR="00E511C7">
        <w:rPr>
          <w:noProof/>
        </w:rPr>
        <w:fldChar w:fldCharType="end"/>
      </w:r>
      <w:r>
        <w:t>:</w:t>
      </w:r>
      <w:r w:rsidR="006039DE" w:rsidRPr="00187F1C">
        <w:rPr>
          <w:color w:val="000000" w:themeColor="text1"/>
        </w:rPr>
        <w:t xml:space="preserve"> Prinzip der Wurzelbeseitigung mit einem Bohrgerät</w:t>
      </w:r>
      <w:bookmarkEnd w:id="283"/>
    </w:p>
    <w:p w14:paraId="1EE6DEE4" w14:textId="45213B5F" w:rsidR="00B73992" w:rsidRPr="00187F1C" w:rsidRDefault="00B73992" w:rsidP="00042546">
      <w:pPr>
        <w:pStyle w:val="berschrift3"/>
        <w:rPr>
          <w:color w:val="000000" w:themeColor="text1"/>
        </w:rPr>
      </w:pPr>
      <w:bookmarkStart w:id="284" w:name="_Toc535225979"/>
      <w:r w:rsidRPr="00187F1C">
        <w:rPr>
          <w:color w:val="000000" w:themeColor="text1"/>
        </w:rPr>
        <w:lastRenderedPageBreak/>
        <w:t>Sonstige Verfahren</w:t>
      </w:r>
      <w:bookmarkEnd w:id="284"/>
    </w:p>
    <w:p w14:paraId="1A01A1D4" w14:textId="07D5C6B8" w:rsidR="00B73992" w:rsidRPr="00187F1C" w:rsidRDefault="00B73992">
      <w:pPr>
        <w:rPr>
          <w:color w:val="000000" w:themeColor="text1"/>
          <w:lang w:val="de-DE"/>
        </w:rPr>
      </w:pPr>
      <w:r w:rsidRPr="00187F1C">
        <w:rPr>
          <w:color w:val="000000" w:themeColor="text1"/>
          <w:lang w:val="de-DE"/>
        </w:rPr>
        <w:t>Nur in Ausnahmefällen werden zur Reinigung Spezialverfahren eingesetzt. Ein Spezialfall ist z.B. die chemische Reinigung. Die Reinigung erfolgt dabei z.B. durch vollständiges Füllen der zuvor entleerten und abgesperrten Haltung mit dem Reinigungsmittel. Als Reinigungsmittel kommen Säur</w:t>
      </w:r>
      <w:r w:rsidR="00A408AD" w:rsidRPr="00187F1C">
        <w:rPr>
          <w:color w:val="000000" w:themeColor="text1"/>
          <w:lang w:val="de-DE"/>
        </w:rPr>
        <w:t>en, Laugen und spezielle Lösemitt</w:t>
      </w:r>
      <w:r w:rsidRPr="00187F1C">
        <w:rPr>
          <w:color w:val="000000" w:themeColor="text1"/>
          <w:lang w:val="de-DE"/>
        </w:rPr>
        <w:t>lel zum Einsatz. Nach der Behandlung muß die Haltung gespült bzw. neutralisiert werden. Chemische Verfahren werden bei besonderen Ablagerungen bzw. Wurzeleinwuchs eingesetzt.</w:t>
      </w:r>
    </w:p>
    <w:p w14:paraId="4BAA030E" w14:textId="13E5D1CB" w:rsidR="00B73992" w:rsidRPr="00187F1C" w:rsidRDefault="00B73992" w:rsidP="00BA142A">
      <w:pPr>
        <w:pStyle w:val="berschrift2"/>
        <w:rPr>
          <w:color w:val="000000" w:themeColor="text1"/>
        </w:rPr>
      </w:pPr>
      <w:bookmarkStart w:id="285" w:name="_Toc535225980"/>
      <w:r w:rsidRPr="00187F1C">
        <w:rPr>
          <w:color w:val="000000" w:themeColor="text1"/>
        </w:rPr>
        <w:t>Schadensbehebung</w:t>
      </w:r>
      <w:bookmarkEnd w:id="285"/>
    </w:p>
    <w:p w14:paraId="5443FD09" w14:textId="402828B0" w:rsidR="00B73992" w:rsidRPr="00187F1C" w:rsidRDefault="00B73992">
      <w:pPr>
        <w:rPr>
          <w:color w:val="000000" w:themeColor="text1"/>
          <w:lang w:val="de-DE"/>
        </w:rPr>
      </w:pPr>
      <w:r w:rsidRPr="00187F1C">
        <w:rPr>
          <w:color w:val="000000" w:themeColor="text1"/>
          <w:lang w:val="de-DE"/>
        </w:rPr>
        <w:t>Zur Erhaltung bzw. Wiederherstellung der Leistungsfähigkeit einer Kanalisation mit den in EN 752 gestellten Anforderungen ist eine Schadensbehebung unbedingt erforderlich, wenn der Abnutzungsvor</w:t>
      </w:r>
      <w:r w:rsidR="00A408AD" w:rsidRPr="00187F1C">
        <w:rPr>
          <w:color w:val="000000" w:themeColor="text1"/>
          <w:lang w:val="de-DE"/>
        </w:rPr>
        <w:t xml:space="preserve">rat soweit abgebraucht ist, dass </w:t>
      </w:r>
      <w:r w:rsidRPr="00187F1C">
        <w:rPr>
          <w:color w:val="000000" w:themeColor="text1"/>
          <w:lang w:val="de-DE"/>
        </w:rPr>
        <w:t xml:space="preserve">die Funktionstüchtigkeit in Frage gestellt </w:t>
      </w:r>
      <w:r w:rsidR="00A408AD" w:rsidRPr="00187F1C">
        <w:rPr>
          <w:color w:val="000000" w:themeColor="text1"/>
          <w:lang w:val="de-DE"/>
        </w:rPr>
        <w:t>ist oder die Gefahr besteht, dass</w:t>
      </w:r>
      <w:r w:rsidRPr="00187F1C">
        <w:rPr>
          <w:color w:val="000000" w:themeColor="text1"/>
          <w:lang w:val="de-DE"/>
        </w:rPr>
        <w:t xml:space="preserve"> durch innere oder äußere nicht geplante, zufällige Einwirkung die Funktionstüchtigkeit beeinträchtigt werden kann. Generell ist es sinnvoll, eine Schadensbehebung vor Erreichen der Schadensgrenze durchzuführen, da die Kosten dann gewöhnlich geringer ausfallen als bei Sofortmaßnahmen zur Behebung eines Schadens.</w:t>
      </w:r>
    </w:p>
    <w:p w14:paraId="4F4F3103" w14:textId="0457D93F" w:rsidR="00B73992" w:rsidRPr="00942FF4" w:rsidRDefault="00B73992">
      <w:pPr>
        <w:rPr>
          <w:color w:val="000000" w:themeColor="text1"/>
          <w:lang w:val="de-DE"/>
        </w:rPr>
      </w:pPr>
      <w:r w:rsidRPr="00187F1C">
        <w:rPr>
          <w:color w:val="000000" w:themeColor="text1"/>
          <w:lang w:val="de-DE"/>
        </w:rPr>
        <w:t xml:space="preserve">Es können drei Hauptgruppen der Schadensbehebung unterschieden werden. Diese sind zusammen mit ihren wichtigsten Verfahrenstechniken in der nachstehenden Tabelle zusammengestellt. Bei der Auswahl eines Verfahrens sind unbedingt die Randbedingungen für den konkreten Anwendungsfall zu beachten und die möglichen Verfahren auf ihre Tauglichkeit in Hinblick auf die angestrebte Zielsetzung zu untersuchen. </w:t>
      </w:r>
    </w:p>
    <w:p w14:paraId="5006D742" w14:textId="77777777" w:rsidR="00A92B7D" w:rsidRDefault="00DA3930" w:rsidP="00A92B7D">
      <w:pPr>
        <w:keepNext/>
      </w:pPr>
      <w:r w:rsidRPr="00187F1C">
        <w:rPr>
          <w:color w:val="000000" w:themeColor="text1"/>
        </w:rPr>
        <w:object w:dxaOrig="9780" w:dyaOrig="11856" w14:anchorId="694B0DA2">
          <v:shape id="_x0000_i1051" type="#_x0000_t75" style="width:490pt;height:587.45pt" o:ole="">
            <v:imagedata r:id="rId169" o:title=""/>
          </v:shape>
          <o:OLEObject Type="Embed" ProgID="Word.Picture.8" ShapeID="_x0000_i1051" DrawAspect="Content" ObjectID="_1608978184" r:id="rId170"/>
        </w:object>
      </w:r>
    </w:p>
    <w:p w14:paraId="3653B25B" w14:textId="150F5E52" w:rsidR="00B73992" w:rsidRPr="00187F1C" w:rsidRDefault="00A92B7D" w:rsidP="00A406D0">
      <w:pPr>
        <w:pStyle w:val="Beschriftung"/>
      </w:pPr>
      <w:bookmarkStart w:id="286" w:name="_Toc528145950"/>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6</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6</w:t>
      </w:r>
      <w:r w:rsidR="00E511C7">
        <w:rPr>
          <w:noProof/>
        </w:rPr>
        <w:fldChar w:fldCharType="end"/>
      </w:r>
      <w:r>
        <w:t>:</w:t>
      </w:r>
      <w:r w:rsidR="006039DE" w:rsidRPr="00187F1C">
        <w:t xml:space="preserve"> Entscheidungsprozess</w:t>
      </w:r>
      <w:r w:rsidR="00BA142A" w:rsidRPr="00187F1C">
        <w:t>-Ablauf</w:t>
      </w:r>
      <w:r w:rsidR="006039DE" w:rsidRPr="00187F1C">
        <w:t xml:space="preserve"> zur Wahl des Schadensbehebungsverfahrens</w:t>
      </w:r>
      <w:bookmarkEnd w:id="286"/>
    </w:p>
    <w:p w14:paraId="43EE10B8" w14:textId="1D25F98A" w:rsidR="00B73992" w:rsidRPr="00187F1C" w:rsidRDefault="00B73992" w:rsidP="00BA142A">
      <w:pPr>
        <w:pageBreakBefore/>
        <w:rPr>
          <w:color w:val="000000" w:themeColor="text1"/>
          <w:lang w:val="de-DE"/>
        </w:rPr>
      </w:pPr>
      <w:r w:rsidRPr="00187F1C">
        <w:rPr>
          <w:color w:val="000000" w:themeColor="text1"/>
          <w:lang w:val="de-DE"/>
        </w:rPr>
        <w:lastRenderedPageBreak/>
        <w:t>Unabhängig von der Verfahrensauswahl zur Schadensbehebung is</w:t>
      </w:r>
      <w:r w:rsidR="00BA142A" w:rsidRPr="00187F1C">
        <w:rPr>
          <w:color w:val="000000" w:themeColor="text1"/>
          <w:lang w:val="de-DE"/>
        </w:rPr>
        <w:t>t eine Erforschung der Schadens</w:t>
      </w:r>
      <w:r w:rsidRPr="00187F1C">
        <w:rPr>
          <w:color w:val="000000" w:themeColor="text1"/>
          <w:lang w:val="de-DE"/>
        </w:rPr>
        <w:t>ursache in jedem Fall nötig. Nur bei Wissen der Schadensursache kann diese bei der Planung für die Schadensbehebung berücksichtigt werden, so daß damit gleichartige Schäden in der Zukunft zu vermeiden sind.</w:t>
      </w:r>
    </w:p>
    <w:tbl>
      <w:tblPr>
        <w:tblW w:w="9212" w:type="dxa"/>
        <w:tblLayout w:type="fixed"/>
        <w:tblCellMar>
          <w:left w:w="70" w:type="dxa"/>
          <w:right w:w="70" w:type="dxa"/>
        </w:tblCellMar>
        <w:tblLook w:val="0000" w:firstRow="0" w:lastRow="0" w:firstColumn="0" w:lastColumn="0" w:noHBand="0" w:noVBand="0"/>
      </w:tblPr>
      <w:tblGrid>
        <w:gridCol w:w="1860"/>
        <w:gridCol w:w="3080"/>
        <w:gridCol w:w="4272"/>
      </w:tblGrid>
      <w:tr w:rsidR="00B73992" w:rsidRPr="00187F1C" w14:paraId="516FB04E" w14:textId="77777777" w:rsidTr="00BA142A">
        <w:tc>
          <w:tcPr>
            <w:tcW w:w="1860" w:type="dxa"/>
            <w:tcBorders>
              <w:top w:val="single" w:sz="6" w:space="0" w:color="auto"/>
              <w:left w:val="single" w:sz="6" w:space="0" w:color="auto"/>
            </w:tcBorders>
          </w:tcPr>
          <w:p w14:paraId="3F8CF213" w14:textId="77777777" w:rsidR="00B73992" w:rsidRPr="00187F1C" w:rsidRDefault="00B73992" w:rsidP="00452101">
            <w:pPr>
              <w:spacing w:after="0"/>
              <w:rPr>
                <w:b/>
                <w:color w:val="000000" w:themeColor="text1"/>
              </w:rPr>
            </w:pPr>
            <w:r w:rsidRPr="00187F1C">
              <w:rPr>
                <w:b/>
                <w:color w:val="000000" w:themeColor="text1"/>
              </w:rPr>
              <w:t>Instandsetzung</w:t>
            </w:r>
          </w:p>
        </w:tc>
        <w:tc>
          <w:tcPr>
            <w:tcW w:w="3080" w:type="dxa"/>
            <w:tcBorders>
              <w:top w:val="single" w:sz="6" w:space="0" w:color="auto"/>
            </w:tcBorders>
          </w:tcPr>
          <w:p w14:paraId="1D2F9541" w14:textId="77777777" w:rsidR="00B73992" w:rsidRPr="00187F1C" w:rsidRDefault="00B73992" w:rsidP="00452101">
            <w:pPr>
              <w:spacing w:after="0"/>
              <w:rPr>
                <w:color w:val="000000" w:themeColor="text1"/>
              </w:rPr>
            </w:pPr>
            <w:r w:rsidRPr="00187F1C">
              <w:rPr>
                <w:color w:val="000000" w:themeColor="text1"/>
              </w:rPr>
              <w:t>- Reparatur</w:t>
            </w:r>
          </w:p>
        </w:tc>
        <w:tc>
          <w:tcPr>
            <w:tcW w:w="4272" w:type="dxa"/>
            <w:tcBorders>
              <w:top w:val="single" w:sz="6" w:space="0" w:color="auto"/>
              <w:left w:val="nil"/>
              <w:right w:val="single" w:sz="6" w:space="0" w:color="auto"/>
            </w:tcBorders>
          </w:tcPr>
          <w:p w14:paraId="457D8F18" w14:textId="77777777" w:rsidR="00B73992" w:rsidRPr="00187F1C" w:rsidRDefault="00B73992" w:rsidP="00452101">
            <w:pPr>
              <w:spacing w:after="0"/>
              <w:rPr>
                <w:color w:val="000000" w:themeColor="text1"/>
              </w:rPr>
            </w:pPr>
            <w:r w:rsidRPr="00187F1C">
              <w:rPr>
                <w:color w:val="000000" w:themeColor="text1"/>
              </w:rPr>
              <w:t>- von außen</w:t>
            </w:r>
          </w:p>
          <w:p w14:paraId="7CE75332" w14:textId="77777777" w:rsidR="00B73992" w:rsidRPr="00187F1C" w:rsidRDefault="00B73992" w:rsidP="00452101">
            <w:pPr>
              <w:spacing w:after="0"/>
              <w:rPr>
                <w:color w:val="000000" w:themeColor="text1"/>
              </w:rPr>
            </w:pPr>
            <w:r w:rsidRPr="00187F1C">
              <w:rPr>
                <w:color w:val="000000" w:themeColor="text1"/>
              </w:rPr>
              <w:t>- von innen</w:t>
            </w:r>
          </w:p>
        </w:tc>
      </w:tr>
      <w:tr w:rsidR="00B73992" w:rsidRPr="00187F1C" w14:paraId="540014BD" w14:textId="77777777" w:rsidTr="00BA142A">
        <w:tc>
          <w:tcPr>
            <w:tcW w:w="1860" w:type="dxa"/>
            <w:tcBorders>
              <w:left w:val="single" w:sz="6" w:space="0" w:color="auto"/>
            </w:tcBorders>
          </w:tcPr>
          <w:p w14:paraId="44CB8603" w14:textId="77777777" w:rsidR="00B73992" w:rsidRPr="00187F1C" w:rsidRDefault="00B73992" w:rsidP="00452101">
            <w:pPr>
              <w:spacing w:after="0"/>
              <w:rPr>
                <w:color w:val="000000" w:themeColor="text1"/>
              </w:rPr>
            </w:pPr>
          </w:p>
        </w:tc>
        <w:tc>
          <w:tcPr>
            <w:tcW w:w="3080" w:type="dxa"/>
          </w:tcPr>
          <w:p w14:paraId="4EE10D96" w14:textId="77777777" w:rsidR="00B73992" w:rsidRPr="00187F1C" w:rsidRDefault="00B73992" w:rsidP="00452101">
            <w:pPr>
              <w:spacing w:after="0"/>
              <w:rPr>
                <w:color w:val="000000" w:themeColor="text1"/>
              </w:rPr>
            </w:pPr>
            <w:r w:rsidRPr="00187F1C">
              <w:rPr>
                <w:color w:val="000000" w:themeColor="text1"/>
              </w:rPr>
              <w:t>- lnjektionsverfahren</w:t>
            </w:r>
          </w:p>
        </w:tc>
        <w:tc>
          <w:tcPr>
            <w:tcW w:w="4272" w:type="dxa"/>
            <w:tcBorders>
              <w:left w:val="nil"/>
              <w:right w:val="single" w:sz="6" w:space="0" w:color="auto"/>
            </w:tcBorders>
          </w:tcPr>
          <w:p w14:paraId="2AD30DEF" w14:textId="77777777" w:rsidR="00B73992" w:rsidRPr="00187F1C" w:rsidRDefault="00B73992" w:rsidP="00452101">
            <w:pPr>
              <w:spacing w:after="0"/>
              <w:rPr>
                <w:color w:val="000000" w:themeColor="text1"/>
              </w:rPr>
            </w:pPr>
            <w:r w:rsidRPr="00187F1C">
              <w:rPr>
                <w:color w:val="000000" w:themeColor="text1"/>
              </w:rPr>
              <w:t>- von außen</w:t>
            </w:r>
          </w:p>
          <w:p w14:paraId="7DCA4683" w14:textId="77777777" w:rsidR="00B73992" w:rsidRPr="00187F1C" w:rsidRDefault="00B73992" w:rsidP="00452101">
            <w:pPr>
              <w:spacing w:after="0"/>
              <w:rPr>
                <w:color w:val="000000" w:themeColor="text1"/>
              </w:rPr>
            </w:pPr>
            <w:r w:rsidRPr="00187F1C">
              <w:rPr>
                <w:color w:val="000000" w:themeColor="text1"/>
              </w:rPr>
              <w:t>- von innen</w:t>
            </w:r>
          </w:p>
        </w:tc>
      </w:tr>
      <w:tr w:rsidR="00B73992" w:rsidRPr="00187F1C" w14:paraId="24FBD623" w14:textId="77777777" w:rsidTr="00BA142A">
        <w:tc>
          <w:tcPr>
            <w:tcW w:w="1860" w:type="dxa"/>
            <w:tcBorders>
              <w:left w:val="single" w:sz="6" w:space="0" w:color="auto"/>
              <w:bottom w:val="single" w:sz="6" w:space="0" w:color="auto"/>
            </w:tcBorders>
          </w:tcPr>
          <w:p w14:paraId="222867F6" w14:textId="77777777" w:rsidR="00B73992" w:rsidRPr="00187F1C" w:rsidRDefault="00B73992" w:rsidP="00452101">
            <w:pPr>
              <w:spacing w:after="0"/>
              <w:rPr>
                <w:color w:val="000000" w:themeColor="text1"/>
              </w:rPr>
            </w:pPr>
          </w:p>
        </w:tc>
        <w:tc>
          <w:tcPr>
            <w:tcW w:w="3080" w:type="dxa"/>
            <w:tcBorders>
              <w:bottom w:val="single" w:sz="6" w:space="0" w:color="auto"/>
            </w:tcBorders>
          </w:tcPr>
          <w:p w14:paraId="0328FEEB" w14:textId="77777777" w:rsidR="00B73992" w:rsidRPr="00187F1C" w:rsidRDefault="00B73992" w:rsidP="00452101">
            <w:pPr>
              <w:spacing w:after="0"/>
              <w:rPr>
                <w:color w:val="000000" w:themeColor="text1"/>
              </w:rPr>
            </w:pPr>
            <w:r w:rsidRPr="00187F1C">
              <w:rPr>
                <w:color w:val="000000" w:themeColor="text1"/>
              </w:rPr>
              <w:t>- Abdichtungsverfahren</w:t>
            </w:r>
          </w:p>
        </w:tc>
        <w:tc>
          <w:tcPr>
            <w:tcW w:w="4272" w:type="dxa"/>
            <w:tcBorders>
              <w:left w:val="nil"/>
              <w:bottom w:val="single" w:sz="6" w:space="0" w:color="auto"/>
              <w:right w:val="single" w:sz="6" w:space="0" w:color="auto"/>
            </w:tcBorders>
          </w:tcPr>
          <w:p w14:paraId="56C839D6" w14:textId="77777777" w:rsidR="00B73992" w:rsidRPr="00187F1C" w:rsidRDefault="00B73992" w:rsidP="00452101">
            <w:pPr>
              <w:spacing w:after="0"/>
              <w:rPr>
                <w:color w:val="000000" w:themeColor="text1"/>
              </w:rPr>
            </w:pPr>
            <w:r w:rsidRPr="00187F1C">
              <w:rPr>
                <w:color w:val="000000" w:themeColor="text1"/>
              </w:rPr>
              <w:t>- von außen</w:t>
            </w:r>
          </w:p>
          <w:p w14:paraId="5A5FB6FC" w14:textId="77777777" w:rsidR="00B73992" w:rsidRPr="00187F1C" w:rsidRDefault="00B73992" w:rsidP="00452101">
            <w:pPr>
              <w:spacing w:after="0"/>
              <w:rPr>
                <w:color w:val="000000" w:themeColor="text1"/>
              </w:rPr>
            </w:pPr>
            <w:r w:rsidRPr="00187F1C">
              <w:rPr>
                <w:color w:val="000000" w:themeColor="text1"/>
              </w:rPr>
              <w:t>- von innen</w:t>
            </w:r>
          </w:p>
        </w:tc>
      </w:tr>
      <w:tr w:rsidR="00B73992" w:rsidRPr="00187F1C" w14:paraId="3E6F35FF" w14:textId="77777777" w:rsidTr="00BA142A">
        <w:tc>
          <w:tcPr>
            <w:tcW w:w="1860" w:type="dxa"/>
            <w:tcBorders>
              <w:left w:val="single" w:sz="6" w:space="0" w:color="auto"/>
            </w:tcBorders>
          </w:tcPr>
          <w:p w14:paraId="6C52C877" w14:textId="77777777" w:rsidR="00B73992" w:rsidRPr="00187F1C" w:rsidRDefault="00B73992" w:rsidP="00452101">
            <w:pPr>
              <w:spacing w:after="0"/>
              <w:rPr>
                <w:b/>
                <w:color w:val="000000" w:themeColor="text1"/>
              </w:rPr>
            </w:pPr>
            <w:r w:rsidRPr="00187F1C">
              <w:rPr>
                <w:b/>
                <w:color w:val="000000" w:themeColor="text1"/>
              </w:rPr>
              <w:t>Sanierung</w:t>
            </w:r>
          </w:p>
        </w:tc>
        <w:tc>
          <w:tcPr>
            <w:tcW w:w="3080" w:type="dxa"/>
          </w:tcPr>
          <w:p w14:paraId="3EE16F92" w14:textId="77777777" w:rsidR="00B73992" w:rsidRPr="00187F1C" w:rsidRDefault="00B73992" w:rsidP="00452101">
            <w:pPr>
              <w:spacing w:after="0"/>
              <w:rPr>
                <w:color w:val="000000" w:themeColor="text1"/>
              </w:rPr>
            </w:pPr>
            <w:r w:rsidRPr="00187F1C">
              <w:rPr>
                <w:color w:val="000000" w:themeColor="text1"/>
              </w:rPr>
              <w:t>- Beschichtungsverfahren</w:t>
            </w:r>
          </w:p>
        </w:tc>
        <w:tc>
          <w:tcPr>
            <w:tcW w:w="4272" w:type="dxa"/>
            <w:tcBorders>
              <w:left w:val="nil"/>
              <w:right w:val="single" w:sz="6" w:space="0" w:color="auto"/>
            </w:tcBorders>
          </w:tcPr>
          <w:p w14:paraId="69821512" w14:textId="77777777" w:rsidR="00B73992" w:rsidRPr="00187F1C" w:rsidRDefault="00B73992" w:rsidP="00452101">
            <w:pPr>
              <w:spacing w:after="0"/>
              <w:rPr>
                <w:color w:val="000000" w:themeColor="text1"/>
              </w:rPr>
            </w:pPr>
            <w:r w:rsidRPr="00187F1C">
              <w:rPr>
                <w:color w:val="000000" w:themeColor="text1"/>
              </w:rPr>
              <w:t>- Verdrängungsverfahren</w:t>
            </w:r>
          </w:p>
        </w:tc>
      </w:tr>
      <w:tr w:rsidR="00B73992" w:rsidRPr="00187F1C" w14:paraId="433B2153" w14:textId="77777777" w:rsidTr="00BA142A">
        <w:tc>
          <w:tcPr>
            <w:tcW w:w="1860" w:type="dxa"/>
            <w:tcBorders>
              <w:left w:val="single" w:sz="6" w:space="0" w:color="auto"/>
            </w:tcBorders>
          </w:tcPr>
          <w:p w14:paraId="4B77450A" w14:textId="77777777" w:rsidR="00B73992" w:rsidRPr="00187F1C" w:rsidRDefault="00B73992" w:rsidP="00452101">
            <w:pPr>
              <w:spacing w:after="0"/>
              <w:rPr>
                <w:color w:val="000000" w:themeColor="text1"/>
              </w:rPr>
            </w:pPr>
          </w:p>
        </w:tc>
        <w:tc>
          <w:tcPr>
            <w:tcW w:w="3080" w:type="dxa"/>
          </w:tcPr>
          <w:p w14:paraId="39A05C76" w14:textId="77777777" w:rsidR="00B73992" w:rsidRPr="00187F1C" w:rsidRDefault="00B73992" w:rsidP="00452101">
            <w:pPr>
              <w:spacing w:after="0"/>
              <w:rPr>
                <w:color w:val="000000" w:themeColor="text1"/>
              </w:rPr>
            </w:pPr>
          </w:p>
        </w:tc>
        <w:tc>
          <w:tcPr>
            <w:tcW w:w="4272" w:type="dxa"/>
            <w:tcBorders>
              <w:left w:val="nil"/>
              <w:right w:val="single" w:sz="6" w:space="0" w:color="auto"/>
            </w:tcBorders>
          </w:tcPr>
          <w:p w14:paraId="5807EDD0" w14:textId="77777777" w:rsidR="00B73992" w:rsidRPr="00187F1C" w:rsidRDefault="00B73992" w:rsidP="00452101">
            <w:pPr>
              <w:spacing w:after="0"/>
              <w:rPr>
                <w:color w:val="000000" w:themeColor="text1"/>
              </w:rPr>
            </w:pPr>
            <w:r w:rsidRPr="00187F1C">
              <w:rPr>
                <w:color w:val="000000" w:themeColor="text1"/>
              </w:rPr>
              <w:t>- Aufspritzverfahren</w:t>
            </w:r>
          </w:p>
        </w:tc>
      </w:tr>
      <w:tr w:rsidR="00B73992" w:rsidRPr="00187F1C" w14:paraId="77B4612D" w14:textId="77777777" w:rsidTr="00BA142A">
        <w:tc>
          <w:tcPr>
            <w:tcW w:w="1860" w:type="dxa"/>
            <w:tcBorders>
              <w:left w:val="single" w:sz="6" w:space="0" w:color="auto"/>
            </w:tcBorders>
          </w:tcPr>
          <w:p w14:paraId="4E7A420C" w14:textId="77777777" w:rsidR="00B73992" w:rsidRPr="00187F1C" w:rsidRDefault="00B73992" w:rsidP="00452101">
            <w:pPr>
              <w:spacing w:after="0"/>
              <w:rPr>
                <w:color w:val="000000" w:themeColor="text1"/>
              </w:rPr>
            </w:pPr>
          </w:p>
        </w:tc>
        <w:tc>
          <w:tcPr>
            <w:tcW w:w="3080" w:type="dxa"/>
          </w:tcPr>
          <w:p w14:paraId="4344987B" w14:textId="77777777" w:rsidR="00B73992" w:rsidRPr="00187F1C" w:rsidRDefault="00B73992" w:rsidP="00452101">
            <w:pPr>
              <w:spacing w:after="0"/>
              <w:rPr>
                <w:color w:val="000000" w:themeColor="text1"/>
              </w:rPr>
            </w:pPr>
          </w:p>
        </w:tc>
        <w:tc>
          <w:tcPr>
            <w:tcW w:w="4272" w:type="dxa"/>
            <w:tcBorders>
              <w:left w:val="nil"/>
              <w:right w:val="single" w:sz="6" w:space="0" w:color="auto"/>
            </w:tcBorders>
          </w:tcPr>
          <w:p w14:paraId="399A8385" w14:textId="77777777" w:rsidR="00B73992" w:rsidRPr="00187F1C" w:rsidRDefault="00B73992" w:rsidP="00452101">
            <w:pPr>
              <w:spacing w:after="0"/>
              <w:rPr>
                <w:color w:val="000000" w:themeColor="text1"/>
              </w:rPr>
            </w:pPr>
            <w:r w:rsidRPr="00187F1C">
              <w:rPr>
                <w:color w:val="000000" w:themeColor="text1"/>
              </w:rPr>
              <w:t>- Anschleuderverfahren</w:t>
            </w:r>
          </w:p>
        </w:tc>
      </w:tr>
      <w:tr w:rsidR="00B73992" w:rsidRPr="00187F1C" w14:paraId="471C3735" w14:textId="77777777" w:rsidTr="00BA142A">
        <w:tc>
          <w:tcPr>
            <w:tcW w:w="1860" w:type="dxa"/>
            <w:tcBorders>
              <w:left w:val="single" w:sz="6" w:space="0" w:color="auto"/>
            </w:tcBorders>
          </w:tcPr>
          <w:p w14:paraId="5E00EFB6" w14:textId="77777777" w:rsidR="00B73992" w:rsidRPr="00187F1C" w:rsidRDefault="00B73992" w:rsidP="00452101">
            <w:pPr>
              <w:spacing w:after="0"/>
              <w:rPr>
                <w:color w:val="000000" w:themeColor="text1"/>
              </w:rPr>
            </w:pPr>
          </w:p>
        </w:tc>
        <w:tc>
          <w:tcPr>
            <w:tcW w:w="3080" w:type="dxa"/>
          </w:tcPr>
          <w:p w14:paraId="64F8F667" w14:textId="77777777" w:rsidR="00B73992" w:rsidRPr="00187F1C" w:rsidRDefault="00B73992" w:rsidP="00452101">
            <w:pPr>
              <w:spacing w:after="0"/>
              <w:rPr>
                <w:color w:val="000000" w:themeColor="text1"/>
              </w:rPr>
            </w:pPr>
          </w:p>
        </w:tc>
        <w:tc>
          <w:tcPr>
            <w:tcW w:w="4272" w:type="dxa"/>
            <w:tcBorders>
              <w:left w:val="nil"/>
              <w:right w:val="single" w:sz="6" w:space="0" w:color="auto"/>
            </w:tcBorders>
          </w:tcPr>
          <w:p w14:paraId="3E11ACBA" w14:textId="77777777" w:rsidR="00B73992" w:rsidRPr="00187F1C" w:rsidRDefault="00B73992" w:rsidP="00452101">
            <w:pPr>
              <w:spacing w:after="0"/>
              <w:rPr>
                <w:color w:val="000000" w:themeColor="text1"/>
              </w:rPr>
            </w:pPr>
            <w:r w:rsidRPr="00187F1C">
              <w:rPr>
                <w:color w:val="000000" w:themeColor="text1"/>
              </w:rPr>
              <w:t>- Auspreßverfahren</w:t>
            </w:r>
          </w:p>
        </w:tc>
      </w:tr>
      <w:tr w:rsidR="00B73992" w:rsidRPr="00187F1C" w14:paraId="608D5946" w14:textId="77777777" w:rsidTr="00BA142A">
        <w:tc>
          <w:tcPr>
            <w:tcW w:w="1860" w:type="dxa"/>
            <w:tcBorders>
              <w:left w:val="single" w:sz="6" w:space="0" w:color="auto"/>
            </w:tcBorders>
          </w:tcPr>
          <w:p w14:paraId="207ECBB7" w14:textId="77777777" w:rsidR="00B73992" w:rsidRPr="00187F1C" w:rsidRDefault="00B73992" w:rsidP="00452101">
            <w:pPr>
              <w:spacing w:after="0"/>
              <w:rPr>
                <w:color w:val="000000" w:themeColor="text1"/>
              </w:rPr>
            </w:pPr>
          </w:p>
        </w:tc>
        <w:tc>
          <w:tcPr>
            <w:tcW w:w="3080" w:type="dxa"/>
          </w:tcPr>
          <w:p w14:paraId="3B59EEB1" w14:textId="77777777" w:rsidR="00B73992" w:rsidRPr="00187F1C" w:rsidRDefault="00B73992" w:rsidP="00452101">
            <w:pPr>
              <w:spacing w:after="0"/>
              <w:rPr>
                <w:color w:val="000000" w:themeColor="text1"/>
              </w:rPr>
            </w:pPr>
            <w:r w:rsidRPr="00187F1C">
              <w:rPr>
                <w:color w:val="000000" w:themeColor="text1"/>
              </w:rPr>
              <w:t>- Reliningverfahren</w:t>
            </w:r>
          </w:p>
        </w:tc>
        <w:tc>
          <w:tcPr>
            <w:tcW w:w="4272" w:type="dxa"/>
            <w:tcBorders>
              <w:left w:val="nil"/>
              <w:right w:val="single" w:sz="6" w:space="0" w:color="auto"/>
            </w:tcBorders>
          </w:tcPr>
          <w:p w14:paraId="0426D385" w14:textId="77777777" w:rsidR="00B73992" w:rsidRPr="00187F1C" w:rsidRDefault="00B73992" w:rsidP="00452101">
            <w:pPr>
              <w:spacing w:after="0"/>
              <w:rPr>
                <w:color w:val="000000" w:themeColor="text1"/>
              </w:rPr>
            </w:pPr>
            <w:r w:rsidRPr="00187F1C">
              <w:rPr>
                <w:color w:val="000000" w:themeColor="text1"/>
              </w:rPr>
              <w:t>- Rohr-Relining</w:t>
            </w:r>
          </w:p>
        </w:tc>
      </w:tr>
      <w:tr w:rsidR="00B73992" w:rsidRPr="00187F1C" w14:paraId="050F7E9C" w14:textId="77777777" w:rsidTr="00BA142A">
        <w:tc>
          <w:tcPr>
            <w:tcW w:w="1860" w:type="dxa"/>
            <w:tcBorders>
              <w:left w:val="single" w:sz="6" w:space="0" w:color="auto"/>
            </w:tcBorders>
          </w:tcPr>
          <w:p w14:paraId="29A6C8F8" w14:textId="77777777" w:rsidR="00B73992" w:rsidRPr="00187F1C" w:rsidRDefault="00B73992" w:rsidP="00452101">
            <w:pPr>
              <w:spacing w:after="0"/>
              <w:rPr>
                <w:color w:val="000000" w:themeColor="text1"/>
              </w:rPr>
            </w:pPr>
          </w:p>
        </w:tc>
        <w:tc>
          <w:tcPr>
            <w:tcW w:w="3080" w:type="dxa"/>
          </w:tcPr>
          <w:p w14:paraId="7E789334" w14:textId="77777777" w:rsidR="00B73992" w:rsidRPr="00187F1C" w:rsidRDefault="00B73992" w:rsidP="00452101">
            <w:pPr>
              <w:spacing w:after="0"/>
              <w:rPr>
                <w:color w:val="000000" w:themeColor="text1"/>
              </w:rPr>
            </w:pPr>
          </w:p>
        </w:tc>
        <w:tc>
          <w:tcPr>
            <w:tcW w:w="4272" w:type="dxa"/>
            <w:tcBorders>
              <w:left w:val="nil"/>
              <w:right w:val="single" w:sz="6" w:space="0" w:color="auto"/>
            </w:tcBorders>
          </w:tcPr>
          <w:p w14:paraId="72B42C2C" w14:textId="77777777" w:rsidR="00B73992" w:rsidRPr="00187F1C" w:rsidRDefault="00B73992" w:rsidP="00452101">
            <w:pPr>
              <w:spacing w:after="0"/>
              <w:rPr>
                <w:color w:val="000000" w:themeColor="text1"/>
              </w:rPr>
            </w:pPr>
            <w:r w:rsidRPr="00187F1C">
              <w:rPr>
                <w:color w:val="000000" w:themeColor="text1"/>
              </w:rPr>
              <w:t>- Wickelrohr-Relining</w:t>
            </w:r>
          </w:p>
        </w:tc>
      </w:tr>
      <w:tr w:rsidR="00B73992" w:rsidRPr="00187F1C" w14:paraId="33059FD2" w14:textId="77777777" w:rsidTr="00BA142A">
        <w:tc>
          <w:tcPr>
            <w:tcW w:w="1860" w:type="dxa"/>
            <w:tcBorders>
              <w:left w:val="single" w:sz="6" w:space="0" w:color="auto"/>
            </w:tcBorders>
          </w:tcPr>
          <w:p w14:paraId="3E78EC6E" w14:textId="77777777" w:rsidR="00B73992" w:rsidRPr="00187F1C" w:rsidRDefault="00B73992" w:rsidP="00452101">
            <w:pPr>
              <w:spacing w:after="0"/>
              <w:rPr>
                <w:color w:val="000000" w:themeColor="text1"/>
              </w:rPr>
            </w:pPr>
          </w:p>
        </w:tc>
        <w:tc>
          <w:tcPr>
            <w:tcW w:w="3080" w:type="dxa"/>
          </w:tcPr>
          <w:p w14:paraId="401315EC" w14:textId="77777777" w:rsidR="00B73992" w:rsidRPr="00187F1C" w:rsidRDefault="00B73992" w:rsidP="00452101">
            <w:pPr>
              <w:spacing w:after="0"/>
              <w:rPr>
                <w:color w:val="000000" w:themeColor="text1"/>
              </w:rPr>
            </w:pPr>
          </w:p>
        </w:tc>
        <w:tc>
          <w:tcPr>
            <w:tcW w:w="4272" w:type="dxa"/>
            <w:tcBorders>
              <w:left w:val="nil"/>
              <w:right w:val="single" w:sz="6" w:space="0" w:color="auto"/>
            </w:tcBorders>
          </w:tcPr>
          <w:p w14:paraId="373CD008" w14:textId="77777777" w:rsidR="00B73992" w:rsidRPr="00187F1C" w:rsidRDefault="00B73992" w:rsidP="00452101">
            <w:pPr>
              <w:spacing w:after="0"/>
              <w:rPr>
                <w:color w:val="000000" w:themeColor="text1"/>
              </w:rPr>
            </w:pPr>
            <w:r w:rsidRPr="00187F1C">
              <w:rPr>
                <w:color w:val="000000" w:themeColor="text1"/>
              </w:rPr>
              <w:t>- Schlauch-Relining</w:t>
            </w:r>
          </w:p>
        </w:tc>
      </w:tr>
      <w:tr w:rsidR="00B73992" w:rsidRPr="00187F1C" w14:paraId="79225D80" w14:textId="77777777" w:rsidTr="00BA142A">
        <w:tc>
          <w:tcPr>
            <w:tcW w:w="1860" w:type="dxa"/>
            <w:tcBorders>
              <w:left w:val="single" w:sz="6" w:space="0" w:color="auto"/>
            </w:tcBorders>
          </w:tcPr>
          <w:p w14:paraId="79D0F7C1" w14:textId="77777777" w:rsidR="00B73992" w:rsidRPr="00187F1C" w:rsidRDefault="00B73992" w:rsidP="00452101">
            <w:pPr>
              <w:spacing w:after="0"/>
              <w:rPr>
                <w:color w:val="000000" w:themeColor="text1"/>
              </w:rPr>
            </w:pPr>
          </w:p>
        </w:tc>
        <w:tc>
          <w:tcPr>
            <w:tcW w:w="3080" w:type="dxa"/>
          </w:tcPr>
          <w:p w14:paraId="60BD975B" w14:textId="77777777" w:rsidR="00B73992" w:rsidRPr="00187F1C" w:rsidRDefault="00B73992" w:rsidP="00452101">
            <w:pPr>
              <w:spacing w:after="0"/>
              <w:rPr>
                <w:color w:val="000000" w:themeColor="text1"/>
              </w:rPr>
            </w:pPr>
            <w:r w:rsidRPr="00187F1C">
              <w:rPr>
                <w:color w:val="000000" w:themeColor="text1"/>
              </w:rPr>
              <w:t>- Montageverfahren</w:t>
            </w:r>
          </w:p>
        </w:tc>
        <w:tc>
          <w:tcPr>
            <w:tcW w:w="4272" w:type="dxa"/>
            <w:tcBorders>
              <w:left w:val="nil"/>
              <w:right w:val="single" w:sz="6" w:space="0" w:color="auto"/>
            </w:tcBorders>
          </w:tcPr>
          <w:p w14:paraId="64645BCB" w14:textId="77777777" w:rsidR="00B73992" w:rsidRPr="00187F1C" w:rsidRDefault="00B73992" w:rsidP="00452101">
            <w:pPr>
              <w:spacing w:after="0"/>
              <w:rPr>
                <w:color w:val="000000" w:themeColor="text1"/>
              </w:rPr>
            </w:pPr>
            <w:r w:rsidRPr="00187F1C">
              <w:rPr>
                <w:color w:val="000000" w:themeColor="text1"/>
              </w:rPr>
              <w:t>- Teilauskleidung</w:t>
            </w:r>
          </w:p>
        </w:tc>
      </w:tr>
      <w:tr w:rsidR="00B73992" w:rsidRPr="00187F1C" w14:paraId="462E3DF6" w14:textId="77777777" w:rsidTr="00BA142A">
        <w:tc>
          <w:tcPr>
            <w:tcW w:w="1860" w:type="dxa"/>
            <w:tcBorders>
              <w:left w:val="single" w:sz="6" w:space="0" w:color="auto"/>
            </w:tcBorders>
          </w:tcPr>
          <w:p w14:paraId="3669E0C6" w14:textId="77777777" w:rsidR="00B73992" w:rsidRPr="00187F1C" w:rsidRDefault="00B73992" w:rsidP="00452101">
            <w:pPr>
              <w:spacing w:after="0"/>
              <w:rPr>
                <w:color w:val="000000" w:themeColor="text1"/>
              </w:rPr>
            </w:pPr>
          </w:p>
        </w:tc>
        <w:tc>
          <w:tcPr>
            <w:tcW w:w="3080" w:type="dxa"/>
          </w:tcPr>
          <w:p w14:paraId="16E0EDB7" w14:textId="77777777" w:rsidR="00B73992" w:rsidRPr="00187F1C" w:rsidRDefault="00B73992" w:rsidP="00452101">
            <w:pPr>
              <w:spacing w:after="0"/>
              <w:rPr>
                <w:color w:val="000000" w:themeColor="text1"/>
              </w:rPr>
            </w:pPr>
          </w:p>
        </w:tc>
        <w:tc>
          <w:tcPr>
            <w:tcW w:w="4272" w:type="dxa"/>
            <w:tcBorders>
              <w:left w:val="nil"/>
              <w:right w:val="single" w:sz="6" w:space="0" w:color="auto"/>
            </w:tcBorders>
          </w:tcPr>
          <w:p w14:paraId="4E0C3A87" w14:textId="77777777" w:rsidR="00B73992" w:rsidRPr="00187F1C" w:rsidRDefault="00B73992" w:rsidP="00452101">
            <w:pPr>
              <w:spacing w:after="0"/>
              <w:rPr>
                <w:color w:val="000000" w:themeColor="text1"/>
              </w:rPr>
            </w:pPr>
            <w:r w:rsidRPr="00187F1C">
              <w:rPr>
                <w:color w:val="000000" w:themeColor="text1"/>
              </w:rPr>
              <w:t>- Vollauskleidung ohne Außendruckbelastung</w:t>
            </w:r>
          </w:p>
        </w:tc>
      </w:tr>
      <w:tr w:rsidR="00B73992" w:rsidRPr="00187F1C" w14:paraId="746CF8B9" w14:textId="77777777" w:rsidTr="00BA142A">
        <w:tc>
          <w:tcPr>
            <w:tcW w:w="1860" w:type="dxa"/>
            <w:tcBorders>
              <w:left w:val="single" w:sz="6" w:space="0" w:color="auto"/>
              <w:bottom w:val="single" w:sz="6" w:space="0" w:color="auto"/>
            </w:tcBorders>
          </w:tcPr>
          <w:p w14:paraId="770BD5F0" w14:textId="77777777" w:rsidR="00B73992" w:rsidRPr="00187F1C" w:rsidRDefault="00B73992" w:rsidP="00452101">
            <w:pPr>
              <w:spacing w:after="0"/>
              <w:rPr>
                <w:color w:val="000000" w:themeColor="text1"/>
              </w:rPr>
            </w:pPr>
          </w:p>
        </w:tc>
        <w:tc>
          <w:tcPr>
            <w:tcW w:w="3080" w:type="dxa"/>
            <w:tcBorders>
              <w:bottom w:val="single" w:sz="6" w:space="0" w:color="auto"/>
            </w:tcBorders>
          </w:tcPr>
          <w:p w14:paraId="1C1B54A5" w14:textId="77777777" w:rsidR="00B73992" w:rsidRPr="00187F1C" w:rsidRDefault="00B73992" w:rsidP="00452101">
            <w:pPr>
              <w:spacing w:after="0"/>
              <w:rPr>
                <w:color w:val="000000" w:themeColor="text1"/>
              </w:rPr>
            </w:pPr>
          </w:p>
        </w:tc>
        <w:tc>
          <w:tcPr>
            <w:tcW w:w="4272" w:type="dxa"/>
            <w:tcBorders>
              <w:left w:val="nil"/>
              <w:bottom w:val="single" w:sz="6" w:space="0" w:color="auto"/>
              <w:right w:val="single" w:sz="6" w:space="0" w:color="auto"/>
            </w:tcBorders>
          </w:tcPr>
          <w:p w14:paraId="5F8B0C8A" w14:textId="77777777" w:rsidR="00B73992" w:rsidRPr="00187F1C" w:rsidRDefault="00B73992" w:rsidP="00452101">
            <w:pPr>
              <w:spacing w:after="0"/>
              <w:rPr>
                <w:color w:val="000000" w:themeColor="text1"/>
              </w:rPr>
            </w:pPr>
            <w:r w:rsidRPr="00187F1C">
              <w:rPr>
                <w:color w:val="000000" w:themeColor="text1"/>
              </w:rPr>
              <w:t>- Vollauskleidung mit Außendruckbelastung</w:t>
            </w:r>
          </w:p>
        </w:tc>
      </w:tr>
      <w:tr w:rsidR="00B73992" w:rsidRPr="00A54793" w14:paraId="6AE30F15" w14:textId="77777777" w:rsidTr="00BA142A">
        <w:tc>
          <w:tcPr>
            <w:tcW w:w="1860" w:type="dxa"/>
            <w:tcBorders>
              <w:left w:val="single" w:sz="6" w:space="0" w:color="auto"/>
            </w:tcBorders>
          </w:tcPr>
          <w:p w14:paraId="138ED54F" w14:textId="77777777" w:rsidR="00B73992" w:rsidRPr="00187F1C" w:rsidRDefault="00B73992" w:rsidP="00452101">
            <w:pPr>
              <w:spacing w:after="0"/>
              <w:rPr>
                <w:b/>
                <w:color w:val="000000" w:themeColor="text1"/>
              </w:rPr>
            </w:pPr>
            <w:r w:rsidRPr="00187F1C">
              <w:rPr>
                <w:b/>
                <w:color w:val="000000" w:themeColor="text1"/>
              </w:rPr>
              <w:t>Eneuerung</w:t>
            </w:r>
          </w:p>
        </w:tc>
        <w:tc>
          <w:tcPr>
            <w:tcW w:w="3080" w:type="dxa"/>
          </w:tcPr>
          <w:p w14:paraId="6999F42A" w14:textId="77777777" w:rsidR="00B73992" w:rsidRPr="00187F1C" w:rsidRDefault="00B73992" w:rsidP="00452101">
            <w:pPr>
              <w:spacing w:after="0"/>
              <w:rPr>
                <w:color w:val="000000" w:themeColor="text1"/>
              </w:rPr>
            </w:pPr>
            <w:r w:rsidRPr="00187F1C">
              <w:rPr>
                <w:color w:val="000000" w:themeColor="text1"/>
              </w:rPr>
              <w:t>- in offener Bauweise</w:t>
            </w:r>
          </w:p>
        </w:tc>
        <w:tc>
          <w:tcPr>
            <w:tcW w:w="4272" w:type="dxa"/>
            <w:tcBorders>
              <w:left w:val="nil"/>
              <w:right w:val="single" w:sz="6" w:space="0" w:color="auto"/>
            </w:tcBorders>
          </w:tcPr>
          <w:p w14:paraId="5238DF80" w14:textId="77777777" w:rsidR="00B73992" w:rsidRPr="00187F1C" w:rsidRDefault="00B73992" w:rsidP="00452101">
            <w:pPr>
              <w:spacing w:after="0"/>
              <w:rPr>
                <w:color w:val="000000" w:themeColor="text1"/>
                <w:lang w:val="de-DE"/>
              </w:rPr>
            </w:pPr>
            <w:r w:rsidRPr="00187F1C">
              <w:rPr>
                <w:color w:val="000000" w:themeColor="text1"/>
                <w:lang w:val="de-DE"/>
              </w:rPr>
              <w:t>- ohne Entfernung der alten Leitung</w:t>
            </w:r>
          </w:p>
        </w:tc>
      </w:tr>
      <w:tr w:rsidR="00B73992" w:rsidRPr="00A54793" w14:paraId="470AA22D" w14:textId="77777777" w:rsidTr="00BA142A">
        <w:tc>
          <w:tcPr>
            <w:tcW w:w="1860" w:type="dxa"/>
            <w:tcBorders>
              <w:left w:val="single" w:sz="6" w:space="0" w:color="auto"/>
            </w:tcBorders>
          </w:tcPr>
          <w:p w14:paraId="23C693D0" w14:textId="77777777" w:rsidR="00B73992" w:rsidRPr="00187F1C" w:rsidRDefault="00B73992" w:rsidP="00452101">
            <w:pPr>
              <w:spacing w:after="0"/>
              <w:rPr>
                <w:color w:val="000000" w:themeColor="text1"/>
                <w:lang w:val="de-DE"/>
              </w:rPr>
            </w:pPr>
          </w:p>
        </w:tc>
        <w:tc>
          <w:tcPr>
            <w:tcW w:w="3080" w:type="dxa"/>
          </w:tcPr>
          <w:p w14:paraId="14215DB8" w14:textId="77777777" w:rsidR="00B73992" w:rsidRPr="00187F1C" w:rsidRDefault="00B73992" w:rsidP="00452101">
            <w:pPr>
              <w:spacing w:after="0"/>
              <w:rPr>
                <w:color w:val="000000" w:themeColor="text1"/>
                <w:lang w:val="de-DE"/>
              </w:rPr>
            </w:pPr>
          </w:p>
        </w:tc>
        <w:tc>
          <w:tcPr>
            <w:tcW w:w="4272" w:type="dxa"/>
            <w:tcBorders>
              <w:left w:val="nil"/>
              <w:right w:val="single" w:sz="6" w:space="0" w:color="auto"/>
            </w:tcBorders>
          </w:tcPr>
          <w:p w14:paraId="5F151670" w14:textId="77777777" w:rsidR="00B73992" w:rsidRPr="00187F1C" w:rsidRDefault="00B73992" w:rsidP="00452101">
            <w:pPr>
              <w:spacing w:after="0"/>
              <w:rPr>
                <w:color w:val="000000" w:themeColor="text1"/>
                <w:lang w:val="de-DE"/>
              </w:rPr>
            </w:pPr>
            <w:r w:rsidRPr="00187F1C">
              <w:rPr>
                <w:color w:val="000000" w:themeColor="text1"/>
                <w:lang w:val="de-DE"/>
              </w:rPr>
              <w:t>- mit Entfernung der alten Leitung</w:t>
            </w:r>
          </w:p>
        </w:tc>
      </w:tr>
      <w:tr w:rsidR="00B73992" w:rsidRPr="00A54793" w14:paraId="74CD0FE6" w14:textId="77777777" w:rsidTr="00BA142A">
        <w:tc>
          <w:tcPr>
            <w:tcW w:w="1860" w:type="dxa"/>
            <w:tcBorders>
              <w:left w:val="single" w:sz="6" w:space="0" w:color="auto"/>
            </w:tcBorders>
          </w:tcPr>
          <w:p w14:paraId="7DFC69DE" w14:textId="77777777" w:rsidR="00B73992" w:rsidRPr="00187F1C" w:rsidRDefault="00B73992" w:rsidP="00452101">
            <w:pPr>
              <w:spacing w:after="0"/>
              <w:rPr>
                <w:color w:val="000000" w:themeColor="text1"/>
                <w:lang w:val="de-DE"/>
              </w:rPr>
            </w:pPr>
          </w:p>
        </w:tc>
        <w:tc>
          <w:tcPr>
            <w:tcW w:w="3080" w:type="dxa"/>
          </w:tcPr>
          <w:p w14:paraId="57765B77" w14:textId="77777777" w:rsidR="00B73992" w:rsidRPr="00187F1C" w:rsidRDefault="00B73992" w:rsidP="00452101">
            <w:pPr>
              <w:spacing w:after="0"/>
              <w:rPr>
                <w:color w:val="000000" w:themeColor="text1"/>
              </w:rPr>
            </w:pPr>
            <w:r w:rsidRPr="00187F1C">
              <w:rPr>
                <w:color w:val="000000" w:themeColor="text1"/>
              </w:rPr>
              <w:t>- in geschlossener Bauweise</w:t>
            </w:r>
          </w:p>
        </w:tc>
        <w:tc>
          <w:tcPr>
            <w:tcW w:w="4272" w:type="dxa"/>
            <w:tcBorders>
              <w:left w:val="nil"/>
              <w:right w:val="single" w:sz="6" w:space="0" w:color="auto"/>
            </w:tcBorders>
          </w:tcPr>
          <w:p w14:paraId="729FBAC5" w14:textId="77777777" w:rsidR="00B73992" w:rsidRPr="00187F1C" w:rsidRDefault="00B73992" w:rsidP="00452101">
            <w:pPr>
              <w:spacing w:after="0"/>
              <w:rPr>
                <w:color w:val="000000" w:themeColor="text1"/>
                <w:lang w:val="de-DE"/>
              </w:rPr>
            </w:pPr>
            <w:r w:rsidRPr="00187F1C">
              <w:rPr>
                <w:color w:val="000000" w:themeColor="text1"/>
                <w:lang w:val="de-DE"/>
              </w:rPr>
              <w:t>- ohne Entfernung der alten Leitung</w:t>
            </w:r>
          </w:p>
        </w:tc>
      </w:tr>
      <w:tr w:rsidR="00B73992" w:rsidRPr="00A54793" w14:paraId="105E8DF5" w14:textId="77777777" w:rsidTr="00BA142A">
        <w:tc>
          <w:tcPr>
            <w:tcW w:w="1860" w:type="dxa"/>
            <w:tcBorders>
              <w:left w:val="single" w:sz="6" w:space="0" w:color="auto"/>
              <w:bottom w:val="single" w:sz="6" w:space="0" w:color="auto"/>
            </w:tcBorders>
          </w:tcPr>
          <w:p w14:paraId="79E7DFF7" w14:textId="77777777" w:rsidR="00B73992" w:rsidRPr="00187F1C" w:rsidRDefault="00B73992" w:rsidP="00452101">
            <w:pPr>
              <w:spacing w:after="0"/>
              <w:rPr>
                <w:color w:val="000000" w:themeColor="text1"/>
                <w:lang w:val="de-DE"/>
              </w:rPr>
            </w:pPr>
          </w:p>
        </w:tc>
        <w:tc>
          <w:tcPr>
            <w:tcW w:w="3080" w:type="dxa"/>
            <w:tcBorders>
              <w:bottom w:val="single" w:sz="6" w:space="0" w:color="auto"/>
            </w:tcBorders>
          </w:tcPr>
          <w:p w14:paraId="4F87F8D8" w14:textId="77777777" w:rsidR="00B73992" w:rsidRPr="00187F1C" w:rsidRDefault="00B73992" w:rsidP="00452101">
            <w:pPr>
              <w:spacing w:after="0"/>
              <w:rPr>
                <w:color w:val="000000" w:themeColor="text1"/>
                <w:lang w:val="de-DE"/>
              </w:rPr>
            </w:pPr>
          </w:p>
        </w:tc>
        <w:tc>
          <w:tcPr>
            <w:tcW w:w="4272" w:type="dxa"/>
            <w:tcBorders>
              <w:left w:val="nil"/>
              <w:bottom w:val="single" w:sz="6" w:space="0" w:color="auto"/>
              <w:right w:val="single" w:sz="6" w:space="0" w:color="auto"/>
            </w:tcBorders>
          </w:tcPr>
          <w:p w14:paraId="2E6268E3" w14:textId="77777777" w:rsidR="00B73992" w:rsidRPr="00187F1C" w:rsidRDefault="00B73992" w:rsidP="00452101">
            <w:pPr>
              <w:spacing w:after="0"/>
              <w:rPr>
                <w:color w:val="000000" w:themeColor="text1"/>
                <w:lang w:val="de-DE"/>
              </w:rPr>
            </w:pPr>
            <w:r w:rsidRPr="00187F1C">
              <w:rPr>
                <w:color w:val="000000" w:themeColor="text1"/>
                <w:lang w:val="de-DE"/>
              </w:rPr>
              <w:t>- mit Entfernung der alten Leitung</w:t>
            </w:r>
          </w:p>
        </w:tc>
      </w:tr>
    </w:tbl>
    <w:p w14:paraId="16789A0B" w14:textId="2FADB128" w:rsidR="00B73992" w:rsidRPr="00187F1C" w:rsidRDefault="00334301" w:rsidP="00A406D0">
      <w:pPr>
        <w:pStyle w:val="Beschriftung"/>
      </w:pPr>
      <w:r w:rsidRPr="00187F1C">
        <w:t xml:space="preserve">Tab. </w:t>
      </w:r>
      <w:r w:rsidR="001126CE" w:rsidRPr="00187F1C">
        <w:fldChar w:fldCharType="begin"/>
      </w:r>
      <w:r w:rsidRPr="00187F1C">
        <w:instrText xml:space="preserve"> STYLEREF 1 \n </w:instrText>
      </w:r>
      <w:r w:rsidR="001126CE" w:rsidRPr="00187F1C">
        <w:fldChar w:fldCharType="separate"/>
      </w:r>
      <w:r w:rsidR="00EF6459">
        <w:rPr>
          <w:noProof/>
        </w:rPr>
        <w:t>6</w:t>
      </w:r>
      <w:r w:rsidR="001126CE" w:rsidRPr="00187F1C">
        <w:fldChar w:fldCharType="end"/>
      </w:r>
      <w:r w:rsidRPr="00187F1C">
        <w:t xml:space="preserve">-1: </w:t>
      </w:r>
      <w:r w:rsidR="00B73992" w:rsidRPr="00187F1C">
        <w:t xml:space="preserve">Systemklassen der Verfahren zur Schadensbehebung </w:t>
      </w:r>
    </w:p>
    <w:p w14:paraId="2BBA47A7" w14:textId="6C1717B6" w:rsidR="00B73992" w:rsidRPr="00187F1C" w:rsidRDefault="00B73992" w:rsidP="00042546">
      <w:pPr>
        <w:pStyle w:val="berschrift3"/>
        <w:rPr>
          <w:color w:val="000000" w:themeColor="text1"/>
        </w:rPr>
      </w:pPr>
      <w:bookmarkStart w:id="287" w:name="_Toc535225981"/>
      <w:r w:rsidRPr="00187F1C">
        <w:rPr>
          <w:color w:val="000000" w:themeColor="text1"/>
        </w:rPr>
        <w:lastRenderedPageBreak/>
        <w:t>Instandsetzung</w:t>
      </w:r>
      <w:bookmarkEnd w:id="287"/>
    </w:p>
    <w:p w14:paraId="245B993A" w14:textId="2097A724" w:rsidR="00B73992" w:rsidRPr="00187F1C" w:rsidRDefault="00B73992" w:rsidP="00452101">
      <w:pPr>
        <w:spacing w:after="0"/>
        <w:rPr>
          <w:color w:val="000000" w:themeColor="text1"/>
        </w:rPr>
      </w:pPr>
      <w:r w:rsidRPr="00187F1C">
        <w:rPr>
          <w:color w:val="000000" w:themeColor="text1"/>
          <w:lang w:val="de-DE"/>
        </w:rPr>
        <w:t xml:space="preserve">Gemäß ATV-Merkblatt M 143 sind unter den Verfahren zur Instandsetzung Maßnahmen zur Wiederherstellung des Sollzustandes bei örtlich begrenzten Schäden zu verstehen. </w:t>
      </w:r>
      <w:r w:rsidR="00441AB5">
        <w:rPr>
          <w:color w:val="000000" w:themeColor="text1"/>
          <w:lang w:val="de-DE"/>
        </w:rPr>
        <w:t>Dazu</w:t>
      </w:r>
      <w:r w:rsidRPr="00187F1C">
        <w:rPr>
          <w:color w:val="000000" w:themeColor="text1"/>
        </w:rPr>
        <w:t xml:space="preserve"> gehören:</w:t>
      </w:r>
    </w:p>
    <w:p w14:paraId="69120B74" w14:textId="52C32547" w:rsidR="00B73992" w:rsidRPr="00187F1C" w:rsidRDefault="00B73992" w:rsidP="00C71491">
      <w:pPr>
        <w:numPr>
          <w:ilvl w:val="0"/>
          <w:numId w:val="75"/>
        </w:numPr>
        <w:tabs>
          <w:tab w:val="left" w:pos="68"/>
        </w:tabs>
        <w:spacing w:after="0"/>
        <w:rPr>
          <w:color w:val="000000" w:themeColor="text1"/>
        </w:rPr>
      </w:pPr>
      <w:r w:rsidRPr="00187F1C">
        <w:rPr>
          <w:color w:val="000000" w:themeColor="text1"/>
        </w:rPr>
        <w:t>Reparatur</w:t>
      </w:r>
    </w:p>
    <w:p w14:paraId="744E429F" w14:textId="626068B0" w:rsidR="00B73992" w:rsidRPr="00187F1C" w:rsidRDefault="00441AB5" w:rsidP="00C71491">
      <w:pPr>
        <w:numPr>
          <w:ilvl w:val="0"/>
          <w:numId w:val="75"/>
        </w:numPr>
        <w:tabs>
          <w:tab w:val="left" w:pos="68"/>
        </w:tabs>
        <w:spacing w:after="0"/>
        <w:rPr>
          <w:color w:val="000000" w:themeColor="text1"/>
        </w:rPr>
      </w:pPr>
      <w:r>
        <w:rPr>
          <w:color w:val="000000" w:themeColor="text1"/>
        </w:rPr>
        <w:t>lnjektionsverfahren</w:t>
      </w:r>
    </w:p>
    <w:p w14:paraId="795EB3A9" w14:textId="601807EF" w:rsidR="00B73992" w:rsidRPr="00187F1C" w:rsidRDefault="00441AB5" w:rsidP="00C71491">
      <w:pPr>
        <w:numPr>
          <w:ilvl w:val="0"/>
          <w:numId w:val="75"/>
        </w:numPr>
        <w:tabs>
          <w:tab w:val="left" w:pos="68"/>
        </w:tabs>
        <w:spacing w:after="0"/>
        <w:rPr>
          <w:color w:val="000000" w:themeColor="text1"/>
        </w:rPr>
      </w:pPr>
      <w:r>
        <w:rPr>
          <w:color w:val="000000" w:themeColor="text1"/>
        </w:rPr>
        <w:t>Abdichtungsverfah</w:t>
      </w:r>
      <w:r w:rsidR="00B73992" w:rsidRPr="00187F1C">
        <w:rPr>
          <w:color w:val="000000" w:themeColor="text1"/>
        </w:rPr>
        <w:t>ren.</w:t>
      </w:r>
    </w:p>
    <w:p w14:paraId="411F5BCC" w14:textId="77777777" w:rsidR="00B73992" w:rsidRPr="00187F1C" w:rsidRDefault="00B73992" w:rsidP="00452101">
      <w:pPr>
        <w:spacing w:after="0"/>
        <w:rPr>
          <w:color w:val="000000" w:themeColor="text1"/>
          <w:lang w:val="de-DE"/>
        </w:rPr>
      </w:pPr>
      <w:r w:rsidRPr="00187F1C">
        <w:rPr>
          <w:b/>
          <w:color w:val="000000" w:themeColor="text1"/>
          <w:u w:val="single"/>
          <w:lang w:val="de-DE"/>
        </w:rPr>
        <w:t>Reparaturen an Kanälen und Bauwerken</w:t>
      </w:r>
      <w:r w:rsidRPr="00187F1C">
        <w:rPr>
          <w:color w:val="000000" w:themeColor="text1"/>
          <w:lang w:val="de-DE"/>
        </w:rPr>
        <w:t xml:space="preserve"> eines Entwässerungssystems können von außen oder von innen durchgeführt werden. Während bei der Reparatur von außen gewöhnlich eine Baugrubenerstellung notwendig wird, ist die Reparatur von innen ohne großen baulichen Aufwand mit den dazugehörigen Sicherungsmaßnahmen, Verkehrsbehinderungen etc. möglich. Bei begehbaren Kanälen kann der Schaden maschinell oder von Hand mit den entsprechenden Hilfswerkzeugen und -geräten behoben werden, bei nicht begehbaren Kanälen können dagegen ferngesteuerte Roboter eingesetzt werden.</w:t>
      </w:r>
    </w:p>
    <w:p w14:paraId="6B116F42" w14:textId="664D5AB9" w:rsidR="00B73992" w:rsidRPr="00187F1C" w:rsidRDefault="00B73992">
      <w:pPr>
        <w:rPr>
          <w:color w:val="000000" w:themeColor="text1"/>
          <w:lang w:val="de-DE"/>
        </w:rPr>
      </w:pPr>
      <w:r w:rsidRPr="00187F1C">
        <w:rPr>
          <w:color w:val="000000" w:themeColor="text1"/>
          <w:lang w:val="de-DE"/>
        </w:rPr>
        <w:t xml:space="preserve">Die </w:t>
      </w:r>
      <w:r w:rsidRPr="00187F1C">
        <w:rPr>
          <w:b/>
          <w:color w:val="000000" w:themeColor="text1"/>
          <w:u w:val="single"/>
          <w:lang w:val="de-DE"/>
        </w:rPr>
        <w:t>Injektionsverfahren</w:t>
      </w:r>
      <w:r w:rsidRPr="00187F1C">
        <w:rPr>
          <w:color w:val="000000" w:themeColor="text1"/>
          <w:lang w:val="de-DE"/>
        </w:rPr>
        <w:t xml:space="preserve"> dienen zum Einbringen von pumpfähigen lnjektionsmitteln in Hohlräume des Baugrundes oder des Bauwerkes mit dem Ziel, eine Verfestigung bzw. eine Abdichtung zu erzielen. Bei den Hohlräumen kann es sich beispielsweise um Klüfte, Spalten, Risse und Poren im bauwerks- umgebenden Boden, Spalten, Risse, Fugen und Poren im Werkstoff des Bauwerkes und um Fugen zwischen Bauwerk und Baugrund handeln. Für die unterschiedlichen Anwendungsfälle steht eine Vielzahl von verschiedenen lnjektionsmitteln zur Verfügung. In Abhän</w:t>
      </w:r>
      <w:r w:rsidR="00A92B7D">
        <w:rPr>
          <w:color w:val="000000" w:themeColor="text1"/>
          <w:lang w:val="de-DE"/>
        </w:rPr>
        <w:t>gigkeit von den örtlichen Rand</w:t>
      </w:r>
      <w:r w:rsidRPr="00187F1C">
        <w:rPr>
          <w:color w:val="000000" w:themeColor="text1"/>
          <w:lang w:val="de-DE"/>
        </w:rPr>
        <w:t>bedingungen und der Zielsetzung der Injektionsmaßnahme ist die Einsetzbarkeit und Wirksamkeit eines vorgesehenen</w:t>
      </w:r>
      <w:r w:rsidR="00452101" w:rsidRPr="00187F1C">
        <w:rPr>
          <w:color w:val="000000" w:themeColor="text1"/>
          <w:lang w:val="de-DE"/>
        </w:rPr>
        <w:t xml:space="preserve"> I</w:t>
      </w:r>
      <w:r w:rsidRPr="00187F1C">
        <w:rPr>
          <w:color w:val="000000" w:themeColor="text1"/>
          <w:lang w:val="de-DE"/>
        </w:rPr>
        <w:t>njektionsmittels vorher zu beurteilen.</w:t>
      </w:r>
    </w:p>
    <w:p w14:paraId="16E62220" w14:textId="77777777" w:rsidR="00B73992" w:rsidRPr="00187F1C" w:rsidRDefault="00B73992">
      <w:pPr>
        <w:rPr>
          <w:color w:val="000000" w:themeColor="text1"/>
          <w:lang w:val="de-DE"/>
        </w:rPr>
      </w:pPr>
      <w:r w:rsidRPr="00187F1C">
        <w:rPr>
          <w:color w:val="000000" w:themeColor="text1"/>
          <w:lang w:val="de-DE"/>
        </w:rPr>
        <w:t xml:space="preserve">Die </w:t>
      </w:r>
      <w:r w:rsidRPr="00187F1C">
        <w:rPr>
          <w:b/>
          <w:color w:val="000000" w:themeColor="text1"/>
          <w:u w:val="single"/>
          <w:lang w:val="de-DE"/>
        </w:rPr>
        <w:t>Abdichtungen</w:t>
      </w:r>
      <w:r w:rsidRPr="00187F1C">
        <w:rPr>
          <w:color w:val="000000" w:themeColor="text1"/>
          <w:lang w:val="de-DE"/>
        </w:rPr>
        <w:t xml:space="preserve"> dienen zur örtlich begrenzten Abdichtung undichter Rohrverbindungen, Bauwerksfugen, Rohre und Bauwerksteile, deren Standsicherheit nicht gefährdet ist. Sie kann sowohl von außen durch Anbringen von Außenmanschetten oder Schrumpfschläuchen oder von innen durch Auftrag von Abdichtungsstoffen, Fugendichtungsmassen, Anbringen von Innenmanschetten oder durch eine Oberflächenbehandlung durchgeführt werden. Abdichtungsmaßnahmen von außen erfordern wie die Reparaturmaßnahmen von außen eine Baugrube mit den dazugehörigen Nachteilen. Die Abdichtungsmaßnahmen von innen sind in der Regel nur bei begehbaren Kanälen durchführbar.</w:t>
      </w:r>
    </w:p>
    <w:p w14:paraId="15B7F5E0" w14:textId="1A861FB3" w:rsidR="00B73992" w:rsidRPr="00187F1C" w:rsidRDefault="00B73992" w:rsidP="00042546">
      <w:pPr>
        <w:pStyle w:val="berschrift3"/>
        <w:rPr>
          <w:color w:val="000000" w:themeColor="text1"/>
        </w:rPr>
      </w:pPr>
      <w:bookmarkStart w:id="288" w:name="_Toc535225982"/>
      <w:r w:rsidRPr="00187F1C">
        <w:rPr>
          <w:color w:val="000000" w:themeColor="text1"/>
        </w:rPr>
        <w:lastRenderedPageBreak/>
        <w:t>Sanierung</w:t>
      </w:r>
      <w:bookmarkEnd w:id="288"/>
    </w:p>
    <w:p w14:paraId="4D605A75" w14:textId="0F5A4A8B" w:rsidR="00B73992" w:rsidRPr="00187F1C" w:rsidRDefault="00B73992">
      <w:pPr>
        <w:rPr>
          <w:color w:val="000000" w:themeColor="text1"/>
          <w:lang w:val="de-DE"/>
        </w:rPr>
      </w:pPr>
      <w:r w:rsidRPr="00187F1C">
        <w:rPr>
          <w:color w:val="000000" w:themeColor="text1"/>
          <w:lang w:val="de-DE"/>
        </w:rPr>
        <w:t>Die Sanierung umfa</w:t>
      </w:r>
      <w:r w:rsidR="00F47FCC" w:rsidRPr="00187F1C">
        <w:rPr>
          <w:color w:val="000000" w:themeColor="text1"/>
          <w:lang w:val="de-DE"/>
        </w:rPr>
        <w:t>ss</w:t>
      </w:r>
      <w:r w:rsidRPr="00187F1C">
        <w:rPr>
          <w:color w:val="000000" w:themeColor="text1"/>
          <w:lang w:val="de-DE"/>
        </w:rPr>
        <w:t>t die Maßnahmen zur Wiederherstellung des Sollzustandes schadhafter Kanäle durch deren technische Veränderung unter Erhaltung ihrer Substanz (ATV-Merkblatt Ml43). Diese Maßnahmen lassen sich unterteilen in:</w:t>
      </w:r>
    </w:p>
    <w:p w14:paraId="047B0A4E" w14:textId="77777777" w:rsidR="00B73992" w:rsidRPr="00187F1C" w:rsidRDefault="00B73992" w:rsidP="00F47FCC">
      <w:pPr>
        <w:numPr>
          <w:ilvl w:val="0"/>
          <w:numId w:val="3"/>
        </w:numPr>
        <w:tabs>
          <w:tab w:val="left" w:pos="108"/>
        </w:tabs>
        <w:spacing w:before="0" w:after="0"/>
        <w:ind w:left="284" w:hanging="284"/>
        <w:rPr>
          <w:color w:val="000000" w:themeColor="text1"/>
        </w:rPr>
      </w:pPr>
      <w:r w:rsidRPr="00187F1C">
        <w:rPr>
          <w:color w:val="000000" w:themeColor="text1"/>
        </w:rPr>
        <w:t>Beschichtungsverfahren,</w:t>
      </w:r>
    </w:p>
    <w:p w14:paraId="7F4716F7" w14:textId="77777777" w:rsidR="00B73992" w:rsidRPr="00187F1C" w:rsidRDefault="00B73992" w:rsidP="00F47FCC">
      <w:pPr>
        <w:numPr>
          <w:ilvl w:val="0"/>
          <w:numId w:val="3"/>
        </w:numPr>
        <w:tabs>
          <w:tab w:val="left" w:pos="108"/>
        </w:tabs>
        <w:spacing w:before="0" w:after="0"/>
        <w:ind w:left="284" w:hanging="284"/>
        <w:rPr>
          <w:color w:val="000000" w:themeColor="text1"/>
        </w:rPr>
      </w:pPr>
      <w:r w:rsidRPr="00187F1C">
        <w:rPr>
          <w:color w:val="000000" w:themeColor="text1"/>
        </w:rPr>
        <w:t>Reliningverfahren und</w:t>
      </w:r>
    </w:p>
    <w:p w14:paraId="6549109E" w14:textId="77777777" w:rsidR="00B73992" w:rsidRPr="00187F1C" w:rsidRDefault="00B73992" w:rsidP="00F47FCC">
      <w:pPr>
        <w:numPr>
          <w:ilvl w:val="0"/>
          <w:numId w:val="3"/>
        </w:numPr>
        <w:tabs>
          <w:tab w:val="left" w:pos="68"/>
        </w:tabs>
        <w:spacing w:before="0" w:after="0"/>
        <w:ind w:left="284" w:hanging="284"/>
        <w:rPr>
          <w:color w:val="000000" w:themeColor="text1"/>
        </w:rPr>
      </w:pPr>
      <w:r w:rsidRPr="00187F1C">
        <w:rPr>
          <w:color w:val="000000" w:themeColor="text1"/>
        </w:rPr>
        <w:t>Montageverfahren</w:t>
      </w:r>
    </w:p>
    <w:p w14:paraId="3F0F6639" w14:textId="087C0918" w:rsidR="00B73992" w:rsidRPr="00187F1C" w:rsidRDefault="00B73992" w:rsidP="00452101">
      <w:pPr>
        <w:spacing w:after="0"/>
        <w:rPr>
          <w:color w:val="000000" w:themeColor="text1"/>
          <w:lang w:val="de-DE"/>
        </w:rPr>
      </w:pPr>
      <w:r w:rsidRPr="00187F1C">
        <w:rPr>
          <w:b/>
          <w:color w:val="000000" w:themeColor="text1"/>
          <w:u w:val="single"/>
          <w:lang w:val="de-DE"/>
        </w:rPr>
        <w:t>Beschichtungsverfahren</w:t>
      </w:r>
      <w:r w:rsidR="00F47FCC" w:rsidRPr="00187F1C">
        <w:rPr>
          <w:b/>
          <w:color w:val="000000" w:themeColor="text1"/>
          <w:u w:val="single"/>
          <w:lang w:val="de-DE"/>
        </w:rPr>
        <w:t>:</w:t>
      </w:r>
      <w:r w:rsidR="00F47FCC" w:rsidRPr="00187F1C">
        <w:rPr>
          <w:b/>
          <w:color w:val="000000" w:themeColor="text1"/>
          <w:lang w:val="de-DE"/>
        </w:rPr>
        <w:t xml:space="preserve">   </w:t>
      </w:r>
      <w:r w:rsidRPr="00187F1C">
        <w:rPr>
          <w:color w:val="000000" w:themeColor="text1"/>
          <w:lang w:val="de-DE"/>
        </w:rPr>
        <w:t xml:space="preserve"> Aufbringung einer geschlossenen Schicht auf die Kanalinnenwand zum Schutz der vorh</w:t>
      </w:r>
      <w:r w:rsidR="00F47FCC" w:rsidRPr="00187F1C">
        <w:rPr>
          <w:color w:val="000000" w:themeColor="text1"/>
          <w:lang w:val="de-DE"/>
        </w:rPr>
        <w:t>.</w:t>
      </w:r>
      <w:r w:rsidRPr="00187F1C">
        <w:rPr>
          <w:color w:val="000000" w:themeColor="text1"/>
          <w:lang w:val="de-DE"/>
        </w:rPr>
        <w:t xml:space="preserve"> Bausubstanz vor physikalischen, biologischen, chemischen und biochemischen Angriffen von innen, zur Erhöhung der statischen Tragfähigkeit und zur Wiederherstellung der Wasserdichtheit. </w:t>
      </w:r>
      <w:r w:rsidR="00F47FCC" w:rsidRPr="00187F1C">
        <w:rPr>
          <w:color w:val="000000" w:themeColor="text1"/>
          <w:lang w:val="de-DE"/>
        </w:rPr>
        <w:t>I</w:t>
      </w:r>
      <w:r w:rsidRPr="00187F1C">
        <w:rPr>
          <w:color w:val="000000" w:themeColor="text1"/>
          <w:lang w:val="de-DE"/>
        </w:rPr>
        <w:t xml:space="preserve">n der Praxis </w:t>
      </w:r>
      <w:r w:rsidR="00F47FCC" w:rsidRPr="00187F1C">
        <w:rPr>
          <w:color w:val="000000" w:themeColor="text1"/>
          <w:lang w:val="de-DE"/>
        </w:rPr>
        <w:t xml:space="preserve">haben sich </w:t>
      </w:r>
      <w:r w:rsidRPr="00187F1C">
        <w:rPr>
          <w:color w:val="000000" w:themeColor="text1"/>
          <w:lang w:val="de-DE"/>
        </w:rPr>
        <w:t>Mörtelbeschichtungen mit mehr als 5 mm Dicke als geeignet erwiesen. Vor der Aufbringung einer Innenbeschichtung ist eine gründliche Vorbereitung der Rohrinnenflächen erforderlich, um einen haftfähigen und damit tragfähigen Untergrund zu erhalten.</w:t>
      </w:r>
    </w:p>
    <w:p w14:paraId="4CD176F7" w14:textId="553A0146" w:rsidR="00B73992" w:rsidRPr="00187F1C" w:rsidRDefault="00B73992">
      <w:pPr>
        <w:rPr>
          <w:color w:val="000000" w:themeColor="text1"/>
          <w:lang w:val="de-DE"/>
        </w:rPr>
      </w:pPr>
      <w:r w:rsidRPr="00187F1C">
        <w:rPr>
          <w:b/>
          <w:color w:val="000000" w:themeColor="text1"/>
          <w:u w:val="single"/>
          <w:lang w:val="de-DE"/>
        </w:rPr>
        <w:t>Reliningverfahren</w:t>
      </w:r>
      <w:r w:rsidR="00F47FCC" w:rsidRPr="00187F1C">
        <w:rPr>
          <w:b/>
          <w:color w:val="000000" w:themeColor="text1"/>
          <w:u w:val="single"/>
          <w:lang w:val="de-DE"/>
        </w:rPr>
        <w:t>:</w:t>
      </w:r>
      <w:r w:rsidRPr="00187F1C">
        <w:rPr>
          <w:color w:val="000000" w:themeColor="text1"/>
          <w:lang w:val="de-DE"/>
        </w:rPr>
        <w:t xml:space="preserve"> </w:t>
      </w:r>
      <w:r w:rsidR="00F47FCC" w:rsidRPr="00187F1C">
        <w:rPr>
          <w:color w:val="000000" w:themeColor="text1"/>
          <w:lang w:val="de-DE"/>
        </w:rPr>
        <w:t xml:space="preserve"> H</w:t>
      </w:r>
      <w:r w:rsidRPr="00187F1C">
        <w:rPr>
          <w:color w:val="000000" w:themeColor="text1"/>
          <w:lang w:val="de-DE"/>
        </w:rPr>
        <w:t>altungsweise Herstellung selbsttragender Vollauskleidungen von Kanälen. Dabei können vorgefertigte Rohre (Rohrstrangverfahren,</w:t>
      </w:r>
      <w:r w:rsidRPr="00187F1C">
        <w:rPr>
          <w:color w:val="000000" w:themeColor="text1"/>
          <w:position w:val="-12"/>
          <w:lang w:val="de-DE"/>
        </w:rPr>
        <w:t xml:space="preserve"> </w:t>
      </w:r>
      <w:r w:rsidRPr="00187F1C">
        <w:rPr>
          <w:color w:val="000000" w:themeColor="text1"/>
          <w:lang w:val="de-DE"/>
        </w:rPr>
        <w:t>Langrohrverfahren, Kurzrohrverfahren), örtlich hergestellte Rohre (Wickelrohrverfahren) und örtlich hergestellte und erhärtende Rohre (Schlauchverfahren)</w:t>
      </w:r>
      <w:r w:rsidR="00F47FCC" w:rsidRPr="00187F1C">
        <w:rPr>
          <w:color w:val="000000" w:themeColor="text1"/>
          <w:lang w:val="de-DE"/>
        </w:rPr>
        <w:t xml:space="preserve"> als Inliner eingesetzt werden. </w:t>
      </w:r>
      <w:r w:rsidRPr="00187F1C">
        <w:rPr>
          <w:color w:val="000000" w:themeColor="text1"/>
          <w:lang w:val="de-DE"/>
        </w:rPr>
        <w:t>Wiederherstellung der Einbindung von Anschlu</w:t>
      </w:r>
      <w:r w:rsidR="00F47FCC" w:rsidRPr="00187F1C">
        <w:rPr>
          <w:color w:val="000000" w:themeColor="text1"/>
          <w:lang w:val="de-DE"/>
        </w:rPr>
        <w:t>ss</w:t>
      </w:r>
      <w:r w:rsidRPr="00187F1C">
        <w:rPr>
          <w:color w:val="000000" w:themeColor="text1"/>
          <w:lang w:val="de-DE"/>
        </w:rPr>
        <w:t xml:space="preserve">kanälen sowie </w:t>
      </w:r>
      <w:r w:rsidR="00F47FCC" w:rsidRPr="00187F1C">
        <w:rPr>
          <w:color w:val="000000" w:themeColor="text1"/>
          <w:lang w:val="de-DE"/>
        </w:rPr>
        <w:t>die Ausbildung der Stoß</w:t>
      </w:r>
      <w:r w:rsidRPr="00187F1C">
        <w:rPr>
          <w:color w:val="000000" w:themeColor="text1"/>
          <w:lang w:val="de-DE"/>
        </w:rPr>
        <w:t>bereiche nur mit hohem techn</w:t>
      </w:r>
      <w:r w:rsidR="00F47FCC" w:rsidRPr="00187F1C">
        <w:rPr>
          <w:color w:val="000000" w:themeColor="text1"/>
          <w:lang w:val="de-DE"/>
        </w:rPr>
        <w:t>.</w:t>
      </w:r>
      <w:r w:rsidRPr="00187F1C">
        <w:rPr>
          <w:color w:val="000000" w:themeColor="text1"/>
          <w:lang w:val="de-DE"/>
        </w:rPr>
        <w:t xml:space="preserve"> Aufwand </w:t>
      </w:r>
      <w:r w:rsidR="00F47FCC" w:rsidRPr="00187F1C">
        <w:rPr>
          <w:color w:val="000000" w:themeColor="text1"/>
          <w:lang w:val="de-DE"/>
        </w:rPr>
        <w:t>möglich</w:t>
      </w:r>
      <w:r w:rsidRPr="00187F1C">
        <w:rPr>
          <w:color w:val="000000" w:themeColor="text1"/>
          <w:lang w:val="de-DE"/>
        </w:rPr>
        <w:t xml:space="preserve">. </w:t>
      </w:r>
      <w:r w:rsidR="00F47FCC" w:rsidRPr="00187F1C">
        <w:rPr>
          <w:color w:val="000000" w:themeColor="text1"/>
          <w:lang w:val="de-DE"/>
        </w:rPr>
        <w:t>I</w:t>
      </w:r>
      <w:r w:rsidRPr="00187F1C">
        <w:rPr>
          <w:color w:val="000000" w:themeColor="text1"/>
          <w:lang w:val="de-DE"/>
        </w:rPr>
        <w:t xml:space="preserve">n vielen Fällen </w:t>
      </w:r>
      <w:r w:rsidR="00F47FCC" w:rsidRPr="00187F1C">
        <w:rPr>
          <w:color w:val="000000" w:themeColor="text1"/>
          <w:lang w:val="de-DE"/>
        </w:rPr>
        <w:t xml:space="preserve">hat </w:t>
      </w:r>
      <w:r w:rsidRPr="00187F1C">
        <w:rPr>
          <w:color w:val="000000" w:themeColor="text1"/>
          <w:lang w:val="de-DE"/>
        </w:rPr>
        <w:t xml:space="preserve">eine </w:t>
      </w:r>
      <w:r w:rsidR="00F47FCC" w:rsidRPr="00187F1C">
        <w:rPr>
          <w:color w:val="000000" w:themeColor="text1"/>
          <w:lang w:val="de-DE"/>
        </w:rPr>
        <w:t>Kanalerneuerung den Vorrang.</w:t>
      </w:r>
    </w:p>
    <w:p w14:paraId="1ACDCEE7" w14:textId="67F959A2" w:rsidR="00B73992" w:rsidRPr="00187F1C" w:rsidRDefault="00B73992">
      <w:pPr>
        <w:rPr>
          <w:color w:val="000000" w:themeColor="text1"/>
          <w:lang w:val="de-DE"/>
        </w:rPr>
      </w:pPr>
      <w:r w:rsidRPr="00187F1C">
        <w:rPr>
          <w:b/>
          <w:color w:val="000000" w:themeColor="text1"/>
          <w:u w:val="single"/>
          <w:lang w:val="de-DE"/>
        </w:rPr>
        <w:t>Montageverfahren</w:t>
      </w:r>
      <w:r w:rsidR="005C766B" w:rsidRPr="00187F1C">
        <w:rPr>
          <w:b/>
          <w:color w:val="000000" w:themeColor="text1"/>
          <w:u w:val="single"/>
          <w:lang w:val="de-DE"/>
        </w:rPr>
        <w:t>:</w:t>
      </w:r>
      <w:r w:rsidRPr="00187F1C">
        <w:rPr>
          <w:color w:val="000000" w:themeColor="text1"/>
          <w:lang w:val="de-DE"/>
        </w:rPr>
        <w:t xml:space="preserve"> </w:t>
      </w:r>
      <w:r w:rsidR="005C766B" w:rsidRPr="00187F1C">
        <w:rPr>
          <w:color w:val="000000" w:themeColor="text1"/>
          <w:lang w:val="de-DE"/>
        </w:rPr>
        <w:t>N</w:t>
      </w:r>
      <w:r w:rsidRPr="00187F1C">
        <w:rPr>
          <w:color w:val="000000" w:themeColor="text1"/>
          <w:lang w:val="de-DE"/>
        </w:rPr>
        <w:t xml:space="preserve">ur in begehbaren Kanalquerschnitten einsetzbar. </w:t>
      </w:r>
      <w:r w:rsidR="005C766B" w:rsidRPr="00187F1C">
        <w:rPr>
          <w:color w:val="000000" w:themeColor="text1"/>
          <w:lang w:val="de-DE"/>
        </w:rPr>
        <w:t>E</w:t>
      </w:r>
      <w:r w:rsidRPr="00187F1C">
        <w:rPr>
          <w:color w:val="000000" w:themeColor="text1"/>
          <w:lang w:val="de-DE"/>
        </w:rPr>
        <w:t xml:space="preserve">inzelne selbsttragende oder nicht selbsttragende Auskleidungselemente </w:t>
      </w:r>
      <w:r w:rsidR="005C766B" w:rsidRPr="00187F1C">
        <w:rPr>
          <w:color w:val="000000" w:themeColor="text1"/>
          <w:lang w:val="de-DE"/>
        </w:rPr>
        <w:t xml:space="preserve">werden </w:t>
      </w:r>
      <w:r w:rsidRPr="00187F1C">
        <w:rPr>
          <w:color w:val="000000" w:themeColor="text1"/>
          <w:lang w:val="de-DE"/>
        </w:rPr>
        <w:t>in den sanierungsbedürftigen Kanal abschnittsweise von Hand oder unter Verwendung geeigneter</w:t>
      </w:r>
      <w:r w:rsidR="005C766B" w:rsidRPr="00187F1C">
        <w:rPr>
          <w:color w:val="000000" w:themeColor="text1"/>
          <w:lang w:val="de-DE"/>
        </w:rPr>
        <w:t xml:space="preserve"> Hilfsmittel montiert. S</w:t>
      </w:r>
      <w:r w:rsidRPr="00187F1C">
        <w:rPr>
          <w:color w:val="000000" w:themeColor="text1"/>
          <w:lang w:val="de-DE"/>
        </w:rPr>
        <w:t xml:space="preserve">owohl Teilauskleidungen (Sohlenauskleidung bzw. Auskleidung des wasserbenetzten Bereichs, Auskleidung des Gasraumes) als auch Vollauskleidungen </w:t>
      </w:r>
      <w:r w:rsidR="005C766B" w:rsidRPr="00187F1C">
        <w:rPr>
          <w:color w:val="000000" w:themeColor="text1"/>
          <w:lang w:val="de-DE"/>
        </w:rPr>
        <w:t xml:space="preserve">sind </w:t>
      </w:r>
      <w:r w:rsidRPr="00187F1C">
        <w:rPr>
          <w:color w:val="000000" w:themeColor="text1"/>
          <w:lang w:val="de-DE"/>
        </w:rPr>
        <w:t xml:space="preserve">möglich. Mit diesen Verfahren lassen sich im Gegensatz zu den vorher beschriebenen Verfahren auch konstruktive Änderungen </w:t>
      </w:r>
      <w:r w:rsidR="005C766B" w:rsidRPr="00187F1C">
        <w:rPr>
          <w:color w:val="000000" w:themeColor="text1"/>
          <w:lang w:val="de-DE"/>
        </w:rPr>
        <w:t xml:space="preserve">des Rohrquerschnitts vornehmen, z.B. </w:t>
      </w:r>
      <w:r w:rsidRPr="00187F1C">
        <w:rPr>
          <w:color w:val="000000" w:themeColor="text1"/>
          <w:lang w:val="de-DE"/>
        </w:rPr>
        <w:t>nachträglich eine Trockenwetterrinne im Sohlbereich</w:t>
      </w:r>
      <w:r w:rsidR="005C766B" w:rsidRPr="00187F1C">
        <w:rPr>
          <w:color w:val="000000" w:themeColor="text1"/>
          <w:lang w:val="de-DE"/>
        </w:rPr>
        <w:t xml:space="preserve"> </w:t>
      </w:r>
      <w:r w:rsidRPr="00187F1C">
        <w:rPr>
          <w:color w:val="000000" w:themeColor="text1"/>
          <w:lang w:val="de-DE"/>
        </w:rPr>
        <w:t>realisieren. Vor der Durchführung jeder Auskleidungsmaßnahme ist, insbesondere bei nicht selbsttragenden Vollauskleidungen, eine gründliche Kanalinnenflächenvorbehandlung zur Sicherstellung der Tragfähigkeit und des Verbundes mit der vorhandenen Kanalwand erforderlich.</w:t>
      </w:r>
    </w:p>
    <w:p w14:paraId="64874058" w14:textId="0A6C7FD9" w:rsidR="00B73992" w:rsidRPr="00187F1C" w:rsidRDefault="00B73992" w:rsidP="00042546">
      <w:pPr>
        <w:pStyle w:val="berschrift3"/>
        <w:rPr>
          <w:color w:val="000000" w:themeColor="text1"/>
        </w:rPr>
      </w:pPr>
      <w:bookmarkStart w:id="289" w:name="_Toc535225983"/>
      <w:r w:rsidRPr="00187F1C">
        <w:rPr>
          <w:color w:val="000000" w:themeColor="text1"/>
        </w:rPr>
        <w:lastRenderedPageBreak/>
        <w:t>Erneuerung</w:t>
      </w:r>
      <w:bookmarkEnd w:id="289"/>
    </w:p>
    <w:p w14:paraId="33BC544C" w14:textId="77777777" w:rsidR="00B73992" w:rsidRPr="00187F1C" w:rsidRDefault="00B73992">
      <w:pPr>
        <w:rPr>
          <w:color w:val="000000" w:themeColor="text1"/>
          <w:lang w:val="de-DE"/>
        </w:rPr>
      </w:pPr>
      <w:r w:rsidRPr="00187F1C">
        <w:rPr>
          <w:color w:val="000000" w:themeColor="text1"/>
          <w:lang w:val="de-DE"/>
        </w:rPr>
        <w:t>Die oben genannten Verfahren der Instandhaltung bzw. Sanierung von Kanalisationsleitungen sind gewöhnlich mit einer Querschnittsreduktion verbunden. Aus diesem Grund bleibt bei einer nicht tolerierbaren hydraulischen Überlastung einer Kanalstrecke als einzige Schadensbehebungsmaßnahme die Erneuerung.</w:t>
      </w:r>
    </w:p>
    <w:p w14:paraId="774E9E4C" w14:textId="77777777" w:rsidR="00B97202" w:rsidRDefault="00B73992">
      <w:pPr>
        <w:rPr>
          <w:color w:val="000000" w:themeColor="text1"/>
          <w:lang w:val="de-DE"/>
        </w:rPr>
      </w:pPr>
      <w:r w:rsidRPr="00187F1C">
        <w:rPr>
          <w:color w:val="000000" w:themeColor="text1"/>
          <w:lang w:val="de-DE"/>
        </w:rPr>
        <w:t>Die Erneuerung umfa</w:t>
      </w:r>
      <w:r w:rsidR="00B97202">
        <w:rPr>
          <w:color w:val="000000" w:themeColor="text1"/>
          <w:lang w:val="de-DE"/>
        </w:rPr>
        <w:t>sst</w:t>
      </w:r>
      <w:r w:rsidRPr="00187F1C">
        <w:rPr>
          <w:color w:val="000000" w:themeColor="text1"/>
          <w:lang w:val="de-DE"/>
        </w:rPr>
        <w:t xml:space="preserve"> Maßnahmen zur Herstellung neuer Kanäle, welche die Funktion der alten, außer Betrieb genommenen ersetzen (ATV-Merkblatt M 143). </w:t>
      </w:r>
    </w:p>
    <w:p w14:paraId="306AA8B6" w14:textId="77777777" w:rsidR="00B97202" w:rsidRDefault="00B97202" w:rsidP="00B97202">
      <w:pPr>
        <w:spacing w:after="0" w:line="240" w:lineRule="auto"/>
        <w:rPr>
          <w:color w:val="000000" w:themeColor="text1"/>
          <w:lang w:val="de-DE"/>
        </w:rPr>
      </w:pPr>
      <w:r>
        <w:rPr>
          <w:color w:val="000000" w:themeColor="text1"/>
          <w:lang w:val="de-DE"/>
        </w:rPr>
        <w:t xml:space="preserve">Erneuerung </w:t>
      </w:r>
      <w:r w:rsidR="00B73992" w:rsidRPr="00B97202">
        <w:rPr>
          <w:color w:val="000000" w:themeColor="text1"/>
          <w:lang w:val="de-DE"/>
        </w:rPr>
        <w:t>erfolg</w:t>
      </w:r>
      <w:r>
        <w:rPr>
          <w:color w:val="000000" w:themeColor="text1"/>
          <w:lang w:val="de-DE"/>
        </w:rPr>
        <w:t>t</w:t>
      </w:r>
      <w:r w:rsidR="00B73992" w:rsidRPr="00B97202">
        <w:rPr>
          <w:color w:val="000000" w:themeColor="text1"/>
          <w:lang w:val="de-DE"/>
        </w:rPr>
        <w:t xml:space="preserve"> in</w:t>
      </w:r>
      <w:r>
        <w:rPr>
          <w:color w:val="000000" w:themeColor="text1"/>
          <w:lang w:val="de-DE"/>
        </w:rPr>
        <w:tab/>
      </w:r>
      <w:r>
        <w:rPr>
          <w:rFonts w:ascii="Calibri" w:hAnsi="Calibri"/>
          <w:color w:val="000000" w:themeColor="text1"/>
          <w:lang w:val="de-DE"/>
        </w:rPr>
        <w:t>•</w:t>
      </w:r>
      <w:r>
        <w:rPr>
          <w:color w:val="000000" w:themeColor="text1"/>
          <w:lang w:val="de-DE"/>
        </w:rPr>
        <w:t xml:space="preserve"> </w:t>
      </w:r>
      <w:r w:rsidR="00B73992" w:rsidRPr="00B97202">
        <w:rPr>
          <w:color w:val="000000" w:themeColor="text1"/>
          <w:lang w:val="de-DE"/>
        </w:rPr>
        <w:t>offener Bauweise oder</w:t>
      </w:r>
    </w:p>
    <w:p w14:paraId="49DD4108" w14:textId="06D71886" w:rsidR="00B73992" w:rsidRPr="00B97202" w:rsidRDefault="00B97202" w:rsidP="00B97202">
      <w:pPr>
        <w:ind w:left="2124" w:firstLine="708"/>
        <w:rPr>
          <w:color w:val="000000" w:themeColor="text1"/>
          <w:lang w:val="de-DE"/>
        </w:rPr>
      </w:pPr>
      <w:r>
        <w:rPr>
          <w:rFonts w:ascii="Calibri" w:hAnsi="Calibri"/>
          <w:color w:val="000000" w:themeColor="text1"/>
          <w:lang w:val="de-DE"/>
        </w:rPr>
        <w:t xml:space="preserve">• </w:t>
      </w:r>
      <w:r w:rsidR="00B73992" w:rsidRPr="00B97202">
        <w:rPr>
          <w:color w:val="000000" w:themeColor="text1"/>
          <w:lang w:val="de-DE"/>
        </w:rPr>
        <w:t>geschlossener Bauweise.</w:t>
      </w:r>
    </w:p>
    <w:p w14:paraId="4814A15A" w14:textId="6F18B8E0" w:rsidR="00B73992" w:rsidRPr="00187F1C" w:rsidRDefault="00B73992">
      <w:pPr>
        <w:rPr>
          <w:color w:val="000000" w:themeColor="text1"/>
          <w:lang w:val="de-DE"/>
        </w:rPr>
      </w:pPr>
      <w:r w:rsidRPr="00187F1C">
        <w:rPr>
          <w:color w:val="000000" w:themeColor="text1"/>
          <w:lang w:val="de-DE"/>
        </w:rPr>
        <w:t xml:space="preserve">Bei der Erneuerung in </w:t>
      </w:r>
      <w:r w:rsidRPr="00187F1C">
        <w:rPr>
          <w:b/>
          <w:color w:val="000000" w:themeColor="text1"/>
          <w:u w:val="single"/>
          <w:lang w:val="de-DE"/>
        </w:rPr>
        <w:t>offener Bauweise</w:t>
      </w:r>
      <w:r w:rsidRPr="00187F1C">
        <w:rPr>
          <w:color w:val="000000" w:themeColor="text1"/>
          <w:lang w:val="de-DE"/>
        </w:rPr>
        <w:t xml:space="preserve"> ist man weitgehend unabhängig von der Querschnittsform, den Abmessungen, den Werkstoffen und der Trassenführung des </w:t>
      </w:r>
      <w:r w:rsidR="00B97202">
        <w:rPr>
          <w:color w:val="000000" w:themeColor="text1"/>
          <w:lang w:val="de-DE"/>
        </w:rPr>
        <w:t>Alt-</w:t>
      </w:r>
      <w:r w:rsidRPr="00187F1C">
        <w:rPr>
          <w:color w:val="000000" w:themeColor="text1"/>
          <w:lang w:val="de-DE"/>
        </w:rPr>
        <w:t>Kanals. Sie entspricht der konventionellen Bauweise neuer Kanäle in offener Baugrube.</w:t>
      </w:r>
    </w:p>
    <w:p w14:paraId="5A7EE48B" w14:textId="77777777" w:rsidR="00B73992" w:rsidRPr="00187F1C" w:rsidRDefault="00B73992">
      <w:pPr>
        <w:rPr>
          <w:color w:val="000000" w:themeColor="text1"/>
          <w:lang w:val="de-DE"/>
        </w:rPr>
      </w:pPr>
      <w:r w:rsidRPr="00187F1C">
        <w:rPr>
          <w:color w:val="000000" w:themeColor="text1"/>
          <w:lang w:val="de-DE"/>
        </w:rPr>
        <w:t xml:space="preserve">Erfolgt die Auswechslung defekter Abwasserleitungen unterirdisch, ohne daß ein Graben ausgehoben wird, so spricht man von einer </w:t>
      </w:r>
      <w:r w:rsidRPr="00187F1C">
        <w:rPr>
          <w:b/>
          <w:color w:val="000000" w:themeColor="text1"/>
          <w:u w:val="single"/>
          <w:lang w:val="de-DE"/>
        </w:rPr>
        <w:t>geschlossenen Bauweise</w:t>
      </w:r>
      <w:r w:rsidRPr="00187F1C">
        <w:rPr>
          <w:color w:val="000000" w:themeColor="text1"/>
          <w:lang w:val="de-DE"/>
        </w:rPr>
        <w:t>. Dabei können in Abhängigkeit von den örtlichen Randbedingungen und der Zielsetzung folgende Verfahren eingesetzt werden:</w:t>
      </w:r>
    </w:p>
    <w:p w14:paraId="51128315" w14:textId="77777777" w:rsidR="00B73992" w:rsidRPr="00187F1C" w:rsidRDefault="00B73992" w:rsidP="005A760F">
      <w:pPr>
        <w:numPr>
          <w:ilvl w:val="0"/>
          <w:numId w:val="3"/>
        </w:numPr>
        <w:tabs>
          <w:tab w:val="left" w:pos="108"/>
        </w:tabs>
        <w:ind w:left="284" w:hanging="284"/>
        <w:rPr>
          <w:color w:val="000000" w:themeColor="text1"/>
        </w:rPr>
      </w:pPr>
      <w:r w:rsidRPr="00187F1C">
        <w:rPr>
          <w:color w:val="000000" w:themeColor="text1"/>
        </w:rPr>
        <w:t>bergmännischer Stollen oder Tunnelvortrieb</w:t>
      </w:r>
    </w:p>
    <w:p w14:paraId="4E3BAD9F" w14:textId="77777777" w:rsidR="00B73992" w:rsidRPr="00187F1C" w:rsidRDefault="00B73992" w:rsidP="005A760F">
      <w:pPr>
        <w:numPr>
          <w:ilvl w:val="0"/>
          <w:numId w:val="3"/>
        </w:numPr>
        <w:tabs>
          <w:tab w:val="left" w:pos="108"/>
        </w:tabs>
        <w:ind w:left="284" w:hanging="284"/>
        <w:rPr>
          <w:color w:val="000000" w:themeColor="text1"/>
        </w:rPr>
      </w:pPr>
      <w:r w:rsidRPr="00187F1C">
        <w:rPr>
          <w:color w:val="000000" w:themeColor="text1"/>
        </w:rPr>
        <w:t>Schildvortrieb</w:t>
      </w:r>
    </w:p>
    <w:p w14:paraId="6280834D" w14:textId="77777777" w:rsidR="00B73992" w:rsidRPr="00187F1C" w:rsidRDefault="00B73992" w:rsidP="005A760F">
      <w:pPr>
        <w:numPr>
          <w:ilvl w:val="0"/>
          <w:numId w:val="3"/>
        </w:numPr>
        <w:tabs>
          <w:tab w:val="left" w:pos="108"/>
        </w:tabs>
        <w:ind w:left="284" w:hanging="284"/>
        <w:rPr>
          <w:color w:val="000000" w:themeColor="text1"/>
        </w:rPr>
      </w:pPr>
      <w:r w:rsidRPr="00187F1C">
        <w:rPr>
          <w:color w:val="000000" w:themeColor="text1"/>
        </w:rPr>
        <w:t>Rohrvortrieb</w:t>
      </w:r>
    </w:p>
    <w:p w14:paraId="773A194E" w14:textId="77777777" w:rsidR="00B73992" w:rsidRPr="00187F1C" w:rsidRDefault="00B73992" w:rsidP="005A760F">
      <w:pPr>
        <w:numPr>
          <w:ilvl w:val="0"/>
          <w:numId w:val="3"/>
        </w:numPr>
        <w:tabs>
          <w:tab w:val="left" w:pos="108"/>
        </w:tabs>
        <w:ind w:left="284" w:hanging="284"/>
        <w:rPr>
          <w:color w:val="000000" w:themeColor="text1"/>
        </w:rPr>
      </w:pPr>
      <w:r w:rsidRPr="00187F1C">
        <w:rPr>
          <w:color w:val="000000" w:themeColor="text1"/>
        </w:rPr>
        <w:t>Berstverfahren</w:t>
      </w:r>
    </w:p>
    <w:p w14:paraId="0AE9BA9A" w14:textId="4AF50797" w:rsidR="00B73992" w:rsidRPr="00187F1C" w:rsidRDefault="00B73992">
      <w:pPr>
        <w:rPr>
          <w:color w:val="000000" w:themeColor="text1"/>
          <w:lang w:val="de-DE"/>
        </w:rPr>
      </w:pPr>
      <w:r w:rsidRPr="00187F1C">
        <w:rPr>
          <w:color w:val="000000" w:themeColor="text1"/>
          <w:lang w:val="de-DE"/>
        </w:rPr>
        <w:t>Schwierig</w:t>
      </w:r>
      <w:r w:rsidR="00B97202">
        <w:rPr>
          <w:color w:val="000000" w:themeColor="text1"/>
          <w:lang w:val="de-DE"/>
        </w:rPr>
        <w:t>keiten bei unterirdischen Kanal</w:t>
      </w:r>
      <w:r w:rsidRPr="00187F1C">
        <w:rPr>
          <w:color w:val="000000" w:themeColor="text1"/>
          <w:lang w:val="de-DE"/>
        </w:rPr>
        <w:t>er</w:t>
      </w:r>
      <w:r w:rsidR="00B97202">
        <w:rPr>
          <w:color w:val="000000" w:themeColor="text1"/>
          <w:lang w:val="de-DE"/>
        </w:rPr>
        <w:t>ne</w:t>
      </w:r>
      <w:r w:rsidRPr="00187F1C">
        <w:rPr>
          <w:color w:val="000000" w:themeColor="text1"/>
          <w:lang w:val="de-DE"/>
        </w:rPr>
        <w:t>u</w:t>
      </w:r>
      <w:r w:rsidR="00B97202">
        <w:rPr>
          <w:color w:val="000000" w:themeColor="text1"/>
          <w:lang w:val="de-DE"/>
        </w:rPr>
        <w:t>eru</w:t>
      </w:r>
      <w:r w:rsidRPr="00187F1C">
        <w:rPr>
          <w:color w:val="000000" w:themeColor="text1"/>
          <w:lang w:val="de-DE"/>
        </w:rPr>
        <w:t>ngen ergeben sich immer bei der Ausbildung von Rohranschlüssen aus der Grundstücks- und Straßenentwässerung.</w:t>
      </w:r>
    </w:p>
    <w:p w14:paraId="43A863C3" w14:textId="77777777" w:rsidR="00B73992" w:rsidRPr="00187F1C" w:rsidRDefault="00B73992">
      <w:pPr>
        <w:rPr>
          <w:color w:val="000000" w:themeColor="text1"/>
          <w:lang w:val="de-DE"/>
        </w:rPr>
      </w:pPr>
    </w:p>
    <w:p w14:paraId="2E080410" w14:textId="77777777" w:rsidR="00B73992" w:rsidRPr="00187F1C" w:rsidRDefault="00B73992">
      <w:pPr>
        <w:rPr>
          <w:color w:val="000000" w:themeColor="text1"/>
          <w:lang w:val="de-DE"/>
        </w:rPr>
      </w:pPr>
    </w:p>
    <w:p w14:paraId="04909396" w14:textId="77777777" w:rsidR="00B73992" w:rsidRPr="00187F1C" w:rsidRDefault="00B73992">
      <w:pPr>
        <w:rPr>
          <w:color w:val="000000" w:themeColor="text1"/>
          <w:lang w:val="de-DE"/>
        </w:rPr>
      </w:pPr>
    </w:p>
    <w:p w14:paraId="3C7B7C31" w14:textId="77777777" w:rsidR="00A92B7D" w:rsidRDefault="00CC0868" w:rsidP="00A92B7D">
      <w:pPr>
        <w:keepNext/>
        <w:ind w:left="567"/>
        <w:jc w:val="center"/>
      </w:pPr>
      <w:r w:rsidRPr="00187F1C">
        <w:rPr>
          <w:noProof/>
          <w:color w:val="000000" w:themeColor="text1"/>
          <w:lang w:val="de-DE" w:eastAsia="de-DE" w:bidi="ar-SA"/>
        </w:rPr>
        <w:lastRenderedPageBreak/>
        <w:drawing>
          <wp:inline distT="0" distB="0" distL="0" distR="0" wp14:anchorId="7F56F27D" wp14:editId="45A1A22A">
            <wp:extent cx="5372100" cy="5086350"/>
            <wp:effectExtent l="19050" t="19050" r="19050" b="19050"/>
            <wp:docPr id="79" name="Bild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71" cstate="print"/>
                    <a:srcRect/>
                    <a:stretch>
                      <a:fillRect/>
                    </a:stretch>
                  </pic:blipFill>
                  <pic:spPr bwMode="auto">
                    <a:xfrm>
                      <a:off x="0" y="0"/>
                      <a:ext cx="5372100" cy="5086350"/>
                    </a:xfrm>
                    <a:prstGeom prst="rect">
                      <a:avLst/>
                    </a:prstGeom>
                    <a:noFill/>
                    <a:ln w="9525" cmpd="sng">
                      <a:solidFill>
                        <a:srgbClr val="000000"/>
                      </a:solidFill>
                      <a:miter lim="800000"/>
                      <a:headEnd/>
                      <a:tailEnd/>
                    </a:ln>
                    <a:effectLst/>
                  </pic:spPr>
                </pic:pic>
              </a:graphicData>
            </a:graphic>
          </wp:inline>
        </w:drawing>
      </w:r>
    </w:p>
    <w:p w14:paraId="2EF3DCCB" w14:textId="3FB6F4DA" w:rsidR="00B73992" w:rsidRPr="00187F1C" w:rsidRDefault="00A92B7D" w:rsidP="00A406D0">
      <w:pPr>
        <w:pStyle w:val="Beschriftung"/>
      </w:pPr>
      <w:bookmarkStart w:id="290" w:name="_Toc528145951"/>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6</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7</w:t>
      </w:r>
      <w:r w:rsidR="00E511C7">
        <w:rPr>
          <w:noProof/>
        </w:rPr>
        <w:fldChar w:fldCharType="end"/>
      </w:r>
      <w:r>
        <w:t xml:space="preserve">: </w:t>
      </w:r>
      <w:r w:rsidR="006039DE" w:rsidRPr="00187F1C">
        <w:t xml:space="preserve">Oben: Schema Injektionsverfahrens. </w:t>
      </w:r>
      <w:r w:rsidR="00B73992" w:rsidRPr="00187F1C">
        <w:t>Unten: Funktion Penetryn-Verfahrens</w:t>
      </w:r>
      <w:bookmarkEnd w:id="290"/>
    </w:p>
    <w:p w14:paraId="31727E1C" w14:textId="77777777" w:rsidR="00942FF4" w:rsidRDefault="00CC0868" w:rsidP="00942FF4">
      <w:pPr>
        <w:keepNext/>
      </w:pPr>
      <w:r w:rsidRPr="00187F1C">
        <w:rPr>
          <w:noProof/>
          <w:color w:val="000000" w:themeColor="text1"/>
          <w:lang w:val="de-DE" w:eastAsia="de-DE" w:bidi="ar-SA"/>
        </w:rPr>
        <w:drawing>
          <wp:inline distT="0" distB="0" distL="0" distR="0" wp14:anchorId="64D70FBB" wp14:editId="2983570C">
            <wp:extent cx="6096000" cy="2343150"/>
            <wp:effectExtent l="19050" t="19050" r="19050" b="19050"/>
            <wp:docPr id="80" name="Bild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72" cstate="print"/>
                    <a:srcRect/>
                    <a:stretch>
                      <a:fillRect/>
                    </a:stretch>
                  </pic:blipFill>
                  <pic:spPr bwMode="auto">
                    <a:xfrm>
                      <a:off x="0" y="0"/>
                      <a:ext cx="6096000" cy="2343150"/>
                    </a:xfrm>
                    <a:prstGeom prst="rect">
                      <a:avLst/>
                    </a:prstGeom>
                    <a:noFill/>
                    <a:ln w="9525" cmpd="sng">
                      <a:solidFill>
                        <a:srgbClr val="000000"/>
                      </a:solidFill>
                      <a:miter lim="800000"/>
                      <a:headEnd/>
                      <a:tailEnd/>
                    </a:ln>
                    <a:effectLst/>
                  </pic:spPr>
                </pic:pic>
              </a:graphicData>
            </a:graphic>
          </wp:inline>
        </w:drawing>
      </w:r>
    </w:p>
    <w:p w14:paraId="6E37191B" w14:textId="181FF756" w:rsidR="00B73992" w:rsidRPr="00187F1C" w:rsidRDefault="00942FF4" w:rsidP="00A406D0">
      <w:pPr>
        <w:pStyle w:val="Beschriftung"/>
        <w:rPr>
          <w:color w:val="000000" w:themeColor="text1"/>
        </w:rPr>
      </w:pPr>
      <w:bookmarkStart w:id="291" w:name="_Toc528145952"/>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6</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8</w:t>
      </w:r>
      <w:r w:rsidR="00E511C7">
        <w:rPr>
          <w:noProof/>
        </w:rPr>
        <w:fldChar w:fldCharType="end"/>
      </w:r>
      <w:r>
        <w:t>:</w:t>
      </w:r>
      <w:r w:rsidR="00B73992" w:rsidRPr="00187F1C">
        <w:rPr>
          <w:color w:val="000000" w:themeColor="text1"/>
        </w:rPr>
        <w:t xml:space="preserve"> Schematische Darstellung des Tate-Verfahrens</w:t>
      </w:r>
      <w:bookmarkEnd w:id="291"/>
    </w:p>
    <w:p w14:paraId="52CB0EA7" w14:textId="77777777" w:rsidR="00B73992" w:rsidRPr="00187F1C" w:rsidRDefault="00B73992">
      <w:pPr>
        <w:rPr>
          <w:color w:val="000000" w:themeColor="text1"/>
          <w:lang w:val="de-DE"/>
        </w:rPr>
      </w:pPr>
    </w:p>
    <w:p w14:paraId="207A238B" w14:textId="77777777" w:rsidR="00EC5959" w:rsidRDefault="00CC0868" w:rsidP="00EC5959">
      <w:pPr>
        <w:keepNext/>
      </w:pPr>
      <w:r w:rsidRPr="00187F1C">
        <w:rPr>
          <w:noProof/>
          <w:color w:val="000000" w:themeColor="text1"/>
          <w:lang w:val="de-DE" w:eastAsia="de-DE" w:bidi="ar-SA"/>
        </w:rPr>
        <w:lastRenderedPageBreak/>
        <w:drawing>
          <wp:inline distT="0" distB="0" distL="0" distR="0" wp14:anchorId="2EAF203B" wp14:editId="0F744C1B">
            <wp:extent cx="6124575" cy="3848100"/>
            <wp:effectExtent l="19050" t="19050" r="28575" b="19050"/>
            <wp:docPr id="81" name="Bild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73" cstate="print"/>
                    <a:srcRect/>
                    <a:stretch>
                      <a:fillRect/>
                    </a:stretch>
                  </pic:blipFill>
                  <pic:spPr bwMode="auto">
                    <a:xfrm>
                      <a:off x="0" y="0"/>
                      <a:ext cx="6124575" cy="3848100"/>
                    </a:xfrm>
                    <a:prstGeom prst="rect">
                      <a:avLst/>
                    </a:prstGeom>
                    <a:noFill/>
                    <a:ln w="9525" cmpd="sng">
                      <a:solidFill>
                        <a:srgbClr val="000000"/>
                      </a:solidFill>
                      <a:miter lim="800000"/>
                      <a:headEnd/>
                      <a:tailEnd/>
                    </a:ln>
                    <a:effectLst/>
                  </pic:spPr>
                </pic:pic>
              </a:graphicData>
            </a:graphic>
          </wp:inline>
        </w:drawing>
      </w:r>
    </w:p>
    <w:p w14:paraId="759017C1" w14:textId="5E68D2AA" w:rsidR="00B73992" w:rsidRPr="00187F1C" w:rsidRDefault="00EC5959" w:rsidP="00A406D0">
      <w:pPr>
        <w:pStyle w:val="Beschriftung"/>
        <w:rPr>
          <w:color w:val="000000" w:themeColor="text1"/>
        </w:rPr>
      </w:pPr>
      <w:bookmarkStart w:id="292" w:name="_Toc528145953"/>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6</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9</w:t>
      </w:r>
      <w:r w:rsidR="00E511C7">
        <w:rPr>
          <w:noProof/>
        </w:rPr>
        <w:fldChar w:fldCharType="end"/>
      </w:r>
      <w:r>
        <w:t>:</w:t>
      </w:r>
      <w:r w:rsidR="00B73992" w:rsidRPr="00187F1C">
        <w:rPr>
          <w:color w:val="000000" w:themeColor="text1"/>
        </w:rPr>
        <w:t xml:space="preserve"> Relining mit einer HDPE-Rohrleitung</w:t>
      </w:r>
      <w:bookmarkEnd w:id="292"/>
    </w:p>
    <w:p w14:paraId="33EC4AC3" w14:textId="77777777" w:rsidR="00B73992" w:rsidRPr="00187F1C" w:rsidRDefault="00B73992">
      <w:pPr>
        <w:rPr>
          <w:color w:val="000000" w:themeColor="text1"/>
          <w:lang w:val="de-DE"/>
        </w:rPr>
      </w:pPr>
      <w:r w:rsidRPr="00187F1C">
        <w:rPr>
          <w:color w:val="000000" w:themeColor="text1"/>
          <w:lang w:val="de-DE"/>
        </w:rPr>
        <w:t xml:space="preserve"> </w:t>
      </w:r>
    </w:p>
    <w:p w14:paraId="42FF9A72" w14:textId="77777777" w:rsidR="00EC5959" w:rsidRDefault="00CC0868" w:rsidP="00EC5959">
      <w:pPr>
        <w:keepNext/>
      </w:pPr>
      <w:r w:rsidRPr="00187F1C">
        <w:rPr>
          <w:noProof/>
          <w:color w:val="000000" w:themeColor="text1"/>
          <w:lang w:val="de-DE" w:eastAsia="de-DE" w:bidi="ar-SA"/>
        </w:rPr>
        <w:drawing>
          <wp:inline distT="0" distB="0" distL="0" distR="0" wp14:anchorId="7B986506" wp14:editId="20688062">
            <wp:extent cx="6134100" cy="2743200"/>
            <wp:effectExtent l="19050" t="19050" r="19050" b="19050"/>
            <wp:docPr id="82" name="Bild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74" cstate="print"/>
                    <a:srcRect/>
                    <a:stretch>
                      <a:fillRect/>
                    </a:stretch>
                  </pic:blipFill>
                  <pic:spPr bwMode="auto">
                    <a:xfrm>
                      <a:off x="0" y="0"/>
                      <a:ext cx="6134100" cy="2743200"/>
                    </a:xfrm>
                    <a:prstGeom prst="rect">
                      <a:avLst/>
                    </a:prstGeom>
                    <a:noFill/>
                    <a:ln w="9525" cmpd="sng">
                      <a:solidFill>
                        <a:srgbClr val="000000"/>
                      </a:solidFill>
                      <a:miter lim="800000"/>
                      <a:headEnd/>
                      <a:tailEnd/>
                    </a:ln>
                    <a:effectLst/>
                  </pic:spPr>
                </pic:pic>
              </a:graphicData>
            </a:graphic>
          </wp:inline>
        </w:drawing>
      </w:r>
    </w:p>
    <w:p w14:paraId="26183F51" w14:textId="0F0EBBA6" w:rsidR="00B73992" w:rsidRPr="00187F1C" w:rsidRDefault="00EC5959" w:rsidP="00A406D0">
      <w:pPr>
        <w:pStyle w:val="Beschriftung"/>
        <w:rPr>
          <w:color w:val="000000" w:themeColor="text1"/>
        </w:rPr>
      </w:pPr>
      <w:bookmarkStart w:id="293" w:name="_Toc528145954"/>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6</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10</w:t>
      </w:r>
      <w:r w:rsidR="00E511C7">
        <w:rPr>
          <w:noProof/>
        </w:rPr>
        <w:fldChar w:fldCharType="end"/>
      </w:r>
      <w:r>
        <w:t>:</w:t>
      </w:r>
      <w:r w:rsidR="006039DE" w:rsidRPr="00187F1C">
        <w:rPr>
          <w:color w:val="000000" w:themeColor="text1"/>
        </w:rPr>
        <w:t xml:space="preserve"> Einziehen von Relining-Rohren von Schacht zu Schacht</w:t>
      </w:r>
      <w:bookmarkEnd w:id="293"/>
    </w:p>
    <w:p w14:paraId="0B41BB67" w14:textId="77777777" w:rsidR="00B73992" w:rsidRPr="00187F1C" w:rsidRDefault="00B73992">
      <w:pPr>
        <w:rPr>
          <w:color w:val="000000" w:themeColor="text1"/>
          <w:lang w:val="de-DE"/>
        </w:rPr>
      </w:pPr>
    </w:p>
    <w:p w14:paraId="73BF2200" w14:textId="77777777" w:rsidR="00B73992" w:rsidRPr="00187F1C" w:rsidRDefault="00B73992">
      <w:pPr>
        <w:rPr>
          <w:color w:val="000000" w:themeColor="text1"/>
          <w:lang w:val="de-DE"/>
        </w:rPr>
      </w:pPr>
    </w:p>
    <w:p w14:paraId="06885410" w14:textId="77777777" w:rsidR="00B73992" w:rsidRPr="00187F1C" w:rsidRDefault="00B73992">
      <w:pPr>
        <w:rPr>
          <w:color w:val="000000" w:themeColor="text1"/>
          <w:lang w:val="de-DE"/>
        </w:rPr>
      </w:pPr>
    </w:p>
    <w:p w14:paraId="370D993E" w14:textId="77777777" w:rsidR="00B73992" w:rsidRPr="00187F1C" w:rsidRDefault="00B73992">
      <w:pPr>
        <w:rPr>
          <w:color w:val="000000" w:themeColor="text1"/>
          <w:lang w:val="de-DE"/>
        </w:rPr>
      </w:pPr>
    </w:p>
    <w:tbl>
      <w:tblPr>
        <w:tblW w:w="0" w:type="auto"/>
        <w:tblLayout w:type="fixed"/>
        <w:tblCellMar>
          <w:left w:w="70" w:type="dxa"/>
          <w:right w:w="70" w:type="dxa"/>
        </w:tblCellMar>
        <w:tblLook w:val="0000" w:firstRow="0" w:lastRow="0" w:firstColumn="0" w:lastColumn="0" w:noHBand="0" w:noVBand="0"/>
      </w:tblPr>
      <w:tblGrid>
        <w:gridCol w:w="4606"/>
        <w:gridCol w:w="4606"/>
      </w:tblGrid>
      <w:tr w:rsidR="00B73992" w:rsidRPr="00A54793" w14:paraId="76383318" w14:textId="77777777">
        <w:trPr>
          <w:trHeight w:hRule="exact" w:val="3200"/>
        </w:trPr>
        <w:tc>
          <w:tcPr>
            <w:tcW w:w="4606" w:type="dxa"/>
          </w:tcPr>
          <w:p w14:paraId="1FBCB88A" w14:textId="77777777" w:rsidR="00B73992" w:rsidRPr="00187F1C" w:rsidRDefault="00B73992">
            <w:pPr>
              <w:rPr>
                <w:color w:val="000000" w:themeColor="text1"/>
              </w:rPr>
            </w:pPr>
            <w:r w:rsidRPr="00187F1C">
              <w:rPr>
                <w:color w:val="000000" w:themeColor="text1"/>
              </w:rPr>
              <w:object w:dxaOrig="16185" w:dyaOrig="16245" w14:anchorId="6411E3F9">
                <v:shape id="_x0000_i1052" type="#_x0000_t75" style="width:186.95pt;height:158.4pt" o:ole="">
                  <v:imagedata r:id="rId175" o:title=""/>
                </v:shape>
                <o:OLEObject Type="Embed" ProgID="PBrush" ShapeID="_x0000_i1052" DrawAspect="Content" ObjectID="_1608978185" r:id="rId176"/>
              </w:object>
            </w:r>
          </w:p>
        </w:tc>
        <w:tc>
          <w:tcPr>
            <w:tcW w:w="4606" w:type="dxa"/>
          </w:tcPr>
          <w:p w14:paraId="260057E2" w14:textId="77777777" w:rsidR="00B73992" w:rsidRPr="00187F1C" w:rsidRDefault="00B73992">
            <w:pPr>
              <w:rPr>
                <w:color w:val="000000" w:themeColor="text1"/>
                <w:lang w:val="de-DE"/>
              </w:rPr>
            </w:pPr>
            <w:r w:rsidRPr="00187F1C">
              <w:rPr>
                <w:color w:val="000000" w:themeColor="text1"/>
                <w:lang w:val="de-DE"/>
              </w:rPr>
              <w:t>Bakterien reduzieren organische sowie anorganische Schwefelverbindungen. Über dem Trockenwetterablfußspiegel sammelt sich Schwefelwasserstoff an der Rohroberfläche und bildet mit Sauerstoff elementaren Schwefel. Schwefel und Schwefelwasserstoff können von Bakterien zu Schwefelsäure oxidiert werden.</w:t>
            </w:r>
          </w:p>
        </w:tc>
      </w:tr>
    </w:tbl>
    <w:p w14:paraId="650D102F" w14:textId="77777777" w:rsidR="00B73992" w:rsidRPr="00187F1C" w:rsidRDefault="00CC0868" w:rsidP="00452101">
      <w:pPr>
        <w:jc w:val="center"/>
        <w:rPr>
          <w:color w:val="000000" w:themeColor="text1"/>
        </w:rPr>
      </w:pPr>
      <w:r w:rsidRPr="00187F1C">
        <w:rPr>
          <w:noProof/>
          <w:color w:val="000000" w:themeColor="text1"/>
          <w:lang w:val="de-DE" w:eastAsia="de-DE" w:bidi="ar-SA"/>
        </w:rPr>
        <w:drawing>
          <wp:inline distT="0" distB="0" distL="0" distR="0" wp14:anchorId="1D63C663" wp14:editId="17BE9245">
            <wp:extent cx="4358915" cy="3473239"/>
            <wp:effectExtent l="19050" t="19050" r="22585" b="12911"/>
            <wp:docPr id="84" name="Bild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77" cstate="print"/>
                    <a:srcRect/>
                    <a:stretch>
                      <a:fillRect/>
                    </a:stretch>
                  </pic:blipFill>
                  <pic:spPr bwMode="auto">
                    <a:xfrm>
                      <a:off x="0" y="0"/>
                      <a:ext cx="4361902" cy="3475619"/>
                    </a:xfrm>
                    <a:prstGeom prst="rect">
                      <a:avLst/>
                    </a:prstGeom>
                    <a:noFill/>
                    <a:ln w="9525" cmpd="sng">
                      <a:solidFill>
                        <a:srgbClr val="000000"/>
                      </a:solidFill>
                      <a:miter lim="800000"/>
                      <a:headEnd/>
                      <a:tailEnd/>
                    </a:ln>
                    <a:effectLst/>
                  </pic:spPr>
                </pic:pic>
              </a:graphicData>
            </a:graphic>
          </wp:inline>
        </w:drawing>
      </w:r>
    </w:p>
    <w:p w14:paraId="6A907694" w14:textId="7EF8750F" w:rsidR="007E4AD5" w:rsidRDefault="007E4AD5" w:rsidP="007E4AD5">
      <w:pPr>
        <w:rPr>
          <w:lang w:val="de-DE"/>
        </w:rPr>
      </w:pPr>
      <w:r>
        <w:rPr>
          <w:noProof/>
          <w:lang w:val="de-DE" w:eastAsia="de-DE" w:bidi="ar-SA"/>
        </w:rPr>
        <w:drawing>
          <wp:inline distT="0" distB="0" distL="0" distR="0" wp14:anchorId="1CAFCBD1" wp14:editId="50FD7272">
            <wp:extent cx="5747032" cy="2477386"/>
            <wp:effectExtent l="0" t="0" r="6350" b="0"/>
            <wp:docPr id="20" name="Grafik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5754830" cy="2480747"/>
                    </a:xfrm>
                    <a:prstGeom prst="rect">
                      <a:avLst/>
                    </a:prstGeom>
                  </pic:spPr>
                </pic:pic>
              </a:graphicData>
            </a:graphic>
          </wp:inline>
        </w:drawing>
      </w:r>
    </w:p>
    <w:p w14:paraId="0EE2960F" w14:textId="7A85508E" w:rsidR="007E4AD5" w:rsidRDefault="007E4AD5" w:rsidP="007E4AD5">
      <w:pPr>
        <w:rPr>
          <w:lang w:val="de-DE"/>
        </w:rPr>
      </w:pPr>
      <w:bookmarkStart w:id="294" w:name="_Toc528145955"/>
      <w:r w:rsidRPr="007E4AD5">
        <w:rPr>
          <w:lang w:val="de-DE"/>
        </w:rPr>
        <w:t xml:space="preserve">Abb.  </w:t>
      </w:r>
      <w:r w:rsidR="00C811B9">
        <w:rPr>
          <w:lang w:val="de-DE"/>
        </w:rPr>
        <w:fldChar w:fldCharType="begin"/>
      </w:r>
      <w:r w:rsidR="00C811B9">
        <w:rPr>
          <w:lang w:val="de-DE"/>
        </w:rPr>
        <w:instrText xml:space="preserve"> STYLEREF 1 \s </w:instrText>
      </w:r>
      <w:r w:rsidR="00C811B9">
        <w:rPr>
          <w:lang w:val="de-DE"/>
        </w:rPr>
        <w:fldChar w:fldCharType="separate"/>
      </w:r>
      <w:r w:rsidR="00EF6459">
        <w:rPr>
          <w:noProof/>
          <w:lang w:val="de-DE"/>
        </w:rPr>
        <w:t>6</w:t>
      </w:r>
      <w:r w:rsidR="00C811B9">
        <w:rPr>
          <w:lang w:val="de-DE"/>
        </w:rPr>
        <w:fldChar w:fldCharType="end"/>
      </w:r>
      <w:r w:rsidR="00C811B9">
        <w:rPr>
          <w:lang w:val="de-DE"/>
        </w:rPr>
        <w:noBreakHyphen/>
      </w:r>
      <w:r w:rsidR="00C811B9">
        <w:rPr>
          <w:lang w:val="de-DE"/>
        </w:rPr>
        <w:fldChar w:fldCharType="begin"/>
      </w:r>
      <w:r w:rsidR="00C811B9">
        <w:rPr>
          <w:lang w:val="de-DE"/>
        </w:rPr>
        <w:instrText xml:space="preserve"> SEQ Abb._ \* ARABIC \s 1 </w:instrText>
      </w:r>
      <w:r w:rsidR="00C811B9">
        <w:rPr>
          <w:lang w:val="de-DE"/>
        </w:rPr>
        <w:fldChar w:fldCharType="separate"/>
      </w:r>
      <w:r w:rsidR="00EF6459">
        <w:rPr>
          <w:noProof/>
          <w:lang w:val="de-DE"/>
        </w:rPr>
        <w:t>11</w:t>
      </w:r>
      <w:r w:rsidR="00C811B9">
        <w:rPr>
          <w:lang w:val="de-DE"/>
        </w:rPr>
        <w:fldChar w:fldCharType="end"/>
      </w:r>
      <w:r w:rsidRPr="007E4AD5">
        <w:rPr>
          <w:lang w:val="de-DE"/>
        </w:rPr>
        <w:t>: Schematische Darstellung des KM-Berstlining</w:t>
      </w:r>
      <w:bookmarkEnd w:id="294"/>
    </w:p>
    <w:p w14:paraId="0D12C489" w14:textId="77777777" w:rsidR="007E4AD5" w:rsidRPr="007E4AD5" w:rsidRDefault="007E4AD5" w:rsidP="007E4AD5">
      <w:pPr>
        <w:rPr>
          <w:lang w:val="de-DE"/>
        </w:rPr>
      </w:pPr>
    </w:p>
    <w:p w14:paraId="609E8D89" w14:textId="77777777" w:rsidR="00746AD6" w:rsidRPr="00187F1C" w:rsidRDefault="00746AD6" w:rsidP="00052F21">
      <w:pPr>
        <w:pStyle w:val="berschrift1"/>
        <w:rPr>
          <w:color w:val="000000" w:themeColor="text1"/>
        </w:rPr>
      </w:pPr>
      <w:bookmarkStart w:id="295" w:name="_Toc535225984"/>
      <w:r w:rsidRPr="00187F1C">
        <w:rPr>
          <w:color w:val="000000" w:themeColor="text1"/>
        </w:rPr>
        <w:lastRenderedPageBreak/>
        <w:t>Ergebnisdarstellung im Erläuterungsbericht</w:t>
      </w:r>
      <w:bookmarkEnd w:id="295"/>
    </w:p>
    <w:p w14:paraId="3DA89F68" w14:textId="21EA287D" w:rsidR="00746AD6" w:rsidRPr="00187F1C" w:rsidRDefault="00746AD6" w:rsidP="00746AD6">
      <w:pPr>
        <w:rPr>
          <w:color w:val="000000" w:themeColor="text1"/>
          <w:lang w:val="de-DE" w:eastAsia="de-DE" w:bidi="ar-SA"/>
        </w:rPr>
      </w:pPr>
      <w:r w:rsidRPr="00187F1C">
        <w:rPr>
          <w:color w:val="000000" w:themeColor="text1"/>
          <w:lang w:val="de-DE" w:eastAsia="de-DE" w:bidi="ar-SA"/>
        </w:rPr>
        <w:t xml:space="preserve">Siedlungswasserwirtschaft und Umweltplanung allgemein erfordern, mehr als in vielen anderen Fachdisziplinen des Bauwesens, </w:t>
      </w:r>
      <w:r w:rsidR="00A408AD" w:rsidRPr="00187F1C">
        <w:rPr>
          <w:color w:val="000000" w:themeColor="text1"/>
          <w:lang w:val="de-DE" w:eastAsia="de-DE" w:bidi="ar-SA"/>
        </w:rPr>
        <w:t>die</w:t>
      </w:r>
      <w:r w:rsidRPr="00187F1C">
        <w:rPr>
          <w:color w:val="000000" w:themeColor="text1"/>
          <w:u w:val="words"/>
          <w:lang w:val="de-DE" w:eastAsia="de-DE" w:bidi="ar-SA"/>
        </w:rPr>
        <w:t xml:space="preserve"> gute Dokumentation der Ergebnisse</w:t>
      </w:r>
      <w:r w:rsidRPr="00187F1C">
        <w:rPr>
          <w:color w:val="000000" w:themeColor="text1"/>
          <w:lang w:val="de-DE" w:eastAsia="de-DE" w:bidi="ar-SA"/>
        </w:rPr>
        <w:t xml:space="preserve"> einer Bauplanung, einer Machbarkeitsstudie, eines Bauvorhabens. Die Dokumentation </w:t>
      </w:r>
      <w:r w:rsidR="00C15765" w:rsidRPr="00187F1C">
        <w:rPr>
          <w:color w:val="000000" w:themeColor="text1"/>
          <w:lang w:val="de-DE" w:eastAsia="de-DE" w:bidi="ar-SA"/>
        </w:rPr>
        <w:t xml:space="preserve">der Planung </w:t>
      </w:r>
      <w:r w:rsidRPr="00187F1C">
        <w:rPr>
          <w:color w:val="000000" w:themeColor="text1"/>
          <w:lang w:val="de-DE" w:eastAsia="de-DE" w:bidi="ar-SA"/>
        </w:rPr>
        <w:t xml:space="preserve">mündet in </w:t>
      </w:r>
      <w:r w:rsidR="00C15765" w:rsidRPr="00187F1C">
        <w:rPr>
          <w:color w:val="000000" w:themeColor="text1"/>
          <w:lang w:val="de-DE" w:eastAsia="de-DE" w:bidi="ar-SA"/>
        </w:rPr>
        <w:t xml:space="preserve">der Regel in </w:t>
      </w:r>
      <w:r w:rsidRPr="00187F1C">
        <w:rPr>
          <w:color w:val="000000" w:themeColor="text1"/>
          <w:lang w:val="de-DE" w:eastAsia="de-DE" w:bidi="ar-SA"/>
        </w:rPr>
        <w:t>einem Erläuterungsbericht.</w:t>
      </w:r>
    </w:p>
    <w:p w14:paraId="08F81C12" w14:textId="77777777" w:rsidR="00746AD6" w:rsidRPr="00187F1C" w:rsidRDefault="00746AD6" w:rsidP="00746AD6">
      <w:pPr>
        <w:rPr>
          <w:color w:val="000000" w:themeColor="text1"/>
          <w:u w:val="words"/>
          <w:lang w:val="de-DE" w:eastAsia="de-DE" w:bidi="ar-SA"/>
        </w:rPr>
      </w:pPr>
      <w:r w:rsidRPr="00187F1C">
        <w:rPr>
          <w:color w:val="000000" w:themeColor="text1"/>
          <w:u w:val="words"/>
          <w:lang w:val="de-DE" w:eastAsia="de-DE" w:bidi="ar-SA"/>
        </w:rPr>
        <w:t>Dieser Erläuterungsbericht muss fachlich korrekt aber auch für den „Nichtfachmann“ (interessierte Bürger) allgemeinverständlich dargestellt werden.</w:t>
      </w:r>
    </w:p>
    <w:p w14:paraId="3159965D" w14:textId="4C486A5F" w:rsidR="00746AD6" w:rsidRPr="00187F1C" w:rsidRDefault="00746AD6" w:rsidP="00746AD6">
      <w:pPr>
        <w:rPr>
          <w:color w:val="000000" w:themeColor="text1"/>
          <w:lang w:val="de-DE"/>
        </w:rPr>
      </w:pPr>
      <w:r w:rsidRPr="00187F1C">
        <w:rPr>
          <w:color w:val="000000" w:themeColor="text1"/>
          <w:lang w:val="de-DE"/>
        </w:rPr>
        <w:t>Eine Entwässerungsplanung (Bsp. SL SiWaWi-1 „Kanalbemessung nach dem ZBV + Regenwasserbehandlung) sollte im Erläuterungsbericht mindestens darüber informieren:</w:t>
      </w:r>
    </w:p>
    <w:p w14:paraId="54EA2DA0" w14:textId="6D776227" w:rsidR="00746AD6" w:rsidRPr="00187F1C" w:rsidRDefault="00746AD6" w:rsidP="00195002">
      <w:pPr>
        <w:pStyle w:val="Listenabsatz"/>
        <w:numPr>
          <w:ilvl w:val="0"/>
          <w:numId w:val="52"/>
        </w:numPr>
        <w:spacing w:before="240" w:after="0" w:line="240" w:lineRule="auto"/>
        <w:ind w:left="714" w:hanging="357"/>
        <w:contextualSpacing w:val="0"/>
        <w:rPr>
          <w:color w:val="000000" w:themeColor="text1"/>
          <w:lang w:val="de-DE"/>
        </w:rPr>
      </w:pPr>
      <w:r w:rsidRPr="00187F1C">
        <w:rPr>
          <w:color w:val="000000" w:themeColor="text1"/>
          <w:lang w:val="de-DE"/>
        </w:rPr>
        <w:t>Welche Art von Kanalisation (Mischwasser</w:t>
      </w:r>
      <w:r w:rsidR="00052F21" w:rsidRPr="00187F1C">
        <w:rPr>
          <w:color w:val="000000" w:themeColor="text1"/>
          <w:lang w:val="de-DE"/>
        </w:rPr>
        <w:t>, Regenwasser, Sonderverfahren.</w:t>
      </w:r>
      <w:r w:rsidRPr="00187F1C">
        <w:rPr>
          <w:color w:val="000000" w:themeColor="text1"/>
          <w:lang w:val="de-DE"/>
        </w:rPr>
        <w:t>) und welche Maßnahmen der Regenwasserbewirtschaftung geplant wurden.</w:t>
      </w:r>
    </w:p>
    <w:p w14:paraId="36E523AC" w14:textId="69677BD3" w:rsidR="00746AD6" w:rsidRPr="00187F1C" w:rsidRDefault="00746AD6" w:rsidP="00195002">
      <w:pPr>
        <w:pStyle w:val="Listenabsatz"/>
        <w:numPr>
          <w:ilvl w:val="0"/>
          <w:numId w:val="52"/>
        </w:numPr>
        <w:spacing w:before="240" w:after="0" w:line="240" w:lineRule="auto"/>
        <w:ind w:left="714" w:hanging="357"/>
        <w:contextualSpacing w:val="0"/>
        <w:rPr>
          <w:color w:val="000000" w:themeColor="text1"/>
          <w:lang w:val="de-DE"/>
        </w:rPr>
      </w:pPr>
      <w:r w:rsidRPr="00187F1C">
        <w:rPr>
          <w:color w:val="000000" w:themeColor="text1"/>
          <w:lang w:val="de-DE"/>
        </w:rPr>
        <w:t>Die „wesentliche“ Charakteristik der geplanten Entwässerungs-Verfahren ist kurz zu beschreiben.  Vor- und Nachteile, ökologische, wirtschaftliche Aspekte gegenüber anderen Verfahren „können“ hier einfließen.</w:t>
      </w:r>
    </w:p>
    <w:p w14:paraId="0F966171" w14:textId="77777777" w:rsidR="00746AD6" w:rsidRPr="00187F1C" w:rsidRDefault="00746AD6" w:rsidP="00195002">
      <w:pPr>
        <w:pStyle w:val="Listenabsatz"/>
        <w:numPr>
          <w:ilvl w:val="0"/>
          <w:numId w:val="52"/>
        </w:numPr>
        <w:spacing w:before="240" w:after="0" w:line="240" w:lineRule="auto"/>
        <w:ind w:left="714" w:hanging="357"/>
        <w:contextualSpacing w:val="0"/>
        <w:rPr>
          <w:color w:val="000000" w:themeColor="text1"/>
          <w:lang w:val="de-DE"/>
        </w:rPr>
      </w:pPr>
      <w:r w:rsidRPr="00187F1C">
        <w:rPr>
          <w:color w:val="000000" w:themeColor="text1"/>
          <w:lang w:val="de-DE"/>
        </w:rPr>
        <w:t>Welche Berechnungsverfahren und Formeln verwendet wurden.</w:t>
      </w:r>
    </w:p>
    <w:p w14:paraId="1724EB5E" w14:textId="77777777" w:rsidR="00746AD6" w:rsidRPr="00187F1C" w:rsidRDefault="00746AD6" w:rsidP="00195002">
      <w:pPr>
        <w:pStyle w:val="Listenabsatz"/>
        <w:numPr>
          <w:ilvl w:val="0"/>
          <w:numId w:val="52"/>
        </w:numPr>
        <w:spacing w:before="240" w:after="0" w:line="240" w:lineRule="auto"/>
        <w:ind w:left="714" w:hanging="357"/>
        <w:contextualSpacing w:val="0"/>
        <w:rPr>
          <w:color w:val="000000" w:themeColor="text1"/>
          <w:lang w:val="de-DE"/>
        </w:rPr>
      </w:pPr>
      <w:r w:rsidRPr="00187F1C">
        <w:rPr>
          <w:color w:val="000000" w:themeColor="text1"/>
          <w:lang w:val="de-DE"/>
        </w:rPr>
        <w:t xml:space="preserve">Ob und warum ihre Planung ggf. Besonderheiten aufweist </w:t>
      </w:r>
    </w:p>
    <w:p w14:paraId="7E663B47" w14:textId="77777777" w:rsidR="00746AD6" w:rsidRPr="00187F1C" w:rsidRDefault="00746AD6" w:rsidP="00195002">
      <w:pPr>
        <w:pStyle w:val="Listenabsatz"/>
        <w:numPr>
          <w:ilvl w:val="0"/>
          <w:numId w:val="52"/>
        </w:numPr>
        <w:spacing w:before="240" w:after="0" w:line="240" w:lineRule="auto"/>
        <w:ind w:left="714" w:hanging="357"/>
        <w:contextualSpacing w:val="0"/>
        <w:rPr>
          <w:color w:val="000000" w:themeColor="text1"/>
          <w:lang w:val="de-DE"/>
        </w:rPr>
      </w:pPr>
      <w:r w:rsidRPr="00187F1C">
        <w:rPr>
          <w:color w:val="000000" w:themeColor="text1"/>
          <w:lang w:val="de-DE"/>
        </w:rPr>
        <w:t>Welche Baumaterialien (z.B. Beton-, PEHD-, Steinzeug-Rohre) sie verwendet haben</w:t>
      </w:r>
    </w:p>
    <w:p w14:paraId="32FD1399" w14:textId="77777777" w:rsidR="00746AD6" w:rsidRPr="00187F1C" w:rsidRDefault="00746AD6" w:rsidP="00195002">
      <w:pPr>
        <w:pStyle w:val="Listenabsatz"/>
        <w:numPr>
          <w:ilvl w:val="0"/>
          <w:numId w:val="52"/>
        </w:numPr>
        <w:spacing w:before="240" w:after="0" w:line="240" w:lineRule="auto"/>
        <w:ind w:left="714" w:hanging="357"/>
        <w:contextualSpacing w:val="0"/>
        <w:rPr>
          <w:color w:val="000000" w:themeColor="text1"/>
          <w:lang w:val="de-DE"/>
        </w:rPr>
      </w:pPr>
      <w:r w:rsidRPr="00187F1C">
        <w:rPr>
          <w:b/>
          <w:color w:val="000000" w:themeColor="text1"/>
          <w:u w:val="single"/>
          <w:lang w:val="de-DE"/>
        </w:rPr>
        <w:t>Baumaterialliste:</w:t>
      </w:r>
      <w:r w:rsidRPr="00187F1C">
        <w:rPr>
          <w:color w:val="000000" w:themeColor="text1"/>
          <w:lang w:val="de-DE"/>
        </w:rPr>
        <w:t xml:space="preserve">  Welche Baumaterial-Abmessungen und –Mengen ihre Planung ergab (z.B. 1000m Steinzeug-Rohr, DN 450, 100 Schachtbauwerke, Sonderbauwerke etc.). Dabei überlegen Sie, welche Angaben Sie als Bauleiter benötigen um den Kanal vor Ort bauen zu können (Leitungsart und Längen, DN, Leitungsgefälle, mittlere Tiefenlage)</w:t>
      </w:r>
    </w:p>
    <w:p w14:paraId="455B74D9" w14:textId="77777777" w:rsidR="00746AD6" w:rsidRPr="00187F1C" w:rsidRDefault="00746AD6">
      <w:pPr>
        <w:rPr>
          <w:color w:val="000000" w:themeColor="text1"/>
          <w:lang w:val="de-DE"/>
        </w:rPr>
      </w:pPr>
    </w:p>
    <w:p w14:paraId="0EBEF716" w14:textId="5872EFF1" w:rsidR="00B73992" w:rsidRPr="00187F1C" w:rsidRDefault="00B73992" w:rsidP="00052F21">
      <w:pPr>
        <w:pStyle w:val="berschrift1"/>
        <w:rPr>
          <w:color w:val="000000" w:themeColor="text1"/>
        </w:rPr>
      </w:pPr>
      <w:bookmarkStart w:id="296" w:name="_Toc535225985"/>
      <w:r w:rsidRPr="00187F1C">
        <w:rPr>
          <w:color w:val="000000" w:themeColor="text1"/>
        </w:rPr>
        <w:lastRenderedPageBreak/>
        <w:t xml:space="preserve">Abwasserbehandlung </w:t>
      </w:r>
      <w:r w:rsidR="00004169" w:rsidRPr="00187F1C">
        <w:rPr>
          <w:color w:val="000000" w:themeColor="text1"/>
        </w:rPr>
        <w:t>–</w:t>
      </w:r>
      <w:r w:rsidRPr="00187F1C">
        <w:rPr>
          <w:color w:val="000000" w:themeColor="text1"/>
        </w:rPr>
        <w:t xml:space="preserve"> Übersicht</w:t>
      </w:r>
      <w:bookmarkEnd w:id="296"/>
    </w:p>
    <w:p w14:paraId="4F19C781" w14:textId="20952120" w:rsidR="002C3D3C" w:rsidRDefault="00004169" w:rsidP="00004169">
      <w:pPr>
        <w:spacing w:before="0" w:after="0"/>
        <w:jc w:val="right"/>
        <w:rPr>
          <w:color w:val="000000" w:themeColor="text1"/>
        </w:rPr>
      </w:pPr>
      <w:r w:rsidRPr="00187F1C">
        <w:rPr>
          <w:noProof/>
          <w:color w:val="000000" w:themeColor="text1"/>
          <w:lang w:val="de-DE" w:eastAsia="de-DE" w:bidi="ar-SA"/>
        </w:rPr>
        <w:drawing>
          <wp:inline distT="0" distB="0" distL="0" distR="0" wp14:anchorId="2155D675" wp14:editId="75110165">
            <wp:extent cx="5790497" cy="8261131"/>
            <wp:effectExtent l="19050" t="0" r="703" b="0"/>
            <wp:docPr id="244" name="Bild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79" cstate="print"/>
                    <a:srcRect/>
                    <a:stretch>
                      <a:fillRect/>
                    </a:stretch>
                  </pic:blipFill>
                  <pic:spPr bwMode="auto">
                    <a:xfrm rot="10800000">
                      <a:off x="0" y="0"/>
                      <a:ext cx="5791200" cy="8262134"/>
                    </a:xfrm>
                    <a:prstGeom prst="rect">
                      <a:avLst/>
                    </a:prstGeom>
                    <a:noFill/>
                  </pic:spPr>
                </pic:pic>
              </a:graphicData>
            </a:graphic>
          </wp:inline>
        </w:drawing>
      </w:r>
    </w:p>
    <w:p w14:paraId="3516E854" w14:textId="77777777" w:rsidR="001040BC" w:rsidRDefault="001040BC">
      <w:pPr>
        <w:ind w:left="578" w:hanging="578"/>
        <w:rPr>
          <w:color w:val="000000" w:themeColor="text1"/>
        </w:rPr>
      </w:pPr>
    </w:p>
    <w:p w14:paraId="4ADBAB2B" w14:textId="77777777" w:rsidR="001040BC" w:rsidRDefault="001040BC" w:rsidP="001040BC">
      <w:pPr>
        <w:pStyle w:val="Flietext"/>
        <w:widowControl w:val="0"/>
      </w:pPr>
      <w:r>
        <w:lastRenderedPageBreak/>
        <w:t xml:space="preserve">Einwohnerbezogene </w:t>
      </w:r>
      <w:bookmarkStart w:id="297" w:name="_Hlt462982954"/>
      <w:bookmarkStart w:id="298" w:name="Schmutzfrachten"/>
      <w:bookmarkEnd w:id="297"/>
      <w:r>
        <w:t xml:space="preserve">Frachten </w:t>
      </w:r>
      <w:bookmarkEnd w:id="298"/>
      <w:r>
        <w:t>im Rohabwasser: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406"/>
        <w:gridCol w:w="1134"/>
        <w:gridCol w:w="1417"/>
      </w:tblGrid>
      <w:tr w:rsidR="001040BC" w14:paraId="572E5D0C" w14:textId="77777777" w:rsidTr="00B97751">
        <w:tc>
          <w:tcPr>
            <w:tcW w:w="2406" w:type="dxa"/>
          </w:tcPr>
          <w:p w14:paraId="6842637D" w14:textId="77777777" w:rsidR="001040BC" w:rsidRDefault="001040BC" w:rsidP="00B97751">
            <w:pPr>
              <w:pStyle w:val="Flietext"/>
              <w:widowControl w:val="0"/>
              <w:rPr>
                <w:lang w:val="it-IT"/>
              </w:rPr>
            </w:pPr>
            <w:r>
              <w:rPr>
                <w:lang w:val="it-IT"/>
              </w:rPr>
              <w:t>BSB5</w:t>
            </w:r>
          </w:p>
        </w:tc>
        <w:tc>
          <w:tcPr>
            <w:tcW w:w="1134" w:type="dxa"/>
          </w:tcPr>
          <w:p w14:paraId="55EFAE91" w14:textId="77777777" w:rsidR="001040BC" w:rsidRDefault="001040BC" w:rsidP="00B97751">
            <w:pPr>
              <w:pStyle w:val="Flietext"/>
              <w:widowControl w:val="0"/>
              <w:rPr>
                <w:lang w:val="it-IT"/>
              </w:rPr>
            </w:pPr>
            <w:r>
              <w:rPr>
                <w:lang w:val="it-IT"/>
              </w:rPr>
              <w:t>60</w:t>
            </w:r>
          </w:p>
        </w:tc>
        <w:tc>
          <w:tcPr>
            <w:tcW w:w="1417" w:type="dxa"/>
          </w:tcPr>
          <w:p w14:paraId="6708C9B0" w14:textId="77777777" w:rsidR="001040BC" w:rsidRDefault="001040BC" w:rsidP="00B97751">
            <w:pPr>
              <w:pStyle w:val="Flietext"/>
              <w:widowControl w:val="0"/>
              <w:rPr>
                <w:lang w:val="it-IT"/>
              </w:rPr>
            </w:pPr>
            <w:r>
              <w:rPr>
                <w:lang w:val="it-IT"/>
              </w:rPr>
              <w:t>g/(E*d)</w:t>
            </w:r>
          </w:p>
        </w:tc>
      </w:tr>
      <w:tr w:rsidR="001040BC" w14:paraId="428B813D" w14:textId="77777777" w:rsidTr="00B97751">
        <w:tc>
          <w:tcPr>
            <w:tcW w:w="2406" w:type="dxa"/>
          </w:tcPr>
          <w:p w14:paraId="28B475B8" w14:textId="77777777" w:rsidR="001040BC" w:rsidRDefault="001040BC" w:rsidP="00B97751">
            <w:pPr>
              <w:pStyle w:val="Flietext"/>
              <w:widowControl w:val="0"/>
            </w:pPr>
            <w:r>
              <w:t>Verhältnis CSB/BSB5</w:t>
            </w:r>
          </w:p>
        </w:tc>
        <w:tc>
          <w:tcPr>
            <w:tcW w:w="1134" w:type="dxa"/>
          </w:tcPr>
          <w:p w14:paraId="2E14DDF3" w14:textId="77777777" w:rsidR="001040BC" w:rsidRDefault="001040BC" w:rsidP="00B97751">
            <w:pPr>
              <w:pStyle w:val="Flietext"/>
              <w:widowControl w:val="0"/>
              <w:rPr>
                <w:lang w:val="it-IT"/>
              </w:rPr>
            </w:pPr>
            <w:r>
              <w:rPr>
                <w:lang w:val="it-IT"/>
              </w:rPr>
              <w:t>2:1</w:t>
            </w:r>
          </w:p>
        </w:tc>
        <w:tc>
          <w:tcPr>
            <w:tcW w:w="1417" w:type="dxa"/>
          </w:tcPr>
          <w:p w14:paraId="71937F67" w14:textId="77777777" w:rsidR="001040BC" w:rsidRDefault="001040BC" w:rsidP="00B97751">
            <w:pPr>
              <w:pStyle w:val="Flietext"/>
              <w:widowControl w:val="0"/>
              <w:rPr>
                <w:lang w:val="it-IT"/>
              </w:rPr>
            </w:pPr>
          </w:p>
        </w:tc>
      </w:tr>
      <w:tr w:rsidR="001040BC" w14:paraId="2933DDD8" w14:textId="77777777" w:rsidTr="00B97751">
        <w:tc>
          <w:tcPr>
            <w:tcW w:w="2406" w:type="dxa"/>
          </w:tcPr>
          <w:p w14:paraId="7CE9CD82" w14:textId="77777777" w:rsidR="001040BC" w:rsidRDefault="001040BC" w:rsidP="00B97751">
            <w:pPr>
              <w:pStyle w:val="Flietext"/>
              <w:widowControl w:val="0"/>
              <w:rPr>
                <w:lang w:val="it-IT"/>
              </w:rPr>
            </w:pPr>
            <w:r>
              <w:rPr>
                <w:lang w:val="it-IT"/>
              </w:rPr>
              <w:t>CSB</w:t>
            </w:r>
          </w:p>
        </w:tc>
        <w:tc>
          <w:tcPr>
            <w:tcW w:w="1134" w:type="dxa"/>
          </w:tcPr>
          <w:p w14:paraId="307DF7F4" w14:textId="77777777" w:rsidR="001040BC" w:rsidRDefault="001040BC" w:rsidP="00B97751">
            <w:pPr>
              <w:pStyle w:val="Flietext"/>
              <w:widowControl w:val="0"/>
              <w:rPr>
                <w:lang w:val="it-IT"/>
              </w:rPr>
            </w:pPr>
            <w:r>
              <w:rPr>
                <w:lang w:val="it-IT"/>
              </w:rPr>
              <w:t>120</w:t>
            </w:r>
          </w:p>
        </w:tc>
        <w:tc>
          <w:tcPr>
            <w:tcW w:w="1417" w:type="dxa"/>
          </w:tcPr>
          <w:p w14:paraId="6B9E0BB4" w14:textId="77777777" w:rsidR="001040BC" w:rsidRDefault="001040BC" w:rsidP="00B97751">
            <w:pPr>
              <w:pStyle w:val="Flietext"/>
              <w:widowControl w:val="0"/>
              <w:rPr>
                <w:lang w:val="it-IT"/>
              </w:rPr>
            </w:pPr>
            <w:r>
              <w:rPr>
                <w:lang w:val="it-IT"/>
              </w:rPr>
              <w:t>g/(E*d)</w:t>
            </w:r>
          </w:p>
        </w:tc>
      </w:tr>
      <w:tr w:rsidR="001040BC" w14:paraId="1413B478" w14:textId="77777777" w:rsidTr="00B97751">
        <w:tc>
          <w:tcPr>
            <w:tcW w:w="2406" w:type="dxa"/>
          </w:tcPr>
          <w:p w14:paraId="45D27F36" w14:textId="5E995B0A" w:rsidR="001040BC" w:rsidRDefault="00A54793" w:rsidP="00B97751">
            <w:pPr>
              <w:pStyle w:val="Flietext"/>
              <w:widowControl w:val="0"/>
            </w:pPr>
            <w:r>
              <w:t>abfi</w:t>
            </w:r>
            <w:r w:rsidR="001040BC">
              <w:t>ltrierbare Stoffe</w:t>
            </w:r>
          </w:p>
        </w:tc>
        <w:tc>
          <w:tcPr>
            <w:tcW w:w="1134" w:type="dxa"/>
          </w:tcPr>
          <w:p w14:paraId="376708FE" w14:textId="77777777" w:rsidR="001040BC" w:rsidRDefault="001040BC" w:rsidP="00B97751">
            <w:pPr>
              <w:pStyle w:val="Flietext"/>
              <w:widowControl w:val="0"/>
            </w:pPr>
            <w:r>
              <w:t>70</w:t>
            </w:r>
          </w:p>
        </w:tc>
        <w:tc>
          <w:tcPr>
            <w:tcW w:w="1417" w:type="dxa"/>
          </w:tcPr>
          <w:p w14:paraId="06D0D1F7" w14:textId="77777777" w:rsidR="001040BC" w:rsidRDefault="001040BC" w:rsidP="00B97751">
            <w:pPr>
              <w:pStyle w:val="Flietext"/>
              <w:widowControl w:val="0"/>
            </w:pPr>
            <w:r>
              <w:t>g/(E*d)</w:t>
            </w:r>
          </w:p>
        </w:tc>
      </w:tr>
      <w:tr w:rsidR="001040BC" w14:paraId="22E5400B" w14:textId="77777777" w:rsidTr="00B97751">
        <w:tc>
          <w:tcPr>
            <w:tcW w:w="2406" w:type="dxa"/>
          </w:tcPr>
          <w:p w14:paraId="52FF1ADC" w14:textId="77777777" w:rsidR="001040BC" w:rsidRDefault="001040BC" w:rsidP="00B97751">
            <w:pPr>
              <w:pStyle w:val="Flietext"/>
              <w:widowControl w:val="0"/>
            </w:pPr>
            <w:r>
              <w:t>Pges</w:t>
            </w:r>
          </w:p>
        </w:tc>
        <w:tc>
          <w:tcPr>
            <w:tcW w:w="1134" w:type="dxa"/>
          </w:tcPr>
          <w:p w14:paraId="1FB65DC3" w14:textId="77777777" w:rsidR="001040BC" w:rsidRDefault="001040BC" w:rsidP="00B97751">
            <w:pPr>
              <w:pStyle w:val="Flietext"/>
              <w:widowControl w:val="0"/>
            </w:pPr>
            <w:r>
              <w:t>1,8</w:t>
            </w:r>
          </w:p>
        </w:tc>
        <w:tc>
          <w:tcPr>
            <w:tcW w:w="1417" w:type="dxa"/>
          </w:tcPr>
          <w:p w14:paraId="3237D4A3" w14:textId="77777777" w:rsidR="001040BC" w:rsidRDefault="001040BC" w:rsidP="00B97751">
            <w:pPr>
              <w:pStyle w:val="Flietext"/>
              <w:widowControl w:val="0"/>
            </w:pPr>
            <w:r>
              <w:t>g/(E*d)</w:t>
            </w:r>
          </w:p>
        </w:tc>
      </w:tr>
      <w:tr w:rsidR="001040BC" w14:paraId="491D8BF6" w14:textId="77777777" w:rsidTr="00B97751">
        <w:tc>
          <w:tcPr>
            <w:tcW w:w="2406" w:type="dxa"/>
          </w:tcPr>
          <w:p w14:paraId="4FD69CC5" w14:textId="77777777" w:rsidR="001040BC" w:rsidRDefault="001040BC" w:rsidP="00B97751">
            <w:pPr>
              <w:pStyle w:val="Flietext"/>
              <w:widowControl w:val="0"/>
            </w:pPr>
            <w:r>
              <w:t>TKN</w:t>
            </w:r>
          </w:p>
        </w:tc>
        <w:tc>
          <w:tcPr>
            <w:tcW w:w="1134" w:type="dxa"/>
          </w:tcPr>
          <w:p w14:paraId="774902EF" w14:textId="77777777" w:rsidR="001040BC" w:rsidRDefault="001040BC" w:rsidP="00B97751">
            <w:pPr>
              <w:pStyle w:val="Flietext"/>
              <w:widowControl w:val="0"/>
            </w:pPr>
            <w:r>
              <w:t>11</w:t>
            </w:r>
          </w:p>
        </w:tc>
        <w:tc>
          <w:tcPr>
            <w:tcW w:w="1417" w:type="dxa"/>
          </w:tcPr>
          <w:p w14:paraId="47029511" w14:textId="77777777" w:rsidR="001040BC" w:rsidRDefault="001040BC" w:rsidP="00B97751">
            <w:pPr>
              <w:pStyle w:val="Flietext"/>
              <w:widowControl w:val="0"/>
            </w:pPr>
            <w:r>
              <w:t>g/(E*d)</w:t>
            </w:r>
          </w:p>
        </w:tc>
      </w:tr>
      <w:tr w:rsidR="001040BC" w14:paraId="2AB9AB52" w14:textId="77777777" w:rsidTr="00B97751">
        <w:tc>
          <w:tcPr>
            <w:tcW w:w="2406" w:type="dxa"/>
          </w:tcPr>
          <w:p w14:paraId="0D8F2D98" w14:textId="77777777" w:rsidR="001040BC" w:rsidRDefault="001040BC" w:rsidP="00B97751">
            <w:pPr>
              <w:pStyle w:val="Flietext"/>
              <w:widowControl w:val="0"/>
            </w:pPr>
            <w:r>
              <w:t>ungelöste Stoffe</w:t>
            </w:r>
          </w:p>
        </w:tc>
        <w:tc>
          <w:tcPr>
            <w:tcW w:w="1134" w:type="dxa"/>
          </w:tcPr>
          <w:p w14:paraId="48D4CFCC" w14:textId="77777777" w:rsidR="001040BC" w:rsidRDefault="001040BC" w:rsidP="00B97751">
            <w:pPr>
              <w:pStyle w:val="Flietext"/>
              <w:widowControl w:val="0"/>
            </w:pPr>
            <w:r>
              <w:t>30</w:t>
            </w:r>
          </w:p>
        </w:tc>
        <w:tc>
          <w:tcPr>
            <w:tcW w:w="1417" w:type="dxa"/>
          </w:tcPr>
          <w:p w14:paraId="2734AC10" w14:textId="77777777" w:rsidR="001040BC" w:rsidRDefault="001040BC" w:rsidP="00B97751">
            <w:pPr>
              <w:pStyle w:val="Flietext"/>
              <w:widowControl w:val="0"/>
            </w:pPr>
            <w:r>
              <w:t>%</w:t>
            </w:r>
          </w:p>
        </w:tc>
      </w:tr>
      <w:tr w:rsidR="001040BC" w14:paraId="07DF4C9A" w14:textId="77777777" w:rsidTr="00B97751">
        <w:tc>
          <w:tcPr>
            <w:tcW w:w="2406" w:type="dxa"/>
          </w:tcPr>
          <w:p w14:paraId="2FEE2389" w14:textId="77777777" w:rsidR="001040BC" w:rsidRDefault="001040BC" w:rsidP="00B97751">
            <w:pPr>
              <w:pStyle w:val="Flietext"/>
              <w:widowControl w:val="0"/>
            </w:pPr>
            <w:r>
              <w:t>gelöste Stoffe</w:t>
            </w:r>
          </w:p>
        </w:tc>
        <w:tc>
          <w:tcPr>
            <w:tcW w:w="1134" w:type="dxa"/>
          </w:tcPr>
          <w:p w14:paraId="5DD601D4" w14:textId="77777777" w:rsidR="001040BC" w:rsidRDefault="001040BC" w:rsidP="00B97751">
            <w:pPr>
              <w:pStyle w:val="Flietext"/>
              <w:widowControl w:val="0"/>
            </w:pPr>
            <w:r>
              <w:t>70</w:t>
            </w:r>
          </w:p>
        </w:tc>
        <w:tc>
          <w:tcPr>
            <w:tcW w:w="1417" w:type="dxa"/>
          </w:tcPr>
          <w:p w14:paraId="761111A8" w14:textId="77777777" w:rsidR="001040BC" w:rsidRDefault="001040BC" w:rsidP="00B97751">
            <w:pPr>
              <w:pStyle w:val="Flietext"/>
              <w:widowControl w:val="0"/>
            </w:pPr>
            <w:r>
              <w:t>%</w:t>
            </w:r>
          </w:p>
        </w:tc>
      </w:tr>
    </w:tbl>
    <w:p w14:paraId="1C8A5915" w14:textId="77777777" w:rsidR="001040BC" w:rsidRDefault="001040BC" w:rsidP="001040BC">
      <w:pPr>
        <w:pStyle w:val="Flietext"/>
        <w:widowControl w:val="0"/>
      </w:pPr>
    </w:p>
    <w:p w14:paraId="3AF5F617" w14:textId="77777777" w:rsidR="001040BC" w:rsidRDefault="001040BC" w:rsidP="001040BC">
      <w:pPr>
        <w:pStyle w:val="Flietext"/>
        <w:widowControl w:val="0"/>
      </w:pPr>
    </w:p>
    <w:p w14:paraId="7BD761A0" w14:textId="77777777" w:rsidR="001040BC" w:rsidRPr="001040BC" w:rsidRDefault="001040BC" w:rsidP="001040BC">
      <w:pPr>
        <w:widowControl w:val="0"/>
        <w:rPr>
          <w:lang w:val="de-DE"/>
        </w:rPr>
      </w:pPr>
      <w:r w:rsidRPr="001040BC">
        <w:rPr>
          <w:lang w:val="de-DE"/>
        </w:rPr>
        <w:t>Die Mindestanforderungen zur Einleitung von Abwasser in ein Gewässer nach dem Stand der Technik sind nicht Bestandteil des WHG. Dies wird in der Abwasserverordnung geregelt. Nach Anhang 1 gelten für Kläranlagen in Abhängigkeit ihrer Größe folgende Mindestanforderungen.</w:t>
      </w:r>
    </w:p>
    <w:p w14:paraId="10C9427F" w14:textId="1D812CEA" w:rsidR="001040BC" w:rsidRPr="001040BC" w:rsidRDefault="001040BC" w:rsidP="00A406D0">
      <w:pPr>
        <w:pStyle w:val="Beschriftung"/>
      </w:pPr>
      <w:r w:rsidRPr="001040BC">
        <w:t xml:space="preserve">Tab. </w:t>
      </w:r>
      <w:r w:rsidR="00E511C7">
        <w:rPr>
          <w:noProof/>
        </w:rPr>
        <w:fldChar w:fldCharType="begin"/>
      </w:r>
      <w:r w:rsidR="00E511C7">
        <w:rPr>
          <w:noProof/>
        </w:rPr>
        <w:instrText xml:space="preserve"> STYLEREF 1 \s </w:instrText>
      </w:r>
      <w:r w:rsidR="00E511C7">
        <w:rPr>
          <w:noProof/>
        </w:rPr>
        <w:fldChar w:fldCharType="separate"/>
      </w:r>
      <w:r w:rsidR="00EF6459">
        <w:rPr>
          <w:noProof/>
        </w:rPr>
        <w:t>8</w:t>
      </w:r>
      <w:r w:rsidR="00E511C7">
        <w:rPr>
          <w:noProof/>
        </w:rPr>
        <w:fldChar w:fldCharType="end"/>
      </w:r>
      <w:r w:rsidR="002434E4">
        <w:noBreakHyphen/>
      </w:r>
      <w:r w:rsidR="00E511C7">
        <w:rPr>
          <w:noProof/>
        </w:rPr>
        <w:fldChar w:fldCharType="begin"/>
      </w:r>
      <w:r w:rsidR="00E511C7">
        <w:rPr>
          <w:noProof/>
        </w:rPr>
        <w:instrText xml:space="preserve"> SEQ Tab. \* ARABIC \s 1 </w:instrText>
      </w:r>
      <w:r w:rsidR="00E511C7">
        <w:rPr>
          <w:noProof/>
        </w:rPr>
        <w:fldChar w:fldCharType="separate"/>
      </w:r>
      <w:r w:rsidR="00EF6459">
        <w:rPr>
          <w:noProof/>
        </w:rPr>
        <w:t>1</w:t>
      </w:r>
      <w:r w:rsidR="00E511C7">
        <w:rPr>
          <w:noProof/>
        </w:rPr>
        <w:fldChar w:fldCharType="end"/>
      </w:r>
      <w:r w:rsidRPr="001040BC">
        <w:t>: Mindestanforderungen an die Reinigung kommunaler Abwässer</w:t>
      </w:r>
    </w:p>
    <w:tbl>
      <w:tblPr>
        <w:tblpPr w:leftFromText="141" w:rightFromText="141" w:vertAnchor="text" w:horzAnchor="margin" w:tblpX="108" w:tblpY="68"/>
        <w:tblW w:w="93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1021"/>
        <w:gridCol w:w="2468"/>
        <w:gridCol w:w="726"/>
        <w:gridCol w:w="726"/>
        <w:gridCol w:w="1495"/>
        <w:gridCol w:w="1634"/>
        <w:gridCol w:w="1306"/>
      </w:tblGrid>
      <w:tr w:rsidR="001040BC" w14:paraId="598B3021" w14:textId="77777777" w:rsidTr="00B97751">
        <w:trPr>
          <w:trHeight w:val="480"/>
        </w:trPr>
        <w:tc>
          <w:tcPr>
            <w:tcW w:w="1021" w:type="dxa"/>
            <w:vAlign w:val="center"/>
          </w:tcPr>
          <w:p w14:paraId="1408AFEC" w14:textId="77777777" w:rsidR="001040BC" w:rsidRDefault="001040BC" w:rsidP="00B97751">
            <w:pPr>
              <w:rPr>
                <w:b/>
                <w:sz w:val="20"/>
              </w:rPr>
            </w:pPr>
            <w:r>
              <w:rPr>
                <w:b/>
                <w:sz w:val="20"/>
              </w:rPr>
              <w:t>Größen-klasse</w:t>
            </w:r>
          </w:p>
        </w:tc>
        <w:tc>
          <w:tcPr>
            <w:tcW w:w="2468" w:type="dxa"/>
            <w:vAlign w:val="center"/>
          </w:tcPr>
          <w:p w14:paraId="2C51A38A" w14:textId="77777777" w:rsidR="001040BC" w:rsidRDefault="001040BC" w:rsidP="00B97751">
            <w:pPr>
              <w:rPr>
                <w:b/>
                <w:sz w:val="20"/>
              </w:rPr>
            </w:pPr>
            <w:r>
              <w:rPr>
                <w:b/>
                <w:sz w:val="20"/>
              </w:rPr>
              <w:t>Größe der Kläranlage</w:t>
            </w:r>
          </w:p>
        </w:tc>
        <w:tc>
          <w:tcPr>
            <w:tcW w:w="726" w:type="dxa"/>
            <w:vAlign w:val="center"/>
          </w:tcPr>
          <w:p w14:paraId="52FB9E74" w14:textId="77777777" w:rsidR="001040BC" w:rsidRDefault="001040BC" w:rsidP="00B97751">
            <w:pPr>
              <w:rPr>
                <w:b/>
                <w:sz w:val="20"/>
                <w:lang w:val="en-GB"/>
              </w:rPr>
            </w:pPr>
            <w:r>
              <w:rPr>
                <w:b/>
                <w:sz w:val="20"/>
                <w:lang w:val="en-GB"/>
              </w:rPr>
              <w:t>CSB</w:t>
            </w:r>
          </w:p>
        </w:tc>
        <w:tc>
          <w:tcPr>
            <w:tcW w:w="726" w:type="dxa"/>
            <w:vAlign w:val="center"/>
          </w:tcPr>
          <w:p w14:paraId="19FAA042" w14:textId="77777777" w:rsidR="001040BC" w:rsidRDefault="001040BC" w:rsidP="00B97751">
            <w:pPr>
              <w:rPr>
                <w:b/>
                <w:sz w:val="20"/>
                <w:lang w:val="en-GB"/>
              </w:rPr>
            </w:pPr>
            <w:r>
              <w:rPr>
                <w:b/>
                <w:sz w:val="20"/>
                <w:lang w:val="en-GB"/>
              </w:rPr>
              <w:t>BSB</w:t>
            </w:r>
          </w:p>
        </w:tc>
        <w:tc>
          <w:tcPr>
            <w:tcW w:w="1495" w:type="dxa"/>
            <w:vAlign w:val="center"/>
          </w:tcPr>
          <w:p w14:paraId="3EE2CED5" w14:textId="77777777" w:rsidR="001040BC" w:rsidRDefault="001040BC" w:rsidP="00B97751">
            <w:pPr>
              <w:rPr>
                <w:b/>
                <w:sz w:val="20"/>
                <w:lang w:val="en-GB"/>
              </w:rPr>
            </w:pPr>
            <w:r>
              <w:rPr>
                <w:b/>
                <w:sz w:val="20"/>
                <w:lang w:val="en-GB"/>
              </w:rPr>
              <w:t>Ammonium Stickstoff</w:t>
            </w:r>
          </w:p>
        </w:tc>
        <w:tc>
          <w:tcPr>
            <w:tcW w:w="1634" w:type="dxa"/>
            <w:vAlign w:val="center"/>
          </w:tcPr>
          <w:p w14:paraId="1E258677" w14:textId="77777777" w:rsidR="001040BC" w:rsidRDefault="001040BC" w:rsidP="00B97751">
            <w:pPr>
              <w:rPr>
                <w:b/>
                <w:sz w:val="20"/>
                <w:lang w:val="en-GB"/>
              </w:rPr>
            </w:pPr>
            <w:r>
              <w:rPr>
                <w:b/>
                <w:sz w:val="20"/>
                <w:lang w:val="en-GB"/>
              </w:rPr>
              <w:t>Total Stickstoff (Ammonium, Nitrit, Nitrat)</w:t>
            </w:r>
          </w:p>
        </w:tc>
        <w:tc>
          <w:tcPr>
            <w:tcW w:w="1306" w:type="dxa"/>
            <w:vAlign w:val="center"/>
          </w:tcPr>
          <w:p w14:paraId="20A448D7" w14:textId="77777777" w:rsidR="001040BC" w:rsidRDefault="001040BC" w:rsidP="00B97751">
            <w:pPr>
              <w:rPr>
                <w:b/>
                <w:sz w:val="20"/>
                <w:lang w:val="en-GB"/>
              </w:rPr>
            </w:pPr>
            <w:r>
              <w:rPr>
                <w:b/>
                <w:sz w:val="20"/>
                <w:lang w:val="en-GB"/>
              </w:rPr>
              <w:t>Total Phosphor</w:t>
            </w:r>
          </w:p>
        </w:tc>
      </w:tr>
      <w:tr w:rsidR="001040BC" w14:paraId="39B7A5A0" w14:textId="77777777" w:rsidTr="00B97751">
        <w:trPr>
          <w:trHeight w:val="239"/>
        </w:trPr>
        <w:tc>
          <w:tcPr>
            <w:tcW w:w="1021" w:type="dxa"/>
          </w:tcPr>
          <w:p w14:paraId="4BC23B87" w14:textId="77777777" w:rsidR="001040BC" w:rsidRDefault="001040BC" w:rsidP="00B97751">
            <w:pPr>
              <w:rPr>
                <w:b/>
                <w:sz w:val="20"/>
                <w:lang w:val="en-GB"/>
              </w:rPr>
            </w:pPr>
          </w:p>
        </w:tc>
        <w:tc>
          <w:tcPr>
            <w:tcW w:w="2468" w:type="dxa"/>
          </w:tcPr>
          <w:p w14:paraId="75728634" w14:textId="77777777" w:rsidR="001040BC" w:rsidRDefault="001040BC" w:rsidP="00B97751">
            <w:pPr>
              <w:rPr>
                <w:sz w:val="20"/>
              </w:rPr>
            </w:pPr>
            <w:r>
              <w:rPr>
                <w:sz w:val="20"/>
              </w:rPr>
              <w:t>Einwohnergleichwerte</w:t>
            </w:r>
          </w:p>
        </w:tc>
        <w:tc>
          <w:tcPr>
            <w:tcW w:w="726" w:type="dxa"/>
          </w:tcPr>
          <w:p w14:paraId="459362C4" w14:textId="77777777" w:rsidR="001040BC" w:rsidRDefault="001040BC" w:rsidP="00B97751">
            <w:pPr>
              <w:rPr>
                <w:sz w:val="20"/>
              </w:rPr>
            </w:pPr>
            <w:r>
              <w:rPr>
                <w:sz w:val="20"/>
              </w:rPr>
              <w:t>mg/l</w:t>
            </w:r>
          </w:p>
        </w:tc>
        <w:tc>
          <w:tcPr>
            <w:tcW w:w="726" w:type="dxa"/>
          </w:tcPr>
          <w:p w14:paraId="4240C601" w14:textId="77777777" w:rsidR="001040BC" w:rsidRDefault="001040BC" w:rsidP="00B97751">
            <w:pPr>
              <w:rPr>
                <w:sz w:val="20"/>
              </w:rPr>
            </w:pPr>
            <w:r>
              <w:rPr>
                <w:sz w:val="20"/>
              </w:rPr>
              <w:t>mg/l</w:t>
            </w:r>
          </w:p>
        </w:tc>
        <w:tc>
          <w:tcPr>
            <w:tcW w:w="1495" w:type="dxa"/>
          </w:tcPr>
          <w:p w14:paraId="49F8F52C" w14:textId="77777777" w:rsidR="001040BC" w:rsidRDefault="001040BC" w:rsidP="00B97751">
            <w:pPr>
              <w:rPr>
                <w:sz w:val="20"/>
              </w:rPr>
            </w:pPr>
            <w:r>
              <w:rPr>
                <w:sz w:val="20"/>
              </w:rPr>
              <w:t>mg/l</w:t>
            </w:r>
          </w:p>
        </w:tc>
        <w:tc>
          <w:tcPr>
            <w:tcW w:w="1634" w:type="dxa"/>
          </w:tcPr>
          <w:p w14:paraId="6EE26688" w14:textId="77777777" w:rsidR="001040BC" w:rsidRDefault="001040BC" w:rsidP="00B97751">
            <w:pPr>
              <w:rPr>
                <w:sz w:val="20"/>
              </w:rPr>
            </w:pPr>
            <w:r>
              <w:rPr>
                <w:sz w:val="20"/>
              </w:rPr>
              <w:t>mg/l</w:t>
            </w:r>
          </w:p>
        </w:tc>
        <w:tc>
          <w:tcPr>
            <w:tcW w:w="1306" w:type="dxa"/>
          </w:tcPr>
          <w:p w14:paraId="7E846F88" w14:textId="77777777" w:rsidR="001040BC" w:rsidRDefault="001040BC" w:rsidP="00B97751">
            <w:pPr>
              <w:rPr>
                <w:sz w:val="20"/>
              </w:rPr>
            </w:pPr>
            <w:r>
              <w:rPr>
                <w:sz w:val="20"/>
              </w:rPr>
              <w:t>mg/l</w:t>
            </w:r>
          </w:p>
        </w:tc>
      </w:tr>
      <w:tr w:rsidR="001040BC" w14:paraId="6891CDFB" w14:textId="77777777" w:rsidTr="00B97751">
        <w:trPr>
          <w:trHeight w:val="239"/>
        </w:trPr>
        <w:tc>
          <w:tcPr>
            <w:tcW w:w="1021" w:type="dxa"/>
          </w:tcPr>
          <w:p w14:paraId="5559B048" w14:textId="77777777" w:rsidR="001040BC" w:rsidRDefault="001040BC" w:rsidP="00A54793">
            <w:pPr>
              <w:jc w:val="center"/>
              <w:rPr>
                <w:b/>
                <w:sz w:val="20"/>
              </w:rPr>
            </w:pPr>
            <w:r>
              <w:rPr>
                <w:b/>
                <w:sz w:val="20"/>
              </w:rPr>
              <w:t>1</w:t>
            </w:r>
          </w:p>
        </w:tc>
        <w:tc>
          <w:tcPr>
            <w:tcW w:w="2468" w:type="dxa"/>
          </w:tcPr>
          <w:p w14:paraId="6CCCAD18" w14:textId="77777777" w:rsidR="001040BC" w:rsidRDefault="001040BC" w:rsidP="00B97751">
            <w:pPr>
              <w:rPr>
                <w:sz w:val="20"/>
              </w:rPr>
            </w:pPr>
            <w:r>
              <w:rPr>
                <w:sz w:val="20"/>
              </w:rPr>
              <w:t>&lt; 1.000</w:t>
            </w:r>
          </w:p>
        </w:tc>
        <w:tc>
          <w:tcPr>
            <w:tcW w:w="726" w:type="dxa"/>
          </w:tcPr>
          <w:p w14:paraId="031963FD" w14:textId="77777777" w:rsidR="001040BC" w:rsidRDefault="001040BC" w:rsidP="00B97751">
            <w:pPr>
              <w:rPr>
                <w:sz w:val="20"/>
              </w:rPr>
            </w:pPr>
            <w:r>
              <w:rPr>
                <w:sz w:val="20"/>
              </w:rPr>
              <w:t>150</w:t>
            </w:r>
          </w:p>
        </w:tc>
        <w:tc>
          <w:tcPr>
            <w:tcW w:w="726" w:type="dxa"/>
          </w:tcPr>
          <w:p w14:paraId="001D948A" w14:textId="77777777" w:rsidR="001040BC" w:rsidRDefault="001040BC" w:rsidP="00B97751">
            <w:pPr>
              <w:rPr>
                <w:sz w:val="20"/>
              </w:rPr>
            </w:pPr>
            <w:r>
              <w:rPr>
                <w:sz w:val="20"/>
              </w:rPr>
              <w:t>40</w:t>
            </w:r>
          </w:p>
        </w:tc>
        <w:tc>
          <w:tcPr>
            <w:tcW w:w="1495" w:type="dxa"/>
          </w:tcPr>
          <w:p w14:paraId="09D82B62" w14:textId="77777777" w:rsidR="001040BC" w:rsidRDefault="001040BC" w:rsidP="00B97751">
            <w:pPr>
              <w:rPr>
                <w:sz w:val="20"/>
              </w:rPr>
            </w:pPr>
            <w:r>
              <w:rPr>
                <w:sz w:val="20"/>
              </w:rPr>
              <w:t>-</w:t>
            </w:r>
          </w:p>
        </w:tc>
        <w:tc>
          <w:tcPr>
            <w:tcW w:w="1634" w:type="dxa"/>
          </w:tcPr>
          <w:p w14:paraId="45051062" w14:textId="77777777" w:rsidR="001040BC" w:rsidRDefault="001040BC" w:rsidP="00B97751">
            <w:pPr>
              <w:rPr>
                <w:sz w:val="20"/>
              </w:rPr>
            </w:pPr>
            <w:r>
              <w:rPr>
                <w:sz w:val="20"/>
              </w:rPr>
              <w:t>-</w:t>
            </w:r>
          </w:p>
        </w:tc>
        <w:tc>
          <w:tcPr>
            <w:tcW w:w="1306" w:type="dxa"/>
          </w:tcPr>
          <w:p w14:paraId="6E525B9F" w14:textId="77777777" w:rsidR="001040BC" w:rsidRDefault="001040BC" w:rsidP="00B97751">
            <w:pPr>
              <w:rPr>
                <w:sz w:val="20"/>
              </w:rPr>
            </w:pPr>
            <w:r>
              <w:rPr>
                <w:sz w:val="20"/>
              </w:rPr>
              <w:t>-</w:t>
            </w:r>
          </w:p>
        </w:tc>
      </w:tr>
      <w:tr w:rsidR="001040BC" w14:paraId="2DE4A930" w14:textId="77777777" w:rsidTr="00B97751">
        <w:trPr>
          <w:trHeight w:val="231"/>
        </w:trPr>
        <w:tc>
          <w:tcPr>
            <w:tcW w:w="1021" w:type="dxa"/>
          </w:tcPr>
          <w:p w14:paraId="3C9813B0" w14:textId="77777777" w:rsidR="001040BC" w:rsidRDefault="001040BC" w:rsidP="00A54793">
            <w:pPr>
              <w:jc w:val="center"/>
              <w:rPr>
                <w:b/>
                <w:sz w:val="20"/>
              </w:rPr>
            </w:pPr>
            <w:r>
              <w:rPr>
                <w:b/>
                <w:sz w:val="20"/>
              </w:rPr>
              <w:t>2</w:t>
            </w:r>
          </w:p>
        </w:tc>
        <w:tc>
          <w:tcPr>
            <w:tcW w:w="2468" w:type="dxa"/>
          </w:tcPr>
          <w:p w14:paraId="31382A4B" w14:textId="77777777" w:rsidR="001040BC" w:rsidRDefault="001040BC" w:rsidP="00B97751">
            <w:pPr>
              <w:rPr>
                <w:sz w:val="20"/>
              </w:rPr>
            </w:pPr>
            <w:r>
              <w:rPr>
                <w:sz w:val="20"/>
              </w:rPr>
              <w:t>1.000 – 5.000</w:t>
            </w:r>
          </w:p>
        </w:tc>
        <w:tc>
          <w:tcPr>
            <w:tcW w:w="726" w:type="dxa"/>
          </w:tcPr>
          <w:p w14:paraId="52BB538A" w14:textId="77777777" w:rsidR="001040BC" w:rsidRDefault="001040BC" w:rsidP="00B97751">
            <w:pPr>
              <w:rPr>
                <w:sz w:val="20"/>
              </w:rPr>
            </w:pPr>
            <w:r>
              <w:rPr>
                <w:sz w:val="20"/>
              </w:rPr>
              <w:t>110</w:t>
            </w:r>
          </w:p>
        </w:tc>
        <w:tc>
          <w:tcPr>
            <w:tcW w:w="726" w:type="dxa"/>
          </w:tcPr>
          <w:p w14:paraId="7780BC3B" w14:textId="77777777" w:rsidR="001040BC" w:rsidRDefault="001040BC" w:rsidP="00B97751">
            <w:pPr>
              <w:rPr>
                <w:sz w:val="20"/>
              </w:rPr>
            </w:pPr>
            <w:r>
              <w:rPr>
                <w:sz w:val="20"/>
              </w:rPr>
              <w:t>25</w:t>
            </w:r>
          </w:p>
        </w:tc>
        <w:tc>
          <w:tcPr>
            <w:tcW w:w="1495" w:type="dxa"/>
          </w:tcPr>
          <w:p w14:paraId="20C2213E" w14:textId="77777777" w:rsidR="001040BC" w:rsidRDefault="001040BC" w:rsidP="00B97751">
            <w:pPr>
              <w:rPr>
                <w:sz w:val="20"/>
              </w:rPr>
            </w:pPr>
            <w:r>
              <w:rPr>
                <w:sz w:val="20"/>
              </w:rPr>
              <w:t>-</w:t>
            </w:r>
          </w:p>
        </w:tc>
        <w:tc>
          <w:tcPr>
            <w:tcW w:w="1634" w:type="dxa"/>
          </w:tcPr>
          <w:p w14:paraId="5281FA19" w14:textId="77777777" w:rsidR="001040BC" w:rsidRDefault="001040BC" w:rsidP="00B97751">
            <w:pPr>
              <w:rPr>
                <w:sz w:val="20"/>
              </w:rPr>
            </w:pPr>
            <w:r>
              <w:rPr>
                <w:sz w:val="20"/>
              </w:rPr>
              <w:t>-</w:t>
            </w:r>
          </w:p>
        </w:tc>
        <w:tc>
          <w:tcPr>
            <w:tcW w:w="1306" w:type="dxa"/>
          </w:tcPr>
          <w:p w14:paraId="5F648239" w14:textId="77777777" w:rsidR="001040BC" w:rsidRDefault="001040BC" w:rsidP="00B97751">
            <w:pPr>
              <w:rPr>
                <w:sz w:val="20"/>
              </w:rPr>
            </w:pPr>
            <w:r>
              <w:rPr>
                <w:sz w:val="20"/>
              </w:rPr>
              <w:t>-</w:t>
            </w:r>
          </w:p>
        </w:tc>
      </w:tr>
      <w:tr w:rsidR="001040BC" w14:paraId="46CC11C3" w14:textId="77777777" w:rsidTr="00B97751">
        <w:trPr>
          <w:trHeight w:val="239"/>
        </w:trPr>
        <w:tc>
          <w:tcPr>
            <w:tcW w:w="1021" w:type="dxa"/>
          </w:tcPr>
          <w:p w14:paraId="383B602B" w14:textId="77777777" w:rsidR="001040BC" w:rsidRDefault="001040BC" w:rsidP="00A54793">
            <w:pPr>
              <w:jc w:val="center"/>
              <w:rPr>
                <w:b/>
                <w:sz w:val="20"/>
              </w:rPr>
            </w:pPr>
            <w:r>
              <w:rPr>
                <w:b/>
                <w:sz w:val="20"/>
              </w:rPr>
              <w:t>3</w:t>
            </w:r>
          </w:p>
        </w:tc>
        <w:tc>
          <w:tcPr>
            <w:tcW w:w="2468" w:type="dxa"/>
          </w:tcPr>
          <w:p w14:paraId="58E52145" w14:textId="77777777" w:rsidR="001040BC" w:rsidRDefault="001040BC" w:rsidP="00B97751">
            <w:pPr>
              <w:rPr>
                <w:sz w:val="20"/>
              </w:rPr>
            </w:pPr>
            <w:r>
              <w:rPr>
                <w:sz w:val="20"/>
              </w:rPr>
              <w:t>5.000 – 10.000</w:t>
            </w:r>
          </w:p>
        </w:tc>
        <w:tc>
          <w:tcPr>
            <w:tcW w:w="726" w:type="dxa"/>
          </w:tcPr>
          <w:p w14:paraId="693A3120" w14:textId="77777777" w:rsidR="001040BC" w:rsidRDefault="001040BC" w:rsidP="00B97751">
            <w:pPr>
              <w:rPr>
                <w:sz w:val="20"/>
              </w:rPr>
            </w:pPr>
            <w:r>
              <w:rPr>
                <w:sz w:val="20"/>
              </w:rPr>
              <w:t>90</w:t>
            </w:r>
          </w:p>
        </w:tc>
        <w:tc>
          <w:tcPr>
            <w:tcW w:w="726" w:type="dxa"/>
          </w:tcPr>
          <w:p w14:paraId="787B8964" w14:textId="77777777" w:rsidR="001040BC" w:rsidRDefault="001040BC" w:rsidP="00B97751">
            <w:pPr>
              <w:rPr>
                <w:sz w:val="20"/>
              </w:rPr>
            </w:pPr>
            <w:r>
              <w:rPr>
                <w:sz w:val="20"/>
              </w:rPr>
              <w:t>20</w:t>
            </w:r>
          </w:p>
        </w:tc>
        <w:tc>
          <w:tcPr>
            <w:tcW w:w="1495" w:type="dxa"/>
          </w:tcPr>
          <w:p w14:paraId="3652A954" w14:textId="77777777" w:rsidR="001040BC" w:rsidRDefault="001040BC" w:rsidP="00B97751">
            <w:pPr>
              <w:rPr>
                <w:sz w:val="20"/>
              </w:rPr>
            </w:pPr>
            <w:r>
              <w:rPr>
                <w:sz w:val="20"/>
              </w:rPr>
              <w:t>10</w:t>
            </w:r>
          </w:p>
        </w:tc>
        <w:tc>
          <w:tcPr>
            <w:tcW w:w="1634" w:type="dxa"/>
          </w:tcPr>
          <w:p w14:paraId="1C36D9DA" w14:textId="77777777" w:rsidR="001040BC" w:rsidRDefault="001040BC" w:rsidP="00B97751">
            <w:pPr>
              <w:rPr>
                <w:sz w:val="20"/>
              </w:rPr>
            </w:pPr>
            <w:r>
              <w:rPr>
                <w:sz w:val="20"/>
              </w:rPr>
              <w:t>-</w:t>
            </w:r>
          </w:p>
        </w:tc>
        <w:tc>
          <w:tcPr>
            <w:tcW w:w="1306" w:type="dxa"/>
          </w:tcPr>
          <w:p w14:paraId="7F504DF8" w14:textId="77777777" w:rsidR="001040BC" w:rsidRDefault="001040BC" w:rsidP="00B97751">
            <w:pPr>
              <w:rPr>
                <w:sz w:val="20"/>
              </w:rPr>
            </w:pPr>
            <w:r>
              <w:rPr>
                <w:sz w:val="20"/>
              </w:rPr>
              <w:t>-</w:t>
            </w:r>
          </w:p>
        </w:tc>
      </w:tr>
      <w:tr w:rsidR="001040BC" w14:paraId="31C6B774" w14:textId="77777777" w:rsidTr="00B97751">
        <w:trPr>
          <w:trHeight w:val="239"/>
        </w:trPr>
        <w:tc>
          <w:tcPr>
            <w:tcW w:w="1021" w:type="dxa"/>
          </w:tcPr>
          <w:p w14:paraId="1DD24A9F" w14:textId="77777777" w:rsidR="001040BC" w:rsidRDefault="001040BC" w:rsidP="00A54793">
            <w:pPr>
              <w:jc w:val="center"/>
              <w:rPr>
                <w:b/>
                <w:sz w:val="20"/>
              </w:rPr>
            </w:pPr>
            <w:r>
              <w:rPr>
                <w:b/>
                <w:sz w:val="20"/>
              </w:rPr>
              <w:t>4</w:t>
            </w:r>
          </w:p>
        </w:tc>
        <w:tc>
          <w:tcPr>
            <w:tcW w:w="2468" w:type="dxa"/>
          </w:tcPr>
          <w:p w14:paraId="27857501" w14:textId="77777777" w:rsidR="001040BC" w:rsidRDefault="001040BC" w:rsidP="00B97751">
            <w:pPr>
              <w:rPr>
                <w:sz w:val="20"/>
              </w:rPr>
            </w:pPr>
            <w:r>
              <w:rPr>
                <w:sz w:val="20"/>
              </w:rPr>
              <w:t>10.000 – 100.000</w:t>
            </w:r>
          </w:p>
        </w:tc>
        <w:tc>
          <w:tcPr>
            <w:tcW w:w="726" w:type="dxa"/>
          </w:tcPr>
          <w:p w14:paraId="45E66687" w14:textId="77777777" w:rsidR="001040BC" w:rsidRDefault="001040BC" w:rsidP="00B97751">
            <w:pPr>
              <w:rPr>
                <w:sz w:val="20"/>
              </w:rPr>
            </w:pPr>
            <w:r>
              <w:rPr>
                <w:sz w:val="20"/>
              </w:rPr>
              <w:t>90</w:t>
            </w:r>
          </w:p>
        </w:tc>
        <w:tc>
          <w:tcPr>
            <w:tcW w:w="726" w:type="dxa"/>
          </w:tcPr>
          <w:p w14:paraId="32F8279B" w14:textId="77777777" w:rsidR="001040BC" w:rsidRDefault="001040BC" w:rsidP="00B97751">
            <w:pPr>
              <w:rPr>
                <w:sz w:val="20"/>
              </w:rPr>
            </w:pPr>
            <w:r>
              <w:rPr>
                <w:sz w:val="20"/>
              </w:rPr>
              <w:t>20</w:t>
            </w:r>
          </w:p>
        </w:tc>
        <w:tc>
          <w:tcPr>
            <w:tcW w:w="1495" w:type="dxa"/>
          </w:tcPr>
          <w:p w14:paraId="7514219F" w14:textId="77777777" w:rsidR="001040BC" w:rsidRDefault="001040BC" w:rsidP="00B97751">
            <w:pPr>
              <w:rPr>
                <w:sz w:val="20"/>
              </w:rPr>
            </w:pPr>
            <w:r>
              <w:rPr>
                <w:sz w:val="20"/>
              </w:rPr>
              <w:t>10</w:t>
            </w:r>
          </w:p>
        </w:tc>
        <w:tc>
          <w:tcPr>
            <w:tcW w:w="1634" w:type="dxa"/>
          </w:tcPr>
          <w:p w14:paraId="205AD96F" w14:textId="77777777" w:rsidR="001040BC" w:rsidRDefault="001040BC" w:rsidP="00B97751">
            <w:pPr>
              <w:rPr>
                <w:sz w:val="20"/>
              </w:rPr>
            </w:pPr>
            <w:r>
              <w:rPr>
                <w:sz w:val="20"/>
              </w:rPr>
              <w:t>18</w:t>
            </w:r>
          </w:p>
        </w:tc>
        <w:tc>
          <w:tcPr>
            <w:tcW w:w="1306" w:type="dxa"/>
          </w:tcPr>
          <w:p w14:paraId="585436CA" w14:textId="77777777" w:rsidR="001040BC" w:rsidRDefault="001040BC" w:rsidP="00B97751">
            <w:pPr>
              <w:rPr>
                <w:sz w:val="20"/>
              </w:rPr>
            </w:pPr>
            <w:r>
              <w:rPr>
                <w:sz w:val="20"/>
              </w:rPr>
              <w:t>2</w:t>
            </w:r>
          </w:p>
        </w:tc>
      </w:tr>
      <w:tr w:rsidR="001040BC" w14:paraId="478FBED7" w14:textId="77777777" w:rsidTr="00B97751">
        <w:trPr>
          <w:trHeight w:val="45"/>
        </w:trPr>
        <w:tc>
          <w:tcPr>
            <w:tcW w:w="1021" w:type="dxa"/>
          </w:tcPr>
          <w:p w14:paraId="2F78AF57" w14:textId="77777777" w:rsidR="001040BC" w:rsidRDefault="001040BC" w:rsidP="00A54793">
            <w:pPr>
              <w:jc w:val="center"/>
              <w:rPr>
                <w:b/>
                <w:sz w:val="20"/>
              </w:rPr>
            </w:pPr>
            <w:r>
              <w:rPr>
                <w:b/>
                <w:sz w:val="20"/>
              </w:rPr>
              <w:t>5</w:t>
            </w:r>
          </w:p>
        </w:tc>
        <w:tc>
          <w:tcPr>
            <w:tcW w:w="2468" w:type="dxa"/>
          </w:tcPr>
          <w:p w14:paraId="43EB5A0C" w14:textId="77777777" w:rsidR="001040BC" w:rsidRDefault="001040BC" w:rsidP="00B97751">
            <w:pPr>
              <w:rPr>
                <w:sz w:val="20"/>
              </w:rPr>
            </w:pPr>
            <w:r>
              <w:rPr>
                <w:sz w:val="20"/>
              </w:rPr>
              <w:t>&gt; 100.000</w:t>
            </w:r>
          </w:p>
        </w:tc>
        <w:tc>
          <w:tcPr>
            <w:tcW w:w="726" w:type="dxa"/>
          </w:tcPr>
          <w:p w14:paraId="36EA561A" w14:textId="77777777" w:rsidR="001040BC" w:rsidRDefault="001040BC" w:rsidP="00B97751">
            <w:pPr>
              <w:rPr>
                <w:sz w:val="20"/>
              </w:rPr>
            </w:pPr>
            <w:r>
              <w:rPr>
                <w:sz w:val="20"/>
              </w:rPr>
              <w:t>75</w:t>
            </w:r>
          </w:p>
        </w:tc>
        <w:tc>
          <w:tcPr>
            <w:tcW w:w="726" w:type="dxa"/>
          </w:tcPr>
          <w:p w14:paraId="56F5F1D2" w14:textId="77777777" w:rsidR="001040BC" w:rsidRDefault="001040BC" w:rsidP="00B97751">
            <w:pPr>
              <w:rPr>
                <w:sz w:val="20"/>
              </w:rPr>
            </w:pPr>
            <w:r>
              <w:rPr>
                <w:sz w:val="20"/>
              </w:rPr>
              <w:t>15</w:t>
            </w:r>
          </w:p>
        </w:tc>
        <w:tc>
          <w:tcPr>
            <w:tcW w:w="1495" w:type="dxa"/>
          </w:tcPr>
          <w:p w14:paraId="344ADEFB" w14:textId="77777777" w:rsidR="001040BC" w:rsidRDefault="001040BC" w:rsidP="00B97751">
            <w:pPr>
              <w:rPr>
                <w:sz w:val="20"/>
              </w:rPr>
            </w:pPr>
            <w:r>
              <w:rPr>
                <w:sz w:val="20"/>
              </w:rPr>
              <w:t>10</w:t>
            </w:r>
          </w:p>
        </w:tc>
        <w:tc>
          <w:tcPr>
            <w:tcW w:w="1634" w:type="dxa"/>
          </w:tcPr>
          <w:p w14:paraId="375906EB" w14:textId="77777777" w:rsidR="001040BC" w:rsidRDefault="001040BC" w:rsidP="00B97751">
            <w:pPr>
              <w:rPr>
                <w:sz w:val="20"/>
              </w:rPr>
            </w:pPr>
            <w:r>
              <w:rPr>
                <w:sz w:val="20"/>
              </w:rPr>
              <w:t>13</w:t>
            </w:r>
          </w:p>
        </w:tc>
        <w:tc>
          <w:tcPr>
            <w:tcW w:w="1306" w:type="dxa"/>
          </w:tcPr>
          <w:p w14:paraId="6D6B4700" w14:textId="77777777" w:rsidR="001040BC" w:rsidRDefault="001040BC" w:rsidP="00B97751">
            <w:pPr>
              <w:rPr>
                <w:sz w:val="20"/>
              </w:rPr>
            </w:pPr>
            <w:r>
              <w:rPr>
                <w:sz w:val="20"/>
              </w:rPr>
              <w:t>1</w:t>
            </w:r>
          </w:p>
        </w:tc>
      </w:tr>
    </w:tbl>
    <w:p w14:paraId="7099110C" w14:textId="77777777" w:rsidR="001040BC" w:rsidRPr="001040BC" w:rsidRDefault="001040BC" w:rsidP="001040BC">
      <w:pPr>
        <w:widowControl w:val="0"/>
        <w:rPr>
          <w:lang w:val="de-DE"/>
        </w:rPr>
      </w:pPr>
      <w:r w:rsidRPr="001040BC">
        <w:rPr>
          <w:lang w:val="de-DE"/>
        </w:rPr>
        <w:t>* Stickstoff, gesamt als Summe von Ammonium-, Nitrit- und Nitratstickstoff</w:t>
      </w:r>
    </w:p>
    <w:p w14:paraId="14249B33" w14:textId="406FEE87" w:rsidR="002C3D3C" w:rsidRPr="001040BC" w:rsidRDefault="002C3D3C" w:rsidP="0050524C">
      <w:pPr>
        <w:rPr>
          <w:lang w:val="de-DE"/>
        </w:rPr>
      </w:pPr>
    </w:p>
    <w:p w14:paraId="69168910" w14:textId="77777777" w:rsidR="00B73992" w:rsidRDefault="00B73992" w:rsidP="0050524C">
      <w:pPr>
        <w:rPr>
          <w:lang w:val="de-DE"/>
        </w:rPr>
      </w:pPr>
    </w:p>
    <w:p w14:paraId="769FB15C" w14:textId="77777777" w:rsidR="0050524C" w:rsidRDefault="0050524C" w:rsidP="0050524C">
      <w:pPr>
        <w:rPr>
          <w:lang w:val="de-DE"/>
        </w:rPr>
      </w:pPr>
    </w:p>
    <w:p w14:paraId="1F27A742" w14:textId="77777777" w:rsidR="0050524C" w:rsidRDefault="0050524C" w:rsidP="0050524C">
      <w:pPr>
        <w:rPr>
          <w:lang w:val="de-DE"/>
        </w:rPr>
      </w:pPr>
    </w:p>
    <w:p w14:paraId="4F484766" w14:textId="77777777" w:rsidR="0050524C" w:rsidRDefault="0050524C" w:rsidP="0050524C">
      <w:pPr>
        <w:rPr>
          <w:lang w:val="de-DE"/>
        </w:rPr>
      </w:pPr>
    </w:p>
    <w:p w14:paraId="22E7FC48" w14:textId="77777777" w:rsidR="0050524C" w:rsidRDefault="0050524C" w:rsidP="0050524C">
      <w:pPr>
        <w:rPr>
          <w:lang w:val="de-DE"/>
        </w:rPr>
      </w:pPr>
    </w:p>
    <w:p w14:paraId="5C506FC7" w14:textId="77777777" w:rsidR="0050524C" w:rsidRPr="0050524C" w:rsidRDefault="0050524C" w:rsidP="0050524C">
      <w:pPr>
        <w:pStyle w:val="berschrift1"/>
        <w:ind w:left="431" w:hanging="431"/>
        <w:rPr>
          <w:color w:val="000000" w:themeColor="text1"/>
        </w:rPr>
      </w:pPr>
      <w:bookmarkStart w:id="299" w:name="_Toc454732760"/>
      <w:bookmarkStart w:id="300" w:name="_Toc535225986"/>
      <w:r w:rsidRPr="0050524C">
        <w:rPr>
          <w:color w:val="000000" w:themeColor="text1"/>
        </w:rPr>
        <w:lastRenderedPageBreak/>
        <w:t>Wasserbedarf</w:t>
      </w:r>
      <w:bookmarkEnd w:id="299"/>
      <w:bookmarkEnd w:id="300"/>
    </w:p>
    <w:p w14:paraId="128EC3EE" w14:textId="77777777" w:rsidR="0050524C" w:rsidRDefault="0050524C" w:rsidP="0050524C">
      <w:pPr>
        <w:jc w:val="center"/>
        <w:rPr>
          <w:b/>
          <w:sz w:val="28"/>
          <w:u w:val="single"/>
        </w:rPr>
      </w:pPr>
      <w:r>
        <w:rPr>
          <w:b/>
          <w:sz w:val="28"/>
          <w:u w:val="single"/>
        </w:rPr>
        <w:t>Ergänzendes Quellenverzeichnis</w:t>
      </w:r>
      <w:r>
        <w:rPr>
          <w:b/>
          <w:sz w:val="28"/>
        </w:rPr>
        <w:t>:</w:t>
      </w:r>
    </w:p>
    <w:tbl>
      <w:tblPr>
        <w:tblW w:w="0" w:type="auto"/>
        <w:tblLayout w:type="fixed"/>
        <w:tblCellMar>
          <w:left w:w="70" w:type="dxa"/>
          <w:right w:w="70" w:type="dxa"/>
        </w:tblCellMar>
        <w:tblLook w:val="0000" w:firstRow="0" w:lastRow="0" w:firstColumn="0" w:lastColumn="0" w:noHBand="0" w:noVBand="0"/>
      </w:tblPr>
      <w:tblGrid>
        <w:gridCol w:w="1178"/>
        <w:gridCol w:w="5626"/>
      </w:tblGrid>
      <w:tr w:rsidR="0050524C" w:rsidRPr="00A54793" w14:paraId="18E2372D" w14:textId="77777777" w:rsidTr="00395842">
        <w:tc>
          <w:tcPr>
            <w:tcW w:w="1178" w:type="dxa"/>
          </w:tcPr>
          <w:p w14:paraId="09FF3D42" w14:textId="77777777" w:rsidR="0050524C" w:rsidRDefault="0050524C" w:rsidP="0050524C">
            <w:pPr>
              <w:rPr>
                <w:b/>
              </w:rPr>
            </w:pPr>
            <w:r>
              <w:rPr>
                <w:b/>
              </w:rPr>
              <w:t>DIN 2000</w:t>
            </w:r>
          </w:p>
        </w:tc>
        <w:tc>
          <w:tcPr>
            <w:tcW w:w="5626" w:type="dxa"/>
          </w:tcPr>
          <w:p w14:paraId="1FDDBE82" w14:textId="77777777" w:rsidR="0050524C" w:rsidRPr="0050524C" w:rsidRDefault="0050524C" w:rsidP="0050524C">
            <w:pPr>
              <w:rPr>
                <w:lang w:val="de-DE"/>
              </w:rPr>
            </w:pPr>
            <w:r w:rsidRPr="0050524C">
              <w:rPr>
                <w:lang w:val="de-DE"/>
              </w:rPr>
              <w:t>Leitsätze für die zentrale Trinkwasserversorgung</w:t>
            </w:r>
          </w:p>
        </w:tc>
      </w:tr>
    </w:tbl>
    <w:p w14:paraId="396B8ACC" w14:textId="77777777" w:rsidR="0050524C" w:rsidRDefault="0050524C" w:rsidP="0050524C">
      <w:pPr>
        <w:rPr>
          <w:b/>
        </w:rPr>
      </w:pPr>
      <w:r>
        <w:rPr>
          <w:b/>
        </w:rPr>
        <w:t>DVGW - Regelwerke</w:t>
      </w:r>
    </w:p>
    <w:tbl>
      <w:tblPr>
        <w:tblW w:w="9498" w:type="dxa"/>
        <w:tblLayout w:type="fixed"/>
        <w:tblCellMar>
          <w:left w:w="70" w:type="dxa"/>
          <w:right w:w="70" w:type="dxa"/>
        </w:tblCellMar>
        <w:tblLook w:val="0000" w:firstRow="0" w:lastRow="0" w:firstColumn="0" w:lastColumn="0" w:noHBand="0" w:noVBand="0"/>
      </w:tblPr>
      <w:tblGrid>
        <w:gridCol w:w="843"/>
        <w:gridCol w:w="8655"/>
      </w:tblGrid>
      <w:tr w:rsidR="0050524C" w14:paraId="1F7184E8" w14:textId="77777777" w:rsidTr="00395842">
        <w:tc>
          <w:tcPr>
            <w:tcW w:w="843" w:type="dxa"/>
          </w:tcPr>
          <w:p w14:paraId="6DB87897" w14:textId="77777777" w:rsidR="0050524C" w:rsidRDefault="0050524C" w:rsidP="0050524C">
            <w:r>
              <w:t>W 402</w:t>
            </w:r>
          </w:p>
        </w:tc>
        <w:tc>
          <w:tcPr>
            <w:tcW w:w="8655" w:type="dxa"/>
          </w:tcPr>
          <w:p w14:paraId="58F739CE" w14:textId="77777777" w:rsidR="0050524C" w:rsidRDefault="0050524C" w:rsidP="0050524C">
            <w:r>
              <w:t>Planung einer Wasserversorgungsanlage</w:t>
            </w:r>
          </w:p>
        </w:tc>
      </w:tr>
      <w:tr w:rsidR="0050524C" w14:paraId="1113A6D7" w14:textId="77777777" w:rsidTr="00395842">
        <w:tc>
          <w:tcPr>
            <w:tcW w:w="843" w:type="dxa"/>
          </w:tcPr>
          <w:p w14:paraId="61046F6D" w14:textId="77777777" w:rsidR="0050524C" w:rsidRDefault="0050524C" w:rsidP="0050524C">
            <w:r>
              <w:t>W 405</w:t>
            </w:r>
          </w:p>
        </w:tc>
        <w:tc>
          <w:tcPr>
            <w:tcW w:w="8655" w:type="dxa"/>
          </w:tcPr>
          <w:p w14:paraId="02339CD1" w14:textId="77777777" w:rsidR="0050524C" w:rsidRDefault="0050524C" w:rsidP="0050524C">
            <w:r>
              <w:t>Bereitstellung von Löschwasser</w:t>
            </w:r>
          </w:p>
        </w:tc>
      </w:tr>
      <w:tr w:rsidR="0050524C" w14:paraId="4C777651" w14:textId="77777777" w:rsidTr="00395842">
        <w:tc>
          <w:tcPr>
            <w:tcW w:w="843" w:type="dxa"/>
          </w:tcPr>
          <w:p w14:paraId="39F44054" w14:textId="77777777" w:rsidR="0050524C" w:rsidRDefault="0050524C" w:rsidP="0050524C">
            <w:r>
              <w:t>W 410</w:t>
            </w:r>
          </w:p>
        </w:tc>
        <w:tc>
          <w:tcPr>
            <w:tcW w:w="8655" w:type="dxa"/>
          </w:tcPr>
          <w:p w14:paraId="6A54A62A" w14:textId="77777777" w:rsidR="0050524C" w:rsidRDefault="0050524C" w:rsidP="0050524C">
            <w:r>
              <w:t>Wasserbedarfszahlen</w:t>
            </w:r>
          </w:p>
        </w:tc>
      </w:tr>
      <w:tr w:rsidR="0050524C" w:rsidRPr="00A54793" w14:paraId="3DDA7BCF" w14:textId="77777777" w:rsidTr="00395842">
        <w:tc>
          <w:tcPr>
            <w:tcW w:w="843" w:type="dxa"/>
          </w:tcPr>
          <w:p w14:paraId="1E02F232" w14:textId="77777777" w:rsidR="0050524C" w:rsidRDefault="0050524C" w:rsidP="0050524C">
            <w:r>
              <w:t>W 801</w:t>
            </w:r>
          </w:p>
        </w:tc>
        <w:tc>
          <w:tcPr>
            <w:tcW w:w="8655" w:type="dxa"/>
          </w:tcPr>
          <w:p w14:paraId="721229CC" w14:textId="77777777" w:rsidR="0050524C" w:rsidRPr="0050524C" w:rsidRDefault="0050524C" w:rsidP="0050524C">
            <w:pPr>
              <w:rPr>
                <w:lang w:val="de-DE"/>
              </w:rPr>
            </w:pPr>
            <w:r w:rsidRPr="0050524C">
              <w:rPr>
                <w:lang w:val="de-DE"/>
              </w:rPr>
              <w:t>Versorgungsplanung für Notstandsfälle in der öffentlichen Trinkwasserversorgung</w:t>
            </w:r>
          </w:p>
        </w:tc>
      </w:tr>
    </w:tbl>
    <w:p w14:paraId="01CC820E" w14:textId="77777777" w:rsidR="0050524C" w:rsidRDefault="0050524C" w:rsidP="0050524C">
      <w:pPr>
        <w:rPr>
          <w:b/>
        </w:rPr>
      </w:pPr>
      <w:r>
        <w:rPr>
          <w:b/>
        </w:rPr>
        <w:t>Buchliteratur</w:t>
      </w:r>
    </w:p>
    <w:tbl>
      <w:tblPr>
        <w:tblW w:w="9356" w:type="dxa"/>
        <w:tblLayout w:type="fixed"/>
        <w:tblCellMar>
          <w:left w:w="71" w:type="dxa"/>
          <w:right w:w="71" w:type="dxa"/>
        </w:tblCellMar>
        <w:tblLook w:val="0000" w:firstRow="0" w:lastRow="0" w:firstColumn="0" w:lastColumn="0" w:noHBand="0" w:noVBand="0"/>
      </w:tblPr>
      <w:tblGrid>
        <w:gridCol w:w="4395"/>
        <w:gridCol w:w="4961"/>
      </w:tblGrid>
      <w:tr w:rsidR="0050524C" w14:paraId="28AFC85C" w14:textId="77777777" w:rsidTr="004A1476">
        <w:tc>
          <w:tcPr>
            <w:tcW w:w="4395" w:type="dxa"/>
          </w:tcPr>
          <w:p w14:paraId="1DA5FC00" w14:textId="77777777" w:rsidR="0050524C" w:rsidRDefault="0050524C" w:rsidP="0050524C">
            <w:r>
              <w:t xml:space="preserve">Mutschmann </w:t>
            </w:r>
            <w:r>
              <w:rPr>
                <w:i/>
              </w:rPr>
              <w:t xml:space="preserve">l </w:t>
            </w:r>
            <w:r>
              <w:t>Stimmelmayr</w:t>
            </w:r>
          </w:p>
        </w:tc>
        <w:tc>
          <w:tcPr>
            <w:tcW w:w="4961" w:type="dxa"/>
          </w:tcPr>
          <w:p w14:paraId="03C1463A" w14:textId="77777777" w:rsidR="0050524C" w:rsidRDefault="0050524C" w:rsidP="0050524C">
            <w:r>
              <w:t>Taschenbuch der Wasserwirtschaft</w:t>
            </w:r>
          </w:p>
        </w:tc>
      </w:tr>
      <w:tr w:rsidR="0050524C" w14:paraId="56F31CD5" w14:textId="77777777" w:rsidTr="004A1476">
        <w:tc>
          <w:tcPr>
            <w:tcW w:w="4395" w:type="dxa"/>
          </w:tcPr>
          <w:p w14:paraId="7AA6281E" w14:textId="77777777" w:rsidR="0050524C" w:rsidRDefault="0050524C" w:rsidP="0050524C">
            <w:r>
              <w:t>Damrath, 1998</w:t>
            </w:r>
          </w:p>
        </w:tc>
        <w:tc>
          <w:tcPr>
            <w:tcW w:w="4961" w:type="dxa"/>
          </w:tcPr>
          <w:p w14:paraId="535DF7AA" w14:textId="77777777" w:rsidR="0050524C" w:rsidRDefault="0050524C" w:rsidP="0050524C">
            <w:r>
              <w:t>Wasserversorgung</w:t>
            </w:r>
          </w:p>
        </w:tc>
      </w:tr>
      <w:tr w:rsidR="0050524C" w14:paraId="1312931E" w14:textId="77777777" w:rsidTr="004A1476">
        <w:tc>
          <w:tcPr>
            <w:tcW w:w="4395" w:type="dxa"/>
          </w:tcPr>
          <w:p w14:paraId="47A5FCAF" w14:textId="77777777" w:rsidR="0050524C" w:rsidRDefault="0050524C" w:rsidP="0050524C">
            <w:r>
              <w:t xml:space="preserve">Grombach </w:t>
            </w:r>
            <w:r>
              <w:rPr>
                <w:i/>
              </w:rPr>
              <w:t xml:space="preserve">1 </w:t>
            </w:r>
            <w:r>
              <w:t xml:space="preserve">Haberer </w:t>
            </w:r>
          </w:p>
        </w:tc>
        <w:tc>
          <w:tcPr>
            <w:tcW w:w="4961" w:type="dxa"/>
          </w:tcPr>
          <w:p w14:paraId="45DB8F3B" w14:textId="77777777" w:rsidR="0050524C" w:rsidRDefault="0050524C" w:rsidP="0050524C">
            <w:r>
              <w:t>Handbuch der Wasserversorgung</w:t>
            </w:r>
          </w:p>
        </w:tc>
      </w:tr>
      <w:tr w:rsidR="0050524C" w14:paraId="004F628A" w14:textId="77777777" w:rsidTr="004A1476">
        <w:tc>
          <w:tcPr>
            <w:tcW w:w="4395" w:type="dxa"/>
          </w:tcPr>
          <w:p w14:paraId="4AA2A0B8" w14:textId="77777777" w:rsidR="0050524C" w:rsidRDefault="0050524C" w:rsidP="0050524C">
            <w:r>
              <w:t>DVGW-Schriftenreihe, Band Wasser 22</w:t>
            </w:r>
          </w:p>
        </w:tc>
        <w:tc>
          <w:tcPr>
            <w:tcW w:w="4961" w:type="dxa"/>
          </w:tcPr>
          <w:p w14:paraId="5BFC7CDF" w14:textId="77777777" w:rsidR="0050524C" w:rsidRDefault="0050524C" w:rsidP="0050524C">
            <w:r>
              <w:t>Taschenbuch der Wasserversorgung</w:t>
            </w:r>
          </w:p>
        </w:tc>
      </w:tr>
    </w:tbl>
    <w:p w14:paraId="0083EE5A" w14:textId="77777777" w:rsidR="0050524C" w:rsidRDefault="0050524C" w:rsidP="0050524C"/>
    <w:p w14:paraId="7A873E9C" w14:textId="77777777" w:rsidR="004A1476" w:rsidRDefault="004A1476" w:rsidP="004A1476">
      <w:pPr>
        <w:pStyle w:val="berschrift2"/>
        <w:keepNext/>
        <w:widowControl/>
        <w:spacing w:before="100" w:after="120"/>
        <w:ind w:left="0" w:firstLine="0"/>
      </w:pPr>
      <w:bookmarkStart w:id="301" w:name="_Toc454732761"/>
      <w:bookmarkStart w:id="302" w:name="_Toc535225987"/>
      <w:r>
        <w:t>Begriffsdefinitionen</w:t>
      </w:r>
      <w:bookmarkEnd w:id="301"/>
      <w:bookmarkEnd w:id="302"/>
    </w:p>
    <w:p w14:paraId="29C691B7" w14:textId="77777777" w:rsidR="004A1476" w:rsidRDefault="004A1476" w:rsidP="004A1476">
      <w:pPr>
        <w:rPr>
          <w:b/>
          <w:i/>
          <w:spacing w:val="10"/>
          <w:sz w:val="28"/>
          <w:u w:val="single"/>
        </w:rPr>
      </w:pPr>
      <w:r>
        <w:rPr>
          <w:b/>
          <w:i/>
          <w:spacing w:val="10"/>
          <w:sz w:val="28"/>
          <w:u w:val="single"/>
        </w:rPr>
        <w:t>Wasserbedarf</w:t>
      </w:r>
    </w:p>
    <w:p w14:paraId="41D0D62C" w14:textId="77777777" w:rsidR="004A1476" w:rsidRPr="004A1476" w:rsidRDefault="004A1476" w:rsidP="004A1476">
      <w:pPr>
        <w:numPr>
          <w:ilvl w:val="0"/>
          <w:numId w:val="3"/>
        </w:numPr>
        <w:spacing w:after="0"/>
        <w:rPr>
          <w:lang w:val="de-DE"/>
        </w:rPr>
      </w:pPr>
      <w:r w:rsidRPr="004A1476">
        <w:rPr>
          <w:lang w:val="de-DE"/>
        </w:rPr>
        <w:t>die unter Berücksichtigung der örtlichen Verhältnisse und möglichen Einflüsse geschätzte Wassermenge, welche von einem Wasserwerk zur ausreichenden Versorgung eines Versorgungsgebietes zu liefern ist</w:t>
      </w:r>
    </w:p>
    <w:p w14:paraId="59B63ACA" w14:textId="77777777" w:rsidR="004A1476" w:rsidRDefault="004A1476" w:rsidP="004A1476">
      <w:pPr>
        <w:rPr>
          <w:b/>
          <w:i/>
          <w:spacing w:val="10"/>
          <w:sz w:val="28"/>
          <w:u w:val="single"/>
        </w:rPr>
      </w:pPr>
      <w:r>
        <w:rPr>
          <w:b/>
          <w:i/>
          <w:spacing w:val="10"/>
          <w:sz w:val="28"/>
          <w:u w:val="single"/>
        </w:rPr>
        <w:t>Wasserdargebot</w:t>
      </w:r>
    </w:p>
    <w:p w14:paraId="3EFA2D53" w14:textId="77777777" w:rsidR="004A1476" w:rsidRPr="004A1476" w:rsidRDefault="004A1476" w:rsidP="004A1476">
      <w:pPr>
        <w:numPr>
          <w:ilvl w:val="0"/>
          <w:numId w:val="3"/>
        </w:numPr>
        <w:spacing w:after="0"/>
        <w:rPr>
          <w:lang w:val="de-DE"/>
        </w:rPr>
      </w:pPr>
      <w:r w:rsidRPr="004A1476">
        <w:rPr>
          <w:lang w:val="de-DE"/>
        </w:rPr>
        <w:t>die für eine bestimmte Zeiteinheit nutzbare Wassermenge eines Wasservorkommens</w:t>
      </w:r>
    </w:p>
    <w:p w14:paraId="6ED5C550" w14:textId="77777777" w:rsidR="004A1476" w:rsidRDefault="004A1476" w:rsidP="004A1476">
      <w:pPr>
        <w:rPr>
          <w:b/>
          <w:i/>
          <w:spacing w:val="10"/>
          <w:sz w:val="28"/>
          <w:u w:val="single"/>
        </w:rPr>
      </w:pPr>
      <w:r>
        <w:rPr>
          <w:b/>
          <w:i/>
          <w:spacing w:val="10"/>
          <w:sz w:val="28"/>
          <w:u w:val="single"/>
        </w:rPr>
        <w:t>Wasserabgabe</w:t>
      </w:r>
    </w:p>
    <w:p w14:paraId="19FF6F2C" w14:textId="325868AF" w:rsidR="004A1476" w:rsidRPr="004A1476" w:rsidRDefault="004A1476" w:rsidP="004A1476">
      <w:pPr>
        <w:numPr>
          <w:ilvl w:val="0"/>
          <w:numId w:val="3"/>
        </w:numPr>
        <w:spacing w:after="0"/>
        <w:rPr>
          <w:lang w:val="de-DE"/>
        </w:rPr>
      </w:pPr>
      <w:r w:rsidRPr="004A1476">
        <w:rPr>
          <w:lang w:val="de-DE"/>
        </w:rPr>
        <w:t xml:space="preserve">die wirklich vorhandene, gemessene oder geschätzte Wasserlieferung des </w:t>
      </w:r>
      <w:r w:rsidR="0094692A" w:rsidRPr="0094692A">
        <w:rPr>
          <w:lang w:val="de-DE"/>
        </w:rPr>
        <w:t>Wasser</w:t>
      </w:r>
      <w:r w:rsidR="00134021">
        <w:rPr>
          <w:lang w:val="de-DE"/>
        </w:rPr>
        <w:t>VersorgU</w:t>
      </w:r>
      <w:r w:rsidR="0094692A" w:rsidRPr="0094692A">
        <w:rPr>
          <w:lang w:val="de-DE"/>
        </w:rPr>
        <w:t>ngsunternehmens (</w:t>
      </w:r>
      <w:r w:rsidR="0094692A" w:rsidRPr="0094692A">
        <w:rPr>
          <w:i/>
          <w:iCs/>
          <w:lang w:val="de-DE"/>
        </w:rPr>
        <w:t>WVU</w:t>
      </w:r>
      <w:r w:rsidR="0094692A" w:rsidRPr="0094692A">
        <w:rPr>
          <w:lang w:val="de-DE"/>
        </w:rPr>
        <w:t>)</w:t>
      </w:r>
      <w:r w:rsidRPr="004A1476">
        <w:rPr>
          <w:lang w:val="de-DE"/>
        </w:rPr>
        <w:t xml:space="preserve"> = </w:t>
      </w:r>
      <w:r w:rsidR="00134021" w:rsidRPr="004A1476">
        <w:rPr>
          <w:lang w:val="de-DE"/>
        </w:rPr>
        <w:t>Istwert</w:t>
      </w:r>
      <w:r w:rsidR="00134021">
        <w:rPr>
          <w:lang w:val="de-DE"/>
        </w:rPr>
        <w:t>. S</w:t>
      </w:r>
      <w:r w:rsidRPr="004A1476">
        <w:rPr>
          <w:lang w:val="de-DE"/>
        </w:rPr>
        <w:t>ie besteht aus der eigenen Wasserförderung &amp; dem Wasserbezug von anderen WVU</w:t>
      </w:r>
    </w:p>
    <w:p w14:paraId="2019CBA4" w14:textId="77777777" w:rsidR="004A1476" w:rsidRDefault="004A1476" w:rsidP="004A1476">
      <w:pPr>
        <w:rPr>
          <w:b/>
          <w:i/>
          <w:spacing w:val="10"/>
          <w:sz w:val="28"/>
          <w:u w:val="single"/>
        </w:rPr>
      </w:pPr>
      <w:r>
        <w:rPr>
          <w:b/>
          <w:i/>
          <w:spacing w:val="10"/>
          <w:sz w:val="28"/>
          <w:u w:val="single"/>
        </w:rPr>
        <w:t>Wasserverlust</w:t>
      </w:r>
    </w:p>
    <w:p w14:paraId="18A61EEF" w14:textId="77777777" w:rsidR="004A1476" w:rsidRPr="004A1476" w:rsidRDefault="004A1476" w:rsidP="004A1476">
      <w:pPr>
        <w:numPr>
          <w:ilvl w:val="0"/>
          <w:numId w:val="3"/>
        </w:numPr>
        <w:spacing w:after="0"/>
        <w:jc w:val="both"/>
        <w:rPr>
          <w:lang w:val="de-DE"/>
        </w:rPr>
      </w:pPr>
      <w:r w:rsidRPr="004A1476">
        <w:rPr>
          <w:lang w:val="de-DE"/>
        </w:rPr>
        <w:t>Fehlmenge zwischen Wasserabgabe und Wasserabnahme.</w:t>
      </w:r>
    </w:p>
    <w:p w14:paraId="38C62309" w14:textId="77777777" w:rsidR="0050524C" w:rsidRDefault="0050524C" w:rsidP="0050524C">
      <w:pPr>
        <w:rPr>
          <w:lang w:val="de-DE"/>
        </w:rPr>
      </w:pPr>
    </w:p>
    <w:p w14:paraId="71ED7DB7" w14:textId="77777777" w:rsidR="004A1476" w:rsidRDefault="004A1476" w:rsidP="004A1476">
      <w:pPr>
        <w:pStyle w:val="berschrift2"/>
        <w:keepNext/>
        <w:pageBreakBefore/>
        <w:widowControl/>
        <w:spacing w:before="100" w:after="120"/>
        <w:ind w:left="0" w:firstLine="0"/>
      </w:pPr>
      <w:bookmarkStart w:id="303" w:name="_Toc449864479"/>
      <w:bookmarkStart w:id="304" w:name="_Toc454732762"/>
      <w:bookmarkStart w:id="305" w:name="_Toc535225988"/>
      <w:r>
        <w:lastRenderedPageBreak/>
        <w:t>Faktoren die den Wasserbedarf beeinflussen</w:t>
      </w:r>
      <w:bookmarkEnd w:id="303"/>
      <w:bookmarkEnd w:id="304"/>
      <w:bookmarkEnd w:id="305"/>
    </w:p>
    <w:p w14:paraId="3EFCCDE4" w14:textId="77777777" w:rsidR="004A1476" w:rsidRDefault="004A1476" w:rsidP="004A1476">
      <w:pPr>
        <w:tabs>
          <w:tab w:val="left" w:pos="220"/>
          <w:tab w:val="left" w:pos="520"/>
        </w:tabs>
        <w:spacing w:before="240" w:line="240" w:lineRule="auto"/>
        <w:rPr>
          <w:b/>
          <w:i/>
          <w:spacing w:val="10"/>
        </w:rPr>
      </w:pPr>
      <w:r>
        <w:rPr>
          <w:b/>
          <w:i/>
          <w:spacing w:val="10"/>
        </w:rPr>
        <w:t>Klima</w:t>
      </w:r>
    </w:p>
    <w:p w14:paraId="037379C6" w14:textId="77777777" w:rsidR="004A1476" w:rsidRPr="004A1476" w:rsidRDefault="004A1476" w:rsidP="004A1476">
      <w:pPr>
        <w:tabs>
          <w:tab w:val="left" w:pos="220"/>
          <w:tab w:val="left" w:pos="520"/>
        </w:tabs>
        <w:spacing w:before="0" w:line="240" w:lineRule="auto"/>
        <w:rPr>
          <w:lang w:val="de-DE"/>
        </w:rPr>
      </w:pPr>
      <w:r w:rsidRPr="004A1476">
        <w:rPr>
          <w:lang w:val="de-DE"/>
        </w:rPr>
        <w:t>In Gebieten mit geringen Niederschlagshöhen und hohen Sommertemperaturen ist der mittlere Wasserverbrauch höher, besonders hoch sind die Verbrauchsspitzen, mitverursacht durch Rasensprengen, Sprengen der öffentlichen Verkehrswege, Kleinklimaanlagen, etc.</w:t>
      </w:r>
    </w:p>
    <w:p w14:paraId="00136186" w14:textId="77777777" w:rsidR="004A1476" w:rsidRPr="004A1476" w:rsidRDefault="004A1476" w:rsidP="004A1476">
      <w:pPr>
        <w:tabs>
          <w:tab w:val="left" w:pos="220"/>
          <w:tab w:val="left" w:pos="520"/>
        </w:tabs>
        <w:spacing w:before="240" w:line="240" w:lineRule="auto"/>
        <w:rPr>
          <w:b/>
          <w:i/>
          <w:spacing w:val="10"/>
          <w:lang w:val="de-DE"/>
        </w:rPr>
      </w:pPr>
      <w:r w:rsidRPr="004A1476">
        <w:rPr>
          <w:b/>
          <w:i/>
          <w:spacing w:val="10"/>
          <w:lang w:val="de-DE"/>
        </w:rPr>
        <w:t>Wassermenge</w:t>
      </w:r>
    </w:p>
    <w:p w14:paraId="0290F4D3" w14:textId="75170E97" w:rsidR="004A1476" w:rsidRPr="004A1476" w:rsidRDefault="004A1476" w:rsidP="004A1476">
      <w:pPr>
        <w:tabs>
          <w:tab w:val="left" w:pos="220"/>
          <w:tab w:val="left" w:pos="520"/>
        </w:tabs>
        <w:spacing w:before="0" w:line="240" w:lineRule="auto"/>
        <w:rPr>
          <w:lang w:val="de-DE"/>
        </w:rPr>
      </w:pPr>
      <w:r w:rsidRPr="004A1476">
        <w:rPr>
          <w:lang w:val="de-DE"/>
        </w:rPr>
        <w:t>Unzureichende Wassermenge führt zum Abwandern von Gewerbe und Industrie, damit zu geringem Gesamtwasserverbrauch Q [l/Exd]. Die Verbrauchsspitzen werden nicht gedeckt, so da</w:t>
      </w:r>
      <w:r w:rsidR="00037B3B">
        <w:rPr>
          <w:lang w:val="de-DE"/>
        </w:rPr>
        <w:t>ss</w:t>
      </w:r>
      <w:r w:rsidRPr="004A1476">
        <w:rPr>
          <w:lang w:val="de-DE"/>
        </w:rPr>
        <w:t xml:space="preserve"> sie in Wirklichkeit größer wären als gemessen.</w:t>
      </w:r>
    </w:p>
    <w:p w14:paraId="0E0CFD67" w14:textId="77777777" w:rsidR="004A1476" w:rsidRPr="004A1476" w:rsidRDefault="004A1476" w:rsidP="004A1476">
      <w:pPr>
        <w:tabs>
          <w:tab w:val="left" w:pos="220"/>
          <w:tab w:val="left" w:pos="520"/>
        </w:tabs>
        <w:spacing w:before="240" w:line="240" w:lineRule="auto"/>
        <w:rPr>
          <w:b/>
          <w:i/>
          <w:spacing w:val="10"/>
          <w:lang w:val="de-DE"/>
        </w:rPr>
      </w:pPr>
      <w:r w:rsidRPr="004A1476">
        <w:rPr>
          <w:b/>
          <w:i/>
          <w:spacing w:val="10"/>
          <w:lang w:val="de-DE"/>
        </w:rPr>
        <w:t>Sonstige Wasserbezugsquellen</w:t>
      </w:r>
    </w:p>
    <w:p w14:paraId="236202C6" w14:textId="77777777" w:rsidR="004A1476" w:rsidRPr="004A1476" w:rsidRDefault="004A1476" w:rsidP="004A1476">
      <w:pPr>
        <w:tabs>
          <w:tab w:val="left" w:pos="220"/>
          <w:tab w:val="left" w:pos="520"/>
        </w:tabs>
        <w:spacing w:before="0" w:line="240" w:lineRule="auto"/>
        <w:rPr>
          <w:lang w:val="de-DE"/>
        </w:rPr>
      </w:pPr>
      <w:r w:rsidRPr="004A1476">
        <w:rPr>
          <w:lang w:val="de-DE"/>
        </w:rPr>
        <w:t>Das Vorhandensein von Privatbrunnen, insbesondere Industriebrunnen, bedingt geringen Gesamtwasserverbrauch Q [l/Exd].</w:t>
      </w:r>
    </w:p>
    <w:p w14:paraId="0211299D" w14:textId="77777777" w:rsidR="004A1476" w:rsidRPr="004A1476" w:rsidRDefault="004A1476" w:rsidP="004A1476">
      <w:pPr>
        <w:tabs>
          <w:tab w:val="left" w:pos="220"/>
          <w:tab w:val="left" w:pos="520"/>
        </w:tabs>
        <w:spacing w:before="240" w:line="240" w:lineRule="auto"/>
        <w:rPr>
          <w:b/>
          <w:i/>
          <w:spacing w:val="10"/>
          <w:lang w:val="de-DE"/>
        </w:rPr>
      </w:pPr>
      <w:r w:rsidRPr="004A1476">
        <w:rPr>
          <w:b/>
          <w:i/>
          <w:spacing w:val="10"/>
          <w:lang w:val="de-DE"/>
        </w:rPr>
        <w:t xml:space="preserve">Wasserbeschaffenheit </w:t>
      </w:r>
    </w:p>
    <w:p w14:paraId="67761877" w14:textId="77777777" w:rsidR="004A1476" w:rsidRPr="004A1476" w:rsidRDefault="004A1476" w:rsidP="004A1476">
      <w:pPr>
        <w:tabs>
          <w:tab w:val="left" w:pos="220"/>
          <w:tab w:val="left" w:pos="520"/>
        </w:tabs>
        <w:spacing w:before="0" w:line="240" w:lineRule="auto"/>
        <w:rPr>
          <w:lang w:val="de-DE"/>
        </w:rPr>
      </w:pPr>
      <w:r w:rsidRPr="004A1476">
        <w:rPr>
          <w:lang w:val="de-DE"/>
        </w:rPr>
        <w:t>Ungenügende Wasserqualität hat zur Folge sparsamen Verbrauch, Verwendung von anderem Wasser, z.B. Regenwasser bei hoher Wasserhärte, geringe Tendenz zum Ansiedeln von Industrie.</w:t>
      </w:r>
    </w:p>
    <w:p w14:paraId="3895826C" w14:textId="77777777" w:rsidR="004A1476" w:rsidRPr="004A1476" w:rsidRDefault="004A1476" w:rsidP="004A1476">
      <w:pPr>
        <w:tabs>
          <w:tab w:val="left" w:pos="200"/>
          <w:tab w:val="left" w:pos="520"/>
        </w:tabs>
        <w:spacing w:before="240" w:line="240" w:lineRule="auto"/>
        <w:rPr>
          <w:b/>
          <w:i/>
          <w:spacing w:val="10"/>
          <w:lang w:val="de-DE"/>
        </w:rPr>
      </w:pPr>
      <w:r w:rsidRPr="004A1476">
        <w:rPr>
          <w:b/>
          <w:i/>
          <w:spacing w:val="10"/>
          <w:lang w:val="de-DE"/>
        </w:rPr>
        <w:t>Wasserpreis und Kontrolle der Abnahme</w:t>
      </w:r>
    </w:p>
    <w:p w14:paraId="5AB93702" w14:textId="77777777" w:rsidR="004A1476" w:rsidRPr="004A1476" w:rsidRDefault="004A1476" w:rsidP="004A1476">
      <w:pPr>
        <w:tabs>
          <w:tab w:val="left" w:pos="200"/>
          <w:tab w:val="left" w:pos="520"/>
        </w:tabs>
        <w:spacing w:before="0" w:line="240" w:lineRule="auto"/>
        <w:rPr>
          <w:lang w:val="de-DE"/>
        </w:rPr>
      </w:pPr>
      <w:r w:rsidRPr="004A1476">
        <w:rPr>
          <w:lang w:val="de-DE"/>
        </w:rPr>
        <w:t>Hoher Wasserpreis wirkt verbrauchsdämpfend. Das Fehlen von Wasseruhren oder anderen Verbrauchsmesseinrichtungen und die Wasserabgabe nur nach Pauschaltarif führt zu unkontrollierbarer Wasserverschwendung mit großen Spitzenwerten in Trockenzeiten. (siehe New York und Moskau)</w:t>
      </w:r>
    </w:p>
    <w:p w14:paraId="0E803666" w14:textId="77777777" w:rsidR="004A1476" w:rsidRPr="004A1476" w:rsidRDefault="004A1476" w:rsidP="004A1476">
      <w:pPr>
        <w:tabs>
          <w:tab w:val="left" w:pos="220"/>
          <w:tab w:val="left" w:pos="520"/>
        </w:tabs>
        <w:spacing w:before="240" w:line="240" w:lineRule="auto"/>
        <w:rPr>
          <w:b/>
          <w:i/>
          <w:spacing w:val="10"/>
          <w:lang w:val="de-DE"/>
        </w:rPr>
      </w:pPr>
      <w:r w:rsidRPr="004A1476">
        <w:rPr>
          <w:b/>
          <w:i/>
          <w:spacing w:val="10"/>
          <w:lang w:val="de-DE"/>
        </w:rPr>
        <w:t>Kanalisation</w:t>
      </w:r>
    </w:p>
    <w:p w14:paraId="67B3A565" w14:textId="77777777" w:rsidR="004A1476" w:rsidRPr="004A1476" w:rsidRDefault="004A1476" w:rsidP="004A1476">
      <w:pPr>
        <w:tabs>
          <w:tab w:val="left" w:pos="220"/>
          <w:tab w:val="left" w:pos="520"/>
        </w:tabs>
        <w:spacing w:before="0" w:line="240" w:lineRule="auto"/>
        <w:rPr>
          <w:lang w:val="de-DE"/>
        </w:rPr>
      </w:pPr>
      <w:r w:rsidRPr="004A1476">
        <w:rPr>
          <w:lang w:val="de-DE"/>
        </w:rPr>
        <w:t>Bei Fehlen einer Kanalisation ist der Wasserverbrauch geringer, besonders bei ungünstigen Vorflutverhältnissen.</w:t>
      </w:r>
    </w:p>
    <w:p w14:paraId="71DCF253" w14:textId="77777777" w:rsidR="004A1476" w:rsidRPr="004A1476" w:rsidRDefault="004A1476" w:rsidP="004A1476">
      <w:pPr>
        <w:tabs>
          <w:tab w:val="left" w:pos="220"/>
          <w:tab w:val="left" w:pos="520"/>
        </w:tabs>
        <w:spacing w:before="240" w:line="240" w:lineRule="auto"/>
        <w:rPr>
          <w:b/>
          <w:i/>
          <w:spacing w:val="10"/>
          <w:lang w:val="de-DE"/>
        </w:rPr>
      </w:pPr>
      <w:r w:rsidRPr="004A1476">
        <w:rPr>
          <w:b/>
          <w:i/>
          <w:spacing w:val="10"/>
          <w:lang w:val="de-DE"/>
        </w:rPr>
        <w:t>Wirtschaftsstruktur und Größe des Versorgungsgebietes</w:t>
      </w:r>
    </w:p>
    <w:p w14:paraId="444943CD" w14:textId="77777777" w:rsidR="004A1476" w:rsidRPr="004A1476" w:rsidRDefault="004A1476" w:rsidP="004A1476">
      <w:pPr>
        <w:tabs>
          <w:tab w:val="left" w:pos="220"/>
          <w:tab w:val="left" w:pos="520"/>
        </w:tabs>
        <w:spacing w:before="0" w:line="240" w:lineRule="auto"/>
        <w:rPr>
          <w:lang w:val="de-DE"/>
        </w:rPr>
      </w:pPr>
      <w:r w:rsidRPr="004A1476">
        <w:rPr>
          <w:lang w:val="de-DE"/>
        </w:rPr>
        <w:t>Mit der Größe des Versorgungsgebietes und bei stärkerem Anteil an Gewerbe und Industrie nehmen die Verbrauchswerte zu.</w:t>
      </w:r>
    </w:p>
    <w:p w14:paraId="49BAEDCF" w14:textId="77777777" w:rsidR="004A1476" w:rsidRPr="004A1476" w:rsidRDefault="004A1476" w:rsidP="004A1476">
      <w:pPr>
        <w:tabs>
          <w:tab w:val="left" w:pos="220"/>
          <w:tab w:val="left" w:pos="520"/>
        </w:tabs>
        <w:spacing w:before="240" w:line="240" w:lineRule="auto"/>
        <w:rPr>
          <w:b/>
          <w:i/>
          <w:spacing w:val="10"/>
          <w:lang w:val="de-DE"/>
        </w:rPr>
      </w:pPr>
      <w:r w:rsidRPr="004A1476">
        <w:rPr>
          <w:b/>
          <w:i/>
          <w:spacing w:val="10"/>
          <w:lang w:val="de-DE"/>
        </w:rPr>
        <w:t>Komfort, soziale Struktur; Besiedlungsdichte /-art</w:t>
      </w:r>
    </w:p>
    <w:p w14:paraId="2341EBFA" w14:textId="77777777" w:rsidR="004A1476" w:rsidRPr="004A1476" w:rsidRDefault="004A1476" w:rsidP="004A1476">
      <w:pPr>
        <w:tabs>
          <w:tab w:val="left" w:pos="220"/>
          <w:tab w:val="left" w:pos="520"/>
        </w:tabs>
        <w:spacing w:before="0" w:line="240" w:lineRule="auto"/>
        <w:rPr>
          <w:lang w:val="de-DE"/>
        </w:rPr>
      </w:pPr>
      <w:r w:rsidRPr="004A1476">
        <w:rPr>
          <w:lang w:val="de-DE"/>
        </w:rPr>
        <w:t>Die Wasserverbrauchswerte nehmen zu mit Wohnkomfort, technischer Ausstattung der Wohnungen mit wasserverbrauchenden Geräten, Wohnungsgrößen, verbesserten sozialen Verhältnisse, aufgelockerter Bebauung mit hohem Grünflächen- oder Gartenanteil.</w:t>
      </w:r>
    </w:p>
    <w:p w14:paraId="33069E21" w14:textId="77777777" w:rsidR="004A1476" w:rsidRPr="004A1476" w:rsidRDefault="004A1476" w:rsidP="004A1476">
      <w:pPr>
        <w:tabs>
          <w:tab w:val="left" w:pos="220"/>
          <w:tab w:val="left" w:pos="520"/>
        </w:tabs>
        <w:spacing w:before="240" w:line="240" w:lineRule="auto"/>
        <w:rPr>
          <w:b/>
          <w:i/>
          <w:spacing w:val="10"/>
          <w:lang w:val="de-DE"/>
        </w:rPr>
      </w:pPr>
      <w:r w:rsidRPr="004A1476">
        <w:rPr>
          <w:b/>
          <w:i/>
          <w:spacing w:val="10"/>
          <w:lang w:val="de-DE"/>
        </w:rPr>
        <w:t>Wasserverluste</w:t>
      </w:r>
    </w:p>
    <w:p w14:paraId="1FED1655" w14:textId="77777777" w:rsidR="004A1476" w:rsidRPr="004A1476" w:rsidRDefault="004A1476" w:rsidP="004A1476">
      <w:pPr>
        <w:tabs>
          <w:tab w:val="left" w:pos="220"/>
          <w:tab w:val="left" w:pos="520"/>
        </w:tabs>
        <w:spacing w:before="0" w:line="240" w:lineRule="auto"/>
        <w:rPr>
          <w:lang w:val="de-DE"/>
        </w:rPr>
      </w:pPr>
      <w:r w:rsidRPr="004A1476">
        <w:rPr>
          <w:lang w:val="de-DE"/>
        </w:rPr>
        <w:t>Hoher Wasserdruck im Rohrnetz, ungünstige Wasserbeschaffenheit, die häufige Netzspülung erfordert, überalterte undichte Rohrleitungen sowie das nicht rechtzeitige Beheben der Wasserverluste können die Wasserabgabe stark heben.</w:t>
      </w:r>
    </w:p>
    <w:p w14:paraId="657E7326" w14:textId="77777777" w:rsidR="004A1476" w:rsidRPr="004A1476" w:rsidRDefault="004A1476" w:rsidP="004A1476">
      <w:pPr>
        <w:tabs>
          <w:tab w:val="left" w:pos="220"/>
          <w:tab w:val="left" w:pos="520"/>
        </w:tabs>
        <w:rPr>
          <w:lang w:val="de-DE"/>
        </w:rPr>
      </w:pPr>
    </w:p>
    <w:p w14:paraId="5AB62BCF" w14:textId="77777777" w:rsidR="004A1476" w:rsidRDefault="004A1476" w:rsidP="004A1476">
      <w:pPr>
        <w:pStyle w:val="berschrift2"/>
        <w:keepNext/>
        <w:pageBreakBefore/>
        <w:widowControl/>
        <w:spacing w:before="100" w:after="120"/>
        <w:ind w:left="0" w:firstLine="0"/>
      </w:pPr>
      <w:bookmarkStart w:id="306" w:name="_Toc454732763"/>
      <w:bookmarkStart w:id="307" w:name="_Toc535225989"/>
      <w:r>
        <w:lastRenderedPageBreak/>
        <w:t>Wasserbedarf</w:t>
      </w:r>
      <w:bookmarkEnd w:id="306"/>
      <w:bookmarkEnd w:id="307"/>
    </w:p>
    <w:p w14:paraId="19BB7A25" w14:textId="77777777" w:rsidR="004A1476" w:rsidRDefault="004A1476" w:rsidP="004A1476">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308" w:name="_Toc454732764"/>
      <w:bookmarkStart w:id="309" w:name="_Toc535225990"/>
      <w:r>
        <w:t>Wasserbedarf privater Haushalte</w:t>
      </w:r>
      <w:bookmarkEnd w:id="308"/>
      <w:bookmarkEnd w:id="309"/>
    </w:p>
    <w:p w14:paraId="48499E08" w14:textId="77777777" w:rsidR="004A1476" w:rsidRPr="004A1476" w:rsidRDefault="004A1476" w:rsidP="004A1476">
      <w:pPr>
        <w:rPr>
          <w:lang w:val="de-DE"/>
        </w:rPr>
      </w:pPr>
      <w:r w:rsidRPr="004A1476">
        <w:rPr>
          <w:lang w:val="de-DE"/>
        </w:rPr>
        <w:t>Der mittlere Wasserbedarf privater Haushalte wird üblicherweise in Litern pro Einwohner und Jahr angegeben. Statistisch handelt es sich hierbei um den arithmetischen Mittelwert eines Kalenderjahres.</w:t>
      </w:r>
    </w:p>
    <w:p w14:paraId="14C9C344" w14:textId="77777777" w:rsidR="00376438" w:rsidRDefault="004A1476" w:rsidP="00376438">
      <w:pPr>
        <w:keepNext/>
      </w:pPr>
      <w:r>
        <w:rPr>
          <w:noProof/>
          <w:lang w:val="de-DE" w:eastAsia="de-DE" w:bidi="ar-SA"/>
        </w:rPr>
        <w:drawing>
          <wp:inline distT="0" distB="0" distL="0" distR="0" wp14:anchorId="3418626E" wp14:editId="2684E71C">
            <wp:extent cx="5760720" cy="3005300"/>
            <wp:effectExtent l="0" t="0" r="0" b="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5760720" cy="3005300"/>
                    </a:xfrm>
                    <a:prstGeom prst="rect">
                      <a:avLst/>
                    </a:prstGeom>
                  </pic:spPr>
                </pic:pic>
              </a:graphicData>
            </a:graphic>
          </wp:inline>
        </w:drawing>
      </w:r>
    </w:p>
    <w:p w14:paraId="000C3741" w14:textId="6AB4A26D" w:rsidR="004A1476" w:rsidRPr="004A1476" w:rsidRDefault="00376438" w:rsidP="00A406D0">
      <w:pPr>
        <w:pStyle w:val="Beschriftung"/>
      </w:pPr>
      <w:bookmarkStart w:id="310" w:name="_Toc528145956"/>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9</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w:t>
      </w:r>
      <w:r w:rsidR="00E511C7">
        <w:rPr>
          <w:noProof/>
        </w:rPr>
        <w:fldChar w:fldCharType="end"/>
      </w:r>
      <w:r>
        <w:t>:</w:t>
      </w:r>
      <w:r w:rsidR="004A1476" w:rsidRPr="004A1476">
        <w:t xml:space="preserve"> Einwohnerbezogener Wasserbedarf privater Haushalte in Deutschland</w:t>
      </w:r>
      <w:bookmarkEnd w:id="310"/>
    </w:p>
    <w:p w14:paraId="6FB07BAC" w14:textId="77777777" w:rsidR="004A1476" w:rsidRPr="004A1476" w:rsidRDefault="004A1476" w:rsidP="004A1476">
      <w:pPr>
        <w:rPr>
          <w:lang w:val="de-DE"/>
        </w:rPr>
      </w:pPr>
    </w:p>
    <w:p w14:paraId="60856521" w14:textId="77777777" w:rsidR="004A1476" w:rsidRPr="004A1476" w:rsidRDefault="004A1476" w:rsidP="004A1476">
      <w:pPr>
        <w:rPr>
          <w:lang w:val="de-DE"/>
        </w:rPr>
      </w:pPr>
      <w:r w:rsidRPr="004A1476">
        <w:rPr>
          <w:lang w:val="de-DE"/>
        </w:rPr>
        <w:t>Ein Mensch braucht zum Überleben 2 bis 10 Liter Trinkwasser pro Tag. Der tatsächliche Wasserbedarf, einschließlich Hygiene, ist weit höher, vor allem in den Industrieländern. Die Statistik belegt, dass die Bundesbürger umweltbewusster mit Wasser umgehen. Seit 1990 sank der durchschnittliche Verbrauch je Einwohner und Tag. Etwa ein Drittel des täglichen Wasserbedarfs wird fürs Baden, Duschen und die Körperpflege verwendet, ein weiteres Drittel für die Toilettenspülung.</w:t>
      </w:r>
    </w:p>
    <w:p w14:paraId="78857CF9" w14:textId="77777777" w:rsidR="004A1476" w:rsidRPr="004A1476" w:rsidRDefault="004A1476" w:rsidP="004A1476">
      <w:pPr>
        <w:rPr>
          <w:lang w:val="de-DE"/>
        </w:rPr>
      </w:pPr>
    </w:p>
    <w:p w14:paraId="243AD1AF" w14:textId="77777777" w:rsidR="0050524C" w:rsidRDefault="0050524C" w:rsidP="0050524C">
      <w:pPr>
        <w:rPr>
          <w:lang w:val="de-DE"/>
        </w:rPr>
      </w:pPr>
    </w:p>
    <w:p w14:paraId="7D03B9E3" w14:textId="77777777" w:rsidR="004D6A34" w:rsidRDefault="004D6A34" w:rsidP="0050524C">
      <w:pPr>
        <w:rPr>
          <w:lang w:val="de-DE"/>
        </w:rPr>
      </w:pPr>
    </w:p>
    <w:p w14:paraId="12FF4176" w14:textId="77777777" w:rsidR="004D6A34" w:rsidRDefault="004D6A34" w:rsidP="0050524C">
      <w:pPr>
        <w:rPr>
          <w:lang w:val="de-DE"/>
        </w:rPr>
      </w:pPr>
    </w:p>
    <w:p w14:paraId="657F196A" w14:textId="77777777" w:rsidR="004D6A34" w:rsidRDefault="004D6A34" w:rsidP="0050524C">
      <w:pPr>
        <w:rPr>
          <w:lang w:val="de-DE"/>
        </w:rPr>
      </w:pPr>
    </w:p>
    <w:p w14:paraId="57FEF7A2" w14:textId="77777777" w:rsidR="004D6A34" w:rsidRDefault="004D6A34" w:rsidP="0050524C">
      <w:pPr>
        <w:rPr>
          <w:lang w:val="de-DE"/>
        </w:rPr>
      </w:pPr>
    </w:p>
    <w:p w14:paraId="6B6EF2EB" w14:textId="77777777" w:rsidR="004D6A34" w:rsidRDefault="004D6A34" w:rsidP="0050524C">
      <w:pPr>
        <w:rPr>
          <w:lang w:val="de-DE"/>
        </w:rPr>
      </w:pPr>
    </w:p>
    <w:p w14:paraId="56E13441" w14:textId="77777777" w:rsidR="007A366C" w:rsidRDefault="004D6A34" w:rsidP="007A366C">
      <w:pPr>
        <w:keepNext/>
      </w:pPr>
      <w:r w:rsidRPr="00D015B2">
        <w:rPr>
          <w:noProof/>
          <w:lang w:val="de-DE" w:eastAsia="de-DE" w:bidi="ar-SA"/>
        </w:rPr>
        <w:lastRenderedPageBreak/>
        <w:drawing>
          <wp:inline distT="0" distB="0" distL="0" distR="0" wp14:anchorId="7E34E799" wp14:editId="4EA5D2F0">
            <wp:extent cx="4419600" cy="3647808"/>
            <wp:effectExtent l="0" t="0" r="0" b="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4430876" cy="3657115"/>
                    </a:xfrm>
                    <a:prstGeom prst="rect">
                      <a:avLst/>
                    </a:prstGeom>
                    <a:noFill/>
                    <a:ln>
                      <a:noFill/>
                    </a:ln>
                  </pic:spPr>
                </pic:pic>
              </a:graphicData>
            </a:graphic>
          </wp:inline>
        </w:drawing>
      </w:r>
    </w:p>
    <w:p w14:paraId="1101D35F" w14:textId="03B707A0" w:rsidR="004D6A34" w:rsidRPr="004D6A34" w:rsidRDefault="007A366C" w:rsidP="00A406D0">
      <w:pPr>
        <w:pStyle w:val="Beschriftung"/>
      </w:pPr>
      <w:bookmarkStart w:id="311" w:name="_Toc528145957"/>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9</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2</w:t>
      </w:r>
      <w:r w:rsidR="00E511C7">
        <w:rPr>
          <w:noProof/>
        </w:rPr>
        <w:fldChar w:fldCharType="end"/>
      </w:r>
      <w:r>
        <w:t>:</w:t>
      </w:r>
      <w:r w:rsidR="004D6A34" w:rsidRPr="004D6A34">
        <w:t xml:space="preserve"> Verbrauchsanteile von privaten Haushalten</w:t>
      </w:r>
      <w:bookmarkEnd w:id="311"/>
    </w:p>
    <w:p w14:paraId="2057F7BE" w14:textId="520A668D" w:rsidR="004D6A34" w:rsidRPr="004D6A34" w:rsidRDefault="004D6A34" w:rsidP="00A406D0">
      <w:pPr>
        <w:pStyle w:val="Beschriftung"/>
      </w:pPr>
      <w:r w:rsidRPr="004D6A34">
        <w:t xml:space="preserve">Tabelle </w:t>
      </w:r>
      <w:r>
        <w:fldChar w:fldCharType="begin"/>
      </w:r>
      <w:r w:rsidRPr="004D6A34">
        <w:instrText xml:space="preserve"> SEQ Tabelle \* ARABIC </w:instrText>
      </w:r>
      <w:r>
        <w:fldChar w:fldCharType="separate"/>
      </w:r>
      <w:r w:rsidR="00EF6459">
        <w:rPr>
          <w:noProof/>
        </w:rPr>
        <w:t>1</w:t>
      </w:r>
      <w:r>
        <w:rPr>
          <w:noProof/>
        </w:rPr>
        <w:fldChar w:fldCharType="end"/>
      </w:r>
      <w:r w:rsidRPr="004D6A34">
        <w:t>: Zwecke bezogener Wasserbedarf in privaten Haushalten [Damrath, 1998]</w:t>
      </w:r>
    </w:p>
    <w:tbl>
      <w:tblPr>
        <w:tblW w:w="0" w:type="auto"/>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5113"/>
        <w:gridCol w:w="793"/>
        <w:gridCol w:w="1764"/>
      </w:tblGrid>
      <w:tr w:rsidR="004D6A34" w14:paraId="166A53C7" w14:textId="77777777" w:rsidTr="006C20DB">
        <w:tc>
          <w:tcPr>
            <w:tcW w:w="5113" w:type="dxa"/>
            <w:tcBorders>
              <w:top w:val="single" w:sz="6" w:space="0" w:color="auto"/>
              <w:left w:val="single" w:sz="6" w:space="0" w:color="auto"/>
              <w:bottom w:val="double" w:sz="6" w:space="0" w:color="auto"/>
              <w:right w:val="nil"/>
            </w:tcBorders>
          </w:tcPr>
          <w:p w14:paraId="69C7F44F" w14:textId="77777777" w:rsidR="004D6A34" w:rsidRDefault="004D6A34" w:rsidP="006C20DB">
            <w:pPr>
              <w:rPr>
                <w:b/>
                <w:i/>
              </w:rPr>
            </w:pPr>
            <w:r>
              <w:rPr>
                <w:b/>
                <w:i/>
              </w:rPr>
              <w:t>spezifischer Verbrauch</w:t>
            </w:r>
          </w:p>
        </w:tc>
        <w:tc>
          <w:tcPr>
            <w:tcW w:w="793" w:type="dxa"/>
            <w:tcBorders>
              <w:top w:val="single" w:sz="6" w:space="0" w:color="auto"/>
              <w:bottom w:val="double" w:sz="6" w:space="0" w:color="auto"/>
            </w:tcBorders>
          </w:tcPr>
          <w:p w14:paraId="36F4750F" w14:textId="77777777" w:rsidR="004D6A34" w:rsidRDefault="004D6A34" w:rsidP="006C20DB">
            <w:pPr>
              <w:rPr>
                <w:b/>
                <w:i/>
              </w:rPr>
            </w:pPr>
          </w:p>
        </w:tc>
        <w:tc>
          <w:tcPr>
            <w:tcW w:w="1764" w:type="dxa"/>
            <w:tcBorders>
              <w:top w:val="single" w:sz="6" w:space="0" w:color="auto"/>
              <w:left w:val="nil"/>
              <w:bottom w:val="double" w:sz="6" w:space="0" w:color="auto"/>
              <w:right w:val="single" w:sz="6" w:space="0" w:color="auto"/>
            </w:tcBorders>
          </w:tcPr>
          <w:p w14:paraId="5B3B8BAD" w14:textId="77777777" w:rsidR="004D6A34" w:rsidRDefault="004D6A34" w:rsidP="006C20DB">
            <w:pPr>
              <w:jc w:val="center"/>
              <w:rPr>
                <w:b/>
              </w:rPr>
            </w:pPr>
            <w:r>
              <w:rPr>
                <w:b/>
              </w:rPr>
              <w:t>l/Vorgang</w:t>
            </w:r>
          </w:p>
        </w:tc>
      </w:tr>
      <w:tr w:rsidR="004D6A34" w14:paraId="1B3F2CC2" w14:textId="77777777" w:rsidTr="006C20DB">
        <w:tc>
          <w:tcPr>
            <w:tcW w:w="5113" w:type="dxa"/>
            <w:tcBorders>
              <w:top w:val="double" w:sz="6" w:space="0" w:color="auto"/>
              <w:bottom w:val="dotted" w:sz="4" w:space="0" w:color="auto"/>
              <w:right w:val="dotted" w:sz="4" w:space="0" w:color="auto"/>
            </w:tcBorders>
          </w:tcPr>
          <w:p w14:paraId="081CAA4D" w14:textId="77777777" w:rsidR="004D6A34" w:rsidRDefault="004D6A34" w:rsidP="006C20DB">
            <w:r>
              <w:t>Wannenbad</w:t>
            </w:r>
          </w:p>
        </w:tc>
        <w:tc>
          <w:tcPr>
            <w:tcW w:w="793" w:type="dxa"/>
            <w:tcBorders>
              <w:top w:val="double" w:sz="6" w:space="0" w:color="auto"/>
              <w:left w:val="dotted" w:sz="4" w:space="0" w:color="auto"/>
              <w:bottom w:val="dotted" w:sz="4" w:space="0" w:color="auto"/>
              <w:right w:val="dotted" w:sz="4" w:space="0" w:color="auto"/>
            </w:tcBorders>
          </w:tcPr>
          <w:p w14:paraId="4EBDF781" w14:textId="77777777" w:rsidR="004D6A34" w:rsidRDefault="004D6A34" w:rsidP="006C20DB">
            <w:pPr>
              <w:jc w:val="center"/>
            </w:pPr>
          </w:p>
        </w:tc>
        <w:tc>
          <w:tcPr>
            <w:tcW w:w="1764" w:type="dxa"/>
            <w:tcBorders>
              <w:top w:val="double" w:sz="6" w:space="0" w:color="auto"/>
              <w:left w:val="dotted" w:sz="4" w:space="0" w:color="auto"/>
              <w:bottom w:val="dotted" w:sz="4" w:space="0" w:color="auto"/>
            </w:tcBorders>
          </w:tcPr>
          <w:p w14:paraId="68CCFE28" w14:textId="77777777" w:rsidR="004D6A34" w:rsidRDefault="004D6A34" w:rsidP="006C20DB">
            <w:pPr>
              <w:jc w:val="center"/>
            </w:pPr>
            <w:r>
              <w:t>140-160</w:t>
            </w:r>
          </w:p>
        </w:tc>
      </w:tr>
      <w:tr w:rsidR="004D6A34" w14:paraId="2015DA1B" w14:textId="77777777" w:rsidTr="006C20DB">
        <w:tc>
          <w:tcPr>
            <w:tcW w:w="5113" w:type="dxa"/>
            <w:tcBorders>
              <w:top w:val="dotted" w:sz="4" w:space="0" w:color="auto"/>
              <w:bottom w:val="dotted" w:sz="4" w:space="0" w:color="auto"/>
              <w:right w:val="dotted" w:sz="4" w:space="0" w:color="auto"/>
            </w:tcBorders>
          </w:tcPr>
          <w:p w14:paraId="61A4DB5A" w14:textId="77777777" w:rsidR="004D6A34" w:rsidRDefault="004D6A34" w:rsidP="006C20DB">
            <w:r>
              <w:t>Duschen pro Minute</w:t>
            </w:r>
          </w:p>
        </w:tc>
        <w:tc>
          <w:tcPr>
            <w:tcW w:w="793" w:type="dxa"/>
            <w:tcBorders>
              <w:top w:val="dotted" w:sz="4" w:space="0" w:color="auto"/>
              <w:left w:val="dotted" w:sz="4" w:space="0" w:color="auto"/>
              <w:bottom w:val="dotted" w:sz="4" w:space="0" w:color="auto"/>
              <w:right w:val="dotted" w:sz="4" w:space="0" w:color="auto"/>
            </w:tcBorders>
          </w:tcPr>
          <w:p w14:paraId="0C7FF379" w14:textId="77777777" w:rsidR="004D6A34" w:rsidRDefault="004D6A34" w:rsidP="006C20DB">
            <w:pPr>
              <w:jc w:val="center"/>
            </w:pPr>
          </w:p>
        </w:tc>
        <w:tc>
          <w:tcPr>
            <w:tcW w:w="1764" w:type="dxa"/>
            <w:tcBorders>
              <w:top w:val="dotted" w:sz="4" w:space="0" w:color="auto"/>
              <w:left w:val="dotted" w:sz="4" w:space="0" w:color="auto"/>
              <w:bottom w:val="dotted" w:sz="4" w:space="0" w:color="auto"/>
            </w:tcBorders>
          </w:tcPr>
          <w:p w14:paraId="23AC3264" w14:textId="77777777" w:rsidR="004D6A34" w:rsidRDefault="004D6A34" w:rsidP="006C20DB">
            <w:pPr>
              <w:jc w:val="center"/>
            </w:pPr>
            <w:r>
              <w:t>6-23</w:t>
            </w:r>
          </w:p>
        </w:tc>
      </w:tr>
      <w:tr w:rsidR="004D6A34" w14:paraId="28106AD2" w14:textId="77777777" w:rsidTr="006C20DB">
        <w:tc>
          <w:tcPr>
            <w:tcW w:w="5113" w:type="dxa"/>
            <w:tcBorders>
              <w:top w:val="dotted" w:sz="4" w:space="0" w:color="auto"/>
              <w:bottom w:val="dotted" w:sz="4" w:space="0" w:color="auto"/>
              <w:right w:val="dotted" w:sz="4" w:space="0" w:color="auto"/>
            </w:tcBorders>
          </w:tcPr>
          <w:p w14:paraId="015D04FF" w14:textId="77777777" w:rsidR="004D6A34" w:rsidRDefault="004D6A34" w:rsidP="006C20DB">
            <w:r>
              <w:t>WC-Spülung</w:t>
            </w:r>
          </w:p>
        </w:tc>
        <w:tc>
          <w:tcPr>
            <w:tcW w:w="793" w:type="dxa"/>
            <w:tcBorders>
              <w:top w:val="dotted" w:sz="4" w:space="0" w:color="auto"/>
              <w:left w:val="dotted" w:sz="4" w:space="0" w:color="auto"/>
              <w:bottom w:val="dotted" w:sz="4" w:space="0" w:color="auto"/>
              <w:right w:val="dotted" w:sz="4" w:space="0" w:color="auto"/>
            </w:tcBorders>
          </w:tcPr>
          <w:p w14:paraId="68954D2D" w14:textId="77777777" w:rsidR="004D6A34" w:rsidRDefault="004D6A34" w:rsidP="006C20DB">
            <w:pPr>
              <w:jc w:val="center"/>
            </w:pPr>
          </w:p>
        </w:tc>
        <w:tc>
          <w:tcPr>
            <w:tcW w:w="1764" w:type="dxa"/>
            <w:tcBorders>
              <w:top w:val="dotted" w:sz="4" w:space="0" w:color="auto"/>
              <w:left w:val="dotted" w:sz="4" w:space="0" w:color="auto"/>
              <w:bottom w:val="dotted" w:sz="4" w:space="0" w:color="auto"/>
            </w:tcBorders>
          </w:tcPr>
          <w:p w14:paraId="42BEAD70" w14:textId="77777777" w:rsidR="004D6A34" w:rsidRDefault="004D6A34" w:rsidP="006C20DB">
            <w:pPr>
              <w:jc w:val="center"/>
            </w:pPr>
            <w:r>
              <w:t>4-14</w:t>
            </w:r>
          </w:p>
        </w:tc>
      </w:tr>
      <w:tr w:rsidR="004D6A34" w14:paraId="0DC0DDA1" w14:textId="77777777" w:rsidTr="006C20DB">
        <w:tc>
          <w:tcPr>
            <w:tcW w:w="5113" w:type="dxa"/>
            <w:tcBorders>
              <w:top w:val="dotted" w:sz="4" w:space="0" w:color="auto"/>
              <w:bottom w:val="dotted" w:sz="4" w:space="0" w:color="auto"/>
              <w:right w:val="dotted" w:sz="4" w:space="0" w:color="auto"/>
            </w:tcBorders>
          </w:tcPr>
          <w:p w14:paraId="18DEB88F" w14:textId="77777777" w:rsidR="004D6A34" w:rsidRDefault="004D6A34" w:rsidP="006C20DB">
            <w:r>
              <w:t>Geschirrspüler je nach Baujahr</w:t>
            </w:r>
          </w:p>
        </w:tc>
        <w:tc>
          <w:tcPr>
            <w:tcW w:w="793" w:type="dxa"/>
            <w:tcBorders>
              <w:top w:val="dotted" w:sz="4" w:space="0" w:color="auto"/>
              <w:left w:val="dotted" w:sz="4" w:space="0" w:color="auto"/>
              <w:bottom w:val="dotted" w:sz="4" w:space="0" w:color="auto"/>
              <w:right w:val="dotted" w:sz="4" w:space="0" w:color="auto"/>
            </w:tcBorders>
          </w:tcPr>
          <w:p w14:paraId="335AF741" w14:textId="77777777" w:rsidR="004D6A34" w:rsidRDefault="004D6A34" w:rsidP="006C20DB">
            <w:pPr>
              <w:jc w:val="center"/>
            </w:pPr>
          </w:p>
        </w:tc>
        <w:tc>
          <w:tcPr>
            <w:tcW w:w="1764" w:type="dxa"/>
            <w:tcBorders>
              <w:top w:val="dotted" w:sz="4" w:space="0" w:color="auto"/>
              <w:left w:val="dotted" w:sz="4" w:space="0" w:color="auto"/>
              <w:bottom w:val="dotted" w:sz="4" w:space="0" w:color="auto"/>
            </w:tcBorders>
          </w:tcPr>
          <w:p w14:paraId="43CC4005" w14:textId="77777777" w:rsidR="004D6A34" w:rsidRDefault="004D6A34" w:rsidP="006C20DB">
            <w:pPr>
              <w:jc w:val="center"/>
            </w:pPr>
            <w:r>
              <w:t>20-55</w:t>
            </w:r>
          </w:p>
        </w:tc>
      </w:tr>
      <w:tr w:rsidR="004D6A34" w14:paraId="1AA52F6A" w14:textId="77777777" w:rsidTr="006C20DB">
        <w:tc>
          <w:tcPr>
            <w:tcW w:w="5113" w:type="dxa"/>
            <w:tcBorders>
              <w:top w:val="dotted" w:sz="4" w:space="0" w:color="auto"/>
              <w:bottom w:val="dotted" w:sz="4" w:space="0" w:color="auto"/>
              <w:right w:val="dotted" w:sz="4" w:space="0" w:color="auto"/>
            </w:tcBorders>
          </w:tcPr>
          <w:p w14:paraId="3B032CD9" w14:textId="77777777" w:rsidR="004D6A34" w:rsidRDefault="004D6A34" w:rsidP="006C20DB">
            <w:r>
              <w:t>Geschirrspülung von Hand</w:t>
            </w:r>
          </w:p>
        </w:tc>
        <w:tc>
          <w:tcPr>
            <w:tcW w:w="793" w:type="dxa"/>
            <w:tcBorders>
              <w:top w:val="dotted" w:sz="4" w:space="0" w:color="auto"/>
              <w:left w:val="dotted" w:sz="4" w:space="0" w:color="auto"/>
              <w:bottom w:val="dotted" w:sz="4" w:space="0" w:color="auto"/>
              <w:right w:val="dotted" w:sz="4" w:space="0" w:color="auto"/>
            </w:tcBorders>
          </w:tcPr>
          <w:p w14:paraId="03DC65FD" w14:textId="77777777" w:rsidR="004D6A34" w:rsidRDefault="004D6A34" w:rsidP="006C20DB">
            <w:pPr>
              <w:jc w:val="center"/>
            </w:pPr>
          </w:p>
        </w:tc>
        <w:tc>
          <w:tcPr>
            <w:tcW w:w="1764" w:type="dxa"/>
            <w:tcBorders>
              <w:top w:val="dotted" w:sz="4" w:space="0" w:color="auto"/>
              <w:left w:val="dotted" w:sz="4" w:space="0" w:color="auto"/>
              <w:bottom w:val="dotted" w:sz="4" w:space="0" w:color="auto"/>
            </w:tcBorders>
          </w:tcPr>
          <w:p w14:paraId="394156A1" w14:textId="77777777" w:rsidR="004D6A34" w:rsidRDefault="004D6A34" w:rsidP="006C20DB">
            <w:pPr>
              <w:jc w:val="center"/>
            </w:pPr>
            <w:r>
              <w:t>30-40</w:t>
            </w:r>
          </w:p>
        </w:tc>
      </w:tr>
      <w:tr w:rsidR="004D6A34" w14:paraId="5A9CFA5D" w14:textId="77777777" w:rsidTr="006C20DB">
        <w:tc>
          <w:tcPr>
            <w:tcW w:w="5113" w:type="dxa"/>
            <w:tcBorders>
              <w:top w:val="dotted" w:sz="4" w:space="0" w:color="auto"/>
              <w:bottom w:val="dotted" w:sz="4" w:space="0" w:color="auto"/>
              <w:right w:val="dotted" w:sz="4" w:space="0" w:color="auto"/>
            </w:tcBorders>
          </w:tcPr>
          <w:p w14:paraId="4E18AF94" w14:textId="77777777" w:rsidR="004D6A34" w:rsidRDefault="004D6A34" w:rsidP="006C20DB">
            <w:r>
              <w:t>Waschmaschinen je nach Baujahr</w:t>
            </w:r>
          </w:p>
        </w:tc>
        <w:tc>
          <w:tcPr>
            <w:tcW w:w="793" w:type="dxa"/>
            <w:tcBorders>
              <w:top w:val="dotted" w:sz="4" w:space="0" w:color="auto"/>
              <w:left w:val="dotted" w:sz="4" w:space="0" w:color="auto"/>
              <w:bottom w:val="dotted" w:sz="4" w:space="0" w:color="auto"/>
              <w:right w:val="dotted" w:sz="4" w:space="0" w:color="auto"/>
            </w:tcBorders>
          </w:tcPr>
          <w:p w14:paraId="241491D7" w14:textId="77777777" w:rsidR="004D6A34" w:rsidRDefault="004D6A34" w:rsidP="006C20DB">
            <w:pPr>
              <w:jc w:val="center"/>
            </w:pPr>
          </w:p>
        </w:tc>
        <w:tc>
          <w:tcPr>
            <w:tcW w:w="1764" w:type="dxa"/>
            <w:tcBorders>
              <w:top w:val="dotted" w:sz="4" w:space="0" w:color="auto"/>
              <w:left w:val="dotted" w:sz="4" w:space="0" w:color="auto"/>
              <w:bottom w:val="dotted" w:sz="4" w:space="0" w:color="auto"/>
            </w:tcBorders>
          </w:tcPr>
          <w:p w14:paraId="442BAD1D" w14:textId="77777777" w:rsidR="004D6A34" w:rsidRDefault="004D6A34" w:rsidP="006C20DB">
            <w:pPr>
              <w:jc w:val="center"/>
            </w:pPr>
            <w:r>
              <w:t>50-175</w:t>
            </w:r>
          </w:p>
        </w:tc>
      </w:tr>
      <w:tr w:rsidR="004D6A34" w14:paraId="057F3F51" w14:textId="77777777" w:rsidTr="006C20DB">
        <w:tc>
          <w:tcPr>
            <w:tcW w:w="5113" w:type="dxa"/>
            <w:tcBorders>
              <w:top w:val="dotted" w:sz="4" w:space="0" w:color="auto"/>
              <w:bottom w:val="dotted" w:sz="4" w:space="0" w:color="auto"/>
              <w:right w:val="dotted" w:sz="4" w:space="0" w:color="auto"/>
            </w:tcBorders>
          </w:tcPr>
          <w:p w14:paraId="533DB0E7" w14:textId="77777777" w:rsidR="004D6A34" w:rsidRDefault="004D6A34" w:rsidP="006C20DB">
            <w:r>
              <w:t>Autowäsche von Hand (Eimer)</w:t>
            </w:r>
          </w:p>
        </w:tc>
        <w:tc>
          <w:tcPr>
            <w:tcW w:w="793" w:type="dxa"/>
            <w:tcBorders>
              <w:top w:val="dotted" w:sz="4" w:space="0" w:color="auto"/>
              <w:left w:val="dotted" w:sz="4" w:space="0" w:color="auto"/>
              <w:bottom w:val="dotted" w:sz="4" w:space="0" w:color="auto"/>
              <w:right w:val="dotted" w:sz="4" w:space="0" w:color="auto"/>
            </w:tcBorders>
          </w:tcPr>
          <w:p w14:paraId="00B87613" w14:textId="77777777" w:rsidR="004D6A34" w:rsidRDefault="004D6A34" w:rsidP="006C20DB">
            <w:pPr>
              <w:jc w:val="center"/>
            </w:pPr>
          </w:p>
        </w:tc>
        <w:tc>
          <w:tcPr>
            <w:tcW w:w="1764" w:type="dxa"/>
            <w:tcBorders>
              <w:top w:val="dotted" w:sz="4" w:space="0" w:color="auto"/>
              <w:left w:val="dotted" w:sz="4" w:space="0" w:color="auto"/>
              <w:bottom w:val="dotted" w:sz="4" w:space="0" w:color="auto"/>
            </w:tcBorders>
          </w:tcPr>
          <w:p w14:paraId="3F965673" w14:textId="77777777" w:rsidR="004D6A34" w:rsidRDefault="004D6A34" w:rsidP="006C20DB">
            <w:pPr>
              <w:jc w:val="center"/>
            </w:pPr>
            <w:r>
              <w:t>20-40</w:t>
            </w:r>
          </w:p>
        </w:tc>
      </w:tr>
      <w:tr w:rsidR="004D6A34" w14:paraId="5F06F696" w14:textId="77777777" w:rsidTr="006C20DB">
        <w:tc>
          <w:tcPr>
            <w:tcW w:w="5113" w:type="dxa"/>
            <w:tcBorders>
              <w:top w:val="dotted" w:sz="4" w:space="0" w:color="auto"/>
              <w:bottom w:val="dotted" w:sz="4" w:space="0" w:color="auto"/>
              <w:right w:val="dotted" w:sz="4" w:space="0" w:color="auto"/>
            </w:tcBorders>
          </w:tcPr>
          <w:p w14:paraId="7DACB494" w14:textId="77777777" w:rsidR="004D6A34" w:rsidRDefault="004D6A34" w:rsidP="006C20DB">
            <w:r>
              <w:t>Autowäsche von Hand (Schlauch)</w:t>
            </w:r>
          </w:p>
        </w:tc>
        <w:tc>
          <w:tcPr>
            <w:tcW w:w="793" w:type="dxa"/>
            <w:tcBorders>
              <w:top w:val="dotted" w:sz="4" w:space="0" w:color="auto"/>
              <w:left w:val="dotted" w:sz="4" w:space="0" w:color="auto"/>
              <w:bottom w:val="dotted" w:sz="4" w:space="0" w:color="auto"/>
              <w:right w:val="dotted" w:sz="4" w:space="0" w:color="auto"/>
            </w:tcBorders>
          </w:tcPr>
          <w:p w14:paraId="65988DC5" w14:textId="77777777" w:rsidR="004D6A34" w:rsidRDefault="004D6A34" w:rsidP="006C20DB">
            <w:pPr>
              <w:jc w:val="center"/>
            </w:pPr>
          </w:p>
        </w:tc>
        <w:tc>
          <w:tcPr>
            <w:tcW w:w="1764" w:type="dxa"/>
            <w:tcBorders>
              <w:top w:val="dotted" w:sz="4" w:space="0" w:color="auto"/>
              <w:left w:val="dotted" w:sz="4" w:space="0" w:color="auto"/>
              <w:bottom w:val="dotted" w:sz="4" w:space="0" w:color="auto"/>
            </w:tcBorders>
          </w:tcPr>
          <w:p w14:paraId="2883B016" w14:textId="77777777" w:rsidR="004D6A34" w:rsidRDefault="004D6A34" w:rsidP="006C20DB">
            <w:pPr>
              <w:jc w:val="center"/>
            </w:pPr>
            <w:r>
              <w:t>100-200</w:t>
            </w:r>
          </w:p>
        </w:tc>
      </w:tr>
      <w:tr w:rsidR="004D6A34" w14:paraId="600703CB" w14:textId="77777777" w:rsidTr="006C20DB">
        <w:tc>
          <w:tcPr>
            <w:tcW w:w="5113" w:type="dxa"/>
            <w:tcBorders>
              <w:top w:val="dotted" w:sz="4" w:space="0" w:color="auto"/>
              <w:bottom w:val="dotted" w:sz="4" w:space="0" w:color="auto"/>
              <w:right w:val="dotted" w:sz="4" w:space="0" w:color="auto"/>
            </w:tcBorders>
          </w:tcPr>
          <w:p w14:paraId="292EB3FB" w14:textId="77777777" w:rsidR="004D6A34" w:rsidRDefault="004D6A34" w:rsidP="006C20DB">
            <w:r>
              <w:t>Gartenbewässerung</w:t>
            </w:r>
          </w:p>
        </w:tc>
        <w:tc>
          <w:tcPr>
            <w:tcW w:w="793" w:type="dxa"/>
            <w:tcBorders>
              <w:top w:val="dotted" w:sz="4" w:space="0" w:color="auto"/>
              <w:left w:val="dotted" w:sz="4" w:space="0" w:color="auto"/>
              <w:bottom w:val="dotted" w:sz="4" w:space="0" w:color="auto"/>
              <w:right w:val="dotted" w:sz="4" w:space="0" w:color="auto"/>
            </w:tcBorders>
          </w:tcPr>
          <w:p w14:paraId="7FBB75B4" w14:textId="77777777" w:rsidR="004D6A34" w:rsidRDefault="004D6A34" w:rsidP="006C20DB">
            <w:pPr>
              <w:jc w:val="center"/>
              <w:rPr>
                <w:i/>
              </w:rPr>
            </w:pPr>
          </w:p>
        </w:tc>
        <w:tc>
          <w:tcPr>
            <w:tcW w:w="1764" w:type="dxa"/>
            <w:tcBorders>
              <w:top w:val="dotted" w:sz="4" w:space="0" w:color="auto"/>
              <w:left w:val="dotted" w:sz="4" w:space="0" w:color="auto"/>
              <w:bottom w:val="dotted" w:sz="4" w:space="0" w:color="auto"/>
            </w:tcBorders>
          </w:tcPr>
          <w:p w14:paraId="559F6C35" w14:textId="77777777" w:rsidR="004D6A34" w:rsidRDefault="004D6A34" w:rsidP="006C20DB">
            <w:pPr>
              <w:jc w:val="center"/>
              <w:rPr>
                <w:i/>
              </w:rPr>
            </w:pPr>
            <w:r>
              <w:t>20 l/m²</w:t>
            </w:r>
          </w:p>
        </w:tc>
      </w:tr>
      <w:tr w:rsidR="004D6A34" w14:paraId="6546BD0E" w14:textId="77777777" w:rsidTr="006C20DB">
        <w:tc>
          <w:tcPr>
            <w:tcW w:w="5113" w:type="dxa"/>
            <w:tcBorders>
              <w:top w:val="dotted" w:sz="4" w:space="0" w:color="auto"/>
              <w:bottom w:val="dotted" w:sz="4" w:space="0" w:color="auto"/>
              <w:right w:val="dotted" w:sz="4" w:space="0" w:color="auto"/>
            </w:tcBorders>
          </w:tcPr>
          <w:p w14:paraId="08297B16" w14:textId="77777777" w:rsidR="004D6A34" w:rsidRPr="004D6A34" w:rsidRDefault="004D6A34" w:rsidP="006C20DB">
            <w:pPr>
              <w:rPr>
                <w:lang w:val="de-DE"/>
              </w:rPr>
            </w:pPr>
            <w:r w:rsidRPr="004D6A34">
              <w:rPr>
                <w:lang w:val="de-DE"/>
              </w:rPr>
              <w:t>Wohngebäude je nach Lage und Baujahr</w:t>
            </w:r>
          </w:p>
        </w:tc>
        <w:tc>
          <w:tcPr>
            <w:tcW w:w="793" w:type="dxa"/>
            <w:tcBorders>
              <w:top w:val="dotted" w:sz="4" w:space="0" w:color="auto"/>
              <w:left w:val="dotted" w:sz="4" w:space="0" w:color="auto"/>
              <w:bottom w:val="dotted" w:sz="4" w:space="0" w:color="auto"/>
              <w:right w:val="dotted" w:sz="4" w:space="0" w:color="auto"/>
            </w:tcBorders>
          </w:tcPr>
          <w:p w14:paraId="3A63A387" w14:textId="77777777" w:rsidR="004D6A34" w:rsidRPr="004D6A34" w:rsidRDefault="004D6A34" w:rsidP="006C20DB">
            <w:pPr>
              <w:jc w:val="center"/>
              <w:rPr>
                <w:i/>
                <w:lang w:val="de-DE"/>
              </w:rPr>
            </w:pPr>
          </w:p>
        </w:tc>
        <w:tc>
          <w:tcPr>
            <w:tcW w:w="1764" w:type="dxa"/>
            <w:tcBorders>
              <w:top w:val="dotted" w:sz="4" w:space="0" w:color="auto"/>
              <w:left w:val="dotted" w:sz="4" w:space="0" w:color="auto"/>
              <w:bottom w:val="dotted" w:sz="4" w:space="0" w:color="auto"/>
            </w:tcBorders>
          </w:tcPr>
          <w:p w14:paraId="1B855626" w14:textId="77777777" w:rsidR="004D6A34" w:rsidRDefault="004D6A34" w:rsidP="006C20DB">
            <w:pPr>
              <w:jc w:val="center"/>
              <w:rPr>
                <w:i/>
              </w:rPr>
            </w:pPr>
            <w:r>
              <w:rPr>
                <w:i/>
              </w:rPr>
              <w:t>90-500 1/(E·d)</w:t>
            </w:r>
          </w:p>
        </w:tc>
      </w:tr>
      <w:tr w:rsidR="004D6A34" w14:paraId="6FD2FB69" w14:textId="77777777" w:rsidTr="006C20DB">
        <w:tc>
          <w:tcPr>
            <w:tcW w:w="5113" w:type="dxa"/>
            <w:tcBorders>
              <w:top w:val="dotted" w:sz="4" w:space="0" w:color="auto"/>
              <w:bottom w:val="single" w:sz="12" w:space="0" w:color="auto"/>
              <w:right w:val="dotted" w:sz="4" w:space="0" w:color="auto"/>
            </w:tcBorders>
          </w:tcPr>
          <w:p w14:paraId="65CFA657" w14:textId="77777777" w:rsidR="004D6A34" w:rsidRPr="004D6A34" w:rsidRDefault="004D6A34" w:rsidP="006C20DB">
            <w:pPr>
              <w:rPr>
                <w:lang w:val="de-DE"/>
              </w:rPr>
            </w:pPr>
            <w:r w:rsidRPr="004D6A34">
              <w:rPr>
                <w:lang w:val="de-DE"/>
              </w:rPr>
              <w:t>Hausanschlußleitungen nach Anzahl der Wohneinheiten</w:t>
            </w:r>
          </w:p>
        </w:tc>
        <w:tc>
          <w:tcPr>
            <w:tcW w:w="793" w:type="dxa"/>
            <w:tcBorders>
              <w:top w:val="dotted" w:sz="4" w:space="0" w:color="auto"/>
              <w:left w:val="dotted" w:sz="4" w:space="0" w:color="auto"/>
              <w:bottom w:val="single" w:sz="12" w:space="0" w:color="auto"/>
              <w:right w:val="dotted" w:sz="4" w:space="0" w:color="auto"/>
            </w:tcBorders>
          </w:tcPr>
          <w:p w14:paraId="6A2D32CA" w14:textId="77777777" w:rsidR="004D6A34" w:rsidRPr="004D6A34" w:rsidRDefault="004D6A34" w:rsidP="006C20DB">
            <w:pPr>
              <w:jc w:val="center"/>
              <w:rPr>
                <w:i/>
                <w:lang w:val="de-DE"/>
              </w:rPr>
            </w:pPr>
          </w:p>
        </w:tc>
        <w:tc>
          <w:tcPr>
            <w:tcW w:w="1764" w:type="dxa"/>
            <w:tcBorders>
              <w:top w:val="dotted" w:sz="4" w:space="0" w:color="auto"/>
              <w:left w:val="dotted" w:sz="4" w:space="0" w:color="auto"/>
              <w:bottom w:val="single" w:sz="12" w:space="0" w:color="auto"/>
            </w:tcBorders>
          </w:tcPr>
          <w:p w14:paraId="630271C2" w14:textId="77777777" w:rsidR="004D6A34" w:rsidRDefault="004D6A34" w:rsidP="006C20DB">
            <w:pPr>
              <w:jc w:val="center"/>
              <w:rPr>
                <w:i/>
              </w:rPr>
            </w:pPr>
            <w:r>
              <w:rPr>
                <w:i/>
              </w:rPr>
              <w:t>1,5-3,2 l/s</w:t>
            </w:r>
          </w:p>
        </w:tc>
      </w:tr>
    </w:tbl>
    <w:p w14:paraId="4F0B27CA" w14:textId="40B032FE" w:rsidR="004D6A34" w:rsidRDefault="004D6A34" w:rsidP="004D6A34">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312" w:name="_Toc449864484"/>
      <w:bookmarkStart w:id="313" w:name="_Toc454732765"/>
      <w:bookmarkStart w:id="314" w:name="_Toc535225991"/>
      <w:r>
        <w:lastRenderedPageBreak/>
        <w:t xml:space="preserve">Wasserbedarf </w:t>
      </w:r>
      <w:r w:rsidR="007A366C">
        <w:t xml:space="preserve">- </w:t>
      </w:r>
      <w:r>
        <w:t>Gewerbe, Industrie</w:t>
      </w:r>
      <w:r w:rsidR="007A366C">
        <w:t>,</w:t>
      </w:r>
      <w:r>
        <w:t xml:space="preserve"> öffentliche Einrichtungen</w:t>
      </w:r>
      <w:bookmarkEnd w:id="312"/>
      <w:bookmarkEnd w:id="313"/>
      <w:bookmarkEnd w:id="314"/>
    </w:p>
    <w:p w14:paraId="7A025994" w14:textId="77777777" w:rsidR="004D6A34" w:rsidRPr="008A58F2" w:rsidRDefault="004D6A34" w:rsidP="004D6A34">
      <w:pPr>
        <w:rPr>
          <w:lang w:val="de-DE"/>
        </w:rPr>
      </w:pPr>
    </w:p>
    <w:p w14:paraId="473383DE" w14:textId="15575136" w:rsidR="004D6A34" w:rsidRPr="008A58F2" w:rsidRDefault="004D6A34" w:rsidP="00A406D0">
      <w:pPr>
        <w:pStyle w:val="Beschriftung"/>
      </w:pPr>
      <w:r w:rsidRPr="008A58F2">
        <w:t>Tab</w:t>
      </w:r>
      <w:r w:rsidR="007A366C">
        <w:t>.</w:t>
      </w:r>
      <w:r w:rsidRPr="008A58F2">
        <w:t xml:space="preserve"> </w:t>
      </w:r>
      <w:r>
        <w:fldChar w:fldCharType="begin"/>
      </w:r>
      <w:r w:rsidRPr="008A58F2">
        <w:instrText xml:space="preserve"> SEQ Tabelle \* ARABIC </w:instrText>
      </w:r>
      <w:r>
        <w:fldChar w:fldCharType="separate"/>
      </w:r>
      <w:r w:rsidR="00EF6459">
        <w:rPr>
          <w:noProof/>
        </w:rPr>
        <w:t>2</w:t>
      </w:r>
      <w:r>
        <w:rPr>
          <w:noProof/>
        </w:rPr>
        <w:fldChar w:fldCharType="end"/>
      </w:r>
      <w:r w:rsidRPr="008A58F2">
        <w:t>: Verbrauch Gewerbe, Industrie, öffentl</w:t>
      </w:r>
      <w:r w:rsidR="007A366C">
        <w:t>.</w:t>
      </w:r>
      <w:r w:rsidRPr="008A58F2">
        <w:t xml:space="preserve"> Einrichtung, Dienstleistungsbereich [Damrath]</w:t>
      </w:r>
    </w:p>
    <w:tbl>
      <w:tblPr>
        <w:tblW w:w="0" w:type="auto"/>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6795"/>
        <w:gridCol w:w="2417"/>
      </w:tblGrid>
      <w:tr w:rsidR="004D6A34" w14:paraId="20C2B6C5" w14:textId="77777777" w:rsidTr="006C20DB">
        <w:tc>
          <w:tcPr>
            <w:tcW w:w="6795" w:type="dxa"/>
            <w:tcBorders>
              <w:top w:val="single" w:sz="6" w:space="0" w:color="auto"/>
              <w:bottom w:val="double" w:sz="6" w:space="0" w:color="auto"/>
            </w:tcBorders>
          </w:tcPr>
          <w:p w14:paraId="1E56B44A" w14:textId="77777777" w:rsidR="004D6A34" w:rsidRDefault="004D6A34" w:rsidP="006C20DB">
            <w:pPr>
              <w:jc w:val="center"/>
              <w:rPr>
                <w:b/>
              </w:rPr>
            </w:pPr>
            <w:r>
              <w:rPr>
                <w:b/>
              </w:rPr>
              <w:t>Gewerbe und Industrie: *)</w:t>
            </w:r>
          </w:p>
        </w:tc>
        <w:tc>
          <w:tcPr>
            <w:tcW w:w="2417" w:type="dxa"/>
            <w:tcBorders>
              <w:top w:val="single" w:sz="6" w:space="0" w:color="auto"/>
              <w:bottom w:val="double" w:sz="6" w:space="0" w:color="auto"/>
            </w:tcBorders>
          </w:tcPr>
          <w:p w14:paraId="7F4F5026" w14:textId="3B1F263F" w:rsidR="004D6A34" w:rsidRDefault="004D6A34" w:rsidP="007A366C">
            <w:pPr>
              <w:jc w:val="center"/>
              <w:rPr>
                <w:b/>
              </w:rPr>
            </w:pPr>
            <w:r>
              <w:rPr>
                <w:b/>
              </w:rPr>
              <w:t>Mittelwert [ m</w:t>
            </w:r>
            <w:r>
              <w:rPr>
                <w:b/>
                <w:sz w:val="28"/>
              </w:rPr>
              <w:t>³</w:t>
            </w:r>
            <w:r>
              <w:rPr>
                <w:b/>
              </w:rPr>
              <w:t xml:space="preserve"> ]</w:t>
            </w:r>
          </w:p>
        </w:tc>
      </w:tr>
      <w:tr w:rsidR="004D6A34" w14:paraId="20C2011E" w14:textId="77777777" w:rsidTr="006C20DB">
        <w:tc>
          <w:tcPr>
            <w:tcW w:w="6795" w:type="dxa"/>
            <w:tcBorders>
              <w:top w:val="double" w:sz="6" w:space="0" w:color="auto"/>
              <w:bottom w:val="dotted" w:sz="4" w:space="0" w:color="auto"/>
              <w:right w:val="dotted" w:sz="4" w:space="0" w:color="auto"/>
            </w:tcBorders>
          </w:tcPr>
          <w:p w14:paraId="68EA6BDF" w14:textId="77777777" w:rsidR="004D6A34" w:rsidRPr="008A58F2" w:rsidRDefault="004D6A34" w:rsidP="006C20DB">
            <w:pPr>
              <w:rPr>
                <w:lang w:val="de-DE"/>
              </w:rPr>
            </w:pPr>
            <w:r w:rsidRPr="008A58F2">
              <w:rPr>
                <w:lang w:val="de-DE"/>
              </w:rPr>
              <w:t>Bäckerei je Beschäftigten und Arbeitstag (Ad)</w:t>
            </w:r>
          </w:p>
        </w:tc>
        <w:tc>
          <w:tcPr>
            <w:tcW w:w="2417" w:type="dxa"/>
            <w:tcBorders>
              <w:top w:val="double" w:sz="6" w:space="0" w:color="auto"/>
              <w:left w:val="dotted" w:sz="4" w:space="0" w:color="auto"/>
              <w:bottom w:val="dotted" w:sz="4" w:space="0" w:color="auto"/>
            </w:tcBorders>
          </w:tcPr>
          <w:p w14:paraId="04392EB8" w14:textId="77777777" w:rsidR="004D6A34" w:rsidRDefault="004D6A34" w:rsidP="006C20DB">
            <w:pPr>
              <w:jc w:val="center"/>
            </w:pPr>
            <w:r>
              <w:t>0,150</w:t>
            </w:r>
          </w:p>
        </w:tc>
      </w:tr>
      <w:tr w:rsidR="004D6A34" w14:paraId="29C1462E" w14:textId="77777777" w:rsidTr="006C20DB">
        <w:tc>
          <w:tcPr>
            <w:tcW w:w="6795" w:type="dxa"/>
            <w:tcBorders>
              <w:top w:val="dotted" w:sz="4" w:space="0" w:color="auto"/>
              <w:bottom w:val="dotted" w:sz="4" w:space="0" w:color="auto"/>
              <w:right w:val="dotted" w:sz="4" w:space="0" w:color="auto"/>
            </w:tcBorders>
          </w:tcPr>
          <w:p w14:paraId="4DB19F2F" w14:textId="77777777" w:rsidR="004D6A34" w:rsidRPr="008A58F2" w:rsidRDefault="004D6A34" w:rsidP="006C20DB">
            <w:pPr>
              <w:rPr>
                <w:lang w:val="de-DE"/>
              </w:rPr>
            </w:pPr>
            <w:r w:rsidRPr="008A58F2">
              <w:rPr>
                <w:lang w:val="de-DE"/>
              </w:rPr>
              <w:t>Fleischer je Beschäftigten und Ad</w:t>
            </w:r>
          </w:p>
        </w:tc>
        <w:tc>
          <w:tcPr>
            <w:tcW w:w="2417" w:type="dxa"/>
            <w:tcBorders>
              <w:top w:val="dotted" w:sz="4" w:space="0" w:color="auto"/>
              <w:left w:val="dotted" w:sz="4" w:space="0" w:color="auto"/>
              <w:bottom w:val="dotted" w:sz="4" w:space="0" w:color="auto"/>
            </w:tcBorders>
          </w:tcPr>
          <w:p w14:paraId="3234AC43" w14:textId="77777777" w:rsidR="004D6A34" w:rsidRDefault="004D6A34" w:rsidP="006C20DB">
            <w:pPr>
              <w:jc w:val="center"/>
            </w:pPr>
            <w:r>
              <w:t>0,250</w:t>
            </w:r>
          </w:p>
        </w:tc>
      </w:tr>
      <w:tr w:rsidR="004D6A34" w:rsidRPr="00A54793" w14:paraId="2F91564A" w14:textId="77777777" w:rsidTr="006C20DB">
        <w:tc>
          <w:tcPr>
            <w:tcW w:w="6795" w:type="dxa"/>
            <w:tcBorders>
              <w:top w:val="dotted" w:sz="4" w:space="0" w:color="auto"/>
              <w:bottom w:val="dotted" w:sz="4" w:space="0" w:color="auto"/>
              <w:right w:val="dotted" w:sz="4" w:space="0" w:color="auto"/>
            </w:tcBorders>
          </w:tcPr>
          <w:p w14:paraId="76AE2341" w14:textId="77777777" w:rsidR="004D6A34" w:rsidRPr="008A58F2" w:rsidRDefault="004D6A34" w:rsidP="006C20DB">
            <w:pPr>
              <w:rPr>
                <w:b/>
                <w:lang w:val="de-DE"/>
              </w:rPr>
            </w:pPr>
            <w:r w:rsidRPr="008A58F2">
              <w:rPr>
                <w:b/>
                <w:lang w:val="de-DE"/>
              </w:rPr>
              <w:t>Waschstraße je PKW mit Ober- und Unterwäsche</w:t>
            </w:r>
          </w:p>
        </w:tc>
        <w:tc>
          <w:tcPr>
            <w:tcW w:w="2417" w:type="dxa"/>
            <w:tcBorders>
              <w:top w:val="dotted" w:sz="4" w:space="0" w:color="auto"/>
              <w:left w:val="dotted" w:sz="4" w:space="0" w:color="auto"/>
              <w:bottom w:val="dotted" w:sz="4" w:space="0" w:color="auto"/>
            </w:tcBorders>
          </w:tcPr>
          <w:p w14:paraId="118B7EEF" w14:textId="77777777" w:rsidR="004D6A34" w:rsidRPr="008A58F2" w:rsidRDefault="004D6A34" w:rsidP="006C20DB">
            <w:pPr>
              <w:jc w:val="center"/>
              <w:rPr>
                <w:b/>
                <w:lang w:val="de-DE"/>
              </w:rPr>
            </w:pPr>
          </w:p>
        </w:tc>
      </w:tr>
      <w:tr w:rsidR="004D6A34" w14:paraId="2F38F79F" w14:textId="77777777" w:rsidTr="006C20DB">
        <w:tc>
          <w:tcPr>
            <w:tcW w:w="6795" w:type="dxa"/>
            <w:tcBorders>
              <w:top w:val="dotted" w:sz="4" w:space="0" w:color="auto"/>
              <w:bottom w:val="dotted" w:sz="4" w:space="0" w:color="auto"/>
              <w:right w:val="dotted" w:sz="4" w:space="0" w:color="auto"/>
            </w:tcBorders>
          </w:tcPr>
          <w:p w14:paraId="75A828F3" w14:textId="77777777" w:rsidR="004D6A34" w:rsidRDefault="004D6A34" w:rsidP="004D6A34">
            <w:pPr>
              <w:numPr>
                <w:ilvl w:val="0"/>
                <w:numId w:val="3"/>
              </w:numPr>
              <w:spacing w:after="0"/>
              <w:jc w:val="both"/>
            </w:pPr>
            <w:r>
              <w:t>ohne Kreislaufführung</w:t>
            </w:r>
          </w:p>
        </w:tc>
        <w:tc>
          <w:tcPr>
            <w:tcW w:w="2417" w:type="dxa"/>
            <w:tcBorders>
              <w:top w:val="dotted" w:sz="4" w:space="0" w:color="auto"/>
              <w:left w:val="dotted" w:sz="4" w:space="0" w:color="auto"/>
              <w:bottom w:val="dotted" w:sz="4" w:space="0" w:color="auto"/>
            </w:tcBorders>
          </w:tcPr>
          <w:p w14:paraId="4F37EAD6" w14:textId="77777777" w:rsidR="004D6A34" w:rsidRDefault="004D6A34" w:rsidP="006C20DB">
            <w:pPr>
              <w:jc w:val="center"/>
            </w:pPr>
            <w:r>
              <w:t>0,400 - 0,500</w:t>
            </w:r>
          </w:p>
        </w:tc>
      </w:tr>
      <w:tr w:rsidR="004D6A34" w14:paraId="43A742AE" w14:textId="77777777" w:rsidTr="006C20DB">
        <w:tc>
          <w:tcPr>
            <w:tcW w:w="6795" w:type="dxa"/>
            <w:tcBorders>
              <w:top w:val="dotted" w:sz="4" w:space="0" w:color="auto"/>
              <w:bottom w:val="dotted" w:sz="4" w:space="0" w:color="auto"/>
              <w:right w:val="dotted" w:sz="4" w:space="0" w:color="auto"/>
            </w:tcBorders>
          </w:tcPr>
          <w:p w14:paraId="37806D79" w14:textId="77777777" w:rsidR="004D6A34" w:rsidRDefault="004D6A34" w:rsidP="004D6A34">
            <w:pPr>
              <w:numPr>
                <w:ilvl w:val="0"/>
                <w:numId w:val="3"/>
              </w:numPr>
              <w:spacing w:after="0"/>
              <w:jc w:val="both"/>
            </w:pPr>
            <w:r>
              <w:t>mit Kreislaufführung</w:t>
            </w:r>
          </w:p>
        </w:tc>
        <w:tc>
          <w:tcPr>
            <w:tcW w:w="2417" w:type="dxa"/>
            <w:tcBorders>
              <w:top w:val="dotted" w:sz="4" w:space="0" w:color="auto"/>
              <w:left w:val="dotted" w:sz="4" w:space="0" w:color="auto"/>
              <w:bottom w:val="dotted" w:sz="4" w:space="0" w:color="auto"/>
            </w:tcBorders>
          </w:tcPr>
          <w:p w14:paraId="54F48536" w14:textId="77777777" w:rsidR="004D6A34" w:rsidRDefault="004D6A34" w:rsidP="006C20DB">
            <w:pPr>
              <w:jc w:val="center"/>
            </w:pPr>
            <w:r>
              <w:t>0,080</w:t>
            </w:r>
          </w:p>
        </w:tc>
      </w:tr>
      <w:tr w:rsidR="004D6A34" w:rsidRPr="002B6D1C" w14:paraId="20B0E080" w14:textId="77777777" w:rsidTr="006C20DB">
        <w:tc>
          <w:tcPr>
            <w:tcW w:w="6795" w:type="dxa"/>
            <w:tcBorders>
              <w:top w:val="dotted" w:sz="4" w:space="0" w:color="auto"/>
              <w:bottom w:val="dotted" w:sz="4" w:space="0" w:color="auto"/>
              <w:right w:val="dotted" w:sz="4" w:space="0" w:color="auto"/>
            </w:tcBorders>
          </w:tcPr>
          <w:p w14:paraId="02B5F3CB" w14:textId="77777777" w:rsidR="004D6A34" w:rsidRPr="002B6D1C" w:rsidRDefault="004D6A34" w:rsidP="006C20DB">
            <w:pPr>
              <w:rPr>
                <w:b/>
              </w:rPr>
            </w:pPr>
            <w:r w:rsidRPr="002B6D1C">
              <w:rPr>
                <w:b/>
              </w:rPr>
              <w:t>Zuckerherstellung</w:t>
            </w:r>
            <w:r>
              <w:rPr>
                <w:b/>
              </w:rPr>
              <w:t xml:space="preserve">  </w:t>
            </w:r>
            <w:r w:rsidRPr="002B6D1C">
              <w:rPr>
                <w:b/>
              </w:rPr>
              <w:t>je Tonne Rüben</w:t>
            </w:r>
          </w:p>
        </w:tc>
        <w:tc>
          <w:tcPr>
            <w:tcW w:w="2417" w:type="dxa"/>
            <w:tcBorders>
              <w:top w:val="dotted" w:sz="4" w:space="0" w:color="auto"/>
              <w:left w:val="dotted" w:sz="4" w:space="0" w:color="auto"/>
              <w:bottom w:val="dotted" w:sz="4" w:space="0" w:color="auto"/>
            </w:tcBorders>
          </w:tcPr>
          <w:p w14:paraId="19565969" w14:textId="77777777" w:rsidR="004D6A34" w:rsidRPr="002B6D1C" w:rsidRDefault="004D6A34" w:rsidP="006C20DB">
            <w:pPr>
              <w:jc w:val="center"/>
              <w:rPr>
                <w:b/>
              </w:rPr>
            </w:pPr>
          </w:p>
        </w:tc>
      </w:tr>
      <w:tr w:rsidR="004D6A34" w14:paraId="1F9FD292" w14:textId="77777777" w:rsidTr="006C20DB">
        <w:tc>
          <w:tcPr>
            <w:tcW w:w="6795" w:type="dxa"/>
            <w:tcBorders>
              <w:top w:val="dotted" w:sz="4" w:space="0" w:color="auto"/>
              <w:bottom w:val="dotted" w:sz="4" w:space="0" w:color="auto"/>
              <w:right w:val="dotted" w:sz="4" w:space="0" w:color="auto"/>
            </w:tcBorders>
          </w:tcPr>
          <w:p w14:paraId="3CA14054" w14:textId="77777777" w:rsidR="004D6A34" w:rsidRDefault="004D6A34" w:rsidP="004D6A34">
            <w:pPr>
              <w:numPr>
                <w:ilvl w:val="0"/>
                <w:numId w:val="3"/>
              </w:numPr>
              <w:spacing w:after="0"/>
              <w:jc w:val="both"/>
            </w:pPr>
            <w:r>
              <w:t>alte Betriebsform</w:t>
            </w:r>
          </w:p>
        </w:tc>
        <w:tc>
          <w:tcPr>
            <w:tcW w:w="2417" w:type="dxa"/>
            <w:tcBorders>
              <w:top w:val="dotted" w:sz="4" w:space="0" w:color="auto"/>
              <w:left w:val="dotted" w:sz="4" w:space="0" w:color="auto"/>
              <w:bottom w:val="dotted" w:sz="4" w:space="0" w:color="auto"/>
            </w:tcBorders>
          </w:tcPr>
          <w:p w14:paraId="112DA857" w14:textId="77777777" w:rsidR="004D6A34" w:rsidRDefault="004D6A34" w:rsidP="006C20DB">
            <w:pPr>
              <w:jc w:val="center"/>
            </w:pPr>
            <w:r>
              <w:t>15,00</w:t>
            </w:r>
          </w:p>
        </w:tc>
      </w:tr>
      <w:tr w:rsidR="004D6A34" w14:paraId="043BE183" w14:textId="77777777" w:rsidTr="006C20DB">
        <w:tc>
          <w:tcPr>
            <w:tcW w:w="6795" w:type="dxa"/>
            <w:tcBorders>
              <w:top w:val="dotted" w:sz="4" w:space="0" w:color="auto"/>
              <w:bottom w:val="dotted" w:sz="4" w:space="0" w:color="auto"/>
              <w:right w:val="dotted" w:sz="4" w:space="0" w:color="auto"/>
            </w:tcBorders>
          </w:tcPr>
          <w:p w14:paraId="515DF105" w14:textId="77777777" w:rsidR="004D6A34" w:rsidRDefault="004D6A34" w:rsidP="004D6A34">
            <w:pPr>
              <w:numPr>
                <w:ilvl w:val="0"/>
                <w:numId w:val="3"/>
              </w:numPr>
              <w:spacing w:after="0"/>
              <w:jc w:val="both"/>
            </w:pPr>
            <w:r>
              <w:t>moderne Betriebsform</w:t>
            </w:r>
          </w:p>
        </w:tc>
        <w:tc>
          <w:tcPr>
            <w:tcW w:w="2417" w:type="dxa"/>
            <w:tcBorders>
              <w:top w:val="dotted" w:sz="4" w:space="0" w:color="auto"/>
              <w:left w:val="dotted" w:sz="4" w:space="0" w:color="auto"/>
              <w:bottom w:val="dotted" w:sz="4" w:space="0" w:color="auto"/>
            </w:tcBorders>
          </w:tcPr>
          <w:p w14:paraId="1BF43FAF" w14:textId="77777777" w:rsidR="004D6A34" w:rsidRDefault="004D6A34" w:rsidP="006C20DB">
            <w:pPr>
              <w:jc w:val="center"/>
            </w:pPr>
            <w:r>
              <w:t>0,030</w:t>
            </w:r>
          </w:p>
        </w:tc>
      </w:tr>
      <w:tr w:rsidR="004D6A34" w:rsidRPr="002B6D1C" w14:paraId="3D0E7319" w14:textId="77777777" w:rsidTr="006C20DB">
        <w:tc>
          <w:tcPr>
            <w:tcW w:w="6795" w:type="dxa"/>
            <w:tcBorders>
              <w:top w:val="dotted" w:sz="4" w:space="0" w:color="auto"/>
              <w:bottom w:val="dotted" w:sz="4" w:space="0" w:color="auto"/>
              <w:right w:val="dotted" w:sz="4" w:space="0" w:color="auto"/>
            </w:tcBorders>
          </w:tcPr>
          <w:p w14:paraId="08471644" w14:textId="77777777" w:rsidR="004D6A34" w:rsidRPr="002B6D1C" w:rsidRDefault="004D6A34" w:rsidP="006C20DB">
            <w:pPr>
              <w:rPr>
                <w:b/>
              </w:rPr>
            </w:pPr>
            <w:r w:rsidRPr="002B6D1C">
              <w:rPr>
                <w:b/>
              </w:rPr>
              <w:t>Hüttenindustrie je Tonne Rohstahl</w:t>
            </w:r>
          </w:p>
        </w:tc>
        <w:tc>
          <w:tcPr>
            <w:tcW w:w="2417" w:type="dxa"/>
            <w:tcBorders>
              <w:top w:val="dotted" w:sz="4" w:space="0" w:color="auto"/>
              <w:left w:val="dotted" w:sz="4" w:space="0" w:color="auto"/>
              <w:bottom w:val="dotted" w:sz="4" w:space="0" w:color="auto"/>
            </w:tcBorders>
          </w:tcPr>
          <w:p w14:paraId="2A2DE09B" w14:textId="77777777" w:rsidR="004D6A34" w:rsidRPr="002B6D1C" w:rsidRDefault="004D6A34" w:rsidP="006C20DB">
            <w:pPr>
              <w:jc w:val="center"/>
              <w:rPr>
                <w:b/>
              </w:rPr>
            </w:pPr>
          </w:p>
        </w:tc>
      </w:tr>
      <w:tr w:rsidR="004D6A34" w14:paraId="2758CD95" w14:textId="77777777" w:rsidTr="006C20DB">
        <w:tc>
          <w:tcPr>
            <w:tcW w:w="6795" w:type="dxa"/>
            <w:tcBorders>
              <w:top w:val="dotted" w:sz="4" w:space="0" w:color="auto"/>
              <w:bottom w:val="dotted" w:sz="4" w:space="0" w:color="auto"/>
              <w:right w:val="dotted" w:sz="4" w:space="0" w:color="auto"/>
            </w:tcBorders>
          </w:tcPr>
          <w:p w14:paraId="6E626949" w14:textId="77777777" w:rsidR="004D6A34" w:rsidRDefault="004D6A34" w:rsidP="004D6A34">
            <w:pPr>
              <w:numPr>
                <w:ilvl w:val="0"/>
                <w:numId w:val="3"/>
              </w:numPr>
              <w:spacing w:after="0"/>
              <w:jc w:val="both"/>
            </w:pPr>
            <w:r>
              <w:t>alte Betriebsform</w:t>
            </w:r>
          </w:p>
        </w:tc>
        <w:tc>
          <w:tcPr>
            <w:tcW w:w="2417" w:type="dxa"/>
            <w:tcBorders>
              <w:top w:val="dotted" w:sz="4" w:space="0" w:color="auto"/>
              <w:left w:val="dotted" w:sz="4" w:space="0" w:color="auto"/>
              <w:bottom w:val="dotted" w:sz="4" w:space="0" w:color="auto"/>
            </w:tcBorders>
          </w:tcPr>
          <w:p w14:paraId="506E023D" w14:textId="77777777" w:rsidR="004D6A34" w:rsidRDefault="004D6A34" w:rsidP="006C20DB">
            <w:pPr>
              <w:jc w:val="center"/>
            </w:pPr>
            <w:r>
              <w:t>100,00</w:t>
            </w:r>
          </w:p>
        </w:tc>
      </w:tr>
      <w:tr w:rsidR="004D6A34" w14:paraId="48830DFF" w14:textId="77777777" w:rsidTr="006C20DB">
        <w:tc>
          <w:tcPr>
            <w:tcW w:w="6795" w:type="dxa"/>
            <w:tcBorders>
              <w:top w:val="dotted" w:sz="4" w:space="0" w:color="auto"/>
              <w:bottom w:val="dotted" w:sz="4" w:space="0" w:color="auto"/>
              <w:right w:val="dotted" w:sz="4" w:space="0" w:color="auto"/>
            </w:tcBorders>
          </w:tcPr>
          <w:p w14:paraId="14D3846E" w14:textId="77777777" w:rsidR="004D6A34" w:rsidRDefault="004D6A34" w:rsidP="004D6A34">
            <w:pPr>
              <w:numPr>
                <w:ilvl w:val="0"/>
                <w:numId w:val="3"/>
              </w:numPr>
              <w:spacing w:after="0"/>
              <w:jc w:val="both"/>
            </w:pPr>
            <w:r>
              <w:t>moderne Betriebsform</w:t>
            </w:r>
          </w:p>
        </w:tc>
        <w:tc>
          <w:tcPr>
            <w:tcW w:w="2417" w:type="dxa"/>
            <w:tcBorders>
              <w:top w:val="dotted" w:sz="4" w:space="0" w:color="auto"/>
              <w:left w:val="dotted" w:sz="4" w:space="0" w:color="auto"/>
              <w:bottom w:val="dotted" w:sz="4" w:space="0" w:color="auto"/>
            </w:tcBorders>
          </w:tcPr>
          <w:p w14:paraId="118C2563" w14:textId="77777777" w:rsidR="004D6A34" w:rsidRDefault="004D6A34" w:rsidP="006C20DB">
            <w:pPr>
              <w:jc w:val="center"/>
            </w:pPr>
            <w:r>
              <w:t>44,00</w:t>
            </w:r>
          </w:p>
        </w:tc>
      </w:tr>
      <w:tr w:rsidR="004D6A34" w14:paraId="28552CBB" w14:textId="77777777" w:rsidTr="006C20DB">
        <w:tc>
          <w:tcPr>
            <w:tcW w:w="6795" w:type="dxa"/>
            <w:tcBorders>
              <w:top w:val="dotted" w:sz="4" w:space="0" w:color="auto"/>
              <w:bottom w:val="dotted" w:sz="4" w:space="0" w:color="auto"/>
              <w:right w:val="dotted" w:sz="4" w:space="0" w:color="auto"/>
            </w:tcBorders>
          </w:tcPr>
          <w:p w14:paraId="66BCD0F7" w14:textId="77777777" w:rsidR="004D6A34" w:rsidRDefault="004D6A34" w:rsidP="006C20DB">
            <w:r>
              <w:t>Molkerei je 1000 1 Milch</w:t>
            </w:r>
          </w:p>
        </w:tc>
        <w:tc>
          <w:tcPr>
            <w:tcW w:w="2417" w:type="dxa"/>
            <w:tcBorders>
              <w:top w:val="dotted" w:sz="4" w:space="0" w:color="auto"/>
              <w:left w:val="dotted" w:sz="4" w:space="0" w:color="auto"/>
              <w:bottom w:val="dotted" w:sz="4" w:space="0" w:color="auto"/>
            </w:tcBorders>
          </w:tcPr>
          <w:p w14:paraId="74A9920F" w14:textId="77777777" w:rsidR="004D6A34" w:rsidRDefault="004D6A34" w:rsidP="006C20DB">
            <w:pPr>
              <w:jc w:val="center"/>
            </w:pPr>
            <w:r>
              <w:t>4,00</w:t>
            </w:r>
          </w:p>
        </w:tc>
      </w:tr>
      <w:tr w:rsidR="004D6A34" w14:paraId="3F3C9F7C" w14:textId="77777777" w:rsidTr="006C20DB">
        <w:tc>
          <w:tcPr>
            <w:tcW w:w="6795" w:type="dxa"/>
            <w:tcBorders>
              <w:top w:val="dotted" w:sz="4" w:space="0" w:color="auto"/>
              <w:bottom w:val="dotted" w:sz="4" w:space="0" w:color="auto"/>
              <w:right w:val="dotted" w:sz="4" w:space="0" w:color="auto"/>
            </w:tcBorders>
          </w:tcPr>
          <w:p w14:paraId="66A1CF55" w14:textId="77777777" w:rsidR="004D6A34" w:rsidRPr="008A58F2" w:rsidRDefault="004D6A34" w:rsidP="006C20DB">
            <w:pPr>
              <w:rPr>
                <w:lang w:val="de-DE"/>
              </w:rPr>
            </w:pPr>
            <w:r w:rsidRPr="008A58F2">
              <w:rPr>
                <w:lang w:val="de-DE"/>
              </w:rPr>
              <w:t>Brauerei ohne Kühlung je 1000 1 Bier</w:t>
            </w:r>
          </w:p>
        </w:tc>
        <w:tc>
          <w:tcPr>
            <w:tcW w:w="2417" w:type="dxa"/>
            <w:tcBorders>
              <w:top w:val="dotted" w:sz="4" w:space="0" w:color="auto"/>
              <w:left w:val="dotted" w:sz="4" w:space="0" w:color="auto"/>
              <w:bottom w:val="dotted" w:sz="4" w:space="0" w:color="auto"/>
            </w:tcBorders>
          </w:tcPr>
          <w:p w14:paraId="689BE211" w14:textId="77777777" w:rsidR="004D6A34" w:rsidRDefault="004D6A34" w:rsidP="006C20DB">
            <w:pPr>
              <w:jc w:val="center"/>
            </w:pPr>
            <w:r>
              <w:t>3,00</w:t>
            </w:r>
          </w:p>
        </w:tc>
      </w:tr>
      <w:tr w:rsidR="004D6A34" w14:paraId="72DE70D6" w14:textId="77777777" w:rsidTr="006C20DB">
        <w:tc>
          <w:tcPr>
            <w:tcW w:w="6795" w:type="dxa"/>
            <w:tcBorders>
              <w:top w:val="dotted" w:sz="4" w:space="0" w:color="auto"/>
              <w:bottom w:val="dotted" w:sz="4" w:space="0" w:color="auto"/>
              <w:right w:val="dotted" w:sz="4" w:space="0" w:color="auto"/>
            </w:tcBorders>
          </w:tcPr>
          <w:p w14:paraId="13BF34D0" w14:textId="77777777" w:rsidR="004D6A34" w:rsidRDefault="004D6A34" w:rsidP="006C20DB">
            <w:r>
              <w:t>Schlachthof je Großvieheinheit (GVE)</w:t>
            </w:r>
          </w:p>
        </w:tc>
        <w:tc>
          <w:tcPr>
            <w:tcW w:w="2417" w:type="dxa"/>
            <w:tcBorders>
              <w:top w:val="dotted" w:sz="4" w:space="0" w:color="auto"/>
              <w:left w:val="dotted" w:sz="4" w:space="0" w:color="auto"/>
              <w:bottom w:val="dotted" w:sz="4" w:space="0" w:color="auto"/>
            </w:tcBorders>
          </w:tcPr>
          <w:p w14:paraId="2959BE18" w14:textId="77777777" w:rsidR="004D6A34" w:rsidRDefault="004D6A34" w:rsidP="006C20DB">
            <w:pPr>
              <w:jc w:val="center"/>
            </w:pPr>
            <w:r>
              <w:t>0,30</w:t>
            </w:r>
          </w:p>
        </w:tc>
      </w:tr>
      <w:tr w:rsidR="004D6A34" w:rsidRPr="00A54793" w14:paraId="6F660753" w14:textId="77777777" w:rsidTr="006C20DB">
        <w:tc>
          <w:tcPr>
            <w:tcW w:w="6795" w:type="dxa"/>
            <w:tcBorders>
              <w:top w:val="dotted" w:sz="4" w:space="0" w:color="auto"/>
              <w:bottom w:val="single" w:sz="6" w:space="0" w:color="auto"/>
              <w:right w:val="dotted" w:sz="4" w:space="0" w:color="auto"/>
            </w:tcBorders>
          </w:tcPr>
          <w:p w14:paraId="5A9BC4F1" w14:textId="77777777" w:rsidR="004D6A34" w:rsidRPr="008A58F2" w:rsidRDefault="004D6A34" w:rsidP="006C20DB">
            <w:pPr>
              <w:rPr>
                <w:sz w:val="20"/>
                <w:lang w:val="de-DE"/>
              </w:rPr>
            </w:pPr>
            <w:r w:rsidRPr="008A58F2">
              <w:rPr>
                <w:sz w:val="20"/>
                <w:lang w:val="de-DE"/>
              </w:rPr>
              <w:t>( IGVE (GVE Pferd, Rind) = 2,5 Kleinvieheinheiten (KVE = Schaf, Schwein)</w:t>
            </w:r>
          </w:p>
          <w:p w14:paraId="24DF2D7D" w14:textId="77777777" w:rsidR="004D6A34" w:rsidRPr="008A58F2" w:rsidRDefault="004D6A34" w:rsidP="006C20DB">
            <w:pPr>
              <w:rPr>
                <w:sz w:val="20"/>
                <w:lang w:val="de-DE"/>
              </w:rPr>
            </w:pPr>
            <w:r w:rsidRPr="008A58F2">
              <w:rPr>
                <w:sz w:val="20"/>
                <w:lang w:val="de-DE"/>
              </w:rPr>
              <w:t>*) je nach Kreislaufführung können erhebliche Abweichungen auftreten</w:t>
            </w:r>
          </w:p>
        </w:tc>
        <w:tc>
          <w:tcPr>
            <w:tcW w:w="2417" w:type="dxa"/>
            <w:tcBorders>
              <w:top w:val="dotted" w:sz="4" w:space="0" w:color="auto"/>
              <w:left w:val="dotted" w:sz="4" w:space="0" w:color="auto"/>
              <w:bottom w:val="single" w:sz="6" w:space="0" w:color="auto"/>
            </w:tcBorders>
          </w:tcPr>
          <w:p w14:paraId="20E0E962" w14:textId="77777777" w:rsidR="004D6A34" w:rsidRPr="008A58F2" w:rsidRDefault="004D6A34" w:rsidP="006C20DB">
            <w:pPr>
              <w:jc w:val="center"/>
              <w:rPr>
                <w:lang w:val="de-DE"/>
              </w:rPr>
            </w:pPr>
          </w:p>
        </w:tc>
      </w:tr>
      <w:tr w:rsidR="004D6A34" w:rsidRPr="00A54793" w14:paraId="30FBE1F7" w14:textId="77777777" w:rsidTr="006C20DB">
        <w:trPr>
          <w:trHeight w:hRule="exact" w:val="240"/>
        </w:trPr>
        <w:tc>
          <w:tcPr>
            <w:tcW w:w="6795" w:type="dxa"/>
            <w:tcBorders>
              <w:top w:val="nil"/>
              <w:left w:val="nil"/>
              <w:bottom w:val="nil"/>
              <w:right w:val="nil"/>
            </w:tcBorders>
          </w:tcPr>
          <w:p w14:paraId="3833FA3B" w14:textId="77777777" w:rsidR="004D6A34" w:rsidRPr="008A58F2" w:rsidRDefault="004D6A34" w:rsidP="006C20DB">
            <w:pPr>
              <w:rPr>
                <w:lang w:val="de-DE"/>
              </w:rPr>
            </w:pPr>
          </w:p>
        </w:tc>
        <w:tc>
          <w:tcPr>
            <w:tcW w:w="2417" w:type="dxa"/>
            <w:tcBorders>
              <w:top w:val="nil"/>
              <w:left w:val="nil"/>
              <w:bottom w:val="nil"/>
              <w:right w:val="nil"/>
            </w:tcBorders>
          </w:tcPr>
          <w:p w14:paraId="3D1385AC" w14:textId="77777777" w:rsidR="004D6A34" w:rsidRPr="008A58F2" w:rsidRDefault="004D6A34" w:rsidP="006C20DB">
            <w:pPr>
              <w:rPr>
                <w:lang w:val="de-DE"/>
              </w:rPr>
            </w:pPr>
          </w:p>
        </w:tc>
      </w:tr>
      <w:tr w:rsidR="004D6A34" w14:paraId="46EE90A7" w14:textId="77777777" w:rsidTr="006C20DB">
        <w:tc>
          <w:tcPr>
            <w:tcW w:w="6795" w:type="dxa"/>
            <w:tcBorders>
              <w:top w:val="single" w:sz="6" w:space="0" w:color="auto"/>
              <w:bottom w:val="double" w:sz="6" w:space="0" w:color="auto"/>
            </w:tcBorders>
          </w:tcPr>
          <w:p w14:paraId="4A188956" w14:textId="77777777" w:rsidR="004D6A34" w:rsidRPr="008A58F2" w:rsidRDefault="004D6A34" w:rsidP="006C20DB">
            <w:pPr>
              <w:rPr>
                <w:b/>
                <w:lang w:val="de-DE"/>
              </w:rPr>
            </w:pPr>
            <w:r w:rsidRPr="008A58F2">
              <w:rPr>
                <w:b/>
                <w:lang w:val="de-DE"/>
              </w:rPr>
              <w:t xml:space="preserve">Richtwerte für spez. Verbrauch bei 310 Arbeitstagen (Ad) und 14 h Betriebszeit pro Ad </w:t>
            </w:r>
          </w:p>
        </w:tc>
        <w:tc>
          <w:tcPr>
            <w:tcW w:w="2417" w:type="dxa"/>
            <w:tcBorders>
              <w:top w:val="single" w:sz="6" w:space="0" w:color="auto"/>
              <w:bottom w:val="double" w:sz="6" w:space="0" w:color="auto"/>
            </w:tcBorders>
          </w:tcPr>
          <w:p w14:paraId="2A598275" w14:textId="77777777" w:rsidR="004D6A34" w:rsidRDefault="004D6A34" w:rsidP="006C20DB">
            <w:pPr>
              <w:jc w:val="center"/>
              <w:rPr>
                <w:b/>
              </w:rPr>
            </w:pPr>
            <w:r>
              <w:rPr>
                <w:b/>
              </w:rPr>
              <w:t>l/(s·ha)</w:t>
            </w:r>
          </w:p>
        </w:tc>
      </w:tr>
      <w:tr w:rsidR="004D6A34" w14:paraId="1D0229B1" w14:textId="77777777" w:rsidTr="006C20DB">
        <w:tc>
          <w:tcPr>
            <w:tcW w:w="6795" w:type="dxa"/>
            <w:tcBorders>
              <w:top w:val="double" w:sz="6" w:space="0" w:color="auto"/>
              <w:bottom w:val="dotted" w:sz="4" w:space="0" w:color="auto"/>
              <w:right w:val="dotted" w:sz="4" w:space="0" w:color="auto"/>
            </w:tcBorders>
          </w:tcPr>
          <w:p w14:paraId="493041D1" w14:textId="77777777" w:rsidR="004D6A34" w:rsidRPr="008A58F2" w:rsidRDefault="004D6A34" w:rsidP="006C20DB">
            <w:pPr>
              <w:rPr>
                <w:lang w:val="de-DE"/>
              </w:rPr>
            </w:pPr>
            <w:r w:rsidRPr="008A58F2">
              <w:rPr>
                <w:lang w:val="de-DE"/>
              </w:rPr>
              <w:t>Betriebe mit geringem Verbrauch (,,trocken“)</w:t>
            </w:r>
          </w:p>
        </w:tc>
        <w:tc>
          <w:tcPr>
            <w:tcW w:w="2417" w:type="dxa"/>
            <w:tcBorders>
              <w:top w:val="double" w:sz="6" w:space="0" w:color="auto"/>
              <w:left w:val="dotted" w:sz="4" w:space="0" w:color="auto"/>
              <w:bottom w:val="dotted" w:sz="4" w:space="0" w:color="auto"/>
            </w:tcBorders>
          </w:tcPr>
          <w:p w14:paraId="5B59BF06" w14:textId="77777777" w:rsidR="004D6A34" w:rsidRDefault="004D6A34" w:rsidP="006C20DB">
            <w:pPr>
              <w:jc w:val="center"/>
            </w:pPr>
            <w:r>
              <w:t>0,5-1,0</w:t>
            </w:r>
          </w:p>
        </w:tc>
      </w:tr>
      <w:tr w:rsidR="004D6A34" w14:paraId="513AB4E5" w14:textId="77777777" w:rsidTr="006C20DB">
        <w:tc>
          <w:tcPr>
            <w:tcW w:w="6795" w:type="dxa"/>
            <w:tcBorders>
              <w:top w:val="dotted" w:sz="4" w:space="0" w:color="auto"/>
              <w:bottom w:val="dotted" w:sz="4" w:space="0" w:color="auto"/>
              <w:right w:val="dotted" w:sz="4" w:space="0" w:color="auto"/>
            </w:tcBorders>
          </w:tcPr>
          <w:p w14:paraId="77061CFA" w14:textId="77777777" w:rsidR="004D6A34" w:rsidRDefault="004D6A34" w:rsidP="006C20DB">
            <w:r>
              <w:t>Betriebe mit mittlerem Verbrauch</w:t>
            </w:r>
          </w:p>
        </w:tc>
        <w:tc>
          <w:tcPr>
            <w:tcW w:w="2417" w:type="dxa"/>
            <w:tcBorders>
              <w:top w:val="dotted" w:sz="4" w:space="0" w:color="auto"/>
              <w:left w:val="dotted" w:sz="4" w:space="0" w:color="auto"/>
              <w:bottom w:val="dotted" w:sz="4" w:space="0" w:color="auto"/>
            </w:tcBorders>
          </w:tcPr>
          <w:p w14:paraId="40928D12" w14:textId="77777777" w:rsidR="004D6A34" w:rsidRDefault="004D6A34" w:rsidP="006C20DB">
            <w:pPr>
              <w:jc w:val="center"/>
            </w:pPr>
            <w:r>
              <w:t>2,5-5,0</w:t>
            </w:r>
          </w:p>
        </w:tc>
      </w:tr>
      <w:tr w:rsidR="004D6A34" w14:paraId="3BE4F1E3" w14:textId="77777777" w:rsidTr="006C20DB">
        <w:tc>
          <w:tcPr>
            <w:tcW w:w="6795" w:type="dxa"/>
            <w:tcBorders>
              <w:top w:val="dotted" w:sz="4" w:space="0" w:color="auto"/>
              <w:bottom w:val="single" w:sz="6" w:space="0" w:color="auto"/>
              <w:right w:val="dotted" w:sz="4" w:space="0" w:color="auto"/>
            </w:tcBorders>
          </w:tcPr>
          <w:p w14:paraId="543A885C" w14:textId="77777777" w:rsidR="004D6A34" w:rsidRPr="008A58F2" w:rsidRDefault="004D6A34" w:rsidP="006C20DB">
            <w:pPr>
              <w:rPr>
                <w:lang w:val="de-DE"/>
              </w:rPr>
            </w:pPr>
            <w:r w:rsidRPr="008A58F2">
              <w:rPr>
                <w:lang w:val="de-DE"/>
              </w:rPr>
              <w:t>Betriebe mit hohem Verbrauch (,,naß“)</w:t>
            </w:r>
          </w:p>
        </w:tc>
        <w:tc>
          <w:tcPr>
            <w:tcW w:w="2417" w:type="dxa"/>
            <w:tcBorders>
              <w:top w:val="dotted" w:sz="4" w:space="0" w:color="auto"/>
              <w:left w:val="dotted" w:sz="4" w:space="0" w:color="auto"/>
              <w:bottom w:val="single" w:sz="6" w:space="0" w:color="auto"/>
            </w:tcBorders>
          </w:tcPr>
          <w:p w14:paraId="648E2316" w14:textId="77777777" w:rsidR="004D6A34" w:rsidRDefault="004D6A34" w:rsidP="006C20DB">
            <w:pPr>
              <w:jc w:val="center"/>
            </w:pPr>
            <w:r>
              <w:t>5,0-10,0</w:t>
            </w:r>
          </w:p>
        </w:tc>
      </w:tr>
      <w:tr w:rsidR="004D6A34" w14:paraId="6C7EFCBC" w14:textId="77777777" w:rsidTr="006C20DB">
        <w:trPr>
          <w:trHeight w:hRule="exact" w:val="240"/>
        </w:trPr>
        <w:tc>
          <w:tcPr>
            <w:tcW w:w="6795" w:type="dxa"/>
            <w:tcBorders>
              <w:top w:val="nil"/>
              <w:left w:val="nil"/>
              <w:bottom w:val="nil"/>
              <w:right w:val="nil"/>
            </w:tcBorders>
          </w:tcPr>
          <w:p w14:paraId="592064B5" w14:textId="77777777" w:rsidR="004D6A34" w:rsidRDefault="004D6A34" w:rsidP="006C20DB"/>
        </w:tc>
        <w:tc>
          <w:tcPr>
            <w:tcW w:w="2417" w:type="dxa"/>
            <w:tcBorders>
              <w:top w:val="nil"/>
              <w:left w:val="nil"/>
              <w:bottom w:val="nil"/>
              <w:right w:val="nil"/>
            </w:tcBorders>
          </w:tcPr>
          <w:p w14:paraId="4AC46C63" w14:textId="77777777" w:rsidR="004D6A34" w:rsidRDefault="004D6A34" w:rsidP="006C20DB">
            <w:pPr>
              <w:jc w:val="center"/>
            </w:pPr>
          </w:p>
        </w:tc>
      </w:tr>
      <w:tr w:rsidR="004D6A34" w14:paraId="09099474" w14:textId="77777777" w:rsidTr="006C20DB">
        <w:tc>
          <w:tcPr>
            <w:tcW w:w="6795" w:type="dxa"/>
            <w:tcBorders>
              <w:top w:val="single" w:sz="6" w:space="0" w:color="auto"/>
              <w:bottom w:val="double" w:sz="6" w:space="0" w:color="auto"/>
            </w:tcBorders>
          </w:tcPr>
          <w:p w14:paraId="5EB2B247" w14:textId="77777777" w:rsidR="004D6A34" w:rsidRDefault="004D6A34" w:rsidP="006C20DB">
            <w:pPr>
              <w:rPr>
                <w:b/>
              </w:rPr>
            </w:pPr>
            <w:r>
              <w:rPr>
                <w:b/>
              </w:rPr>
              <w:lastRenderedPageBreak/>
              <w:t>Landwirtschaft</w:t>
            </w:r>
          </w:p>
        </w:tc>
        <w:tc>
          <w:tcPr>
            <w:tcW w:w="2417" w:type="dxa"/>
            <w:tcBorders>
              <w:top w:val="single" w:sz="6" w:space="0" w:color="auto"/>
              <w:bottom w:val="double" w:sz="6" w:space="0" w:color="auto"/>
            </w:tcBorders>
          </w:tcPr>
          <w:p w14:paraId="086E42E9" w14:textId="078C548E" w:rsidR="004D6A34" w:rsidRDefault="004D6A34" w:rsidP="007A366C">
            <w:pPr>
              <w:rPr>
                <w:b/>
              </w:rPr>
            </w:pPr>
            <w:r>
              <w:rPr>
                <w:b/>
              </w:rPr>
              <w:t>Mittelwerte [ m</w:t>
            </w:r>
            <w:r>
              <w:rPr>
                <w:b/>
                <w:sz w:val="28"/>
              </w:rPr>
              <w:t>³</w:t>
            </w:r>
            <w:r>
              <w:rPr>
                <w:b/>
              </w:rPr>
              <w:t>/d ]</w:t>
            </w:r>
          </w:p>
        </w:tc>
      </w:tr>
      <w:tr w:rsidR="004D6A34" w14:paraId="36271245" w14:textId="77777777" w:rsidTr="006C20DB">
        <w:tc>
          <w:tcPr>
            <w:tcW w:w="6795" w:type="dxa"/>
            <w:tcBorders>
              <w:top w:val="double" w:sz="6" w:space="0" w:color="auto"/>
              <w:bottom w:val="dotted" w:sz="4" w:space="0" w:color="auto"/>
              <w:right w:val="dotted" w:sz="4" w:space="0" w:color="auto"/>
            </w:tcBorders>
          </w:tcPr>
          <w:p w14:paraId="4F90D545" w14:textId="77777777" w:rsidR="004D6A34" w:rsidRDefault="004D6A34" w:rsidP="006C20DB">
            <w:r>
              <w:t>1 GVE</w:t>
            </w:r>
          </w:p>
        </w:tc>
        <w:tc>
          <w:tcPr>
            <w:tcW w:w="2417" w:type="dxa"/>
            <w:tcBorders>
              <w:top w:val="double" w:sz="6" w:space="0" w:color="auto"/>
              <w:left w:val="dotted" w:sz="4" w:space="0" w:color="auto"/>
              <w:bottom w:val="dotted" w:sz="4" w:space="0" w:color="auto"/>
            </w:tcBorders>
          </w:tcPr>
          <w:p w14:paraId="02529B93" w14:textId="77777777" w:rsidR="004D6A34" w:rsidRDefault="004D6A34" w:rsidP="006C20DB">
            <w:pPr>
              <w:jc w:val="center"/>
            </w:pPr>
            <w:r>
              <w:t>0,050</w:t>
            </w:r>
          </w:p>
        </w:tc>
      </w:tr>
      <w:tr w:rsidR="004D6A34" w14:paraId="09F0C401" w14:textId="77777777" w:rsidTr="006C20DB">
        <w:tc>
          <w:tcPr>
            <w:tcW w:w="6795" w:type="dxa"/>
            <w:tcBorders>
              <w:top w:val="dotted" w:sz="4" w:space="0" w:color="auto"/>
              <w:bottom w:val="nil"/>
              <w:right w:val="dotted" w:sz="4" w:space="0" w:color="auto"/>
            </w:tcBorders>
          </w:tcPr>
          <w:p w14:paraId="13F4BFEE" w14:textId="77777777" w:rsidR="004D6A34" w:rsidRDefault="004D6A34" w:rsidP="006C20DB">
            <w:r>
              <w:t>1 GVE mit Güllewirtschaft</w:t>
            </w:r>
          </w:p>
        </w:tc>
        <w:tc>
          <w:tcPr>
            <w:tcW w:w="2417" w:type="dxa"/>
            <w:tcBorders>
              <w:top w:val="dotted" w:sz="4" w:space="0" w:color="auto"/>
              <w:left w:val="dotted" w:sz="4" w:space="0" w:color="auto"/>
              <w:bottom w:val="nil"/>
            </w:tcBorders>
          </w:tcPr>
          <w:p w14:paraId="2F73D64B" w14:textId="77777777" w:rsidR="004D6A34" w:rsidRDefault="004D6A34" w:rsidP="006C20DB">
            <w:pPr>
              <w:jc w:val="center"/>
            </w:pPr>
            <w:r>
              <w:t>0,100</w:t>
            </w:r>
          </w:p>
        </w:tc>
      </w:tr>
      <w:tr w:rsidR="004D6A34" w:rsidRPr="00A54793" w14:paraId="678526DF" w14:textId="77777777" w:rsidTr="006C20DB">
        <w:tc>
          <w:tcPr>
            <w:tcW w:w="6795" w:type="dxa"/>
            <w:tcBorders>
              <w:top w:val="nil"/>
              <w:bottom w:val="nil"/>
            </w:tcBorders>
          </w:tcPr>
          <w:p w14:paraId="749C1C26" w14:textId="77777777" w:rsidR="004D6A34" w:rsidRPr="004D6A34" w:rsidRDefault="004D6A34" w:rsidP="006C20DB">
            <w:pPr>
              <w:rPr>
                <w:sz w:val="18"/>
                <w:lang w:val="de-DE"/>
              </w:rPr>
            </w:pPr>
            <w:r w:rsidRPr="004D6A34">
              <w:rPr>
                <w:sz w:val="18"/>
                <w:lang w:val="de-DE"/>
              </w:rPr>
              <w:t>1 Großvieheinheit (GVE = 500 kg Lebendgewicht), 1 Kleinvieheinheit = 0,2 GVE</w:t>
            </w:r>
          </w:p>
        </w:tc>
        <w:tc>
          <w:tcPr>
            <w:tcW w:w="2417" w:type="dxa"/>
            <w:tcBorders>
              <w:top w:val="nil"/>
              <w:bottom w:val="nil"/>
            </w:tcBorders>
          </w:tcPr>
          <w:p w14:paraId="23F0CA14" w14:textId="77777777" w:rsidR="004D6A34" w:rsidRPr="004D6A34" w:rsidRDefault="004D6A34" w:rsidP="006C20DB">
            <w:pPr>
              <w:jc w:val="center"/>
              <w:rPr>
                <w:sz w:val="18"/>
                <w:lang w:val="de-DE"/>
              </w:rPr>
            </w:pPr>
          </w:p>
        </w:tc>
      </w:tr>
      <w:tr w:rsidR="004D6A34" w:rsidRPr="00A54793" w14:paraId="72B8E474" w14:textId="77777777" w:rsidTr="006C20DB">
        <w:tc>
          <w:tcPr>
            <w:tcW w:w="6795" w:type="dxa"/>
            <w:tcBorders>
              <w:bottom w:val="single" w:sz="6" w:space="0" w:color="auto"/>
            </w:tcBorders>
          </w:tcPr>
          <w:p w14:paraId="7A312F65" w14:textId="77777777" w:rsidR="004D6A34" w:rsidRPr="004D6A34" w:rsidRDefault="004D6A34" w:rsidP="006C20DB">
            <w:pPr>
              <w:rPr>
                <w:sz w:val="18"/>
                <w:lang w:val="de-DE"/>
              </w:rPr>
            </w:pPr>
            <w:r w:rsidRPr="004D6A34">
              <w:rPr>
                <w:sz w:val="18"/>
                <w:lang w:val="de-DE"/>
              </w:rPr>
              <w:t>Umrechnung je nach Lebendgewicht Faktoren von 1,2 (Kühe) bis 0,004 (Geflügel) siehe W 410</w:t>
            </w:r>
          </w:p>
        </w:tc>
        <w:tc>
          <w:tcPr>
            <w:tcW w:w="2417" w:type="dxa"/>
            <w:tcBorders>
              <w:bottom w:val="single" w:sz="6" w:space="0" w:color="auto"/>
            </w:tcBorders>
          </w:tcPr>
          <w:p w14:paraId="4BF43598" w14:textId="77777777" w:rsidR="004D6A34" w:rsidRPr="004D6A34" w:rsidRDefault="004D6A34" w:rsidP="006C20DB">
            <w:pPr>
              <w:jc w:val="center"/>
              <w:rPr>
                <w:sz w:val="18"/>
                <w:lang w:val="de-DE"/>
              </w:rPr>
            </w:pPr>
          </w:p>
        </w:tc>
      </w:tr>
      <w:tr w:rsidR="004D6A34" w14:paraId="7452241F" w14:textId="77777777" w:rsidTr="006C20DB">
        <w:tc>
          <w:tcPr>
            <w:tcW w:w="6795" w:type="dxa"/>
            <w:tcBorders>
              <w:top w:val="single" w:sz="6" w:space="0" w:color="auto"/>
              <w:bottom w:val="double" w:sz="6" w:space="0" w:color="auto"/>
            </w:tcBorders>
          </w:tcPr>
          <w:p w14:paraId="3A2126FC" w14:textId="77777777" w:rsidR="004D6A34" w:rsidRDefault="004D6A34" w:rsidP="007A366C">
            <w:pPr>
              <w:rPr>
                <w:b/>
              </w:rPr>
            </w:pPr>
            <w:r>
              <w:rPr>
                <w:b/>
              </w:rPr>
              <w:t>Öffentliche Einrichtungen, Dienstleistungsbereich</w:t>
            </w:r>
          </w:p>
        </w:tc>
        <w:tc>
          <w:tcPr>
            <w:tcW w:w="2417" w:type="dxa"/>
            <w:tcBorders>
              <w:top w:val="single" w:sz="6" w:space="0" w:color="auto"/>
              <w:bottom w:val="double" w:sz="6" w:space="0" w:color="auto"/>
            </w:tcBorders>
          </w:tcPr>
          <w:p w14:paraId="24E15A4E" w14:textId="77777777" w:rsidR="004D6A34" w:rsidRDefault="004D6A34" w:rsidP="007A366C">
            <w:pPr>
              <w:jc w:val="center"/>
              <w:rPr>
                <w:b/>
              </w:rPr>
            </w:pPr>
            <w:r>
              <w:rPr>
                <w:b/>
              </w:rPr>
              <w:t>[ m</w:t>
            </w:r>
            <w:r>
              <w:rPr>
                <w:b/>
                <w:sz w:val="28"/>
              </w:rPr>
              <w:t>³/</w:t>
            </w:r>
            <w:r>
              <w:rPr>
                <w:b/>
              </w:rPr>
              <w:t>(d x Person) ]</w:t>
            </w:r>
          </w:p>
        </w:tc>
      </w:tr>
      <w:tr w:rsidR="004D6A34" w14:paraId="6D34DF42" w14:textId="77777777" w:rsidTr="006C20DB">
        <w:tc>
          <w:tcPr>
            <w:tcW w:w="6795" w:type="dxa"/>
            <w:tcBorders>
              <w:top w:val="double" w:sz="6" w:space="0" w:color="auto"/>
              <w:bottom w:val="dotted" w:sz="4" w:space="0" w:color="auto"/>
              <w:right w:val="dotted" w:sz="4" w:space="0" w:color="auto"/>
            </w:tcBorders>
          </w:tcPr>
          <w:p w14:paraId="0E40A589" w14:textId="77777777" w:rsidR="004D6A34" w:rsidRDefault="004D6A34" w:rsidP="006C20DB">
            <w:r>
              <w:t>Büro und Verwaltungsgebäude</w:t>
            </w:r>
          </w:p>
        </w:tc>
        <w:tc>
          <w:tcPr>
            <w:tcW w:w="2417" w:type="dxa"/>
            <w:tcBorders>
              <w:top w:val="double" w:sz="6" w:space="0" w:color="auto"/>
              <w:left w:val="dotted" w:sz="4" w:space="0" w:color="auto"/>
              <w:bottom w:val="dotted" w:sz="4" w:space="0" w:color="auto"/>
            </w:tcBorders>
          </w:tcPr>
          <w:p w14:paraId="611B3E60" w14:textId="77777777" w:rsidR="004D6A34" w:rsidRDefault="004D6A34" w:rsidP="006C20DB">
            <w:pPr>
              <w:jc w:val="center"/>
            </w:pPr>
            <w:r>
              <w:t>0,010-0,040</w:t>
            </w:r>
          </w:p>
        </w:tc>
      </w:tr>
      <w:tr w:rsidR="004D6A34" w14:paraId="29BF3E4D" w14:textId="77777777" w:rsidTr="006C20DB">
        <w:tc>
          <w:tcPr>
            <w:tcW w:w="6795" w:type="dxa"/>
            <w:tcBorders>
              <w:top w:val="dotted" w:sz="4" w:space="0" w:color="auto"/>
              <w:bottom w:val="dotted" w:sz="4" w:space="0" w:color="auto"/>
              <w:right w:val="dotted" w:sz="4" w:space="0" w:color="auto"/>
            </w:tcBorders>
          </w:tcPr>
          <w:p w14:paraId="2065E6E2" w14:textId="77777777" w:rsidR="004D6A34" w:rsidRDefault="004D6A34" w:rsidP="006C20DB">
            <w:r>
              <w:t>Schulen</w:t>
            </w:r>
          </w:p>
        </w:tc>
        <w:tc>
          <w:tcPr>
            <w:tcW w:w="2417" w:type="dxa"/>
            <w:tcBorders>
              <w:top w:val="dotted" w:sz="4" w:space="0" w:color="auto"/>
              <w:left w:val="dotted" w:sz="4" w:space="0" w:color="auto"/>
              <w:bottom w:val="dotted" w:sz="4" w:space="0" w:color="auto"/>
            </w:tcBorders>
          </w:tcPr>
          <w:p w14:paraId="005721FB" w14:textId="77777777" w:rsidR="004D6A34" w:rsidRDefault="004D6A34" w:rsidP="006C20DB">
            <w:pPr>
              <w:jc w:val="center"/>
            </w:pPr>
            <w:r>
              <w:t>0,010-0,030</w:t>
            </w:r>
          </w:p>
        </w:tc>
      </w:tr>
      <w:tr w:rsidR="004D6A34" w14:paraId="67EC7580" w14:textId="77777777" w:rsidTr="006C20DB">
        <w:tc>
          <w:tcPr>
            <w:tcW w:w="6795" w:type="dxa"/>
            <w:tcBorders>
              <w:top w:val="dotted" w:sz="4" w:space="0" w:color="auto"/>
              <w:bottom w:val="dotted" w:sz="4" w:space="0" w:color="auto"/>
              <w:right w:val="dotted" w:sz="4" w:space="0" w:color="auto"/>
            </w:tcBorders>
          </w:tcPr>
          <w:p w14:paraId="28C5D895" w14:textId="77777777" w:rsidR="004D6A34" w:rsidRDefault="004D6A34" w:rsidP="006C20DB">
            <w:r>
              <w:t>Campingplätze</w:t>
            </w:r>
          </w:p>
        </w:tc>
        <w:tc>
          <w:tcPr>
            <w:tcW w:w="2417" w:type="dxa"/>
            <w:tcBorders>
              <w:top w:val="dotted" w:sz="4" w:space="0" w:color="auto"/>
              <w:left w:val="dotted" w:sz="4" w:space="0" w:color="auto"/>
              <w:bottom w:val="dotted" w:sz="4" w:space="0" w:color="auto"/>
            </w:tcBorders>
          </w:tcPr>
          <w:p w14:paraId="49128E5E" w14:textId="77777777" w:rsidR="004D6A34" w:rsidRDefault="004D6A34" w:rsidP="006C20DB">
            <w:pPr>
              <w:jc w:val="center"/>
            </w:pPr>
            <w:r>
              <w:t>0,017</w:t>
            </w:r>
          </w:p>
        </w:tc>
      </w:tr>
      <w:tr w:rsidR="004D6A34" w14:paraId="1C6B9503" w14:textId="77777777" w:rsidTr="006C20DB">
        <w:tc>
          <w:tcPr>
            <w:tcW w:w="6795" w:type="dxa"/>
            <w:tcBorders>
              <w:top w:val="dotted" w:sz="4" w:space="0" w:color="auto"/>
              <w:bottom w:val="dotted" w:sz="4" w:space="0" w:color="auto"/>
              <w:right w:val="dotted" w:sz="4" w:space="0" w:color="auto"/>
            </w:tcBorders>
          </w:tcPr>
          <w:p w14:paraId="7564A908" w14:textId="77777777" w:rsidR="004D6A34" w:rsidRDefault="004D6A34" w:rsidP="006C20DB">
            <w:r>
              <w:t>Altenheime</w:t>
            </w:r>
          </w:p>
        </w:tc>
        <w:tc>
          <w:tcPr>
            <w:tcW w:w="2417" w:type="dxa"/>
            <w:tcBorders>
              <w:top w:val="dotted" w:sz="4" w:space="0" w:color="auto"/>
              <w:left w:val="dotted" w:sz="4" w:space="0" w:color="auto"/>
              <w:bottom w:val="dotted" w:sz="4" w:space="0" w:color="auto"/>
            </w:tcBorders>
          </w:tcPr>
          <w:p w14:paraId="31B58993" w14:textId="77777777" w:rsidR="004D6A34" w:rsidRDefault="004D6A34" w:rsidP="006C20DB">
            <w:pPr>
              <w:jc w:val="center"/>
            </w:pPr>
            <w:r>
              <w:t>0,150</w:t>
            </w:r>
          </w:p>
        </w:tc>
      </w:tr>
      <w:tr w:rsidR="004D6A34" w14:paraId="74B1DC2C" w14:textId="77777777" w:rsidTr="006C20DB">
        <w:tc>
          <w:tcPr>
            <w:tcW w:w="6795" w:type="dxa"/>
            <w:tcBorders>
              <w:top w:val="dotted" w:sz="4" w:space="0" w:color="auto"/>
              <w:bottom w:val="dotted" w:sz="4" w:space="0" w:color="auto"/>
              <w:right w:val="dotted" w:sz="4" w:space="0" w:color="auto"/>
            </w:tcBorders>
          </w:tcPr>
          <w:p w14:paraId="664047F0" w14:textId="77777777" w:rsidR="004D6A34" w:rsidRDefault="004D6A34" w:rsidP="006C20DB">
            <w:r>
              <w:t>Krankenhäuser (min/max/Mittelwert)</w:t>
            </w:r>
          </w:p>
        </w:tc>
        <w:tc>
          <w:tcPr>
            <w:tcW w:w="2417" w:type="dxa"/>
            <w:tcBorders>
              <w:top w:val="dotted" w:sz="4" w:space="0" w:color="auto"/>
              <w:left w:val="dotted" w:sz="4" w:space="0" w:color="auto"/>
              <w:bottom w:val="dotted" w:sz="4" w:space="0" w:color="auto"/>
            </w:tcBorders>
          </w:tcPr>
          <w:p w14:paraId="4B14B6B3" w14:textId="77777777" w:rsidR="004D6A34" w:rsidRDefault="004D6A34" w:rsidP="006C20DB">
            <w:pPr>
              <w:jc w:val="center"/>
            </w:pPr>
            <w:r>
              <w:t>0,120/0,830/0,340</w:t>
            </w:r>
          </w:p>
        </w:tc>
      </w:tr>
      <w:tr w:rsidR="004D6A34" w14:paraId="1AFCE0A6" w14:textId="77777777" w:rsidTr="006C20DB">
        <w:tc>
          <w:tcPr>
            <w:tcW w:w="6795" w:type="dxa"/>
            <w:tcBorders>
              <w:top w:val="dotted" w:sz="4" w:space="0" w:color="auto"/>
              <w:bottom w:val="dotted" w:sz="4" w:space="0" w:color="auto"/>
              <w:right w:val="dotted" w:sz="4" w:space="0" w:color="auto"/>
            </w:tcBorders>
          </w:tcPr>
          <w:p w14:paraId="66587A72" w14:textId="77777777" w:rsidR="004D6A34" w:rsidRDefault="004D6A34" w:rsidP="006C20DB">
            <w:r>
              <w:t>Hotel (Erstklass/Pension/Mittelwert)</w:t>
            </w:r>
          </w:p>
        </w:tc>
        <w:tc>
          <w:tcPr>
            <w:tcW w:w="2417" w:type="dxa"/>
            <w:tcBorders>
              <w:top w:val="dotted" w:sz="4" w:space="0" w:color="auto"/>
              <w:left w:val="dotted" w:sz="4" w:space="0" w:color="auto"/>
              <w:bottom w:val="dotted" w:sz="4" w:space="0" w:color="auto"/>
            </w:tcBorders>
          </w:tcPr>
          <w:p w14:paraId="6B5E47FF" w14:textId="77777777" w:rsidR="004D6A34" w:rsidRDefault="004D6A34" w:rsidP="006C20DB">
            <w:pPr>
              <w:jc w:val="center"/>
            </w:pPr>
            <w:r>
              <w:t>1,400/0,100/0,290</w:t>
            </w:r>
          </w:p>
        </w:tc>
      </w:tr>
      <w:tr w:rsidR="004D6A34" w14:paraId="69B4731F" w14:textId="77777777" w:rsidTr="006C20DB">
        <w:tc>
          <w:tcPr>
            <w:tcW w:w="6795" w:type="dxa"/>
            <w:tcBorders>
              <w:top w:val="dotted" w:sz="4" w:space="0" w:color="auto"/>
              <w:bottom w:val="single" w:sz="6" w:space="0" w:color="auto"/>
              <w:right w:val="dotted" w:sz="4" w:space="0" w:color="auto"/>
            </w:tcBorders>
          </w:tcPr>
          <w:p w14:paraId="72430011" w14:textId="77777777" w:rsidR="004D6A34" w:rsidRDefault="004D6A34" w:rsidP="006C20DB">
            <w:r>
              <w:t>Hallen- und Freibäder</w:t>
            </w:r>
          </w:p>
        </w:tc>
        <w:tc>
          <w:tcPr>
            <w:tcW w:w="2417" w:type="dxa"/>
            <w:tcBorders>
              <w:top w:val="dotted" w:sz="4" w:space="0" w:color="auto"/>
              <w:left w:val="dotted" w:sz="4" w:space="0" w:color="auto"/>
              <w:bottom w:val="single" w:sz="6" w:space="0" w:color="auto"/>
            </w:tcBorders>
          </w:tcPr>
          <w:p w14:paraId="0F667C1F" w14:textId="77777777" w:rsidR="004D6A34" w:rsidRDefault="004D6A34" w:rsidP="006C20DB">
            <w:pPr>
              <w:jc w:val="center"/>
            </w:pPr>
            <w:r>
              <w:t>0,140-0,210</w:t>
            </w:r>
          </w:p>
        </w:tc>
      </w:tr>
    </w:tbl>
    <w:p w14:paraId="4AB15F80" w14:textId="77777777" w:rsidR="004D6A34" w:rsidRDefault="004D6A34" w:rsidP="004D6A34"/>
    <w:p w14:paraId="11DCE8C4" w14:textId="77777777" w:rsidR="008A58F2" w:rsidRPr="008A58F2" w:rsidRDefault="008A58F2" w:rsidP="008A58F2">
      <w:pPr>
        <w:pageBreakBefore/>
        <w:spacing w:before="0" w:after="0" w:line="120" w:lineRule="auto"/>
        <w:rPr>
          <w:sz w:val="16"/>
          <w:szCs w:val="16"/>
        </w:rPr>
      </w:pPr>
    </w:p>
    <w:p w14:paraId="025D28E5" w14:textId="77777777" w:rsidR="008A58F2" w:rsidRDefault="008A58F2" w:rsidP="008A58F2">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315" w:name="_Toc454732766"/>
      <w:bookmarkStart w:id="316" w:name="_Toc535225992"/>
      <w:r>
        <w:t>Löschwasserbedarf</w:t>
      </w:r>
      <w:bookmarkEnd w:id="315"/>
      <w:bookmarkEnd w:id="316"/>
    </w:p>
    <w:p w14:paraId="4AF68613" w14:textId="77777777" w:rsidR="008A58F2" w:rsidRPr="008A58F2" w:rsidRDefault="008A58F2" w:rsidP="008A58F2">
      <w:pPr>
        <w:rPr>
          <w:lang w:val="de-DE"/>
        </w:rPr>
      </w:pPr>
      <w:r w:rsidRPr="008A58F2">
        <w:rPr>
          <w:lang w:val="de-DE"/>
        </w:rPr>
        <w:t xml:space="preserve">Der Löschwasserbedarf wird nach DVGW-W405 (7.78) zur Dimensionierung neuer und und zur Nachprüfung bestehender Wasserversorgungsnetze nach nachfolgender Tab. angesetzt. Bei Löschwasserentnahme soll der Netzdruck an keiner Stelle des Netzes unter 1,5 bar sinken. Für kleine ländliche Orte werden unabhängig davon </w:t>
      </w:r>
      <w:r w:rsidRPr="00037B3B">
        <w:rPr>
          <w:b/>
          <w:lang w:val="de-DE"/>
        </w:rPr>
        <w:t>48 m³/h</w:t>
      </w:r>
      <w:r w:rsidRPr="008A58F2">
        <w:rPr>
          <w:lang w:val="de-DE"/>
        </w:rPr>
        <w:t xml:space="preserve"> angesetzt. Einzelanwesen werden mit Hilfe von Tankfahrzeugen versorgt. Ein LW-Vorrat von </w:t>
      </w:r>
      <w:r w:rsidRPr="00037B3B">
        <w:rPr>
          <w:b/>
          <w:lang w:val="de-DE"/>
        </w:rPr>
        <w:t>50 m³</w:t>
      </w:r>
      <w:r w:rsidRPr="008A58F2">
        <w:rPr>
          <w:lang w:val="de-DE"/>
        </w:rPr>
        <w:t xml:space="preserve"> je Anwesen wird empfohlen. </w:t>
      </w:r>
    </w:p>
    <w:p w14:paraId="6E82592C" w14:textId="6F645A6A" w:rsidR="008A58F2" w:rsidRPr="008A58F2" w:rsidRDefault="008A58F2" w:rsidP="008A58F2">
      <w:pPr>
        <w:ind w:left="851" w:hanging="851"/>
        <w:rPr>
          <w:lang w:val="de-DE"/>
        </w:rPr>
      </w:pPr>
      <w:bookmarkStart w:id="317" w:name="_Toc457180476"/>
      <w:r w:rsidRPr="008A58F2">
        <w:rPr>
          <w:b/>
          <w:lang w:val="de-DE"/>
        </w:rPr>
        <w:t xml:space="preserve">Tab. </w:t>
      </w:r>
      <w:r w:rsidR="002434E4">
        <w:rPr>
          <w:b/>
          <w:lang w:val="de-DE"/>
        </w:rPr>
        <w:fldChar w:fldCharType="begin"/>
      </w:r>
      <w:r w:rsidR="002434E4">
        <w:rPr>
          <w:b/>
          <w:lang w:val="de-DE"/>
        </w:rPr>
        <w:instrText xml:space="preserve"> STYLEREF 1 \s </w:instrText>
      </w:r>
      <w:r w:rsidR="002434E4">
        <w:rPr>
          <w:b/>
          <w:lang w:val="de-DE"/>
        </w:rPr>
        <w:fldChar w:fldCharType="separate"/>
      </w:r>
      <w:r w:rsidR="00EF6459">
        <w:rPr>
          <w:b/>
          <w:noProof/>
          <w:lang w:val="de-DE"/>
        </w:rPr>
        <w:t>9</w:t>
      </w:r>
      <w:r w:rsidR="002434E4">
        <w:rPr>
          <w:b/>
          <w:lang w:val="de-DE"/>
        </w:rPr>
        <w:fldChar w:fldCharType="end"/>
      </w:r>
      <w:r w:rsidR="002434E4">
        <w:rPr>
          <w:b/>
          <w:lang w:val="de-DE"/>
        </w:rPr>
        <w:noBreakHyphen/>
      </w:r>
      <w:r w:rsidR="002434E4">
        <w:rPr>
          <w:b/>
          <w:lang w:val="de-DE"/>
        </w:rPr>
        <w:fldChar w:fldCharType="begin"/>
      </w:r>
      <w:r w:rsidR="002434E4">
        <w:rPr>
          <w:b/>
          <w:lang w:val="de-DE"/>
        </w:rPr>
        <w:instrText xml:space="preserve"> SEQ Tab. \* ARABIC \s 1 </w:instrText>
      </w:r>
      <w:r w:rsidR="002434E4">
        <w:rPr>
          <w:b/>
          <w:lang w:val="de-DE"/>
        </w:rPr>
        <w:fldChar w:fldCharType="separate"/>
      </w:r>
      <w:r w:rsidR="00EF6459">
        <w:rPr>
          <w:b/>
          <w:noProof/>
          <w:lang w:val="de-DE"/>
        </w:rPr>
        <w:t>1</w:t>
      </w:r>
      <w:r w:rsidR="002434E4">
        <w:rPr>
          <w:b/>
          <w:lang w:val="de-DE"/>
        </w:rPr>
        <w:fldChar w:fldCharType="end"/>
      </w:r>
      <w:r w:rsidRPr="008A58F2">
        <w:rPr>
          <w:b/>
          <w:lang w:val="de-DE"/>
        </w:rPr>
        <w:t xml:space="preserve">: </w:t>
      </w:r>
      <w:r w:rsidRPr="008A58F2">
        <w:rPr>
          <w:lang w:val="de-DE"/>
        </w:rPr>
        <w:t>Richtwerte für den Lösch</w:t>
      </w:r>
      <w:r w:rsidR="006959EF">
        <w:rPr>
          <w:lang w:val="de-DE"/>
        </w:rPr>
        <w:t xml:space="preserve">wasserbedarf (m³/h) </w:t>
      </w:r>
      <w:r w:rsidR="006959EF" w:rsidRPr="006959EF">
        <w:rPr>
          <w:sz w:val="22"/>
          <w:lang w:val="de-DE"/>
        </w:rPr>
        <w:t>[Wendehorst</w:t>
      </w:r>
      <w:r w:rsidRPr="006959EF">
        <w:rPr>
          <w:sz w:val="22"/>
          <w:lang w:val="de-DE"/>
        </w:rPr>
        <w:t>]</w:t>
      </w:r>
      <w:bookmarkEnd w:id="317"/>
    </w:p>
    <w:tbl>
      <w:tblPr>
        <w:tblW w:w="0" w:type="auto"/>
        <w:tblBorders>
          <w:top w:val="single" w:sz="18" w:space="0" w:color="auto"/>
          <w:left w:val="single" w:sz="18" w:space="0" w:color="auto"/>
          <w:bottom w:val="single" w:sz="18" w:space="0" w:color="auto"/>
          <w:right w:val="single" w:sz="18" w:space="0" w:color="auto"/>
        </w:tblBorders>
        <w:tblLayout w:type="fixed"/>
        <w:tblCellMar>
          <w:left w:w="71" w:type="dxa"/>
          <w:right w:w="71" w:type="dxa"/>
        </w:tblCellMar>
        <w:tblLook w:val="0000" w:firstRow="0" w:lastRow="0" w:firstColumn="0" w:lastColumn="0" w:noHBand="0" w:noVBand="0"/>
      </w:tblPr>
      <w:tblGrid>
        <w:gridCol w:w="1134"/>
        <w:gridCol w:w="851"/>
        <w:gridCol w:w="1304"/>
        <w:gridCol w:w="1316"/>
        <w:gridCol w:w="1316"/>
        <w:gridCol w:w="1316"/>
        <w:gridCol w:w="1316"/>
        <w:gridCol w:w="1316"/>
      </w:tblGrid>
      <w:tr w:rsidR="008A58F2" w:rsidRPr="006959EF" w14:paraId="5354276C" w14:textId="77777777" w:rsidTr="006C20DB">
        <w:tc>
          <w:tcPr>
            <w:tcW w:w="1985" w:type="dxa"/>
            <w:gridSpan w:val="2"/>
            <w:tcBorders>
              <w:top w:val="single" w:sz="18" w:space="0" w:color="auto"/>
              <w:bottom w:val="dotted" w:sz="4" w:space="0" w:color="auto"/>
              <w:right w:val="dotted" w:sz="4" w:space="0" w:color="auto"/>
            </w:tcBorders>
          </w:tcPr>
          <w:p w14:paraId="19A3EEC3" w14:textId="77777777" w:rsidR="008A58F2" w:rsidRPr="006959EF" w:rsidRDefault="008A58F2" w:rsidP="006C20DB">
            <w:pPr>
              <w:rPr>
                <w:sz w:val="20"/>
                <w:lang w:val="de-DE"/>
              </w:rPr>
            </w:pPr>
            <w:r w:rsidRPr="006959EF">
              <w:rPr>
                <w:sz w:val="20"/>
                <w:lang w:val="de-DE"/>
              </w:rPr>
              <w:t>Bauliche Nutzung nach § 17 der Baunutzungsverordnung</w:t>
            </w:r>
          </w:p>
        </w:tc>
        <w:tc>
          <w:tcPr>
            <w:tcW w:w="1304" w:type="dxa"/>
            <w:tcBorders>
              <w:top w:val="single" w:sz="18" w:space="0" w:color="auto"/>
              <w:left w:val="dotted" w:sz="4" w:space="0" w:color="auto"/>
              <w:bottom w:val="dotted" w:sz="4" w:space="0" w:color="auto"/>
              <w:right w:val="dotted" w:sz="4" w:space="0" w:color="auto"/>
            </w:tcBorders>
          </w:tcPr>
          <w:p w14:paraId="410B7965" w14:textId="77777777" w:rsidR="008A58F2" w:rsidRPr="006959EF" w:rsidRDefault="008A58F2" w:rsidP="006C20DB">
            <w:pPr>
              <w:rPr>
                <w:sz w:val="20"/>
                <w:lang w:val="de-DE"/>
              </w:rPr>
            </w:pPr>
            <w:r w:rsidRPr="006959EF">
              <w:rPr>
                <w:sz w:val="20"/>
                <w:lang w:val="de-DE"/>
              </w:rPr>
              <w:t>Kleinsied-lung (WS), Wochend-hausgebiete (SW)</w:t>
            </w:r>
          </w:p>
        </w:tc>
        <w:tc>
          <w:tcPr>
            <w:tcW w:w="2632" w:type="dxa"/>
            <w:gridSpan w:val="2"/>
            <w:tcBorders>
              <w:top w:val="single" w:sz="18" w:space="0" w:color="auto"/>
              <w:left w:val="dotted" w:sz="4" w:space="0" w:color="auto"/>
              <w:bottom w:val="dotted" w:sz="4" w:space="0" w:color="auto"/>
              <w:right w:val="dotted" w:sz="4" w:space="0" w:color="auto"/>
            </w:tcBorders>
          </w:tcPr>
          <w:p w14:paraId="703CE743" w14:textId="77777777" w:rsidR="008A58F2" w:rsidRPr="006959EF" w:rsidRDefault="008A58F2" w:rsidP="006C20DB">
            <w:pPr>
              <w:jc w:val="center"/>
              <w:rPr>
                <w:sz w:val="20"/>
                <w:lang w:val="de-DE"/>
              </w:rPr>
            </w:pPr>
            <w:r w:rsidRPr="006959EF">
              <w:rPr>
                <w:sz w:val="20"/>
                <w:lang w:val="de-DE"/>
              </w:rPr>
              <w:t>reine Wohngebiete (WR) allg. Wohngebiete (WA) bes. Wohngebiete (WB), Mischgebiete (MI), Dorfgebiete (MD), Gewerbegebiete (GE)</w:t>
            </w:r>
          </w:p>
        </w:tc>
        <w:tc>
          <w:tcPr>
            <w:tcW w:w="2632" w:type="dxa"/>
            <w:gridSpan w:val="2"/>
            <w:tcBorders>
              <w:top w:val="single" w:sz="18" w:space="0" w:color="auto"/>
              <w:left w:val="dotted" w:sz="4" w:space="0" w:color="auto"/>
              <w:bottom w:val="dotted" w:sz="4" w:space="0" w:color="auto"/>
              <w:right w:val="dotted" w:sz="4" w:space="0" w:color="auto"/>
            </w:tcBorders>
          </w:tcPr>
          <w:p w14:paraId="6B80F1CB" w14:textId="7C375D01" w:rsidR="008A58F2" w:rsidRPr="006959EF" w:rsidRDefault="008A58F2" w:rsidP="006C20DB">
            <w:pPr>
              <w:jc w:val="center"/>
              <w:rPr>
                <w:sz w:val="20"/>
              </w:rPr>
            </w:pPr>
            <w:r w:rsidRPr="006959EF">
              <w:rPr>
                <w:sz w:val="20"/>
              </w:rPr>
              <w:t xml:space="preserve">Kerngebiete (MK), </w:t>
            </w:r>
            <w:r w:rsidR="006959EF" w:rsidRPr="006959EF">
              <w:rPr>
                <w:sz w:val="20"/>
              </w:rPr>
              <w:t xml:space="preserve"> </w:t>
            </w:r>
            <w:r w:rsidRPr="006959EF">
              <w:rPr>
                <w:sz w:val="20"/>
              </w:rPr>
              <w:t>Gewerbegebiete (GE)</w:t>
            </w:r>
          </w:p>
        </w:tc>
        <w:tc>
          <w:tcPr>
            <w:tcW w:w="1316" w:type="dxa"/>
            <w:tcBorders>
              <w:top w:val="single" w:sz="18" w:space="0" w:color="auto"/>
              <w:left w:val="dotted" w:sz="4" w:space="0" w:color="auto"/>
              <w:bottom w:val="dotted" w:sz="4" w:space="0" w:color="auto"/>
            </w:tcBorders>
          </w:tcPr>
          <w:p w14:paraId="4CC8EDB5" w14:textId="77777777" w:rsidR="008A58F2" w:rsidRPr="006959EF" w:rsidRDefault="008A58F2" w:rsidP="006C20DB">
            <w:pPr>
              <w:rPr>
                <w:sz w:val="20"/>
              </w:rPr>
            </w:pPr>
            <w:r w:rsidRPr="006959EF">
              <w:rPr>
                <w:sz w:val="20"/>
              </w:rPr>
              <w:t>Industriege-biete (GI)</w:t>
            </w:r>
          </w:p>
        </w:tc>
      </w:tr>
      <w:tr w:rsidR="008A58F2" w14:paraId="2695F08E" w14:textId="77777777" w:rsidTr="006C20DB">
        <w:tc>
          <w:tcPr>
            <w:tcW w:w="1985" w:type="dxa"/>
            <w:gridSpan w:val="2"/>
            <w:tcBorders>
              <w:top w:val="dotted" w:sz="4" w:space="0" w:color="auto"/>
              <w:bottom w:val="dotted" w:sz="4" w:space="0" w:color="auto"/>
              <w:right w:val="dotted" w:sz="4" w:space="0" w:color="auto"/>
            </w:tcBorders>
          </w:tcPr>
          <w:p w14:paraId="5E793EF0" w14:textId="77777777" w:rsidR="008A58F2" w:rsidRPr="006959EF" w:rsidRDefault="008A58F2" w:rsidP="006959EF">
            <w:pPr>
              <w:spacing w:before="0" w:after="0" w:line="240" w:lineRule="auto"/>
              <w:jc w:val="center"/>
              <w:rPr>
                <w:sz w:val="20"/>
              </w:rPr>
            </w:pPr>
            <w:r w:rsidRPr="006959EF">
              <w:rPr>
                <w:sz w:val="20"/>
              </w:rPr>
              <w:t>Zahl der Vollgeschosse</w:t>
            </w:r>
          </w:p>
        </w:tc>
        <w:tc>
          <w:tcPr>
            <w:tcW w:w="1304" w:type="dxa"/>
            <w:tcBorders>
              <w:top w:val="dotted" w:sz="4" w:space="0" w:color="auto"/>
              <w:left w:val="dotted" w:sz="4" w:space="0" w:color="auto"/>
              <w:bottom w:val="dotted" w:sz="4" w:space="0" w:color="auto"/>
              <w:right w:val="dotted" w:sz="4" w:space="0" w:color="auto"/>
            </w:tcBorders>
          </w:tcPr>
          <w:p w14:paraId="6C705BD2" w14:textId="77777777" w:rsidR="008A58F2" w:rsidRDefault="008A58F2" w:rsidP="006959EF">
            <w:pPr>
              <w:spacing w:before="0" w:after="0" w:line="240" w:lineRule="auto"/>
              <w:jc w:val="center"/>
            </w:pPr>
            <w:r>
              <w:sym w:font="Symbol" w:char="F0A3"/>
            </w:r>
            <w:r>
              <w:t xml:space="preserve"> 2</w:t>
            </w:r>
          </w:p>
        </w:tc>
        <w:tc>
          <w:tcPr>
            <w:tcW w:w="1316" w:type="dxa"/>
            <w:tcBorders>
              <w:top w:val="dotted" w:sz="4" w:space="0" w:color="auto"/>
              <w:left w:val="dotted" w:sz="4" w:space="0" w:color="auto"/>
              <w:bottom w:val="dotted" w:sz="4" w:space="0" w:color="auto"/>
              <w:right w:val="dotted" w:sz="4" w:space="0" w:color="auto"/>
            </w:tcBorders>
          </w:tcPr>
          <w:p w14:paraId="2D7F70F0" w14:textId="77777777" w:rsidR="008A58F2" w:rsidRDefault="008A58F2" w:rsidP="006959EF">
            <w:pPr>
              <w:spacing w:before="0" w:after="0" w:line="240" w:lineRule="auto"/>
              <w:jc w:val="center"/>
            </w:pPr>
            <w:r>
              <w:sym w:font="Symbol" w:char="F0A3"/>
            </w:r>
            <w:r>
              <w:t xml:space="preserve"> 3</w:t>
            </w:r>
          </w:p>
        </w:tc>
        <w:tc>
          <w:tcPr>
            <w:tcW w:w="1316" w:type="dxa"/>
            <w:tcBorders>
              <w:top w:val="dotted" w:sz="4" w:space="0" w:color="auto"/>
              <w:left w:val="dotted" w:sz="4" w:space="0" w:color="auto"/>
              <w:bottom w:val="dotted" w:sz="4" w:space="0" w:color="auto"/>
              <w:right w:val="dotted" w:sz="4" w:space="0" w:color="auto"/>
            </w:tcBorders>
          </w:tcPr>
          <w:p w14:paraId="0D1C8587" w14:textId="77777777" w:rsidR="008A58F2" w:rsidRDefault="008A58F2" w:rsidP="006959EF">
            <w:pPr>
              <w:spacing w:before="0" w:after="0" w:line="240" w:lineRule="auto"/>
              <w:jc w:val="center"/>
            </w:pPr>
            <w:r>
              <w:sym w:font="Symbol" w:char="F03E"/>
            </w:r>
            <w:r>
              <w:t xml:space="preserve"> 3</w:t>
            </w:r>
          </w:p>
        </w:tc>
        <w:tc>
          <w:tcPr>
            <w:tcW w:w="1316" w:type="dxa"/>
            <w:tcBorders>
              <w:top w:val="dotted" w:sz="4" w:space="0" w:color="auto"/>
              <w:left w:val="dotted" w:sz="4" w:space="0" w:color="auto"/>
              <w:bottom w:val="dotted" w:sz="4" w:space="0" w:color="auto"/>
              <w:right w:val="dotted" w:sz="4" w:space="0" w:color="auto"/>
            </w:tcBorders>
          </w:tcPr>
          <w:p w14:paraId="1A3B3375" w14:textId="77777777" w:rsidR="008A58F2" w:rsidRDefault="008A58F2" w:rsidP="006959EF">
            <w:pPr>
              <w:spacing w:before="0" w:after="0" w:line="240" w:lineRule="auto"/>
              <w:jc w:val="center"/>
            </w:pPr>
            <w:r>
              <w:t>1</w:t>
            </w:r>
          </w:p>
        </w:tc>
        <w:tc>
          <w:tcPr>
            <w:tcW w:w="1316" w:type="dxa"/>
            <w:tcBorders>
              <w:top w:val="dotted" w:sz="4" w:space="0" w:color="auto"/>
              <w:left w:val="dotted" w:sz="4" w:space="0" w:color="auto"/>
              <w:bottom w:val="dotted" w:sz="4" w:space="0" w:color="auto"/>
              <w:right w:val="dotted" w:sz="4" w:space="0" w:color="auto"/>
            </w:tcBorders>
          </w:tcPr>
          <w:p w14:paraId="6C31D7CF" w14:textId="77777777" w:rsidR="008A58F2" w:rsidRDefault="008A58F2" w:rsidP="006959EF">
            <w:pPr>
              <w:spacing w:before="0" w:after="0" w:line="240" w:lineRule="auto"/>
              <w:jc w:val="center"/>
            </w:pPr>
            <w:r>
              <w:sym w:font="Symbol" w:char="F03E"/>
            </w:r>
            <w:r>
              <w:t xml:space="preserve"> 1</w:t>
            </w:r>
          </w:p>
        </w:tc>
        <w:tc>
          <w:tcPr>
            <w:tcW w:w="1316" w:type="dxa"/>
            <w:tcBorders>
              <w:top w:val="dotted" w:sz="4" w:space="0" w:color="auto"/>
              <w:left w:val="dotted" w:sz="4" w:space="0" w:color="auto"/>
              <w:bottom w:val="dotted" w:sz="4" w:space="0" w:color="auto"/>
            </w:tcBorders>
          </w:tcPr>
          <w:p w14:paraId="4F3104E7" w14:textId="77777777" w:rsidR="008A58F2" w:rsidRDefault="008A58F2" w:rsidP="006959EF">
            <w:pPr>
              <w:spacing w:before="0" w:after="0" w:line="240" w:lineRule="auto"/>
              <w:jc w:val="center"/>
            </w:pPr>
            <w:r w:rsidRPr="006959EF">
              <w:rPr>
                <w:sz w:val="20"/>
              </w:rPr>
              <w:t>Baumassen-zahl (BMZ)</w:t>
            </w:r>
          </w:p>
        </w:tc>
      </w:tr>
      <w:tr w:rsidR="008A58F2" w14:paraId="40377CB2" w14:textId="77777777" w:rsidTr="006C20DB">
        <w:tc>
          <w:tcPr>
            <w:tcW w:w="1985" w:type="dxa"/>
            <w:gridSpan w:val="2"/>
            <w:tcBorders>
              <w:top w:val="dotted" w:sz="4" w:space="0" w:color="auto"/>
              <w:bottom w:val="dotted" w:sz="4" w:space="0" w:color="auto"/>
              <w:right w:val="dotted" w:sz="4" w:space="0" w:color="auto"/>
            </w:tcBorders>
          </w:tcPr>
          <w:p w14:paraId="613A3ADF" w14:textId="77777777" w:rsidR="008A58F2" w:rsidRPr="006959EF" w:rsidRDefault="008A58F2" w:rsidP="006959EF">
            <w:pPr>
              <w:spacing w:before="0" w:after="0" w:line="240" w:lineRule="auto"/>
              <w:jc w:val="center"/>
              <w:rPr>
                <w:sz w:val="20"/>
              </w:rPr>
            </w:pPr>
            <w:r w:rsidRPr="006959EF">
              <w:rPr>
                <w:sz w:val="20"/>
              </w:rPr>
              <w:t>Geschoßflächenzahl (GFZ)</w:t>
            </w:r>
          </w:p>
        </w:tc>
        <w:tc>
          <w:tcPr>
            <w:tcW w:w="1304" w:type="dxa"/>
            <w:tcBorders>
              <w:top w:val="dotted" w:sz="4" w:space="0" w:color="auto"/>
              <w:left w:val="dotted" w:sz="4" w:space="0" w:color="auto"/>
              <w:bottom w:val="dotted" w:sz="4" w:space="0" w:color="auto"/>
              <w:right w:val="dotted" w:sz="4" w:space="0" w:color="auto"/>
            </w:tcBorders>
          </w:tcPr>
          <w:p w14:paraId="11F15B33" w14:textId="77777777" w:rsidR="008A58F2" w:rsidRDefault="008A58F2" w:rsidP="006959EF">
            <w:pPr>
              <w:spacing w:before="0" w:after="0" w:line="240" w:lineRule="auto"/>
              <w:jc w:val="center"/>
            </w:pPr>
            <w:r>
              <w:sym w:font="Symbol" w:char="F0A3"/>
            </w:r>
            <w:r>
              <w:t xml:space="preserve"> 0,4</w:t>
            </w:r>
          </w:p>
        </w:tc>
        <w:tc>
          <w:tcPr>
            <w:tcW w:w="1316" w:type="dxa"/>
            <w:tcBorders>
              <w:top w:val="dotted" w:sz="4" w:space="0" w:color="auto"/>
              <w:left w:val="dotted" w:sz="4" w:space="0" w:color="auto"/>
              <w:bottom w:val="dotted" w:sz="4" w:space="0" w:color="auto"/>
              <w:right w:val="dotted" w:sz="4" w:space="0" w:color="auto"/>
            </w:tcBorders>
          </w:tcPr>
          <w:p w14:paraId="7344735D" w14:textId="77777777" w:rsidR="008A58F2" w:rsidRDefault="008A58F2" w:rsidP="006959EF">
            <w:pPr>
              <w:spacing w:before="0" w:after="0" w:line="240" w:lineRule="auto"/>
              <w:jc w:val="center"/>
            </w:pPr>
            <w:r>
              <w:sym w:font="Symbol" w:char="F0A3"/>
            </w:r>
            <w:r>
              <w:t xml:space="preserve"> 0,3-06</w:t>
            </w:r>
          </w:p>
        </w:tc>
        <w:tc>
          <w:tcPr>
            <w:tcW w:w="1315" w:type="dxa"/>
            <w:tcBorders>
              <w:top w:val="dotted" w:sz="4" w:space="0" w:color="auto"/>
              <w:left w:val="dotted" w:sz="4" w:space="0" w:color="auto"/>
              <w:bottom w:val="dotted" w:sz="4" w:space="0" w:color="auto"/>
              <w:right w:val="dotted" w:sz="4" w:space="0" w:color="auto"/>
            </w:tcBorders>
          </w:tcPr>
          <w:p w14:paraId="240AADB3" w14:textId="77777777" w:rsidR="008A58F2" w:rsidRDefault="008A58F2" w:rsidP="006959EF">
            <w:pPr>
              <w:spacing w:before="0" w:after="0" w:line="240" w:lineRule="auto"/>
              <w:jc w:val="center"/>
            </w:pPr>
            <w:r>
              <w:t>0,7-1,2</w:t>
            </w:r>
          </w:p>
        </w:tc>
        <w:tc>
          <w:tcPr>
            <w:tcW w:w="1316" w:type="dxa"/>
            <w:tcBorders>
              <w:top w:val="dotted" w:sz="4" w:space="0" w:color="auto"/>
              <w:left w:val="dotted" w:sz="4" w:space="0" w:color="auto"/>
              <w:bottom w:val="dotted" w:sz="4" w:space="0" w:color="auto"/>
              <w:right w:val="dotted" w:sz="4" w:space="0" w:color="auto"/>
            </w:tcBorders>
          </w:tcPr>
          <w:p w14:paraId="48B669B1" w14:textId="77777777" w:rsidR="008A58F2" w:rsidRDefault="008A58F2" w:rsidP="006959EF">
            <w:pPr>
              <w:spacing w:before="0" w:after="0" w:line="240" w:lineRule="auto"/>
              <w:jc w:val="center"/>
            </w:pPr>
            <w:r>
              <w:t>0,7-1,0</w:t>
            </w:r>
          </w:p>
        </w:tc>
        <w:tc>
          <w:tcPr>
            <w:tcW w:w="1316" w:type="dxa"/>
            <w:tcBorders>
              <w:top w:val="dotted" w:sz="4" w:space="0" w:color="auto"/>
              <w:left w:val="dotted" w:sz="4" w:space="0" w:color="auto"/>
              <w:bottom w:val="dotted" w:sz="4" w:space="0" w:color="auto"/>
              <w:right w:val="dotted" w:sz="4" w:space="0" w:color="auto"/>
            </w:tcBorders>
          </w:tcPr>
          <w:p w14:paraId="190197F3" w14:textId="77777777" w:rsidR="008A58F2" w:rsidRDefault="008A58F2" w:rsidP="006959EF">
            <w:pPr>
              <w:spacing w:before="0" w:after="0" w:line="240" w:lineRule="auto"/>
              <w:jc w:val="center"/>
            </w:pPr>
            <w:r>
              <w:t>1,0-2,4</w:t>
            </w:r>
          </w:p>
        </w:tc>
        <w:tc>
          <w:tcPr>
            <w:tcW w:w="1315" w:type="dxa"/>
            <w:tcBorders>
              <w:top w:val="dotted" w:sz="4" w:space="0" w:color="auto"/>
              <w:left w:val="dotted" w:sz="4" w:space="0" w:color="auto"/>
              <w:bottom w:val="dotted" w:sz="4" w:space="0" w:color="auto"/>
            </w:tcBorders>
          </w:tcPr>
          <w:p w14:paraId="6D2F0749" w14:textId="77777777" w:rsidR="008A58F2" w:rsidRDefault="008A58F2" w:rsidP="006959EF">
            <w:pPr>
              <w:spacing w:before="0" w:after="0" w:line="240" w:lineRule="auto"/>
              <w:jc w:val="center"/>
            </w:pPr>
            <w:r>
              <w:sym w:font="Symbol" w:char="F0A3"/>
            </w:r>
            <w:r>
              <w:t xml:space="preserve"> 9</w:t>
            </w:r>
          </w:p>
        </w:tc>
      </w:tr>
      <w:tr w:rsidR="008A58F2" w:rsidRPr="00A54793" w14:paraId="3D56A6B5" w14:textId="77777777" w:rsidTr="00DC13F2">
        <w:trPr>
          <w:trHeight w:val="340"/>
        </w:trPr>
        <w:tc>
          <w:tcPr>
            <w:tcW w:w="9866" w:type="dxa"/>
            <w:gridSpan w:val="8"/>
            <w:tcBorders>
              <w:top w:val="dotted" w:sz="4" w:space="0" w:color="auto"/>
            </w:tcBorders>
            <w:shd w:val="clear" w:color="auto" w:fill="FFFFAB"/>
          </w:tcPr>
          <w:p w14:paraId="2BB79833" w14:textId="270A2FD5" w:rsidR="008A58F2" w:rsidRPr="008A58F2" w:rsidRDefault="008A58F2" w:rsidP="00134021">
            <w:pPr>
              <w:spacing w:before="40"/>
              <w:ind w:left="57"/>
              <w:rPr>
                <w:rFonts w:ascii="Times New Roman Fett" w:hAnsi="Times New Roman Fett"/>
                <w:b/>
                <w:spacing w:val="40"/>
                <w:lang w:val="de-DE"/>
              </w:rPr>
            </w:pPr>
            <w:r w:rsidRPr="008A58F2">
              <w:rPr>
                <w:rFonts w:ascii="Times New Roman Fett" w:hAnsi="Times New Roman Fett"/>
                <w:b/>
                <w:spacing w:val="40"/>
                <w:lang w:val="de-DE"/>
              </w:rPr>
              <w:t xml:space="preserve">Löschwasserbedarf in </w:t>
            </w:r>
            <w:r w:rsidR="00134021">
              <w:rPr>
                <w:rFonts w:ascii="Times New Roman Fett" w:hAnsi="Times New Roman Fett"/>
                <w:b/>
                <w:spacing w:val="40"/>
                <w:lang w:val="de-DE"/>
              </w:rPr>
              <w:t>[</w:t>
            </w:r>
            <w:r w:rsidRPr="008A58F2">
              <w:rPr>
                <w:rFonts w:ascii="Times New Roman Fett" w:hAnsi="Times New Roman Fett"/>
                <w:b/>
                <w:spacing w:val="40"/>
                <w:lang w:val="de-DE"/>
              </w:rPr>
              <w:t>m³/h</w:t>
            </w:r>
            <w:r w:rsidR="00134021">
              <w:rPr>
                <w:rFonts w:ascii="Times New Roman Fett" w:hAnsi="Times New Roman Fett"/>
                <w:b/>
                <w:spacing w:val="40"/>
                <w:lang w:val="de-DE"/>
              </w:rPr>
              <w:t>]</w:t>
            </w:r>
            <w:r w:rsidRPr="008A58F2">
              <w:rPr>
                <w:rFonts w:ascii="Times New Roman Fett" w:hAnsi="Times New Roman Fett"/>
                <w:b/>
                <w:spacing w:val="40"/>
                <w:lang w:val="de-DE"/>
              </w:rPr>
              <w:t xml:space="preserve"> bzw.  </w:t>
            </w:r>
            <w:r w:rsidR="00134021">
              <w:rPr>
                <w:rFonts w:ascii="Times New Roman Fett" w:hAnsi="Times New Roman Fett"/>
                <w:b/>
                <w:spacing w:val="40"/>
                <w:lang w:val="de-DE"/>
              </w:rPr>
              <w:t>[</w:t>
            </w:r>
            <w:r w:rsidRPr="008A58F2">
              <w:rPr>
                <w:rFonts w:ascii="Times New Roman Fett" w:hAnsi="Times New Roman Fett"/>
                <w:b/>
                <w:spacing w:val="40"/>
                <w:lang w:val="de-DE"/>
              </w:rPr>
              <w:t>l/s</w:t>
            </w:r>
            <w:r w:rsidR="00134021">
              <w:rPr>
                <w:rFonts w:ascii="Times New Roman Fett" w:hAnsi="Times New Roman Fett"/>
                <w:b/>
                <w:spacing w:val="40"/>
                <w:lang w:val="de-DE"/>
              </w:rPr>
              <w:t>]</w:t>
            </w:r>
            <w:r w:rsidRPr="008A58F2">
              <w:rPr>
                <w:rFonts w:ascii="Times New Roman Fett" w:hAnsi="Times New Roman Fett"/>
                <w:b/>
                <w:spacing w:val="40"/>
                <w:lang w:val="de-DE"/>
              </w:rPr>
              <w:t xml:space="preserve"> für mindestens 2 Stunden</w:t>
            </w:r>
          </w:p>
        </w:tc>
      </w:tr>
      <w:tr w:rsidR="008A58F2" w14:paraId="198AD810" w14:textId="77777777" w:rsidTr="00DC13F2">
        <w:tc>
          <w:tcPr>
            <w:tcW w:w="1134" w:type="dxa"/>
            <w:tcBorders>
              <w:top w:val="nil"/>
              <w:bottom w:val="nil"/>
              <w:right w:val="dotted" w:sz="4" w:space="0" w:color="auto"/>
            </w:tcBorders>
            <w:shd w:val="clear" w:color="auto" w:fill="FFFFAB"/>
          </w:tcPr>
          <w:p w14:paraId="404640DA" w14:textId="68749F7D" w:rsidR="008A58F2" w:rsidRPr="00DC13F2" w:rsidRDefault="008A58F2" w:rsidP="00DC13F2">
            <w:pPr>
              <w:spacing w:before="120" w:after="0"/>
              <w:ind w:left="113"/>
              <w:rPr>
                <w:b/>
                <w:sz w:val="22"/>
              </w:rPr>
            </w:pPr>
            <w:r w:rsidRPr="00DC13F2">
              <w:rPr>
                <w:b/>
                <w:sz w:val="22"/>
              </w:rPr>
              <w:t>Gefahr der</w:t>
            </w:r>
          </w:p>
        </w:tc>
        <w:tc>
          <w:tcPr>
            <w:tcW w:w="851" w:type="dxa"/>
            <w:tcBorders>
              <w:top w:val="nil"/>
              <w:left w:val="dotted" w:sz="4" w:space="0" w:color="auto"/>
              <w:bottom w:val="dotted" w:sz="4" w:space="0" w:color="auto"/>
              <w:right w:val="nil"/>
            </w:tcBorders>
          </w:tcPr>
          <w:p w14:paraId="6232AF87" w14:textId="77777777" w:rsidR="008A58F2" w:rsidRPr="00DC13F2" w:rsidRDefault="008A58F2" w:rsidP="00BE7196">
            <w:pPr>
              <w:spacing w:before="120" w:after="0" w:line="240" w:lineRule="auto"/>
              <w:jc w:val="center"/>
              <w:rPr>
                <w:sz w:val="22"/>
              </w:rPr>
            </w:pPr>
            <w:r w:rsidRPr="00DC13F2">
              <w:rPr>
                <w:sz w:val="22"/>
              </w:rPr>
              <w:t xml:space="preserve">klein </w:t>
            </w:r>
            <w:r w:rsidRPr="00DC13F2">
              <w:rPr>
                <w:sz w:val="22"/>
                <w:vertAlign w:val="superscript"/>
              </w:rPr>
              <w:t>1</w:t>
            </w:r>
          </w:p>
        </w:tc>
        <w:tc>
          <w:tcPr>
            <w:tcW w:w="1304" w:type="dxa"/>
            <w:tcBorders>
              <w:top w:val="nil"/>
              <w:left w:val="single" w:sz="6" w:space="0" w:color="auto"/>
              <w:bottom w:val="dotted" w:sz="4" w:space="0" w:color="auto"/>
              <w:right w:val="nil"/>
            </w:tcBorders>
          </w:tcPr>
          <w:p w14:paraId="4D84C10F" w14:textId="77777777" w:rsidR="008A58F2" w:rsidRDefault="008A58F2" w:rsidP="00BE7196">
            <w:pPr>
              <w:spacing w:before="120" w:after="0" w:line="240" w:lineRule="auto"/>
              <w:jc w:val="center"/>
            </w:pPr>
            <w:r>
              <w:t>24 (6,7)</w:t>
            </w:r>
          </w:p>
        </w:tc>
        <w:tc>
          <w:tcPr>
            <w:tcW w:w="2631" w:type="dxa"/>
            <w:gridSpan w:val="2"/>
            <w:tcBorders>
              <w:top w:val="nil"/>
              <w:left w:val="single" w:sz="6" w:space="0" w:color="auto"/>
              <w:bottom w:val="dotted" w:sz="4" w:space="0" w:color="auto"/>
              <w:right w:val="nil"/>
            </w:tcBorders>
          </w:tcPr>
          <w:p w14:paraId="78EF2F51" w14:textId="77777777" w:rsidR="008A58F2" w:rsidRDefault="008A58F2" w:rsidP="00BE7196">
            <w:pPr>
              <w:spacing w:before="120" w:after="0" w:line="240" w:lineRule="auto"/>
              <w:jc w:val="center"/>
            </w:pPr>
            <w:r>
              <w:t>48 (13,3)</w:t>
            </w:r>
          </w:p>
        </w:tc>
        <w:tc>
          <w:tcPr>
            <w:tcW w:w="2631" w:type="dxa"/>
            <w:gridSpan w:val="2"/>
            <w:tcBorders>
              <w:top w:val="nil"/>
              <w:left w:val="single" w:sz="6" w:space="0" w:color="auto"/>
              <w:bottom w:val="dotted" w:sz="4" w:space="0" w:color="auto"/>
              <w:right w:val="single" w:sz="6" w:space="0" w:color="auto"/>
            </w:tcBorders>
          </w:tcPr>
          <w:p w14:paraId="0AF73296" w14:textId="77777777" w:rsidR="008A58F2" w:rsidRDefault="008A58F2" w:rsidP="00BE7196">
            <w:pPr>
              <w:spacing w:before="120" w:after="0" w:line="240" w:lineRule="auto"/>
              <w:jc w:val="center"/>
            </w:pPr>
            <w:r>
              <w:t>96 (26,7)</w:t>
            </w:r>
          </w:p>
        </w:tc>
        <w:tc>
          <w:tcPr>
            <w:tcW w:w="1315" w:type="dxa"/>
            <w:tcBorders>
              <w:left w:val="nil"/>
              <w:bottom w:val="dotted" w:sz="4" w:space="0" w:color="auto"/>
            </w:tcBorders>
          </w:tcPr>
          <w:p w14:paraId="485C5738" w14:textId="77777777" w:rsidR="008A58F2" w:rsidRDefault="008A58F2" w:rsidP="00BE7196">
            <w:pPr>
              <w:spacing w:before="120" w:after="0" w:line="240" w:lineRule="auto"/>
              <w:jc w:val="center"/>
            </w:pPr>
            <w:r>
              <w:t>96 (26,7)</w:t>
            </w:r>
          </w:p>
        </w:tc>
      </w:tr>
      <w:tr w:rsidR="008A58F2" w14:paraId="11300C28" w14:textId="77777777" w:rsidTr="00DC13F2">
        <w:tc>
          <w:tcPr>
            <w:tcW w:w="1134" w:type="dxa"/>
            <w:tcBorders>
              <w:top w:val="nil"/>
              <w:bottom w:val="nil"/>
              <w:right w:val="dotted" w:sz="4" w:space="0" w:color="auto"/>
            </w:tcBorders>
            <w:shd w:val="clear" w:color="auto" w:fill="FFFFAB"/>
          </w:tcPr>
          <w:p w14:paraId="23D7091A" w14:textId="0B84F7DA" w:rsidR="007A366C" w:rsidRPr="00DC13F2" w:rsidRDefault="007A366C" w:rsidP="00DC13F2">
            <w:pPr>
              <w:spacing w:before="120" w:after="0"/>
              <w:ind w:left="113"/>
              <w:rPr>
                <w:b/>
                <w:sz w:val="22"/>
              </w:rPr>
            </w:pPr>
            <w:r w:rsidRPr="00DC13F2">
              <w:rPr>
                <w:b/>
                <w:sz w:val="22"/>
              </w:rPr>
              <w:t>Brand-</w:t>
            </w:r>
          </w:p>
          <w:p w14:paraId="7E8F93AF" w14:textId="6EBD615B" w:rsidR="008A58F2" w:rsidRPr="00DC13F2" w:rsidRDefault="007A366C" w:rsidP="00DC13F2">
            <w:pPr>
              <w:spacing w:before="0" w:after="0"/>
              <w:ind w:left="113"/>
              <w:rPr>
                <w:b/>
                <w:sz w:val="22"/>
              </w:rPr>
            </w:pPr>
            <w:r w:rsidRPr="00DC13F2">
              <w:rPr>
                <w:b/>
                <w:sz w:val="22"/>
              </w:rPr>
              <w:t>aus-</w:t>
            </w:r>
          </w:p>
        </w:tc>
        <w:tc>
          <w:tcPr>
            <w:tcW w:w="851" w:type="dxa"/>
            <w:tcBorders>
              <w:top w:val="dotted" w:sz="4" w:space="0" w:color="auto"/>
              <w:left w:val="dotted" w:sz="4" w:space="0" w:color="auto"/>
              <w:bottom w:val="dotted" w:sz="4" w:space="0" w:color="auto"/>
              <w:right w:val="nil"/>
            </w:tcBorders>
          </w:tcPr>
          <w:p w14:paraId="6521916A" w14:textId="77777777" w:rsidR="008A58F2" w:rsidRPr="00DC13F2" w:rsidRDefault="008A58F2" w:rsidP="00BE7196">
            <w:pPr>
              <w:spacing w:before="120" w:after="0" w:line="240" w:lineRule="auto"/>
              <w:jc w:val="center"/>
              <w:rPr>
                <w:sz w:val="22"/>
              </w:rPr>
            </w:pPr>
            <w:r w:rsidRPr="00DC13F2">
              <w:rPr>
                <w:sz w:val="22"/>
              </w:rPr>
              <w:t xml:space="preserve">mittel </w:t>
            </w:r>
            <w:r w:rsidRPr="00DC13F2">
              <w:rPr>
                <w:sz w:val="22"/>
                <w:vertAlign w:val="superscript"/>
              </w:rPr>
              <w:t>2</w:t>
            </w:r>
          </w:p>
        </w:tc>
        <w:tc>
          <w:tcPr>
            <w:tcW w:w="1304" w:type="dxa"/>
            <w:tcBorders>
              <w:top w:val="dotted" w:sz="4" w:space="0" w:color="auto"/>
              <w:left w:val="single" w:sz="6" w:space="0" w:color="auto"/>
              <w:bottom w:val="dotted" w:sz="4" w:space="0" w:color="auto"/>
              <w:right w:val="nil"/>
            </w:tcBorders>
          </w:tcPr>
          <w:p w14:paraId="53D47EA0" w14:textId="77777777" w:rsidR="008A58F2" w:rsidRDefault="008A58F2" w:rsidP="00BE7196">
            <w:pPr>
              <w:spacing w:before="120" w:after="0" w:line="240" w:lineRule="auto"/>
              <w:jc w:val="center"/>
            </w:pPr>
            <w:r>
              <w:t>48 (13,3)</w:t>
            </w:r>
          </w:p>
        </w:tc>
        <w:tc>
          <w:tcPr>
            <w:tcW w:w="2631" w:type="dxa"/>
            <w:gridSpan w:val="2"/>
            <w:tcBorders>
              <w:top w:val="dotted" w:sz="4" w:space="0" w:color="auto"/>
              <w:left w:val="single" w:sz="6" w:space="0" w:color="auto"/>
              <w:bottom w:val="dotted" w:sz="4" w:space="0" w:color="auto"/>
              <w:right w:val="nil"/>
            </w:tcBorders>
          </w:tcPr>
          <w:p w14:paraId="1A0AA847" w14:textId="77777777" w:rsidR="008A58F2" w:rsidRDefault="008A58F2" w:rsidP="00BE7196">
            <w:pPr>
              <w:spacing w:before="120" w:after="0" w:line="240" w:lineRule="auto"/>
              <w:jc w:val="center"/>
            </w:pPr>
            <w:r>
              <w:t>96 (26,7)</w:t>
            </w:r>
          </w:p>
        </w:tc>
        <w:tc>
          <w:tcPr>
            <w:tcW w:w="2631" w:type="dxa"/>
            <w:gridSpan w:val="2"/>
            <w:tcBorders>
              <w:top w:val="dotted" w:sz="4" w:space="0" w:color="auto"/>
              <w:left w:val="single" w:sz="6" w:space="0" w:color="auto"/>
              <w:bottom w:val="dotted" w:sz="4" w:space="0" w:color="auto"/>
              <w:right w:val="single" w:sz="6" w:space="0" w:color="auto"/>
            </w:tcBorders>
          </w:tcPr>
          <w:p w14:paraId="25E671B4" w14:textId="77777777" w:rsidR="008A58F2" w:rsidRDefault="008A58F2" w:rsidP="00BE7196">
            <w:pPr>
              <w:spacing w:before="120" w:after="0" w:line="240" w:lineRule="auto"/>
              <w:jc w:val="center"/>
            </w:pPr>
            <w:r>
              <w:t>96 (26,7)</w:t>
            </w:r>
          </w:p>
        </w:tc>
        <w:tc>
          <w:tcPr>
            <w:tcW w:w="1315" w:type="dxa"/>
            <w:tcBorders>
              <w:top w:val="dotted" w:sz="4" w:space="0" w:color="auto"/>
              <w:left w:val="nil"/>
              <w:bottom w:val="dotted" w:sz="4" w:space="0" w:color="auto"/>
            </w:tcBorders>
          </w:tcPr>
          <w:p w14:paraId="14A4CBED" w14:textId="77777777" w:rsidR="008A58F2" w:rsidRDefault="008A58F2" w:rsidP="00BE7196">
            <w:pPr>
              <w:spacing w:before="120" w:after="0" w:line="240" w:lineRule="auto"/>
              <w:jc w:val="center"/>
            </w:pPr>
            <w:r>
              <w:t>192 (53,3)</w:t>
            </w:r>
          </w:p>
        </w:tc>
      </w:tr>
      <w:tr w:rsidR="008A58F2" w14:paraId="5CBA25B0" w14:textId="77777777" w:rsidTr="00DC13F2">
        <w:tc>
          <w:tcPr>
            <w:tcW w:w="1134" w:type="dxa"/>
            <w:tcBorders>
              <w:top w:val="nil"/>
              <w:bottom w:val="single" w:sz="18" w:space="0" w:color="auto"/>
              <w:right w:val="dotted" w:sz="4" w:space="0" w:color="auto"/>
            </w:tcBorders>
            <w:shd w:val="clear" w:color="auto" w:fill="FFFFAB"/>
          </w:tcPr>
          <w:p w14:paraId="7B4F11D3" w14:textId="77777777" w:rsidR="008A58F2" w:rsidRPr="00DC13F2" w:rsidRDefault="008A58F2" w:rsidP="00DC13F2">
            <w:pPr>
              <w:spacing w:before="0" w:after="0" w:line="240" w:lineRule="auto"/>
              <w:ind w:left="113"/>
              <w:rPr>
                <w:b/>
                <w:sz w:val="22"/>
              </w:rPr>
            </w:pPr>
            <w:r w:rsidRPr="00DC13F2">
              <w:rPr>
                <w:b/>
                <w:sz w:val="22"/>
              </w:rPr>
              <w:t>breitung</w:t>
            </w:r>
          </w:p>
        </w:tc>
        <w:tc>
          <w:tcPr>
            <w:tcW w:w="851" w:type="dxa"/>
            <w:tcBorders>
              <w:top w:val="dotted" w:sz="4" w:space="0" w:color="auto"/>
              <w:left w:val="dotted" w:sz="4" w:space="0" w:color="auto"/>
              <w:bottom w:val="single" w:sz="18" w:space="0" w:color="auto"/>
              <w:right w:val="nil"/>
            </w:tcBorders>
          </w:tcPr>
          <w:p w14:paraId="236BCDCE" w14:textId="77777777" w:rsidR="008A58F2" w:rsidRPr="00DC13F2" w:rsidRDefault="008A58F2" w:rsidP="006959EF">
            <w:pPr>
              <w:spacing w:before="0" w:after="0" w:line="240" w:lineRule="auto"/>
              <w:jc w:val="center"/>
              <w:rPr>
                <w:sz w:val="22"/>
              </w:rPr>
            </w:pPr>
            <w:r w:rsidRPr="00DC13F2">
              <w:rPr>
                <w:sz w:val="22"/>
              </w:rPr>
              <w:t xml:space="preserve">groß </w:t>
            </w:r>
            <w:r w:rsidRPr="00DC13F2">
              <w:rPr>
                <w:sz w:val="22"/>
                <w:vertAlign w:val="superscript"/>
              </w:rPr>
              <w:t>3</w:t>
            </w:r>
          </w:p>
        </w:tc>
        <w:tc>
          <w:tcPr>
            <w:tcW w:w="1304" w:type="dxa"/>
            <w:tcBorders>
              <w:top w:val="dotted" w:sz="4" w:space="0" w:color="auto"/>
              <w:left w:val="single" w:sz="6" w:space="0" w:color="auto"/>
              <w:bottom w:val="single" w:sz="18" w:space="0" w:color="auto"/>
              <w:right w:val="nil"/>
            </w:tcBorders>
          </w:tcPr>
          <w:p w14:paraId="79C31EF1" w14:textId="77777777" w:rsidR="008A58F2" w:rsidRDefault="008A58F2" w:rsidP="006959EF">
            <w:pPr>
              <w:spacing w:before="0" w:after="0" w:line="240" w:lineRule="auto"/>
              <w:jc w:val="center"/>
            </w:pPr>
            <w:r>
              <w:t>96 (26,7&gt;</w:t>
            </w:r>
          </w:p>
        </w:tc>
        <w:tc>
          <w:tcPr>
            <w:tcW w:w="2631" w:type="dxa"/>
            <w:gridSpan w:val="2"/>
            <w:tcBorders>
              <w:top w:val="dotted" w:sz="4" w:space="0" w:color="auto"/>
              <w:left w:val="single" w:sz="6" w:space="0" w:color="auto"/>
              <w:bottom w:val="single" w:sz="18" w:space="0" w:color="auto"/>
              <w:right w:val="nil"/>
            </w:tcBorders>
          </w:tcPr>
          <w:p w14:paraId="4D86EBDA" w14:textId="77777777" w:rsidR="008A58F2" w:rsidRDefault="008A58F2" w:rsidP="006959EF">
            <w:pPr>
              <w:spacing w:before="0" w:after="0" w:line="240" w:lineRule="auto"/>
              <w:jc w:val="center"/>
            </w:pPr>
            <w:r>
              <w:t>96 (26,7)</w:t>
            </w:r>
          </w:p>
        </w:tc>
        <w:tc>
          <w:tcPr>
            <w:tcW w:w="2631" w:type="dxa"/>
            <w:gridSpan w:val="2"/>
            <w:tcBorders>
              <w:top w:val="dotted" w:sz="4" w:space="0" w:color="auto"/>
              <w:left w:val="single" w:sz="6" w:space="0" w:color="auto"/>
              <w:bottom w:val="single" w:sz="18" w:space="0" w:color="auto"/>
              <w:right w:val="single" w:sz="6" w:space="0" w:color="auto"/>
            </w:tcBorders>
          </w:tcPr>
          <w:p w14:paraId="4C12DE0A" w14:textId="77777777" w:rsidR="008A58F2" w:rsidRDefault="008A58F2" w:rsidP="006959EF">
            <w:pPr>
              <w:spacing w:before="0" w:after="0" w:line="240" w:lineRule="auto"/>
              <w:jc w:val="center"/>
            </w:pPr>
            <w:r>
              <w:t>192 (53,3)</w:t>
            </w:r>
          </w:p>
        </w:tc>
        <w:tc>
          <w:tcPr>
            <w:tcW w:w="1315" w:type="dxa"/>
            <w:tcBorders>
              <w:top w:val="dotted" w:sz="4" w:space="0" w:color="auto"/>
              <w:left w:val="nil"/>
            </w:tcBorders>
          </w:tcPr>
          <w:p w14:paraId="0ADD094A" w14:textId="77777777" w:rsidR="008A58F2" w:rsidRDefault="008A58F2" w:rsidP="006959EF">
            <w:pPr>
              <w:spacing w:before="0" w:after="0" w:line="240" w:lineRule="auto"/>
              <w:jc w:val="center"/>
            </w:pPr>
            <w:r>
              <w:t>192 (53,3)</w:t>
            </w:r>
          </w:p>
        </w:tc>
      </w:tr>
    </w:tbl>
    <w:p w14:paraId="6C44A78D" w14:textId="77777777" w:rsidR="008A58F2" w:rsidRPr="006959EF" w:rsidRDefault="008A58F2" w:rsidP="006959EF">
      <w:pPr>
        <w:tabs>
          <w:tab w:val="left" w:pos="680"/>
          <w:tab w:val="left" w:pos="1620"/>
          <w:tab w:val="left" w:pos="2880"/>
          <w:tab w:val="left" w:pos="4360"/>
          <w:tab w:val="left" w:pos="5380"/>
        </w:tabs>
        <w:spacing w:after="0"/>
        <w:rPr>
          <w:b/>
          <w:sz w:val="16"/>
          <w:u w:val="single"/>
        </w:rPr>
      </w:pPr>
      <w:r w:rsidRPr="006959EF">
        <w:rPr>
          <w:b/>
          <w:sz w:val="22"/>
          <w:u w:val="single"/>
        </w:rPr>
        <w:t>Gefahr der Brandausbreitung</w:t>
      </w:r>
    </w:p>
    <w:tbl>
      <w:tblPr>
        <w:tblW w:w="9923" w:type="dxa"/>
        <w:tblLayout w:type="fixed"/>
        <w:tblCellMar>
          <w:left w:w="71" w:type="dxa"/>
          <w:right w:w="71" w:type="dxa"/>
        </w:tblCellMar>
        <w:tblLook w:val="0000" w:firstRow="0" w:lastRow="0" w:firstColumn="0" w:lastColumn="0" w:noHBand="0" w:noVBand="0"/>
      </w:tblPr>
      <w:tblGrid>
        <w:gridCol w:w="895"/>
        <w:gridCol w:w="1515"/>
        <w:gridCol w:w="425"/>
        <w:gridCol w:w="2106"/>
        <w:gridCol w:w="162"/>
        <w:gridCol w:w="4678"/>
        <w:gridCol w:w="142"/>
      </w:tblGrid>
      <w:tr w:rsidR="008A58F2" w:rsidRPr="00A54793" w14:paraId="212670A4" w14:textId="77777777" w:rsidTr="006959EF">
        <w:tc>
          <w:tcPr>
            <w:tcW w:w="895" w:type="dxa"/>
          </w:tcPr>
          <w:p w14:paraId="20DCCB87" w14:textId="77777777" w:rsidR="008A58F2" w:rsidRDefault="008A58F2" w:rsidP="006C20DB">
            <w:pPr>
              <w:rPr>
                <w:sz w:val="20"/>
              </w:rPr>
            </w:pPr>
            <w:r>
              <w:rPr>
                <w:sz w:val="20"/>
                <w:vertAlign w:val="superscript"/>
              </w:rPr>
              <w:t>1</w:t>
            </w:r>
            <w:r>
              <w:rPr>
                <w:sz w:val="20"/>
              </w:rPr>
              <w:t xml:space="preserve"> klein</w:t>
            </w:r>
          </w:p>
        </w:tc>
        <w:tc>
          <w:tcPr>
            <w:tcW w:w="9028" w:type="dxa"/>
            <w:gridSpan w:val="6"/>
          </w:tcPr>
          <w:p w14:paraId="5178C4E5" w14:textId="77777777" w:rsidR="008A58F2" w:rsidRPr="008A58F2" w:rsidRDefault="008A58F2" w:rsidP="006C20DB">
            <w:pPr>
              <w:rPr>
                <w:sz w:val="20"/>
                <w:lang w:val="de-DE"/>
              </w:rPr>
            </w:pPr>
            <w:r w:rsidRPr="008A58F2">
              <w:rPr>
                <w:sz w:val="20"/>
                <w:lang w:val="de-DE"/>
              </w:rPr>
              <w:t>feuerbeständige oder feuerhemmende Umfassungen, harte Bedachungen</w:t>
            </w:r>
          </w:p>
        </w:tc>
      </w:tr>
      <w:tr w:rsidR="008A58F2" w:rsidRPr="00A54793" w14:paraId="30D0F668" w14:textId="77777777" w:rsidTr="006959EF">
        <w:tc>
          <w:tcPr>
            <w:tcW w:w="895" w:type="dxa"/>
          </w:tcPr>
          <w:p w14:paraId="5ABC092F" w14:textId="77777777" w:rsidR="008A58F2" w:rsidRDefault="008A58F2" w:rsidP="006C20DB">
            <w:pPr>
              <w:rPr>
                <w:sz w:val="20"/>
              </w:rPr>
            </w:pPr>
            <w:r>
              <w:rPr>
                <w:sz w:val="20"/>
                <w:vertAlign w:val="superscript"/>
              </w:rPr>
              <w:t>2</w:t>
            </w:r>
            <w:r>
              <w:rPr>
                <w:sz w:val="20"/>
              </w:rPr>
              <w:t xml:space="preserve"> mittel</w:t>
            </w:r>
          </w:p>
        </w:tc>
        <w:tc>
          <w:tcPr>
            <w:tcW w:w="9028" w:type="dxa"/>
            <w:gridSpan w:val="6"/>
          </w:tcPr>
          <w:p w14:paraId="7AB94675" w14:textId="77777777" w:rsidR="008A58F2" w:rsidRPr="008A58F2" w:rsidRDefault="008A58F2" w:rsidP="006C20DB">
            <w:pPr>
              <w:rPr>
                <w:sz w:val="20"/>
                <w:lang w:val="de-DE"/>
              </w:rPr>
            </w:pPr>
            <w:r w:rsidRPr="008A58F2">
              <w:rPr>
                <w:sz w:val="20"/>
                <w:lang w:val="de-DE"/>
              </w:rPr>
              <w:t>Umfassungen nicht feuerbeständig oder nicht feuerhemmend, harte Bedachungen oder Umfassungen feuerbeständig oder feuerhemmend, weiche Bedachungen</w:t>
            </w:r>
          </w:p>
        </w:tc>
      </w:tr>
      <w:tr w:rsidR="008A58F2" w14:paraId="3F439E37" w14:textId="77777777" w:rsidTr="006959EF">
        <w:tc>
          <w:tcPr>
            <w:tcW w:w="895" w:type="dxa"/>
          </w:tcPr>
          <w:p w14:paraId="5B89D004" w14:textId="77777777" w:rsidR="008A58F2" w:rsidRDefault="008A58F2" w:rsidP="006C20DB">
            <w:pPr>
              <w:rPr>
                <w:sz w:val="20"/>
              </w:rPr>
            </w:pPr>
            <w:r>
              <w:rPr>
                <w:sz w:val="20"/>
                <w:vertAlign w:val="superscript"/>
              </w:rPr>
              <w:t>3</w:t>
            </w:r>
            <w:r>
              <w:rPr>
                <w:sz w:val="20"/>
              </w:rPr>
              <w:t xml:space="preserve"> groß</w:t>
            </w:r>
          </w:p>
        </w:tc>
        <w:tc>
          <w:tcPr>
            <w:tcW w:w="9028" w:type="dxa"/>
            <w:gridSpan w:val="6"/>
          </w:tcPr>
          <w:p w14:paraId="50FE1A4B" w14:textId="77777777" w:rsidR="008A58F2" w:rsidRDefault="008A58F2" w:rsidP="006C20DB">
            <w:pPr>
              <w:rPr>
                <w:sz w:val="20"/>
              </w:rPr>
            </w:pPr>
            <w:r w:rsidRPr="008A58F2">
              <w:rPr>
                <w:sz w:val="20"/>
                <w:lang w:val="de-DE"/>
              </w:rPr>
              <w:t xml:space="preserve">Umfassungen nicht feuerbeständig oder nicht feuerhemmend; weiche Bedachungen, Umfassungen aus Holzfachwerk (ausgemauert). </w:t>
            </w:r>
            <w:r>
              <w:rPr>
                <w:sz w:val="20"/>
              </w:rPr>
              <w:t>Stark behinderte Zugänglichkeit, Häufung von Feuerbrücken usw.</w:t>
            </w:r>
          </w:p>
        </w:tc>
      </w:tr>
      <w:tr w:rsidR="008A58F2" w:rsidRPr="00A54793" w14:paraId="1055FC4A" w14:textId="77777777" w:rsidTr="006959EF">
        <w:trPr>
          <w:gridAfter w:val="1"/>
          <w:wAfter w:w="142" w:type="dxa"/>
        </w:trPr>
        <w:tc>
          <w:tcPr>
            <w:tcW w:w="2410" w:type="dxa"/>
            <w:gridSpan w:val="2"/>
          </w:tcPr>
          <w:p w14:paraId="0D0B1251" w14:textId="77777777" w:rsidR="008A58F2" w:rsidRDefault="008A58F2" w:rsidP="006959EF">
            <w:pPr>
              <w:spacing w:before="120" w:after="0" w:line="240" w:lineRule="auto"/>
            </w:pPr>
            <w:r>
              <w:t>Geschossflächenzahl</w:t>
            </w:r>
          </w:p>
        </w:tc>
        <w:tc>
          <w:tcPr>
            <w:tcW w:w="425" w:type="dxa"/>
          </w:tcPr>
          <w:p w14:paraId="7CCA7235" w14:textId="77777777" w:rsidR="008A58F2" w:rsidRDefault="008A58F2" w:rsidP="006959EF">
            <w:pPr>
              <w:spacing w:before="120" w:after="0" w:line="240" w:lineRule="auto"/>
            </w:pPr>
            <w:r>
              <w:t>=</w:t>
            </w:r>
          </w:p>
        </w:tc>
        <w:tc>
          <w:tcPr>
            <w:tcW w:w="2106" w:type="dxa"/>
          </w:tcPr>
          <w:p w14:paraId="7D8C51B6" w14:textId="77777777" w:rsidR="008A58F2" w:rsidRDefault="008A58F2" w:rsidP="006959EF">
            <w:pPr>
              <w:spacing w:before="0" w:after="0" w:line="240" w:lineRule="auto"/>
            </w:pPr>
            <w:r w:rsidRPr="00854ED0">
              <w:rPr>
                <w:position w:val="-22"/>
              </w:rPr>
              <w:object w:dxaOrig="1860" w:dyaOrig="580" w14:anchorId="52DB73D5">
                <v:shape id="_x0000_i1053" type="#_x0000_t75" style="width:92.9pt;height:27.8pt" o:ole="">
                  <v:imagedata r:id="rId182" o:title=""/>
                </v:shape>
                <o:OLEObject Type="Embed" ProgID="Equation.2" ShapeID="_x0000_i1053" DrawAspect="Content" ObjectID="_1608978186" r:id="rId183"/>
              </w:object>
            </w:r>
          </w:p>
        </w:tc>
        <w:tc>
          <w:tcPr>
            <w:tcW w:w="162" w:type="dxa"/>
          </w:tcPr>
          <w:p w14:paraId="0B27BA11" w14:textId="77777777" w:rsidR="008A58F2" w:rsidRDefault="008A58F2" w:rsidP="006959EF">
            <w:pPr>
              <w:spacing w:before="0" w:after="0" w:line="240" w:lineRule="auto"/>
              <w:rPr>
                <w:sz w:val="16"/>
              </w:rPr>
            </w:pPr>
          </w:p>
        </w:tc>
        <w:tc>
          <w:tcPr>
            <w:tcW w:w="4678" w:type="dxa"/>
          </w:tcPr>
          <w:p w14:paraId="0E19D6E6" w14:textId="43E929D3" w:rsidR="008A58F2" w:rsidRPr="008A58F2" w:rsidRDefault="008A58F2" w:rsidP="00C71491">
            <w:pPr>
              <w:numPr>
                <w:ilvl w:val="0"/>
                <w:numId w:val="75"/>
              </w:numPr>
              <w:spacing w:before="0" w:after="0" w:line="240" w:lineRule="auto"/>
              <w:rPr>
                <w:sz w:val="16"/>
                <w:lang w:val="de-DE"/>
              </w:rPr>
            </w:pPr>
            <w:r w:rsidRPr="008A58F2">
              <w:rPr>
                <w:sz w:val="16"/>
                <w:lang w:val="de-DE"/>
              </w:rPr>
              <w:t>Bei Planungen ist davon auszugehen, da</w:t>
            </w:r>
            <w:r w:rsidR="006959EF">
              <w:rPr>
                <w:sz w:val="16"/>
                <w:lang w:val="de-DE"/>
              </w:rPr>
              <w:t>s</w:t>
            </w:r>
            <w:r w:rsidRPr="008A58F2">
              <w:rPr>
                <w:sz w:val="16"/>
                <w:lang w:val="de-DE"/>
              </w:rPr>
              <w:t>s Kleinsiedlungen und Wochen</w:t>
            </w:r>
            <w:r w:rsidR="006959EF">
              <w:rPr>
                <w:sz w:val="16"/>
                <w:lang w:val="de-DE"/>
              </w:rPr>
              <w:t>end</w:t>
            </w:r>
            <w:r w:rsidRPr="008A58F2">
              <w:rPr>
                <w:sz w:val="16"/>
                <w:lang w:val="de-DE"/>
              </w:rPr>
              <w:t>gebiete keine hohe Brandempfindlichkeit haben.</w:t>
            </w:r>
          </w:p>
        </w:tc>
      </w:tr>
      <w:tr w:rsidR="008A58F2" w14:paraId="128A31BA" w14:textId="77777777" w:rsidTr="006959EF">
        <w:trPr>
          <w:gridAfter w:val="1"/>
          <w:wAfter w:w="142" w:type="dxa"/>
        </w:trPr>
        <w:tc>
          <w:tcPr>
            <w:tcW w:w="2410" w:type="dxa"/>
            <w:gridSpan w:val="2"/>
          </w:tcPr>
          <w:p w14:paraId="4DBC6857" w14:textId="77777777" w:rsidR="008A58F2" w:rsidRDefault="008A58F2" w:rsidP="006959EF">
            <w:pPr>
              <w:spacing w:before="120" w:after="0" w:line="240" w:lineRule="auto"/>
            </w:pPr>
            <w:r>
              <w:t>Baumassenzahl</w:t>
            </w:r>
          </w:p>
        </w:tc>
        <w:tc>
          <w:tcPr>
            <w:tcW w:w="425" w:type="dxa"/>
          </w:tcPr>
          <w:p w14:paraId="4FFBBA0E" w14:textId="77777777" w:rsidR="008A58F2" w:rsidRDefault="008A58F2" w:rsidP="006959EF">
            <w:pPr>
              <w:spacing w:before="120" w:after="0" w:line="240" w:lineRule="auto"/>
            </w:pPr>
            <w:r>
              <w:t>=</w:t>
            </w:r>
          </w:p>
        </w:tc>
        <w:tc>
          <w:tcPr>
            <w:tcW w:w="2106" w:type="dxa"/>
          </w:tcPr>
          <w:p w14:paraId="071D8CDF" w14:textId="77777777" w:rsidR="008A58F2" w:rsidRDefault="008A58F2" w:rsidP="006959EF">
            <w:pPr>
              <w:spacing w:before="0" w:after="0" w:line="240" w:lineRule="auto"/>
            </w:pPr>
            <w:r w:rsidRPr="00854ED0">
              <w:rPr>
                <w:position w:val="-22"/>
              </w:rPr>
              <w:object w:dxaOrig="1939" w:dyaOrig="580" w14:anchorId="47F7A40C">
                <v:shape id="_x0000_i1054" type="#_x0000_t75" style="width:93pt;height:27.8pt" o:ole="">
                  <v:imagedata r:id="rId184" o:title=""/>
                </v:shape>
                <o:OLEObject Type="Embed" ProgID="Equation.2" ShapeID="_x0000_i1054" DrawAspect="Content" ObjectID="_1608978187" r:id="rId185"/>
              </w:object>
            </w:r>
          </w:p>
        </w:tc>
        <w:tc>
          <w:tcPr>
            <w:tcW w:w="162" w:type="dxa"/>
          </w:tcPr>
          <w:p w14:paraId="13B1FC10" w14:textId="77777777" w:rsidR="008A58F2" w:rsidRDefault="008A58F2" w:rsidP="006959EF">
            <w:pPr>
              <w:spacing w:before="0" w:after="0" w:line="240" w:lineRule="auto"/>
              <w:rPr>
                <w:sz w:val="16"/>
              </w:rPr>
            </w:pPr>
          </w:p>
        </w:tc>
        <w:tc>
          <w:tcPr>
            <w:tcW w:w="4678" w:type="dxa"/>
          </w:tcPr>
          <w:p w14:paraId="2E1FBC5E" w14:textId="77777777" w:rsidR="008A58F2" w:rsidRDefault="008A58F2" w:rsidP="006959EF">
            <w:pPr>
              <w:spacing w:before="0" w:after="0" w:line="240" w:lineRule="auto"/>
            </w:pPr>
          </w:p>
        </w:tc>
      </w:tr>
    </w:tbl>
    <w:p w14:paraId="5AA25C4C" w14:textId="4015D48C" w:rsidR="008A58F2" w:rsidRPr="008A58F2" w:rsidRDefault="008A58F2" w:rsidP="00C71491">
      <w:pPr>
        <w:numPr>
          <w:ilvl w:val="0"/>
          <w:numId w:val="75"/>
        </w:numPr>
        <w:spacing w:after="0"/>
        <w:rPr>
          <w:sz w:val="16"/>
          <w:lang w:val="de-DE"/>
        </w:rPr>
      </w:pPr>
      <w:r w:rsidRPr="008A58F2">
        <w:rPr>
          <w:sz w:val="16"/>
          <w:lang w:val="de-DE"/>
        </w:rPr>
        <w:t>Die Begriffe „feuerhemmend“ und „feuerbeständig“ sowie „harte Bedachung“ und „weiche Bedachung“ sind baurechtlicher Art; sie sind nicht eindeutig definiert. Zur Erläuterung ihres Sinngehaltes wird auf DIN 4102  verwiesen. Hiernach entspricht in etwa „feuerhemmend“ der Feu</w:t>
      </w:r>
      <w:r w:rsidR="006959EF">
        <w:rPr>
          <w:sz w:val="16"/>
          <w:lang w:val="de-DE"/>
        </w:rPr>
        <w:t>er</w:t>
      </w:r>
      <w:r w:rsidRPr="008A58F2">
        <w:rPr>
          <w:sz w:val="16"/>
          <w:lang w:val="de-DE"/>
        </w:rPr>
        <w:t>widerstandsklasse F30 bis F60 und „feuerbeständig“ der Feuerwiderstandsklasse F90 und darüber.</w:t>
      </w:r>
    </w:p>
    <w:p w14:paraId="3B6E23C3" w14:textId="4F66CCDE" w:rsidR="008A58F2" w:rsidRPr="00487407" w:rsidRDefault="008A58F2" w:rsidP="00C71491">
      <w:pPr>
        <w:numPr>
          <w:ilvl w:val="0"/>
          <w:numId w:val="75"/>
        </w:numPr>
        <w:spacing w:after="0"/>
        <w:rPr>
          <w:sz w:val="16"/>
          <w:lang w:val="de-DE"/>
        </w:rPr>
      </w:pPr>
      <w:r w:rsidRPr="008A58F2">
        <w:rPr>
          <w:sz w:val="16"/>
          <w:lang w:val="de-DE"/>
        </w:rPr>
        <w:t>Begriff nach DIN 14011 T 2: „Brandausbreitung ist die räumliche Ausdehnung eines Brandes über die Brandausbruchstelle hinaus in Abhängigkeit von der Zeit“. Die Gefa</w:t>
      </w:r>
      <w:r w:rsidR="006959EF">
        <w:rPr>
          <w:sz w:val="16"/>
          <w:lang w:val="de-DE"/>
        </w:rPr>
        <w:t>hr der Brandausbreitung wird um</w:t>
      </w:r>
      <w:r w:rsidRPr="008A58F2">
        <w:rPr>
          <w:sz w:val="16"/>
          <w:lang w:val="de-DE"/>
        </w:rPr>
        <w:t>so größer, je brandempfindlicher sich die überwiegende Bauart eines Löschbereichs erweist.</w:t>
      </w:r>
    </w:p>
    <w:p w14:paraId="1B2C96CF" w14:textId="77777777" w:rsidR="008A58F2" w:rsidRDefault="008A58F2" w:rsidP="008A58F2">
      <w:pPr>
        <w:pStyle w:val="berschrift2"/>
        <w:keepNext/>
        <w:pageBreakBefore/>
        <w:widowControl/>
        <w:spacing w:before="100" w:after="120"/>
        <w:ind w:left="0" w:firstLine="0"/>
      </w:pPr>
      <w:bookmarkStart w:id="318" w:name="_Toc454732767"/>
      <w:bookmarkStart w:id="319" w:name="_Toc535225993"/>
      <w:r>
        <w:lastRenderedPageBreak/>
        <w:t>Der Wasserbedarf als Bemessungsgrundlage</w:t>
      </w:r>
      <w:bookmarkEnd w:id="318"/>
      <w:bookmarkEnd w:id="319"/>
    </w:p>
    <w:p w14:paraId="18A24943" w14:textId="77777777" w:rsidR="008A58F2" w:rsidRPr="00CE0D6F" w:rsidRDefault="008A58F2" w:rsidP="008A58F2">
      <w:pPr>
        <w:rPr>
          <w:lang w:val="de-DE"/>
        </w:rPr>
      </w:pPr>
      <w:bookmarkStart w:id="320" w:name="_Toc449864481"/>
      <w:r w:rsidRPr="00CE0D6F">
        <w:rPr>
          <w:b/>
          <w:i/>
          <w:lang w:val="de-DE"/>
        </w:rPr>
        <w:t>Bedarfsermittlung</w:t>
      </w:r>
      <w:bookmarkEnd w:id="320"/>
    </w:p>
    <w:p w14:paraId="24E13C73" w14:textId="1318F62F" w:rsidR="008A58F2" w:rsidRPr="008A58F2" w:rsidRDefault="008A58F2" w:rsidP="008A58F2">
      <w:pPr>
        <w:rPr>
          <w:lang w:val="de-DE"/>
        </w:rPr>
      </w:pPr>
      <w:r w:rsidRPr="008A58F2">
        <w:rPr>
          <w:lang w:val="de-DE"/>
        </w:rPr>
        <w:t xml:space="preserve">Die Bedarfsermittlung stellt die Grundlage für die Dimensionierung der zentralen Wasserversorgung dar. Für die Erschließung neuer Versorgungsgebiete </w:t>
      </w:r>
      <w:r w:rsidR="00FF50E5">
        <w:rPr>
          <w:lang w:val="de-DE"/>
        </w:rPr>
        <w:t xml:space="preserve">und die </w:t>
      </w:r>
      <w:r w:rsidRPr="008A58F2">
        <w:rPr>
          <w:lang w:val="de-DE"/>
        </w:rPr>
        <w:t xml:space="preserve">Erweiterung bestehender Netze ist eine möglichst exakte </w:t>
      </w:r>
      <w:r w:rsidR="00FF50E5" w:rsidRPr="008A58F2">
        <w:rPr>
          <w:lang w:val="de-DE"/>
        </w:rPr>
        <w:t>Bedarfs</w:t>
      </w:r>
      <w:r w:rsidR="00FF50E5">
        <w:rPr>
          <w:lang w:val="de-DE"/>
        </w:rPr>
        <w:t>-</w:t>
      </w:r>
      <w:r w:rsidRPr="008A58F2">
        <w:rPr>
          <w:lang w:val="de-DE"/>
        </w:rPr>
        <w:t xml:space="preserve">Abschätzung notwendig. </w:t>
      </w:r>
      <w:r w:rsidR="00FF50E5">
        <w:rPr>
          <w:lang w:val="de-DE"/>
        </w:rPr>
        <w:t>E</w:t>
      </w:r>
      <w:r w:rsidRPr="008A58F2">
        <w:rPr>
          <w:lang w:val="de-DE"/>
        </w:rPr>
        <w:t xml:space="preserve">s </w:t>
      </w:r>
      <w:r w:rsidR="00FF50E5">
        <w:rPr>
          <w:lang w:val="de-DE"/>
        </w:rPr>
        <w:t xml:space="preserve">ist </w:t>
      </w:r>
      <w:r w:rsidRPr="008A58F2">
        <w:rPr>
          <w:lang w:val="de-DE"/>
        </w:rPr>
        <w:t xml:space="preserve">sinnvoll den Bedarf nach </w:t>
      </w:r>
      <w:r w:rsidR="0028295A">
        <w:rPr>
          <w:lang w:val="de-DE"/>
        </w:rPr>
        <w:t xml:space="preserve">folgenden </w:t>
      </w:r>
      <w:r w:rsidRPr="008A58F2">
        <w:rPr>
          <w:lang w:val="de-DE"/>
        </w:rPr>
        <w:t>Verbrauchsgruppen zu ermitteln:</w:t>
      </w:r>
    </w:p>
    <w:tbl>
      <w:tblPr>
        <w:tblW w:w="0" w:type="auto"/>
        <w:tblLayout w:type="fixed"/>
        <w:tblCellMar>
          <w:left w:w="71" w:type="dxa"/>
          <w:right w:w="71" w:type="dxa"/>
        </w:tblCellMar>
        <w:tblLook w:val="0000" w:firstRow="0" w:lastRow="0" w:firstColumn="0" w:lastColumn="0" w:noHBand="0" w:noVBand="0"/>
      </w:tblPr>
      <w:tblGrid>
        <w:gridCol w:w="1843"/>
        <w:gridCol w:w="425"/>
        <w:gridCol w:w="6237"/>
      </w:tblGrid>
      <w:tr w:rsidR="008A58F2" w14:paraId="05566FF7" w14:textId="77777777" w:rsidTr="00487407">
        <w:tc>
          <w:tcPr>
            <w:tcW w:w="1843" w:type="dxa"/>
          </w:tcPr>
          <w:p w14:paraId="6FD8C896" w14:textId="77777777" w:rsidR="008A58F2" w:rsidRDefault="008A58F2" w:rsidP="00C71491">
            <w:pPr>
              <w:numPr>
                <w:ilvl w:val="0"/>
                <w:numId w:val="75"/>
              </w:numPr>
              <w:spacing w:before="80" w:after="80" w:line="240" w:lineRule="auto"/>
              <w:ind w:left="0" w:firstLine="0"/>
              <w:jc w:val="both"/>
            </w:pPr>
            <w:r>
              <w:rPr>
                <w:spacing w:val="14"/>
              </w:rPr>
              <w:t>Q</w:t>
            </w:r>
            <w:r>
              <w:rPr>
                <w:spacing w:val="14"/>
                <w:vertAlign w:val="subscript"/>
              </w:rPr>
              <w:t>h</w:t>
            </w:r>
          </w:p>
        </w:tc>
        <w:tc>
          <w:tcPr>
            <w:tcW w:w="425" w:type="dxa"/>
          </w:tcPr>
          <w:p w14:paraId="6A942743" w14:textId="77777777" w:rsidR="008A58F2" w:rsidRDefault="008A58F2" w:rsidP="00814A0E">
            <w:pPr>
              <w:spacing w:before="80" w:after="80" w:line="240" w:lineRule="auto"/>
            </w:pPr>
            <w:r>
              <w:t>=</w:t>
            </w:r>
          </w:p>
        </w:tc>
        <w:tc>
          <w:tcPr>
            <w:tcW w:w="6237" w:type="dxa"/>
          </w:tcPr>
          <w:p w14:paraId="50B33072" w14:textId="77777777" w:rsidR="008A58F2" w:rsidRDefault="008A58F2" w:rsidP="00814A0E">
            <w:pPr>
              <w:spacing w:before="80" w:after="80" w:line="240" w:lineRule="auto"/>
            </w:pPr>
            <w:r>
              <w:t>Haushalt</w:t>
            </w:r>
          </w:p>
        </w:tc>
      </w:tr>
      <w:tr w:rsidR="008A58F2" w14:paraId="22E6D50D" w14:textId="77777777" w:rsidTr="00487407">
        <w:tc>
          <w:tcPr>
            <w:tcW w:w="1843" w:type="dxa"/>
          </w:tcPr>
          <w:p w14:paraId="60121572" w14:textId="77777777" w:rsidR="008A58F2" w:rsidRDefault="008A58F2" w:rsidP="00C71491">
            <w:pPr>
              <w:numPr>
                <w:ilvl w:val="0"/>
                <w:numId w:val="75"/>
              </w:numPr>
              <w:spacing w:before="80" w:after="80" w:line="240" w:lineRule="auto"/>
              <w:ind w:left="0" w:firstLine="0"/>
              <w:jc w:val="both"/>
            </w:pPr>
            <w:r>
              <w:rPr>
                <w:spacing w:val="14"/>
              </w:rPr>
              <w:t>Q</w:t>
            </w:r>
            <w:r>
              <w:rPr>
                <w:spacing w:val="14"/>
                <w:vertAlign w:val="subscript"/>
              </w:rPr>
              <w:t>g</w:t>
            </w:r>
          </w:p>
        </w:tc>
        <w:tc>
          <w:tcPr>
            <w:tcW w:w="425" w:type="dxa"/>
          </w:tcPr>
          <w:p w14:paraId="30CD9187" w14:textId="77777777" w:rsidR="008A58F2" w:rsidRDefault="008A58F2" w:rsidP="00814A0E">
            <w:pPr>
              <w:spacing w:before="80" w:after="80" w:line="240" w:lineRule="auto"/>
            </w:pPr>
            <w:r>
              <w:t>=</w:t>
            </w:r>
          </w:p>
        </w:tc>
        <w:tc>
          <w:tcPr>
            <w:tcW w:w="6237" w:type="dxa"/>
          </w:tcPr>
          <w:p w14:paraId="5954BD16" w14:textId="77777777" w:rsidR="008A58F2" w:rsidRDefault="008A58F2" w:rsidP="00814A0E">
            <w:pPr>
              <w:spacing w:before="80" w:after="80" w:line="240" w:lineRule="auto"/>
            </w:pPr>
            <w:r>
              <w:t>Kleingewerbe</w:t>
            </w:r>
          </w:p>
        </w:tc>
      </w:tr>
      <w:tr w:rsidR="008A58F2" w14:paraId="5F40B138" w14:textId="77777777" w:rsidTr="00487407">
        <w:tc>
          <w:tcPr>
            <w:tcW w:w="1843" w:type="dxa"/>
          </w:tcPr>
          <w:p w14:paraId="0C882852" w14:textId="77777777" w:rsidR="008A58F2" w:rsidRDefault="008A58F2" w:rsidP="00C71491">
            <w:pPr>
              <w:numPr>
                <w:ilvl w:val="0"/>
                <w:numId w:val="75"/>
              </w:numPr>
              <w:spacing w:before="80" w:after="80" w:line="240" w:lineRule="auto"/>
              <w:ind w:left="0" w:firstLine="0"/>
              <w:jc w:val="both"/>
            </w:pPr>
            <w:r>
              <w:rPr>
                <w:spacing w:val="14"/>
              </w:rPr>
              <w:t>Q</w:t>
            </w:r>
            <w:r>
              <w:rPr>
                <w:spacing w:val="14"/>
                <w:vertAlign w:val="subscript"/>
              </w:rPr>
              <w:t>i</w:t>
            </w:r>
          </w:p>
        </w:tc>
        <w:tc>
          <w:tcPr>
            <w:tcW w:w="425" w:type="dxa"/>
          </w:tcPr>
          <w:p w14:paraId="5E7F8809" w14:textId="77777777" w:rsidR="008A58F2" w:rsidRDefault="008A58F2" w:rsidP="00814A0E">
            <w:pPr>
              <w:spacing w:before="80" w:after="80" w:line="240" w:lineRule="auto"/>
            </w:pPr>
            <w:r>
              <w:t>=</w:t>
            </w:r>
          </w:p>
        </w:tc>
        <w:tc>
          <w:tcPr>
            <w:tcW w:w="6237" w:type="dxa"/>
          </w:tcPr>
          <w:p w14:paraId="5D92AE97" w14:textId="77777777" w:rsidR="008A58F2" w:rsidRDefault="008A58F2" w:rsidP="00814A0E">
            <w:pPr>
              <w:spacing w:before="80" w:after="80" w:line="240" w:lineRule="auto"/>
            </w:pPr>
            <w:r>
              <w:t>Industrie und Großgewerbe</w:t>
            </w:r>
          </w:p>
        </w:tc>
      </w:tr>
      <w:tr w:rsidR="008A58F2" w14:paraId="38E2119A" w14:textId="77777777" w:rsidTr="00487407">
        <w:tc>
          <w:tcPr>
            <w:tcW w:w="1843" w:type="dxa"/>
          </w:tcPr>
          <w:p w14:paraId="4FDB8D6E" w14:textId="77777777" w:rsidR="008A58F2" w:rsidRDefault="008A58F2" w:rsidP="00C71491">
            <w:pPr>
              <w:numPr>
                <w:ilvl w:val="0"/>
                <w:numId w:val="75"/>
              </w:numPr>
              <w:spacing w:before="80" w:after="80" w:line="240" w:lineRule="auto"/>
              <w:ind w:left="0" w:firstLine="0"/>
              <w:jc w:val="both"/>
            </w:pPr>
            <w:r>
              <w:rPr>
                <w:spacing w:val="14"/>
              </w:rPr>
              <w:t>Q</w:t>
            </w:r>
            <w:r>
              <w:rPr>
                <w:spacing w:val="14"/>
                <w:vertAlign w:val="subscript"/>
              </w:rPr>
              <w:t>ö</w:t>
            </w:r>
          </w:p>
        </w:tc>
        <w:tc>
          <w:tcPr>
            <w:tcW w:w="425" w:type="dxa"/>
          </w:tcPr>
          <w:p w14:paraId="34CD97DE" w14:textId="77777777" w:rsidR="008A58F2" w:rsidRDefault="008A58F2" w:rsidP="00814A0E">
            <w:pPr>
              <w:spacing w:before="80" w:after="80" w:line="240" w:lineRule="auto"/>
            </w:pPr>
            <w:r>
              <w:t>=</w:t>
            </w:r>
          </w:p>
        </w:tc>
        <w:tc>
          <w:tcPr>
            <w:tcW w:w="6237" w:type="dxa"/>
          </w:tcPr>
          <w:p w14:paraId="4E47F07F" w14:textId="77777777" w:rsidR="008A58F2" w:rsidRDefault="008A58F2" w:rsidP="00814A0E">
            <w:pPr>
              <w:spacing w:before="80" w:after="80" w:line="240" w:lineRule="auto"/>
            </w:pPr>
            <w:r>
              <w:t>Sonstige einschl. öffentlicher Bedarf</w:t>
            </w:r>
          </w:p>
        </w:tc>
      </w:tr>
      <w:tr w:rsidR="008A58F2" w14:paraId="113C5CF5" w14:textId="77777777" w:rsidTr="00487407">
        <w:tc>
          <w:tcPr>
            <w:tcW w:w="1843" w:type="dxa"/>
          </w:tcPr>
          <w:p w14:paraId="53CA1623" w14:textId="77777777" w:rsidR="008A58F2" w:rsidRDefault="008A58F2" w:rsidP="00C71491">
            <w:pPr>
              <w:numPr>
                <w:ilvl w:val="0"/>
                <w:numId w:val="75"/>
              </w:numPr>
              <w:spacing w:before="80" w:after="80" w:line="240" w:lineRule="auto"/>
              <w:ind w:left="0" w:firstLine="0"/>
              <w:jc w:val="both"/>
            </w:pPr>
            <w:r>
              <w:rPr>
                <w:spacing w:val="14"/>
              </w:rPr>
              <w:t>Q</w:t>
            </w:r>
            <w:r>
              <w:rPr>
                <w:spacing w:val="14"/>
                <w:vertAlign w:val="subscript"/>
              </w:rPr>
              <w:t>lösch</w:t>
            </w:r>
          </w:p>
        </w:tc>
        <w:tc>
          <w:tcPr>
            <w:tcW w:w="425" w:type="dxa"/>
          </w:tcPr>
          <w:p w14:paraId="0AC02AB7" w14:textId="77777777" w:rsidR="008A58F2" w:rsidRDefault="008A58F2" w:rsidP="00814A0E">
            <w:pPr>
              <w:spacing w:before="80" w:after="80" w:line="240" w:lineRule="auto"/>
            </w:pPr>
            <w:r>
              <w:t>=</w:t>
            </w:r>
          </w:p>
        </w:tc>
        <w:tc>
          <w:tcPr>
            <w:tcW w:w="6237" w:type="dxa"/>
          </w:tcPr>
          <w:p w14:paraId="09335479" w14:textId="77777777" w:rsidR="008A58F2" w:rsidRDefault="008A58F2" w:rsidP="00814A0E">
            <w:pPr>
              <w:spacing w:before="80" w:after="80" w:line="240" w:lineRule="auto"/>
            </w:pPr>
            <w:r>
              <w:t>Löschwasserbedarf</w:t>
            </w:r>
          </w:p>
        </w:tc>
      </w:tr>
      <w:tr w:rsidR="008A58F2" w14:paraId="7F7C85A8" w14:textId="77777777" w:rsidTr="00487407">
        <w:tc>
          <w:tcPr>
            <w:tcW w:w="1843" w:type="dxa"/>
          </w:tcPr>
          <w:p w14:paraId="53C6E2EB" w14:textId="77777777" w:rsidR="008A58F2" w:rsidRDefault="008A58F2" w:rsidP="00C71491">
            <w:pPr>
              <w:numPr>
                <w:ilvl w:val="0"/>
                <w:numId w:val="75"/>
              </w:numPr>
              <w:spacing w:before="80" w:after="80" w:line="240" w:lineRule="auto"/>
              <w:ind w:left="0" w:firstLine="0"/>
              <w:jc w:val="both"/>
            </w:pPr>
            <w:r>
              <w:rPr>
                <w:spacing w:val="14"/>
              </w:rPr>
              <w:t>Q</w:t>
            </w:r>
            <w:r>
              <w:rPr>
                <w:spacing w:val="14"/>
                <w:vertAlign w:val="subscript"/>
              </w:rPr>
              <w:t>verluste</w:t>
            </w:r>
          </w:p>
        </w:tc>
        <w:tc>
          <w:tcPr>
            <w:tcW w:w="425" w:type="dxa"/>
          </w:tcPr>
          <w:p w14:paraId="0FFC28E4" w14:textId="77777777" w:rsidR="008A58F2" w:rsidRDefault="008A58F2" w:rsidP="00814A0E">
            <w:pPr>
              <w:spacing w:before="80" w:after="80" w:line="240" w:lineRule="auto"/>
            </w:pPr>
            <w:r>
              <w:t>=</w:t>
            </w:r>
          </w:p>
        </w:tc>
        <w:tc>
          <w:tcPr>
            <w:tcW w:w="6237" w:type="dxa"/>
          </w:tcPr>
          <w:p w14:paraId="57B96C4C" w14:textId="77777777" w:rsidR="008A58F2" w:rsidRDefault="008A58F2" w:rsidP="00814A0E">
            <w:pPr>
              <w:spacing w:before="80" w:after="80" w:line="240" w:lineRule="auto"/>
            </w:pPr>
            <w:r>
              <w:t>Wasserveluste</w:t>
            </w:r>
          </w:p>
        </w:tc>
      </w:tr>
      <w:tr w:rsidR="008A58F2" w14:paraId="206045A0" w14:textId="77777777" w:rsidTr="00487407">
        <w:tc>
          <w:tcPr>
            <w:tcW w:w="1843" w:type="dxa"/>
          </w:tcPr>
          <w:p w14:paraId="67208D5E" w14:textId="77777777" w:rsidR="008A58F2" w:rsidRDefault="008A58F2" w:rsidP="00C71491">
            <w:pPr>
              <w:numPr>
                <w:ilvl w:val="0"/>
                <w:numId w:val="75"/>
              </w:numPr>
              <w:spacing w:before="80" w:after="80" w:line="240" w:lineRule="auto"/>
              <w:ind w:left="0" w:firstLine="0"/>
              <w:jc w:val="both"/>
            </w:pPr>
            <w:r>
              <w:rPr>
                <w:spacing w:val="14"/>
              </w:rPr>
              <w:t>Q</w:t>
            </w:r>
            <w:r>
              <w:rPr>
                <w:spacing w:val="14"/>
                <w:vertAlign w:val="subscript"/>
              </w:rPr>
              <w:t>ww</w:t>
            </w:r>
          </w:p>
        </w:tc>
        <w:tc>
          <w:tcPr>
            <w:tcW w:w="425" w:type="dxa"/>
          </w:tcPr>
          <w:p w14:paraId="66DC3B6B" w14:textId="77777777" w:rsidR="008A58F2" w:rsidRDefault="008A58F2" w:rsidP="00814A0E">
            <w:pPr>
              <w:spacing w:before="80" w:after="80" w:line="240" w:lineRule="auto"/>
            </w:pPr>
            <w:r>
              <w:t>=</w:t>
            </w:r>
          </w:p>
        </w:tc>
        <w:tc>
          <w:tcPr>
            <w:tcW w:w="6237" w:type="dxa"/>
          </w:tcPr>
          <w:p w14:paraId="29E063C5" w14:textId="77777777" w:rsidR="008A58F2" w:rsidRDefault="008A58F2" w:rsidP="00814A0E">
            <w:pPr>
              <w:spacing w:before="80" w:after="80" w:line="240" w:lineRule="auto"/>
            </w:pPr>
            <w:r>
              <w:t>Eigenbedarf des Wassewerks</w:t>
            </w:r>
          </w:p>
        </w:tc>
      </w:tr>
      <w:tr w:rsidR="008A58F2" w14:paraId="46023EF3" w14:textId="77777777" w:rsidTr="00487407">
        <w:tc>
          <w:tcPr>
            <w:tcW w:w="1843" w:type="dxa"/>
            <w:tcBorders>
              <w:top w:val="single" w:sz="6" w:space="0" w:color="auto"/>
              <w:left w:val="single" w:sz="6" w:space="0" w:color="auto"/>
              <w:bottom w:val="single" w:sz="6" w:space="0" w:color="auto"/>
            </w:tcBorders>
          </w:tcPr>
          <w:p w14:paraId="285BC26D" w14:textId="77777777" w:rsidR="008A58F2" w:rsidRDefault="008A58F2" w:rsidP="00C71491">
            <w:pPr>
              <w:numPr>
                <w:ilvl w:val="0"/>
                <w:numId w:val="75"/>
              </w:numPr>
              <w:ind w:left="0" w:firstLine="0"/>
              <w:jc w:val="both"/>
              <w:rPr>
                <w:spacing w:val="14"/>
              </w:rPr>
            </w:pPr>
            <w:r>
              <w:rPr>
                <w:spacing w:val="14"/>
              </w:rPr>
              <w:t>Q</w:t>
            </w:r>
            <w:r>
              <w:rPr>
                <w:spacing w:val="14"/>
                <w:vertAlign w:val="subscript"/>
              </w:rPr>
              <w:t>ges</w:t>
            </w:r>
          </w:p>
        </w:tc>
        <w:tc>
          <w:tcPr>
            <w:tcW w:w="425" w:type="dxa"/>
            <w:tcBorders>
              <w:top w:val="single" w:sz="6" w:space="0" w:color="auto"/>
              <w:bottom w:val="single" w:sz="6" w:space="0" w:color="auto"/>
            </w:tcBorders>
          </w:tcPr>
          <w:p w14:paraId="633E8505" w14:textId="77777777" w:rsidR="008A58F2" w:rsidRDefault="008A58F2" w:rsidP="006C20DB">
            <w:pPr>
              <w:rPr>
                <w:spacing w:val="14"/>
              </w:rPr>
            </w:pPr>
            <w:r>
              <w:rPr>
                <w:spacing w:val="14"/>
              </w:rPr>
              <w:t>=</w:t>
            </w:r>
          </w:p>
        </w:tc>
        <w:tc>
          <w:tcPr>
            <w:tcW w:w="6237" w:type="dxa"/>
            <w:tcBorders>
              <w:top w:val="single" w:sz="6" w:space="0" w:color="auto"/>
              <w:bottom w:val="single" w:sz="6" w:space="0" w:color="auto"/>
              <w:right w:val="single" w:sz="6" w:space="0" w:color="auto"/>
            </w:tcBorders>
          </w:tcPr>
          <w:p w14:paraId="7081FE36" w14:textId="77777777" w:rsidR="008A58F2" w:rsidRDefault="008A58F2" w:rsidP="006C20DB">
            <w:r>
              <w:rPr>
                <w:spacing w:val="14"/>
              </w:rPr>
              <w:t>Q</w:t>
            </w:r>
            <w:r>
              <w:rPr>
                <w:spacing w:val="14"/>
                <w:vertAlign w:val="subscript"/>
              </w:rPr>
              <w:t>h</w:t>
            </w:r>
            <w:r>
              <w:t xml:space="preserve"> + </w:t>
            </w:r>
            <w:r>
              <w:rPr>
                <w:spacing w:val="14"/>
              </w:rPr>
              <w:t>Q</w:t>
            </w:r>
            <w:r>
              <w:rPr>
                <w:spacing w:val="14"/>
                <w:vertAlign w:val="subscript"/>
              </w:rPr>
              <w:t>g</w:t>
            </w:r>
            <w:r>
              <w:t xml:space="preserve"> + </w:t>
            </w:r>
            <w:r>
              <w:rPr>
                <w:spacing w:val="14"/>
              </w:rPr>
              <w:t>Q</w:t>
            </w:r>
            <w:r>
              <w:rPr>
                <w:spacing w:val="14"/>
                <w:vertAlign w:val="subscript"/>
              </w:rPr>
              <w:t>i</w:t>
            </w:r>
            <w:r>
              <w:t xml:space="preserve"> + </w:t>
            </w:r>
            <w:r>
              <w:rPr>
                <w:spacing w:val="14"/>
              </w:rPr>
              <w:t>Q</w:t>
            </w:r>
            <w:r>
              <w:rPr>
                <w:spacing w:val="14"/>
                <w:vertAlign w:val="subscript"/>
              </w:rPr>
              <w:t>ö</w:t>
            </w:r>
            <w:r>
              <w:t xml:space="preserve"> + </w:t>
            </w:r>
            <w:r>
              <w:rPr>
                <w:spacing w:val="14"/>
              </w:rPr>
              <w:t>Q</w:t>
            </w:r>
            <w:r>
              <w:rPr>
                <w:spacing w:val="14"/>
                <w:vertAlign w:val="subscript"/>
              </w:rPr>
              <w:t>lösch</w:t>
            </w:r>
            <w:r>
              <w:t xml:space="preserve"> + </w:t>
            </w:r>
            <w:r>
              <w:rPr>
                <w:spacing w:val="14"/>
              </w:rPr>
              <w:t>Q</w:t>
            </w:r>
            <w:r>
              <w:rPr>
                <w:spacing w:val="14"/>
                <w:vertAlign w:val="subscript"/>
              </w:rPr>
              <w:t>verluste</w:t>
            </w:r>
            <w:r>
              <w:t xml:space="preserve"> + </w:t>
            </w:r>
            <w:r>
              <w:rPr>
                <w:spacing w:val="14"/>
              </w:rPr>
              <w:t>Q</w:t>
            </w:r>
            <w:r>
              <w:rPr>
                <w:spacing w:val="14"/>
                <w:vertAlign w:val="subscript"/>
              </w:rPr>
              <w:t>ww</w:t>
            </w:r>
          </w:p>
        </w:tc>
      </w:tr>
    </w:tbl>
    <w:p w14:paraId="5F35C851" w14:textId="77777777" w:rsidR="008A58F2" w:rsidRPr="00814A0E" w:rsidRDefault="008A58F2" w:rsidP="00814A0E">
      <w:pPr>
        <w:tabs>
          <w:tab w:val="left" w:pos="220"/>
          <w:tab w:val="left" w:pos="520"/>
        </w:tabs>
        <w:spacing w:before="0" w:after="0" w:line="240" w:lineRule="auto"/>
        <w:rPr>
          <w:sz w:val="22"/>
        </w:rPr>
      </w:pPr>
    </w:p>
    <w:tbl>
      <w:tblPr>
        <w:tblW w:w="9214" w:type="dxa"/>
        <w:tblLayout w:type="fixed"/>
        <w:tblCellMar>
          <w:left w:w="71" w:type="dxa"/>
          <w:right w:w="71" w:type="dxa"/>
        </w:tblCellMar>
        <w:tblLook w:val="0000" w:firstRow="0" w:lastRow="0" w:firstColumn="0" w:lastColumn="0" w:noHBand="0" w:noVBand="0"/>
      </w:tblPr>
      <w:tblGrid>
        <w:gridCol w:w="2127"/>
        <w:gridCol w:w="7087"/>
      </w:tblGrid>
      <w:tr w:rsidR="008A58F2" w:rsidRPr="00A54793" w14:paraId="67B41951" w14:textId="77777777" w:rsidTr="00487407">
        <w:tc>
          <w:tcPr>
            <w:tcW w:w="2127" w:type="dxa"/>
          </w:tcPr>
          <w:p w14:paraId="2D52B5AD" w14:textId="77777777" w:rsidR="008A58F2" w:rsidRDefault="008A58F2" w:rsidP="006C20DB">
            <w:pPr>
              <w:rPr>
                <w:b/>
                <w:i/>
                <w:u w:val="single"/>
              </w:rPr>
            </w:pPr>
            <w:r>
              <w:rPr>
                <w:b/>
                <w:i/>
                <w:u w:val="single"/>
              </w:rPr>
              <w:t>Haushalt:</w:t>
            </w:r>
          </w:p>
        </w:tc>
        <w:tc>
          <w:tcPr>
            <w:tcW w:w="7087" w:type="dxa"/>
          </w:tcPr>
          <w:p w14:paraId="5910770D" w14:textId="77777777" w:rsidR="008A58F2" w:rsidRPr="008A58F2" w:rsidRDefault="008A58F2" w:rsidP="006C20DB">
            <w:pPr>
              <w:rPr>
                <w:lang w:val="de-DE"/>
              </w:rPr>
            </w:pPr>
            <w:r w:rsidRPr="008A58F2">
              <w:rPr>
                <w:lang w:val="de-DE"/>
              </w:rPr>
              <w:t>Pauschalwerte pro Einwohner in Abhängigkeit von der Besiedlungsstruktur, der Bevölkerungsstruktur ( soziale Schichtung ), klimatische Verhältnisse etc..</w:t>
            </w:r>
          </w:p>
        </w:tc>
      </w:tr>
      <w:tr w:rsidR="008A58F2" w14:paraId="0BF02179" w14:textId="77777777" w:rsidTr="00487407">
        <w:tc>
          <w:tcPr>
            <w:tcW w:w="2127" w:type="dxa"/>
          </w:tcPr>
          <w:p w14:paraId="033C3257" w14:textId="77777777" w:rsidR="008A58F2" w:rsidRDefault="008A58F2" w:rsidP="006C20DB">
            <w:pPr>
              <w:spacing w:before="240"/>
              <w:rPr>
                <w:b/>
                <w:i/>
                <w:u w:val="single"/>
              </w:rPr>
            </w:pPr>
            <w:r>
              <w:rPr>
                <w:b/>
                <w:i/>
                <w:u w:val="single"/>
              </w:rPr>
              <w:t>Kleingewerbe:</w:t>
            </w:r>
          </w:p>
        </w:tc>
        <w:tc>
          <w:tcPr>
            <w:tcW w:w="7087" w:type="dxa"/>
          </w:tcPr>
          <w:p w14:paraId="3763D506" w14:textId="77777777" w:rsidR="008A58F2" w:rsidRDefault="008A58F2" w:rsidP="006C20DB">
            <w:pPr>
              <w:spacing w:before="240"/>
            </w:pPr>
            <w:r>
              <w:t>Pauschalwerte pro Angestellter</w:t>
            </w:r>
          </w:p>
        </w:tc>
      </w:tr>
      <w:tr w:rsidR="008A58F2" w:rsidRPr="00A54793" w14:paraId="3411813F" w14:textId="77777777" w:rsidTr="00487407">
        <w:tc>
          <w:tcPr>
            <w:tcW w:w="2127" w:type="dxa"/>
          </w:tcPr>
          <w:p w14:paraId="1640E4B8" w14:textId="77777777" w:rsidR="008A58F2" w:rsidRDefault="008A58F2" w:rsidP="006C20DB">
            <w:pPr>
              <w:spacing w:before="240"/>
              <w:rPr>
                <w:b/>
                <w:i/>
                <w:u w:val="single"/>
              </w:rPr>
            </w:pPr>
            <w:r>
              <w:rPr>
                <w:b/>
                <w:i/>
                <w:u w:val="single"/>
              </w:rPr>
              <w:t>Großgewerbe und</w:t>
            </w:r>
          </w:p>
          <w:p w14:paraId="52931E71" w14:textId="77777777" w:rsidR="008A58F2" w:rsidRDefault="008A58F2" w:rsidP="006C20DB">
            <w:pPr>
              <w:spacing w:before="0" w:line="240" w:lineRule="auto"/>
              <w:rPr>
                <w:b/>
                <w:i/>
                <w:u w:val="single"/>
              </w:rPr>
            </w:pPr>
            <w:r>
              <w:rPr>
                <w:b/>
                <w:i/>
                <w:u w:val="single"/>
              </w:rPr>
              <w:t>Industrie:</w:t>
            </w:r>
          </w:p>
        </w:tc>
        <w:tc>
          <w:tcPr>
            <w:tcW w:w="7087" w:type="dxa"/>
          </w:tcPr>
          <w:p w14:paraId="7103A658" w14:textId="77777777" w:rsidR="008A58F2" w:rsidRPr="008A58F2" w:rsidRDefault="008A58F2" w:rsidP="006C20DB">
            <w:pPr>
              <w:spacing w:before="240"/>
              <w:rPr>
                <w:lang w:val="de-DE"/>
              </w:rPr>
            </w:pPr>
            <w:r w:rsidRPr="008A58F2">
              <w:rPr>
                <w:lang w:val="de-DE"/>
              </w:rPr>
              <w:t>öffentlicher Bedarf - Pauschalwerte  pro Produktionseinheit bzw. pro Angestellter / Gast</w:t>
            </w:r>
          </w:p>
        </w:tc>
      </w:tr>
    </w:tbl>
    <w:p w14:paraId="1E980A5B" w14:textId="77777777" w:rsidR="008A58F2" w:rsidRPr="008A58F2" w:rsidRDefault="008A58F2" w:rsidP="008A58F2">
      <w:pPr>
        <w:rPr>
          <w:b/>
          <w:i/>
          <w:u w:val="single"/>
          <w:lang w:val="de-DE"/>
        </w:rPr>
      </w:pPr>
      <w:r w:rsidRPr="008A58F2">
        <w:rPr>
          <w:b/>
          <w:i/>
          <w:u w:val="single"/>
          <w:lang w:val="de-DE"/>
        </w:rPr>
        <w:t>Wasserverluste  -  bezogen auf Qa [m³/a] =Wasserabgabe/Jahr</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060"/>
        <w:gridCol w:w="2560"/>
        <w:gridCol w:w="2320"/>
        <w:gridCol w:w="1272"/>
      </w:tblGrid>
      <w:tr w:rsidR="008A58F2" w14:paraId="07B2CB8D" w14:textId="77777777" w:rsidTr="006C20DB">
        <w:tc>
          <w:tcPr>
            <w:tcW w:w="3060" w:type="dxa"/>
            <w:tcBorders>
              <w:top w:val="single" w:sz="12" w:space="0" w:color="auto"/>
              <w:bottom w:val="double" w:sz="6" w:space="0" w:color="auto"/>
            </w:tcBorders>
          </w:tcPr>
          <w:p w14:paraId="49D20EF0" w14:textId="77777777" w:rsidR="008A58F2" w:rsidRDefault="008A58F2" w:rsidP="006C20DB">
            <w:pPr>
              <w:jc w:val="center"/>
              <w:rPr>
                <w:b/>
              </w:rPr>
            </w:pPr>
            <w:r>
              <w:rPr>
                <w:b/>
              </w:rPr>
              <w:t>Anlagenteil</w:t>
            </w:r>
          </w:p>
        </w:tc>
        <w:tc>
          <w:tcPr>
            <w:tcW w:w="2560" w:type="dxa"/>
            <w:tcBorders>
              <w:top w:val="single" w:sz="12" w:space="0" w:color="auto"/>
              <w:bottom w:val="double" w:sz="6" w:space="0" w:color="auto"/>
            </w:tcBorders>
          </w:tcPr>
          <w:p w14:paraId="1A93EAC7" w14:textId="77777777" w:rsidR="008A58F2" w:rsidRDefault="008A58F2" w:rsidP="006C20DB">
            <w:pPr>
              <w:jc w:val="center"/>
              <w:rPr>
                <w:b/>
              </w:rPr>
            </w:pPr>
            <w:r>
              <w:rPr>
                <w:b/>
              </w:rPr>
              <w:t>Alle Anlagenteile</w:t>
            </w:r>
          </w:p>
          <w:p w14:paraId="37A282C0" w14:textId="77777777" w:rsidR="008A58F2" w:rsidRDefault="008A58F2" w:rsidP="006C20DB">
            <w:pPr>
              <w:spacing w:before="0" w:line="240" w:lineRule="auto"/>
              <w:jc w:val="center"/>
              <w:rPr>
                <w:b/>
              </w:rPr>
            </w:pPr>
            <w:r>
              <w:rPr>
                <w:b/>
              </w:rPr>
              <w:t>ohne</w:t>
            </w:r>
          </w:p>
          <w:p w14:paraId="707ECAE7" w14:textId="77777777" w:rsidR="008A58F2" w:rsidRDefault="008A58F2" w:rsidP="006C20DB">
            <w:pPr>
              <w:spacing w:before="0" w:line="240" w:lineRule="auto"/>
              <w:jc w:val="center"/>
              <w:rPr>
                <w:b/>
              </w:rPr>
            </w:pPr>
            <w:r>
              <w:rPr>
                <w:b/>
              </w:rPr>
              <w:t>Wasserverteilung</w:t>
            </w:r>
          </w:p>
        </w:tc>
        <w:tc>
          <w:tcPr>
            <w:tcW w:w="2320" w:type="dxa"/>
            <w:tcBorders>
              <w:top w:val="single" w:sz="12" w:space="0" w:color="auto"/>
              <w:bottom w:val="double" w:sz="6" w:space="0" w:color="auto"/>
            </w:tcBorders>
          </w:tcPr>
          <w:p w14:paraId="4B3AE0E0" w14:textId="77777777" w:rsidR="008A58F2" w:rsidRDefault="008A58F2" w:rsidP="006C20DB">
            <w:pPr>
              <w:jc w:val="center"/>
              <w:rPr>
                <w:b/>
              </w:rPr>
            </w:pPr>
            <w:r>
              <w:rPr>
                <w:b/>
              </w:rPr>
              <w:t>Wasserverteilung</w:t>
            </w:r>
          </w:p>
        </w:tc>
        <w:tc>
          <w:tcPr>
            <w:tcW w:w="1272" w:type="dxa"/>
            <w:tcBorders>
              <w:top w:val="single" w:sz="12" w:space="0" w:color="auto"/>
              <w:bottom w:val="double" w:sz="6" w:space="0" w:color="auto"/>
            </w:tcBorders>
          </w:tcPr>
          <w:p w14:paraId="2CD1CD04" w14:textId="77777777" w:rsidR="008A58F2" w:rsidRDefault="008A58F2" w:rsidP="006C20DB">
            <w:pPr>
              <w:jc w:val="center"/>
              <w:rPr>
                <w:b/>
              </w:rPr>
            </w:pPr>
            <w:r>
              <w:rPr>
                <w:b/>
              </w:rPr>
              <w:t>Gesamt</w:t>
            </w:r>
          </w:p>
        </w:tc>
      </w:tr>
      <w:tr w:rsidR="008A58F2" w14:paraId="72F47431" w14:textId="77777777" w:rsidTr="006C20DB">
        <w:tc>
          <w:tcPr>
            <w:tcW w:w="3060" w:type="dxa"/>
            <w:tcBorders>
              <w:top w:val="nil"/>
            </w:tcBorders>
          </w:tcPr>
          <w:p w14:paraId="7137A36E" w14:textId="77777777" w:rsidR="008A58F2" w:rsidRDefault="008A58F2" w:rsidP="006C20DB">
            <w:r>
              <w:t>Neuanlagen</w:t>
            </w:r>
          </w:p>
        </w:tc>
        <w:tc>
          <w:tcPr>
            <w:tcW w:w="2560" w:type="dxa"/>
            <w:tcBorders>
              <w:top w:val="nil"/>
            </w:tcBorders>
          </w:tcPr>
          <w:p w14:paraId="7E85B08A" w14:textId="77777777" w:rsidR="008A58F2" w:rsidRDefault="008A58F2" w:rsidP="006C20DB">
            <w:pPr>
              <w:jc w:val="center"/>
            </w:pPr>
            <w:r>
              <w:t>1 %-Qa</w:t>
            </w:r>
          </w:p>
        </w:tc>
        <w:tc>
          <w:tcPr>
            <w:tcW w:w="2320" w:type="dxa"/>
            <w:tcBorders>
              <w:top w:val="nil"/>
            </w:tcBorders>
          </w:tcPr>
          <w:p w14:paraId="69D28874" w14:textId="77777777" w:rsidR="008A58F2" w:rsidRDefault="008A58F2" w:rsidP="006C20DB">
            <w:pPr>
              <w:jc w:val="center"/>
            </w:pPr>
            <w:r>
              <w:t>4 % -Qa</w:t>
            </w:r>
          </w:p>
        </w:tc>
        <w:tc>
          <w:tcPr>
            <w:tcW w:w="1272" w:type="dxa"/>
            <w:tcBorders>
              <w:top w:val="nil"/>
            </w:tcBorders>
          </w:tcPr>
          <w:p w14:paraId="4CC9C0C0" w14:textId="77777777" w:rsidR="008A58F2" w:rsidRDefault="008A58F2" w:rsidP="006C20DB">
            <w:pPr>
              <w:jc w:val="center"/>
            </w:pPr>
            <w:r>
              <w:t>5 % - Qa</w:t>
            </w:r>
          </w:p>
        </w:tc>
      </w:tr>
      <w:tr w:rsidR="008A58F2" w14:paraId="58938745" w14:textId="77777777" w:rsidTr="006C20DB">
        <w:tc>
          <w:tcPr>
            <w:tcW w:w="3060" w:type="dxa"/>
          </w:tcPr>
          <w:p w14:paraId="271A71F7" w14:textId="77777777" w:rsidR="008A58F2" w:rsidRDefault="008A58F2" w:rsidP="006C20DB">
            <w:r>
              <w:t>Altanlagen, gut gewartet</w:t>
            </w:r>
          </w:p>
        </w:tc>
        <w:tc>
          <w:tcPr>
            <w:tcW w:w="2560" w:type="dxa"/>
          </w:tcPr>
          <w:p w14:paraId="3C92D571" w14:textId="77777777" w:rsidR="008A58F2" w:rsidRDefault="008A58F2" w:rsidP="006C20DB">
            <w:pPr>
              <w:jc w:val="center"/>
            </w:pPr>
            <w:r>
              <w:t>2 % - Qa</w:t>
            </w:r>
          </w:p>
        </w:tc>
        <w:tc>
          <w:tcPr>
            <w:tcW w:w="2320" w:type="dxa"/>
          </w:tcPr>
          <w:p w14:paraId="6813192E" w14:textId="77777777" w:rsidR="008A58F2" w:rsidRDefault="008A58F2" w:rsidP="006C20DB">
            <w:pPr>
              <w:jc w:val="center"/>
            </w:pPr>
            <w:r>
              <w:t>8 % - Qa</w:t>
            </w:r>
          </w:p>
        </w:tc>
        <w:tc>
          <w:tcPr>
            <w:tcW w:w="1272" w:type="dxa"/>
          </w:tcPr>
          <w:p w14:paraId="3FB9DE57" w14:textId="77777777" w:rsidR="008A58F2" w:rsidRDefault="008A58F2" w:rsidP="006C20DB">
            <w:pPr>
              <w:jc w:val="center"/>
            </w:pPr>
            <w:r>
              <w:t>10 % - Qa</w:t>
            </w:r>
          </w:p>
        </w:tc>
      </w:tr>
    </w:tbl>
    <w:p w14:paraId="2EB94FD6" w14:textId="3A4B53FB" w:rsidR="008A58F2" w:rsidRPr="00CE0D6F" w:rsidRDefault="008A58F2" w:rsidP="0028295A">
      <w:pPr>
        <w:pageBreakBefore/>
        <w:spacing w:before="240"/>
        <w:rPr>
          <w:b/>
          <w:i/>
          <w:u w:val="single"/>
          <w:lang w:val="de-DE"/>
        </w:rPr>
      </w:pPr>
      <w:r w:rsidRPr="00CE0D6F">
        <w:rPr>
          <w:b/>
          <w:i/>
          <w:u w:val="single"/>
          <w:lang w:val="de-DE"/>
        </w:rPr>
        <w:lastRenderedPageBreak/>
        <w:t>Eigenbedarf des Wasserwerks</w:t>
      </w:r>
      <w:r w:rsidR="00134021">
        <w:rPr>
          <w:b/>
          <w:i/>
          <w:u w:val="single"/>
          <w:lang w:val="de-DE"/>
        </w:rPr>
        <w:t xml:space="preserve"> / </w:t>
      </w:r>
      <w:r w:rsidR="00134021" w:rsidRPr="00134021">
        <w:rPr>
          <w:b/>
          <w:i/>
          <w:u w:val="single"/>
          <w:lang w:val="de-DE"/>
        </w:rPr>
        <w:t>WasserVersorgUngsunternehmens (WVU)</w:t>
      </w:r>
      <w:r w:rsidR="0028295A" w:rsidRPr="00CE0D6F">
        <w:rPr>
          <w:b/>
          <w:i/>
          <w:u w:val="single"/>
          <w:lang w:val="de-DE"/>
        </w:rPr>
        <w:t xml:space="preserve"> </w:t>
      </w:r>
    </w:p>
    <w:p w14:paraId="7612037D" w14:textId="77777777" w:rsidR="00E325EC" w:rsidRDefault="008A58F2" w:rsidP="008A58F2">
      <w:pPr>
        <w:tabs>
          <w:tab w:val="left" w:pos="6620"/>
        </w:tabs>
        <w:rPr>
          <w:lang w:val="de-DE"/>
        </w:rPr>
      </w:pPr>
      <w:r w:rsidRPr="008A58F2">
        <w:rPr>
          <w:lang w:val="de-DE"/>
        </w:rPr>
        <w:t>Das WVU verbraucht Wasser für</w:t>
      </w:r>
      <w:r w:rsidR="00E325EC">
        <w:rPr>
          <w:lang w:val="de-DE"/>
        </w:rPr>
        <w:t xml:space="preserve">: </w:t>
      </w:r>
    </w:p>
    <w:p w14:paraId="40D6B49F" w14:textId="77777777" w:rsidR="00E325EC" w:rsidRPr="00E325EC" w:rsidRDefault="008A58F2" w:rsidP="00C71491">
      <w:pPr>
        <w:pStyle w:val="Listenabsatz"/>
        <w:numPr>
          <w:ilvl w:val="0"/>
          <w:numId w:val="73"/>
        </w:numPr>
        <w:tabs>
          <w:tab w:val="left" w:pos="6620"/>
        </w:tabs>
        <w:rPr>
          <w:lang w:val="de-DE"/>
        </w:rPr>
      </w:pPr>
      <w:r w:rsidRPr="00E325EC">
        <w:rPr>
          <w:lang w:val="de-DE"/>
        </w:rPr>
        <w:t xml:space="preserve">Rückspülungen bei Wasseraufbereitungsanlagen, </w:t>
      </w:r>
    </w:p>
    <w:p w14:paraId="1FD2DBAC" w14:textId="77777777" w:rsidR="00E325EC" w:rsidRPr="00E325EC" w:rsidRDefault="008A58F2" w:rsidP="00C71491">
      <w:pPr>
        <w:pStyle w:val="Listenabsatz"/>
        <w:numPr>
          <w:ilvl w:val="0"/>
          <w:numId w:val="73"/>
        </w:numPr>
        <w:tabs>
          <w:tab w:val="left" w:pos="6620"/>
        </w:tabs>
        <w:rPr>
          <w:lang w:val="de-DE"/>
        </w:rPr>
      </w:pPr>
      <w:r w:rsidRPr="00E325EC">
        <w:rPr>
          <w:lang w:val="de-DE"/>
        </w:rPr>
        <w:t xml:space="preserve">Rohrnetzspülungen, </w:t>
      </w:r>
    </w:p>
    <w:p w14:paraId="3E49F56A" w14:textId="77777777" w:rsidR="00E325EC" w:rsidRPr="00E325EC" w:rsidRDefault="008A58F2" w:rsidP="00C71491">
      <w:pPr>
        <w:pStyle w:val="Listenabsatz"/>
        <w:numPr>
          <w:ilvl w:val="0"/>
          <w:numId w:val="73"/>
        </w:numPr>
        <w:tabs>
          <w:tab w:val="left" w:pos="6620"/>
        </w:tabs>
        <w:rPr>
          <w:lang w:val="de-DE"/>
        </w:rPr>
      </w:pPr>
      <w:r w:rsidRPr="00E325EC">
        <w:rPr>
          <w:lang w:val="de-DE"/>
        </w:rPr>
        <w:t xml:space="preserve">Frostläufe, </w:t>
      </w:r>
    </w:p>
    <w:p w14:paraId="05C0CCDF" w14:textId="77777777" w:rsidR="00E325EC" w:rsidRPr="00E325EC" w:rsidRDefault="008A58F2" w:rsidP="00C71491">
      <w:pPr>
        <w:pStyle w:val="Listenabsatz"/>
        <w:numPr>
          <w:ilvl w:val="0"/>
          <w:numId w:val="73"/>
        </w:numPr>
        <w:tabs>
          <w:tab w:val="left" w:pos="6620"/>
        </w:tabs>
        <w:rPr>
          <w:lang w:val="de-DE"/>
        </w:rPr>
      </w:pPr>
      <w:r w:rsidRPr="00E325EC">
        <w:rPr>
          <w:lang w:val="de-DE"/>
        </w:rPr>
        <w:t xml:space="preserve">Reinigen von Wasserkammern und Bauwerken, </w:t>
      </w:r>
    </w:p>
    <w:p w14:paraId="5FBB7CD3" w14:textId="77777777" w:rsidR="00E325EC" w:rsidRPr="00E325EC" w:rsidRDefault="008A58F2" w:rsidP="00C71491">
      <w:pPr>
        <w:pStyle w:val="Listenabsatz"/>
        <w:numPr>
          <w:ilvl w:val="0"/>
          <w:numId w:val="73"/>
        </w:numPr>
        <w:tabs>
          <w:tab w:val="left" w:pos="6620"/>
        </w:tabs>
        <w:rPr>
          <w:lang w:val="de-DE"/>
        </w:rPr>
      </w:pPr>
      <w:r w:rsidRPr="00E325EC">
        <w:rPr>
          <w:lang w:val="de-DE"/>
        </w:rPr>
        <w:t xml:space="preserve">eigenes Brauchwasser. </w:t>
      </w:r>
    </w:p>
    <w:p w14:paraId="1638A28E" w14:textId="1DAFD352" w:rsidR="008A58F2" w:rsidRPr="008A58F2" w:rsidRDefault="008A58F2" w:rsidP="008A58F2">
      <w:pPr>
        <w:tabs>
          <w:tab w:val="left" w:pos="6620"/>
        </w:tabs>
        <w:rPr>
          <w:lang w:val="de-DE"/>
        </w:rPr>
      </w:pPr>
      <w:r w:rsidRPr="008A58F2">
        <w:rPr>
          <w:lang w:val="de-DE"/>
        </w:rPr>
        <w:t>Diese Arbeiten werden an Tagen geringen Wasserverbrauchs ausgeführt, so</w:t>
      </w:r>
      <w:r w:rsidR="00E325EC">
        <w:rPr>
          <w:lang w:val="de-DE"/>
        </w:rPr>
        <w:t xml:space="preserve"> </w:t>
      </w:r>
      <w:r w:rsidRPr="008A58F2">
        <w:rPr>
          <w:lang w:val="de-DE"/>
        </w:rPr>
        <w:t>da</w:t>
      </w:r>
      <w:r w:rsidR="00E325EC">
        <w:rPr>
          <w:lang w:val="de-DE"/>
        </w:rPr>
        <w:t>ss</w:t>
      </w:r>
      <w:r w:rsidRPr="008A58F2">
        <w:rPr>
          <w:lang w:val="de-DE"/>
        </w:rPr>
        <w:t xml:space="preserve"> nur der mittlere Verbrauch, nicht aber </w:t>
      </w:r>
      <w:r w:rsidRPr="00037B3B">
        <w:rPr>
          <w:b/>
          <w:spacing w:val="14"/>
          <w:lang w:val="de-DE"/>
        </w:rPr>
        <w:t>Q</w:t>
      </w:r>
      <w:r w:rsidR="0028295A" w:rsidRPr="00037B3B">
        <w:rPr>
          <w:b/>
          <w:spacing w:val="14"/>
          <w:vertAlign w:val="subscript"/>
          <w:lang w:val="de-DE"/>
        </w:rPr>
        <w:t>d</w:t>
      </w:r>
      <w:r w:rsidR="00037B3B" w:rsidRPr="00037B3B">
        <w:rPr>
          <w:b/>
          <w:spacing w:val="14"/>
          <w:vertAlign w:val="subscript"/>
          <w:lang w:val="de-DE"/>
        </w:rPr>
        <w:t>, max</w:t>
      </w:r>
      <w:r w:rsidR="00E325EC">
        <w:rPr>
          <w:lang w:val="de-DE"/>
        </w:rPr>
        <w:t xml:space="preserve"> </w:t>
      </w:r>
      <w:r w:rsidRPr="008A58F2">
        <w:rPr>
          <w:lang w:val="de-DE"/>
        </w:rPr>
        <w:t xml:space="preserve">erhöht wird. Der Wasserverbrauch eines WVU beträgt bei Anlagen mit Aufbereitungsanlagen etwa </w:t>
      </w:r>
      <w:r w:rsidRPr="00E325EC">
        <w:rPr>
          <w:u w:val="words"/>
          <w:lang w:val="de-DE"/>
        </w:rPr>
        <w:t>1,3 bis 1,5 %</w:t>
      </w:r>
      <w:r w:rsidRPr="008A58F2">
        <w:rPr>
          <w:b/>
          <w:lang w:val="de-DE"/>
        </w:rPr>
        <w:t xml:space="preserve"> </w:t>
      </w:r>
      <w:r w:rsidRPr="008A58F2">
        <w:rPr>
          <w:lang w:val="de-DE"/>
        </w:rPr>
        <w:t xml:space="preserve">bei sonstigen Anlagen etwa 1% </w:t>
      </w:r>
      <w:r w:rsidR="00855D81">
        <w:rPr>
          <w:lang w:val="de-DE"/>
        </w:rPr>
        <w:t>von</w:t>
      </w:r>
      <w:r w:rsidRPr="008A58F2">
        <w:rPr>
          <w:lang w:val="de-DE"/>
        </w:rPr>
        <w:t xml:space="preserve"> Qa.</w:t>
      </w:r>
    </w:p>
    <w:p w14:paraId="4319FF80" w14:textId="77777777" w:rsidR="008A58F2" w:rsidRPr="008A58F2" w:rsidRDefault="008A58F2" w:rsidP="00855D81">
      <w:pPr>
        <w:spacing w:before="240"/>
        <w:rPr>
          <w:b/>
          <w:i/>
          <w:u w:val="single"/>
          <w:lang w:val="de-DE"/>
        </w:rPr>
      </w:pPr>
      <w:r w:rsidRPr="008A58F2">
        <w:rPr>
          <w:b/>
          <w:i/>
          <w:u w:val="single"/>
          <w:lang w:val="de-DE"/>
        </w:rPr>
        <w:t>Löschwasserbedarf</w:t>
      </w:r>
    </w:p>
    <w:p w14:paraId="576BB5E7" w14:textId="52A8AF27" w:rsidR="008A58F2" w:rsidRPr="008A58F2" w:rsidRDefault="00EF6459" w:rsidP="00855D81">
      <w:pPr>
        <w:rPr>
          <w:lang w:val="de-DE"/>
        </w:rPr>
      </w:pPr>
      <w:r>
        <w:rPr>
          <w:lang w:val="de-DE"/>
        </w:rPr>
        <w:t xml:space="preserve">Die von der öffentlichen </w:t>
      </w:r>
      <w:r w:rsidR="008A58F2" w:rsidRPr="008A58F2">
        <w:rPr>
          <w:lang w:val="de-DE"/>
        </w:rPr>
        <w:t>Trinkwasserversorgung bereitzustellende Löschwassermenge ist in Abhängigkeit von der Lage des Objekts, der Brandgefährlichkeit und der Nut</w:t>
      </w:r>
      <w:r w:rsidR="00855D81">
        <w:rPr>
          <w:lang w:val="de-DE"/>
        </w:rPr>
        <w:t>zung des Objekts im DVGW Regelbl</w:t>
      </w:r>
      <w:r w:rsidR="008A58F2" w:rsidRPr="008A58F2">
        <w:rPr>
          <w:lang w:val="de-DE"/>
        </w:rPr>
        <w:t>att W 405 festgelegt.</w:t>
      </w:r>
    </w:p>
    <w:p w14:paraId="5A2E480B" w14:textId="77777777" w:rsidR="008A58F2" w:rsidRPr="00855D81" w:rsidRDefault="008A58F2" w:rsidP="00855D81">
      <w:pPr>
        <w:pageBreakBefore/>
        <w:spacing w:before="0" w:after="0" w:line="120" w:lineRule="auto"/>
        <w:rPr>
          <w:sz w:val="18"/>
          <w:lang w:val="de-DE"/>
        </w:rPr>
      </w:pPr>
    </w:p>
    <w:p w14:paraId="3C8EA1C4" w14:textId="77777777" w:rsidR="008A58F2" w:rsidRDefault="008A58F2" w:rsidP="008A58F2">
      <w:pPr>
        <w:pStyle w:val="berschrift2"/>
        <w:keepNext/>
        <w:widowControl/>
        <w:spacing w:before="100" w:after="120"/>
        <w:ind w:left="0" w:firstLine="0"/>
      </w:pPr>
      <w:bookmarkStart w:id="321" w:name="_Toc449864482"/>
      <w:bookmarkStart w:id="322" w:name="_Toc454732768"/>
      <w:bookmarkStart w:id="323" w:name="_Toc535225994"/>
      <w:r>
        <w:t>Bemessungszeiträume</w:t>
      </w:r>
      <w:bookmarkEnd w:id="321"/>
      <w:bookmarkEnd w:id="322"/>
      <w:bookmarkEnd w:id="323"/>
    </w:p>
    <w:p w14:paraId="46E0B8E4" w14:textId="77777777" w:rsidR="008A58F2" w:rsidRPr="008A58F2" w:rsidRDefault="008A58F2" w:rsidP="008A58F2">
      <w:pPr>
        <w:rPr>
          <w:lang w:val="de-DE"/>
        </w:rPr>
      </w:pPr>
      <w:r w:rsidRPr="008A58F2">
        <w:rPr>
          <w:lang w:val="de-DE"/>
        </w:rPr>
        <w:t>Die Wahl des Bemessungszeitraums für den der künftige Wasserbedarf ermittelt werden soll hängt von folgenden Parametern ab:</w:t>
      </w:r>
    </w:p>
    <w:p w14:paraId="3621D0C1" w14:textId="77777777" w:rsidR="008A58F2" w:rsidRDefault="008A58F2" w:rsidP="00C71491">
      <w:pPr>
        <w:numPr>
          <w:ilvl w:val="0"/>
          <w:numId w:val="75"/>
        </w:numPr>
        <w:spacing w:after="0"/>
        <w:jc w:val="both"/>
      </w:pPr>
      <w:r>
        <w:t>problemlose Erweiterbarkeit einzelner Anlagenteile</w:t>
      </w:r>
    </w:p>
    <w:p w14:paraId="4A52525B" w14:textId="77777777" w:rsidR="008A58F2" w:rsidRDefault="008A58F2" w:rsidP="00C71491">
      <w:pPr>
        <w:numPr>
          <w:ilvl w:val="0"/>
          <w:numId w:val="75"/>
        </w:numPr>
        <w:spacing w:after="0"/>
        <w:jc w:val="both"/>
      </w:pPr>
      <w:r>
        <w:t>Lebensdauer der einzelnen Anlagenteile</w:t>
      </w:r>
    </w:p>
    <w:p w14:paraId="532E4985" w14:textId="77777777" w:rsidR="008A58F2" w:rsidRPr="008A58F2" w:rsidRDefault="008A58F2" w:rsidP="00C71491">
      <w:pPr>
        <w:numPr>
          <w:ilvl w:val="0"/>
          <w:numId w:val="75"/>
        </w:numPr>
        <w:spacing w:after="0"/>
        <w:jc w:val="both"/>
        <w:rPr>
          <w:lang w:val="de-DE"/>
        </w:rPr>
      </w:pPr>
      <w:r w:rsidRPr="008A58F2">
        <w:rPr>
          <w:lang w:val="de-DE"/>
        </w:rPr>
        <w:t>Sicherstellung einer ausreichenden Wassererneuerung in den einzelnen Anlagenteilen (Rohrnetz, Wasserbehälter etc.)</w:t>
      </w:r>
    </w:p>
    <w:p w14:paraId="31C752B4" w14:textId="074ECD66" w:rsidR="008A58F2" w:rsidRPr="008A58F2" w:rsidRDefault="008A58F2" w:rsidP="00C71491">
      <w:pPr>
        <w:numPr>
          <w:ilvl w:val="0"/>
          <w:numId w:val="75"/>
        </w:numPr>
        <w:spacing w:after="0"/>
        <w:jc w:val="both"/>
        <w:rPr>
          <w:lang w:val="de-DE"/>
        </w:rPr>
      </w:pPr>
      <w:r w:rsidRPr="008A58F2">
        <w:rPr>
          <w:lang w:val="de-DE"/>
        </w:rPr>
        <w:t>ökonomische Gründe, d.h. wenn zu lange totes Kapital verzinst werden mu</w:t>
      </w:r>
      <w:r w:rsidR="008741B2">
        <w:rPr>
          <w:lang w:val="de-DE"/>
        </w:rPr>
        <w:t>ss</w:t>
      </w:r>
    </w:p>
    <w:p w14:paraId="46BC7FA2" w14:textId="77777777" w:rsidR="008A58F2" w:rsidRPr="008A58F2" w:rsidRDefault="008A58F2" w:rsidP="008A58F2">
      <w:pPr>
        <w:rPr>
          <w:lang w:val="de-DE"/>
        </w:rPr>
      </w:pPr>
      <w:r w:rsidRPr="008A58F2">
        <w:rPr>
          <w:lang w:val="de-DE"/>
        </w:rPr>
        <w:t xml:space="preserve">Zweckmäßig ist es den Beginn des Bemessungszeitraums ab Inbetriebnahme der Anlage festzusetzen, da der Zeitbedarf für Planung, Genehmigungsverfahren und Baudurchführung erheblich sein kann. </w:t>
      </w:r>
    </w:p>
    <w:p w14:paraId="48794530" w14:textId="5F3DEC0C" w:rsidR="008A58F2" w:rsidRPr="00814A0E" w:rsidRDefault="00814A0E" w:rsidP="00814A0E">
      <w:pPr>
        <w:spacing w:after="0" w:line="240" w:lineRule="auto"/>
        <w:rPr>
          <w:b/>
          <w:u w:val="single"/>
        </w:rPr>
      </w:pPr>
      <w:r w:rsidRPr="00814A0E">
        <w:rPr>
          <w:b/>
          <w:u w:val="single"/>
        </w:rPr>
        <w:t>Bemessungszeiträume</w:t>
      </w:r>
      <w:r w:rsidR="008A58F2" w:rsidRPr="00814A0E">
        <w:rPr>
          <w:b/>
          <w:u w:val="single"/>
        </w:rPr>
        <w:t>:</w:t>
      </w:r>
    </w:p>
    <w:tbl>
      <w:tblPr>
        <w:tblW w:w="9212" w:type="dxa"/>
        <w:tblLayout w:type="fixed"/>
        <w:tblCellMar>
          <w:left w:w="70" w:type="dxa"/>
          <w:right w:w="70" w:type="dxa"/>
        </w:tblCellMar>
        <w:tblLook w:val="0000" w:firstRow="0" w:lastRow="0" w:firstColumn="0" w:lastColumn="0" w:noHBand="0" w:noVBand="0"/>
      </w:tblPr>
      <w:tblGrid>
        <w:gridCol w:w="1985"/>
        <w:gridCol w:w="7227"/>
      </w:tblGrid>
      <w:tr w:rsidR="008A58F2" w:rsidRPr="00A54793" w14:paraId="56471A30" w14:textId="77777777" w:rsidTr="00037B3B">
        <w:tc>
          <w:tcPr>
            <w:tcW w:w="1985" w:type="dxa"/>
          </w:tcPr>
          <w:p w14:paraId="6F602C62" w14:textId="77777777" w:rsidR="008A58F2" w:rsidRDefault="008A58F2" w:rsidP="00C71491">
            <w:pPr>
              <w:numPr>
                <w:ilvl w:val="0"/>
                <w:numId w:val="75"/>
              </w:numPr>
              <w:spacing w:after="0"/>
              <w:jc w:val="both"/>
              <w:rPr>
                <w:b/>
              </w:rPr>
            </w:pPr>
            <w:r>
              <w:rPr>
                <w:b/>
              </w:rPr>
              <w:t>15 Jahre</w:t>
            </w:r>
          </w:p>
        </w:tc>
        <w:tc>
          <w:tcPr>
            <w:tcW w:w="7227" w:type="dxa"/>
          </w:tcPr>
          <w:p w14:paraId="5793A5A9" w14:textId="77777777" w:rsidR="008A58F2" w:rsidRPr="008A58F2" w:rsidRDefault="008A58F2" w:rsidP="006C20DB">
            <w:pPr>
              <w:rPr>
                <w:lang w:val="de-DE"/>
              </w:rPr>
            </w:pPr>
            <w:r w:rsidRPr="008A58F2">
              <w:rPr>
                <w:lang w:val="de-DE"/>
              </w:rPr>
              <w:t>alle Anlagenteile, mit Ausnahme der nachfolgenden Sonderanlagenteile</w:t>
            </w:r>
          </w:p>
        </w:tc>
      </w:tr>
      <w:tr w:rsidR="008A58F2" w:rsidRPr="00A54793" w14:paraId="1E8AC7D3" w14:textId="77777777" w:rsidTr="00037B3B">
        <w:tc>
          <w:tcPr>
            <w:tcW w:w="1985" w:type="dxa"/>
          </w:tcPr>
          <w:p w14:paraId="00C47C75" w14:textId="77777777" w:rsidR="008A58F2" w:rsidRDefault="008A58F2" w:rsidP="00C71491">
            <w:pPr>
              <w:numPr>
                <w:ilvl w:val="0"/>
                <w:numId w:val="75"/>
              </w:numPr>
              <w:spacing w:after="0"/>
              <w:jc w:val="both"/>
              <w:rPr>
                <w:b/>
              </w:rPr>
            </w:pPr>
            <w:r>
              <w:rPr>
                <w:b/>
              </w:rPr>
              <w:t>30 Jahre</w:t>
            </w:r>
          </w:p>
        </w:tc>
        <w:tc>
          <w:tcPr>
            <w:tcW w:w="7227" w:type="dxa"/>
          </w:tcPr>
          <w:p w14:paraId="0CE73FE4" w14:textId="77777777" w:rsidR="008A58F2" w:rsidRPr="008A58F2" w:rsidRDefault="008A58F2" w:rsidP="006C20DB">
            <w:pPr>
              <w:rPr>
                <w:lang w:val="de-DE"/>
              </w:rPr>
            </w:pPr>
            <w:r w:rsidRPr="008A58F2">
              <w:rPr>
                <w:lang w:val="de-DE"/>
              </w:rPr>
              <w:t>Trinkwassertalsperren, Wasserturm Fernleitungen unter Berücksichtigung von Einbau von Druckerhöhungspumpwerken, Verteilungsbauwerken innerhalb geschlossener bebauter Gebieten.</w:t>
            </w:r>
          </w:p>
        </w:tc>
      </w:tr>
      <w:tr w:rsidR="008A58F2" w:rsidRPr="00A54793" w14:paraId="0F59B1F2" w14:textId="77777777" w:rsidTr="00037B3B">
        <w:tc>
          <w:tcPr>
            <w:tcW w:w="1985" w:type="dxa"/>
          </w:tcPr>
          <w:p w14:paraId="4D20BF42" w14:textId="77777777" w:rsidR="008A58F2" w:rsidRDefault="008A58F2" w:rsidP="00C71491">
            <w:pPr>
              <w:numPr>
                <w:ilvl w:val="0"/>
                <w:numId w:val="75"/>
              </w:numPr>
              <w:spacing w:after="0"/>
              <w:jc w:val="both"/>
              <w:rPr>
                <w:b/>
              </w:rPr>
            </w:pPr>
            <w:r>
              <w:rPr>
                <w:b/>
              </w:rPr>
              <w:t>50 Jahre</w:t>
            </w:r>
          </w:p>
        </w:tc>
        <w:tc>
          <w:tcPr>
            <w:tcW w:w="7227" w:type="dxa"/>
          </w:tcPr>
          <w:p w14:paraId="7C5621C0" w14:textId="530CF7C9" w:rsidR="008A58F2" w:rsidRPr="008A58F2" w:rsidRDefault="008A58F2" w:rsidP="008741B2">
            <w:pPr>
              <w:rPr>
                <w:lang w:val="de-DE"/>
              </w:rPr>
            </w:pPr>
            <w:r w:rsidRPr="008A58F2">
              <w:rPr>
                <w:lang w:val="de-DE"/>
              </w:rPr>
              <w:t>Sicherung von Wassergewinnungsgebieten, wasserwirtschaftl</w:t>
            </w:r>
            <w:r w:rsidR="008741B2">
              <w:rPr>
                <w:lang w:val="de-DE"/>
              </w:rPr>
              <w:t>.</w:t>
            </w:r>
            <w:r w:rsidRPr="008A58F2">
              <w:rPr>
                <w:lang w:val="de-DE"/>
              </w:rPr>
              <w:t xml:space="preserve"> Planungen</w:t>
            </w:r>
          </w:p>
        </w:tc>
      </w:tr>
    </w:tbl>
    <w:p w14:paraId="7F0C59AA" w14:textId="77777777" w:rsidR="008A58F2" w:rsidRPr="008A58F2" w:rsidRDefault="008A58F2" w:rsidP="008A58F2">
      <w:pPr>
        <w:rPr>
          <w:lang w:val="de-DE"/>
        </w:rPr>
      </w:pPr>
      <w:r w:rsidRPr="008A58F2">
        <w:rPr>
          <w:lang w:val="de-DE"/>
        </w:rPr>
        <w:t>Weiterhin sollten die Wasserbedarfsberechnungen auf bestimmte Prognosejahre abgestellt werden, um so Vergleiche mit anderen Entwicklungsplanungen der Gemeinde zu ermöglichen.</w:t>
      </w:r>
    </w:p>
    <w:p w14:paraId="17D8DD46" w14:textId="77777777" w:rsidR="008A58F2" w:rsidRPr="008A58F2" w:rsidRDefault="008A58F2" w:rsidP="008A58F2">
      <w:pPr>
        <w:rPr>
          <w:lang w:val="de-DE"/>
        </w:rPr>
      </w:pPr>
    </w:p>
    <w:p w14:paraId="5926B201" w14:textId="77777777" w:rsidR="006C20DB" w:rsidRDefault="006C20DB" w:rsidP="006C20DB">
      <w:pPr>
        <w:pStyle w:val="berschrift2"/>
        <w:pageBreakBefore/>
        <w:widowControl/>
        <w:spacing w:before="100" w:after="120"/>
        <w:ind w:left="0" w:firstLine="0"/>
      </w:pPr>
      <w:bookmarkStart w:id="324" w:name="_Toc449864483"/>
      <w:bookmarkStart w:id="325" w:name="_Toc454732769"/>
      <w:bookmarkStart w:id="326" w:name="_Toc535225995"/>
      <w:r>
        <w:lastRenderedPageBreak/>
        <w:t>Prognosen des Wasserbedarfs</w:t>
      </w:r>
      <w:bookmarkEnd w:id="324"/>
      <w:bookmarkEnd w:id="325"/>
      <w:bookmarkEnd w:id="326"/>
    </w:p>
    <w:p w14:paraId="3C87A6FB" w14:textId="739FDFCE" w:rsidR="006C20DB" w:rsidRPr="006C20DB" w:rsidRDefault="006C20DB" w:rsidP="006C20DB">
      <w:pPr>
        <w:rPr>
          <w:lang w:val="de-DE"/>
        </w:rPr>
      </w:pPr>
      <w:r w:rsidRPr="006C20DB">
        <w:rPr>
          <w:lang w:val="de-DE"/>
        </w:rPr>
        <w:t>Für den gewählten Bemessungszeitraum ist es wichtig die Entwicklung des Wasserbedarfs möglichst treffend abzuschätzen. In de</w:t>
      </w:r>
      <w:r w:rsidR="006B69A4">
        <w:rPr>
          <w:lang w:val="de-DE"/>
        </w:rPr>
        <w:t>n vergangenen Jahrzehnten wurde</w:t>
      </w:r>
      <w:r w:rsidRPr="006C20DB">
        <w:rPr>
          <w:lang w:val="de-DE"/>
        </w:rPr>
        <w:t xml:space="preserve"> eine ganze Reihe von Prognosen über die Entwicklung des einwohnerbezogenen Wasserbedarfs in der BRD erstellt. Ein Vergleich der Vorhersagedaten mit den Ergebnissen der BGW-Wasserstatistik zeigt jedoch, dass die Annahmen </w:t>
      </w:r>
      <w:r w:rsidR="006B69A4">
        <w:rPr>
          <w:lang w:val="de-DE"/>
        </w:rPr>
        <w:t xml:space="preserve">meist </w:t>
      </w:r>
      <w:r w:rsidRPr="006C20DB">
        <w:rPr>
          <w:lang w:val="de-DE"/>
        </w:rPr>
        <w:t>zu hoch angesetzt wurden.</w:t>
      </w:r>
    </w:p>
    <w:p w14:paraId="7FF9CA66" w14:textId="77777777" w:rsidR="006C20DB" w:rsidRPr="006C20DB" w:rsidRDefault="006C20DB" w:rsidP="006C20DB">
      <w:pPr>
        <w:rPr>
          <w:lang w:val="de-DE"/>
        </w:rPr>
      </w:pPr>
      <w:r w:rsidRPr="006C20DB">
        <w:rPr>
          <w:lang w:val="de-DE"/>
        </w:rPr>
        <w:t>Die Prognosen sind inzwischen durch die Entwicklung überholt!</w:t>
      </w:r>
    </w:p>
    <w:p w14:paraId="2CD6B5E6" w14:textId="1DAC9476" w:rsidR="006C20DB" w:rsidRPr="006C20DB" w:rsidRDefault="006C20DB" w:rsidP="006C20DB">
      <w:pPr>
        <w:rPr>
          <w:lang w:val="de-DE"/>
        </w:rPr>
      </w:pPr>
      <w:r w:rsidRPr="006B69A4">
        <w:rPr>
          <w:u w:val="words"/>
          <w:lang w:val="de-DE"/>
        </w:rPr>
        <w:t>Wasserbedarfsprognose</w:t>
      </w:r>
      <w:r w:rsidRPr="006C20DB">
        <w:rPr>
          <w:lang w:val="de-DE"/>
        </w:rPr>
        <w:t xml:space="preserve"> </w:t>
      </w:r>
      <w:r w:rsidR="006B69A4">
        <w:rPr>
          <w:lang w:val="de-DE"/>
        </w:rPr>
        <w:t>- Einflu</w:t>
      </w:r>
      <w:r w:rsidR="00855D81">
        <w:rPr>
          <w:lang w:val="de-DE"/>
        </w:rPr>
        <w:t>ss</w:t>
      </w:r>
      <w:r w:rsidR="006B69A4">
        <w:rPr>
          <w:lang w:val="de-DE"/>
        </w:rPr>
        <w:t>größen</w:t>
      </w:r>
      <w:r w:rsidRPr="006C20DB">
        <w:rPr>
          <w:lang w:val="de-DE"/>
        </w:rPr>
        <w:t>:</w:t>
      </w:r>
    </w:p>
    <w:p w14:paraId="440D025C" w14:textId="77777777" w:rsidR="006C20DB" w:rsidRPr="006C20DB" w:rsidRDefault="006C20DB" w:rsidP="00C71491">
      <w:pPr>
        <w:numPr>
          <w:ilvl w:val="0"/>
          <w:numId w:val="75"/>
        </w:numPr>
        <w:spacing w:after="0"/>
        <w:rPr>
          <w:lang w:val="de-DE"/>
        </w:rPr>
      </w:pPr>
      <w:r w:rsidRPr="006C20DB">
        <w:rPr>
          <w:lang w:val="de-DE"/>
        </w:rPr>
        <w:t>zukünftige Bevölkerungsentwicklung innerhalb des Versorgungsgebietes (die Zahl der zu versorgenden Verbraucher).</w:t>
      </w:r>
    </w:p>
    <w:p w14:paraId="42205A0A" w14:textId="77777777" w:rsidR="006C20DB" w:rsidRPr="006C20DB" w:rsidRDefault="006C20DB" w:rsidP="00C71491">
      <w:pPr>
        <w:numPr>
          <w:ilvl w:val="0"/>
          <w:numId w:val="75"/>
        </w:numPr>
        <w:spacing w:after="0"/>
        <w:rPr>
          <w:lang w:val="de-DE"/>
        </w:rPr>
      </w:pPr>
      <w:r w:rsidRPr="006C20DB">
        <w:rPr>
          <w:lang w:val="de-DE"/>
        </w:rPr>
        <w:t>Veränderungen in den sanitären Ausstattungen (hygienische Ansprüche etc.)</w:t>
      </w:r>
    </w:p>
    <w:p w14:paraId="6E2B0A92" w14:textId="77777777" w:rsidR="006C20DB" w:rsidRPr="006C20DB" w:rsidRDefault="006C20DB" w:rsidP="00C71491">
      <w:pPr>
        <w:numPr>
          <w:ilvl w:val="0"/>
          <w:numId w:val="75"/>
        </w:numPr>
        <w:spacing w:after="0"/>
        <w:rPr>
          <w:lang w:val="de-DE"/>
        </w:rPr>
      </w:pPr>
      <w:r w:rsidRPr="006C20DB">
        <w:rPr>
          <w:lang w:val="de-DE"/>
        </w:rPr>
        <w:t>Erhöhung des Anschlussgrades an die öffentliche Trinkwasserversorgung</w:t>
      </w:r>
    </w:p>
    <w:p w14:paraId="0441742F" w14:textId="77777777" w:rsidR="006C20DB" w:rsidRPr="006C20DB" w:rsidRDefault="006C20DB" w:rsidP="00C71491">
      <w:pPr>
        <w:numPr>
          <w:ilvl w:val="0"/>
          <w:numId w:val="75"/>
        </w:numPr>
        <w:spacing w:after="0"/>
        <w:rPr>
          <w:lang w:val="de-DE"/>
        </w:rPr>
      </w:pPr>
      <w:r w:rsidRPr="006C20DB">
        <w:rPr>
          <w:lang w:val="de-DE"/>
        </w:rPr>
        <w:t>Trend zu kleineren Haushalten mit gehobener Ausstattung</w:t>
      </w:r>
    </w:p>
    <w:p w14:paraId="5E12ED57" w14:textId="417B35F3" w:rsidR="006C20DB" w:rsidRPr="006C20DB" w:rsidRDefault="00855D81" w:rsidP="00C71491">
      <w:pPr>
        <w:numPr>
          <w:ilvl w:val="0"/>
          <w:numId w:val="75"/>
        </w:numPr>
        <w:spacing w:after="0"/>
        <w:rPr>
          <w:lang w:val="de-DE"/>
        </w:rPr>
      </w:pPr>
      <w:r w:rsidRPr="006C20DB">
        <w:rPr>
          <w:lang w:val="de-DE"/>
        </w:rPr>
        <w:t>Verbrauchs</w:t>
      </w:r>
      <w:r>
        <w:rPr>
          <w:lang w:val="de-DE"/>
        </w:rPr>
        <w:t>angleichung urbaner Randbereiche an d</w:t>
      </w:r>
      <w:r w:rsidR="006C20DB" w:rsidRPr="006C20DB">
        <w:rPr>
          <w:lang w:val="de-DE"/>
        </w:rPr>
        <w:t>e</w:t>
      </w:r>
      <w:r>
        <w:rPr>
          <w:lang w:val="de-DE"/>
        </w:rPr>
        <w:t>n</w:t>
      </w:r>
      <w:r w:rsidR="006C20DB" w:rsidRPr="006C20DB">
        <w:rPr>
          <w:lang w:val="de-DE"/>
        </w:rPr>
        <w:t xml:space="preserve"> der Kerngebiete</w:t>
      </w:r>
    </w:p>
    <w:p w14:paraId="1727FA46" w14:textId="06714D52" w:rsidR="006C20DB" w:rsidRPr="006C20DB" w:rsidRDefault="006C20DB" w:rsidP="00C71491">
      <w:pPr>
        <w:numPr>
          <w:ilvl w:val="0"/>
          <w:numId w:val="75"/>
        </w:numPr>
        <w:spacing w:after="0"/>
        <w:rPr>
          <w:lang w:val="de-DE"/>
        </w:rPr>
      </w:pPr>
      <w:r w:rsidRPr="006C20DB">
        <w:rPr>
          <w:lang w:val="de-DE"/>
        </w:rPr>
        <w:t>Entwicklungen der öffentl</w:t>
      </w:r>
      <w:r w:rsidR="00855D81">
        <w:rPr>
          <w:lang w:val="de-DE"/>
        </w:rPr>
        <w:t>.</w:t>
      </w:r>
      <w:r w:rsidRPr="006C20DB">
        <w:rPr>
          <w:lang w:val="de-DE"/>
        </w:rPr>
        <w:t xml:space="preserve"> Infrastruktur (Schwimmbäder, Fremdenverkehr etc.)</w:t>
      </w:r>
    </w:p>
    <w:p w14:paraId="73B916D5" w14:textId="77777777" w:rsidR="006C20DB" w:rsidRPr="006C20DB" w:rsidRDefault="006C20DB" w:rsidP="00C71491">
      <w:pPr>
        <w:numPr>
          <w:ilvl w:val="0"/>
          <w:numId w:val="75"/>
        </w:numPr>
        <w:spacing w:after="0"/>
        <w:rPr>
          <w:lang w:val="de-DE"/>
        </w:rPr>
      </w:pPr>
      <w:r w:rsidRPr="006C20DB">
        <w:rPr>
          <w:lang w:val="de-DE"/>
        </w:rPr>
        <w:t>Veränderungen des Gewerbe- und Industrieanteils am Gesamtwasserverbrauch und deren Verbrauchsgewohnheiten ( Produktionsumstellungen)</w:t>
      </w:r>
    </w:p>
    <w:p w14:paraId="1EADED8E" w14:textId="77777777" w:rsidR="006C20DB" w:rsidRPr="006C20DB" w:rsidRDefault="006C20DB" w:rsidP="00C71491">
      <w:pPr>
        <w:numPr>
          <w:ilvl w:val="0"/>
          <w:numId w:val="75"/>
        </w:numPr>
        <w:spacing w:after="0"/>
        <w:rPr>
          <w:lang w:val="de-DE"/>
        </w:rPr>
      </w:pPr>
      <w:r w:rsidRPr="006C20DB">
        <w:rPr>
          <w:lang w:val="de-DE"/>
        </w:rPr>
        <w:t>bedingt durch die Umweltdiskussion verändernde Verbrauchsgewohnheiten (z.B. Duschen statt Baden, Renaissance des Zahnputzbechers etc.)</w:t>
      </w:r>
    </w:p>
    <w:p w14:paraId="117F23F3" w14:textId="2ED18C50" w:rsidR="006C20DB" w:rsidRDefault="006C20DB" w:rsidP="00C71491">
      <w:pPr>
        <w:numPr>
          <w:ilvl w:val="0"/>
          <w:numId w:val="75"/>
        </w:numPr>
        <w:spacing w:after="0"/>
      </w:pPr>
      <w:r>
        <w:t>Einsatz wassersparender Haushaltsgeräte</w:t>
      </w:r>
    </w:p>
    <w:p w14:paraId="5592E011" w14:textId="78C0AB6F" w:rsidR="006C20DB" w:rsidRPr="006C20DB" w:rsidRDefault="00855D81" w:rsidP="00C71491">
      <w:pPr>
        <w:numPr>
          <w:ilvl w:val="0"/>
          <w:numId w:val="75"/>
        </w:numPr>
        <w:spacing w:after="0"/>
        <w:rPr>
          <w:lang w:val="de-DE"/>
        </w:rPr>
      </w:pPr>
      <w:r w:rsidRPr="00855D81">
        <w:rPr>
          <w:lang w:val="de-DE"/>
        </w:rPr>
        <w:t>Regenwassern</w:t>
      </w:r>
      <w:r w:rsidR="006C20DB" w:rsidRPr="006C20DB">
        <w:rPr>
          <w:lang w:val="de-DE"/>
        </w:rPr>
        <w:t xml:space="preserve">utzung </w:t>
      </w:r>
      <w:r>
        <w:rPr>
          <w:lang w:val="de-DE"/>
        </w:rPr>
        <w:t>in</w:t>
      </w:r>
      <w:r w:rsidR="006C20DB" w:rsidRPr="006C20DB">
        <w:rPr>
          <w:lang w:val="de-DE"/>
        </w:rPr>
        <w:t xml:space="preserve"> Haushalt und Industrie (</w:t>
      </w:r>
      <w:r>
        <w:rPr>
          <w:lang w:val="de-DE"/>
        </w:rPr>
        <w:t xml:space="preserve">s. </w:t>
      </w:r>
      <w:r w:rsidR="006C20DB" w:rsidRPr="006C20DB">
        <w:rPr>
          <w:lang w:val="de-DE"/>
        </w:rPr>
        <w:t>Terminal 2 Flughafen</w:t>
      </w:r>
      <w:r>
        <w:rPr>
          <w:lang w:val="de-DE"/>
        </w:rPr>
        <w:t>-Frf</w:t>
      </w:r>
      <w:r w:rsidR="006C20DB" w:rsidRPr="006C20DB">
        <w:rPr>
          <w:lang w:val="de-DE"/>
        </w:rPr>
        <w:t>)</w:t>
      </w:r>
    </w:p>
    <w:p w14:paraId="7EAACE41" w14:textId="77777777" w:rsidR="006C20DB" w:rsidRPr="006C20DB" w:rsidRDefault="006C20DB" w:rsidP="00C71491">
      <w:pPr>
        <w:numPr>
          <w:ilvl w:val="0"/>
          <w:numId w:val="75"/>
        </w:numPr>
        <w:spacing w:after="0"/>
        <w:rPr>
          <w:lang w:val="de-DE"/>
        </w:rPr>
      </w:pPr>
      <w:r w:rsidRPr="006C20DB">
        <w:rPr>
          <w:lang w:val="de-DE"/>
        </w:rPr>
        <w:t>verstärkter Einbau von Wohnungs- neben Hauswasserzählern</w:t>
      </w:r>
    </w:p>
    <w:p w14:paraId="79B78AE5" w14:textId="77777777" w:rsidR="006C20DB" w:rsidRPr="00855D81" w:rsidRDefault="006C20DB" w:rsidP="00C71491">
      <w:pPr>
        <w:numPr>
          <w:ilvl w:val="0"/>
          <w:numId w:val="75"/>
        </w:numPr>
        <w:spacing w:after="0"/>
        <w:rPr>
          <w:lang w:val="de-DE"/>
        </w:rPr>
      </w:pPr>
      <w:r w:rsidRPr="00855D81">
        <w:rPr>
          <w:lang w:val="de-DE"/>
        </w:rPr>
        <w:t>die künftige Wasserpreisgestaltung</w:t>
      </w:r>
    </w:p>
    <w:p w14:paraId="115879FE" w14:textId="77777777" w:rsidR="006C20DB" w:rsidRPr="00855D81" w:rsidRDefault="006C20DB" w:rsidP="006C20DB">
      <w:pPr>
        <w:rPr>
          <w:lang w:val="de-DE"/>
        </w:rPr>
      </w:pPr>
    </w:p>
    <w:p w14:paraId="0A4CB010" w14:textId="77777777" w:rsidR="006C20DB" w:rsidRPr="00855D81" w:rsidRDefault="006C20DB" w:rsidP="006C20DB">
      <w:pPr>
        <w:rPr>
          <w:lang w:val="de-DE"/>
        </w:rPr>
      </w:pPr>
    </w:p>
    <w:p w14:paraId="34160A1F" w14:textId="77777777" w:rsidR="006C20DB" w:rsidRDefault="006C20DB" w:rsidP="006C20DB">
      <w:pPr>
        <w:pStyle w:val="berschrift2"/>
        <w:keepNext/>
        <w:pageBreakBefore/>
        <w:widowControl/>
        <w:spacing w:before="100" w:after="120"/>
        <w:ind w:left="0" w:firstLine="0"/>
      </w:pPr>
      <w:bookmarkStart w:id="327" w:name="_Toc449864486"/>
      <w:bookmarkStart w:id="328" w:name="_Toc454732770"/>
      <w:bookmarkStart w:id="329" w:name="_Toc535225996"/>
      <w:r>
        <w:lastRenderedPageBreak/>
        <w:t>Bedarfsschwankungen</w:t>
      </w:r>
      <w:bookmarkEnd w:id="327"/>
      <w:bookmarkEnd w:id="328"/>
      <w:bookmarkEnd w:id="329"/>
    </w:p>
    <w:tbl>
      <w:tblPr>
        <w:tblW w:w="9212" w:type="dxa"/>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2467"/>
        <w:gridCol w:w="6745"/>
      </w:tblGrid>
      <w:tr w:rsidR="006C20DB" w:rsidRPr="007E76B9" w14:paraId="566D68B8" w14:textId="77777777" w:rsidTr="00855D81">
        <w:tc>
          <w:tcPr>
            <w:tcW w:w="2467" w:type="dxa"/>
            <w:tcBorders>
              <w:top w:val="single" w:sz="12" w:space="0" w:color="auto"/>
              <w:bottom w:val="double" w:sz="6" w:space="0" w:color="auto"/>
            </w:tcBorders>
          </w:tcPr>
          <w:p w14:paraId="5E2FC350" w14:textId="77777777" w:rsidR="006C20DB" w:rsidRPr="007E76B9" w:rsidRDefault="006C20DB" w:rsidP="006C20DB">
            <w:pPr>
              <w:jc w:val="center"/>
              <w:rPr>
                <w:b/>
                <w:sz w:val="28"/>
              </w:rPr>
            </w:pPr>
            <w:r w:rsidRPr="007E76B9">
              <w:rPr>
                <w:b/>
                <w:sz w:val="28"/>
              </w:rPr>
              <w:t>Zeitraum von</w:t>
            </w:r>
          </w:p>
        </w:tc>
        <w:tc>
          <w:tcPr>
            <w:tcW w:w="6745" w:type="dxa"/>
            <w:tcBorders>
              <w:top w:val="single" w:sz="12" w:space="0" w:color="auto"/>
              <w:bottom w:val="double" w:sz="6" w:space="0" w:color="auto"/>
            </w:tcBorders>
          </w:tcPr>
          <w:p w14:paraId="6964ADD3" w14:textId="77777777" w:rsidR="006C20DB" w:rsidRPr="007E76B9" w:rsidRDefault="006C20DB" w:rsidP="006C20DB">
            <w:pPr>
              <w:ind w:left="170"/>
              <w:jc w:val="center"/>
              <w:rPr>
                <w:b/>
                <w:sz w:val="28"/>
              </w:rPr>
            </w:pPr>
            <w:r w:rsidRPr="007E76B9">
              <w:rPr>
                <w:b/>
                <w:sz w:val="28"/>
              </w:rPr>
              <w:t>Ursache</w:t>
            </w:r>
          </w:p>
        </w:tc>
      </w:tr>
      <w:tr w:rsidR="006C20DB" w:rsidRPr="00A54793" w14:paraId="7F3D61EA" w14:textId="77777777" w:rsidTr="00855D81">
        <w:tc>
          <w:tcPr>
            <w:tcW w:w="2467" w:type="dxa"/>
            <w:tcBorders>
              <w:top w:val="double" w:sz="6" w:space="0" w:color="auto"/>
              <w:bottom w:val="dotted" w:sz="4" w:space="0" w:color="auto"/>
              <w:right w:val="dotted" w:sz="4" w:space="0" w:color="auto"/>
            </w:tcBorders>
          </w:tcPr>
          <w:p w14:paraId="3E57385B" w14:textId="77777777" w:rsidR="006C20DB" w:rsidRDefault="006C20DB" w:rsidP="006C20DB">
            <w:r>
              <w:t>Jahr zu Jahr</w:t>
            </w:r>
          </w:p>
        </w:tc>
        <w:tc>
          <w:tcPr>
            <w:tcW w:w="6745" w:type="dxa"/>
            <w:tcBorders>
              <w:top w:val="double" w:sz="6" w:space="0" w:color="auto"/>
              <w:left w:val="dotted" w:sz="4" w:space="0" w:color="auto"/>
              <w:bottom w:val="dotted" w:sz="4" w:space="0" w:color="auto"/>
            </w:tcBorders>
          </w:tcPr>
          <w:p w14:paraId="3319C8E9" w14:textId="77777777" w:rsidR="006C20DB" w:rsidRPr="006C20DB" w:rsidRDefault="006C20DB" w:rsidP="006C20DB">
            <w:pPr>
              <w:ind w:left="170"/>
              <w:rPr>
                <w:lang w:val="de-DE"/>
              </w:rPr>
            </w:pPr>
            <w:r w:rsidRPr="006C20DB">
              <w:rPr>
                <w:lang w:val="de-DE"/>
              </w:rPr>
              <w:t>Kühles, niederschlagsreiches Jahr - warmes, trockenes Jahr</w:t>
            </w:r>
          </w:p>
        </w:tc>
      </w:tr>
      <w:tr w:rsidR="006C20DB" w14:paraId="384FED61" w14:textId="77777777" w:rsidTr="00855D81">
        <w:tc>
          <w:tcPr>
            <w:tcW w:w="2467" w:type="dxa"/>
            <w:tcBorders>
              <w:top w:val="dotted" w:sz="4" w:space="0" w:color="auto"/>
              <w:bottom w:val="dotted" w:sz="4" w:space="0" w:color="auto"/>
              <w:right w:val="dotted" w:sz="4" w:space="0" w:color="auto"/>
            </w:tcBorders>
          </w:tcPr>
          <w:p w14:paraId="70E254F3" w14:textId="77777777" w:rsidR="006C20DB" w:rsidRDefault="006C20DB" w:rsidP="006C20DB">
            <w:r>
              <w:t>Jahreszeiten</w:t>
            </w:r>
          </w:p>
        </w:tc>
        <w:tc>
          <w:tcPr>
            <w:tcW w:w="6745" w:type="dxa"/>
            <w:tcBorders>
              <w:top w:val="dotted" w:sz="4" w:space="0" w:color="auto"/>
              <w:left w:val="dotted" w:sz="4" w:space="0" w:color="auto"/>
              <w:bottom w:val="dotted" w:sz="4" w:space="0" w:color="auto"/>
            </w:tcBorders>
          </w:tcPr>
          <w:p w14:paraId="35E1F3BA" w14:textId="77777777" w:rsidR="006C20DB" w:rsidRDefault="006C20DB" w:rsidP="006C20DB">
            <w:pPr>
              <w:ind w:left="170"/>
            </w:pPr>
            <w:r>
              <w:t>Frühjahr - Sommer - Herbst – Winter</w:t>
            </w:r>
          </w:p>
        </w:tc>
      </w:tr>
      <w:tr w:rsidR="006C20DB" w14:paraId="6CE2B239" w14:textId="77777777" w:rsidTr="00855D81">
        <w:tc>
          <w:tcPr>
            <w:tcW w:w="2467" w:type="dxa"/>
            <w:tcBorders>
              <w:top w:val="dotted" w:sz="4" w:space="0" w:color="auto"/>
              <w:bottom w:val="dotted" w:sz="4" w:space="0" w:color="auto"/>
              <w:right w:val="dotted" w:sz="4" w:space="0" w:color="auto"/>
            </w:tcBorders>
          </w:tcPr>
          <w:p w14:paraId="6D526EAA" w14:textId="41B50E99" w:rsidR="006C20DB" w:rsidRDefault="00722B1D" w:rsidP="00722B1D">
            <w:r>
              <w:t>U</w:t>
            </w:r>
            <w:r w:rsidR="006C20DB">
              <w:t>nterschiedl</w:t>
            </w:r>
            <w:r>
              <w:t>.</w:t>
            </w:r>
            <w:r w:rsidR="006C20DB">
              <w:t xml:space="preserve"> Dauer</w:t>
            </w:r>
          </w:p>
        </w:tc>
        <w:tc>
          <w:tcPr>
            <w:tcW w:w="6745" w:type="dxa"/>
            <w:tcBorders>
              <w:top w:val="dotted" w:sz="4" w:space="0" w:color="auto"/>
              <w:left w:val="dotted" w:sz="4" w:space="0" w:color="auto"/>
              <w:bottom w:val="dotted" w:sz="4" w:space="0" w:color="auto"/>
            </w:tcBorders>
          </w:tcPr>
          <w:p w14:paraId="0E6C5417" w14:textId="77777777" w:rsidR="006C20DB" w:rsidRDefault="006C20DB" w:rsidP="006C20DB">
            <w:pPr>
              <w:ind w:left="170"/>
            </w:pPr>
            <w:r>
              <w:t>saisonale Produktionsschwankungen</w:t>
            </w:r>
          </w:p>
        </w:tc>
      </w:tr>
      <w:tr w:rsidR="006C20DB" w:rsidRPr="00A54793" w14:paraId="7340CB35" w14:textId="77777777" w:rsidTr="00855D81">
        <w:tc>
          <w:tcPr>
            <w:tcW w:w="2467" w:type="dxa"/>
            <w:tcBorders>
              <w:top w:val="dotted" w:sz="4" w:space="0" w:color="auto"/>
              <w:bottom w:val="dotted" w:sz="4" w:space="0" w:color="auto"/>
              <w:right w:val="dotted" w:sz="4" w:space="0" w:color="auto"/>
            </w:tcBorders>
          </w:tcPr>
          <w:p w14:paraId="4FDC1391" w14:textId="77777777" w:rsidR="006C20DB" w:rsidRDefault="006C20DB" w:rsidP="006C20DB">
            <w:r>
              <w:t>Monat zu Monat</w:t>
            </w:r>
          </w:p>
        </w:tc>
        <w:tc>
          <w:tcPr>
            <w:tcW w:w="6745" w:type="dxa"/>
            <w:tcBorders>
              <w:top w:val="dotted" w:sz="4" w:space="0" w:color="auto"/>
              <w:left w:val="dotted" w:sz="4" w:space="0" w:color="auto"/>
              <w:bottom w:val="dotted" w:sz="4" w:space="0" w:color="auto"/>
            </w:tcBorders>
          </w:tcPr>
          <w:p w14:paraId="48E77A04" w14:textId="77777777" w:rsidR="006C20DB" w:rsidRPr="006C20DB" w:rsidRDefault="006C20DB" w:rsidP="006C20DB">
            <w:pPr>
              <w:ind w:left="170"/>
              <w:rPr>
                <w:lang w:val="de-DE"/>
              </w:rPr>
            </w:pPr>
            <w:r w:rsidRPr="006C20DB">
              <w:rPr>
                <w:lang w:val="de-DE"/>
              </w:rPr>
              <w:t>kühle oder warme bzw nasse oder trockene Monate / Wochen</w:t>
            </w:r>
          </w:p>
        </w:tc>
      </w:tr>
      <w:tr w:rsidR="006C20DB" w:rsidRPr="00A54793" w14:paraId="55F44DF4" w14:textId="77777777" w:rsidTr="00855D81">
        <w:tc>
          <w:tcPr>
            <w:tcW w:w="2467" w:type="dxa"/>
            <w:tcBorders>
              <w:top w:val="dotted" w:sz="4" w:space="0" w:color="auto"/>
              <w:bottom w:val="dotted" w:sz="4" w:space="0" w:color="auto"/>
              <w:right w:val="dotted" w:sz="4" w:space="0" w:color="auto"/>
            </w:tcBorders>
          </w:tcPr>
          <w:p w14:paraId="17C0B5B4" w14:textId="77777777" w:rsidR="006C20DB" w:rsidRDefault="006C20DB" w:rsidP="006C20DB">
            <w:r>
              <w:t>Woche zu Woche</w:t>
            </w:r>
          </w:p>
        </w:tc>
        <w:tc>
          <w:tcPr>
            <w:tcW w:w="6745" w:type="dxa"/>
            <w:tcBorders>
              <w:top w:val="dotted" w:sz="4" w:space="0" w:color="auto"/>
              <w:left w:val="dotted" w:sz="4" w:space="0" w:color="auto"/>
              <w:bottom w:val="dotted" w:sz="4" w:space="0" w:color="auto"/>
            </w:tcBorders>
          </w:tcPr>
          <w:p w14:paraId="57078132" w14:textId="0177D26F" w:rsidR="006C20DB" w:rsidRPr="006C20DB" w:rsidRDefault="006C20DB" w:rsidP="006C20DB">
            <w:pPr>
              <w:ind w:left="170"/>
              <w:rPr>
                <w:lang w:val="de-DE"/>
              </w:rPr>
            </w:pPr>
            <w:r w:rsidRPr="006C20DB">
              <w:rPr>
                <w:lang w:val="de-DE"/>
              </w:rPr>
              <w:t>Ferien- und Urlaubszeit, Fremdenverkehr, gewerbliche Saisonbetriebe, Kampagne</w:t>
            </w:r>
            <w:r w:rsidR="00722B1D">
              <w:rPr>
                <w:lang w:val="de-DE"/>
              </w:rPr>
              <w:t>nzeiten (</w:t>
            </w:r>
            <w:r w:rsidRPr="006C20DB">
              <w:rPr>
                <w:lang w:val="de-DE"/>
              </w:rPr>
              <w:t>z.B. Obst- und Weinverarbeitung, Zuckerrüben)</w:t>
            </w:r>
          </w:p>
        </w:tc>
      </w:tr>
      <w:tr w:rsidR="006C20DB" w:rsidRPr="00A54793" w14:paraId="53726024" w14:textId="77777777" w:rsidTr="00855D81">
        <w:tc>
          <w:tcPr>
            <w:tcW w:w="2467" w:type="dxa"/>
            <w:tcBorders>
              <w:top w:val="dotted" w:sz="4" w:space="0" w:color="auto"/>
              <w:bottom w:val="dotted" w:sz="4" w:space="0" w:color="auto"/>
              <w:right w:val="dotted" w:sz="4" w:space="0" w:color="auto"/>
            </w:tcBorders>
          </w:tcPr>
          <w:p w14:paraId="185F6DF9" w14:textId="77777777" w:rsidR="006C20DB" w:rsidRDefault="006C20DB" w:rsidP="006C20DB">
            <w:r>
              <w:t>Tag zu Tag</w:t>
            </w:r>
          </w:p>
        </w:tc>
        <w:tc>
          <w:tcPr>
            <w:tcW w:w="6745" w:type="dxa"/>
            <w:tcBorders>
              <w:top w:val="dotted" w:sz="4" w:space="0" w:color="auto"/>
              <w:left w:val="dotted" w:sz="4" w:space="0" w:color="auto"/>
              <w:bottom w:val="dotted" w:sz="4" w:space="0" w:color="auto"/>
            </w:tcBorders>
          </w:tcPr>
          <w:p w14:paraId="200AA541" w14:textId="77777777" w:rsidR="006C20DB" w:rsidRPr="006C20DB" w:rsidRDefault="006C20DB" w:rsidP="006C20DB">
            <w:pPr>
              <w:ind w:left="170"/>
              <w:rPr>
                <w:lang w:val="de-DE"/>
              </w:rPr>
            </w:pPr>
            <w:r w:rsidRPr="006C20DB">
              <w:rPr>
                <w:lang w:val="de-DE"/>
              </w:rPr>
              <w:t>Arbeitsruhe an Feiertagen und Wochenenden, heiße Tage mit Verbrauchsspitzen</w:t>
            </w:r>
          </w:p>
        </w:tc>
      </w:tr>
      <w:tr w:rsidR="006C20DB" w:rsidRPr="00A54793" w14:paraId="6B3FF8C6" w14:textId="77777777" w:rsidTr="00855D81">
        <w:tc>
          <w:tcPr>
            <w:tcW w:w="2467" w:type="dxa"/>
            <w:tcBorders>
              <w:top w:val="dotted" w:sz="4" w:space="0" w:color="auto"/>
              <w:bottom w:val="single" w:sz="12" w:space="0" w:color="auto"/>
              <w:right w:val="dotted" w:sz="4" w:space="0" w:color="auto"/>
            </w:tcBorders>
          </w:tcPr>
          <w:p w14:paraId="65DF2163" w14:textId="77777777" w:rsidR="006C20DB" w:rsidRDefault="006C20DB" w:rsidP="006C20DB">
            <w:r>
              <w:t>Stunde zu Stunde</w:t>
            </w:r>
          </w:p>
        </w:tc>
        <w:tc>
          <w:tcPr>
            <w:tcW w:w="6745" w:type="dxa"/>
            <w:tcBorders>
              <w:top w:val="dotted" w:sz="4" w:space="0" w:color="auto"/>
              <w:left w:val="dotted" w:sz="4" w:space="0" w:color="auto"/>
              <w:bottom w:val="single" w:sz="12" w:space="0" w:color="auto"/>
            </w:tcBorders>
          </w:tcPr>
          <w:p w14:paraId="3C10CAC7" w14:textId="77777777" w:rsidR="006C20DB" w:rsidRPr="006C20DB" w:rsidRDefault="006C20DB" w:rsidP="006C20DB">
            <w:pPr>
              <w:ind w:left="170"/>
              <w:rPr>
                <w:lang w:val="de-DE"/>
              </w:rPr>
            </w:pPr>
            <w:r w:rsidRPr="006C20DB">
              <w:rPr>
                <w:lang w:val="de-DE"/>
              </w:rPr>
              <w:t>Tages-und Nachtverbrauch, Morgen-, Mittag- und Abendspitzen</w:t>
            </w:r>
          </w:p>
        </w:tc>
      </w:tr>
    </w:tbl>
    <w:p w14:paraId="4688DCCE" w14:textId="77777777" w:rsidR="006C20DB" w:rsidRPr="006C20DB" w:rsidRDefault="006C20DB" w:rsidP="006C20DB">
      <w:pPr>
        <w:rPr>
          <w:lang w:val="de-DE"/>
        </w:rPr>
      </w:pPr>
      <w:r w:rsidRPr="006C20DB">
        <w:rPr>
          <w:lang w:val="de-DE"/>
        </w:rPr>
        <w:t>Die Ausprägungen der Schwankungen sind entscheidend von der Siedlungsdichte, den klimatischen Verhältnissen und dem Verhältnis Haushalte zu Industrie, Gewerbe zu Sonstige abhängig.</w:t>
      </w:r>
    </w:p>
    <w:tbl>
      <w:tblPr>
        <w:tblW w:w="9149" w:type="dxa"/>
        <w:tblLayout w:type="fixed"/>
        <w:tblCellMar>
          <w:left w:w="71" w:type="dxa"/>
          <w:right w:w="71" w:type="dxa"/>
        </w:tblCellMar>
        <w:tblLook w:val="0000" w:firstRow="0" w:lastRow="0" w:firstColumn="0" w:lastColumn="0" w:noHBand="0" w:noVBand="0"/>
      </w:tblPr>
      <w:tblGrid>
        <w:gridCol w:w="851"/>
        <w:gridCol w:w="7938"/>
        <w:gridCol w:w="360"/>
      </w:tblGrid>
      <w:tr w:rsidR="006C20DB" w:rsidRPr="00A54793" w14:paraId="25809405" w14:textId="77777777" w:rsidTr="00855D81">
        <w:tc>
          <w:tcPr>
            <w:tcW w:w="851" w:type="dxa"/>
          </w:tcPr>
          <w:p w14:paraId="07C62C30" w14:textId="77777777" w:rsidR="006C20DB" w:rsidRPr="006C20DB" w:rsidRDefault="006C20DB" w:rsidP="006C20DB">
            <w:pPr>
              <w:rPr>
                <w:lang w:val="de-DE"/>
              </w:rPr>
            </w:pPr>
          </w:p>
        </w:tc>
        <w:tc>
          <w:tcPr>
            <w:tcW w:w="7938" w:type="dxa"/>
            <w:tcBorders>
              <w:top w:val="single" w:sz="6" w:space="0" w:color="auto"/>
              <w:left w:val="single" w:sz="6" w:space="0" w:color="auto"/>
              <w:bottom w:val="single" w:sz="6" w:space="0" w:color="auto"/>
              <w:right w:val="single" w:sz="6" w:space="0" w:color="auto"/>
            </w:tcBorders>
          </w:tcPr>
          <w:p w14:paraId="5899D659" w14:textId="77777777" w:rsidR="006C20DB" w:rsidRPr="006C20DB" w:rsidRDefault="006C20DB" w:rsidP="006C20DB">
            <w:pPr>
              <w:jc w:val="center"/>
              <w:rPr>
                <w:sz w:val="28"/>
                <w:lang w:val="de-DE"/>
              </w:rPr>
            </w:pPr>
            <w:r w:rsidRPr="006C20DB">
              <w:rPr>
                <w:b/>
                <w:sz w:val="28"/>
                <w:lang w:val="de-DE"/>
              </w:rPr>
              <w:t xml:space="preserve">Je </w:t>
            </w:r>
            <w:r w:rsidRPr="006C20DB">
              <w:rPr>
                <w:b/>
                <w:sz w:val="28"/>
                <w:u w:val="single"/>
                <w:lang w:val="de-DE"/>
              </w:rPr>
              <w:t>kleiner</w:t>
            </w:r>
            <w:r w:rsidRPr="006C20DB">
              <w:rPr>
                <w:b/>
                <w:sz w:val="28"/>
                <w:lang w:val="de-DE"/>
              </w:rPr>
              <w:t xml:space="preserve"> das Versorgungsgebiet </w:t>
            </w:r>
            <w:r w:rsidRPr="00FD38BF">
              <w:rPr>
                <w:b/>
                <w:sz w:val="28"/>
                <w:u w:val="words"/>
                <w:lang w:val="de-DE"/>
              </w:rPr>
              <w:t>desto ausgeprägter</w:t>
            </w:r>
            <w:r w:rsidRPr="006C20DB">
              <w:rPr>
                <w:b/>
                <w:sz w:val="28"/>
                <w:lang w:val="de-DE"/>
              </w:rPr>
              <w:t xml:space="preserve"> sind die Schwankungen, d.h. die Spitzenverbrauchswerte</w:t>
            </w:r>
            <w:r w:rsidRPr="006C20DB">
              <w:rPr>
                <w:b/>
                <w:sz w:val="32"/>
                <w:lang w:val="de-DE"/>
              </w:rPr>
              <w:t>!</w:t>
            </w:r>
          </w:p>
        </w:tc>
        <w:tc>
          <w:tcPr>
            <w:tcW w:w="360" w:type="dxa"/>
            <w:tcBorders>
              <w:left w:val="nil"/>
            </w:tcBorders>
          </w:tcPr>
          <w:p w14:paraId="20C0F4EB" w14:textId="77777777" w:rsidR="006C20DB" w:rsidRPr="006C20DB" w:rsidRDefault="006C20DB" w:rsidP="006C20DB">
            <w:pPr>
              <w:rPr>
                <w:lang w:val="de-DE"/>
              </w:rPr>
            </w:pPr>
          </w:p>
        </w:tc>
      </w:tr>
    </w:tbl>
    <w:p w14:paraId="50BB4394" w14:textId="77777777" w:rsidR="006C20DB" w:rsidRPr="006C20DB" w:rsidRDefault="006C20DB" w:rsidP="006C20DB">
      <w:pPr>
        <w:spacing w:before="0" w:line="240" w:lineRule="auto"/>
        <w:rPr>
          <w:sz w:val="18"/>
          <w:lang w:val="de-DE"/>
        </w:rPr>
      </w:pPr>
    </w:p>
    <w:p w14:paraId="3B1C74B6" w14:textId="77777777" w:rsidR="006C20DB" w:rsidRPr="00D82032" w:rsidRDefault="006C20DB" w:rsidP="006C20DB">
      <w:pPr>
        <w:pStyle w:val="berschrift2"/>
        <w:keepNext/>
        <w:widowControl/>
        <w:spacing w:before="100" w:after="120"/>
        <w:ind w:left="0" w:firstLine="0"/>
      </w:pPr>
      <w:bookmarkStart w:id="330" w:name="_Toc454732771"/>
      <w:bookmarkStart w:id="331" w:name="_Toc535225997"/>
      <w:r w:rsidRPr="00D82032">
        <w:t>Bemessungswerte des Wasserbedarfs</w:t>
      </w:r>
      <w:bookmarkEnd w:id="330"/>
      <w:bookmarkEnd w:id="331"/>
    </w:p>
    <w:p w14:paraId="32559872" w14:textId="60ACB033" w:rsidR="006C20DB" w:rsidRPr="006C20DB" w:rsidRDefault="006C20DB" w:rsidP="007221D8">
      <w:pPr>
        <w:ind w:left="227" w:hanging="227"/>
        <w:rPr>
          <w:lang w:val="de-DE"/>
        </w:rPr>
      </w:pPr>
      <w:r w:rsidRPr="007221D8">
        <w:rPr>
          <w:b/>
          <w:spacing w:val="14"/>
          <w:lang w:val="de-DE"/>
        </w:rPr>
        <w:t>Qa [m³/a]</w:t>
      </w:r>
      <w:r w:rsidRPr="007221D8">
        <w:rPr>
          <w:b/>
          <w:spacing w:val="14"/>
          <w:lang w:val="de-DE"/>
        </w:rPr>
        <w:tab/>
        <w:t>Wasserabgabe/Jahr</w:t>
      </w:r>
      <w:r w:rsidR="007221D8" w:rsidRPr="007221D8">
        <w:rPr>
          <w:b/>
          <w:spacing w:val="14"/>
          <w:lang w:val="de-DE"/>
        </w:rPr>
        <w:tab/>
      </w:r>
      <w:r w:rsidRPr="006C20DB">
        <w:rPr>
          <w:lang w:val="de-DE"/>
        </w:rPr>
        <w:t>für Vergleich Wasserdargebot zu Wasserbereitstellung; Finanz- und Erfolgsplan; Einnahme- und Ausgaberechnung; Planungen, Genehmigungsverfahren.</w:t>
      </w:r>
      <w:r w:rsidR="007221D8">
        <w:rPr>
          <w:lang w:val="de-DE"/>
        </w:rPr>
        <w:t xml:space="preserve"> </w:t>
      </w:r>
      <w:r w:rsidRPr="006C20DB">
        <w:rPr>
          <w:lang w:val="de-DE"/>
        </w:rPr>
        <w:t>Schwankungen: In der Regel relativ gering, meist infolge klimatischer Schwankungen, Veränderte Siedlungs- und Gewerbestruktur. Einsatz von Wasserspararmaturen und Geräten.</w:t>
      </w:r>
    </w:p>
    <w:p w14:paraId="024A77E8" w14:textId="43FDFDAA" w:rsidR="006C20DB" w:rsidRPr="007221D8" w:rsidRDefault="006C20DB" w:rsidP="007221D8">
      <w:pPr>
        <w:ind w:left="227" w:hanging="227"/>
        <w:rPr>
          <w:lang w:val="de-DE"/>
        </w:rPr>
      </w:pPr>
      <w:r w:rsidRPr="006C20DB">
        <w:rPr>
          <w:lang w:val="de-DE"/>
        </w:rPr>
        <w:t xml:space="preserve"> </w:t>
      </w:r>
      <w:r w:rsidRPr="006C20DB">
        <w:rPr>
          <w:b/>
          <w:spacing w:val="14"/>
          <w:lang w:val="de-DE"/>
        </w:rPr>
        <w:t>Qd [m³/d]</w:t>
      </w:r>
      <w:r w:rsidRPr="006C20DB">
        <w:rPr>
          <w:b/>
          <w:spacing w:val="14"/>
          <w:lang w:val="de-DE"/>
        </w:rPr>
        <w:tab/>
        <w:t>Wasserabgabe/Tag</w:t>
      </w:r>
      <w:r w:rsidR="007221D8">
        <w:rPr>
          <w:b/>
          <w:spacing w:val="14"/>
          <w:lang w:val="de-DE"/>
        </w:rPr>
        <w:tab/>
      </w:r>
      <w:r w:rsidRPr="006C20DB">
        <w:rPr>
          <w:lang w:val="de-DE"/>
        </w:rPr>
        <w:t xml:space="preserve">Mit </w:t>
      </w:r>
      <w:r w:rsidR="001325D1" w:rsidRPr="006C20DB">
        <w:rPr>
          <w:lang w:val="de-DE"/>
        </w:rPr>
        <w:t>Q</w:t>
      </w:r>
      <w:r w:rsidR="001325D1" w:rsidRPr="006C20DB">
        <w:rPr>
          <w:vertAlign w:val="subscript"/>
          <w:lang w:val="de-DE"/>
        </w:rPr>
        <w:t>d, max</w:t>
      </w:r>
      <w:r w:rsidRPr="006C20DB">
        <w:rPr>
          <w:lang w:val="de-DE"/>
        </w:rPr>
        <w:t xml:space="preserve"> für Bemessung von Wassergewinnung, -aufbereitung, Zuleitung zum Speicher und Speicherung. Mit Q</w:t>
      </w:r>
      <w:r w:rsidRPr="006C20DB">
        <w:rPr>
          <w:vertAlign w:val="subscript"/>
          <w:lang w:val="de-DE"/>
        </w:rPr>
        <w:t>d</w:t>
      </w:r>
      <w:r w:rsidRPr="006C20DB">
        <w:rPr>
          <w:lang w:val="de-DE"/>
        </w:rPr>
        <w:t xml:space="preserve"> = mittlere Wasserabgabe/Tag, Grundlage für Wasserbilanz. Über den mittleren Tagesbedarf bzw. </w:t>
      </w:r>
      <w:r w:rsidR="001325D1" w:rsidRPr="006C20DB">
        <w:rPr>
          <w:lang w:val="de-DE"/>
        </w:rPr>
        <w:t>Wasserabgabe Qd</w:t>
      </w:r>
      <w:r w:rsidRPr="006C20DB">
        <w:rPr>
          <w:lang w:val="de-DE"/>
        </w:rPr>
        <w:t xml:space="preserve"> [m³/d] lässt </w:t>
      </w:r>
      <w:r w:rsidR="001325D1" w:rsidRPr="006C20DB">
        <w:rPr>
          <w:lang w:val="de-DE"/>
        </w:rPr>
        <w:t>sich Qd</w:t>
      </w:r>
      <w:r w:rsidR="00FD38BF" w:rsidRPr="006C20DB">
        <w:rPr>
          <w:vertAlign w:val="subscript"/>
          <w:lang w:val="de-DE"/>
        </w:rPr>
        <w:t xml:space="preserve">, </w:t>
      </w:r>
      <w:r w:rsidR="001325D1" w:rsidRPr="006C20DB">
        <w:rPr>
          <w:vertAlign w:val="subscript"/>
          <w:lang w:val="de-DE"/>
        </w:rPr>
        <w:t xml:space="preserve">max </w:t>
      </w:r>
      <w:r w:rsidR="001325D1" w:rsidRPr="006C20DB">
        <w:rPr>
          <w:lang w:val="de-DE"/>
        </w:rPr>
        <w:t>unter</w:t>
      </w:r>
      <w:r w:rsidRPr="006C20DB">
        <w:rPr>
          <w:lang w:val="de-DE"/>
        </w:rPr>
        <w:t xml:space="preserve"> Berücksichtigung des oben angeführten Spitzenfaktors </w:t>
      </w:r>
      <w:r w:rsidR="001325D1" w:rsidRPr="006C20DB">
        <w:rPr>
          <w:lang w:val="de-DE"/>
        </w:rPr>
        <w:t>f</w:t>
      </w:r>
      <w:r w:rsidR="001325D1" w:rsidRPr="001325D1">
        <w:rPr>
          <w:vertAlign w:val="subscript"/>
          <w:lang w:val="de-DE"/>
        </w:rPr>
        <w:t>d</w:t>
      </w:r>
      <w:r w:rsidR="001325D1" w:rsidRPr="006C20DB">
        <w:rPr>
          <w:lang w:val="de-DE"/>
        </w:rPr>
        <w:t xml:space="preserve"> ermitteln</w:t>
      </w:r>
      <w:r w:rsidRPr="006C20DB">
        <w:rPr>
          <w:lang w:val="de-DE"/>
        </w:rPr>
        <w:t xml:space="preserve"> (s</w:t>
      </w:r>
      <w:r w:rsidR="001325D1">
        <w:rPr>
          <w:lang w:val="de-DE"/>
        </w:rPr>
        <w:t xml:space="preserve">. </w:t>
      </w:r>
      <w:r w:rsidR="001325D1">
        <w:rPr>
          <w:lang w:val="de-DE"/>
        </w:rPr>
        <w:fldChar w:fldCharType="begin"/>
      </w:r>
      <w:r w:rsidR="001325D1">
        <w:rPr>
          <w:lang w:val="de-DE"/>
        </w:rPr>
        <w:instrText xml:space="preserve"> REF _Ref534965153 \w \p \h </w:instrText>
      </w:r>
      <w:r w:rsidR="001325D1">
        <w:rPr>
          <w:lang w:val="de-DE"/>
        </w:rPr>
      </w:r>
      <w:r w:rsidR="001325D1">
        <w:rPr>
          <w:lang w:val="de-DE"/>
        </w:rPr>
        <w:fldChar w:fldCharType="separate"/>
      </w:r>
      <w:r w:rsidR="001325D1">
        <w:rPr>
          <w:lang w:val="de-DE"/>
        </w:rPr>
        <w:t>9.8.1 unten</w:t>
      </w:r>
      <w:r w:rsidR="001325D1">
        <w:rPr>
          <w:lang w:val="de-DE"/>
        </w:rPr>
        <w:fldChar w:fldCharType="end"/>
      </w:r>
      <w:r w:rsidRPr="007221D8">
        <w:rPr>
          <w:lang w:val="de-DE"/>
        </w:rPr>
        <w:t>).</w:t>
      </w:r>
    </w:p>
    <w:p w14:paraId="75AD8C7C" w14:textId="77777777" w:rsidR="008A58F2" w:rsidRDefault="008A58F2" w:rsidP="008A58F2">
      <w:pPr>
        <w:rPr>
          <w:lang w:val="de-DE"/>
        </w:rPr>
      </w:pPr>
    </w:p>
    <w:p w14:paraId="73624802" w14:textId="261D3C49" w:rsidR="006C20DB" w:rsidRPr="00D82032" w:rsidRDefault="006C20DB" w:rsidP="006C20DB">
      <w:pPr>
        <w:pStyle w:val="berschrift3"/>
        <w:keepNext/>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332" w:name="_Toc454732772"/>
      <w:bookmarkStart w:id="333" w:name="_Ref534964991"/>
      <w:bookmarkStart w:id="334" w:name="_Ref534965153"/>
      <w:bookmarkStart w:id="335" w:name="_Toc535225998"/>
      <w:r w:rsidRPr="00D82032">
        <w:lastRenderedPageBreak/>
        <w:t>Ermittlung der Beme</w:t>
      </w:r>
      <w:r>
        <w:t>s</w:t>
      </w:r>
      <w:r w:rsidRPr="00D82032">
        <w:t>sungswerte</w:t>
      </w:r>
      <w:bookmarkEnd w:id="332"/>
      <w:bookmarkEnd w:id="333"/>
      <w:bookmarkEnd w:id="334"/>
      <w:bookmarkEnd w:id="335"/>
    </w:p>
    <w:tbl>
      <w:tblPr>
        <w:tblW w:w="0" w:type="auto"/>
        <w:tblLayout w:type="fixed"/>
        <w:tblCellMar>
          <w:left w:w="70" w:type="dxa"/>
          <w:right w:w="70" w:type="dxa"/>
        </w:tblCellMar>
        <w:tblLook w:val="0000" w:firstRow="0" w:lastRow="0" w:firstColumn="0" w:lastColumn="0" w:noHBand="0" w:noVBand="0"/>
      </w:tblPr>
      <w:tblGrid>
        <w:gridCol w:w="927"/>
        <w:gridCol w:w="374"/>
        <w:gridCol w:w="2810"/>
        <w:gridCol w:w="3544"/>
      </w:tblGrid>
      <w:tr w:rsidR="006C20DB" w:rsidRPr="007221D8" w14:paraId="04E4BBED" w14:textId="77777777" w:rsidTr="00FD38BF">
        <w:tc>
          <w:tcPr>
            <w:tcW w:w="927" w:type="dxa"/>
          </w:tcPr>
          <w:p w14:paraId="1C71754E" w14:textId="77777777" w:rsidR="006C20DB" w:rsidRPr="007221D8" w:rsidRDefault="006C20DB" w:rsidP="006C20DB">
            <w:pPr>
              <w:rPr>
                <w:b/>
                <w:spacing w:val="14"/>
                <w:vertAlign w:val="subscript"/>
                <w:lang w:val="de-DE"/>
              </w:rPr>
            </w:pPr>
            <w:r w:rsidRPr="007221D8">
              <w:rPr>
                <w:b/>
                <w:spacing w:val="14"/>
                <w:lang w:val="de-DE"/>
              </w:rPr>
              <w:t>Q</w:t>
            </w:r>
            <w:r w:rsidRPr="007221D8">
              <w:rPr>
                <w:b/>
                <w:spacing w:val="14"/>
                <w:vertAlign w:val="subscript"/>
                <w:lang w:val="de-DE"/>
              </w:rPr>
              <w:t>d</w:t>
            </w:r>
          </w:p>
        </w:tc>
        <w:tc>
          <w:tcPr>
            <w:tcW w:w="374" w:type="dxa"/>
          </w:tcPr>
          <w:p w14:paraId="47ADFF7C" w14:textId="77777777" w:rsidR="006C20DB" w:rsidRPr="007221D8" w:rsidRDefault="006C20DB" w:rsidP="006C20DB">
            <w:pPr>
              <w:rPr>
                <w:b/>
                <w:lang w:val="de-DE"/>
              </w:rPr>
            </w:pPr>
            <w:r w:rsidRPr="007221D8">
              <w:rPr>
                <w:b/>
                <w:lang w:val="de-DE"/>
              </w:rPr>
              <w:t>=</w:t>
            </w:r>
          </w:p>
        </w:tc>
        <w:tc>
          <w:tcPr>
            <w:tcW w:w="2810" w:type="dxa"/>
          </w:tcPr>
          <w:p w14:paraId="792F2331" w14:textId="77777777" w:rsidR="006C20DB" w:rsidRPr="007221D8" w:rsidRDefault="006C20DB" w:rsidP="006C20DB">
            <w:pPr>
              <w:rPr>
                <w:b/>
                <w:lang w:val="de-DE"/>
              </w:rPr>
            </w:pPr>
            <w:r w:rsidRPr="007221D8">
              <w:rPr>
                <w:b/>
                <w:spacing w:val="14"/>
                <w:lang w:val="de-DE"/>
              </w:rPr>
              <w:t>Q</w:t>
            </w:r>
            <w:r w:rsidRPr="007221D8">
              <w:rPr>
                <w:b/>
                <w:spacing w:val="14"/>
                <w:vertAlign w:val="subscript"/>
                <w:lang w:val="de-DE"/>
              </w:rPr>
              <w:t>a</w:t>
            </w:r>
            <w:r w:rsidRPr="007221D8">
              <w:rPr>
                <w:b/>
                <w:lang w:val="de-DE"/>
              </w:rPr>
              <w:t xml:space="preserve"> / 365</w:t>
            </w:r>
          </w:p>
        </w:tc>
        <w:tc>
          <w:tcPr>
            <w:tcW w:w="3544" w:type="dxa"/>
          </w:tcPr>
          <w:p w14:paraId="20660544" w14:textId="77777777" w:rsidR="006C20DB" w:rsidRPr="007221D8" w:rsidRDefault="006C20DB" w:rsidP="006C20DB">
            <w:pPr>
              <w:rPr>
                <w:b/>
                <w:lang w:val="de-DE"/>
              </w:rPr>
            </w:pPr>
          </w:p>
        </w:tc>
      </w:tr>
      <w:tr w:rsidR="006C20DB" w:rsidRPr="007221D8" w14:paraId="215CFE2C" w14:textId="77777777" w:rsidTr="00FD38BF">
        <w:tc>
          <w:tcPr>
            <w:tcW w:w="927" w:type="dxa"/>
          </w:tcPr>
          <w:p w14:paraId="560A2BBE" w14:textId="5BC7136B" w:rsidR="006C20DB" w:rsidRPr="007221D8" w:rsidRDefault="006C20DB" w:rsidP="006C20DB">
            <w:pPr>
              <w:rPr>
                <w:b/>
                <w:lang w:val="de-DE"/>
              </w:rPr>
            </w:pPr>
            <w:r w:rsidRPr="007221D8">
              <w:rPr>
                <w:b/>
                <w:spacing w:val="14"/>
                <w:lang w:val="de-DE"/>
              </w:rPr>
              <w:t>Q</w:t>
            </w:r>
            <w:r w:rsidR="00722B1D">
              <w:rPr>
                <w:b/>
                <w:spacing w:val="14"/>
                <w:vertAlign w:val="subscript"/>
                <w:lang w:val="de-DE"/>
              </w:rPr>
              <w:t xml:space="preserve">d </w:t>
            </w:r>
            <w:r w:rsidRPr="007221D8">
              <w:rPr>
                <w:b/>
                <w:spacing w:val="14"/>
                <w:vertAlign w:val="subscript"/>
                <w:lang w:val="de-DE"/>
              </w:rPr>
              <w:t>max</w:t>
            </w:r>
          </w:p>
        </w:tc>
        <w:tc>
          <w:tcPr>
            <w:tcW w:w="374" w:type="dxa"/>
          </w:tcPr>
          <w:p w14:paraId="5F3CFE26" w14:textId="77777777" w:rsidR="006C20DB" w:rsidRPr="007221D8" w:rsidRDefault="006C20DB" w:rsidP="006C20DB">
            <w:pPr>
              <w:rPr>
                <w:b/>
                <w:lang w:val="de-DE"/>
              </w:rPr>
            </w:pPr>
            <w:r w:rsidRPr="007221D8">
              <w:rPr>
                <w:b/>
                <w:lang w:val="de-DE"/>
              </w:rPr>
              <w:t>=</w:t>
            </w:r>
          </w:p>
        </w:tc>
        <w:tc>
          <w:tcPr>
            <w:tcW w:w="2810" w:type="dxa"/>
          </w:tcPr>
          <w:p w14:paraId="41EEE7BF" w14:textId="77777777" w:rsidR="006C20DB" w:rsidRPr="007221D8" w:rsidRDefault="006C20DB" w:rsidP="006C20DB">
            <w:pPr>
              <w:rPr>
                <w:b/>
                <w:lang w:val="de-DE"/>
              </w:rPr>
            </w:pPr>
            <w:r w:rsidRPr="007221D8">
              <w:rPr>
                <w:b/>
                <w:spacing w:val="14"/>
                <w:lang w:val="de-DE"/>
              </w:rPr>
              <w:t>f</w:t>
            </w:r>
            <w:r w:rsidRPr="007221D8">
              <w:rPr>
                <w:b/>
                <w:spacing w:val="14"/>
                <w:vertAlign w:val="subscript"/>
                <w:lang w:val="de-DE"/>
              </w:rPr>
              <w:t>d</w:t>
            </w:r>
            <w:r w:rsidRPr="007221D8">
              <w:rPr>
                <w:b/>
                <w:lang w:val="de-DE"/>
              </w:rPr>
              <w:t xml:space="preserve"> x </w:t>
            </w:r>
            <w:r w:rsidRPr="007221D8">
              <w:rPr>
                <w:b/>
                <w:spacing w:val="14"/>
                <w:lang w:val="de-DE"/>
              </w:rPr>
              <w:t>Q</w:t>
            </w:r>
            <w:r w:rsidRPr="007221D8">
              <w:rPr>
                <w:b/>
                <w:spacing w:val="14"/>
                <w:vertAlign w:val="subscript"/>
                <w:lang w:val="de-DE"/>
              </w:rPr>
              <w:t>d</w:t>
            </w:r>
          </w:p>
        </w:tc>
        <w:tc>
          <w:tcPr>
            <w:tcW w:w="3544" w:type="dxa"/>
          </w:tcPr>
          <w:p w14:paraId="053D7277" w14:textId="77777777" w:rsidR="006C20DB" w:rsidRPr="007221D8" w:rsidRDefault="006C20DB" w:rsidP="006C20DB">
            <w:pPr>
              <w:rPr>
                <w:b/>
                <w:lang w:val="de-DE"/>
              </w:rPr>
            </w:pPr>
          </w:p>
        </w:tc>
      </w:tr>
      <w:tr w:rsidR="006C20DB" w:rsidRPr="007221D8" w14:paraId="33C98F42" w14:textId="77777777" w:rsidTr="00FD38BF">
        <w:tc>
          <w:tcPr>
            <w:tcW w:w="927" w:type="dxa"/>
          </w:tcPr>
          <w:p w14:paraId="078FA7A5" w14:textId="77777777" w:rsidR="006C20DB" w:rsidRPr="007221D8" w:rsidRDefault="006C20DB" w:rsidP="006C20DB">
            <w:pPr>
              <w:rPr>
                <w:b/>
                <w:lang w:val="de-DE"/>
              </w:rPr>
            </w:pPr>
            <w:r w:rsidRPr="007221D8">
              <w:rPr>
                <w:b/>
                <w:spacing w:val="14"/>
                <w:lang w:val="de-DE"/>
              </w:rPr>
              <w:t>Q</w:t>
            </w:r>
            <w:r w:rsidRPr="007221D8">
              <w:rPr>
                <w:b/>
                <w:spacing w:val="14"/>
                <w:vertAlign w:val="subscript"/>
                <w:lang w:val="de-DE"/>
              </w:rPr>
              <w:t>h</w:t>
            </w:r>
          </w:p>
        </w:tc>
        <w:tc>
          <w:tcPr>
            <w:tcW w:w="374" w:type="dxa"/>
          </w:tcPr>
          <w:p w14:paraId="2D1F0743" w14:textId="77777777" w:rsidR="006C20DB" w:rsidRPr="007221D8" w:rsidRDefault="006C20DB" w:rsidP="006C20DB">
            <w:pPr>
              <w:rPr>
                <w:b/>
                <w:lang w:val="de-DE"/>
              </w:rPr>
            </w:pPr>
            <w:r w:rsidRPr="007221D8">
              <w:rPr>
                <w:b/>
                <w:lang w:val="de-DE"/>
              </w:rPr>
              <w:t>=</w:t>
            </w:r>
          </w:p>
        </w:tc>
        <w:tc>
          <w:tcPr>
            <w:tcW w:w="2810" w:type="dxa"/>
          </w:tcPr>
          <w:p w14:paraId="1A665029" w14:textId="77777777" w:rsidR="006C20DB" w:rsidRPr="007221D8" w:rsidRDefault="006C20DB" w:rsidP="006C20DB">
            <w:pPr>
              <w:rPr>
                <w:b/>
                <w:lang w:val="de-DE"/>
              </w:rPr>
            </w:pPr>
            <w:r w:rsidRPr="007221D8">
              <w:rPr>
                <w:b/>
                <w:spacing w:val="14"/>
                <w:lang w:val="de-DE"/>
              </w:rPr>
              <w:t>Q</w:t>
            </w:r>
            <w:r w:rsidRPr="007221D8">
              <w:rPr>
                <w:b/>
                <w:spacing w:val="14"/>
                <w:vertAlign w:val="subscript"/>
                <w:lang w:val="de-DE"/>
              </w:rPr>
              <w:t>d</w:t>
            </w:r>
            <w:r w:rsidRPr="007221D8">
              <w:rPr>
                <w:b/>
                <w:lang w:val="de-DE"/>
              </w:rPr>
              <w:t xml:space="preserve"> / 24</w:t>
            </w:r>
          </w:p>
        </w:tc>
        <w:tc>
          <w:tcPr>
            <w:tcW w:w="3544" w:type="dxa"/>
          </w:tcPr>
          <w:p w14:paraId="621DFEEC" w14:textId="77777777" w:rsidR="006C20DB" w:rsidRPr="007221D8" w:rsidRDefault="006C20DB" w:rsidP="006C20DB">
            <w:pPr>
              <w:rPr>
                <w:b/>
                <w:lang w:val="de-DE"/>
              </w:rPr>
            </w:pPr>
          </w:p>
        </w:tc>
      </w:tr>
      <w:tr w:rsidR="006C20DB" w14:paraId="324CD804" w14:textId="77777777" w:rsidTr="00FD38BF">
        <w:tc>
          <w:tcPr>
            <w:tcW w:w="927" w:type="dxa"/>
          </w:tcPr>
          <w:p w14:paraId="5689A38D" w14:textId="77777777" w:rsidR="006C20DB" w:rsidRPr="007221D8" w:rsidRDefault="006C20DB" w:rsidP="006C20DB">
            <w:pPr>
              <w:rPr>
                <w:b/>
                <w:lang w:val="de-DE"/>
              </w:rPr>
            </w:pPr>
            <w:r w:rsidRPr="007221D8">
              <w:rPr>
                <w:b/>
                <w:spacing w:val="14"/>
                <w:lang w:val="de-DE"/>
              </w:rPr>
              <w:t>Q</w:t>
            </w:r>
            <w:r w:rsidRPr="007221D8">
              <w:rPr>
                <w:b/>
                <w:spacing w:val="14"/>
                <w:vertAlign w:val="subscript"/>
                <w:lang w:val="de-DE"/>
              </w:rPr>
              <w:t>h, max</w:t>
            </w:r>
          </w:p>
        </w:tc>
        <w:tc>
          <w:tcPr>
            <w:tcW w:w="374" w:type="dxa"/>
          </w:tcPr>
          <w:p w14:paraId="79544A7C" w14:textId="77777777" w:rsidR="006C20DB" w:rsidRPr="007221D8" w:rsidRDefault="006C20DB" w:rsidP="006C20DB">
            <w:pPr>
              <w:rPr>
                <w:b/>
                <w:lang w:val="de-DE"/>
              </w:rPr>
            </w:pPr>
            <w:r w:rsidRPr="007221D8">
              <w:rPr>
                <w:b/>
                <w:lang w:val="de-DE"/>
              </w:rPr>
              <w:t>=</w:t>
            </w:r>
          </w:p>
        </w:tc>
        <w:tc>
          <w:tcPr>
            <w:tcW w:w="2810" w:type="dxa"/>
          </w:tcPr>
          <w:p w14:paraId="31BA7753" w14:textId="77777777" w:rsidR="006C20DB" w:rsidRPr="006C20DB" w:rsidRDefault="006C20DB" w:rsidP="006C20DB">
            <w:pPr>
              <w:rPr>
                <w:b/>
                <w:lang w:val="de-DE"/>
              </w:rPr>
            </w:pPr>
            <w:r w:rsidRPr="006C20DB">
              <w:rPr>
                <w:b/>
                <w:spacing w:val="14"/>
                <w:lang w:val="de-DE"/>
              </w:rPr>
              <w:t>f</w:t>
            </w:r>
            <w:r w:rsidRPr="006C20DB">
              <w:rPr>
                <w:b/>
                <w:spacing w:val="14"/>
                <w:vertAlign w:val="subscript"/>
                <w:lang w:val="de-DE"/>
              </w:rPr>
              <w:t>h</w:t>
            </w:r>
            <w:r w:rsidRPr="006C20DB">
              <w:rPr>
                <w:b/>
                <w:lang w:val="de-DE"/>
              </w:rPr>
              <w:t xml:space="preserve"> x </w:t>
            </w:r>
            <w:r w:rsidRPr="006C20DB">
              <w:rPr>
                <w:b/>
                <w:spacing w:val="14"/>
                <w:lang w:val="de-DE"/>
              </w:rPr>
              <w:t>Q</w:t>
            </w:r>
            <w:r w:rsidRPr="006C20DB">
              <w:rPr>
                <w:b/>
                <w:spacing w:val="14"/>
                <w:vertAlign w:val="subscript"/>
                <w:lang w:val="de-DE"/>
              </w:rPr>
              <w:t>d</w:t>
            </w:r>
            <w:r w:rsidRPr="006C20DB">
              <w:rPr>
                <w:b/>
                <w:lang w:val="de-DE"/>
              </w:rPr>
              <w:t xml:space="preserve"> / 24 = </w:t>
            </w:r>
            <w:r w:rsidRPr="006C20DB">
              <w:rPr>
                <w:b/>
                <w:spacing w:val="14"/>
                <w:lang w:val="de-DE"/>
              </w:rPr>
              <w:t>f</w:t>
            </w:r>
            <w:r w:rsidRPr="006C20DB">
              <w:rPr>
                <w:b/>
                <w:spacing w:val="14"/>
                <w:vertAlign w:val="subscript"/>
                <w:lang w:val="de-DE"/>
              </w:rPr>
              <w:t>h</w:t>
            </w:r>
            <w:r w:rsidRPr="006C20DB">
              <w:rPr>
                <w:b/>
                <w:lang w:val="de-DE"/>
              </w:rPr>
              <w:t xml:space="preserve"> x </w:t>
            </w:r>
            <w:r w:rsidRPr="006C20DB">
              <w:rPr>
                <w:b/>
                <w:spacing w:val="14"/>
                <w:lang w:val="de-DE"/>
              </w:rPr>
              <w:t>Q</w:t>
            </w:r>
            <w:r w:rsidRPr="006C20DB">
              <w:rPr>
                <w:b/>
                <w:spacing w:val="14"/>
                <w:vertAlign w:val="subscript"/>
                <w:lang w:val="de-DE"/>
              </w:rPr>
              <w:t>h</w:t>
            </w:r>
          </w:p>
        </w:tc>
        <w:tc>
          <w:tcPr>
            <w:tcW w:w="3544" w:type="dxa"/>
          </w:tcPr>
          <w:p w14:paraId="598083CB" w14:textId="02BB4B50" w:rsidR="006C20DB" w:rsidRPr="00722B1D" w:rsidRDefault="006C20DB" w:rsidP="00722B1D">
            <w:r w:rsidRPr="00722B1D">
              <w:rPr>
                <w:lang w:val="de-DE"/>
              </w:rPr>
              <w:t xml:space="preserve">(bezogen </w:t>
            </w:r>
            <w:r w:rsidRPr="00722B1D">
              <w:t xml:space="preserve">auf </w:t>
            </w:r>
            <w:r w:rsidR="00722B1D" w:rsidRPr="00722B1D">
              <w:rPr>
                <w:spacing w:val="14"/>
                <w:lang w:val="de-DE"/>
              </w:rPr>
              <w:t>Q</w:t>
            </w:r>
            <w:r w:rsidR="00722B1D" w:rsidRPr="00722B1D">
              <w:rPr>
                <w:spacing w:val="14"/>
                <w:vertAlign w:val="subscript"/>
                <w:lang w:val="de-DE"/>
              </w:rPr>
              <w:t>d</w:t>
            </w:r>
            <w:r w:rsidRPr="00722B1D">
              <w:t>)</w:t>
            </w:r>
          </w:p>
        </w:tc>
      </w:tr>
      <w:tr w:rsidR="006C20DB" w14:paraId="241862BB" w14:textId="77777777" w:rsidTr="00FD38BF">
        <w:tc>
          <w:tcPr>
            <w:tcW w:w="927" w:type="dxa"/>
          </w:tcPr>
          <w:p w14:paraId="4907E00D" w14:textId="77777777" w:rsidR="006C20DB" w:rsidRDefault="006C20DB" w:rsidP="006C20DB">
            <w:pPr>
              <w:rPr>
                <w:b/>
              </w:rPr>
            </w:pPr>
            <w:r>
              <w:rPr>
                <w:b/>
                <w:spacing w:val="14"/>
              </w:rPr>
              <w:t>Q</w:t>
            </w:r>
            <w:r>
              <w:rPr>
                <w:b/>
                <w:spacing w:val="14"/>
                <w:vertAlign w:val="subscript"/>
              </w:rPr>
              <w:t>h, max</w:t>
            </w:r>
          </w:p>
        </w:tc>
        <w:tc>
          <w:tcPr>
            <w:tcW w:w="374" w:type="dxa"/>
          </w:tcPr>
          <w:p w14:paraId="4E2B4151" w14:textId="77777777" w:rsidR="006C20DB" w:rsidRDefault="006C20DB" w:rsidP="006C20DB">
            <w:pPr>
              <w:rPr>
                <w:b/>
              </w:rPr>
            </w:pPr>
            <w:r>
              <w:rPr>
                <w:b/>
              </w:rPr>
              <w:t>=</w:t>
            </w:r>
          </w:p>
        </w:tc>
        <w:tc>
          <w:tcPr>
            <w:tcW w:w="2810" w:type="dxa"/>
          </w:tcPr>
          <w:p w14:paraId="6C759E29" w14:textId="77777777" w:rsidR="006C20DB" w:rsidRDefault="006C20DB" w:rsidP="006C20DB">
            <w:pPr>
              <w:rPr>
                <w:b/>
                <w:spacing w:val="14"/>
                <w:vertAlign w:val="subscript"/>
              </w:rPr>
            </w:pPr>
            <w:r>
              <w:rPr>
                <w:b/>
                <w:spacing w:val="14"/>
              </w:rPr>
              <w:t>f</w:t>
            </w:r>
            <w:r>
              <w:rPr>
                <w:b/>
                <w:spacing w:val="14"/>
                <w:vertAlign w:val="subscript"/>
              </w:rPr>
              <w:t>h</w:t>
            </w:r>
            <w:r>
              <w:rPr>
                <w:b/>
              </w:rPr>
              <w:t xml:space="preserve">  x  f</w:t>
            </w:r>
            <w:r>
              <w:rPr>
                <w:b/>
                <w:spacing w:val="14"/>
                <w:vertAlign w:val="subscript"/>
              </w:rPr>
              <w:t>d</w:t>
            </w:r>
            <w:r>
              <w:rPr>
                <w:b/>
              </w:rPr>
              <w:t xml:space="preserve">  x  </w:t>
            </w:r>
            <w:r>
              <w:rPr>
                <w:b/>
                <w:spacing w:val="14"/>
              </w:rPr>
              <w:t>Q</w:t>
            </w:r>
            <w:r>
              <w:rPr>
                <w:b/>
                <w:spacing w:val="14"/>
                <w:vertAlign w:val="subscript"/>
              </w:rPr>
              <w:t>h</w:t>
            </w:r>
          </w:p>
        </w:tc>
        <w:tc>
          <w:tcPr>
            <w:tcW w:w="3544" w:type="dxa"/>
          </w:tcPr>
          <w:p w14:paraId="77416DA6" w14:textId="777CFEF8" w:rsidR="006C20DB" w:rsidRPr="00722B1D" w:rsidRDefault="006C20DB" w:rsidP="00722B1D">
            <w:r w:rsidRPr="00722B1D">
              <w:t>(</w:t>
            </w:r>
            <w:r w:rsidRPr="00722B1D">
              <w:rPr>
                <w:spacing w:val="14"/>
                <w:lang w:val="de-DE"/>
              </w:rPr>
              <w:t>bezogen auf</w:t>
            </w:r>
            <w:r w:rsidRPr="00722B1D">
              <w:t xml:space="preserve"> </w:t>
            </w:r>
            <w:r w:rsidR="00722B1D" w:rsidRPr="007221D8">
              <w:rPr>
                <w:b/>
                <w:spacing w:val="14"/>
                <w:lang w:val="de-DE"/>
              </w:rPr>
              <w:t>Q</w:t>
            </w:r>
            <w:r w:rsidR="00722B1D">
              <w:rPr>
                <w:b/>
                <w:spacing w:val="14"/>
                <w:vertAlign w:val="subscript"/>
                <w:lang w:val="de-DE"/>
              </w:rPr>
              <w:t xml:space="preserve">d </w:t>
            </w:r>
            <w:r w:rsidR="00722B1D" w:rsidRPr="007221D8">
              <w:rPr>
                <w:b/>
                <w:spacing w:val="14"/>
                <w:vertAlign w:val="subscript"/>
                <w:lang w:val="de-DE"/>
              </w:rPr>
              <w:t>max</w:t>
            </w:r>
            <w:r w:rsidR="00722B1D" w:rsidRPr="00722B1D">
              <w:t xml:space="preserve"> </w:t>
            </w:r>
            <w:r w:rsidRPr="00722B1D">
              <w:t>)</w:t>
            </w:r>
          </w:p>
        </w:tc>
      </w:tr>
    </w:tbl>
    <w:p w14:paraId="7D240F0D" w14:textId="6A7FEFF6" w:rsidR="006C20DB" w:rsidRPr="00722B1D" w:rsidRDefault="006C20DB" w:rsidP="006C20DB">
      <w:pPr>
        <w:rPr>
          <w:lang w:val="de-DE"/>
        </w:rPr>
      </w:pPr>
      <w:r w:rsidRPr="006C20DB">
        <w:rPr>
          <w:lang w:val="de-DE"/>
        </w:rPr>
        <w:t xml:space="preserve">Die Anlagenteile eines WVU werden </w:t>
      </w:r>
      <w:r w:rsidR="00722B1D">
        <w:rPr>
          <w:lang w:val="de-DE"/>
        </w:rPr>
        <w:t>nach</w:t>
      </w:r>
      <w:r w:rsidRPr="006C20DB">
        <w:rPr>
          <w:lang w:val="de-DE"/>
        </w:rPr>
        <w:t xml:space="preserve"> ihrer Funktion für unterschiedliche Bedarfswerte dimensioniert. </w:t>
      </w:r>
      <w:r w:rsidRPr="00722B1D">
        <w:rPr>
          <w:lang w:val="de-DE"/>
        </w:rPr>
        <w:t xml:space="preserve">Folgende Bedarfsgrößen sind </w:t>
      </w:r>
      <w:r w:rsidR="00722B1D">
        <w:rPr>
          <w:lang w:val="de-DE"/>
        </w:rPr>
        <w:t xml:space="preserve">für eine </w:t>
      </w:r>
      <w:r w:rsidRPr="00722B1D">
        <w:rPr>
          <w:lang w:val="de-DE"/>
        </w:rPr>
        <w:t>Planung zu ermitteln;</w:t>
      </w:r>
    </w:p>
    <w:tbl>
      <w:tblPr>
        <w:tblW w:w="0" w:type="auto"/>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1771"/>
        <w:gridCol w:w="7371"/>
      </w:tblGrid>
      <w:tr w:rsidR="006C20DB" w:rsidRPr="00A54793" w14:paraId="66D02E1C" w14:textId="77777777" w:rsidTr="006C20DB">
        <w:tc>
          <w:tcPr>
            <w:tcW w:w="1771" w:type="dxa"/>
            <w:tcBorders>
              <w:bottom w:val="dotted" w:sz="4" w:space="0" w:color="auto"/>
            </w:tcBorders>
          </w:tcPr>
          <w:p w14:paraId="6B625763" w14:textId="77777777" w:rsidR="006C20DB" w:rsidRPr="007308DE" w:rsidRDefault="006C20DB" w:rsidP="006C20DB">
            <w:pPr>
              <w:ind w:left="113"/>
              <w:rPr>
                <w:b/>
                <w:i/>
              </w:rPr>
            </w:pPr>
            <w:r w:rsidRPr="007308DE">
              <w:rPr>
                <w:b/>
              </w:rPr>
              <w:t>Q</w:t>
            </w:r>
            <w:r w:rsidRPr="007308DE">
              <w:rPr>
                <w:b/>
                <w:vertAlign w:val="subscript"/>
              </w:rPr>
              <w:t>d</w:t>
            </w:r>
            <w:r w:rsidRPr="007308DE">
              <w:rPr>
                <w:b/>
              </w:rPr>
              <w:t xml:space="preserve"> = Q</w:t>
            </w:r>
            <w:r w:rsidRPr="007308DE">
              <w:rPr>
                <w:b/>
                <w:vertAlign w:val="subscript"/>
              </w:rPr>
              <w:t>a</w:t>
            </w:r>
            <w:r w:rsidRPr="007308DE">
              <w:rPr>
                <w:b/>
              </w:rPr>
              <w:t xml:space="preserve"> </w:t>
            </w:r>
            <w:r w:rsidRPr="007308DE">
              <w:rPr>
                <w:b/>
                <w:i/>
              </w:rPr>
              <w:t>/365</w:t>
            </w:r>
          </w:p>
        </w:tc>
        <w:tc>
          <w:tcPr>
            <w:tcW w:w="7371" w:type="dxa"/>
            <w:tcBorders>
              <w:bottom w:val="dotted" w:sz="4" w:space="0" w:color="auto"/>
            </w:tcBorders>
          </w:tcPr>
          <w:p w14:paraId="36BF5FEF" w14:textId="77777777" w:rsidR="006C20DB" w:rsidRPr="006C20DB" w:rsidRDefault="006C20DB" w:rsidP="006C20DB">
            <w:pPr>
              <w:ind w:left="170"/>
              <w:rPr>
                <w:lang w:val="de-DE"/>
              </w:rPr>
            </w:pPr>
            <w:r w:rsidRPr="006C20DB">
              <w:rPr>
                <w:lang w:val="de-DE"/>
              </w:rPr>
              <w:t>mittlerer Tagesbedarf in m³/d = Bedarf im Jahresdurchschnitt</w:t>
            </w:r>
          </w:p>
        </w:tc>
      </w:tr>
      <w:tr w:rsidR="006C20DB" w:rsidRPr="00A54793" w14:paraId="2AD2D123" w14:textId="77777777" w:rsidTr="006C20DB">
        <w:tc>
          <w:tcPr>
            <w:tcW w:w="1771" w:type="dxa"/>
            <w:tcBorders>
              <w:top w:val="dotted" w:sz="4" w:space="0" w:color="auto"/>
              <w:bottom w:val="dotted" w:sz="4" w:space="0" w:color="auto"/>
            </w:tcBorders>
          </w:tcPr>
          <w:p w14:paraId="5B85E3A7" w14:textId="77777777" w:rsidR="006C20DB" w:rsidRPr="007308DE" w:rsidRDefault="006C20DB" w:rsidP="006C20DB">
            <w:pPr>
              <w:ind w:left="113"/>
              <w:rPr>
                <w:b/>
              </w:rPr>
            </w:pPr>
            <w:r w:rsidRPr="007308DE">
              <w:rPr>
                <w:b/>
              </w:rPr>
              <w:t>Q</w:t>
            </w:r>
            <w:r w:rsidRPr="007308DE">
              <w:rPr>
                <w:b/>
                <w:vertAlign w:val="subscript"/>
              </w:rPr>
              <w:t>d,max</w:t>
            </w:r>
          </w:p>
        </w:tc>
        <w:tc>
          <w:tcPr>
            <w:tcW w:w="7371" w:type="dxa"/>
            <w:tcBorders>
              <w:top w:val="dotted" w:sz="4" w:space="0" w:color="auto"/>
              <w:bottom w:val="dotted" w:sz="4" w:space="0" w:color="auto"/>
            </w:tcBorders>
          </w:tcPr>
          <w:p w14:paraId="3A7B64B2" w14:textId="77777777" w:rsidR="006C20DB" w:rsidRPr="006C20DB" w:rsidRDefault="006C20DB" w:rsidP="006C20DB">
            <w:pPr>
              <w:ind w:left="170"/>
              <w:rPr>
                <w:lang w:val="de-DE"/>
              </w:rPr>
            </w:pPr>
            <w:r w:rsidRPr="006C20DB">
              <w:rPr>
                <w:lang w:val="de-DE"/>
              </w:rPr>
              <w:t>Bedarf an verbrauchsreichen Tagen in m³/d, größter Tagesbedarf</w:t>
            </w:r>
          </w:p>
        </w:tc>
      </w:tr>
      <w:tr w:rsidR="006C20DB" w:rsidRPr="00A54793" w14:paraId="6F101EC5" w14:textId="77777777" w:rsidTr="006C20DB">
        <w:tc>
          <w:tcPr>
            <w:tcW w:w="1771" w:type="dxa"/>
            <w:tcBorders>
              <w:top w:val="dotted" w:sz="4" w:space="0" w:color="auto"/>
              <w:bottom w:val="dotted" w:sz="4" w:space="0" w:color="auto"/>
            </w:tcBorders>
          </w:tcPr>
          <w:p w14:paraId="74AE08B3" w14:textId="3D5632DD" w:rsidR="006C20DB" w:rsidRPr="007308DE" w:rsidRDefault="006C20DB" w:rsidP="006C20DB">
            <w:pPr>
              <w:ind w:left="113"/>
              <w:rPr>
                <w:b/>
              </w:rPr>
            </w:pPr>
            <w:r w:rsidRPr="007308DE">
              <w:rPr>
                <w:b/>
              </w:rPr>
              <w:t>Q</w:t>
            </w:r>
            <w:r w:rsidRPr="007308DE">
              <w:rPr>
                <w:b/>
                <w:vertAlign w:val="subscript"/>
              </w:rPr>
              <w:t>d,</w:t>
            </w:r>
            <w:r w:rsidR="00FC12F9">
              <w:rPr>
                <w:b/>
                <w:vertAlign w:val="subscript"/>
              </w:rPr>
              <w:t xml:space="preserve"> </w:t>
            </w:r>
            <w:r w:rsidRPr="007308DE">
              <w:rPr>
                <w:b/>
                <w:vertAlign w:val="subscript"/>
              </w:rPr>
              <w:t>min</w:t>
            </w:r>
          </w:p>
        </w:tc>
        <w:tc>
          <w:tcPr>
            <w:tcW w:w="7371" w:type="dxa"/>
            <w:tcBorders>
              <w:top w:val="dotted" w:sz="4" w:space="0" w:color="auto"/>
              <w:bottom w:val="dotted" w:sz="4" w:space="0" w:color="auto"/>
            </w:tcBorders>
          </w:tcPr>
          <w:p w14:paraId="5390A4D3" w14:textId="77777777" w:rsidR="006C20DB" w:rsidRPr="006C20DB" w:rsidRDefault="006C20DB" w:rsidP="006C20DB">
            <w:pPr>
              <w:ind w:left="170"/>
              <w:rPr>
                <w:lang w:val="de-DE"/>
              </w:rPr>
            </w:pPr>
            <w:r w:rsidRPr="006C20DB">
              <w:rPr>
                <w:lang w:val="de-DE"/>
              </w:rPr>
              <w:t>Bedarf an verbrauchsarmen Tagen in m³/d, kleinster Tagesbedarf</w:t>
            </w:r>
          </w:p>
        </w:tc>
      </w:tr>
      <w:tr w:rsidR="006C20DB" w:rsidRPr="00A54793" w14:paraId="63DC1B47" w14:textId="77777777" w:rsidTr="006C20DB">
        <w:tc>
          <w:tcPr>
            <w:tcW w:w="1771" w:type="dxa"/>
            <w:tcBorders>
              <w:top w:val="dotted" w:sz="4" w:space="0" w:color="auto"/>
              <w:bottom w:val="dotted" w:sz="4" w:space="0" w:color="auto"/>
            </w:tcBorders>
          </w:tcPr>
          <w:p w14:paraId="58796FE3" w14:textId="77777777" w:rsidR="006C20DB" w:rsidRPr="007308DE" w:rsidRDefault="006C20DB" w:rsidP="006C20DB">
            <w:pPr>
              <w:ind w:left="113"/>
              <w:rPr>
                <w:b/>
              </w:rPr>
            </w:pPr>
            <w:r w:rsidRPr="007308DE">
              <w:rPr>
                <w:b/>
              </w:rPr>
              <w:t>Qh = Qd /</w:t>
            </w:r>
            <w:r w:rsidRPr="007308DE">
              <w:rPr>
                <w:b/>
                <w:i/>
              </w:rPr>
              <w:t xml:space="preserve"> </w:t>
            </w:r>
            <w:r w:rsidRPr="007308DE">
              <w:rPr>
                <w:b/>
              </w:rPr>
              <w:t>24</w:t>
            </w:r>
          </w:p>
        </w:tc>
        <w:tc>
          <w:tcPr>
            <w:tcW w:w="7371" w:type="dxa"/>
            <w:tcBorders>
              <w:top w:val="dotted" w:sz="4" w:space="0" w:color="auto"/>
              <w:bottom w:val="dotted" w:sz="4" w:space="0" w:color="auto"/>
            </w:tcBorders>
          </w:tcPr>
          <w:p w14:paraId="45C64F46" w14:textId="77777777" w:rsidR="006C20DB" w:rsidRPr="006C20DB" w:rsidRDefault="006C20DB" w:rsidP="006C20DB">
            <w:pPr>
              <w:ind w:left="170"/>
              <w:rPr>
                <w:lang w:val="de-DE"/>
              </w:rPr>
            </w:pPr>
            <w:r w:rsidRPr="006C20DB">
              <w:rPr>
                <w:lang w:val="de-DE"/>
              </w:rPr>
              <w:t>mittlerer stündlicher Bedarf in m³ / h</w:t>
            </w:r>
          </w:p>
        </w:tc>
      </w:tr>
      <w:tr w:rsidR="006C20DB" w:rsidRPr="00A54793" w14:paraId="510974FA" w14:textId="77777777" w:rsidTr="006C20DB">
        <w:tc>
          <w:tcPr>
            <w:tcW w:w="1771" w:type="dxa"/>
            <w:tcBorders>
              <w:top w:val="dotted" w:sz="4" w:space="0" w:color="auto"/>
              <w:bottom w:val="dotted" w:sz="4" w:space="0" w:color="auto"/>
            </w:tcBorders>
          </w:tcPr>
          <w:p w14:paraId="0E0F4D62" w14:textId="49480698" w:rsidR="006C20DB" w:rsidRPr="007308DE" w:rsidRDefault="00FC12F9" w:rsidP="006C20DB">
            <w:pPr>
              <w:ind w:left="113"/>
              <w:rPr>
                <w:b/>
                <w:vertAlign w:val="subscript"/>
              </w:rPr>
            </w:pPr>
            <w:r w:rsidRPr="007308DE">
              <w:rPr>
                <w:b/>
              </w:rPr>
              <w:t>Q</w:t>
            </w:r>
            <w:r w:rsidRPr="007308DE">
              <w:rPr>
                <w:b/>
                <w:vertAlign w:val="subscript"/>
              </w:rPr>
              <w:t>h, max</w:t>
            </w:r>
          </w:p>
        </w:tc>
        <w:tc>
          <w:tcPr>
            <w:tcW w:w="7371" w:type="dxa"/>
            <w:tcBorders>
              <w:top w:val="dotted" w:sz="4" w:space="0" w:color="auto"/>
              <w:bottom w:val="dotted" w:sz="4" w:space="0" w:color="auto"/>
            </w:tcBorders>
          </w:tcPr>
          <w:p w14:paraId="7C18733A" w14:textId="77777777" w:rsidR="006C20DB" w:rsidRPr="006C20DB" w:rsidRDefault="006C20DB" w:rsidP="006C20DB">
            <w:pPr>
              <w:ind w:left="170"/>
              <w:rPr>
                <w:lang w:val="de-DE"/>
              </w:rPr>
            </w:pPr>
            <w:r w:rsidRPr="006C20DB">
              <w:rPr>
                <w:lang w:val="de-DE"/>
              </w:rPr>
              <w:t>maximaler stündlicher Bedarf in m³/h</w:t>
            </w:r>
          </w:p>
        </w:tc>
      </w:tr>
      <w:tr w:rsidR="006C20DB" w:rsidRPr="00A54793" w14:paraId="182DE617" w14:textId="77777777" w:rsidTr="006C20DB">
        <w:tc>
          <w:tcPr>
            <w:tcW w:w="1771" w:type="dxa"/>
            <w:tcBorders>
              <w:top w:val="dotted" w:sz="4" w:space="0" w:color="auto"/>
            </w:tcBorders>
          </w:tcPr>
          <w:p w14:paraId="72D96CDD" w14:textId="24AD02E3" w:rsidR="006C20DB" w:rsidRPr="007308DE" w:rsidRDefault="006C20DB" w:rsidP="00FD38BF">
            <w:pPr>
              <w:ind w:left="113"/>
              <w:rPr>
                <w:b/>
              </w:rPr>
            </w:pPr>
            <w:r w:rsidRPr="006C20DB">
              <w:rPr>
                <w:b/>
                <w:lang w:val="de-DE"/>
              </w:rPr>
              <w:t xml:space="preserve"> </w:t>
            </w:r>
            <w:r w:rsidR="00DC4958">
              <w:rPr>
                <w:b/>
                <w:lang w:val="de-DE"/>
              </w:rPr>
              <w:t>F</w:t>
            </w:r>
          </w:p>
        </w:tc>
        <w:tc>
          <w:tcPr>
            <w:tcW w:w="7371" w:type="dxa"/>
            <w:tcBorders>
              <w:top w:val="dotted" w:sz="4" w:space="0" w:color="auto"/>
            </w:tcBorders>
          </w:tcPr>
          <w:p w14:paraId="1A325685" w14:textId="4A9E6D24" w:rsidR="006C20DB" w:rsidRPr="006C20DB" w:rsidRDefault="006C20DB" w:rsidP="00722B1D">
            <w:pPr>
              <w:ind w:left="170"/>
              <w:rPr>
                <w:lang w:val="de-DE"/>
              </w:rPr>
            </w:pPr>
            <w:r w:rsidRPr="006C20DB">
              <w:rPr>
                <w:lang w:val="de-DE"/>
              </w:rPr>
              <w:t>Spitzenfaktor</w:t>
            </w:r>
            <w:r w:rsidR="00722B1D">
              <w:rPr>
                <w:lang w:val="de-DE"/>
              </w:rPr>
              <w:t>.</w:t>
            </w:r>
            <w:r w:rsidRPr="006C20DB">
              <w:rPr>
                <w:lang w:val="de-DE"/>
              </w:rPr>
              <w:t xml:space="preserve"> Berücksichtig</w:t>
            </w:r>
            <w:r w:rsidR="00722B1D">
              <w:rPr>
                <w:lang w:val="de-DE"/>
              </w:rPr>
              <w:t>t</w:t>
            </w:r>
            <w:r w:rsidRPr="006C20DB">
              <w:rPr>
                <w:lang w:val="de-DE"/>
              </w:rPr>
              <w:t xml:space="preserve"> Verbrauchsschwankungen (s. unten)</w:t>
            </w:r>
          </w:p>
        </w:tc>
      </w:tr>
    </w:tbl>
    <w:p w14:paraId="4EA1E113" w14:textId="77777777" w:rsidR="006C20DB" w:rsidRDefault="006C20DB" w:rsidP="006C20DB">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336" w:name="_Toc454732773"/>
      <w:bookmarkStart w:id="337" w:name="_Toc535225999"/>
      <w:r>
        <w:t>Die Spitzenverbrauchs-Faktoren fh und fd</w:t>
      </w:r>
      <w:bookmarkEnd w:id="336"/>
      <w:bookmarkEnd w:id="337"/>
    </w:p>
    <w:p w14:paraId="33448399" w14:textId="77777777" w:rsidR="006C20DB" w:rsidRPr="006C20DB" w:rsidRDefault="006C20DB" w:rsidP="006C20DB">
      <w:pPr>
        <w:rPr>
          <w:lang w:val="de-DE"/>
        </w:rPr>
      </w:pPr>
      <w:r w:rsidRPr="006C20DB">
        <w:rPr>
          <w:lang w:val="de-DE"/>
        </w:rPr>
        <w:t xml:space="preserve">Zur Berücksichtigung der </w:t>
      </w:r>
      <w:r w:rsidRPr="006C20DB">
        <w:rPr>
          <w:u w:val="single"/>
          <w:lang w:val="de-DE"/>
        </w:rPr>
        <w:t>Verbrauchs</w:t>
      </w:r>
      <w:r w:rsidRPr="006C20DB">
        <w:rPr>
          <w:b/>
          <w:u w:val="single"/>
          <w:lang w:val="de-DE"/>
        </w:rPr>
        <w:t>schwankungen</w:t>
      </w:r>
      <w:r w:rsidRPr="006C20DB">
        <w:rPr>
          <w:lang w:val="de-DE"/>
        </w:rPr>
        <w:t xml:space="preserve"> innerhalb eines Versorgungsgebietes dient der </w:t>
      </w:r>
      <w:r w:rsidRPr="006C20DB">
        <w:rPr>
          <w:b/>
          <w:lang w:val="de-DE"/>
        </w:rPr>
        <w:t>Spitzenfaktor f</w:t>
      </w:r>
      <w:r w:rsidRPr="006C20DB">
        <w:rPr>
          <w:lang w:val="de-DE"/>
        </w:rPr>
        <w:t xml:space="preserve">. </w:t>
      </w:r>
    </w:p>
    <w:p w14:paraId="66795B6C" w14:textId="3EE47A41" w:rsidR="006C20DB" w:rsidRDefault="006C20DB" w:rsidP="006C20DB">
      <w:pPr>
        <w:rPr>
          <w:lang w:val="de-DE"/>
        </w:rPr>
      </w:pPr>
      <w:r w:rsidRPr="006C20DB">
        <w:rPr>
          <w:lang w:val="de-DE"/>
        </w:rPr>
        <w:t>Er stellt einen Verhältniswert zwischen dem Maximalwert und dem Mittelwert dar:</w:t>
      </w:r>
    </w:p>
    <w:p w14:paraId="6C153053" w14:textId="77777777" w:rsidR="00722B1D" w:rsidRPr="00CE0D6F" w:rsidRDefault="00722B1D" w:rsidP="00722B1D">
      <w:pPr>
        <w:spacing w:before="0" w:after="0" w:line="240" w:lineRule="auto"/>
        <w:ind w:left="284"/>
        <w:rPr>
          <w:sz w:val="18"/>
          <w:lang w:val="de-DE"/>
        </w:rPr>
      </w:pPr>
    </w:p>
    <w:p w14:paraId="58B52C14" w14:textId="4AE80F03" w:rsidR="006C20DB" w:rsidRDefault="006C20DB" w:rsidP="00C71491">
      <w:pPr>
        <w:numPr>
          <w:ilvl w:val="0"/>
          <w:numId w:val="75"/>
        </w:numPr>
        <w:spacing w:after="0"/>
        <w:ind w:left="284" w:hanging="284"/>
        <w:jc w:val="both"/>
        <w:rPr>
          <w:lang w:val="de-DE"/>
        </w:rPr>
      </w:pPr>
      <w:r w:rsidRPr="00A233C1">
        <w:rPr>
          <w:b/>
          <w:spacing w:val="10"/>
          <w:lang w:val="de-DE"/>
        </w:rPr>
        <w:t>f</w:t>
      </w:r>
      <w:r w:rsidRPr="00A233C1">
        <w:rPr>
          <w:b/>
          <w:spacing w:val="10"/>
          <w:vertAlign w:val="subscript"/>
          <w:lang w:val="de-DE"/>
        </w:rPr>
        <w:t>h</w:t>
      </w:r>
      <w:r w:rsidRPr="00A233C1">
        <w:rPr>
          <w:b/>
          <w:spacing w:val="10"/>
          <w:lang w:val="de-DE"/>
        </w:rPr>
        <w:t>-Faktor</w:t>
      </w:r>
      <w:r w:rsidRPr="006C20DB">
        <w:rPr>
          <w:lang w:val="de-DE"/>
        </w:rPr>
        <w:t xml:space="preserve">, der die maximale </w:t>
      </w:r>
      <w:r w:rsidRPr="006C20DB">
        <w:rPr>
          <w:b/>
          <w:u w:val="single"/>
          <w:lang w:val="de-DE"/>
        </w:rPr>
        <w:t>Stunden</w:t>
      </w:r>
      <w:r w:rsidR="00A233C1">
        <w:rPr>
          <w:lang w:val="de-DE"/>
        </w:rPr>
        <w:t>belastung</w:t>
      </w:r>
      <w:r w:rsidRPr="006C20DB">
        <w:rPr>
          <w:lang w:val="de-DE"/>
        </w:rPr>
        <w:t xml:space="preserve"> beschreibt:</w:t>
      </w:r>
    </w:p>
    <w:p w14:paraId="454F2506" w14:textId="32166122" w:rsidR="00611887" w:rsidRPr="00756754" w:rsidRDefault="005D5B40" w:rsidP="00611887">
      <w:pPr>
        <w:spacing w:after="0"/>
        <w:jc w:val="both"/>
        <w:rPr>
          <w:sz w:val="22"/>
          <w:lang w:val="de-DE"/>
        </w:rPr>
      </w:pPr>
      <m:oMathPara>
        <m:oMathParaPr>
          <m:jc m:val="left"/>
        </m:oMathParaPr>
        <m:oMath>
          <m:sSub>
            <m:sSubPr>
              <m:ctrlPr>
                <w:rPr>
                  <w:rFonts w:ascii="Cambria Math" w:hAnsi="Cambria Math"/>
                  <w:i/>
                  <w:shd w:val="clear" w:color="auto" w:fill="FFFFCD"/>
                </w:rPr>
              </m:ctrlPr>
            </m:sSubPr>
            <m:e>
              <m:r>
                <w:rPr>
                  <w:rFonts w:ascii="Cambria Math" w:hAnsi="Cambria Math"/>
                  <w:shd w:val="clear" w:color="auto" w:fill="FFFFCD"/>
                </w:rPr>
                <m:t>f</m:t>
              </m:r>
            </m:e>
            <m:sub>
              <m:r>
                <w:rPr>
                  <w:rFonts w:ascii="Cambria Math" w:hAnsi="Cambria Math"/>
                  <w:shd w:val="clear" w:color="auto" w:fill="FFFFCD"/>
                </w:rPr>
                <m:t>h</m:t>
              </m:r>
            </m:sub>
          </m:sSub>
          <m:r>
            <w:rPr>
              <w:rFonts w:ascii="Cambria Math" w:hAnsi="Cambria Math"/>
              <w:shd w:val="clear" w:color="auto" w:fill="FFFFCD"/>
            </w:rPr>
            <m:t xml:space="preserve"> </m:t>
          </m:r>
          <m:d>
            <m:dPr>
              <m:begChr m:val="["/>
              <m:endChr m:val="]"/>
              <m:ctrlPr>
                <w:rPr>
                  <w:rFonts w:ascii="Cambria Math" w:hAnsi="Cambria Math"/>
                  <w:i/>
                  <w:shd w:val="clear" w:color="auto" w:fill="FFFFCD"/>
                </w:rPr>
              </m:ctrlPr>
            </m:dPr>
            <m:e>
              <m:r>
                <w:rPr>
                  <w:rFonts w:ascii="Cambria Math" w:hAnsi="Cambria Math"/>
                  <w:shd w:val="clear" w:color="auto" w:fill="FFFFCD"/>
                </w:rPr>
                <m:t>-</m:t>
              </m:r>
            </m:e>
          </m:d>
          <m:r>
            <w:rPr>
              <w:rFonts w:ascii="Cambria Math" w:hAnsi="Cambria Math"/>
              <w:shd w:val="clear" w:color="auto" w:fill="FFFFCD"/>
            </w:rPr>
            <m:t xml:space="preserve"> =  </m:t>
          </m:r>
          <m:f>
            <m:fPr>
              <m:ctrlPr>
                <w:rPr>
                  <w:rFonts w:ascii="Cambria Math" w:hAnsi="Cambria Math"/>
                  <w:i/>
                  <w:shd w:val="clear" w:color="auto" w:fill="FFFFCD"/>
                </w:rPr>
              </m:ctrlPr>
            </m:fPr>
            <m:num>
              <m:r>
                <w:rPr>
                  <w:rFonts w:ascii="Cambria Math" w:hAnsi="Cambria Math"/>
                  <w:shd w:val="clear" w:color="auto" w:fill="FFFFCD"/>
                </w:rPr>
                <m:t xml:space="preserve">maximaler </m:t>
              </m:r>
              <m:r>
                <m:rPr>
                  <m:sty m:val="bi"/>
                </m:rPr>
                <w:rPr>
                  <w:rFonts w:ascii="Cambria Math" w:hAnsi="Cambria Math"/>
                  <w:shd w:val="clear" w:color="auto" w:fill="FFFFCD"/>
                </w:rPr>
                <m:t>Stunden</m:t>
              </m:r>
              <m:r>
                <w:rPr>
                  <w:rFonts w:ascii="Cambria Math" w:hAnsi="Cambria Math"/>
                  <w:shd w:val="clear" w:color="auto" w:fill="FFFFCD"/>
                </w:rPr>
                <m:t xml:space="preserve">durchfluss </m:t>
              </m:r>
              <m:d>
                <m:dPr>
                  <m:begChr m:val="["/>
                  <m:endChr m:val="]"/>
                  <m:ctrlPr>
                    <w:rPr>
                      <w:rFonts w:ascii="Cambria Math" w:hAnsi="Cambria Math"/>
                      <w:i/>
                      <w:shd w:val="clear" w:color="auto" w:fill="FFFFCD"/>
                    </w:rPr>
                  </m:ctrlPr>
                </m:dPr>
                <m:e>
                  <m:f>
                    <m:fPr>
                      <m:ctrlPr>
                        <w:rPr>
                          <w:rFonts w:ascii="Cambria Math" w:hAnsi="Cambria Math"/>
                          <w:i/>
                          <w:shd w:val="clear" w:color="auto" w:fill="FFFFCD"/>
                        </w:rPr>
                      </m:ctrlPr>
                    </m:fPr>
                    <m:num>
                      <m:sSup>
                        <m:sSupPr>
                          <m:ctrlPr>
                            <w:rPr>
                              <w:rFonts w:ascii="Cambria Math" w:hAnsi="Cambria Math"/>
                              <w:i/>
                              <w:shd w:val="clear" w:color="auto" w:fill="FFFFCD"/>
                            </w:rPr>
                          </m:ctrlPr>
                        </m:sSupPr>
                        <m:e>
                          <m:r>
                            <w:rPr>
                              <w:rFonts w:ascii="Cambria Math" w:hAnsi="Cambria Math"/>
                              <w:shd w:val="clear" w:color="auto" w:fill="FFFFCD"/>
                            </w:rPr>
                            <m:t>m</m:t>
                          </m:r>
                        </m:e>
                        <m:sup>
                          <m:r>
                            <w:rPr>
                              <w:rFonts w:ascii="Cambria Math" w:hAnsi="Cambria Math"/>
                              <w:shd w:val="clear" w:color="auto" w:fill="FFFFCD"/>
                            </w:rPr>
                            <m:t>3</m:t>
                          </m:r>
                        </m:sup>
                      </m:sSup>
                    </m:num>
                    <m:den>
                      <m:r>
                        <w:rPr>
                          <w:rFonts w:ascii="Cambria Math" w:hAnsi="Cambria Math"/>
                          <w:shd w:val="clear" w:color="auto" w:fill="FFFFCD"/>
                        </w:rPr>
                        <m:t>h</m:t>
                      </m:r>
                    </m:den>
                  </m:f>
                </m:e>
              </m:d>
            </m:num>
            <m:den>
              <m:r>
                <w:rPr>
                  <w:rFonts w:ascii="Cambria Math" w:hAnsi="Cambria Math"/>
                  <w:shd w:val="clear" w:color="auto" w:fill="FFFFCD"/>
                </w:rPr>
                <m:t xml:space="preserve">mittlerer </m:t>
              </m:r>
              <m:r>
                <m:rPr>
                  <m:sty m:val="bi"/>
                </m:rPr>
                <w:rPr>
                  <w:rFonts w:ascii="Cambria Math" w:hAnsi="Cambria Math"/>
                  <w:shd w:val="clear" w:color="auto" w:fill="FFFFCD"/>
                </w:rPr>
                <m:t>Stunden</m:t>
              </m:r>
              <m:r>
                <w:rPr>
                  <w:rFonts w:ascii="Cambria Math" w:hAnsi="Cambria Math"/>
                  <w:shd w:val="clear" w:color="auto" w:fill="FFFFCD"/>
                </w:rPr>
                <m:t xml:space="preserve">durchfluss    </m:t>
              </m:r>
              <m:d>
                <m:dPr>
                  <m:begChr m:val="["/>
                  <m:endChr m:val="]"/>
                  <m:ctrlPr>
                    <w:rPr>
                      <w:rFonts w:ascii="Cambria Math" w:hAnsi="Cambria Math"/>
                      <w:i/>
                      <w:shd w:val="clear" w:color="auto" w:fill="FFFFCD"/>
                    </w:rPr>
                  </m:ctrlPr>
                </m:dPr>
                <m:e>
                  <m:f>
                    <m:fPr>
                      <m:ctrlPr>
                        <w:rPr>
                          <w:rFonts w:ascii="Cambria Math" w:hAnsi="Cambria Math"/>
                          <w:i/>
                          <w:shd w:val="clear" w:color="auto" w:fill="FFFFCD"/>
                        </w:rPr>
                      </m:ctrlPr>
                    </m:fPr>
                    <m:num>
                      <m:sSup>
                        <m:sSupPr>
                          <m:ctrlPr>
                            <w:rPr>
                              <w:rFonts w:ascii="Cambria Math" w:hAnsi="Cambria Math"/>
                              <w:i/>
                              <w:shd w:val="clear" w:color="auto" w:fill="FFFFCD"/>
                            </w:rPr>
                          </m:ctrlPr>
                        </m:sSupPr>
                        <m:e>
                          <m:r>
                            <w:rPr>
                              <w:rFonts w:ascii="Cambria Math" w:hAnsi="Cambria Math"/>
                              <w:shd w:val="clear" w:color="auto" w:fill="FFFFCD"/>
                            </w:rPr>
                            <m:t>m</m:t>
                          </m:r>
                        </m:e>
                        <m:sup>
                          <m:r>
                            <w:rPr>
                              <w:rFonts w:ascii="Cambria Math" w:hAnsi="Cambria Math"/>
                              <w:shd w:val="clear" w:color="auto" w:fill="FFFFCD"/>
                            </w:rPr>
                            <m:t>3</m:t>
                          </m:r>
                        </m:sup>
                      </m:sSup>
                    </m:num>
                    <m:den>
                      <m:r>
                        <w:rPr>
                          <w:rFonts w:ascii="Cambria Math" w:hAnsi="Cambria Math"/>
                          <w:shd w:val="clear" w:color="auto" w:fill="FFFFCD"/>
                        </w:rPr>
                        <m:t>h</m:t>
                      </m:r>
                    </m:den>
                  </m:f>
                </m:e>
              </m:d>
            </m:den>
          </m:f>
          <m:r>
            <w:rPr>
              <w:rFonts w:ascii="Cambria Math" w:hAnsi="Cambria Math"/>
              <w:shd w:val="clear" w:color="auto" w:fill="FFFFCD"/>
            </w:rPr>
            <m:t xml:space="preserve">   =    </m:t>
          </m:r>
          <m:f>
            <m:fPr>
              <m:ctrlPr>
                <w:rPr>
                  <w:rFonts w:ascii="Cambria Math" w:hAnsi="Cambria Math"/>
                  <w:i/>
                  <w:shd w:val="clear" w:color="auto" w:fill="FFFFCD"/>
                </w:rPr>
              </m:ctrlPr>
            </m:fPr>
            <m:num>
              <m:r>
                <w:rPr>
                  <w:rFonts w:ascii="Cambria Math" w:hAnsi="Cambria Math"/>
                  <w:shd w:val="clear" w:color="auto" w:fill="FFFFCD"/>
                </w:rPr>
                <m:t xml:space="preserve"> </m:t>
              </m:r>
              <m:sSub>
                <m:sSubPr>
                  <m:ctrlPr>
                    <w:rPr>
                      <w:rFonts w:ascii="Cambria Math" w:hAnsi="Cambria Math"/>
                      <w:i/>
                      <w:shd w:val="clear" w:color="auto" w:fill="FFFFCD"/>
                    </w:rPr>
                  </m:ctrlPr>
                </m:sSubPr>
                <m:e>
                  <m:r>
                    <w:rPr>
                      <w:rFonts w:ascii="Cambria Math" w:hAnsi="Cambria Math"/>
                      <w:shd w:val="clear" w:color="auto" w:fill="FFFFCD"/>
                    </w:rPr>
                    <m:t>Q</m:t>
                  </m:r>
                </m:e>
                <m:sub>
                  <m:r>
                    <w:rPr>
                      <w:rFonts w:ascii="Cambria Math" w:hAnsi="Cambria Math"/>
                      <w:shd w:val="clear" w:color="auto" w:fill="FFFFCD"/>
                    </w:rPr>
                    <m:t>h, max</m:t>
                  </m:r>
                </m:sub>
              </m:sSub>
              <m:d>
                <m:dPr>
                  <m:begChr m:val="["/>
                  <m:endChr m:val="]"/>
                  <m:ctrlPr>
                    <w:rPr>
                      <w:rFonts w:ascii="Cambria Math" w:hAnsi="Cambria Math"/>
                      <w:i/>
                      <w:shd w:val="clear" w:color="auto" w:fill="FFFFCD"/>
                    </w:rPr>
                  </m:ctrlPr>
                </m:dPr>
                <m:e>
                  <m:f>
                    <m:fPr>
                      <m:ctrlPr>
                        <w:rPr>
                          <w:rFonts w:ascii="Cambria Math" w:hAnsi="Cambria Math"/>
                          <w:i/>
                          <w:shd w:val="clear" w:color="auto" w:fill="FFFFCD"/>
                        </w:rPr>
                      </m:ctrlPr>
                    </m:fPr>
                    <m:num>
                      <m:sSup>
                        <m:sSupPr>
                          <m:ctrlPr>
                            <w:rPr>
                              <w:rFonts w:ascii="Cambria Math" w:hAnsi="Cambria Math"/>
                              <w:i/>
                              <w:shd w:val="clear" w:color="auto" w:fill="FFFFCD"/>
                            </w:rPr>
                          </m:ctrlPr>
                        </m:sSupPr>
                        <m:e>
                          <m:r>
                            <w:rPr>
                              <w:rFonts w:ascii="Cambria Math" w:hAnsi="Cambria Math"/>
                              <w:shd w:val="clear" w:color="auto" w:fill="FFFFCD"/>
                            </w:rPr>
                            <m:t>m</m:t>
                          </m:r>
                        </m:e>
                        <m:sup>
                          <m:r>
                            <w:rPr>
                              <w:rFonts w:ascii="Cambria Math" w:hAnsi="Cambria Math"/>
                              <w:shd w:val="clear" w:color="auto" w:fill="FFFFCD"/>
                            </w:rPr>
                            <m:t>3</m:t>
                          </m:r>
                        </m:sup>
                      </m:sSup>
                    </m:num>
                    <m:den>
                      <m:r>
                        <w:rPr>
                          <w:rFonts w:ascii="Cambria Math" w:hAnsi="Cambria Math"/>
                          <w:shd w:val="clear" w:color="auto" w:fill="FFFFCD"/>
                        </w:rPr>
                        <m:t>h</m:t>
                      </m:r>
                    </m:den>
                  </m:f>
                </m:e>
              </m:d>
              <m:r>
                <w:rPr>
                  <w:rFonts w:ascii="Cambria Math" w:hAnsi="Cambria Math"/>
                  <w:shd w:val="clear" w:color="auto" w:fill="FFFFCD"/>
                </w:rPr>
                <m:t xml:space="preserve">  </m:t>
              </m:r>
            </m:num>
            <m:den>
              <m:r>
                <w:rPr>
                  <w:rFonts w:ascii="Cambria Math" w:hAnsi="Cambria Math"/>
                  <w:shd w:val="clear" w:color="auto" w:fill="FFFFCD"/>
                </w:rPr>
                <m:t xml:space="preserve">  </m:t>
              </m:r>
              <m:sSub>
                <m:sSubPr>
                  <m:ctrlPr>
                    <w:rPr>
                      <w:rFonts w:ascii="Cambria Math" w:hAnsi="Cambria Math"/>
                      <w:i/>
                      <w:shd w:val="clear" w:color="auto" w:fill="FFFFCD"/>
                    </w:rPr>
                  </m:ctrlPr>
                </m:sSubPr>
                <m:e>
                  <m:r>
                    <w:rPr>
                      <w:rFonts w:ascii="Cambria Math" w:hAnsi="Cambria Math"/>
                      <w:shd w:val="clear" w:color="auto" w:fill="FFFFCD"/>
                    </w:rPr>
                    <m:t>Q</m:t>
                  </m:r>
                </m:e>
                <m:sub>
                  <m:r>
                    <w:rPr>
                      <w:rFonts w:ascii="Cambria Math" w:hAnsi="Cambria Math"/>
                      <w:shd w:val="clear" w:color="auto" w:fill="FFFFCD"/>
                    </w:rPr>
                    <m:t xml:space="preserve">h, m    </m:t>
                  </m:r>
                </m:sub>
              </m:sSub>
              <m:d>
                <m:dPr>
                  <m:begChr m:val="["/>
                  <m:endChr m:val="]"/>
                  <m:ctrlPr>
                    <w:rPr>
                      <w:rFonts w:ascii="Cambria Math" w:hAnsi="Cambria Math"/>
                      <w:i/>
                      <w:shd w:val="clear" w:color="auto" w:fill="FFFFCD"/>
                    </w:rPr>
                  </m:ctrlPr>
                </m:dPr>
                <m:e>
                  <m:f>
                    <m:fPr>
                      <m:ctrlPr>
                        <w:rPr>
                          <w:rFonts w:ascii="Cambria Math" w:hAnsi="Cambria Math"/>
                          <w:i/>
                          <w:shd w:val="clear" w:color="auto" w:fill="FFFFCD"/>
                        </w:rPr>
                      </m:ctrlPr>
                    </m:fPr>
                    <m:num>
                      <m:sSup>
                        <m:sSupPr>
                          <m:ctrlPr>
                            <w:rPr>
                              <w:rFonts w:ascii="Cambria Math" w:hAnsi="Cambria Math"/>
                              <w:i/>
                              <w:shd w:val="clear" w:color="auto" w:fill="FFFFCD"/>
                            </w:rPr>
                          </m:ctrlPr>
                        </m:sSupPr>
                        <m:e>
                          <m:r>
                            <w:rPr>
                              <w:rFonts w:ascii="Cambria Math" w:hAnsi="Cambria Math"/>
                              <w:shd w:val="clear" w:color="auto" w:fill="FFFFCD"/>
                            </w:rPr>
                            <m:t>m</m:t>
                          </m:r>
                        </m:e>
                        <m:sup>
                          <m:r>
                            <w:rPr>
                              <w:rFonts w:ascii="Cambria Math" w:hAnsi="Cambria Math"/>
                              <w:shd w:val="clear" w:color="auto" w:fill="FFFFCD"/>
                            </w:rPr>
                            <m:t>3</m:t>
                          </m:r>
                        </m:sup>
                      </m:sSup>
                    </m:num>
                    <m:den>
                      <m:r>
                        <w:rPr>
                          <w:rFonts w:ascii="Cambria Math" w:hAnsi="Cambria Math"/>
                          <w:shd w:val="clear" w:color="auto" w:fill="FFFFCD"/>
                        </w:rPr>
                        <m:t>h</m:t>
                      </m:r>
                    </m:den>
                  </m:f>
                </m:e>
              </m:d>
              <m:r>
                <w:rPr>
                  <w:rFonts w:ascii="Cambria Math" w:hAnsi="Cambria Math"/>
                  <w:shd w:val="clear" w:color="auto" w:fill="FFFFCD"/>
                </w:rPr>
                <m:t xml:space="preserve">  </m:t>
              </m:r>
            </m:den>
          </m:f>
          <m:r>
            <w:rPr>
              <w:rFonts w:ascii="Cambria Math" w:hAnsi="Cambria Math"/>
              <w:shd w:val="clear" w:color="auto" w:fill="FFFFCD"/>
            </w:rPr>
            <m:t xml:space="preserve">  </m:t>
          </m:r>
        </m:oMath>
      </m:oMathPara>
    </w:p>
    <w:p w14:paraId="0767EB9A" w14:textId="77777777" w:rsidR="006C20DB" w:rsidRPr="00143FFF" w:rsidRDefault="006C20DB" w:rsidP="00AD1F0E">
      <w:pPr>
        <w:spacing w:before="0" w:after="0" w:line="240" w:lineRule="auto"/>
        <w:ind w:left="284"/>
        <w:rPr>
          <w:sz w:val="16"/>
        </w:rPr>
      </w:pPr>
    </w:p>
    <w:p w14:paraId="38C6321C" w14:textId="0302EC6D" w:rsidR="006C20DB" w:rsidRDefault="006C20DB" w:rsidP="00C71491">
      <w:pPr>
        <w:numPr>
          <w:ilvl w:val="0"/>
          <w:numId w:val="75"/>
        </w:numPr>
        <w:spacing w:after="0"/>
        <w:ind w:left="284" w:hanging="284"/>
        <w:jc w:val="both"/>
        <w:rPr>
          <w:lang w:val="de-DE"/>
        </w:rPr>
      </w:pPr>
      <w:r w:rsidRPr="00A233C1">
        <w:rPr>
          <w:b/>
          <w:spacing w:val="10"/>
          <w:u w:val="single"/>
          <w:lang w:val="de-DE"/>
        </w:rPr>
        <w:t>f</w:t>
      </w:r>
      <w:r w:rsidRPr="00A233C1">
        <w:rPr>
          <w:b/>
          <w:spacing w:val="10"/>
          <w:u w:val="single"/>
          <w:vertAlign w:val="subscript"/>
          <w:lang w:val="de-DE"/>
        </w:rPr>
        <w:t>d</w:t>
      </w:r>
      <w:r w:rsidRPr="00A233C1">
        <w:rPr>
          <w:b/>
          <w:spacing w:val="10"/>
          <w:u w:val="single"/>
          <w:lang w:val="de-DE"/>
        </w:rPr>
        <w:t>-Faktor</w:t>
      </w:r>
      <w:r w:rsidRPr="006C20DB">
        <w:rPr>
          <w:lang w:val="de-DE"/>
        </w:rPr>
        <w:t xml:space="preserve">, der die maximale </w:t>
      </w:r>
      <w:r w:rsidRPr="006C20DB">
        <w:rPr>
          <w:b/>
          <w:u w:val="single"/>
          <w:lang w:val="de-DE"/>
        </w:rPr>
        <w:t>Tages</w:t>
      </w:r>
      <w:r w:rsidR="00A233C1">
        <w:rPr>
          <w:lang w:val="de-DE"/>
        </w:rPr>
        <w:t>belastung</w:t>
      </w:r>
      <w:r w:rsidRPr="006C20DB">
        <w:rPr>
          <w:lang w:val="de-DE"/>
        </w:rPr>
        <w:t xml:space="preserve"> beschreibt:</w:t>
      </w:r>
    </w:p>
    <w:p w14:paraId="4B19C307" w14:textId="55406966" w:rsidR="00A233C1" w:rsidRPr="00756754" w:rsidRDefault="005D5B40" w:rsidP="00A233C1">
      <w:pPr>
        <w:spacing w:after="0"/>
        <w:jc w:val="both"/>
        <w:rPr>
          <w:sz w:val="22"/>
          <w:lang w:val="de-DE"/>
        </w:rPr>
      </w:pPr>
      <m:oMathPara>
        <m:oMathParaPr>
          <m:jc m:val="left"/>
        </m:oMathParaPr>
        <m:oMath>
          <m:sSub>
            <m:sSubPr>
              <m:ctrlPr>
                <w:rPr>
                  <w:rFonts w:ascii="Cambria Math" w:hAnsi="Cambria Math"/>
                  <w:i/>
                  <w:shd w:val="clear" w:color="auto" w:fill="FFFFCD"/>
                </w:rPr>
              </m:ctrlPr>
            </m:sSubPr>
            <m:e>
              <m:r>
                <w:rPr>
                  <w:rFonts w:ascii="Cambria Math" w:hAnsi="Cambria Math"/>
                  <w:shd w:val="clear" w:color="auto" w:fill="FFFFCD"/>
                </w:rPr>
                <m:t>f</m:t>
              </m:r>
            </m:e>
            <m:sub>
              <m:r>
                <w:rPr>
                  <w:rFonts w:ascii="Cambria Math" w:hAnsi="Cambria Math"/>
                  <w:shd w:val="clear" w:color="auto" w:fill="FFFFCD"/>
                </w:rPr>
                <m:t>d</m:t>
              </m:r>
            </m:sub>
          </m:sSub>
          <m:r>
            <w:rPr>
              <w:rFonts w:ascii="Cambria Math" w:hAnsi="Cambria Math"/>
              <w:shd w:val="clear" w:color="auto" w:fill="FFFFCD"/>
            </w:rPr>
            <m:t xml:space="preserve"> </m:t>
          </m:r>
          <m:d>
            <m:dPr>
              <m:begChr m:val="["/>
              <m:endChr m:val="]"/>
              <m:ctrlPr>
                <w:rPr>
                  <w:rFonts w:ascii="Cambria Math" w:hAnsi="Cambria Math"/>
                  <w:i/>
                  <w:shd w:val="clear" w:color="auto" w:fill="FFFFCD"/>
                </w:rPr>
              </m:ctrlPr>
            </m:dPr>
            <m:e>
              <m:r>
                <w:rPr>
                  <w:rFonts w:ascii="Cambria Math" w:hAnsi="Cambria Math"/>
                  <w:shd w:val="clear" w:color="auto" w:fill="FFFFCD"/>
                </w:rPr>
                <m:t>-</m:t>
              </m:r>
            </m:e>
          </m:d>
          <m:r>
            <w:rPr>
              <w:rFonts w:ascii="Cambria Math" w:hAnsi="Cambria Math"/>
              <w:shd w:val="clear" w:color="auto" w:fill="FFFFCD"/>
            </w:rPr>
            <m:t xml:space="preserve"> =  </m:t>
          </m:r>
          <m:f>
            <m:fPr>
              <m:ctrlPr>
                <w:rPr>
                  <w:rFonts w:ascii="Cambria Math" w:hAnsi="Cambria Math"/>
                  <w:i/>
                  <w:shd w:val="clear" w:color="auto" w:fill="FFFFCD"/>
                </w:rPr>
              </m:ctrlPr>
            </m:fPr>
            <m:num>
              <m:r>
                <w:rPr>
                  <w:rFonts w:ascii="Cambria Math" w:hAnsi="Cambria Math"/>
                  <w:shd w:val="clear" w:color="auto" w:fill="FFFFCD"/>
                </w:rPr>
                <m:t xml:space="preserve">maximaler </m:t>
              </m:r>
              <m:r>
                <m:rPr>
                  <m:sty m:val="bi"/>
                </m:rPr>
                <w:rPr>
                  <w:rFonts w:ascii="Cambria Math" w:hAnsi="Cambria Math"/>
                  <w:shd w:val="clear" w:color="auto" w:fill="FFFFCD"/>
                </w:rPr>
                <m:t>Tages</m:t>
              </m:r>
              <m:r>
                <w:rPr>
                  <w:rFonts w:ascii="Cambria Math" w:hAnsi="Cambria Math"/>
                  <w:shd w:val="clear" w:color="auto" w:fill="FFFFCD"/>
                </w:rPr>
                <m:t xml:space="preserve">durchluss </m:t>
              </m:r>
              <m:d>
                <m:dPr>
                  <m:begChr m:val="["/>
                  <m:endChr m:val="]"/>
                  <m:ctrlPr>
                    <w:rPr>
                      <w:rFonts w:ascii="Cambria Math" w:hAnsi="Cambria Math"/>
                      <w:i/>
                      <w:shd w:val="clear" w:color="auto" w:fill="FFFFCD"/>
                    </w:rPr>
                  </m:ctrlPr>
                </m:dPr>
                <m:e>
                  <m:f>
                    <m:fPr>
                      <m:ctrlPr>
                        <w:rPr>
                          <w:rFonts w:ascii="Cambria Math" w:hAnsi="Cambria Math"/>
                          <w:i/>
                          <w:shd w:val="clear" w:color="auto" w:fill="FFFFCD"/>
                        </w:rPr>
                      </m:ctrlPr>
                    </m:fPr>
                    <m:num>
                      <m:sSup>
                        <m:sSupPr>
                          <m:ctrlPr>
                            <w:rPr>
                              <w:rFonts w:ascii="Cambria Math" w:hAnsi="Cambria Math"/>
                              <w:i/>
                              <w:shd w:val="clear" w:color="auto" w:fill="FFFFCD"/>
                            </w:rPr>
                          </m:ctrlPr>
                        </m:sSupPr>
                        <m:e>
                          <m:r>
                            <w:rPr>
                              <w:rFonts w:ascii="Cambria Math" w:hAnsi="Cambria Math"/>
                              <w:shd w:val="clear" w:color="auto" w:fill="FFFFCD"/>
                            </w:rPr>
                            <m:t>m</m:t>
                          </m:r>
                        </m:e>
                        <m:sup>
                          <m:r>
                            <w:rPr>
                              <w:rFonts w:ascii="Cambria Math" w:hAnsi="Cambria Math"/>
                              <w:shd w:val="clear" w:color="auto" w:fill="FFFFCD"/>
                            </w:rPr>
                            <m:t>3</m:t>
                          </m:r>
                        </m:sup>
                      </m:sSup>
                    </m:num>
                    <m:den>
                      <m:r>
                        <w:rPr>
                          <w:rFonts w:ascii="Cambria Math" w:hAnsi="Cambria Math"/>
                          <w:shd w:val="clear" w:color="auto" w:fill="FFFFCD"/>
                        </w:rPr>
                        <m:t>h</m:t>
                      </m:r>
                    </m:den>
                  </m:f>
                </m:e>
              </m:d>
            </m:num>
            <m:den>
              <m:r>
                <w:rPr>
                  <w:rFonts w:ascii="Cambria Math" w:hAnsi="Cambria Math"/>
                  <w:shd w:val="clear" w:color="auto" w:fill="FFFFCD"/>
                </w:rPr>
                <m:t xml:space="preserve">mittlerer </m:t>
              </m:r>
              <m:r>
                <m:rPr>
                  <m:sty m:val="bi"/>
                </m:rPr>
                <w:rPr>
                  <w:rFonts w:ascii="Cambria Math" w:hAnsi="Cambria Math"/>
                  <w:shd w:val="clear" w:color="auto" w:fill="FFFFCD"/>
                </w:rPr>
                <m:t>Tages</m:t>
              </m:r>
              <m:r>
                <w:rPr>
                  <w:rFonts w:ascii="Cambria Math" w:hAnsi="Cambria Math"/>
                  <w:shd w:val="clear" w:color="auto" w:fill="FFFFCD"/>
                </w:rPr>
                <m:t xml:space="preserve">durchfluss    </m:t>
              </m:r>
              <m:d>
                <m:dPr>
                  <m:begChr m:val="["/>
                  <m:endChr m:val="]"/>
                  <m:ctrlPr>
                    <w:rPr>
                      <w:rFonts w:ascii="Cambria Math" w:hAnsi="Cambria Math"/>
                      <w:i/>
                      <w:shd w:val="clear" w:color="auto" w:fill="FFFFCD"/>
                    </w:rPr>
                  </m:ctrlPr>
                </m:dPr>
                <m:e>
                  <m:f>
                    <m:fPr>
                      <m:ctrlPr>
                        <w:rPr>
                          <w:rFonts w:ascii="Cambria Math" w:hAnsi="Cambria Math"/>
                          <w:i/>
                          <w:shd w:val="clear" w:color="auto" w:fill="FFFFCD"/>
                        </w:rPr>
                      </m:ctrlPr>
                    </m:fPr>
                    <m:num>
                      <m:sSup>
                        <m:sSupPr>
                          <m:ctrlPr>
                            <w:rPr>
                              <w:rFonts w:ascii="Cambria Math" w:hAnsi="Cambria Math"/>
                              <w:i/>
                              <w:shd w:val="clear" w:color="auto" w:fill="FFFFCD"/>
                            </w:rPr>
                          </m:ctrlPr>
                        </m:sSupPr>
                        <m:e>
                          <m:r>
                            <w:rPr>
                              <w:rFonts w:ascii="Cambria Math" w:hAnsi="Cambria Math"/>
                              <w:shd w:val="clear" w:color="auto" w:fill="FFFFCD"/>
                            </w:rPr>
                            <m:t>m</m:t>
                          </m:r>
                        </m:e>
                        <m:sup>
                          <m:r>
                            <w:rPr>
                              <w:rFonts w:ascii="Cambria Math" w:hAnsi="Cambria Math"/>
                              <w:shd w:val="clear" w:color="auto" w:fill="FFFFCD"/>
                            </w:rPr>
                            <m:t>3</m:t>
                          </m:r>
                        </m:sup>
                      </m:sSup>
                    </m:num>
                    <m:den>
                      <m:r>
                        <w:rPr>
                          <w:rFonts w:ascii="Cambria Math" w:hAnsi="Cambria Math"/>
                          <w:shd w:val="clear" w:color="auto" w:fill="FFFFCD"/>
                        </w:rPr>
                        <m:t>h</m:t>
                      </m:r>
                    </m:den>
                  </m:f>
                </m:e>
              </m:d>
            </m:den>
          </m:f>
          <m:r>
            <w:rPr>
              <w:rFonts w:ascii="Cambria Math" w:hAnsi="Cambria Math"/>
              <w:shd w:val="clear" w:color="auto" w:fill="FFFFCD"/>
            </w:rPr>
            <m:t xml:space="preserve">   =    </m:t>
          </m:r>
          <m:f>
            <m:fPr>
              <m:ctrlPr>
                <w:rPr>
                  <w:rFonts w:ascii="Cambria Math" w:hAnsi="Cambria Math"/>
                  <w:i/>
                  <w:shd w:val="clear" w:color="auto" w:fill="FFFFCD"/>
                </w:rPr>
              </m:ctrlPr>
            </m:fPr>
            <m:num>
              <m:r>
                <w:rPr>
                  <w:rFonts w:ascii="Cambria Math" w:hAnsi="Cambria Math"/>
                  <w:shd w:val="clear" w:color="auto" w:fill="FFFFCD"/>
                </w:rPr>
                <m:t xml:space="preserve"> </m:t>
              </m:r>
              <m:sSub>
                <m:sSubPr>
                  <m:ctrlPr>
                    <w:rPr>
                      <w:rFonts w:ascii="Cambria Math" w:hAnsi="Cambria Math"/>
                      <w:i/>
                      <w:shd w:val="clear" w:color="auto" w:fill="FFFFCD"/>
                    </w:rPr>
                  </m:ctrlPr>
                </m:sSubPr>
                <m:e>
                  <m:r>
                    <w:rPr>
                      <w:rFonts w:ascii="Cambria Math" w:hAnsi="Cambria Math"/>
                      <w:shd w:val="clear" w:color="auto" w:fill="FFFFCD"/>
                    </w:rPr>
                    <m:t>Q</m:t>
                  </m:r>
                </m:e>
                <m:sub>
                  <m:r>
                    <w:rPr>
                      <w:rFonts w:ascii="Cambria Math" w:hAnsi="Cambria Math"/>
                      <w:shd w:val="clear" w:color="auto" w:fill="FFFFCD"/>
                    </w:rPr>
                    <m:t>h, max</m:t>
                  </m:r>
                </m:sub>
              </m:sSub>
              <m:d>
                <m:dPr>
                  <m:begChr m:val="["/>
                  <m:endChr m:val="]"/>
                  <m:ctrlPr>
                    <w:rPr>
                      <w:rFonts w:ascii="Cambria Math" w:hAnsi="Cambria Math"/>
                      <w:i/>
                      <w:shd w:val="clear" w:color="auto" w:fill="FFFFCD"/>
                    </w:rPr>
                  </m:ctrlPr>
                </m:dPr>
                <m:e>
                  <m:f>
                    <m:fPr>
                      <m:ctrlPr>
                        <w:rPr>
                          <w:rFonts w:ascii="Cambria Math" w:hAnsi="Cambria Math"/>
                          <w:i/>
                          <w:shd w:val="clear" w:color="auto" w:fill="FFFFCD"/>
                        </w:rPr>
                      </m:ctrlPr>
                    </m:fPr>
                    <m:num>
                      <m:sSup>
                        <m:sSupPr>
                          <m:ctrlPr>
                            <w:rPr>
                              <w:rFonts w:ascii="Cambria Math" w:hAnsi="Cambria Math"/>
                              <w:i/>
                              <w:shd w:val="clear" w:color="auto" w:fill="FFFFCD"/>
                            </w:rPr>
                          </m:ctrlPr>
                        </m:sSupPr>
                        <m:e>
                          <m:r>
                            <w:rPr>
                              <w:rFonts w:ascii="Cambria Math" w:hAnsi="Cambria Math"/>
                              <w:shd w:val="clear" w:color="auto" w:fill="FFFFCD"/>
                            </w:rPr>
                            <m:t>m</m:t>
                          </m:r>
                        </m:e>
                        <m:sup>
                          <m:r>
                            <w:rPr>
                              <w:rFonts w:ascii="Cambria Math" w:hAnsi="Cambria Math"/>
                              <w:shd w:val="clear" w:color="auto" w:fill="FFFFCD"/>
                            </w:rPr>
                            <m:t>3</m:t>
                          </m:r>
                        </m:sup>
                      </m:sSup>
                    </m:num>
                    <m:den>
                      <m:r>
                        <w:rPr>
                          <w:rFonts w:ascii="Cambria Math" w:hAnsi="Cambria Math"/>
                          <w:shd w:val="clear" w:color="auto" w:fill="FFFFCD"/>
                        </w:rPr>
                        <m:t>d</m:t>
                      </m:r>
                    </m:den>
                  </m:f>
                </m:e>
              </m:d>
              <m:r>
                <w:rPr>
                  <w:rFonts w:ascii="Cambria Math" w:hAnsi="Cambria Math"/>
                  <w:shd w:val="clear" w:color="auto" w:fill="FFFFCD"/>
                </w:rPr>
                <m:t xml:space="preserve">  </m:t>
              </m:r>
            </m:num>
            <m:den>
              <m:r>
                <w:rPr>
                  <w:rFonts w:ascii="Cambria Math" w:hAnsi="Cambria Math"/>
                  <w:shd w:val="clear" w:color="auto" w:fill="FFFFCD"/>
                </w:rPr>
                <m:t xml:space="preserve">  </m:t>
              </m:r>
              <m:sSub>
                <m:sSubPr>
                  <m:ctrlPr>
                    <w:rPr>
                      <w:rFonts w:ascii="Cambria Math" w:hAnsi="Cambria Math"/>
                      <w:i/>
                      <w:shd w:val="clear" w:color="auto" w:fill="FFFFCD"/>
                    </w:rPr>
                  </m:ctrlPr>
                </m:sSubPr>
                <m:e>
                  <m:r>
                    <w:rPr>
                      <w:rFonts w:ascii="Cambria Math" w:hAnsi="Cambria Math"/>
                      <w:shd w:val="clear" w:color="auto" w:fill="FFFFCD"/>
                    </w:rPr>
                    <m:t>Q</m:t>
                  </m:r>
                </m:e>
                <m:sub>
                  <m:r>
                    <w:rPr>
                      <w:rFonts w:ascii="Cambria Math" w:hAnsi="Cambria Math"/>
                      <w:shd w:val="clear" w:color="auto" w:fill="FFFFCD"/>
                    </w:rPr>
                    <m:t xml:space="preserve">h, m    </m:t>
                  </m:r>
                </m:sub>
              </m:sSub>
              <m:d>
                <m:dPr>
                  <m:begChr m:val="["/>
                  <m:endChr m:val="]"/>
                  <m:ctrlPr>
                    <w:rPr>
                      <w:rFonts w:ascii="Cambria Math" w:hAnsi="Cambria Math"/>
                      <w:i/>
                      <w:shd w:val="clear" w:color="auto" w:fill="FFFFCD"/>
                    </w:rPr>
                  </m:ctrlPr>
                </m:dPr>
                <m:e>
                  <m:f>
                    <m:fPr>
                      <m:ctrlPr>
                        <w:rPr>
                          <w:rFonts w:ascii="Cambria Math" w:hAnsi="Cambria Math"/>
                          <w:i/>
                          <w:shd w:val="clear" w:color="auto" w:fill="FFFFCD"/>
                        </w:rPr>
                      </m:ctrlPr>
                    </m:fPr>
                    <m:num>
                      <m:sSup>
                        <m:sSupPr>
                          <m:ctrlPr>
                            <w:rPr>
                              <w:rFonts w:ascii="Cambria Math" w:hAnsi="Cambria Math"/>
                              <w:i/>
                              <w:shd w:val="clear" w:color="auto" w:fill="FFFFCD"/>
                            </w:rPr>
                          </m:ctrlPr>
                        </m:sSupPr>
                        <m:e>
                          <m:r>
                            <w:rPr>
                              <w:rFonts w:ascii="Cambria Math" w:hAnsi="Cambria Math"/>
                              <w:shd w:val="clear" w:color="auto" w:fill="FFFFCD"/>
                            </w:rPr>
                            <m:t>m</m:t>
                          </m:r>
                        </m:e>
                        <m:sup>
                          <m:r>
                            <w:rPr>
                              <w:rFonts w:ascii="Cambria Math" w:hAnsi="Cambria Math"/>
                              <w:shd w:val="clear" w:color="auto" w:fill="FFFFCD"/>
                            </w:rPr>
                            <m:t>3</m:t>
                          </m:r>
                        </m:sup>
                      </m:sSup>
                    </m:num>
                    <m:den>
                      <m:r>
                        <w:rPr>
                          <w:rFonts w:ascii="Cambria Math" w:hAnsi="Cambria Math"/>
                          <w:shd w:val="clear" w:color="auto" w:fill="FFFFCD"/>
                        </w:rPr>
                        <m:t>d</m:t>
                      </m:r>
                    </m:den>
                  </m:f>
                </m:e>
              </m:d>
              <m:r>
                <w:rPr>
                  <w:rFonts w:ascii="Cambria Math" w:hAnsi="Cambria Math"/>
                  <w:shd w:val="clear" w:color="auto" w:fill="FFFFCD"/>
                </w:rPr>
                <m:t xml:space="preserve">  </m:t>
              </m:r>
            </m:den>
          </m:f>
          <m:r>
            <w:rPr>
              <w:rFonts w:ascii="Cambria Math" w:hAnsi="Cambria Math"/>
              <w:shd w:val="clear" w:color="auto" w:fill="FFFFCD"/>
            </w:rPr>
            <m:t xml:space="preserve">  </m:t>
          </m:r>
        </m:oMath>
      </m:oMathPara>
    </w:p>
    <w:p w14:paraId="7D953B56" w14:textId="1806B758" w:rsidR="006C20DB" w:rsidRPr="006C20DB" w:rsidRDefault="0025517D" w:rsidP="0025517D">
      <w:pPr>
        <w:pStyle w:val="Beschriftung"/>
      </w:pPr>
      <w:r>
        <w:rPr>
          <w:noProof/>
          <w:lang w:eastAsia="de-DE" w:bidi="ar-SA"/>
        </w:rPr>
        <w:lastRenderedPageBreak/>
        <mc:AlternateContent>
          <mc:Choice Requires="wps">
            <w:drawing>
              <wp:anchor distT="0" distB="0" distL="114300" distR="114300" simplePos="0" relativeHeight="251904000" behindDoc="1" locked="0" layoutInCell="1" allowOverlap="1" wp14:anchorId="0E53F786" wp14:editId="28681108">
                <wp:simplePos x="0" y="0"/>
                <wp:positionH relativeFrom="margin">
                  <wp:align>left</wp:align>
                </wp:positionH>
                <wp:positionV relativeFrom="paragraph">
                  <wp:posOffset>3345096</wp:posOffset>
                </wp:positionV>
                <wp:extent cx="6271260" cy="635"/>
                <wp:effectExtent l="0" t="0" r="0" b="0"/>
                <wp:wrapTight wrapText="bothSides">
                  <wp:wrapPolygon edited="0">
                    <wp:start x="0" y="0"/>
                    <wp:lineTo x="0" y="20427"/>
                    <wp:lineTo x="21521" y="20427"/>
                    <wp:lineTo x="21521" y="0"/>
                    <wp:lineTo x="0" y="0"/>
                  </wp:wrapPolygon>
                </wp:wrapTight>
                <wp:docPr id="68" name="Textfeld 68"/>
                <wp:cNvGraphicFramePr/>
                <a:graphic xmlns:a="http://schemas.openxmlformats.org/drawingml/2006/main">
                  <a:graphicData uri="http://schemas.microsoft.com/office/word/2010/wordprocessingShape">
                    <wps:wsp>
                      <wps:cNvSpPr txBox="1"/>
                      <wps:spPr>
                        <a:xfrm>
                          <a:off x="0" y="0"/>
                          <a:ext cx="6271260" cy="635"/>
                        </a:xfrm>
                        <a:prstGeom prst="rect">
                          <a:avLst/>
                        </a:prstGeom>
                        <a:solidFill>
                          <a:prstClr val="white"/>
                        </a:solidFill>
                        <a:ln>
                          <a:noFill/>
                        </a:ln>
                      </wps:spPr>
                      <wps:txbx>
                        <w:txbxContent>
                          <w:p w14:paraId="1ED9D433" w14:textId="71BAF3CB" w:rsidR="005D5B40" w:rsidRPr="0025517D" w:rsidRDefault="005D5B40" w:rsidP="0025517D">
                            <w:pPr>
                              <w:pStyle w:val="Beschriftung"/>
                            </w:pPr>
                            <w:bookmarkStart w:id="338" w:name="_Ref534966504"/>
                            <w:r w:rsidRPr="0025517D">
                              <w:rPr>
                                <w:b/>
                              </w:rPr>
                              <w:t xml:space="preserve">Abb. </w:t>
                            </w:r>
                            <w:r w:rsidRPr="0025517D">
                              <w:rPr>
                                <w:b/>
                              </w:rPr>
                              <w:fldChar w:fldCharType="begin"/>
                            </w:r>
                            <w:r w:rsidRPr="0025517D">
                              <w:rPr>
                                <w:b/>
                              </w:rPr>
                              <w:instrText xml:space="preserve"> STYLEREF 1 \s </w:instrText>
                            </w:r>
                            <w:r w:rsidRPr="0025517D">
                              <w:rPr>
                                <w:b/>
                              </w:rPr>
                              <w:fldChar w:fldCharType="separate"/>
                            </w:r>
                            <w:r w:rsidRPr="0025517D">
                              <w:rPr>
                                <w:b/>
                                <w:noProof/>
                              </w:rPr>
                              <w:t>9</w:t>
                            </w:r>
                            <w:r w:rsidRPr="0025517D">
                              <w:rPr>
                                <w:b/>
                              </w:rPr>
                              <w:fldChar w:fldCharType="end"/>
                            </w:r>
                            <w:r w:rsidRPr="0025517D">
                              <w:rPr>
                                <w:b/>
                              </w:rPr>
                              <w:noBreakHyphen/>
                            </w:r>
                            <w:r w:rsidRPr="0025517D">
                              <w:rPr>
                                <w:b/>
                              </w:rPr>
                              <w:fldChar w:fldCharType="begin"/>
                            </w:r>
                            <w:r w:rsidRPr="0025517D">
                              <w:rPr>
                                <w:b/>
                              </w:rPr>
                              <w:instrText xml:space="preserve"> SEQ Abb. \* ARABIC \s 1 </w:instrText>
                            </w:r>
                            <w:r w:rsidRPr="0025517D">
                              <w:rPr>
                                <w:b/>
                              </w:rPr>
                              <w:fldChar w:fldCharType="separate"/>
                            </w:r>
                            <w:r w:rsidRPr="0025517D">
                              <w:rPr>
                                <w:b/>
                                <w:noProof/>
                              </w:rPr>
                              <w:t>1</w:t>
                            </w:r>
                            <w:r w:rsidRPr="0025517D">
                              <w:rPr>
                                <w:b/>
                              </w:rPr>
                              <w:fldChar w:fldCharType="end"/>
                            </w:r>
                            <w:bookmarkEnd w:id="338"/>
                            <w:r>
                              <w:t xml:space="preserve">: </w:t>
                            </w:r>
                            <w:r w:rsidRPr="00E346C7">
                              <w:t xml:space="preserve">Spitzenfaktoren </w:t>
                            </w:r>
                            <w:r w:rsidRPr="0025517D">
                              <w:rPr>
                                <w:sz w:val="24"/>
                              </w:rPr>
                              <w:t>f</w:t>
                            </w:r>
                            <w:r w:rsidRPr="0025517D">
                              <w:rPr>
                                <w:sz w:val="24"/>
                                <w:vertAlign w:val="subscript"/>
                              </w:rPr>
                              <w:t>h</w:t>
                            </w:r>
                            <w:r w:rsidRPr="00E346C7">
                              <w:t xml:space="preserve"> und </w:t>
                            </w:r>
                            <w:r w:rsidRPr="0025517D">
                              <w:rPr>
                                <w:sz w:val="24"/>
                              </w:rPr>
                              <w:t>f</w:t>
                            </w:r>
                            <w:r w:rsidRPr="0025517D">
                              <w:rPr>
                                <w:sz w:val="24"/>
                                <w:vertAlign w:val="subscript"/>
                              </w:rPr>
                              <w:t>d</w:t>
                            </w:r>
                            <w:r w:rsidRPr="0025517D">
                              <w:rPr>
                                <w:sz w:val="24"/>
                              </w:rPr>
                              <w:t xml:space="preserve"> </w:t>
                            </w:r>
                            <w:r>
                              <w:t xml:space="preserve"> nach DVGW-W 400-1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E53F786" id="Textfeld 68" o:spid="_x0000_s1032" type="#_x0000_t202" style="position:absolute;left:0;text-align:left;margin-left:0;margin-top:263.4pt;width:493.8pt;height:.05pt;z-index:-251412480;visibility:visible;mso-wrap-style:square;mso-wrap-distance-left:9pt;mso-wrap-distance-top:0;mso-wrap-distance-right:9pt;mso-wrap-distance-bottom:0;mso-position-horizontal:lef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" stroked="f">
                <v:textbox style="mso-fit-shape-to-text:t" inset="0,0,0,0">
                  <w:txbxContent>
                    <w:p w14:paraId="1ED9D433" w14:textId="71BAF3CB" w:rsidR="005D5B40" w:rsidRPr="0025517D" w:rsidRDefault="005D5B40" w:rsidP="0025517D">
                      <w:pPr>
                        <w:pStyle w:val="Beschriftung"/>
                      </w:pPr>
                      <w:bookmarkStart w:id="339" w:name="_Ref534966504"/>
                      <w:r w:rsidRPr="0025517D">
                        <w:rPr>
                          <w:b/>
                        </w:rPr>
                        <w:t xml:space="preserve">Abb. </w:t>
                      </w:r>
                      <w:r w:rsidRPr="0025517D">
                        <w:rPr>
                          <w:b/>
                        </w:rPr>
                        <w:fldChar w:fldCharType="begin"/>
                      </w:r>
                      <w:r w:rsidRPr="0025517D">
                        <w:rPr>
                          <w:b/>
                        </w:rPr>
                        <w:instrText xml:space="preserve"> STYLEREF 1 \s </w:instrText>
                      </w:r>
                      <w:r w:rsidRPr="0025517D">
                        <w:rPr>
                          <w:b/>
                        </w:rPr>
                        <w:fldChar w:fldCharType="separate"/>
                      </w:r>
                      <w:r w:rsidRPr="0025517D">
                        <w:rPr>
                          <w:b/>
                          <w:noProof/>
                        </w:rPr>
                        <w:t>9</w:t>
                      </w:r>
                      <w:r w:rsidRPr="0025517D">
                        <w:rPr>
                          <w:b/>
                        </w:rPr>
                        <w:fldChar w:fldCharType="end"/>
                      </w:r>
                      <w:r w:rsidRPr="0025517D">
                        <w:rPr>
                          <w:b/>
                        </w:rPr>
                        <w:noBreakHyphen/>
                      </w:r>
                      <w:r w:rsidRPr="0025517D">
                        <w:rPr>
                          <w:b/>
                        </w:rPr>
                        <w:fldChar w:fldCharType="begin"/>
                      </w:r>
                      <w:r w:rsidRPr="0025517D">
                        <w:rPr>
                          <w:b/>
                        </w:rPr>
                        <w:instrText xml:space="preserve"> SEQ Abb. \* ARABIC \s 1 </w:instrText>
                      </w:r>
                      <w:r w:rsidRPr="0025517D">
                        <w:rPr>
                          <w:b/>
                        </w:rPr>
                        <w:fldChar w:fldCharType="separate"/>
                      </w:r>
                      <w:r w:rsidRPr="0025517D">
                        <w:rPr>
                          <w:b/>
                          <w:noProof/>
                        </w:rPr>
                        <w:t>1</w:t>
                      </w:r>
                      <w:r w:rsidRPr="0025517D">
                        <w:rPr>
                          <w:b/>
                        </w:rPr>
                        <w:fldChar w:fldCharType="end"/>
                      </w:r>
                      <w:bookmarkEnd w:id="339"/>
                      <w:r>
                        <w:t xml:space="preserve">: </w:t>
                      </w:r>
                      <w:r w:rsidRPr="00E346C7">
                        <w:t xml:space="preserve">Spitzenfaktoren </w:t>
                      </w:r>
                      <w:r w:rsidRPr="0025517D">
                        <w:rPr>
                          <w:sz w:val="24"/>
                        </w:rPr>
                        <w:t>f</w:t>
                      </w:r>
                      <w:r w:rsidRPr="0025517D">
                        <w:rPr>
                          <w:sz w:val="24"/>
                          <w:vertAlign w:val="subscript"/>
                        </w:rPr>
                        <w:t>h</w:t>
                      </w:r>
                      <w:r w:rsidRPr="00E346C7">
                        <w:t xml:space="preserve"> und </w:t>
                      </w:r>
                      <w:r w:rsidRPr="0025517D">
                        <w:rPr>
                          <w:sz w:val="24"/>
                        </w:rPr>
                        <w:t>f</w:t>
                      </w:r>
                      <w:r w:rsidRPr="0025517D">
                        <w:rPr>
                          <w:sz w:val="24"/>
                          <w:vertAlign w:val="subscript"/>
                        </w:rPr>
                        <w:t>d</w:t>
                      </w:r>
                      <w:r w:rsidRPr="0025517D">
                        <w:rPr>
                          <w:sz w:val="24"/>
                        </w:rPr>
                        <w:t xml:space="preserve"> </w:t>
                      </w:r>
                      <w:r>
                        <w:t xml:space="preserve"> nach DVGW-W 400-1</w:t>
                      </w:r>
                    </w:p>
                  </w:txbxContent>
                </v:textbox>
                <w10:wrap type="tight" anchorx="margin"/>
              </v:shape>
            </w:pict>
          </mc:Fallback>
        </mc:AlternateContent>
      </w:r>
      <w:r w:rsidRPr="008B47D2">
        <w:rPr>
          <w:noProof/>
          <w:lang w:eastAsia="de-DE" w:bidi="ar-SA"/>
        </w:rPr>
        <w:drawing>
          <wp:anchor distT="0" distB="0" distL="114300" distR="114300" simplePos="0" relativeHeight="251901952" behindDoc="1" locked="0" layoutInCell="1" allowOverlap="1" wp14:anchorId="30CB63BD" wp14:editId="04C7F580">
            <wp:simplePos x="0" y="0"/>
            <wp:positionH relativeFrom="column">
              <wp:posOffset>-139916</wp:posOffset>
            </wp:positionH>
            <wp:positionV relativeFrom="paragraph">
              <wp:posOffset>262735</wp:posOffset>
            </wp:positionV>
            <wp:extent cx="6271260" cy="3114040"/>
            <wp:effectExtent l="0" t="0" r="0" b="0"/>
            <wp:wrapTight wrapText="bothSides">
              <wp:wrapPolygon edited="0">
                <wp:start x="0" y="0"/>
                <wp:lineTo x="0" y="21406"/>
                <wp:lineTo x="21521" y="21406"/>
                <wp:lineTo x="21521" y="0"/>
                <wp:lineTo x="0" y="0"/>
              </wp:wrapPolygon>
            </wp:wrapTight>
            <wp:docPr id="119" name="Bild 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6"/>
                    <pic:cNvPicPr>
                      <a:picLocks noChangeAspect="1" noChangeArrowheads="1"/>
                    </pic:cNvPicPr>
                  </pic:nvPicPr>
                  <pic:blipFill rotWithShape="1">
                    <a:blip r:embed="rId186" cstate="print">
                      <a:extLst>
                        <a:ext uri="{28A0092B-C50C-407E-A947-70E740481C1C}">
                          <a14:useLocalDpi xmlns:a14="http://schemas.microsoft.com/office/drawing/2010/main" val="0"/>
                        </a:ext>
                      </a:extLst>
                    </a:blip>
                    <a:srcRect l="6587" t="30025" r="12425"/>
                    <a:stretch/>
                  </pic:blipFill>
                  <pic:spPr bwMode="auto">
                    <a:xfrm>
                      <a:off x="0" y="0"/>
                      <a:ext cx="6271260" cy="31140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C20DB" w:rsidRPr="006C20DB">
        <w:t xml:space="preserve">Die Einwohnerbezogenen Spitzenfaktoren </w:t>
      </w:r>
      <w:r w:rsidRPr="0025517D">
        <w:rPr>
          <w:sz w:val="24"/>
        </w:rPr>
        <w:t>f</w:t>
      </w:r>
      <w:r w:rsidRPr="0025517D">
        <w:rPr>
          <w:sz w:val="24"/>
          <w:vertAlign w:val="subscript"/>
        </w:rPr>
        <w:t>h</w:t>
      </w:r>
      <w:r w:rsidRPr="00E346C7">
        <w:t xml:space="preserve"> und </w:t>
      </w:r>
      <w:r w:rsidRPr="0025517D">
        <w:rPr>
          <w:sz w:val="24"/>
        </w:rPr>
        <w:t>f</w:t>
      </w:r>
      <w:r w:rsidRPr="0025517D">
        <w:rPr>
          <w:sz w:val="24"/>
          <w:vertAlign w:val="subscript"/>
        </w:rPr>
        <w:t>d</w:t>
      </w:r>
      <w:r w:rsidRPr="0025517D">
        <w:rPr>
          <w:sz w:val="24"/>
        </w:rPr>
        <w:t xml:space="preserve"> </w:t>
      </w:r>
      <w:r w:rsidR="006C20DB" w:rsidRPr="006C20DB">
        <w:t>können</w:t>
      </w:r>
      <w:r>
        <w:t xml:space="preserve"> </w:t>
      </w:r>
      <w:r>
        <w:fldChar w:fldCharType="begin"/>
      </w:r>
      <w:r>
        <w:instrText xml:space="preserve"> REF _Ref534966504 \h </w:instrText>
      </w:r>
      <w:r>
        <w:fldChar w:fldCharType="separate"/>
      </w:r>
      <w:r>
        <w:t xml:space="preserve">Abb. </w:t>
      </w:r>
      <w:r>
        <w:rPr>
          <w:noProof/>
        </w:rPr>
        <w:t>9</w:t>
      </w:r>
      <w:r>
        <w:noBreakHyphen/>
      </w:r>
      <w:r>
        <w:rPr>
          <w:noProof/>
        </w:rPr>
        <w:t>1</w:t>
      </w:r>
      <w:r>
        <w:fldChar w:fldCharType="end"/>
      </w:r>
      <w:r w:rsidR="006C20DB" w:rsidRPr="006C20DB">
        <w:t xml:space="preserve">  entnommen werden.</w:t>
      </w:r>
    </w:p>
    <w:p w14:paraId="7F4B4942" w14:textId="2B0757EB" w:rsidR="006C20DB" w:rsidRDefault="006C20DB" w:rsidP="0025517D">
      <w:pPr>
        <w:pStyle w:val="Beschriftung"/>
      </w:pPr>
      <w:bookmarkStart w:id="340" w:name="_Toc449864487"/>
      <w:bookmarkStart w:id="341" w:name="_Toc454732774"/>
      <w:r>
        <w:t xml:space="preserve">Zusammenfassung der </w:t>
      </w:r>
      <w:r w:rsidR="0094692A">
        <w:t>Be</w:t>
      </w:r>
      <w:r>
        <w:t>messungswerte für WVU ,s</w:t>
      </w:r>
      <w:bookmarkEnd w:id="340"/>
      <w:bookmarkEnd w:id="341"/>
    </w:p>
    <w:p w14:paraId="06465613" w14:textId="77777777" w:rsidR="006C20DB" w:rsidRPr="006C20DB" w:rsidRDefault="006C20DB" w:rsidP="00195002">
      <w:pPr>
        <w:numPr>
          <w:ilvl w:val="0"/>
          <w:numId w:val="59"/>
        </w:numPr>
        <w:spacing w:after="0"/>
        <w:rPr>
          <w:lang w:val="de-DE"/>
        </w:rPr>
      </w:pPr>
      <w:r w:rsidRPr="006C20DB">
        <w:rPr>
          <w:lang w:val="de-DE"/>
        </w:rPr>
        <w:t xml:space="preserve">derzeitiger und künftiger Wasserbedarf </w:t>
      </w:r>
      <w:r w:rsidRPr="006C20DB">
        <w:rPr>
          <w:spacing w:val="14"/>
          <w:lang w:val="de-DE"/>
        </w:rPr>
        <w:t>Q</w:t>
      </w:r>
      <w:r w:rsidRPr="006C20DB">
        <w:rPr>
          <w:spacing w:val="14"/>
          <w:vertAlign w:val="subscript"/>
          <w:lang w:val="de-DE"/>
        </w:rPr>
        <w:t>a</w:t>
      </w:r>
      <w:r w:rsidRPr="006C20DB">
        <w:rPr>
          <w:lang w:val="de-DE"/>
        </w:rPr>
        <w:t xml:space="preserve">, </w:t>
      </w:r>
      <w:r w:rsidRPr="006C20DB">
        <w:rPr>
          <w:spacing w:val="14"/>
          <w:lang w:val="de-DE"/>
        </w:rPr>
        <w:t>Q</w:t>
      </w:r>
      <w:r w:rsidRPr="006C20DB">
        <w:rPr>
          <w:spacing w:val="14"/>
          <w:vertAlign w:val="subscript"/>
          <w:lang w:val="de-DE"/>
        </w:rPr>
        <w:t>d</w:t>
      </w:r>
      <w:r w:rsidRPr="006C20DB">
        <w:rPr>
          <w:lang w:val="de-DE"/>
        </w:rPr>
        <w:t xml:space="preserve">, </w:t>
      </w:r>
      <w:r w:rsidRPr="006C20DB">
        <w:rPr>
          <w:spacing w:val="14"/>
          <w:lang w:val="de-DE"/>
        </w:rPr>
        <w:t>Q</w:t>
      </w:r>
      <w:r w:rsidRPr="006C20DB">
        <w:rPr>
          <w:spacing w:val="14"/>
          <w:vertAlign w:val="subscript"/>
          <w:lang w:val="de-DE"/>
        </w:rPr>
        <w:t>d, max</w:t>
      </w:r>
    </w:p>
    <w:p w14:paraId="5360DC5C" w14:textId="77777777" w:rsidR="006C20DB" w:rsidRPr="006C20DB" w:rsidRDefault="006C20DB" w:rsidP="006C20DB">
      <w:pPr>
        <w:numPr>
          <w:ilvl w:val="0"/>
          <w:numId w:val="3"/>
        </w:numPr>
        <w:spacing w:after="0"/>
        <w:ind w:left="568" w:hanging="284"/>
        <w:rPr>
          <w:lang w:val="de-DE"/>
        </w:rPr>
      </w:pPr>
      <w:r w:rsidRPr="006C20DB">
        <w:rPr>
          <w:lang w:val="de-DE"/>
        </w:rPr>
        <w:t>für wasserwirtschaftliche Planungen, Genehmigungsverfahren, Vergleich mit Wasserdargebot und Wasserbereitstellung.</w:t>
      </w:r>
    </w:p>
    <w:p w14:paraId="45F29DDF" w14:textId="77777777" w:rsidR="006C20DB" w:rsidRPr="006C20DB" w:rsidRDefault="006C20DB" w:rsidP="00195002">
      <w:pPr>
        <w:numPr>
          <w:ilvl w:val="0"/>
          <w:numId w:val="59"/>
        </w:numPr>
        <w:spacing w:after="0"/>
        <w:rPr>
          <w:lang w:val="de-DE"/>
        </w:rPr>
      </w:pPr>
      <w:r w:rsidRPr="006C20DB">
        <w:rPr>
          <w:lang w:val="de-DE"/>
        </w:rPr>
        <w:t xml:space="preserve">künftiger Wasserbedarf </w:t>
      </w:r>
      <w:r w:rsidRPr="006C20DB">
        <w:rPr>
          <w:spacing w:val="14"/>
          <w:lang w:val="de-DE"/>
        </w:rPr>
        <w:t>Q</w:t>
      </w:r>
      <w:r w:rsidRPr="006C20DB">
        <w:rPr>
          <w:spacing w:val="14"/>
          <w:vertAlign w:val="subscript"/>
          <w:lang w:val="de-DE"/>
        </w:rPr>
        <w:t>d, max</w:t>
      </w:r>
      <w:r w:rsidRPr="006C20DB">
        <w:rPr>
          <w:lang w:val="de-DE"/>
        </w:rPr>
        <w:t xml:space="preserve"> , mittlerer </w:t>
      </w:r>
      <w:r w:rsidRPr="006C20DB">
        <w:rPr>
          <w:spacing w:val="14"/>
          <w:lang w:val="de-DE"/>
        </w:rPr>
        <w:t>Q</w:t>
      </w:r>
      <w:r w:rsidRPr="006C20DB">
        <w:rPr>
          <w:spacing w:val="14"/>
          <w:vertAlign w:val="subscript"/>
          <w:lang w:val="de-DE"/>
        </w:rPr>
        <w:t xml:space="preserve">h </w:t>
      </w:r>
      <w:r w:rsidRPr="006C20DB">
        <w:rPr>
          <w:lang w:val="de-DE"/>
        </w:rPr>
        <w:t xml:space="preserve">( </w:t>
      </w:r>
      <w:r w:rsidRPr="006C20DB">
        <w:rPr>
          <w:spacing w:val="14"/>
          <w:lang w:val="de-DE"/>
        </w:rPr>
        <w:t>Q</w:t>
      </w:r>
      <w:r w:rsidRPr="006C20DB">
        <w:rPr>
          <w:spacing w:val="14"/>
          <w:vertAlign w:val="subscript"/>
          <w:lang w:val="de-DE"/>
        </w:rPr>
        <w:t xml:space="preserve">d, max </w:t>
      </w:r>
      <w:r w:rsidRPr="006C20DB">
        <w:rPr>
          <w:lang w:val="de-DE"/>
        </w:rPr>
        <w:t>)</w:t>
      </w:r>
    </w:p>
    <w:p w14:paraId="079F55CC" w14:textId="77777777" w:rsidR="006C20DB" w:rsidRPr="006C20DB" w:rsidRDefault="006C20DB" w:rsidP="006C20DB">
      <w:pPr>
        <w:numPr>
          <w:ilvl w:val="0"/>
          <w:numId w:val="3"/>
        </w:numPr>
        <w:spacing w:after="0"/>
        <w:ind w:left="568" w:hanging="284"/>
        <w:rPr>
          <w:lang w:val="de-DE"/>
        </w:rPr>
      </w:pPr>
      <w:r w:rsidRPr="006C20DB">
        <w:rPr>
          <w:lang w:val="de-DE"/>
        </w:rPr>
        <w:t>für Bemessung von Wassergewinnung, Wasseraufbereitung, Förderung, Speicherung, Fern- und Zubringerleitungen, wenn Ausgleichsbehälter vorhanden</w:t>
      </w:r>
    </w:p>
    <w:p w14:paraId="06AB282A" w14:textId="77777777" w:rsidR="006C20DB" w:rsidRPr="006C20DB" w:rsidRDefault="006C20DB" w:rsidP="00195002">
      <w:pPr>
        <w:numPr>
          <w:ilvl w:val="0"/>
          <w:numId w:val="59"/>
        </w:numPr>
        <w:spacing w:after="0"/>
        <w:rPr>
          <w:lang w:val="de-DE"/>
        </w:rPr>
      </w:pPr>
      <w:r w:rsidRPr="006C20DB">
        <w:rPr>
          <w:lang w:val="de-DE"/>
        </w:rPr>
        <w:t xml:space="preserve">künftiger Wasserbedarf </w:t>
      </w:r>
      <w:r w:rsidRPr="006C20DB">
        <w:rPr>
          <w:spacing w:val="14"/>
          <w:lang w:val="de-DE"/>
        </w:rPr>
        <w:t>Q</w:t>
      </w:r>
      <w:r w:rsidRPr="006C20DB">
        <w:rPr>
          <w:spacing w:val="14"/>
          <w:vertAlign w:val="subscript"/>
          <w:lang w:val="de-DE"/>
        </w:rPr>
        <w:t xml:space="preserve">h, max </w:t>
      </w:r>
      <w:r w:rsidRPr="006C20DB">
        <w:rPr>
          <w:lang w:val="de-DE"/>
        </w:rPr>
        <w:t xml:space="preserve">( </w:t>
      </w:r>
      <w:r w:rsidRPr="006C20DB">
        <w:rPr>
          <w:spacing w:val="14"/>
          <w:lang w:val="de-DE"/>
        </w:rPr>
        <w:t>Q</w:t>
      </w:r>
      <w:r w:rsidRPr="006C20DB">
        <w:rPr>
          <w:spacing w:val="14"/>
          <w:vertAlign w:val="subscript"/>
          <w:lang w:val="de-DE"/>
        </w:rPr>
        <w:t xml:space="preserve">d, max </w:t>
      </w:r>
      <w:r w:rsidRPr="006C20DB">
        <w:rPr>
          <w:lang w:val="de-DE"/>
        </w:rPr>
        <w:t>)</w:t>
      </w:r>
    </w:p>
    <w:p w14:paraId="6F307772" w14:textId="77777777" w:rsidR="006C20DB" w:rsidRPr="006C20DB" w:rsidRDefault="006C20DB" w:rsidP="006C20DB">
      <w:pPr>
        <w:numPr>
          <w:ilvl w:val="0"/>
          <w:numId w:val="3"/>
        </w:numPr>
        <w:spacing w:after="0"/>
        <w:ind w:left="568" w:hanging="284"/>
        <w:rPr>
          <w:lang w:val="de-DE"/>
        </w:rPr>
      </w:pPr>
      <w:r w:rsidRPr="006C20DB">
        <w:rPr>
          <w:lang w:val="de-DE"/>
        </w:rPr>
        <w:t>für Versorgungsleitungen, ferner für alle Anlagenteile des Abschnitts, wenn kein Ausgleichsbehälter vorhanden</w:t>
      </w:r>
    </w:p>
    <w:p w14:paraId="3163465A" w14:textId="77777777" w:rsidR="006C20DB" w:rsidRDefault="006C20DB" w:rsidP="00195002">
      <w:pPr>
        <w:numPr>
          <w:ilvl w:val="0"/>
          <w:numId w:val="59"/>
        </w:numPr>
        <w:spacing w:after="0"/>
      </w:pPr>
      <w:r>
        <w:t xml:space="preserve">Spitzenvolumenstrom </w:t>
      </w:r>
      <w:r>
        <w:rPr>
          <w:spacing w:val="14"/>
        </w:rPr>
        <w:t>Q</w:t>
      </w:r>
      <w:r>
        <w:rPr>
          <w:spacing w:val="14"/>
          <w:vertAlign w:val="subscript"/>
        </w:rPr>
        <w:t>s</w:t>
      </w:r>
    </w:p>
    <w:p w14:paraId="488EC0F0" w14:textId="77777777" w:rsidR="006C20DB" w:rsidRPr="006C20DB" w:rsidRDefault="006C20DB" w:rsidP="006C20DB">
      <w:pPr>
        <w:numPr>
          <w:ilvl w:val="0"/>
          <w:numId w:val="3"/>
        </w:numPr>
        <w:spacing w:after="0"/>
        <w:ind w:left="568" w:hanging="284"/>
        <w:rPr>
          <w:lang w:val="de-DE"/>
        </w:rPr>
      </w:pPr>
      <w:r w:rsidRPr="006C20DB">
        <w:rPr>
          <w:lang w:val="de-DE"/>
        </w:rPr>
        <w:t>für Anschlussleitungen und Verbrauchsleitungen unter Berücksichtigung moderner sanitärer Ausstattung</w:t>
      </w:r>
    </w:p>
    <w:p w14:paraId="278C93A7" w14:textId="77777777" w:rsidR="006C20DB" w:rsidRDefault="006C20DB" w:rsidP="00195002">
      <w:pPr>
        <w:numPr>
          <w:ilvl w:val="0"/>
          <w:numId w:val="59"/>
        </w:numPr>
        <w:spacing w:after="0"/>
      </w:pPr>
      <w:r>
        <w:t xml:space="preserve">derzeitiger und künftiger Wasserbedarf </w:t>
      </w:r>
      <w:r>
        <w:rPr>
          <w:spacing w:val="14"/>
        </w:rPr>
        <w:t>Q</w:t>
      </w:r>
      <w:r>
        <w:rPr>
          <w:spacing w:val="14"/>
          <w:sz w:val="28"/>
          <w:vertAlign w:val="subscript"/>
        </w:rPr>
        <w:t>a</w:t>
      </w:r>
    </w:p>
    <w:p w14:paraId="570926B0" w14:textId="77777777" w:rsidR="006C20DB" w:rsidRPr="006C20DB" w:rsidRDefault="006C20DB" w:rsidP="006C20DB">
      <w:pPr>
        <w:numPr>
          <w:ilvl w:val="0"/>
          <w:numId w:val="3"/>
        </w:numPr>
        <w:spacing w:after="0"/>
        <w:ind w:left="568" w:hanging="284"/>
        <w:rPr>
          <w:lang w:val="de-DE"/>
        </w:rPr>
      </w:pPr>
      <w:r w:rsidRPr="006C20DB">
        <w:rPr>
          <w:lang w:val="de-DE"/>
        </w:rPr>
        <w:t>in Abständen von 1 Jahr, für Finanzplanungen</w:t>
      </w:r>
    </w:p>
    <w:p w14:paraId="151E108C" w14:textId="77777777" w:rsidR="006C20DB" w:rsidRPr="006C20DB" w:rsidRDefault="006C20DB" w:rsidP="006C20DB">
      <w:pPr>
        <w:rPr>
          <w:lang w:val="de-DE"/>
        </w:rPr>
      </w:pPr>
    </w:p>
    <w:p w14:paraId="3D6D7FD6" w14:textId="77777777" w:rsidR="006C20DB" w:rsidRDefault="006C20DB" w:rsidP="006C20DB">
      <w:r>
        <w:rPr>
          <w:noProof/>
          <w:lang w:val="de-DE" w:eastAsia="de-DE" w:bidi="ar-SA"/>
        </w:rPr>
        <w:lastRenderedPageBreak/>
        <w:drawing>
          <wp:inline distT="0" distB="0" distL="0" distR="0" wp14:anchorId="00F24CD4" wp14:editId="6A7A219A">
            <wp:extent cx="5753100" cy="2476500"/>
            <wp:effectExtent l="19050" t="0" r="0" b="0"/>
            <wp:docPr id="120" name="Bild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7" cstate="print"/>
                    <a:srcRect/>
                    <a:stretch>
                      <a:fillRect/>
                    </a:stretch>
                  </pic:blipFill>
                  <pic:spPr bwMode="auto">
                    <a:xfrm>
                      <a:off x="0" y="0"/>
                      <a:ext cx="5753100" cy="2476500"/>
                    </a:xfrm>
                    <a:prstGeom prst="rect">
                      <a:avLst/>
                    </a:prstGeom>
                    <a:noFill/>
                    <a:ln w="9525">
                      <a:noFill/>
                      <a:miter lim="800000"/>
                      <a:headEnd/>
                      <a:tailEnd/>
                    </a:ln>
                  </pic:spPr>
                </pic:pic>
              </a:graphicData>
            </a:graphic>
          </wp:inline>
        </w:drawing>
      </w:r>
    </w:p>
    <w:p w14:paraId="2CCDF854" w14:textId="61A6CFE4" w:rsidR="006C20DB" w:rsidRPr="0094692A" w:rsidRDefault="00EB4223" w:rsidP="00A406D0">
      <w:pPr>
        <w:pStyle w:val="Beschriftung"/>
      </w:pPr>
      <w:bookmarkStart w:id="342" w:name="_Toc457180534"/>
      <w:bookmarkStart w:id="343" w:name="_Toc528145959"/>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9</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4</w:t>
      </w:r>
      <w:r w:rsidR="00E511C7">
        <w:rPr>
          <w:noProof/>
        </w:rPr>
        <w:fldChar w:fldCharType="end"/>
      </w:r>
      <w:r>
        <w:t>:</w:t>
      </w:r>
      <w:r w:rsidR="006C20DB" w:rsidRPr="0094692A">
        <w:t xml:space="preserve"> Fließschema </w:t>
      </w:r>
      <w:r w:rsidR="0094692A" w:rsidRPr="0094692A">
        <w:t>Wasserversorgungsunternehmen (</w:t>
      </w:r>
      <w:r w:rsidR="0094692A" w:rsidRPr="0094692A">
        <w:rPr>
          <w:i/>
          <w:iCs/>
        </w:rPr>
        <w:t>WVU</w:t>
      </w:r>
      <w:r w:rsidR="0094692A" w:rsidRPr="0094692A">
        <w:t xml:space="preserve">) </w:t>
      </w:r>
      <w:r w:rsidR="006C20DB" w:rsidRPr="0094692A">
        <w:t>- Dimensionierungswerte</w:t>
      </w:r>
      <w:bookmarkEnd w:id="342"/>
      <w:bookmarkEnd w:id="343"/>
    </w:p>
    <w:p w14:paraId="74BC8235" w14:textId="77777777" w:rsidR="006C20DB" w:rsidRDefault="006C20DB" w:rsidP="006C20DB">
      <w:pPr>
        <w:rPr>
          <w:lang w:val="de-DE"/>
        </w:rPr>
      </w:pPr>
    </w:p>
    <w:p w14:paraId="7A6CFB4A" w14:textId="77777777" w:rsidR="004A032D" w:rsidRDefault="004A032D" w:rsidP="006C20DB">
      <w:pPr>
        <w:rPr>
          <w:lang w:val="de-DE"/>
        </w:rPr>
      </w:pPr>
    </w:p>
    <w:p w14:paraId="41F14410" w14:textId="77777777" w:rsidR="004A032D" w:rsidRPr="00EB4223" w:rsidRDefault="004A032D" w:rsidP="00EB4223">
      <w:pPr>
        <w:pageBreakBefore/>
        <w:spacing w:before="0" w:after="0" w:line="120" w:lineRule="auto"/>
        <w:rPr>
          <w:sz w:val="16"/>
          <w:lang w:val="de-DE"/>
        </w:rPr>
      </w:pPr>
    </w:p>
    <w:p w14:paraId="53FFA719" w14:textId="77777777" w:rsidR="004A032D" w:rsidRDefault="004A032D" w:rsidP="004A032D">
      <w:pPr>
        <w:pStyle w:val="berschrift2"/>
        <w:keepNext/>
        <w:keepLines/>
        <w:widowControl/>
        <w:tabs>
          <w:tab w:val="num" w:pos="576"/>
        </w:tabs>
        <w:spacing w:before="200" w:line="360" w:lineRule="auto"/>
        <w:ind w:left="576" w:hanging="576"/>
        <w:jc w:val="both"/>
        <w:rPr>
          <w:color w:val="0D0D0D"/>
        </w:rPr>
      </w:pPr>
      <w:bookmarkStart w:id="344" w:name="_Toc254708991"/>
      <w:bookmarkStart w:id="345" w:name="_Toc454732775"/>
      <w:bookmarkStart w:id="346" w:name="_Toc535226000"/>
      <w:r>
        <w:rPr>
          <w:color w:val="0D0D0D"/>
        </w:rPr>
        <w:t>Wasserrecycling und Wassersparmaßnahmen</w:t>
      </w:r>
      <w:bookmarkEnd w:id="344"/>
      <w:bookmarkEnd w:id="345"/>
      <w:bookmarkEnd w:id="346"/>
    </w:p>
    <w:p w14:paraId="11BA548F" w14:textId="2A1BC8AC" w:rsidR="004A032D" w:rsidRPr="004A032D" w:rsidRDefault="00EB4223" w:rsidP="004A032D">
      <w:pPr>
        <w:rPr>
          <w:lang w:val="de-DE"/>
        </w:rPr>
      </w:pPr>
      <w:r>
        <w:rPr>
          <w:lang w:val="de-DE"/>
        </w:rPr>
        <w:t xml:space="preserve">In </w:t>
      </w:r>
      <w:r w:rsidR="004A032D" w:rsidRPr="004A032D">
        <w:rPr>
          <w:lang w:val="de-DE"/>
        </w:rPr>
        <w:t xml:space="preserve"> westliche</w:t>
      </w:r>
      <w:r>
        <w:rPr>
          <w:lang w:val="de-DE"/>
        </w:rPr>
        <w:t>n</w:t>
      </w:r>
      <w:r w:rsidR="004A032D" w:rsidRPr="004A032D">
        <w:rPr>
          <w:lang w:val="de-DE"/>
        </w:rPr>
        <w:t xml:space="preserve"> Industriestaaten und wirtschaftlich aufstrebende</w:t>
      </w:r>
      <w:r>
        <w:rPr>
          <w:lang w:val="de-DE"/>
        </w:rPr>
        <w:t>r</w:t>
      </w:r>
      <w:r w:rsidR="004A032D" w:rsidRPr="004A032D">
        <w:rPr>
          <w:lang w:val="de-DE"/>
        </w:rPr>
        <w:t xml:space="preserve"> Länder (Asien) gilt:</w:t>
      </w:r>
    </w:p>
    <w:tbl>
      <w:tblPr>
        <w:tblStyle w:val="Tabellenraster"/>
        <w:tblW w:w="0" w:type="auto"/>
        <w:jc w:val="center"/>
        <w:tblLook w:val="04A0" w:firstRow="1" w:lastRow="0" w:firstColumn="1" w:lastColumn="0" w:noHBand="0" w:noVBand="1"/>
      </w:tblPr>
      <w:tblGrid>
        <w:gridCol w:w="9062"/>
      </w:tblGrid>
      <w:tr w:rsidR="004A032D" w:rsidRPr="00A54793" w14:paraId="2F5CF0E6" w14:textId="77777777" w:rsidTr="00EB4223">
        <w:trPr>
          <w:jc w:val="center"/>
        </w:trPr>
        <w:tc>
          <w:tcPr>
            <w:tcW w:w="9212" w:type="dxa"/>
          </w:tcPr>
          <w:p w14:paraId="344AA9B2" w14:textId="47220F05" w:rsidR="004A032D" w:rsidRPr="004A032D" w:rsidRDefault="004A032D" w:rsidP="00EB4223">
            <w:pPr>
              <w:ind w:right="1134"/>
              <w:jc w:val="center"/>
              <w:rPr>
                <w:b/>
                <w:i/>
                <w:sz w:val="28"/>
                <w:lang w:val="de-DE"/>
              </w:rPr>
            </w:pPr>
            <w:r w:rsidRPr="004A032D">
              <w:rPr>
                <w:b/>
                <w:i/>
                <w:sz w:val="28"/>
                <w:lang w:val="de-DE"/>
              </w:rPr>
              <w:t>« Wasser ist ein Wirtschaftsgut, dass in unerschöpflichen Mengen, kostengünstig un</w:t>
            </w:r>
            <w:r w:rsidR="00EB4223">
              <w:rPr>
                <w:b/>
                <w:i/>
                <w:sz w:val="28"/>
                <w:lang w:val="de-DE"/>
              </w:rPr>
              <w:t>d jederzeit zur Verfügung steht</w:t>
            </w:r>
            <w:r w:rsidRPr="004A032D">
              <w:rPr>
                <w:b/>
                <w:i/>
                <w:sz w:val="28"/>
                <w:lang w:val="de-DE"/>
              </w:rPr>
              <w:t>!! »</w:t>
            </w:r>
          </w:p>
        </w:tc>
      </w:tr>
    </w:tbl>
    <w:p w14:paraId="1B927C3A" w14:textId="1016084E" w:rsidR="004A032D" w:rsidRPr="004A032D" w:rsidRDefault="004A032D" w:rsidP="004A032D">
      <w:pPr>
        <w:rPr>
          <w:lang w:val="de-DE"/>
        </w:rPr>
      </w:pPr>
      <w:r w:rsidRPr="004A032D">
        <w:rPr>
          <w:lang w:val="de-DE"/>
        </w:rPr>
        <w:t xml:space="preserve">Durch </w:t>
      </w:r>
      <w:r w:rsidR="00EB4223">
        <w:rPr>
          <w:lang w:val="de-DE"/>
        </w:rPr>
        <w:t xml:space="preserve">technischen Komfortanstieg </w:t>
      </w:r>
      <w:r w:rsidRPr="004A032D">
        <w:rPr>
          <w:lang w:val="de-DE"/>
        </w:rPr>
        <w:t>existier</w:t>
      </w:r>
      <w:r w:rsidR="00F45D5C">
        <w:rPr>
          <w:lang w:val="de-DE"/>
        </w:rPr>
        <w:t xml:space="preserve">t ein entfremdetes Bewusstsein für </w:t>
      </w:r>
      <w:r w:rsidRPr="004A032D">
        <w:rPr>
          <w:lang w:val="de-DE"/>
        </w:rPr>
        <w:t>natürliche Zusammenhänge des Wasserkreislauf</w:t>
      </w:r>
      <w:r w:rsidR="00F45D5C">
        <w:rPr>
          <w:lang w:val="de-DE"/>
        </w:rPr>
        <w:t>es</w:t>
      </w:r>
      <w:r w:rsidRPr="004A032D">
        <w:rPr>
          <w:lang w:val="de-DE"/>
        </w:rPr>
        <w:t>.</w:t>
      </w:r>
    </w:p>
    <w:p w14:paraId="5DB47A49" w14:textId="38A08BB2" w:rsidR="004A032D" w:rsidRPr="004A032D" w:rsidRDefault="004A032D" w:rsidP="004A032D">
      <w:pPr>
        <w:rPr>
          <w:b/>
          <w:lang w:val="de-DE"/>
        </w:rPr>
      </w:pPr>
      <w:r w:rsidRPr="00F45D5C">
        <w:rPr>
          <w:u w:val="words"/>
          <w:lang w:val="de-DE"/>
        </w:rPr>
        <w:t xml:space="preserve">Ohne dieses Verständnis für natürliche Zusammenhänge </w:t>
      </w:r>
      <w:r w:rsidR="00F45D5C" w:rsidRPr="00F45D5C">
        <w:rPr>
          <w:u w:val="words"/>
          <w:lang w:val="de-DE"/>
        </w:rPr>
        <w:t xml:space="preserve">ist </w:t>
      </w:r>
      <w:r w:rsidRPr="00F45D5C">
        <w:rPr>
          <w:u w:val="words"/>
          <w:lang w:val="de-DE"/>
        </w:rPr>
        <w:t xml:space="preserve">langfristig </w:t>
      </w:r>
      <w:r w:rsidR="00F45D5C" w:rsidRPr="00F45D5C">
        <w:rPr>
          <w:u w:val="words"/>
          <w:lang w:val="de-DE"/>
        </w:rPr>
        <w:t xml:space="preserve">das </w:t>
      </w:r>
      <w:r w:rsidRPr="00F45D5C">
        <w:rPr>
          <w:u w:val="words"/>
          <w:lang w:val="de-DE"/>
        </w:rPr>
        <w:t>Überleben auf diesem Planeten nicht denkbar</w:t>
      </w:r>
      <w:r w:rsidRPr="004A032D">
        <w:rPr>
          <w:lang w:val="de-DE"/>
        </w:rPr>
        <w:t xml:space="preserve"> – Stichwort: </w:t>
      </w:r>
      <w:r w:rsidR="00F45D5C">
        <w:rPr>
          <w:b/>
          <w:lang w:val="de-DE"/>
        </w:rPr>
        <w:t>NACHHALTIGKEIT!</w:t>
      </w:r>
    </w:p>
    <w:p w14:paraId="6FC42BB7" w14:textId="2CEBB9EB" w:rsidR="004A032D" w:rsidRPr="004A032D" w:rsidRDefault="004A032D" w:rsidP="004A032D">
      <w:pPr>
        <w:rPr>
          <w:lang w:val="de-DE"/>
        </w:rPr>
      </w:pPr>
      <w:r w:rsidRPr="004A032D">
        <w:rPr>
          <w:lang w:val="de-DE"/>
        </w:rPr>
        <w:t>Die Folgen unseres übermäßigen Wasserverbrauchs sind dank modernster Technik bi</w:t>
      </w:r>
      <w:r w:rsidR="00F45D5C">
        <w:rPr>
          <w:lang w:val="de-DE"/>
        </w:rPr>
        <w:t>sher nur partiell auszumachen (</w:t>
      </w:r>
      <w:r w:rsidRPr="004A032D">
        <w:rPr>
          <w:lang w:val="de-DE"/>
        </w:rPr>
        <w:t xml:space="preserve">Vegetationsveränderungen infolge von Grundwasserabsenkungen etc.), die sich daraus abzeichnende Gesamtentwicklung lässt jedoch die fatalen Konsequenzen für die Natur und letztlich für </w:t>
      </w:r>
      <w:r w:rsidR="00F45D5C">
        <w:rPr>
          <w:lang w:val="de-DE"/>
        </w:rPr>
        <w:t xml:space="preserve">das Leben auf der </w:t>
      </w:r>
      <w:r w:rsidRPr="004A032D">
        <w:rPr>
          <w:lang w:val="de-DE"/>
        </w:rPr>
        <w:t xml:space="preserve">Erde </w:t>
      </w:r>
      <w:r w:rsidR="00F45D5C">
        <w:rPr>
          <w:lang w:val="de-DE"/>
        </w:rPr>
        <w:t>prognostizieren</w:t>
      </w:r>
      <w:r w:rsidRPr="004A032D">
        <w:rPr>
          <w:lang w:val="de-DE"/>
        </w:rPr>
        <w:t>.</w:t>
      </w:r>
      <w:r w:rsidR="005E5E6F">
        <w:rPr>
          <w:lang w:val="de-DE"/>
        </w:rPr>
        <w:t xml:space="preserve"> Zukünftig wird sich die Situation um das Überlebensmittel Wasser zusätzlich  durch die Folgen des Klimawandels verschä</w:t>
      </w:r>
      <w:r w:rsidR="00F45D5C">
        <w:rPr>
          <w:lang w:val="de-DE"/>
        </w:rPr>
        <w:t>r</w:t>
      </w:r>
      <w:r w:rsidR="005E5E6F">
        <w:rPr>
          <w:lang w:val="de-DE"/>
        </w:rPr>
        <w:t>fen.</w:t>
      </w:r>
    </w:p>
    <w:p w14:paraId="53CE0C95" w14:textId="01FE096A" w:rsidR="004A032D" w:rsidRPr="00940455" w:rsidRDefault="005E5E6F" w:rsidP="004A032D">
      <w:pPr>
        <w:rPr>
          <w:b/>
          <w:sz w:val="28"/>
          <w:u w:val="words"/>
        </w:rPr>
      </w:pPr>
      <w:r w:rsidRPr="00940455">
        <w:rPr>
          <w:b/>
          <w:sz w:val="28"/>
          <w:u w:val="words"/>
        </w:rPr>
        <w:t>Folgen des Wasserverbrauchs</w:t>
      </w:r>
      <w:r w:rsidR="004A032D" w:rsidRPr="00940455">
        <w:rPr>
          <w:b/>
          <w:sz w:val="28"/>
          <w:u w:val="words"/>
        </w:rPr>
        <w:t>:</w:t>
      </w:r>
    </w:p>
    <w:p w14:paraId="22C588C5" w14:textId="511B2987" w:rsidR="004A032D" w:rsidRPr="004A032D" w:rsidRDefault="00940455" w:rsidP="00C71491">
      <w:pPr>
        <w:numPr>
          <w:ilvl w:val="0"/>
          <w:numId w:val="75"/>
        </w:numPr>
        <w:spacing w:after="0"/>
        <w:rPr>
          <w:lang w:val="de-DE"/>
        </w:rPr>
      </w:pPr>
      <w:r>
        <w:rPr>
          <w:lang w:val="de-DE"/>
        </w:rPr>
        <w:t xml:space="preserve">Regionale </w:t>
      </w:r>
      <w:r w:rsidR="004A032D" w:rsidRPr="004A032D">
        <w:rPr>
          <w:lang w:val="de-DE"/>
        </w:rPr>
        <w:t>Grundwasserspiegel</w:t>
      </w:r>
      <w:r w:rsidR="00F45D5C">
        <w:rPr>
          <w:lang w:val="de-DE"/>
        </w:rPr>
        <w:t>-Absenkung infolge G</w:t>
      </w:r>
      <w:r w:rsidR="00F45D5C" w:rsidRPr="004A032D">
        <w:rPr>
          <w:lang w:val="de-DE"/>
        </w:rPr>
        <w:t>rundwasser</w:t>
      </w:r>
      <w:r w:rsidR="00F45D5C">
        <w:rPr>
          <w:lang w:val="de-DE"/>
        </w:rPr>
        <w:t>entnahme</w:t>
      </w:r>
    </w:p>
    <w:p w14:paraId="0F1CC2D7" w14:textId="77777777" w:rsidR="004A032D" w:rsidRDefault="004A032D" w:rsidP="00940455">
      <w:pPr>
        <w:numPr>
          <w:ilvl w:val="0"/>
          <w:numId w:val="60"/>
        </w:numPr>
        <w:spacing w:after="0"/>
        <w:ind w:left="852" w:hanging="284"/>
      </w:pPr>
      <w:r>
        <w:t>Absterben der Vegetation</w:t>
      </w:r>
    </w:p>
    <w:p w14:paraId="620EA776" w14:textId="77777777" w:rsidR="009E027F" w:rsidRDefault="009E027F" w:rsidP="00940455">
      <w:pPr>
        <w:numPr>
          <w:ilvl w:val="0"/>
          <w:numId w:val="60"/>
        </w:numPr>
        <w:spacing w:after="0"/>
        <w:ind w:left="852" w:hanging="284"/>
        <w:rPr>
          <w:b/>
          <w:lang w:val="de-DE"/>
        </w:rPr>
      </w:pPr>
      <w:r>
        <w:rPr>
          <w:b/>
          <w:lang w:val="de-DE"/>
        </w:rPr>
        <w:t>Wegfall der Wälder</w:t>
      </w:r>
      <w:r>
        <w:rPr>
          <w:b/>
          <w:lang w:val="de-DE"/>
        </w:rPr>
        <w:tab/>
      </w:r>
      <w:r w:rsidR="004A032D" w:rsidRPr="005E5E6F">
        <w:rPr>
          <w:rFonts w:ascii="Calibri" w:hAnsi="Calibri" w:cs="Calibri"/>
          <w:b/>
          <w:lang w:val="de-DE"/>
        </w:rPr>
        <w:t>→</w:t>
      </w:r>
      <w:r>
        <w:rPr>
          <w:b/>
          <w:lang w:val="de-DE"/>
        </w:rPr>
        <w:tab/>
        <w:t xml:space="preserve">Der </w:t>
      </w:r>
      <w:r w:rsidR="004A032D" w:rsidRPr="005E5E6F">
        <w:rPr>
          <w:b/>
          <w:lang w:val="de-DE"/>
        </w:rPr>
        <w:t xml:space="preserve">Klima-Kühler </w:t>
      </w:r>
      <w:r>
        <w:rPr>
          <w:b/>
          <w:lang w:val="de-DE"/>
        </w:rPr>
        <w:t xml:space="preserve">Wald </w:t>
      </w:r>
      <w:r w:rsidR="004A032D" w:rsidRPr="005E5E6F">
        <w:rPr>
          <w:b/>
          <w:lang w:val="de-DE"/>
        </w:rPr>
        <w:t xml:space="preserve">geht verloren. </w:t>
      </w:r>
    </w:p>
    <w:p w14:paraId="02BB7096" w14:textId="6B58E0A7" w:rsidR="009E027F" w:rsidRPr="006C1142" w:rsidRDefault="004A032D" w:rsidP="00940455">
      <w:pPr>
        <w:numPr>
          <w:ilvl w:val="0"/>
          <w:numId w:val="60"/>
        </w:numPr>
        <w:spacing w:after="0"/>
        <w:ind w:left="852" w:hanging="284"/>
        <w:rPr>
          <w:lang w:val="de-DE"/>
        </w:rPr>
      </w:pPr>
      <w:r w:rsidRPr="005E5E6F">
        <w:rPr>
          <w:b/>
          <w:u w:val="single"/>
          <w:lang w:val="de-DE"/>
        </w:rPr>
        <w:t>Folge</w:t>
      </w:r>
      <w:r w:rsidR="006C1142">
        <w:rPr>
          <w:b/>
          <w:lang w:val="de-DE"/>
        </w:rPr>
        <w:t>:</w:t>
      </w:r>
      <w:r w:rsidR="006C1142">
        <w:rPr>
          <w:b/>
          <w:lang w:val="de-DE"/>
        </w:rPr>
        <w:tab/>
      </w:r>
      <w:r w:rsidR="009E027F" w:rsidRPr="006C1142">
        <w:rPr>
          <w:lang w:val="de-DE"/>
        </w:rPr>
        <w:t xml:space="preserve">• </w:t>
      </w:r>
      <w:r w:rsidRPr="006C1142">
        <w:rPr>
          <w:lang w:val="de-DE"/>
        </w:rPr>
        <w:t>Klima-Erwärmung</w:t>
      </w:r>
      <w:r w:rsidR="005E5E6F" w:rsidRPr="006C1142">
        <w:rPr>
          <w:lang w:val="de-DE"/>
        </w:rPr>
        <w:t xml:space="preserve"> beschleunigt sich regional</w:t>
      </w:r>
    </w:p>
    <w:p w14:paraId="7227D5C5" w14:textId="77777777" w:rsidR="009E027F" w:rsidRPr="006C1142" w:rsidRDefault="009E027F" w:rsidP="006C1142">
      <w:pPr>
        <w:spacing w:after="0"/>
        <w:ind w:left="1416" w:firstLine="708"/>
        <w:rPr>
          <w:lang w:val="de-DE"/>
        </w:rPr>
      </w:pPr>
      <w:r w:rsidRPr="006C1142">
        <w:rPr>
          <w:lang w:val="de-DE"/>
        </w:rPr>
        <w:t xml:space="preserve">• </w:t>
      </w:r>
      <w:r w:rsidR="004A032D" w:rsidRPr="006C1142">
        <w:rPr>
          <w:lang w:val="de-DE"/>
        </w:rPr>
        <w:t>Versteppung ganzer Regionen</w:t>
      </w:r>
    </w:p>
    <w:p w14:paraId="5D6B5A57" w14:textId="18CCD9C2" w:rsidR="004A032D" w:rsidRPr="006C1142" w:rsidRDefault="009E027F" w:rsidP="006C1142">
      <w:pPr>
        <w:spacing w:after="0"/>
        <w:ind w:left="1416" w:firstLine="708"/>
        <w:rPr>
          <w:lang w:val="de-DE"/>
        </w:rPr>
      </w:pPr>
      <w:r w:rsidRPr="006C1142">
        <w:rPr>
          <w:lang w:val="de-DE"/>
        </w:rPr>
        <w:t xml:space="preserve">• </w:t>
      </w:r>
      <w:r w:rsidR="005E5E6F" w:rsidRPr="006C1142">
        <w:rPr>
          <w:lang w:val="de-DE"/>
        </w:rPr>
        <w:t>Trinkwassernotstände da Wasserspeicher „Wald“ fehlt.</w:t>
      </w:r>
    </w:p>
    <w:p w14:paraId="7A75AA32" w14:textId="77777777" w:rsidR="004A032D" w:rsidRPr="009E027F" w:rsidRDefault="004A032D" w:rsidP="00195002">
      <w:pPr>
        <w:numPr>
          <w:ilvl w:val="0"/>
          <w:numId w:val="60"/>
        </w:numPr>
        <w:spacing w:after="0"/>
        <w:ind w:left="568" w:hanging="284"/>
        <w:rPr>
          <w:lang w:val="de-DE"/>
        </w:rPr>
      </w:pPr>
      <w:r w:rsidRPr="009E027F">
        <w:rPr>
          <w:lang w:val="de-DE"/>
        </w:rPr>
        <w:t xml:space="preserve">Setzungsschäden an Gebäuden </w:t>
      </w:r>
    </w:p>
    <w:p w14:paraId="0F0F4444" w14:textId="7848C04E" w:rsidR="004A032D" w:rsidRPr="004A032D" w:rsidRDefault="005E5E6F" w:rsidP="00C71491">
      <w:pPr>
        <w:numPr>
          <w:ilvl w:val="0"/>
          <w:numId w:val="75"/>
        </w:numPr>
        <w:spacing w:after="0"/>
        <w:rPr>
          <w:lang w:val="de-DE"/>
        </w:rPr>
      </w:pPr>
      <w:r>
        <w:rPr>
          <w:lang w:val="de-DE"/>
        </w:rPr>
        <w:t>Hoher</w:t>
      </w:r>
      <w:r w:rsidR="004A032D" w:rsidRPr="004A032D">
        <w:rPr>
          <w:lang w:val="de-DE"/>
        </w:rPr>
        <w:t xml:space="preserve"> </w:t>
      </w:r>
      <w:r w:rsidR="004A032D" w:rsidRPr="002B00C1">
        <w:rPr>
          <w:b/>
          <w:u w:val="words"/>
          <w:lang w:val="de-DE"/>
        </w:rPr>
        <w:t>Energieverbrauch</w:t>
      </w:r>
      <w:r w:rsidR="004A032D" w:rsidRPr="004A032D">
        <w:rPr>
          <w:lang w:val="de-DE"/>
        </w:rPr>
        <w:t xml:space="preserve"> bei der Aufbereitung des Rohwassers zu Trinkwasser</w:t>
      </w:r>
    </w:p>
    <w:p w14:paraId="57BAA12B" w14:textId="572EE59C" w:rsidR="004A032D" w:rsidRPr="004A032D" w:rsidRDefault="004A032D" w:rsidP="00C71491">
      <w:pPr>
        <w:numPr>
          <w:ilvl w:val="0"/>
          <w:numId w:val="75"/>
        </w:numPr>
        <w:spacing w:after="0"/>
        <w:rPr>
          <w:lang w:val="de-DE"/>
        </w:rPr>
      </w:pPr>
      <w:r w:rsidRPr="004A032D">
        <w:rPr>
          <w:lang w:val="de-DE"/>
        </w:rPr>
        <w:t xml:space="preserve"> Drain</w:t>
      </w:r>
      <w:r w:rsidR="00803CFD">
        <w:rPr>
          <w:lang w:val="de-DE"/>
        </w:rPr>
        <w:t>age</w:t>
      </w:r>
      <w:r w:rsidRPr="004A032D">
        <w:rPr>
          <w:lang w:val="de-DE"/>
        </w:rPr>
        <w:t xml:space="preserve">wirkung der Leitungsgräben </w:t>
      </w:r>
      <w:r>
        <w:rPr>
          <w:lang w:val="de-DE"/>
        </w:rPr>
        <w:t xml:space="preserve">  </w:t>
      </w:r>
      <w:r>
        <w:rPr>
          <w:rFonts w:ascii="Calibri" w:hAnsi="Calibri" w:cs="Calibri"/>
          <w:lang w:val="de-DE"/>
        </w:rPr>
        <w:t>→</w:t>
      </w:r>
      <w:r w:rsidRPr="004A032D">
        <w:rPr>
          <w:lang w:val="de-DE"/>
        </w:rPr>
        <w:t xml:space="preserve">  Entwässerung der Landschaft</w:t>
      </w:r>
    </w:p>
    <w:p w14:paraId="2DC5DEDD" w14:textId="00F95759" w:rsidR="004A032D" w:rsidRPr="004A032D" w:rsidRDefault="004A032D" w:rsidP="00C71491">
      <w:pPr>
        <w:numPr>
          <w:ilvl w:val="0"/>
          <w:numId w:val="75"/>
        </w:numPr>
        <w:spacing w:after="0"/>
        <w:rPr>
          <w:lang w:val="de-DE"/>
        </w:rPr>
      </w:pPr>
      <w:r w:rsidRPr="004A032D">
        <w:rPr>
          <w:lang w:val="de-DE"/>
        </w:rPr>
        <w:t>hoher Wasserverbrauch</w:t>
      </w:r>
      <w:r>
        <w:rPr>
          <w:lang w:val="de-DE"/>
        </w:rPr>
        <w:t xml:space="preserve">  </w:t>
      </w:r>
      <w:r>
        <w:rPr>
          <w:rFonts w:ascii="Calibri" w:hAnsi="Calibri" w:cs="Calibri"/>
          <w:lang w:val="de-DE"/>
        </w:rPr>
        <w:t>→</w:t>
      </w:r>
      <w:r w:rsidRPr="004A032D">
        <w:rPr>
          <w:lang w:val="de-DE"/>
        </w:rPr>
        <w:t xml:space="preserve">  große Abwassermengen entstehen</w:t>
      </w:r>
      <w:r>
        <w:rPr>
          <w:lang w:val="de-DE"/>
        </w:rPr>
        <w:t xml:space="preserve">  </w:t>
      </w:r>
      <w:r>
        <w:rPr>
          <w:rFonts w:ascii="Calibri" w:hAnsi="Calibri" w:cs="Calibri"/>
          <w:lang w:val="de-DE"/>
        </w:rPr>
        <w:t>→</w:t>
      </w:r>
      <w:r w:rsidRPr="004A032D">
        <w:rPr>
          <w:lang w:val="de-DE"/>
        </w:rPr>
        <w:t xml:space="preserve">  hoher technischen Aufwand für die Abwasserreinigung</w:t>
      </w:r>
    </w:p>
    <w:p w14:paraId="1B03A1E0" w14:textId="30E53E61" w:rsidR="004A032D" w:rsidRPr="006E2CC7" w:rsidRDefault="004A032D" w:rsidP="004A032D">
      <w:pPr>
        <w:rPr>
          <w:b/>
          <w:u w:val="words"/>
        </w:rPr>
      </w:pPr>
      <w:r w:rsidRPr="006E2CC7">
        <w:rPr>
          <w:b/>
          <w:u w:val="words"/>
        </w:rPr>
        <w:t>Wasserspar</w:t>
      </w:r>
      <w:r w:rsidR="006E2CC7">
        <w:rPr>
          <w:b/>
          <w:u w:val="words"/>
        </w:rPr>
        <w:t>m</w:t>
      </w:r>
      <w:r w:rsidR="006E2CC7" w:rsidRPr="006E2CC7">
        <w:rPr>
          <w:b/>
          <w:u w:val="words"/>
        </w:rPr>
        <w:t xml:space="preserve">aßnahmen </w:t>
      </w:r>
      <w:r w:rsidR="006E2CC7">
        <w:rPr>
          <w:b/>
          <w:u w:val="words"/>
        </w:rPr>
        <w:t>im Haushalt</w:t>
      </w:r>
      <w:r w:rsidR="006E2CC7" w:rsidRPr="006E2CC7">
        <w:rPr>
          <w:b/>
          <w:u w:val="words"/>
        </w:rPr>
        <w:t>:</w:t>
      </w:r>
      <w:r w:rsidRPr="006E2CC7">
        <w:rPr>
          <w:b/>
          <w:u w:val="words"/>
        </w:rPr>
        <w:t xml:space="preserve"> </w:t>
      </w:r>
    </w:p>
    <w:p w14:paraId="7565BCD4" w14:textId="77777777" w:rsidR="004A032D" w:rsidRDefault="004A032D" w:rsidP="00C71491">
      <w:pPr>
        <w:numPr>
          <w:ilvl w:val="0"/>
          <w:numId w:val="75"/>
        </w:numPr>
        <w:spacing w:after="0"/>
      </w:pPr>
      <w:r>
        <w:t>wassersparende Haushaltsgeräte</w:t>
      </w:r>
    </w:p>
    <w:p w14:paraId="5B0A0288" w14:textId="343C756B" w:rsidR="004A032D" w:rsidRDefault="004A032D" w:rsidP="00C71491">
      <w:pPr>
        <w:numPr>
          <w:ilvl w:val="0"/>
          <w:numId w:val="75"/>
        </w:numPr>
        <w:spacing w:after="0"/>
      </w:pPr>
      <w:r>
        <w:t>Durchflu</w:t>
      </w:r>
      <w:r w:rsidR="000022A2">
        <w:t xml:space="preserve">ssbegrenzer </w:t>
      </w:r>
    </w:p>
    <w:p w14:paraId="2A0FFC71" w14:textId="77777777" w:rsidR="004A032D" w:rsidRDefault="004A032D" w:rsidP="00C71491">
      <w:pPr>
        <w:numPr>
          <w:ilvl w:val="0"/>
          <w:numId w:val="75"/>
        </w:numPr>
        <w:spacing w:after="0"/>
      </w:pPr>
      <w:r>
        <w:t>Komposttoiletten / Wasserspartoiletten / Vakuumtoiletten</w:t>
      </w:r>
    </w:p>
    <w:p w14:paraId="33D453D8" w14:textId="5D5C8A70" w:rsidR="004A032D" w:rsidRDefault="004A032D" w:rsidP="00C71491">
      <w:pPr>
        <w:numPr>
          <w:ilvl w:val="0"/>
          <w:numId w:val="75"/>
        </w:numPr>
        <w:spacing w:after="0"/>
      </w:pPr>
      <w:r>
        <w:t>Regen</w:t>
      </w:r>
      <w:r w:rsidR="006E2CC7">
        <w:t>- und Grau</w:t>
      </w:r>
      <w:r>
        <w:t xml:space="preserve">wassernutzung  </w:t>
      </w:r>
    </w:p>
    <w:p w14:paraId="42BF4452" w14:textId="77777777" w:rsidR="004A032D" w:rsidRDefault="004A032D" w:rsidP="004A032D">
      <w:pPr>
        <w:spacing w:after="0"/>
      </w:pPr>
    </w:p>
    <w:tbl>
      <w:tblPr>
        <w:tblStyle w:val="Tabellenraster"/>
        <w:tblW w:w="0" w:type="auto"/>
        <w:tblInd w:w="562" w:type="dxa"/>
        <w:tblLook w:val="04A0" w:firstRow="1" w:lastRow="0" w:firstColumn="1" w:lastColumn="0" w:noHBand="0" w:noVBand="1"/>
      </w:tblPr>
      <w:tblGrid>
        <w:gridCol w:w="7655"/>
      </w:tblGrid>
      <w:tr w:rsidR="006E2CC7" w:rsidRPr="00A54793" w14:paraId="5CF4ADC4" w14:textId="77777777" w:rsidTr="006E2CC7">
        <w:tc>
          <w:tcPr>
            <w:tcW w:w="7655" w:type="dxa"/>
          </w:tcPr>
          <w:p w14:paraId="13D13BED" w14:textId="34DE67F0" w:rsidR="006E2CC7" w:rsidRDefault="006E2CC7" w:rsidP="00546F53">
            <w:pPr>
              <w:spacing w:line="360" w:lineRule="auto"/>
              <w:rPr>
                <w:lang w:val="de-DE"/>
              </w:rPr>
            </w:pPr>
            <w:r w:rsidRPr="006E2CC7">
              <w:rPr>
                <w:lang w:val="de-DE"/>
              </w:rPr>
              <w:lastRenderedPageBreak/>
              <w:t>Unter</w:t>
            </w:r>
            <w:r w:rsidRPr="00546F53">
              <w:rPr>
                <w:b/>
                <w:lang w:val="de-DE"/>
              </w:rPr>
              <w:t xml:space="preserve"> Wassersparen </w:t>
            </w:r>
            <w:r w:rsidRPr="006E2CC7">
              <w:rPr>
                <w:lang w:val="de-DE"/>
              </w:rPr>
              <w:t>ist die</w:t>
            </w:r>
            <w:r w:rsidRPr="00546F53">
              <w:rPr>
                <w:b/>
                <w:lang w:val="de-DE"/>
              </w:rPr>
              <w:t xml:space="preserve"> rationelle Wassernutzung im verantwortungsbewussten Umgang mit dem Naturgut Wasser zu verstehen, um die Wasserressourcen </w:t>
            </w:r>
            <w:r>
              <w:rPr>
                <w:b/>
                <w:lang w:val="de-DE"/>
              </w:rPr>
              <w:t xml:space="preserve">der Erde </w:t>
            </w:r>
            <w:r w:rsidRPr="00546F53">
              <w:rPr>
                <w:b/>
                <w:lang w:val="de-DE"/>
              </w:rPr>
              <w:t>bestmöglich zu schonen</w:t>
            </w:r>
          </w:p>
        </w:tc>
      </w:tr>
    </w:tbl>
    <w:p w14:paraId="2942EB2A" w14:textId="77777777" w:rsidR="00546F53" w:rsidRPr="00546F53" w:rsidRDefault="00546F53" w:rsidP="00546F53">
      <w:pPr>
        <w:spacing w:line="360" w:lineRule="auto"/>
        <w:rPr>
          <w:lang w:val="de-DE"/>
        </w:rPr>
      </w:pPr>
      <w:r w:rsidRPr="00546F53">
        <w:rPr>
          <w:lang w:val="de-DE"/>
        </w:rPr>
        <w:t xml:space="preserve">Diese Zielsetzung ergibt sich aus der </w:t>
      </w:r>
      <w:r w:rsidRPr="00546F53">
        <w:rPr>
          <w:b/>
          <w:lang w:val="de-DE"/>
        </w:rPr>
        <w:t>europäischen Wassercharta</w:t>
      </w:r>
      <w:r w:rsidRPr="00546F53">
        <w:rPr>
          <w:lang w:val="de-DE"/>
        </w:rPr>
        <w:t xml:space="preserve"> von 1968, den meisten </w:t>
      </w:r>
      <w:r w:rsidRPr="00546F53">
        <w:rPr>
          <w:b/>
          <w:lang w:val="de-DE"/>
        </w:rPr>
        <w:t>Landesentwicklungsprogrammen</w:t>
      </w:r>
      <w:r w:rsidRPr="00546F53">
        <w:rPr>
          <w:lang w:val="de-DE"/>
        </w:rPr>
        <w:t xml:space="preserve"> und letztlich aus </w:t>
      </w:r>
      <w:r w:rsidRPr="00546F53">
        <w:rPr>
          <w:b/>
          <w:lang w:val="de-DE"/>
        </w:rPr>
        <w:t>§1a des WHG</w:t>
      </w:r>
      <w:r w:rsidRPr="00546F53">
        <w:rPr>
          <w:lang w:val="de-DE"/>
        </w:rPr>
        <w:t xml:space="preserve"> („sparsame Verwendung des Wassers“). Öffentliche Versorger sind in ihrer </w:t>
      </w:r>
      <w:r w:rsidRPr="00546F53">
        <w:rPr>
          <w:b/>
          <w:lang w:val="de-DE"/>
        </w:rPr>
        <w:t>Vorbildfunktion</w:t>
      </w:r>
      <w:r w:rsidRPr="00546F53">
        <w:rPr>
          <w:lang w:val="de-DE"/>
        </w:rPr>
        <w:t xml:space="preserve"> darin angehalten, Verbraucher für dieses Thema zu sensibilisieren.</w:t>
      </w:r>
    </w:p>
    <w:p w14:paraId="074466CE" w14:textId="77777777" w:rsidR="00546F53" w:rsidRPr="00546F53" w:rsidRDefault="00546F53" w:rsidP="00546F53">
      <w:pPr>
        <w:spacing w:line="360" w:lineRule="auto"/>
        <w:rPr>
          <w:lang w:val="de-DE"/>
        </w:rPr>
      </w:pPr>
      <w:r w:rsidRPr="00546F53">
        <w:rPr>
          <w:lang w:val="de-DE"/>
        </w:rPr>
        <w:t xml:space="preserve">Der </w:t>
      </w:r>
      <w:r w:rsidRPr="00546F53">
        <w:rPr>
          <w:b/>
          <w:lang w:val="de-DE"/>
        </w:rPr>
        <w:t>Wasserpreis</w:t>
      </w:r>
      <w:r w:rsidRPr="00546F53">
        <w:rPr>
          <w:lang w:val="de-DE"/>
        </w:rPr>
        <w:t xml:space="preserve"> kann durch </w:t>
      </w:r>
      <w:r w:rsidRPr="00546F53">
        <w:rPr>
          <w:b/>
          <w:lang w:val="de-DE"/>
        </w:rPr>
        <w:t>hohe</w:t>
      </w:r>
      <w:r w:rsidRPr="00546F53">
        <w:rPr>
          <w:lang w:val="de-DE"/>
        </w:rPr>
        <w:t xml:space="preserve"> </w:t>
      </w:r>
      <w:r w:rsidRPr="00546F53">
        <w:rPr>
          <w:b/>
          <w:lang w:val="de-DE"/>
        </w:rPr>
        <w:t>Fixkosten</w:t>
      </w:r>
      <w:r w:rsidRPr="00546F53">
        <w:rPr>
          <w:lang w:val="de-DE"/>
        </w:rPr>
        <w:t xml:space="preserve"> in der Wasserversorgung bei zunehmenden Einsparungen steigen. Eine Kostenersparnis kann gegebenenfalls bei der Warmwasserbereitstellung durch Senkung der </w:t>
      </w:r>
      <w:r w:rsidRPr="00546F53">
        <w:rPr>
          <w:b/>
          <w:lang w:val="de-DE"/>
        </w:rPr>
        <w:t>Energiekosten</w:t>
      </w:r>
      <w:r w:rsidRPr="00546F53">
        <w:rPr>
          <w:lang w:val="de-DE"/>
        </w:rPr>
        <w:t xml:space="preserve"> erzielt werden.</w:t>
      </w:r>
    </w:p>
    <w:p w14:paraId="66289751" w14:textId="7BC2113D" w:rsidR="00546F53" w:rsidRPr="00546F53" w:rsidRDefault="00546F53" w:rsidP="00546F53">
      <w:pPr>
        <w:spacing w:line="360" w:lineRule="auto"/>
        <w:rPr>
          <w:lang w:val="de-DE"/>
        </w:rPr>
      </w:pPr>
      <w:r w:rsidRPr="00546F53">
        <w:rPr>
          <w:lang w:val="de-DE"/>
        </w:rPr>
        <w:t xml:space="preserve">Die </w:t>
      </w:r>
      <w:r w:rsidRPr="00546F53">
        <w:rPr>
          <w:b/>
          <w:lang w:val="de-DE"/>
        </w:rPr>
        <w:t>Grenzen des Wassersparens</w:t>
      </w:r>
      <w:r w:rsidRPr="00546F53">
        <w:rPr>
          <w:lang w:val="de-DE"/>
        </w:rPr>
        <w:t xml:space="preserve"> liegen in der Einbuße von </w:t>
      </w:r>
      <w:r w:rsidRPr="00546F53">
        <w:rPr>
          <w:b/>
          <w:lang w:val="de-DE"/>
        </w:rPr>
        <w:t>Komfort</w:t>
      </w:r>
      <w:r w:rsidRPr="00546F53">
        <w:rPr>
          <w:lang w:val="de-DE"/>
        </w:rPr>
        <w:t xml:space="preserve"> und im besonderen Maße bei der nicht Einhaltung vom Hygienestandards. Ein geringer Durchsatz kann zu </w:t>
      </w:r>
      <w:r w:rsidRPr="00546F53">
        <w:rPr>
          <w:b/>
          <w:lang w:val="de-DE"/>
        </w:rPr>
        <w:t>technischen Problemen</w:t>
      </w:r>
      <w:r w:rsidRPr="00546F53">
        <w:rPr>
          <w:lang w:val="de-DE"/>
        </w:rPr>
        <w:t xml:space="preserve"> (Korrosion) oder </w:t>
      </w:r>
      <w:r w:rsidRPr="00546F53">
        <w:rPr>
          <w:b/>
          <w:lang w:val="de-DE"/>
        </w:rPr>
        <w:t>hygienischen Risiken</w:t>
      </w:r>
      <w:r w:rsidRPr="00546F53">
        <w:rPr>
          <w:lang w:val="de-DE"/>
        </w:rPr>
        <w:t xml:space="preserve"> (Aktivierung von Blei- und Kupfer-Ionen, Verkeimung) führen. Außerdem kann es zur </w:t>
      </w:r>
      <w:r w:rsidRPr="00546F53">
        <w:rPr>
          <w:b/>
          <w:lang w:val="de-DE"/>
        </w:rPr>
        <w:t>Problemverlagerung</w:t>
      </w:r>
      <w:r w:rsidRPr="00546F53">
        <w:rPr>
          <w:lang w:val="de-DE"/>
        </w:rPr>
        <w:t xml:space="preserve"> kommen (z.B. Verunreinigung von Gewässern durch Reinigungs- und Desinfektionsmitteln aus Kühlkreisläufen). Neben den genannten Gesichtspunkten sind auch </w:t>
      </w:r>
      <w:r w:rsidRPr="00546F53">
        <w:rPr>
          <w:b/>
          <w:lang w:val="de-DE"/>
        </w:rPr>
        <w:t>ökonomische</w:t>
      </w:r>
      <w:r w:rsidRPr="00546F53">
        <w:rPr>
          <w:lang w:val="de-DE"/>
        </w:rPr>
        <w:t xml:space="preserve"> </w:t>
      </w:r>
      <w:r w:rsidRPr="00546F53">
        <w:rPr>
          <w:b/>
          <w:lang w:val="de-DE"/>
        </w:rPr>
        <w:t>Aspekte</w:t>
      </w:r>
      <w:r w:rsidRPr="00546F53">
        <w:rPr>
          <w:lang w:val="de-DE"/>
        </w:rPr>
        <w:t xml:space="preserve"> einzubeziehen, die den Material- und Energieverbrauch von Wasserspareinrichtungen berücksichtigen.</w:t>
      </w:r>
    </w:p>
    <w:p w14:paraId="3E41FE41" w14:textId="77777777" w:rsidR="00546F53" w:rsidRPr="00546F53" w:rsidRDefault="00546F53" w:rsidP="00546F53">
      <w:pPr>
        <w:spacing w:line="360" w:lineRule="auto"/>
        <w:rPr>
          <w:lang w:val="de-DE"/>
        </w:rPr>
      </w:pPr>
      <w:r w:rsidRPr="00546F53">
        <w:rPr>
          <w:lang w:val="de-DE"/>
        </w:rPr>
        <w:t xml:space="preserve">Maßnahmen zum Wassersparen, die diese </w:t>
      </w:r>
      <w:r w:rsidRPr="00546F53">
        <w:rPr>
          <w:b/>
          <w:lang w:val="de-DE"/>
        </w:rPr>
        <w:t>ökonomischen, ökologischen, versorgungstechnischen</w:t>
      </w:r>
      <w:r w:rsidRPr="00546F53">
        <w:rPr>
          <w:lang w:val="de-DE"/>
        </w:rPr>
        <w:t xml:space="preserve"> und </w:t>
      </w:r>
      <w:r w:rsidRPr="00546F53">
        <w:rPr>
          <w:b/>
          <w:lang w:val="de-DE"/>
        </w:rPr>
        <w:t>hygienischen Randbedingungen</w:t>
      </w:r>
      <w:r w:rsidRPr="00546F53">
        <w:rPr>
          <w:lang w:val="de-DE"/>
        </w:rPr>
        <w:t xml:space="preserve"> berücksichtigen, sind sinnvoll, zweckmäßig und erforderlich.</w:t>
      </w:r>
    </w:p>
    <w:p w14:paraId="04C3D8D0" w14:textId="0F81DC2B" w:rsidR="00546F53" w:rsidRDefault="00546F53" w:rsidP="00546F53">
      <w:pPr>
        <w:spacing w:line="360" w:lineRule="auto"/>
      </w:pPr>
      <w:r w:rsidRPr="00546F53">
        <w:rPr>
          <w:lang w:val="de-DE"/>
        </w:rPr>
        <w:t xml:space="preserve">Wassersparmaßnahmen </w:t>
      </w:r>
      <w:r w:rsidR="009B4AA4">
        <w:rPr>
          <w:lang w:val="de-DE"/>
        </w:rPr>
        <w:t>in verschiedenen Bereichen:</w:t>
      </w:r>
    </w:p>
    <w:p w14:paraId="686144D4" w14:textId="5F1C5BB4" w:rsidR="00546F53" w:rsidRPr="00D00BF6" w:rsidRDefault="00546F53" w:rsidP="00546F53">
      <w:pPr>
        <w:pStyle w:val="berschrift3"/>
        <w:keepNext/>
        <w:keepLines/>
        <w:pageBreakBefore w:val="0"/>
        <w:pBdr>
          <w:top w:val="none" w:sz="0" w:space="0" w:color="auto"/>
          <w:left w:val="none" w:sz="0" w:space="0" w:color="auto"/>
          <w:bottom w:val="none" w:sz="0" w:space="0" w:color="auto"/>
          <w:right w:val="none" w:sz="0" w:space="0" w:color="auto"/>
        </w:pBdr>
        <w:shd w:val="clear" w:color="auto" w:fill="auto"/>
        <w:tabs>
          <w:tab w:val="num" w:pos="720"/>
        </w:tabs>
        <w:spacing w:before="200" w:after="0" w:line="360" w:lineRule="auto"/>
        <w:jc w:val="both"/>
        <w:rPr>
          <w:color w:val="0D0D0D"/>
        </w:rPr>
      </w:pPr>
      <w:bookmarkStart w:id="347" w:name="_Toc254708992"/>
      <w:bookmarkStart w:id="348" w:name="_Toc454732776"/>
      <w:bookmarkStart w:id="349" w:name="_Toc535226001"/>
      <w:r w:rsidRPr="00D00BF6">
        <w:rPr>
          <w:color w:val="0D0D0D"/>
        </w:rPr>
        <w:t>Wasserversorgungsunternehmen</w:t>
      </w:r>
      <w:bookmarkEnd w:id="347"/>
      <w:bookmarkEnd w:id="348"/>
      <w:r w:rsidR="007750C6">
        <w:rPr>
          <w:color w:val="0D0D0D"/>
        </w:rPr>
        <w:t xml:space="preserve"> (WVU)</w:t>
      </w:r>
      <w:bookmarkEnd w:id="349"/>
    </w:p>
    <w:p w14:paraId="769A6BBA" w14:textId="77777777" w:rsidR="00546F53" w:rsidRPr="009B4AA4" w:rsidRDefault="00546F53" w:rsidP="00C71491">
      <w:pPr>
        <w:pStyle w:val="Listenabsatz"/>
        <w:numPr>
          <w:ilvl w:val="0"/>
          <w:numId w:val="74"/>
        </w:numPr>
        <w:rPr>
          <w:lang w:val="de-DE"/>
        </w:rPr>
      </w:pPr>
      <w:r w:rsidRPr="009B4AA4">
        <w:rPr>
          <w:lang w:val="de-DE"/>
        </w:rPr>
        <w:t>Rohrnetze auf tatsächliche, echte Wasserverluste überprüfen und ggf. reparieren.</w:t>
      </w:r>
    </w:p>
    <w:p w14:paraId="1D23C24C" w14:textId="77777777" w:rsidR="00546F53" w:rsidRPr="00D00BF6" w:rsidRDefault="00546F53" w:rsidP="00C71491">
      <w:pPr>
        <w:pStyle w:val="Listenabsatz"/>
        <w:numPr>
          <w:ilvl w:val="0"/>
          <w:numId w:val="74"/>
        </w:numPr>
      </w:pPr>
      <w:r w:rsidRPr="00D00BF6">
        <w:t>Laufbrunnen durch Kreislaufbetrieb ersetzen.</w:t>
      </w:r>
    </w:p>
    <w:p w14:paraId="7FE19DAB" w14:textId="77777777" w:rsidR="00546F53" w:rsidRPr="009B4AA4" w:rsidRDefault="00546F53" w:rsidP="00C71491">
      <w:pPr>
        <w:pStyle w:val="Listenabsatz"/>
        <w:numPr>
          <w:ilvl w:val="0"/>
          <w:numId w:val="74"/>
        </w:numPr>
        <w:rPr>
          <w:lang w:val="de-DE"/>
        </w:rPr>
      </w:pPr>
      <w:r w:rsidRPr="009B4AA4">
        <w:rPr>
          <w:lang w:val="de-DE"/>
        </w:rPr>
        <w:t>Für Zwecke ohne Trinkwasserqualität Oberflächenwasser benutzen (z.B. für Straßen-, Kläranlagenreinigung, Kanalnetzspülung).</w:t>
      </w:r>
    </w:p>
    <w:p w14:paraId="0D6AB4F1" w14:textId="77777777" w:rsidR="00546F53" w:rsidRPr="009B4AA4" w:rsidRDefault="00546F53" w:rsidP="00C71491">
      <w:pPr>
        <w:pStyle w:val="Listenabsatz"/>
        <w:numPr>
          <w:ilvl w:val="0"/>
          <w:numId w:val="74"/>
        </w:numPr>
        <w:rPr>
          <w:lang w:val="de-DE"/>
        </w:rPr>
      </w:pPr>
      <w:r w:rsidRPr="009B4AA4">
        <w:rPr>
          <w:lang w:val="de-DE"/>
        </w:rPr>
        <w:t>Degressive Wassergebühren für Großabnehmer abschaffen, ggf. progressive Wassergebühren einführen.</w:t>
      </w:r>
    </w:p>
    <w:p w14:paraId="51AC32EE" w14:textId="77777777" w:rsidR="00546F53" w:rsidRPr="00D00BF6" w:rsidRDefault="00546F53" w:rsidP="00546F53">
      <w:pPr>
        <w:pStyle w:val="berschrift3"/>
        <w:keepNext/>
        <w:keepLines/>
        <w:pageBreakBefore w:val="0"/>
        <w:pBdr>
          <w:top w:val="none" w:sz="0" w:space="0" w:color="auto"/>
          <w:left w:val="none" w:sz="0" w:space="0" w:color="auto"/>
          <w:bottom w:val="none" w:sz="0" w:space="0" w:color="auto"/>
          <w:right w:val="none" w:sz="0" w:space="0" w:color="auto"/>
        </w:pBdr>
        <w:shd w:val="clear" w:color="auto" w:fill="auto"/>
        <w:tabs>
          <w:tab w:val="num" w:pos="720"/>
        </w:tabs>
        <w:spacing w:before="200" w:after="0" w:line="360" w:lineRule="auto"/>
        <w:jc w:val="both"/>
        <w:rPr>
          <w:color w:val="0D0D0D"/>
        </w:rPr>
      </w:pPr>
      <w:bookmarkStart w:id="350" w:name="_Toc254708993"/>
      <w:bookmarkStart w:id="351" w:name="_Toc454732777"/>
      <w:bookmarkStart w:id="352" w:name="_Toc535226002"/>
      <w:r w:rsidRPr="00D00BF6">
        <w:rPr>
          <w:color w:val="0D0D0D"/>
        </w:rPr>
        <w:lastRenderedPageBreak/>
        <w:t>Industrie und verarbeitendes Gewerbe</w:t>
      </w:r>
      <w:bookmarkEnd w:id="350"/>
      <w:bookmarkEnd w:id="351"/>
      <w:bookmarkEnd w:id="352"/>
    </w:p>
    <w:p w14:paraId="562AA2D6" w14:textId="77777777" w:rsidR="00546F53" w:rsidRPr="009B4AA4" w:rsidRDefault="00546F53" w:rsidP="00C71491">
      <w:pPr>
        <w:pStyle w:val="Listenabsatz"/>
        <w:numPr>
          <w:ilvl w:val="0"/>
          <w:numId w:val="74"/>
        </w:numPr>
        <w:rPr>
          <w:lang w:val="de-DE"/>
        </w:rPr>
      </w:pPr>
      <w:r w:rsidRPr="009B4AA4">
        <w:rPr>
          <w:lang w:val="de-DE"/>
        </w:rPr>
        <w:t>Wasser für Nicht-Trinkwasserzwecke durch Oberflächenwasser ersetzen und  wenn möglich Regenwasser nutzen.</w:t>
      </w:r>
    </w:p>
    <w:p w14:paraId="3CB5C56F" w14:textId="77777777" w:rsidR="00546F53" w:rsidRPr="009B4AA4" w:rsidRDefault="00546F53" w:rsidP="00C71491">
      <w:pPr>
        <w:pStyle w:val="Listenabsatz"/>
        <w:numPr>
          <w:ilvl w:val="0"/>
          <w:numId w:val="74"/>
        </w:numPr>
        <w:rPr>
          <w:lang w:val="de-DE"/>
        </w:rPr>
      </w:pPr>
      <w:r w:rsidRPr="009B4AA4">
        <w:rPr>
          <w:lang w:val="de-DE"/>
        </w:rPr>
        <w:t>Wassersparende Technologien in Produktion und Betrieb einsetzen, jedoch dabei Gewässergefährdung oder eine Verunreinigung vermeiden.</w:t>
      </w:r>
    </w:p>
    <w:p w14:paraId="0568BD7C" w14:textId="77777777" w:rsidR="004D74C0" w:rsidRPr="009B4AA4" w:rsidRDefault="004D74C0" w:rsidP="00C71491">
      <w:pPr>
        <w:pStyle w:val="Listenabsatz"/>
        <w:numPr>
          <w:ilvl w:val="0"/>
          <w:numId w:val="74"/>
        </w:numPr>
        <w:rPr>
          <w:lang w:val="de-DE"/>
        </w:rPr>
      </w:pPr>
      <w:r w:rsidRPr="009B4AA4">
        <w:rPr>
          <w:lang w:val="de-DE"/>
        </w:rPr>
        <w:t>Eigene Aufbereitung von Prozesswässern (Wasserrecycling) und wieder Einbringung in den internen Prozesskreislauf.</w:t>
      </w:r>
    </w:p>
    <w:p w14:paraId="1E39ECCE" w14:textId="77777777" w:rsidR="004D74C0" w:rsidRDefault="004D74C0" w:rsidP="004D74C0">
      <w:pPr>
        <w:pStyle w:val="berschrift3"/>
        <w:keepNext/>
        <w:keepLines/>
        <w:pageBreakBefore w:val="0"/>
        <w:pBdr>
          <w:top w:val="none" w:sz="0" w:space="0" w:color="auto"/>
          <w:left w:val="none" w:sz="0" w:space="0" w:color="auto"/>
          <w:bottom w:val="none" w:sz="0" w:space="0" w:color="auto"/>
          <w:right w:val="none" w:sz="0" w:space="0" w:color="auto"/>
        </w:pBdr>
        <w:shd w:val="clear" w:color="auto" w:fill="auto"/>
        <w:tabs>
          <w:tab w:val="num" w:pos="720"/>
        </w:tabs>
        <w:spacing w:before="200" w:after="0" w:line="360" w:lineRule="auto"/>
        <w:jc w:val="both"/>
        <w:rPr>
          <w:color w:val="0D0D0D"/>
        </w:rPr>
      </w:pPr>
      <w:bookmarkStart w:id="353" w:name="_Toc254708994"/>
      <w:bookmarkStart w:id="354" w:name="_Toc454732778"/>
      <w:bookmarkStart w:id="355" w:name="_Toc535226003"/>
      <w:r>
        <w:rPr>
          <w:color w:val="0D0D0D"/>
        </w:rPr>
        <w:t>Landwirtschaft</w:t>
      </w:r>
      <w:bookmarkEnd w:id="353"/>
      <w:bookmarkEnd w:id="354"/>
      <w:bookmarkEnd w:id="355"/>
    </w:p>
    <w:p w14:paraId="2F3E5B80" w14:textId="77777777" w:rsidR="004D74C0" w:rsidRPr="009B4AA4" w:rsidRDefault="004D74C0" w:rsidP="00C71491">
      <w:pPr>
        <w:pStyle w:val="Listenabsatz"/>
        <w:numPr>
          <w:ilvl w:val="0"/>
          <w:numId w:val="74"/>
        </w:numPr>
        <w:rPr>
          <w:lang w:val="de-DE"/>
        </w:rPr>
      </w:pPr>
      <w:r w:rsidRPr="009B4AA4">
        <w:rPr>
          <w:lang w:val="de-DE"/>
        </w:rPr>
        <w:t>Durch pflanzenbedarfs- und zeitgerechte Bewässerung Auswaschung von Nährstoffen und Pflanzenschutzmitteln vermeiden.</w:t>
      </w:r>
    </w:p>
    <w:p w14:paraId="06490DFA" w14:textId="77777777" w:rsidR="004D74C0" w:rsidRPr="009B4AA4" w:rsidRDefault="004D74C0" w:rsidP="00C71491">
      <w:pPr>
        <w:pStyle w:val="Listenabsatz"/>
        <w:numPr>
          <w:ilvl w:val="0"/>
          <w:numId w:val="74"/>
        </w:numPr>
        <w:rPr>
          <w:lang w:val="de-DE"/>
        </w:rPr>
      </w:pPr>
      <w:r w:rsidRPr="009B4AA4">
        <w:rPr>
          <w:lang w:val="de-DE"/>
        </w:rPr>
        <w:t>Flüssigmistverfahren durch Festmistverfahren ersetzen.</w:t>
      </w:r>
    </w:p>
    <w:p w14:paraId="3BA9E672" w14:textId="33D0BA0F" w:rsidR="004D74C0" w:rsidRPr="009B4AA4" w:rsidRDefault="004D74C0" w:rsidP="00C71491">
      <w:pPr>
        <w:pStyle w:val="Listenabsatz"/>
        <w:numPr>
          <w:ilvl w:val="0"/>
          <w:numId w:val="74"/>
        </w:numPr>
        <w:rPr>
          <w:lang w:val="de-DE"/>
        </w:rPr>
      </w:pPr>
      <w:r w:rsidRPr="009B4AA4">
        <w:rPr>
          <w:lang w:val="de-DE"/>
        </w:rPr>
        <w:t xml:space="preserve">Regenwasser </w:t>
      </w:r>
      <w:r w:rsidR="009B4AA4">
        <w:rPr>
          <w:lang w:val="de-DE"/>
        </w:rPr>
        <w:t>als B</w:t>
      </w:r>
      <w:r w:rsidRPr="009B4AA4">
        <w:rPr>
          <w:lang w:val="de-DE"/>
        </w:rPr>
        <w:t>rauchwasser i</w:t>
      </w:r>
      <w:r w:rsidR="009B4AA4">
        <w:rPr>
          <w:lang w:val="de-DE"/>
        </w:rPr>
        <w:t>n</w:t>
      </w:r>
      <w:r w:rsidRPr="009B4AA4">
        <w:rPr>
          <w:lang w:val="de-DE"/>
        </w:rPr>
        <w:t xml:space="preserve"> landwirtsch</w:t>
      </w:r>
      <w:r w:rsidR="009B4AA4">
        <w:rPr>
          <w:lang w:val="de-DE"/>
        </w:rPr>
        <w:t>.</w:t>
      </w:r>
      <w:r w:rsidRPr="009B4AA4">
        <w:rPr>
          <w:lang w:val="de-DE"/>
        </w:rPr>
        <w:t xml:space="preserve"> Betrieb</w:t>
      </w:r>
      <w:r w:rsidR="009B4AA4">
        <w:rPr>
          <w:lang w:val="de-DE"/>
        </w:rPr>
        <w:t>en nutzen</w:t>
      </w:r>
    </w:p>
    <w:p w14:paraId="7FFA66D9" w14:textId="77777777" w:rsidR="004D74C0" w:rsidRDefault="004D74C0" w:rsidP="004D74C0">
      <w:pPr>
        <w:pStyle w:val="berschrift3"/>
        <w:keepNext/>
        <w:keepLines/>
        <w:pageBreakBefore w:val="0"/>
        <w:pBdr>
          <w:top w:val="none" w:sz="0" w:space="0" w:color="auto"/>
          <w:left w:val="none" w:sz="0" w:space="0" w:color="auto"/>
          <w:bottom w:val="none" w:sz="0" w:space="0" w:color="auto"/>
          <w:right w:val="none" w:sz="0" w:space="0" w:color="auto"/>
        </w:pBdr>
        <w:shd w:val="clear" w:color="auto" w:fill="auto"/>
        <w:tabs>
          <w:tab w:val="num" w:pos="720"/>
        </w:tabs>
        <w:spacing w:before="200" w:after="0" w:line="360" w:lineRule="auto"/>
        <w:jc w:val="both"/>
        <w:rPr>
          <w:color w:val="0D0D0D"/>
        </w:rPr>
      </w:pPr>
      <w:bookmarkStart w:id="356" w:name="_Toc254708995"/>
      <w:bookmarkStart w:id="357" w:name="_Toc454732779"/>
      <w:bookmarkStart w:id="358" w:name="_Toc535226004"/>
      <w:r>
        <w:rPr>
          <w:color w:val="0D0D0D"/>
        </w:rPr>
        <w:t>Haushaltsbereich</w:t>
      </w:r>
      <w:bookmarkEnd w:id="356"/>
      <w:bookmarkEnd w:id="357"/>
      <w:bookmarkEnd w:id="358"/>
    </w:p>
    <w:p w14:paraId="44487EF4" w14:textId="77777777" w:rsidR="004D74C0" w:rsidRPr="004D74C0" w:rsidRDefault="004D74C0" w:rsidP="004D74C0">
      <w:pPr>
        <w:spacing w:line="360" w:lineRule="auto"/>
        <w:rPr>
          <w:lang w:val="de-DE"/>
        </w:rPr>
      </w:pPr>
      <w:r w:rsidRPr="004D74C0">
        <w:rPr>
          <w:lang w:val="de-DE"/>
        </w:rPr>
        <w:t>Der Wasserspareffekt wird auf rund 20 l/Ed geschätzt. Folgende Maßnahmen bieten sich im häuslichen Bereich an:</w:t>
      </w:r>
    </w:p>
    <w:p w14:paraId="2C3B34AD" w14:textId="77777777" w:rsidR="004D74C0" w:rsidRPr="009B4AA4" w:rsidRDefault="004D74C0" w:rsidP="00C71491">
      <w:pPr>
        <w:pStyle w:val="Listenabsatz"/>
        <w:numPr>
          <w:ilvl w:val="0"/>
          <w:numId w:val="61"/>
        </w:numPr>
        <w:spacing w:before="0" w:after="0" w:line="360" w:lineRule="auto"/>
        <w:jc w:val="both"/>
        <w:rPr>
          <w:rFonts w:ascii="Times New Roman" w:hAnsi="Times New Roman"/>
          <w:lang w:val="de-DE"/>
        </w:rPr>
      </w:pPr>
      <w:r w:rsidRPr="009B4AA4">
        <w:rPr>
          <w:rFonts w:ascii="Times New Roman" w:hAnsi="Times New Roman"/>
          <w:b/>
          <w:lang w:val="de-DE"/>
        </w:rPr>
        <w:t>Verbrauchsverhalten ändern</w:t>
      </w:r>
      <w:r w:rsidRPr="009B4AA4">
        <w:rPr>
          <w:rFonts w:ascii="Times New Roman" w:hAnsi="Times New Roman"/>
          <w:lang w:val="de-DE"/>
        </w:rPr>
        <w:t xml:space="preserve"> (duschen statt baden, Wasch- und Geschirrspüler voll auslasten, Wasser bei der Körperreinigung nicht ungenutzt laufen lassen, undichte Armaturen reparieren, Rasen nur wenig und abends gießen)</w:t>
      </w:r>
    </w:p>
    <w:p w14:paraId="7660A91C" w14:textId="7D062948" w:rsidR="004D74C0" w:rsidRPr="009B4AA4" w:rsidRDefault="004D74C0" w:rsidP="00C71491">
      <w:pPr>
        <w:pStyle w:val="Listenabsatz"/>
        <w:numPr>
          <w:ilvl w:val="0"/>
          <w:numId w:val="61"/>
        </w:numPr>
        <w:spacing w:before="0" w:after="0" w:line="360" w:lineRule="auto"/>
        <w:jc w:val="both"/>
        <w:rPr>
          <w:rFonts w:ascii="Times New Roman" w:hAnsi="Times New Roman"/>
          <w:lang w:val="de-DE"/>
        </w:rPr>
      </w:pPr>
      <w:r w:rsidRPr="009B4AA4">
        <w:rPr>
          <w:rFonts w:ascii="Times New Roman" w:hAnsi="Times New Roman"/>
          <w:b/>
          <w:lang w:val="de-DE"/>
        </w:rPr>
        <w:t>Wassersparende Armaturen / Einrichtungen einsetzen</w:t>
      </w:r>
      <w:r w:rsidR="009B4AA4">
        <w:rPr>
          <w:rFonts w:ascii="Times New Roman" w:hAnsi="Times New Roman"/>
          <w:lang w:val="de-DE"/>
        </w:rPr>
        <w:t xml:space="preserve"> (</w:t>
      </w:r>
      <w:r w:rsidRPr="009B4AA4">
        <w:rPr>
          <w:rFonts w:ascii="Times New Roman" w:hAnsi="Times New Roman"/>
          <w:lang w:val="de-DE"/>
        </w:rPr>
        <w:t>WC S</w:t>
      </w:r>
      <w:r w:rsidR="009B4AA4">
        <w:rPr>
          <w:rFonts w:ascii="Times New Roman" w:hAnsi="Times New Roman"/>
          <w:lang w:val="de-DE"/>
        </w:rPr>
        <w:t>pülkasten mit Unterbrechertaste</w:t>
      </w:r>
      <w:r w:rsidRPr="009B4AA4">
        <w:rPr>
          <w:rFonts w:ascii="Times New Roman" w:hAnsi="Times New Roman"/>
          <w:lang w:val="de-DE"/>
        </w:rPr>
        <w:t>, Einhebelmischarmaturen, Thermostat-Armaturen, Perlatoren, Durchflussbegr</w:t>
      </w:r>
      <w:r w:rsidR="009B4AA4">
        <w:rPr>
          <w:rFonts w:ascii="Times New Roman" w:hAnsi="Times New Roman"/>
          <w:lang w:val="de-DE"/>
        </w:rPr>
        <w:t>enzer, wassersparende Wasch-/</w:t>
      </w:r>
      <w:r w:rsidRPr="009B4AA4">
        <w:rPr>
          <w:rFonts w:ascii="Times New Roman" w:hAnsi="Times New Roman"/>
          <w:lang w:val="de-DE"/>
        </w:rPr>
        <w:t>Geschirrspülmaschinen, Körperformbadewannen).</w:t>
      </w:r>
    </w:p>
    <w:p w14:paraId="75449652" w14:textId="6B45DA6B" w:rsidR="004D74C0" w:rsidRPr="009B4AA4" w:rsidRDefault="004D74C0" w:rsidP="00C71491">
      <w:pPr>
        <w:pStyle w:val="Listenabsatz"/>
        <w:numPr>
          <w:ilvl w:val="0"/>
          <w:numId w:val="61"/>
        </w:numPr>
        <w:spacing w:before="0" w:after="0" w:line="360" w:lineRule="auto"/>
        <w:jc w:val="both"/>
        <w:rPr>
          <w:rFonts w:ascii="Times New Roman" w:hAnsi="Times New Roman"/>
          <w:lang w:val="de-DE"/>
        </w:rPr>
      </w:pPr>
      <w:r w:rsidRPr="009B4AA4">
        <w:rPr>
          <w:rFonts w:ascii="Times New Roman" w:hAnsi="Times New Roman"/>
          <w:b/>
          <w:lang w:val="de-DE"/>
        </w:rPr>
        <w:t>Auto weniger oft waschen</w:t>
      </w:r>
      <w:r w:rsidRPr="009B4AA4">
        <w:rPr>
          <w:rFonts w:ascii="Times New Roman" w:hAnsi="Times New Roman"/>
          <w:lang w:val="de-DE"/>
        </w:rPr>
        <w:t xml:space="preserve"> </w:t>
      </w:r>
      <w:r w:rsidR="009B4AA4">
        <w:rPr>
          <w:rFonts w:ascii="Times New Roman" w:hAnsi="Times New Roman"/>
          <w:lang w:val="de-DE"/>
        </w:rPr>
        <w:t xml:space="preserve">- </w:t>
      </w:r>
      <w:r w:rsidRPr="009B4AA4">
        <w:rPr>
          <w:rFonts w:ascii="Times New Roman" w:hAnsi="Times New Roman"/>
          <w:lang w:val="de-DE"/>
        </w:rPr>
        <w:t>in Waschanlage mit Waschwasserwiederverwendung.</w:t>
      </w:r>
    </w:p>
    <w:p w14:paraId="6347D16E" w14:textId="77777777" w:rsidR="004D74C0" w:rsidRPr="009B4AA4" w:rsidRDefault="004D74C0" w:rsidP="00C71491">
      <w:pPr>
        <w:pStyle w:val="Listenabsatz"/>
        <w:numPr>
          <w:ilvl w:val="0"/>
          <w:numId w:val="61"/>
        </w:numPr>
        <w:spacing w:before="0" w:after="0" w:line="360" w:lineRule="auto"/>
        <w:jc w:val="both"/>
        <w:rPr>
          <w:rFonts w:ascii="Times New Roman" w:hAnsi="Times New Roman"/>
        </w:rPr>
      </w:pPr>
      <w:r w:rsidRPr="009B4AA4">
        <w:rPr>
          <w:rFonts w:ascii="Times New Roman" w:hAnsi="Times New Roman"/>
          <w:b/>
        </w:rPr>
        <w:t>Regenwasser</w:t>
      </w:r>
      <w:r w:rsidRPr="009B4AA4">
        <w:rPr>
          <w:rFonts w:ascii="Times New Roman" w:hAnsi="Times New Roman"/>
        </w:rPr>
        <w:t xml:space="preserve"> zur Gartenbewässerung nutzen </w:t>
      </w:r>
    </w:p>
    <w:p w14:paraId="553A5CB9" w14:textId="77777777" w:rsidR="004D74C0" w:rsidRPr="00D00BF6" w:rsidRDefault="004D74C0" w:rsidP="004D74C0">
      <w:pPr>
        <w:pStyle w:val="berschrift3"/>
        <w:keepNext/>
        <w:keepLines/>
        <w:pageBreakBefore w:val="0"/>
        <w:pBdr>
          <w:top w:val="none" w:sz="0" w:space="0" w:color="auto"/>
          <w:left w:val="none" w:sz="0" w:space="0" w:color="auto"/>
          <w:bottom w:val="none" w:sz="0" w:space="0" w:color="auto"/>
          <w:right w:val="none" w:sz="0" w:space="0" w:color="auto"/>
        </w:pBdr>
        <w:shd w:val="clear" w:color="auto" w:fill="auto"/>
        <w:tabs>
          <w:tab w:val="num" w:pos="720"/>
        </w:tabs>
        <w:spacing w:before="200" w:after="0" w:line="360" w:lineRule="auto"/>
        <w:jc w:val="both"/>
        <w:rPr>
          <w:color w:val="0D0D0D"/>
        </w:rPr>
      </w:pPr>
      <w:bookmarkStart w:id="359" w:name="_Toc254708996"/>
      <w:bookmarkStart w:id="360" w:name="_Toc454732780"/>
      <w:bookmarkStart w:id="361" w:name="_Toc535226005"/>
      <w:r w:rsidRPr="00D00BF6">
        <w:rPr>
          <w:color w:val="0D0D0D"/>
        </w:rPr>
        <w:t>Öffentliche Einrichtungen, Hotel- und Gaststättengewerbe</w:t>
      </w:r>
      <w:bookmarkEnd w:id="359"/>
      <w:bookmarkEnd w:id="360"/>
      <w:bookmarkEnd w:id="361"/>
    </w:p>
    <w:p w14:paraId="3B041766" w14:textId="77777777" w:rsidR="004D74C0" w:rsidRPr="009B4AA4" w:rsidRDefault="004D74C0" w:rsidP="00C71491">
      <w:pPr>
        <w:pStyle w:val="Listenabsatz"/>
        <w:numPr>
          <w:ilvl w:val="0"/>
          <w:numId w:val="62"/>
        </w:numPr>
        <w:spacing w:before="0" w:after="0" w:line="360" w:lineRule="auto"/>
        <w:jc w:val="both"/>
        <w:rPr>
          <w:rFonts w:ascii="Times New Roman" w:hAnsi="Times New Roman"/>
          <w:lang w:val="de-DE"/>
        </w:rPr>
      </w:pPr>
      <w:r w:rsidRPr="009B4AA4">
        <w:rPr>
          <w:rFonts w:ascii="Times New Roman" w:hAnsi="Times New Roman"/>
          <w:b/>
          <w:lang w:val="de-DE"/>
        </w:rPr>
        <w:t>Wasser-Armaturen und Einrichtungen</w:t>
      </w:r>
      <w:r w:rsidRPr="009B4AA4">
        <w:rPr>
          <w:rFonts w:ascii="Times New Roman" w:hAnsi="Times New Roman"/>
          <w:lang w:val="de-DE"/>
        </w:rPr>
        <w:t xml:space="preserve"> (vgl. Haushaltsbereich)</w:t>
      </w:r>
    </w:p>
    <w:p w14:paraId="27027701" w14:textId="0864DF0D" w:rsidR="004D74C0" w:rsidRPr="009B4AA4" w:rsidRDefault="004D74C0" w:rsidP="00C71491">
      <w:pPr>
        <w:pStyle w:val="Listenabsatz"/>
        <w:numPr>
          <w:ilvl w:val="0"/>
          <w:numId w:val="62"/>
        </w:numPr>
        <w:spacing w:before="0" w:after="0" w:line="360" w:lineRule="auto"/>
        <w:jc w:val="both"/>
        <w:rPr>
          <w:rFonts w:ascii="Times New Roman" w:hAnsi="Times New Roman"/>
          <w:lang w:val="de-DE"/>
        </w:rPr>
      </w:pPr>
      <w:r w:rsidRPr="009B4AA4">
        <w:rPr>
          <w:rFonts w:ascii="Times New Roman" w:hAnsi="Times New Roman"/>
          <w:lang w:val="de-DE"/>
        </w:rPr>
        <w:t xml:space="preserve">Urinale </w:t>
      </w:r>
      <w:r w:rsidRPr="009B4AA4">
        <w:rPr>
          <w:rFonts w:ascii="Times New Roman" w:hAnsi="Times New Roman"/>
          <w:b/>
          <w:lang w:val="de-DE"/>
        </w:rPr>
        <w:t>Trocken</w:t>
      </w:r>
      <w:r w:rsidRPr="009B4AA4">
        <w:rPr>
          <w:rFonts w:ascii="Times New Roman" w:hAnsi="Times New Roman"/>
          <w:lang w:val="de-DE"/>
        </w:rPr>
        <w:t xml:space="preserve">urinale einsetzen </w:t>
      </w:r>
    </w:p>
    <w:p w14:paraId="249C17C3" w14:textId="77777777" w:rsidR="004D74C0" w:rsidRPr="009B4AA4" w:rsidRDefault="004D74C0" w:rsidP="00C71491">
      <w:pPr>
        <w:pStyle w:val="Listenabsatz"/>
        <w:numPr>
          <w:ilvl w:val="0"/>
          <w:numId w:val="62"/>
        </w:numPr>
        <w:spacing w:before="0" w:after="0" w:line="360" w:lineRule="auto"/>
        <w:jc w:val="both"/>
        <w:rPr>
          <w:rFonts w:ascii="Times New Roman" w:hAnsi="Times New Roman"/>
          <w:lang w:val="de-DE"/>
        </w:rPr>
      </w:pPr>
      <w:r w:rsidRPr="009B4AA4">
        <w:rPr>
          <w:rFonts w:ascii="Times New Roman" w:hAnsi="Times New Roman"/>
          <w:lang w:val="de-DE"/>
        </w:rPr>
        <w:t>In öffentlichen Bädern Selbstschlussarmaturen installieren.</w:t>
      </w:r>
    </w:p>
    <w:p w14:paraId="134868BD" w14:textId="77777777" w:rsidR="004D74C0" w:rsidRPr="009B4AA4" w:rsidRDefault="004D74C0" w:rsidP="00C71491">
      <w:pPr>
        <w:pStyle w:val="Listenabsatz"/>
        <w:numPr>
          <w:ilvl w:val="0"/>
          <w:numId w:val="62"/>
        </w:numPr>
        <w:spacing w:before="0" w:after="0" w:line="360" w:lineRule="auto"/>
        <w:jc w:val="both"/>
        <w:rPr>
          <w:rFonts w:ascii="Times New Roman" w:hAnsi="Times New Roman"/>
          <w:lang w:val="de-DE"/>
        </w:rPr>
      </w:pPr>
      <w:r w:rsidRPr="009B4AA4">
        <w:rPr>
          <w:rFonts w:ascii="Times New Roman" w:hAnsi="Times New Roman"/>
          <w:lang w:val="de-DE"/>
        </w:rPr>
        <w:t>In Hotels den Gast um Mithilfe bitten, dass unnötiges Waschen von Hand- und Badetüchern vermieden wird („Towel on the floor“-Regelung)</w:t>
      </w:r>
    </w:p>
    <w:p w14:paraId="5BE6C66B" w14:textId="77777777" w:rsidR="004D74C0" w:rsidRPr="004D74C0" w:rsidRDefault="004D74C0" w:rsidP="004D74C0">
      <w:pPr>
        <w:rPr>
          <w:lang w:val="de-DE"/>
        </w:rPr>
      </w:pPr>
    </w:p>
    <w:p w14:paraId="3EACDF6C" w14:textId="77777777" w:rsidR="004A032D" w:rsidRDefault="004A032D" w:rsidP="004A032D">
      <w:pPr>
        <w:spacing w:after="0"/>
        <w:rPr>
          <w:lang w:val="de-DE"/>
        </w:rPr>
      </w:pPr>
    </w:p>
    <w:p w14:paraId="7BF15448" w14:textId="77777777" w:rsidR="004D74C0" w:rsidRDefault="004D74C0" w:rsidP="004D74C0">
      <w:pPr>
        <w:pStyle w:val="berschrift1"/>
        <w:keepNext/>
        <w:spacing w:before="100"/>
        <w:ind w:left="0" w:firstLine="0"/>
        <w:contextualSpacing w:val="0"/>
      </w:pPr>
      <w:bookmarkStart w:id="362" w:name="_Toc454732781"/>
      <w:bookmarkStart w:id="363" w:name="_Toc535226006"/>
      <w:r>
        <w:lastRenderedPageBreak/>
        <w:t>Wassergewinnung</w:t>
      </w:r>
      <w:bookmarkEnd w:id="362"/>
      <w:bookmarkEnd w:id="363"/>
    </w:p>
    <w:p w14:paraId="743B5061" w14:textId="77777777" w:rsidR="004D74C0" w:rsidRDefault="004D74C0" w:rsidP="004D74C0">
      <w:pPr>
        <w:pStyle w:val="berschrift2"/>
        <w:keepNext/>
        <w:widowControl/>
        <w:spacing w:before="100" w:after="120"/>
        <w:ind w:left="0" w:firstLine="0"/>
      </w:pPr>
      <w:bookmarkStart w:id="364" w:name="_Toc454732782"/>
      <w:bookmarkStart w:id="365" w:name="_Toc535226007"/>
      <w:r>
        <w:t>Natürliche Wasservorkommen</w:t>
      </w:r>
      <w:bookmarkEnd w:id="364"/>
      <w:bookmarkEnd w:id="365"/>
    </w:p>
    <w:p w14:paraId="22878DC1" w14:textId="77777777" w:rsidR="004D74C0" w:rsidRPr="004D74C0" w:rsidRDefault="004D74C0" w:rsidP="004D74C0">
      <w:pPr>
        <w:rPr>
          <w:b/>
          <w:i/>
          <w:u w:val="single"/>
          <w:lang w:val="de-DE"/>
        </w:rPr>
      </w:pPr>
      <w:r w:rsidRPr="004D74C0">
        <w:rPr>
          <w:b/>
          <w:i/>
          <w:u w:val="single"/>
          <w:lang w:val="de-DE"/>
        </w:rPr>
        <w:t>Vorkommen des Wassers in der Natur</w:t>
      </w:r>
    </w:p>
    <w:p w14:paraId="4555E9F9" w14:textId="77777777" w:rsidR="004D74C0" w:rsidRPr="004D74C0" w:rsidRDefault="004D74C0" w:rsidP="00C71491">
      <w:pPr>
        <w:numPr>
          <w:ilvl w:val="0"/>
          <w:numId w:val="63"/>
        </w:numPr>
        <w:tabs>
          <w:tab w:val="left" w:pos="360"/>
        </w:tabs>
        <w:spacing w:before="0" w:after="0"/>
        <w:ind w:left="357" w:hanging="357"/>
        <w:jc w:val="both"/>
        <w:rPr>
          <w:lang w:val="de-DE"/>
        </w:rPr>
      </w:pPr>
      <w:r w:rsidRPr="004D74C0">
        <w:rPr>
          <w:lang w:val="de-DE"/>
        </w:rPr>
        <w:t>Chemisch und biologisch gebundenes Wasser (Hydratwasser, Säfte, Zellflüssigkeit)</w:t>
      </w:r>
    </w:p>
    <w:p w14:paraId="0BFDCC87" w14:textId="152692C7" w:rsidR="004D74C0" w:rsidRPr="00F21311" w:rsidRDefault="004D74C0" w:rsidP="00C71491">
      <w:pPr>
        <w:numPr>
          <w:ilvl w:val="0"/>
          <w:numId w:val="63"/>
        </w:numPr>
        <w:tabs>
          <w:tab w:val="left" w:pos="360"/>
        </w:tabs>
        <w:spacing w:before="0" w:after="0"/>
        <w:ind w:left="357" w:hanging="357"/>
        <w:jc w:val="both"/>
        <w:rPr>
          <w:sz w:val="22"/>
          <w:lang w:val="de-DE"/>
        </w:rPr>
      </w:pPr>
      <w:r w:rsidRPr="00BE3C04">
        <w:rPr>
          <w:lang w:val="de-DE"/>
        </w:rPr>
        <w:t>hygroskopisch gebundenes Wasser</w:t>
      </w:r>
      <w:r w:rsidR="00BE3C04" w:rsidRPr="00BE3C04">
        <w:rPr>
          <w:lang w:val="de-DE"/>
        </w:rPr>
        <w:t xml:space="preserve"> </w:t>
      </w:r>
      <w:r w:rsidR="00BE3C04" w:rsidRPr="00F21311">
        <w:rPr>
          <w:sz w:val="22"/>
          <w:lang w:val="de-DE"/>
        </w:rPr>
        <w:t xml:space="preserve">= Wasser, das nur durch Trocknung dem Boden zu entziehen ist. </w:t>
      </w:r>
      <w:r w:rsidR="00F21311" w:rsidRPr="00F21311">
        <w:rPr>
          <w:sz w:val="22"/>
          <w:lang w:val="de-DE"/>
        </w:rPr>
        <w:t xml:space="preserve">Die Fähigkeit eines Bodens Wasser anzuziehen, wird Hygrokopizität genannt. </w:t>
      </w:r>
    </w:p>
    <w:p w14:paraId="229C0D12" w14:textId="77777777" w:rsidR="004D74C0" w:rsidRPr="004D74C0" w:rsidRDefault="004D74C0" w:rsidP="00C71491">
      <w:pPr>
        <w:numPr>
          <w:ilvl w:val="0"/>
          <w:numId w:val="63"/>
        </w:numPr>
        <w:tabs>
          <w:tab w:val="left" w:pos="360"/>
        </w:tabs>
        <w:spacing w:before="0" w:after="0"/>
        <w:ind w:left="357" w:hanging="357"/>
        <w:jc w:val="both"/>
        <w:rPr>
          <w:lang w:val="de-DE"/>
        </w:rPr>
      </w:pPr>
      <w:r w:rsidRPr="004D74C0">
        <w:rPr>
          <w:lang w:val="de-DE"/>
        </w:rPr>
        <w:t>oberirdische Wasser (Meere, Seen, Wasserläufe, Gletscher, Polareis)</w:t>
      </w:r>
    </w:p>
    <w:p w14:paraId="57AE1D97" w14:textId="6DFAE65F" w:rsidR="004D74C0" w:rsidRPr="004D74C0" w:rsidRDefault="004D74C0" w:rsidP="00C71491">
      <w:pPr>
        <w:numPr>
          <w:ilvl w:val="0"/>
          <w:numId w:val="63"/>
        </w:numPr>
        <w:tabs>
          <w:tab w:val="left" w:pos="360"/>
        </w:tabs>
        <w:spacing w:before="0" w:after="0"/>
        <w:ind w:left="357" w:hanging="357"/>
        <w:jc w:val="both"/>
        <w:rPr>
          <w:lang w:val="de-DE"/>
        </w:rPr>
      </w:pPr>
      <w:r w:rsidRPr="004D74C0">
        <w:rPr>
          <w:lang w:val="de-DE"/>
        </w:rPr>
        <w:t>unterirdisches Wasser (hygroskopisch u</w:t>
      </w:r>
      <w:r w:rsidR="00F21311">
        <w:rPr>
          <w:lang w:val="de-DE"/>
        </w:rPr>
        <w:t>.</w:t>
      </w:r>
      <w:r w:rsidRPr="004D74C0">
        <w:rPr>
          <w:lang w:val="de-DE"/>
        </w:rPr>
        <w:t xml:space="preserve"> kapillar gebundenes Wasser, Grundwasser)</w:t>
      </w:r>
    </w:p>
    <w:p w14:paraId="4DB21095" w14:textId="77777777" w:rsidR="004D74C0" w:rsidRDefault="004D74C0" w:rsidP="00C71491">
      <w:pPr>
        <w:numPr>
          <w:ilvl w:val="0"/>
          <w:numId w:val="63"/>
        </w:numPr>
        <w:tabs>
          <w:tab w:val="left" w:pos="360"/>
        </w:tabs>
        <w:spacing w:before="0" w:after="0"/>
        <w:ind w:left="357" w:hanging="357"/>
        <w:jc w:val="both"/>
      </w:pPr>
      <w:r>
        <w:t>atmosphärisches Wasser</w:t>
      </w:r>
    </w:p>
    <w:p w14:paraId="4332FF18" w14:textId="3AA6E0E5" w:rsidR="004D74C0" w:rsidRPr="00F21311" w:rsidRDefault="004D74C0" w:rsidP="004D74C0">
      <w:pPr>
        <w:ind w:left="907" w:hanging="907"/>
        <w:rPr>
          <w:sz w:val="18"/>
          <w:lang w:val="de-DE"/>
        </w:rPr>
      </w:pPr>
      <w:r w:rsidRPr="004D74C0">
        <w:rPr>
          <w:b/>
          <w:lang w:val="de-DE"/>
        </w:rPr>
        <w:t xml:space="preserve">Tab. </w:t>
      </w:r>
      <w:r>
        <w:rPr>
          <w:b/>
        </w:rPr>
        <w:fldChar w:fldCharType="begin"/>
      </w:r>
      <w:r w:rsidRPr="004D74C0">
        <w:rPr>
          <w:b/>
          <w:lang w:val="de-DE"/>
        </w:rPr>
        <w:instrText xml:space="preserve"> STYLEREF 1 \n </w:instrText>
      </w:r>
      <w:r>
        <w:rPr>
          <w:b/>
        </w:rPr>
        <w:fldChar w:fldCharType="separate"/>
      </w:r>
      <w:r w:rsidR="00EF6459">
        <w:rPr>
          <w:b/>
          <w:noProof/>
          <w:lang w:val="de-DE"/>
        </w:rPr>
        <w:t>10</w:t>
      </w:r>
      <w:r>
        <w:rPr>
          <w:b/>
        </w:rPr>
        <w:fldChar w:fldCharType="end"/>
      </w:r>
      <w:r w:rsidRPr="004D74C0">
        <w:rPr>
          <w:b/>
          <w:lang w:val="de-DE"/>
        </w:rPr>
        <w:t>-1:</w:t>
      </w:r>
      <w:r w:rsidR="00F21311">
        <w:rPr>
          <w:lang w:val="de-DE"/>
        </w:rPr>
        <w:t xml:space="preserve"> </w:t>
      </w:r>
      <w:r w:rsidRPr="004D74C0">
        <w:rPr>
          <w:lang w:val="de-DE"/>
        </w:rPr>
        <w:t xml:space="preserve">Wasservorräte der Erde und Erscheinungsformen </w:t>
      </w:r>
      <w:r w:rsidRPr="00F21311">
        <w:rPr>
          <w:sz w:val="18"/>
          <w:lang w:val="de-DE"/>
        </w:rPr>
        <w:t>[R. L. Nace, US Geological Survey]</w:t>
      </w:r>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756"/>
        <w:gridCol w:w="2410"/>
        <w:gridCol w:w="3044"/>
      </w:tblGrid>
      <w:tr w:rsidR="004D74C0" w:rsidRPr="00D6366C" w14:paraId="723697C7" w14:textId="77777777" w:rsidTr="00F21311">
        <w:trPr>
          <w:tblHeader/>
        </w:trPr>
        <w:tc>
          <w:tcPr>
            <w:tcW w:w="3756" w:type="dxa"/>
            <w:tcBorders>
              <w:bottom w:val="double" w:sz="6" w:space="0" w:color="auto"/>
            </w:tcBorders>
            <w:shd w:val="clear" w:color="auto" w:fill="FFFFD1"/>
          </w:tcPr>
          <w:p w14:paraId="167102D4" w14:textId="77777777" w:rsidR="004D74C0" w:rsidRPr="00D6366C" w:rsidRDefault="004D74C0" w:rsidP="00F21311">
            <w:pPr>
              <w:spacing w:line="240" w:lineRule="auto"/>
              <w:jc w:val="center"/>
              <w:rPr>
                <w:b/>
              </w:rPr>
            </w:pPr>
            <w:r w:rsidRPr="00D6366C">
              <w:rPr>
                <w:b/>
              </w:rPr>
              <w:t>Erscheinungsform</w:t>
            </w:r>
          </w:p>
        </w:tc>
        <w:tc>
          <w:tcPr>
            <w:tcW w:w="2410" w:type="dxa"/>
            <w:tcBorders>
              <w:bottom w:val="double" w:sz="6" w:space="0" w:color="auto"/>
            </w:tcBorders>
            <w:shd w:val="clear" w:color="auto" w:fill="FFFFD1"/>
          </w:tcPr>
          <w:p w14:paraId="088640F5" w14:textId="77777777" w:rsidR="004D74C0" w:rsidRPr="00D6366C" w:rsidRDefault="004D74C0" w:rsidP="00510E22">
            <w:pPr>
              <w:spacing w:line="240" w:lineRule="auto"/>
              <w:jc w:val="center"/>
              <w:rPr>
                <w:b/>
              </w:rPr>
            </w:pPr>
            <w:r w:rsidRPr="00D6366C">
              <w:rPr>
                <w:b/>
              </w:rPr>
              <w:t>Menge</w:t>
            </w:r>
          </w:p>
          <w:p w14:paraId="2176A47D" w14:textId="77777777" w:rsidR="004D74C0" w:rsidRPr="00D6366C" w:rsidRDefault="004D74C0" w:rsidP="00510E22">
            <w:pPr>
              <w:spacing w:line="240" w:lineRule="auto"/>
              <w:jc w:val="center"/>
              <w:rPr>
                <w:b/>
              </w:rPr>
            </w:pPr>
            <w:r w:rsidRPr="00D6366C">
              <w:rPr>
                <w:b/>
              </w:rPr>
              <w:t>[km³]</w:t>
            </w:r>
          </w:p>
        </w:tc>
        <w:tc>
          <w:tcPr>
            <w:tcW w:w="3044" w:type="dxa"/>
            <w:tcBorders>
              <w:bottom w:val="double" w:sz="6" w:space="0" w:color="auto"/>
            </w:tcBorders>
            <w:shd w:val="clear" w:color="auto" w:fill="FFFFD1"/>
          </w:tcPr>
          <w:p w14:paraId="5F910CB3" w14:textId="77777777" w:rsidR="004D74C0" w:rsidRPr="00D6366C" w:rsidRDefault="004D74C0" w:rsidP="00510E22">
            <w:pPr>
              <w:spacing w:line="240" w:lineRule="auto"/>
              <w:jc w:val="center"/>
              <w:rPr>
                <w:b/>
              </w:rPr>
            </w:pPr>
            <w:r w:rsidRPr="00D6366C">
              <w:rPr>
                <w:b/>
              </w:rPr>
              <w:t>Anteil der Gesamtmenge</w:t>
            </w:r>
          </w:p>
          <w:p w14:paraId="5AA11F32" w14:textId="77777777" w:rsidR="004D74C0" w:rsidRPr="00D6366C" w:rsidRDefault="004D74C0" w:rsidP="00510E22">
            <w:pPr>
              <w:spacing w:line="240" w:lineRule="auto"/>
              <w:jc w:val="center"/>
              <w:rPr>
                <w:b/>
              </w:rPr>
            </w:pPr>
            <w:r w:rsidRPr="00D6366C">
              <w:rPr>
                <w:b/>
              </w:rPr>
              <w:t>[%]</w:t>
            </w:r>
          </w:p>
        </w:tc>
      </w:tr>
      <w:tr w:rsidR="004D74C0" w14:paraId="438CCD41" w14:textId="77777777" w:rsidTr="00510E22">
        <w:trPr>
          <w:tblHeader/>
        </w:trPr>
        <w:tc>
          <w:tcPr>
            <w:tcW w:w="3756" w:type="dxa"/>
            <w:tcBorders>
              <w:top w:val="nil"/>
            </w:tcBorders>
          </w:tcPr>
          <w:p w14:paraId="3369AC99" w14:textId="77777777" w:rsidR="004D74C0" w:rsidRPr="004D74C0" w:rsidRDefault="004D74C0" w:rsidP="00510E22">
            <w:pPr>
              <w:pStyle w:val="berschrift-4"/>
              <w:rPr>
                <w:b/>
                <w:i/>
                <w:lang w:val="de-DE"/>
              </w:rPr>
            </w:pPr>
            <w:r w:rsidRPr="004D74C0">
              <w:rPr>
                <w:b/>
                <w:lang w:val="de-DE"/>
              </w:rPr>
              <w:t>Oberflächenwasser</w:t>
            </w:r>
          </w:p>
          <w:p w14:paraId="780F346F" w14:textId="77777777" w:rsidR="004D74C0" w:rsidRPr="004D74C0" w:rsidRDefault="004D74C0" w:rsidP="00510E22">
            <w:pPr>
              <w:rPr>
                <w:lang w:val="de-DE"/>
              </w:rPr>
            </w:pPr>
            <w:r w:rsidRPr="004D74C0">
              <w:rPr>
                <w:lang w:val="de-DE"/>
              </w:rPr>
              <w:t>Süßwasserseen</w:t>
            </w:r>
          </w:p>
          <w:p w14:paraId="7A5B71C5" w14:textId="77777777" w:rsidR="004D74C0" w:rsidRPr="004D74C0" w:rsidRDefault="004D74C0" w:rsidP="00510E22">
            <w:pPr>
              <w:rPr>
                <w:lang w:val="de-DE"/>
              </w:rPr>
            </w:pPr>
            <w:r w:rsidRPr="004D74C0">
              <w:rPr>
                <w:lang w:val="de-DE"/>
              </w:rPr>
              <w:t>Salzseen und Binnenmeere</w:t>
            </w:r>
          </w:p>
          <w:p w14:paraId="21287EB1" w14:textId="77777777" w:rsidR="004D74C0" w:rsidRPr="004D74C0" w:rsidRDefault="004D74C0" w:rsidP="00510E22">
            <w:pPr>
              <w:pStyle w:val="kf"/>
              <w:rPr>
                <w:lang w:val="de-DE"/>
              </w:rPr>
            </w:pPr>
            <w:r w:rsidRPr="004D74C0">
              <w:rPr>
                <w:lang w:val="de-DE"/>
              </w:rPr>
              <w:t>Ströme und Flüsse</w:t>
            </w:r>
          </w:p>
        </w:tc>
        <w:tc>
          <w:tcPr>
            <w:tcW w:w="2410" w:type="dxa"/>
            <w:tcBorders>
              <w:top w:val="nil"/>
            </w:tcBorders>
          </w:tcPr>
          <w:p w14:paraId="299103F9" w14:textId="77777777" w:rsidR="004D74C0" w:rsidRPr="004D74C0" w:rsidRDefault="004D74C0" w:rsidP="00510E22">
            <w:pPr>
              <w:pStyle w:val="kf"/>
              <w:rPr>
                <w:lang w:val="de-DE"/>
              </w:rPr>
            </w:pPr>
          </w:p>
          <w:p w14:paraId="3B523FB9" w14:textId="77777777" w:rsidR="004D74C0" w:rsidRDefault="004D74C0" w:rsidP="00510E22">
            <w:pPr>
              <w:pStyle w:val="kf"/>
            </w:pPr>
            <w:r w:rsidRPr="004D74C0">
              <w:rPr>
                <w:lang w:val="de-DE"/>
              </w:rPr>
              <w:t xml:space="preserve">                   </w:t>
            </w:r>
            <w:r>
              <w:t>125 000</w:t>
            </w:r>
          </w:p>
          <w:p w14:paraId="5D6374FF" w14:textId="77777777" w:rsidR="004D74C0" w:rsidRDefault="004D74C0" w:rsidP="00510E22">
            <w:pPr>
              <w:pStyle w:val="kf"/>
            </w:pPr>
            <w:r>
              <w:t xml:space="preserve">                   104 000</w:t>
            </w:r>
          </w:p>
          <w:p w14:paraId="4B8C3DD7" w14:textId="77777777" w:rsidR="004D74C0" w:rsidRDefault="004D74C0" w:rsidP="00510E22">
            <w:pPr>
              <w:pStyle w:val="kf"/>
            </w:pPr>
            <w:r>
              <w:t xml:space="preserve">                       1 000</w:t>
            </w:r>
          </w:p>
        </w:tc>
        <w:tc>
          <w:tcPr>
            <w:tcW w:w="3044" w:type="dxa"/>
            <w:tcBorders>
              <w:top w:val="nil"/>
            </w:tcBorders>
          </w:tcPr>
          <w:p w14:paraId="5E2D4DD3" w14:textId="77777777" w:rsidR="004D74C0" w:rsidRDefault="004D74C0" w:rsidP="00510E22"/>
          <w:p w14:paraId="0B0F8700" w14:textId="77777777" w:rsidR="004D74C0" w:rsidRDefault="004D74C0" w:rsidP="00510E22">
            <w:r>
              <w:t xml:space="preserve">                       0,009</w:t>
            </w:r>
          </w:p>
          <w:p w14:paraId="6DBABB54" w14:textId="77777777" w:rsidR="004D74C0" w:rsidRDefault="004D74C0" w:rsidP="00510E22">
            <w:r>
              <w:t xml:space="preserve">                       0,008</w:t>
            </w:r>
          </w:p>
          <w:p w14:paraId="2FB1656D" w14:textId="77777777" w:rsidR="004D74C0" w:rsidRDefault="004D74C0" w:rsidP="00510E22">
            <w:r>
              <w:t xml:space="preserve">                       0,0001</w:t>
            </w:r>
          </w:p>
        </w:tc>
      </w:tr>
      <w:tr w:rsidR="004D74C0" w14:paraId="19CD3BAD" w14:textId="77777777" w:rsidTr="00510E22">
        <w:trPr>
          <w:tblHeader/>
        </w:trPr>
        <w:tc>
          <w:tcPr>
            <w:tcW w:w="3756" w:type="dxa"/>
          </w:tcPr>
          <w:p w14:paraId="0BAB1B78" w14:textId="77777777" w:rsidR="004D74C0" w:rsidRDefault="004D74C0" w:rsidP="00510E22">
            <w:r>
              <w:t>Zusammen</w:t>
            </w:r>
          </w:p>
        </w:tc>
        <w:tc>
          <w:tcPr>
            <w:tcW w:w="2410" w:type="dxa"/>
          </w:tcPr>
          <w:p w14:paraId="3E4990CD" w14:textId="77777777" w:rsidR="004D74C0" w:rsidRDefault="004D74C0" w:rsidP="00510E22">
            <w:r>
              <w:t xml:space="preserve">                   230 000</w:t>
            </w:r>
          </w:p>
        </w:tc>
        <w:tc>
          <w:tcPr>
            <w:tcW w:w="3044" w:type="dxa"/>
          </w:tcPr>
          <w:p w14:paraId="2744E9E2" w14:textId="77777777" w:rsidR="004D74C0" w:rsidRDefault="004D74C0" w:rsidP="00510E22">
            <w:r>
              <w:t xml:space="preserve">                       0,017</w:t>
            </w:r>
          </w:p>
        </w:tc>
      </w:tr>
      <w:tr w:rsidR="004D74C0" w14:paraId="38B69D11" w14:textId="77777777" w:rsidTr="00510E22">
        <w:trPr>
          <w:tblHeader/>
        </w:trPr>
        <w:tc>
          <w:tcPr>
            <w:tcW w:w="3756" w:type="dxa"/>
          </w:tcPr>
          <w:p w14:paraId="717714A4" w14:textId="77777777" w:rsidR="004D74C0" w:rsidRPr="004D74C0" w:rsidRDefault="004D74C0" w:rsidP="00510E22">
            <w:pPr>
              <w:pStyle w:val="berschrift-4"/>
              <w:rPr>
                <w:b/>
                <w:lang w:val="de-DE"/>
              </w:rPr>
            </w:pPr>
            <w:r w:rsidRPr="004D74C0">
              <w:rPr>
                <w:b/>
                <w:lang w:val="de-DE"/>
              </w:rPr>
              <w:t>Grundwasser</w:t>
            </w:r>
          </w:p>
          <w:p w14:paraId="005FCBA5" w14:textId="77777777" w:rsidR="004D74C0" w:rsidRPr="004D74C0" w:rsidRDefault="004D74C0" w:rsidP="00510E22">
            <w:pPr>
              <w:rPr>
                <w:lang w:val="de-DE"/>
              </w:rPr>
            </w:pPr>
            <w:r w:rsidRPr="004D74C0">
              <w:rPr>
                <w:lang w:val="de-DE"/>
              </w:rPr>
              <w:t>Bodenfeuchtigkeit</w:t>
            </w:r>
          </w:p>
          <w:p w14:paraId="76143A5A" w14:textId="77777777" w:rsidR="004D74C0" w:rsidRPr="004D74C0" w:rsidRDefault="004D74C0" w:rsidP="00510E22">
            <w:pPr>
              <w:rPr>
                <w:lang w:val="de-DE"/>
              </w:rPr>
            </w:pPr>
            <w:r w:rsidRPr="004D74C0">
              <w:rPr>
                <w:lang w:val="de-DE"/>
              </w:rPr>
              <w:t>Grundwasser (bis 800m)</w:t>
            </w:r>
          </w:p>
          <w:p w14:paraId="010F7E7E" w14:textId="77777777" w:rsidR="004D74C0" w:rsidRDefault="004D74C0" w:rsidP="00510E22">
            <w:r>
              <w:t>Grundwasser (tiefer als 800m)</w:t>
            </w:r>
          </w:p>
        </w:tc>
        <w:tc>
          <w:tcPr>
            <w:tcW w:w="2410" w:type="dxa"/>
          </w:tcPr>
          <w:p w14:paraId="4A7469EF" w14:textId="77777777" w:rsidR="004D74C0" w:rsidRDefault="004D74C0" w:rsidP="00510E22"/>
          <w:p w14:paraId="6F10DE93" w14:textId="77777777" w:rsidR="004D74C0" w:rsidRDefault="004D74C0" w:rsidP="00510E22">
            <w:r>
              <w:t xml:space="preserve">                     67 000</w:t>
            </w:r>
          </w:p>
          <w:p w14:paraId="75379028" w14:textId="77777777" w:rsidR="004D74C0" w:rsidRDefault="004D74C0" w:rsidP="00510E22">
            <w:r>
              <w:t xml:space="preserve">                4 170 000</w:t>
            </w:r>
          </w:p>
          <w:p w14:paraId="6FA237F4" w14:textId="77777777" w:rsidR="004D74C0" w:rsidRDefault="004D74C0" w:rsidP="00510E22">
            <w:r>
              <w:t xml:space="preserve">                4 170 000</w:t>
            </w:r>
          </w:p>
        </w:tc>
        <w:tc>
          <w:tcPr>
            <w:tcW w:w="3044" w:type="dxa"/>
          </w:tcPr>
          <w:p w14:paraId="3D497B5C" w14:textId="77777777" w:rsidR="004D74C0" w:rsidRDefault="004D74C0" w:rsidP="00510E22"/>
          <w:p w14:paraId="470E4BAB" w14:textId="77777777" w:rsidR="004D74C0" w:rsidRDefault="004D74C0" w:rsidP="00510E22">
            <w:r>
              <w:t xml:space="preserve">                       0,005</w:t>
            </w:r>
          </w:p>
          <w:p w14:paraId="0A79B165" w14:textId="77777777" w:rsidR="004D74C0" w:rsidRDefault="004D74C0" w:rsidP="00510E22">
            <w:r>
              <w:t xml:space="preserve">                       0,310</w:t>
            </w:r>
          </w:p>
          <w:p w14:paraId="79973419" w14:textId="77777777" w:rsidR="004D74C0" w:rsidRDefault="004D74C0" w:rsidP="00510E22">
            <w:r>
              <w:t xml:space="preserve">                       0,310</w:t>
            </w:r>
          </w:p>
        </w:tc>
      </w:tr>
      <w:tr w:rsidR="004D74C0" w14:paraId="289C28AC" w14:textId="77777777" w:rsidTr="00510E22">
        <w:trPr>
          <w:tblHeader/>
        </w:trPr>
        <w:tc>
          <w:tcPr>
            <w:tcW w:w="3756" w:type="dxa"/>
          </w:tcPr>
          <w:p w14:paraId="50B463ED" w14:textId="77777777" w:rsidR="004D74C0" w:rsidRDefault="004D74C0" w:rsidP="00510E22">
            <w:r>
              <w:t>Zusammen</w:t>
            </w:r>
          </w:p>
        </w:tc>
        <w:tc>
          <w:tcPr>
            <w:tcW w:w="2410" w:type="dxa"/>
          </w:tcPr>
          <w:p w14:paraId="336A5144" w14:textId="77777777" w:rsidR="004D74C0" w:rsidRDefault="004D74C0" w:rsidP="00510E22">
            <w:r>
              <w:t xml:space="preserve">                8 407 000</w:t>
            </w:r>
          </w:p>
        </w:tc>
        <w:tc>
          <w:tcPr>
            <w:tcW w:w="3044" w:type="dxa"/>
          </w:tcPr>
          <w:p w14:paraId="10BC7333" w14:textId="77777777" w:rsidR="004D74C0" w:rsidRDefault="004D74C0" w:rsidP="00510E22">
            <w:r>
              <w:t xml:space="preserve">                       0,625</w:t>
            </w:r>
          </w:p>
        </w:tc>
      </w:tr>
      <w:tr w:rsidR="004D74C0" w14:paraId="1D2A6F72" w14:textId="77777777" w:rsidTr="00510E22">
        <w:trPr>
          <w:tblHeader/>
        </w:trPr>
        <w:tc>
          <w:tcPr>
            <w:tcW w:w="3756" w:type="dxa"/>
          </w:tcPr>
          <w:p w14:paraId="09D10A5B" w14:textId="77777777" w:rsidR="004D74C0" w:rsidRPr="004D74C0" w:rsidRDefault="004D74C0" w:rsidP="00510E22">
            <w:pPr>
              <w:rPr>
                <w:b/>
                <w:lang w:val="de-DE"/>
              </w:rPr>
            </w:pPr>
            <w:r w:rsidRPr="004D74C0">
              <w:rPr>
                <w:b/>
                <w:lang w:val="de-DE"/>
              </w:rPr>
              <w:t>Eiskappen und Gletscher</w:t>
            </w:r>
          </w:p>
          <w:p w14:paraId="3386FD8E" w14:textId="77777777" w:rsidR="004D74C0" w:rsidRPr="004D74C0" w:rsidRDefault="004D74C0" w:rsidP="00510E22">
            <w:pPr>
              <w:rPr>
                <w:b/>
                <w:lang w:val="de-DE"/>
              </w:rPr>
            </w:pPr>
            <w:r w:rsidRPr="004D74C0">
              <w:rPr>
                <w:b/>
                <w:lang w:val="de-DE"/>
              </w:rPr>
              <w:t>Atmosphäre</w:t>
            </w:r>
          </w:p>
          <w:p w14:paraId="5CBA08C6" w14:textId="77777777" w:rsidR="004D74C0" w:rsidRPr="004D74C0" w:rsidRDefault="004D74C0" w:rsidP="00510E22">
            <w:pPr>
              <w:rPr>
                <w:b/>
                <w:lang w:val="de-DE"/>
              </w:rPr>
            </w:pPr>
            <w:r w:rsidRPr="004D74C0">
              <w:rPr>
                <w:b/>
                <w:lang w:val="de-DE"/>
              </w:rPr>
              <w:t>Ozeane</w:t>
            </w:r>
          </w:p>
        </w:tc>
        <w:tc>
          <w:tcPr>
            <w:tcW w:w="2410" w:type="dxa"/>
          </w:tcPr>
          <w:p w14:paraId="67EF8C1D" w14:textId="77777777" w:rsidR="004D74C0" w:rsidRDefault="004D74C0" w:rsidP="00510E22">
            <w:r w:rsidRPr="004D74C0">
              <w:rPr>
                <w:lang w:val="de-DE"/>
              </w:rPr>
              <w:t xml:space="preserve">              </w:t>
            </w:r>
            <w:r>
              <w:t>29 190 000</w:t>
            </w:r>
          </w:p>
          <w:p w14:paraId="6BDF1BDC" w14:textId="77777777" w:rsidR="004D74C0" w:rsidRDefault="004D74C0" w:rsidP="00510E22">
            <w:r>
              <w:t xml:space="preserve">                     13 000</w:t>
            </w:r>
          </w:p>
          <w:p w14:paraId="693CB344" w14:textId="77777777" w:rsidR="004D74C0" w:rsidRDefault="004D74C0" w:rsidP="00510E22">
            <w:r>
              <w:t xml:space="preserve">         1 292 687 000</w:t>
            </w:r>
          </w:p>
        </w:tc>
        <w:tc>
          <w:tcPr>
            <w:tcW w:w="3044" w:type="dxa"/>
          </w:tcPr>
          <w:p w14:paraId="58B62AB8" w14:textId="77777777" w:rsidR="004D74C0" w:rsidRDefault="004D74C0" w:rsidP="00510E22">
            <w:r>
              <w:t xml:space="preserve">                       2,150</w:t>
            </w:r>
          </w:p>
          <w:p w14:paraId="5F91A7B6" w14:textId="77777777" w:rsidR="004D74C0" w:rsidRDefault="004D74C0" w:rsidP="00510E22">
            <w:r>
              <w:t xml:space="preserve">                       0,001</w:t>
            </w:r>
          </w:p>
          <w:p w14:paraId="71DBED45" w14:textId="77777777" w:rsidR="004D74C0" w:rsidRPr="00D6366C" w:rsidRDefault="004D74C0" w:rsidP="00510E22">
            <w:r>
              <w:t xml:space="preserve">                     </w:t>
            </w:r>
            <w:r w:rsidRPr="00D6366C">
              <w:t>97,200</w:t>
            </w:r>
          </w:p>
        </w:tc>
      </w:tr>
      <w:tr w:rsidR="004D74C0" w:rsidRPr="00D6366C" w14:paraId="5D5C86D5" w14:textId="77777777" w:rsidTr="00510E22">
        <w:trPr>
          <w:tblHeader/>
        </w:trPr>
        <w:tc>
          <w:tcPr>
            <w:tcW w:w="3756" w:type="dxa"/>
          </w:tcPr>
          <w:p w14:paraId="00023A2A" w14:textId="77777777" w:rsidR="004D74C0" w:rsidRPr="00D6366C" w:rsidRDefault="004D74C0" w:rsidP="00510E22">
            <w:pPr>
              <w:rPr>
                <w:b/>
              </w:rPr>
            </w:pPr>
            <w:r w:rsidRPr="00D6366C">
              <w:rPr>
                <w:b/>
              </w:rPr>
              <w:t>Insgesamt</w:t>
            </w:r>
          </w:p>
        </w:tc>
        <w:tc>
          <w:tcPr>
            <w:tcW w:w="2410" w:type="dxa"/>
          </w:tcPr>
          <w:p w14:paraId="707E1740" w14:textId="77777777" w:rsidR="004D74C0" w:rsidRPr="00D6366C" w:rsidRDefault="004D74C0" w:rsidP="00510E22">
            <w:pPr>
              <w:rPr>
                <w:b/>
              </w:rPr>
            </w:pPr>
            <w:r w:rsidRPr="00D6366C">
              <w:rPr>
                <w:b/>
              </w:rPr>
              <w:t xml:space="preserve">         1 321 890 000</w:t>
            </w:r>
          </w:p>
        </w:tc>
        <w:tc>
          <w:tcPr>
            <w:tcW w:w="3044" w:type="dxa"/>
          </w:tcPr>
          <w:p w14:paraId="304EE2B8" w14:textId="77777777" w:rsidR="004D74C0" w:rsidRPr="00D6366C" w:rsidRDefault="004D74C0" w:rsidP="00510E22">
            <w:pPr>
              <w:rPr>
                <w:b/>
              </w:rPr>
            </w:pPr>
            <w:r w:rsidRPr="00D6366C">
              <w:rPr>
                <w:b/>
              </w:rPr>
              <w:t xml:space="preserve">                   100,000</w:t>
            </w:r>
          </w:p>
        </w:tc>
      </w:tr>
    </w:tbl>
    <w:p w14:paraId="41AD78FD" w14:textId="77777777" w:rsidR="004D74C0" w:rsidRDefault="004D74C0" w:rsidP="00F21311">
      <w:pPr>
        <w:pageBreakBefore/>
      </w:pPr>
      <w:r>
        <w:lastRenderedPageBreak/>
        <w:t>Komponenten des Wasserkreislaufs:</w:t>
      </w:r>
    </w:p>
    <w:tbl>
      <w:tblPr>
        <w:tblW w:w="0" w:type="auto"/>
        <w:tblBorders>
          <w:top w:val="single" w:sz="12" w:space="0" w:color="auto"/>
          <w:left w:val="single" w:sz="12" w:space="0" w:color="auto"/>
          <w:bottom w:val="single" w:sz="12" w:space="0" w:color="auto"/>
          <w:right w:val="single" w:sz="12" w:space="0" w:color="auto"/>
          <w:insideH w:val="doub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3070"/>
        <w:gridCol w:w="3070"/>
        <w:gridCol w:w="3070"/>
      </w:tblGrid>
      <w:tr w:rsidR="004D74C0" w14:paraId="49ABAED4" w14:textId="77777777" w:rsidTr="00F21311">
        <w:tc>
          <w:tcPr>
            <w:tcW w:w="3070" w:type="dxa"/>
            <w:shd w:val="clear" w:color="auto" w:fill="FFFFD1"/>
          </w:tcPr>
          <w:p w14:paraId="3707530F" w14:textId="77777777" w:rsidR="004D74C0" w:rsidRDefault="004D74C0" w:rsidP="00F21311">
            <w:pPr>
              <w:jc w:val="center"/>
              <w:rPr>
                <w:b/>
              </w:rPr>
            </w:pPr>
            <w:r>
              <w:rPr>
                <w:b/>
              </w:rPr>
              <w:t>Niederschlag (N)</w:t>
            </w:r>
          </w:p>
        </w:tc>
        <w:tc>
          <w:tcPr>
            <w:tcW w:w="3070" w:type="dxa"/>
            <w:tcBorders>
              <w:left w:val="double" w:sz="6" w:space="0" w:color="auto"/>
            </w:tcBorders>
            <w:shd w:val="clear" w:color="auto" w:fill="FFFFD1"/>
          </w:tcPr>
          <w:p w14:paraId="2F0A356D" w14:textId="77777777" w:rsidR="004D74C0" w:rsidRDefault="004D74C0" w:rsidP="00F21311">
            <w:pPr>
              <w:jc w:val="center"/>
              <w:rPr>
                <w:b/>
              </w:rPr>
            </w:pPr>
            <w:r>
              <w:rPr>
                <w:b/>
              </w:rPr>
              <w:t>Wasserdampf (V)</w:t>
            </w:r>
          </w:p>
        </w:tc>
        <w:tc>
          <w:tcPr>
            <w:tcW w:w="3070" w:type="dxa"/>
            <w:tcBorders>
              <w:left w:val="double" w:sz="6" w:space="0" w:color="auto"/>
            </w:tcBorders>
            <w:shd w:val="clear" w:color="auto" w:fill="FFFFD1"/>
          </w:tcPr>
          <w:p w14:paraId="35B05B4F" w14:textId="40151F89" w:rsidR="004D74C0" w:rsidRDefault="00F21311" w:rsidP="00772F83">
            <w:pPr>
              <w:jc w:val="center"/>
              <w:rPr>
                <w:b/>
              </w:rPr>
            </w:pPr>
            <w:r>
              <w:rPr>
                <w:b/>
              </w:rPr>
              <w:t>Abflu</w:t>
            </w:r>
            <w:r w:rsidR="00772F83">
              <w:rPr>
                <w:b/>
              </w:rPr>
              <w:t>ss</w:t>
            </w:r>
            <w:r w:rsidR="004D74C0">
              <w:rPr>
                <w:b/>
              </w:rPr>
              <w:t xml:space="preserve"> (A)</w:t>
            </w:r>
          </w:p>
        </w:tc>
      </w:tr>
      <w:tr w:rsidR="004D74C0" w14:paraId="4BB2CABB" w14:textId="77777777" w:rsidTr="00510E22">
        <w:tc>
          <w:tcPr>
            <w:tcW w:w="3070" w:type="dxa"/>
          </w:tcPr>
          <w:p w14:paraId="5A5EDFA5" w14:textId="29BD5545" w:rsidR="004D74C0" w:rsidRPr="004D74C0" w:rsidRDefault="004D74C0" w:rsidP="00510E22">
            <w:pPr>
              <w:jc w:val="center"/>
              <w:rPr>
                <w:lang w:val="de-DE"/>
              </w:rPr>
            </w:pPr>
            <w:r w:rsidRPr="004D74C0">
              <w:rPr>
                <w:lang w:val="de-DE"/>
              </w:rPr>
              <w:t>Regen</w:t>
            </w:r>
          </w:p>
          <w:p w14:paraId="04B6949D" w14:textId="77777777" w:rsidR="004D74C0" w:rsidRPr="004D74C0" w:rsidRDefault="004D74C0" w:rsidP="00510E22">
            <w:pPr>
              <w:pStyle w:val="Kommentartext"/>
              <w:spacing w:line="-400" w:lineRule="auto"/>
              <w:jc w:val="center"/>
              <w:rPr>
                <w:lang w:val="de-DE"/>
              </w:rPr>
            </w:pPr>
            <w:r w:rsidRPr="004D74C0">
              <w:rPr>
                <w:lang w:val="de-DE"/>
              </w:rPr>
              <w:t>Hagel</w:t>
            </w:r>
          </w:p>
          <w:p w14:paraId="6B6FEC14" w14:textId="77777777" w:rsidR="004D74C0" w:rsidRPr="004D74C0" w:rsidRDefault="004D74C0" w:rsidP="00F21311">
            <w:pPr>
              <w:pStyle w:val="Kommentartext"/>
              <w:spacing w:line="-400" w:lineRule="auto"/>
              <w:jc w:val="center"/>
              <w:rPr>
                <w:lang w:val="de-DE"/>
              </w:rPr>
            </w:pPr>
            <w:r w:rsidRPr="004D74C0">
              <w:rPr>
                <w:lang w:val="de-DE"/>
              </w:rPr>
              <w:t>Schnee</w:t>
            </w:r>
          </w:p>
          <w:p w14:paraId="3FC09914" w14:textId="5ECB5DD6" w:rsidR="004D74C0" w:rsidRPr="004D74C0" w:rsidRDefault="00F21311" w:rsidP="00510E22">
            <w:pPr>
              <w:pStyle w:val="Kommentartext"/>
              <w:spacing w:line="-400" w:lineRule="auto"/>
              <w:jc w:val="right"/>
              <w:rPr>
                <w:lang w:val="de-DE"/>
              </w:rPr>
            </w:pPr>
            <w:r>
              <w:rPr>
                <w:noProof/>
                <w:sz w:val="20"/>
                <w:lang w:val="de-DE" w:eastAsia="de-DE" w:bidi="ar-SA"/>
              </w:rPr>
              <mc:AlternateContent>
                <mc:Choice Requires="wps">
                  <w:drawing>
                    <wp:anchor distT="0" distB="0" distL="114300" distR="114300" simplePos="0" relativeHeight="251799552" behindDoc="0" locked="0" layoutInCell="0" allowOverlap="1" wp14:anchorId="25184D04" wp14:editId="4397C7BC">
                      <wp:simplePos x="0" y="0"/>
                      <wp:positionH relativeFrom="column">
                        <wp:posOffset>1905635</wp:posOffset>
                      </wp:positionH>
                      <wp:positionV relativeFrom="paragraph">
                        <wp:posOffset>129804</wp:posOffset>
                      </wp:positionV>
                      <wp:extent cx="91440" cy="640080"/>
                      <wp:effectExtent l="0" t="0" r="22860" b="26670"/>
                      <wp:wrapNone/>
                      <wp:docPr id="199" name="Freeform 3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91440" cy="640080"/>
                              </a:xfrm>
                              <a:custGeom>
                                <a:avLst/>
                                <a:gdLst>
                                  <a:gd name="T0" fmla="*/ 972 w 20000"/>
                                  <a:gd name="T1" fmla="*/ 0 h 20000"/>
                                  <a:gd name="T2" fmla="*/ 2917 w 20000"/>
                                  <a:gd name="T3" fmla="*/ 60 h 20000"/>
                                  <a:gd name="T4" fmla="*/ 4722 w 20000"/>
                                  <a:gd name="T5" fmla="*/ 198 h 20000"/>
                                  <a:gd name="T6" fmla="*/ 6389 w 20000"/>
                                  <a:gd name="T7" fmla="*/ 377 h 20000"/>
                                  <a:gd name="T8" fmla="*/ 7778 w 20000"/>
                                  <a:gd name="T9" fmla="*/ 615 h 20000"/>
                                  <a:gd name="T10" fmla="*/ 8750 w 20000"/>
                                  <a:gd name="T11" fmla="*/ 873 h 20000"/>
                                  <a:gd name="T12" fmla="*/ 9583 w 20000"/>
                                  <a:gd name="T13" fmla="*/ 1151 h 20000"/>
                                  <a:gd name="T14" fmla="*/ 9861 w 20000"/>
                                  <a:gd name="T15" fmla="*/ 1508 h 20000"/>
                                  <a:gd name="T16" fmla="*/ 10000 w 20000"/>
                                  <a:gd name="T17" fmla="*/ 8313 h 20000"/>
                                  <a:gd name="T18" fmla="*/ 10139 w 20000"/>
                                  <a:gd name="T19" fmla="*/ 8671 h 20000"/>
                                  <a:gd name="T20" fmla="*/ 10833 w 20000"/>
                                  <a:gd name="T21" fmla="*/ 8968 h 20000"/>
                                  <a:gd name="T22" fmla="*/ 11667 w 20000"/>
                                  <a:gd name="T23" fmla="*/ 9246 h 20000"/>
                                  <a:gd name="T24" fmla="*/ 12917 w 20000"/>
                                  <a:gd name="T25" fmla="*/ 9504 h 20000"/>
                                  <a:gd name="T26" fmla="*/ 14444 w 20000"/>
                                  <a:gd name="T27" fmla="*/ 9702 h 20000"/>
                                  <a:gd name="T28" fmla="*/ 16111 w 20000"/>
                                  <a:gd name="T29" fmla="*/ 9861 h 20000"/>
                                  <a:gd name="T30" fmla="*/ 17917 w 20000"/>
                                  <a:gd name="T31" fmla="*/ 9960 h 20000"/>
                                  <a:gd name="T32" fmla="*/ 20000 w 20000"/>
                                  <a:gd name="T33" fmla="*/ 9980 h 20000"/>
                                  <a:gd name="T34" fmla="*/ 17917 w 20000"/>
                                  <a:gd name="T35" fmla="*/ 10020 h 20000"/>
                                  <a:gd name="T36" fmla="*/ 16111 w 20000"/>
                                  <a:gd name="T37" fmla="*/ 10119 h 20000"/>
                                  <a:gd name="T38" fmla="*/ 14444 w 20000"/>
                                  <a:gd name="T39" fmla="*/ 10278 h 20000"/>
                                  <a:gd name="T40" fmla="*/ 12917 w 20000"/>
                                  <a:gd name="T41" fmla="*/ 10496 h 20000"/>
                                  <a:gd name="T42" fmla="*/ 11667 w 20000"/>
                                  <a:gd name="T43" fmla="*/ 10754 h 20000"/>
                                  <a:gd name="T44" fmla="*/ 10833 w 20000"/>
                                  <a:gd name="T45" fmla="*/ 11032 h 20000"/>
                                  <a:gd name="T46" fmla="*/ 10139 w 20000"/>
                                  <a:gd name="T47" fmla="*/ 11329 h 20000"/>
                                  <a:gd name="T48" fmla="*/ 10000 w 20000"/>
                                  <a:gd name="T49" fmla="*/ 11687 h 20000"/>
                                  <a:gd name="T50" fmla="*/ 9861 w 20000"/>
                                  <a:gd name="T51" fmla="*/ 18492 h 20000"/>
                                  <a:gd name="T52" fmla="*/ 9583 w 20000"/>
                                  <a:gd name="T53" fmla="*/ 18849 h 20000"/>
                                  <a:gd name="T54" fmla="*/ 8750 w 20000"/>
                                  <a:gd name="T55" fmla="*/ 19127 h 20000"/>
                                  <a:gd name="T56" fmla="*/ 7778 w 20000"/>
                                  <a:gd name="T57" fmla="*/ 19385 h 20000"/>
                                  <a:gd name="T58" fmla="*/ 6389 w 20000"/>
                                  <a:gd name="T59" fmla="*/ 19623 h 20000"/>
                                  <a:gd name="T60" fmla="*/ 4722 w 20000"/>
                                  <a:gd name="T61" fmla="*/ 19802 h 20000"/>
                                  <a:gd name="T62" fmla="*/ 2917 w 20000"/>
                                  <a:gd name="T63" fmla="*/ 19940 h 20000"/>
                                  <a:gd name="T64" fmla="*/ 972 w 20000"/>
                                  <a:gd name="T65" fmla="*/ 20000 h 20000"/>
                                  <a:gd name="T66" fmla="*/ 0 w 20000"/>
                                  <a:gd name="T67" fmla="*/ 0 h 2000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Lst>
                                <a:rect l="0" t="0" r="r" b="b"/>
                                <a:pathLst>
                                  <a:path w="20000" h="20000">
                                    <a:moveTo>
                                      <a:pt x="0" y="0"/>
                                    </a:moveTo>
                                    <a:lnTo>
                                      <a:pt x="972" y="0"/>
                                    </a:lnTo>
                                    <a:lnTo>
                                      <a:pt x="2083" y="40"/>
                                    </a:lnTo>
                                    <a:lnTo>
                                      <a:pt x="2917" y="60"/>
                                    </a:lnTo>
                                    <a:lnTo>
                                      <a:pt x="3889" y="119"/>
                                    </a:lnTo>
                                    <a:lnTo>
                                      <a:pt x="4722" y="198"/>
                                    </a:lnTo>
                                    <a:lnTo>
                                      <a:pt x="5556" y="298"/>
                                    </a:lnTo>
                                    <a:lnTo>
                                      <a:pt x="6389" y="377"/>
                                    </a:lnTo>
                                    <a:lnTo>
                                      <a:pt x="7083" y="476"/>
                                    </a:lnTo>
                                    <a:lnTo>
                                      <a:pt x="7778" y="615"/>
                                    </a:lnTo>
                                    <a:lnTo>
                                      <a:pt x="8333" y="734"/>
                                    </a:lnTo>
                                    <a:lnTo>
                                      <a:pt x="8750" y="873"/>
                                    </a:lnTo>
                                    <a:lnTo>
                                      <a:pt x="9167" y="1032"/>
                                    </a:lnTo>
                                    <a:lnTo>
                                      <a:pt x="9583" y="1151"/>
                                    </a:lnTo>
                                    <a:lnTo>
                                      <a:pt x="9861" y="1310"/>
                                    </a:lnTo>
                                    <a:lnTo>
                                      <a:pt x="9861" y="1508"/>
                                    </a:lnTo>
                                    <a:lnTo>
                                      <a:pt x="10000" y="1667"/>
                                    </a:lnTo>
                                    <a:lnTo>
                                      <a:pt x="10000" y="8313"/>
                                    </a:lnTo>
                                    <a:lnTo>
                                      <a:pt x="10000" y="8472"/>
                                    </a:lnTo>
                                    <a:lnTo>
                                      <a:pt x="10139" y="8671"/>
                                    </a:lnTo>
                                    <a:lnTo>
                                      <a:pt x="10417" y="8829"/>
                                    </a:lnTo>
                                    <a:lnTo>
                                      <a:pt x="10833" y="8968"/>
                                    </a:lnTo>
                                    <a:lnTo>
                                      <a:pt x="11250" y="9127"/>
                                    </a:lnTo>
                                    <a:lnTo>
                                      <a:pt x="11667" y="9246"/>
                                    </a:lnTo>
                                    <a:lnTo>
                                      <a:pt x="12222" y="9385"/>
                                    </a:lnTo>
                                    <a:lnTo>
                                      <a:pt x="12917" y="9504"/>
                                    </a:lnTo>
                                    <a:lnTo>
                                      <a:pt x="13611" y="9603"/>
                                    </a:lnTo>
                                    <a:lnTo>
                                      <a:pt x="14444" y="9702"/>
                                    </a:lnTo>
                                    <a:lnTo>
                                      <a:pt x="15278" y="9802"/>
                                    </a:lnTo>
                                    <a:lnTo>
                                      <a:pt x="16111" y="9861"/>
                                    </a:lnTo>
                                    <a:lnTo>
                                      <a:pt x="17083" y="9921"/>
                                    </a:lnTo>
                                    <a:lnTo>
                                      <a:pt x="17917" y="9960"/>
                                    </a:lnTo>
                                    <a:lnTo>
                                      <a:pt x="19028" y="9980"/>
                                    </a:lnTo>
                                    <a:lnTo>
                                      <a:pt x="20000" y="9980"/>
                                    </a:lnTo>
                                    <a:lnTo>
                                      <a:pt x="19028" y="9980"/>
                                    </a:lnTo>
                                    <a:lnTo>
                                      <a:pt x="17917" y="10020"/>
                                    </a:lnTo>
                                    <a:lnTo>
                                      <a:pt x="17083" y="10040"/>
                                    </a:lnTo>
                                    <a:lnTo>
                                      <a:pt x="16111" y="10119"/>
                                    </a:lnTo>
                                    <a:lnTo>
                                      <a:pt x="15278" y="10179"/>
                                    </a:lnTo>
                                    <a:lnTo>
                                      <a:pt x="14444" y="10278"/>
                                    </a:lnTo>
                                    <a:lnTo>
                                      <a:pt x="13611" y="10377"/>
                                    </a:lnTo>
                                    <a:lnTo>
                                      <a:pt x="12917" y="10496"/>
                                    </a:lnTo>
                                    <a:lnTo>
                                      <a:pt x="12222" y="10595"/>
                                    </a:lnTo>
                                    <a:lnTo>
                                      <a:pt x="11667" y="10754"/>
                                    </a:lnTo>
                                    <a:lnTo>
                                      <a:pt x="11250" y="10873"/>
                                    </a:lnTo>
                                    <a:lnTo>
                                      <a:pt x="10833" y="11032"/>
                                    </a:lnTo>
                                    <a:lnTo>
                                      <a:pt x="10417" y="11171"/>
                                    </a:lnTo>
                                    <a:lnTo>
                                      <a:pt x="10139" y="11329"/>
                                    </a:lnTo>
                                    <a:lnTo>
                                      <a:pt x="10000" y="11528"/>
                                    </a:lnTo>
                                    <a:lnTo>
                                      <a:pt x="10000" y="11687"/>
                                    </a:lnTo>
                                    <a:lnTo>
                                      <a:pt x="10000" y="18333"/>
                                    </a:lnTo>
                                    <a:lnTo>
                                      <a:pt x="9861" y="18492"/>
                                    </a:lnTo>
                                    <a:lnTo>
                                      <a:pt x="9861" y="18690"/>
                                    </a:lnTo>
                                    <a:lnTo>
                                      <a:pt x="9583" y="18849"/>
                                    </a:lnTo>
                                    <a:lnTo>
                                      <a:pt x="9167" y="18968"/>
                                    </a:lnTo>
                                    <a:lnTo>
                                      <a:pt x="8750" y="19127"/>
                                    </a:lnTo>
                                    <a:lnTo>
                                      <a:pt x="8333" y="19266"/>
                                    </a:lnTo>
                                    <a:lnTo>
                                      <a:pt x="7778" y="19385"/>
                                    </a:lnTo>
                                    <a:lnTo>
                                      <a:pt x="7083" y="19524"/>
                                    </a:lnTo>
                                    <a:lnTo>
                                      <a:pt x="6389" y="19623"/>
                                    </a:lnTo>
                                    <a:lnTo>
                                      <a:pt x="5556" y="19702"/>
                                    </a:lnTo>
                                    <a:lnTo>
                                      <a:pt x="4722" y="19802"/>
                                    </a:lnTo>
                                    <a:lnTo>
                                      <a:pt x="3889" y="19881"/>
                                    </a:lnTo>
                                    <a:lnTo>
                                      <a:pt x="2917" y="19940"/>
                                    </a:lnTo>
                                    <a:lnTo>
                                      <a:pt x="2083" y="19960"/>
                                    </a:lnTo>
                                    <a:lnTo>
                                      <a:pt x="972" y="20000"/>
                                    </a:lnTo>
                                    <a:lnTo>
                                      <a:pt x="0" y="20000"/>
                                    </a:lnTo>
                                    <a:lnTo>
                                      <a:pt x="0" y="0"/>
                                    </a:lnTo>
                                    <a:close/>
                                  </a:path>
                                </a:pathLst>
                              </a:custGeom>
                              <a:noFill/>
                              <a:ln w="952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shape w14:anchorId="221B1794" id="Freeform 39" o:spid="_x0000_s1026" style="position:absolute;margin-left:150.05pt;margin-top:10.2pt;width:7.2pt;height:50.4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20000,200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" o:allowincell="f" path="m,l972,,2083,40r834,20l3889,119r833,79l5556,298r833,79l7083,476r695,139l8333,734r417,139l9167,1032r416,119l9861,1310r,198l10000,1667r,6646l10000,8472r139,199l10417,8829r416,139l11250,9127r417,119l12222,9385r695,119l13611,9603r833,99l15278,9802r833,59l17083,9921r834,39l19028,9980r972,l19028,9980r-1111,40l17083,10040r-972,79l15278,10179r-834,99l13611,10377r-694,119l12222,10595r-555,159l11250,10873r-417,159l10417,11171r-278,158l10000,11528r,159l10000,18333r-139,159l9861,18690r-278,159l9167,18968r-417,159l8333,19266r-555,119l7083,19524r-694,99l5556,19702r-834,100l3889,19881r-972,59l2083,19960r-1111,40l,20000,,xe" filled="f">
                      <v:path arrowok="t" o:connecttype="custom" o:connectlocs="4444,0;13337,1920;21589,6337;29211,12066;35561,19682;40005,27939;43813,36837;45084,48262;45720,266049;46356,277507;49528,287012;53342,295909;59057,304166;66038,310503;73659,315591;81917,318760;91440,319400;81917,320680;73659,323848;66038,328937;59057,335914;53342,344171;49528,353068;46356,362573;45720,374031;45084,591818;43813,603243;40005,612141;35561,620398;29211,628014;21589,633743;13337,638160;4444,640080;0,0" o:connectangles="0,0,0,0,0,0,0,0,0,0,0,0,0,0,0,0,0,0,0,0,0,0,0,0,0,0,0,0,0,0,0,0,0,0"/>
                    </v:shape>
                  </w:pict>
                </mc:Fallback>
              </mc:AlternateContent>
            </w:r>
            <w:r w:rsidR="004D74C0" w:rsidRPr="004D74C0">
              <w:rPr>
                <w:lang w:val="de-DE"/>
              </w:rPr>
              <w:t>Tau</w:t>
            </w:r>
          </w:p>
          <w:p w14:paraId="5ABD57A0" w14:textId="77777777" w:rsidR="004D74C0" w:rsidRPr="004D74C0" w:rsidRDefault="004D74C0" w:rsidP="00510E22">
            <w:pPr>
              <w:pStyle w:val="kf"/>
              <w:jc w:val="right"/>
              <w:rPr>
                <w:lang w:val="de-DE"/>
              </w:rPr>
            </w:pPr>
            <w:r w:rsidRPr="004D74C0">
              <w:rPr>
                <w:lang w:val="de-DE"/>
              </w:rPr>
              <w:t>Nebel</w:t>
            </w:r>
          </w:p>
          <w:p w14:paraId="2CD77A48" w14:textId="77777777" w:rsidR="004D74C0" w:rsidRPr="004D74C0" w:rsidRDefault="004D74C0" w:rsidP="00510E22">
            <w:pPr>
              <w:jc w:val="right"/>
              <w:rPr>
                <w:lang w:val="de-DE"/>
              </w:rPr>
            </w:pPr>
            <w:r w:rsidRPr="004D74C0">
              <w:rPr>
                <w:lang w:val="de-DE"/>
              </w:rPr>
              <w:t>Reif</w:t>
            </w:r>
          </w:p>
        </w:tc>
        <w:tc>
          <w:tcPr>
            <w:tcW w:w="3070" w:type="dxa"/>
            <w:tcBorders>
              <w:left w:val="double" w:sz="6" w:space="0" w:color="auto"/>
            </w:tcBorders>
          </w:tcPr>
          <w:p w14:paraId="617AD7DF" w14:textId="77777777" w:rsidR="004D74C0" w:rsidRDefault="004D74C0" w:rsidP="00F21311">
            <w:pPr>
              <w:jc w:val="center"/>
            </w:pPr>
            <w:r>
              <w:t>Wolken</w:t>
            </w:r>
          </w:p>
          <w:p w14:paraId="40B87D4C" w14:textId="77777777" w:rsidR="004D74C0" w:rsidRDefault="004D74C0" w:rsidP="00510E22"/>
          <w:p w14:paraId="00ABAD0C" w14:textId="2DC8284A" w:rsidR="004D74C0" w:rsidRDefault="004D74C0" w:rsidP="00510E22"/>
          <w:p w14:paraId="551A5011" w14:textId="016019D3" w:rsidR="004D74C0" w:rsidRDefault="004D74C0" w:rsidP="00510E22">
            <w:pPr>
              <w:pStyle w:val="kf"/>
            </w:pPr>
          </w:p>
          <w:p w14:paraId="6D7E8A8B" w14:textId="65ECA51A" w:rsidR="004D74C0" w:rsidRDefault="007750C6" w:rsidP="00510E22">
            <w:r>
              <w:t xml:space="preserve">     Luftfeuchtigkeit</w:t>
            </w:r>
          </w:p>
          <w:p w14:paraId="2A95F128" w14:textId="77777777" w:rsidR="004D74C0" w:rsidRDefault="004D74C0" w:rsidP="00510E22">
            <w:r>
              <w:t xml:space="preserve">     (Verdunstung)</w:t>
            </w:r>
          </w:p>
        </w:tc>
        <w:tc>
          <w:tcPr>
            <w:tcW w:w="3070" w:type="dxa"/>
            <w:tcBorders>
              <w:left w:val="double" w:sz="6" w:space="0" w:color="auto"/>
            </w:tcBorders>
          </w:tcPr>
          <w:p w14:paraId="30D640CE" w14:textId="3827EC31" w:rsidR="00F21311" w:rsidRDefault="004D74C0" w:rsidP="00F21311">
            <w:pPr>
              <w:pStyle w:val="Textkrper21"/>
              <w:jc w:val="center"/>
            </w:pPr>
            <w:r>
              <w:t>Oberirdischer Abflu</w:t>
            </w:r>
            <w:r w:rsidR="00F21311">
              <w:t>ss</w:t>
            </w:r>
          </w:p>
          <w:p w14:paraId="55514C58" w14:textId="2680D995" w:rsidR="004D74C0" w:rsidRDefault="004D74C0" w:rsidP="00F21311">
            <w:pPr>
              <w:pStyle w:val="Textkrper21"/>
              <w:spacing w:before="0"/>
              <w:jc w:val="center"/>
            </w:pPr>
            <w:r>
              <w:t>(Bäche, Flüsse, Seen, Meere)</w:t>
            </w:r>
          </w:p>
          <w:p w14:paraId="2AEAAA61" w14:textId="77777777" w:rsidR="004D74C0" w:rsidRPr="004D74C0" w:rsidRDefault="004D74C0" w:rsidP="00510E22">
            <w:pPr>
              <w:rPr>
                <w:lang w:val="de-DE"/>
              </w:rPr>
            </w:pPr>
          </w:p>
          <w:p w14:paraId="07971FFC" w14:textId="136E75D8" w:rsidR="004D74C0" w:rsidRDefault="00F21311" w:rsidP="00510E22">
            <w:r>
              <w:t xml:space="preserve">Unterirdischer Abfluss </w:t>
            </w:r>
            <w:r w:rsidR="004D74C0">
              <w:t>(Grundwasser)</w:t>
            </w:r>
          </w:p>
        </w:tc>
      </w:tr>
    </w:tbl>
    <w:p w14:paraId="0461723E" w14:textId="77777777" w:rsidR="004D74C0" w:rsidRDefault="004D74C0" w:rsidP="004A032D">
      <w:pPr>
        <w:spacing w:after="0"/>
        <w:rPr>
          <w:lang w:val="de-DE"/>
        </w:rPr>
      </w:pPr>
    </w:p>
    <w:p w14:paraId="022FF5ED" w14:textId="77777777" w:rsidR="002B00C1" w:rsidRDefault="002B00C1" w:rsidP="004A032D">
      <w:pPr>
        <w:spacing w:after="0"/>
        <w:rPr>
          <w:lang w:val="de-DE"/>
        </w:rPr>
      </w:pPr>
    </w:p>
    <w:p w14:paraId="2774C33B" w14:textId="77777777" w:rsidR="002B00C1" w:rsidRDefault="002B00C1" w:rsidP="002B00C1">
      <w:pPr>
        <w:pStyle w:val="kf"/>
        <w:pageBreakBefore/>
        <w:jc w:val="center"/>
        <w:rPr>
          <w:b/>
          <w:sz w:val="28"/>
        </w:rPr>
      </w:pPr>
      <w:r>
        <w:rPr>
          <w:b/>
          <w:sz w:val="28"/>
        </w:rPr>
        <w:lastRenderedPageBreak/>
        <w:t>Rohwasser-Fassungsarten</w:t>
      </w:r>
    </w:p>
    <w:p w14:paraId="453C37BC" w14:textId="77777777" w:rsidR="002B00C1" w:rsidRDefault="002B00C1" w:rsidP="002B00C1">
      <w:pPr>
        <w:keepNext/>
        <w:spacing w:after="0"/>
      </w:pPr>
      <w:r>
        <w:rPr>
          <w:noProof/>
          <w:lang w:val="de-DE" w:eastAsia="de-DE" w:bidi="ar-SA"/>
        </w:rPr>
        <w:drawing>
          <wp:inline distT="0" distB="0" distL="0" distR="0" wp14:anchorId="355FA9E5" wp14:editId="48D92077">
            <wp:extent cx="6067425" cy="3876675"/>
            <wp:effectExtent l="0" t="0" r="9525" b="9525"/>
            <wp:docPr id="55" name="Grafik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6068942" cy="3877644"/>
                    </a:xfrm>
                    <a:prstGeom prst="rect">
                      <a:avLst/>
                    </a:prstGeom>
                  </pic:spPr>
                </pic:pic>
              </a:graphicData>
            </a:graphic>
          </wp:inline>
        </w:drawing>
      </w:r>
    </w:p>
    <w:p w14:paraId="36BD598F" w14:textId="68EEA85B" w:rsidR="00510E22" w:rsidRDefault="00B76E81" w:rsidP="00A406D0">
      <w:pPr>
        <w:pStyle w:val="Beschriftung"/>
      </w:pPr>
      <w:bookmarkStart w:id="366" w:name="_Toc528145960"/>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10</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1</w:t>
      </w:r>
      <w:r w:rsidR="00E511C7">
        <w:rPr>
          <w:noProof/>
        </w:rPr>
        <w:fldChar w:fldCharType="end"/>
      </w:r>
      <w:r>
        <w:t>:</w:t>
      </w:r>
      <w:r w:rsidRPr="0094692A">
        <w:t xml:space="preserve"> </w:t>
      </w:r>
      <w:r w:rsidR="00510E22">
        <w:t>Rohwasserfassungsarten</w:t>
      </w:r>
      <w:bookmarkEnd w:id="366"/>
    </w:p>
    <w:p w14:paraId="19219539" w14:textId="77777777" w:rsidR="00510E22" w:rsidRDefault="00510E22" w:rsidP="00510E22">
      <w:pPr>
        <w:spacing w:before="0" w:line="240" w:lineRule="auto"/>
      </w:pPr>
    </w:p>
    <w:p w14:paraId="3866701E" w14:textId="60266E3A" w:rsidR="00510E22" w:rsidRDefault="00510E22" w:rsidP="00510E22">
      <w:pPr>
        <w:pStyle w:val="berschrift2"/>
        <w:keepNext/>
        <w:widowControl/>
        <w:spacing w:before="100" w:after="120"/>
        <w:ind w:left="0" w:firstLine="0"/>
      </w:pPr>
      <w:bookmarkStart w:id="367" w:name="_Toc454732783"/>
      <w:bookmarkStart w:id="368" w:name="_Toc535226008"/>
      <w:r>
        <w:t>Niederschlagswasser</w:t>
      </w:r>
      <w:bookmarkEnd w:id="367"/>
      <w:bookmarkEnd w:id="368"/>
    </w:p>
    <w:p w14:paraId="42E49E2E" w14:textId="0404E865" w:rsidR="006D3D2C" w:rsidRDefault="00A52B16" w:rsidP="00510E22">
      <w:pPr>
        <w:rPr>
          <w:lang w:val="de-DE"/>
        </w:rPr>
      </w:pPr>
      <w:r>
        <w:rPr>
          <w:noProof/>
          <w:lang w:val="de-DE" w:eastAsia="de-DE" w:bidi="ar-SA"/>
        </w:rPr>
        <mc:AlternateContent>
          <mc:Choice Requires="wps">
            <w:drawing>
              <wp:anchor distT="0" distB="0" distL="114300" distR="114300" simplePos="0" relativeHeight="251886592" behindDoc="1" locked="0" layoutInCell="1" allowOverlap="1" wp14:anchorId="4B541759" wp14:editId="7FDD6DF6">
                <wp:simplePos x="0" y="0"/>
                <wp:positionH relativeFrom="column">
                  <wp:posOffset>4309745</wp:posOffset>
                </wp:positionH>
                <wp:positionV relativeFrom="paragraph">
                  <wp:posOffset>1657985</wp:posOffset>
                </wp:positionV>
                <wp:extent cx="1450975" cy="635"/>
                <wp:effectExtent l="0" t="0" r="0" b="0"/>
                <wp:wrapTight wrapText="bothSides">
                  <wp:wrapPolygon edited="0">
                    <wp:start x="0" y="0"/>
                    <wp:lineTo x="0" y="21600"/>
                    <wp:lineTo x="21600" y="21600"/>
                    <wp:lineTo x="21600" y="0"/>
                  </wp:wrapPolygon>
                </wp:wrapTight>
                <wp:docPr id="56" name="Textfeld 56"/>
                <wp:cNvGraphicFramePr/>
                <a:graphic xmlns:a="http://schemas.openxmlformats.org/drawingml/2006/main">
                  <a:graphicData uri="http://schemas.microsoft.com/office/word/2010/wordprocessingShape">
                    <wps:wsp>
                      <wps:cNvSpPr txBox="1"/>
                      <wps:spPr>
                        <a:xfrm>
                          <a:off x="0" y="0"/>
                          <a:ext cx="1450975" cy="635"/>
                        </a:xfrm>
                        <a:prstGeom prst="rect">
                          <a:avLst/>
                        </a:prstGeom>
                        <a:solidFill>
                          <a:prstClr val="white"/>
                        </a:solidFill>
                        <a:ln>
                          <a:noFill/>
                        </a:ln>
                        <a:effectLst/>
                      </wps:spPr>
                      <wps:txbx>
                        <w:txbxContent>
                          <w:p w14:paraId="69844EF2" w14:textId="17082D65" w:rsidR="005D5B40" w:rsidRPr="00E715D3" w:rsidRDefault="005D5B40" w:rsidP="00A406D0">
                            <w:pPr>
                              <w:pStyle w:val="Beschriftung"/>
                              <w:rPr>
                                <w:rFonts w:ascii="Cambria" w:hAnsi="Cambria"/>
                                <w:noProof/>
                                <w:sz w:val="24"/>
                              </w:rPr>
                            </w:pPr>
                            <w:bookmarkStart w:id="369" w:name="_Toc528145961"/>
                            <w:r>
                              <w:t xml:space="preserve">Abb.  </w:t>
                            </w:r>
                            <w:r>
                              <w:rPr>
                                <w:noProof/>
                              </w:rPr>
                              <w:fldChar w:fldCharType="begin"/>
                            </w:r>
                            <w:r>
                              <w:rPr>
                                <w:noProof/>
                              </w:rPr>
                              <w:instrText xml:space="preserve"> STYLEREF 1 \s </w:instrText>
                            </w:r>
                            <w:r>
                              <w:rPr>
                                <w:noProof/>
                              </w:rPr>
                              <w:fldChar w:fldCharType="separate"/>
                            </w:r>
                            <w:r>
                              <w:rPr>
                                <w:noProof/>
                              </w:rPr>
                              <w:t>10</w:t>
                            </w:r>
                            <w:r>
                              <w:rPr>
                                <w:noProof/>
                              </w:rPr>
                              <w:fldChar w:fldCharType="end"/>
                            </w:r>
                            <w:r>
                              <w:noBreakHyphen/>
                            </w:r>
                            <w:r>
                              <w:rPr>
                                <w:noProof/>
                              </w:rPr>
                              <w:fldChar w:fldCharType="begin"/>
                            </w:r>
                            <w:r>
                              <w:rPr>
                                <w:noProof/>
                              </w:rPr>
                              <w:instrText xml:space="preserve"> SEQ Abb._ \* ARABIC \s 1 </w:instrText>
                            </w:r>
                            <w:r>
                              <w:rPr>
                                <w:noProof/>
                              </w:rPr>
                              <w:fldChar w:fldCharType="separate"/>
                            </w:r>
                            <w:r>
                              <w:rPr>
                                <w:noProof/>
                              </w:rPr>
                              <w:t>2</w:t>
                            </w:r>
                            <w:r>
                              <w:rPr>
                                <w:noProof/>
                              </w:rPr>
                              <w:fldChar w:fldCharType="end"/>
                            </w:r>
                            <w:r>
                              <w:t>: Rauhfrost</w:t>
                            </w:r>
                            <w:bookmarkEnd w:id="369"/>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B541759" id="Textfeld 56" o:spid="_x0000_s1033" type="#_x0000_t202" style="position:absolute;margin-left:339.35pt;margin-top:130.55pt;width:114.25pt;height:.05pt;z-index:-251429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" stroked="f">
                <v:textbox style="mso-fit-shape-to-text:t" inset="0,0,0,0">
                  <w:txbxContent>
                    <w:p w14:paraId="69844EF2" w14:textId="17082D65" w:rsidR="005D5B40" w:rsidRPr="00E715D3" w:rsidRDefault="005D5B40" w:rsidP="00A406D0">
                      <w:pPr>
                        <w:pStyle w:val="Beschriftung"/>
                        <w:rPr>
                          <w:rFonts w:ascii="Cambria" w:hAnsi="Cambria"/>
                          <w:noProof/>
                          <w:sz w:val="24"/>
                        </w:rPr>
                      </w:pPr>
                      <w:bookmarkStart w:id="370" w:name="_Toc528145961"/>
                      <w:r>
                        <w:t xml:space="preserve">Abb.  </w:t>
                      </w:r>
                      <w:r>
                        <w:rPr>
                          <w:noProof/>
                        </w:rPr>
                        <w:fldChar w:fldCharType="begin"/>
                      </w:r>
                      <w:r>
                        <w:rPr>
                          <w:noProof/>
                        </w:rPr>
                        <w:instrText xml:space="preserve"> STYLEREF 1 \s </w:instrText>
                      </w:r>
                      <w:r>
                        <w:rPr>
                          <w:noProof/>
                        </w:rPr>
                        <w:fldChar w:fldCharType="separate"/>
                      </w:r>
                      <w:r>
                        <w:rPr>
                          <w:noProof/>
                        </w:rPr>
                        <w:t>10</w:t>
                      </w:r>
                      <w:r>
                        <w:rPr>
                          <w:noProof/>
                        </w:rPr>
                        <w:fldChar w:fldCharType="end"/>
                      </w:r>
                      <w:r>
                        <w:noBreakHyphen/>
                      </w:r>
                      <w:r>
                        <w:rPr>
                          <w:noProof/>
                        </w:rPr>
                        <w:fldChar w:fldCharType="begin"/>
                      </w:r>
                      <w:r>
                        <w:rPr>
                          <w:noProof/>
                        </w:rPr>
                        <w:instrText xml:space="preserve"> SEQ Abb._ \* ARABIC \s 1 </w:instrText>
                      </w:r>
                      <w:r>
                        <w:rPr>
                          <w:noProof/>
                        </w:rPr>
                        <w:fldChar w:fldCharType="separate"/>
                      </w:r>
                      <w:r>
                        <w:rPr>
                          <w:noProof/>
                        </w:rPr>
                        <w:t>2</w:t>
                      </w:r>
                      <w:r>
                        <w:rPr>
                          <w:noProof/>
                        </w:rPr>
                        <w:fldChar w:fldCharType="end"/>
                      </w:r>
                      <w:r>
                        <w:t>: Rauhfrost</w:t>
                      </w:r>
                      <w:bookmarkEnd w:id="370"/>
                    </w:p>
                  </w:txbxContent>
                </v:textbox>
                <w10:wrap type="tight"/>
              </v:shape>
            </w:pict>
          </mc:Fallback>
        </mc:AlternateContent>
      </w:r>
      <w:r>
        <w:rPr>
          <w:noProof/>
          <w:lang w:val="de-DE" w:eastAsia="de-DE" w:bidi="ar-SA"/>
        </w:rPr>
        <w:drawing>
          <wp:anchor distT="0" distB="0" distL="114300" distR="114300" simplePos="0" relativeHeight="251884544" behindDoc="1" locked="0" layoutInCell="1" allowOverlap="1" wp14:anchorId="4EC96F70" wp14:editId="52C16EC4">
            <wp:simplePos x="0" y="0"/>
            <wp:positionH relativeFrom="margin">
              <wp:align>right</wp:align>
            </wp:positionH>
            <wp:positionV relativeFrom="paragraph">
              <wp:posOffset>10160</wp:posOffset>
            </wp:positionV>
            <wp:extent cx="1450975" cy="1590675"/>
            <wp:effectExtent l="0" t="0" r="0" b="9525"/>
            <wp:wrapTight wrapText="bothSides">
              <wp:wrapPolygon edited="0">
                <wp:start x="0" y="0"/>
                <wp:lineTo x="0" y="21471"/>
                <wp:lineTo x="21269" y="21471"/>
                <wp:lineTo x="21269" y="0"/>
                <wp:lineTo x="0" y="0"/>
              </wp:wrapPolygon>
            </wp:wrapTight>
            <wp:docPr id="54" name="Grafik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extLst>
                        <a:ext uri="{28A0092B-C50C-407E-A947-70E740481C1C}">
                          <a14:useLocalDpi xmlns:a14="http://schemas.microsoft.com/office/drawing/2010/main" val="0"/>
                        </a:ext>
                      </a:extLst>
                    </a:blip>
                    <a:stretch>
                      <a:fillRect/>
                    </a:stretch>
                  </pic:blipFill>
                  <pic:spPr>
                    <a:xfrm>
                      <a:off x="0" y="0"/>
                      <a:ext cx="1450975" cy="1590675"/>
                    </a:xfrm>
                    <a:prstGeom prst="rect">
                      <a:avLst/>
                    </a:prstGeom>
                  </pic:spPr>
                </pic:pic>
              </a:graphicData>
            </a:graphic>
            <wp14:sizeRelH relativeFrom="page">
              <wp14:pctWidth>0</wp14:pctWidth>
            </wp14:sizeRelH>
            <wp14:sizeRelV relativeFrom="page">
              <wp14:pctHeight>0</wp14:pctHeight>
            </wp14:sizeRelV>
          </wp:anchor>
        </w:drawing>
      </w:r>
      <w:r w:rsidR="00510E22" w:rsidRPr="00510E22">
        <w:rPr>
          <w:lang w:val="de-DE"/>
        </w:rPr>
        <w:t xml:space="preserve">Niederschlag </w:t>
      </w:r>
      <w:r w:rsidR="006D3D2C">
        <w:rPr>
          <w:lang w:val="de-DE"/>
        </w:rPr>
        <w:t xml:space="preserve">= </w:t>
      </w:r>
      <w:r w:rsidR="00510E22" w:rsidRPr="00510E22">
        <w:rPr>
          <w:lang w:val="de-DE"/>
        </w:rPr>
        <w:t xml:space="preserve">aus der Lufthülle ausgeschiedene Wasser. </w:t>
      </w:r>
    </w:p>
    <w:p w14:paraId="6A898F77" w14:textId="77777777" w:rsidR="00797248" w:rsidRDefault="00510E22" w:rsidP="00510E22">
      <w:pPr>
        <w:rPr>
          <w:lang w:val="de-DE"/>
        </w:rPr>
      </w:pPr>
      <w:r w:rsidRPr="00510E22">
        <w:rPr>
          <w:lang w:val="de-DE"/>
        </w:rPr>
        <w:t>Der atmosphärische Niederschlag tritt z. B. auf als Regen, Schnee, Hagel (Niederschlag), Nebelniederschlag, Raufrost (abgefangener Niederschlag), Tau, Reif (</w:t>
      </w:r>
      <w:r w:rsidR="00797248" w:rsidRPr="00797248">
        <w:rPr>
          <w:lang w:val="de-DE"/>
        </w:rPr>
        <w:t>Eisfahnen</w:t>
      </w:r>
      <w:r w:rsidR="00797248">
        <w:rPr>
          <w:lang w:val="de-DE"/>
        </w:rPr>
        <w:t xml:space="preserve"> aus Nebel)</w:t>
      </w:r>
      <w:r w:rsidRPr="00510E22">
        <w:rPr>
          <w:lang w:val="de-DE"/>
        </w:rPr>
        <w:t xml:space="preserve">. </w:t>
      </w:r>
    </w:p>
    <w:p w14:paraId="4CE80285" w14:textId="3A51AF7B" w:rsidR="00510E22" w:rsidRDefault="00510E22" w:rsidP="00510E22">
      <w:pPr>
        <w:rPr>
          <w:lang w:val="de-DE"/>
        </w:rPr>
      </w:pPr>
      <w:r w:rsidRPr="00510E22">
        <w:rPr>
          <w:lang w:val="de-DE"/>
        </w:rPr>
        <w:t>Niederschlagswasser ist das aus Wolken ausgefallene Kondensationsprodukt der Luftfeuchtigkeit (Regen, Schnee, Hagel). Dazu zählt nicht in Form von Reif oder Tau ausgeschiedenes Wasser.</w:t>
      </w:r>
    </w:p>
    <w:p w14:paraId="500B275D" w14:textId="74AE5E39" w:rsidR="00A52B16" w:rsidRPr="00510E22" w:rsidRDefault="00A52B16" w:rsidP="00510E22">
      <w:pPr>
        <w:rPr>
          <w:lang w:val="de-DE"/>
        </w:rPr>
      </w:pPr>
    </w:p>
    <w:p w14:paraId="7BB57710" w14:textId="77777777" w:rsidR="00510E22" w:rsidRPr="00510E22" w:rsidRDefault="00510E22" w:rsidP="00510E22">
      <w:pPr>
        <w:rPr>
          <w:b/>
          <w:i/>
          <w:u w:val="single"/>
          <w:lang w:val="de-DE"/>
        </w:rPr>
      </w:pPr>
      <w:r w:rsidRPr="00510E22">
        <w:rPr>
          <w:b/>
          <w:i/>
          <w:u w:val="single"/>
          <w:lang w:val="de-DE"/>
        </w:rPr>
        <w:t>Fassungsanlagen für Niederschlagswasser</w:t>
      </w:r>
    </w:p>
    <w:p w14:paraId="31F12EBB" w14:textId="77777777" w:rsidR="0040599C" w:rsidRDefault="00510E22" w:rsidP="00510E22">
      <w:pPr>
        <w:rPr>
          <w:lang w:val="de-DE"/>
        </w:rPr>
      </w:pPr>
      <w:r w:rsidRPr="00510E22">
        <w:rPr>
          <w:lang w:val="de-DE"/>
        </w:rPr>
        <w:t xml:space="preserve">Zisternen stellen eine der ältesten Methoden zur Trinkwassergewinnung dar. Ihr Einsatzgebiet liegt vorrangig in den ariden und tropischen Zonen der Erde, sie kommen aber auch dort zum Einsatz, wo keine andere Rohwasserart zur Verfügung steht oder nicht nutzbar ist (Inseln, Marschgebiete). </w:t>
      </w:r>
    </w:p>
    <w:p w14:paraId="6C1A911F" w14:textId="77777777" w:rsidR="0040599C" w:rsidRDefault="00510E22" w:rsidP="00510E22">
      <w:pPr>
        <w:rPr>
          <w:lang w:val="de-DE"/>
        </w:rPr>
      </w:pPr>
      <w:r w:rsidRPr="00510E22">
        <w:rPr>
          <w:lang w:val="de-DE"/>
        </w:rPr>
        <w:lastRenderedPageBreak/>
        <w:t>Das Funktionsprinzip ist denkbar einfach</w:t>
      </w:r>
      <w:r w:rsidR="0040599C">
        <w:rPr>
          <w:lang w:val="de-DE"/>
        </w:rPr>
        <w:t xml:space="preserve">:  </w:t>
      </w:r>
      <w:r w:rsidRPr="00510E22">
        <w:rPr>
          <w:lang w:val="de-DE"/>
        </w:rPr>
        <w:t xml:space="preserve">Niederschlagswasser wird auf den befestigten Flächen gesammelt und in unterirdischen Behältern zwischengespeichert. Eine besondere Behandlung des Wassers ist im Allgemeinen nicht erforderlich, da der Lichtabschluss und die geringen Temperaturen eine nachteilige Veränderung der Wasserbeschaffenheit verhindern. Die Dimensionierung richtet sich nach der zur Verfügung stehenden Auffangfläche, dem Wasserverbrauch und den zu erwartenden Niederschlägen. Hierbei ist auf die jeweiligen regionalen Besonderheiten und Anforderungen Rücksicht zu nehmen, d.h. es ist z.B. notwendig, die chemische und biologische Beschaffenheit des Niederschlagswassers zu kennen, um eine spätere Gefährdung der Nutzer auszuschließen (Niederschlagswasser aus </w:t>
      </w:r>
      <w:r w:rsidR="0040599C">
        <w:rPr>
          <w:lang w:val="de-DE"/>
        </w:rPr>
        <w:t>Industrier</w:t>
      </w:r>
      <w:r w:rsidRPr="00510E22">
        <w:rPr>
          <w:lang w:val="de-DE"/>
        </w:rPr>
        <w:t>egion</w:t>
      </w:r>
      <w:r w:rsidR="0040599C">
        <w:rPr>
          <w:lang w:val="de-DE"/>
        </w:rPr>
        <w:t>en</w:t>
      </w:r>
      <w:r w:rsidRPr="00510E22">
        <w:rPr>
          <w:lang w:val="de-DE"/>
        </w:rPr>
        <w:t xml:space="preserve"> </w:t>
      </w:r>
      <w:r w:rsidR="0040599C">
        <w:rPr>
          <w:lang w:val="de-DE"/>
        </w:rPr>
        <w:t xml:space="preserve">ist in der Regel schadstoffbelasteter als das aus </w:t>
      </w:r>
      <w:r w:rsidRPr="00510E22">
        <w:rPr>
          <w:lang w:val="de-DE"/>
        </w:rPr>
        <w:t>ländlichen Regionen</w:t>
      </w:r>
      <w:r w:rsidR="0040599C">
        <w:rPr>
          <w:lang w:val="de-DE"/>
        </w:rPr>
        <w:t>).</w:t>
      </w:r>
    </w:p>
    <w:p w14:paraId="7BA59D57" w14:textId="27C75237" w:rsidR="00510E22" w:rsidRPr="00510E22" w:rsidRDefault="00510E22" w:rsidP="00510E22">
      <w:pPr>
        <w:rPr>
          <w:lang w:val="de-DE"/>
        </w:rPr>
      </w:pPr>
      <w:r w:rsidRPr="00510E22">
        <w:rPr>
          <w:lang w:val="de-DE"/>
        </w:rPr>
        <w:t xml:space="preserve">Unterschiede in der Dimensionierung </w:t>
      </w:r>
      <w:r w:rsidR="0040599C">
        <w:rPr>
          <w:lang w:val="de-DE"/>
        </w:rPr>
        <w:t xml:space="preserve">ergeben sich auch </w:t>
      </w:r>
      <w:r w:rsidRPr="00510E22">
        <w:rPr>
          <w:lang w:val="de-DE"/>
        </w:rPr>
        <w:t>hinsichtlich der Art und des Materials der Auffangflächen</w:t>
      </w:r>
      <w:r w:rsidR="006F5C72">
        <w:rPr>
          <w:lang w:val="de-DE"/>
        </w:rPr>
        <w:t xml:space="preserve">. </w:t>
      </w:r>
      <w:r w:rsidRPr="00510E22">
        <w:rPr>
          <w:lang w:val="de-DE"/>
        </w:rPr>
        <w:t>Verluste sind bei geneigten Dächern wesentlich höher als bei horizontalen; ebenso spielt es eine Rolle, ob die Fläche mit Betondachsteinen</w:t>
      </w:r>
      <w:r w:rsidR="00140C0F">
        <w:rPr>
          <w:lang w:val="de-DE"/>
        </w:rPr>
        <w:t xml:space="preserve"> oder Tonziegeln versiegelt ist. Die </w:t>
      </w:r>
      <w:r w:rsidRPr="00510E22">
        <w:rPr>
          <w:lang w:val="de-DE"/>
        </w:rPr>
        <w:t>Art der Niederschläge, d.h. ob es ausgeprägte Troc</w:t>
      </w:r>
      <w:r w:rsidR="00140C0F">
        <w:rPr>
          <w:lang w:val="de-DE"/>
        </w:rPr>
        <w:t>kenzeiten bzw. Regenzeiten gibt muss berücksichtigt werden.</w:t>
      </w:r>
    </w:p>
    <w:p w14:paraId="3D40ED68" w14:textId="77777777" w:rsidR="00510E22" w:rsidRDefault="00510E22" w:rsidP="00510E22">
      <w:pPr>
        <w:framePr w:w="9060" w:h="5166" w:hSpace="141" w:wrap="auto" w:vAnchor="text" w:hAnchor="text" w:x="24" w:y="494"/>
        <w:rPr>
          <w:noProof/>
        </w:rPr>
      </w:pPr>
      <w:r>
        <w:rPr>
          <w:noProof/>
          <w:sz w:val="20"/>
          <w:lang w:val="de-DE" w:eastAsia="de-DE" w:bidi="ar-SA"/>
        </w:rPr>
        <w:drawing>
          <wp:inline distT="0" distB="0" distL="0" distR="0" wp14:anchorId="65F243E6" wp14:editId="1A23BB5A">
            <wp:extent cx="5772150" cy="3419475"/>
            <wp:effectExtent l="19050" t="0" r="0" b="0"/>
            <wp:docPr id="259" name="Bild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0" cstate="print"/>
                    <a:srcRect/>
                    <a:stretch>
                      <a:fillRect/>
                    </a:stretch>
                  </pic:blipFill>
                  <pic:spPr bwMode="auto">
                    <a:xfrm>
                      <a:off x="0" y="0"/>
                      <a:ext cx="5772150" cy="3419475"/>
                    </a:xfrm>
                    <a:prstGeom prst="rect">
                      <a:avLst/>
                    </a:prstGeom>
                    <a:noFill/>
                    <a:ln w="9525">
                      <a:noFill/>
                      <a:miter lim="800000"/>
                      <a:headEnd/>
                      <a:tailEnd/>
                    </a:ln>
                  </pic:spPr>
                </pic:pic>
              </a:graphicData>
            </a:graphic>
          </wp:inline>
        </w:drawing>
      </w:r>
    </w:p>
    <w:p w14:paraId="7EE08D56" w14:textId="77777777" w:rsidR="00510E22" w:rsidRDefault="00510E22" w:rsidP="00510E22">
      <w:pPr>
        <w:rPr>
          <w:noProof/>
        </w:rPr>
      </w:pPr>
    </w:p>
    <w:p w14:paraId="7C164884" w14:textId="77777777" w:rsidR="00DE6200" w:rsidRDefault="00DE6200" w:rsidP="00510E22">
      <w:pPr>
        <w:rPr>
          <w:b/>
        </w:rPr>
      </w:pPr>
      <w:bookmarkStart w:id="371" w:name="_Toc456677703"/>
    </w:p>
    <w:p w14:paraId="079B254A" w14:textId="6A82AAA3" w:rsidR="00510E22" w:rsidRPr="00DE6200" w:rsidRDefault="00DE6200" w:rsidP="00A406D0">
      <w:pPr>
        <w:pStyle w:val="Beschriftung"/>
      </w:pPr>
      <w:bookmarkStart w:id="372" w:name="_Toc528145962"/>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10</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3</w:t>
      </w:r>
      <w:r w:rsidR="00E511C7">
        <w:rPr>
          <w:noProof/>
        </w:rPr>
        <w:fldChar w:fldCharType="end"/>
      </w:r>
      <w:r>
        <w:t>:</w:t>
      </w:r>
      <w:r w:rsidRPr="0094692A">
        <w:t xml:space="preserve"> </w:t>
      </w:r>
      <w:r w:rsidR="00510E22" w:rsidRPr="00DE6200">
        <w:t>Venezianische Zisterne</w:t>
      </w:r>
      <w:bookmarkEnd w:id="371"/>
      <w:bookmarkEnd w:id="372"/>
    </w:p>
    <w:p w14:paraId="23932EE2" w14:textId="77777777" w:rsidR="004D74C0" w:rsidRDefault="004D74C0" w:rsidP="004A032D">
      <w:pPr>
        <w:spacing w:after="0"/>
        <w:rPr>
          <w:lang w:val="de-DE"/>
        </w:rPr>
      </w:pPr>
    </w:p>
    <w:p w14:paraId="607A5ECE" w14:textId="77777777" w:rsidR="004D74C0" w:rsidRPr="00546F53" w:rsidRDefault="004D74C0" w:rsidP="004A032D">
      <w:pPr>
        <w:spacing w:after="0"/>
        <w:rPr>
          <w:lang w:val="de-DE"/>
        </w:rPr>
      </w:pPr>
    </w:p>
    <w:p w14:paraId="0903FFB7" w14:textId="77777777" w:rsidR="004A032D" w:rsidRPr="00546F53" w:rsidRDefault="004A032D" w:rsidP="004A032D">
      <w:pPr>
        <w:spacing w:after="0"/>
        <w:rPr>
          <w:lang w:val="de-DE"/>
        </w:rPr>
      </w:pPr>
    </w:p>
    <w:p w14:paraId="7975BBE9" w14:textId="77777777" w:rsidR="004A032D" w:rsidRPr="00546F53" w:rsidRDefault="004A032D" w:rsidP="004A032D">
      <w:pPr>
        <w:spacing w:after="0"/>
        <w:rPr>
          <w:lang w:val="de-DE"/>
        </w:rPr>
      </w:pPr>
    </w:p>
    <w:p w14:paraId="34B6CED5" w14:textId="77777777" w:rsidR="004A032D" w:rsidRDefault="004A032D" w:rsidP="004A032D">
      <w:pPr>
        <w:spacing w:after="0"/>
        <w:rPr>
          <w:lang w:val="de-DE"/>
        </w:rPr>
      </w:pPr>
    </w:p>
    <w:p w14:paraId="67D73BA4" w14:textId="77777777" w:rsidR="00510E22" w:rsidRDefault="00510E22" w:rsidP="004A032D">
      <w:pPr>
        <w:spacing w:after="0"/>
        <w:rPr>
          <w:lang w:val="de-DE"/>
        </w:rPr>
      </w:pPr>
    </w:p>
    <w:p w14:paraId="4717FB83" w14:textId="77777777" w:rsidR="00510E22" w:rsidRDefault="00510E22" w:rsidP="004A032D">
      <w:pPr>
        <w:spacing w:after="0"/>
        <w:rPr>
          <w:lang w:val="de-DE"/>
        </w:rPr>
      </w:pPr>
    </w:p>
    <w:p w14:paraId="7E18B0DF" w14:textId="77777777" w:rsidR="00510E22" w:rsidRDefault="00510E22" w:rsidP="004A032D">
      <w:pPr>
        <w:spacing w:after="0"/>
        <w:rPr>
          <w:lang w:val="de-DE"/>
        </w:rPr>
      </w:pPr>
    </w:p>
    <w:p w14:paraId="14464484" w14:textId="77777777" w:rsidR="00510E22" w:rsidRDefault="00510E22" w:rsidP="004A032D">
      <w:pPr>
        <w:spacing w:after="0"/>
        <w:rPr>
          <w:lang w:val="de-DE"/>
        </w:rPr>
      </w:pPr>
    </w:p>
    <w:p w14:paraId="76640F61" w14:textId="77777777" w:rsidR="00F52CB6" w:rsidRDefault="00F52CB6" w:rsidP="00F52CB6">
      <w:pPr>
        <w:framePr w:w="9071" w:h="10196" w:hSpace="141" w:wrap="auto" w:vAnchor="text" w:hAnchor="text" w:x="24" w:y="-59"/>
        <w:rPr>
          <w:noProof/>
        </w:rPr>
      </w:pPr>
      <w:bookmarkStart w:id="373" w:name="_Toc456677704"/>
      <w:r>
        <w:rPr>
          <w:noProof/>
          <w:sz w:val="20"/>
          <w:lang w:val="de-DE" w:eastAsia="de-DE" w:bidi="ar-SA"/>
        </w:rPr>
        <w:drawing>
          <wp:inline distT="0" distB="0" distL="0" distR="0" wp14:anchorId="0B1DBA95" wp14:editId="0E8BA140">
            <wp:extent cx="5772150" cy="6477000"/>
            <wp:effectExtent l="19050" t="0" r="0" b="0"/>
            <wp:docPr id="260" name="Bild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1" cstate="print"/>
                    <a:srcRect/>
                    <a:stretch>
                      <a:fillRect/>
                    </a:stretch>
                  </pic:blipFill>
                  <pic:spPr bwMode="auto">
                    <a:xfrm>
                      <a:off x="0" y="0"/>
                      <a:ext cx="5772150" cy="6477000"/>
                    </a:xfrm>
                    <a:prstGeom prst="rect">
                      <a:avLst/>
                    </a:prstGeom>
                    <a:noFill/>
                    <a:ln w="9525">
                      <a:noFill/>
                      <a:miter lim="800000"/>
                      <a:headEnd/>
                      <a:tailEnd/>
                    </a:ln>
                  </pic:spPr>
                </pic:pic>
              </a:graphicData>
            </a:graphic>
          </wp:inline>
        </w:drawing>
      </w:r>
    </w:p>
    <w:p w14:paraId="66BF25D6" w14:textId="2EFCDB74" w:rsidR="00510E22" w:rsidRDefault="00DE6200" w:rsidP="00A406D0">
      <w:pPr>
        <w:pStyle w:val="Beschriftung"/>
      </w:pPr>
      <w:bookmarkStart w:id="374" w:name="_Toc528145963"/>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10</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4</w:t>
      </w:r>
      <w:r w:rsidR="00E511C7">
        <w:rPr>
          <w:noProof/>
        </w:rPr>
        <w:fldChar w:fldCharType="end"/>
      </w:r>
      <w:r>
        <w:t>:</w:t>
      </w:r>
      <w:r w:rsidRPr="0094692A">
        <w:t xml:space="preserve"> </w:t>
      </w:r>
      <w:r w:rsidR="00F52CB6">
        <w:t>Schichtquellenfassung (Sickergalerie)</w:t>
      </w:r>
      <w:bookmarkEnd w:id="373"/>
      <w:bookmarkEnd w:id="374"/>
    </w:p>
    <w:p w14:paraId="7E8ECCF7" w14:textId="77777777" w:rsidR="005D341E" w:rsidRDefault="005D341E" w:rsidP="005D341E">
      <w:pPr>
        <w:pStyle w:val="berschrift2"/>
        <w:keepNext/>
        <w:pageBreakBefore/>
        <w:widowControl/>
        <w:spacing w:before="100" w:after="120"/>
        <w:ind w:left="0" w:firstLine="0"/>
      </w:pPr>
      <w:bookmarkStart w:id="375" w:name="_Toc457114698"/>
      <w:bookmarkStart w:id="376" w:name="_Toc454732784"/>
      <w:bookmarkStart w:id="377" w:name="_Toc535226009"/>
      <w:r>
        <w:lastRenderedPageBreak/>
        <w:t>Flusswasser</w:t>
      </w:r>
      <w:bookmarkEnd w:id="375"/>
      <w:bookmarkEnd w:id="376"/>
      <w:bookmarkEnd w:id="377"/>
    </w:p>
    <w:p w14:paraId="475A2BFF" w14:textId="77777777" w:rsidR="005D341E" w:rsidRPr="005D341E" w:rsidRDefault="005D341E" w:rsidP="005D341E">
      <w:pPr>
        <w:rPr>
          <w:lang w:val="de-DE"/>
        </w:rPr>
      </w:pPr>
      <w:r w:rsidRPr="005D341E">
        <w:rPr>
          <w:b/>
          <w:u w:val="single"/>
          <w:lang w:val="de-DE"/>
        </w:rPr>
        <w:t>Grundsätzliches</w:t>
      </w:r>
      <w:r w:rsidRPr="005D341E">
        <w:rPr>
          <w:u w:val="single"/>
          <w:lang w:val="de-DE"/>
        </w:rPr>
        <w:t>:</w:t>
      </w:r>
      <w:r w:rsidRPr="005D341E">
        <w:rPr>
          <w:lang w:val="de-DE"/>
        </w:rPr>
        <w:tab/>
        <w:t>Die Entnahmestelle ist dort vorzusehen</w:t>
      </w:r>
    </w:p>
    <w:p w14:paraId="6956B0AC" w14:textId="77777777" w:rsidR="005D341E" w:rsidRPr="005D341E" w:rsidRDefault="005D341E" w:rsidP="00C71491">
      <w:pPr>
        <w:numPr>
          <w:ilvl w:val="0"/>
          <w:numId w:val="65"/>
        </w:numPr>
        <w:spacing w:after="0"/>
        <w:jc w:val="both"/>
        <w:rPr>
          <w:lang w:val="de-DE"/>
        </w:rPr>
      </w:pPr>
      <w:r w:rsidRPr="005D341E">
        <w:rPr>
          <w:lang w:val="de-DE"/>
        </w:rPr>
        <w:t>wo mit ausreichendem Zufluss auch bei Niedrigwasser zu rechnen ist.</w:t>
      </w:r>
    </w:p>
    <w:p w14:paraId="3DC4AAEC" w14:textId="224DCA93" w:rsidR="005D341E" w:rsidRPr="005D341E" w:rsidRDefault="005D341E" w:rsidP="00C71491">
      <w:pPr>
        <w:numPr>
          <w:ilvl w:val="0"/>
          <w:numId w:val="65"/>
        </w:numPr>
        <w:spacing w:after="0"/>
        <w:jc w:val="both"/>
        <w:rPr>
          <w:lang w:val="de-DE"/>
        </w:rPr>
      </w:pPr>
      <w:r w:rsidRPr="005D341E">
        <w:rPr>
          <w:lang w:val="de-DE"/>
        </w:rPr>
        <w:t>wo die günstigste Rohwasserbeschaffenheit anzutreffen ist, d.h. da</w:t>
      </w:r>
      <w:r w:rsidR="00140C0F">
        <w:rPr>
          <w:lang w:val="de-DE"/>
        </w:rPr>
        <w:t>s geför</w:t>
      </w:r>
      <w:r w:rsidRPr="005D341E">
        <w:rPr>
          <w:lang w:val="de-DE"/>
        </w:rPr>
        <w:t>derte Wasser sollte frei von Wasserpflanzen, -tieren, Schwimm-, Schweb- und Sinkstoffen sein.</w:t>
      </w:r>
    </w:p>
    <w:p w14:paraId="3CDE03EA" w14:textId="77777777" w:rsidR="005D341E" w:rsidRPr="005D341E" w:rsidRDefault="005D341E" w:rsidP="005D341E">
      <w:pPr>
        <w:rPr>
          <w:lang w:val="de-DE"/>
        </w:rPr>
      </w:pPr>
    </w:p>
    <w:p w14:paraId="2C48FC3B" w14:textId="50A540FC" w:rsidR="005D341E" w:rsidRPr="00140C0F" w:rsidRDefault="005D341E" w:rsidP="005D341E">
      <w:pPr>
        <w:rPr>
          <w:b/>
          <w:u w:val="single"/>
          <w:lang w:val="de-DE"/>
        </w:rPr>
      </w:pPr>
      <w:r w:rsidRPr="00140C0F">
        <w:rPr>
          <w:b/>
          <w:u w:val="single"/>
          <w:lang w:val="de-DE"/>
        </w:rPr>
        <w:t>Anforderungen für die Lage einer Entnahmestelle</w:t>
      </w:r>
      <w:r w:rsidR="00140C0F" w:rsidRPr="00140C0F">
        <w:rPr>
          <w:b/>
          <w:u w:val="single"/>
          <w:lang w:val="de-DE"/>
        </w:rPr>
        <w:t>:</w:t>
      </w:r>
    </w:p>
    <w:p w14:paraId="07011D35" w14:textId="178A69FA" w:rsidR="005D341E" w:rsidRPr="005D341E" w:rsidRDefault="005D341E" w:rsidP="00C71491">
      <w:pPr>
        <w:numPr>
          <w:ilvl w:val="0"/>
          <w:numId w:val="63"/>
        </w:numPr>
        <w:tabs>
          <w:tab w:val="left" w:pos="360"/>
        </w:tabs>
        <w:spacing w:after="0"/>
        <w:jc w:val="both"/>
        <w:rPr>
          <w:lang w:val="de-DE"/>
        </w:rPr>
      </w:pPr>
      <w:r w:rsidRPr="005D341E">
        <w:rPr>
          <w:lang w:val="de-DE"/>
        </w:rPr>
        <w:t xml:space="preserve">Kenntnis der Wasserspiegellage </w:t>
      </w:r>
      <w:r w:rsidR="00140C0F">
        <w:rPr>
          <w:lang w:val="de-DE"/>
        </w:rPr>
        <w:t>im Jahresverlauf, Ziel:  Ausreichende Überdeck</w:t>
      </w:r>
      <w:r w:rsidRPr="005D341E">
        <w:rPr>
          <w:lang w:val="de-DE"/>
        </w:rPr>
        <w:t xml:space="preserve">ung </w:t>
      </w:r>
    </w:p>
    <w:p w14:paraId="50CA2F74" w14:textId="5B633409" w:rsidR="005D341E" w:rsidRPr="005D341E" w:rsidRDefault="005D341E" w:rsidP="00C71491">
      <w:pPr>
        <w:numPr>
          <w:ilvl w:val="0"/>
          <w:numId w:val="63"/>
        </w:numPr>
        <w:tabs>
          <w:tab w:val="left" w:pos="360"/>
        </w:tabs>
        <w:spacing w:after="0"/>
        <w:jc w:val="both"/>
        <w:rPr>
          <w:lang w:val="de-DE"/>
        </w:rPr>
      </w:pPr>
      <w:r w:rsidRPr="005D341E">
        <w:rPr>
          <w:lang w:val="de-DE"/>
        </w:rPr>
        <w:t>Möglich</w:t>
      </w:r>
      <w:r w:rsidR="00140C0F">
        <w:rPr>
          <w:lang w:val="de-DE"/>
        </w:rPr>
        <w:t>st</w:t>
      </w:r>
      <w:r w:rsidRPr="005D341E">
        <w:rPr>
          <w:lang w:val="de-DE"/>
        </w:rPr>
        <w:t xml:space="preserve"> in Flussmitte oder im Außenbogen, da dort </w:t>
      </w:r>
      <w:r w:rsidR="00140C0F">
        <w:rPr>
          <w:lang w:val="de-DE"/>
        </w:rPr>
        <w:t>geringste Schwebstofführung</w:t>
      </w:r>
    </w:p>
    <w:p w14:paraId="778B4DA1" w14:textId="5070D10A" w:rsidR="005D341E" w:rsidRPr="005D341E" w:rsidRDefault="005D341E" w:rsidP="00C71491">
      <w:pPr>
        <w:numPr>
          <w:ilvl w:val="0"/>
          <w:numId w:val="63"/>
        </w:numPr>
        <w:tabs>
          <w:tab w:val="left" w:pos="360"/>
        </w:tabs>
        <w:spacing w:after="0"/>
        <w:jc w:val="both"/>
        <w:rPr>
          <w:lang w:val="de-DE"/>
        </w:rPr>
      </w:pPr>
      <w:r w:rsidRPr="005D341E">
        <w:rPr>
          <w:lang w:val="de-DE"/>
        </w:rPr>
        <w:t>Oberhalb des Versorgungsgebietes und oberhalb von Abwassereinleitungen (bzw. Einmündungen von stärker verschmutzten Flüssen, s. Einmündung Main in Rhein).</w:t>
      </w:r>
    </w:p>
    <w:p w14:paraId="362E072F" w14:textId="367A036A" w:rsidR="005D341E" w:rsidRPr="005D341E" w:rsidRDefault="00140C0F" w:rsidP="00C71491">
      <w:pPr>
        <w:numPr>
          <w:ilvl w:val="0"/>
          <w:numId w:val="63"/>
        </w:numPr>
        <w:tabs>
          <w:tab w:val="left" w:pos="360"/>
        </w:tabs>
        <w:spacing w:after="0"/>
        <w:jc w:val="both"/>
        <w:rPr>
          <w:lang w:val="de-DE"/>
        </w:rPr>
      </w:pPr>
      <w:r>
        <w:rPr>
          <w:lang w:val="de-DE"/>
        </w:rPr>
        <w:t xml:space="preserve">Gefahren </w:t>
      </w:r>
      <w:r w:rsidR="005D341E" w:rsidRPr="005D341E">
        <w:rPr>
          <w:lang w:val="de-DE"/>
        </w:rPr>
        <w:t xml:space="preserve">aus Eisgang und/oder Hochwasser </w:t>
      </w:r>
      <w:r>
        <w:rPr>
          <w:lang w:val="de-DE"/>
        </w:rPr>
        <w:t>berücksich</w:t>
      </w:r>
      <w:r w:rsidR="005D341E" w:rsidRPr="005D341E">
        <w:rPr>
          <w:lang w:val="de-DE"/>
        </w:rPr>
        <w:t>tigen.</w:t>
      </w:r>
    </w:p>
    <w:p w14:paraId="1ED66CEB" w14:textId="4187ACEE" w:rsidR="005D341E" w:rsidRPr="005D341E" w:rsidRDefault="005D341E" w:rsidP="00C71491">
      <w:pPr>
        <w:numPr>
          <w:ilvl w:val="0"/>
          <w:numId w:val="63"/>
        </w:numPr>
        <w:tabs>
          <w:tab w:val="left" w:pos="360"/>
        </w:tabs>
        <w:spacing w:after="0"/>
        <w:jc w:val="both"/>
        <w:rPr>
          <w:lang w:val="de-DE"/>
        </w:rPr>
      </w:pPr>
      <w:r w:rsidRPr="005D341E">
        <w:rPr>
          <w:lang w:val="de-DE"/>
        </w:rPr>
        <w:t>Bedürfnisse der Schiff</w:t>
      </w:r>
      <w:r w:rsidR="00140C0F">
        <w:rPr>
          <w:lang w:val="de-DE"/>
        </w:rPr>
        <w:t>f</w:t>
      </w:r>
      <w:r w:rsidRPr="005D341E">
        <w:rPr>
          <w:lang w:val="de-DE"/>
        </w:rPr>
        <w:t>ahrt berücksichtigen.</w:t>
      </w:r>
    </w:p>
    <w:p w14:paraId="231D3ADB" w14:textId="332F8ABB" w:rsidR="005D341E" w:rsidRPr="005D341E" w:rsidRDefault="005D341E" w:rsidP="005D341E">
      <w:pPr>
        <w:rPr>
          <w:lang w:val="de-DE"/>
        </w:rPr>
      </w:pPr>
      <w:r w:rsidRPr="005D341E">
        <w:rPr>
          <w:lang w:val="de-DE"/>
        </w:rPr>
        <w:t>Um eine gute Rohwasserbeschaffenheit zu erreichen, sind neben der Lage auch konstruktive Details zu beachten, um die jeweiligen unerwünschten Stoffe zurückzuhalten.</w:t>
      </w:r>
    </w:p>
    <w:p w14:paraId="3367A1FA" w14:textId="060AC2FA" w:rsidR="005D341E" w:rsidRPr="00140C0F" w:rsidRDefault="005D341E" w:rsidP="00C71491">
      <w:pPr>
        <w:numPr>
          <w:ilvl w:val="0"/>
          <w:numId w:val="63"/>
        </w:numPr>
        <w:tabs>
          <w:tab w:val="left" w:pos="360"/>
        </w:tabs>
        <w:spacing w:after="0"/>
        <w:jc w:val="both"/>
        <w:rPr>
          <w:lang w:val="de-DE"/>
        </w:rPr>
      </w:pPr>
      <w:r w:rsidRPr="005D341E">
        <w:rPr>
          <w:lang w:val="de-DE"/>
        </w:rPr>
        <w:t>Liegt das Entnahmebauwerk am Ufer, so ist ein Grobrechen (20-</w:t>
      </w:r>
      <w:r w:rsidR="00140C0F">
        <w:rPr>
          <w:lang w:val="de-DE"/>
        </w:rPr>
        <w:t>40 mm Spaltbreite) und ein Fein</w:t>
      </w:r>
      <w:r w:rsidRPr="005D341E">
        <w:rPr>
          <w:lang w:val="de-DE"/>
        </w:rPr>
        <w:t xml:space="preserve">rechen (3 mm Maschenweite) im Einlaufbereich vorzusehen. </w:t>
      </w:r>
      <w:r w:rsidRPr="00140C0F">
        <w:rPr>
          <w:u w:val="single"/>
          <w:lang w:val="de-DE"/>
        </w:rPr>
        <w:t>Alternativ:</w:t>
      </w:r>
      <w:r w:rsidR="00140C0F">
        <w:rPr>
          <w:lang w:val="de-DE"/>
        </w:rPr>
        <w:t xml:space="preserve"> eine Kies- und Sand</w:t>
      </w:r>
      <w:r w:rsidRPr="00140C0F">
        <w:rPr>
          <w:lang w:val="de-DE"/>
        </w:rPr>
        <w:t>packung um den Saugkopf.</w:t>
      </w:r>
    </w:p>
    <w:p w14:paraId="29BDB310" w14:textId="27308DE2" w:rsidR="005D341E" w:rsidRPr="005D341E" w:rsidRDefault="005D341E" w:rsidP="00C71491">
      <w:pPr>
        <w:numPr>
          <w:ilvl w:val="0"/>
          <w:numId w:val="63"/>
        </w:numPr>
        <w:tabs>
          <w:tab w:val="left" w:pos="360"/>
        </w:tabs>
        <w:spacing w:after="0"/>
        <w:jc w:val="both"/>
        <w:rPr>
          <w:lang w:val="de-DE"/>
        </w:rPr>
      </w:pPr>
      <w:r w:rsidRPr="005D341E">
        <w:rPr>
          <w:lang w:val="de-DE"/>
        </w:rPr>
        <w:t xml:space="preserve">Die Fließgeschwindigkeit in der Einlauföffnung sollte </w:t>
      </w:r>
      <w:r>
        <w:sym w:font="Symbol" w:char="F0BB"/>
      </w:r>
      <w:r w:rsidRPr="005D341E">
        <w:rPr>
          <w:lang w:val="de-DE"/>
        </w:rPr>
        <w:t xml:space="preserve"> 0,1 – </w:t>
      </w:r>
      <w:r w:rsidR="00DE6200">
        <w:rPr>
          <w:lang w:val="de-DE"/>
        </w:rPr>
        <w:t>0,2 m/s betragen, um einem über</w:t>
      </w:r>
      <w:r w:rsidRPr="005D341E">
        <w:rPr>
          <w:lang w:val="de-DE"/>
        </w:rPr>
        <w:t>mäßigen Eintrag von Substrat (Schweb-</w:t>
      </w:r>
      <w:r w:rsidR="00DE6200">
        <w:rPr>
          <w:lang w:val="de-DE"/>
        </w:rPr>
        <w:t>/</w:t>
      </w:r>
      <w:r w:rsidRPr="005D341E">
        <w:rPr>
          <w:lang w:val="de-DE"/>
        </w:rPr>
        <w:t>Sinkstoffen) entgegen zu wirken.</w:t>
      </w:r>
    </w:p>
    <w:p w14:paraId="6D8B2BF9" w14:textId="275D5730" w:rsidR="005D341E" w:rsidRPr="005D341E" w:rsidRDefault="00DE6200" w:rsidP="00C71491">
      <w:pPr>
        <w:numPr>
          <w:ilvl w:val="0"/>
          <w:numId w:val="63"/>
        </w:numPr>
        <w:tabs>
          <w:tab w:val="left" w:pos="360"/>
        </w:tabs>
        <w:spacing w:after="0"/>
        <w:jc w:val="both"/>
        <w:rPr>
          <w:lang w:val="de-DE"/>
        </w:rPr>
      </w:pPr>
      <w:r>
        <w:rPr>
          <w:lang w:val="de-DE"/>
        </w:rPr>
        <w:t>Rohwasser soll entgegen der Fließ</w:t>
      </w:r>
      <w:r w:rsidR="005D341E" w:rsidRPr="005D341E">
        <w:rPr>
          <w:lang w:val="de-DE"/>
        </w:rPr>
        <w:t>richtung in di</w:t>
      </w:r>
      <w:r>
        <w:rPr>
          <w:lang w:val="de-DE"/>
        </w:rPr>
        <w:t>e Entnahmevorrichtung eintreten</w:t>
      </w:r>
    </w:p>
    <w:p w14:paraId="0F22F462" w14:textId="258B8335" w:rsidR="005D341E" w:rsidRPr="005D341E" w:rsidRDefault="005D341E" w:rsidP="00C71491">
      <w:pPr>
        <w:numPr>
          <w:ilvl w:val="0"/>
          <w:numId w:val="63"/>
        </w:numPr>
        <w:tabs>
          <w:tab w:val="left" w:pos="360"/>
        </w:tabs>
        <w:spacing w:after="0"/>
        <w:jc w:val="both"/>
        <w:rPr>
          <w:lang w:val="de-DE"/>
        </w:rPr>
      </w:pPr>
      <w:r w:rsidRPr="005D341E">
        <w:rPr>
          <w:lang w:val="de-DE"/>
        </w:rPr>
        <w:t>Aus betrieblichen Gründen sollten immer mehrere Saugleitungen in</w:t>
      </w:r>
      <w:r w:rsidR="00DE6200">
        <w:rPr>
          <w:lang w:val="de-DE"/>
        </w:rPr>
        <w:t>stalliert sein, um auch in Revi</w:t>
      </w:r>
      <w:r w:rsidRPr="005D341E">
        <w:rPr>
          <w:lang w:val="de-DE"/>
        </w:rPr>
        <w:t>sionszeiten die Wasserversorgung weiterhin aufrechtzuerhalten.</w:t>
      </w:r>
    </w:p>
    <w:p w14:paraId="4B061011" w14:textId="77777777" w:rsidR="005D341E" w:rsidRPr="005D341E" w:rsidRDefault="005D341E" w:rsidP="005D341E">
      <w:pPr>
        <w:rPr>
          <w:lang w:val="de-DE"/>
        </w:rPr>
      </w:pPr>
      <w:r w:rsidRPr="005D341E">
        <w:rPr>
          <w:lang w:val="de-DE"/>
        </w:rPr>
        <w:t>Für die Ausbildung des Entnahmebauwerks gibt es eine Vielzahl von Möglichkeiten:</w:t>
      </w:r>
    </w:p>
    <w:p w14:paraId="42A34C6B" w14:textId="77777777" w:rsidR="005D341E" w:rsidRDefault="005D341E" w:rsidP="00C71491">
      <w:pPr>
        <w:numPr>
          <w:ilvl w:val="0"/>
          <w:numId w:val="63"/>
        </w:numPr>
        <w:tabs>
          <w:tab w:val="left" w:pos="360"/>
        </w:tabs>
        <w:spacing w:after="0"/>
        <w:jc w:val="both"/>
      </w:pPr>
      <w:r>
        <w:t>Einfache Entnahme über Siebkopf</w:t>
      </w:r>
    </w:p>
    <w:p w14:paraId="0DB78276" w14:textId="77777777" w:rsidR="005D341E" w:rsidRPr="005D341E" w:rsidRDefault="005D341E" w:rsidP="00C71491">
      <w:pPr>
        <w:numPr>
          <w:ilvl w:val="0"/>
          <w:numId w:val="63"/>
        </w:numPr>
        <w:tabs>
          <w:tab w:val="left" w:pos="360"/>
        </w:tabs>
        <w:spacing w:after="0"/>
        <w:jc w:val="both"/>
        <w:rPr>
          <w:lang w:val="de-DE"/>
        </w:rPr>
      </w:pPr>
      <w:r w:rsidRPr="005D341E">
        <w:rPr>
          <w:lang w:val="de-DE"/>
        </w:rPr>
        <w:t>Entnahme über Rechenbauwerk direkt am Ufer</w:t>
      </w:r>
    </w:p>
    <w:p w14:paraId="54149752" w14:textId="77777777" w:rsidR="005D341E" w:rsidRDefault="005D341E" w:rsidP="00C71491">
      <w:pPr>
        <w:numPr>
          <w:ilvl w:val="0"/>
          <w:numId w:val="63"/>
        </w:numPr>
        <w:tabs>
          <w:tab w:val="left" w:pos="360"/>
        </w:tabs>
        <w:spacing w:after="0"/>
        <w:jc w:val="both"/>
      </w:pPr>
      <w:r>
        <w:t>Entnahmebrücke</w:t>
      </w:r>
    </w:p>
    <w:p w14:paraId="34FE164E" w14:textId="77777777" w:rsidR="005D341E" w:rsidRDefault="005D341E" w:rsidP="00C71491">
      <w:pPr>
        <w:numPr>
          <w:ilvl w:val="0"/>
          <w:numId w:val="63"/>
        </w:numPr>
        <w:tabs>
          <w:tab w:val="left" w:pos="360"/>
        </w:tabs>
        <w:spacing w:after="0"/>
        <w:jc w:val="both"/>
      </w:pPr>
      <w:r>
        <w:t>Seitlicher Ableitungskanal</w:t>
      </w:r>
    </w:p>
    <w:p w14:paraId="12AA8F4C" w14:textId="77777777" w:rsidR="005D341E" w:rsidRDefault="005D341E" w:rsidP="005D341E"/>
    <w:p w14:paraId="4F4B777C" w14:textId="77777777" w:rsidR="005D341E" w:rsidRDefault="005D341E" w:rsidP="005D341E"/>
    <w:p w14:paraId="1D33B2E1" w14:textId="4FCC6F6F" w:rsidR="005D341E" w:rsidRPr="005D341E" w:rsidRDefault="005D341E" w:rsidP="005D341E">
      <w:pPr>
        <w:rPr>
          <w:lang w:val="de-DE"/>
        </w:rPr>
      </w:pPr>
      <w:r w:rsidRPr="005D341E">
        <w:rPr>
          <w:lang w:val="de-DE"/>
        </w:rPr>
        <w:lastRenderedPageBreak/>
        <w:t>Bedingt durch die häufig ungünstigen (z.B. Hochwasser, latente Gefahr der Verunreinigung durch Dritte, legale Einleitungen z.B. ARA-Einleitungen) sowie starken Schwankungen unterliegende Wassergüte wird die direkte Entnahme von Flu</w:t>
      </w:r>
      <w:r w:rsidR="00DE6200">
        <w:rPr>
          <w:lang w:val="de-DE"/>
        </w:rPr>
        <w:t>ss</w:t>
      </w:r>
      <w:r w:rsidRPr="005D341E">
        <w:rPr>
          <w:lang w:val="de-DE"/>
        </w:rPr>
        <w:t>wasser i.d.R. nur zur Gewinnung von Betriebswasser gesetzt.</w:t>
      </w:r>
    </w:p>
    <w:p w14:paraId="63622B9E" w14:textId="6C7D1B9B" w:rsidR="005D341E" w:rsidRPr="005D341E" w:rsidRDefault="005D341E" w:rsidP="005D341E">
      <w:pPr>
        <w:rPr>
          <w:lang w:val="de-DE"/>
        </w:rPr>
      </w:pPr>
      <w:r w:rsidRPr="005D341E">
        <w:rPr>
          <w:lang w:val="de-DE"/>
        </w:rPr>
        <w:t>Mu</w:t>
      </w:r>
      <w:r w:rsidR="00DE6200">
        <w:rPr>
          <w:lang w:val="de-DE"/>
        </w:rPr>
        <w:t>ss</w:t>
      </w:r>
      <w:r w:rsidRPr="005D341E">
        <w:rPr>
          <w:lang w:val="de-DE"/>
        </w:rPr>
        <w:t xml:space="preserve"> aber aus hydrogeologischen Gründen auf Flu</w:t>
      </w:r>
      <w:r w:rsidR="00DE6200">
        <w:rPr>
          <w:lang w:val="de-DE"/>
        </w:rPr>
        <w:t>ss</w:t>
      </w:r>
      <w:r w:rsidRPr="005D341E">
        <w:rPr>
          <w:lang w:val="de-DE"/>
        </w:rPr>
        <w:t>wasser als Rohwasserlieferant zurückgegriffen werden, gibt es zwei Möglichkeiten, die o.g. Schwierigkeiten zu umgehen:</w:t>
      </w:r>
    </w:p>
    <w:p w14:paraId="483029FC" w14:textId="77777777" w:rsidR="005D341E" w:rsidRDefault="005D341E" w:rsidP="00C71491">
      <w:pPr>
        <w:numPr>
          <w:ilvl w:val="0"/>
          <w:numId w:val="63"/>
        </w:numPr>
        <w:tabs>
          <w:tab w:val="left" w:pos="360"/>
        </w:tabs>
        <w:spacing w:after="0"/>
        <w:jc w:val="both"/>
      </w:pPr>
      <w:r>
        <w:t>Direkte Nutzung über Uferfiltration</w:t>
      </w:r>
    </w:p>
    <w:p w14:paraId="7AC77D5D" w14:textId="77777777" w:rsidR="005D341E" w:rsidRPr="005D341E" w:rsidRDefault="005D341E" w:rsidP="00C71491">
      <w:pPr>
        <w:numPr>
          <w:ilvl w:val="0"/>
          <w:numId w:val="63"/>
        </w:numPr>
        <w:tabs>
          <w:tab w:val="left" w:pos="360"/>
        </w:tabs>
        <w:spacing w:after="0"/>
        <w:jc w:val="both"/>
        <w:rPr>
          <w:lang w:val="de-DE"/>
        </w:rPr>
      </w:pPr>
      <w:r w:rsidRPr="005D341E">
        <w:rPr>
          <w:lang w:val="de-DE"/>
        </w:rPr>
        <w:t>Grundwasseranreicherung mit anschließender Entnahme nach Bodenpassage</w:t>
      </w:r>
    </w:p>
    <w:p w14:paraId="52214A4D" w14:textId="77777777" w:rsidR="005D341E" w:rsidRPr="005D341E" w:rsidRDefault="005D341E" w:rsidP="005D341E">
      <w:pPr>
        <w:rPr>
          <w:lang w:val="de-DE"/>
        </w:rPr>
      </w:pPr>
    </w:p>
    <w:p w14:paraId="622C4D01" w14:textId="77777777" w:rsidR="005D341E" w:rsidRDefault="005D341E" w:rsidP="005D341E">
      <w:pPr>
        <w:pStyle w:val="berschrift2"/>
        <w:keepNext/>
        <w:widowControl/>
        <w:spacing w:before="100" w:after="120"/>
        <w:ind w:left="0" w:firstLine="0"/>
      </w:pPr>
      <w:bookmarkStart w:id="378" w:name="_Toc457114699"/>
      <w:bookmarkStart w:id="379" w:name="_Toc454732785"/>
      <w:bookmarkStart w:id="380" w:name="_Toc535226010"/>
      <w:r>
        <w:t>Seewasser</w:t>
      </w:r>
      <w:bookmarkEnd w:id="378"/>
      <w:bookmarkEnd w:id="379"/>
      <w:bookmarkEnd w:id="380"/>
    </w:p>
    <w:p w14:paraId="589301D1" w14:textId="77777777" w:rsidR="005D341E" w:rsidRPr="005D341E" w:rsidRDefault="005D341E" w:rsidP="005D341E">
      <w:pPr>
        <w:rPr>
          <w:lang w:val="de-DE"/>
        </w:rPr>
      </w:pPr>
      <w:r w:rsidRPr="005D341E">
        <w:rPr>
          <w:lang w:val="de-DE"/>
        </w:rPr>
        <w:t>Grundsätzlich gelten die gleichen Vorgaben wie bei der Rohwasserentnahme aus Flüssen, d.h. es ist dafür zu sorgen, dass der Eintritt von Verunreinigungen verhindert wird.</w:t>
      </w:r>
    </w:p>
    <w:p w14:paraId="1AB9A2B1" w14:textId="77777777" w:rsidR="005D341E" w:rsidRPr="005D341E" w:rsidRDefault="005D341E" w:rsidP="005D341E">
      <w:pPr>
        <w:rPr>
          <w:lang w:val="de-DE"/>
        </w:rPr>
      </w:pPr>
      <w:r w:rsidRPr="005D341E">
        <w:rPr>
          <w:lang w:val="de-DE"/>
        </w:rPr>
        <w:t>Um dies zu gewährleisten sind grundsätzlich folgende Punkte zu beachten:</w:t>
      </w:r>
    </w:p>
    <w:p w14:paraId="5EA32C20" w14:textId="77777777" w:rsidR="005D341E" w:rsidRPr="005D341E" w:rsidRDefault="005D341E" w:rsidP="00C71491">
      <w:pPr>
        <w:numPr>
          <w:ilvl w:val="0"/>
          <w:numId w:val="63"/>
        </w:numPr>
        <w:tabs>
          <w:tab w:val="left" w:pos="360"/>
        </w:tabs>
        <w:spacing w:after="0"/>
        <w:jc w:val="both"/>
        <w:rPr>
          <w:lang w:val="de-DE"/>
        </w:rPr>
      </w:pPr>
      <w:r w:rsidRPr="005D341E">
        <w:rPr>
          <w:lang w:val="de-DE"/>
        </w:rPr>
        <w:t>Verlegung der Entnahmeleitungen auf dem Seegrund mit der sich direkt daran anschließenden Entnahmevorrichtung, dem Siebkopf, mindestens 3-4 m über Seegrund.</w:t>
      </w:r>
    </w:p>
    <w:p w14:paraId="34E0C0EF" w14:textId="77777777" w:rsidR="005D341E" w:rsidRPr="005D341E" w:rsidRDefault="005D341E" w:rsidP="00C71491">
      <w:pPr>
        <w:numPr>
          <w:ilvl w:val="0"/>
          <w:numId w:val="63"/>
        </w:numPr>
        <w:tabs>
          <w:tab w:val="left" w:pos="360"/>
        </w:tabs>
        <w:spacing w:after="0"/>
        <w:jc w:val="both"/>
        <w:rPr>
          <w:lang w:val="de-DE"/>
        </w:rPr>
      </w:pPr>
      <w:r w:rsidRPr="005D341E">
        <w:rPr>
          <w:lang w:val="de-DE"/>
        </w:rPr>
        <w:t>nach Möglichkeit sollte die Entnahme unterhalb der Kompensationsanlage erfolgen, um eine gleichmäßige Temperatur zu gewährleisten.</w:t>
      </w:r>
    </w:p>
    <w:p w14:paraId="2D566D96" w14:textId="77777777" w:rsidR="005D341E" w:rsidRPr="005D341E" w:rsidRDefault="005D341E" w:rsidP="005D341E">
      <w:pPr>
        <w:rPr>
          <w:lang w:val="de-DE"/>
        </w:rPr>
      </w:pPr>
      <w:r w:rsidRPr="005D341E">
        <w:rPr>
          <w:lang w:val="de-DE"/>
        </w:rPr>
        <w:t>Eine bekannte Seewasserversorgung stellt der Bodensee für die grundwasserarmen Gebiete Baden-Württembergs, inkl. Stuttgart, dar. Aus 60 m Tiefe wird das Seewasser gefasst, mittels einer auf-wendigen Wasseraufbereitung gereinigt und anschließend über eine Fernleitung nach Stuttgart etc. gefördert.</w:t>
      </w:r>
    </w:p>
    <w:p w14:paraId="67B6E862" w14:textId="77777777" w:rsidR="005D341E" w:rsidRPr="005D341E" w:rsidRDefault="005D341E" w:rsidP="005D341E">
      <w:pPr>
        <w:rPr>
          <w:lang w:val="de-DE"/>
        </w:rPr>
      </w:pPr>
    </w:p>
    <w:p w14:paraId="6EFDF015" w14:textId="77777777" w:rsidR="005D341E" w:rsidRDefault="005D341E" w:rsidP="005D341E">
      <w:pPr>
        <w:framePr w:w="9044" w:h="5023" w:hSpace="141" w:wrap="auto" w:vAnchor="text" w:hAnchor="text" w:y="396"/>
        <w:rPr>
          <w:noProof/>
        </w:rPr>
      </w:pPr>
      <w:bookmarkStart w:id="381" w:name="_Toc456677706"/>
      <w:r>
        <w:rPr>
          <w:noProof/>
          <w:sz w:val="20"/>
          <w:lang w:val="de-DE" w:eastAsia="de-DE" w:bidi="ar-SA"/>
        </w:rPr>
        <w:lastRenderedPageBreak/>
        <w:drawing>
          <wp:inline distT="0" distB="0" distL="0" distR="0" wp14:anchorId="05CC100F" wp14:editId="0090D2AA">
            <wp:extent cx="5715000" cy="3200400"/>
            <wp:effectExtent l="19050" t="0" r="0" b="0"/>
            <wp:docPr id="265" name="Bild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92" cstate="print"/>
                    <a:srcRect/>
                    <a:stretch>
                      <a:fillRect/>
                    </a:stretch>
                  </pic:blipFill>
                  <pic:spPr bwMode="auto">
                    <a:xfrm>
                      <a:off x="0" y="0"/>
                      <a:ext cx="5715000" cy="3200400"/>
                    </a:xfrm>
                    <a:prstGeom prst="rect">
                      <a:avLst/>
                    </a:prstGeom>
                    <a:noFill/>
                    <a:ln w="9525">
                      <a:noFill/>
                      <a:miter lim="800000"/>
                      <a:headEnd/>
                      <a:tailEnd/>
                    </a:ln>
                  </pic:spPr>
                </pic:pic>
              </a:graphicData>
            </a:graphic>
          </wp:inline>
        </w:drawing>
      </w:r>
    </w:p>
    <w:bookmarkEnd w:id="381"/>
    <w:p w14:paraId="058C98F5" w14:textId="77777777" w:rsidR="005D341E" w:rsidRDefault="005D341E" w:rsidP="005D341E"/>
    <w:p w14:paraId="25C98DEC" w14:textId="6CECF0EF" w:rsidR="00DE6200" w:rsidRDefault="00DE6200" w:rsidP="00A406D0">
      <w:pPr>
        <w:pStyle w:val="Beschriftung"/>
      </w:pPr>
      <w:bookmarkStart w:id="382" w:name="_Toc528145964"/>
      <w:r>
        <w:t xml:space="preserve">Abb.  </w:t>
      </w:r>
      <w:r w:rsidR="00E511C7">
        <w:rPr>
          <w:noProof/>
        </w:rPr>
        <w:fldChar w:fldCharType="begin"/>
      </w:r>
      <w:r w:rsidR="00E511C7">
        <w:rPr>
          <w:noProof/>
        </w:rPr>
        <w:instrText xml:space="preserve"> STYLEREF 1 \s </w:instrText>
      </w:r>
      <w:r w:rsidR="00E511C7">
        <w:rPr>
          <w:noProof/>
        </w:rPr>
        <w:fldChar w:fldCharType="separate"/>
      </w:r>
      <w:r w:rsidR="00EF6459">
        <w:rPr>
          <w:noProof/>
        </w:rPr>
        <w:t>10</w:t>
      </w:r>
      <w:r w:rsidR="00E511C7">
        <w:rPr>
          <w:noProof/>
        </w:rPr>
        <w:fldChar w:fldCharType="end"/>
      </w:r>
      <w:r w:rsidR="00C811B9">
        <w:noBreakHyphen/>
      </w:r>
      <w:r w:rsidR="00E511C7">
        <w:rPr>
          <w:noProof/>
        </w:rPr>
        <w:fldChar w:fldCharType="begin"/>
      </w:r>
      <w:r w:rsidR="00E511C7">
        <w:rPr>
          <w:noProof/>
        </w:rPr>
        <w:instrText xml:space="preserve"> SEQ Abb._ \* ARABIC \s 1 </w:instrText>
      </w:r>
      <w:r w:rsidR="00E511C7">
        <w:rPr>
          <w:noProof/>
        </w:rPr>
        <w:fldChar w:fldCharType="separate"/>
      </w:r>
      <w:r w:rsidR="00EF6459">
        <w:rPr>
          <w:noProof/>
        </w:rPr>
        <w:t>5</w:t>
      </w:r>
      <w:r w:rsidR="00E511C7">
        <w:rPr>
          <w:noProof/>
        </w:rPr>
        <w:fldChar w:fldCharType="end"/>
      </w:r>
      <w:r>
        <w:t>:</w:t>
      </w:r>
      <w:r w:rsidRPr="0094692A">
        <w:t xml:space="preserve"> </w:t>
      </w:r>
      <w:r>
        <w:t>Seewasserfassung</w:t>
      </w:r>
      <w:bookmarkEnd w:id="382"/>
    </w:p>
    <w:p w14:paraId="5013E1C8" w14:textId="77777777" w:rsidR="00DE6200" w:rsidRDefault="00DE6200" w:rsidP="005D341E"/>
    <w:p w14:paraId="60AF42C3" w14:textId="77777777" w:rsidR="005D341E" w:rsidRDefault="005D341E" w:rsidP="005D341E">
      <w:pPr>
        <w:pStyle w:val="berschrift2"/>
        <w:keepNext/>
        <w:pageBreakBefore/>
        <w:widowControl/>
        <w:spacing w:before="100" w:after="120"/>
        <w:ind w:left="0" w:firstLine="0"/>
      </w:pPr>
      <w:bookmarkStart w:id="383" w:name="_Toc457114700"/>
      <w:bookmarkStart w:id="384" w:name="_Toc454732786"/>
      <w:bookmarkStart w:id="385" w:name="_Toc535226011"/>
      <w:r>
        <w:lastRenderedPageBreak/>
        <w:t>Talsperrenwasser</w:t>
      </w:r>
      <w:bookmarkEnd w:id="383"/>
      <w:bookmarkEnd w:id="384"/>
      <w:bookmarkEnd w:id="385"/>
    </w:p>
    <w:p w14:paraId="3EA10BA1" w14:textId="77777777" w:rsidR="005D341E" w:rsidRPr="005D341E" w:rsidRDefault="005D341E" w:rsidP="005D341E">
      <w:pPr>
        <w:rPr>
          <w:lang w:val="de-DE"/>
        </w:rPr>
      </w:pPr>
      <w:r w:rsidRPr="005D341E">
        <w:rPr>
          <w:lang w:val="de-DE"/>
        </w:rPr>
        <w:t>Talsperren stellen zwar auch grundsätzlich ein stehendes Oberflächengewässer dar, es besteht aber die Möglichkeit, die Lage und das Fassungsvermögen dem Versorgungsgebiet entsprechend zu wählen, wodurch eine Optimierung erreicht werden kann.</w:t>
      </w:r>
    </w:p>
    <w:p w14:paraId="434802B2" w14:textId="030BCD93" w:rsidR="005D341E" w:rsidRPr="005D341E" w:rsidRDefault="005D341E" w:rsidP="005D341E">
      <w:pPr>
        <w:rPr>
          <w:lang w:val="de-DE"/>
        </w:rPr>
      </w:pPr>
      <w:r w:rsidRPr="005D341E">
        <w:rPr>
          <w:lang w:val="de-DE"/>
        </w:rPr>
        <w:t xml:space="preserve">Von 194 Talsperren in Deutschland (Stand 1982) dienen 44, also </w:t>
      </w:r>
      <w:r w:rsidR="00DE6200">
        <w:rPr>
          <w:lang w:val="de-DE"/>
        </w:rPr>
        <w:t>rd. 23 %, unmittelbar der Trink</w:t>
      </w:r>
      <w:r w:rsidRPr="005D341E">
        <w:rPr>
          <w:lang w:val="de-DE"/>
        </w:rPr>
        <w:t>wasserversorgung. Sie dienen häufig der überregionalen Wasserversorgung von Gebieten, in denen auf-grund der hydrogeologischen Verhältnisse keine oder nicht ausreichende Grundwasservorkommen genutzt werden können (</w:t>
      </w:r>
      <w:r>
        <w:rPr>
          <w:noProof/>
        </w:rPr>
        <w:sym w:font="Wingdings" w:char="F0E0"/>
      </w:r>
      <w:r w:rsidRPr="005D341E">
        <w:rPr>
          <w:lang w:val="de-DE"/>
        </w:rPr>
        <w:t xml:space="preserve"> Harz).</w:t>
      </w:r>
    </w:p>
    <w:p w14:paraId="3C9C2D06" w14:textId="77777777" w:rsidR="005D341E" w:rsidRPr="005D341E" w:rsidRDefault="005D341E" w:rsidP="005D341E">
      <w:pPr>
        <w:rPr>
          <w:lang w:val="de-DE"/>
        </w:rPr>
      </w:pPr>
      <w:r w:rsidRPr="005D341E">
        <w:rPr>
          <w:lang w:val="de-DE"/>
        </w:rPr>
        <w:t xml:space="preserve">Die Planung einer Trinkwassertalsperre ist grundsätzlich mit der einer konventionellen Talsperre, die dem Hochwasserschutz, der Niedrigwassererhöhung (s. Edertalsperre </w:t>
      </w:r>
      <w:r>
        <w:rPr>
          <w:noProof/>
        </w:rPr>
        <w:sym w:font="Wingdings" w:char="F0E0"/>
      </w:r>
      <w:r w:rsidRPr="005D341E">
        <w:rPr>
          <w:lang w:val="de-DE"/>
        </w:rPr>
        <w:t xml:space="preserve"> Weser), der Bewässerung und/oder der Energieerzeugung dient, identisch.</w:t>
      </w:r>
    </w:p>
    <w:p w14:paraId="4E780829" w14:textId="7401B4CC" w:rsidR="005D341E" w:rsidRPr="005D341E" w:rsidRDefault="005D341E" w:rsidP="005D341E">
      <w:pPr>
        <w:rPr>
          <w:lang w:val="de-DE"/>
        </w:rPr>
      </w:pPr>
      <w:r w:rsidRPr="005D341E">
        <w:rPr>
          <w:lang w:val="de-DE"/>
        </w:rPr>
        <w:t>Es sind die gleichen Anforderungen an den Standort zu stellen; und d</w:t>
      </w:r>
      <w:r w:rsidR="000022A2">
        <w:rPr>
          <w:lang w:val="de-DE"/>
        </w:rPr>
        <w:t>ie benötigten baulichen Einrich</w:t>
      </w:r>
      <w:r w:rsidRPr="005D341E">
        <w:rPr>
          <w:lang w:val="de-DE"/>
        </w:rPr>
        <w:t>tungen, wie Sperre (Damm oder Mauer), Grundablass, Hochwasserentlastung und evtl. eine Vorsperre sind ebenfalls notwendig.</w:t>
      </w:r>
    </w:p>
    <w:p w14:paraId="6DDDE396" w14:textId="0519F351" w:rsidR="005D341E" w:rsidRPr="005D341E" w:rsidRDefault="005D341E" w:rsidP="005D341E">
      <w:pPr>
        <w:rPr>
          <w:lang w:val="de-DE"/>
        </w:rPr>
      </w:pPr>
      <w:r w:rsidRPr="005D341E">
        <w:rPr>
          <w:lang w:val="de-DE"/>
        </w:rPr>
        <w:t xml:space="preserve">Darüber hinaus ist eine gesonderte Entnahmemöglichkeit für das </w:t>
      </w:r>
      <w:r w:rsidR="000022A2">
        <w:rPr>
          <w:lang w:val="de-DE"/>
        </w:rPr>
        <w:t>Rohwasser vorzusehen. Diese Ent</w:t>
      </w:r>
      <w:r w:rsidRPr="005D341E">
        <w:rPr>
          <w:lang w:val="de-DE"/>
        </w:rPr>
        <w:t>nahmevorrichtung mu</w:t>
      </w:r>
      <w:r w:rsidR="000022A2">
        <w:rPr>
          <w:lang w:val="de-DE"/>
        </w:rPr>
        <w:t>ss</w:t>
      </w:r>
      <w:r w:rsidRPr="005D341E">
        <w:rPr>
          <w:lang w:val="de-DE"/>
        </w:rPr>
        <w:t xml:space="preserve"> eine variable Entnahmetiefe ermöglichen, dies wird normalerweise durch einen unmittelbar vor der Sperre platzierten Entnahmeturm, der mit mehreren in der Höhe gestaffelten, absperrenden Entnahmeöffnungen versehen ist, erreicht. Alternativ dazu lässt sich die Forderung nach einer variablen Entnahmetiefe auch mit einem Schwenkrohr erfüllen.</w:t>
      </w:r>
    </w:p>
    <w:p w14:paraId="7470D166" w14:textId="77777777" w:rsidR="005D341E" w:rsidRPr="005D341E" w:rsidRDefault="005D341E" w:rsidP="005D341E">
      <w:pPr>
        <w:rPr>
          <w:lang w:val="de-DE"/>
        </w:rPr>
      </w:pPr>
      <w:r w:rsidRPr="005D341E">
        <w:rPr>
          <w:lang w:val="de-DE"/>
        </w:rPr>
        <w:t>Der Untergrund einer Trinkwassertalsperre ist vor dem Einstau weitestgehend von der Vegetation und der Humusschicht zu befreien, um eine einfache und wirtschaftlich tragbare Aufbereitung realisieren zu können. Dieser erhebliche Aufwand ist notwendig, da sich organische Substanzen unter Wasser nur sehr langsam, d.h. 10-15 Jahre, abbauen, in dieser Zeit das Rohwasser erheblich mit Geruchs-, Geschmacks- und Farbstoffen anreichern, die anschließend in der Aufbereitung mit erheblich technischem Aufwand wieder eliminiert werden müssen. Im Normalfall sollte die mittlere Aufenthaltszeit des zufließenden Niederschlagswassers in der Talsperre mind. 30-40 Tage betragen, um die Selbstreinigungskräfte voll wirksam werden zu lassen.</w:t>
      </w:r>
    </w:p>
    <w:tbl>
      <w:tblPr>
        <w:tblW w:w="0" w:type="auto"/>
        <w:tblBorders>
          <w:top w:val="single" w:sz="6" w:space="0" w:color="auto"/>
          <w:left w:val="single" w:sz="6" w:space="0" w:color="auto"/>
          <w:bottom w:val="single" w:sz="6" w:space="0" w:color="auto"/>
          <w:right w:val="single" w:sz="6" w:space="0" w:color="auto"/>
        </w:tblBorders>
        <w:tblLayout w:type="fixed"/>
        <w:tblCellMar>
          <w:left w:w="70" w:type="dxa"/>
          <w:right w:w="70" w:type="dxa"/>
        </w:tblCellMar>
        <w:tblLook w:val="0000" w:firstRow="0" w:lastRow="0" w:firstColumn="0" w:lastColumn="0" w:noHBand="0" w:noVBand="0"/>
      </w:tblPr>
      <w:tblGrid>
        <w:gridCol w:w="4606"/>
        <w:gridCol w:w="4606"/>
      </w:tblGrid>
      <w:tr w:rsidR="005D341E" w14:paraId="268410E0" w14:textId="77777777" w:rsidTr="00A825AF">
        <w:tc>
          <w:tcPr>
            <w:tcW w:w="4606" w:type="dxa"/>
            <w:tcBorders>
              <w:right w:val="nil"/>
            </w:tcBorders>
          </w:tcPr>
          <w:p w14:paraId="271E2314" w14:textId="77777777" w:rsidR="005D341E" w:rsidRDefault="005D341E" w:rsidP="00A825AF">
            <w:pPr>
              <w:rPr>
                <w:noProof/>
              </w:rPr>
            </w:pPr>
            <w:r>
              <w:rPr>
                <w:noProof/>
                <w:sz w:val="20"/>
                <w:lang w:val="de-DE" w:eastAsia="de-DE" w:bidi="ar-SA"/>
              </w:rPr>
              <w:lastRenderedPageBreak/>
              <w:drawing>
                <wp:inline distT="0" distB="0" distL="0" distR="0" wp14:anchorId="4EEE749C" wp14:editId="2CFC6EFF">
                  <wp:extent cx="2847975" cy="2105025"/>
                  <wp:effectExtent l="19050" t="0" r="9525" b="0"/>
                  <wp:docPr id="266" name="Bild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93" cstate="print"/>
                          <a:srcRect/>
                          <a:stretch>
                            <a:fillRect/>
                          </a:stretch>
                        </pic:blipFill>
                        <pic:spPr bwMode="auto">
                          <a:xfrm>
                            <a:off x="0" y="0"/>
                            <a:ext cx="2847975" cy="2105025"/>
                          </a:xfrm>
                          <a:prstGeom prst="rect">
                            <a:avLst/>
                          </a:prstGeom>
                          <a:noFill/>
                          <a:ln w="9525">
                            <a:noFill/>
                            <a:miter lim="800000"/>
                            <a:headEnd/>
                            <a:tailEnd/>
                          </a:ln>
                        </pic:spPr>
                      </pic:pic>
                    </a:graphicData>
                  </a:graphic>
                </wp:inline>
              </w:drawing>
            </w:r>
          </w:p>
        </w:tc>
        <w:tc>
          <w:tcPr>
            <w:tcW w:w="4606" w:type="dxa"/>
            <w:tcBorders>
              <w:top w:val="single" w:sz="6" w:space="0" w:color="auto"/>
              <w:left w:val="single" w:sz="6" w:space="0" w:color="auto"/>
              <w:bottom w:val="single" w:sz="6" w:space="0" w:color="auto"/>
            </w:tcBorders>
          </w:tcPr>
          <w:p w14:paraId="4A3474D5" w14:textId="77777777" w:rsidR="005D341E" w:rsidRDefault="005D341E" w:rsidP="00A825AF">
            <w:pPr>
              <w:rPr>
                <w:noProof/>
              </w:rPr>
            </w:pPr>
            <w:r>
              <w:rPr>
                <w:noProof/>
                <w:sz w:val="20"/>
                <w:lang w:val="de-DE" w:eastAsia="de-DE" w:bidi="ar-SA"/>
              </w:rPr>
              <w:drawing>
                <wp:inline distT="0" distB="0" distL="0" distR="0" wp14:anchorId="6B3B0846" wp14:editId="52B944E3">
                  <wp:extent cx="2867025" cy="2085975"/>
                  <wp:effectExtent l="19050" t="0" r="9525" b="0"/>
                  <wp:docPr id="267" name="Bild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4" cstate="print"/>
                          <a:srcRect/>
                          <a:stretch>
                            <a:fillRect/>
                          </a:stretch>
                        </pic:blipFill>
                        <pic:spPr bwMode="auto">
                          <a:xfrm>
                            <a:off x="0" y="0"/>
                            <a:ext cx="2867025" cy="2085975"/>
                          </a:xfrm>
                          <a:prstGeom prst="rect">
                            <a:avLst/>
                          </a:prstGeom>
                          <a:noFill/>
                          <a:ln w="9525">
                            <a:noFill/>
                            <a:miter lim="800000"/>
                            <a:headEnd/>
                            <a:tailEnd/>
                          </a:ln>
                        </pic:spPr>
                      </pic:pic>
                    </a:graphicData>
                  </a:graphic>
                </wp:inline>
              </w:drawing>
            </w:r>
          </w:p>
          <w:p w14:paraId="5972DC8E" w14:textId="77777777" w:rsidR="005D341E" w:rsidRDefault="005D341E" w:rsidP="00A825AF">
            <w:pPr>
              <w:rPr>
                <w:noProof/>
              </w:rPr>
            </w:pPr>
          </w:p>
        </w:tc>
      </w:tr>
    </w:tbl>
    <w:p w14:paraId="33881A52" w14:textId="3B64B99B" w:rsidR="005D341E" w:rsidRDefault="005D341E" w:rsidP="005D341E">
      <w:bookmarkStart w:id="386" w:name="_Toc456677707"/>
      <w:r>
        <w:rPr>
          <w:b/>
        </w:rPr>
        <w:t xml:space="preserve">Abb. </w:t>
      </w:r>
      <w:r>
        <w:rPr>
          <w:b/>
        </w:rPr>
        <w:fldChar w:fldCharType="begin"/>
      </w:r>
      <w:r>
        <w:rPr>
          <w:b/>
        </w:rPr>
        <w:instrText xml:space="preserve"> STYLEREF 1 \n </w:instrText>
      </w:r>
      <w:r>
        <w:rPr>
          <w:b/>
        </w:rPr>
        <w:fldChar w:fldCharType="separate"/>
      </w:r>
      <w:r w:rsidR="00EF6459">
        <w:rPr>
          <w:b/>
          <w:noProof/>
        </w:rPr>
        <w:t>10</w:t>
      </w:r>
      <w:r>
        <w:rPr>
          <w:b/>
        </w:rPr>
        <w:fldChar w:fldCharType="end"/>
      </w:r>
      <w:r>
        <w:rPr>
          <w:b/>
        </w:rPr>
        <w:t>-7:</w:t>
      </w:r>
      <w:r>
        <w:t xml:space="preserve"> Talsperrenfassungen</w:t>
      </w:r>
      <w:bookmarkEnd w:id="386"/>
    </w:p>
    <w:p w14:paraId="4D9D6A6C" w14:textId="77777777" w:rsidR="005D341E" w:rsidRDefault="005D341E" w:rsidP="005D341E">
      <w:pPr>
        <w:pStyle w:val="berschrift2"/>
        <w:keepNext/>
        <w:widowControl/>
        <w:spacing w:before="100" w:after="120"/>
        <w:ind w:left="0" w:firstLine="0"/>
      </w:pPr>
      <w:bookmarkStart w:id="387" w:name="_Toc457114701"/>
      <w:bookmarkStart w:id="388" w:name="_Toc454732787"/>
      <w:bookmarkStart w:id="389" w:name="_Toc535226012"/>
      <w:r>
        <w:t>Quellwasser</w:t>
      </w:r>
      <w:bookmarkEnd w:id="387"/>
      <w:bookmarkEnd w:id="388"/>
      <w:bookmarkEnd w:id="389"/>
    </w:p>
    <w:p w14:paraId="2B089018" w14:textId="7A83D8FE" w:rsidR="005D341E" w:rsidRPr="005D341E" w:rsidRDefault="005D341E" w:rsidP="005D341E">
      <w:pPr>
        <w:rPr>
          <w:lang w:val="de-DE"/>
        </w:rPr>
      </w:pPr>
      <w:r w:rsidRPr="005D341E">
        <w:rPr>
          <w:lang w:val="de-DE"/>
        </w:rPr>
        <w:t>Quellen entstehen durch zutage tretendes Grundwasser.</w:t>
      </w:r>
    </w:p>
    <w:p w14:paraId="028CC0EA" w14:textId="48CDCCA5" w:rsidR="005D341E" w:rsidRPr="005D341E" w:rsidRDefault="00A406D0" w:rsidP="005D341E">
      <w:pPr>
        <w:rPr>
          <w:lang w:val="de-DE"/>
        </w:rPr>
      </w:pPr>
      <w:r>
        <w:rPr>
          <w:noProof/>
          <w:lang w:val="de-DE" w:eastAsia="de-DE" w:bidi="ar-SA"/>
        </w:rPr>
        <w:drawing>
          <wp:anchor distT="0" distB="0" distL="114300" distR="114300" simplePos="0" relativeHeight="251894784" behindDoc="1" locked="0" layoutInCell="1" allowOverlap="1" wp14:anchorId="4FCE4AEB" wp14:editId="5DADBBB8">
            <wp:simplePos x="0" y="0"/>
            <wp:positionH relativeFrom="column">
              <wp:posOffset>4100830</wp:posOffset>
            </wp:positionH>
            <wp:positionV relativeFrom="paragraph">
              <wp:posOffset>391795</wp:posOffset>
            </wp:positionV>
            <wp:extent cx="1864360" cy="1934210"/>
            <wp:effectExtent l="0" t="0" r="2540" b="8890"/>
            <wp:wrapTight wrapText="bothSides">
              <wp:wrapPolygon edited="0">
                <wp:start x="0" y="0"/>
                <wp:lineTo x="0" y="21487"/>
                <wp:lineTo x="21409" y="21487"/>
                <wp:lineTo x="21409" y="0"/>
                <wp:lineTo x="0" y="0"/>
              </wp:wrapPolygon>
            </wp:wrapTight>
            <wp:docPr id="26" name="Grafik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cstate="print">
                      <a:extLst>
                        <a:ext uri="{28A0092B-C50C-407E-A947-70E740481C1C}">
                          <a14:useLocalDpi xmlns:a14="http://schemas.microsoft.com/office/drawing/2010/main" val="0"/>
                        </a:ext>
                      </a:extLst>
                    </a:blip>
                    <a:stretch>
                      <a:fillRect/>
                    </a:stretch>
                  </pic:blipFill>
                  <pic:spPr>
                    <a:xfrm>
                      <a:off x="0" y="0"/>
                      <a:ext cx="1864360" cy="1934210"/>
                    </a:xfrm>
                    <a:prstGeom prst="rect">
                      <a:avLst/>
                    </a:prstGeom>
                  </pic:spPr>
                </pic:pic>
              </a:graphicData>
            </a:graphic>
            <wp14:sizeRelH relativeFrom="margin">
              <wp14:pctWidth>0</wp14:pctWidth>
            </wp14:sizeRelH>
            <wp14:sizeRelV relativeFrom="margin">
              <wp14:pctHeight>0</wp14:pctHeight>
            </wp14:sizeRelV>
          </wp:anchor>
        </w:drawing>
      </w:r>
      <w:r w:rsidR="00570812">
        <w:rPr>
          <w:noProof/>
          <w:lang w:val="de-DE" w:eastAsia="de-DE" w:bidi="ar-SA"/>
        </w:rPr>
        <mc:AlternateContent>
          <mc:Choice Requires="wps">
            <w:drawing>
              <wp:anchor distT="0" distB="0" distL="114300" distR="114300" simplePos="0" relativeHeight="251896832" behindDoc="1" locked="0" layoutInCell="1" allowOverlap="1" wp14:anchorId="42AD566A" wp14:editId="1A30B82D">
                <wp:simplePos x="0" y="0"/>
                <wp:positionH relativeFrom="column">
                  <wp:posOffset>3996055</wp:posOffset>
                </wp:positionH>
                <wp:positionV relativeFrom="paragraph">
                  <wp:posOffset>2492375</wp:posOffset>
                </wp:positionV>
                <wp:extent cx="1969135" cy="635"/>
                <wp:effectExtent l="0" t="0" r="0" b="0"/>
                <wp:wrapTight wrapText="bothSides">
                  <wp:wrapPolygon edited="0">
                    <wp:start x="0" y="0"/>
                    <wp:lineTo x="0" y="21600"/>
                    <wp:lineTo x="21600" y="21600"/>
                    <wp:lineTo x="21600" y="0"/>
                  </wp:wrapPolygon>
                </wp:wrapTight>
                <wp:docPr id="63" name="Textfeld 63"/>
                <wp:cNvGraphicFramePr/>
                <a:graphic xmlns:a="http://schemas.openxmlformats.org/drawingml/2006/main">
                  <a:graphicData uri="http://schemas.microsoft.com/office/word/2010/wordprocessingShape">
                    <wps:wsp>
                      <wps:cNvSpPr txBox="1"/>
                      <wps:spPr>
                        <a:xfrm>
                          <a:off x="0" y="0"/>
                          <a:ext cx="1969135" cy="635"/>
                        </a:xfrm>
                        <a:prstGeom prst="rect">
                          <a:avLst/>
                        </a:prstGeom>
                        <a:solidFill>
                          <a:prstClr val="white"/>
                        </a:solidFill>
                        <a:ln>
                          <a:noFill/>
                        </a:ln>
                        <a:effectLst/>
                      </wps:spPr>
                      <wps:txbx>
                        <w:txbxContent>
                          <w:p w14:paraId="0E4DDD22" w14:textId="6F1C69B8" w:rsidR="005D5B40" w:rsidRPr="00634319" w:rsidRDefault="005D5B40" w:rsidP="00A406D0">
                            <w:pPr>
                              <w:pStyle w:val="Beschriftung"/>
                              <w:rPr>
                                <w:rFonts w:ascii="Cambria" w:hAnsi="Cambria"/>
                                <w:noProof/>
                                <w:sz w:val="24"/>
                              </w:rPr>
                            </w:pPr>
                            <w:bookmarkStart w:id="390" w:name="_Toc528145965"/>
                            <w:r>
                              <w:t xml:space="preserve">Abb.  </w:t>
                            </w:r>
                            <w:r>
                              <w:rPr>
                                <w:noProof/>
                              </w:rPr>
                              <w:fldChar w:fldCharType="begin"/>
                            </w:r>
                            <w:r>
                              <w:rPr>
                                <w:noProof/>
                              </w:rPr>
                              <w:instrText xml:space="preserve"> STYLEREF 1 \s </w:instrText>
                            </w:r>
                            <w:r>
                              <w:rPr>
                                <w:noProof/>
                              </w:rPr>
                              <w:fldChar w:fldCharType="separate"/>
                            </w:r>
                            <w:r>
                              <w:rPr>
                                <w:noProof/>
                              </w:rPr>
                              <w:t>10</w:t>
                            </w:r>
                            <w:r>
                              <w:rPr>
                                <w:noProof/>
                              </w:rPr>
                              <w:fldChar w:fldCharType="end"/>
                            </w:r>
                            <w:r>
                              <w:noBreakHyphen/>
                            </w:r>
                            <w:r>
                              <w:rPr>
                                <w:noProof/>
                              </w:rPr>
                              <w:fldChar w:fldCharType="begin"/>
                            </w:r>
                            <w:r>
                              <w:rPr>
                                <w:noProof/>
                              </w:rPr>
                              <w:instrText xml:space="preserve"> SEQ Abb._ \* ARABIC \s 1 </w:instrText>
                            </w:r>
                            <w:r>
                              <w:rPr>
                                <w:noProof/>
                              </w:rPr>
                              <w:fldChar w:fldCharType="separate"/>
                            </w:r>
                            <w:r>
                              <w:rPr>
                                <w:noProof/>
                              </w:rPr>
                              <w:t>6</w:t>
                            </w:r>
                            <w:r>
                              <w:rPr>
                                <w:noProof/>
                              </w:rPr>
                              <w:fldChar w:fldCharType="end"/>
                            </w:r>
                            <w:r>
                              <w:t>: Behältermessung an der Habelsquelle Wiesbaden</w:t>
                            </w:r>
                            <w:bookmarkEnd w:id="390"/>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2AD566A" id="Textfeld 63" o:spid="_x0000_s1034" type="#_x0000_t202" style="position:absolute;margin-left:314.65pt;margin-top:196.25pt;width:155.05pt;height:.05pt;z-index:-251419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" stroked="f">
                <v:textbox style="mso-fit-shape-to-text:t" inset="0,0,0,0">
                  <w:txbxContent>
                    <w:p w14:paraId="0E4DDD22" w14:textId="6F1C69B8" w:rsidR="005D5B40" w:rsidRPr="00634319" w:rsidRDefault="005D5B40" w:rsidP="00A406D0">
                      <w:pPr>
                        <w:pStyle w:val="Beschriftung"/>
                        <w:rPr>
                          <w:rFonts w:ascii="Cambria" w:hAnsi="Cambria"/>
                          <w:noProof/>
                          <w:sz w:val="24"/>
                        </w:rPr>
                      </w:pPr>
                      <w:bookmarkStart w:id="391" w:name="_Toc528145965"/>
                      <w:r>
                        <w:t xml:space="preserve">Abb.  </w:t>
                      </w:r>
                      <w:r>
                        <w:rPr>
                          <w:noProof/>
                        </w:rPr>
                        <w:fldChar w:fldCharType="begin"/>
                      </w:r>
                      <w:r>
                        <w:rPr>
                          <w:noProof/>
                        </w:rPr>
                        <w:instrText xml:space="preserve"> STYLEREF 1 \s </w:instrText>
                      </w:r>
                      <w:r>
                        <w:rPr>
                          <w:noProof/>
                        </w:rPr>
                        <w:fldChar w:fldCharType="separate"/>
                      </w:r>
                      <w:r>
                        <w:rPr>
                          <w:noProof/>
                        </w:rPr>
                        <w:t>10</w:t>
                      </w:r>
                      <w:r>
                        <w:rPr>
                          <w:noProof/>
                        </w:rPr>
                        <w:fldChar w:fldCharType="end"/>
                      </w:r>
                      <w:r>
                        <w:noBreakHyphen/>
                      </w:r>
                      <w:r>
                        <w:rPr>
                          <w:noProof/>
                        </w:rPr>
                        <w:fldChar w:fldCharType="begin"/>
                      </w:r>
                      <w:r>
                        <w:rPr>
                          <w:noProof/>
                        </w:rPr>
                        <w:instrText xml:space="preserve"> SEQ Abb._ \* ARABIC \s 1 </w:instrText>
                      </w:r>
                      <w:r>
                        <w:rPr>
                          <w:noProof/>
                        </w:rPr>
                        <w:fldChar w:fldCharType="separate"/>
                      </w:r>
                      <w:r>
                        <w:rPr>
                          <w:noProof/>
                        </w:rPr>
                        <w:t>6</w:t>
                      </w:r>
                      <w:r>
                        <w:rPr>
                          <w:noProof/>
                        </w:rPr>
                        <w:fldChar w:fldCharType="end"/>
                      </w:r>
                      <w:r>
                        <w:t>: Behältermessung an der Habelsquelle Wiesbaden</w:t>
                      </w:r>
                      <w:bookmarkEnd w:id="391"/>
                      <w:r>
                        <w:t xml:space="preserve"> </w:t>
                      </w:r>
                    </w:p>
                  </w:txbxContent>
                </v:textbox>
                <w10:wrap type="tight"/>
              </v:shape>
            </w:pict>
          </mc:Fallback>
        </mc:AlternateContent>
      </w:r>
      <w:r w:rsidR="005D341E" w:rsidRPr="005D341E">
        <w:rPr>
          <w:lang w:val="de-DE"/>
        </w:rPr>
        <w:t xml:space="preserve">Inwieweit eine Quelle zur Trinkwasserversorgung geeignet ist, hängt </w:t>
      </w:r>
      <w:r w:rsidR="000022A2">
        <w:rPr>
          <w:lang w:val="de-DE"/>
        </w:rPr>
        <w:t>im Wesentlichen von ihrer Ergie</w:t>
      </w:r>
      <w:r w:rsidR="005D341E" w:rsidRPr="005D341E">
        <w:rPr>
          <w:lang w:val="de-DE"/>
        </w:rPr>
        <w:t>bigkeit und ihrer Wasserbeschaffenheit ab.</w:t>
      </w:r>
    </w:p>
    <w:p w14:paraId="6CD17C77" w14:textId="65234CF9" w:rsidR="005D341E" w:rsidRPr="005D341E" w:rsidRDefault="005D341E" w:rsidP="005D341E">
      <w:pPr>
        <w:pStyle w:val="berschrift-4"/>
        <w:rPr>
          <w:b/>
          <w:lang w:val="de-DE"/>
        </w:rPr>
      </w:pPr>
      <w:r w:rsidRPr="005D341E">
        <w:rPr>
          <w:b/>
          <w:lang w:val="de-DE"/>
        </w:rPr>
        <w:t>Ergiebigkeit:</w:t>
      </w:r>
    </w:p>
    <w:p w14:paraId="3BA0C88F" w14:textId="6D29E754" w:rsidR="005D341E" w:rsidRDefault="005D341E" w:rsidP="005D341E">
      <w:pPr>
        <w:rPr>
          <w:lang w:val="de-DE"/>
        </w:rPr>
      </w:pPr>
      <w:r w:rsidRPr="005D341E">
        <w:rPr>
          <w:lang w:val="de-DE"/>
        </w:rPr>
        <w:t>Die Ergiebigkeit muss auch während Trockenperioden größer sein als der notwendige Wasserbedarf. Eine Bewertung mu</w:t>
      </w:r>
      <w:r w:rsidR="00536DF6">
        <w:rPr>
          <w:lang w:val="de-DE"/>
        </w:rPr>
        <w:t>ss</w:t>
      </w:r>
      <w:r w:rsidRPr="005D341E">
        <w:rPr>
          <w:lang w:val="de-DE"/>
        </w:rPr>
        <w:t xml:space="preserve"> auf langjährige Beobachtungen beruhen. Bei Quellen mit einer zu erwartenden Schüttung von 5 l/s erfolgt die Abflu</w:t>
      </w:r>
      <w:r w:rsidR="000022A2">
        <w:rPr>
          <w:lang w:val="de-DE"/>
        </w:rPr>
        <w:t>ss</w:t>
      </w:r>
      <w:r w:rsidRPr="005D341E">
        <w:rPr>
          <w:lang w:val="de-DE"/>
        </w:rPr>
        <w:t>messung durch die Bestimmung der Füllzeit eines kalibrierten Gefäßes. Bei einer größeren Schüttung mu</w:t>
      </w:r>
      <w:r w:rsidR="000022A2">
        <w:rPr>
          <w:lang w:val="de-DE"/>
        </w:rPr>
        <w:t>ss</w:t>
      </w:r>
      <w:r w:rsidRPr="005D341E">
        <w:rPr>
          <w:lang w:val="de-DE"/>
        </w:rPr>
        <w:t xml:space="preserve"> die Abflu</w:t>
      </w:r>
      <w:r w:rsidR="000022A2">
        <w:rPr>
          <w:lang w:val="de-DE"/>
        </w:rPr>
        <w:t>ss</w:t>
      </w:r>
      <w:r w:rsidRPr="005D341E">
        <w:rPr>
          <w:lang w:val="de-DE"/>
        </w:rPr>
        <w:t>messung mittels einzubauenden Me</w:t>
      </w:r>
      <w:r w:rsidR="000022A2">
        <w:rPr>
          <w:lang w:val="de-DE"/>
        </w:rPr>
        <w:t>ss</w:t>
      </w:r>
      <w:r w:rsidRPr="005D341E">
        <w:rPr>
          <w:lang w:val="de-DE"/>
        </w:rPr>
        <w:t>wehres erfolgen.</w:t>
      </w:r>
    </w:p>
    <w:p w14:paraId="223AF2F0" w14:textId="77777777" w:rsidR="005D341E" w:rsidRPr="005D341E" w:rsidRDefault="005D341E" w:rsidP="005D341E">
      <w:pPr>
        <w:pStyle w:val="berschrift-4"/>
        <w:rPr>
          <w:b/>
          <w:lang w:val="de-DE"/>
        </w:rPr>
      </w:pPr>
      <w:r w:rsidRPr="005D341E">
        <w:rPr>
          <w:b/>
          <w:lang w:val="de-DE"/>
        </w:rPr>
        <w:t>Wasserbeschaffenheit:</w:t>
      </w:r>
    </w:p>
    <w:p w14:paraId="4A86A49F" w14:textId="77777777" w:rsidR="005D341E" w:rsidRPr="005D341E" w:rsidRDefault="005D341E" w:rsidP="005D341E">
      <w:pPr>
        <w:rPr>
          <w:lang w:val="de-DE"/>
        </w:rPr>
      </w:pPr>
      <w:r w:rsidRPr="005D341E">
        <w:rPr>
          <w:lang w:val="de-DE"/>
        </w:rPr>
        <w:t>Einer der wichtigsten Voraussetzungen zur Nutzung stellt eine gleichmäßige Temperatur dar. Darüber hinaus sind die chemischen und physikalischen Parameter von besonderer Bedeutung, wie z.B. der Grad der Trübung insbesondere im Regenwasserfall und die Konzentrationen von Stickstoff- und Phosphorverbindungen.</w:t>
      </w:r>
    </w:p>
    <w:p w14:paraId="2A6653E3" w14:textId="193AD84F" w:rsidR="005D341E" w:rsidRPr="005D341E" w:rsidRDefault="005D341E" w:rsidP="005D341E">
      <w:pPr>
        <w:rPr>
          <w:lang w:val="de-DE"/>
        </w:rPr>
      </w:pPr>
      <w:r w:rsidRPr="005D341E">
        <w:rPr>
          <w:lang w:val="de-DE"/>
        </w:rPr>
        <w:t>Der Untersuchungszeitraum soll mindestens eine Trockenperiode erfassen, weil danach die Quelle i.a. die kleinsten Wassermengen liefert. Die geringste Quellschüttung m</w:t>
      </w:r>
      <w:r w:rsidR="000022A2">
        <w:rPr>
          <w:lang w:val="de-DE"/>
        </w:rPr>
        <w:t>uss größer sein als der max. Was</w:t>
      </w:r>
      <w:r w:rsidRPr="005D341E">
        <w:rPr>
          <w:lang w:val="de-DE"/>
        </w:rPr>
        <w:t>serbedarf. Es ist weiterhin zu prüfen, ob nach starken Regenfällen das Quellwasser getrübt wird.</w:t>
      </w:r>
    </w:p>
    <w:p w14:paraId="32ACE310" w14:textId="77777777" w:rsidR="005D341E" w:rsidRPr="005D341E" w:rsidRDefault="005D341E" w:rsidP="005D341E">
      <w:pPr>
        <w:rPr>
          <w:lang w:val="de-DE"/>
        </w:rPr>
      </w:pPr>
      <w:r w:rsidRPr="005D341E">
        <w:rPr>
          <w:lang w:val="de-DE"/>
        </w:rPr>
        <w:t>Bei der Anlage von Quellfassungen sollen die natürlichen Gegebenheiten möglichst wenig gestört werden, damit kein unzureichend gefiltertes Niederschlagswasser der Fassung zuläuft.</w:t>
      </w:r>
    </w:p>
    <w:p w14:paraId="2D8FAE1C" w14:textId="77777777" w:rsidR="005D341E" w:rsidRPr="005D341E" w:rsidRDefault="005D341E" w:rsidP="005D341E">
      <w:pPr>
        <w:rPr>
          <w:lang w:val="de-DE"/>
        </w:rPr>
      </w:pPr>
      <w:r w:rsidRPr="005D341E">
        <w:rPr>
          <w:lang w:val="de-DE"/>
        </w:rPr>
        <w:lastRenderedPageBreak/>
        <w:t>Quellen entstehen, wenn Grundwasser oder anderes unterirdisches Wasser infolge besonderer geo-logischer Lagerungsverhältnisse zu Tage tritt.</w:t>
      </w:r>
    </w:p>
    <w:p w14:paraId="7C174514" w14:textId="77777777" w:rsidR="005D341E" w:rsidRPr="005D341E" w:rsidRDefault="005D341E" w:rsidP="005D341E">
      <w:pPr>
        <w:rPr>
          <w:lang w:val="de-DE"/>
        </w:rPr>
      </w:pPr>
    </w:p>
    <w:p w14:paraId="23C21976" w14:textId="77777777" w:rsidR="005D341E" w:rsidRPr="005D341E" w:rsidRDefault="005D341E" w:rsidP="005D341E">
      <w:pPr>
        <w:rPr>
          <w:lang w:val="de-DE"/>
        </w:rPr>
      </w:pPr>
      <w:r w:rsidRPr="005D341E">
        <w:rPr>
          <w:u w:val="single"/>
          <w:lang w:val="de-DE"/>
        </w:rPr>
        <w:t>Quellensystematik</w:t>
      </w:r>
      <w:r w:rsidRPr="005D341E">
        <w:rPr>
          <w:lang w:val="de-DE"/>
        </w:rPr>
        <w:t xml:space="preserve"> nach den Lagerungsverhältnissen oder Grundwasserleiter und der undurchlässigen Schichten:</w:t>
      </w:r>
    </w:p>
    <w:tbl>
      <w:tblPr>
        <w:tblW w:w="0" w:type="auto"/>
        <w:tblLayout w:type="fixed"/>
        <w:tblCellMar>
          <w:left w:w="70" w:type="dxa"/>
          <w:right w:w="70" w:type="dxa"/>
        </w:tblCellMar>
        <w:tblLook w:val="0000" w:firstRow="0" w:lastRow="0" w:firstColumn="0" w:lastColumn="0" w:noHBand="0" w:noVBand="0"/>
      </w:tblPr>
      <w:tblGrid>
        <w:gridCol w:w="496"/>
        <w:gridCol w:w="8646"/>
      </w:tblGrid>
      <w:tr w:rsidR="005D341E" w:rsidRPr="00A54793" w14:paraId="52C9502A" w14:textId="77777777" w:rsidTr="00A825AF">
        <w:tc>
          <w:tcPr>
            <w:tcW w:w="496" w:type="dxa"/>
          </w:tcPr>
          <w:p w14:paraId="68578DD2" w14:textId="77777777" w:rsidR="005D341E" w:rsidRDefault="005D341E" w:rsidP="00A825AF">
            <w:r>
              <w:t>1.</w:t>
            </w:r>
          </w:p>
        </w:tc>
        <w:tc>
          <w:tcPr>
            <w:tcW w:w="8646" w:type="dxa"/>
          </w:tcPr>
          <w:p w14:paraId="01E895D9" w14:textId="7B9C792C" w:rsidR="005D341E" w:rsidRPr="005D341E" w:rsidRDefault="005D341E" w:rsidP="00536DF6">
            <w:pPr>
              <w:rPr>
                <w:lang w:val="de-DE"/>
              </w:rPr>
            </w:pPr>
            <w:r w:rsidRPr="005D341E">
              <w:rPr>
                <w:u w:val="single"/>
                <w:lang w:val="de-DE"/>
              </w:rPr>
              <w:t>Schichtquellen:</w:t>
            </w:r>
            <w:r w:rsidRPr="005D341E">
              <w:rPr>
                <w:lang w:val="de-DE"/>
              </w:rPr>
              <w:t xml:space="preserve"> entstehen durch Erosionsanschnitte, z.B. Flussterrassen und Ausstreichen wasserstauender Horizonte.</w:t>
            </w:r>
          </w:p>
        </w:tc>
      </w:tr>
      <w:tr w:rsidR="005D341E" w:rsidRPr="00A54793" w14:paraId="0312F1B5" w14:textId="77777777" w:rsidTr="00A825AF">
        <w:tc>
          <w:tcPr>
            <w:tcW w:w="496" w:type="dxa"/>
          </w:tcPr>
          <w:p w14:paraId="10154D28" w14:textId="77777777" w:rsidR="005D341E" w:rsidRDefault="005D341E" w:rsidP="00A825AF">
            <w:r>
              <w:t>2.</w:t>
            </w:r>
          </w:p>
        </w:tc>
        <w:tc>
          <w:tcPr>
            <w:tcW w:w="8646" w:type="dxa"/>
          </w:tcPr>
          <w:p w14:paraId="1C3D9F3F" w14:textId="77777777" w:rsidR="005D341E" w:rsidRPr="005D341E" w:rsidRDefault="005D341E" w:rsidP="00A825AF">
            <w:pPr>
              <w:rPr>
                <w:lang w:val="de-DE"/>
              </w:rPr>
            </w:pPr>
            <w:r w:rsidRPr="005D341E">
              <w:rPr>
                <w:u w:val="single"/>
                <w:lang w:val="de-DE"/>
              </w:rPr>
              <w:t>Überfallquellen:</w:t>
            </w:r>
            <w:r w:rsidRPr="005D341E">
              <w:rPr>
                <w:lang w:val="de-DE"/>
              </w:rPr>
              <w:t xml:space="preserve"> treten an den Rändern größerer Grundwasserbecken und Mulden auf.</w:t>
            </w:r>
          </w:p>
        </w:tc>
      </w:tr>
      <w:tr w:rsidR="005D341E" w14:paraId="7F16BB63" w14:textId="77777777" w:rsidTr="00A825AF">
        <w:tc>
          <w:tcPr>
            <w:tcW w:w="496" w:type="dxa"/>
          </w:tcPr>
          <w:p w14:paraId="08CF5A9D" w14:textId="77777777" w:rsidR="005D341E" w:rsidRDefault="005D341E" w:rsidP="00A825AF">
            <w:r>
              <w:t>3.</w:t>
            </w:r>
          </w:p>
        </w:tc>
        <w:tc>
          <w:tcPr>
            <w:tcW w:w="8646" w:type="dxa"/>
          </w:tcPr>
          <w:p w14:paraId="15D3F2CF" w14:textId="77777777" w:rsidR="005D341E" w:rsidRDefault="005D341E" w:rsidP="00A825AF">
            <w:r w:rsidRPr="005D341E">
              <w:rPr>
                <w:u w:val="single"/>
                <w:lang w:val="de-DE"/>
              </w:rPr>
              <w:t>Stauquellen:</w:t>
            </w:r>
            <w:r w:rsidRPr="005D341E">
              <w:rPr>
                <w:lang w:val="de-DE"/>
              </w:rPr>
              <w:t xml:space="preserve"> ergeben sich, wenn Grundwasser auf Sohlschichten entlang fließt und durch Grundwasserstauer ein Aufstau und Austritt erzwungen wird. </w:t>
            </w:r>
            <w:r>
              <w:t>Profilverengungen und wasser-stauende Einlagerungen sind häufig die Ursache.</w:t>
            </w:r>
          </w:p>
        </w:tc>
      </w:tr>
      <w:tr w:rsidR="005D341E" w:rsidRPr="00A54793" w14:paraId="2F0F86E9" w14:textId="77777777" w:rsidTr="00A825AF">
        <w:tc>
          <w:tcPr>
            <w:tcW w:w="496" w:type="dxa"/>
          </w:tcPr>
          <w:p w14:paraId="261FD1DF" w14:textId="77777777" w:rsidR="005D341E" w:rsidRDefault="005D341E" w:rsidP="00A825AF">
            <w:r>
              <w:t>4.</w:t>
            </w:r>
          </w:p>
        </w:tc>
        <w:tc>
          <w:tcPr>
            <w:tcW w:w="8646" w:type="dxa"/>
          </w:tcPr>
          <w:p w14:paraId="2DC30E7C" w14:textId="77777777" w:rsidR="005D341E" w:rsidRPr="005D341E" w:rsidRDefault="005D341E" w:rsidP="00A825AF">
            <w:pPr>
              <w:rPr>
                <w:lang w:val="de-DE"/>
              </w:rPr>
            </w:pPr>
            <w:r w:rsidRPr="005D341E">
              <w:rPr>
                <w:u w:val="single"/>
                <w:lang w:val="de-DE"/>
              </w:rPr>
              <w:t>Verwerfungsquellen:</w:t>
            </w:r>
            <w:r w:rsidRPr="005D341E">
              <w:rPr>
                <w:lang w:val="de-DE"/>
              </w:rPr>
              <w:t xml:space="preserve"> sind praktisch Stauquellen, deren Aufstau durch Verwerfung der Schichten hervorgerufen wird.</w:t>
            </w:r>
          </w:p>
        </w:tc>
      </w:tr>
      <w:tr w:rsidR="005D341E" w:rsidRPr="00A54793" w14:paraId="6571A182" w14:textId="77777777" w:rsidTr="00A825AF">
        <w:tc>
          <w:tcPr>
            <w:tcW w:w="496" w:type="dxa"/>
          </w:tcPr>
          <w:p w14:paraId="01B766A6" w14:textId="77777777" w:rsidR="005D341E" w:rsidRDefault="005D341E" w:rsidP="00A825AF">
            <w:r>
              <w:t>5.</w:t>
            </w:r>
          </w:p>
        </w:tc>
        <w:tc>
          <w:tcPr>
            <w:tcW w:w="8646" w:type="dxa"/>
          </w:tcPr>
          <w:p w14:paraId="73E9A526" w14:textId="03F0DE50" w:rsidR="005D341E" w:rsidRPr="005D341E" w:rsidRDefault="005D341E" w:rsidP="00A825AF">
            <w:pPr>
              <w:rPr>
                <w:lang w:val="de-DE"/>
              </w:rPr>
            </w:pPr>
            <w:r w:rsidRPr="005D341E">
              <w:rPr>
                <w:u w:val="single"/>
                <w:lang w:val="de-DE"/>
              </w:rPr>
              <w:t>Spaltquellen:</w:t>
            </w:r>
            <w:r w:rsidRPr="005D341E">
              <w:rPr>
                <w:lang w:val="de-DE"/>
              </w:rPr>
              <w:t xml:space="preserve"> treten häufig in Gebirgen mit starker Klüftung (K</w:t>
            </w:r>
            <w:r w:rsidR="000022A2">
              <w:rPr>
                <w:lang w:val="de-DE"/>
              </w:rPr>
              <w:t>alkstein) auf. Sie sind oft nie</w:t>
            </w:r>
            <w:r w:rsidRPr="005D341E">
              <w:rPr>
                <w:lang w:val="de-DE"/>
              </w:rPr>
              <w:t>derschlagsabhängig und zeigen erhebliche Veränderungen der Wasserqualität.</w:t>
            </w:r>
          </w:p>
        </w:tc>
      </w:tr>
      <w:tr w:rsidR="005D341E" w:rsidRPr="00A54793" w14:paraId="07DFB305" w14:textId="77777777" w:rsidTr="00A825AF">
        <w:tc>
          <w:tcPr>
            <w:tcW w:w="496" w:type="dxa"/>
          </w:tcPr>
          <w:p w14:paraId="534DEEFD" w14:textId="77777777" w:rsidR="005D341E" w:rsidRDefault="005D341E" w:rsidP="00A825AF">
            <w:r>
              <w:t>6.</w:t>
            </w:r>
          </w:p>
        </w:tc>
        <w:tc>
          <w:tcPr>
            <w:tcW w:w="8646" w:type="dxa"/>
          </w:tcPr>
          <w:p w14:paraId="6FD635ED" w14:textId="29665E83" w:rsidR="005D341E" w:rsidRPr="005D341E" w:rsidRDefault="005D341E" w:rsidP="00A825AF">
            <w:pPr>
              <w:rPr>
                <w:lang w:val="de-DE"/>
              </w:rPr>
            </w:pPr>
            <w:r w:rsidRPr="005D341E">
              <w:rPr>
                <w:u w:val="single"/>
                <w:lang w:val="de-DE"/>
              </w:rPr>
              <w:t>Auftriebsquellen (Artesische Quellen):</w:t>
            </w:r>
            <w:r w:rsidRPr="005D341E">
              <w:rPr>
                <w:lang w:val="de-DE"/>
              </w:rPr>
              <w:t xml:space="preserve"> ergeben sich, wenn G</w:t>
            </w:r>
            <w:r w:rsidR="000022A2">
              <w:rPr>
                <w:lang w:val="de-DE"/>
              </w:rPr>
              <w:t>rundwasser unter Spannung infol</w:t>
            </w:r>
            <w:r w:rsidRPr="005D341E">
              <w:rPr>
                <w:lang w:val="de-DE"/>
              </w:rPr>
              <w:t>ge Schichtverengung bzw. Lagerungsstörungen aufsteigt durch Gase (Wasserdampf, Kohlen-säure usw.) aufgetrieben wird.</w:t>
            </w:r>
          </w:p>
        </w:tc>
      </w:tr>
    </w:tbl>
    <w:p w14:paraId="2BE38C47" w14:textId="77777777" w:rsidR="005D341E" w:rsidRPr="005D341E" w:rsidRDefault="005D341E" w:rsidP="005D341E">
      <w:pPr>
        <w:pStyle w:val="berschrift-4"/>
        <w:pageBreakBefore/>
        <w:rPr>
          <w:lang w:val="de-DE"/>
        </w:rPr>
      </w:pPr>
      <w:r w:rsidRPr="005D341E">
        <w:rPr>
          <w:lang w:val="de-DE"/>
        </w:rPr>
        <w:lastRenderedPageBreak/>
        <w:t>Andere Untersuchungen der Quellen nach:</w:t>
      </w:r>
    </w:p>
    <w:p w14:paraId="538941E1" w14:textId="77777777" w:rsidR="005D341E" w:rsidRDefault="005D341E" w:rsidP="00C71491">
      <w:pPr>
        <w:numPr>
          <w:ilvl w:val="0"/>
          <w:numId w:val="63"/>
        </w:numPr>
        <w:tabs>
          <w:tab w:val="left" w:pos="360"/>
        </w:tabs>
        <w:spacing w:after="0"/>
        <w:jc w:val="both"/>
      </w:pPr>
      <w:r>
        <w:t>Regelmäßigkeit der Schüttung</w:t>
      </w:r>
    </w:p>
    <w:p w14:paraId="53B13685" w14:textId="77777777" w:rsidR="005D341E" w:rsidRDefault="005D341E" w:rsidP="00C71491">
      <w:pPr>
        <w:numPr>
          <w:ilvl w:val="0"/>
          <w:numId w:val="63"/>
        </w:numPr>
        <w:tabs>
          <w:tab w:val="left" w:pos="360"/>
        </w:tabs>
        <w:spacing w:after="0"/>
        <w:jc w:val="both"/>
      </w:pPr>
      <w:r>
        <w:t>Wassertemperatur</w:t>
      </w:r>
    </w:p>
    <w:p w14:paraId="508567BA" w14:textId="77777777" w:rsidR="005D341E" w:rsidRDefault="005D341E" w:rsidP="00C71491">
      <w:pPr>
        <w:numPr>
          <w:ilvl w:val="0"/>
          <w:numId w:val="63"/>
        </w:numPr>
        <w:tabs>
          <w:tab w:val="left" w:pos="360"/>
        </w:tabs>
        <w:spacing w:after="0"/>
        <w:jc w:val="both"/>
      </w:pPr>
      <w:r>
        <w:t>Mineralisationsgrad</w:t>
      </w:r>
    </w:p>
    <w:p w14:paraId="28E93B7D" w14:textId="77777777" w:rsidR="005D341E" w:rsidRPr="005D341E" w:rsidRDefault="005D341E" w:rsidP="00C71491">
      <w:pPr>
        <w:numPr>
          <w:ilvl w:val="0"/>
          <w:numId w:val="63"/>
        </w:numPr>
        <w:tabs>
          <w:tab w:val="left" w:pos="360"/>
        </w:tabs>
        <w:spacing w:after="0"/>
        <w:jc w:val="both"/>
        <w:rPr>
          <w:lang w:val="de-DE"/>
        </w:rPr>
      </w:pPr>
      <w:r w:rsidRPr="005D341E">
        <w:rPr>
          <w:lang w:val="de-DE"/>
        </w:rPr>
        <w:t>Art der Wasserbewegung (absteigende, aufsteigende).</w:t>
      </w:r>
    </w:p>
    <w:p w14:paraId="169BF9FD" w14:textId="77777777" w:rsidR="005D341E" w:rsidRPr="005D341E" w:rsidRDefault="005D341E" w:rsidP="005D341E">
      <w:pPr>
        <w:rPr>
          <w:lang w:val="de-DE"/>
        </w:rPr>
      </w:pPr>
    </w:p>
    <w:p w14:paraId="78D20EA3" w14:textId="77777777" w:rsidR="005D341E" w:rsidRPr="005D341E" w:rsidRDefault="005D341E" w:rsidP="005D341E">
      <w:pPr>
        <w:rPr>
          <w:lang w:val="de-DE"/>
        </w:rPr>
      </w:pPr>
      <w:r w:rsidRPr="005D341E">
        <w:rPr>
          <w:lang w:val="de-DE"/>
        </w:rPr>
        <w:t>Anforderungen an eine Quelle, die zur Wasserversorgung herangezogen werden soll:</w:t>
      </w:r>
    </w:p>
    <w:p w14:paraId="2D88781B" w14:textId="77777777" w:rsidR="005D341E" w:rsidRDefault="005D341E" w:rsidP="00C71491">
      <w:pPr>
        <w:numPr>
          <w:ilvl w:val="0"/>
          <w:numId w:val="63"/>
        </w:numPr>
        <w:tabs>
          <w:tab w:val="left" w:pos="360"/>
        </w:tabs>
        <w:spacing w:after="0"/>
        <w:jc w:val="both"/>
      </w:pPr>
      <w:r>
        <w:t>Gleichmäßige Temperatur</w:t>
      </w:r>
    </w:p>
    <w:p w14:paraId="67746512" w14:textId="77777777" w:rsidR="005D341E" w:rsidRDefault="005D341E" w:rsidP="00C71491">
      <w:pPr>
        <w:numPr>
          <w:ilvl w:val="0"/>
          <w:numId w:val="63"/>
        </w:numPr>
        <w:tabs>
          <w:tab w:val="left" w:pos="360"/>
        </w:tabs>
        <w:spacing w:after="0"/>
        <w:jc w:val="both"/>
      </w:pPr>
      <w:r>
        <w:t>Gute chemische und bakteriologische Eigenschaften</w:t>
      </w:r>
    </w:p>
    <w:p w14:paraId="77564564" w14:textId="77777777" w:rsidR="005D341E" w:rsidRDefault="005D341E" w:rsidP="00C71491">
      <w:pPr>
        <w:numPr>
          <w:ilvl w:val="0"/>
          <w:numId w:val="63"/>
        </w:numPr>
        <w:tabs>
          <w:tab w:val="left" w:pos="360"/>
        </w:tabs>
        <w:spacing w:after="0"/>
        <w:jc w:val="both"/>
      </w:pPr>
      <w:r>
        <w:t>Ausreichende Schüttung.</w:t>
      </w:r>
    </w:p>
    <w:p w14:paraId="43B11613" w14:textId="77777777" w:rsidR="005D341E" w:rsidRDefault="005D341E" w:rsidP="005D341E"/>
    <w:p w14:paraId="7BA89D68" w14:textId="77777777" w:rsidR="005D341E" w:rsidRDefault="005D341E" w:rsidP="005D341E">
      <w:pPr>
        <w:rPr>
          <w:noProof/>
        </w:rPr>
      </w:pPr>
      <w:bookmarkStart w:id="392" w:name="_Toc456677708"/>
      <w:r>
        <w:rPr>
          <w:noProof/>
          <w:sz w:val="20"/>
          <w:lang w:val="de-DE" w:eastAsia="de-DE" w:bidi="ar-SA"/>
        </w:rPr>
        <w:drawing>
          <wp:inline distT="0" distB="0" distL="0" distR="0" wp14:anchorId="688EE043" wp14:editId="4C3E4AFF">
            <wp:extent cx="6010275" cy="5400675"/>
            <wp:effectExtent l="19050" t="19050" r="28575" b="28575"/>
            <wp:docPr id="269" name="Bild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96" cstate="print"/>
                    <a:srcRect/>
                    <a:stretch>
                      <a:fillRect/>
                    </a:stretch>
                  </pic:blipFill>
                  <pic:spPr bwMode="auto">
                    <a:xfrm>
                      <a:off x="0" y="0"/>
                      <a:ext cx="6010275" cy="5400675"/>
                    </a:xfrm>
                    <a:prstGeom prst="rect">
                      <a:avLst/>
                    </a:prstGeom>
                    <a:noFill/>
                    <a:ln w="9525" cmpd="sng">
                      <a:solidFill>
                        <a:srgbClr val="000000"/>
                      </a:solidFill>
                      <a:miter lim="800000"/>
                      <a:headEnd/>
                      <a:tailEnd/>
                    </a:ln>
                    <a:effectLst/>
                  </pic:spPr>
                </pic:pic>
              </a:graphicData>
            </a:graphic>
          </wp:inline>
        </w:drawing>
      </w:r>
    </w:p>
    <w:p w14:paraId="0EAB9C11" w14:textId="59261916" w:rsidR="005D341E" w:rsidRDefault="005D341E" w:rsidP="005D341E">
      <w:r>
        <w:rPr>
          <w:b/>
        </w:rPr>
        <w:t xml:space="preserve">Abb. </w:t>
      </w:r>
      <w:r>
        <w:rPr>
          <w:b/>
        </w:rPr>
        <w:fldChar w:fldCharType="begin"/>
      </w:r>
      <w:r>
        <w:rPr>
          <w:b/>
        </w:rPr>
        <w:instrText xml:space="preserve"> STYLEREF 1 \n </w:instrText>
      </w:r>
      <w:r>
        <w:rPr>
          <w:b/>
        </w:rPr>
        <w:fldChar w:fldCharType="separate"/>
      </w:r>
      <w:r w:rsidR="00EF6459">
        <w:rPr>
          <w:b/>
          <w:noProof/>
        </w:rPr>
        <w:t>10</w:t>
      </w:r>
      <w:r>
        <w:rPr>
          <w:b/>
        </w:rPr>
        <w:fldChar w:fldCharType="end"/>
      </w:r>
      <w:r>
        <w:rPr>
          <w:b/>
        </w:rPr>
        <w:t>-8:</w:t>
      </w:r>
      <w:r>
        <w:t xml:space="preserve"> Arten von Quellen</w:t>
      </w:r>
      <w:bookmarkEnd w:id="392"/>
    </w:p>
    <w:p w14:paraId="354E89C9" w14:textId="77777777" w:rsidR="00A825AF" w:rsidRDefault="00A825AF" w:rsidP="00A825AF">
      <w:pPr>
        <w:pStyle w:val="berschrift2"/>
        <w:keepNext/>
        <w:widowControl/>
        <w:spacing w:before="100" w:after="120"/>
        <w:ind w:left="0" w:firstLine="0"/>
      </w:pPr>
      <w:bookmarkStart w:id="393" w:name="_Toc457114702"/>
      <w:bookmarkStart w:id="394" w:name="_Toc454732788"/>
      <w:bookmarkStart w:id="395" w:name="_Toc535226013"/>
      <w:r>
        <w:lastRenderedPageBreak/>
        <w:t>Grundwasser</w:t>
      </w:r>
      <w:bookmarkEnd w:id="393"/>
      <w:bookmarkEnd w:id="394"/>
      <w:bookmarkEnd w:id="395"/>
    </w:p>
    <w:p w14:paraId="2108BE9C" w14:textId="77777777" w:rsidR="00A825AF" w:rsidRDefault="00A825AF" w:rsidP="00646F6D">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1701" w:hanging="1701"/>
        <w:jc w:val="both"/>
      </w:pPr>
      <w:bookmarkStart w:id="396" w:name="_Toc457114703"/>
      <w:bookmarkStart w:id="397" w:name="_Toc454732789"/>
      <w:bookmarkStart w:id="398" w:name="_Toc535226014"/>
      <w:r>
        <w:t xml:space="preserve">Bohrbrunnen im </w:t>
      </w:r>
      <w:r w:rsidRPr="002C66B1">
        <w:rPr>
          <w:rFonts w:ascii="Times New Roman Fett" w:hAnsi="Times New Roman Fett"/>
          <w:u w:val="words"/>
        </w:rPr>
        <w:t xml:space="preserve">freien, </w:t>
      </w:r>
      <w:r w:rsidRPr="002C66B1">
        <w:rPr>
          <w:rFonts w:ascii="Times New Roman Fett" w:hAnsi="Times New Roman Fett"/>
          <w:highlight w:val="yellow"/>
          <w:u w:val="words"/>
        </w:rPr>
        <w:t>un</w:t>
      </w:r>
      <w:r>
        <w:t>gespannten Grundwasser (Senkrechte Fassung)</w:t>
      </w:r>
      <w:bookmarkEnd w:id="396"/>
      <w:bookmarkEnd w:id="397"/>
      <w:bookmarkEnd w:id="398"/>
    </w:p>
    <w:p w14:paraId="017D8BD6" w14:textId="77777777" w:rsidR="00C811B9" w:rsidRDefault="00A825AF" w:rsidP="00C811B9">
      <w:pPr>
        <w:pStyle w:val="kf"/>
        <w:keepNext/>
      </w:pPr>
      <w:r>
        <w:rPr>
          <w:noProof/>
          <w:sz w:val="20"/>
          <w:lang w:val="de-DE" w:eastAsia="de-DE" w:bidi="ar-SA"/>
        </w:rPr>
        <w:drawing>
          <wp:inline distT="0" distB="0" distL="0" distR="0" wp14:anchorId="5C6B9248" wp14:editId="25D7A934">
            <wp:extent cx="6086475" cy="3133725"/>
            <wp:effectExtent l="19050" t="0" r="9525" b="0"/>
            <wp:docPr id="271" name="Bild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97" cstate="print"/>
                    <a:srcRect/>
                    <a:stretch>
                      <a:fillRect/>
                    </a:stretch>
                  </pic:blipFill>
                  <pic:spPr bwMode="auto">
                    <a:xfrm>
                      <a:off x="0" y="0"/>
                      <a:ext cx="6086475" cy="3133725"/>
                    </a:xfrm>
                    <a:prstGeom prst="rect">
                      <a:avLst/>
                    </a:prstGeom>
                    <a:noFill/>
                    <a:ln w="9525">
                      <a:noFill/>
                      <a:miter lim="800000"/>
                      <a:headEnd/>
                      <a:tailEnd/>
                    </a:ln>
                  </pic:spPr>
                </pic:pic>
              </a:graphicData>
            </a:graphic>
          </wp:inline>
        </w:drawing>
      </w:r>
    </w:p>
    <w:p w14:paraId="04EA08BB" w14:textId="0E1EBFF8" w:rsidR="00C811B9" w:rsidRPr="005D1FA1" w:rsidRDefault="00C811B9" w:rsidP="00512002">
      <w:pPr>
        <w:ind w:left="1247" w:hanging="1247"/>
        <w:rPr>
          <w:lang w:val="de-DE"/>
        </w:rPr>
      </w:pPr>
      <w:bookmarkStart w:id="399" w:name="_Toc528145966"/>
      <w:r w:rsidRPr="005D1FA1">
        <w:rPr>
          <w:b/>
          <w:lang w:val="de-DE"/>
        </w:rPr>
        <w:t xml:space="preserve">Abb.  </w:t>
      </w:r>
      <w:r w:rsidRPr="005D1FA1">
        <w:rPr>
          <w:b/>
        </w:rPr>
        <w:fldChar w:fldCharType="begin"/>
      </w:r>
      <w:r w:rsidRPr="005D1FA1">
        <w:rPr>
          <w:b/>
          <w:lang w:val="de-DE"/>
        </w:rPr>
        <w:instrText xml:space="preserve"> STYLEREF 1 \s </w:instrText>
      </w:r>
      <w:r w:rsidRPr="005D1FA1">
        <w:rPr>
          <w:b/>
        </w:rPr>
        <w:fldChar w:fldCharType="separate"/>
      </w:r>
      <w:r w:rsidR="00EF6459">
        <w:rPr>
          <w:b/>
          <w:noProof/>
          <w:lang w:val="de-DE"/>
        </w:rPr>
        <w:t>10</w:t>
      </w:r>
      <w:r w:rsidRPr="005D1FA1">
        <w:rPr>
          <w:b/>
        </w:rPr>
        <w:fldChar w:fldCharType="end"/>
      </w:r>
      <w:r w:rsidRPr="005D1FA1">
        <w:rPr>
          <w:b/>
          <w:lang w:val="de-DE"/>
        </w:rPr>
        <w:noBreakHyphen/>
      </w:r>
      <w:r w:rsidRPr="005D1FA1">
        <w:rPr>
          <w:b/>
        </w:rPr>
        <w:fldChar w:fldCharType="begin"/>
      </w:r>
      <w:r w:rsidRPr="005D1FA1">
        <w:rPr>
          <w:b/>
          <w:lang w:val="de-DE"/>
        </w:rPr>
        <w:instrText xml:space="preserve"> SEQ Abb._ \* ARABIC \s 1 </w:instrText>
      </w:r>
      <w:r w:rsidRPr="005D1FA1">
        <w:rPr>
          <w:b/>
        </w:rPr>
        <w:fldChar w:fldCharType="separate"/>
      </w:r>
      <w:r w:rsidR="00EF6459">
        <w:rPr>
          <w:b/>
          <w:noProof/>
          <w:lang w:val="de-DE"/>
        </w:rPr>
        <w:t>7</w:t>
      </w:r>
      <w:r w:rsidRPr="005D1FA1">
        <w:rPr>
          <w:b/>
        </w:rPr>
        <w:fldChar w:fldCharType="end"/>
      </w:r>
      <w:r w:rsidRPr="005D1FA1">
        <w:rPr>
          <w:lang w:val="de-DE"/>
        </w:rPr>
        <w:t xml:space="preserve">: </w:t>
      </w:r>
      <w:bookmarkEnd w:id="399"/>
      <w:r w:rsidR="00512002" w:rsidRPr="00F15C1D">
        <w:rPr>
          <w:lang w:val="de-DE"/>
        </w:rPr>
        <w:t>Vollkommener Brunnen (= bis zur undurchlässigen Schicht) im ungespannten Grundwasser</w:t>
      </w:r>
    </w:p>
    <w:p w14:paraId="3CFBF2ED" w14:textId="3D1A982B" w:rsidR="00A825AF" w:rsidRDefault="00A825AF" w:rsidP="00C811B9">
      <w:pPr>
        <w:pStyle w:val="Beschriftung"/>
        <w:rPr>
          <w:noProof/>
        </w:rPr>
      </w:pPr>
    </w:p>
    <w:p w14:paraId="28A33D26" w14:textId="77777777" w:rsidR="00A825AF" w:rsidRDefault="00A825AF" w:rsidP="00A825AF">
      <w:pPr>
        <w:rPr>
          <w:b/>
          <w:i/>
          <w:u w:val="single"/>
        </w:rPr>
      </w:pPr>
      <w:r>
        <w:rPr>
          <w:b/>
          <w:i/>
          <w:u w:val="single"/>
        </w:rPr>
        <w:t>Definitionen:</w:t>
      </w:r>
    </w:p>
    <w:tbl>
      <w:tblPr>
        <w:tblW w:w="0" w:type="auto"/>
        <w:tblLayout w:type="fixed"/>
        <w:tblCellMar>
          <w:left w:w="70" w:type="dxa"/>
          <w:right w:w="70" w:type="dxa"/>
        </w:tblCellMar>
        <w:tblLook w:val="0000" w:firstRow="0" w:lastRow="0" w:firstColumn="0" w:lastColumn="0" w:noHBand="0" w:noVBand="0"/>
      </w:tblPr>
      <w:tblGrid>
        <w:gridCol w:w="637"/>
        <w:gridCol w:w="567"/>
        <w:gridCol w:w="7301"/>
      </w:tblGrid>
      <w:tr w:rsidR="00A825AF" w14:paraId="3B1A7480" w14:textId="77777777" w:rsidTr="00201A7C">
        <w:tc>
          <w:tcPr>
            <w:tcW w:w="637" w:type="dxa"/>
          </w:tcPr>
          <w:p w14:paraId="196DA67C" w14:textId="77777777" w:rsidR="00A825AF" w:rsidRDefault="00A825AF" w:rsidP="00A825AF">
            <w:pPr>
              <w:spacing w:before="0"/>
              <w:jc w:val="center"/>
            </w:pPr>
            <w:r>
              <w:t>I</w:t>
            </w:r>
          </w:p>
        </w:tc>
        <w:tc>
          <w:tcPr>
            <w:tcW w:w="567" w:type="dxa"/>
          </w:tcPr>
          <w:p w14:paraId="1E98A80F" w14:textId="77777777" w:rsidR="00A825AF" w:rsidRDefault="00A825AF" w:rsidP="00A825AF">
            <w:pPr>
              <w:spacing w:before="0"/>
              <w:jc w:val="center"/>
            </w:pPr>
            <w:r>
              <w:t>=</w:t>
            </w:r>
          </w:p>
        </w:tc>
        <w:tc>
          <w:tcPr>
            <w:tcW w:w="7301" w:type="dxa"/>
          </w:tcPr>
          <w:p w14:paraId="61740616" w14:textId="77777777" w:rsidR="00A825AF" w:rsidRDefault="00A825AF" w:rsidP="00A825AF">
            <w:pPr>
              <w:pStyle w:val="kf"/>
              <w:spacing w:before="0"/>
            </w:pPr>
            <w:r>
              <w:t>Gefälle des Grundwasserspiegels [‰]</w:t>
            </w:r>
          </w:p>
        </w:tc>
      </w:tr>
      <w:tr w:rsidR="00A825AF" w14:paraId="1F9C4AFA" w14:textId="77777777" w:rsidTr="00201A7C">
        <w:tc>
          <w:tcPr>
            <w:tcW w:w="637" w:type="dxa"/>
          </w:tcPr>
          <w:p w14:paraId="00F42BAB" w14:textId="77777777" w:rsidR="00A825AF" w:rsidRDefault="00A825AF" w:rsidP="00A825AF">
            <w:pPr>
              <w:spacing w:before="0"/>
              <w:jc w:val="center"/>
            </w:pPr>
            <w:r>
              <w:t>R</w:t>
            </w:r>
          </w:p>
        </w:tc>
        <w:tc>
          <w:tcPr>
            <w:tcW w:w="567" w:type="dxa"/>
          </w:tcPr>
          <w:p w14:paraId="323BF871" w14:textId="77777777" w:rsidR="00A825AF" w:rsidRDefault="00A825AF" w:rsidP="00A825AF">
            <w:pPr>
              <w:spacing w:before="0"/>
              <w:jc w:val="center"/>
            </w:pPr>
            <w:r>
              <w:t>=</w:t>
            </w:r>
          </w:p>
        </w:tc>
        <w:tc>
          <w:tcPr>
            <w:tcW w:w="7301" w:type="dxa"/>
          </w:tcPr>
          <w:p w14:paraId="41B6DF2B" w14:textId="7D3985A4" w:rsidR="00A825AF" w:rsidRDefault="00A825AF" w:rsidP="00A825AF">
            <w:pPr>
              <w:spacing w:before="0"/>
            </w:pPr>
            <w:r>
              <w:t>Reichweite [m]</w:t>
            </w:r>
            <w:r w:rsidR="00752788">
              <w:t xml:space="preserve"> des Absenktrichters</w:t>
            </w:r>
          </w:p>
        </w:tc>
      </w:tr>
      <w:tr w:rsidR="00A825AF" w:rsidRPr="00A54793" w14:paraId="79B0E079" w14:textId="77777777" w:rsidTr="00201A7C">
        <w:tc>
          <w:tcPr>
            <w:tcW w:w="637" w:type="dxa"/>
          </w:tcPr>
          <w:p w14:paraId="49F52C97" w14:textId="77777777" w:rsidR="00A825AF" w:rsidRDefault="00A825AF" w:rsidP="00A825AF">
            <w:pPr>
              <w:spacing w:before="0"/>
              <w:jc w:val="center"/>
            </w:pPr>
            <w:r>
              <w:t>H</w:t>
            </w:r>
          </w:p>
        </w:tc>
        <w:tc>
          <w:tcPr>
            <w:tcW w:w="567" w:type="dxa"/>
          </w:tcPr>
          <w:p w14:paraId="5DBC798A" w14:textId="77777777" w:rsidR="00A825AF" w:rsidRDefault="00A825AF" w:rsidP="00A825AF">
            <w:pPr>
              <w:spacing w:before="0"/>
              <w:jc w:val="center"/>
            </w:pPr>
            <w:r>
              <w:t>=</w:t>
            </w:r>
          </w:p>
        </w:tc>
        <w:tc>
          <w:tcPr>
            <w:tcW w:w="7301" w:type="dxa"/>
          </w:tcPr>
          <w:p w14:paraId="228F976C" w14:textId="77777777" w:rsidR="00A825AF" w:rsidRPr="00A825AF" w:rsidRDefault="00A825AF" w:rsidP="00A825AF">
            <w:pPr>
              <w:spacing w:before="0"/>
              <w:rPr>
                <w:lang w:val="de-DE"/>
              </w:rPr>
            </w:pPr>
            <w:r w:rsidRPr="00A825AF">
              <w:rPr>
                <w:lang w:val="de-DE"/>
              </w:rPr>
              <w:t>Mächtigkeit des GW-Leiters [m]</w:t>
            </w:r>
          </w:p>
        </w:tc>
      </w:tr>
      <w:tr w:rsidR="00A825AF" w14:paraId="17C69948" w14:textId="77777777" w:rsidTr="00201A7C">
        <w:tc>
          <w:tcPr>
            <w:tcW w:w="637" w:type="dxa"/>
          </w:tcPr>
          <w:p w14:paraId="11A084C9" w14:textId="70E2E25B" w:rsidR="00A825AF" w:rsidRDefault="00DC4958" w:rsidP="00A825AF">
            <w:pPr>
              <w:spacing w:before="0"/>
              <w:jc w:val="center"/>
            </w:pPr>
            <w:r>
              <w:t>R</w:t>
            </w:r>
          </w:p>
        </w:tc>
        <w:tc>
          <w:tcPr>
            <w:tcW w:w="567" w:type="dxa"/>
          </w:tcPr>
          <w:p w14:paraId="5612CC30" w14:textId="77777777" w:rsidR="00A825AF" w:rsidRDefault="00A825AF" w:rsidP="00A825AF">
            <w:pPr>
              <w:spacing w:before="0"/>
              <w:jc w:val="center"/>
            </w:pPr>
            <w:r>
              <w:t>=</w:t>
            </w:r>
          </w:p>
        </w:tc>
        <w:tc>
          <w:tcPr>
            <w:tcW w:w="7301" w:type="dxa"/>
          </w:tcPr>
          <w:p w14:paraId="2A303DFB" w14:textId="77777777" w:rsidR="00A825AF" w:rsidRDefault="00A825AF" w:rsidP="00A825AF">
            <w:pPr>
              <w:spacing w:before="0"/>
            </w:pPr>
            <w:r>
              <w:t>Brunnenradius [m]</w:t>
            </w:r>
          </w:p>
        </w:tc>
      </w:tr>
      <w:tr w:rsidR="00A825AF" w:rsidRPr="00A54793" w14:paraId="3313A663" w14:textId="77777777" w:rsidTr="00201A7C">
        <w:tc>
          <w:tcPr>
            <w:tcW w:w="637" w:type="dxa"/>
          </w:tcPr>
          <w:p w14:paraId="38F3237E" w14:textId="261965F0" w:rsidR="00A825AF" w:rsidRDefault="00DC4958" w:rsidP="00A825AF">
            <w:pPr>
              <w:spacing w:before="0"/>
              <w:jc w:val="center"/>
            </w:pPr>
            <w:r>
              <w:t>H</w:t>
            </w:r>
          </w:p>
        </w:tc>
        <w:tc>
          <w:tcPr>
            <w:tcW w:w="567" w:type="dxa"/>
          </w:tcPr>
          <w:p w14:paraId="62A5656C" w14:textId="77777777" w:rsidR="00A825AF" w:rsidRDefault="00A825AF" w:rsidP="00A825AF">
            <w:pPr>
              <w:spacing w:before="0"/>
              <w:jc w:val="center"/>
            </w:pPr>
            <w:r>
              <w:t>=</w:t>
            </w:r>
          </w:p>
        </w:tc>
        <w:tc>
          <w:tcPr>
            <w:tcW w:w="7301" w:type="dxa"/>
          </w:tcPr>
          <w:p w14:paraId="7E30D977" w14:textId="77777777" w:rsidR="00A825AF" w:rsidRPr="00A825AF" w:rsidRDefault="00A825AF" w:rsidP="00A825AF">
            <w:pPr>
              <w:spacing w:before="0"/>
              <w:rPr>
                <w:lang w:val="de-DE"/>
              </w:rPr>
            </w:pPr>
            <w:r w:rsidRPr="00A825AF">
              <w:rPr>
                <w:lang w:val="de-DE"/>
              </w:rPr>
              <w:t>Wasserstand im Brunnen (bis undurchlässige Schicht) [m]</w:t>
            </w:r>
          </w:p>
        </w:tc>
      </w:tr>
      <w:tr w:rsidR="00A825AF" w14:paraId="47B3FE99" w14:textId="77777777" w:rsidTr="00201A7C">
        <w:tc>
          <w:tcPr>
            <w:tcW w:w="637" w:type="dxa"/>
          </w:tcPr>
          <w:p w14:paraId="13E2FD0F" w14:textId="2D214428" w:rsidR="00A825AF" w:rsidRDefault="00A825AF" w:rsidP="00A825AF">
            <w:pPr>
              <w:spacing w:before="0"/>
              <w:jc w:val="center"/>
            </w:pPr>
            <w:r>
              <w:t>Q</w:t>
            </w:r>
            <w:r w:rsidR="00621012">
              <w:rPr>
                <w:vertAlign w:val="subscript"/>
              </w:rPr>
              <w:t>F</w:t>
            </w:r>
          </w:p>
        </w:tc>
        <w:tc>
          <w:tcPr>
            <w:tcW w:w="567" w:type="dxa"/>
          </w:tcPr>
          <w:p w14:paraId="0612DACE" w14:textId="77777777" w:rsidR="00A825AF" w:rsidRDefault="00A825AF" w:rsidP="00A825AF">
            <w:pPr>
              <w:spacing w:before="0"/>
              <w:jc w:val="center"/>
            </w:pPr>
            <w:r>
              <w:t>=</w:t>
            </w:r>
          </w:p>
        </w:tc>
        <w:tc>
          <w:tcPr>
            <w:tcW w:w="7301" w:type="dxa"/>
          </w:tcPr>
          <w:p w14:paraId="1C60C6B6" w14:textId="689789A9" w:rsidR="00A825AF" w:rsidRDefault="00A825AF" w:rsidP="00A825AF">
            <w:pPr>
              <w:spacing w:before="0"/>
            </w:pPr>
            <w:r>
              <w:t>fassbare Wassermenge</w:t>
            </w:r>
            <w:r w:rsidR="00621012">
              <w:t xml:space="preserve"> (Fassungsvermögen)</w:t>
            </w:r>
          </w:p>
        </w:tc>
      </w:tr>
      <w:tr w:rsidR="00A825AF" w14:paraId="7E44D025" w14:textId="77777777" w:rsidTr="00201A7C">
        <w:tc>
          <w:tcPr>
            <w:tcW w:w="637" w:type="dxa"/>
          </w:tcPr>
          <w:p w14:paraId="5F3AFC30" w14:textId="77777777" w:rsidR="00A825AF" w:rsidRDefault="00A825AF" w:rsidP="00A825AF">
            <w:pPr>
              <w:spacing w:before="0"/>
              <w:jc w:val="center"/>
            </w:pPr>
            <w:r>
              <w:t>S</w:t>
            </w:r>
          </w:p>
        </w:tc>
        <w:tc>
          <w:tcPr>
            <w:tcW w:w="567" w:type="dxa"/>
          </w:tcPr>
          <w:p w14:paraId="74E997A6" w14:textId="77777777" w:rsidR="00A825AF" w:rsidRDefault="00A825AF" w:rsidP="00A825AF">
            <w:pPr>
              <w:spacing w:before="0"/>
              <w:jc w:val="center"/>
            </w:pPr>
            <w:r>
              <w:t>=</w:t>
            </w:r>
          </w:p>
        </w:tc>
        <w:tc>
          <w:tcPr>
            <w:tcW w:w="7301" w:type="dxa"/>
          </w:tcPr>
          <w:p w14:paraId="406BAFD2" w14:textId="6B09A00F" w:rsidR="00A825AF" w:rsidRDefault="00A825AF" w:rsidP="00A825AF">
            <w:pPr>
              <w:spacing w:before="0"/>
            </w:pPr>
            <w:r>
              <w:t>Absenkung [m]</w:t>
            </w:r>
            <w:r w:rsidR="00132198">
              <w:t xml:space="preserve"> des Ruhewasserspiegels</w:t>
            </w:r>
            <w:r>
              <w:t>:   H – h</w:t>
            </w:r>
          </w:p>
        </w:tc>
      </w:tr>
      <w:tr w:rsidR="00A825AF" w14:paraId="5804EA1A" w14:textId="77777777" w:rsidTr="00201A7C">
        <w:tc>
          <w:tcPr>
            <w:tcW w:w="637" w:type="dxa"/>
          </w:tcPr>
          <w:p w14:paraId="30F218DF" w14:textId="77777777" w:rsidR="00A825AF" w:rsidRDefault="00A825AF" w:rsidP="00A825AF">
            <w:pPr>
              <w:spacing w:before="0"/>
              <w:jc w:val="center"/>
            </w:pPr>
            <w:r>
              <w:t>k</w:t>
            </w:r>
            <w:r>
              <w:rPr>
                <w:vertAlign w:val="subscript"/>
              </w:rPr>
              <w:t>f</w:t>
            </w:r>
          </w:p>
        </w:tc>
        <w:tc>
          <w:tcPr>
            <w:tcW w:w="567" w:type="dxa"/>
          </w:tcPr>
          <w:p w14:paraId="52B0FF8C" w14:textId="77777777" w:rsidR="00A825AF" w:rsidRDefault="00A825AF" w:rsidP="00A825AF">
            <w:pPr>
              <w:spacing w:before="0"/>
              <w:jc w:val="center"/>
            </w:pPr>
            <w:r>
              <w:t>=</w:t>
            </w:r>
          </w:p>
        </w:tc>
        <w:tc>
          <w:tcPr>
            <w:tcW w:w="7301" w:type="dxa"/>
          </w:tcPr>
          <w:p w14:paraId="6B488436" w14:textId="77777777" w:rsidR="00A825AF" w:rsidRDefault="00A825AF" w:rsidP="00A825AF">
            <w:pPr>
              <w:spacing w:before="0"/>
            </w:pPr>
            <w:r>
              <w:t>Durchlässigkeitsbeiwert [m/s]</w:t>
            </w:r>
          </w:p>
        </w:tc>
      </w:tr>
    </w:tbl>
    <w:p w14:paraId="4F95C33B" w14:textId="77777777" w:rsidR="00A825AF" w:rsidRDefault="00A825AF" w:rsidP="005D1FA1">
      <w:pPr>
        <w:spacing w:before="0" w:after="0" w:line="120" w:lineRule="auto"/>
      </w:pPr>
    </w:p>
    <w:p w14:paraId="3F6F9BD4" w14:textId="31B4529A" w:rsidR="00A825AF" w:rsidRPr="00A825AF" w:rsidRDefault="00A825AF" w:rsidP="00A825AF">
      <w:pPr>
        <w:spacing w:before="0"/>
        <w:rPr>
          <w:lang w:val="de-DE"/>
        </w:rPr>
      </w:pPr>
      <w:r w:rsidRPr="00A825AF">
        <w:rPr>
          <w:b/>
          <w:u w:val="single"/>
          <w:lang w:val="de-DE"/>
        </w:rPr>
        <w:t>voll</w:t>
      </w:r>
      <w:r w:rsidR="00CF167E">
        <w:rPr>
          <w:lang w:val="de-DE"/>
        </w:rPr>
        <w:t>kommener Brunnen</w:t>
      </w:r>
      <w:r w:rsidR="00CF167E">
        <w:rPr>
          <w:lang w:val="de-DE"/>
        </w:rPr>
        <w:tab/>
      </w:r>
      <w:r>
        <w:sym w:font="Symbol" w:char="F040"/>
      </w:r>
      <w:r w:rsidR="00CF167E" w:rsidRPr="00CF167E">
        <w:rPr>
          <w:lang w:val="de-DE"/>
        </w:rPr>
        <w:t xml:space="preserve">  </w:t>
      </w:r>
      <w:r w:rsidRPr="00A825AF">
        <w:rPr>
          <w:lang w:val="de-DE"/>
        </w:rPr>
        <w:t xml:space="preserve">Bohrung reicht bis zur </w:t>
      </w:r>
      <w:r w:rsidRPr="00A406D0">
        <w:rPr>
          <w:b/>
          <w:u w:val="single"/>
          <w:lang w:val="de-DE"/>
        </w:rPr>
        <w:t>un</w:t>
      </w:r>
      <w:r w:rsidRPr="00A825AF">
        <w:rPr>
          <w:lang w:val="de-DE"/>
        </w:rPr>
        <w:t>durchlässigen Schicht</w:t>
      </w:r>
    </w:p>
    <w:p w14:paraId="37B9F559" w14:textId="32D2DCFB" w:rsidR="00A825AF" w:rsidRPr="00CF167E" w:rsidRDefault="00A825AF" w:rsidP="00A825AF">
      <w:pPr>
        <w:rPr>
          <w:lang w:val="de-DE"/>
        </w:rPr>
      </w:pPr>
      <w:r w:rsidRPr="00A825AF">
        <w:rPr>
          <w:b/>
          <w:u w:val="single"/>
          <w:lang w:val="de-DE"/>
        </w:rPr>
        <w:t>un</w:t>
      </w:r>
      <w:r w:rsidRPr="00A825AF">
        <w:rPr>
          <w:lang w:val="de-DE"/>
        </w:rPr>
        <w:t>vollkommener Brunnen</w:t>
      </w:r>
      <w:r w:rsidRPr="00A825AF">
        <w:rPr>
          <w:lang w:val="de-DE"/>
        </w:rPr>
        <w:tab/>
      </w:r>
      <w:r>
        <w:sym w:font="Symbol" w:char="F040"/>
      </w:r>
      <w:r w:rsidR="00CF167E">
        <w:rPr>
          <w:lang w:val="de-DE"/>
        </w:rPr>
        <w:t xml:space="preserve">  </w:t>
      </w:r>
      <w:r w:rsidRPr="00A825AF">
        <w:rPr>
          <w:lang w:val="de-DE"/>
        </w:rPr>
        <w:t xml:space="preserve">Bohrung endet im GW-Leiter über der undurchl. </w:t>
      </w:r>
      <w:r w:rsidRPr="00CF167E">
        <w:rPr>
          <w:lang w:val="de-DE"/>
        </w:rPr>
        <w:t>Schicht</w:t>
      </w:r>
    </w:p>
    <w:p w14:paraId="74062F4C" w14:textId="221CC4D7" w:rsidR="00A825AF" w:rsidRDefault="00A825AF" w:rsidP="00A825AF">
      <w:pPr>
        <w:rPr>
          <w:lang w:val="de-DE"/>
        </w:rPr>
      </w:pPr>
      <w:r w:rsidRPr="00CB04E5">
        <w:rPr>
          <w:b/>
          <w:u w:val="single"/>
          <w:lang w:val="de-DE"/>
        </w:rPr>
        <w:t>freies</w:t>
      </w:r>
      <w:r w:rsidRPr="004A16F2">
        <w:rPr>
          <w:lang w:val="de-DE"/>
        </w:rPr>
        <w:t xml:space="preserve"> Grundwasser</w:t>
      </w:r>
      <w:r w:rsidRPr="004A16F2">
        <w:rPr>
          <w:lang w:val="de-DE"/>
        </w:rPr>
        <w:tab/>
      </w:r>
      <w:r w:rsidRPr="004A16F2">
        <w:rPr>
          <w:lang w:val="de-DE"/>
        </w:rPr>
        <w:tab/>
      </w:r>
      <w:r>
        <w:sym w:font="Symbol" w:char="F040"/>
      </w:r>
      <w:r w:rsidR="00CF167E">
        <w:t xml:space="preserve">  </w:t>
      </w:r>
      <w:r w:rsidRPr="004A16F2">
        <w:rPr>
          <w:lang w:val="de-DE"/>
        </w:rPr>
        <w:t>ungespannt = kein Überdruck auf dem Wasserkörper</w:t>
      </w:r>
    </w:p>
    <w:p w14:paraId="789D316E" w14:textId="77777777" w:rsidR="00B00433" w:rsidRDefault="00B00433" w:rsidP="00A825AF">
      <w:pPr>
        <w:rPr>
          <w:lang w:val="de-DE"/>
        </w:rPr>
      </w:pPr>
    </w:p>
    <w:p w14:paraId="2C5159E4" w14:textId="7031BCD1" w:rsidR="00A825AF" w:rsidRPr="008F6AD8" w:rsidRDefault="005D5B40" w:rsidP="00A825AF">
      <m:oMathPara>
        <m:oMathParaPr>
          <m:jc m:val="left"/>
        </m:oMathParaPr>
        <m:oMath>
          <m:sSub>
            <m:sSubPr>
              <m:ctrlPr>
                <w:rPr>
                  <w:rFonts w:ascii="Cambria Math" w:hAnsi="Cambria Math"/>
                  <w:i/>
                  <w:shd w:val="clear" w:color="auto" w:fill="FFFFCD"/>
                </w:rPr>
              </m:ctrlPr>
            </m:sSubPr>
            <m:e>
              <m:r>
                <w:rPr>
                  <w:rFonts w:ascii="Cambria Math" w:hAnsi="Cambria Math"/>
                  <w:shd w:val="clear" w:color="auto" w:fill="FFFFCD"/>
                </w:rPr>
                <m:t>Q</m:t>
              </m:r>
            </m:e>
            <m:sub>
              <m:r>
                <w:rPr>
                  <w:rFonts w:ascii="Cambria Math" w:hAnsi="Cambria Math"/>
                  <w:shd w:val="clear" w:color="auto" w:fill="FFFFCD"/>
                </w:rPr>
                <m:t>F</m:t>
              </m:r>
            </m:sub>
          </m:sSub>
          <m:r>
            <w:rPr>
              <w:rFonts w:ascii="Cambria Math" w:hAnsi="Cambria Math"/>
              <w:shd w:val="clear" w:color="auto" w:fill="FFFFCD"/>
            </w:rPr>
            <m:t>=2 ∙π∙r∙h∙</m:t>
          </m:r>
          <m:f>
            <m:fPr>
              <m:ctrlPr>
                <w:rPr>
                  <w:rFonts w:ascii="Cambria Math" w:hAnsi="Cambria Math"/>
                  <w:i/>
                  <w:shd w:val="clear" w:color="auto" w:fill="FFFFCD"/>
                </w:rPr>
              </m:ctrlPr>
            </m:fPr>
            <m:num>
              <m:rad>
                <m:radPr>
                  <m:degHide m:val="1"/>
                  <m:ctrlPr>
                    <w:rPr>
                      <w:rFonts w:ascii="Cambria Math" w:hAnsi="Cambria Math"/>
                      <w:i/>
                      <w:shd w:val="clear" w:color="auto" w:fill="FFFFCD"/>
                    </w:rPr>
                  </m:ctrlPr>
                </m:radPr>
                <m:deg/>
                <m:e>
                  <m:r>
                    <w:rPr>
                      <w:rFonts w:ascii="Cambria Math" w:hAnsi="Cambria Math"/>
                      <w:shd w:val="clear" w:color="auto" w:fill="FFFFCD"/>
                    </w:rPr>
                    <m:t>kf</m:t>
                  </m:r>
                </m:e>
              </m:rad>
            </m:num>
            <m:den>
              <m:r>
                <m:rPr>
                  <m:sty m:val="p"/>
                </m:rPr>
                <w:rPr>
                  <w:rFonts w:ascii="Cambria Math" w:hAnsi="Cambria Math"/>
                  <w:shd w:val="clear" w:color="auto" w:fill="FFFFCD"/>
                </w:rPr>
                <m:t xml:space="preserve"> 15 </m:t>
              </m:r>
            </m:den>
          </m:f>
          <m:r>
            <w:rPr>
              <w:rFonts w:ascii="Cambria Math" w:hAnsi="Cambria Math"/>
              <w:shd w:val="clear" w:color="auto" w:fill="FFFFCD"/>
            </w:rPr>
            <m:t xml:space="preserve">       </m:t>
          </m:r>
        </m:oMath>
      </m:oMathPara>
    </w:p>
    <w:p w14:paraId="524AEEAE" w14:textId="0C082ED4" w:rsidR="008F6AD8" w:rsidRPr="008F6AD8" w:rsidRDefault="00752788" w:rsidP="00621012">
      <w:pPr>
        <w:rPr>
          <w:b/>
          <w:lang w:val="de-DE"/>
        </w:rPr>
      </w:pPr>
      <w:r>
        <w:rPr>
          <w:noProof/>
        </w:rPr>
        <w:t xml:space="preserve">Nach Sichardt    </w:t>
      </w:r>
      <m:oMath>
        <m:r>
          <w:rPr>
            <w:rFonts w:ascii="Cambria Math" w:hAnsi="Cambria Math"/>
            <w:shd w:val="clear" w:color="auto" w:fill="FFFFCD"/>
          </w:rPr>
          <m:t xml:space="preserve"> R=3000∙s∙ </m:t>
        </m:r>
        <m:f>
          <m:fPr>
            <m:ctrlPr>
              <w:rPr>
                <w:rFonts w:ascii="Cambria Math" w:hAnsi="Cambria Math"/>
                <w:i/>
                <w:shd w:val="clear" w:color="auto" w:fill="FFFFCD"/>
              </w:rPr>
            </m:ctrlPr>
          </m:fPr>
          <m:num>
            <m:r>
              <w:rPr>
                <w:rFonts w:ascii="Cambria Math" w:hAnsi="Cambria Math"/>
                <w:shd w:val="clear" w:color="auto" w:fill="FFFFCD"/>
              </w:rPr>
              <m:t xml:space="preserve"> </m:t>
            </m:r>
            <m:rad>
              <m:radPr>
                <m:degHide m:val="1"/>
                <m:ctrlPr>
                  <w:rPr>
                    <w:rFonts w:ascii="Cambria Math" w:hAnsi="Cambria Math"/>
                    <w:i/>
                    <w:shd w:val="clear" w:color="auto" w:fill="FFFFCD"/>
                  </w:rPr>
                </m:ctrlPr>
              </m:radPr>
              <m:deg/>
              <m:e>
                <m:r>
                  <w:rPr>
                    <w:rFonts w:ascii="Cambria Math" w:hAnsi="Cambria Math"/>
                    <w:shd w:val="clear" w:color="auto" w:fill="FFFFCD"/>
                  </w:rPr>
                  <m:t xml:space="preserve">kf </m:t>
                </m:r>
              </m:e>
            </m:rad>
          </m:num>
          <m:den>
            <m:r>
              <m:rPr>
                <m:sty m:val="p"/>
              </m:rPr>
              <w:rPr>
                <w:rFonts w:ascii="Cambria Math" w:hAnsi="Cambria Math"/>
                <w:shd w:val="clear" w:color="auto" w:fill="FFFFCD"/>
              </w:rPr>
              <m:t xml:space="preserve"> 15 </m:t>
            </m:r>
          </m:den>
        </m:f>
        <m:r>
          <w:rPr>
            <w:rFonts w:ascii="Cambria Math" w:hAnsi="Cambria Math"/>
            <w:shd w:val="clear" w:color="auto" w:fill="FFFFCD"/>
          </w:rPr>
          <m:t xml:space="preserve">       </m:t>
        </m:r>
      </m:oMath>
    </w:p>
    <w:p w14:paraId="50D0C1F7" w14:textId="77777777" w:rsidR="008F6AD8" w:rsidRDefault="008F6AD8" w:rsidP="00621012">
      <w:pPr>
        <w:rPr>
          <w:b/>
          <w:lang w:val="de-DE"/>
        </w:rPr>
      </w:pPr>
    </w:p>
    <w:p w14:paraId="1D33E5D0" w14:textId="74ED5B34" w:rsidR="00621012" w:rsidRPr="00621012" w:rsidRDefault="00621012" w:rsidP="00621012">
      <w:pPr>
        <w:rPr>
          <w:b/>
          <w:lang w:val="de-DE"/>
        </w:rPr>
      </w:pPr>
      <w:r w:rsidRPr="00621012">
        <w:rPr>
          <w:b/>
          <w:lang w:val="de-DE"/>
        </w:rPr>
        <w:t>Herleitung der Ergiebigkeit</w:t>
      </w:r>
      <w:r>
        <w:rPr>
          <w:b/>
          <w:lang w:val="de-DE"/>
        </w:rPr>
        <w:t>sgleichung</w:t>
      </w:r>
      <w:r w:rsidRPr="00621012">
        <w:rPr>
          <w:b/>
          <w:lang w:val="de-DE"/>
        </w:rPr>
        <w:t xml:space="preserve"> </w:t>
      </w:r>
      <w:r w:rsidRPr="00621012">
        <w:rPr>
          <w:b/>
          <w:sz w:val="28"/>
          <w:lang w:val="de-DE"/>
        </w:rPr>
        <w:t>Q</w:t>
      </w:r>
      <w:r w:rsidRPr="00621012">
        <w:rPr>
          <w:b/>
          <w:sz w:val="28"/>
          <w:vertAlign w:val="subscript"/>
          <w:lang w:val="de-DE"/>
        </w:rPr>
        <w:t>E</w:t>
      </w:r>
      <w:r w:rsidRPr="00621012">
        <w:rPr>
          <w:b/>
          <w:lang w:val="de-DE"/>
        </w:rPr>
        <w:t xml:space="preserve"> für Brunnen im </w:t>
      </w:r>
      <w:r w:rsidRPr="00621012">
        <w:rPr>
          <w:b/>
          <w:u w:val="single"/>
          <w:lang w:val="de-DE"/>
        </w:rPr>
        <w:t>un</w:t>
      </w:r>
      <w:r w:rsidRPr="00621012">
        <w:rPr>
          <w:b/>
          <w:lang w:val="de-DE"/>
        </w:rPr>
        <w:t xml:space="preserve">gespannten GW </w:t>
      </w:r>
    </w:p>
    <w:p w14:paraId="164B4A69" w14:textId="77777777" w:rsidR="00A825AF" w:rsidRDefault="00A825AF" w:rsidP="00A825AF">
      <w:pPr>
        <w:rPr>
          <w:noProof/>
        </w:rPr>
      </w:pPr>
      <w:r>
        <w:rPr>
          <w:noProof/>
          <w:sz w:val="20"/>
          <w:lang w:val="de-DE" w:eastAsia="de-DE" w:bidi="ar-SA"/>
        </w:rPr>
        <w:drawing>
          <wp:inline distT="0" distB="0" distL="0" distR="0" wp14:anchorId="28250374" wp14:editId="2F024079">
            <wp:extent cx="5915025" cy="2647950"/>
            <wp:effectExtent l="19050" t="19050" r="28575" b="19050"/>
            <wp:docPr id="272" name="Bild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98" cstate="print"/>
                    <a:srcRect/>
                    <a:stretch>
                      <a:fillRect/>
                    </a:stretch>
                  </pic:blipFill>
                  <pic:spPr bwMode="auto">
                    <a:xfrm>
                      <a:off x="0" y="0"/>
                      <a:ext cx="5915025" cy="2647950"/>
                    </a:xfrm>
                    <a:prstGeom prst="rect">
                      <a:avLst/>
                    </a:prstGeom>
                    <a:noFill/>
                    <a:ln w="9525" cmpd="sng">
                      <a:solidFill>
                        <a:srgbClr val="000000"/>
                      </a:solidFill>
                      <a:miter lim="800000"/>
                      <a:headEnd/>
                      <a:tailEnd/>
                    </a:ln>
                    <a:effectLst/>
                  </pic:spPr>
                </pic:pic>
              </a:graphicData>
            </a:graphic>
          </wp:inline>
        </w:drawing>
      </w:r>
    </w:p>
    <w:p w14:paraId="7BC01AC3" w14:textId="77777777" w:rsidR="00A825AF" w:rsidRDefault="00A825AF" w:rsidP="00A825AF">
      <w:r w:rsidRPr="00854ED0">
        <w:rPr>
          <w:position w:val="-22"/>
          <w:sz w:val="20"/>
        </w:rPr>
        <w:object w:dxaOrig="3860" w:dyaOrig="580" w14:anchorId="071D498E">
          <v:shape id="_x0000_i1055" type="#_x0000_t75" style="width:195.1pt;height:27.8pt" o:ole="" fillcolor="window">
            <v:imagedata r:id="rId199" o:title=""/>
          </v:shape>
          <o:OLEObject Type="Embed" ProgID="Equation.2" ShapeID="_x0000_i1055" DrawAspect="Content" ObjectID="_1608978188" r:id="rId200"/>
        </w:object>
      </w:r>
    </w:p>
    <w:p w14:paraId="22C760D0" w14:textId="77777777" w:rsidR="00A825AF" w:rsidRDefault="00A825AF" w:rsidP="00A825AF">
      <w:r w:rsidRPr="00854ED0">
        <w:rPr>
          <w:position w:val="-34"/>
          <w:sz w:val="20"/>
        </w:rPr>
        <w:object w:dxaOrig="7820" w:dyaOrig="760" w14:anchorId="099B7799">
          <v:shape id="_x0000_i1056" type="#_x0000_t75" style="width:389.05pt;height:35.1pt" o:ole="" fillcolor="window">
            <v:imagedata r:id="rId201" o:title=""/>
          </v:shape>
          <o:OLEObject Type="Embed" ProgID="Equation.2" ShapeID="_x0000_i1056" DrawAspect="Content" ObjectID="_1608978189" r:id="rId202"/>
        </w:object>
      </w:r>
    </w:p>
    <w:p w14:paraId="55D9DF08" w14:textId="77777777" w:rsidR="00A825AF" w:rsidRDefault="00A825AF" w:rsidP="00A825AF">
      <w:r w:rsidRPr="00854ED0">
        <w:rPr>
          <w:position w:val="-28"/>
          <w:sz w:val="20"/>
        </w:rPr>
        <w:object w:dxaOrig="4459" w:dyaOrig="639" w14:anchorId="2C47E61A">
          <v:shape id="_x0000_i1057" type="#_x0000_t75" style="width:225.2pt;height:27.8pt" o:ole="">
            <v:imagedata r:id="rId203" o:title=""/>
          </v:shape>
          <o:OLEObject Type="Embed" ProgID="Equation.2" ShapeID="_x0000_i1057" DrawAspect="Content" ObjectID="_1608978190" r:id="rId204"/>
        </w:object>
      </w:r>
    </w:p>
    <w:p w14:paraId="224E1D16" w14:textId="77777777" w:rsidR="00A825AF" w:rsidRDefault="00A825AF" w:rsidP="00A825AF">
      <w:r w:rsidRPr="00854ED0">
        <w:rPr>
          <w:position w:val="-32"/>
          <w:sz w:val="20"/>
        </w:rPr>
        <w:object w:dxaOrig="7839" w:dyaOrig="760" w14:anchorId="5D532BCA">
          <v:shape id="_x0000_i1058" type="#_x0000_t75" style="width:395.5pt;height:35.1pt" o:ole="">
            <v:imagedata r:id="rId205" o:title=""/>
          </v:shape>
          <o:OLEObject Type="Embed" ProgID="Equation.3" ShapeID="_x0000_i1058" DrawAspect="Content" ObjectID="_1608978191" r:id="rId206"/>
        </w:object>
      </w:r>
    </w:p>
    <w:p w14:paraId="0E358D61" w14:textId="77777777" w:rsidR="00A825AF" w:rsidRDefault="00A825AF" w:rsidP="00A825AF">
      <w:pPr>
        <w:jc w:val="center"/>
        <w:rPr>
          <w:sz w:val="20"/>
        </w:rPr>
      </w:pPr>
      <w:r w:rsidRPr="00854ED0">
        <w:rPr>
          <w:position w:val="-10"/>
          <w:sz w:val="20"/>
        </w:rPr>
        <w:object w:dxaOrig="1560" w:dyaOrig="360" w14:anchorId="5AC3D500">
          <v:shape id="_x0000_i1059" type="#_x0000_t75" style="width:80.2pt;height:20.95pt" o:ole="">
            <v:imagedata r:id="rId207" o:title=""/>
          </v:shape>
          <o:OLEObject Type="Embed" ProgID="Equation.2" ShapeID="_x0000_i1059" DrawAspect="Content" ObjectID="_1608978192" r:id="rId208"/>
        </w:object>
      </w:r>
    </w:p>
    <w:p w14:paraId="377D866D" w14:textId="77777777" w:rsidR="00A825AF" w:rsidRDefault="00AC2090" w:rsidP="00A825AF">
      <w:pPr>
        <w:jc w:val="center"/>
      </w:pPr>
      <w:r w:rsidRPr="00AC2090">
        <w:rPr>
          <w:position w:val="-32"/>
          <w:sz w:val="22"/>
        </w:rPr>
        <w:object w:dxaOrig="2920" w:dyaOrig="700" w14:anchorId="25CF3B11">
          <v:shape id="_x0000_i1060" type="#_x0000_t75" style="width:146pt;height:31.9pt" o:ole="" o:bordertopcolor="this" o:borderleftcolor="this" o:borderbottomcolor="this" o:borderrightcolor="this">
            <v:imagedata r:id="rId209" o:title=""/>
            <w10:bordertop type="single" width="6"/>
            <w10:borderleft type="single" width="6"/>
            <w10:borderbottom type="single" width="6"/>
            <w10:borderright type="single" width="6"/>
          </v:shape>
          <o:OLEObject Type="Embed" ProgID="Equation.3" ShapeID="_x0000_i1060" DrawAspect="Content" ObjectID="_1608978193" r:id="rId210"/>
        </w:object>
      </w:r>
    </w:p>
    <w:p w14:paraId="59D90BB2" w14:textId="079B7D9B" w:rsidR="00E4417D" w:rsidRDefault="005D5B40" w:rsidP="00A825AF">
      <w:pPr>
        <w:jc w:val="center"/>
      </w:pPr>
      <m:oMathPara>
        <m:oMath>
          <m:sSub>
            <m:sSubPr>
              <m:ctrlPr>
                <w:rPr>
                  <w:rFonts w:ascii="Cambria Math" w:hAnsi="Cambria Math"/>
                  <w:i/>
                  <w:sz w:val="28"/>
                  <w:shd w:val="clear" w:color="auto" w:fill="FFFFCD"/>
                </w:rPr>
              </m:ctrlPr>
            </m:sSubPr>
            <m:e>
              <m:r>
                <w:rPr>
                  <w:rFonts w:ascii="Cambria Math" w:hAnsi="Cambria Math"/>
                  <w:sz w:val="28"/>
                  <w:shd w:val="clear" w:color="auto" w:fill="FFFFCD"/>
                </w:rPr>
                <m:t>Q</m:t>
              </m:r>
            </m:e>
            <m:sub>
              <m:r>
                <w:rPr>
                  <w:rFonts w:ascii="Cambria Math" w:hAnsi="Cambria Math"/>
                  <w:sz w:val="28"/>
                  <w:shd w:val="clear" w:color="auto" w:fill="FFFFCD"/>
                </w:rPr>
                <m:t>E</m:t>
              </m:r>
            </m:sub>
          </m:sSub>
          <m:r>
            <w:rPr>
              <w:rFonts w:ascii="Cambria Math" w:hAnsi="Cambria Math"/>
              <w:sz w:val="28"/>
              <w:shd w:val="clear" w:color="auto" w:fill="FFFFCD"/>
            </w:rPr>
            <m:t xml:space="preserve">= </m:t>
          </m:r>
          <m:f>
            <m:fPr>
              <m:ctrlPr>
                <w:rPr>
                  <w:rFonts w:ascii="Cambria Math" w:hAnsi="Cambria Math"/>
                  <w:i/>
                  <w:sz w:val="28"/>
                  <w:shd w:val="clear" w:color="auto" w:fill="FFFFCD"/>
                </w:rPr>
              </m:ctrlPr>
            </m:fPr>
            <m:num>
              <m:r>
                <w:rPr>
                  <w:rFonts w:ascii="Cambria Math" w:hAnsi="Cambria Math"/>
                  <w:sz w:val="28"/>
                  <w:shd w:val="clear" w:color="auto" w:fill="FFFFCD"/>
                </w:rPr>
                <m:t>π*kf*</m:t>
              </m:r>
              <m:d>
                <m:dPr>
                  <m:ctrlPr>
                    <w:rPr>
                      <w:rFonts w:ascii="Cambria Math" w:hAnsi="Cambria Math"/>
                      <w:i/>
                      <w:sz w:val="28"/>
                      <w:shd w:val="clear" w:color="auto" w:fill="FFFFCD"/>
                    </w:rPr>
                  </m:ctrlPr>
                </m:dPr>
                <m:e>
                  <m:sSup>
                    <m:sSupPr>
                      <m:ctrlPr>
                        <w:rPr>
                          <w:rFonts w:ascii="Cambria Math" w:hAnsi="Cambria Math"/>
                          <w:i/>
                          <w:sz w:val="28"/>
                          <w:shd w:val="clear" w:color="auto" w:fill="FFFFCD"/>
                        </w:rPr>
                      </m:ctrlPr>
                    </m:sSupPr>
                    <m:e>
                      <m:r>
                        <w:rPr>
                          <w:rFonts w:ascii="Cambria Math" w:hAnsi="Cambria Math"/>
                          <w:sz w:val="28"/>
                          <w:shd w:val="clear" w:color="auto" w:fill="FFFFCD"/>
                        </w:rPr>
                        <m:t>H</m:t>
                      </m:r>
                    </m:e>
                    <m:sup>
                      <m:r>
                        <w:rPr>
                          <w:rFonts w:ascii="Cambria Math" w:hAnsi="Cambria Math"/>
                          <w:sz w:val="28"/>
                          <w:shd w:val="clear" w:color="auto" w:fill="FFFFCD"/>
                        </w:rPr>
                        <m:t>2</m:t>
                      </m:r>
                    </m:sup>
                  </m:sSup>
                  <m:r>
                    <w:rPr>
                      <w:rFonts w:ascii="Cambria Math" w:hAnsi="Cambria Math"/>
                      <w:sz w:val="28"/>
                      <w:shd w:val="clear" w:color="auto" w:fill="FFFFCD"/>
                    </w:rPr>
                    <m:t>-</m:t>
                  </m:r>
                  <m:sSup>
                    <m:sSupPr>
                      <m:ctrlPr>
                        <w:rPr>
                          <w:rFonts w:ascii="Cambria Math" w:hAnsi="Cambria Math"/>
                          <w:i/>
                          <w:sz w:val="28"/>
                          <w:shd w:val="clear" w:color="auto" w:fill="FFFFCD"/>
                        </w:rPr>
                      </m:ctrlPr>
                    </m:sSupPr>
                    <m:e>
                      <m:r>
                        <w:rPr>
                          <w:rFonts w:ascii="Cambria Math" w:hAnsi="Cambria Math"/>
                          <w:sz w:val="28"/>
                          <w:shd w:val="clear" w:color="auto" w:fill="FFFFCD"/>
                        </w:rPr>
                        <m:t>h</m:t>
                      </m:r>
                    </m:e>
                    <m:sup>
                      <m:r>
                        <w:rPr>
                          <w:rFonts w:ascii="Cambria Math" w:hAnsi="Cambria Math"/>
                          <w:sz w:val="28"/>
                          <w:shd w:val="clear" w:color="auto" w:fill="FFFFCD"/>
                        </w:rPr>
                        <m:t>2</m:t>
                      </m:r>
                    </m:sup>
                  </m:sSup>
                </m:e>
              </m:d>
            </m:num>
            <m:den>
              <m:func>
                <m:funcPr>
                  <m:ctrlPr>
                    <w:rPr>
                      <w:rFonts w:ascii="Cambria Math" w:hAnsi="Cambria Math"/>
                      <w:i/>
                      <w:sz w:val="28"/>
                      <w:shd w:val="clear" w:color="auto" w:fill="FFFFCD"/>
                    </w:rPr>
                  </m:ctrlPr>
                </m:funcPr>
                <m:fName>
                  <m:r>
                    <m:rPr>
                      <m:sty m:val="p"/>
                    </m:rPr>
                    <w:rPr>
                      <w:rFonts w:ascii="Cambria Math" w:hAnsi="Cambria Math"/>
                      <w:sz w:val="28"/>
                      <w:shd w:val="clear" w:color="auto" w:fill="FFFFCD"/>
                    </w:rPr>
                    <m:t>ln</m:t>
                  </m:r>
                </m:fName>
                <m:e>
                  <m:r>
                    <w:rPr>
                      <w:rFonts w:ascii="Cambria Math" w:hAnsi="Cambria Math"/>
                      <w:sz w:val="28"/>
                      <w:shd w:val="clear" w:color="auto" w:fill="FFFFCD"/>
                    </w:rPr>
                    <m:t>R-</m:t>
                  </m:r>
                  <m:func>
                    <m:funcPr>
                      <m:ctrlPr>
                        <w:rPr>
                          <w:rFonts w:ascii="Cambria Math" w:hAnsi="Cambria Math"/>
                          <w:i/>
                          <w:sz w:val="28"/>
                          <w:shd w:val="clear" w:color="auto" w:fill="FFFFCD"/>
                        </w:rPr>
                      </m:ctrlPr>
                    </m:funcPr>
                    <m:fName>
                      <m:r>
                        <m:rPr>
                          <m:sty m:val="p"/>
                        </m:rPr>
                        <w:rPr>
                          <w:rFonts w:ascii="Cambria Math" w:hAnsi="Cambria Math"/>
                          <w:sz w:val="28"/>
                          <w:shd w:val="clear" w:color="auto" w:fill="FFFFCD"/>
                        </w:rPr>
                        <m:t>ln</m:t>
                      </m:r>
                    </m:fName>
                    <m:e>
                      <m:r>
                        <w:rPr>
                          <w:rFonts w:ascii="Cambria Math" w:hAnsi="Cambria Math"/>
                          <w:sz w:val="28"/>
                          <w:shd w:val="clear" w:color="auto" w:fill="FFFFCD"/>
                        </w:rPr>
                        <m:t>r</m:t>
                      </m:r>
                    </m:e>
                  </m:func>
                </m:e>
              </m:func>
            </m:den>
          </m:f>
          <m:r>
            <w:rPr>
              <w:rFonts w:ascii="Cambria Math" w:hAnsi="Cambria Math"/>
              <w:sz w:val="28"/>
              <w:shd w:val="clear" w:color="auto" w:fill="FFFFCD"/>
            </w:rPr>
            <m:t xml:space="preserve">       </m:t>
          </m:r>
        </m:oMath>
      </m:oMathPara>
    </w:p>
    <w:p w14:paraId="5301FD1E" w14:textId="30D7EC59" w:rsidR="00621012" w:rsidRDefault="00621012" w:rsidP="00E4417D">
      <w:pPr>
        <w:spacing w:before="0" w:after="0" w:line="120" w:lineRule="auto"/>
        <w:rPr>
          <w:lang w:val="de-DE"/>
        </w:rPr>
      </w:pPr>
    </w:p>
    <w:p w14:paraId="68E65D64" w14:textId="79B294C3" w:rsidR="00A825AF" w:rsidRPr="00A825AF" w:rsidRDefault="00A825AF" w:rsidP="00A825AF">
      <w:pPr>
        <w:rPr>
          <w:b/>
          <w:szCs w:val="28"/>
          <w:u w:val="single"/>
          <w:lang w:val="de-DE"/>
        </w:rPr>
      </w:pPr>
      <w:r w:rsidRPr="00A825AF">
        <w:rPr>
          <w:b/>
          <w:szCs w:val="28"/>
          <w:u w:val="single"/>
          <w:lang w:val="de-DE"/>
        </w:rPr>
        <w:t>Auswertung des Pumpversuches zur Ermittlung des kf-Wertes:</w:t>
      </w:r>
    </w:p>
    <w:p w14:paraId="6899A575" w14:textId="3DCD8C66" w:rsidR="00A825AF" w:rsidRDefault="00621012" w:rsidP="00A825AF">
      <w:r w:rsidRPr="00854ED0">
        <w:rPr>
          <w:position w:val="-30"/>
          <w:sz w:val="20"/>
        </w:rPr>
        <w:object w:dxaOrig="5440" w:dyaOrig="660" w14:anchorId="6836B85A">
          <v:shape id="_x0000_i1061" type="#_x0000_t75" style="width:375.65pt;height:36.9pt" o:ole="">
            <v:imagedata r:id="rId211" o:title=""/>
          </v:shape>
          <o:OLEObject Type="Embed" ProgID="Equation.2" ShapeID="_x0000_i1061" DrawAspect="Content" ObjectID="_1608978194" r:id="rId212"/>
        </w:object>
      </w:r>
    </w:p>
    <w:p w14:paraId="6E7B1D70" w14:textId="7642FB41" w:rsidR="00A825AF" w:rsidRDefault="00A406D0" w:rsidP="00A825AF">
      <w:pPr>
        <w:pStyle w:val="berschrift3"/>
        <w:keepNext/>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00" w:name="_Toc454732790"/>
      <w:bookmarkStart w:id="401" w:name="_Toc535226015"/>
      <w:r>
        <w:lastRenderedPageBreak/>
        <w:t xml:space="preserve">Vollkommener </w:t>
      </w:r>
      <w:r w:rsidR="00A825AF">
        <w:t xml:space="preserve">Bohrbrunnen im </w:t>
      </w:r>
      <w:r w:rsidR="00A825AF" w:rsidRPr="002C66B1">
        <w:rPr>
          <w:u w:val="single"/>
        </w:rPr>
        <w:t>gespannten</w:t>
      </w:r>
      <w:r w:rsidR="00A825AF">
        <w:t xml:space="preserve"> Grundwasser</w:t>
      </w:r>
      <w:bookmarkEnd w:id="400"/>
      <w:bookmarkEnd w:id="401"/>
    </w:p>
    <w:p w14:paraId="04255018" w14:textId="77D1DDF1" w:rsidR="00A825AF" w:rsidRDefault="009F54A0" w:rsidP="00A825AF">
      <w:r>
        <w:rPr>
          <w:noProof/>
          <w:lang w:val="de-DE" w:eastAsia="de-DE" w:bidi="ar-SA"/>
        </w:rPr>
        <w:drawing>
          <wp:inline distT="0" distB="0" distL="0" distR="0" wp14:anchorId="493C5DB0" wp14:editId="5DEA6B6F">
            <wp:extent cx="5962650" cy="3771900"/>
            <wp:effectExtent l="0" t="0" r="0" b="0"/>
            <wp:docPr id="69" name="Grafik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62650" cy="3771900"/>
                    </a:xfrm>
                    <a:prstGeom prst="rect">
                      <a:avLst/>
                    </a:prstGeom>
                  </pic:spPr>
                </pic:pic>
              </a:graphicData>
            </a:graphic>
          </wp:inline>
        </w:drawing>
      </w:r>
    </w:p>
    <w:p w14:paraId="267E6CAE" w14:textId="55F9EDE3" w:rsidR="00A825AF" w:rsidRPr="001752FF" w:rsidRDefault="00A825AF" w:rsidP="00EE02BE">
      <w:pPr>
        <w:rPr>
          <w:lang w:val="de-DE"/>
        </w:rPr>
      </w:pPr>
      <w:r w:rsidRPr="00A406D0">
        <w:rPr>
          <w:b/>
          <w:spacing w:val="10"/>
          <w:lang w:val="de-DE"/>
        </w:rPr>
        <w:t>m</w:t>
      </w:r>
      <w:r w:rsidR="00B00433" w:rsidRPr="00A406D0">
        <w:rPr>
          <w:b/>
          <w:spacing w:val="10"/>
          <w:vertAlign w:val="subscript"/>
          <w:lang w:val="de-DE"/>
        </w:rPr>
        <w:t>GW</w:t>
      </w:r>
      <w:r w:rsidRPr="001752FF">
        <w:rPr>
          <w:lang w:val="de-DE"/>
        </w:rPr>
        <w:t xml:space="preserve"> = Mächtigkeit des Grundwasserleiters</w:t>
      </w:r>
    </w:p>
    <w:p w14:paraId="25835817" w14:textId="27D1C96C" w:rsidR="00B00433" w:rsidRPr="00B00433" w:rsidRDefault="00B00433" w:rsidP="00EE02BE">
      <w:pPr>
        <w:rPr>
          <w:lang w:val="de-DE"/>
        </w:rPr>
      </w:pPr>
      <w:r w:rsidRPr="00A406D0">
        <w:rPr>
          <w:b/>
          <w:spacing w:val="12"/>
          <w:lang w:val="de-DE"/>
        </w:rPr>
        <w:t>m</w:t>
      </w:r>
      <w:r w:rsidRPr="00A406D0">
        <w:rPr>
          <w:b/>
          <w:spacing w:val="12"/>
          <w:vertAlign w:val="subscript"/>
          <w:lang w:val="de-DE"/>
        </w:rPr>
        <w:t>US</w:t>
      </w:r>
      <w:r w:rsidRPr="00A406D0">
        <w:rPr>
          <w:b/>
          <w:spacing w:val="12"/>
          <w:lang w:val="de-DE"/>
        </w:rPr>
        <w:t xml:space="preserve"> </w:t>
      </w:r>
      <w:r w:rsidRPr="00B00433">
        <w:rPr>
          <w:lang w:val="de-DE"/>
        </w:rPr>
        <w:t>= Mächtigkeit der undurchlässigen Schicht über dem G</w:t>
      </w:r>
      <w:r>
        <w:rPr>
          <w:lang w:val="de-DE"/>
        </w:rPr>
        <w:t>rundwasserleiter</w:t>
      </w:r>
      <w:r w:rsidR="00EE02BE">
        <w:rPr>
          <w:lang w:val="de-DE"/>
        </w:rPr>
        <w:t xml:space="preserve"> </w:t>
      </w:r>
      <w:r w:rsidR="00EE02BE" w:rsidRPr="00EE02BE">
        <w:rPr>
          <w:spacing w:val="10"/>
          <w:lang w:val="de-DE"/>
        </w:rPr>
        <w:t>m</w:t>
      </w:r>
      <w:r w:rsidR="00EE02BE" w:rsidRPr="00EE02BE">
        <w:rPr>
          <w:spacing w:val="10"/>
          <w:vertAlign w:val="subscript"/>
          <w:lang w:val="de-DE"/>
        </w:rPr>
        <w:t>GW</w:t>
      </w:r>
    </w:p>
    <w:p w14:paraId="50C15FC1" w14:textId="77777777" w:rsidR="00B00433" w:rsidRPr="00B00433" w:rsidRDefault="00B00433" w:rsidP="00B00433">
      <w:pPr>
        <w:ind w:left="708"/>
        <w:rPr>
          <w:lang w:val="de-DE"/>
        </w:rPr>
      </w:pPr>
    </w:p>
    <w:p w14:paraId="70280DC8" w14:textId="6A5F3E82" w:rsidR="00B00433" w:rsidRPr="00B00433" w:rsidRDefault="00591106" w:rsidP="00591106">
      <w:pPr>
        <w:rPr>
          <w:b/>
          <w:lang w:val="de-DE"/>
        </w:rPr>
      </w:pPr>
      <w:r>
        <w:rPr>
          <w:b/>
          <w:lang w:val="de-DE"/>
        </w:rPr>
        <w:t xml:space="preserve">Fassungsvermögen </w:t>
      </w:r>
      <w:r w:rsidR="009F54A0" w:rsidRPr="00C811B9">
        <w:rPr>
          <w:b/>
          <w:sz w:val="28"/>
          <w:lang w:val="de-DE"/>
        </w:rPr>
        <w:t>Q</w:t>
      </w:r>
      <w:r w:rsidR="009F54A0" w:rsidRPr="00C811B9">
        <w:rPr>
          <w:b/>
          <w:sz w:val="28"/>
          <w:vertAlign w:val="subscript"/>
          <w:lang w:val="de-DE"/>
        </w:rPr>
        <w:t>F</w:t>
      </w:r>
      <w:r w:rsidR="009F54A0">
        <w:rPr>
          <w:b/>
          <w:vertAlign w:val="subscript"/>
          <w:lang w:val="de-DE"/>
        </w:rPr>
        <w:t xml:space="preserve"> </w:t>
      </w:r>
      <w:r w:rsidR="009F54A0" w:rsidRPr="009F54A0">
        <w:rPr>
          <w:b/>
          <w:lang w:val="de-DE"/>
        </w:rPr>
        <w:t>für</w:t>
      </w:r>
      <w:r w:rsidR="00202BAD" w:rsidRPr="009F54A0">
        <w:t xml:space="preserve"> </w:t>
      </w:r>
      <w:r w:rsidR="00202BAD">
        <w:rPr>
          <w:b/>
          <w:lang w:val="de-DE"/>
        </w:rPr>
        <w:t xml:space="preserve">Brunnen im </w:t>
      </w:r>
      <w:r w:rsidR="00202BAD" w:rsidRPr="00C811B9">
        <w:rPr>
          <w:b/>
          <w:u w:val="single"/>
          <w:lang w:val="de-DE"/>
        </w:rPr>
        <w:t>gespannten</w:t>
      </w:r>
      <w:r w:rsidR="00202BAD" w:rsidRPr="00202BAD">
        <w:rPr>
          <w:b/>
          <w:lang w:val="de-DE"/>
        </w:rPr>
        <w:t xml:space="preserve"> GW</w:t>
      </w:r>
    </w:p>
    <w:p w14:paraId="236AB644" w14:textId="1217FF60" w:rsidR="00951529" w:rsidRPr="00951529" w:rsidRDefault="005D5B40" w:rsidP="00951529">
      <w:pPr>
        <w:spacing w:before="0" w:after="0" w:line="240" w:lineRule="auto"/>
      </w:pPr>
      <m:oMathPara>
        <m:oMathParaPr>
          <m:jc m:val="left"/>
        </m:oMathParaPr>
        <m:oMath>
          <m:sSub>
            <m:sSubPr>
              <m:ctrlPr>
                <w:rPr>
                  <w:rFonts w:ascii="Cambria Math" w:hAnsi="Cambria Math"/>
                  <w:i/>
                  <w:sz w:val="28"/>
                  <w:shd w:val="clear" w:color="auto" w:fill="FFFFCD"/>
                </w:rPr>
              </m:ctrlPr>
            </m:sSubPr>
            <m:e>
              <m:r>
                <w:rPr>
                  <w:rFonts w:ascii="Cambria Math" w:hAnsi="Cambria Math"/>
                  <w:sz w:val="28"/>
                  <w:shd w:val="clear" w:color="auto" w:fill="FFFFCD"/>
                </w:rPr>
                <m:t>Q</m:t>
              </m:r>
            </m:e>
            <m:sub>
              <m:r>
                <w:rPr>
                  <w:rFonts w:ascii="Cambria Math" w:hAnsi="Cambria Math"/>
                  <w:sz w:val="28"/>
                  <w:shd w:val="clear" w:color="auto" w:fill="FFFFCD"/>
                </w:rPr>
                <m:t>F</m:t>
              </m:r>
            </m:sub>
          </m:sSub>
          <m:r>
            <w:rPr>
              <w:rFonts w:ascii="Cambria Math" w:hAnsi="Cambria Math"/>
              <w:sz w:val="28"/>
              <w:shd w:val="clear" w:color="auto" w:fill="FFFFCD"/>
            </w:rPr>
            <m:t>=2 ∙π∙r∙</m:t>
          </m:r>
          <m:sSub>
            <m:sSubPr>
              <m:ctrlPr>
                <w:rPr>
                  <w:rFonts w:ascii="Cambria Math" w:hAnsi="Cambria Math"/>
                  <w:i/>
                  <w:sz w:val="28"/>
                  <w:shd w:val="clear" w:color="auto" w:fill="FFFFCD"/>
                </w:rPr>
              </m:ctrlPr>
            </m:sSubPr>
            <m:e>
              <m:r>
                <w:rPr>
                  <w:rFonts w:ascii="Cambria Math" w:hAnsi="Cambria Math"/>
                  <w:sz w:val="28"/>
                  <w:shd w:val="clear" w:color="auto" w:fill="FFFFCD"/>
                </w:rPr>
                <m:t>m</m:t>
              </m:r>
            </m:e>
            <m:sub>
              <m:r>
                <w:rPr>
                  <w:rFonts w:ascii="Cambria Math" w:hAnsi="Cambria Math"/>
                  <w:sz w:val="28"/>
                  <w:shd w:val="clear" w:color="auto" w:fill="FFFFCD"/>
                </w:rPr>
                <m:t>GW</m:t>
              </m:r>
            </m:sub>
          </m:sSub>
          <m:r>
            <w:rPr>
              <w:rFonts w:ascii="Cambria Math" w:hAnsi="Cambria Math"/>
              <w:sz w:val="28"/>
              <w:shd w:val="clear" w:color="auto" w:fill="FFFFCD"/>
            </w:rPr>
            <m:t>∙</m:t>
          </m:r>
          <m:f>
            <m:fPr>
              <m:ctrlPr>
                <w:rPr>
                  <w:rFonts w:ascii="Cambria Math" w:hAnsi="Cambria Math"/>
                  <w:i/>
                  <w:sz w:val="28"/>
                  <w:shd w:val="clear" w:color="auto" w:fill="FFFFCD"/>
                </w:rPr>
              </m:ctrlPr>
            </m:fPr>
            <m:num>
              <m:rad>
                <m:radPr>
                  <m:degHide m:val="1"/>
                  <m:ctrlPr>
                    <w:rPr>
                      <w:rFonts w:ascii="Cambria Math" w:hAnsi="Cambria Math"/>
                      <w:i/>
                      <w:sz w:val="28"/>
                      <w:shd w:val="clear" w:color="auto" w:fill="FFFFCD"/>
                    </w:rPr>
                  </m:ctrlPr>
                </m:radPr>
                <m:deg/>
                <m:e>
                  <m:r>
                    <w:rPr>
                      <w:rFonts w:ascii="Cambria Math" w:hAnsi="Cambria Math"/>
                      <w:sz w:val="28"/>
                      <w:shd w:val="clear" w:color="auto" w:fill="FFFFCD"/>
                    </w:rPr>
                    <m:t>kf</m:t>
                  </m:r>
                </m:e>
              </m:rad>
            </m:num>
            <m:den>
              <m:r>
                <m:rPr>
                  <m:sty m:val="p"/>
                </m:rPr>
                <w:rPr>
                  <w:rFonts w:ascii="Cambria Math" w:hAnsi="Cambria Math"/>
                  <w:sz w:val="28"/>
                  <w:shd w:val="clear" w:color="auto" w:fill="FFFFCD"/>
                </w:rPr>
                <m:t xml:space="preserve"> 15 </m:t>
              </m:r>
            </m:den>
          </m:f>
          <m:r>
            <w:rPr>
              <w:rFonts w:ascii="Cambria Math" w:hAnsi="Cambria Math"/>
              <w:sz w:val="28"/>
              <w:shd w:val="clear" w:color="auto" w:fill="FFFFCD"/>
            </w:rPr>
            <m:t xml:space="preserve">       </m:t>
          </m:r>
        </m:oMath>
      </m:oMathPara>
    </w:p>
    <w:p w14:paraId="1AE7BCB3" w14:textId="77777777" w:rsidR="00B00433" w:rsidRDefault="00B00433" w:rsidP="00C811B9">
      <w:pPr>
        <w:spacing w:before="0" w:after="0" w:line="240" w:lineRule="auto"/>
        <w:rPr>
          <w:b/>
        </w:rPr>
      </w:pPr>
    </w:p>
    <w:p w14:paraId="60D5CBF9" w14:textId="66F92B5D" w:rsidR="00591106" w:rsidRPr="00202BAD" w:rsidRDefault="00202BAD" w:rsidP="00951529">
      <w:pPr>
        <w:pageBreakBefore/>
        <w:rPr>
          <w:b/>
          <w:lang w:val="de-DE"/>
        </w:rPr>
      </w:pPr>
      <w:r w:rsidRPr="00202BAD">
        <w:rPr>
          <w:b/>
          <w:lang w:val="de-DE"/>
        </w:rPr>
        <w:lastRenderedPageBreak/>
        <w:t xml:space="preserve">Herleitung der </w:t>
      </w:r>
      <w:r w:rsidR="00591106" w:rsidRPr="00202BAD">
        <w:rPr>
          <w:b/>
          <w:lang w:val="de-DE"/>
        </w:rPr>
        <w:t xml:space="preserve">Ergiebigkeit </w:t>
      </w:r>
      <w:r w:rsidRPr="00C811B9">
        <w:rPr>
          <w:b/>
          <w:sz w:val="28"/>
          <w:lang w:val="de-DE"/>
        </w:rPr>
        <w:t>Q</w:t>
      </w:r>
      <w:r w:rsidRPr="00C811B9">
        <w:rPr>
          <w:b/>
          <w:sz w:val="28"/>
          <w:vertAlign w:val="subscript"/>
          <w:lang w:val="de-DE"/>
        </w:rPr>
        <w:t>E</w:t>
      </w:r>
      <w:r>
        <w:rPr>
          <w:b/>
          <w:vertAlign w:val="subscript"/>
          <w:lang w:val="de-DE"/>
        </w:rPr>
        <w:t xml:space="preserve"> </w:t>
      </w:r>
      <w:r>
        <w:rPr>
          <w:b/>
          <w:lang w:val="de-DE"/>
        </w:rPr>
        <w:t xml:space="preserve"> für</w:t>
      </w:r>
      <w:r w:rsidRPr="00202BAD">
        <w:rPr>
          <w:b/>
          <w:lang w:val="de-DE"/>
        </w:rPr>
        <w:t xml:space="preserve"> </w:t>
      </w:r>
      <w:r>
        <w:rPr>
          <w:b/>
          <w:lang w:val="de-DE"/>
        </w:rPr>
        <w:t xml:space="preserve">Brunnen </w:t>
      </w:r>
      <w:r w:rsidRPr="00C811B9">
        <w:rPr>
          <w:b/>
          <w:u w:val="single"/>
          <w:lang w:val="de-DE"/>
        </w:rPr>
        <w:t>gespannten</w:t>
      </w:r>
      <w:r w:rsidRPr="00202BAD">
        <w:rPr>
          <w:b/>
          <w:lang w:val="de-DE"/>
        </w:rPr>
        <w:t xml:space="preserve"> GW </w:t>
      </w:r>
    </w:p>
    <w:p w14:paraId="60ECDA13" w14:textId="60EBA237" w:rsidR="00A825AF" w:rsidRDefault="00A825AF" w:rsidP="00A825AF">
      <w:r w:rsidRPr="00854ED0">
        <w:rPr>
          <w:position w:val="-22"/>
          <w:sz w:val="20"/>
        </w:rPr>
        <w:object w:dxaOrig="3920" w:dyaOrig="580" w14:anchorId="6F5A22F6">
          <v:shape id="_x0000_i1062" type="#_x0000_t75" style="width:195pt;height:27.8pt" o:ole="">
            <v:imagedata r:id="rId214" o:title=""/>
          </v:shape>
          <o:OLEObject Type="Embed" ProgID="Equation.2" ShapeID="_x0000_i1062" DrawAspect="Content" ObjectID="_1608978195" r:id="rId215"/>
        </w:object>
      </w:r>
    </w:p>
    <w:p w14:paraId="7977052F" w14:textId="77777777" w:rsidR="00A825AF" w:rsidRDefault="00A825AF" w:rsidP="00A825AF">
      <w:r w:rsidRPr="00854ED0">
        <w:rPr>
          <w:position w:val="-34"/>
          <w:sz w:val="20"/>
        </w:rPr>
        <w:object w:dxaOrig="8140" w:dyaOrig="760" w14:anchorId="6FFC31B9">
          <v:shape id="_x0000_i1063" type="#_x0000_t75" style="width:409.05pt;height:35.1pt" o:ole="">
            <v:imagedata r:id="rId216" o:title=""/>
          </v:shape>
          <o:OLEObject Type="Embed" ProgID="Equation.2" ShapeID="_x0000_i1063" DrawAspect="Content" ObjectID="_1608978196" r:id="rId217"/>
        </w:object>
      </w:r>
    </w:p>
    <w:p w14:paraId="660EC6B2" w14:textId="77777777" w:rsidR="00A825AF" w:rsidRDefault="00A825AF" w:rsidP="00A825AF">
      <w:r w:rsidRPr="00854ED0">
        <w:rPr>
          <w:position w:val="-32"/>
          <w:sz w:val="20"/>
        </w:rPr>
        <w:object w:dxaOrig="5120" w:dyaOrig="720" w14:anchorId="390C77E0">
          <v:shape id="_x0000_i1064" type="#_x0000_t75" style="width:249.6pt;height:36.9pt" o:ole="">
            <v:imagedata r:id="rId218" o:title=""/>
          </v:shape>
          <o:OLEObject Type="Embed" ProgID="Equation.3" ShapeID="_x0000_i1064" DrawAspect="Content" ObjectID="_1608978197" r:id="rId219"/>
        </w:object>
      </w:r>
    </w:p>
    <w:p w14:paraId="5FE986C9" w14:textId="77777777" w:rsidR="00A825AF" w:rsidRDefault="00A825AF" w:rsidP="00A825AF">
      <w:pPr>
        <w:spacing w:before="0" w:line="240" w:lineRule="auto"/>
        <w:rPr>
          <w:sz w:val="16"/>
        </w:rPr>
      </w:pPr>
    </w:p>
    <w:p w14:paraId="1CE4AAFB" w14:textId="77777777" w:rsidR="00A825AF" w:rsidRDefault="00A825AF" w:rsidP="00A825AF">
      <w:r w:rsidRPr="00854ED0">
        <w:rPr>
          <w:position w:val="-32"/>
          <w:sz w:val="20"/>
        </w:rPr>
        <w:object w:dxaOrig="8860" w:dyaOrig="720" w14:anchorId="2E5F94FB">
          <v:shape id="_x0000_i1065" type="#_x0000_t75" style="width:446.1pt;height:36.9pt" o:ole="">
            <v:imagedata r:id="rId220" o:title=""/>
          </v:shape>
          <o:OLEObject Type="Embed" ProgID="Equation.3" ShapeID="_x0000_i1065" DrawAspect="Content" ObjectID="_1608978198" r:id="rId221"/>
        </w:object>
      </w:r>
    </w:p>
    <w:p w14:paraId="0B80307C" w14:textId="77777777" w:rsidR="00A825AF" w:rsidRDefault="00A825AF" w:rsidP="00201A7C">
      <w:pPr>
        <w:spacing w:before="0" w:after="0" w:line="240" w:lineRule="auto"/>
      </w:pPr>
    </w:p>
    <w:p w14:paraId="4FD0BB98" w14:textId="77777777" w:rsidR="00A825AF" w:rsidRDefault="00A825AF" w:rsidP="00A825AF">
      <w:pPr>
        <w:jc w:val="center"/>
      </w:pPr>
      <w:r w:rsidRPr="00854ED0">
        <w:rPr>
          <w:position w:val="-10"/>
          <w:sz w:val="20"/>
        </w:rPr>
        <w:object w:dxaOrig="1560" w:dyaOrig="360" w14:anchorId="23E33B66">
          <v:shape id="_x0000_i1066" type="#_x0000_t75" style="width:80.2pt;height:20.95pt" o:ole="">
            <v:imagedata r:id="rId207" o:title=""/>
          </v:shape>
          <o:OLEObject Type="Embed" ProgID="Equation.2" ShapeID="_x0000_i1066" DrawAspect="Content" ObjectID="_1608978199" r:id="rId222"/>
        </w:object>
      </w:r>
    </w:p>
    <w:p w14:paraId="15B9990D" w14:textId="77777777" w:rsidR="00A825AF" w:rsidRDefault="00A825AF" w:rsidP="00A825AF">
      <w:pPr>
        <w:jc w:val="center"/>
      </w:pPr>
      <w:r w:rsidRPr="00854ED0">
        <w:rPr>
          <w:position w:val="-28"/>
          <w:sz w:val="20"/>
        </w:rPr>
        <w:object w:dxaOrig="3180" w:dyaOrig="639" w14:anchorId="5F6A8634">
          <v:shape id="_x0000_i1067" type="#_x0000_t75" style="width:159pt;height:27.8pt" o:ole="" o:bordertopcolor="this" o:borderleftcolor="this" o:borderbottomcolor="this" o:borderrightcolor="this">
            <v:imagedata r:id="rId223" o:title=""/>
            <w10:bordertop type="single" width="6"/>
            <w10:borderleft type="single" width="6"/>
            <w10:borderbottom type="single" width="6"/>
            <w10:borderright type="single" width="6"/>
          </v:shape>
          <o:OLEObject Type="Embed" ProgID="Equation.2" ShapeID="_x0000_i1067" DrawAspect="Content" ObjectID="_1608978200" r:id="rId224"/>
        </w:object>
      </w:r>
    </w:p>
    <w:tbl>
      <w:tblPr>
        <w:tblStyle w:val="Tabellenraster"/>
        <w:tblW w:w="9351" w:type="dxa"/>
        <w:tblInd w:w="-108" w:type="dxa"/>
        <w:tblLook w:val="04A0" w:firstRow="1" w:lastRow="0" w:firstColumn="1" w:lastColumn="0" w:noHBand="0" w:noVBand="1"/>
      </w:tblPr>
      <w:tblGrid>
        <w:gridCol w:w="5245"/>
        <w:gridCol w:w="4106"/>
      </w:tblGrid>
      <w:tr w:rsidR="0055473B" w14:paraId="432E775A" w14:textId="77777777" w:rsidTr="00526E68">
        <w:tc>
          <w:tcPr>
            <w:tcW w:w="5245" w:type="dxa"/>
            <w:tcBorders>
              <w:top w:val="nil"/>
              <w:left w:val="nil"/>
              <w:bottom w:val="nil"/>
              <w:right w:val="single" w:sz="4" w:space="0" w:color="auto"/>
            </w:tcBorders>
          </w:tcPr>
          <w:p w14:paraId="17B61FE9" w14:textId="19C2F15A" w:rsidR="0055473B" w:rsidRDefault="005D5B40" w:rsidP="00A825AF">
            <w:pPr>
              <w:jc w:val="center"/>
              <w:rPr>
                <w:sz w:val="20"/>
              </w:rPr>
            </w:pPr>
            <m:oMathPara>
              <m:oMath>
                <m:sSub>
                  <m:sSubPr>
                    <m:ctrlPr>
                      <w:rPr>
                        <w:rFonts w:ascii="Cambria Math" w:hAnsi="Cambria Math"/>
                        <w:i/>
                        <w:sz w:val="28"/>
                        <w:shd w:val="clear" w:color="auto" w:fill="FFFFCD"/>
                      </w:rPr>
                    </m:ctrlPr>
                  </m:sSubPr>
                  <m:e>
                    <m:r>
                      <w:rPr>
                        <w:rFonts w:ascii="Cambria Math" w:hAnsi="Cambria Math"/>
                        <w:sz w:val="28"/>
                        <w:shd w:val="clear" w:color="auto" w:fill="FFFFCD"/>
                      </w:rPr>
                      <m:t>Q</m:t>
                    </m:r>
                  </m:e>
                  <m:sub>
                    <m:r>
                      <w:rPr>
                        <w:rFonts w:ascii="Cambria Math" w:hAnsi="Cambria Math"/>
                        <w:sz w:val="28"/>
                        <w:shd w:val="clear" w:color="auto" w:fill="FFFFCD"/>
                      </w:rPr>
                      <m:t>E</m:t>
                    </m:r>
                  </m:sub>
                </m:sSub>
                <m:r>
                  <w:rPr>
                    <w:rFonts w:ascii="Cambria Math" w:hAnsi="Cambria Math"/>
                    <w:sz w:val="28"/>
                    <w:shd w:val="clear" w:color="auto" w:fill="FFFFCD"/>
                  </w:rPr>
                  <m:t xml:space="preserve">= </m:t>
                </m:r>
                <m:f>
                  <m:fPr>
                    <m:ctrlPr>
                      <w:rPr>
                        <w:rFonts w:ascii="Cambria Math" w:hAnsi="Cambria Math"/>
                        <w:i/>
                        <w:sz w:val="28"/>
                        <w:shd w:val="clear" w:color="auto" w:fill="FFFFCD"/>
                      </w:rPr>
                    </m:ctrlPr>
                  </m:fPr>
                  <m:num>
                    <m:r>
                      <w:rPr>
                        <w:rFonts w:ascii="Cambria Math" w:hAnsi="Cambria Math"/>
                        <w:sz w:val="28"/>
                        <w:shd w:val="clear" w:color="auto" w:fill="FFFFCD"/>
                      </w:rPr>
                      <m:t>2*π*kf*</m:t>
                    </m:r>
                    <m:sSub>
                      <m:sSubPr>
                        <m:ctrlPr>
                          <w:rPr>
                            <w:rFonts w:ascii="Cambria Math" w:hAnsi="Cambria Math"/>
                            <w:i/>
                            <w:sz w:val="28"/>
                            <w:shd w:val="clear" w:color="auto" w:fill="FFFFCD"/>
                          </w:rPr>
                        </m:ctrlPr>
                      </m:sSubPr>
                      <m:e>
                        <m:r>
                          <w:rPr>
                            <w:rFonts w:ascii="Cambria Math" w:hAnsi="Cambria Math"/>
                            <w:sz w:val="28"/>
                            <w:shd w:val="clear" w:color="auto" w:fill="FFFFCD"/>
                          </w:rPr>
                          <m:t>m</m:t>
                        </m:r>
                      </m:e>
                      <m:sub>
                        <m:r>
                          <w:rPr>
                            <w:rFonts w:ascii="Cambria Math" w:hAnsi="Cambria Math"/>
                            <w:sz w:val="28"/>
                            <w:shd w:val="clear" w:color="auto" w:fill="FFFFCD"/>
                          </w:rPr>
                          <m:t>GW</m:t>
                        </m:r>
                      </m:sub>
                    </m:sSub>
                    <m:r>
                      <w:rPr>
                        <w:rFonts w:ascii="Cambria Math" w:hAnsi="Cambria Math"/>
                        <w:sz w:val="28"/>
                        <w:shd w:val="clear" w:color="auto" w:fill="FFFFCD"/>
                      </w:rPr>
                      <m:t>*(H-h)</m:t>
                    </m:r>
                  </m:num>
                  <m:den>
                    <m:func>
                      <m:funcPr>
                        <m:ctrlPr>
                          <w:rPr>
                            <w:rFonts w:ascii="Cambria Math" w:hAnsi="Cambria Math"/>
                            <w:i/>
                            <w:sz w:val="28"/>
                            <w:shd w:val="clear" w:color="auto" w:fill="FFFFCD"/>
                          </w:rPr>
                        </m:ctrlPr>
                      </m:funcPr>
                      <m:fName>
                        <m:r>
                          <m:rPr>
                            <m:sty m:val="p"/>
                          </m:rPr>
                          <w:rPr>
                            <w:rFonts w:ascii="Cambria Math" w:hAnsi="Cambria Math"/>
                            <w:sz w:val="28"/>
                            <w:shd w:val="clear" w:color="auto" w:fill="FFFFCD"/>
                          </w:rPr>
                          <m:t>ln</m:t>
                        </m:r>
                      </m:fName>
                      <m:e>
                        <m:d>
                          <m:dPr>
                            <m:ctrlPr>
                              <w:rPr>
                                <w:rFonts w:ascii="Cambria Math" w:hAnsi="Cambria Math"/>
                                <w:i/>
                                <w:sz w:val="28"/>
                                <w:shd w:val="clear" w:color="auto" w:fill="FFFFCD"/>
                              </w:rPr>
                            </m:ctrlPr>
                          </m:dPr>
                          <m:e>
                            <m:r>
                              <w:rPr>
                                <w:rFonts w:ascii="Cambria Math" w:hAnsi="Cambria Math"/>
                                <w:sz w:val="28"/>
                                <w:shd w:val="clear" w:color="auto" w:fill="FFFFCD"/>
                              </w:rPr>
                              <m:t>R</m:t>
                            </m:r>
                          </m:e>
                        </m:d>
                      </m:e>
                    </m:func>
                    <m:r>
                      <w:rPr>
                        <w:rFonts w:ascii="Cambria Math" w:hAnsi="Cambria Math"/>
                        <w:sz w:val="28"/>
                        <w:shd w:val="clear" w:color="auto" w:fill="FFFFCD"/>
                      </w:rPr>
                      <m:t>-</m:t>
                    </m:r>
                    <m:r>
                      <m:rPr>
                        <m:sty m:val="p"/>
                      </m:rPr>
                      <w:rPr>
                        <w:rFonts w:ascii="Cambria Math" w:hAnsi="Cambria Math"/>
                        <w:sz w:val="28"/>
                        <w:shd w:val="clear" w:color="auto" w:fill="FFFFCD"/>
                      </w:rPr>
                      <m:t>ln⁡</m:t>
                    </m:r>
                    <m:r>
                      <w:rPr>
                        <w:rFonts w:ascii="Cambria Math" w:hAnsi="Cambria Math"/>
                        <w:sz w:val="28"/>
                        <w:shd w:val="clear" w:color="auto" w:fill="FFFFCD"/>
                      </w:rPr>
                      <m:t>(r)</m:t>
                    </m:r>
                  </m:den>
                </m:f>
                <m:r>
                  <w:rPr>
                    <w:rFonts w:ascii="Cambria Math" w:hAnsi="Cambria Math"/>
                    <w:sz w:val="28"/>
                    <w:shd w:val="clear" w:color="auto" w:fill="FFFFCD"/>
                  </w:rPr>
                  <m:t xml:space="preserve">       </m:t>
                </m:r>
              </m:oMath>
            </m:oMathPara>
          </w:p>
        </w:tc>
        <w:tc>
          <w:tcPr>
            <w:tcW w:w="4106" w:type="dxa"/>
            <w:tcBorders>
              <w:top w:val="nil"/>
              <w:left w:val="single" w:sz="4" w:space="0" w:color="auto"/>
              <w:bottom w:val="nil"/>
              <w:right w:val="nil"/>
            </w:tcBorders>
          </w:tcPr>
          <w:p w14:paraId="43838F2E" w14:textId="77777777" w:rsidR="0055473B" w:rsidRPr="0055473B" w:rsidRDefault="0055473B" w:rsidP="0055473B">
            <w:pPr>
              <w:spacing w:before="0" w:after="0" w:line="240" w:lineRule="auto"/>
            </w:pPr>
            <w:r w:rsidRPr="0055473B">
              <w:t>m</w:t>
            </w:r>
            <w:r w:rsidRPr="0055473B">
              <w:rPr>
                <w:vertAlign w:val="subscript"/>
              </w:rPr>
              <w:t>GW</w:t>
            </w:r>
            <w:r w:rsidRPr="0055473B">
              <w:t xml:space="preserve"> ≙ m</w:t>
            </w:r>
          </w:p>
          <w:p w14:paraId="2D034007" w14:textId="77777777" w:rsidR="0055473B" w:rsidRDefault="0055473B" w:rsidP="0055473B">
            <w:pPr>
              <w:spacing w:before="0" w:after="0" w:line="240" w:lineRule="auto"/>
              <w:rPr>
                <w:vertAlign w:val="subscript"/>
              </w:rPr>
            </w:pPr>
            <w:r w:rsidRPr="0055473B">
              <w:t>r ≙ r</w:t>
            </w:r>
            <w:r w:rsidRPr="0055473B">
              <w:rPr>
                <w:vertAlign w:val="subscript"/>
              </w:rPr>
              <w:t>m</w:t>
            </w:r>
          </w:p>
          <w:p w14:paraId="40F2F1AE" w14:textId="6BA34468" w:rsidR="0055473B" w:rsidRPr="00526E68" w:rsidRDefault="0055473B" w:rsidP="00526E68">
            <w:pPr>
              <w:spacing w:before="0" w:after="0" w:line="240" w:lineRule="auto"/>
              <w:rPr>
                <w:sz w:val="20"/>
              </w:rPr>
            </w:pPr>
            <m:oMathPara>
              <m:oMathParaPr>
                <m:jc m:val="center"/>
              </m:oMathParaPr>
              <m:oMath>
                <m:r>
                  <m:rPr>
                    <m:sty m:val="p"/>
                  </m:rPr>
                  <w:rPr>
                    <w:rFonts w:ascii="Cambria Math" w:hAnsi="Cambria Math"/>
                  </w:rPr>
                  <m:t>ln</m:t>
                </m:r>
                <m:r>
                  <w:rPr>
                    <w:rFonts w:ascii="Cambria Math" w:hAnsi="Cambria Math"/>
                  </w:rPr>
                  <m:t>⁡(R)-</m:t>
                </m:r>
                <m:r>
                  <m:rPr>
                    <m:sty m:val="p"/>
                  </m:rPr>
                  <w:rPr>
                    <w:rFonts w:ascii="Cambria Math" w:hAnsi="Cambria Math"/>
                  </w:rPr>
                  <m:t>ln⁡</m:t>
                </m:r>
                <m:r>
                  <w:rPr>
                    <w:rFonts w:ascii="Cambria Math" w:hAnsi="Cambria Math"/>
                  </w:rPr>
                  <m:t>(r)</m:t>
                </m:r>
                <m:r>
                  <m:rPr>
                    <m:sty m:val="p"/>
                  </m:rPr>
                  <w:rPr>
                    <w:rFonts w:ascii="Cambria Math" w:hAnsi="Cambria Math"/>
                  </w:rPr>
                  <m:t>≙ln</m:t>
                </m:r>
                <m:r>
                  <w:rPr>
                    <w:rFonts w:ascii="Cambria Math" w:hAnsi="Cambria Math"/>
                  </w:rPr>
                  <m:t>⁡</m:t>
                </m:r>
                <m:d>
                  <m:dPr>
                    <m:ctrlPr>
                      <w:rPr>
                        <w:rFonts w:ascii="Cambria Math" w:hAnsi="Cambria Math"/>
                        <w:i/>
                      </w:rPr>
                    </m:ctrlPr>
                  </m:dPr>
                  <m:e>
                    <m:f>
                      <m:fPr>
                        <m:ctrlPr>
                          <w:rPr>
                            <w:rFonts w:ascii="Cambria Math" w:hAnsi="Cambria Math"/>
                            <w:i/>
                          </w:rPr>
                        </m:ctrlPr>
                      </m:fPr>
                      <m:num>
                        <m:r>
                          <w:rPr>
                            <w:rFonts w:ascii="Cambria Math" w:hAnsi="Cambria Math"/>
                          </w:rPr>
                          <m:t>R</m:t>
                        </m:r>
                      </m:num>
                      <m:den>
                        <m:sSub>
                          <m:sSubPr>
                            <m:ctrlPr>
                              <w:rPr>
                                <w:rFonts w:ascii="Cambria Math" w:hAnsi="Cambria Math"/>
                                <w:i/>
                              </w:rPr>
                            </m:ctrlPr>
                          </m:sSubPr>
                          <m:e>
                            <m:r>
                              <w:rPr>
                                <w:rFonts w:ascii="Cambria Math" w:hAnsi="Cambria Math"/>
                              </w:rPr>
                              <m:t>r</m:t>
                            </m:r>
                          </m:e>
                          <m:sub>
                            <m:r>
                              <w:rPr>
                                <w:rFonts w:ascii="Cambria Math" w:hAnsi="Cambria Math"/>
                              </w:rPr>
                              <m:t>m</m:t>
                            </m:r>
                          </m:sub>
                        </m:sSub>
                      </m:den>
                    </m:f>
                  </m:e>
                </m:d>
                <m:r>
                  <w:rPr>
                    <w:rFonts w:ascii="Cambria Math" w:hAnsi="Cambria Math"/>
                  </w:rPr>
                  <m:t xml:space="preserve">        </m:t>
                </m:r>
              </m:oMath>
            </m:oMathPara>
          </w:p>
        </w:tc>
      </w:tr>
    </w:tbl>
    <w:p w14:paraId="2CAD9937" w14:textId="77777777" w:rsidR="004072F8" w:rsidRDefault="004072F8" w:rsidP="00A825AF">
      <w:pPr>
        <w:jc w:val="center"/>
        <w:rPr>
          <w:sz w:val="20"/>
        </w:rPr>
      </w:pPr>
    </w:p>
    <w:p w14:paraId="1ADBA33B" w14:textId="0FAF2797" w:rsidR="004072F8" w:rsidRPr="0055473B" w:rsidRDefault="004072F8" w:rsidP="00A825AF">
      <w:pPr>
        <w:jc w:val="center"/>
        <w:rPr>
          <w:sz w:val="22"/>
        </w:rPr>
      </w:pPr>
    </w:p>
    <w:p w14:paraId="7711D683" w14:textId="77777777" w:rsidR="004072F8" w:rsidRDefault="004072F8" w:rsidP="00A825AF">
      <w:pPr>
        <w:jc w:val="center"/>
      </w:pPr>
    </w:p>
    <w:p w14:paraId="5B145E88" w14:textId="77777777" w:rsidR="00A825AF" w:rsidRPr="00A825AF" w:rsidRDefault="00A825AF" w:rsidP="00A825AF">
      <w:pPr>
        <w:rPr>
          <w:b/>
          <w:szCs w:val="28"/>
          <w:u w:val="single"/>
          <w:lang w:val="de-DE"/>
        </w:rPr>
      </w:pPr>
      <w:r w:rsidRPr="00A825AF">
        <w:rPr>
          <w:b/>
          <w:szCs w:val="28"/>
          <w:u w:val="single"/>
          <w:lang w:val="de-DE"/>
        </w:rPr>
        <w:t>Auswertung des Pumpversuches zur Ermittlung des k</w:t>
      </w:r>
      <w:r w:rsidRPr="00A825AF">
        <w:rPr>
          <w:b/>
          <w:szCs w:val="28"/>
          <w:u w:val="single"/>
          <w:vertAlign w:val="subscript"/>
          <w:lang w:val="de-DE"/>
        </w:rPr>
        <w:t>f</w:t>
      </w:r>
      <w:r w:rsidRPr="00A825AF">
        <w:rPr>
          <w:b/>
          <w:szCs w:val="28"/>
          <w:u w:val="single"/>
          <w:lang w:val="de-DE"/>
        </w:rPr>
        <w:t>-Wertes:</w:t>
      </w:r>
    </w:p>
    <w:p w14:paraId="5458E5AE" w14:textId="097A3454" w:rsidR="00A825AF" w:rsidRDefault="00A825AF" w:rsidP="004A032D">
      <w:pPr>
        <w:spacing w:after="0"/>
        <w:rPr>
          <w:lang w:val="de-DE"/>
        </w:rPr>
      </w:pPr>
      <w:r w:rsidRPr="00854ED0">
        <w:rPr>
          <w:position w:val="-32"/>
          <w:sz w:val="20"/>
        </w:rPr>
        <w:object w:dxaOrig="6740" w:dyaOrig="720" w14:anchorId="0E29A3BC">
          <v:shape id="_x0000_i1068" type="#_x0000_t75" style="width:339pt;height:36.9pt" o:ole="">
            <v:imagedata r:id="rId225" o:title=""/>
          </v:shape>
          <o:OLEObject Type="Embed" ProgID="Equation.3" ShapeID="_x0000_i1068" DrawAspect="Content" ObjectID="_1608978201" r:id="rId226"/>
        </w:object>
      </w:r>
    </w:p>
    <w:p w14:paraId="5F76CCEA" w14:textId="59086BF1" w:rsidR="00A825AF" w:rsidRDefault="00A825AF" w:rsidP="00A825AF">
      <w:pPr>
        <w:pStyle w:val="berschrift3"/>
        <w:keepNext/>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rPr>
          <w:noProof/>
        </w:rPr>
      </w:pPr>
      <w:bookmarkStart w:id="402" w:name="_Toc454732791"/>
      <w:bookmarkStart w:id="403" w:name="_Toc457114705"/>
      <w:bookmarkStart w:id="404" w:name="_Toc535226016"/>
      <w:r>
        <w:lastRenderedPageBreak/>
        <w:t>Liegend</w:t>
      </w:r>
      <w:r w:rsidR="000022A2">
        <w:t>-Sammelleitung im Ruhe-</w:t>
      </w:r>
      <w:r>
        <w:t>GW (Waager</w:t>
      </w:r>
      <w:r w:rsidR="000022A2">
        <w:t>.</w:t>
      </w:r>
      <w:r>
        <w:t xml:space="preserve"> Fassung)</w:t>
      </w:r>
      <w:bookmarkEnd w:id="402"/>
      <w:bookmarkEnd w:id="404"/>
    </w:p>
    <w:bookmarkEnd w:id="403"/>
    <w:p w14:paraId="6BA01A40" w14:textId="77777777" w:rsidR="00A825AF" w:rsidRDefault="00A825AF" w:rsidP="00A825AF">
      <w:r>
        <w:rPr>
          <w:noProof/>
          <w:sz w:val="20"/>
          <w:lang w:val="de-DE" w:eastAsia="de-DE" w:bidi="ar-SA"/>
        </w:rPr>
        <w:drawing>
          <wp:inline distT="0" distB="0" distL="0" distR="0" wp14:anchorId="67663197" wp14:editId="56896836">
            <wp:extent cx="5762625" cy="2676525"/>
            <wp:effectExtent l="19050" t="19050" r="28575" b="28575"/>
            <wp:docPr id="274" name="Bild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227" cstate="print"/>
                    <a:srcRect/>
                    <a:stretch>
                      <a:fillRect/>
                    </a:stretch>
                  </pic:blipFill>
                  <pic:spPr bwMode="auto">
                    <a:xfrm>
                      <a:off x="0" y="0"/>
                      <a:ext cx="5762625" cy="2676525"/>
                    </a:xfrm>
                    <a:prstGeom prst="rect">
                      <a:avLst/>
                    </a:prstGeom>
                    <a:noFill/>
                    <a:ln w="9525" cmpd="sng">
                      <a:solidFill>
                        <a:srgbClr val="000000"/>
                      </a:solidFill>
                      <a:miter lim="800000"/>
                      <a:headEnd/>
                      <a:tailEnd/>
                    </a:ln>
                    <a:effectLst/>
                  </pic:spPr>
                </pic:pic>
              </a:graphicData>
            </a:graphic>
          </wp:inline>
        </w:drawing>
      </w:r>
    </w:p>
    <w:p w14:paraId="781C0301" w14:textId="77777777" w:rsidR="00A825AF" w:rsidRDefault="00A825AF" w:rsidP="00A825AF">
      <w:pPr>
        <w:spacing w:before="0" w:line="240" w:lineRule="auto"/>
      </w:pPr>
    </w:p>
    <w:p w14:paraId="65AC4402" w14:textId="77777777" w:rsidR="00A825AF" w:rsidRDefault="00A825AF" w:rsidP="00A825AF">
      <w:r w:rsidRPr="00854ED0">
        <w:rPr>
          <w:position w:val="-22"/>
          <w:sz w:val="20"/>
        </w:rPr>
        <w:object w:dxaOrig="3600" w:dyaOrig="580" w14:anchorId="42AE80CB">
          <v:shape id="_x0000_i1069" type="#_x0000_t75" style="width:181.8pt;height:27.8pt" o:ole="">
            <v:imagedata r:id="rId228" o:title=""/>
          </v:shape>
          <o:OLEObject Type="Embed" ProgID="Equation.2" ShapeID="_x0000_i1069" DrawAspect="Content" ObjectID="_1608978202" r:id="rId229"/>
        </w:object>
      </w:r>
      <w:r>
        <w:tab/>
        <w:t xml:space="preserve">mit </w:t>
      </w:r>
      <w:r>
        <w:tab/>
        <w:t>L = Länge der Sammelleitung</w:t>
      </w:r>
    </w:p>
    <w:p w14:paraId="1CB9EA4E" w14:textId="77777777" w:rsidR="00A825AF" w:rsidRDefault="00A825AF" w:rsidP="00A825AF">
      <w:pPr>
        <w:spacing w:before="0" w:line="240" w:lineRule="auto"/>
        <w:rPr>
          <w:sz w:val="16"/>
        </w:rPr>
      </w:pPr>
    </w:p>
    <w:p w14:paraId="235E6331" w14:textId="77777777" w:rsidR="00A825AF" w:rsidRDefault="00A825AF" w:rsidP="00A825AF">
      <w:r w:rsidRPr="00854ED0">
        <w:rPr>
          <w:position w:val="-22"/>
          <w:sz w:val="20"/>
        </w:rPr>
        <w:object w:dxaOrig="8080" w:dyaOrig="580" w14:anchorId="3B8FD1B9">
          <v:shape id="_x0000_i1070" type="#_x0000_t75" style="width:404pt;height:27.8pt" o:ole="">
            <v:imagedata r:id="rId230" o:title=""/>
          </v:shape>
          <o:OLEObject Type="Embed" ProgID="Equation.2" ShapeID="_x0000_i1070" DrawAspect="Content" ObjectID="_1608978203" r:id="rId231"/>
        </w:object>
      </w:r>
    </w:p>
    <w:p w14:paraId="771012C2" w14:textId="77777777" w:rsidR="00A825AF" w:rsidRDefault="00A825AF" w:rsidP="00A825AF">
      <w:pPr>
        <w:spacing w:before="0" w:line="240" w:lineRule="auto"/>
        <w:rPr>
          <w:sz w:val="16"/>
        </w:rPr>
      </w:pPr>
    </w:p>
    <w:p w14:paraId="3EAC9303" w14:textId="77777777" w:rsidR="00A825AF" w:rsidRDefault="00A825AF" w:rsidP="00A825AF">
      <w:r w:rsidRPr="00854ED0">
        <w:rPr>
          <w:position w:val="-16"/>
          <w:sz w:val="20"/>
        </w:rPr>
        <w:object w:dxaOrig="6360" w:dyaOrig="480" w14:anchorId="176D8837">
          <v:shape id="_x0000_i1071" type="#_x0000_t75" style="width:317.05pt;height:20.95pt" o:ole="">
            <v:imagedata r:id="rId232" o:title=""/>
          </v:shape>
          <o:OLEObject Type="Embed" ProgID="Equation.2" ShapeID="_x0000_i1071" DrawAspect="Content" ObjectID="_1608978204" r:id="rId233"/>
        </w:object>
      </w:r>
    </w:p>
    <w:p w14:paraId="7D90C1B6" w14:textId="77777777" w:rsidR="00A825AF" w:rsidRDefault="00A825AF" w:rsidP="00A825AF">
      <w:pPr>
        <w:spacing w:before="0" w:line="240" w:lineRule="auto"/>
      </w:pPr>
    </w:p>
    <w:p w14:paraId="35646B56" w14:textId="77777777" w:rsidR="00A825AF" w:rsidRDefault="00A825AF" w:rsidP="00A825AF">
      <w:r w:rsidRPr="00854ED0">
        <w:rPr>
          <w:position w:val="-10"/>
          <w:sz w:val="20"/>
        </w:rPr>
        <w:object w:dxaOrig="1700" w:dyaOrig="360" w14:anchorId="600F6FEF">
          <v:shape id="_x0000_i1072" type="#_x0000_t75" style="width:86.2pt;height:20.95pt" o:ole="">
            <v:imagedata r:id="rId234" o:title=""/>
          </v:shape>
          <o:OLEObject Type="Embed" ProgID="Equation.2" ShapeID="_x0000_i1072" DrawAspect="Content" ObjectID="_1608978205" r:id="rId235"/>
        </w:object>
      </w:r>
    </w:p>
    <w:p w14:paraId="6876A4C5" w14:textId="03F44820" w:rsidR="00A825AF" w:rsidRDefault="008F6AD8" w:rsidP="00A825AF">
      <w:r w:rsidRPr="00854ED0">
        <w:rPr>
          <w:position w:val="-10"/>
          <w:sz w:val="20"/>
        </w:rPr>
        <w:object w:dxaOrig="2299" w:dyaOrig="320" w14:anchorId="4B460861">
          <v:shape id="_x0000_i1073" type="#_x0000_t75" style="width:162.2pt;height:19.6pt" o:ole="" o:bordertopcolor="this" o:borderleftcolor="this" o:borderbottomcolor="this" o:borderrightcolor="this">
            <v:imagedata r:id="rId236" o:title=""/>
            <w10:bordertop type="single" width="6"/>
            <w10:borderleft type="single" width="6"/>
            <w10:borderbottom type="single" width="6"/>
            <w10:borderright type="single" width="6"/>
          </v:shape>
          <o:OLEObject Type="Embed" ProgID="Equation.2" ShapeID="_x0000_i1073" DrawAspect="Content" ObjectID="_1608978206" r:id="rId237"/>
        </w:object>
      </w:r>
      <w:r w:rsidR="00A825AF">
        <w:tab/>
      </w:r>
      <w:r w:rsidR="00A825AF">
        <w:tab/>
      </w:r>
    </w:p>
    <w:p w14:paraId="40C395AE" w14:textId="7AA4638A" w:rsidR="00A825AF" w:rsidRPr="008F6AD8" w:rsidRDefault="005D5B40" w:rsidP="00A825AF">
      <m:oMathPara>
        <m:oMathParaPr>
          <m:jc m:val="left"/>
        </m:oMathParaPr>
        <m:oMath>
          <m:sSub>
            <m:sSubPr>
              <m:ctrlPr>
                <w:rPr>
                  <w:rFonts w:ascii="Cambria Math" w:hAnsi="Cambria Math"/>
                  <w:i/>
                  <w:sz w:val="28"/>
                  <w:shd w:val="clear" w:color="auto" w:fill="FFFFCD"/>
                </w:rPr>
              </m:ctrlPr>
            </m:sSubPr>
            <m:e>
              <m:r>
                <w:rPr>
                  <w:rFonts w:ascii="Cambria Math" w:hAnsi="Cambria Math"/>
                  <w:sz w:val="28"/>
                  <w:shd w:val="clear" w:color="auto" w:fill="FFFFCD"/>
                </w:rPr>
                <m:t>Q</m:t>
              </m:r>
            </m:e>
            <m:sub>
              <m:r>
                <w:rPr>
                  <w:rFonts w:ascii="Cambria Math" w:hAnsi="Cambria Math"/>
                  <w:sz w:val="28"/>
                  <w:shd w:val="clear" w:color="auto" w:fill="FFFFCD"/>
                </w:rPr>
                <m:t>E</m:t>
              </m:r>
            </m:sub>
          </m:sSub>
          <m:r>
            <w:rPr>
              <w:rFonts w:ascii="Cambria Math" w:hAnsi="Cambria Math"/>
              <w:sz w:val="28"/>
              <w:shd w:val="clear" w:color="auto" w:fill="FFFFCD"/>
            </w:rPr>
            <m:t xml:space="preserve">= </m:t>
          </m:r>
          <m:f>
            <m:fPr>
              <m:ctrlPr>
                <w:rPr>
                  <w:rFonts w:ascii="Cambria Math" w:hAnsi="Cambria Math"/>
                  <w:i/>
                  <w:sz w:val="28"/>
                  <w:shd w:val="clear" w:color="auto" w:fill="FFFFCD"/>
                </w:rPr>
              </m:ctrlPr>
            </m:fPr>
            <m:num>
              <m:r>
                <w:rPr>
                  <w:rFonts w:ascii="Cambria Math" w:hAnsi="Cambria Math"/>
                  <w:sz w:val="28"/>
                  <w:shd w:val="clear" w:color="auto" w:fill="FFFFCD"/>
                </w:rPr>
                <m:t>kf*L*</m:t>
              </m:r>
              <m:d>
                <m:dPr>
                  <m:ctrlPr>
                    <w:rPr>
                      <w:rFonts w:ascii="Cambria Math" w:hAnsi="Cambria Math"/>
                      <w:i/>
                      <w:sz w:val="28"/>
                      <w:shd w:val="clear" w:color="auto" w:fill="FFFFCD"/>
                    </w:rPr>
                  </m:ctrlPr>
                </m:dPr>
                <m:e>
                  <m:sSup>
                    <m:sSupPr>
                      <m:ctrlPr>
                        <w:rPr>
                          <w:rFonts w:ascii="Cambria Math" w:hAnsi="Cambria Math"/>
                          <w:i/>
                          <w:sz w:val="28"/>
                          <w:shd w:val="clear" w:color="auto" w:fill="FFFFCD"/>
                        </w:rPr>
                      </m:ctrlPr>
                    </m:sSupPr>
                    <m:e>
                      <m:r>
                        <w:rPr>
                          <w:rFonts w:ascii="Cambria Math" w:hAnsi="Cambria Math"/>
                          <w:sz w:val="28"/>
                          <w:shd w:val="clear" w:color="auto" w:fill="FFFFCD"/>
                        </w:rPr>
                        <m:t>H</m:t>
                      </m:r>
                    </m:e>
                    <m:sup>
                      <m:r>
                        <w:rPr>
                          <w:rFonts w:ascii="Cambria Math" w:hAnsi="Cambria Math"/>
                          <w:sz w:val="28"/>
                          <w:shd w:val="clear" w:color="auto" w:fill="FFFFCD"/>
                        </w:rPr>
                        <m:t>2</m:t>
                      </m:r>
                    </m:sup>
                  </m:sSup>
                  <m:r>
                    <w:rPr>
                      <w:rFonts w:ascii="Cambria Math" w:hAnsi="Cambria Math"/>
                      <w:sz w:val="28"/>
                      <w:shd w:val="clear" w:color="auto" w:fill="FFFFCD"/>
                    </w:rPr>
                    <m:t>-</m:t>
                  </m:r>
                  <m:sSup>
                    <m:sSupPr>
                      <m:ctrlPr>
                        <w:rPr>
                          <w:rFonts w:ascii="Cambria Math" w:hAnsi="Cambria Math"/>
                          <w:i/>
                          <w:sz w:val="28"/>
                          <w:shd w:val="clear" w:color="auto" w:fill="FFFFCD"/>
                        </w:rPr>
                      </m:ctrlPr>
                    </m:sSupPr>
                    <m:e>
                      <m:r>
                        <w:rPr>
                          <w:rFonts w:ascii="Cambria Math" w:hAnsi="Cambria Math"/>
                          <w:sz w:val="28"/>
                          <w:shd w:val="clear" w:color="auto" w:fill="FFFFCD"/>
                        </w:rPr>
                        <m:t>h</m:t>
                      </m:r>
                    </m:e>
                    <m:sup>
                      <m:r>
                        <w:rPr>
                          <w:rFonts w:ascii="Cambria Math" w:hAnsi="Cambria Math"/>
                          <w:sz w:val="28"/>
                          <w:shd w:val="clear" w:color="auto" w:fill="FFFFCD"/>
                        </w:rPr>
                        <m:t>2</m:t>
                      </m:r>
                    </m:sup>
                  </m:sSup>
                </m:e>
              </m:d>
            </m:num>
            <m:den>
              <m:r>
                <w:rPr>
                  <w:rFonts w:ascii="Cambria Math" w:hAnsi="Cambria Math"/>
                  <w:sz w:val="28"/>
                  <w:shd w:val="clear" w:color="auto" w:fill="FFFFCD"/>
                </w:rPr>
                <m:t>R</m:t>
              </m:r>
            </m:den>
          </m:f>
          <m:r>
            <w:rPr>
              <w:rFonts w:ascii="Cambria Math" w:hAnsi="Cambria Math"/>
              <w:sz w:val="28"/>
              <w:shd w:val="clear" w:color="auto" w:fill="FFFFCD"/>
            </w:rPr>
            <m:t xml:space="preserve">       </m:t>
          </m:r>
        </m:oMath>
      </m:oMathPara>
    </w:p>
    <w:p w14:paraId="2A520788" w14:textId="20AB709B" w:rsidR="00A825AF" w:rsidRPr="00A825AF" w:rsidRDefault="00A825AF" w:rsidP="00A825AF">
      <w:pPr>
        <w:rPr>
          <w:u w:val="single"/>
          <w:lang w:val="de-DE"/>
        </w:rPr>
      </w:pPr>
      <w:r w:rsidRPr="00A825AF">
        <w:rPr>
          <w:u w:val="single"/>
          <w:lang w:val="de-DE"/>
        </w:rPr>
        <w:t>Für den Zuflu</w:t>
      </w:r>
      <w:r w:rsidR="006F5C72">
        <w:rPr>
          <w:u w:val="single"/>
          <w:lang w:val="de-DE"/>
        </w:rPr>
        <w:t>ss</w:t>
      </w:r>
      <w:r w:rsidRPr="00A825AF">
        <w:rPr>
          <w:u w:val="single"/>
          <w:lang w:val="de-DE"/>
        </w:rPr>
        <w:t xml:space="preserve"> von nur </w:t>
      </w:r>
      <w:r w:rsidRPr="006F5C72">
        <w:rPr>
          <w:b/>
          <w:u w:val="single"/>
          <w:lang w:val="de-DE"/>
        </w:rPr>
        <w:t>einer</w:t>
      </w:r>
      <w:r w:rsidRPr="00A825AF">
        <w:rPr>
          <w:u w:val="single"/>
          <w:lang w:val="de-DE"/>
        </w:rPr>
        <w:t xml:space="preserve"> Seite gilt demnach:</w:t>
      </w:r>
    </w:p>
    <w:p w14:paraId="4DF4AA27" w14:textId="1A33F9EE" w:rsidR="00A825AF" w:rsidRPr="008F6AD8" w:rsidRDefault="005D5B40" w:rsidP="002A6F7F">
      <w:pPr>
        <w:widowControl w:val="0"/>
        <w:rPr>
          <w:sz w:val="28"/>
        </w:rPr>
      </w:pPr>
      <m:oMathPara>
        <m:oMathParaPr>
          <m:jc m:val="left"/>
        </m:oMathParaPr>
        <m:oMath>
          <m:sSub>
            <m:sSubPr>
              <m:ctrlPr>
                <w:rPr>
                  <w:rFonts w:ascii="Cambria Math" w:hAnsi="Cambria Math"/>
                  <w:i/>
                  <w:sz w:val="28"/>
                  <w:shd w:val="clear" w:color="auto" w:fill="FFFFCD"/>
                </w:rPr>
              </m:ctrlPr>
            </m:sSubPr>
            <m:e>
              <m:r>
                <w:rPr>
                  <w:rFonts w:ascii="Cambria Math" w:hAnsi="Cambria Math"/>
                  <w:sz w:val="28"/>
                  <w:shd w:val="clear" w:color="auto" w:fill="FFFFCD"/>
                </w:rPr>
                <m:t>Q</m:t>
              </m:r>
            </m:e>
            <m:sub>
              <m:r>
                <w:rPr>
                  <w:rFonts w:ascii="Cambria Math" w:hAnsi="Cambria Math"/>
                  <w:sz w:val="28"/>
                  <w:shd w:val="clear" w:color="auto" w:fill="FFFFCD"/>
                </w:rPr>
                <m:t>E</m:t>
              </m:r>
            </m:sub>
          </m:sSub>
          <m:r>
            <w:rPr>
              <w:rFonts w:ascii="Cambria Math" w:hAnsi="Cambria Math"/>
              <w:sz w:val="28"/>
              <w:shd w:val="clear" w:color="auto" w:fill="FFFFCD"/>
            </w:rPr>
            <m:t xml:space="preserve">= </m:t>
          </m:r>
          <m:f>
            <m:fPr>
              <m:ctrlPr>
                <w:rPr>
                  <w:rFonts w:ascii="Cambria Math" w:hAnsi="Cambria Math"/>
                  <w:i/>
                  <w:sz w:val="28"/>
                  <w:shd w:val="clear" w:color="auto" w:fill="FFFFCD"/>
                </w:rPr>
              </m:ctrlPr>
            </m:fPr>
            <m:num>
              <m:r>
                <w:rPr>
                  <w:rFonts w:ascii="Cambria Math" w:hAnsi="Cambria Math"/>
                  <w:sz w:val="28"/>
                  <w:shd w:val="clear" w:color="auto" w:fill="FFFFCD"/>
                </w:rPr>
                <m:t>kf*L*</m:t>
              </m:r>
              <m:d>
                <m:dPr>
                  <m:ctrlPr>
                    <w:rPr>
                      <w:rFonts w:ascii="Cambria Math" w:hAnsi="Cambria Math"/>
                      <w:i/>
                      <w:sz w:val="28"/>
                      <w:shd w:val="clear" w:color="auto" w:fill="FFFFCD"/>
                    </w:rPr>
                  </m:ctrlPr>
                </m:dPr>
                <m:e>
                  <m:sSup>
                    <m:sSupPr>
                      <m:ctrlPr>
                        <w:rPr>
                          <w:rFonts w:ascii="Cambria Math" w:hAnsi="Cambria Math"/>
                          <w:i/>
                          <w:sz w:val="28"/>
                          <w:shd w:val="clear" w:color="auto" w:fill="FFFFCD"/>
                        </w:rPr>
                      </m:ctrlPr>
                    </m:sSupPr>
                    <m:e>
                      <m:r>
                        <w:rPr>
                          <w:rFonts w:ascii="Cambria Math" w:hAnsi="Cambria Math"/>
                          <w:sz w:val="28"/>
                          <w:shd w:val="clear" w:color="auto" w:fill="FFFFCD"/>
                        </w:rPr>
                        <m:t>H</m:t>
                      </m:r>
                    </m:e>
                    <m:sup>
                      <m:r>
                        <w:rPr>
                          <w:rFonts w:ascii="Cambria Math" w:hAnsi="Cambria Math"/>
                          <w:sz w:val="28"/>
                          <w:shd w:val="clear" w:color="auto" w:fill="FFFFCD"/>
                        </w:rPr>
                        <m:t>2</m:t>
                      </m:r>
                    </m:sup>
                  </m:sSup>
                  <m:r>
                    <w:rPr>
                      <w:rFonts w:ascii="Cambria Math" w:hAnsi="Cambria Math"/>
                      <w:sz w:val="28"/>
                      <w:shd w:val="clear" w:color="auto" w:fill="FFFFCD"/>
                    </w:rPr>
                    <m:t>-</m:t>
                  </m:r>
                  <m:sSup>
                    <m:sSupPr>
                      <m:ctrlPr>
                        <w:rPr>
                          <w:rFonts w:ascii="Cambria Math" w:hAnsi="Cambria Math"/>
                          <w:i/>
                          <w:sz w:val="28"/>
                          <w:shd w:val="clear" w:color="auto" w:fill="FFFFCD"/>
                        </w:rPr>
                      </m:ctrlPr>
                    </m:sSupPr>
                    <m:e>
                      <m:r>
                        <w:rPr>
                          <w:rFonts w:ascii="Cambria Math" w:hAnsi="Cambria Math"/>
                          <w:sz w:val="28"/>
                          <w:shd w:val="clear" w:color="auto" w:fill="FFFFCD"/>
                        </w:rPr>
                        <m:t>h</m:t>
                      </m:r>
                    </m:e>
                    <m:sup>
                      <m:r>
                        <w:rPr>
                          <w:rFonts w:ascii="Cambria Math" w:hAnsi="Cambria Math"/>
                          <w:sz w:val="28"/>
                          <w:shd w:val="clear" w:color="auto" w:fill="FFFFCD"/>
                        </w:rPr>
                        <m:t>2</m:t>
                      </m:r>
                    </m:sup>
                  </m:sSup>
                </m:e>
              </m:d>
            </m:num>
            <m:den>
              <m:r>
                <w:rPr>
                  <w:rFonts w:ascii="Cambria Math" w:hAnsi="Cambria Math"/>
                  <w:sz w:val="28"/>
                  <w:shd w:val="clear" w:color="auto" w:fill="FFFFCD"/>
                </w:rPr>
                <m:t>2*R</m:t>
              </m:r>
            </m:den>
          </m:f>
          <m:r>
            <w:rPr>
              <w:rFonts w:ascii="Cambria Math" w:hAnsi="Cambria Math"/>
              <w:sz w:val="28"/>
              <w:shd w:val="clear" w:color="auto" w:fill="FFFFCD"/>
            </w:rPr>
            <m:t xml:space="preserve">       </m:t>
          </m:r>
        </m:oMath>
      </m:oMathPara>
    </w:p>
    <w:p w14:paraId="3E307309" w14:textId="77777777" w:rsidR="00A825AF" w:rsidRDefault="00A825AF" w:rsidP="004A032D">
      <w:pPr>
        <w:spacing w:after="0"/>
        <w:rPr>
          <w:lang w:val="de-DE"/>
        </w:rPr>
      </w:pPr>
    </w:p>
    <w:p w14:paraId="6A012C58" w14:textId="4B93F296" w:rsidR="00A43395" w:rsidRDefault="00A43395" w:rsidP="00A43395">
      <w:pPr>
        <w:pStyle w:val="berschrift3"/>
        <w:keepNext/>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05" w:name="_Toc457114706"/>
      <w:bookmarkStart w:id="406" w:name="_Toc454732792"/>
      <w:bookmarkStart w:id="407" w:name="_Toc535226017"/>
      <w:r>
        <w:lastRenderedPageBreak/>
        <w:t xml:space="preserve">Brunnenberechnung </w:t>
      </w:r>
      <w:r w:rsidR="000022A2">
        <w:t xml:space="preserve">bei </w:t>
      </w:r>
      <w:r>
        <w:t>GW-Neubildung i</w:t>
      </w:r>
      <w:r>
        <w:rPr>
          <w:vertAlign w:val="subscript"/>
        </w:rPr>
        <w:t>s</w:t>
      </w:r>
      <w:r>
        <w:t xml:space="preserve"> [m/s]</w:t>
      </w:r>
      <w:bookmarkEnd w:id="405"/>
      <w:bookmarkEnd w:id="406"/>
      <w:bookmarkEnd w:id="407"/>
    </w:p>
    <w:p w14:paraId="4A0F28A6" w14:textId="77777777" w:rsidR="00A43395" w:rsidRDefault="00A43395" w:rsidP="00A43395">
      <w:r>
        <w:rPr>
          <w:noProof/>
          <w:sz w:val="20"/>
          <w:lang w:val="de-DE" w:eastAsia="de-DE" w:bidi="ar-SA"/>
        </w:rPr>
        <w:drawing>
          <wp:inline distT="0" distB="0" distL="0" distR="0" wp14:anchorId="219718C6" wp14:editId="3C9E2917">
            <wp:extent cx="5800725" cy="3190875"/>
            <wp:effectExtent l="19050" t="19050" r="28575" b="28575"/>
            <wp:docPr id="275" name="Bild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238" cstate="print"/>
                    <a:srcRect/>
                    <a:stretch>
                      <a:fillRect/>
                    </a:stretch>
                  </pic:blipFill>
                  <pic:spPr bwMode="auto">
                    <a:xfrm>
                      <a:off x="0" y="0"/>
                      <a:ext cx="5800725" cy="3190875"/>
                    </a:xfrm>
                    <a:prstGeom prst="rect">
                      <a:avLst/>
                    </a:prstGeom>
                    <a:noFill/>
                    <a:ln w="9525" cmpd="sng">
                      <a:solidFill>
                        <a:srgbClr val="000000"/>
                      </a:solidFill>
                      <a:miter lim="800000"/>
                      <a:headEnd/>
                      <a:tailEnd/>
                    </a:ln>
                    <a:effectLst/>
                  </pic:spPr>
                </pic:pic>
              </a:graphicData>
            </a:graphic>
          </wp:inline>
        </w:drawing>
      </w:r>
    </w:p>
    <w:p w14:paraId="42974BBC" w14:textId="77777777" w:rsidR="00A43395" w:rsidRDefault="00A43395" w:rsidP="00A43395"/>
    <w:p w14:paraId="4141468F" w14:textId="77777777" w:rsidR="00A43395" w:rsidRPr="00A43395" w:rsidRDefault="00A43395" w:rsidP="00A43395">
      <w:pPr>
        <w:rPr>
          <w:lang w:val="de-DE"/>
        </w:rPr>
      </w:pPr>
      <w:r w:rsidRPr="00A43395">
        <w:rPr>
          <w:lang w:val="de-DE"/>
        </w:rPr>
        <w:t>Q = f(x):</w:t>
      </w:r>
      <w:r w:rsidRPr="00A43395">
        <w:rPr>
          <w:lang w:val="de-DE"/>
        </w:rPr>
        <w:tab/>
        <w:t>die dem Brunnen zufließende Wassermenge</w:t>
      </w:r>
    </w:p>
    <w:p w14:paraId="003CBEEF" w14:textId="77777777" w:rsidR="00A43395" w:rsidRPr="009C59D4" w:rsidRDefault="00A43395" w:rsidP="00A43395">
      <w:pPr>
        <w:rPr>
          <w:lang w:val="de-DE"/>
        </w:rPr>
      </w:pPr>
      <w:r w:rsidRPr="009C59D4">
        <w:rPr>
          <w:lang w:val="de-DE"/>
        </w:rPr>
        <w:t>i</w:t>
      </w:r>
      <w:r w:rsidRPr="009C59D4">
        <w:rPr>
          <w:vertAlign w:val="subscript"/>
          <w:lang w:val="de-DE"/>
        </w:rPr>
        <w:t>s</w:t>
      </w:r>
      <w:r w:rsidRPr="009C59D4">
        <w:rPr>
          <w:lang w:val="de-DE"/>
        </w:rPr>
        <w:t xml:space="preserve"> = m/s:</w:t>
      </w:r>
      <w:r w:rsidRPr="009C59D4">
        <w:rPr>
          <w:lang w:val="de-DE"/>
        </w:rPr>
        <w:tab/>
        <w:t>GW-Neubildungsrate</w:t>
      </w:r>
    </w:p>
    <w:p w14:paraId="35758847" w14:textId="77777777" w:rsidR="00A43395" w:rsidRPr="009C59D4" w:rsidRDefault="00A43395" w:rsidP="00A43395">
      <w:pPr>
        <w:spacing w:before="0" w:line="240" w:lineRule="auto"/>
        <w:rPr>
          <w:sz w:val="16"/>
          <w:lang w:val="de-DE"/>
        </w:rPr>
      </w:pPr>
    </w:p>
    <w:p w14:paraId="78F9E122" w14:textId="77777777" w:rsidR="00A43395" w:rsidRPr="009C59D4" w:rsidRDefault="00A43395" w:rsidP="00A43395">
      <w:pPr>
        <w:rPr>
          <w:lang w:val="de-DE"/>
        </w:rPr>
      </w:pPr>
      <w:r w:rsidRPr="009C59D4">
        <w:rPr>
          <w:lang w:val="de-DE"/>
        </w:rPr>
        <w:t xml:space="preserve">x = r </w:t>
      </w:r>
      <w:r>
        <w:sym w:font="Symbol" w:char="F0AE"/>
      </w:r>
      <w:r w:rsidRPr="009C59D4">
        <w:rPr>
          <w:lang w:val="de-DE"/>
        </w:rPr>
        <w:t xml:space="preserve"> q = Q  bzw. x = r </w:t>
      </w:r>
      <w:r>
        <w:sym w:font="Symbol" w:char="F0AE"/>
      </w:r>
      <w:r w:rsidRPr="009C59D4">
        <w:rPr>
          <w:lang w:val="de-DE"/>
        </w:rPr>
        <w:t xml:space="preserve"> q </w:t>
      </w:r>
      <w:r>
        <w:sym w:font="Symbol" w:char="F0BB"/>
      </w:r>
      <w:r w:rsidRPr="009C59D4">
        <w:rPr>
          <w:lang w:val="de-DE"/>
        </w:rPr>
        <w:t xml:space="preserve"> Q</w:t>
      </w:r>
    </w:p>
    <w:p w14:paraId="253EDFAC" w14:textId="77777777" w:rsidR="00A43395" w:rsidRDefault="00A43395" w:rsidP="00A43395">
      <w:r>
        <w:t xml:space="preserve">x = R </w:t>
      </w:r>
      <w:r>
        <w:sym w:font="Symbol" w:char="F0AE"/>
      </w:r>
      <w:r>
        <w:t xml:space="preserve"> q = 0</w:t>
      </w:r>
    </w:p>
    <w:p w14:paraId="781788F2" w14:textId="77777777" w:rsidR="00A43395" w:rsidRDefault="00A43395" w:rsidP="00A43395">
      <w:pPr>
        <w:spacing w:before="0" w:line="240" w:lineRule="auto"/>
        <w:rPr>
          <w:sz w:val="16"/>
        </w:rPr>
      </w:pPr>
    </w:p>
    <w:p w14:paraId="39EDA659" w14:textId="77777777" w:rsidR="00A43395" w:rsidRDefault="00A43395" w:rsidP="00A43395">
      <w:r w:rsidRPr="00854ED0">
        <w:rPr>
          <w:position w:val="-10"/>
          <w:sz w:val="20"/>
        </w:rPr>
        <w:object w:dxaOrig="1320" w:dyaOrig="360" w14:anchorId="5A1A97E4">
          <v:shape id="_x0000_i1074" type="#_x0000_t75" style="width:63.8pt;height:20.95pt" o:ole="">
            <v:imagedata r:id="rId239" o:title=""/>
          </v:shape>
          <o:OLEObject Type="Embed" ProgID="Equation.2" ShapeID="_x0000_i1074" DrawAspect="Content" ObjectID="_1608978207" r:id="rId240"/>
        </w:object>
      </w:r>
    </w:p>
    <w:p w14:paraId="6D1376AD" w14:textId="77777777" w:rsidR="00A43395" w:rsidRDefault="00A43395" w:rsidP="00A43395">
      <w:r w:rsidRPr="00854ED0">
        <w:rPr>
          <w:position w:val="-26"/>
          <w:sz w:val="20"/>
        </w:rPr>
        <w:object w:dxaOrig="5780" w:dyaOrig="620" w14:anchorId="4941EE94">
          <v:shape id="_x0000_i1075" type="#_x0000_t75" style="width:288.15pt;height:27.8pt" o:ole="">
            <v:imagedata r:id="rId241" o:title=""/>
          </v:shape>
          <o:OLEObject Type="Embed" ProgID="Equation.2" ShapeID="_x0000_i1075" DrawAspect="Content" ObjectID="_1608978208" r:id="rId242"/>
        </w:object>
      </w:r>
    </w:p>
    <w:p w14:paraId="1EBCBC97" w14:textId="77777777" w:rsidR="00A43395" w:rsidRDefault="00A43395" w:rsidP="00A43395">
      <w:r w:rsidRPr="00854ED0">
        <w:rPr>
          <w:position w:val="-26"/>
          <w:sz w:val="20"/>
        </w:rPr>
        <w:object w:dxaOrig="2680" w:dyaOrig="680" w14:anchorId="016A7B10">
          <v:shape id="_x0000_i1076" type="#_x0000_t75" style="width:135.35pt;height:36.9pt" o:ole="">
            <v:imagedata r:id="rId243" o:title=""/>
          </v:shape>
          <o:OLEObject Type="Embed" ProgID="Equation.2" ShapeID="_x0000_i1076" DrawAspect="Content" ObjectID="_1608978209" r:id="rId244"/>
        </w:object>
      </w:r>
    </w:p>
    <w:p w14:paraId="499BBC81" w14:textId="77777777" w:rsidR="00A43395" w:rsidRDefault="00A43395" w:rsidP="00A43395">
      <w:pPr>
        <w:spacing w:before="0" w:line="240" w:lineRule="auto"/>
        <w:rPr>
          <w:sz w:val="16"/>
        </w:rPr>
      </w:pPr>
    </w:p>
    <w:p w14:paraId="769B7DEC" w14:textId="77777777" w:rsidR="00A43395" w:rsidRDefault="00A43395" w:rsidP="00A43395">
      <w:r w:rsidRPr="00854ED0">
        <w:rPr>
          <w:position w:val="-28"/>
          <w:sz w:val="20"/>
        </w:rPr>
        <w:object w:dxaOrig="7460" w:dyaOrig="639" w14:anchorId="6CFFB960">
          <v:shape id="_x0000_i1077" type="#_x0000_t75" style="width:367.05pt;height:27.8pt" o:ole="">
            <v:imagedata r:id="rId245" o:title=""/>
          </v:shape>
          <o:OLEObject Type="Embed" ProgID="Equation.2" ShapeID="_x0000_i1077" DrawAspect="Content" ObjectID="_1608978210" r:id="rId246"/>
        </w:object>
      </w:r>
    </w:p>
    <w:p w14:paraId="463AB780" w14:textId="77777777" w:rsidR="00A43395" w:rsidRDefault="00A43395" w:rsidP="00A43395">
      <w:pPr>
        <w:spacing w:before="0" w:line="240" w:lineRule="auto"/>
        <w:rPr>
          <w:sz w:val="16"/>
        </w:rPr>
      </w:pPr>
    </w:p>
    <w:p w14:paraId="559E9193" w14:textId="77777777" w:rsidR="00A43395" w:rsidRDefault="00A43395" w:rsidP="00A43395">
      <w:pPr>
        <w:rPr>
          <w:lang w:val="fr-FR"/>
        </w:rPr>
      </w:pPr>
      <w:r>
        <w:rPr>
          <w:u w:val="single"/>
          <w:lang w:val="fr-FR"/>
        </w:rPr>
        <w:t>Grenzen</w:t>
      </w:r>
      <w:r>
        <w:rPr>
          <w:lang w:val="fr-FR"/>
        </w:rPr>
        <w:t>:</w:t>
      </w:r>
      <w:r>
        <w:rPr>
          <w:lang w:val="fr-FR"/>
        </w:rPr>
        <w:tab/>
        <w:t>x</w:t>
      </w:r>
      <w:r>
        <w:rPr>
          <w:vertAlign w:val="subscript"/>
          <w:lang w:val="fr-FR"/>
        </w:rPr>
        <w:t>1</w:t>
      </w:r>
      <w:r>
        <w:rPr>
          <w:lang w:val="fr-FR"/>
        </w:rPr>
        <w:t xml:space="preserve"> = r; x</w:t>
      </w:r>
      <w:r>
        <w:rPr>
          <w:vertAlign w:val="subscript"/>
          <w:lang w:val="fr-FR"/>
        </w:rPr>
        <w:t>2</w:t>
      </w:r>
      <w:r>
        <w:rPr>
          <w:lang w:val="fr-FR"/>
        </w:rPr>
        <w:t xml:space="preserve"> = R; y</w:t>
      </w:r>
      <w:r>
        <w:rPr>
          <w:vertAlign w:val="subscript"/>
          <w:lang w:val="fr-FR"/>
        </w:rPr>
        <w:t>1</w:t>
      </w:r>
      <w:r>
        <w:rPr>
          <w:lang w:val="fr-FR"/>
        </w:rPr>
        <w:t xml:space="preserve"> = h; y</w:t>
      </w:r>
      <w:r>
        <w:rPr>
          <w:vertAlign w:val="subscript"/>
          <w:lang w:val="fr-FR"/>
        </w:rPr>
        <w:t>2</w:t>
      </w:r>
      <w:r>
        <w:rPr>
          <w:lang w:val="fr-FR"/>
        </w:rPr>
        <w:t xml:space="preserve"> = H</w:t>
      </w:r>
    </w:p>
    <w:p w14:paraId="3F4399B5" w14:textId="77777777" w:rsidR="00A43395" w:rsidRDefault="00A43395" w:rsidP="00A43395">
      <w:pPr>
        <w:spacing w:before="0" w:line="240" w:lineRule="auto"/>
        <w:rPr>
          <w:sz w:val="16"/>
          <w:lang w:val="fr-FR"/>
        </w:rPr>
      </w:pPr>
    </w:p>
    <w:p w14:paraId="1F6C7E69" w14:textId="77777777" w:rsidR="00A43395" w:rsidRDefault="00A43395" w:rsidP="00A43395">
      <w:r w:rsidRPr="00854ED0">
        <w:rPr>
          <w:position w:val="-34"/>
          <w:sz w:val="20"/>
        </w:rPr>
        <w:object w:dxaOrig="7740" w:dyaOrig="760" w14:anchorId="29778A4B">
          <v:shape id="_x0000_i1078" type="#_x0000_t75" style="width:389.3pt;height:35.1pt" o:ole="">
            <v:imagedata r:id="rId247" o:title=""/>
          </v:shape>
          <o:OLEObject Type="Embed" ProgID="Equation.2" ShapeID="_x0000_i1078" DrawAspect="Content" ObjectID="_1608978211" r:id="rId248"/>
        </w:object>
      </w:r>
    </w:p>
    <w:p w14:paraId="22F50208" w14:textId="45EBA8F4" w:rsidR="00A43395" w:rsidRPr="00A43395" w:rsidRDefault="00A43395" w:rsidP="00A43395">
      <w:pPr>
        <w:ind w:left="851" w:hanging="851"/>
        <w:rPr>
          <w:b/>
          <w:lang w:val="de-DE"/>
        </w:rPr>
      </w:pPr>
      <w:r w:rsidRPr="00A43395">
        <w:rPr>
          <w:b/>
          <w:lang w:val="de-DE"/>
        </w:rPr>
        <w:lastRenderedPageBreak/>
        <w:t xml:space="preserve">Tab. </w:t>
      </w:r>
      <w:r>
        <w:rPr>
          <w:b/>
        </w:rPr>
        <w:fldChar w:fldCharType="begin"/>
      </w:r>
      <w:r w:rsidRPr="00A43395">
        <w:rPr>
          <w:b/>
          <w:lang w:val="de-DE"/>
        </w:rPr>
        <w:instrText xml:space="preserve"> STYLEREF 1 \n </w:instrText>
      </w:r>
      <w:r>
        <w:rPr>
          <w:b/>
        </w:rPr>
        <w:fldChar w:fldCharType="separate"/>
      </w:r>
      <w:r w:rsidR="00EF6459">
        <w:rPr>
          <w:b/>
          <w:noProof/>
          <w:lang w:val="de-DE"/>
        </w:rPr>
        <w:t>10</w:t>
      </w:r>
      <w:r>
        <w:rPr>
          <w:b/>
        </w:rPr>
        <w:fldChar w:fldCharType="end"/>
      </w:r>
      <w:r w:rsidRPr="00A43395">
        <w:rPr>
          <w:b/>
          <w:lang w:val="de-DE"/>
        </w:rPr>
        <w:t>-2:</w:t>
      </w:r>
      <w:r w:rsidRPr="00A43395">
        <w:rPr>
          <w:lang w:val="de-DE"/>
        </w:rPr>
        <w:t xml:space="preserve"> Durc</w:t>
      </w:r>
      <w:r w:rsidR="00086E4F">
        <w:rPr>
          <w:lang w:val="de-DE"/>
        </w:rPr>
        <w:t>hlässigkeit tertiärer und quart</w:t>
      </w:r>
      <w:r w:rsidRPr="00A43395">
        <w:rPr>
          <w:lang w:val="de-DE"/>
        </w:rPr>
        <w:t>ärer Bodenschichten [nach Casagrande]</w:t>
      </w:r>
    </w:p>
    <w:tbl>
      <w:tblPr>
        <w:tblW w:w="0" w:type="auto"/>
        <w:tblBorders>
          <w:top w:val="single" w:sz="6" w:space="0" w:color="auto"/>
          <w:left w:val="single" w:sz="6" w:space="0" w:color="auto"/>
          <w:bottom w:val="single" w:sz="6" w:space="0" w:color="auto"/>
          <w:right w:val="single" w:sz="6"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480"/>
        <w:gridCol w:w="1842"/>
        <w:gridCol w:w="1842"/>
        <w:gridCol w:w="1842"/>
        <w:gridCol w:w="1842"/>
      </w:tblGrid>
      <w:tr w:rsidR="00A43395" w14:paraId="4DDDE2EB" w14:textId="77777777" w:rsidTr="00D5770D">
        <w:tc>
          <w:tcPr>
            <w:tcW w:w="2480" w:type="dxa"/>
            <w:tcBorders>
              <w:top w:val="single" w:sz="12" w:space="0" w:color="auto"/>
              <w:left w:val="single" w:sz="12" w:space="0" w:color="auto"/>
              <w:bottom w:val="double" w:sz="6" w:space="0" w:color="auto"/>
            </w:tcBorders>
            <w:shd w:val="clear" w:color="auto" w:fill="FDE9D9" w:themeFill="accent6" w:themeFillTint="33"/>
          </w:tcPr>
          <w:p w14:paraId="2C5BC1CD" w14:textId="1702EEE0" w:rsidR="00A43395" w:rsidRDefault="00A43395" w:rsidP="008A5397">
            <w:pPr>
              <w:ind w:left="113"/>
              <w:rPr>
                <w:b/>
              </w:rPr>
            </w:pPr>
            <w:r>
              <w:rPr>
                <w:b/>
              </w:rPr>
              <w:t>Durchlässigkeits</w:t>
            </w:r>
            <w:r w:rsidR="008A5397">
              <w:rPr>
                <w:b/>
              </w:rPr>
              <w:t>-</w:t>
            </w:r>
            <w:r>
              <w:rPr>
                <w:b/>
              </w:rPr>
              <w:t>beiwert</w:t>
            </w:r>
          </w:p>
          <w:p w14:paraId="5726A798" w14:textId="5D46B8AC" w:rsidR="00A43395" w:rsidRDefault="00A43395" w:rsidP="009C59D4">
            <w:pPr>
              <w:jc w:val="center"/>
              <w:rPr>
                <w:b/>
              </w:rPr>
            </w:pPr>
            <w:r>
              <w:rPr>
                <w:b/>
              </w:rPr>
              <w:t>k</w:t>
            </w:r>
            <w:r w:rsidR="008A5397" w:rsidRPr="008A5397">
              <w:rPr>
                <w:b/>
                <w:vertAlign w:val="subscript"/>
              </w:rPr>
              <w:t>f</w:t>
            </w:r>
            <w:r>
              <w:rPr>
                <w:b/>
              </w:rPr>
              <w:t xml:space="preserve">   [m/s]</w:t>
            </w:r>
          </w:p>
        </w:tc>
        <w:tc>
          <w:tcPr>
            <w:tcW w:w="1842" w:type="dxa"/>
            <w:tcBorders>
              <w:top w:val="single" w:sz="12" w:space="0" w:color="auto"/>
              <w:bottom w:val="double" w:sz="6" w:space="0" w:color="auto"/>
            </w:tcBorders>
            <w:shd w:val="clear" w:color="auto" w:fill="FDE9D9" w:themeFill="accent6" w:themeFillTint="33"/>
          </w:tcPr>
          <w:p w14:paraId="00F84F0F" w14:textId="77777777" w:rsidR="00A43395" w:rsidRDefault="00A43395" w:rsidP="009C59D4">
            <w:pPr>
              <w:jc w:val="center"/>
              <w:rPr>
                <w:b/>
              </w:rPr>
            </w:pPr>
            <w:r>
              <w:rPr>
                <w:b/>
              </w:rPr>
              <w:t xml:space="preserve">1 - 1 </w:t>
            </w:r>
            <w:r>
              <w:rPr>
                <w:b/>
              </w:rPr>
              <w:sym w:font="Symbol" w:char="F0D7"/>
            </w:r>
            <w:r>
              <w:rPr>
                <w:b/>
              </w:rPr>
              <w:t xml:space="preserve"> 10</w:t>
            </w:r>
            <w:r>
              <w:rPr>
                <w:b/>
                <w:vertAlign w:val="superscript"/>
              </w:rPr>
              <w:t>-2</w:t>
            </w:r>
            <w:r>
              <w:rPr>
                <w:b/>
              </w:rPr>
              <w:t xml:space="preserve"> </w:t>
            </w:r>
          </w:p>
        </w:tc>
        <w:tc>
          <w:tcPr>
            <w:tcW w:w="1842" w:type="dxa"/>
            <w:tcBorders>
              <w:top w:val="single" w:sz="12" w:space="0" w:color="auto"/>
            </w:tcBorders>
            <w:shd w:val="clear" w:color="auto" w:fill="FDE9D9" w:themeFill="accent6" w:themeFillTint="33"/>
          </w:tcPr>
          <w:p w14:paraId="50FDA7F3" w14:textId="77777777" w:rsidR="00A43395" w:rsidRDefault="00A43395" w:rsidP="009C59D4">
            <w:pPr>
              <w:jc w:val="center"/>
              <w:rPr>
                <w:b/>
              </w:rPr>
            </w:pPr>
            <w:r>
              <w:rPr>
                <w:b/>
              </w:rPr>
              <w:t>10</w:t>
            </w:r>
            <w:r>
              <w:rPr>
                <w:b/>
                <w:vertAlign w:val="superscript"/>
              </w:rPr>
              <w:t>-2</w:t>
            </w:r>
            <w:r>
              <w:rPr>
                <w:b/>
              </w:rPr>
              <w:t xml:space="preserve"> - 10</w:t>
            </w:r>
            <w:r>
              <w:rPr>
                <w:b/>
                <w:vertAlign w:val="superscript"/>
              </w:rPr>
              <w:t>-5</w:t>
            </w:r>
          </w:p>
        </w:tc>
        <w:tc>
          <w:tcPr>
            <w:tcW w:w="1842" w:type="dxa"/>
            <w:tcBorders>
              <w:top w:val="single" w:sz="12" w:space="0" w:color="auto"/>
            </w:tcBorders>
            <w:shd w:val="clear" w:color="auto" w:fill="FDE9D9" w:themeFill="accent6" w:themeFillTint="33"/>
          </w:tcPr>
          <w:p w14:paraId="2E20E348" w14:textId="77777777" w:rsidR="00A43395" w:rsidRDefault="00A43395" w:rsidP="009C59D4">
            <w:pPr>
              <w:jc w:val="center"/>
              <w:rPr>
                <w:b/>
              </w:rPr>
            </w:pPr>
            <w:r>
              <w:rPr>
                <w:b/>
              </w:rPr>
              <w:t>10</w:t>
            </w:r>
            <w:r>
              <w:rPr>
                <w:b/>
                <w:vertAlign w:val="superscript"/>
              </w:rPr>
              <w:t>-5</w:t>
            </w:r>
            <w:r>
              <w:rPr>
                <w:b/>
              </w:rPr>
              <w:t xml:space="preserve"> - 10</w:t>
            </w:r>
            <w:r>
              <w:rPr>
                <w:b/>
                <w:vertAlign w:val="superscript"/>
              </w:rPr>
              <w:t>-9</w:t>
            </w:r>
          </w:p>
        </w:tc>
        <w:tc>
          <w:tcPr>
            <w:tcW w:w="1842" w:type="dxa"/>
            <w:tcBorders>
              <w:top w:val="single" w:sz="12" w:space="0" w:color="auto"/>
              <w:right w:val="single" w:sz="12" w:space="0" w:color="auto"/>
            </w:tcBorders>
            <w:shd w:val="clear" w:color="auto" w:fill="FDE9D9" w:themeFill="accent6" w:themeFillTint="33"/>
          </w:tcPr>
          <w:p w14:paraId="3EBC0378" w14:textId="77777777" w:rsidR="00A43395" w:rsidRDefault="00A43395" w:rsidP="009C59D4">
            <w:pPr>
              <w:jc w:val="center"/>
              <w:rPr>
                <w:b/>
              </w:rPr>
            </w:pPr>
            <w:r>
              <w:rPr>
                <w:b/>
              </w:rPr>
              <w:t>10</w:t>
            </w:r>
            <w:r>
              <w:rPr>
                <w:b/>
                <w:vertAlign w:val="superscript"/>
              </w:rPr>
              <w:t>-9</w:t>
            </w:r>
            <w:r>
              <w:rPr>
                <w:b/>
              </w:rPr>
              <w:t xml:space="preserve"> - 10</w:t>
            </w:r>
            <w:r>
              <w:rPr>
                <w:b/>
                <w:vertAlign w:val="superscript"/>
              </w:rPr>
              <w:t>-11</w:t>
            </w:r>
          </w:p>
        </w:tc>
      </w:tr>
      <w:tr w:rsidR="00A43395" w:rsidRPr="00A54793" w14:paraId="2CDAC805" w14:textId="77777777" w:rsidTr="009C59D4">
        <w:trPr>
          <w:cantSplit/>
        </w:trPr>
        <w:tc>
          <w:tcPr>
            <w:tcW w:w="2480" w:type="dxa"/>
            <w:tcBorders>
              <w:top w:val="double" w:sz="6" w:space="0" w:color="auto"/>
              <w:left w:val="single" w:sz="12" w:space="0" w:color="auto"/>
            </w:tcBorders>
          </w:tcPr>
          <w:p w14:paraId="5457206B" w14:textId="77777777" w:rsidR="00A43395" w:rsidRDefault="00A43395" w:rsidP="009C59D4">
            <w:pPr>
              <w:pStyle w:val="kf"/>
            </w:pPr>
          </w:p>
        </w:tc>
        <w:tc>
          <w:tcPr>
            <w:tcW w:w="7368" w:type="dxa"/>
            <w:gridSpan w:val="4"/>
            <w:tcBorders>
              <w:top w:val="double" w:sz="6" w:space="0" w:color="auto"/>
              <w:right w:val="single" w:sz="12" w:space="0" w:color="auto"/>
            </w:tcBorders>
          </w:tcPr>
          <w:p w14:paraId="2D839AEA" w14:textId="14FE9EBB" w:rsidR="00A43395" w:rsidRPr="00A43395" w:rsidRDefault="00A43395" w:rsidP="00DC75DD">
            <w:pPr>
              <w:rPr>
                <w:lang w:val="de-DE"/>
              </w:rPr>
            </w:pPr>
            <w:r w:rsidRPr="00A43395">
              <w:rPr>
                <w:lang w:val="de-DE"/>
              </w:rPr>
              <w:t>Gültigkeit des Gesetzes von Darcy:</w:t>
            </w:r>
            <w:r w:rsidR="00DC75DD">
              <w:rPr>
                <w:lang w:val="de-DE"/>
              </w:rPr>
              <w:t xml:space="preserve">   </w:t>
            </w:r>
            <w:r w:rsidRPr="00A43395">
              <w:rPr>
                <w:lang w:val="de-DE"/>
              </w:rPr>
              <w:t>v</w:t>
            </w:r>
            <w:r w:rsidRPr="00A43395">
              <w:rPr>
                <w:vertAlign w:val="subscript"/>
                <w:lang w:val="de-DE"/>
              </w:rPr>
              <w:t>f</w:t>
            </w:r>
            <w:r w:rsidRPr="00A43395">
              <w:rPr>
                <w:lang w:val="de-DE"/>
              </w:rPr>
              <w:t xml:space="preserve"> = k</w:t>
            </w:r>
            <w:r w:rsidRPr="00A43395">
              <w:rPr>
                <w:vertAlign w:val="subscript"/>
                <w:lang w:val="de-DE"/>
              </w:rPr>
              <w:t>f</w:t>
            </w:r>
            <w:r w:rsidRPr="00A43395">
              <w:rPr>
                <w:lang w:val="de-DE"/>
              </w:rPr>
              <w:t xml:space="preserve"> </w:t>
            </w:r>
            <w:r>
              <w:sym w:font="Symbol" w:char="F0D7"/>
            </w:r>
            <w:r w:rsidRPr="00A43395">
              <w:rPr>
                <w:lang w:val="de-DE"/>
              </w:rPr>
              <w:t xml:space="preserve"> i</w:t>
            </w:r>
          </w:p>
        </w:tc>
      </w:tr>
      <w:tr w:rsidR="00A43395" w14:paraId="60D73E7F" w14:textId="77777777" w:rsidTr="009C59D4">
        <w:tc>
          <w:tcPr>
            <w:tcW w:w="2480" w:type="dxa"/>
            <w:tcBorders>
              <w:left w:val="single" w:sz="12" w:space="0" w:color="auto"/>
            </w:tcBorders>
          </w:tcPr>
          <w:p w14:paraId="60382674" w14:textId="77777777" w:rsidR="00A43395" w:rsidRDefault="00A43395" w:rsidP="009C59D4">
            <w:pPr>
              <w:pStyle w:val="kf"/>
            </w:pPr>
            <w:r>
              <w:t>Bodenart</w:t>
            </w:r>
          </w:p>
        </w:tc>
        <w:tc>
          <w:tcPr>
            <w:tcW w:w="1842" w:type="dxa"/>
          </w:tcPr>
          <w:p w14:paraId="65282AA5" w14:textId="77777777" w:rsidR="00A43395" w:rsidRDefault="00A43395" w:rsidP="009C59D4">
            <w:r>
              <w:t>Kies ohne Verunreinigung</w:t>
            </w:r>
          </w:p>
        </w:tc>
        <w:tc>
          <w:tcPr>
            <w:tcW w:w="1842" w:type="dxa"/>
          </w:tcPr>
          <w:p w14:paraId="50F8FB78" w14:textId="77777777" w:rsidR="00A43395" w:rsidRPr="00A43395" w:rsidRDefault="00A43395" w:rsidP="009C59D4">
            <w:pPr>
              <w:rPr>
                <w:lang w:val="de-DE"/>
              </w:rPr>
            </w:pPr>
            <w:r w:rsidRPr="00A43395">
              <w:rPr>
                <w:lang w:val="de-DE"/>
              </w:rPr>
              <w:t>Sande ohne Verunreinigung, Mischung aus sauberem Kies und Sand</w:t>
            </w:r>
          </w:p>
        </w:tc>
        <w:tc>
          <w:tcPr>
            <w:tcW w:w="1842" w:type="dxa"/>
          </w:tcPr>
          <w:p w14:paraId="7AD40A46" w14:textId="77777777" w:rsidR="00A43395" w:rsidRPr="00A43395" w:rsidRDefault="00A43395" w:rsidP="009C59D4">
            <w:pPr>
              <w:rPr>
                <w:lang w:val="de-DE"/>
              </w:rPr>
            </w:pPr>
            <w:r w:rsidRPr="00A43395">
              <w:rPr>
                <w:lang w:val="de-DE"/>
              </w:rPr>
              <w:t>Sehr feine Sande, Mischung aus Sand, Schlämme, Ton</w:t>
            </w:r>
          </w:p>
        </w:tc>
        <w:tc>
          <w:tcPr>
            <w:tcW w:w="1842" w:type="dxa"/>
            <w:tcBorders>
              <w:right w:val="single" w:sz="12" w:space="0" w:color="auto"/>
            </w:tcBorders>
          </w:tcPr>
          <w:p w14:paraId="339B1DE9" w14:textId="77777777" w:rsidR="00A43395" w:rsidRDefault="00A43395" w:rsidP="009C59D4">
            <w:r>
              <w:t>nicht verwitterte Tone</w:t>
            </w:r>
          </w:p>
        </w:tc>
      </w:tr>
      <w:tr w:rsidR="00A43395" w14:paraId="37F97B84" w14:textId="77777777" w:rsidTr="009C59D4">
        <w:trPr>
          <w:cantSplit/>
        </w:trPr>
        <w:tc>
          <w:tcPr>
            <w:tcW w:w="2480" w:type="dxa"/>
            <w:tcBorders>
              <w:left w:val="single" w:sz="12" w:space="0" w:color="auto"/>
            </w:tcBorders>
          </w:tcPr>
          <w:p w14:paraId="3C857996" w14:textId="77777777" w:rsidR="00A43395" w:rsidRDefault="00A43395" w:rsidP="009C59D4">
            <w:r>
              <w:t>hydraulische Eigenschaften</w:t>
            </w:r>
          </w:p>
        </w:tc>
        <w:tc>
          <w:tcPr>
            <w:tcW w:w="3684" w:type="dxa"/>
            <w:gridSpan w:val="2"/>
          </w:tcPr>
          <w:p w14:paraId="67963519" w14:textId="77777777" w:rsidR="00A43395" w:rsidRDefault="00A43395" w:rsidP="009C59D4">
            <w:r>
              <w:t>guter Grundwasserleiter</w:t>
            </w:r>
          </w:p>
        </w:tc>
        <w:tc>
          <w:tcPr>
            <w:tcW w:w="1842" w:type="dxa"/>
          </w:tcPr>
          <w:p w14:paraId="087FF679" w14:textId="77777777" w:rsidR="00A43395" w:rsidRDefault="00A43395" w:rsidP="009C59D4">
            <w:r>
              <w:t>schlechter Grundwasserleiter</w:t>
            </w:r>
          </w:p>
        </w:tc>
        <w:tc>
          <w:tcPr>
            <w:tcW w:w="1842" w:type="dxa"/>
            <w:tcBorders>
              <w:right w:val="single" w:sz="12" w:space="0" w:color="auto"/>
            </w:tcBorders>
          </w:tcPr>
          <w:p w14:paraId="301F3322" w14:textId="77777777" w:rsidR="00A43395" w:rsidRDefault="00A43395" w:rsidP="009C59D4">
            <w:r>
              <w:t>undurchlässig</w:t>
            </w:r>
          </w:p>
        </w:tc>
      </w:tr>
      <w:tr w:rsidR="00A43395" w14:paraId="79013D77" w14:textId="77777777" w:rsidTr="009C59D4">
        <w:trPr>
          <w:cantSplit/>
        </w:trPr>
        <w:tc>
          <w:tcPr>
            <w:tcW w:w="2480" w:type="dxa"/>
            <w:tcBorders>
              <w:left w:val="single" w:sz="12" w:space="0" w:color="auto"/>
            </w:tcBorders>
          </w:tcPr>
          <w:p w14:paraId="79043A76" w14:textId="77777777" w:rsidR="00A43395" w:rsidRDefault="00A43395" w:rsidP="009C59D4">
            <w:r>
              <w:t>Wasserhaltefähigkeit</w:t>
            </w:r>
          </w:p>
        </w:tc>
        <w:tc>
          <w:tcPr>
            <w:tcW w:w="3684" w:type="dxa"/>
            <w:gridSpan w:val="2"/>
          </w:tcPr>
          <w:p w14:paraId="3243B3F5" w14:textId="77777777" w:rsidR="00A43395" w:rsidRDefault="00A43395" w:rsidP="009C59D4">
            <w:r>
              <w:t>gut entwässerbar</w:t>
            </w:r>
          </w:p>
        </w:tc>
        <w:tc>
          <w:tcPr>
            <w:tcW w:w="1842" w:type="dxa"/>
          </w:tcPr>
          <w:p w14:paraId="6A5B97D7" w14:textId="77777777" w:rsidR="00A43395" w:rsidRDefault="00A43395" w:rsidP="009C59D4">
            <w:r>
              <w:t>schlecht entwässerbar</w:t>
            </w:r>
          </w:p>
        </w:tc>
        <w:tc>
          <w:tcPr>
            <w:tcW w:w="1842" w:type="dxa"/>
            <w:tcBorders>
              <w:right w:val="single" w:sz="12" w:space="0" w:color="auto"/>
            </w:tcBorders>
          </w:tcPr>
          <w:p w14:paraId="56DD0B24" w14:textId="77777777" w:rsidR="00A43395" w:rsidRDefault="00A43395" w:rsidP="009C59D4">
            <w:r>
              <w:t>nicht  entwässerbar</w:t>
            </w:r>
          </w:p>
        </w:tc>
      </w:tr>
      <w:tr w:rsidR="00A43395" w:rsidRPr="00A54793" w14:paraId="7D5C5C7C" w14:textId="77777777" w:rsidTr="009C59D4">
        <w:trPr>
          <w:cantSplit/>
        </w:trPr>
        <w:tc>
          <w:tcPr>
            <w:tcW w:w="2480" w:type="dxa"/>
            <w:tcBorders>
              <w:left w:val="single" w:sz="12" w:space="0" w:color="auto"/>
              <w:bottom w:val="single" w:sz="12" w:space="0" w:color="auto"/>
            </w:tcBorders>
          </w:tcPr>
          <w:p w14:paraId="3F9FF2D2" w14:textId="77777777" w:rsidR="00A43395" w:rsidRPr="00A43395" w:rsidRDefault="00A43395" w:rsidP="009C59D4">
            <w:pPr>
              <w:rPr>
                <w:lang w:val="de-DE"/>
              </w:rPr>
            </w:pPr>
            <w:r w:rsidRPr="00A43395">
              <w:rPr>
                <w:lang w:val="de-DE"/>
              </w:rPr>
              <w:t>Verwendung in Dämmen und Deichen</w:t>
            </w:r>
          </w:p>
        </w:tc>
        <w:tc>
          <w:tcPr>
            <w:tcW w:w="3684" w:type="dxa"/>
            <w:gridSpan w:val="2"/>
            <w:tcBorders>
              <w:bottom w:val="single" w:sz="12" w:space="0" w:color="auto"/>
            </w:tcBorders>
          </w:tcPr>
          <w:p w14:paraId="76332E0A" w14:textId="77777777" w:rsidR="00A43395" w:rsidRPr="00A43395" w:rsidRDefault="00A43395" w:rsidP="009C59D4">
            <w:pPr>
              <w:rPr>
                <w:lang w:val="de-DE"/>
              </w:rPr>
            </w:pPr>
            <w:r w:rsidRPr="00A43395">
              <w:rPr>
                <w:lang w:val="de-DE"/>
              </w:rPr>
              <w:t>wasserdurchlässige Teile in Dämmen und Deichen</w:t>
            </w:r>
          </w:p>
        </w:tc>
        <w:tc>
          <w:tcPr>
            <w:tcW w:w="3684" w:type="dxa"/>
            <w:gridSpan w:val="2"/>
            <w:tcBorders>
              <w:bottom w:val="single" w:sz="12" w:space="0" w:color="auto"/>
              <w:right w:val="single" w:sz="12" w:space="0" w:color="auto"/>
            </w:tcBorders>
          </w:tcPr>
          <w:p w14:paraId="247A27FA" w14:textId="77777777" w:rsidR="00A43395" w:rsidRPr="00A43395" w:rsidRDefault="00A43395" w:rsidP="009C59D4">
            <w:pPr>
              <w:rPr>
                <w:lang w:val="de-DE"/>
              </w:rPr>
            </w:pPr>
            <w:r w:rsidRPr="00A43395">
              <w:rPr>
                <w:lang w:val="de-DE"/>
              </w:rPr>
              <w:t>wasserundurchlässige Teile in Dämmen und Deichen</w:t>
            </w:r>
          </w:p>
        </w:tc>
      </w:tr>
    </w:tbl>
    <w:p w14:paraId="5B5509DD" w14:textId="77777777" w:rsidR="00A43395" w:rsidRPr="00A43395" w:rsidRDefault="00A43395" w:rsidP="00A43395">
      <w:pPr>
        <w:rPr>
          <w:lang w:val="de-DE"/>
        </w:rPr>
      </w:pPr>
    </w:p>
    <w:p w14:paraId="68685732" w14:textId="0C6D3862" w:rsidR="00A43395" w:rsidRPr="00A43395" w:rsidRDefault="00A43395" w:rsidP="00A43395">
      <w:pPr>
        <w:rPr>
          <w:lang w:val="de-DE"/>
        </w:rPr>
      </w:pPr>
      <w:r w:rsidRPr="00A43395">
        <w:rPr>
          <w:b/>
          <w:lang w:val="de-DE"/>
        </w:rPr>
        <w:t xml:space="preserve">Tab. </w:t>
      </w:r>
      <w:r>
        <w:rPr>
          <w:b/>
        </w:rPr>
        <w:fldChar w:fldCharType="begin"/>
      </w:r>
      <w:r w:rsidRPr="00A43395">
        <w:rPr>
          <w:b/>
          <w:lang w:val="de-DE"/>
        </w:rPr>
        <w:instrText xml:space="preserve"> STYLEREF 1 \n </w:instrText>
      </w:r>
      <w:r>
        <w:rPr>
          <w:b/>
        </w:rPr>
        <w:fldChar w:fldCharType="separate"/>
      </w:r>
      <w:r w:rsidR="00EF6459">
        <w:rPr>
          <w:b/>
          <w:noProof/>
          <w:lang w:val="de-DE"/>
        </w:rPr>
        <w:t>10</w:t>
      </w:r>
      <w:r>
        <w:rPr>
          <w:b/>
        </w:rPr>
        <w:fldChar w:fldCharType="end"/>
      </w:r>
      <w:r w:rsidRPr="00A43395">
        <w:rPr>
          <w:b/>
          <w:lang w:val="de-DE"/>
        </w:rPr>
        <w:t>-3:</w:t>
      </w:r>
      <w:r w:rsidRPr="00A43395">
        <w:rPr>
          <w:lang w:val="de-DE"/>
        </w:rPr>
        <w:t xml:space="preserve"> Durchlässigkeitsbeiwerte (gemessene k</w:t>
      </w:r>
      <w:r w:rsidRPr="00A43395">
        <w:rPr>
          <w:vertAlign w:val="subscript"/>
          <w:lang w:val="de-DE"/>
        </w:rPr>
        <w:t>f</w:t>
      </w:r>
      <w:r w:rsidRPr="00A43395">
        <w:rPr>
          <w:lang w:val="de-DE"/>
        </w:rPr>
        <w:t>-Werte)</w:t>
      </w:r>
    </w:p>
    <w:tbl>
      <w:tblPr>
        <w:tblW w:w="0" w:type="auto"/>
        <w:tblBorders>
          <w:top w:val="single" w:sz="12" w:space="0" w:color="auto"/>
          <w:left w:val="single" w:sz="12" w:space="0" w:color="auto"/>
          <w:bottom w:val="single" w:sz="12" w:space="0" w:color="auto"/>
          <w:right w:val="single" w:sz="12" w:space="0" w:color="auto"/>
        </w:tblBorders>
        <w:tblLayout w:type="fixed"/>
        <w:tblCellMar>
          <w:left w:w="70" w:type="dxa"/>
          <w:right w:w="70" w:type="dxa"/>
        </w:tblCellMar>
        <w:tblLook w:val="0000" w:firstRow="0" w:lastRow="0" w:firstColumn="0" w:lastColumn="0" w:noHBand="0" w:noVBand="0"/>
      </w:tblPr>
      <w:tblGrid>
        <w:gridCol w:w="6166"/>
        <w:gridCol w:w="3685"/>
      </w:tblGrid>
      <w:tr w:rsidR="00A43395" w:rsidRPr="000810B5" w14:paraId="2D1473CA" w14:textId="77777777" w:rsidTr="00AC2090">
        <w:trPr>
          <w:tblHeader/>
        </w:trPr>
        <w:tc>
          <w:tcPr>
            <w:tcW w:w="6166" w:type="dxa"/>
            <w:tcBorders>
              <w:bottom w:val="double" w:sz="6" w:space="0" w:color="auto"/>
            </w:tcBorders>
          </w:tcPr>
          <w:p w14:paraId="05E6194C" w14:textId="77777777" w:rsidR="00A43395" w:rsidRPr="000810B5" w:rsidRDefault="00A43395" w:rsidP="009C59D4">
            <w:pPr>
              <w:jc w:val="center"/>
              <w:rPr>
                <w:b/>
              </w:rPr>
            </w:pPr>
            <w:r w:rsidRPr="000810B5">
              <w:rPr>
                <w:b/>
              </w:rPr>
              <w:t>Ort</w:t>
            </w:r>
          </w:p>
        </w:tc>
        <w:tc>
          <w:tcPr>
            <w:tcW w:w="3685" w:type="dxa"/>
            <w:tcBorders>
              <w:left w:val="single" w:sz="6" w:space="0" w:color="auto"/>
              <w:bottom w:val="double" w:sz="6" w:space="0" w:color="auto"/>
            </w:tcBorders>
          </w:tcPr>
          <w:p w14:paraId="67651CF3" w14:textId="77777777" w:rsidR="00A43395" w:rsidRPr="000810B5" w:rsidRDefault="00A43395" w:rsidP="009C59D4">
            <w:pPr>
              <w:jc w:val="center"/>
              <w:rPr>
                <w:b/>
              </w:rPr>
            </w:pPr>
            <w:r>
              <w:rPr>
                <w:b/>
              </w:rPr>
              <w:t>k</w:t>
            </w:r>
            <w:r w:rsidRPr="000810B5">
              <w:rPr>
                <w:b/>
                <w:vertAlign w:val="subscript"/>
              </w:rPr>
              <w:t>f</w:t>
            </w:r>
            <w:r w:rsidRPr="000810B5">
              <w:rPr>
                <w:b/>
              </w:rPr>
              <w:t xml:space="preserve"> [m/s]</w:t>
            </w:r>
          </w:p>
        </w:tc>
      </w:tr>
      <w:tr w:rsidR="00A43395" w14:paraId="21803620" w14:textId="77777777" w:rsidTr="009C59D4">
        <w:tc>
          <w:tcPr>
            <w:tcW w:w="6166" w:type="dxa"/>
            <w:tcBorders>
              <w:top w:val="double" w:sz="6" w:space="0" w:color="auto"/>
              <w:bottom w:val="dotted" w:sz="4" w:space="0" w:color="auto"/>
              <w:right w:val="dotted" w:sz="4" w:space="0" w:color="auto"/>
            </w:tcBorders>
          </w:tcPr>
          <w:p w14:paraId="04AADA3D" w14:textId="77777777" w:rsidR="00A43395" w:rsidRPr="00A43395" w:rsidRDefault="00A43395" w:rsidP="009C59D4">
            <w:pPr>
              <w:pStyle w:val="kf"/>
              <w:rPr>
                <w:lang w:val="de-DE"/>
              </w:rPr>
            </w:pPr>
            <w:r w:rsidRPr="00A43395">
              <w:rPr>
                <w:lang w:val="de-DE"/>
              </w:rPr>
              <w:t>Sand 4...8 mm ohne andere Teile</w:t>
            </w:r>
          </w:p>
        </w:tc>
        <w:tc>
          <w:tcPr>
            <w:tcW w:w="3685" w:type="dxa"/>
            <w:tcBorders>
              <w:top w:val="double" w:sz="6" w:space="0" w:color="auto"/>
              <w:left w:val="dotted" w:sz="4" w:space="0" w:color="auto"/>
              <w:bottom w:val="dotted" w:sz="4" w:space="0" w:color="auto"/>
            </w:tcBorders>
          </w:tcPr>
          <w:p w14:paraId="2982FF13" w14:textId="77777777" w:rsidR="00A43395" w:rsidRDefault="00A43395" w:rsidP="009C59D4">
            <w:pPr>
              <w:jc w:val="center"/>
            </w:pPr>
            <w:r>
              <w:t>0,035</w:t>
            </w:r>
          </w:p>
        </w:tc>
      </w:tr>
      <w:tr w:rsidR="00A43395" w14:paraId="647922BE" w14:textId="77777777" w:rsidTr="009C59D4">
        <w:tc>
          <w:tcPr>
            <w:tcW w:w="6166" w:type="dxa"/>
            <w:tcBorders>
              <w:top w:val="dotted" w:sz="4" w:space="0" w:color="auto"/>
              <w:bottom w:val="dotted" w:sz="4" w:space="0" w:color="auto"/>
              <w:right w:val="dotted" w:sz="4" w:space="0" w:color="auto"/>
            </w:tcBorders>
          </w:tcPr>
          <w:p w14:paraId="4EA92245" w14:textId="77777777" w:rsidR="00A43395" w:rsidRPr="00A43395" w:rsidRDefault="00A43395" w:rsidP="009C59D4">
            <w:pPr>
              <w:rPr>
                <w:lang w:val="de-DE"/>
              </w:rPr>
            </w:pPr>
            <w:r w:rsidRPr="00A43395">
              <w:rPr>
                <w:lang w:val="de-DE"/>
              </w:rPr>
              <w:t>Sand 2...4 mm ohne andere Teile</w:t>
            </w:r>
          </w:p>
        </w:tc>
        <w:tc>
          <w:tcPr>
            <w:tcW w:w="3685" w:type="dxa"/>
            <w:tcBorders>
              <w:top w:val="dotted" w:sz="4" w:space="0" w:color="auto"/>
              <w:left w:val="dotted" w:sz="4" w:space="0" w:color="auto"/>
              <w:bottom w:val="dotted" w:sz="4" w:space="0" w:color="auto"/>
            </w:tcBorders>
          </w:tcPr>
          <w:p w14:paraId="49949732" w14:textId="77777777" w:rsidR="00A43395" w:rsidRDefault="00A43395" w:rsidP="009C59D4">
            <w:pPr>
              <w:jc w:val="center"/>
            </w:pPr>
            <w:r>
              <w:t>0,025</w:t>
            </w:r>
          </w:p>
        </w:tc>
      </w:tr>
      <w:tr w:rsidR="00A43395" w14:paraId="4687069F" w14:textId="77777777" w:rsidTr="009C59D4">
        <w:tc>
          <w:tcPr>
            <w:tcW w:w="6166" w:type="dxa"/>
            <w:tcBorders>
              <w:top w:val="dotted" w:sz="4" w:space="0" w:color="auto"/>
              <w:bottom w:val="dotted" w:sz="4" w:space="0" w:color="auto"/>
              <w:right w:val="dotted" w:sz="4" w:space="0" w:color="auto"/>
            </w:tcBorders>
          </w:tcPr>
          <w:p w14:paraId="1636BB1A" w14:textId="77777777" w:rsidR="00A43395" w:rsidRPr="00A43395" w:rsidRDefault="00A43395" w:rsidP="009C59D4">
            <w:pPr>
              <w:rPr>
                <w:lang w:val="de-DE"/>
              </w:rPr>
            </w:pPr>
            <w:r w:rsidRPr="00A43395">
              <w:rPr>
                <w:lang w:val="de-DE"/>
              </w:rPr>
              <w:t>Grobkies mit Sand, Illertal bei Kempten</w:t>
            </w:r>
          </w:p>
        </w:tc>
        <w:tc>
          <w:tcPr>
            <w:tcW w:w="3685" w:type="dxa"/>
            <w:tcBorders>
              <w:top w:val="dotted" w:sz="4" w:space="0" w:color="auto"/>
              <w:left w:val="dotted" w:sz="4" w:space="0" w:color="auto"/>
              <w:bottom w:val="dotted" w:sz="4" w:space="0" w:color="auto"/>
            </w:tcBorders>
          </w:tcPr>
          <w:p w14:paraId="4CB49362" w14:textId="77777777" w:rsidR="00A43395" w:rsidRDefault="00A43395" w:rsidP="009C59D4">
            <w:pPr>
              <w:jc w:val="center"/>
            </w:pPr>
            <w:r>
              <w:t>0,02</w:t>
            </w:r>
          </w:p>
        </w:tc>
      </w:tr>
      <w:tr w:rsidR="00A43395" w14:paraId="6C07F1D3" w14:textId="77777777" w:rsidTr="009C59D4">
        <w:tc>
          <w:tcPr>
            <w:tcW w:w="6166" w:type="dxa"/>
            <w:tcBorders>
              <w:top w:val="dotted" w:sz="4" w:space="0" w:color="auto"/>
              <w:bottom w:val="dotted" w:sz="4" w:space="0" w:color="auto"/>
              <w:right w:val="dotted" w:sz="4" w:space="0" w:color="auto"/>
            </w:tcBorders>
          </w:tcPr>
          <w:p w14:paraId="4515CA71" w14:textId="77777777" w:rsidR="00A43395" w:rsidRPr="00A43395" w:rsidRDefault="00A43395" w:rsidP="009C59D4">
            <w:pPr>
              <w:rPr>
                <w:lang w:val="de-DE"/>
              </w:rPr>
            </w:pPr>
            <w:r w:rsidRPr="00A43395">
              <w:rPr>
                <w:lang w:val="de-DE"/>
              </w:rPr>
              <w:t>Alluvium, der Mangfall bei Bad Aibling</w:t>
            </w:r>
          </w:p>
        </w:tc>
        <w:tc>
          <w:tcPr>
            <w:tcW w:w="3685" w:type="dxa"/>
            <w:tcBorders>
              <w:top w:val="dotted" w:sz="4" w:space="0" w:color="auto"/>
              <w:left w:val="dotted" w:sz="4" w:space="0" w:color="auto"/>
              <w:bottom w:val="dotted" w:sz="4" w:space="0" w:color="auto"/>
            </w:tcBorders>
          </w:tcPr>
          <w:p w14:paraId="7004323B" w14:textId="77777777" w:rsidR="00A43395" w:rsidRDefault="00A43395" w:rsidP="009C59D4">
            <w:pPr>
              <w:jc w:val="center"/>
            </w:pPr>
            <w:r>
              <w:t>0,016 ... 0,02</w:t>
            </w:r>
          </w:p>
        </w:tc>
      </w:tr>
      <w:tr w:rsidR="00A43395" w14:paraId="791260DE" w14:textId="77777777" w:rsidTr="009C59D4">
        <w:tc>
          <w:tcPr>
            <w:tcW w:w="6166" w:type="dxa"/>
            <w:tcBorders>
              <w:top w:val="dotted" w:sz="4" w:space="0" w:color="auto"/>
              <w:bottom w:val="dotted" w:sz="4" w:space="0" w:color="auto"/>
              <w:right w:val="dotted" w:sz="4" w:space="0" w:color="auto"/>
            </w:tcBorders>
          </w:tcPr>
          <w:p w14:paraId="07D5172E" w14:textId="77777777" w:rsidR="00A43395" w:rsidRDefault="00A43395" w:rsidP="009C59D4">
            <w:r>
              <w:t>Illertal bei Neuulm</w:t>
            </w:r>
          </w:p>
        </w:tc>
        <w:tc>
          <w:tcPr>
            <w:tcW w:w="3685" w:type="dxa"/>
            <w:tcBorders>
              <w:top w:val="dotted" w:sz="4" w:space="0" w:color="auto"/>
              <w:left w:val="dotted" w:sz="4" w:space="0" w:color="auto"/>
              <w:bottom w:val="dotted" w:sz="4" w:space="0" w:color="auto"/>
            </w:tcBorders>
          </w:tcPr>
          <w:p w14:paraId="14E6E601" w14:textId="77777777" w:rsidR="00A43395" w:rsidRDefault="00A43395" w:rsidP="009C59D4">
            <w:pPr>
              <w:jc w:val="center"/>
            </w:pPr>
            <w:r>
              <w:t>0,015</w:t>
            </w:r>
          </w:p>
        </w:tc>
      </w:tr>
      <w:tr w:rsidR="00A43395" w14:paraId="0C27F7D1" w14:textId="77777777" w:rsidTr="009C59D4">
        <w:tc>
          <w:tcPr>
            <w:tcW w:w="6166" w:type="dxa"/>
            <w:tcBorders>
              <w:top w:val="dotted" w:sz="4" w:space="0" w:color="auto"/>
              <w:bottom w:val="dotted" w:sz="4" w:space="0" w:color="auto"/>
              <w:right w:val="dotted" w:sz="4" w:space="0" w:color="auto"/>
            </w:tcBorders>
          </w:tcPr>
          <w:p w14:paraId="511B20CE" w14:textId="77777777" w:rsidR="00A43395" w:rsidRDefault="00A43395" w:rsidP="009C59D4">
            <w:r>
              <w:t>Diluvialkies bei Leipzig</w:t>
            </w:r>
          </w:p>
        </w:tc>
        <w:tc>
          <w:tcPr>
            <w:tcW w:w="3685" w:type="dxa"/>
            <w:tcBorders>
              <w:top w:val="dotted" w:sz="4" w:space="0" w:color="auto"/>
              <w:left w:val="dotted" w:sz="4" w:space="0" w:color="auto"/>
              <w:bottom w:val="dotted" w:sz="4" w:space="0" w:color="auto"/>
            </w:tcBorders>
          </w:tcPr>
          <w:p w14:paraId="18C657EE" w14:textId="77777777" w:rsidR="00A43395" w:rsidRDefault="00A43395" w:rsidP="009C59D4">
            <w:pPr>
              <w:jc w:val="center"/>
            </w:pPr>
            <w:r>
              <w:t>0,005</w:t>
            </w:r>
          </w:p>
        </w:tc>
      </w:tr>
      <w:tr w:rsidR="00A43395" w14:paraId="09C7E566" w14:textId="77777777" w:rsidTr="009C59D4">
        <w:tc>
          <w:tcPr>
            <w:tcW w:w="6166" w:type="dxa"/>
            <w:tcBorders>
              <w:top w:val="dotted" w:sz="4" w:space="0" w:color="auto"/>
              <w:bottom w:val="dotted" w:sz="4" w:space="0" w:color="auto"/>
              <w:right w:val="dotted" w:sz="4" w:space="0" w:color="auto"/>
            </w:tcBorders>
          </w:tcPr>
          <w:p w14:paraId="745AC2CC" w14:textId="77777777" w:rsidR="00A43395" w:rsidRPr="00A43395" w:rsidRDefault="00A43395" w:rsidP="009C59D4">
            <w:pPr>
              <w:rPr>
                <w:lang w:val="de-DE"/>
              </w:rPr>
            </w:pPr>
            <w:r w:rsidRPr="00A43395">
              <w:rPr>
                <w:lang w:val="de-DE"/>
              </w:rPr>
              <w:t>Diluvialschotter bei Olching (westlich von München)</w:t>
            </w:r>
          </w:p>
        </w:tc>
        <w:tc>
          <w:tcPr>
            <w:tcW w:w="3685" w:type="dxa"/>
            <w:tcBorders>
              <w:top w:val="dotted" w:sz="4" w:space="0" w:color="auto"/>
              <w:left w:val="dotted" w:sz="4" w:space="0" w:color="auto"/>
              <w:bottom w:val="dotted" w:sz="4" w:space="0" w:color="auto"/>
            </w:tcBorders>
          </w:tcPr>
          <w:p w14:paraId="58EFFCF3" w14:textId="77777777" w:rsidR="00A43395" w:rsidRDefault="00A43395" w:rsidP="009C59D4">
            <w:pPr>
              <w:jc w:val="center"/>
            </w:pPr>
            <w:r>
              <w:t>0,004</w:t>
            </w:r>
          </w:p>
        </w:tc>
      </w:tr>
      <w:tr w:rsidR="00A43395" w14:paraId="3B0EB5C6" w14:textId="77777777" w:rsidTr="009C59D4">
        <w:tc>
          <w:tcPr>
            <w:tcW w:w="6166" w:type="dxa"/>
            <w:tcBorders>
              <w:top w:val="dotted" w:sz="4" w:space="0" w:color="auto"/>
              <w:bottom w:val="dotted" w:sz="4" w:space="0" w:color="auto"/>
              <w:right w:val="dotted" w:sz="4" w:space="0" w:color="auto"/>
            </w:tcBorders>
          </w:tcPr>
          <w:p w14:paraId="54B83BD7" w14:textId="77777777" w:rsidR="00A43395" w:rsidRDefault="00A43395" w:rsidP="009C59D4">
            <w:r>
              <w:t>Innhochterrassen bei Mühldorf (Oberbayern)</w:t>
            </w:r>
          </w:p>
        </w:tc>
        <w:tc>
          <w:tcPr>
            <w:tcW w:w="3685" w:type="dxa"/>
            <w:tcBorders>
              <w:top w:val="dotted" w:sz="4" w:space="0" w:color="auto"/>
              <w:left w:val="dotted" w:sz="4" w:space="0" w:color="auto"/>
              <w:bottom w:val="dotted" w:sz="4" w:space="0" w:color="auto"/>
            </w:tcBorders>
          </w:tcPr>
          <w:p w14:paraId="3ADC9361" w14:textId="77777777" w:rsidR="00A43395" w:rsidRDefault="00A43395" w:rsidP="009C59D4">
            <w:pPr>
              <w:jc w:val="center"/>
            </w:pPr>
            <w:r>
              <w:t>0,003</w:t>
            </w:r>
          </w:p>
        </w:tc>
      </w:tr>
      <w:tr w:rsidR="00A43395" w14:paraId="0C09E70B" w14:textId="77777777" w:rsidTr="009C59D4">
        <w:tc>
          <w:tcPr>
            <w:tcW w:w="6166" w:type="dxa"/>
            <w:tcBorders>
              <w:top w:val="dotted" w:sz="4" w:space="0" w:color="auto"/>
              <w:bottom w:val="dotted" w:sz="4" w:space="0" w:color="auto"/>
              <w:right w:val="dotted" w:sz="4" w:space="0" w:color="auto"/>
            </w:tcBorders>
          </w:tcPr>
          <w:p w14:paraId="3E6035FC" w14:textId="77777777" w:rsidR="00A43395" w:rsidRDefault="00A43395" w:rsidP="009C59D4">
            <w:r>
              <w:lastRenderedPageBreak/>
              <w:t>Donautal westlich von Ingolstadt</w:t>
            </w:r>
          </w:p>
        </w:tc>
        <w:tc>
          <w:tcPr>
            <w:tcW w:w="3685" w:type="dxa"/>
            <w:tcBorders>
              <w:top w:val="dotted" w:sz="4" w:space="0" w:color="auto"/>
              <w:left w:val="dotted" w:sz="4" w:space="0" w:color="auto"/>
              <w:bottom w:val="dotted" w:sz="4" w:space="0" w:color="auto"/>
            </w:tcBorders>
          </w:tcPr>
          <w:p w14:paraId="0C03E236" w14:textId="77777777" w:rsidR="00A43395" w:rsidRDefault="00A43395" w:rsidP="009C59D4">
            <w:pPr>
              <w:jc w:val="center"/>
            </w:pPr>
            <w:r>
              <w:t>0,0025</w:t>
            </w:r>
          </w:p>
        </w:tc>
      </w:tr>
      <w:tr w:rsidR="00A43395" w14:paraId="15E19A6B" w14:textId="77777777" w:rsidTr="009C59D4">
        <w:tc>
          <w:tcPr>
            <w:tcW w:w="6166" w:type="dxa"/>
            <w:tcBorders>
              <w:top w:val="dotted" w:sz="4" w:space="0" w:color="auto"/>
              <w:bottom w:val="dotted" w:sz="4" w:space="0" w:color="auto"/>
              <w:right w:val="dotted" w:sz="4" w:space="0" w:color="auto"/>
            </w:tcBorders>
          </w:tcPr>
          <w:p w14:paraId="72F15806" w14:textId="77777777" w:rsidR="00A43395" w:rsidRDefault="00A43395" w:rsidP="009C59D4">
            <w:r>
              <w:t>Flußsand bei Münster</w:t>
            </w:r>
          </w:p>
        </w:tc>
        <w:tc>
          <w:tcPr>
            <w:tcW w:w="3685" w:type="dxa"/>
            <w:tcBorders>
              <w:top w:val="dotted" w:sz="4" w:space="0" w:color="auto"/>
              <w:left w:val="dotted" w:sz="4" w:space="0" w:color="auto"/>
              <w:bottom w:val="dotted" w:sz="4" w:space="0" w:color="auto"/>
            </w:tcBorders>
          </w:tcPr>
          <w:p w14:paraId="2FCAE5E0" w14:textId="77777777" w:rsidR="00A43395" w:rsidRDefault="00A43395" w:rsidP="009C59D4">
            <w:pPr>
              <w:jc w:val="center"/>
            </w:pPr>
            <w:r>
              <w:t>0,0025 ... 0,009</w:t>
            </w:r>
          </w:p>
        </w:tc>
      </w:tr>
      <w:tr w:rsidR="00A43395" w14:paraId="0BCDBBD0" w14:textId="77777777" w:rsidTr="009C59D4">
        <w:tc>
          <w:tcPr>
            <w:tcW w:w="6166" w:type="dxa"/>
            <w:tcBorders>
              <w:top w:val="dotted" w:sz="4" w:space="0" w:color="auto"/>
              <w:bottom w:val="dotted" w:sz="4" w:space="0" w:color="auto"/>
              <w:right w:val="dotted" w:sz="4" w:space="0" w:color="auto"/>
            </w:tcBorders>
          </w:tcPr>
          <w:p w14:paraId="0AEDBEC2" w14:textId="77777777" w:rsidR="00A43395" w:rsidRPr="00A43395" w:rsidRDefault="00A43395" w:rsidP="009C59D4">
            <w:pPr>
              <w:rPr>
                <w:lang w:val="de-DE"/>
              </w:rPr>
            </w:pPr>
            <w:r w:rsidRPr="00A43395">
              <w:rPr>
                <w:lang w:val="de-DE"/>
              </w:rPr>
              <w:t>Mainalluvium bei Markstedt (l.d.M.)</w:t>
            </w:r>
          </w:p>
        </w:tc>
        <w:tc>
          <w:tcPr>
            <w:tcW w:w="3685" w:type="dxa"/>
            <w:tcBorders>
              <w:top w:val="dotted" w:sz="4" w:space="0" w:color="auto"/>
              <w:left w:val="dotted" w:sz="4" w:space="0" w:color="auto"/>
              <w:bottom w:val="dotted" w:sz="4" w:space="0" w:color="auto"/>
            </w:tcBorders>
          </w:tcPr>
          <w:p w14:paraId="5DBBE1AE" w14:textId="77777777" w:rsidR="00A43395" w:rsidRDefault="00A43395" w:rsidP="009C59D4">
            <w:pPr>
              <w:jc w:val="center"/>
            </w:pPr>
            <w:r>
              <w:t>0,0015</w:t>
            </w:r>
          </w:p>
        </w:tc>
      </w:tr>
      <w:tr w:rsidR="00A43395" w14:paraId="1068F610" w14:textId="77777777" w:rsidTr="009C59D4">
        <w:tc>
          <w:tcPr>
            <w:tcW w:w="6166" w:type="dxa"/>
            <w:tcBorders>
              <w:top w:val="dotted" w:sz="4" w:space="0" w:color="auto"/>
              <w:bottom w:val="dotted" w:sz="4" w:space="0" w:color="auto"/>
              <w:right w:val="dotted" w:sz="4" w:space="0" w:color="auto"/>
            </w:tcBorders>
          </w:tcPr>
          <w:p w14:paraId="6EAAC7BE" w14:textId="77777777" w:rsidR="00A43395" w:rsidRDefault="00A43395" w:rsidP="009C59D4">
            <w:r>
              <w:t>Dünensand (Nordsee)</w:t>
            </w:r>
          </w:p>
        </w:tc>
        <w:tc>
          <w:tcPr>
            <w:tcW w:w="3685" w:type="dxa"/>
            <w:tcBorders>
              <w:top w:val="dotted" w:sz="4" w:space="0" w:color="auto"/>
              <w:left w:val="dotted" w:sz="4" w:space="0" w:color="auto"/>
              <w:bottom w:val="dotted" w:sz="4" w:space="0" w:color="auto"/>
            </w:tcBorders>
          </w:tcPr>
          <w:p w14:paraId="28BDB22B" w14:textId="77777777" w:rsidR="00A43395" w:rsidRDefault="00A43395" w:rsidP="009C59D4">
            <w:pPr>
              <w:jc w:val="center"/>
            </w:pPr>
            <w:r>
              <w:t>0,0002</w:t>
            </w:r>
          </w:p>
        </w:tc>
      </w:tr>
      <w:tr w:rsidR="00A43395" w14:paraId="1AA2B888" w14:textId="77777777" w:rsidTr="009C59D4">
        <w:tc>
          <w:tcPr>
            <w:tcW w:w="6166" w:type="dxa"/>
            <w:tcBorders>
              <w:top w:val="dotted" w:sz="4" w:space="0" w:color="auto"/>
              <w:bottom w:val="single" w:sz="12" w:space="0" w:color="auto"/>
              <w:right w:val="dotted" w:sz="4" w:space="0" w:color="auto"/>
            </w:tcBorders>
          </w:tcPr>
          <w:p w14:paraId="25B48082" w14:textId="77777777" w:rsidR="00A43395" w:rsidRPr="00A43395" w:rsidRDefault="00A43395" w:rsidP="009C59D4">
            <w:pPr>
              <w:rPr>
                <w:lang w:val="de-DE"/>
              </w:rPr>
            </w:pPr>
            <w:r w:rsidRPr="00A43395">
              <w:rPr>
                <w:lang w:val="de-DE"/>
              </w:rPr>
              <w:t>Tonige Sande im oberen Vilstal (Oberbayern)</w:t>
            </w:r>
          </w:p>
        </w:tc>
        <w:tc>
          <w:tcPr>
            <w:tcW w:w="3685" w:type="dxa"/>
            <w:tcBorders>
              <w:top w:val="dotted" w:sz="4" w:space="0" w:color="auto"/>
              <w:left w:val="dotted" w:sz="4" w:space="0" w:color="auto"/>
              <w:bottom w:val="single" w:sz="12" w:space="0" w:color="auto"/>
            </w:tcBorders>
          </w:tcPr>
          <w:p w14:paraId="18B2B3A6" w14:textId="77777777" w:rsidR="00A43395" w:rsidRDefault="00A43395" w:rsidP="009C59D4">
            <w:pPr>
              <w:jc w:val="center"/>
            </w:pPr>
            <w:r>
              <w:t>0,0001</w:t>
            </w:r>
          </w:p>
        </w:tc>
      </w:tr>
    </w:tbl>
    <w:p w14:paraId="6F8DE8FC" w14:textId="77777777" w:rsidR="00A43395" w:rsidRDefault="00A43395" w:rsidP="00A43395"/>
    <w:p w14:paraId="737F4D92" w14:textId="3123FC0F" w:rsidR="00A43395" w:rsidRPr="00A43395" w:rsidRDefault="00A43395" w:rsidP="00A43395">
      <w:pPr>
        <w:rPr>
          <w:b/>
          <w:lang w:val="de-DE"/>
        </w:rPr>
      </w:pPr>
      <w:r w:rsidRPr="00A43395">
        <w:rPr>
          <w:b/>
          <w:lang w:val="de-DE"/>
        </w:rPr>
        <w:t xml:space="preserve">Tab. </w:t>
      </w:r>
      <w:r>
        <w:rPr>
          <w:b/>
        </w:rPr>
        <w:fldChar w:fldCharType="begin"/>
      </w:r>
      <w:r w:rsidRPr="00A43395">
        <w:rPr>
          <w:b/>
          <w:lang w:val="de-DE"/>
        </w:rPr>
        <w:instrText xml:space="preserve"> STYLEREF 1 \n </w:instrText>
      </w:r>
      <w:r>
        <w:rPr>
          <w:b/>
        </w:rPr>
        <w:fldChar w:fldCharType="separate"/>
      </w:r>
      <w:r w:rsidR="00EF6459">
        <w:rPr>
          <w:b/>
          <w:noProof/>
          <w:lang w:val="de-DE"/>
        </w:rPr>
        <w:t>10</w:t>
      </w:r>
      <w:r>
        <w:rPr>
          <w:b/>
        </w:rPr>
        <w:fldChar w:fldCharType="end"/>
      </w:r>
      <w:r w:rsidRPr="00A43395">
        <w:rPr>
          <w:b/>
          <w:lang w:val="de-DE"/>
        </w:rPr>
        <w:t>-4:</w:t>
      </w:r>
      <w:r w:rsidRPr="00A43395">
        <w:rPr>
          <w:lang w:val="de-DE"/>
        </w:rPr>
        <w:t xml:space="preserve"> Beobachtete Grundwassergefälle i [‰] und Geschwindigkeiten v [m/Tag]</w:t>
      </w:r>
    </w:p>
    <w:tbl>
      <w:tblPr>
        <w:tblW w:w="0" w:type="auto"/>
        <w:tblBorders>
          <w:top w:val="single" w:sz="12" w:space="0" w:color="auto"/>
          <w:left w:val="single" w:sz="12" w:space="0" w:color="auto"/>
          <w:bottom w:val="single" w:sz="12" w:space="0" w:color="auto"/>
          <w:right w:val="single" w:sz="12" w:space="0" w:color="auto"/>
          <w:insideV w:val="single" w:sz="6" w:space="0" w:color="auto"/>
        </w:tblBorders>
        <w:tblLayout w:type="fixed"/>
        <w:tblCellMar>
          <w:left w:w="70" w:type="dxa"/>
          <w:right w:w="70" w:type="dxa"/>
        </w:tblCellMar>
        <w:tblLook w:val="0000" w:firstRow="0" w:lastRow="0" w:firstColumn="0" w:lastColumn="0" w:noHBand="0" w:noVBand="0"/>
      </w:tblPr>
      <w:tblGrid>
        <w:gridCol w:w="4323"/>
        <w:gridCol w:w="2835"/>
        <w:gridCol w:w="2693"/>
      </w:tblGrid>
      <w:tr w:rsidR="00A43395" w14:paraId="7461B0BA" w14:textId="77777777" w:rsidTr="009C59D4">
        <w:tc>
          <w:tcPr>
            <w:tcW w:w="4323" w:type="dxa"/>
            <w:tcBorders>
              <w:bottom w:val="double" w:sz="6" w:space="0" w:color="auto"/>
            </w:tcBorders>
          </w:tcPr>
          <w:p w14:paraId="75CFE0E8" w14:textId="77777777" w:rsidR="00A43395" w:rsidRDefault="00A43395" w:rsidP="009C59D4">
            <w:pPr>
              <w:jc w:val="center"/>
              <w:rPr>
                <w:b/>
              </w:rPr>
            </w:pPr>
            <w:r>
              <w:rPr>
                <w:b/>
              </w:rPr>
              <w:t>Ort</w:t>
            </w:r>
          </w:p>
        </w:tc>
        <w:tc>
          <w:tcPr>
            <w:tcW w:w="2835" w:type="dxa"/>
            <w:tcBorders>
              <w:left w:val="nil"/>
              <w:bottom w:val="double" w:sz="6" w:space="0" w:color="auto"/>
            </w:tcBorders>
          </w:tcPr>
          <w:p w14:paraId="42F422AF" w14:textId="77777777" w:rsidR="00A43395" w:rsidRDefault="00A43395" w:rsidP="009C59D4">
            <w:pPr>
              <w:jc w:val="center"/>
              <w:rPr>
                <w:b/>
              </w:rPr>
            </w:pPr>
            <w:r>
              <w:rPr>
                <w:b/>
              </w:rPr>
              <w:t>i [‰]</w:t>
            </w:r>
          </w:p>
        </w:tc>
        <w:tc>
          <w:tcPr>
            <w:tcW w:w="2693" w:type="dxa"/>
            <w:tcBorders>
              <w:left w:val="nil"/>
              <w:bottom w:val="double" w:sz="6" w:space="0" w:color="auto"/>
            </w:tcBorders>
          </w:tcPr>
          <w:p w14:paraId="2AE37DE6" w14:textId="77777777" w:rsidR="00A43395" w:rsidRDefault="00A43395" w:rsidP="009C59D4">
            <w:pPr>
              <w:jc w:val="center"/>
              <w:rPr>
                <w:b/>
              </w:rPr>
            </w:pPr>
            <w:r>
              <w:rPr>
                <w:b/>
              </w:rPr>
              <w:t>v [m/Tag]</w:t>
            </w:r>
          </w:p>
        </w:tc>
      </w:tr>
      <w:tr w:rsidR="00A43395" w14:paraId="04760173" w14:textId="77777777" w:rsidTr="009C59D4">
        <w:tc>
          <w:tcPr>
            <w:tcW w:w="4323" w:type="dxa"/>
            <w:tcBorders>
              <w:top w:val="double" w:sz="6" w:space="0" w:color="auto"/>
              <w:bottom w:val="dotted" w:sz="4" w:space="0" w:color="auto"/>
            </w:tcBorders>
          </w:tcPr>
          <w:p w14:paraId="62C5B70B" w14:textId="77777777" w:rsidR="00A43395" w:rsidRDefault="00A43395" w:rsidP="009C59D4">
            <w:r>
              <w:t>Alluvium am Oberrhein</w:t>
            </w:r>
          </w:p>
        </w:tc>
        <w:tc>
          <w:tcPr>
            <w:tcW w:w="2835" w:type="dxa"/>
            <w:tcBorders>
              <w:top w:val="double" w:sz="6" w:space="0" w:color="auto"/>
              <w:left w:val="nil"/>
              <w:bottom w:val="dotted" w:sz="4" w:space="0" w:color="auto"/>
            </w:tcBorders>
          </w:tcPr>
          <w:p w14:paraId="560C1B5A" w14:textId="77777777" w:rsidR="00A43395" w:rsidRDefault="00A43395" w:rsidP="009C59D4">
            <w:pPr>
              <w:pStyle w:val="kf"/>
              <w:jc w:val="center"/>
            </w:pPr>
            <w:r>
              <w:t>0,6</w:t>
            </w:r>
          </w:p>
        </w:tc>
        <w:tc>
          <w:tcPr>
            <w:tcW w:w="2693" w:type="dxa"/>
            <w:tcBorders>
              <w:top w:val="double" w:sz="6" w:space="0" w:color="auto"/>
              <w:left w:val="nil"/>
              <w:bottom w:val="dotted" w:sz="4" w:space="0" w:color="auto"/>
            </w:tcBorders>
          </w:tcPr>
          <w:p w14:paraId="29823D4A" w14:textId="77777777" w:rsidR="00A43395" w:rsidRDefault="00A43395" w:rsidP="009C59D4">
            <w:pPr>
              <w:jc w:val="center"/>
            </w:pPr>
            <w:r>
              <w:t>3,0 ... 7,8</w:t>
            </w:r>
          </w:p>
        </w:tc>
      </w:tr>
      <w:tr w:rsidR="00A43395" w14:paraId="51282A2D" w14:textId="77777777" w:rsidTr="009C59D4">
        <w:tc>
          <w:tcPr>
            <w:tcW w:w="4323" w:type="dxa"/>
            <w:tcBorders>
              <w:top w:val="dotted" w:sz="4" w:space="0" w:color="auto"/>
              <w:bottom w:val="dotted" w:sz="4" w:space="0" w:color="auto"/>
            </w:tcBorders>
          </w:tcPr>
          <w:p w14:paraId="3E2249C8" w14:textId="77777777" w:rsidR="00A43395" w:rsidRDefault="00A43395" w:rsidP="009C59D4">
            <w:pPr>
              <w:pStyle w:val="kf"/>
            </w:pPr>
            <w:r>
              <w:t>Neckartal bei Mannheim</w:t>
            </w:r>
          </w:p>
        </w:tc>
        <w:tc>
          <w:tcPr>
            <w:tcW w:w="2835" w:type="dxa"/>
            <w:tcBorders>
              <w:top w:val="dotted" w:sz="4" w:space="0" w:color="auto"/>
              <w:left w:val="nil"/>
              <w:bottom w:val="dotted" w:sz="4" w:space="0" w:color="auto"/>
            </w:tcBorders>
          </w:tcPr>
          <w:p w14:paraId="44754F8E" w14:textId="77777777" w:rsidR="00A43395" w:rsidRDefault="00A43395" w:rsidP="009C59D4">
            <w:pPr>
              <w:pStyle w:val="kf"/>
              <w:jc w:val="center"/>
            </w:pPr>
            <w:r>
              <w:t>1,7 ... 5,0</w:t>
            </w:r>
          </w:p>
        </w:tc>
        <w:tc>
          <w:tcPr>
            <w:tcW w:w="2693" w:type="dxa"/>
            <w:tcBorders>
              <w:top w:val="dotted" w:sz="4" w:space="0" w:color="auto"/>
              <w:left w:val="nil"/>
              <w:bottom w:val="dotted" w:sz="4" w:space="0" w:color="auto"/>
            </w:tcBorders>
          </w:tcPr>
          <w:p w14:paraId="6379C284" w14:textId="77777777" w:rsidR="00A43395" w:rsidRDefault="00A43395" w:rsidP="009C59D4">
            <w:pPr>
              <w:jc w:val="center"/>
            </w:pPr>
            <w:r>
              <w:t>1,2 ... 1,6</w:t>
            </w:r>
          </w:p>
        </w:tc>
      </w:tr>
      <w:tr w:rsidR="00A43395" w14:paraId="64C33346" w14:textId="77777777" w:rsidTr="009C59D4">
        <w:tc>
          <w:tcPr>
            <w:tcW w:w="4323" w:type="dxa"/>
            <w:tcBorders>
              <w:top w:val="dotted" w:sz="4" w:space="0" w:color="auto"/>
              <w:bottom w:val="dotted" w:sz="4" w:space="0" w:color="auto"/>
            </w:tcBorders>
          </w:tcPr>
          <w:p w14:paraId="0CE6F397" w14:textId="77777777" w:rsidR="00A43395" w:rsidRDefault="00A43395" w:rsidP="009C59D4">
            <w:r>
              <w:t>Münchener Schotterebene</w:t>
            </w:r>
          </w:p>
        </w:tc>
        <w:tc>
          <w:tcPr>
            <w:tcW w:w="2835" w:type="dxa"/>
            <w:tcBorders>
              <w:top w:val="dotted" w:sz="4" w:space="0" w:color="auto"/>
              <w:left w:val="nil"/>
              <w:bottom w:val="dotted" w:sz="4" w:space="0" w:color="auto"/>
            </w:tcBorders>
          </w:tcPr>
          <w:p w14:paraId="131BA945" w14:textId="77777777" w:rsidR="00A43395" w:rsidRDefault="00A43395" w:rsidP="009C59D4">
            <w:pPr>
              <w:pStyle w:val="kf"/>
              <w:jc w:val="center"/>
            </w:pPr>
            <w:r>
              <w:t>3,3</w:t>
            </w:r>
          </w:p>
        </w:tc>
        <w:tc>
          <w:tcPr>
            <w:tcW w:w="2693" w:type="dxa"/>
            <w:tcBorders>
              <w:top w:val="dotted" w:sz="4" w:space="0" w:color="auto"/>
              <w:left w:val="nil"/>
              <w:bottom w:val="dotted" w:sz="4" w:space="0" w:color="auto"/>
            </w:tcBorders>
          </w:tcPr>
          <w:p w14:paraId="2739857F" w14:textId="77777777" w:rsidR="00A43395" w:rsidRDefault="00A43395" w:rsidP="009C59D4">
            <w:pPr>
              <w:jc w:val="center"/>
            </w:pPr>
            <w:r>
              <w:t>10,0 ... 20,0</w:t>
            </w:r>
          </w:p>
        </w:tc>
      </w:tr>
      <w:tr w:rsidR="00A43395" w14:paraId="53F6E046" w14:textId="77777777" w:rsidTr="009C59D4">
        <w:tc>
          <w:tcPr>
            <w:tcW w:w="4323" w:type="dxa"/>
            <w:tcBorders>
              <w:top w:val="dotted" w:sz="4" w:space="0" w:color="auto"/>
              <w:bottom w:val="dotted" w:sz="4" w:space="0" w:color="auto"/>
            </w:tcBorders>
          </w:tcPr>
          <w:p w14:paraId="2F92F1FA" w14:textId="77777777" w:rsidR="00A43395" w:rsidRDefault="00A43395" w:rsidP="009C59D4">
            <w:r>
              <w:t>Diluvium bei Leipzig</w:t>
            </w:r>
          </w:p>
        </w:tc>
        <w:tc>
          <w:tcPr>
            <w:tcW w:w="2835" w:type="dxa"/>
            <w:tcBorders>
              <w:top w:val="dotted" w:sz="4" w:space="0" w:color="auto"/>
              <w:left w:val="nil"/>
              <w:bottom w:val="dotted" w:sz="4" w:space="0" w:color="auto"/>
            </w:tcBorders>
          </w:tcPr>
          <w:p w14:paraId="3359CCBA" w14:textId="77777777" w:rsidR="00A43395" w:rsidRDefault="00A43395" w:rsidP="009C59D4">
            <w:pPr>
              <w:pStyle w:val="kf"/>
              <w:jc w:val="center"/>
            </w:pPr>
            <w:r>
              <w:t>4,5</w:t>
            </w:r>
          </w:p>
        </w:tc>
        <w:tc>
          <w:tcPr>
            <w:tcW w:w="2693" w:type="dxa"/>
            <w:tcBorders>
              <w:top w:val="dotted" w:sz="4" w:space="0" w:color="auto"/>
              <w:left w:val="nil"/>
              <w:bottom w:val="dotted" w:sz="4" w:space="0" w:color="auto"/>
            </w:tcBorders>
          </w:tcPr>
          <w:p w14:paraId="170FCB4C" w14:textId="77777777" w:rsidR="00A43395" w:rsidRDefault="00A43395" w:rsidP="009C59D4">
            <w:pPr>
              <w:jc w:val="center"/>
            </w:pPr>
            <w:r>
              <w:t>2,5</w:t>
            </w:r>
          </w:p>
        </w:tc>
      </w:tr>
      <w:tr w:rsidR="00A43395" w14:paraId="602E5AD7" w14:textId="77777777" w:rsidTr="009C59D4">
        <w:tc>
          <w:tcPr>
            <w:tcW w:w="4323" w:type="dxa"/>
            <w:tcBorders>
              <w:top w:val="dotted" w:sz="4" w:space="0" w:color="auto"/>
            </w:tcBorders>
          </w:tcPr>
          <w:p w14:paraId="4106CA13" w14:textId="77777777" w:rsidR="00A43395" w:rsidRDefault="00A43395" w:rsidP="009C59D4">
            <w:r>
              <w:t>Keupersand bei Nürnberg</w:t>
            </w:r>
          </w:p>
        </w:tc>
        <w:tc>
          <w:tcPr>
            <w:tcW w:w="2835" w:type="dxa"/>
            <w:tcBorders>
              <w:top w:val="dotted" w:sz="4" w:space="0" w:color="auto"/>
              <w:left w:val="nil"/>
            </w:tcBorders>
          </w:tcPr>
          <w:p w14:paraId="3C832347" w14:textId="77777777" w:rsidR="00A43395" w:rsidRDefault="00A43395" w:rsidP="009C59D4">
            <w:pPr>
              <w:pStyle w:val="kf"/>
              <w:jc w:val="center"/>
            </w:pPr>
            <w:r>
              <w:t>3,0 ... 25,0</w:t>
            </w:r>
          </w:p>
        </w:tc>
        <w:tc>
          <w:tcPr>
            <w:tcW w:w="2693" w:type="dxa"/>
            <w:tcBorders>
              <w:top w:val="dotted" w:sz="4" w:space="0" w:color="auto"/>
              <w:left w:val="nil"/>
            </w:tcBorders>
          </w:tcPr>
          <w:p w14:paraId="0DED359C" w14:textId="77777777" w:rsidR="00A43395" w:rsidRDefault="00A43395" w:rsidP="009C59D4">
            <w:pPr>
              <w:jc w:val="center"/>
            </w:pPr>
            <w:r>
              <w:t>1,5</w:t>
            </w:r>
          </w:p>
        </w:tc>
      </w:tr>
    </w:tbl>
    <w:p w14:paraId="6D5FDAA5" w14:textId="77777777" w:rsidR="00A43395" w:rsidRDefault="00A43395" w:rsidP="00A43395">
      <w:pPr>
        <w:rPr>
          <w:noProof/>
        </w:rPr>
      </w:pPr>
    </w:p>
    <w:p w14:paraId="1153E567" w14:textId="77777777" w:rsidR="00A43395" w:rsidRDefault="00A43395" w:rsidP="00A43395">
      <w:r>
        <w:rPr>
          <w:noProof/>
          <w:sz w:val="20"/>
          <w:lang w:val="de-DE" w:eastAsia="de-DE" w:bidi="ar-SA"/>
        </w:rPr>
        <w:lastRenderedPageBreak/>
        <w:drawing>
          <wp:inline distT="0" distB="0" distL="0" distR="0" wp14:anchorId="4663CD47" wp14:editId="7DC700AB">
            <wp:extent cx="5191125" cy="6410325"/>
            <wp:effectExtent l="19050" t="0" r="9525" b="0"/>
            <wp:docPr id="277" name="Bild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249" cstate="print"/>
                    <a:srcRect/>
                    <a:stretch>
                      <a:fillRect/>
                    </a:stretch>
                  </pic:blipFill>
                  <pic:spPr bwMode="auto">
                    <a:xfrm>
                      <a:off x="0" y="0"/>
                      <a:ext cx="5191125" cy="6410325"/>
                    </a:xfrm>
                    <a:prstGeom prst="rect">
                      <a:avLst/>
                    </a:prstGeom>
                    <a:noFill/>
                    <a:ln w="9525">
                      <a:noFill/>
                      <a:miter lim="800000"/>
                      <a:headEnd/>
                      <a:tailEnd/>
                    </a:ln>
                  </pic:spPr>
                </pic:pic>
              </a:graphicData>
            </a:graphic>
          </wp:inline>
        </w:drawing>
      </w:r>
    </w:p>
    <w:p w14:paraId="5A9464D4" w14:textId="563DE913" w:rsidR="00A43395" w:rsidRDefault="00A43395" w:rsidP="00A43395">
      <w:r>
        <w:rPr>
          <w:b/>
        </w:rPr>
        <w:t xml:space="preserve">Abb. </w:t>
      </w:r>
      <w:r>
        <w:rPr>
          <w:b/>
        </w:rPr>
        <w:fldChar w:fldCharType="begin"/>
      </w:r>
      <w:r>
        <w:rPr>
          <w:b/>
        </w:rPr>
        <w:instrText xml:space="preserve"> STYLEREF 1 \n </w:instrText>
      </w:r>
      <w:r>
        <w:rPr>
          <w:b/>
        </w:rPr>
        <w:fldChar w:fldCharType="separate"/>
      </w:r>
      <w:r w:rsidR="00EF6459">
        <w:rPr>
          <w:b/>
          <w:noProof/>
        </w:rPr>
        <w:t>10</w:t>
      </w:r>
      <w:r>
        <w:rPr>
          <w:b/>
        </w:rPr>
        <w:fldChar w:fldCharType="end"/>
      </w:r>
      <w:r>
        <w:rPr>
          <w:b/>
        </w:rPr>
        <w:t>-9:</w:t>
      </w:r>
      <w:r>
        <w:t xml:space="preserve"> Bohrbrunnen</w:t>
      </w:r>
    </w:p>
    <w:p w14:paraId="09ECECA4" w14:textId="4B9528CA" w:rsidR="00A43395" w:rsidRDefault="00A43395" w:rsidP="00A43395"/>
    <w:p w14:paraId="2C7D525E" w14:textId="76C0554B" w:rsidR="00AC2090" w:rsidRDefault="00AC2090" w:rsidP="00A43395"/>
    <w:p w14:paraId="075CC638" w14:textId="77777777" w:rsidR="005A0DD9" w:rsidRDefault="005A0DD9" w:rsidP="00A43395"/>
    <w:p w14:paraId="145AEC42" w14:textId="77777777" w:rsidR="005A0DD9" w:rsidRDefault="005A0DD9" w:rsidP="00A43395"/>
    <w:p w14:paraId="7F266236" w14:textId="77777777" w:rsidR="005A0DD9" w:rsidRDefault="005A0DD9" w:rsidP="00A43395"/>
    <w:p w14:paraId="45CB366F" w14:textId="77777777" w:rsidR="002434E4" w:rsidRDefault="00627B75" w:rsidP="002434E4">
      <w:pPr>
        <w:keepNext/>
        <w:spacing w:before="0" w:line="240" w:lineRule="auto"/>
      </w:pPr>
      <w:r>
        <w:rPr>
          <w:noProof/>
          <w:lang w:val="de-DE" w:eastAsia="de-DE" w:bidi="ar-SA"/>
        </w:rPr>
        <w:lastRenderedPageBreak/>
        <w:drawing>
          <wp:inline distT="0" distB="0" distL="0" distR="0" wp14:anchorId="14BB355C" wp14:editId="12A59E8D">
            <wp:extent cx="5760720" cy="3234690"/>
            <wp:effectExtent l="0" t="0" r="0" b="3810"/>
            <wp:docPr id="67" name="Grafik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5760720" cy="3234690"/>
                    </a:xfrm>
                    <a:prstGeom prst="rect">
                      <a:avLst/>
                    </a:prstGeom>
                  </pic:spPr>
                </pic:pic>
              </a:graphicData>
            </a:graphic>
          </wp:inline>
        </w:drawing>
      </w:r>
    </w:p>
    <w:p w14:paraId="4BA7B807" w14:textId="6AE383B4" w:rsidR="00627B75" w:rsidRDefault="002434E4" w:rsidP="005A0DD9">
      <w:pPr>
        <w:pStyle w:val="Beschriftung"/>
        <w:rPr>
          <w:sz w:val="16"/>
        </w:rPr>
      </w:pPr>
      <w:bookmarkStart w:id="408" w:name="_Toc517338904"/>
      <w:r w:rsidRPr="002434E4">
        <w:rPr>
          <w:b/>
        </w:rPr>
        <w:t xml:space="preserve">TAB.  </w:t>
      </w:r>
      <w:r w:rsidR="0065630A">
        <w:rPr>
          <w:b/>
        </w:rPr>
        <w:fldChar w:fldCharType="begin"/>
      </w:r>
      <w:r w:rsidR="0065630A">
        <w:rPr>
          <w:b/>
        </w:rPr>
        <w:instrText xml:space="preserve"> STYLEREF 1 \s </w:instrText>
      </w:r>
      <w:r w:rsidR="0065630A">
        <w:rPr>
          <w:b/>
        </w:rPr>
        <w:fldChar w:fldCharType="separate"/>
      </w:r>
      <w:r w:rsidR="00EF6459">
        <w:rPr>
          <w:b/>
          <w:noProof/>
        </w:rPr>
        <w:t>10</w:t>
      </w:r>
      <w:r w:rsidR="0065630A">
        <w:rPr>
          <w:b/>
        </w:rPr>
        <w:fldChar w:fldCharType="end"/>
      </w:r>
      <w:r w:rsidR="0065630A">
        <w:rPr>
          <w:b/>
        </w:rPr>
        <w:noBreakHyphen/>
      </w:r>
      <w:r w:rsidR="0065630A">
        <w:rPr>
          <w:b/>
        </w:rPr>
        <w:fldChar w:fldCharType="begin"/>
      </w:r>
      <w:r w:rsidR="0065630A">
        <w:rPr>
          <w:b/>
        </w:rPr>
        <w:instrText xml:space="preserve"> SEQ Tab._ \* ARABIC \s 1 </w:instrText>
      </w:r>
      <w:r w:rsidR="0065630A">
        <w:rPr>
          <w:b/>
        </w:rPr>
        <w:fldChar w:fldCharType="separate"/>
      </w:r>
      <w:r w:rsidR="00EF6459">
        <w:rPr>
          <w:b/>
          <w:noProof/>
        </w:rPr>
        <w:t>1</w:t>
      </w:r>
      <w:r w:rsidR="0065630A">
        <w:rPr>
          <w:b/>
        </w:rPr>
        <w:fldChar w:fldCharType="end"/>
      </w:r>
      <w:r>
        <w:t xml:space="preserve">: </w:t>
      </w:r>
      <w:r w:rsidR="005A0DD9">
        <w:t>Korngröße der Filtersande und Filterkiese (DIN 4924)</w:t>
      </w:r>
      <w:bookmarkEnd w:id="408"/>
    </w:p>
    <w:p w14:paraId="055B629F" w14:textId="77777777" w:rsidR="00627B75" w:rsidRPr="00627B75" w:rsidRDefault="00627B75" w:rsidP="00A43395">
      <w:pPr>
        <w:spacing w:before="0" w:line="240" w:lineRule="auto"/>
        <w:rPr>
          <w:sz w:val="16"/>
          <w:lang w:val="de-DE"/>
        </w:rPr>
      </w:pPr>
    </w:p>
    <w:p w14:paraId="47BB94E6" w14:textId="77777777" w:rsidR="00A43395" w:rsidRDefault="00A43395" w:rsidP="00A43395">
      <w:r>
        <w:rPr>
          <w:noProof/>
          <w:sz w:val="20"/>
          <w:lang w:val="de-DE" w:eastAsia="de-DE" w:bidi="ar-SA"/>
        </w:rPr>
        <w:drawing>
          <wp:inline distT="0" distB="0" distL="0" distR="0" wp14:anchorId="553697EF" wp14:editId="2A6F9267">
            <wp:extent cx="5895975" cy="2790825"/>
            <wp:effectExtent l="19050" t="0" r="9525" b="0"/>
            <wp:docPr id="279" name="Bild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251" cstate="print"/>
                    <a:srcRect/>
                    <a:stretch>
                      <a:fillRect/>
                    </a:stretch>
                  </pic:blipFill>
                  <pic:spPr bwMode="auto">
                    <a:xfrm>
                      <a:off x="0" y="0"/>
                      <a:ext cx="5895975" cy="2790825"/>
                    </a:xfrm>
                    <a:prstGeom prst="rect">
                      <a:avLst/>
                    </a:prstGeom>
                    <a:noFill/>
                    <a:ln w="9525">
                      <a:noFill/>
                      <a:miter lim="800000"/>
                      <a:headEnd/>
                      <a:tailEnd/>
                    </a:ln>
                  </pic:spPr>
                </pic:pic>
              </a:graphicData>
            </a:graphic>
          </wp:inline>
        </w:drawing>
      </w:r>
    </w:p>
    <w:p w14:paraId="024C110D" w14:textId="05D75D06" w:rsidR="00A43395" w:rsidRDefault="00A43395" w:rsidP="00A43395">
      <w:pPr>
        <w:rPr>
          <w:sz w:val="22"/>
          <w:lang w:val="de-DE"/>
        </w:rPr>
      </w:pPr>
      <w:r w:rsidRPr="00A43395">
        <w:rPr>
          <w:b/>
          <w:lang w:val="de-DE"/>
        </w:rPr>
        <w:t xml:space="preserve">Abb. </w:t>
      </w:r>
      <w:r>
        <w:rPr>
          <w:b/>
        </w:rPr>
        <w:fldChar w:fldCharType="begin"/>
      </w:r>
      <w:r w:rsidRPr="00A43395">
        <w:rPr>
          <w:b/>
          <w:lang w:val="de-DE"/>
        </w:rPr>
        <w:instrText xml:space="preserve"> STYLEREF 1 \n </w:instrText>
      </w:r>
      <w:r>
        <w:rPr>
          <w:b/>
        </w:rPr>
        <w:fldChar w:fldCharType="separate"/>
      </w:r>
      <w:r w:rsidR="00EF6459">
        <w:rPr>
          <w:b/>
          <w:noProof/>
          <w:lang w:val="de-DE"/>
        </w:rPr>
        <w:t>10</w:t>
      </w:r>
      <w:r>
        <w:rPr>
          <w:b/>
        </w:rPr>
        <w:fldChar w:fldCharType="end"/>
      </w:r>
      <w:r w:rsidRPr="00A43395">
        <w:rPr>
          <w:b/>
          <w:lang w:val="de-DE"/>
        </w:rPr>
        <w:t>-10:</w:t>
      </w:r>
      <w:r w:rsidRPr="00A43395">
        <w:rPr>
          <w:lang w:val="de-DE"/>
        </w:rPr>
        <w:t xml:space="preserve"> Kiesschüttungs</w:t>
      </w:r>
      <w:r w:rsidR="00CE565B">
        <w:rPr>
          <w:lang w:val="de-DE"/>
        </w:rPr>
        <w:t>-</w:t>
      </w:r>
      <w:r w:rsidRPr="00A43395">
        <w:rPr>
          <w:lang w:val="de-DE"/>
        </w:rPr>
        <w:t xml:space="preserve"> </w:t>
      </w:r>
      <w:r w:rsidRPr="00CE565B">
        <w:rPr>
          <w:sz w:val="22"/>
          <w:lang w:val="de-DE"/>
        </w:rPr>
        <w:t xml:space="preserve">[Garde-Ringfilter] </w:t>
      </w:r>
      <w:r w:rsidRPr="00A43395">
        <w:rPr>
          <w:lang w:val="de-DE"/>
        </w:rPr>
        <w:t xml:space="preserve">und Kiespackungsfilter </w:t>
      </w:r>
      <w:r w:rsidRPr="00CE565B">
        <w:rPr>
          <w:sz w:val="22"/>
          <w:lang w:val="de-DE"/>
        </w:rPr>
        <w:t>[Hempel-Daedlow]</w:t>
      </w:r>
    </w:p>
    <w:p w14:paraId="28EAAE31" w14:textId="77777777" w:rsidR="00DF0E1F" w:rsidRDefault="00DF0E1F" w:rsidP="00A43395">
      <w:pPr>
        <w:rPr>
          <w:sz w:val="22"/>
          <w:lang w:val="de-DE"/>
        </w:rPr>
      </w:pPr>
    </w:p>
    <w:p w14:paraId="4E295402" w14:textId="77777777" w:rsidR="00DF0E1F" w:rsidRDefault="00DF0E1F" w:rsidP="00A43395">
      <w:pPr>
        <w:rPr>
          <w:sz w:val="22"/>
          <w:lang w:val="de-DE"/>
        </w:rPr>
      </w:pPr>
    </w:p>
    <w:p w14:paraId="2288B223" w14:textId="77777777" w:rsidR="00DF0E1F" w:rsidRPr="00CE565B" w:rsidRDefault="00DF0E1F" w:rsidP="00A43395">
      <w:pPr>
        <w:rPr>
          <w:sz w:val="22"/>
          <w:lang w:val="de-DE"/>
        </w:rPr>
      </w:pPr>
    </w:p>
    <w:p w14:paraId="6F7CFC5F" w14:textId="5D70DAAF" w:rsidR="00DF0E1F" w:rsidRDefault="00DF0E1F" w:rsidP="00DF0E1F">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09" w:name="_Toc535226018"/>
      <w:r>
        <w:lastRenderedPageBreak/>
        <w:t>Wirksamer(mittlerer) Brunnenradius r</w:t>
      </w:r>
      <w:bookmarkEnd w:id="409"/>
    </w:p>
    <w:tbl>
      <w:tblPr>
        <w:tblW w:w="9923" w:type="dxa"/>
        <w:tblLayout w:type="fixed"/>
        <w:tblCellMar>
          <w:left w:w="70" w:type="dxa"/>
          <w:right w:w="70" w:type="dxa"/>
        </w:tblCellMar>
        <w:tblLook w:val="0000" w:firstRow="0" w:lastRow="0" w:firstColumn="0" w:lastColumn="0" w:noHBand="0" w:noVBand="0"/>
      </w:tblPr>
      <w:tblGrid>
        <w:gridCol w:w="3070"/>
        <w:gridCol w:w="2175"/>
        <w:gridCol w:w="4678"/>
      </w:tblGrid>
      <w:tr w:rsidR="00A43395" w14:paraId="55A0124D" w14:textId="77777777" w:rsidTr="00606553">
        <w:tc>
          <w:tcPr>
            <w:tcW w:w="3070" w:type="dxa"/>
          </w:tcPr>
          <w:p w14:paraId="42C3EC85" w14:textId="77777777" w:rsidR="00A43395" w:rsidRDefault="00A43395" w:rsidP="009C59D4">
            <w:r>
              <w:rPr>
                <w:noProof/>
                <w:lang w:val="de-DE" w:eastAsia="de-DE" w:bidi="ar-SA"/>
              </w:rPr>
              <w:drawing>
                <wp:inline distT="0" distB="0" distL="0" distR="0" wp14:anchorId="15504672" wp14:editId="43AB52C3">
                  <wp:extent cx="1857375" cy="1314450"/>
                  <wp:effectExtent l="19050" t="0" r="9525" b="0"/>
                  <wp:docPr id="280" name="Bild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252" cstate="print"/>
                          <a:srcRect/>
                          <a:stretch>
                            <a:fillRect/>
                          </a:stretch>
                        </pic:blipFill>
                        <pic:spPr bwMode="auto">
                          <a:xfrm>
                            <a:off x="0" y="0"/>
                            <a:ext cx="1857375" cy="1314450"/>
                          </a:xfrm>
                          <a:prstGeom prst="rect">
                            <a:avLst/>
                          </a:prstGeom>
                          <a:noFill/>
                          <a:ln w="9525">
                            <a:noFill/>
                            <a:miter lim="800000"/>
                            <a:headEnd/>
                            <a:tailEnd/>
                          </a:ln>
                        </pic:spPr>
                      </pic:pic>
                    </a:graphicData>
                  </a:graphic>
                </wp:inline>
              </w:drawing>
            </w:r>
          </w:p>
        </w:tc>
        <w:tc>
          <w:tcPr>
            <w:tcW w:w="2175" w:type="dxa"/>
          </w:tcPr>
          <w:p w14:paraId="715579D0" w14:textId="77777777" w:rsidR="00A43395" w:rsidRDefault="00A43395" w:rsidP="009C59D4">
            <w:pPr>
              <w:jc w:val="center"/>
            </w:pPr>
            <w:r w:rsidRPr="00854ED0">
              <w:rPr>
                <w:position w:val="-22"/>
              </w:rPr>
              <w:object w:dxaOrig="1140" w:dyaOrig="580" w14:anchorId="64A6F6E8">
                <v:shape id="_x0000_i1079" type="#_x0000_t75" style="width:80.2pt;height:40.55pt" o:ole="">
                  <v:imagedata r:id="rId253" o:title=""/>
                </v:shape>
                <o:OLEObject Type="Embed" ProgID="Equation.2" ShapeID="_x0000_i1079" DrawAspect="Content" ObjectID="_1608978212" r:id="rId254"/>
              </w:object>
            </w:r>
          </w:p>
        </w:tc>
        <w:tc>
          <w:tcPr>
            <w:tcW w:w="4678" w:type="dxa"/>
          </w:tcPr>
          <w:p w14:paraId="772F160C" w14:textId="46416963" w:rsidR="00A43395" w:rsidRPr="00A43395" w:rsidRDefault="00A43395" w:rsidP="009C59D4">
            <w:pPr>
              <w:spacing w:before="0" w:line="240" w:lineRule="auto"/>
              <w:rPr>
                <w:lang w:val="de-DE"/>
              </w:rPr>
            </w:pPr>
            <w:r w:rsidRPr="00A43395">
              <w:rPr>
                <w:lang w:val="de-DE"/>
              </w:rPr>
              <w:t>r</w:t>
            </w:r>
            <w:r w:rsidRPr="00A43395">
              <w:rPr>
                <w:vertAlign w:val="subscript"/>
                <w:lang w:val="de-DE"/>
              </w:rPr>
              <w:t>a</w:t>
            </w:r>
            <w:r w:rsidRPr="00A43395">
              <w:rPr>
                <w:lang w:val="de-DE"/>
              </w:rPr>
              <w:t xml:space="preserve"> = </w:t>
            </w:r>
            <w:r w:rsidR="00347389">
              <w:rPr>
                <w:lang w:val="de-DE"/>
              </w:rPr>
              <w:t>Außenr</w:t>
            </w:r>
            <w:r w:rsidR="00347389" w:rsidRPr="00A43395">
              <w:rPr>
                <w:lang w:val="de-DE"/>
              </w:rPr>
              <w:t>adius</w:t>
            </w:r>
            <w:r w:rsidRPr="00A43395">
              <w:rPr>
                <w:lang w:val="de-DE"/>
              </w:rPr>
              <w:t xml:space="preserve"> / Bohrradius</w:t>
            </w:r>
          </w:p>
          <w:p w14:paraId="646DC35E" w14:textId="77777777" w:rsidR="00A43395" w:rsidRPr="00A43395" w:rsidRDefault="00A43395" w:rsidP="009C59D4">
            <w:pPr>
              <w:spacing w:before="0" w:line="240" w:lineRule="auto"/>
              <w:rPr>
                <w:lang w:val="de-DE"/>
              </w:rPr>
            </w:pPr>
            <w:r w:rsidRPr="00A43395">
              <w:rPr>
                <w:lang w:val="de-DE"/>
              </w:rPr>
              <w:t>r</w:t>
            </w:r>
            <w:r w:rsidRPr="00A43395">
              <w:rPr>
                <w:vertAlign w:val="subscript"/>
                <w:lang w:val="de-DE"/>
              </w:rPr>
              <w:t>i</w:t>
            </w:r>
            <w:r w:rsidRPr="00A43395">
              <w:rPr>
                <w:lang w:val="de-DE"/>
              </w:rPr>
              <w:t xml:space="preserve"> = Innenradius / Filterradius</w:t>
            </w:r>
          </w:p>
          <w:p w14:paraId="61ECD479" w14:textId="691FE1BB" w:rsidR="00A43395" w:rsidRDefault="00A43395" w:rsidP="00DF0E1F">
            <w:pPr>
              <w:spacing w:before="0" w:line="240" w:lineRule="auto"/>
            </w:pPr>
            <w:r>
              <w:t>r</w:t>
            </w:r>
            <w:r>
              <w:rPr>
                <w:vertAlign w:val="subscript"/>
              </w:rPr>
              <w:t>m</w:t>
            </w:r>
            <w:r>
              <w:t xml:space="preserve"> = mittlerer / maßgeb. Brunnenradius</w:t>
            </w:r>
          </w:p>
        </w:tc>
      </w:tr>
    </w:tbl>
    <w:p w14:paraId="39ED6197" w14:textId="279D9B09" w:rsidR="000461B8" w:rsidRDefault="00757134" w:rsidP="00F2558A">
      <w:pPr>
        <w:keepNext/>
      </w:pPr>
      <w:bookmarkStart w:id="410" w:name="_Toc454732793"/>
      <w:r>
        <w:rPr>
          <w:noProof/>
          <w:lang w:val="de-DE" w:eastAsia="de-DE" w:bidi="ar-SA"/>
        </w:rPr>
        <w:drawing>
          <wp:anchor distT="0" distB="0" distL="114300" distR="114300" simplePos="0" relativeHeight="251891712" behindDoc="1" locked="0" layoutInCell="1" allowOverlap="1" wp14:anchorId="0B3FDFE9" wp14:editId="021B8620">
            <wp:simplePos x="0" y="0"/>
            <wp:positionH relativeFrom="column">
              <wp:posOffset>-198755</wp:posOffset>
            </wp:positionH>
            <wp:positionV relativeFrom="paragraph">
              <wp:posOffset>339090</wp:posOffset>
            </wp:positionV>
            <wp:extent cx="2987040" cy="2756535"/>
            <wp:effectExtent l="0" t="0" r="3810" b="5715"/>
            <wp:wrapTight wrapText="bothSides">
              <wp:wrapPolygon edited="0">
                <wp:start x="0" y="0"/>
                <wp:lineTo x="0" y="21496"/>
                <wp:lineTo x="21490" y="21496"/>
                <wp:lineTo x="21490" y="0"/>
                <wp:lineTo x="0" y="0"/>
              </wp:wrapPolygon>
            </wp:wrapTight>
            <wp:docPr id="27" name="Grafik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extLst>
                        <a:ext uri="{28A0092B-C50C-407E-A947-70E740481C1C}">
                          <a14:useLocalDpi xmlns:a14="http://schemas.microsoft.com/office/drawing/2010/main" val="0"/>
                        </a:ext>
                      </a:extLst>
                    </a:blip>
                    <a:stretch>
                      <a:fillRect/>
                    </a:stretch>
                  </pic:blipFill>
                  <pic:spPr>
                    <a:xfrm>
                      <a:off x="0" y="0"/>
                      <a:ext cx="2987040" cy="2756535"/>
                    </a:xfrm>
                    <a:prstGeom prst="rect">
                      <a:avLst/>
                    </a:prstGeom>
                  </pic:spPr>
                </pic:pic>
              </a:graphicData>
            </a:graphic>
            <wp14:sizeRelH relativeFrom="margin">
              <wp14:pctWidth>0</wp14:pctWidth>
            </wp14:sizeRelH>
            <wp14:sizeRelV relativeFrom="margin">
              <wp14:pctHeight>0</wp14:pctHeight>
            </wp14:sizeRelV>
          </wp:anchor>
        </w:drawing>
      </w:r>
      <w:r w:rsidR="00C14A80">
        <w:rPr>
          <w:noProof/>
          <w:lang w:val="de-DE" w:eastAsia="de-DE" w:bidi="ar-SA"/>
        </w:rPr>
        <mc:AlternateContent>
          <mc:Choice Requires="wps">
            <w:drawing>
              <wp:anchor distT="0" distB="0" distL="114300" distR="114300" simplePos="0" relativeHeight="251893760" behindDoc="1" locked="0" layoutInCell="1" allowOverlap="1" wp14:anchorId="6468669F" wp14:editId="1EADD5BC">
                <wp:simplePos x="0" y="0"/>
                <wp:positionH relativeFrom="column">
                  <wp:posOffset>-198755</wp:posOffset>
                </wp:positionH>
                <wp:positionV relativeFrom="paragraph">
                  <wp:posOffset>3141345</wp:posOffset>
                </wp:positionV>
                <wp:extent cx="2987040" cy="635"/>
                <wp:effectExtent l="0" t="0" r="0" b="0"/>
                <wp:wrapTight wrapText="bothSides">
                  <wp:wrapPolygon edited="0">
                    <wp:start x="0" y="0"/>
                    <wp:lineTo x="0" y="21600"/>
                    <wp:lineTo x="21600" y="21600"/>
                    <wp:lineTo x="21600" y="0"/>
                  </wp:wrapPolygon>
                </wp:wrapTight>
                <wp:docPr id="28" name="Textfeld 28"/>
                <wp:cNvGraphicFramePr/>
                <a:graphic xmlns:a="http://schemas.openxmlformats.org/drawingml/2006/main">
                  <a:graphicData uri="http://schemas.microsoft.com/office/word/2010/wordprocessingShape">
                    <wps:wsp>
                      <wps:cNvSpPr txBox="1"/>
                      <wps:spPr>
                        <a:xfrm>
                          <a:off x="0" y="0"/>
                          <a:ext cx="2987040" cy="635"/>
                        </a:xfrm>
                        <a:prstGeom prst="rect">
                          <a:avLst/>
                        </a:prstGeom>
                        <a:solidFill>
                          <a:prstClr val="white"/>
                        </a:solidFill>
                        <a:ln>
                          <a:noFill/>
                        </a:ln>
                        <a:effectLst/>
                      </wps:spPr>
                      <wps:txbx>
                        <w:txbxContent>
                          <w:p w14:paraId="202C8EF2" w14:textId="47BD4422" w:rsidR="005D5B40" w:rsidRPr="00874B92" w:rsidRDefault="005D5B40" w:rsidP="00A406D0">
                            <w:pPr>
                              <w:pStyle w:val="Beschriftung"/>
                              <w:rPr>
                                <w:rFonts w:ascii="Cambria" w:hAnsi="Cambria"/>
                                <w:noProof/>
                                <w:sz w:val="24"/>
                              </w:rPr>
                            </w:pPr>
                            <w:bookmarkStart w:id="411" w:name="_Toc528145967"/>
                            <w:r w:rsidRPr="00C14A80">
                              <w:t xml:space="preserve">Abb.  </w:t>
                            </w:r>
                            <w:r>
                              <w:rPr>
                                <w:noProof/>
                              </w:rPr>
                              <w:fldChar w:fldCharType="begin"/>
                            </w:r>
                            <w:r>
                              <w:rPr>
                                <w:noProof/>
                              </w:rPr>
                              <w:instrText xml:space="preserve"> STYLEREF 1 \s </w:instrText>
                            </w:r>
                            <w:r>
                              <w:rPr>
                                <w:noProof/>
                              </w:rPr>
                              <w:fldChar w:fldCharType="separate"/>
                            </w:r>
                            <w:r>
                              <w:rPr>
                                <w:noProof/>
                              </w:rPr>
                              <w:t>10</w:t>
                            </w:r>
                            <w:r>
                              <w:rPr>
                                <w:noProof/>
                              </w:rPr>
                              <w:fldChar w:fldCharType="end"/>
                            </w:r>
                            <w:r>
                              <w:noBreakHyphen/>
                            </w:r>
                            <w:r>
                              <w:rPr>
                                <w:noProof/>
                              </w:rPr>
                              <w:fldChar w:fldCharType="begin"/>
                            </w:r>
                            <w:r>
                              <w:rPr>
                                <w:noProof/>
                              </w:rPr>
                              <w:instrText xml:space="preserve"> SEQ Abb._ \* ARABIC \s 1 </w:instrText>
                            </w:r>
                            <w:r>
                              <w:rPr>
                                <w:noProof/>
                              </w:rPr>
                              <w:fldChar w:fldCharType="separate"/>
                            </w:r>
                            <w:r>
                              <w:rPr>
                                <w:noProof/>
                              </w:rPr>
                              <w:t>8</w:t>
                            </w:r>
                            <w:r>
                              <w:rPr>
                                <w:noProof/>
                              </w:rPr>
                              <w:fldChar w:fldCharType="end"/>
                            </w:r>
                            <w:r>
                              <w:t>: Wirksamer (mittlerer) Brunnenradius r</w:t>
                            </w:r>
                            <w:bookmarkEnd w:id="411"/>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468669F" id="Textfeld 28" o:spid="_x0000_s1035" type="#_x0000_t202" style="position:absolute;margin-left:-15.65pt;margin-top:247.35pt;width:235.2pt;height:.05pt;z-index:-251422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" stroked="f">
                <v:textbox style="mso-fit-shape-to-text:t" inset="0,0,0,0">
                  <w:txbxContent>
                    <w:p w14:paraId="202C8EF2" w14:textId="47BD4422" w:rsidR="005D5B40" w:rsidRPr="00874B92" w:rsidRDefault="005D5B40" w:rsidP="00A406D0">
                      <w:pPr>
                        <w:pStyle w:val="Beschriftung"/>
                        <w:rPr>
                          <w:rFonts w:ascii="Cambria" w:hAnsi="Cambria"/>
                          <w:noProof/>
                          <w:sz w:val="24"/>
                        </w:rPr>
                      </w:pPr>
                      <w:bookmarkStart w:id="412" w:name="_Toc528145967"/>
                      <w:r w:rsidRPr="00C14A80">
                        <w:t xml:space="preserve">Abb.  </w:t>
                      </w:r>
                      <w:r>
                        <w:rPr>
                          <w:noProof/>
                        </w:rPr>
                        <w:fldChar w:fldCharType="begin"/>
                      </w:r>
                      <w:r>
                        <w:rPr>
                          <w:noProof/>
                        </w:rPr>
                        <w:instrText xml:space="preserve"> STYLEREF 1 \s </w:instrText>
                      </w:r>
                      <w:r>
                        <w:rPr>
                          <w:noProof/>
                        </w:rPr>
                        <w:fldChar w:fldCharType="separate"/>
                      </w:r>
                      <w:r>
                        <w:rPr>
                          <w:noProof/>
                        </w:rPr>
                        <w:t>10</w:t>
                      </w:r>
                      <w:r>
                        <w:rPr>
                          <w:noProof/>
                        </w:rPr>
                        <w:fldChar w:fldCharType="end"/>
                      </w:r>
                      <w:r>
                        <w:noBreakHyphen/>
                      </w:r>
                      <w:r>
                        <w:rPr>
                          <w:noProof/>
                        </w:rPr>
                        <w:fldChar w:fldCharType="begin"/>
                      </w:r>
                      <w:r>
                        <w:rPr>
                          <w:noProof/>
                        </w:rPr>
                        <w:instrText xml:space="preserve"> SEQ Abb._ \* ARABIC \s 1 </w:instrText>
                      </w:r>
                      <w:r>
                        <w:rPr>
                          <w:noProof/>
                        </w:rPr>
                        <w:fldChar w:fldCharType="separate"/>
                      </w:r>
                      <w:r>
                        <w:rPr>
                          <w:noProof/>
                        </w:rPr>
                        <w:t>8</w:t>
                      </w:r>
                      <w:r>
                        <w:rPr>
                          <w:noProof/>
                        </w:rPr>
                        <w:fldChar w:fldCharType="end"/>
                      </w:r>
                      <w:r>
                        <w:t>: Wirksamer (mittlerer) Brunnenradius r</w:t>
                      </w:r>
                      <w:bookmarkEnd w:id="412"/>
                    </w:p>
                  </w:txbxContent>
                </v:textbox>
                <w10:wrap type="tight"/>
              </v:shape>
            </w:pict>
          </mc:Fallback>
        </mc:AlternateContent>
      </w:r>
    </w:p>
    <w:p w14:paraId="7EE68499" w14:textId="1EA10E19" w:rsidR="00651E86" w:rsidRPr="00073984" w:rsidRDefault="00651E86" w:rsidP="00651E86">
      <w:pPr>
        <w:rPr>
          <w:lang w:val="de-DE"/>
        </w:rPr>
      </w:pPr>
      <w:r w:rsidRPr="00073984">
        <w:rPr>
          <w:lang w:val="de-DE"/>
        </w:rPr>
        <w:t>da = Bohrdurchmesser</w:t>
      </w:r>
      <w:r w:rsidR="00757134">
        <w:rPr>
          <w:lang w:val="de-DE"/>
        </w:rPr>
        <w:t xml:space="preserve"> </w:t>
      </w:r>
    </w:p>
    <w:p w14:paraId="6DDB36F5" w14:textId="4924ACDA" w:rsidR="00073984" w:rsidRPr="00073984" w:rsidRDefault="00073984" w:rsidP="00073984">
      <w:pPr>
        <w:rPr>
          <w:lang w:val="de-DE"/>
        </w:rPr>
      </w:pPr>
      <w:r w:rsidRPr="00073984">
        <w:rPr>
          <w:lang w:val="de-DE"/>
        </w:rPr>
        <w:t>di = ca. DN</w:t>
      </w:r>
      <w:r w:rsidR="00757134">
        <w:rPr>
          <w:lang w:val="de-DE"/>
        </w:rPr>
        <w:t xml:space="preserve">  </w:t>
      </w:r>
    </w:p>
    <w:p w14:paraId="459C4762" w14:textId="1F07F785" w:rsidR="004C0A23" w:rsidRPr="004C0A23" w:rsidRDefault="004C0A23" w:rsidP="004C0A23">
      <m:oMathPara>
        <m:oMathParaPr>
          <m:jc m:val="left"/>
        </m:oMathParaPr>
        <m:oMath>
          <m:r>
            <w:rPr>
              <w:rFonts w:ascii="Cambria Math" w:hAnsi="Cambria Math"/>
            </w:rPr>
            <m:t xml:space="preserve">ri= </m:t>
          </m:r>
          <m:f>
            <m:fPr>
              <m:ctrlPr>
                <w:rPr>
                  <w:rFonts w:ascii="Cambria Math" w:hAnsi="Cambria Math"/>
                  <w:i/>
                </w:rPr>
              </m:ctrlPr>
            </m:fPr>
            <m:num>
              <m:r>
                <w:rPr>
                  <w:rFonts w:ascii="Cambria Math" w:hAnsi="Cambria Math"/>
                </w:rPr>
                <m:t>DN Filterrohr</m:t>
              </m:r>
            </m:num>
            <m:den>
              <m:r>
                <w:rPr>
                  <w:rFonts w:ascii="Cambria Math" w:hAnsi="Cambria Math"/>
                </w:rPr>
                <m:t>2</m:t>
              </m:r>
            </m:den>
          </m:f>
          <m:r>
            <w:rPr>
              <w:rFonts w:ascii="Cambria Math" w:hAnsi="Cambria Math"/>
            </w:rPr>
            <m:t xml:space="preserve"> </m:t>
          </m:r>
        </m:oMath>
      </m:oMathPara>
    </w:p>
    <w:p w14:paraId="15354277" w14:textId="49B1F110" w:rsidR="004C0A23" w:rsidRPr="004C0A23" w:rsidRDefault="004C0A23" w:rsidP="004C0A23">
      <m:oMath>
        <m:r>
          <w:rPr>
            <w:rFonts w:ascii="Cambria Math" w:hAnsi="Cambria Math"/>
          </w:rPr>
          <m:t xml:space="preserve">ra= </m:t>
        </m:r>
        <m:sSub>
          <m:sSubPr>
            <m:ctrlPr>
              <w:rPr>
                <w:rFonts w:ascii="Cambria Math" w:hAnsi="Cambria Math"/>
                <w:i/>
              </w:rPr>
            </m:ctrlPr>
          </m:sSubPr>
          <m:e>
            <m:r>
              <w:rPr>
                <w:rFonts w:ascii="Cambria Math" w:hAnsi="Cambria Math"/>
              </w:rPr>
              <m:t>r</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1</m:t>
            </m:r>
          </m:sub>
        </m:sSub>
        <m:r>
          <w:rPr>
            <w:rFonts w:ascii="Cambria Math" w:hAnsi="Cambria Math"/>
          </w:rPr>
          <m:t>+</m:t>
        </m:r>
        <m:sSub>
          <m:sSubPr>
            <m:ctrlPr>
              <w:rPr>
                <w:rFonts w:ascii="Cambria Math" w:hAnsi="Cambria Math"/>
                <w:i/>
              </w:rPr>
            </m:ctrlPr>
          </m:sSubPr>
          <m:e>
            <m:r>
              <w:rPr>
                <w:rFonts w:ascii="Cambria Math" w:hAnsi="Cambria Math"/>
              </w:rPr>
              <m:t>d</m:t>
            </m:r>
          </m:e>
          <m:sub>
            <m:r>
              <w:rPr>
                <w:rFonts w:ascii="Cambria Math" w:hAnsi="Cambria Math"/>
              </w:rPr>
              <m:t>2</m:t>
            </m:r>
          </m:sub>
        </m:sSub>
      </m:oMath>
      <w:r w:rsidR="00654FB0">
        <w:t xml:space="preserve"> </w:t>
      </w:r>
    </w:p>
    <w:p w14:paraId="374393CA" w14:textId="2A58397C" w:rsidR="004C0A23" w:rsidRPr="00BD423B" w:rsidRDefault="00BD423B" w:rsidP="00BD423B">
      <m:oMathPara>
        <m:oMathParaPr>
          <m:jc m:val="left"/>
        </m:oMathParaPr>
        <m:oMath>
          <m:r>
            <w:rPr>
              <w:rFonts w:ascii="Cambria Math" w:hAnsi="Cambria Math"/>
            </w:rPr>
            <m:t xml:space="preserve">ra= </m:t>
          </m:r>
          <m:f>
            <m:fPr>
              <m:ctrlPr>
                <w:rPr>
                  <w:rFonts w:ascii="Cambria Math" w:hAnsi="Cambria Math"/>
                  <w:i/>
                </w:rPr>
              </m:ctrlPr>
            </m:fPr>
            <m:num>
              <m:sSub>
                <m:sSubPr>
                  <m:ctrlPr>
                    <w:rPr>
                      <w:rFonts w:ascii="Cambria Math" w:hAnsi="Cambria Math"/>
                      <w:i/>
                    </w:rPr>
                  </m:ctrlPr>
                </m:sSubPr>
                <m:e>
                  <m:r>
                    <w:rPr>
                      <w:rFonts w:ascii="Cambria Math" w:hAnsi="Cambria Math"/>
                    </w:rPr>
                    <m:t>d</m:t>
                  </m:r>
                </m:e>
                <m:sub>
                  <m:r>
                    <w:rPr>
                      <w:rFonts w:ascii="Cambria Math" w:hAnsi="Cambria Math"/>
                    </w:rPr>
                    <m:t>a</m:t>
                  </m:r>
                </m:sub>
              </m:sSub>
              <m:r>
                <w:rPr>
                  <w:rFonts w:ascii="Cambria Math" w:hAnsi="Cambria Math"/>
                </w:rPr>
                <m:t xml:space="preserve"> </m:t>
              </m:r>
            </m:num>
            <m:den>
              <m:r>
                <w:rPr>
                  <w:rFonts w:ascii="Cambria Math" w:hAnsi="Cambria Math"/>
                </w:rPr>
                <m:t>2</m:t>
              </m:r>
            </m:den>
          </m:f>
        </m:oMath>
      </m:oMathPara>
    </w:p>
    <w:p w14:paraId="56171D0F" w14:textId="443C2973" w:rsidR="004C0A23" w:rsidRPr="00651E86" w:rsidRDefault="00651E86" w:rsidP="004C0A23">
      <m:oMathPara>
        <m:oMathParaPr>
          <m:jc m:val="left"/>
        </m:oMathParaPr>
        <m:oMath>
          <m:r>
            <w:rPr>
              <w:rFonts w:ascii="Cambria Math" w:hAnsi="Cambria Math"/>
              <w:highlight w:val="yellow"/>
            </w:rPr>
            <m:t xml:space="preserve">r= </m:t>
          </m:r>
          <m:f>
            <m:fPr>
              <m:ctrlPr>
                <w:rPr>
                  <w:rFonts w:ascii="Cambria Math" w:hAnsi="Cambria Math"/>
                  <w:i/>
                  <w:highlight w:val="yellow"/>
                </w:rPr>
              </m:ctrlPr>
            </m:fPr>
            <m:num>
              <m:sSub>
                <m:sSubPr>
                  <m:ctrlPr>
                    <w:rPr>
                      <w:rFonts w:ascii="Cambria Math" w:hAnsi="Cambria Math"/>
                      <w:i/>
                      <w:highlight w:val="yellow"/>
                    </w:rPr>
                  </m:ctrlPr>
                </m:sSubPr>
                <m:e>
                  <m:r>
                    <w:rPr>
                      <w:rFonts w:ascii="Cambria Math" w:hAnsi="Cambria Math"/>
                      <w:highlight w:val="yellow"/>
                    </w:rPr>
                    <m:t>r</m:t>
                  </m:r>
                </m:e>
                <m:sub>
                  <m:r>
                    <w:rPr>
                      <w:rFonts w:ascii="Cambria Math" w:hAnsi="Cambria Math"/>
                      <w:highlight w:val="yellow"/>
                    </w:rPr>
                    <m:t>i</m:t>
                  </m:r>
                </m:sub>
              </m:sSub>
              <m:r>
                <w:rPr>
                  <w:rFonts w:ascii="Cambria Math" w:hAnsi="Cambria Math"/>
                  <w:highlight w:val="yellow"/>
                </w:rPr>
                <m:t xml:space="preserve">+ </m:t>
              </m:r>
              <m:sSub>
                <m:sSubPr>
                  <m:ctrlPr>
                    <w:rPr>
                      <w:rFonts w:ascii="Cambria Math" w:hAnsi="Cambria Math"/>
                      <w:i/>
                      <w:highlight w:val="yellow"/>
                    </w:rPr>
                  </m:ctrlPr>
                </m:sSubPr>
                <m:e>
                  <m:r>
                    <w:rPr>
                      <w:rFonts w:ascii="Cambria Math" w:hAnsi="Cambria Math"/>
                      <w:highlight w:val="yellow"/>
                    </w:rPr>
                    <m:t>r</m:t>
                  </m:r>
                </m:e>
                <m:sub>
                  <m:r>
                    <w:rPr>
                      <w:rFonts w:ascii="Cambria Math" w:hAnsi="Cambria Math"/>
                      <w:highlight w:val="yellow"/>
                    </w:rPr>
                    <m:t>a</m:t>
                  </m:r>
                </m:sub>
              </m:sSub>
              <m:r>
                <w:rPr>
                  <w:rFonts w:ascii="Cambria Math" w:hAnsi="Cambria Math"/>
                  <w:highlight w:val="yellow"/>
                </w:rPr>
                <m:t xml:space="preserve"> </m:t>
              </m:r>
            </m:num>
            <m:den>
              <m:r>
                <w:rPr>
                  <w:rFonts w:ascii="Cambria Math" w:hAnsi="Cambria Math"/>
                  <w:highlight w:val="yellow"/>
                </w:rPr>
                <m:t>2</m:t>
              </m:r>
            </m:den>
          </m:f>
          <m:r>
            <w:rPr>
              <w:rFonts w:ascii="Cambria Math" w:hAnsi="Cambria Math"/>
              <w:highlight w:val="yellow"/>
            </w:rPr>
            <m:t xml:space="preserve"> oder  r= </m:t>
          </m:r>
          <m:f>
            <m:fPr>
              <m:ctrlPr>
                <w:rPr>
                  <w:rFonts w:ascii="Cambria Math" w:hAnsi="Cambria Math"/>
                  <w:i/>
                  <w:highlight w:val="yellow"/>
                </w:rPr>
              </m:ctrlPr>
            </m:fPr>
            <m:num>
              <m:f>
                <m:fPr>
                  <m:ctrlPr>
                    <w:rPr>
                      <w:rFonts w:ascii="Cambria Math" w:hAnsi="Cambria Math"/>
                      <w:i/>
                      <w:highlight w:val="yellow"/>
                    </w:rPr>
                  </m:ctrlPr>
                </m:fPr>
                <m:num>
                  <m:sSub>
                    <m:sSubPr>
                      <m:ctrlPr>
                        <w:rPr>
                          <w:rFonts w:ascii="Cambria Math" w:hAnsi="Cambria Math"/>
                          <w:i/>
                          <w:highlight w:val="yellow"/>
                        </w:rPr>
                      </m:ctrlPr>
                    </m:sSubPr>
                    <m:e>
                      <m:r>
                        <w:rPr>
                          <w:rFonts w:ascii="Cambria Math" w:hAnsi="Cambria Math"/>
                          <w:highlight w:val="yellow"/>
                        </w:rPr>
                        <m:t>d</m:t>
                      </m:r>
                    </m:e>
                    <m:sub>
                      <m:r>
                        <w:rPr>
                          <w:rFonts w:ascii="Cambria Math" w:hAnsi="Cambria Math"/>
                          <w:highlight w:val="yellow"/>
                        </w:rPr>
                        <m:t>i</m:t>
                      </m:r>
                    </m:sub>
                  </m:sSub>
                  <m:r>
                    <w:rPr>
                      <w:rFonts w:ascii="Cambria Math" w:hAnsi="Cambria Math"/>
                      <w:highlight w:val="yellow"/>
                    </w:rPr>
                    <m:t xml:space="preserve"> </m:t>
                  </m:r>
                </m:num>
                <m:den>
                  <m:r>
                    <w:rPr>
                      <w:rFonts w:ascii="Cambria Math" w:hAnsi="Cambria Math"/>
                      <w:highlight w:val="yellow"/>
                    </w:rPr>
                    <m:t>2</m:t>
                  </m:r>
                </m:den>
              </m:f>
              <m:r>
                <w:rPr>
                  <w:rFonts w:ascii="Cambria Math" w:hAnsi="Cambria Math"/>
                  <w:highlight w:val="yellow"/>
                </w:rPr>
                <m:t xml:space="preserve">+ </m:t>
              </m:r>
              <m:f>
                <m:fPr>
                  <m:ctrlPr>
                    <w:rPr>
                      <w:rFonts w:ascii="Cambria Math" w:hAnsi="Cambria Math"/>
                      <w:i/>
                      <w:highlight w:val="yellow"/>
                    </w:rPr>
                  </m:ctrlPr>
                </m:fPr>
                <m:num>
                  <m:sSub>
                    <m:sSubPr>
                      <m:ctrlPr>
                        <w:rPr>
                          <w:rFonts w:ascii="Cambria Math" w:hAnsi="Cambria Math"/>
                          <w:i/>
                          <w:highlight w:val="yellow"/>
                        </w:rPr>
                      </m:ctrlPr>
                    </m:sSubPr>
                    <m:e>
                      <m:r>
                        <w:rPr>
                          <w:rFonts w:ascii="Cambria Math" w:hAnsi="Cambria Math"/>
                          <w:highlight w:val="yellow"/>
                        </w:rPr>
                        <m:t>d</m:t>
                      </m:r>
                    </m:e>
                    <m:sub>
                      <m:r>
                        <w:rPr>
                          <w:rFonts w:ascii="Cambria Math" w:hAnsi="Cambria Math"/>
                          <w:highlight w:val="yellow"/>
                        </w:rPr>
                        <m:t>a</m:t>
                      </m:r>
                    </m:sub>
                  </m:sSub>
                  <m:r>
                    <w:rPr>
                      <w:rFonts w:ascii="Cambria Math" w:hAnsi="Cambria Math"/>
                      <w:highlight w:val="yellow"/>
                    </w:rPr>
                    <m:t xml:space="preserve"> </m:t>
                  </m:r>
                </m:num>
                <m:den>
                  <m:r>
                    <w:rPr>
                      <w:rFonts w:ascii="Cambria Math" w:hAnsi="Cambria Math"/>
                      <w:highlight w:val="yellow"/>
                    </w:rPr>
                    <m:t>2</m:t>
                  </m:r>
                </m:den>
              </m:f>
              <m:r>
                <w:rPr>
                  <w:rFonts w:ascii="Cambria Math" w:hAnsi="Cambria Math"/>
                  <w:highlight w:val="yellow"/>
                </w:rPr>
                <m:t xml:space="preserve"> </m:t>
              </m:r>
            </m:num>
            <m:den>
              <m:r>
                <w:rPr>
                  <w:rFonts w:ascii="Cambria Math" w:hAnsi="Cambria Math"/>
                  <w:highlight w:val="yellow"/>
                </w:rPr>
                <m:t>2</m:t>
              </m:r>
            </m:den>
          </m:f>
        </m:oMath>
      </m:oMathPara>
    </w:p>
    <w:p w14:paraId="176B4FF3" w14:textId="77777777" w:rsidR="004C0A23" w:rsidRDefault="004C0A23" w:rsidP="004C0A23"/>
    <w:p w14:paraId="0CCBF63C" w14:textId="77777777" w:rsidR="00073984" w:rsidRDefault="00073984" w:rsidP="004C0A23"/>
    <w:p w14:paraId="41BB2FB9" w14:textId="77777777" w:rsidR="000461B8" w:rsidRPr="004C0A23" w:rsidRDefault="000461B8" w:rsidP="000461B8">
      <w:pPr>
        <w:rPr>
          <w:lang w:val="de-DE"/>
        </w:rPr>
      </w:pPr>
    </w:p>
    <w:p w14:paraId="4522B6E8" w14:textId="77777777" w:rsidR="000461B8" w:rsidRPr="004C0A23" w:rsidRDefault="000461B8" w:rsidP="000461B8">
      <w:pPr>
        <w:rPr>
          <w:lang w:val="de-DE"/>
        </w:rPr>
      </w:pPr>
    </w:p>
    <w:p w14:paraId="5FCFAEEE" w14:textId="77777777" w:rsidR="000461B8" w:rsidRPr="004C0A23" w:rsidRDefault="000461B8" w:rsidP="000461B8">
      <w:pPr>
        <w:rPr>
          <w:lang w:val="de-DE"/>
        </w:rPr>
      </w:pPr>
    </w:p>
    <w:p w14:paraId="1497E22C" w14:textId="77777777" w:rsidR="000461B8" w:rsidRPr="004C0A23" w:rsidRDefault="000461B8" w:rsidP="000461B8">
      <w:pPr>
        <w:rPr>
          <w:lang w:val="de-DE"/>
        </w:rPr>
      </w:pPr>
    </w:p>
    <w:p w14:paraId="21CC7C17" w14:textId="77777777" w:rsidR="000461B8" w:rsidRPr="004C0A23" w:rsidRDefault="000461B8" w:rsidP="000461B8">
      <w:pPr>
        <w:rPr>
          <w:lang w:val="de-DE"/>
        </w:rPr>
      </w:pPr>
    </w:p>
    <w:p w14:paraId="3CC14A7C" w14:textId="77777777" w:rsidR="000461B8" w:rsidRPr="004C0A23" w:rsidRDefault="000461B8" w:rsidP="000461B8">
      <w:pPr>
        <w:rPr>
          <w:lang w:val="de-DE"/>
        </w:rPr>
      </w:pPr>
    </w:p>
    <w:p w14:paraId="5E533F80" w14:textId="77777777" w:rsidR="000461B8" w:rsidRPr="004C0A23" w:rsidRDefault="000461B8" w:rsidP="000461B8">
      <w:pPr>
        <w:rPr>
          <w:lang w:val="de-DE"/>
        </w:rPr>
      </w:pPr>
    </w:p>
    <w:p w14:paraId="3AB80424" w14:textId="77777777" w:rsidR="000461B8" w:rsidRPr="004C0A23" w:rsidRDefault="000461B8" w:rsidP="000461B8">
      <w:pPr>
        <w:rPr>
          <w:lang w:val="de-DE"/>
        </w:rPr>
      </w:pPr>
    </w:p>
    <w:p w14:paraId="4083AF79" w14:textId="77777777" w:rsidR="000461B8" w:rsidRPr="004C0A23" w:rsidRDefault="000461B8" w:rsidP="000461B8">
      <w:pPr>
        <w:rPr>
          <w:lang w:val="de-DE"/>
        </w:rPr>
      </w:pPr>
    </w:p>
    <w:p w14:paraId="6081E8DC" w14:textId="77777777" w:rsidR="000461B8" w:rsidRPr="004C0A23" w:rsidRDefault="000461B8" w:rsidP="000461B8">
      <w:pPr>
        <w:rPr>
          <w:lang w:val="de-DE"/>
        </w:rPr>
      </w:pPr>
    </w:p>
    <w:p w14:paraId="16EF78FF" w14:textId="77777777" w:rsidR="000461B8" w:rsidRPr="004C0A23" w:rsidRDefault="000461B8" w:rsidP="000461B8">
      <w:pPr>
        <w:rPr>
          <w:lang w:val="de-DE"/>
        </w:rPr>
      </w:pPr>
    </w:p>
    <w:p w14:paraId="7C017F69" w14:textId="77777777" w:rsidR="000461B8" w:rsidRPr="004C0A23" w:rsidRDefault="000461B8" w:rsidP="000461B8">
      <w:pPr>
        <w:rPr>
          <w:lang w:val="de-DE"/>
        </w:rPr>
      </w:pPr>
    </w:p>
    <w:p w14:paraId="78EB06D6" w14:textId="66DF8C2C" w:rsidR="00A43395" w:rsidRDefault="00A43395" w:rsidP="00DF0E1F">
      <w:pPr>
        <w:pStyle w:val="berschrift3"/>
        <w:keepNext/>
        <w:pageBreakBefore w:val="0"/>
        <w:numPr>
          <w:ilvl w:val="0"/>
          <w:numId w:val="0"/>
        </w:numPr>
        <w:pBdr>
          <w:top w:val="none" w:sz="0" w:space="0" w:color="auto"/>
          <w:left w:val="none" w:sz="0" w:space="0" w:color="auto"/>
          <w:bottom w:val="none" w:sz="0" w:space="0" w:color="auto"/>
          <w:right w:val="none" w:sz="0" w:space="0" w:color="auto"/>
        </w:pBdr>
        <w:shd w:val="clear" w:color="auto" w:fill="auto"/>
        <w:tabs>
          <w:tab w:val="left" w:pos="284"/>
        </w:tabs>
        <w:spacing w:before="240" w:after="60"/>
        <w:jc w:val="both"/>
      </w:pPr>
      <w:bookmarkStart w:id="413" w:name="_Toc535226019"/>
      <w:r>
        <w:lastRenderedPageBreak/>
        <w:t>Versickerung mittels vertikaler Versickerungsbrunnen</w:t>
      </w:r>
      <w:bookmarkEnd w:id="410"/>
      <w:bookmarkEnd w:id="413"/>
    </w:p>
    <w:p w14:paraId="6B722B0A" w14:textId="77777777" w:rsidR="00A43395" w:rsidRPr="00A43395" w:rsidRDefault="00A43395" w:rsidP="00A43395">
      <w:pPr>
        <w:rPr>
          <w:lang w:val="de-DE"/>
        </w:rPr>
      </w:pPr>
      <w:r w:rsidRPr="00A43395">
        <w:rPr>
          <w:lang w:val="de-DE"/>
        </w:rPr>
        <w:t>Bei der Versickerung von Oberflächenwasser durch Brunnen liegen die Verhältnisse umgekehrt wie bei der Grundwasserentnahme. Der Versickerungsspiegel stellt sich als Spiegelbild zum Absenk-trichter ein. Die Berechnung erfolgt nach denselben Gleichungen, die für die Entnahme aufgestellt wurden.</w:t>
      </w:r>
    </w:p>
    <w:p w14:paraId="15E9FCAC" w14:textId="77777777" w:rsidR="00A43395" w:rsidRDefault="00A43395" w:rsidP="00A43395">
      <w:r>
        <w:rPr>
          <w:noProof/>
          <w:sz w:val="20"/>
          <w:lang w:val="de-DE" w:eastAsia="de-DE" w:bidi="ar-SA"/>
        </w:rPr>
        <w:drawing>
          <wp:inline distT="0" distB="0" distL="0" distR="0" wp14:anchorId="1E92EA65" wp14:editId="6E3A5BCE">
            <wp:extent cx="5772150" cy="2421255"/>
            <wp:effectExtent l="0" t="0" r="0" b="0"/>
            <wp:docPr id="281" name="Bild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256" cstate="print"/>
                    <a:srcRect/>
                    <a:stretch>
                      <a:fillRect/>
                    </a:stretch>
                  </pic:blipFill>
                  <pic:spPr bwMode="auto">
                    <a:xfrm>
                      <a:off x="0" y="0"/>
                      <a:ext cx="5772150" cy="2421255"/>
                    </a:xfrm>
                    <a:prstGeom prst="rect">
                      <a:avLst/>
                    </a:prstGeom>
                    <a:noFill/>
                    <a:ln w="9525">
                      <a:noFill/>
                      <a:miter lim="800000"/>
                      <a:headEnd/>
                      <a:tailEnd/>
                    </a:ln>
                  </pic:spPr>
                </pic:pic>
              </a:graphicData>
            </a:graphic>
          </wp:inline>
        </w:drawing>
      </w:r>
    </w:p>
    <w:p w14:paraId="4C8F0476" w14:textId="77777777" w:rsidR="00A43395" w:rsidRDefault="00A43395" w:rsidP="00A43395">
      <w:r>
        <w:t>Aus der Brunnenformel</w:t>
      </w:r>
    </w:p>
    <w:p w14:paraId="25AB02A1" w14:textId="77777777" w:rsidR="00A43395" w:rsidRDefault="00A43395" w:rsidP="00A43395">
      <w:r w:rsidRPr="00854ED0">
        <w:rPr>
          <w:position w:val="-24"/>
          <w:sz w:val="20"/>
        </w:rPr>
        <w:object w:dxaOrig="1920" w:dyaOrig="680" w14:anchorId="745B1D3C">
          <v:shape id="_x0000_i1080" type="#_x0000_t75" style="width:92.95pt;height:36.9pt" o:ole="" fillcolor="window">
            <v:imagedata r:id="rId257" o:title=""/>
          </v:shape>
          <o:OLEObject Type="Embed" ProgID="Equation.3" ShapeID="_x0000_i1080" DrawAspect="Content" ObjectID="_1608978213" r:id="rId258"/>
        </w:object>
      </w:r>
    </w:p>
    <w:p w14:paraId="2C909336" w14:textId="77777777" w:rsidR="00A43395" w:rsidRPr="00A43395" w:rsidRDefault="00A43395" w:rsidP="00A43395">
      <w:pPr>
        <w:rPr>
          <w:lang w:val="de-DE"/>
        </w:rPr>
      </w:pPr>
      <w:r w:rsidRPr="00A43395">
        <w:rPr>
          <w:lang w:val="de-DE"/>
        </w:rPr>
        <w:t>kann die Sickerbrunnenformel abgeleitet werden. Es gilt für die Absenkung s:</w:t>
      </w:r>
    </w:p>
    <w:p w14:paraId="416C455A" w14:textId="77777777" w:rsidR="00A43395" w:rsidRDefault="00A43395" w:rsidP="00A43395">
      <w:r w:rsidRPr="00854ED0">
        <w:rPr>
          <w:position w:val="-44"/>
          <w:sz w:val="20"/>
        </w:rPr>
        <w:object w:dxaOrig="5760" w:dyaOrig="999" w14:anchorId="667D89C5">
          <v:shape id="_x0000_i1081" type="#_x0000_t75" style="width:4in;height:51.05pt" o:ole="" fillcolor="window">
            <v:imagedata r:id="rId259" o:title=""/>
          </v:shape>
          <o:OLEObject Type="Embed" ProgID="Equation.3" ShapeID="_x0000_i1081" DrawAspect="Content" ObjectID="_1608978214" r:id="rId260"/>
        </w:object>
      </w:r>
    </w:p>
    <w:p w14:paraId="71AD5327" w14:textId="77777777" w:rsidR="00A43395" w:rsidRPr="00A43395" w:rsidRDefault="00A43395" w:rsidP="00A43395">
      <w:pPr>
        <w:rPr>
          <w:lang w:val="de-DE"/>
        </w:rPr>
      </w:pPr>
      <w:r w:rsidRPr="00A43395">
        <w:rPr>
          <w:lang w:val="de-DE"/>
        </w:rPr>
        <w:t>Wenn S die Sickerwassermenge ist und z die Überdruckhöhe, so gilt:</w:t>
      </w:r>
    </w:p>
    <w:p w14:paraId="215BE79F" w14:textId="77777777" w:rsidR="00A43395" w:rsidRDefault="00A43395" w:rsidP="00A43395">
      <w:r w:rsidRPr="00854ED0">
        <w:rPr>
          <w:position w:val="-26"/>
          <w:sz w:val="20"/>
        </w:rPr>
        <w:object w:dxaOrig="859" w:dyaOrig="639" w14:anchorId="791B37E2">
          <v:shape id="_x0000_i1082" type="#_x0000_t75" style="width:44.2pt;height:27.8pt" o:ole="" fillcolor="window">
            <v:imagedata r:id="rId261" o:title=""/>
          </v:shape>
          <o:OLEObject Type="Embed" ProgID="Equation.3" ShapeID="_x0000_i1082" DrawAspect="Content" ObjectID="_1608978215" r:id="rId262"/>
        </w:object>
      </w:r>
    </w:p>
    <w:p w14:paraId="484ED1DD" w14:textId="75F1DDDF" w:rsidR="00A43395" w:rsidRPr="007E4AD5" w:rsidRDefault="00A43395" w:rsidP="00A43395">
      <w:pPr>
        <w:rPr>
          <w:lang w:val="de-DE"/>
        </w:rPr>
      </w:pPr>
      <w:r w:rsidRPr="007E4AD5">
        <w:rPr>
          <w:lang w:val="de-DE"/>
        </w:rPr>
        <w:t>Durch Einsetzen folgt:</w:t>
      </w:r>
      <w:r w:rsidR="00CE565B" w:rsidRPr="007E4AD5">
        <w:rPr>
          <w:lang w:val="de-DE"/>
        </w:rPr>
        <w:t xml:space="preserve">   </w:t>
      </w:r>
      <w:r w:rsidRPr="00854ED0">
        <w:rPr>
          <w:position w:val="-24"/>
          <w:sz w:val="20"/>
        </w:rPr>
        <w:object w:dxaOrig="2220" w:dyaOrig="680" w14:anchorId="243BD9D5">
          <v:shape id="_x0000_i1083" type="#_x0000_t75" style="width:108.45pt;height:36.9pt" o:ole="" fillcolor="window">
            <v:imagedata r:id="rId263" o:title=""/>
          </v:shape>
          <o:OLEObject Type="Embed" ProgID="Equation.3" ShapeID="_x0000_i1083" DrawAspect="Content" ObjectID="_1608978216" r:id="rId264"/>
        </w:object>
      </w:r>
    </w:p>
    <w:p w14:paraId="12D5F3F7" w14:textId="77777777" w:rsidR="00A43395" w:rsidRPr="00A43395" w:rsidRDefault="00A43395" w:rsidP="00A43395">
      <w:pPr>
        <w:rPr>
          <w:lang w:val="de-DE"/>
        </w:rPr>
      </w:pPr>
      <w:r w:rsidRPr="00A43395">
        <w:rPr>
          <w:lang w:val="de-DE"/>
        </w:rPr>
        <w:t>Die Überdruckhöhe z, die nötig ist, um eine bestimmte Wassermenge S zu versickern, ergibt sich:</w:t>
      </w:r>
    </w:p>
    <w:p w14:paraId="34FCF4B1" w14:textId="77777777" w:rsidR="00A43395" w:rsidRDefault="00A43395" w:rsidP="00A43395">
      <w:r w:rsidRPr="00854ED0">
        <w:rPr>
          <w:position w:val="-34"/>
          <w:sz w:val="20"/>
        </w:rPr>
        <w:object w:dxaOrig="3260" w:dyaOrig="780" w14:anchorId="27207641">
          <v:shape id="_x0000_i1084" type="#_x0000_t75" style="width:158.1pt;height:35.1pt" o:ole="" fillcolor="window">
            <v:imagedata r:id="rId265" o:title=""/>
          </v:shape>
          <o:OLEObject Type="Embed" ProgID="Equation.3" ShapeID="_x0000_i1084" DrawAspect="Content" ObjectID="_1608978217" r:id="rId266"/>
        </w:object>
      </w:r>
    </w:p>
    <w:p w14:paraId="6743F959" w14:textId="77CDB2ED" w:rsidR="00A43395" w:rsidRPr="00A43395" w:rsidRDefault="00A43395" w:rsidP="00A43395">
      <w:pPr>
        <w:rPr>
          <w:lang w:val="de-DE"/>
        </w:rPr>
      </w:pPr>
      <w:r w:rsidRPr="00A43395">
        <w:rPr>
          <w:lang w:val="de-DE"/>
        </w:rPr>
        <w:t xml:space="preserve">Beziehung zwischen Mächtigkeit des Grundwasserträgers (H) und </w:t>
      </w:r>
      <w:r w:rsidR="00CE565B">
        <w:rPr>
          <w:lang w:val="de-DE"/>
        </w:rPr>
        <w:t>Überdruck (z)</w:t>
      </w:r>
      <w:r w:rsidRPr="00A43395">
        <w:rPr>
          <w:lang w:val="de-DE"/>
        </w:rPr>
        <w:t>:</w:t>
      </w:r>
    </w:p>
    <w:p w14:paraId="35C1BD60" w14:textId="77777777" w:rsidR="00A43395" w:rsidRDefault="00A43395" w:rsidP="00A43395">
      <w:r w:rsidRPr="00854ED0">
        <w:rPr>
          <w:position w:val="-34"/>
          <w:sz w:val="20"/>
        </w:rPr>
        <w:object w:dxaOrig="3000" w:dyaOrig="800" w14:anchorId="23656618">
          <v:shape id="_x0000_i1085" type="#_x0000_t75" style="width:149.85pt;height:42.85pt" o:ole="" fillcolor="window">
            <v:imagedata r:id="rId267" o:title=""/>
          </v:shape>
          <o:OLEObject Type="Embed" ProgID="Equation.3" ShapeID="_x0000_i1085" DrawAspect="Content" ObjectID="_1608978218" r:id="rId268"/>
        </w:object>
      </w:r>
      <w:r w:rsidRPr="00854ED0">
        <w:rPr>
          <w:position w:val="-10"/>
          <w:sz w:val="20"/>
        </w:rPr>
        <w:object w:dxaOrig="180" w:dyaOrig="340" w14:anchorId="040A6F54">
          <v:shape id="_x0000_i1086" type="#_x0000_t75" style="width:8.2pt;height:20.95pt" o:ole="" fillcolor="window">
            <v:imagedata r:id="rId269" o:title=""/>
          </v:shape>
          <o:OLEObject Type="Embed" ProgID="Equation.3" ShapeID="_x0000_i1086" DrawAspect="Content" ObjectID="_1608978219" r:id="rId270"/>
        </w:object>
      </w:r>
    </w:p>
    <w:p w14:paraId="648AD0E2" w14:textId="77777777" w:rsidR="00A43395" w:rsidRDefault="00A43395" w:rsidP="00A43395">
      <w:r>
        <w:rPr>
          <w:noProof/>
          <w:lang w:val="de-DE" w:eastAsia="de-DE" w:bidi="ar-SA"/>
        </w:rPr>
        <w:lastRenderedPageBreak/>
        <w:drawing>
          <wp:inline distT="0" distB="0" distL="0" distR="0" wp14:anchorId="2437F97C" wp14:editId="2CFFCAFD">
            <wp:extent cx="5753100" cy="2717321"/>
            <wp:effectExtent l="0" t="0" r="0" b="6985"/>
            <wp:docPr id="282" name="Bild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271" cstate="print"/>
                    <a:srcRect/>
                    <a:stretch>
                      <a:fillRect/>
                    </a:stretch>
                  </pic:blipFill>
                  <pic:spPr bwMode="auto">
                    <a:xfrm>
                      <a:off x="0" y="0"/>
                      <a:ext cx="5755211" cy="2718318"/>
                    </a:xfrm>
                    <a:prstGeom prst="rect">
                      <a:avLst/>
                    </a:prstGeom>
                    <a:noFill/>
                    <a:ln w="9525">
                      <a:noFill/>
                      <a:miter lim="800000"/>
                      <a:headEnd/>
                      <a:tailEnd/>
                    </a:ln>
                  </pic:spPr>
                </pic:pic>
              </a:graphicData>
            </a:graphic>
          </wp:inline>
        </w:drawing>
      </w:r>
    </w:p>
    <w:p w14:paraId="3C7C531B" w14:textId="6D932CEF" w:rsidR="00A43395" w:rsidRPr="009C59D4" w:rsidRDefault="00A43395" w:rsidP="00A43395">
      <w:pPr>
        <w:pStyle w:val="kf"/>
        <w:rPr>
          <w:lang w:val="de-DE"/>
        </w:rPr>
      </w:pPr>
      <w:r w:rsidRPr="009C59D4">
        <w:rPr>
          <w:b/>
          <w:lang w:val="de-DE"/>
        </w:rPr>
        <w:t xml:space="preserve">Abb. </w:t>
      </w:r>
      <w:r>
        <w:rPr>
          <w:b/>
        </w:rPr>
        <w:fldChar w:fldCharType="begin"/>
      </w:r>
      <w:r w:rsidRPr="009C59D4">
        <w:rPr>
          <w:b/>
          <w:lang w:val="de-DE"/>
        </w:rPr>
        <w:instrText xml:space="preserve"> STYLEREF 1 \n </w:instrText>
      </w:r>
      <w:r>
        <w:rPr>
          <w:b/>
        </w:rPr>
        <w:fldChar w:fldCharType="separate"/>
      </w:r>
      <w:r w:rsidR="00EF6459">
        <w:rPr>
          <w:b/>
          <w:noProof/>
          <w:lang w:val="de-DE"/>
        </w:rPr>
        <w:t>10</w:t>
      </w:r>
      <w:r>
        <w:rPr>
          <w:b/>
        </w:rPr>
        <w:fldChar w:fldCharType="end"/>
      </w:r>
      <w:r w:rsidRPr="009C59D4">
        <w:rPr>
          <w:b/>
          <w:lang w:val="de-DE"/>
        </w:rPr>
        <w:t>-12:</w:t>
      </w:r>
      <w:r w:rsidRPr="009C59D4">
        <w:rPr>
          <w:lang w:val="de-DE"/>
        </w:rPr>
        <w:t xml:space="preserve"> Wassergewinnung im Ruhrtal</w:t>
      </w:r>
      <w:r>
        <w:rPr>
          <w:noProof/>
          <w:sz w:val="20"/>
          <w:lang w:val="de-DE" w:eastAsia="de-DE" w:bidi="ar-SA"/>
        </w:rPr>
        <mc:AlternateContent>
          <mc:Choice Requires="wps">
            <w:drawing>
              <wp:anchor distT="0" distB="0" distL="114300" distR="114300" simplePos="0" relativeHeight="251840512" behindDoc="0" locked="0" layoutInCell="0" allowOverlap="1" wp14:anchorId="26BE6F48" wp14:editId="72BFDDF7">
                <wp:simplePos x="0" y="0"/>
                <wp:positionH relativeFrom="column">
                  <wp:posOffset>15240</wp:posOffset>
                </wp:positionH>
                <wp:positionV relativeFrom="paragraph">
                  <wp:posOffset>204470</wp:posOffset>
                </wp:positionV>
                <wp:extent cx="5760720" cy="3911600"/>
                <wp:effectExtent l="635" t="635" r="1270" b="2540"/>
                <wp:wrapNone/>
                <wp:docPr id="276" name="Rectangle 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760720" cy="3911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0">
                              <a:solidFill>
                                <a:srgbClr val="000000"/>
                              </a:solidFill>
                              <a:miter lim="800000"/>
                              <a:headEnd/>
                              <a:tailEnd/>
                            </a14:hiddenLine>
                          </a:ext>
                        </a:extLst>
                      </wps:spPr>
                      <wps:txbx>
                        <w:txbxContent>
                          <w:p w14:paraId="656AED4C" w14:textId="66EEBAA8" w:rsidR="005D5B40" w:rsidRDefault="005D5B40" w:rsidP="00A43395">
                            <w:r w:rsidRPr="00854ED0">
                              <w:rPr>
                                <w:sz w:val="20"/>
                              </w:rPr>
                              <w:object w:dxaOrig="9062" w:dyaOrig="6640" w14:anchorId="1F5D9D5E">
                                <v:shape id="_x0000_i1088" type="#_x0000_t75" style="width:453.55pt;height:266.25pt" o:ole="" fillcolor="window">
                                  <v:imagedata r:id="rId272" o:title=""/>
                                </v:shape>
                                <o:OLEObject Type="Embed" ProgID="Word.Picture.8" ShapeID="_x0000_i1088" DrawAspect="Content" ObjectID="_1608978244" r:id="rId273"/>
                              </w:object>
                            </w:r>
                          </w:p>
                        </w:txbxContent>
                      </wps:txbx>
                      <wps:bodyPr rot="0" vert="horz" wrap="none" lIns="0" tIns="0" rIns="0" bIns="0" anchor="t" anchorCtr="0" upright="1">
                        <a:spAutoFit/>
                      </wps:bodyPr>
                    </wps:wsp>
                  </a:graphicData>
                </a:graphic>
                <wp14:sizeRelH relativeFrom="page">
                  <wp14:pctWidth>0</wp14:pctWidth>
                </wp14:sizeRelH>
                <wp14:sizeRelV relativeFrom="page">
                  <wp14:pctHeight>0</wp14:pctHeight>
                </wp14:sizeRelV>
              </wp:anchor>
            </w:drawing>
          </mc:Choice>
          <mc:Fallback>
            <w:pict>
              <v:rect w14:anchorId="26BE6F48" id="Rectangle 41" o:spid="_x0000_s1036" style="position:absolute;margin-left:1.2pt;margin-top:16.1pt;width:453.6pt;height:308pt;z-index:25184051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" o:allowincell="f" filled="f" stroked="f" strokeweight="0">
                <v:textbox style="mso-fit-shape-to-text:t" inset="0,0,0,0">
                  <w:txbxContent>
                    <w:p w14:paraId="656AED4C" w14:textId="66EEBAA8" w:rsidR="005D5B40" w:rsidRDefault="005D5B40" w:rsidP="00A43395">
                      <w:r w:rsidRPr="00854ED0">
                        <w:rPr>
                          <w:sz w:val="20"/>
                        </w:rPr>
                        <w:object w:dxaOrig="9062" w:dyaOrig="6640" w14:anchorId="1F5D9D5E">
                          <v:shape id="_x0000_i1088" type="#_x0000_t75" style="width:453.55pt;height:266.25pt" o:ole="" fillcolor="window">
                            <v:imagedata r:id="rId272" o:title=""/>
                          </v:shape>
                          <o:OLEObject Type="Embed" ProgID="Word.Picture.8" ShapeID="_x0000_i1088" DrawAspect="Content" ObjectID="_1608978244" r:id="rId274"/>
                        </w:object>
                      </w:r>
                    </w:p>
                  </w:txbxContent>
                </v:textbox>
              </v:rect>
            </w:pict>
          </mc:Fallback>
        </mc:AlternateContent>
      </w:r>
    </w:p>
    <w:p w14:paraId="088D06F5" w14:textId="77777777" w:rsidR="00A43395" w:rsidRPr="009C59D4" w:rsidRDefault="00A43395" w:rsidP="00A43395">
      <w:pPr>
        <w:rPr>
          <w:lang w:val="de-DE"/>
        </w:rPr>
      </w:pPr>
    </w:p>
    <w:p w14:paraId="255097CF" w14:textId="77777777" w:rsidR="00A43395" w:rsidRPr="009C59D4" w:rsidRDefault="00A43395" w:rsidP="00A43395">
      <w:pPr>
        <w:rPr>
          <w:lang w:val="de-DE"/>
        </w:rPr>
      </w:pPr>
    </w:p>
    <w:p w14:paraId="1FDC9986" w14:textId="77777777" w:rsidR="00A43395" w:rsidRPr="009C59D4" w:rsidRDefault="00A43395" w:rsidP="00A43395">
      <w:pPr>
        <w:rPr>
          <w:lang w:val="de-DE"/>
        </w:rPr>
      </w:pPr>
    </w:p>
    <w:p w14:paraId="6CFA5B6E" w14:textId="77777777" w:rsidR="00A43395" w:rsidRPr="009C59D4" w:rsidRDefault="00A43395" w:rsidP="00A43395">
      <w:pPr>
        <w:rPr>
          <w:lang w:val="de-DE"/>
        </w:rPr>
      </w:pPr>
    </w:p>
    <w:p w14:paraId="5B927C2D" w14:textId="77777777" w:rsidR="00A43395" w:rsidRPr="009C59D4" w:rsidRDefault="00A43395" w:rsidP="00A43395">
      <w:pPr>
        <w:rPr>
          <w:lang w:val="de-DE"/>
        </w:rPr>
      </w:pPr>
    </w:p>
    <w:p w14:paraId="1DB2B5DF" w14:textId="77777777" w:rsidR="00A43395" w:rsidRPr="009C59D4" w:rsidRDefault="00A43395" w:rsidP="00A43395">
      <w:pPr>
        <w:rPr>
          <w:lang w:val="de-DE"/>
        </w:rPr>
      </w:pPr>
    </w:p>
    <w:p w14:paraId="6BF7F896" w14:textId="77777777" w:rsidR="00A43395" w:rsidRPr="009C59D4" w:rsidRDefault="00A43395" w:rsidP="00A43395">
      <w:pPr>
        <w:rPr>
          <w:lang w:val="de-DE"/>
        </w:rPr>
      </w:pPr>
    </w:p>
    <w:p w14:paraId="230884C3" w14:textId="77777777" w:rsidR="00A43395" w:rsidRPr="009C59D4" w:rsidRDefault="00A43395" w:rsidP="00A43395">
      <w:pPr>
        <w:rPr>
          <w:lang w:val="de-DE"/>
        </w:rPr>
      </w:pPr>
    </w:p>
    <w:p w14:paraId="18D9E078" w14:textId="77777777" w:rsidR="00A43395" w:rsidRPr="009C59D4" w:rsidRDefault="00A43395" w:rsidP="00A43395">
      <w:pPr>
        <w:rPr>
          <w:lang w:val="de-DE"/>
        </w:rPr>
      </w:pPr>
    </w:p>
    <w:p w14:paraId="798514D6" w14:textId="77777777" w:rsidR="00A43395" w:rsidRPr="009C59D4" w:rsidRDefault="00A43395" w:rsidP="00A43395">
      <w:pPr>
        <w:rPr>
          <w:lang w:val="de-DE"/>
        </w:rPr>
      </w:pPr>
    </w:p>
    <w:p w14:paraId="7476E227" w14:textId="3A52EB55" w:rsidR="00A43395" w:rsidRPr="00A43395" w:rsidRDefault="00A43395" w:rsidP="00A43395">
      <w:pPr>
        <w:rPr>
          <w:lang w:val="de-DE"/>
        </w:rPr>
      </w:pPr>
      <w:bookmarkStart w:id="414" w:name="_Toc456677712"/>
      <w:r w:rsidRPr="00A43395">
        <w:rPr>
          <w:b/>
          <w:lang w:val="de-DE"/>
        </w:rPr>
        <w:t xml:space="preserve">Abb. </w:t>
      </w:r>
      <w:r>
        <w:rPr>
          <w:b/>
        </w:rPr>
        <w:fldChar w:fldCharType="begin"/>
      </w:r>
      <w:r w:rsidRPr="00A43395">
        <w:rPr>
          <w:b/>
          <w:lang w:val="de-DE"/>
        </w:rPr>
        <w:instrText xml:space="preserve"> STYLEREF 1 \n </w:instrText>
      </w:r>
      <w:r>
        <w:rPr>
          <w:b/>
        </w:rPr>
        <w:fldChar w:fldCharType="separate"/>
      </w:r>
      <w:r w:rsidR="00EF6459">
        <w:rPr>
          <w:b/>
          <w:noProof/>
          <w:lang w:val="de-DE"/>
        </w:rPr>
        <w:t>10</w:t>
      </w:r>
      <w:r>
        <w:rPr>
          <w:b/>
        </w:rPr>
        <w:fldChar w:fldCharType="end"/>
      </w:r>
      <w:r w:rsidRPr="00A43395">
        <w:rPr>
          <w:b/>
          <w:lang w:val="de-DE"/>
        </w:rPr>
        <w:t>-12:</w:t>
      </w:r>
      <w:r w:rsidRPr="00A43395">
        <w:rPr>
          <w:lang w:val="de-DE"/>
        </w:rPr>
        <w:t xml:space="preserve"> Zonenaufteilung im Einzugsbereich der Wassergewinnung</w:t>
      </w:r>
      <w:bookmarkEnd w:id="414"/>
    </w:p>
    <w:p w14:paraId="0FCEE137" w14:textId="77777777" w:rsidR="00A43395" w:rsidRPr="00A43395" w:rsidRDefault="00A43395" w:rsidP="00A43395">
      <w:pPr>
        <w:rPr>
          <w:lang w:val="de-DE"/>
        </w:rPr>
      </w:pPr>
    </w:p>
    <w:p w14:paraId="7309E492" w14:textId="18EC7306" w:rsidR="00A43395" w:rsidRPr="004A16F2" w:rsidRDefault="00A43395" w:rsidP="00A43395">
      <w:pPr>
        <w:pStyle w:val="kf"/>
        <w:pageBreakBefore/>
        <w:rPr>
          <w:lang w:val="de-DE"/>
        </w:rPr>
      </w:pPr>
      <w:bookmarkStart w:id="415" w:name="_Toc456677697"/>
      <w:r w:rsidRPr="004A16F2">
        <w:rPr>
          <w:b/>
          <w:lang w:val="de-DE"/>
        </w:rPr>
        <w:lastRenderedPageBreak/>
        <w:t xml:space="preserve">Tab. </w:t>
      </w:r>
      <w:r>
        <w:rPr>
          <w:b/>
        </w:rPr>
        <w:fldChar w:fldCharType="begin"/>
      </w:r>
      <w:r w:rsidRPr="004A16F2">
        <w:rPr>
          <w:b/>
          <w:lang w:val="de-DE"/>
        </w:rPr>
        <w:instrText xml:space="preserve"> STYLEREF 1 \n </w:instrText>
      </w:r>
      <w:r>
        <w:rPr>
          <w:b/>
        </w:rPr>
        <w:fldChar w:fldCharType="separate"/>
      </w:r>
      <w:r w:rsidR="00EF6459">
        <w:rPr>
          <w:b/>
          <w:noProof/>
          <w:lang w:val="de-DE"/>
        </w:rPr>
        <w:t>10</w:t>
      </w:r>
      <w:r>
        <w:rPr>
          <w:b/>
        </w:rPr>
        <w:fldChar w:fldCharType="end"/>
      </w:r>
      <w:r w:rsidRPr="004A16F2">
        <w:rPr>
          <w:b/>
          <w:lang w:val="de-DE"/>
        </w:rPr>
        <w:t>-5:</w:t>
      </w:r>
      <w:r w:rsidRPr="004A16F2">
        <w:rPr>
          <w:lang w:val="de-DE"/>
        </w:rPr>
        <w:t xml:space="preserve"> Richtwerte für Schutzzonen</w:t>
      </w:r>
      <w:bookmarkEnd w:id="415"/>
    </w:p>
    <w:tbl>
      <w:tblPr>
        <w:tblW w:w="0" w:type="auto"/>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2055"/>
        <w:gridCol w:w="2410"/>
        <w:gridCol w:w="2410"/>
        <w:gridCol w:w="2410"/>
      </w:tblGrid>
      <w:tr w:rsidR="00A43395" w14:paraId="4E6D1153" w14:textId="77777777" w:rsidTr="009C59D4">
        <w:tc>
          <w:tcPr>
            <w:tcW w:w="2055" w:type="dxa"/>
            <w:tcBorders>
              <w:bottom w:val="double" w:sz="6" w:space="0" w:color="auto"/>
            </w:tcBorders>
          </w:tcPr>
          <w:p w14:paraId="5D92AC06" w14:textId="77777777" w:rsidR="00A43395" w:rsidRDefault="00A43395" w:rsidP="009C59D4">
            <w:pPr>
              <w:jc w:val="center"/>
              <w:rPr>
                <w:b/>
                <w:sz w:val="18"/>
              </w:rPr>
            </w:pPr>
            <w:r>
              <w:rPr>
                <w:b/>
                <w:sz w:val="18"/>
              </w:rPr>
              <w:t>Untergrund-</w:t>
            </w:r>
          </w:p>
          <w:p w14:paraId="5EDE4D1A" w14:textId="77777777" w:rsidR="00A43395" w:rsidRDefault="00A43395" w:rsidP="009C59D4">
            <w:pPr>
              <w:jc w:val="center"/>
              <w:rPr>
                <w:b/>
                <w:sz w:val="18"/>
              </w:rPr>
            </w:pPr>
            <w:r>
              <w:rPr>
                <w:b/>
                <w:sz w:val="18"/>
              </w:rPr>
              <w:t>beschaffenheit</w:t>
            </w:r>
          </w:p>
        </w:tc>
        <w:tc>
          <w:tcPr>
            <w:tcW w:w="2410" w:type="dxa"/>
            <w:tcBorders>
              <w:bottom w:val="double" w:sz="6" w:space="0" w:color="auto"/>
            </w:tcBorders>
          </w:tcPr>
          <w:p w14:paraId="1140C001" w14:textId="77777777" w:rsidR="00A43395" w:rsidRDefault="00A43395" w:rsidP="009C59D4">
            <w:pPr>
              <w:jc w:val="center"/>
              <w:rPr>
                <w:b/>
                <w:sz w:val="18"/>
              </w:rPr>
            </w:pPr>
            <w:r>
              <w:rPr>
                <w:b/>
                <w:sz w:val="18"/>
              </w:rPr>
              <w:t>Weitere Schutzzone</w:t>
            </w:r>
          </w:p>
          <w:p w14:paraId="7C12ACDE" w14:textId="77777777" w:rsidR="00A43395" w:rsidRDefault="00A43395" w:rsidP="009C59D4">
            <w:pPr>
              <w:jc w:val="center"/>
              <w:rPr>
                <w:b/>
                <w:sz w:val="18"/>
              </w:rPr>
            </w:pPr>
            <w:r>
              <w:rPr>
                <w:b/>
                <w:sz w:val="18"/>
              </w:rPr>
              <w:t>(Zone III)</w:t>
            </w:r>
          </w:p>
        </w:tc>
        <w:tc>
          <w:tcPr>
            <w:tcW w:w="2410" w:type="dxa"/>
            <w:tcBorders>
              <w:bottom w:val="double" w:sz="6" w:space="0" w:color="auto"/>
            </w:tcBorders>
          </w:tcPr>
          <w:p w14:paraId="737EBDED" w14:textId="77777777" w:rsidR="00A43395" w:rsidRDefault="00A43395" w:rsidP="009C59D4">
            <w:pPr>
              <w:jc w:val="center"/>
              <w:rPr>
                <w:b/>
                <w:sz w:val="18"/>
              </w:rPr>
            </w:pPr>
            <w:r>
              <w:rPr>
                <w:b/>
                <w:sz w:val="18"/>
              </w:rPr>
              <w:t>Engere Schutzzone</w:t>
            </w:r>
          </w:p>
          <w:p w14:paraId="604921E9" w14:textId="77777777" w:rsidR="00A43395" w:rsidRDefault="00A43395" w:rsidP="009C59D4">
            <w:pPr>
              <w:jc w:val="center"/>
              <w:rPr>
                <w:b/>
                <w:sz w:val="18"/>
              </w:rPr>
            </w:pPr>
            <w:r>
              <w:rPr>
                <w:b/>
                <w:sz w:val="18"/>
              </w:rPr>
              <w:t>(Zone II)</w:t>
            </w:r>
          </w:p>
        </w:tc>
        <w:tc>
          <w:tcPr>
            <w:tcW w:w="2410" w:type="dxa"/>
            <w:tcBorders>
              <w:bottom w:val="double" w:sz="6" w:space="0" w:color="auto"/>
            </w:tcBorders>
          </w:tcPr>
          <w:p w14:paraId="70A6C860" w14:textId="77777777" w:rsidR="00A43395" w:rsidRDefault="00A43395" w:rsidP="009C59D4">
            <w:pPr>
              <w:jc w:val="center"/>
              <w:rPr>
                <w:b/>
                <w:sz w:val="18"/>
              </w:rPr>
            </w:pPr>
            <w:r>
              <w:rPr>
                <w:b/>
                <w:sz w:val="18"/>
              </w:rPr>
              <w:t>Fassungsbereich</w:t>
            </w:r>
          </w:p>
          <w:p w14:paraId="4961F7D2" w14:textId="77777777" w:rsidR="00A43395" w:rsidRDefault="00A43395" w:rsidP="009C59D4">
            <w:pPr>
              <w:jc w:val="center"/>
              <w:rPr>
                <w:b/>
                <w:sz w:val="18"/>
              </w:rPr>
            </w:pPr>
            <w:r>
              <w:rPr>
                <w:b/>
                <w:sz w:val="18"/>
              </w:rPr>
              <w:t>(Zone I)</w:t>
            </w:r>
          </w:p>
        </w:tc>
      </w:tr>
      <w:tr w:rsidR="00A43395" w:rsidRPr="00A54793" w14:paraId="2774D09A" w14:textId="77777777" w:rsidTr="009C59D4">
        <w:trPr>
          <w:cantSplit/>
        </w:trPr>
        <w:tc>
          <w:tcPr>
            <w:tcW w:w="2055" w:type="dxa"/>
            <w:tcBorders>
              <w:top w:val="double" w:sz="6" w:space="0" w:color="auto"/>
            </w:tcBorders>
          </w:tcPr>
          <w:p w14:paraId="493E756B" w14:textId="77777777" w:rsidR="00A43395" w:rsidRDefault="00A43395" w:rsidP="009C59D4">
            <w:pPr>
              <w:jc w:val="center"/>
              <w:rPr>
                <w:sz w:val="18"/>
              </w:rPr>
            </w:pPr>
          </w:p>
        </w:tc>
        <w:tc>
          <w:tcPr>
            <w:tcW w:w="7230" w:type="dxa"/>
            <w:gridSpan w:val="3"/>
            <w:tcBorders>
              <w:top w:val="double" w:sz="6" w:space="0" w:color="auto"/>
            </w:tcBorders>
          </w:tcPr>
          <w:p w14:paraId="7C2B62A8" w14:textId="77777777" w:rsidR="00A43395" w:rsidRPr="00A43395" w:rsidRDefault="00A43395" w:rsidP="009C59D4">
            <w:pPr>
              <w:jc w:val="center"/>
              <w:rPr>
                <w:sz w:val="18"/>
                <w:lang w:val="de-DE"/>
              </w:rPr>
            </w:pPr>
            <w:r w:rsidRPr="00A43395">
              <w:rPr>
                <w:sz w:val="18"/>
                <w:lang w:val="de-DE"/>
              </w:rPr>
              <w:t>Anhaltswerte für die Abstände E der Schutzzone von der Fassungsanlage</w:t>
            </w:r>
          </w:p>
        </w:tc>
      </w:tr>
      <w:tr w:rsidR="00A43395" w14:paraId="277F22DC" w14:textId="77777777" w:rsidTr="009C59D4">
        <w:tc>
          <w:tcPr>
            <w:tcW w:w="2055" w:type="dxa"/>
            <w:tcBorders>
              <w:top w:val="nil"/>
            </w:tcBorders>
          </w:tcPr>
          <w:p w14:paraId="47736A4E" w14:textId="77777777" w:rsidR="00A43395" w:rsidRDefault="00A43395" w:rsidP="009C59D4">
            <w:pPr>
              <w:jc w:val="center"/>
              <w:rPr>
                <w:sz w:val="18"/>
              </w:rPr>
            </w:pPr>
            <w:r>
              <w:rPr>
                <w:sz w:val="18"/>
              </w:rPr>
              <w:t>1. günstig</w:t>
            </w:r>
          </w:p>
        </w:tc>
        <w:tc>
          <w:tcPr>
            <w:tcW w:w="2410" w:type="dxa"/>
            <w:tcBorders>
              <w:top w:val="nil"/>
            </w:tcBorders>
          </w:tcPr>
          <w:p w14:paraId="31C1FB51" w14:textId="77777777" w:rsidR="00A43395" w:rsidRDefault="00A43395" w:rsidP="009C59D4">
            <w:pPr>
              <w:jc w:val="center"/>
              <w:rPr>
                <w:sz w:val="18"/>
              </w:rPr>
            </w:pPr>
            <w:r>
              <w:rPr>
                <w:sz w:val="18"/>
              </w:rPr>
              <w:t>&gt; 250 m</w:t>
            </w:r>
          </w:p>
        </w:tc>
        <w:tc>
          <w:tcPr>
            <w:tcW w:w="2410" w:type="dxa"/>
            <w:tcBorders>
              <w:top w:val="nil"/>
            </w:tcBorders>
          </w:tcPr>
          <w:p w14:paraId="79D3291D" w14:textId="77777777" w:rsidR="00A43395" w:rsidRDefault="00A43395" w:rsidP="009C59D4">
            <w:pPr>
              <w:jc w:val="center"/>
              <w:rPr>
                <w:sz w:val="18"/>
              </w:rPr>
            </w:pPr>
            <w:r>
              <w:rPr>
                <w:sz w:val="18"/>
              </w:rPr>
              <w:t>50 – 250 m</w:t>
            </w:r>
          </w:p>
        </w:tc>
        <w:tc>
          <w:tcPr>
            <w:tcW w:w="2410" w:type="dxa"/>
            <w:tcBorders>
              <w:top w:val="nil"/>
            </w:tcBorders>
          </w:tcPr>
          <w:p w14:paraId="34DD43CF" w14:textId="77777777" w:rsidR="00A43395" w:rsidRDefault="00A43395" w:rsidP="009C59D4">
            <w:pPr>
              <w:jc w:val="center"/>
              <w:rPr>
                <w:sz w:val="18"/>
              </w:rPr>
            </w:pPr>
            <w:r>
              <w:rPr>
                <w:sz w:val="18"/>
              </w:rPr>
              <w:t>10 – 50 m</w:t>
            </w:r>
          </w:p>
        </w:tc>
      </w:tr>
      <w:tr w:rsidR="00A43395" w14:paraId="385977B7" w14:textId="77777777" w:rsidTr="009C59D4">
        <w:tc>
          <w:tcPr>
            <w:tcW w:w="2055" w:type="dxa"/>
          </w:tcPr>
          <w:p w14:paraId="53691069" w14:textId="77777777" w:rsidR="00A43395" w:rsidRDefault="00A43395" w:rsidP="009C59D4">
            <w:pPr>
              <w:jc w:val="center"/>
              <w:rPr>
                <w:sz w:val="18"/>
              </w:rPr>
            </w:pPr>
            <w:r>
              <w:rPr>
                <w:sz w:val="18"/>
              </w:rPr>
              <w:t>2. mittel</w:t>
            </w:r>
          </w:p>
        </w:tc>
        <w:tc>
          <w:tcPr>
            <w:tcW w:w="2410" w:type="dxa"/>
          </w:tcPr>
          <w:p w14:paraId="00A778B8" w14:textId="77777777" w:rsidR="00A43395" w:rsidRDefault="00A43395" w:rsidP="009C59D4">
            <w:pPr>
              <w:jc w:val="center"/>
              <w:rPr>
                <w:sz w:val="18"/>
              </w:rPr>
            </w:pPr>
            <w:r>
              <w:rPr>
                <w:sz w:val="18"/>
              </w:rPr>
              <w:t>&gt; 500 m</w:t>
            </w:r>
          </w:p>
        </w:tc>
        <w:tc>
          <w:tcPr>
            <w:tcW w:w="2410" w:type="dxa"/>
          </w:tcPr>
          <w:p w14:paraId="33CEE5E3" w14:textId="77777777" w:rsidR="00A43395" w:rsidRDefault="00A43395" w:rsidP="009C59D4">
            <w:pPr>
              <w:jc w:val="center"/>
              <w:rPr>
                <w:sz w:val="18"/>
              </w:rPr>
            </w:pPr>
            <w:r>
              <w:rPr>
                <w:sz w:val="18"/>
              </w:rPr>
              <w:t>100 – 500 m</w:t>
            </w:r>
          </w:p>
        </w:tc>
        <w:tc>
          <w:tcPr>
            <w:tcW w:w="2410" w:type="dxa"/>
          </w:tcPr>
          <w:p w14:paraId="23561467" w14:textId="77777777" w:rsidR="00A43395" w:rsidRDefault="00A43395" w:rsidP="009C59D4">
            <w:pPr>
              <w:jc w:val="center"/>
              <w:rPr>
                <w:sz w:val="18"/>
              </w:rPr>
            </w:pPr>
            <w:r>
              <w:rPr>
                <w:sz w:val="18"/>
              </w:rPr>
              <w:t>20 – 100 m</w:t>
            </w:r>
          </w:p>
        </w:tc>
      </w:tr>
      <w:tr w:rsidR="00A43395" w14:paraId="03AA379C" w14:textId="77777777" w:rsidTr="009C59D4">
        <w:tc>
          <w:tcPr>
            <w:tcW w:w="2055" w:type="dxa"/>
          </w:tcPr>
          <w:p w14:paraId="5B5283D4" w14:textId="77777777" w:rsidR="00A43395" w:rsidRDefault="00A43395" w:rsidP="009C59D4">
            <w:pPr>
              <w:jc w:val="center"/>
              <w:rPr>
                <w:sz w:val="18"/>
              </w:rPr>
            </w:pPr>
            <w:r>
              <w:rPr>
                <w:sz w:val="18"/>
              </w:rPr>
              <w:t>3. ungünstig</w:t>
            </w:r>
          </w:p>
        </w:tc>
        <w:tc>
          <w:tcPr>
            <w:tcW w:w="2410" w:type="dxa"/>
          </w:tcPr>
          <w:p w14:paraId="0798442B" w14:textId="77777777" w:rsidR="00A43395" w:rsidRDefault="00A43395" w:rsidP="009C59D4">
            <w:pPr>
              <w:jc w:val="center"/>
              <w:rPr>
                <w:sz w:val="18"/>
              </w:rPr>
            </w:pPr>
          </w:p>
        </w:tc>
        <w:tc>
          <w:tcPr>
            <w:tcW w:w="2410" w:type="dxa"/>
          </w:tcPr>
          <w:p w14:paraId="777BEB87" w14:textId="77777777" w:rsidR="00A43395" w:rsidRDefault="00A43395" w:rsidP="009C59D4">
            <w:pPr>
              <w:jc w:val="center"/>
              <w:rPr>
                <w:sz w:val="18"/>
              </w:rPr>
            </w:pPr>
          </w:p>
        </w:tc>
        <w:tc>
          <w:tcPr>
            <w:tcW w:w="2410" w:type="dxa"/>
          </w:tcPr>
          <w:p w14:paraId="680785F0" w14:textId="77777777" w:rsidR="00A43395" w:rsidRDefault="00A43395" w:rsidP="009C59D4">
            <w:pPr>
              <w:jc w:val="center"/>
              <w:rPr>
                <w:sz w:val="18"/>
              </w:rPr>
            </w:pPr>
          </w:p>
        </w:tc>
      </w:tr>
      <w:tr w:rsidR="00A43395" w14:paraId="68B49822" w14:textId="77777777" w:rsidTr="009C59D4">
        <w:trPr>
          <w:cantSplit/>
        </w:trPr>
        <w:tc>
          <w:tcPr>
            <w:tcW w:w="2055" w:type="dxa"/>
          </w:tcPr>
          <w:p w14:paraId="342412F8" w14:textId="77777777" w:rsidR="00A43395" w:rsidRDefault="00A43395" w:rsidP="009C59D4">
            <w:pPr>
              <w:rPr>
                <w:sz w:val="18"/>
              </w:rPr>
            </w:pPr>
          </w:p>
        </w:tc>
        <w:tc>
          <w:tcPr>
            <w:tcW w:w="7230" w:type="dxa"/>
            <w:gridSpan w:val="3"/>
          </w:tcPr>
          <w:p w14:paraId="66F88FE1" w14:textId="77777777" w:rsidR="00A43395" w:rsidRDefault="00A43395" w:rsidP="009C59D4">
            <w:pPr>
              <w:rPr>
                <w:sz w:val="18"/>
              </w:rPr>
            </w:pPr>
            <w:r>
              <w:rPr>
                <w:sz w:val="18"/>
              </w:rPr>
              <w:t>Schutzmaßnahmen</w:t>
            </w:r>
          </w:p>
        </w:tc>
      </w:tr>
      <w:tr w:rsidR="00A43395" w:rsidRPr="00A54793" w14:paraId="502CEEA1" w14:textId="77777777" w:rsidTr="009C59D4">
        <w:tc>
          <w:tcPr>
            <w:tcW w:w="2055" w:type="dxa"/>
          </w:tcPr>
          <w:p w14:paraId="733D31AE" w14:textId="77777777" w:rsidR="00A43395" w:rsidRDefault="00A43395" w:rsidP="009C59D4">
            <w:pPr>
              <w:rPr>
                <w:sz w:val="18"/>
              </w:rPr>
            </w:pPr>
          </w:p>
        </w:tc>
        <w:tc>
          <w:tcPr>
            <w:tcW w:w="2410" w:type="dxa"/>
          </w:tcPr>
          <w:p w14:paraId="0DA7DE8B" w14:textId="77777777" w:rsidR="00A43395" w:rsidRPr="00A43395" w:rsidRDefault="00A43395" w:rsidP="009C59D4">
            <w:pPr>
              <w:rPr>
                <w:sz w:val="18"/>
                <w:u w:val="single"/>
                <w:lang w:val="de-DE"/>
              </w:rPr>
            </w:pPr>
            <w:r w:rsidRPr="00A43395">
              <w:rPr>
                <w:b/>
                <w:sz w:val="20"/>
                <w:u w:val="single"/>
                <w:lang w:val="de-DE"/>
              </w:rPr>
              <w:t>Nicht zugelassen</w:t>
            </w:r>
            <w:r w:rsidRPr="00A43395">
              <w:rPr>
                <w:sz w:val="18"/>
                <w:u w:val="single"/>
                <w:lang w:val="de-DE"/>
              </w:rPr>
              <w:t>:</w:t>
            </w:r>
          </w:p>
          <w:p w14:paraId="7C11378F" w14:textId="77777777" w:rsidR="00A43395" w:rsidRPr="00A43395" w:rsidRDefault="00A43395" w:rsidP="009C59D4">
            <w:pPr>
              <w:rPr>
                <w:sz w:val="18"/>
                <w:lang w:val="de-DE"/>
              </w:rPr>
            </w:pPr>
            <w:r w:rsidRPr="00A43395">
              <w:rPr>
                <w:sz w:val="18"/>
                <w:lang w:val="de-DE"/>
              </w:rPr>
              <w:t>Industrien mit schädlichen Abwässern,</w:t>
            </w:r>
          </w:p>
          <w:p w14:paraId="3B8D6A93" w14:textId="77777777" w:rsidR="00A43395" w:rsidRPr="00A43395" w:rsidRDefault="00A43395" w:rsidP="009C59D4">
            <w:pPr>
              <w:rPr>
                <w:sz w:val="18"/>
                <w:lang w:val="de-DE"/>
              </w:rPr>
            </w:pPr>
            <w:r w:rsidRPr="00A43395">
              <w:rPr>
                <w:sz w:val="18"/>
                <w:lang w:val="de-DE"/>
              </w:rPr>
              <w:t>Kläranlagen, Abwasserlandbehandlung,</w:t>
            </w:r>
          </w:p>
          <w:p w14:paraId="3B3E6C88" w14:textId="77777777" w:rsidR="00A43395" w:rsidRPr="00A43395" w:rsidRDefault="00A43395" w:rsidP="009C59D4">
            <w:pPr>
              <w:rPr>
                <w:sz w:val="18"/>
                <w:lang w:val="de-DE"/>
              </w:rPr>
            </w:pPr>
            <w:r w:rsidRPr="00A43395">
              <w:rPr>
                <w:sz w:val="18"/>
                <w:lang w:val="de-DE"/>
              </w:rPr>
              <w:t>Friedhöfe,</w:t>
            </w:r>
          </w:p>
          <w:p w14:paraId="64D68328" w14:textId="77777777" w:rsidR="00A43395" w:rsidRPr="00A43395" w:rsidRDefault="00A43395" w:rsidP="009C59D4">
            <w:pPr>
              <w:rPr>
                <w:sz w:val="18"/>
                <w:lang w:val="de-DE"/>
              </w:rPr>
            </w:pPr>
            <w:r w:rsidRPr="00A43395">
              <w:rPr>
                <w:sz w:val="18"/>
                <w:lang w:val="de-DE"/>
              </w:rPr>
              <w:t>Behälter für Heizöl &gt; 10m³,</w:t>
            </w:r>
          </w:p>
          <w:p w14:paraId="14728900" w14:textId="77777777" w:rsidR="00A43395" w:rsidRDefault="00A43395" w:rsidP="009C59D4">
            <w:pPr>
              <w:rPr>
                <w:sz w:val="18"/>
              </w:rPr>
            </w:pPr>
            <w:r>
              <w:rPr>
                <w:sz w:val="18"/>
              </w:rPr>
              <w:t>Tankstellen,</w:t>
            </w:r>
          </w:p>
          <w:p w14:paraId="08FE74F5" w14:textId="77777777" w:rsidR="00A43395" w:rsidRDefault="00A43395" w:rsidP="009C59D4">
            <w:pPr>
              <w:rPr>
                <w:sz w:val="18"/>
              </w:rPr>
            </w:pPr>
            <w:r>
              <w:rPr>
                <w:sz w:val="18"/>
              </w:rPr>
              <w:t>Rohölleitungen,</w:t>
            </w:r>
          </w:p>
          <w:p w14:paraId="24D99813" w14:textId="77777777" w:rsidR="00A43395" w:rsidRDefault="00A43395" w:rsidP="009C59D4">
            <w:pPr>
              <w:rPr>
                <w:sz w:val="18"/>
              </w:rPr>
            </w:pPr>
            <w:r>
              <w:rPr>
                <w:sz w:val="18"/>
              </w:rPr>
              <w:t>Flugplätze,</w:t>
            </w:r>
          </w:p>
          <w:p w14:paraId="4AABC5CD" w14:textId="77777777" w:rsidR="00A43395" w:rsidRDefault="00A43395" w:rsidP="009C59D4">
            <w:pPr>
              <w:rPr>
                <w:sz w:val="18"/>
              </w:rPr>
            </w:pPr>
            <w:r>
              <w:rPr>
                <w:sz w:val="18"/>
              </w:rPr>
              <w:t>Abfallbehandlungsanlagen</w:t>
            </w:r>
          </w:p>
        </w:tc>
        <w:tc>
          <w:tcPr>
            <w:tcW w:w="2410" w:type="dxa"/>
          </w:tcPr>
          <w:p w14:paraId="3AD02C74" w14:textId="77777777" w:rsidR="00A43395" w:rsidRPr="00A43395" w:rsidRDefault="00A43395" w:rsidP="009C59D4">
            <w:pPr>
              <w:rPr>
                <w:sz w:val="18"/>
                <w:u w:val="single"/>
                <w:lang w:val="de-DE"/>
              </w:rPr>
            </w:pPr>
            <w:r w:rsidRPr="00A43395">
              <w:rPr>
                <w:b/>
                <w:sz w:val="20"/>
                <w:u w:val="single"/>
                <w:lang w:val="de-DE"/>
              </w:rPr>
              <w:t>Außerdem keine</w:t>
            </w:r>
            <w:r w:rsidRPr="00A43395">
              <w:rPr>
                <w:sz w:val="18"/>
                <w:u w:val="single"/>
                <w:lang w:val="de-DE"/>
              </w:rPr>
              <w:t>:</w:t>
            </w:r>
          </w:p>
          <w:p w14:paraId="5F4635F4" w14:textId="77777777" w:rsidR="00A43395" w:rsidRPr="00A43395" w:rsidRDefault="00A43395" w:rsidP="009C59D4">
            <w:pPr>
              <w:rPr>
                <w:sz w:val="18"/>
                <w:lang w:val="de-DE"/>
              </w:rPr>
            </w:pPr>
            <w:r w:rsidRPr="00A43395">
              <w:rPr>
                <w:sz w:val="18"/>
                <w:lang w:val="de-DE"/>
              </w:rPr>
              <w:t xml:space="preserve">Bebauung, Erdaufschlüsse; </w:t>
            </w:r>
          </w:p>
          <w:p w14:paraId="2390CD59" w14:textId="77777777" w:rsidR="00A43395" w:rsidRPr="00A43395" w:rsidRDefault="00A43395" w:rsidP="009C59D4">
            <w:pPr>
              <w:rPr>
                <w:sz w:val="18"/>
                <w:lang w:val="de-DE"/>
              </w:rPr>
            </w:pPr>
            <w:r w:rsidRPr="00A43395">
              <w:rPr>
                <w:sz w:val="18"/>
                <w:lang w:val="de-DE"/>
              </w:rPr>
              <w:t>nur natürliche Düngung zugelassen, geschlossene Abwasserableitung</w:t>
            </w:r>
          </w:p>
        </w:tc>
        <w:tc>
          <w:tcPr>
            <w:tcW w:w="2410" w:type="dxa"/>
          </w:tcPr>
          <w:p w14:paraId="0522A4E7" w14:textId="77777777" w:rsidR="00A43395" w:rsidRPr="00A43395" w:rsidRDefault="00A43395" w:rsidP="009C59D4">
            <w:pPr>
              <w:rPr>
                <w:b/>
                <w:sz w:val="20"/>
                <w:u w:val="single"/>
                <w:lang w:val="de-DE"/>
              </w:rPr>
            </w:pPr>
            <w:r w:rsidRPr="00A43395">
              <w:rPr>
                <w:b/>
                <w:sz w:val="20"/>
                <w:u w:val="single"/>
                <w:lang w:val="de-DE"/>
              </w:rPr>
              <w:t>Außerdem:</w:t>
            </w:r>
          </w:p>
          <w:p w14:paraId="1D1CF608" w14:textId="77777777" w:rsidR="00A43395" w:rsidRPr="00A43395" w:rsidRDefault="00A43395" w:rsidP="009C59D4">
            <w:pPr>
              <w:rPr>
                <w:sz w:val="18"/>
                <w:lang w:val="de-DE"/>
              </w:rPr>
            </w:pPr>
            <w:r w:rsidRPr="00A43395">
              <w:rPr>
                <w:sz w:val="18"/>
                <w:lang w:val="de-DE"/>
              </w:rPr>
              <w:t>Jede Verunreinigung ist auszuschließen!</w:t>
            </w:r>
          </w:p>
          <w:p w14:paraId="7B1748A6" w14:textId="77777777" w:rsidR="00A43395" w:rsidRPr="00A43395" w:rsidRDefault="00A43395" w:rsidP="009C59D4">
            <w:pPr>
              <w:rPr>
                <w:sz w:val="18"/>
                <w:lang w:val="de-DE"/>
              </w:rPr>
            </w:pPr>
            <w:r w:rsidRPr="00A43395">
              <w:rPr>
                <w:sz w:val="18"/>
                <w:lang w:val="de-DE"/>
              </w:rPr>
              <w:t>Betreten verboten (Einzäunen),</w:t>
            </w:r>
          </w:p>
          <w:p w14:paraId="474B0DE7" w14:textId="77777777" w:rsidR="00A43395" w:rsidRPr="00A43395" w:rsidRDefault="00A43395" w:rsidP="009C59D4">
            <w:pPr>
              <w:rPr>
                <w:sz w:val="18"/>
                <w:lang w:val="de-DE"/>
              </w:rPr>
            </w:pPr>
            <w:r w:rsidRPr="00A43395">
              <w:rPr>
                <w:sz w:val="18"/>
                <w:lang w:val="de-DE"/>
              </w:rPr>
              <w:t>Grasdecke anlegen,</w:t>
            </w:r>
          </w:p>
          <w:p w14:paraId="25612BAA" w14:textId="77777777" w:rsidR="00A43395" w:rsidRPr="00A43395" w:rsidRDefault="00A43395" w:rsidP="009C59D4">
            <w:pPr>
              <w:rPr>
                <w:sz w:val="18"/>
                <w:lang w:val="de-DE"/>
              </w:rPr>
            </w:pPr>
            <w:r w:rsidRPr="00A43395">
              <w:rPr>
                <w:sz w:val="18"/>
                <w:lang w:val="de-DE"/>
              </w:rPr>
              <w:t>Aufforsten,</w:t>
            </w:r>
          </w:p>
          <w:p w14:paraId="1BD4DCF2" w14:textId="77777777" w:rsidR="00A43395" w:rsidRPr="00A43395" w:rsidRDefault="00A43395" w:rsidP="009C59D4">
            <w:pPr>
              <w:rPr>
                <w:sz w:val="18"/>
                <w:lang w:val="de-DE"/>
              </w:rPr>
            </w:pPr>
            <w:r w:rsidRPr="00A43395">
              <w:rPr>
                <w:sz w:val="18"/>
                <w:lang w:val="de-DE"/>
              </w:rPr>
              <w:t>Schutz gegen Überflutungen und Erosion</w:t>
            </w:r>
          </w:p>
        </w:tc>
      </w:tr>
    </w:tbl>
    <w:p w14:paraId="66CB7199" w14:textId="77777777" w:rsidR="00A43395" w:rsidRPr="00A43395" w:rsidRDefault="00A43395" w:rsidP="00A43395">
      <w:pPr>
        <w:rPr>
          <w:lang w:val="de-DE"/>
        </w:rPr>
      </w:pPr>
    </w:p>
    <w:p w14:paraId="117D6BC1" w14:textId="77777777" w:rsidR="00A43395" w:rsidRDefault="00A43395" w:rsidP="00A43395">
      <w:pPr>
        <w:pStyle w:val="berschrift1"/>
        <w:keepNext/>
        <w:spacing w:before="100"/>
        <w:ind w:left="0" w:firstLine="0"/>
        <w:contextualSpacing w:val="0"/>
      </w:pPr>
      <w:bookmarkStart w:id="416" w:name="_Toc454732794"/>
      <w:bookmarkStart w:id="417" w:name="_Toc535226020"/>
      <w:r>
        <w:lastRenderedPageBreak/>
        <w:t>Wasserbeschaffenheit und Aufbereitung</w:t>
      </w:r>
      <w:bookmarkEnd w:id="416"/>
      <w:bookmarkEnd w:id="417"/>
    </w:p>
    <w:p w14:paraId="139B95BF" w14:textId="77777777" w:rsidR="00A43395" w:rsidRDefault="00A43395" w:rsidP="00A43395">
      <w:pPr>
        <w:pStyle w:val="berschrift2"/>
        <w:keepNext/>
        <w:widowControl/>
        <w:spacing w:before="100" w:after="120"/>
        <w:ind w:left="0" w:firstLine="0"/>
      </w:pPr>
      <w:bookmarkStart w:id="418" w:name="_Toc454732795"/>
      <w:bookmarkStart w:id="419" w:name="_Toc535226021"/>
      <w:r>
        <w:t>Beschaffenheit und Inhaltsstoffe</w:t>
      </w:r>
      <w:bookmarkEnd w:id="418"/>
      <w:bookmarkEnd w:id="419"/>
    </w:p>
    <w:tbl>
      <w:tblPr>
        <w:tblW w:w="9640" w:type="dxa"/>
        <w:tblBorders>
          <w:top w:val="single" w:sz="6" w:space="0" w:color="auto"/>
          <w:left w:val="single" w:sz="6" w:space="0" w:color="auto"/>
          <w:bottom w:val="single" w:sz="6" w:space="0" w:color="auto"/>
          <w:right w:val="single" w:sz="6" w:space="0" w:color="auto"/>
        </w:tblBorders>
        <w:tblLayout w:type="fixed"/>
        <w:tblCellMar>
          <w:left w:w="71" w:type="dxa"/>
          <w:right w:w="71" w:type="dxa"/>
        </w:tblCellMar>
        <w:tblLook w:val="0000" w:firstRow="0" w:lastRow="0" w:firstColumn="0" w:lastColumn="0" w:noHBand="0" w:noVBand="0"/>
      </w:tblPr>
      <w:tblGrid>
        <w:gridCol w:w="4820"/>
        <w:gridCol w:w="4820"/>
      </w:tblGrid>
      <w:tr w:rsidR="00A43395" w14:paraId="78B95DFE" w14:textId="77777777" w:rsidTr="00CE565B">
        <w:tc>
          <w:tcPr>
            <w:tcW w:w="4820" w:type="dxa"/>
            <w:tcBorders>
              <w:right w:val="nil"/>
            </w:tcBorders>
          </w:tcPr>
          <w:p w14:paraId="08073CA7" w14:textId="77777777" w:rsidR="00A43395" w:rsidRDefault="00A43395" w:rsidP="009C59D4">
            <w:pPr>
              <w:jc w:val="center"/>
              <w:rPr>
                <w:b/>
                <w:i/>
                <w:spacing w:val="20"/>
                <w:sz w:val="28"/>
              </w:rPr>
            </w:pPr>
            <w:r>
              <w:rPr>
                <w:b/>
                <w:i/>
                <w:spacing w:val="20"/>
                <w:sz w:val="28"/>
              </w:rPr>
              <w:t>Grundwasser</w:t>
            </w:r>
          </w:p>
        </w:tc>
        <w:tc>
          <w:tcPr>
            <w:tcW w:w="4820" w:type="dxa"/>
            <w:tcBorders>
              <w:top w:val="single" w:sz="6" w:space="0" w:color="auto"/>
              <w:left w:val="single" w:sz="6" w:space="0" w:color="auto"/>
              <w:bottom w:val="nil"/>
            </w:tcBorders>
          </w:tcPr>
          <w:p w14:paraId="18AE7B35" w14:textId="77777777" w:rsidR="00A43395" w:rsidRDefault="00A43395" w:rsidP="009C59D4">
            <w:pPr>
              <w:jc w:val="center"/>
              <w:rPr>
                <w:b/>
                <w:i/>
                <w:spacing w:val="20"/>
                <w:sz w:val="28"/>
              </w:rPr>
            </w:pPr>
            <w:r>
              <w:rPr>
                <w:b/>
                <w:i/>
                <w:spacing w:val="20"/>
                <w:sz w:val="28"/>
              </w:rPr>
              <w:t>Oberflächenwasser</w:t>
            </w:r>
          </w:p>
        </w:tc>
      </w:tr>
      <w:tr w:rsidR="00A43395" w14:paraId="155C04CC" w14:textId="77777777" w:rsidTr="00CE565B">
        <w:trPr>
          <w:trHeight w:val="280"/>
        </w:trPr>
        <w:tc>
          <w:tcPr>
            <w:tcW w:w="9640" w:type="dxa"/>
            <w:gridSpan w:val="2"/>
            <w:tcBorders>
              <w:top w:val="single" w:sz="6" w:space="0" w:color="auto"/>
              <w:bottom w:val="single" w:sz="6" w:space="0" w:color="auto"/>
            </w:tcBorders>
          </w:tcPr>
          <w:p w14:paraId="7A57CCE2" w14:textId="77777777" w:rsidR="00A43395" w:rsidRDefault="00A43395" w:rsidP="009C59D4">
            <w:pPr>
              <w:jc w:val="center"/>
              <w:rPr>
                <w:b/>
                <w:i/>
                <w:spacing w:val="20"/>
                <w:sz w:val="28"/>
              </w:rPr>
            </w:pPr>
            <w:r>
              <w:rPr>
                <w:b/>
                <w:i/>
                <w:spacing w:val="20"/>
                <w:sz w:val="28"/>
              </w:rPr>
              <w:t>Inhaltsstoffe</w:t>
            </w:r>
          </w:p>
        </w:tc>
      </w:tr>
      <w:tr w:rsidR="00A43395" w:rsidRPr="00A54793" w14:paraId="68D64F88" w14:textId="77777777" w:rsidTr="00CE565B">
        <w:tc>
          <w:tcPr>
            <w:tcW w:w="4820" w:type="dxa"/>
            <w:tcBorders>
              <w:top w:val="single" w:sz="6" w:space="0" w:color="auto"/>
              <w:bottom w:val="nil"/>
              <w:right w:val="single" w:sz="6" w:space="0" w:color="auto"/>
            </w:tcBorders>
          </w:tcPr>
          <w:p w14:paraId="0630C1FB" w14:textId="77777777" w:rsidR="00A43395" w:rsidRDefault="00A43395" w:rsidP="009C59D4">
            <w:pPr>
              <w:ind w:left="170"/>
            </w:pPr>
            <w:r>
              <w:rPr>
                <w:b/>
                <w:sz w:val="28"/>
                <w:u w:val="single"/>
              </w:rPr>
              <w:t>Gase:</w:t>
            </w:r>
          </w:p>
          <w:p w14:paraId="178E72AF" w14:textId="77777777" w:rsidR="00A43395" w:rsidRPr="00A43395" w:rsidRDefault="00A43395" w:rsidP="009C59D4">
            <w:pPr>
              <w:ind w:left="170"/>
              <w:rPr>
                <w:lang w:val="de-DE"/>
              </w:rPr>
            </w:pPr>
            <w:r w:rsidRPr="00A43395">
              <w:rPr>
                <w:lang w:val="de-DE"/>
              </w:rPr>
              <w:t>Sauerstoff 0</w:t>
            </w:r>
            <w:r w:rsidRPr="00A43395">
              <w:rPr>
                <w:vertAlign w:val="subscript"/>
                <w:lang w:val="de-DE"/>
              </w:rPr>
              <w:t>2</w:t>
            </w:r>
            <w:r w:rsidRPr="00A43395">
              <w:rPr>
                <w:lang w:val="de-DE"/>
              </w:rPr>
              <w:t xml:space="preserve"> (meist in geringer Konzentration) </w:t>
            </w:r>
          </w:p>
          <w:p w14:paraId="4ED25567" w14:textId="77777777" w:rsidR="00A43395" w:rsidRPr="00A43395" w:rsidRDefault="00A43395" w:rsidP="009C59D4">
            <w:pPr>
              <w:ind w:left="170"/>
              <w:rPr>
                <w:lang w:val="de-DE"/>
              </w:rPr>
            </w:pPr>
            <w:r w:rsidRPr="00A43395">
              <w:rPr>
                <w:lang w:val="de-DE"/>
              </w:rPr>
              <w:t>Kohlendioxid CO</w:t>
            </w:r>
            <w:r w:rsidRPr="00A43395">
              <w:rPr>
                <w:vertAlign w:val="subscript"/>
                <w:lang w:val="de-DE"/>
              </w:rPr>
              <w:t xml:space="preserve">2 </w:t>
            </w:r>
            <w:r w:rsidRPr="00A43395">
              <w:rPr>
                <w:lang w:val="de-DE"/>
              </w:rPr>
              <w:t>(unterschiedliche Mengen) Schwefelwasserstoff H</w:t>
            </w:r>
            <w:r w:rsidRPr="00A43395">
              <w:rPr>
                <w:vertAlign w:val="subscript"/>
                <w:lang w:val="de-DE"/>
              </w:rPr>
              <w:t>2</w:t>
            </w:r>
            <w:r w:rsidRPr="00A43395">
              <w:rPr>
                <w:lang w:val="de-DE"/>
              </w:rPr>
              <w:t>S (gelegentlich)</w:t>
            </w:r>
          </w:p>
          <w:p w14:paraId="7623223D" w14:textId="77777777" w:rsidR="00A43395" w:rsidRPr="00A43395" w:rsidRDefault="00A43395" w:rsidP="009C59D4">
            <w:pPr>
              <w:ind w:left="170"/>
              <w:rPr>
                <w:lang w:val="de-DE"/>
              </w:rPr>
            </w:pPr>
            <w:r w:rsidRPr="00A43395">
              <w:rPr>
                <w:lang w:val="de-DE"/>
              </w:rPr>
              <w:t>Stickoxide (gelegentlich)</w:t>
            </w:r>
          </w:p>
          <w:p w14:paraId="3CE5657D" w14:textId="77777777" w:rsidR="00A43395" w:rsidRPr="00A43395" w:rsidRDefault="00A43395" w:rsidP="009C59D4">
            <w:pPr>
              <w:ind w:left="170"/>
              <w:rPr>
                <w:lang w:val="de-DE"/>
              </w:rPr>
            </w:pPr>
            <w:r w:rsidRPr="00A43395">
              <w:rPr>
                <w:lang w:val="de-DE"/>
              </w:rPr>
              <w:t>CKW und HKW (gelegentlich)</w:t>
            </w:r>
          </w:p>
        </w:tc>
        <w:tc>
          <w:tcPr>
            <w:tcW w:w="4820" w:type="dxa"/>
            <w:tcBorders>
              <w:left w:val="nil"/>
            </w:tcBorders>
          </w:tcPr>
          <w:p w14:paraId="47733278" w14:textId="77777777" w:rsidR="00A43395" w:rsidRPr="00A43395" w:rsidRDefault="00A43395" w:rsidP="009C59D4">
            <w:pPr>
              <w:ind w:left="170"/>
              <w:rPr>
                <w:lang w:val="de-DE"/>
              </w:rPr>
            </w:pPr>
            <w:r w:rsidRPr="00A43395">
              <w:rPr>
                <w:lang w:val="de-DE"/>
              </w:rPr>
              <w:t>Grundsätzlich enthalten Oberflächenwässer die gleichen Inhaltsstoffe wie das Grundwasser!</w:t>
            </w:r>
          </w:p>
          <w:p w14:paraId="2963F911" w14:textId="77777777" w:rsidR="00A43395" w:rsidRPr="00A43395" w:rsidRDefault="00A43395" w:rsidP="00A43395">
            <w:pPr>
              <w:numPr>
                <w:ilvl w:val="0"/>
                <w:numId w:val="60"/>
              </w:numPr>
              <w:spacing w:after="0"/>
              <w:ind w:left="453"/>
              <w:rPr>
                <w:lang w:val="de-DE"/>
              </w:rPr>
            </w:pPr>
            <w:r w:rsidRPr="00A43395">
              <w:rPr>
                <w:lang w:val="de-DE"/>
              </w:rPr>
              <w:t>Die Gefahr der Verunreinigung ist jedoch erheblich größer!</w:t>
            </w:r>
          </w:p>
          <w:p w14:paraId="7B56C1FC" w14:textId="6A01944E" w:rsidR="00A43395" w:rsidRPr="00A43395" w:rsidRDefault="00A43395" w:rsidP="009C59D4">
            <w:pPr>
              <w:ind w:left="170"/>
              <w:rPr>
                <w:lang w:val="de-DE"/>
              </w:rPr>
            </w:pPr>
            <w:r w:rsidRPr="00A43395">
              <w:rPr>
                <w:lang w:val="de-DE"/>
              </w:rPr>
              <w:t>Der Sauerstoff- und der Kohlendioxidgehalt unterliegen wesentlich dem Einflu</w:t>
            </w:r>
            <w:r w:rsidR="00CE565B">
              <w:rPr>
                <w:lang w:val="de-DE"/>
              </w:rPr>
              <w:t>ss</w:t>
            </w:r>
            <w:r w:rsidRPr="00A43395">
              <w:rPr>
                <w:lang w:val="de-DE"/>
              </w:rPr>
              <w:t xml:space="preserve"> von Licht und Luft sowie der Wechselwirkung biologischer Umsetzung.</w:t>
            </w:r>
          </w:p>
          <w:p w14:paraId="4A5CE552" w14:textId="77777777" w:rsidR="00A43395" w:rsidRPr="00A43395" w:rsidRDefault="00A43395" w:rsidP="009C59D4">
            <w:pPr>
              <w:ind w:left="170"/>
              <w:rPr>
                <w:lang w:val="de-DE"/>
              </w:rPr>
            </w:pPr>
            <w:r w:rsidRPr="00A43395">
              <w:rPr>
                <w:lang w:val="de-DE"/>
              </w:rPr>
              <w:t>Darüberhinaus sind im Gegensatz zum GW noch folgende Stoffe enthalten:</w:t>
            </w:r>
          </w:p>
        </w:tc>
      </w:tr>
      <w:tr w:rsidR="00A43395" w:rsidRPr="00A54793" w14:paraId="30F8BF6E" w14:textId="77777777" w:rsidTr="00CE565B">
        <w:tc>
          <w:tcPr>
            <w:tcW w:w="4820" w:type="dxa"/>
            <w:tcBorders>
              <w:top w:val="dotted" w:sz="4" w:space="0" w:color="auto"/>
              <w:bottom w:val="dotted" w:sz="4" w:space="0" w:color="auto"/>
              <w:right w:val="single" w:sz="6" w:space="0" w:color="auto"/>
            </w:tcBorders>
          </w:tcPr>
          <w:p w14:paraId="00B5FEF5" w14:textId="77777777" w:rsidR="00A43395" w:rsidRPr="00A43395" w:rsidRDefault="00A43395" w:rsidP="009C59D4">
            <w:pPr>
              <w:ind w:left="170"/>
              <w:rPr>
                <w:lang w:val="de-DE"/>
              </w:rPr>
            </w:pPr>
            <w:r w:rsidRPr="00A43395">
              <w:rPr>
                <w:b/>
                <w:sz w:val="28"/>
                <w:u w:val="single"/>
                <w:lang w:val="de-DE"/>
              </w:rPr>
              <w:t>Salze</w:t>
            </w:r>
            <w:r w:rsidRPr="00A43395">
              <w:rPr>
                <w:lang w:val="de-DE"/>
              </w:rPr>
              <w:t xml:space="preserve"> - im Wesentlichen:</w:t>
            </w:r>
          </w:p>
          <w:p w14:paraId="6102BBB8" w14:textId="77777777" w:rsidR="00A43395" w:rsidRPr="00A43395" w:rsidRDefault="00A43395" w:rsidP="009C59D4">
            <w:pPr>
              <w:ind w:left="170"/>
              <w:rPr>
                <w:lang w:val="de-DE"/>
              </w:rPr>
            </w:pPr>
            <w:r w:rsidRPr="00A43395">
              <w:rPr>
                <w:lang w:val="de-DE"/>
              </w:rPr>
              <w:t>Chloride</w:t>
            </w:r>
          </w:p>
          <w:p w14:paraId="40E85CF5" w14:textId="77777777" w:rsidR="00A43395" w:rsidRPr="00A43395" w:rsidRDefault="00A43395" w:rsidP="009C59D4">
            <w:pPr>
              <w:ind w:left="170"/>
              <w:rPr>
                <w:lang w:val="de-DE"/>
              </w:rPr>
            </w:pPr>
            <w:r w:rsidRPr="00A43395">
              <w:rPr>
                <w:lang w:val="de-DE"/>
              </w:rPr>
              <w:t>Sulfate</w:t>
            </w:r>
          </w:p>
          <w:p w14:paraId="2D430383" w14:textId="77777777" w:rsidR="00A43395" w:rsidRPr="00A43395" w:rsidRDefault="00A43395" w:rsidP="009C59D4">
            <w:pPr>
              <w:ind w:left="170"/>
              <w:rPr>
                <w:lang w:val="de-DE"/>
              </w:rPr>
            </w:pPr>
            <w:r w:rsidRPr="00A43395">
              <w:rPr>
                <w:lang w:val="de-DE"/>
              </w:rPr>
              <w:t>Nitrate</w:t>
            </w:r>
          </w:p>
          <w:p w14:paraId="7EEA90A1" w14:textId="77777777" w:rsidR="00A43395" w:rsidRPr="00A43395" w:rsidRDefault="00A43395" w:rsidP="009C59D4">
            <w:pPr>
              <w:ind w:left="170"/>
              <w:rPr>
                <w:lang w:val="de-DE"/>
              </w:rPr>
            </w:pPr>
            <w:r w:rsidRPr="00A43395">
              <w:rPr>
                <w:lang w:val="de-DE"/>
              </w:rPr>
              <w:t xml:space="preserve">Karbonate </w:t>
            </w:r>
          </w:p>
          <w:p w14:paraId="07BB5ABE" w14:textId="77777777" w:rsidR="00A43395" w:rsidRPr="00A43395" w:rsidRDefault="00A43395" w:rsidP="009C59D4">
            <w:pPr>
              <w:ind w:left="170"/>
              <w:rPr>
                <w:lang w:val="de-DE"/>
              </w:rPr>
            </w:pPr>
            <w:r w:rsidRPr="00A43395">
              <w:rPr>
                <w:lang w:val="de-DE"/>
              </w:rPr>
              <w:t>der Alkalien, Erdalkalien und einiger weiteren Metalle, wie z.B. des Eisens und des Mangans</w:t>
            </w:r>
          </w:p>
        </w:tc>
        <w:tc>
          <w:tcPr>
            <w:tcW w:w="4820" w:type="dxa"/>
            <w:tcBorders>
              <w:left w:val="nil"/>
            </w:tcBorders>
          </w:tcPr>
          <w:p w14:paraId="3994CE04" w14:textId="77777777" w:rsidR="00A43395" w:rsidRPr="00A43395" w:rsidRDefault="00A43395" w:rsidP="009C59D4">
            <w:pPr>
              <w:ind w:left="170"/>
              <w:rPr>
                <w:lang w:val="de-DE"/>
              </w:rPr>
            </w:pPr>
            <w:r w:rsidRPr="00A43395">
              <w:rPr>
                <w:lang w:val="de-DE"/>
              </w:rPr>
              <w:t>Ammoniumverbindungen, Nitrite und (Phosphate als natürliche Stoffwechselprodukte oder als Abschwemmungen von landwirtschaftlichen Flächen.</w:t>
            </w:r>
          </w:p>
          <w:p w14:paraId="1CB042A0" w14:textId="77777777" w:rsidR="00A43395" w:rsidRPr="00A43395" w:rsidRDefault="00A43395" w:rsidP="009C59D4">
            <w:pPr>
              <w:spacing w:before="0"/>
              <w:ind w:left="170"/>
              <w:rPr>
                <w:lang w:val="de-DE"/>
              </w:rPr>
            </w:pPr>
            <w:r w:rsidRPr="00A43395">
              <w:rPr>
                <w:lang w:val="de-DE"/>
              </w:rPr>
              <w:t xml:space="preserve">Staub, Lehm, Ton, Eisenverbindungen, Tier- und Pflanzenreste =&gt; führen zu Trübungen Plankton =&gt; verursacht fischigen oder algenartigen Geruch </w:t>
            </w:r>
          </w:p>
        </w:tc>
      </w:tr>
      <w:tr w:rsidR="00A43395" w14:paraId="02B27217" w14:textId="77777777" w:rsidTr="00CE565B">
        <w:tc>
          <w:tcPr>
            <w:tcW w:w="4820" w:type="dxa"/>
            <w:tcBorders>
              <w:top w:val="nil"/>
              <w:bottom w:val="single" w:sz="6" w:space="0" w:color="auto"/>
              <w:right w:val="single" w:sz="6" w:space="0" w:color="auto"/>
            </w:tcBorders>
          </w:tcPr>
          <w:p w14:paraId="51D4A77E" w14:textId="0ADAB917" w:rsidR="00A43395" w:rsidRPr="00CE565B" w:rsidRDefault="00A43395" w:rsidP="00CE565B">
            <w:pPr>
              <w:ind w:left="170"/>
              <w:rPr>
                <w:sz w:val="22"/>
                <w:lang w:val="de-DE"/>
              </w:rPr>
            </w:pPr>
            <w:r w:rsidRPr="00CE565B">
              <w:rPr>
                <w:sz w:val="22"/>
                <w:lang w:val="de-DE"/>
              </w:rPr>
              <w:t>Org</w:t>
            </w:r>
            <w:r w:rsidR="00CE565B" w:rsidRPr="00CE565B">
              <w:rPr>
                <w:sz w:val="22"/>
                <w:lang w:val="de-DE"/>
              </w:rPr>
              <w:t>.</w:t>
            </w:r>
            <w:r w:rsidRPr="00CE565B">
              <w:rPr>
                <w:sz w:val="22"/>
                <w:lang w:val="de-DE"/>
              </w:rPr>
              <w:t xml:space="preserve"> Abbauprodukte der Huminsäure </w:t>
            </w:r>
          </w:p>
        </w:tc>
        <w:tc>
          <w:tcPr>
            <w:tcW w:w="4820" w:type="dxa"/>
            <w:tcBorders>
              <w:left w:val="nil"/>
            </w:tcBorders>
          </w:tcPr>
          <w:p w14:paraId="662A6004" w14:textId="77777777" w:rsidR="00A43395" w:rsidRDefault="00A43395" w:rsidP="009C59D4">
            <w:pPr>
              <w:ind w:left="170"/>
            </w:pPr>
            <w:r>
              <w:t>relativ hohe Keimzahlen =&gt; pathogen !</w:t>
            </w:r>
          </w:p>
        </w:tc>
      </w:tr>
      <w:tr w:rsidR="00A43395" w14:paraId="425752D3" w14:textId="77777777" w:rsidTr="00CE565B">
        <w:tc>
          <w:tcPr>
            <w:tcW w:w="9640" w:type="dxa"/>
            <w:gridSpan w:val="2"/>
            <w:tcBorders>
              <w:top w:val="single" w:sz="6" w:space="0" w:color="auto"/>
              <w:bottom w:val="single" w:sz="6" w:space="0" w:color="auto"/>
            </w:tcBorders>
          </w:tcPr>
          <w:p w14:paraId="12CFA0C5" w14:textId="77777777" w:rsidR="00A43395" w:rsidRDefault="00A43395" w:rsidP="009C59D4">
            <w:pPr>
              <w:ind w:left="170"/>
              <w:jc w:val="center"/>
              <w:rPr>
                <w:spacing w:val="10"/>
                <w:sz w:val="30"/>
              </w:rPr>
            </w:pPr>
            <w:r>
              <w:rPr>
                <w:spacing w:val="10"/>
                <w:sz w:val="30"/>
              </w:rPr>
              <w:t>Charakterisierung</w:t>
            </w:r>
          </w:p>
        </w:tc>
      </w:tr>
      <w:tr w:rsidR="00A43395" w:rsidRPr="00A54793" w14:paraId="74368C6B" w14:textId="77777777" w:rsidTr="00CE565B">
        <w:tc>
          <w:tcPr>
            <w:tcW w:w="4820" w:type="dxa"/>
            <w:tcBorders>
              <w:top w:val="nil"/>
              <w:right w:val="single" w:sz="6" w:space="0" w:color="auto"/>
            </w:tcBorders>
          </w:tcPr>
          <w:p w14:paraId="2B114E68" w14:textId="77777777" w:rsidR="00A43395" w:rsidRPr="00A43395" w:rsidRDefault="00A43395" w:rsidP="009C59D4">
            <w:pPr>
              <w:spacing w:before="0"/>
              <w:ind w:left="170"/>
              <w:rPr>
                <w:lang w:val="de-DE"/>
              </w:rPr>
            </w:pPr>
            <w:r w:rsidRPr="00A43395">
              <w:rPr>
                <w:lang w:val="de-DE"/>
              </w:rPr>
              <w:t>Nahezu gleichbleibende physikalische und chemische Beschaffenheit</w:t>
            </w:r>
          </w:p>
        </w:tc>
        <w:tc>
          <w:tcPr>
            <w:tcW w:w="4820" w:type="dxa"/>
            <w:tcBorders>
              <w:left w:val="nil"/>
            </w:tcBorders>
          </w:tcPr>
          <w:p w14:paraId="51F9B8E2" w14:textId="0A2113BD" w:rsidR="00A43395" w:rsidRPr="00A43395" w:rsidRDefault="00A43395" w:rsidP="00CE565B">
            <w:pPr>
              <w:spacing w:before="0"/>
              <w:rPr>
                <w:lang w:val="de-DE"/>
              </w:rPr>
            </w:pPr>
            <w:r w:rsidRPr="00A43395">
              <w:rPr>
                <w:lang w:val="de-DE"/>
              </w:rPr>
              <w:t>Unterliegt Einflu</w:t>
            </w:r>
            <w:r w:rsidR="00CE565B">
              <w:rPr>
                <w:lang w:val="de-DE"/>
              </w:rPr>
              <w:t>ss</w:t>
            </w:r>
            <w:r w:rsidRPr="00A43395">
              <w:rPr>
                <w:lang w:val="de-DE"/>
              </w:rPr>
              <w:t xml:space="preserve"> der Atmosphäre</w:t>
            </w:r>
            <w:r w:rsidR="00CE565B">
              <w:rPr>
                <w:lang w:val="de-DE"/>
              </w:rPr>
              <w:t>.</w:t>
            </w:r>
            <w:r w:rsidRPr="00A43395">
              <w:rPr>
                <w:lang w:val="de-DE"/>
              </w:rPr>
              <w:t xml:space="preserve"> </w:t>
            </w:r>
            <w:r w:rsidR="00CE565B">
              <w:rPr>
                <w:lang w:val="de-DE"/>
              </w:rPr>
              <w:t>Z</w:t>
            </w:r>
            <w:r w:rsidRPr="00A43395">
              <w:rPr>
                <w:lang w:val="de-DE"/>
              </w:rPr>
              <w:t>eigt deshalb wechselnde Beschaffenheit in</w:t>
            </w:r>
            <w:r w:rsidR="00CE565B">
              <w:rPr>
                <w:lang w:val="de-DE"/>
              </w:rPr>
              <w:t xml:space="preserve"> den</w:t>
            </w:r>
            <w:r w:rsidRPr="00A43395">
              <w:rPr>
                <w:lang w:val="de-DE"/>
              </w:rPr>
              <w:t xml:space="preserve">  </w:t>
            </w:r>
          </w:p>
        </w:tc>
      </w:tr>
      <w:tr w:rsidR="00A43395" w:rsidRPr="00A54793" w14:paraId="105579BA" w14:textId="77777777" w:rsidTr="00CE565B">
        <w:tc>
          <w:tcPr>
            <w:tcW w:w="4820" w:type="dxa"/>
            <w:tcBorders>
              <w:top w:val="nil"/>
              <w:bottom w:val="nil"/>
              <w:right w:val="single" w:sz="6" w:space="0" w:color="auto"/>
            </w:tcBorders>
          </w:tcPr>
          <w:p w14:paraId="6BB5C84C" w14:textId="77777777" w:rsidR="00A43395" w:rsidRPr="00A43395" w:rsidRDefault="00A43395" w:rsidP="009C59D4">
            <w:pPr>
              <w:spacing w:before="0"/>
              <w:ind w:left="170"/>
              <w:rPr>
                <w:lang w:val="de-DE"/>
              </w:rPr>
            </w:pPr>
            <w:r w:rsidRPr="00A43395">
              <w:rPr>
                <w:lang w:val="de-DE"/>
              </w:rPr>
              <w:t>Kühl, farblos, klar, kein fremdartiger Geruch oder Geschmack.</w:t>
            </w:r>
          </w:p>
        </w:tc>
        <w:tc>
          <w:tcPr>
            <w:tcW w:w="4820" w:type="dxa"/>
            <w:tcBorders>
              <w:left w:val="nil"/>
            </w:tcBorders>
          </w:tcPr>
          <w:p w14:paraId="37D20D50" w14:textId="108B0A86" w:rsidR="00A43395" w:rsidRPr="00A43395" w:rsidRDefault="00A43395" w:rsidP="00CE565B">
            <w:pPr>
              <w:spacing w:before="0"/>
              <w:rPr>
                <w:lang w:val="de-DE"/>
              </w:rPr>
            </w:pPr>
            <w:r w:rsidRPr="00A43395">
              <w:rPr>
                <w:lang w:val="de-DE"/>
              </w:rPr>
              <w:t>sinnlich wahrnehmbaren Kriterien: Temperatur, Farbe, Trübung, Geruch</w:t>
            </w:r>
            <w:r w:rsidR="00CE565B">
              <w:rPr>
                <w:lang w:val="de-DE"/>
              </w:rPr>
              <w:t>,</w:t>
            </w:r>
            <w:r w:rsidRPr="00A43395">
              <w:rPr>
                <w:lang w:val="de-DE"/>
              </w:rPr>
              <w:t xml:space="preserve"> Geschmack.</w:t>
            </w:r>
          </w:p>
        </w:tc>
      </w:tr>
      <w:tr w:rsidR="00A43395" w:rsidRPr="00A54793" w14:paraId="1F6DC718" w14:textId="77777777" w:rsidTr="00CE565B">
        <w:tc>
          <w:tcPr>
            <w:tcW w:w="4820" w:type="dxa"/>
            <w:tcBorders>
              <w:bottom w:val="single" w:sz="6" w:space="0" w:color="auto"/>
              <w:right w:val="single" w:sz="6" w:space="0" w:color="auto"/>
            </w:tcBorders>
          </w:tcPr>
          <w:p w14:paraId="3A2B88DF" w14:textId="77777777" w:rsidR="00A43395" w:rsidRPr="00A43395" w:rsidRDefault="00A43395" w:rsidP="009C59D4">
            <w:pPr>
              <w:spacing w:before="0"/>
              <w:ind w:left="170"/>
              <w:rPr>
                <w:lang w:val="de-DE"/>
              </w:rPr>
            </w:pPr>
            <w:r w:rsidRPr="00A43395">
              <w:rPr>
                <w:lang w:val="de-DE"/>
              </w:rPr>
              <w:t>Appetitlich, ästhetisch und i.a. hygienisch einwandfrei</w:t>
            </w:r>
          </w:p>
        </w:tc>
        <w:tc>
          <w:tcPr>
            <w:tcW w:w="4820" w:type="dxa"/>
            <w:tcBorders>
              <w:left w:val="nil"/>
            </w:tcBorders>
          </w:tcPr>
          <w:p w14:paraId="332EA49C" w14:textId="70D7E371" w:rsidR="00A43395" w:rsidRPr="00A43395" w:rsidRDefault="00A43395" w:rsidP="001E6FF4">
            <w:pPr>
              <w:spacing w:before="0"/>
              <w:rPr>
                <w:lang w:val="de-DE"/>
              </w:rPr>
            </w:pPr>
            <w:r w:rsidRPr="00A43395">
              <w:rPr>
                <w:lang w:val="de-DE"/>
              </w:rPr>
              <w:t>Belebt von nied</w:t>
            </w:r>
            <w:r w:rsidR="001E6FF4">
              <w:rPr>
                <w:lang w:val="de-DE"/>
              </w:rPr>
              <w:t>e</w:t>
            </w:r>
            <w:r w:rsidRPr="00A43395">
              <w:rPr>
                <w:lang w:val="de-DE"/>
              </w:rPr>
              <w:t>ren u</w:t>
            </w:r>
            <w:r w:rsidR="001E6FF4">
              <w:rPr>
                <w:lang w:val="de-DE"/>
              </w:rPr>
              <w:t>.</w:t>
            </w:r>
            <w:r w:rsidRPr="00A43395">
              <w:rPr>
                <w:lang w:val="de-DE"/>
              </w:rPr>
              <w:t xml:space="preserve"> höheren Organismen</w:t>
            </w:r>
          </w:p>
        </w:tc>
      </w:tr>
    </w:tbl>
    <w:p w14:paraId="1204758F" w14:textId="77777777" w:rsidR="00A43395" w:rsidRPr="00A43395" w:rsidRDefault="00A43395" w:rsidP="00A43395">
      <w:pPr>
        <w:tabs>
          <w:tab w:val="left" w:pos="5100"/>
        </w:tabs>
        <w:ind w:left="5040"/>
        <w:rPr>
          <w:lang w:val="de-DE"/>
        </w:rPr>
        <w:sectPr w:rsidR="00A43395" w:rsidRPr="00A43395" w:rsidSect="009C59D4">
          <w:headerReference w:type="default" r:id="rId275"/>
          <w:footerReference w:type="even" r:id="rId276"/>
          <w:footerReference w:type="default" r:id="rId277"/>
          <w:pgSz w:w="11906" w:h="16838"/>
          <w:pgMar w:top="1417" w:right="1417" w:bottom="1134" w:left="1417" w:header="720" w:footer="720" w:gutter="0"/>
          <w:cols w:space="720"/>
          <w:docGrid w:linePitch="299"/>
        </w:sectPr>
      </w:pPr>
    </w:p>
    <w:tbl>
      <w:tblPr>
        <w:tblW w:w="0" w:type="auto"/>
        <w:tblBorders>
          <w:top w:val="single" w:sz="12" w:space="0" w:color="auto"/>
          <w:left w:val="single" w:sz="12" w:space="0" w:color="auto"/>
          <w:bottom w:val="single" w:sz="12" w:space="0" w:color="auto"/>
          <w:right w:val="single" w:sz="12" w:space="0" w:color="auto"/>
        </w:tblBorders>
        <w:tblLayout w:type="fixed"/>
        <w:tblCellMar>
          <w:left w:w="71" w:type="dxa"/>
          <w:right w:w="71" w:type="dxa"/>
        </w:tblCellMar>
        <w:tblLook w:val="0000" w:firstRow="0" w:lastRow="0" w:firstColumn="0" w:lastColumn="0" w:noHBand="0" w:noVBand="0"/>
      </w:tblPr>
      <w:tblGrid>
        <w:gridCol w:w="2835"/>
        <w:gridCol w:w="2061"/>
        <w:gridCol w:w="2061"/>
        <w:gridCol w:w="2061"/>
        <w:gridCol w:w="2061"/>
        <w:gridCol w:w="2061"/>
        <w:gridCol w:w="2061"/>
      </w:tblGrid>
      <w:tr w:rsidR="00A43395" w14:paraId="061CABC5" w14:textId="77777777" w:rsidTr="009C59D4">
        <w:tc>
          <w:tcPr>
            <w:tcW w:w="2835" w:type="dxa"/>
            <w:tcBorders>
              <w:top w:val="single" w:sz="12" w:space="0" w:color="auto"/>
              <w:bottom w:val="nil"/>
              <w:right w:val="dotted" w:sz="4" w:space="0" w:color="auto"/>
            </w:tcBorders>
          </w:tcPr>
          <w:p w14:paraId="501E9816" w14:textId="77777777" w:rsidR="00A43395" w:rsidRDefault="00A43395" w:rsidP="009C59D4">
            <w:pPr>
              <w:tabs>
                <w:tab w:val="left" w:pos="5100"/>
              </w:tabs>
              <w:spacing w:before="0"/>
              <w:jc w:val="center"/>
              <w:rPr>
                <w:b/>
              </w:rPr>
            </w:pPr>
            <w:r>
              <w:rPr>
                <w:b/>
              </w:rPr>
              <w:lastRenderedPageBreak/>
              <w:t>Lösungssystem</w:t>
            </w:r>
          </w:p>
        </w:tc>
        <w:tc>
          <w:tcPr>
            <w:tcW w:w="8244" w:type="dxa"/>
            <w:gridSpan w:val="4"/>
            <w:tcBorders>
              <w:top w:val="single" w:sz="12" w:space="0" w:color="auto"/>
              <w:left w:val="nil"/>
              <w:bottom w:val="nil"/>
            </w:tcBorders>
          </w:tcPr>
          <w:p w14:paraId="40BD531E" w14:textId="77777777" w:rsidR="00A43395" w:rsidRDefault="00A43395" w:rsidP="009C59D4">
            <w:pPr>
              <w:tabs>
                <w:tab w:val="left" w:pos="5100"/>
              </w:tabs>
              <w:spacing w:before="0"/>
              <w:jc w:val="center"/>
              <w:rPr>
                <w:b/>
                <w:spacing w:val="20"/>
              </w:rPr>
            </w:pPr>
            <w:r>
              <w:rPr>
                <w:b/>
                <w:spacing w:val="20"/>
              </w:rPr>
              <w:t>Echte Lösungen</w:t>
            </w:r>
          </w:p>
        </w:tc>
        <w:tc>
          <w:tcPr>
            <w:tcW w:w="2061" w:type="dxa"/>
            <w:tcBorders>
              <w:top w:val="single" w:sz="12" w:space="0" w:color="auto"/>
              <w:bottom w:val="nil"/>
            </w:tcBorders>
          </w:tcPr>
          <w:p w14:paraId="3A2A788C" w14:textId="77777777" w:rsidR="00A43395" w:rsidRDefault="00A43395" w:rsidP="009C59D4">
            <w:pPr>
              <w:tabs>
                <w:tab w:val="left" w:pos="5100"/>
              </w:tabs>
              <w:spacing w:before="0" w:line="240" w:lineRule="auto"/>
              <w:jc w:val="center"/>
              <w:rPr>
                <w:b/>
              </w:rPr>
            </w:pPr>
            <w:r>
              <w:rPr>
                <w:b/>
              </w:rPr>
              <w:t>Kolloide Lösungen</w:t>
            </w:r>
          </w:p>
        </w:tc>
        <w:tc>
          <w:tcPr>
            <w:tcW w:w="2061" w:type="dxa"/>
            <w:tcBorders>
              <w:top w:val="single" w:sz="12" w:space="0" w:color="auto"/>
              <w:bottom w:val="nil"/>
            </w:tcBorders>
          </w:tcPr>
          <w:p w14:paraId="0A5F53C0" w14:textId="77777777" w:rsidR="00A43395" w:rsidRDefault="00A43395" w:rsidP="009C59D4">
            <w:pPr>
              <w:tabs>
                <w:tab w:val="left" w:pos="5100"/>
              </w:tabs>
              <w:spacing w:before="0"/>
              <w:jc w:val="center"/>
              <w:rPr>
                <w:b/>
              </w:rPr>
            </w:pPr>
            <w:r>
              <w:rPr>
                <w:b/>
              </w:rPr>
              <w:t>Suspension</w:t>
            </w:r>
          </w:p>
        </w:tc>
      </w:tr>
      <w:tr w:rsidR="00A43395" w14:paraId="3A77224B" w14:textId="77777777" w:rsidTr="009C59D4">
        <w:tc>
          <w:tcPr>
            <w:tcW w:w="2835" w:type="dxa"/>
            <w:tcBorders>
              <w:top w:val="double" w:sz="6" w:space="0" w:color="auto"/>
              <w:bottom w:val="nil"/>
              <w:right w:val="dotted" w:sz="4" w:space="0" w:color="auto"/>
            </w:tcBorders>
          </w:tcPr>
          <w:p w14:paraId="14F64ED4" w14:textId="77777777" w:rsidR="00A43395" w:rsidRDefault="00A43395" w:rsidP="001E6FF4">
            <w:pPr>
              <w:tabs>
                <w:tab w:val="left" w:pos="5100"/>
              </w:tabs>
              <w:spacing w:beforeLines="40" w:before="96" w:after="40" w:line="240" w:lineRule="auto"/>
            </w:pPr>
            <w:r>
              <w:t>Lösungsform</w:t>
            </w:r>
          </w:p>
        </w:tc>
        <w:tc>
          <w:tcPr>
            <w:tcW w:w="8244" w:type="dxa"/>
            <w:gridSpan w:val="4"/>
            <w:tcBorders>
              <w:top w:val="double" w:sz="6" w:space="0" w:color="auto"/>
              <w:left w:val="nil"/>
              <w:bottom w:val="nil"/>
              <w:right w:val="nil"/>
            </w:tcBorders>
          </w:tcPr>
          <w:p w14:paraId="483ADF93" w14:textId="77777777" w:rsidR="00A43395" w:rsidRDefault="00A43395" w:rsidP="001E6FF4">
            <w:pPr>
              <w:tabs>
                <w:tab w:val="left" w:pos="5100"/>
              </w:tabs>
              <w:spacing w:beforeLines="40" w:before="96" w:after="40" w:line="240" w:lineRule="auto"/>
              <w:jc w:val="center"/>
            </w:pPr>
            <w:r>
              <w:t>Molekulardispers</w:t>
            </w:r>
          </w:p>
        </w:tc>
        <w:tc>
          <w:tcPr>
            <w:tcW w:w="2061" w:type="dxa"/>
            <w:tcBorders>
              <w:top w:val="double" w:sz="6" w:space="0" w:color="auto"/>
              <w:left w:val="dotted" w:sz="4" w:space="0" w:color="auto"/>
              <w:bottom w:val="dotted" w:sz="4" w:space="0" w:color="auto"/>
              <w:right w:val="dotted" w:sz="4" w:space="0" w:color="auto"/>
            </w:tcBorders>
          </w:tcPr>
          <w:p w14:paraId="159FEBF6" w14:textId="77777777" w:rsidR="00A43395" w:rsidRDefault="00A43395" w:rsidP="001E6FF4">
            <w:pPr>
              <w:tabs>
                <w:tab w:val="left" w:pos="5100"/>
              </w:tabs>
              <w:spacing w:beforeLines="40" w:before="96" w:after="40" w:line="240" w:lineRule="auto"/>
              <w:jc w:val="center"/>
            </w:pPr>
            <w:r>
              <w:t>kolloiddispers</w:t>
            </w:r>
          </w:p>
        </w:tc>
        <w:tc>
          <w:tcPr>
            <w:tcW w:w="2061" w:type="dxa"/>
            <w:tcBorders>
              <w:top w:val="double" w:sz="6" w:space="0" w:color="auto"/>
              <w:left w:val="nil"/>
              <w:bottom w:val="nil"/>
            </w:tcBorders>
          </w:tcPr>
          <w:p w14:paraId="332C02E0" w14:textId="77777777" w:rsidR="00A43395" w:rsidRDefault="00A43395" w:rsidP="001E6FF4">
            <w:pPr>
              <w:tabs>
                <w:tab w:val="left" w:pos="5100"/>
              </w:tabs>
              <w:spacing w:beforeLines="40" w:before="96" w:after="40" w:line="240" w:lineRule="auto"/>
              <w:jc w:val="center"/>
            </w:pPr>
            <w:r>
              <w:t>grobdispers</w:t>
            </w:r>
          </w:p>
        </w:tc>
      </w:tr>
      <w:tr w:rsidR="00A43395" w14:paraId="654EDBEA" w14:textId="77777777" w:rsidTr="009C59D4">
        <w:tc>
          <w:tcPr>
            <w:tcW w:w="2835" w:type="dxa"/>
            <w:tcBorders>
              <w:top w:val="dotted" w:sz="4" w:space="0" w:color="auto"/>
              <w:bottom w:val="dotted" w:sz="4" w:space="0" w:color="auto"/>
              <w:right w:val="dotted" w:sz="4" w:space="0" w:color="auto"/>
            </w:tcBorders>
          </w:tcPr>
          <w:p w14:paraId="076B65B3" w14:textId="77777777" w:rsidR="00A43395" w:rsidRDefault="00A43395" w:rsidP="001E6FF4">
            <w:pPr>
              <w:tabs>
                <w:tab w:val="left" w:pos="5100"/>
              </w:tabs>
              <w:spacing w:beforeLines="40" w:before="96" w:after="40" w:line="240" w:lineRule="auto"/>
            </w:pPr>
            <w:r>
              <w:t>Häufigster Teilchendurchmesser [cm]</w:t>
            </w:r>
          </w:p>
        </w:tc>
        <w:tc>
          <w:tcPr>
            <w:tcW w:w="8244" w:type="dxa"/>
            <w:gridSpan w:val="4"/>
            <w:tcBorders>
              <w:top w:val="dotted" w:sz="4" w:space="0" w:color="auto"/>
              <w:left w:val="nil"/>
              <w:bottom w:val="dotted" w:sz="4" w:space="0" w:color="auto"/>
              <w:right w:val="nil"/>
            </w:tcBorders>
          </w:tcPr>
          <w:p w14:paraId="3E293E52" w14:textId="77777777" w:rsidR="00A43395" w:rsidRDefault="00A43395" w:rsidP="001E6FF4">
            <w:pPr>
              <w:tabs>
                <w:tab w:val="left" w:pos="5100"/>
              </w:tabs>
              <w:spacing w:beforeLines="40" w:before="96" w:after="40" w:line="240" w:lineRule="auto"/>
              <w:jc w:val="center"/>
            </w:pPr>
            <w:r>
              <w:t>10</w:t>
            </w:r>
            <w:r>
              <w:rPr>
                <w:vertAlign w:val="superscript"/>
              </w:rPr>
              <w:t>-8</w:t>
            </w:r>
            <w:r>
              <w:t xml:space="preserve"> bis 10</w:t>
            </w:r>
            <w:r>
              <w:rPr>
                <w:vertAlign w:val="superscript"/>
              </w:rPr>
              <w:t>-6</w:t>
            </w:r>
          </w:p>
        </w:tc>
        <w:tc>
          <w:tcPr>
            <w:tcW w:w="2061" w:type="dxa"/>
            <w:tcBorders>
              <w:top w:val="dotted" w:sz="4" w:space="0" w:color="auto"/>
              <w:left w:val="dotted" w:sz="4" w:space="0" w:color="auto"/>
              <w:bottom w:val="dotted" w:sz="4" w:space="0" w:color="auto"/>
              <w:right w:val="dotted" w:sz="4" w:space="0" w:color="auto"/>
            </w:tcBorders>
          </w:tcPr>
          <w:p w14:paraId="4F48B5C4" w14:textId="77777777" w:rsidR="00A43395" w:rsidRDefault="00A43395" w:rsidP="001E6FF4">
            <w:pPr>
              <w:tabs>
                <w:tab w:val="left" w:pos="5100"/>
              </w:tabs>
              <w:spacing w:beforeLines="40" w:before="96" w:after="40" w:line="240" w:lineRule="auto"/>
              <w:jc w:val="center"/>
            </w:pPr>
          </w:p>
          <w:p w14:paraId="33720236" w14:textId="77777777" w:rsidR="00A43395" w:rsidRDefault="00A43395" w:rsidP="001E6FF4">
            <w:pPr>
              <w:tabs>
                <w:tab w:val="left" w:pos="5100"/>
              </w:tabs>
              <w:spacing w:beforeLines="40" w:before="96" w:after="40" w:line="240" w:lineRule="auto"/>
              <w:jc w:val="center"/>
            </w:pPr>
            <w:r>
              <w:t>10</w:t>
            </w:r>
            <w:r>
              <w:rPr>
                <w:vertAlign w:val="superscript"/>
              </w:rPr>
              <w:t>-7</w:t>
            </w:r>
            <w:r>
              <w:t xml:space="preserve"> bis 10</w:t>
            </w:r>
            <w:r>
              <w:rPr>
                <w:vertAlign w:val="superscript"/>
              </w:rPr>
              <w:t>-5</w:t>
            </w:r>
          </w:p>
        </w:tc>
        <w:tc>
          <w:tcPr>
            <w:tcW w:w="2061" w:type="dxa"/>
            <w:tcBorders>
              <w:top w:val="dotted" w:sz="4" w:space="0" w:color="auto"/>
              <w:left w:val="nil"/>
              <w:bottom w:val="dotted" w:sz="4" w:space="0" w:color="auto"/>
            </w:tcBorders>
          </w:tcPr>
          <w:p w14:paraId="37CB9B92" w14:textId="77777777" w:rsidR="00A43395" w:rsidRDefault="00A43395" w:rsidP="001E6FF4">
            <w:pPr>
              <w:tabs>
                <w:tab w:val="left" w:pos="5100"/>
              </w:tabs>
              <w:spacing w:beforeLines="40" w:before="96" w:after="40" w:line="240" w:lineRule="auto"/>
              <w:jc w:val="center"/>
            </w:pPr>
          </w:p>
          <w:p w14:paraId="191C1498" w14:textId="77777777" w:rsidR="00A43395" w:rsidRDefault="00A43395" w:rsidP="001E6FF4">
            <w:pPr>
              <w:tabs>
                <w:tab w:val="left" w:pos="5100"/>
              </w:tabs>
              <w:spacing w:beforeLines="40" w:before="96" w:after="40" w:line="240" w:lineRule="auto"/>
              <w:jc w:val="center"/>
            </w:pPr>
            <w:r>
              <w:t>&gt; 10</w:t>
            </w:r>
            <w:r>
              <w:rPr>
                <w:vertAlign w:val="superscript"/>
              </w:rPr>
              <w:t>-5</w:t>
            </w:r>
          </w:p>
        </w:tc>
      </w:tr>
      <w:tr w:rsidR="00A43395" w14:paraId="778B03DD" w14:textId="77777777" w:rsidTr="009C59D4">
        <w:tc>
          <w:tcPr>
            <w:tcW w:w="2835" w:type="dxa"/>
            <w:tcBorders>
              <w:top w:val="dotted" w:sz="4" w:space="0" w:color="auto"/>
              <w:bottom w:val="dotted" w:sz="4" w:space="0" w:color="auto"/>
              <w:right w:val="dotted" w:sz="4" w:space="0" w:color="auto"/>
            </w:tcBorders>
          </w:tcPr>
          <w:p w14:paraId="1D5791E7" w14:textId="77777777" w:rsidR="00A43395" w:rsidRDefault="00A43395" w:rsidP="001E6FF4">
            <w:pPr>
              <w:tabs>
                <w:tab w:val="left" w:pos="5100"/>
              </w:tabs>
              <w:spacing w:before="0" w:after="0" w:line="240" w:lineRule="auto"/>
            </w:pPr>
          </w:p>
        </w:tc>
        <w:tc>
          <w:tcPr>
            <w:tcW w:w="4122" w:type="dxa"/>
            <w:gridSpan w:val="2"/>
            <w:tcBorders>
              <w:top w:val="dotted" w:sz="4" w:space="0" w:color="auto"/>
              <w:left w:val="nil"/>
              <w:bottom w:val="nil"/>
            </w:tcBorders>
          </w:tcPr>
          <w:p w14:paraId="438501FE" w14:textId="77777777" w:rsidR="00A43395" w:rsidRDefault="00A43395" w:rsidP="001E6FF4">
            <w:pPr>
              <w:tabs>
                <w:tab w:val="left" w:pos="5100"/>
              </w:tabs>
              <w:spacing w:before="0" w:after="0" w:line="240" w:lineRule="auto"/>
              <w:jc w:val="center"/>
            </w:pPr>
            <w:r>
              <w:rPr>
                <w:spacing w:val="14"/>
              </w:rPr>
              <w:t>Elektrolyte</w:t>
            </w:r>
          </w:p>
        </w:tc>
        <w:tc>
          <w:tcPr>
            <w:tcW w:w="4122" w:type="dxa"/>
            <w:gridSpan w:val="2"/>
            <w:tcBorders>
              <w:top w:val="dotted" w:sz="4" w:space="0" w:color="auto"/>
              <w:bottom w:val="nil"/>
            </w:tcBorders>
          </w:tcPr>
          <w:p w14:paraId="60AA3427" w14:textId="77777777" w:rsidR="00A43395" w:rsidRDefault="00A43395" w:rsidP="001E6FF4">
            <w:pPr>
              <w:tabs>
                <w:tab w:val="left" w:pos="5100"/>
              </w:tabs>
              <w:spacing w:before="0" w:after="0" w:line="240" w:lineRule="auto"/>
              <w:jc w:val="center"/>
            </w:pPr>
            <w:r>
              <w:rPr>
                <w:spacing w:val="14"/>
              </w:rPr>
              <w:t>Nichtelektrolyte</w:t>
            </w:r>
          </w:p>
        </w:tc>
        <w:tc>
          <w:tcPr>
            <w:tcW w:w="2061" w:type="dxa"/>
            <w:tcBorders>
              <w:top w:val="dotted" w:sz="4" w:space="0" w:color="auto"/>
              <w:bottom w:val="nil"/>
            </w:tcBorders>
          </w:tcPr>
          <w:p w14:paraId="7C9FB5EC" w14:textId="77777777" w:rsidR="00A43395" w:rsidRDefault="00A43395" w:rsidP="001E6FF4">
            <w:pPr>
              <w:tabs>
                <w:tab w:val="left" w:pos="5100"/>
              </w:tabs>
              <w:spacing w:before="0" w:after="0" w:line="240" w:lineRule="auto"/>
            </w:pPr>
          </w:p>
        </w:tc>
        <w:tc>
          <w:tcPr>
            <w:tcW w:w="2061" w:type="dxa"/>
            <w:tcBorders>
              <w:top w:val="dotted" w:sz="4" w:space="0" w:color="auto"/>
              <w:bottom w:val="dotted" w:sz="4" w:space="0" w:color="auto"/>
            </w:tcBorders>
          </w:tcPr>
          <w:p w14:paraId="1613254F" w14:textId="77777777" w:rsidR="00A43395" w:rsidRDefault="00A43395" w:rsidP="001E6FF4">
            <w:pPr>
              <w:tabs>
                <w:tab w:val="left" w:pos="5100"/>
              </w:tabs>
              <w:spacing w:before="0" w:after="0" w:line="240" w:lineRule="auto"/>
            </w:pPr>
          </w:p>
        </w:tc>
      </w:tr>
      <w:tr w:rsidR="00A43395" w14:paraId="264754BC" w14:textId="77777777" w:rsidTr="009C59D4">
        <w:tc>
          <w:tcPr>
            <w:tcW w:w="2835" w:type="dxa"/>
            <w:tcBorders>
              <w:top w:val="dotted" w:sz="4" w:space="0" w:color="auto"/>
              <w:bottom w:val="dotted" w:sz="4" w:space="0" w:color="auto"/>
              <w:right w:val="dotted" w:sz="4" w:space="0" w:color="auto"/>
            </w:tcBorders>
          </w:tcPr>
          <w:p w14:paraId="2B203005" w14:textId="77777777" w:rsidR="00A43395" w:rsidRDefault="00A43395" w:rsidP="009C59D4">
            <w:pPr>
              <w:tabs>
                <w:tab w:val="left" w:pos="5100"/>
              </w:tabs>
              <w:spacing w:before="0"/>
            </w:pPr>
          </w:p>
        </w:tc>
        <w:tc>
          <w:tcPr>
            <w:tcW w:w="2061" w:type="dxa"/>
            <w:tcBorders>
              <w:top w:val="dotted" w:sz="4" w:space="0" w:color="auto"/>
              <w:left w:val="nil"/>
              <w:bottom w:val="dotted" w:sz="4" w:space="0" w:color="auto"/>
              <w:right w:val="dotted" w:sz="4" w:space="0" w:color="auto"/>
            </w:tcBorders>
          </w:tcPr>
          <w:p w14:paraId="0CDEF7AD" w14:textId="77777777" w:rsidR="00A43395" w:rsidRDefault="00A43395" w:rsidP="009C59D4">
            <w:pPr>
              <w:tabs>
                <w:tab w:val="left" w:pos="5100"/>
              </w:tabs>
              <w:spacing w:before="0"/>
              <w:jc w:val="center"/>
              <w:rPr>
                <w:spacing w:val="14"/>
              </w:rPr>
            </w:pPr>
            <w:r>
              <w:rPr>
                <w:spacing w:val="14"/>
              </w:rPr>
              <w:t>Kationen</w:t>
            </w:r>
          </w:p>
        </w:tc>
        <w:tc>
          <w:tcPr>
            <w:tcW w:w="2061" w:type="dxa"/>
            <w:tcBorders>
              <w:top w:val="dotted" w:sz="4" w:space="0" w:color="auto"/>
              <w:left w:val="dotted" w:sz="4" w:space="0" w:color="auto"/>
              <w:bottom w:val="dotted" w:sz="4" w:space="0" w:color="auto"/>
              <w:right w:val="dotted" w:sz="4" w:space="0" w:color="auto"/>
            </w:tcBorders>
          </w:tcPr>
          <w:p w14:paraId="60D062BD" w14:textId="77777777" w:rsidR="00A43395" w:rsidRDefault="00A43395" w:rsidP="009C59D4">
            <w:pPr>
              <w:tabs>
                <w:tab w:val="left" w:pos="5100"/>
              </w:tabs>
              <w:spacing w:before="0"/>
              <w:jc w:val="center"/>
            </w:pPr>
            <w:r>
              <w:t>Anionen</w:t>
            </w:r>
          </w:p>
        </w:tc>
        <w:tc>
          <w:tcPr>
            <w:tcW w:w="2061" w:type="dxa"/>
            <w:tcBorders>
              <w:top w:val="dotted" w:sz="4" w:space="0" w:color="auto"/>
              <w:left w:val="dotted" w:sz="4" w:space="0" w:color="auto"/>
              <w:bottom w:val="dotted" w:sz="4" w:space="0" w:color="auto"/>
              <w:right w:val="dotted" w:sz="4" w:space="0" w:color="auto"/>
            </w:tcBorders>
          </w:tcPr>
          <w:p w14:paraId="3568E406" w14:textId="77777777" w:rsidR="00A43395" w:rsidRDefault="00A43395" w:rsidP="009C59D4">
            <w:pPr>
              <w:tabs>
                <w:tab w:val="left" w:pos="5100"/>
              </w:tabs>
              <w:spacing w:before="0"/>
              <w:jc w:val="center"/>
            </w:pPr>
            <w:r>
              <w:t>Gase</w:t>
            </w:r>
          </w:p>
        </w:tc>
        <w:tc>
          <w:tcPr>
            <w:tcW w:w="2061" w:type="dxa"/>
            <w:tcBorders>
              <w:top w:val="dotted" w:sz="4" w:space="0" w:color="auto"/>
              <w:left w:val="dotted" w:sz="4" w:space="0" w:color="auto"/>
              <w:bottom w:val="dotted" w:sz="4" w:space="0" w:color="auto"/>
              <w:right w:val="dotted" w:sz="4" w:space="0" w:color="auto"/>
            </w:tcBorders>
          </w:tcPr>
          <w:p w14:paraId="14007B38" w14:textId="77777777" w:rsidR="00A43395" w:rsidRDefault="00A43395" w:rsidP="009C59D4">
            <w:pPr>
              <w:tabs>
                <w:tab w:val="left" w:pos="5100"/>
              </w:tabs>
              <w:spacing w:before="0"/>
              <w:jc w:val="center"/>
            </w:pPr>
            <w:r>
              <w:t>Feststoffe</w:t>
            </w:r>
          </w:p>
        </w:tc>
        <w:tc>
          <w:tcPr>
            <w:tcW w:w="2061" w:type="dxa"/>
            <w:tcBorders>
              <w:top w:val="dotted" w:sz="4" w:space="0" w:color="auto"/>
              <w:left w:val="dotted" w:sz="4" w:space="0" w:color="auto"/>
              <w:bottom w:val="dotted" w:sz="4" w:space="0" w:color="auto"/>
              <w:right w:val="dotted" w:sz="4" w:space="0" w:color="auto"/>
            </w:tcBorders>
          </w:tcPr>
          <w:p w14:paraId="7183E04B" w14:textId="77777777" w:rsidR="00A43395" w:rsidRDefault="00A43395" w:rsidP="009C59D4">
            <w:pPr>
              <w:tabs>
                <w:tab w:val="left" w:pos="5100"/>
              </w:tabs>
              <w:spacing w:before="0"/>
            </w:pPr>
          </w:p>
        </w:tc>
        <w:tc>
          <w:tcPr>
            <w:tcW w:w="2061" w:type="dxa"/>
            <w:tcBorders>
              <w:top w:val="dotted" w:sz="4" w:space="0" w:color="auto"/>
              <w:left w:val="nil"/>
              <w:bottom w:val="dotted" w:sz="4" w:space="0" w:color="auto"/>
            </w:tcBorders>
          </w:tcPr>
          <w:p w14:paraId="6B408BFD" w14:textId="77777777" w:rsidR="00A43395" w:rsidRDefault="00A43395" w:rsidP="009C59D4">
            <w:pPr>
              <w:tabs>
                <w:tab w:val="left" w:pos="5100"/>
              </w:tabs>
              <w:spacing w:before="0"/>
            </w:pPr>
          </w:p>
        </w:tc>
      </w:tr>
      <w:tr w:rsidR="00A43395" w14:paraId="0CC31CED" w14:textId="77777777" w:rsidTr="009C59D4">
        <w:tc>
          <w:tcPr>
            <w:tcW w:w="2835" w:type="dxa"/>
            <w:tcBorders>
              <w:top w:val="dotted" w:sz="4" w:space="0" w:color="auto"/>
              <w:bottom w:val="dotted" w:sz="4" w:space="0" w:color="auto"/>
              <w:right w:val="dotted" w:sz="4" w:space="0" w:color="auto"/>
            </w:tcBorders>
          </w:tcPr>
          <w:p w14:paraId="198A7276" w14:textId="77777777" w:rsidR="00A43395" w:rsidRDefault="00A43395" w:rsidP="001E6FF4">
            <w:pPr>
              <w:tabs>
                <w:tab w:val="left" w:pos="5100"/>
              </w:tabs>
              <w:spacing w:before="40" w:after="40" w:line="240" w:lineRule="auto"/>
            </w:pPr>
            <w:r>
              <w:t xml:space="preserve">Hauptinhaltsstoffe </w:t>
            </w:r>
          </w:p>
          <w:p w14:paraId="6F55DB40" w14:textId="77777777" w:rsidR="00A43395" w:rsidRDefault="00A43395" w:rsidP="001E6FF4">
            <w:pPr>
              <w:tabs>
                <w:tab w:val="left" w:pos="5100"/>
              </w:tabs>
              <w:spacing w:before="40" w:after="40" w:line="240" w:lineRule="auto"/>
            </w:pPr>
            <w:r>
              <w:t>häufig &gt; 10 mg/l</w:t>
            </w:r>
          </w:p>
        </w:tc>
        <w:tc>
          <w:tcPr>
            <w:tcW w:w="2061" w:type="dxa"/>
            <w:tcBorders>
              <w:top w:val="dotted" w:sz="4" w:space="0" w:color="auto"/>
              <w:left w:val="nil"/>
              <w:bottom w:val="dotted" w:sz="4" w:space="0" w:color="auto"/>
              <w:right w:val="dotted" w:sz="4" w:space="0" w:color="auto"/>
            </w:tcBorders>
          </w:tcPr>
          <w:p w14:paraId="4BC923E8" w14:textId="77777777" w:rsidR="00A43395" w:rsidRDefault="00A43395" w:rsidP="001E6FF4">
            <w:pPr>
              <w:tabs>
                <w:tab w:val="left" w:pos="5100"/>
              </w:tabs>
              <w:spacing w:before="40" w:after="40" w:line="240" w:lineRule="auto"/>
              <w:jc w:val="center"/>
              <w:rPr>
                <w:spacing w:val="14"/>
                <w:vertAlign w:val="superscript"/>
              </w:rPr>
            </w:pPr>
            <w:r>
              <w:rPr>
                <w:spacing w:val="14"/>
              </w:rPr>
              <w:t>N</w:t>
            </w:r>
            <w:r>
              <w:rPr>
                <w:spacing w:val="14"/>
                <w:vertAlign w:val="subscript"/>
              </w:rPr>
              <w:t>a</w:t>
            </w:r>
            <w:r>
              <w:rPr>
                <w:spacing w:val="14"/>
                <w:vertAlign w:val="superscript"/>
              </w:rPr>
              <w:t>+</w:t>
            </w:r>
          </w:p>
          <w:p w14:paraId="7E734648" w14:textId="77777777" w:rsidR="00A43395" w:rsidRDefault="00A43395" w:rsidP="001E6FF4">
            <w:pPr>
              <w:tabs>
                <w:tab w:val="left" w:pos="5100"/>
              </w:tabs>
              <w:spacing w:before="40" w:after="40" w:line="240" w:lineRule="auto"/>
              <w:jc w:val="center"/>
              <w:rPr>
                <w:spacing w:val="14"/>
                <w:vertAlign w:val="superscript"/>
              </w:rPr>
            </w:pPr>
            <w:r>
              <w:rPr>
                <w:spacing w:val="14"/>
              </w:rPr>
              <w:t>K</w:t>
            </w:r>
            <w:r>
              <w:rPr>
                <w:spacing w:val="14"/>
                <w:vertAlign w:val="superscript"/>
              </w:rPr>
              <w:t>+</w:t>
            </w:r>
          </w:p>
          <w:p w14:paraId="275C318B" w14:textId="77777777" w:rsidR="00A43395" w:rsidRDefault="00A43395" w:rsidP="001E6FF4">
            <w:pPr>
              <w:tabs>
                <w:tab w:val="left" w:pos="5100"/>
              </w:tabs>
              <w:spacing w:before="40" w:after="40" w:line="240" w:lineRule="auto"/>
              <w:jc w:val="center"/>
              <w:rPr>
                <w:spacing w:val="14"/>
                <w:vertAlign w:val="superscript"/>
              </w:rPr>
            </w:pPr>
            <w:r>
              <w:rPr>
                <w:spacing w:val="14"/>
              </w:rPr>
              <w:t>Mg</w:t>
            </w:r>
            <w:r>
              <w:rPr>
                <w:spacing w:val="14"/>
                <w:vertAlign w:val="superscript"/>
              </w:rPr>
              <w:t>2+</w:t>
            </w:r>
          </w:p>
          <w:p w14:paraId="16E55EDD" w14:textId="77777777" w:rsidR="00A43395" w:rsidRDefault="00A43395" w:rsidP="001E6FF4">
            <w:pPr>
              <w:tabs>
                <w:tab w:val="left" w:pos="5100"/>
              </w:tabs>
              <w:spacing w:before="40" w:after="40" w:line="240" w:lineRule="auto"/>
              <w:jc w:val="center"/>
            </w:pPr>
            <w:r>
              <w:rPr>
                <w:spacing w:val="14"/>
              </w:rPr>
              <w:t>Ca</w:t>
            </w:r>
            <w:r>
              <w:rPr>
                <w:spacing w:val="14"/>
                <w:vertAlign w:val="superscript"/>
              </w:rPr>
              <w:t>2+</w:t>
            </w:r>
          </w:p>
        </w:tc>
        <w:tc>
          <w:tcPr>
            <w:tcW w:w="2061" w:type="dxa"/>
            <w:tcBorders>
              <w:top w:val="dotted" w:sz="4" w:space="0" w:color="auto"/>
              <w:left w:val="dotted" w:sz="4" w:space="0" w:color="auto"/>
              <w:bottom w:val="dotted" w:sz="4" w:space="0" w:color="auto"/>
              <w:right w:val="dotted" w:sz="4" w:space="0" w:color="auto"/>
            </w:tcBorders>
          </w:tcPr>
          <w:p w14:paraId="7875150E" w14:textId="77777777" w:rsidR="00A43395" w:rsidRDefault="00A43395" w:rsidP="001E6FF4">
            <w:pPr>
              <w:tabs>
                <w:tab w:val="left" w:pos="5100"/>
              </w:tabs>
              <w:spacing w:before="40" w:after="40" w:line="240" w:lineRule="auto"/>
              <w:jc w:val="center"/>
              <w:rPr>
                <w:spacing w:val="14"/>
                <w:vertAlign w:val="superscript"/>
              </w:rPr>
            </w:pPr>
            <w:r>
              <w:rPr>
                <w:spacing w:val="14"/>
              </w:rPr>
              <w:t>Cl</w:t>
            </w:r>
            <w:r>
              <w:rPr>
                <w:spacing w:val="14"/>
                <w:vertAlign w:val="superscript"/>
              </w:rPr>
              <w:t>-</w:t>
            </w:r>
          </w:p>
          <w:p w14:paraId="3EB5B2F2" w14:textId="77777777" w:rsidR="00A43395" w:rsidRDefault="00A43395" w:rsidP="001E6FF4">
            <w:pPr>
              <w:tabs>
                <w:tab w:val="left" w:pos="5100"/>
              </w:tabs>
              <w:spacing w:before="40" w:after="40" w:line="240" w:lineRule="auto"/>
              <w:jc w:val="center"/>
              <w:rPr>
                <w:spacing w:val="14"/>
                <w:vertAlign w:val="superscript"/>
              </w:rPr>
            </w:pPr>
            <w:r>
              <w:rPr>
                <w:spacing w:val="14"/>
              </w:rPr>
              <w:t>NO</w:t>
            </w:r>
            <w:r>
              <w:rPr>
                <w:spacing w:val="14"/>
                <w:vertAlign w:val="subscript"/>
              </w:rPr>
              <w:t>3</w:t>
            </w:r>
            <w:r>
              <w:rPr>
                <w:spacing w:val="14"/>
                <w:vertAlign w:val="superscript"/>
              </w:rPr>
              <w:t>-</w:t>
            </w:r>
          </w:p>
          <w:p w14:paraId="5B9EC74D" w14:textId="77777777" w:rsidR="00A43395" w:rsidRDefault="00A43395" w:rsidP="001E6FF4">
            <w:pPr>
              <w:tabs>
                <w:tab w:val="left" w:pos="5100"/>
              </w:tabs>
              <w:spacing w:before="40" w:after="40" w:line="240" w:lineRule="auto"/>
              <w:jc w:val="center"/>
              <w:rPr>
                <w:spacing w:val="14"/>
                <w:vertAlign w:val="superscript"/>
              </w:rPr>
            </w:pPr>
            <w:r>
              <w:rPr>
                <w:spacing w:val="14"/>
              </w:rPr>
              <w:t>HCO</w:t>
            </w:r>
            <w:r>
              <w:rPr>
                <w:spacing w:val="14"/>
                <w:vertAlign w:val="subscript"/>
              </w:rPr>
              <w:t>3</w:t>
            </w:r>
            <w:r>
              <w:rPr>
                <w:spacing w:val="14"/>
                <w:vertAlign w:val="superscript"/>
              </w:rPr>
              <w:t>-</w:t>
            </w:r>
          </w:p>
          <w:p w14:paraId="7550C98F" w14:textId="77777777" w:rsidR="00A43395" w:rsidRDefault="00A43395" w:rsidP="001E6FF4">
            <w:pPr>
              <w:tabs>
                <w:tab w:val="left" w:pos="5100"/>
              </w:tabs>
              <w:spacing w:before="40" w:after="40" w:line="240" w:lineRule="auto"/>
              <w:jc w:val="center"/>
            </w:pPr>
            <w:r>
              <w:rPr>
                <w:spacing w:val="14"/>
              </w:rPr>
              <w:t>SO</w:t>
            </w:r>
            <w:r>
              <w:rPr>
                <w:spacing w:val="14"/>
                <w:vertAlign w:val="subscript"/>
              </w:rPr>
              <w:t>4</w:t>
            </w:r>
            <w:r>
              <w:rPr>
                <w:spacing w:val="14"/>
                <w:vertAlign w:val="superscript"/>
              </w:rPr>
              <w:t>2-</w:t>
            </w:r>
          </w:p>
        </w:tc>
        <w:tc>
          <w:tcPr>
            <w:tcW w:w="2061" w:type="dxa"/>
            <w:tcBorders>
              <w:top w:val="dotted" w:sz="4" w:space="0" w:color="auto"/>
              <w:left w:val="dotted" w:sz="4" w:space="0" w:color="auto"/>
              <w:bottom w:val="dotted" w:sz="4" w:space="0" w:color="auto"/>
              <w:right w:val="dotted" w:sz="4" w:space="0" w:color="auto"/>
            </w:tcBorders>
          </w:tcPr>
          <w:p w14:paraId="37516511" w14:textId="77777777" w:rsidR="00A43395" w:rsidRDefault="00A43395" w:rsidP="001E6FF4">
            <w:pPr>
              <w:tabs>
                <w:tab w:val="left" w:pos="5100"/>
              </w:tabs>
              <w:spacing w:before="40" w:after="40" w:line="240" w:lineRule="auto"/>
              <w:jc w:val="center"/>
              <w:rPr>
                <w:spacing w:val="14"/>
                <w:vertAlign w:val="subscript"/>
              </w:rPr>
            </w:pPr>
            <w:r>
              <w:rPr>
                <w:spacing w:val="14"/>
              </w:rPr>
              <w:t>O</w:t>
            </w:r>
            <w:r>
              <w:rPr>
                <w:spacing w:val="14"/>
                <w:vertAlign w:val="subscript"/>
              </w:rPr>
              <w:t>2</w:t>
            </w:r>
          </w:p>
          <w:p w14:paraId="489F093A" w14:textId="77777777" w:rsidR="00A43395" w:rsidRDefault="00A43395" w:rsidP="001E6FF4">
            <w:pPr>
              <w:tabs>
                <w:tab w:val="left" w:pos="5100"/>
              </w:tabs>
              <w:spacing w:before="40" w:after="40" w:line="240" w:lineRule="auto"/>
              <w:jc w:val="center"/>
              <w:rPr>
                <w:spacing w:val="14"/>
                <w:vertAlign w:val="superscript"/>
              </w:rPr>
            </w:pPr>
            <w:r>
              <w:rPr>
                <w:spacing w:val="14"/>
              </w:rPr>
              <w:t>N</w:t>
            </w:r>
            <w:r>
              <w:rPr>
                <w:spacing w:val="14"/>
                <w:vertAlign w:val="subscript"/>
              </w:rPr>
              <w:t>2</w:t>
            </w:r>
          </w:p>
          <w:p w14:paraId="1831DDEC" w14:textId="77777777" w:rsidR="00A43395" w:rsidRDefault="00A43395" w:rsidP="001E6FF4">
            <w:pPr>
              <w:tabs>
                <w:tab w:val="left" w:pos="5100"/>
              </w:tabs>
              <w:spacing w:before="40" w:after="40" w:line="240" w:lineRule="auto"/>
              <w:jc w:val="center"/>
            </w:pPr>
            <w:r>
              <w:rPr>
                <w:spacing w:val="14"/>
              </w:rPr>
              <w:t>CO</w:t>
            </w:r>
            <w:r>
              <w:rPr>
                <w:spacing w:val="14"/>
                <w:vertAlign w:val="subscript"/>
              </w:rPr>
              <w:t>2</w:t>
            </w:r>
          </w:p>
        </w:tc>
        <w:tc>
          <w:tcPr>
            <w:tcW w:w="2061" w:type="dxa"/>
            <w:tcBorders>
              <w:top w:val="dotted" w:sz="4" w:space="0" w:color="auto"/>
              <w:left w:val="dotted" w:sz="4" w:space="0" w:color="auto"/>
              <w:bottom w:val="dotted" w:sz="4" w:space="0" w:color="auto"/>
              <w:right w:val="dotted" w:sz="4" w:space="0" w:color="auto"/>
            </w:tcBorders>
          </w:tcPr>
          <w:p w14:paraId="4C1B7722" w14:textId="77777777" w:rsidR="00A43395" w:rsidRDefault="00A43395" w:rsidP="001E6FF4">
            <w:pPr>
              <w:tabs>
                <w:tab w:val="left" w:pos="5100"/>
              </w:tabs>
              <w:spacing w:before="40" w:after="40" w:line="240" w:lineRule="auto"/>
              <w:jc w:val="center"/>
            </w:pPr>
            <w:r>
              <w:t>Si</w:t>
            </w:r>
            <w:r>
              <w:rPr>
                <w:spacing w:val="14"/>
              </w:rPr>
              <w:t>O</w:t>
            </w:r>
            <w:r>
              <w:rPr>
                <w:spacing w:val="14"/>
                <w:vertAlign w:val="subscript"/>
              </w:rPr>
              <w:t>2</w:t>
            </w:r>
            <w:r>
              <w:rPr>
                <w:spacing w:val="14"/>
              </w:rPr>
              <w:t xml:space="preserve"> x n H</w:t>
            </w:r>
            <w:r>
              <w:rPr>
                <w:spacing w:val="14"/>
                <w:vertAlign w:val="subscript"/>
              </w:rPr>
              <w:t>2</w:t>
            </w:r>
            <w:r>
              <w:rPr>
                <w:spacing w:val="14"/>
              </w:rPr>
              <w:t>O</w:t>
            </w:r>
          </w:p>
        </w:tc>
        <w:tc>
          <w:tcPr>
            <w:tcW w:w="2061" w:type="dxa"/>
            <w:tcBorders>
              <w:top w:val="dotted" w:sz="4" w:space="0" w:color="auto"/>
              <w:left w:val="dotted" w:sz="4" w:space="0" w:color="auto"/>
              <w:bottom w:val="dotted" w:sz="4" w:space="0" w:color="auto"/>
              <w:right w:val="dotted" w:sz="4" w:space="0" w:color="auto"/>
            </w:tcBorders>
          </w:tcPr>
          <w:p w14:paraId="54B6295E" w14:textId="77777777" w:rsidR="00A43395" w:rsidRDefault="00A43395" w:rsidP="001E6FF4">
            <w:pPr>
              <w:tabs>
                <w:tab w:val="left" w:pos="5100"/>
              </w:tabs>
              <w:spacing w:before="40" w:after="40" w:line="240" w:lineRule="auto"/>
            </w:pPr>
          </w:p>
        </w:tc>
        <w:tc>
          <w:tcPr>
            <w:tcW w:w="2061" w:type="dxa"/>
            <w:tcBorders>
              <w:top w:val="dotted" w:sz="4" w:space="0" w:color="auto"/>
              <w:left w:val="nil"/>
              <w:bottom w:val="dotted" w:sz="4" w:space="0" w:color="auto"/>
            </w:tcBorders>
          </w:tcPr>
          <w:p w14:paraId="6B5DE911" w14:textId="77777777" w:rsidR="00A43395" w:rsidRDefault="00A43395" w:rsidP="001E6FF4">
            <w:pPr>
              <w:tabs>
                <w:tab w:val="left" w:pos="5100"/>
              </w:tabs>
              <w:spacing w:before="40" w:after="40" w:line="240" w:lineRule="auto"/>
            </w:pPr>
            <w:r>
              <w:t>Tone, Feinsand, organische Bodenbestandteile</w:t>
            </w:r>
          </w:p>
        </w:tc>
      </w:tr>
      <w:tr w:rsidR="00A43395" w14:paraId="77BEC838" w14:textId="77777777" w:rsidTr="009C59D4">
        <w:tc>
          <w:tcPr>
            <w:tcW w:w="2835" w:type="dxa"/>
            <w:tcBorders>
              <w:top w:val="dotted" w:sz="4" w:space="0" w:color="auto"/>
              <w:bottom w:val="dotted" w:sz="4" w:space="0" w:color="auto"/>
              <w:right w:val="dotted" w:sz="4" w:space="0" w:color="auto"/>
            </w:tcBorders>
          </w:tcPr>
          <w:p w14:paraId="34396B5E" w14:textId="77777777" w:rsidR="00A43395" w:rsidRPr="00A43395" w:rsidRDefault="00A43395" w:rsidP="001E6FF4">
            <w:pPr>
              <w:tabs>
                <w:tab w:val="left" w:pos="5100"/>
              </w:tabs>
              <w:spacing w:before="40" w:after="40" w:line="240" w:lineRule="auto"/>
              <w:rPr>
                <w:lang w:val="de-DE"/>
              </w:rPr>
            </w:pPr>
            <w:r w:rsidRPr="00A43395">
              <w:rPr>
                <w:lang w:val="de-DE"/>
              </w:rPr>
              <w:t>Begleitstoffe</w:t>
            </w:r>
          </w:p>
          <w:p w14:paraId="19D8C2A0" w14:textId="77777777" w:rsidR="00A43395" w:rsidRPr="00A43395" w:rsidRDefault="00A43395" w:rsidP="001E6FF4">
            <w:pPr>
              <w:tabs>
                <w:tab w:val="left" w:pos="5100"/>
              </w:tabs>
              <w:spacing w:before="40" w:after="40" w:line="240" w:lineRule="auto"/>
              <w:rPr>
                <w:lang w:val="de-DE"/>
              </w:rPr>
            </w:pPr>
            <w:r w:rsidRPr="00A43395">
              <w:rPr>
                <w:lang w:val="de-DE"/>
              </w:rPr>
              <w:t>meist &lt;&lt; 10 mg/l</w:t>
            </w:r>
          </w:p>
          <w:p w14:paraId="2BAF46EC" w14:textId="77777777" w:rsidR="00A43395" w:rsidRPr="00A43395" w:rsidRDefault="00A43395" w:rsidP="001E6FF4">
            <w:pPr>
              <w:tabs>
                <w:tab w:val="left" w:pos="5100"/>
              </w:tabs>
              <w:spacing w:before="40" w:after="40" w:line="240" w:lineRule="auto"/>
              <w:rPr>
                <w:lang w:val="de-DE"/>
              </w:rPr>
            </w:pPr>
            <w:r w:rsidRPr="00A43395">
              <w:rPr>
                <w:lang w:val="de-DE"/>
              </w:rPr>
              <w:t>häufig &gt; 0,1 mg/l</w:t>
            </w:r>
          </w:p>
        </w:tc>
        <w:tc>
          <w:tcPr>
            <w:tcW w:w="2061" w:type="dxa"/>
            <w:tcBorders>
              <w:top w:val="dotted" w:sz="4" w:space="0" w:color="auto"/>
              <w:left w:val="nil"/>
              <w:bottom w:val="dotted" w:sz="4" w:space="0" w:color="auto"/>
              <w:right w:val="dotted" w:sz="4" w:space="0" w:color="auto"/>
            </w:tcBorders>
          </w:tcPr>
          <w:p w14:paraId="7E409A8E" w14:textId="77777777" w:rsidR="00A43395" w:rsidRDefault="00A43395" w:rsidP="001E6FF4">
            <w:pPr>
              <w:tabs>
                <w:tab w:val="left" w:pos="5100"/>
              </w:tabs>
              <w:spacing w:before="40" w:after="40" w:line="240" w:lineRule="auto"/>
              <w:jc w:val="center"/>
              <w:rPr>
                <w:spacing w:val="14"/>
                <w:vertAlign w:val="superscript"/>
              </w:rPr>
            </w:pPr>
            <w:r>
              <w:rPr>
                <w:spacing w:val="14"/>
              </w:rPr>
              <w:t>Sr</w:t>
            </w:r>
            <w:r>
              <w:rPr>
                <w:spacing w:val="14"/>
                <w:vertAlign w:val="superscript"/>
              </w:rPr>
              <w:t>2+</w:t>
            </w:r>
          </w:p>
          <w:p w14:paraId="0F763D17" w14:textId="77777777" w:rsidR="00A43395" w:rsidRDefault="00A43395" w:rsidP="001E6FF4">
            <w:pPr>
              <w:tabs>
                <w:tab w:val="left" w:pos="5100"/>
              </w:tabs>
              <w:spacing w:before="40" w:after="40" w:line="240" w:lineRule="auto"/>
              <w:jc w:val="center"/>
              <w:rPr>
                <w:spacing w:val="14"/>
                <w:vertAlign w:val="superscript"/>
              </w:rPr>
            </w:pPr>
            <w:r>
              <w:rPr>
                <w:spacing w:val="14"/>
              </w:rPr>
              <w:t>Fe</w:t>
            </w:r>
            <w:r>
              <w:rPr>
                <w:spacing w:val="14"/>
                <w:vertAlign w:val="superscript"/>
              </w:rPr>
              <w:t>2+</w:t>
            </w:r>
          </w:p>
          <w:p w14:paraId="46124670" w14:textId="77777777" w:rsidR="00A43395" w:rsidRDefault="00A43395" w:rsidP="001E6FF4">
            <w:pPr>
              <w:tabs>
                <w:tab w:val="left" w:pos="5100"/>
              </w:tabs>
              <w:spacing w:before="40" w:after="40" w:line="240" w:lineRule="auto"/>
              <w:jc w:val="center"/>
              <w:rPr>
                <w:spacing w:val="14"/>
                <w:vertAlign w:val="superscript"/>
              </w:rPr>
            </w:pPr>
            <w:r>
              <w:rPr>
                <w:spacing w:val="14"/>
              </w:rPr>
              <w:t>Mn</w:t>
            </w:r>
            <w:r>
              <w:rPr>
                <w:spacing w:val="14"/>
                <w:vertAlign w:val="superscript"/>
              </w:rPr>
              <w:t>2+</w:t>
            </w:r>
          </w:p>
          <w:p w14:paraId="46252189" w14:textId="77777777" w:rsidR="00A43395" w:rsidRDefault="00A43395" w:rsidP="001E6FF4">
            <w:pPr>
              <w:tabs>
                <w:tab w:val="left" w:pos="5100"/>
              </w:tabs>
              <w:spacing w:before="40" w:after="40" w:line="240" w:lineRule="auto"/>
              <w:jc w:val="center"/>
            </w:pPr>
            <w:r>
              <w:rPr>
                <w:spacing w:val="14"/>
              </w:rPr>
              <w:t>NH</w:t>
            </w:r>
            <w:r>
              <w:rPr>
                <w:spacing w:val="14"/>
                <w:vertAlign w:val="subscript"/>
              </w:rPr>
              <w:t>4</w:t>
            </w:r>
            <w:r>
              <w:rPr>
                <w:spacing w:val="14"/>
                <w:vertAlign w:val="superscript"/>
              </w:rPr>
              <w:t>+</w:t>
            </w:r>
          </w:p>
        </w:tc>
        <w:tc>
          <w:tcPr>
            <w:tcW w:w="2061" w:type="dxa"/>
            <w:tcBorders>
              <w:top w:val="dotted" w:sz="4" w:space="0" w:color="auto"/>
              <w:left w:val="dotted" w:sz="4" w:space="0" w:color="auto"/>
              <w:bottom w:val="dotted" w:sz="4" w:space="0" w:color="auto"/>
              <w:right w:val="dotted" w:sz="4" w:space="0" w:color="auto"/>
            </w:tcBorders>
          </w:tcPr>
          <w:p w14:paraId="19845F5C" w14:textId="77777777" w:rsidR="00A43395" w:rsidRDefault="00A43395" w:rsidP="001E6FF4">
            <w:pPr>
              <w:tabs>
                <w:tab w:val="left" w:pos="5100"/>
              </w:tabs>
              <w:spacing w:before="40" w:after="40" w:line="240" w:lineRule="auto"/>
              <w:jc w:val="center"/>
              <w:rPr>
                <w:spacing w:val="14"/>
                <w:vertAlign w:val="superscript"/>
                <w:lang w:val="it-IT"/>
              </w:rPr>
            </w:pPr>
            <w:r>
              <w:rPr>
                <w:spacing w:val="14"/>
                <w:lang w:val="it-IT"/>
              </w:rPr>
              <w:t>F</w:t>
            </w:r>
            <w:r>
              <w:rPr>
                <w:spacing w:val="14"/>
                <w:vertAlign w:val="superscript"/>
                <w:lang w:val="it-IT"/>
              </w:rPr>
              <w:t>-</w:t>
            </w:r>
          </w:p>
          <w:p w14:paraId="064B170E" w14:textId="77777777" w:rsidR="00A43395" w:rsidRDefault="00A43395" w:rsidP="001E6FF4">
            <w:pPr>
              <w:tabs>
                <w:tab w:val="left" w:pos="5100"/>
              </w:tabs>
              <w:spacing w:before="40" w:after="40" w:line="240" w:lineRule="auto"/>
              <w:jc w:val="center"/>
              <w:rPr>
                <w:spacing w:val="14"/>
                <w:vertAlign w:val="superscript"/>
                <w:lang w:val="it-IT"/>
              </w:rPr>
            </w:pPr>
            <w:r>
              <w:rPr>
                <w:spacing w:val="14"/>
                <w:lang w:val="it-IT"/>
              </w:rPr>
              <w:t>Br</w:t>
            </w:r>
            <w:r>
              <w:rPr>
                <w:spacing w:val="14"/>
                <w:vertAlign w:val="superscript"/>
                <w:lang w:val="it-IT"/>
              </w:rPr>
              <w:t>-</w:t>
            </w:r>
          </w:p>
          <w:p w14:paraId="09C02445" w14:textId="77777777" w:rsidR="00A43395" w:rsidRDefault="00A43395" w:rsidP="001E6FF4">
            <w:pPr>
              <w:tabs>
                <w:tab w:val="left" w:pos="5100"/>
              </w:tabs>
              <w:spacing w:before="40" w:after="40" w:line="240" w:lineRule="auto"/>
              <w:jc w:val="center"/>
              <w:rPr>
                <w:spacing w:val="14"/>
                <w:vertAlign w:val="superscript"/>
                <w:lang w:val="it-IT"/>
              </w:rPr>
            </w:pPr>
            <w:r>
              <w:rPr>
                <w:spacing w:val="14"/>
                <w:lang w:val="it-IT"/>
              </w:rPr>
              <w:t>J</w:t>
            </w:r>
            <w:r>
              <w:rPr>
                <w:spacing w:val="14"/>
                <w:vertAlign w:val="superscript"/>
                <w:lang w:val="it-IT"/>
              </w:rPr>
              <w:t>-</w:t>
            </w:r>
          </w:p>
          <w:p w14:paraId="2B3C16AD" w14:textId="77777777" w:rsidR="00A43395" w:rsidRDefault="00A43395" w:rsidP="001E6FF4">
            <w:pPr>
              <w:tabs>
                <w:tab w:val="left" w:pos="5100"/>
              </w:tabs>
              <w:spacing w:before="40" w:after="40" w:line="240" w:lineRule="auto"/>
              <w:jc w:val="center"/>
              <w:rPr>
                <w:spacing w:val="14"/>
                <w:vertAlign w:val="superscript"/>
                <w:lang w:val="it-IT"/>
              </w:rPr>
            </w:pPr>
            <w:r>
              <w:rPr>
                <w:spacing w:val="14"/>
                <w:lang w:val="it-IT"/>
              </w:rPr>
              <w:t>NO</w:t>
            </w:r>
            <w:r>
              <w:rPr>
                <w:spacing w:val="14"/>
                <w:vertAlign w:val="subscript"/>
                <w:lang w:val="it-IT"/>
              </w:rPr>
              <w:t>2</w:t>
            </w:r>
            <w:r>
              <w:rPr>
                <w:spacing w:val="14"/>
                <w:vertAlign w:val="superscript"/>
                <w:lang w:val="it-IT"/>
              </w:rPr>
              <w:t>-</w:t>
            </w:r>
          </w:p>
          <w:p w14:paraId="3B3EB9BF" w14:textId="77777777" w:rsidR="00A43395" w:rsidRDefault="00A43395" w:rsidP="001E6FF4">
            <w:pPr>
              <w:tabs>
                <w:tab w:val="left" w:pos="5100"/>
              </w:tabs>
              <w:spacing w:before="40" w:after="40" w:line="240" w:lineRule="auto"/>
              <w:jc w:val="center"/>
              <w:rPr>
                <w:spacing w:val="14"/>
                <w:vertAlign w:val="superscript"/>
                <w:lang w:val="it-IT"/>
              </w:rPr>
            </w:pPr>
            <w:r>
              <w:rPr>
                <w:spacing w:val="14"/>
                <w:lang w:val="it-IT"/>
              </w:rPr>
              <w:t>H</w:t>
            </w:r>
            <w:r>
              <w:rPr>
                <w:spacing w:val="14"/>
                <w:vertAlign w:val="subscript"/>
                <w:lang w:val="it-IT"/>
              </w:rPr>
              <w:t>2</w:t>
            </w:r>
            <w:r>
              <w:rPr>
                <w:spacing w:val="14"/>
                <w:lang w:val="it-IT"/>
              </w:rPr>
              <w:t xml:space="preserve"> PO</w:t>
            </w:r>
            <w:r>
              <w:rPr>
                <w:spacing w:val="14"/>
                <w:vertAlign w:val="subscript"/>
                <w:lang w:val="it-IT"/>
              </w:rPr>
              <w:t>4</w:t>
            </w:r>
            <w:r>
              <w:rPr>
                <w:spacing w:val="14"/>
                <w:vertAlign w:val="superscript"/>
                <w:lang w:val="it-IT"/>
              </w:rPr>
              <w:t>-</w:t>
            </w:r>
          </w:p>
          <w:p w14:paraId="7068B87D" w14:textId="77777777" w:rsidR="00A43395" w:rsidRDefault="00A43395" w:rsidP="001E6FF4">
            <w:pPr>
              <w:tabs>
                <w:tab w:val="left" w:pos="5100"/>
              </w:tabs>
              <w:spacing w:before="40" w:after="40" w:line="240" w:lineRule="auto"/>
              <w:jc w:val="center"/>
              <w:rPr>
                <w:spacing w:val="14"/>
                <w:lang w:val="it-IT"/>
              </w:rPr>
            </w:pPr>
            <w:r>
              <w:rPr>
                <w:spacing w:val="14"/>
                <w:lang w:val="it-IT"/>
              </w:rPr>
              <w:t>HPO</w:t>
            </w:r>
            <w:r>
              <w:rPr>
                <w:spacing w:val="14"/>
                <w:vertAlign w:val="subscript"/>
                <w:lang w:val="it-IT"/>
              </w:rPr>
              <w:t>4</w:t>
            </w:r>
            <w:r>
              <w:rPr>
                <w:spacing w:val="14"/>
                <w:vertAlign w:val="superscript"/>
                <w:lang w:val="it-IT"/>
              </w:rPr>
              <w:t>2-</w:t>
            </w:r>
          </w:p>
          <w:p w14:paraId="7C7A8705" w14:textId="77777777" w:rsidR="00A43395" w:rsidRDefault="00A43395" w:rsidP="001E6FF4">
            <w:pPr>
              <w:tabs>
                <w:tab w:val="left" w:pos="5100"/>
              </w:tabs>
              <w:spacing w:before="40" w:after="40" w:line="240" w:lineRule="auto"/>
              <w:jc w:val="center"/>
            </w:pPr>
            <w:r>
              <w:rPr>
                <w:spacing w:val="14"/>
              </w:rPr>
              <w:t>HBO</w:t>
            </w:r>
            <w:r>
              <w:rPr>
                <w:spacing w:val="14"/>
                <w:vertAlign w:val="subscript"/>
              </w:rPr>
              <w:t>2</w:t>
            </w:r>
          </w:p>
        </w:tc>
        <w:tc>
          <w:tcPr>
            <w:tcW w:w="2061" w:type="dxa"/>
            <w:tcBorders>
              <w:top w:val="dotted" w:sz="4" w:space="0" w:color="auto"/>
              <w:left w:val="dotted" w:sz="4" w:space="0" w:color="auto"/>
              <w:bottom w:val="dotted" w:sz="4" w:space="0" w:color="auto"/>
              <w:right w:val="dotted" w:sz="4" w:space="0" w:color="auto"/>
            </w:tcBorders>
          </w:tcPr>
          <w:p w14:paraId="039AD583" w14:textId="77777777" w:rsidR="00A43395" w:rsidRDefault="00A43395" w:rsidP="001E6FF4">
            <w:pPr>
              <w:tabs>
                <w:tab w:val="left" w:pos="5100"/>
              </w:tabs>
              <w:spacing w:before="40" w:after="40" w:line="240" w:lineRule="auto"/>
              <w:jc w:val="center"/>
            </w:pPr>
            <w:r>
              <w:rPr>
                <w:spacing w:val="14"/>
              </w:rPr>
              <w:t>H</w:t>
            </w:r>
            <w:r>
              <w:rPr>
                <w:spacing w:val="14"/>
                <w:vertAlign w:val="subscript"/>
              </w:rPr>
              <w:t>2</w:t>
            </w:r>
            <w:r>
              <w:rPr>
                <w:spacing w:val="14"/>
              </w:rPr>
              <w:t xml:space="preserve"> S</w:t>
            </w:r>
          </w:p>
          <w:p w14:paraId="65FDBE75" w14:textId="77777777" w:rsidR="00A43395" w:rsidRDefault="00A43395" w:rsidP="001E6FF4">
            <w:pPr>
              <w:tabs>
                <w:tab w:val="left" w:pos="5100"/>
              </w:tabs>
              <w:spacing w:before="40" w:after="40" w:line="240" w:lineRule="auto"/>
              <w:jc w:val="center"/>
            </w:pPr>
            <w:r>
              <w:rPr>
                <w:spacing w:val="14"/>
              </w:rPr>
              <w:t>NH</w:t>
            </w:r>
            <w:r>
              <w:rPr>
                <w:spacing w:val="14"/>
                <w:vertAlign w:val="subscript"/>
              </w:rPr>
              <w:t>3</w:t>
            </w:r>
          </w:p>
          <w:p w14:paraId="52806D5D" w14:textId="77777777" w:rsidR="00A43395" w:rsidRDefault="00A43395" w:rsidP="001E6FF4">
            <w:pPr>
              <w:tabs>
                <w:tab w:val="left" w:pos="5100"/>
              </w:tabs>
              <w:spacing w:before="40" w:after="40" w:line="240" w:lineRule="auto"/>
              <w:jc w:val="center"/>
            </w:pPr>
            <w:r>
              <w:rPr>
                <w:spacing w:val="14"/>
              </w:rPr>
              <w:t>CH</w:t>
            </w:r>
            <w:r>
              <w:rPr>
                <w:spacing w:val="14"/>
                <w:vertAlign w:val="subscript"/>
              </w:rPr>
              <w:t>4</w:t>
            </w:r>
          </w:p>
          <w:p w14:paraId="23F060FA" w14:textId="77777777" w:rsidR="00A43395" w:rsidRDefault="00A43395" w:rsidP="001E6FF4">
            <w:pPr>
              <w:tabs>
                <w:tab w:val="left" w:pos="5100"/>
              </w:tabs>
              <w:spacing w:before="40" w:after="40" w:line="240" w:lineRule="auto"/>
              <w:jc w:val="center"/>
            </w:pPr>
            <w:r>
              <w:rPr>
                <w:spacing w:val="14"/>
              </w:rPr>
              <w:t>He</w:t>
            </w:r>
          </w:p>
          <w:p w14:paraId="57C528A4" w14:textId="77777777" w:rsidR="00A43395" w:rsidRDefault="00A43395" w:rsidP="001E6FF4">
            <w:pPr>
              <w:tabs>
                <w:tab w:val="left" w:pos="5100"/>
              </w:tabs>
              <w:spacing w:before="40" w:after="40" w:line="240" w:lineRule="auto"/>
              <w:jc w:val="center"/>
            </w:pPr>
          </w:p>
          <w:p w14:paraId="41B502E8" w14:textId="77777777" w:rsidR="00A43395" w:rsidRDefault="00A43395" w:rsidP="001E6FF4">
            <w:pPr>
              <w:tabs>
                <w:tab w:val="left" w:pos="5100"/>
              </w:tabs>
              <w:spacing w:before="40" w:after="40" w:line="240" w:lineRule="auto"/>
              <w:jc w:val="center"/>
            </w:pPr>
          </w:p>
        </w:tc>
        <w:tc>
          <w:tcPr>
            <w:tcW w:w="2061" w:type="dxa"/>
            <w:tcBorders>
              <w:top w:val="dotted" w:sz="4" w:space="0" w:color="auto"/>
              <w:left w:val="dotted" w:sz="4" w:space="0" w:color="auto"/>
              <w:bottom w:val="dotted" w:sz="4" w:space="0" w:color="auto"/>
              <w:right w:val="dotted" w:sz="4" w:space="0" w:color="auto"/>
            </w:tcBorders>
          </w:tcPr>
          <w:p w14:paraId="583D4443" w14:textId="77777777" w:rsidR="00A43395" w:rsidRDefault="00A43395" w:rsidP="001E6FF4">
            <w:pPr>
              <w:tabs>
                <w:tab w:val="left" w:pos="5100"/>
              </w:tabs>
              <w:spacing w:before="40" w:after="40" w:line="240" w:lineRule="auto"/>
              <w:jc w:val="center"/>
            </w:pPr>
            <w:r>
              <w:t xml:space="preserve">Organische Verbindungen </w:t>
            </w:r>
            <w:r>
              <w:rPr>
                <w:sz w:val="20"/>
              </w:rPr>
              <w:t>Stoffwechselprodukte</w:t>
            </w:r>
          </w:p>
        </w:tc>
        <w:tc>
          <w:tcPr>
            <w:tcW w:w="2061" w:type="dxa"/>
            <w:tcBorders>
              <w:top w:val="dotted" w:sz="4" w:space="0" w:color="auto"/>
              <w:left w:val="dotted" w:sz="4" w:space="0" w:color="auto"/>
              <w:bottom w:val="dotted" w:sz="4" w:space="0" w:color="auto"/>
              <w:right w:val="dotted" w:sz="4" w:space="0" w:color="auto"/>
            </w:tcBorders>
          </w:tcPr>
          <w:p w14:paraId="4170B135" w14:textId="77777777" w:rsidR="00A43395" w:rsidRDefault="00A43395" w:rsidP="001E6FF4">
            <w:pPr>
              <w:tabs>
                <w:tab w:val="left" w:pos="5100"/>
              </w:tabs>
              <w:spacing w:before="40" w:after="40" w:line="240" w:lineRule="auto"/>
            </w:pPr>
          </w:p>
        </w:tc>
        <w:tc>
          <w:tcPr>
            <w:tcW w:w="2061" w:type="dxa"/>
            <w:tcBorders>
              <w:top w:val="dotted" w:sz="4" w:space="0" w:color="auto"/>
              <w:left w:val="nil"/>
              <w:bottom w:val="dotted" w:sz="4" w:space="0" w:color="auto"/>
            </w:tcBorders>
          </w:tcPr>
          <w:p w14:paraId="1B4B0331" w14:textId="77777777" w:rsidR="00A43395" w:rsidRDefault="00A43395" w:rsidP="001E6FF4">
            <w:pPr>
              <w:tabs>
                <w:tab w:val="left" w:pos="5100"/>
              </w:tabs>
              <w:spacing w:before="40" w:after="40" w:line="240" w:lineRule="auto"/>
            </w:pPr>
            <w:r>
              <w:t>Oxidhydrate Fe, Mn</w:t>
            </w:r>
          </w:p>
          <w:p w14:paraId="27C62679" w14:textId="77777777" w:rsidR="00A43395" w:rsidRDefault="00A43395" w:rsidP="001E6FF4">
            <w:pPr>
              <w:tabs>
                <w:tab w:val="left" w:pos="5100"/>
              </w:tabs>
              <w:spacing w:before="40" w:after="40" w:line="240" w:lineRule="auto"/>
            </w:pPr>
            <w:r>
              <w:t>Öle, Fette</w:t>
            </w:r>
          </w:p>
        </w:tc>
      </w:tr>
      <w:tr w:rsidR="00A43395" w14:paraId="6D6270FE" w14:textId="77777777" w:rsidTr="009C59D4">
        <w:tc>
          <w:tcPr>
            <w:tcW w:w="2835" w:type="dxa"/>
            <w:tcBorders>
              <w:top w:val="nil"/>
              <w:bottom w:val="single" w:sz="12" w:space="0" w:color="auto"/>
              <w:right w:val="dotted" w:sz="4" w:space="0" w:color="auto"/>
            </w:tcBorders>
          </w:tcPr>
          <w:p w14:paraId="6D140B7F" w14:textId="77777777" w:rsidR="00A43395" w:rsidRDefault="00A43395" w:rsidP="001E6FF4">
            <w:pPr>
              <w:tabs>
                <w:tab w:val="left" w:pos="5100"/>
              </w:tabs>
              <w:spacing w:before="40" w:after="40" w:line="240" w:lineRule="auto"/>
            </w:pPr>
            <w:r>
              <w:t>Spurenstoffe</w:t>
            </w:r>
          </w:p>
          <w:p w14:paraId="3509EA6B" w14:textId="77777777" w:rsidR="00A43395" w:rsidRDefault="00A43395" w:rsidP="001E6FF4">
            <w:pPr>
              <w:tabs>
                <w:tab w:val="left" w:pos="5100"/>
              </w:tabs>
              <w:spacing w:before="40" w:after="40" w:line="240" w:lineRule="auto"/>
            </w:pPr>
            <w:r>
              <w:t>&lt; 0,1 mg/l</w:t>
            </w:r>
          </w:p>
        </w:tc>
        <w:tc>
          <w:tcPr>
            <w:tcW w:w="2061" w:type="dxa"/>
            <w:tcBorders>
              <w:top w:val="dotted" w:sz="4" w:space="0" w:color="auto"/>
              <w:left w:val="nil"/>
              <w:bottom w:val="single" w:sz="12" w:space="0" w:color="auto"/>
              <w:right w:val="dotted" w:sz="4" w:space="0" w:color="auto"/>
            </w:tcBorders>
          </w:tcPr>
          <w:p w14:paraId="5872D845" w14:textId="77777777" w:rsidR="00A43395" w:rsidRPr="00425168" w:rsidRDefault="00A43395" w:rsidP="001E6FF4">
            <w:pPr>
              <w:tabs>
                <w:tab w:val="left" w:pos="5100"/>
              </w:tabs>
              <w:spacing w:before="40" w:after="40" w:line="240" w:lineRule="auto"/>
              <w:jc w:val="center"/>
              <w:rPr>
                <w:spacing w:val="14"/>
                <w:vertAlign w:val="superscript"/>
              </w:rPr>
            </w:pPr>
            <w:r w:rsidRPr="00425168">
              <w:rPr>
                <w:spacing w:val="14"/>
              </w:rPr>
              <w:t>Li</w:t>
            </w:r>
            <w:r w:rsidRPr="00425168">
              <w:rPr>
                <w:spacing w:val="14"/>
                <w:vertAlign w:val="superscript"/>
              </w:rPr>
              <w:t>+</w:t>
            </w:r>
          </w:p>
          <w:p w14:paraId="48DFC142" w14:textId="77777777" w:rsidR="00A43395" w:rsidRPr="00425168" w:rsidRDefault="00A43395" w:rsidP="001E6FF4">
            <w:pPr>
              <w:tabs>
                <w:tab w:val="left" w:pos="5100"/>
              </w:tabs>
              <w:spacing w:before="40" w:after="40" w:line="240" w:lineRule="auto"/>
              <w:jc w:val="center"/>
              <w:rPr>
                <w:spacing w:val="14"/>
                <w:vertAlign w:val="superscript"/>
              </w:rPr>
            </w:pPr>
            <w:r w:rsidRPr="00425168">
              <w:rPr>
                <w:spacing w:val="14"/>
              </w:rPr>
              <w:t>Rb</w:t>
            </w:r>
            <w:r w:rsidRPr="00425168">
              <w:rPr>
                <w:spacing w:val="14"/>
                <w:vertAlign w:val="superscript"/>
              </w:rPr>
              <w:t>+</w:t>
            </w:r>
          </w:p>
          <w:p w14:paraId="4B05D3EC" w14:textId="77777777" w:rsidR="00A43395" w:rsidRPr="00425168" w:rsidRDefault="00A43395" w:rsidP="001E6FF4">
            <w:pPr>
              <w:tabs>
                <w:tab w:val="left" w:pos="5100"/>
              </w:tabs>
              <w:spacing w:before="40" w:after="40" w:line="240" w:lineRule="auto"/>
              <w:jc w:val="center"/>
              <w:rPr>
                <w:spacing w:val="14"/>
                <w:vertAlign w:val="superscript"/>
              </w:rPr>
            </w:pPr>
            <w:r w:rsidRPr="00425168">
              <w:rPr>
                <w:spacing w:val="14"/>
              </w:rPr>
              <w:t>Ba</w:t>
            </w:r>
            <w:r w:rsidRPr="00425168">
              <w:rPr>
                <w:spacing w:val="14"/>
                <w:vertAlign w:val="superscript"/>
              </w:rPr>
              <w:t>+</w:t>
            </w:r>
          </w:p>
          <w:p w14:paraId="399FE17F" w14:textId="77777777" w:rsidR="00A43395" w:rsidRPr="00425168" w:rsidRDefault="00A43395" w:rsidP="001E6FF4">
            <w:pPr>
              <w:tabs>
                <w:tab w:val="left" w:pos="5100"/>
              </w:tabs>
              <w:spacing w:before="40" w:after="40" w:line="240" w:lineRule="auto"/>
              <w:jc w:val="center"/>
              <w:rPr>
                <w:spacing w:val="14"/>
                <w:vertAlign w:val="superscript"/>
              </w:rPr>
            </w:pPr>
            <w:r w:rsidRPr="00425168">
              <w:rPr>
                <w:spacing w:val="14"/>
              </w:rPr>
              <w:t>As</w:t>
            </w:r>
            <w:r w:rsidRPr="00425168">
              <w:rPr>
                <w:spacing w:val="14"/>
                <w:vertAlign w:val="superscript"/>
              </w:rPr>
              <w:t>3+</w:t>
            </w:r>
          </w:p>
          <w:p w14:paraId="459A9A08" w14:textId="77777777" w:rsidR="00A43395" w:rsidRPr="00425168" w:rsidRDefault="00A43395" w:rsidP="001E6FF4">
            <w:pPr>
              <w:tabs>
                <w:tab w:val="left" w:pos="5100"/>
              </w:tabs>
              <w:spacing w:before="40" w:after="40" w:line="240" w:lineRule="auto"/>
              <w:jc w:val="center"/>
              <w:rPr>
                <w:spacing w:val="14"/>
                <w:vertAlign w:val="superscript"/>
              </w:rPr>
            </w:pPr>
            <w:r w:rsidRPr="00425168">
              <w:rPr>
                <w:spacing w:val="14"/>
              </w:rPr>
              <w:t>Cu</w:t>
            </w:r>
            <w:r w:rsidRPr="00425168">
              <w:rPr>
                <w:spacing w:val="14"/>
                <w:vertAlign w:val="superscript"/>
              </w:rPr>
              <w:t>2+</w:t>
            </w:r>
          </w:p>
          <w:p w14:paraId="5713F707" w14:textId="77777777" w:rsidR="00A43395" w:rsidRDefault="00A43395" w:rsidP="001E6FF4">
            <w:pPr>
              <w:tabs>
                <w:tab w:val="left" w:pos="5100"/>
              </w:tabs>
              <w:spacing w:before="40" w:after="40" w:line="240" w:lineRule="auto"/>
              <w:jc w:val="center"/>
              <w:rPr>
                <w:spacing w:val="14"/>
                <w:vertAlign w:val="superscript"/>
              </w:rPr>
            </w:pPr>
            <w:r>
              <w:rPr>
                <w:spacing w:val="14"/>
              </w:rPr>
              <w:t>Zn</w:t>
            </w:r>
            <w:r>
              <w:rPr>
                <w:spacing w:val="14"/>
                <w:vertAlign w:val="superscript"/>
              </w:rPr>
              <w:t>2+</w:t>
            </w:r>
          </w:p>
          <w:p w14:paraId="33F8A461" w14:textId="77777777" w:rsidR="00A43395" w:rsidRDefault="00A43395" w:rsidP="001E6FF4">
            <w:pPr>
              <w:tabs>
                <w:tab w:val="left" w:pos="5100"/>
              </w:tabs>
              <w:spacing w:before="40" w:after="40" w:line="240" w:lineRule="auto"/>
              <w:jc w:val="center"/>
            </w:pPr>
            <w:r>
              <w:rPr>
                <w:spacing w:val="14"/>
              </w:rPr>
              <w:t>Pb</w:t>
            </w:r>
            <w:r>
              <w:rPr>
                <w:spacing w:val="14"/>
                <w:vertAlign w:val="superscript"/>
              </w:rPr>
              <w:t>2+</w:t>
            </w:r>
          </w:p>
        </w:tc>
        <w:tc>
          <w:tcPr>
            <w:tcW w:w="2061" w:type="dxa"/>
            <w:tcBorders>
              <w:top w:val="dotted" w:sz="4" w:space="0" w:color="auto"/>
              <w:left w:val="dotted" w:sz="4" w:space="0" w:color="auto"/>
              <w:bottom w:val="single" w:sz="12" w:space="0" w:color="auto"/>
              <w:right w:val="dotted" w:sz="4" w:space="0" w:color="auto"/>
            </w:tcBorders>
          </w:tcPr>
          <w:p w14:paraId="64C6F919" w14:textId="77777777" w:rsidR="00A43395" w:rsidRDefault="00A43395" w:rsidP="001E6FF4">
            <w:pPr>
              <w:tabs>
                <w:tab w:val="left" w:pos="5100"/>
              </w:tabs>
              <w:spacing w:before="40" w:after="40" w:line="240" w:lineRule="auto"/>
              <w:jc w:val="center"/>
            </w:pPr>
            <w:r>
              <w:rPr>
                <w:spacing w:val="14"/>
              </w:rPr>
              <w:t>HS</w:t>
            </w:r>
            <w:r>
              <w:rPr>
                <w:spacing w:val="14"/>
                <w:vertAlign w:val="superscript"/>
              </w:rPr>
              <w:t>-</w:t>
            </w:r>
          </w:p>
        </w:tc>
        <w:tc>
          <w:tcPr>
            <w:tcW w:w="2061" w:type="dxa"/>
            <w:tcBorders>
              <w:top w:val="dotted" w:sz="4" w:space="0" w:color="auto"/>
              <w:left w:val="dotted" w:sz="4" w:space="0" w:color="auto"/>
              <w:bottom w:val="single" w:sz="12" w:space="0" w:color="auto"/>
              <w:right w:val="dotted" w:sz="4" w:space="0" w:color="auto"/>
            </w:tcBorders>
          </w:tcPr>
          <w:p w14:paraId="404F2872" w14:textId="77777777" w:rsidR="00A43395" w:rsidRDefault="00A43395" w:rsidP="001E6FF4">
            <w:pPr>
              <w:tabs>
                <w:tab w:val="left" w:pos="5100"/>
              </w:tabs>
              <w:spacing w:before="40" w:after="40" w:line="240" w:lineRule="auto"/>
              <w:jc w:val="center"/>
            </w:pPr>
            <w:r>
              <w:t>Rn</w:t>
            </w:r>
          </w:p>
        </w:tc>
        <w:tc>
          <w:tcPr>
            <w:tcW w:w="2061" w:type="dxa"/>
            <w:tcBorders>
              <w:top w:val="dotted" w:sz="4" w:space="0" w:color="auto"/>
              <w:left w:val="dotted" w:sz="4" w:space="0" w:color="auto"/>
              <w:bottom w:val="single" w:sz="12" w:space="0" w:color="auto"/>
              <w:right w:val="dotted" w:sz="4" w:space="0" w:color="auto"/>
            </w:tcBorders>
          </w:tcPr>
          <w:p w14:paraId="37CF7AA0" w14:textId="77777777" w:rsidR="00A43395" w:rsidRDefault="00A43395" w:rsidP="001E6FF4">
            <w:pPr>
              <w:tabs>
                <w:tab w:val="left" w:pos="5100"/>
              </w:tabs>
              <w:spacing w:before="40" w:after="40" w:line="240" w:lineRule="auto"/>
              <w:jc w:val="center"/>
            </w:pPr>
          </w:p>
        </w:tc>
        <w:tc>
          <w:tcPr>
            <w:tcW w:w="2061" w:type="dxa"/>
            <w:tcBorders>
              <w:top w:val="dotted" w:sz="4" w:space="0" w:color="auto"/>
              <w:left w:val="dotted" w:sz="4" w:space="0" w:color="auto"/>
              <w:bottom w:val="single" w:sz="12" w:space="0" w:color="auto"/>
              <w:right w:val="dotted" w:sz="4" w:space="0" w:color="auto"/>
            </w:tcBorders>
          </w:tcPr>
          <w:p w14:paraId="2DA02478" w14:textId="77777777" w:rsidR="00A43395" w:rsidRDefault="00A43395" w:rsidP="001E6FF4">
            <w:pPr>
              <w:tabs>
                <w:tab w:val="left" w:pos="5100"/>
              </w:tabs>
              <w:spacing w:before="40" w:after="40" w:line="240" w:lineRule="auto"/>
            </w:pPr>
          </w:p>
        </w:tc>
        <w:tc>
          <w:tcPr>
            <w:tcW w:w="2061" w:type="dxa"/>
            <w:tcBorders>
              <w:top w:val="nil"/>
              <w:left w:val="nil"/>
            </w:tcBorders>
          </w:tcPr>
          <w:p w14:paraId="73A3C8FC" w14:textId="77777777" w:rsidR="00A43395" w:rsidRDefault="00A43395" w:rsidP="001E6FF4">
            <w:pPr>
              <w:tabs>
                <w:tab w:val="left" w:pos="5100"/>
              </w:tabs>
              <w:spacing w:before="40" w:after="40" w:line="240" w:lineRule="auto"/>
            </w:pPr>
          </w:p>
        </w:tc>
      </w:tr>
    </w:tbl>
    <w:p w14:paraId="7495AD71" w14:textId="77777777" w:rsidR="00A43395" w:rsidRDefault="00A43395" w:rsidP="00A43395">
      <w:pPr>
        <w:tabs>
          <w:tab w:val="left" w:pos="5100"/>
        </w:tabs>
        <w:sectPr w:rsidR="00A43395">
          <w:pgSz w:w="16840" w:h="11907" w:orient="landscape" w:code="9"/>
          <w:pgMar w:top="1418" w:right="1418" w:bottom="1418" w:left="1134" w:header="720" w:footer="720" w:gutter="0"/>
          <w:cols w:space="720"/>
        </w:sectPr>
      </w:pPr>
    </w:p>
    <w:p w14:paraId="2D2BBAEB" w14:textId="77777777" w:rsidR="00A43395" w:rsidRDefault="00A43395" w:rsidP="00A43395">
      <w:pPr>
        <w:pStyle w:val="berschrift2"/>
        <w:keepNext/>
        <w:pageBreakBefore/>
        <w:widowControl/>
        <w:spacing w:before="100" w:after="120"/>
        <w:ind w:left="0" w:firstLine="0"/>
      </w:pPr>
      <w:bookmarkStart w:id="420" w:name="_Toc454732796"/>
      <w:bookmarkStart w:id="421" w:name="_Toc535226022"/>
      <w:r>
        <w:lastRenderedPageBreak/>
        <w:t>Gesetze</w:t>
      </w:r>
      <w:bookmarkEnd w:id="420"/>
      <w:bookmarkEnd w:id="421"/>
    </w:p>
    <w:p w14:paraId="01AE8E62" w14:textId="5EC3F6B2" w:rsidR="00A43395" w:rsidRDefault="00A43395" w:rsidP="00A43395">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22" w:name="_Toc454732797"/>
      <w:bookmarkStart w:id="423" w:name="_Toc535226023"/>
      <w:r>
        <w:t xml:space="preserve">Wasserhaushaltsgesetz WHG </w:t>
      </w:r>
      <w:r w:rsidR="001E6FF4">
        <w:t>&amp; Länderwassergesetz</w:t>
      </w:r>
      <w:r>
        <w:t xml:space="preserve"> LWG</w:t>
      </w:r>
      <w:bookmarkEnd w:id="422"/>
      <w:bookmarkEnd w:id="423"/>
    </w:p>
    <w:p w14:paraId="2099043E" w14:textId="75074178" w:rsidR="00A43395" w:rsidRPr="00A43395" w:rsidRDefault="001E6FF4" w:rsidP="00C71491">
      <w:pPr>
        <w:numPr>
          <w:ilvl w:val="0"/>
          <w:numId w:val="75"/>
        </w:numPr>
        <w:tabs>
          <w:tab w:val="left" w:pos="48"/>
        </w:tabs>
        <w:spacing w:after="0"/>
        <w:rPr>
          <w:lang w:val="de-DE"/>
        </w:rPr>
      </w:pPr>
      <w:r>
        <w:rPr>
          <w:lang w:val="de-DE"/>
        </w:rPr>
        <w:t>regeln</w:t>
      </w:r>
      <w:r w:rsidR="00A43395" w:rsidRPr="00A43395">
        <w:rPr>
          <w:lang w:val="de-DE"/>
        </w:rPr>
        <w:t xml:space="preserve"> Wasserwirtschaft</w:t>
      </w:r>
      <w:r>
        <w:rPr>
          <w:lang w:val="de-DE"/>
        </w:rPr>
        <w:t xml:space="preserve">, </w:t>
      </w:r>
      <w:r w:rsidR="00A43395" w:rsidRPr="00A43395">
        <w:rPr>
          <w:lang w:val="de-DE"/>
        </w:rPr>
        <w:t xml:space="preserve">Nutzung </w:t>
      </w:r>
      <w:r>
        <w:rPr>
          <w:lang w:val="de-DE"/>
        </w:rPr>
        <w:t xml:space="preserve">von </w:t>
      </w:r>
      <w:r w:rsidR="00A43395" w:rsidRPr="00A43395">
        <w:rPr>
          <w:lang w:val="de-DE"/>
        </w:rPr>
        <w:t xml:space="preserve">Oberflächengewässer und </w:t>
      </w:r>
      <w:r>
        <w:rPr>
          <w:lang w:val="de-DE"/>
        </w:rPr>
        <w:t>Grundwasser</w:t>
      </w:r>
    </w:p>
    <w:p w14:paraId="294492AC" w14:textId="77777777" w:rsidR="00A43395" w:rsidRDefault="00A43395" w:rsidP="00C71491">
      <w:pPr>
        <w:numPr>
          <w:ilvl w:val="0"/>
          <w:numId w:val="75"/>
        </w:numPr>
        <w:spacing w:after="0"/>
      </w:pPr>
      <w:r>
        <w:t>§ 1 a WHG Grundsatz</w:t>
      </w:r>
    </w:p>
    <w:p w14:paraId="46BB9A4A" w14:textId="32678EE8" w:rsidR="00A43395" w:rsidRPr="00A43395" w:rsidRDefault="00A43395" w:rsidP="00A43395">
      <w:pPr>
        <w:tabs>
          <w:tab w:val="left" w:pos="900"/>
        </w:tabs>
        <w:rPr>
          <w:lang w:val="de-DE"/>
        </w:rPr>
      </w:pPr>
      <w:r w:rsidRPr="00A43395">
        <w:rPr>
          <w:lang w:val="de-DE"/>
        </w:rPr>
        <w:t>(2) Jedermann ist verpflichtet, bei Maßnahmen, mit denen Einwirkungen auf ein Gewässer verbunden sein können, die nach den Umständen erforderliche Sorgfalt anzuwenden, um eine</w:t>
      </w:r>
      <w:r w:rsidR="001E6FF4">
        <w:rPr>
          <w:lang w:val="de-DE"/>
        </w:rPr>
        <w:t xml:space="preserve"> </w:t>
      </w:r>
      <w:r w:rsidRPr="00A43395">
        <w:rPr>
          <w:lang w:val="de-DE"/>
        </w:rPr>
        <w:t>Verunreinigung des Wassers oder eine sonstige nachteilige Veränderung seiner Eigenschaften zu verhüten und um eine mit Rücksicht auf den Wasserhaushalt gebotene sparsame Verwendung des Wassers zu erzielen.</w:t>
      </w:r>
    </w:p>
    <w:p w14:paraId="261ADF80" w14:textId="77777777" w:rsidR="00A43395" w:rsidRDefault="00A43395" w:rsidP="00A43395">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24" w:name="_Toc454732798"/>
      <w:bookmarkStart w:id="425" w:name="_Toc535226024"/>
      <w:r>
        <w:t>Bundesseuchengesetz</w:t>
      </w:r>
      <w:bookmarkEnd w:id="424"/>
      <w:bookmarkEnd w:id="425"/>
    </w:p>
    <w:p w14:paraId="6FFD0A70" w14:textId="77777777" w:rsidR="00A43395" w:rsidRPr="00A43395" w:rsidRDefault="00A43395" w:rsidP="00A43395">
      <w:pPr>
        <w:tabs>
          <w:tab w:val="left" w:pos="900"/>
        </w:tabs>
        <w:rPr>
          <w:lang w:val="de-DE"/>
        </w:rPr>
      </w:pPr>
      <w:r w:rsidRPr="00A43395">
        <w:rPr>
          <w:lang w:val="de-DE"/>
        </w:rPr>
        <w:t>Das ,,Gesetz zur Verhütung und Bekämpfung übertragbarer Krankheiten beim Menschen" dient der Verhütung von Epidemien. Da einige der meldepflichtigen Krankheiten, wie z.B. Salmonellose, Typhus, Paratyphus, Ruhr, auch über das Trinkwasser übertragen werden können, wurde im § 11 den Gesundheitsämtern die Überwachung der Wasserversorgungsanlagen übertragen =&gt; TrinkwasserVerOrdnung (TVO).</w:t>
      </w:r>
    </w:p>
    <w:p w14:paraId="59865BD4" w14:textId="77777777" w:rsidR="00A43395" w:rsidRDefault="00A43395" w:rsidP="00A43395">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26" w:name="_Toc454732799"/>
      <w:bookmarkStart w:id="427" w:name="_Toc535226025"/>
      <w:r>
        <w:t>Lebensmittel- und Bedarfsgegenstandsgesetz (LMBG)</w:t>
      </w:r>
      <w:bookmarkEnd w:id="426"/>
      <w:bookmarkEnd w:id="427"/>
    </w:p>
    <w:p w14:paraId="127DB8A6" w14:textId="77777777" w:rsidR="00A43395" w:rsidRPr="00A43395" w:rsidRDefault="00A43395" w:rsidP="00C71491">
      <w:pPr>
        <w:numPr>
          <w:ilvl w:val="0"/>
          <w:numId w:val="75"/>
        </w:numPr>
        <w:tabs>
          <w:tab w:val="left" w:pos="900"/>
        </w:tabs>
        <w:spacing w:after="0"/>
        <w:rPr>
          <w:lang w:val="de-DE"/>
        </w:rPr>
      </w:pPr>
      <w:r w:rsidRPr="00A43395">
        <w:rPr>
          <w:lang w:val="de-DE"/>
        </w:rPr>
        <w:t>Trinkwasser wird zwar nicht besonders aufgeführt, wird aber nach DIN 2000 als Lebensmittel definiert und fällt somit ebenso unter dieses Gesetz.</w:t>
      </w:r>
    </w:p>
    <w:p w14:paraId="7C21699B" w14:textId="77777777" w:rsidR="00A43395" w:rsidRPr="00A43395" w:rsidRDefault="00A43395" w:rsidP="00C71491">
      <w:pPr>
        <w:numPr>
          <w:ilvl w:val="0"/>
          <w:numId w:val="75"/>
        </w:numPr>
        <w:tabs>
          <w:tab w:val="left" w:pos="900"/>
        </w:tabs>
        <w:spacing w:after="0"/>
        <w:rPr>
          <w:lang w:val="de-DE"/>
        </w:rPr>
      </w:pPr>
      <w:r w:rsidRPr="00A43395">
        <w:rPr>
          <w:lang w:val="de-DE"/>
        </w:rPr>
        <w:t xml:space="preserve">Alle Gegenstände, Behälter; Rohrleitungen, Kessel, etc., die mit dem Wasser in Berührung kommen müssen </w:t>
      </w:r>
      <w:r w:rsidRPr="00A43395">
        <w:rPr>
          <w:u w:val="single"/>
          <w:lang w:val="de-DE"/>
        </w:rPr>
        <w:t>lebensmittelgerecht</w:t>
      </w:r>
      <w:r w:rsidRPr="00A43395">
        <w:rPr>
          <w:lang w:val="de-DE"/>
        </w:rPr>
        <w:t xml:space="preserve"> sein, d.h. sie dürfen die Wasserqualität nicht beeinflussen.</w:t>
      </w:r>
    </w:p>
    <w:p w14:paraId="28DD4D15" w14:textId="77777777" w:rsidR="00A43395" w:rsidRDefault="00A43395" w:rsidP="00C71491">
      <w:pPr>
        <w:numPr>
          <w:ilvl w:val="0"/>
          <w:numId w:val="75"/>
        </w:numPr>
        <w:tabs>
          <w:tab w:val="left" w:pos="900"/>
        </w:tabs>
        <w:spacing w:after="0"/>
      </w:pPr>
      <w:r w:rsidRPr="00A43395">
        <w:rPr>
          <w:lang w:val="de-DE"/>
        </w:rPr>
        <w:t xml:space="preserve">Festlegung von Qualitätsanforderungen für Zusatzstoffe, wie Flockungsinittel, Chlorpräperate, etc. </w:t>
      </w:r>
      <w:r>
        <w:t>=&gt; TrinkwasserVerOrdnung (TVO)</w:t>
      </w:r>
    </w:p>
    <w:p w14:paraId="4CE2D626" w14:textId="77777777" w:rsidR="00A43395" w:rsidRDefault="00A43395" w:rsidP="00A43395">
      <w:pPr>
        <w:tabs>
          <w:tab w:val="left" w:pos="560"/>
          <w:tab w:val="left" w:pos="900"/>
        </w:tabs>
      </w:pPr>
    </w:p>
    <w:p w14:paraId="353E607F" w14:textId="77777777" w:rsidR="00A43395" w:rsidRDefault="00A43395" w:rsidP="00A43395">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28" w:name="_Toc454732800"/>
      <w:bookmarkStart w:id="429" w:name="_Toc535226026"/>
      <w:r>
        <w:t>Trinkwasserverordnung (TVO)</w:t>
      </w:r>
      <w:bookmarkEnd w:id="428"/>
      <w:bookmarkEnd w:id="429"/>
    </w:p>
    <w:p w14:paraId="3508C92B" w14:textId="77777777" w:rsidR="00A43395" w:rsidRPr="00A43395" w:rsidRDefault="00A43395" w:rsidP="00A43395">
      <w:pPr>
        <w:tabs>
          <w:tab w:val="left" w:pos="560"/>
          <w:tab w:val="left" w:pos="900"/>
        </w:tabs>
        <w:rPr>
          <w:lang w:val="de-DE"/>
        </w:rPr>
      </w:pPr>
      <w:r w:rsidRPr="00A43395">
        <w:rPr>
          <w:lang w:val="de-DE"/>
        </w:rPr>
        <w:t>Die TVO regelt die Beschaffenheit von Trinkwasser (Inhaltsstoffe, Grenzwerte) und alle sonstigen Belange, die mit der Wasserversorgung in Beziehung stehen (Überwachungszuständigkeiten, Art und Häufigkeit der Untersuchungen, Pflichten des WVU's).</w:t>
      </w:r>
    </w:p>
    <w:p w14:paraId="2D1A5914" w14:textId="77777777" w:rsidR="00A43395" w:rsidRPr="00A43395" w:rsidRDefault="00A43395" w:rsidP="00A43395">
      <w:pPr>
        <w:tabs>
          <w:tab w:val="left" w:pos="560"/>
          <w:tab w:val="left" w:pos="900"/>
        </w:tabs>
        <w:rPr>
          <w:lang w:val="de-DE"/>
        </w:rPr>
      </w:pPr>
    </w:p>
    <w:p w14:paraId="0FFE77F5" w14:textId="77777777" w:rsidR="00A2547E" w:rsidRPr="009C59D4" w:rsidRDefault="00A2547E" w:rsidP="00A2547E">
      <w:pPr>
        <w:tabs>
          <w:tab w:val="left" w:pos="560"/>
          <w:tab w:val="left" w:pos="900"/>
        </w:tabs>
        <w:rPr>
          <w:lang w:val="de-DE"/>
        </w:rPr>
      </w:pPr>
    </w:p>
    <w:p w14:paraId="304CBB6F" w14:textId="77777777" w:rsidR="00A2547E" w:rsidRPr="009C59D4" w:rsidRDefault="00A2547E" w:rsidP="001E6FF4">
      <w:pPr>
        <w:pageBreakBefore/>
        <w:tabs>
          <w:tab w:val="left" w:pos="560"/>
          <w:tab w:val="left" w:pos="900"/>
        </w:tabs>
        <w:spacing w:before="0" w:after="0" w:line="120" w:lineRule="auto"/>
        <w:rPr>
          <w:lang w:val="de-DE"/>
        </w:rPr>
      </w:pPr>
    </w:p>
    <w:tbl>
      <w:tblPr>
        <w:tblW w:w="0" w:type="auto"/>
        <w:tblInd w:w="-7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680"/>
        <w:gridCol w:w="22"/>
        <w:gridCol w:w="992"/>
        <w:gridCol w:w="992"/>
        <w:gridCol w:w="992"/>
        <w:gridCol w:w="993"/>
        <w:gridCol w:w="992"/>
        <w:gridCol w:w="992"/>
        <w:gridCol w:w="851"/>
        <w:gridCol w:w="992"/>
      </w:tblGrid>
      <w:tr w:rsidR="00A2547E" w14:paraId="659B4455" w14:textId="77777777" w:rsidTr="009C59D4">
        <w:trPr>
          <w:cantSplit/>
        </w:trPr>
        <w:tc>
          <w:tcPr>
            <w:tcW w:w="1702" w:type="dxa"/>
            <w:gridSpan w:val="2"/>
          </w:tcPr>
          <w:p w14:paraId="0ABF6B77" w14:textId="77777777" w:rsidR="00A2547E" w:rsidRDefault="00A2547E" w:rsidP="009C59D4">
            <w:pPr>
              <w:pStyle w:val="Textkrper-Zeileneinzug"/>
              <w:spacing w:line="20" w:lineRule="atLeast"/>
              <w:ind w:left="0"/>
              <w:jc w:val="both"/>
              <w:rPr>
                <w:b/>
              </w:rPr>
            </w:pPr>
            <w:r>
              <w:rPr>
                <w:b/>
              </w:rPr>
              <w:t>Bezeichnung</w:t>
            </w:r>
          </w:p>
        </w:tc>
        <w:tc>
          <w:tcPr>
            <w:tcW w:w="992" w:type="dxa"/>
          </w:tcPr>
          <w:p w14:paraId="6C8A7B69" w14:textId="77777777" w:rsidR="00A2547E" w:rsidRDefault="00A2547E" w:rsidP="009C59D4">
            <w:pPr>
              <w:pStyle w:val="Textkrper-Zeileneinzug"/>
              <w:spacing w:line="20" w:lineRule="atLeast"/>
              <w:ind w:left="0"/>
              <w:jc w:val="both"/>
              <w:rPr>
                <w:sz w:val="22"/>
              </w:rPr>
            </w:pPr>
            <w:r>
              <w:rPr>
                <w:sz w:val="22"/>
              </w:rPr>
              <w:t>Einheiten</w:t>
            </w:r>
          </w:p>
        </w:tc>
        <w:tc>
          <w:tcPr>
            <w:tcW w:w="992" w:type="dxa"/>
          </w:tcPr>
          <w:p w14:paraId="17AD5A6A" w14:textId="77777777" w:rsidR="00A2547E" w:rsidRDefault="00A2547E" w:rsidP="009C59D4">
            <w:pPr>
              <w:spacing w:before="0" w:line="20" w:lineRule="atLeast"/>
              <w:jc w:val="center"/>
            </w:pPr>
            <w:r>
              <w:t>1</w:t>
            </w:r>
          </w:p>
        </w:tc>
        <w:tc>
          <w:tcPr>
            <w:tcW w:w="992" w:type="dxa"/>
          </w:tcPr>
          <w:p w14:paraId="7072644E" w14:textId="77777777" w:rsidR="00A2547E" w:rsidRDefault="00A2547E" w:rsidP="009C59D4">
            <w:pPr>
              <w:spacing w:before="0" w:line="20" w:lineRule="atLeast"/>
              <w:jc w:val="center"/>
            </w:pPr>
            <w:r>
              <w:t>2</w:t>
            </w:r>
          </w:p>
        </w:tc>
        <w:tc>
          <w:tcPr>
            <w:tcW w:w="993" w:type="dxa"/>
          </w:tcPr>
          <w:p w14:paraId="6F7EEF55" w14:textId="77777777" w:rsidR="00A2547E" w:rsidRDefault="00A2547E" w:rsidP="009C59D4">
            <w:pPr>
              <w:spacing w:before="0" w:line="20" w:lineRule="atLeast"/>
              <w:jc w:val="center"/>
            </w:pPr>
            <w:r>
              <w:t>3</w:t>
            </w:r>
          </w:p>
        </w:tc>
        <w:tc>
          <w:tcPr>
            <w:tcW w:w="992" w:type="dxa"/>
          </w:tcPr>
          <w:p w14:paraId="73B07867" w14:textId="77777777" w:rsidR="00A2547E" w:rsidRDefault="00A2547E" w:rsidP="009C59D4">
            <w:pPr>
              <w:spacing w:before="0" w:line="20" w:lineRule="atLeast"/>
              <w:jc w:val="center"/>
            </w:pPr>
            <w:r>
              <w:t>4</w:t>
            </w:r>
          </w:p>
        </w:tc>
        <w:tc>
          <w:tcPr>
            <w:tcW w:w="992" w:type="dxa"/>
          </w:tcPr>
          <w:p w14:paraId="5407F03E" w14:textId="77777777" w:rsidR="00A2547E" w:rsidRDefault="00A2547E" w:rsidP="009C59D4">
            <w:pPr>
              <w:spacing w:before="0" w:line="20" w:lineRule="atLeast"/>
              <w:jc w:val="center"/>
            </w:pPr>
            <w:r>
              <w:t>5</w:t>
            </w:r>
          </w:p>
        </w:tc>
        <w:tc>
          <w:tcPr>
            <w:tcW w:w="851" w:type="dxa"/>
          </w:tcPr>
          <w:p w14:paraId="4F9858DC" w14:textId="77777777" w:rsidR="00A2547E" w:rsidRDefault="00A2547E" w:rsidP="009C59D4">
            <w:pPr>
              <w:spacing w:before="0" w:line="20" w:lineRule="atLeast"/>
              <w:jc w:val="center"/>
            </w:pPr>
            <w:r>
              <w:t>6</w:t>
            </w:r>
          </w:p>
        </w:tc>
        <w:tc>
          <w:tcPr>
            <w:tcW w:w="992" w:type="dxa"/>
          </w:tcPr>
          <w:p w14:paraId="2295BDB3" w14:textId="77777777" w:rsidR="00A2547E" w:rsidRDefault="00A2547E" w:rsidP="009C59D4">
            <w:pPr>
              <w:spacing w:before="0" w:line="20" w:lineRule="atLeast"/>
              <w:jc w:val="center"/>
            </w:pPr>
            <w:r>
              <w:t>7</w:t>
            </w:r>
          </w:p>
        </w:tc>
      </w:tr>
      <w:tr w:rsidR="00A2547E" w14:paraId="391A6180" w14:textId="77777777" w:rsidTr="009C59D4">
        <w:trPr>
          <w:cantSplit/>
        </w:trPr>
        <w:tc>
          <w:tcPr>
            <w:tcW w:w="1702" w:type="dxa"/>
            <w:gridSpan w:val="2"/>
          </w:tcPr>
          <w:p w14:paraId="10995596" w14:textId="77777777" w:rsidR="00A2547E" w:rsidRDefault="00A2547E" w:rsidP="009C59D4">
            <w:pPr>
              <w:spacing w:before="0" w:line="240" w:lineRule="auto"/>
              <w:jc w:val="center"/>
            </w:pPr>
          </w:p>
        </w:tc>
        <w:tc>
          <w:tcPr>
            <w:tcW w:w="992" w:type="dxa"/>
          </w:tcPr>
          <w:p w14:paraId="657513C3" w14:textId="77777777" w:rsidR="00A2547E" w:rsidRDefault="00A2547E" w:rsidP="009C59D4">
            <w:pPr>
              <w:spacing w:before="0" w:line="240" w:lineRule="auto"/>
              <w:jc w:val="center"/>
            </w:pPr>
          </w:p>
        </w:tc>
        <w:tc>
          <w:tcPr>
            <w:tcW w:w="992" w:type="dxa"/>
          </w:tcPr>
          <w:p w14:paraId="5784097D" w14:textId="77777777" w:rsidR="00A2547E" w:rsidRDefault="00A2547E" w:rsidP="009C59D4">
            <w:pPr>
              <w:spacing w:before="0" w:line="240" w:lineRule="auto"/>
              <w:jc w:val="center"/>
            </w:pPr>
            <w:r>
              <w:t>EG</w:t>
            </w:r>
          </w:p>
          <w:p w14:paraId="7F6CDE97" w14:textId="77777777" w:rsidR="00A2547E" w:rsidRDefault="00A2547E" w:rsidP="009C59D4">
            <w:pPr>
              <w:spacing w:before="0" w:line="240" w:lineRule="auto"/>
              <w:jc w:val="center"/>
            </w:pPr>
            <w:r>
              <w:t>(98/83)</w:t>
            </w:r>
          </w:p>
        </w:tc>
        <w:tc>
          <w:tcPr>
            <w:tcW w:w="992" w:type="dxa"/>
          </w:tcPr>
          <w:p w14:paraId="0EA4536D" w14:textId="77777777" w:rsidR="00A2547E" w:rsidRDefault="00A2547E" w:rsidP="009C59D4">
            <w:pPr>
              <w:spacing w:before="0" w:line="240" w:lineRule="auto"/>
              <w:jc w:val="center"/>
            </w:pPr>
            <w:r>
              <w:t>TrinkwV</w:t>
            </w:r>
          </w:p>
          <w:p w14:paraId="512126C8" w14:textId="77777777" w:rsidR="00A2547E" w:rsidRDefault="00A2547E" w:rsidP="009C59D4">
            <w:pPr>
              <w:spacing w:before="0" w:line="240" w:lineRule="auto"/>
              <w:jc w:val="center"/>
            </w:pPr>
            <w:r>
              <w:t>Entw.99</w:t>
            </w:r>
          </w:p>
        </w:tc>
        <w:tc>
          <w:tcPr>
            <w:tcW w:w="993" w:type="dxa"/>
          </w:tcPr>
          <w:p w14:paraId="7FD9AA9B" w14:textId="77777777" w:rsidR="00A2547E" w:rsidRDefault="00A2547E" w:rsidP="009C59D4">
            <w:pPr>
              <w:spacing w:before="0" w:line="240" w:lineRule="auto"/>
              <w:jc w:val="center"/>
            </w:pPr>
            <w:r>
              <w:t>CH</w:t>
            </w:r>
          </w:p>
          <w:p w14:paraId="5C730859" w14:textId="77777777" w:rsidR="00A2547E" w:rsidRDefault="00A2547E" w:rsidP="009C59D4">
            <w:pPr>
              <w:spacing w:before="0" w:line="240" w:lineRule="auto"/>
              <w:jc w:val="center"/>
            </w:pPr>
            <w:r>
              <w:t>(1995)</w:t>
            </w:r>
          </w:p>
        </w:tc>
        <w:tc>
          <w:tcPr>
            <w:tcW w:w="992" w:type="dxa"/>
          </w:tcPr>
          <w:p w14:paraId="44142AE7" w14:textId="77777777" w:rsidR="00A2547E" w:rsidRDefault="00A2547E" w:rsidP="009C59D4">
            <w:pPr>
              <w:spacing w:before="0" w:line="240" w:lineRule="auto"/>
              <w:jc w:val="center"/>
            </w:pPr>
            <w:r>
              <w:t>USA</w:t>
            </w:r>
          </w:p>
          <w:p w14:paraId="54BEC153" w14:textId="77777777" w:rsidR="00A2547E" w:rsidRDefault="00A2547E" w:rsidP="009C59D4">
            <w:pPr>
              <w:spacing w:before="0" w:line="240" w:lineRule="auto"/>
              <w:jc w:val="center"/>
            </w:pPr>
            <w:r>
              <w:t>(MCLG)</w:t>
            </w:r>
          </w:p>
        </w:tc>
        <w:tc>
          <w:tcPr>
            <w:tcW w:w="992" w:type="dxa"/>
          </w:tcPr>
          <w:p w14:paraId="350B6C16" w14:textId="77777777" w:rsidR="00A2547E" w:rsidRDefault="00A2547E" w:rsidP="009C59D4">
            <w:pPr>
              <w:spacing w:before="0" w:line="240" w:lineRule="auto"/>
              <w:jc w:val="center"/>
            </w:pPr>
            <w:r>
              <w:t>USA</w:t>
            </w:r>
          </w:p>
          <w:p w14:paraId="123E6727" w14:textId="77777777" w:rsidR="00A2547E" w:rsidRDefault="00A2547E" w:rsidP="009C59D4">
            <w:pPr>
              <w:spacing w:before="0" w:line="240" w:lineRule="auto"/>
              <w:jc w:val="center"/>
            </w:pPr>
            <w:r>
              <w:t>(MCL)</w:t>
            </w:r>
          </w:p>
        </w:tc>
        <w:tc>
          <w:tcPr>
            <w:tcW w:w="851" w:type="dxa"/>
          </w:tcPr>
          <w:p w14:paraId="7F0810DD" w14:textId="77777777" w:rsidR="00A2547E" w:rsidRDefault="00A2547E" w:rsidP="009C59D4">
            <w:pPr>
              <w:spacing w:before="0" w:line="240" w:lineRule="auto"/>
              <w:jc w:val="center"/>
            </w:pPr>
            <w:r>
              <w:t>Kanada</w:t>
            </w:r>
          </w:p>
          <w:p w14:paraId="737BFC59" w14:textId="77777777" w:rsidR="00A2547E" w:rsidRDefault="00A2547E" w:rsidP="009C59D4">
            <w:pPr>
              <w:spacing w:before="0" w:line="240" w:lineRule="auto"/>
              <w:jc w:val="center"/>
            </w:pPr>
            <w:r>
              <w:t>(MAC)</w:t>
            </w:r>
          </w:p>
        </w:tc>
        <w:tc>
          <w:tcPr>
            <w:tcW w:w="992" w:type="dxa"/>
          </w:tcPr>
          <w:p w14:paraId="768CCB27" w14:textId="77777777" w:rsidR="00A2547E" w:rsidRDefault="00A2547E" w:rsidP="009C59D4">
            <w:pPr>
              <w:spacing w:before="0" w:line="240" w:lineRule="auto"/>
              <w:jc w:val="center"/>
            </w:pPr>
            <w:r>
              <w:t>WHO</w:t>
            </w:r>
          </w:p>
          <w:p w14:paraId="125A9BDE" w14:textId="77777777" w:rsidR="00A2547E" w:rsidRDefault="00A2547E" w:rsidP="009C59D4">
            <w:pPr>
              <w:spacing w:before="0" w:line="240" w:lineRule="auto"/>
              <w:jc w:val="center"/>
            </w:pPr>
            <w:r>
              <w:t>(1993)</w:t>
            </w:r>
          </w:p>
        </w:tc>
      </w:tr>
      <w:tr w:rsidR="00A2547E" w14:paraId="63AA9E83" w14:textId="77777777" w:rsidTr="009C59D4">
        <w:trPr>
          <w:cantSplit/>
        </w:trPr>
        <w:tc>
          <w:tcPr>
            <w:tcW w:w="9498" w:type="dxa"/>
            <w:gridSpan w:val="10"/>
          </w:tcPr>
          <w:p w14:paraId="441B3AC6" w14:textId="77777777" w:rsidR="00A2547E" w:rsidRDefault="00A2547E" w:rsidP="009C59D4">
            <w:pPr>
              <w:pStyle w:val="Textkrper-Zeileneinzug"/>
              <w:ind w:left="0"/>
              <w:jc w:val="both"/>
              <w:rPr>
                <w:b/>
              </w:rPr>
            </w:pPr>
            <w:r>
              <w:rPr>
                <w:b/>
              </w:rPr>
              <w:t>Sensorische Parameter</w:t>
            </w:r>
          </w:p>
        </w:tc>
      </w:tr>
      <w:tr w:rsidR="00A2547E" w14:paraId="5AB75F5C" w14:textId="77777777" w:rsidTr="009C59D4">
        <w:trPr>
          <w:cantSplit/>
        </w:trPr>
        <w:tc>
          <w:tcPr>
            <w:tcW w:w="1702" w:type="dxa"/>
            <w:gridSpan w:val="2"/>
          </w:tcPr>
          <w:p w14:paraId="238FE69A" w14:textId="77777777" w:rsidR="00A2547E" w:rsidRDefault="00A2547E" w:rsidP="009C59D4">
            <w:pPr>
              <w:spacing w:before="0" w:line="240" w:lineRule="auto"/>
              <w:jc w:val="center"/>
            </w:pPr>
            <w:r>
              <w:t xml:space="preserve">Färbung </w:t>
            </w:r>
          </w:p>
        </w:tc>
        <w:tc>
          <w:tcPr>
            <w:tcW w:w="992" w:type="dxa"/>
          </w:tcPr>
          <w:p w14:paraId="628E61B5" w14:textId="77777777" w:rsidR="00A2547E" w:rsidRDefault="00A2547E" w:rsidP="009C59D4">
            <w:pPr>
              <w:spacing w:before="0" w:line="240" w:lineRule="auto"/>
              <w:jc w:val="center"/>
            </w:pPr>
            <w:r>
              <w:t xml:space="preserve"> m –1</w:t>
            </w:r>
          </w:p>
        </w:tc>
        <w:tc>
          <w:tcPr>
            <w:tcW w:w="992" w:type="dxa"/>
          </w:tcPr>
          <w:p w14:paraId="0B474CB3" w14:textId="77777777" w:rsidR="00A2547E" w:rsidRDefault="00A2547E" w:rsidP="009C59D4">
            <w:pPr>
              <w:spacing w:before="0" w:line="240" w:lineRule="auto"/>
              <w:jc w:val="center"/>
            </w:pPr>
            <w:r>
              <w:t>1)</w:t>
            </w:r>
          </w:p>
        </w:tc>
        <w:tc>
          <w:tcPr>
            <w:tcW w:w="992" w:type="dxa"/>
          </w:tcPr>
          <w:p w14:paraId="495630BD" w14:textId="77777777" w:rsidR="00A2547E" w:rsidRDefault="00A2547E" w:rsidP="009C59D4">
            <w:pPr>
              <w:spacing w:before="0" w:line="240" w:lineRule="auto"/>
              <w:jc w:val="center"/>
            </w:pPr>
            <w:r>
              <w:t>0,5</w:t>
            </w:r>
          </w:p>
          <w:p w14:paraId="0A98A7F7" w14:textId="77777777" w:rsidR="00A2547E" w:rsidRDefault="00A2547E" w:rsidP="009C59D4">
            <w:pPr>
              <w:spacing w:before="0" w:line="240" w:lineRule="auto"/>
              <w:jc w:val="center"/>
            </w:pPr>
            <w:r>
              <w:t>(SAK bei 436 mm)</w:t>
            </w:r>
          </w:p>
        </w:tc>
        <w:tc>
          <w:tcPr>
            <w:tcW w:w="993" w:type="dxa"/>
          </w:tcPr>
          <w:p w14:paraId="1D707863" w14:textId="77777777" w:rsidR="00A2547E" w:rsidRDefault="00A2547E" w:rsidP="009C59D4">
            <w:pPr>
              <w:spacing w:before="0" w:line="240" w:lineRule="auto"/>
              <w:jc w:val="center"/>
            </w:pPr>
            <w:r>
              <w:t>1,0</w:t>
            </w:r>
          </w:p>
        </w:tc>
        <w:tc>
          <w:tcPr>
            <w:tcW w:w="992" w:type="dxa"/>
          </w:tcPr>
          <w:p w14:paraId="7EC736A4" w14:textId="77777777" w:rsidR="00A2547E" w:rsidRDefault="00A2547E" w:rsidP="009C59D4">
            <w:pPr>
              <w:spacing w:before="0" w:line="240" w:lineRule="auto"/>
              <w:jc w:val="center"/>
            </w:pPr>
          </w:p>
        </w:tc>
        <w:tc>
          <w:tcPr>
            <w:tcW w:w="992" w:type="dxa"/>
          </w:tcPr>
          <w:p w14:paraId="3B883920" w14:textId="77777777" w:rsidR="00A2547E" w:rsidRDefault="00A2547E" w:rsidP="009C59D4">
            <w:pPr>
              <w:spacing w:before="0" w:line="240" w:lineRule="auto"/>
              <w:jc w:val="center"/>
            </w:pPr>
            <w:r>
              <w:t>15,0</w:t>
            </w:r>
          </w:p>
          <w:p w14:paraId="74044ABA" w14:textId="77777777" w:rsidR="00A2547E" w:rsidRDefault="00A2547E" w:rsidP="009C59D4">
            <w:pPr>
              <w:spacing w:before="0" w:line="240" w:lineRule="auto"/>
              <w:jc w:val="center"/>
            </w:pPr>
            <w:r>
              <w:t>Colour units (TCU)</w:t>
            </w:r>
          </w:p>
        </w:tc>
        <w:tc>
          <w:tcPr>
            <w:tcW w:w="851" w:type="dxa"/>
          </w:tcPr>
          <w:p w14:paraId="63B3B40F" w14:textId="77777777" w:rsidR="00A2547E" w:rsidRDefault="00A2547E" w:rsidP="009C59D4">
            <w:pPr>
              <w:spacing w:before="0" w:line="240" w:lineRule="auto"/>
              <w:jc w:val="center"/>
            </w:pPr>
          </w:p>
        </w:tc>
        <w:tc>
          <w:tcPr>
            <w:tcW w:w="992" w:type="dxa"/>
          </w:tcPr>
          <w:p w14:paraId="000F9246" w14:textId="77777777" w:rsidR="00A2547E" w:rsidRDefault="00A2547E" w:rsidP="009C59D4">
            <w:pPr>
              <w:spacing w:before="0" w:line="240" w:lineRule="auto"/>
              <w:jc w:val="center"/>
            </w:pPr>
            <w:r>
              <w:t>15,0</w:t>
            </w:r>
          </w:p>
          <w:p w14:paraId="706B2D57" w14:textId="77777777" w:rsidR="00A2547E" w:rsidRDefault="00A2547E" w:rsidP="009C59D4">
            <w:pPr>
              <w:spacing w:before="0" w:line="240" w:lineRule="auto"/>
              <w:jc w:val="center"/>
            </w:pPr>
            <w:r>
              <w:t>Colour units (TCU)</w:t>
            </w:r>
          </w:p>
        </w:tc>
      </w:tr>
      <w:tr w:rsidR="00A2547E" w14:paraId="73387811" w14:textId="77777777" w:rsidTr="009C59D4">
        <w:trPr>
          <w:cantSplit/>
        </w:trPr>
        <w:tc>
          <w:tcPr>
            <w:tcW w:w="1702" w:type="dxa"/>
            <w:gridSpan w:val="2"/>
          </w:tcPr>
          <w:p w14:paraId="47D24488" w14:textId="77777777" w:rsidR="00A2547E" w:rsidRDefault="00A2547E" w:rsidP="009C59D4">
            <w:pPr>
              <w:spacing w:before="0" w:line="240" w:lineRule="auto"/>
              <w:jc w:val="center"/>
            </w:pPr>
            <w:r>
              <w:t>Trübung</w:t>
            </w:r>
          </w:p>
        </w:tc>
        <w:tc>
          <w:tcPr>
            <w:tcW w:w="992" w:type="dxa"/>
          </w:tcPr>
          <w:p w14:paraId="689BF5C3" w14:textId="77777777" w:rsidR="00A2547E" w:rsidRDefault="00A2547E" w:rsidP="009C59D4">
            <w:pPr>
              <w:spacing w:before="0" w:line="240" w:lineRule="auto"/>
              <w:jc w:val="center"/>
            </w:pPr>
            <w:r>
              <w:t>Trübungs-einheit</w:t>
            </w:r>
          </w:p>
        </w:tc>
        <w:tc>
          <w:tcPr>
            <w:tcW w:w="992" w:type="dxa"/>
          </w:tcPr>
          <w:p w14:paraId="42302A4F" w14:textId="77777777" w:rsidR="00A2547E" w:rsidRDefault="00A2547E" w:rsidP="009C59D4">
            <w:pPr>
              <w:spacing w:before="0" w:line="240" w:lineRule="auto"/>
              <w:jc w:val="center"/>
            </w:pPr>
          </w:p>
        </w:tc>
        <w:tc>
          <w:tcPr>
            <w:tcW w:w="992" w:type="dxa"/>
          </w:tcPr>
          <w:p w14:paraId="4CD3E4D3" w14:textId="77777777" w:rsidR="00A2547E" w:rsidRDefault="00A2547E" w:rsidP="009C59D4">
            <w:pPr>
              <w:spacing w:before="0" w:line="240" w:lineRule="auto"/>
              <w:jc w:val="center"/>
            </w:pPr>
            <w:r>
              <w:t>1,0</w:t>
            </w:r>
          </w:p>
          <w:p w14:paraId="77FE6178" w14:textId="77777777" w:rsidR="00A2547E" w:rsidRDefault="00A2547E" w:rsidP="009C59D4">
            <w:pPr>
              <w:spacing w:before="0" w:line="240" w:lineRule="auto"/>
              <w:jc w:val="center"/>
            </w:pPr>
            <w:r>
              <w:t>Formazin</w:t>
            </w:r>
          </w:p>
        </w:tc>
        <w:tc>
          <w:tcPr>
            <w:tcW w:w="993" w:type="dxa"/>
          </w:tcPr>
          <w:p w14:paraId="74EE2B3B" w14:textId="77777777" w:rsidR="00A2547E" w:rsidRDefault="00A2547E" w:rsidP="009C59D4">
            <w:pPr>
              <w:spacing w:before="0" w:line="240" w:lineRule="auto"/>
              <w:jc w:val="center"/>
            </w:pPr>
          </w:p>
        </w:tc>
        <w:tc>
          <w:tcPr>
            <w:tcW w:w="992" w:type="dxa"/>
          </w:tcPr>
          <w:p w14:paraId="6FFD7356" w14:textId="77777777" w:rsidR="00A2547E" w:rsidRDefault="00A2547E" w:rsidP="009C59D4">
            <w:pPr>
              <w:spacing w:before="0" w:line="240" w:lineRule="auto"/>
              <w:jc w:val="center"/>
            </w:pPr>
            <w:r>
              <w:t>2,0</w:t>
            </w:r>
          </w:p>
          <w:p w14:paraId="693EA2A6" w14:textId="77777777" w:rsidR="00A2547E" w:rsidRDefault="00A2547E" w:rsidP="009C59D4">
            <w:pPr>
              <w:spacing w:before="0" w:line="240" w:lineRule="auto"/>
              <w:jc w:val="center"/>
            </w:pPr>
          </w:p>
        </w:tc>
        <w:tc>
          <w:tcPr>
            <w:tcW w:w="992" w:type="dxa"/>
          </w:tcPr>
          <w:p w14:paraId="22F2B69D" w14:textId="77777777" w:rsidR="00A2547E" w:rsidRDefault="00A2547E" w:rsidP="009C59D4">
            <w:pPr>
              <w:spacing w:before="0" w:line="240" w:lineRule="auto"/>
              <w:jc w:val="center"/>
            </w:pPr>
            <w:r>
              <w:t>3,0</w:t>
            </w:r>
          </w:p>
          <w:p w14:paraId="5454659F" w14:textId="77777777" w:rsidR="00A2547E" w:rsidRDefault="00A2547E" w:rsidP="009C59D4">
            <w:pPr>
              <w:spacing w:before="0" w:line="240" w:lineRule="auto"/>
              <w:jc w:val="center"/>
            </w:pPr>
            <w:r>
              <w:t>Nephelo-</w:t>
            </w:r>
          </w:p>
          <w:p w14:paraId="44CB74A1" w14:textId="77777777" w:rsidR="00A2547E" w:rsidRDefault="00A2547E" w:rsidP="009C59D4">
            <w:pPr>
              <w:spacing w:before="0" w:line="240" w:lineRule="auto"/>
              <w:jc w:val="center"/>
            </w:pPr>
            <w:r>
              <w:t>metrisch</w:t>
            </w:r>
          </w:p>
        </w:tc>
        <w:tc>
          <w:tcPr>
            <w:tcW w:w="851" w:type="dxa"/>
          </w:tcPr>
          <w:p w14:paraId="4C462598" w14:textId="77777777" w:rsidR="00A2547E" w:rsidRDefault="00A2547E" w:rsidP="009C59D4">
            <w:pPr>
              <w:spacing w:before="0" w:line="240" w:lineRule="auto"/>
              <w:jc w:val="center"/>
            </w:pPr>
          </w:p>
        </w:tc>
        <w:tc>
          <w:tcPr>
            <w:tcW w:w="992" w:type="dxa"/>
          </w:tcPr>
          <w:p w14:paraId="3A1D21A5" w14:textId="77777777" w:rsidR="00A2547E" w:rsidRDefault="00A2547E" w:rsidP="009C59D4">
            <w:pPr>
              <w:spacing w:before="0" w:line="240" w:lineRule="auto"/>
              <w:jc w:val="center"/>
            </w:pPr>
            <w:r>
              <w:t>5,0</w:t>
            </w:r>
          </w:p>
          <w:p w14:paraId="0AA0803A" w14:textId="77777777" w:rsidR="00A2547E" w:rsidRDefault="00A2547E" w:rsidP="009C59D4">
            <w:pPr>
              <w:spacing w:before="0" w:line="240" w:lineRule="auto"/>
              <w:jc w:val="center"/>
            </w:pPr>
            <w:r>
              <w:t>Nephelo-</w:t>
            </w:r>
          </w:p>
          <w:p w14:paraId="4A63D6E9" w14:textId="77777777" w:rsidR="00A2547E" w:rsidRDefault="00A2547E" w:rsidP="009C59D4">
            <w:pPr>
              <w:spacing w:before="0" w:line="240" w:lineRule="auto"/>
              <w:jc w:val="center"/>
            </w:pPr>
            <w:r>
              <w:t>Metrisch</w:t>
            </w:r>
          </w:p>
        </w:tc>
      </w:tr>
      <w:tr w:rsidR="00A2547E" w14:paraId="1FC77504" w14:textId="77777777" w:rsidTr="009C59D4">
        <w:trPr>
          <w:cantSplit/>
        </w:trPr>
        <w:tc>
          <w:tcPr>
            <w:tcW w:w="1702" w:type="dxa"/>
            <w:gridSpan w:val="2"/>
          </w:tcPr>
          <w:p w14:paraId="586312B2" w14:textId="77777777" w:rsidR="00A2547E" w:rsidRDefault="00A2547E" w:rsidP="009C59D4">
            <w:pPr>
              <w:spacing w:before="0" w:line="240" w:lineRule="auto"/>
              <w:jc w:val="center"/>
            </w:pPr>
            <w:r>
              <w:t>Geruchs-Schwellenwert</w:t>
            </w:r>
          </w:p>
        </w:tc>
        <w:tc>
          <w:tcPr>
            <w:tcW w:w="992" w:type="dxa"/>
          </w:tcPr>
          <w:p w14:paraId="6BD10D81" w14:textId="77777777" w:rsidR="00A2547E" w:rsidRDefault="00A2547E" w:rsidP="009C59D4">
            <w:pPr>
              <w:spacing w:before="0" w:line="240" w:lineRule="auto"/>
              <w:jc w:val="center"/>
            </w:pPr>
            <w:r>
              <w:t>bei 12°C</w:t>
            </w:r>
          </w:p>
          <w:p w14:paraId="4DFFFBB5" w14:textId="77777777" w:rsidR="00A2547E" w:rsidRDefault="00A2547E" w:rsidP="009C59D4">
            <w:pPr>
              <w:spacing w:before="0" w:line="240" w:lineRule="auto"/>
              <w:jc w:val="center"/>
            </w:pPr>
            <w:r>
              <w:t>bei 25°C</w:t>
            </w:r>
          </w:p>
        </w:tc>
        <w:tc>
          <w:tcPr>
            <w:tcW w:w="992" w:type="dxa"/>
          </w:tcPr>
          <w:p w14:paraId="706833AE" w14:textId="77777777" w:rsidR="00A2547E" w:rsidRDefault="00A2547E" w:rsidP="009C59D4">
            <w:pPr>
              <w:spacing w:before="0" w:line="240" w:lineRule="auto"/>
              <w:jc w:val="center"/>
            </w:pPr>
            <w:r>
              <w:t>1)</w:t>
            </w:r>
          </w:p>
        </w:tc>
        <w:tc>
          <w:tcPr>
            <w:tcW w:w="992" w:type="dxa"/>
          </w:tcPr>
          <w:p w14:paraId="68938DC0" w14:textId="77777777" w:rsidR="00A2547E" w:rsidRDefault="00A2547E" w:rsidP="009C59D4">
            <w:pPr>
              <w:spacing w:before="0" w:line="240" w:lineRule="auto"/>
              <w:jc w:val="center"/>
            </w:pPr>
            <w:r>
              <w:t>2,0</w:t>
            </w:r>
          </w:p>
          <w:p w14:paraId="7FB1DC2F" w14:textId="77777777" w:rsidR="00A2547E" w:rsidRDefault="00A2547E" w:rsidP="009C59D4">
            <w:pPr>
              <w:spacing w:before="0" w:line="240" w:lineRule="auto"/>
              <w:jc w:val="center"/>
            </w:pPr>
            <w:r>
              <w:t>3,0</w:t>
            </w:r>
          </w:p>
        </w:tc>
        <w:tc>
          <w:tcPr>
            <w:tcW w:w="993" w:type="dxa"/>
          </w:tcPr>
          <w:p w14:paraId="6558E451" w14:textId="77777777" w:rsidR="00A2547E" w:rsidRDefault="00A2547E" w:rsidP="009C59D4">
            <w:pPr>
              <w:spacing w:before="0" w:line="240" w:lineRule="auto"/>
              <w:jc w:val="center"/>
            </w:pPr>
          </w:p>
        </w:tc>
        <w:tc>
          <w:tcPr>
            <w:tcW w:w="992" w:type="dxa"/>
          </w:tcPr>
          <w:p w14:paraId="1E3BF156" w14:textId="77777777" w:rsidR="00A2547E" w:rsidRDefault="00A2547E" w:rsidP="009C59D4">
            <w:pPr>
              <w:spacing w:before="0" w:line="240" w:lineRule="auto"/>
              <w:jc w:val="center"/>
            </w:pPr>
          </w:p>
        </w:tc>
        <w:tc>
          <w:tcPr>
            <w:tcW w:w="992" w:type="dxa"/>
          </w:tcPr>
          <w:p w14:paraId="7CA63805" w14:textId="77777777" w:rsidR="00A2547E" w:rsidRDefault="00A2547E" w:rsidP="009C59D4">
            <w:pPr>
              <w:spacing w:before="0" w:line="240" w:lineRule="auto"/>
              <w:jc w:val="center"/>
            </w:pPr>
          </w:p>
        </w:tc>
        <w:tc>
          <w:tcPr>
            <w:tcW w:w="851" w:type="dxa"/>
          </w:tcPr>
          <w:p w14:paraId="0FC01879" w14:textId="77777777" w:rsidR="00A2547E" w:rsidRDefault="00A2547E" w:rsidP="009C59D4">
            <w:pPr>
              <w:spacing w:before="0" w:line="240" w:lineRule="auto"/>
              <w:jc w:val="center"/>
            </w:pPr>
          </w:p>
        </w:tc>
        <w:tc>
          <w:tcPr>
            <w:tcW w:w="992" w:type="dxa"/>
          </w:tcPr>
          <w:p w14:paraId="577788C9" w14:textId="77777777" w:rsidR="00A2547E" w:rsidRDefault="00A2547E" w:rsidP="009C59D4">
            <w:pPr>
              <w:spacing w:before="0" w:line="240" w:lineRule="auto"/>
              <w:jc w:val="center"/>
            </w:pPr>
          </w:p>
        </w:tc>
      </w:tr>
      <w:tr w:rsidR="00A2547E" w14:paraId="6C034A32" w14:textId="77777777" w:rsidTr="009C59D4">
        <w:trPr>
          <w:cantSplit/>
        </w:trPr>
        <w:tc>
          <w:tcPr>
            <w:tcW w:w="9498" w:type="dxa"/>
            <w:gridSpan w:val="10"/>
          </w:tcPr>
          <w:p w14:paraId="41E0E6CE" w14:textId="77777777" w:rsidR="00A2547E" w:rsidRDefault="00A2547E" w:rsidP="009C59D4">
            <w:pPr>
              <w:pStyle w:val="Textkrper-Zeileneinzug"/>
              <w:ind w:left="0"/>
              <w:jc w:val="both"/>
              <w:rPr>
                <w:b/>
              </w:rPr>
            </w:pPr>
            <w:r>
              <w:rPr>
                <w:b/>
              </w:rPr>
              <w:t>Physikalisch-chemische Parameter</w:t>
            </w:r>
          </w:p>
        </w:tc>
      </w:tr>
      <w:tr w:rsidR="00A2547E" w14:paraId="675A07C4" w14:textId="77777777" w:rsidTr="009C59D4">
        <w:trPr>
          <w:cantSplit/>
        </w:trPr>
        <w:tc>
          <w:tcPr>
            <w:tcW w:w="1702" w:type="dxa"/>
            <w:gridSpan w:val="2"/>
          </w:tcPr>
          <w:p w14:paraId="55424671" w14:textId="77777777" w:rsidR="00A2547E" w:rsidRDefault="00A2547E" w:rsidP="009C59D4">
            <w:pPr>
              <w:spacing w:before="0" w:line="240" w:lineRule="auto"/>
              <w:jc w:val="center"/>
            </w:pPr>
            <w:r>
              <w:t>PH-Wert</w:t>
            </w:r>
          </w:p>
        </w:tc>
        <w:tc>
          <w:tcPr>
            <w:tcW w:w="992" w:type="dxa"/>
          </w:tcPr>
          <w:p w14:paraId="6A9534A4" w14:textId="77777777" w:rsidR="00A2547E" w:rsidRDefault="00A2547E" w:rsidP="009C59D4">
            <w:pPr>
              <w:spacing w:before="0" w:line="240" w:lineRule="auto"/>
              <w:jc w:val="center"/>
            </w:pPr>
            <w:r>
              <w:t>Minimal</w:t>
            </w:r>
          </w:p>
          <w:p w14:paraId="79115E60" w14:textId="77777777" w:rsidR="00A2547E" w:rsidRDefault="00A2547E" w:rsidP="009C59D4">
            <w:pPr>
              <w:spacing w:before="0" w:line="240" w:lineRule="auto"/>
              <w:jc w:val="center"/>
            </w:pPr>
            <w:r>
              <w:t>maximal</w:t>
            </w:r>
          </w:p>
        </w:tc>
        <w:tc>
          <w:tcPr>
            <w:tcW w:w="992" w:type="dxa"/>
          </w:tcPr>
          <w:p w14:paraId="2A5E912C" w14:textId="77777777" w:rsidR="00A2547E" w:rsidRDefault="00A2547E" w:rsidP="009C59D4">
            <w:pPr>
              <w:spacing w:before="0" w:line="240" w:lineRule="auto"/>
              <w:jc w:val="center"/>
            </w:pPr>
            <w:r>
              <w:t>6,5</w:t>
            </w:r>
          </w:p>
          <w:p w14:paraId="08F4080D" w14:textId="77777777" w:rsidR="00A2547E" w:rsidRDefault="00A2547E" w:rsidP="009C59D4">
            <w:pPr>
              <w:spacing w:before="0" w:line="240" w:lineRule="auto"/>
              <w:jc w:val="center"/>
            </w:pPr>
            <w:r>
              <w:t>9,5</w:t>
            </w:r>
          </w:p>
        </w:tc>
        <w:tc>
          <w:tcPr>
            <w:tcW w:w="992" w:type="dxa"/>
          </w:tcPr>
          <w:p w14:paraId="14E57DA4" w14:textId="77777777" w:rsidR="00A2547E" w:rsidRDefault="00A2547E" w:rsidP="009C59D4">
            <w:pPr>
              <w:spacing w:before="0" w:line="240" w:lineRule="auto"/>
              <w:jc w:val="center"/>
            </w:pPr>
            <w:r>
              <w:t>6,5</w:t>
            </w:r>
          </w:p>
          <w:p w14:paraId="4311C8C8" w14:textId="77777777" w:rsidR="00A2547E" w:rsidRDefault="00A2547E" w:rsidP="009C59D4">
            <w:pPr>
              <w:spacing w:before="0" w:line="240" w:lineRule="auto"/>
              <w:jc w:val="center"/>
            </w:pPr>
            <w:r>
              <w:t>9,5</w:t>
            </w:r>
          </w:p>
        </w:tc>
        <w:tc>
          <w:tcPr>
            <w:tcW w:w="993" w:type="dxa"/>
          </w:tcPr>
          <w:p w14:paraId="1C507015" w14:textId="77777777" w:rsidR="00A2547E" w:rsidRDefault="00A2547E" w:rsidP="009C59D4">
            <w:pPr>
              <w:spacing w:before="0" w:line="240" w:lineRule="auto"/>
              <w:jc w:val="center"/>
            </w:pPr>
            <w:r>
              <w:t>9,2</w:t>
            </w:r>
          </w:p>
        </w:tc>
        <w:tc>
          <w:tcPr>
            <w:tcW w:w="992" w:type="dxa"/>
          </w:tcPr>
          <w:p w14:paraId="54E89DC9" w14:textId="77777777" w:rsidR="00A2547E" w:rsidRDefault="00A2547E" w:rsidP="009C59D4">
            <w:pPr>
              <w:spacing w:before="0" w:line="240" w:lineRule="auto"/>
              <w:jc w:val="center"/>
            </w:pPr>
          </w:p>
        </w:tc>
        <w:tc>
          <w:tcPr>
            <w:tcW w:w="992" w:type="dxa"/>
          </w:tcPr>
          <w:p w14:paraId="7AF9FEC9" w14:textId="77777777" w:rsidR="00A2547E" w:rsidRDefault="00A2547E" w:rsidP="009C59D4">
            <w:pPr>
              <w:spacing w:before="0" w:line="240" w:lineRule="auto"/>
              <w:jc w:val="center"/>
            </w:pPr>
            <w:r>
              <w:t>6,5</w:t>
            </w:r>
          </w:p>
          <w:p w14:paraId="63B04BE5" w14:textId="77777777" w:rsidR="00A2547E" w:rsidRDefault="00A2547E" w:rsidP="009C59D4">
            <w:pPr>
              <w:spacing w:before="0" w:line="240" w:lineRule="auto"/>
              <w:jc w:val="center"/>
            </w:pPr>
            <w:r>
              <w:t>8,5</w:t>
            </w:r>
          </w:p>
        </w:tc>
        <w:tc>
          <w:tcPr>
            <w:tcW w:w="851" w:type="dxa"/>
          </w:tcPr>
          <w:p w14:paraId="7D5C792A" w14:textId="77777777" w:rsidR="00A2547E" w:rsidRDefault="00A2547E" w:rsidP="009C59D4">
            <w:pPr>
              <w:spacing w:before="0" w:line="240" w:lineRule="auto"/>
              <w:jc w:val="center"/>
            </w:pPr>
            <w:r>
              <w:t>6,5</w:t>
            </w:r>
          </w:p>
          <w:p w14:paraId="5FA12C74" w14:textId="77777777" w:rsidR="00A2547E" w:rsidRDefault="00A2547E" w:rsidP="009C59D4">
            <w:pPr>
              <w:spacing w:before="0" w:line="240" w:lineRule="auto"/>
              <w:jc w:val="center"/>
            </w:pPr>
            <w:r>
              <w:t>8,5</w:t>
            </w:r>
          </w:p>
        </w:tc>
        <w:tc>
          <w:tcPr>
            <w:tcW w:w="992" w:type="dxa"/>
          </w:tcPr>
          <w:p w14:paraId="45334312" w14:textId="77777777" w:rsidR="00A2547E" w:rsidRDefault="00A2547E" w:rsidP="009C59D4">
            <w:pPr>
              <w:spacing w:before="0" w:line="240" w:lineRule="auto"/>
              <w:jc w:val="center"/>
            </w:pPr>
            <w:r>
              <w:t>6,5</w:t>
            </w:r>
          </w:p>
          <w:p w14:paraId="5AA0D6B7" w14:textId="77777777" w:rsidR="00A2547E" w:rsidRDefault="00A2547E" w:rsidP="009C59D4">
            <w:pPr>
              <w:spacing w:before="0" w:line="240" w:lineRule="auto"/>
              <w:jc w:val="center"/>
            </w:pPr>
            <w:r>
              <w:t>8,5</w:t>
            </w:r>
          </w:p>
        </w:tc>
      </w:tr>
      <w:tr w:rsidR="00A2547E" w14:paraId="6FDF34F4" w14:textId="77777777" w:rsidTr="009C59D4">
        <w:trPr>
          <w:cantSplit/>
        </w:trPr>
        <w:tc>
          <w:tcPr>
            <w:tcW w:w="1702" w:type="dxa"/>
            <w:gridSpan w:val="2"/>
          </w:tcPr>
          <w:p w14:paraId="03E8C984" w14:textId="77777777" w:rsidR="00A2547E" w:rsidRDefault="00A2547E" w:rsidP="009C59D4">
            <w:pPr>
              <w:spacing w:before="0" w:line="360" w:lineRule="exact"/>
            </w:pPr>
            <w:r>
              <w:t>Leitfähigkeit</w:t>
            </w:r>
          </w:p>
        </w:tc>
        <w:tc>
          <w:tcPr>
            <w:tcW w:w="992" w:type="dxa"/>
          </w:tcPr>
          <w:p w14:paraId="1487823B" w14:textId="77777777" w:rsidR="00A2547E" w:rsidRDefault="00A2547E" w:rsidP="009C59D4">
            <w:pPr>
              <w:spacing w:before="0" w:line="360" w:lineRule="exact"/>
              <w:jc w:val="center"/>
            </w:pPr>
            <w:r>
              <w:t>µS/cm</w:t>
            </w:r>
          </w:p>
        </w:tc>
        <w:tc>
          <w:tcPr>
            <w:tcW w:w="992" w:type="dxa"/>
          </w:tcPr>
          <w:p w14:paraId="2D9BCA88" w14:textId="77777777" w:rsidR="00A2547E" w:rsidRDefault="00A2547E" w:rsidP="009C59D4">
            <w:pPr>
              <w:spacing w:before="0" w:line="360" w:lineRule="exact"/>
              <w:jc w:val="center"/>
            </w:pPr>
            <w:r>
              <w:t>2500</w:t>
            </w:r>
          </w:p>
        </w:tc>
        <w:tc>
          <w:tcPr>
            <w:tcW w:w="992" w:type="dxa"/>
          </w:tcPr>
          <w:p w14:paraId="4CB5869E" w14:textId="77777777" w:rsidR="00A2547E" w:rsidRDefault="00A2547E" w:rsidP="009C59D4">
            <w:pPr>
              <w:spacing w:before="0" w:line="360" w:lineRule="exact"/>
              <w:jc w:val="center"/>
            </w:pPr>
            <w:r>
              <w:t>2000</w:t>
            </w:r>
          </w:p>
        </w:tc>
        <w:tc>
          <w:tcPr>
            <w:tcW w:w="993" w:type="dxa"/>
          </w:tcPr>
          <w:p w14:paraId="6AFA329D" w14:textId="77777777" w:rsidR="00A2547E" w:rsidRDefault="00A2547E" w:rsidP="009C59D4">
            <w:pPr>
              <w:spacing w:before="0" w:line="360" w:lineRule="exact"/>
              <w:jc w:val="center"/>
            </w:pPr>
          </w:p>
        </w:tc>
        <w:tc>
          <w:tcPr>
            <w:tcW w:w="992" w:type="dxa"/>
          </w:tcPr>
          <w:p w14:paraId="1B749B5C" w14:textId="77777777" w:rsidR="00A2547E" w:rsidRDefault="00A2547E" w:rsidP="009C59D4">
            <w:pPr>
              <w:spacing w:before="0" w:line="360" w:lineRule="exact"/>
              <w:jc w:val="center"/>
            </w:pPr>
          </w:p>
        </w:tc>
        <w:tc>
          <w:tcPr>
            <w:tcW w:w="992" w:type="dxa"/>
          </w:tcPr>
          <w:p w14:paraId="6378E8AB" w14:textId="77777777" w:rsidR="00A2547E" w:rsidRDefault="00A2547E" w:rsidP="009C59D4">
            <w:pPr>
              <w:spacing w:before="0" w:line="360" w:lineRule="exact"/>
              <w:jc w:val="center"/>
            </w:pPr>
          </w:p>
        </w:tc>
        <w:tc>
          <w:tcPr>
            <w:tcW w:w="851" w:type="dxa"/>
          </w:tcPr>
          <w:p w14:paraId="3082D691" w14:textId="77777777" w:rsidR="00A2547E" w:rsidRDefault="00A2547E" w:rsidP="009C59D4">
            <w:pPr>
              <w:spacing w:before="0" w:line="360" w:lineRule="exact"/>
              <w:jc w:val="center"/>
            </w:pPr>
          </w:p>
        </w:tc>
        <w:tc>
          <w:tcPr>
            <w:tcW w:w="992" w:type="dxa"/>
          </w:tcPr>
          <w:p w14:paraId="266E487A" w14:textId="77777777" w:rsidR="00A2547E" w:rsidRDefault="00A2547E" w:rsidP="009C59D4">
            <w:pPr>
              <w:spacing w:before="0" w:line="360" w:lineRule="exact"/>
              <w:jc w:val="center"/>
            </w:pPr>
          </w:p>
        </w:tc>
      </w:tr>
      <w:tr w:rsidR="00A2547E" w14:paraId="56AC1730" w14:textId="77777777" w:rsidTr="009C59D4">
        <w:trPr>
          <w:cantSplit/>
        </w:trPr>
        <w:tc>
          <w:tcPr>
            <w:tcW w:w="1702" w:type="dxa"/>
            <w:gridSpan w:val="2"/>
          </w:tcPr>
          <w:p w14:paraId="60FF5D2A" w14:textId="77777777" w:rsidR="00A2547E" w:rsidRDefault="00A2547E" w:rsidP="009C59D4">
            <w:pPr>
              <w:spacing w:before="0" w:line="240" w:lineRule="auto"/>
              <w:jc w:val="center"/>
            </w:pPr>
            <w:r>
              <w:t xml:space="preserve">Oxidierbarkeit </w:t>
            </w:r>
          </w:p>
        </w:tc>
        <w:tc>
          <w:tcPr>
            <w:tcW w:w="992" w:type="dxa"/>
          </w:tcPr>
          <w:p w14:paraId="3FA5FD15" w14:textId="77777777" w:rsidR="00A2547E" w:rsidRDefault="00A2547E" w:rsidP="009C59D4">
            <w:pPr>
              <w:spacing w:before="0" w:line="240" w:lineRule="auto"/>
              <w:jc w:val="center"/>
            </w:pPr>
            <w:r>
              <w:t>O2 in mg/l</w:t>
            </w:r>
          </w:p>
        </w:tc>
        <w:tc>
          <w:tcPr>
            <w:tcW w:w="992" w:type="dxa"/>
          </w:tcPr>
          <w:p w14:paraId="5DEAECE3" w14:textId="77777777" w:rsidR="00A2547E" w:rsidRDefault="00A2547E" w:rsidP="009C59D4">
            <w:pPr>
              <w:spacing w:before="0" w:line="240" w:lineRule="auto"/>
              <w:jc w:val="center"/>
            </w:pPr>
            <w:r>
              <w:t>5,0</w:t>
            </w:r>
          </w:p>
        </w:tc>
        <w:tc>
          <w:tcPr>
            <w:tcW w:w="992" w:type="dxa"/>
          </w:tcPr>
          <w:p w14:paraId="188EADA3" w14:textId="77777777" w:rsidR="00A2547E" w:rsidRDefault="00A2547E" w:rsidP="009C59D4">
            <w:pPr>
              <w:spacing w:before="0" w:line="240" w:lineRule="auto"/>
              <w:jc w:val="center"/>
            </w:pPr>
            <w:r>
              <w:t>5,0</w:t>
            </w:r>
          </w:p>
        </w:tc>
        <w:tc>
          <w:tcPr>
            <w:tcW w:w="993" w:type="dxa"/>
          </w:tcPr>
          <w:p w14:paraId="34A812A5" w14:textId="77777777" w:rsidR="00A2547E" w:rsidRDefault="00A2547E" w:rsidP="009C59D4">
            <w:pPr>
              <w:spacing w:before="0" w:line="240" w:lineRule="auto"/>
              <w:jc w:val="center"/>
            </w:pPr>
            <w:r>
              <w:t>1,52</w:t>
            </w:r>
          </w:p>
          <w:p w14:paraId="2EE001E9" w14:textId="77777777" w:rsidR="00A2547E" w:rsidRDefault="00A2547E" w:rsidP="009C59D4">
            <w:pPr>
              <w:spacing w:before="0" w:line="240" w:lineRule="auto"/>
              <w:jc w:val="center"/>
            </w:pPr>
            <w:r>
              <w:t>(entspr.</w:t>
            </w:r>
          </w:p>
          <w:p w14:paraId="62B6036F" w14:textId="77777777" w:rsidR="00A2547E" w:rsidRDefault="00A2547E" w:rsidP="009C59D4">
            <w:pPr>
              <w:spacing w:before="0" w:line="240" w:lineRule="auto"/>
              <w:jc w:val="center"/>
            </w:pPr>
            <w:r>
              <w:t>6 mg/L KMnO4)</w:t>
            </w:r>
          </w:p>
        </w:tc>
        <w:tc>
          <w:tcPr>
            <w:tcW w:w="992" w:type="dxa"/>
          </w:tcPr>
          <w:p w14:paraId="7BAEB793" w14:textId="77777777" w:rsidR="00A2547E" w:rsidRDefault="00A2547E" w:rsidP="009C59D4">
            <w:pPr>
              <w:spacing w:before="0" w:line="240" w:lineRule="auto"/>
              <w:jc w:val="center"/>
            </w:pPr>
          </w:p>
        </w:tc>
        <w:tc>
          <w:tcPr>
            <w:tcW w:w="992" w:type="dxa"/>
          </w:tcPr>
          <w:p w14:paraId="78C58513" w14:textId="77777777" w:rsidR="00A2547E" w:rsidRDefault="00A2547E" w:rsidP="009C59D4">
            <w:pPr>
              <w:spacing w:before="0" w:line="240" w:lineRule="auto"/>
              <w:jc w:val="center"/>
            </w:pPr>
          </w:p>
        </w:tc>
        <w:tc>
          <w:tcPr>
            <w:tcW w:w="851" w:type="dxa"/>
          </w:tcPr>
          <w:p w14:paraId="4C8F21B6" w14:textId="77777777" w:rsidR="00A2547E" w:rsidRDefault="00A2547E" w:rsidP="009C59D4">
            <w:pPr>
              <w:spacing w:before="0" w:line="240" w:lineRule="auto"/>
              <w:jc w:val="center"/>
            </w:pPr>
          </w:p>
        </w:tc>
        <w:tc>
          <w:tcPr>
            <w:tcW w:w="992" w:type="dxa"/>
          </w:tcPr>
          <w:p w14:paraId="2A0D2E0B" w14:textId="77777777" w:rsidR="00A2547E" w:rsidRDefault="00A2547E" w:rsidP="009C59D4">
            <w:pPr>
              <w:spacing w:before="0" w:line="240" w:lineRule="auto"/>
              <w:jc w:val="center"/>
            </w:pPr>
          </w:p>
        </w:tc>
      </w:tr>
      <w:tr w:rsidR="00A2547E" w14:paraId="30F4A29E" w14:textId="77777777" w:rsidTr="009C59D4">
        <w:trPr>
          <w:cantSplit/>
        </w:trPr>
        <w:tc>
          <w:tcPr>
            <w:tcW w:w="9498" w:type="dxa"/>
            <w:gridSpan w:val="10"/>
          </w:tcPr>
          <w:p w14:paraId="2302794F" w14:textId="77777777" w:rsidR="00A2547E" w:rsidRDefault="00A2547E" w:rsidP="009C59D4">
            <w:pPr>
              <w:spacing w:before="0" w:line="360" w:lineRule="exact"/>
              <w:rPr>
                <w:b/>
              </w:rPr>
            </w:pPr>
            <w:r>
              <w:rPr>
                <w:b/>
              </w:rPr>
              <w:t>Chemische Stoffe</w:t>
            </w:r>
          </w:p>
        </w:tc>
      </w:tr>
      <w:tr w:rsidR="00A2547E" w14:paraId="0F810918" w14:textId="77777777" w:rsidTr="009C59D4">
        <w:trPr>
          <w:cantSplit/>
        </w:trPr>
        <w:tc>
          <w:tcPr>
            <w:tcW w:w="1702" w:type="dxa"/>
            <w:gridSpan w:val="2"/>
          </w:tcPr>
          <w:p w14:paraId="340F55D9" w14:textId="77777777" w:rsidR="00A2547E" w:rsidRDefault="00A2547E" w:rsidP="009C59D4">
            <w:pPr>
              <w:spacing w:before="0" w:line="360" w:lineRule="exact"/>
            </w:pPr>
            <w:r>
              <w:t>Aluminium</w:t>
            </w:r>
          </w:p>
        </w:tc>
        <w:tc>
          <w:tcPr>
            <w:tcW w:w="992" w:type="dxa"/>
          </w:tcPr>
          <w:p w14:paraId="4B5D467D" w14:textId="77777777" w:rsidR="00A2547E" w:rsidRDefault="00A2547E" w:rsidP="009C59D4">
            <w:pPr>
              <w:spacing w:before="0" w:line="360" w:lineRule="exact"/>
              <w:jc w:val="center"/>
            </w:pPr>
            <w:r>
              <w:t>mg/l AL</w:t>
            </w:r>
          </w:p>
        </w:tc>
        <w:tc>
          <w:tcPr>
            <w:tcW w:w="992" w:type="dxa"/>
          </w:tcPr>
          <w:p w14:paraId="54660F63" w14:textId="77777777" w:rsidR="00A2547E" w:rsidRDefault="00A2547E" w:rsidP="009C59D4">
            <w:pPr>
              <w:spacing w:before="0" w:line="360" w:lineRule="exact"/>
              <w:jc w:val="center"/>
            </w:pPr>
            <w:r>
              <w:t>0,2</w:t>
            </w:r>
          </w:p>
        </w:tc>
        <w:tc>
          <w:tcPr>
            <w:tcW w:w="992" w:type="dxa"/>
          </w:tcPr>
          <w:p w14:paraId="6A692AF8" w14:textId="77777777" w:rsidR="00A2547E" w:rsidRDefault="00A2547E" w:rsidP="009C59D4">
            <w:pPr>
              <w:spacing w:before="0" w:line="360" w:lineRule="exact"/>
              <w:jc w:val="center"/>
            </w:pPr>
            <w:r>
              <w:t>0,2</w:t>
            </w:r>
          </w:p>
        </w:tc>
        <w:tc>
          <w:tcPr>
            <w:tcW w:w="993" w:type="dxa"/>
          </w:tcPr>
          <w:p w14:paraId="5FA25C69" w14:textId="77777777" w:rsidR="00A2547E" w:rsidRDefault="00A2547E" w:rsidP="009C59D4">
            <w:pPr>
              <w:spacing w:before="0" w:line="360" w:lineRule="exact"/>
              <w:jc w:val="center"/>
            </w:pPr>
            <w:r>
              <w:t>0,2</w:t>
            </w:r>
          </w:p>
        </w:tc>
        <w:tc>
          <w:tcPr>
            <w:tcW w:w="992" w:type="dxa"/>
          </w:tcPr>
          <w:p w14:paraId="72C00CB2" w14:textId="77777777" w:rsidR="00A2547E" w:rsidRDefault="00A2547E" w:rsidP="009C59D4">
            <w:pPr>
              <w:spacing w:before="0" w:line="360" w:lineRule="exact"/>
              <w:jc w:val="center"/>
            </w:pPr>
          </w:p>
        </w:tc>
        <w:tc>
          <w:tcPr>
            <w:tcW w:w="992" w:type="dxa"/>
          </w:tcPr>
          <w:p w14:paraId="4CB3FFBA" w14:textId="77777777" w:rsidR="00A2547E" w:rsidRDefault="00A2547E" w:rsidP="009C59D4">
            <w:pPr>
              <w:spacing w:before="0" w:line="360" w:lineRule="exact"/>
              <w:jc w:val="center"/>
            </w:pPr>
            <w:r>
              <w:t>0,2</w:t>
            </w:r>
          </w:p>
        </w:tc>
        <w:tc>
          <w:tcPr>
            <w:tcW w:w="851" w:type="dxa"/>
          </w:tcPr>
          <w:p w14:paraId="30664E2D" w14:textId="77777777" w:rsidR="00A2547E" w:rsidRDefault="00A2547E" w:rsidP="009C59D4">
            <w:pPr>
              <w:spacing w:before="0" w:line="360" w:lineRule="exact"/>
              <w:jc w:val="center"/>
            </w:pPr>
          </w:p>
        </w:tc>
        <w:tc>
          <w:tcPr>
            <w:tcW w:w="992" w:type="dxa"/>
          </w:tcPr>
          <w:p w14:paraId="5FD1D263" w14:textId="77777777" w:rsidR="00A2547E" w:rsidRDefault="00A2547E" w:rsidP="009C59D4">
            <w:pPr>
              <w:spacing w:before="0" w:line="360" w:lineRule="exact"/>
              <w:jc w:val="center"/>
            </w:pPr>
          </w:p>
        </w:tc>
      </w:tr>
      <w:tr w:rsidR="00A2547E" w14:paraId="5E9BB63F" w14:textId="77777777" w:rsidTr="009C59D4">
        <w:trPr>
          <w:cantSplit/>
        </w:trPr>
        <w:tc>
          <w:tcPr>
            <w:tcW w:w="1702" w:type="dxa"/>
            <w:gridSpan w:val="2"/>
          </w:tcPr>
          <w:p w14:paraId="64468B20" w14:textId="77777777" w:rsidR="00A2547E" w:rsidRDefault="00A2547E" w:rsidP="009C59D4">
            <w:pPr>
              <w:spacing w:before="0" w:line="360" w:lineRule="exact"/>
            </w:pPr>
            <w:r>
              <w:t>Ammonium</w:t>
            </w:r>
          </w:p>
        </w:tc>
        <w:tc>
          <w:tcPr>
            <w:tcW w:w="992" w:type="dxa"/>
          </w:tcPr>
          <w:p w14:paraId="01542751" w14:textId="77777777" w:rsidR="00A2547E" w:rsidRDefault="00A2547E" w:rsidP="009C59D4">
            <w:pPr>
              <w:spacing w:before="0" w:line="360" w:lineRule="exact"/>
              <w:jc w:val="center"/>
            </w:pPr>
            <w:r>
              <w:t>mg/l NH</w:t>
            </w:r>
            <w:r>
              <w:rPr>
                <w:vertAlign w:val="subscript"/>
              </w:rPr>
              <w:t xml:space="preserve">4 </w:t>
            </w:r>
          </w:p>
        </w:tc>
        <w:tc>
          <w:tcPr>
            <w:tcW w:w="992" w:type="dxa"/>
          </w:tcPr>
          <w:p w14:paraId="1474F5FE" w14:textId="77777777" w:rsidR="00A2547E" w:rsidRDefault="00A2547E" w:rsidP="009C59D4">
            <w:pPr>
              <w:spacing w:before="0" w:line="360" w:lineRule="exact"/>
              <w:jc w:val="center"/>
            </w:pPr>
            <w:r>
              <w:t>0,5</w:t>
            </w:r>
          </w:p>
        </w:tc>
        <w:tc>
          <w:tcPr>
            <w:tcW w:w="992" w:type="dxa"/>
          </w:tcPr>
          <w:p w14:paraId="660DC127" w14:textId="77777777" w:rsidR="00A2547E" w:rsidRDefault="00A2547E" w:rsidP="009C59D4">
            <w:pPr>
              <w:spacing w:before="0" w:line="360" w:lineRule="exact"/>
              <w:jc w:val="center"/>
            </w:pPr>
            <w:r>
              <w:t>0,5</w:t>
            </w:r>
          </w:p>
        </w:tc>
        <w:tc>
          <w:tcPr>
            <w:tcW w:w="993" w:type="dxa"/>
          </w:tcPr>
          <w:p w14:paraId="38B7DD22" w14:textId="77777777" w:rsidR="00A2547E" w:rsidRDefault="00A2547E" w:rsidP="009C59D4">
            <w:pPr>
              <w:spacing w:before="0" w:line="360" w:lineRule="exact"/>
              <w:jc w:val="center"/>
            </w:pPr>
            <w:r>
              <w:t>0,5</w:t>
            </w:r>
          </w:p>
        </w:tc>
        <w:tc>
          <w:tcPr>
            <w:tcW w:w="992" w:type="dxa"/>
          </w:tcPr>
          <w:p w14:paraId="00AB28FD" w14:textId="77777777" w:rsidR="00A2547E" w:rsidRDefault="00A2547E" w:rsidP="009C59D4">
            <w:pPr>
              <w:spacing w:before="0" w:line="360" w:lineRule="exact"/>
              <w:jc w:val="center"/>
            </w:pPr>
          </w:p>
        </w:tc>
        <w:tc>
          <w:tcPr>
            <w:tcW w:w="992" w:type="dxa"/>
          </w:tcPr>
          <w:p w14:paraId="415017E6" w14:textId="77777777" w:rsidR="00A2547E" w:rsidRDefault="00A2547E" w:rsidP="009C59D4">
            <w:pPr>
              <w:spacing w:before="0" w:line="360" w:lineRule="exact"/>
              <w:jc w:val="center"/>
            </w:pPr>
          </w:p>
        </w:tc>
        <w:tc>
          <w:tcPr>
            <w:tcW w:w="851" w:type="dxa"/>
          </w:tcPr>
          <w:p w14:paraId="38B1AFEB" w14:textId="77777777" w:rsidR="00A2547E" w:rsidRDefault="00A2547E" w:rsidP="009C59D4">
            <w:pPr>
              <w:spacing w:before="0" w:line="360" w:lineRule="exact"/>
              <w:jc w:val="center"/>
            </w:pPr>
          </w:p>
        </w:tc>
        <w:tc>
          <w:tcPr>
            <w:tcW w:w="992" w:type="dxa"/>
          </w:tcPr>
          <w:p w14:paraId="13B695C1" w14:textId="77777777" w:rsidR="00A2547E" w:rsidRDefault="00A2547E" w:rsidP="009C59D4">
            <w:pPr>
              <w:spacing w:before="0" w:line="360" w:lineRule="exact"/>
              <w:jc w:val="center"/>
            </w:pPr>
          </w:p>
        </w:tc>
      </w:tr>
      <w:tr w:rsidR="00A2547E" w14:paraId="07DB76DC" w14:textId="77777777" w:rsidTr="009C59D4">
        <w:trPr>
          <w:cantSplit/>
        </w:trPr>
        <w:tc>
          <w:tcPr>
            <w:tcW w:w="1702" w:type="dxa"/>
            <w:gridSpan w:val="2"/>
          </w:tcPr>
          <w:p w14:paraId="16AB8461" w14:textId="77777777" w:rsidR="00A2547E" w:rsidRDefault="00A2547E" w:rsidP="009C59D4">
            <w:pPr>
              <w:spacing w:before="0" w:line="360" w:lineRule="exact"/>
            </w:pPr>
            <w:r>
              <w:t>Antimon</w:t>
            </w:r>
          </w:p>
        </w:tc>
        <w:tc>
          <w:tcPr>
            <w:tcW w:w="992" w:type="dxa"/>
          </w:tcPr>
          <w:p w14:paraId="4D022985" w14:textId="77777777" w:rsidR="00A2547E" w:rsidRDefault="00A2547E" w:rsidP="009C59D4">
            <w:pPr>
              <w:spacing w:before="0" w:line="360" w:lineRule="exact"/>
              <w:jc w:val="center"/>
            </w:pPr>
            <w:r>
              <w:t xml:space="preserve"> mg/l Sb</w:t>
            </w:r>
          </w:p>
        </w:tc>
        <w:tc>
          <w:tcPr>
            <w:tcW w:w="992" w:type="dxa"/>
          </w:tcPr>
          <w:p w14:paraId="66FFBA91" w14:textId="77777777" w:rsidR="00A2547E" w:rsidRDefault="00A2547E" w:rsidP="009C59D4">
            <w:pPr>
              <w:spacing w:before="0" w:line="360" w:lineRule="exact"/>
              <w:jc w:val="center"/>
            </w:pPr>
            <w:r>
              <w:t>0,005</w:t>
            </w:r>
          </w:p>
        </w:tc>
        <w:tc>
          <w:tcPr>
            <w:tcW w:w="992" w:type="dxa"/>
          </w:tcPr>
          <w:p w14:paraId="7BA5320D" w14:textId="77777777" w:rsidR="00A2547E" w:rsidRDefault="00A2547E" w:rsidP="009C59D4">
            <w:pPr>
              <w:spacing w:before="0" w:line="360" w:lineRule="exact"/>
              <w:jc w:val="center"/>
            </w:pPr>
            <w:r>
              <w:t>0,005</w:t>
            </w:r>
          </w:p>
        </w:tc>
        <w:tc>
          <w:tcPr>
            <w:tcW w:w="993" w:type="dxa"/>
          </w:tcPr>
          <w:p w14:paraId="0B7E13B6" w14:textId="77777777" w:rsidR="00A2547E" w:rsidRDefault="00A2547E" w:rsidP="009C59D4">
            <w:pPr>
              <w:spacing w:before="0" w:line="360" w:lineRule="exact"/>
              <w:jc w:val="center"/>
            </w:pPr>
          </w:p>
        </w:tc>
        <w:tc>
          <w:tcPr>
            <w:tcW w:w="992" w:type="dxa"/>
          </w:tcPr>
          <w:p w14:paraId="7EC6F1AC" w14:textId="77777777" w:rsidR="00A2547E" w:rsidRDefault="00A2547E" w:rsidP="009C59D4">
            <w:pPr>
              <w:spacing w:before="0" w:line="360" w:lineRule="exact"/>
              <w:jc w:val="center"/>
            </w:pPr>
            <w:r>
              <w:t>0,006</w:t>
            </w:r>
          </w:p>
        </w:tc>
        <w:tc>
          <w:tcPr>
            <w:tcW w:w="992" w:type="dxa"/>
          </w:tcPr>
          <w:p w14:paraId="31325B68" w14:textId="77777777" w:rsidR="00A2547E" w:rsidRDefault="00A2547E" w:rsidP="009C59D4">
            <w:pPr>
              <w:spacing w:before="0" w:line="360" w:lineRule="exact"/>
              <w:jc w:val="center"/>
            </w:pPr>
            <w:r>
              <w:t>0,006</w:t>
            </w:r>
          </w:p>
        </w:tc>
        <w:tc>
          <w:tcPr>
            <w:tcW w:w="851" w:type="dxa"/>
          </w:tcPr>
          <w:p w14:paraId="73E96B70" w14:textId="77777777" w:rsidR="00A2547E" w:rsidRDefault="00A2547E" w:rsidP="009C59D4">
            <w:pPr>
              <w:spacing w:before="0" w:line="360" w:lineRule="exact"/>
              <w:jc w:val="center"/>
            </w:pPr>
          </w:p>
        </w:tc>
        <w:tc>
          <w:tcPr>
            <w:tcW w:w="992" w:type="dxa"/>
          </w:tcPr>
          <w:p w14:paraId="5CCB8C8A" w14:textId="77777777" w:rsidR="00A2547E" w:rsidRDefault="00A2547E" w:rsidP="009C59D4">
            <w:pPr>
              <w:spacing w:before="0" w:line="360" w:lineRule="exact"/>
              <w:jc w:val="center"/>
            </w:pPr>
            <w:r>
              <w:t>(0,005)</w:t>
            </w:r>
          </w:p>
        </w:tc>
      </w:tr>
      <w:tr w:rsidR="00A2547E" w14:paraId="46EB2462" w14:textId="77777777" w:rsidTr="009C59D4">
        <w:trPr>
          <w:cantSplit/>
        </w:trPr>
        <w:tc>
          <w:tcPr>
            <w:tcW w:w="1702" w:type="dxa"/>
            <w:gridSpan w:val="2"/>
          </w:tcPr>
          <w:p w14:paraId="096B788B" w14:textId="77777777" w:rsidR="00A2547E" w:rsidRDefault="00A2547E" w:rsidP="009C59D4">
            <w:pPr>
              <w:spacing w:before="0" w:line="360" w:lineRule="exact"/>
            </w:pPr>
            <w:r>
              <w:lastRenderedPageBreak/>
              <w:t>Arsen</w:t>
            </w:r>
          </w:p>
        </w:tc>
        <w:tc>
          <w:tcPr>
            <w:tcW w:w="992" w:type="dxa"/>
          </w:tcPr>
          <w:p w14:paraId="7AFC1CD2" w14:textId="77777777" w:rsidR="00A2547E" w:rsidRDefault="00A2547E" w:rsidP="009C59D4">
            <w:pPr>
              <w:spacing w:before="0" w:line="360" w:lineRule="exact"/>
              <w:jc w:val="center"/>
            </w:pPr>
            <w:r>
              <w:t xml:space="preserve"> mg/ As</w:t>
            </w:r>
          </w:p>
        </w:tc>
        <w:tc>
          <w:tcPr>
            <w:tcW w:w="992" w:type="dxa"/>
          </w:tcPr>
          <w:p w14:paraId="34EAAA90" w14:textId="77777777" w:rsidR="00A2547E" w:rsidRDefault="00A2547E" w:rsidP="009C59D4">
            <w:pPr>
              <w:spacing w:before="0" w:line="360" w:lineRule="exact"/>
              <w:jc w:val="center"/>
            </w:pPr>
            <w:r>
              <w:t>0,01</w:t>
            </w:r>
          </w:p>
        </w:tc>
        <w:tc>
          <w:tcPr>
            <w:tcW w:w="992" w:type="dxa"/>
          </w:tcPr>
          <w:p w14:paraId="299E1CF9" w14:textId="77777777" w:rsidR="00A2547E" w:rsidRDefault="00A2547E" w:rsidP="009C59D4">
            <w:pPr>
              <w:spacing w:before="0" w:line="360" w:lineRule="exact"/>
              <w:jc w:val="center"/>
            </w:pPr>
            <w:r>
              <w:t>0,01</w:t>
            </w:r>
          </w:p>
        </w:tc>
        <w:tc>
          <w:tcPr>
            <w:tcW w:w="993" w:type="dxa"/>
          </w:tcPr>
          <w:p w14:paraId="31CA3AF3" w14:textId="77777777" w:rsidR="00A2547E" w:rsidRDefault="00A2547E" w:rsidP="009C59D4">
            <w:pPr>
              <w:spacing w:before="0" w:line="360" w:lineRule="exact"/>
              <w:jc w:val="center"/>
            </w:pPr>
            <w:r>
              <w:t>0,05</w:t>
            </w:r>
          </w:p>
        </w:tc>
        <w:tc>
          <w:tcPr>
            <w:tcW w:w="992" w:type="dxa"/>
          </w:tcPr>
          <w:p w14:paraId="3644427C" w14:textId="77777777" w:rsidR="00A2547E" w:rsidRDefault="00A2547E" w:rsidP="009C59D4">
            <w:pPr>
              <w:spacing w:before="0" w:line="360" w:lineRule="exact"/>
              <w:jc w:val="center"/>
            </w:pPr>
          </w:p>
        </w:tc>
        <w:tc>
          <w:tcPr>
            <w:tcW w:w="992" w:type="dxa"/>
          </w:tcPr>
          <w:p w14:paraId="73B77073" w14:textId="77777777" w:rsidR="00A2547E" w:rsidRDefault="00A2547E" w:rsidP="009C59D4">
            <w:pPr>
              <w:spacing w:before="0" w:line="360" w:lineRule="exact"/>
              <w:jc w:val="center"/>
            </w:pPr>
            <w:r>
              <w:t>0,05</w:t>
            </w:r>
          </w:p>
        </w:tc>
        <w:tc>
          <w:tcPr>
            <w:tcW w:w="851" w:type="dxa"/>
          </w:tcPr>
          <w:p w14:paraId="5F61F113" w14:textId="77777777" w:rsidR="00A2547E" w:rsidRDefault="00A2547E" w:rsidP="009C59D4">
            <w:pPr>
              <w:spacing w:before="0" w:line="360" w:lineRule="exact"/>
              <w:jc w:val="center"/>
            </w:pPr>
            <w:r>
              <w:t>0,05</w:t>
            </w:r>
          </w:p>
        </w:tc>
        <w:tc>
          <w:tcPr>
            <w:tcW w:w="992" w:type="dxa"/>
          </w:tcPr>
          <w:p w14:paraId="4B6A4523" w14:textId="77777777" w:rsidR="00A2547E" w:rsidRDefault="00A2547E" w:rsidP="009C59D4">
            <w:pPr>
              <w:spacing w:before="0" w:line="360" w:lineRule="exact"/>
              <w:jc w:val="center"/>
            </w:pPr>
            <w:r>
              <w:t>(0,01)</w:t>
            </w:r>
          </w:p>
        </w:tc>
      </w:tr>
      <w:tr w:rsidR="00A2547E" w14:paraId="41E3F1BD" w14:textId="77777777" w:rsidTr="009C59D4">
        <w:trPr>
          <w:cantSplit/>
        </w:trPr>
        <w:tc>
          <w:tcPr>
            <w:tcW w:w="1702" w:type="dxa"/>
            <w:gridSpan w:val="2"/>
          </w:tcPr>
          <w:p w14:paraId="45DFA72E" w14:textId="77777777" w:rsidR="00A2547E" w:rsidRDefault="00A2547E" w:rsidP="009C59D4">
            <w:pPr>
              <w:spacing w:before="0" w:line="240" w:lineRule="auto"/>
            </w:pPr>
            <w:r>
              <w:t>Barium</w:t>
            </w:r>
          </w:p>
        </w:tc>
        <w:tc>
          <w:tcPr>
            <w:tcW w:w="992" w:type="dxa"/>
          </w:tcPr>
          <w:p w14:paraId="301D78E9" w14:textId="77777777" w:rsidR="00A2547E" w:rsidRDefault="00A2547E" w:rsidP="009C59D4">
            <w:pPr>
              <w:spacing w:before="0" w:line="240" w:lineRule="auto"/>
              <w:jc w:val="center"/>
            </w:pPr>
            <w:r>
              <w:t>mg/l Ba</w:t>
            </w:r>
          </w:p>
        </w:tc>
        <w:tc>
          <w:tcPr>
            <w:tcW w:w="992" w:type="dxa"/>
          </w:tcPr>
          <w:p w14:paraId="75B45D61" w14:textId="77777777" w:rsidR="00A2547E" w:rsidRDefault="00A2547E" w:rsidP="009C59D4">
            <w:pPr>
              <w:spacing w:before="0" w:line="240" w:lineRule="auto"/>
              <w:jc w:val="center"/>
            </w:pPr>
          </w:p>
        </w:tc>
        <w:tc>
          <w:tcPr>
            <w:tcW w:w="992" w:type="dxa"/>
          </w:tcPr>
          <w:p w14:paraId="236F512B" w14:textId="77777777" w:rsidR="00A2547E" w:rsidRDefault="00A2547E" w:rsidP="009C59D4">
            <w:pPr>
              <w:spacing w:before="0" w:line="240" w:lineRule="auto"/>
              <w:jc w:val="center"/>
            </w:pPr>
          </w:p>
        </w:tc>
        <w:tc>
          <w:tcPr>
            <w:tcW w:w="993" w:type="dxa"/>
          </w:tcPr>
          <w:p w14:paraId="0089AD13" w14:textId="77777777" w:rsidR="00A2547E" w:rsidRDefault="00A2547E" w:rsidP="009C59D4">
            <w:pPr>
              <w:spacing w:before="0" w:line="240" w:lineRule="auto"/>
              <w:jc w:val="center"/>
            </w:pPr>
          </w:p>
        </w:tc>
        <w:tc>
          <w:tcPr>
            <w:tcW w:w="992" w:type="dxa"/>
          </w:tcPr>
          <w:p w14:paraId="3CC16C32" w14:textId="77777777" w:rsidR="00A2547E" w:rsidRDefault="00A2547E" w:rsidP="009C59D4">
            <w:pPr>
              <w:spacing w:before="0" w:line="240" w:lineRule="auto"/>
              <w:jc w:val="center"/>
            </w:pPr>
            <w:r>
              <w:t>2,0</w:t>
            </w:r>
          </w:p>
        </w:tc>
        <w:tc>
          <w:tcPr>
            <w:tcW w:w="992" w:type="dxa"/>
          </w:tcPr>
          <w:p w14:paraId="6360A024" w14:textId="77777777" w:rsidR="00A2547E" w:rsidRDefault="00A2547E" w:rsidP="009C59D4">
            <w:pPr>
              <w:spacing w:before="0" w:line="240" w:lineRule="auto"/>
              <w:jc w:val="center"/>
            </w:pPr>
            <w:r>
              <w:t>2,0</w:t>
            </w:r>
          </w:p>
        </w:tc>
        <w:tc>
          <w:tcPr>
            <w:tcW w:w="851" w:type="dxa"/>
          </w:tcPr>
          <w:p w14:paraId="0CEC728D" w14:textId="77777777" w:rsidR="00A2547E" w:rsidRDefault="00A2547E" w:rsidP="009C59D4">
            <w:pPr>
              <w:spacing w:before="0" w:line="240" w:lineRule="auto"/>
              <w:jc w:val="center"/>
            </w:pPr>
            <w:r>
              <w:t>1,0</w:t>
            </w:r>
          </w:p>
        </w:tc>
        <w:tc>
          <w:tcPr>
            <w:tcW w:w="992" w:type="dxa"/>
          </w:tcPr>
          <w:p w14:paraId="65F34D28" w14:textId="77777777" w:rsidR="00A2547E" w:rsidRDefault="00A2547E" w:rsidP="009C59D4">
            <w:pPr>
              <w:spacing w:before="0" w:line="240" w:lineRule="auto"/>
              <w:jc w:val="center"/>
            </w:pPr>
            <w:r>
              <w:t>0,7</w:t>
            </w:r>
          </w:p>
        </w:tc>
      </w:tr>
      <w:tr w:rsidR="00A2547E" w14:paraId="02DF8A9C" w14:textId="77777777" w:rsidTr="009C59D4">
        <w:trPr>
          <w:cantSplit/>
        </w:trPr>
        <w:tc>
          <w:tcPr>
            <w:tcW w:w="1702" w:type="dxa"/>
            <w:gridSpan w:val="2"/>
          </w:tcPr>
          <w:p w14:paraId="60BDC350" w14:textId="77777777" w:rsidR="00A2547E" w:rsidRDefault="00A2547E" w:rsidP="009C59D4">
            <w:pPr>
              <w:spacing w:before="0" w:line="240" w:lineRule="auto"/>
            </w:pPr>
            <w:r>
              <w:t>Beryllium</w:t>
            </w:r>
          </w:p>
        </w:tc>
        <w:tc>
          <w:tcPr>
            <w:tcW w:w="992" w:type="dxa"/>
          </w:tcPr>
          <w:p w14:paraId="6AFAC43A" w14:textId="77777777" w:rsidR="00A2547E" w:rsidRDefault="00A2547E" w:rsidP="009C59D4">
            <w:pPr>
              <w:spacing w:before="0" w:line="240" w:lineRule="auto"/>
              <w:jc w:val="center"/>
            </w:pPr>
            <w:r>
              <w:t>mg/l Be</w:t>
            </w:r>
          </w:p>
        </w:tc>
        <w:tc>
          <w:tcPr>
            <w:tcW w:w="992" w:type="dxa"/>
          </w:tcPr>
          <w:p w14:paraId="3146E20D" w14:textId="77777777" w:rsidR="00A2547E" w:rsidRDefault="00A2547E" w:rsidP="009C59D4">
            <w:pPr>
              <w:spacing w:before="0" w:line="240" w:lineRule="auto"/>
              <w:jc w:val="center"/>
            </w:pPr>
          </w:p>
        </w:tc>
        <w:tc>
          <w:tcPr>
            <w:tcW w:w="992" w:type="dxa"/>
          </w:tcPr>
          <w:p w14:paraId="075AE5AB" w14:textId="77777777" w:rsidR="00A2547E" w:rsidRDefault="00A2547E" w:rsidP="009C59D4">
            <w:pPr>
              <w:spacing w:before="0" w:line="240" w:lineRule="auto"/>
              <w:jc w:val="center"/>
            </w:pPr>
          </w:p>
        </w:tc>
        <w:tc>
          <w:tcPr>
            <w:tcW w:w="993" w:type="dxa"/>
          </w:tcPr>
          <w:p w14:paraId="45297589" w14:textId="77777777" w:rsidR="00A2547E" w:rsidRDefault="00A2547E" w:rsidP="009C59D4">
            <w:pPr>
              <w:spacing w:before="0" w:line="240" w:lineRule="auto"/>
              <w:jc w:val="center"/>
            </w:pPr>
          </w:p>
        </w:tc>
        <w:tc>
          <w:tcPr>
            <w:tcW w:w="992" w:type="dxa"/>
          </w:tcPr>
          <w:p w14:paraId="628EED3F" w14:textId="77777777" w:rsidR="00A2547E" w:rsidRDefault="00A2547E" w:rsidP="009C59D4">
            <w:pPr>
              <w:spacing w:before="0" w:line="240" w:lineRule="auto"/>
              <w:jc w:val="center"/>
            </w:pPr>
            <w:r>
              <w:t>0,004</w:t>
            </w:r>
          </w:p>
        </w:tc>
        <w:tc>
          <w:tcPr>
            <w:tcW w:w="992" w:type="dxa"/>
          </w:tcPr>
          <w:p w14:paraId="203079FB" w14:textId="77777777" w:rsidR="00A2547E" w:rsidRDefault="00A2547E" w:rsidP="009C59D4">
            <w:pPr>
              <w:spacing w:before="0" w:line="240" w:lineRule="auto"/>
              <w:jc w:val="center"/>
            </w:pPr>
            <w:r>
              <w:t>0,004</w:t>
            </w:r>
          </w:p>
        </w:tc>
        <w:tc>
          <w:tcPr>
            <w:tcW w:w="851" w:type="dxa"/>
          </w:tcPr>
          <w:p w14:paraId="7EC461D4" w14:textId="77777777" w:rsidR="00A2547E" w:rsidRDefault="00A2547E" w:rsidP="009C59D4">
            <w:pPr>
              <w:spacing w:before="0" w:line="240" w:lineRule="auto"/>
              <w:jc w:val="center"/>
            </w:pPr>
          </w:p>
        </w:tc>
        <w:tc>
          <w:tcPr>
            <w:tcW w:w="992" w:type="dxa"/>
          </w:tcPr>
          <w:p w14:paraId="4EEA0570" w14:textId="77777777" w:rsidR="00A2547E" w:rsidRDefault="00A2547E" w:rsidP="009C59D4">
            <w:pPr>
              <w:spacing w:before="0" w:line="240" w:lineRule="auto"/>
              <w:jc w:val="center"/>
            </w:pPr>
          </w:p>
        </w:tc>
      </w:tr>
      <w:tr w:rsidR="00A2547E" w14:paraId="7C7ACD60" w14:textId="77777777" w:rsidTr="009C59D4">
        <w:trPr>
          <w:cantSplit/>
        </w:trPr>
        <w:tc>
          <w:tcPr>
            <w:tcW w:w="1702" w:type="dxa"/>
            <w:gridSpan w:val="2"/>
          </w:tcPr>
          <w:p w14:paraId="54D52BE2" w14:textId="77777777" w:rsidR="00A2547E" w:rsidRDefault="00A2547E" w:rsidP="009C59D4">
            <w:pPr>
              <w:spacing w:before="0" w:line="240" w:lineRule="auto"/>
            </w:pPr>
            <w:r>
              <w:t>Blei</w:t>
            </w:r>
          </w:p>
        </w:tc>
        <w:tc>
          <w:tcPr>
            <w:tcW w:w="992" w:type="dxa"/>
          </w:tcPr>
          <w:p w14:paraId="11015333" w14:textId="77777777" w:rsidR="00A2547E" w:rsidRDefault="00A2547E" w:rsidP="009C59D4">
            <w:pPr>
              <w:spacing w:before="0" w:line="240" w:lineRule="auto"/>
              <w:jc w:val="center"/>
            </w:pPr>
            <w:r>
              <w:t>mg/l Pb</w:t>
            </w:r>
          </w:p>
        </w:tc>
        <w:tc>
          <w:tcPr>
            <w:tcW w:w="992" w:type="dxa"/>
          </w:tcPr>
          <w:p w14:paraId="7AE18AB0" w14:textId="77777777" w:rsidR="00A2547E" w:rsidRDefault="00A2547E" w:rsidP="009C59D4">
            <w:pPr>
              <w:spacing w:before="0" w:line="240" w:lineRule="auto"/>
              <w:jc w:val="center"/>
            </w:pPr>
            <w:r>
              <w:t>0,01</w:t>
            </w:r>
          </w:p>
        </w:tc>
        <w:tc>
          <w:tcPr>
            <w:tcW w:w="992" w:type="dxa"/>
          </w:tcPr>
          <w:p w14:paraId="399286DC" w14:textId="77777777" w:rsidR="00A2547E" w:rsidRDefault="00A2547E" w:rsidP="009C59D4">
            <w:pPr>
              <w:spacing w:before="0" w:line="240" w:lineRule="auto"/>
              <w:jc w:val="center"/>
            </w:pPr>
            <w:r>
              <w:t>0,01</w:t>
            </w:r>
          </w:p>
        </w:tc>
        <w:tc>
          <w:tcPr>
            <w:tcW w:w="993" w:type="dxa"/>
          </w:tcPr>
          <w:p w14:paraId="454C88C1" w14:textId="77777777" w:rsidR="00A2547E" w:rsidRDefault="00A2547E" w:rsidP="009C59D4">
            <w:pPr>
              <w:spacing w:before="0" w:line="240" w:lineRule="auto"/>
              <w:jc w:val="center"/>
            </w:pPr>
            <w:r>
              <w:t>0,05</w:t>
            </w:r>
          </w:p>
        </w:tc>
        <w:tc>
          <w:tcPr>
            <w:tcW w:w="992" w:type="dxa"/>
          </w:tcPr>
          <w:p w14:paraId="24271DFF" w14:textId="77777777" w:rsidR="00A2547E" w:rsidRDefault="00A2547E" w:rsidP="009C59D4">
            <w:pPr>
              <w:spacing w:before="0" w:line="240" w:lineRule="auto"/>
              <w:jc w:val="center"/>
            </w:pPr>
            <w:r>
              <w:t>0</w:t>
            </w:r>
          </w:p>
        </w:tc>
        <w:tc>
          <w:tcPr>
            <w:tcW w:w="992" w:type="dxa"/>
          </w:tcPr>
          <w:p w14:paraId="0BB676DD" w14:textId="77777777" w:rsidR="00A2547E" w:rsidRDefault="00A2547E" w:rsidP="009C59D4">
            <w:pPr>
              <w:spacing w:before="0" w:line="240" w:lineRule="auto"/>
              <w:jc w:val="center"/>
            </w:pPr>
          </w:p>
        </w:tc>
        <w:tc>
          <w:tcPr>
            <w:tcW w:w="851" w:type="dxa"/>
          </w:tcPr>
          <w:p w14:paraId="71FAAABD" w14:textId="77777777" w:rsidR="00A2547E" w:rsidRDefault="00A2547E" w:rsidP="009C59D4">
            <w:pPr>
              <w:spacing w:before="0" w:line="240" w:lineRule="auto"/>
              <w:jc w:val="center"/>
            </w:pPr>
          </w:p>
        </w:tc>
        <w:tc>
          <w:tcPr>
            <w:tcW w:w="992" w:type="dxa"/>
          </w:tcPr>
          <w:p w14:paraId="3875062D" w14:textId="77777777" w:rsidR="00A2547E" w:rsidRDefault="00A2547E" w:rsidP="009C59D4">
            <w:pPr>
              <w:spacing w:before="0" w:line="240" w:lineRule="auto"/>
              <w:jc w:val="center"/>
            </w:pPr>
            <w:r>
              <w:t>0,01</w:t>
            </w:r>
          </w:p>
        </w:tc>
      </w:tr>
      <w:tr w:rsidR="00A2547E" w14:paraId="5756DCAA" w14:textId="77777777" w:rsidTr="009C59D4">
        <w:trPr>
          <w:cantSplit/>
        </w:trPr>
        <w:tc>
          <w:tcPr>
            <w:tcW w:w="1702" w:type="dxa"/>
            <w:gridSpan w:val="2"/>
          </w:tcPr>
          <w:p w14:paraId="0E25E4B3" w14:textId="77777777" w:rsidR="00A2547E" w:rsidRDefault="00A2547E" w:rsidP="009C59D4">
            <w:pPr>
              <w:spacing w:before="0" w:line="240" w:lineRule="auto"/>
            </w:pPr>
            <w:r>
              <w:t>Bor</w:t>
            </w:r>
          </w:p>
        </w:tc>
        <w:tc>
          <w:tcPr>
            <w:tcW w:w="992" w:type="dxa"/>
          </w:tcPr>
          <w:p w14:paraId="5EC34E37" w14:textId="77777777" w:rsidR="00A2547E" w:rsidRDefault="00A2547E" w:rsidP="009C59D4">
            <w:pPr>
              <w:spacing w:before="0" w:line="240" w:lineRule="auto"/>
              <w:jc w:val="center"/>
            </w:pPr>
            <w:r>
              <w:t>mg/l B</w:t>
            </w:r>
          </w:p>
        </w:tc>
        <w:tc>
          <w:tcPr>
            <w:tcW w:w="992" w:type="dxa"/>
          </w:tcPr>
          <w:p w14:paraId="059C6DC0" w14:textId="77777777" w:rsidR="00A2547E" w:rsidRDefault="00A2547E" w:rsidP="009C59D4">
            <w:pPr>
              <w:spacing w:before="0" w:line="240" w:lineRule="auto"/>
              <w:jc w:val="center"/>
            </w:pPr>
            <w:r>
              <w:t>1,0</w:t>
            </w:r>
          </w:p>
        </w:tc>
        <w:tc>
          <w:tcPr>
            <w:tcW w:w="992" w:type="dxa"/>
          </w:tcPr>
          <w:p w14:paraId="5D2B0317" w14:textId="77777777" w:rsidR="00A2547E" w:rsidRDefault="00A2547E" w:rsidP="009C59D4">
            <w:pPr>
              <w:spacing w:before="0" w:line="240" w:lineRule="auto"/>
              <w:jc w:val="center"/>
            </w:pPr>
            <w:r>
              <w:t>1,0</w:t>
            </w:r>
          </w:p>
        </w:tc>
        <w:tc>
          <w:tcPr>
            <w:tcW w:w="993" w:type="dxa"/>
          </w:tcPr>
          <w:p w14:paraId="562266DD" w14:textId="77777777" w:rsidR="00A2547E" w:rsidRDefault="00A2547E" w:rsidP="009C59D4">
            <w:pPr>
              <w:spacing w:before="0" w:line="240" w:lineRule="auto"/>
              <w:jc w:val="center"/>
            </w:pPr>
          </w:p>
        </w:tc>
        <w:tc>
          <w:tcPr>
            <w:tcW w:w="992" w:type="dxa"/>
          </w:tcPr>
          <w:p w14:paraId="00D12081" w14:textId="77777777" w:rsidR="00A2547E" w:rsidRDefault="00A2547E" w:rsidP="009C59D4">
            <w:pPr>
              <w:spacing w:before="0" w:line="240" w:lineRule="auto"/>
              <w:jc w:val="center"/>
            </w:pPr>
          </w:p>
        </w:tc>
        <w:tc>
          <w:tcPr>
            <w:tcW w:w="992" w:type="dxa"/>
          </w:tcPr>
          <w:p w14:paraId="71D89DC5" w14:textId="77777777" w:rsidR="00A2547E" w:rsidRDefault="00A2547E" w:rsidP="009C59D4">
            <w:pPr>
              <w:spacing w:before="0" w:line="240" w:lineRule="auto"/>
              <w:jc w:val="center"/>
            </w:pPr>
          </w:p>
        </w:tc>
        <w:tc>
          <w:tcPr>
            <w:tcW w:w="851" w:type="dxa"/>
          </w:tcPr>
          <w:p w14:paraId="1E299584" w14:textId="77777777" w:rsidR="00A2547E" w:rsidRDefault="00A2547E" w:rsidP="009C59D4">
            <w:pPr>
              <w:spacing w:before="0" w:line="240" w:lineRule="auto"/>
              <w:jc w:val="center"/>
            </w:pPr>
          </w:p>
        </w:tc>
        <w:tc>
          <w:tcPr>
            <w:tcW w:w="992" w:type="dxa"/>
          </w:tcPr>
          <w:p w14:paraId="3C59AD37" w14:textId="77777777" w:rsidR="00A2547E" w:rsidRDefault="00A2547E" w:rsidP="009C59D4">
            <w:pPr>
              <w:spacing w:before="0" w:line="240" w:lineRule="auto"/>
              <w:jc w:val="center"/>
            </w:pPr>
            <w:r>
              <w:t>0,3</w:t>
            </w:r>
          </w:p>
        </w:tc>
      </w:tr>
      <w:tr w:rsidR="00A2547E" w14:paraId="1DFFF0AD" w14:textId="77777777" w:rsidTr="009C59D4">
        <w:trPr>
          <w:cantSplit/>
        </w:trPr>
        <w:tc>
          <w:tcPr>
            <w:tcW w:w="1702" w:type="dxa"/>
            <w:gridSpan w:val="2"/>
          </w:tcPr>
          <w:p w14:paraId="3A5C3CC0" w14:textId="77777777" w:rsidR="00A2547E" w:rsidRDefault="00A2547E" w:rsidP="009C59D4">
            <w:pPr>
              <w:spacing w:before="0" w:line="240" w:lineRule="auto"/>
            </w:pPr>
            <w:r>
              <w:t>Cadmium</w:t>
            </w:r>
          </w:p>
        </w:tc>
        <w:tc>
          <w:tcPr>
            <w:tcW w:w="992" w:type="dxa"/>
          </w:tcPr>
          <w:p w14:paraId="7F93672A" w14:textId="77777777" w:rsidR="00A2547E" w:rsidRDefault="00A2547E" w:rsidP="009C59D4">
            <w:pPr>
              <w:spacing w:before="0" w:line="240" w:lineRule="auto"/>
              <w:jc w:val="center"/>
            </w:pPr>
            <w:r>
              <w:t>mg/l Cd</w:t>
            </w:r>
          </w:p>
        </w:tc>
        <w:tc>
          <w:tcPr>
            <w:tcW w:w="992" w:type="dxa"/>
          </w:tcPr>
          <w:p w14:paraId="54E9B928" w14:textId="77777777" w:rsidR="00A2547E" w:rsidRDefault="00A2547E" w:rsidP="009C59D4">
            <w:pPr>
              <w:spacing w:before="0" w:line="240" w:lineRule="auto"/>
              <w:jc w:val="center"/>
            </w:pPr>
            <w:r>
              <w:t>0,005</w:t>
            </w:r>
          </w:p>
        </w:tc>
        <w:tc>
          <w:tcPr>
            <w:tcW w:w="992" w:type="dxa"/>
          </w:tcPr>
          <w:p w14:paraId="257119F6" w14:textId="77777777" w:rsidR="00A2547E" w:rsidRDefault="00A2547E" w:rsidP="009C59D4">
            <w:pPr>
              <w:spacing w:before="0" w:line="240" w:lineRule="auto"/>
              <w:jc w:val="center"/>
            </w:pPr>
            <w:r>
              <w:t>0,005</w:t>
            </w:r>
          </w:p>
        </w:tc>
        <w:tc>
          <w:tcPr>
            <w:tcW w:w="993" w:type="dxa"/>
          </w:tcPr>
          <w:p w14:paraId="7EFDB174" w14:textId="77777777" w:rsidR="00A2547E" w:rsidRDefault="00A2547E" w:rsidP="009C59D4">
            <w:pPr>
              <w:spacing w:before="0" w:line="240" w:lineRule="auto"/>
              <w:jc w:val="center"/>
            </w:pPr>
            <w:r>
              <w:t>0,005</w:t>
            </w:r>
          </w:p>
        </w:tc>
        <w:tc>
          <w:tcPr>
            <w:tcW w:w="992" w:type="dxa"/>
          </w:tcPr>
          <w:p w14:paraId="658DAD18" w14:textId="77777777" w:rsidR="00A2547E" w:rsidRDefault="00A2547E" w:rsidP="009C59D4">
            <w:pPr>
              <w:spacing w:before="0" w:line="240" w:lineRule="auto"/>
              <w:jc w:val="center"/>
            </w:pPr>
            <w:r>
              <w:t>0,005</w:t>
            </w:r>
          </w:p>
        </w:tc>
        <w:tc>
          <w:tcPr>
            <w:tcW w:w="992" w:type="dxa"/>
          </w:tcPr>
          <w:p w14:paraId="07365899" w14:textId="77777777" w:rsidR="00A2547E" w:rsidRDefault="00A2547E" w:rsidP="009C59D4">
            <w:pPr>
              <w:spacing w:before="0" w:line="240" w:lineRule="auto"/>
              <w:jc w:val="center"/>
            </w:pPr>
            <w:r>
              <w:t>0,005</w:t>
            </w:r>
          </w:p>
        </w:tc>
        <w:tc>
          <w:tcPr>
            <w:tcW w:w="851" w:type="dxa"/>
          </w:tcPr>
          <w:p w14:paraId="4AF1A81E" w14:textId="77777777" w:rsidR="00A2547E" w:rsidRDefault="00A2547E" w:rsidP="009C59D4">
            <w:pPr>
              <w:spacing w:before="0" w:line="240" w:lineRule="auto"/>
              <w:jc w:val="center"/>
            </w:pPr>
            <w:r>
              <w:t>0,005</w:t>
            </w:r>
          </w:p>
        </w:tc>
        <w:tc>
          <w:tcPr>
            <w:tcW w:w="992" w:type="dxa"/>
          </w:tcPr>
          <w:p w14:paraId="33CB6C21" w14:textId="77777777" w:rsidR="00A2547E" w:rsidRDefault="00A2547E" w:rsidP="009C59D4">
            <w:pPr>
              <w:spacing w:before="0" w:line="240" w:lineRule="auto"/>
              <w:jc w:val="center"/>
            </w:pPr>
            <w:r>
              <w:t>0,003</w:t>
            </w:r>
          </w:p>
        </w:tc>
      </w:tr>
      <w:tr w:rsidR="00A2547E" w14:paraId="12FA4DE5" w14:textId="77777777" w:rsidTr="009C59D4">
        <w:trPr>
          <w:cantSplit/>
        </w:trPr>
        <w:tc>
          <w:tcPr>
            <w:tcW w:w="1702" w:type="dxa"/>
            <w:gridSpan w:val="2"/>
          </w:tcPr>
          <w:p w14:paraId="7EC0E9A5" w14:textId="77777777" w:rsidR="00A2547E" w:rsidRDefault="00A2547E" w:rsidP="009C59D4">
            <w:pPr>
              <w:spacing w:before="0" w:line="240" w:lineRule="auto"/>
            </w:pPr>
            <w:r>
              <w:t>Chlorid</w:t>
            </w:r>
          </w:p>
        </w:tc>
        <w:tc>
          <w:tcPr>
            <w:tcW w:w="992" w:type="dxa"/>
          </w:tcPr>
          <w:p w14:paraId="49D0661D" w14:textId="77777777" w:rsidR="00A2547E" w:rsidRDefault="00A2547E" w:rsidP="009C59D4">
            <w:pPr>
              <w:spacing w:before="0" w:line="240" w:lineRule="auto"/>
              <w:jc w:val="center"/>
            </w:pPr>
            <w:r>
              <w:t>mg/l Cl</w:t>
            </w:r>
          </w:p>
        </w:tc>
        <w:tc>
          <w:tcPr>
            <w:tcW w:w="992" w:type="dxa"/>
          </w:tcPr>
          <w:p w14:paraId="5AEA3416" w14:textId="77777777" w:rsidR="00A2547E" w:rsidRDefault="00A2547E" w:rsidP="009C59D4">
            <w:pPr>
              <w:spacing w:before="0" w:line="240" w:lineRule="auto"/>
              <w:jc w:val="center"/>
            </w:pPr>
            <w:r>
              <w:t>250</w:t>
            </w:r>
          </w:p>
        </w:tc>
        <w:tc>
          <w:tcPr>
            <w:tcW w:w="992" w:type="dxa"/>
          </w:tcPr>
          <w:p w14:paraId="65DD09C1" w14:textId="77777777" w:rsidR="00A2547E" w:rsidRDefault="00A2547E" w:rsidP="009C59D4">
            <w:pPr>
              <w:spacing w:before="0" w:line="240" w:lineRule="auto"/>
              <w:jc w:val="center"/>
            </w:pPr>
            <w:r>
              <w:t>250</w:t>
            </w:r>
          </w:p>
        </w:tc>
        <w:tc>
          <w:tcPr>
            <w:tcW w:w="993" w:type="dxa"/>
          </w:tcPr>
          <w:p w14:paraId="6BCC222D" w14:textId="77777777" w:rsidR="00A2547E" w:rsidRDefault="00A2547E" w:rsidP="009C59D4">
            <w:pPr>
              <w:spacing w:before="0" w:line="240" w:lineRule="auto"/>
              <w:jc w:val="center"/>
            </w:pPr>
          </w:p>
        </w:tc>
        <w:tc>
          <w:tcPr>
            <w:tcW w:w="992" w:type="dxa"/>
          </w:tcPr>
          <w:p w14:paraId="11481C3A" w14:textId="77777777" w:rsidR="00A2547E" w:rsidRDefault="00A2547E" w:rsidP="009C59D4">
            <w:pPr>
              <w:spacing w:before="0" w:line="240" w:lineRule="auto"/>
              <w:jc w:val="center"/>
            </w:pPr>
          </w:p>
        </w:tc>
        <w:tc>
          <w:tcPr>
            <w:tcW w:w="992" w:type="dxa"/>
          </w:tcPr>
          <w:p w14:paraId="166F848F" w14:textId="77777777" w:rsidR="00A2547E" w:rsidRDefault="00A2547E" w:rsidP="009C59D4">
            <w:pPr>
              <w:spacing w:before="0" w:line="240" w:lineRule="auto"/>
              <w:jc w:val="center"/>
            </w:pPr>
          </w:p>
        </w:tc>
        <w:tc>
          <w:tcPr>
            <w:tcW w:w="851" w:type="dxa"/>
          </w:tcPr>
          <w:p w14:paraId="4F3D3139" w14:textId="77777777" w:rsidR="00A2547E" w:rsidRDefault="00A2547E" w:rsidP="009C59D4">
            <w:pPr>
              <w:spacing w:before="0" w:line="240" w:lineRule="auto"/>
              <w:jc w:val="center"/>
            </w:pPr>
          </w:p>
        </w:tc>
        <w:tc>
          <w:tcPr>
            <w:tcW w:w="992" w:type="dxa"/>
          </w:tcPr>
          <w:p w14:paraId="79963849" w14:textId="77777777" w:rsidR="00A2547E" w:rsidRDefault="00A2547E" w:rsidP="009C59D4">
            <w:pPr>
              <w:spacing w:before="0" w:line="240" w:lineRule="auto"/>
              <w:jc w:val="center"/>
            </w:pPr>
          </w:p>
        </w:tc>
      </w:tr>
      <w:tr w:rsidR="00A2547E" w14:paraId="3601B724" w14:textId="77777777" w:rsidTr="009C59D4">
        <w:trPr>
          <w:cantSplit/>
        </w:trPr>
        <w:tc>
          <w:tcPr>
            <w:tcW w:w="1702" w:type="dxa"/>
            <w:gridSpan w:val="2"/>
          </w:tcPr>
          <w:p w14:paraId="278B09F5" w14:textId="77777777" w:rsidR="00A2547E" w:rsidRDefault="00A2547E" w:rsidP="009C59D4">
            <w:pPr>
              <w:spacing w:before="0" w:line="240" w:lineRule="auto"/>
            </w:pPr>
            <w:r>
              <w:t>Chrom</w:t>
            </w:r>
          </w:p>
        </w:tc>
        <w:tc>
          <w:tcPr>
            <w:tcW w:w="992" w:type="dxa"/>
          </w:tcPr>
          <w:p w14:paraId="1C09C596" w14:textId="77777777" w:rsidR="00A2547E" w:rsidRDefault="00A2547E" w:rsidP="009C59D4">
            <w:pPr>
              <w:spacing w:before="0" w:line="240" w:lineRule="auto"/>
              <w:jc w:val="center"/>
            </w:pPr>
            <w:r>
              <w:t xml:space="preserve">  mg/l Cr</w:t>
            </w:r>
          </w:p>
        </w:tc>
        <w:tc>
          <w:tcPr>
            <w:tcW w:w="992" w:type="dxa"/>
          </w:tcPr>
          <w:p w14:paraId="3DEDCD34" w14:textId="77777777" w:rsidR="00A2547E" w:rsidRDefault="00A2547E" w:rsidP="009C59D4">
            <w:pPr>
              <w:spacing w:before="0" w:line="240" w:lineRule="auto"/>
              <w:jc w:val="center"/>
            </w:pPr>
            <w:r>
              <w:t>0,05</w:t>
            </w:r>
          </w:p>
        </w:tc>
        <w:tc>
          <w:tcPr>
            <w:tcW w:w="992" w:type="dxa"/>
          </w:tcPr>
          <w:p w14:paraId="66E62931" w14:textId="77777777" w:rsidR="00A2547E" w:rsidRDefault="00A2547E" w:rsidP="009C59D4">
            <w:pPr>
              <w:spacing w:before="0" w:line="240" w:lineRule="auto"/>
              <w:jc w:val="center"/>
            </w:pPr>
            <w:r>
              <w:t>0,05</w:t>
            </w:r>
          </w:p>
        </w:tc>
        <w:tc>
          <w:tcPr>
            <w:tcW w:w="993" w:type="dxa"/>
          </w:tcPr>
          <w:p w14:paraId="26C72CD2" w14:textId="77777777" w:rsidR="00A2547E" w:rsidRDefault="00A2547E" w:rsidP="009C59D4">
            <w:pPr>
              <w:spacing w:before="0" w:line="240" w:lineRule="auto"/>
              <w:jc w:val="center"/>
            </w:pPr>
            <w:r>
              <w:t>0,02</w:t>
            </w:r>
          </w:p>
        </w:tc>
        <w:tc>
          <w:tcPr>
            <w:tcW w:w="992" w:type="dxa"/>
          </w:tcPr>
          <w:p w14:paraId="420F3CF8" w14:textId="77777777" w:rsidR="00A2547E" w:rsidRDefault="00A2547E" w:rsidP="009C59D4">
            <w:pPr>
              <w:spacing w:before="0" w:line="240" w:lineRule="auto"/>
              <w:jc w:val="center"/>
            </w:pPr>
            <w:r>
              <w:t>0,1</w:t>
            </w:r>
          </w:p>
        </w:tc>
        <w:tc>
          <w:tcPr>
            <w:tcW w:w="992" w:type="dxa"/>
          </w:tcPr>
          <w:p w14:paraId="5DA2D746" w14:textId="77777777" w:rsidR="00A2547E" w:rsidRDefault="00A2547E" w:rsidP="009C59D4">
            <w:pPr>
              <w:spacing w:before="0" w:line="240" w:lineRule="auto"/>
              <w:jc w:val="center"/>
            </w:pPr>
            <w:r>
              <w:t>0,1</w:t>
            </w:r>
          </w:p>
        </w:tc>
        <w:tc>
          <w:tcPr>
            <w:tcW w:w="851" w:type="dxa"/>
          </w:tcPr>
          <w:p w14:paraId="4B2988D2" w14:textId="77777777" w:rsidR="00A2547E" w:rsidRDefault="00A2547E" w:rsidP="009C59D4">
            <w:pPr>
              <w:spacing w:before="0" w:line="240" w:lineRule="auto"/>
              <w:jc w:val="center"/>
            </w:pPr>
            <w:r>
              <w:t>0,05</w:t>
            </w:r>
          </w:p>
        </w:tc>
        <w:tc>
          <w:tcPr>
            <w:tcW w:w="992" w:type="dxa"/>
          </w:tcPr>
          <w:p w14:paraId="1372CBD0" w14:textId="77777777" w:rsidR="00A2547E" w:rsidRDefault="00A2547E" w:rsidP="009C59D4">
            <w:pPr>
              <w:spacing w:before="0" w:line="240" w:lineRule="auto"/>
              <w:jc w:val="center"/>
            </w:pPr>
            <w:r>
              <w:t>(0,05)</w:t>
            </w:r>
          </w:p>
        </w:tc>
      </w:tr>
      <w:tr w:rsidR="00A2547E" w14:paraId="547213FF" w14:textId="77777777" w:rsidTr="009C59D4">
        <w:trPr>
          <w:cantSplit/>
        </w:trPr>
        <w:tc>
          <w:tcPr>
            <w:tcW w:w="1702" w:type="dxa"/>
            <w:gridSpan w:val="2"/>
          </w:tcPr>
          <w:p w14:paraId="7ADBABFA" w14:textId="77777777" w:rsidR="00A2547E" w:rsidRDefault="00A2547E" w:rsidP="009C59D4">
            <w:pPr>
              <w:spacing w:before="0" w:line="240" w:lineRule="auto"/>
            </w:pPr>
            <w:r>
              <w:t>Cyanid</w:t>
            </w:r>
          </w:p>
        </w:tc>
        <w:tc>
          <w:tcPr>
            <w:tcW w:w="992" w:type="dxa"/>
          </w:tcPr>
          <w:p w14:paraId="58619619" w14:textId="77777777" w:rsidR="00A2547E" w:rsidRDefault="00A2547E" w:rsidP="009C59D4">
            <w:pPr>
              <w:spacing w:before="0" w:line="240" w:lineRule="auto"/>
              <w:jc w:val="center"/>
            </w:pPr>
            <w:r>
              <w:t xml:space="preserve"> mg/l CN</w:t>
            </w:r>
          </w:p>
        </w:tc>
        <w:tc>
          <w:tcPr>
            <w:tcW w:w="992" w:type="dxa"/>
          </w:tcPr>
          <w:p w14:paraId="32C815B9" w14:textId="77777777" w:rsidR="00A2547E" w:rsidRDefault="00A2547E" w:rsidP="009C59D4">
            <w:pPr>
              <w:spacing w:before="0" w:line="240" w:lineRule="auto"/>
              <w:jc w:val="center"/>
            </w:pPr>
            <w:r>
              <w:t>0,05</w:t>
            </w:r>
          </w:p>
        </w:tc>
        <w:tc>
          <w:tcPr>
            <w:tcW w:w="992" w:type="dxa"/>
          </w:tcPr>
          <w:p w14:paraId="40F62F7A" w14:textId="77777777" w:rsidR="00A2547E" w:rsidRDefault="00A2547E" w:rsidP="009C59D4">
            <w:pPr>
              <w:spacing w:before="0" w:line="240" w:lineRule="auto"/>
              <w:jc w:val="center"/>
            </w:pPr>
            <w:r>
              <w:t>0,05</w:t>
            </w:r>
          </w:p>
        </w:tc>
        <w:tc>
          <w:tcPr>
            <w:tcW w:w="993" w:type="dxa"/>
          </w:tcPr>
          <w:p w14:paraId="3F8829EC" w14:textId="77777777" w:rsidR="00A2547E" w:rsidRDefault="00A2547E" w:rsidP="009C59D4">
            <w:pPr>
              <w:spacing w:before="0" w:line="240" w:lineRule="auto"/>
              <w:jc w:val="center"/>
            </w:pPr>
            <w:r>
              <w:t>0,05</w:t>
            </w:r>
          </w:p>
        </w:tc>
        <w:tc>
          <w:tcPr>
            <w:tcW w:w="992" w:type="dxa"/>
          </w:tcPr>
          <w:p w14:paraId="65BD0AF7" w14:textId="77777777" w:rsidR="00A2547E" w:rsidRDefault="00A2547E" w:rsidP="009C59D4">
            <w:pPr>
              <w:spacing w:before="0" w:line="240" w:lineRule="auto"/>
              <w:jc w:val="center"/>
            </w:pPr>
            <w:r>
              <w:t>0,2</w:t>
            </w:r>
          </w:p>
        </w:tc>
        <w:tc>
          <w:tcPr>
            <w:tcW w:w="992" w:type="dxa"/>
          </w:tcPr>
          <w:p w14:paraId="205A8378" w14:textId="77777777" w:rsidR="00A2547E" w:rsidRDefault="00A2547E" w:rsidP="009C59D4">
            <w:pPr>
              <w:spacing w:before="0" w:line="240" w:lineRule="auto"/>
              <w:jc w:val="center"/>
            </w:pPr>
            <w:r>
              <w:t>0,2</w:t>
            </w:r>
          </w:p>
        </w:tc>
        <w:tc>
          <w:tcPr>
            <w:tcW w:w="851" w:type="dxa"/>
          </w:tcPr>
          <w:p w14:paraId="4B724EFC" w14:textId="77777777" w:rsidR="00A2547E" w:rsidRDefault="00A2547E" w:rsidP="009C59D4">
            <w:pPr>
              <w:spacing w:before="0" w:line="240" w:lineRule="auto"/>
              <w:jc w:val="center"/>
            </w:pPr>
            <w:r>
              <w:t>0,2</w:t>
            </w:r>
          </w:p>
        </w:tc>
        <w:tc>
          <w:tcPr>
            <w:tcW w:w="992" w:type="dxa"/>
          </w:tcPr>
          <w:p w14:paraId="7B4D02D1" w14:textId="77777777" w:rsidR="00A2547E" w:rsidRDefault="00A2547E" w:rsidP="009C59D4">
            <w:pPr>
              <w:spacing w:before="0" w:line="240" w:lineRule="auto"/>
              <w:jc w:val="center"/>
            </w:pPr>
            <w:r>
              <w:t>0,07</w:t>
            </w:r>
          </w:p>
        </w:tc>
      </w:tr>
      <w:tr w:rsidR="00A2547E" w:rsidRPr="00A54793" w14:paraId="42D4DE4E" w14:textId="77777777" w:rsidTr="009C59D4">
        <w:trPr>
          <w:cantSplit/>
        </w:trPr>
        <w:tc>
          <w:tcPr>
            <w:tcW w:w="9498" w:type="dxa"/>
            <w:gridSpan w:val="10"/>
          </w:tcPr>
          <w:p w14:paraId="3775F215" w14:textId="77777777" w:rsidR="00A2547E" w:rsidRPr="00A2547E" w:rsidRDefault="00A2547E" w:rsidP="009C59D4">
            <w:pPr>
              <w:spacing w:before="0" w:line="240" w:lineRule="auto"/>
              <w:rPr>
                <w:lang w:val="de-DE"/>
              </w:rPr>
            </w:pPr>
            <w:r w:rsidRPr="00A2547E">
              <w:rPr>
                <w:vertAlign w:val="superscript"/>
                <w:lang w:val="de-DE"/>
              </w:rPr>
              <w:t>1)</w:t>
            </w:r>
            <w:r w:rsidRPr="00A2547E">
              <w:rPr>
                <w:lang w:val="de-DE"/>
              </w:rPr>
              <w:t xml:space="preserve"> Für den Verbraucher annehmbar und ohne anormale Veränderung</w:t>
            </w:r>
          </w:p>
        </w:tc>
      </w:tr>
      <w:tr w:rsidR="00A2547E" w14:paraId="64379107" w14:textId="77777777" w:rsidTr="009C59D4">
        <w:trPr>
          <w:cantSplit/>
        </w:trPr>
        <w:tc>
          <w:tcPr>
            <w:tcW w:w="1702" w:type="dxa"/>
            <w:gridSpan w:val="2"/>
          </w:tcPr>
          <w:p w14:paraId="7B612588" w14:textId="77777777" w:rsidR="00A2547E" w:rsidRDefault="00A2547E" w:rsidP="009C59D4">
            <w:pPr>
              <w:pStyle w:val="Textkrper-Zeileneinzug"/>
              <w:ind w:left="0"/>
              <w:jc w:val="both"/>
              <w:rPr>
                <w:b/>
              </w:rPr>
            </w:pPr>
            <w:r>
              <w:rPr>
                <w:b/>
              </w:rPr>
              <w:t>Bezeichnung</w:t>
            </w:r>
          </w:p>
        </w:tc>
        <w:tc>
          <w:tcPr>
            <w:tcW w:w="992" w:type="dxa"/>
          </w:tcPr>
          <w:p w14:paraId="58E9D262" w14:textId="77777777" w:rsidR="00A2547E" w:rsidRDefault="00A2547E" w:rsidP="009C59D4">
            <w:pPr>
              <w:pStyle w:val="Textkrper-Zeileneinzug"/>
              <w:ind w:left="0"/>
              <w:jc w:val="both"/>
              <w:rPr>
                <w:sz w:val="22"/>
              </w:rPr>
            </w:pPr>
            <w:r>
              <w:rPr>
                <w:sz w:val="22"/>
              </w:rPr>
              <w:t>Einheiten</w:t>
            </w:r>
          </w:p>
        </w:tc>
        <w:tc>
          <w:tcPr>
            <w:tcW w:w="992" w:type="dxa"/>
          </w:tcPr>
          <w:p w14:paraId="1D38DCBC" w14:textId="77777777" w:rsidR="00A2547E" w:rsidRDefault="00A2547E" w:rsidP="009C59D4">
            <w:pPr>
              <w:spacing w:before="0" w:line="240" w:lineRule="auto"/>
              <w:jc w:val="center"/>
            </w:pPr>
            <w:r>
              <w:t>1</w:t>
            </w:r>
          </w:p>
        </w:tc>
        <w:tc>
          <w:tcPr>
            <w:tcW w:w="992" w:type="dxa"/>
          </w:tcPr>
          <w:p w14:paraId="2978D7B0" w14:textId="77777777" w:rsidR="00A2547E" w:rsidRDefault="00A2547E" w:rsidP="009C59D4">
            <w:pPr>
              <w:spacing w:before="0" w:line="240" w:lineRule="auto"/>
              <w:jc w:val="center"/>
            </w:pPr>
            <w:r>
              <w:t>2</w:t>
            </w:r>
          </w:p>
        </w:tc>
        <w:tc>
          <w:tcPr>
            <w:tcW w:w="993" w:type="dxa"/>
          </w:tcPr>
          <w:p w14:paraId="1BF7480B" w14:textId="77777777" w:rsidR="00A2547E" w:rsidRDefault="00A2547E" w:rsidP="009C59D4">
            <w:pPr>
              <w:spacing w:before="0" w:line="240" w:lineRule="auto"/>
              <w:jc w:val="center"/>
            </w:pPr>
            <w:r>
              <w:t>3</w:t>
            </w:r>
          </w:p>
        </w:tc>
        <w:tc>
          <w:tcPr>
            <w:tcW w:w="992" w:type="dxa"/>
          </w:tcPr>
          <w:p w14:paraId="78937DF2" w14:textId="77777777" w:rsidR="00A2547E" w:rsidRDefault="00A2547E" w:rsidP="009C59D4">
            <w:pPr>
              <w:spacing w:before="0" w:line="240" w:lineRule="auto"/>
              <w:jc w:val="center"/>
            </w:pPr>
            <w:r>
              <w:t>4</w:t>
            </w:r>
          </w:p>
        </w:tc>
        <w:tc>
          <w:tcPr>
            <w:tcW w:w="992" w:type="dxa"/>
          </w:tcPr>
          <w:p w14:paraId="4D53B6B5" w14:textId="77777777" w:rsidR="00A2547E" w:rsidRDefault="00A2547E" w:rsidP="009C59D4">
            <w:pPr>
              <w:spacing w:before="0" w:line="240" w:lineRule="auto"/>
              <w:jc w:val="center"/>
            </w:pPr>
            <w:r>
              <w:t>5</w:t>
            </w:r>
          </w:p>
        </w:tc>
        <w:tc>
          <w:tcPr>
            <w:tcW w:w="851" w:type="dxa"/>
          </w:tcPr>
          <w:p w14:paraId="1F951918" w14:textId="77777777" w:rsidR="00A2547E" w:rsidRDefault="00A2547E" w:rsidP="009C59D4">
            <w:pPr>
              <w:spacing w:before="0" w:line="240" w:lineRule="auto"/>
              <w:jc w:val="center"/>
            </w:pPr>
            <w:r>
              <w:t>6</w:t>
            </w:r>
          </w:p>
        </w:tc>
        <w:tc>
          <w:tcPr>
            <w:tcW w:w="992" w:type="dxa"/>
          </w:tcPr>
          <w:p w14:paraId="35F0714E" w14:textId="77777777" w:rsidR="00A2547E" w:rsidRDefault="00A2547E" w:rsidP="009C59D4">
            <w:pPr>
              <w:spacing w:before="0" w:line="240" w:lineRule="auto"/>
              <w:jc w:val="center"/>
            </w:pPr>
            <w:r>
              <w:t>7</w:t>
            </w:r>
          </w:p>
        </w:tc>
      </w:tr>
      <w:tr w:rsidR="00A2547E" w14:paraId="5750DB7C" w14:textId="77777777" w:rsidTr="009C59D4">
        <w:trPr>
          <w:cantSplit/>
        </w:trPr>
        <w:tc>
          <w:tcPr>
            <w:tcW w:w="1702" w:type="dxa"/>
            <w:gridSpan w:val="2"/>
          </w:tcPr>
          <w:p w14:paraId="42C3B5A0" w14:textId="77777777" w:rsidR="00A2547E" w:rsidRDefault="00A2547E" w:rsidP="009C59D4">
            <w:pPr>
              <w:spacing w:before="0" w:line="240" w:lineRule="auto"/>
              <w:jc w:val="center"/>
            </w:pPr>
          </w:p>
        </w:tc>
        <w:tc>
          <w:tcPr>
            <w:tcW w:w="992" w:type="dxa"/>
          </w:tcPr>
          <w:p w14:paraId="691B8D2B" w14:textId="77777777" w:rsidR="00A2547E" w:rsidRDefault="00A2547E" w:rsidP="009C59D4">
            <w:pPr>
              <w:spacing w:before="0" w:line="240" w:lineRule="auto"/>
              <w:jc w:val="center"/>
            </w:pPr>
          </w:p>
        </w:tc>
        <w:tc>
          <w:tcPr>
            <w:tcW w:w="992" w:type="dxa"/>
          </w:tcPr>
          <w:p w14:paraId="6103A6DA" w14:textId="77777777" w:rsidR="00A2547E" w:rsidRDefault="00A2547E" w:rsidP="009C59D4">
            <w:pPr>
              <w:spacing w:before="0" w:line="240" w:lineRule="auto"/>
              <w:jc w:val="center"/>
            </w:pPr>
            <w:r>
              <w:t>EG</w:t>
            </w:r>
          </w:p>
          <w:p w14:paraId="6424D92D" w14:textId="77777777" w:rsidR="00A2547E" w:rsidRDefault="00A2547E" w:rsidP="009C59D4">
            <w:pPr>
              <w:spacing w:before="0" w:line="240" w:lineRule="auto"/>
              <w:jc w:val="center"/>
            </w:pPr>
            <w:r>
              <w:t>(98/83)</w:t>
            </w:r>
          </w:p>
        </w:tc>
        <w:tc>
          <w:tcPr>
            <w:tcW w:w="992" w:type="dxa"/>
          </w:tcPr>
          <w:p w14:paraId="74AC8755" w14:textId="77777777" w:rsidR="00A2547E" w:rsidRPr="0096695E" w:rsidRDefault="00A2547E" w:rsidP="009C59D4">
            <w:pPr>
              <w:spacing w:before="0" w:line="240" w:lineRule="auto"/>
              <w:jc w:val="center"/>
              <w:rPr>
                <w:sz w:val="22"/>
              </w:rPr>
            </w:pPr>
            <w:r w:rsidRPr="0096695E">
              <w:rPr>
                <w:sz w:val="22"/>
              </w:rPr>
              <w:t>TrinkwV</w:t>
            </w:r>
          </w:p>
          <w:p w14:paraId="19D0CEFA" w14:textId="77777777" w:rsidR="00A2547E" w:rsidRDefault="00A2547E" w:rsidP="009C59D4">
            <w:pPr>
              <w:spacing w:before="0" w:line="240" w:lineRule="auto"/>
              <w:jc w:val="center"/>
            </w:pPr>
            <w:r>
              <w:t>Entw.99</w:t>
            </w:r>
          </w:p>
        </w:tc>
        <w:tc>
          <w:tcPr>
            <w:tcW w:w="993" w:type="dxa"/>
          </w:tcPr>
          <w:p w14:paraId="7AA11379" w14:textId="77777777" w:rsidR="00A2547E" w:rsidRDefault="00A2547E" w:rsidP="009C59D4">
            <w:pPr>
              <w:spacing w:before="0" w:line="240" w:lineRule="auto"/>
              <w:jc w:val="center"/>
            </w:pPr>
            <w:r>
              <w:t>CH</w:t>
            </w:r>
          </w:p>
          <w:p w14:paraId="1075142D" w14:textId="77777777" w:rsidR="00A2547E" w:rsidRDefault="00A2547E" w:rsidP="009C59D4">
            <w:pPr>
              <w:spacing w:before="0" w:line="240" w:lineRule="auto"/>
              <w:jc w:val="center"/>
            </w:pPr>
            <w:r>
              <w:t>(1995)</w:t>
            </w:r>
          </w:p>
        </w:tc>
        <w:tc>
          <w:tcPr>
            <w:tcW w:w="992" w:type="dxa"/>
          </w:tcPr>
          <w:p w14:paraId="7693C8B4" w14:textId="77777777" w:rsidR="00A2547E" w:rsidRDefault="00A2547E" w:rsidP="009C59D4">
            <w:pPr>
              <w:spacing w:before="0" w:line="240" w:lineRule="auto"/>
              <w:jc w:val="center"/>
            </w:pPr>
            <w:r>
              <w:t>USA</w:t>
            </w:r>
          </w:p>
          <w:p w14:paraId="1E8790BD" w14:textId="77777777" w:rsidR="00A2547E" w:rsidRDefault="00A2547E" w:rsidP="009C59D4">
            <w:pPr>
              <w:spacing w:before="0" w:line="240" w:lineRule="auto"/>
              <w:jc w:val="center"/>
            </w:pPr>
            <w:r>
              <w:t>(MCLG)</w:t>
            </w:r>
          </w:p>
        </w:tc>
        <w:tc>
          <w:tcPr>
            <w:tcW w:w="992" w:type="dxa"/>
          </w:tcPr>
          <w:p w14:paraId="51C85323" w14:textId="77777777" w:rsidR="00A2547E" w:rsidRDefault="00A2547E" w:rsidP="009C59D4">
            <w:pPr>
              <w:spacing w:before="0" w:line="240" w:lineRule="auto"/>
              <w:jc w:val="center"/>
            </w:pPr>
            <w:r>
              <w:t>USA</w:t>
            </w:r>
          </w:p>
          <w:p w14:paraId="0D2A5390" w14:textId="77777777" w:rsidR="00A2547E" w:rsidRDefault="00A2547E" w:rsidP="009C59D4">
            <w:pPr>
              <w:spacing w:before="0" w:line="240" w:lineRule="auto"/>
              <w:jc w:val="center"/>
            </w:pPr>
            <w:r>
              <w:t>(MCL)</w:t>
            </w:r>
          </w:p>
        </w:tc>
        <w:tc>
          <w:tcPr>
            <w:tcW w:w="851" w:type="dxa"/>
          </w:tcPr>
          <w:p w14:paraId="2BD479BB" w14:textId="77777777" w:rsidR="00A2547E" w:rsidRDefault="00A2547E" w:rsidP="009C59D4">
            <w:pPr>
              <w:spacing w:before="0" w:line="240" w:lineRule="auto"/>
              <w:jc w:val="center"/>
            </w:pPr>
            <w:r>
              <w:t>Kanada</w:t>
            </w:r>
          </w:p>
          <w:p w14:paraId="114EBA2D" w14:textId="77777777" w:rsidR="00A2547E" w:rsidRDefault="00A2547E" w:rsidP="009C59D4">
            <w:pPr>
              <w:spacing w:before="0" w:line="240" w:lineRule="auto"/>
              <w:jc w:val="center"/>
            </w:pPr>
            <w:r>
              <w:t>(MAC)</w:t>
            </w:r>
          </w:p>
        </w:tc>
        <w:tc>
          <w:tcPr>
            <w:tcW w:w="992" w:type="dxa"/>
          </w:tcPr>
          <w:p w14:paraId="14490F84" w14:textId="77777777" w:rsidR="00A2547E" w:rsidRDefault="00A2547E" w:rsidP="009C59D4">
            <w:pPr>
              <w:spacing w:before="0" w:line="240" w:lineRule="auto"/>
              <w:jc w:val="center"/>
            </w:pPr>
            <w:r>
              <w:t>WHO</w:t>
            </w:r>
          </w:p>
          <w:p w14:paraId="51E4F326" w14:textId="77777777" w:rsidR="00A2547E" w:rsidRDefault="00A2547E" w:rsidP="009C59D4">
            <w:pPr>
              <w:spacing w:before="0" w:line="240" w:lineRule="auto"/>
              <w:jc w:val="center"/>
            </w:pPr>
            <w:r>
              <w:t>(1993)</w:t>
            </w:r>
          </w:p>
        </w:tc>
      </w:tr>
      <w:tr w:rsidR="00A2547E" w14:paraId="7EABA683" w14:textId="77777777" w:rsidTr="009C59D4">
        <w:trPr>
          <w:cantSplit/>
        </w:trPr>
        <w:tc>
          <w:tcPr>
            <w:tcW w:w="1702" w:type="dxa"/>
            <w:gridSpan w:val="2"/>
          </w:tcPr>
          <w:p w14:paraId="5401065A" w14:textId="77777777" w:rsidR="00A2547E" w:rsidRDefault="00A2547E" w:rsidP="009C59D4">
            <w:pPr>
              <w:spacing w:before="0" w:line="240" w:lineRule="auto"/>
            </w:pPr>
            <w:r>
              <w:t>Eisen</w:t>
            </w:r>
          </w:p>
        </w:tc>
        <w:tc>
          <w:tcPr>
            <w:tcW w:w="992" w:type="dxa"/>
          </w:tcPr>
          <w:p w14:paraId="465D9086" w14:textId="77777777" w:rsidR="00A2547E" w:rsidRDefault="00A2547E" w:rsidP="009C59D4">
            <w:pPr>
              <w:spacing w:before="0" w:line="240" w:lineRule="auto"/>
              <w:jc w:val="center"/>
            </w:pPr>
            <w:r>
              <w:t>mg/l Fe</w:t>
            </w:r>
          </w:p>
        </w:tc>
        <w:tc>
          <w:tcPr>
            <w:tcW w:w="992" w:type="dxa"/>
          </w:tcPr>
          <w:p w14:paraId="0E7E38C1" w14:textId="77777777" w:rsidR="00A2547E" w:rsidRDefault="00A2547E" w:rsidP="009C59D4">
            <w:pPr>
              <w:spacing w:before="0" w:line="240" w:lineRule="auto"/>
              <w:jc w:val="center"/>
            </w:pPr>
            <w:r>
              <w:t>0,2</w:t>
            </w:r>
          </w:p>
        </w:tc>
        <w:tc>
          <w:tcPr>
            <w:tcW w:w="992" w:type="dxa"/>
          </w:tcPr>
          <w:p w14:paraId="1B53EFF3" w14:textId="77777777" w:rsidR="00A2547E" w:rsidRDefault="00A2547E" w:rsidP="009C59D4">
            <w:pPr>
              <w:spacing w:before="0" w:line="240" w:lineRule="auto"/>
              <w:jc w:val="center"/>
            </w:pPr>
            <w:r>
              <w:t>0,2</w:t>
            </w:r>
          </w:p>
        </w:tc>
        <w:tc>
          <w:tcPr>
            <w:tcW w:w="993" w:type="dxa"/>
          </w:tcPr>
          <w:p w14:paraId="7E28FAB7" w14:textId="77777777" w:rsidR="00A2547E" w:rsidRDefault="00A2547E" w:rsidP="009C59D4">
            <w:pPr>
              <w:spacing w:before="0" w:line="240" w:lineRule="auto"/>
              <w:jc w:val="center"/>
            </w:pPr>
            <w:r>
              <w:t>0,3</w:t>
            </w:r>
          </w:p>
        </w:tc>
        <w:tc>
          <w:tcPr>
            <w:tcW w:w="992" w:type="dxa"/>
          </w:tcPr>
          <w:p w14:paraId="05273C97" w14:textId="77777777" w:rsidR="00A2547E" w:rsidRDefault="00A2547E" w:rsidP="009C59D4">
            <w:pPr>
              <w:spacing w:before="0" w:line="240" w:lineRule="auto"/>
              <w:jc w:val="center"/>
            </w:pPr>
          </w:p>
        </w:tc>
        <w:tc>
          <w:tcPr>
            <w:tcW w:w="992" w:type="dxa"/>
          </w:tcPr>
          <w:p w14:paraId="4D4C14F1" w14:textId="77777777" w:rsidR="00A2547E" w:rsidRDefault="00A2547E" w:rsidP="009C59D4">
            <w:pPr>
              <w:spacing w:before="0" w:line="240" w:lineRule="auto"/>
              <w:jc w:val="center"/>
            </w:pPr>
          </w:p>
        </w:tc>
        <w:tc>
          <w:tcPr>
            <w:tcW w:w="851" w:type="dxa"/>
          </w:tcPr>
          <w:p w14:paraId="7ACC4234" w14:textId="77777777" w:rsidR="00A2547E" w:rsidRDefault="00A2547E" w:rsidP="009C59D4">
            <w:pPr>
              <w:spacing w:before="0" w:line="240" w:lineRule="auto"/>
              <w:jc w:val="center"/>
            </w:pPr>
          </w:p>
        </w:tc>
        <w:tc>
          <w:tcPr>
            <w:tcW w:w="992" w:type="dxa"/>
          </w:tcPr>
          <w:p w14:paraId="0914D13C" w14:textId="77777777" w:rsidR="00A2547E" w:rsidRDefault="00A2547E" w:rsidP="009C59D4">
            <w:pPr>
              <w:spacing w:before="0" w:line="240" w:lineRule="auto"/>
              <w:jc w:val="center"/>
            </w:pPr>
          </w:p>
        </w:tc>
      </w:tr>
      <w:tr w:rsidR="00A2547E" w14:paraId="13E3E63A" w14:textId="77777777" w:rsidTr="009C59D4">
        <w:trPr>
          <w:cantSplit/>
        </w:trPr>
        <w:tc>
          <w:tcPr>
            <w:tcW w:w="1702" w:type="dxa"/>
            <w:gridSpan w:val="2"/>
          </w:tcPr>
          <w:p w14:paraId="1A1FE6E1" w14:textId="77777777" w:rsidR="00A2547E" w:rsidRDefault="00A2547E" w:rsidP="009C59D4">
            <w:pPr>
              <w:spacing w:before="0" w:line="240" w:lineRule="auto"/>
            </w:pPr>
            <w:r>
              <w:t>Fluorid</w:t>
            </w:r>
          </w:p>
        </w:tc>
        <w:tc>
          <w:tcPr>
            <w:tcW w:w="992" w:type="dxa"/>
          </w:tcPr>
          <w:p w14:paraId="54E8FFCF" w14:textId="77777777" w:rsidR="00A2547E" w:rsidRDefault="00A2547E" w:rsidP="009C59D4">
            <w:pPr>
              <w:spacing w:before="0" w:line="240" w:lineRule="auto"/>
              <w:jc w:val="center"/>
            </w:pPr>
            <w:r>
              <w:t xml:space="preserve"> mg/l F</w:t>
            </w:r>
          </w:p>
        </w:tc>
        <w:tc>
          <w:tcPr>
            <w:tcW w:w="992" w:type="dxa"/>
          </w:tcPr>
          <w:p w14:paraId="09AA7946" w14:textId="77777777" w:rsidR="00A2547E" w:rsidRDefault="00A2547E" w:rsidP="009C59D4">
            <w:pPr>
              <w:spacing w:before="0" w:line="240" w:lineRule="auto"/>
              <w:jc w:val="center"/>
            </w:pPr>
            <w:r>
              <w:t>1,5</w:t>
            </w:r>
          </w:p>
        </w:tc>
        <w:tc>
          <w:tcPr>
            <w:tcW w:w="992" w:type="dxa"/>
          </w:tcPr>
          <w:p w14:paraId="6BFB3A6F" w14:textId="77777777" w:rsidR="00A2547E" w:rsidRDefault="00A2547E" w:rsidP="009C59D4">
            <w:pPr>
              <w:spacing w:before="0" w:line="240" w:lineRule="auto"/>
              <w:jc w:val="center"/>
            </w:pPr>
            <w:r>
              <w:t>1,5</w:t>
            </w:r>
          </w:p>
        </w:tc>
        <w:tc>
          <w:tcPr>
            <w:tcW w:w="993" w:type="dxa"/>
          </w:tcPr>
          <w:p w14:paraId="1FFDA385" w14:textId="77777777" w:rsidR="00A2547E" w:rsidRDefault="00A2547E" w:rsidP="009C59D4">
            <w:pPr>
              <w:spacing w:before="0" w:line="240" w:lineRule="auto"/>
              <w:jc w:val="center"/>
            </w:pPr>
            <w:r>
              <w:t>1,5</w:t>
            </w:r>
          </w:p>
        </w:tc>
        <w:tc>
          <w:tcPr>
            <w:tcW w:w="992" w:type="dxa"/>
          </w:tcPr>
          <w:p w14:paraId="6076EE12" w14:textId="77777777" w:rsidR="00A2547E" w:rsidRDefault="00A2547E" w:rsidP="009C59D4">
            <w:pPr>
              <w:spacing w:before="0" w:line="240" w:lineRule="auto"/>
              <w:jc w:val="center"/>
            </w:pPr>
            <w:r>
              <w:t>4,0</w:t>
            </w:r>
          </w:p>
        </w:tc>
        <w:tc>
          <w:tcPr>
            <w:tcW w:w="992" w:type="dxa"/>
          </w:tcPr>
          <w:p w14:paraId="4D9810B0" w14:textId="77777777" w:rsidR="00A2547E" w:rsidRDefault="00A2547E" w:rsidP="009C59D4">
            <w:pPr>
              <w:spacing w:before="0" w:line="240" w:lineRule="auto"/>
              <w:jc w:val="center"/>
            </w:pPr>
            <w:r>
              <w:t>4,0</w:t>
            </w:r>
          </w:p>
        </w:tc>
        <w:tc>
          <w:tcPr>
            <w:tcW w:w="851" w:type="dxa"/>
          </w:tcPr>
          <w:p w14:paraId="5DC51C35" w14:textId="77777777" w:rsidR="00A2547E" w:rsidRDefault="00A2547E" w:rsidP="009C59D4">
            <w:pPr>
              <w:spacing w:before="0" w:line="240" w:lineRule="auto"/>
              <w:jc w:val="center"/>
            </w:pPr>
            <w:r>
              <w:t>1,5</w:t>
            </w:r>
          </w:p>
        </w:tc>
        <w:tc>
          <w:tcPr>
            <w:tcW w:w="992" w:type="dxa"/>
          </w:tcPr>
          <w:p w14:paraId="6DD80926" w14:textId="77777777" w:rsidR="00A2547E" w:rsidRDefault="00A2547E" w:rsidP="009C59D4">
            <w:pPr>
              <w:spacing w:before="0" w:line="240" w:lineRule="auto"/>
              <w:jc w:val="center"/>
            </w:pPr>
            <w:r>
              <w:t>1,5</w:t>
            </w:r>
          </w:p>
        </w:tc>
      </w:tr>
      <w:tr w:rsidR="00A2547E" w14:paraId="56B86BC1" w14:textId="77777777" w:rsidTr="009C59D4">
        <w:trPr>
          <w:cantSplit/>
        </w:trPr>
        <w:tc>
          <w:tcPr>
            <w:tcW w:w="1702" w:type="dxa"/>
            <w:gridSpan w:val="2"/>
          </w:tcPr>
          <w:p w14:paraId="2903F672" w14:textId="77777777" w:rsidR="00A2547E" w:rsidRDefault="00A2547E" w:rsidP="009C59D4">
            <w:pPr>
              <w:spacing w:before="0" w:line="240" w:lineRule="auto"/>
            </w:pPr>
            <w:r>
              <w:t>Kupfer</w:t>
            </w:r>
          </w:p>
        </w:tc>
        <w:tc>
          <w:tcPr>
            <w:tcW w:w="992" w:type="dxa"/>
          </w:tcPr>
          <w:p w14:paraId="18122FCF" w14:textId="77777777" w:rsidR="00A2547E" w:rsidRDefault="00A2547E" w:rsidP="009C59D4">
            <w:pPr>
              <w:spacing w:before="0" w:line="240" w:lineRule="auto"/>
              <w:jc w:val="center"/>
            </w:pPr>
            <w:r>
              <w:t xml:space="preserve"> mg/l Cu</w:t>
            </w:r>
          </w:p>
        </w:tc>
        <w:tc>
          <w:tcPr>
            <w:tcW w:w="992" w:type="dxa"/>
          </w:tcPr>
          <w:p w14:paraId="0CC0DB1D" w14:textId="77777777" w:rsidR="00A2547E" w:rsidRDefault="00A2547E" w:rsidP="009C59D4">
            <w:pPr>
              <w:spacing w:before="0" w:line="240" w:lineRule="auto"/>
              <w:jc w:val="center"/>
            </w:pPr>
            <w:r>
              <w:t>2,0</w:t>
            </w:r>
          </w:p>
        </w:tc>
        <w:tc>
          <w:tcPr>
            <w:tcW w:w="992" w:type="dxa"/>
          </w:tcPr>
          <w:p w14:paraId="5DA2A2E0" w14:textId="77777777" w:rsidR="00A2547E" w:rsidRDefault="00A2547E" w:rsidP="009C59D4">
            <w:pPr>
              <w:spacing w:before="0" w:line="240" w:lineRule="auto"/>
              <w:jc w:val="center"/>
            </w:pPr>
            <w:r>
              <w:t>2,0</w:t>
            </w:r>
          </w:p>
        </w:tc>
        <w:tc>
          <w:tcPr>
            <w:tcW w:w="993" w:type="dxa"/>
          </w:tcPr>
          <w:p w14:paraId="434F662F" w14:textId="77777777" w:rsidR="00A2547E" w:rsidRDefault="00A2547E" w:rsidP="009C59D4">
            <w:pPr>
              <w:spacing w:before="0" w:line="240" w:lineRule="auto"/>
              <w:jc w:val="center"/>
            </w:pPr>
            <w:r>
              <w:t>1,5</w:t>
            </w:r>
          </w:p>
        </w:tc>
        <w:tc>
          <w:tcPr>
            <w:tcW w:w="992" w:type="dxa"/>
          </w:tcPr>
          <w:p w14:paraId="580FE7BF" w14:textId="77777777" w:rsidR="00A2547E" w:rsidRDefault="00A2547E" w:rsidP="009C59D4">
            <w:pPr>
              <w:spacing w:before="0" w:line="240" w:lineRule="auto"/>
              <w:jc w:val="center"/>
            </w:pPr>
            <w:r>
              <w:t>1,3</w:t>
            </w:r>
          </w:p>
        </w:tc>
        <w:tc>
          <w:tcPr>
            <w:tcW w:w="992" w:type="dxa"/>
          </w:tcPr>
          <w:p w14:paraId="753A7FF2" w14:textId="77777777" w:rsidR="00A2547E" w:rsidRDefault="00A2547E" w:rsidP="009C59D4">
            <w:pPr>
              <w:spacing w:before="0" w:line="240" w:lineRule="auto"/>
              <w:jc w:val="center"/>
            </w:pPr>
            <w:r>
              <w:t>(1,3)</w:t>
            </w:r>
          </w:p>
        </w:tc>
        <w:tc>
          <w:tcPr>
            <w:tcW w:w="851" w:type="dxa"/>
          </w:tcPr>
          <w:p w14:paraId="604B66E4" w14:textId="77777777" w:rsidR="00A2547E" w:rsidRDefault="00A2547E" w:rsidP="009C59D4">
            <w:pPr>
              <w:spacing w:before="0" w:line="240" w:lineRule="auto"/>
              <w:jc w:val="center"/>
            </w:pPr>
          </w:p>
        </w:tc>
        <w:tc>
          <w:tcPr>
            <w:tcW w:w="992" w:type="dxa"/>
          </w:tcPr>
          <w:p w14:paraId="47B71BF5" w14:textId="77777777" w:rsidR="00A2547E" w:rsidRDefault="00A2547E" w:rsidP="009C59D4">
            <w:pPr>
              <w:spacing w:before="0" w:line="240" w:lineRule="auto"/>
              <w:jc w:val="center"/>
            </w:pPr>
            <w:r>
              <w:t>(2,0)</w:t>
            </w:r>
          </w:p>
        </w:tc>
      </w:tr>
      <w:tr w:rsidR="00A2547E" w14:paraId="0279138E" w14:textId="77777777" w:rsidTr="009C59D4">
        <w:trPr>
          <w:cantSplit/>
        </w:trPr>
        <w:tc>
          <w:tcPr>
            <w:tcW w:w="1702" w:type="dxa"/>
            <w:gridSpan w:val="2"/>
          </w:tcPr>
          <w:p w14:paraId="7C0ABE93" w14:textId="77777777" w:rsidR="00A2547E" w:rsidRDefault="00A2547E" w:rsidP="009C59D4">
            <w:pPr>
              <w:spacing w:before="0" w:line="240" w:lineRule="auto"/>
            </w:pPr>
            <w:r>
              <w:t>Mangan</w:t>
            </w:r>
          </w:p>
        </w:tc>
        <w:tc>
          <w:tcPr>
            <w:tcW w:w="992" w:type="dxa"/>
          </w:tcPr>
          <w:p w14:paraId="433E0A15" w14:textId="77777777" w:rsidR="00A2547E" w:rsidRDefault="00A2547E" w:rsidP="009C59D4">
            <w:pPr>
              <w:spacing w:before="0" w:line="240" w:lineRule="auto"/>
            </w:pPr>
            <w:r>
              <w:t xml:space="preserve"> mg/l Mn</w:t>
            </w:r>
          </w:p>
        </w:tc>
        <w:tc>
          <w:tcPr>
            <w:tcW w:w="992" w:type="dxa"/>
          </w:tcPr>
          <w:p w14:paraId="3E15AB0F" w14:textId="77777777" w:rsidR="00A2547E" w:rsidRDefault="00A2547E" w:rsidP="009C59D4">
            <w:pPr>
              <w:spacing w:before="0" w:line="240" w:lineRule="auto"/>
            </w:pPr>
            <w:r>
              <w:t>0,05</w:t>
            </w:r>
          </w:p>
        </w:tc>
        <w:tc>
          <w:tcPr>
            <w:tcW w:w="992" w:type="dxa"/>
          </w:tcPr>
          <w:p w14:paraId="605039B6" w14:textId="77777777" w:rsidR="00A2547E" w:rsidRDefault="00A2547E" w:rsidP="009C59D4">
            <w:pPr>
              <w:spacing w:before="0" w:line="240" w:lineRule="auto"/>
            </w:pPr>
            <w:r>
              <w:t>0,05</w:t>
            </w:r>
          </w:p>
        </w:tc>
        <w:tc>
          <w:tcPr>
            <w:tcW w:w="993" w:type="dxa"/>
          </w:tcPr>
          <w:p w14:paraId="00C2DE1A" w14:textId="77777777" w:rsidR="00A2547E" w:rsidRDefault="00A2547E" w:rsidP="009C59D4">
            <w:pPr>
              <w:spacing w:before="0" w:line="240" w:lineRule="auto"/>
            </w:pPr>
            <w:r>
              <w:t>0,05</w:t>
            </w:r>
          </w:p>
        </w:tc>
        <w:tc>
          <w:tcPr>
            <w:tcW w:w="992" w:type="dxa"/>
          </w:tcPr>
          <w:p w14:paraId="4ECF3CE6" w14:textId="77777777" w:rsidR="00A2547E" w:rsidRDefault="00A2547E" w:rsidP="009C59D4">
            <w:pPr>
              <w:spacing w:before="0" w:line="240" w:lineRule="auto"/>
            </w:pPr>
          </w:p>
        </w:tc>
        <w:tc>
          <w:tcPr>
            <w:tcW w:w="992" w:type="dxa"/>
          </w:tcPr>
          <w:p w14:paraId="7F6018E5" w14:textId="77777777" w:rsidR="00A2547E" w:rsidRDefault="00A2547E" w:rsidP="009C59D4">
            <w:pPr>
              <w:spacing w:before="0" w:line="240" w:lineRule="auto"/>
            </w:pPr>
          </w:p>
        </w:tc>
        <w:tc>
          <w:tcPr>
            <w:tcW w:w="851" w:type="dxa"/>
          </w:tcPr>
          <w:p w14:paraId="24A81097" w14:textId="77777777" w:rsidR="00A2547E" w:rsidRDefault="00A2547E" w:rsidP="009C59D4">
            <w:pPr>
              <w:spacing w:before="0" w:line="240" w:lineRule="auto"/>
            </w:pPr>
          </w:p>
        </w:tc>
        <w:tc>
          <w:tcPr>
            <w:tcW w:w="992" w:type="dxa"/>
          </w:tcPr>
          <w:p w14:paraId="5E912D05" w14:textId="77777777" w:rsidR="00A2547E" w:rsidRDefault="00A2547E" w:rsidP="009C59D4">
            <w:pPr>
              <w:spacing w:before="0" w:line="240" w:lineRule="auto"/>
            </w:pPr>
            <w:r>
              <w:t>(0,5)</w:t>
            </w:r>
          </w:p>
        </w:tc>
      </w:tr>
      <w:tr w:rsidR="00A2547E" w14:paraId="5AF188CD" w14:textId="77777777" w:rsidTr="009C59D4">
        <w:trPr>
          <w:cantSplit/>
        </w:trPr>
        <w:tc>
          <w:tcPr>
            <w:tcW w:w="1702" w:type="dxa"/>
            <w:gridSpan w:val="2"/>
          </w:tcPr>
          <w:p w14:paraId="79EFCFED" w14:textId="77777777" w:rsidR="00A2547E" w:rsidRDefault="00A2547E" w:rsidP="009C59D4">
            <w:pPr>
              <w:spacing w:before="0" w:line="240" w:lineRule="auto"/>
            </w:pPr>
            <w:r>
              <w:t>Magnesium</w:t>
            </w:r>
          </w:p>
        </w:tc>
        <w:tc>
          <w:tcPr>
            <w:tcW w:w="992" w:type="dxa"/>
          </w:tcPr>
          <w:p w14:paraId="0008B0CA" w14:textId="77777777" w:rsidR="00A2547E" w:rsidRDefault="00A2547E" w:rsidP="009C59D4">
            <w:pPr>
              <w:spacing w:before="0" w:line="240" w:lineRule="auto"/>
            </w:pPr>
            <w:r>
              <w:t>mg/l Mg</w:t>
            </w:r>
          </w:p>
        </w:tc>
        <w:tc>
          <w:tcPr>
            <w:tcW w:w="992" w:type="dxa"/>
          </w:tcPr>
          <w:p w14:paraId="6872D8F9" w14:textId="77777777" w:rsidR="00A2547E" w:rsidRDefault="00A2547E" w:rsidP="009C59D4">
            <w:pPr>
              <w:spacing w:before="0" w:line="240" w:lineRule="auto"/>
            </w:pPr>
            <w:r>
              <w:t>30</w:t>
            </w:r>
          </w:p>
        </w:tc>
        <w:tc>
          <w:tcPr>
            <w:tcW w:w="992" w:type="dxa"/>
          </w:tcPr>
          <w:p w14:paraId="18FAAD04" w14:textId="77777777" w:rsidR="00A2547E" w:rsidRDefault="00A2547E" w:rsidP="009C59D4">
            <w:pPr>
              <w:spacing w:before="0" w:line="240" w:lineRule="auto"/>
            </w:pPr>
          </w:p>
        </w:tc>
        <w:tc>
          <w:tcPr>
            <w:tcW w:w="993" w:type="dxa"/>
          </w:tcPr>
          <w:p w14:paraId="63CC2A6C" w14:textId="77777777" w:rsidR="00A2547E" w:rsidRDefault="00A2547E" w:rsidP="009C59D4">
            <w:pPr>
              <w:pStyle w:val="Kommentartext"/>
              <w:spacing w:line="240" w:lineRule="auto"/>
            </w:pPr>
            <w:r>
              <w:t>50</w:t>
            </w:r>
          </w:p>
        </w:tc>
        <w:tc>
          <w:tcPr>
            <w:tcW w:w="992" w:type="dxa"/>
          </w:tcPr>
          <w:p w14:paraId="2A846560" w14:textId="77777777" w:rsidR="00A2547E" w:rsidRDefault="00A2547E" w:rsidP="009C59D4">
            <w:pPr>
              <w:spacing w:before="0" w:line="240" w:lineRule="auto"/>
            </w:pPr>
          </w:p>
        </w:tc>
        <w:tc>
          <w:tcPr>
            <w:tcW w:w="992" w:type="dxa"/>
          </w:tcPr>
          <w:p w14:paraId="3431DC2F" w14:textId="77777777" w:rsidR="00A2547E" w:rsidRDefault="00A2547E" w:rsidP="009C59D4">
            <w:pPr>
              <w:spacing w:before="0" w:line="240" w:lineRule="auto"/>
            </w:pPr>
          </w:p>
        </w:tc>
        <w:tc>
          <w:tcPr>
            <w:tcW w:w="851" w:type="dxa"/>
          </w:tcPr>
          <w:p w14:paraId="77D8B569" w14:textId="77777777" w:rsidR="00A2547E" w:rsidRDefault="00A2547E" w:rsidP="009C59D4">
            <w:pPr>
              <w:spacing w:before="0" w:line="240" w:lineRule="auto"/>
            </w:pPr>
          </w:p>
        </w:tc>
        <w:tc>
          <w:tcPr>
            <w:tcW w:w="992" w:type="dxa"/>
          </w:tcPr>
          <w:p w14:paraId="4FB48224" w14:textId="77777777" w:rsidR="00A2547E" w:rsidRDefault="00A2547E" w:rsidP="009C59D4">
            <w:pPr>
              <w:spacing w:before="0" w:line="240" w:lineRule="auto"/>
            </w:pPr>
          </w:p>
        </w:tc>
      </w:tr>
      <w:tr w:rsidR="00A2547E" w14:paraId="69925672" w14:textId="77777777" w:rsidTr="009C59D4">
        <w:trPr>
          <w:cantSplit/>
        </w:trPr>
        <w:tc>
          <w:tcPr>
            <w:tcW w:w="1702" w:type="dxa"/>
            <w:gridSpan w:val="2"/>
          </w:tcPr>
          <w:p w14:paraId="7F1A059F" w14:textId="77777777" w:rsidR="00A2547E" w:rsidRDefault="00A2547E" w:rsidP="009C59D4">
            <w:pPr>
              <w:spacing w:before="0" w:line="240" w:lineRule="auto"/>
            </w:pPr>
            <w:r>
              <w:t>Natrium</w:t>
            </w:r>
          </w:p>
        </w:tc>
        <w:tc>
          <w:tcPr>
            <w:tcW w:w="992" w:type="dxa"/>
          </w:tcPr>
          <w:p w14:paraId="2456AD35" w14:textId="77777777" w:rsidR="00A2547E" w:rsidRDefault="00A2547E" w:rsidP="009C59D4">
            <w:pPr>
              <w:spacing w:before="0" w:line="240" w:lineRule="auto"/>
              <w:jc w:val="center"/>
            </w:pPr>
            <w:r>
              <w:t>mg/l Na</w:t>
            </w:r>
          </w:p>
        </w:tc>
        <w:tc>
          <w:tcPr>
            <w:tcW w:w="992" w:type="dxa"/>
          </w:tcPr>
          <w:p w14:paraId="2C3F9B41" w14:textId="77777777" w:rsidR="00A2547E" w:rsidRDefault="00A2547E" w:rsidP="009C59D4">
            <w:pPr>
              <w:spacing w:before="0" w:line="240" w:lineRule="auto"/>
              <w:jc w:val="center"/>
            </w:pPr>
            <w:r>
              <w:t>200</w:t>
            </w:r>
          </w:p>
        </w:tc>
        <w:tc>
          <w:tcPr>
            <w:tcW w:w="992" w:type="dxa"/>
          </w:tcPr>
          <w:p w14:paraId="1F33CDA7" w14:textId="77777777" w:rsidR="00A2547E" w:rsidRDefault="00A2547E" w:rsidP="009C59D4">
            <w:pPr>
              <w:spacing w:before="0" w:line="240" w:lineRule="auto"/>
              <w:jc w:val="center"/>
            </w:pPr>
            <w:r>
              <w:t>200</w:t>
            </w:r>
          </w:p>
        </w:tc>
        <w:tc>
          <w:tcPr>
            <w:tcW w:w="993" w:type="dxa"/>
          </w:tcPr>
          <w:p w14:paraId="21654C9F" w14:textId="77777777" w:rsidR="00A2547E" w:rsidRDefault="00A2547E" w:rsidP="009C59D4">
            <w:pPr>
              <w:spacing w:before="0" w:line="240" w:lineRule="auto"/>
              <w:jc w:val="center"/>
            </w:pPr>
            <w:r>
              <w:t>150</w:t>
            </w:r>
          </w:p>
        </w:tc>
        <w:tc>
          <w:tcPr>
            <w:tcW w:w="992" w:type="dxa"/>
          </w:tcPr>
          <w:p w14:paraId="46393824" w14:textId="77777777" w:rsidR="00A2547E" w:rsidRDefault="00A2547E" w:rsidP="009C59D4">
            <w:pPr>
              <w:spacing w:before="0" w:line="240" w:lineRule="auto"/>
              <w:jc w:val="center"/>
            </w:pPr>
          </w:p>
        </w:tc>
        <w:tc>
          <w:tcPr>
            <w:tcW w:w="992" w:type="dxa"/>
          </w:tcPr>
          <w:p w14:paraId="1C2BA8C1" w14:textId="77777777" w:rsidR="00A2547E" w:rsidRDefault="00A2547E" w:rsidP="009C59D4">
            <w:pPr>
              <w:spacing w:before="0" w:line="240" w:lineRule="auto"/>
              <w:jc w:val="center"/>
            </w:pPr>
          </w:p>
        </w:tc>
        <w:tc>
          <w:tcPr>
            <w:tcW w:w="851" w:type="dxa"/>
          </w:tcPr>
          <w:p w14:paraId="51F5A843" w14:textId="77777777" w:rsidR="00A2547E" w:rsidRDefault="00A2547E" w:rsidP="009C59D4">
            <w:pPr>
              <w:spacing w:before="0" w:line="240" w:lineRule="auto"/>
              <w:jc w:val="center"/>
            </w:pPr>
          </w:p>
        </w:tc>
        <w:tc>
          <w:tcPr>
            <w:tcW w:w="992" w:type="dxa"/>
          </w:tcPr>
          <w:p w14:paraId="5844FC5D" w14:textId="77777777" w:rsidR="00A2547E" w:rsidRDefault="00A2547E" w:rsidP="009C59D4">
            <w:pPr>
              <w:spacing w:before="0" w:line="240" w:lineRule="auto"/>
              <w:jc w:val="center"/>
            </w:pPr>
            <w:r>
              <w:t>200</w:t>
            </w:r>
          </w:p>
        </w:tc>
      </w:tr>
      <w:tr w:rsidR="00A2547E" w14:paraId="3AE059AD" w14:textId="77777777" w:rsidTr="009C59D4">
        <w:trPr>
          <w:cantSplit/>
        </w:trPr>
        <w:tc>
          <w:tcPr>
            <w:tcW w:w="1702" w:type="dxa"/>
            <w:gridSpan w:val="2"/>
          </w:tcPr>
          <w:p w14:paraId="2E0B4B60" w14:textId="77777777" w:rsidR="00A2547E" w:rsidRDefault="00A2547E" w:rsidP="009C59D4">
            <w:pPr>
              <w:spacing w:before="0" w:line="240" w:lineRule="auto"/>
            </w:pPr>
            <w:r>
              <w:t>Nitrat</w:t>
            </w:r>
          </w:p>
        </w:tc>
        <w:tc>
          <w:tcPr>
            <w:tcW w:w="992" w:type="dxa"/>
          </w:tcPr>
          <w:p w14:paraId="0257744D" w14:textId="77777777" w:rsidR="00A2547E" w:rsidRDefault="00A2547E" w:rsidP="009C59D4">
            <w:pPr>
              <w:spacing w:before="0" w:line="240" w:lineRule="auto"/>
              <w:jc w:val="center"/>
            </w:pPr>
            <w:r>
              <w:t>mg/l NO</w:t>
            </w:r>
            <w:r>
              <w:rPr>
                <w:vertAlign w:val="subscript"/>
              </w:rPr>
              <w:t>3</w:t>
            </w:r>
          </w:p>
        </w:tc>
        <w:tc>
          <w:tcPr>
            <w:tcW w:w="992" w:type="dxa"/>
          </w:tcPr>
          <w:p w14:paraId="701559F4" w14:textId="77777777" w:rsidR="00A2547E" w:rsidRDefault="00A2547E" w:rsidP="009C59D4">
            <w:pPr>
              <w:spacing w:before="0" w:line="240" w:lineRule="auto"/>
              <w:jc w:val="center"/>
            </w:pPr>
            <w:r>
              <w:t>50</w:t>
            </w:r>
          </w:p>
        </w:tc>
        <w:tc>
          <w:tcPr>
            <w:tcW w:w="992" w:type="dxa"/>
          </w:tcPr>
          <w:p w14:paraId="7E28D761" w14:textId="77777777" w:rsidR="00A2547E" w:rsidRDefault="00A2547E" w:rsidP="009C59D4">
            <w:pPr>
              <w:spacing w:before="0" w:line="240" w:lineRule="auto"/>
              <w:jc w:val="center"/>
            </w:pPr>
            <w:r>
              <w:t>50</w:t>
            </w:r>
          </w:p>
        </w:tc>
        <w:tc>
          <w:tcPr>
            <w:tcW w:w="993" w:type="dxa"/>
          </w:tcPr>
          <w:p w14:paraId="7FDBB12D" w14:textId="77777777" w:rsidR="00A2547E" w:rsidRDefault="00A2547E" w:rsidP="009C59D4">
            <w:pPr>
              <w:spacing w:before="0" w:line="240" w:lineRule="auto"/>
              <w:jc w:val="center"/>
            </w:pPr>
            <w:r>
              <w:t>40</w:t>
            </w:r>
          </w:p>
        </w:tc>
        <w:tc>
          <w:tcPr>
            <w:tcW w:w="992" w:type="dxa"/>
          </w:tcPr>
          <w:p w14:paraId="2A28FED0" w14:textId="77777777" w:rsidR="00A2547E" w:rsidRDefault="00A2547E" w:rsidP="009C59D4">
            <w:pPr>
              <w:spacing w:before="0" w:line="240" w:lineRule="auto"/>
              <w:jc w:val="center"/>
            </w:pPr>
            <w:r>
              <w:t>44,27</w:t>
            </w:r>
          </w:p>
          <w:p w14:paraId="01C447F5" w14:textId="77777777" w:rsidR="00A2547E" w:rsidRDefault="00A2547E" w:rsidP="009C59D4">
            <w:pPr>
              <w:spacing w:before="0" w:line="240" w:lineRule="auto"/>
              <w:jc w:val="center"/>
            </w:pPr>
            <w:r>
              <w:t>entspr.</w:t>
            </w:r>
          </w:p>
          <w:p w14:paraId="62094609" w14:textId="77777777" w:rsidR="00A2547E" w:rsidRDefault="00A2547E" w:rsidP="009C59D4">
            <w:pPr>
              <w:spacing w:before="0" w:line="240" w:lineRule="auto"/>
              <w:jc w:val="center"/>
            </w:pPr>
            <w:r>
              <w:t>10mg/l N</w:t>
            </w:r>
          </w:p>
        </w:tc>
        <w:tc>
          <w:tcPr>
            <w:tcW w:w="992" w:type="dxa"/>
          </w:tcPr>
          <w:p w14:paraId="18D0C4C8" w14:textId="77777777" w:rsidR="00A2547E" w:rsidRDefault="00A2547E" w:rsidP="009C59D4">
            <w:pPr>
              <w:spacing w:before="0" w:line="240" w:lineRule="auto"/>
              <w:jc w:val="center"/>
            </w:pPr>
            <w:r>
              <w:t>44,27</w:t>
            </w:r>
          </w:p>
          <w:p w14:paraId="1C19DA4A" w14:textId="77777777" w:rsidR="00A2547E" w:rsidRDefault="00A2547E" w:rsidP="009C59D4">
            <w:pPr>
              <w:spacing w:before="0" w:line="240" w:lineRule="auto"/>
              <w:jc w:val="center"/>
            </w:pPr>
            <w:r>
              <w:t>entspr.</w:t>
            </w:r>
          </w:p>
          <w:p w14:paraId="26D8141D" w14:textId="77777777" w:rsidR="00A2547E" w:rsidRDefault="00A2547E" w:rsidP="009C59D4">
            <w:pPr>
              <w:spacing w:before="0" w:line="240" w:lineRule="auto"/>
              <w:jc w:val="center"/>
            </w:pPr>
            <w:r>
              <w:t>10mg/l N</w:t>
            </w:r>
          </w:p>
        </w:tc>
        <w:tc>
          <w:tcPr>
            <w:tcW w:w="851" w:type="dxa"/>
          </w:tcPr>
          <w:p w14:paraId="4A885E19" w14:textId="77777777" w:rsidR="00A2547E" w:rsidRDefault="00A2547E" w:rsidP="009C59D4">
            <w:pPr>
              <w:spacing w:before="0" w:line="240" w:lineRule="auto"/>
              <w:jc w:val="center"/>
            </w:pPr>
            <w:r>
              <w:t>45</w:t>
            </w:r>
          </w:p>
        </w:tc>
        <w:tc>
          <w:tcPr>
            <w:tcW w:w="992" w:type="dxa"/>
          </w:tcPr>
          <w:p w14:paraId="6C8EBC72" w14:textId="77777777" w:rsidR="00A2547E" w:rsidRDefault="00A2547E" w:rsidP="009C59D4">
            <w:pPr>
              <w:spacing w:before="0" w:line="240" w:lineRule="auto"/>
              <w:jc w:val="center"/>
            </w:pPr>
            <w:r>
              <w:t>50</w:t>
            </w:r>
          </w:p>
        </w:tc>
      </w:tr>
      <w:tr w:rsidR="00A2547E" w14:paraId="720CE723" w14:textId="77777777" w:rsidTr="009C59D4">
        <w:trPr>
          <w:cantSplit/>
        </w:trPr>
        <w:tc>
          <w:tcPr>
            <w:tcW w:w="1702" w:type="dxa"/>
            <w:gridSpan w:val="2"/>
          </w:tcPr>
          <w:p w14:paraId="4BDD09DA" w14:textId="77777777" w:rsidR="00A2547E" w:rsidRDefault="00A2547E" w:rsidP="009C59D4">
            <w:pPr>
              <w:spacing w:before="0" w:line="240" w:lineRule="auto"/>
            </w:pPr>
            <w:r>
              <w:t>Nitrit</w:t>
            </w:r>
          </w:p>
        </w:tc>
        <w:tc>
          <w:tcPr>
            <w:tcW w:w="992" w:type="dxa"/>
          </w:tcPr>
          <w:p w14:paraId="79CFDF63" w14:textId="77777777" w:rsidR="00A2547E" w:rsidRDefault="00A2547E" w:rsidP="009C59D4">
            <w:pPr>
              <w:spacing w:before="0" w:line="240" w:lineRule="auto"/>
              <w:jc w:val="center"/>
            </w:pPr>
            <w:r>
              <w:t>mg/l NO</w:t>
            </w:r>
            <w:r>
              <w:rPr>
                <w:vertAlign w:val="subscript"/>
              </w:rPr>
              <w:t>2</w:t>
            </w:r>
          </w:p>
        </w:tc>
        <w:tc>
          <w:tcPr>
            <w:tcW w:w="992" w:type="dxa"/>
          </w:tcPr>
          <w:p w14:paraId="36B9C816" w14:textId="77777777" w:rsidR="00A2547E" w:rsidRDefault="00A2547E" w:rsidP="009C59D4">
            <w:pPr>
              <w:spacing w:before="0" w:line="240" w:lineRule="auto"/>
              <w:jc w:val="center"/>
            </w:pPr>
            <w:r>
              <w:t>0,1</w:t>
            </w:r>
          </w:p>
        </w:tc>
        <w:tc>
          <w:tcPr>
            <w:tcW w:w="992" w:type="dxa"/>
          </w:tcPr>
          <w:p w14:paraId="103DB5DB" w14:textId="77777777" w:rsidR="00A2547E" w:rsidRDefault="00A2547E" w:rsidP="009C59D4">
            <w:pPr>
              <w:spacing w:before="0" w:line="240" w:lineRule="auto"/>
              <w:jc w:val="center"/>
            </w:pPr>
            <w:r>
              <w:t>0,1</w:t>
            </w:r>
          </w:p>
        </w:tc>
        <w:tc>
          <w:tcPr>
            <w:tcW w:w="993" w:type="dxa"/>
          </w:tcPr>
          <w:p w14:paraId="2A765F70" w14:textId="77777777" w:rsidR="00A2547E" w:rsidRDefault="00A2547E" w:rsidP="009C59D4">
            <w:pPr>
              <w:spacing w:before="0" w:line="240" w:lineRule="auto"/>
              <w:jc w:val="center"/>
            </w:pPr>
            <w:r>
              <w:t>0,1</w:t>
            </w:r>
          </w:p>
        </w:tc>
        <w:tc>
          <w:tcPr>
            <w:tcW w:w="992" w:type="dxa"/>
          </w:tcPr>
          <w:p w14:paraId="1A380D1A" w14:textId="77777777" w:rsidR="00A2547E" w:rsidRDefault="00A2547E" w:rsidP="009C59D4">
            <w:pPr>
              <w:spacing w:before="0" w:line="240" w:lineRule="auto"/>
              <w:jc w:val="center"/>
            </w:pPr>
            <w:r>
              <w:t>3,28</w:t>
            </w:r>
          </w:p>
          <w:p w14:paraId="735B67DF" w14:textId="77777777" w:rsidR="00A2547E" w:rsidRDefault="00A2547E" w:rsidP="009C59D4">
            <w:pPr>
              <w:spacing w:before="0" w:line="240" w:lineRule="auto"/>
              <w:jc w:val="center"/>
            </w:pPr>
            <w:r>
              <w:t>entspr.</w:t>
            </w:r>
          </w:p>
          <w:p w14:paraId="14ACD684" w14:textId="77777777" w:rsidR="00A2547E" w:rsidRDefault="00A2547E" w:rsidP="009C59D4">
            <w:pPr>
              <w:spacing w:before="0" w:line="240" w:lineRule="auto"/>
              <w:jc w:val="center"/>
            </w:pPr>
            <w:r>
              <w:t>1 mg/l N</w:t>
            </w:r>
          </w:p>
        </w:tc>
        <w:tc>
          <w:tcPr>
            <w:tcW w:w="992" w:type="dxa"/>
          </w:tcPr>
          <w:p w14:paraId="45AE4D36" w14:textId="77777777" w:rsidR="00A2547E" w:rsidRDefault="00A2547E" w:rsidP="009C59D4">
            <w:pPr>
              <w:spacing w:before="0" w:line="240" w:lineRule="auto"/>
              <w:jc w:val="center"/>
            </w:pPr>
            <w:r>
              <w:t>3,28</w:t>
            </w:r>
          </w:p>
          <w:p w14:paraId="4AD4E07E" w14:textId="77777777" w:rsidR="00A2547E" w:rsidRDefault="00A2547E" w:rsidP="009C59D4">
            <w:pPr>
              <w:spacing w:before="0" w:line="240" w:lineRule="auto"/>
              <w:jc w:val="center"/>
            </w:pPr>
            <w:r>
              <w:t>entspr.</w:t>
            </w:r>
          </w:p>
          <w:p w14:paraId="63B50D60" w14:textId="77777777" w:rsidR="00A2547E" w:rsidRDefault="00A2547E" w:rsidP="009C59D4">
            <w:pPr>
              <w:spacing w:before="0" w:line="240" w:lineRule="auto"/>
              <w:jc w:val="center"/>
            </w:pPr>
            <w:r>
              <w:t>1 mg/l N</w:t>
            </w:r>
          </w:p>
        </w:tc>
        <w:tc>
          <w:tcPr>
            <w:tcW w:w="851" w:type="dxa"/>
          </w:tcPr>
          <w:p w14:paraId="33CF0048" w14:textId="77777777" w:rsidR="00A2547E" w:rsidRDefault="00A2547E" w:rsidP="009C59D4">
            <w:pPr>
              <w:spacing w:before="0" w:line="240" w:lineRule="auto"/>
              <w:jc w:val="center"/>
            </w:pPr>
          </w:p>
        </w:tc>
        <w:tc>
          <w:tcPr>
            <w:tcW w:w="992" w:type="dxa"/>
          </w:tcPr>
          <w:p w14:paraId="274A8CEB" w14:textId="77777777" w:rsidR="00A2547E" w:rsidRDefault="00A2547E" w:rsidP="009C59D4">
            <w:pPr>
              <w:spacing w:before="0" w:line="240" w:lineRule="auto"/>
              <w:jc w:val="center"/>
            </w:pPr>
            <w:r>
              <w:t>(3,0)</w:t>
            </w:r>
          </w:p>
        </w:tc>
      </w:tr>
      <w:tr w:rsidR="00A2547E" w14:paraId="5DF0F89E" w14:textId="77777777" w:rsidTr="009C59D4">
        <w:trPr>
          <w:cantSplit/>
        </w:trPr>
        <w:tc>
          <w:tcPr>
            <w:tcW w:w="1702" w:type="dxa"/>
            <w:gridSpan w:val="2"/>
          </w:tcPr>
          <w:p w14:paraId="740C2CC3" w14:textId="77777777" w:rsidR="00A2547E" w:rsidRDefault="00A2547E" w:rsidP="009C59D4">
            <w:pPr>
              <w:spacing w:before="0" w:line="240" w:lineRule="auto"/>
            </w:pPr>
            <w:r>
              <w:t>Phosphor</w:t>
            </w:r>
          </w:p>
        </w:tc>
        <w:tc>
          <w:tcPr>
            <w:tcW w:w="992" w:type="dxa"/>
          </w:tcPr>
          <w:p w14:paraId="121E2935" w14:textId="77777777" w:rsidR="00A2547E" w:rsidRDefault="00A2547E" w:rsidP="009C59D4">
            <w:pPr>
              <w:spacing w:before="0" w:line="240" w:lineRule="auto"/>
              <w:jc w:val="center"/>
            </w:pPr>
            <w:r>
              <w:t>mg/l PO</w:t>
            </w:r>
            <w:r>
              <w:rPr>
                <w:vertAlign w:val="subscript"/>
              </w:rPr>
              <w:t>4</w:t>
            </w:r>
          </w:p>
        </w:tc>
        <w:tc>
          <w:tcPr>
            <w:tcW w:w="992" w:type="dxa"/>
          </w:tcPr>
          <w:p w14:paraId="2A1F8D2E" w14:textId="77777777" w:rsidR="00A2547E" w:rsidRDefault="00A2547E" w:rsidP="009C59D4">
            <w:pPr>
              <w:spacing w:before="0" w:line="240" w:lineRule="auto"/>
              <w:jc w:val="center"/>
            </w:pPr>
          </w:p>
        </w:tc>
        <w:tc>
          <w:tcPr>
            <w:tcW w:w="992" w:type="dxa"/>
          </w:tcPr>
          <w:p w14:paraId="1777D6A9" w14:textId="77777777" w:rsidR="00A2547E" w:rsidRDefault="00A2547E" w:rsidP="009C59D4">
            <w:pPr>
              <w:spacing w:before="0" w:line="240" w:lineRule="auto"/>
              <w:jc w:val="center"/>
            </w:pPr>
          </w:p>
        </w:tc>
        <w:tc>
          <w:tcPr>
            <w:tcW w:w="993" w:type="dxa"/>
          </w:tcPr>
          <w:p w14:paraId="6B72C6AB" w14:textId="77777777" w:rsidR="00A2547E" w:rsidRDefault="00A2547E" w:rsidP="009C59D4">
            <w:pPr>
              <w:spacing w:before="0" w:line="240" w:lineRule="auto"/>
              <w:jc w:val="center"/>
            </w:pPr>
            <w:r>
              <w:t>3,0</w:t>
            </w:r>
          </w:p>
        </w:tc>
        <w:tc>
          <w:tcPr>
            <w:tcW w:w="992" w:type="dxa"/>
          </w:tcPr>
          <w:p w14:paraId="2D3C6D95" w14:textId="77777777" w:rsidR="00A2547E" w:rsidRDefault="00A2547E" w:rsidP="009C59D4">
            <w:pPr>
              <w:spacing w:before="0" w:line="240" w:lineRule="auto"/>
              <w:jc w:val="center"/>
            </w:pPr>
          </w:p>
        </w:tc>
        <w:tc>
          <w:tcPr>
            <w:tcW w:w="992" w:type="dxa"/>
          </w:tcPr>
          <w:p w14:paraId="0244B07E" w14:textId="77777777" w:rsidR="00A2547E" w:rsidRDefault="00A2547E" w:rsidP="009C59D4">
            <w:pPr>
              <w:spacing w:before="0" w:line="240" w:lineRule="auto"/>
              <w:jc w:val="center"/>
            </w:pPr>
          </w:p>
        </w:tc>
        <w:tc>
          <w:tcPr>
            <w:tcW w:w="851" w:type="dxa"/>
          </w:tcPr>
          <w:p w14:paraId="20339091" w14:textId="77777777" w:rsidR="00A2547E" w:rsidRDefault="00A2547E" w:rsidP="009C59D4">
            <w:pPr>
              <w:spacing w:before="0" w:line="240" w:lineRule="auto"/>
              <w:jc w:val="center"/>
            </w:pPr>
          </w:p>
        </w:tc>
        <w:tc>
          <w:tcPr>
            <w:tcW w:w="992" w:type="dxa"/>
          </w:tcPr>
          <w:p w14:paraId="753DC665" w14:textId="77777777" w:rsidR="00A2547E" w:rsidRDefault="00A2547E" w:rsidP="009C59D4">
            <w:pPr>
              <w:spacing w:before="0" w:line="240" w:lineRule="auto"/>
              <w:jc w:val="center"/>
            </w:pPr>
          </w:p>
        </w:tc>
      </w:tr>
      <w:tr w:rsidR="00A2547E" w14:paraId="712BCEA6" w14:textId="77777777" w:rsidTr="009C59D4">
        <w:trPr>
          <w:cantSplit/>
        </w:trPr>
        <w:tc>
          <w:tcPr>
            <w:tcW w:w="1702" w:type="dxa"/>
            <w:gridSpan w:val="2"/>
          </w:tcPr>
          <w:p w14:paraId="007E9CD8" w14:textId="77777777" w:rsidR="00A2547E" w:rsidRDefault="00A2547E" w:rsidP="009C59D4">
            <w:pPr>
              <w:spacing w:before="0" w:line="240" w:lineRule="auto"/>
            </w:pPr>
            <w:r>
              <w:lastRenderedPageBreak/>
              <w:t>Quecksilber</w:t>
            </w:r>
          </w:p>
        </w:tc>
        <w:tc>
          <w:tcPr>
            <w:tcW w:w="992" w:type="dxa"/>
          </w:tcPr>
          <w:p w14:paraId="1453BCF9" w14:textId="77777777" w:rsidR="00A2547E" w:rsidRDefault="00A2547E" w:rsidP="009C59D4">
            <w:pPr>
              <w:spacing w:before="0" w:line="240" w:lineRule="auto"/>
              <w:jc w:val="center"/>
            </w:pPr>
            <w:r>
              <w:t>mg/l Hg</w:t>
            </w:r>
          </w:p>
        </w:tc>
        <w:tc>
          <w:tcPr>
            <w:tcW w:w="992" w:type="dxa"/>
          </w:tcPr>
          <w:p w14:paraId="6B856044" w14:textId="77777777" w:rsidR="00A2547E" w:rsidRDefault="00A2547E" w:rsidP="009C59D4">
            <w:pPr>
              <w:spacing w:before="0" w:line="240" w:lineRule="auto"/>
              <w:jc w:val="center"/>
            </w:pPr>
            <w:r>
              <w:t>0,001</w:t>
            </w:r>
          </w:p>
        </w:tc>
        <w:tc>
          <w:tcPr>
            <w:tcW w:w="992" w:type="dxa"/>
          </w:tcPr>
          <w:p w14:paraId="76CB04CD" w14:textId="77777777" w:rsidR="00A2547E" w:rsidRDefault="00A2547E" w:rsidP="009C59D4">
            <w:pPr>
              <w:spacing w:before="0" w:line="240" w:lineRule="auto"/>
              <w:jc w:val="center"/>
            </w:pPr>
            <w:r>
              <w:t>0,001</w:t>
            </w:r>
          </w:p>
        </w:tc>
        <w:tc>
          <w:tcPr>
            <w:tcW w:w="993" w:type="dxa"/>
          </w:tcPr>
          <w:p w14:paraId="65842AE0" w14:textId="77777777" w:rsidR="00A2547E" w:rsidRDefault="00A2547E" w:rsidP="009C59D4">
            <w:pPr>
              <w:spacing w:before="0" w:line="240" w:lineRule="auto"/>
              <w:jc w:val="center"/>
            </w:pPr>
            <w:r>
              <w:t>0,001</w:t>
            </w:r>
          </w:p>
        </w:tc>
        <w:tc>
          <w:tcPr>
            <w:tcW w:w="992" w:type="dxa"/>
          </w:tcPr>
          <w:p w14:paraId="1A6DBDB3" w14:textId="77777777" w:rsidR="00A2547E" w:rsidRDefault="00A2547E" w:rsidP="009C59D4">
            <w:pPr>
              <w:spacing w:before="0" w:line="240" w:lineRule="auto"/>
              <w:jc w:val="center"/>
            </w:pPr>
            <w:r>
              <w:t>0,002</w:t>
            </w:r>
          </w:p>
        </w:tc>
        <w:tc>
          <w:tcPr>
            <w:tcW w:w="992" w:type="dxa"/>
          </w:tcPr>
          <w:p w14:paraId="7F134C32" w14:textId="77777777" w:rsidR="00A2547E" w:rsidRDefault="00A2547E" w:rsidP="009C59D4">
            <w:pPr>
              <w:spacing w:before="0" w:line="240" w:lineRule="auto"/>
              <w:jc w:val="center"/>
            </w:pPr>
            <w:r>
              <w:t>0,002</w:t>
            </w:r>
          </w:p>
        </w:tc>
        <w:tc>
          <w:tcPr>
            <w:tcW w:w="851" w:type="dxa"/>
          </w:tcPr>
          <w:p w14:paraId="225F2801" w14:textId="77777777" w:rsidR="00A2547E" w:rsidRDefault="00A2547E" w:rsidP="009C59D4">
            <w:pPr>
              <w:spacing w:before="0" w:line="240" w:lineRule="auto"/>
              <w:jc w:val="center"/>
            </w:pPr>
            <w:r>
              <w:t>0,002</w:t>
            </w:r>
          </w:p>
        </w:tc>
        <w:tc>
          <w:tcPr>
            <w:tcW w:w="992" w:type="dxa"/>
          </w:tcPr>
          <w:p w14:paraId="378E825C" w14:textId="77777777" w:rsidR="00A2547E" w:rsidRDefault="00A2547E" w:rsidP="009C59D4">
            <w:pPr>
              <w:spacing w:before="0" w:line="240" w:lineRule="auto"/>
              <w:jc w:val="center"/>
            </w:pPr>
            <w:r>
              <w:t>0,001</w:t>
            </w:r>
          </w:p>
        </w:tc>
      </w:tr>
      <w:tr w:rsidR="00A2547E" w14:paraId="61D93E39" w14:textId="77777777" w:rsidTr="009C59D4">
        <w:trPr>
          <w:cantSplit/>
        </w:trPr>
        <w:tc>
          <w:tcPr>
            <w:tcW w:w="1702" w:type="dxa"/>
            <w:gridSpan w:val="2"/>
          </w:tcPr>
          <w:p w14:paraId="38A39E3B" w14:textId="77777777" w:rsidR="00A2547E" w:rsidRDefault="00A2547E" w:rsidP="009C59D4">
            <w:pPr>
              <w:spacing w:before="0" w:line="240" w:lineRule="auto"/>
            </w:pPr>
            <w:r>
              <w:t>Selen</w:t>
            </w:r>
          </w:p>
        </w:tc>
        <w:tc>
          <w:tcPr>
            <w:tcW w:w="992" w:type="dxa"/>
          </w:tcPr>
          <w:p w14:paraId="77FA14DF" w14:textId="77777777" w:rsidR="00A2547E" w:rsidRDefault="00A2547E" w:rsidP="009C59D4">
            <w:pPr>
              <w:spacing w:before="0" w:line="240" w:lineRule="auto"/>
              <w:jc w:val="center"/>
            </w:pPr>
            <w:r>
              <w:t>mg/l Se</w:t>
            </w:r>
          </w:p>
        </w:tc>
        <w:tc>
          <w:tcPr>
            <w:tcW w:w="992" w:type="dxa"/>
          </w:tcPr>
          <w:p w14:paraId="4FFFAE3D" w14:textId="77777777" w:rsidR="00A2547E" w:rsidRDefault="00A2547E" w:rsidP="009C59D4">
            <w:pPr>
              <w:spacing w:before="0" w:line="240" w:lineRule="auto"/>
              <w:jc w:val="center"/>
            </w:pPr>
            <w:r>
              <w:t>0,01</w:t>
            </w:r>
          </w:p>
        </w:tc>
        <w:tc>
          <w:tcPr>
            <w:tcW w:w="992" w:type="dxa"/>
          </w:tcPr>
          <w:p w14:paraId="1ECC447C" w14:textId="77777777" w:rsidR="00A2547E" w:rsidRDefault="00A2547E" w:rsidP="009C59D4">
            <w:pPr>
              <w:spacing w:before="0" w:line="240" w:lineRule="auto"/>
              <w:jc w:val="center"/>
            </w:pPr>
            <w:r>
              <w:t>0,01</w:t>
            </w:r>
          </w:p>
        </w:tc>
        <w:tc>
          <w:tcPr>
            <w:tcW w:w="993" w:type="dxa"/>
          </w:tcPr>
          <w:p w14:paraId="1D6C1939" w14:textId="77777777" w:rsidR="00A2547E" w:rsidRDefault="00A2547E" w:rsidP="009C59D4">
            <w:pPr>
              <w:spacing w:before="0" w:line="240" w:lineRule="auto"/>
              <w:jc w:val="center"/>
            </w:pPr>
            <w:r>
              <w:t>0,01</w:t>
            </w:r>
          </w:p>
        </w:tc>
        <w:tc>
          <w:tcPr>
            <w:tcW w:w="992" w:type="dxa"/>
          </w:tcPr>
          <w:p w14:paraId="571060D2" w14:textId="77777777" w:rsidR="00A2547E" w:rsidRDefault="00A2547E" w:rsidP="009C59D4">
            <w:pPr>
              <w:spacing w:before="0" w:line="240" w:lineRule="auto"/>
              <w:jc w:val="center"/>
            </w:pPr>
            <w:r>
              <w:t>0,05</w:t>
            </w:r>
          </w:p>
        </w:tc>
        <w:tc>
          <w:tcPr>
            <w:tcW w:w="992" w:type="dxa"/>
          </w:tcPr>
          <w:p w14:paraId="2A5F2C36" w14:textId="77777777" w:rsidR="00A2547E" w:rsidRDefault="00A2547E" w:rsidP="009C59D4">
            <w:pPr>
              <w:spacing w:before="0" w:line="240" w:lineRule="auto"/>
              <w:jc w:val="center"/>
            </w:pPr>
            <w:r>
              <w:t>0,05</w:t>
            </w:r>
          </w:p>
        </w:tc>
        <w:tc>
          <w:tcPr>
            <w:tcW w:w="851" w:type="dxa"/>
          </w:tcPr>
          <w:p w14:paraId="202FD7E1" w14:textId="77777777" w:rsidR="00A2547E" w:rsidRDefault="00A2547E" w:rsidP="009C59D4">
            <w:pPr>
              <w:spacing w:before="0" w:line="240" w:lineRule="auto"/>
              <w:jc w:val="center"/>
            </w:pPr>
            <w:r>
              <w:t>0,01</w:t>
            </w:r>
          </w:p>
        </w:tc>
        <w:tc>
          <w:tcPr>
            <w:tcW w:w="992" w:type="dxa"/>
          </w:tcPr>
          <w:p w14:paraId="6679986B" w14:textId="77777777" w:rsidR="00A2547E" w:rsidRDefault="00A2547E" w:rsidP="009C59D4">
            <w:pPr>
              <w:spacing w:before="0" w:line="240" w:lineRule="auto"/>
              <w:jc w:val="center"/>
            </w:pPr>
            <w:r>
              <w:t>0,01</w:t>
            </w:r>
          </w:p>
        </w:tc>
      </w:tr>
      <w:tr w:rsidR="00A2547E" w14:paraId="7AB9A22D" w14:textId="77777777" w:rsidTr="009C59D4">
        <w:trPr>
          <w:cantSplit/>
        </w:trPr>
        <w:tc>
          <w:tcPr>
            <w:tcW w:w="1702" w:type="dxa"/>
            <w:gridSpan w:val="2"/>
          </w:tcPr>
          <w:p w14:paraId="66350C7D" w14:textId="77777777" w:rsidR="00A2547E" w:rsidRDefault="00A2547E" w:rsidP="009C59D4">
            <w:pPr>
              <w:spacing w:before="0" w:line="240" w:lineRule="auto"/>
            </w:pPr>
            <w:r>
              <w:t>Silber</w:t>
            </w:r>
          </w:p>
        </w:tc>
        <w:tc>
          <w:tcPr>
            <w:tcW w:w="992" w:type="dxa"/>
          </w:tcPr>
          <w:p w14:paraId="1C2CF3F3" w14:textId="77777777" w:rsidR="00A2547E" w:rsidRDefault="00A2547E" w:rsidP="009C59D4">
            <w:pPr>
              <w:spacing w:before="0" w:line="240" w:lineRule="auto"/>
              <w:jc w:val="center"/>
            </w:pPr>
            <w:r>
              <w:t>mg/l Ag</w:t>
            </w:r>
          </w:p>
        </w:tc>
        <w:tc>
          <w:tcPr>
            <w:tcW w:w="992" w:type="dxa"/>
          </w:tcPr>
          <w:p w14:paraId="03977145" w14:textId="77777777" w:rsidR="00A2547E" w:rsidRDefault="00A2547E" w:rsidP="009C59D4">
            <w:pPr>
              <w:spacing w:before="0" w:line="240" w:lineRule="auto"/>
              <w:jc w:val="center"/>
            </w:pPr>
          </w:p>
        </w:tc>
        <w:tc>
          <w:tcPr>
            <w:tcW w:w="992" w:type="dxa"/>
          </w:tcPr>
          <w:p w14:paraId="63E11C30" w14:textId="77777777" w:rsidR="00A2547E" w:rsidRDefault="00A2547E" w:rsidP="009C59D4">
            <w:pPr>
              <w:spacing w:before="0" w:line="240" w:lineRule="auto"/>
              <w:jc w:val="center"/>
            </w:pPr>
          </w:p>
        </w:tc>
        <w:tc>
          <w:tcPr>
            <w:tcW w:w="993" w:type="dxa"/>
          </w:tcPr>
          <w:p w14:paraId="4E033926" w14:textId="77777777" w:rsidR="00A2547E" w:rsidRDefault="00A2547E" w:rsidP="009C59D4">
            <w:pPr>
              <w:spacing w:before="0" w:line="240" w:lineRule="auto"/>
              <w:jc w:val="center"/>
            </w:pPr>
            <w:r>
              <w:t>0,1</w:t>
            </w:r>
          </w:p>
        </w:tc>
        <w:tc>
          <w:tcPr>
            <w:tcW w:w="992" w:type="dxa"/>
          </w:tcPr>
          <w:p w14:paraId="6CB44D3B" w14:textId="77777777" w:rsidR="00A2547E" w:rsidRDefault="00A2547E" w:rsidP="009C59D4">
            <w:pPr>
              <w:spacing w:before="0" w:line="240" w:lineRule="auto"/>
              <w:jc w:val="center"/>
            </w:pPr>
          </w:p>
        </w:tc>
        <w:tc>
          <w:tcPr>
            <w:tcW w:w="992" w:type="dxa"/>
          </w:tcPr>
          <w:p w14:paraId="5C03B5E3" w14:textId="77777777" w:rsidR="00A2547E" w:rsidRDefault="00A2547E" w:rsidP="009C59D4">
            <w:pPr>
              <w:spacing w:before="0" w:line="240" w:lineRule="auto"/>
              <w:jc w:val="center"/>
            </w:pPr>
          </w:p>
        </w:tc>
        <w:tc>
          <w:tcPr>
            <w:tcW w:w="851" w:type="dxa"/>
          </w:tcPr>
          <w:p w14:paraId="15659D35" w14:textId="77777777" w:rsidR="00A2547E" w:rsidRDefault="00A2547E" w:rsidP="009C59D4">
            <w:pPr>
              <w:spacing w:before="0" w:line="240" w:lineRule="auto"/>
              <w:jc w:val="center"/>
            </w:pPr>
          </w:p>
        </w:tc>
        <w:tc>
          <w:tcPr>
            <w:tcW w:w="992" w:type="dxa"/>
          </w:tcPr>
          <w:p w14:paraId="764CC8A0" w14:textId="77777777" w:rsidR="00A2547E" w:rsidRDefault="00A2547E" w:rsidP="009C59D4">
            <w:pPr>
              <w:spacing w:before="0" w:line="240" w:lineRule="auto"/>
              <w:jc w:val="center"/>
            </w:pPr>
          </w:p>
        </w:tc>
      </w:tr>
      <w:tr w:rsidR="00A2547E" w14:paraId="46DAEBD4" w14:textId="77777777" w:rsidTr="009C59D4">
        <w:trPr>
          <w:cantSplit/>
        </w:trPr>
        <w:tc>
          <w:tcPr>
            <w:tcW w:w="1702" w:type="dxa"/>
            <w:gridSpan w:val="2"/>
          </w:tcPr>
          <w:p w14:paraId="3E8F8285" w14:textId="77777777" w:rsidR="00A2547E" w:rsidRDefault="00A2547E" w:rsidP="009C59D4">
            <w:pPr>
              <w:spacing w:before="0" w:line="240" w:lineRule="auto"/>
            </w:pPr>
            <w:r>
              <w:t>Sulfat</w:t>
            </w:r>
          </w:p>
        </w:tc>
        <w:tc>
          <w:tcPr>
            <w:tcW w:w="992" w:type="dxa"/>
          </w:tcPr>
          <w:p w14:paraId="228F10FE" w14:textId="77777777" w:rsidR="00A2547E" w:rsidRDefault="00A2547E" w:rsidP="009C59D4">
            <w:pPr>
              <w:spacing w:before="0" w:line="240" w:lineRule="auto"/>
              <w:jc w:val="center"/>
            </w:pPr>
            <w:r>
              <w:t>mg/l SO</w:t>
            </w:r>
            <w:r>
              <w:rPr>
                <w:vertAlign w:val="subscript"/>
              </w:rPr>
              <w:t>4</w:t>
            </w:r>
          </w:p>
        </w:tc>
        <w:tc>
          <w:tcPr>
            <w:tcW w:w="992" w:type="dxa"/>
          </w:tcPr>
          <w:p w14:paraId="658BB098" w14:textId="77777777" w:rsidR="00A2547E" w:rsidRDefault="00A2547E" w:rsidP="009C59D4">
            <w:pPr>
              <w:spacing w:before="0" w:line="240" w:lineRule="auto"/>
              <w:jc w:val="center"/>
            </w:pPr>
            <w:r>
              <w:t>250</w:t>
            </w:r>
          </w:p>
        </w:tc>
        <w:tc>
          <w:tcPr>
            <w:tcW w:w="992" w:type="dxa"/>
          </w:tcPr>
          <w:p w14:paraId="3B02ACA2" w14:textId="77777777" w:rsidR="00A2547E" w:rsidRDefault="00A2547E" w:rsidP="009C59D4">
            <w:pPr>
              <w:spacing w:before="0" w:line="240" w:lineRule="auto"/>
              <w:jc w:val="center"/>
            </w:pPr>
            <w:r>
              <w:t>240</w:t>
            </w:r>
          </w:p>
        </w:tc>
        <w:tc>
          <w:tcPr>
            <w:tcW w:w="993" w:type="dxa"/>
          </w:tcPr>
          <w:p w14:paraId="70A58E87" w14:textId="77777777" w:rsidR="00A2547E" w:rsidRDefault="00A2547E" w:rsidP="009C59D4">
            <w:pPr>
              <w:spacing w:before="0" w:line="240" w:lineRule="auto"/>
              <w:jc w:val="center"/>
            </w:pPr>
            <w:r>
              <w:t>200</w:t>
            </w:r>
          </w:p>
        </w:tc>
        <w:tc>
          <w:tcPr>
            <w:tcW w:w="992" w:type="dxa"/>
          </w:tcPr>
          <w:p w14:paraId="1A59BC6B" w14:textId="77777777" w:rsidR="00A2547E" w:rsidRDefault="00A2547E" w:rsidP="009C59D4">
            <w:pPr>
              <w:spacing w:before="0" w:line="240" w:lineRule="auto"/>
              <w:jc w:val="center"/>
            </w:pPr>
            <w:r>
              <w:t>500</w:t>
            </w:r>
          </w:p>
        </w:tc>
        <w:tc>
          <w:tcPr>
            <w:tcW w:w="992" w:type="dxa"/>
          </w:tcPr>
          <w:p w14:paraId="7F9E1395" w14:textId="77777777" w:rsidR="00A2547E" w:rsidRDefault="00A2547E" w:rsidP="009C59D4">
            <w:pPr>
              <w:spacing w:before="0" w:line="240" w:lineRule="auto"/>
              <w:jc w:val="center"/>
            </w:pPr>
            <w:r>
              <w:t>500</w:t>
            </w:r>
          </w:p>
        </w:tc>
        <w:tc>
          <w:tcPr>
            <w:tcW w:w="851" w:type="dxa"/>
          </w:tcPr>
          <w:p w14:paraId="6E623C9A" w14:textId="77777777" w:rsidR="00A2547E" w:rsidRDefault="00A2547E" w:rsidP="009C59D4">
            <w:pPr>
              <w:spacing w:before="0" w:line="240" w:lineRule="auto"/>
              <w:jc w:val="center"/>
            </w:pPr>
            <w:r>
              <w:t>500</w:t>
            </w:r>
          </w:p>
        </w:tc>
        <w:tc>
          <w:tcPr>
            <w:tcW w:w="992" w:type="dxa"/>
          </w:tcPr>
          <w:p w14:paraId="49BBDB5A" w14:textId="77777777" w:rsidR="00A2547E" w:rsidRDefault="00A2547E" w:rsidP="009C59D4">
            <w:pPr>
              <w:spacing w:before="0" w:line="240" w:lineRule="auto"/>
              <w:jc w:val="center"/>
            </w:pPr>
          </w:p>
        </w:tc>
      </w:tr>
      <w:tr w:rsidR="00A2547E" w14:paraId="307AA942" w14:textId="77777777" w:rsidTr="009C59D4">
        <w:trPr>
          <w:cantSplit/>
        </w:trPr>
        <w:tc>
          <w:tcPr>
            <w:tcW w:w="9498" w:type="dxa"/>
            <w:gridSpan w:val="10"/>
          </w:tcPr>
          <w:p w14:paraId="5795FF94" w14:textId="77777777" w:rsidR="00A2547E" w:rsidRDefault="00A2547E" w:rsidP="009C59D4">
            <w:pPr>
              <w:spacing w:before="0" w:line="240" w:lineRule="auto"/>
              <w:rPr>
                <w:b/>
              </w:rPr>
            </w:pPr>
            <w:r>
              <w:rPr>
                <w:b/>
              </w:rPr>
              <w:t>Organische Verbindungen</w:t>
            </w:r>
          </w:p>
        </w:tc>
      </w:tr>
      <w:tr w:rsidR="00A2547E" w14:paraId="515FD039" w14:textId="77777777" w:rsidTr="009C59D4">
        <w:trPr>
          <w:cantSplit/>
        </w:trPr>
        <w:tc>
          <w:tcPr>
            <w:tcW w:w="1680" w:type="dxa"/>
          </w:tcPr>
          <w:p w14:paraId="6CBC104E" w14:textId="77777777" w:rsidR="00A2547E" w:rsidRDefault="00A2547E" w:rsidP="009C59D4">
            <w:pPr>
              <w:spacing w:before="0" w:line="240" w:lineRule="auto"/>
            </w:pPr>
            <w:r>
              <w:t>Phenol</w:t>
            </w:r>
          </w:p>
        </w:tc>
        <w:tc>
          <w:tcPr>
            <w:tcW w:w="1014" w:type="dxa"/>
            <w:gridSpan w:val="2"/>
          </w:tcPr>
          <w:p w14:paraId="05CA7D8C" w14:textId="77777777" w:rsidR="00A2547E" w:rsidRDefault="00A2547E" w:rsidP="009C59D4">
            <w:pPr>
              <w:spacing w:before="0" w:line="240" w:lineRule="auto"/>
              <w:jc w:val="center"/>
            </w:pPr>
            <w:r>
              <w:t>mg/l</w:t>
            </w:r>
          </w:p>
        </w:tc>
        <w:tc>
          <w:tcPr>
            <w:tcW w:w="992" w:type="dxa"/>
          </w:tcPr>
          <w:p w14:paraId="443F050D" w14:textId="77777777" w:rsidR="00A2547E" w:rsidRDefault="00A2547E" w:rsidP="009C59D4">
            <w:pPr>
              <w:spacing w:before="0" w:line="240" w:lineRule="auto"/>
              <w:jc w:val="center"/>
            </w:pPr>
            <w:r>
              <w:t>0,005</w:t>
            </w:r>
          </w:p>
        </w:tc>
        <w:tc>
          <w:tcPr>
            <w:tcW w:w="992" w:type="dxa"/>
          </w:tcPr>
          <w:p w14:paraId="40B1AF78" w14:textId="77777777" w:rsidR="00A2547E" w:rsidRDefault="00A2547E" w:rsidP="009C59D4">
            <w:pPr>
              <w:spacing w:before="0" w:line="240" w:lineRule="auto"/>
              <w:jc w:val="center"/>
            </w:pPr>
            <w:r>
              <w:t>0,005</w:t>
            </w:r>
          </w:p>
        </w:tc>
        <w:tc>
          <w:tcPr>
            <w:tcW w:w="993" w:type="dxa"/>
          </w:tcPr>
          <w:p w14:paraId="7BA57012" w14:textId="77777777" w:rsidR="00A2547E" w:rsidRDefault="00A2547E" w:rsidP="009C59D4">
            <w:pPr>
              <w:spacing w:before="0" w:line="240" w:lineRule="auto"/>
              <w:jc w:val="center"/>
            </w:pPr>
            <w:r>
              <w:t>0,05</w:t>
            </w:r>
          </w:p>
        </w:tc>
        <w:tc>
          <w:tcPr>
            <w:tcW w:w="992" w:type="dxa"/>
          </w:tcPr>
          <w:p w14:paraId="14C96ECF" w14:textId="77777777" w:rsidR="00A2547E" w:rsidRDefault="00A2547E" w:rsidP="009C59D4">
            <w:pPr>
              <w:spacing w:before="0" w:line="240" w:lineRule="auto"/>
              <w:jc w:val="center"/>
            </w:pPr>
          </w:p>
        </w:tc>
        <w:tc>
          <w:tcPr>
            <w:tcW w:w="992" w:type="dxa"/>
          </w:tcPr>
          <w:p w14:paraId="0EACAFE1" w14:textId="77777777" w:rsidR="00A2547E" w:rsidRDefault="00A2547E" w:rsidP="009C59D4">
            <w:pPr>
              <w:spacing w:before="0" w:line="240" w:lineRule="auto"/>
              <w:jc w:val="center"/>
            </w:pPr>
          </w:p>
        </w:tc>
        <w:tc>
          <w:tcPr>
            <w:tcW w:w="851" w:type="dxa"/>
          </w:tcPr>
          <w:p w14:paraId="11E3F274" w14:textId="77777777" w:rsidR="00A2547E" w:rsidRDefault="00A2547E" w:rsidP="009C59D4">
            <w:pPr>
              <w:spacing w:before="0" w:line="240" w:lineRule="auto"/>
              <w:jc w:val="center"/>
            </w:pPr>
          </w:p>
        </w:tc>
        <w:tc>
          <w:tcPr>
            <w:tcW w:w="992" w:type="dxa"/>
          </w:tcPr>
          <w:p w14:paraId="70D909F4" w14:textId="77777777" w:rsidR="00A2547E" w:rsidRDefault="00A2547E" w:rsidP="009C59D4">
            <w:pPr>
              <w:spacing w:before="0" w:line="240" w:lineRule="auto"/>
              <w:jc w:val="center"/>
            </w:pPr>
          </w:p>
        </w:tc>
      </w:tr>
      <w:tr w:rsidR="00A2547E" w14:paraId="1437B521" w14:textId="77777777" w:rsidTr="009C59D4">
        <w:trPr>
          <w:cantSplit/>
        </w:trPr>
        <w:tc>
          <w:tcPr>
            <w:tcW w:w="1680" w:type="dxa"/>
          </w:tcPr>
          <w:p w14:paraId="63C3FAD7" w14:textId="77777777" w:rsidR="00A2547E" w:rsidRPr="00A2547E" w:rsidRDefault="00A2547E" w:rsidP="009C59D4">
            <w:pPr>
              <w:spacing w:before="0" w:line="240" w:lineRule="auto"/>
              <w:rPr>
                <w:lang w:val="de-DE"/>
              </w:rPr>
            </w:pPr>
            <w:r w:rsidRPr="00A2547E">
              <w:rPr>
                <w:lang w:val="de-DE"/>
              </w:rPr>
              <w:t>Polycyklische aromatische Kohlenwasser-stoffe (PAK)</w:t>
            </w:r>
          </w:p>
        </w:tc>
        <w:tc>
          <w:tcPr>
            <w:tcW w:w="1014" w:type="dxa"/>
            <w:gridSpan w:val="2"/>
          </w:tcPr>
          <w:p w14:paraId="707AE5AA" w14:textId="77777777" w:rsidR="00A2547E" w:rsidRDefault="00A2547E" w:rsidP="009C59D4">
            <w:pPr>
              <w:spacing w:before="0" w:line="240" w:lineRule="auto"/>
              <w:jc w:val="center"/>
            </w:pPr>
            <w:r>
              <w:t xml:space="preserve">mg/l </w:t>
            </w:r>
          </w:p>
        </w:tc>
        <w:tc>
          <w:tcPr>
            <w:tcW w:w="992" w:type="dxa"/>
          </w:tcPr>
          <w:p w14:paraId="35C9A99D" w14:textId="77777777" w:rsidR="00A2547E" w:rsidRDefault="00A2547E" w:rsidP="009C59D4">
            <w:pPr>
              <w:spacing w:before="0" w:line="240" w:lineRule="auto"/>
              <w:jc w:val="center"/>
            </w:pPr>
            <w:r>
              <w:t>0,0002</w:t>
            </w:r>
          </w:p>
        </w:tc>
        <w:tc>
          <w:tcPr>
            <w:tcW w:w="992" w:type="dxa"/>
          </w:tcPr>
          <w:p w14:paraId="147CB372" w14:textId="77777777" w:rsidR="00A2547E" w:rsidRDefault="00A2547E" w:rsidP="009C59D4">
            <w:pPr>
              <w:spacing w:before="0" w:line="240" w:lineRule="auto"/>
              <w:jc w:val="center"/>
            </w:pPr>
            <w:r>
              <w:t>0,0002</w:t>
            </w:r>
          </w:p>
        </w:tc>
        <w:tc>
          <w:tcPr>
            <w:tcW w:w="993" w:type="dxa"/>
          </w:tcPr>
          <w:p w14:paraId="0EFCD3DD" w14:textId="77777777" w:rsidR="00A2547E" w:rsidRDefault="00A2547E" w:rsidP="009C59D4">
            <w:pPr>
              <w:spacing w:before="0" w:line="240" w:lineRule="auto"/>
              <w:jc w:val="center"/>
            </w:pPr>
            <w:r>
              <w:t>0,0002</w:t>
            </w:r>
          </w:p>
        </w:tc>
        <w:tc>
          <w:tcPr>
            <w:tcW w:w="992" w:type="dxa"/>
          </w:tcPr>
          <w:p w14:paraId="145888A6" w14:textId="77777777" w:rsidR="00A2547E" w:rsidRDefault="00A2547E" w:rsidP="009C59D4">
            <w:pPr>
              <w:spacing w:before="0" w:line="240" w:lineRule="auto"/>
              <w:jc w:val="center"/>
            </w:pPr>
            <w:r>
              <w:t>0</w:t>
            </w:r>
          </w:p>
        </w:tc>
        <w:tc>
          <w:tcPr>
            <w:tcW w:w="992" w:type="dxa"/>
          </w:tcPr>
          <w:p w14:paraId="237F0719" w14:textId="77777777" w:rsidR="00A2547E" w:rsidRDefault="00A2547E" w:rsidP="009C59D4">
            <w:pPr>
              <w:spacing w:before="0" w:line="240" w:lineRule="auto"/>
              <w:jc w:val="center"/>
            </w:pPr>
            <w:r>
              <w:t>0,0002</w:t>
            </w:r>
          </w:p>
        </w:tc>
        <w:tc>
          <w:tcPr>
            <w:tcW w:w="851" w:type="dxa"/>
          </w:tcPr>
          <w:p w14:paraId="5B4005CC" w14:textId="77777777" w:rsidR="00A2547E" w:rsidRDefault="00A2547E" w:rsidP="009C59D4">
            <w:pPr>
              <w:spacing w:before="0" w:line="240" w:lineRule="auto"/>
              <w:jc w:val="center"/>
            </w:pPr>
          </w:p>
        </w:tc>
        <w:tc>
          <w:tcPr>
            <w:tcW w:w="992" w:type="dxa"/>
          </w:tcPr>
          <w:p w14:paraId="422B5A65" w14:textId="77777777" w:rsidR="00A2547E" w:rsidRDefault="00A2547E" w:rsidP="009C59D4">
            <w:pPr>
              <w:spacing w:before="0" w:line="240" w:lineRule="auto"/>
              <w:jc w:val="center"/>
            </w:pPr>
          </w:p>
        </w:tc>
      </w:tr>
      <w:tr w:rsidR="00A2547E" w14:paraId="0AF8D362" w14:textId="77777777" w:rsidTr="009C59D4">
        <w:trPr>
          <w:cantSplit/>
        </w:trPr>
        <w:tc>
          <w:tcPr>
            <w:tcW w:w="1680" w:type="dxa"/>
          </w:tcPr>
          <w:p w14:paraId="382C5DB3" w14:textId="77777777" w:rsidR="00A2547E" w:rsidRDefault="00A2547E" w:rsidP="009C59D4">
            <w:pPr>
              <w:spacing w:before="0" w:line="240" w:lineRule="auto"/>
            </w:pPr>
            <w:r>
              <w:t>Tenside, Detergentien</w:t>
            </w:r>
          </w:p>
        </w:tc>
        <w:tc>
          <w:tcPr>
            <w:tcW w:w="1014" w:type="dxa"/>
            <w:gridSpan w:val="2"/>
          </w:tcPr>
          <w:p w14:paraId="19136409" w14:textId="77777777" w:rsidR="00A2547E" w:rsidRDefault="00A2547E" w:rsidP="009C59D4">
            <w:pPr>
              <w:spacing w:before="0" w:line="240" w:lineRule="auto"/>
              <w:jc w:val="center"/>
            </w:pPr>
            <w:r>
              <w:t xml:space="preserve">mg/l </w:t>
            </w:r>
          </w:p>
        </w:tc>
        <w:tc>
          <w:tcPr>
            <w:tcW w:w="992" w:type="dxa"/>
          </w:tcPr>
          <w:p w14:paraId="17F1761A" w14:textId="77777777" w:rsidR="00A2547E" w:rsidRDefault="00A2547E" w:rsidP="009C59D4">
            <w:pPr>
              <w:spacing w:before="0" w:line="240" w:lineRule="auto"/>
              <w:jc w:val="center"/>
            </w:pPr>
            <w:r>
              <w:t>0,2</w:t>
            </w:r>
          </w:p>
          <w:p w14:paraId="254C8C34" w14:textId="77777777" w:rsidR="00A2547E" w:rsidRDefault="00A2547E" w:rsidP="009C59D4">
            <w:pPr>
              <w:spacing w:before="0" w:line="240" w:lineRule="auto"/>
              <w:jc w:val="center"/>
            </w:pPr>
            <w:r>
              <w:t>(Lauryl-</w:t>
            </w:r>
          </w:p>
          <w:p w14:paraId="04AB68AE" w14:textId="77777777" w:rsidR="00A2547E" w:rsidRDefault="00A2547E" w:rsidP="009C59D4">
            <w:pPr>
              <w:spacing w:before="0" w:line="240" w:lineRule="auto"/>
              <w:jc w:val="center"/>
            </w:pPr>
            <w:r>
              <w:t>sulfat)</w:t>
            </w:r>
          </w:p>
        </w:tc>
        <w:tc>
          <w:tcPr>
            <w:tcW w:w="992" w:type="dxa"/>
          </w:tcPr>
          <w:p w14:paraId="3EDBA11F" w14:textId="77777777" w:rsidR="00A2547E" w:rsidRPr="00A2547E" w:rsidRDefault="00A2547E" w:rsidP="009C59D4">
            <w:pPr>
              <w:spacing w:before="0" w:line="240" w:lineRule="auto"/>
              <w:jc w:val="center"/>
              <w:rPr>
                <w:lang w:val="de-DE"/>
              </w:rPr>
            </w:pPr>
            <w:r w:rsidRPr="00A2547E">
              <w:rPr>
                <w:lang w:val="de-DE"/>
              </w:rPr>
              <w:t>0,2</w:t>
            </w:r>
          </w:p>
          <w:p w14:paraId="0AC0E7CC" w14:textId="77777777" w:rsidR="00A2547E" w:rsidRPr="00A2547E" w:rsidRDefault="00A2547E" w:rsidP="009C59D4">
            <w:pPr>
              <w:spacing w:before="0" w:line="240" w:lineRule="auto"/>
              <w:jc w:val="center"/>
              <w:rPr>
                <w:lang w:val="de-DE"/>
              </w:rPr>
            </w:pPr>
            <w:r w:rsidRPr="00A2547E">
              <w:rPr>
                <w:lang w:val="de-DE"/>
              </w:rPr>
              <w:t>(Methy-lenblau-u.Bismut-aktive Subst.)</w:t>
            </w:r>
          </w:p>
        </w:tc>
        <w:tc>
          <w:tcPr>
            <w:tcW w:w="993" w:type="dxa"/>
          </w:tcPr>
          <w:p w14:paraId="2589462B" w14:textId="77777777" w:rsidR="00A2547E" w:rsidRDefault="00A2547E" w:rsidP="009C59D4">
            <w:pPr>
              <w:spacing w:before="0" w:line="240" w:lineRule="auto"/>
              <w:jc w:val="center"/>
            </w:pPr>
            <w:r>
              <w:t>0,1</w:t>
            </w:r>
          </w:p>
          <w:p w14:paraId="1E5596EC" w14:textId="77777777" w:rsidR="00A2547E" w:rsidRDefault="00A2547E" w:rsidP="009C59D4">
            <w:pPr>
              <w:spacing w:before="0" w:line="240" w:lineRule="auto"/>
              <w:jc w:val="center"/>
            </w:pPr>
            <w:r>
              <w:t>Gesamt</w:t>
            </w:r>
          </w:p>
        </w:tc>
        <w:tc>
          <w:tcPr>
            <w:tcW w:w="992" w:type="dxa"/>
          </w:tcPr>
          <w:p w14:paraId="548B9128" w14:textId="77777777" w:rsidR="00A2547E" w:rsidRDefault="00A2547E" w:rsidP="009C59D4">
            <w:pPr>
              <w:spacing w:before="0" w:line="240" w:lineRule="auto"/>
              <w:jc w:val="center"/>
            </w:pPr>
          </w:p>
        </w:tc>
        <w:tc>
          <w:tcPr>
            <w:tcW w:w="992" w:type="dxa"/>
          </w:tcPr>
          <w:p w14:paraId="094C98EE" w14:textId="77777777" w:rsidR="00A2547E" w:rsidRDefault="00A2547E" w:rsidP="009C59D4">
            <w:pPr>
              <w:spacing w:before="0" w:line="240" w:lineRule="auto"/>
              <w:jc w:val="center"/>
            </w:pPr>
          </w:p>
        </w:tc>
        <w:tc>
          <w:tcPr>
            <w:tcW w:w="851" w:type="dxa"/>
          </w:tcPr>
          <w:p w14:paraId="5A939D6E" w14:textId="77777777" w:rsidR="00A2547E" w:rsidRDefault="00A2547E" w:rsidP="009C59D4">
            <w:pPr>
              <w:spacing w:before="0" w:line="240" w:lineRule="auto"/>
              <w:jc w:val="center"/>
            </w:pPr>
          </w:p>
        </w:tc>
        <w:tc>
          <w:tcPr>
            <w:tcW w:w="992" w:type="dxa"/>
          </w:tcPr>
          <w:p w14:paraId="6C0B5CED" w14:textId="77777777" w:rsidR="00A2547E" w:rsidRDefault="00A2547E" w:rsidP="009C59D4">
            <w:pPr>
              <w:spacing w:before="0" w:line="240" w:lineRule="auto"/>
              <w:jc w:val="center"/>
            </w:pPr>
          </w:p>
        </w:tc>
      </w:tr>
      <w:tr w:rsidR="00A2547E" w14:paraId="37FE8DE7" w14:textId="77777777" w:rsidTr="009C59D4">
        <w:trPr>
          <w:cantSplit/>
        </w:trPr>
        <w:tc>
          <w:tcPr>
            <w:tcW w:w="1680" w:type="dxa"/>
          </w:tcPr>
          <w:p w14:paraId="06D1FDA5" w14:textId="77777777" w:rsidR="00A2547E" w:rsidRDefault="00A2547E" w:rsidP="009C59D4">
            <w:pPr>
              <w:spacing w:before="0" w:line="240" w:lineRule="auto"/>
            </w:pPr>
            <w:r>
              <w:t>Pestizide</w:t>
            </w:r>
          </w:p>
          <w:p w14:paraId="40FC4868" w14:textId="77777777" w:rsidR="00A2547E" w:rsidRDefault="00A2547E" w:rsidP="00C71491">
            <w:pPr>
              <w:numPr>
                <w:ilvl w:val="0"/>
                <w:numId w:val="66"/>
              </w:numPr>
              <w:spacing w:before="0" w:after="0" w:line="240" w:lineRule="auto"/>
              <w:jc w:val="both"/>
            </w:pPr>
            <w:r>
              <w:t>je Substanz</w:t>
            </w:r>
          </w:p>
          <w:p w14:paraId="297290BB" w14:textId="77777777" w:rsidR="00A2547E" w:rsidRDefault="00A2547E" w:rsidP="009C59D4">
            <w:pPr>
              <w:pStyle w:val="Kommentartext"/>
              <w:spacing w:line="240" w:lineRule="auto"/>
            </w:pPr>
            <w:r>
              <w:t xml:space="preserve">      insgesamt</w:t>
            </w:r>
          </w:p>
        </w:tc>
        <w:tc>
          <w:tcPr>
            <w:tcW w:w="1014" w:type="dxa"/>
            <w:gridSpan w:val="2"/>
          </w:tcPr>
          <w:p w14:paraId="2B270C55" w14:textId="77777777" w:rsidR="00A2547E" w:rsidRDefault="00A2547E" w:rsidP="009C59D4">
            <w:pPr>
              <w:spacing w:before="0" w:line="240" w:lineRule="auto"/>
              <w:jc w:val="center"/>
            </w:pPr>
            <w:r>
              <w:t xml:space="preserve">mg/l </w:t>
            </w:r>
          </w:p>
        </w:tc>
        <w:tc>
          <w:tcPr>
            <w:tcW w:w="992" w:type="dxa"/>
          </w:tcPr>
          <w:p w14:paraId="1410EDC7" w14:textId="77777777" w:rsidR="00A2547E" w:rsidRDefault="00A2547E" w:rsidP="009C59D4">
            <w:pPr>
              <w:spacing w:before="0" w:line="240" w:lineRule="auto"/>
              <w:jc w:val="center"/>
            </w:pPr>
            <w:r>
              <w:t>0,0001</w:t>
            </w:r>
          </w:p>
          <w:p w14:paraId="687E970D" w14:textId="77777777" w:rsidR="00A2547E" w:rsidRDefault="00A2547E" w:rsidP="009C59D4">
            <w:pPr>
              <w:spacing w:before="0" w:line="240" w:lineRule="auto"/>
              <w:jc w:val="center"/>
            </w:pPr>
            <w:r>
              <w:t>0,0005</w:t>
            </w:r>
          </w:p>
        </w:tc>
        <w:tc>
          <w:tcPr>
            <w:tcW w:w="992" w:type="dxa"/>
          </w:tcPr>
          <w:p w14:paraId="5B75AA8F" w14:textId="77777777" w:rsidR="00A2547E" w:rsidRDefault="00A2547E" w:rsidP="009C59D4">
            <w:pPr>
              <w:spacing w:before="0" w:line="240" w:lineRule="auto"/>
              <w:jc w:val="center"/>
            </w:pPr>
            <w:r>
              <w:t>0,0001</w:t>
            </w:r>
          </w:p>
          <w:p w14:paraId="4C1D0BD0" w14:textId="77777777" w:rsidR="00A2547E" w:rsidRDefault="00A2547E" w:rsidP="009C59D4">
            <w:pPr>
              <w:spacing w:before="0" w:line="240" w:lineRule="auto"/>
              <w:jc w:val="center"/>
            </w:pPr>
            <w:r>
              <w:t>0,0005</w:t>
            </w:r>
          </w:p>
        </w:tc>
        <w:tc>
          <w:tcPr>
            <w:tcW w:w="993" w:type="dxa"/>
          </w:tcPr>
          <w:p w14:paraId="115AF891" w14:textId="77777777" w:rsidR="00A2547E" w:rsidRDefault="00A2547E" w:rsidP="009C59D4">
            <w:pPr>
              <w:spacing w:before="0" w:line="240" w:lineRule="auto"/>
              <w:jc w:val="center"/>
            </w:pPr>
            <w:r>
              <w:t>0,0001</w:t>
            </w:r>
          </w:p>
          <w:p w14:paraId="69FE8985" w14:textId="77777777" w:rsidR="00A2547E" w:rsidRDefault="00A2547E" w:rsidP="009C59D4">
            <w:pPr>
              <w:spacing w:before="0" w:line="240" w:lineRule="auto"/>
              <w:jc w:val="center"/>
            </w:pPr>
            <w:r>
              <w:t>0,0005</w:t>
            </w:r>
          </w:p>
        </w:tc>
        <w:tc>
          <w:tcPr>
            <w:tcW w:w="992" w:type="dxa"/>
          </w:tcPr>
          <w:p w14:paraId="64EEB205" w14:textId="77777777" w:rsidR="00A2547E" w:rsidRDefault="00A2547E" w:rsidP="009C59D4">
            <w:pPr>
              <w:spacing w:before="0" w:line="240" w:lineRule="auto"/>
              <w:jc w:val="center"/>
            </w:pPr>
          </w:p>
        </w:tc>
        <w:tc>
          <w:tcPr>
            <w:tcW w:w="992" w:type="dxa"/>
          </w:tcPr>
          <w:p w14:paraId="34304993" w14:textId="77777777" w:rsidR="00A2547E" w:rsidRDefault="00A2547E" w:rsidP="009C59D4">
            <w:pPr>
              <w:spacing w:before="0" w:line="240" w:lineRule="auto"/>
              <w:jc w:val="center"/>
            </w:pPr>
          </w:p>
        </w:tc>
        <w:tc>
          <w:tcPr>
            <w:tcW w:w="851" w:type="dxa"/>
          </w:tcPr>
          <w:p w14:paraId="3B836B7D" w14:textId="77777777" w:rsidR="00A2547E" w:rsidRDefault="00A2547E" w:rsidP="009C59D4">
            <w:pPr>
              <w:spacing w:before="0" w:line="240" w:lineRule="auto"/>
              <w:jc w:val="center"/>
            </w:pPr>
          </w:p>
        </w:tc>
        <w:tc>
          <w:tcPr>
            <w:tcW w:w="992" w:type="dxa"/>
          </w:tcPr>
          <w:p w14:paraId="3BBF6125" w14:textId="77777777" w:rsidR="00A2547E" w:rsidRDefault="00A2547E" w:rsidP="009C59D4">
            <w:pPr>
              <w:spacing w:before="0" w:line="240" w:lineRule="auto"/>
              <w:jc w:val="center"/>
            </w:pPr>
          </w:p>
        </w:tc>
      </w:tr>
      <w:tr w:rsidR="00A2547E" w14:paraId="5FE38EC1" w14:textId="77777777" w:rsidTr="009C59D4">
        <w:trPr>
          <w:cantSplit/>
        </w:trPr>
        <w:tc>
          <w:tcPr>
            <w:tcW w:w="1702" w:type="dxa"/>
            <w:gridSpan w:val="2"/>
          </w:tcPr>
          <w:p w14:paraId="3B969901" w14:textId="77777777" w:rsidR="00A2547E" w:rsidRDefault="00A2547E" w:rsidP="009C59D4">
            <w:pPr>
              <w:pStyle w:val="Textkrper-Zeileneinzug"/>
              <w:ind w:left="0"/>
              <w:jc w:val="both"/>
              <w:rPr>
                <w:b/>
              </w:rPr>
            </w:pPr>
            <w:r>
              <w:rPr>
                <w:b/>
              </w:rPr>
              <w:t>Bezeichnung</w:t>
            </w:r>
          </w:p>
        </w:tc>
        <w:tc>
          <w:tcPr>
            <w:tcW w:w="992" w:type="dxa"/>
          </w:tcPr>
          <w:p w14:paraId="1B789D26" w14:textId="7AE600E4" w:rsidR="00A2547E" w:rsidRDefault="005D4051" w:rsidP="009C59D4">
            <w:pPr>
              <w:pStyle w:val="Textkrper-Zeileneinzug"/>
              <w:ind w:left="0"/>
              <w:jc w:val="both"/>
              <w:rPr>
                <w:sz w:val="22"/>
              </w:rPr>
            </w:pPr>
            <w:r>
              <w:rPr>
                <w:sz w:val="22"/>
              </w:rPr>
              <w:t>Einheit</w:t>
            </w:r>
          </w:p>
        </w:tc>
        <w:tc>
          <w:tcPr>
            <w:tcW w:w="992" w:type="dxa"/>
          </w:tcPr>
          <w:p w14:paraId="7D316FDA" w14:textId="77777777" w:rsidR="00A2547E" w:rsidRDefault="00A2547E" w:rsidP="009C59D4">
            <w:pPr>
              <w:spacing w:before="0" w:line="240" w:lineRule="auto"/>
              <w:jc w:val="center"/>
            </w:pPr>
            <w:r>
              <w:t>1</w:t>
            </w:r>
          </w:p>
        </w:tc>
        <w:tc>
          <w:tcPr>
            <w:tcW w:w="992" w:type="dxa"/>
          </w:tcPr>
          <w:p w14:paraId="6C9CEF1C" w14:textId="77777777" w:rsidR="00A2547E" w:rsidRDefault="00A2547E" w:rsidP="009C59D4">
            <w:pPr>
              <w:spacing w:before="0" w:line="240" w:lineRule="auto"/>
              <w:jc w:val="center"/>
            </w:pPr>
            <w:r>
              <w:t>2</w:t>
            </w:r>
          </w:p>
        </w:tc>
        <w:tc>
          <w:tcPr>
            <w:tcW w:w="993" w:type="dxa"/>
          </w:tcPr>
          <w:p w14:paraId="5B8DFB2F" w14:textId="77777777" w:rsidR="00A2547E" w:rsidRDefault="00A2547E" w:rsidP="009C59D4">
            <w:pPr>
              <w:spacing w:before="0" w:line="240" w:lineRule="auto"/>
              <w:jc w:val="center"/>
            </w:pPr>
            <w:r>
              <w:t>3</w:t>
            </w:r>
          </w:p>
        </w:tc>
        <w:tc>
          <w:tcPr>
            <w:tcW w:w="992" w:type="dxa"/>
          </w:tcPr>
          <w:p w14:paraId="70EA1735" w14:textId="77777777" w:rsidR="00A2547E" w:rsidRDefault="00A2547E" w:rsidP="009C59D4">
            <w:pPr>
              <w:spacing w:before="0" w:line="240" w:lineRule="auto"/>
              <w:jc w:val="center"/>
            </w:pPr>
            <w:r>
              <w:t>4</w:t>
            </w:r>
          </w:p>
        </w:tc>
        <w:tc>
          <w:tcPr>
            <w:tcW w:w="992" w:type="dxa"/>
          </w:tcPr>
          <w:p w14:paraId="5F8943FD" w14:textId="77777777" w:rsidR="00A2547E" w:rsidRDefault="00A2547E" w:rsidP="009C59D4">
            <w:pPr>
              <w:spacing w:before="0" w:line="240" w:lineRule="auto"/>
              <w:jc w:val="center"/>
            </w:pPr>
            <w:r>
              <w:t>5</w:t>
            </w:r>
          </w:p>
        </w:tc>
        <w:tc>
          <w:tcPr>
            <w:tcW w:w="851" w:type="dxa"/>
          </w:tcPr>
          <w:p w14:paraId="300224F1" w14:textId="77777777" w:rsidR="00A2547E" w:rsidRDefault="00A2547E" w:rsidP="009C59D4">
            <w:pPr>
              <w:spacing w:before="0" w:line="240" w:lineRule="auto"/>
              <w:jc w:val="center"/>
            </w:pPr>
            <w:r>
              <w:t>6</w:t>
            </w:r>
          </w:p>
        </w:tc>
        <w:tc>
          <w:tcPr>
            <w:tcW w:w="992" w:type="dxa"/>
          </w:tcPr>
          <w:p w14:paraId="5D4FF7D5" w14:textId="77777777" w:rsidR="00A2547E" w:rsidRDefault="00A2547E" w:rsidP="009C59D4">
            <w:pPr>
              <w:spacing w:before="0" w:line="240" w:lineRule="auto"/>
              <w:jc w:val="center"/>
            </w:pPr>
            <w:r>
              <w:t>7</w:t>
            </w:r>
          </w:p>
        </w:tc>
      </w:tr>
      <w:tr w:rsidR="00A2547E" w14:paraId="792B0605" w14:textId="77777777" w:rsidTr="009C59D4">
        <w:trPr>
          <w:cantSplit/>
        </w:trPr>
        <w:tc>
          <w:tcPr>
            <w:tcW w:w="1702" w:type="dxa"/>
            <w:gridSpan w:val="2"/>
          </w:tcPr>
          <w:p w14:paraId="37E85CED" w14:textId="77777777" w:rsidR="00A2547E" w:rsidRDefault="00A2547E" w:rsidP="009C59D4">
            <w:pPr>
              <w:spacing w:before="0" w:line="240" w:lineRule="auto"/>
              <w:jc w:val="center"/>
            </w:pPr>
          </w:p>
        </w:tc>
        <w:tc>
          <w:tcPr>
            <w:tcW w:w="992" w:type="dxa"/>
          </w:tcPr>
          <w:p w14:paraId="6841CFA1" w14:textId="77777777" w:rsidR="00A2547E" w:rsidRDefault="00A2547E" w:rsidP="009C59D4">
            <w:pPr>
              <w:spacing w:before="0" w:line="240" w:lineRule="auto"/>
              <w:jc w:val="center"/>
            </w:pPr>
          </w:p>
        </w:tc>
        <w:tc>
          <w:tcPr>
            <w:tcW w:w="992" w:type="dxa"/>
          </w:tcPr>
          <w:p w14:paraId="3FC74408" w14:textId="77777777" w:rsidR="00A2547E" w:rsidRDefault="00A2547E" w:rsidP="009C59D4">
            <w:pPr>
              <w:spacing w:before="0" w:line="240" w:lineRule="auto"/>
              <w:jc w:val="center"/>
            </w:pPr>
            <w:r>
              <w:t>EG</w:t>
            </w:r>
          </w:p>
          <w:p w14:paraId="5A89BA00" w14:textId="77777777" w:rsidR="00A2547E" w:rsidRDefault="00A2547E" w:rsidP="009C59D4">
            <w:pPr>
              <w:spacing w:before="0" w:line="240" w:lineRule="auto"/>
              <w:jc w:val="center"/>
            </w:pPr>
            <w:r>
              <w:t>(98/83)</w:t>
            </w:r>
          </w:p>
        </w:tc>
        <w:tc>
          <w:tcPr>
            <w:tcW w:w="992" w:type="dxa"/>
          </w:tcPr>
          <w:p w14:paraId="70B17CB2" w14:textId="77777777" w:rsidR="00A2547E" w:rsidRDefault="00A2547E" w:rsidP="009C59D4">
            <w:pPr>
              <w:spacing w:before="0" w:line="240" w:lineRule="auto"/>
              <w:jc w:val="center"/>
            </w:pPr>
            <w:r>
              <w:t>TrinkwV</w:t>
            </w:r>
          </w:p>
          <w:p w14:paraId="6409ABAD" w14:textId="77777777" w:rsidR="00A2547E" w:rsidRDefault="00A2547E" w:rsidP="009C59D4">
            <w:pPr>
              <w:spacing w:before="0" w:line="240" w:lineRule="auto"/>
              <w:jc w:val="center"/>
            </w:pPr>
            <w:r>
              <w:t>Entw.99</w:t>
            </w:r>
          </w:p>
        </w:tc>
        <w:tc>
          <w:tcPr>
            <w:tcW w:w="993" w:type="dxa"/>
          </w:tcPr>
          <w:p w14:paraId="620C0528" w14:textId="77777777" w:rsidR="00A2547E" w:rsidRDefault="00A2547E" w:rsidP="009C59D4">
            <w:pPr>
              <w:spacing w:before="0" w:line="240" w:lineRule="auto"/>
              <w:jc w:val="center"/>
            </w:pPr>
            <w:r>
              <w:t>CH</w:t>
            </w:r>
          </w:p>
          <w:p w14:paraId="022EAC4C" w14:textId="77777777" w:rsidR="00A2547E" w:rsidRDefault="00A2547E" w:rsidP="009C59D4">
            <w:pPr>
              <w:spacing w:before="0" w:line="240" w:lineRule="auto"/>
              <w:jc w:val="center"/>
            </w:pPr>
            <w:r>
              <w:t>(1995)</w:t>
            </w:r>
          </w:p>
        </w:tc>
        <w:tc>
          <w:tcPr>
            <w:tcW w:w="992" w:type="dxa"/>
          </w:tcPr>
          <w:p w14:paraId="53948E24" w14:textId="77777777" w:rsidR="00A2547E" w:rsidRDefault="00A2547E" w:rsidP="009C59D4">
            <w:pPr>
              <w:spacing w:before="0" w:line="240" w:lineRule="auto"/>
              <w:jc w:val="center"/>
            </w:pPr>
            <w:r>
              <w:t>USA</w:t>
            </w:r>
          </w:p>
          <w:p w14:paraId="051DCD35" w14:textId="77777777" w:rsidR="00A2547E" w:rsidRDefault="00A2547E" w:rsidP="009C59D4">
            <w:pPr>
              <w:spacing w:before="0" w:line="240" w:lineRule="auto"/>
              <w:jc w:val="center"/>
            </w:pPr>
            <w:r>
              <w:t>(MCLG)</w:t>
            </w:r>
          </w:p>
        </w:tc>
        <w:tc>
          <w:tcPr>
            <w:tcW w:w="992" w:type="dxa"/>
          </w:tcPr>
          <w:p w14:paraId="6356115D" w14:textId="77777777" w:rsidR="00A2547E" w:rsidRDefault="00A2547E" w:rsidP="009C59D4">
            <w:pPr>
              <w:spacing w:before="0" w:line="240" w:lineRule="auto"/>
              <w:jc w:val="center"/>
            </w:pPr>
            <w:r>
              <w:t>USA</w:t>
            </w:r>
          </w:p>
          <w:p w14:paraId="77E515F1" w14:textId="77777777" w:rsidR="00A2547E" w:rsidRDefault="00A2547E" w:rsidP="009C59D4">
            <w:pPr>
              <w:spacing w:before="0" w:line="240" w:lineRule="auto"/>
              <w:jc w:val="center"/>
            </w:pPr>
            <w:r>
              <w:t>(MCL)</w:t>
            </w:r>
          </w:p>
        </w:tc>
        <w:tc>
          <w:tcPr>
            <w:tcW w:w="851" w:type="dxa"/>
          </w:tcPr>
          <w:p w14:paraId="2A87B3BE" w14:textId="77777777" w:rsidR="00A2547E" w:rsidRDefault="00A2547E" w:rsidP="009C59D4">
            <w:pPr>
              <w:spacing w:before="0" w:line="240" w:lineRule="auto"/>
              <w:jc w:val="center"/>
            </w:pPr>
            <w:r>
              <w:t>Kanada</w:t>
            </w:r>
          </w:p>
          <w:p w14:paraId="330736CC" w14:textId="77777777" w:rsidR="00A2547E" w:rsidRDefault="00A2547E" w:rsidP="009C59D4">
            <w:pPr>
              <w:spacing w:before="0" w:line="240" w:lineRule="auto"/>
              <w:jc w:val="center"/>
            </w:pPr>
            <w:r>
              <w:t>(MAC)</w:t>
            </w:r>
          </w:p>
        </w:tc>
        <w:tc>
          <w:tcPr>
            <w:tcW w:w="992" w:type="dxa"/>
          </w:tcPr>
          <w:p w14:paraId="36CE017B" w14:textId="77777777" w:rsidR="00A2547E" w:rsidRDefault="00A2547E" w:rsidP="009C59D4">
            <w:pPr>
              <w:spacing w:before="0" w:line="240" w:lineRule="auto"/>
              <w:jc w:val="center"/>
            </w:pPr>
            <w:r>
              <w:t>WHO</w:t>
            </w:r>
          </w:p>
          <w:p w14:paraId="181BAF91" w14:textId="77777777" w:rsidR="00A2547E" w:rsidRDefault="00A2547E" w:rsidP="009C59D4">
            <w:pPr>
              <w:spacing w:before="0" w:line="240" w:lineRule="auto"/>
              <w:jc w:val="center"/>
            </w:pPr>
            <w:r>
              <w:t>(1993)</w:t>
            </w:r>
          </w:p>
        </w:tc>
      </w:tr>
      <w:tr w:rsidR="00A2547E" w14:paraId="02448CA6" w14:textId="77777777" w:rsidTr="009C59D4">
        <w:trPr>
          <w:cantSplit/>
        </w:trPr>
        <w:tc>
          <w:tcPr>
            <w:tcW w:w="1702" w:type="dxa"/>
            <w:gridSpan w:val="2"/>
          </w:tcPr>
          <w:p w14:paraId="0292DE70" w14:textId="77777777" w:rsidR="00A2547E" w:rsidRPr="00EA1A0B" w:rsidRDefault="00A2547E" w:rsidP="009C59D4">
            <w:pPr>
              <w:spacing w:before="0" w:line="240" w:lineRule="auto"/>
              <w:rPr>
                <w:lang w:val="de-DE"/>
              </w:rPr>
            </w:pPr>
            <w:r w:rsidRPr="00EA1A0B">
              <w:rPr>
                <w:lang w:val="de-DE"/>
              </w:rPr>
              <w:t>Organ. Chlor-verbindungen</w:t>
            </w:r>
          </w:p>
          <w:p w14:paraId="576C2276" w14:textId="77777777" w:rsidR="00A2547E" w:rsidRPr="00EA1A0B" w:rsidRDefault="00A2547E" w:rsidP="009C59D4">
            <w:pPr>
              <w:spacing w:before="0" w:line="240" w:lineRule="auto"/>
              <w:rPr>
                <w:lang w:val="de-DE"/>
              </w:rPr>
            </w:pPr>
            <w:r w:rsidRPr="00EA1A0B">
              <w:rPr>
                <w:lang w:val="de-DE"/>
              </w:rPr>
              <w:t xml:space="preserve">- 1,1,1-Trichlor-  </w:t>
            </w:r>
          </w:p>
          <w:p w14:paraId="6A72F66A" w14:textId="77777777" w:rsidR="00A2547E" w:rsidRPr="00EA1A0B" w:rsidRDefault="00A2547E" w:rsidP="009C59D4">
            <w:pPr>
              <w:spacing w:before="0" w:line="240" w:lineRule="auto"/>
              <w:rPr>
                <w:lang w:val="de-DE"/>
              </w:rPr>
            </w:pPr>
            <w:r w:rsidRPr="00EA1A0B">
              <w:rPr>
                <w:lang w:val="de-DE"/>
              </w:rPr>
              <w:t xml:space="preserve">  ethan</w:t>
            </w:r>
          </w:p>
          <w:p w14:paraId="5764206A" w14:textId="77777777" w:rsidR="00A2547E" w:rsidRPr="00EA1A0B" w:rsidRDefault="00A2547E" w:rsidP="009C59D4">
            <w:pPr>
              <w:spacing w:before="0" w:line="240" w:lineRule="auto"/>
              <w:rPr>
                <w:lang w:val="de-DE"/>
              </w:rPr>
            </w:pPr>
            <w:r w:rsidRPr="00EA1A0B">
              <w:rPr>
                <w:lang w:val="de-DE"/>
              </w:rPr>
              <w:t>-Trichlorethen</w:t>
            </w:r>
          </w:p>
          <w:p w14:paraId="373C6F88" w14:textId="77777777" w:rsidR="00A2547E" w:rsidRDefault="00A2547E" w:rsidP="009C59D4">
            <w:pPr>
              <w:spacing w:before="0" w:line="240" w:lineRule="auto"/>
            </w:pPr>
            <w:r>
              <w:t>- Tetrachlorethen</w:t>
            </w:r>
          </w:p>
          <w:p w14:paraId="248F72E6" w14:textId="77777777" w:rsidR="00A2547E" w:rsidRDefault="00A2547E" w:rsidP="009C59D4">
            <w:pPr>
              <w:spacing w:before="0" w:line="240" w:lineRule="auto"/>
            </w:pPr>
            <w:r>
              <w:t xml:space="preserve">- Dichlormethan </w:t>
            </w:r>
          </w:p>
        </w:tc>
        <w:tc>
          <w:tcPr>
            <w:tcW w:w="992" w:type="dxa"/>
          </w:tcPr>
          <w:p w14:paraId="2E37A7C4" w14:textId="77777777" w:rsidR="00A2547E" w:rsidRDefault="00A2547E" w:rsidP="009C59D4">
            <w:pPr>
              <w:spacing w:before="0" w:line="240" w:lineRule="auto"/>
              <w:jc w:val="center"/>
            </w:pPr>
            <w:r>
              <w:t xml:space="preserve">mg/l </w:t>
            </w:r>
          </w:p>
        </w:tc>
        <w:tc>
          <w:tcPr>
            <w:tcW w:w="992" w:type="dxa"/>
          </w:tcPr>
          <w:p w14:paraId="282BC540" w14:textId="77777777" w:rsidR="00A2547E" w:rsidRDefault="00A2547E" w:rsidP="009C59D4">
            <w:pPr>
              <w:spacing w:before="0" w:line="240" w:lineRule="auto"/>
              <w:jc w:val="center"/>
            </w:pPr>
            <w:r>
              <w:t>0,01</w:t>
            </w:r>
          </w:p>
          <w:p w14:paraId="323AE0D2" w14:textId="77777777" w:rsidR="00A2547E" w:rsidRDefault="00A2547E" w:rsidP="009C59D4">
            <w:pPr>
              <w:spacing w:before="0" w:line="240" w:lineRule="auto"/>
              <w:jc w:val="center"/>
            </w:pPr>
          </w:p>
          <w:p w14:paraId="17CFB773" w14:textId="77777777" w:rsidR="00A2547E" w:rsidRDefault="00A2547E" w:rsidP="009C59D4">
            <w:pPr>
              <w:spacing w:before="0" w:line="240" w:lineRule="auto"/>
              <w:jc w:val="center"/>
            </w:pPr>
          </w:p>
          <w:p w14:paraId="16BD847B" w14:textId="77777777" w:rsidR="00A2547E" w:rsidRDefault="00A2547E" w:rsidP="009C59D4">
            <w:pPr>
              <w:spacing w:before="0" w:line="240" w:lineRule="auto"/>
              <w:jc w:val="center"/>
            </w:pPr>
          </w:p>
          <w:p w14:paraId="7F902404" w14:textId="77777777" w:rsidR="00A2547E" w:rsidRDefault="00A2547E" w:rsidP="009C59D4">
            <w:pPr>
              <w:spacing w:before="0" w:line="240" w:lineRule="auto"/>
              <w:jc w:val="center"/>
            </w:pPr>
            <w:r>
              <w:t>0,001</w:t>
            </w:r>
          </w:p>
          <w:p w14:paraId="57C2BCA4" w14:textId="77777777" w:rsidR="00A2547E" w:rsidRDefault="00A2547E" w:rsidP="009C59D4">
            <w:pPr>
              <w:spacing w:before="0" w:line="240" w:lineRule="auto"/>
              <w:jc w:val="center"/>
            </w:pPr>
            <w:r>
              <w:t>0,001</w:t>
            </w:r>
          </w:p>
          <w:p w14:paraId="64CBBDE9" w14:textId="77777777" w:rsidR="00A2547E" w:rsidRDefault="00A2547E" w:rsidP="009C59D4">
            <w:pPr>
              <w:spacing w:before="0" w:line="240" w:lineRule="auto"/>
              <w:jc w:val="center"/>
            </w:pPr>
            <w:r>
              <w:t>0,003</w:t>
            </w:r>
          </w:p>
        </w:tc>
        <w:tc>
          <w:tcPr>
            <w:tcW w:w="992" w:type="dxa"/>
          </w:tcPr>
          <w:p w14:paraId="774187C8" w14:textId="77777777" w:rsidR="00A2547E" w:rsidRDefault="00A2547E" w:rsidP="009C59D4">
            <w:pPr>
              <w:spacing w:before="0" w:line="240" w:lineRule="auto"/>
              <w:jc w:val="center"/>
            </w:pPr>
            <w:r>
              <w:t>0,01</w:t>
            </w:r>
          </w:p>
        </w:tc>
        <w:tc>
          <w:tcPr>
            <w:tcW w:w="993" w:type="dxa"/>
          </w:tcPr>
          <w:p w14:paraId="2802F254" w14:textId="77777777" w:rsidR="00A2547E" w:rsidRDefault="00A2547E" w:rsidP="009C59D4">
            <w:pPr>
              <w:spacing w:before="0" w:line="240" w:lineRule="auto"/>
              <w:jc w:val="center"/>
            </w:pPr>
          </w:p>
          <w:p w14:paraId="14173EEF" w14:textId="77777777" w:rsidR="00A2547E" w:rsidRDefault="00A2547E" w:rsidP="009C59D4">
            <w:pPr>
              <w:spacing w:before="0" w:line="240" w:lineRule="auto"/>
              <w:jc w:val="center"/>
            </w:pPr>
          </w:p>
          <w:p w14:paraId="5AD61610" w14:textId="77777777" w:rsidR="00A2547E" w:rsidRDefault="00A2547E" w:rsidP="009C59D4">
            <w:pPr>
              <w:spacing w:before="0" w:line="240" w:lineRule="auto"/>
              <w:jc w:val="center"/>
            </w:pPr>
            <w:r>
              <w:t>2,0</w:t>
            </w:r>
          </w:p>
          <w:p w14:paraId="62194957" w14:textId="77777777" w:rsidR="00A2547E" w:rsidRDefault="00A2547E" w:rsidP="009C59D4">
            <w:pPr>
              <w:spacing w:before="0" w:line="240" w:lineRule="auto"/>
              <w:jc w:val="center"/>
            </w:pPr>
          </w:p>
          <w:p w14:paraId="7F1F6D29" w14:textId="77777777" w:rsidR="00A2547E" w:rsidRDefault="00A2547E" w:rsidP="009C59D4">
            <w:pPr>
              <w:spacing w:before="0" w:line="240" w:lineRule="auto"/>
              <w:jc w:val="center"/>
            </w:pPr>
            <w:r>
              <w:t>0,007</w:t>
            </w:r>
          </w:p>
          <w:p w14:paraId="73ABC6F0" w14:textId="77777777" w:rsidR="00A2547E" w:rsidRDefault="00A2547E" w:rsidP="009C59D4">
            <w:pPr>
              <w:spacing w:before="0" w:line="240" w:lineRule="auto"/>
              <w:jc w:val="center"/>
            </w:pPr>
            <w:r>
              <w:t>0,04</w:t>
            </w:r>
          </w:p>
          <w:p w14:paraId="1FFBC792" w14:textId="77777777" w:rsidR="00A2547E" w:rsidRDefault="00A2547E" w:rsidP="009C59D4">
            <w:pPr>
              <w:spacing w:before="0" w:line="240" w:lineRule="auto"/>
              <w:jc w:val="center"/>
            </w:pPr>
            <w:r>
              <w:t>0,02</w:t>
            </w:r>
          </w:p>
        </w:tc>
        <w:tc>
          <w:tcPr>
            <w:tcW w:w="992" w:type="dxa"/>
          </w:tcPr>
          <w:p w14:paraId="1923F28D" w14:textId="77777777" w:rsidR="00A2547E" w:rsidRDefault="00A2547E" w:rsidP="009C59D4">
            <w:pPr>
              <w:spacing w:before="0" w:line="240" w:lineRule="auto"/>
              <w:jc w:val="center"/>
            </w:pPr>
          </w:p>
          <w:p w14:paraId="131CBBC7" w14:textId="77777777" w:rsidR="00A2547E" w:rsidRDefault="00A2547E" w:rsidP="009C59D4">
            <w:pPr>
              <w:spacing w:before="0" w:line="240" w:lineRule="auto"/>
              <w:jc w:val="center"/>
            </w:pPr>
          </w:p>
          <w:p w14:paraId="505C8FBE" w14:textId="77777777" w:rsidR="00A2547E" w:rsidRDefault="00A2547E" w:rsidP="009C59D4">
            <w:pPr>
              <w:spacing w:before="0" w:line="240" w:lineRule="auto"/>
              <w:jc w:val="center"/>
            </w:pPr>
            <w:r>
              <w:t>0,2</w:t>
            </w:r>
          </w:p>
          <w:p w14:paraId="0A034CAF" w14:textId="77777777" w:rsidR="00A2547E" w:rsidRDefault="00A2547E" w:rsidP="009C59D4">
            <w:pPr>
              <w:spacing w:before="0" w:line="240" w:lineRule="auto"/>
              <w:jc w:val="center"/>
            </w:pPr>
          </w:p>
          <w:p w14:paraId="3BA19530" w14:textId="77777777" w:rsidR="00A2547E" w:rsidRDefault="00A2547E" w:rsidP="009C59D4">
            <w:pPr>
              <w:spacing w:before="0" w:line="240" w:lineRule="auto"/>
              <w:jc w:val="center"/>
            </w:pPr>
            <w:r>
              <w:t>0</w:t>
            </w:r>
          </w:p>
          <w:p w14:paraId="40E53472" w14:textId="77777777" w:rsidR="00A2547E" w:rsidRDefault="00A2547E" w:rsidP="009C59D4">
            <w:pPr>
              <w:spacing w:before="0" w:line="240" w:lineRule="auto"/>
              <w:jc w:val="center"/>
            </w:pPr>
            <w:r>
              <w:t>0</w:t>
            </w:r>
          </w:p>
          <w:p w14:paraId="3419C35F" w14:textId="77777777" w:rsidR="00A2547E" w:rsidRDefault="00A2547E" w:rsidP="009C59D4">
            <w:pPr>
              <w:spacing w:before="0" w:line="240" w:lineRule="auto"/>
              <w:jc w:val="center"/>
            </w:pPr>
            <w:r>
              <w:t>0</w:t>
            </w:r>
          </w:p>
        </w:tc>
        <w:tc>
          <w:tcPr>
            <w:tcW w:w="992" w:type="dxa"/>
          </w:tcPr>
          <w:p w14:paraId="5B68D1B3" w14:textId="77777777" w:rsidR="00A2547E" w:rsidRDefault="00A2547E" w:rsidP="009C59D4">
            <w:pPr>
              <w:spacing w:before="0" w:line="240" w:lineRule="auto"/>
              <w:jc w:val="center"/>
            </w:pPr>
          </w:p>
          <w:p w14:paraId="5F41B716" w14:textId="77777777" w:rsidR="00A2547E" w:rsidRDefault="00A2547E" w:rsidP="009C59D4">
            <w:pPr>
              <w:spacing w:before="0" w:line="240" w:lineRule="auto"/>
              <w:jc w:val="center"/>
            </w:pPr>
          </w:p>
          <w:p w14:paraId="7719B8E1" w14:textId="77777777" w:rsidR="00A2547E" w:rsidRDefault="00A2547E" w:rsidP="009C59D4">
            <w:pPr>
              <w:spacing w:before="0" w:line="240" w:lineRule="auto"/>
              <w:jc w:val="center"/>
            </w:pPr>
            <w:r>
              <w:t>0,2</w:t>
            </w:r>
          </w:p>
          <w:p w14:paraId="30D6938A" w14:textId="77777777" w:rsidR="00A2547E" w:rsidRDefault="00A2547E" w:rsidP="009C59D4">
            <w:pPr>
              <w:spacing w:before="0" w:line="240" w:lineRule="auto"/>
              <w:jc w:val="center"/>
            </w:pPr>
          </w:p>
          <w:p w14:paraId="32E6DC17" w14:textId="77777777" w:rsidR="00A2547E" w:rsidRDefault="00A2547E" w:rsidP="009C59D4">
            <w:pPr>
              <w:spacing w:before="0" w:line="240" w:lineRule="auto"/>
              <w:jc w:val="center"/>
            </w:pPr>
            <w:r>
              <w:t>0,005</w:t>
            </w:r>
          </w:p>
          <w:p w14:paraId="5D9638B8" w14:textId="77777777" w:rsidR="00A2547E" w:rsidRDefault="00A2547E" w:rsidP="009C59D4">
            <w:pPr>
              <w:spacing w:before="0" w:line="240" w:lineRule="auto"/>
              <w:jc w:val="center"/>
            </w:pPr>
            <w:r>
              <w:t>0,005</w:t>
            </w:r>
          </w:p>
          <w:p w14:paraId="670AC6EE" w14:textId="77777777" w:rsidR="00A2547E" w:rsidRDefault="00A2547E" w:rsidP="009C59D4">
            <w:pPr>
              <w:spacing w:before="0" w:line="240" w:lineRule="auto"/>
              <w:jc w:val="center"/>
            </w:pPr>
            <w:r>
              <w:t>0,005</w:t>
            </w:r>
          </w:p>
        </w:tc>
        <w:tc>
          <w:tcPr>
            <w:tcW w:w="851" w:type="dxa"/>
          </w:tcPr>
          <w:p w14:paraId="237E7B5E" w14:textId="77777777" w:rsidR="00A2547E" w:rsidRDefault="00A2547E" w:rsidP="009C59D4">
            <w:pPr>
              <w:spacing w:before="0" w:line="240" w:lineRule="auto"/>
              <w:jc w:val="center"/>
            </w:pPr>
          </w:p>
          <w:p w14:paraId="464F95FF" w14:textId="77777777" w:rsidR="00A2547E" w:rsidRDefault="00A2547E" w:rsidP="009C59D4">
            <w:pPr>
              <w:spacing w:before="0" w:line="240" w:lineRule="auto"/>
              <w:jc w:val="center"/>
            </w:pPr>
          </w:p>
          <w:p w14:paraId="763A3119" w14:textId="77777777" w:rsidR="00A2547E" w:rsidRDefault="00A2547E" w:rsidP="009C59D4">
            <w:pPr>
              <w:spacing w:before="0" w:line="240" w:lineRule="auto"/>
              <w:jc w:val="center"/>
            </w:pPr>
          </w:p>
          <w:p w14:paraId="317A87A4" w14:textId="77777777" w:rsidR="00A2547E" w:rsidRDefault="00A2547E" w:rsidP="009C59D4">
            <w:pPr>
              <w:spacing w:before="0" w:line="240" w:lineRule="auto"/>
              <w:jc w:val="center"/>
            </w:pPr>
          </w:p>
          <w:p w14:paraId="44B26649" w14:textId="77777777" w:rsidR="00A2547E" w:rsidRDefault="00A2547E" w:rsidP="009C59D4">
            <w:pPr>
              <w:spacing w:before="0" w:line="240" w:lineRule="auto"/>
              <w:jc w:val="center"/>
            </w:pPr>
            <w:r>
              <w:t>0,05</w:t>
            </w:r>
          </w:p>
        </w:tc>
        <w:tc>
          <w:tcPr>
            <w:tcW w:w="992" w:type="dxa"/>
          </w:tcPr>
          <w:p w14:paraId="0B0AD1D8" w14:textId="77777777" w:rsidR="00A2547E" w:rsidRDefault="00A2547E" w:rsidP="009C59D4">
            <w:pPr>
              <w:spacing w:before="0" w:line="240" w:lineRule="auto"/>
              <w:jc w:val="center"/>
            </w:pPr>
          </w:p>
          <w:p w14:paraId="3920FE59" w14:textId="77777777" w:rsidR="00A2547E" w:rsidRDefault="00A2547E" w:rsidP="009C59D4">
            <w:pPr>
              <w:spacing w:before="0" w:line="240" w:lineRule="auto"/>
              <w:jc w:val="center"/>
            </w:pPr>
          </w:p>
          <w:p w14:paraId="41CA5C9F" w14:textId="77777777" w:rsidR="00A2547E" w:rsidRDefault="00A2547E" w:rsidP="009C59D4">
            <w:pPr>
              <w:spacing w:before="0" w:line="240" w:lineRule="auto"/>
              <w:jc w:val="center"/>
            </w:pPr>
            <w:r>
              <w:t>(2,0)</w:t>
            </w:r>
          </w:p>
          <w:p w14:paraId="0B5013C3" w14:textId="77777777" w:rsidR="00A2547E" w:rsidRDefault="00A2547E" w:rsidP="009C59D4">
            <w:pPr>
              <w:spacing w:before="0" w:line="240" w:lineRule="auto"/>
              <w:jc w:val="center"/>
            </w:pPr>
          </w:p>
          <w:p w14:paraId="1A12C4B5" w14:textId="77777777" w:rsidR="00A2547E" w:rsidRDefault="00A2547E" w:rsidP="009C59D4">
            <w:pPr>
              <w:spacing w:before="0" w:line="240" w:lineRule="auto"/>
              <w:jc w:val="center"/>
            </w:pPr>
            <w:r>
              <w:t>(0,07)</w:t>
            </w:r>
          </w:p>
          <w:p w14:paraId="5D111551" w14:textId="77777777" w:rsidR="00A2547E" w:rsidRDefault="00A2547E" w:rsidP="009C59D4">
            <w:pPr>
              <w:spacing w:before="0" w:line="240" w:lineRule="auto"/>
              <w:jc w:val="center"/>
            </w:pPr>
            <w:r>
              <w:t>0,04</w:t>
            </w:r>
          </w:p>
          <w:p w14:paraId="736B9BCA" w14:textId="77777777" w:rsidR="00A2547E" w:rsidRDefault="00A2547E" w:rsidP="009C59D4">
            <w:pPr>
              <w:spacing w:before="0" w:line="240" w:lineRule="auto"/>
              <w:jc w:val="center"/>
            </w:pPr>
            <w:r>
              <w:t>0,02</w:t>
            </w:r>
          </w:p>
        </w:tc>
      </w:tr>
      <w:tr w:rsidR="00A2547E" w14:paraId="4343EF94" w14:textId="77777777" w:rsidTr="009C59D4">
        <w:trPr>
          <w:cantSplit/>
        </w:trPr>
        <w:tc>
          <w:tcPr>
            <w:tcW w:w="1702" w:type="dxa"/>
            <w:gridSpan w:val="2"/>
          </w:tcPr>
          <w:p w14:paraId="1AD45DF3" w14:textId="77777777" w:rsidR="00A2547E" w:rsidRDefault="00A2547E" w:rsidP="009C59D4">
            <w:pPr>
              <w:spacing w:before="0" w:line="240" w:lineRule="auto"/>
            </w:pPr>
            <w:r>
              <w:lastRenderedPageBreak/>
              <w:t>Ethylendiamin-tetraessigsäure (EDTA)</w:t>
            </w:r>
          </w:p>
        </w:tc>
        <w:tc>
          <w:tcPr>
            <w:tcW w:w="992" w:type="dxa"/>
          </w:tcPr>
          <w:p w14:paraId="6024FC1C" w14:textId="77777777" w:rsidR="00A2547E" w:rsidRDefault="00A2547E" w:rsidP="009C59D4">
            <w:pPr>
              <w:spacing w:before="0" w:line="240" w:lineRule="auto"/>
              <w:jc w:val="center"/>
            </w:pPr>
            <w:r>
              <w:t xml:space="preserve">mg/l </w:t>
            </w:r>
          </w:p>
        </w:tc>
        <w:tc>
          <w:tcPr>
            <w:tcW w:w="992" w:type="dxa"/>
          </w:tcPr>
          <w:p w14:paraId="05E89DEF" w14:textId="77777777" w:rsidR="00A2547E" w:rsidRDefault="00A2547E" w:rsidP="005D4051"/>
        </w:tc>
        <w:tc>
          <w:tcPr>
            <w:tcW w:w="992" w:type="dxa"/>
          </w:tcPr>
          <w:p w14:paraId="47FF928B" w14:textId="77777777" w:rsidR="00A2547E" w:rsidRDefault="00A2547E" w:rsidP="005D4051"/>
        </w:tc>
        <w:tc>
          <w:tcPr>
            <w:tcW w:w="993" w:type="dxa"/>
          </w:tcPr>
          <w:p w14:paraId="32A5CB98" w14:textId="77777777" w:rsidR="00A2547E" w:rsidRDefault="00A2547E" w:rsidP="009C59D4">
            <w:pPr>
              <w:pStyle w:val="Textkrper-Zeileneinzug"/>
              <w:ind w:left="0"/>
              <w:jc w:val="center"/>
              <w:rPr>
                <w:sz w:val="22"/>
              </w:rPr>
            </w:pPr>
            <w:r>
              <w:rPr>
                <w:sz w:val="22"/>
              </w:rPr>
              <w:t>0,2</w:t>
            </w:r>
          </w:p>
        </w:tc>
        <w:tc>
          <w:tcPr>
            <w:tcW w:w="992" w:type="dxa"/>
          </w:tcPr>
          <w:p w14:paraId="1D804BAE" w14:textId="77777777" w:rsidR="00A2547E" w:rsidRDefault="00A2547E" w:rsidP="005D4051"/>
        </w:tc>
        <w:tc>
          <w:tcPr>
            <w:tcW w:w="992" w:type="dxa"/>
          </w:tcPr>
          <w:p w14:paraId="5DE4144C" w14:textId="77777777" w:rsidR="00A2547E" w:rsidRDefault="00A2547E" w:rsidP="005D4051"/>
        </w:tc>
        <w:tc>
          <w:tcPr>
            <w:tcW w:w="851" w:type="dxa"/>
          </w:tcPr>
          <w:p w14:paraId="11EB8965" w14:textId="77777777" w:rsidR="00A2547E" w:rsidRDefault="00A2547E" w:rsidP="005D4051"/>
        </w:tc>
        <w:tc>
          <w:tcPr>
            <w:tcW w:w="992" w:type="dxa"/>
          </w:tcPr>
          <w:p w14:paraId="14029CBE" w14:textId="77777777" w:rsidR="00A2547E" w:rsidRDefault="00A2547E" w:rsidP="009C59D4">
            <w:pPr>
              <w:pStyle w:val="Textkrper-Zeileneinzug"/>
              <w:ind w:left="0"/>
              <w:jc w:val="center"/>
              <w:rPr>
                <w:sz w:val="22"/>
              </w:rPr>
            </w:pPr>
            <w:r>
              <w:rPr>
                <w:sz w:val="22"/>
              </w:rPr>
              <w:t>(0,2)</w:t>
            </w:r>
          </w:p>
        </w:tc>
      </w:tr>
      <w:tr w:rsidR="00A2547E" w14:paraId="71276FB2" w14:textId="77777777" w:rsidTr="009C59D4">
        <w:trPr>
          <w:cantSplit/>
        </w:trPr>
        <w:tc>
          <w:tcPr>
            <w:tcW w:w="9498" w:type="dxa"/>
            <w:gridSpan w:val="10"/>
          </w:tcPr>
          <w:p w14:paraId="204AD057" w14:textId="77777777" w:rsidR="00A2547E" w:rsidRDefault="00A2547E" w:rsidP="009C59D4">
            <w:pPr>
              <w:pStyle w:val="Textkrper-Zeileneinzug"/>
              <w:ind w:left="0"/>
              <w:jc w:val="both"/>
              <w:rPr>
                <w:b/>
              </w:rPr>
            </w:pPr>
            <w:r>
              <w:rPr>
                <w:b/>
              </w:rPr>
              <w:t>Mikrobiologische Parameter</w:t>
            </w:r>
          </w:p>
        </w:tc>
      </w:tr>
      <w:tr w:rsidR="00A2547E" w14:paraId="1A0F784A" w14:textId="77777777" w:rsidTr="009C59D4">
        <w:trPr>
          <w:cantSplit/>
        </w:trPr>
        <w:tc>
          <w:tcPr>
            <w:tcW w:w="1702" w:type="dxa"/>
            <w:gridSpan w:val="2"/>
          </w:tcPr>
          <w:p w14:paraId="10F4F48E" w14:textId="77777777" w:rsidR="00A2547E" w:rsidRDefault="00A2547E" w:rsidP="009C59D4">
            <w:pPr>
              <w:spacing w:before="0" w:line="240" w:lineRule="auto"/>
            </w:pPr>
            <w:r>
              <w:t>Gesamtcoliforme</w:t>
            </w:r>
          </w:p>
        </w:tc>
        <w:tc>
          <w:tcPr>
            <w:tcW w:w="992" w:type="dxa"/>
          </w:tcPr>
          <w:p w14:paraId="2056ACDA" w14:textId="77777777" w:rsidR="00A2547E" w:rsidRDefault="00A2547E" w:rsidP="009C59D4">
            <w:pPr>
              <w:spacing w:before="0" w:line="240" w:lineRule="auto"/>
            </w:pPr>
            <w:r>
              <w:t>Keime/ 100ml</w:t>
            </w:r>
          </w:p>
        </w:tc>
        <w:tc>
          <w:tcPr>
            <w:tcW w:w="992" w:type="dxa"/>
          </w:tcPr>
          <w:p w14:paraId="3831E2B0" w14:textId="77777777" w:rsidR="00A2547E" w:rsidRDefault="00A2547E" w:rsidP="009C59D4">
            <w:pPr>
              <w:spacing w:before="0" w:line="240" w:lineRule="auto"/>
              <w:jc w:val="center"/>
            </w:pPr>
            <w:r>
              <w:t>0</w:t>
            </w:r>
          </w:p>
        </w:tc>
        <w:tc>
          <w:tcPr>
            <w:tcW w:w="992" w:type="dxa"/>
          </w:tcPr>
          <w:p w14:paraId="6CD25C51" w14:textId="77777777" w:rsidR="00A2547E" w:rsidRDefault="00A2547E" w:rsidP="009C59D4">
            <w:pPr>
              <w:spacing w:before="0" w:line="240" w:lineRule="auto"/>
              <w:jc w:val="center"/>
            </w:pPr>
            <w:r>
              <w:t>0</w:t>
            </w:r>
          </w:p>
        </w:tc>
        <w:tc>
          <w:tcPr>
            <w:tcW w:w="993" w:type="dxa"/>
          </w:tcPr>
          <w:p w14:paraId="5D2C7C38" w14:textId="77777777" w:rsidR="00A2547E" w:rsidRDefault="00A2547E" w:rsidP="009C59D4">
            <w:pPr>
              <w:spacing w:before="0" w:line="240" w:lineRule="auto"/>
              <w:jc w:val="center"/>
            </w:pPr>
          </w:p>
        </w:tc>
        <w:tc>
          <w:tcPr>
            <w:tcW w:w="992" w:type="dxa"/>
          </w:tcPr>
          <w:p w14:paraId="0EA666A9" w14:textId="77777777" w:rsidR="00A2547E" w:rsidRDefault="00A2547E" w:rsidP="009C59D4">
            <w:pPr>
              <w:spacing w:before="0" w:line="240" w:lineRule="auto"/>
              <w:jc w:val="center"/>
            </w:pPr>
            <w:r>
              <w:t>0</w:t>
            </w:r>
          </w:p>
        </w:tc>
        <w:tc>
          <w:tcPr>
            <w:tcW w:w="992" w:type="dxa"/>
          </w:tcPr>
          <w:p w14:paraId="20BD0D9B" w14:textId="77777777" w:rsidR="00A2547E" w:rsidRDefault="00A2547E" w:rsidP="009C59D4">
            <w:pPr>
              <w:spacing w:before="0" w:line="240" w:lineRule="auto"/>
              <w:jc w:val="center"/>
            </w:pPr>
          </w:p>
        </w:tc>
        <w:tc>
          <w:tcPr>
            <w:tcW w:w="851" w:type="dxa"/>
          </w:tcPr>
          <w:p w14:paraId="0FBFAD3B" w14:textId="77777777" w:rsidR="00A2547E" w:rsidRDefault="00A2547E" w:rsidP="009C59D4">
            <w:pPr>
              <w:spacing w:before="0" w:line="240" w:lineRule="auto"/>
              <w:jc w:val="center"/>
            </w:pPr>
          </w:p>
        </w:tc>
        <w:tc>
          <w:tcPr>
            <w:tcW w:w="992" w:type="dxa"/>
          </w:tcPr>
          <w:p w14:paraId="47657392" w14:textId="77777777" w:rsidR="00A2547E" w:rsidRDefault="00A2547E" w:rsidP="009C59D4">
            <w:pPr>
              <w:spacing w:before="0" w:line="240" w:lineRule="auto"/>
              <w:jc w:val="center"/>
            </w:pPr>
            <w:r>
              <w:t>0</w:t>
            </w:r>
          </w:p>
        </w:tc>
      </w:tr>
      <w:tr w:rsidR="00A2547E" w14:paraId="77E79342" w14:textId="77777777" w:rsidTr="009C59D4">
        <w:trPr>
          <w:cantSplit/>
        </w:trPr>
        <w:tc>
          <w:tcPr>
            <w:tcW w:w="1702" w:type="dxa"/>
            <w:gridSpan w:val="2"/>
          </w:tcPr>
          <w:p w14:paraId="5E8676F6" w14:textId="77777777" w:rsidR="00A2547E" w:rsidRDefault="00A2547E" w:rsidP="009C59D4">
            <w:pPr>
              <w:spacing w:before="0" w:line="240" w:lineRule="auto"/>
            </w:pPr>
            <w:r>
              <w:t>Escherichia coli</w:t>
            </w:r>
          </w:p>
        </w:tc>
        <w:tc>
          <w:tcPr>
            <w:tcW w:w="992" w:type="dxa"/>
          </w:tcPr>
          <w:p w14:paraId="678EB187" w14:textId="77777777" w:rsidR="00A2547E" w:rsidRDefault="00A2547E" w:rsidP="009C59D4">
            <w:pPr>
              <w:spacing w:before="0" w:line="240" w:lineRule="auto"/>
            </w:pPr>
            <w:r>
              <w:t>Keime/</w:t>
            </w:r>
          </w:p>
          <w:p w14:paraId="683D730A" w14:textId="77777777" w:rsidR="00A2547E" w:rsidRDefault="00A2547E" w:rsidP="009C59D4">
            <w:pPr>
              <w:spacing w:before="0" w:line="240" w:lineRule="auto"/>
            </w:pPr>
            <w:r>
              <w:t>100ml</w:t>
            </w:r>
          </w:p>
        </w:tc>
        <w:tc>
          <w:tcPr>
            <w:tcW w:w="992" w:type="dxa"/>
          </w:tcPr>
          <w:p w14:paraId="18732F29" w14:textId="77777777" w:rsidR="00A2547E" w:rsidRDefault="00A2547E" w:rsidP="009C59D4">
            <w:pPr>
              <w:spacing w:before="0" w:line="240" w:lineRule="auto"/>
              <w:jc w:val="center"/>
            </w:pPr>
            <w:r>
              <w:t>0</w:t>
            </w:r>
          </w:p>
        </w:tc>
        <w:tc>
          <w:tcPr>
            <w:tcW w:w="992" w:type="dxa"/>
          </w:tcPr>
          <w:p w14:paraId="15E4FA49" w14:textId="77777777" w:rsidR="00A2547E" w:rsidRDefault="00A2547E" w:rsidP="009C59D4">
            <w:pPr>
              <w:spacing w:before="0" w:line="240" w:lineRule="auto"/>
              <w:jc w:val="center"/>
            </w:pPr>
            <w:r>
              <w:t>0</w:t>
            </w:r>
          </w:p>
        </w:tc>
        <w:tc>
          <w:tcPr>
            <w:tcW w:w="993" w:type="dxa"/>
          </w:tcPr>
          <w:p w14:paraId="0C627374" w14:textId="77777777" w:rsidR="00A2547E" w:rsidRDefault="00A2547E" w:rsidP="009C59D4">
            <w:pPr>
              <w:spacing w:before="0" w:line="240" w:lineRule="auto"/>
              <w:jc w:val="center"/>
            </w:pPr>
            <w:r>
              <w:t>0</w:t>
            </w:r>
          </w:p>
        </w:tc>
        <w:tc>
          <w:tcPr>
            <w:tcW w:w="992" w:type="dxa"/>
          </w:tcPr>
          <w:p w14:paraId="37F3CDB5" w14:textId="77777777" w:rsidR="00A2547E" w:rsidRDefault="00A2547E" w:rsidP="009C59D4">
            <w:pPr>
              <w:spacing w:before="0" w:line="240" w:lineRule="auto"/>
              <w:jc w:val="center"/>
            </w:pPr>
            <w:r>
              <w:t>0</w:t>
            </w:r>
          </w:p>
        </w:tc>
        <w:tc>
          <w:tcPr>
            <w:tcW w:w="992" w:type="dxa"/>
          </w:tcPr>
          <w:p w14:paraId="1F2764CF" w14:textId="77777777" w:rsidR="00A2547E" w:rsidRDefault="00A2547E" w:rsidP="009C59D4">
            <w:pPr>
              <w:spacing w:before="0" w:line="240" w:lineRule="auto"/>
              <w:jc w:val="center"/>
            </w:pPr>
          </w:p>
        </w:tc>
        <w:tc>
          <w:tcPr>
            <w:tcW w:w="851" w:type="dxa"/>
          </w:tcPr>
          <w:p w14:paraId="45531AB0" w14:textId="77777777" w:rsidR="00A2547E" w:rsidRDefault="00A2547E" w:rsidP="009C59D4">
            <w:pPr>
              <w:spacing w:before="0" w:line="240" w:lineRule="auto"/>
              <w:jc w:val="center"/>
            </w:pPr>
          </w:p>
        </w:tc>
        <w:tc>
          <w:tcPr>
            <w:tcW w:w="992" w:type="dxa"/>
          </w:tcPr>
          <w:p w14:paraId="2033A256" w14:textId="77777777" w:rsidR="00A2547E" w:rsidRDefault="00A2547E" w:rsidP="009C59D4">
            <w:pPr>
              <w:spacing w:before="0" w:line="240" w:lineRule="auto"/>
              <w:jc w:val="center"/>
            </w:pPr>
          </w:p>
        </w:tc>
      </w:tr>
      <w:tr w:rsidR="00A2547E" w14:paraId="142261B5" w14:textId="77777777" w:rsidTr="009C59D4">
        <w:trPr>
          <w:cantSplit/>
        </w:trPr>
        <w:tc>
          <w:tcPr>
            <w:tcW w:w="1702" w:type="dxa"/>
            <w:gridSpan w:val="2"/>
          </w:tcPr>
          <w:p w14:paraId="0A0938E6" w14:textId="77777777" w:rsidR="00A2547E" w:rsidRDefault="00A2547E" w:rsidP="009C59D4">
            <w:pPr>
              <w:spacing w:before="0" w:line="240" w:lineRule="auto"/>
            </w:pPr>
            <w:r>
              <w:t>Enterokokken</w:t>
            </w:r>
          </w:p>
        </w:tc>
        <w:tc>
          <w:tcPr>
            <w:tcW w:w="992" w:type="dxa"/>
          </w:tcPr>
          <w:p w14:paraId="1ED89504" w14:textId="77777777" w:rsidR="00A2547E" w:rsidRDefault="00A2547E" w:rsidP="009C59D4">
            <w:pPr>
              <w:spacing w:before="0" w:line="240" w:lineRule="auto"/>
            </w:pPr>
            <w:r>
              <w:t>Keime/</w:t>
            </w:r>
          </w:p>
          <w:p w14:paraId="75D97C89" w14:textId="77777777" w:rsidR="00A2547E" w:rsidRDefault="00A2547E" w:rsidP="009C59D4">
            <w:pPr>
              <w:spacing w:before="0" w:line="240" w:lineRule="auto"/>
            </w:pPr>
            <w:r>
              <w:t>100ml</w:t>
            </w:r>
          </w:p>
        </w:tc>
        <w:tc>
          <w:tcPr>
            <w:tcW w:w="992" w:type="dxa"/>
          </w:tcPr>
          <w:p w14:paraId="338B9BEA" w14:textId="77777777" w:rsidR="00A2547E" w:rsidRDefault="00A2547E" w:rsidP="009C59D4">
            <w:pPr>
              <w:spacing w:before="0" w:line="240" w:lineRule="auto"/>
              <w:jc w:val="center"/>
            </w:pPr>
            <w:r>
              <w:t>0</w:t>
            </w:r>
          </w:p>
        </w:tc>
        <w:tc>
          <w:tcPr>
            <w:tcW w:w="992" w:type="dxa"/>
          </w:tcPr>
          <w:p w14:paraId="0DE93B80" w14:textId="77777777" w:rsidR="00A2547E" w:rsidRDefault="00A2547E" w:rsidP="009C59D4">
            <w:pPr>
              <w:spacing w:before="0" w:line="240" w:lineRule="auto"/>
              <w:jc w:val="center"/>
            </w:pPr>
            <w:r>
              <w:t>0</w:t>
            </w:r>
          </w:p>
        </w:tc>
        <w:tc>
          <w:tcPr>
            <w:tcW w:w="993" w:type="dxa"/>
          </w:tcPr>
          <w:p w14:paraId="479C48A9" w14:textId="77777777" w:rsidR="00A2547E" w:rsidRDefault="00A2547E" w:rsidP="009C59D4">
            <w:pPr>
              <w:spacing w:before="0" w:line="240" w:lineRule="auto"/>
              <w:jc w:val="center"/>
            </w:pPr>
            <w:r>
              <w:t>0</w:t>
            </w:r>
          </w:p>
        </w:tc>
        <w:tc>
          <w:tcPr>
            <w:tcW w:w="992" w:type="dxa"/>
          </w:tcPr>
          <w:p w14:paraId="519C46D9" w14:textId="77777777" w:rsidR="00A2547E" w:rsidRDefault="00A2547E" w:rsidP="009C59D4">
            <w:pPr>
              <w:spacing w:before="0" w:line="240" w:lineRule="auto"/>
              <w:jc w:val="center"/>
            </w:pPr>
            <w:r>
              <w:t>0</w:t>
            </w:r>
          </w:p>
        </w:tc>
        <w:tc>
          <w:tcPr>
            <w:tcW w:w="992" w:type="dxa"/>
          </w:tcPr>
          <w:p w14:paraId="7356C94C" w14:textId="77777777" w:rsidR="00A2547E" w:rsidRDefault="00A2547E" w:rsidP="009C59D4">
            <w:pPr>
              <w:spacing w:before="0" w:line="240" w:lineRule="auto"/>
              <w:jc w:val="center"/>
            </w:pPr>
          </w:p>
        </w:tc>
        <w:tc>
          <w:tcPr>
            <w:tcW w:w="851" w:type="dxa"/>
          </w:tcPr>
          <w:p w14:paraId="637559F9" w14:textId="77777777" w:rsidR="00A2547E" w:rsidRDefault="00A2547E" w:rsidP="009C59D4">
            <w:pPr>
              <w:spacing w:before="0" w:line="240" w:lineRule="auto"/>
              <w:jc w:val="center"/>
            </w:pPr>
          </w:p>
        </w:tc>
        <w:tc>
          <w:tcPr>
            <w:tcW w:w="992" w:type="dxa"/>
          </w:tcPr>
          <w:p w14:paraId="28099EEB" w14:textId="77777777" w:rsidR="00A2547E" w:rsidRDefault="00A2547E" w:rsidP="009C59D4">
            <w:pPr>
              <w:spacing w:before="0" w:line="240" w:lineRule="auto"/>
              <w:jc w:val="center"/>
            </w:pPr>
            <w:r>
              <w:t>0</w:t>
            </w:r>
          </w:p>
        </w:tc>
      </w:tr>
      <w:tr w:rsidR="00A2547E" w14:paraId="75DFDFCE" w14:textId="77777777" w:rsidTr="009C59D4">
        <w:trPr>
          <w:cantSplit/>
        </w:trPr>
        <w:tc>
          <w:tcPr>
            <w:tcW w:w="1702" w:type="dxa"/>
            <w:gridSpan w:val="2"/>
          </w:tcPr>
          <w:p w14:paraId="060B2969" w14:textId="77777777" w:rsidR="00A2547E" w:rsidRPr="00EC5959" w:rsidRDefault="00A2547E" w:rsidP="009C59D4">
            <w:pPr>
              <w:spacing w:before="0" w:line="240" w:lineRule="auto"/>
              <w:rPr>
                <w:lang w:val="de-DE"/>
              </w:rPr>
            </w:pPr>
            <w:r w:rsidRPr="00EC5959">
              <w:rPr>
                <w:lang w:val="de-DE"/>
              </w:rPr>
              <w:t xml:space="preserve">Koloniezahl </w:t>
            </w:r>
          </w:p>
          <w:p w14:paraId="75404DA6" w14:textId="77777777" w:rsidR="00A2547E" w:rsidRPr="00EC5959" w:rsidRDefault="00A2547E" w:rsidP="009C59D4">
            <w:pPr>
              <w:spacing w:before="0" w:line="240" w:lineRule="auto"/>
              <w:rPr>
                <w:lang w:val="de-DE"/>
              </w:rPr>
            </w:pPr>
            <w:r w:rsidRPr="00EC5959">
              <w:rPr>
                <w:lang w:val="de-DE"/>
              </w:rPr>
              <w:t>- in</w:t>
            </w:r>
          </w:p>
          <w:p w14:paraId="3EEFD576" w14:textId="77777777" w:rsidR="00A2547E" w:rsidRPr="00EC5959" w:rsidRDefault="00A2547E" w:rsidP="009C59D4">
            <w:pPr>
              <w:spacing w:before="0" w:line="240" w:lineRule="auto"/>
              <w:rPr>
                <w:lang w:val="de-DE"/>
              </w:rPr>
            </w:pPr>
            <w:r w:rsidRPr="00EC5959">
              <w:rPr>
                <w:lang w:val="de-DE"/>
              </w:rPr>
              <w:t xml:space="preserve">  unbehandeltem</w:t>
            </w:r>
          </w:p>
          <w:p w14:paraId="11DCE8F6" w14:textId="77777777" w:rsidR="00A2547E" w:rsidRPr="00EC5959" w:rsidRDefault="00A2547E" w:rsidP="009C59D4">
            <w:pPr>
              <w:spacing w:before="0" w:line="240" w:lineRule="auto"/>
              <w:rPr>
                <w:lang w:val="de-DE"/>
              </w:rPr>
            </w:pPr>
          </w:p>
          <w:p w14:paraId="62E1D7B8" w14:textId="77777777" w:rsidR="00A2547E" w:rsidRPr="00EC5959" w:rsidRDefault="00A2547E" w:rsidP="009C59D4">
            <w:pPr>
              <w:spacing w:before="0" w:line="240" w:lineRule="auto"/>
              <w:rPr>
                <w:lang w:val="de-DE"/>
              </w:rPr>
            </w:pPr>
            <w:r w:rsidRPr="00EC5959">
              <w:rPr>
                <w:lang w:val="de-DE"/>
              </w:rPr>
              <w:t>- in</w:t>
            </w:r>
          </w:p>
          <w:p w14:paraId="0D1D8A15" w14:textId="77777777" w:rsidR="00A2547E" w:rsidRPr="00EC5959" w:rsidRDefault="00A2547E" w:rsidP="009C59D4">
            <w:pPr>
              <w:spacing w:before="0" w:line="240" w:lineRule="auto"/>
              <w:rPr>
                <w:lang w:val="de-DE"/>
              </w:rPr>
            </w:pPr>
            <w:r w:rsidRPr="00EC5959">
              <w:rPr>
                <w:lang w:val="de-DE"/>
              </w:rPr>
              <w:t xml:space="preserve">  desinfiziertem</w:t>
            </w:r>
          </w:p>
          <w:p w14:paraId="4147121C" w14:textId="77777777" w:rsidR="00A2547E" w:rsidRPr="00EC5959" w:rsidRDefault="00A2547E" w:rsidP="009C59D4">
            <w:pPr>
              <w:spacing w:before="0" w:line="240" w:lineRule="auto"/>
              <w:rPr>
                <w:lang w:val="de-DE"/>
              </w:rPr>
            </w:pPr>
            <w:r w:rsidRPr="00EC5959">
              <w:rPr>
                <w:lang w:val="de-DE"/>
              </w:rPr>
              <w:t xml:space="preserve">  Trinkwasser</w:t>
            </w:r>
          </w:p>
        </w:tc>
        <w:tc>
          <w:tcPr>
            <w:tcW w:w="992" w:type="dxa"/>
          </w:tcPr>
          <w:p w14:paraId="5E8E84C7" w14:textId="77777777" w:rsidR="00A2547E" w:rsidRPr="00EC5959" w:rsidRDefault="00A2547E" w:rsidP="009C59D4">
            <w:pPr>
              <w:spacing w:before="0" w:line="240" w:lineRule="auto"/>
              <w:rPr>
                <w:lang w:val="de-DE"/>
              </w:rPr>
            </w:pPr>
            <w:r w:rsidRPr="00EC5959">
              <w:rPr>
                <w:lang w:val="de-DE"/>
              </w:rPr>
              <w:t>Keime/</w:t>
            </w:r>
          </w:p>
          <w:p w14:paraId="1C88A082" w14:textId="77777777" w:rsidR="00A2547E" w:rsidRPr="00EC5959" w:rsidRDefault="00A2547E" w:rsidP="009C59D4">
            <w:pPr>
              <w:spacing w:before="0" w:line="240" w:lineRule="auto"/>
              <w:rPr>
                <w:lang w:val="de-DE"/>
              </w:rPr>
            </w:pPr>
            <w:r w:rsidRPr="00EC5959">
              <w:rPr>
                <w:lang w:val="de-DE"/>
              </w:rPr>
              <w:t>1 ml</w:t>
            </w:r>
          </w:p>
          <w:p w14:paraId="40826961" w14:textId="77777777" w:rsidR="00A2547E" w:rsidRPr="00EC5959" w:rsidRDefault="00A2547E" w:rsidP="009C59D4">
            <w:pPr>
              <w:spacing w:before="0" w:line="240" w:lineRule="auto"/>
              <w:rPr>
                <w:lang w:val="de-DE"/>
              </w:rPr>
            </w:pPr>
            <w:r w:rsidRPr="00EC5959">
              <w:rPr>
                <w:lang w:val="de-DE"/>
              </w:rPr>
              <w:t>bei 22°C</w:t>
            </w:r>
          </w:p>
          <w:p w14:paraId="66117305" w14:textId="77777777" w:rsidR="00A2547E" w:rsidRPr="00EC5959" w:rsidRDefault="00A2547E" w:rsidP="009C59D4">
            <w:pPr>
              <w:spacing w:before="0" w:line="240" w:lineRule="auto"/>
              <w:rPr>
                <w:lang w:val="de-DE"/>
              </w:rPr>
            </w:pPr>
            <w:r w:rsidRPr="00EC5959">
              <w:rPr>
                <w:lang w:val="de-DE"/>
              </w:rPr>
              <w:t>bei 37°C</w:t>
            </w:r>
          </w:p>
          <w:p w14:paraId="46767D47" w14:textId="77777777" w:rsidR="00A2547E" w:rsidRPr="00EC5959" w:rsidRDefault="00A2547E" w:rsidP="009C59D4">
            <w:pPr>
              <w:spacing w:before="0" w:line="240" w:lineRule="auto"/>
              <w:rPr>
                <w:lang w:val="de-DE"/>
              </w:rPr>
            </w:pPr>
          </w:p>
          <w:p w14:paraId="4AB0ED4D" w14:textId="77777777" w:rsidR="00A2547E" w:rsidRDefault="00A2547E" w:rsidP="009C59D4">
            <w:pPr>
              <w:spacing w:before="0" w:line="240" w:lineRule="auto"/>
            </w:pPr>
            <w:r>
              <w:t>bei 22°C</w:t>
            </w:r>
          </w:p>
        </w:tc>
        <w:tc>
          <w:tcPr>
            <w:tcW w:w="992" w:type="dxa"/>
          </w:tcPr>
          <w:p w14:paraId="008C7B05" w14:textId="77777777" w:rsidR="00A2547E" w:rsidRDefault="00A2547E" w:rsidP="009C59D4">
            <w:pPr>
              <w:spacing w:before="0" w:line="240" w:lineRule="auto"/>
              <w:jc w:val="center"/>
            </w:pPr>
          </w:p>
        </w:tc>
        <w:tc>
          <w:tcPr>
            <w:tcW w:w="992" w:type="dxa"/>
          </w:tcPr>
          <w:p w14:paraId="28580C57" w14:textId="77777777" w:rsidR="00A2547E" w:rsidRDefault="00A2547E" w:rsidP="009C59D4">
            <w:pPr>
              <w:spacing w:before="0" w:line="240" w:lineRule="auto"/>
              <w:jc w:val="center"/>
            </w:pPr>
          </w:p>
          <w:p w14:paraId="54DE2ED0" w14:textId="77777777" w:rsidR="00A2547E" w:rsidRDefault="00A2547E" w:rsidP="009C59D4">
            <w:pPr>
              <w:spacing w:before="0" w:line="240" w:lineRule="auto"/>
              <w:jc w:val="center"/>
            </w:pPr>
          </w:p>
          <w:p w14:paraId="6AB6B24C" w14:textId="77777777" w:rsidR="00A2547E" w:rsidRDefault="00A2547E" w:rsidP="009C59D4">
            <w:pPr>
              <w:spacing w:before="0" w:line="240" w:lineRule="auto"/>
              <w:jc w:val="center"/>
            </w:pPr>
            <w:r>
              <w:t>0,1</w:t>
            </w:r>
          </w:p>
          <w:p w14:paraId="7DE2EFC3" w14:textId="77777777" w:rsidR="00A2547E" w:rsidRDefault="00A2547E" w:rsidP="009C59D4">
            <w:pPr>
              <w:spacing w:before="0" w:line="240" w:lineRule="auto"/>
              <w:jc w:val="center"/>
            </w:pPr>
            <w:r>
              <w:t>0,1</w:t>
            </w:r>
          </w:p>
          <w:p w14:paraId="06150A19" w14:textId="77777777" w:rsidR="00A2547E" w:rsidRDefault="00A2547E" w:rsidP="009C59D4">
            <w:pPr>
              <w:spacing w:before="0" w:line="240" w:lineRule="auto"/>
              <w:jc w:val="center"/>
            </w:pPr>
          </w:p>
          <w:p w14:paraId="7031171A" w14:textId="77777777" w:rsidR="00A2547E" w:rsidRDefault="00A2547E" w:rsidP="009C59D4">
            <w:pPr>
              <w:spacing w:before="0" w:line="240" w:lineRule="auto"/>
              <w:jc w:val="center"/>
            </w:pPr>
            <w:r>
              <w:t>0,02</w:t>
            </w:r>
          </w:p>
        </w:tc>
        <w:tc>
          <w:tcPr>
            <w:tcW w:w="993" w:type="dxa"/>
          </w:tcPr>
          <w:p w14:paraId="26503F3A" w14:textId="77777777" w:rsidR="00A2547E" w:rsidRDefault="00A2547E" w:rsidP="009C59D4">
            <w:pPr>
              <w:spacing w:before="0" w:line="240" w:lineRule="auto"/>
              <w:jc w:val="center"/>
            </w:pPr>
          </w:p>
          <w:p w14:paraId="6F96546E" w14:textId="77777777" w:rsidR="00A2547E" w:rsidRDefault="00A2547E" w:rsidP="009C59D4">
            <w:pPr>
              <w:spacing w:before="0" w:line="240" w:lineRule="auto"/>
              <w:jc w:val="center"/>
            </w:pPr>
          </w:p>
          <w:p w14:paraId="75320149" w14:textId="77777777" w:rsidR="00A2547E" w:rsidRDefault="00A2547E" w:rsidP="009C59D4">
            <w:pPr>
              <w:spacing w:before="0" w:line="240" w:lineRule="auto"/>
              <w:jc w:val="center"/>
            </w:pPr>
            <w:r>
              <w:t>0,1</w:t>
            </w:r>
          </w:p>
          <w:p w14:paraId="1A683B24" w14:textId="77777777" w:rsidR="00A2547E" w:rsidRDefault="00A2547E" w:rsidP="009C59D4">
            <w:pPr>
              <w:spacing w:before="0" w:line="240" w:lineRule="auto"/>
              <w:jc w:val="center"/>
            </w:pPr>
          </w:p>
          <w:p w14:paraId="2BB1A407" w14:textId="77777777" w:rsidR="00A2547E" w:rsidRDefault="00A2547E" w:rsidP="009C59D4">
            <w:pPr>
              <w:spacing w:before="0" w:line="240" w:lineRule="auto"/>
              <w:jc w:val="center"/>
            </w:pPr>
          </w:p>
          <w:p w14:paraId="58EE731D" w14:textId="77777777" w:rsidR="00A2547E" w:rsidRDefault="00A2547E" w:rsidP="009C59D4">
            <w:pPr>
              <w:spacing w:before="0" w:line="240" w:lineRule="auto"/>
              <w:jc w:val="center"/>
            </w:pPr>
            <w:r>
              <w:t>0,02</w:t>
            </w:r>
          </w:p>
        </w:tc>
        <w:tc>
          <w:tcPr>
            <w:tcW w:w="992" w:type="dxa"/>
          </w:tcPr>
          <w:p w14:paraId="4EC2FFD1" w14:textId="77777777" w:rsidR="00A2547E" w:rsidRDefault="00A2547E" w:rsidP="009C59D4">
            <w:pPr>
              <w:spacing w:before="0" w:line="240" w:lineRule="auto"/>
              <w:jc w:val="center"/>
            </w:pPr>
          </w:p>
        </w:tc>
        <w:tc>
          <w:tcPr>
            <w:tcW w:w="992" w:type="dxa"/>
          </w:tcPr>
          <w:p w14:paraId="29DCDE6D" w14:textId="77777777" w:rsidR="00A2547E" w:rsidRDefault="00A2547E" w:rsidP="009C59D4">
            <w:pPr>
              <w:spacing w:before="0" w:line="240" w:lineRule="auto"/>
              <w:jc w:val="center"/>
            </w:pPr>
          </w:p>
        </w:tc>
        <w:tc>
          <w:tcPr>
            <w:tcW w:w="851" w:type="dxa"/>
          </w:tcPr>
          <w:p w14:paraId="194DCBD9" w14:textId="77777777" w:rsidR="00A2547E" w:rsidRDefault="00A2547E" w:rsidP="009C59D4">
            <w:pPr>
              <w:spacing w:before="0" w:line="240" w:lineRule="auto"/>
              <w:jc w:val="center"/>
            </w:pPr>
          </w:p>
        </w:tc>
        <w:tc>
          <w:tcPr>
            <w:tcW w:w="992" w:type="dxa"/>
          </w:tcPr>
          <w:p w14:paraId="58920BE9" w14:textId="77777777" w:rsidR="00A2547E" w:rsidRDefault="00A2547E" w:rsidP="009C59D4">
            <w:pPr>
              <w:spacing w:before="0" w:line="240" w:lineRule="auto"/>
              <w:jc w:val="center"/>
            </w:pPr>
          </w:p>
        </w:tc>
      </w:tr>
      <w:tr w:rsidR="00A2547E" w14:paraId="1EEF9280" w14:textId="77777777" w:rsidTr="009C59D4">
        <w:trPr>
          <w:cantSplit/>
        </w:trPr>
        <w:tc>
          <w:tcPr>
            <w:tcW w:w="1702" w:type="dxa"/>
            <w:gridSpan w:val="2"/>
          </w:tcPr>
          <w:p w14:paraId="2899CCD6" w14:textId="77777777" w:rsidR="00A2547E" w:rsidRDefault="00A2547E" w:rsidP="009C59D4">
            <w:pPr>
              <w:spacing w:before="0" w:line="240" w:lineRule="auto"/>
            </w:pPr>
            <w:r>
              <w:t xml:space="preserve">Clostridien, </w:t>
            </w:r>
          </w:p>
          <w:p w14:paraId="2F53EFE8" w14:textId="77777777" w:rsidR="00A2547E" w:rsidRDefault="00A2547E" w:rsidP="009C59D4">
            <w:pPr>
              <w:spacing w:before="0" w:line="240" w:lineRule="auto"/>
            </w:pPr>
            <w:r>
              <w:t>einschl. Sporen</w:t>
            </w:r>
          </w:p>
        </w:tc>
        <w:tc>
          <w:tcPr>
            <w:tcW w:w="992" w:type="dxa"/>
          </w:tcPr>
          <w:p w14:paraId="422759AB" w14:textId="77777777" w:rsidR="00A2547E" w:rsidRDefault="00A2547E" w:rsidP="009C59D4">
            <w:pPr>
              <w:spacing w:before="0" w:line="240" w:lineRule="auto"/>
            </w:pPr>
            <w:r>
              <w:t>Keime/ 100ml</w:t>
            </w:r>
          </w:p>
        </w:tc>
        <w:tc>
          <w:tcPr>
            <w:tcW w:w="992" w:type="dxa"/>
          </w:tcPr>
          <w:p w14:paraId="7AA7CC69" w14:textId="77777777" w:rsidR="00A2547E" w:rsidRDefault="00A2547E" w:rsidP="009C59D4">
            <w:pPr>
              <w:spacing w:before="0" w:line="240" w:lineRule="auto"/>
              <w:jc w:val="center"/>
            </w:pPr>
            <w:r>
              <w:t>0</w:t>
            </w:r>
          </w:p>
        </w:tc>
        <w:tc>
          <w:tcPr>
            <w:tcW w:w="992" w:type="dxa"/>
          </w:tcPr>
          <w:p w14:paraId="1259C970" w14:textId="77777777" w:rsidR="00A2547E" w:rsidRDefault="00A2547E" w:rsidP="009C59D4">
            <w:pPr>
              <w:spacing w:before="0" w:line="240" w:lineRule="auto"/>
              <w:jc w:val="center"/>
            </w:pPr>
            <w:r>
              <w:t>0</w:t>
            </w:r>
          </w:p>
        </w:tc>
        <w:tc>
          <w:tcPr>
            <w:tcW w:w="993" w:type="dxa"/>
          </w:tcPr>
          <w:p w14:paraId="199199BE" w14:textId="77777777" w:rsidR="00A2547E" w:rsidRDefault="00A2547E" w:rsidP="009C59D4">
            <w:pPr>
              <w:spacing w:before="0" w:line="240" w:lineRule="auto"/>
              <w:jc w:val="center"/>
            </w:pPr>
          </w:p>
        </w:tc>
        <w:tc>
          <w:tcPr>
            <w:tcW w:w="992" w:type="dxa"/>
          </w:tcPr>
          <w:p w14:paraId="01C3CF84" w14:textId="77777777" w:rsidR="00A2547E" w:rsidRDefault="00A2547E" w:rsidP="009C59D4">
            <w:pPr>
              <w:spacing w:before="0" w:line="240" w:lineRule="auto"/>
              <w:jc w:val="center"/>
            </w:pPr>
          </w:p>
        </w:tc>
        <w:tc>
          <w:tcPr>
            <w:tcW w:w="992" w:type="dxa"/>
          </w:tcPr>
          <w:p w14:paraId="4FFCA4FD" w14:textId="77777777" w:rsidR="00A2547E" w:rsidRDefault="00A2547E" w:rsidP="009C59D4">
            <w:pPr>
              <w:spacing w:before="0" w:line="240" w:lineRule="auto"/>
              <w:jc w:val="center"/>
            </w:pPr>
          </w:p>
        </w:tc>
        <w:tc>
          <w:tcPr>
            <w:tcW w:w="851" w:type="dxa"/>
          </w:tcPr>
          <w:p w14:paraId="2A5253EF" w14:textId="77777777" w:rsidR="00A2547E" w:rsidRDefault="00A2547E" w:rsidP="009C59D4">
            <w:pPr>
              <w:spacing w:before="0" w:line="240" w:lineRule="auto"/>
              <w:jc w:val="center"/>
            </w:pPr>
          </w:p>
        </w:tc>
        <w:tc>
          <w:tcPr>
            <w:tcW w:w="992" w:type="dxa"/>
          </w:tcPr>
          <w:p w14:paraId="336AB006" w14:textId="77777777" w:rsidR="00A2547E" w:rsidRDefault="00A2547E" w:rsidP="009C59D4">
            <w:pPr>
              <w:spacing w:before="0" w:line="240" w:lineRule="auto"/>
              <w:jc w:val="center"/>
            </w:pPr>
          </w:p>
        </w:tc>
      </w:tr>
    </w:tbl>
    <w:p w14:paraId="67D3F471" w14:textId="11BBB582" w:rsidR="00A2547E" w:rsidRPr="00A2547E" w:rsidRDefault="00A2547E" w:rsidP="00A2547E">
      <w:pPr>
        <w:ind w:left="851" w:hanging="851"/>
        <w:rPr>
          <w:lang w:val="de-DE"/>
        </w:rPr>
      </w:pPr>
      <w:bookmarkStart w:id="430" w:name="_Toc457180477"/>
      <w:r w:rsidRPr="00A2547E">
        <w:rPr>
          <w:b/>
          <w:lang w:val="de-DE"/>
        </w:rPr>
        <w:t xml:space="preserve">Tab. </w:t>
      </w:r>
      <w:r w:rsidR="002434E4">
        <w:rPr>
          <w:b/>
          <w:lang w:val="de-DE"/>
        </w:rPr>
        <w:fldChar w:fldCharType="begin"/>
      </w:r>
      <w:r w:rsidR="002434E4">
        <w:rPr>
          <w:b/>
          <w:lang w:val="de-DE"/>
        </w:rPr>
        <w:instrText xml:space="preserve"> STYLEREF 1 \s </w:instrText>
      </w:r>
      <w:r w:rsidR="002434E4">
        <w:rPr>
          <w:b/>
          <w:lang w:val="de-DE"/>
        </w:rPr>
        <w:fldChar w:fldCharType="separate"/>
      </w:r>
      <w:r w:rsidR="00EF6459">
        <w:rPr>
          <w:b/>
          <w:noProof/>
          <w:lang w:val="de-DE"/>
        </w:rPr>
        <w:t>11</w:t>
      </w:r>
      <w:r w:rsidR="002434E4">
        <w:rPr>
          <w:b/>
          <w:lang w:val="de-DE"/>
        </w:rPr>
        <w:fldChar w:fldCharType="end"/>
      </w:r>
      <w:r w:rsidR="002434E4">
        <w:rPr>
          <w:b/>
          <w:lang w:val="de-DE"/>
        </w:rPr>
        <w:noBreakHyphen/>
      </w:r>
      <w:r w:rsidR="002434E4">
        <w:rPr>
          <w:b/>
          <w:lang w:val="de-DE"/>
        </w:rPr>
        <w:fldChar w:fldCharType="begin"/>
      </w:r>
      <w:r w:rsidR="002434E4">
        <w:rPr>
          <w:b/>
          <w:lang w:val="de-DE"/>
        </w:rPr>
        <w:instrText xml:space="preserve"> SEQ Tab. \* ARABIC \s 1 </w:instrText>
      </w:r>
      <w:r w:rsidR="002434E4">
        <w:rPr>
          <w:b/>
          <w:lang w:val="de-DE"/>
        </w:rPr>
        <w:fldChar w:fldCharType="separate"/>
      </w:r>
      <w:r w:rsidR="00EF6459">
        <w:rPr>
          <w:b/>
          <w:noProof/>
          <w:lang w:val="de-DE"/>
        </w:rPr>
        <w:t>1</w:t>
      </w:r>
      <w:r w:rsidR="002434E4">
        <w:rPr>
          <w:b/>
          <w:lang w:val="de-DE"/>
        </w:rPr>
        <w:fldChar w:fldCharType="end"/>
      </w:r>
      <w:r w:rsidRPr="00A2547E">
        <w:rPr>
          <w:b/>
          <w:lang w:val="de-DE"/>
        </w:rPr>
        <w:t>:</w:t>
      </w:r>
      <w:r w:rsidRPr="00A2547E">
        <w:rPr>
          <w:lang w:val="de-DE"/>
        </w:rPr>
        <w:t xml:space="preserve"> Trinkwasser</w:t>
      </w:r>
      <w:r w:rsidR="006559D5">
        <w:rPr>
          <w:lang w:val="de-DE"/>
        </w:rPr>
        <w:t>richtwerte</w:t>
      </w:r>
      <w:r w:rsidRPr="00A2547E">
        <w:rPr>
          <w:lang w:val="de-DE"/>
        </w:rPr>
        <w:t>: EG-Richtl</w:t>
      </w:r>
      <w:r w:rsidR="006559D5">
        <w:rPr>
          <w:lang w:val="de-DE"/>
        </w:rPr>
        <w:t>.</w:t>
      </w:r>
      <w:r w:rsidRPr="00A2547E">
        <w:rPr>
          <w:lang w:val="de-DE"/>
        </w:rPr>
        <w:t>, TrinkwV</w:t>
      </w:r>
      <w:bookmarkEnd w:id="430"/>
      <w:r w:rsidRPr="00A2547E">
        <w:rPr>
          <w:lang w:val="de-DE"/>
        </w:rPr>
        <w:t xml:space="preserve"> (D), Schweiz, USA, Kanada, WHO</w:t>
      </w:r>
    </w:p>
    <w:p w14:paraId="495578E1" w14:textId="77777777" w:rsidR="00A2547E" w:rsidRPr="00A2547E" w:rsidRDefault="00A2547E" w:rsidP="00A2547E">
      <w:pPr>
        <w:rPr>
          <w:sz w:val="16"/>
          <w:lang w:val="de-DE"/>
        </w:rPr>
      </w:pPr>
      <w:r w:rsidRPr="00A2547E">
        <w:rPr>
          <w:sz w:val="16"/>
          <w:lang w:val="de-DE"/>
        </w:rPr>
        <w:t>1) Für den Verbraucher annehmbar und ohne annormale Veränderung</w:t>
      </w:r>
    </w:p>
    <w:p w14:paraId="6F0B23CE" w14:textId="4E0C3B33" w:rsidR="00A2547E" w:rsidRDefault="00A2547E" w:rsidP="00A2547E">
      <w:pPr>
        <w:pStyle w:val="berschrift2"/>
        <w:keepNext/>
        <w:pageBreakBefore/>
        <w:widowControl/>
        <w:spacing w:before="100" w:after="120"/>
        <w:ind w:left="0" w:firstLine="0"/>
      </w:pPr>
      <w:bookmarkStart w:id="431" w:name="_Toc454732801"/>
      <w:bookmarkStart w:id="432" w:name="_Toc535226027"/>
      <w:r>
        <w:lastRenderedPageBreak/>
        <w:t>Trinkwasserinhaltsstoffe (TVO Anl. 2)</w:t>
      </w:r>
      <w:bookmarkEnd w:id="432"/>
      <w:r>
        <w:t xml:space="preserve"> </w:t>
      </w:r>
      <w:bookmarkEnd w:id="431"/>
    </w:p>
    <w:p w14:paraId="19698E66" w14:textId="77777777" w:rsidR="00A2547E" w:rsidRDefault="00A2547E" w:rsidP="00A2547E">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33" w:name="_Toc454732802"/>
      <w:bookmarkStart w:id="434" w:name="_Toc535226028"/>
      <w:r>
        <w:t>Physikalische Beschaffenheit</w:t>
      </w:r>
      <w:bookmarkEnd w:id="433"/>
      <w:bookmarkEnd w:id="434"/>
    </w:p>
    <w:p w14:paraId="01889C93" w14:textId="77777777" w:rsidR="00A2547E" w:rsidRDefault="00A2547E" w:rsidP="00A2547E">
      <w:pPr>
        <w:pStyle w:val="berschrift4"/>
        <w:keepNext/>
        <w:spacing w:before="240" w:after="60" w:line="288" w:lineRule="auto"/>
        <w:ind w:left="0" w:firstLine="0"/>
        <w:jc w:val="both"/>
        <w:rPr>
          <w:i/>
          <w:spacing w:val="10"/>
        </w:rPr>
      </w:pPr>
      <w:bookmarkStart w:id="435" w:name="_Toc535226029"/>
      <w:r>
        <w:rPr>
          <w:spacing w:val="10"/>
        </w:rPr>
        <w:t>Temperatur</w:t>
      </w:r>
      <w:bookmarkEnd w:id="435"/>
    </w:p>
    <w:p w14:paraId="70EB6BBF" w14:textId="77777777" w:rsidR="00A2547E" w:rsidRPr="00A2547E" w:rsidRDefault="00A2547E" w:rsidP="00A2547E">
      <w:pPr>
        <w:tabs>
          <w:tab w:val="left" w:pos="280"/>
        </w:tabs>
        <w:rPr>
          <w:lang w:val="de-DE"/>
        </w:rPr>
      </w:pPr>
      <w:r w:rsidRPr="00A2547E">
        <w:rPr>
          <w:lang w:val="de-DE"/>
        </w:rPr>
        <w:t xml:space="preserve">Die Temperatur darf 25°C nicht übersteigen, sonst schmeckt Wasser fade. Im Grundwasser schwankt die Temperatur bei einer Entnahmetiefe &gt; 12 m nur wenig, die mittlere Jahrestemperatur beträgt in dieser Tiefe ca. 8 bis 10 °C. In der Hausinstallation muß die Warmwasserversorgung gut isoliert werden, da sich sonst das Kaltwasser in der häufig parallel laufenden Leitung erwärmt. </w:t>
      </w:r>
    </w:p>
    <w:p w14:paraId="12916F02" w14:textId="77777777" w:rsidR="00A2547E" w:rsidRDefault="00A2547E" w:rsidP="00A2547E">
      <w:pPr>
        <w:pStyle w:val="berschrift4"/>
        <w:keepNext/>
        <w:spacing w:before="240" w:after="60" w:line="288" w:lineRule="auto"/>
        <w:ind w:left="0" w:firstLine="0"/>
        <w:jc w:val="both"/>
        <w:rPr>
          <w:i/>
          <w:spacing w:val="10"/>
        </w:rPr>
      </w:pPr>
      <w:bookmarkStart w:id="436" w:name="_Toc535226030"/>
      <w:r>
        <w:rPr>
          <w:spacing w:val="10"/>
        </w:rPr>
        <w:t>Farbe</w:t>
      </w:r>
      <w:bookmarkEnd w:id="436"/>
    </w:p>
    <w:p w14:paraId="705C5F0A" w14:textId="77777777" w:rsidR="00A2547E" w:rsidRPr="00A2547E" w:rsidRDefault="00A2547E" w:rsidP="00A2547E">
      <w:pPr>
        <w:tabs>
          <w:tab w:val="left" w:pos="280"/>
        </w:tabs>
        <w:rPr>
          <w:lang w:val="de-DE"/>
        </w:rPr>
      </w:pPr>
      <w:r w:rsidRPr="00A2547E">
        <w:rPr>
          <w:lang w:val="de-DE"/>
        </w:rPr>
        <w:t>Für die Trinkwasserversorgung ist farbloses Wasser erwu~nscht. Verfärbungen des Wassers sind auf bestimte Verunreinigungen zurückzuführen, z.B.:</w:t>
      </w:r>
    </w:p>
    <w:tbl>
      <w:tblPr>
        <w:tblW w:w="0" w:type="auto"/>
        <w:tblLayout w:type="fixed"/>
        <w:tblCellMar>
          <w:left w:w="70" w:type="dxa"/>
          <w:right w:w="70" w:type="dxa"/>
        </w:tblCellMar>
        <w:tblLook w:val="0000" w:firstRow="0" w:lastRow="0" w:firstColumn="0" w:lastColumn="0" w:noHBand="0" w:noVBand="0"/>
      </w:tblPr>
      <w:tblGrid>
        <w:gridCol w:w="2920"/>
        <w:gridCol w:w="2752"/>
      </w:tblGrid>
      <w:tr w:rsidR="00A2547E" w14:paraId="35F0FBA7" w14:textId="77777777" w:rsidTr="009C59D4">
        <w:tc>
          <w:tcPr>
            <w:tcW w:w="2920" w:type="dxa"/>
          </w:tcPr>
          <w:p w14:paraId="22B6EF22" w14:textId="77777777" w:rsidR="00A2547E" w:rsidRDefault="00A2547E" w:rsidP="009C59D4">
            <w:r>
              <w:t>Rotfärbung</w:t>
            </w:r>
          </w:p>
        </w:tc>
        <w:tc>
          <w:tcPr>
            <w:tcW w:w="2752" w:type="dxa"/>
          </w:tcPr>
          <w:p w14:paraId="5F009F6D" w14:textId="77777777" w:rsidR="00A2547E" w:rsidRDefault="00A2547E" w:rsidP="009C59D4">
            <w:r>
              <w:t>: ungelöstes Eisen</w:t>
            </w:r>
          </w:p>
        </w:tc>
      </w:tr>
      <w:tr w:rsidR="00A2547E" w14:paraId="494400BA" w14:textId="77777777" w:rsidTr="009C59D4">
        <w:tc>
          <w:tcPr>
            <w:tcW w:w="2920" w:type="dxa"/>
          </w:tcPr>
          <w:p w14:paraId="78F31473" w14:textId="77777777" w:rsidR="00A2547E" w:rsidRDefault="00A2547E" w:rsidP="009C59D4">
            <w:r>
              <w:t>schwarz-braune Färbung</w:t>
            </w:r>
          </w:p>
        </w:tc>
        <w:tc>
          <w:tcPr>
            <w:tcW w:w="2752" w:type="dxa"/>
          </w:tcPr>
          <w:p w14:paraId="2064775D" w14:textId="77777777" w:rsidR="00A2547E" w:rsidRDefault="00A2547E" w:rsidP="009C59D4">
            <w:r>
              <w:t>: Mangan</w:t>
            </w:r>
          </w:p>
        </w:tc>
      </w:tr>
      <w:tr w:rsidR="00A2547E" w14:paraId="0C7E082F" w14:textId="77777777" w:rsidTr="009C59D4">
        <w:tc>
          <w:tcPr>
            <w:tcW w:w="2920" w:type="dxa"/>
          </w:tcPr>
          <w:p w14:paraId="50DCC685" w14:textId="77777777" w:rsidR="00A2547E" w:rsidRDefault="00A2547E" w:rsidP="009C59D4">
            <w:r>
              <w:t>Gelbfärbung</w:t>
            </w:r>
          </w:p>
        </w:tc>
        <w:tc>
          <w:tcPr>
            <w:tcW w:w="2752" w:type="dxa"/>
          </w:tcPr>
          <w:p w14:paraId="40B8CC2F" w14:textId="77777777" w:rsidR="00A2547E" w:rsidRDefault="00A2547E" w:rsidP="009C59D4">
            <w:r>
              <w:t>: Huminstoffe, Ton, Lehm</w:t>
            </w:r>
          </w:p>
        </w:tc>
      </w:tr>
      <w:tr w:rsidR="00A2547E" w14:paraId="7E2273D6" w14:textId="77777777" w:rsidTr="009C59D4">
        <w:tc>
          <w:tcPr>
            <w:tcW w:w="2920" w:type="dxa"/>
          </w:tcPr>
          <w:p w14:paraId="5A0CB622" w14:textId="77777777" w:rsidR="00A2547E" w:rsidRDefault="00A2547E" w:rsidP="009C59D4">
            <w:r>
              <w:t>Grünfärbung</w:t>
            </w:r>
          </w:p>
        </w:tc>
        <w:tc>
          <w:tcPr>
            <w:tcW w:w="2752" w:type="dxa"/>
          </w:tcPr>
          <w:p w14:paraId="34B425FF" w14:textId="77777777" w:rsidR="00A2547E" w:rsidRDefault="00A2547E" w:rsidP="009C59D4">
            <w:r>
              <w:t>: Plankton</w:t>
            </w:r>
          </w:p>
        </w:tc>
      </w:tr>
      <w:tr w:rsidR="00A2547E" w14:paraId="594E0E14" w14:textId="77777777" w:rsidTr="009C59D4">
        <w:tc>
          <w:tcPr>
            <w:tcW w:w="2920" w:type="dxa"/>
          </w:tcPr>
          <w:p w14:paraId="0AC2CE88" w14:textId="77777777" w:rsidR="00A2547E" w:rsidRDefault="00A2547E" w:rsidP="009C59D4">
            <w:r>
              <w:t>graue bis schwarze Färbung</w:t>
            </w:r>
          </w:p>
        </w:tc>
        <w:tc>
          <w:tcPr>
            <w:tcW w:w="2752" w:type="dxa"/>
          </w:tcPr>
          <w:p w14:paraId="6E79FF8F" w14:textId="77777777" w:rsidR="00A2547E" w:rsidRDefault="00A2547E" w:rsidP="009C59D4">
            <w:r>
              <w:t>: Abwassereinleitungen</w:t>
            </w:r>
          </w:p>
        </w:tc>
      </w:tr>
    </w:tbl>
    <w:p w14:paraId="227EFC4B" w14:textId="77777777" w:rsidR="00A2547E" w:rsidRDefault="00A2547E" w:rsidP="00A2547E">
      <w:pPr>
        <w:pStyle w:val="berschrift4"/>
        <w:keepNext/>
        <w:spacing w:before="240" w:after="60" w:line="288" w:lineRule="auto"/>
        <w:ind w:left="0" w:firstLine="0"/>
        <w:jc w:val="both"/>
        <w:rPr>
          <w:i/>
          <w:spacing w:val="10"/>
        </w:rPr>
      </w:pPr>
      <w:bookmarkStart w:id="437" w:name="_Toc535226031"/>
      <w:r>
        <w:rPr>
          <w:spacing w:val="10"/>
        </w:rPr>
        <w:t>Klarheit</w:t>
      </w:r>
      <w:bookmarkEnd w:id="437"/>
    </w:p>
    <w:p w14:paraId="7CA199B7" w14:textId="77777777" w:rsidR="00A2547E" w:rsidRPr="00A2547E" w:rsidRDefault="00A2547E" w:rsidP="00A2547E">
      <w:pPr>
        <w:tabs>
          <w:tab w:val="left" w:pos="280"/>
        </w:tabs>
        <w:rPr>
          <w:lang w:val="de-DE"/>
        </w:rPr>
      </w:pPr>
      <w:r w:rsidRPr="00A2547E">
        <w:rPr>
          <w:lang w:val="de-DE"/>
        </w:rPr>
        <w:t>Farbe und Klarheit des Wassers verändern sich meist gemeinsam. Trübungen werden z.B. durch Eisenausfällung, abgeschwemmte Bodenteilchen und Abwassereinleitungen hervorgerufen. Tonige Trübungen im Grund- oder Quellwasser deuten meist auf den Zutritt von oberirdischem Fremdwasser hin. Trübes Wasser ist unappetitlich und hygienisch vielfach bedenklich. Schwebe- und Sinkstoffe können zu Ablagerungen führen.</w:t>
      </w:r>
    </w:p>
    <w:p w14:paraId="5E9304D4" w14:textId="77777777" w:rsidR="00A2547E" w:rsidRDefault="00A2547E" w:rsidP="00A2547E">
      <w:pPr>
        <w:pStyle w:val="berschrift4"/>
        <w:keepNext/>
        <w:spacing w:before="240" w:after="60" w:line="288" w:lineRule="auto"/>
        <w:ind w:left="0" w:firstLine="0"/>
        <w:jc w:val="both"/>
        <w:rPr>
          <w:i/>
          <w:spacing w:val="10"/>
        </w:rPr>
      </w:pPr>
      <w:bookmarkStart w:id="438" w:name="_Toc535226032"/>
      <w:r>
        <w:rPr>
          <w:spacing w:val="10"/>
        </w:rPr>
        <w:t>Geruch</w:t>
      </w:r>
      <w:bookmarkEnd w:id="438"/>
    </w:p>
    <w:p w14:paraId="492D22E4" w14:textId="77777777" w:rsidR="00A2547E" w:rsidRPr="00A2547E" w:rsidRDefault="00A2547E" w:rsidP="00A2547E">
      <w:pPr>
        <w:tabs>
          <w:tab w:val="left" w:pos="280"/>
        </w:tabs>
        <w:rPr>
          <w:lang w:val="de-DE"/>
        </w:rPr>
      </w:pPr>
      <w:r w:rsidRPr="00A2547E">
        <w:rPr>
          <w:lang w:val="de-DE"/>
        </w:rPr>
        <w:t>Trinkwasser soll geruchlos sein, da es sonst zum Genuss ungeeignet ist. Auftretender Geruch kann z.B. erdig, muffig, jauchig oder. faulig sein. Aber auch typisch chemische Gerüche sind möglich: z.B. nach Schwefelwasserstoff, Chlor, Öl, Ammoniak.</w:t>
      </w:r>
    </w:p>
    <w:p w14:paraId="63A0518E" w14:textId="77777777" w:rsidR="00A2547E" w:rsidRDefault="00A2547E" w:rsidP="00A2547E">
      <w:pPr>
        <w:pStyle w:val="berschrift4"/>
        <w:keepNext/>
        <w:spacing w:before="240" w:after="60" w:line="288" w:lineRule="auto"/>
        <w:ind w:left="0" w:firstLine="0"/>
        <w:jc w:val="both"/>
        <w:rPr>
          <w:i/>
          <w:spacing w:val="10"/>
        </w:rPr>
      </w:pPr>
      <w:bookmarkStart w:id="439" w:name="_Toc535226033"/>
      <w:r>
        <w:rPr>
          <w:spacing w:val="10"/>
        </w:rPr>
        <w:t>Geschmack</w:t>
      </w:r>
      <w:bookmarkEnd w:id="439"/>
    </w:p>
    <w:p w14:paraId="18658E6D" w14:textId="77777777" w:rsidR="00A2547E" w:rsidRPr="00A2547E" w:rsidRDefault="00A2547E" w:rsidP="00A2547E">
      <w:pPr>
        <w:tabs>
          <w:tab w:val="left" w:pos="280"/>
        </w:tabs>
        <w:rPr>
          <w:lang w:val="de-DE"/>
        </w:rPr>
      </w:pPr>
      <w:r w:rsidRPr="00A2547E">
        <w:rPr>
          <w:lang w:val="de-DE"/>
        </w:rPr>
        <w:t>Trinkwasser soll erfrischend schmecken. Ungünstig auf den Geschmack von Wasser wirken sich aus: Eisen und Mangan (tintiger Geschmack), Huminstoffe (moorig-torfig), Schwefelwasserstoff (faulig) und hoher Salzgehalt. Bei Oberflächenwässern hängen Geschmacksveränderungen wesentlich von der Art der Abwassereinleitungen ab.</w:t>
      </w:r>
    </w:p>
    <w:p w14:paraId="0B15BD46" w14:textId="77777777" w:rsidR="00A2547E" w:rsidRDefault="00A2547E" w:rsidP="00A2547E">
      <w:pPr>
        <w:pStyle w:val="berschrift3"/>
        <w:keepNext/>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40" w:name="_Toc454732803"/>
      <w:bookmarkStart w:id="441" w:name="_Toc535226034"/>
      <w:r>
        <w:lastRenderedPageBreak/>
        <w:t>Chemische Beschaffenheit</w:t>
      </w:r>
      <w:bookmarkEnd w:id="440"/>
      <w:bookmarkEnd w:id="441"/>
    </w:p>
    <w:p w14:paraId="5C0AD974" w14:textId="77777777" w:rsidR="00A2547E" w:rsidRDefault="00A2547E" w:rsidP="00A2547E">
      <w:pPr>
        <w:pStyle w:val="berschrift4"/>
        <w:keepNext/>
        <w:spacing w:before="240" w:after="60" w:line="288" w:lineRule="auto"/>
        <w:ind w:left="0" w:firstLine="0"/>
        <w:jc w:val="both"/>
        <w:rPr>
          <w:i/>
          <w:spacing w:val="10"/>
        </w:rPr>
      </w:pPr>
      <w:bookmarkStart w:id="442" w:name="_Toc535226035"/>
      <w:r>
        <w:rPr>
          <w:spacing w:val="10"/>
        </w:rPr>
        <w:t>Wasserstoffionenkonzentration (pH-Wert)</w:t>
      </w:r>
      <w:bookmarkEnd w:id="442"/>
    </w:p>
    <w:p w14:paraId="27452BBB" w14:textId="77777777" w:rsidR="00A2547E" w:rsidRPr="00A2547E" w:rsidRDefault="00A2547E" w:rsidP="00A2547E">
      <w:pPr>
        <w:rPr>
          <w:lang w:val="de-DE"/>
        </w:rPr>
      </w:pPr>
      <w:r w:rsidRPr="00A2547E">
        <w:rPr>
          <w:lang w:val="de-DE"/>
        </w:rPr>
        <w:t>Der zur Beurteilung einer möglichen Aggressivität des Wassers wichtige Säure- und Alkaligehalt wird durch die Wasserstoffionenkonzentration bestimmt. Wasser H</w:t>
      </w:r>
      <w:r w:rsidRPr="00A2547E">
        <w:rPr>
          <w:vertAlign w:val="subscript"/>
          <w:lang w:val="de-DE"/>
        </w:rPr>
        <w:t>2</w:t>
      </w:r>
      <w:r w:rsidRPr="00A2547E">
        <w:rPr>
          <w:lang w:val="de-DE"/>
        </w:rPr>
        <w:t xml:space="preserve">0 dissoziiert teilweise in positiv geladene Wasserstoffionen H+ und negativ geladene Hydroxylionen OH-. In einem Liter reinem, neutralem Wasser sind bei 22°C </w:t>
      </w:r>
      <w:r w:rsidRPr="00A2547E">
        <w:rPr>
          <w:b/>
          <w:lang w:val="de-DE"/>
        </w:rPr>
        <w:t>10</w:t>
      </w:r>
      <w:r w:rsidRPr="00A2547E">
        <w:rPr>
          <w:b/>
          <w:vertAlign w:val="superscript"/>
          <w:lang w:val="de-DE"/>
        </w:rPr>
        <w:t>-7</w:t>
      </w:r>
      <w:r w:rsidRPr="00A2547E">
        <w:rPr>
          <w:b/>
          <w:lang w:val="de-DE"/>
        </w:rPr>
        <w:t xml:space="preserve"> g</w:t>
      </w:r>
      <w:r w:rsidRPr="00A2547E">
        <w:rPr>
          <w:lang w:val="de-DE"/>
        </w:rPr>
        <w:t xml:space="preserve"> Wasserstoffionen und ebensoviel Hydroxlionen vorhanden (Ionenprodukt H+ x OH-  = const = 10</w:t>
      </w:r>
      <w:r w:rsidRPr="00A2547E">
        <w:rPr>
          <w:vertAlign w:val="superscript"/>
          <w:lang w:val="de-DE"/>
        </w:rPr>
        <w:t>-14</w:t>
      </w:r>
      <w:r w:rsidRPr="00A2547E">
        <w:rPr>
          <w:lang w:val="de-DE"/>
        </w:rPr>
        <w:t>). Im sauren Lösungsbereich überwiegen die Wasserstoffionen, im alkalischen Bereich die Hydroxylionen.</w:t>
      </w:r>
    </w:p>
    <w:p w14:paraId="23AB70B0" w14:textId="77777777" w:rsidR="00A2547E" w:rsidRPr="00A2547E" w:rsidRDefault="00A2547E" w:rsidP="00A2547E">
      <w:pPr>
        <w:rPr>
          <w:lang w:val="de-DE"/>
        </w:rPr>
      </w:pPr>
      <w:r w:rsidRPr="00A2547E">
        <w:rPr>
          <w:lang w:val="de-DE"/>
        </w:rPr>
        <w:t xml:space="preserve">Zur Vereinfachung bezeichnet man den negativen dekadischen Logarithmus der Wasserstoffionenkonzentration als pH-Wert (pH pondus hydrogeni). Es ist z.B. für „neutrales“ Wasser </w:t>
      </w:r>
      <w:r w:rsidRPr="00A2547E">
        <w:rPr>
          <w:b/>
          <w:lang w:val="de-DE"/>
        </w:rPr>
        <w:t>pH = -log 10</w:t>
      </w:r>
      <w:r w:rsidRPr="00A2547E">
        <w:rPr>
          <w:b/>
          <w:vertAlign w:val="superscript"/>
          <w:lang w:val="de-DE"/>
        </w:rPr>
        <w:t>-7</w:t>
      </w:r>
      <w:r w:rsidRPr="00A2547E">
        <w:rPr>
          <w:b/>
          <w:lang w:val="de-DE"/>
        </w:rPr>
        <w:t xml:space="preserve"> = 7</w:t>
      </w:r>
    </w:p>
    <w:p w14:paraId="030EDBEB" w14:textId="77777777" w:rsidR="00A2547E" w:rsidRPr="00A2547E" w:rsidRDefault="00A2547E" w:rsidP="00A2547E">
      <w:pPr>
        <w:rPr>
          <w:lang w:val="de-DE"/>
        </w:rPr>
      </w:pPr>
      <w:r w:rsidRPr="00A2547E">
        <w:rPr>
          <w:lang w:val="de-DE"/>
        </w:rPr>
        <w:t>Saure Wässer haben pH-Werte zwischen 0 und 7, alkalische Wässer zwischen 7 und 14. Der pH-Wert ist ein quantitativer Ausdruck für den Säuregrad eines Wassers und ergänzt die ungenaue, qualitative Ausdrucksweise für Reaktionsstufen (neutral, schwach sauer, stark sauer usw.).</w:t>
      </w:r>
    </w:p>
    <w:p w14:paraId="6C1780E3" w14:textId="77777777" w:rsidR="00A2547E" w:rsidRPr="00A2547E" w:rsidRDefault="00A2547E" w:rsidP="00A2547E">
      <w:pPr>
        <w:rPr>
          <w:lang w:val="de-DE"/>
        </w:rPr>
      </w:pPr>
      <w:r w:rsidRPr="00A2547E">
        <w:rPr>
          <w:lang w:val="de-DE"/>
        </w:rPr>
        <w:t>Die meisten natürlichen Wässer reagieren aufgrund ihres Kalkgehaltes schwach bis deutlich alkalisch (pH = 7,2 bis 7,7). Die von Natur aus sauren Wässer enthalten meist Huminsäuren oder Kohlensäure (pH 5 bis 6,5). Stark eisen- und manganhaltige Wässer zeigen oft deutlich saure Reaktion.</w:t>
      </w:r>
    </w:p>
    <w:p w14:paraId="5CB87F59" w14:textId="77777777" w:rsidR="00A2547E" w:rsidRPr="00A2547E" w:rsidRDefault="00A2547E" w:rsidP="00A2547E">
      <w:pPr>
        <w:rPr>
          <w:lang w:val="de-DE"/>
        </w:rPr>
      </w:pPr>
    </w:p>
    <w:p w14:paraId="4BE4D9F9" w14:textId="77777777" w:rsidR="00A2547E" w:rsidRDefault="00A2547E" w:rsidP="00A2547E">
      <w:pPr>
        <w:pStyle w:val="berschrift4"/>
        <w:keepNext/>
        <w:spacing w:before="240" w:after="60" w:line="288" w:lineRule="auto"/>
        <w:ind w:left="0" w:firstLine="0"/>
        <w:jc w:val="both"/>
        <w:rPr>
          <w:i/>
          <w:spacing w:val="10"/>
        </w:rPr>
      </w:pPr>
      <w:bookmarkStart w:id="443" w:name="_Toc535226036"/>
      <w:r>
        <w:rPr>
          <w:spacing w:val="10"/>
        </w:rPr>
        <w:t>Gase</w:t>
      </w:r>
      <w:bookmarkEnd w:id="443"/>
    </w:p>
    <w:p w14:paraId="258AFE53" w14:textId="77777777" w:rsidR="00A2547E" w:rsidRDefault="00A2547E" w:rsidP="00A2547E">
      <w:pPr>
        <w:rPr>
          <w:b/>
          <w:u w:val="single"/>
        </w:rPr>
      </w:pPr>
      <w:r>
        <w:rPr>
          <w:b/>
          <w:u w:val="single"/>
        </w:rPr>
        <w:t>Kohlendioxid (Kohlensäure) C02</w:t>
      </w:r>
    </w:p>
    <w:p w14:paraId="604B79F6" w14:textId="77777777" w:rsidR="00A2547E" w:rsidRPr="00A2547E" w:rsidRDefault="00A2547E" w:rsidP="00A2547E">
      <w:pPr>
        <w:rPr>
          <w:lang w:val="de-DE"/>
        </w:rPr>
      </w:pPr>
      <w:r w:rsidRPr="00A2547E">
        <w:rPr>
          <w:lang w:val="de-DE"/>
        </w:rPr>
        <w:t>Jedes natürliche Wasser enthält zumindest geringe Mengen freier und gebundener Kohlensäure. Freie Kohlensäure ist größtenteils gasförmig als C0</w:t>
      </w:r>
      <w:r w:rsidRPr="00A2547E">
        <w:rPr>
          <w:vertAlign w:val="subscript"/>
          <w:lang w:val="de-DE"/>
        </w:rPr>
        <w:t>2</w:t>
      </w:r>
      <w:r w:rsidRPr="00A2547E">
        <w:rPr>
          <w:lang w:val="de-DE"/>
        </w:rPr>
        <w:t xml:space="preserve"> gelöst, nur zu 0,7 % als hydratisierte Kohlensäure (H</w:t>
      </w:r>
      <w:r w:rsidRPr="00A2547E">
        <w:rPr>
          <w:vertAlign w:val="subscript"/>
          <w:lang w:val="de-DE"/>
        </w:rPr>
        <w:t>2</w:t>
      </w:r>
      <w:r w:rsidRPr="00A2547E">
        <w:rPr>
          <w:lang w:val="de-DE"/>
        </w:rPr>
        <w:t>C0</w:t>
      </w:r>
      <w:r w:rsidRPr="00A2547E">
        <w:rPr>
          <w:vertAlign w:val="subscript"/>
          <w:lang w:val="de-DE"/>
        </w:rPr>
        <w:t>3</w:t>
      </w:r>
      <w:r w:rsidRPr="00A2547E">
        <w:rPr>
          <w:lang w:val="de-DE"/>
        </w:rPr>
        <w:t>) vorhanden; diese dissoziiert weiter in H+ und HCO</w:t>
      </w:r>
      <w:r w:rsidRPr="00A2547E">
        <w:rPr>
          <w:vertAlign w:val="subscript"/>
          <w:lang w:val="de-DE"/>
        </w:rPr>
        <w:t>3</w:t>
      </w:r>
      <w:r w:rsidRPr="00A2547E">
        <w:rPr>
          <w:lang w:val="de-DE"/>
        </w:rPr>
        <w:t>-Ionen. In der Praxis wird in diesem Zusammenhang nur von der Kohlensäure gesprochen.</w:t>
      </w:r>
    </w:p>
    <w:p w14:paraId="4A92BAF7" w14:textId="77777777" w:rsidR="00A2547E" w:rsidRDefault="00A2547E" w:rsidP="00A2547E">
      <w:pPr>
        <w:rPr>
          <w:b/>
          <w:u w:val="single"/>
        </w:rPr>
      </w:pPr>
      <w:r>
        <w:rPr>
          <w:b/>
          <w:u w:val="single"/>
        </w:rPr>
        <w:t>Kohlensäuregehalt:</w:t>
      </w:r>
    </w:p>
    <w:tbl>
      <w:tblPr>
        <w:tblW w:w="9087" w:type="dxa"/>
        <w:tblLayout w:type="fixed"/>
        <w:tblCellMar>
          <w:left w:w="70" w:type="dxa"/>
          <w:right w:w="70" w:type="dxa"/>
        </w:tblCellMar>
        <w:tblLook w:val="0000" w:firstRow="0" w:lastRow="0" w:firstColumn="0" w:lastColumn="0" w:noHBand="0" w:noVBand="0"/>
      </w:tblPr>
      <w:tblGrid>
        <w:gridCol w:w="3969"/>
        <w:gridCol w:w="5118"/>
      </w:tblGrid>
      <w:tr w:rsidR="00A2547E" w:rsidRPr="00A54793" w14:paraId="56FCB8BB" w14:textId="77777777" w:rsidTr="00A72022">
        <w:tc>
          <w:tcPr>
            <w:tcW w:w="3969" w:type="dxa"/>
          </w:tcPr>
          <w:p w14:paraId="7A1B8572" w14:textId="77777777" w:rsidR="00A2547E" w:rsidRDefault="00A2547E" w:rsidP="009C59D4">
            <w:r>
              <w:t>Grundwasser:</w:t>
            </w:r>
          </w:p>
        </w:tc>
        <w:tc>
          <w:tcPr>
            <w:tcW w:w="5118" w:type="dxa"/>
          </w:tcPr>
          <w:p w14:paraId="0CDB5FF4" w14:textId="77777777" w:rsidR="00A2547E" w:rsidRPr="00A2547E" w:rsidRDefault="00A2547E" w:rsidP="009C59D4">
            <w:pPr>
              <w:rPr>
                <w:lang w:val="de-DE"/>
              </w:rPr>
            </w:pPr>
            <w:r w:rsidRPr="00A2547E">
              <w:rPr>
                <w:lang w:val="de-DE"/>
              </w:rPr>
              <w:t xml:space="preserve"> i.a. 10 bis 20 mg/l C0</w:t>
            </w:r>
            <w:r w:rsidRPr="00A2547E">
              <w:rPr>
                <w:vertAlign w:val="subscript"/>
                <w:lang w:val="de-DE"/>
              </w:rPr>
              <w:t>2</w:t>
            </w:r>
            <w:r w:rsidRPr="00A2547E">
              <w:rPr>
                <w:lang w:val="de-DE"/>
              </w:rPr>
              <w:t>, max. 100 mg/l C0</w:t>
            </w:r>
            <w:r w:rsidRPr="00A2547E">
              <w:rPr>
                <w:vertAlign w:val="subscript"/>
                <w:lang w:val="de-DE"/>
              </w:rPr>
              <w:t>2</w:t>
            </w:r>
          </w:p>
        </w:tc>
      </w:tr>
      <w:tr w:rsidR="00A2547E" w14:paraId="112A6842" w14:textId="77777777" w:rsidTr="00A72022">
        <w:tc>
          <w:tcPr>
            <w:tcW w:w="3969" w:type="dxa"/>
          </w:tcPr>
          <w:p w14:paraId="3847B467" w14:textId="77777777" w:rsidR="00A2547E" w:rsidRDefault="00A2547E" w:rsidP="009C59D4">
            <w:r>
              <w:t>Mineralwasser (Säuerling):</w:t>
            </w:r>
          </w:p>
        </w:tc>
        <w:tc>
          <w:tcPr>
            <w:tcW w:w="5118" w:type="dxa"/>
          </w:tcPr>
          <w:p w14:paraId="31E09E6C" w14:textId="77777777" w:rsidR="00A2547E" w:rsidRDefault="00A2547E" w:rsidP="009C59D4">
            <w:r>
              <w:t>1000 mg/l C0</w:t>
            </w:r>
            <w:r>
              <w:rPr>
                <w:vertAlign w:val="subscript"/>
              </w:rPr>
              <w:t>2</w:t>
            </w:r>
          </w:p>
        </w:tc>
      </w:tr>
      <w:tr w:rsidR="00A2547E" w:rsidRPr="00A54793" w14:paraId="1750BC86" w14:textId="77777777" w:rsidTr="00A72022">
        <w:tc>
          <w:tcPr>
            <w:tcW w:w="3969" w:type="dxa"/>
          </w:tcPr>
          <w:p w14:paraId="22EE6958" w14:textId="77777777" w:rsidR="00A2547E" w:rsidRDefault="00A2547E" w:rsidP="009C59D4">
            <w:r>
              <w:t>Oberflächenwasser:</w:t>
            </w:r>
          </w:p>
        </w:tc>
        <w:tc>
          <w:tcPr>
            <w:tcW w:w="5118" w:type="dxa"/>
          </w:tcPr>
          <w:p w14:paraId="2F4C25BE" w14:textId="61D9BDD7" w:rsidR="00A2547E" w:rsidRPr="00A2547E" w:rsidRDefault="00A2547E" w:rsidP="006559D5">
            <w:pPr>
              <w:rPr>
                <w:lang w:val="de-DE"/>
              </w:rPr>
            </w:pPr>
            <w:r w:rsidRPr="00A2547E">
              <w:rPr>
                <w:lang w:val="de-DE"/>
              </w:rPr>
              <w:t>i.a. höchstens 10 bis 15 mg</w:t>
            </w:r>
            <w:r w:rsidR="006559D5">
              <w:rPr>
                <w:lang w:val="de-DE"/>
              </w:rPr>
              <w:t xml:space="preserve"> </w:t>
            </w:r>
            <w:r w:rsidR="006559D5" w:rsidRPr="00A2547E">
              <w:rPr>
                <w:lang w:val="de-DE"/>
              </w:rPr>
              <w:t>C0</w:t>
            </w:r>
            <w:r w:rsidR="006559D5" w:rsidRPr="00A2547E">
              <w:rPr>
                <w:vertAlign w:val="subscript"/>
                <w:lang w:val="de-DE"/>
              </w:rPr>
              <w:t>2</w:t>
            </w:r>
            <w:r w:rsidRPr="00A2547E">
              <w:rPr>
                <w:lang w:val="de-DE"/>
              </w:rPr>
              <w:t>/l (im Winter)</w:t>
            </w:r>
          </w:p>
        </w:tc>
      </w:tr>
    </w:tbl>
    <w:p w14:paraId="0F5D13A2" w14:textId="77777777" w:rsidR="00A2547E" w:rsidRDefault="00A2547E" w:rsidP="00A2547E">
      <w:pPr>
        <w:rPr>
          <w:lang w:val="de-DE"/>
        </w:rPr>
      </w:pPr>
    </w:p>
    <w:p w14:paraId="3CE19056" w14:textId="77777777" w:rsidR="00536DF6" w:rsidRPr="00A2547E" w:rsidRDefault="00536DF6" w:rsidP="00A2547E">
      <w:pPr>
        <w:rPr>
          <w:lang w:val="de-DE"/>
        </w:rPr>
      </w:pPr>
    </w:p>
    <w:p w14:paraId="00C6F51D" w14:textId="77777777" w:rsidR="00A2547E" w:rsidRPr="00A2547E" w:rsidRDefault="00A2547E" w:rsidP="00A2547E">
      <w:pPr>
        <w:rPr>
          <w:b/>
          <w:u w:val="single"/>
          <w:lang w:val="de-DE"/>
        </w:rPr>
      </w:pPr>
      <w:r w:rsidRPr="00A2547E">
        <w:rPr>
          <w:b/>
          <w:u w:val="single"/>
          <w:lang w:val="de-DE"/>
        </w:rPr>
        <w:lastRenderedPageBreak/>
        <w:t>Wirkungen</w:t>
      </w:r>
    </w:p>
    <w:p w14:paraId="6BB6030B" w14:textId="77777777" w:rsidR="00A2547E" w:rsidRPr="00A2547E" w:rsidRDefault="00A2547E" w:rsidP="00A2547E">
      <w:pPr>
        <w:rPr>
          <w:lang w:val="de-DE"/>
        </w:rPr>
      </w:pPr>
      <w:r w:rsidRPr="00A2547E">
        <w:rPr>
          <w:lang w:val="de-DE"/>
        </w:rPr>
        <w:t>Ein gewisser Kohlensäuregehalt verleiht dem Wasser einen angenehmen, frischen Geschmack. Freie überschüssige Kohlensäure greift aber metallische Werkstoffe an und löst den Kalk aus Mörtel und Beton (Schutz der Rohrleitungen und Bauwerke.). Mit den Karbonaten der Erdalkalien und anderer Metalle (besonders Eisen und Mangan) bildet die Kohlensäure Gleichgewichtssysteme nach dem chemischen Massenwirkungsgesetz. Die Löslichkeit der Erdalkalikarbonate ist vom jeweiligen Gehalt an freier Kohlensäure abhängig (siehe Kalk-Kohlensäure-Gleichgewicht).</w:t>
      </w:r>
    </w:p>
    <w:p w14:paraId="409FAEF7" w14:textId="77777777" w:rsidR="00A2547E" w:rsidRPr="00A2547E" w:rsidRDefault="00A2547E" w:rsidP="00A2547E">
      <w:pPr>
        <w:rPr>
          <w:lang w:val="de-DE"/>
        </w:rPr>
      </w:pPr>
    </w:p>
    <w:p w14:paraId="49080362" w14:textId="77777777" w:rsidR="00A2547E" w:rsidRPr="00A2547E" w:rsidRDefault="00A2547E" w:rsidP="00A2547E">
      <w:pPr>
        <w:rPr>
          <w:b/>
          <w:u w:val="single"/>
          <w:lang w:val="de-DE"/>
        </w:rPr>
      </w:pPr>
      <w:r w:rsidRPr="00A2547E">
        <w:rPr>
          <w:b/>
          <w:u w:val="single"/>
          <w:lang w:val="de-DE"/>
        </w:rPr>
        <w:t>Sauerstoff O2</w:t>
      </w:r>
    </w:p>
    <w:p w14:paraId="5376B5A5" w14:textId="77777777" w:rsidR="00A2547E" w:rsidRPr="00A2547E" w:rsidRDefault="00A2547E" w:rsidP="00A2547E">
      <w:pPr>
        <w:rPr>
          <w:lang w:val="de-DE"/>
        </w:rPr>
      </w:pPr>
      <w:r w:rsidRPr="00A2547E">
        <w:rPr>
          <w:lang w:val="de-DE"/>
        </w:rPr>
        <w:t>Sauerstoff findet sich im Regen- und Oberflächenwasser, ist jedoch auch in flachem Grundwasser enthalten. Tiefere, besonders eisenhaltige Grundwässer sind sauerstoffarm oder frei von Sauerstoff. In den Oberflächengewässern ist der Sauerstoff der entscheidende Faktor für den Ablauf der Selbstreinigungsvorgänge.</w:t>
      </w:r>
    </w:p>
    <w:p w14:paraId="0C235C20" w14:textId="77777777" w:rsidR="00A2547E" w:rsidRPr="00A2547E" w:rsidRDefault="00A2547E" w:rsidP="00A2547E">
      <w:pPr>
        <w:rPr>
          <w:b/>
          <w:u w:val="single"/>
          <w:lang w:val="de-DE"/>
        </w:rPr>
      </w:pPr>
      <w:r w:rsidRPr="00A2547E">
        <w:rPr>
          <w:b/>
          <w:u w:val="single"/>
          <w:lang w:val="de-DE"/>
        </w:rPr>
        <w:t>Wirkungen</w:t>
      </w:r>
    </w:p>
    <w:p w14:paraId="439201A7" w14:textId="77777777" w:rsidR="00A2547E" w:rsidRPr="00A2547E" w:rsidRDefault="00A2547E" w:rsidP="00A2547E">
      <w:pPr>
        <w:rPr>
          <w:lang w:val="de-DE"/>
        </w:rPr>
      </w:pPr>
      <w:r w:rsidRPr="00A2547E">
        <w:rPr>
          <w:lang w:val="de-DE"/>
        </w:rPr>
        <w:t xml:space="preserve">Sauerstoff kann bei gleichzeitiger Anwesenheit von aggressiver Kohlensäure eisen- und bleilösend (Gesundheitsgefahren!) wirken, ist jedoch zur Ausbildung einer korrosionsverhindernden Schutzschicht in härteren Wässern erwünscht (3 bis 6 mg/l </w:t>
      </w:r>
      <w:r w:rsidRPr="00A2547E">
        <w:rPr>
          <w:spacing w:val="10"/>
          <w:lang w:val="de-DE"/>
        </w:rPr>
        <w:t>O</w:t>
      </w:r>
      <w:r w:rsidRPr="00A2547E">
        <w:rPr>
          <w:spacing w:val="10"/>
          <w:vertAlign w:val="subscript"/>
          <w:lang w:val="de-DE"/>
        </w:rPr>
        <w:t>2</w:t>
      </w:r>
      <w:r w:rsidRPr="00A2547E">
        <w:rPr>
          <w:lang w:val="de-DE"/>
        </w:rPr>
        <w:t>). Für Kesselspeisewasser besonderer Güte wird wegen der hohen Korrosionsgefahr dagegen sauerstofffreies Wasser verlangt.</w:t>
      </w:r>
    </w:p>
    <w:p w14:paraId="53564F30" w14:textId="77777777" w:rsidR="00A2547E" w:rsidRPr="00A2547E" w:rsidRDefault="00A2547E" w:rsidP="00A2547E">
      <w:pPr>
        <w:rPr>
          <w:lang w:val="de-DE"/>
        </w:rPr>
      </w:pPr>
    </w:p>
    <w:p w14:paraId="3128D761" w14:textId="77777777" w:rsidR="00A2547E" w:rsidRDefault="00A2547E" w:rsidP="00A2547E">
      <w:pPr>
        <w:rPr>
          <w:b/>
          <w:u w:val="single"/>
          <w:vertAlign w:val="subscript"/>
        </w:rPr>
      </w:pPr>
      <w:r>
        <w:rPr>
          <w:b/>
          <w:u w:val="single"/>
        </w:rPr>
        <w:t>Schwefelwasserstoff H</w:t>
      </w:r>
      <w:r w:rsidRPr="00B30FEE">
        <w:rPr>
          <w:b/>
          <w:u w:val="single"/>
          <w:vertAlign w:val="subscript"/>
        </w:rPr>
        <w:t>2</w:t>
      </w:r>
    </w:p>
    <w:p w14:paraId="06DB7025" w14:textId="77777777" w:rsidR="00A2547E" w:rsidRDefault="00A2547E" w:rsidP="00A2547E">
      <w:r>
        <w:t>Schwefelwasserstoff entsteht bei</w:t>
      </w:r>
    </w:p>
    <w:p w14:paraId="2B69EEFE" w14:textId="77777777" w:rsidR="00A2547E" w:rsidRPr="00A2547E" w:rsidRDefault="00A2547E" w:rsidP="00C71491">
      <w:pPr>
        <w:numPr>
          <w:ilvl w:val="0"/>
          <w:numId w:val="67"/>
        </w:numPr>
        <w:spacing w:after="0"/>
        <w:rPr>
          <w:lang w:val="de-DE"/>
        </w:rPr>
      </w:pPr>
      <w:r w:rsidRPr="00A2547E">
        <w:rPr>
          <w:lang w:val="de-DE"/>
        </w:rPr>
        <w:t>der Zersetzung von Sulfiden durch Kohlensäure im Boden (eisen- und manganhaltige Grundwässer)</w:t>
      </w:r>
    </w:p>
    <w:p w14:paraId="1A025EEB" w14:textId="77777777" w:rsidR="00A2547E" w:rsidRPr="00A2547E" w:rsidRDefault="00A2547E" w:rsidP="00C71491">
      <w:pPr>
        <w:numPr>
          <w:ilvl w:val="0"/>
          <w:numId w:val="67"/>
        </w:numPr>
        <w:spacing w:after="0"/>
        <w:rPr>
          <w:lang w:val="de-DE"/>
        </w:rPr>
      </w:pPr>
      <w:r w:rsidRPr="00A2547E">
        <w:rPr>
          <w:lang w:val="de-DE"/>
        </w:rPr>
        <w:t>der biochemischen Reduktion schwefelhaltiger organischer Stoffe (Hinweise auf Verschmutzung!)</w:t>
      </w:r>
    </w:p>
    <w:p w14:paraId="68000C46" w14:textId="77777777" w:rsidR="00A2547E" w:rsidRDefault="00A2547E" w:rsidP="00C71491">
      <w:pPr>
        <w:numPr>
          <w:ilvl w:val="0"/>
          <w:numId w:val="67"/>
        </w:numPr>
        <w:spacing w:after="0"/>
      </w:pPr>
      <w:r>
        <w:t>bei der Sulfatreduktion.</w:t>
      </w:r>
    </w:p>
    <w:p w14:paraId="64E3CE64" w14:textId="77777777" w:rsidR="00A2547E" w:rsidRDefault="00A2547E" w:rsidP="00A2547E">
      <w:pPr>
        <w:rPr>
          <w:b/>
          <w:u w:val="single"/>
        </w:rPr>
      </w:pPr>
      <w:r>
        <w:rPr>
          <w:b/>
          <w:u w:val="single"/>
        </w:rPr>
        <w:t>Wirkungen</w:t>
      </w:r>
    </w:p>
    <w:p w14:paraId="1271C0ED" w14:textId="77777777" w:rsidR="00A2547E" w:rsidRPr="00A2547E" w:rsidRDefault="00A2547E" w:rsidP="00A2547E">
      <w:pPr>
        <w:rPr>
          <w:lang w:val="de-DE"/>
        </w:rPr>
      </w:pPr>
      <w:r w:rsidRPr="00A2547E">
        <w:rPr>
          <w:lang w:val="de-DE"/>
        </w:rPr>
        <w:t>Schwefelwasserstoffhaltiges Wasser ist aufgrund des unangenehmen intensiven Geschmacks für den menschlichen Genuß ungeeignet. H</w:t>
      </w:r>
      <w:r w:rsidRPr="00A2547E">
        <w:rPr>
          <w:spacing w:val="10"/>
          <w:vertAlign w:val="subscript"/>
          <w:lang w:val="de-DE"/>
        </w:rPr>
        <w:t>2</w:t>
      </w:r>
      <w:r w:rsidRPr="00A2547E">
        <w:rPr>
          <w:lang w:val="de-DE"/>
        </w:rPr>
        <w:t>S kann schon in geringen Mengen giftig sein und aggressiv wirken (Bildung von Schwefelsäure).</w:t>
      </w:r>
    </w:p>
    <w:p w14:paraId="3102FB79" w14:textId="77777777" w:rsidR="00A2547E" w:rsidRPr="00A2547E" w:rsidRDefault="00A2547E" w:rsidP="00A2547E">
      <w:pPr>
        <w:rPr>
          <w:lang w:val="de-DE"/>
        </w:rPr>
      </w:pPr>
    </w:p>
    <w:p w14:paraId="5A760D59" w14:textId="77777777" w:rsidR="00A2547E" w:rsidRDefault="00A2547E" w:rsidP="00A2547E">
      <w:pPr>
        <w:pStyle w:val="berschrift4"/>
        <w:keepNext/>
        <w:spacing w:before="240" w:after="60" w:line="288" w:lineRule="auto"/>
        <w:ind w:left="0" w:firstLine="0"/>
        <w:jc w:val="both"/>
        <w:rPr>
          <w:i/>
          <w:spacing w:val="10"/>
        </w:rPr>
      </w:pPr>
      <w:bookmarkStart w:id="444" w:name="_Toc535226037"/>
      <w:r>
        <w:rPr>
          <w:spacing w:val="10"/>
        </w:rPr>
        <w:lastRenderedPageBreak/>
        <w:t>Eisen</w:t>
      </w:r>
      <w:bookmarkEnd w:id="444"/>
    </w:p>
    <w:p w14:paraId="7DEAF89A" w14:textId="77777777" w:rsidR="00A2547E" w:rsidRPr="00A2547E" w:rsidRDefault="00A2547E" w:rsidP="00A2547E">
      <w:pPr>
        <w:rPr>
          <w:lang w:val="de-DE"/>
        </w:rPr>
      </w:pPr>
      <w:r w:rsidRPr="00A2547E">
        <w:rPr>
          <w:lang w:val="de-DE"/>
        </w:rPr>
        <w:t>Sauerstoffarmes oder -freies Grundwasser, das aus eisenhaltigen Grundwasserleitern stammt, enthält zum Teil erhebliche Mengen gelösten Eisens. Eisen(II)hydrogenkarbonat Fe (HCO</w:t>
      </w:r>
      <w:r w:rsidRPr="00A2547E">
        <w:rPr>
          <w:vertAlign w:val="subscript"/>
          <w:lang w:val="de-DE"/>
        </w:rPr>
        <w:t>3</w:t>
      </w:r>
      <w:r w:rsidRPr="00A2547E">
        <w:rPr>
          <w:lang w:val="de-DE"/>
        </w:rPr>
        <w:t>)</w:t>
      </w:r>
      <w:r w:rsidRPr="00A2547E">
        <w:rPr>
          <w:vertAlign w:val="subscript"/>
          <w:lang w:val="de-DE"/>
        </w:rPr>
        <w:t>2</w:t>
      </w:r>
      <w:r w:rsidRPr="00A2547E">
        <w:rPr>
          <w:lang w:val="de-DE"/>
        </w:rPr>
        <w:t>, Eisen(II)-sulfat FeSO</w:t>
      </w:r>
      <w:r w:rsidRPr="00A2547E">
        <w:rPr>
          <w:vertAlign w:val="subscript"/>
          <w:lang w:val="de-DE"/>
        </w:rPr>
        <w:t>4</w:t>
      </w:r>
      <w:r w:rsidRPr="00A2547E">
        <w:rPr>
          <w:lang w:val="de-DE"/>
        </w:rPr>
        <w:t>; Eisen(II)-hydroxid-Sol Fe (OH)</w:t>
      </w:r>
      <w:r w:rsidRPr="00A2547E">
        <w:rPr>
          <w:vertAlign w:val="subscript"/>
          <w:lang w:val="de-DE"/>
        </w:rPr>
        <w:t>2</w:t>
      </w:r>
      <w:r w:rsidRPr="00A2547E">
        <w:rPr>
          <w:lang w:val="de-DE"/>
        </w:rPr>
        <w:t>; huminsaures Eisen (an organische Substanzen gebunden; schwierig aufzubereiten). Den Hauptanteil stellt Eisen(II)-hydrogenkarbonat, aus dem sich bei Kontakt mit Luftsauerstoff Eisen(III)-hydroxid-Flocken (rostbrauner Schlamm) bilden:</w:t>
      </w:r>
    </w:p>
    <w:p w14:paraId="3A503404" w14:textId="77777777" w:rsidR="00A2547E" w:rsidRDefault="00A2547E" w:rsidP="00A2547E">
      <w:pPr>
        <w:jc w:val="center"/>
        <w:rPr>
          <w:b/>
          <w:lang w:val="it-IT"/>
        </w:rPr>
      </w:pPr>
      <w:r>
        <w:rPr>
          <w:b/>
          <w:lang w:val="it-IT"/>
        </w:rPr>
        <w:t>4 Fe (HCO</w:t>
      </w:r>
      <w:r>
        <w:rPr>
          <w:b/>
          <w:vertAlign w:val="subscript"/>
          <w:lang w:val="it-IT"/>
        </w:rPr>
        <w:t>3</w:t>
      </w:r>
      <w:r>
        <w:rPr>
          <w:b/>
          <w:lang w:val="it-IT"/>
        </w:rPr>
        <w:t>)</w:t>
      </w:r>
      <w:r>
        <w:rPr>
          <w:b/>
          <w:vertAlign w:val="subscript"/>
          <w:lang w:val="it-IT"/>
        </w:rPr>
        <w:t>2</w:t>
      </w:r>
      <w:r>
        <w:rPr>
          <w:b/>
          <w:lang w:val="it-IT"/>
        </w:rPr>
        <w:t xml:space="preserve"> + </w:t>
      </w:r>
      <w:r>
        <w:rPr>
          <w:b/>
          <w:spacing w:val="10"/>
          <w:lang w:val="it-IT"/>
        </w:rPr>
        <w:t>O</w:t>
      </w:r>
      <w:r>
        <w:rPr>
          <w:b/>
          <w:spacing w:val="10"/>
          <w:vertAlign w:val="subscript"/>
          <w:lang w:val="it-IT"/>
        </w:rPr>
        <w:t>2</w:t>
      </w:r>
      <w:r>
        <w:rPr>
          <w:b/>
          <w:lang w:val="it-IT"/>
        </w:rPr>
        <w:t xml:space="preserve"> + 2H</w:t>
      </w:r>
      <w:r>
        <w:rPr>
          <w:b/>
          <w:vertAlign w:val="subscript"/>
          <w:lang w:val="it-IT"/>
        </w:rPr>
        <w:t>2</w:t>
      </w:r>
      <w:r>
        <w:rPr>
          <w:b/>
          <w:lang w:val="it-IT"/>
        </w:rPr>
        <w:t xml:space="preserve">O  </w:t>
      </w:r>
      <w:r>
        <w:rPr>
          <w:b/>
        </w:rPr>
        <w:sym w:font="Symbol" w:char="F0AE"/>
      </w:r>
      <w:r>
        <w:rPr>
          <w:b/>
          <w:lang w:val="it-IT"/>
        </w:rPr>
        <w:t xml:space="preserve">  4Fe (OH)</w:t>
      </w:r>
      <w:r>
        <w:rPr>
          <w:b/>
          <w:vertAlign w:val="subscript"/>
          <w:lang w:val="it-IT"/>
        </w:rPr>
        <w:t>3</w:t>
      </w:r>
      <w:r>
        <w:rPr>
          <w:b/>
          <w:lang w:val="it-IT"/>
        </w:rPr>
        <w:t xml:space="preserve"> + 8C0</w:t>
      </w:r>
      <w:r>
        <w:rPr>
          <w:b/>
          <w:vertAlign w:val="subscript"/>
          <w:lang w:val="it-IT"/>
        </w:rPr>
        <w:t>2</w:t>
      </w:r>
    </w:p>
    <w:p w14:paraId="31E851E6" w14:textId="77777777" w:rsidR="00A2547E" w:rsidRPr="00A2547E" w:rsidRDefault="00A2547E" w:rsidP="00A2547E">
      <w:pPr>
        <w:rPr>
          <w:b/>
          <w:u w:val="single"/>
          <w:lang w:val="de-DE"/>
        </w:rPr>
      </w:pPr>
      <w:r w:rsidRPr="00A2547E">
        <w:rPr>
          <w:b/>
          <w:u w:val="single"/>
          <w:lang w:val="de-DE"/>
        </w:rPr>
        <w:t>Wirkungen</w:t>
      </w:r>
    </w:p>
    <w:p w14:paraId="389AB33B" w14:textId="713722FA" w:rsidR="00A2547E" w:rsidRPr="00A2547E" w:rsidRDefault="00A2547E" w:rsidP="00A2547E">
      <w:pPr>
        <w:rPr>
          <w:lang w:val="de-DE"/>
        </w:rPr>
      </w:pPr>
      <w:r w:rsidRPr="00A2547E">
        <w:rPr>
          <w:lang w:val="de-DE"/>
        </w:rPr>
        <w:t>Der normale Eisengehalt der Grundwässer ist i.a. nicht gesundheitsgefährdend. Stark eisenhaltiges Wasser schmeckt aber unangenehm (tintiger Geschmack), wird leicht trüb, verursacht Rostflecken in der Wäsche und ruft Ablagerungen und Verkrustungen im Rohrnetz hervor, die zu einer Verringerung der Förderfähigkeit führen. Für eine große Anzahl von gewerblichen Betrieben (Wäschereien, Textil- und Papierfabriken) ist eisenhaltiges Wasser unbrauchbar.</w:t>
      </w:r>
    </w:p>
    <w:p w14:paraId="21DAADA3" w14:textId="77777777" w:rsidR="00A2547E" w:rsidRPr="00A2547E" w:rsidRDefault="00A2547E" w:rsidP="00A2547E">
      <w:pPr>
        <w:rPr>
          <w:lang w:val="de-DE"/>
        </w:rPr>
      </w:pPr>
    </w:p>
    <w:p w14:paraId="5D43F977" w14:textId="77777777" w:rsidR="00A2547E" w:rsidRDefault="00A2547E" w:rsidP="00A2547E">
      <w:pPr>
        <w:pStyle w:val="berschrift4"/>
        <w:keepNext/>
        <w:spacing w:before="240" w:after="60" w:line="288" w:lineRule="auto"/>
        <w:ind w:left="0" w:firstLine="0"/>
        <w:jc w:val="both"/>
        <w:rPr>
          <w:i/>
          <w:spacing w:val="10"/>
        </w:rPr>
      </w:pPr>
      <w:bookmarkStart w:id="445" w:name="_Toc535226038"/>
      <w:r>
        <w:rPr>
          <w:spacing w:val="10"/>
        </w:rPr>
        <w:t>Mangan</w:t>
      </w:r>
      <w:bookmarkEnd w:id="445"/>
    </w:p>
    <w:p w14:paraId="13C62D5D" w14:textId="77777777" w:rsidR="00A2547E" w:rsidRPr="00A2547E" w:rsidRDefault="00A2547E" w:rsidP="00A2547E">
      <w:pPr>
        <w:rPr>
          <w:lang w:val="de-DE"/>
        </w:rPr>
      </w:pPr>
      <w:r w:rsidRPr="00A2547E">
        <w:rPr>
          <w:lang w:val="de-DE"/>
        </w:rPr>
        <w:t>Mangan ist ein häufiger Begleiter des Eisens. Es tritt in folgenden Verbindungen im Wasser auf: Mangan II-hydrogenkarbonat Mn (HCO</w:t>
      </w:r>
      <w:r w:rsidRPr="00A2547E">
        <w:rPr>
          <w:vertAlign w:val="subscript"/>
          <w:lang w:val="de-DE"/>
        </w:rPr>
        <w:t>3</w:t>
      </w:r>
      <w:r w:rsidRPr="00A2547E">
        <w:rPr>
          <w:lang w:val="de-DE"/>
        </w:rPr>
        <w:t>)</w:t>
      </w:r>
      <w:r w:rsidRPr="00A2547E">
        <w:rPr>
          <w:vertAlign w:val="subscript"/>
          <w:lang w:val="de-DE"/>
        </w:rPr>
        <w:t>2</w:t>
      </w:r>
      <w:r w:rsidRPr="00A2547E">
        <w:rPr>
          <w:lang w:val="de-DE"/>
        </w:rPr>
        <w:t>, Mangan II-sulfat MnSO</w:t>
      </w:r>
      <w:r w:rsidRPr="00A2547E">
        <w:rPr>
          <w:vertAlign w:val="subscript"/>
          <w:lang w:val="de-DE"/>
        </w:rPr>
        <w:t>4</w:t>
      </w:r>
      <w:r w:rsidRPr="00A2547E">
        <w:rPr>
          <w:lang w:val="de-DE"/>
        </w:rPr>
        <w:t>, huminsaures Mangan. Im Vergleich zu den Eisenverbindungen sind die Manganverbindungen beständiger genüber Sauerstoff.</w:t>
      </w:r>
    </w:p>
    <w:p w14:paraId="34C7082D" w14:textId="77777777" w:rsidR="00A2547E" w:rsidRPr="00A2547E" w:rsidRDefault="00A2547E" w:rsidP="00A2547E">
      <w:pPr>
        <w:rPr>
          <w:b/>
          <w:u w:val="single"/>
          <w:lang w:val="de-DE"/>
        </w:rPr>
      </w:pPr>
      <w:r w:rsidRPr="00A2547E">
        <w:rPr>
          <w:b/>
          <w:u w:val="single"/>
          <w:lang w:val="de-DE"/>
        </w:rPr>
        <w:t>Wirkungen</w:t>
      </w:r>
    </w:p>
    <w:p w14:paraId="52917373" w14:textId="77777777" w:rsidR="00A2547E" w:rsidRPr="00A2547E" w:rsidRDefault="00A2547E" w:rsidP="00A2547E">
      <w:pPr>
        <w:rPr>
          <w:lang w:val="de-DE"/>
        </w:rPr>
      </w:pPr>
      <w:r w:rsidRPr="00A2547E">
        <w:rPr>
          <w:lang w:val="de-DE"/>
        </w:rPr>
        <w:t>Die Wirkung ist ähnlich der des Eisens. In einigen Fällen hat Mangan zu einem Massenwachstum von Manganbakterien und zu Verstopfungen von Rohrnetzen geführt.</w:t>
      </w:r>
    </w:p>
    <w:p w14:paraId="3106D919" w14:textId="77777777" w:rsidR="00A2547E" w:rsidRPr="00A2547E" w:rsidRDefault="00A2547E" w:rsidP="00A2547E">
      <w:pPr>
        <w:rPr>
          <w:lang w:val="de-DE"/>
        </w:rPr>
      </w:pPr>
    </w:p>
    <w:p w14:paraId="6EC35125" w14:textId="77777777" w:rsidR="00A2547E" w:rsidRDefault="00A2547E" w:rsidP="00A2547E">
      <w:pPr>
        <w:pStyle w:val="berschrift4"/>
        <w:keepNext/>
        <w:spacing w:before="240" w:after="60" w:line="288" w:lineRule="auto"/>
        <w:ind w:left="0" w:firstLine="0"/>
        <w:jc w:val="both"/>
        <w:rPr>
          <w:i/>
          <w:spacing w:val="10"/>
        </w:rPr>
      </w:pPr>
      <w:bookmarkStart w:id="446" w:name="_Toc535226039"/>
      <w:r>
        <w:rPr>
          <w:spacing w:val="10"/>
        </w:rPr>
        <w:t>Stickstoffverbindungen</w:t>
      </w:r>
      <w:bookmarkEnd w:id="446"/>
    </w:p>
    <w:p w14:paraId="560CFA11" w14:textId="77777777" w:rsidR="00A2547E" w:rsidRDefault="00A2547E" w:rsidP="00A2547E">
      <w:pPr>
        <w:rPr>
          <w:b/>
          <w:u w:val="single"/>
        </w:rPr>
      </w:pPr>
      <w:r>
        <w:rPr>
          <w:b/>
          <w:u w:val="single"/>
        </w:rPr>
        <w:t>Ammoniumverbindungen</w:t>
      </w:r>
    </w:p>
    <w:p w14:paraId="64F03316" w14:textId="6F87CF79" w:rsidR="00A2547E" w:rsidRPr="00A2547E" w:rsidRDefault="00A2547E" w:rsidP="00A2547E">
      <w:pPr>
        <w:rPr>
          <w:lang w:val="de-DE"/>
        </w:rPr>
      </w:pPr>
      <w:r w:rsidRPr="00A2547E">
        <w:rPr>
          <w:lang w:val="de-DE"/>
        </w:rPr>
        <w:t xml:space="preserve">Ammoniumverbindungen können entweder durch rein chemische Vorgänge entstehen, indem </w:t>
      </w:r>
      <w:r w:rsidRPr="00A2547E">
        <w:rPr>
          <w:spacing w:val="10"/>
          <w:lang w:val="de-DE"/>
        </w:rPr>
        <w:t>O</w:t>
      </w:r>
      <w:r w:rsidRPr="00A2547E">
        <w:rPr>
          <w:spacing w:val="10"/>
          <w:vertAlign w:val="subscript"/>
          <w:lang w:val="de-DE"/>
        </w:rPr>
        <w:t>2</w:t>
      </w:r>
      <w:r w:rsidRPr="00A2547E">
        <w:rPr>
          <w:lang w:val="de-DE"/>
        </w:rPr>
        <w:t xml:space="preserve"> aus Nitraten abgespalten wird (hygienisch unbedenklich!) oder durch biochemische (bakterielle) Zersetzung organischer, stickstoffhaltiger Substanzen (Indikator für die Verschmutzung des Wassers).</w:t>
      </w:r>
      <w:r w:rsidR="006559D5">
        <w:rPr>
          <w:lang w:val="de-DE"/>
        </w:rPr>
        <w:t xml:space="preserve"> </w:t>
      </w:r>
      <w:r w:rsidRPr="00A2547E">
        <w:rPr>
          <w:lang w:val="de-DE"/>
        </w:rPr>
        <w:t>Ammoniak NH</w:t>
      </w:r>
      <w:r w:rsidRPr="00A2547E">
        <w:rPr>
          <w:vertAlign w:val="subscript"/>
          <w:lang w:val="de-DE"/>
        </w:rPr>
        <w:t>3</w:t>
      </w:r>
      <w:r w:rsidRPr="00A2547E">
        <w:rPr>
          <w:lang w:val="de-DE"/>
        </w:rPr>
        <w:t xml:space="preserve"> bzw. die aus ihm entstehenden Ammonium</w:t>
      </w:r>
      <w:r w:rsidRPr="00A2547E">
        <w:rPr>
          <w:b/>
          <w:u w:val="single"/>
          <w:lang w:val="de-DE"/>
        </w:rPr>
        <w:t>salze</w:t>
      </w:r>
      <w:r w:rsidRPr="00A2547E">
        <w:rPr>
          <w:lang w:val="de-DE"/>
        </w:rPr>
        <w:t xml:space="preserve"> sollen im Trinkwasser nicht vorhanden sein.</w:t>
      </w:r>
    </w:p>
    <w:p w14:paraId="6DE4C674" w14:textId="77777777" w:rsidR="00A2547E" w:rsidRPr="006559D5" w:rsidRDefault="00A2547E" w:rsidP="006559D5">
      <w:pPr>
        <w:pageBreakBefore/>
        <w:spacing w:before="0" w:after="0" w:line="120" w:lineRule="auto"/>
        <w:rPr>
          <w:sz w:val="20"/>
          <w:lang w:val="de-DE"/>
        </w:rPr>
      </w:pPr>
    </w:p>
    <w:p w14:paraId="7C9E4CD1" w14:textId="77777777" w:rsidR="00A2547E" w:rsidRPr="00A2547E" w:rsidRDefault="00A2547E" w:rsidP="00A2547E">
      <w:pPr>
        <w:rPr>
          <w:b/>
          <w:u w:val="single"/>
          <w:lang w:val="de-DE"/>
        </w:rPr>
      </w:pPr>
      <w:r w:rsidRPr="00A2547E">
        <w:rPr>
          <w:b/>
          <w:u w:val="single"/>
          <w:lang w:val="de-DE"/>
        </w:rPr>
        <w:t>Nitrite NO</w:t>
      </w:r>
      <w:r w:rsidRPr="00A2547E">
        <w:rPr>
          <w:b/>
          <w:u w:val="single"/>
          <w:vertAlign w:val="subscript"/>
          <w:lang w:val="de-DE"/>
        </w:rPr>
        <w:t>2</w:t>
      </w:r>
    </w:p>
    <w:p w14:paraId="5FF5F7B8" w14:textId="77777777" w:rsidR="00A2547E" w:rsidRPr="00A2547E" w:rsidRDefault="00A2547E" w:rsidP="00A2547E">
      <w:pPr>
        <w:rPr>
          <w:lang w:val="de-DE"/>
        </w:rPr>
      </w:pPr>
      <w:r w:rsidRPr="00A2547E">
        <w:rPr>
          <w:lang w:val="de-DE"/>
        </w:rPr>
        <w:t>Nitrite N0</w:t>
      </w:r>
      <w:r w:rsidRPr="00A2547E">
        <w:rPr>
          <w:vertAlign w:val="subscript"/>
          <w:lang w:val="de-DE"/>
        </w:rPr>
        <w:t>2</w:t>
      </w:r>
      <w:r w:rsidRPr="00A2547E">
        <w:rPr>
          <w:lang w:val="de-DE"/>
        </w:rPr>
        <w:t xml:space="preserve"> sind die nächste Abbaustufe des Ammoniaks und zeigen, daß die oxidierende - damit keimtötende - Wirkung der Bodenbakterien nicht zur Umwandlung in Nitrate ausreichte. Die Nitrite sind nicht unmittelbar gesundheitsschädlich, deuten aber auf eine Verunreinigung durch - möglicherweise Krankheitskeime enthaltende - Abfallstoff hin. Nitrite können auch durch Reduktion von Nitraten entstehen (hygienisch unbedenklich).</w:t>
      </w:r>
    </w:p>
    <w:p w14:paraId="7A2D292E" w14:textId="77777777" w:rsidR="00A2547E" w:rsidRPr="00A2547E" w:rsidRDefault="00A2547E" w:rsidP="00A2547E">
      <w:pPr>
        <w:pageBreakBefore/>
        <w:rPr>
          <w:b/>
          <w:u w:val="single"/>
          <w:lang w:val="de-DE"/>
        </w:rPr>
      </w:pPr>
      <w:r w:rsidRPr="00A2547E">
        <w:rPr>
          <w:b/>
          <w:u w:val="single"/>
          <w:lang w:val="de-DE"/>
        </w:rPr>
        <w:lastRenderedPageBreak/>
        <w:t>Nitrate NO</w:t>
      </w:r>
      <w:r w:rsidRPr="00A2547E">
        <w:rPr>
          <w:b/>
          <w:u w:val="single"/>
          <w:vertAlign w:val="subscript"/>
          <w:lang w:val="de-DE"/>
        </w:rPr>
        <w:t>3</w:t>
      </w:r>
    </w:p>
    <w:p w14:paraId="3191B3A9" w14:textId="77777777" w:rsidR="00A2547E" w:rsidRPr="00A2547E" w:rsidRDefault="00A2547E" w:rsidP="00A2547E">
      <w:pPr>
        <w:rPr>
          <w:lang w:val="de-DE"/>
        </w:rPr>
      </w:pPr>
      <w:r w:rsidRPr="00A2547E">
        <w:rPr>
          <w:lang w:val="de-DE"/>
        </w:rPr>
        <w:t>Nitrate sind von Natur aus nicht oder nur in geringen Mengen im Wasser enthalten. Das Vorkommen von Nitraten als Endprodukt der Oxidation stickstoffhaltiger, organischer Stoffe (Mineralisation des Stickstoffs), läßt in der Regel auf die Zersetzung organischer Abfallstoffe schließen. Nitrate können aber auch aus der mineralischen Düngung der Böden herrühren. Nitratgehalte unter 50 mg/l werden nach TVO bislang als nicht gesundheitsschädlich eingestuft.</w:t>
      </w:r>
    </w:p>
    <w:p w14:paraId="3DA62E3D" w14:textId="77777777" w:rsidR="00A2547E" w:rsidRPr="00A2547E" w:rsidRDefault="00A2547E" w:rsidP="00A2547E">
      <w:pPr>
        <w:rPr>
          <w:lang w:val="de-DE"/>
        </w:rPr>
      </w:pPr>
    </w:p>
    <w:p w14:paraId="2B48BDD1" w14:textId="77777777" w:rsidR="00A2547E" w:rsidRDefault="00A2547E" w:rsidP="00A2547E">
      <w:pPr>
        <w:pStyle w:val="berschrift4"/>
        <w:keepNext/>
        <w:spacing w:before="240" w:after="60" w:line="288" w:lineRule="auto"/>
        <w:ind w:left="0" w:firstLine="0"/>
        <w:jc w:val="both"/>
        <w:rPr>
          <w:i/>
          <w:spacing w:val="20"/>
        </w:rPr>
      </w:pPr>
      <w:bookmarkStart w:id="447" w:name="_Toc535226040"/>
      <w:r>
        <w:rPr>
          <w:spacing w:val="20"/>
        </w:rPr>
        <w:t>Chloride CI</w:t>
      </w:r>
      <w:bookmarkEnd w:id="447"/>
    </w:p>
    <w:p w14:paraId="20A6C4BB" w14:textId="77777777" w:rsidR="00A2547E" w:rsidRPr="00A2547E" w:rsidRDefault="00A2547E" w:rsidP="00A2547E">
      <w:pPr>
        <w:rPr>
          <w:lang w:val="de-DE"/>
        </w:rPr>
      </w:pPr>
      <w:r w:rsidRPr="00A2547E">
        <w:rPr>
          <w:lang w:val="de-DE"/>
        </w:rPr>
        <w:t>Natürliche Wässer enthalten meist weniger als 30 mg/l CI. (Völlig chloridfreie Wässer kommen nicht vor). Ein hoher Chloridgehalt zeigt Verunreinigungen des Wassers an, wenn nicht die geologischen Verhältnisse (Meeresnähe, Steinsalzvorkommen) ihn erklären. Geschmacklich wird das Wasser bei hohem Salzgehalt beeinträchtigt (Geschmacksschwelle rd. 350 mg/l Cl).</w:t>
      </w:r>
    </w:p>
    <w:p w14:paraId="38D6108D" w14:textId="77777777" w:rsidR="00A2547E" w:rsidRPr="00A2547E" w:rsidRDefault="00A2547E" w:rsidP="00A2547E">
      <w:pPr>
        <w:rPr>
          <w:lang w:val="de-DE"/>
        </w:rPr>
      </w:pPr>
    </w:p>
    <w:p w14:paraId="0745CA2B" w14:textId="77777777" w:rsidR="00A2547E" w:rsidRDefault="00A2547E" w:rsidP="00A2547E">
      <w:pPr>
        <w:pStyle w:val="berschrift4"/>
        <w:keepNext/>
        <w:spacing w:before="240" w:after="60" w:line="288" w:lineRule="auto"/>
        <w:ind w:left="0" w:firstLine="0"/>
        <w:jc w:val="both"/>
        <w:rPr>
          <w:i/>
          <w:spacing w:val="20"/>
        </w:rPr>
      </w:pPr>
      <w:bookmarkStart w:id="448" w:name="_Toc535226041"/>
      <w:r>
        <w:rPr>
          <w:spacing w:val="20"/>
        </w:rPr>
        <w:t>Sulfate SO</w:t>
      </w:r>
      <w:r>
        <w:rPr>
          <w:spacing w:val="20"/>
          <w:vertAlign w:val="subscript"/>
        </w:rPr>
        <w:t>4</w:t>
      </w:r>
      <w:bookmarkEnd w:id="448"/>
    </w:p>
    <w:p w14:paraId="1B69780A" w14:textId="77777777" w:rsidR="00A2547E" w:rsidRPr="00A2547E" w:rsidRDefault="00A2547E" w:rsidP="00A2547E">
      <w:pPr>
        <w:rPr>
          <w:lang w:val="de-DE"/>
        </w:rPr>
      </w:pPr>
      <w:r w:rsidRPr="00A2547E">
        <w:rPr>
          <w:lang w:val="de-DE"/>
        </w:rPr>
        <w:t>Der Sulfatgehalt im Grundwasser hängt im Wesentlichen von der geologischen Beschaffenheit der durchflossenen Bodenschichten ab:</w:t>
      </w:r>
    </w:p>
    <w:p w14:paraId="382ED5C0" w14:textId="77777777" w:rsidR="00A2547E" w:rsidRPr="00A2547E" w:rsidRDefault="00A2547E" w:rsidP="00A2547E">
      <w:pPr>
        <w:rPr>
          <w:lang w:val="de-DE"/>
        </w:rPr>
      </w:pPr>
      <w:r w:rsidRPr="00A2547E">
        <w:rPr>
          <w:u w:val="single"/>
          <w:lang w:val="de-DE"/>
        </w:rPr>
        <w:t>Normalgehalt:</w:t>
      </w:r>
      <w:r w:rsidRPr="00A2547E">
        <w:rPr>
          <w:lang w:val="de-DE"/>
        </w:rPr>
        <w:tab/>
        <w:t>ca. 30 mg/l Gips- und salzhaltige Grundwasserleiter: bis 300 mg/l</w:t>
      </w:r>
    </w:p>
    <w:p w14:paraId="77CAF07A" w14:textId="77777777" w:rsidR="00A2547E" w:rsidRPr="00A2547E" w:rsidRDefault="00A2547E" w:rsidP="00A2547E">
      <w:pPr>
        <w:rPr>
          <w:lang w:val="de-DE"/>
        </w:rPr>
      </w:pPr>
      <w:r w:rsidRPr="00A2547E">
        <w:rPr>
          <w:lang w:val="de-DE"/>
        </w:rPr>
        <w:t>Sulfathaltiges Wasser greift Eisen und Beton (Bildung von Calciumsulfoaluminat Zementbazillus) an; für Kesselspeisezwecke ist es ungeeignet.</w:t>
      </w:r>
    </w:p>
    <w:p w14:paraId="3F786E55" w14:textId="77777777" w:rsidR="00A2547E" w:rsidRPr="00A2547E" w:rsidRDefault="00A2547E" w:rsidP="00A2547E">
      <w:pPr>
        <w:rPr>
          <w:lang w:val="de-DE"/>
        </w:rPr>
      </w:pPr>
      <w:r w:rsidRPr="00A2547E">
        <w:rPr>
          <w:lang w:val="de-DE"/>
        </w:rPr>
        <w:t>Ein Sulfatgehalt &gt;= 200 mg/l S0</w:t>
      </w:r>
      <w:r w:rsidRPr="00A2547E">
        <w:rPr>
          <w:vertAlign w:val="subscript"/>
          <w:lang w:val="de-DE"/>
        </w:rPr>
        <w:t>4</w:t>
      </w:r>
      <w:r w:rsidRPr="00A2547E">
        <w:rPr>
          <w:lang w:val="de-DE"/>
        </w:rPr>
        <w:t xml:space="preserve">+ kann Störungen der Magen- und Darmfunktionen des Menschen hervorrufen. </w:t>
      </w:r>
    </w:p>
    <w:p w14:paraId="0A2D9005" w14:textId="77777777" w:rsidR="00A2547E" w:rsidRPr="00A2547E" w:rsidRDefault="00A2547E" w:rsidP="00A2547E">
      <w:pPr>
        <w:rPr>
          <w:lang w:val="de-DE"/>
        </w:rPr>
      </w:pPr>
    </w:p>
    <w:p w14:paraId="10FABAD4" w14:textId="77777777" w:rsidR="00A2547E" w:rsidRDefault="00A2547E" w:rsidP="00A2547E">
      <w:pPr>
        <w:pStyle w:val="berschrift4"/>
        <w:keepNext/>
        <w:spacing w:before="240" w:after="60" w:line="288" w:lineRule="auto"/>
        <w:ind w:left="0" w:firstLine="0"/>
        <w:jc w:val="both"/>
        <w:rPr>
          <w:i/>
          <w:spacing w:val="20"/>
        </w:rPr>
      </w:pPr>
      <w:bookmarkStart w:id="449" w:name="_Toc535226042"/>
      <w:r>
        <w:rPr>
          <w:spacing w:val="20"/>
        </w:rPr>
        <w:t>Phosphate P</w:t>
      </w:r>
      <w:r>
        <w:rPr>
          <w:spacing w:val="20"/>
          <w:vertAlign w:val="subscript"/>
        </w:rPr>
        <w:t>2</w:t>
      </w:r>
      <w:r>
        <w:rPr>
          <w:spacing w:val="20"/>
        </w:rPr>
        <w:t>O</w:t>
      </w:r>
      <w:r>
        <w:rPr>
          <w:spacing w:val="20"/>
          <w:vertAlign w:val="subscript"/>
        </w:rPr>
        <w:t>5</w:t>
      </w:r>
      <w:bookmarkEnd w:id="449"/>
    </w:p>
    <w:p w14:paraId="7DDE1487" w14:textId="7132AEC5" w:rsidR="00A2547E" w:rsidRPr="00A2547E" w:rsidRDefault="00A2547E" w:rsidP="00A2547E">
      <w:pPr>
        <w:rPr>
          <w:lang w:val="de-DE"/>
        </w:rPr>
      </w:pPr>
      <w:r w:rsidRPr="00A2547E">
        <w:rPr>
          <w:lang w:val="de-DE"/>
        </w:rPr>
        <w:t>Phosphate sind nur in geringer, gesundheitlich unbedenklicher Menge in natürlichen Wässern vorhanden. Der Phosphatgehalt in Grundwässern (meist unter 0,2 mg/1 P</w:t>
      </w:r>
      <w:r w:rsidRPr="00A2547E">
        <w:rPr>
          <w:vertAlign w:val="subscript"/>
          <w:lang w:val="de-DE"/>
        </w:rPr>
        <w:t>2</w:t>
      </w:r>
      <w:r w:rsidRPr="00A2547E">
        <w:rPr>
          <w:spacing w:val="10"/>
          <w:lang w:val="de-DE"/>
        </w:rPr>
        <w:t>O</w:t>
      </w:r>
      <w:r w:rsidRPr="00A2547E">
        <w:rPr>
          <w:vertAlign w:val="subscript"/>
          <w:lang w:val="de-DE"/>
        </w:rPr>
        <w:t>5</w:t>
      </w:r>
      <w:r w:rsidRPr="00A2547E">
        <w:rPr>
          <w:lang w:val="de-DE"/>
        </w:rPr>
        <w:t>) kann sich durch organische Zersetzungsprodukte und den Einflu</w:t>
      </w:r>
      <w:r w:rsidR="006559D5">
        <w:rPr>
          <w:lang w:val="de-DE"/>
        </w:rPr>
        <w:t>ss</w:t>
      </w:r>
      <w:r w:rsidRPr="00A2547E">
        <w:rPr>
          <w:lang w:val="de-DE"/>
        </w:rPr>
        <w:t xml:space="preserve"> von Kunstdünger beträchtlich erhöhen. </w:t>
      </w:r>
      <w:r w:rsidR="006559D5">
        <w:rPr>
          <w:lang w:val="de-DE"/>
        </w:rPr>
        <w:t>Größere</w:t>
      </w:r>
      <w:r w:rsidRPr="00A2547E">
        <w:rPr>
          <w:lang w:val="de-DE"/>
        </w:rPr>
        <w:t xml:space="preserve"> Mengen an Phosphat deute</w:t>
      </w:r>
      <w:r w:rsidR="006559D5">
        <w:rPr>
          <w:lang w:val="de-DE"/>
        </w:rPr>
        <w:t>n</w:t>
      </w:r>
      <w:r w:rsidRPr="00A2547E">
        <w:rPr>
          <w:lang w:val="de-DE"/>
        </w:rPr>
        <w:t xml:space="preserve"> auf Verunreinigungen durch tierische</w:t>
      </w:r>
      <w:r w:rsidR="006559D5">
        <w:rPr>
          <w:lang w:val="de-DE"/>
        </w:rPr>
        <w:t>/</w:t>
      </w:r>
      <w:r w:rsidRPr="00A2547E">
        <w:rPr>
          <w:lang w:val="de-DE"/>
        </w:rPr>
        <w:t>menschliche Ausscheidungen (täglich ca. 3,3 g Phosphate) hin.</w:t>
      </w:r>
    </w:p>
    <w:p w14:paraId="25D1F5FE" w14:textId="77777777" w:rsidR="00A43395" w:rsidRDefault="00A43395" w:rsidP="00A43395">
      <w:pPr>
        <w:rPr>
          <w:lang w:val="de-DE"/>
        </w:rPr>
      </w:pPr>
    </w:p>
    <w:p w14:paraId="6B30A98D" w14:textId="77777777" w:rsidR="00026C27" w:rsidRDefault="00026C27" w:rsidP="00026C27">
      <w:pPr>
        <w:pStyle w:val="berschrift4"/>
        <w:keepNext/>
        <w:pageBreakBefore/>
        <w:spacing w:before="240" w:after="60" w:line="288" w:lineRule="auto"/>
        <w:ind w:left="0" w:firstLine="0"/>
        <w:jc w:val="both"/>
        <w:rPr>
          <w:i/>
          <w:spacing w:val="20"/>
        </w:rPr>
      </w:pPr>
      <w:bookmarkStart w:id="450" w:name="_Toc535226043"/>
      <w:r>
        <w:rPr>
          <w:spacing w:val="20"/>
        </w:rPr>
        <w:lastRenderedPageBreak/>
        <w:t>Härte</w:t>
      </w:r>
      <w:bookmarkEnd w:id="450"/>
    </w:p>
    <w:p w14:paraId="44E57DE2" w14:textId="77777777" w:rsidR="00026C27" w:rsidRDefault="00026C27" w:rsidP="00026C27">
      <w:r w:rsidRPr="00026C27">
        <w:rPr>
          <w:lang w:val="de-DE"/>
        </w:rPr>
        <w:t xml:space="preserve">Die Härte eines Wassers wird durch den Gehalt an Calcium- und Magnesiumsalzen bestimmt. </w:t>
      </w:r>
      <w:r>
        <w:t>Man unterscheidet die</w:t>
      </w:r>
    </w:p>
    <w:tbl>
      <w:tblPr>
        <w:tblW w:w="0" w:type="auto"/>
        <w:tblLayout w:type="fixed"/>
        <w:tblCellMar>
          <w:left w:w="70" w:type="dxa"/>
          <w:right w:w="70" w:type="dxa"/>
        </w:tblCellMar>
        <w:tblLook w:val="0000" w:firstRow="0" w:lastRow="0" w:firstColumn="0" w:lastColumn="0" w:noHBand="0" w:noVBand="0"/>
      </w:tblPr>
      <w:tblGrid>
        <w:gridCol w:w="3824"/>
        <w:gridCol w:w="391"/>
        <w:gridCol w:w="4432"/>
      </w:tblGrid>
      <w:tr w:rsidR="00026C27" w14:paraId="049950D4" w14:textId="77777777" w:rsidTr="006559D5">
        <w:tc>
          <w:tcPr>
            <w:tcW w:w="3824" w:type="dxa"/>
          </w:tcPr>
          <w:p w14:paraId="331B2417" w14:textId="77777777" w:rsidR="00026C27" w:rsidRDefault="00026C27" w:rsidP="009C59D4">
            <w:r>
              <w:t>KARBONATHÄRTE (KH)</w:t>
            </w:r>
          </w:p>
        </w:tc>
        <w:tc>
          <w:tcPr>
            <w:tcW w:w="391" w:type="dxa"/>
          </w:tcPr>
          <w:p w14:paraId="334449CB" w14:textId="77777777" w:rsidR="00026C27" w:rsidRDefault="00026C27" w:rsidP="009C59D4">
            <w:r>
              <w:t>=</w:t>
            </w:r>
          </w:p>
        </w:tc>
        <w:tc>
          <w:tcPr>
            <w:tcW w:w="4432" w:type="dxa"/>
          </w:tcPr>
          <w:p w14:paraId="5DCFB681" w14:textId="77777777" w:rsidR="00026C27" w:rsidRDefault="00026C27" w:rsidP="009C59D4">
            <w:r>
              <w:t>vorübergehende oder temporäre Härte</w:t>
            </w:r>
          </w:p>
        </w:tc>
      </w:tr>
      <w:tr w:rsidR="00026C27" w14:paraId="4C669EF2" w14:textId="77777777" w:rsidTr="006559D5">
        <w:tc>
          <w:tcPr>
            <w:tcW w:w="3824" w:type="dxa"/>
          </w:tcPr>
          <w:p w14:paraId="08BE7FF4" w14:textId="77777777" w:rsidR="00026C27" w:rsidRDefault="00026C27" w:rsidP="009C59D4">
            <w:r>
              <w:t>NICHTKARBONATHARTE (NKH)</w:t>
            </w:r>
          </w:p>
        </w:tc>
        <w:tc>
          <w:tcPr>
            <w:tcW w:w="391" w:type="dxa"/>
          </w:tcPr>
          <w:p w14:paraId="0F3F6A31" w14:textId="77777777" w:rsidR="00026C27" w:rsidRDefault="00026C27" w:rsidP="009C59D4">
            <w:r>
              <w:t>=</w:t>
            </w:r>
          </w:p>
        </w:tc>
        <w:tc>
          <w:tcPr>
            <w:tcW w:w="4432" w:type="dxa"/>
          </w:tcPr>
          <w:p w14:paraId="0ED99645" w14:textId="77777777" w:rsidR="00026C27" w:rsidRDefault="00026C27" w:rsidP="009C59D4">
            <w:r>
              <w:t>bleibende oder permanente Härte</w:t>
            </w:r>
          </w:p>
        </w:tc>
      </w:tr>
    </w:tbl>
    <w:p w14:paraId="17EC8781" w14:textId="77777777" w:rsidR="00026C27" w:rsidRPr="00026C27" w:rsidRDefault="00026C27" w:rsidP="00026C27">
      <w:pPr>
        <w:rPr>
          <w:lang w:val="de-DE"/>
        </w:rPr>
      </w:pPr>
      <w:r w:rsidRPr="00026C27">
        <w:rPr>
          <w:lang w:val="de-DE"/>
        </w:rPr>
        <w:t>Die Karbonathärte heißt deshalb vorübergehende Härte, weil beim Erwärmen Kohlensäure entweicht und die Karbonate ausflocken. Die Nichtkarbonathärte umfasst sämtliche nicht an Kohlensäure gebundene Verbindungen der Erdalkalien (Ca- Mg-chlorid, -nitrat,</w:t>
      </w:r>
    </w:p>
    <w:p w14:paraId="68170E51" w14:textId="77777777" w:rsidR="00026C27" w:rsidRDefault="00026C27" w:rsidP="00026C27">
      <w:r w:rsidRPr="00026C27">
        <w:rPr>
          <w:lang w:val="de-DE"/>
        </w:rPr>
        <w:t xml:space="preserve">-sulfat, -phosphat usw.). Die Summe von Karbonat- und Nichtkarbonathärte ist die Gesamthärte (GH). </w:t>
      </w:r>
      <w:r>
        <w:t>Der Calcium- und Magnesiumsalzgehalt wird durch Härtegrade [°] ausgedrückt:</w:t>
      </w:r>
    </w:p>
    <w:tbl>
      <w:tblPr>
        <w:tblW w:w="9348" w:type="dxa"/>
        <w:tblBorders>
          <w:top w:val="single" w:sz="6" w:space="0" w:color="auto"/>
          <w:left w:val="single" w:sz="6" w:space="0" w:color="auto"/>
          <w:bottom w:val="single" w:sz="6" w:space="0" w:color="auto"/>
          <w:right w:val="single" w:sz="6" w:space="0" w:color="auto"/>
        </w:tblBorders>
        <w:tblLayout w:type="fixed"/>
        <w:tblCellMar>
          <w:left w:w="71" w:type="dxa"/>
          <w:right w:w="71" w:type="dxa"/>
        </w:tblCellMar>
        <w:tblLook w:val="0000" w:firstRow="0" w:lastRow="0" w:firstColumn="0" w:lastColumn="0" w:noHBand="0" w:noVBand="0"/>
      </w:tblPr>
      <w:tblGrid>
        <w:gridCol w:w="3623"/>
        <w:gridCol w:w="1701"/>
        <w:gridCol w:w="4024"/>
      </w:tblGrid>
      <w:tr w:rsidR="00026C27" w:rsidRPr="00123CA9" w14:paraId="663ABC00" w14:textId="77777777" w:rsidTr="00F11455">
        <w:tc>
          <w:tcPr>
            <w:tcW w:w="3623" w:type="dxa"/>
            <w:tcBorders>
              <w:top w:val="single" w:sz="6" w:space="0" w:color="auto"/>
              <w:bottom w:val="single" w:sz="6" w:space="0" w:color="auto"/>
              <w:right w:val="single" w:sz="6" w:space="0" w:color="auto"/>
            </w:tcBorders>
          </w:tcPr>
          <w:p w14:paraId="578D2AF1" w14:textId="77777777" w:rsidR="00026C27" w:rsidRDefault="00026C27" w:rsidP="009C59D4">
            <w:pPr>
              <w:jc w:val="center"/>
              <w:rPr>
                <w:b/>
              </w:rPr>
            </w:pPr>
            <w:r>
              <w:rPr>
                <w:b/>
              </w:rPr>
              <w:t>1 deutscher Härtegrad (1° dH)</w:t>
            </w:r>
          </w:p>
        </w:tc>
        <w:tc>
          <w:tcPr>
            <w:tcW w:w="1701" w:type="dxa"/>
            <w:tcBorders>
              <w:top w:val="nil"/>
              <w:left w:val="nil"/>
              <w:bottom w:val="nil"/>
              <w:right w:val="nil"/>
            </w:tcBorders>
          </w:tcPr>
          <w:p w14:paraId="5DB54082" w14:textId="77777777" w:rsidR="00026C27" w:rsidRDefault="00026C27" w:rsidP="009C59D4">
            <w:pPr>
              <w:jc w:val="center"/>
              <w:rPr>
                <w:b/>
              </w:rPr>
            </w:pPr>
            <w:r>
              <w:rPr>
                <w:b/>
              </w:rPr>
              <w:t>entspricht</w:t>
            </w:r>
          </w:p>
        </w:tc>
        <w:tc>
          <w:tcPr>
            <w:tcW w:w="4024" w:type="dxa"/>
            <w:tcBorders>
              <w:top w:val="single" w:sz="6" w:space="0" w:color="auto"/>
              <w:left w:val="single" w:sz="6" w:space="0" w:color="auto"/>
              <w:bottom w:val="single" w:sz="6" w:space="0" w:color="auto"/>
            </w:tcBorders>
          </w:tcPr>
          <w:p w14:paraId="0D7896B8" w14:textId="77777777" w:rsidR="00026C27" w:rsidRDefault="00026C27" w:rsidP="009C59D4">
            <w:pPr>
              <w:jc w:val="center"/>
              <w:rPr>
                <w:b/>
                <w:lang w:val="en-GB"/>
              </w:rPr>
            </w:pPr>
            <w:r>
              <w:rPr>
                <w:b/>
                <w:lang w:val="en-GB"/>
              </w:rPr>
              <w:t>10 mg/l CaO (= 7,14 mg/l MgO).</w:t>
            </w:r>
          </w:p>
        </w:tc>
      </w:tr>
    </w:tbl>
    <w:p w14:paraId="764B3DD0" w14:textId="77777777" w:rsidR="00026C27" w:rsidRPr="00F1615C" w:rsidRDefault="00026C27" w:rsidP="00026C27">
      <w:pPr>
        <w:rPr>
          <w:lang w:val="de-DE"/>
        </w:rPr>
      </w:pPr>
      <w:r w:rsidRPr="00026C27">
        <w:rPr>
          <w:lang w:val="de-DE"/>
        </w:rPr>
        <w:t xml:space="preserve">Je nach dem Härtegrad bezeichnet man das Wasser als weich oder hart. </w:t>
      </w:r>
      <w:r w:rsidRPr="00F1615C">
        <w:rPr>
          <w:lang w:val="de-DE"/>
        </w:rPr>
        <w:t>Üblich ist folgende Härteskala:</w:t>
      </w:r>
    </w:p>
    <w:tbl>
      <w:tblPr>
        <w:tblW w:w="0" w:type="auto"/>
        <w:tblLayout w:type="fixed"/>
        <w:tblCellMar>
          <w:left w:w="70" w:type="dxa"/>
          <w:right w:w="70" w:type="dxa"/>
        </w:tblCellMar>
        <w:tblLook w:val="0000" w:firstRow="0" w:lastRow="0" w:firstColumn="0" w:lastColumn="0" w:noHBand="0" w:noVBand="0"/>
      </w:tblPr>
      <w:tblGrid>
        <w:gridCol w:w="810"/>
        <w:gridCol w:w="2167"/>
      </w:tblGrid>
      <w:tr w:rsidR="00026C27" w14:paraId="3ED3F16D" w14:textId="77777777" w:rsidTr="00DC4958">
        <w:tc>
          <w:tcPr>
            <w:tcW w:w="810" w:type="dxa"/>
          </w:tcPr>
          <w:p w14:paraId="3F8F5165" w14:textId="77777777" w:rsidR="00026C27" w:rsidRDefault="00026C27" w:rsidP="009C59D4">
            <w:pPr>
              <w:jc w:val="center"/>
            </w:pPr>
            <w:r>
              <w:t>0-4</w:t>
            </w:r>
          </w:p>
        </w:tc>
        <w:tc>
          <w:tcPr>
            <w:tcW w:w="2167" w:type="dxa"/>
          </w:tcPr>
          <w:p w14:paraId="78325AD7" w14:textId="77777777" w:rsidR="00026C27" w:rsidRDefault="00026C27" w:rsidP="009C59D4">
            <w:r>
              <w:t>sehr weich</w:t>
            </w:r>
          </w:p>
        </w:tc>
      </w:tr>
      <w:tr w:rsidR="00026C27" w14:paraId="085A1E31" w14:textId="77777777" w:rsidTr="00DC4958">
        <w:tc>
          <w:tcPr>
            <w:tcW w:w="810" w:type="dxa"/>
          </w:tcPr>
          <w:p w14:paraId="63E1BE3C" w14:textId="77777777" w:rsidR="00026C27" w:rsidRDefault="00026C27" w:rsidP="009C59D4">
            <w:pPr>
              <w:jc w:val="center"/>
            </w:pPr>
            <w:r>
              <w:t>4-8</w:t>
            </w:r>
          </w:p>
        </w:tc>
        <w:tc>
          <w:tcPr>
            <w:tcW w:w="2167" w:type="dxa"/>
          </w:tcPr>
          <w:p w14:paraId="664BE341" w14:textId="77777777" w:rsidR="00026C27" w:rsidRDefault="00026C27" w:rsidP="009C59D4">
            <w:r>
              <w:t>weich</w:t>
            </w:r>
          </w:p>
        </w:tc>
      </w:tr>
      <w:tr w:rsidR="00026C27" w14:paraId="696FEE72" w14:textId="77777777" w:rsidTr="00DC4958">
        <w:tc>
          <w:tcPr>
            <w:tcW w:w="810" w:type="dxa"/>
          </w:tcPr>
          <w:p w14:paraId="0444EEA8" w14:textId="77777777" w:rsidR="00026C27" w:rsidRDefault="00026C27" w:rsidP="009C59D4">
            <w:pPr>
              <w:jc w:val="center"/>
            </w:pPr>
            <w:r>
              <w:t>8-12</w:t>
            </w:r>
          </w:p>
        </w:tc>
        <w:tc>
          <w:tcPr>
            <w:tcW w:w="2167" w:type="dxa"/>
          </w:tcPr>
          <w:p w14:paraId="638466FD" w14:textId="77777777" w:rsidR="00026C27" w:rsidRDefault="00026C27" w:rsidP="009C59D4">
            <w:r>
              <w:t>mittelhart</w:t>
            </w:r>
          </w:p>
        </w:tc>
      </w:tr>
      <w:tr w:rsidR="00026C27" w14:paraId="11A65203" w14:textId="77777777" w:rsidTr="00DC4958">
        <w:tc>
          <w:tcPr>
            <w:tcW w:w="810" w:type="dxa"/>
          </w:tcPr>
          <w:p w14:paraId="061B72E5" w14:textId="77777777" w:rsidR="00026C27" w:rsidRDefault="00026C27" w:rsidP="009C59D4">
            <w:pPr>
              <w:jc w:val="center"/>
            </w:pPr>
            <w:r>
              <w:t>12-18</w:t>
            </w:r>
          </w:p>
        </w:tc>
        <w:tc>
          <w:tcPr>
            <w:tcW w:w="2167" w:type="dxa"/>
          </w:tcPr>
          <w:p w14:paraId="661368BF" w14:textId="77777777" w:rsidR="00026C27" w:rsidRDefault="00026C27" w:rsidP="009C59D4">
            <w:r>
              <w:t>ziemlich hart</w:t>
            </w:r>
          </w:p>
        </w:tc>
      </w:tr>
      <w:tr w:rsidR="00026C27" w14:paraId="6EF5FF26" w14:textId="77777777" w:rsidTr="00DC4958">
        <w:tc>
          <w:tcPr>
            <w:tcW w:w="810" w:type="dxa"/>
          </w:tcPr>
          <w:p w14:paraId="34A502C6" w14:textId="77777777" w:rsidR="00026C27" w:rsidRDefault="00026C27" w:rsidP="009C59D4">
            <w:pPr>
              <w:jc w:val="center"/>
            </w:pPr>
            <w:r>
              <w:t>18-30</w:t>
            </w:r>
          </w:p>
        </w:tc>
        <w:tc>
          <w:tcPr>
            <w:tcW w:w="2167" w:type="dxa"/>
          </w:tcPr>
          <w:p w14:paraId="39683CEC" w14:textId="77777777" w:rsidR="00026C27" w:rsidRDefault="00026C27" w:rsidP="009C59D4">
            <w:r>
              <w:t>hart</w:t>
            </w:r>
          </w:p>
        </w:tc>
      </w:tr>
      <w:tr w:rsidR="00026C27" w14:paraId="475B8974" w14:textId="77777777" w:rsidTr="00DC4958">
        <w:tc>
          <w:tcPr>
            <w:tcW w:w="810" w:type="dxa"/>
          </w:tcPr>
          <w:p w14:paraId="6E4A57B4" w14:textId="77777777" w:rsidR="00026C27" w:rsidRDefault="00026C27" w:rsidP="009C59D4">
            <w:pPr>
              <w:jc w:val="center"/>
            </w:pPr>
            <w:r>
              <w:t>&gt; 30</w:t>
            </w:r>
          </w:p>
        </w:tc>
        <w:tc>
          <w:tcPr>
            <w:tcW w:w="2167" w:type="dxa"/>
          </w:tcPr>
          <w:p w14:paraId="35137AD2" w14:textId="77777777" w:rsidR="00026C27" w:rsidRDefault="00026C27" w:rsidP="009C59D4">
            <w:r>
              <w:t>sehr hart</w:t>
            </w:r>
          </w:p>
        </w:tc>
      </w:tr>
    </w:tbl>
    <w:p w14:paraId="1DB505B4" w14:textId="77777777" w:rsidR="00026C27" w:rsidRPr="00026C27" w:rsidRDefault="00026C27" w:rsidP="00026C27">
      <w:pPr>
        <w:rPr>
          <w:lang w:val="de-DE"/>
        </w:rPr>
      </w:pPr>
      <w:r w:rsidRPr="00026C27">
        <w:rPr>
          <w:lang w:val="de-DE"/>
        </w:rPr>
        <w:t>In Granit, Basalt, Sandstein und Schiefer findet man weiche Wässer, in Mergel und Kalkstein sehr harte Wässer.</w:t>
      </w:r>
    </w:p>
    <w:p w14:paraId="44A886B5" w14:textId="77777777" w:rsidR="00026C27" w:rsidRPr="00026C27" w:rsidRDefault="00026C27" w:rsidP="00026C27">
      <w:pPr>
        <w:rPr>
          <w:lang w:val="de-DE"/>
        </w:rPr>
      </w:pPr>
      <w:r w:rsidRPr="00026C27">
        <w:rPr>
          <w:lang w:val="de-DE"/>
        </w:rPr>
        <w:t>Trinkwasser sollte eine Gesamthärte von mindestens 80°dH aufweisen, mit einem Karbonathärteanteil von &gt; 20°dH. Karbonathärten von 2 bis 60°dH sind erforderlich, um eine Schutzschicht in metallischen Rohren zu erzeugen. Das Wasser sollte aber auch nicht zu hart sein. Wässer mit Härtegraden von &gt; 10 bis 15 dH stören bei fast allen Verwendungszwecken.</w:t>
      </w:r>
    </w:p>
    <w:p w14:paraId="1044B010" w14:textId="77777777" w:rsidR="00026C27" w:rsidRPr="00026C27" w:rsidRDefault="00026C27" w:rsidP="00026C27">
      <w:pPr>
        <w:rPr>
          <w:lang w:val="de-DE"/>
        </w:rPr>
      </w:pPr>
      <w:r w:rsidRPr="00026C27">
        <w:rPr>
          <w:lang w:val="de-DE"/>
        </w:rPr>
        <w:t>Hartes Wasser bindet beim Waschen große Mengen Seife und ruft versprödende Kalkablagerungen hervor. Beim Erwärmen des Wassers wird der gefürchtete Kesselstein gebildet. An Kesselspeisewasser werden deshalb ganz besonders hohe Ansprüche gestellt.</w:t>
      </w:r>
    </w:p>
    <w:p w14:paraId="36231547" w14:textId="77777777" w:rsidR="00026C27" w:rsidRPr="00026C27" w:rsidRDefault="00026C27" w:rsidP="00026C27">
      <w:pPr>
        <w:rPr>
          <w:lang w:val="de-DE"/>
        </w:rPr>
      </w:pPr>
      <w:r w:rsidRPr="00026C27">
        <w:rPr>
          <w:lang w:val="de-DE"/>
        </w:rPr>
        <w:t>Gesundheitlich sind weder harte noch weiche Wässer nachteilig.</w:t>
      </w:r>
    </w:p>
    <w:p w14:paraId="7AF418DC" w14:textId="77777777" w:rsidR="00026C27" w:rsidRDefault="00026C27" w:rsidP="00026C27">
      <w:pPr>
        <w:pStyle w:val="berschrift4"/>
        <w:keepNext/>
        <w:spacing w:before="240" w:after="60" w:line="288" w:lineRule="auto"/>
        <w:ind w:left="0" w:firstLine="0"/>
        <w:jc w:val="both"/>
        <w:rPr>
          <w:i/>
          <w:spacing w:val="10"/>
        </w:rPr>
      </w:pPr>
      <w:bookmarkStart w:id="451" w:name="_Toc535226044"/>
      <w:r>
        <w:rPr>
          <w:spacing w:val="10"/>
        </w:rPr>
        <w:lastRenderedPageBreak/>
        <w:t>Kalk-Kohlensäure-Gleichgewicht</w:t>
      </w:r>
      <w:bookmarkEnd w:id="451"/>
    </w:p>
    <w:p w14:paraId="016AA87C" w14:textId="77777777" w:rsidR="00026C27" w:rsidRPr="00026C27" w:rsidRDefault="00026C27" w:rsidP="00026C27">
      <w:pPr>
        <w:rPr>
          <w:lang w:val="de-DE"/>
        </w:rPr>
      </w:pPr>
      <w:r w:rsidRPr="00026C27">
        <w:rPr>
          <w:lang w:val="de-DE"/>
        </w:rPr>
        <w:t>Das Vorkommen von Härtebildnern, Kohlensäure, Eisen und Mangan im Wasser ist in den meisten Fällen eng miteinander verbunden.</w:t>
      </w:r>
    </w:p>
    <w:p w14:paraId="73CE5A8F" w14:textId="77777777" w:rsidR="00026C27" w:rsidRPr="00026C27" w:rsidRDefault="00026C27" w:rsidP="00026C27">
      <w:pPr>
        <w:rPr>
          <w:lang w:val="de-DE"/>
        </w:rPr>
      </w:pPr>
      <w:r w:rsidRPr="00026C27">
        <w:rPr>
          <w:lang w:val="de-DE"/>
        </w:rPr>
        <w:t>Die in sämtlichen natürlichen Wässern vorhandene, durch Verbrennung oder biologische Zersetzung organischer Stoffe entstandene, aus der Luft oder dem Gestein aufgenommene Kohlensäure tritt in verschiedenen Bindungszuständen auf:</w:t>
      </w:r>
    </w:p>
    <w:tbl>
      <w:tblPr>
        <w:tblW w:w="9212" w:type="dxa"/>
        <w:tblLayout w:type="fixed"/>
        <w:tblCellMar>
          <w:left w:w="70" w:type="dxa"/>
          <w:right w:w="70" w:type="dxa"/>
        </w:tblCellMar>
        <w:tblLook w:val="0000" w:firstRow="0" w:lastRow="0" w:firstColumn="0" w:lastColumn="0" w:noHBand="0" w:noVBand="0"/>
      </w:tblPr>
      <w:tblGrid>
        <w:gridCol w:w="2303"/>
        <w:gridCol w:w="2303"/>
        <w:gridCol w:w="2303"/>
        <w:gridCol w:w="2303"/>
      </w:tblGrid>
      <w:tr w:rsidR="00026C27" w14:paraId="2A3C2579" w14:textId="77777777" w:rsidTr="00761F6A">
        <w:tc>
          <w:tcPr>
            <w:tcW w:w="9212" w:type="dxa"/>
            <w:gridSpan w:val="4"/>
            <w:tcBorders>
              <w:top w:val="single" w:sz="6" w:space="0" w:color="auto"/>
              <w:left w:val="single" w:sz="6" w:space="0" w:color="auto"/>
              <w:right w:val="single" w:sz="6" w:space="0" w:color="auto"/>
            </w:tcBorders>
          </w:tcPr>
          <w:p w14:paraId="7F1A2CF8" w14:textId="77777777" w:rsidR="00026C27" w:rsidRDefault="00026C27" w:rsidP="009C59D4">
            <w:pPr>
              <w:jc w:val="center"/>
              <w:rPr>
                <w:b/>
                <w:spacing w:val="100"/>
              </w:rPr>
            </w:pPr>
            <w:r>
              <w:rPr>
                <w:b/>
                <w:spacing w:val="100"/>
              </w:rPr>
              <w:t>Gesamte Kohlensäure</w:t>
            </w:r>
          </w:p>
        </w:tc>
      </w:tr>
      <w:tr w:rsidR="00026C27" w14:paraId="23A1E8DB" w14:textId="77777777" w:rsidTr="00761F6A">
        <w:tc>
          <w:tcPr>
            <w:tcW w:w="4606" w:type="dxa"/>
            <w:gridSpan w:val="2"/>
            <w:tcBorders>
              <w:top w:val="single" w:sz="6" w:space="0" w:color="auto"/>
              <w:left w:val="single" w:sz="6" w:space="0" w:color="auto"/>
              <w:bottom w:val="single" w:sz="6" w:space="0" w:color="auto"/>
              <w:right w:val="single" w:sz="6" w:space="0" w:color="auto"/>
            </w:tcBorders>
          </w:tcPr>
          <w:p w14:paraId="607664B4" w14:textId="77777777" w:rsidR="00026C27" w:rsidRDefault="00026C27" w:rsidP="009C59D4">
            <w:pPr>
              <w:jc w:val="center"/>
              <w:rPr>
                <w:b/>
                <w:spacing w:val="40"/>
              </w:rPr>
            </w:pPr>
            <w:r>
              <w:rPr>
                <w:b/>
                <w:spacing w:val="40"/>
              </w:rPr>
              <w:t>Gebundene Kohlensäure</w:t>
            </w:r>
          </w:p>
        </w:tc>
        <w:tc>
          <w:tcPr>
            <w:tcW w:w="4606" w:type="dxa"/>
            <w:gridSpan w:val="2"/>
            <w:tcBorders>
              <w:top w:val="single" w:sz="6" w:space="0" w:color="auto"/>
              <w:left w:val="single" w:sz="6" w:space="0" w:color="auto"/>
              <w:bottom w:val="single" w:sz="6" w:space="0" w:color="auto"/>
              <w:right w:val="single" w:sz="6" w:space="0" w:color="auto"/>
            </w:tcBorders>
          </w:tcPr>
          <w:p w14:paraId="39022DC0" w14:textId="77777777" w:rsidR="00026C27" w:rsidRDefault="00026C27" w:rsidP="009C59D4">
            <w:pPr>
              <w:jc w:val="center"/>
              <w:rPr>
                <w:b/>
                <w:spacing w:val="40"/>
              </w:rPr>
            </w:pPr>
            <w:r>
              <w:rPr>
                <w:b/>
                <w:spacing w:val="40"/>
              </w:rPr>
              <w:t>Freie Kohlensaure</w:t>
            </w:r>
          </w:p>
        </w:tc>
      </w:tr>
      <w:tr w:rsidR="00026C27" w:rsidRPr="00A54793" w14:paraId="440C5E8E" w14:textId="77777777" w:rsidTr="00761F6A">
        <w:tc>
          <w:tcPr>
            <w:tcW w:w="2303" w:type="dxa"/>
            <w:tcBorders>
              <w:left w:val="single" w:sz="6" w:space="0" w:color="auto"/>
              <w:bottom w:val="single" w:sz="6" w:space="0" w:color="auto"/>
            </w:tcBorders>
          </w:tcPr>
          <w:p w14:paraId="156EE5B0" w14:textId="77777777" w:rsidR="00026C27" w:rsidRPr="00026C27" w:rsidRDefault="00026C27" w:rsidP="009C59D4">
            <w:pPr>
              <w:rPr>
                <w:lang w:val="de-DE"/>
              </w:rPr>
            </w:pPr>
            <w:r w:rsidRPr="00026C27">
              <w:rPr>
                <w:lang w:val="de-DE"/>
              </w:rPr>
              <w:t>Fest gebunden in Karbonaten CaCO3, MgCO3</w:t>
            </w:r>
          </w:p>
        </w:tc>
        <w:tc>
          <w:tcPr>
            <w:tcW w:w="2303" w:type="dxa"/>
            <w:tcBorders>
              <w:bottom w:val="single" w:sz="6" w:space="0" w:color="auto"/>
              <w:right w:val="single" w:sz="6" w:space="0" w:color="auto"/>
            </w:tcBorders>
          </w:tcPr>
          <w:p w14:paraId="5A6E5964" w14:textId="77777777" w:rsidR="00026C27" w:rsidRPr="00026C27" w:rsidRDefault="00026C27" w:rsidP="009C59D4">
            <w:pPr>
              <w:rPr>
                <w:lang w:val="de-DE"/>
              </w:rPr>
            </w:pPr>
            <w:r w:rsidRPr="00026C27">
              <w:rPr>
                <w:lang w:val="de-DE"/>
              </w:rPr>
              <w:t>Halb gebunden in Hydrogenkarbonaten Ca(HCO3)2</w:t>
            </w:r>
          </w:p>
          <w:p w14:paraId="566843F8" w14:textId="77777777" w:rsidR="00026C27" w:rsidRDefault="00026C27" w:rsidP="009C59D4">
            <w:pPr>
              <w:spacing w:before="0" w:line="240" w:lineRule="auto"/>
            </w:pPr>
            <w:r>
              <w:t>Mg(HCO3 )2</w:t>
            </w:r>
          </w:p>
        </w:tc>
        <w:tc>
          <w:tcPr>
            <w:tcW w:w="2303" w:type="dxa"/>
            <w:tcBorders>
              <w:left w:val="nil"/>
              <w:bottom w:val="single" w:sz="6" w:space="0" w:color="auto"/>
            </w:tcBorders>
          </w:tcPr>
          <w:p w14:paraId="7904577C" w14:textId="77777777" w:rsidR="00026C27" w:rsidRDefault="00026C27" w:rsidP="009C59D4">
            <w:r>
              <w:t>Zugehörige C02 (Gleichgewichts-kohlensäure)</w:t>
            </w:r>
          </w:p>
        </w:tc>
        <w:tc>
          <w:tcPr>
            <w:tcW w:w="2303" w:type="dxa"/>
            <w:tcBorders>
              <w:left w:val="nil"/>
              <w:bottom w:val="single" w:sz="6" w:space="0" w:color="auto"/>
              <w:right w:val="single" w:sz="6" w:space="0" w:color="auto"/>
            </w:tcBorders>
          </w:tcPr>
          <w:p w14:paraId="369D1A72" w14:textId="77777777" w:rsidR="00026C27" w:rsidRPr="00026C27" w:rsidRDefault="00026C27" w:rsidP="009C59D4">
            <w:pPr>
              <w:rPr>
                <w:lang w:val="de-DE"/>
              </w:rPr>
            </w:pPr>
            <w:r w:rsidRPr="00026C27">
              <w:rPr>
                <w:lang w:val="de-DE"/>
              </w:rPr>
              <w:t>Aggressive C02 (rostschutzver-hindernd, teilweise kalkangreifend</w:t>
            </w:r>
          </w:p>
        </w:tc>
      </w:tr>
    </w:tbl>
    <w:p w14:paraId="39F201D9" w14:textId="77777777" w:rsidR="00026C27" w:rsidRPr="00026C27" w:rsidRDefault="00026C27" w:rsidP="00026C27">
      <w:pPr>
        <w:rPr>
          <w:lang w:val="de-DE"/>
        </w:rPr>
      </w:pPr>
      <w:r w:rsidRPr="00026C27">
        <w:rPr>
          <w:lang w:val="de-DE"/>
        </w:rPr>
        <w:t>Freie Kohlensäure ist in der Lage, die fast wasserunlöslichen Karbonate in die leicht lösliche Form dnr Hydrogenkarbonate überzuführen:</w:t>
      </w:r>
    </w:p>
    <w:p w14:paraId="143DA293" w14:textId="77777777" w:rsidR="00026C27" w:rsidRDefault="00026C27" w:rsidP="00026C27">
      <w:pPr>
        <w:jc w:val="center"/>
        <w:rPr>
          <w:b/>
          <w:spacing w:val="80"/>
          <w:lang w:val="it-IT"/>
        </w:rPr>
      </w:pPr>
      <w:r>
        <w:rPr>
          <w:b/>
          <w:spacing w:val="80"/>
          <w:lang w:val="it-IT"/>
        </w:rPr>
        <w:t>CaCO</w:t>
      </w:r>
      <w:r>
        <w:rPr>
          <w:b/>
          <w:spacing w:val="80"/>
          <w:vertAlign w:val="subscript"/>
          <w:lang w:val="it-IT"/>
        </w:rPr>
        <w:t>3</w:t>
      </w:r>
      <w:r>
        <w:rPr>
          <w:b/>
          <w:spacing w:val="80"/>
          <w:lang w:val="it-IT"/>
        </w:rPr>
        <w:t xml:space="preserve"> + H</w:t>
      </w:r>
      <w:r>
        <w:rPr>
          <w:b/>
          <w:spacing w:val="80"/>
          <w:vertAlign w:val="subscript"/>
          <w:lang w:val="it-IT"/>
        </w:rPr>
        <w:t>2</w:t>
      </w:r>
      <w:r>
        <w:rPr>
          <w:b/>
          <w:spacing w:val="80"/>
          <w:lang w:val="it-IT"/>
        </w:rPr>
        <w:t>0 + C0</w:t>
      </w:r>
      <w:r>
        <w:rPr>
          <w:b/>
          <w:spacing w:val="80"/>
          <w:vertAlign w:val="subscript"/>
          <w:lang w:val="it-IT"/>
        </w:rPr>
        <w:t>2</w:t>
      </w:r>
      <w:r>
        <w:rPr>
          <w:b/>
          <w:spacing w:val="80"/>
          <w:lang w:val="it-IT"/>
        </w:rPr>
        <w:t xml:space="preserve"> </w:t>
      </w:r>
      <w:r>
        <w:rPr>
          <w:b/>
          <w:spacing w:val="80"/>
        </w:rPr>
        <w:sym w:font="Symbol" w:char="F0AE"/>
      </w:r>
      <w:r>
        <w:rPr>
          <w:b/>
          <w:spacing w:val="80"/>
          <w:lang w:val="it-IT"/>
        </w:rPr>
        <w:t xml:space="preserve"> Ca(HCO</w:t>
      </w:r>
      <w:r>
        <w:rPr>
          <w:b/>
          <w:spacing w:val="80"/>
          <w:vertAlign w:val="subscript"/>
          <w:lang w:val="it-IT"/>
        </w:rPr>
        <w:t>3</w:t>
      </w:r>
      <w:r>
        <w:rPr>
          <w:b/>
          <w:spacing w:val="80"/>
          <w:lang w:val="it-IT"/>
        </w:rPr>
        <w:t>)</w:t>
      </w:r>
      <w:r>
        <w:rPr>
          <w:b/>
          <w:spacing w:val="80"/>
          <w:vertAlign w:val="subscript"/>
          <w:lang w:val="it-IT"/>
        </w:rPr>
        <w:t>2</w:t>
      </w:r>
    </w:p>
    <w:p w14:paraId="610A518C" w14:textId="04F9E066" w:rsidR="00026C27" w:rsidRPr="00026C27" w:rsidRDefault="00026C27" w:rsidP="00026C27">
      <w:pPr>
        <w:rPr>
          <w:lang w:val="de-DE"/>
        </w:rPr>
      </w:pPr>
      <w:r w:rsidRPr="00026C27">
        <w:rPr>
          <w:lang w:val="de-DE"/>
        </w:rPr>
        <w:t>Damit das Hydrogenkarbonat nicht von selbst wieder in Karbonat und Kohlensäure zerfällt, muß im Wasser eine weitere Menge Kohlensäure gelöst sein. Sie heißt zugehörige freie Kohlensäure. Ist über diese Menge hinaus keine freie Kohlensäure mehr vorhanden, dann befindet sich das Wasser im Kalk-Kohlensäure-Gleichgewicht.</w:t>
      </w:r>
      <w:r w:rsidR="006559D5">
        <w:rPr>
          <w:lang w:val="de-DE"/>
        </w:rPr>
        <w:t xml:space="preserve"> </w:t>
      </w:r>
      <w:r w:rsidRPr="00026C27">
        <w:rPr>
          <w:lang w:val="de-DE"/>
        </w:rPr>
        <w:t>Die Gleichgewichtsbeziehung zwischen dieser freien Kohlensäure und der im Hydrogenkarbonat gebundenen Kohlensäure ist empirisch ermittelt worden. Gelöste Kohlensäure, die den Anteil der zugehörigen freien Kohlensäure übersteigt, wird als überschüssige freie Kohlensäure bezeichnet. Sie wirkt metallangreifend und verhindert die Bildung einer Kalk-Rostschutzschicht in den Rohren, die bei Gleichgewichtswässern mit einer Karbonathärte &gt; 20°dH entsteht. Nur ein Teil der überschüssigen freien K</w:t>
      </w:r>
      <w:r w:rsidR="006559D5">
        <w:rPr>
          <w:lang w:val="de-DE"/>
        </w:rPr>
        <w:t>ohlensäure ist kalkaggressiv. B</w:t>
      </w:r>
      <w:r w:rsidRPr="00026C27">
        <w:rPr>
          <w:lang w:val="de-DE"/>
        </w:rPr>
        <w:t>ei der Kalk</w:t>
      </w:r>
      <w:r w:rsidR="006559D5">
        <w:rPr>
          <w:lang w:val="de-DE"/>
        </w:rPr>
        <w:t xml:space="preserve">lösung steigt </w:t>
      </w:r>
      <w:r w:rsidRPr="00026C27">
        <w:rPr>
          <w:lang w:val="de-DE"/>
        </w:rPr>
        <w:t>auch die erforderliche Menge an zugehöriger freier Kohlensäure, entsprechend dem Anteil neugebildeten Calciumhydrogenkarbonats.</w:t>
      </w:r>
    </w:p>
    <w:p w14:paraId="3C42E582" w14:textId="1440F980" w:rsidR="00026C27" w:rsidRPr="00026C27" w:rsidRDefault="00026C27" w:rsidP="00026C27">
      <w:pPr>
        <w:rPr>
          <w:lang w:val="de-DE"/>
        </w:rPr>
      </w:pPr>
      <w:r w:rsidRPr="00026C27">
        <w:rPr>
          <w:lang w:val="de-DE"/>
        </w:rPr>
        <w:t xml:space="preserve">Bei der Wasseraufbereitung wird angestrebt, das Kalk-Kohlensäure-Gleichgewicht wegen der damit verbundenen Vorteile zu erreichen. Dieses Gleichgewicht ist jedoch stark </w:t>
      </w:r>
      <w:r w:rsidR="006559D5">
        <w:rPr>
          <w:lang w:val="de-DE"/>
        </w:rPr>
        <w:t>T</w:t>
      </w:r>
      <w:r w:rsidRPr="00026C27">
        <w:rPr>
          <w:lang w:val="de-DE"/>
        </w:rPr>
        <w:t>emperaturabhängig. Im Gleichgewicht stehendes Wasser kann bei Erwärmen in Heizungsanlagen erneut aggressiv werden.</w:t>
      </w:r>
      <w:r w:rsidR="00761F6A">
        <w:rPr>
          <w:lang w:val="de-DE"/>
        </w:rPr>
        <w:t xml:space="preserve"> </w:t>
      </w:r>
    </w:p>
    <w:p w14:paraId="45B90455" w14:textId="77777777" w:rsidR="00026C27" w:rsidRDefault="00026C27" w:rsidP="00026C27">
      <w:pPr>
        <w:pStyle w:val="berschrift4"/>
        <w:keepNext/>
        <w:pageBreakBefore/>
        <w:spacing w:before="240" w:after="60" w:line="288" w:lineRule="auto"/>
        <w:ind w:left="0" w:firstLine="0"/>
        <w:jc w:val="both"/>
        <w:rPr>
          <w:i/>
          <w:spacing w:val="10"/>
        </w:rPr>
      </w:pPr>
      <w:bookmarkStart w:id="452" w:name="_Toc535226045"/>
      <w:r>
        <w:rPr>
          <w:spacing w:val="10"/>
        </w:rPr>
        <w:lastRenderedPageBreak/>
        <w:t xml:space="preserve">Toxische Stoffe - </w:t>
      </w:r>
      <w:r>
        <w:rPr>
          <w:spacing w:val="10"/>
          <w:u w:val="single"/>
        </w:rPr>
        <w:t>AN</w:t>
      </w:r>
      <w:r>
        <w:rPr>
          <w:spacing w:val="10"/>
        </w:rPr>
        <w:t>ORGANISCH</w:t>
      </w:r>
      <w:bookmarkEnd w:id="452"/>
    </w:p>
    <w:p w14:paraId="65E7FF54" w14:textId="77777777" w:rsidR="00026C27" w:rsidRDefault="00026C27" w:rsidP="00026C27"/>
    <w:p w14:paraId="103B1A2D" w14:textId="77777777" w:rsidR="00026C27" w:rsidRDefault="00026C27" w:rsidP="00026C27">
      <w:pPr>
        <w:tabs>
          <w:tab w:val="left" w:pos="800"/>
        </w:tabs>
        <w:rPr>
          <w:b/>
          <w:i/>
          <w:spacing w:val="10"/>
          <w:sz w:val="30"/>
        </w:rPr>
      </w:pPr>
      <w:r>
        <w:rPr>
          <w:b/>
          <w:i/>
          <w:spacing w:val="10"/>
          <w:sz w:val="30"/>
        </w:rPr>
        <w:t>Arsen</w:t>
      </w:r>
    </w:p>
    <w:p w14:paraId="4667EFF6" w14:textId="254BB9E2" w:rsidR="00026C27" w:rsidRDefault="00026C27" w:rsidP="00C71491">
      <w:pPr>
        <w:numPr>
          <w:ilvl w:val="0"/>
          <w:numId w:val="75"/>
        </w:numPr>
        <w:tabs>
          <w:tab w:val="left" w:pos="920"/>
          <w:tab w:val="left" w:pos="1200"/>
        </w:tabs>
        <w:spacing w:after="0"/>
      </w:pPr>
      <w:r>
        <w:t>Spurenelement der Erdkruste</w:t>
      </w:r>
    </w:p>
    <w:p w14:paraId="1C6D9260" w14:textId="753CCB9E" w:rsidR="00026C27" w:rsidRPr="00026C27" w:rsidRDefault="00026C27" w:rsidP="00C71491">
      <w:pPr>
        <w:numPr>
          <w:ilvl w:val="0"/>
          <w:numId w:val="75"/>
        </w:numPr>
        <w:tabs>
          <w:tab w:val="left" w:pos="920"/>
          <w:tab w:val="left" w:pos="1200"/>
        </w:tabs>
        <w:spacing w:after="0"/>
        <w:rPr>
          <w:lang w:val="de-DE"/>
        </w:rPr>
      </w:pPr>
      <w:r w:rsidRPr="00026C27">
        <w:rPr>
          <w:lang w:val="de-DE"/>
        </w:rPr>
        <w:t>Verwendung in der Autoindustrie, Halbleitertechnik, Glasverarbeitung, chemische Industrie, in Kosmetika, in Pflanzenschutzmitteln</w:t>
      </w:r>
    </w:p>
    <w:p w14:paraId="329536D5" w14:textId="77777777" w:rsidR="00026C27" w:rsidRDefault="00026C27" w:rsidP="00C71491">
      <w:pPr>
        <w:numPr>
          <w:ilvl w:val="0"/>
          <w:numId w:val="75"/>
        </w:numPr>
        <w:tabs>
          <w:tab w:val="left" w:pos="920"/>
          <w:tab w:val="left" w:pos="1200"/>
        </w:tabs>
        <w:spacing w:after="0"/>
      </w:pPr>
      <w:r>
        <w:t>Wirkung:</w:t>
      </w:r>
    </w:p>
    <w:p w14:paraId="21654792" w14:textId="77777777" w:rsidR="00026C27" w:rsidRPr="00026C27" w:rsidRDefault="00026C27" w:rsidP="00536DF6">
      <w:pPr>
        <w:tabs>
          <w:tab w:val="left" w:pos="920"/>
          <w:tab w:val="left" w:pos="1200"/>
        </w:tabs>
        <w:ind w:left="643"/>
        <w:rPr>
          <w:lang w:val="de-DE"/>
        </w:rPr>
      </w:pPr>
      <w:r w:rsidRPr="00026C27">
        <w:rPr>
          <w:lang w:val="de-DE"/>
        </w:rPr>
        <w:t>akute Vergiftung mit Erbrechen, Durchfall, Schwäche und Kopfschmerzen ab einer Aufnahme von 2 mg; für den Erwachsenen sind 100 mg tödlich; chronische Vergiftungen führen zu Nervenschäden</w:t>
      </w:r>
    </w:p>
    <w:p w14:paraId="45777CBD" w14:textId="77777777" w:rsidR="00026C27" w:rsidRPr="00026C27" w:rsidRDefault="00026C27" w:rsidP="00536DF6">
      <w:pPr>
        <w:tabs>
          <w:tab w:val="left" w:pos="460"/>
          <w:tab w:val="left" w:pos="1160"/>
          <w:tab w:val="left" w:pos="3100"/>
        </w:tabs>
        <w:ind w:left="359"/>
        <w:rPr>
          <w:lang w:val="de-DE"/>
        </w:rPr>
      </w:pPr>
    </w:p>
    <w:p w14:paraId="13F92A31" w14:textId="77777777" w:rsidR="00026C27" w:rsidRDefault="00026C27" w:rsidP="00026C27">
      <w:pPr>
        <w:tabs>
          <w:tab w:val="left" w:pos="800"/>
        </w:tabs>
        <w:rPr>
          <w:b/>
          <w:i/>
          <w:spacing w:val="10"/>
          <w:sz w:val="30"/>
        </w:rPr>
      </w:pPr>
      <w:r>
        <w:rPr>
          <w:b/>
          <w:i/>
          <w:spacing w:val="10"/>
          <w:sz w:val="30"/>
        </w:rPr>
        <w:t>Blei</w:t>
      </w:r>
    </w:p>
    <w:p w14:paraId="58D450DF" w14:textId="77777777" w:rsidR="00026C27" w:rsidRPr="00026C27" w:rsidRDefault="00026C27" w:rsidP="00C71491">
      <w:pPr>
        <w:numPr>
          <w:ilvl w:val="0"/>
          <w:numId w:val="75"/>
        </w:numPr>
        <w:tabs>
          <w:tab w:val="left" w:pos="920"/>
          <w:tab w:val="left" w:pos="1200"/>
        </w:tabs>
        <w:spacing w:after="0"/>
        <w:rPr>
          <w:lang w:val="de-DE"/>
        </w:rPr>
      </w:pPr>
      <w:r w:rsidRPr="00026C27">
        <w:rPr>
          <w:lang w:val="de-DE"/>
        </w:rPr>
        <w:t>Blei ist im Untergrund weit verbreitet; es findet in vielen Bereichen unseres täg1ichen Lebens Anwendung =&gt; Bleirohre, Kabel, Farbpigmente, Benzin, Akkus</w:t>
      </w:r>
    </w:p>
    <w:p w14:paraId="642F6841" w14:textId="77777777" w:rsidR="00026C27" w:rsidRPr="00026C27" w:rsidRDefault="00026C27" w:rsidP="00C71491">
      <w:pPr>
        <w:numPr>
          <w:ilvl w:val="0"/>
          <w:numId w:val="75"/>
        </w:numPr>
        <w:tabs>
          <w:tab w:val="left" w:pos="920"/>
          <w:tab w:val="left" w:pos="1200"/>
        </w:tabs>
        <w:spacing w:after="0"/>
        <w:rPr>
          <w:lang w:val="de-DE"/>
        </w:rPr>
      </w:pPr>
      <w:r w:rsidRPr="00026C27">
        <w:rPr>
          <w:lang w:val="de-DE"/>
        </w:rPr>
        <w:t>Die Aufnahme findet vornehmlich über den Nahrungsweg statt !</w:t>
      </w:r>
    </w:p>
    <w:p w14:paraId="09BF7F60" w14:textId="77777777" w:rsidR="00026C27" w:rsidRDefault="00026C27" w:rsidP="00C71491">
      <w:pPr>
        <w:numPr>
          <w:ilvl w:val="0"/>
          <w:numId w:val="75"/>
        </w:numPr>
        <w:tabs>
          <w:tab w:val="left" w:pos="920"/>
          <w:tab w:val="left" w:pos="1200"/>
        </w:tabs>
        <w:spacing w:after="0"/>
      </w:pPr>
      <w:r>
        <w:t>Wirkung:</w:t>
      </w:r>
    </w:p>
    <w:p w14:paraId="12863FB9" w14:textId="77777777" w:rsidR="00026C27" w:rsidRPr="00026C27" w:rsidRDefault="00026C27" w:rsidP="00536DF6">
      <w:pPr>
        <w:tabs>
          <w:tab w:val="left" w:pos="920"/>
          <w:tab w:val="left" w:pos="1200"/>
        </w:tabs>
        <w:ind w:left="643"/>
        <w:rPr>
          <w:lang w:val="de-DE"/>
        </w:rPr>
      </w:pPr>
      <w:r w:rsidRPr="00026C27">
        <w:rPr>
          <w:lang w:val="de-DE"/>
        </w:rPr>
        <w:t xml:space="preserve">akute Bleivergiftungen äußern sich durch Koliken und Krämpfe; Bleiblässe und Bleiablagerungen am Zahnfleischrand; leichtere Fälle äußern sich durch Schlaflosigkeit, Reizbarkeit, Konzentrationsmangel, Apathie </w:t>
      </w:r>
    </w:p>
    <w:p w14:paraId="43475860" w14:textId="77777777" w:rsidR="00026C27" w:rsidRPr="00026C27" w:rsidRDefault="00026C27" w:rsidP="00026C27">
      <w:pPr>
        <w:tabs>
          <w:tab w:val="left" w:pos="920"/>
          <w:tab w:val="left" w:pos="1200"/>
        </w:tabs>
        <w:ind w:left="284"/>
        <w:rPr>
          <w:lang w:val="de-DE"/>
        </w:rPr>
      </w:pPr>
    </w:p>
    <w:p w14:paraId="23162F3F" w14:textId="77777777" w:rsidR="00026C27" w:rsidRDefault="00026C27" w:rsidP="00026C27">
      <w:pPr>
        <w:tabs>
          <w:tab w:val="left" w:pos="800"/>
        </w:tabs>
        <w:rPr>
          <w:b/>
          <w:i/>
          <w:spacing w:val="10"/>
          <w:sz w:val="30"/>
        </w:rPr>
      </w:pPr>
      <w:r>
        <w:rPr>
          <w:b/>
          <w:i/>
          <w:spacing w:val="10"/>
          <w:sz w:val="30"/>
        </w:rPr>
        <w:t>Cadmium</w:t>
      </w:r>
    </w:p>
    <w:p w14:paraId="251F4B98" w14:textId="77777777" w:rsidR="00026C27" w:rsidRPr="00026C27" w:rsidRDefault="00026C27" w:rsidP="00C71491">
      <w:pPr>
        <w:numPr>
          <w:ilvl w:val="0"/>
          <w:numId w:val="75"/>
        </w:numPr>
        <w:tabs>
          <w:tab w:val="left" w:pos="920"/>
          <w:tab w:val="left" w:pos="1200"/>
        </w:tabs>
        <w:spacing w:after="0"/>
        <w:rPr>
          <w:lang w:val="de-DE"/>
        </w:rPr>
      </w:pPr>
      <w:r w:rsidRPr="00026C27">
        <w:rPr>
          <w:lang w:val="de-DE"/>
        </w:rPr>
        <w:t>Cadmium ist in der Erdrinde sehr selten; der Eintrag in die Umwelt erfolgt über Abgase aus der Industrie und den Kraftwerken (auch AKW's) und über cadmiumhaltigen Phosphatdünger</w:t>
      </w:r>
    </w:p>
    <w:p w14:paraId="3CA3D98A" w14:textId="77777777" w:rsidR="00026C27" w:rsidRDefault="00026C27" w:rsidP="00C71491">
      <w:pPr>
        <w:numPr>
          <w:ilvl w:val="0"/>
          <w:numId w:val="75"/>
        </w:numPr>
        <w:tabs>
          <w:tab w:val="left" w:pos="920"/>
          <w:tab w:val="left" w:pos="1200"/>
        </w:tabs>
        <w:spacing w:after="0"/>
      </w:pPr>
      <w:r>
        <w:t>Wirkung:</w:t>
      </w:r>
    </w:p>
    <w:p w14:paraId="74DD5C5F" w14:textId="77777777" w:rsidR="00026C27" w:rsidRPr="00026C27" w:rsidRDefault="00026C27" w:rsidP="00536DF6">
      <w:pPr>
        <w:tabs>
          <w:tab w:val="left" w:pos="920"/>
          <w:tab w:val="left" w:pos="1200"/>
        </w:tabs>
        <w:ind w:left="643"/>
        <w:rPr>
          <w:lang w:val="de-DE"/>
        </w:rPr>
      </w:pPr>
      <w:r w:rsidRPr="00026C27">
        <w:rPr>
          <w:lang w:val="de-DE"/>
        </w:rPr>
        <w:t>Cadmium ist ein Akkumulationsgift, das sich in den Nieren und in der Leber anlagert und zu  Nierenschäden und Knochendeformationen führen kann.</w:t>
      </w:r>
    </w:p>
    <w:p w14:paraId="6B2D8F29" w14:textId="77777777" w:rsidR="00026C27" w:rsidRPr="00026C27" w:rsidRDefault="00026C27" w:rsidP="00026C27">
      <w:pPr>
        <w:tabs>
          <w:tab w:val="left" w:pos="1200"/>
        </w:tabs>
        <w:rPr>
          <w:lang w:val="de-DE"/>
        </w:rPr>
      </w:pPr>
    </w:p>
    <w:p w14:paraId="4DDA1267" w14:textId="77777777" w:rsidR="00026C27" w:rsidRDefault="00026C27" w:rsidP="00026C27">
      <w:pPr>
        <w:tabs>
          <w:tab w:val="left" w:pos="800"/>
        </w:tabs>
        <w:rPr>
          <w:b/>
          <w:i/>
          <w:spacing w:val="10"/>
          <w:sz w:val="30"/>
        </w:rPr>
      </w:pPr>
      <w:r>
        <w:rPr>
          <w:b/>
          <w:i/>
          <w:spacing w:val="10"/>
          <w:sz w:val="30"/>
        </w:rPr>
        <w:t>Fluorid</w:t>
      </w:r>
    </w:p>
    <w:p w14:paraId="4200D2A8" w14:textId="5B30B03B" w:rsidR="00026C27" w:rsidRPr="00026C27" w:rsidRDefault="00026C27" w:rsidP="00C71491">
      <w:pPr>
        <w:numPr>
          <w:ilvl w:val="0"/>
          <w:numId w:val="75"/>
        </w:numPr>
        <w:tabs>
          <w:tab w:val="left" w:pos="920"/>
          <w:tab w:val="left" w:pos="1200"/>
        </w:tabs>
        <w:spacing w:after="0"/>
        <w:rPr>
          <w:lang w:val="de-DE"/>
        </w:rPr>
      </w:pPr>
      <w:r w:rsidRPr="00026C27">
        <w:rPr>
          <w:lang w:val="de-DE"/>
        </w:rPr>
        <w:t>Fluoridhaltige Mineralien kommen in den Urgesteinen (Flu</w:t>
      </w:r>
      <w:r w:rsidR="00DC4958">
        <w:rPr>
          <w:lang w:val="de-DE"/>
        </w:rPr>
        <w:t>ss</w:t>
      </w:r>
      <w:r w:rsidRPr="00026C27">
        <w:rPr>
          <w:lang w:val="de-DE"/>
        </w:rPr>
        <w:t>spat) vor und werden durch Verwitterungsvorgänge in der Umwelt verteilt.</w:t>
      </w:r>
    </w:p>
    <w:p w14:paraId="349E5DAF" w14:textId="07003432" w:rsidR="00026C27" w:rsidRPr="00026C27" w:rsidRDefault="00DC4958" w:rsidP="00C71491">
      <w:pPr>
        <w:numPr>
          <w:ilvl w:val="0"/>
          <w:numId w:val="75"/>
        </w:numPr>
        <w:tabs>
          <w:tab w:val="left" w:pos="920"/>
          <w:tab w:val="left" w:pos="1200"/>
        </w:tabs>
        <w:spacing w:after="0"/>
        <w:rPr>
          <w:lang w:val="de-DE"/>
        </w:rPr>
      </w:pPr>
      <w:r w:rsidRPr="00026C27">
        <w:rPr>
          <w:lang w:val="de-DE"/>
        </w:rPr>
        <w:t>Anthropogen</w:t>
      </w:r>
      <w:r w:rsidR="00026C27" w:rsidRPr="00026C27">
        <w:rPr>
          <w:lang w:val="de-DE"/>
        </w:rPr>
        <w:t xml:space="preserve"> verursacht gelangen Fluoride über Abwässer und Abgase der Meta</w:t>
      </w:r>
      <w:r>
        <w:rPr>
          <w:lang w:val="de-DE"/>
        </w:rPr>
        <w:t>ll</w:t>
      </w:r>
      <w:r w:rsidR="00026C27" w:rsidRPr="00026C27">
        <w:rPr>
          <w:lang w:val="de-DE"/>
        </w:rPr>
        <w:t>gewinnung und -verarbeitung, sowie als Fluorkohlenwasserstoffe (Kühlmittel =&gt; Ozonkiller) in die Umwelt.</w:t>
      </w:r>
    </w:p>
    <w:p w14:paraId="3A7CD692" w14:textId="77777777" w:rsidR="00026C27" w:rsidRDefault="00026C27" w:rsidP="00C71491">
      <w:pPr>
        <w:numPr>
          <w:ilvl w:val="0"/>
          <w:numId w:val="75"/>
        </w:numPr>
        <w:tabs>
          <w:tab w:val="left" w:pos="920"/>
          <w:tab w:val="left" w:pos="1200"/>
        </w:tabs>
        <w:spacing w:after="0"/>
      </w:pPr>
      <w:r>
        <w:lastRenderedPageBreak/>
        <w:t>Wirkung:</w:t>
      </w:r>
    </w:p>
    <w:p w14:paraId="62406A44" w14:textId="77777777" w:rsidR="00026C27" w:rsidRPr="00026C27" w:rsidRDefault="00026C27" w:rsidP="00536DF6">
      <w:pPr>
        <w:tabs>
          <w:tab w:val="left" w:pos="920"/>
          <w:tab w:val="left" w:pos="1200"/>
        </w:tabs>
        <w:ind w:left="643"/>
        <w:rPr>
          <w:lang w:val="de-DE"/>
        </w:rPr>
      </w:pPr>
      <w:r w:rsidRPr="00026C27">
        <w:rPr>
          <w:lang w:val="de-DE"/>
        </w:rPr>
        <w:t>Für den Menschen ist Fluorid lebenswichtig, vor allem für den Zahnschmelz. Die Grenzen zwischen positiv und schädlich liegen allerdings sehr nah zusammen: Konzentrationen von 1 mg/l besitzen eine kariesvorbeugende Wirkung, ab 2 bis 3 mg/l wird der Zahnschmelz fleckig und ab 4 mg/1 vermutet man ein erhöhtes Krebsrisiko.</w:t>
      </w:r>
    </w:p>
    <w:p w14:paraId="5C399AA1" w14:textId="77777777" w:rsidR="00026C27" w:rsidRPr="00026C27" w:rsidRDefault="00026C27" w:rsidP="00536DF6">
      <w:pPr>
        <w:tabs>
          <w:tab w:val="left" w:pos="920"/>
          <w:tab w:val="left" w:pos="1200"/>
        </w:tabs>
        <w:ind w:left="643"/>
        <w:rPr>
          <w:b/>
          <w:lang w:val="de-DE"/>
        </w:rPr>
      </w:pPr>
      <w:r w:rsidRPr="00026C27">
        <w:rPr>
          <w:b/>
          <w:lang w:val="de-DE"/>
        </w:rPr>
        <w:t>Aus diesem Grund wird, im Gegensatz zu den USA, in der BRD keinerlei Fluorid in das Lebensmittel Nr.1 zugegeben.</w:t>
      </w:r>
    </w:p>
    <w:p w14:paraId="28EDE9DB" w14:textId="77777777" w:rsidR="00026C27" w:rsidRPr="00026C27" w:rsidRDefault="00026C27" w:rsidP="00026C27">
      <w:pPr>
        <w:tabs>
          <w:tab w:val="left" w:pos="920"/>
          <w:tab w:val="left" w:pos="1200"/>
        </w:tabs>
        <w:ind w:left="284"/>
        <w:rPr>
          <w:lang w:val="de-DE"/>
        </w:rPr>
      </w:pPr>
    </w:p>
    <w:p w14:paraId="4A314874" w14:textId="77777777" w:rsidR="00026C27" w:rsidRDefault="00026C27" w:rsidP="00026C27">
      <w:pPr>
        <w:tabs>
          <w:tab w:val="left" w:pos="800"/>
        </w:tabs>
        <w:rPr>
          <w:b/>
          <w:i/>
          <w:spacing w:val="10"/>
          <w:sz w:val="30"/>
        </w:rPr>
      </w:pPr>
      <w:r>
        <w:rPr>
          <w:b/>
          <w:i/>
          <w:spacing w:val="10"/>
          <w:sz w:val="30"/>
        </w:rPr>
        <w:t>Quecksilber</w:t>
      </w:r>
    </w:p>
    <w:p w14:paraId="5FB5786F" w14:textId="77777777" w:rsidR="00026C27" w:rsidRPr="00026C27" w:rsidRDefault="00026C27" w:rsidP="00C71491">
      <w:pPr>
        <w:numPr>
          <w:ilvl w:val="0"/>
          <w:numId w:val="75"/>
        </w:numPr>
        <w:tabs>
          <w:tab w:val="left" w:pos="920"/>
          <w:tab w:val="left" w:pos="1200"/>
        </w:tabs>
        <w:spacing w:after="0"/>
        <w:rPr>
          <w:lang w:val="de-DE"/>
        </w:rPr>
      </w:pPr>
      <w:r w:rsidRPr="00026C27">
        <w:rPr>
          <w:lang w:val="de-DE"/>
        </w:rPr>
        <w:t>Quecksilber ist ein überall in der Erdkruste vorkommendes Spurenelement.</w:t>
      </w:r>
    </w:p>
    <w:p w14:paraId="4FDA228D" w14:textId="77777777" w:rsidR="00026C27" w:rsidRDefault="00026C27" w:rsidP="00C71491">
      <w:pPr>
        <w:numPr>
          <w:ilvl w:val="0"/>
          <w:numId w:val="75"/>
        </w:numPr>
        <w:tabs>
          <w:tab w:val="left" w:pos="920"/>
          <w:tab w:val="left" w:pos="1200"/>
        </w:tabs>
        <w:spacing w:after="0"/>
      </w:pPr>
      <w:r w:rsidRPr="00026C27">
        <w:rPr>
          <w:lang w:val="de-DE"/>
        </w:rPr>
        <w:t xml:space="preserve">Eingesetzt wird es in der Messtechnik, der Elektroindustrie und der chemischen Industrie. </w:t>
      </w:r>
      <w:r>
        <w:t>Darüber hinaus kommt Hg in Zahnfüllungen und Pflanzenschutzmitteln vor.</w:t>
      </w:r>
    </w:p>
    <w:p w14:paraId="7E6C4818" w14:textId="77777777" w:rsidR="00026C27" w:rsidRDefault="00026C27" w:rsidP="00C71491">
      <w:pPr>
        <w:numPr>
          <w:ilvl w:val="0"/>
          <w:numId w:val="75"/>
        </w:numPr>
        <w:tabs>
          <w:tab w:val="left" w:pos="920"/>
          <w:tab w:val="left" w:pos="1200"/>
        </w:tabs>
        <w:spacing w:after="0"/>
      </w:pPr>
      <w:r>
        <w:t>Wirkung:</w:t>
      </w:r>
    </w:p>
    <w:p w14:paraId="1B16CEDC" w14:textId="77777777" w:rsidR="00026C27" w:rsidRPr="00026C27" w:rsidRDefault="00026C27" w:rsidP="00536DF6">
      <w:pPr>
        <w:tabs>
          <w:tab w:val="left" w:pos="920"/>
          <w:tab w:val="left" w:pos="1200"/>
        </w:tabs>
        <w:ind w:left="643"/>
        <w:rPr>
          <w:lang w:val="de-DE"/>
        </w:rPr>
      </w:pPr>
      <w:r w:rsidRPr="00026C27">
        <w:rPr>
          <w:lang w:val="de-DE"/>
        </w:rPr>
        <w:t>Hg ist für den Menschen giftig, es schädigt Nerven und Hirn, führt zu Konzentrationsunfähigkeit, Reizbarkeit, Gedächnisschwund.</w:t>
      </w:r>
    </w:p>
    <w:p w14:paraId="550A976D" w14:textId="77777777" w:rsidR="00026C27" w:rsidRDefault="00026C27" w:rsidP="00026C27">
      <w:pPr>
        <w:pStyle w:val="berschrift4"/>
        <w:keepNext/>
        <w:pageBreakBefore/>
        <w:spacing w:before="240" w:after="60" w:line="288" w:lineRule="auto"/>
        <w:ind w:left="0" w:firstLine="0"/>
        <w:jc w:val="both"/>
        <w:rPr>
          <w:i/>
          <w:spacing w:val="10"/>
        </w:rPr>
      </w:pPr>
      <w:bookmarkStart w:id="453" w:name="_Toc535226046"/>
      <w:r>
        <w:rPr>
          <w:spacing w:val="10"/>
        </w:rPr>
        <w:lastRenderedPageBreak/>
        <w:t>Toxische Stoffe - ORGANISCH</w:t>
      </w:r>
      <w:bookmarkEnd w:id="453"/>
    </w:p>
    <w:p w14:paraId="126011B5" w14:textId="77777777" w:rsidR="00026C27" w:rsidRDefault="00026C27" w:rsidP="00026C27">
      <w:pPr>
        <w:tabs>
          <w:tab w:val="left" w:pos="280"/>
        </w:tabs>
      </w:pPr>
    </w:p>
    <w:p w14:paraId="0A940FD1" w14:textId="77777777" w:rsidR="00026C27" w:rsidRDefault="00026C27" w:rsidP="00026C27">
      <w:pPr>
        <w:tabs>
          <w:tab w:val="left" w:pos="800"/>
        </w:tabs>
        <w:rPr>
          <w:b/>
          <w:i/>
          <w:spacing w:val="10"/>
          <w:sz w:val="28"/>
        </w:rPr>
      </w:pPr>
      <w:r>
        <w:rPr>
          <w:b/>
          <w:i/>
          <w:spacing w:val="10"/>
          <w:sz w:val="28"/>
        </w:rPr>
        <w:t>Organische Chlorverbindungen (CKW)</w:t>
      </w:r>
    </w:p>
    <w:p w14:paraId="6D2F8E34" w14:textId="77777777" w:rsidR="00026C27" w:rsidRPr="00026C27" w:rsidRDefault="00026C27" w:rsidP="00C71491">
      <w:pPr>
        <w:numPr>
          <w:ilvl w:val="0"/>
          <w:numId w:val="75"/>
        </w:numPr>
        <w:tabs>
          <w:tab w:val="left" w:pos="920"/>
          <w:tab w:val="left" w:pos="1200"/>
        </w:tabs>
        <w:spacing w:after="0"/>
        <w:rPr>
          <w:lang w:val="de-DE"/>
        </w:rPr>
      </w:pPr>
      <w:r w:rsidRPr="00026C27">
        <w:rPr>
          <w:lang w:val="de-DE"/>
        </w:rPr>
        <w:t>vorrangig die leichtflüchtigen chlorierten Kohlenwasserstoffe sind in der TVO aufgeführt, es handelt sich dabei um Lösungsmittel.</w:t>
      </w:r>
    </w:p>
    <w:p w14:paraId="546F5374" w14:textId="7AD794DD" w:rsidR="00026C27" w:rsidRPr="00026C27" w:rsidRDefault="00026C27" w:rsidP="00C71491">
      <w:pPr>
        <w:numPr>
          <w:ilvl w:val="0"/>
          <w:numId w:val="75"/>
        </w:numPr>
        <w:tabs>
          <w:tab w:val="left" w:pos="920"/>
          <w:tab w:val="left" w:pos="1200"/>
        </w:tabs>
        <w:spacing w:after="0"/>
        <w:rPr>
          <w:lang w:val="de-DE"/>
        </w:rPr>
      </w:pPr>
      <w:r w:rsidRPr="00026C27">
        <w:rPr>
          <w:lang w:val="de-DE"/>
        </w:rPr>
        <w:t>Verwendung finden sie zum Entfetten von Metallen</w:t>
      </w:r>
      <w:r w:rsidR="00761F6A">
        <w:rPr>
          <w:lang w:val="de-DE"/>
        </w:rPr>
        <w:t xml:space="preserve">, zur chemischen Reinigung, </w:t>
      </w:r>
      <w:r w:rsidRPr="00026C27">
        <w:rPr>
          <w:lang w:val="de-DE"/>
        </w:rPr>
        <w:t>als Fleckentferner und in der Lebensmittelindustrie bei der Herstellung von Pulverkaffee und Fruchtsaftextrakten eingesetzt.</w:t>
      </w:r>
    </w:p>
    <w:p w14:paraId="4DE17F01" w14:textId="33328A94" w:rsidR="00026C27" w:rsidRPr="00026C27" w:rsidRDefault="00026C27" w:rsidP="00C71491">
      <w:pPr>
        <w:numPr>
          <w:ilvl w:val="0"/>
          <w:numId w:val="75"/>
        </w:numPr>
        <w:tabs>
          <w:tab w:val="left" w:pos="920"/>
          <w:tab w:val="left" w:pos="1200"/>
        </w:tabs>
        <w:spacing w:after="0"/>
        <w:rPr>
          <w:lang w:val="de-DE"/>
        </w:rPr>
      </w:pPr>
      <w:r w:rsidRPr="00026C27">
        <w:rPr>
          <w:lang w:val="de-DE"/>
        </w:rPr>
        <w:t xml:space="preserve">Sie sind leicht flüchtig, daher findet ein Eintrag in die Umwelt nicht nur im konkreten Schadensfall statt. Über den Regen gelangen die CKW in die Oberflächengewässer. Chemisch sind </w:t>
      </w:r>
      <w:r w:rsidR="00761F6A">
        <w:rPr>
          <w:lang w:val="de-DE"/>
        </w:rPr>
        <w:t>CKW sehr stabil.</w:t>
      </w:r>
      <w:r w:rsidRPr="00026C27">
        <w:rPr>
          <w:lang w:val="de-DE"/>
        </w:rPr>
        <w:t xml:space="preserve"> </w:t>
      </w:r>
      <w:r w:rsidR="00761F6A">
        <w:rPr>
          <w:lang w:val="de-DE"/>
        </w:rPr>
        <w:t xml:space="preserve">Werden </w:t>
      </w:r>
      <w:r w:rsidRPr="00026C27">
        <w:rPr>
          <w:lang w:val="de-DE"/>
        </w:rPr>
        <w:t xml:space="preserve">erst in großen Höhen durch </w:t>
      </w:r>
      <w:r w:rsidR="00761F6A">
        <w:rPr>
          <w:lang w:val="de-DE"/>
        </w:rPr>
        <w:t>Sonnenlicht zerstört.</w:t>
      </w:r>
    </w:p>
    <w:p w14:paraId="5ED2187C" w14:textId="77777777" w:rsidR="00026C27" w:rsidRDefault="00026C27" w:rsidP="00C71491">
      <w:pPr>
        <w:numPr>
          <w:ilvl w:val="0"/>
          <w:numId w:val="75"/>
        </w:numPr>
        <w:tabs>
          <w:tab w:val="left" w:pos="920"/>
          <w:tab w:val="left" w:pos="1200"/>
        </w:tabs>
        <w:spacing w:after="0"/>
      </w:pPr>
      <w:r>
        <w:t>Wirkung:</w:t>
      </w:r>
    </w:p>
    <w:p w14:paraId="3D02460E" w14:textId="77777777" w:rsidR="00026C27" w:rsidRDefault="00026C27" w:rsidP="00026C27">
      <w:pPr>
        <w:tabs>
          <w:tab w:val="left" w:pos="280"/>
        </w:tabs>
        <w:ind w:left="288"/>
      </w:pPr>
      <w:r w:rsidRPr="00026C27">
        <w:rPr>
          <w:lang w:val="de-DE"/>
        </w:rPr>
        <w:t xml:space="preserve">CKW reichern sich im menschlichen Fettgewebe an. Sie wirken auf das zentrale Nervensystem teilweise narkotisierend, erzeugen nervöse Erscheinungen von Kopfschmerz, Vergesslichkeit und Bewusstseinsstörungen. </w:t>
      </w:r>
      <w:r>
        <w:t>Einige Verbindungen sind karzinogen, zumindest aber karzinogen begünstigend.</w:t>
      </w:r>
    </w:p>
    <w:p w14:paraId="1B466E57" w14:textId="77777777" w:rsidR="00026C27" w:rsidRDefault="00026C27" w:rsidP="00026C27">
      <w:pPr>
        <w:tabs>
          <w:tab w:val="left" w:pos="280"/>
        </w:tabs>
      </w:pPr>
    </w:p>
    <w:p w14:paraId="7803BE9E" w14:textId="77777777" w:rsidR="00026C27" w:rsidRDefault="00026C27" w:rsidP="00026C27">
      <w:pPr>
        <w:tabs>
          <w:tab w:val="left" w:pos="800"/>
        </w:tabs>
        <w:rPr>
          <w:b/>
          <w:i/>
          <w:spacing w:val="10"/>
          <w:sz w:val="28"/>
        </w:rPr>
      </w:pPr>
      <w:r>
        <w:rPr>
          <w:b/>
          <w:i/>
          <w:spacing w:val="10"/>
          <w:sz w:val="28"/>
        </w:rPr>
        <w:t>Pflanzenbehandlungsmittel</w:t>
      </w:r>
    </w:p>
    <w:p w14:paraId="42B4AA62" w14:textId="77777777" w:rsidR="00026C27" w:rsidRPr="00026C27" w:rsidRDefault="00026C27" w:rsidP="00C71491">
      <w:pPr>
        <w:numPr>
          <w:ilvl w:val="0"/>
          <w:numId w:val="75"/>
        </w:numPr>
        <w:tabs>
          <w:tab w:val="left" w:pos="920"/>
          <w:tab w:val="left" w:pos="1200"/>
        </w:tabs>
        <w:spacing w:after="0"/>
        <w:rPr>
          <w:lang w:val="de-DE"/>
        </w:rPr>
      </w:pPr>
      <w:r w:rsidRPr="00026C27">
        <w:rPr>
          <w:lang w:val="de-DE"/>
        </w:rPr>
        <w:t>In Deutschland sind eine Vielzahl von Substanzen im Einsatz ca. 400 Wirkstoffe. Auf Grund ihres grundsätzlichen gesundheitlichen Gefährdungspotentials gehört diese Stoffgruppe nicht ins Trinkwasser!</w:t>
      </w:r>
    </w:p>
    <w:p w14:paraId="27F95C87" w14:textId="238BE491" w:rsidR="00026C27" w:rsidRPr="00026C27" w:rsidRDefault="00026C27" w:rsidP="00C71491">
      <w:pPr>
        <w:numPr>
          <w:ilvl w:val="0"/>
          <w:numId w:val="75"/>
        </w:numPr>
        <w:tabs>
          <w:tab w:val="left" w:pos="920"/>
          <w:tab w:val="left" w:pos="1200"/>
        </w:tabs>
        <w:spacing w:after="0"/>
        <w:rPr>
          <w:lang w:val="de-DE"/>
        </w:rPr>
      </w:pPr>
      <w:r w:rsidRPr="00026C27">
        <w:rPr>
          <w:lang w:val="de-DE"/>
        </w:rPr>
        <w:t>In den letzten Jahren mu</w:t>
      </w:r>
      <w:r w:rsidR="00761F6A">
        <w:rPr>
          <w:lang w:val="de-DE"/>
        </w:rPr>
        <w:t>ss</w:t>
      </w:r>
      <w:r w:rsidRPr="00026C27">
        <w:rPr>
          <w:lang w:val="de-DE"/>
        </w:rPr>
        <w:t>ten jedoch zunehmend Trinkwasserbrunnen aufgrund einer Verseuchung durch PSM (s. Niedernhausen - Spritzwagen der Bundesbahn) stillgelegt werden.</w:t>
      </w:r>
    </w:p>
    <w:p w14:paraId="245F623D" w14:textId="27239338" w:rsidR="00026C27" w:rsidRPr="00026C27" w:rsidRDefault="00026C27" w:rsidP="00C71491">
      <w:pPr>
        <w:numPr>
          <w:ilvl w:val="0"/>
          <w:numId w:val="75"/>
        </w:numPr>
        <w:tabs>
          <w:tab w:val="left" w:pos="920"/>
          <w:tab w:val="left" w:pos="1200"/>
        </w:tabs>
        <w:spacing w:after="0"/>
        <w:rPr>
          <w:lang w:val="de-DE"/>
        </w:rPr>
      </w:pPr>
      <w:r w:rsidRPr="00026C27">
        <w:rPr>
          <w:lang w:val="de-DE"/>
        </w:rPr>
        <w:t xml:space="preserve">Die Problematik liegt in der Analytik, da </w:t>
      </w:r>
      <w:r w:rsidR="00761F6A">
        <w:rPr>
          <w:lang w:val="de-DE"/>
        </w:rPr>
        <w:t xml:space="preserve">es </w:t>
      </w:r>
      <w:r w:rsidRPr="00026C27">
        <w:rPr>
          <w:lang w:val="de-DE"/>
        </w:rPr>
        <w:t>eine ungeheure Vielzahl von Substanzen auf dem Markt gibt und noch nicht für alle Substanzen ein Nachweisverfahren gibt!</w:t>
      </w:r>
    </w:p>
    <w:p w14:paraId="7A4884AA" w14:textId="77777777" w:rsidR="00026C27" w:rsidRPr="00026C27" w:rsidRDefault="00026C27" w:rsidP="00026C27">
      <w:pPr>
        <w:tabs>
          <w:tab w:val="left" w:pos="280"/>
        </w:tabs>
        <w:rPr>
          <w:lang w:val="de-DE"/>
        </w:rPr>
      </w:pPr>
    </w:p>
    <w:p w14:paraId="4B166B0A" w14:textId="77777777" w:rsidR="00026C27" w:rsidRDefault="00026C27" w:rsidP="00026C27">
      <w:pPr>
        <w:pageBreakBefore/>
        <w:tabs>
          <w:tab w:val="left" w:pos="800"/>
        </w:tabs>
        <w:rPr>
          <w:b/>
          <w:i/>
          <w:spacing w:val="10"/>
          <w:sz w:val="28"/>
        </w:rPr>
      </w:pPr>
      <w:r>
        <w:rPr>
          <w:b/>
          <w:i/>
          <w:spacing w:val="10"/>
          <w:sz w:val="28"/>
        </w:rPr>
        <w:lastRenderedPageBreak/>
        <w:t>Oberflächenaktive Stoffe - Tenside</w:t>
      </w:r>
    </w:p>
    <w:p w14:paraId="36152D15" w14:textId="77777777" w:rsidR="00026C27" w:rsidRPr="00026C27" w:rsidRDefault="00026C27" w:rsidP="00C71491">
      <w:pPr>
        <w:numPr>
          <w:ilvl w:val="0"/>
          <w:numId w:val="75"/>
        </w:numPr>
        <w:tabs>
          <w:tab w:val="left" w:pos="920"/>
          <w:tab w:val="left" w:pos="1200"/>
        </w:tabs>
        <w:spacing w:after="0"/>
        <w:rPr>
          <w:lang w:val="de-DE"/>
        </w:rPr>
      </w:pPr>
      <w:r w:rsidRPr="00026C27">
        <w:rPr>
          <w:lang w:val="de-DE"/>
        </w:rPr>
        <w:t>Tenside verringern die Oberflächenspannung von Wasser, wodurch das Lösungsverhalten von ansonsten unlöslichen Stoffen beeinflusst wird.</w:t>
      </w:r>
    </w:p>
    <w:p w14:paraId="656F5F49" w14:textId="77777777" w:rsidR="00026C27" w:rsidRPr="00026C27" w:rsidRDefault="00026C27" w:rsidP="00C71491">
      <w:pPr>
        <w:numPr>
          <w:ilvl w:val="0"/>
          <w:numId w:val="75"/>
        </w:numPr>
        <w:tabs>
          <w:tab w:val="left" w:pos="920"/>
          <w:tab w:val="left" w:pos="1200"/>
        </w:tabs>
        <w:spacing w:after="0"/>
        <w:rPr>
          <w:lang w:val="de-DE"/>
        </w:rPr>
      </w:pPr>
      <w:r w:rsidRPr="00026C27">
        <w:rPr>
          <w:lang w:val="de-DE"/>
        </w:rPr>
        <w:t>Für häusliche Waschmittel muss der Hersteller die biologische Abbaubarkeit nachweisen, wobei zu beachten ist, dass die Abbauprodukte zum einen fischgiftig sein können und zum anderen daß sie die Verfügbarkeit von anderen Schadstoffen erhöhen.</w:t>
      </w:r>
    </w:p>
    <w:p w14:paraId="7CA7597E" w14:textId="77777777" w:rsidR="00026C27" w:rsidRPr="00026C27" w:rsidRDefault="00026C27" w:rsidP="00C71491">
      <w:pPr>
        <w:numPr>
          <w:ilvl w:val="0"/>
          <w:numId w:val="75"/>
        </w:numPr>
        <w:tabs>
          <w:tab w:val="left" w:pos="920"/>
          <w:tab w:val="left" w:pos="1200"/>
        </w:tabs>
        <w:spacing w:after="0"/>
        <w:rPr>
          <w:lang w:val="de-DE"/>
        </w:rPr>
      </w:pPr>
      <w:r w:rsidRPr="00026C27">
        <w:rPr>
          <w:lang w:val="de-DE"/>
        </w:rPr>
        <w:t xml:space="preserve">Zur Schonung unserer Umwelt ist es daher wünschenswert den Putz- und Waschmittelverbrauch zu reduzieren. </w:t>
      </w:r>
    </w:p>
    <w:p w14:paraId="3B213F25" w14:textId="77777777" w:rsidR="00026C27" w:rsidRPr="00026C27" w:rsidRDefault="00026C27" w:rsidP="00026C27">
      <w:pPr>
        <w:rPr>
          <w:lang w:val="de-DE"/>
        </w:rPr>
      </w:pPr>
    </w:p>
    <w:p w14:paraId="05803866" w14:textId="77777777" w:rsidR="00026C27" w:rsidRDefault="00026C27" w:rsidP="00026C27">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54" w:name="_Toc454732804"/>
      <w:bookmarkStart w:id="455" w:name="_Toc535226047"/>
      <w:r>
        <w:t>Bakteriologische Beschaffenheit</w:t>
      </w:r>
      <w:bookmarkEnd w:id="454"/>
      <w:bookmarkEnd w:id="455"/>
    </w:p>
    <w:p w14:paraId="23005F3F" w14:textId="77777777" w:rsidR="00026C27" w:rsidRPr="00026C27" w:rsidRDefault="00026C27" w:rsidP="00026C27">
      <w:pPr>
        <w:rPr>
          <w:lang w:val="de-DE"/>
        </w:rPr>
      </w:pPr>
      <w:r w:rsidRPr="00026C27">
        <w:rPr>
          <w:lang w:val="de-DE"/>
        </w:rPr>
        <w:t>Trinkwasser soll frei von Krankheitserregern (pathogenen Keimen) sein und auch möglichst wenige der für Menschen unschädlichen Keime (nichtpathogene Keime) enthalten.</w:t>
      </w:r>
    </w:p>
    <w:p w14:paraId="6052C495" w14:textId="77777777" w:rsidR="00026C27" w:rsidRDefault="00026C27" w:rsidP="00026C27">
      <w:r w:rsidRPr="00026C27">
        <w:rPr>
          <w:lang w:val="de-DE"/>
        </w:rPr>
        <w:t xml:space="preserve">Da der Nachweis pathogener Keime besonders umständlich ist und lange Zeit beansprucht, wird er lediglich in Sonderfällen geführt. </w:t>
      </w:r>
      <w:r>
        <w:t>Die Gefährlichkeit eines Wassers wird nach folgenden Proben beurteilt:</w:t>
      </w:r>
    </w:p>
    <w:p w14:paraId="624C7A05" w14:textId="77777777" w:rsidR="00026C27" w:rsidRPr="00026C27" w:rsidRDefault="00026C27" w:rsidP="00C71491">
      <w:pPr>
        <w:numPr>
          <w:ilvl w:val="0"/>
          <w:numId w:val="64"/>
        </w:numPr>
        <w:spacing w:after="0"/>
        <w:rPr>
          <w:lang w:val="de-DE"/>
        </w:rPr>
      </w:pPr>
      <w:r w:rsidRPr="00026C27">
        <w:rPr>
          <w:lang w:val="de-DE"/>
        </w:rPr>
        <w:t>nach der Gesamtkeimzahl:</w:t>
      </w:r>
      <w:r w:rsidRPr="00026C27">
        <w:rPr>
          <w:lang w:val="de-DE"/>
        </w:rPr>
        <w:tab/>
      </w:r>
      <w:r w:rsidRPr="00026C27">
        <w:rPr>
          <w:lang w:val="de-DE"/>
        </w:rPr>
        <w:tab/>
      </w:r>
      <w:r w:rsidRPr="00026C27">
        <w:rPr>
          <w:lang w:val="de-DE"/>
        </w:rPr>
        <w:tab/>
        <w:t>Hinweis auf die allgemeine Verunreinigung,</w:t>
      </w:r>
    </w:p>
    <w:p w14:paraId="2AF1EF41" w14:textId="77777777" w:rsidR="00026C27" w:rsidRPr="00026C27" w:rsidRDefault="00026C27" w:rsidP="00C71491">
      <w:pPr>
        <w:numPr>
          <w:ilvl w:val="0"/>
          <w:numId w:val="64"/>
        </w:numPr>
        <w:tabs>
          <w:tab w:val="left" w:pos="860"/>
          <w:tab w:val="left" w:pos="1240"/>
        </w:tabs>
        <w:spacing w:after="0"/>
        <w:rPr>
          <w:lang w:val="de-DE"/>
        </w:rPr>
      </w:pPr>
      <w:r w:rsidRPr="00026C27">
        <w:rPr>
          <w:lang w:val="de-DE"/>
        </w:rPr>
        <w:t>nach der Zahl von Coli-Bakterien:</w:t>
      </w:r>
      <w:r w:rsidRPr="00026C27">
        <w:rPr>
          <w:lang w:val="de-DE"/>
        </w:rPr>
        <w:tab/>
      </w:r>
      <w:r w:rsidRPr="00026C27">
        <w:rPr>
          <w:lang w:val="de-DE"/>
        </w:rPr>
        <w:tab/>
        <w:t xml:space="preserve">die für menschlich- tierische Verunreinigungen im </w:t>
      </w:r>
      <w:r w:rsidRPr="00026C27">
        <w:rPr>
          <w:lang w:val="de-DE"/>
        </w:rPr>
        <w:tab/>
      </w:r>
      <w:r w:rsidRPr="00026C27">
        <w:rPr>
          <w:lang w:val="de-DE"/>
        </w:rPr>
        <w:tab/>
      </w:r>
      <w:r w:rsidRPr="00026C27">
        <w:rPr>
          <w:lang w:val="de-DE"/>
        </w:rPr>
        <w:tab/>
      </w:r>
      <w:r w:rsidRPr="00026C27">
        <w:rPr>
          <w:lang w:val="de-DE"/>
        </w:rPr>
        <w:tab/>
      </w:r>
      <w:r w:rsidRPr="00026C27">
        <w:rPr>
          <w:lang w:val="de-DE"/>
        </w:rPr>
        <w:tab/>
      </w:r>
      <w:r w:rsidRPr="00026C27">
        <w:rPr>
          <w:lang w:val="de-DE"/>
        </w:rPr>
        <w:tab/>
      </w:r>
      <w:r w:rsidRPr="00026C27">
        <w:rPr>
          <w:lang w:val="de-DE"/>
        </w:rPr>
        <w:tab/>
        <w:t>Wasser typisch sind.</w:t>
      </w:r>
    </w:p>
    <w:p w14:paraId="1E74577F" w14:textId="77777777" w:rsidR="00026C27" w:rsidRPr="00026C27" w:rsidRDefault="00026C27" w:rsidP="00026C27">
      <w:pPr>
        <w:rPr>
          <w:b/>
          <w:u w:val="single"/>
          <w:lang w:val="de-DE"/>
        </w:rPr>
      </w:pPr>
      <w:r w:rsidRPr="00026C27">
        <w:rPr>
          <w:b/>
          <w:u w:val="single"/>
          <w:lang w:val="de-DE"/>
        </w:rPr>
        <w:t>Beispiel für bakteriologischen Trinkwassernotfall</w:t>
      </w:r>
    </w:p>
    <w:p w14:paraId="704D7687" w14:textId="618D6EEA" w:rsidR="00026C27" w:rsidRPr="00026C27" w:rsidRDefault="00026C27" w:rsidP="00026C27">
      <w:pPr>
        <w:rPr>
          <w:lang w:val="de-DE"/>
        </w:rPr>
      </w:pPr>
      <w:r w:rsidRPr="00026C27">
        <w:rPr>
          <w:lang w:val="de-DE"/>
        </w:rPr>
        <w:t>Im Frühjahr des Jahres 1996 war der Boden in weiten Teilen des Landes deutlich länger gefroren als sonst üblich. Dies führte dazu, daß bei einer Reihe von Landwirten die Lagerungskapazitäten für Gülle usw. erschöpft waren. In ihrer Not führten sie, obwohl verboten, die Gülle usw. auf die gefrorenen Böden. Die Böden nahmen dann kaum Gülle auf, so da</w:t>
      </w:r>
      <w:r w:rsidR="00DC4958">
        <w:rPr>
          <w:lang w:val="de-DE"/>
        </w:rPr>
        <w:t>ss</w:t>
      </w:r>
      <w:r w:rsidRPr="00026C27">
        <w:rPr>
          <w:lang w:val="de-DE"/>
        </w:rPr>
        <w:t xml:space="preserve"> viel davon entweder in die Gewässer gelangte oder in den Klüften des Untergrundes versickerte. In karstigen Gegenden drang die Gülle dann in verschiedene Wasserwerke ein, durchbrach z.T. die Filteranlagen, schaltete in einigen Fällen auch die Desinfektionsanlagen aus und führte so zu Geschmacks- und Geruchsbeeinträchtigungen sowie zu Trinkwassergrenzwertüberschreitungen bei Escherichia coli und </w:t>
      </w:r>
      <w:r w:rsidR="00761F6A">
        <w:rPr>
          <w:lang w:val="de-DE"/>
        </w:rPr>
        <w:t>coliformen Keimen. In manchen Fä</w:t>
      </w:r>
      <w:r w:rsidRPr="00026C27">
        <w:rPr>
          <w:lang w:val="de-DE"/>
        </w:rPr>
        <w:t>llen konnte man einen Güllegeschmack im Trinkwasser nur beim Erwärmen (Duschen, Kochen) feststellen, während das Kaltwasser keinen Geruch oder Geschmack aufwies: Wasserwerke, bei denen solche Gülleverunreinigungen auftraten, sollten diese Vorgänge nicht als einmaliges Ereignis auffassen sondern sich darüber klar werden, da</w:t>
      </w:r>
      <w:r w:rsidR="00761F6A">
        <w:rPr>
          <w:lang w:val="de-DE"/>
        </w:rPr>
        <w:t>ss</w:t>
      </w:r>
      <w:r w:rsidRPr="00026C27">
        <w:rPr>
          <w:lang w:val="de-DE"/>
        </w:rPr>
        <w:t xml:space="preserve"> ihre Wasserversorgung anfällig für oberflächliche Einflüsse ist. Dies sollte bei zukünftigen Überarbeitungen des betreffenden Wasserwe</w:t>
      </w:r>
      <w:r w:rsidR="00761F6A">
        <w:rPr>
          <w:lang w:val="de-DE"/>
        </w:rPr>
        <w:t xml:space="preserve">rkes und im </w:t>
      </w:r>
      <w:r w:rsidRPr="00026C27">
        <w:rPr>
          <w:lang w:val="de-DE"/>
        </w:rPr>
        <w:t>Alarmplanen berücksichtigt werden.</w:t>
      </w:r>
    </w:p>
    <w:p w14:paraId="4CCEAC91" w14:textId="77777777" w:rsidR="00026C27" w:rsidRDefault="00026C27" w:rsidP="00026C27">
      <w:pPr>
        <w:pStyle w:val="berschrift2"/>
        <w:keepNext/>
        <w:pageBreakBefore/>
        <w:widowControl/>
        <w:spacing w:before="100" w:after="120"/>
        <w:ind w:left="0" w:firstLine="0"/>
      </w:pPr>
      <w:bookmarkStart w:id="456" w:name="_Toc454732805"/>
      <w:bookmarkStart w:id="457" w:name="_Toc535226048"/>
      <w:r>
        <w:lastRenderedPageBreak/>
        <w:t>Wasseraufbereitung</w:t>
      </w:r>
      <w:bookmarkEnd w:id="456"/>
      <w:bookmarkEnd w:id="457"/>
    </w:p>
    <w:p w14:paraId="2FBF0B0C" w14:textId="77777777" w:rsidR="00026C27" w:rsidRDefault="00026C27" w:rsidP="00026C27">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rPr>
          <w:spacing w:val="20"/>
        </w:rPr>
      </w:pPr>
      <w:bookmarkStart w:id="458" w:name="_Toc454732806"/>
      <w:bookmarkStart w:id="459" w:name="_Toc535226049"/>
      <w:r>
        <w:rPr>
          <w:spacing w:val="20"/>
        </w:rPr>
        <w:t>Verfahrensübersicht</w:t>
      </w:r>
      <w:bookmarkEnd w:id="458"/>
      <w:bookmarkEnd w:id="459"/>
    </w:p>
    <w:p w14:paraId="4F179311" w14:textId="77777777" w:rsidR="00026C27" w:rsidRDefault="00026C27" w:rsidP="00026C27">
      <w:pPr>
        <w:rPr>
          <w:b/>
          <w:spacing w:val="60"/>
          <w:u w:val="single"/>
        </w:rPr>
      </w:pPr>
      <w:r>
        <w:rPr>
          <w:b/>
          <w:spacing w:val="60"/>
          <w:u w:val="single"/>
        </w:rPr>
        <w:t>Desinfektion</w:t>
      </w:r>
    </w:p>
    <w:p w14:paraId="5671C67F" w14:textId="77777777" w:rsidR="00026C27" w:rsidRDefault="00026C27" w:rsidP="00C71491">
      <w:pPr>
        <w:numPr>
          <w:ilvl w:val="0"/>
          <w:numId w:val="75"/>
        </w:numPr>
        <w:spacing w:after="0"/>
        <w:ind w:left="397" w:hanging="284"/>
      </w:pPr>
      <w:r>
        <w:t>Dosierung von Chlorgas</w:t>
      </w:r>
    </w:p>
    <w:p w14:paraId="65D8CF60" w14:textId="77777777" w:rsidR="00026C27" w:rsidRDefault="00026C27" w:rsidP="00C71491">
      <w:pPr>
        <w:numPr>
          <w:ilvl w:val="0"/>
          <w:numId w:val="75"/>
        </w:numPr>
        <w:spacing w:after="0"/>
        <w:ind w:left="397" w:hanging="284"/>
      </w:pPr>
      <w:r>
        <w:t>Behandlung mit Chloramin</w:t>
      </w:r>
    </w:p>
    <w:p w14:paraId="49987C87" w14:textId="77777777" w:rsidR="00026C27" w:rsidRDefault="00026C27" w:rsidP="00C71491">
      <w:pPr>
        <w:numPr>
          <w:ilvl w:val="0"/>
          <w:numId w:val="75"/>
        </w:numPr>
        <w:spacing w:after="0"/>
        <w:ind w:left="397" w:hanging="284"/>
      </w:pPr>
      <w:r>
        <w:t>Dosierung von Natriumhypochlorid</w:t>
      </w:r>
    </w:p>
    <w:p w14:paraId="79EE1B09" w14:textId="77777777" w:rsidR="00026C27" w:rsidRDefault="00026C27" w:rsidP="00C71491">
      <w:pPr>
        <w:numPr>
          <w:ilvl w:val="0"/>
          <w:numId w:val="75"/>
        </w:numPr>
        <w:spacing w:after="0"/>
        <w:ind w:left="397" w:hanging="284"/>
      </w:pPr>
      <w:r>
        <w:t>Dosierung von Chlordioxid</w:t>
      </w:r>
    </w:p>
    <w:p w14:paraId="3E9019DC" w14:textId="77777777" w:rsidR="00026C27" w:rsidRDefault="00026C27" w:rsidP="00C71491">
      <w:pPr>
        <w:numPr>
          <w:ilvl w:val="0"/>
          <w:numId w:val="75"/>
        </w:numPr>
        <w:spacing w:after="0"/>
        <w:ind w:left="397" w:hanging="284"/>
      </w:pPr>
      <w:r>
        <w:t>Behandlung hut Chlorkalk.</w:t>
      </w:r>
    </w:p>
    <w:p w14:paraId="393CF4D9" w14:textId="77777777" w:rsidR="00026C27" w:rsidRDefault="00026C27" w:rsidP="00C71491">
      <w:pPr>
        <w:numPr>
          <w:ilvl w:val="0"/>
          <w:numId w:val="75"/>
        </w:numPr>
        <w:spacing w:after="0"/>
        <w:ind w:left="397" w:hanging="284"/>
      </w:pPr>
      <w:r>
        <w:t>Behandlung mit Ozon.</w:t>
      </w:r>
    </w:p>
    <w:p w14:paraId="728A0032" w14:textId="77777777" w:rsidR="00026C27" w:rsidRDefault="00026C27" w:rsidP="00C71491">
      <w:pPr>
        <w:numPr>
          <w:ilvl w:val="0"/>
          <w:numId w:val="75"/>
        </w:numPr>
        <w:spacing w:after="0"/>
        <w:ind w:left="397" w:hanging="284"/>
      </w:pPr>
      <w:r>
        <w:t>Dosierung von Kaliuinpermanganat</w:t>
      </w:r>
    </w:p>
    <w:p w14:paraId="3336766D" w14:textId="77777777" w:rsidR="00026C27" w:rsidRDefault="00026C27" w:rsidP="00C71491">
      <w:pPr>
        <w:numPr>
          <w:ilvl w:val="0"/>
          <w:numId w:val="75"/>
        </w:numPr>
        <w:spacing w:after="0"/>
        <w:ind w:left="397" w:hanging="284"/>
      </w:pPr>
      <w:r>
        <w:t>Bestrahlung mit Ultraviolettem Licht</w:t>
      </w:r>
    </w:p>
    <w:p w14:paraId="4B69FB9A" w14:textId="77777777" w:rsidR="00026C27" w:rsidRDefault="00026C27" w:rsidP="00026C27">
      <w:pPr>
        <w:rPr>
          <w:b/>
          <w:spacing w:val="60"/>
          <w:u w:val="single"/>
        </w:rPr>
      </w:pPr>
      <w:r>
        <w:rPr>
          <w:b/>
          <w:spacing w:val="60"/>
          <w:u w:val="single"/>
        </w:rPr>
        <w:t>Absetzen (Sedimentation) + Flotieren</w:t>
      </w:r>
    </w:p>
    <w:p w14:paraId="3BE63224" w14:textId="77777777" w:rsidR="00026C27" w:rsidRDefault="00026C27" w:rsidP="00C71491">
      <w:pPr>
        <w:numPr>
          <w:ilvl w:val="0"/>
          <w:numId w:val="75"/>
        </w:numPr>
        <w:spacing w:after="0"/>
        <w:ind w:left="397" w:hanging="284"/>
      </w:pPr>
      <w:r>
        <w:t>Absetzen im Sandfang</w:t>
      </w:r>
    </w:p>
    <w:p w14:paraId="091E57D6" w14:textId="77777777" w:rsidR="00026C27" w:rsidRDefault="00026C27" w:rsidP="00C71491">
      <w:pPr>
        <w:numPr>
          <w:ilvl w:val="0"/>
          <w:numId w:val="75"/>
        </w:numPr>
        <w:spacing w:after="0"/>
        <w:ind w:left="397" w:hanging="284"/>
      </w:pPr>
      <w:r>
        <w:t>Aufenthalt in Lagunen</w:t>
      </w:r>
    </w:p>
    <w:p w14:paraId="6C1C6E87" w14:textId="77777777" w:rsidR="00026C27" w:rsidRPr="00026C27" w:rsidRDefault="00026C27" w:rsidP="00C71491">
      <w:pPr>
        <w:numPr>
          <w:ilvl w:val="0"/>
          <w:numId w:val="75"/>
        </w:numPr>
        <w:spacing w:after="0"/>
        <w:ind w:left="397" w:hanging="284"/>
        <w:rPr>
          <w:lang w:val="de-DE"/>
        </w:rPr>
      </w:pPr>
      <w:r w:rsidRPr="00026C27">
        <w:rPr>
          <w:lang w:val="de-DE"/>
        </w:rPr>
        <w:t>Absetzen in einfachen Becken mit Schlammräumer</w:t>
      </w:r>
    </w:p>
    <w:p w14:paraId="19C91D51" w14:textId="77777777" w:rsidR="00026C27" w:rsidRDefault="00026C27" w:rsidP="00C71491">
      <w:pPr>
        <w:numPr>
          <w:ilvl w:val="0"/>
          <w:numId w:val="75"/>
        </w:numPr>
        <w:spacing w:after="0"/>
        <w:ind w:left="397" w:hanging="284"/>
      </w:pPr>
      <w:r>
        <w:t>Absetzen in Rundbecken mit Schlammräumer</w:t>
      </w:r>
    </w:p>
    <w:p w14:paraId="53767209" w14:textId="77777777" w:rsidR="00026C27" w:rsidRDefault="00026C27" w:rsidP="00C71491">
      <w:pPr>
        <w:numPr>
          <w:ilvl w:val="0"/>
          <w:numId w:val="75"/>
        </w:numPr>
        <w:spacing w:after="0"/>
        <w:ind w:left="397" w:hanging="284"/>
      </w:pPr>
      <w:r>
        <w:t>Behandlung im Becken mit Schlammdecke</w:t>
      </w:r>
    </w:p>
    <w:p w14:paraId="0201934C" w14:textId="77777777" w:rsidR="00026C27" w:rsidRDefault="00026C27" w:rsidP="00C71491">
      <w:pPr>
        <w:numPr>
          <w:ilvl w:val="0"/>
          <w:numId w:val="75"/>
        </w:numPr>
        <w:spacing w:after="0"/>
        <w:ind w:left="397" w:hanging="284"/>
      </w:pPr>
      <w:r>
        <w:t>Absetzen im Schrägplatten-Klärer</w:t>
      </w:r>
    </w:p>
    <w:p w14:paraId="117C7DCA" w14:textId="77777777" w:rsidR="00026C27" w:rsidRDefault="00026C27" w:rsidP="00C71491">
      <w:pPr>
        <w:numPr>
          <w:ilvl w:val="0"/>
          <w:numId w:val="75"/>
        </w:numPr>
        <w:spacing w:after="0"/>
        <w:ind w:left="397" w:hanging="284"/>
      </w:pPr>
      <w:r>
        <w:t>Flotieren mit Druckluft -</w:t>
      </w:r>
    </w:p>
    <w:p w14:paraId="6FF2642E" w14:textId="77777777" w:rsidR="00026C27" w:rsidRDefault="00026C27" w:rsidP="00026C27">
      <w:pPr>
        <w:rPr>
          <w:b/>
          <w:spacing w:val="60"/>
          <w:u w:val="single"/>
        </w:rPr>
      </w:pPr>
      <w:r>
        <w:rPr>
          <w:b/>
          <w:spacing w:val="60"/>
          <w:u w:val="single"/>
        </w:rPr>
        <w:t>Sieben + Membranfilter</w:t>
      </w:r>
    </w:p>
    <w:p w14:paraId="40FA3996" w14:textId="77777777" w:rsidR="00026C27" w:rsidRDefault="00026C27" w:rsidP="00C71491">
      <w:pPr>
        <w:numPr>
          <w:ilvl w:val="0"/>
          <w:numId w:val="75"/>
        </w:numPr>
        <w:spacing w:after="0"/>
        <w:ind w:left="397" w:hanging="284"/>
      </w:pPr>
      <w:r>
        <w:t>Strömung durch einen Rechen</w:t>
      </w:r>
    </w:p>
    <w:p w14:paraId="5A801984" w14:textId="77777777" w:rsidR="00026C27" w:rsidRDefault="00026C27" w:rsidP="00C71491">
      <w:pPr>
        <w:numPr>
          <w:ilvl w:val="0"/>
          <w:numId w:val="75"/>
        </w:numPr>
        <w:spacing w:after="0"/>
        <w:ind w:left="397" w:hanging="284"/>
      </w:pPr>
      <w:r>
        <w:t>Sieben in einer Trommelsiebmaschine</w:t>
      </w:r>
    </w:p>
    <w:p w14:paraId="7F5FB79D" w14:textId="77777777" w:rsidR="00026C27" w:rsidRDefault="00026C27" w:rsidP="00C71491">
      <w:pPr>
        <w:numPr>
          <w:ilvl w:val="0"/>
          <w:numId w:val="75"/>
        </w:numPr>
        <w:spacing w:after="0"/>
        <w:ind w:left="397" w:hanging="284"/>
      </w:pPr>
      <w:r>
        <w:t>Umkehrosmose.</w:t>
      </w:r>
    </w:p>
    <w:p w14:paraId="1613FA00" w14:textId="77777777" w:rsidR="00026C27" w:rsidRDefault="00026C27" w:rsidP="00026C27">
      <w:pPr>
        <w:rPr>
          <w:b/>
          <w:spacing w:val="60"/>
          <w:u w:val="single"/>
        </w:rPr>
      </w:pPr>
      <w:r>
        <w:rPr>
          <w:b/>
          <w:spacing w:val="60"/>
          <w:u w:val="single"/>
        </w:rPr>
        <w:t>Filtern</w:t>
      </w:r>
    </w:p>
    <w:p w14:paraId="176A7E23" w14:textId="77777777" w:rsidR="00026C27" w:rsidRDefault="00026C27" w:rsidP="00C71491">
      <w:pPr>
        <w:numPr>
          <w:ilvl w:val="0"/>
          <w:numId w:val="75"/>
        </w:numPr>
        <w:spacing w:after="0"/>
        <w:ind w:left="397" w:hanging="284"/>
      </w:pPr>
      <w:r>
        <w:t>Durchströmen von offenen Schnellfiltern</w:t>
      </w:r>
    </w:p>
    <w:p w14:paraId="6B75B7AA" w14:textId="77777777" w:rsidR="00026C27" w:rsidRDefault="00026C27" w:rsidP="00C71491">
      <w:pPr>
        <w:numPr>
          <w:ilvl w:val="0"/>
          <w:numId w:val="75"/>
        </w:numPr>
        <w:spacing w:after="0"/>
        <w:ind w:left="397" w:hanging="284"/>
      </w:pPr>
      <w:r>
        <w:t>Durchsatz durch geschlossene Druckfilter</w:t>
      </w:r>
    </w:p>
    <w:p w14:paraId="1E13E261" w14:textId="77777777" w:rsidR="00026C27" w:rsidRDefault="00026C27" w:rsidP="00C71491">
      <w:pPr>
        <w:numPr>
          <w:ilvl w:val="0"/>
          <w:numId w:val="75"/>
        </w:numPr>
        <w:spacing w:after="0"/>
        <w:ind w:left="397" w:hanging="284"/>
      </w:pPr>
      <w:r>
        <w:t>Durchströmen von Mehrschichtfiltern</w:t>
      </w:r>
    </w:p>
    <w:p w14:paraId="7BE0732F" w14:textId="77777777" w:rsidR="00026C27" w:rsidRPr="00026C27" w:rsidRDefault="00026C27" w:rsidP="00C71491">
      <w:pPr>
        <w:numPr>
          <w:ilvl w:val="0"/>
          <w:numId w:val="75"/>
        </w:numPr>
        <w:spacing w:after="0"/>
        <w:ind w:left="397" w:hanging="284"/>
        <w:rPr>
          <w:lang w:val="de-DE"/>
        </w:rPr>
      </w:pPr>
      <w:r w:rsidRPr="00026C27">
        <w:rPr>
          <w:lang w:val="de-DE"/>
        </w:rPr>
        <w:t>Behandlung mit Jurakalk- oder Dolomit-Material</w:t>
      </w:r>
    </w:p>
    <w:p w14:paraId="6CAFCB02" w14:textId="77777777" w:rsidR="00026C27" w:rsidRPr="00026C27" w:rsidRDefault="00026C27" w:rsidP="00C71491">
      <w:pPr>
        <w:numPr>
          <w:ilvl w:val="0"/>
          <w:numId w:val="75"/>
        </w:numPr>
        <w:spacing w:after="0"/>
        <w:ind w:left="397" w:hanging="284"/>
        <w:rPr>
          <w:lang w:val="de-DE"/>
        </w:rPr>
      </w:pPr>
      <w:r w:rsidRPr="00026C27">
        <w:rPr>
          <w:lang w:val="de-DE"/>
        </w:rPr>
        <w:t>Behandlung mit Aktivkohlefiltern (Pulver- oder Konrkohle</w:t>
      </w:r>
    </w:p>
    <w:p w14:paraId="2F0BEC29" w14:textId="77777777" w:rsidR="00026C27" w:rsidRDefault="00026C27" w:rsidP="00C71491">
      <w:pPr>
        <w:numPr>
          <w:ilvl w:val="0"/>
          <w:numId w:val="75"/>
        </w:numPr>
        <w:spacing w:after="0"/>
        <w:ind w:left="397" w:hanging="284"/>
      </w:pPr>
      <w:r>
        <w:t>Behandlung in Filtern mit lonenaustauschmaterial</w:t>
      </w:r>
    </w:p>
    <w:p w14:paraId="5A9281A5" w14:textId="77777777" w:rsidR="0060604B" w:rsidRDefault="0060604B" w:rsidP="0060604B">
      <w:pPr>
        <w:spacing w:after="0"/>
        <w:ind w:left="397"/>
      </w:pPr>
    </w:p>
    <w:p w14:paraId="776FB20A" w14:textId="77777777" w:rsidR="00026C27" w:rsidRDefault="00026C27" w:rsidP="00026C27">
      <w:pPr>
        <w:rPr>
          <w:b/>
          <w:spacing w:val="60"/>
          <w:u w:val="single"/>
        </w:rPr>
      </w:pPr>
      <w:r>
        <w:rPr>
          <w:b/>
          <w:spacing w:val="60"/>
          <w:u w:val="single"/>
        </w:rPr>
        <w:lastRenderedPageBreak/>
        <w:t>Adsorption + Ionenaustausch</w:t>
      </w:r>
    </w:p>
    <w:p w14:paraId="130E1EF9" w14:textId="77777777" w:rsidR="00026C27" w:rsidRDefault="00026C27" w:rsidP="00C71491">
      <w:pPr>
        <w:numPr>
          <w:ilvl w:val="0"/>
          <w:numId w:val="75"/>
        </w:numPr>
        <w:spacing w:after="0"/>
        <w:ind w:left="397" w:hanging="284"/>
      </w:pPr>
      <w:r>
        <w:t>Behandlung mit Aktivkohlepulver</w:t>
      </w:r>
    </w:p>
    <w:p w14:paraId="1FC6FB52" w14:textId="77777777" w:rsidR="00026C27" w:rsidRDefault="00026C27" w:rsidP="00C71491">
      <w:pPr>
        <w:numPr>
          <w:ilvl w:val="0"/>
          <w:numId w:val="75"/>
        </w:numPr>
        <w:spacing w:after="0"/>
        <w:ind w:left="397" w:hanging="284"/>
      </w:pPr>
      <w:r>
        <w:t>Behandlung mit gekörnter Aktivkohle</w:t>
      </w:r>
    </w:p>
    <w:p w14:paraId="2FA4297E" w14:textId="77777777" w:rsidR="00026C27" w:rsidRPr="00026C27" w:rsidRDefault="00026C27" w:rsidP="00C71491">
      <w:pPr>
        <w:numPr>
          <w:ilvl w:val="0"/>
          <w:numId w:val="75"/>
        </w:numPr>
        <w:spacing w:after="0"/>
        <w:ind w:left="397" w:hanging="284"/>
        <w:rPr>
          <w:lang w:val="de-DE"/>
        </w:rPr>
      </w:pPr>
      <w:r w:rsidRPr="00026C27">
        <w:rPr>
          <w:lang w:val="de-DE"/>
        </w:rPr>
        <w:t>Behandlung mit basischem oder sauren Austauschharz</w:t>
      </w:r>
    </w:p>
    <w:p w14:paraId="47D8A329" w14:textId="77777777" w:rsidR="00026C27" w:rsidRDefault="00026C27" w:rsidP="00026C27">
      <w:pPr>
        <w:rPr>
          <w:b/>
          <w:spacing w:val="60"/>
          <w:u w:val="single"/>
        </w:rPr>
      </w:pPr>
      <w:r>
        <w:rPr>
          <w:b/>
          <w:spacing w:val="60"/>
          <w:u w:val="single"/>
        </w:rPr>
        <w:t>Biologische Verfahren</w:t>
      </w:r>
    </w:p>
    <w:p w14:paraId="5CF8344F" w14:textId="77777777" w:rsidR="00026C27" w:rsidRDefault="00026C27" w:rsidP="00C71491">
      <w:pPr>
        <w:numPr>
          <w:ilvl w:val="0"/>
          <w:numId w:val="75"/>
        </w:numPr>
        <w:spacing w:after="0"/>
        <w:ind w:left="397" w:hanging="284"/>
      </w:pPr>
      <w:r>
        <w:t>Aufenthalt in Teichen</w:t>
      </w:r>
    </w:p>
    <w:p w14:paraId="38FBA16D" w14:textId="77777777" w:rsidR="00026C27" w:rsidRPr="00026C27" w:rsidRDefault="00026C27" w:rsidP="00C71491">
      <w:pPr>
        <w:numPr>
          <w:ilvl w:val="0"/>
          <w:numId w:val="75"/>
        </w:numPr>
        <w:spacing w:after="0"/>
        <w:ind w:left="397" w:hanging="284"/>
        <w:rPr>
          <w:lang w:val="de-DE"/>
        </w:rPr>
      </w:pPr>
      <w:r w:rsidRPr="00026C27">
        <w:rPr>
          <w:lang w:val="de-DE"/>
        </w:rPr>
        <w:t>Durchsatz durch Raumfilter, Trockenfilter Untergrundpassage in Grundwasserleitern</w:t>
      </w:r>
    </w:p>
    <w:p w14:paraId="286CAD90" w14:textId="77777777" w:rsidR="00026C27" w:rsidRDefault="00026C27" w:rsidP="00C71491">
      <w:pPr>
        <w:numPr>
          <w:ilvl w:val="0"/>
          <w:numId w:val="75"/>
        </w:numPr>
        <w:spacing w:after="0"/>
        <w:ind w:left="397" w:hanging="284"/>
      </w:pPr>
      <w:r>
        <w:t>DENIPLANT - Verfahren. Strömung durch Langsamfilter</w:t>
      </w:r>
    </w:p>
    <w:p w14:paraId="6C4B346B" w14:textId="77777777" w:rsidR="00026C27" w:rsidRDefault="00026C27" w:rsidP="00026C27">
      <w:pPr>
        <w:rPr>
          <w:b/>
          <w:spacing w:val="60"/>
          <w:u w:val="single"/>
        </w:rPr>
      </w:pPr>
      <w:r>
        <w:rPr>
          <w:b/>
          <w:spacing w:val="60"/>
          <w:u w:val="single"/>
        </w:rPr>
        <w:t>Flockung + Fällung</w:t>
      </w:r>
    </w:p>
    <w:p w14:paraId="1C26D52C" w14:textId="77777777" w:rsidR="00026C27" w:rsidRPr="00026C27" w:rsidRDefault="00026C27" w:rsidP="00C71491">
      <w:pPr>
        <w:numPr>
          <w:ilvl w:val="0"/>
          <w:numId w:val="75"/>
        </w:numPr>
        <w:spacing w:after="0"/>
        <w:ind w:left="397" w:hanging="284"/>
        <w:rPr>
          <w:lang w:val="de-DE"/>
        </w:rPr>
      </w:pPr>
      <w:r w:rsidRPr="00026C27">
        <w:rPr>
          <w:lang w:val="de-DE"/>
        </w:rPr>
        <w:t>Behandlung mit Aluminiumsulfat und PoIy-Al-Chlorid</w:t>
      </w:r>
    </w:p>
    <w:p w14:paraId="18CCCCD5" w14:textId="77777777" w:rsidR="00026C27" w:rsidRDefault="00026C27" w:rsidP="00C71491">
      <w:pPr>
        <w:numPr>
          <w:ilvl w:val="0"/>
          <w:numId w:val="75"/>
        </w:numPr>
        <w:spacing w:after="0"/>
        <w:ind w:left="397" w:hanging="284"/>
      </w:pPr>
      <w:r>
        <w:t>Behandlung mit Eisen (111)-Chlorid</w:t>
      </w:r>
    </w:p>
    <w:p w14:paraId="03DAC4AD" w14:textId="77777777" w:rsidR="00026C27" w:rsidRPr="00026C27" w:rsidRDefault="00026C27" w:rsidP="00C71491">
      <w:pPr>
        <w:numPr>
          <w:ilvl w:val="0"/>
          <w:numId w:val="75"/>
        </w:numPr>
        <w:spacing w:after="0"/>
        <w:ind w:left="397" w:hanging="284"/>
        <w:rPr>
          <w:lang w:val="de-DE"/>
        </w:rPr>
      </w:pPr>
      <w:r w:rsidRPr="00026C27">
        <w:rPr>
          <w:lang w:val="de-DE"/>
        </w:rPr>
        <w:t>Behandlung mit Eisen (II)-Sulfat und Oxidation</w:t>
      </w:r>
    </w:p>
    <w:p w14:paraId="7AB7C449" w14:textId="77777777" w:rsidR="00026C27" w:rsidRDefault="00026C27" w:rsidP="00C71491">
      <w:pPr>
        <w:numPr>
          <w:ilvl w:val="0"/>
          <w:numId w:val="75"/>
        </w:numPr>
        <w:spacing w:after="0"/>
        <w:ind w:left="397" w:hanging="284"/>
      </w:pPr>
      <w:r>
        <w:t>Flockung mit Flockungshilfmittel</w:t>
      </w:r>
    </w:p>
    <w:p w14:paraId="76F2217F" w14:textId="77777777" w:rsidR="00026C27" w:rsidRDefault="00026C27" w:rsidP="00C71491">
      <w:pPr>
        <w:numPr>
          <w:ilvl w:val="0"/>
          <w:numId w:val="75"/>
        </w:numPr>
        <w:spacing w:after="0"/>
        <w:ind w:left="397" w:hanging="284"/>
      </w:pPr>
      <w:r>
        <w:t>Mikroflockung</w:t>
      </w:r>
    </w:p>
    <w:p w14:paraId="41FC0471" w14:textId="77777777" w:rsidR="00026C27" w:rsidRDefault="00026C27" w:rsidP="00C71491">
      <w:pPr>
        <w:numPr>
          <w:ilvl w:val="0"/>
          <w:numId w:val="75"/>
        </w:numPr>
        <w:spacing w:after="0"/>
        <w:ind w:left="397" w:hanging="284"/>
      </w:pPr>
      <w:r>
        <w:t>Flockungsfiltration</w:t>
      </w:r>
    </w:p>
    <w:p w14:paraId="7C432DE7" w14:textId="77777777" w:rsidR="00026C27" w:rsidRDefault="00026C27" w:rsidP="00C71491">
      <w:pPr>
        <w:numPr>
          <w:ilvl w:val="0"/>
          <w:numId w:val="75"/>
        </w:numPr>
        <w:spacing w:after="0"/>
        <w:ind w:left="397" w:hanging="284"/>
      </w:pPr>
      <w:r>
        <w:t>Refiltrationsflockung</w:t>
      </w:r>
    </w:p>
    <w:p w14:paraId="3844E25E" w14:textId="77777777" w:rsidR="00026C27" w:rsidRDefault="00026C27" w:rsidP="00026C27">
      <w:pPr>
        <w:rPr>
          <w:b/>
          <w:spacing w:val="60"/>
          <w:u w:val="single"/>
        </w:rPr>
      </w:pPr>
      <w:r>
        <w:rPr>
          <w:b/>
          <w:spacing w:val="60"/>
          <w:u w:val="single"/>
        </w:rPr>
        <w:t>Gasaustausch</w:t>
      </w:r>
    </w:p>
    <w:p w14:paraId="45ACF5E8" w14:textId="77777777" w:rsidR="00026C27" w:rsidRDefault="00026C27" w:rsidP="00C71491">
      <w:pPr>
        <w:numPr>
          <w:ilvl w:val="0"/>
          <w:numId w:val="75"/>
        </w:numPr>
        <w:spacing w:after="0"/>
        <w:ind w:left="397" w:hanging="284"/>
      </w:pPr>
      <w:r>
        <w:t>Verdüsung an freier Atmosphäre</w:t>
      </w:r>
    </w:p>
    <w:p w14:paraId="1762A33E" w14:textId="77777777" w:rsidR="00026C27" w:rsidRDefault="00026C27" w:rsidP="00C71491">
      <w:pPr>
        <w:numPr>
          <w:ilvl w:val="0"/>
          <w:numId w:val="75"/>
        </w:numPr>
        <w:spacing w:after="0"/>
        <w:ind w:left="397" w:hanging="284"/>
      </w:pPr>
      <w:r>
        <w:t>Durchsatz durch gewellte Kunststoff-Formteile</w:t>
      </w:r>
    </w:p>
    <w:p w14:paraId="3E1D52D2" w14:textId="77777777" w:rsidR="00026C27" w:rsidRDefault="00026C27" w:rsidP="00C71491">
      <w:pPr>
        <w:numPr>
          <w:ilvl w:val="0"/>
          <w:numId w:val="75"/>
        </w:numPr>
        <w:spacing w:after="0"/>
        <w:ind w:left="397" w:hanging="284"/>
      </w:pPr>
      <w:r>
        <w:t>Strömung über Kaskaden.</w:t>
      </w:r>
    </w:p>
    <w:p w14:paraId="05FF1F34" w14:textId="77777777" w:rsidR="00026C27" w:rsidRPr="00026C27" w:rsidRDefault="00026C27" w:rsidP="00C71491">
      <w:pPr>
        <w:numPr>
          <w:ilvl w:val="0"/>
          <w:numId w:val="75"/>
        </w:numPr>
        <w:spacing w:after="0"/>
        <w:ind w:left="397" w:hanging="284"/>
        <w:rPr>
          <w:lang w:val="de-DE"/>
        </w:rPr>
      </w:pPr>
      <w:r w:rsidRPr="00026C27">
        <w:rPr>
          <w:lang w:val="de-DE"/>
        </w:rPr>
        <w:t>Strömung durch Becken mit feinblasiger Belüftung</w:t>
      </w:r>
    </w:p>
    <w:p w14:paraId="275CCA5C" w14:textId="77777777" w:rsidR="00026C27" w:rsidRDefault="00026C27" w:rsidP="00C71491">
      <w:pPr>
        <w:numPr>
          <w:ilvl w:val="0"/>
          <w:numId w:val="75"/>
        </w:numPr>
        <w:spacing w:after="0"/>
        <w:ind w:left="397" w:hanging="284"/>
      </w:pPr>
      <w:r>
        <w:t>Einpressen von technisch-reinem Sauerstoff</w:t>
      </w:r>
    </w:p>
    <w:p w14:paraId="2DCBF54D" w14:textId="77777777" w:rsidR="00026C27" w:rsidRDefault="00026C27" w:rsidP="00026C27">
      <w:pPr>
        <w:rPr>
          <w:b/>
          <w:spacing w:val="60"/>
          <w:u w:val="single"/>
        </w:rPr>
      </w:pPr>
      <w:r>
        <w:rPr>
          <w:b/>
          <w:spacing w:val="60"/>
          <w:u w:val="single"/>
        </w:rPr>
        <w:t>Destillieren</w:t>
      </w:r>
    </w:p>
    <w:p w14:paraId="048E6890" w14:textId="77777777" w:rsidR="00026C27" w:rsidRDefault="00026C27" w:rsidP="00C71491">
      <w:pPr>
        <w:numPr>
          <w:ilvl w:val="0"/>
          <w:numId w:val="75"/>
        </w:numPr>
        <w:spacing w:after="0"/>
        <w:ind w:left="397" w:hanging="284"/>
      </w:pPr>
      <w:r>
        <w:t>Langrohr-Destillation</w:t>
      </w:r>
    </w:p>
    <w:p w14:paraId="664E0AC4" w14:textId="77777777" w:rsidR="00026C27" w:rsidRDefault="00026C27" w:rsidP="00C71491">
      <w:pPr>
        <w:numPr>
          <w:ilvl w:val="0"/>
          <w:numId w:val="75"/>
        </w:numPr>
        <w:spacing w:after="0"/>
        <w:ind w:left="397" w:hanging="284"/>
      </w:pPr>
      <w:r>
        <w:t>Multistage flash Destillation</w:t>
      </w:r>
    </w:p>
    <w:p w14:paraId="5AFFF2B8" w14:textId="77777777" w:rsidR="00026C27" w:rsidRDefault="00026C27" w:rsidP="00026C27">
      <w:pPr>
        <w:rPr>
          <w:b/>
          <w:spacing w:val="60"/>
          <w:u w:val="single"/>
        </w:rPr>
      </w:pPr>
      <w:r>
        <w:rPr>
          <w:b/>
          <w:spacing w:val="60"/>
          <w:u w:val="single"/>
        </w:rPr>
        <w:t>Wirkstoff Dosierung</w:t>
      </w:r>
    </w:p>
    <w:p w14:paraId="280F5DCE" w14:textId="77777777" w:rsidR="00026C27" w:rsidRDefault="00026C27" w:rsidP="00C71491">
      <w:pPr>
        <w:numPr>
          <w:ilvl w:val="0"/>
          <w:numId w:val="75"/>
        </w:numPr>
        <w:spacing w:after="0"/>
        <w:ind w:left="397" w:hanging="284"/>
      </w:pPr>
      <w:r>
        <w:t>Dosierung von Kalkmilch, Salzsäure, etc</w:t>
      </w:r>
    </w:p>
    <w:p w14:paraId="708E5CF5" w14:textId="77777777" w:rsidR="00026C27" w:rsidRDefault="00026C27" w:rsidP="00026C27"/>
    <w:p w14:paraId="20911AE4" w14:textId="77777777" w:rsidR="00026C27" w:rsidRDefault="00026C27" w:rsidP="00026C27"/>
    <w:p w14:paraId="26CC05E5" w14:textId="77777777" w:rsidR="00026C27" w:rsidRDefault="00026C27" w:rsidP="00026C27">
      <w:pPr>
        <w:sectPr w:rsidR="00026C27">
          <w:pgSz w:w="11906" w:h="16838"/>
          <w:pgMar w:top="1417" w:right="1417" w:bottom="1134" w:left="1417" w:header="720" w:footer="720" w:gutter="0"/>
          <w:cols w:space="720"/>
        </w:sectPr>
      </w:pPr>
    </w:p>
    <w:p w14:paraId="7C0AECE4" w14:textId="77777777" w:rsidR="00026C27" w:rsidRDefault="00026C27" w:rsidP="00026C27">
      <w:pPr>
        <w:spacing w:before="0" w:after="0" w:line="240" w:lineRule="auto"/>
      </w:pPr>
      <w:r>
        <w:rPr>
          <w:noProof/>
          <w:lang w:val="de-DE" w:eastAsia="de-DE" w:bidi="ar-SA"/>
        </w:rPr>
        <w:lastRenderedPageBreak/>
        <w:drawing>
          <wp:inline distT="0" distB="0" distL="0" distR="0" wp14:anchorId="4CDD7C11" wp14:editId="15D59DB5">
            <wp:extent cx="9058275" cy="5080959"/>
            <wp:effectExtent l="0" t="0" r="0" b="5715"/>
            <wp:docPr id="284" name="Bild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278" cstate="print"/>
                    <a:srcRect/>
                    <a:stretch>
                      <a:fillRect/>
                    </a:stretch>
                  </pic:blipFill>
                  <pic:spPr bwMode="auto">
                    <a:xfrm>
                      <a:off x="0" y="0"/>
                      <a:ext cx="9059619" cy="5081713"/>
                    </a:xfrm>
                    <a:prstGeom prst="rect">
                      <a:avLst/>
                    </a:prstGeom>
                    <a:noFill/>
                    <a:ln w="9525">
                      <a:noFill/>
                      <a:miter lim="800000"/>
                      <a:headEnd/>
                      <a:tailEnd/>
                    </a:ln>
                  </pic:spPr>
                </pic:pic>
              </a:graphicData>
            </a:graphic>
          </wp:inline>
        </w:drawing>
      </w:r>
    </w:p>
    <w:p w14:paraId="4A2EEAB4" w14:textId="499603A7" w:rsidR="00026C27" w:rsidRDefault="006D36DB" w:rsidP="006D36DB">
      <w:bookmarkStart w:id="460" w:name="_Toc457180535"/>
      <w:r w:rsidRPr="00A43395">
        <w:rPr>
          <w:b/>
          <w:lang w:val="de-DE"/>
        </w:rPr>
        <w:t xml:space="preserve">Abb. </w:t>
      </w:r>
      <w:r>
        <w:rPr>
          <w:b/>
        </w:rPr>
        <w:fldChar w:fldCharType="begin"/>
      </w:r>
      <w:r w:rsidRPr="00A43395">
        <w:rPr>
          <w:b/>
          <w:lang w:val="de-DE"/>
        </w:rPr>
        <w:instrText xml:space="preserve"> STYLEREF 1 \n </w:instrText>
      </w:r>
      <w:r>
        <w:rPr>
          <w:b/>
        </w:rPr>
        <w:fldChar w:fldCharType="separate"/>
      </w:r>
      <w:r w:rsidR="00EF6459">
        <w:rPr>
          <w:b/>
          <w:noProof/>
          <w:lang w:val="de-DE"/>
        </w:rPr>
        <w:t>11</w:t>
      </w:r>
      <w:r>
        <w:rPr>
          <w:b/>
        </w:rPr>
        <w:fldChar w:fldCharType="end"/>
      </w:r>
      <w:r w:rsidRPr="00A43395">
        <w:rPr>
          <w:b/>
          <w:lang w:val="de-DE"/>
        </w:rPr>
        <w:t>-10:</w:t>
      </w:r>
      <w:r w:rsidR="00026C27">
        <w:t xml:space="preserve"> </w:t>
      </w:r>
      <w:r w:rsidR="00026C27">
        <w:rPr>
          <w:spacing w:val="20"/>
        </w:rPr>
        <w:t>Verfahren und eliminierte Stoffe</w:t>
      </w:r>
      <w:bookmarkEnd w:id="460"/>
      <w:r w:rsidR="00026C27">
        <w:rPr>
          <w:spacing w:val="20"/>
        </w:rPr>
        <w:t xml:space="preserve"> </w:t>
      </w:r>
    </w:p>
    <w:p w14:paraId="04EEC93F" w14:textId="77777777" w:rsidR="00026C27" w:rsidRPr="006D36DB" w:rsidRDefault="00026C27" w:rsidP="00026C27">
      <w:pPr>
        <w:spacing w:before="0" w:line="120" w:lineRule="auto"/>
        <w:rPr>
          <w:lang w:val="de-DE"/>
        </w:rPr>
        <w:sectPr w:rsidR="00026C27" w:rsidRPr="006D36DB">
          <w:pgSz w:w="16840" w:h="11907" w:orient="landscape"/>
          <w:pgMar w:top="1418" w:right="1418" w:bottom="1418" w:left="1134" w:header="720" w:footer="720" w:gutter="0"/>
          <w:cols w:space="720"/>
        </w:sectPr>
      </w:pPr>
    </w:p>
    <w:p w14:paraId="57AB1ECC" w14:textId="77777777" w:rsidR="00026C27" w:rsidRDefault="00026C27" w:rsidP="00026C27">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461" w:name="_Toc454732807"/>
      <w:bookmarkStart w:id="462" w:name="_Toc535226050"/>
      <w:r>
        <w:lastRenderedPageBreak/>
        <w:t>Beispiele</w:t>
      </w:r>
      <w:bookmarkEnd w:id="461"/>
      <w:bookmarkEnd w:id="462"/>
    </w:p>
    <w:p w14:paraId="5AC958B1" w14:textId="77777777" w:rsidR="00026C27" w:rsidRDefault="00026C27" w:rsidP="00026C27">
      <w:pPr>
        <w:pStyle w:val="berschrift4"/>
        <w:keepNext/>
        <w:spacing w:before="240" w:after="60" w:line="288" w:lineRule="auto"/>
        <w:ind w:left="0" w:firstLine="0"/>
        <w:jc w:val="both"/>
      </w:pPr>
      <w:bookmarkStart w:id="463" w:name="_Toc535226051"/>
      <w:r>
        <w:t>Bodensee</w:t>
      </w:r>
      <w:bookmarkEnd w:id="463"/>
    </w:p>
    <w:tbl>
      <w:tblPr>
        <w:tblW w:w="0" w:type="auto"/>
        <w:tblBorders>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965"/>
      </w:tblGrid>
      <w:tr w:rsidR="00026C27" w:rsidRPr="00C668DB" w14:paraId="677485D3" w14:textId="77777777" w:rsidTr="009C59D4">
        <w:tc>
          <w:tcPr>
            <w:tcW w:w="1965" w:type="dxa"/>
            <w:tcBorders>
              <w:top w:val="single" w:sz="6" w:space="0" w:color="auto"/>
              <w:left w:val="single" w:sz="6" w:space="0" w:color="auto"/>
              <w:bottom w:val="single" w:sz="6" w:space="0" w:color="auto"/>
              <w:right w:val="single" w:sz="6" w:space="0" w:color="auto"/>
            </w:tcBorders>
          </w:tcPr>
          <w:p w14:paraId="795C5D4F" w14:textId="77777777" w:rsidR="00026C27" w:rsidRPr="00C668DB" w:rsidRDefault="00026C27" w:rsidP="00C668DB">
            <w:pPr>
              <w:spacing w:before="0" w:after="0" w:line="240" w:lineRule="auto"/>
              <w:jc w:val="center"/>
              <w:rPr>
                <w:b/>
              </w:rPr>
            </w:pPr>
            <w:r w:rsidRPr="00C668DB">
              <w:rPr>
                <w:b/>
              </w:rPr>
              <w:t>Mikrosiebung</w:t>
            </w:r>
          </w:p>
        </w:tc>
      </w:tr>
      <w:tr w:rsidR="00026C27" w:rsidRPr="00C668DB" w14:paraId="1317922B" w14:textId="77777777" w:rsidTr="009C59D4">
        <w:tc>
          <w:tcPr>
            <w:tcW w:w="1965" w:type="dxa"/>
            <w:tcBorders>
              <w:top w:val="single" w:sz="6" w:space="0" w:color="auto"/>
              <w:left w:val="single" w:sz="6" w:space="0" w:color="auto"/>
              <w:bottom w:val="single" w:sz="6" w:space="0" w:color="auto"/>
              <w:right w:val="single" w:sz="6" w:space="0" w:color="auto"/>
            </w:tcBorders>
          </w:tcPr>
          <w:p w14:paraId="7C3EDFAB" w14:textId="77777777" w:rsidR="00026C27" w:rsidRPr="00C668DB" w:rsidRDefault="00026C27" w:rsidP="00C668DB">
            <w:pPr>
              <w:spacing w:before="0" w:after="0" w:line="240" w:lineRule="auto"/>
              <w:jc w:val="center"/>
              <w:rPr>
                <w:b/>
              </w:rPr>
            </w:pPr>
            <w:r w:rsidRPr="00C668DB">
              <w:rPr>
                <w:b/>
              </w:rPr>
              <w:t>Ozonierung</w:t>
            </w:r>
          </w:p>
        </w:tc>
      </w:tr>
      <w:tr w:rsidR="00026C27" w:rsidRPr="00C668DB" w14:paraId="1BEE16D3" w14:textId="77777777" w:rsidTr="009C59D4">
        <w:tc>
          <w:tcPr>
            <w:tcW w:w="1965" w:type="dxa"/>
            <w:tcBorders>
              <w:top w:val="single" w:sz="6" w:space="0" w:color="auto"/>
              <w:left w:val="single" w:sz="6" w:space="0" w:color="auto"/>
              <w:bottom w:val="single" w:sz="6" w:space="0" w:color="auto"/>
              <w:right w:val="single" w:sz="6" w:space="0" w:color="auto"/>
            </w:tcBorders>
          </w:tcPr>
          <w:p w14:paraId="0A4F3698" w14:textId="77777777" w:rsidR="00026C27" w:rsidRPr="00C668DB" w:rsidRDefault="00026C27" w:rsidP="00C668DB">
            <w:pPr>
              <w:spacing w:before="0" w:after="0" w:line="240" w:lineRule="auto"/>
              <w:jc w:val="center"/>
              <w:rPr>
                <w:b/>
              </w:rPr>
            </w:pPr>
            <w:r w:rsidRPr="00C668DB">
              <w:rPr>
                <w:b/>
              </w:rPr>
              <w:t>Filtration</w:t>
            </w:r>
          </w:p>
        </w:tc>
      </w:tr>
      <w:tr w:rsidR="00026C27" w:rsidRPr="00C668DB" w14:paraId="2DEF035E" w14:textId="77777777" w:rsidTr="009C59D4">
        <w:tc>
          <w:tcPr>
            <w:tcW w:w="1965" w:type="dxa"/>
            <w:tcBorders>
              <w:top w:val="single" w:sz="6" w:space="0" w:color="auto"/>
              <w:left w:val="single" w:sz="6" w:space="0" w:color="auto"/>
              <w:bottom w:val="single" w:sz="6" w:space="0" w:color="auto"/>
              <w:right w:val="single" w:sz="6" w:space="0" w:color="auto"/>
            </w:tcBorders>
          </w:tcPr>
          <w:p w14:paraId="17EE5992" w14:textId="77777777" w:rsidR="00026C27" w:rsidRPr="00C668DB" w:rsidRDefault="00026C27" w:rsidP="00C668DB">
            <w:pPr>
              <w:spacing w:before="0" w:after="0" w:line="240" w:lineRule="auto"/>
              <w:jc w:val="center"/>
              <w:rPr>
                <w:b/>
              </w:rPr>
            </w:pPr>
            <w:r w:rsidRPr="00C668DB">
              <w:rPr>
                <w:b/>
              </w:rPr>
              <w:t>Cl</w:t>
            </w:r>
            <w:r w:rsidRPr="00C668DB">
              <w:rPr>
                <w:b/>
                <w:spacing w:val="10"/>
              </w:rPr>
              <w:t>O</w:t>
            </w:r>
            <w:r w:rsidRPr="00C668DB">
              <w:rPr>
                <w:b/>
                <w:spacing w:val="10"/>
                <w:vertAlign w:val="subscript"/>
              </w:rPr>
              <w:t>2</w:t>
            </w:r>
            <w:r w:rsidRPr="00C668DB">
              <w:rPr>
                <w:b/>
              </w:rPr>
              <w:t xml:space="preserve"> </w:t>
            </w:r>
          </w:p>
        </w:tc>
      </w:tr>
    </w:tbl>
    <w:p w14:paraId="33310DCB" w14:textId="77777777" w:rsidR="00026C27" w:rsidRDefault="00026C27" w:rsidP="00026C27">
      <w:pPr>
        <w:pStyle w:val="berschrift4"/>
        <w:keepNext/>
        <w:spacing w:before="240" w:after="60" w:line="288" w:lineRule="auto"/>
        <w:ind w:left="0" w:firstLine="0"/>
        <w:jc w:val="both"/>
      </w:pPr>
      <w:bookmarkStart w:id="464" w:name="_Toc535226052"/>
      <w:r>
        <w:t>Wahnbach-Talsperre</w:t>
      </w:r>
      <w:bookmarkEnd w:id="464"/>
    </w:p>
    <w:tbl>
      <w:tblPr>
        <w:tblW w:w="0" w:type="auto"/>
        <w:tblBorders>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965"/>
      </w:tblGrid>
      <w:tr w:rsidR="00026C27" w:rsidRPr="00761F6A" w14:paraId="01974DC5" w14:textId="77777777" w:rsidTr="009C59D4">
        <w:tc>
          <w:tcPr>
            <w:tcW w:w="1965" w:type="dxa"/>
            <w:tcBorders>
              <w:top w:val="single" w:sz="6" w:space="0" w:color="auto"/>
              <w:left w:val="single" w:sz="6" w:space="0" w:color="auto"/>
              <w:bottom w:val="single" w:sz="6" w:space="0" w:color="auto"/>
              <w:right w:val="single" w:sz="6" w:space="0" w:color="auto"/>
            </w:tcBorders>
          </w:tcPr>
          <w:p w14:paraId="7BEB0121" w14:textId="77777777" w:rsidR="00026C27" w:rsidRPr="00761F6A" w:rsidRDefault="00026C27" w:rsidP="00761F6A">
            <w:pPr>
              <w:spacing w:before="40" w:after="40" w:line="240" w:lineRule="auto"/>
              <w:jc w:val="center"/>
              <w:rPr>
                <w:b/>
              </w:rPr>
            </w:pPr>
            <w:r w:rsidRPr="00761F6A">
              <w:rPr>
                <w:b/>
              </w:rPr>
              <w:t>Flockung</w:t>
            </w:r>
          </w:p>
        </w:tc>
      </w:tr>
      <w:tr w:rsidR="00026C27" w:rsidRPr="00761F6A" w14:paraId="266E0B6D" w14:textId="77777777" w:rsidTr="009C59D4">
        <w:tc>
          <w:tcPr>
            <w:tcW w:w="1965" w:type="dxa"/>
            <w:tcBorders>
              <w:top w:val="single" w:sz="6" w:space="0" w:color="auto"/>
              <w:left w:val="single" w:sz="6" w:space="0" w:color="auto"/>
              <w:bottom w:val="single" w:sz="6" w:space="0" w:color="auto"/>
              <w:right w:val="single" w:sz="6" w:space="0" w:color="auto"/>
            </w:tcBorders>
          </w:tcPr>
          <w:p w14:paraId="248F3EEF" w14:textId="77777777" w:rsidR="00026C27" w:rsidRPr="00761F6A" w:rsidRDefault="00026C27" w:rsidP="00761F6A">
            <w:pPr>
              <w:spacing w:before="40" w:after="40" w:line="240" w:lineRule="auto"/>
              <w:jc w:val="center"/>
              <w:rPr>
                <w:b/>
              </w:rPr>
            </w:pPr>
            <w:r w:rsidRPr="00761F6A">
              <w:rPr>
                <w:b/>
              </w:rPr>
              <w:t>Aktivkohle</w:t>
            </w:r>
          </w:p>
        </w:tc>
      </w:tr>
      <w:tr w:rsidR="00026C27" w:rsidRPr="00761F6A" w14:paraId="6821ECD6" w14:textId="77777777" w:rsidTr="009C59D4">
        <w:tc>
          <w:tcPr>
            <w:tcW w:w="1965" w:type="dxa"/>
            <w:tcBorders>
              <w:top w:val="single" w:sz="6" w:space="0" w:color="auto"/>
              <w:left w:val="single" w:sz="6" w:space="0" w:color="auto"/>
              <w:bottom w:val="single" w:sz="6" w:space="0" w:color="auto"/>
              <w:right w:val="single" w:sz="6" w:space="0" w:color="auto"/>
            </w:tcBorders>
          </w:tcPr>
          <w:p w14:paraId="66B92734" w14:textId="77777777" w:rsidR="00026C27" w:rsidRPr="00761F6A" w:rsidRDefault="00026C27" w:rsidP="00761F6A">
            <w:pPr>
              <w:spacing w:before="40" w:after="40" w:line="240" w:lineRule="auto"/>
              <w:jc w:val="center"/>
              <w:rPr>
                <w:b/>
              </w:rPr>
            </w:pPr>
            <w:r w:rsidRPr="00761F6A">
              <w:rPr>
                <w:b/>
              </w:rPr>
              <w:t>Filtration</w:t>
            </w:r>
          </w:p>
        </w:tc>
      </w:tr>
      <w:tr w:rsidR="00026C27" w:rsidRPr="00761F6A" w14:paraId="4E6DE428" w14:textId="77777777" w:rsidTr="009C59D4">
        <w:tc>
          <w:tcPr>
            <w:tcW w:w="1965" w:type="dxa"/>
            <w:tcBorders>
              <w:top w:val="single" w:sz="6" w:space="0" w:color="auto"/>
              <w:left w:val="single" w:sz="6" w:space="0" w:color="auto"/>
              <w:bottom w:val="single" w:sz="6" w:space="0" w:color="auto"/>
              <w:right w:val="single" w:sz="6" w:space="0" w:color="auto"/>
            </w:tcBorders>
          </w:tcPr>
          <w:p w14:paraId="0C1CF84A" w14:textId="77777777" w:rsidR="00026C27" w:rsidRPr="00761F6A" w:rsidRDefault="00026C27" w:rsidP="00761F6A">
            <w:pPr>
              <w:spacing w:before="40" w:after="40" w:line="240" w:lineRule="auto"/>
              <w:jc w:val="center"/>
              <w:rPr>
                <w:b/>
              </w:rPr>
            </w:pPr>
            <w:r w:rsidRPr="00761F6A">
              <w:rPr>
                <w:b/>
              </w:rPr>
              <w:t>Talsperre</w:t>
            </w:r>
          </w:p>
        </w:tc>
      </w:tr>
      <w:tr w:rsidR="00026C27" w:rsidRPr="00761F6A" w14:paraId="68260C43" w14:textId="77777777" w:rsidTr="009C59D4">
        <w:tc>
          <w:tcPr>
            <w:tcW w:w="1965" w:type="dxa"/>
            <w:tcBorders>
              <w:top w:val="single" w:sz="6" w:space="0" w:color="auto"/>
              <w:left w:val="single" w:sz="6" w:space="0" w:color="auto"/>
              <w:bottom w:val="single" w:sz="6" w:space="0" w:color="auto"/>
              <w:right w:val="single" w:sz="6" w:space="0" w:color="auto"/>
            </w:tcBorders>
          </w:tcPr>
          <w:p w14:paraId="0F77207D" w14:textId="77777777" w:rsidR="00026C27" w:rsidRPr="00761F6A" w:rsidRDefault="00026C27" w:rsidP="00761F6A">
            <w:pPr>
              <w:spacing w:before="40" w:after="40" w:line="240" w:lineRule="auto"/>
              <w:jc w:val="center"/>
              <w:rPr>
                <w:b/>
              </w:rPr>
            </w:pPr>
            <w:r w:rsidRPr="00761F6A">
              <w:rPr>
                <w:b/>
              </w:rPr>
              <w:t>Flockung</w:t>
            </w:r>
          </w:p>
        </w:tc>
      </w:tr>
      <w:tr w:rsidR="00026C27" w:rsidRPr="00761F6A" w14:paraId="2B7059EF" w14:textId="77777777" w:rsidTr="009C59D4">
        <w:tc>
          <w:tcPr>
            <w:tcW w:w="1965" w:type="dxa"/>
            <w:tcBorders>
              <w:top w:val="single" w:sz="6" w:space="0" w:color="auto"/>
              <w:left w:val="single" w:sz="6" w:space="0" w:color="auto"/>
              <w:bottom w:val="single" w:sz="6" w:space="0" w:color="auto"/>
              <w:right w:val="single" w:sz="6" w:space="0" w:color="auto"/>
            </w:tcBorders>
          </w:tcPr>
          <w:p w14:paraId="16B150AA" w14:textId="77777777" w:rsidR="00026C27" w:rsidRPr="00761F6A" w:rsidRDefault="00026C27" w:rsidP="00761F6A">
            <w:pPr>
              <w:spacing w:before="40" w:after="40" w:line="240" w:lineRule="auto"/>
              <w:jc w:val="center"/>
              <w:rPr>
                <w:b/>
              </w:rPr>
            </w:pPr>
            <w:r w:rsidRPr="00761F6A">
              <w:rPr>
                <w:b/>
              </w:rPr>
              <w:t>Filtration</w:t>
            </w:r>
          </w:p>
        </w:tc>
      </w:tr>
      <w:tr w:rsidR="00026C27" w:rsidRPr="00761F6A" w14:paraId="2546591C" w14:textId="77777777" w:rsidTr="009C59D4">
        <w:tc>
          <w:tcPr>
            <w:tcW w:w="1965" w:type="dxa"/>
            <w:tcBorders>
              <w:top w:val="single" w:sz="6" w:space="0" w:color="auto"/>
              <w:left w:val="single" w:sz="6" w:space="0" w:color="auto"/>
              <w:bottom w:val="single" w:sz="6" w:space="0" w:color="auto"/>
              <w:right w:val="single" w:sz="6" w:space="0" w:color="auto"/>
            </w:tcBorders>
          </w:tcPr>
          <w:p w14:paraId="1036E6F1" w14:textId="77777777" w:rsidR="00026C27" w:rsidRPr="00761F6A" w:rsidRDefault="00026C27" w:rsidP="00761F6A">
            <w:pPr>
              <w:spacing w:before="40" w:after="40" w:line="240" w:lineRule="auto"/>
              <w:jc w:val="center"/>
              <w:rPr>
                <w:b/>
              </w:rPr>
            </w:pPr>
            <w:r w:rsidRPr="00761F6A">
              <w:rPr>
                <w:b/>
              </w:rPr>
              <w:t>Cl</w:t>
            </w:r>
            <w:r w:rsidRPr="00761F6A">
              <w:rPr>
                <w:b/>
                <w:spacing w:val="10"/>
              </w:rPr>
              <w:t>O</w:t>
            </w:r>
            <w:r w:rsidRPr="00761F6A">
              <w:rPr>
                <w:b/>
                <w:spacing w:val="10"/>
                <w:vertAlign w:val="subscript"/>
              </w:rPr>
              <w:t>2</w:t>
            </w:r>
            <w:r w:rsidRPr="00761F6A">
              <w:rPr>
                <w:b/>
              </w:rPr>
              <w:t xml:space="preserve"> </w:t>
            </w:r>
          </w:p>
        </w:tc>
      </w:tr>
    </w:tbl>
    <w:p w14:paraId="0FBBA703" w14:textId="77777777" w:rsidR="00026C27" w:rsidRDefault="00026C27" w:rsidP="00026C27">
      <w:pPr>
        <w:pStyle w:val="berschrift4"/>
        <w:keepNext/>
        <w:spacing w:before="240" w:after="60" w:line="288" w:lineRule="auto"/>
        <w:ind w:left="0" w:firstLine="0"/>
        <w:jc w:val="both"/>
      </w:pPr>
      <w:bookmarkStart w:id="465" w:name="_Toc535226053"/>
      <w:r>
        <w:t>Rheinwasseraufbereitung - Mainz</w:t>
      </w:r>
      <w:bookmarkEnd w:id="465"/>
    </w:p>
    <w:tbl>
      <w:tblPr>
        <w:tblW w:w="0" w:type="auto"/>
        <w:tblBorders>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831"/>
      </w:tblGrid>
      <w:tr w:rsidR="00026C27" w14:paraId="5FC13E43" w14:textId="77777777" w:rsidTr="009C59D4">
        <w:tc>
          <w:tcPr>
            <w:tcW w:w="1831" w:type="dxa"/>
            <w:tcBorders>
              <w:top w:val="single" w:sz="6" w:space="0" w:color="auto"/>
              <w:left w:val="single" w:sz="6" w:space="0" w:color="auto"/>
              <w:bottom w:val="single" w:sz="6" w:space="0" w:color="auto"/>
              <w:right w:val="single" w:sz="6" w:space="0" w:color="auto"/>
            </w:tcBorders>
          </w:tcPr>
          <w:p w14:paraId="2D02CEB8" w14:textId="77777777" w:rsidR="00026C27" w:rsidRDefault="00026C27" w:rsidP="00761F6A">
            <w:pPr>
              <w:spacing w:before="40" w:after="40" w:line="240" w:lineRule="auto"/>
              <w:jc w:val="center"/>
              <w:rPr>
                <w:b/>
              </w:rPr>
            </w:pPr>
            <w:r>
              <w:rPr>
                <w:b/>
              </w:rPr>
              <w:t>Uferfiltration</w:t>
            </w:r>
          </w:p>
        </w:tc>
      </w:tr>
      <w:tr w:rsidR="00026C27" w14:paraId="7423B3B9" w14:textId="77777777" w:rsidTr="009C59D4">
        <w:tc>
          <w:tcPr>
            <w:tcW w:w="1831" w:type="dxa"/>
            <w:tcBorders>
              <w:top w:val="single" w:sz="6" w:space="0" w:color="auto"/>
              <w:left w:val="single" w:sz="6" w:space="0" w:color="auto"/>
              <w:bottom w:val="single" w:sz="6" w:space="0" w:color="auto"/>
              <w:right w:val="single" w:sz="6" w:space="0" w:color="auto"/>
            </w:tcBorders>
          </w:tcPr>
          <w:p w14:paraId="137E6CE1" w14:textId="77777777" w:rsidR="00026C27" w:rsidRDefault="00026C27" w:rsidP="00761F6A">
            <w:pPr>
              <w:spacing w:before="40" w:after="40" w:line="240" w:lineRule="auto"/>
              <w:jc w:val="center"/>
              <w:rPr>
                <w:b/>
              </w:rPr>
            </w:pPr>
            <w:r>
              <w:rPr>
                <w:b/>
              </w:rPr>
              <w:t>Enteisenung</w:t>
            </w:r>
          </w:p>
        </w:tc>
      </w:tr>
      <w:tr w:rsidR="00026C27" w14:paraId="1D3E85E0" w14:textId="77777777" w:rsidTr="009C59D4">
        <w:tc>
          <w:tcPr>
            <w:tcW w:w="1831" w:type="dxa"/>
            <w:tcBorders>
              <w:top w:val="single" w:sz="6" w:space="0" w:color="auto"/>
              <w:left w:val="single" w:sz="6" w:space="0" w:color="auto"/>
              <w:bottom w:val="single" w:sz="6" w:space="0" w:color="auto"/>
              <w:right w:val="single" w:sz="6" w:space="0" w:color="auto"/>
            </w:tcBorders>
          </w:tcPr>
          <w:p w14:paraId="18B2C50F" w14:textId="77777777" w:rsidR="00026C27" w:rsidRDefault="00026C27" w:rsidP="00761F6A">
            <w:pPr>
              <w:spacing w:before="40" w:after="40" w:line="240" w:lineRule="auto"/>
              <w:jc w:val="center"/>
              <w:rPr>
                <w:b/>
              </w:rPr>
            </w:pPr>
            <w:r>
              <w:rPr>
                <w:b/>
              </w:rPr>
              <w:t>Entmanganung</w:t>
            </w:r>
          </w:p>
        </w:tc>
      </w:tr>
      <w:tr w:rsidR="00026C27" w14:paraId="3549DC1D" w14:textId="77777777" w:rsidTr="009C59D4">
        <w:tc>
          <w:tcPr>
            <w:tcW w:w="1831" w:type="dxa"/>
            <w:tcBorders>
              <w:top w:val="single" w:sz="6" w:space="0" w:color="auto"/>
              <w:left w:val="single" w:sz="6" w:space="0" w:color="auto"/>
              <w:bottom w:val="single" w:sz="6" w:space="0" w:color="auto"/>
              <w:right w:val="single" w:sz="6" w:space="0" w:color="auto"/>
            </w:tcBorders>
          </w:tcPr>
          <w:p w14:paraId="02A2A969" w14:textId="77777777" w:rsidR="00026C27" w:rsidRDefault="00026C27" w:rsidP="00761F6A">
            <w:pPr>
              <w:spacing w:before="40" w:after="40" w:line="240" w:lineRule="auto"/>
              <w:jc w:val="center"/>
              <w:rPr>
                <w:b/>
              </w:rPr>
            </w:pPr>
            <w:r>
              <w:rPr>
                <w:b/>
              </w:rPr>
              <w:t>Aktivkohle</w:t>
            </w:r>
          </w:p>
        </w:tc>
      </w:tr>
      <w:tr w:rsidR="00026C27" w14:paraId="7FE854C8" w14:textId="77777777" w:rsidTr="009C59D4">
        <w:tc>
          <w:tcPr>
            <w:tcW w:w="1831" w:type="dxa"/>
            <w:tcBorders>
              <w:top w:val="single" w:sz="6" w:space="0" w:color="auto"/>
              <w:left w:val="single" w:sz="6" w:space="0" w:color="auto"/>
              <w:bottom w:val="single" w:sz="6" w:space="0" w:color="auto"/>
              <w:right w:val="single" w:sz="6" w:space="0" w:color="auto"/>
            </w:tcBorders>
          </w:tcPr>
          <w:p w14:paraId="6D8E1C80" w14:textId="77777777" w:rsidR="00026C27" w:rsidRDefault="00026C27" w:rsidP="00761F6A">
            <w:pPr>
              <w:spacing w:before="40" w:after="40" w:line="240" w:lineRule="auto"/>
              <w:jc w:val="center"/>
              <w:rPr>
                <w:b/>
              </w:rPr>
            </w:pPr>
            <w:r>
              <w:rPr>
                <w:b/>
              </w:rPr>
              <w:t>ClO</w:t>
            </w:r>
            <w:r>
              <w:rPr>
                <w:b/>
                <w:vertAlign w:val="subscript"/>
              </w:rPr>
              <w:t>2</w:t>
            </w:r>
          </w:p>
        </w:tc>
      </w:tr>
    </w:tbl>
    <w:p w14:paraId="0F096748" w14:textId="77777777" w:rsidR="00026C27" w:rsidRDefault="00026C27" w:rsidP="00026C27">
      <w:pPr>
        <w:pStyle w:val="berschrift4"/>
        <w:keepNext/>
        <w:spacing w:before="240" w:after="60" w:line="288" w:lineRule="auto"/>
        <w:ind w:left="0" w:firstLine="0"/>
        <w:jc w:val="both"/>
      </w:pPr>
      <w:bookmarkStart w:id="466" w:name="_Toc535226054"/>
      <w:r>
        <w:t>Grundwasserwerk Eich</w:t>
      </w:r>
      <w:bookmarkEnd w:id="466"/>
    </w:p>
    <w:tbl>
      <w:tblPr>
        <w:tblW w:w="0" w:type="auto"/>
        <w:tblBorders>
          <w:insideH w:val="single" w:sz="6" w:space="0" w:color="auto"/>
          <w:insideV w:val="single" w:sz="6" w:space="0" w:color="auto"/>
        </w:tblBorders>
        <w:tblLayout w:type="fixed"/>
        <w:tblCellMar>
          <w:left w:w="70" w:type="dxa"/>
          <w:right w:w="70" w:type="dxa"/>
        </w:tblCellMar>
        <w:tblLook w:val="0000" w:firstRow="0" w:lastRow="0" w:firstColumn="0" w:lastColumn="0" w:noHBand="0" w:noVBand="0"/>
      </w:tblPr>
      <w:tblGrid>
        <w:gridCol w:w="1831"/>
      </w:tblGrid>
      <w:tr w:rsidR="00026C27" w14:paraId="0A65C0F9" w14:textId="77777777" w:rsidTr="009C59D4">
        <w:tc>
          <w:tcPr>
            <w:tcW w:w="1831" w:type="dxa"/>
            <w:tcBorders>
              <w:top w:val="single" w:sz="6" w:space="0" w:color="auto"/>
              <w:left w:val="single" w:sz="6" w:space="0" w:color="auto"/>
              <w:bottom w:val="single" w:sz="6" w:space="0" w:color="auto"/>
              <w:right w:val="single" w:sz="6" w:space="0" w:color="auto"/>
            </w:tcBorders>
          </w:tcPr>
          <w:p w14:paraId="76CBFAE9" w14:textId="77777777" w:rsidR="00026C27" w:rsidRDefault="00026C27" w:rsidP="00761F6A">
            <w:pPr>
              <w:spacing w:before="40" w:after="40" w:line="240" w:lineRule="auto"/>
              <w:jc w:val="center"/>
              <w:rPr>
                <w:b/>
              </w:rPr>
            </w:pPr>
            <w:r>
              <w:rPr>
                <w:b/>
              </w:rPr>
              <w:t>Enteisenung</w:t>
            </w:r>
          </w:p>
        </w:tc>
      </w:tr>
      <w:tr w:rsidR="00026C27" w14:paraId="702F87FA" w14:textId="77777777" w:rsidTr="009C59D4">
        <w:tc>
          <w:tcPr>
            <w:tcW w:w="1831" w:type="dxa"/>
            <w:tcBorders>
              <w:top w:val="single" w:sz="6" w:space="0" w:color="auto"/>
              <w:left w:val="single" w:sz="6" w:space="0" w:color="auto"/>
              <w:bottom w:val="single" w:sz="6" w:space="0" w:color="auto"/>
              <w:right w:val="single" w:sz="6" w:space="0" w:color="auto"/>
            </w:tcBorders>
          </w:tcPr>
          <w:p w14:paraId="7CA8BB8A" w14:textId="77777777" w:rsidR="00026C27" w:rsidRDefault="00026C27" w:rsidP="00761F6A">
            <w:pPr>
              <w:spacing w:before="40" w:after="40" w:line="240" w:lineRule="auto"/>
              <w:jc w:val="center"/>
              <w:rPr>
                <w:b/>
              </w:rPr>
            </w:pPr>
            <w:r>
              <w:rPr>
                <w:b/>
              </w:rPr>
              <w:t>Entmanganung</w:t>
            </w:r>
          </w:p>
        </w:tc>
      </w:tr>
      <w:tr w:rsidR="00026C27" w14:paraId="5F2B705F" w14:textId="77777777" w:rsidTr="009C59D4">
        <w:tc>
          <w:tcPr>
            <w:tcW w:w="1831" w:type="dxa"/>
            <w:tcBorders>
              <w:top w:val="single" w:sz="6" w:space="0" w:color="auto"/>
              <w:left w:val="single" w:sz="6" w:space="0" w:color="auto"/>
              <w:bottom w:val="single" w:sz="6" w:space="0" w:color="auto"/>
              <w:right w:val="single" w:sz="6" w:space="0" w:color="auto"/>
            </w:tcBorders>
          </w:tcPr>
          <w:p w14:paraId="6A8082EB" w14:textId="77777777" w:rsidR="00026C27" w:rsidRDefault="00026C27" w:rsidP="00761F6A">
            <w:pPr>
              <w:spacing w:before="40" w:after="40" w:line="240" w:lineRule="auto"/>
              <w:jc w:val="center"/>
              <w:rPr>
                <w:b/>
              </w:rPr>
            </w:pPr>
            <w:r>
              <w:rPr>
                <w:b/>
              </w:rPr>
              <w:t>Enthärtung</w:t>
            </w:r>
          </w:p>
        </w:tc>
      </w:tr>
      <w:tr w:rsidR="00026C27" w14:paraId="5910A20A" w14:textId="77777777" w:rsidTr="009C59D4">
        <w:tc>
          <w:tcPr>
            <w:tcW w:w="1831" w:type="dxa"/>
            <w:tcBorders>
              <w:top w:val="single" w:sz="6" w:space="0" w:color="auto"/>
              <w:left w:val="single" w:sz="6" w:space="0" w:color="auto"/>
              <w:bottom w:val="single" w:sz="6" w:space="0" w:color="auto"/>
              <w:right w:val="single" w:sz="6" w:space="0" w:color="auto"/>
            </w:tcBorders>
          </w:tcPr>
          <w:p w14:paraId="2082E825" w14:textId="77777777" w:rsidR="00026C27" w:rsidRDefault="00026C27" w:rsidP="00761F6A">
            <w:pPr>
              <w:spacing w:before="40" w:after="40" w:line="240" w:lineRule="auto"/>
              <w:jc w:val="center"/>
              <w:rPr>
                <w:b/>
              </w:rPr>
            </w:pPr>
            <w:r>
              <w:rPr>
                <w:b/>
              </w:rPr>
              <w:t>Aktivkohle</w:t>
            </w:r>
          </w:p>
        </w:tc>
      </w:tr>
      <w:tr w:rsidR="00026C27" w14:paraId="2750B6CF" w14:textId="77777777" w:rsidTr="009C59D4">
        <w:tc>
          <w:tcPr>
            <w:tcW w:w="1831" w:type="dxa"/>
            <w:tcBorders>
              <w:top w:val="single" w:sz="6" w:space="0" w:color="auto"/>
              <w:left w:val="single" w:sz="6" w:space="0" w:color="auto"/>
              <w:bottom w:val="single" w:sz="6" w:space="0" w:color="auto"/>
              <w:right w:val="single" w:sz="6" w:space="0" w:color="auto"/>
            </w:tcBorders>
          </w:tcPr>
          <w:p w14:paraId="6E254839" w14:textId="77777777" w:rsidR="00026C27" w:rsidRDefault="00026C27" w:rsidP="00761F6A">
            <w:pPr>
              <w:spacing w:before="40" w:after="40" w:line="240" w:lineRule="auto"/>
              <w:jc w:val="center"/>
              <w:rPr>
                <w:b/>
              </w:rPr>
            </w:pPr>
            <w:r>
              <w:rPr>
                <w:b/>
              </w:rPr>
              <w:t>ClO</w:t>
            </w:r>
            <w:r>
              <w:rPr>
                <w:b/>
                <w:vertAlign w:val="subscript"/>
              </w:rPr>
              <w:t>2</w:t>
            </w:r>
          </w:p>
        </w:tc>
      </w:tr>
    </w:tbl>
    <w:p w14:paraId="5E81DFAA" w14:textId="77777777" w:rsidR="00026C27" w:rsidRDefault="00026C27" w:rsidP="00026C27"/>
    <w:p w14:paraId="376E6D00" w14:textId="77777777" w:rsidR="00026C27" w:rsidRDefault="00026C27" w:rsidP="00026C27">
      <w:pPr>
        <w:pStyle w:val="berschrift1"/>
        <w:keepNext/>
        <w:spacing w:before="100"/>
        <w:ind w:left="0" w:firstLine="0"/>
        <w:contextualSpacing w:val="0"/>
      </w:pPr>
      <w:bookmarkStart w:id="467" w:name="_Toc454732808"/>
      <w:bookmarkStart w:id="468" w:name="_Toc535226055"/>
      <w:r>
        <w:lastRenderedPageBreak/>
        <w:t>Wasserförderung und  Wasserverteilung</w:t>
      </w:r>
      <w:bookmarkEnd w:id="467"/>
      <w:bookmarkEnd w:id="468"/>
    </w:p>
    <w:p w14:paraId="22587696" w14:textId="77777777" w:rsidR="00026C27" w:rsidRDefault="00026C27" w:rsidP="00026C27">
      <w:r>
        <w:rPr>
          <w:noProof/>
          <w:lang w:val="de-DE" w:eastAsia="de-DE" w:bidi="ar-SA"/>
        </w:rPr>
        <w:drawing>
          <wp:inline distT="0" distB="0" distL="0" distR="0" wp14:anchorId="1BE84D5E" wp14:editId="39ECD774">
            <wp:extent cx="5295900" cy="2647950"/>
            <wp:effectExtent l="19050" t="0" r="0" b="0"/>
            <wp:docPr id="285" name="Bild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79" cstate="print"/>
                    <a:srcRect/>
                    <a:stretch>
                      <a:fillRect/>
                    </a:stretch>
                  </pic:blipFill>
                  <pic:spPr bwMode="auto">
                    <a:xfrm>
                      <a:off x="0" y="0"/>
                      <a:ext cx="5295900" cy="2647950"/>
                    </a:xfrm>
                    <a:prstGeom prst="rect">
                      <a:avLst/>
                    </a:prstGeom>
                    <a:noFill/>
                    <a:ln w="9525">
                      <a:noFill/>
                      <a:miter lim="800000"/>
                      <a:headEnd/>
                      <a:tailEnd/>
                    </a:ln>
                  </pic:spPr>
                </pic:pic>
              </a:graphicData>
            </a:graphic>
          </wp:inline>
        </w:drawing>
      </w:r>
    </w:p>
    <w:p w14:paraId="36CA2D50" w14:textId="05D267B2" w:rsidR="00026C27" w:rsidRDefault="00026C27" w:rsidP="00A406D0">
      <w:pPr>
        <w:pStyle w:val="Beschriftung"/>
      </w:pPr>
      <w:bookmarkStart w:id="469" w:name="_Toc457180541"/>
      <w:bookmarkStart w:id="470" w:name="_Toc517338874"/>
      <w:r w:rsidRPr="00026C27">
        <w:t xml:space="preserve">Abb. </w:t>
      </w:r>
      <w:fldSimple w:instr=" STYLEREF 1 \s ">
        <w:r w:rsidR="0025517D">
          <w:rPr>
            <w:noProof/>
          </w:rPr>
          <w:t>12</w:t>
        </w:r>
      </w:fldSimple>
      <w:r w:rsidR="0025517D">
        <w:noBreakHyphen/>
      </w:r>
      <w:fldSimple w:instr=" SEQ Abb. \* ARABIC \s 1 ">
        <w:r w:rsidR="0025517D">
          <w:rPr>
            <w:noProof/>
          </w:rPr>
          <w:t>1</w:t>
        </w:r>
      </w:fldSimple>
      <w:r w:rsidRPr="00026C27">
        <w:t>: Pumpenbetrieb über Hochbehälter ins Verteilrohrnetz (DB)</w:t>
      </w:r>
      <w:bookmarkEnd w:id="469"/>
      <w:bookmarkEnd w:id="470"/>
    </w:p>
    <w:p w14:paraId="05392138" w14:textId="08916E32" w:rsidR="00026C27" w:rsidRDefault="00064F44" w:rsidP="00026C27">
      <w:pPr>
        <w:spacing w:before="0"/>
        <w:rPr>
          <w:lang w:val="de-DE"/>
        </w:rPr>
      </w:pPr>
      <w:r w:rsidRPr="00BE2164">
        <w:rPr>
          <w:b/>
          <w:u w:val="single"/>
          <w:lang w:val="de-DE"/>
        </w:rPr>
        <w:t>Richtwerte</w:t>
      </w:r>
      <w:r w:rsidR="00BE2164">
        <w:rPr>
          <w:b/>
          <w:u w:val="single"/>
          <w:lang w:val="de-DE"/>
        </w:rPr>
        <w:t xml:space="preserve"> für wirtschaftlichen Betrieb</w:t>
      </w:r>
      <w:r w:rsidRPr="00BE2164">
        <w:rPr>
          <w:b/>
          <w:u w:val="single"/>
          <w:lang w:val="de-DE"/>
        </w:rPr>
        <w:t>:</w:t>
      </w:r>
    </w:p>
    <w:p w14:paraId="1C2B4320" w14:textId="14526A08" w:rsidR="00064F44" w:rsidRPr="00BE2164" w:rsidRDefault="00D64B03" w:rsidP="00C71491">
      <w:pPr>
        <w:pStyle w:val="Listenabsatz"/>
        <w:numPr>
          <w:ilvl w:val="0"/>
          <w:numId w:val="78"/>
        </w:numPr>
        <w:rPr>
          <w:b/>
          <w:lang w:val="de-DE"/>
        </w:rPr>
      </w:pPr>
      <w:r>
        <w:rPr>
          <w:b/>
          <w:lang w:val="de-DE"/>
        </w:rPr>
        <w:t>Fl</w:t>
      </w:r>
      <w:r w:rsidR="00064F44" w:rsidRPr="00BE2164">
        <w:rPr>
          <w:b/>
          <w:lang w:val="de-DE"/>
        </w:rPr>
        <w:t>i</w:t>
      </w:r>
      <w:r>
        <w:rPr>
          <w:b/>
          <w:lang w:val="de-DE"/>
        </w:rPr>
        <w:t>e</w:t>
      </w:r>
      <w:r w:rsidR="00064F44" w:rsidRPr="00BE2164">
        <w:rPr>
          <w:b/>
          <w:lang w:val="de-DE"/>
        </w:rPr>
        <w:t>ßgeschwindigkeit</w:t>
      </w:r>
      <w:r w:rsidR="00064F44" w:rsidRPr="00BE2164">
        <w:rPr>
          <w:b/>
          <w:lang w:val="de-DE"/>
        </w:rPr>
        <w:tab/>
      </w:r>
      <w:r w:rsidR="00BE2164" w:rsidRPr="00BE2164">
        <w:rPr>
          <w:b/>
          <w:lang w:val="de-DE"/>
        </w:rPr>
        <w:t>v</w:t>
      </w:r>
      <w:r w:rsidR="00064F44" w:rsidRPr="00BE2164">
        <w:rPr>
          <w:b/>
          <w:lang w:val="de-DE"/>
        </w:rPr>
        <w:t xml:space="preserve"> </w:t>
      </w:r>
      <w:r w:rsidR="00064F44" w:rsidRPr="00507618">
        <w:sym w:font="Symbol" w:char="F0BB"/>
      </w:r>
      <w:r w:rsidR="00064F44" w:rsidRPr="00BE2164">
        <w:rPr>
          <w:b/>
          <w:lang w:val="de-DE"/>
        </w:rPr>
        <w:t xml:space="preserve"> </w:t>
      </w:r>
      <w:r w:rsidR="00BE2164" w:rsidRPr="00BE2164">
        <w:rPr>
          <w:lang w:val="de-DE"/>
        </w:rPr>
        <w:t>0,6 bis 1,</w:t>
      </w:r>
      <w:r w:rsidR="001020BC">
        <w:rPr>
          <w:lang w:val="de-DE"/>
        </w:rPr>
        <w:t>5</w:t>
      </w:r>
      <w:r w:rsidR="00BE2164" w:rsidRPr="00BE2164">
        <w:rPr>
          <w:lang w:val="de-DE"/>
        </w:rPr>
        <w:t xml:space="preserve"> m/s</w:t>
      </w:r>
    </w:p>
    <w:p w14:paraId="539CAF4D" w14:textId="5C3EEB18" w:rsidR="00064F44" w:rsidRPr="00BE2164" w:rsidRDefault="00064F44" w:rsidP="00C71491">
      <w:pPr>
        <w:pStyle w:val="Listenabsatz"/>
        <w:numPr>
          <w:ilvl w:val="0"/>
          <w:numId w:val="78"/>
        </w:numPr>
        <w:rPr>
          <w:b/>
          <w:lang w:val="de-DE"/>
        </w:rPr>
      </w:pPr>
      <w:r w:rsidRPr="00BE2164">
        <w:rPr>
          <w:b/>
          <w:lang w:val="de-DE"/>
        </w:rPr>
        <w:t>Energiegefälle</w:t>
      </w:r>
      <w:r w:rsidRPr="00BE2164">
        <w:rPr>
          <w:b/>
          <w:lang w:val="de-DE"/>
        </w:rPr>
        <w:tab/>
      </w:r>
      <w:r w:rsidRPr="00BE2164">
        <w:rPr>
          <w:b/>
          <w:lang w:val="de-DE"/>
        </w:rPr>
        <w:tab/>
        <w:t>I</w:t>
      </w:r>
      <w:r w:rsidRPr="00BE2164">
        <w:rPr>
          <w:b/>
          <w:vertAlign w:val="subscript"/>
          <w:lang w:val="de-DE"/>
        </w:rPr>
        <w:t>E</w:t>
      </w:r>
      <w:r w:rsidRPr="00BE2164">
        <w:rPr>
          <w:b/>
          <w:lang w:val="de-DE"/>
        </w:rPr>
        <w:t xml:space="preserve"> </w:t>
      </w:r>
      <w:r w:rsidRPr="00507618">
        <w:sym w:font="Symbol" w:char="F0BB"/>
      </w:r>
      <w:r w:rsidRPr="00BE2164">
        <w:rPr>
          <w:b/>
          <w:lang w:val="de-DE"/>
        </w:rPr>
        <w:t xml:space="preserve"> </w:t>
      </w:r>
      <w:r w:rsidR="00BE2164" w:rsidRPr="00BE2164">
        <w:rPr>
          <w:lang w:val="de-DE"/>
        </w:rPr>
        <w:t>2 bis 6 m/km bzw. ‰</w:t>
      </w:r>
    </w:p>
    <w:p w14:paraId="3CFE07F9" w14:textId="689B4D23" w:rsidR="00064F44" w:rsidRPr="00BE2164" w:rsidRDefault="00BE2164" w:rsidP="00C71491">
      <w:pPr>
        <w:pStyle w:val="Listenabsatz"/>
        <w:numPr>
          <w:ilvl w:val="0"/>
          <w:numId w:val="78"/>
        </w:numPr>
        <w:rPr>
          <w:b/>
          <w:lang w:val="de-DE"/>
        </w:rPr>
      </w:pPr>
      <w:r w:rsidRPr="00BE2164">
        <w:rPr>
          <w:b/>
          <w:lang w:val="de-DE"/>
        </w:rPr>
        <w:t>Versorgun</w:t>
      </w:r>
      <w:r>
        <w:rPr>
          <w:b/>
          <w:lang w:val="de-DE"/>
        </w:rPr>
        <w:t>g</w:t>
      </w:r>
      <w:r w:rsidRPr="00BE2164">
        <w:rPr>
          <w:b/>
          <w:lang w:val="de-DE"/>
        </w:rPr>
        <w:t>sdruck</w:t>
      </w:r>
      <w:r w:rsidR="0018590C">
        <w:rPr>
          <w:b/>
          <w:lang w:val="de-DE"/>
        </w:rPr>
        <w:tab/>
      </w:r>
      <w:r w:rsidRPr="00BE2164">
        <w:rPr>
          <w:b/>
          <w:lang w:val="de-DE"/>
        </w:rPr>
        <w:t>V</w:t>
      </w:r>
      <w:r w:rsidR="00064F44" w:rsidRPr="00BE2164">
        <w:rPr>
          <w:b/>
          <w:lang w:val="de-DE"/>
        </w:rPr>
        <w:t xml:space="preserve">D </w:t>
      </w:r>
      <w:r w:rsidR="00064F44" w:rsidRPr="00507618">
        <w:sym w:font="Symbol" w:char="F0BB"/>
      </w:r>
      <w:r w:rsidR="00064F44" w:rsidRPr="00BE2164">
        <w:rPr>
          <w:b/>
          <w:lang w:val="de-DE"/>
        </w:rPr>
        <w:t xml:space="preserve"> </w:t>
      </w:r>
      <w:r w:rsidRPr="00BE2164">
        <w:rPr>
          <w:lang w:val="de-DE"/>
        </w:rPr>
        <w:t xml:space="preserve">20 bis 40 </w:t>
      </w:r>
      <w:r w:rsidR="0018590C">
        <w:rPr>
          <w:lang w:val="de-DE"/>
        </w:rPr>
        <w:t>Meter Wassersäule [m</w:t>
      </w:r>
      <w:r w:rsidRPr="00BE2164">
        <w:rPr>
          <w:lang w:val="de-DE"/>
        </w:rPr>
        <w:t>Ws</w:t>
      </w:r>
      <w:r w:rsidR="0018590C">
        <w:rPr>
          <w:lang w:val="de-DE"/>
        </w:rPr>
        <w:t>]</w:t>
      </w:r>
      <w:r w:rsidR="00DD7484">
        <w:rPr>
          <w:lang w:val="de-DE"/>
        </w:rPr>
        <w:t xml:space="preserve">  ≙  2 bis 4 bar</w:t>
      </w:r>
    </w:p>
    <w:p w14:paraId="14FD61EB" w14:textId="232F1F06" w:rsidR="00064F44" w:rsidRDefault="005F12A7" w:rsidP="00064F44">
      <w:pPr>
        <w:spacing w:before="0"/>
        <w:jc w:val="both"/>
        <w:rPr>
          <w:lang w:val="de-DE"/>
        </w:rPr>
      </w:pPr>
      <w:r>
        <w:rPr>
          <w:lang w:val="de-DE"/>
        </w:rPr>
        <w:t>Richtewerte sind kein Gesetz. Sie dienen der Orientierung und Wirtschaftlichkeit. Technischer Fortschritt, örtliche Zwänge können legitime Gründe für Richtwertabweichungen sein.</w:t>
      </w:r>
    </w:p>
    <w:p w14:paraId="2AB28358" w14:textId="77777777" w:rsidR="00026C27" w:rsidRPr="00064F44" w:rsidRDefault="00026C27" w:rsidP="00026C27">
      <w:pPr>
        <w:rPr>
          <w:lang w:val="de-DE"/>
        </w:rPr>
      </w:pPr>
      <w:r>
        <w:rPr>
          <w:noProof/>
          <w:lang w:val="de-DE" w:eastAsia="de-DE" w:bidi="ar-SA"/>
        </w:rPr>
        <w:drawing>
          <wp:inline distT="0" distB="0" distL="0" distR="0" wp14:anchorId="4E1261D8" wp14:editId="32407A1B">
            <wp:extent cx="5610225" cy="2971800"/>
            <wp:effectExtent l="19050" t="0" r="9525" b="0"/>
            <wp:docPr id="286" name="Bild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280" cstate="print"/>
                    <a:srcRect/>
                    <a:stretch>
                      <a:fillRect/>
                    </a:stretch>
                  </pic:blipFill>
                  <pic:spPr bwMode="auto">
                    <a:xfrm>
                      <a:off x="0" y="0"/>
                      <a:ext cx="5610225" cy="2971800"/>
                    </a:xfrm>
                    <a:prstGeom prst="rect">
                      <a:avLst/>
                    </a:prstGeom>
                    <a:noFill/>
                    <a:ln w="9525">
                      <a:noFill/>
                      <a:miter lim="800000"/>
                      <a:headEnd/>
                      <a:tailEnd/>
                    </a:ln>
                  </pic:spPr>
                </pic:pic>
              </a:graphicData>
            </a:graphic>
          </wp:inline>
        </w:drawing>
      </w:r>
    </w:p>
    <w:p w14:paraId="1D65969F" w14:textId="4B07BF5F" w:rsidR="00026C27" w:rsidRPr="00026C27" w:rsidRDefault="00026C27" w:rsidP="00A406D0">
      <w:pPr>
        <w:pStyle w:val="Beschriftung"/>
      </w:pPr>
      <w:bookmarkStart w:id="471" w:name="_Toc457180542"/>
      <w:bookmarkStart w:id="472" w:name="_Toc517338875"/>
      <w:r w:rsidRPr="00026C27">
        <w:t xml:space="preserve">Abb. </w:t>
      </w:r>
      <w:fldSimple w:instr=" STYLEREF 1 \s ">
        <w:r w:rsidR="0025517D">
          <w:rPr>
            <w:noProof/>
          </w:rPr>
          <w:t>12</w:t>
        </w:r>
      </w:fldSimple>
      <w:r w:rsidR="0025517D">
        <w:noBreakHyphen/>
      </w:r>
      <w:fldSimple w:instr=" SEQ Abb. \* ARABIC \s 1 ">
        <w:r w:rsidR="0025517D">
          <w:rPr>
            <w:noProof/>
          </w:rPr>
          <w:t>2</w:t>
        </w:r>
      </w:fldSimple>
      <w:r w:rsidRPr="00026C27">
        <w:t>: Direkter Pumpenbetrieb ins Verteilrohrnetz mit Gegenbehälter (GB)</w:t>
      </w:r>
      <w:bookmarkEnd w:id="471"/>
      <w:bookmarkEnd w:id="472"/>
    </w:p>
    <w:p w14:paraId="0FD59611" w14:textId="77777777" w:rsidR="00AE78C4" w:rsidRPr="009C59D4" w:rsidRDefault="00AE78C4" w:rsidP="00AE78C4">
      <w:pPr>
        <w:rPr>
          <w:lang w:val="de-DE"/>
        </w:rPr>
      </w:pPr>
    </w:p>
    <w:p w14:paraId="0FEABACF" w14:textId="77777777" w:rsidR="00AE78C4" w:rsidRPr="009C59D4" w:rsidRDefault="00AE78C4" w:rsidP="00AE78C4">
      <w:pPr>
        <w:rPr>
          <w:lang w:val="de-DE"/>
        </w:rPr>
      </w:pPr>
    </w:p>
    <w:tbl>
      <w:tblPr>
        <w:tblW w:w="9200" w:type="dxa"/>
        <w:tblLayout w:type="fixed"/>
        <w:tblCellMar>
          <w:left w:w="70" w:type="dxa"/>
          <w:right w:w="70" w:type="dxa"/>
        </w:tblCellMar>
        <w:tblLook w:val="0000" w:firstRow="0" w:lastRow="0" w:firstColumn="0" w:lastColumn="0" w:noHBand="0" w:noVBand="0"/>
      </w:tblPr>
      <w:tblGrid>
        <w:gridCol w:w="575"/>
        <w:gridCol w:w="575"/>
        <w:gridCol w:w="575"/>
        <w:gridCol w:w="575"/>
        <w:gridCol w:w="575"/>
        <w:gridCol w:w="575"/>
        <w:gridCol w:w="575"/>
        <w:gridCol w:w="575"/>
        <w:gridCol w:w="575"/>
        <w:gridCol w:w="575"/>
        <w:gridCol w:w="575"/>
        <w:gridCol w:w="575"/>
        <w:gridCol w:w="575"/>
        <w:gridCol w:w="575"/>
        <w:gridCol w:w="575"/>
        <w:gridCol w:w="575"/>
      </w:tblGrid>
      <w:tr w:rsidR="00AE78C4" w:rsidRPr="00A54793" w14:paraId="14B93800" w14:textId="77777777" w:rsidTr="009737FE">
        <w:tc>
          <w:tcPr>
            <w:tcW w:w="575" w:type="dxa"/>
          </w:tcPr>
          <w:p w14:paraId="313E8028"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42560" behindDoc="0" locked="0" layoutInCell="0" allowOverlap="1" wp14:anchorId="242C20D5" wp14:editId="4BF45E06">
                      <wp:simplePos x="0" y="0"/>
                      <wp:positionH relativeFrom="column">
                        <wp:posOffset>289560</wp:posOffset>
                      </wp:positionH>
                      <wp:positionV relativeFrom="paragraph">
                        <wp:posOffset>97790</wp:posOffset>
                      </wp:positionV>
                      <wp:extent cx="1006475" cy="274955"/>
                      <wp:effectExtent l="0" t="0" r="4445" b="0"/>
                      <wp:wrapNone/>
                      <wp:docPr id="287" name="Rectangle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475" cy="274955"/>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08F28F2E" w14:textId="77777777" w:rsidR="005D5B40" w:rsidRDefault="005D5B40" w:rsidP="00AE78C4">
                                  <w:pPr>
                                    <w:jc w:val="center"/>
                                  </w:pPr>
                                  <w:r>
                                    <w:t>Wasserfassung</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42C20D5" id="Rectangle 42" o:spid="_x0000_s1037" style="position:absolute;margin-left:22.8pt;margin-top:7.7pt;width:79.25pt;height:21.65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" o:allowincell="f" stroked="f" strokeweight="1pt">
                      <v:fill r:id="rId93" o:title="" type="pattern"/>
                      <v:textbox inset="1pt,1pt,1pt,1pt">
                        <w:txbxContent>
                          <w:p w14:paraId="08F28F2E" w14:textId="77777777" w:rsidR="005D5B40" w:rsidRDefault="005D5B40" w:rsidP="00AE78C4">
                            <w:pPr>
                              <w:jc w:val="center"/>
                            </w:pPr>
                            <w:r>
                              <w:t>Wasserfassung</w:t>
                            </w:r>
                          </w:p>
                        </w:txbxContent>
                      </v:textbox>
                    </v:rect>
                  </w:pict>
                </mc:Fallback>
              </mc:AlternateContent>
            </w:r>
          </w:p>
        </w:tc>
        <w:tc>
          <w:tcPr>
            <w:tcW w:w="575" w:type="dxa"/>
          </w:tcPr>
          <w:p w14:paraId="45C75D04" w14:textId="77777777" w:rsidR="00AE78C4" w:rsidRPr="009C59D4" w:rsidRDefault="00AE78C4" w:rsidP="009C59D4">
            <w:pPr>
              <w:rPr>
                <w:lang w:val="de-DE"/>
              </w:rPr>
            </w:pPr>
          </w:p>
        </w:tc>
        <w:tc>
          <w:tcPr>
            <w:tcW w:w="575" w:type="dxa"/>
          </w:tcPr>
          <w:p w14:paraId="0C483E2B" w14:textId="77777777" w:rsidR="00AE78C4" w:rsidRPr="009C59D4" w:rsidRDefault="00AE78C4" w:rsidP="009C59D4">
            <w:pPr>
              <w:rPr>
                <w:lang w:val="de-DE"/>
              </w:rPr>
            </w:pPr>
          </w:p>
        </w:tc>
        <w:tc>
          <w:tcPr>
            <w:tcW w:w="575" w:type="dxa"/>
          </w:tcPr>
          <w:p w14:paraId="4A85B7AF" w14:textId="77777777" w:rsidR="00AE78C4" w:rsidRPr="009C59D4" w:rsidRDefault="00AE78C4" w:rsidP="009C59D4">
            <w:pPr>
              <w:rPr>
                <w:lang w:val="de-DE"/>
              </w:rPr>
            </w:pPr>
          </w:p>
        </w:tc>
        <w:tc>
          <w:tcPr>
            <w:tcW w:w="575" w:type="dxa"/>
          </w:tcPr>
          <w:p w14:paraId="06E49A08" w14:textId="77777777" w:rsidR="00AE78C4" w:rsidRPr="009C59D4" w:rsidRDefault="00AE78C4" w:rsidP="009C59D4">
            <w:pPr>
              <w:rPr>
                <w:lang w:val="de-DE"/>
              </w:rPr>
            </w:pPr>
          </w:p>
        </w:tc>
        <w:tc>
          <w:tcPr>
            <w:tcW w:w="575" w:type="dxa"/>
          </w:tcPr>
          <w:p w14:paraId="0AF5D623"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1424BD28"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60796319"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2BDB9F6F"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238027A3" w14:textId="77777777" w:rsidR="00AE78C4" w:rsidRPr="009C59D4" w:rsidRDefault="00AE78C4" w:rsidP="009C59D4">
            <w:pPr>
              <w:rPr>
                <w:lang w:val="de-DE"/>
              </w:rPr>
            </w:pPr>
          </w:p>
        </w:tc>
        <w:tc>
          <w:tcPr>
            <w:tcW w:w="575" w:type="dxa"/>
            <w:tcBorders>
              <w:left w:val="nil"/>
            </w:tcBorders>
          </w:tcPr>
          <w:p w14:paraId="067D688B" w14:textId="77777777" w:rsidR="00AE78C4" w:rsidRPr="009C59D4" w:rsidRDefault="00AE78C4" w:rsidP="009C59D4">
            <w:pPr>
              <w:rPr>
                <w:lang w:val="de-DE"/>
              </w:rPr>
            </w:pPr>
          </w:p>
        </w:tc>
        <w:tc>
          <w:tcPr>
            <w:tcW w:w="575" w:type="dxa"/>
          </w:tcPr>
          <w:p w14:paraId="1420452F" w14:textId="77777777" w:rsidR="00AE78C4" w:rsidRPr="009C59D4" w:rsidRDefault="00AE78C4" w:rsidP="009C59D4">
            <w:pPr>
              <w:rPr>
                <w:lang w:val="de-DE"/>
              </w:rPr>
            </w:pPr>
          </w:p>
        </w:tc>
        <w:tc>
          <w:tcPr>
            <w:tcW w:w="575" w:type="dxa"/>
          </w:tcPr>
          <w:p w14:paraId="350AE7C1" w14:textId="77777777" w:rsidR="00AE78C4" w:rsidRPr="009C59D4" w:rsidRDefault="00AE78C4" w:rsidP="009C59D4">
            <w:pPr>
              <w:rPr>
                <w:lang w:val="de-DE"/>
              </w:rPr>
            </w:pPr>
          </w:p>
        </w:tc>
        <w:tc>
          <w:tcPr>
            <w:tcW w:w="575" w:type="dxa"/>
          </w:tcPr>
          <w:p w14:paraId="7E699C1E" w14:textId="77777777" w:rsidR="00AE78C4" w:rsidRPr="009C59D4" w:rsidRDefault="00AE78C4" w:rsidP="009C59D4">
            <w:pPr>
              <w:rPr>
                <w:lang w:val="de-DE"/>
              </w:rPr>
            </w:pPr>
          </w:p>
        </w:tc>
        <w:tc>
          <w:tcPr>
            <w:tcW w:w="575" w:type="dxa"/>
          </w:tcPr>
          <w:p w14:paraId="34973644" w14:textId="77777777" w:rsidR="00AE78C4" w:rsidRPr="009C59D4" w:rsidRDefault="00AE78C4" w:rsidP="009C59D4">
            <w:pPr>
              <w:rPr>
                <w:lang w:val="de-DE"/>
              </w:rPr>
            </w:pPr>
          </w:p>
        </w:tc>
        <w:tc>
          <w:tcPr>
            <w:tcW w:w="575" w:type="dxa"/>
          </w:tcPr>
          <w:p w14:paraId="2809A2D9" w14:textId="77777777" w:rsidR="00AE78C4" w:rsidRPr="009C59D4" w:rsidRDefault="00AE78C4" w:rsidP="009C59D4">
            <w:pPr>
              <w:rPr>
                <w:lang w:val="de-DE"/>
              </w:rPr>
            </w:pPr>
          </w:p>
        </w:tc>
      </w:tr>
      <w:tr w:rsidR="00AE78C4" w:rsidRPr="00A54793" w14:paraId="651A93EE" w14:textId="77777777" w:rsidTr="009737FE">
        <w:tc>
          <w:tcPr>
            <w:tcW w:w="575" w:type="dxa"/>
          </w:tcPr>
          <w:p w14:paraId="20A61153"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50752" behindDoc="0" locked="0" layoutInCell="0" allowOverlap="1" wp14:anchorId="78C7F36D" wp14:editId="29D2A857">
                      <wp:simplePos x="0" y="0"/>
                      <wp:positionH relativeFrom="column">
                        <wp:posOffset>2758440</wp:posOffset>
                      </wp:positionH>
                      <wp:positionV relativeFrom="paragraph">
                        <wp:posOffset>189230</wp:posOffset>
                      </wp:positionV>
                      <wp:extent cx="183515" cy="183515"/>
                      <wp:effectExtent l="10160" t="10160" r="6350" b="6350"/>
                      <wp:wrapNone/>
                      <wp:docPr id="288" name="Oval 7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000000"/>
                                </a:bgClr>
                              </a:patt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0CAB2F60" id="Oval 77" o:spid="_x0000_s1026" style="position:absolute;margin-left:217.2pt;margin-top:14.9pt;width:14.45pt;height:14.45pt;z-index:251850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" o:allowincell="f" strokeweight="1pt">
                      <v:fill r:id="rId299" o:title="" color2="black" type="pattern"/>
                    </v:oval>
                  </w:pict>
                </mc:Fallback>
              </mc:AlternateContent>
            </w:r>
            <w:r>
              <w:rPr>
                <w:noProof/>
                <w:sz w:val="20"/>
                <w:lang w:val="de-DE" w:eastAsia="de-DE" w:bidi="ar-SA"/>
              </w:rPr>
              <mc:AlternateContent>
                <mc:Choice Requires="wps">
                  <w:drawing>
                    <wp:anchor distT="0" distB="0" distL="114300" distR="114300" simplePos="0" relativeHeight="251849728" behindDoc="0" locked="0" layoutInCell="0" allowOverlap="1" wp14:anchorId="1190E24E" wp14:editId="7E4695DC">
                      <wp:simplePos x="0" y="0"/>
                      <wp:positionH relativeFrom="column">
                        <wp:posOffset>472440</wp:posOffset>
                      </wp:positionH>
                      <wp:positionV relativeFrom="paragraph">
                        <wp:posOffset>189230</wp:posOffset>
                      </wp:positionV>
                      <wp:extent cx="183515" cy="165100"/>
                      <wp:effectExtent l="10160" t="10160" r="6350" b="15240"/>
                      <wp:wrapNone/>
                      <wp:docPr id="289" name="Rectangle 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65100"/>
                              </a:xfrm>
                              <a:prstGeom prst="rect">
                                <a:avLst/>
                              </a:prstGeom>
                              <a:pattFill prst="pct5">
                                <a:fgClr>
                                  <a:srgbClr val="FFFFFF"/>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C2F8385" id="Rectangle 74" o:spid="_x0000_s1026" style="position:absolute;margin-left:37.2pt;margin-top:14.9pt;width:14.45pt;height:13pt;z-index:251849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" o:allowincell="f" strokeweight="1pt">
                      <v:fill r:id="rId299" o:title="" type="pattern"/>
                    </v:rect>
                  </w:pict>
                </mc:Fallback>
              </mc:AlternateContent>
            </w:r>
          </w:p>
        </w:tc>
        <w:tc>
          <w:tcPr>
            <w:tcW w:w="575" w:type="dxa"/>
          </w:tcPr>
          <w:p w14:paraId="1DF34EE8" w14:textId="77777777" w:rsidR="00AE78C4" w:rsidRPr="009C59D4" w:rsidRDefault="00AE78C4" w:rsidP="009C59D4">
            <w:pPr>
              <w:rPr>
                <w:lang w:val="de-DE"/>
              </w:rPr>
            </w:pPr>
          </w:p>
        </w:tc>
        <w:tc>
          <w:tcPr>
            <w:tcW w:w="575" w:type="dxa"/>
            <w:tcBorders>
              <w:bottom w:val="single" w:sz="6" w:space="0" w:color="auto"/>
            </w:tcBorders>
          </w:tcPr>
          <w:p w14:paraId="1A26E523" w14:textId="77777777" w:rsidR="00AE78C4" w:rsidRPr="009C59D4" w:rsidRDefault="00AE78C4" w:rsidP="009C59D4">
            <w:pPr>
              <w:rPr>
                <w:lang w:val="de-DE"/>
              </w:rPr>
            </w:pPr>
          </w:p>
        </w:tc>
        <w:tc>
          <w:tcPr>
            <w:tcW w:w="575" w:type="dxa"/>
            <w:tcBorders>
              <w:bottom w:val="single" w:sz="6" w:space="0" w:color="auto"/>
            </w:tcBorders>
          </w:tcPr>
          <w:p w14:paraId="613134CC" w14:textId="77777777" w:rsidR="00AE78C4" w:rsidRPr="009C59D4" w:rsidRDefault="00AE78C4" w:rsidP="009C59D4">
            <w:pPr>
              <w:rPr>
                <w:lang w:val="de-DE"/>
              </w:rPr>
            </w:pPr>
          </w:p>
        </w:tc>
        <w:tc>
          <w:tcPr>
            <w:tcW w:w="575" w:type="dxa"/>
            <w:tcBorders>
              <w:bottom w:val="single" w:sz="6" w:space="0" w:color="auto"/>
            </w:tcBorders>
          </w:tcPr>
          <w:p w14:paraId="37C36215" w14:textId="77777777" w:rsidR="00AE78C4" w:rsidRPr="009C59D4" w:rsidRDefault="00AE78C4" w:rsidP="009C59D4">
            <w:pPr>
              <w:rPr>
                <w:lang w:val="de-DE"/>
              </w:rPr>
            </w:pPr>
          </w:p>
        </w:tc>
        <w:tc>
          <w:tcPr>
            <w:tcW w:w="575" w:type="dxa"/>
            <w:tcBorders>
              <w:bottom w:val="single" w:sz="6" w:space="0" w:color="auto"/>
            </w:tcBorders>
          </w:tcPr>
          <w:p w14:paraId="5D968FA7"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7411D334"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6AE0746A"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3FDEF088"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66BE6C24" w14:textId="77777777" w:rsidR="00AE78C4" w:rsidRPr="009C59D4" w:rsidRDefault="00AE78C4" w:rsidP="009C59D4">
            <w:pPr>
              <w:rPr>
                <w:lang w:val="de-DE"/>
              </w:rPr>
            </w:pPr>
          </w:p>
        </w:tc>
        <w:tc>
          <w:tcPr>
            <w:tcW w:w="575" w:type="dxa"/>
            <w:tcBorders>
              <w:left w:val="nil"/>
            </w:tcBorders>
          </w:tcPr>
          <w:p w14:paraId="3247A002" w14:textId="77777777" w:rsidR="00AE78C4" w:rsidRPr="009C59D4" w:rsidRDefault="00AE78C4" w:rsidP="009C59D4">
            <w:pPr>
              <w:rPr>
                <w:lang w:val="de-DE"/>
              </w:rPr>
            </w:pPr>
          </w:p>
        </w:tc>
        <w:tc>
          <w:tcPr>
            <w:tcW w:w="575" w:type="dxa"/>
          </w:tcPr>
          <w:p w14:paraId="00D23B08" w14:textId="77777777" w:rsidR="00AE78C4" w:rsidRPr="009C59D4" w:rsidRDefault="00AE78C4" w:rsidP="009C59D4">
            <w:pPr>
              <w:rPr>
                <w:lang w:val="de-DE"/>
              </w:rPr>
            </w:pPr>
          </w:p>
        </w:tc>
        <w:tc>
          <w:tcPr>
            <w:tcW w:w="575" w:type="dxa"/>
          </w:tcPr>
          <w:p w14:paraId="1C2F4E44" w14:textId="77777777" w:rsidR="00AE78C4" w:rsidRPr="009C59D4" w:rsidRDefault="00AE78C4" w:rsidP="009C59D4">
            <w:pPr>
              <w:rPr>
                <w:lang w:val="de-DE"/>
              </w:rPr>
            </w:pPr>
          </w:p>
        </w:tc>
        <w:tc>
          <w:tcPr>
            <w:tcW w:w="575" w:type="dxa"/>
          </w:tcPr>
          <w:p w14:paraId="5DDA4E8F" w14:textId="77777777" w:rsidR="00AE78C4" w:rsidRPr="009C59D4" w:rsidRDefault="00AE78C4" w:rsidP="009C59D4">
            <w:pPr>
              <w:rPr>
                <w:lang w:val="de-DE"/>
              </w:rPr>
            </w:pPr>
          </w:p>
        </w:tc>
        <w:tc>
          <w:tcPr>
            <w:tcW w:w="575" w:type="dxa"/>
          </w:tcPr>
          <w:p w14:paraId="1B04B0B6" w14:textId="77777777" w:rsidR="00AE78C4" w:rsidRPr="009C59D4" w:rsidRDefault="00AE78C4" w:rsidP="009C59D4">
            <w:pPr>
              <w:rPr>
                <w:lang w:val="de-DE"/>
              </w:rPr>
            </w:pPr>
          </w:p>
        </w:tc>
        <w:tc>
          <w:tcPr>
            <w:tcW w:w="575" w:type="dxa"/>
          </w:tcPr>
          <w:p w14:paraId="1DFBEF5D" w14:textId="77777777" w:rsidR="00AE78C4" w:rsidRPr="009C59D4" w:rsidRDefault="00AE78C4" w:rsidP="009C59D4">
            <w:pPr>
              <w:rPr>
                <w:lang w:val="de-DE"/>
              </w:rPr>
            </w:pPr>
          </w:p>
        </w:tc>
      </w:tr>
      <w:tr w:rsidR="00AE78C4" w:rsidRPr="00A54793" w14:paraId="75684AC3" w14:textId="77777777" w:rsidTr="009737FE">
        <w:tc>
          <w:tcPr>
            <w:tcW w:w="575" w:type="dxa"/>
          </w:tcPr>
          <w:p w14:paraId="47AA06CC"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57920" behindDoc="0" locked="0" layoutInCell="0" allowOverlap="1" wp14:anchorId="74F01CB8" wp14:editId="3A8AAC2A">
                      <wp:simplePos x="0" y="0"/>
                      <wp:positionH relativeFrom="column">
                        <wp:posOffset>2209800</wp:posOffset>
                      </wp:positionH>
                      <wp:positionV relativeFrom="paragraph">
                        <wp:posOffset>189230</wp:posOffset>
                      </wp:positionV>
                      <wp:extent cx="1372235" cy="183515"/>
                      <wp:effectExtent l="4445" t="0" r="4445" b="0"/>
                      <wp:wrapNone/>
                      <wp:docPr id="290" name="Rectangle 10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372235" cy="183515"/>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6CA0AF6" w14:textId="77777777" w:rsidR="005D5B40" w:rsidRDefault="005D5B40" w:rsidP="00AE78C4">
                                  <w:pPr>
                                    <w:spacing w:before="0"/>
                                    <w:jc w:val="center"/>
                                  </w:pPr>
                                  <w:r>
                                    <w:t>Schwerpunktbehälter</w:t>
                                  </w:r>
                                </w:p>
                                <w:p w14:paraId="30134FFE" w14:textId="77777777" w:rsidR="005D5B40" w:rsidRDefault="005D5B40" w:rsidP="00AE78C4">
                                  <w:pPr>
                                    <w:jc w:val="cente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F01CB8" id="Rectangle 103" o:spid="_x0000_s1038" style="position:absolute;margin-left:174pt;margin-top:14.9pt;width:108.05pt;height:14.45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" o:allowincell="f" stroked="f" strokeweight="1pt">
                      <v:fill r:id="rId93" o:title="" type="pattern"/>
                      <v:textbox inset="1pt,1pt,1pt,1pt">
                        <w:txbxContent>
                          <w:p w14:paraId="26CA0AF6" w14:textId="77777777" w:rsidR="005D5B40" w:rsidRDefault="005D5B40" w:rsidP="00AE78C4">
                            <w:pPr>
                              <w:spacing w:before="0"/>
                              <w:jc w:val="center"/>
                            </w:pPr>
                            <w:r>
                              <w:t>Schwerpunktbehälter</w:t>
                            </w:r>
                          </w:p>
                          <w:p w14:paraId="30134FFE" w14:textId="77777777" w:rsidR="005D5B40" w:rsidRDefault="005D5B40" w:rsidP="00AE78C4">
                            <w:pPr>
                              <w:jc w:val="center"/>
                            </w:pPr>
                          </w:p>
                        </w:txbxContent>
                      </v:textbox>
                    </v:rect>
                  </w:pict>
                </mc:Fallback>
              </mc:AlternateContent>
            </w:r>
          </w:p>
        </w:tc>
        <w:tc>
          <w:tcPr>
            <w:tcW w:w="575" w:type="dxa"/>
          </w:tcPr>
          <w:p w14:paraId="60D3AB2E" w14:textId="77777777" w:rsidR="00AE78C4" w:rsidRPr="009C59D4" w:rsidRDefault="00AE78C4" w:rsidP="009C59D4">
            <w:pPr>
              <w:rPr>
                <w:lang w:val="de-DE"/>
              </w:rPr>
            </w:pPr>
          </w:p>
        </w:tc>
        <w:tc>
          <w:tcPr>
            <w:tcW w:w="575" w:type="dxa"/>
          </w:tcPr>
          <w:p w14:paraId="335AF335" w14:textId="77777777" w:rsidR="00AE78C4" w:rsidRPr="009C59D4" w:rsidRDefault="00AE78C4" w:rsidP="009C59D4">
            <w:pPr>
              <w:rPr>
                <w:lang w:val="de-DE"/>
              </w:rPr>
            </w:pPr>
          </w:p>
        </w:tc>
        <w:tc>
          <w:tcPr>
            <w:tcW w:w="575" w:type="dxa"/>
          </w:tcPr>
          <w:p w14:paraId="4330F685" w14:textId="77777777" w:rsidR="00AE78C4" w:rsidRPr="009C59D4" w:rsidRDefault="00AE78C4" w:rsidP="009C59D4">
            <w:pPr>
              <w:rPr>
                <w:lang w:val="de-DE"/>
              </w:rPr>
            </w:pPr>
          </w:p>
        </w:tc>
        <w:tc>
          <w:tcPr>
            <w:tcW w:w="575" w:type="dxa"/>
          </w:tcPr>
          <w:p w14:paraId="486E23FB" w14:textId="77777777" w:rsidR="00AE78C4" w:rsidRPr="009C59D4" w:rsidRDefault="00AE78C4" w:rsidP="009C59D4">
            <w:pPr>
              <w:rPr>
                <w:lang w:val="de-DE"/>
              </w:rPr>
            </w:pPr>
          </w:p>
        </w:tc>
        <w:tc>
          <w:tcPr>
            <w:tcW w:w="575" w:type="dxa"/>
          </w:tcPr>
          <w:p w14:paraId="446741F4"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485A0B73"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41762480"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6C6327A7"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32F513C0" w14:textId="77777777" w:rsidR="00AE78C4" w:rsidRPr="009C59D4" w:rsidRDefault="00AE78C4" w:rsidP="009C59D4">
            <w:pPr>
              <w:rPr>
                <w:lang w:val="de-DE"/>
              </w:rPr>
            </w:pPr>
          </w:p>
        </w:tc>
        <w:tc>
          <w:tcPr>
            <w:tcW w:w="575" w:type="dxa"/>
            <w:tcBorders>
              <w:left w:val="nil"/>
            </w:tcBorders>
          </w:tcPr>
          <w:p w14:paraId="7F037DBE" w14:textId="77777777" w:rsidR="00AE78C4" w:rsidRPr="009C59D4" w:rsidRDefault="00AE78C4" w:rsidP="009C59D4">
            <w:pPr>
              <w:rPr>
                <w:lang w:val="de-DE"/>
              </w:rPr>
            </w:pPr>
          </w:p>
        </w:tc>
        <w:tc>
          <w:tcPr>
            <w:tcW w:w="575" w:type="dxa"/>
          </w:tcPr>
          <w:p w14:paraId="43FBEFCA" w14:textId="77777777" w:rsidR="00AE78C4" w:rsidRPr="009C59D4" w:rsidRDefault="00AE78C4" w:rsidP="009C59D4">
            <w:pPr>
              <w:rPr>
                <w:lang w:val="de-DE"/>
              </w:rPr>
            </w:pPr>
          </w:p>
        </w:tc>
        <w:tc>
          <w:tcPr>
            <w:tcW w:w="575" w:type="dxa"/>
          </w:tcPr>
          <w:p w14:paraId="332AE556" w14:textId="77777777" w:rsidR="00AE78C4" w:rsidRPr="009C59D4" w:rsidRDefault="00AE78C4" w:rsidP="009C59D4">
            <w:pPr>
              <w:rPr>
                <w:lang w:val="de-DE"/>
              </w:rPr>
            </w:pPr>
          </w:p>
        </w:tc>
        <w:tc>
          <w:tcPr>
            <w:tcW w:w="575" w:type="dxa"/>
          </w:tcPr>
          <w:p w14:paraId="0FACDCA0" w14:textId="77777777" w:rsidR="00AE78C4" w:rsidRPr="009C59D4" w:rsidRDefault="00AE78C4" w:rsidP="009C59D4">
            <w:pPr>
              <w:rPr>
                <w:lang w:val="de-DE"/>
              </w:rPr>
            </w:pPr>
          </w:p>
        </w:tc>
        <w:tc>
          <w:tcPr>
            <w:tcW w:w="575" w:type="dxa"/>
          </w:tcPr>
          <w:p w14:paraId="7598AB6E" w14:textId="77777777" w:rsidR="00AE78C4" w:rsidRPr="009C59D4" w:rsidRDefault="00AE78C4" w:rsidP="009C59D4">
            <w:pPr>
              <w:rPr>
                <w:lang w:val="de-DE"/>
              </w:rPr>
            </w:pPr>
          </w:p>
        </w:tc>
        <w:tc>
          <w:tcPr>
            <w:tcW w:w="575" w:type="dxa"/>
          </w:tcPr>
          <w:p w14:paraId="7CF59BD6" w14:textId="77777777" w:rsidR="00AE78C4" w:rsidRPr="009C59D4" w:rsidRDefault="00AE78C4" w:rsidP="009C59D4">
            <w:pPr>
              <w:rPr>
                <w:lang w:val="de-DE"/>
              </w:rPr>
            </w:pPr>
          </w:p>
        </w:tc>
      </w:tr>
      <w:tr w:rsidR="00AE78C4" w:rsidRPr="00A54793" w14:paraId="056AE90A" w14:textId="77777777" w:rsidTr="009737FE">
        <w:tc>
          <w:tcPr>
            <w:tcW w:w="575" w:type="dxa"/>
          </w:tcPr>
          <w:p w14:paraId="3D091BF1" w14:textId="77777777" w:rsidR="00AE78C4" w:rsidRPr="009C59D4" w:rsidRDefault="00AE78C4" w:rsidP="009C59D4">
            <w:pPr>
              <w:rPr>
                <w:lang w:val="de-DE"/>
              </w:rPr>
            </w:pPr>
          </w:p>
        </w:tc>
        <w:tc>
          <w:tcPr>
            <w:tcW w:w="575" w:type="dxa"/>
          </w:tcPr>
          <w:p w14:paraId="2181C531" w14:textId="77777777" w:rsidR="00AE78C4" w:rsidRPr="009C59D4" w:rsidRDefault="00AE78C4" w:rsidP="009C59D4">
            <w:pPr>
              <w:rPr>
                <w:lang w:val="de-DE"/>
              </w:rPr>
            </w:pPr>
          </w:p>
        </w:tc>
        <w:tc>
          <w:tcPr>
            <w:tcW w:w="575" w:type="dxa"/>
          </w:tcPr>
          <w:p w14:paraId="0A76BE13" w14:textId="77777777" w:rsidR="00AE78C4" w:rsidRPr="009C59D4" w:rsidRDefault="00AE78C4" w:rsidP="009C59D4">
            <w:pPr>
              <w:rPr>
                <w:lang w:val="de-DE"/>
              </w:rPr>
            </w:pPr>
          </w:p>
        </w:tc>
        <w:tc>
          <w:tcPr>
            <w:tcW w:w="575" w:type="dxa"/>
          </w:tcPr>
          <w:p w14:paraId="08668724" w14:textId="77777777" w:rsidR="00AE78C4" w:rsidRPr="009C59D4" w:rsidRDefault="00AE78C4" w:rsidP="009C59D4">
            <w:pPr>
              <w:rPr>
                <w:lang w:val="de-DE"/>
              </w:rPr>
            </w:pPr>
          </w:p>
        </w:tc>
        <w:tc>
          <w:tcPr>
            <w:tcW w:w="575" w:type="dxa"/>
          </w:tcPr>
          <w:p w14:paraId="605B384F" w14:textId="77777777" w:rsidR="00AE78C4" w:rsidRPr="009C59D4" w:rsidRDefault="00AE78C4" w:rsidP="009C59D4">
            <w:pPr>
              <w:rPr>
                <w:lang w:val="de-DE"/>
              </w:rPr>
            </w:pPr>
          </w:p>
        </w:tc>
        <w:tc>
          <w:tcPr>
            <w:tcW w:w="575" w:type="dxa"/>
          </w:tcPr>
          <w:p w14:paraId="268C0C70"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65C5E114"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7358A589"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2AD380D7"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0F028C8E" w14:textId="77777777" w:rsidR="00AE78C4" w:rsidRPr="009C59D4" w:rsidRDefault="00AE78C4" w:rsidP="009C59D4">
            <w:pPr>
              <w:rPr>
                <w:lang w:val="de-DE"/>
              </w:rPr>
            </w:pPr>
          </w:p>
        </w:tc>
        <w:tc>
          <w:tcPr>
            <w:tcW w:w="575" w:type="dxa"/>
            <w:tcBorders>
              <w:left w:val="nil"/>
            </w:tcBorders>
          </w:tcPr>
          <w:p w14:paraId="6FD6CBE5" w14:textId="77777777" w:rsidR="00AE78C4" w:rsidRPr="009C59D4" w:rsidRDefault="00AE78C4" w:rsidP="009C59D4">
            <w:pPr>
              <w:rPr>
                <w:lang w:val="de-DE"/>
              </w:rPr>
            </w:pPr>
          </w:p>
        </w:tc>
        <w:tc>
          <w:tcPr>
            <w:tcW w:w="575" w:type="dxa"/>
          </w:tcPr>
          <w:p w14:paraId="1E5905C2" w14:textId="77777777" w:rsidR="00AE78C4" w:rsidRPr="009C59D4" w:rsidRDefault="00AE78C4" w:rsidP="009C59D4">
            <w:pPr>
              <w:rPr>
                <w:lang w:val="de-DE"/>
              </w:rPr>
            </w:pPr>
          </w:p>
        </w:tc>
        <w:tc>
          <w:tcPr>
            <w:tcW w:w="575" w:type="dxa"/>
          </w:tcPr>
          <w:p w14:paraId="583E96CD" w14:textId="77777777" w:rsidR="00AE78C4" w:rsidRPr="009C59D4" w:rsidRDefault="00AE78C4" w:rsidP="009C59D4">
            <w:pPr>
              <w:rPr>
                <w:lang w:val="de-DE"/>
              </w:rPr>
            </w:pPr>
          </w:p>
        </w:tc>
        <w:tc>
          <w:tcPr>
            <w:tcW w:w="575" w:type="dxa"/>
          </w:tcPr>
          <w:p w14:paraId="742C2091" w14:textId="77777777" w:rsidR="00AE78C4" w:rsidRPr="009C59D4" w:rsidRDefault="00AE78C4" w:rsidP="009C59D4">
            <w:pPr>
              <w:rPr>
                <w:lang w:val="de-DE"/>
              </w:rPr>
            </w:pPr>
          </w:p>
        </w:tc>
        <w:tc>
          <w:tcPr>
            <w:tcW w:w="575" w:type="dxa"/>
          </w:tcPr>
          <w:p w14:paraId="5BEA62AB" w14:textId="77777777" w:rsidR="00AE78C4" w:rsidRPr="009C59D4" w:rsidRDefault="00AE78C4" w:rsidP="009C59D4">
            <w:pPr>
              <w:rPr>
                <w:lang w:val="de-DE"/>
              </w:rPr>
            </w:pPr>
          </w:p>
        </w:tc>
        <w:tc>
          <w:tcPr>
            <w:tcW w:w="575" w:type="dxa"/>
          </w:tcPr>
          <w:p w14:paraId="49D82E09" w14:textId="77777777" w:rsidR="00AE78C4" w:rsidRPr="009C59D4" w:rsidRDefault="00AE78C4" w:rsidP="009C59D4">
            <w:pPr>
              <w:rPr>
                <w:lang w:val="de-DE"/>
              </w:rPr>
            </w:pPr>
          </w:p>
        </w:tc>
      </w:tr>
    </w:tbl>
    <w:p w14:paraId="717AC8F8" w14:textId="77777777" w:rsidR="00AE78C4" w:rsidRPr="009C59D4" w:rsidRDefault="00AE78C4" w:rsidP="00AE78C4">
      <w:pPr>
        <w:rPr>
          <w:lang w:val="de-DE"/>
        </w:rPr>
      </w:pPr>
    </w:p>
    <w:p w14:paraId="0E7CD5F9" w14:textId="77777777" w:rsidR="00AE78C4" w:rsidRPr="009C59D4" w:rsidRDefault="00AE78C4" w:rsidP="00AE78C4">
      <w:pPr>
        <w:rPr>
          <w:lang w:val="de-DE"/>
        </w:rPr>
      </w:pPr>
    </w:p>
    <w:tbl>
      <w:tblPr>
        <w:tblW w:w="0" w:type="auto"/>
        <w:tblLayout w:type="fixed"/>
        <w:tblCellMar>
          <w:left w:w="70" w:type="dxa"/>
          <w:right w:w="70" w:type="dxa"/>
        </w:tblCellMar>
        <w:tblLook w:val="0000" w:firstRow="0" w:lastRow="0" w:firstColumn="0" w:lastColumn="0" w:noHBand="0" w:noVBand="0"/>
      </w:tblPr>
      <w:tblGrid>
        <w:gridCol w:w="575"/>
        <w:gridCol w:w="575"/>
        <w:gridCol w:w="575"/>
        <w:gridCol w:w="575"/>
        <w:gridCol w:w="575"/>
        <w:gridCol w:w="575"/>
        <w:gridCol w:w="575"/>
        <w:gridCol w:w="575"/>
        <w:gridCol w:w="575"/>
        <w:gridCol w:w="575"/>
        <w:gridCol w:w="575"/>
        <w:gridCol w:w="575"/>
        <w:gridCol w:w="575"/>
        <w:gridCol w:w="575"/>
        <w:gridCol w:w="575"/>
        <w:gridCol w:w="575"/>
      </w:tblGrid>
      <w:tr w:rsidR="00AE78C4" w:rsidRPr="00A54793" w14:paraId="6B8CE92F" w14:textId="77777777" w:rsidTr="009C59D4">
        <w:tc>
          <w:tcPr>
            <w:tcW w:w="575" w:type="dxa"/>
          </w:tcPr>
          <w:p w14:paraId="662958F1"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43584" behindDoc="0" locked="0" layoutInCell="0" allowOverlap="1" wp14:anchorId="74FBA1B1" wp14:editId="74770CB7">
                      <wp:simplePos x="0" y="0"/>
                      <wp:positionH relativeFrom="column">
                        <wp:posOffset>289560</wp:posOffset>
                      </wp:positionH>
                      <wp:positionV relativeFrom="paragraph">
                        <wp:posOffset>97790</wp:posOffset>
                      </wp:positionV>
                      <wp:extent cx="1006475" cy="274955"/>
                      <wp:effectExtent l="0" t="0" r="4445" b="1270"/>
                      <wp:wrapNone/>
                      <wp:docPr id="291" name="Rectangle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475" cy="274955"/>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7997D7EF" w14:textId="77777777" w:rsidR="005D5B40" w:rsidRDefault="005D5B40" w:rsidP="00AE78C4">
                                  <w:pPr>
                                    <w:jc w:val="center"/>
                                  </w:pPr>
                                  <w:r>
                                    <w:t>Wasserfassung</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FBA1B1" id="Rectangle 47" o:spid="_x0000_s1039" style="position:absolute;margin-left:22.8pt;margin-top:7.7pt;width:79.25pt;height:21.65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" o:allowincell="f" stroked="f" strokeweight="1pt">
                      <v:fill r:id="rId93" o:title="" type="pattern"/>
                      <v:textbox inset="1pt,1pt,1pt,1pt">
                        <w:txbxContent>
                          <w:p w14:paraId="7997D7EF" w14:textId="77777777" w:rsidR="005D5B40" w:rsidRDefault="005D5B40" w:rsidP="00AE78C4">
                            <w:pPr>
                              <w:jc w:val="center"/>
                            </w:pPr>
                            <w:r>
                              <w:t>Wasserfassung</w:t>
                            </w:r>
                          </w:p>
                        </w:txbxContent>
                      </v:textbox>
                    </v:rect>
                  </w:pict>
                </mc:Fallback>
              </mc:AlternateContent>
            </w:r>
          </w:p>
        </w:tc>
        <w:tc>
          <w:tcPr>
            <w:tcW w:w="575" w:type="dxa"/>
          </w:tcPr>
          <w:p w14:paraId="5B460B30" w14:textId="77777777" w:rsidR="00AE78C4" w:rsidRPr="009C59D4" w:rsidRDefault="00AE78C4" w:rsidP="009C59D4">
            <w:pPr>
              <w:rPr>
                <w:lang w:val="de-DE"/>
              </w:rPr>
            </w:pPr>
          </w:p>
        </w:tc>
        <w:tc>
          <w:tcPr>
            <w:tcW w:w="575" w:type="dxa"/>
          </w:tcPr>
          <w:p w14:paraId="29281106" w14:textId="77777777" w:rsidR="00AE78C4" w:rsidRPr="009C59D4" w:rsidRDefault="00AE78C4" w:rsidP="009C59D4">
            <w:pPr>
              <w:rPr>
                <w:lang w:val="de-DE"/>
              </w:rPr>
            </w:pPr>
          </w:p>
        </w:tc>
        <w:tc>
          <w:tcPr>
            <w:tcW w:w="575" w:type="dxa"/>
          </w:tcPr>
          <w:p w14:paraId="0121CBD4" w14:textId="77777777" w:rsidR="00AE78C4" w:rsidRPr="009C59D4" w:rsidRDefault="00AE78C4" w:rsidP="009C59D4">
            <w:pPr>
              <w:rPr>
                <w:lang w:val="de-DE"/>
              </w:rPr>
            </w:pPr>
          </w:p>
        </w:tc>
        <w:tc>
          <w:tcPr>
            <w:tcW w:w="575" w:type="dxa"/>
          </w:tcPr>
          <w:p w14:paraId="089543C9" w14:textId="77777777" w:rsidR="00AE78C4" w:rsidRPr="009C59D4" w:rsidRDefault="00AE78C4" w:rsidP="009C59D4">
            <w:pPr>
              <w:rPr>
                <w:lang w:val="de-DE"/>
              </w:rPr>
            </w:pPr>
          </w:p>
        </w:tc>
        <w:tc>
          <w:tcPr>
            <w:tcW w:w="575" w:type="dxa"/>
          </w:tcPr>
          <w:p w14:paraId="6156193C" w14:textId="77777777" w:rsidR="00AE78C4" w:rsidRPr="009C59D4" w:rsidRDefault="00AE78C4" w:rsidP="009C59D4">
            <w:pPr>
              <w:rPr>
                <w:lang w:val="de-DE"/>
              </w:rPr>
            </w:pPr>
          </w:p>
        </w:tc>
        <w:tc>
          <w:tcPr>
            <w:tcW w:w="575" w:type="dxa"/>
            <w:tcBorders>
              <w:top w:val="single" w:sz="6" w:space="0" w:color="auto"/>
              <w:left w:val="single" w:sz="6" w:space="0" w:color="auto"/>
              <w:right w:val="single" w:sz="6" w:space="0" w:color="auto"/>
            </w:tcBorders>
          </w:tcPr>
          <w:p w14:paraId="3F130660" w14:textId="77777777" w:rsidR="00AE78C4" w:rsidRPr="009C59D4" w:rsidRDefault="00AE78C4" w:rsidP="009C59D4">
            <w:pPr>
              <w:rPr>
                <w:lang w:val="de-DE"/>
              </w:rPr>
            </w:pPr>
          </w:p>
        </w:tc>
        <w:tc>
          <w:tcPr>
            <w:tcW w:w="575" w:type="dxa"/>
            <w:tcBorders>
              <w:top w:val="single" w:sz="6" w:space="0" w:color="auto"/>
              <w:left w:val="single" w:sz="6" w:space="0" w:color="auto"/>
              <w:right w:val="single" w:sz="6" w:space="0" w:color="auto"/>
            </w:tcBorders>
          </w:tcPr>
          <w:p w14:paraId="57E85E80" w14:textId="77777777" w:rsidR="00AE78C4" w:rsidRPr="009C59D4" w:rsidRDefault="00AE78C4" w:rsidP="009C59D4">
            <w:pPr>
              <w:rPr>
                <w:lang w:val="de-DE"/>
              </w:rPr>
            </w:pPr>
          </w:p>
        </w:tc>
        <w:tc>
          <w:tcPr>
            <w:tcW w:w="575" w:type="dxa"/>
            <w:tcBorders>
              <w:top w:val="single" w:sz="6" w:space="0" w:color="auto"/>
              <w:left w:val="single" w:sz="6" w:space="0" w:color="auto"/>
              <w:right w:val="single" w:sz="6" w:space="0" w:color="auto"/>
            </w:tcBorders>
          </w:tcPr>
          <w:p w14:paraId="087E353C" w14:textId="77777777" w:rsidR="00AE78C4" w:rsidRPr="009C59D4" w:rsidRDefault="00AE78C4" w:rsidP="009C59D4">
            <w:pPr>
              <w:rPr>
                <w:lang w:val="de-DE"/>
              </w:rPr>
            </w:pPr>
          </w:p>
        </w:tc>
        <w:tc>
          <w:tcPr>
            <w:tcW w:w="575" w:type="dxa"/>
            <w:tcBorders>
              <w:top w:val="single" w:sz="6" w:space="0" w:color="auto"/>
              <w:left w:val="single" w:sz="6" w:space="0" w:color="auto"/>
              <w:right w:val="single" w:sz="6" w:space="0" w:color="auto"/>
            </w:tcBorders>
          </w:tcPr>
          <w:p w14:paraId="6CCD0560" w14:textId="77777777" w:rsidR="00AE78C4" w:rsidRPr="009C59D4" w:rsidRDefault="00AE78C4" w:rsidP="009C59D4">
            <w:pPr>
              <w:rPr>
                <w:lang w:val="de-DE"/>
              </w:rPr>
            </w:pPr>
          </w:p>
        </w:tc>
        <w:tc>
          <w:tcPr>
            <w:tcW w:w="575" w:type="dxa"/>
            <w:tcBorders>
              <w:left w:val="nil"/>
            </w:tcBorders>
          </w:tcPr>
          <w:p w14:paraId="10543820" w14:textId="77777777" w:rsidR="00AE78C4" w:rsidRPr="009C59D4" w:rsidRDefault="00AE78C4" w:rsidP="009C59D4">
            <w:pPr>
              <w:rPr>
                <w:lang w:val="de-DE"/>
              </w:rPr>
            </w:pPr>
          </w:p>
        </w:tc>
        <w:tc>
          <w:tcPr>
            <w:tcW w:w="575" w:type="dxa"/>
          </w:tcPr>
          <w:p w14:paraId="09F9EE08" w14:textId="77777777" w:rsidR="00AE78C4" w:rsidRPr="009C59D4" w:rsidRDefault="00AE78C4" w:rsidP="009C59D4">
            <w:pPr>
              <w:rPr>
                <w:lang w:val="de-DE"/>
              </w:rPr>
            </w:pPr>
          </w:p>
        </w:tc>
        <w:tc>
          <w:tcPr>
            <w:tcW w:w="575" w:type="dxa"/>
          </w:tcPr>
          <w:p w14:paraId="542D6A8B" w14:textId="77777777" w:rsidR="00AE78C4" w:rsidRPr="009C59D4" w:rsidRDefault="00AE78C4" w:rsidP="009C59D4">
            <w:pPr>
              <w:rPr>
                <w:lang w:val="de-DE"/>
              </w:rPr>
            </w:pPr>
          </w:p>
        </w:tc>
        <w:tc>
          <w:tcPr>
            <w:tcW w:w="575" w:type="dxa"/>
          </w:tcPr>
          <w:p w14:paraId="6D5D34D4" w14:textId="77777777" w:rsidR="00AE78C4" w:rsidRPr="009C59D4" w:rsidRDefault="00AE78C4" w:rsidP="009C59D4">
            <w:pPr>
              <w:rPr>
                <w:lang w:val="de-DE"/>
              </w:rPr>
            </w:pPr>
          </w:p>
        </w:tc>
        <w:tc>
          <w:tcPr>
            <w:tcW w:w="575" w:type="dxa"/>
          </w:tcPr>
          <w:p w14:paraId="2BC09D28" w14:textId="77777777" w:rsidR="00AE78C4" w:rsidRPr="009C59D4" w:rsidRDefault="00AE78C4" w:rsidP="009C59D4">
            <w:pPr>
              <w:rPr>
                <w:lang w:val="de-DE"/>
              </w:rPr>
            </w:pPr>
          </w:p>
        </w:tc>
        <w:tc>
          <w:tcPr>
            <w:tcW w:w="575" w:type="dxa"/>
          </w:tcPr>
          <w:p w14:paraId="1759CFFD" w14:textId="77777777" w:rsidR="00AE78C4" w:rsidRPr="009C59D4" w:rsidRDefault="00AE78C4" w:rsidP="009C59D4">
            <w:pPr>
              <w:rPr>
                <w:lang w:val="de-DE"/>
              </w:rPr>
            </w:pPr>
          </w:p>
        </w:tc>
      </w:tr>
      <w:tr w:rsidR="00AE78C4" w:rsidRPr="00A54793" w14:paraId="20D3B1B5" w14:textId="77777777" w:rsidTr="009C59D4">
        <w:tc>
          <w:tcPr>
            <w:tcW w:w="575" w:type="dxa"/>
          </w:tcPr>
          <w:p w14:paraId="17DAACD5"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51776" behindDoc="0" locked="0" layoutInCell="0" allowOverlap="1" wp14:anchorId="162FCDC8" wp14:editId="42F62A87">
                      <wp:simplePos x="0" y="0"/>
                      <wp:positionH relativeFrom="column">
                        <wp:posOffset>4678680</wp:posOffset>
                      </wp:positionH>
                      <wp:positionV relativeFrom="paragraph">
                        <wp:posOffset>189230</wp:posOffset>
                      </wp:positionV>
                      <wp:extent cx="183515" cy="183515"/>
                      <wp:effectExtent l="6350" t="14605" r="10160" b="11430"/>
                      <wp:wrapNone/>
                      <wp:docPr id="292" name="Oval 8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000000"/>
                                </a:bgClr>
                              </a:patt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4C72C955" id="Oval 81" o:spid="_x0000_s1026" style="position:absolute;margin-left:368.4pt;margin-top:14.9pt;width:14.45pt;height:14.4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" o:allowincell="f" strokeweight="1pt">
                      <v:fill r:id="rId299" o:title="" color2="black" type="pattern"/>
                    </v:oval>
                  </w:pict>
                </mc:Fallback>
              </mc:AlternateContent>
            </w:r>
            <w:r>
              <w:rPr>
                <w:noProof/>
                <w:sz w:val="20"/>
                <w:lang w:val="de-DE" w:eastAsia="de-DE" w:bidi="ar-SA"/>
              </w:rPr>
              <mc:AlternateContent>
                <mc:Choice Requires="wps">
                  <w:drawing>
                    <wp:anchor distT="0" distB="0" distL="114300" distR="114300" simplePos="0" relativeHeight="251848704" behindDoc="0" locked="0" layoutInCell="0" allowOverlap="1" wp14:anchorId="78CA51B5" wp14:editId="04AD96B3">
                      <wp:simplePos x="0" y="0"/>
                      <wp:positionH relativeFrom="column">
                        <wp:posOffset>472440</wp:posOffset>
                      </wp:positionH>
                      <wp:positionV relativeFrom="paragraph">
                        <wp:posOffset>189230</wp:posOffset>
                      </wp:positionV>
                      <wp:extent cx="183515" cy="165100"/>
                      <wp:effectExtent l="10160" t="14605" r="6350" b="10795"/>
                      <wp:wrapNone/>
                      <wp:docPr id="293" name="Rectangle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65100"/>
                              </a:xfrm>
                              <a:prstGeom prst="rect">
                                <a:avLst/>
                              </a:prstGeom>
                              <a:pattFill prst="pct5">
                                <a:fgClr>
                                  <a:srgbClr val="FFFFFF"/>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437594F4" id="Rectangle 70" o:spid="_x0000_s1026" style="position:absolute;margin-left:37.2pt;margin-top:14.9pt;width:14.45pt;height:13pt;z-index:251848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" o:allowincell="f" strokeweight="1pt">
                      <v:fill r:id="rId299" o:title="" type="pattern"/>
                    </v:rect>
                  </w:pict>
                </mc:Fallback>
              </mc:AlternateContent>
            </w:r>
          </w:p>
        </w:tc>
        <w:tc>
          <w:tcPr>
            <w:tcW w:w="575" w:type="dxa"/>
          </w:tcPr>
          <w:p w14:paraId="3B252B7D" w14:textId="77777777" w:rsidR="00AE78C4" w:rsidRPr="009C59D4" w:rsidRDefault="00AE78C4" w:rsidP="009C59D4">
            <w:pPr>
              <w:rPr>
                <w:lang w:val="de-DE"/>
              </w:rPr>
            </w:pPr>
          </w:p>
        </w:tc>
        <w:tc>
          <w:tcPr>
            <w:tcW w:w="575" w:type="dxa"/>
            <w:tcBorders>
              <w:bottom w:val="single" w:sz="6" w:space="0" w:color="auto"/>
            </w:tcBorders>
          </w:tcPr>
          <w:p w14:paraId="1C023886" w14:textId="77777777" w:rsidR="00AE78C4" w:rsidRPr="009C59D4" w:rsidRDefault="00AE78C4" w:rsidP="009C59D4">
            <w:pPr>
              <w:rPr>
                <w:lang w:val="de-DE"/>
              </w:rPr>
            </w:pPr>
          </w:p>
        </w:tc>
        <w:tc>
          <w:tcPr>
            <w:tcW w:w="575" w:type="dxa"/>
            <w:tcBorders>
              <w:bottom w:val="single" w:sz="6" w:space="0" w:color="auto"/>
            </w:tcBorders>
          </w:tcPr>
          <w:p w14:paraId="1C3F258E" w14:textId="77777777" w:rsidR="00AE78C4" w:rsidRPr="009C59D4" w:rsidRDefault="00AE78C4" w:rsidP="009C59D4">
            <w:pPr>
              <w:rPr>
                <w:lang w:val="de-DE"/>
              </w:rPr>
            </w:pPr>
          </w:p>
        </w:tc>
        <w:tc>
          <w:tcPr>
            <w:tcW w:w="575" w:type="dxa"/>
            <w:tcBorders>
              <w:bottom w:val="single" w:sz="6" w:space="0" w:color="auto"/>
            </w:tcBorders>
          </w:tcPr>
          <w:p w14:paraId="3D9066E4" w14:textId="77777777" w:rsidR="00AE78C4" w:rsidRPr="009C59D4" w:rsidRDefault="00AE78C4" w:rsidP="009C59D4">
            <w:pPr>
              <w:rPr>
                <w:lang w:val="de-DE"/>
              </w:rPr>
            </w:pPr>
          </w:p>
        </w:tc>
        <w:tc>
          <w:tcPr>
            <w:tcW w:w="575" w:type="dxa"/>
            <w:tcBorders>
              <w:bottom w:val="single" w:sz="6" w:space="0" w:color="auto"/>
            </w:tcBorders>
          </w:tcPr>
          <w:p w14:paraId="67C81C68"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02F6AAFC"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4C0A39EC"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3F5CEB4D"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6ABBCE46" w14:textId="77777777" w:rsidR="00AE78C4" w:rsidRPr="009C59D4" w:rsidRDefault="00AE78C4" w:rsidP="009C59D4">
            <w:pPr>
              <w:rPr>
                <w:lang w:val="de-DE"/>
              </w:rPr>
            </w:pPr>
          </w:p>
        </w:tc>
        <w:tc>
          <w:tcPr>
            <w:tcW w:w="575" w:type="dxa"/>
            <w:tcBorders>
              <w:left w:val="nil"/>
              <w:bottom w:val="single" w:sz="6" w:space="0" w:color="auto"/>
            </w:tcBorders>
          </w:tcPr>
          <w:p w14:paraId="41E54373" w14:textId="77777777" w:rsidR="00AE78C4" w:rsidRPr="009C59D4" w:rsidRDefault="00AE78C4" w:rsidP="009C59D4">
            <w:pPr>
              <w:rPr>
                <w:lang w:val="de-DE"/>
              </w:rPr>
            </w:pPr>
          </w:p>
        </w:tc>
        <w:tc>
          <w:tcPr>
            <w:tcW w:w="575" w:type="dxa"/>
            <w:tcBorders>
              <w:bottom w:val="single" w:sz="6" w:space="0" w:color="auto"/>
            </w:tcBorders>
          </w:tcPr>
          <w:p w14:paraId="13595B76" w14:textId="77777777" w:rsidR="00AE78C4" w:rsidRPr="009C59D4" w:rsidRDefault="00AE78C4" w:rsidP="009C59D4">
            <w:pPr>
              <w:rPr>
                <w:lang w:val="de-DE"/>
              </w:rPr>
            </w:pPr>
          </w:p>
        </w:tc>
        <w:tc>
          <w:tcPr>
            <w:tcW w:w="575" w:type="dxa"/>
            <w:tcBorders>
              <w:bottom w:val="single" w:sz="6" w:space="0" w:color="auto"/>
            </w:tcBorders>
          </w:tcPr>
          <w:p w14:paraId="661678AF" w14:textId="77777777" w:rsidR="00AE78C4" w:rsidRPr="009C59D4" w:rsidRDefault="00AE78C4" w:rsidP="009C59D4">
            <w:pPr>
              <w:rPr>
                <w:lang w:val="de-DE"/>
              </w:rPr>
            </w:pPr>
          </w:p>
        </w:tc>
        <w:tc>
          <w:tcPr>
            <w:tcW w:w="575" w:type="dxa"/>
          </w:tcPr>
          <w:p w14:paraId="0720C1F8" w14:textId="77777777" w:rsidR="00AE78C4" w:rsidRPr="009C59D4" w:rsidRDefault="00AE78C4" w:rsidP="009C59D4">
            <w:pPr>
              <w:rPr>
                <w:lang w:val="de-DE"/>
              </w:rPr>
            </w:pPr>
          </w:p>
        </w:tc>
        <w:tc>
          <w:tcPr>
            <w:tcW w:w="575" w:type="dxa"/>
          </w:tcPr>
          <w:p w14:paraId="0EBE0C42" w14:textId="77777777" w:rsidR="00AE78C4" w:rsidRPr="009C59D4" w:rsidRDefault="00AE78C4" w:rsidP="009C59D4">
            <w:pPr>
              <w:rPr>
                <w:lang w:val="de-DE"/>
              </w:rPr>
            </w:pPr>
          </w:p>
        </w:tc>
        <w:tc>
          <w:tcPr>
            <w:tcW w:w="575" w:type="dxa"/>
          </w:tcPr>
          <w:p w14:paraId="2BE8E631" w14:textId="77777777" w:rsidR="00AE78C4" w:rsidRPr="009C59D4" w:rsidRDefault="00AE78C4" w:rsidP="009C59D4">
            <w:pPr>
              <w:rPr>
                <w:lang w:val="de-DE"/>
              </w:rPr>
            </w:pPr>
          </w:p>
        </w:tc>
      </w:tr>
      <w:tr w:rsidR="00AE78C4" w:rsidRPr="00A54793" w14:paraId="1E695AD9" w14:textId="77777777" w:rsidTr="009C59D4">
        <w:tc>
          <w:tcPr>
            <w:tcW w:w="575" w:type="dxa"/>
          </w:tcPr>
          <w:p w14:paraId="7455204D"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56896" behindDoc="0" locked="0" layoutInCell="0" allowOverlap="1" wp14:anchorId="127B13F1" wp14:editId="16B8BFE6">
                      <wp:simplePos x="0" y="0"/>
                      <wp:positionH relativeFrom="column">
                        <wp:posOffset>4221480</wp:posOffset>
                      </wp:positionH>
                      <wp:positionV relativeFrom="paragraph">
                        <wp:posOffset>189230</wp:posOffset>
                      </wp:positionV>
                      <wp:extent cx="1097915" cy="283845"/>
                      <wp:effectExtent l="0" t="3810" r="635" b="0"/>
                      <wp:wrapNone/>
                      <wp:docPr id="294" name="Rectangle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283845"/>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2E2BB66" w14:textId="77777777" w:rsidR="005D5B40" w:rsidRDefault="005D5B40" w:rsidP="00AE78C4">
                                  <w:pPr>
                                    <w:spacing w:before="0"/>
                                    <w:jc w:val="center"/>
                                  </w:pPr>
                                  <w:r>
                                    <w:t>Gegenbehälter</w:t>
                                  </w:r>
                                </w:p>
                                <w:p w14:paraId="3F3C053B" w14:textId="77777777" w:rsidR="005D5B40" w:rsidRDefault="005D5B40" w:rsidP="00AE78C4">
                                  <w:pPr>
                                    <w:jc w:val="cente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27B13F1" id="Rectangle 100" o:spid="_x0000_s1040" style="position:absolute;margin-left:332.4pt;margin-top:14.9pt;width:86.45pt;height:22.35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" o:allowincell="f" stroked="f" strokeweight="1pt">
                      <v:fill r:id="rId93" o:title="" type="pattern"/>
                      <v:textbox inset="1pt,1pt,1pt,1pt">
                        <w:txbxContent>
                          <w:p w14:paraId="32E2BB66" w14:textId="77777777" w:rsidR="005D5B40" w:rsidRDefault="005D5B40" w:rsidP="00AE78C4">
                            <w:pPr>
                              <w:spacing w:before="0"/>
                              <w:jc w:val="center"/>
                            </w:pPr>
                            <w:r>
                              <w:t>Gegenbehälter</w:t>
                            </w:r>
                          </w:p>
                          <w:p w14:paraId="3F3C053B" w14:textId="77777777" w:rsidR="005D5B40" w:rsidRDefault="005D5B40" w:rsidP="00AE78C4">
                            <w:pPr>
                              <w:jc w:val="center"/>
                            </w:pPr>
                          </w:p>
                        </w:txbxContent>
                      </v:textbox>
                    </v:rect>
                  </w:pict>
                </mc:Fallback>
              </mc:AlternateContent>
            </w:r>
          </w:p>
        </w:tc>
        <w:tc>
          <w:tcPr>
            <w:tcW w:w="575" w:type="dxa"/>
          </w:tcPr>
          <w:p w14:paraId="00C528FB" w14:textId="77777777" w:rsidR="00AE78C4" w:rsidRPr="009C59D4" w:rsidRDefault="00AE78C4" w:rsidP="009C59D4">
            <w:pPr>
              <w:rPr>
                <w:lang w:val="de-DE"/>
              </w:rPr>
            </w:pPr>
          </w:p>
        </w:tc>
        <w:tc>
          <w:tcPr>
            <w:tcW w:w="575" w:type="dxa"/>
          </w:tcPr>
          <w:p w14:paraId="26C1D42A" w14:textId="77777777" w:rsidR="00AE78C4" w:rsidRPr="009C59D4" w:rsidRDefault="00AE78C4" w:rsidP="009C59D4">
            <w:pPr>
              <w:rPr>
                <w:lang w:val="de-DE"/>
              </w:rPr>
            </w:pPr>
          </w:p>
        </w:tc>
        <w:tc>
          <w:tcPr>
            <w:tcW w:w="575" w:type="dxa"/>
          </w:tcPr>
          <w:p w14:paraId="74F524D3" w14:textId="77777777" w:rsidR="00AE78C4" w:rsidRPr="009C59D4" w:rsidRDefault="00AE78C4" w:rsidP="009C59D4">
            <w:pPr>
              <w:rPr>
                <w:lang w:val="de-DE"/>
              </w:rPr>
            </w:pPr>
          </w:p>
        </w:tc>
        <w:tc>
          <w:tcPr>
            <w:tcW w:w="575" w:type="dxa"/>
          </w:tcPr>
          <w:p w14:paraId="7B92A8A0" w14:textId="77777777" w:rsidR="00AE78C4" w:rsidRPr="009C59D4" w:rsidRDefault="00AE78C4" w:rsidP="009C59D4">
            <w:pPr>
              <w:rPr>
                <w:lang w:val="de-DE"/>
              </w:rPr>
            </w:pPr>
          </w:p>
        </w:tc>
        <w:tc>
          <w:tcPr>
            <w:tcW w:w="575" w:type="dxa"/>
          </w:tcPr>
          <w:p w14:paraId="445BEEFF" w14:textId="77777777" w:rsidR="00AE78C4" w:rsidRPr="009C59D4" w:rsidRDefault="00AE78C4" w:rsidP="009C59D4">
            <w:pPr>
              <w:rPr>
                <w:lang w:val="de-DE"/>
              </w:rPr>
            </w:pPr>
          </w:p>
        </w:tc>
        <w:tc>
          <w:tcPr>
            <w:tcW w:w="575" w:type="dxa"/>
            <w:tcBorders>
              <w:left w:val="single" w:sz="6" w:space="0" w:color="auto"/>
              <w:bottom w:val="single" w:sz="6" w:space="0" w:color="auto"/>
              <w:right w:val="single" w:sz="6" w:space="0" w:color="auto"/>
            </w:tcBorders>
          </w:tcPr>
          <w:p w14:paraId="15EC83A2" w14:textId="77777777" w:rsidR="00AE78C4" w:rsidRPr="009C59D4" w:rsidRDefault="00AE78C4" w:rsidP="009C59D4">
            <w:pPr>
              <w:rPr>
                <w:lang w:val="de-DE"/>
              </w:rPr>
            </w:pPr>
          </w:p>
        </w:tc>
        <w:tc>
          <w:tcPr>
            <w:tcW w:w="575" w:type="dxa"/>
            <w:tcBorders>
              <w:left w:val="single" w:sz="6" w:space="0" w:color="auto"/>
              <w:bottom w:val="single" w:sz="6" w:space="0" w:color="auto"/>
              <w:right w:val="single" w:sz="6" w:space="0" w:color="auto"/>
            </w:tcBorders>
          </w:tcPr>
          <w:p w14:paraId="2D828CE8" w14:textId="77777777" w:rsidR="00AE78C4" w:rsidRPr="009C59D4" w:rsidRDefault="00AE78C4" w:rsidP="009C59D4">
            <w:pPr>
              <w:rPr>
                <w:lang w:val="de-DE"/>
              </w:rPr>
            </w:pPr>
          </w:p>
        </w:tc>
        <w:tc>
          <w:tcPr>
            <w:tcW w:w="575" w:type="dxa"/>
            <w:tcBorders>
              <w:left w:val="single" w:sz="6" w:space="0" w:color="auto"/>
              <w:bottom w:val="single" w:sz="6" w:space="0" w:color="auto"/>
              <w:right w:val="single" w:sz="6" w:space="0" w:color="auto"/>
            </w:tcBorders>
          </w:tcPr>
          <w:p w14:paraId="04647CD2" w14:textId="77777777" w:rsidR="00AE78C4" w:rsidRPr="009C59D4" w:rsidRDefault="00AE78C4" w:rsidP="009C59D4">
            <w:pPr>
              <w:rPr>
                <w:lang w:val="de-DE"/>
              </w:rPr>
            </w:pPr>
          </w:p>
        </w:tc>
        <w:tc>
          <w:tcPr>
            <w:tcW w:w="575" w:type="dxa"/>
            <w:tcBorders>
              <w:left w:val="single" w:sz="6" w:space="0" w:color="auto"/>
              <w:bottom w:val="single" w:sz="6" w:space="0" w:color="auto"/>
              <w:right w:val="single" w:sz="6" w:space="0" w:color="auto"/>
            </w:tcBorders>
          </w:tcPr>
          <w:p w14:paraId="1E154448" w14:textId="77777777" w:rsidR="00AE78C4" w:rsidRPr="009C59D4" w:rsidRDefault="00AE78C4" w:rsidP="009C59D4">
            <w:pPr>
              <w:rPr>
                <w:lang w:val="de-DE"/>
              </w:rPr>
            </w:pPr>
          </w:p>
        </w:tc>
        <w:tc>
          <w:tcPr>
            <w:tcW w:w="575" w:type="dxa"/>
            <w:tcBorders>
              <w:left w:val="nil"/>
            </w:tcBorders>
          </w:tcPr>
          <w:p w14:paraId="30E93647" w14:textId="77777777" w:rsidR="00AE78C4" w:rsidRPr="009C59D4" w:rsidRDefault="00AE78C4" w:rsidP="009C59D4">
            <w:pPr>
              <w:rPr>
                <w:lang w:val="de-DE"/>
              </w:rPr>
            </w:pPr>
          </w:p>
        </w:tc>
        <w:tc>
          <w:tcPr>
            <w:tcW w:w="575" w:type="dxa"/>
          </w:tcPr>
          <w:p w14:paraId="7DD41D80" w14:textId="77777777" w:rsidR="00AE78C4" w:rsidRPr="009C59D4" w:rsidRDefault="00AE78C4" w:rsidP="009C59D4">
            <w:pPr>
              <w:rPr>
                <w:lang w:val="de-DE"/>
              </w:rPr>
            </w:pPr>
          </w:p>
        </w:tc>
        <w:tc>
          <w:tcPr>
            <w:tcW w:w="575" w:type="dxa"/>
          </w:tcPr>
          <w:p w14:paraId="4D7CC44A" w14:textId="77777777" w:rsidR="00AE78C4" w:rsidRPr="009C59D4" w:rsidRDefault="00AE78C4" w:rsidP="009C59D4">
            <w:pPr>
              <w:rPr>
                <w:lang w:val="de-DE"/>
              </w:rPr>
            </w:pPr>
          </w:p>
        </w:tc>
        <w:tc>
          <w:tcPr>
            <w:tcW w:w="575" w:type="dxa"/>
          </w:tcPr>
          <w:p w14:paraId="46833069" w14:textId="77777777" w:rsidR="00AE78C4" w:rsidRPr="009C59D4" w:rsidRDefault="00AE78C4" w:rsidP="009C59D4">
            <w:pPr>
              <w:rPr>
                <w:lang w:val="de-DE"/>
              </w:rPr>
            </w:pPr>
          </w:p>
        </w:tc>
        <w:tc>
          <w:tcPr>
            <w:tcW w:w="575" w:type="dxa"/>
          </w:tcPr>
          <w:p w14:paraId="31E50AB5" w14:textId="77777777" w:rsidR="00AE78C4" w:rsidRPr="009C59D4" w:rsidRDefault="00AE78C4" w:rsidP="009C59D4">
            <w:pPr>
              <w:rPr>
                <w:lang w:val="de-DE"/>
              </w:rPr>
            </w:pPr>
          </w:p>
        </w:tc>
        <w:tc>
          <w:tcPr>
            <w:tcW w:w="575" w:type="dxa"/>
          </w:tcPr>
          <w:p w14:paraId="3AD87E12" w14:textId="77777777" w:rsidR="00AE78C4" w:rsidRPr="009C59D4" w:rsidRDefault="00AE78C4" w:rsidP="009C59D4">
            <w:pPr>
              <w:rPr>
                <w:lang w:val="de-DE"/>
              </w:rPr>
            </w:pPr>
          </w:p>
        </w:tc>
      </w:tr>
      <w:tr w:rsidR="00AE78C4" w:rsidRPr="00A54793" w14:paraId="577799B2" w14:textId="77777777" w:rsidTr="009C59D4">
        <w:tc>
          <w:tcPr>
            <w:tcW w:w="575" w:type="dxa"/>
          </w:tcPr>
          <w:p w14:paraId="4ACEF64C" w14:textId="77777777" w:rsidR="00AE78C4" w:rsidRPr="009C59D4" w:rsidRDefault="00AE78C4" w:rsidP="009C59D4">
            <w:pPr>
              <w:rPr>
                <w:lang w:val="de-DE"/>
              </w:rPr>
            </w:pPr>
          </w:p>
        </w:tc>
        <w:tc>
          <w:tcPr>
            <w:tcW w:w="575" w:type="dxa"/>
          </w:tcPr>
          <w:p w14:paraId="00CB95AF" w14:textId="77777777" w:rsidR="00AE78C4" w:rsidRPr="009C59D4" w:rsidRDefault="00AE78C4" w:rsidP="009C59D4">
            <w:pPr>
              <w:rPr>
                <w:lang w:val="de-DE"/>
              </w:rPr>
            </w:pPr>
          </w:p>
        </w:tc>
        <w:tc>
          <w:tcPr>
            <w:tcW w:w="575" w:type="dxa"/>
          </w:tcPr>
          <w:p w14:paraId="1D3A0669" w14:textId="77777777" w:rsidR="00AE78C4" w:rsidRPr="009C59D4" w:rsidRDefault="00AE78C4" w:rsidP="009C59D4">
            <w:pPr>
              <w:rPr>
                <w:lang w:val="de-DE"/>
              </w:rPr>
            </w:pPr>
          </w:p>
        </w:tc>
        <w:tc>
          <w:tcPr>
            <w:tcW w:w="575" w:type="dxa"/>
          </w:tcPr>
          <w:p w14:paraId="5614A796" w14:textId="77777777" w:rsidR="00AE78C4" w:rsidRPr="009C59D4" w:rsidRDefault="00AE78C4" w:rsidP="009C59D4">
            <w:pPr>
              <w:rPr>
                <w:lang w:val="de-DE"/>
              </w:rPr>
            </w:pPr>
          </w:p>
        </w:tc>
        <w:tc>
          <w:tcPr>
            <w:tcW w:w="575" w:type="dxa"/>
          </w:tcPr>
          <w:p w14:paraId="716E08BB" w14:textId="77777777" w:rsidR="00AE78C4" w:rsidRPr="009C59D4" w:rsidRDefault="00AE78C4" w:rsidP="009C59D4">
            <w:pPr>
              <w:rPr>
                <w:lang w:val="de-DE"/>
              </w:rPr>
            </w:pPr>
          </w:p>
        </w:tc>
        <w:tc>
          <w:tcPr>
            <w:tcW w:w="575" w:type="dxa"/>
          </w:tcPr>
          <w:p w14:paraId="2551F15C"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53A520FA"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00EEE666"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680986C8"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50849B8B" w14:textId="77777777" w:rsidR="00AE78C4" w:rsidRPr="009C59D4" w:rsidRDefault="00AE78C4" w:rsidP="009C59D4">
            <w:pPr>
              <w:rPr>
                <w:lang w:val="de-DE"/>
              </w:rPr>
            </w:pPr>
          </w:p>
        </w:tc>
        <w:tc>
          <w:tcPr>
            <w:tcW w:w="575" w:type="dxa"/>
            <w:tcBorders>
              <w:left w:val="nil"/>
            </w:tcBorders>
          </w:tcPr>
          <w:p w14:paraId="0A501697" w14:textId="77777777" w:rsidR="00AE78C4" w:rsidRPr="009C59D4" w:rsidRDefault="00AE78C4" w:rsidP="009C59D4">
            <w:pPr>
              <w:rPr>
                <w:lang w:val="de-DE"/>
              </w:rPr>
            </w:pPr>
          </w:p>
        </w:tc>
        <w:tc>
          <w:tcPr>
            <w:tcW w:w="575" w:type="dxa"/>
          </w:tcPr>
          <w:p w14:paraId="3D7F5255" w14:textId="77777777" w:rsidR="00AE78C4" w:rsidRPr="009C59D4" w:rsidRDefault="00AE78C4" w:rsidP="009C59D4">
            <w:pPr>
              <w:rPr>
                <w:lang w:val="de-DE"/>
              </w:rPr>
            </w:pPr>
          </w:p>
        </w:tc>
        <w:tc>
          <w:tcPr>
            <w:tcW w:w="575" w:type="dxa"/>
          </w:tcPr>
          <w:p w14:paraId="5886588D" w14:textId="77777777" w:rsidR="00AE78C4" w:rsidRPr="009C59D4" w:rsidRDefault="00AE78C4" w:rsidP="009C59D4">
            <w:pPr>
              <w:rPr>
                <w:lang w:val="de-DE"/>
              </w:rPr>
            </w:pPr>
          </w:p>
        </w:tc>
        <w:tc>
          <w:tcPr>
            <w:tcW w:w="575" w:type="dxa"/>
          </w:tcPr>
          <w:p w14:paraId="34FFF29D" w14:textId="77777777" w:rsidR="00AE78C4" w:rsidRPr="009C59D4" w:rsidRDefault="00AE78C4" w:rsidP="009C59D4">
            <w:pPr>
              <w:rPr>
                <w:lang w:val="de-DE"/>
              </w:rPr>
            </w:pPr>
          </w:p>
        </w:tc>
        <w:tc>
          <w:tcPr>
            <w:tcW w:w="575" w:type="dxa"/>
          </w:tcPr>
          <w:p w14:paraId="5A0B3F42" w14:textId="77777777" w:rsidR="00AE78C4" w:rsidRPr="009C59D4" w:rsidRDefault="00AE78C4" w:rsidP="009C59D4">
            <w:pPr>
              <w:rPr>
                <w:lang w:val="de-DE"/>
              </w:rPr>
            </w:pPr>
          </w:p>
        </w:tc>
        <w:tc>
          <w:tcPr>
            <w:tcW w:w="575" w:type="dxa"/>
          </w:tcPr>
          <w:p w14:paraId="7C86B917" w14:textId="77777777" w:rsidR="00AE78C4" w:rsidRPr="009C59D4" w:rsidRDefault="00AE78C4" w:rsidP="009C59D4">
            <w:pPr>
              <w:rPr>
                <w:lang w:val="de-DE"/>
              </w:rPr>
            </w:pPr>
          </w:p>
        </w:tc>
      </w:tr>
    </w:tbl>
    <w:p w14:paraId="225022B3" w14:textId="77777777" w:rsidR="00AE78C4" w:rsidRPr="009C59D4" w:rsidRDefault="00AE78C4" w:rsidP="00AE78C4">
      <w:pPr>
        <w:rPr>
          <w:lang w:val="de-DE"/>
        </w:rPr>
      </w:pPr>
    </w:p>
    <w:p w14:paraId="774FE91E" w14:textId="77777777" w:rsidR="00AE78C4" w:rsidRPr="009C59D4" w:rsidRDefault="00AE78C4" w:rsidP="00AE78C4">
      <w:pPr>
        <w:rPr>
          <w:lang w:val="de-DE"/>
        </w:rPr>
      </w:pPr>
    </w:p>
    <w:tbl>
      <w:tblPr>
        <w:tblW w:w="0" w:type="auto"/>
        <w:tblLayout w:type="fixed"/>
        <w:tblCellMar>
          <w:left w:w="70" w:type="dxa"/>
          <w:right w:w="70" w:type="dxa"/>
        </w:tblCellMar>
        <w:tblLook w:val="0000" w:firstRow="0" w:lastRow="0" w:firstColumn="0" w:lastColumn="0" w:noHBand="0" w:noVBand="0"/>
      </w:tblPr>
      <w:tblGrid>
        <w:gridCol w:w="575"/>
        <w:gridCol w:w="575"/>
        <w:gridCol w:w="575"/>
        <w:gridCol w:w="575"/>
        <w:gridCol w:w="575"/>
        <w:gridCol w:w="575"/>
        <w:gridCol w:w="575"/>
        <w:gridCol w:w="575"/>
        <w:gridCol w:w="575"/>
        <w:gridCol w:w="575"/>
        <w:gridCol w:w="575"/>
        <w:gridCol w:w="575"/>
        <w:gridCol w:w="575"/>
        <w:gridCol w:w="575"/>
        <w:gridCol w:w="575"/>
        <w:gridCol w:w="575"/>
      </w:tblGrid>
      <w:tr w:rsidR="00AE78C4" w:rsidRPr="00A54793" w14:paraId="5000B3B3" w14:textId="77777777" w:rsidTr="009C59D4">
        <w:tc>
          <w:tcPr>
            <w:tcW w:w="575" w:type="dxa"/>
          </w:tcPr>
          <w:p w14:paraId="4FAF17A9"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44608" behindDoc="0" locked="0" layoutInCell="0" allowOverlap="1" wp14:anchorId="48A688A3" wp14:editId="37D4A3E4">
                      <wp:simplePos x="0" y="0"/>
                      <wp:positionH relativeFrom="column">
                        <wp:posOffset>106680</wp:posOffset>
                      </wp:positionH>
                      <wp:positionV relativeFrom="paragraph">
                        <wp:posOffset>189230</wp:posOffset>
                      </wp:positionV>
                      <wp:extent cx="1006475" cy="274955"/>
                      <wp:effectExtent l="0" t="635" r="0" b="635"/>
                      <wp:wrapNone/>
                      <wp:docPr id="295"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475" cy="274955"/>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5B93C327" w14:textId="77777777" w:rsidR="005D5B40" w:rsidRDefault="005D5B40" w:rsidP="00AE78C4">
                                  <w:pPr>
                                    <w:jc w:val="center"/>
                                  </w:pPr>
                                  <w:r>
                                    <w:t>Wasserfassung</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8A688A3" id="Rectangle 51" o:spid="_x0000_s1041" style="position:absolute;margin-left:8.4pt;margin-top:14.9pt;width:79.25pt;height:21.6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" o:allowincell="f" stroked="f" strokeweight="1pt">
                      <v:fill r:id="rId93" o:title="" type="pattern"/>
                      <v:textbox inset="1pt,1pt,1pt,1pt">
                        <w:txbxContent>
                          <w:p w14:paraId="5B93C327" w14:textId="77777777" w:rsidR="005D5B40" w:rsidRDefault="005D5B40" w:rsidP="00AE78C4">
                            <w:pPr>
                              <w:jc w:val="center"/>
                            </w:pPr>
                            <w:r>
                              <w:t>Wasserfassung</w:t>
                            </w:r>
                          </w:p>
                        </w:txbxContent>
                      </v:textbox>
                    </v:rect>
                  </w:pict>
                </mc:Fallback>
              </mc:AlternateContent>
            </w:r>
          </w:p>
        </w:tc>
        <w:tc>
          <w:tcPr>
            <w:tcW w:w="575" w:type="dxa"/>
          </w:tcPr>
          <w:p w14:paraId="0B2BA0AA" w14:textId="77777777" w:rsidR="00AE78C4" w:rsidRPr="009C59D4" w:rsidRDefault="00AE78C4" w:rsidP="009C59D4">
            <w:pPr>
              <w:rPr>
                <w:lang w:val="de-DE"/>
              </w:rPr>
            </w:pPr>
          </w:p>
        </w:tc>
        <w:tc>
          <w:tcPr>
            <w:tcW w:w="575" w:type="dxa"/>
          </w:tcPr>
          <w:p w14:paraId="23BF4D4F" w14:textId="77777777" w:rsidR="00AE78C4" w:rsidRPr="009C59D4" w:rsidRDefault="00AE78C4" w:rsidP="009C59D4">
            <w:pPr>
              <w:rPr>
                <w:lang w:val="de-DE"/>
              </w:rPr>
            </w:pPr>
          </w:p>
        </w:tc>
        <w:tc>
          <w:tcPr>
            <w:tcW w:w="575" w:type="dxa"/>
          </w:tcPr>
          <w:p w14:paraId="7D05A856" w14:textId="77777777" w:rsidR="00AE78C4" w:rsidRPr="009C59D4" w:rsidRDefault="00AE78C4" w:rsidP="009C59D4">
            <w:pPr>
              <w:rPr>
                <w:lang w:val="de-DE"/>
              </w:rPr>
            </w:pPr>
          </w:p>
        </w:tc>
        <w:tc>
          <w:tcPr>
            <w:tcW w:w="575" w:type="dxa"/>
          </w:tcPr>
          <w:p w14:paraId="5D17E6DF" w14:textId="77777777" w:rsidR="00AE78C4" w:rsidRPr="009C59D4" w:rsidRDefault="00AE78C4" w:rsidP="009C59D4">
            <w:pPr>
              <w:rPr>
                <w:lang w:val="de-DE"/>
              </w:rPr>
            </w:pPr>
          </w:p>
        </w:tc>
        <w:tc>
          <w:tcPr>
            <w:tcW w:w="575" w:type="dxa"/>
          </w:tcPr>
          <w:p w14:paraId="7900EE1F"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33BC17CB"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51E99C63"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0A217369"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405536C5" w14:textId="77777777" w:rsidR="00AE78C4" w:rsidRPr="009C59D4" w:rsidRDefault="00AE78C4" w:rsidP="009C59D4">
            <w:pPr>
              <w:rPr>
                <w:lang w:val="de-DE"/>
              </w:rPr>
            </w:pPr>
          </w:p>
        </w:tc>
        <w:tc>
          <w:tcPr>
            <w:tcW w:w="575" w:type="dxa"/>
            <w:tcBorders>
              <w:left w:val="nil"/>
            </w:tcBorders>
          </w:tcPr>
          <w:p w14:paraId="2023032D" w14:textId="77777777" w:rsidR="00AE78C4" w:rsidRPr="009C59D4" w:rsidRDefault="00AE78C4" w:rsidP="009C59D4">
            <w:pPr>
              <w:rPr>
                <w:lang w:val="de-DE"/>
              </w:rPr>
            </w:pPr>
          </w:p>
        </w:tc>
        <w:tc>
          <w:tcPr>
            <w:tcW w:w="575" w:type="dxa"/>
          </w:tcPr>
          <w:p w14:paraId="7A3DA67E" w14:textId="77777777" w:rsidR="00AE78C4" w:rsidRPr="009C59D4" w:rsidRDefault="00AE78C4" w:rsidP="009C59D4">
            <w:pPr>
              <w:rPr>
                <w:lang w:val="de-DE"/>
              </w:rPr>
            </w:pPr>
          </w:p>
        </w:tc>
        <w:tc>
          <w:tcPr>
            <w:tcW w:w="575" w:type="dxa"/>
          </w:tcPr>
          <w:p w14:paraId="2A29251D" w14:textId="77777777" w:rsidR="00AE78C4" w:rsidRPr="009C59D4" w:rsidRDefault="00AE78C4" w:rsidP="009C59D4">
            <w:pPr>
              <w:rPr>
                <w:lang w:val="de-DE"/>
              </w:rPr>
            </w:pPr>
          </w:p>
        </w:tc>
        <w:tc>
          <w:tcPr>
            <w:tcW w:w="575" w:type="dxa"/>
          </w:tcPr>
          <w:p w14:paraId="07818E66" w14:textId="77777777" w:rsidR="00AE78C4" w:rsidRPr="009C59D4" w:rsidRDefault="00AE78C4" w:rsidP="009C59D4">
            <w:pPr>
              <w:rPr>
                <w:lang w:val="de-DE"/>
              </w:rPr>
            </w:pPr>
          </w:p>
        </w:tc>
        <w:tc>
          <w:tcPr>
            <w:tcW w:w="575" w:type="dxa"/>
          </w:tcPr>
          <w:p w14:paraId="10408FC3" w14:textId="77777777" w:rsidR="00AE78C4" w:rsidRPr="009C59D4" w:rsidRDefault="00AE78C4" w:rsidP="009C59D4">
            <w:pPr>
              <w:rPr>
                <w:lang w:val="de-DE"/>
              </w:rPr>
            </w:pPr>
          </w:p>
        </w:tc>
        <w:tc>
          <w:tcPr>
            <w:tcW w:w="575" w:type="dxa"/>
          </w:tcPr>
          <w:p w14:paraId="17D7E1DE" w14:textId="77777777" w:rsidR="00AE78C4" w:rsidRPr="009C59D4" w:rsidRDefault="00AE78C4" w:rsidP="009C59D4">
            <w:pPr>
              <w:rPr>
                <w:lang w:val="de-DE"/>
              </w:rPr>
            </w:pPr>
          </w:p>
        </w:tc>
      </w:tr>
      <w:tr w:rsidR="00AE78C4" w:rsidRPr="00A54793" w14:paraId="60CE2C35" w14:textId="77777777" w:rsidTr="009C59D4">
        <w:tc>
          <w:tcPr>
            <w:tcW w:w="575" w:type="dxa"/>
          </w:tcPr>
          <w:p w14:paraId="45FAC0C1"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46656" behindDoc="0" locked="0" layoutInCell="0" allowOverlap="1" wp14:anchorId="73A03106" wp14:editId="6385B328">
                      <wp:simplePos x="0" y="0"/>
                      <wp:positionH relativeFrom="column">
                        <wp:posOffset>472440</wp:posOffset>
                      </wp:positionH>
                      <wp:positionV relativeFrom="paragraph">
                        <wp:posOffset>189230</wp:posOffset>
                      </wp:positionV>
                      <wp:extent cx="183515" cy="165100"/>
                      <wp:effectExtent l="10160" t="8890" r="6350" b="6985"/>
                      <wp:wrapNone/>
                      <wp:docPr id="296" name="Rectangle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65100"/>
                              </a:xfrm>
                              <a:prstGeom prst="rect">
                                <a:avLst/>
                              </a:prstGeom>
                              <a:pattFill prst="pct5">
                                <a:fgClr>
                                  <a:srgbClr val="FFFFFF"/>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6859480E" id="Rectangle 62" o:spid="_x0000_s1026" style="position:absolute;margin-left:37.2pt;margin-top:14.9pt;width:14.45pt;height:13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" o:allowincell="f" strokeweight="1pt">
                      <v:fill r:id="rId299" o:title="" type="pattern"/>
                    </v:rect>
                  </w:pict>
                </mc:Fallback>
              </mc:AlternateContent>
            </w:r>
          </w:p>
        </w:tc>
        <w:tc>
          <w:tcPr>
            <w:tcW w:w="575" w:type="dxa"/>
          </w:tcPr>
          <w:p w14:paraId="3FC18714" w14:textId="77777777" w:rsidR="00AE78C4" w:rsidRPr="009C59D4" w:rsidRDefault="00AE78C4" w:rsidP="009C59D4">
            <w:pPr>
              <w:rPr>
                <w:lang w:val="de-DE"/>
              </w:rPr>
            </w:pPr>
          </w:p>
        </w:tc>
        <w:tc>
          <w:tcPr>
            <w:tcW w:w="575" w:type="dxa"/>
            <w:tcBorders>
              <w:bottom w:val="single" w:sz="6" w:space="0" w:color="auto"/>
            </w:tcBorders>
          </w:tcPr>
          <w:p w14:paraId="7E67D15E" w14:textId="77777777" w:rsidR="00AE78C4" w:rsidRPr="009C59D4" w:rsidRDefault="00AE78C4" w:rsidP="009C59D4">
            <w:pPr>
              <w:rPr>
                <w:lang w:val="de-DE"/>
              </w:rPr>
            </w:pPr>
          </w:p>
        </w:tc>
        <w:tc>
          <w:tcPr>
            <w:tcW w:w="575" w:type="dxa"/>
            <w:tcBorders>
              <w:bottom w:val="single" w:sz="6" w:space="0" w:color="auto"/>
            </w:tcBorders>
          </w:tcPr>
          <w:p w14:paraId="6FD811CF" w14:textId="77777777" w:rsidR="00AE78C4" w:rsidRPr="009C59D4" w:rsidRDefault="00AE78C4" w:rsidP="009C59D4">
            <w:pPr>
              <w:rPr>
                <w:lang w:val="de-DE"/>
              </w:rPr>
            </w:pPr>
          </w:p>
        </w:tc>
        <w:tc>
          <w:tcPr>
            <w:tcW w:w="575" w:type="dxa"/>
            <w:tcBorders>
              <w:bottom w:val="single" w:sz="6" w:space="0" w:color="auto"/>
            </w:tcBorders>
          </w:tcPr>
          <w:p w14:paraId="4F302C68" w14:textId="77777777" w:rsidR="00AE78C4" w:rsidRPr="009C59D4" w:rsidRDefault="00AE78C4" w:rsidP="009C59D4">
            <w:pPr>
              <w:rPr>
                <w:lang w:val="de-DE"/>
              </w:rPr>
            </w:pPr>
          </w:p>
        </w:tc>
        <w:tc>
          <w:tcPr>
            <w:tcW w:w="575" w:type="dxa"/>
            <w:tcBorders>
              <w:bottom w:val="single" w:sz="6" w:space="0" w:color="auto"/>
            </w:tcBorders>
          </w:tcPr>
          <w:p w14:paraId="06247584"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3FBCF35D"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4ED10948"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445DE879"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61AC3136" w14:textId="77777777" w:rsidR="00AE78C4" w:rsidRPr="009C59D4" w:rsidRDefault="00AE78C4" w:rsidP="009C59D4">
            <w:pPr>
              <w:rPr>
                <w:lang w:val="de-DE"/>
              </w:rPr>
            </w:pPr>
          </w:p>
        </w:tc>
        <w:tc>
          <w:tcPr>
            <w:tcW w:w="575" w:type="dxa"/>
            <w:tcBorders>
              <w:left w:val="nil"/>
            </w:tcBorders>
          </w:tcPr>
          <w:p w14:paraId="25E8DADB" w14:textId="77777777" w:rsidR="00AE78C4" w:rsidRPr="009C59D4" w:rsidRDefault="00AE78C4" w:rsidP="009C59D4">
            <w:pPr>
              <w:rPr>
                <w:lang w:val="de-DE"/>
              </w:rPr>
            </w:pPr>
          </w:p>
        </w:tc>
        <w:tc>
          <w:tcPr>
            <w:tcW w:w="575" w:type="dxa"/>
          </w:tcPr>
          <w:p w14:paraId="7120CF29" w14:textId="77777777" w:rsidR="00AE78C4" w:rsidRPr="009C59D4" w:rsidRDefault="00AE78C4" w:rsidP="009C59D4">
            <w:pPr>
              <w:rPr>
                <w:lang w:val="de-DE"/>
              </w:rPr>
            </w:pPr>
          </w:p>
        </w:tc>
        <w:tc>
          <w:tcPr>
            <w:tcW w:w="575" w:type="dxa"/>
          </w:tcPr>
          <w:p w14:paraId="12B83C4D" w14:textId="77777777" w:rsidR="00AE78C4" w:rsidRPr="009C59D4" w:rsidRDefault="00AE78C4" w:rsidP="009C59D4">
            <w:pPr>
              <w:rPr>
                <w:lang w:val="de-DE"/>
              </w:rPr>
            </w:pPr>
          </w:p>
        </w:tc>
        <w:tc>
          <w:tcPr>
            <w:tcW w:w="575" w:type="dxa"/>
          </w:tcPr>
          <w:p w14:paraId="40EE18BC" w14:textId="77777777" w:rsidR="00AE78C4" w:rsidRPr="009C59D4" w:rsidRDefault="00AE78C4" w:rsidP="009C59D4">
            <w:pPr>
              <w:rPr>
                <w:lang w:val="de-DE"/>
              </w:rPr>
            </w:pPr>
          </w:p>
        </w:tc>
        <w:tc>
          <w:tcPr>
            <w:tcW w:w="575" w:type="dxa"/>
          </w:tcPr>
          <w:p w14:paraId="0937B812" w14:textId="77777777" w:rsidR="00AE78C4" w:rsidRPr="009C59D4" w:rsidRDefault="00AE78C4" w:rsidP="009C59D4">
            <w:pPr>
              <w:rPr>
                <w:lang w:val="de-DE"/>
              </w:rPr>
            </w:pPr>
          </w:p>
        </w:tc>
        <w:tc>
          <w:tcPr>
            <w:tcW w:w="575" w:type="dxa"/>
          </w:tcPr>
          <w:p w14:paraId="399D40DD" w14:textId="77777777" w:rsidR="00AE78C4" w:rsidRPr="009C59D4" w:rsidRDefault="00AE78C4" w:rsidP="009C59D4">
            <w:pPr>
              <w:rPr>
                <w:lang w:val="de-DE"/>
              </w:rPr>
            </w:pPr>
          </w:p>
        </w:tc>
      </w:tr>
      <w:tr w:rsidR="00AE78C4" w:rsidRPr="00A54793" w14:paraId="25C8C59B" w14:textId="77777777" w:rsidTr="009C59D4">
        <w:tc>
          <w:tcPr>
            <w:tcW w:w="575" w:type="dxa"/>
          </w:tcPr>
          <w:p w14:paraId="6082E9DC" w14:textId="77777777" w:rsidR="00AE78C4" w:rsidRPr="009C59D4" w:rsidRDefault="00AE78C4" w:rsidP="009C59D4">
            <w:pPr>
              <w:rPr>
                <w:lang w:val="de-DE"/>
              </w:rPr>
            </w:pPr>
          </w:p>
        </w:tc>
        <w:tc>
          <w:tcPr>
            <w:tcW w:w="575" w:type="dxa"/>
          </w:tcPr>
          <w:p w14:paraId="19527963" w14:textId="77777777" w:rsidR="00AE78C4" w:rsidRPr="009C59D4" w:rsidRDefault="00AE78C4" w:rsidP="009C59D4">
            <w:pPr>
              <w:rPr>
                <w:lang w:val="de-DE"/>
              </w:rPr>
            </w:pPr>
          </w:p>
        </w:tc>
        <w:tc>
          <w:tcPr>
            <w:tcW w:w="575" w:type="dxa"/>
          </w:tcPr>
          <w:p w14:paraId="0C0783FD" w14:textId="77777777" w:rsidR="00AE78C4" w:rsidRPr="009C59D4" w:rsidRDefault="00AE78C4" w:rsidP="009C59D4">
            <w:pPr>
              <w:rPr>
                <w:lang w:val="de-DE"/>
              </w:rPr>
            </w:pPr>
          </w:p>
        </w:tc>
        <w:tc>
          <w:tcPr>
            <w:tcW w:w="575" w:type="dxa"/>
          </w:tcPr>
          <w:p w14:paraId="175F3D28" w14:textId="77777777" w:rsidR="00AE78C4" w:rsidRPr="009C59D4" w:rsidRDefault="00AE78C4" w:rsidP="009C59D4">
            <w:pPr>
              <w:rPr>
                <w:lang w:val="de-DE"/>
              </w:rPr>
            </w:pPr>
          </w:p>
        </w:tc>
        <w:tc>
          <w:tcPr>
            <w:tcW w:w="575" w:type="dxa"/>
          </w:tcPr>
          <w:p w14:paraId="3BB9DC82" w14:textId="77777777" w:rsidR="00AE78C4" w:rsidRPr="009C59D4" w:rsidRDefault="00AE78C4" w:rsidP="009C59D4">
            <w:pPr>
              <w:rPr>
                <w:lang w:val="de-DE"/>
              </w:rPr>
            </w:pPr>
          </w:p>
        </w:tc>
        <w:tc>
          <w:tcPr>
            <w:tcW w:w="575" w:type="dxa"/>
          </w:tcPr>
          <w:p w14:paraId="644D2ACF"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7F704141"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108456B3"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3FFEBCB6"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2A9A67FD" w14:textId="77777777" w:rsidR="00AE78C4" w:rsidRPr="009C59D4" w:rsidRDefault="00AE78C4" w:rsidP="009C59D4">
            <w:pPr>
              <w:rPr>
                <w:lang w:val="de-DE"/>
              </w:rPr>
            </w:pPr>
          </w:p>
        </w:tc>
        <w:tc>
          <w:tcPr>
            <w:tcW w:w="575" w:type="dxa"/>
            <w:tcBorders>
              <w:left w:val="nil"/>
            </w:tcBorders>
          </w:tcPr>
          <w:p w14:paraId="00940E89" w14:textId="77777777" w:rsidR="00AE78C4" w:rsidRPr="009C59D4" w:rsidRDefault="00AE78C4" w:rsidP="009C59D4">
            <w:pPr>
              <w:rPr>
                <w:lang w:val="de-DE"/>
              </w:rPr>
            </w:pPr>
          </w:p>
        </w:tc>
        <w:tc>
          <w:tcPr>
            <w:tcW w:w="575" w:type="dxa"/>
          </w:tcPr>
          <w:p w14:paraId="4AFE4508" w14:textId="77777777" w:rsidR="00AE78C4" w:rsidRPr="009C59D4" w:rsidRDefault="00AE78C4" w:rsidP="009C59D4">
            <w:pPr>
              <w:rPr>
                <w:lang w:val="de-DE"/>
              </w:rPr>
            </w:pPr>
          </w:p>
        </w:tc>
        <w:tc>
          <w:tcPr>
            <w:tcW w:w="575" w:type="dxa"/>
          </w:tcPr>
          <w:p w14:paraId="17AB24A5" w14:textId="77777777" w:rsidR="00AE78C4" w:rsidRPr="009C59D4" w:rsidRDefault="00AE78C4" w:rsidP="009C59D4">
            <w:pPr>
              <w:rPr>
                <w:lang w:val="de-DE"/>
              </w:rPr>
            </w:pPr>
          </w:p>
        </w:tc>
        <w:tc>
          <w:tcPr>
            <w:tcW w:w="575" w:type="dxa"/>
          </w:tcPr>
          <w:p w14:paraId="1BA979A1" w14:textId="77777777" w:rsidR="00AE78C4" w:rsidRPr="009C59D4" w:rsidRDefault="00AE78C4" w:rsidP="009C59D4">
            <w:pPr>
              <w:rPr>
                <w:lang w:val="de-DE"/>
              </w:rPr>
            </w:pPr>
          </w:p>
        </w:tc>
        <w:tc>
          <w:tcPr>
            <w:tcW w:w="575" w:type="dxa"/>
          </w:tcPr>
          <w:p w14:paraId="4FABC4FE" w14:textId="77777777" w:rsidR="00AE78C4" w:rsidRPr="009C59D4" w:rsidRDefault="00AE78C4" w:rsidP="009C59D4">
            <w:pPr>
              <w:rPr>
                <w:lang w:val="de-DE"/>
              </w:rPr>
            </w:pPr>
          </w:p>
        </w:tc>
        <w:tc>
          <w:tcPr>
            <w:tcW w:w="575" w:type="dxa"/>
          </w:tcPr>
          <w:p w14:paraId="0BB12443" w14:textId="77777777" w:rsidR="00AE78C4" w:rsidRPr="009C59D4" w:rsidRDefault="00AE78C4" w:rsidP="009C59D4">
            <w:pPr>
              <w:rPr>
                <w:lang w:val="de-DE"/>
              </w:rPr>
            </w:pPr>
          </w:p>
        </w:tc>
      </w:tr>
      <w:tr w:rsidR="00AE78C4" w:rsidRPr="00A54793" w14:paraId="683731AC" w14:textId="77777777" w:rsidTr="009C59D4">
        <w:tc>
          <w:tcPr>
            <w:tcW w:w="575" w:type="dxa"/>
          </w:tcPr>
          <w:p w14:paraId="225185AE" w14:textId="77777777" w:rsidR="00AE78C4" w:rsidRPr="009C59D4" w:rsidRDefault="00AE78C4" w:rsidP="009C59D4">
            <w:pPr>
              <w:rPr>
                <w:lang w:val="de-DE"/>
              </w:rPr>
            </w:pPr>
          </w:p>
        </w:tc>
        <w:tc>
          <w:tcPr>
            <w:tcW w:w="575" w:type="dxa"/>
          </w:tcPr>
          <w:p w14:paraId="2C822ACB" w14:textId="77777777" w:rsidR="00AE78C4" w:rsidRPr="009C59D4" w:rsidRDefault="00AE78C4" w:rsidP="009C59D4">
            <w:pPr>
              <w:rPr>
                <w:lang w:val="de-DE"/>
              </w:rPr>
            </w:pPr>
          </w:p>
        </w:tc>
        <w:tc>
          <w:tcPr>
            <w:tcW w:w="575" w:type="dxa"/>
          </w:tcPr>
          <w:p w14:paraId="18B08BA2" w14:textId="77777777" w:rsidR="00AE78C4" w:rsidRPr="009C59D4" w:rsidRDefault="00AE78C4" w:rsidP="009C59D4">
            <w:pPr>
              <w:rPr>
                <w:lang w:val="de-DE"/>
              </w:rPr>
            </w:pPr>
          </w:p>
        </w:tc>
        <w:tc>
          <w:tcPr>
            <w:tcW w:w="575" w:type="dxa"/>
          </w:tcPr>
          <w:p w14:paraId="47E9902E" w14:textId="77777777" w:rsidR="00AE78C4" w:rsidRPr="009C59D4" w:rsidRDefault="00AE78C4" w:rsidP="009C59D4">
            <w:pPr>
              <w:rPr>
                <w:lang w:val="de-DE"/>
              </w:rPr>
            </w:pPr>
          </w:p>
        </w:tc>
        <w:tc>
          <w:tcPr>
            <w:tcW w:w="575" w:type="dxa"/>
          </w:tcPr>
          <w:p w14:paraId="664D15BE" w14:textId="77777777" w:rsidR="00AE78C4" w:rsidRPr="009C59D4" w:rsidRDefault="00AE78C4" w:rsidP="009C59D4">
            <w:pPr>
              <w:rPr>
                <w:lang w:val="de-DE"/>
              </w:rPr>
            </w:pPr>
          </w:p>
        </w:tc>
        <w:tc>
          <w:tcPr>
            <w:tcW w:w="575" w:type="dxa"/>
          </w:tcPr>
          <w:p w14:paraId="3647FC7B"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02ADC817"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5FE1BFD1" w14:textId="77777777" w:rsidR="00AE78C4" w:rsidRPr="009C59D4" w:rsidRDefault="00AE78C4" w:rsidP="009C59D4">
            <w:pPr>
              <w:rPr>
                <w:lang w:val="de-DE"/>
              </w:rPr>
            </w:pPr>
          </w:p>
        </w:tc>
        <w:tc>
          <w:tcPr>
            <w:tcW w:w="575" w:type="dxa"/>
            <w:tcBorders>
              <w:top w:val="single" w:sz="6" w:space="0" w:color="auto"/>
              <w:left w:val="single" w:sz="6" w:space="0" w:color="auto"/>
              <w:right w:val="single" w:sz="6" w:space="0" w:color="auto"/>
            </w:tcBorders>
          </w:tcPr>
          <w:p w14:paraId="7288AE3C"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00912791" w14:textId="77777777" w:rsidR="00AE78C4" w:rsidRPr="009C59D4" w:rsidRDefault="00AE78C4" w:rsidP="009C59D4">
            <w:pPr>
              <w:rPr>
                <w:lang w:val="de-DE"/>
              </w:rPr>
            </w:pPr>
          </w:p>
        </w:tc>
        <w:tc>
          <w:tcPr>
            <w:tcW w:w="575" w:type="dxa"/>
            <w:tcBorders>
              <w:left w:val="nil"/>
            </w:tcBorders>
          </w:tcPr>
          <w:p w14:paraId="5BA78B37" w14:textId="77777777" w:rsidR="00AE78C4" w:rsidRPr="009C59D4" w:rsidRDefault="00AE78C4" w:rsidP="009C59D4">
            <w:pPr>
              <w:rPr>
                <w:lang w:val="de-DE"/>
              </w:rPr>
            </w:pPr>
          </w:p>
        </w:tc>
        <w:tc>
          <w:tcPr>
            <w:tcW w:w="575" w:type="dxa"/>
          </w:tcPr>
          <w:p w14:paraId="459496E5" w14:textId="77777777" w:rsidR="00AE78C4" w:rsidRPr="009C59D4" w:rsidRDefault="00AE78C4" w:rsidP="009C59D4">
            <w:pPr>
              <w:rPr>
                <w:lang w:val="de-DE"/>
              </w:rPr>
            </w:pPr>
          </w:p>
        </w:tc>
        <w:tc>
          <w:tcPr>
            <w:tcW w:w="575" w:type="dxa"/>
          </w:tcPr>
          <w:p w14:paraId="706DB34B" w14:textId="77777777" w:rsidR="00AE78C4" w:rsidRPr="009C59D4" w:rsidRDefault="00AE78C4" w:rsidP="009C59D4">
            <w:pPr>
              <w:rPr>
                <w:lang w:val="de-DE"/>
              </w:rPr>
            </w:pPr>
          </w:p>
        </w:tc>
        <w:tc>
          <w:tcPr>
            <w:tcW w:w="575" w:type="dxa"/>
          </w:tcPr>
          <w:p w14:paraId="3B8437DC" w14:textId="77777777" w:rsidR="00AE78C4" w:rsidRPr="009C59D4" w:rsidRDefault="00AE78C4" w:rsidP="009C59D4">
            <w:pPr>
              <w:rPr>
                <w:lang w:val="de-DE"/>
              </w:rPr>
            </w:pPr>
          </w:p>
        </w:tc>
        <w:tc>
          <w:tcPr>
            <w:tcW w:w="575" w:type="dxa"/>
          </w:tcPr>
          <w:p w14:paraId="5A5FD740" w14:textId="77777777" w:rsidR="00AE78C4" w:rsidRPr="009C59D4" w:rsidRDefault="00AE78C4" w:rsidP="009C59D4">
            <w:pPr>
              <w:rPr>
                <w:lang w:val="de-DE"/>
              </w:rPr>
            </w:pPr>
          </w:p>
        </w:tc>
        <w:tc>
          <w:tcPr>
            <w:tcW w:w="575" w:type="dxa"/>
          </w:tcPr>
          <w:p w14:paraId="29D19468" w14:textId="77777777" w:rsidR="00AE78C4" w:rsidRPr="009C59D4" w:rsidRDefault="00AE78C4" w:rsidP="009C59D4">
            <w:pPr>
              <w:rPr>
                <w:lang w:val="de-DE"/>
              </w:rPr>
            </w:pPr>
          </w:p>
        </w:tc>
      </w:tr>
      <w:tr w:rsidR="00AE78C4" w:rsidRPr="00A54793" w14:paraId="59DA686B" w14:textId="77777777" w:rsidTr="009C59D4">
        <w:tc>
          <w:tcPr>
            <w:tcW w:w="575" w:type="dxa"/>
          </w:tcPr>
          <w:p w14:paraId="28796FCC" w14:textId="77777777" w:rsidR="00AE78C4" w:rsidRPr="009C59D4" w:rsidRDefault="00AE78C4" w:rsidP="009C59D4">
            <w:pPr>
              <w:rPr>
                <w:lang w:val="de-DE"/>
              </w:rPr>
            </w:pPr>
          </w:p>
        </w:tc>
        <w:tc>
          <w:tcPr>
            <w:tcW w:w="575" w:type="dxa"/>
          </w:tcPr>
          <w:p w14:paraId="55C2B68E" w14:textId="77777777" w:rsidR="00AE78C4" w:rsidRPr="009C59D4" w:rsidRDefault="00AE78C4" w:rsidP="009C59D4">
            <w:pPr>
              <w:rPr>
                <w:lang w:val="de-DE"/>
              </w:rPr>
            </w:pPr>
          </w:p>
        </w:tc>
        <w:tc>
          <w:tcPr>
            <w:tcW w:w="575" w:type="dxa"/>
          </w:tcPr>
          <w:p w14:paraId="29E2506F" w14:textId="77777777" w:rsidR="00AE78C4" w:rsidRPr="009C59D4" w:rsidRDefault="00AE78C4" w:rsidP="009C59D4">
            <w:pPr>
              <w:rPr>
                <w:lang w:val="de-DE"/>
              </w:rPr>
            </w:pPr>
          </w:p>
        </w:tc>
        <w:tc>
          <w:tcPr>
            <w:tcW w:w="575" w:type="dxa"/>
          </w:tcPr>
          <w:p w14:paraId="6A348CE9" w14:textId="77777777" w:rsidR="00AE78C4" w:rsidRPr="009C59D4" w:rsidRDefault="00AE78C4" w:rsidP="009C59D4">
            <w:pPr>
              <w:rPr>
                <w:lang w:val="de-DE"/>
              </w:rPr>
            </w:pPr>
          </w:p>
        </w:tc>
        <w:tc>
          <w:tcPr>
            <w:tcW w:w="575" w:type="dxa"/>
          </w:tcPr>
          <w:p w14:paraId="7D0EB7A2" w14:textId="77777777" w:rsidR="00AE78C4" w:rsidRPr="009C59D4" w:rsidRDefault="00AE78C4" w:rsidP="009C59D4">
            <w:pPr>
              <w:rPr>
                <w:lang w:val="de-DE"/>
              </w:rPr>
            </w:pPr>
          </w:p>
        </w:tc>
        <w:tc>
          <w:tcPr>
            <w:tcW w:w="575" w:type="dxa"/>
          </w:tcPr>
          <w:p w14:paraId="38A7BEC2" w14:textId="77777777" w:rsidR="00AE78C4" w:rsidRPr="009C59D4" w:rsidRDefault="00AE78C4" w:rsidP="009C59D4">
            <w:pPr>
              <w:rPr>
                <w:lang w:val="de-DE"/>
              </w:rPr>
            </w:pPr>
          </w:p>
        </w:tc>
        <w:tc>
          <w:tcPr>
            <w:tcW w:w="575" w:type="dxa"/>
          </w:tcPr>
          <w:p w14:paraId="164DEA87" w14:textId="77777777" w:rsidR="00AE78C4" w:rsidRPr="009C59D4" w:rsidRDefault="00AE78C4" w:rsidP="009C59D4">
            <w:pPr>
              <w:rPr>
                <w:lang w:val="de-DE"/>
              </w:rPr>
            </w:pPr>
          </w:p>
        </w:tc>
        <w:tc>
          <w:tcPr>
            <w:tcW w:w="575" w:type="dxa"/>
          </w:tcPr>
          <w:p w14:paraId="462AEC8C" w14:textId="77777777" w:rsidR="00AE78C4" w:rsidRPr="009C59D4" w:rsidRDefault="00AE78C4" w:rsidP="009C59D4">
            <w:pPr>
              <w:rPr>
                <w:lang w:val="de-DE"/>
              </w:rPr>
            </w:pPr>
          </w:p>
        </w:tc>
        <w:tc>
          <w:tcPr>
            <w:tcW w:w="575" w:type="dxa"/>
            <w:tcBorders>
              <w:top w:val="single" w:sz="6" w:space="0" w:color="auto"/>
              <w:left w:val="single" w:sz="6" w:space="0" w:color="auto"/>
            </w:tcBorders>
          </w:tcPr>
          <w:p w14:paraId="77C196D7" w14:textId="77777777" w:rsidR="00AE78C4" w:rsidRPr="009C59D4" w:rsidRDefault="00AE78C4" w:rsidP="009C59D4">
            <w:pPr>
              <w:rPr>
                <w:lang w:val="de-DE"/>
              </w:rPr>
            </w:pPr>
          </w:p>
        </w:tc>
        <w:tc>
          <w:tcPr>
            <w:tcW w:w="575" w:type="dxa"/>
          </w:tcPr>
          <w:p w14:paraId="58C4AA18" w14:textId="77777777" w:rsidR="00AE78C4" w:rsidRPr="009C59D4" w:rsidRDefault="00AE78C4" w:rsidP="009C59D4">
            <w:pPr>
              <w:rPr>
                <w:lang w:val="de-DE"/>
              </w:rPr>
            </w:pPr>
          </w:p>
        </w:tc>
        <w:tc>
          <w:tcPr>
            <w:tcW w:w="575" w:type="dxa"/>
            <w:tcBorders>
              <w:left w:val="nil"/>
            </w:tcBorders>
          </w:tcPr>
          <w:p w14:paraId="0BBE3B74" w14:textId="77777777" w:rsidR="00AE78C4" w:rsidRPr="009C59D4" w:rsidRDefault="00AE78C4" w:rsidP="009C59D4">
            <w:pPr>
              <w:rPr>
                <w:lang w:val="de-DE"/>
              </w:rPr>
            </w:pPr>
          </w:p>
        </w:tc>
        <w:tc>
          <w:tcPr>
            <w:tcW w:w="575" w:type="dxa"/>
          </w:tcPr>
          <w:p w14:paraId="1BFB97BA" w14:textId="77777777" w:rsidR="00AE78C4" w:rsidRPr="009C59D4" w:rsidRDefault="00AE78C4" w:rsidP="009C59D4">
            <w:pPr>
              <w:rPr>
                <w:lang w:val="de-DE"/>
              </w:rPr>
            </w:pPr>
          </w:p>
        </w:tc>
        <w:tc>
          <w:tcPr>
            <w:tcW w:w="575" w:type="dxa"/>
          </w:tcPr>
          <w:p w14:paraId="1DF87218" w14:textId="77777777" w:rsidR="00AE78C4" w:rsidRPr="009C59D4" w:rsidRDefault="00AE78C4" w:rsidP="009C59D4">
            <w:pPr>
              <w:rPr>
                <w:lang w:val="de-DE"/>
              </w:rPr>
            </w:pPr>
          </w:p>
        </w:tc>
        <w:tc>
          <w:tcPr>
            <w:tcW w:w="575" w:type="dxa"/>
          </w:tcPr>
          <w:p w14:paraId="5F3DCD0C" w14:textId="77777777" w:rsidR="00AE78C4" w:rsidRPr="009C59D4" w:rsidRDefault="00AE78C4" w:rsidP="009C59D4">
            <w:pPr>
              <w:rPr>
                <w:lang w:val="de-DE"/>
              </w:rPr>
            </w:pPr>
          </w:p>
        </w:tc>
        <w:tc>
          <w:tcPr>
            <w:tcW w:w="575" w:type="dxa"/>
          </w:tcPr>
          <w:p w14:paraId="60F02664" w14:textId="77777777" w:rsidR="00AE78C4" w:rsidRPr="009C59D4" w:rsidRDefault="00AE78C4" w:rsidP="009C59D4">
            <w:pPr>
              <w:rPr>
                <w:lang w:val="de-DE"/>
              </w:rPr>
            </w:pPr>
          </w:p>
        </w:tc>
        <w:tc>
          <w:tcPr>
            <w:tcW w:w="575" w:type="dxa"/>
          </w:tcPr>
          <w:p w14:paraId="77FDACC8" w14:textId="77777777" w:rsidR="00AE78C4" w:rsidRPr="009C59D4" w:rsidRDefault="00AE78C4" w:rsidP="009C59D4">
            <w:pPr>
              <w:rPr>
                <w:lang w:val="de-DE"/>
              </w:rPr>
            </w:pPr>
          </w:p>
        </w:tc>
      </w:tr>
    </w:tbl>
    <w:p w14:paraId="2AE4C323" w14:textId="77777777" w:rsidR="00AE78C4" w:rsidRPr="009C59D4" w:rsidRDefault="00AE78C4" w:rsidP="00AE78C4">
      <w:pPr>
        <w:rPr>
          <w:lang w:val="de-DE"/>
        </w:rPr>
      </w:pPr>
      <w:r>
        <w:rPr>
          <w:noProof/>
          <w:sz w:val="20"/>
          <w:lang w:val="de-DE" w:eastAsia="de-DE" w:bidi="ar-SA"/>
        </w:rPr>
        <mc:AlternateContent>
          <mc:Choice Requires="wps">
            <w:drawing>
              <wp:anchor distT="0" distB="0" distL="114300" distR="114300" simplePos="0" relativeHeight="251855872" behindDoc="0" locked="0" layoutInCell="0" allowOverlap="1" wp14:anchorId="1B36E8AA" wp14:editId="24888126">
                <wp:simplePos x="0" y="0"/>
                <wp:positionH relativeFrom="column">
                  <wp:posOffset>1569720</wp:posOffset>
                </wp:positionH>
                <wp:positionV relativeFrom="paragraph">
                  <wp:posOffset>6350</wp:posOffset>
                </wp:positionV>
                <wp:extent cx="1097915" cy="183515"/>
                <wp:effectExtent l="2540" t="3810" r="4445" b="3175"/>
                <wp:wrapNone/>
                <wp:docPr id="297" name="Rectangle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97915" cy="183515"/>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283E04C" w14:textId="77777777" w:rsidR="005D5B40" w:rsidRDefault="005D5B40" w:rsidP="00AE78C4">
                            <w:pPr>
                              <w:spacing w:before="0"/>
                              <w:jc w:val="center"/>
                            </w:pPr>
                            <w:r>
                              <w:t>Seitenbehälter</w:t>
                            </w:r>
                          </w:p>
                          <w:p w14:paraId="084086D3" w14:textId="77777777" w:rsidR="005D5B40" w:rsidRDefault="005D5B40" w:rsidP="00AE78C4">
                            <w:pPr>
                              <w:jc w:val="cente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36E8AA" id="Rectangle 97" o:spid="_x0000_s1042" style="position:absolute;margin-left:123.6pt;margin-top:.5pt;width:86.45pt;height:14.45pt;z-index:251855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" o:allowincell="f" stroked="f" strokeweight="1pt">
                <v:fill r:id="rId93" o:title="" type="pattern"/>
                <v:textbox inset="1pt,1pt,1pt,1pt">
                  <w:txbxContent>
                    <w:p w14:paraId="3283E04C" w14:textId="77777777" w:rsidR="005D5B40" w:rsidRDefault="005D5B40" w:rsidP="00AE78C4">
                      <w:pPr>
                        <w:spacing w:before="0"/>
                        <w:jc w:val="center"/>
                      </w:pPr>
                      <w:r>
                        <w:t>Seitenbehälter</w:t>
                      </w:r>
                    </w:p>
                    <w:p w14:paraId="084086D3" w14:textId="77777777" w:rsidR="005D5B40" w:rsidRDefault="005D5B40" w:rsidP="00AE78C4">
                      <w:pPr>
                        <w:jc w:val="center"/>
                      </w:pPr>
                    </w:p>
                  </w:txbxContent>
                </v:textbox>
              </v:rect>
            </w:pict>
          </mc:Fallback>
        </mc:AlternateContent>
      </w:r>
      <w:r>
        <w:rPr>
          <w:noProof/>
          <w:sz w:val="20"/>
          <w:lang w:val="de-DE" w:eastAsia="de-DE" w:bidi="ar-SA"/>
        </w:rPr>
        <mc:AlternateContent>
          <mc:Choice Requires="wps">
            <w:drawing>
              <wp:anchor distT="0" distB="0" distL="114300" distR="114300" simplePos="0" relativeHeight="251852800" behindDoc="0" locked="0" layoutInCell="0" allowOverlap="1" wp14:anchorId="23CF5BE8" wp14:editId="6505A999">
                <wp:simplePos x="0" y="0"/>
                <wp:positionH relativeFrom="column">
                  <wp:posOffset>2758440</wp:posOffset>
                </wp:positionH>
                <wp:positionV relativeFrom="paragraph">
                  <wp:posOffset>6350</wp:posOffset>
                </wp:positionV>
                <wp:extent cx="183515" cy="183515"/>
                <wp:effectExtent l="10160" t="13335" r="6350" b="12700"/>
                <wp:wrapNone/>
                <wp:docPr id="298" name="Oval 8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000000"/>
                          </a:bgClr>
                        </a:patt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736A7C4B" id="Oval 85" o:spid="_x0000_s1026" style="position:absolute;margin-left:217.2pt;margin-top:.5pt;width:14.45pt;height:14.45pt;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" o:allowincell="f" strokeweight="1pt">
                <v:fill r:id="rId299" o:title="" color2="black" type="pattern"/>
              </v:oval>
            </w:pict>
          </mc:Fallback>
        </mc:AlternateContent>
      </w:r>
    </w:p>
    <w:p w14:paraId="251EEFA1" w14:textId="77777777" w:rsidR="00AE78C4" w:rsidRPr="009C59D4" w:rsidRDefault="00AE78C4" w:rsidP="00AE78C4">
      <w:pPr>
        <w:rPr>
          <w:lang w:val="de-DE"/>
        </w:rPr>
      </w:pPr>
    </w:p>
    <w:p w14:paraId="4132E342" w14:textId="77777777" w:rsidR="00AE78C4" w:rsidRPr="009C59D4" w:rsidRDefault="00AE78C4" w:rsidP="00AE78C4">
      <w:pPr>
        <w:rPr>
          <w:lang w:val="de-DE"/>
        </w:rPr>
      </w:pPr>
    </w:p>
    <w:tbl>
      <w:tblPr>
        <w:tblW w:w="0" w:type="auto"/>
        <w:tblLayout w:type="fixed"/>
        <w:tblCellMar>
          <w:left w:w="70" w:type="dxa"/>
          <w:right w:w="70" w:type="dxa"/>
        </w:tblCellMar>
        <w:tblLook w:val="0000" w:firstRow="0" w:lastRow="0" w:firstColumn="0" w:lastColumn="0" w:noHBand="0" w:noVBand="0"/>
      </w:tblPr>
      <w:tblGrid>
        <w:gridCol w:w="575"/>
        <w:gridCol w:w="575"/>
        <w:gridCol w:w="575"/>
        <w:gridCol w:w="575"/>
        <w:gridCol w:w="575"/>
        <w:gridCol w:w="575"/>
        <w:gridCol w:w="575"/>
        <w:gridCol w:w="575"/>
        <w:gridCol w:w="575"/>
        <w:gridCol w:w="575"/>
        <w:gridCol w:w="575"/>
        <w:gridCol w:w="575"/>
        <w:gridCol w:w="575"/>
        <w:gridCol w:w="575"/>
        <w:gridCol w:w="575"/>
        <w:gridCol w:w="575"/>
      </w:tblGrid>
      <w:tr w:rsidR="00AE78C4" w:rsidRPr="00A54793" w14:paraId="1E6D63F7" w14:textId="77777777" w:rsidTr="009C59D4">
        <w:tc>
          <w:tcPr>
            <w:tcW w:w="575" w:type="dxa"/>
          </w:tcPr>
          <w:p w14:paraId="58452993"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45632" behindDoc="0" locked="0" layoutInCell="0" allowOverlap="1" wp14:anchorId="25483604" wp14:editId="5E4CEC5A">
                      <wp:simplePos x="0" y="0"/>
                      <wp:positionH relativeFrom="column">
                        <wp:posOffset>106680</wp:posOffset>
                      </wp:positionH>
                      <wp:positionV relativeFrom="paragraph">
                        <wp:posOffset>116205</wp:posOffset>
                      </wp:positionV>
                      <wp:extent cx="1006475" cy="274955"/>
                      <wp:effectExtent l="0" t="0" r="0" b="0"/>
                      <wp:wrapNone/>
                      <wp:docPr id="299" name="Rectangle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475" cy="274955"/>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58A2830" w14:textId="77777777" w:rsidR="005D5B40" w:rsidRDefault="005D5B40" w:rsidP="00AE78C4">
                                  <w:pPr>
                                    <w:jc w:val="center"/>
                                  </w:pPr>
                                  <w:r>
                                    <w:t>Wasserfassung</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483604" id="Rectangle 55" o:spid="_x0000_s1043" style="position:absolute;margin-left:8.4pt;margin-top:9.15pt;width:79.25pt;height:21.6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" o:allowincell="f" stroked="f" strokeweight="1pt">
                      <v:fill r:id="rId93" o:title="" type="pattern"/>
                      <v:textbox inset="1pt,1pt,1pt,1pt">
                        <w:txbxContent>
                          <w:p w14:paraId="258A2830" w14:textId="77777777" w:rsidR="005D5B40" w:rsidRDefault="005D5B40" w:rsidP="00AE78C4">
                            <w:pPr>
                              <w:jc w:val="center"/>
                            </w:pPr>
                            <w:r>
                              <w:t>Wasserfassung</w:t>
                            </w:r>
                          </w:p>
                        </w:txbxContent>
                      </v:textbox>
                    </v:rect>
                  </w:pict>
                </mc:Fallback>
              </mc:AlternateContent>
            </w:r>
          </w:p>
        </w:tc>
        <w:tc>
          <w:tcPr>
            <w:tcW w:w="575" w:type="dxa"/>
          </w:tcPr>
          <w:p w14:paraId="7058DAFE" w14:textId="77777777" w:rsidR="00AE78C4" w:rsidRPr="009C59D4" w:rsidRDefault="00AE78C4" w:rsidP="009C59D4">
            <w:pPr>
              <w:rPr>
                <w:lang w:val="de-DE"/>
              </w:rPr>
            </w:pPr>
          </w:p>
        </w:tc>
        <w:tc>
          <w:tcPr>
            <w:tcW w:w="575" w:type="dxa"/>
          </w:tcPr>
          <w:p w14:paraId="1BD64660" w14:textId="77777777" w:rsidR="00AE78C4" w:rsidRPr="009C59D4" w:rsidRDefault="00AE78C4" w:rsidP="009C59D4">
            <w:pPr>
              <w:rPr>
                <w:lang w:val="de-DE"/>
              </w:rPr>
            </w:pPr>
          </w:p>
        </w:tc>
        <w:tc>
          <w:tcPr>
            <w:tcW w:w="575" w:type="dxa"/>
          </w:tcPr>
          <w:p w14:paraId="06568D59" w14:textId="77777777" w:rsidR="00AE78C4" w:rsidRPr="009C59D4" w:rsidRDefault="00AE78C4" w:rsidP="009C59D4">
            <w:pPr>
              <w:rPr>
                <w:lang w:val="de-DE"/>
              </w:rPr>
            </w:pPr>
          </w:p>
        </w:tc>
        <w:tc>
          <w:tcPr>
            <w:tcW w:w="575" w:type="dxa"/>
          </w:tcPr>
          <w:p w14:paraId="417932D9" w14:textId="77777777" w:rsidR="00AE78C4" w:rsidRPr="009C59D4" w:rsidRDefault="00AE78C4" w:rsidP="009C59D4">
            <w:pPr>
              <w:rPr>
                <w:lang w:val="de-DE"/>
              </w:rPr>
            </w:pPr>
          </w:p>
        </w:tc>
        <w:tc>
          <w:tcPr>
            <w:tcW w:w="575" w:type="dxa"/>
          </w:tcPr>
          <w:p w14:paraId="61A08C6A"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6737B9B0"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5FDB8674"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03C1F11A"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424B2792" w14:textId="77777777" w:rsidR="00AE78C4" w:rsidRPr="009C59D4" w:rsidRDefault="00AE78C4" w:rsidP="009C59D4">
            <w:pPr>
              <w:rPr>
                <w:lang w:val="de-DE"/>
              </w:rPr>
            </w:pPr>
          </w:p>
        </w:tc>
        <w:tc>
          <w:tcPr>
            <w:tcW w:w="575" w:type="dxa"/>
            <w:tcBorders>
              <w:left w:val="nil"/>
            </w:tcBorders>
          </w:tcPr>
          <w:p w14:paraId="5839DD8F" w14:textId="77777777" w:rsidR="00AE78C4" w:rsidRPr="009C59D4" w:rsidRDefault="00AE78C4" w:rsidP="009C59D4">
            <w:pPr>
              <w:rPr>
                <w:lang w:val="de-DE"/>
              </w:rPr>
            </w:pPr>
          </w:p>
        </w:tc>
        <w:tc>
          <w:tcPr>
            <w:tcW w:w="575" w:type="dxa"/>
          </w:tcPr>
          <w:p w14:paraId="3EF5A8C4" w14:textId="77777777" w:rsidR="00AE78C4" w:rsidRPr="009C59D4" w:rsidRDefault="00AE78C4" w:rsidP="009C59D4">
            <w:pPr>
              <w:rPr>
                <w:lang w:val="de-DE"/>
              </w:rPr>
            </w:pPr>
          </w:p>
        </w:tc>
        <w:tc>
          <w:tcPr>
            <w:tcW w:w="575" w:type="dxa"/>
          </w:tcPr>
          <w:p w14:paraId="71583DAB" w14:textId="77777777" w:rsidR="00AE78C4" w:rsidRPr="009C59D4" w:rsidRDefault="00AE78C4" w:rsidP="009C59D4">
            <w:pPr>
              <w:rPr>
                <w:lang w:val="de-DE"/>
              </w:rPr>
            </w:pPr>
          </w:p>
        </w:tc>
        <w:tc>
          <w:tcPr>
            <w:tcW w:w="575" w:type="dxa"/>
          </w:tcPr>
          <w:p w14:paraId="6142BA7C" w14:textId="77777777" w:rsidR="00AE78C4" w:rsidRPr="009C59D4" w:rsidRDefault="00AE78C4" w:rsidP="009C59D4">
            <w:pPr>
              <w:rPr>
                <w:lang w:val="de-DE"/>
              </w:rPr>
            </w:pPr>
          </w:p>
        </w:tc>
        <w:tc>
          <w:tcPr>
            <w:tcW w:w="575" w:type="dxa"/>
          </w:tcPr>
          <w:p w14:paraId="57F92081" w14:textId="77777777" w:rsidR="00AE78C4" w:rsidRPr="009C59D4" w:rsidRDefault="00AE78C4" w:rsidP="009C59D4">
            <w:pPr>
              <w:rPr>
                <w:lang w:val="de-DE"/>
              </w:rPr>
            </w:pPr>
          </w:p>
        </w:tc>
        <w:tc>
          <w:tcPr>
            <w:tcW w:w="575" w:type="dxa"/>
          </w:tcPr>
          <w:p w14:paraId="0B60DF91" w14:textId="77777777" w:rsidR="00AE78C4" w:rsidRPr="009C59D4" w:rsidRDefault="00AE78C4" w:rsidP="009C59D4">
            <w:pPr>
              <w:rPr>
                <w:lang w:val="de-DE"/>
              </w:rPr>
            </w:pPr>
          </w:p>
        </w:tc>
      </w:tr>
      <w:tr w:rsidR="00AE78C4" w:rsidRPr="00A54793" w14:paraId="75DF4FC8" w14:textId="77777777" w:rsidTr="009C59D4">
        <w:tc>
          <w:tcPr>
            <w:tcW w:w="575" w:type="dxa"/>
          </w:tcPr>
          <w:p w14:paraId="65A0CD99"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53824" behindDoc="0" locked="0" layoutInCell="0" allowOverlap="1" wp14:anchorId="48141BAD" wp14:editId="467693AA">
                      <wp:simplePos x="0" y="0"/>
                      <wp:positionH relativeFrom="column">
                        <wp:posOffset>1478280</wp:posOffset>
                      </wp:positionH>
                      <wp:positionV relativeFrom="paragraph">
                        <wp:posOffset>207645</wp:posOffset>
                      </wp:positionV>
                      <wp:extent cx="183515" cy="183515"/>
                      <wp:effectExtent l="6350" t="9525" r="10160" b="6985"/>
                      <wp:wrapNone/>
                      <wp:docPr id="300" name="Oval 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83515"/>
                              </a:xfrm>
                              <a:prstGeom prst="ellipse">
                                <a:avLst/>
                              </a:prstGeom>
                              <a:pattFill prst="pct5">
                                <a:fgClr>
                                  <a:srgbClr val="FFFFFF"/>
                                </a:fgClr>
                                <a:bgClr>
                                  <a:srgbClr val="000000"/>
                                </a:bgClr>
                              </a:pattFill>
                              <a:ln w="12700">
                                <a:solidFill>
                                  <a:srgbClr val="000000"/>
                                </a:solidFill>
                                <a:round/>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3CE56B70" id="Oval 89" o:spid="_x0000_s1026" style="position:absolute;margin-left:116.4pt;margin-top:16.35pt;width:14.45pt;height:14.45pt;z-index:251853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" o:allowincell="f" strokeweight="1pt">
                      <v:fill r:id="rId299" o:title="" color2="black" type="pattern"/>
                    </v:oval>
                  </w:pict>
                </mc:Fallback>
              </mc:AlternateContent>
            </w:r>
            <w:r>
              <w:rPr>
                <w:noProof/>
                <w:sz w:val="20"/>
                <w:lang w:val="de-DE" w:eastAsia="de-DE" w:bidi="ar-SA"/>
              </w:rPr>
              <mc:AlternateContent>
                <mc:Choice Requires="wps">
                  <w:drawing>
                    <wp:anchor distT="0" distB="0" distL="114300" distR="114300" simplePos="0" relativeHeight="251847680" behindDoc="0" locked="0" layoutInCell="0" allowOverlap="1" wp14:anchorId="4E0BB61A" wp14:editId="3255D904">
                      <wp:simplePos x="0" y="0"/>
                      <wp:positionH relativeFrom="column">
                        <wp:posOffset>472440</wp:posOffset>
                      </wp:positionH>
                      <wp:positionV relativeFrom="paragraph">
                        <wp:posOffset>207645</wp:posOffset>
                      </wp:positionV>
                      <wp:extent cx="183515" cy="165100"/>
                      <wp:effectExtent l="10160" t="9525" r="6350" b="6350"/>
                      <wp:wrapNone/>
                      <wp:docPr id="301" name="Rectangle 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3515" cy="165100"/>
                              </a:xfrm>
                              <a:prstGeom prst="rect">
                                <a:avLst/>
                              </a:prstGeom>
                              <a:pattFill prst="pct5">
                                <a:fgClr>
                                  <a:srgbClr val="FFFFFF"/>
                                </a:fgClr>
                                <a:bgClr>
                                  <a:srgbClr val="FFFFFF"/>
                                </a:bgClr>
                              </a:pattFill>
                              <a:ln w="12700">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06097516" id="Rectangle 66" o:spid="_x0000_s1026" style="position:absolute;margin-left:37.2pt;margin-top:16.35pt;width:14.45pt;height:13pt;z-index:251847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" o:allowincell="f" strokeweight="1pt">
                      <v:fill r:id="rId299" o:title="" type="pattern"/>
                    </v:rect>
                  </w:pict>
                </mc:Fallback>
              </mc:AlternateContent>
            </w:r>
          </w:p>
        </w:tc>
        <w:tc>
          <w:tcPr>
            <w:tcW w:w="575" w:type="dxa"/>
          </w:tcPr>
          <w:p w14:paraId="64FC62BC" w14:textId="77777777" w:rsidR="00AE78C4" w:rsidRPr="009C59D4" w:rsidRDefault="00AE78C4" w:rsidP="009C59D4">
            <w:pPr>
              <w:rPr>
                <w:lang w:val="de-DE"/>
              </w:rPr>
            </w:pPr>
          </w:p>
        </w:tc>
        <w:tc>
          <w:tcPr>
            <w:tcW w:w="575" w:type="dxa"/>
            <w:tcBorders>
              <w:bottom w:val="single" w:sz="6" w:space="0" w:color="auto"/>
            </w:tcBorders>
          </w:tcPr>
          <w:p w14:paraId="4164C5AD" w14:textId="77777777" w:rsidR="00AE78C4" w:rsidRPr="009C59D4" w:rsidRDefault="00AE78C4" w:rsidP="009C59D4">
            <w:pPr>
              <w:rPr>
                <w:lang w:val="de-DE"/>
              </w:rPr>
            </w:pPr>
          </w:p>
        </w:tc>
        <w:tc>
          <w:tcPr>
            <w:tcW w:w="575" w:type="dxa"/>
            <w:tcBorders>
              <w:bottom w:val="single" w:sz="6" w:space="0" w:color="auto"/>
            </w:tcBorders>
          </w:tcPr>
          <w:p w14:paraId="52004F98" w14:textId="77777777" w:rsidR="00AE78C4" w:rsidRPr="009C59D4" w:rsidRDefault="00AE78C4" w:rsidP="009C59D4">
            <w:pPr>
              <w:rPr>
                <w:lang w:val="de-DE"/>
              </w:rPr>
            </w:pPr>
          </w:p>
        </w:tc>
        <w:tc>
          <w:tcPr>
            <w:tcW w:w="575" w:type="dxa"/>
            <w:tcBorders>
              <w:bottom w:val="single" w:sz="6" w:space="0" w:color="auto"/>
            </w:tcBorders>
          </w:tcPr>
          <w:p w14:paraId="70FA5A93" w14:textId="77777777" w:rsidR="00AE78C4" w:rsidRPr="009C59D4" w:rsidRDefault="00AE78C4" w:rsidP="009C59D4">
            <w:pPr>
              <w:rPr>
                <w:lang w:val="de-DE"/>
              </w:rPr>
            </w:pPr>
          </w:p>
        </w:tc>
        <w:tc>
          <w:tcPr>
            <w:tcW w:w="575" w:type="dxa"/>
            <w:tcBorders>
              <w:bottom w:val="single" w:sz="6" w:space="0" w:color="auto"/>
            </w:tcBorders>
          </w:tcPr>
          <w:p w14:paraId="4F71A9DE"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568E9C36"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380BB968"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34D492F0"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5A15D7F4" w14:textId="77777777" w:rsidR="00AE78C4" w:rsidRPr="009C59D4" w:rsidRDefault="00AE78C4" w:rsidP="009C59D4">
            <w:pPr>
              <w:rPr>
                <w:lang w:val="de-DE"/>
              </w:rPr>
            </w:pPr>
          </w:p>
        </w:tc>
        <w:tc>
          <w:tcPr>
            <w:tcW w:w="575" w:type="dxa"/>
            <w:tcBorders>
              <w:left w:val="nil"/>
            </w:tcBorders>
          </w:tcPr>
          <w:p w14:paraId="130A9285" w14:textId="77777777" w:rsidR="00AE78C4" w:rsidRPr="009C59D4" w:rsidRDefault="00AE78C4" w:rsidP="009C59D4">
            <w:pPr>
              <w:rPr>
                <w:lang w:val="de-DE"/>
              </w:rPr>
            </w:pPr>
          </w:p>
        </w:tc>
        <w:tc>
          <w:tcPr>
            <w:tcW w:w="575" w:type="dxa"/>
          </w:tcPr>
          <w:p w14:paraId="17A3BADB" w14:textId="77777777" w:rsidR="00AE78C4" w:rsidRPr="009C59D4" w:rsidRDefault="00AE78C4" w:rsidP="009C59D4">
            <w:pPr>
              <w:rPr>
                <w:lang w:val="de-DE"/>
              </w:rPr>
            </w:pPr>
          </w:p>
        </w:tc>
        <w:tc>
          <w:tcPr>
            <w:tcW w:w="575" w:type="dxa"/>
          </w:tcPr>
          <w:p w14:paraId="7F44226B" w14:textId="77777777" w:rsidR="00AE78C4" w:rsidRPr="009C59D4" w:rsidRDefault="00AE78C4" w:rsidP="009C59D4">
            <w:pPr>
              <w:rPr>
                <w:lang w:val="de-DE"/>
              </w:rPr>
            </w:pPr>
          </w:p>
        </w:tc>
        <w:tc>
          <w:tcPr>
            <w:tcW w:w="575" w:type="dxa"/>
          </w:tcPr>
          <w:p w14:paraId="73E97248" w14:textId="77777777" w:rsidR="00AE78C4" w:rsidRPr="009C59D4" w:rsidRDefault="00AE78C4" w:rsidP="009C59D4">
            <w:pPr>
              <w:rPr>
                <w:lang w:val="de-DE"/>
              </w:rPr>
            </w:pPr>
          </w:p>
        </w:tc>
        <w:tc>
          <w:tcPr>
            <w:tcW w:w="575" w:type="dxa"/>
          </w:tcPr>
          <w:p w14:paraId="5DD22778" w14:textId="77777777" w:rsidR="00AE78C4" w:rsidRPr="009C59D4" w:rsidRDefault="00AE78C4" w:rsidP="009C59D4">
            <w:pPr>
              <w:rPr>
                <w:lang w:val="de-DE"/>
              </w:rPr>
            </w:pPr>
          </w:p>
        </w:tc>
        <w:tc>
          <w:tcPr>
            <w:tcW w:w="575" w:type="dxa"/>
          </w:tcPr>
          <w:p w14:paraId="62411569" w14:textId="77777777" w:rsidR="00AE78C4" w:rsidRPr="009C59D4" w:rsidRDefault="00AE78C4" w:rsidP="009C59D4">
            <w:pPr>
              <w:rPr>
                <w:lang w:val="de-DE"/>
              </w:rPr>
            </w:pPr>
          </w:p>
        </w:tc>
      </w:tr>
      <w:tr w:rsidR="00AE78C4" w:rsidRPr="00A54793" w14:paraId="18D45F50" w14:textId="77777777" w:rsidTr="009C59D4">
        <w:tc>
          <w:tcPr>
            <w:tcW w:w="575" w:type="dxa"/>
          </w:tcPr>
          <w:p w14:paraId="1304A86A" w14:textId="77777777" w:rsidR="00AE78C4" w:rsidRPr="009C59D4" w:rsidRDefault="00AE78C4" w:rsidP="009C59D4">
            <w:pPr>
              <w:rPr>
                <w:lang w:val="de-DE"/>
              </w:rPr>
            </w:pPr>
            <w:r>
              <w:rPr>
                <w:noProof/>
                <w:sz w:val="20"/>
                <w:lang w:val="de-DE" w:eastAsia="de-DE" w:bidi="ar-SA"/>
              </w:rPr>
              <mc:AlternateContent>
                <mc:Choice Requires="wps">
                  <w:drawing>
                    <wp:anchor distT="0" distB="0" distL="114300" distR="114300" simplePos="0" relativeHeight="251854848" behindDoc="0" locked="0" layoutInCell="0" allowOverlap="1" wp14:anchorId="22733291" wp14:editId="38679C6C">
                      <wp:simplePos x="0" y="0"/>
                      <wp:positionH relativeFrom="column">
                        <wp:posOffset>929640</wp:posOffset>
                      </wp:positionH>
                      <wp:positionV relativeFrom="paragraph">
                        <wp:posOffset>152400</wp:posOffset>
                      </wp:positionV>
                      <wp:extent cx="1189355" cy="184150"/>
                      <wp:effectExtent l="635" t="1270" r="635" b="0"/>
                      <wp:wrapNone/>
                      <wp:docPr id="302" name="Rectangle 9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89355" cy="184150"/>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A900D26" w14:textId="77777777" w:rsidR="005D5B40" w:rsidRDefault="005D5B40" w:rsidP="00AE78C4">
                                  <w:pPr>
                                    <w:spacing w:before="0"/>
                                    <w:jc w:val="center"/>
                                  </w:pPr>
                                  <w:r>
                                    <w:t>Durchlaufbehälter</w:t>
                                  </w:r>
                                </w:p>
                                <w:p w14:paraId="43553EB9" w14:textId="77777777" w:rsidR="005D5B40" w:rsidRDefault="005D5B40" w:rsidP="00AE78C4">
                                  <w:pPr>
                                    <w:jc w:val="center"/>
                                  </w:pP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2733291" id="Rectangle 93" o:spid="_x0000_s1044" style="position:absolute;margin-left:73.2pt;margin-top:12pt;width:93.65pt;height:14.5pt;z-index:251854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" o:allowincell="f" stroked="f" strokeweight="1pt">
                      <v:fill r:id="rId93" o:title="" type="pattern"/>
                      <v:textbox inset="1pt,1pt,1pt,1pt">
                        <w:txbxContent>
                          <w:p w14:paraId="3A900D26" w14:textId="77777777" w:rsidR="005D5B40" w:rsidRDefault="005D5B40" w:rsidP="00AE78C4">
                            <w:pPr>
                              <w:spacing w:before="0"/>
                              <w:jc w:val="center"/>
                            </w:pPr>
                            <w:r>
                              <w:t>Durchlaufbehälter</w:t>
                            </w:r>
                          </w:p>
                          <w:p w14:paraId="43553EB9" w14:textId="77777777" w:rsidR="005D5B40" w:rsidRDefault="005D5B40" w:rsidP="00AE78C4">
                            <w:pPr>
                              <w:jc w:val="center"/>
                            </w:pPr>
                          </w:p>
                        </w:txbxContent>
                      </v:textbox>
                    </v:rect>
                  </w:pict>
                </mc:Fallback>
              </mc:AlternateContent>
            </w:r>
          </w:p>
        </w:tc>
        <w:tc>
          <w:tcPr>
            <w:tcW w:w="575" w:type="dxa"/>
          </w:tcPr>
          <w:p w14:paraId="34BDAE9E" w14:textId="77777777" w:rsidR="00AE78C4" w:rsidRPr="009C59D4" w:rsidRDefault="00AE78C4" w:rsidP="009C59D4">
            <w:pPr>
              <w:rPr>
                <w:lang w:val="de-DE"/>
              </w:rPr>
            </w:pPr>
          </w:p>
        </w:tc>
        <w:tc>
          <w:tcPr>
            <w:tcW w:w="575" w:type="dxa"/>
          </w:tcPr>
          <w:p w14:paraId="6BE0C182" w14:textId="77777777" w:rsidR="00AE78C4" w:rsidRPr="009C59D4" w:rsidRDefault="00AE78C4" w:rsidP="009C59D4">
            <w:pPr>
              <w:rPr>
                <w:lang w:val="de-DE"/>
              </w:rPr>
            </w:pPr>
          </w:p>
        </w:tc>
        <w:tc>
          <w:tcPr>
            <w:tcW w:w="575" w:type="dxa"/>
          </w:tcPr>
          <w:p w14:paraId="286C7776" w14:textId="77777777" w:rsidR="00AE78C4" w:rsidRPr="009C59D4" w:rsidRDefault="00AE78C4" w:rsidP="009C59D4">
            <w:pPr>
              <w:rPr>
                <w:lang w:val="de-DE"/>
              </w:rPr>
            </w:pPr>
          </w:p>
        </w:tc>
        <w:tc>
          <w:tcPr>
            <w:tcW w:w="575" w:type="dxa"/>
          </w:tcPr>
          <w:p w14:paraId="642FBE9C" w14:textId="77777777" w:rsidR="00AE78C4" w:rsidRPr="009C59D4" w:rsidRDefault="00AE78C4" w:rsidP="009C59D4">
            <w:pPr>
              <w:rPr>
                <w:lang w:val="de-DE"/>
              </w:rPr>
            </w:pPr>
          </w:p>
        </w:tc>
        <w:tc>
          <w:tcPr>
            <w:tcW w:w="575" w:type="dxa"/>
          </w:tcPr>
          <w:p w14:paraId="16B05139"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0528B66D"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05EB285A"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2977B361"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702949EE" w14:textId="77777777" w:rsidR="00AE78C4" w:rsidRPr="009C59D4" w:rsidRDefault="00AE78C4" w:rsidP="009C59D4">
            <w:pPr>
              <w:rPr>
                <w:lang w:val="de-DE"/>
              </w:rPr>
            </w:pPr>
          </w:p>
        </w:tc>
        <w:tc>
          <w:tcPr>
            <w:tcW w:w="575" w:type="dxa"/>
            <w:tcBorders>
              <w:left w:val="nil"/>
            </w:tcBorders>
          </w:tcPr>
          <w:p w14:paraId="7B062A6A" w14:textId="77777777" w:rsidR="00AE78C4" w:rsidRPr="009C59D4" w:rsidRDefault="00AE78C4" w:rsidP="009C59D4">
            <w:pPr>
              <w:rPr>
                <w:lang w:val="de-DE"/>
              </w:rPr>
            </w:pPr>
          </w:p>
        </w:tc>
        <w:tc>
          <w:tcPr>
            <w:tcW w:w="575" w:type="dxa"/>
          </w:tcPr>
          <w:p w14:paraId="3696278F" w14:textId="77777777" w:rsidR="00AE78C4" w:rsidRPr="009C59D4" w:rsidRDefault="00AE78C4" w:rsidP="009C59D4">
            <w:pPr>
              <w:rPr>
                <w:lang w:val="de-DE"/>
              </w:rPr>
            </w:pPr>
          </w:p>
        </w:tc>
        <w:tc>
          <w:tcPr>
            <w:tcW w:w="575" w:type="dxa"/>
          </w:tcPr>
          <w:p w14:paraId="397866F3" w14:textId="77777777" w:rsidR="00AE78C4" w:rsidRPr="009C59D4" w:rsidRDefault="00AE78C4" w:rsidP="009C59D4">
            <w:pPr>
              <w:rPr>
                <w:lang w:val="de-DE"/>
              </w:rPr>
            </w:pPr>
          </w:p>
        </w:tc>
        <w:tc>
          <w:tcPr>
            <w:tcW w:w="575" w:type="dxa"/>
          </w:tcPr>
          <w:p w14:paraId="5B12557D" w14:textId="77777777" w:rsidR="00AE78C4" w:rsidRPr="009C59D4" w:rsidRDefault="00AE78C4" w:rsidP="009C59D4">
            <w:pPr>
              <w:rPr>
                <w:lang w:val="de-DE"/>
              </w:rPr>
            </w:pPr>
          </w:p>
        </w:tc>
        <w:tc>
          <w:tcPr>
            <w:tcW w:w="575" w:type="dxa"/>
          </w:tcPr>
          <w:p w14:paraId="696674C0" w14:textId="77777777" w:rsidR="00AE78C4" w:rsidRPr="009C59D4" w:rsidRDefault="00AE78C4" w:rsidP="009C59D4">
            <w:pPr>
              <w:rPr>
                <w:lang w:val="de-DE"/>
              </w:rPr>
            </w:pPr>
          </w:p>
        </w:tc>
        <w:tc>
          <w:tcPr>
            <w:tcW w:w="575" w:type="dxa"/>
          </w:tcPr>
          <w:p w14:paraId="1A99C983" w14:textId="77777777" w:rsidR="00AE78C4" w:rsidRPr="009C59D4" w:rsidRDefault="00AE78C4" w:rsidP="009C59D4">
            <w:pPr>
              <w:rPr>
                <w:lang w:val="de-DE"/>
              </w:rPr>
            </w:pPr>
          </w:p>
        </w:tc>
      </w:tr>
      <w:tr w:rsidR="00AE78C4" w:rsidRPr="00A54793" w14:paraId="79478595" w14:textId="77777777" w:rsidTr="009C59D4">
        <w:tc>
          <w:tcPr>
            <w:tcW w:w="575" w:type="dxa"/>
          </w:tcPr>
          <w:p w14:paraId="265946CC" w14:textId="77777777" w:rsidR="00AE78C4" w:rsidRPr="009C59D4" w:rsidRDefault="00AE78C4" w:rsidP="009C59D4">
            <w:pPr>
              <w:rPr>
                <w:lang w:val="de-DE"/>
              </w:rPr>
            </w:pPr>
          </w:p>
        </w:tc>
        <w:tc>
          <w:tcPr>
            <w:tcW w:w="575" w:type="dxa"/>
          </w:tcPr>
          <w:p w14:paraId="49FDC591" w14:textId="77777777" w:rsidR="00AE78C4" w:rsidRPr="009C59D4" w:rsidRDefault="00AE78C4" w:rsidP="009C59D4">
            <w:pPr>
              <w:rPr>
                <w:lang w:val="de-DE"/>
              </w:rPr>
            </w:pPr>
          </w:p>
        </w:tc>
        <w:tc>
          <w:tcPr>
            <w:tcW w:w="575" w:type="dxa"/>
          </w:tcPr>
          <w:p w14:paraId="27913421" w14:textId="77777777" w:rsidR="00AE78C4" w:rsidRPr="009C59D4" w:rsidRDefault="00AE78C4" w:rsidP="009C59D4">
            <w:pPr>
              <w:rPr>
                <w:lang w:val="de-DE"/>
              </w:rPr>
            </w:pPr>
          </w:p>
        </w:tc>
        <w:tc>
          <w:tcPr>
            <w:tcW w:w="575" w:type="dxa"/>
          </w:tcPr>
          <w:p w14:paraId="08899169" w14:textId="77777777" w:rsidR="00AE78C4" w:rsidRPr="009C59D4" w:rsidRDefault="00AE78C4" w:rsidP="009C59D4">
            <w:pPr>
              <w:rPr>
                <w:lang w:val="de-DE"/>
              </w:rPr>
            </w:pPr>
          </w:p>
        </w:tc>
        <w:tc>
          <w:tcPr>
            <w:tcW w:w="575" w:type="dxa"/>
          </w:tcPr>
          <w:p w14:paraId="209C1E32" w14:textId="77777777" w:rsidR="00AE78C4" w:rsidRPr="009C59D4" w:rsidRDefault="00AE78C4" w:rsidP="009C59D4">
            <w:pPr>
              <w:rPr>
                <w:lang w:val="de-DE"/>
              </w:rPr>
            </w:pPr>
          </w:p>
        </w:tc>
        <w:tc>
          <w:tcPr>
            <w:tcW w:w="575" w:type="dxa"/>
          </w:tcPr>
          <w:p w14:paraId="203F2EB8"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32F0186B"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3FE596F7"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65DD5041" w14:textId="77777777" w:rsidR="00AE78C4" w:rsidRPr="009C59D4" w:rsidRDefault="00AE78C4" w:rsidP="009C59D4">
            <w:pPr>
              <w:rPr>
                <w:lang w:val="de-DE"/>
              </w:rPr>
            </w:pPr>
          </w:p>
        </w:tc>
        <w:tc>
          <w:tcPr>
            <w:tcW w:w="575" w:type="dxa"/>
            <w:tcBorders>
              <w:top w:val="single" w:sz="6" w:space="0" w:color="auto"/>
              <w:left w:val="single" w:sz="6" w:space="0" w:color="auto"/>
              <w:bottom w:val="single" w:sz="6" w:space="0" w:color="auto"/>
              <w:right w:val="single" w:sz="6" w:space="0" w:color="auto"/>
            </w:tcBorders>
          </w:tcPr>
          <w:p w14:paraId="765CB53C" w14:textId="77777777" w:rsidR="00AE78C4" w:rsidRPr="009C59D4" w:rsidRDefault="00AE78C4" w:rsidP="009C59D4">
            <w:pPr>
              <w:rPr>
                <w:lang w:val="de-DE"/>
              </w:rPr>
            </w:pPr>
          </w:p>
        </w:tc>
        <w:tc>
          <w:tcPr>
            <w:tcW w:w="575" w:type="dxa"/>
            <w:tcBorders>
              <w:left w:val="nil"/>
            </w:tcBorders>
          </w:tcPr>
          <w:p w14:paraId="5DA1C704" w14:textId="77777777" w:rsidR="00AE78C4" w:rsidRPr="009C59D4" w:rsidRDefault="00AE78C4" w:rsidP="009C59D4">
            <w:pPr>
              <w:rPr>
                <w:lang w:val="de-DE"/>
              </w:rPr>
            </w:pPr>
          </w:p>
        </w:tc>
        <w:tc>
          <w:tcPr>
            <w:tcW w:w="575" w:type="dxa"/>
          </w:tcPr>
          <w:p w14:paraId="225CC6FC" w14:textId="77777777" w:rsidR="00AE78C4" w:rsidRPr="009C59D4" w:rsidRDefault="00AE78C4" w:rsidP="009C59D4">
            <w:pPr>
              <w:rPr>
                <w:lang w:val="de-DE"/>
              </w:rPr>
            </w:pPr>
          </w:p>
        </w:tc>
        <w:tc>
          <w:tcPr>
            <w:tcW w:w="575" w:type="dxa"/>
          </w:tcPr>
          <w:p w14:paraId="5C4A85EA" w14:textId="77777777" w:rsidR="00AE78C4" w:rsidRPr="009C59D4" w:rsidRDefault="00AE78C4" w:rsidP="009C59D4">
            <w:pPr>
              <w:rPr>
                <w:lang w:val="de-DE"/>
              </w:rPr>
            </w:pPr>
          </w:p>
        </w:tc>
        <w:tc>
          <w:tcPr>
            <w:tcW w:w="575" w:type="dxa"/>
          </w:tcPr>
          <w:p w14:paraId="32005014" w14:textId="77777777" w:rsidR="00AE78C4" w:rsidRPr="009C59D4" w:rsidRDefault="00AE78C4" w:rsidP="009C59D4">
            <w:pPr>
              <w:rPr>
                <w:lang w:val="de-DE"/>
              </w:rPr>
            </w:pPr>
          </w:p>
        </w:tc>
        <w:tc>
          <w:tcPr>
            <w:tcW w:w="575" w:type="dxa"/>
          </w:tcPr>
          <w:p w14:paraId="510CE296" w14:textId="77777777" w:rsidR="00AE78C4" w:rsidRPr="009C59D4" w:rsidRDefault="00AE78C4" w:rsidP="009C59D4">
            <w:pPr>
              <w:rPr>
                <w:lang w:val="de-DE"/>
              </w:rPr>
            </w:pPr>
          </w:p>
        </w:tc>
        <w:tc>
          <w:tcPr>
            <w:tcW w:w="575" w:type="dxa"/>
          </w:tcPr>
          <w:p w14:paraId="765D6DBB" w14:textId="77777777" w:rsidR="00AE78C4" w:rsidRPr="009C59D4" w:rsidRDefault="00AE78C4" w:rsidP="009C59D4">
            <w:pPr>
              <w:rPr>
                <w:lang w:val="de-DE"/>
              </w:rPr>
            </w:pPr>
          </w:p>
        </w:tc>
      </w:tr>
    </w:tbl>
    <w:p w14:paraId="47A61ED4" w14:textId="77777777" w:rsidR="00AE78C4" w:rsidRPr="009C59D4" w:rsidRDefault="00AE78C4" w:rsidP="00AE78C4">
      <w:pPr>
        <w:rPr>
          <w:lang w:val="de-DE"/>
        </w:rPr>
      </w:pPr>
    </w:p>
    <w:p w14:paraId="4AF97F03" w14:textId="77777777" w:rsidR="00AE78C4" w:rsidRDefault="00AE78C4" w:rsidP="00AE78C4">
      <w:r>
        <w:rPr>
          <w:noProof/>
          <w:lang w:val="de-DE" w:eastAsia="de-DE" w:bidi="ar-SA"/>
        </w:rPr>
        <w:drawing>
          <wp:inline distT="0" distB="0" distL="0" distR="0" wp14:anchorId="79E8BA77" wp14:editId="70466243">
            <wp:extent cx="5600700" cy="2152650"/>
            <wp:effectExtent l="19050" t="0" r="0" b="0"/>
            <wp:docPr id="303" name="Bild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300" cstate="print"/>
                    <a:srcRect/>
                    <a:stretch>
                      <a:fillRect/>
                    </a:stretch>
                  </pic:blipFill>
                  <pic:spPr bwMode="auto">
                    <a:xfrm>
                      <a:off x="0" y="0"/>
                      <a:ext cx="5600700" cy="2152650"/>
                    </a:xfrm>
                    <a:prstGeom prst="rect">
                      <a:avLst/>
                    </a:prstGeom>
                    <a:noFill/>
                    <a:ln w="9525">
                      <a:noFill/>
                      <a:miter lim="800000"/>
                      <a:headEnd/>
                      <a:tailEnd/>
                    </a:ln>
                  </pic:spPr>
                </pic:pic>
              </a:graphicData>
            </a:graphic>
          </wp:inline>
        </w:drawing>
      </w:r>
    </w:p>
    <w:p w14:paraId="608A6151" w14:textId="77777777" w:rsidR="00AE78C4" w:rsidRDefault="00AE78C4" w:rsidP="00AE78C4"/>
    <w:p w14:paraId="37C4485A" w14:textId="77777777" w:rsidR="00AE78C4" w:rsidRDefault="00AE78C4" w:rsidP="00AE78C4">
      <w:r>
        <w:rPr>
          <w:noProof/>
          <w:lang w:val="de-DE" w:eastAsia="de-DE" w:bidi="ar-SA"/>
        </w:rPr>
        <w:drawing>
          <wp:inline distT="0" distB="0" distL="0" distR="0" wp14:anchorId="57348811" wp14:editId="1554EB64">
            <wp:extent cx="5600700" cy="2152650"/>
            <wp:effectExtent l="19050" t="0" r="0" b="0"/>
            <wp:docPr id="304" name="Bild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301" cstate="print"/>
                    <a:srcRect/>
                    <a:stretch>
                      <a:fillRect/>
                    </a:stretch>
                  </pic:blipFill>
                  <pic:spPr bwMode="auto">
                    <a:xfrm>
                      <a:off x="0" y="0"/>
                      <a:ext cx="5600700" cy="2152650"/>
                    </a:xfrm>
                    <a:prstGeom prst="rect">
                      <a:avLst/>
                    </a:prstGeom>
                    <a:noFill/>
                    <a:ln w="9525">
                      <a:noFill/>
                      <a:miter lim="800000"/>
                      <a:headEnd/>
                      <a:tailEnd/>
                    </a:ln>
                  </pic:spPr>
                </pic:pic>
              </a:graphicData>
            </a:graphic>
          </wp:inline>
        </w:drawing>
      </w:r>
    </w:p>
    <w:p w14:paraId="00187C11" w14:textId="77777777" w:rsidR="00AE78C4" w:rsidRDefault="00AE78C4" w:rsidP="00AE78C4"/>
    <w:p w14:paraId="465C43B6" w14:textId="77777777" w:rsidR="00AE78C4" w:rsidRDefault="00AE78C4" w:rsidP="00AE78C4">
      <w:r>
        <w:rPr>
          <w:noProof/>
          <w:lang w:val="de-DE" w:eastAsia="de-DE" w:bidi="ar-SA"/>
        </w:rPr>
        <w:drawing>
          <wp:inline distT="0" distB="0" distL="0" distR="0" wp14:anchorId="75D70E6D" wp14:editId="56516727">
            <wp:extent cx="5600700" cy="2476500"/>
            <wp:effectExtent l="19050" t="0" r="0" b="0"/>
            <wp:docPr id="305" name="Bild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02" cstate="print"/>
                    <a:srcRect/>
                    <a:stretch>
                      <a:fillRect/>
                    </a:stretch>
                  </pic:blipFill>
                  <pic:spPr bwMode="auto">
                    <a:xfrm>
                      <a:off x="0" y="0"/>
                      <a:ext cx="5600700" cy="2476500"/>
                    </a:xfrm>
                    <a:prstGeom prst="rect">
                      <a:avLst/>
                    </a:prstGeom>
                    <a:noFill/>
                    <a:ln w="9525">
                      <a:noFill/>
                      <a:miter lim="800000"/>
                      <a:headEnd/>
                      <a:tailEnd/>
                    </a:ln>
                  </pic:spPr>
                </pic:pic>
              </a:graphicData>
            </a:graphic>
          </wp:inline>
        </w:drawing>
      </w:r>
    </w:p>
    <w:p w14:paraId="5C9E650C" w14:textId="77777777" w:rsidR="00AE78C4" w:rsidRDefault="00AE78C4" w:rsidP="00AE78C4"/>
    <w:p w14:paraId="43977339" w14:textId="77777777" w:rsidR="00AE78C4" w:rsidRDefault="00AE78C4" w:rsidP="00AE78C4"/>
    <w:p w14:paraId="1B824C5B" w14:textId="346B70B5" w:rsidR="00AE78C4" w:rsidRDefault="009737FE" w:rsidP="00AE78C4">
      <w:pPr>
        <w:pStyle w:val="berschrift2"/>
        <w:keepNext/>
        <w:pageBreakBefore/>
        <w:widowControl/>
        <w:spacing w:before="100" w:after="120"/>
        <w:ind w:left="0" w:firstLine="0"/>
      </w:pPr>
      <w:bookmarkStart w:id="473" w:name="_Toc454732809"/>
      <w:bookmarkStart w:id="474" w:name="_Toc535226056"/>
      <w:r>
        <w:lastRenderedPageBreak/>
        <w:t>Bernoulli’sche</w:t>
      </w:r>
      <w:r w:rsidR="00AE78C4">
        <w:t xml:space="preserve"> Druck- u. Energiegleichung</w:t>
      </w:r>
      <w:bookmarkEnd w:id="473"/>
      <w:bookmarkEnd w:id="474"/>
      <w:r w:rsidR="00AE78C4">
        <w:t xml:space="preserve"> </w:t>
      </w:r>
    </w:p>
    <w:p w14:paraId="70B7F381" w14:textId="1EEB8290" w:rsidR="00AE78C4" w:rsidRDefault="0061076B" w:rsidP="00C94EF0">
      <w:pPr>
        <w:spacing w:after="0" w:line="240" w:lineRule="auto"/>
      </w:pPr>
      <w:r w:rsidRPr="00AE78C4">
        <w:rPr>
          <w:lang w:val="de-DE"/>
        </w:rPr>
        <w:t>Bernoulli’sche</w:t>
      </w:r>
      <w:r w:rsidR="00AE78C4" w:rsidRPr="00AE78C4">
        <w:rPr>
          <w:lang w:val="de-DE"/>
        </w:rPr>
        <w:t xml:space="preserve"> Gl</w:t>
      </w:r>
      <w:r w:rsidR="00A81D65">
        <w:rPr>
          <w:lang w:val="de-DE"/>
        </w:rPr>
        <w:t>.</w:t>
      </w:r>
      <w:r w:rsidR="00AE78C4" w:rsidRPr="00AE78C4">
        <w:rPr>
          <w:lang w:val="de-DE"/>
        </w:rPr>
        <w:t xml:space="preserve"> dient der Berechnung der Druck</w:t>
      </w:r>
      <w:r w:rsidR="00FA6FAF">
        <w:rPr>
          <w:lang w:val="de-DE"/>
        </w:rPr>
        <w:t>- und Energie</w:t>
      </w:r>
      <w:r w:rsidR="00AE78C4" w:rsidRPr="00AE78C4">
        <w:rPr>
          <w:lang w:val="de-DE"/>
        </w:rPr>
        <w:t>linie</w:t>
      </w:r>
      <w:r w:rsidR="00A81D65">
        <w:rPr>
          <w:lang w:val="de-DE"/>
        </w:rPr>
        <w:t>nlage</w:t>
      </w:r>
      <w:r w:rsidR="00AE78C4" w:rsidRPr="00AE78C4">
        <w:rPr>
          <w:lang w:val="de-DE"/>
        </w:rPr>
        <w:t xml:space="preserve"> in vollgefüllten Leitungen. In offenen Gerinnen ist die Drucklinie </w:t>
      </w:r>
      <w:r w:rsidR="00FA6FAF">
        <w:rPr>
          <w:lang w:val="de-DE"/>
        </w:rPr>
        <w:t>=</w:t>
      </w:r>
      <w:r w:rsidR="00AE78C4" w:rsidRPr="00AE78C4">
        <w:rPr>
          <w:lang w:val="de-DE"/>
        </w:rPr>
        <w:t xml:space="preserve"> Wasserspiegellinie. </w:t>
      </w:r>
      <w:r w:rsidR="00A81D65">
        <w:t>Siehe</w:t>
      </w:r>
      <w:r w:rsidR="00AE78C4">
        <w:t xml:space="preserve"> </w:t>
      </w:r>
      <w:r w:rsidR="00AE78C4">
        <w:fldChar w:fldCharType="begin"/>
      </w:r>
      <w:r w:rsidR="00AE78C4">
        <w:instrText xml:space="preserve"> REF _Ref454711943 \h </w:instrText>
      </w:r>
      <w:r w:rsidR="00AE78C4">
        <w:fldChar w:fldCharType="separate"/>
      </w:r>
      <w:r w:rsidR="00EF6459" w:rsidRPr="003A3B87">
        <w:rPr>
          <w:b/>
        </w:rPr>
        <w:t xml:space="preserve">Abb. </w:t>
      </w:r>
      <w:r w:rsidR="00EF6459">
        <w:rPr>
          <w:b/>
          <w:noProof/>
        </w:rPr>
        <w:t>5</w:t>
      </w:r>
      <w:r w:rsidR="00AE78C4">
        <w:fldChar w:fldCharType="end"/>
      </w:r>
    </w:p>
    <w:tbl>
      <w:tblPr>
        <w:tblStyle w:val="Tabellenraster"/>
        <w:tblW w:w="9634" w:type="dxa"/>
        <w:tblLook w:val="04A0" w:firstRow="1" w:lastRow="0" w:firstColumn="1" w:lastColumn="0" w:noHBand="0" w:noVBand="1"/>
      </w:tblPr>
      <w:tblGrid>
        <w:gridCol w:w="1271"/>
        <w:gridCol w:w="3119"/>
        <w:gridCol w:w="992"/>
        <w:gridCol w:w="4252"/>
      </w:tblGrid>
      <w:tr w:rsidR="002A2CAC" w:rsidRPr="00A54793" w14:paraId="525D3B5B" w14:textId="77777777" w:rsidTr="0083254C">
        <w:tc>
          <w:tcPr>
            <w:tcW w:w="1271" w:type="dxa"/>
            <w:tcBorders>
              <w:top w:val="single" w:sz="4" w:space="0" w:color="auto"/>
              <w:left w:val="single" w:sz="4" w:space="0" w:color="auto"/>
              <w:bottom w:val="single" w:sz="4" w:space="0" w:color="auto"/>
              <w:right w:val="nil"/>
            </w:tcBorders>
          </w:tcPr>
          <w:p w14:paraId="2347EFD5" w14:textId="77777777" w:rsidR="007E6E33" w:rsidRDefault="007E6E33" w:rsidP="007E6E33">
            <w:pPr>
              <w:spacing w:before="0" w:after="0" w:line="240" w:lineRule="auto"/>
              <w:rPr>
                <w:lang w:val="de-DE"/>
              </w:rPr>
            </w:pPr>
          </w:p>
          <w:p w14:paraId="43AD8898" w14:textId="32F54AEE" w:rsidR="00470CC3" w:rsidRPr="00470CC3" w:rsidRDefault="007E6E33" w:rsidP="007E6E33">
            <w:pPr>
              <w:spacing w:before="0" w:after="0" w:line="240" w:lineRule="auto"/>
              <w:rPr>
                <w:position w:val="-26"/>
              </w:rPr>
            </w:pPr>
            <w:r w:rsidRPr="00CC3923">
              <w:rPr>
                <w:lang w:val="de-DE"/>
              </w:rPr>
              <w:t>h</w:t>
            </w:r>
            <w:r>
              <w:rPr>
                <w:vertAlign w:val="subscript"/>
                <w:lang w:val="de-DE"/>
              </w:rPr>
              <w:t>k</w:t>
            </w:r>
            <w:r w:rsidRPr="00CC3923">
              <w:rPr>
                <w:vertAlign w:val="subscript"/>
                <w:lang w:val="de-DE"/>
              </w:rPr>
              <w:t>i</w:t>
            </w:r>
            <w:r w:rsidR="00470CC3">
              <w:t xml:space="preserve"> </w:t>
            </w:r>
            <w:r w:rsidR="00470CC3">
              <w:rPr>
                <w:sz w:val="20"/>
              </w:rPr>
              <w:t>[m]</w:t>
            </w:r>
            <w:r w:rsidR="00CA76F7">
              <w:rPr>
                <w:sz w:val="20"/>
              </w:rPr>
              <w:t xml:space="preserve">  =</w:t>
            </w:r>
          </w:p>
        </w:tc>
        <w:tc>
          <w:tcPr>
            <w:tcW w:w="3119" w:type="dxa"/>
            <w:tcBorders>
              <w:top w:val="single" w:sz="4" w:space="0" w:color="auto"/>
              <w:left w:val="nil"/>
              <w:bottom w:val="single" w:sz="4" w:space="0" w:color="auto"/>
              <w:right w:val="single" w:sz="4" w:space="0" w:color="auto"/>
            </w:tcBorders>
          </w:tcPr>
          <w:p w14:paraId="735E0264" w14:textId="19C89406" w:rsidR="00470CC3" w:rsidRPr="00470CC3" w:rsidRDefault="007E6E33" w:rsidP="007E6E33">
            <w:pPr>
              <w:spacing w:before="0" w:after="0" w:line="240" w:lineRule="auto"/>
              <w:rPr>
                <w:position w:val="-26"/>
              </w:rPr>
            </w:pPr>
            <w:r w:rsidRPr="00854ED0">
              <w:rPr>
                <w:position w:val="-26"/>
              </w:rPr>
              <w:object w:dxaOrig="360" w:dyaOrig="680" w14:anchorId="0748603C">
                <v:shape id="_x0000_i1089" type="#_x0000_t75" style="width:20.95pt;height:36.9pt" o:ole="">
                  <v:imagedata r:id="rId303" o:title=""/>
                </v:shape>
                <o:OLEObject Type="Embed" ProgID="Equation.2" ShapeID="_x0000_i1089" DrawAspect="Content" ObjectID="_1608978220" r:id="rId304"/>
              </w:object>
            </w:r>
            <w:r>
              <w:t xml:space="preserve"> = </w:t>
            </w:r>
            <w:r w:rsidR="00470CC3">
              <w:rPr>
                <w:sz w:val="20"/>
              </w:rPr>
              <w:t>Geschwindigkeitshöhe</w:t>
            </w:r>
          </w:p>
        </w:tc>
        <w:tc>
          <w:tcPr>
            <w:tcW w:w="992" w:type="dxa"/>
            <w:tcBorders>
              <w:top w:val="single" w:sz="4" w:space="0" w:color="auto"/>
              <w:left w:val="single" w:sz="4" w:space="0" w:color="auto"/>
              <w:bottom w:val="single" w:sz="4" w:space="0" w:color="auto"/>
              <w:right w:val="nil"/>
            </w:tcBorders>
          </w:tcPr>
          <w:p w14:paraId="788E98A2" w14:textId="1DCDD0FA" w:rsidR="00470CC3" w:rsidRPr="00470CC3" w:rsidRDefault="00470CC3" w:rsidP="00470CC3">
            <w:pPr>
              <w:spacing w:before="0"/>
              <w:rPr>
                <w:position w:val="-26"/>
              </w:rPr>
            </w:pPr>
            <w:r>
              <w:t xml:space="preserve">H </w:t>
            </w:r>
            <w:r>
              <w:rPr>
                <w:sz w:val="20"/>
              </w:rPr>
              <w:t xml:space="preserve">[m] = </w:t>
            </w:r>
          </w:p>
        </w:tc>
        <w:tc>
          <w:tcPr>
            <w:tcW w:w="4252" w:type="dxa"/>
            <w:tcBorders>
              <w:top w:val="single" w:sz="4" w:space="0" w:color="auto"/>
              <w:left w:val="nil"/>
              <w:bottom w:val="single" w:sz="4" w:space="0" w:color="auto"/>
              <w:right w:val="single" w:sz="4" w:space="0" w:color="auto"/>
            </w:tcBorders>
          </w:tcPr>
          <w:p w14:paraId="118264AF" w14:textId="1B0CF878" w:rsidR="00470CC3" w:rsidRPr="00470CC3" w:rsidRDefault="00470CC3" w:rsidP="0085631B">
            <w:pPr>
              <w:spacing w:before="0" w:after="0" w:line="240" w:lineRule="auto"/>
              <w:rPr>
                <w:position w:val="-26"/>
                <w:lang w:val="de-DE"/>
              </w:rPr>
            </w:pPr>
            <w:r w:rsidRPr="005D4C1E">
              <w:rPr>
                <w:sz w:val="20"/>
                <w:lang w:val="de-DE"/>
              </w:rPr>
              <w:t xml:space="preserve">Gesamtenergiehöhe, auch </w:t>
            </w:r>
            <w:r>
              <w:rPr>
                <w:sz w:val="20"/>
                <w:lang w:val="de-DE"/>
              </w:rPr>
              <w:t>mit</w:t>
            </w:r>
            <w:r w:rsidR="002A2CAC">
              <w:rPr>
                <w:sz w:val="20"/>
                <w:lang w:val="de-DE"/>
              </w:rPr>
              <w:t xml:space="preserve"> </w:t>
            </w:r>
            <w:r w:rsidR="002A2CAC" w:rsidRPr="005F12A7">
              <w:rPr>
                <w:lang w:val="de-DE"/>
              </w:rPr>
              <w:t>h</w:t>
            </w:r>
            <w:r w:rsidR="002A2CAC">
              <w:rPr>
                <w:vertAlign w:val="subscript"/>
                <w:lang w:val="de-DE"/>
              </w:rPr>
              <w:t>E</w:t>
            </w:r>
            <w:r w:rsidR="002A2CAC">
              <w:rPr>
                <w:sz w:val="20"/>
                <w:lang w:val="de-DE"/>
              </w:rPr>
              <w:t xml:space="preserve">, </w:t>
            </w:r>
            <w:r w:rsidRPr="005F12A7">
              <w:rPr>
                <w:lang w:val="de-DE"/>
              </w:rPr>
              <w:t>h</w:t>
            </w:r>
            <w:r>
              <w:rPr>
                <w:vertAlign w:val="subscript"/>
                <w:lang w:val="de-DE"/>
              </w:rPr>
              <w:t xml:space="preserve">ges </w:t>
            </w:r>
            <w:r w:rsidRPr="005D4C1E">
              <w:rPr>
                <w:sz w:val="20"/>
                <w:lang w:val="de-DE"/>
              </w:rPr>
              <w:t>oder</w:t>
            </w:r>
            <w:r w:rsidRPr="005D4C1E">
              <w:rPr>
                <w:lang w:val="de-DE"/>
              </w:rPr>
              <w:t xml:space="preserve"> </w:t>
            </w:r>
            <w:r>
              <w:rPr>
                <w:lang w:val="de-DE"/>
              </w:rPr>
              <w:t>H</w:t>
            </w:r>
            <w:r>
              <w:rPr>
                <w:vertAlign w:val="subscript"/>
                <w:lang w:val="de-DE"/>
              </w:rPr>
              <w:t xml:space="preserve">ges </w:t>
            </w:r>
            <w:r w:rsidRPr="005D4C1E">
              <w:rPr>
                <w:sz w:val="20"/>
                <w:lang w:val="de-DE"/>
              </w:rPr>
              <w:t>bezeichnet.</w:t>
            </w:r>
          </w:p>
        </w:tc>
      </w:tr>
      <w:tr w:rsidR="002A2CAC" w:rsidRPr="00470CC3" w14:paraId="1EF0DD27" w14:textId="77777777" w:rsidTr="0085631B">
        <w:tc>
          <w:tcPr>
            <w:tcW w:w="1271" w:type="dxa"/>
            <w:tcBorders>
              <w:top w:val="single" w:sz="4" w:space="0" w:color="auto"/>
              <w:left w:val="single" w:sz="4" w:space="0" w:color="auto"/>
              <w:bottom w:val="single" w:sz="4" w:space="0" w:color="auto"/>
              <w:right w:val="nil"/>
            </w:tcBorders>
          </w:tcPr>
          <w:p w14:paraId="5DBAEB39" w14:textId="1D1BE472" w:rsidR="00470CC3" w:rsidRPr="00470CC3" w:rsidRDefault="00470CC3" w:rsidP="00CA76F7">
            <w:pPr>
              <w:spacing w:before="0" w:after="0" w:line="240" w:lineRule="auto"/>
              <w:rPr>
                <w:position w:val="-26"/>
              </w:rPr>
            </w:pPr>
            <w:r>
              <w:t>z</w:t>
            </w:r>
            <w:r>
              <w:rPr>
                <w:vertAlign w:val="subscript"/>
              </w:rPr>
              <w:t>i</w:t>
            </w:r>
            <w:r w:rsidR="00CA76F7" w:rsidRPr="00CA76F7">
              <w:t xml:space="preserve"> </w:t>
            </w:r>
            <w:r w:rsidR="00CA76F7">
              <w:rPr>
                <w:sz w:val="20"/>
              </w:rPr>
              <w:t>[m]  =</w:t>
            </w:r>
          </w:p>
        </w:tc>
        <w:tc>
          <w:tcPr>
            <w:tcW w:w="3119" w:type="dxa"/>
            <w:tcBorders>
              <w:top w:val="single" w:sz="4" w:space="0" w:color="auto"/>
              <w:left w:val="nil"/>
              <w:bottom w:val="single" w:sz="4" w:space="0" w:color="auto"/>
              <w:right w:val="single" w:sz="4" w:space="0" w:color="auto"/>
            </w:tcBorders>
          </w:tcPr>
          <w:p w14:paraId="66DEC963" w14:textId="33EF036B" w:rsidR="00470CC3" w:rsidRPr="00470CC3" w:rsidRDefault="00470CC3" w:rsidP="0083254C">
            <w:pPr>
              <w:spacing w:before="0" w:after="0" w:line="240" w:lineRule="auto"/>
              <w:rPr>
                <w:position w:val="-26"/>
                <w:lang w:val="de-DE"/>
              </w:rPr>
            </w:pPr>
            <w:r>
              <w:rPr>
                <w:sz w:val="20"/>
                <w:lang w:val="de-DE"/>
              </w:rPr>
              <w:t xml:space="preserve">Oder </w:t>
            </w:r>
            <w:r w:rsidRPr="00CC3923">
              <w:rPr>
                <w:lang w:val="de-DE"/>
              </w:rPr>
              <w:t>h</w:t>
            </w:r>
            <w:r w:rsidRPr="00CC3923">
              <w:rPr>
                <w:vertAlign w:val="subscript"/>
                <w:lang w:val="de-DE"/>
              </w:rPr>
              <w:t>zi</w:t>
            </w:r>
            <w:r>
              <w:rPr>
                <w:sz w:val="20"/>
                <w:lang w:val="de-DE"/>
              </w:rPr>
              <w:t xml:space="preserve"> = </w:t>
            </w:r>
            <w:r w:rsidRPr="00AE78C4">
              <w:rPr>
                <w:sz w:val="20"/>
                <w:lang w:val="de-DE"/>
              </w:rPr>
              <w:t xml:space="preserve">geodätische Höhe </w:t>
            </w:r>
            <w:r>
              <w:rPr>
                <w:sz w:val="20"/>
                <w:lang w:val="de-DE"/>
              </w:rPr>
              <w:t>h</w:t>
            </w:r>
            <w:r w:rsidRPr="00D44001">
              <w:rPr>
                <w:sz w:val="20"/>
                <w:vertAlign w:val="subscript"/>
                <w:lang w:val="de-DE"/>
              </w:rPr>
              <w:t>geo</w:t>
            </w:r>
            <w:r>
              <w:rPr>
                <w:sz w:val="20"/>
                <w:lang w:val="de-DE"/>
              </w:rPr>
              <w:t xml:space="preserve"> </w:t>
            </w:r>
            <w:r w:rsidRPr="00AE78C4">
              <w:rPr>
                <w:sz w:val="20"/>
                <w:lang w:val="de-DE"/>
              </w:rPr>
              <w:t>über beliebigem Horizont</w:t>
            </w:r>
            <w:r>
              <w:rPr>
                <w:sz w:val="20"/>
                <w:lang w:val="de-DE"/>
              </w:rPr>
              <w:t xml:space="preserve"> (≙ z</w:t>
            </w:r>
            <w:r w:rsidRPr="00711B12">
              <w:rPr>
                <w:sz w:val="20"/>
                <w:vertAlign w:val="subscript"/>
                <w:lang w:val="de-DE"/>
              </w:rPr>
              <w:t>geo</w:t>
            </w:r>
            <w:r>
              <w:rPr>
                <w:sz w:val="20"/>
                <w:lang w:val="de-DE"/>
              </w:rPr>
              <w:t>)</w:t>
            </w:r>
          </w:p>
        </w:tc>
        <w:tc>
          <w:tcPr>
            <w:tcW w:w="992" w:type="dxa"/>
            <w:tcBorders>
              <w:top w:val="single" w:sz="4" w:space="0" w:color="auto"/>
              <w:left w:val="single" w:sz="4" w:space="0" w:color="auto"/>
              <w:bottom w:val="single" w:sz="4" w:space="0" w:color="auto"/>
              <w:right w:val="nil"/>
            </w:tcBorders>
          </w:tcPr>
          <w:p w14:paraId="0BE0D973" w14:textId="40E804E0" w:rsidR="00470CC3" w:rsidRPr="00470CC3" w:rsidRDefault="00470CC3" w:rsidP="00470CC3">
            <w:pPr>
              <w:spacing w:before="0"/>
              <w:rPr>
                <w:position w:val="-26"/>
              </w:rPr>
            </w:pPr>
            <w:r w:rsidRPr="00CC3923">
              <w:rPr>
                <w:lang w:val="de-DE"/>
              </w:rPr>
              <w:t>h</w:t>
            </w:r>
            <w:r w:rsidRPr="00CC3923">
              <w:rPr>
                <w:vertAlign w:val="subscript"/>
                <w:lang w:val="de-DE"/>
              </w:rPr>
              <w:t>vi</w:t>
            </w:r>
            <w:r w:rsidRPr="00470CC3">
              <w:t xml:space="preserve"> </w:t>
            </w:r>
            <w:r>
              <w:rPr>
                <w:sz w:val="20"/>
              </w:rPr>
              <w:t>[m] =</w:t>
            </w:r>
          </w:p>
        </w:tc>
        <w:tc>
          <w:tcPr>
            <w:tcW w:w="4252" w:type="dxa"/>
            <w:tcBorders>
              <w:top w:val="single" w:sz="4" w:space="0" w:color="auto"/>
              <w:left w:val="nil"/>
              <w:bottom w:val="single" w:sz="4" w:space="0" w:color="auto"/>
              <w:right w:val="single" w:sz="4" w:space="0" w:color="auto"/>
            </w:tcBorders>
          </w:tcPr>
          <w:p w14:paraId="4C02B544" w14:textId="60EF5B2B" w:rsidR="00470CC3" w:rsidRPr="00470CC3" w:rsidRDefault="00470CC3" w:rsidP="00CA76F7">
            <w:pPr>
              <w:spacing w:before="0" w:after="0" w:line="240" w:lineRule="auto"/>
              <w:rPr>
                <w:position w:val="-26"/>
                <w:lang w:val="de-DE"/>
              </w:rPr>
            </w:pPr>
            <w:r w:rsidRPr="005F12A7">
              <w:rPr>
                <w:lang w:val="de-DE"/>
              </w:rPr>
              <w:t>h</w:t>
            </w:r>
            <w:r w:rsidRPr="005F12A7">
              <w:rPr>
                <w:vertAlign w:val="subscript"/>
                <w:lang w:val="de-DE"/>
              </w:rPr>
              <w:t>vR</w:t>
            </w:r>
            <w:r w:rsidRPr="005F12A7">
              <w:rPr>
                <w:lang w:val="de-DE"/>
              </w:rPr>
              <w:t xml:space="preserve"> + h</w:t>
            </w:r>
            <w:r w:rsidRPr="005F12A7">
              <w:rPr>
                <w:vertAlign w:val="subscript"/>
                <w:lang w:val="de-DE"/>
              </w:rPr>
              <w:t>vö</w:t>
            </w:r>
            <w:r w:rsidRPr="00CA76F7">
              <w:rPr>
                <w:lang w:val="de-DE"/>
              </w:rPr>
              <w:t xml:space="preserve"> </w:t>
            </w:r>
            <w:r w:rsidR="00CA76F7" w:rsidRPr="00CA76F7">
              <w:rPr>
                <w:lang w:val="de-DE"/>
              </w:rPr>
              <w:t xml:space="preserve"> =  </w:t>
            </w:r>
            <w:r w:rsidRPr="005F12A7">
              <w:rPr>
                <w:sz w:val="20"/>
                <w:lang w:val="de-DE"/>
              </w:rPr>
              <w:t xml:space="preserve">Gesamtverlusthöhe (Wandreibung </w:t>
            </w:r>
            <w:r w:rsidRPr="005F12A7">
              <w:rPr>
                <w:lang w:val="de-DE"/>
              </w:rPr>
              <w:t>h</w:t>
            </w:r>
            <w:r w:rsidRPr="005F12A7">
              <w:rPr>
                <w:vertAlign w:val="subscript"/>
                <w:lang w:val="de-DE"/>
              </w:rPr>
              <w:t>vR</w:t>
            </w:r>
            <w:r>
              <w:rPr>
                <w:lang w:val="de-DE"/>
              </w:rPr>
              <w:t xml:space="preserve"> </w:t>
            </w:r>
            <w:r w:rsidRPr="005F12A7">
              <w:rPr>
                <w:sz w:val="20"/>
                <w:lang w:val="de-DE"/>
              </w:rPr>
              <w:t>+ Ablösung</w:t>
            </w:r>
            <w:r>
              <w:rPr>
                <w:sz w:val="20"/>
                <w:lang w:val="de-DE"/>
              </w:rPr>
              <w:t xml:space="preserve"> durch örtl</w:t>
            </w:r>
            <w:r w:rsidR="00CA76F7">
              <w:rPr>
                <w:sz w:val="20"/>
                <w:lang w:val="de-DE"/>
              </w:rPr>
              <w:t xml:space="preserve">. </w:t>
            </w:r>
            <w:r>
              <w:rPr>
                <w:sz w:val="20"/>
                <w:lang w:val="de-DE"/>
              </w:rPr>
              <w:t xml:space="preserve">Verluste </w:t>
            </w:r>
            <w:r w:rsidRPr="005F12A7">
              <w:rPr>
                <w:lang w:val="de-DE"/>
              </w:rPr>
              <w:t>h</w:t>
            </w:r>
            <w:r w:rsidRPr="005F12A7">
              <w:rPr>
                <w:vertAlign w:val="subscript"/>
                <w:lang w:val="de-DE"/>
              </w:rPr>
              <w:t>vö</w:t>
            </w:r>
            <w:r w:rsidRPr="005F12A7">
              <w:rPr>
                <w:sz w:val="20"/>
                <w:lang w:val="de-DE"/>
              </w:rPr>
              <w:t>)</w:t>
            </w:r>
          </w:p>
        </w:tc>
      </w:tr>
      <w:tr w:rsidR="003B0DCD" w:rsidRPr="00A54793" w14:paraId="508CE890" w14:textId="77777777" w:rsidTr="0085631B">
        <w:tc>
          <w:tcPr>
            <w:tcW w:w="1271" w:type="dxa"/>
            <w:tcBorders>
              <w:top w:val="single" w:sz="4" w:space="0" w:color="auto"/>
              <w:left w:val="single" w:sz="4" w:space="0" w:color="auto"/>
              <w:bottom w:val="single" w:sz="4" w:space="0" w:color="auto"/>
              <w:right w:val="nil"/>
            </w:tcBorders>
          </w:tcPr>
          <w:p w14:paraId="046D4562" w14:textId="77777777" w:rsidR="0083254C" w:rsidRDefault="0083254C" w:rsidP="00CA76F7">
            <w:pPr>
              <w:spacing w:before="0" w:after="0" w:line="240" w:lineRule="auto"/>
              <w:rPr>
                <w:lang w:val="de-DE"/>
              </w:rPr>
            </w:pPr>
          </w:p>
          <w:p w14:paraId="7EA75873" w14:textId="380A7668" w:rsidR="0083254C" w:rsidRPr="0083254C" w:rsidRDefault="0083254C" w:rsidP="00CA76F7">
            <w:pPr>
              <w:spacing w:before="0" w:after="0" w:line="240" w:lineRule="auto"/>
              <w:rPr>
                <w:sz w:val="20"/>
                <w:lang w:val="de-DE"/>
              </w:rPr>
            </w:pPr>
            <w:r w:rsidRPr="00CC3923">
              <w:rPr>
                <w:lang w:val="de-DE"/>
              </w:rPr>
              <w:t>h</w:t>
            </w:r>
            <w:r w:rsidRPr="00CC3923">
              <w:rPr>
                <w:vertAlign w:val="subscript"/>
                <w:lang w:val="de-DE"/>
              </w:rPr>
              <w:t>di</w:t>
            </w:r>
            <w:r>
              <w:rPr>
                <w:vertAlign w:val="subscript"/>
                <w:lang w:val="de-DE"/>
              </w:rPr>
              <w:t xml:space="preserve"> </w:t>
            </w:r>
            <w:r w:rsidRPr="008358F9">
              <w:rPr>
                <w:sz w:val="20"/>
                <w:lang w:val="de-DE"/>
              </w:rPr>
              <w:t>[kN/m²]</w:t>
            </w:r>
          </w:p>
        </w:tc>
        <w:tc>
          <w:tcPr>
            <w:tcW w:w="3119" w:type="dxa"/>
            <w:tcBorders>
              <w:top w:val="single" w:sz="4" w:space="0" w:color="auto"/>
              <w:left w:val="nil"/>
              <w:bottom w:val="single" w:sz="4" w:space="0" w:color="auto"/>
              <w:right w:val="single" w:sz="4" w:space="0" w:color="auto"/>
            </w:tcBorders>
          </w:tcPr>
          <w:p w14:paraId="4944A407" w14:textId="77777777" w:rsidR="0085631B" w:rsidRDefault="0083254C" w:rsidP="0085631B">
            <w:pPr>
              <w:spacing w:before="0" w:after="0" w:line="240" w:lineRule="auto"/>
              <w:ind w:right="113"/>
              <w:rPr>
                <w:sz w:val="18"/>
                <w:lang w:val="de-DE"/>
              </w:rPr>
            </w:pPr>
            <w:r w:rsidRPr="00854ED0">
              <w:rPr>
                <w:position w:val="-28"/>
              </w:rPr>
              <w:object w:dxaOrig="700" w:dyaOrig="639" w14:anchorId="229EBCF8">
                <v:shape id="_x0000_i1090" type="#_x0000_t75" style="width:36.9pt;height:27.8pt" o:ole="">
                  <v:imagedata r:id="rId305" o:title=""/>
                </v:shape>
                <o:OLEObject Type="Embed" ProgID="Equation.2" ShapeID="_x0000_i1090" DrawAspect="Content" ObjectID="_1608978221" r:id="rId306"/>
              </w:object>
            </w:r>
            <w:r w:rsidRPr="0083254C">
              <w:rPr>
                <w:lang w:val="de-DE"/>
              </w:rPr>
              <w:t xml:space="preserve">  </w:t>
            </w:r>
            <w:r w:rsidRPr="008358F9">
              <w:rPr>
                <w:sz w:val="20"/>
                <w:lang w:val="de-DE"/>
              </w:rPr>
              <w:t xml:space="preserve">Druckhöhe </w:t>
            </w:r>
            <w:r>
              <w:rPr>
                <w:sz w:val="20"/>
                <w:lang w:val="de-DE"/>
              </w:rPr>
              <w:t xml:space="preserve">(≙ </w:t>
            </w:r>
            <w:r w:rsidRPr="008358F9">
              <w:rPr>
                <w:sz w:val="22"/>
                <w:lang w:val="de-DE"/>
              </w:rPr>
              <w:t>h</w:t>
            </w:r>
            <w:r w:rsidRPr="008358F9">
              <w:rPr>
                <w:sz w:val="22"/>
                <w:vertAlign w:val="subscript"/>
                <w:lang w:val="de-DE"/>
              </w:rPr>
              <w:t>p</w:t>
            </w:r>
            <w:r>
              <w:rPr>
                <w:sz w:val="20"/>
                <w:lang w:val="de-DE"/>
              </w:rPr>
              <w:t xml:space="preserve">); </w:t>
            </w:r>
          </w:p>
          <w:p w14:paraId="74F936AD" w14:textId="15CA72DA" w:rsidR="003B0DCD" w:rsidRDefault="0085631B" w:rsidP="0085631B">
            <w:pPr>
              <w:spacing w:before="0" w:after="0" w:line="240" w:lineRule="auto"/>
              <w:ind w:right="113"/>
              <w:rPr>
                <w:sz w:val="20"/>
                <w:lang w:val="de-DE"/>
              </w:rPr>
            </w:pPr>
            <w:r>
              <w:rPr>
                <w:sz w:val="18"/>
                <w:lang w:val="de-DE"/>
              </w:rPr>
              <w:t>O</w:t>
            </w:r>
            <w:r w:rsidR="0083254C" w:rsidRPr="0083254C">
              <w:rPr>
                <w:sz w:val="18"/>
                <w:lang w:val="de-DE"/>
              </w:rPr>
              <w:t>der</w:t>
            </w:r>
            <w:r w:rsidR="0083254C">
              <w:rPr>
                <w:sz w:val="18"/>
                <w:lang w:val="de-DE"/>
              </w:rPr>
              <w:t xml:space="preserve"> </w:t>
            </w:r>
            <w:r w:rsidR="0083254C">
              <w:rPr>
                <w:sz w:val="20"/>
                <w:lang w:val="de-DE"/>
              </w:rPr>
              <w:t xml:space="preserve">[mWS] </w:t>
            </w:r>
            <w:r w:rsidR="0083254C" w:rsidRPr="008358F9">
              <w:rPr>
                <w:sz w:val="18"/>
                <w:lang w:val="de-DE"/>
              </w:rPr>
              <w:t>Versorg</w:t>
            </w:r>
            <w:r>
              <w:rPr>
                <w:sz w:val="18"/>
                <w:lang w:val="de-DE"/>
              </w:rPr>
              <w:t>ungsd</w:t>
            </w:r>
            <w:r w:rsidR="0083254C" w:rsidRPr="008358F9">
              <w:rPr>
                <w:sz w:val="18"/>
                <w:lang w:val="de-DE"/>
              </w:rPr>
              <w:t>ruck VD</w:t>
            </w:r>
          </w:p>
        </w:tc>
        <w:tc>
          <w:tcPr>
            <w:tcW w:w="992" w:type="dxa"/>
            <w:tcBorders>
              <w:top w:val="single" w:sz="4" w:space="0" w:color="auto"/>
              <w:left w:val="single" w:sz="4" w:space="0" w:color="auto"/>
              <w:bottom w:val="single" w:sz="4" w:space="0" w:color="auto"/>
              <w:right w:val="nil"/>
            </w:tcBorders>
          </w:tcPr>
          <w:p w14:paraId="17B37147" w14:textId="0B727A9B" w:rsidR="003B0DCD" w:rsidRPr="00CC3923" w:rsidRDefault="0083254C" w:rsidP="00470CC3">
            <w:pPr>
              <w:spacing w:before="0"/>
              <w:rPr>
                <w:lang w:val="de-DE"/>
              </w:rPr>
            </w:pPr>
            <w:r>
              <w:sym w:font="Symbol" w:char="F072"/>
            </w:r>
            <w:r w:rsidRPr="0085631B">
              <w:rPr>
                <w:lang w:val="de-DE"/>
              </w:rPr>
              <w:t xml:space="preserve"> </w:t>
            </w:r>
            <w:r w:rsidRPr="008358F9">
              <w:rPr>
                <w:sz w:val="20"/>
                <w:lang w:val="de-DE"/>
              </w:rPr>
              <w:t>[t/m³]</w:t>
            </w:r>
          </w:p>
        </w:tc>
        <w:tc>
          <w:tcPr>
            <w:tcW w:w="4252" w:type="dxa"/>
            <w:tcBorders>
              <w:top w:val="single" w:sz="4" w:space="0" w:color="auto"/>
              <w:left w:val="nil"/>
              <w:bottom w:val="single" w:sz="4" w:space="0" w:color="auto"/>
              <w:right w:val="single" w:sz="4" w:space="0" w:color="auto"/>
            </w:tcBorders>
          </w:tcPr>
          <w:p w14:paraId="5A0D6FF5" w14:textId="76619262" w:rsidR="003B0DCD" w:rsidRPr="005F12A7" w:rsidRDefault="0083254C" w:rsidP="0085631B">
            <w:pPr>
              <w:spacing w:before="0" w:after="0" w:line="240" w:lineRule="auto"/>
              <w:rPr>
                <w:lang w:val="de-DE"/>
              </w:rPr>
            </w:pPr>
            <w:r>
              <w:rPr>
                <w:sz w:val="20"/>
                <w:lang w:val="de-DE"/>
              </w:rPr>
              <w:t xml:space="preserve">1 t/m³ = 1000 kg/m³. </w:t>
            </w:r>
            <w:r w:rsidRPr="008358F9">
              <w:rPr>
                <w:sz w:val="20"/>
                <w:lang w:val="de-DE"/>
              </w:rPr>
              <w:t>Wasserdichte</w:t>
            </w:r>
            <w:r>
              <w:rPr>
                <w:sz w:val="20"/>
                <w:lang w:val="de-DE"/>
              </w:rPr>
              <w:t>: bei 0 °C und Normaldruck (101300 Pa)</w:t>
            </w:r>
          </w:p>
        </w:tc>
      </w:tr>
      <w:tr w:rsidR="0085631B" w:rsidRPr="00470CC3" w14:paraId="130B75B8" w14:textId="77777777" w:rsidTr="0085631B">
        <w:tc>
          <w:tcPr>
            <w:tcW w:w="1271" w:type="dxa"/>
            <w:tcBorders>
              <w:top w:val="single" w:sz="4" w:space="0" w:color="auto"/>
              <w:left w:val="single" w:sz="4" w:space="0" w:color="auto"/>
              <w:bottom w:val="single" w:sz="4" w:space="0" w:color="auto"/>
              <w:right w:val="nil"/>
            </w:tcBorders>
          </w:tcPr>
          <w:p w14:paraId="2268BE37" w14:textId="196E26D2" w:rsidR="0085631B" w:rsidRDefault="0085631B" w:rsidP="00CA76F7">
            <w:pPr>
              <w:spacing w:before="0" w:after="0" w:line="240" w:lineRule="auto"/>
              <w:rPr>
                <w:lang w:val="de-DE"/>
              </w:rPr>
            </w:pPr>
            <w:r w:rsidRPr="008358F9">
              <w:rPr>
                <w:lang w:val="de-DE"/>
              </w:rPr>
              <w:t>p</w:t>
            </w:r>
            <w:r w:rsidRPr="008358F9">
              <w:rPr>
                <w:vertAlign w:val="subscript"/>
                <w:lang w:val="de-DE"/>
              </w:rPr>
              <w:t>d</w:t>
            </w:r>
            <w:r>
              <w:rPr>
                <w:vertAlign w:val="subscript"/>
                <w:lang w:val="de-DE"/>
              </w:rPr>
              <w:t xml:space="preserve"> </w:t>
            </w:r>
            <w:r w:rsidRPr="008358F9">
              <w:rPr>
                <w:sz w:val="20"/>
                <w:lang w:val="de-DE"/>
              </w:rPr>
              <w:t>[kN/m²]</w:t>
            </w:r>
          </w:p>
        </w:tc>
        <w:tc>
          <w:tcPr>
            <w:tcW w:w="3119" w:type="dxa"/>
            <w:tcBorders>
              <w:top w:val="single" w:sz="4" w:space="0" w:color="auto"/>
              <w:left w:val="nil"/>
              <w:bottom w:val="single" w:sz="4" w:space="0" w:color="auto"/>
              <w:right w:val="single" w:sz="4" w:space="0" w:color="auto"/>
            </w:tcBorders>
          </w:tcPr>
          <w:p w14:paraId="27560DF0" w14:textId="47204EF1" w:rsidR="0085631B" w:rsidRPr="00854ED0" w:rsidRDefault="0085631B" w:rsidP="0085631B">
            <w:pPr>
              <w:spacing w:before="0" w:after="0" w:line="240" w:lineRule="auto"/>
              <w:ind w:right="113"/>
            </w:pPr>
            <w:r w:rsidRPr="008358F9">
              <w:rPr>
                <w:sz w:val="20"/>
                <w:lang w:val="de-DE"/>
              </w:rPr>
              <w:t>Druck</w:t>
            </w:r>
          </w:p>
        </w:tc>
        <w:tc>
          <w:tcPr>
            <w:tcW w:w="992" w:type="dxa"/>
            <w:tcBorders>
              <w:top w:val="single" w:sz="4" w:space="0" w:color="auto"/>
              <w:left w:val="single" w:sz="4" w:space="0" w:color="auto"/>
              <w:bottom w:val="single" w:sz="4" w:space="0" w:color="auto"/>
              <w:right w:val="nil"/>
            </w:tcBorders>
          </w:tcPr>
          <w:p w14:paraId="2B616E61" w14:textId="6C0227CB" w:rsidR="0085631B" w:rsidRDefault="0085631B" w:rsidP="00470CC3">
            <w:pPr>
              <w:spacing w:before="0"/>
            </w:pPr>
            <w:r>
              <w:rPr>
                <w:lang w:val="de-DE"/>
              </w:rPr>
              <w:t xml:space="preserve">g </w:t>
            </w:r>
            <w:r w:rsidRPr="008358F9">
              <w:rPr>
                <w:sz w:val="18"/>
                <w:lang w:val="de-DE"/>
              </w:rPr>
              <w:t>[m/s²]</w:t>
            </w:r>
          </w:p>
        </w:tc>
        <w:tc>
          <w:tcPr>
            <w:tcW w:w="4252" w:type="dxa"/>
            <w:tcBorders>
              <w:top w:val="single" w:sz="4" w:space="0" w:color="auto"/>
              <w:left w:val="nil"/>
              <w:bottom w:val="single" w:sz="4" w:space="0" w:color="auto"/>
              <w:right w:val="single" w:sz="4" w:space="0" w:color="auto"/>
            </w:tcBorders>
          </w:tcPr>
          <w:p w14:paraId="53D44FEF" w14:textId="3B77395A" w:rsidR="0085631B" w:rsidRDefault="0085631B" w:rsidP="0085631B">
            <w:pPr>
              <w:spacing w:before="0" w:after="0" w:line="240" w:lineRule="auto"/>
              <w:rPr>
                <w:sz w:val="20"/>
                <w:lang w:val="de-DE"/>
              </w:rPr>
            </w:pPr>
            <w:r>
              <w:rPr>
                <w:sz w:val="20"/>
                <w:lang w:val="de-DE"/>
              </w:rPr>
              <w:t xml:space="preserve">= </w:t>
            </w:r>
            <w:r w:rsidRPr="008358F9">
              <w:rPr>
                <w:sz w:val="20"/>
                <w:lang w:val="de-DE"/>
              </w:rPr>
              <w:t>9,81 (Fallbeschleunigung)</w:t>
            </w:r>
          </w:p>
        </w:tc>
      </w:tr>
    </w:tbl>
    <w:p w14:paraId="67E00251" w14:textId="77777777" w:rsidR="0085631B" w:rsidRPr="008358F9" w:rsidRDefault="0085631B" w:rsidP="0061076B">
      <w:pPr>
        <w:spacing w:before="0" w:after="0" w:line="240" w:lineRule="auto"/>
        <w:rPr>
          <w:sz w:val="14"/>
          <w:lang w:val="de-DE"/>
        </w:rPr>
      </w:pPr>
    </w:p>
    <w:tbl>
      <w:tblPr>
        <w:tblW w:w="0" w:type="auto"/>
        <w:tblLayout w:type="fixed"/>
        <w:tblCellMar>
          <w:left w:w="71" w:type="dxa"/>
          <w:right w:w="71" w:type="dxa"/>
        </w:tblCellMar>
        <w:tblLook w:val="0000" w:firstRow="0" w:lastRow="0" w:firstColumn="0" w:lastColumn="0" w:noHBand="0" w:noVBand="0"/>
      </w:tblPr>
      <w:tblGrid>
        <w:gridCol w:w="1418"/>
        <w:gridCol w:w="5670"/>
        <w:gridCol w:w="2268"/>
      </w:tblGrid>
      <w:tr w:rsidR="00AE78C4" w:rsidRPr="001141CA" w14:paraId="499E9D1F" w14:textId="77777777" w:rsidTr="009C59D4">
        <w:trPr>
          <w:trHeight w:hRule="exact" w:val="900"/>
        </w:trPr>
        <w:tc>
          <w:tcPr>
            <w:tcW w:w="1418" w:type="dxa"/>
          </w:tcPr>
          <w:p w14:paraId="760AD087" w14:textId="77777777" w:rsidR="00AE78C4" w:rsidRPr="008358F9" w:rsidRDefault="00AE78C4" w:rsidP="009C59D4">
            <w:pPr>
              <w:spacing w:before="120"/>
              <w:jc w:val="center"/>
              <w:rPr>
                <w:lang w:val="de-DE"/>
              </w:rPr>
            </w:pPr>
            <w:r>
              <w:rPr>
                <w:noProof/>
                <w:sz w:val="20"/>
                <w:lang w:val="de-DE" w:eastAsia="de-DE" w:bidi="ar-SA"/>
              </w:rPr>
              <mc:AlternateContent>
                <mc:Choice Requires="wps">
                  <w:drawing>
                    <wp:anchor distT="0" distB="0" distL="114300" distR="114300" simplePos="0" relativeHeight="251863040" behindDoc="0" locked="0" layoutInCell="0" allowOverlap="1" wp14:anchorId="23A1DE79" wp14:editId="173B2734">
                      <wp:simplePos x="0" y="0"/>
                      <wp:positionH relativeFrom="column">
                        <wp:posOffset>3855720</wp:posOffset>
                      </wp:positionH>
                      <wp:positionV relativeFrom="paragraph">
                        <wp:posOffset>503555</wp:posOffset>
                      </wp:positionV>
                      <wp:extent cx="635" cy="216000"/>
                      <wp:effectExtent l="38100" t="0" r="75565" b="50800"/>
                      <wp:wrapNone/>
                      <wp:docPr id="306" name="Line 5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16000"/>
                              </a:xfrm>
                              <a:prstGeom prst="line">
                                <a:avLst/>
                              </a:prstGeom>
                              <a:noFill/>
                              <a:ln w="12700">
                                <a:solidFill>
                                  <a:srgbClr val="000000"/>
                                </a:solidFill>
                                <a:round/>
                                <a:headEnd type="none" w="sm" len="lg"/>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387ADB02" id="Line 56" o:spid="_x0000_s1026" style="position:absolute;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03.6pt,39.65pt" to="303.65pt,56.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" o:allowincell="f" strokeweight="1pt">
                      <v:stroke startarrowwidth="narrow" startarrowlength="long" endarrow="block" endarrowwidth="narrow" endarrowlength="long"/>
                    </v:line>
                  </w:pict>
                </mc:Fallback>
              </mc:AlternateContent>
            </w:r>
            <w:r>
              <w:rPr>
                <w:noProof/>
                <w:sz w:val="20"/>
                <w:lang w:val="de-DE" w:eastAsia="de-DE" w:bidi="ar-SA"/>
              </w:rPr>
              <mc:AlternateContent>
                <mc:Choice Requires="wps">
                  <w:drawing>
                    <wp:anchor distT="0" distB="0" distL="114300" distR="114300" simplePos="0" relativeHeight="251865088" behindDoc="0" locked="0" layoutInCell="0" allowOverlap="1" wp14:anchorId="288704FF" wp14:editId="5ED760A9">
                      <wp:simplePos x="0" y="0"/>
                      <wp:positionH relativeFrom="column">
                        <wp:posOffset>3947160</wp:posOffset>
                      </wp:positionH>
                      <wp:positionV relativeFrom="paragraph">
                        <wp:posOffset>412115</wp:posOffset>
                      </wp:positionV>
                      <wp:extent cx="635" cy="92075"/>
                      <wp:effectExtent l="8255" t="10795" r="10160" b="11430"/>
                      <wp:wrapNone/>
                      <wp:docPr id="307" name="Line 6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92075"/>
                              </a:xfrm>
                              <a:prstGeom prst="line">
                                <a:avLst/>
                              </a:prstGeom>
                              <a:noFill/>
                              <a:ln w="12700">
                                <a:solidFill>
                                  <a:srgbClr val="000000"/>
                                </a:solidFill>
                                <a:round/>
                                <a:headEnd type="none" w="sm" len="lg"/>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271CFE66" id="Line 63" o:spid="_x0000_s1026" style="position:absolute;flip:y;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10.8pt,32.45pt" to="310.8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" o:allowincell="f" strokeweight="1pt">
                      <v:stroke startarrowwidth="narrow" startarrowlength="long" endarrowwidth="narrow" endarrowlength="long"/>
                    </v:line>
                  </w:pict>
                </mc:Fallback>
              </mc:AlternateContent>
            </w:r>
            <w:r>
              <w:rPr>
                <w:noProof/>
                <w:sz w:val="20"/>
                <w:lang w:val="de-DE" w:eastAsia="de-DE" w:bidi="ar-SA"/>
              </w:rPr>
              <mc:AlternateContent>
                <mc:Choice Requires="wps">
                  <w:drawing>
                    <wp:anchor distT="0" distB="0" distL="114300" distR="114300" simplePos="0" relativeHeight="251866112" behindDoc="0" locked="0" layoutInCell="0" allowOverlap="1" wp14:anchorId="07A40BD0" wp14:editId="3B65EAED">
                      <wp:simplePos x="0" y="0"/>
                      <wp:positionH relativeFrom="column">
                        <wp:posOffset>3764280</wp:posOffset>
                      </wp:positionH>
                      <wp:positionV relativeFrom="paragraph">
                        <wp:posOffset>412115</wp:posOffset>
                      </wp:positionV>
                      <wp:extent cx="635" cy="92075"/>
                      <wp:effectExtent l="6350" t="10795" r="12065" b="11430"/>
                      <wp:wrapNone/>
                      <wp:docPr id="308" name="Line 6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635" cy="92075"/>
                              </a:xfrm>
                              <a:prstGeom prst="line">
                                <a:avLst/>
                              </a:prstGeom>
                              <a:noFill/>
                              <a:ln w="12700">
                                <a:solidFill>
                                  <a:srgbClr val="000000"/>
                                </a:solidFill>
                                <a:round/>
                                <a:headEnd type="none" w="sm" len="lg"/>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378FADCC" id="Line 67" o:spid="_x0000_s1026" style="position:absolute;flip:y;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6.4pt,32.45pt" to="296.4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" o:allowincell="f" strokeweight="1pt">
                      <v:stroke startarrowwidth="narrow" startarrowlength="long" endarrowwidth="narrow" endarrowlength="long"/>
                    </v:line>
                  </w:pict>
                </mc:Fallback>
              </mc:AlternateContent>
            </w:r>
            <w:r>
              <w:rPr>
                <w:noProof/>
                <w:sz w:val="20"/>
                <w:lang w:val="de-DE" w:eastAsia="de-DE" w:bidi="ar-SA"/>
              </w:rPr>
              <mc:AlternateContent>
                <mc:Choice Requires="wps">
                  <w:drawing>
                    <wp:anchor distT="0" distB="0" distL="114300" distR="114300" simplePos="0" relativeHeight="251864064" behindDoc="0" locked="0" layoutInCell="0" allowOverlap="1" wp14:anchorId="4FF2610F" wp14:editId="208269EC">
                      <wp:simplePos x="0" y="0"/>
                      <wp:positionH relativeFrom="column">
                        <wp:posOffset>3764280</wp:posOffset>
                      </wp:positionH>
                      <wp:positionV relativeFrom="paragraph">
                        <wp:posOffset>503555</wp:posOffset>
                      </wp:positionV>
                      <wp:extent cx="183515" cy="635"/>
                      <wp:effectExtent l="6350" t="6985" r="10160" b="11430"/>
                      <wp:wrapNone/>
                      <wp:docPr id="309" name="Line 5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83515" cy="635"/>
                              </a:xfrm>
                              <a:prstGeom prst="line">
                                <a:avLst/>
                              </a:prstGeom>
                              <a:noFill/>
                              <a:ln w="12700">
                                <a:solidFill>
                                  <a:srgbClr val="000000"/>
                                </a:solidFill>
                                <a:round/>
                                <a:headEnd type="none" w="sm" len="lg"/>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7FE9532B" id="Line 59" o:spid="_x0000_s1026" style="position:absolute;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96.4pt,39.65pt" to="310.85pt,39.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" o:allowincell="f" strokeweight="1pt">
                      <v:stroke startarrowwidth="narrow" startarrowlength="long" endarrowwidth="narrow" endarrowlength="long"/>
                    </v:line>
                  </w:pict>
                </mc:Fallback>
              </mc:AlternateContent>
            </w:r>
          </w:p>
        </w:tc>
        <w:tc>
          <w:tcPr>
            <w:tcW w:w="5670" w:type="dxa"/>
            <w:tcBorders>
              <w:top w:val="single" w:sz="18" w:space="0" w:color="auto"/>
              <w:left w:val="single" w:sz="18" w:space="0" w:color="auto"/>
              <w:bottom w:val="single" w:sz="18" w:space="0" w:color="auto"/>
              <w:right w:val="single" w:sz="18" w:space="0" w:color="auto"/>
            </w:tcBorders>
          </w:tcPr>
          <w:p w14:paraId="17EEC3AE" w14:textId="77777777" w:rsidR="00AE78C4" w:rsidRPr="008358F9" w:rsidRDefault="00AE78C4" w:rsidP="009C59D4">
            <w:pPr>
              <w:spacing w:before="0"/>
              <w:jc w:val="center"/>
              <w:rPr>
                <w:lang w:val="de-DE"/>
              </w:rPr>
            </w:pPr>
            <w:r w:rsidRPr="00B759CC">
              <w:rPr>
                <w:position w:val="-26"/>
              </w:rPr>
              <w:object w:dxaOrig="4220" w:dyaOrig="740" w14:anchorId="5BC867CD">
                <v:shape id="_x0000_i1091" type="#_x0000_t75" style="width:216.05pt;height:36.9pt" o:ole="">
                  <v:imagedata r:id="rId307" o:title=""/>
                </v:shape>
                <o:OLEObject Type="Embed" ProgID="Equation.2" ShapeID="_x0000_i1091" DrawAspect="Content" ObjectID="_1608978222" r:id="rId308"/>
              </w:object>
            </w:r>
          </w:p>
        </w:tc>
        <w:tc>
          <w:tcPr>
            <w:tcW w:w="2268" w:type="dxa"/>
            <w:tcBorders>
              <w:left w:val="nil"/>
            </w:tcBorders>
          </w:tcPr>
          <w:p w14:paraId="3DD5AEC5" w14:textId="77777777" w:rsidR="00AE78C4" w:rsidRPr="008358F9" w:rsidRDefault="00AE78C4" w:rsidP="009C59D4">
            <w:pPr>
              <w:spacing w:before="120"/>
              <w:jc w:val="center"/>
              <w:rPr>
                <w:lang w:val="de-DE"/>
              </w:rPr>
            </w:pPr>
          </w:p>
        </w:tc>
      </w:tr>
    </w:tbl>
    <w:p w14:paraId="16923E45" w14:textId="408A656C" w:rsidR="00AE78C4" w:rsidRPr="008358F9" w:rsidRDefault="00A81D65" w:rsidP="00AE78C4">
      <w:pPr>
        <w:spacing w:before="0"/>
        <w:rPr>
          <w:lang w:val="de-DE"/>
        </w:rPr>
      </w:pPr>
      <w:r>
        <w:rPr>
          <w:noProof/>
          <w:sz w:val="20"/>
          <w:lang w:val="de-DE" w:eastAsia="de-DE" w:bidi="ar-SA"/>
        </w:rPr>
        <mc:AlternateContent>
          <mc:Choice Requires="wps">
            <w:drawing>
              <wp:anchor distT="0" distB="0" distL="114300" distR="114300" simplePos="0" relativeHeight="251860992" behindDoc="0" locked="0" layoutInCell="0" allowOverlap="1" wp14:anchorId="433AD02C" wp14:editId="5A0F9332">
                <wp:simplePos x="0" y="0"/>
                <wp:positionH relativeFrom="column">
                  <wp:posOffset>838200</wp:posOffset>
                </wp:positionH>
                <wp:positionV relativeFrom="paragraph">
                  <wp:posOffset>155575</wp:posOffset>
                </wp:positionV>
                <wp:extent cx="635" cy="274955"/>
                <wp:effectExtent l="38100" t="0" r="75565" b="48895"/>
                <wp:wrapNone/>
                <wp:docPr id="311" name="Line 4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4955"/>
                        </a:xfrm>
                        <a:prstGeom prst="line">
                          <a:avLst/>
                        </a:prstGeom>
                        <a:noFill/>
                        <a:ln w="12700">
                          <a:solidFill>
                            <a:srgbClr val="000000"/>
                          </a:solidFill>
                          <a:round/>
                          <a:headEnd type="none" w="sm" len="lg"/>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3379F6CB" id="Line 48" o:spid="_x0000_s1026" style="position:absolute;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pt,12.25pt" to="66.0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" o:allowincell="f" strokeweight="1pt">
                <v:stroke startarrowwidth="narrow" startarrowlength="long" endarrow="block" endarrowwidth="narrow" endarrowlength="long"/>
              </v:line>
            </w:pict>
          </mc:Fallback>
        </mc:AlternateContent>
      </w:r>
      <w:r>
        <w:rPr>
          <w:noProof/>
          <w:sz w:val="20"/>
          <w:lang w:val="de-DE" w:eastAsia="de-DE" w:bidi="ar-SA"/>
        </w:rPr>
        <mc:AlternateContent>
          <mc:Choice Requires="wps">
            <w:drawing>
              <wp:anchor distT="0" distB="0" distL="114300" distR="114300" simplePos="0" relativeHeight="251862016" behindDoc="0" locked="0" layoutInCell="0" allowOverlap="1" wp14:anchorId="462644AC" wp14:editId="1861B86D">
                <wp:simplePos x="0" y="0"/>
                <wp:positionH relativeFrom="column">
                  <wp:posOffset>4953000</wp:posOffset>
                </wp:positionH>
                <wp:positionV relativeFrom="paragraph">
                  <wp:posOffset>144942</wp:posOffset>
                </wp:positionV>
                <wp:extent cx="635" cy="274955"/>
                <wp:effectExtent l="38100" t="0" r="75565" b="48895"/>
                <wp:wrapNone/>
                <wp:docPr id="310" name="Line 5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4955"/>
                        </a:xfrm>
                        <a:prstGeom prst="line">
                          <a:avLst/>
                        </a:prstGeom>
                        <a:noFill/>
                        <a:ln w="12700">
                          <a:solidFill>
                            <a:srgbClr val="000000"/>
                          </a:solidFill>
                          <a:round/>
                          <a:headEnd type="none" w="sm" len="lg"/>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715BC739" id="Line 52" o:spid="_x0000_s1026" style="position:absolute;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0pt,11.4pt" to="390.05pt,33.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" o:allowincell="f" strokeweight="1pt">
                <v:stroke startarrowwidth="narrow" startarrowlength="long" endarrow="block" endarrowwidth="narrow" endarrowlength="long"/>
              </v:line>
            </w:pict>
          </mc:Fallback>
        </mc:AlternateContent>
      </w:r>
      <w:r>
        <w:rPr>
          <w:noProof/>
          <w:sz w:val="20"/>
          <w:lang w:val="de-DE" w:eastAsia="de-DE" w:bidi="ar-SA"/>
        </w:rPr>
        <mc:AlternateContent>
          <mc:Choice Requires="wps">
            <w:drawing>
              <wp:anchor distT="0" distB="0" distL="114300" distR="114300" simplePos="0" relativeHeight="251859968" behindDoc="0" locked="0" layoutInCell="0" allowOverlap="1" wp14:anchorId="3658A900" wp14:editId="33D8739E">
                <wp:simplePos x="0" y="0"/>
                <wp:positionH relativeFrom="column">
                  <wp:posOffset>838200</wp:posOffset>
                </wp:positionH>
                <wp:positionV relativeFrom="paragraph">
                  <wp:posOffset>144942</wp:posOffset>
                </wp:positionV>
                <wp:extent cx="4115435" cy="635"/>
                <wp:effectExtent l="0" t="0" r="37465" b="37465"/>
                <wp:wrapNone/>
                <wp:docPr id="312" name="Line 4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5435" cy="635"/>
                        </a:xfrm>
                        <a:prstGeom prst="line">
                          <a:avLst/>
                        </a:prstGeom>
                        <a:noFill/>
                        <a:ln w="12700">
                          <a:solidFill>
                            <a:srgbClr val="000000"/>
                          </a:solidFill>
                          <a:round/>
                          <a:headEnd type="none" w="sm" len="lg"/>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66734F27" id="Line 43" o:spid="_x0000_s1026" style="position:absolute;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66pt,11.4pt" to="390.05pt,1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" o:allowincell="f" strokeweight="1pt">
                <v:stroke startarrowwidth="narrow" startarrowlength="long" endarrowwidth="narrow" endarrowlength="long"/>
              </v:line>
            </w:pict>
          </mc:Fallback>
        </mc:AlternateContent>
      </w:r>
    </w:p>
    <w:tbl>
      <w:tblPr>
        <w:tblW w:w="0" w:type="auto"/>
        <w:tblLayout w:type="fixed"/>
        <w:tblCellMar>
          <w:left w:w="71" w:type="dxa"/>
          <w:right w:w="71" w:type="dxa"/>
        </w:tblCellMar>
        <w:tblLook w:val="0000" w:firstRow="0" w:lastRow="0" w:firstColumn="0" w:lastColumn="0" w:noHBand="0" w:noVBand="0"/>
      </w:tblPr>
      <w:tblGrid>
        <w:gridCol w:w="2835"/>
        <w:gridCol w:w="3070"/>
        <w:gridCol w:w="2835"/>
      </w:tblGrid>
      <w:tr w:rsidR="00AE78C4" w14:paraId="635C1A04" w14:textId="77777777" w:rsidTr="009C59D4">
        <w:tc>
          <w:tcPr>
            <w:tcW w:w="2835" w:type="dxa"/>
          </w:tcPr>
          <w:p w14:paraId="549FC79C" w14:textId="77777777" w:rsidR="00AE78C4" w:rsidRPr="001141CA" w:rsidRDefault="00AE78C4" w:rsidP="009C59D4">
            <w:pPr>
              <w:jc w:val="center"/>
              <w:rPr>
                <w:lang w:val="de-DE"/>
              </w:rPr>
            </w:pPr>
            <w:r w:rsidRPr="008358F9">
              <w:rPr>
                <w:lang w:val="de-DE"/>
              </w:rPr>
              <w:t>örtli</w:t>
            </w:r>
            <w:r w:rsidRPr="001141CA">
              <w:rPr>
                <w:lang w:val="de-DE"/>
              </w:rPr>
              <w:t>che Verluste</w:t>
            </w:r>
          </w:p>
        </w:tc>
        <w:tc>
          <w:tcPr>
            <w:tcW w:w="3070" w:type="dxa"/>
            <w:tcBorders>
              <w:left w:val="nil"/>
            </w:tcBorders>
          </w:tcPr>
          <w:p w14:paraId="10B991A7" w14:textId="77777777" w:rsidR="00AE78C4" w:rsidRPr="001141CA" w:rsidRDefault="00AE78C4" w:rsidP="009C59D4">
            <w:pPr>
              <w:jc w:val="center"/>
              <w:rPr>
                <w:lang w:val="de-DE"/>
              </w:rPr>
            </w:pPr>
          </w:p>
        </w:tc>
        <w:tc>
          <w:tcPr>
            <w:tcW w:w="2835" w:type="dxa"/>
          </w:tcPr>
          <w:p w14:paraId="3A156F50" w14:textId="77777777" w:rsidR="00AE78C4" w:rsidRDefault="00AE78C4" w:rsidP="009C59D4">
            <w:pPr>
              <w:jc w:val="center"/>
            </w:pPr>
            <w:r w:rsidRPr="001141CA">
              <w:rPr>
                <w:lang w:val="de-DE"/>
              </w:rPr>
              <w:t>kontinuierlic</w:t>
            </w:r>
            <w:r>
              <w:t>he Verluste</w:t>
            </w:r>
          </w:p>
        </w:tc>
      </w:tr>
      <w:tr w:rsidR="00AE78C4" w14:paraId="2E9C1B10" w14:textId="77777777" w:rsidTr="009C59D4">
        <w:trPr>
          <w:trHeight w:hRule="exact" w:val="800"/>
        </w:trPr>
        <w:tc>
          <w:tcPr>
            <w:tcW w:w="2835" w:type="dxa"/>
            <w:tcBorders>
              <w:top w:val="single" w:sz="6" w:space="0" w:color="auto"/>
              <w:left w:val="single" w:sz="6" w:space="0" w:color="auto"/>
              <w:bottom w:val="single" w:sz="6" w:space="0" w:color="auto"/>
              <w:right w:val="single" w:sz="6" w:space="0" w:color="auto"/>
            </w:tcBorders>
          </w:tcPr>
          <w:p w14:paraId="5F5EF001" w14:textId="77777777" w:rsidR="00AE78C4" w:rsidRDefault="00AE78C4" w:rsidP="009C59D4">
            <w:pPr>
              <w:spacing w:before="0"/>
              <w:jc w:val="center"/>
            </w:pPr>
            <w:r w:rsidRPr="00854ED0">
              <w:rPr>
                <w:position w:val="-26"/>
              </w:rPr>
              <w:object w:dxaOrig="1500" w:dyaOrig="740" w14:anchorId="324308A1">
                <v:shape id="_x0000_i1092" type="#_x0000_t75" style="width:1in;height:36.9pt" o:ole="">
                  <v:imagedata r:id="rId309" o:title=""/>
                </v:shape>
                <o:OLEObject Type="Embed" ProgID="Equation.2" ShapeID="_x0000_i1092" DrawAspect="Content" ObjectID="_1608978223" r:id="rId310"/>
              </w:object>
            </w:r>
          </w:p>
        </w:tc>
        <w:tc>
          <w:tcPr>
            <w:tcW w:w="3070" w:type="dxa"/>
            <w:tcBorders>
              <w:left w:val="nil"/>
            </w:tcBorders>
          </w:tcPr>
          <w:p w14:paraId="582A4D6C" w14:textId="77777777" w:rsidR="00AE78C4" w:rsidRDefault="00AE78C4" w:rsidP="009C59D4">
            <w:pPr>
              <w:spacing w:before="0"/>
              <w:jc w:val="center"/>
            </w:pPr>
          </w:p>
        </w:tc>
        <w:tc>
          <w:tcPr>
            <w:tcW w:w="2835" w:type="dxa"/>
            <w:tcBorders>
              <w:top w:val="single" w:sz="6" w:space="0" w:color="auto"/>
              <w:left w:val="single" w:sz="6" w:space="0" w:color="auto"/>
              <w:bottom w:val="single" w:sz="6" w:space="0" w:color="auto"/>
              <w:right w:val="single" w:sz="6" w:space="0" w:color="auto"/>
            </w:tcBorders>
          </w:tcPr>
          <w:p w14:paraId="69E91A20" w14:textId="77777777" w:rsidR="00AE78C4" w:rsidRDefault="00AE78C4" w:rsidP="009C59D4">
            <w:pPr>
              <w:spacing w:before="0"/>
              <w:jc w:val="center"/>
            </w:pPr>
            <w:r w:rsidRPr="00854ED0">
              <w:rPr>
                <w:position w:val="-26"/>
              </w:rPr>
              <w:object w:dxaOrig="1560" w:dyaOrig="740" w14:anchorId="50AEC435">
                <v:shape id="_x0000_i1093" type="#_x0000_t75" style="width:80.2pt;height:36.9pt" o:ole="">
                  <v:imagedata r:id="rId311" o:title=""/>
                </v:shape>
                <o:OLEObject Type="Embed" ProgID="Equation.2" ShapeID="_x0000_i1093" DrawAspect="Content" ObjectID="_1608978224" r:id="rId312"/>
              </w:object>
            </w:r>
          </w:p>
        </w:tc>
      </w:tr>
    </w:tbl>
    <w:p w14:paraId="35C6FBB2" w14:textId="6F7C542B" w:rsidR="00AE78C4" w:rsidRDefault="0061076B" w:rsidP="00A81D65">
      <w:pPr>
        <w:spacing w:before="0" w:after="0" w:line="240" w:lineRule="auto"/>
      </w:pPr>
      <w:r>
        <w:rPr>
          <w:noProof/>
          <w:sz w:val="20"/>
          <w:lang w:val="de-DE" w:eastAsia="de-DE" w:bidi="ar-SA"/>
        </w:rPr>
        <mc:AlternateContent>
          <mc:Choice Requires="wps">
            <w:drawing>
              <wp:anchor distT="0" distB="0" distL="114300" distR="114300" simplePos="0" relativeHeight="251869184" behindDoc="0" locked="0" layoutInCell="0" allowOverlap="1" wp14:anchorId="7DFBDF9A" wp14:editId="4E043511">
                <wp:simplePos x="0" y="0"/>
                <wp:positionH relativeFrom="column">
                  <wp:posOffset>2840355</wp:posOffset>
                </wp:positionH>
                <wp:positionV relativeFrom="paragraph">
                  <wp:posOffset>594360</wp:posOffset>
                </wp:positionV>
                <wp:extent cx="635" cy="274955"/>
                <wp:effectExtent l="38100" t="0" r="75565" b="48895"/>
                <wp:wrapNone/>
                <wp:docPr id="315" name="Line 7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4955"/>
                        </a:xfrm>
                        <a:prstGeom prst="line">
                          <a:avLst/>
                        </a:prstGeom>
                        <a:noFill/>
                        <a:ln w="12700">
                          <a:solidFill>
                            <a:srgbClr val="000000"/>
                          </a:solidFill>
                          <a:round/>
                          <a:headEnd type="none" w="sm" len="lg"/>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715E4527" id="Line 78" o:spid="_x0000_s1026" style="position:absolute;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23.65pt,46.8pt" to="223.7pt,6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" o:allowincell="f" strokeweight="1pt">
                <v:stroke startarrowwidth="narrow" startarrowlength="long" endarrow="block" endarrowwidth="narrow" endarrowlength="long"/>
              </v:line>
            </w:pict>
          </mc:Fallback>
        </mc:AlternateContent>
      </w:r>
      <w:r w:rsidR="00AE78C4">
        <w:rPr>
          <w:noProof/>
          <w:sz w:val="20"/>
          <w:lang w:val="de-DE" w:eastAsia="de-DE" w:bidi="ar-SA"/>
        </w:rPr>
        <mc:AlternateContent>
          <mc:Choice Requires="wps">
            <w:drawing>
              <wp:anchor distT="0" distB="0" distL="114300" distR="114300" simplePos="0" relativeHeight="251867136" behindDoc="0" locked="0" layoutInCell="0" allowOverlap="1" wp14:anchorId="0E4D1155" wp14:editId="1EE78EAB">
                <wp:simplePos x="0" y="0"/>
                <wp:positionH relativeFrom="column">
                  <wp:posOffset>4883623</wp:posOffset>
                </wp:positionH>
                <wp:positionV relativeFrom="paragraph">
                  <wp:posOffset>20955</wp:posOffset>
                </wp:positionV>
                <wp:extent cx="635" cy="404037"/>
                <wp:effectExtent l="0" t="0" r="37465" b="34290"/>
                <wp:wrapNone/>
                <wp:docPr id="313" name="Line 7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404037"/>
                        </a:xfrm>
                        <a:prstGeom prst="line">
                          <a:avLst/>
                        </a:prstGeom>
                        <a:noFill/>
                        <a:ln w="12700">
                          <a:solidFill>
                            <a:srgbClr val="000000"/>
                          </a:solidFill>
                          <a:round/>
                          <a:headEnd type="none" w="sm" len="lg"/>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4111F4A4" id="Line 71" o:spid="_x0000_s1026" style="position:absolute;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4.55pt,1.65pt" to="384.6pt,33.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" o:allowincell="f" strokeweight="1pt">
                <v:stroke startarrowwidth="narrow" startarrowlength="long" endarrowwidth="narrow" endarrowlength="long"/>
              </v:line>
            </w:pict>
          </mc:Fallback>
        </mc:AlternateContent>
      </w:r>
    </w:p>
    <w:tbl>
      <w:tblPr>
        <w:tblW w:w="0" w:type="auto"/>
        <w:tblLayout w:type="fixed"/>
        <w:tblCellMar>
          <w:left w:w="70" w:type="dxa"/>
          <w:right w:w="70" w:type="dxa"/>
        </w:tblCellMar>
        <w:tblLook w:val="0000" w:firstRow="0" w:lastRow="0" w:firstColumn="0" w:lastColumn="0" w:noHBand="0" w:noVBand="0"/>
      </w:tblPr>
      <w:tblGrid>
        <w:gridCol w:w="3070"/>
        <w:gridCol w:w="3070"/>
        <w:gridCol w:w="3070"/>
      </w:tblGrid>
      <w:tr w:rsidR="00AE78C4" w14:paraId="62279DAE" w14:textId="77777777" w:rsidTr="009C59D4">
        <w:trPr>
          <w:trHeight w:hRule="exact" w:val="800"/>
        </w:trPr>
        <w:tc>
          <w:tcPr>
            <w:tcW w:w="3070" w:type="dxa"/>
          </w:tcPr>
          <w:p w14:paraId="2DB2AF10" w14:textId="5476D7DC" w:rsidR="00AE78C4" w:rsidRDefault="00AE78C4" w:rsidP="009C59D4">
            <w:pPr>
              <w:spacing w:before="0"/>
              <w:jc w:val="center"/>
            </w:pPr>
          </w:p>
        </w:tc>
        <w:tc>
          <w:tcPr>
            <w:tcW w:w="3070" w:type="dxa"/>
            <w:tcBorders>
              <w:top w:val="single" w:sz="6" w:space="0" w:color="auto"/>
              <w:left w:val="single" w:sz="6" w:space="0" w:color="auto"/>
              <w:bottom w:val="single" w:sz="6" w:space="0" w:color="auto"/>
              <w:right w:val="single" w:sz="6" w:space="0" w:color="auto"/>
            </w:tcBorders>
          </w:tcPr>
          <w:p w14:paraId="3AF2B2A8" w14:textId="005C4980" w:rsidR="00AE78C4" w:rsidRDefault="00A81D65" w:rsidP="009C59D4">
            <w:pPr>
              <w:spacing w:before="0"/>
              <w:jc w:val="center"/>
            </w:pPr>
            <w:r>
              <w:rPr>
                <w:noProof/>
                <w:sz w:val="20"/>
                <w:lang w:val="de-DE" w:eastAsia="de-DE" w:bidi="ar-SA"/>
              </w:rPr>
              <mc:AlternateContent>
                <mc:Choice Requires="wps">
                  <w:drawing>
                    <wp:anchor distT="0" distB="0" distL="114300" distR="114300" simplePos="0" relativeHeight="251868160" behindDoc="0" locked="0" layoutInCell="0" allowOverlap="1" wp14:anchorId="0A9FC25F" wp14:editId="6FE17EB7">
                      <wp:simplePos x="0" y="0"/>
                      <wp:positionH relativeFrom="column">
                        <wp:posOffset>1901825</wp:posOffset>
                      </wp:positionH>
                      <wp:positionV relativeFrom="paragraph">
                        <wp:posOffset>242097</wp:posOffset>
                      </wp:positionV>
                      <wp:extent cx="1006475" cy="635"/>
                      <wp:effectExtent l="0" t="57150" r="22225" b="75565"/>
                      <wp:wrapNone/>
                      <wp:docPr id="314" name="Line 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006475" cy="635"/>
                              </a:xfrm>
                              <a:prstGeom prst="line">
                                <a:avLst/>
                              </a:prstGeom>
                              <a:noFill/>
                              <a:ln w="12700">
                                <a:solidFill>
                                  <a:srgbClr val="000000"/>
                                </a:solidFill>
                                <a:round/>
                                <a:headEnd type="none" w="sm" len="lg"/>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35E4845A" id="Line 75" o:spid="_x0000_s1026" style="position:absolute;flip:x;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49.75pt,19.05pt" to="229pt,1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" o:allowincell="f" strokeweight="1pt">
                      <v:stroke startarrowwidth="narrow" startarrowlength="long" endarrow="block" endarrowwidth="narrow" endarrowlength="long"/>
                    </v:line>
                  </w:pict>
                </mc:Fallback>
              </mc:AlternateContent>
            </w:r>
            <w:r w:rsidR="00AE78C4" w:rsidRPr="00854ED0">
              <w:rPr>
                <w:position w:val="-26"/>
              </w:rPr>
              <w:object w:dxaOrig="1939" w:dyaOrig="740" w14:anchorId="5BA9F62D">
                <v:shape id="_x0000_i1094" type="#_x0000_t75" style="width:93pt;height:36.9pt" o:ole="">
                  <v:imagedata r:id="rId313" o:title=""/>
                </v:shape>
                <o:OLEObject Type="Embed" ProgID="Equation.2" ShapeID="_x0000_i1094" DrawAspect="Content" ObjectID="_1608978225" r:id="rId314"/>
              </w:object>
            </w:r>
          </w:p>
        </w:tc>
        <w:tc>
          <w:tcPr>
            <w:tcW w:w="3070" w:type="dxa"/>
            <w:tcBorders>
              <w:left w:val="nil"/>
            </w:tcBorders>
          </w:tcPr>
          <w:p w14:paraId="0BBCB991" w14:textId="77777777" w:rsidR="00AE78C4" w:rsidRDefault="00AE78C4" w:rsidP="009C59D4">
            <w:pPr>
              <w:spacing w:before="0"/>
              <w:jc w:val="center"/>
            </w:pPr>
          </w:p>
        </w:tc>
      </w:tr>
    </w:tbl>
    <w:p w14:paraId="535BBF9F" w14:textId="77777777" w:rsidR="0061076B" w:rsidRPr="0061076B" w:rsidRDefault="0061076B" w:rsidP="0061076B">
      <w:pPr>
        <w:spacing w:before="0" w:after="0" w:line="120" w:lineRule="auto"/>
        <w:rPr>
          <w:sz w:val="12"/>
        </w:rPr>
      </w:pPr>
    </w:p>
    <w:p w14:paraId="356C3F7A" w14:textId="0A1A66F5" w:rsidR="00AE78C4" w:rsidRDefault="00AE78C4" w:rsidP="00AE78C4">
      <w:pPr>
        <w:spacing w:before="0"/>
      </w:pPr>
      <w:r>
        <w:rPr>
          <w:noProof/>
          <w:sz w:val="20"/>
          <w:lang w:val="de-DE" w:eastAsia="de-DE" w:bidi="ar-SA"/>
        </w:rPr>
        <mc:AlternateContent>
          <mc:Choice Requires="wps">
            <w:drawing>
              <wp:anchor distT="0" distB="0" distL="114300" distR="114300" simplePos="0" relativeHeight="251872256" behindDoc="0" locked="0" layoutInCell="0" allowOverlap="1" wp14:anchorId="0F37D940" wp14:editId="6C962857">
                <wp:simplePos x="0" y="0"/>
                <wp:positionH relativeFrom="column">
                  <wp:posOffset>746760</wp:posOffset>
                </wp:positionH>
                <wp:positionV relativeFrom="paragraph">
                  <wp:posOffset>113030</wp:posOffset>
                </wp:positionV>
                <wp:extent cx="635" cy="274955"/>
                <wp:effectExtent l="46355" t="9525" r="48260" b="20320"/>
                <wp:wrapNone/>
                <wp:docPr id="316" name="Line 9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4955"/>
                        </a:xfrm>
                        <a:prstGeom prst="line">
                          <a:avLst/>
                        </a:prstGeom>
                        <a:noFill/>
                        <a:ln w="12700">
                          <a:solidFill>
                            <a:srgbClr val="000000"/>
                          </a:solidFill>
                          <a:round/>
                          <a:headEnd type="none" w="sm" len="lg"/>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385169BF" id="Line 90" o:spid="_x0000_s1026" style="position:absolute;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8pt,8.9pt" to="58.85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" o:allowincell="f" strokeweight="1pt">
                <v:stroke startarrowwidth="narrow" startarrowlength="long" endarrow="block" endarrowwidth="narrow" endarrowlength="long"/>
              </v:line>
            </w:pict>
          </mc:Fallback>
        </mc:AlternateContent>
      </w:r>
      <w:r>
        <w:rPr>
          <w:noProof/>
          <w:sz w:val="20"/>
          <w:lang w:val="de-DE" w:eastAsia="de-DE" w:bidi="ar-SA"/>
        </w:rPr>
        <mc:AlternateContent>
          <mc:Choice Requires="wps">
            <w:drawing>
              <wp:anchor distT="0" distB="0" distL="114300" distR="114300" simplePos="0" relativeHeight="251871232" behindDoc="0" locked="0" layoutInCell="0" allowOverlap="1" wp14:anchorId="5796855E" wp14:editId="4487596A">
                <wp:simplePos x="0" y="0"/>
                <wp:positionH relativeFrom="column">
                  <wp:posOffset>4861560</wp:posOffset>
                </wp:positionH>
                <wp:positionV relativeFrom="paragraph">
                  <wp:posOffset>113030</wp:posOffset>
                </wp:positionV>
                <wp:extent cx="635" cy="274955"/>
                <wp:effectExtent l="46355" t="9525" r="48260" b="20320"/>
                <wp:wrapNone/>
                <wp:docPr id="317" name="Line 8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274955"/>
                        </a:xfrm>
                        <a:prstGeom prst="line">
                          <a:avLst/>
                        </a:prstGeom>
                        <a:noFill/>
                        <a:ln w="12700">
                          <a:solidFill>
                            <a:srgbClr val="000000"/>
                          </a:solidFill>
                          <a:round/>
                          <a:headEnd type="none" w="sm" len="lg"/>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4C9FFCB2" id="Line 86" o:spid="_x0000_s1026" style="position:absolute;z-index:25187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82.8pt,8.9pt" to="382.85pt,30.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" o:allowincell="f" strokeweight="1pt">
                <v:stroke startarrowwidth="narrow" startarrowlength="long" endarrow="block" endarrowwidth="narrow" endarrowlength="long"/>
              </v:line>
            </w:pict>
          </mc:Fallback>
        </mc:AlternateContent>
      </w:r>
      <w:r>
        <w:rPr>
          <w:noProof/>
          <w:sz w:val="20"/>
          <w:lang w:val="de-DE" w:eastAsia="de-DE" w:bidi="ar-SA"/>
        </w:rPr>
        <mc:AlternateContent>
          <mc:Choice Requires="wps">
            <w:drawing>
              <wp:anchor distT="0" distB="0" distL="114300" distR="114300" simplePos="0" relativeHeight="251870208" behindDoc="0" locked="0" layoutInCell="0" allowOverlap="1" wp14:anchorId="177E116D" wp14:editId="5A6F34E0">
                <wp:simplePos x="0" y="0"/>
                <wp:positionH relativeFrom="column">
                  <wp:posOffset>746760</wp:posOffset>
                </wp:positionH>
                <wp:positionV relativeFrom="paragraph">
                  <wp:posOffset>113030</wp:posOffset>
                </wp:positionV>
                <wp:extent cx="4115435" cy="635"/>
                <wp:effectExtent l="8255" t="9525" r="10160" b="8890"/>
                <wp:wrapNone/>
                <wp:docPr id="318" name="Line 8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115435" cy="635"/>
                        </a:xfrm>
                        <a:prstGeom prst="line">
                          <a:avLst/>
                        </a:prstGeom>
                        <a:noFill/>
                        <a:ln w="12700">
                          <a:solidFill>
                            <a:srgbClr val="000000"/>
                          </a:solidFill>
                          <a:round/>
                          <a:headEnd type="none" w="sm" len="lg"/>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14B155C6" id="Line 82" o:spid="_x0000_s1026" style="position:absolute;z-index:25187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8pt,8.9pt" to="382.85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" o:allowincell="f" strokeweight="1pt">
                <v:stroke startarrowwidth="narrow" startarrowlength="long" endarrowwidth="narrow" endarrowlength="long"/>
              </v:line>
            </w:pict>
          </mc:Fallback>
        </mc:AlternateContent>
      </w:r>
    </w:p>
    <w:p w14:paraId="14CC0490" w14:textId="6C886B0C" w:rsidR="00AE78C4" w:rsidRDefault="00AE78C4" w:rsidP="00AE78C4">
      <w:pPr>
        <w:spacing w:before="0"/>
      </w:pPr>
      <w:r>
        <w:rPr>
          <w:noProof/>
          <w:sz w:val="20"/>
          <w:lang w:val="de-DE" w:eastAsia="de-DE" w:bidi="ar-SA"/>
        </w:rPr>
        <mc:AlternateContent>
          <mc:Choice Requires="wps">
            <w:drawing>
              <wp:anchor distT="0" distB="0" distL="114300" distR="114300" simplePos="0" relativeHeight="251878400" behindDoc="0" locked="0" layoutInCell="0" allowOverlap="1" wp14:anchorId="774C4AA4" wp14:editId="575EC024">
                <wp:simplePos x="0" y="0"/>
                <wp:positionH relativeFrom="column">
                  <wp:posOffset>1657138</wp:posOffset>
                </wp:positionH>
                <wp:positionV relativeFrom="paragraph">
                  <wp:posOffset>2117</wp:posOffset>
                </wp:positionV>
                <wp:extent cx="2235200" cy="329609"/>
                <wp:effectExtent l="0" t="0" r="0" b="0"/>
                <wp:wrapNone/>
                <wp:docPr id="319" name="Rectangle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235200" cy="329609"/>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5A00A78" w14:textId="77777777" w:rsidR="005D5B40" w:rsidRPr="00550E04" w:rsidRDefault="005D5B40" w:rsidP="00A81D65">
                            <w:pPr>
                              <w:spacing w:before="0"/>
                              <w:jc w:val="center"/>
                              <w:rPr>
                                <w:spacing w:val="20"/>
                              </w:rPr>
                            </w:pPr>
                            <w:r w:rsidRPr="00550E04">
                              <w:rPr>
                                <w:spacing w:val="20"/>
                              </w:rPr>
                              <w:t>Fallunterscheidung</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74C4AA4" id="Rectangle 112" o:spid="_x0000_s1045" style="position:absolute;margin-left:130.5pt;margin-top:.15pt;width:176pt;height:25.9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" o:allowincell="f" stroked="f" strokeweight="1pt">
                <v:fill r:id="rId93" o:title="" type="pattern"/>
                <v:textbox inset="1pt,1pt,1pt,1pt">
                  <w:txbxContent>
                    <w:p w14:paraId="35A00A78" w14:textId="77777777" w:rsidR="005D5B40" w:rsidRPr="00550E04" w:rsidRDefault="005D5B40" w:rsidP="00A81D65">
                      <w:pPr>
                        <w:spacing w:before="0"/>
                        <w:jc w:val="center"/>
                        <w:rPr>
                          <w:spacing w:val="20"/>
                        </w:rPr>
                      </w:pPr>
                      <w:r w:rsidRPr="00550E04">
                        <w:rPr>
                          <w:spacing w:val="20"/>
                        </w:rPr>
                        <w:t>Fallunterscheidung</w:t>
                      </w:r>
                    </w:p>
                  </w:txbxContent>
                </v:textbox>
              </v:rect>
            </w:pict>
          </mc:Fallback>
        </mc:AlternateContent>
      </w:r>
    </w:p>
    <w:tbl>
      <w:tblPr>
        <w:tblW w:w="0" w:type="auto"/>
        <w:tblLayout w:type="fixed"/>
        <w:tblCellMar>
          <w:left w:w="71" w:type="dxa"/>
          <w:right w:w="71" w:type="dxa"/>
        </w:tblCellMar>
        <w:tblLook w:val="0000" w:firstRow="0" w:lastRow="0" w:firstColumn="0" w:lastColumn="0" w:noHBand="0" w:noVBand="0"/>
      </w:tblPr>
      <w:tblGrid>
        <w:gridCol w:w="3070"/>
        <w:gridCol w:w="2268"/>
        <w:gridCol w:w="3686"/>
      </w:tblGrid>
      <w:tr w:rsidR="00AE78C4" w14:paraId="0D94292B" w14:textId="77777777" w:rsidTr="009C59D4">
        <w:trPr>
          <w:trHeight w:hRule="exact" w:val="300"/>
        </w:trPr>
        <w:tc>
          <w:tcPr>
            <w:tcW w:w="3070" w:type="dxa"/>
          </w:tcPr>
          <w:p w14:paraId="71D7C899" w14:textId="77777777" w:rsidR="00AE78C4" w:rsidRDefault="00AE78C4" w:rsidP="009C59D4">
            <w:pPr>
              <w:spacing w:before="0"/>
              <w:jc w:val="center"/>
            </w:pPr>
            <w:r>
              <w:t>laminare Strömung</w:t>
            </w:r>
          </w:p>
        </w:tc>
        <w:tc>
          <w:tcPr>
            <w:tcW w:w="2268" w:type="dxa"/>
            <w:tcBorders>
              <w:left w:val="nil"/>
            </w:tcBorders>
          </w:tcPr>
          <w:p w14:paraId="7E378FF0" w14:textId="77777777" w:rsidR="00AE78C4" w:rsidRDefault="00AE78C4" w:rsidP="009C59D4">
            <w:pPr>
              <w:spacing w:before="0"/>
              <w:jc w:val="center"/>
            </w:pPr>
          </w:p>
        </w:tc>
        <w:tc>
          <w:tcPr>
            <w:tcW w:w="3686" w:type="dxa"/>
          </w:tcPr>
          <w:p w14:paraId="3499DBDB" w14:textId="77777777" w:rsidR="00AE78C4" w:rsidRDefault="00AE78C4" w:rsidP="009C59D4">
            <w:pPr>
              <w:spacing w:before="0"/>
              <w:jc w:val="center"/>
            </w:pPr>
            <w:r>
              <w:t>turbulente Strömung</w:t>
            </w:r>
          </w:p>
        </w:tc>
      </w:tr>
      <w:tr w:rsidR="00AE78C4" w14:paraId="75158740" w14:textId="77777777" w:rsidTr="009C59D4">
        <w:trPr>
          <w:trHeight w:hRule="exact" w:val="900"/>
        </w:trPr>
        <w:tc>
          <w:tcPr>
            <w:tcW w:w="3070" w:type="dxa"/>
            <w:tcBorders>
              <w:top w:val="single" w:sz="6" w:space="0" w:color="auto"/>
              <w:left w:val="single" w:sz="6" w:space="0" w:color="auto"/>
              <w:bottom w:val="single" w:sz="6" w:space="0" w:color="auto"/>
              <w:right w:val="single" w:sz="6" w:space="0" w:color="auto"/>
            </w:tcBorders>
          </w:tcPr>
          <w:p w14:paraId="07FC0A7A" w14:textId="77777777" w:rsidR="00AE78C4" w:rsidRDefault="00AE78C4" w:rsidP="00A81D65">
            <w:pPr>
              <w:spacing w:before="0" w:after="0" w:line="240" w:lineRule="auto"/>
              <w:jc w:val="center"/>
            </w:pPr>
            <w:r>
              <w:rPr>
                <w:noProof/>
                <w:sz w:val="20"/>
                <w:lang w:val="de-DE" w:eastAsia="de-DE" w:bidi="ar-SA"/>
              </w:rPr>
              <mc:AlternateContent>
                <mc:Choice Requires="wps">
                  <w:drawing>
                    <wp:anchor distT="0" distB="0" distL="114300" distR="114300" simplePos="0" relativeHeight="251880448" behindDoc="0" locked="0" layoutInCell="0" allowOverlap="1" wp14:anchorId="3D7C1ECD" wp14:editId="6DBED9DB">
                      <wp:simplePos x="0" y="0"/>
                      <wp:positionH relativeFrom="column">
                        <wp:posOffset>2765248</wp:posOffset>
                      </wp:positionH>
                      <wp:positionV relativeFrom="paragraph">
                        <wp:posOffset>353119</wp:posOffset>
                      </wp:positionV>
                      <wp:extent cx="0" cy="616688"/>
                      <wp:effectExtent l="38100" t="0" r="57150" b="50165"/>
                      <wp:wrapNone/>
                      <wp:docPr id="320" name="Line 1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616688"/>
                              </a:xfrm>
                              <a:prstGeom prst="line">
                                <a:avLst/>
                              </a:prstGeom>
                              <a:noFill/>
                              <a:ln w="12700">
                                <a:solidFill>
                                  <a:srgbClr val="000000"/>
                                </a:solidFill>
                                <a:round/>
                                <a:headEnd type="none" w="sm" len="lg"/>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57F0F78B" id="Line 116" o:spid="_x0000_s1026" style="position:absolute;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75pt,27.8pt" to="217.75pt,7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" o:allowincell="f" strokeweight="1pt">
                      <v:stroke startarrowwidth="narrow" startarrowlength="long" endarrow="block" endarrowwidth="narrow" endarrowlength="long"/>
                    </v:line>
                  </w:pict>
                </mc:Fallback>
              </mc:AlternateContent>
            </w:r>
            <w:r>
              <w:rPr>
                <w:noProof/>
                <w:sz w:val="20"/>
                <w:lang w:val="de-DE" w:eastAsia="de-DE" w:bidi="ar-SA"/>
              </w:rPr>
              <mc:AlternateContent>
                <mc:Choice Requires="wps">
                  <w:drawing>
                    <wp:anchor distT="0" distB="0" distL="114300" distR="114300" simplePos="0" relativeHeight="251875328" behindDoc="0" locked="0" layoutInCell="0" allowOverlap="1" wp14:anchorId="3DD333FC" wp14:editId="6A7E0DD5">
                      <wp:simplePos x="0" y="0"/>
                      <wp:positionH relativeFrom="column">
                        <wp:posOffset>2758440</wp:posOffset>
                      </wp:positionH>
                      <wp:positionV relativeFrom="paragraph">
                        <wp:posOffset>341630</wp:posOffset>
                      </wp:positionV>
                      <wp:extent cx="549275" cy="635"/>
                      <wp:effectExtent l="10160" t="13970" r="12065" b="13970"/>
                      <wp:wrapNone/>
                      <wp:docPr id="321" name="Line 10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49275" cy="635"/>
                              </a:xfrm>
                              <a:prstGeom prst="line">
                                <a:avLst/>
                              </a:prstGeom>
                              <a:noFill/>
                              <a:ln w="12700">
                                <a:solidFill>
                                  <a:srgbClr val="000000"/>
                                </a:solidFill>
                                <a:round/>
                                <a:headEnd type="none" w="sm" len="lg"/>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65757988" id="Line 105" o:spid="_x0000_s1026" style="position:absolute;z-index:251875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217.2pt,26.9pt" to="260.45pt,2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" o:allowincell="f" strokeweight="1pt">
                      <v:stroke startarrowwidth="narrow" startarrowlength="long" endarrowwidth="narrow" endarrowlength="long"/>
                    </v:line>
                  </w:pict>
                </mc:Fallback>
              </mc:AlternateContent>
            </w:r>
            <w:r w:rsidRPr="00854ED0">
              <w:rPr>
                <w:position w:val="-28"/>
              </w:rPr>
              <w:object w:dxaOrig="1780" w:dyaOrig="800" w14:anchorId="2255FCC8">
                <v:shape id="_x0000_i1095" type="#_x0000_t75" style="width:87.05pt;height:42.85pt" o:ole="">
                  <v:imagedata r:id="rId315" o:title=""/>
                </v:shape>
                <o:OLEObject Type="Embed" ProgID="Equation.2" ShapeID="_x0000_i1095" DrawAspect="Content" ObjectID="_1608978226" r:id="rId316"/>
              </w:object>
            </w:r>
          </w:p>
        </w:tc>
        <w:tc>
          <w:tcPr>
            <w:tcW w:w="2268" w:type="dxa"/>
            <w:tcBorders>
              <w:left w:val="nil"/>
            </w:tcBorders>
          </w:tcPr>
          <w:p w14:paraId="6B2A921B" w14:textId="487F935C" w:rsidR="00AE78C4" w:rsidRDefault="00A81D65" w:rsidP="009C59D4">
            <w:pPr>
              <w:spacing w:before="120"/>
              <w:jc w:val="center"/>
            </w:pPr>
            <w:r>
              <w:rPr>
                <w:noProof/>
                <w:sz w:val="20"/>
                <w:lang w:val="de-DE" w:eastAsia="de-DE" w:bidi="ar-SA"/>
              </w:rPr>
              <mc:AlternateContent>
                <mc:Choice Requires="wps">
                  <w:drawing>
                    <wp:anchor distT="0" distB="0" distL="114300" distR="114300" simplePos="0" relativeHeight="251881472" behindDoc="0" locked="0" layoutInCell="0" allowOverlap="1" wp14:anchorId="00E58291" wp14:editId="15A7C44D">
                      <wp:simplePos x="0" y="0"/>
                      <wp:positionH relativeFrom="column">
                        <wp:posOffset>418938</wp:posOffset>
                      </wp:positionH>
                      <wp:positionV relativeFrom="paragraph">
                        <wp:posOffset>537210</wp:posOffset>
                      </wp:positionV>
                      <wp:extent cx="732155" cy="183515"/>
                      <wp:effectExtent l="0" t="0" r="0" b="6985"/>
                      <wp:wrapNone/>
                      <wp:docPr id="322" name="Rectangle 1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2155" cy="183515"/>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3E832B52" w14:textId="77777777" w:rsidR="005D5B40" w:rsidRDefault="005D5B40" w:rsidP="00AE78C4">
                                  <w:pPr>
                                    <w:spacing w:before="0"/>
                                  </w:pPr>
                                  <w:r>
                                    <w:t>3 Bereiche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E58291" id="Rectangle 118" o:spid="_x0000_s1046" style="position:absolute;left:0;text-align:left;margin-left:33pt;margin-top:42.3pt;width:57.65pt;height:14.45pt;z-index:251881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" o:allowincell="f" stroked="f" strokeweight="1pt">
                      <v:fill r:id="rId93" o:title="" type="pattern"/>
                      <v:textbox inset="1pt,1pt,1pt,1pt">
                        <w:txbxContent>
                          <w:p w14:paraId="3E832B52" w14:textId="77777777" w:rsidR="005D5B40" w:rsidRDefault="005D5B40" w:rsidP="00AE78C4">
                            <w:pPr>
                              <w:spacing w:before="0"/>
                            </w:pPr>
                            <w:r>
                              <w:t>3 Bereiche</w:t>
                            </w:r>
                          </w:p>
                        </w:txbxContent>
                      </v:textbox>
                    </v:rect>
                  </w:pict>
                </mc:Fallback>
              </mc:AlternateContent>
            </w:r>
          </w:p>
        </w:tc>
        <w:tc>
          <w:tcPr>
            <w:tcW w:w="3686" w:type="dxa"/>
            <w:tcBorders>
              <w:top w:val="single" w:sz="6" w:space="0" w:color="auto"/>
              <w:left w:val="single" w:sz="6" w:space="0" w:color="auto"/>
              <w:bottom w:val="single" w:sz="6" w:space="0" w:color="auto"/>
              <w:right w:val="single" w:sz="6" w:space="0" w:color="auto"/>
            </w:tcBorders>
          </w:tcPr>
          <w:p w14:paraId="5B3400F4" w14:textId="77777777" w:rsidR="00AE78C4" w:rsidRDefault="00AE78C4" w:rsidP="009C59D4">
            <w:pPr>
              <w:spacing w:before="120"/>
              <w:jc w:val="center"/>
            </w:pPr>
            <w:r w:rsidRPr="00854ED0">
              <w:rPr>
                <w:position w:val="-28"/>
              </w:rPr>
              <w:object w:dxaOrig="3100" w:dyaOrig="700" w14:anchorId="57CF55BA">
                <v:shape id="_x0000_i1096" type="#_x0000_t75" style="width:159.5pt;height:36.9pt" o:ole="">
                  <v:imagedata r:id="rId317" o:title=""/>
                </v:shape>
                <o:OLEObject Type="Embed" ProgID="Equation.2" ShapeID="_x0000_i1096" DrawAspect="Content" ObjectID="_1608978227" r:id="rId318"/>
              </w:object>
            </w:r>
            <w:r>
              <w:t>)</w:t>
            </w:r>
          </w:p>
        </w:tc>
      </w:tr>
    </w:tbl>
    <w:p w14:paraId="55F290B1" w14:textId="035DD377" w:rsidR="00AE78C4" w:rsidRDefault="00AE78C4" w:rsidP="00AE78C4">
      <w:pPr>
        <w:spacing w:before="0"/>
      </w:pPr>
      <w:r>
        <w:rPr>
          <w:noProof/>
          <w:sz w:val="20"/>
          <w:lang w:val="de-DE" w:eastAsia="de-DE" w:bidi="ar-SA"/>
        </w:rPr>
        <mc:AlternateContent>
          <mc:Choice Requires="wps">
            <w:drawing>
              <wp:anchor distT="0" distB="0" distL="114300" distR="114300" simplePos="0" relativeHeight="251877376" behindDoc="0" locked="0" layoutInCell="0" allowOverlap="1" wp14:anchorId="37EFFC81" wp14:editId="11B23F6C">
                <wp:simplePos x="0" y="0"/>
                <wp:positionH relativeFrom="column">
                  <wp:posOffset>4070138</wp:posOffset>
                </wp:positionH>
                <wp:positionV relativeFrom="paragraph">
                  <wp:posOffset>57573</wp:posOffset>
                </wp:positionV>
                <wp:extent cx="1067435" cy="201930"/>
                <wp:effectExtent l="0" t="0" r="0" b="7620"/>
                <wp:wrapNone/>
                <wp:docPr id="323" name="Rectangle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67435" cy="201930"/>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2C68AC5D" w14:textId="77777777" w:rsidR="005D5B40" w:rsidRDefault="005D5B40" w:rsidP="00AE78C4">
                            <w:pPr>
                              <w:spacing w:before="0" w:line="240" w:lineRule="auto"/>
                              <w:rPr>
                                <w:sz w:val="18"/>
                              </w:rPr>
                            </w:pPr>
                            <w:r>
                              <w:rPr>
                                <w:sz w:val="18"/>
                              </w:rPr>
                              <w:t>Prandtl-Colebrook</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EFFC81" id="Rectangle 110" o:spid="_x0000_s1047" style="position:absolute;margin-left:320.5pt;margin-top:4.55pt;width:84.05pt;height:15.9pt;z-index:251877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" o:allowincell="f" stroked="f" strokeweight="1pt">
                <v:fill r:id="rId93" o:title="" type="pattern"/>
                <v:textbox inset="1pt,1pt,1pt,1pt">
                  <w:txbxContent>
                    <w:p w14:paraId="2C68AC5D" w14:textId="77777777" w:rsidR="005D5B40" w:rsidRDefault="005D5B40" w:rsidP="00AE78C4">
                      <w:pPr>
                        <w:spacing w:before="0" w:line="240" w:lineRule="auto"/>
                        <w:rPr>
                          <w:sz w:val="18"/>
                        </w:rPr>
                      </w:pPr>
                      <w:r>
                        <w:rPr>
                          <w:sz w:val="18"/>
                        </w:rPr>
                        <w:t>Prandtl-Colebrook</w:t>
                      </w:r>
                    </w:p>
                  </w:txbxContent>
                </v:textbox>
              </v:rect>
            </w:pict>
          </mc:Fallback>
        </mc:AlternateContent>
      </w:r>
      <w:r>
        <w:rPr>
          <w:noProof/>
          <w:sz w:val="20"/>
          <w:lang w:val="de-DE" w:eastAsia="de-DE" w:bidi="ar-SA"/>
        </w:rPr>
        <mc:AlternateContent>
          <mc:Choice Requires="wps">
            <w:drawing>
              <wp:anchor distT="0" distB="0" distL="114300" distR="114300" simplePos="0" relativeHeight="251876352" behindDoc="0" locked="0" layoutInCell="0" allowOverlap="1" wp14:anchorId="56A739C6" wp14:editId="68603479">
                <wp:simplePos x="0" y="0"/>
                <wp:positionH relativeFrom="column">
                  <wp:posOffset>198120</wp:posOffset>
                </wp:positionH>
                <wp:positionV relativeFrom="paragraph">
                  <wp:posOffset>64135</wp:posOffset>
                </wp:positionV>
                <wp:extent cx="1006475" cy="183515"/>
                <wp:effectExtent l="2540" t="3175" r="635" b="3810"/>
                <wp:wrapNone/>
                <wp:docPr id="324" name="Rectangle 1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006475" cy="183515"/>
                        </a:xfrm>
                        <a:prstGeom prst="rect">
                          <a:avLst/>
                        </a:prstGeom>
                        <a:pattFill prst="pct5">
                          <a:fgClr>
                            <a:srgbClr val="FFFFFF"/>
                          </a:fgClr>
                          <a:bgClr>
                            <a:srgbClr val="FFFFFF"/>
                          </a:bgClr>
                        </a:pattFill>
                        <a:ln>
                          <a:noFill/>
                        </a:ln>
                        <a:extLst>
                          <a:ext uri="{91240B29-F687-4F45-9708-019B960494DF}">
                            <a14:hiddenLine xmlns:a14="http://schemas.microsoft.com/office/drawing/2010/main" w="12700">
                              <a:solidFill>
                                <a:srgbClr val="000000"/>
                              </a:solidFill>
                              <a:miter lim="800000"/>
                              <a:headEnd/>
                              <a:tailEnd/>
                            </a14:hiddenLine>
                          </a:ext>
                        </a:extLst>
                      </wps:spPr>
                      <wps:txbx>
                        <w:txbxContent>
                          <w:p w14:paraId="655CCE41" w14:textId="77777777" w:rsidR="005D5B40" w:rsidRDefault="005D5B40" w:rsidP="00AE78C4">
                            <w:pPr>
                              <w:spacing w:before="0"/>
                              <w:rPr>
                                <w:sz w:val="18"/>
                              </w:rPr>
                            </w:pPr>
                            <w:r>
                              <w:rPr>
                                <w:sz w:val="18"/>
                              </w:rPr>
                              <w:t>Hagen-Poiseuille</w:t>
                            </w:r>
                          </w:p>
                        </w:txbxContent>
                      </wps:txbx>
                      <wps:bodyPr rot="0" vert="horz" wrap="square" lIns="12700" tIns="12700" rIns="12700" bIns="1270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A739C6" id="Rectangle 108" o:spid="_x0000_s1048" style="position:absolute;margin-left:15.6pt;margin-top:5.05pt;width:79.25pt;height:14.4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" o:allowincell="f" stroked="f" strokeweight="1pt">
                <v:fill r:id="rId93" o:title="" type="pattern"/>
                <v:textbox inset="1pt,1pt,1pt,1pt">
                  <w:txbxContent>
                    <w:p w14:paraId="655CCE41" w14:textId="77777777" w:rsidR="005D5B40" w:rsidRDefault="005D5B40" w:rsidP="00AE78C4">
                      <w:pPr>
                        <w:spacing w:before="0"/>
                        <w:rPr>
                          <w:sz w:val="18"/>
                        </w:rPr>
                      </w:pPr>
                      <w:r>
                        <w:rPr>
                          <w:sz w:val="18"/>
                        </w:rPr>
                        <w:t>Hagen-Poiseuille</w:t>
                      </w:r>
                    </w:p>
                  </w:txbxContent>
                </v:textbox>
              </v:rect>
            </w:pict>
          </mc:Fallback>
        </mc:AlternateContent>
      </w:r>
    </w:p>
    <w:p w14:paraId="54A7759B" w14:textId="77777777" w:rsidR="00AE78C4" w:rsidRDefault="00AE78C4" w:rsidP="00AE78C4">
      <w:pPr>
        <w:spacing w:before="0"/>
      </w:pPr>
      <w:r>
        <w:rPr>
          <w:noProof/>
          <w:sz w:val="20"/>
          <w:lang w:val="de-DE" w:eastAsia="de-DE" w:bidi="ar-SA"/>
        </w:rPr>
        <mc:AlternateContent>
          <mc:Choice Requires="wps">
            <w:drawing>
              <wp:anchor distT="0" distB="0" distL="114300" distR="114300" simplePos="0" relativeHeight="251874304" behindDoc="0" locked="0" layoutInCell="0" allowOverlap="1" wp14:anchorId="4DC9F41A" wp14:editId="57A663BC">
                <wp:simplePos x="0" y="0"/>
                <wp:positionH relativeFrom="column">
                  <wp:posOffset>746760</wp:posOffset>
                </wp:positionH>
                <wp:positionV relativeFrom="paragraph">
                  <wp:posOffset>106680</wp:posOffset>
                </wp:positionV>
                <wp:extent cx="635" cy="323850"/>
                <wp:effectExtent l="46355" t="12065" r="48260" b="16510"/>
                <wp:wrapNone/>
                <wp:docPr id="325" name="Line 10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23850"/>
                        </a:xfrm>
                        <a:prstGeom prst="line">
                          <a:avLst/>
                        </a:prstGeom>
                        <a:noFill/>
                        <a:ln w="12700">
                          <a:solidFill>
                            <a:srgbClr val="000000"/>
                          </a:solidFill>
                          <a:round/>
                          <a:headEnd type="none" w="sm" len="lg"/>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446688FC" id="Line 101" o:spid="_x0000_s1026" style="position:absolute;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8pt,8.4pt" to="58.8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" o:allowincell="f" strokeweight="1pt">
                <v:stroke startarrowwidth="narrow" startarrowlength="long" endarrow="block" endarrowwidth="narrow" endarrowlength="long"/>
              </v:line>
            </w:pict>
          </mc:Fallback>
        </mc:AlternateContent>
      </w:r>
      <w:r>
        <w:rPr>
          <w:noProof/>
          <w:sz w:val="20"/>
          <w:lang w:val="de-DE" w:eastAsia="de-DE" w:bidi="ar-SA"/>
        </w:rPr>
        <mc:AlternateContent>
          <mc:Choice Requires="wps">
            <w:drawing>
              <wp:anchor distT="0" distB="0" distL="114300" distR="114300" simplePos="0" relativeHeight="251873280" behindDoc="0" locked="0" layoutInCell="0" allowOverlap="1" wp14:anchorId="254CF86B" wp14:editId="14E2E18A">
                <wp:simplePos x="0" y="0"/>
                <wp:positionH relativeFrom="column">
                  <wp:posOffset>4953000</wp:posOffset>
                </wp:positionH>
                <wp:positionV relativeFrom="paragraph">
                  <wp:posOffset>106680</wp:posOffset>
                </wp:positionV>
                <wp:extent cx="635" cy="323850"/>
                <wp:effectExtent l="42545" t="12065" r="42545" b="16510"/>
                <wp:wrapNone/>
                <wp:docPr id="326"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23850"/>
                        </a:xfrm>
                        <a:prstGeom prst="line">
                          <a:avLst/>
                        </a:prstGeom>
                        <a:noFill/>
                        <a:ln w="12700">
                          <a:solidFill>
                            <a:srgbClr val="000000"/>
                          </a:solidFill>
                          <a:round/>
                          <a:headEnd type="none" w="sm" len="lg"/>
                          <a:tailEnd type="triangl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1379B845" id="Line 94" o:spid="_x0000_s1026" style="position:absolute;z-index:251873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390pt,8.4pt" to="390.05pt,33.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" o:allowincell="f" strokeweight="1pt">
                <v:stroke startarrowwidth="narrow" startarrowlength="long" endarrow="block" endarrowwidth="narrow" endarrowlength="long"/>
              </v:line>
            </w:pict>
          </mc:Fallback>
        </mc:AlternateContent>
      </w:r>
      <w:r>
        <w:rPr>
          <w:noProof/>
          <w:sz w:val="20"/>
          <w:lang w:val="de-DE" w:eastAsia="de-DE" w:bidi="ar-SA"/>
        </w:rPr>
        <mc:AlternateContent>
          <mc:Choice Requires="wps">
            <w:drawing>
              <wp:anchor distT="0" distB="0" distL="114300" distR="114300" simplePos="0" relativeHeight="251879424" behindDoc="0" locked="0" layoutInCell="0" allowOverlap="1" wp14:anchorId="5EF3153E" wp14:editId="2E82C883">
                <wp:simplePos x="0" y="0"/>
                <wp:positionH relativeFrom="column">
                  <wp:posOffset>746760</wp:posOffset>
                </wp:positionH>
                <wp:positionV relativeFrom="paragraph">
                  <wp:posOffset>106680</wp:posOffset>
                </wp:positionV>
                <wp:extent cx="4206875" cy="635"/>
                <wp:effectExtent l="8255" t="12065" r="13970" b="6350"/>
                <wp:wrapNone/>
                <wp:docPr id="5" name="Line 1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206875" cy="635"/>
                        </a:xfrm>
                        <a:prstGeom prst="line">
                          <a:avLst/>
                        </a:prstGeom>
                        <a:noFill/>
                        <a:ln w="12700">
                          <a:solidFill>
                            <a:srgbClr val="000000"/>
                          </a:solidFill>
                          <a:round/>
                          <a:headEnd type="none" w="sm" len="lg"/>
                          <a:tailEnd type="none" w="sm" len="lg"/>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line w14:anchorId="2B39DD54" id="Line 114" o:spid="_x0000_s1026" style="position:absolute;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58.8pt,8.4pt" to="390.05pt,8.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" o:allowincell="f" strokeweight="1pt">
                <v:stroke startarrowwidth="narrow" startarrowlength="long" endarrowwidth="narrow" endarrowlength="long"/>
              </v:line>
            </w:pict>
          </mc:Fallback>
        </mc:AlternateContent>
      </w:r>
    </w:p>
    <w:p w14:paraId="37579B98" w14:textId="77777777" w:rsidR="00AE78C4" w:rsidRDefault="00AE78C4" w:rsidP="00A81D65">
      <w:pPr>
        <w:spacing w:before="0" w:after="0" w:line="240" w:lineRule="auto"/>
      </w:pPr>
    </w:p>
    <w:tbl>
      <w:tblPr>
        <w:tblW w:w="0" w:type="auto"/>
        <w:tblLayout w:type="fixed"/>
        <w:tblCellMar>
          <w:left w:w="71" w:type="dxa"/>
          <w:right w:w="71" w:type="dxa"/>
        </w:tblCellMar>
        <w:tblLook w:val="0000" w:firstRow="0" w:lastRow="0" w:firstColumn="0" w:lastColumn="0" w:noHBand="0" w:noVBand="0"/>
      </w:tblPr>
      <w:tblGrid>
        <w:gridCol w:w="2722"/>
        <w:gridCol w:w="168"/>
        <w:gridCol w:w="3087"/>
        <w:gridCol w:w="168"/>
        <w:gridCol w:w="3367"/>
      </w:tblGrid>
      <w:tr w:rsidR="00AE78C4" w:rsidRPr="0060604B" w14:paraId="5A46063D" w14:textId="77777777" w:rsidTr="009C59D4">
        <w:tc>
          <w:tcPr>
            <w:tcW w:w="2722" w:type="dxa"/>
          </w:tcPr>
          <w:p w14:paraId="36F8D95B" w14:textId="1274287C" w:rsidR="00AE78C4" w:rsidRPr="0060604B" w:rsidRDefault="0060604B" w:rsidP="009C59D4">
            <w:pPr>
              <w:spacing w:before="0"/>
              <w:jc w:val="center"/>
              <w:rPr>
                <w:lang w:val="de-DE"/>
              </w:rPr>
            </w:pPr>
            <w:r w:rsidRPr="0060604B">
              <w:rPr>
                <w:lang w:val="de-DE"/>
              </w:rPr>
              <w:t>a) hydraul. g</w:t>
            </w:r>
            <w:r w:rsidR="00AE78C4" w:rsidRPr="0060604B">
              <w:rPr>
                <w:lang w:val="de-DE"/>
              </w:rPr>
              <w:t>latt</w:t>
            </w:r>
          </w:p>
        </w:tc>
        <w:tc>
          <w:tcPr>
            <w:tcW w:w="168" w:type="dxa"/>
          </w:tcPr>
          <w:p w14:paraId="03B74850" w14:textId="77777777" w:rsidR="00AE78C4" w:rsidRPr="0060604B" w:rsidRDefault="00AE78C4" w:rsidP="009C59D4">
            <w:pPr>
              <w:spacing w:before="0"/>
              <w:jc w:val="center"/>
              <w:rPr>
                <w:lang w:val="de-DE"/>
              </w:rPr>
            </w:pPr>
          </w:p>
        </w:tc>
        <w:tc>
          <w:tcPr>
            <w:tcW w:w="3087" w:type="dxa"/>
          </w:tcPr>
          <w:p w14:paraId="295DC6C8" w14:textId="77777777" w:rsidR="00AE78C4" w:rsidRPr="0060604B" w:rsidRDefault="00AE78C4" w:rsidP="009C59D4">
            <w:pPr>
              <w:spacing w:before="0"/>
              <w:jc w:val="center"/>
              <w:rPr>
                <w:lang w:val="de-DE"/>
              </w:rPr>
            </w:pPr>
            <w:r w:rsidRPr="0060604B">
              <w:rPr>
                <w:lang w:val="de-DE"/>
              </w:rPr>
              <w:t>b) vollkommen rauh</w:t>
            </w:r>
          </w:p>
        </w:tc>
        <w:tc>
          <w:tcPr>
            <w:tcW w:w="168" w:type="dxa"/>
          </w:tcPr>
          <w:p w14:paraId="0D9FB675" w14:textId="77777777" w:rsidR="00AE78C4" w:rsidRPr="0060604B" w:rsidRDefault="00AE78C4" w:rsidP="009C59D4">
            <w:pPr>
              <w:spacing w:before="0"/>
              <w:jc w:val="center"/>
              <w:rPr>
                <w:lang w:val="de-DE"/>
              </w:rPr>
            </w:pPr>
          </w:p>
        </w:tc>
        <w:tc>
          <w:tcPr>
            <w:tcW w:w="3367" w:type="dxa"/>
          </w:tcPr>
          <w:p w14:paraId="43276B23" w14:textId="77777777" w:rsidR="00AE78C4" w:rsidRPr="0060604B" w:rsidRDefault="00AE78C4" w:rsidP="009C59D4">
            <w:pPr>
              <w:spacing w:before="0"/>
              <w:jc w:val="center"/>
              <w:rPr>
                <w:lang w:val="de-DE"/>
              </w:rPr>
            </w:pPr>
            <w:r w:rsidRPr="0060604B">
              <w:rPr>
                <w:lang w:val="de-DE"/>
              </w:rPr>
              <w:t>c) Übergangsbereich</w:t>
            </w:r>
          </w:p>
        </w:tc>
      </w:tr>
      <w:tr w:rsidR="00AE78C4" w:rsidRPr="0060604B" w14:paraId="56779342" w14:textId="77777777" w:rsidTr="009C59D4">
        <w:trPr>
          <w:trHeight w:hRule="exact" w:val="900"/>
        </w:trPr>
        <w:tc>
          <w:tcPr>
            <w:tcW w:w="2722" w:type="dxa"/>
            <w:tcBorders>
              <w:top w:val="single" w:sz="6" w:space="0" w:color="auto"/>
              <w:left w:val="single" w:sz="6" w:space="0" w:color="auto"/>
              <w:bottom w:val="single" w:sz="6" w:space="0" w:color="auto"/>
              <w:right w:val="single" w:sz="6" w:space="0" w:color="auto"/>
            </w:tcBorders>
          </w:tcPr>
          <w:p w14:paraId="4B6A3AE9" w14:textId="77777777" w:rsidR="00AE78C4" w:rsidRPr="0060604B" w:rsidRDefault="00AE78C4" w:rsidP="009C59D4">
            <w:pPr>
              <w:spacing w:before="120"/>
              <w:jc w:val="center"/>
              <w:rPr>
                <w:lang w:val="de-DE"/>
              </w:rPr>
            </w:pPr>
            <w:r w:rsidRPr="00854ED0">
              <w:rPr>
                <w:position w:val="-28"/>
              </w:rPr>
              <w:object w:dxaOrig="2460" w:dyaOrig="639" w14:anchorId="4818AEF1">
                <v:shape id="_x0000_i1097" type="#_x0000_t75" style="width:129.9pt;height:27.8pt" o:ole="">
                  <v:imagedata r:id="rId319" o:title=""/>
                </v:shape>
                <o:OLEObject Type="Embed" ProgID="Equation.2" ShapeID="_x0000_i1097" DrawAspect="Content" ObjectID="_1608978228" r:id="rId320"/>
              </w:object>
            </w:r>
          </w:p>
        </w:tc>
        <w:tc>
          <w:tcPr>
            <w:tcW w:w="168" w:type="dxa"/>
            <w:tcBorders>
              <w:left w:val="nil"/>
            </w:tcBorders>
          </w:tcPr>
          <w:p w14:paraId="4562D3F0" w14:textId="77777777" w:rsidR="00AE78C4" w:rsidRPr="0060604B" w:rsidRDefault="00AE78C4" w:rsidP="009C59D4">
            <w:pPr>
              <w:spacing w:before="120"/>
              <w:jc w:val="center"/>
              <w:rPr>
                <w:lang w:val="de-DE"/>
              </w:rPr>
            </w:pPr>
          </w:p>
        </w:tc>
        <w:tc>
          <w:tcPr>
            <w:tcW w:w="3087" w:type="dxa"/>
            <w:tcBorders>
              <w:top w:val="single" w:sz="6" w:space="0" w:color="auto"/>
              <w:left w:val="single" w:sz="6" w:space="0" w:color="auto"/>
              <w:bottom w:val="single" w:sz="6" w:space="0" w:color="auto"/>
              <w:right w:val="single" w:sz="6" w:space="0" w:color="auto"/>
            </w:tcBorders>
          </w:tcPr>
          <w:p w14:paraId="7B69691D" w14:textId="77777777" w:rsidR="00AE78C4" w:rsidRPr="0060604B" w:rsidRDefault="00AE78C4" w:rsidP="009C59D4">
            <w:pPr>
              <w:spacing w:before="120"/>
              <w:jc w:val="center"/>
              <w:rPr>
                <w:lang w:val="de-DE"/>
              </w:rPr>
            </w:pPr>
            <w:r w:rsidRPr="00854ED0">
              <w:rPr>
                <w:position w:val="-28"/>
              </w:rPr>
              <w:object w:dxaOrig="2079" w:dyaOrig="639" w14:anchorId="75FC1C61">
                <v:shape id="_x0000_i1098" type="#_x0000_t75" style="width:108pt;height:27.8pt" o:ole="">
                  <v:imagedata r:id="rId321" o:title=""/>
                </v:shape>
                <o:OLEObject Type="Embed" ProgID="Equation.2" ShapeID="_x0000_i1098" DrawAspect="Content" ObjectID="_1608978229" r:id="rId322"/>
              </w:object>
            </w:r>
          </w:p>
        </w:tc>
        <w:tc>
          <w:tcPr>
            <w:tcW w:w="168" w:type="dxa"/>
            <w:tcBorders>
              <w:left w:val="nil"/>
            </w:tcBorders>
          </w:tcPr>
          <w:p w14:paraId="15F26FF4" w14:textId="77777777" w:rsidR="00AE78C4" w:rsidRPr="0060604B" w:rsidRDefault="00AE78C4" w:rsidP="009C59D4">
            <w:pPr>
              <w:spacing w:before="120"/>
              <w:jc w:val="center"/>
              <w:rPr>
                <w:lang w:val="de-DE"/>
              </w:rPr>
            </w:pPr>
          </w:p>
        </w:tc>
        <w:tc>
          <w:tcPr>
            <w:tcW w:w="3367" w:type="dxa"/>
            <w:tcBorders>
              <w:top w:val="single" w:sz="6" w:space="0" w:color="auto"/>
              <w:left w:val="single" w:sz="6" w:space="0" w:color="auto"/>
              <w:bottom w:val="single" w:sz="6" w:space="0" w:color="auto"/>
              <w:right w:val="single" w:sz="6" w:space="0" w:color="auto"/>
            </w:tcBorders>
          </w:tcPr>
          <w:p w14:paraId="10BDA535" w14:textId="77777777" w:rsidR="00AE78C4" w:rsidRPr="0060604B" w:rsidRDefault="00AE78C4" w:rsidP="009C59D4">
            <w:pPr>
              <w:spacing w:before="120"/>
              <w:jc w:val="center"/>
              <w:rPr>
                <w:lang w:val="de-DE"/>
              </w:rPr>
            </w:pPr>
            <w:r w:rsidRPr="00854ED0">
              <w:rPr>
                <w:position w:val="-28"/>
              </w:rPr>
              <w:object w:dxaOrig="3180" w:dyaOrig="700" w14:anchorId="63D9A45B">
                <v:shape id="_x0000_i1099" type="#_x0000_t75" style="width:159pt;height:36.9pt" o:ole="">
                  <v:imagedata r:id="rId323" o:title=""/>
                </v:shape>
                <o:OLEObject Type="Embed" ProgID="Equation.2" ShapeID="_x0000_i1099" DrawAspect="Content" ObjectID="_1608978230" r:id="rId324"/>
              </w:object>
            </w:r>
          </w:p>
        </w:tc>
      </w:tr>
      <w:tr w:rsidR="00AE78C4" w14:paraId="37A2D269" w14:textId="77777777" w:rsidTr="009C59D4">
        <w:trPr>
          <w:trHeight w:hRule="exact" w:val="340"/>
        </w:trPr>
        <w:tc>
          <w:tcPr>
            <w:tcW w:w="2722" w:type="dxa"/>
          </w:tcPr>
          <w:p w14:paraId="44591CE0" w14:textId="77777777" w:rsidR="00AE78C4" w:rsidRDefault="00AE78C4" w:rsidP="009C59D4">
            <w:pPr>
              <w:spacing w:before="0"/>
              <w:jc w:val="center"/>
            </w:pPr>
            <w:r w:rsidRPr="00854ED0">
              <w:object w:dxaOrig="1180" w:dyaOrig="440" w14:anchorId="2F831F49">
                <v:shape id="_x0000_i1100" type="#_x0000_t75" style="width:56.95pt;height:20.95pt" o:ole="">
                  <v:imagedata r:id="rId325" o:title=""/>
                </v:shape>
                <o:OLEObject Type="Embed" ProgID="Equation.2" ShapeID="_x0000_i1100" DrawAspect="Content" ObjectID="_1608978231" r:id="rId326"/>
              </w:object>
            </w:r>
          </w:p>
        </w:tc>
        <w:tc>
          <w:tcPr>
            <w:tcW w:w="168" w:type="dxa"/>
          </w:tcPr>
          <w:p w14:paraId="29B5854F" w14:textId="77777777" w:rsidR="00AE78C4" w:rsidRDefault="00AE78C4" w:rsidP="009C59D4">
            <w:pPr>
              <w:spacing w:before="0"/>
              <w:jc w:val="center"/>
            </w:pPr>
          </w:p>
        </w:tc>
        <w:tc>
          <w:tcPr>
            <w:tcW w:w="3087" w:type="dxa"/>
          </w:tcPr>
          <w:p w14:paraId="33C7E990" w14:textId="77777777" w:rsidR="00AE78C4" w:rsidRDefault="00AE78C4" w:rsidP="009C59D4">
            <w:pPr>
              <w:spacing w:before="0"/>
              <w:jc w:val="center"/>
            </w:pPr>
            <w:r w:rsidRPr="00854ED0">
              <w:object w:dxaOrig="940" w:dyaOrig="440" w14:anchorId="54540065">
                <v:shape id="_x0000_i1101" type="#_x0000_t75" style="width:51.05pt;height:20.95pt" o:ole="">
                  <v:imagedata r:id="rId327" o:title=""/>
                </v:shape>
                <o:OLEObject Type="Embed" ProgID="Equation.2" ShapeID="_x0000_i1101" DrawAspect="Content" ObjectID="_1608978232" r:id="rId328"/>
              </w:object>
            </w:r>
          </w:p>
        </w:tc>
        <w:tc>
          <w:tcPr>
            <w:tcW w:w="168" w:type="dxa"/>
          </w:tcPr>
          <w:p w14:paraId="17580631" w14:textId="77777777" w:rsidR="00AE78C4" w:rsidRDefault="00AE78C4" w:rsidP="009C59D4">
            <w:pPr>
              <w:spacing w:before="0"/>
              <w:jc w:val="center"/>
            </w:pPr>
          </w:p>
        </w:tc>
        <w:tc>
          <w:tcPr>
            <w:tcW w:w="3367" w:type="dxa"/>
          </w:tcPr>
          <w:p w14:paraId="26F24737" w14:textId="77777777" w:rsidR="00AE78C4" w:rsidRDefault="00AE78C4" w:rsidP="009C59D4">
            <w:pPr>
              <w:spacing w:before="0"/>
              <w:jc w:val="center"/>
            </w:pPr>
          </w:p>
        </w:tc>
      </w:tr>
    </w:tbl>
    <w:p w14:paraId="0FB5ACC1" w14:textId="77777777" w:rsidR="002A2F7F" w:rsidRDefault="002A2F7F" w:rsidP="00AE78C4">
      <w:pPr>
        <w:rPr>
          <w:rFonts w:eastAsia="TimesNewRoman,Italic"/>
          <w:sz w:val="18"/>
          <w:lang w:val="de-DE"/>
        </w:rPr>
      </w:pPr>
    </w:p>
    <w:p w14:paraId="08651638" w14:textId="77777777" w:rsidR="00FA6FAF" w:rsidRPr="002A2F7F" w:rsidRDefault="00FA6FAF" w:rsidP="00AE78C4">
      <w:pPr>
        <w:rPr>
          <w:rFonts w:eastAsia="TimesNewRoman,Italic"/>
          <w:sz w:val="18"/>
          <w:lang w:val="de-DE"/>
        </w:rPr>
      </w:pPr>
    </w:p>
    <w:p w14:paraId="6787C0B0" w14:textId="5839C5ED" w:rsidR="00AE78C4" w:rsidRPr="00AE78C4" w:rsidRDefault="00AE78C4" w:rsidP="00AE78C4">
      <w:pPr>
        <w:rPr>
          <w:rFonts w:eastAsia="TimesNewRoman,Italic"/>
          <w:lang w:val="de-DE"/>
        </w:rPr>
      </w:pPr>
      <w:r w:rsidRPr="00AE78C4">
        <w:rPr>
          <w:rFonts w:eastAsia="TimesNewRoman,Italic"/>
          <w:lang w:val="de-DE"/>
        </w:rPr>
        <w:lastRenderedPageBreak/>
        <w:t>Die Summe aus Gesc</w:t>
      </w:r>
      <w:r w:rsidR="00DA759E">
        <w:rPr>
          <w:rFonts w:eastAsia="TimesNewRoman,Italic"/>
          <w:lang w:val="de-DE"/>
        </w:rPr>
        <w:t>hwindigkeits- und Druckenergiehö</w:t>
      </w:r>
      <w:r w:rsidRPr="00AE78C4">
        <w:rPr>
          <w:rFonts w:eastAsia="TimesNewRoman,Italic"/>
          <w:lang w:val="de-DE"/>
        </w:rPr>
        <w:t>he sowie der potenziellen Energieh</w:t>
      </w:r>
      <w:r w:rsidR="00DA759E">
        <w:rPr>
          <w:rFonts w:eastAsia="TimesNewRoman,Italic"/>
          <w:lang w:val="de-DE"/>
        </w:rPr>
        <w:t>ö</w:t>
      </w:r>
      <w:r w:rsidRPr="00AE78C4">
        <w:rPr>
          <w:rFonts w:eastAsia="TimesNewRoman,Italic"/>
          <w:lang w:val="de-DE"/>
        </w:rPr>
        <w:t>he</w:t>
      </w:r>
      <w:r w:rsidR="00A81D65">
        <w:rPr>
          <w:rFonts w:eastAsia="TimesNewRoman,Italic"/>
          <w:lang w:val="de-DE"/>
        </w:rPr>
        <w:t xml:space="preserve"> </w:t>
      </w:r>
      <w:r w:rsidR="0060604B">
        <w:rPr>
          <w:rFonts w:eastAsia="TimesNewRoman,Italic"/>
          <w:lang w:val="de-DE"/>
        </w:rPr>
        <w:t>(Lageenergie</w:t>
      </w:r>
      <w:r w:rsidR="00FA6FAF">
        <w:rPr>
          <w:rFonts w:eastAsia="TimesNewRoman,Italic"/>
          <w:lang w:val="de-DE"/>
        </w:rPr>
        <w:t>, h</w:t>
      </w:r>
      <w:r w:rsidR="00FA6FAF" w:rsidRPr="00FA6FAF">
        <w:rPr>
          <w:rFonts w:eastAsia="TimesNewRoman,Italic"/>
          <w:vertAlign w:val="subscript"/>
          <w:lang w:val="de-DE"/>
        </w:rPr>
        <w:t>geo</w:t>
      </w:r>
      <w:r w:rsidR="0060604B">
        <w:rPr>
          <w:rFonts w:eastAsia="TimesNewRoman,Italic"/>
          <w:lang w:val="de-DE"/>
        </w:rPr>
        <w:t xml:space="preserve">) </w:t>
      </w:r>
      <w:r w:rsidR="00DA759E">
        <w:rPr>
          <w:rFonts w:eastAsia="TimesNewRoman,Italic"/>
          <w:lang w:val="de-DE"/>
        </w:rPr>
        <w:t>wird für zwei aufeinander</w:t>
      </w:r>
      <w:r w:rsidRPr="00AE78C4">
        <w:rPr>
          <w:rFonts w:eastAsia="TimesNewRoman,Italic"/>
          <w:lang w:val="de-DE"/>
        </w:rPr>
        <w:t>folgende Querschnitte 1 und 2 gleichgesetzt. Infolge längerer</w:t>
      </w:r>
      <w:r w:rsidR="00A81D65">
        <w:rPr>
          <w:rFonts w:eastAsia="TimesNewRoman,Italic"/>
          <w:lang w:val="de-DE"/>
        </w:rPr>
        <w:t xml:space="preserve"> </w:t>
      </w:r>
      <w:r w:rsidRPr="00AE78C4">
        <w:rPr>
          <w:rFonts w:eastAsia="TimesNewRoman,Italic"/>
          <w:lang w:val="de-DE"/>
        </w:rPr>
        <w:t>Fließwege, Querschnittsänderungen oder Einbauten auftretende Fließverluste werden durch</w:t>
      </w:r>
      <w:r w:rsidR="00A81D65">
        <w:rPr>
          <w:rFonts w:eastAsia="TimesNewRoman,Italic"/>
          <w:lang w:val="de-DE"/>
        </w:rPr>
        <w:t xml:space="preserve"> </w:t>
      </w:r>
      <w:r w:rsidRPr="00AE78C4">
        <w:rPr>
          <w:rFonts w:eastAsia="TimesNewRoman,Italic"/>
          <w:lang w:val="de-DE"/>
        </w:rPr>
        <w:t xml:space="preserve">die Verlusthohe </w:t>
      </w:r>
      <w:r w:rsidRPr="00AE78C4">
        <w:rPr>
          <w:rFonts w:eastAsia="TimesNewRoman,Italic"/>
          <w:b/>
          <w:lang w:val="de-DE"/>
        </w:rPr>
        <w:t>hv</w:t>
      </w:r>
      <w:r w:rsidRPr="00AE78C4">
        <w:rPr>
          <w:rFonts w:eastAsia="TimesNewRoman,Italic"/>
          <w:lang w:val="de-DE"/>
        </w:rPr>
        <w:t xml:space="preserve"> berücksichtigt </w:t>
      </w:r>
      <w:r>
        <w:rPr>
          <w:rFonts w:eastAsia="TimesNewRoman,Italic"/>
        </w:rPr>
        <w:fldChar w:fldCharType="begin"/>
      </w:r>
      <w:r w:rsidRPr="00AE78C4">
        <w:rPr>
          <w:rFonts w:eastAsia="TimesNewRoman,Italic"/>
          <w:lang w:val="de-DE"/>
        </w:rPr>
        <w:instrText xml:space="preserve"> REF _Ref454711943 \h </w:instrText>
      </w:r>
      <w:r>
        <w:rPr>
          <w:rFonts w:eastAsia="TimesNewRoman,Italic"/>
        </w:rPr>
      </w:r>
      <w:r>
        <w:rPr>
          <w:rFonts w:eastAsia="TimesNewRoman,Italic"/>
        </w:rPr>
        <w:fldChar w:fldCharType="separate"/>
      </w:r>
      <w:r w:rsidR="00EF6459" w:rsidRPr="00C23247">
        <w:rPr>
          <w:b/>
          <w:lang w:val="de-DE"/>
        </w:rPr>
        <w:t xml:space="preserve">Abb. </w:t>
      </w:r>
      <w:r w:rsidR="00EF6459" w:rsidRPr="00C23247">
        <w:rPr>
          <w:b/>
          <w:noProof/>
          <w:lang w:val="de-DE"/>
        </w:rPr>
        <w:t>5</w:t>
      </w:r>
      <w:r>
        <w:rPr>
          <w:rFonts w:eastAsia="TimesNewRoman,Italic"/>
        </w:rPr>
        <w:fldChar w:fldCharType="end"/>
      </w:r>
      <w:r w:rsidRPr="00AE78C4">
        <w:rPr>
          <w:rFonts w:eastAsia="TimesNewRoman,Italic"/>
          <w:lang w:val="de-DE"/>
        </w:rPr>
        <w:t>:</w:t>
      </w:r>
    </w:p>
    <w:p w14:paraId="5DF80D55" w14:textId="1A25B0D6" w:rsidR="00AE78C4" w:rsidRPr="00AE78C4" w:rsidRDefault="00ED34CD" w:rsidP="00AE78C4">
      <w:pPr>
        <w:rPr>
          <w:lang w:val="de-DE"/>
        </w:rPr>
      </w:pPr>
      <w:r>
        <w:rPr>
          <w:noProof/>
          <w:lang w:val="de-DE" w:eastAsia="de-DE" w:bidi="ar-SA"/>
        </w:rPr>
        <w:drawing>
          <wp:inline distT="0" distB="0" distL="0" distR="0" wp14:anchorId="32FDC6C1" wp14:editId="03FC5A7D">
            <wp:extent cx="5760720" cy="4130675"/>
            <wp:effectExtent l="133350" t="114300" r="144780" b="155575"/>
            <wp:docPr id="40" name="Grafik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5760720" cy="4130675"/>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5D328A95" w14:textId="0304F4E9" w:rsidR="00AE78C4" w:rsidRPr="00012347" w:rsidRDefault="00AE78C4" w:rsidP="00A406D0">
      <w:pPr>
        <w:pStyle w:val="Beschriftung"/>
      </w:pPr>
      <w:bookmarkStart w:id="475" w:name="_Ref454711943"/>
      <w:bookmarkStart w:id="476" w:name="_Ref454711918"/>
      <w:bookmarkStart w:id="477" w:name="_Toc517338876"/>
      <w:r w:rsidRPr="003A3B87">
        <w:rPr>
          <w:b/>
        </w:rPr>
        <w:t xml:space="preserve">Abb. </w:t>
      </w:r>
      <w:r w:rsidR="0025517D">
        <w:rPr>
          <w:b/>
        </w:rPr>
        <w:fldChar w:fldCharType="begin"/>
      </w:r>
      <w:r w:rsidR="0025517D">
        <w:rPr>
          <w:b/>
        </w:rPr>
        <w:instrText xml:space="preserve"> STYLEREF 1 \s </w:instrText>
      </w:r>
      <w:r w:rsidR="0025517D">
        <w:rPr>
          <w:b/>
        </w:rPr>
        <w:fldChar w:fldCharType="separate"/>
      </w:r>
      <w:r w:rsidR="0025517D">
        <w:rPr>
          <w:b/>
          <w:noProof/>
        </w:rPr>
        <w:t>12</w:t>
      </w:r>
      <w:r w:rsidR="0025517D">
        <w:rPr>
          <w:b/>
        </w:rPr>
        <w:fldChar w:fldCharType="end"/>
      </w:r>
      <w:r w:rsidR="0025517D">
        <w:rPr>
          <w:b/>
        </w:rPr>
        <w:noBreakHyphen/>
      </w:r>
      <w:r w:rsidR="0025517D">
        <w:rPr>
          <w:b/>
        </w:rPr>
        <w:fldChar w:fldCharType="begin"/>
      </w:r>
      <w:r w:rsidR="0025517D">
        <w:rPr>
          <w:b/>
        </w:rPr>
        <w:instrText xml:space="preserve"> SEQ Abb. \* ARABIC \s 1 </w:instrText>
      </w:r>
      <w:r w:rsidR="0025517D">
        <w:rPr>
          <w:b/>
        </w:rPr>
        <w:fldChar w:fldCharType="separate"/>
      </w:r>
      <w:r w:rsidR="0025517D">
        <w:rPr>
          <w:b/>
          <w:noProof/>
        </w:rPr>
        <w:t>3</w:t>
      </w:r>
      <w:r w:rsidR="0025517D">
        <w:rPr>
          <w:b/>
        </w:rPr>
        <w:fldChar w:fldCharType="end"/>
      </w:r>
      <w:bookmarkEnd w:id="475"/>
      <w:r w:rsidRPr="003A3B87">
        <w:rPr>
          <w:b/>
        </w:rPr>
        <w:t>:</w:t>
      </w:r>
      <w:r>
        <w:t xml:space="preserve">  </w:t>
      </w:r>
      <w:r w:rsidRPr="00012347">
        <w:t xml:space="preserve">Größen der </w:t>
      </w:r>
      <w:r w:rsidR="00800A3A" w:rsidRPr="00506666">
        <w:t>Bernoulli</w:t>
      </w:r>
      <w:r w:rsidR="00800A3A" w:rsidRPr="00012347">
        <w:t>’schen</w:t>
      </w:r>
      <w:r w:rsidRPr="00012347">
        <w:t xml:space="preserve"> </w:t>
      </w:r>
      <w:bookmarkEnd w:id="476"/>
      <w:r w:rsidR="00C50BFB" w:rsidRPr="00012347">
        <w:t>Energiehöhen</w:t>
      </w:r>
      <w:r w:rsidR="00DA759E">
        <w:t>-</w:t>
      </w:r>
      <w:r w:rsidR="00C50BFB" w:rsidRPr="00012347">
        <w:t>Gleichung</w:t>
      </w:r>
      <w:bookmarkEnd w:id="477"/>
    </w:p>
    <w:p w14:paraId="76FB5968" w14:textId="77777777" w:rsidR="00AE78C4" w:rsidRPr="00DA759E" w:rsidRDefault="00AE78C4" w:rsidP="00AE78C4">
      <w:pPr>
        <w:rPr>
          <w:lang w:val="de-DE"/>
        </w:rPr>
      </w:pPr>
    </w:p>
    <w:p w14:paraId="5D500875" w14:textId="77777777" w:rsidR="00026C27" w:rsidRDefault="00026C27" w:rsidP="00026C27">
      <w:pPr>
        <w:rPr>
          <w:lang w:val="de-DE"/>
        </w:rPr>
      </w:pPr>
    </w:p>
    <w:p w14:paraId="061B9EE7" w14:textId="77777777" w:rsidR="00B05BC1" w:rsidRDefault="00B05BC1" w:rsidP="00026C27">
      <w:pPr>
        <w:rPr>
          <w:lang w:val="de-DE"/>
        </w:rPr>
      </w:pPr>
    </w:p>
    <w:p w14:paraId="26644996" w14:textId="77777777" w:rsidR="00B05BC1" w:rsidRDefault="00B05BC1" w:rsidP="00026C27">
      <w:pPr>
        <w:rPr>
          <w:lang w:val="de-DE"/>
        </w:rPr>
      </w:pPr>
    </w:p>
    <w:p w14:paraId="7067CEC4" w14:textId="77777777" w:rsidR="00B05BC1" w:rsidRDefault="00B05BC1" w:rsidP="00026C27">
      <w:pPr>
        <w:rPr>
          <w:lang w:val="de-DE"/>
        </w:rPr>
      </w:pPr>
    </w:p>
    <w:p w14:paraId="597415C9" w14:textId="77777777" w:rsidR="00B05BC1" w:rsidRPr="00026C27" w:rsidRDefault="00B05BC1" w:rsidP="00026C27">
      <w:pPr>
        <w:rPr>
          <w:lang w:val="de-DE"/>
        </w:rPr>
      </w:pPr>
    </w:p>
    <w:p w14:paraId="7FF36274" w14:textId="77777777" w:rsidR="00AE78C4" w:rsidRDefault="00AE78C4" w:rsidP="00AE78C4">
      <w:pPr>
        <w:pStyle w:val="berschrift2"/>
        <w:keepNext/>
        <w:widowControl/>
        <w:spacing w:before="100" w:after="120"/>
        <w:ind w:left="0" w:firstLine="0"/>
      </w:pPr>
      <w:bookmarkStart w:id="478" w:name="_Toc454732810"/>
      <w:bookmarkStart w:id="479" w:name="_Toc535226057"/>
      <w:r>
        <w:lastRenderedPageBreak/>
        <w:t>Örtliche Verluste für Rohrströmungen</w:t>
      </w:r>
      <w:bookmarkEnd w:id="478"/>
      <w:bookmarkEnd w:id="479"/>
    </w:p>
    <w:p w14:paraId="3714FE12" w14:textId="77777777" w:rsidR="00AE78C4" w:rsidRDefault="00AE78C4" w:rsidP="00AE78C4">
      <w:r>
        <w:rPr>
          <w:noProof/>
          <w:lang w:val="de-DE" w:eastAsia="de-DE" w:bidi="ar-SA"/>
        </w:rPr>
        <w:drawing>
          <wp:inline distT="0" distB="0" distL="0" distR="0" wp14:anchorId="01F5888F" wp14:editId="43848933">
            <wp:extent cx="5762625" cy="7458075"/>
            <wp:effectExtent l="19050" t="0" r="9525" b="0"/>
            <wp:docPr id="328" name="Bild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330" cstate="print"/>
                    <a:srcRect/>
                    <a:stretch>
                      <a:fillRect/>
                    </a:stretch>
                  </pic:blipFill>
                  <pic:spPr bwMode="auto">
                    <a:xfrm>
                      <a:off x="0" y="0"/>
                      <a:ext cx="5762625" cy="7458075"/>
                    </a:xfrm>
                    <a:prstGeom prst="rect">
                      <a:avLst/>
                    </a:prstGeom>
                    <a:noFill/>
                    <a:ln w="9525">
                      <a:noFill/>
                      <a:miter lim="800000"/>
                      <a:headEnd/>
                      <a:tailEnd/>
                    </a:ln>
                  </pic:spPr>
                </pic:pic>
              </a:graphicData>
            </a:graphic>
          </wp:inline>
        </w:drawing>
      </w:r>
    </w:p>
    <w:p w14:paraId="3B63C1BF" w14:textId="77777777" w:rsidR="00AE78C4" w:rsidRDefault="00AE78C4" w:rsidP="00AE78C4"/>
    <w:p w14:paraId="7D0C819E" w14:textId="77777777" w:rsidR="00AE78C4" w:rsidRDefault="00AE78C4" w:rsidP="00AE78C4"/>
    <w:p w14:paraId="63D5844E" w14:textId="77777777" w:rsidR="00AE78C4" w:rsidRDefault="00AE78C4" w:rsidP="00AE78C4"/>
    <w:p w14:paraId="1141928F" w14:textId="77777777" w:rsidR="00AE78C4" w:rsidRDefault="00AE78C4" w:rsidP="00AE78C4"/>
    <w:p w14:paraId="1BA032D8" w14:textId="474BFFA6" w:rsidR="00AE78C4" w:rsidRPr="00E65AE2" w:rsidRDefault="00A81D65" w:rsidP="00AE78C4">
      <w:pPr>
        <w:pStyle w:val="berschrift2"/>
        <w:keepNext/>
        <w:widowControl/>
        <w:spacing w:before="100" w:after="120"/>
        <w:ind w:left="709" w:hanging="709"/>
      </w:pPr>
      <w:bookmarkStart w:id="480" w:name="_Toc454732811"/>
      <w:bookmarkStart w:id="481" w:name="_Toc535226058"/>
      <w:r>
        <w:t>Druckverlusteinfluss</w:t>
      </w:r>
      <w:r w:rsidR="00AE78C4">
        <w:t xml:space="preserve"> von W</w:t>
      </w:r>
      <w:r w:rsidR="00AE78C4" w:rsidRPr="00E65AE2">
        <w:t xml:space="preserve">erkstoff und </w:t>
      </w:r>
      <w:r>
        <w:t>Leitungsa</w:t>
      </w:r>
      <w:r w:rsidR="00AE78C4" w:rsidRPr="00E65AE2">
        <w:t>rt</w:t>
      </w:r>
      <w:bookmarkEnd w:id="480"/>
      <w:bookmarkEnd w:id="481"/>
      <w:r w:rsidR="00AE78C4">
        <w:t xml:space="preserve"> </w:t>
      </w:r>
    </w:p>
    <w:p w14:paraId="6BCB5977" w14:textId="11A0612A" w:rsidR="00AE78C4" w:rsidRPr="00AE78C4" w:rsidRDefault="00AE78C4" w:rsidP="00C71491">
      <w:pPr>
        <w:pStyle w:val="Listenabsatz"/>
        <w:numPr>
          <w:ilvl w:val="0"/>
          <w:numId w:val="68"/>
        </w:numPr>
        <w:spacing w:before="120" w:line="240" w:lineRule="auto"/>
        <w:ind w:left="357" w:hanging="357"/>
        <w:contextualSpacing w:val="0"/>
        <w:rPr>
          <w:rFonts w:ascii="Times New Roman" w:eastAsia="TimesNewRoman,Italic" w:hAnsi="Times New Roman"/>
          <w:lang w:val="de-DE"/>
        </w:rPr>
      </w:pPr>
      <w:r w:rsidRPr="00AE78C4">
        <w:rPr>
          <w:rFonts w:ascii="Times New Roman" w:eastAsia="TimesNewRoman,Italic" w:hAnsi="Times New Roman"/>
          <w:lang w:val="de-DE"/>
        </w:rPr>
        <w:t>Leitungs</w:t>
      </w:r>
      <w:r w:rsidRPr="00AE78C4">
        <w:rPr>
          <w:rFonts w:ascii="Times New Roman" w:eastAsia="TimesNewRoman,Italic" w:hAnsi="Times New Roman"/>
          <w:u w:val="words"/>
          <w:lang w:val="de-DE"/>
        </w:rPr>
        <w:t>werkstoff</w:t>
      </w:r>
      <w:r w:rsidRPr="00AE78C4">
        <w:rPr>
          <w:rFonts w:ascii="Times New Roman" w:eastAsia="TimesNewRoman,Italic" w:hAnsi="Times New Roman"/>
          <w:lang w:val="de-DE"/>
        </w:rPr>
        <w:t xml:space="preserve"> und Leitungs</w:t>
      </w:r>
      <w:r w:rsidRPr="00AE78C4">
        <w:rPr>
          <w:rFonts w:ascii="Times New Roman" w:eastAsia="TimesNewRoman,Italic" w:hAnsi="Times New Roman"/>
          <w:u w:val="words"/>
          <w:lang w:val="de-DE"/>
        </w:rPr>
        <w:t>art</w:t>
      </w:r>
      <w:r w:rsidRPr="00AE78C4">
        <w:rPr>
          <w:rFonts w:ascii="Times New Roman" w:eastAsia="TimesNewRoman,Italic" w:hAnsi="Times New Roman"/>
          <w:lang w:val="de-DE"/>
        </w:rPr>
        <w:t xml:space="preserve"> (</w:t>
      </w:r>
      <w:r w:rsidR="00C94EF0">
        <w:rPr>
          <w:rFonts w:ascii="Times New Roman" w:eastAsia="TimesNewRoman,Italic" w:hAnsi="Times New Roman"/>
          <w:lang w:val="de-DE"/>
        </w:rPr>
        <w:t>Fern-, Haupt-, Verteilleitung)</w:t>
      </w:r>
      <w:r w:rsidRPr="00AE78C4">
        <w:rPr>
          <w:rFonts w:ascii="Times New Roman" w:eastAsia="TimesNewRoman,Italic" w:hAnsi="Times New Roman"/>
          <w:lang w:val="de-DE"/>
        </w:rPr>
        <w:t xml:space="preserve"> haben Einfluss auf die Höhe der Druckverluste in der jeweiligen Leitung.</w:t>
      </w:r>
    </w:p>
    <w:p w14:paraId="733411A1" w14:textId="77777777" w:rsidR="00AE78C4" w:rsidRPr="00AE78C4" w:rsidRDefault="00AE78C4" w:rsidP="00C71491">
      <w:pPr>
        <w:pStyle w:val="Listenabsatz"/>
        <w:numPr>
          <w:ilvl w:val="0"/>
          <w:numId w:val="68"/>
        </w:numPr>
        <w:spacing w:before="120" w:line="240" w:lineRule="auto"/>
        <w:ind w:left="357" w:hanging="357"/>
        <w:contextualSpacing w:val="0"/>
        <w:rPr>
          <w:rFonts w:ascii="Times New Roman" w:eastAsia="TimesNewRoman,Italic" w:hAnsi="Times New Roman"/>
          <w:lang w:val="de-DE"/>
        </w:rPr>
      </w:pPr>
      <w:r w:rsidRPr="00AE78C4">
        <w:rPr>
          <w:rFonts w:ascii="Times New Roman" w:eastAsia="TimesNewRoman,Italic" w:hAnsi="Times New Roman"/>
          <w:lang w:val="de-DE"/>
        </w:rPr>
        <w:t>Je nach Leitungs-Art und –Werkstoff ist eine andere integrale Rauheit k</w:t>
      </w:r>
      <w:r w:rsidRPr="00AE78C4">
        <w:rPr>
          <w:rFonts w:ascii="Times New Roman" w:eastAsia="TimesNewRoman,Italic" w:hAnsi="Times New Roman"/>
          <w:vertAlign w:val="subscript"/>
          <w:lang w:val="de-DE"/>
        </w:rPr>
        <w:t>i</w:t>
      </w:r>
      <w:r w:rsidRPr="00AE78C4">
        <w:rPr>
          <w:rFonts w:ascii="Times New Roman" w:eastAsia="TimesNewRoman,Italic" w:hAnsi="Times New Roman"/>
          <w:lang w:val="de-DE"/>
        </w:rPr>
        <w:t xml:space="preserve"> [mm] anzusetzen</w:t>
      </w:r>
    </w:p>
    <w:p w14:paraId="2F9540CE" w14:textId="3877C497" w:rsidR="00AE78C4" w:rsidRPr="00AE78C4" w:rsidRDefault="00AE78C4" w:rsidP="00C71491">
      <w:pPr>
        <w:pStyle w:val="Listenabsatz"/>
        <w:numPr>
          <w:ilvl w:val="0"/>
          <w:numId w:val="68"/>
        </w:numPr>
        <w:spacing w:before="120" w:line="240" w:lineRule="auto"/>
        <w:ind w:left="357" w:hanging="357"/>
        <w:contextualSpacing w:val="0"/>
        <w:rPr>
          <w:rFonts w:ascii="Times New Roman" w:eastAsia="TimesNewRoman,Italic" w:hAnsi="Times New Roman"/>
          <w:u w:val="words"/>
          <w:lang w:val="de-DE"/>
        </w:rPr>
      </w:pPr>
      <w:r w:rsidRPr="00AE78C4">
        <w:rPr>
          <w:rFonts w:ascii="Times New Roman" w:eastAsia="TimesNewRoman,Italic" w:hAnsi="Times New Roman"/>
          <w:lang w:val="de-DE"/>
        </w:rPr>
        <w:t>Ist der Werkstoff</w:t>
      </w:r>
      <w:r w:rsidRPr="00AE78C4">
        <w:rPr>
          <w:rFonts w:ascii="Times New Roman" w:eastAsia="TimesNewRoman,Italic" w:hAnsi="Times New Roman"/>
          <w:u w:val="words"/>
          <w:lang w:val="de-DE"/>
        </w:rPr>
        <w:t xml:space="preserve"> nicht bekannt </w:t>
      </w:r>
      <w:r w:rsidRPr="00AE78C4">
        <w:rPr>
          <w:rFonts w:ascii="Times New Roman" w:eastAsia="TimesNewRoman,Italic" w:hAnsi="Times New Roman"/>
          <w:lang w:val="de-DE"/>
        </w:rPr>
        <w:t>oder im Zuge einer Vorplanung</w:t>
      </w:r>
      <w:r w:rsidRPr="00AE78C4">
        <w:rPr>
          <w:rFonts w:ascii="Times New Roman" w:eastAsia="TimesNewRoman,Italic" w:hAnsi="Times New Roman"/>
          <w:u w:val="words"/>
          <w:lang w:val="de-DE"/>
        </w:rPr>
        <w:t xml:space="preserve"> noch nicht festgelegt, </w:t>
      </w:r>
      <w:r w:rsidRPr="00AE78C4">
        <w:rPr>
          <w:rFonts w:ascii="Times New Roman" w:eastAsia="TimesNewRoman,Italic" w:hAnsi="Times New Roman"/>
          <w:lang w:val="de-DE"/>
        </w:rPr>
        <w:t>so ist für eine überschlägige Rechnung</w:t>
      </w:r>
      <w:r w:rsidRPr="00AE78C4">
        <w:rPr>
          <w:rFonts w:ascii="Times New Roman" w:eastAsia="TimesNewRoman,Italic" w:hAnsi="Times New Roman"/>
          <w:u w:val="words"/>
          <w:lang w:val="de-DE"/>
        </w:rPr>
        <w:t xml:space="preserve"> die ki-Wahl allein nach der Leitungsart (Fern-/Verbindungs-; Haupt- ode</w:t>
      </w:r>
      <w:r w:rsidR="0060604B">
        <w:rPr>
          <w:rFonts w:ascii="Times New Roman" w:eastAsia="TimesNewRoman,Italic" w:hAnsi="Times New Roman"/>
          <w:u w:val="words"/>
          <w:lang w:val="de-DE"/>
        </w:rPr>
        <w:t>r Verteilerleitung) festzulegen</w:t>
      </w:r>
    </w:p>
    <w:p w14:paraId="0BE3E74C" w14:textId="2B82C045" w:rsidR="00AE78C4" w:rsidRPr="00C165D1" w:rsidRDefault="00AE78C4" w:rsidP="00A406D0">
      <w:pPr>
        <w:pStyle w:val="Beschriftung"/>
      </w:pPr>
      <w:bookmarkStart w:id="482" w:name="_Toc517338905"/>
      <w:r>
        <w:t xml:space="preserve">Tab.  </w:t>
      </w:r>
      <w:r w:rsidR="00E511C7">
        <w:rPr>
          <w:noProof/>
        </w:rPr>
        <w:fldChar w:fldCharType="begin"/>
      </w:r>
      <w:r w:rsidR="00E511C7">
        <w:rPr>
          <w:noProof/>
        </w:rPr>
        <w:instrText xml:space="preserve"> STYLEREF 1 \s </w:instrText>
      </w:r>
      <w:r w:rsidR="00E511C7">
        <w:rPr>
          <w:noProof/>
        </w:rPr>
        <w:fldChar w:fldCharType="separate"/>
      </w:r>
      <w:r w:rsidR="00EF6459">
        <w:rPr>
          <w:noProof/>
        </w:rPr>
        <w:t>12</w:t>
      </w:r>
      <w:r w:rsidR="00E511C7">
        <w:rPr>
          <w:noProof/>
        </w:rPr>
        <w:fldChar w:fldCharType="end"/>
      </w:r>
      <w:r w:rsidR="0065630A">
        <w:noBreakHyphen/>
      </w:r>
      <w:r w:rsidR="00E511C7">
        <w:rPr>
          <w:noProof/>
        </w:rPr>
        <w:fldChar w:fldCharType="begin"/>
      </w:r>
      <w:r w:rsidR="00E511C7">
        <w:rPr>
          <w:noProof/>
        </w:rPr>
        <w:instrText xml:space="preserve"> SEQ Tab._ \* ARABIC \s 1 </w:instrText>
      </w:r>
      <w:r w:rsidR="00E511C7">
        <w:rPr>
          <w:noProof/>
        </w:rPr>
        <w:fldChar w:fldCharType="separate"/>
      </w:r>
      <w:r w:rsidR="00EF6459">
        <w:rPr>
          <w:noProof/>
        </w:rPr>
        <w:t>1</w:t>
      </w:r>
      <w:r w:rsidR="00E511C7">
        <w:rPr>
          <w:noProof/>
        </w:rPr>
        <w:fldChar w:fldCharType="end"/>
      </w:r>
      <w:r>
        <w:t>: Rohrl</w:t>
      </w:r>
      <w:r w:rsidRPr="00C165D1">
        <w:t>eitungswerkstoffe der Trinkwasserversorgung</w:t>
      </w:r>
      <w:bookmarkEnd w:id="482"/>
    </w:p>
    <w:tbl>
      <w:tblPr>
        <w:tblStyle w:val="Tabellenraster"/>
        <w:tblW w:w="9776" w:type="dxa"/>
        <w:tblLook w:val="04A0" w:firstRow="1" w:lastRow="0" w:firstColumn="1" w:lastColumn="0" w:noHBand="0" w:noVBand="1"/>
      </w:tblPr>
      <w:tblGrid>
        <w:gridCol w:w="1555"/>
        <w:gridCol w:w="8221"/>
      </w:tblGrid>
      <w:tr w:rsidR="00AE78C4" w14:paraId="41568FF0" w14:textId="77777777" w:rsidTr="009C59D4">
        <w:tc>
          <w:tcPr>
            <w:tcW w:w="1555" w:type="dxa"/>
          </w:tcPr>
          <w:p w14:paraId="412CF486" w14:textId="77777777" w:rsidR="00AE78C4" w:rsidRPr="008F75C2" w:rsidRDefault="00AE78C4" w:rsidP="009C59D4">
            <w:pPr>
              <w:jc w:val="center"/>
              <w:rPr>
                <w:rFonts w:eastAsia="TimesNewRoman,Italic"/>
                <w:b/>
              </w:rPr>
            </w:pPr>
            <w:r>
              <w:rPr>
                <w:rFonts w:eastAsia="TimesNewRoman,Italic"/>
                <w:b/>
              </w:rPr>
              <w:t>Kurzzeichen</w:t>
            </w:r>
          </w:p>
        </w:tc>
        <w:tc>
          <w:tcPr>
            <w:tcW w:w="8221" w:type="dxa"/>
          </w:tcPr>
          <w:p w14:paraId="74AD8F12" w14:textId="77777777" w:rsidR="00AE78C4" w:rsidRPr="008F75C2" w:rsidRDefault="00AE78C4" w:rsidP="009C59D4">
            <w:pPr>
              <w:jc w:val="center"/>
              <w:rPr>
                <w:rFonts w:eastAsia="TimesNewRoman,Italic"/>
                <w:b/>
              </w:rPr>
            </w:pPr>
            <w:r>
              <w:rPr>
                <w:rFonts w:eastAsia="TimesNewRoman,Italic"/>
                <w:b/>
              </w:rPr>
              <w:t xml:space="preserve">Werkstoff / </w:t>
            </w:r>
            <w:r w:rsidRPr="008F75C2">
              <w:rPr>
                <w:rFonts w:eastAsia="TimesNewRoman,Italic"/>
                <w:b/>
              </w:rPr>
              <w:t>Bemerkung</w:t>
            </w:r>
          </w:p>
        </w:tc>
      </w:tr>
      <w:tr w:rsidR="00AE78C4" w:rsidRPr="00A54793" w14:paraId="32AC4070" w14:textId="77777777" w:rsidTr="009C59D4">
        <w:tc>
          <w:tcPr>
            <w:tcW w:w="1555" w:type="dxa"/>
          </w:tcPr>
          <w:p w14:paraId="30DCC155" w14:textId="77777777" w:rsidR="00AE78C4" w:rsidRDefault="00AE78C4" w:rsidP="009C59D4">
            <w:pPr>
              <w:jc w:val="center"/>
              <w:rPr>
                <w:rFonts w:eastAsia="TimesNewRoman,Italic"/>
              </w:rPr>
            </w:pPr>
            <w:r w:rsidRPr="00AD692A">
              <w:rPr>
                <w:rFonts w:eastAsia="TimesNewRoman,Italic"/>
              </w:rPr>
              <w:t>AZ, (</w:t>
            </w:r>
            <w:r>
              <w:rPr>
                <w:rFonts w:eastAsia="TimesNewRoman,Italic"/>
              </w:rPr>
              <w:t>FZ)</w:t>
            </w:r>
          </w:p>
        </w:tc>
        <w:tc>
          <w:tcPr>
            <w:tcW w:w="8221" w:type="dxa"/>
          </w:tcPr>
          <w:p w14:paraId="1FF196DF" w14:textId="77777777" w:rsidR="00AE78C4" w:rsidRPr="005C5DA9" w:rsidRDefault="00AE78C4" w:rsidP="009C59D4">
            <w:pPr>
              <w:spacing w:before="0" w:line="240" w:lineRule="auto"/>
              <w:rPr>
                <w:rFonts w:eastAsia="TimesNewRoman,Italic"/>
                <w:i/>
                <w:sz w:val="20"/>
                <w:lang w:val="de-DE"/>
              </w:rPr>
            </w:pPr>
            <w:r w:rsidRPr="005C5DA9">
              <w:rPr>
                <w:rFonts w:eastAsia="TimesNewRoman,Italic"/>
                <w:lang w:val="de-DE"/>
              </w:rPr>
              <w:t>Asbestzement, (Faserzement)</w:t>
            </w:r>
          </w:p>
          <w:p w14:paraId="1235BD4F" w14:textId="77777777" w:rsidR="00AE78C4" w:rsidRPr="005C5DA9" w:rsidRDefault="00AE78C4" w:rsidP="009C59D4">
            <w:pPr>
              <w:spacing w:before="0" w:line="240" w:lineRule="auto"/>
              <w:rPr>
                <w:rFonts w:eastAsia="TimesNewRoman,Italic"/>
                <w:i/>
                <w:sz w:val="20"/>
                <w:lang w:val="de-DE"/>
              </w:rPr>
            </w:pPr>
            <w:r w:rsidRPr="005C5DA9">
              <w:rPr>
                <w:rFonts w:eastAsia="TimesNewRoman,Italic"/>
                <w:i/>
                <w:sz w:val="20"/>
                <w:lang w:val="de-DE"/>
              </w:rPr>
              <w:t>In Deutschland und weiteren EU-Staaten ist Asbest nicht mehr zulassen. AZ-Rohre sind hier noch aufgeführt, weil sie z.T. noch eingebaut sind und weil ihre Eigenschaften auf  asbestfreie Technologie für Produkte mit anderen Bewehrungsfasern (FZ) übertragbar sind</w:t>
            </w:r>
          </w:p>
        </w:tc>
      </w:tr>
      <w:tr w:rsidR="00AE78C4" w14:paraId="6D5FD75E" w14:textId="77777777" w:rsidTr="009C59D4">
        <w:tc>
          <w:tcPr>
            <w:tcW w:w="1555" w:type="dxa"/>
          </w:tcPr>
          <w:p w14:paraId="1530E022" w14:textId="77777777" w:rsidR="00AE78C4" w:rsidRDefault="00AE78C4" w:rsidP="009C59D4">
            <w:pPr>
              <w:jc w:val="center"/>
              <w:rPr>
                <w:rFonts w:eastAsia="TimesNewRoman,Italic"/>
              </w:rPr>
            </w:pPr>
            <w:r>
              <w:rPr>
                <w:rFonts w:eastAsia="TimesNewRoman,Italic"/>
              </w:rPr>
              <w:t>GG</w:t>
            </w:r>
          </w:p>
        </w:tc>
        <w:tc>
          <w:tcPr>
            <w:tcW w:w="8221" w:type="dxa"/>
          </w:tcPr>
          <w:p w14:paraId="0F132ADB" w14:textId="77777777" w:rsidR="00AE78C4" w:rsidRDefault="00AE78C4" w:rsidP="009C59D4">
            <w:pPr>
              <w:rPr>
                <w:rFonts w:eastAsia="TimesNewRoman,Italic"/>
              </w:rPr>
            </w:pPr>
            <w:r w:rsidRPr="00AD692A">
              <w:rPr>
                <w:rFonts w:eastAsia="TimesNewRoman,Italic"/>
              </w:rPr>
              <w:t>Grauguss</w:t>
            </w:r>
          </w:p>
        </w:tc>
      </w:tr>
      <w:tr w:rsidR="00AE78C4" w14:paraId="13F272FB" w14:textId="77777777" w:rsidTr="009C59D4">
        <w:tc>
          <w:tcPr>
            <w:tcW w:w="1555" w:type="dxa"/>
          </w:tcPr>
          <w:p w14:paraId="10D619C0" w14:textId="77777777" w:rsidR="00AE78C4" w:rsidRDefault="00AE78C4" w:rsidP="009C59D4">
            <w:pPr>
              <w:jc w:val="center"/>
              <w:rPr>
                <w:rFonts w:eastAsia="TimesNewRoman,Italic"/>
              </w:rPr>
            </w:pPr>
            <w:r w:rsidRPr="00AD692A">
              <w:rPr>
                <w:rFonts w:eastAsia="TimesNewRoman,Italic"/>
              </w:rPr>
              <w:t>GGG</w:t>
            </w:r>
          </w:p>
        </w:tc>
        <w:tc>
          <w:tcPr>
            <w:tcW w:w="8221" w:type="dxa"/>
          </w:tcPr>
          <w:p w14:paraId="00A6A41C" w14:textId="77777777" w:rsidR="00AE78C4" w:rsidRDefault="00AE78C4" w:rsidP="009C59D4">
            <w:pPr>
              <w:rPr>
                <w:rFonts w:eastAsia="TimesNewRoman,Italic"/>
              </w:rPr>
            </w:pPr>
            <w:r w:rsidRPr="00AD692A">
              <w:rPr>
                <w:rFonts w:eastAsia="TimesNewRoman,Italic"/>
              </w:rPr>
              <w:t>duktiles Gusseisen</w:t>
            </w:r>
          </w:p>
        </w:tc>
      </w:tr>
      <w:tr w:rsidR="00AE78C4" w14:paraId="10F6A5E9" w14:textId="77777777" w:rsidTr="009C59D4">
        <w:tc>
          <w:tcPr>
            <w:tcW w:w="1555" w:type="dxa"/>
          </w:tcPr>
          <w:p w14:paraId="5731D27D" w14:textId="77777777" w:rsidR="00AE78C4" w:rsidRDefault="00AE78C4" w:rsidP="009C59D4">
            <w:pPr>
              <w:jc w:val="center"/>
              <w:rPr>
                <w:rFonts w:eastAsia="TimesNewRoman,Italic"/>
              </w:rPr>
            </w:pPr>
            <w:r w:rsidRPr="00AD692A">
              <w:rPr>
                <w:rFonts w:eastAsia="TimesNewRoman,Italic"/>
              </w:rPr>
              <w:t>GGG ZM</w:t>
            </w:r>
          </w:p>
        </w:tc>
        <w:tc>
          <w:tcPr>
            <w:tcW w:w="8221" w:type="dxa"/>
          </w:tcPr>
          <w:p w14:paraId="2D64D972" w14:textId="77777777" w:rsidR="00AE78C4" w:rsidRDefault="00AE78C4" w:rsidP="009C59D4">
            <w:pPr>
              <w:rPr>
                <w:rFonts w:eastAsia="TimesNewRoman,Italic"/>
              </w:rPr>
            </w:pPr>
            <w:r w:rsidRPr="00AD692A">
              <w:rPr>
                <w:rFonts w:eastAsia="TimesNewRoman,Italic"/>
              </w:rPr>
              <w:t>duktiles Gussei</w:t>
            </w:r>
            <w:r>
              <w:rPr>
                <w:rFonts w:eastAsia="TimesNewRoman,Italic"/>
              </w:rPr>
              <w:t>sen mit Zementmörtelauskleidung</w:t>
            </w:r>
          </w:p>
        </w:tc>
      </w:tr>
      <w:tr w:rsidR="00AE78C4" w14:paraId="0A29F6C1" w14:textId="77777777" w:rsidTr="009C59D4">
        <w:tc>
          <w:tcPr>
            <w:tcW w:w="1555" w:type="dxa"/>
          </w:tcPr>
          <w:p w14:paraId="614797A9" w14:textId="77777777" w:rsidR="00AE78C4" w:rsidRPr="00AD692A" w:rsidRDefault="00AE78C4" w:rsidP="009C59D4">
            <w:pPr>
              <w:jc w:val="center"/>
              <w:rPr>
                <w:rFonts w:eastAsia="TimesNewRoman,Italic"/>
              </w:rPr>
            </w:pPr>
            <w:r w:rsidRPr="00AD692A">
              <w:rPr>
                <w:rFonts w:eastAsia="TimesNewRoman,Italic"/>
              </w:rPr>
              <w:t>GGG ZMU</w:t>
            </w:r>
          </w:p>
        </w:tc>
        <w:tc>
          <w:tcPr>
            <w:tcW w:w="8221" w:type="dxa"/>
          </w:tcPr>
          <w:p w14:paraId="12921B32" w14:textId="77777777" w:rsidR="00AE78C4" w:rsidRPr="00AD692A" w:rsidRDefault="00AE78C4" w:rsidP="009C59D4">
            <w:pPr>
              <w:rPr>
                <w:rFonts w:eastAsia="TimesNewRoman,Italic"/>
              </w:rPr>
            </w:pPr>
            <w:r w:rsidRPr="00AD692A">
              <w:rPr>
                <w:rFonts w:eastAsia="TimesNewRoman,Italic"/>
              </w:rPr>
              <w:t>duktiles Guss</w:t>
            </w:r>
            <w:r>
              <w:rPr>
                <w:rFonts w:eastAsia="TimesNewRoman,Italic"/>
              </w:rPr>
              <w:t>eisen mit Zementmörtelumhüllung</w:t>
            </w:r>
          </w:p>
        </w:tc>
      </w:tr>
      <w:tr w:rsidR="00AE78C4" w14:paraId="5D520409" w14:textId="77777777" w:rsidTr="009C59D4">
        <w:tc>
          <w:tcPr>
            <w:tcW w:w="1555" w:type="dxa"/>
          </w:tcPr>
          <w:p w14:paraId="06EBF653" w14:textId="77777777" w:rsidR="00AE78C4" w:rsidRPr="00AD692A" w:rsidRDefault="00AE78C4" w:rsidP="009C59D4">
            <w:pPr>
              <w:jc w:val="center"/>
              <w:rPr>
                <w:rFonts w:eastAsia="TimesNewRoman,Italic"/>
              </w:rPr>
            </w:pPr>
            <w:r w:rsidRPr="00AD692A">
              <w:rPr>
                <w:rFonts w:eastAsia="TimesNewRoman,Italic"/>
              </w:rPr>
              <w:t>PE-LD</w:t>
            </w:r>
          </w:p>
        </w:tc>
        <w:tc>
          <w:tcPr>
            <w:tcW w:w="8221" w:type="dxa"/>
          </w:tcPr>
          <w:p w14:paraId="25558813" w14:textId="77777777" w:rsidR="00AE78C4" w:rsidRPr="00AD692A" w:rsidRDefault="00AE78C4" w:rsidP="009C59D4">
            <w:pPr>
              <w:rPr>
                <w:rFonts w:eastAsia="TimesNewRoman,Italic"/>
              </w:rPr>
            </w:pPr>
            <w:r>
              <w:rPr>
                <w:rFonts w:eastAsia="TimesNewRoman,Italic"/>
              </w:rPr>
              <w:t>Polyethylen weich</w:t>
            </w:r>
          </w:p>
        </w:tc>
      </w:tr>
      <w:tr w:rsidR="00AE78C4" w14:paraId="58F343DF" w14:textId="77777777" w:rsidTr="009C59D4">
        <w:tc>
          <w:tcPr>
            <w:tcW w:w="1555" w:type="dxa"/>
          </w:tcPr>
          <w:p w14:paraId="2E71C3E2" w14:textId="77777777" w:rsidR="00AE78C4" w:rsidRPr="00AD692A" w:rsidRDefault="00AE78C4" w:rsidP="009C59D4">
            <w:pPr>
              <w:jc w:val="center"/>
              <w:rPr>
                <w:rFonts w:eastAsia="TimesNewRoman,Italic"/>
              </w:rPr>
            </w:pPr>
            <w:r w:rsidRPr="00AD692A">
              <w:rPr>
                <w:rFonts w:eastAsia="TimesNewRoman,Italic"/>
              </w:rPr>
              <w:t>PE 80, PE 100, PE-X</w:t>
            </w:r>
          </w:p>
        </w:tc>
        <w:tc>
          <w:tcPr>
            <w:tcW w:w="8221" w:type="dxa"/>
          </w:tcPr>
          <w:p w14:paraId="5D747D2E" w14:textId="77777777" w:rsidR="00AE78C4" w:rsidRDefault="00AE78C4" w:rsidP="009C59D4">
            <w:pPr>
              <w:rPr>
                <w:rFonts w:eastAsia="TimesNewRoman,Italic"/>
              </w:rPr>
            </w:pPr>
            <w:r w:rsidRPr="00AD692A">
              <w:rPr>
                <w:rFonts w:eastAsia="TimesNewRoman,Italic"/>
              </w:rPr>
              <w:t>Polyethylen</w:t>
            </w:r>
          </w:p>
        </w:tc>
      </w:tr>
      <w:tr w:rsidR="00AE78C4" w14:paraId="1DB89601" w14:textId="77777777" w:rsidTr="009C59D4">
        <w:tc>
          <w:tcPr>
            <w:tcW w:w="1555" w:type="dxa"/>
          </w:tcPr>
          <w:p w14:paraId="077FAD03" w14:textId="77777777" w:rsidR="00AE78C4" w:rsidRPr="00AD692A" w:rsidRDefault="00AE78C4" w:rsidP="009C59D4">
            <w:pPr>
              <w:jc w:val="center"/>
              <w:rPr>
                <w:rFonts w:eastAsia="TimesNewRoman,Italic"/>
              </w:rPr>
            </w:pPr>
            <w:r w:rsidRPr="00AD692A">
              <w:rPr>
                <w:rFonts w:eastAsia="TimesNewRoman,Italic"/>
              </w:rPr>
              <w:t>PVC-U</w:t>
            </w:r>
          </w:p>
        </w:tc>
        <w:tc>
          <w:tcPr>
            <w:tcW w:w="8221" w:type="dxa"/>
          </w:tcPr>
          <w:p w14:paraId="481D0E40" w14:textId="77777777" w:rsidR="00AE78C4" w:rsidRPr="00AD692A" w:rsidRDefault="00AE78C4" w:rsidP="009C59D4">
            <w:pPr>
              <w:rPr>
                <w:rFonts w:eastAsia="TimesNewRoman,Italic"/>
              </w:rPr>
            </w:pPr>
            <w:r>
              <w:rPr>
                <w:rFonts w:eastAsia="TimesNewRoman,Italic"/>
              </w:rPr>
              <w:t>Polyvinylchlorid (hart)</w:t>
            </w:r>
          </w:p>
        </w:tc>
      </w:tr>
      <w:tr w:rsidR="00AE78C4" w14:paraId="10992F67" w14:textId="77777777" w:rsidTr="009C59D4">
        <w:tc>
          <w:tcPr>
            <w:tcW w:w="1555" w:type="dxa"/>
          </w:tcPr>
          <w:p w14:paraId="4D5F554A" w14:textId="77777777" w:rsidR="00AE78C4" w:rsidRPr="00AD692A" w:rsidRDefault="00AE78C4" w:rsidP="009C59D4">
            <w:pPr>
              <w:jc w:val="center"/>
              <w:rPr>
                <w:rFonts w:eastAsia="TimesNewRoman,Italic"/>
              </w:rPr>
            </w:pPr>
            <w:r w:rsidRPr="00AD692A">
              <w:rPr>
                <w:rFonts w:eastAsia="TimesNewRoman,Italic"/>
              </w:rPr>
              <w:t>SpB</w:t>
            </w:r>
          </w:p>
        </w:tc>
        <w:tc>
          <w:tcPr>
            <w:tcW w:w="8221" w:type="dxa"/>
          </w:tcPr>
          <w:p w14:paraId="5D57E92C" w14:textId="77777777" w:rsidR="00AE78C4" w:rsidRDefault="00AE78C4" w:rsidP="009C59D4">
            <w:pPr>
              <w:rPr>
                <w:rFonts w:eastAsia="TimesNewRoman,Italic"/>
              </w:rPr>
            </w:pPr>
            <w:r>
              <w:rPr>
                <w:rFonts w:eastAsia="TimesNewRoman,Italic"/>
              </w:rPr>
              <w:t>Spannbeton</w:t>
            </w:r>
          </w:p>
        </w:tc>
      </w:tr>
      <w:tr w:rsidR="00AE78C4" w14:paraId="30AF483B" w14:textId="77777777" w:rsidTr="009C59D4">
        <w:tc>
          <w:tcPr>
            <w:tcW w:w="1555" w:type="dxa"/>
          </w:tcPr>
          <w:p w14:paraId="5FBC43E7" w14:textId="77777777" w:rsidR="00AE78C4" w:rsidRPr="00AD692A" w:rsidRDefault="00AE78C4" w:rsidP="009C59D4">
            <w:pPr>
              <w:jc w:val="center"/>
              <w:rPr>
                <w:rFonts w:eastAsia="TimesNewRoman,Italic"/>
              </w:rPr>
            </w:pPr>
            <w:r w:rsidRPr="00AD692A">
              <w:rPr>
                <w:rFonts w:eastAsia="TimesNewRoman,Italic"/>
              </w:rPr>
              <w:t>St</w:t>
            </w:r>
          </w:p>
        </w:tc>
        <w:tc>
          <w:tcPr>
            <w:tcW w:w="8221" w:type="dxa"/>
          </w:tcPr>
          <w:p w14:paraId="5485EBAE" w14:textId="77777777" w:rsidR="00AE78C4" w:rsidRDefault="00AE78C4" w:rsidP="009C59D4">
            <w:pPr>
              <w:rPr>
                <w:rFonts w:eastAsia="TimesNewRoman,Italic"/>
              </w:rPr>
            </w:pPr>
            <w:r>
              <w:rPr>
                <w:rFonts w:eastAsia="TimesNewRoman,Italic"/>
              </w:rPr>
              <w:t>Stahl</w:t>
            </w:r>
          </w:p>
        </w:tc>
      </w:tr>
      <w:tr w:rsidR="00AE78C4" w:rsidRPr="00A54793" w14:paraId="5F86E583" w14:textId="77777777" w:rsidTr="009C59D4">
        <w:tc>
          <w:tcPr>
            <w:tcW w:w="1555" w:type="dxa"/>
          </w:tcPr>
          <w:p w14:paraId="4F72C6FD" w14:textId="77777777" w:rsidR="00AE78C4" w:rsidRPr="00AD692A" w:rsidRDefault="00AE78C4" w:rsidP="009C59D4">
            <w:pPr>
              <w:jc w:val="center"/>
              <w:rPr>
                <w:rFonts w:eastAsia="TimesNewRoman,Italic"/>
              </w:rPr>
            </w:pPr>
            <w:r w:rsidRPr="00AD692A">
              <w:rPr>
                <w:rFonts w:eastAsia="TimesNewRoman,Italic"/>
              </w:rPr>
              <w:t>StBiA</w:t>
            </w:r>
          </w:p>
        </w:tc>
        <w:tc>
          <w:tcPr>
            <w:tcW w:w="8221" w:type="dxa"/>
          </w:tcPr>
          <w:p w14:paraId="0148C3A9" w14:textId="77777777" w:rsidR="00AE78C4" w:rsidRPr="005C5DA9" w:rsidRDefault="00AE78C4" w:rsidP="009C59D4">
            <w:pPr>
              <w:rPr>
                <w:rFonts w:eastAsia="TimesNewRoman,Italic"/>
                <w:lang w:val="de-DE"/>
              </w:rPr>
            </w:pPr>
            <w:r w:rsidRPr="005C5DA9">
              <w:rPr>
                <w:rFonts w:eastAsia="TimesNewRoman,Italic"/>
                <w:lang w:val="de-DE"/>
              </w:rPr>
              <w:t>Stahl mit Außenschutz aus Bitumen</w:t>
            </w:r>
          </w:p>
        </w:tc>
      </w:tr>
      <w:tr w:rsidR="00AE78C4" w:rsidRPr="00A54793" w14:paraId="361289DA" w14:textId="77777777" w:rsidTr="009C59D4">
        <w:tc>
          <w:tcPr>
            <w:tcW w:w="1555" w:type="dxa"/>
          </w:tcPr>
          <w:p w14:paraId="551FB87E" w14:textId="77777777" w:rsidR="00AE78C4" w:rsidRPr="00AD692A" w:rsidRDefault="00AE78C4" w:rsidP="009C59D4">
            <w:pPr>
              <w:jc w:val="center"/>
              <w:rPr>
                <w:rFonts w:eastAsia="TimesNewRoman,Italic"/>
              </w:rPr>
            </w:pPr>
            <w:r w:rsidRPr="00AD692A">
              <w:rPr>
                <w:rFonts w:eastAsia="TimesNewRoman,Italic"/>
              </w:rPr>
              <w:t>StBil</w:t>
            </w:r>
          </w:p>
        </w:tc>
        <w:tc>
          <w:tcPr>
            <w:tcW w:w="8221" w:type="dxa"/>
          </w:tcPr>
          <w:p w14:paraId="3CF5A047" w14:textId="77777777" w:rsidR="00AE78C4" w:rsidRPr="005C5DA9" w:rsidRDefault="00AE78C4" w:rsidP="009C59D4">
            <w:pPr>
              <w:rPr>
                <w:rFonts w:eastAsia="TimesNewRoman,Italic"/>
                <w:lang w:val="de-DE"/>
              </w:rPr>
            </w:pPr>
            <w:r w:rsidRPr="005C5DA9">
              <w:rPr>
                <w:rFonts w:eastAsia="TimesNewRoman,Italic"/>
                <w:lang w:val="de-DE"/>
              </w:rPr>
              <w:t>Stahl mit Innenschutz aus Bitumen</w:t>
            </w:r>
          </w:p>
        </w:tc>
      </w:tr>
      <w:tr w:rsidR="00AE78C4" w:rsidRPr="00A54793" w14:paraId="0D842A3D" w14:textId="77777777" w:rsidTr="009C59D4">
        <w:tc>
          <w:tcPr>
            <w:tcW w:w="1555" w:type="dxa"/>
          </w:tcPr>
          <w:p w14:paraId="003F43AB" w14:textId="77777777" w:rsidR="00AE78C4" w:rsidRPr="00AD692A" w:rsidRDefault="00AE78C4" w:rsidP="009C59D4">
            <w:pPr>
              <w:jc w:val="center"/>
              <w:rPr>
                <w:rFonts w:eastAsia="TimesNewRoman,Italic"/>
              </w:rPr>
            </w:pPr>
            <w:r w:rsidRPr="00AD692A">
              <w:rPr>
                <w:rFonts w:eastAsia="TimesNewRoman,Italic"/>
              </w:rPr>
              <w:t>Stzm</w:t>
            </w:r>
          </w:p>
        </w:tc>
        <w:tc>
          <w:tcPr>
            <w:tcW w:w="8221" w:type="dxa"/>
          </w:tcPr>
          <w:p w14:paraId="1613B7F0" w14:textId="77777777" w:rsidR="00AE78C4" w:rsidRPr="005C5DA9" w:rsidRDefault="00AE78C4" w:rsidP="009C59D4">
            <w:pPr>
              <w:rPr>
                <w:rFonts w:eastAsia="TimesNewRoman,Italic"/>
                <w:lang w:val="de-DE"/>
              </w:rPr>
            </w:pPr>
            <w:r w:rsidRPr="005C5DA9">
              <w:rPr>
                <w:rFonts w:eastAsia="TimesNewRoman,Italic"/>
                <w:lang w:val="de-DE"/>
              </w:rPr>
              <w:t>Stahl mit Innenschutz durch Zementmörtelauskleidung</w:t>
            </w:r>
          </w:p>
        </w:tc>
      </w:tr>
      <w:tr w:rsidR="00AE78C4" w14:paraId="3CB9B4D8" w14:textId="77777777" w:rsidTr="009C59D4">
        <w:tc>
          <w:tcPr>
            <w:tcW w:w="1555" w:type="dxa"/>
          </w:tcPr>
          <w:p w14:paraId="225522E9" w14:textId="77777777" w:rsidR="00AE78C4" w:rsidRPr="00AD692A" w:rsidRDefault="00AE78C4" w:rsidP="009C59D4">
            <w:pPr>
              <w:jc w:val="center"/>
              <w:rPr>
                <w:rFonts w:eastAsia="TimesNewRoman,Italic"/>
              </w:rPr>
            </w:pPr>
            <w:r w:rsidRPr="00AD692A">
              <w:rPr>
                <w:rFonts w:eastAsia="TimesNewRoman,Italic"/>
              </w:rPr>
              <w:t>UP-GF</w:t>
            </w:r>
          </w:p>
        </w:tc>
        <w:tc>
          <w:tcPr>
            <w:tcW w:w="8221" w:type="dxa"/>
          </w:tcPr>
          <w:p w14:paraId="37290BE2" w14:textId="77777777" w:rsidR="00AE78C4" w:rsidRPr="00B5165D" w:rsidRDefault="00AE78C4" w:rsidP="009C59D4">
            <w:pPr>
              <w:rPr>
                <w:sz w:val="20"/>
                <w:szCs w:val="18"/>
              </w:rPr>
            </w:pPr>
            <w:r w:rsidRPr="00AD692A">
              <w:rPr>
                <w:rFonts w:eastAsia="TimesNewRoman,Italic"/>
              </w:rPr>
              <w:t>Glasfaserverstärktes Polyesterharz</w:t>
            </w:r>
          </w:p>
        </w:tc>
      </w:tr>
    </w:tbl>
    <w:p w14:paraId="42D08828" w14:textId="7FA4D5BA" w:rsidR="00AE78C4" w:rsidRDefault="005D5B40" w:rsidP="00A81D65">
      <w:pPr>
        <w:rPr>
          <w:rFonts w:ascii="TimesNewRoman" w:hAnsi="TimesNewRoman" w:cs="TimesNewRoman"/>
          <w:sz w:val="18"/>
          <w:szCs w:val="18"/>
        </w:rPr>
      </w:pPr>
      <w:sdt>
        <w:sdtPr>
          <w:rPr>
            <w:rFonts w:eastAsia="TimesNewRoman,Italic"/>
          </w:rPr>
          <w:id w:val="342524939"/>
          <w:citation/>
        </w:sdtPr>
        <w:sdtContent>
          <w:r w:rsidR="00AE78C4">
            <w:rPr>
              <w:rFonts w:eastAsia="TimesNewRoman,Italic"/>
            </w:rPr>
            <w:fldChar w:fldCharType="begin"/>
          </w:r>
          <w:r w:rsidR="00AE78C4">
            <w:rPr>
              <w:rFonts w:eastAsia="TimesNewRoman,Italic"/>
            </w:rPr>
            <w:instrText xml:space="preserve"> CITATION Mut13 \l 1031 </w:instrText>
          </w:r>
          <w:r w:rsidR="00AE78C4">
            <w:rPr>
              <w:rFonts w:eastAsia="TimesNewRoman,Italic"/>
            </w:rPr>
            <w:fldChar w:fldCharType="separate"/>
          </w:r>
          <w:r w:rsidR="00EF6459" w:rsidRPr="00EF6459">
            <w:rPr>
              <w:rFonts w:eastAsia="TimesNewRoman,Italic"/>
              <w:noProof/>
            </w:rPr>
            <w:t>(Mutschmann, 2013)</w:t>
          </w:r>
          <w:r w:rsidR="00AE78C4">
            <w:rPr>
              <w:rFonts w:eastAsia="TimesNewRoman,Italic"/>
            </w:rPr>
            <w:fldChar w:fldCharType="end"/>
          </w:r>
        </w:sdtContent>
      </w:sdt>
      <w:r w:rsidR="00A81D65">
        <w:rPr>
          <w:rFonts w:eastAsia="TimesNewRoman,Italic"/>
        </w:rPr>
        <w:t xml:space="preserve"> </w:t>
      </w:r>
    </w:p>
    <w:p w14:paraId="550450A1" w14:textId="77777777" w:rsidR="00AE78C4" w:rsidRDefault="00AE78C4" w:rsidP="00AE78C4">
      <w:pPr>
        <w:pStyle w:val="berschrift3"/>
        <w:keepNext/>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rPr>
          <w:rFonts w:eastAsia="TimesNewRoman,Italic"/>
        </w:rPr>
      </w:pPr>
      <w:bookmarkStart w:id="483" w:name="_Toc454732812"/>
      <w:bookmarkStart w:id="484" w:name="_Toc535226059"/>
      <w:r>
        <w:rPr>
          <w:rFonts w:eastAsia="TimesNewRoman,Italic"/>
        </w:rPr>
        <w:lastRenderedPageBreak/>
        <w:t>Leitungs-Art und Integrale Rauheit k</w:t>
      </w:r>
      <w:r w:rsidRPr="001F0228">
        <w:rPr>
          <w:rFonts w:eastAsia="TimesNewRoman,Italic"/>
          <w:vertAlign w:val="subscript"/>
        </w:rPr>
        <w:t>i</w:t>
      </w:r>
      <w:r>
        <w:rPr>
          <w:rFonts w:eastAsia="TimesNewRoman,Italic"/>
        </w:rPr>
        <w:t xml:space="preserve"> [mm]</w:t>
      </w:r>
      <w:bookmarkEnd w:id="483"/>
      <w:bookmarkEnd w:id="484"/>
    </w:p>
    <w:p w14:paraId="2196121F" w14:textId="2932596C" w:rsidR="00AE78C4" w:rsidRPr="00AE78C4" w:rsidRDefault="00AE78C4" w:rsidP="00AE78C4">
      <w:pPr>
        <w:autoSpaceDE w:val="0"/>
        <w:autoSpaceDN w:val="0"/>
        <w:adjustRightInd w:val="0"/>
        <w:spacing w:before="0" w:line="240" w:lineRule="auto"/>
        <w:rPr>
          <w:rFonts w:eastAsia="TimesNewRoman,Italic"/>
          <w:lang w:val="de-DE"/>
        </w:rPr>
      </w:pPr>
      <w:r w:rsidRPr="00AE78C4">
        <w:rPr>
          <w:rFonts w:eastAsia="TimesNewRoman,Italic"/>
          <w:lang w:val="de-DE"/>
        </w:rPr>
        <w:t>In der Praxis werden bei der Berechnung des Druckhöhenverlustes i. a. zus</w:t>
      </w:r>
      <w:r w:rsidR="005E38DF">
        <w:rPr>
          <w:rFonts w:eastAsia="TimesNewRoman,Italic"/>
          <w:lang w:val="de-DE"/>
        </w:rPr>
        <w:t xml:space="preserve">ätzliche </w:t>
      </w:r>
      <w:r w:rsidRPr="00AE78C4">
        <w:rPr>
          <w:rFonts w:eastAsia="TimesNewRoman,Italic"/>
          <w:lang w:val="de-DE"/>
        </w:rPr>
        <w:t>Dru</w:t>
      </w:r>
      <w:r w:rsidR="005E38DF">
        <w:rPr>
          <w:rFonts w:eastAsia="TimesNewRoman,Italic"/>
          <w:lang w:val="de-DE"/>
        </w:rPr>
        <w:t xml:space="preserve">ckhöhenverluste aus Formstücken, </w:t>
      </w:r>
      <w:r w:rsidRPr="00AE78C4">
        <w:rPr>
          <w:rFonts w:eastAsia="TimesNewRoman,Italic"/>
          <w:lang w:val="de-DE"/>
        </w:rPr>
        <w:t>Armaturen und auch aus unvermeidbaren Ablagerungen in den Roh</w:t>
      </w:r>
      <w:r w:rsidR="00BA2746">
        <w:rPr>
          <w:rFonts w:eastAsia="TimesNewRoman,Italic"/>
          <w:lang w:val="de-DE"/>
        </w:rPr>
        <w:t xml:space="preserve">ren, durch einen höheren k-Wert, </w:t>
      </w:r>
      <w:r w:rsidRPr="00AE78C4">
        <w:rPr>
          <w:rFonts w:eastAsia="TimesNewRoman,Italic"/>
          <w:lang w:val="de-DE"/>
        </w:rPr>
        <w:t xml:space="preserve">auch als </w:t>
      </w:r>
      <w:r w:rsidRPr="00350A6A">
        <w:rPr>
          <w:rFonts w:eastAsia="TimesNewRoman,Italic"/>
          <w:u w:val="words"/>
          <w:lang w:val="de-DE"/>
        </w:rPr>
        <w:t>integrale Rauheit</w:t>
      </w:r>
      <w:r w:rsidRPr="00AE78C4">
        <w:rPr>
          <w:rFonts w:eastAsia="TimesNewRoman,Italic"/>
          <w:lang w:val="de-DE"/>
        </w:rPr>
        <w:t xml:space="preserve"> ki [mm] bezeichnet</w:t>
      </w:r>
      <w:r w:rsidR="00BA2746">
        <w:rPr>
          <w:rFonts w:eastAsia="TimesNewRoman,Italic"/>
          <w:lang w:val="de-DE"/>
        </w:rPr>
        <w:t xml:space="preserve">, </w:t>
      </w:r>
      <w:r w:rsidR="00D3063E">
        <w:rPr>
          <w:rFonts w:eastAsia="TimesNewRoman,Italic"/>
          <w:lang w:val="de-DE"/>
        </w:rPr>
        <w:t>mit</w:t>
      </w:r>
      <w:r w:rsidRPr="00AE78C4">
        <w:rPr>
          <w:rFonts w:eastAsia="TimesNewRoman,Italic"/>
          <w:lang w:val="de-DE"/>
        </w:rPr>
        <w:t xml:space="preserve">berücksichtigt. Der DVGW hat im Arbeitsblatt GW 303 für Wasser mit 10 °C </w:t>
      </w:r>
      <w:r w:rsidR="00800A3A">
        <w:rPr>
          <w:rFonts w:eastAsia="TimesNewRoman,Italic"/>
          <w:lang w:val="de-DE"/>
        </w:rPr>
        <w:t>folgenden</w:t>
      </w:r>
      <w:r w:rsidR="00F33B92" w:rsidRPr="00AE78C4">
        <w:rPr>
          <w:rFonts w:eastAsia="TimesNewRoman,Italic"/>
          <w:lang w:val="de-DE"/>
        </w:rPr>
        <w:t xml:space="preserve"> </w:t>
      </w:r>
      <w:r w:rsidR="00F33B92">
        <w:rPr>
          <w:rFonts w:eastAsia="TimesNewRoman,Italic"/>
          <w:lang w:val="de-DE"/>
        </w:rPr>
        <w:t>k</w:t>
      </w:r>
      <w:r w:rsidR="00F33B92" w:rsidRPr="00AE78C4">
        <w:rPr>
          <w:rFonts w:eastAsia="TimesNewRoman,Italic"/>
          <w:lang w:val="de-DE"/>
        </w:rPr>
        <w:t>-Werten</w:t>
      </w:r>
      <w:r w:rsidRPr="00AE78C4">
        <w:rPr>
          <w:rFonts w:eastAsia="TimesNewRoman,Italic"/>
          <w:lang w:val="de-DE"/>
        </w:rPr>
        <w:t xml:space="preserve"> empfohlen:</w:t>
      </w:r>
    </w:p>
    <w:p w14:paraId="1541FCBE" w14:textId="77777777" w:rsidR="00AE78C4" w:rsidRPr="00A33344" w:rsidRDefault="00AE78C4" w:rsidP="00A33344">
      <w:pPr>
        <w:autoSpaceDE w:val="0"/>
        <w:autoSpaceDN w:val="0"/>
        <w:adjustRightInd w:val="0"/>
        <w:spacing w:before="0" w:after="0" w:line="240" w:lineRule="auto"/>
        <w:rPr>
          <w:rFonts w:ascii="TimesNewRoman" w:hAnsi="TimesNewRoman" w:cs="TimesNewRoman"/>
          <w:sz w:val="16"/>
          <w:szCs w:val="18"/>
          <w:lang w:val="de-DE"/>
        </w:rPr>
      </w:pPr>
    </w:p>
    <w:p w14:paraId="1F89B175" w14:textId="198B59D8" w:rsidR="00AE78C4" w:rsidRPr="001C3EA2" w:rsidRDefault="00AE78C4" w:rsidP="00A406D0">
      <w:pPr>
        <w:pStyle w:val="Beschriftung"/>
      </w:pPr>
      <w:bookmarkStart w:id="485" w:name="_Toc517338906"/>
      <w:r w:rsidRPr="00EC7B57">
        <w:rPr>
          <w:b/>
        </w:rPr>
        <w:t xml:space="preserve">Tab.  </w:t>
      </w:r>
      <w:r w:rsidR="00E511C7" w:rsidRPr="00EC7B57">
        <w:rPr>
          <w:b/>
          <w:noProof/>
        </w:rPr>
        <w:fldChar w:fldCharType="begin"/>
      </w:r>
      <w:r w:rsidR="00E511C7" w:rsidRPr="00EC7B57">
        <w:rPr>
          <w:b/>
          <w:noProof/>
        </w:rPr>
        <w:instrText xml:space="preserve"> STYLEREF 1 \s </w:instrText>
      </w:r>
      <w:r w:rsidR="00E511C7" w:rsidRPr="00EC7B57">
        <w:rPr>
          <w:b/>
          <w:noProof/>
        </w:rPr>
        <w:fldChar w:fldCharType="separate"/>
      </w:r>
      <w:r w:rsidR="00EF6459" w:rsidRPr="00EC7B57">
        <w:rPr>
          <w:b/>
          <w:noProof/>
        </w:rPr>
        <w:t>12</w:t>
      </w:r>
      <w:r w:rsidR="00E511C7" w:rsidRPr="00EC7B57">
        <w:rPr>
          <w:b/>
          <w:noProof/>
        </w:rPr>
        <w:fldChar w:fldCharType="end"/>
      </w:r>
      <w:r w:rsidR="0065630A" w:rsidRPr="00EC7B57">
        <w:rPr>
          <w:b/>
        </w:rPr>
        <w:noBreakHyphen/>
      </w:r>
      <w:r w:rsidR="00E511C7" w:rsidRPr="00EC7B57">
        <w:rPr>
          <w:b/>
          <w:noProof/>
        </w:rPr>
        <w:fldChar w:fldCharType="begin"/>
      </w:r>
      <w:r w:rsidR="00E511C7" w:rsidRPr="00EC7B57">
        <w:rPr>
          <w:b/>
          <w:noProof/>
        </w:rPr>
        <w:instrText xml:space="preserve"> SEQ Tab._ \* ARABIC \s 1 </w:instrText>
      </w:r>
      <w:r w:rsidR="00E511C7" w:rsidRPr="00EC7B57">
        <w:rPr>
          <w:b/>
          <w:noProof/>
        </w:rPr>
        <w:fldChar w:fldCharType="separate"/>
      </w:r>
      <w:r w:rsidR="00EF6459" w:rsidRPr="00EC7B57">
        <w:rPr>
          <w:b/>
          <w:noProof/>
        </w:rPr>
        <w:t>2</w:t>
      </w:r>
      <w:r w:rsidR="00E511C7" w:rsidRPr="00EC7B57">
        <w:rPr>
          <w:b/>
          <w:noProof/>
        </w:rPr>
        <w:fldChar w:fldCharType="end"/>
      </w:r>
      <w:r>
        <w:t xml:space="preserve">: </w:t>
      </w:r>
      <w:r w:rsidRPr="001C3EA2">
        <w:t>Leitungsartspezifische integrale Rauheit</w:t>
      </w:r>
      <w:bookmarkEnd w:id="485"/>
      <w:r w:rsidR="00EC7B57">
        <w:t xml:space="preserve"> ki</w:t>
      </w:r>
    </w:p>
    <w:tbl>
      <w:tblPr>
        <w:tblStyle w:val="Tabellenraster"/>
        <w:tblW w:w="0" w:type="auto"/>
        <w:tblLook w:val="04A0" w:firstRow="1" w:lastRow="0" w:firstColumn="1" w:lastColumn="0" w:noHBand="0" w:noVBand="1"/>
      </w:tblPr>
      <w:tblGrid>
        <w:gridCol w:w="7366"/>
        <w:gridCol w:w="1696"/>
      </w:tblGrid>
      <w:tr w:rsidR="00AE78C4" w:rsidRPr="00E35E40" w14:paraId="677C630A" w14:textId="77777777" w:rsidTr="009C59D4">
        <w:trPr>
          <w:trHeight w:val="458"/>
        </w:trPr>
        <w:tc>
          <w:tcPr>
            <w:tcW w:w="7366" w:type="dxa"/>
            <w:shd w:val="clear" w:color="auto" w:fill="FFF5D5"/>
          </w:tcPr>
          <w:p w14:paraId="0069A455" w14:textId="77777777" w:rsidR="00AE78C4" w:rsidRPr="00E35E40" w:rsidRDefault="00AE78C4" w:rsidP="009C59D4">
            <w:pPr>
              <w:autoSpaceDE w:val="0"/>
              <w:autoSpaceDN w:val="0"/>
              <w:adjustRightInd w:val="0"/>
              <w:spacing w:before="80" w:after="80" w:line="240" w:lineRule="auto"/>
              <w:jc w:val="center"/>
              <w:rPr>
                <w:b/>
                <w:sz w:val="28"/>
                <w:szCs w:val="18"/>
              </w:rPr>
            </w:pPr>
            <w:r w:rsidRPr="00E35E40">
              <w:rPr>
                <w:b/>
                <w:sz w:val="28"/>
                <w:szCs w:val="18"/>
              </w:rPr>
              <w:t>Leitungsart</w:t>
            </w:r>
          </w:p>
        </w:tc>
        <w:tc>
          <w:tcPr>
            <w:tcW w:w="1696" w:type="dxa"/>
            <w:shd w:val="clear" w:color="auto" w:fill="FFF5D5"/>
          </w:tcPr>
          <w:p w14:paraId="6FD207A6" w14:textId="77777777" w:rsidR="00AE78C4" w:rsidRPr="00E35E40" w:rsidRDefault="00AE78C4" w:rsidP="009C59D4">
            <w:pPr>
              <w:autoSpaceDE w:val="0"/>
              <w:autoSpaceDN w:val="0"/>
              <w:adjustRightInd w:val="0"/>
              <w:spacing w:before="80" w:after="80" w:line="240" w:lineRule="auto"/>
              <w:jc w:val="center"/>
              <w:rPr>
                <w:b/>
                <w:sz w:val="28"/>
                <w:szCs w:val="18"/>
              </w:rPr>
            </w:pPr>
            <w:r w:rsidRPr="00E35E40">
              <w:rPr>
                <w:b/>
                <w:sz w:val="28"/>
                <w:szCs w:val="18"/>
              </w:rPr>
              <w:t>Rauheit</w:t>
            </w:r>
          </w:p>
        </w:tc>
      </w:tr>
      <w:tr w:rsidR="00AE78C4" w:rsidRPr="00A21232" w14:paraId="26F25344" w14:textId="77777777" w:rsidTr="009C59D4">
        <w:tc>
          <w:tcPr>
            <w:tcW w:w="7366" w:type="dxa"/>
          </w:tcPr>
          <w:p w14:paraId="29F068E6" w14:textId="25409A99" w:rsidR="00AE78C4" w:rsidRPr="005E38DF" w:rsidRDefault="00AE78C4" w:rsidP="009C59D4">
            <w:pPr>
              <w:autoSpaceDE w:val="0"/>
              <w:autoSpaceDN w:val="0"/>
              <w:adjustRightInd w:val="0"/>
              <w:spacing w:before="0" w:line="240" w:lineRule="auto"/>
              <w:rPr>
                <w:rFonts w:ascii="Times New Roman Fett" w:hAnsi="Times New Roman Fett"/>
                <w:b/>
                <w:szCs w:val="16"/>
                <w:u w:val="words"/>
              </w:rPr>
            </w:pPr>
            <w:r w:rsidRPr="005E38DF">
              <w:rPr>
                <w:rFonts w:ascii="Times New Roman Fett" w:hAnsi="Times New Roman Fett"/>
                <w:b/>
                <w:szCs w:val="16"/>
                <w:u w:val="words"/>
              </w:rPr>
              <w:t>Fern</w:t>
            </w:r>
            <w:r w:rsidR="00BA2746">
              <w:rPr>
                <w:rFonts w:ascii="Times New Roman Fett" w:hAnsi="Times New Roman Fett"/>
                <w:b/>
                <w:szCs w:val="16"/>
                <w:u w:val="words"/>
              </w:rPr>
              <w:t xml:space="preserve">leitung, </w:t>
            </w:r>
            <w:r w:rsidRPr="005E38DF">
              <w:rPr>
                <w:rFonts w:ascii="Times New Roman Fett" w:hAnsi="Times New Roman Fett"/>
                <w:b/>
                <w:szCs w:val="16"/>
                <w:u w:val="words"/>
              </w:rPr>
              <w:t>Zubringer-/ Verbindungsleitungen</w:t>
            </w:r>
          </w:p>
          <w:p w14:paraId="06F51979" w14:textId="77777777" w:rsidR="00AE78C4" w:rsidRPr="00AE78C4" w:rsidRDefault="00AE78C4" w:rsidP="00C71491">
            <w:pPr>
              <w:pStyle w:val="Listenabsatz"/>
              <w:numPr>
                <w:ilvl w:val="0"/>
                <w:numId w:val="69"/>
              </w:numPr>
              <w:autoSpaceDE w:val="0"/>
              <w:autoSpaceDN w:val="0"/>
              <w:adjustRightInd w:val="0"/>
              <w:spacing w:before="0" w:after="0" w:line="240" w:lineRule="auto"/>
              <w:rPr>
                <w:rFonts w:ascii="Times New Roman" w:hAnsi="Times New Roman"/>
                <w:szCs w:val="16"/>
                <w:lang w:val="de-DE"/>
              </w:rPr>
            </w:pPr>
            <w:r w:rsidRPr="00AE78C4">
              <w:rPr>
                <w:rFonts w:ascii="Times New Roman" w:hAnsi="Times New Roman"/>
                <w:szCs w:val="16"/>
                <w:u w:val="words"/>
                <w:lang w:val="de-DE"/>
              </w:rPr>
              <w:t>gestreckte</w:t>
            </w:r>
            <w:r w:rsidRPr="00AE78C4">
              <w:rPr>
                <w:rFonts w:ascii="Times New Roman" w:hAnsi="Times New Roman"/>
                <w:szCs w:val="16"/>
                <w:lang w:val="de-DE"/>
              </w:rPr>
              <w:t xml:space="preserve"> Leitungsführung, i.d.R. </w:t>
            </w:r>
            <w:r w:rsidRPr="00407376">
              <w:rPr>
                <w:rFonts w:ascii="Times New Roman" w:hAnsi="Times New Roman"/>
                <w:szCs w:val="16"/>
                <w:u w:val="single"/>
                <w:lang w:val="de-DE"/>
              </w:rPr>
              <w:t>ohne</w:t>
            </w:r>
            <w:r w:rsidRPr="00AE78C4">
              <w:rPr>
                <w:rFonts w:ascii="Times New Roman" w:hAnsi="Times New Roman"/>
                <w:szCs w:val="16"/>
                <w:lang w:val="de-DE"/>
              </w:rPr>
              <w:t xml:space="preserve"> Abzweige</w:t>
            </w:r>
          </w:p>
          <w:p w14:paraId="03DEE93D" w14:textId="3840EAFE" w:rsidR="00AE78C4" w:rsidRPr="00AE78C4" w:rsidRDefault="00AE78C4" w:rsidP="00C71491">
            <w:pPr>
              <w:pStyle w:val="Listenabsatz"/>
              <w:numPr>
                <w:ilvl w:val="0"/>
                <w:numId w:val="69"/>
              </w:numPr>
              <w:autoSpaceDE w:val="0"/>
              <w:autoSpaceDN w:val="0"/>
              <w:adjustRightInd w:val="0"/>
              <w:spacing w:before="0" w:after="0" w:line="240" w:lineRule="auto"/>
              <w:rPr>
                <w:rFonts w:ascii="Times New Roman" w:hAnsi="Times New Roman"/>
                <w:szCs w:val="16"/>
                <w:u w:val="words"/>
                <w:lang w:val="de-DE"/>
              </w:rPr>
            </w:pPr>
            <w:r w:rsidRPr="00AE78C4">
              <w:rPr>
                <w:rFonts w:ascii="Times New Roman" w:hAnsi="Times New Roman"/>
                <w:szCs w:val="16"/>
                <w:u w:val="words"/>
                <w:lang w:val="de-DE"/>
              </w:rPr>
              <w:t>aus GGG, Stahl, Sp</w:t>
            </w:r>
            <w:r w:rsidR="00407376">
              <w:rPr>
                <w:rFonts w:ascii="Times New Roman" w:hAnsi="Times New Roman"/>
                <w:szCs w:val="16"/>
                <w:u w:val="words"/>
                <w:lang w:val="de-DE"/>
              </w:rPr>
              <w:t>annbeton</w:t>
            </w:r>
            <w:r w:rsidRPr="00AE78C4">
              <w:rPr>
                <w:rFonts w:ascii="Times New Roman" w:hAnsi="Times New Roman"/>
                <w:szCs w:val="16"/>
                <w:u w:val="words"/>
                <w:lang w:val="de-DE"/>
              </w:rPr>
              <w:t xml:space="preserve"> und Kunststoff</w:t>
            </w:r>
          </w:p>
          <w:p w14:paraId="19A67811" w14:textId="77777777" w:rsidR="00AE78C4" w:rsidRPr="005F12A7" w:rsidRDefault="00AE78C4" w:rsidP="00407376">
            <w:pPr>
              <w:autoSpaceDE w:val="0"/>
              <w:autoSpaceDN w:val="0"/>
              <w:adjustRightInd w:val="0"/>
              <w:spacing w:before="120" w:after="0" w:line="240" w:lineRule="auto"/>
              <w:rPr>
                <w:b/>
                <w:szCs w:val="16"/>
                <w:u w:val="single"/>
                <w:lang w:val="de-DE"/>
              </w:rPr>
            </w:pPr>
            <w:r w:rsidRPr="005F12A7">
              <w:rPr>
                <w:b/>
                <w:szCs w:val="16"/>
                <w:u w:val="single"/>
                <w:lang w:val="de-DE"/>
              </w:rPr>
              <w:t>Beispiele:</w:t>
            </w:r>
          </w:p>
          <w:p w14:paraId="2258F2C7" w14:textId="414AE2D1" w:rsidR="00AE78C4" w:rsidRPr="00AE78C4" w:rsidRDefault="00AE78C4" w:rsidP="005C2C64">
            <w:pPr>
              <w:autoSpaceDE w:val="0"/>
              <w:autoSpaceDN w:val="0"/>
              <w:adjustRightInd w:val="0"/>
              <w:spacing w:before="0" w:line="240" w:lineRule="auto"/>
              <w:rPr>
                <w:szCs w:val="16"/>
                <w:lang w:val="de-DE"/>
              </w:rPr>
            </w:pPr>
            <w:r w:rsidRPr="00AE78C4">
              <w:rPr>
                <w:sz w:val="20"/>
                <w:szCs w:val="16"/>
                <w:lang w:val="de-DE"/>
              </w:rPr>
              <w:t xml:space="preserve">Leitung von einer Wassergewinnung WG / Tiefbehälter TB / Pumpwerk PW / Wasserwerk WW zum Wasserspeicher WS /Hochbehälter HB, </w:t>
            </w:r>
            <w:r w:rsidR="00471F04" w:rsidRPr="00AE78C4">
              <w:rPr>
                <w:sz w:val="20"/>
                <w:szCs w:val="16"/>
                <w:lang w:val="de-DE"/>
              </w:rPr>
              <w:t>Wassertürme</w:t>
            </w:r>
            <w:r w:rsidRPr="00AE78C4">
              <w:rPr>
                <w:sz w:val="20"/>
                <w:szCs w:val="16"/>
                <w:lang w:val="de-DE"/>
              </w:rPr>
              <w:t xml:space="preserve"> WT der dem Versorgungsort vorgelagert ist und diesen mit Tr</w:t>
            </w:r>
            <w:r w:rsidR="00471F04">
              <w:rPr>
                <w:sz w:val="20"/>
                <w:szCs w:val="16"/>
                <w:lang w:val="de-DE"/>
              </w:rPr>
              <w:t>ink</w:t>
            </w:r>
            <w:r w:rsidR="005C2C64">
              <w:rPr>
                <w:sz w:val="20"/>
                <w:szCs w:val="16"/>
                <w:lang w:val="de-DE"/>
              </w:rPr>
              <w:t>w</w:t>
            </w:r>
            <w:r w:rsidRPr="00AE78C4">
              <w:rPr>
                <w:sz w:val="20"/>
                <w:szCs w:val="16"/>
                <w:lang w:val="de-DE"/>
              </w:rPr>
              <w:t>a</w:t>
            </w:r>
            <w:r w:rsidR="00471F04">
              <w:rPr>
                <w:sz w:val="20"/>
                <w:szCs w:val="16"/>
                <w:lang w:val="de-DE"/>
              </w:rPr>
              <w:t>sser</w:t>
            </w:r>
            <w:r w:rsidRPr="00AE78C4">
              <w:rPr>
                <w:sz w:val="20"/>
                <w:szCs w:val="16"/>
                <w:lang w:val="de-DE"/>
              </w:rPr>
              <w:t xml:space="preserve"> versorgt.</w:t>
            </w:r>
          </w:p>
        </w:tc>
        <w:tc>
          <w:tcPr>
            <w:tcW w:w="1696" w:type="dxa"/>
          </w:tcPr>
          <w:p w14:paraId="49668486" w14:textId="77777777" w:rsidR="00AE78C4" w:rsidRPr="00AE78C4" w:rsidRDefault="00AE78C4" w:rsidP="009C59D4">
            <w:pPr>
              <w:autoSpaceDE w:val="0"/>
              <w:autoSpaceDN w:val="0"/>
              <w:adjustRightInd w:val="0"/>
              <w:spacing w:before="120" w:line="240" w:lineRule="auto"/>
              <w:jc w:val="center"/>
              <w:rPr>
                <w:szCs w:val="16"/>
                <w:lang w:val="de-DE"/>
              </w:rPr>
            </w:pPr>
          </w:p>
          <w:p w14:paraId="7CF6E669" w14:textId="77777777" w:rsidR="00AE78C4" w:rsidRPr="00A21232" w:rsidRDefault="00AE78C4" w:rsidP="009C59D4">
            <w:pPr>
              <w:autoSpaceDE w:val="0"/>
              <w:autoSpaceDN w:val="0"/>
              <w:adjustRightInd w:val="0"/>
              <w:spacing w:before="120" w:line="240" w:lineRule="auto"/>
              <w:jc w:val="center"/>
              <w:rPr>
                <w:szCs w:val="18"/>
              </w:rPr>
            </w:pPr>
            <w:r w:rsidRPr="00A21232">
              <w:rPr>
                <w:szCs w:val="16"/>
              </w:rPr>
              <w:t>k</w:t>
            </w:r>
            <w:r>
              <w:rPr>
                <w:szCs w:val="16"/>
              </w:rPr>
              <w:t>i</w:t>
            </w:r>
            <w:r w:rsidRPr="00A21232">
              <w:rPr>
                <w:szCs w:val="16"/>
              </w:rPr>
              <w:t xml:space="preserve"> = 0,1 mm</w:t>
            </w:r>
          </w:p>
        </w:tc>
      </w:tr>
      <w:tr w:rsidR="00AE78C4" w:rsidRPr="00A21232" w14:paraId="18A5DBFC" w14:textId="77777777" w:rsidTr="009C59D4">
        <w:tc>
          <w:tcPr>
            <w:tcW w:w="7366" w:type="dxa"/>
          </w:tcPr>
          <w:p w14:paraId="39711AC4" w14:textId="1FA86E74" w:rsidR="00AE78C4" w:rsidRDefault="00AE78C4" w:rsidP="009C59D4">
            <w:pPr>
              <w:autoSpaceDE w:val="0"/>
              <w:autoSpaceDN w:val="0"/>
              <w:adjustRightInd w:val="0"/>
              <w:spacing w:before="0" w:line="240" w:lineRule="auto"/>
              <w:rPr>
                <w:szCs w:val="16"/>
              </w:rPr>
            </w:pPr>
            <w:r w:rsidRPr="00FA1128">
              <w:rPr>
                <w:rFonts w:ascii="Times New Roman Fett" w:hAnsi="Times New Roman Fett"/>
                <w:b/>
                <w:szCs w:val="16"/>
                <w:u w:val="words"/>
              </w:rPr>
              <w:t>Haupt</w:t>
            </w:r>
            <w:r w:rsidR="00BA2746">
              <w:rPr>
                <w:rFonts w:ascii="Times New Roman Fett" w:hAnsi="Times New Roman Fett"/>
                <w:b/>
                <w:szCs w:val="16"/>
                <w:u w:val="words"/>
              </w:rPr>
              <w:t>leitungen</w:t>
            </w:r>
            <w:r w:rsidRPr="00FA1128">
              <w:rPr>
                <w:rFonts w:ascii="Times New Roman Fett" w:hAnsi="Times New Roman Fett"/>
                <w:b/>
                <w:szCs w:val="16"/>
                <w:u w:val="words"/>
              </w:rPr>
              <w:t xml:space="preserve"> und Versorgungsleitungen</w:t>
            </w:r>
            <w:r w:rsidRPr="00A21232">
              <w:rPr>
                <w:szCs w:val="16"/>
              </w:rPr>
              <w:t xml:space="preserve"> </w:t>
            </w:r>
          </w:p>
          <w:p w14:paraId="431C9A7C" w14:textId="77777777" w:rsidR="00AE78C4" w:rsidRPr="00AE78C4" w:rsidRDefault="00AE78C4" w:rsidP="00C71491">
            <w:pPr>
              <w:pStyle w:val="Listenabsatz"/>
              <w:numPr>
                <w:ilvl w:val="0"/>
                <w:numId w:val="69"/>
              </w:numPr>
              <w:autoSpaceDE w:val="0"/>
              <w:autoSpaceDN w:val="0"/>
              <w:adjustRightInd w:val="0"/>
              <w:spacing w:before="0" w:after="0" w:line="240" w:lineRule="auto"/>
              <w:rPr>
                <w:rFonts w:ascii="Times New Roman" w:hAnsi="Times New Roman"/>
                <w:szCs w:val="16"/>
                <w:lang w:val="de-DE"/>
              </w:rPr>
            </w:pPr>
            <w:r w:rsidRPr="00AE78C4">
              <w:rPr>
                <w:rFonts w:ascii="Times New Roman" w:hAnsi="Times New Roman"/>
                <w:szCs w:val="16"/>
                <w:u w:val="words"/>
                <w:lang w:val="de-DE"/>
              </w:rPr>
              <w:t>weitgehend gestreckte</w:t>
            </w:r>
            <w:r w:rsidRPr="00AE78C4">
              <w:rPr>
                <w:rFonts w:ascii="Times New Roman" w:hAnsi="Times New Roman"/>
                <w:szCs w:val="16"/>
                <w:lang w:val="de-DE"/>
              </w:rPr>
              <w:t xml:space="preserve"> Leitungsführung mit </w:t>
            </w:r>
            <w:r w:rsidRPr="00764A05">
              <w:rPr>
                <w:rFonts w:ascii="Times New Roman" w:hAnsi="Times New Roman"/>
                <w:szCs w:val="16"/>
                <w:u w:val="single"/>
                <w:lang w:val="de-DE"/>
              </w:rPr>
              <w:t>wenigen</w:t>
            </w:r>
            <w:r w:rsidRPr="00AE78C4">
              <w:rPr>
                <w:rFonts w:ascii="Times New Roman" w:hAnsi="Times New Roman"/>
                <w:szCs w:val="16"/>
                <w:lang w:val="de-DE"/>
              </w:rPr>
              <w:t xml:space="preserve"> Abzweigen </w:t>
            </w:r>
          </w:p>
          <w:p w14:paraId="3B5F5340" w14:textId="77777777" w:rsidR="00AE78C4" w:rsidRDefault="00AE78C4" w:rsidP="00C71491">
            <w:pPr>
              <w:pStyle w:val="Listenabsatz"/>
              <w:numPr>
                <w:ilvl w:val="0"/>
                <w:numId w:val="69"/>
              </w:numPr>
              <w:autoSpaceDE w:val="0"/>
              <w:autoSpaceDN w:val="0"/>
              <w:adjustRightInd w:val="0"/>
              <w:spacing w:before="0" w:after="0" w:line="240" w:lineRule="auto"/>
              <w:rPr>
                <w:rFonts w:ascii="Times New Roman" w:hAnsi="Times New Roman"/>
                <w:szCs w:val="16"/>
              </w:rPr>
            </w:pPr>
            <w:r w:rsidRPr="001F0228">
              <w:rPr>
                <w:rFonts w:ascii="Times New Roman" w:hAnsi="Times New Roman"/>
                <w:szCs w:val="16"/>
              </w:rPr>
              <w:t>aus allen Materialien</w:t>
            </w:r>
          </w:p>
          <w:p w14:paraId="53098DAC" w14:textId="77777777" w:rsidR="00AE78C4" w:rsidRPr="004B549A" w:rsidRDefault="00AE78C4" w:rsidP="00A33344">
            <w:pPr>
              <w:autoSpaceDE w:val="0"/>
              <w:autoSpaceDN w:val="0"/>
              <w:adjustRightInd w:val="0"/>
              <w:spacing w:before="120" w:after="0" w:line="240" w:lineRule="auto"/>
              <w:rPr>
                <w:b/>
                <w:szCs w:val="16"/>
                <w:u w:val="single"/>
              </w:rPr>
            </w:pPr>
            <w:r w:rsidRPr="004B549A">
              <w:rPr>
                <w:b/>
                <w:szCs w:val="16"/>
                <w:u w:val="single"/>
              </w:rPr>
              <w:t>Beisp</w:t>
            </w:r>
            <w:r>
              <w:rPr>
                <w:b/>
                <w:szCs w:val="16"/>
                <w:u w:val="single"/>
              </w:rPr>
              <w:t>iele</w:t>
            </w:r>
            <w:r w:rsidRPr="004B549A">
              <w:rPr>
                <w:b/>
                <w:szCs w:val="16"/>
                <w:u w:val="single"/>
              </w:rPr>
              <w:t>:</w:t>
            </w:r>
          </w:p>
          <w:p w14:paraId="308CEE01" w14:textId="7A7C9FEF" w:rsidR="00AE78C4" w:rsidRPr="00AE78C4" w:rsidRDefault="00AE78C4" w:rsidP="00C71491">
            <w:pPr>
              <w:pStyle w:val="Listenabsatz"/>
              <w:numPr>
                <w:ilvl w:val="0"/>
                <w:numId w:val="70"/>
              </w:numPr>
              <w:autoSpaceDE w:val="0"/>
              <w:autoSpaceDN w:val="0"/>
              <w:adjustRightInd w:val="0"/>
              <w:spacing w:before="0" w:after="0" w:line="240" w:lineRule="auto"/>
              <w:rPr>
                <w:rFonts w:ascii="Times New Roman" w:hAnsi="Times New Roman"/>
                <w:sz w:val="20"/>
                <w:szCs w:val="16"/>
                <w:lang w:val="de-DE"/>
              </w:rPr>
            </w:pPr>
            <w:r w:rsidRPr="00AE78C4">
              <w:rPr>
                <w:rFonts w:ascii="Times New Roman" w:hAnsi="Times New Roman"/>
                <w:sz w:val="20"/>
                <w:szCs w:val="16"/>
                <w:lang w:val="de-DE"/>
              </w:rPr>
              <w:t xml:space="preserve">Leitung verbindet </w:t>
            </w:r>
            <w:r w:rsidR="00764A05">
              <w:rPr>
                <w:rFonts w:ascii="Times New Roman" w:hAnsi="Times New Roman"/>
                <w:sz w:val="20"/>
                <w:szCs w:val="16"/>
                <w:lang w:val="de-DE"/>
              </w:rPr>
              <w:t>Wasserbehälter Wbh</w:t>
            </w:r>
            <w:r w:rsidRPr="00AE78C4">
              <w:rPr>
                <w:rFonts w:ascii="Times New Roman" w:hAnsi="Times New Roman"/>
                <w:sz w:val="20"/>
                <w:szCs w:val="16"/>
                <w:lang w:val="de-DE"/>
              </w:rPr>
              <w:t xml:space="preserve"> </w:t>
            </w:r>
            <w:r w:rsidR="004816DE">
              <w:rPr>
                <w:rFonts w:ascii="Times New Roman" w:hAnsi="Times New Roman"/>
                <w:sz w:val="20"/>
                <w:szCs w:val="16"/>
                <w:lang w:val="de-DE"/>
              </w:rPr>
              <w:t>= S</w:t>
            </w:r>
            <w:r w:rsidR="004816DE" w:rsidRPr="00AE78C4">
              <w:rPr>
                <w:rFonts w:ascii="Times New Roman" w:hAnsi="Times New Roman"/>
                <w:sz w:val="20"/>
                <w:szCs w:val="16"/>
                <w:lang w:val="de-DE"/>
              </w:rPr>
              <w:t xml:space="preserve">peicher </w:t>
            </w:r>
            <w:r w:rsidRPr="00AE78C4">
              <w:rPr>
                <w:rFonts w:ascii="Times New Roman" w:hAnsi="Times New Roman"/>
                <w:sz w:val="20"/>
                <w:szCs w:val="16"/>
                <w:lang w:val="de-DE"/>
              </w:rPr>
              <w:t>(</w:t>
            </w:r>
            <w:r w:rsidR="00764A05">
              <w:rPr>
                <w:rFonts w:ascii="Times New Roman" w:hAnsi="Times New Roman"/>
                <w:sz w:val="20"/>
                <w:szCs w:val="16"/>
                <w:lang w:val="de-DE"/>
              </w:rPr>
              <w:t xml:space="preserve">Hochbehälter </w:t>
            </w:r>
            <w:r w:rsidRPr="00AE78C4">
              <w:rPr>
                <w:rFonts w:ascii="Times New Roman" w:hAnsi="Times New Roman"/>
                <w:sz w:val="20"/>
                <w:szCs w:val="16"/>
                <w:lang w:val="de-DE"/>
              </w:rPr>
              <w:t>HB</w:t>
            </w:r>
            <w:r w:rsidR="00764A05">
              <w:rPr>
                <w:rFonts w:ascii="Times New Roman" w:hAnsi="Times New Roman"/>
                <w:sz w:val="20"/>
                <w:szCs w:val="16"/>
                <w:lang w:val="de-DE"/>
              </w:rPr>
              <w:t>; Wasserturm</w:t>
            </w:r>
            <w:r w:rsidRPr="00AE78C4">
              <w:rPr>
                <w:rFonts w:ascii="Times New Roman" w:hAnsi="Times New Roman"/>
                <w:sz w:val="20"/>
                <w:szCs w:val="16"/>
                <w:lang w:val="de-DE"/>
              </w:rPr>
              <w:t xml:space="preserve"> WT</w:t>
            </w:r>
            <w:r w:rsidR="00764A05">
              <w:rPr>
                <w:rFonts w:ascii="Times New Roman" w:hAnsi="Times New Roman"/>
                <w:sz w:val="20"/>
                <w:szCs w:val="16"/>
                <w:lang w:val="de-DE"/>
              </w:rPr>
              <w:t>; Tiefbehälter TB</w:t>
            </w:r>
            <w:r w:rsidRPr="00AE78C4">
              <w:rPr>
                <w:rFonts w:ascii="Times New Roman" w:hAnsi="Times New Roman"/>
                <w:sz w:val="20"/>
                <w:szCs w:val="16"/>
                <w:lang w:val="de-DE"/>
              </w:rPr>
              <w:t>) mit dem Versorgungsort. Es gibt Abzweige (= Reibung) zur Verteilungsleitung in das Ortsnetz</w:t>
            </w:r>
          </w:p>
          <w:p w14:paraId="29937322" w14:textId="1B6435CB" w:rsidR="00AE78C4" w:rsidRPr="00AE78C4" w:rsidRDefault="00AE78C4" w:rsidP="00C71491">
            <w:pPr>
              <w:pStyle w:val="Listenabsatz"/>
              <w:numPr>
                <w:ilvl w:val="0"/>
                <w:numId w:val="70"/>
              </w:numPr>
              <w:autoSpaceDE w:val="0"/>
              <w:autoSpaceDN w:val="0"/>
              <w:adjustRightInd w:val="0"/>
              <w:spacing w:before="0" w:after="0" w:line="240" w:lineRule="auto"/>
              <w:rPr>
                <w:rFonts w:ascii="Times New Roman" w:hAnsi="Times New Roman"/>
                <w:sz w:val="20"/>
                <w:szCs w:val="16"/>
                <w:lang w:val="de-DE"/>
              </w:rPr>
            </w:pPr>
            <w:r w:rsidRPr="00AE78C4">
              <w:rPr>
                <w:rFonts w:ascii="Times New Roman" w:hAnsi="Times New Roman"/>
                <w:sz w:val="20"/>
                <w:szCs w:val="16"/>
                <w:lang w:val="de-DE"/>
              </w:rPr>
              <w:t xml:space="preserve">Hauptstränge </w:t>
            </w:r>
            <w:r w:rsidR="00EC7B57">
              <w:rPr>
                <w:rFonts w:ascii="Times New Roman" w:hAnsi="Times New Roman"/>
                <w:sz w:val="20"/>
                <w:szCs w:val="16"/>
                <w:lang w:val="de-DE"/>
              </w:rPr>
              <w:t>im</w:t>
            </w:r>
            <w:r w:rsidRPr="00AE78C4">
              <w:rPr>
                <w:rFonts w:ascii="Times New Roman" w:hAnsi="Times New Roman"/>
                <w:sz w:val="20"/>
                <w:szCs w:val="16"/>
                <w:lang w:val="de-DE"/>
              </w:rPr>
              <w:t xml:space="preserve"> Ortsnetz, </w:t>
            </w:r>
            <w:r w:rsidRPr="00EC7B57">
              <w:rPr>
                <w:rFonts w:ascii="Times New Roman" w:hAnsi="Times New Roman"/>
                <w:sz w:val="20"/>
                <w:szCs w:val="16"/>
                <w:u w:val="words"/>
                <w:lang w:val="de-DE"/>
              </w:rPr>
              <w:t xml:space="preserve">wenn </w:t>
            </w:r>
            <w:r w:rsidR="00A33344" w:rsidRPr="00EC7B57">
              <w:rPr>
                <w:rFonts w:ascii="Times New Roman" w:hAnsi="Times New Roman"/>
                <w:sz w:val="20"/>
                <w:szCs w:val="16"/>
                <w:u w:val="words"/>
                <w:lang w:val="de-DE"/>
              </w:rPr>
              <w:t xml:space="preserve">diese eine </w:t>
            </w:r>
            <w:r w:rsidRPr="00EC7B57">
              <w:rPr>
                <w:rFonts w:ascii="Times New Roman" w:hAnsi="Times New Roman"/>
                <w:sz w:val="20"/>
                <w:szCs w:val="16"/>
                <w:u w:val="words"/>
                <w:lang w:val="de-DE"/>
              </w:rPr>
              <w:t>weitgehend gestreckt</w:t>
            </w:r>
            <w:r w:rsidRPr="00AE78C4">
              <w:rPr>
                <w:rFonts w:ascii="Times New Roman" w:hAnsi="Times New Roman"/>
                <w:sz w:val="20"/>
                <w:szCs w:val="16"/>
                <w:lang w:val="de-DE"/>
              </w:rPr>
              <w:t xml:space="preserve"> Leitungsführung</w:t>
            </w:r>
            <w:r w:rsidR="00A33344">
              <w:rPr>
                <w:rFonts w:ascii="Times New Roman" w:hAnsi="Times New Roman"/>
                <w:sz w:val="20"/>
                <w:szCs w:val="16"/>
                <w:lang w:val="de-DE"/>
              </w:rPr>
              <w:t xml:space="preserve"> aufweisen.</w:t>
            </w:r>
          </w:p>
          <w:p w14:paraId="18B49FDE" w14:textId="77777777" w:rsidR="00AE78C4" w:rsidRPr="00AE78C4" w:rsidRDefault="00AE78C4" w:rsidP="009C59D4">
            <w:pPr>
              <w:autoSpaceDE w:val="0"/>
              <w:autoSpaceDN w:val="0"/>
              <w:adjustRightInd w:val="0"/>
              <w:spacing w:before="0" w:line="240" w:lineRule="auto"/>
              <w:rPr>
                <w:szCs w:val="18"/>
                <w:lang w:val="de-DE"/>
              </w:rPr>
            </w:pPr>
          </w:p>
        </w:tc>
        <w:tc>
          <w:tcPr>
            <w:tcW w:w="1696" w:type="dxa"/>
          </w:tcPr>
          <w:p w14:paraId="6465CA2F" w14:textId="77777777" w:rsidR="00AE78C4" w:rsidRPr="00AE78C4" w:rsidRDefault="00AE78C4" w:rsidP="009C59D4">
            <w:pPr>
              <w:autoSpaceDE w:val="0"/>
              <w:autoSpaceDN w:val="0"/>
              <w:adjustRightInd w:val="0"/>
              <w:spacing w:before="120" w:line="240" w:lineRule="auto"/>
              <w:jc w:val="center"/>
              <w:rPr>
                <w:szCs w:val="16"/>
                <w:lang w:val="de-DE"/>
              </w:rPr>
            </w:pPr>
          </w:p>
          <w:p w14:paraId="300A524E" w14:textId="77777777" w:rsidR="00AE78C4" w:rsidRPr="00A21232" w:rsidRDefault="00AE78C4" w:rsidP="009C59D4">
            <w:pPr>
              <w:autoSpaceDE w:val="0"/>
              <w:autoSpaceDN w:val="0"/>
              <w:adjustRightInd w:val="0"/>
              <w:spacing w:before="120" w:line="240" w:lineRule="auto"/>
              <w:jc w:val="center"/>
              <w:rPr>
                <w:szCs w:val="16"/>
              </w:rPr>
            </w:pPr>
            <w:r w:rsidRPr="00A21232">
              <w:rPr>
                <w:szCs w:val="16"/>
              </w:rPr>
              <w:t>k</w:t>
            </w:r>
            <w:r>
              <w:rPr>
                <w:szCs w:val="16"/>
              </w:rPr>
              <w:t>i</w:t>
            </w:r>
            <w:r w:rsidRPr="00A21232">
              <w:rPr>
                <w:szCs w:val="16"/>
              </w:rPr>
              <w:t xml:space="preserve"> = 0,4 mm</w:t>
            </w:r>
          </w:p>
          <w:p w14:paraId="17043D06" w14:textId="77777777" w:rsidR="00AE78C4" w:rsidRPr="00A21232" w:rsidRDefault="00AE78C4" w:rsidP="009C59D4">
            <w:pPr>
              <w:autoSpaceDE w:val="0"/>
              <w:autoSpaceDN w:val="0"/>
              <w:adjustRightInd w:val="0"/>
              <w:spacing w:before="0" w:line="240" w:lineRule="auto"/>
              <w:jc w:val="center"/>
              <w:rPr>
                <w:szCs w:val="18"/>
              </w:rPr>
            </w:pPr>
          </w:p>
        </w:tc>
      </w:tr>
      <w:tr w:rsidR="00AE78C4" w:rsidRPr="00A21232" w14:paraId="44AEF0C4" w14:textId="77777777" w:rsidTr="009C59D4">
        <w:tc>
          <w:tcPr>
            <w:tcW w:w="7366" w:type="dxa"/>
          </w:tcPr>
          <w:p w14:paraId="2DF50CFE" w14:textId="77777777" w:rsidR="00AE78C4" w:rsidRPr="00AE78C4" w:rsidRDefault="00AE78C4" w:rsidP="009C59D4">
            <w:pPr>
              <w:autoSpaceDE w:val="0"/>
              <w:autoSpaceDN w:val="0"/>
              <w:adjustRightInd w:val="0"/>
              <w:spacing w:before="0" w:line="240" w:lineRule="auto"/>
              <w:rPr>
                <w:szCs w:val="16"/>
                <w:lang w:val="de-DE"/>
              </w:rPr>
            </w:pPr>
            <w:r w:rsidRPr="00AE78C4">
              <w:rPr>
                <w:rFonts w:ascii="Times New Roman Fett" w:hAnsi="Times New Roman Fett"/>
                <w:b/>
                <w:szCs w:val="16"/>
                <w:u w:val="words"/>
                <w:lang w:val="de-DE"/>
              </w:rPr>
              <w:t>Stark vermaschtes Leitungsnetz</w:t>
            </w:r>
            <w:r w:rsidRPr="00AE78C4">
              <w:rPr>
                <w:szCs w:val="16"/>
                <w:lang w:val="de-DE"/>
              </w:rPr>
              <w:t xml:space="preserve"> ohne Ablagerungen / Inkrustationen</w:t>
            </w:r>
          </w:p>
          <w:p w14:paraId="2D0039D3" w14:textId="77777777" w:rsidR="00AE78C4" w:rsidRDefault="00AE78C4" w:rsidP="00C71491">
            <w:pPr>
              <w:pStyle w:val="Listenabsatz"/>
              <w:numPr>
                <w:ilvl w:val="0"/>
                <w:numId w:val="69"/>
              </w:numPr>
              <w:autoSpaceDE w:val="0"/>
              <w:autoSpaceDN w:val="0"/>
              <w:adjustRightInd w:val="0"/>
              <w:spacing w:before="0" w:after="0" w:line="240" w:lineRule="auto"/>
              <w:rPr>
                <w:rFonts w:ascii="Times New Roman" w:hAnsi="Times New Roman"/>
                <w:szCs w:val="16"/>
              </w:rPr>
            </w:pPr>
            <w:r>
              <w:rPr>
                <w:rFonts w:ascii="Times New Roman" w:hAnsi="Times New Roman"/>
                <w:szCs w:val="16"/>
                <w:u w:val="single"/>
              </w:rPr>
              <w:t>K</w:t>
            </w:r>
            <w:r>
              <w:rPr>
                <w:rFonts w:ascii="Times New Roman" w:hAnsi="Times New Roman"/>
                <w:szCs w:val="16"/>
                <w:u w:val="words"/>
              </w:rPr>
              <w:t xml:space="preserve">eine </w:t>
            </w:r>
            <w:r w:rsidRPr="002F5EBD">
              <w:rPr>
                <w:rFonts w:ascii="Times New Roman" w:hAnsi="Times New Roman"/>
                <w:szCs w:val="16"/>
              </w:rPr>
              <w:t>gestreckte</w:t>
            </w:r>
            <w:r w:rsidRPr="001F0228">
              <w:rPr>
                <w:rFonts w:ascii="Times New Roman" w:hAnsi="Times New Roman"/>
                <w:szCs w:val="16"/>
              </w:rPr>
              <w:t xml:space="preserve"> Leitungsführung</w:t>
            </w:r>
            <w:r>
              <w:rPr>
                <w:rFonts w:ascii="Times New Roman" w:hAnsi="Times New Roman"/>
                <w:szCs w:val="16"/>
              </w:rPr>
              <w:t xml:space="preserve"> </w:t>
            </w:r>
            <w:r w:rsidRPr="002F5EBD">
              <w:rPr>
                <w:rFonts w:ascii="Times New Roman" w:hAnsi="Times New Roman"/>
                <w:szCs w:val="16"/>
                <w:u w:val="words"/>
              </w:rPr>
              <w:t>viele</w:t>
            </w:r>
            <w:r>
              <w:rPr>
                <w:rFonts w:ascii="Times New Roman" w:hAnsi="Times New Roman"/>
                <w:szCs w:val="16"/>
              </w:rPr>
              <w:t xml:space="preserve"> Abzweige </w:t>
            </w:r>
          </w:p>
          <w:p w14:paraId="7CB72D6A" w14:textId="77777777" w:rsidR="00AE78C4" w:rsidRPr="00A21232" w:rsidRDefault="00AE78C4" w:rsidP="00C71491">
            <w:pPr>
              <w:pStyle w:val="Listenabsatz"/>
              <w:numPr>
                <w:ilvl w:val="0"/>
                <w:numId w:val="69"/>
              </w:numPr>
              <w:autoSpaceDE w:val="0"/>
              <w:autoSpaceDN w:val="0"/>
              <w:adjustRightInd w:val="0"/>
              <w:spacing w:before="0" w:after="0" w:line="240" w:lineRule="auto"/>
              <w:rPr>
                <w:rFonts w:ascii="Times New Roman" w:hAnsi="Times New Roman"/>
                <w:szCs w:val="16"/>
              </w:rPr>
            </w:pPr>
            <w:r w:rsidRPr="00A21232">
              <w:rPr>
                <w:rFonts w:ascii="Times New Roman" w:hAnsi="Times New Roman"/>
                <w:szCs w:val="16"/>
              </w:rPr>
              <w:t xml:space="preserve">aller Materialien </w:t>
            </w:r>
          </w:p>
          <w:p w14:paraId="1A562C94" w14:textId="77777777" w:rsidR="00AE78C4" w:rsidRPr="004B549A" w:rsidRDefault="00AE78C4" w:rsidP="00407376">
            <w:pPr>
              <w:autoSpaceDE w:val="0"/>
              <w:autoSpaceDN w:val="0"/>
              <w:adjustRightInd w:val="0"/>
              <w:spacing w:before="120" w:after="0" w:line="240" w:lineRule="auto"/>
              <w:rPr>
                <w:b/>
                <w:szCs w:val="16"/>
                <w:u w:val="single"/>
              </w:rPr>
            </w:pPr>
            <w:r w:rsidRPr="004B549A">
              <w:rPr>
                <w:b/>
                <w:szCs w:val="16"/>
                <w:u w:val="single"/>
              </w:rPr>
              <w:t>Beisp</w:t>
            </w:r>
            <w:r>
              <w:rPr>
                <w:b/>
                <w:szCs w:val="16"/>
                <w:u w:val="single"/>
              </w:rPr>
              <w:t>iele</w:t>
            </w:r>
            <w:r w:rsidRPr="004B549A">
              <w:rPr>
                <w:b/>
                <w:szCs w:val="16"/>
                <w:u w:val="single"/>
              </w:rPr>
              <w:t>:</w:t>
            </w:r>
          </w:p>
          <w:p w14:paraId="76F8E0FC" w14:textId="77777777" w:rsidR="00AE78C4" w:rsidRPr="000F4642" w:rsidRDefault="00AE78C4" w:rsidP="009C59D4">
            <w:pPr>
              <w:autoSpaceDE w:val="0"/>
              <w:autoSpaceDN w:val="0"/>
              <w:adjustRightInd w:val="0"/>
              <w:spacing w:before="0" w:line="240" w:lineRule="auto"/>
              <w:rPr>
                <w:sz w:val="20"/>
                <w:szCs w:val="16"/>
              </w:rPr>
            </w:pPr>
            <w:r w:rsidRPr="00AE78C4">
              <w:rPr>
                <w:sz w:val="20"/>
                <w:szCs w:val="16"/>
                <w:lang w:val="de-DE"/>
              </w:rPr>
              <w:t xml:space="preserve">Aus der Hauptleitung gespeiste stark vermaschte Orts-Verteilungsnetze. </w:t>
            </w:r>
            <w:r w:rsidRPr="000F4642">
              <w:rPr>
                <w:sz w:val="20"/>
                <w:szCs w:val="16"/>
              </w:rPr>
              <w:t>Viele Abzweige/Einbauten = hohe Reibungsverluste.</w:t>
            </w:r>
          </w:p>
        </w:tc>
        <w:tc>
          <w:tcPr>
            <w:tcW w:w="1696" w:type="dxa"/>
          </w:tcPr>
          <w:p w14:paraId="44DC1EBB" w14:textId="77777777" w:rsidR="00AE78C4" w:rsidRDefault="00AE78C4" w:rsidP="009C59D4">
            <w:pPr>
              <w:autoSpaceDE w:val="0"/>
              <w:autoSpaceDN w:val="0"/>
              <w:adjustRightInd w:val="0"/>
              <w:spacing w:before="120" w:line="240" w:lineRule="auto"/>
              <w:jc w:val="center"/>
              <w:rPr>
                <w:szCs w:val="16"/>
              </w:rPr>
            </w:pPr>
          </w:p>
          <w:p w14:paraId="4B93B716" w14:textId="77777777" w:rsidR="00AE78C4" w:rsidRPr="00A21232" w:rsidRDefault="00AE78C4" w:rsidP="009C59D4">
            <w:pPr>
              <w:autoSpaceDE w:val="0"/>
              <w:autoSpaceDN w:val="0"/>
              <w:adjustRightInd w:val="0"/>
              <w:spacing w:before="120" w:line="240" w:lineRule="auto"/>
              <w:jc w:val="center"/>
              <w:rPr>
                <w:szCs w:val="16"/>
              </w:rPr>
            </w:pPr>
            <w:r w:rsidRPr="00A21232">
              <w:rPr>
                <w:szCs w:val="16"/>
              </w:rPr>
              <w:t>k</w:t>
            </w:r>
            <w:r>
              <w:rPr>
                <w:szCs w:val="16"/>
              </w:rPr>
              <w:t>i</w:t>
            </w:r>
            <w:r w:rsidRPr="00A21232">
              <w:rPr>
                <w:szCs w:val="16"/>
              </w:rPr>
              <w:t xml:space="preserve"> = 1,0 mm</w:t>
            </w:r>
          </w:p>
          <w:p w14:paraId="7CE3A7F2" w14:textId="77777777" w:rsidR="00AE78C4" w:rsidRPr="00A21232" w:rsidRDefault="00AE78C4" w:rsidP="009C59D4">
            <w:pPr>
              <w:autoSpaceDE w:val="0"/>
              <w:autoSpaceDN w:val="0"/>
              <w:adjustRightInd w:val="0"/>
              <w:spacing w:before="0" w:line="240" w:lineRule="auto"/>
              <w:jc w:val="center"/>
              <w:rPr>
                <w:szCs w:val="16"/>
              </w:rPr>
            </w:pPr>
          </w:p>
        </w:tc>
      </w:tr>
      <w:tr w:rsidR="00AE78C4" w:rsidRPr="00A21232" w14:paraId="0CF6A58B" w14:textId="77777777" w:rsidTr="009C59D4">
        <w:tc>
          <w:tcPr>
            <w:tcW w:w="7366" w:type="dxa"/>
          </w:tcPr>
          <w:p w14:paraId="065760CE" w14:textId="77777777" w:rsidR="00AE78C4" w:rsidRPr="00AE78C4" w:rsidRDefault="00AE78C4" w:rsidP="009C59D4">
            <w:pPr>
              <w:autoSpaceDE w:val="0"/>
              <w:autoSpaceDN w:val="0"/>
              <w:adjustRightInd w:val="0"/>
              <w:spacing w:before="120" w:line="240" w:lineRule="auto"/>
              <w:rPr>
                <w:szCs w:val="16"/>
                <w:lang w:val="de-DE"/>
              </w:rPr>
            </w:pPr>
            <w:r w:rsidRPr="00AE78C4">
              <w:rPr>
                <w:rFonts w:ascii="Times New Roman Fett" w:hAnsi="Times New Roman Fett"/>
                <w:b/>
                <w:szCs w:val="16"/>
                <w:u w:val="words"/>
                <w:lang w:val="de-DE"/>
              </w:rPr>
              <w:t>Alte Rohrleitungen</w:t>
            </w:r>
            <w:r w:rsidRPr="00AE78C4">
              <w:rPr>
                <w:szCs w:val="16"/>
                <w:lang w:val="de-DE"/>
              </w:rPr>
              <w:t xml:space="preserve"> aus ungeschütztem GG, GGG und Stahl</w:t>
            </w:r>
          </w:p>
        </w:tc>
        <w:tc>
          <w:tcPr>
            <w:tcW w:w="1696" w:type="dxa"/>
          </w:tcPr>
          <w:p w14:paraId="61296AE4" w14:textId="77777777" w:rsidR="00AE78C4" w:rsidRPr="00A21232" w:rsidRDefault="00AE78C4" w:rsidP="009C59D4">
            <w:pPr>
              <w:autoSpaceDE w:val="0"/>
              <w:autoSpaceDN w:val="0"/>
              <w:adjustRightInd w:val="0"/>
              <w:spacing w:before="120" w:line="240" w:lineRule="auto"/>
              <w:jc w:val="center"/>
              <w:rPr>
                <w:szCs w:val="16"/>
              </w:rPr>
            </w:pPr>
            <w:r>
              <w:rPr>
                <w:szCs w:val="16"/>
              </w:rPr>
              <w:t xml:space="preserve">ki </w:t>
            </w:r>
            <w:r w:rsidRPr="00DF5E9D">
              <w:rPr>
                <w:szCs w:val="16"/>
              </w:rPr>
              <w:t>≥</w:t>
            </w:r>
            <w:r>
              <w:rPr>
                <w:szCs w:val="16"/>
              </w:rPr>
              <w:t xml:space="preserve"> 1,0 mm</w:t>
            </w:r>
          </w:p>
        </w:tc>
      </w:tr>
    </w:tbl>
    <w:p w14:paraId="6D396A82" w14:textId="0E5D9E60" w:rsidR="00AE78C4" w:rsidRPr="00AE78C4" w:rsidRDefault="00AE78C4" w:rsidP="00AE78C4">
      <w:pPr>
        <w:autoSpaceDE w:val="0"/>
        <w:autoSpaceDN w:val="0"/>
        <w:adjustRightInd w:val="0"/>
        <w:spacing w:before="0" w:line="240" w:lineRule="auto"/>
        <w:jc w:val="right"/>
        <w:rPr>
          <w:rFonts w:ascii="TimesNewRoman" w:hAnsi="TimesNewRoman" w:cs="TimesNewRoman"/>
          <w:i/>
          <w:sz w:val="18"/>
          <w:szCs w:val="18"/>
          <w:lang w:val="de-DE"/>
        </w:rPr>
      </w:pPr>
      <w:r w:rsidRPr="00AE78C4">
        <w:rPr>
          <w:rFonts w:ascii="TimesNewRoman" w:hAnsi="TimesNewRoman" w:cs="TimesNewRoman"/>
          <w:i/>
          <w:sz w:val="18"/>
          <w:szCs w:val="18"/>
          <w:lang w:val="de-DE"/>
        </w:rPr>
        <w:t xml:space="preserve">Guckelsberger/Schönherr in Anlehnung an </w:t>
      </w:r>
      <w:sdt>
        <w:sdtPr>
          <w:rPr>
            <w:rFonts w:ascii="TimesNewRoman" w:hAnsi="TimesNewRoman" w:cs="TimesNewRoman"/>
            <w:i/>
            <w:sz w:val="18"/>
            <w:szCs w:val="18"/>
          </w:rPr>
          <w:id w:val="-1975206059"/>
          <w:citation/>
        </w:sdtPr>
        <w:sdtContent>
          <w:r w:rsidRPr="00FA1128">
            <w:rPr>
              <w:rFonts w:ascii="TimesNewRoman" w:hAnsi="TimesNewRoman" w:cs="TimesNewRoman"/>
              <w:i/>
              <w:sz w:val="18"/>
              <w:szCs w:val="18"/>
            </w:rPr>
            <w:fldChar w:fldCharType="begin"/>
          </w:r>
          <w:r w:rsidRPr="00AE78C4">
            <w:rPr>
              <w:rFonts w:ascii="TimesNewRoman" w:hAnsi="TimesNewRoman" w:cs="TimesNewRoman"/>
              <w:i/>
              <w:sz w:val="18"/>
              <w:szCs w:val="18"/>
              <w:lang w:val="de-DE"/>
            </w:rPr>
            <w:instrText xml:space="preserve"> CITATION Mut13 \l 1031 </w:instrText>
          </w:r>
          <w:r w:rsidRPr="00FA1128">
            <w:rPr>
              <w:rFonts w:ascii="TimesNewRoman" w:hAnsi="TimesNewRoman" w:cs="TimesNewRoman"/>
              <w:i/>
              <w:sz w:val="18"/>
              <w:szCs w:val="18"/>
            </w:rPr>
            <w:fldChar w:fldCharType="separate"/>
          </w:r>
          <w:r w:rsidR="00EF6459" w:rsidRPr="00EF6459">
            <w:rPr>
              <w:rFonts w:ascii="TimesNewRoman" w:hAnsi="TimesNewRoman" w:cs="TimesNewRoman"/>
              <w:noProof/>
              <w:sz w:val="18"/>
              <w:szCs w:val="18"/>
              <w:lang w:val="de-DE"/>
            </w:rPr>
            <w:t>(Mutschmann, 2013)</w:t>
          </w:r>
          <w:r w:rsidRPr="00FA1128">
            <w:rPr>
              <w:rFonts w:ascii="TimesNewRoman" w:hAnsi="TimesNewRoman" w:cs="TimesNewRoman"/>
              <w:i/>
              <w:sz w:val="18"/>
              <w:szCs w:val="18"/>
            </w:rPr>
            <w:fldChar w:fldCharType="end"/>
          </w:r>
        </w:sdtContent>
      </w:sdt>
    </w:p>
    <w:p w14:paraId="4EB7F317" w14:textId="77777777" w:rsidR="00AE78C4" w:rsidRPr="00AE78C4" w:rsidRDefault="00AE78C4" w:rsidP="00AE78C4">
      <w:pPr>
        <w:autoSpaceDE w:val="0"/>
        <w:autoSpaceDN w:val="0"/>
        <w:adjustRightInd w:val="0"/>
        <w:spacing w:before="0" w:line="240" w:lineRule="auto"/>
        <w:rPr>
          <w:rFonts w:ascii="TimesNewRoman" w:hAnsi="TimesNewRoman" w:cs="TimesNewRoman"/>
          <w:sz w:val="18"/>
          <w:szCs w:val="18"/>
          <w:lang w:val="de-DE"/>
        </w:rPr>
      </w:pPr>
    </w:p>
    <w:p w14:paraId="1C139B3D" w14:textId="77777777" w:rsidR="005C5DA9" w:rsidRPr="007C05B4" w:rsidRDefault="005C5DA9" w:rsidP="005C5DA9">
      <w:pPr>
        <w:pStyle w:val="berschrift3"/>
        <w:keepNext/>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rPr>
          <w:rFonts w:eastAsia="TimesNewRoman,Italic"/>
        </w:rPr>
      </w:pPr>
      <w:bookmarkStart w:id="486" w:name="_Toc454732813"/>
      <w:bookmarkStart w:id="487" w:name="_Toc535226060"/>
      <w:r w:rsidRPr="007C05B4">
        <w:rPr>
          <w:rFonts w:eastAsia="TimesNewRoman,Italic"/>
        </w:rPr>
        <w:lastRenderedPageBreak/>
        <w:t>Veranschaulichung von Druckverhältnissen</w:t>
      </w:r>
      <w:bookmarkEnd w:id="486"/>
      <w:bookmarkEnd w:id="487"/>
    </w:p>
    <w:p w14:paraId="37373A1E" w14:textId="77777777" w:rsidR="005C5DA9" w:rsidRDefault="005C5DA9" w:rsidP="005C5DA9">
      <w:pPr>
        <w:autoSpaceDE w:val="0"/>
        <w:autoSpaceDN w:val="0"/>
        <w:adjustRightInd w:val="0"/>
        <w:spacing w:before="0" w:line="240" w:lineRule="auto"/>
        <w:rPr>
          <w:rFonts w:ascii="TimesNewRoman" w:hAnsi="TimesNewRoman" w:cs="TimesNewRoman"/>
          <w:sz w:val="18"/>
          <w:szCs w:val="18"/>
        </w:rPr>
      </w:pPr>
    </w:p>
    <w:p w14:paraId="5CBD6B43" w14:textId="77777777" w:rsidR="005C5DA9" w:rsidRDefault="005C5DA9" w:rsidP="005C5DA9">
      <w:pPr>
        <w:keepNext/>
        <w:autoSpaceDE w:val="0"/>
        <w:autoSpaceDN w:val="0"/>
        <w:adjustRightInd w:val="0"/>
        <w:spacing w:before="0" w:line="240" w:lineRule="auto"/>
      </w:pPr>
      <w:r>
        <w:rPr>
          <w:noProof/>
          <w:lang w:val="de-DE" w:eastAsia="de-DE" w:bidi="ar-SA"/>
        </w:rPr>
        <w:drawing>
          <wp:inline distT="0" distB="0" distL="0" distR="0" wp14:anchorId="7A4B226F" wp14:editId="2F74EF1E">
            <wp:extent cx="5686425" cy="3038475"/>
            <wp:effectExtent l="0" t="0" r="9525" b="9525"/>
            <wp:docPr id="329" name="Grafik 329" descr="https://upload.wikimedia.org/wikipedia/commons/6/65/Hydraulikdruckverlau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https://upload.wikimedia.org/wikipedia/commons/6/65/Hydraulikdruckverlauf.png"/>
                    <pic:cNvPicPr>
                      <a:picLocks noChangeAspect="1" noChangeArrowheads="1"/>
                    </pic:cNvPicPr>
                  </pic:nvPicPr>
                  <pic:blipFill>
                    <a:blip r:embed="rId331">
                      <a:extLst>
                        <a:ext uri="{28A0092B-C50C-407E-A947-70E740481C1C}">
                          <a14:useLocalDpi xmlns:a14="http://schemas.microsoft.com/office/drawing/2010/main" val="0"/>
                        </a:ext>
                      </a:extLst>
                    </a:blip>
                    <a:srcRect/>
                    <a:stretch>
                      <a:fillRect/>
                    </a:stretch>
                  </pic:blipFill>
                  <pic:spPr bwMode="auto">
                    <a:xfrm>
                      <a:off x="0" y="0"/>
                      <a:ext cx="5733141" cy="3063437"/>
                    </a:xfrm>
                    <a:prstGeom prst="rect">
                      <a:avLst/>
                    </a:prstGeom>
                    <a:noFill/>
                    <a:ln>
                      <a:noFill/>
                    </a:ln>
                  </pic:spPr>
                </pic:pic>
              </a:graphicData>
            </a:graphic>
          </wp:inline>
        </w:drawing>
      </w:r>
    </w:p>
    <w:p w14:paraId="69C8C56D" w14:textId="6E96392A" w:rsidR="005C5DA9" w:rsidRPr="005C5DA9" w:rsidRDefault="005C5DA9" w:rsidP="00A406D0">
      <w:pPr>
        <w:pStyle w:val="Beschriftung"/>
      </w:pPr>
      <w:bookmarkStart w:id="488" w:name="_Ref454539626"/>
      <w:bookmarkStart w:id="489" w:name="_Toc517338877"/>
      <w:r w:rsidRPr="005C5DA9">
        <w:t xml:space="preserve">Abb. </w:t>
      </w:r>
      <w:fldSimple w:instr=" STYLEREF 1 \s ">
        <w:r w:rsidR="0025517D">
          <w:rPr>
            <w:noProof/>
          </w:rPr>
          <w:t>12</w:t>
        </w:r>
      </w:fldSimple>
      <w:r w:rsidR="0025517D">
        <w:noBreakHyphen/>
      </w:r>
      <w:fldSimple w:instr=" SEQ Abb. \* ARABIC \s 1 ">
        <w:r w:rsidR="0025517D">
          <w:rPr>
            <w:noProof/>
          </w:rPr>
          <w:t>4</w:t>
        </w:r>
      </w:fldSimple>
      <w:bookmarkEnd w:id="488"/>
      <w:r w:rsidR="00CF0646">
        <w:t xml:space="preserve">:  </w:t>
      </w:r>
      <w:r w:rsidRPr="005C5DA9">
        <w:t xml:space="preserve">Druckverlauf einer reibungsbehafteten, abfallenden Rohrleitung </w:t>
      </w:r>
      <w:sdt>
        <w:sdtPr>
          <w:id w:val="-542823266"/>
          <w:citation/>
        </w:sdtPr>
        <w:sdtContent>
          <w:r w:rsidRPr="00884B24">
            <w:fldChar w:fldCharType="begin"/>
          </w:r>
          <w:r w:rsidRPr="005C5DA9">
            <w:instrText xml:space="preserve"> CITATION Wik16 \l 1031 </w:instrText>
          </w:r>
          <w:r w:rsidRPr="00884B24">
            <w:fldChar w:fldCharType="separate"/>
          </w:r>
          <w:r w:rsidR="00EF6459">
            <w:rPr>
              <w:noProof/>
            </w:rPr>
            <w:t>(Wikipedia, 2016)</w:t>
          </w:r>
          <w:r w:rsidRPr="00884B24">
            <w:fldChar w:fldCharType="end"/>
          </w:r>
        </w:sdtContent>
      </w:sdt>
      <w:bookmarkEnd w:id="489"/>
    </w:p>
    <w:p w14:paraId="564AC981" w14:textId="77777777" w:rsidR="005C5DA9" w:rsidRPr="005C5DA9" w:rsidRDefault="005C5DA9" w:rsidP="005C5DA9">
      <w:pPr>
        <w:rPr>
          <w:lang w:val="de-DE"/>
        </w:rPr>
      </w:pPr>
    </w:p>
    <w:p w14:paraId="0E212AB7" w14:textId="77777777" w:rsidR="005C5DA9" w:rsidRDefault="005C5DA9" w:rsidP="005C5DA9">
      <w:pPr>
        <w:keepNext/>
        <w:jc w:val="center"/>
      </w:pPr>
      <w:r>
        <w:rPr>
          <w:noProof/>
          <w:lang w:val="de-DE" w:eastAsia="de-DE" w:bidi="ar-SA"/>
        </w:rPr>
        <w:drawing>
          <wp:inline distT="0" distB="0" distL="0" distR="0" wp14:anchorId="34060FDD" wp14:editId="679B7370">
            <wp:extent cx="5199139" cy="2004695"/>
            <wp:effectExtent l="0" t="0" r="1905" b="0"/>
            <wp:docPr id="330" name="Grafik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5222838" cy="2013833"/>
                    </a:xfrm>
                    <a:prstGeom prst="rect">
                      <a:avLst/>
                    </a:prstGeom>
                  </pic:spPr>
                </pic:pic>
              </a:graphicData>
            </a:graphic>
          </wp:inline>
        </w:drawing>
      </w:r>
    </w:p>
    <w:p w14:paraId="29706195" w14:textId="39285DDA" w:rsidR="005C5DA9" w:rsidRPr="005C5DA9" w:rsidRDefault="005C5DA9" w:rsidP="00A406D0">
      <w:pPr>
        <w:pStyle w:val="Beschriftung"/>
      </w:pPr>
      <w:bookmarkStart w:id="490" w:name="_Toc517338878"/>
      <w:r w:rsidRPr="005C5DA9">
        <w:t xml:space="preserve">Abb. </w:t>
      </w:r>
      <w:fldSimple w:instr=" STYLEREF 1 \s ">
        <w:r w:rsidR="0025517D">
          <w:rPr>
            <w:noProof/>
          </w:rPr>
          <w:t>12</w:t>
        </w:r>
      </w:fldSimple>
      <w:r w:rsidR="0025517D">
        <w:noBreakHyphen/>
      </w:r>
      <w:fldSimple w:instr=" SEQ Abb. \* ARABIC \s 1 ">
        <w:r w:rsidR="0025517D">
          <w:rPr>
            <w:noProof/>
          </w:rPr>
          <w:t>5</w:t>
        </w:r>
      </w:fldSimple>
      <w:r w:rsidRPr="005C5DA9">
        <w:t>:  Reibungsbehaftete Energieverluste zwischen zwei Punkten</w:t>
      </w:r>
      <w:bookmarkEnd w:id="490"/>
      <w:r w:rsidRPr="005C5DA9">
        <w:t xml:space="preserve"> </w:t>
      </w:r>
    </w:p>
    <w:p w14:paraId="575C6652" w14:textId="77777777" w:rsidR="005C5DA9" w:rsidRPr="00DA759E" w:rsidRDefault="005C5DA9" w:rsidP="00DA759E">
      <w:pPr>
        <w:spacing w:before="0" w:after="0" w:line="240" w:lineRule="auto"/>
        <w:rPr>
          <w:rFonts w:ascii="Times New Roman" w:hAnsi="Times New Roman"/>
          <w:b/>
          <w:lang w:val="de-DE"/>
        </w:rPr>
      </w:pPr>
      <w:r w:rsidRPr="00DA759E">
        <w:rPr>
          <w:rFonts w:ascii="Times New Roman" w:hAnsi="Times New Roman"/>
          <w:b/>
          <w:lang w:val="de-DE"/>
        </w:rPr>
        <w:t xml:space="preserve">In Fließrichtung </w:t>
      </w:r>
      <w:r w:rsidRPr="00DA759E">
        <w:rPr>
          <w:rFonts w:ascii="Times New Roman Fett" w:hAnsi="Times New Roman Fett"/>
          <w:b/>
          <w:u w:val="words"/>
          <w:lang w:val="de-DE"/>
        </w:rPr>
        <w:t>Abnahme der Energiehöhe</w:t>
      </w:r>
      <w:r w:rsidRPr="00DA759E">
        <w:rPr>
          <w:rFonts w:ascii="Times New Roman" w:hAnsi="Times New Roman"/>
          <w:b/>
          <w:lang w:val="de-DE"/>
        </w:rPr>
        <w:t>, d. h.:</w:t>
      </w:r>
    </w:p>
    <w:p w14:paraId="0ECE45CA" w14:textId="77777777" w:rsidR="005C5DA9" w:rsidRPr="005C5DA9" w:rsidRDefault="005C5DA9" w:rsidP="00C71491">
      <w:pPr>
        <w:pStyle w:val="Listenabsatz"/>
        <w:numPr>
          <w:ilvl w:val="0"/>
          <w:numId w:val="71"/>
        </w:numPr>
        <w:spacing w:before="0" w:after="0" w:line="240" w:lineRule="auto"/>
        <w:rPr>
          <w:rFonts w:ascii="Times New Roman" w:hAnsi="Times New Roman"/>
          <w:lang w:val="de-DE"/>
        </w:rPr>
      </w:pPr>
      <w:r w:rsidRPr="005C5DA9">
        <w:rPr>
          <w:rFonts w:ascii="Times New Roman" w:hAnsi="Times New Roman"/>
          <w:lang w:val="de-DE"/>
        </w:rPr>
        <w:t>Zwischen zwei benachbarten Querschnitten (1) und (2) tritt ein Energiehöhenverlust auf</w:t>
      </w:r>
    </w:p>
    <w:p w14:paraId="1A57FC60" w14:textId="54F489B3" w:rsidR="005C5DA9" w:rsidRPr="005C5DA9" w:rsidRDefault="00FA6FAF" w:rsidP="00C71491">
      <w:pPr>
        <w:pStyle w:val="Listenabsatz"/>
        <w:numPr>
          <w:ilvl w:val="0"/>
          <w:numId w:val="71"/>
        </w:numPr>
        <w:spacing w:before="0" w:after="0" w:line="240" w:lineRule="auto"/>
        <w:rPr>
          <w:rFonts w:ascii="Times New Roman" w:hAnsi="Times New Roman"/>
          <w:lang w:val="de-DE"/>
        </w:rPr>
      </w:pPr>
      <w:r>
        <w:rPr>
          <w:noProof/>
          <w:lang w:val="de-DE" w:eastAsia="de-DE" w:bidi="ar-SA"/>
        </w:rPr>
        <w:drawing>
          <wp:anchor distT="0" distB="0" distL="114300" distR="114300" simplePos="0" relativeHeight="251883520" behindDoc="1" locked="0" layoutInCell="1" allowOverlap="1" wp14:anchorId="51A88DF1" wp14:editId="0E7F2476">
            <wp:simplePos x="0" y="0"/>
            <wp:positionH relativeFrom="column">
              <wp:posOffset>224155</wp:posOffset>
            </wp:positionH>
            <wp:positionV relativeFrom="paragraph">
              <wp:posOffset>189865</wp:posOffset>
            </wp:positionV>
            <wp:extent cx="3598545" cy="628650"/>
            <wp:effectExtent l="0" t="0" r="1905" b="0"/>
            <wp:wrapTight wrapText="bothSides">
              <wp:wrapPolygon edited="0">
                <wp:start x="0" y="0"/>
                <wp:lineTo x="0" y="20945"/>
                <wp:lineTo x="21497" y="20945"/>
                <wp:lineTo x="21497" y="0"/>
                <wp:lineTo x="0" y="0"/>
              </wp:wrapPolygon>
            </wp:wrapTight>
            <wp:docPr id="331" name="Grafik 3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extLst>
                        <a:ext uri="{28A0092B-C50C-407E-A947-70E740481C1C}">
                          <a14:useLocalDpi xmlns:a14="http://schemas.microsoft.com/office/drawing/2010/main" val="0"/>
                        </a:ext>
                      </a:extLst>
                    </a:blip>
                    <a:stretch>
                      <a:fillRect/>
                    </a:stretch>
                  </pic:blipFill>
                  <pic:spPr>
                    <a:xfrm>
                      <a:off x="0" y="0"/>
                      <a:ext cx="3598545" cy="628650"/>
                    </a:xfrm>
                    <a:prstGeom prst="rect">
                      <a:avLst/>
                    </a:prstGeom>
                  </pic:spPr>
                </pic:pic>
              </a:graphicData>
            </a:graphic>
            <wp14:sizeRelH relativeFrom="margin">
              <wp14:pctWidth>0</wp14:pctWidth>
            </wp14:sizeRelH>
            <wp14:sizeRelV relativeFrom="margin">
              <wp14:pctHeight>0</wp14:pctHeight>
            </wp14:sizeRelV>
          </wp:anchor>
        </w:drawing>
      </w:r>
      <w:r w:rsidR="005C5DA9" w:rsidRPr="005C5DA9">
        <w:rPr>
          <w:rFonts w:ascii="Times New Roman" w:hAnsi="Times New Roman"/>
          <w:lang w:val="de-DE"/>
        </w:rPr>
        <w:t xml:space="preserve">Dieser Energiehöhenverlust  </w:t>
      </w:r>
      <w:r w:rsidR="005C5DA9" w:rsidRPr="005C5DA9">
        <w:rPr>
          <w:rFonts w:ascii="Cambria Math" w:eastAsia="Arial Unicode MS" w:hAnsi="Cambria Math" w:cs="Cambria Math"/>
          <w:lang w:val="de-DE"/>
        </w:rPr>
        <w:t>≙</w:t>
      </w:r>
      <w:r w:rsidR="005C5DA9" w:rsidRPr="005C5DA9">
        <w:rPr>
          <w:rFonts w:ascii="Times New Roman" w:hAnsi="Times New Roman"/>
          <w:lang w:val="de-DE"/>
        </w:rPr>
        <w:t xml:space="preserve">  dem Energieliniengefälle in Strömungsrichtung</w:t>
      </w:r>
    </w:p>
    <w:p w14:paraId="3C79A5DF" w14:textId="38815707" w:rsidR="005C5DA9" w:rsidRPr="005C5DA9" w:rsidRDefault="005C5DA9" w:rsidP="005C5DA9">
      <w:pPr>
        <w:pStyle w:val="Listenabsatz"/>
        <w:keepNext/>
        <w:ind w:left="360"/>
        <w:rPr>
          <w:lang w:val="de-DE"/>
        </w:rPr>
      </w:pPr>
    </w:p>
    <w:p w14:paraId="21DD424A" w14:textId="3CC18321" w:rsidR="005C5DA9" w:rsidRDefault="005C5DA9" w:rsidP="00A406D0">
      <w:pPr>
        <w:pStyle w:val="Beschriftung"/>
      </w:pPr>
      <w:r>
        <w:t xml:space="preserve">Gl </w:t>
      </w:r>
      <w:r w:rsidR="00E511C7">
        <w:rPr>
          <w:noProof/>
        </w:rPr>
        <w:fldChar w:fldCharType="begin"/>
      </w:r>
      <w:r w:rsidR="00E511C7">
        <w:rPr>
          <w:noProof/>
        </w:rPr>
        <w:instrText xml:space="preserve"> STYLEREF 1 \s </w:instrText>
      </w:r>
      <w:r w:rsidR="00E511C7">
        <w:rPr>
          <w:noProof/>
        </w:rPr>
        <w:fldChar w:fldCharType="separate"/>
      </w:r>
      <w:r w:rsidR="00EF6459">
        <w:rPr>
          <w:noProof/>
        </w:rPr>
        <w:t>12</w:t>
      </w:r>
      <w:r w:rsidR="00E511C7">
        <w:rPr>
          <w:noProof/>
        </w:rPr>
        <w:fldChar w:fldCharType="end"/>
      </w:r>
      <w:r>
        <w:noBreakHyphen/>
      </w:r>
      <w:r w:rsidR="00E511C7">
        <w:rPr>
          <w:noProof/>
        </w:rPr>
        <w:fldChar w:fldCharType="begin"/>
      </w:r>
      <w:r w:rsidR="00E511C7">
        <w:rPr>
          <w:noProof/>
        </w:rPr>
        <w:instrText xml:space="preserve"> SEQ Gl \* ARABIC \s 1 </w:instrText>
      </w:r>
      <w:r w:rsidR="00E511C7">
        <w:rPr>
          <w:noProof/>
        </w:rPr>
        <w:fldChar w:fldCharType="separate"/>
      </w:r>
      <w:r w:rsidR="00EF6459">
        <w:rPr>
          <w:noProof/>
        </w:rPr>
        <w:t>1</w:t>
      </w:r>
      <w:r w:rsidR="00E511C7">
        <w:rPr>
          <w:noProof/>
        </w:rPr>
        <w:fldChar w:fldCharType="end"/>
      </w:r>
    </w:p>
    <w:p w14:paraId="4044E866" w14:textId="77777777" w:rsidR="005C5DA9" w:rsidRPr="00EC4D12" w:rsidRDefault="005C5DA9" w:rsidP="005C5DA9"/>
    <w:p w14:paraId="51CD0445" w14:textId="77777777" w:rsidR="00C50BFB" w:rsidRDefault="005C5DA9" w:rsidP="00C71491">
      <w:pPr>
        <w:pStyle w:val="Listenabsatz"/>
        <w:numPr>
          <w:ilvl w:val="0"/>
          <w:numId w:val="71"/>
        </w:numPr>
        <w:spacing w:before="0" w:after="0" w:line="240" w:lineRule="auto"/>
        <w:rPr>
          <w:rFonts w:ascii="Times New Roman" w:hAnsi="Times New Roman"/>
          <w:lang w:val="de-DE"/>
        </w:rPr>
      </w:pPr>
      <w:r w:rsidRPr="005C5DA9">
        <w:rPr>
          <w:rFonts w:ascii="Times New Roman" w:hAnsi="Times New Roman"/>
          <w:lang w:val="de-DE"/>
        </w:rPr>
        <w:t xml:space="preserve">Die Summe wird weiterhin als Energiehöhe </w:t>
      </w:r>
      <w:r w:rsidRPr="005C5DA9">
        <w:rPr>
          <w:rFonts w:ascii="Times New Roman Fett" w:hAnsi="Times New Roman Fett"/>
          <w:b/>
          <w:spacing w:val="20"/>
          <w:lang w:val="de-DE"/>
        </w:rPr>
        <w:t>h</w:t>
      </w:r>
      <w:r w:rsidRPr="005C5DA9">
        <w:rPr>
          <w:rFonts w:ascii="Times New Roman Fett" w:hAnsi="Times New Roman Fett"/>
          <w:b/>
          <w:spacing w:val="20"/>
          <w:vertAlign w:val="subscript"/>
          <w:lang w:val="de-DE"/>
        </w:rPr>
        <w:t>E</w:t>
      </w:r>
      <w:r w:rsidRPr="005C5DA9">
        <w:rPr>
          <w:rFonts w:ascii="Times New Roman" w:hAnsi="Times New Roman"/>
          <w:b/>
          <w:lang w:val="de-DE"/>
        </w:rPr>
        <w:t xml:space="preserve"> </w:t>
      </w:r>
      <w:r w:rsidRPr="005C5DA9">
        <w:rPr>
          <w:rFonts w:ascii="Times New Roman" w:hAnsi="Times New Roman"/>
          <w:lang w:val="de-DE"/>
        </w:rPr>
        <w:t xml:space="preserve">bezeichnet, sie besteht aus der </w:t>
      </w:r>
    </w:p>
    <w:p w14:paraId="0FBB9A85" w14:textId="544ED33D" w:rsidR="005C5DA9" w:rsidRPr="00C50BFB" w:rsidRDefault="00C50BFB" w:rsidP="00C71491">
      <w:pPr>
        <w:pStyle w:val="Listenabsatz"/>
        <w:numPr>
          <w:ilvl w:val="0"/>
          <w:numId w:val="81"/>
        </w:numPr>
        <w:spacing w:before="0" w:after="0" w:line="240" w:lineRule="auto"/>
        <w:rPr>
          <w:rFonts w:ascii="Times New Roman" w:hAnsi="Times New Roman"/>
          <w:lang w:val="de-DE"/>
        </w:rPr>
      </w:pPr>
      <w:r w:rsidRPr="00C50BFB">
        <w:rPr>
          <w:rFonts w:ascii="Times New Roman" w:hAnsi="Times New Roman"/>
          <w:lang w:val="de-DE"/>
        </w:rPr>
        <w:t>K</w:t>
      </w:r>
      <w:r w:rsidR="005C5DA9" w:rsidRPr="00C50BFB">
        <w:rPr>
          <w:rFonts w:ascii="Times New Roman" w:hAnsi="Times New Roman"/>
          <w:lang w:val="de-DE"/>
        </w:rPr>
        <w:t>inetischen</w:t>
      </w:r>
      <w:r w:rsidRPr="00C50BFB">
        <w:rPr>
          <w:rFonts w:ascii="Times New Roman" w:hAnsi="Times New Roman"/>
          <w:lang w:val="de-DE"/>
        </w:rPr>
        <w:t xml:space="preserve"> </w:t>
      </w:r>
      <w:r w:rsidR="005C5DA9" w:rsidRPr="00C50BFB">
        <w:rPr>
          <w:rFonts w:ascii="Times New Roman" w:hAnsi="Times New Roman"/>
          <w:lang w:val="de-DE"/>
        </w:rPr>
        <w:t>(</w:t>
      </w:r>
      <w:r w:rsidR="005C5DA9" w:rsidRPr="00C50BFB">
        <w:rPr>
          <w:rFonts w:ascii="Times New Roman Fett" w:hAnsi="Times New Roman Fett"/>
          <w:b/>
          <w:spacing w:val="20"/>
          <w:lang w:val="de-DE"/>
        </w:rPr>
        <w:t>h</w:t>
      </w:r>
      <w:r w:rsidR="005C5DA9" w:rsidRPr="00C50BFB">
        <w:rPr>
          <w:rFonts w:ascii="Times New Roman Fett" w:hAnsi="Times New Roman Fett"/>
          <w:b/>
          <w:spacing w:val="20"/>
          <w:vertAlign w:val="subscript"/>
          <w:lang w:val="de-DE"/>
        </w:rPr>
        <w:t>kin</w:t>
      </w:r>
      <w:r w:rsidR="005C5DA9" w:rsidRPr="00C50BFB">
        <w:rPr>
          <w:rFonts w:ascii="Times New Roman" w:hAnsi="Times New Roman"/>
          <w:lang w:val="de-DE"/>
        </w:rPr>
        <w:t>), potentiellen (</w:t>
      </w:r>
      <w:r w:rsidR="005C5DA9" w:rsidRPr="00C50BFB">
        <w:rPr>
          <w:rFonts w:ascii="Times New Roman Fett" w:hAnsi="Times New Roman Fett"/>
          <w:b/>
          <w:spacing w:val="20"/>
          <w:lang w:val="de-DE"/>
        </w:rPr>
        <w:t>h</w:t>
      </w:r>
      <w:r w:rsidR="005C5DA9" w:rsidRPr="00C50BFB">
        <w:rPr>
          <w:rFonts w:ascii="Times New Roman Fett" w:hAnsi="Times New Roman Fett"/>
          <w:b/>
          <w:spacing w:val="20"/>
          <w:vertAlign w:val="subscript"/>
          <w:lang w:val="de-DE"/>
        </w:rPr>
        <w:t>pot</w:t>
      </w:r>
      <w:r w:rsidR="005C5DA9" w:rsidRPr="00C50BFB">
        <w:rPr>
          <w:rFonts w:ascii="Times New Roman" w:hAnsi="Times New Roman"/>
          <w:lang w:val="de-DE"/>
        </w:rPr>
        <w:t>) und der geodätischen Höhe (</w:t>
      </w:r>
      <w:r w:rsidR="005C5DA9" w:rsidRPr="00C50BFB">
        <w:rPr>
          <w:rFonts w:ascii="Times New Roman Fett" w:hAnsi="Times New Roman Fett"/>
          <w:b/>
          <w:spacing w:val="20"/>
          <w:lang w:val="de-DE"/>
        </w:rPr>
        <w:t>h</w:t>
      </w:r>
      <w:r w:rsidR="005C5DA9" w:rsidRPr="00C50BFB">
        <w:rPr>
          <w:rFonts w:ascii="Times New Roman Fett" w:hAnsi="Times New Roman Fett"/>
          <w:b/>
          <w:spacing w:val="20"/>
          <w:vertAlign w:val="subscript"/>
          <w:lang w:val="de-DE"/>
        </w:rPr>
        <w:t>geo</w:t>
      </w:r>
      <w:r w:rsidR="005C5DA9" w:rsidRPr="00C50BFB">
        <w:rPr>
          <w:rFonts w:ascii="Times New Roman" w:hAnsi="Times New Roman"/>
          <w:lang w:val="de-DE"/>
        </w:rPr>
        <w:t xml:space="preserve">). </w:t>
      </w:r>
    </w:p>
    <w:p w14:paraId="2B23A2EE" w14:textId="1B5B05DF" w:rsidR="005C5DA9" w:rsidRPr="005C5DA9" w:rsidRDefault="005C5DA9" w:rsidP="00C71491">
      <w:pPr>
        <w:pStyle w:val="Listenabsatz"/>
        <w:numPr>
          <w:ilvl w:val="0"/>
          <w:numId w:val="81"/>
        </w:numPr>
        <w:spacing w:before="0" w:after="0" w:line="240" w:lineRule="auto"/>
        <w:rPr>
          <w:rFonts w:ascii="Times New Roman" w:hAnsi="Times New Roman"/>
          <w:lang w:val="de-DE"/>
        </w:rPr>
      </w:pPr>
      <w:r w:rsidRPr="005C5DA9">
        <w:rPr>
          <w:rFonts w:ascii="Times New Roman" w:hAnsi="Times New Roman"/>
          <w:lang w:val="de-DE"/>
        </w:rPr>
        <w:t xml:space="preserve">In Fließrichtung, am benachbarten Querschnitt, reduziert sich die Energiehöhe </w:t>
      </w:r>
      <w:r w:rsidRPr="003F3D8A">
        <w:rPr>
          <w:rFonts w:ascii="Times New Roman" w:hAnsi="Times New Roman"/>
          <w:u w:val="words"/>
          <w:lang w:val="de-DE"/>
        </w:rPr>
        <w:t xml:space="preserve">um das Maß der Summe aller Verlusthöhen </w:t>
      </w:r>
      <w:r w:rsidRPr="003F3D8A">
        <w:rPr>
          <w:u w:val="words"/>
          <w:lang w:val="de-DE"/>
        </w:rPr>
        <w:t>(</w:t>
      </w:r>
      <w:r w:rsidRPr="003F3D8A">
        <w:rPr>
          <w:rFonts w:ascii="Calibri" w:hAnsi="Calibri"/>
          <w:b/>
          <w:spacing w:val="20"/>
          <w:u w:val="words"/>
          <w:lang w:val="de-DE"/>
        </w:rPr>
        <w:t>∑</w:t>
      </w:r>
      <w:r w:rsidRPr="003F3D8A">
        <w:rPr>
          <w:rFonts w:ascii="Times New Roman" w:hAnsi="Times New Roman"/>
          <w:b/>
          <w:spacing w:val="20"/>
          <w:u w:val="words"/>
          <w:lang w:val="de-DE"/>
        </w:rPr>
        <w:t>h</w:t>
      </w:r>
      <w:r w:rsidRPr="003F3D8A">
        <w:rPr>
          <w:rFonts w:ascii="Times New Roman" w:hAnsi="Times New Roman"/>
          <w:b/>
          <w:spacing w:val="20"/>
          <w:sz w:val="22"/>
          <w:szCs w:val="20"/>
          <w:u w:val="words"/>
          <w:lang w:val="de-DE"/>
        </w:rPr>
        <w:t>v</w:t>
      </w:r>
      <w:r w:rsidRPr="003F3D8A">
        <w:rPr>
          <w:u w:val="words"/>
          <w:lang w:val="de-DE"/>
        </w:rPr>
        <w:t xml:space="preserve">) </w:t>
      </w:r>
      <w:r w:rsidRPr="003F3D8A">
        <w:rPr>
          <w:rFonts w:ascii="Times New Roman" w:hAnsi="Times New Roman"/>
          <w:u w:val="words"/>
          <w:lang w:val="de-DE"/>
        </w:rPr>
        <w:t>auf dem Fließweg</w:t>
      </w:r>
    </w:p>
    <w:p w14:paraId="112E4A4C" w14:textId="77777777" w:rsidR="005C5DA9" w:rsidRPr="005C5DA9" w:rsidRDefault="005C5DA9" w:rsidP="005C5DA9">
      <w:pPr>
        <w:autoSpaceDE w:val="0"/>
        <w:autoSpaceDN w:val="0"/>
        <w:adjustRightInd w:val="0"/>
        <w:spacing w:before="0" w:line="240" w:lineRule="auto"/>
        <w:rPr>
          <w:rFonts w:ascii="TimesNewRoman" w:hAnsi="TimesNewRoman" w:cs="TimesNewRoman"/>
          <w:sz w:val="18"/>
          <w:szCs w:val="18"/>
          <w:lang w:val="de-DE"/>
        </w:rPr>
      </w:pPr>
    </w:p>
    <w:p w14:paraId="37E5042D" w14:textId="529E74BB" w:rsidR="005C5DA9" w:rsidRPr="00DD3C4D" w:rsidRDefault="0065126E" w:rsidP="0065126E">
      <w:pPr>
        <w:ind w:left="1021" w:hanging="1021"/>
        <w:rPr>
          <w:i/>
          <w:sz w:val="20"/>
          <w:lang w:val="de-DE"/>
        </w:rPr>
      </w:pPr>
      <w:r>
        <w:rPr>
          <w:b/>
          <w:lang w:val="de-DE"/>
        </w:rPr>
        <w:lastRenderedPageBreak/>
        <w:t xml:space="preserve">Wichtig:  </w:t>
      </w:r>
      <w:r w:rsidR="005C5DA9" w:rsidRPr="005C5DA9">
        <w:rPr>
          <w:lang w:val="de-DE"/>
        </w:rPr>
        <w:t>Wenn Sie Berechnungen unter Anwendung der Bernoulli-Gleichung anstellen, dann versuchen Sie zum besseren Verständnis der Gleichung oder zum Auffinden von Berechnungsansätze den Bezug zu den Abbildungen in diesem Kapitel (</w:t>
      </w:r>
      <w:r w:rsidR="005C5DA9">
        <w:fldChar w:fldCharType="begin"/>
      </w:r>
      <w:r w:rsidR="005C5DA9" w:rsidRPr="005C5DA9">
        <w:rPr>
          <w:lang w:val="de-DE"/>
        </w:rPr>
        <w:instrText xml:space="preserve"> REF _Ref454539626 \h </w:instrText>
      </w:r>
      <w:r w:rsidR="005C5DA9">
        <w:fldChar w:fldCharType="separate"/>
      </w:r>
      <w:r w:rsidR="00EF6459" w:rsidRPr="00BA2746">
        <w:rPr>
          <w:lang w:val="de-DE"/>
        </w:rPr>
        <w:t xml:space="preserve">Abb. </w:t>
      </w:r>
      <w:r w:rsidR="00EF6459" w:rsidRPr="00BA2746">
        <w:rPr>
          <w:noProof/>
          <w:lang w:val="de-DE"/>
        </w:rPr>
        <w:t>6</w:t>
      </w:r>
      <w:r w:rsidR="005C5DA9">
        <w:fldChar w:fldCharType="end"/>
      </w:r>
      <w:r w:rsidR="005C5DA9" w:rsidRPr="005C5DA9">
        <w:rPr>
          <w:lang w:val="de-DE"/>
        </w:rPr>
        <w:t xml:space="preserve"> und </w:t>
      </w:r>
      <w:r w:rsidR="005C5DA9">
        <w:fldChar w:fldCharType="begin"/>
      </w:r>
      <w:r w:rsidR="005C5DA9" w:rsidRPr="005C5DA9">
        <w:rPr>
          <w:lang w:val="de-DE"/>
        </w:rPr>
        <w:instrText xml:space="preserve"> REF _Ref454711943 \h </w:instrText>
      </w:r>
      <w:r w:rsidR="005C5DA9">
        <w:fldChar w:fldCharType="separate"/>
      </w:r>
      <w:r w:rsidR="00EF6459" w:rsidRPr="00BA2746">
        <w:rPr>
          <w:b/>
          <w:lang w:val="de-DE"/>
        </w:rPr>
        <w:t xml:space="preserve">Abb. </w:t>
      </w:r>
      <w:r w:rsidR="00EF6459" w:rsidRPr="00BA2746">
        <w:rPr>
          <w:b/>
          <w:noProof/>
          <w:lang w:val="de-DE"/>
        </w:rPr>
        <w:t>5</w:t>
      </w:r>
      <w:r w:rsidR="005C5DA9">
        <w:fldChar w:fldCharType="end"/>
      </w:r>
      <w:r w:rsidR="005C5DA9" w:rsidRPr="005C5DA9">
        <w:rPr>
          <w:lang w:val="de-DE"/>
        </w:rPr>
        <w:t xml:space="preserve"> etc.) herzustellen. </w:t>
      </w:r>
      <w:r w:rsidR="005C5DA9" w:rsidRPr="00BC34F8">
        <w:rPr>
          <w:i/>
          <w:sz w:val="14"/>
          <w:lang w:val="de-DE"/>
        </w:rPr>
        <w:t>(PG-2016)</w:t>
      </w:r>
    </w:p>
    <w:p w14:paraId="67DDFF86" w14:textId="77777777" w:rsidR="005C5DA9" w:rsidRPr="00DD3C4D" w:rsidRDefault="005C5DA9" w:rsidP="005C5DA9">
      <w:pPr>
        <w:ind w:left="709" w:hanging="709"/>
        <w:rPr>
          <w:lang w:val="de-DE"/>
        </w:rPr>
      </w:pPr>
    </w:p>
    <w:p w14:paraId="4AA094F7" w14:textId="4F7F95F2" w:rsidR="005C5DA9" w:rsidRPr="0003473A" w:rsidRDefault="005C5DA9" w:rsidP="005C5DA9">
      <w:pPr>
        <w:pStyle w:val="berschrift4"/>
        <w:keepNext/>
        <w:spacing w:before="240" w:after="60" w:line="288" w:lineRule="auto"/>
        <w:ind w:left="0" w:firstLine="0"/>
        <w:jc w:val="both"/>
        <w:rPr>
          <w:rFonts w:eastAsia="TimesNewRoman,Italic"/>
        </w:rPr>
      </w:pPr>
      <w:bookmarkStart w:id="491" w:name="_Toc535226061"/>
      <w:r>
        <w:rPr>
          <w:rFonts w:eastAsia="TimesNewRoman,Italic"/>
        </w:rPr>
        <w:t>H</w:t>
      </w:r>
      <w:r w:rsidRPr="0003473A">
        <w:rPr>
          <w:rFonts w:eastAsia="TimesNewRoman,Italic"/>
        </w:rPr>
        <w:t>ydro</w:t>
      </w:r>
      <w:r w:rsidRPr="0003473A">
        <w:rPr>
          <w:rFonts w:eastAsia="TimesNewRoman,Italic"/>
          <w:u w:val="single"/>
        </w:rPr>
        <w:t>stat</w:t>
      </w:r>
      <w:r w:rsidR="00BC34F8">
        <w:rPr>
          <w:rFonts w:eastAsia="TimesNewRoman,Italic"/>
        </w:rPr>
        <w:t>ische</w:t>
      </w:r>
      <w:r w:rsidRPr="0003473A">
        <w:rPr>
          <w:rFonts w:eastAsia="TimesNewRoman,Italic"/>
        </w:rPr>
        <w:t xml:space="preserve"> und hy</w:t>
      </w:r>
      <w:r w:rsidRPr="0003473A">
        <w:rPr>
          <w:rFonts w:eastAsia="TimesNewRoman,Italic"/>
          <w:u w:val="single"/>
        </w:rPr>
        <w:t>drau</w:t>
      </w:r>
      <w:r w:rsidRPr="0003473A">
        <w:rPr>
          <w:rFonts w:eastAsia="TimesNewRoman,Italic"/>
        </w:rPr>
        <w:t>li</w:t>
      </w:r>
      <w:r w:rsidR="00BC34F8">
        <w:rPr>
          <w:rFonts w:eastAsia="TimesNewRoman,Italic"/>
        </w:rPr>
        <w:t>sche</w:t>
      </w:r>
      <w:r w:rsidRPr="0003473A">
        <w:rPr>
          <w:rFonts w:eastAsia="TimesNewRoman,Italic"/>
        </w:rPr>
        <w:t xml:space="preserve"> Drucklinie</w:t>
      </w:r>
      <w:bookmarkEnd w:id="491"/>
    </w:p>
    <w:p w14:paraId="0D7FA70B" w14:textId="77777777" w:rsidR="005C5DA9" w:rsidRPr="005C5DA9" w:rsidRDefault="005C5DA9" w:rsidP="005C5DA9">
      <w:pPr>
        <w:rPr>
          <w:rFonts w:eastAsia="MinionPro-Regular"/>
          <w:lang w:val="de-DE"/>
        </w:rPr>
      </w:pPr>
      <w:r w:rsidRPr="005C5DA9">
        <w:rPr>
          <w:rFonts w:eastAsia="MinionPro-Regular"/>
          <w:lang w:val="de-DE"/>
        </w:rPr>
        <w:t>Den Unterschied zwischen hydrostatischer und hydraulischer Drucklinie zeigt nachfolgendes Bild:</w:t>
      </w:r>
    </w:p>
    <w:p w14:paraId="75380644" w14:textId="77777777" w:rsidR="005C5DA9" w:rsidRDefault="005C5DA9" w:rsidP="005C5DA9">
      <w:pPr>
        <w:jc w:val="center"/>
        <w:rPr>
          <w:rFonts w:eastAsia="MinionPro-Regular"/>
        </w:rPr>
      </w:pPr>
      <w:r>
        <w:rPr>
          <w:noProof/>
          <w:lang w:val="de-DE" w:eastAsia="de-DE" w:bidi="ar-SA"/>
        </w:rPr>
        <w:drawing>
          <wp:inline distT="0" distB="0" distL="0" distR="0" wp14:anchorId="015E19BD" wp14:editId="120E05C9">
            <wp:extent cx="5346050" cy="1935232"/>
            <wp:effectExtent l="0" t="0" r="7620" b="8255"/>
            <wp:docPr id="332" name="Grafik 3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5353474" cy="1937920"/>
                    </a:xfrm>
                    <a:prstGeom prst="rect">
                      <a:avLst/>
                    </a:prstGeom>
                  </pic:spPr>
                </pic:pic>
              </a:graphicData>
            </a:graphic>
          </wp:inline>
        </w:drawing>
      </w:r>
    </w:p>
    <w:p w14:paraId="01556487" w14:textId="77777777" w:rsidR="005C5DA9" w:rsidRPr="005C5DA9" w:rsidRDefault="005C5DA9" w:rsidP="005C5DA9">
      <w:pPr>
        <w:ind w:left="2124"/>
        <w:rPr>
          <w:rFonts w:eastAsia="MinionPro-Regular"/>
          <w:spacing w:val="16"/>
          <w:lang w:val="de-DE"/>
        </w:rPr>
      </w:pPr>
      <w:r w:rsidRPr="005C5DA9">
        <w:rPr>
          <w:rFonts w:eastAsia="MinionPro-Regular"/>
          <w:sz w:val="28"/>
          <w:lang w:val="de-DE"/>
        </w:rPr>
        <w:t>Mit</w:t>
      </w:r>
      <w:r w:rsidRPr="005C5DA9">
        <w:rPr>
          <w:rFonts w:eastAsia="MinionPro-Regular"/>
          <w:sz w:val="28"/>
          <w:lang w:val="de-DE"/>
        </w:rPr>
        <w:tab/>
      </w:r>
      <w:r w:rsidRPr="005C5DA9">
        <w:rPr>
          <w:rFonts w:eastAsia="MinionPro-Regular"/>
          <w:b/>
          <w:spacing w:val="16"/>
          <w:lang w:val="de-DE"/>
        </w:rPr>
        <w:t>h</w:t>
      </w:r>
      <w:r w:rsidRPr="005C5DA9">
        <w:rPr>
          <w:rFonts w:eastAsia="MinionPro-Regular"/>
          <w:b/>
          <w:spacing w:val="16"/>
          <w:vertAlign w:val="subscript"/>
          <w:lang w:val="de-DE"/>
        </w:rPr>
        <w:t>K</w:t>
      </w:r>
      <w:r w:rsidRPr="005C5DA9">
        <w:rPr>
          <w:rFonts w:eastAsia="MinionPro-Regular"/>
          <w:spacing w:val="16"/>
          <w:lang w:val="de-DE"/>
        </w:rPr>
        <w:t xml:space="preserve"> kinetische Energiehohe (</w:t>
      </w:r>
      <w:r w:rsidRPr="005C5DA9">
        <w:rPr>
          <w:rFonts w:eastAsia="MinionPro-Regular"/>
          <w:b/>
          <w:spacing w:val="16"/>
          <w:lang w:val="de-DE"/>
        </w:rPr>
        <w:t>h</w:t>
      </w:r>
      <w:r w:rsidRPr="005C5DA9">
        <w:rPr>
          <w:rFonts w:eastAsia="MinionPro-Regular"/>
          <w:b/>
          <w:spacing w:val="16"/>
          <w:vertAlign w:val="subscript"/>
          <w:lang w:val="de-DE"/>
        </w:rPr>
        <w:t>v</w:t>
      </w:r>
      <w:r w:rsidRPr="005C5DA9">
        <w:rPr>
          <w:rFonts w:eastAsia="MinionPro-Regular"/>
          <w:spacing w:val="16"/>
          <w:lang w:val="de-DE"/>
        </w:rPr>
        <w:t>)</w:t>
      </w:r>
    </w:p>
    <w:p w14:paraId="43FE5267" w14:textId="77777777" w:rsidR="005C5DA9" w:rsidRPr="005C5DA9" w:rsidRDefault="005C5DA9" w:rsidP="005C5DA9">
      <w:pPr>
        <w:ind w:left="2124" w:firstLine="708"/>
        <w:rPr>
          <w:rFonts w:eastAsia="MinionPro-Regular"/>
          <w:spacing w:val="16"/>
          <w:lang w:val="de-DE"/>
        </w:rPr>
      </w:pPr>
      <w:r w:rsidRPr="005C5DA9">
        <w:rPr>
          <w:rFonts w:eastAsia="MinionPro-Regular"/>
          <w:b/>
          <w:spacing w:val="16"/>
          <w:lang w:val="de-DE"/>
        </w:rPr>
        <w:t>h</w:t>
      </w:r>
      <w:r w:rsidRPr="005C5DA9">
        <w:rPr>
          <w:rFonts w:eastAsia="MinionPro-Regular"/>
          <w:b/>
          <w:spacing w:val="16"/>
          <w:vertAlign w:val="subscript"/>
          <w:lang w:val="de-DE"/>
        </w:rPr>
        <w:t>E</w:t>
      </w:r>
      <w:r w:rsidRPr="005C5DA9">
        <w:rPr>
          <w:rFonts w:eastAsia="MinionPro-Regular"/>
          <w:spacing w:val="16"/>
          <w:vertAlign w:val="subscript"/>
          <w:lang w:val="de-DE"/>
        </w:rPr>
        <w:t xml:space="preserve"> </w:t>
      </w:r>
      <w:r w:rsidRPr="005C5DA9">
        <w:rPr>
          <w:rFonts w:eastAsia="MinionPro-Regular"/>
          <w:spacing w:val="16"/>
          <w:lang w:val="de-DE"/>
        </w:rPr>
        <w:t>Eintrittsverlusthohe (</w:t>
      </w:r>
      <w:r w:rsidRPr="005C5DA9">
        <w:rPr>
          <w:rFonts w:eastAsia="MinionPro-Regular"/>
          <w:b/>
          <w:spacing w:val="16"/>
          <w:lang w:val="de-DE"/>
        </w:rPr>
        <w:t>h</w:t>
      </w:r>
      <w:r w:rsidRPr="005C5DA9">
        <w:rPr>
          <w:rFonts w:eastAsia="MinionPro-Regular"/>
          <w:b/>
          <w:spacing w:val="16"/>
          <w:vertAlign w:val="subscript"/>
          <w:lang w:val="de-DE"/>
        </w:rPr>
        <w:t>e</w:t>
      </w:r>
      <w:r w:rsidRPr="005C5DA9">
        <w:rPr>
          <w:rFonts w:eastAsia="MinionPro-Regular"/>
          <w:spacing w:val="16"/>
          <w:lang w:val="de-DE"/>
        </w:rPr>
        <w:t>)</w:t>
      </w:r>
    </w:p>
    <w:p w14:paraId="0EAC1E93" w14:textId="77777777" w:rsidR="005C5DA9" w:rsidRPr="005C5DA9" w:rsidRDefault="005C5DA9" w:rsidP="005C5DA9">
      <w:pPr>
        <w:ind w:left="2124" w:firstLine="708"/>
        <w:rPr>
          <w:rFonts w:eastAsia="MinionPro-Regular"/>
          <w:spacing w:val="16"/>
          <w:lang w:val="de-DE"/>
        </w:rPr>
      </w:pPr>
      <w:r w:rsidRPr="005C5DA9">
        <w:rPr>
          <w:rFonts w:eastAsia="MinionPro-Regular"/>
          <w:b/>
          <w:spacing w:val="16"/>
          <w:lang w:val="de-DE"/>
        </w:rPr>
        <w:t>h</w:t>
      </w:r>
      <w:r w:rsidRPr="005C5DA9">
        <w:rPr>
          <w:rFonts w:eastAsia="MinionPro-Regular"/>
          <w:b/>
          <w:spacing w:val="16"/>
          <w:vertAlign w:val="subscript"/>
          <w:lang w:val="de-DE"/>
        </w:rPr>
        <w:t>vr</w:t>
      </w:r>
      <w:r w:rsidRPr="005C5DA9">
        <w:rPr>
          <w:rFonts w:eastAsia="MinionPro-Regular"/>
          <w:spacing w:val="16"/>
          <w:lang w:val="de-DE"/>
        </w:rPr>
        <w:t xml:space="preserve"> Reibungsverlusthohe (</w:t>
      </w:r>
      <w:r w:rsidRPr="005C5DA9">
        <w:rPr>
          <w:rFonts w:eastAsia="MinionPro-Regular"/>
          <w:b/>
          <w:spacing w:val="16"/>
          <w:lang w:val="de-DE"/>
        </w:rPr>
        <w:t>h</w:t>
      </w:r>
      <w:r w:rsidRPr="005C5DA9">
        <w:rPr>
          <w:rFonts w:eastAsia="MinionPro-Regular"/>
          <w:b/>
          <w:spacing w:val="16"/>
          <w:vertAlign w:val="subscript"/>
          <w:lang w:val="de-DE"/>
        </w:rPr>
        <w:t>r</w:t>
      </w:r>
      <w:r w:rsidRPr="005C5DA9">
        <w:rPr>
          <w:rFonts w:eastAsia="MinionPro-Regular"/>
          <w:spacing w:val="16"/>
          <w:lang w:val="de-DE"/>
        </w:rPr>
        <w:t>)</w:t>
      </w:r>
    </w:p>
    <w:p w14:paraId="7C1DB495" w14:textId="31416A22" w:rsidR="005C5DA9" w:rsidRPr="005C5DA9" w:rsidRDefault="005C5DA9" w:rsidP="005C5DA9">
      <w:pPr>
        <w:rPr>
          <w:rFonts w:eastAsia="MinionPro-Regular"/>
          <w:lang w:val="de-DE"/>
        </w:rPr>
      </w:pPr>
      <w:r w:rsidRPr="005C5DA9">
        <w:rPr>
          <w:rFonts w:eastAsia="MinionPro-Regular"/>
          <w:lang w:val="de-DE"/>
        </w:rPr>
        <w:t>Über der Drucklinie liegt die Energielinie, um das Geschwindigkeitsglied h</w:t>
      </w:r>
      <w:r w:rsidRPr="005C5DA9">
        <w:rPr>
          <w:rFonts w:eastAsia="MinionPro-Regular"/>
          <w:vertAlign w:val="subscript"/>
          <w:lang w:val="de-DE"/>
        </w:rPr>
        <w:t>k</w:t>
      </w:r>
      <w:r w:rsidRPr="005C5DA9">
        <w:rPr>
          <w:rFonts w:eastAsia="MinionPro-Regular"/>
          <w:lang w:val="de-DE"/>
        </w:rPr>
        <w:t xml:space="preserve"> = v²/2g  versetzt. </w:t>
      </w:r>
    </w:p>
    <w:p w14:paraId="1AA5A766" w14:textId="14CD9791" w:rsidR="005C5DA9" w:rsidRPr="005C5DA9" w:rsidRDefault="005C5DA9" w:rsidP="005C5DA9">
      <w:pPr>
        <w:rPr>
          <w:rFonts w:eastAsia="MinionPro-Regular"/>
          <w:lang w:val="de-DE"/>
        </w:rPr>
      </w:pPr>
      <w:r w:rsidRPr="00BC34F8">
        <w:rPr>
          <w:rFonts w:eastAsia="MinionPro-Regular"/>
          <w:u w:val="single"/>
          <w:lang w:val="de-DE"/>
        </w:rPr>
        <w:t>Hohe</w:t>
      </w:r>
      <w:r w:rsidRPr="005C5DA9">
        <w:rPr>
          <w:rFonts w:eastAsia="MinionPro-Regular"/>
          <w:lang w:val="de-DE"/>
        </w:rPr>
        <w:t xml:space="preserve"> Fließgeschwindigkeiten (z. B. Löschwasserentnahme) können zu Unterdruck </w:t>
      </w:r>
      <w:r w:rsidR="00BC34F8">
        <w:rPr>
          <w:rFonts w:eastAsia="MinionPro-Regular"/>
          <w:lang w:val="de-DE"/>
        </w:rPr>
        <w:t xml:space="preserve">(Tiefdruck) </w:t>
      </w:r>
      <w:r w:rsidRPr="005C5DA9">
        <w:rPr>
          <w:rFonts w:eastAsia="MinionPro-Regular"/>
          <w:lang w:val="de-DE"/>
        </w:rPr>
        <w:t xml:space="preserve">führen. </w:t>
      </w:r>
    </w:p>
    <w:p w14:paraId="6013C3DA" w14:textId="5447373C" w:rsidR="005C5DA9" w:rsidRPr="005C5DA9" w:rsidRDefault="005C5DA9" w:rsidP="005C5DA9">
      <w:pPr>
        <w:rPr>
          <w:rFonts w:eastAsia="MinionPro-Regular"/>
          <w:lang w:val="de-DE"/>
        </w:rPr>
      </w:pPr>
      <w:r w:rsidRPr="005C5DA9">
        <w:rPr>
          <w:rFonts w:eastAsia="MinionPro-Regular"/>
          <w:lang w:val="de-DE"/>
        </w:rPr>
        <w:t>Die Reibungsverlust</w:t>
      </w:r>
      <w:r w:rsidR="00BC34F8">
        <w:rPr>
          <w:rFonts w:eastAsia="MinionPro-Regular"/>
          <w:lang w:val="de-DE"/>
        </w:rPr>
        <w:t>e</w:t>
      </w:r>
      <w:r w:rsidRPr="005C5DA9">
        <w:rPr>
          <w:rFonts w:eastAsia="MinionPro-Regular"/>
          <w:lang w:val="de-DE"/>
        </w:rPr>
        <w:t xml:space="preserve"> sind proportional der Leitungslänge. </w:t>
      </w:r>
    </w:p>
    <w:p w14:paraId="714D6D31" w14:textId="66AA14E7" w:rsidR="005C5DA9" w:rsidRPr="005C5DA9" w:rsidRDefault="005C5DA9" w:rsidP="005C5DA9">
      <w:pPr>
        <w:rPr>
          <w:rFonts w:eastAsia="MinionPro-Regular"/>
          <w:lang w:val="de-DE"/>
        </w:rPr>
      </w:pPr>
      <w:r w:rsidRPr="005C5DA9">
        <w:rPr>
          <w:rFonts w:eastAsia="MinionPro-Regular"/>
          <w:lang w:val="de-DE"/>
        </w:rPr>
        <w:t xml:space="preserve">Die Wassergeschwindigkeit in Versorgungsleitungen ist </w:t>
      </w:r>
      <w:r w:rsidRPr="005C5DA9">
        <w:rPr>
          <w:rFonts w:eastAsia="MinionPro-Regular"/>
          <w:b/>
          <w:lang w:val="de-DE"/>
        </w:rPr>
        <w:t>meist &lt; 1 m/s</w:t>
      </w:r>
      <w:r w:rsidRPr="005C5DA9">
        <w:rPr>
          <w:rFonts w:eastAsia="MinionPro-Regular"/>
          <w:lang w:val="de-DE"/>
        </w:rPr>
        <w:t xml:space="preserve">, das </w:t>
      </w:r>
      <w:r w:rsidRPr="005C5DA9">
        <w:rPr>
          <w:rFonts w:eastAsia="MinionPro-Regular"/>
          <w:u w:val="words"/>
          <w:lang w:val="de-DE"/>
        </w:rPr>
        <w:t xml:space="preserve">Quadrat von v </w:t>
      </w:r>
      <w:r w:rsidR="00AB49B5">
        <w:rPr>
          <w:rFonts w:eastAsia="MinionPro-Regular"/>
          <w:u w:val="words"/>
          <w:lang w:val="de-DE"/>
        </w:rPr>
        <w:t xml:space="preserve">ist </w:t>
      </w:r>
      <w:r w:rsidRPr="005C5DA9">
        <w:rPr>
          <w:rFonts w:eastAsia="MinionPro-Regular"/>
          <w:u w:val="words"/>
          <w:lang w:val="de-DE"/>
        </w:rPr>
        <w:t>also noch kleiner,</w:t>
      </w:r>
      <w:r w:rsidRPr="005C5DA9">
        <w:rPr>
          <w:rFonts w:eastAsia="MinionPro-Regular"/>
          <w:lang w:val="de-DE"/>
        </w:rPr>
        <w:t xml:space="preserve"> und die </w:t>
      </w:r>
      <w:r>
        <w:rPr>
          <w:rFonts w:ascii="Symbol" w:eastAsia="MinionPro-Regular" w:hAnsi="Symbol" w:cs="Symbol"/>
        </w:rPr>
        <w:t>􀁝</w:t>
      </w:r>
      <w:r w:rsidRPr="005C5DA9">
        <w:rPr>
          <w:rFonts w:eastAsia="MinionPro-Regular"/>
          <w:lang w:val="de-DE"/>
        </w:rPr>
        <w:t xml:space="preserve">-Werte </w:t>
      </w:r>
      <w:r w:rsidR="00AB49B5">
        <w:rPr>
          <w:rFonts w:eastAsia="MinionPro-Regular"/>
          <w:lang w:val="de-DE"/>
        </w:rPr>
        <w:t xml:space="preserve">sind </w:t>
      </w:r>
      <w:r w:rsidRPr="005C5DA9">
        <w:rPr>
          <w:rFonts w:eastAsia="MinionPro-Regular"/>
          <w:lang w:val="de-DE"/>
        </w:rPr>
        <w:t xml:space="preserve">ebenfalls sehr klein. Damit werden die Verluste durch Formstucke, Eintritt und Fließgeschwindigkeit so klein, dass man sie über den ki-Wert pauschalieren darf. </w:t>
      </w:r>
    </w:p>
    <w:p w14:paraId="4262D953" w14:textId="478E4A3F" w:rsidR="005C5DA9" w:rsidRPr="005C5DA9" w:rsidRDefault="005C5DA9" w:rsidP="005C5DA9">
      <w:pPr>
        <w:rPr>
          <w:rFonts w:eastAsia="MinionPro-Regular"/>
          <w:lang w:val="de-DE"/>
        </w:rPr>
      </w:pPr>
      <w:r w:rsidRPr="005C5DA9">
        <w:rPr>
          <w:rFonts w:eastAsia="MinionPro-Regular"/>
          <w:lang w:val="de-DE"/>
        </w:rPr>
        <w:t xml:space="preserve">Die Tafeln      </w:t>
      </w:r>
      <w:r w:rsidRPr="003A23D6">
        <w:rPr>
          <w:rFonts w:eastAsia="MinionPro-Regular"/>
        </w:rPr>
        <w:fldChar w:fldCharType="begin"/>
      </w:r>
      <w:r w:rsidRPr="005C5DA9">
        <w:rPr>
          <w:rFonts w:eastAsia="MinionPro-Regular"/>
          <w:lang w:val="de-DE"/>
        </w:rPr>
        <w:instrText xml:space="preserve"> REF _Ref454546495 \h  \* MERGEFORMAT </w:instrText>
      </w:r>
      <w:r w:rsidRPr="003A23D6">
        <w:rPr>
          <w:rFonts w:eastAsia="MinionPro-Regular"/>
        </w:rPr>
      </w:r>
      <w:r w:rsidRPr="003A23D6">
        <w:rPr>
          <w:rFonts w:eastAsia="MinionPro-Regular"/>
        </w:rPr>
        <w:fldChar w:fldCharType="separate"/>
      </w:r>
      <w:r w:rsidR="00EF6459" w:rsidRPr="00EF6459">
        <w:rPr>
          <w:lang w:val="de-DE"/>
        </w:rPr>
        <w:t xml:space="preserve">Tab.  </w:t>
      </w:r>
      <w:r w:rsidR="00EF6459" w:rsidRPr="00EF6459">
        <w:rPr>
          <w:noProof/>
          <w:lang w:val="de-DE"/>
        </w:rPr>
        <w:t>12</w:t>
      </w:r>
      <w:r w:rsidR="00EF6459" w:rsidRPr="00EF6459">
        <w:rPr>
          <w:noProof/>
          <w:lang w:val="de-DE"/>
        </w:rPr>
        <w:noBreakHyphen/>
        <w:t>3</w:t>
      </w:r>
      <w:r w:rsidRPr="003A23D6">
        <w:rPr>
          <w:rFonts w:eastAsia="MinionPro-Regular"/>
        </w:rPr>
        <w:fldChar w:fldCharType="end"/>
      </w:r>
      <w:r w:rsidRPr="005C5DA9">
        <w:rPr>
          <w:rFonts w:eastAsia="MinionPro-Regular"/>
          <w:lang w:val="de-DE"/>
        </w:rPr>
        <w:t xml:space="preserve">, </w:t>
      </w:r>
      <w:r w:rsidRPr="003A23D6">
        <w:rPr>
          <w:rFonts w:eastAsia="MinionPro-Regular"/>
        </w:rPr>
        <w:fldChar w:fldCharType="begin"/>
      </w:r>
      <w:r w:rsidRPr="005C5DA9">
        <w:rPr>
          <w:rFonts w:eastAsia="MinionPro-Regular"/>
          <w:lang w:val="de-DE"/>
        </w:rPr>
        <w:instrText xml:space="preserve"> REF _Ref454546496 \h  \* MERGEFORMAT </w:instrText>
      </w:r>
      <w:r w:rsidRPr="003A23D6">
        <w:rPr>
          <w:rFonts w:eastAsia="MinionPro-Regular"/>
        </w:rPr>
      </w:r>
      <w:r w:rsidRPr="003A23D6">
        <w:rPr>
          <w:rFonts w:eastAsia="MinionPro-Regular"/>
        </w:rPr>
        <w:fldChar w:fldCharType="separate"/>
      </w:r>
      <w:r w:rsidR="00EF6459" w:rsidRPr="00EF6459">
        <w:rPr>
          <w:lang w:val="de-DE"/>
        </w:rPr>
        <w:t xml:space="preserve">Tab.  </w:t>
      </w:r>
      <w:r w:rsidR="00EF6459" w:rsidRPr="00EF6459">
        <w:rPr>
          <w:noProof/>
          <w:lang w:val="de-DE"/>
        </w:rPr>
        <w:t>12</w:t>
      </w:r>
      <w:r w:rsidR="00EF6459" w:rsidRPr="00EF6459">
        <w:rPr>
          <w:noProof/>
          <w:lang w:val="de-DE"/>
        </w:rPr>
        <w:noBreakHyphen/>
        <w:t>4</w:t>
      </w:r>
      <w:r w:rsidRPr="003A23D6">
        <w:rPr>
          <w:rFonts w:eastAsia="MinionPro-Regular"/>
        </w:rPr>
        <w:fldChar w:fldCharType="end"/>
      </w:r>
      <w:r w:rsidRPr="005C5DA9">
        <w:rPr>
          <w:rFonts w:eastAsia="MinionPro-Regular"/>
          <w:lang w:val="de-DE"/>
        </w:rPr>
        <w:t xml:space="preserve">, </w:t>
      </w:r>
      <w:r w:rsidRPr="003A23D6">
        <w:rPr>
          <w:rFonts w:eastAsia="MinionPro-Regular"/>
        </w:rPr>
        <w:fldChar w:fldCharType="begin"/>
      </w:r>
      <w:r w:rsidRPr="005C5DA9">
        <w:rPr>
          <w:rFonts w:eastAsia="MinionPro-Regular"/>
          <w:lang w:val="de-DE"/>
        </w:rPr>
        <w:instrText xml:space="preserve"> REF _Ref454546497 \h  \* MERGEFORMAT </w:instrText>
      </w:r>
      <w:r w:rsidRPr="003A23D6">
        <w:rPr>
          <w:rFonts w:eastAsia="MinionPro-Regular"/>
        </w:rPr>
      </w:r>
      <w:r w:rsidRPr="003A23D6">
        <w:rPr>
          <w:rFonts w:eastAsia="MinionPro-Regular"/>
        </w:rPr>
        <w:fldChar w:fldCharType="separate"/>
      </w:r>
      <w:r w:rsidR="00EF6459" w:rsidRPr="00EF6459">
        <w:rPr>
          <w:lang w:val="de-DE"/>
        </w:rPr>
        <w:t xml:space="preserve">Tab.  </w:t>
      </w:r>
      <w:r w:rsidR="00EF6459" w:rsidRPr="00EF6459">
        <w:rPr>
          <w:noProof/>
          <w:lang w:val="de-DE"/>
        </w:rPr>
        <w:t>12</w:t>
      </w:r>
      <w:r w:rsidR="00EF6459" w:rsidRPr="00EF6459">
        <w:rPr>
          <w:noProof/>
          <w:lang w:val="de-DE"/>
        </w:rPr>
        <w:noBreakHyphen/>
        <w:t>5</w:t>
      </w:r>
      <w:r w:rsidRPr="003A23D6">
        <w:rPr>
          <w:rFonts w:eastAsia="MinionPro-Regular"/>
        </w:rPr>
        <w:fldChar w:fldCharType="end"/>
      </w:r>
      <w:r w:rsidRPr="005C5DA9">
        <w:rPr>
          <w:rFonts w:eastAsia="MinionPro-Regular"/>
          <w:lang w:val="de-DE"/>
        </w:rPr>
        <w:t xml:space="preserve"> </w:t>
      </w:r>
      <w:r w:rsidRPr="005C5DA9">
        <w:rPr>
          <w:rFonts w:eastAsia="MinionPro-Regular"/>
          <w:u w:val="words"/>
          <w:lang w:val="de-DE"/>
        </w:rPr>
        <w:t>berücksichtigen somit schon Einbauten</w:t>
      </w:r>
      <w:r w:rsidRPr="005C5DA9">
        <w:rPr>
          <w:rFonts w:eastAsia="MinionPro-Regular"/>
          <w:lang w:val="de-DE"/>
        </w:rPr>
        <w:t xml:space="preserve">. </w:t>
      </w:r>
    </w:p>
    <w:p w14:paraId="65382DFA" w14:textId="77777777" w:rsidR="005C5DA9" w:rsidRPr="005C5DA9" w:rsidRDefault="005C5DA9" w:rsidP="005C5DA9">
      <w:pPr>
        <w:ind w:left="1985" w:hanging="1985"/>
        <w:rPr>
          <w:rFonts w:eastAsia="MinionPro-Regular"/>
          <w:lang w:val="de-DE"/>
        </w:rPr>
      </w:pPr>
      <w:r w:rsidRPr="005C5DA9">
        <w:rPr>
          <w:rFonts w:eastAsia="MinionPro-Regular"/>
          <w:b/>
          <w:u w:val="single"/>
          <w:lang w:val="de-DE"/>
        </w:rPr>
        <w:t>Kurze Leitungen</w:t>
      </w:r>
      <w:r w:rsidRPr="005C5DA9">
        <w:rPr>
          <w:rFonts w:eastAsia="MinionPro-Regular"/>
          <w:lang w:val="de-DE"/>
        </w:rPr>
        <w:t>: Hier muss die Summe aller Verluste berechnet werden, z. B. bei Saug- und Heberleitungen.</w:t>
      </w:r>
    </w:p>
    <w:p w14:paraId="3748AE15" w14:textId="77777777" w:rsidR="005C5DA9" w:rsidRPr="001C2632" w:rsidRDefault="005C5DA9" w:rsidP="005C5DA9">
      <w:pPr>
        <w:rPr>
          <w:lang w:val="de-DE"/>
        </w:rPr>
      </w:pPr>
      <w:r w:rsidRPr="001C2632">
        <w:rPr>
          <w:rFonts w:eastAsia="MinionPro-Regular"/>
          <w:b/>
          <w:u w:val="single"/>
          <w:lang w:val="de-DE"/>
        </w:rPr>
        <w:t>Genauere Berechnung</w:t>
      </w:r>
      <w:r w:rsidRPr="001C2632">
        <w:rPr>
          <w:rFonts w:eastAsia="MinionPro-Regular"/>
          <w:lang w:val="de-DE"/>
        </w:rPr>
        <w:t xml:space="preserve">: Mit der EDV </w:t>
      </w:r>
    </w:p>
    <w:p w14:paraId="4BC6841D" w14:textId="77777777" w:rsidR="00A2547E" w:rsidRDefault="00A2547E" w:rsidP="00A43395">
      <w:pPr>
        <w:rPr>
          <w:lang w:val="de-DE"/>
        </w:rPr>
      </w:pPr>
    </w:p>
    <w:p w14:paraId="406D38B0" w14:textId="77777777" w:rsidR="00AE78C4" w:rsidRDefault="00AE78C4" w:rsidP="00A43395">
      <w:pPr>
        <w:rPr>
          <w:lang w:val="de-DE"/>
        </w:rPr>
      </w:pPr>
    </w:p>
    <w:p w14:paraId="0B6E0F5B" w14:textId="36C8714A" w:rsidR="001C2632" w:rsidRPr="001C2632" w:rsidRDefault="001C2632" w:rsidP="00A406D0">
      <w:pPr>
        <w:pStyle w:val="Beschriftung"/>
      </w:pPr>
      <w:bookmarkStart w:id="492" w:name="_Ref454546495"/>
      <w:bookmarkStart w:id="493" w:name="_Toc517338907"/>
      <w:r w:rsidRPr="001C2632">
        <w:lastRenderedPageBreak/>
        <w:t xml:space="preserve">Tab.  </w:t>
      </w:r>
      <w:r w:rsidR="00E511C7">
        <w:rPr>
          <w:noProof/>
        </w:rPr>
        <w:fldChar w:fldCharType="begin"/>
      </w:r>
      <w:r w:rsidR="00E511C7">
        <w:rPr>
          <w:noProof/>
        </w:rPr>
        <w:instrText xml:space="preserve"> STYLEREF 1 \s </w:instrText>
      </w:r>
      <w:r w:rsidR="00E511C7">
        <w:rPr>
          <w:noProof/>
        </w:rPr>
        <w:fldChar w:fldCharType="separate"/>
      </w:r>
      <w:r w:rsidR="00EF6459">
        <w:rPr>
          <w:noProof/>
        </w:rPr>
        <w:t>12</w:t>
      </w:r>
      <w:r w:rsidR="00E511C7">
        <w:rPr>
          <w:noProof/>
        </w:rPr>
        <w:fldChar w:fldCharType="end"/>
      </w:r>
      <w:r w:rsidR="0065630A">
        <w:noBreakHyphen/>
      </w:r>
      <w:r w:rsidR="00E511C7">
        <w:rPr>
          <w:noProof/>
        </w:rPr>
        <w:fldChar w:fldCharType="begin"/>
      </w:r>
      <w:r w:rsidR="00E511C7">
        <w:rPr>
          <w:noProof/>
        </w:rPr>
        <w:instrText xml:space="preserve"> SEQ Tab._ \* ARABIC \s 1 </w:instrText>
      </w:r>
      <w:r w:rsidR="00E511C7">
        <w:rPr>
          <w:noProof/>
        </w:rPr>
        <w:fldChar w:fldCharType="separate"/>
      </w:r>
      <w:r w:rsidR="00EF6459">
        <w:rPr>
          <w:noProof/>
        </w:rPr>
        <w:t>3</w:t>
      </w:r>
      <w:r w:rsidR="00E511C7">
        <w:rPr>
          <w:noProof/>
        </w:rPr>
        <w:fldChar w:fldCharType="end"/>
      </w:r>
      <w:bookmarkEnd w:id="492"/>
      <w:r w:rsidRPr="001C2632">
        <w:t xml:space="preserve">: </w:t>
      </w:r>
      <w:bookmarkStart w:id="494" w:name="_Toc457180485"/>
      <w:r w:rsidRPr="001C2632">
        <w:rPr>
          <w:sz w:val="24"/>
        </w:rPr>
        <w:t>Fernwasser</w:t>
      </w:r>
      <w:r w:rsidR="008137A9">
        <w:rPr>
          <w:sz w:val="24"/>
        </w:rPr>
        <w:t>-</w:t>
      </w:r>
      <w:r w:rsidRPr="001C2632">
        <w:t>/ Verbindungsleitungen- Integr</w:t>
      </w:r>
      <w:r w:rsidR="001149FD">
        <w:t>ale</w:t>
      </w:r>
      <w:r w:rsidRPr="001C2632">
        <w:t xml:space="preserve"> Rauheit  </w:t>
      </w:r>
      <w:r w:rsidRPr="001C2632">
        <w:rPr>
          <w:sz w:val="24"/>
          <w:highlight w:val="yellow"/>
        </w:rPr>
        <w:t>ki = 0,1 mm</w:t>
      </w:r>
      <w:r w:rsidRPr="001C2632">
        <w:t>; DN = Nennweite; I</w:t>
      </w:r>
      <w:r w:rsidRPr="001C2632">
        <w:rPr>
          <w:vertAlign w:val="subscript"/>
        </w:rPr>
        <w:t>E</w:t>
      </w:r>
      <w:r w:rsidRPr="001C2632">
        <w:t xml:space="preserve"> = h</w:t>
      </w:r>
      <w:r w:rsidRPr="001C2632">
        <w:rPr>
          <w:vertAlign w:val="subscript"/>
        </w:rPr>
        <w:t>vr</w:t>
      </w:r>
      <w:r w:rsidRPr="001C2632">
        <w:t>/l</w:t>
      </w:r>
      <w:bookmarkEnd w:id="493"/>
      <w:bookmarkEnd w:id="494"/>
    </w:p>
    <w:p w14:paraId="184FCB69" w14:textId="77777777" w:rsidR="001C2632" w:rsidRDefault="001C2632" w:rsidP="001C2632">
      <w:pPr>
        <w:keepNext/>
      </w:pPr>
      <w:r>
        <w:object w:dxaOrig="18577" w:dyaOrig="11941" w14:anchorId="159DD60A">
          <v:shape id="_x0000_i1102" type="#_x0000_t75" style="width:475.55pt;height:639.45pt" o:ole="">
            <v:imagedata r:id="rId335" o:title=""/>
          </v:shape>
          <o:OLEObject Type="Embed" ProgID="PBrush" ShapeID="_x0000_i1102" DrawAspect="Content" ObjectID="_1608978233" r:id="rId336"/>
        </w:object>
      </w:r>
    </w:p>
    <w:p w14:paraId="483B3B35" w14:textId="5C10AF2B" w:rsidR="001C2632" w:rsidRPr="001C2632" w:rsidRDefault="001C2632" w:rsidP="001C2632">
      <w:pPr>
        <w:pageBreakBefore/>
        <w:rPr>
          <w:lang w:val="de-DE"/>
        </w:rPr>
      </w:pPr>
      <w:bookmarkStart w:id="495" w:name="_Ref454546496"/>
      <w:bookmarkStart w:id="496" w:name="_Toc517338908"/>
      <w:r w:rsidRPr="001C2632">
        <w:rPr>
          <w:b/>
          <w:lang w:val="de-DE"/>
        </w:rPr>
        <w:lastRenderedPageBreak/>
        <w:t xml:space="preserve">Tab.  </w:t>
      </w:r>
      <w:r w:rsidR="0065630A">
        <w:rPr>
          <w:b/>
          <w:lang w:val="de-DE"/>
        </w:rPr>
        <w:fldChar w:fldCharType="begin"/>
      </w:r>
      <w:r w:rsidR="0065630A">
        <w:rPr>
          <w:b/>
          <w:lang w:val="de-DE"/>
        </w:rPr>
        <w:instrText xml:space="preserve"> STYLEREF 1 \s </w:instrText>
      </w:r>
      <w:r w:rsidR="0065630A">
        <w:rPr>
          <w:b/>
          <w:lang w:val="de-DE"/>
        </w:rPr>
        <w:fldChar w:fldCharType="separate"/>
      </w:r>
      <w:r w:rsidR="00EF6459">
        <w:rPr>
          <w:b/>
          <w:noProof/>
          <w:lang w:val="de-DE"/>
        </w:rPr>
        <w:t>12</w:t>
      </w:r>
      <w:r w:rsidR="0065630A">
        <w:rPr>
          <w:b/>
          <w:lang w:val="de-DE"/>
        </w:rPr>
        <w:fldChar w:fldCharType="end"/>
      </w:r>
      <w:r w:rsidR="0065630A">
        <w:rPr>
          <w:b/>
          <w:lang w:val="de-DE"/>
        </w:rPr>
        <w:noBreakHyphen/>
      </w:r>
      <w:r w:rsidR="0065630A">
        <w:rPr>
          <w:b/>
          <w:lang w:val="de-DE"/>
        </w:rPr>
        <w:fldChar w:fldCharType="begin"/>
      </w:r>
      <w:r w:rsidR="0065630A">
        <w:rPr>
          <w:b/>
          <w:lang w:val="de-DE"/>
        </w:rPr>
        <w:instrText xml:space="preserve"> SEQ Tab._ \* ARABIC \s 1 </w:instrText>
      </w:r>
      <w:r w:rsidR="0065630A">
        <w:rPr>
          <w:b/>
          <w:lang w:val="de-DE"/>
        </w:rPr>
        <w:fldChar w:fldCharType="separate"/>
      </w:r>
      <w:r w:rsidR="00EF6459">
        <w:rPr>
          <w:b/>
          <w:noProof/>
          <w:lang w:val="de-DE"/>
        </w:rPr>
        <w:t>4</w:t>
      </w:r>
      <w:r w:rsidR="0065630A">
        <w:rPr>
          <w:b/>
          <w:lang w:val="de-DE"/>
        </w:rPr>
        <w:fldChar w:fldCharType="end"/>
      </w:r>
      <w:bookmarkEnd w:id="495"/>
      <w:r w:rsidRPr="001C2632">
        <w:rPr>
          <w:b/>
          <w:lang w:val="de-DE"/>
        </w:rPr>
        <w:t>:</w:t>
      </w:r>
      <w:r w:rsidRPr="001C2632">
        <w:rPr>
          <w:lang w:val="de-DE"/>
        </w:rPr>
        <w:t xml:space="preserve"> </w:t>
      </w:r>
      <w:r w:rsidRPr="001C2632">
        <w:rPr>
          <w:b/>
          <w:lang w:val="de-DE"/>
        </w:rPr>
        <w:t>Wasservers</w:t>
      </w:r>
      <w:r w:rsidR="008137A9">
        <w:rPr>
          <w:b/>
          <w:lang w:val="de-DE"/>
        </w:rPr>
        <w:t>.</w:t>
      </w:r>
      <w:r w:rsidRPr="001C2632">
        <w:rPr>
          <w:b/>
          <w:lang w:val="de-DE"/>
        </w:rPr>
        <w:t>-Hauptleitungen</w:t>
      </w:r>
      <w:r w:rsidRPr="001C2632">
        <w:rPr>
          <w:lang w:val="de-DE"/>
        </w:rPr>
        <w:t xml:space="preserve"> </w:t>
      </w:r>
      <w:r w:rsidR="008137A9">
        <w:rPr>
          <w:lang w:val="de-DE"/>
        </w:rPr>
        <w:t>–</w:t>
      </w:r>
      <w:r w:rsidRPr="001C2632">
        <w:rPr>
          <w:lang w:val="de-DE"/>
        </w:rPr>
        <w:t xml:space="preserve"> Integr</w:t>
      </w:r>
      <w:r w:rsidR="008137A9">
        <w:rPr>
          <w:lang w:val="de-DE"/>
        </w:rPr>
        <w:t>.</w:t>
      </w:r>
      <w:r w:rsidRPr="001C2632">
        <w:rPr>
          <w:lang w:val="de-DE"/>
        </w:rPr>
        <w:t xml:space="preserve"> </w:t>
      </w:r>
      <w:r w:rsidR="005570CE" w:rsidRPr="001C2632">
        <w:rPr>
          <w:lang w:val="de-DE"/>
        </w:rPr>
        <w:t>Rauheit ki</w:t>
      </w:r>
      <w:r w:rsidRPr="001C2632">
        <w:rPr>
          <w:b/>
          <w:highlight w:val="yellow"/>
          <w:lang w:val="de-DE"/>
        </w:rPr>
        <w:t xml:space="preserve"> = 0,4 mm</w:t>
      </w:r>
      <w:r w:rsidRPr="001C2632">
        <w:rPr>
          <w:lang w:val="de-DE"/>
        </w:rPr>
        <w:t>; I</w:t>
      </w:r>
      <w:r w:rsidRPr="001C2632">
        <w:rPr>
          <w:vertAlign w:val="subscript"/>
          <w:lang w:val="de-DE"/>
        </w:rPr>
        <w:t>E</w:t>
      </w:r>
      <w:r w:rsidRPr="001C2632">
        <w:rPr>
          <w:lang w:val="de-DE"/>
        </w:rPr>
        <w:t xml:space="preserve"> = h</w:t>
      </w:r>
      <w:r w:rsidRPr="001C2632">
        <w:rPr>
          <w:vertAlign w:val="subscript"/>
          <w:lang w:val="de-DE"/>
        </w:rPr>
        <w:t>vr</w:t>
      </w:r>
      <w:r w:rsidRPr="001C2632">
        <w:rPr>
          <w:lang w:val="de-DE"/>
        </w:rPr>
        <w:t>/l</w:t>
      </w:r>
      <w:bookmarkEnd w:id="496"/>
    </w:p>
    <w:p w14:paraId="235B45B5" w14:textId="77777777" w:rsidR="001C2632" w:rsidRDefault="001C2632" w:rsidP="001C2632">
      <w:r>
        <w:object w:dxaOrig="18577" w:dyaOrig="11941" w14:anchorId="6328F48E">
          <v:shape id="_x0000_i1103" type="#_x0000_t75" style="width:453.3pt;height:632.85pt" o:ole="">
            <v:imagedata r:id="rId337" o:title=""/>
          </v:shape>
          <o:OLEObject Type="Embed" ProgID="PBrush" ShapeID="_x0000_i1103" DrawAspect="Content" ObjectID="_1608978234" r:id="rId338"/>
        </w:object>
      </w:r>
    </w:p>
    <w:p w14:paraId="7F8E0857" w14:textId="77777777" w:rsidR="001C2632" w:rsidRDefault="001C2632" w:rsidP="001C2632"/>
    <w:p w14:paraId="06E2FEC6" w14:textId="036601E9" w:rsidR="001C2632" w:rsidRPr="001C2632" w:rsidRDefault="001C2632" w:rsidP="001C2632">
      <w:pPr>
        <w:pageBreakBefore/>
        <w:ind w:left="851" w:hanging="851"/>
        <w:rPr>
          <w:lang w:val="de-DE"/>
        </w:rPr>
      </w:pPr>
      <w:bookmarkStart w:id="497" w:name="_Ref454546497"/>
      <w:bookmarkStart w:id="498" w:name="_Toc517338909"/>
      <w:r w:rsidRPr="001C2632">
        <w:rPr>
          <w:b/>
          <w:lang w:val="de-DE"/>
        </w:rPr>
        <w:lastRenderedPageBreak/>
        <w:t xml:space="preserve">Tab.  </w:t>
      </w:r>
      <w:r w:rsidR="0065630A">
        <w:rPr>
          <w:b/>
          <w:lang w:val="de-DE"/>
        </w:rPr>
        <w:fldChar w:fldCharType="begin"/>
      </w:r>
      <w:r w:rsidR="0065630A">
        <w:rPr>
          <w:b/>
          <w:lang w:val="de-DE"/>
        </w:rPr>
        <w:instrText xml:space="preserve"> STYLEREF 1 \s </w:instrText>
      </w:r>
      <w:r w:rsidR="0065630A">
        <w:rPr>
          <w:b/>
          <w:lang w:val="de-DE"/>
        </w:rPr>
        <w:fldChar w:fldCharType="separate"/>
      </w:r>
      <w:r w:rsidR="00EF6459">
        <w:rPr>
          <w:b/>
          <w:noProof/>
          <w:lang w:val="de-DE"/>
        </w:rPr>
        <w:t>12</w:t>
      </w:r>
      <w:r w:rsidR="0065630A">
        <w:rPr>
          <w:b/>
          <w:lang w:val="de-DE"/>
        </w:rPr>
        <w:fldChar w:fldCharType="end"/>
      </w:r>
      <w:r w:rsidR="0065630A">
        <w:rPr>
          <w:b/>
          <w:lang w:val="de-DE"/>
        </w:rPr>
        <w:noBreakHyphen/>
      </w:r>
      <w:r w:rsidR="0065630A">
        <w:rPr>
          <w:b/>
          <w:lang w:val="de-DE"/>
        </w:rPr>
        <w:fldChar w:fldCharType="begin"/>
      </w:r>
      <w:r w:rsidR="0065630A">
        <w:rPr>
          <w:b/>
          <w:lang w:val="de-DE"/>
        </w:rPr>
        <w:instrText xml:space="preserve"> SEQ Tab._ \* ARABIC \s 1 </w:instrText>
      </w:r>
      <w:r w:rsidR="0065630A">
        <w:rPr>
          <w:b/>
          <w:lang w:val="de-DE"/>
        </w:rPr>
        <w:fldChar w:fldCharType="separate"/>
      </w:r>
      <w:r w:rsidR="00EF6459">
        <w:rPr>
          <w:b/>
          <w:noProof/>
          <w:lang w:val="de-DE"/>
        </w:rPr>
        <w:t>5</w:t>
      </w:r>
      <w:r w:rsidR="0065630A">
        <w:rPr>
          <w:b/>
          <w:lang w:val="de-DE"/>
        </w:rPr>
        <w:fldChar w:fldCharType="end"/>
      </w:r>
      <w:bookmarkEnd w:id="497"/>
      <w:r w:rsidRPr="001C2632">
        <w:rPr>
          <w:b/>
          <w:lang w:val="de-DE"/>
        </w:rPr>
        <w:t>:</w:t>
      </w:r>
      <w:r w:rsidRPr="001C2632">
        <w:rPr>
          <w:lang w:val="de-DE"/>
        </w:rPr>
        <w:t xml:space="preserve">  </w:t>
      </w:r>
      <w:bookmarkStart w:id="499" w:name="_Toc457180489"/>
      <w:r w:rsidRPr="001C2632">
        <w:rPr>
          <w:b/>
          <w:lang w:val="de-DE"/>
        </w:rPr>
        <w:t>Wasser-Verteilungsleitungen</w:t>
      </w:r>
      <w:r w:rsidRPr="001C2632">
        <w:rPr>
          <w:lang w:val="de-DE"/>
        </w:rPr>
        <w:t xml:space="preserve"> </w:t>
      </w:r>
      <w:r w:rsidR="00CF0646">
        <w:rPr>
          <w:lang w:val="de-DE"/>
        </w:rPr>
        <w:t>–</w:t>
      </w:r>
      <w:r w:rsidRPr="001C2632">
        <w:rPr>
          <w:lang w:val="de-DE"/>
        </w:rPr>
        <w:t xml:space="preserve"> Integr</w:t>
      </w:r>
      <w:r w:rsidR="00CF0646">
        <w:rPr>
          <w:lang w:val="de-DE"/>
        </w:rPr>
        <w:t>.</w:t>
      </w:r>
      <w:r w:rsidRPr="001C2632">
        <w:rPr>
          <w:lang w:val="de-DE"/>
        </w:rPr>
        <w:t xml:space="preserve"> Rauheit </w:t>
      </w:r>
      <w:r w:rsidRPr="001C2632">
        <w:rPr>
          <w:b/>
          <w:lang w:val="de-DE"/>
        </w:rPr>
        <w:t>ki = 1,0 mm</w:t>
      </w:r>
      <w:r w:rsidRPr="001C2632">
        <w:rPr>
          <w:lang w:val="de-DE"/>
        </w:rPr>
        <w:t>; DN; I</w:t>
      </w:r>
      <w:r w:rsidRPr="001C2632">
        <w:rPr>
          <w:vertAlign w:val="subscript"/>
          <w:lang w:val="de-DE"/>
        </w:rPr>
        <w:t>E</w:t>
      </w:r>
      <w:r w:rsidRPr="001C2632">
        <w:rPr>
          <w:lang w:val="de-DE"/>
        </w:rPr>
        <w:t xml:space="preserve"> = h</w:t>
      </w:r>
      <w:r w:rsidRPr="001C2632">
        <w:rPr>
          <w:vertAlign w:val="subscript"/>
          <w:lang w:val="de-DE"/>
        </w:rPr>
        <w:t>vr</w:t>
      </w:r>
      <w:r w:rsidRPr="001C2632">
        <w:rPr>
          <w:lang w:val="de-DE"/>
        </w:rPr>
        <w:t>/l</w:t>
      </w:r>
      <w:bookmarkEnd w:id="498"/>
      <w:bookmarkEnd w:id="499"/>
    </w:p>
    <w:p w14:paraId="4D54AD7F" w14:textId="77777777" w:rsidR="001C2632" w:rsidRDefault="001C2632" w:rsidP="001C2632">
      <w:r>
        <w:object w:dxaOrig="18577" w:dyaOrig="10831" w14:anchorId="353ACAE5">
          <v:shape id="_x0000_i1104" type="#_x0000_t75" style="width:468.15pt;height:626.05pt" o:ole="">
            <v:imagedata r:id="rId339" o:title=""/>
          </v:shape>
          <o:OLEObject Type="Embed" ProgID="PBrush" ShapeID="_x0000_i1104" DrawAspect="Content" ObjectID="_1608978235" r:id="rId340"/>
        </w:object>
      </w:r>
    </w:p>
    <w:p w14:paraId="4490CA7C" w14:textId="77777777" w:rsidR="001C2632" w:rsidRDefault="001C2632" w:rsidP="001C2632"/>
    <w:p w14:paraId="01B4DFBA" w14:textId="77777777" w:rsidR="001C2632" w:rsidRDefault="001C2632" w:rsidP="001C2632">
      <w:pPr>
        <w:pStyle w:val="berschrift2"/>
        <w:keepNext/>
        <w:widowControl/>
        <w:spacing w:before="100" w:after="120"/>
        <w:ind w:left="0" w:firstLine="0"/>
      </w:pPr>
      <w:bookmarkStart w:id="500" w:name="_Toc454732814"/>
      <w:bookmarkStart w:id="501" w:name="_Toc535226062"/>
      <w:r>
        <w:lastRenderedPageBreak/>
        <w:t>Pumpen in der Wasserverteilung</w:t>
      </w:r>
      <w:bookmarkEnd w:id="500"/>
      <w:bookmarkEnd w:id="501"/>
    </w:p>
    <w:p w14:paraId="12F78C89" w14:textId="77777777" w:rsidR="001C2632" w:rsidRDefault="001C2632" w:rsidP="001C2632">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502" w:name="_Toc454732815"/>
      <w:bookmarkStart w:id="503" w:name="_Toc535226063"/>
      <w:r>
        <w:t>Kolbenpumpen</w:t>
      </w:r>
      <w:bookmarkEnd w:id="502"/>
      <w:bookmarkEnd w:id="503"/>
    </w:p>
    <w:p w14:paraId="3DD70C75" w14:textId="77777777" w:rsidR="001C2632" w:rsidRPr="001C2632" w:rsidRDefault="001C2632" w:rsidP="001C2632">
      <w:pPr>
        <w:rPr>
          <w:lang w:val="de-DE"/>
        </w:rPr>
      </w:pPr>
      <w:r w:rsidRPr="001C2632">
        <w:rPr>
          <w:lang w:val="de-DE"/>
        </w:rPr>
        <w:t>Kolbenpumpen funktionieren als oszillierende Verdrängermumpen. Die einfache Kolbenpumpe wird wegen der technischen Entwicklung der Kreiselpumpen für die Förderung von Abwasser heute kaum noch eingesetzt.</w:t>
      </w:r>
    </w:p>
    <w:p w14:paraId="7E05C72E" w14:textId="77777777" w:rsidR="001C2632" w:rsidRDefault="001C2632" w:rsidP="001C2632">
      <w:r>
        <w:object w:dxaOrig="8580" w:dyaOrig="7215" w14:anchorId="2B868ED5">
          <v:shape id="_x0000_i1105" type="#_x0000_t75" style="width:374.1pt;height:274.15pt" o:ole="">
            <v:imagedata r:id="rId341" o:title=""/>
          </v:shape>
          <o:OLEObject Type="Embed" ProgID="WangImage.Document" ShapeID="_x0000_i1105" DrawAspect="Content" ObjectID="_1608978236" r:id="rId342"/>
        </w:object>
      </w:r>
    </w:p>
    <w:p w14:paraId="3EB73861" w14:textId="1DCDBC16" w:rsidR="001C2632" w:rsidRDefault="001C2632" w:rsidP="00A406D0">
      <w:pPr>
        <w:pStyle w:val="Beschriftung"/>
      </w:pPr>
      <w:bookmarkStart w:id="504" w:name="_Toc457180543"/>
      <w:bookmarkStart w:id="505" w:name="_Toc517338879"/>
      <w:r>
        <w:t xml:space="preserve">Abb. </w:t>
      </w:r>
      <w:fldSimple w:instr=" STYLEREF 1 \s ">
        <w:r w:rsidR="0025517D">
          <w:rPr>
            <w:noProof/>
          </w:rPr>
          <w:t>12</w:t>
        </w:r>
      </w:fldSimple>
      <w:r w:rsidR="0025517D">
        <w:noBreakHyphen/>
      </w:r>
      <w:fldSimple w:instr=" SEQ Abb. \* ARABIC \s 1 ">
        <w:r w:rsidR="0025517D">
          <w:rPr>
            <w:noProof/>
          </w:rPr>
          <w:t>6</w:t>
        </w:r>
      </w:fldSimple>
      <w:r>
        <w:t>: Schlauchmembrankolbenpumpe [Fa. Feluwa]</w:t>
      </w:r>
      <w:bookmarkEnd w:id="504"/>
      <w:bookmarkEnd w:id="505"/>
    </w:p>
    <w:p w14:paraId="15FAC712" w14:textId="50C6D0A6" w:rsidR="001C2632" w:rsidRDefault="001C2632" w:rsidP="001C2632">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506" w:name="_Toc454732816"/>
      <w:bookmarkStart w:id="507" w:name="_Toc535226064"/>
      <w:r>
        <w:t>Kreiselpumpen</w:t>
      </w:r>
      <w:bookmarkEnd w:id="506"/>
      <w:bookmarkEnd w:id="507"/>
    </w:p>
    <w:tbl>
      <w:tblPr>
        <w:tblW w:w="0" w:type="auto"/>
        <w:tblLayout w:type="fixed"/>
        <w:tblCellMar>
          <w:left w:w="71" w:type="dxa"/>
          <w:right w:w="71" w:type="dxa"/>
        </w:tblCellMar>
        <w:tblLook w:val="0000" w:firstRow="0" w:lastRow="0" w:firstColumn="0" w:lastColumn="0" w:noHBand="0" w:noVBand="0"/>
      </w:tblPr>
      <w:tblGrid>
        <w:gridCol w:w="3799"/>
        <w:gridCol w:w="5557"/>
      </w:tblGrid>
      <w:tr w:rsidR="001C2632" w14:paraId="5768A36F" w14:textId="77777777" w:rsidTr="009C59D4">
        <w:tc>
          <w:tcPr>
            <w:tcW w:w="3799" w:type="dxa"/>
            <w:tcBorders>
              <w:top w:val="single" w:sz="6" w:space="0" w:color="auto"/>
              <w:left w:val="single" w:sz="6" w:space="0" w:color="auto"/>
              <w:bottom w:val="single" w:sz="6" w:space="0" w:color="auto"/>
              <w:right w:val="single" w:sz="6" w:space="0" w:color="auto"/>
            </w:tcBorders>
          </w:tcPr>
          <w:p w14:paraId="50B3AB3F" w14:textId="77777777" w:rsidR="001C2632" w:rsidRDefault="001C2632" w:rsidP="009C59D4">
            <w:pPr>
              <w:jc w:val="center"/>
              <w:rPr>
                <w:b/>
                <w:spacing w:val="10"/>
              </w:rPr>
            </w:pPr>
            <w:r>
              <w:rPr>
                <w:b/>
                <w:spacing w:val="10"/>
              </w:rPr>
              <w:t>Vorteile der Kreiselpumpe</w:t>
            </w:r>
          </w:p>
        </w:tc>
        <w:tc>
          <w:tcPr>
            <w:tcW w:w="5557" w:type="dxa"/>
            <w:tcBorders>
              <w:top w:val="single" w:sz="6" w:space="0" w:color="auto"/>
              <w:left w:val="single" w:sz="6" w:space="0" w:color="auto"/>
              <w:bottom w:val="single" w:sz="6" w:space="0" w:color="auto"/>
              <w:right w:val="single" w:sz="6" w:space="0" w:color="auto"/>
            </w:tcBorders>
          </w:tcPr>
          <w:p w14:paraId="17BD6216" w14:textId="77777777" w:rsidR="001C2632" w:rsidRDefault="001C2632" w:rsidP="009C59D4">
            <w:pPr>
              <w:jc w:val="center"/>
              <w:rPr>
                <w:b/>
                <w:spacing w:val="10"/>
              </w:rPr>
            </w:pPr>
            <w:r>
              <w:rPr>
                <w:b/>
                <w:spacing w:val="10"/>
              </w:rPr>
              <w:t>Nachteile der Krieselpumpe</w:t>
            </w:r>
          </w:p>
        </w:tc>
      </w:tr>
      <w:tr w:rsidR="001C2632" w:rsidRPr="005570CE" w14:paraId="3351ABD2" w14:textId="77777777" w:rsidTr="009C59D4">
        <w:tc>
          <w:tcPr>
            <w:tcW w:w="3799" w:type="dxa"/>
            <w:tcBorders>
              <w:left w:val="single" w:sz="6" w:space="0" w:color="auto"/>
              <w:bottom w:val="single" w:sz="6" w:space="0" w:color="auto"/>
              <w:right w:val="single" w:sz="6" w:space="0" w:color="auto"/>
            </w:tcBorders>
          </w:tcPr>
          <w:p w14:paraId="6452B110" w14:textId="77777777" w:rsidR="001C2632" w:rsidRDefault="001C2632" w:rsidP="00C71491">
            <w:pPr>
              <w:numPr>
                <w:ilvl w:val="0"/>
                <w:numId w:val="75"/>
              </w:numPr>
              <w:tabs>
                <w:tab w:val="left" w:pos="68"/>
              </w:tabs>
              <w:spacing w:before="0" w:after="0" w:line="240" w:lineRule="auto"/>
            </w:pPr>
            <w:r>
              <w:t>geringer Raumbedarf</w:t>
            </w:r>
          </w:p>
          <w:p w14:paraId="535FA78D" w14:textId="77777777" w:rsidR="001C2632" w:rsidRDefault="001C2632" w:rsidP="00C71491">
            <w:pPr>
              <w:numPr>
                <w:ilvl w:val="0"/>
                <w:numId w:val="75"/>
              </w:numPr>
              <w:tabs>
                <w:tab w:val="left" w:pos="68"/>
              </w:tabs>
              <w:spacing w:before="0" w:after="0" w:line="240" w:lineRule="auto"/>
            </w:pPr>
            <w:r>
              <w:t>preisgünstig</w:t>
            </w:r>
          </w:p>
          <w:p w14:paraId="17ABA5EA" w14:textId="77777777" w:rsidR="001C2632" w:rsidRDefault="001C2632" w:rsidP="00C71491">
            <w:pPr>
              <w:numPr>
                <w:ilvl w:val="0"/>
                <w:numId w:val="75"/>
              </w:numPr>
              <w:tabs>
                <w:tab w:val="left" w:pos="68"/>
              </w:tabs>
              <w:spacing w:before="0" w:after="0" w:line="240" w:lineRule="auto"/>
            </w:pPr>
            <w:r>
              <w:t>wartungsarm</w:t>
            </w:r>
          </w:p>
          <w:p w14:paraId="2F08C5BF" w14:textId="77777777" w:rsidR="001C2632" w:rsidRDefault="001C2632" w:rsidP="00C71491">
            <w:pPr>
              <w:numPr>
                <w:ilvl w:val="0"/>
                <w:numId w:val="75"/>
              </w:numPr>
              <w:tabs>
                <w:tab w:val="left" w:pos="68"/>
              </w:tabs>
              <w:spacing w:before="0" w:after="0" w:line="240" w:lineRule="auto"/>
            </w:pPr>
            <w:r>
              <w:t>weitgehend erschütterungsfreier Lauf</w:t>
            </w:r>
          </w:p>
        </w:tc>
        <w:tc>
          <w:tcPr>
            <w:tcW w:w="5557" w:type="dxa"/>
            <w:tcBorders>
              <w:left w:val="single" w:sz="6" w:space="0" w:color="auto"/>
              <w:bottom w:val="single" w:sz="6" w:space="0" w:color="auto"/>
              <w:right w:val="single" w:sz="6" w:space="0" w:color="auto"/>
            </w:tcBorders>
          </w:tcPr>
          <w:p w14:paraId="7E96EBA7" w14:textId="77777777" w:rsidR="001C2632" w:rsidRDefault="001C2632" w:rsidP="00C71491">
            <w:pPr>
              <w:numPr>
                <w:ilvl w:val="0"/>
                <w:numId w:val="75"/>
              </w:numPr>
              <w:tabs>
                <w:tab w:val="left" w:pos="68"/>
              </w:tabs>
              <w:spacing w:before="0" w:after="0" w:line="240" w:lineRule="auto"/>
            </w:pPr>
            <w:r>
              <w:t>kein Selbstansaugevermögen (außer Sonderanfertigungen)</w:t>
            </w:r>
          </w:p>
          <w:p w14:paraId="7EDB5981" w14:textId="77777777" w:rsidR="001C2632" w:rsidRDefault="001C2632" w:rsidP="00C71491">
            <w:pPr>
              <w:numPr>
                <w:ilvl w:val="0"/>
                <w:numId w:val="75"/>
              </w:numPr>
              <w:tabs>
                <w:tab w:val="left" w:pos="68"/>
              </w:tabs>
              <w:spacing w:before="0" w:after="0" w:line="240" w:lineRule="auto"/>
            </w:pPr>
            <w:r>
              <w:t>Verstopfungsgefahr bei kleinen Laufradquerschnitten</w:t>
            </w:r>
          </w:p>
          <w:p w14:paraId="4005A32C" w14:textId="77777777" w:rsidR="001C2632" w:rsidRPr="001C2632" w:rsidRDefault="001C2632" w:rsidP="00C71491">
            <w:pPr>
              <w:numPr>
                <w:ilvl w:val="0"/>
                <w:numId w:val="75"/>
              </w:numPr>
              <w:tabs>
                <w:tab w:val="left" w:pos="68"/>
              </w:tabs>
              <w:spacing w:before="0" w:after="0" w:line="240" w:lineRule="auto"/>
              <w:rPr>
                <w:lang w:val="de-DE"/>
              </w:rPr>
            </w:pPr>
            <w:r w:rsidRPr="001C2632">
              <w:rPr>
                <w:lang w:val="de-DE"/>
              </w:rPr>
              <w:t>keine Sperrwirkung bei ausgeschalteter Pumpe</w:t>
            </w:r>
          </w:p>
        </w:tc>
      </w:tr>
    </w:tbl>
    <w:p w14:paraId="5F397326" w14:textId="77777777" w:rsidR="001C2632" w:rsidRPr="001C2632" w:rsidRDefault="001C2632" w:rsidP="001C2632">
      <w:pPr>
        <w:rPr>
          <w:lang w:val="de-DE"/>
        </w:rPr>
      </w:pPr>
      <w:r w:rsidRPr="001C2632">
        <w:rPr>
          <w:lang w:val="de-DE"/>
        </w:rPr>
        <w:t>Im Gegensatz zu einer Verdrängerpumpe, z.B. Kolbenpumpe,</w:t>
      </w:r>
      <w:r w:rsidRPr="001C2632">
        <w:rPr>
          <w:position w:val="-12"/>
          <w:lang w:val="de-DE"/>
        </w:rPr>
        <w:t xml:space="preserve"> </w:t>
      </w:r>
      <w:r w:rsidRPr="001C2632">
        <w:rPr>
          <w:lang w:val="de-DE"/>
        </w:rPr>
        <w:t>liefert die Kreiselpumpe bei konstanter Drehzahl (n = konst.) einen mit abnehmender Förderhöhe H zunehmenden Förderstrom Q. Sie besitzt also die Fähigkeit zur Selbstregelung. Vom Förderstrom Q sind weiterhin abhängig der Leistungsbedarf P, der Wirkungsgrad sowie der NPSH-Wert (Net Positive Suction Head = Begriff zur Beurteilung des Saugverhaltens einer Kreiselpumpe). Diese Werte, dargestellt in Kennlinien, charakterisieren das Betriebsverhalten einer Kreiselpumpe.</w:t>
      </w:r>
    </w:p>
    <w:p w14:paraId="3A036D2B" w14:textId="77777777" w:rsidR="001C2632" w:rsidRPr="001C2632" w:rsidRDefault="001C2632" w:rsidP="001C2632">
      <w:pPr>
        <w:rPr>
          <w:b/>
          <w:lang w:val="de-DE"/>
        </w:rPr>
      </w:pPr>
      <w:r w:rsidRPr="001C2632">
        <w:rPr>
          <w:b/>
          <w:lang w:val="de-DE"/>
        </w:rPr>
        <w:lastRenderedPageBreak/>
        <w:t>Wirkungsweise:</w:t>
      </w:r>
    </w:p>
    <w:p w14:paraId="307FE7D5" w14:textId="77777777" w:rsidR="001C2632" w:rsidRPr="001C2632" w:rsidRDefault="001C2632" w:rsidP="001C2632">
      <w:pPr>
        <w:rPr>
          <w:lang w:val="de-DE"/>
        </w:rPr>
      </w:pPr>
      <w:r w:rsidRPr="001C2632">
        <w:rPr>
          <w:lang w:val="de-DE"/>
        </w:rPr>
        <w:t>Die axial eintretende Förderflüssigkeit wird durch ein rotierendes Laufrad erfaßt und in Laufradkanälen beschleunigt. Die der Förderflüssigkeit erteilte Geschwindigkeitsenergie wird im spiral- oder ringförmig ausgebildeten Pumpengehäuse bzw. in anschließenden Leitkanälen in Druckenergie umgewandelt.</w:t>
      </w:r>
    </w:p>
    <w:p w14:paraId="35EDAEB8" w14:textId="77777777" w:rsidR="001C2632" w:rsidRDefault="001C2632" w:rsidP="001C2632">
      <w:r>
        <w:object w:dxaOrig="18577" w:dyaOrig="18577" w14:anchorId="64223A79">
          <v:shape id="_x0000_i1106" type="#_x0000_t75" style="width:417.05pt;height:222.9pt" o:ole="">
            <v:imagedata r:id="rId343" o:title=""/>
          </v:shape>
          <o:OLEObject Type="Embed" ProgID="PBrush" ShapeID="_x0000_i1106" DrawAspect="Content" ObjectID="_1608978237" r:id="rId344"/>
        </w:object>
      </w:r>
    </w:p>
    <w:p w14:paraId="7A54A899" w14:textId="085F3761" w:rsidR="001C2632" w:rsidRPr="001C2632" w:rsidRDefault="001C2632" w:rsidP="00A406D0">
      <w:pPr>
        <w:pStyle w:val="Beschriftung"/>
      </w:pPr>
      <w:bookmarkStart w:id="508" w:name="_Toc457180550"/>
      <w:bookmarkStart w:id="509" w:name="_Toc517338880"/>
      <w:r w:rsidRPr="001C2632">
        <w:t xml:space="preserve">Abb. </w:t>
      </w:r>
      <w:fldSimple w:instr=" STYLEREF 1 \s ">
        <w:r w:rsidR="0025517D">
          <w:rPr>
            <w:noProof/>
          </w:rPr>
          <w:t>12</w:t>
        </w:r>
      </w:fldSimple>
      <w:r w:rsidR="0025517D">
        <w:noBreakHyphen/>
      </w:r>
      <w:fldSimple w:instr=" SEQ Abb. \* ARABIC \s 1 ">
        <w:r w:rsidR="0025517D">
          <w:rPr>
            <w:noProof/>
          </w:rPr>
          <w:t>7</w:t>
        </w:r>
      </w:fldSimple>
      <w:r w:rsidRPr="001C2632">
        <w:t>: Kreiselpumpe mit Einkanalrad [D31]</w:t>
      </w:r>
      <w:bookmarkEnd w:id="508"/>
      <w:bookmarkEnd w:id="509"/>
    </w:p>
    <w:p w14:paraId="1CD4FB08" w14:textId="77777777" w:rsidR="001C2632" w:rsidRPr="001C2632" w:rsidRDefault="001C2632" w:rsidP="001C2632">
      <w:pPr>
        <w:rPr>
          <w:lang w:val="de-DE"/>
        </w:rPr>
      </w:pPr>
    </w:p>
    <w:p w14:paraId="31AF28B7" w14:textId="77777777" w:rsidR="001C2632" w:rsidRDefault="001C2632" w:rsidP="001C2632">
      <w:r>
        <w:object w:dxaOrig="18577" w:dyaOrig="18577" w14:anchorId="102A1D89">
          <v:shape id="_x0000_i1107" type="#_x0000_t75" style="width:389.2pt;height:389.2pt" o:ole="">
            <v:imagedata r:id="rId345" o:title=""/>
          </v:shape>
          <o:OLEObject Type="Embed" ProgID="PBrush" ShapeID="_x0000_i1107" DrawAspect="Content" ObjectID="_1608978238" r:id="rId346"/>
        </w:object>
      </w:r>
    </w:p>
    <w:p w14:paraId="27B9C0E9" w14:textId="4710F967" w:rsidR="001C2632" w:rsidRPr="001C2632" w:rsidRDefault="001C2632" w:rsidP="00A406D0">
      <w:pPr>
        <w:pStyle w:val="Beschriftung"/>
        <w:rPr>
          <w:vertAlign w:val="superscript"/>
        </w:rPr>
      </w:pPr>
      <w:bookmarkStart w:id="510" w:name="_Toc457180551"/>
      <w:bookmarkStart w:id="511" w:name="_Toc517338881"/>
      <w:r w:rsidRPr="001C2632">
        <w:t xml:space="preserve">Abb. </w:t>
      </w:r>
      <w:fldSimple w:instr=" STYLEREF 1 \s ">
        <w:r w:rsidR="0025517D">
          <w:rPr>
            <w:noProof/>
          </w:rPr>
          <w:t>12</w:t>
        </w:r>
      </w:fldSimple>
      <w:r w:rsidR="0025517D">
        <w:noBreakHyphen/>
      </w:r>
      <w:fldSimple w:instr=" SEQ Abb. \* ARABIC \s 1 ">
        <w:r w:rsidR="0025517D">
          <w:rPr>
            <w:noProof/>
          </w:rPr>
          <w:t>8</w:t>
        </w:r>
      </w:fldSimple>
      <w:r w:rsidRPr="001C2632">
        <w:t>: Kennlinien einer einstufigen Kreiselpumpe bei der Drehzahl n = 1.450 min</w:t>
      </w:r>
      <w:r w:rsidRPr="001C2632">
        <w:rPr>
          <w:vertAlign w:val="superscript"/>
        </w:rPr>
        <w:t>-1</w:t>
      </w:r>
      <w:bookmarkEnd w:id="510"/>
      <w:bookmarkEnd w:id="511"/>
    </w:p>
    <w:p w14:paraId="1C2A689D" w14:textId="76BC992E" w:rsidR="001C2632" w:rsidRDefault="001C2632" w:rsidP="001C2632">
      <w:pPr>
        <w:pStyle w:val="berschrift3"/>
        <w:keepNext/>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512" w:name="_Toc454732817"/>
      <w:bookmarkStart w:id="513" w:name="_Toc535226065"/>
      <w:r>
        <w:lastRenderedPageBreak/>
        <w:t>Exzenterschneckenpumpe</w:t>
      </w:r>
      <w:bookmarkEnd w:id="512"/>
      <w:bookmarkEnd w:id="513"/>
    </w:p>
    <w:p w14:paraId="21FC0AD5" w14:textId="77777777" w:rsidR="001C2632" w:rsidRDefault="001C2632" w:rsidP="001C2632">
      <w:r>
        <w:rPr>
          <w:noProof/>
          <w:lang w:val="de-DE" w:eastAsia="de-DE" w:bidi="ar-SA"/>
        </w:rPr>
        <w:drawing>
          <wp:inline distT="0" distB="0" distL="0" distR="0" wp14:anchorId="3316DC1E" wp14:editId="0F073A1A">
            <wp:extent cx="5828310" cy="1762249"/>
            <wp:effectExtent l="19050" t="19050" r="20040" b="28451"/>
            <wp:docPr id="334" name="Bild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347" cstate="print"/>
                    <a:srcRect/>
                    <a:stretch>
                      <a:fillRect/>
                    </a:stretch>
                  </pic:blipFill>
                  <pic:spPr bwMode="auto">
                    <a:xfrm>
                      <a:off x="0" y="0"/>
                      <a:ext cx="5829300" cy="1762548"/>
                    </a:xfrm>
                    <a:prstGeom prst="rect">
                      <a:avLst/>
                    </a:prstGeom>
                    <a:noFill/>
                    <a:ln w="9525" cmpd="sng">
                      <a:solidFill>
                        <a:srgbClr val="000000"/>
                      </a:solidFill>
                      <a:miter lim="800000"/>
                      <a:headEnd/>
                      <a:tailEnd/>
                    </a:ln>
                    <a:effectLst/>
                  </pic:spPr>
                </pic:pic>
              </a:graphicData>
            </a:graphic>
          </wp:inline>
        </w:drawing>
      </w:r>
    </w:p>
    <w:p w14:paraId="5D383EE8" w14:textId="77777777" w:rsidR="001C2632" w:rsidRDefault="001C2632" w:rsidP="001C2632">
      <w:pPr>
        <w:spacing w:before="0" w:line="240" w:lineRule="auto"/>
        <w:rPr>
          <w:sz w:val="10"/>
        </w:rPr>
      </w:pPr>
    </w:p>
    <w:p w14:paraId="51D22698" w14:textId="658DC115" w:rsidR="001C2632" w:rsidRDefault="001C2632" w:rsidP="00A406D0">
      <w:pPr>
        <w:pStyle w:val="Beschriftung"/>
      </w:pPr>
      <w:bookmarkStart w:id="514" w:name="_Toc457180553"/>
      <w:bookmarkStart w:id="515" w:name="_Toc517338882"/>
      <w:r>
        <w:t xml:space="preserve">Abb. </w:t>
      </w:r>
      <w:fldSimple w:instr=" STYLEREF 1 \s ">
        <w:r w:rsidR="0025517D">
          <w:rPr>
            <w:noProof/>
          </w:rPr>
          <w:t>12</w:t>
        </w:r>
      </w:fldSimple>
      <w:r w:rsidR="0025517D">
        <w:noBreakHyphen/>
      </w:r>
      <w:fldSimple w:instr=" SEQ Abb. \* ARABIC \s 1 ">
        <w:r w:rsidR="0025517D">
          <w:rPr>
            <w:noProof/>
          </w:rPr>
          <w:t>9</w:t>
        </w:r>
      </w:fldSimple>
      <w:r>
        <w:t>: Exzenterschneckenpumpe</w:t>
      </w:r>
      <w:bookmarkEnd w:id="514"/>
      <w:bookmarkEnd w:id="515"/>
    </w:p>
    <w:p w14:paraId="061F66AB" w14:textId="2E9C9E7F" w:rsidR="001C2632" w:rsidRDefault="001C2632" w:rsidP="001C2632">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516" w:name="_Toc454732818"/>
      <w:bookmarkStart w:id="517" w:name="_Toc535226066"/>
      <w:r>
        <w:t>Förderschnecke</w:t>
      </w:r>
      <w:bookmarkEnd w:id="516"/>
      <w:bookmarkEnd w:id="517"/>
    </w:p>
    <w:p w14:paraId="7DB2729A" w14:textId="77777777" w:rsidR="001C2632" w:rsidRDefault="001C2632" w:rsidP="001C2632">
      <w:pPr>
        <w:spacing w:before="0" w:line="240" w:lineRule="auto"/>
        <w:rPr>
          <w:sz w:val="16"/>
        </w:rPr>
      </w:pPr>
      <w:r>
        <w:object w:dxaOrig="18577" w:dyaOrig="11175" w14:anchorId="3ABBC1A0">
          <v:shape id="_x0000_i1108" type="#_x0000_t75" style="width:483pt;height:165.95pt" o:ole="" o:bordertopcolor="this" o:borderleftcolor="this" o:borderbottomcolor="this" o:borderrightcolor="this">
            <v:imagedata r:id="rId348" o:title=""/>
            <w10:bordertop type="single" width="6"/>
            <w10:borderleft type="single" width="6"/>
            <w10:borderbottom type="single" width="6"/>
            <w10:borderright type="single" width="6"/>
          </v:shape>
          <o:OLEObject Type="Embed" ProgID="PBrush" ShapeID="_x0000_i1108" DrawAspect="Content" ObjectID="_1608978239" r:id="rId349"/>
        </w:object>
      </w:r>
    </w:p>
    <w:p w14:paraId="41E37EE6" w14:textId="4860E2E3" w:rsidR="001C2632" w:rsidRDefault="001C2632" w:rsidP="00A406D0">
      <w:pPr>
        <w:pStyle w:val="Beschriftung"/>
      </w:pPr>
      <w:bookmarkStart w:id="518" w:name="_Toc457180554"/>
      <w:bookmarkStart w:id="519" w:name="_Toc517338883"/>
      <w:r>
        <w:t xml:space="preserve">Abb. </w:t>
      </w:r>
      <w:fldSimple w:instr=" STYLEREF 1 \s ">
        <w:r w:rsidR="0025517D">
          <w:rPr>
            <w:noProof/>
          </w:rPr>
          <w:t>12</w:t>
        </w:r>
      </w:fldSimple>
      <w:r w:rsidR="0025517D">
        <w:noBreakHyphen/>
      </w:r>
      <w:fldSimple w:instr=" SEQ Abb. \* ARABIC \s 1 ">
        <w:r w:rsidR="0025517D">
          <w:rPr>
            <w:noProof/>
          </w:rPr>
          <w:t>10</w:t>
        </w:r>
      </w:fldSimple>
      <w:r>
        <w:t>: Förderschnecke mit flachem Pumpensumpf</w:t>
      </w:r>
      <w:bookmarkEnd w:id="518"/>
      <w:bookmarkEnd w:id="519"/>
    </w:p>
    <w:p w14:paraId="4F880842" w14:textId="77777777" w:rsidR="001C2632" w:rsidRPr="00CF0646" w:rsidRDefault="001C2632" w:rsidP="00CF0646">
      <w:pPr>
        <w:spacing w:before="0" w:after="0" w:line="240" w:lineRule="auto"/>
        <w:rPr>
          <w:sz w:val="22"/>
        </w:rPr>
      </w:pPr>
    </w:p>
    <w:p w14:paraId="30B1A97D" w14:textId="77777777" w:rsidR="001C2632" w:rsidRDefault="001C2632" w:rsidP="001C2632">
      <w:r>
        <w:object w:dxaOrig="17385" w:dyaOrig="16275" w14:anchorId="4FFFDB16">
          <v:shape id="_x0000_i1109" type="#_x0000_t75" style="width:265.1pt;height:209.15pt" o:ole="">
            <v:imagedata r:id="rId350" o:title=""/>
          </v:shape>
          <o:OLEObject Type="Embed" ProgID="PBrush" ShapeID="_x0000_i1109" DrawAspect="Content" ObjectID="_1608978240" r:id="rId351"/>
        </w:object>
      </w:r>
    </w:p>
    <w:p w14:paraId="2ABFEE43" w14:textId="5313B465" w:rsidR="001C2632" w:rsidRPr="001C2632" w:rsidRDefault="001C2632" w:rsidP="00A406D0">
      <w:pPr>
        <w:pStyle w:val="Beschriftung"/>
      </w:pPr>
      <w:bookmarkStart w:id="520" w:name="_Toc457180555"/>
      <w:bookmarkStart w:id="521" w:name="_Toc517338884"/>
      <w:r w:rsidRPr="001C2632">
        <w:t xml:space="preserve">Abb. </w:t>
      </w:r>
      <w:fldSimple w:instr=" STYLEREF 1 \s ">
        <w:r w:rsidR="0025517D">
          <w:rPr>
            <w:noProof/>
          </w:rPr>
          <w:t>12</w:t>
        </w:r>
      </w:fldSimple>
      <w:r w:rsidR="0025517D">
        <w:noBreakHyphen/>
      </w:r>
      <w:fldSimple w:instr=" SEQ Abb. \* ARABIC \s 1 ">
        <w:r w:rsidR="0025517D">
          <w:rPr>
            <w:noProof/>
          </w:rPr>
          <w:t>11</w:t>
        </w:r>
      </w:fldSimple>
      <w:r w:rsidRPr="001C2632">
        <w:t>: Kennlinie u. Wirkungsgrad einer Förderschnecke im Vergleich mit Kreiselpumpe</w:t>
      </w:r>
      <w:bookmarkEnd w:id="520"/>
      <w:bookmarkEnd w:id="521"/>
    </w:p>
    <w:p w14:paraId="20244F9E" w14:textId="77777777" w:rsidR="001C2632" w:rsidRDefault="001C2632" w:rsidP="001C2632">
      <w:pPr>
        <w:pStyle w:val="berschrift2"/>
        <w:keepNext/>
        <w:pageBreakBefore/>
        <w:widowControl/>
        <w:spacing w:before="100" w:after="120"/>
        <w:ind w:left="0" w:firstLine="0"/>
      </w:pPr>
      <w:bookmarkStart w:id="522" w:name="_Toc454732819"/>
      <w:bookmarkStart w:id="523" w:name="_Toc535226067"/>
      <w:r>
        <w:lastRenderedPageBreak/>
        <w:t>Reihenschaltung</w:t>
      </w:r>
      <w:bookmarkEnd w:id="522"/>
      <w:bookmarkEnd w:id="523"/>
    </w:p>
    <w:p w14:paraId="2C0F1A9F" w14:textId="77777777" w:rsidR="001C2632" w:rsidRDefault="001C2632" w:rsidP="001C2632">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524" w:name="_Toc454732820"/>
      <w:bookmarkStart w:id="525" w:name="_Toc535226068"/>
      <w:r>
        <w:t>Reihenschaltung von Kreisel-Pumpen</w:t>
      </w:r>
      <w:bookmarkEnd w:id="524"/>
      <w:bookmarkEnd w:id="525"/>
    </w:p>
    <w:p w14:paraId="5A7CFE68" w14:textId="77777777" w:rsidR="001C2632" w:rsidRDefault="001C2632" w:rsidP="001C2632">
      <w:r>
        <w:object w:dxaOrig="5671" w:dyaOrig="18577" w14:anchorId="2584AB2B">
          <v:shape id="_x0000_i1110" type="#_x0000_t75" style="width:469pt;height:230.35pt" o:ole="" o:bordertopcolor="this" o:borderleftcolor="this" o:borderbottomcolor="this" o:borderrightcolor="this">
            <v:imagedata r:id="rId352" o:title=""/>
            <w10:bordertop type="single" width="6"/>
            <w10:borderleft type="single" width="6"/>
            <w10:borderbottom type="single" width="6"/>
            <w10:borderright type="single" width="6"/>
          </v:shape>
          <o:OLEObject Type="Embed" ProgID="PBrush" ShapeID="_x0000_i1110" DrawAspect="Content" ObjectID="_1608978241" r:id="rId353"/>
        </w:object>
      </w:r>
    </w:p>
    <w:p w14:paraId="0838C1EA" w14:textId="77777777" w:rsidR="001C2632" w:rsidRDefault="001C2632" w:rsidP="001C2632">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526" w:name="_Toc454732821"/>
      <w:bookmarkStart w:id="527" w:name="_Toc535226069"/>
      <w:r w:rsidRPr="00AC2090">
        <w:rPr>
          <w:u w:val="single"/>
        </w:rPr>
        <w:t>Reihen</w:t>
      </w:r>
      <w:r>
        <w:t>schaltung von Rohrleitungen</w:t>
      </w:r>
      <w:bookmarkEnd w:id="526"/>
      <w:bookmarkEnd w:id="527"/>
    </w:p>
    <w:p w14:paraId="0473D13A" w14:textId="77777777" w:rsidR="001C2632" w:rsidRDefault="001C2632" w:rsidP="001C2632">
      <w:r>
        <w:object w:dxaOrig="5671" w:dyaOrig="18577" w14:anchorId="6DA751BB">
          <v:shape id="_x0000_i1111" type="#_x0000_t75" style="width:489.95pt;height:258.2pt" o:ole="" o:bordertopcolor="this" o:borderleftcolor="this" o:borderbottomcolor="this" o:borderrightcolor="this">
            <v:imagedata r:id="rId354" o:title=""/>
            <w10:bordertop type="single" width="6"/>
            <w10:borderleft type="single" width="6"/>
            <w10:borderbottom type="single" width="6"/>
            <w10:borderright type="single" width="6"/>
          </v:shape>
          <o:OLEObject Type="Embed" ProgID="PBrush" ShapeID="_x0000_i1111" DrawAspect="Content" ObjectID="_1608978242" r:id="rId355"/>
        </w:object>
      </w:r>
    </w:p>
    <w:p w14:paraId="6A2E5FC8" w14:textId="77777777" w:rsidR="001C2632" w:rsidRDefault="001C2632" w:rsidP="001C2632"/>
    <w:p w14:paraId="101D60F6" w14:textId="77777777" w:rsidR="001C2632" w:rsidRDefault="001C2632" w:rsidP="001C2632"/>
    <w:p w14:paraId="521D8705" w14:textId="77777777" w:rsidR="001C2632" w:rsidRDefault="001C2632" w:rsidP="001C2632"/>
    <w:p w14:paraId="51D1B9DC" w14:textId="77777777" w:rsidR="001C2632" w:rsidRDefault="001C2632" w:rsidP="001C2632">
      <w:pPr>
        <w:pStyle w:val="berschrift2"/>
        <w:keepNext/>
        <w:pageBreakBefore/>
        <w:widowControl/>
        <w:spacing w:before="100" w:after="120"/>
        <w:ind w:left="0" w:firstLine="0"/>
      </w:pPr>
      <w:bookmarkStart w:id="528" w:name="_Toc454732822"/>
      <w:bookmarkStart w:id="529" w:name="_Toc535226070"/>
      <w:r>
        <w:lastRenderedPageBreak/>
        <w:t>Parallelschaltung</w:t>
      </w:r>
      <w:bookmarkEnd w:id="528"/>
      <w:bookmarkEnd w:id="529"/>
    </w:p>
    <w:p w14:paraId="75D40E1A" w14:textId="77777777" w:rsidR="001C2632" w:rsidRDefault="001C2632" w:rsidP="001C2632">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530" w:name="_Toc454732823"/>
      <w:bookmarkStart w:id="531" w:name="_Toc535226071"/>
      <w:r w:rsidRPr="00AC2090">
        <w:rPr>
          <w:u w:val="single"/>
        </w:rPr>
        <w:t>Parallel</w:t>
      </w:r>
      <w:r>
        <w:t>schaltung von Kreisel-</w:t>
      </w:r>
      <w:r w:rsidRPr="00AC2090">
        <w:rPr>
          <w:u w:val="single"/>
        </w:rPr>
        <w:t>Pumpen</w:t>
      </w:r>
      <w:bookmarkEnd w:id="530"/>
      <w:bookmarkEnd w:id="531"/>
    </w:p>
    <w:p w14:paraId="632DEBD6" w14:textId="7E9F6188" w:rsidR="001C2632" w:rsidRDefault="00CF0646" w:rsidP="001C2632">
      <w:r>
        <w:object w:dxaOrig="4951" w:dyaOrig="18577" w14:anchorId="46F76D37">
          <v:shape id="_x0000_i1112" type="#_x0000_t75" style="width:482.95pt;height:222.9pt" o:ole="" o:bordertopcolor="this" o:borderleftcolor="this" o:borderbottomcolor="this" o:borderrightcolor="this">
            <v:imagedata r:id="rId356" o:title=""/>
            <w10:bordertop type="single" width="6"/>
            <w10:borderleft type="single" width="6"/>
            <w10:borderbottom type="single" width="6"/>
            <w10:borderright type="single" width="6"/>
          </v:shape>
          <o:OLEObject Type="Embed" ProgID="PBrush" ShapeID="_x0000_i1112" DrawAspect="Content" ObjectID="_1608978243" r:id="rId357"/>
        </w:object>
      </w:r>
    </w:p>
    <w:p w14:paraId="73BD5C43" w14:textId="77777777" w:rsidR="001C2632" w:rsidRDefault="001C2632" w:rsidP="001C2632">
      <w:pPr>
        <w:pStyle w:val="berschrift3"/>
        <w:keepNext/>
        <w:pageBreakBefore w:val="0"/>
        <w:pBdr>
          <w:top w:val="none" w:sz="0" w:space="0" w:color="auto"/>
          <w:left w:val="none" w:sz="0" w:space="0" w:color="auto"/>
          <w:bottom w:val="none" w:sz="0" w:space="0" w:color="auto"/>
          <w:right w:val="none" w:sz="0" w:space="0" w:color="auto"/>
        </w:pBdr>
        <w:shd w:val="clear" w:color="auto" w:fill="auto"/>
        <w:tabs>
          <w:tab w:val="left" w:pos="284"/>
        </w:tabs>
        <w:spacing w:before="240" w:after="60"/>
        <w:ind w:left="0" w:firstLine="0"/>
        <w:jc w:val="both"/>
      </w:pPr>
      <w:bookmarkStart w:id="532" w:name="_Toc454732824"/>
      <w:bookmarkStart w:id="533" w:name="_Toc535226072"/>
      <w:r w:rsidRPr="00AC2090">
        <w:rPr>
          <w:u w:val="single"/>
        </w:rPr>
        <w:t>Parall</w:t>
      </w:r>
      <w:r>
        <w:t xml:space="preserve">elschaltung von </w:t>
      </w:r>
      <w:r w:rsidRPr="00AC2090">
        <w:rPr>
          <w:u w:val="single"/>
        </w:rPr>
        <w:t>Rohr</w:t>
      </w:r>
      <w:r>
        <w:t>leitungen</w:t>
      </w:r>
      <w:bookmarkEnd w:id="532"/>
      <w:bookmarkEnd w:id="533"/>
    </w:p>
    <w:p w14:paraId="42896948" w14:textId="77777777" w:rsidR="001C2632" w:rsidRDefault="001C2632" w:rsidP="001C2632">
      <w:r>
        <w:rPr>
          <w:noProof/>
          <w:lang w:val="de-DE" w:eastAsia="de-DE" w:bidi="ar-SA"/>
        </w:rPr>
        <w:drawing>
          <wp:inline distT="0" distB="0" distL="0" distR="0" wp14:anchorId="234CAAB3" wp14:editId="6E27E32B">
            <wp:extent cx="6048375" cy="3551274"/>
            <wp:effectExtent l="19050" t="19050" r="9525" b="11430"/>
            <wp:docPr id="335" name="Bild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358" cstate="print"/>
                    <a:srcRect/>
                    <a:stretch>
                      <a:fillRect/>
                    </a:stretch>
                  </pic:blipFill>
                  <pic:spPr bwMode="auto">
                    <a:xfrm>
                      <a:off x="0" y="0"/>
                      <a:ext cx="6049647" cy="3552021"/>
                    </a:xfrm>
                    <a:prstGeom prst="rect">
                      <a:avLst/>
                    </a:prstGeom>
                    <a:noFill/>
                    <a:ln w="9525" cmpd="sng">
                      <a:solidFill>
                        <a:srgbClr val="000000"/>
                      </a:solidFill>
                      <a:miter lim="800000"/>
                      <a:headEnd/>
                      <a:tailEnd/>
                    </a:ln>
                    <a:effectLst/>
                  </pic:spPr>
                </pic:pic>
              </a:graphicData>
            </a:graphic>
          </wp:inline>
        </w:drawing>
      </w:r>
    </w:p>
    <w:p w14:paraId="2C98BB36" w14:textId="77777777" w:rsidR="001C2632" w:rsidRDefault="001C2632" w:rsidP="001C2632"/>
    <w:p w14:paraId="44AE7077" w14:textId="77777777" w:rsidR="001C2632" w:rsidRDefault="001C2632" w:rsidP="001C2632">
      <w:pPr>
        <w:pStyle w:val="berschrift1"/>
        <w:spacing w:before="480" w:line="240" w:lineRule="auto"/>
        <w:ind w:left="431" w:hanging="431"/>
      </w:pPr>
      <w:bookmarkStart w:id="534" w:name="_Toc454732831"/>
      <w:bookmarkStart w:id="535" w:name="_Toc535226073"/>
      <w:r>
        <w:lastRenderedPageBreak/>
        <w:t>Historie Skript-Update</w:t>
      </w:r>
      <w:bookmarkEnd w:id="534"/>
      <w:bookmarkEnd w:id="535"/>
      <w:r>
        <w:t xml:space="preserve"> </w:t>
      </w:r>
    </w:p>
    <w:p w14:paraId="731D6237" w14:textId="77777777" w:rsidR="001C2632" w:rsidRDefault="001C2632" w:rsidP="001C2632"/>
    <w:p w14:paraId="494DC1C7" w14:textId="1E73B968" w:rsidR="001C2632" w:rsidRPr="006B5BAF" w:rsidRDefault="001C2632" w:rsidP="001C2632">
      <w:r>
        <w:t>Siehe Datei „HistorieSkriptUpd.SiWaWi-</w:t>
      </w:r>
      <w:r w:rsidR="00280868">
        <w:t>1&amp;</w:t>
      </w:r>
      <w:r>
        <w:t>2“</w:t>
      </w:r>
    </w:p>
    <w:p w14:paraId="470FDB6A" w14:textId="77777777" w:rsidR="001C2632" w:rsidRDefault="001C2632" w:rsidP="001C2632"/>
    <w:p w14:paraId="46614F78" w14:textId="77777777" w:rsidR="001C2632" w:rsidRDefault="001C2632" w:rsidP="001C2632"/>
    <w:p w14:paraId="1741E6A8" w14:textId="77777777" w:rsidR="001C2632" w:rsidRDefault="001C2632" w:rsidP="001C2632"/>
    <w:p w14:paraId="35A105EA" w14:textId="14AA1C2F" w:rsidR="009C59D4" w:rsidRDefault="009C59D4" w:rsidP="009C59D4">
      <w:pPr>
        <w:pStyle w:val="berschrift1"/>
        <w:spacing w:before="480" w:line="240" w:lineRule="auto"/>
        <w:ind w:left="431" w:hanging="431"/>
      </w:pPr>
      <w:bookmarkStart w:id="536" w:name="_Toc535226074"/>
      <w:r w:rsidRPr="009C59D4">
        <w:lastRenderedPageBreak/>
        <w:t>Abbildungen</w:t>
      </w:r>
      <w:r>
        <w:t>verzeichnis</w:t>
      </w:r>
      <w:bookmarkEnd w:id="536"/>
    </w:p>
    <w:p w14:paraId="3A827E80" w14:textId="7896692B" w:rsidR="00D3063E" w:rsidRDefault="00A87847">
      <w:pPr>
        <w:pStyle w:val="Abbildungsverzeichnis"/>
        <w:rPr>
          <w:rFonts w:asciiTheme="minorHAnsi" w:eastAsiaTheme="minorEastAsia" w:hAnsiTheme="minorHAnsi" w:cstheme="minorBidi"/>
          <w:caps w:val="0"/>
          <w:noProof/>
          <w:sz w:val="22"/>
          <w:lang w:val="de-DE" w:eastAsia="de-DE" w:bidi="ar-SA"/>
        </w:rPr>
      </w:pPr>
      <w:r>
        <w:rPr>
          <w:lang w:val="de-DE"/>
        </w:rPr>
        <w:fldChar w:fldCharType="begin"/>
      </w:r>
      <w:r>
        <w:rPr>
          <w:lang w:val="de-DE"/>
        </w:rPr>
        <w:instrText xml:space="preserve"> TOC \h \z \c "Abb. " </w:instrText>
      </w:r>
      <w:r>
        <w:rPr>
          <w:lang w:val="de-DE"/>
        </w:rPr>
        <w:fldChar w:fldCharType="separate"/>
      </w:r>
      <w:hyperlink w:anchor="_Toc528145878" w:history="1">
        <w:r w:rsidR="00D3063E" w:rsidRPr="006823D4">
          <w:rPr>
            <w:rStyle w:val="Hyperlink"/>
            <w:noProof/>
          </w:rPr>
          <w:t>Abb.  1</w:t>
        </w:r>
        <w:r w:rsidR="00D3063E" w:rsidRPr="006823D4">
          <w:rPr>
            <w:rStyle w:val="Hyperlink"/>
            <w:noProof/>
          </w:rPr>
          <w:noBreakHyphen/>
          <w:t>1: Cloaca Maxima in Rom (Grundriss und Querschnitt)</w:t>
        </w:r>
        <w:r w:rsidR="00D3063E">
          <w:rPr>
            <w:noProof/>
            <w:webHidden/>
          </w:rPr>
          <w:tab/>
        </w:r>
        <w:r w:rsidR="00D3063E">
          <w:rPr>
            <w:noProof/>
            <w:webHidden/>
          </w:rPr>
          <w:fldChar w:fldCharType="begin"/>
        </w:r>
        <w:r w:rsidR="00D3063E">
          <w:rPr>
            <w:noProof/>
            <w:webHidden/>
          </w:rPr>
          <w:instrText xml:space="preserve"> PAGEREF _Toc528145878 \h </w:instrText>
        </w:r>
        <w:r w:rsidR="00D3063E">
          <w:rPr>
            <w:noProof/>
            <w:webHidden/>
          </w:rPr>
        </w:r>
        <w:r w:rsidR="00D3063E">
          <w:rPr>
            <w:noProof/>
            <w:webHidden/>
          </w:rPr>
          <w:fldChar w:fldCharType="separate"/>
        </w:r>
        <w:r w:rsidR="00D3063E">
          <w:rPr>
            <w:noProof/>
            <w:webHidden/>
          </w:rPr>
          <w:t>9</w:t>
        </w:r>
        <w:r w:rsidR="00D3063E">
          <w:rPr>
            <w:noProof/>
            <w:webHidden/>
          </w:rPr>
          <w:fldChar w:fldCharType="end"/>
        </w:r>
      </w:hyperlink>
    </w:p>
    <w:p w14:paraId="3B3BCFD7" w14:textId="3073BBA9"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79" w:history="1">
        <w:r w:rsidR="00D3063E" w:rsidRPr="006823D4">
          <w:rPr>
            <w:rStyle w:val="Hyperlink"/>
            <w:noProof/>
          </w:rPr>
          <w:t>Abb.  1</w:t>
        </w:r>
        <w:r w:rsidR="00D3063E" w:rsidRPr="006823D4">
          <w:rPr>
            <w:rStyle w:val="Hyperlink"/>
            <w:noProof/>
          </w:rPr>
          <w:noBreakHyphen/>
          <w:t>2: Zusammenhang von Kanalisation und Typhussterblichkeit</w:t>
        </w:r>
        <w:r w:rsidR="00D3063E">
          <w:rPr>
            <w:noProof/>
            <w:webHidden/>
          </w:rPr>
          <w:tab/>
        </w:r>
        <w:r w:rsidR="00D3063E">
          <w:rPr>
            <w:noProof/>
            <w:webHidden/>
          </w:rPr>
          <w:fldChar w:fldCharType="begin"/>
        </w:r>
        <w:r w:rsidR="00D3063E">
          <w:rPr>
            <w:noProof/>
            <w:webHidden/>
          </w:rPr>
          <w:instrText xml:space="preserve"> PAGEREF _Toc528145879 \h </w:instrText>
        </w:r>
        <w:r w:rsidR="00D3063E">
          <w:rPr>
            <w:noProof/>
            <w:webHidden/>
          </w:rPr>
        </w:r>
        <w:r w:rsidR="00D3063E">
          <w:rPr>
            <w:noProof/>
            <w:webHidden/>
          </w:rPr>
          <w:fldChar w:fldCharType="separate"/>
        </w:r>
        <w:r w:rsidR="00D3063E">
          <w:rPr>
            <w:noProof/>
            <w:webHidden/>
          </w:rPr>
          <w:t>9</w:t>
        </w:r>
        <w:r w:rsidR="00D3063E">
          <w:rPr>
            <w:noProof/>
            <w:webHidden/>
          </w:rPr>
          <w:fldChar w:fldCharType="end"/>
        </w:r>
      </w:hyperlink>
    </w:p>
    <w:p w14:paraId="00A12EB2" w14:textId="52C56B7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80" w:history="1">
        <w:r w:rsidR="00D3063E" w:rsidRPr="006823D4">
          <w:rPr>
            <w:rStyle w:val="Hyperlink"/>
            <w:noProof/>
          </w:rPr>
          <w:t>Abb.  1</w:t>
        </w:r>
        <w:r w:rsidR="00D3063E" w:rsidRPr="006823D4">
          <w:rPr>
            <w:rStyle w:val="Hyperlink"/>
            <w:noProof/>
          </w:rPr>
          <w:noBreakHyphen/>
          <w:t>3: Investitionen für Kanalisation und Kläranlagen 2004 Hessen</w:t>
        </w:r>
        <w:r w:rsidR="00D3063E">
          <w:rPr>
            <w:noProof/>
            <w:webHidden/>
          </w:rPr>
          <w:tab/>
        </w:r>
        <w:r w:rsidR="00D3063E">
          <w:rPr>
            <w:noProof/>
            <w:webHidden/>
          </w:rPr>
          <w:fldChar w:fldCharType="begin"/>
        </w:r>
        <w:r w:rsidR="00D3063E">
          <w:rPr>
            <w:noProof/>
            <w:webHidden/>
          </w:rPr>
          <w:instrText xml:space="preserve"> PAGEREF _Toc528145880 \h </w:instrText>
        </w:r>
        <w:r w:rsidR="00D3063E">
          <w:rPr>
            <w:noProof/>
            <w:webHidden/>
          </w:rPr>
        </w:r>
        <w:r w:rsidR="00D3063E">
          <w:rPr>
            <w:noProof/>
            <w:webHidden/>
          </w:rPr>
          <w:fldChar w:fldCharType="separate"/>
        </w:r>
        <w:r w:rsidR="00D3063E">
          <w:rPr>
            <w:noProof/>
            <w:webHidden/>
          </w:rPr>
          <w:t>9</w:t>
        </w:r>
        <w:r w:rsidR="00D3063E">
          <w:rPr>
            <w:noProof/>
            <w:webHidden/>
          </w:rPr>
          <w:fldChar w:fldCharType="end"/>
        </w:r>
      </w:hyperlink>
    </w:p>
    <w:p w14:paraId="42890FFF" w14:textId="00EAB715"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81" w:history="1">
        <w:r w:rsidR="00D3063E" w:rsidRPr="006823D4">
          <w:rPr>
            <w:rStyle w:val="Hyperlink"/>
            <w:noProof/>
          </w:rPr>
          <w:t>Abb.  2</w:t>
        </w:r>
        <w:r w:rsidR="00D3063E" w:rsidRPr="006823D4">
          <w:rPr>
            <w:rStyle w:val="Hyperlink"/>
            <w:noProof/>
          </w:rPr>
          <w:noBreakHyphen/>
          <w:t>1: Zusammensetzung häuslichen Abwassers ( Otterpohl et al. 1999)</w:t>
        </w:r>
        <w:r w:rsidR="00D3063E">
          <w:rPr>
            <w:noProof/>
            <w:webHidden/>
          </w:rPr>
          <w:tab/>
        </w:r>
        <w:r w:rsidR="00D3063E">
          <w:rPr>
            <w:noProof/>
            <w:webHidden/>
          </w:rPr>
          <w:fldChar w:fldCharType="begin"/>
        </w:r>
        <w:r w:rsidR="00D3063E">
          <w:rPr>
            <w:noProof/>
            <w:webHidden/>
          </w:rPr>
          <w:instrText xml:space="preserve"> PAGEREF _Toc528145881 \h </w:instrText>
        </w:r>
        <w:r w:rsidR="00D3063E">
          <w:rPr>
            <w:noProof/>
            <w:webHidden/>
          </w:rPr>
        </w:r>
        <w:r w:rsidR="00D3063E">
          <w:rPr>
            <w:noProof/>
            <w:webHidden/>
          </w:rPr>
          <w:fldChar w:fldCharType="separate"/>
        </w:r>
        <w:r w:rsidR="00D3063E">
          <w:rPr>
            <w:noProof/>
            <w:webHidden/>
          </w:rPr>
          <w:t>10</w:t>
        </w:r>
        <w:r w:rsidR="00D3063E">
          <w:rPr>
            <w:noProof/>
            <w:webHidden/>
          </w:rPr>
          <w:fldChar w:fldCharType="end"/>
        </w:r>
      </w:hyperlink>
    </w:p>
    <w:p w14:paraId="1F377F5C" w14:textId="34EC8FF1"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82" w:history="1">
        <w:r w:rsidR="00D3063E" w:rsidRPr="006823D4">
          <w:rPr>
            <w:rStyle w:val="Hyperlink"/>
            <w:noProof/>
          </w:rPr>
          <w:t>Abb.  2</w:t>
        </w:r>
        <w:r w:rsidR="00D3063E" w:rsidRPr="006823D4">
          <w:rPr>
            <w:rStyle w:val="Hyperlink"/>
            <w:noProof/>
          </w:rPr>
          <w:noBreakHyphen/>
          <w:t>2: Trockenwetter-Tagesganglinie einer Kleinstadt und einer Großstadt</w:t>
        </w:r>
        <w:r w:rsidR="00D3063E">
          <w:rPr>
            <w:noProof/>
            <w:webHidden/>
          </w:rPr>
          <w:tab/>
        </w:r>
        <w:r w:rsidR="00D3063E">
          <w:rPr>
            <w:noProof/>
            <w:webHidden/>
          </w:rPr>
          <w:fldChar w:fldCharType="begin"/>
        </w:r>
        <w:r w:rsidR="00D3063E">
          <w:rPr>
            <w:noProof/>
            <w:webHidden/>
          </w:rPr>
          <w:instrText xml:space="preserve"> PAGEREF _Toc528145882 \h </w:instrText>
        </w:r>
        <w:r w:rsidR="00D3063E">
          <w:rPr>
            <w:noProof/>
            <w:webHidden/>
          </w:rPr>
        </w:r>
        <w:r w:rsidR="00D3063E">
          <w:rPr>
            <w:noProof/>
            <w:webHidden/>
          </w:rPr>
          <w:fldChar w:fldCharType="separate"/>
        </w:r>
        <w:r w:rsidR="00D3063E">
          <w:rPr>
            <w:noProof/>
            <w:webHidden/>
          </w:rPr>
          <w:t>15</w:t>
        </w:r>
        <w:r w:rsidR="00D3063E">
          <w:rPr>
            <w:noProof/>
            <w:webHidden/>
          </w:rPr>
          <w:fldChar w:fldCharType="end"/>
        </w:r>
      </w:hyperlink>
    </w:p>
    <w:p w14:paraId="2F1DA392" w14:textId="327ADDD2"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83" w:history="1">
        <w:r w:rsidR="00D3063E" w:rsidRPr="006823D4">
          <w:rPr>
            <w:rStyle w:val="Hyperlink"/>
            <w:noProof/>
          </w:rPr>
          <w:t>Abb.  3</w:t>
        </w:r>
        <w:r w:rsidR="00D3063E" w:rsidRPr="006823D4">
          <w:rPr>
            <w:rStyle w:val="Hyperlink"/>
            <w:noProof/>
          </w:rPr>
          <w:noBreakHyphen/>
          <w:t xml:space="preserve">1:  Regenereignisse im Kanalschacht bei Starkniederschlägen: oft </w:t>
        </w:r>
        <w:r w:rsidR="00D3063E" w:rsidRPr="006823D4">
          <w:rPr>
            <w:rStyle w:val="Hyperlink"/>
            <w:noProof/>
            <w:spacing w:val="14"/>
          </w:rPr>
          <w:t>Q</w:t>
        </w:r>
        <w:r w:rsidR="00D3063E" w:rsidRPr="006823D4">
          <w:rPr>
            <w:rStyle w:val="Hyperlink"/>
            <w:noProof/>
            <w:spacing w:val="14"/>
            <w:vertAlign w:val="subscript"/>
          </w:rPr>
          <w:t>r</w:t>
        </w:r>
        <w:r w:rsidR="00D3063E" w:rsidRPr="006823D4">
          <w:rPr>
            <w:rStyle w:val="Hyperlink"/>
            <w:noProof/>
          </w:rPr>
          <w:t>/</w:t>
        </w:r>
        <w:r w:rsidR="00D3063E" w:rsidRPr="006823D4">
          <w:rPr>
            <w:rStyle w:val="Hyperlink"/>
            <w:noProof/>
            <w:spacing w:val="14"/>
          </w:rPr>
          <w:t>Q</w:t>
        </w:r>
        <w:r w:rsidR="00D3063E" w:rsidRPr="006823D4">
          <w:rPr>
            <w:rStyle w:val="Hyperlink"/>
            <w:noProof/>
            <w:spacing w:val="14"/>
            <w:vertAlign w:val="subscript"/>
          </w:rPr>
          <w:t>s</w:t>
        </w:r>
        <w:r w:rsidR="00D3063E" w:rsidRPr="006823D4">
          <w:rPr>
            <w:rStyle w:val="Hyperlink"/>
            <w:noProof/>
          </w:rPr>
          <w:t xml:space="preserve"> ca. 100/1</w:t>
        </w:r>
        <w:r w:rsidR="00D3063E">
          <w:rPr>
            <w:noProof/>
            <w:webHidden/>
          </w:rPr>
          <w:tab/>
        </w:r>
        <w:r w:rsidR="00D3063E">
          <w:rPr>
            <w:noProof/>
            <w:webHidden/>
          </w:rPr>
          <w:fldChar w:fldCharType="begin"/>
        </w:r>
        <w:r w:rsidR="00D3063E">
          <w:rPr>
            <w:noProof/>
            <w:webHidden/>
          </w:rPr>
          <w:instrText xml:space="preserve"> PAGEREF _Toc528145883 \h </w:instrText>
        </w:r>
        <w:r w:rsidR="00D3063E">
          <w:rPr>
            <w:noProof/>
            <w:webHidden/>
          </w:rPr>
        </w:r>
        <w:r w:rsidR="00D3063E">
          <w:rPr>
            <w:noProof/>
            <w:webHidden/>
          </w:rPr>
          <w:fldChar w:fldCharType="separate"/>
        </w:r>
        <w:r w:rsidR="00D3063E">
          <w:rPr>
            <w:noProof/>
            <w:webHidden/>
          </w:rPr>
          <w:t>18</w:t>
        </w:r>
        <w:r w:rsidR="00D3063E">
          <w:rPr>
            <w:noProof/>
            <w:webHidden/>
          </w:rPr>
          <w:fldChar w:fldCharType="end"/>
        </w:r>
      </w:hyperlink>
    </w:p>
    <w:p w14:paraId="1F18E5E4" w14:textId="5ECE3BE2"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84" w:history="1">
        <w:r w:rsidR="00D3063E" w:rsidRPr="006823D4">
          <w:rPr>
            <w:rStyle w:val="Hyperlink"/>
            <w:noProof/>
          </w:rPr>
          <w:t>Abb.  3</w:t>
        </w:r>
        <w:r w:rsidR="00D3063E" w:rsidRPr="006823D4">
          <w:rPr>
            <w:rStyle w:val="Hyperlink"/>
            <w:noProof/>
          </w:rPr>
          <w:noBreakHyphen/>
          <w:t>2: Gebäudeentwässerung (Mischsystem) mit Straßenentwässerung</w:t>
        </w:r>
        <w:r w:rsidR="00D3063E">
          <w:rPr>
            <w:noProof/>
            <w:webHidden/>
          </w:rPr>
          <w:tab/>
        </w:r>
        <w:r w:rsidR="00D3063E">
          <w:rPr>
            <w:noProof/>
            <w:webHidden/>
          </w:rPr>
          <w:fldChar w:fldCharType="begin"/>
        </w:r>
        <w:r w:rsidR="00D3063E">
          <w:rPr>
            <w:noProof/>
            <w:webHidden/>
          </w:rPr>
          <w:instrText xml:space="preserve"> PAGEREF _Toc528145884 \h </w:instrText>
        </w:r>
        <w:r w:rsidR="00D3063E">
          <w:rPr>
            <w:noProof/>
            <w:webHidden/>
          </w:rPr>
        </w:r>
        <w:r w:rsidR="00D3063E">
          <w:rPr>
            <w:noProof/>
            <w:webHidden/>
          </w:rPr>
          <w:fldChar w:fldCharType="separate"/>
        </w:r>
        <w:r w:rsidR="00D3063E">
          <w:rPr>
            <w:noProof/>
            <w:webHidden/>
          </w:rPr>
          <w:t>20</w:t>
        </w:r>
        <w:r w:rsidR="00D3063E">
          <w:rPr>
            <w:noProof/>
            <w:webHidden/>
          </w:rPr>
          <w:fldChar w:fldCharType="end"/>
        </w:r>
      </w:hyperlink>
    </w:p>
    <w:p w14:paraId="19382B1B" w14:textId="1BF3FDBE"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85" w:history="1">
        <w:r w:rsidR="00D3063E" w:rsidRPr="006823D4">
          <w:rPr>
            <w:rStyle w:val="Hyperlink"/>
            <w:noProof/>
          </w:rPr>
          <w:t>Abb.  3</w:t>
        </w:r>
        <w:r w:rsidR="00D3063E" w:rsidRPr="006823D4">
          <w:rPr>
            <w:rStyle w:val="Hyperlink"/>
            <w:noProof/>
          </w:rPr>
          <w:noBreakHyphen/>
          <w:t xml:space="preserve">3: </w:t>
        </w:r>
        <w:r w:rsidR="00D3063E" w:rsidRPr="006823D4">
          <w:rPr>
            <w:rStyle w:val="Hyperlink"/>
            <w:b/>
            <w:noProof/>
          </w:rPr>
          <w:t>Fäkalhebeanlage mit Rückstausicherung</w:t>
        </w:r>
        <w:r w:rsidR="00D3063E">
          <w:rPr>
            <w:noProof/>
            <w:webHidden/>
          </w:rPr>
          <w:tab/>
        </w:r>
        <w:r w:rsidR="00D3063E">
          <w:rPr>
            <w:noProof/>
            <w:webHidden/>
          </w:rPr>
          <w:fldChar w:fldCharType="begin"/>
        </w:r>
        <w:r w:rsidR="00D3063E">
          <w:rPr>
            <w:noProof/>
            <w:webHidden/>
          </w:rPr>
          <w:instrText xml:space="preserve"> PAGEREF _Toc528145885 \h </w:instrText>
        </w:r>
        <w:r w:rsidR="00D3063E">
          <w:rPr>
            <w:noProof/>
            <w:webHidden/>
          </w:rPr>
        </w:r>
        <w:r w:rsidR="00D3063E">
          <w:rPr>
            <w:noProof/>
            <w:webHidden/>
          </w:rPr>
          <w:fldChar w:fldCharType="separate"/>
        </w:r>
        <w:r w:rsidR="00D3063E">
          <w:rPr>
            <w:noProof/>
            <w:webHidden/>
          </w:rPr>
          <w:t>21</w:t>
        </w:r>
        <w:r w:rsidR="00D3063E">
          <w:rPr>
            <w:noProof/>
            <w:webHidden/>
          </w:rPr>
          <w:fldChar w:fldCharType="end"/>
        </w:r>
      </w:hyperlink>
    </w:p>
    <w:p w14:paraId="1ADA6508" w14:textId="3F26351B"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86" w:history="1">
        <w:r w:rsidR="00D3063E" w:rsidRPr="006823D4">
          <w:rPr>
            <w:rStyle w:val="Hyperlink"/>
            <w:noProof/>
            <w:lang w:val="de-DE"/>
          </w:rPr>
          <w:t>Abb.  3</w:t>
        </w:r>
        <w:r w:rsidR="00D3063E" w:rsidRPr="006823D4">
          <w:rPr>
            <w:rStyle w:val="Hyperlink"/>
            <w:noProof/>
            <w:lang w:val="de-DE"/>
          </w:rPr>
          <w:noBreakHyphen/>
          <w:t xml:space="preserve">4: </w:t>
        </w:r>
        <w:r w:rsidR="00D3063E" w:rsidRPr="006823D4">
          <w:rPr>
            <w:rStyle w:val="Hyperlink"/>
            <w:b/>
            <w:noProof/>
            <w:lang w:val="de-DE"/>
          </w:rPr>
          <w:t>Fettabscheider mit vorgeschaltetem Schlammfang</w:t>
        </w:r>
        <w:r w:rsidR="00D3063E">
          <w:rPr>
            <w:noProof/>
            <w:webHidden/>
          </w:rPr>
          <w:tab/>
        </w:r>
        <w:r w:rsidR="00D3063E">
          <w:rPr>
            <w:noProof/>
            <w:webHidden/>
          </w:rPr>
          <w:fldChar w:fldCharType="begin"/>
        </w:r>
        <w:r w:rsidR="00D3063E">
          <w:rPr>
            <w:noProof/>
            <w:webHidden/>
          </w:rPr>
          <w:instrText xml:space="preserve"> PAGEREF _Toc528145886 \h </w:instrText>
        </w:r>
        <w:r w:rsidR="00D3063E">
          <w:rPr>
            <w:noProof/>
            <w:webHidden/>
          </w:rPr>
        </w:r>
        <w:r w:rsidR="00D3063E">
          <w:rPr>
            <w:noProof/>
            <w:webHidden/>
          </w:rPr>
          <w:fldChar w:fldCharType="separate"/>
        </w:r>
        <w:r w:rsidR="00D3063E">
          <w:rPr>
            <w:noProof/>
            <w:webHidden/>
          </w:rPr>
          <w:t>22</w:t>
        </w:r>
        <w:r w:rsidR="00D3063E">
          <w:rPr>
            <w:noProof/>
            <w:webHidden/>
          </w:rPr>
          <w:fldChar w:fldCharType="end"/>
        </w:r>
      </w:hyperlink>
    </w:p>
    <w:p w14:paraId="47629C8D" w14:textId="6939D752"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87" w:history="1">
        <w:r w:rsidR="00D3063E" w:rsidRPr="006823D4">
          <w:rPr>
            <w:rStyle w:val="Hyperlink"/>
            <w:noProof/>
          </w:rPr>
          <w:t>Abb.  3</w:t>
        </w:r>
        <w:r w:rsidR="00D3063E" w:rsidRPr="006823D4">
          <w:rPr>
            <w:rStyle w:val="Hyperlink"/>
            <w:noProof/>
          </w:rPr>
          <w:noBreakHyphen/>
          <w:t>5: Abscheider für Leichtflüssigkeiten (Benzinabscheider) mit Schlammfang</w:t>
        </w:r>
        <w:r w:rsidR="00D3063E">
          <w:rPr>
            <w:noProof/>
            <w:webHidden/>
          </w:rPr>
          <w:tab/>
        </w:r>
        <w:r w:rsidR="00D3063E">
          <w:rPr>
            <w:noProof/>
            <w:webHidden/>
          </w:rPr>
          <w:fldChar w:fldCharType="begin"/>
        </w:r>
        <w:r w:rsidR="00D3063E">
          <w:rPr>
            <w:noProof/>
            <w:webHidden/>
          </w:rPr>
          <w:instrText xml:space="preserve"> PAGEREF _Toc528145887 \h </w:instrText>
        </w:r>
        <w:r w:rsidR="00D3063E">
          <w:rPr>
            <w:noProof/>
            <w:webHidden/>
          </w:rPr>
        </w:r>
        <w:r w:rsidR="00D3063E">
          <w:rPr>
            <w:noProof/>
            <w:webHidden/>
          </w:rPr>
          <w:fldChar w:fldCharType="separate"/>
        </w:r>
        <w:r w:rsidR="00D3063E">
          <w:rPr>
            <w:noProof/>
            <w:webHidden/>
          </w:rPr>
          <w:t>22</w:t>
        </w:r>
        <w:r w:rsidR="00D3063E">
          <w:rPr>
            <w:noProof/>
            <w:webHidden/>
          </w:rPr>
          <w:fldChar w:fldCharType="end"/>
        </w:r>
      </w:hyperlink>
    </w:p>
    <w:p w14:paraId="2D1CB35A" w14:textId="510B20F6"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88" w:history="1">
        <w:r w:rsidR="00D3063E" w:rsidRPr="006823D4">
          <w:rPr>
            <w:rStyle w:val="Hyperlink"/>
            <w:noProof/>
          </w:rPr>
          <w:t>Abb.  3</w:t>
        </w:r>
        <w:r w:rsidR="00D3063E" w:rsidRPr="006823D4">
          <w:rPr>
            <w:rStyle w:val="Hyperlink"/>
            <w:noProof/>
          </w:rPr>
          <w:noBreakHyphen/>
          <w:t>6: Lage Mischwasserkanal</w:t>
        </w:r>
        <w:r w:rsidR="00D3063E">
          <w:rPr>
            <w:noProof/>
            <w:webHidden/>
          </w:rPr>
          <w:tab/>
        </w:r>
        <w:r w:rsidR="00D3063E">
          <w:rPr>
            <w:noProof/>
            <w:webHidden/>
          </w:rPr>
          <w:fldChar w:fldCharType="begin"/>
        </w:r>
        <w:r w:rsidR="00D3063E">
          <w:rPr>
            <w:noProof/>
            <w:webHidden/>
          </w:rPr>
          <w:instrText xml:space="preserve"> PAGEREF _Toc528145888 \h </w:instrText>
        </w:r>
        <w:r w:rsidR="00D3063E">
          <w:rPr>
            <w:noProof/>
            <w:webHidden/>
          </w:rPr>
        </w:r>
        <w:r w:rsidR="00D3063E">
          <w:rPr>
            <w:noProof/>
            <w:webHidden/>
          </w:rPr>
          <w:fldChar w:fldCharType="separate"/>
        </w:r>
        <w:r w:rsidR="00D3063E">
          <w:rPr>
            <w:noProof/>
            <w:webHidden/>
          </w:rPr>
          <w:t>23</w:t>
        </w:r>
        <w:r w:rsidR="00D3063E">
          <w:rPr>
            <w:noProof/>
            <w:webHidden/>
          </w:rPr>
          <w:fldChar w:fldCharType="end"/>
        </w:r>
      </w:hyperlink>
    </w:p>
    <w:p w14:paraId="41194D46" w14:textId="767625B8"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89" w:history="1">
        <w:r w:rsidR="00D3063E" w:rsidRPr="006823D4">
          <w:rPr>
            <w:rStyle w:val="Hyperlink"/>
            <w:noProof/>
          </w:rPr>
          <w:t>Abb.  3</w:t>
        </w:r>
        <w:r w:rsidR="00D3063E" w:rsidRPr="006823D4">
          <w:rPr>
            <w:rStyle w:val="Hyperlink"/>
            <w:noProof/>
          </w:rPr>
          <w:noBreakHyphen/>
          <w:t>7: Lage Trennkanalisation</w:t>
        </w:r>
        <w:r w:rsidR="00D3063E">
          <w:rPr>
            <w:noProof/>
            <w:webHidden/>
          </w:rPr>
          <w:tab/>
        </w:r>
        <w:r w:rsidR="00D3063E">
          <w:rPr>
            <w:noProof/>
            <w:webHidden/>
          </w:rPr>
          <w:fldChar w:fldCharType="begin"/>
        </w:r>
        <w:r w:rsidR="00D3063E">
          <w:rPr>
            <w:noProof/>
            <w:webHidden/>
          </w:rPr>
          <w:instrText xml:space="preserve"> PAGEREF _Toc528145889 \h </w:instrText>
        </w:r>
        <w:r w:rsidR="00D3063E">
          <w:rPr>
            <w:noProof/>
            <w:webHidden/>
          </w:rPr>
        </w:r>
        <w:r w:rsidR="00D3063E">
          <w:rPr>
            <w:noProof/>
            <w:webHidden/>
          </w:rPr>
          <w:fldChar w:fldCharType="separate"/>
        </w:r>
        <w:r w:rsidR="00D3063E">
          <w:rPr>
            <w:noProof/>
            <w:webHidden/>
          </w:rPr>
          <w:t>23</w:t>
        </w:r>
        <w:r w:rsidR="00D3063E">
          <w:rPr>
            <w:noProof/>
            <w:webHidden/>
          </w:rPr>
          <w:fldChar w:fldCharType="end"/>
        </w:r>
      </w:hyperlink>
    </w:p>
    <w:p w14:paraId="02B65E82" w14:textId="43879414"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90" w:history="1">
        <w:r w:rsidR="00D3063E" w:rsidRPr="006823D4">
          <w:rPr>
            <w:rStyle w:val="Hyperlink"/>
            <w:noProof/>
          </w:rPr>
          <w:t>Abb.  3</w:t>
        </w:r>
        <w:r w:rsidR="00D3063E" w:rsidRPr="006823D4">
          <w:rPr>
            <w:rStyle w:val="Hyperlink"/>
            <w:noProof/>
          </w:rPr>
          <w:noBreakHyphen/>
          <w:t>8: Straßenquerschnitt beim Mischverfahren</w:t>
        </w:r>
        <w:r w:rsidR="00D3063E">
          <w:rPr>
            <w:noProof/>
            <w:webHidden/>
          </w:rPr>
          <w:tab/>
        </w:r>
        <w:r w:rsidR="00D3063E">
          <w:rPr>
            <w:noProof/>
            <w:webHidden/>
          </w:rPr>
          <w:fldChar w:fldCharType="begin"/>
        </w:r>
        <w:r w:rsidR="00D3063E">
          <w:rPr>
            <w:noProof/>
            <w:webHidden/>
          </w:rPr>
          <w:instrText xml:space="preserve"> PAGEREF _Toc528145890 \h </w:instrText>
        </w:r>
        <w:r w:rsidR="00D3063E">
          <w:rPr>
            <w:noProof/>
            <w:webHidden/>
          </w:rPr>
        </w:r>
        <w:r w:rsidR="00D3063E">
          <w:rPr>
            <w:noProof/>
            <w:webHidden/>
          </w:rPr>
          <w:fldChar w:fldCharType="separate"/>
        </w:r>
        <w:r w:rsidR="00D3063E">
          <w:rPr>
            <w:noProof/>
            <w:webHidden/>
          </w:rPr>
          <w:t>24</w:t>
        </w:r>
        <w:r w:rsidR="00D3063E">
          <w:rPr>
            <w:noProof/>
            <w:webHidden/>
          </w:rPr>
          <w:fldChar w:fldCharType="end"/>
        </w:r>
      </w:hyperlink>
    </w:p>
    <w:p w14:paraId="2954602B" w14:textId="67DE4DD7"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91" w:history="1">
        <w:r w:rsidR="00D3063E" w:rsidRPr="006823D4">
          <w:rPr>
            <w:rStyle w:val="Hyperlink"/>
            <w:noProof/>
          </w:rPr>
          <w:t>Abb.  3</w:t>
        </w:r>
        <w:r w:rsidR="00D3063E" w:rsidRPr="006823D4">
          <w:rPr>
            <w:rStyle w:val="Hyperlink"/>
            <w:noProof/>
          </w:rPr>
          <w:noBreakHyphen/>
          <w:t>9: Straßenquerschnitt beim Trennverfahren</w:t>
        </w:r>
        <w:r w:rsidR="00D3063E">
          <w:rPr>
            <w:noProof/>
            <w:webHidden/>
          </w:rPr>
          <w:tab/>
        </w:r>
        <w:r w:rsidR="00D3063E">
          <w:rPr>
            <w:noProof/>
            <w:webHidden/>
          </w:rPr>
          <w:fldChar w:fldCharType="begin"/>
        </w:r>
        <w:r w:rsidR="00D3063E">
          <w:rPr>
            <w:noProof/>
            <w:webHidden/>
          </w:rPr>
          <w:instrText xml:space="preserve"> PAGEREF _Toc528145891 \h </w:instrText>
        </w:r>
        <w:r w:rsidR="00D3063E">
          <w:rPr>
            <w:noProof/>
            <w:webHidden/>
          </w:rPr>
        </w:r>
        <w:r w:rsidR="00D3063E">
          <w:rPr>
            <w:noProof/>
            <w:webHidden/>
          </w:rPr>
          <w:fldChar w:fldCharType="separate"/>
        </w:r>
        <w:r w:rsidR="00D3063E">
          <w:rPr>
            <w:noProof/>
            <w:webHidden/>
          </w:rPr>
          <w:t>24</w:t>
        </w:r>
        <w:r w:rsidR="00D3063E">
          <w:rPr>
            <w:noProof/>
            <w:webHidden/>
          </w:rPr>
          <w:fldChar w:fldCharType="end"/>
        </w:r>
      </w:hyperlink>
    </w:p>
    <w:p w14:paraId="24FA1B48" w14:textId="3B683352"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92" w:history="1">
        <w:r w:rsidR="00D3063E" w:rsidRPr="006823D4">
          <w:rPr>
            <w:rStyle w:val="Hyperlink"/>
            <w:noProof/>
          </w:rPr>
          <w:t>Abb.  3</w:t>
        </w:r>
        <w:r w:rsidR="00D3063E" w:rsidRPr="006823D4">
          <w:rPr>
            <w:rStyle w:val="Hyperlink"/>
            <w:noProof/>
          </w:rPr>
          <w:noBreakHyphen/>
          <w:t>10: Modifizierte Entwässerungssysteme</w:t>
        </w:r>
        <w:r w:rsidR="00D3063E">
          <w:rPr>
            <w:noProof/>
            <w:webHidden/>
          </w:rPr>
          <w:tab/>
        </w:r>
        <w:r w:rsidR="00D3063E">
          <w:rPr>
            <w:noProof/>
            <w:webHidden/>
          </w:rPr>
          <w:fldChar w:fldCharType="begin"/>
        </w:r>
        <w:r w:rsidR="00D3063E">
          <w:rPr>
            <w:noProof/>
            <w:webHidden/>
          </w:rPr>
          <w:instrText xml:space="preserve"> PAGEREF _Toc528145892 \h </w:instrText>
        </w:r>
        <w:r w:rsidR="00D3063E">
          <w:rPr>
            <w:noProof/>
            <w:webHidden/>
          </w:rPr>
        </w:r>
        <w:r w:rsidR="00D3063E">
          <w:rPr>
            <w:noProof/>
            <w:webHidden/>
          </w:rPr>
          <w:fldChar w:fldCharType="separate"/>
        </w:r>
        <w:r w:rsidR="00D3063E">
          <w:rPr>
            <w:noProof/>
            <w:webHidden/>
          </w:rPr>
          <w:t>25</w:t>
        </w:r>
        <w:r w:rsidR="00D3063E">
          <w:rPr>
            <w:noProof/>
            <w:webHidden/>
          </w:rPr>
          <w:fldChar w:fldCharType="end"/>
        </w:r>
      </w:hyperlink>
    </w:p>
    <w:p w14:paraId="29F5527A" w14:textId="3AA255F0"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93" w:history="1">
        <w:r w:rsidR="00D3063E" w:rsidRPr="006823D4">
          <w:rPr>
            <w:rStyle w:val="Hyperlink"/>
            <w:noProof/>
          </w:rPr>
          <w:t>Abb.  3</w:t>
        </w:r>
        <w:r w:rsidR="00D3063E" w:rsidRPr="006823D4">
          <w:rPr>
            <w:rStyle w:val="Hyperlink"/>
            <w:noProof/>
          </w:rPr>
          <w:noBreakHyphen/>
          <w:t>11:  Straßenquerschnitt bei einem modifizierten Entwässerungsverfahren</w:t>
        </w:r>
        <w:r w:rsidR="00D3063E">
          <w:rPr>
            <w:noProof/>
            <w:webHidden/>
          </w:rPr>
          <w:tab/>
        </w:r>
        <w:r w:rsidR="00D3063E">
          <w:rPr>
            <w:noProof/>
            <w:webHidden/>
          </w:rPr>
          <w:fldChar w:fldCharType="begin"/>
        </w:r>
        <w:r w:rsidR="00D3063E">
          <w:rPr>
            <w:noProof/>
            <w:webHidden/>
          </w:rPr>
          <w:instrText xml:space="preserve"> PAGEREF _Toc528145893 \h </w:instrText>
        </w:r>
        <w:r w:rsidR="00D3063E">
          <w:rPr>
            <w:noProof/>
            <w:webHidden/>
          </w:rPr>
        </w:r>
        <w:r w:rsidR="00D3063E">
          <w:rPr>
            <w:noProof/>
            <w:webHidden/>
          </w:rPr>
          <w:fldChar w:fldCharType="separate"/>
        </w:r>
        <w:r w:rsidR="00D3063E">
          <w:rPr>
            <w:noProof/>
            <w:webHidden/>
          </w:rPr>
          <w:t>25</w:t>
        </w:r>
        <w:r w:rsidR="00D3063E">
          <w:rPr>
            <w:noProof/>
            <w:webHidden/>
          </w:rPr>
          <w:fldChar w:fldCharType="end"/>
        </w:r>
      </w:hyperlink>
    </w:p>
    <w:p w14:paraId="4369EA70" w14:textId="5C9266D1"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94" w:history="1">
        <w:r w:rsidR="00D3063E" w:rsidRPr="006823D4">
          <w:rPr>
            <w:rStyle w:val="Hyperlink"/>
            <w:noProof/>
          </w:rPr>
          <w:t>Abb.  3</w:t>
        </w:r>
        <w:r w:rsidR="00D3063E" w:rsidRPr="006823D4">
          <w:rPr>
            <w:rStyle w:val="Hyperlink"/>
            <w:noProof/>
          </w:rPr>
          <w:noBreakHyphen/>
          <w:t>12: HELLMANNSCHER Regenschreiber</w:t>
        </w:r>
        <w:r w:rsidR="00D3063E">
          <w:rPr>
            <w:noProof/>
            <w:webHidden/>
          </w:rPr>
          <w:tab/>
        </w:r>
        <w:r w:rsidR="00D3063E">
          <w:rPr>
            <w:noProof/>
            <w:webHidden/>
          </w:rPr>
          <w:fldChar w:fldCharType="begin"/>
        </w:r>
        <w:r w:rsidR="00D3063E">
          <w:rPr>
            <w:noProof/>
            <w:webHidden/>
          </w:rPr>
          <w:instrText xml:space="preserve"> PAGEREF _Toc528145894 \h </w:instrText>
        </w:r>
        <w:r w:rsidR="00D3063E">
          <w:rPr>
            <w:noProof/>
            <w:webHidden/>
          </w:rPr>
        </w:r>
        <w:r w:rsidR="00D3063E">
          <w:rPr>
            <w:noProof/>
            <w:webHidden/>
          </w:rPr>
          <w:fldChar w:fldCharType="separate"/>
        </w:r>
        <w:r w:rsidR="00D3063E">
          <w:rPr>
            <w:noProof/>
            <w:webHidden/>
          </w:rPr>
          <w:t>36</w:t>
        </w:r>
        <w:r w:rsidR="00D3063E">
          <w:rPr>
            <w:noProof/>
            <w:webHidden/>
          </w:rPr>
          <w:fldChar w:fldCharType="end"/>
        </w:r>
      </w:hyperlink>
    </w:p>
    <w:p w14:paraId="5153958A" w14:textId="6E2B86BA"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95" w:history="1">
        <w:r w:rsidR="00D3063E" w:rsidRPr="006823D4">
          <w:rPr>
            <w:rStyle w:val="Hyperlink"/>
            <w:noProof/>
          </w:rPr>
          <w:t>Abb.  3</w:t>
        </w:r>
        <w:r w:rsidR="00D3063E" w:rsidRPr="006823D4">
          <w:rPr>
            <w:rStyle w:val="Hyperlink"/>
            <w:noProof/>
          </w:rPr>
          <w:noBreakHyphen/>
          <w:t xml:space="preserve">13: Regenschreiberaufzeichnung (Regenhöhenganglinie) mit Regenhöhe N [mm] und Regendauer T [h] </w:t>
        </w:r>
        <w:r w:rsidR="00D3063E" w:rsidRPr="006823D4">
          <w:rPr>
            <w:rStyle w:val="Hyperlink"/>
            <w:i/>
            <w:noProof/>
          </w:rPr>
          <w:t>bzw. D (neue Abkürzung für die Regendauer)</w:t>
        </w:r>
        <w:r w:rsidR="00D3063E">
          <w:rPr>
            <w:noProof/>
            <w:webHidden/>
          </w:rPr>
          <w:tab/>
        </w:r>
        <w:r w:rsidR="00D3063E">
          <w:rPr>
            <w:noProof/>
            <w:webHidden/>
          </w:rPr>
          <w:fldChar w:fldCharType="begin"/>
        </w:r>
        <w:r w:rsidR="00D3063E">
          <w:rPr>
            <w:noProof/>
            <w:webHidden/>
          </w:rPr>
          <w:instrText xml:space="preserve"> PAGEREF _Toc528145895 \h </w:instrText>
        </w:r>
        <w:r w:rsidR="00D3063E">
          <w:rPr>
            <w:noProof/>
            <w:webHidden/>
          </w:rPr>
        </w:r>
        <w:r w:rsidR="00D3063E">
          <w:rPr>
            <w:noProof/>
            <w:webHidden/>
          </w:rPr>
          <w:fldChar w:fldCharType="separate"/>
        </w:r>
        <w:r w:rsidR="00D3063E">
          <w:rPr>
            <w:noProof/>
            <w:webHidden/>
          </w:rPr>
          <w:t>36</w:t>
        </w:r>
        <w:r w:rsidR="00D3063E">
          <w:rPr>
            <w:noProof/>
            <w:webHidden/>
          </w:rPr>
          <w:fldChar w:fldCharType="end"/>
        </w:r>
      </w:hyperlink>
    </w:p>
    <w:p w14:paraId="0E9CBA95" w14:textId="03605B92"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96" w:history="1">
        <w:r w:rsidR="00D3063E" w:rsidRPr="006823D4">
          <w:rPr>
            <w:rStyle w:val="Hyperlink"/>
            <w:noProof/>
          </w:rPr>
          <w:t>Abb.  3</w:t>
        </w:r>
        <w:r w:rsidR="00D3063E" w:rsidRPr="006823D4">
          <w:rPr>
            <w:rStyle w:val="Hyperlink"/>
            <w:noProof/>
          </w:rPr>
          <w:noBreakHyphen/>
          <w:t>14:   Mittlerer Regenspendenverlauf extremer und mittlerer Regenfälle in Ludwigshafen/Rh. und Saarbrücken (1950-1954)</w:t>
        </w:r>
        <w:r w:rsidR="00D3063E">
          <w:rPr>
            <w:noProof/>
            <w:webHidden/>
          </w:rPr>
          <w:tab/>
        </w:r>
        <w:r w:rsidR="00D3063E">
          <w:rPr>
            <w:noProof/>
            <w:webHidden/>
          </w:rPr>
          <w:fldChar w:fldCharType="begin"/>
        </w:r>
        <w:r w:rsidR="00D3063E">
          <w:rPr>
            <w:noProof/>
            <w:webHidden/>
          </w:rPr>
          <w:instrText xml:space="preserve"> PAGEREF _Toc528145896 \h </w:instrText>
        </w:r>
        <w:r w:rsidR="00D3063E">
          <w:rPr>
            <w:noProof/>
            <w:webHidden/>
          </w:rPr>
        </w:r>
        <w:r w:rsidR="00D3063E">
          <w:rPr>
            <w:noProof/>
            <w:webHidden/>
          </w:rPr>
          <w:fldChar w:fldCharType="separate"/>
        </w:r>
        <w:r w:rsidR="00D3063E">
          <w:rPr>
            <w:noProof/>
            <w:webHidden/>
          </w:rPr>
          <w:t>38</w:t>
        </w:r>
        <w:r w:rsidR="00D3063E">
          <w:rPr>
            <w:noProof/>
            <w:webHidden/>
          </w:rPr>
          <w:fldChar w:fldCharType="end"/>
        </w:r>
      </w:hyperlink>
    </w:p>
    <w:p w14:paraId="2DAEABBD" w14:textId="55DFA46A"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97" w:history="1">
        <w:r w:rsidR="00D3063E" w:rsidRPr="006823D4">
          <w:rPr>
            <w:rStyle w:val="Hyperlink"/>
            <w:noProof/>
          </w:rPr>
          <w:t>Abb.  3</w:t>
        </w:r>
        <w:r w:rsidR="00D3063E" w:rsidRPr="006823D4">
          <w:rPr>
            <w:rStyle w:val="Hyperlink"/>
            <w:noProof/>
          </w:rPr>
          <w:noBreakHyphen/>
          <w:t>15: Zeitbeiwert oder zeitlicher Verlauf der Regenspendenlinie nach REINHOLD.</w:t>
        </w:r>
        <w:r w:rsidR="00D3063E">
          <w:rPr>
            <w:noProof/>
            <w:webHidden/>
          </w:rPr>
          <w:tab/>
        </w:r>
        <w:r w:rsidR="00D3063E">
          <w:rPr>
            <w:noProof/>
            <w:webHidden/>
          </w:rPr>
          <w:fldChar w:fldCharType="begin"/>
        </w:r>
        <w:r w:rsidR="00D3063E">
          <w:rPr>
            <w:noProof/>
            <w:webHidden/>
          </w:rPr>
          <w:instrText xml:space="preserve"> PAGEREF _Toc528145897 \h </w:instrText>
        </w:r>
        <w:r w:rsidR="00D3063E">
          <w:rPr>
            <w:noProof/>
            <w:webHidden/>
          </w:rPr>
        </w:r>
        <w:r w:rsidR="00D3063E">
          <w:rPr>
            <w:noProof/>
            <w:webHidden/>
          </w:rPr>
          <w:fldChar w:fldCharType="separate"/>
        </w:r>
        <w:r w:rsidR="00D3063E">
          <w:rPr>
            <w:noProof/>
            <w:webHidden/>
          </w:rPr>
          <w:t>42</w:t>
        </w:r>
        <w:r w:rsidR="00D3063E">
          <w:rPr>
            <w:noProof/>
            <w:webHidden/>
          </w:rPr>
          <w:fldChar w:fldCharType="end"/>
        </w:r>
      </w:hyperlink>
    </w:p>
    <w:p w14:paraId="20FF41B0" w14:textId="01CD9B3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98" w:history="1">
        <w:r w:rsidR="00D3063E" w:rsidRPr="006823D4">
          <w:rPr>
            <w:rStyle w:val="Hyperlink"/>
            <w:noProof/>
            <w:lang w:val="de-DE"/>
          </w:rPr>
          <w:t>Abb.  3</w:t>
        </w:r>
        <w:r w:rsidR="00D3063E" w:rsidRPr="006823D4">
          <w:rPr>
            <w:rStyle w:val="Hyperlink"/>
            <w:noProof/>
            <w:lang w:val="de-DE"/>
          </w:rPr>
          <w:noBreakHyphen/>
          <w:t>16:  Zeitbeiwertlinien nach REINHOLD. Eingang mit „n“ und „D“</w:t>
        </w:r>
        <w:r w:rsidR="00D3063E">
          <w:rPr>
            <w:noProof/>
            <w:webHidden/>
          </w:rPr>
          <w:tab/>
        </w:r>
        <w:r w:rsidR="00D3063E">
          <w:rPr>
            <w:noProof/>
            <w:webHidden/>
          </w:rPr>
          <w:fldChar w:fldCharType="begin"/>
        </w:r>
        <w:r w:rsidR="00D3063E">
          <w:rPr>
            <w:noProof/>
            <w:webHidden/>
          </w:rPr>
          <w:instrText xml:space="preserve"> PAGEREF _Toc528145898 \h </w:instrText>
        </w:r>
        <w:r w:rsidR="00D3063E">
          <w:rPr>
            <w:noProof/>
            <w:webHidden/>
          </w:rPr>
        </w:r>
        <w:r w:rsidR="00D3063E">
          <w:rPr>
            <w:noProof/>
            <w:webHidden/>
          </w:rPr>
          <w:fldChar w:fldCharType="separate"/>
        </w:r>
        <w:r w:rsidR="00D3063E">
          <w:rPr>
            <w:noProof/>
            <w:webHidden/>
          </w:rPr>
          <w:t>42</w:t>
        </w:r>
        <w:r w:rsidR="00D3063E">
          <w:rPr>
            <w:noProof/>
            <w:webHidden/>
          </w:rPr>
          <w:fldChar w:fldCharType="end"/>
        </w:r>
      </w:hyperlink>
    </w:p>
    <w:p w14:paraId="7B87B01C" w14:textId="146DD7E7"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899" w:history="1">
        <w:r w:rsidR="00D3063E" w:rsidRPr="006823D4">
          <w:rPr>
            <w:rStyle w:val="Hyperlink"/>
            <w:noProof/>
          </w:rPr>
          <w:t>Abb.  3</w:t>
        </w:r>
        <w:r w:rsidR="00D3063E" w:rsidRPr="006823D4">
          <w:rPr>
            <w:rStyle w:val="Hyperlink"/>
            <w:noProof/>
          </w:rPr>
          <w:noBreakHyphen/>
          <w:t xml:space="preserve">17: Spitzenabflussbeiwerte für die Gelände-Gruppen 1 – 4 abhängig von Befestigungsgrad </w:t>
        </w:r>
        <w:r w:rsidR="00D3063E" w:rsidRPr="006823D4">
          <w:rPr>
            <w:rStyle w:val="Hyperlink"/>
            <w:b/>
            <w:noProof/>
          </w:rPr>
          <w:t>A</w:t>
        </w:r>
        <w:r w:rsidR="00D3063E" w:rsidRPr="006823D4">
          <w:rPr>
            <w:rStyle w:val="Hyperlink"/>
            <w:b/>
            <w:noProof/>
            <w:vertAlign w:val="subscript"/>
          </w:rPr>
          <w:t xml:space="preserve">b </w:t>
        </w:r>
        <w:r w:rsidR="00D3063E" w:rsidRPr="006823D4">
          <w:rPr>
            <w:rStyle w:val="Hyperlink"/>
            <w:b/>
            <w:noProof/>
          </w:rPr>
          <w:t>[%]</w:t>
        </w:r>
        <w:r w:rsidR="00D3063E" w:rsidRPr="006823D4">
          <w:rPr>
            <w:rStyle w:val="Hyperlink"/>
            <w:noProof/>
          </w:rPr>
          <w:t xml:space="preserve"> </w:t>
        </w:r>
        <w:r w:rsidR="00D3063E" w:rsidRPr="006823D4">
          <w:rPr>
            <w:rStyle w:val="Hyperlink"/>
            <w:b/>
            <w:noProof/>
          </w:rPr>
          <w:t xml:space="preserve">(wird als </w:t>
        </w:r>
        <w:r w:rsidR="00D3063E" w:rsidRPr="006823D4">
          <w:rPr>
            <w:rStyle w:val="Hyperlink"/>
            <w:noProof/>
            <w:highlight w:val="yellow"/>
          </w:rPr>
          <w:t>un</w:t>
        </w:r>
        <w:r w:rsidR="00D3063E" w:rsidRPr="006823D4">
          <w:rPr>
            <w:rStyle w:val="Hyperlink"/>
            <w:b/>
            <w:noProof/>
            <w:highlight w:val="yellow"/>
          </w:rPr>
          <w:t>durchlässig</w:t>
        </w:r>
        <w:r w:rsidR="00D3063E" w:rsidRPr="006823D4">
          <w:rPr>
            <w:rStyle w:val="Hyperlink"/>
            <w:b/>
            <w:noProof/>
          </w:rPr>
          <w:t xml:space="preserve"> befestigt </w:t>
        </w:r>
        <w:r w:rsidR="00D3063E" w:rsidRPr="006823D4">
          <w:rPr>
            <w:rStyle w:val="Hyperlink"/>
            <w:noProof/>
          </w:rPr>
          <w:t>Au</w:t>
        </w:r>
        <w:r w:rsidR="00D3063E" w:rsidRPr="006823D4">
          <w:rPr>
            <w:rStyle w:val="Hyperlink"/>
            <w:b/>
            <w:noProof/>
          </w:rPr>
          <w:t xml:space="preserve"> angenommen)</w:t>
        </w:r>
        <w:r w:rsidR="00D3063E" w:rsidRPr="006823D4">
          <w:rPr>
            <w:rStyle w:val="Hyperlink"/>
            <w:noProof/>
          </w:rPr>
          <w:t xml:space="preserve"> und Regenhäufigkeit </w:t>
        </w:r>
        <w:r w:rsidR="00D3063E" w:rsidRPr="006823D4">
          <w:rPr>
            <w:rStyle w:val="Hyperlink"/>
            <w:b/>
            <w:noProof/>
          </w:rPr>
          <w:t>n [1/a]</w:t>
        </w:r>
        <w:r w:rsidR="00D3063E">
          <w:rPr>
            <w:noProof/>
            <w:webHidden/>
          </w:rPr>
          <w:tab/>
        </w:r>
        <w:r w:rsidR="00D3063E">
          <w:rPr>
            <w:noProof/>
            <w:webHidden/>
          </w:rPr>
          <w:fldChar w:fldCharType="begin"/>
        </w:r>
        <w:r w:rsidR="00D3063E">
          <w:rPr>
            <w:noProof/>
            <w:webHidden/>
          </w:rPr>
          <w:instrText xml:space="preserve"> PAGEREF _Toc528145899 \h </w:instrText>
        </w:r>
        <w:r w:rsidR="00D3063E">
          <w:rPr>
            <w:noProof/>
            <w:webHidden/>
          </w:rPr>
        </w:r>
        <w:r w:rsidR="00D3063E">
          <w:rPr>
            <w:noProof/>
            <w:webHidden/>
          </w:rPr>
          <w:fldChar w:fldCharType="separate"/>
        </w:r>
        <w:r w:rsidR="00D3063E">
          <w:rPr>
            <w:noProof/>
            <w:webHidden/>
          </w:rPr>
          <w:t>48</w:t>
        </w:r>
        <w:r w:rsidR="00D3063E">
          <w:rPr>
            <w:noProof/>
            <w:webHidden/>
          </w:rPr>
          <w:fldChar w:fldCharType="end"/>
        </w:r>
      </w:hyperlink>
    </w:p>
    <w:p w14:paraId="1F7C24B3" w14:textId="0D3CE194"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00" w:history="1">
        <w:r w:rsidR="00D3063E" w:rsidRPr="006823D4">
          <w:rPr>
            <w:rStyle w:val="Hyperlink"/>
            <w:noProof/>
          </w:rPr>
          <w:t>Abb.  3</w:t>
        </w:r>
        <w:r w:rsidR="00D3063E" w:rsidRPr="006823D4">
          <w:rPr>
            <w:rStyle w:val="Hyperlink"/>
            <w:noProof/>
          </w:rPr>
          <w:noBreakHyphen/>
          <w:t>18: Theoretische und gemessene Regenwasserabflusswelle.</w:t>
        </w:r>
        <w:r w:rsidR="00D3063E">
          <w:rPr>
            <w:noProof/>
            <w:webHidden/>
          </w:rPr>
          <w:tab/>
        </w:r>
        <w:r w:rsidR="00D3063E">
          <w:rPr>
            <w:noProof/>
            <w:webHidden/>
          </w:rPr>
          <w:fldChar w:fldCharType="begin"/>
        </w:r>
        <w:r w:rsidR="00D3063E">
          <w:rPr>
            <w:noProof/>
            <w:webHidden/>
          </w:rPr>
          <w:instrText xml:space="preserve"> PAGEREF _Toc528145900 \h </w:instrText>
        </w:r>
        <w:r w:rsidR="00D3063E">
          <w:rPr>
            <w:noProof/>
            <w:webHidden/>
          </w:rPr>
        </w:r>
        <w:r w:rsidR="00D3063E">
          <w:rPr>
            <w:noProof/>
            <w:webHidden/>
          </w:rPr>
          <w:fldChar w:fldCharType="separate"/>
        </w:r>
        <w:r w:rsidR="00D3063E">
          <w:rPr>
            <w:noProof/>
            <w:webHidden/>
          </w:rPr>
          <w:t>52</w:t>
        </w:r>
        <w:r w:rsidR="00D3063E">
          <w:rPr>
            <w:noProof/>
            <w:webHidden/>
          </w:rPr>
          <w:fldChar w:fldCharType="end"/>
        </w:r>
      </w:hyperlink>
    </w:p>
    <w:p w14:paraId="7898AAAF" w14:textId="7E315E82"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01" w:history="1">
        <w:r w:rsidR="00D3063E" w:rsidRPr="006823D4">
          <w:rPr>
            <w:rStyle w:val="Hyperlink"/>
            <w:noProof/>
          </w:rPr>
          <w:t>Abb.  3</w:t>
        </w:r>
        <w:r w:rsidR="00D3063E" w:rsidRPr="006823D4">
          <w:rPr>
            <w:rStyle w:val="Hyperlink"/>
            <w:noProof/>
          </w:rPr>
          <w:noBreakHyphen/>
          <w:t>19:  Einzugsgebiet A</w:t>
        </w:r>
        <w:r w:rsidR="00D3063E" w:rsidRPr="006823D4">
          <w:rPr>
            <w:rStyle w:val="Hyperlink"/>
            <w:noProof/>
            <w:vertAlign w:val="subscript"/>
          </w:rPr>
          <w:t>E1</w:t>
        </w:r>
        <w:r w:rsidR="00D3063E" w:rsidRPr="006823D4">
          <w:rPr>
            <w:rStyle w:val="Hyperlink"/>
            <w:noProof/>
          </w:rPr>
          <w:t xml:space="preserve"> (oben) und zugehörige Flutfläche (unten) für tf &lt; T</w:t>
        </w:r>
        <w:r w:rsidR="00D3063E">
          <w:rPr>
            <w:noProof/>
            <w:webHidden/>
          </w:rPr>
          <w:tab/>
        </w:r>
        <w:r w:rsidR="00D3063E">
          <w:rPr>
            <w:noProof/>
            <w:webHidden/>
          </w:rPr>
          <w:fldChar w:fldCharType="begin"/>
        </w:r>
        <w:r w:rsidR="00D3063E">
          <w:rPr>
            <w:noProof/>
            <w:webHidden/>
          </w:rPr>
          <w:instrText xml:space="preserve"> PAGEREF _Toc528145901 \h </w:instrText>
        </w:r>
        <w:r w:rsidR="00D3063E">
          <w:rPr>
            <w:noProof/>
            <w:webHidden/>
          </w:rPr>
        </w:r>
        <w:r w:rsidR="00D3063E">
          <w:rPr>
            <w:noProof/>
            <w:webHidden/>
          </w:rPr>
          <w:fldChar w:fldCharType="separate"/>
        </w:r>
        <w:r w:rsidR="00D3063E">
          <w:rPr>
            <w:noProof/>
            <w:webHidden/>
          </w:rPr>
          <w:t>53</w:t>
        </w:r>
        <w:r w:rsidR="00D3063E">
          <w:rPr>
            <w:noProof/>
            <w:webHidden/>
          </w:rPr>
          <w:fldChar w:fldCharType="end"/>
        </w:r>
      </w:hyperlink>
    </w:p>
    <w:p w14:paraId="13D8FC9B" w14:textId="784FC7DF"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02" w:history="1">
        <w:r w:rsidR="00D3063E" w:rsidRPr="006823D4">
          <w:rPr>
            <w:rStyle w:val="Hyperlink"/>
            <w:noProof/>
          </w:rPr>
          <w:t>Abb.  3</w:t>
        </w:r>
        <w:r w:rsidR="00D3063E" w:rsidRPr="006823D4">
          <w:rPr>
            <w:rStyle w:val="Hyperlink"/>
            <w:noProof/>
          </w:rPr>
          <w:noBreakHyphen/>
          <w:t xml:space="preserve">20: Flutfläche für ein rechteckiges Einzugsgebiet </w:t>
        </w:r>
        <w:r w:rsidR="00D3063E" w:rsidRPr="006823D4">
          <w:rPr>
            <w:rStyle w:val="Hyperlink"/>
            <w:noProof/>
            <w:highlight w:val="yellow"/>
          </w:rPr>
          <w:t>maxQ</w:t>
        </w:r>
        <w:r w:rsidR="00D3063E" w:rsidRPr="006823D4">
          <w:rPr>
            <w:rStyle w:val="Hyperlink"/>
            <w:noProof/>
            <w:highlight w:val="yellow"/>
            <w:vertAlign w:val="subscript"/>
          </w:rPr>
          <w:t>r</w:t>
        </w:r>
        <w:r w:rsidR="00D3063E" w:rsidRPr="006823D4">
          <w:rPr>
            <w:rStyle w:val="Hyperlink"/>
            <w:noProof/>
            <w:highlight w:val="yellow"/>
          </w:rPr>
          <w:t xml:space="preserve"> = A</w:t>
        </w:r>
        <w:r w:rsidR="00D3063E" w:rsidRPr="006823D4">
          <w:rPr>
            <w:rStyle w:val="Hyperlink"/>
            <w:noProof/>
            <w:highlight w:val="yellow"/>
            <w:vertAlign w:val="subscript"/>
          </w:rPr>
          <w:t>E</w:t>
        </w:r>
        <w:r w:rsidR="00D3063E" w:rsidRPr="006823D4">
          <w:rPr>
            <w:rStyle w:val="Hyperlink"/>
            <w:noProof/>
            <w:highlight w:val="yellow"/>
          </w:rPr>
          <w:t xml:space="preserve"> * </w:t>
        </w:r>
        <w:r w:rsidR="00D3063E" w:rsidRPr="006823D4">
          <w:rPr>
            <w:rStyle w:val="Hyperlink"/>
            <w:noProof/>
            <w:szCs w:val="24"/>
            <w:highlight w:val="yellow"/>
          </w:rPr>
          <w:sym w:font="Symbol" w:char="F079"/>
        </w:r>
        <w:r w:rsidR="00D3063E" w:rsidRPr="006823D4">
          <w:rPr>
            <w:rStyle w:val="Hyperlink"/>
            <w:noProof/>
            <w:spacing w:val="14"/>
            <w:highlight w:val="yellow"/>
            <w:vertAlign w:val="subscript"/>
          </w:rPr>
          <w:t>s</w:t>
        </w:r>
        <w:r w:rsidR="00D3063E" w:rsidRPr="006823D4">
          <w:rPr>
            <w:rStyle w:val="Hyperlink"/>
            <w:noProof/>
            <w:highlight w:val="yellow"/>
          </w:rPr>
          <w:t xml:space="preserve"> * r</w:t>
        </w:r>
        <w:r w:rsidR="00D3063E" w:rsidRPr="006823D4">
          <w:rPr>
            <w:rStyle w:val="Hyperlink"/>
            <w:noProof/>
            <w:highlight w:val="yellow"/>
            <w:vertAlign w:val="subscript"/>
          </w:rPr>
          <w:t>D(n)</w:t>
        </w:r>
        <w:r w:rsidR="00D3063E">
          <w:rPr>
            <w:noProof/>
            <w:webHidden/>
          </w:rPr>
          <w:tab/>
        </w:r>
        <w:r w:rsidR="00D3063E">
          <w:rPr>
            <w:noProof/>
            <w:webHidden/>
          </w:rPr>
          <w:fldChar w:fldCharType="begin"/>
        </w:r>
        <w:r w:rsidR="00D3063E">
          <w:rPr>
            <w:noProof/>
            <w:webHidden/>
          </w:rPr>
          <w:instrText xml:space="preserve"> PAGEREF _Toc528145902 \h </w:instrText>
        </w:r>
        <w:r w:rsidR="00D3063E">
          <w:rPr>
            <w:noProof/>
            <w:webHidden/>
          </w:rPr>
        </w:r>
        <w:r w:rsidR="00D3063E">
          <w:rPr>
            <w:noProof/>
            <w:webHidden/>
          </w:rPr>
          <w:fldChar w:fldCharType="separate"/>
        </w:r>
        <w:r w:rsidR="00D3063E">
          <w:rPr>
            <w:noProof/>
            <w:webHidden/>
          </w:rPr>
          <w:t>53</w:t>
        </w:r>
        <w:r w:rsidR="00D3063E">
          <w:rPr>
            <w:noProof/>
            <w:webHidden/>
          </w:rPr>
          <w:fldChar w:fldCharType="end"/>
        </w:r>
      </w:hyperlink>
    </w:p>
    <w:p w14:paraId="065F71B2" w14:textId="5086C41C"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03" w:history="1">
        <w:r w:rsidR="00D3063E" w:rsidRPr="006823D4">
          <w:rPr>
            <w:rStyle w:val="Hyperlink"/>
            <w:noProof/>
          </w:rPr>
          <w:t>Abb.  3</w:t>
        </w:r>
        <w:r w:rsidR="00D3063E" w:rsidRPr="006823D4">
          <w:rPr>
            <w:rStyle w:val="Hyperlink"/>
            <w:noProof/>
          </w:rPr>
          <w:noBreakHyphen/>
          <w:t>21: Flutfläche und Abflussgang-/-Summenlinie bei t</w:t>
        </w:r>
        <w:r w:rsidR="00D3063E" w:rsidRPr="006823D4">
          <w:rPr>
            <w:rStyle w:val="Hyperlink"/>
            <w:noProof/>
            <w:vertAlign w:val="subscript"/>
          </w:rPr>
          <w:t>f</w:t>
        </w:r>
        <w:r w:rsidR="00D3063E" w:rsidRPr="006823D4">
          <w:rPr>
            <w:rStyle w:val="Hyperlink"/>
            <w:noProof/>
          </w:rPr>
          <w:t xml:space="preserve"> &gt; T</w:t>
        </w:r>
        <w:r w:rsidR="00D3063E">
          <w:rPr>
            <w:noProof/>
            <w:webHidden/>
          </w:rPr>
          <w:tab/>
        </w:r>
        <w:r w:rsidR="00D3063E">
          <w:rPr>
            <w:noProof/>
            <w:webHidden/>
          </w:rPr>
          <w:fldChar w:fldCharType="begin"/>
        </w:r>
        <w:r w:rsidR="00D3063E">
          <w:rPr>
            <w:noProof/>
            <w:webHidden/>
          </w:rPr>
          <w:instrText xml:space="preserve"> PAGEREF _Toc528145903 \h </w:instrText>
        </w:r>
        <w:r w:rsidR="00D3063E">
          <w:rPr>
            <w:noProof/>
            <w:webHidden/>
          </w:rPr>
        </w:r>
        <w:r w:rsidR="00D3063E">
          <w:rPr>
            <w:noProof/>
            <w:webHidden/>
          </w:rPr>
          <w:fldChar w:fldCharType="separate"/>
        </w:r>
        <w:r w:rsidR="00D3063E">
          <w:rPr>
            <w:noProof/>
            <w:webHidden/>
          </w:rPr>
          <w:t>54</w:t>
        </w:r>
        <w:r w:rsidR="00D3063E">
          <w:rPr>
            <w:noProof/>
            <w:webHidden/>
          </w:rPr>
          <w:fldChar w:fldCharType="end"/>
        </w:r>
      </w:hyperlink>
    </w:p>
    <w:p w14:paraId="169973A9" w14:textId="7794D661"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04" w:history="1">
        <w:r w:rsidR="00D3063E" w:rsidRPr="006823D4">
          <w:rPr>
            <w:rStyle w:val="Hyperlink"/>
            <w:noProof/>
          </w:rPr>
          <w:t>Abb.  3</w:t>
        </w:r>
        <w:r w:rsidR="00D3063E" w:rsidRPr="006823D4">
          <w:rPr>
            <w:rStyle w:val="Hyperlink"/>
            <w:noProof/>
          </w:rPr>
          <w:noBreakHyphen/>
          <w:t>22:  Flutfläche und Abflussgang-/-Summenlinie bei tf = T</w:t>
        </w:r>
        <w:r w:rsidR="00D3063E">
          <w:rPr>
            <w:noProof/>
            <w:webHidden/>
          </w:rPr>
          <w:tab/>
        </w:r>
        <w:r w:rsidR="00D3063E">
          <w:rPr>
            <w:noProof/>
            <w:webHidden/>
          </w:rPr>
          <w:fldChar w:fldCharType="begin"/>
        </w:r>
        <w:r w:rsidR="00D3063E">
          <w:rPr>
            <w:noProof/>
            <w:webHidden/>
          </w:rPr>
          <w:instrText xml:space="preserve"> PAGEREF _Toc528145904 \h </w:instrText>
        </w:r>
        <w:r w:rsidR="00D3063E">
          <w:rPr>
            <w:noProof/>
            <w:webHidden/>
          </w:rPr>
        </w:r>
        <w:r w:rsidR="00D3063E">
          <w:rPr>
            <w:noProof/>
            <w:webHidden/>
          </w:rPr>
          <w:fldChar w:fldCharType="separate"/>
        </w:r>
        <w:r w:rsidR="00D3063E">
          <w:rPr>
            <w:noProof/>
            <w:webHidden/>
          </w:rPr>
          <w:t>55</w:t>
        </w:r>
        <w:r w:rsidR="00D3063E">
          <w:rPr>
            <w:noProof/>
            <w:webHidden/>
          </w:rPr>
          <w:fldChar w:fldCharType="end"/>
        </w:r>
      </w:hyperlink>
    </w:p>
    <w:p w14:paraId="17F6E480" w14:textId="3E13F615"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05" w:history="1">
        <w:r w:rsidR="00D3063E" w:rsidRPr="006823D4">
          <w:rPr>
            <w:rStyle w:val="Hyperlink"/>
            <w:noProof/>
          </w:rPr>
          <w:t>Abb.  3</w:t>
        </w:r>
        <w:r w:rsidR="00D3063E" w:rsidRPr="006823D4">
          <w:rPr>
            <w:rStyle w:val="Hyperlink"/>
            <w:noProof/>
          </w:rPr>
          <w:noBreakHyphen/>
          <w:t>23:  Flutfläche und Abflussgang-/-Summenlinie bei tf &lt; T</w:t>
        </w:r>
        <w:r w:rsidR="00D3063E">
          <w:rPr>
            <w:noProof/>
            <w:webHidden/>
          </w:rPr>
          <w:tab/>
        </w:r>
        <w:r w:rsidR="00D3063E">
          <w:rPr>
            <w:noProof/>
            <w:webHidden/>
          </w:rPr>
          <w:fldChar w:fldCharType="begin"/>
        </w:r>
        <w:r w:rsidR="00D3063E">
          <w:rPr>
            <w:noProof/>
            <w:webHidden/>
          </w:rPr>
          <w:instrText xml:space="preserve"> PAGEREF _Toc528145905 \h </w:instrText>
        </w:r>
        <w:r w:rsidR="00D3063E">
          <w:rPr>
            <w:noProof/>
            <w:webHidden/>
          </w:rPr>
        </w:r>
        <w:r w:rsidR="00D3063E">
          <w:rPr>
            <w:noProof/>
            <w:webHidden/>
          </w:rPr>
          <w:fldChar w:fldCharType="separate"/>
        </w:r>
        <w:r w:rsidR="00D3063E">
          <w:rPr>
            <w:noProof/>
            <w:webHidden/>
          </w:rPr>
          <w:t>56</w:t>
        </w:r>
        <w:r w:rsidR="00D3063E">
          <w:rPr>
            <w:noProof/>
            <w:webHidden/>
          </w:rPr>
          <w:fldChar w:fldCharType="end"/>
        </w:r>
      </w:hyperlink>
    </w:p>
    <w:p w14:paraId="75A8CEA0" w14:textId="2735E93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06" w:history="1">
        <w:r w:rsidR="00D3063E" w:rsidRPr="006823D4">
          <w:rPr>
            <w:rStyle w:val="Hyperlink"/>
            <w:noProof/>
          </w:rPr>
          <w:t>Abb.  3</w:t>
        </w:r>
        <w:r w:rsidR="00D3063E" w:rsidRPr="006823D4">
          <w:rPr>
            <w:rStyle w:val="Hyperlink"/>
            <w:noProof/>
          </w:rPr>
          <w:noBreakHyphen/>
          <w:t>24:  Flutfläche und Abflussganglinie bei nicht rechteckigen Einzugsgebieten A</w:t>
        </w:r>
        <w:r w:rsidR="00D3063E" w:rsidRPr="006823D4">
          <w:rPr>
            <w:rStyle w:val="Hyperlink"/>
            <w:noProof/>
            <w:vertAlign w:val="subscript"/>
          </w:rPr>
          <w:t>E</w:t>
        </w:r>
        <w:r w:rsidR="00D3063E">
          <w:rPr>
            <w:noProof/>
            <w:webHidden/>
          </w:rPr>
          <w:tab/>
        </w:r>
        <w:r w:rsidR="00D3063E">
          <w:rPr>
            <w:noProof/>
            <w:webHidden/>
          </w:rPr>
          <w:fldChar w:fldCharType="begin"/>
        </w:r>
        <w:r w:rsidR="00D3063E">
          <w:rPr>
            <w:noProof/>
            <w:webHidden/>
          </w:rPr>
          <w:instrText xml:space="preserve"> PAGEREF _Toc528145906 \h </w:instrText>
        </w:r>
        <w:r w:rsidR="00D3063E">
          <w:rPr>
            <w:noProof/>
            <w:webHidden/>
          </w:rPr>
        </w:r>
        <w:r w:rsidR="00D3063E">
          <w:rPr>
            <w:noProof/>
            <w:webHidden/>
          </w:rPr>
          <w:fldChar w:fldCharType="separate"/>
        </w:r>
        <w:r w:rsidR="00D3063E">
          <w:rPr>
            <w:noProof/>
            <w:webHidden/>
          </w:rPr>
          <w:t>57</w:t>
        </w:r>
        <w:r w:rsidR="00D3063E">
          <w:rPr>
            <w:noProof/>
            <w:webHidden/>
          </w:rPr>
          <w:fldChar w:fldCharType="end"/>
        </w:r>
      </w:hyperlink>
    </w:p>
    <w:p w14:paraId="680BBEF1" w14:textId="225EAA3E"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07" w:history="1">
        <w:r w:rsidR="00D3063E" w:rsidRPr="006823D4">
          <w:rPr>
            <w:rStyle w:val="Hyperlink"/>
            <w:noProof/>
          </w:rPr>
          <w:t>Abb.  3</w:t>
        </w:r>
        <w:r w:rsidR="00D3063E" w:rsidRPr="006823D4">
          <w:rPr>
            <w:rStyle w:val="Hyperlink"/>
            <w:noProof/>
          </w:rPr>
          <w:noBreakHyphen/>
          <w:t>25:  Konstruktionsregeln für Flutfläche und Abflussganglinie</w:t>
        </w:r>
        <w:r w:rsidR="00D3063E">
          <w:rPr>
            <w:noProof/>
            <w:webHidden/>
          </w:rPr>
          <w:tab/>
        </w:r>
        <w:r w:rsidR="00D3063E">
          <w:rPr>
            <w:noProof/>
            <w:webHidden/>
          </w:rPr>
          <w:fldChar w:fldCharType="begin"/>
        </w:r>
        <w:r w:rsidR="00D3063E">
          <w:rPr>
            <w:noProof/>
            <w:webHidden/>
          </w:rPr>
          <w:instrText xml:space="preserve"> PAGEREF _Toc528145907 \h </w:instrText>
        </w:r>
        <w:r w:rsidR="00D3063E">
          <w:rPr>
            <w:noProof/>
            <w:webHidden/>
          </w:rPr>
        </w:r>
        <w:r w:rsidR="00D3063E">
          <w:rPr>
            <w:noProof/>
            <w:webHidden/>
          </w:rPr>
          <w:fldChar w:fldCharType="separate"/>
        </w:r>
        <w:r w:rsidR="00D3063E">
          <w:rPr>
            <w:noProof/>
            <w:webHidden/>
          </w:rPr>
          <w:t>58</w:t>
        </w:r>
        <w:r w:rsidR="00D3063E">
          <w:rPr>
            <w:noProof/>
            <w:webHidden/>
          </w:rPr>
          <w:fldChar w:fldCharType="end"/>
        </w:r>
      </w:hyperlink>
    </w:p>
    <w:p w14:paraId="25A91645" w14:textId="0B9896D0"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08" w:history="1">
        <w:r w:rsidR="00D3063E" w:rsidRPr="006823D4">
          <w:rPr>
            <w:rStyle w:val="Hyperlink"/>
            <w:noProof/>
          </w:rPr>
          <w:t>Abb.  3</w:t>
        </w:r>
        <w:r w:rsidR="00D3063E" w:rsidRPr="006823D4">
          <w:rPr>
            <w:rStyle w:val="Hyperlink"/>
            <w:noProof/>
          </w:rPr>
          <w:noBreakHyphen/>
          <w:t xml:space="preserve">26: Teilfüllzustand Kreisrohr, </w:t>
        </w:r>
        <w:r w:rsidR="00D3063E" w:rsidRPr="006823D4">
          <w:rPr>
            <w:rStyle w:val="Hyperlink"/>
            <w:i/>
            <w:noProof/>
          </w:rPr>
          <w:t>[PG, 2016]</w:t>
        </w:r>
        <w:r w:rsidR="00D3063E">
          <w:rPr>
            <w:noProof/>
            <w:webHidden/>
          </w:rPr>
          <w:tab/>
        </w:r>
        <w:r w:rsidR="00D3063E">
          <w:rPr>
            <w:noProof/>
            <w:webHidden/>
          </w:rPr>
          <w:fldChar w:fldCharType="begin"/>
        </w:r>
        <w:r w:rsidR="00D3063E">
          <w:rPr>
            <w:noProof/>
            <w:webHidden/>
          </w:rPr>
          <w:instrText xml:space="preserve"> PAGEREF _Toc528145908 \h </w:instrText>
        </w:r>
        <w:r w:rsidR="00D3063E">
          <w:rPr>
            <w:noProof/>
            <w:webHidden/>
          </w:rPr>
        </w:r>
        <w:r w:rsidR="00D3063E">
          <w:rPr>
            <w:noProof/>
            <w:webHidden/>
          </w:rPr>
          <w:fldChar w:fldCharType="separate"/>
        </w:r>
        <w:r w:rsidR="00D3063E">
          <w:rPr>
            <w:noProof/>
            <w:webHidden/>
          </w:rPr>
          <w:t>65</w:t>
        </w:r>
        <w:r w:rsidR="00D3063E">
          <w:rPr>
            <w:noProof/>
            <w:webHidden/>
          </w:rPr>
          <w:fldChar w:fldCharType="end"/>
        </w:r>
      </w:hyperlink>
    </w:p>
    <w:p w14:paraId="62C80C10" w14:textId="4CD5B38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09" w:history="1">
        <w:r w:rsidR="00D3063E" w:rsidRPr="006823D4">
          <w:rPr>
            <w:rStyle w:val="Hyperlink"/>
            <w:noProof/>
          </w:rPr>
          <w:t>Abb.  3</w:t>
        </w:r>
        <w:r w:rsidR="00D3063E" w:rsidRPr="006823D4">
          <w:rPr>
            <w:rStyle w:val="Hyperlink"/>
            <w:noProof/>
          </w:rPr>
          <w:noBreakHyphen/>
          <w:t>27:   Ei-Profil bei    a) Vollfüllung   und     b) Teilfüllung</w:t>
        </w:r>
        <w:r w:rsidR="00D3063E">
          <w:rPr>
            <w:noProof/>
            <w:webHidden/>
          </w:rPr>
          <w:tab/>
        </w:r>
        <w:r w:rsidR="00D3063E">
          <w:rPr>
            <w:noProof/>
            <w:webHidden/>
          </w:rPr>
          <w:fldChar w:fldCharType="begin"/>
        </w:r>
        <w:r w:rsidR="00D3063E">
          <w:rPr>
            <w:noProof/>
            <w:webHidden/>
          </w:rPr>
          <w:instrText xml:space="preserve"> PAGEREF _Toc528145909 \h </w:instrText>
        </w:r>
        <w:r w:rsidR="00D3063E">
          <w:rPr>
            <w:noProof/>
            <w:webHidden/>
          </w:rPr>
        </w:r>
        <w:r w:rsidR="00D3063E">
          <w:rPr>
            <w:noProof/>
            <w:webHidden/>
          </w:rPr>
          <w:fldChar w:fldCharType="separate"/>
        </w:r>
        <w:r w:rsidR="00D3063E">
          <w:rPr>
            <w:noProof/>
            <w:webHidden/>
          </w:rPr>
          <w:t>65</w:t>
        </w:r>
        <w:r w:rsidR="00D3063E">
          <w:rPr>
            <w:noProof/>
            <w:webHidden/>
          </w:rPr>
          <w:fldChar w:fldCharType="end"/>
        </w:r>
      </w:hyperlink>
    </w:p>
    <w:p w14:paraId="2F83A817" w14:textId="2473AF51"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10" w:history="1">
        <w:r w:rsidR="00D3063E" w:rsidRPr="006823D4">
          <w:rPr>
            <w:rStyle w:val="Hyperlink"/>
            <w:noProof/>
            <w:lang w:val="de-DE"/>
          </w:rPr>
          <w:t>Abb.  3</w:t>
        </w:r>
        <w:r w:rsidR="00D3063E" w:rsidRPr="006823D4">
          <w:rPr>
            <w:rStyle w:val="Hyperlink"/>
            <w:noProof/>
            <w:lang w:val="de-DE"/>
          </w:rPr>
          <w:noBreakHyphen/>
          <w:t>28: Abflusstabelle für k</w:t>
        </w:r>
        <w:r w:rsidR="00D3063E" w:rsidRPr="006823D4">
          <w:rPr>
            <w:rStyle w:val="Hyperlink"/>
            <w:noProof/>
            <w:vertAlign w:val="subscript"/>
            <w:lang w:val="de-DE"/>
          </w:rPr>
          <w:t>b</w:t>
        </w:r>
        <w:r w:rsidR="00D3063E" w:rsidRPr="006823D4">
          <w:rPr>
            <w:rStyle w:val="Hyperlink"/>
            <w:noProof/>
            <w:lang w:val="de-DE"/>
          </w:rPr>
          <w:t xml:space="preserve"> = 1,5 mm</w:t>
        </w:r>
        <w:r w:rsidR="00D3063E">
          <w:rPr>
            <w:noProof/>
            <w:webHidden/>
          </w:rPr>
          <w:tab/>
        </w:r>
        <w:r w:rsidR="00D3063E">
          <w:rPr>
            <w:noProof/>
            <w:webHidden/>
          </w:rPr>
          <w:fldChar w:fldCharType="begin"/>
        </w:r>
        <w:r w:rsidR="00D3063E">
          <w:rPr>
            <w:noProof/>
            <w:webHidden/>
          </w:rPr>
          <w:instrText xml:space="preserve"> PAGEREF _Toc528145910 \h </w:instrText>
        </w:r>
        <w:r w:rsidR="00D3063E">
          <w:rPr>
            <w:noProof/>
            <w:webHidden/>
          </w:rPr>
        </w:r>
        <w:r w:rsidR="00D3063E">
          <w:rPr>
            <w:noProof/>
            <w:webHidden/>
          </w:rPr>
          <w:fldChar w:fldCharType="separate"/>
        </w:r>
        <w:r w:rsidR="00D3063E">
          <w:rPr>
            <w:noProof/>
            <w:webHidden/>
          </w:rPr>
          <w:t>66</w:t>
        </w:r>
        <w:r w:rsidR="00D3063E">
          <w:rPr>
            <w:noProof/>
            <w:webHidden/>
          </w:rPr>
          <w:fldChar w:fldCharType="end"/>
        </w:r>
      </w:hyperlink>
    </w:p>
    <w:p w14:paraId="68D451DF" w14:textId="15A7439F"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11" w:history="1">
        <w:r w:rsidR="00D3063E" w:rsidRPr="006823D4">
          <w:rPr>
            <w:rStyle w:val="Hyperlink"/>
            <w:noProof/>
          </w:rPr>
          <w:t>Abb.  3</w:t>
        </w:r>
        <w:r w:rsidR="00D3063E" w:rsidRPr="006823D4">
          <w:rPr>
            <w:rStyle w:val="Hyperlink"/>
            <w:noProof/>
          </w:rPr>
          <w:noBreakHyphen/>
          <w:t>29: Teilfüllungskurve Kreisprofil</w:t>
        </w:r>
        <w:r w:rsidR="00D3063E">
          <w:rPr>
            <w:noProof/>
            <w:webHidden/>
          </w:rPr>
          <w:tab/>
        </w:r>
        <w:r w:rsidR="00D3063E">
          <w:rPr>
            <w:noProof/>
            <w:webHidden/>
          </w:rPr>
          <w:fldChar w:fldCharType="begin"/>
        </w:r>
        <w:r w:rsidR="00D3063E">
          <w:rPr>
            <w:noProof/>
            <w:webHidden/>
          </w:rPr>
          <w:instrText xml:space="preserve"> PAGEREF _Toc528145911 \h </w:instrText>
        </w:r>
        <w:r w:rsidR="00D3063E">
          <w:rPr>
            <w:noProof/>
            <w:webHidden/>
          </w:rPr>
        </w:r>
        <w:r w:rsidR="00D3063E">
          <w:rPr>
            <w:noProof/>
            <w:webHidden/>
          </w:rPr>
          <w:fldChar w:fldCharType="separate"/>
        </w:r>
        <w:r w:rsidR="00D3063E">
          <w:rPr>
            <w:noProof/>
            <w:webHidden/>
          </w:rPr>
          <w:t>77</w:t>
        </w:r>
        <w:r w:rsidR="00D3063E">
          <w:rPr>
            <w:noProof/>
            <w:webHidden/>
          </w:rPr>
          <w:fldChar w:fldCharType="end"/>
        </w:r>
      </w:hyperlink>
    </w:p>
    <w:p w14:paraId="3455B7D9" w14:textId="179F8FC8"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12" w:history="1">
        <w:r w:rsidR="00D3063E" w:rsidRPr="006823D4">
          <w:rPr>
            <w:rStyle w:val="Hyperlink"/>
            <w:b/>
            <w:noProof/>
          </w:rPr>
          <w:t>Abb.  3</w:t>
        </w:r>
        <w:r w:rsidR="00D3063E" w:rsidRPr="006823D4">
          <w:rPr>
            <w:rStyle w:val="Hyperlink"/>
            <w:b/>
            <w:noProof/>
          </w:rPr>
          <w:noBreakHyphen/>
          <w:t>30:</w:t>
        </w:r>
        <w:r w:rsidR="00D3063E" w:rsidRPr="006823D4">
          <w:rPr>
            <w:rStyle w:val="Hyperlink"/>
            <w:b/>
            <w:noProof/>
            <w:lang w:val="de-DE"/>
          </w:rPr>
          <w:t xml:space="preserve"> Teilfüllungskurve Kreisprofil</w:t>
        </w:r>
        <w:r w:rsidR="00D3063E">
          <w:rPr>
            <w:noProof/>
            <w:webHidden/>
          </w:rPr>
          <w:tab/>
        </w:r>
        <w:r w:rsidR="00D3063E">
          <w:rPr>
            <w:noProof/>
            <w:webHidden/>
          </w:rPr>
          <w:fldChar w:fldCharType="begin"/>
        </w:r>
        <w:r w:rsidR="00D3063E">
          <w:rPr>
            <w:noProof/>
            <w:webHidden/>
          </w:rPr>
          <w:instrText xml:space="preserve"> PAGEREF _Toc528145912 \h </w:instrText>
        </w:r>
        <w:r w:rsidR="00D3063E">
          <w:rPr>
            <w:noProof/>
            <w:webHidden/>
          </w:rPr>
        </w:r>
        <w:r w:rsidR="00D3063E">
          <w:rPr>
            <w:noProof/>
            <w:webHidden/>
          </w:rPr>
          <w:fldChar w:fldCharType="separate"/>
        </w:r>
        <w:r w:rsidR="00D3063E">
          <w:rPr>
            <w:noProof/>
            <w:webHidden/>
          </w:rPr>
          <w:t>77</w:t>
        </w:r>
        <w:r w:rsidR="00D3063E">
          <w:rPr>
            <w:noProof/>
            <w:webHidden/>
          </w:rPr>
          <w:fldChar w:fldCharType="end"/>
        </w:r>
      </w:hyperlink>
    </w:p>
    <w:p w14:paraId="577ABF85" w14:textId="60694669"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13" w:history="1">
        <w:r w:rsidR="00D3063E" w:rsidRPr="006823D4">
          <w:rPr>
            <w:rStyle w:val="Hyperlink"/>
            <w:noProof/>
          </w:rPr>
          <w:t>Abb.  3</w:t>
        </w:r>
        <w:r w:rsidR="00D3063E" w:rsidRPr="006823D4">
          <w:rPr>
            <w:rStyle w:val="Hyperlink"/>
            <w:noProof/>
          </w:rPr>
          <w:noBreakHyphen/>
          <w:t>31: Schacht mit vor Ort hergestelltem Schachtunterteil (DIN 19549. 1989)</w:t>
        </w:r>
        <w:r w:rsidR="00D3063E">
          <w:rPr>
            <w:noProof/>
            <w:webHidden/>
          </w:rPr>
          <w:tab/>
        </w:r>
        <w:r w:rsidR="00D3063E">
          <w:rPr>
            <w:noProof/>
            <w:webHidden/>
          </w:rPr>
          <w:fldChar w:fldCharType="begin"/>
        </w:r>
        <w:r w:rsidR="00D3063E">
          <w:rPr>
            <w:noProof/>
            <w:webHidden/>
          </w:rPr>
          <w:instrText xml:space="preserve"> PAGEREF _Toc528145913 \h </w:instrText>
        </w:r>
        <w:r w:rsidR="00D3063E">
          <w:rPr>
            <w:noProof/>
            <w:webHidden/>
          </w:rPr>
        </w:r>
        <w:r w:rsidR="00D3063E">
          <w:rPr>
            <w:noProof/>
            <w:webHidden/>
          </w:rPr>
          <w:fldChar w:fldCharType="separate"/>
        </w:r>
        <w:r w:rsidR="00D3063E">
          <w:rPr>
            <w:noProof/>
            <w:webHidden/>
          </w:rPr>
          <w:t>86</w:t>
        </w:r>
        <w:r w:rsidR="00D3063E">
          <w:rPr>
            <w:noProof/>
            <w:webHidden/>
          </w:rPr>
          <w:fldChar w:fldCharType="end"/>
        </w:r>
      </w:hyperlink>
    </w:p>
    <w:p w14:paraId="1B123A4B" w14:textId="6EE92D40"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14" w:history="1">
        <w:r w:rsidR="00D3063E" w:rsidRPr="006823D4">
          <w:rPr>
            <w:rStyle w:val="Hyperlink"/>
            <w:noProof/>
          </w:rPr>
          <w:t>Abb.  3</w:t>
        </w:r>
        <w:r w:rsidR="00D3063E" w:rsidRPr="006823D4">
          <w:rPr>
            <w:rStyle w:val="Hyperlink"/>
            <w:noProof/>
          </w:rPr>
          <w:noBreakHyphen/>
          <w:t>32: Verbindungsbauwerke 45° und 90° einmündende Seitenkanäle bis DN 600</w:t>
        </w:r>
        <w:r w:rsidR="00D3063E">
          <w:rPr>
            <w:noProof/>
            <w:webHidden/>
          </w:rPr>
          <w:tab/>
        </w:r>
        <w:r w:rsidR="00D3063E">
          <w:rPr>
            <w:noProof/>
            <w:webHidden/>
          </w:rPr>
          <w:fldChar w:fldCharType="begin"/>
        </w:r>
        <w:r w:rsidR="00D3063E">
          <w:rPr>
            <w:noProof/>
            <w:webHidden/>
          </w:rPr>
          <w:instrText xml:space="preserve"> PAGEREF _Toc528145914 \h </w:instrText>
        </w:r>
        <w:r w:rsidR="00D3063E">
          <w:rPr>
            <w:noProof/>
            <w:webHidden/>
          </w:rPr>
        </w:r>
        <w:r w:rsidR="00D3063E">
          <w:rPr>
            <w:noProof/>
            <w:webHidden/>
          </w:rPr>
          <w:fldChar w:fldCharType="separate"/>
        </w:r>
        <w:r w:rsidR="00D3063E">
          <w:rPr>
            <w:noProof/>
            <w:webHidden/>
          </w:rPr>
          <w:t>87</w:t>
        </w:r>
        <w:r w:rsidR="00D3063E">
          <w:rPr>
            <w:noProof/>
            <w:webHidden/>
          </w:rPr>
          <w:fldChar w:fldCharType="end"/>
        </w:r>
      </w:hyperlink>
    </w:p>
    <w:p w14:paraId="25531515" w14:textId="515F782B"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15" w:history="1">
        <w:r w:rsidR="00D3063E" w:rsidRPr="006823D4">
          <w:rPr>
            <w:rStyle w:val="Hyperlink"/>
            <w:noProof/>
          </w:rPr>
          <w:t>Abb.  3</w:t>
        </w:r>
        <w:r w:rsidR="00D3063E" w:rsidRPr="006823D4">
          <w:rPr>
            <w:rStyle w:val="Hyperlink"/>
            <w:noProof/>
          </w:rPr>
          <w:noBreakHyphen/>
          <w:t>33:  Absturzbauwerk mit Kaskaden</w:t>
        </w:r>
        <w:r w:rsidR="00D3063E">
          <w:rPr>
            <w:noProof/>
            <w:webHidden/>
          </w:rPr>
          <w:tab/>
        </w:r>
        <w:r w:rsidR="00D3063E">
          <w:rPr>
            <w:noProof/>
            <w:webHidden/>
          </w:rPr>
          <w:fldChar w:fldCharType="begin"/>
        </w:r>
        <w:r w:rsidR="00D3063E">
          <w:rPr>
            <w:noProof/>
            <w:webHidden/>
          </w:rPr>
          <w:instrText xml:space="preserve"> PAGEREF _Toc528145915 \h </w:instrText>
        </w:r>
        <w:r w:rsidR="00D3063E">
          <w:rPr>
            <w:noProof/>
            <w:webHidden/>
          </w:rPr>
        </w:r>
        <w:r w:rsidR="00D3063E">
          <w:rPr>
            <w:noProof/>
            <w:webHidden/>
          </w:rPr>
          <w:fldChar w:fldCharType="separate"/>
        </w:r>
        <w:r w:rsidR="00D3063E">
          <w:rPr>
            <w:noProof/>
            <w:webHidden/>
          </w:rPr>
          <w:t>88</w:t>
        </w:r>
        <w:r w:rsidR="00D3063E">
          <w:rPr>
            <w:noProof/>
            <w:webHidden/>
          </w:rPr>
          <w:fldChar w:fldCharType="end"/>
        </w:r>
      </w:hyperlink>
    </w:p>
    <w:p w14:paraId="7F5C8531" w14:textId="0CECD10B"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16" w:history="1">
        <w:r w:rsidR="00D3063E" w:rsidRPr="006823D4">
          <w:rPr>
            <w:rStyle w:val="Hyperlink"/>
            <w:noProof/>
          </w:rPr>
          <w:t>Abb.  3</w:t>
        </w:r>
        <w:r w:rsidR="00D3063E" w:rsidRPr="006823D4">
          <w:rPr>
            <w:rStyle w:val="Hyperlink"/>
            <w:noProof/>
          </w:rPr>
          <w:noBreakHyphen/>
          <w:t>34: Dükerbauwerk mit 3 Dükerleitungen</w:t>
        </w:r>
        <w:r w:rsidR="00D3063E">
          <w:rPr>
            <w:noProof/>
            <w:webHidden/>
          </w:rPr>
          <w:tab/>
        </w:r>
        <w:r w:rsidR="00D3063E">
          <w:rPr>
            <w:noProof/>
            <w:webHidden/>
          </w:rPr>
          <w:fldChar w:fldCharType="begin"/>
        </w:r>
        <w:r w:rsidR="00D3063E">
          <w:rPr>
            <w:noProof/>
            <w:webHidden/>
          </w:rPr>
          <w:instrText xml:space="preserve"> PAGEREF _Toc528145916 \h </w:instrText>
        </w:r>
        <w:r w:rsidR="00D3063E">
          <w:rPr>
            <w:noProof/>
            <w:webHidden/>
          </w:rPr>
        </w:r>
        <w:r w:rsidR="00D3063E">
          <w:rPr>
            <w:noProof/>
            <w:webHidden/>
          </w:rPr>
          <w:fldChar w:fldCharType="separate"/>
        </w:r>
        <w:r w:rsidR="00D3063E">
          <w:rPr>
            <w:noProof/>
            <w:webHidden/>
          </w:rPr>
          <w:t>90</w:t>
        </w:r>
        <w:r w:rsidR="00D3063E">
          <w:rPr>
            <w:noProof/>
            <w:webHidden/>
          </w:rPr>
          <w:fldChar w:fldCharType="end"/>
        </w:r>
      </w:hyperlink>
    </w:p>
    <w:p w14:paraId="1B6E9C58" w14:textId="560BE861"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17" w:history="1">
        <w:r w:rsidR="00D3063E" w:rsidRPr="006823D4">
          <w:rPr>
            <w:rStyle w:val="Hyperlink"/>
            <w:b/>
            <w:noProof/>
            <w:lang w:val="de-DE"/>
          </w:rPr>
          <w:t>Abb.  4</w:t>
        </w:r>
        <w:r w:rsidR="00D3063E" w:rsidRPr="006823D4">
          <w:rPr>
            <w:rStyle w:val="Hyperlink"/>
            <w:b/>
            <w:noProof/>
            <w:lang w:val="de-DE"/>
          </w:rPr>
          <w:noBreakHyphen/>
          <w:t>1:</w:t>
        </w:r>
        <w:r w:rsidR="00D3063E" w:rsidRPr="006823D4">
          <w:rPr>
            <w:rStyle w:val="Hyperlink"/>
            <w:noProof/>
            <w:lang w:val="de-DE"/>
          </w:rPr>
          <w:t xml:space="preserve"> Wasserhaushalt unbefestigter Flächen (links) und befestigter Flächen (rechts)</w:t>
        </w:r>
        <w:r w:rsidR="00D3063E">
          <w:rPr>
            <w:noProof/>
            <w:webHidden/>
          </w:rPr>
          <w:tab/>
        </w:r>
        <w:r w:rsidR="00D3063E">
          <w:rPr>
            <w:noProof/>
            <w:webHidden/>
          </w:rPr>
          <w:fldChar w:fldCharType="begin"/>
        </w:r>
        <w:r w:rsidR="00D3063E">
          <w:rPr>
            <w:noProof/>
            <w:webHidden/>
          </w:rPr>
          <w:instrText xml:space="preserve"> PAGEREF _Toc528145917 \h </w:instrText>
        </w:r>
        <w:r w:rsidR="00D3063E">
          <w:rPr>
            <w:noProof/>
            <w:webHidden/>
          </w:rPr>
        </w:r>
        <w:r w:rsidR="00D3063E">
          <w:rPr>
            <w:noProof/>
            <w:webHidden/>
          </w:rPr>
          <w:fldChar w:fldCharType="separate"/>
        </w:r>
        <w:r w:rsidR="00D3063E">
          <w:rPr>
            <w:noProof/>
            <w:webHidden/>
          </w:rPr>
          <w:t>92</w:t>
        </w:r>
        <w:r w:rsidR="00D3063E">
          <w:rPr>
            <w:noProof/>
            <w:webHidden/>
          </w:rPr>
          <w:fldChar w:fldCharType="end"/>
        </w:r>
      </w:hyperlink>
    </w:p>
    <w:p w14:paraId="7D70930A" w14:textId="2F7784C1"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18" w:history="1">
        <w:r w:rsidR="00D3063E" w:rsidRPr="006823D4">
          <w:rPr>
            <w:rStyle w:val="Hyperlink"/>
            <w:b/>
            <w:noProof/>
            <w:lang w:val="de-DE"/>
          </w:rPr>
          <w:t>Abb.  4</w:t>
        </w:r>
        <w:r w:rsidR="00D3063E" w:rsidRPr="006823D4">
          <w:rPr>
            <w:rStyle w:val="Hyperlink"/>
            <w:b/>
            <w:noProof/>
            <w:lang w:val="de-DE"/>
          </w:rPr>
          <w:noBreakHyphen/>
          <w:t>2:</w:t>
        </w:r>
        <w:r w:rsidR="00D3063E" w:rsidRPr="006823D4">
          <w:rPr>
            <w:rStyle w:val="Hyperlink"/>
            <w:noProof/>
            <w:lang w:val="de-DE"/>
          </w:rPr>
          <w:t xml:space="preserve"> Abflussspenden [l/s*km²] für Hoch- und Niedrigwasser bei unterschiedlicher Geländenutzung</w:t>
        </w:r>
        <w:r w:rsidR="00D3063E">
          <w:rPr>
            <w:noProof/>
            <w:webHidden/>
          </w:rPr>
          <w:tab/>
        </w:r>
        <w:r w:rsidR="00D3063E">
          <w:rPr>
            <w:noProof/>
            <w:webHidden/>
          </w:rPr>
          <w:fldChar w:fldCharType="begin"/>
        </w:r>
        <w:r w:rsidR="00D3063E">
          <w:rPr>
            <w:noProof/>
            <w:webHidden/>
          </w:rPr>
          <w:instrText xml:space="preserve"> PAGEREF _Toc528145918 \h </w:instrText>
        </w:r>
        <w:r w:rsidR="00D3063E">
          <w:rPr>
            <w:noProof/>
            <w:webHidden/>
          </w:rPr>
        </w:r>
        <w:r w:rsidR="00D3063E">
          <w:rPr>
            <w:noProof/>
            <w:webHidden/>
          </w:rPr>
          <w:fldChar w:fldCharType="separate"/>
        </w:r>
        <w:r w:rsidR="00D3063E">
          <w:rPr>
            <w:noProof/>
            <w:webHidden/>
          </w:rPr>
          <w:t>93</w:t>
        </w:r>
        <w:r w:rsidR="00D3063E">
          <w:rPr>
            <w:noProof/>
            <w:webHidden/>
          </w:rPr>
          <w:fldChar w:fldCharType="end"/>
        </w:r>
      </w:hyperlink>
    </w:p>
    <w:p w14:paraId="62C5D3E0" w14:textId="3ABB0DA9"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19" w:history="1">
        <w:r w:rsidR="00D3063E" w:rsidRPr="006823D4">
          <w:rPr>
            <w:rStyle w:val="Hyperlink"/>
            <w:noProof/>
          </w:rPr>
          <w:t>Abb.  4</w:t>
        </w:r>
        <w:r w:rsidR="00D3063E" w:rsidRPr="006823D4">
          <w:rPr>
            <w:rStyle w:val="Hyperlink"/>
            <w:noProof/>
          </w:rPr>
          <w:noBreakHyphen/>
          <w:t>3: Anwendung verschiedener Bau- und Systemelemente</w:t>
        </w:r>
        <w:r w:rsidR="00D3063E">
          <w:rPr>
            <w:noProof/>
            <w:webHidden/>
          </w:rPr>
          <w:tab/>
        </w:r>
        <w:r w:rsidR="00D3063E">
          <w:rPr>
            <w:noProof/>
            <w:webHidden/>
          </w:rPr>
          <w:fldChar w:fldCharType="begin"/>
        </w:r>
        <w:r w:rsidR="00D3063E">
          <w:rPr>
            <w:noProof/>
            <w:webHidden/>
          </w:rPr>
          <w:instrText xml:space="preserve"> PAGEREF _Toc528145919 \h </w:instrText>
        </w:r>
        <w:r w:rsidR="00D3063E">
          <w:rPr>
            <w:noProof/>
            <w:webHidden/>
          </w:rPr>
        </w:r>
        <w:r w:rsidR="00D3063E">
          <w:rPr>
            <w:noProof/>
            <w:webHidden/>
          </w:rPr>
          <w:fldChar w:fldCharType="separate"/>
        </w:r>
        <w:r w:rsidR="00D3063E">
          <w:rPr>
            <w:noProof/>
            <w:webHidden/>
          </w:rPr>
          <w:t>95</w:t>
        </w:r>
        <w:r w:rsidR="00D3063E">
          <w:rPr>
            <w:noProof/>
            <w:webHidden/>
          </w:rPr>
          <w:fldChar w:fldCharType="end"/>
        </w:r>
      </w:hyperlink>
    </w:p>
    <w:p w14:paraId="5A5E3248" w14:textId="1766FB83"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20" w:history="1">
        <w:r w:rsidR="00D3063E" w:rsidRPr="006823D4">
          <w:rPr>
            <w:rStyle w:val="Hyperlink"/>
            <w:noProof/>
          </w:rPr>
          <w:t>Abb.  4</w:t>
        </w:r>
        <w:r w:rsidR="00D3063E" w:rsidRPr="006823D4">
          <w:rPr>
            <w:rStyle w:val="Hyperlink"/>
            <w:noProof/>
          </w:rPr>
          <w:noBreakHyphen/>
          <w:t>4: Schema einer Regenwassernutzung</w:t>
        </w:r>
        <w:r w:rsidR="00D3063E">
          <w:rPr>
            <w:noProof/>
            <w:webHidden/>
          </w:rPr>
          <w:tab/>
        </w:r>
        <w:r w:rsidR="00D3063E">
          <w:rPr>
            <w:noProof/>
            <w:webHidden/>
          </w:rPr>
          <w:fldChar w:fldCharType="begin"/>
        </w:r>
        <w:r w:rsidR="00D3063E">
          <w:rPr>
            <w:noProof/>
            <w:webHidden/>
          </w:rPr>
          <w:instrText xml:space="preserve"> PAGEREF _Toc528145920 \h </w:instrText>
        </w:r>
        <w:r w:rsidR="00D3063E">
          <w:rPr>
            <w:noProof/>
            <w:webHidden/>
          </w:rPr>
        </w:r>
        <w:r w:rsidR="00D3063E">
          <w:rPr>
            <w:noProof/>
            <w:webHidden/>
          </w:rPr>
          <w:fldChar w:fldCharType="separate"/>
        </w:r>
        <w:r w:rsidR="00D3063E">
          <w:rPr>
            <w:noProof/>
            <w:webHidden/>
          </w:rPr>
          <w:t>96</w:t>
        </w:r>
        <w:r w:rsidR="00D3063E">
          <w:rPr>
            <w:noProof/>
            <w:webHidden/>
          </w:rPr>
          <w:fldChar w:fldCharType="end"/>
        </w:r>
      </w:hyperlink>
    </w:p>
    <w:p w14:paraId="6ABBE24C" w14:textId="4DCFCC38"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21" w:history="1">
        <w:r w:rsidR="00D3063E" w:rsidRPr="006823D4">
          <w:rPr>
            <w:rStyle w:val="Hyperlink"/>
            <w:noProof/>
          </w:rPr>
          <w:t>Abb.  4</w:t>
        </w:r>
        <w:r w:rsidR="00D3063E" w:rsidRPr="006823D4">
          <w:rPr>
            <w:rStyle w:val="Hyperlink"/>
            <w:noProof/>
          </w:rPr>
          <w:noBreakHyphen/>
          <w:t>5: Sickerweg in Mulden und Becken</w:t>
        </w:r>
        <w:r w:rsidR="00D3063E" w:rsidRPr="006823D4">
          <w:rPr>
            <w:rStyle w:val="Hyperlink"/>
            <w:i/>
            <w:noProof/>
          </w:rPr>
          <w:t xml:space="preserve">   [PG ergänzt n. A-138]</w:t>
        </w:r>
        <w:r w:rsidR="00D3063E">
          <w:rPr>
            <w:noProof/>
            <w:webHidden/>
          </w:rPr>
          <w:tab/>
        </w:r>
        <w:r w:rsidR="00D3063E">
          <w:rPr>
            <w:noProof/>
            <w:webHidden/>
          </w:rPr>
          <w:fldChar w:fldCharType="begin"/>
        </w:r>
        <w:r w:rsidR="00D3063E">
          <w:rPr>
            <w:noProof/>
            <w:webHidden/>
          </w:rPr>
          <w:instrText xml:space="preserve"> PAGEREF _Toc528145921 \h </w:instrText>
        </w:r>
        <w:r w:rsidR="00D3063E">
          <w:rPr>
            <w:noProof/>
            <w:webHidden/>
          </w:rPr>
        </w:r>
        <w:r w:rsidR="00D3063E">
          <w:rPr>
            <w:noProof/>
            <w:webHidden/>
          </w:rPr>
          <w:fldChar w:fldCharType="separate"/>
        </w:r>
        <w:r w:rsidR="00D3063E">
          <w:rPr>
            <w:noProof/>
            <w:webHidden/>
          </w:rPr>
          <w:t>100</w:t>
        </w:r>
        <w:r w:rsidR="00D3063E">
          <w:rPr>
            <w:noProof/>
            <w:webHidden/>
          </w:rPr>
          <w:fldChar w:fldCharType="end"/>
        </w:r>
      </w:hyperlink>
    </w:p>
    <w:p w14:paraId="44E57E43" w14:textId="2EAE2615"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22" w:history="1">
        <w:r w:rsidR="00D3063E" w:rsidRPr="006823D4">
          <w:rPr>
            <w:rStyle w:val="Hyperlink"/>
            <w:noProof/>
          </w:rPr>
          <w:t>Abb.  4</w:t>
        </w:r>
        <w:r w:rsidR="00D3063E" w:rsidRPr="006823D4">
          <w:rPr>
            <w:rStyle w:val="Hyperlink"/>
            <w:noProof/>
          </w:rPr>
          <w:noBreakHyphen/>
          <w:t>6:  Sickerweg in Mulden und Becken</w:t>
        </w:r>
        <w:r w:rsidR="00D3063E">
          <w:rPr>
            <w:noProof/>
            <w:webHidden/>
          </w:rPr>
          <w:tab/>
        </w:r>
        <w:r w:rsidR="00D3063E">
          <w:rPr>
            <w:noProof/>
            <w:webHidden/>
          </w:rPr>
          <w:fldChar w:fldCharType="begin"/>
        </w:r>
        <w:r w:rsidR="00D3063E">
          <w:rPr>
            <w:noProof/>
            <w:webHidden/>
          </w:rPr>
          <w:instrText xml:space="preserve"> PAGEREF _Toc528145922 \h </w:instrText>
        </w:r>
        <w:r w:rsidR="00D3063E">
          <w:rPr>
            <w:noProof/>
            <w:webHidden/>
          </w:rPr>
        </w:r>
        <w:r w:rsidR="00D3063E">
          <w:rPr>
            <w:noProof/>
            <w:webHidden/>
          </w:rPr>
          <w:fldChar w:fldCharType="separate"/>
        </w:r>
        <w:r w:rsidR="00D3063E">
          <w:rPr>
            <w:noProof/>
            <w:webHidden/>
          </w:rPr>
          <w:t>101</w:t>
        </w:r>
        <w:r w:rsidR="00D3063E">
          <w:rPr>
            <w:noProof/>
            <w:webHidden/>
          </w:rPr>
          <w:fldChar w:fldCharType="end"/>
        </w:r>
      </w:hyperlink>
    </w:p>
    <w:p w14:paraId="3329A576" w14:textId="6E6BCF8F"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23" w:history="1">
        <w:r w:rsidR="00D3063E" w:rsidRPr="006823D4">
          <w:rPr>
            <w:rStyle w:val="Hyperlink"/>
            <w:noProof/>
          </w:rPr>
          <w:t>Abb.  4</w:t>
        </w:r>
        <w:r w:rsidR="00D3063E" w:rsidRPr="006823D4">
          <w:rPr>
            <w:rStyle w:val="Hyperlink"/>
            <w:noProof/>
          </w:rPr>
          <w:noBreakHyphen/>
          <w:t xml:space="preserve">7:  Abminderungsfaktor </w:t>
        </w:r>
        <w:r w:rsidR="00D3063E" w:rsidRPr="006823D4">
          <w:rPr>
            <w:rStyle w:val="Hyperlink"/>
            <w:noProof/>
            <w:highlight w:val="yellow"/>
          </w:rPr>
          <w:t>f</w:t>
        </w:r>
        <w:r w:rsidR="00D3063E" w:rsidRPr="006823D4">
          <w:rPr>
            <w:rStyle w:val="Hyperlink"/>
            <w:noProof/>
            <w:highlight w:val="yellow"/>
            <w:vertAlign w:val="subscript"/>
          </w:rPr>
          <w:t>A</w:t>
        </w:r>
        <w:r w:rsidR="00D3063E" w:rsidRPr="006823D4">
          <w:rPr>
            <w:rStyle w:val="Hyperlink"/>
            <w:noProof/>
          </w:rPr>
          <w:t xml:space="preserve"> nach (A-117, 2014)</w:t>
        </w:r>
        <w:r w:rsidR="00D3063E">
          <w:rPr>
            <w:noProof/>
            <w:webHidden/>
          </w:rPr>
          <w:tab/>
        </w:r>
        <w:r w:rsidR="00D3063E">
          <w:rPr>
            <w:noProof/>
            <w:webHidden/>
          </w:rPr>
          <w:fldChar w:fldCharType="begin"/>
        </w:r>
        <w:r w:rsidR="00D3063E">
          <w:rPr>
            <w:noProof/>
            <w:webHidden/>
          </w:rPr>
          <w:instrText xml:space="preserve"> PAGEREF _Toc528145923 \h </w:instrText>
        </w:r>
        <w:r w:rsidR="00D3063E">
          <w:rPr>
            <w:noProof/>
            <w:webHidden/>
          </w:rPr>
        </w:r>
        <w:r w:rsidR="00D3063E">
          <w:rPr>
            <w:noProof/>
            <w:webHidden/>
          </w:rPr>
          <w:fldChar w:fldCharType="separate"/>
        </w:r>
        <w:r w:rsidR="00D3063E">
          <w:rPr>
            <w:noProof/>
            <w:webHidden/>
          </w:rPr>
          <w:t>104</w:t>
        </w:r>
        <w:r w:rsidR="00D3063E">
          <w:rPr>
            <w:noProof/>
            <w:webHidden/>
          </w:rPr>
          <w:fldChar w:fldCharType="end"/>
        </w:r>
      </w:hyperlink>
    </w:p>
    <w:p w14:paraId="5FBD6087" w14:textId="4BFDD30C"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24" w:history="1">
        <w:r w:rsidR="00D3063E" w:rsidRPr="006823D4">
          <w:rPr>
            <w:rStyle w:val="Hyperlink"/>
            <w:noProof/>
          </w:rPr>
          <w:t>Abb.  4</w:t>
        </w:r>
        <w:r w:rsidR="00D3063E" w:rsidRPr="006823D4">
          <w:rPr>
            <w:rStyle w:val="Hyperlink"/>
            <w:noProof/>
          </w:rPr>
          <w:noBreakHyphen/>
          <w:t>8: Flächenversickerung über durchlässige Befestigung mit Rasengittersteinen</w:t>
        </w:r>
        <w:r w:rsidR="00D3063E">
          <w:rPr>
            <w:noProof/>
            <w:webHidden/>
          </w:rPr>
          <w:tab/>
        </w:r>
        <w:r w:rsidR="00D3063E">
          <w:rPr>
            <w:noProof/>
            <w:webHidden/>
          </w:rPr>
          <w:fldChar w:fldCharType="begin"/>
        </w:r>
        <w:r w:rsidR="00D3063E">
          <w:rPr>
            <w:noProof/>
            <w:webHidden/>
          </w:rPr>
          <w:instrText xml:space="preserve"> PAGEREF _Toc528145924 \h </w:instrText>
        </w:r>
        <w:r w:rsidR="00D3063E">
          <w:rPr>
            <w:noProof/>
            <w:webHidden/>
          </w:rPr>
        </w:r>
        <w:r w:rsidR="00D3063E">
          <w:rPr>
            <w:noProof/>
            <w:webHidden/>
          </w:rPr>
          <w:fldChar w:fldCharType="separate"/>
        </w:r>
        <w:r w:rsidR="00D3063E">
          <w:rPr>
            <w:noProof/>
            <w:webHidden/>
          </w:rPr>
          <w:t>107</w:t>
        </w:r>
        <w:r w:rsidR="00D3063E">
          <w:rPr>
            <w:noProof/>
            <w:webHidden/>
          </w:rPr>
          <w:fldChar w:fldCharType="end"/>
        </w:r>
      </w:hyperlink>
    </w:p>
    <w:p w14:paraId="7F2D11E0" w14:textId="3DA15BF6"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25" w:history="1">
        <w:r w:rsidR="00D3063E" w:rsidRPr="006823D4">
          <w:rPr>
            <w:rStyle w:val="Hyperlink"/>
            <w:noProof/>
          </w:rPr>
          <w:t>Abb.  4</w:t>
        </w:r>
        <w:r w:rsidR="00D3063E" w:rsidRPr="006823D4">
          <w:rPr>
            <w:rStyle w:val="Hyperlink"/>
            <w:noProof/>
          </w:rPr>
          <w:noBreakHyphen/>
          <w:t>9:  Dachfläche entwässert in unbefestigte Flächenversickerung</w:t>
        </w:r>
        <w:r w:rsidR="00D3063E">
          <w:rPr>
            <w:noProof/>
            <w:webHidden/>
          </w:rPr>
          <w:tab/>
        </w:r>
        <w:r w:rsidR="00D3063E">
          <w:rPr>
            <w:noProof/>
            <w:webHidden/>
          </w:rPr>
          <w:fldChar w:fldCharType="begin"/>
        </w:r>
        <w:r w:rsidR="00D3063E">
          <w:rPr>
            <w:noProof/>
            <w:webHidden/>
          </w:rPr>
          <w:instrText xml:space="preserve"> PAGEREF _Toc528145925 \h </w:instrText>
        </w:r>
        <w:r w:rsidR="00D3063E">
          <w:rPr>
            <w:noProof/>
            <w:webHidden/>
          </w:rPr>
        </w:r>
        <w:r w:rsidR="00D3063E">
          <w:rPr>
            <w:noProof/>
            <w:webHidden/>
          </w:rPr>
          <w:fldChar w:fldCharType="separate"/>
        </w:r>
        <w:r w:rsidR="00D3063E">
          <w:rPr>
            <w:noProof/>
            <w:webHidden/>
          </w:rPr>
          <w:t>109</w:t>
        </w:r>
        <w:r w:rsidR="00D3063E">
          <w:rPr>
            <w:noProof/>
            <w:webHidden/>
          </w:rPr>
          <w:fldChar w:fldCharType="end"/>
        </w:r>
      </w:hyperlink>
    </w:p>
    <w:p w14:paraId="7F13C1B9" w14:textId="7BC4A706"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26" w:history="1">
        <w:r w:rsidR="00D3063E" w:rsidRPr="006823D4">
          <w:rPr>
            <w:rStyle w:val="Hyperlink"/>
            <w:noProof/>
          </w:rPr>
          <w:t>Abb.  4</w:t>
        </w:r>
        <w:r w:rsidR="00D3063E" w:rsidRPr="006823D4">
          <w:rPr>
            <w:rStyle w:val="Hyperlink"/>
            <w:noProof/>
          </w:rPr>
          <w:noBreakHyphen/>
          <w:t>10: Muldenversickerung</w:t>
        </w:r>
        <w:r w:rsidR="00D3063E">
          <w:rPr>
            <w:noProof/>
            <w:webHidden/>
          </w:rPr>
          <w:tab/>
        </w:r>
        <w:r w:rsidR="00D3063E">
          <w:rPr>
            <w:noProof/>
            <w:webHidden/>
          </w:rPr>
          <w:fldChar w:fldCharType="begin"/>
        </w:r>
        <w:r w:rsidR="00D3063E">
          <w:rPr>
            <w:noProof/>
            <w:webHidden/>
          </w:rPr>
          <w:instrText xml:space="preserve"> PAGEREF _Toc528145926 \h </w:instrText>
        </w:r>
        <w:r w:rsidR="00D3063E">
          <w:rPr>
            <w:noProof/>
            <w:webHidden/>
          </w:rPr>
        </w:r>
        <w:r w:rsidR="00D3063E">
          <w:rPr>
            <w:noProof/>
            <w:webHidden/>
          </w:rPr>
          <w:fldChar w:fldCharType="separate"/>
        </w:r>
        <w:r w:rsidR="00D3063E">
          <w:rPr>
            <w:noProof/>
            <w:webHidden/>
          </w:rPr>
          <w:t>111</w:t>
        </w:r>
        <w:r w:rsidR="00D3063E">
          <w:rPr>
            <w:noProof/>
            <w:webHidden/>
          </w:rPr>
          <w:fldChar w:fldCharType="end"/>
        </w:r>
      </w:hyperlink>
    </w:p>
    <w:p w14:paraId="33FBC015" w14:textId="5C1CE29C"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27" w:history="1">
        <w:r w:rsidR="00D3063E" w:rsidRPr="006823D4">
          <w:rPr>
            <w:rStyle w:val="Hyperlink"/>
            <w:noProof/>
          </w:rPr>
          <w:t>Abb.  4</w:t>
        </w:r>
        <w:r w:rsidR="00D3063E" w:rsidRPr="006823D4">
          <w:rPr>
            <w:rStyle w:val="Hyperlink"/>
            <w:noProof/>
          </w:rPr>
          <w:noBreakHyphen/>
          <w:t>11: Sickerweg in Mulden und Becken</w:t>
        </w:r>
        <w:r w:rsidR="00D3063E" w:rsidRPr="006823D4">
          <w:rPr>
            <w:rStyle w:val="Hyperlink"/>
            <w:i/>
            <w:noProof/>
          </w:rPr>
          <w:t xml:space="preserve">   [PG ergänzt n. A-138]</w:t>
        </w:r>
        <w:r w:rsidR="00D3063E">
          <w:rPr>
            <w:noProof/>
            <w:webHidden/>
          </w:rPr>
          <w:tab/>
        </w:r>
        <w:r w:rsidR="00D3063E">
          <w:rPr>
            <w:noProof/>
            <w:webHidden/>
          </w:rPr>
          <w:fldChar w:fldCharType="begin"/>
        </w:r>
        <w:r w:rsidR="00D3063E">
          <w:rPr>
            <w:noProof/>
            <w:webHidden/>
          </w:rPr>
          <w:instrText xml:space="preserve"> PAGEREF _Toc528145927 \h </w:instrText>
        </w:r>
        <w:r w:rsidR="00D3063E">
          <w:rPr>
            <w:noProof/>
            <w:webHidden/>
          </w:rPr>
        </w:r>
        <w:r w:rsidR="00D3063E">
          <w:rPr>
            <w:noProof/>
            <w:webHidden/>
          </w:rPr>
          <w:fldChar w:fldCharType="separate"/>
        </w:r>
        <w:r w:rsidR="00D3063E">
          <w:rPr>
            <w:noProof/>
            <w:webHidden/>
          </w:rPr>
          <w:t>111</w:t>
        </w:r>
        <w:r w:rsidR="00D3063E">
          <w:rPr>
            <w:noProof/>
            <w:webHidden/>
          </w:rPr>
          <w:fldChar w:fldCharType="end"/>
        </w:r>
      </w:hyperlink>
    </w:p>
    <w:p w14:paraId="5C04B26E" w14:textId="61BC1B91"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28" w:history="1">
        <w:r w:rsidR="00D3063E" w:rsidRPr="006823D4">
          <w:rPr>
            <w:rStyle w:val="Hyperlink"/>
            <w:noProof/>
          </w:rPr>
          <w:t>Abb.  4</w:t>
        </w:r>
        <w:r w:rsidR="00D3063E" w:rsidRPr="006823D4">
          <w:rPr>
            <w:rStyle w:val="Hyperlink"/>
            <w:noProof/>
          </w:rPr>
          <w:noBreakHyphen/>
          <w:t>12: Straßenrinne als Zulauf zur Versickerungsmulde</w:t>
        </w:r>
        <w:r w:rsidR="00D3063E">
          <w:rPr>
            <w:noProof/>
            <w:webHidden/>
          </w:rPr>
          <w:tab/>
        </w:r>
        <w:r w:rsidR="00D3063E">
          <w:rPr>
            <w:noProof/>
            <w:webHidden/>
          </w:rPr>
          <w:fldChar w:fldCharType="begin"/>
        </w:r>
        <w:r w:rsidR="00D3063E">
          <w:rPr>
            <w:noProof/>
            <w:webHidden/>
          </w:rPr>
          <w:instrText xml:space="preserve"> PAGEREF _Toc528145928 \h </w:instrText>
        </w:r>
        <w:r w:rsidR="00D3063E">
          <w:rPr>
            <w:noProof/>
            <w:webHidden/>
          </w:rPr>
        </w:r>
        <w:r w:rsidR="00D3063E">
          <w:rPr>
            <w:noProof/>
            <w:webHidden/>
          </w:rPr>
          <w:fldChar w:fldCharType="separate"/>
        </w:r>
        <w:r w:rsidR="00D3063E">
          <w:rPr>
            <w:noProof/>
            <w:webHidden/>
          </w:rPr>
          <w:t>111</w:t>
        </w:r>
        <w:r w:rsidR="00D3063E">
          <w:rPr>
            <w:noProof/>
            <w:webHidden/>
          </w:rPr>
          <w:fldChar w:fldCharType="end"/>
        </w:r>
      </w:hyperlink>
    </w:p>
    <w:p w14:paraId="3B3E06C5" w14:textId="39489A3F"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29" w:history="1">
        <w:r w:rsidR="00D3063E" w:rsidRPr="006823D4">
          <w:rPr>
            <w:rStyle w:val="Hyperlink"/>
            <w:noProof/>
          </w:rPr>
          <w:t>Abb.  4</w:t>
        </w:r>
        <w:r w:rsidR="00D3063E" w:rsidRPr="006823D4">
          <w:rPr>
            <w:rStyle w:val="Hyperlink"/>
            <w:noProof/>
          </w:rPr>
          <w:noBreakHyphen/>
          <w:t>13: Mulden-Rigolen-Element als Versickerungsanlage</w:t>
        </w:r>
        <w:r w:rsidR="00D3063E">
          <w:rPr>
            <w:noProof/>
            <w:webHidden/>
          </w:rPr>
          <w:tab/>
        </w:r>
        <w:r w:rsidR="00D3063E">
          <w:rPr>
            <w:noProof/>
            <w:webHidden/>
          </w:rPr>
          <w:fldChar w:fldCharType="begin"/>
        </w:r>
        <w:r w:rsidR="00D3063E">
          <w:rPr>
            <w:noProof/>
            <w:webHidden/>
          </w:rPr>
          <w:instrText xml:space="preserve"> PAGEREF _Toc528145929 \h </w:instrText>
        </w:r>
        <w:r w:rsidR="00D3063E">
          <w:rPr>
            <w:noProof/>
            <w:webHidden/>
          </w:rPr>
        </w:r>
        <w:r w:rsidR="00D3063E">
          <w:rPr>
            <w:noProof/>
            <w:webHidden/>
          </w:rPr>
          <w:fldChar w:fldCharType="separate"/>
        </w:r>
        <w:r w:rsidR="00D3063E">
          <w:rPr>
            <w:noProof/>
            <w:webHidden/>
          </w:rPr>
          <w:t>115</w:t>
        </w:r>
        <w:r w:rsidR="00D3063E">
          <w:rPr>
            <w:noProof/>
            <w:webHidden/>
          </w:rPr>
          <w:fldChar w:fldCharType="end"/>
        </w:r>
      </w:hyperlink>
    </w:p>
    <w:p w14:paraId="5596811E" w14:textId="6929F61C"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30" w:history="1">
        <w:r w:rsidR="00D3063E" w:rsidRPr="006823D4">
          <w:rPr>
            <w:rStyle w:val="Hyperlink"/>
            <w:noProof/>
          </w:rPr>
          <w:t>Abb.  4</w:t>
        </w:r>
        <w:r w:rsidR="00D3063E" w:rsidRPr="006823D4">
          <w:rPr>
            <w:rStyle w:val="Hyperlink"/>
            <w:noProof/>
          </w:rPr>
          <w:noBreakHyphen/>
          <w:t>14: Überdeckte Rigole mit Punk-Einleitung (links) offene Rigole Flächen-Einleitung  (rechts)</w:t>
        </w:r>
        <w:r w:rsidR="00D3063E">
          <w:rPr>
            <w:noProof/>
            <w:webHidden/>
          </w:rPr>
          <w:tab/>
        </w:r>
        <w:r w:rsidR="00D3063E">
          <w:rPr>
            <w:noProof/>
            <w:webHidden/>
          </w:rPr>
          <w:fldChar w:fldCharType="begin"/>
        </w:r>
        <w:r w:rsidR="00D3063E">
          <w:rPr>
            <w:noProof/>
            <w:webHidden/>
          </w:rPr>
          <w:instrText xml:space="preserve"> PAGEREF _Toc528145930 \h </w:instrText>
        </w:r>
        <w:r w:rsidR="00D3063E">
          <w:rPr>
            <w:noProof/>
            <w:webHidden/>
          </w:rPr>
        </w:r>
        <w:r w:rsidR="00D3063E">
          <w:rPr>
            <w:noProof/>
            <w:webHidden/>
          </w:rPr>
          <w:fldChar w:fldCharType="separate"/>
        </w:r>
        <w:r w:rsidR="00D3063E">
          <w:rPr>
            <w:noProof/>
            <w:webHidden/>
          </w:rPr>
          <w:t>118</w:t>
        </w:r>
        <w:r w:rsidR="00D3063E">
          <w:rPr>
            <w:noProof/>
            <w:webHidden/>
          </w:rPr>
          <w:fldChar w:fldCharType="end"/>
        </w:r>
      </w:hyperlink>
    </w:p>
    <w:p w14:paraId="09E435AB" w14:textId="02C305AA"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31" w:history="1">
        <w:r w:rsidR="00D3063E" w:rsidRPr="006823D4">
          <w:rPr>
            <w:rStyle w:val="Hyperlink"/>
            <w:noProof/>
          </w:rPr>
          <w:t>Abb.  4</w:t>
        </w:r>
        <w:r w:rsidR="00D3063E" w:rsidRPr="006823D4">
          <w:rPr>
            <w:rStyle w:val="Hyperlink"/>
            <w:noProof/>
          </w:rPr>
          <w:noBreakHyphen/>
          <w:t>15: Rohr- oder Rohr-Rigolenversickerung</w:t>
        </w:r>
        <w:r w:rsidR="00D3063E">
          <w:rPr>
            <w:noProof/>
            <w:webHidden/>
          </w:rPr>
          <w:tab/>
        </w:r>
        <w:r w:rsidR="00D3063E">
          <w:rPr>
            <w:noProof/>
            <w:webHidden/>
          </w:rPr>
          <w:fldChar w:fldCharType="begin"/>
        </w:r>
        <w:r w:rsidR="00D3063E">
          <w:rPr>
            <w:noProof/>
            <w:webHidden/>
          </w:rPr>
          <w:instrText xml:space="preserve"> PAGEREF _Toc528145931 \h </w:instrText>
        </w:r>
        <w:r w:rsidR="00D3063E">
          <w:rPr>
            <w:noProof/>
            <w:webHidden/>
          </w:rPr>
        </w:r>
        <w:r w:rsidR="00D3063E">
          <w:rPr>
            <w:noProof/>
            <w:webHidden/>
          </w:rPr>
          <w:fldChar w:fldCharType="separate"/>
        </w:r>
        <w:r w:rsidR="00D3063E">
          <w:rPr>
            <w:noProof/>
            <w:webHidden/>
          </w:rPr>
          <w:t>118</w:t>
        </w:r>
        <w:r w:rsidR="00D3063E">
          <w:rPr>
            <w:noProof/>
            <w:webHidden/>
          </w:rPr>
          <w:fldChar w:fldCharType="end"/>
        </w:r>
      </w:hyperlink>
    </w:p>
    <w:p w14:paraId="12EB8577" w14:textId="69994F73"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32" w:history="1">
        <w:r w:rsidR="00D3063E" w:rsidRPr="006823D4">
          <w:rPr>
            <w:rStyle w:val="Hyperlink"/>
            <w:noProof/>
          </w:rPr>
          <w:t>Abb.  4</w:t>
        </w:r>
        <w:r w:rsidR="00D3063E" w:rsidRPr="006823D4">
          <w:rPr>
            <w:rStyle w:val="Hyperlink"/>
            <w:noProof/>
          </w:rPr>
          <w:noBreakHyphen/>
          <w:t>16: Mulden-Rigolen-Modellkonzept</w:t>
        </w:r>
        <w:r w:rsidR="00D3063E">
          <w:rPr>
            <w:noProof/>
            <w:webHidden/>
          </w:rPr>
          <w:tab/>
        </w:r>
        <w:r w:rsidR="00D3063E">
          <w:rPr>
            <w:noProof/>
            <w:webHidden/>
          </w:rPr>
          <w:fldChar w:fldCharType="begin"/>
        </w:r>
        <w:r w:rsidR="00D3063E">
          <w:rPr>
            <w:noProof/>
            <w:webHidden/>
          </w:rPr>
          <w:instrText xml:space="preserve"> PAGEREF _Toc528145932 \h </w:instrText>
        </w:r>
        <w:r w:rsidR="00D3063E">
          <w:rPr>
            <w:noProof/>
            <w:webHidden/>
          </w:rPr>
        </w:r>
        <w:r w:rsidR="00D3063E">
          <w:rPr>
            <w:noProof/>
            <w:webHidden/>
          </w:rPr>
          <w:fldChar w:fldCharType="separate"/>
        </w:r>
        <w:r w:rsidR="00D3063E">
          <w:rPr>
            <w:noProof/>
            <w:webHidden/>
          </w:rPr>
          <w:t>121</w:t>
        </w:r>
        <w:r w:rsidR="00D3063E">
          <w:rPr>
            <w:noProof/>
            <w:webHidden/>
          </w:rPr>
          <w:fldChar w:fldCharType="end"/>
        </w:r>
      </w:hyperlink>
    </w:p>
    <w:p w14:paraId="706BDD60" w14:textId="116EE111"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33" w:history="1">
        <w:r w:rsidR="00D3063E" w:rsidRPr="006823D4">
          <w:rPr>
            <w:rStyle w:val="Hyperlink"/>
            <w:noProof/>
          </w:rPr>
          <w:t>Abb.  4</w:t>
        </w:r>
        <w:r w:rsidR="00D3063E" w:rsidRPr="006823D4">
          <w:rPr>
            <w:rStyle w:val="Hyperlink"/>
            <w:noProof/>
          </w:rPr>
          <w:noBreakHyphen/>
          <w:t>17:  Mulden-Rigolen-System als Retentionsanlage</w:t>
        </w:r>
        <w:r w:rsidR="00D3063E">
          <w:rPr>
            <w:noProof/>
            <w:webHidden/>
          </w:rPr>
          <w:tab/>
        </w:r>
        <w:r w:rsidR="00D3063E">
          <w:rPr>
            <w:noProof/>
            <w:webHidden/>
          </w:rPr>
          <w:fldChar w:fldCharType="begin"/>
        </w:r>
        <w:r w:rsidR="00D3063E">
          <w:rPr>
            <w:noProof/>
            <w:webHidden/>
          </w:rPr>
          <w:instrText xml:space="preserve"> PAGEREF _Toc528145933 \h </w:instrText>
        </w:r>
        <w:r w:rsidR="00D3063E">
          <w:rPr>
            <w:noProof/>
            <w:webHidden/>
          </w:rPr>
        </w:r>
        <w:r w:rsidR="00D3063E">
          <w:rPr>
            <w:noProof/>
            <w:webHidden/>
          </w:rPr>
          <w:fldChar w:fldCharType="separate"/>
        </w:r>
        <w:r w:rsidR="00D3063E">
          <w:rPr>
            <w:noProof/>
            <w:webHidden/>
          </w:rPr>
          <w:t>121</w:t>
        </w:r>
        <w:r w:rsidR="00D3063E">
          <w:rPr>
            <w:noProof/>
            <w:webHidden/>
          </w:rPr>
          <w:fldChar w:fldCharType="end"/>
        </w:r>
      </w:hyperlink>
    </w:p>
    <w:p w14:paraId="7518A016" w14:textId="52569F65"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34" w:history="1">
        <w:r w:rsidR="00D3063E" w:rsidRPr="006823D4">
          <w:rPr>
            <w:rStyle w:val="Hyperlink"/>
            <w:noProof/>
          </w:rPr>
          <w:t>Abb.  4</w:t>
        </w:r>
        <w:r w:rsidR="00D3063E" w:rsidRPr="006823D4">
          <w:rPr>
            <w:rStyle w:val="Hyperlink"/>
            <w:noProof/>
          </w:rPr>
          <w:noBreakHyphen/>
          <w:t>18: Beckenversickerung</w:t>
        </w:r>
        <w:r w:rsidR="00D3063E">
          <w:rPr>
            <w:noProof/>
            <w:webHidden/>
          </w:rPr>
          <w:tab/>
        </w:r>
        <w:r w:rsidR="00D3063E">
          <w:rPr>
            <w:noProof/>
            <w:webHidden/>
          </w:rPr>
          <w:fldChar w:fldCharType="begin"/>
        </w:r>
        <w:r w:rsidR="00D3063E">
          <w:rPr>
            <w:noProof/>
            <w:webHidden/>
          </w:rPr>
          <w:instrText xml:space="preserve"> PAGEREF _Toc528145934 \h </w:instrText>
        </w:r>
        <w:r w:rsidR="00D3063E">
          <w:rPr>
            <w:noProof/>
            <w:webHidden/>
          </w:rPr>
        </w:r>
        <w:r w:rsidR="00D3063E">
          <w:rPr>
            <w:noProof/>
            <w:webHidden/>
          </w:rPr>
          <w:fldChar w:fldCharType="separate"/>
        </w:r>
        <w:r w:rsidR="00D3063E">
          <w:rPr>
            <w:noProof/>
            <w:webHidden/>
          </w:rPr>
          <w:t>123</w:t>
        </w:r>
        <w:r w:rsidR="00D3063E">
          <w:rPr>
            <w:noProof/>
            <w:webHidden/>
          </w:rPr>
          <w:fldChar w:fldCharType="end"/>
        </w:r>
      </w:hyperlink>
    </w:p>
    <w:p w14:paraId="4CC261B4" w14:textId="136179AA"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35" w:history="1">
        <w:r w:rsidR="00D3063E" w:rsidRPr="006823D4">
          <w:rPr>
            <w:rStyle w:val="Hyperlink"/>
            <w:noProof/>
          </w:rPr>
          <w:t>Abb.  4</w:t>
        </w:r>
        <w:r w:rsidR="00D3063E" w:rsidRPr="006823D4">
          <w:rPr>
            <w:rStyle w:val="Hyperlink"/>
            <w:noProof/>
          </w:rPr>
          <w:noBreakHyphen/>
          <w:t xml:space="preserve">19: </w:t>
        </w:r>
        <w:r w:rsidR="00D3063E" w:rsidRPr="006823D4">
          <w:rPr>
            <w:rStyle w:val="Hyperlink"/>
            <w:noProof/>
            <w:lang w:eastAsia="de-DE"/>
          </w:rPr>
          <w:t>Dauerstufen für das Einfach-Verfahren zur Versickerungsbecken-Bemessung</w:t>
        </w:r>
        <w:r w:rsidR="00D3063E">
          <w:rPr>
            <w:noProof/>
            <w:webHidden/>
          </w:rPr>
          <w:tab/>
        </w:r>
        <w:r w:rsidR="00D3063E">
          <w:rPr>
            <w:noProof/>
            <w:webHidden/>
          </w:rPr>
          <w:fldChar w:fldCharType="begin"/>
        </w:r>
        <w:r w:rsidR="00D3063E">
          <w:rPr>
            <w:noProof/>
            <w:webHidden/>
          </w:rPr>
          <w:instrText xml:space="preserve"> PAGEREF _Toc528145935 \h </w:instrText>
        </w:r>
        <w:r w:rsidR="00D3063E">
          <w:rPr>
            <w:noProof/>
            <w:webHidden/>
          </w:rPr>
        </w:r>
        <w:r w:rsidR="00D3063E">
          <w:rPr>
            <w:noProof/>
            <w:webHidden/>
          </w:rPr>
          <w:fldChar w:fldCharType="separate"/>
        </w:r>
        <w:r w:rsidR="00D3063E">
          <w:rPr>
            <w:noProof/>
            <w:webHidden/>
          </w:rPr>
          <w:t>124</w:t>
        </w:r>
        <w:r w:rsidR="00D3063E">
          <w:rPr>
            <w:noProof/>
            <w:webHidden/>
          </w:rPr>
          <w:fldChar w:fldCharType="end"/>
        </w:r>
      </w:hyperlink>
    </w:p>
    <w:p w14:paraId="582B1E04" w14:textId="74D200B8"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36" w:history="1">
        <w:r w:rsidR="00D3063E" w:rsidRPr="006823D4">
          <w:rPr>
            <w:rStyle w:val="Hyperlink"/>
            <w:noProof/>
          </w:rPr>
          <w:t>Abb.  5</w:t>
        </w:r>
        <w:r w:rsidR="00D3063E" w:rsidRPr="006823D4">
          <w:rPr>
            <w:rStyle w:val="Hyperlink"/>
            <w:noProof/>
          </w:rPr>
          <w:noBreakHyphen/>
          <w:t>1:  Schadwirkungen von Mischwasserentlastungen [3]</w:t>
        </w:r>
        <w:r w:rsidR="00D3063E">
          <w:rPr>
            <w:noProof/>
            <w:webHidden/>
          </w:rPr>
          <w:tab/>
        </w:r>
        <w:r w:rsidR="00D3063E">
          <w:rPr>
            <w:noProof/>
            <w:webHidden/>
          </w:rPr>
          <w:fldChar w:fldCharType="begin"/>
        </w:r>
        <w:r w:rsidR="00D3063E">
          <w:rPr>
            <w:noProof/>
            <w:webHidden/>
          </w:rPr>
          <w:instrText xml:space="preserve"> PAGEREF _Toc528145936 \h </w:instrText>
        </w:r>
        <w:r w:rsidR="00D3063E">
          <w:rPr>
            <w:noProof/>
            <w:webHidden/>
          </w:rPr>
        </w:r>
        <w:r w:rsidR="00D3063E">
          <w:rPr>
            <w:noProof/>
            <w:webHidden/>
          </w:rPr>
          <w:fldChar w:fldCharType="separate"/>
        </w:r>
        <w:r w:rsidR="00D3063E">
          <w:rPr>
            <w:noProof/>
            <w:webHidden/>
          </w:rPr>
          <w:t>126</w:t>
        </w:r>
        <w:r w:rsidR="00D3063E">
          <w:rPr>
            <w:noProof/>
            <w:webHidden/>
          </w:rPr>
          <w:fldChar w:fldCharType="end"/>
        </w:r>
      </w:hyperlink>
    </w:p>
    <w:p w14:paraId="092B6150" w14:textId="16001886"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37" w:history="1">
        <w:r w:rsidR="00D3063E" w:rsidRPr="006823D4">
          <w:rPr>
            <w:rStyle w:val="Hyperlink"/>
            <w:noProof/>
          </w:rPr>
          <w:t>Abb.  5</w:t>
        </w:r>
        <w:r w:rsidR="00D3063E" w:rsidRPr="006823D4">
          <w:rPr>
            <w:rStyle w:val="Hyperlink"/>
            <w:noProof/>
          </w:rPr>
          <w:noBreakHyphen/>
          <w:t>2:  Ursachen und Maßnahmen bei der Regenwasserbehandlung [3]</w:t>
        </w:r>
        <w:r w:rsidR="00D3063E">
          <w:rPr>
            <w:noProof/>
            <w:webHidden/>
          </w:rPr>
          <w:tab/>
        </w:r>
        <w:r w:rsidR="00D3063E">
          <w:rPr>
            <w:noProof/>
            <w:webHidden/>
          </w:rPr>
          <w:fldChar w:fldCharType="begin"/>
        </w:r>
        <w:r w:rsidR="00D3063E">
          <w:rPr>
            <w:noProof/>
            <w:webHidden/>
          </w:rPr>
          <w:instrText xml:space="preserve"> PAGEREF _Toc528145937 \h </w:instrText>
        </w:r>
        <w:r w:rsidR="00D3063E">
          <w:rPr>
            <w:noProof/>
            <w:webHidden/>
          </w:rPr>
        </w:r>
        <w:r w:rsidR="00D3063E">
          <w:rPr>
            <w:noProof/>
            <w:webHidden/>
          </w:rPr>
          <w:fldChar w:fldCharType="separate"/>
        </w:r>
        <w:r w:rsidR="00D3063E">
          <w:rPr>
            <w:noProof/>
            <w:webHidden/>
          </w:rPr>
          <w:t>127</w:t>
        </w:r>
        <w:r w:rsidR="00D3063E">
          <w:rPr>
            <w:noProof/>
            <w:webHidden/>
          </w:rPr>
          <w:fldChar w:fldCharType="end"/>
        </w:r>
      </w:hyperlink>
    </w:p>
    <w:p w14:paraId="6040F614" w14:textId="19A61B4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38" w:history="1">
        <w:r w:rsidR="00D3063E" w:rsidRPr="006823D4">
          <w:rPr>
            <w:rStyle w:val="Hyperlink"/>
            <w:noProof/>
          </w:rPr>
          <w:t>Abb.  5</w:t>
        </w:r>
        <w:r w:rsidR="00D3063E" w:rsidRPr="006823D4">
          <w:rPr>
            <w:rStyle w:val="Hyperlink"/>
            <w:noProof/>
          </w:rPr>
          <w:noBreakHyphen/>
          <w:t>3: Regenüberlaufbauwerk mit einseitiger Überlaufschwelle [3]</w:t>
        </w:r>
        <w:r w:rsidR="00D3063E">
          <w:rPr>
            <w:noProof/>
            <w:webHidden/>
          </w:rPr>
          <w:tab/>
        </w:r>
        <w:r w:rsidR="00D3063E">
          <w:rPr>
            <w:noProof/>
            <w:webHidden/>
          </w:rPr>
          <w:fldChar w:fldCharType="begin"/>
        </w:r>
        <w:r w:rsidR="00D3063E">
          <w:rPr>
            <w:noProof/>
            <w:webHidden/>
          </w:rPr>
          <w:instrText xml:space="preserve"> PAGEREF _Toc528145938 \h </w:instrText>
        </w:r>
        <w:r w:rsidR="00D3063E">
          <w:rPr>
            <w:noProof/>
            <w:webHidden/>
          </w:rPr>
        </w:r>
        <w:r w:rsidR="00D3063E">
          <w:rPr>
            <w:noProof/>
            <w:webHidden/>
          </w:rPr>
          <w:fldChar w:fldCharType="separate"/>
        </w:r>
        <w:r w:rsidR="00D3063E">
          <w:rPr>
            <w:noProof/>
            <w:webHidden/>
          </w:rPr>
          <w:t>128</w:t>
        </w:r>
        <w:r w:rsidR="00D3063E">
          <w:rPr>
            <w:noProof/>
            <w:webHidden/>
          </w:rPr>
          <w:fldChar w:fldCharType="end"/>
        </w:r>
      </w:hyperlink>
    </w:p>
    <w:p w14:paraId="372D4A10" w14:textId="11F3A6EB"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39" w:history="1">
        <w:r w:rsidR="00D3063E" w:rsidRPr="006823D4">
          <w:rPr>
            <w:rStyle w:val="Hyperlink"/>
            <w:noProof/>
          </w:rPr>
          <w:t>Abb.  5</w:t>
        </w:r>
        <w:r w:rsidR="00D3063E" w:rsidRPr="006823D4">
          <w:rPr>
            <w:rStyle w:val="Hyperlink"/>
            <w:noProof/>
          </w:rPr>
          <w:noBreakHyphen/>
          <w:t xml:space="preserve">4:  </w:t>
        </w:r>
        <w:r w:rsidR="00D3063E" w:rsidRPr="006823D4">
          <w:rPr>
            <w:rStyle w:val="Hyperlink"/>
            <w:rFonts w:ascii="Arial" w:hAnsi="Arial"/>
            <w:noProof/>
            <w:lang w:eastAsia="de-DE"/>
          </w:rPr>
          <w:t>Speicherraumentwicklung [3]</w:t>
        </w:r>
        <w:r w:rsidR="00D3063E">
          <w:rPr>
            <w:noProof/>
            <w:webHidden/>
          </w:rPr>
          <w:tab/>
        </w:r>
        <w:r w:rsidR="00D3063E">
          <w:rPr>
            <w:noProof/>
            <w:webHidden/>
          </w:rPr>
          <w:fldChar w:fldCharType="begin"/>
        </w:r>
        <w:r w:rsidR="00D3063E">
          <w:rPr>
            <w:noProof/>
            <w:webHidden/>
          </w:rPr>
          <w:instrText xml:space="preserve"> PAGEREF _Toc528145939 \h </w:instrText>
        </w:r>
        <w:r w:rsidR="00D3063E">
          <w:rPr>
            <w:noProof/>
            <w:webHidden/>
          </w:rPr>
        </w:r>
        <w:r w:rsidR="00D3063E">
          <w:rPr>
            <w:noProof/>
            <w:webHidden/>
          </w:rPr>
          <w:fldChar w:fldCharType="separate"/>
        </w:r>
        <w:r w:rsidR="00D3063E">
          <w:rPr>
            <w:noProof/>
            <w:webHidden/>
          </w:rPr>
          <w:t>129</w:t>
        </w:r>
        <w:r w:rsidR="00D3063E">
          <w:rPr>
            <w:noProof/>
            <w:webHidden/>
          </w:rPr>
          <w:fldChar w:fldCharType="end"/>
        </w:r>
      </w:hyperlink>
    </w:p>
    <w:p w14:paraId="5F7F17C2" w14:textId="7666E27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40" w:history="1">
        <w:r w:rsidR="00D3063E" w:rsidRPr="006823D4">
          <w:rPr>
            <w:rStyle w:val="Hyperlink"/>
            <w:noProof/>
          </w:rPr>
          <w:t>Abb.  5</w:t>
        </w:r>
        <w:r w:rsidR="00D3063E" w:rsidRPr="006823D4">
          <w:rPr>
            <w:rStyle w:val="Hyperlink"/>
            <w:noProof/>
          </w:rPr>
          <w:noBreakHyphen/>
          <w:t>5:  RegenRückhalteBecken in offener Bauweise</w:t>
        </w:r>
        <w:r w:rsidR="00D3063E">
          <w:rPr>
            <w:noProof/>
            <w:webHidden/>
          </w:rPr>
          <w:tab/>
        </w:r>
        <w:r w:rsidR="00D3063E">
          <w:rPr>
            <w:noProof/>
            <w:webHidden/>
          </w:rPr>
          <w:fldChar w:fldCharType="begin"/>
        </w:r>
        <w:r w:rsidR="00D3063E">
          <w:rPr>
            <w:noProof/>
            <w:webHidden/>
          </w:rPr>
          <w:instrText xml:space="preserve"> PAGEREF _Toc528145940 \h </w:instrText>
        </w:r>
        <w:r w:rsidR="00D3063E">
          <w:rPr>
            <w:noProof/>
            <w:webHidden/>
          </w:rPr>
        </w:r>
        <w:r w:rsidR="00D3063E">
          <w:rPr>
            <w:noProof/>
            <w:webHidden/>
          </w:rPr>
          <w:fldChar w:fldCharType="separate"/>
        </w:r>
        <w:r w:rsidR="00D3063E">
          <w:rPr>
            <w:noProof/>
            <w:webHidden/>
          </w:rPr>
          <w:t>130</w:t>
        </w:r>
        <w:r w:rsidR="00D3063E">
          <w:rPr>
            <w:noProof/>
            <w:webHidden/>
          </w:rPr>
          <w:fldChar w:fldCharType="end"/>
        </w:r>
      </w:hyperlink>
    </w:p>
    <w:p w14:paraId="29BF666A" w14:textId="7B22DA12"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41" w:history="1">
        <w:r w:rsidR="00D3063E" w:rsidRPr="006823D4">
          <w:rPr>
            <w:rStyle w:val="Hyperlink"/>
            <w:noProof/>
          </w:rPr>
          <w:t>Abb.  5</w:t>
        </w:r>
        <w:r w:rsidR="00D3063E" w:rsidRPr="006823D4">
          <w:rPr>
            <w:rStyle w:val="Hyperlink"/>
            <w:noProof/>
          </w:rPr>
          <w:noBreakHyphen/>
          <w:t>6: RegenRückhakteBecken in geschlossener Bauweise</w:t>
        </w:r>
        <w:r w:rsidR="00D3063E">
          <w:rPr>
            <w:noProof/>
            <w:webHidden/>
          </w:rPr>
          <w:tab/>
        </w:r>
        <w:r w:rsidR="00D3063E">
          <w:rPr>
            <w:noProof/>
            <w:webHidden/>
          </w:rPr>
          <w:fldChar w:fldCharType="begin"/>
        </w:r>
        <w:r w:rsidR="00D3063E">
          <w:rPr>
            <w:noProof/>
            <w:webHidden/>
          </w:rPr>
          <w:instrText xml:space="preserve"> PAGEREF _Toc528145941 \h </w:instrText>
        </w:r>
        <w:r w:rsidR="00D3063E">
          <w:rPr>
            <w:noProof/>
            <w:webHidden/>
          </w:rPr>
        </w:r>
        <w:r w:rsidR="00D3063E">
          <w:rPr>
            <w:noProof/>
            <w:webHidden/>
          </w:rPr>
          <w:fldChar w:fldCharType="separate"/>
        </w:r>
        <w:r w:rsidR="00D3063E">
          <w:rPr>
            <w:noProof/>
            <w:webHidden/>
          </w:rPr>
          <w:t>130</w:t>
        </w:r>
        <w:r w:rsidR="00D3063E">
          <w:rPr>
            <w:noProof/>
            <w:webHidden/>
          </w:rPr>
          <w:fldChar w:fldCharType="end"/>
        </w:r>
      </w:hyperlink>
    </w:p>
    <w:p w14:paraId="2EC8AA6E" w14:textId="4A74A091"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42" w:history="1">
        <w:r w:rsidR="00D3063E" w:rsidRPr="006823D4">
          <w:rPr>
            <w:rStyle w:val="Hyperlink"/>
            <w:noProof/>
          </w:rPr>
          <w:t>Abb.  5</w:t>
        </w:r>
        <w:r w:rsidR="00D3063E" w:rsidRPr="006823D4">
          <w:rPr>
            <w:rStyle w:val="Hyperlink"/>
            <w:noProof/>
          </w:rPr>
          <w:noBreakHyphen/>
          <w:t xml:space="preserve">7: </w:t>
        </w:r>
        <w:r w:rsidR="00D3063E" w:rsidRPr="006823D4">
          <w:rPr>
            <w:rStyle w:val="Hyperlink"/>
            <w:rFonts w:cs="Arial"/>
            <w:noProof/>
          </w:rPr>
          <w:t xml:space="preserve"> Fangbecken (FB) und Durchlaufbecken (DB) [3]</w:t>
        </w:r>
        <w:r w:rsidR="00D3063E">
          <w:rPr>
            <w:noProof/>
            <w:webHidden/>
          </w:rPr>
          <w:tab/>
        </w:r>
        <w:r w:rsidR="00D3063E">
          <w:rPr>
            <w:noProof/>
            <w:webHidden/>
          </w:rPr>
          <w:fldChar w:fldCharType="begin"/>
        </w:r>
        <w:r w:rsidR="00D3063E">
          <w:rPr>
            <w:noProof/>
            <w:webHidden/>
          </w:rPr>
          <w:instrText xml:space="preserve"> PAGEREF _Toc528145942 \h </w:instrText>
        </w:r>
        <w:r w:rsidR="00D3063E">
          <w:rPr>
            <w:noProof/>
            <w:webHidden/>
          </w:rPr>
        </w:r>
        <w:r w:rsidR="00D3063E">
          <w:rPr>
            <w:noProof/>
            <w:webHidden/>
          </w:rPr>
          <w:fldChar w:fldCharType="separate"/>
        </w:r>
        <w:r w:rsidR="00D3063E">
          <w:rPr>
            <w:noProof/>
            <w:webHidden/>
          </w:rPr>
          <w:t>131</w:t>
        </w:r>
        <w:r w:rsidR="00D3063E">
          <w:rPr>
            <w:noProof/>
            <w:webHidden/>
          </w:rPr>
          <w:fldChar w:fldCharType="end"/>
        </w:r>
      </w:hyperlink>
    </w:p>
    <w:p w14:paraId="633F0118" w14:textId="019D59BE"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43" w:history="1">
        <w:r w:rsidR="00D3063E" w:rsidRPr="006823D4">
          <w:rPr>
            <w:rStyle w:val="Hyperlink"/>
            <w:noProof/>
          </w:rPr>
          <w:t>Abb.  5</w:t>
        </w:r>
        <w:r w:rsidR="00D3063E" w:rsidRPr="006823D4">
          <w:rPr>
            <w:rStyle w:val="Hyperlink"/>
            <w:noProof/>
          </w:rPr>
          <w:noBreakHyphen/>
          <w:t>8: Systematik der Regenbecken; Meteorwasser - Regenwasser [9]</w:t>
        </w:r>
        <w:r w:rsidR="00D3063E">
          <w:rPr>
            <w:noProof/>
            <w:webHidden/>
          </w:rPr>
          <w:tab/>
        </w:r>
        <w:r w:rsidR="00D3063E">
          <w:rPr>
            <w:noProof/>
            <w:webHidden/>
          </w:rPr>
          <w:fldChar w:fldCharType="begin"/>
        </w:r>
        <w:r w:rsidR="00D3063E">
          <w:rPr>
            <w:noProof/>
            <w:webHidden/>
          </w:rPr>
          <w:instrText xml:space="preserve"> PAGEREF _Toc528145943 \h </w:instrText>
        </w:r>
        <w:r w:rsidR="00D3063E">
          <w:rPr>
            <w:noProof/>
            <w:webHidden/>
          </w:rPr>
        </w:r>
        <w:r w:rsidR="00D3063E">
          <w:rPr>
            <w:noProof/>
            <w:webHidden/>
          </w:rPr>
          <w:fldChar w:fldCharType="separate"/>
        </w:r>
        <w:r w:rsidR="00D3063E">
          <w:rPr>
            <w:noProof/>
            <w:webHidden/>
          </w:rPr>
          <w:t>131</w:t>
        </w:r>
        <w:r w:rsidR="00D3063E">
          <w:rPr>
            <w:noProof/>
            <w:webHidden/>
          </w:rPr>
          <w:fldChar w:fldCharType="end"/>
        </w:r>
      </w:hyperlink>
    </w:p>
    <w:p w14:paraId="0319EC56" w14:textId="4591EAE5"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44" w:history="1">
        <w:r w:rsidR="00D3063E" w:rsidRPr="006823D4">
          <w:rPr>
            <w:rStyle w:val="Hyperlink"/>
            <w:noProof/>
          </w:rPr>
          <w:t>Abb.  5</w:t>
        </w:r>
        <w:r w:rsidR="00D3063E" w:rsidRPr="006823D4">
          <w:rPr>
            <w:rStyle w:val="Hyperlink"/>
            <w:noProof/>
          </w:rPr>
          <w:noBreakHyphen/>
          <w:t>9:  Stauraumkanal [3]</w:t>
        </w:r>
        <w:r w:rsidR="00D3063E">
          <w:rPr>
            <w:noProof/>
            <w:webHidden/>
          </w:rPr>
          <w:tab/>
        </w:r>
        <w:r w:rsidR="00D3063E">
          <w:rPr>
            <w:noProof/>
            <w:webHidden/>
          </w:rPr>
          <w:fldChar w:fldCharType="begin"/>
        </w:r>
        <w:r w:rsidR="00D3063E">
          <w:rPr>
            <w:noProof/>
            <w:webHidden/>
          </w:rPr>
          <w:instrText xml:space="preserve"> PAGEREF _Toc528145944 \h </w:instrText>
        </w:r>
        <w:r w:rsidR="00D3063E">
          <w:rPr>
            <w:noProof/>
            <w:webHidden/>
          </w:rPr>
        </w:r>
        <w:r w:rsidR="00D3063E">
          <w:rPr>
            <w:noProof/>
            <w:webHidden/>
          </w:rPr>
          <w:fldChar w:fldCharType="separate"/>
        </w:r>
        <w:r w:rsidR="00D3063E">
          <w:rPr>
            <w:noProof/>
            <w:webHidden/>
          </w:rPr>
          <w:t>132</w:t>
        </w:r>
        <w:r w:rsidR="00D3063E">
          <w:rPr>
            <w:noProof/>
            <w:webHidden/>
          </w:rPr>
          <w:fldChar w:fldCharType="end"/>
        </w:r>
      </w:hyperlink>
    </w:p>
    <w:p w14:paraId="148C40F7" w14:textId="688DAF30"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45" w:history="1">
        <w:r w:rsidR="00D3063E" w:rsidRPr="006823D4">
          <w:rPr>
            <w:rStyle w:val="Hyperlink"/>
            <w:noProof/>
          </w:rPr>
          <w:t>Abb.  6</w:t>
        </w:r>
        <w:r w:rsidR="00D3063E" w:rsidRPr="006823D4">
          <w:rPr>
            <w:rStyle w:val="Hyperlink"/>
            <w:noProof/>
          </w:rPr>
          <w:noBreakHyphen/>
          <w:t>1: Maßnahmen der Instandhaltung von Kanalisationen.</w:t>
        </w:r>
        <w:r w:rsidR="00D3063E">
          <w:rPr>
            <w:noProof/>
            <w:webHidden/>
          </w:rPr>
          <w:tab/>
        </w:r>
        <w:r w:rsidR="00D3063E">
          <w:rPr>
            <w:noProof/>
            <w:webHidden/>
          </w:rPr>
          <w:fldChar w:fldCharType="begin"/>
        </w:r>
        <w:r w:rsidR="00D3063E">
          <w:rPr>
            <w:noProof/>
            <w:webHidden/>
          </w:rPr>
          <w:instrText xml:space="preserve"> PAGEREF _Toc528145945 \h </w:instrText>
        </w:r>
        <w:r w:rsidR="00D3063E">
          <w:rPr>
            <w:noProof/>
            <w:webHidden/>
          </w:rPr>
        </w:r>
        <w:r w:rsidR="00D3063E">
          <w:rPr>
            <w:noProof/>
            <w:webHidden/>
          </w:rPr>
          <w:fldChar w:fldCharType="separate"/>
        </w:r>
        <w:r w:rsidR="00D3063E">
          <w:rPr>
            <w:noProof/>
            <w:webHidden/>
          </w:rPr>
          <w:t>133</w:t>
        </w:r>
        <w:r w:rsidR="00D3063E">
          <w:rPr>
            <w:noProof/>
            <w:webHidden/>
          </w:rPr>
          <w:fldChar w:fldCharType="end"/>
        </w:r>
      </w:hyperlink>
    </w:p>
    <w:p w14:paraId="63A4ED2B" w14:textId="6DA24584"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46" w:history="1">
        <w:r w:rsidR="00D3063E" w:rsidRPr="006823D4">
          <w:rPr>
            <w:rStyle w:val="Hyperlink"/>
            <w:noProof/>
          </w:rPr>
          <w:t>Abb.  6</w:t>
        </w:r>
        <w:r w:rsidR="00D3063E" w:rsidRPr="006823D4">
          <w:rPr>
            <w:rStyle w:val="Hyperlink"/>
            <w:noProof/>
          </w:rPr>
          <w:noBreakHyphen/>
          <w:t>2:  Kanalinspektion mit selbstfahrender Kamera und Inspektionsfahrzeug</w:t>
        </w:r>
        <w:r w:rsidR="00D3063E">
          <w:rPr>
            <w:noProof/>
            <w:webHidden/>
          </w:rPr>
          <w:tab/>
        </w:r>
        <w:r w:rsidR="00D3063E">
          <w:rPr>
            <w:noProof/>
            <w:webHidden/>
          </w:rPr>
          <w:fldChar w:fldCharType="begin"/>
        </w:r>
        <w:r w:rsidR="00D3063E">
          <w:rPr>
            <w:noProof/>
            <w:webHidden/>
          </w:rPr>
          <w:instrText xml:space="preserve"> PAGEREF _Toc528145946 \h </w:instrText>
        </w:r>
        <w:r w:rsidR="00D3063E">
          <w:rPr>
            <w:noProof/>
            <w:webHidden/>
          </w:rPr>
        </w:r>
        <w:r w:rsidR="00D3063E">
          <w:rPr>
            <w:noProof/>
            <w:webHidden/>
          </w:rPr>
          <w:fldChar w:fldCharType="separate"/>
        </w:r>
        <w:r w:rsidR="00D3063E">
          <w:rPr>
            <w:noProof/>
            <w:webHidden/>
          </w:rPr>
          <w:t>136</w:t>
        </w:r>
        <w:r w:rsidR="00D3063E">
          <w:rPr>
            <w:noProof/>
            <w:webHidden/>
          </w:rPr>
          <w:fldChar w:fldCharType="end"/>
        </w:r>
      </w:hyperlink>
    </w:p>
    <w:p w14:paraId="492B6642" w14:textId="2AB5B5CB"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47" w:history="1">
        <w:r w:rsidR="00D3063E" w:rsidRPr="006823D4">
          <w:rPr>
            <w:rStyle w:val="Hyperlink"/>
            <w:noProof/>
          </w:rPr>
          <w:t>Abb.  6</w:t>
        </w:r>
        <w:r w:rsidR="00D3063E" w:rsidRPr="006823D4">
          <w:rPr>
            <w:rStyle w:val="Hyperlink"/>
            <w:noProof/>
          </w:rPr>
          <w:noBreakHyphen/>
          <w:t>3: Nach einer Kanalfernsehinspektion erstellte Haltungsgrafik</w:t>
        </w:r>
        <w:r w:rsidR="00D3063E">
          <w:rPr>
            <w:noProof/>
            <w:webHidden/>
          </w:rPr>
          <w:tab/>
        </w:r>
        <w:r w:rsidR="00D3063E">
          <w:rPr>
            <w:noProof/>
            <w:webHidden/>
          </w:rPr>
          <w:fldChar w:fldCharType="begin"/>
        </w:r>
        <w:r w:rsidR="00D3063E">
          <w:rPr>
            <w:noProof/>
            <w:webHidden/>
          </w:rPr>
          <w:instrText xml:space="preserve"> PAGEREF _Toc528145947 \h </w:instrText>
        </w:r>
        <w:r w:rsidR="00D3063E">
          <w:rPr>
            <w:noProof/>
            <w:webHidden/>
          </w:rPr>
        </w:r>
        <w:r w:rsidR="00D3063E">
          <w:rPr>
            <w:noProof/>
            <w:webHidden/>
          </w:rPr>
          <w:fldChar w:fldCharType="separate"/>
        </w:r>
        <w:r w:rsidR="00D3063E">
          <w:rPr>
            <w:noProof/>
            <w:webHidden/>
          </w:rPr>
          <w:t>136</w:t>
        </w:r>
        <w:r w:rsidR="00D3063E">
          <w:rPr>
            <w:noProof/>
            <w:webHidden/>
          </w:rPr>
          <w:fldChar w:fldCharType="end"/>
        </w:r>
      </w:hyperlink>
    </w:p>
    <w:p w14:paraId="20FED170" w14:textId="15A55630"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48" w:history="1">
        <w:r w:rsidR="00D3063E" w:rsidRPr="006823D4">
          <w:rPr>
            <w:rStyle w:val="Hyperlink"/>
            <w:noProof/>
          </w:rPr>
          <w:t>Abb.  6</w:t>
        </w:r>
        <w:r w:rsidR="00D3063E" w:rsidRPr="006823D4">
          <w:rPr>
            <w:rStyle w:val="Hyperlink"/>
            <w:noProof/>
          </w:rPr>
          <w:noBreakHyphen/>
          <w:t>4: Arbeitsablauf beim Hochdruckspülverfahren</w:t>
        </w:r>
        <w:r w:rsidR="00D3063E">
          <w:rPr>
            <w:noProof/>
            <w:webHidden/>
          </w:rPr>
          <w:tab/>
        </w:r>
        <w:r w:rsidR="00D3063E">
          <w:rPr>
            <w:noProof/>
            <w:webHidden/>
          </w:rPr>
          <w:fldChar w:fldCharType="begin"/>
        </w:r>
        <w:r w:rsidR="00D3063E">
          <w:rPr>
            <w:noProof/>
            <w:webHidden/>
          </w:rPr>
          <w:instrText xml:space="preserve"> PAGEREF _Toc528145948 \h </w:instrText>
        </w:r>
        <w:r w:rsidR="00D3063E">
          <w:rPr>
            <w:noProof/>
            <w:webHidden/>
          </w:rPr>
        </w:r>
        <w:r w:rsidR="00D3063E">
          <w:rPr>
            <w:noProof/>
            <w:webHidden/>
          </w:rPr>
          <w:fldChar w:fldCharType="separate"/>
        </w:r>
        <w:r w:rsidR="00D3063E">
          <w:rPr>
            <w:noProof/>
            <w:webHidden/>
          </w:rPr>
          <w:t>138</w:t>
        </w:r>
        <w:r w:rsidR="00D3063E">
          <w:rPr>
            <w:noProof/>
            <w:webHidden/>
          </w:rPr>
          <w:fldChar w:fldCharType="end"/>
        </w:r>
      </w:hyperlink>
    </w:p>
    <w:p w14:paraId="6AB578E5" w14:textId="40CC5659"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49" w:history="1">
        <w:r w:rsidR="00D3063E" w:rsidRPr="006823D4">
          <w:rPr>
            <w:rStyle w:val="Hyperlink"/>
            <w:noProof/>
          </w:rPr>
          <w:t>Abb.  6</w:t>
        </w:r>
        <w:r w:rsidR="00D3063E" w:rsidRPr="006823D4">
          <w:rPr>
            <w:rStyle w:val="Hyperlink"/>
            <w:noProof/>
          </w:rPr>
          <w:noBreakHyphen/>
          <w:t>5: Prinzip der Wurzelbeseitigung mit einem Bohrgerät</w:t>
        </w:r>
        <w:r w:rsidR="00D3063E">
          <w:rPr>
            <w:noProof/>
            <w:webHidden/>
          </w:rPr>
          <w:tab/>
        </w:r>
        <w:r w:rsidR="00D3063E">
          <w:rPr>
            <w:noProof/>
            <w:webHidden/>
          </w:rPr>
          <w:fldChar w:fldCharType="begin"/>
        </w:r>
        <w:r w:rsidR="00D3063E">
          <w:rPr>
            <w:noProof/>
            <w:webHidden/>
          </w:rPr>
          <w:instrText xml:space="preserve"> PAGEREF _Toc528145949 \h </w:instrText>
        </w:r>
        <w:r w:rsidR="00D3063E">
          <w:rPr>
            <w:noProof/>
            <w:webHidden/>
          </w:rPr>
        </w:r>
        <w:r w:rsidR="00D3063E">
          <w:rPr>
            <w:noProof/>
            <w:webHidden/>
          </w:rPr>
          <w:fldChar w:fldCharType="separate"/>
        </w:r>
        <w:r w:rsidR="00D3063E">
          <w:rPr>
            <w:noProof/>
            <w:webHidden/>
          </w:rPr>
          <w:t>139</w:t>
        </w:r>
        <w:r w:rsidR="00D3063E">
          <w:rPr>
            <w:noProof/>
            <w:webHidden/>
          </w:rPr>
          <w:fldChar w:fldCharType="end"/>
        </w:r>
      </w:hyperlink>
    </w:p>
    <w:p w14:paraId="4EEBE6C5" w14:textId="0AE18A65"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50" w:history="1">
        <w:r w:rsidR="00D3063E" w:rsidRPr="006823D4">
          <w:rPr>
            <w:rStyle w:val="Hyperlink"/>
            <w:noProof/>
          </w:rPr>
          <w:t>Abb.  6</w:t>
        </w:r>
        <w:r w:rsidR="00D3063E" w:rsidRPr="006823D4">
          <w:rPr>
            <w:rStyle w:val="Hyperlink"/>
            <w:noProof/>
          </w:rPr>
          <w:noBreakHyphen/>
          <w:t>6: Entscheidungsprozess-Ablauf zur Wahl des Schadensbehebungsverfahrens</w:t>
        </w:r>
        <w:r w:rsidR="00D3063E">
          <w:rPr>
            <w:noProof/>
            <w:webHidden/>
          </w:rPr>
          <w:tab/>
        </w:r>
        <w:r w:rsidR="00D3063E">
          <w:rPr>
            <w:noProof/>
            <w:webHidden/>
          </w:rPr>
          <w:fldChar w:fldCharType="begin"/>
        </w:r>
        <w:r w:rsidR="00D3063E">
          <w:rPr>
            <w:noProof/>
            <w:webHidden/>
          </w:rPr>
          <w:instrText xml:space="preserve"> PAGEREF _Toc528145950 \h </w:instrText>
        </w:r>
        <w:r w:rsidR="00D3063E">
          <w:rPr>
            <w:noProof/>
            <w:webHidden/>
          </w:rPr>
        </w:r>
        <w:r w:rsidR="00D3063E">
          <w:rPr>
            <w:noProof/>
            <w:webHidden/>
          </w:rPr>
          <w:fldChar w:fldCharType="separate"/>
        </w:r>
        <w:r w:rsidR="00D3063E">
          <w:rPr>
            <w:noProof/>
            <w:webHidden/>
          </w:rPr>
          <w:t>141</w:t>
        </w:r>
        <w:r w:rsidR="00D3063E">
          <w:rPr>
            <w:noProof/>
            <w:webHidden/>
          </w:rPr>
          <w:fldChar w:fldCharType="end"/>
        </w:r>
      </w:hyperlink>
    </w:p>
    <w:p w14:paraId="4B00FDE4" w14:textId="0995B52F"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51" w:history="1">
        <w:r w:rsidR="00D3063E" w:rsidRPr="006823D4">
          <w:rPr>
            <w:rStyle w:val="Hyperlink"/>
            <w:noProof/>
          </w:rPr>
          <w:t>Abb.  6</w:t>
        </w:r>
        <w:r w:rsidR="00D3063E" w:rsidRPr="006823D4">
          <w:rPr>
            <w:rStyle w:val="Hyperlink"/>
            <w:noProof/>
          </w:rPr>
          <w:noBreakHyphen/>
          <w:t>7: Oben: Schema Injektionsverfahrens. Unten: Funktion Penetryn-Verfahrens</w:t>
        </w:r>
        <w:r w:rsidR="00D3063E">
          <w:rPr>
            <w:noProof/>
            <w:webHidden/>
          </w:rPr>
          <w:tab/>
        </w:r>
        <w:r w:rsidR="00D3063E">
          <w:rPr>
            <w:noProof/>
            <w:webHidden/>
          </w:rPr>
          <w:fldChar w:fldCharType="begin"/>
        </w:r>
        <w:r w:rsidR="00D3063E">
          <w:rPr>
            <w:noProof/>
            <w:webHidden/>
          </w:rPr>
          <w:instrText xml:space="preserve"> PAGEREF _Toc528145951 \h </w:instrText>
        </w:r>
        <w:r w:rsidR="00D3063E">
          <w:rPr>
            <w:noProof/>
            <w:webHidden/>
          </w:rPr>
        </w:r>
        <w:r w:rsidR="00D3063E">
          <w:rPr>
            <w:noProof/>
            <w:webHidden/>
          </w:rPr>
          <w:fldChar w:fldCharType="separate"/>
        </w:r>
        <w:r w:rsidR="00D3063E">
          <w:rPr>
            <w:noProof/>
            <w:webHidden/>
          </w:rPr>
          <w:t>146</w:t>
        </w:r>
        <w:r w:rsidR="00D3063E">
          <w:rPr>
            <w:noProof/>
            <w:webHidden/>
          </w:rPr>
          <w:fldChar w:fldCharType="end"/>
        </w:r>
      </w:hyperlink>
    </w:p>
    <w:p w14:paraId="0018E401" w14:textId="66C31B1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52" w:history="1">
        <w:r w:rsidR="00D3063E" w:rsidRPr="006823D4">
          <w:rPr>
            <w:rStyle w:val="Hyperlink"/>
            <w:noProof/>
          </w:rPr>
          <w:t>Abb.  6</w:t>
        </w:r>
        <w:r w:rsidR="00D3063E" w:rsidRPr="006823D4">
          <w:rPr>
            <w:rStyle w:val="Hyperlink"/>
            <w:noProof/>
          </w:rPr>
          <w:noBreakHyphen/>
          <w:t>8: Schematische Darstellung des Tate-Verfahrens</w:t>
        </w:r>
        <w:r w:rsidR="00D3063E">
          <w:rPr>
            <w:noProof/>
            <w:webHidden/>
          </w:rPr>
          <w:tab/>
        </w:r>
        <w:r w:rsidR="00D3063E">
          <w:rPr>
            <w:noProof/>
            <w:webHidden/>
          </w:rPr>
          <w:fldChar w:fldCharType="begin"/>
        </w:r>
        <w:r w:rsidR="00D3063E">
          <w:rPr>
            <w:noProof/>
            <w:webHidden/>
          </w:rPr>
          <w:instrText xml:space="preserve"> PAGEREF _Toc528145952 \h </w:instrText>
        </w:r>
        <w:r w:rsidR="00D3063E">
          <w:rPr>
            <w:noProof/>
            <w:webHidden/>
          </w:rPr>
        </w:r>
        <w:r w:rsidR="00D3063E">
          <w:rPr>
            <w:noProof/>
            <w:webHidden/>
          </w:rPr>
          <w:fldChar w:fldCharType="separate"/>
        </w:r>
        <w:r w:rsidR="00D3063E">
          <w:rPr>
            <w:noProof/>
            <w:webHidden/>
          </w:rPr>
          <w:t>146</w:t>
        </w:r>
        <w:r w:rsidR="00D3063E">
          <w:rPr>
            <w:noProof/>
            <w:webHidden/>
          </w:rPr>
          <w:fldChar w:fldCharType="end"/>
        </w:r>
      </w:hyperlink>
    </w:p>
    <w:p w14:paraId="55EFBB7A" w14:textId="4BE612C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53" w:history="1">
        <w:r w:rsidR="00D3063E" w:rsidRPr="006823D4">
          <w:rPr>
            <w:rStyle w:val="Hyperlink"/>
            <w:noProof/>
          </w:rPr>
          <w:t>Abb.  6</w:t>
        </w:r>
        <w:r w:rsidR="00D3063E" w:rsidRPr="006823D4">
          <w:rPr>
            <w:rStyle w:val="Hyperlink"/>
            <w:noProof/>
          </w:rPr>
          <w:noBreakHyphen/>
          <w:t>9: Relining mit einer HDPE-Rohrleitung</w:t>
        </w:r>
        <w:r w:rsidR="00D3063E">
          <w:rPr>
            <w:noProof/>
            <w:webHidden/>
          </w:rPr>
          <w:tab/>
        </w:r>
        <w:r w:rsidR="00D3063E">
          <w:rPr>
            <w:noProof/>
            <w:webHidden/>
          </w:rPr>
          <w:fldChar w:fldCharType="begin"/>
        </w:r>
        <w:r w:rsidR="00D3063E">
          <w:rPr>
            <w:noProof/>
            <w:webHidden/>
          </w:rPr>
          <w:instrText xml:space="preserve"> PAGEREF _Toc528145953 \h </w:instrText>
        </w:r>
        <w:r w:rsidR="00D3063E">
          <w:rPr>
            <w:noProof/>
            <w:webHidden/>
          </w:rPr>
        </w:r>
        <w:r w:rsidR="00D3063E">
          <w:rPr>
            <w:noProof/>
            <w:webHidden/>
          </w:rPr>
          <w:fldChar w:fldCharType="separate"/>
        </w:r>
        <w:r w:rsidR="00D3063E">
          <w:rPr>
            <w:noProof/>
            <w:webHidden/>
          </w:rPr>
          <w:t>147</w:t>
        </w:r>
        <w:r w:rsidR="00D3063E">
          <w:rPr>
            <w:noProof/>
            <w:webHidden/>
          </w:rPr>
          <w:fldChar w:fldCharType="end"/>
        </w:r>
      </w:hyperlink>
    </w:p>
    <w:p w14:paraId="68F80B3D" w14:textId="1E29C973"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54" w:history="1">
        <w:r w:rsidR="00D3063E" w:rsidRPr="006823D4">
          <w:rPr>
            <w:rStyle w:val="Hyperlink"/>
            <w:noProof/>
          </w:rPr>
          <w:t>Abb.  6</w:t>
        </w:r>
        <w:r w:rsidR="00D3063E" w:rsidRPr="006823D4">
          <w:rPr>
            <w:rStyle w:val="Hyperlink"/>
            <w:noProof/>
          </w:rPr>
          <w:noBreakHyphen/>
          <w:t>10: Einziehen von Relining-Rohren von Schacht zu Schacht</w:t>
        </w:r>
        <w:r w:rsidR="00D3063E">
          <w:rPr>
            <w:noProof/>
            <w:webHidden/>
          </w:rPr>
          <w:tab/>
        </w:r>
        <w:r w:rsidR="00D3063E">
          <w:rPr>
            <w:noProof/>
            <w:webHidden/>
          </w:rPr>
          <w:fldChar w:fldCharType="begin"/>
        </w:r>
        <w:r w:rsidR="00D3063E">
          <w:rPr>
            <w:noProof/>
            <w:webHidden/>
          </w:rPr>
          <w:instrText xml:space="preserve"> PAGEREF _Toc528145954 \h </w:instrText>
        </w:r>
        <w:r w:rsidR="00D3063E">
          <w:rPr>
            <w:noProof/>
            <w:webHidden/>
          </w:rPr>
        </w:r>
        <w:r w:rsidR="00D3063E">
          <w:rPr>
            <w:noProof/>
            <w:webHidden/>
          </w:rPr>
          <w:fldChar w:fldCharType="separate"/>
        </w:r>
        <w:r w:rsidR="00D3063E">
          <w:rPr>
            <w:noProof/>
            <w:webHidden/>
          </w:rPr>
          <w:t>147</w:t>
        </w:r>
        <w:r w:rsidR="00D3063E">
          <w:rPr>
            <w:noProof/>
            <w:webHidden/>
          </w:rPr>
          <w:fldChar w:fldCharType="end"/>
        </w:r>
      </w:hyperlink>
    </w:p>
    <w:p w14:paraId="0ED41B6C" w14:textId="4FA7E6F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55" w:history="1">
        <w:r w:rsidR="00D3063E" w:rsidRPr="006823D4">
          <w:rPr>
            <w:rStyle w:val="Hyperlink"/>
            <w:noProof/>
            <w:lang w:val="de-DE"/>
          </w:rPr>
          <w:t>Abb.  6</w:t>
        </w:r>
        <w:r w:rsidR="00D3063E" w:rsidRPr="006823D4">
          <w:rPr>
            <w:rStyle w:val="Hyperlink"/>
            <w:noProof/>
            <w:lang w:val="de-DE"/>
          </w:rPr>
          <w:noBreakHyphen/>
          <w:t>11: Schematische Darstellung des KM-Berstlining</w:t>
        </w:r>
        <w:r w:rsidR="00D3063E">
          <w:rPr>
            <w:noProof/>
            <w:webHidden/>
          </w:rPr>
          <w:tab/>
        </w:r>
        <w:r w:rsidR="00D3063E">
          <w:rPr>
            <w:noProof/>
            <w:webHidden/>
          </w:rPr>
          <w:fldChar w:fldCharType="begin"/>
        </w:r>
        <w:r w:rsidR="00D3063E">
          <w:rPr>
            <w:noProof/>
            <w:webHidden/>
          </w:rPr>
          <w:instrText xml:space="preserve"> PAGEREF _Toc528145955 \h </w:instrText>
        </w:r>
        <w:r w:rsidR="00D3063E">
          <w:rPr>
            <w:noProof/>
            <w:webHidden/>
          </w:rPr>
        </w:r>
        <w:r w:rsidR="00D3063E">
          <w:rPr>
            <w:noProof/>
            <w:webHidden/>
          </w:rPr>
          <w:fldChar w:fldCharType="separate"/>
        </w:r>
        <w:r w:rsidR="00D3063E">
          <w:rPr>
            <w:noProof/>
            <w:webHidden/>
          </w:rPr>
          <w:t>148</w:t>
        </w:r>
        <w:r w:rsidR="00D3063E">
          <w:rPr>
            <w:noProof/>
            <w:webHidden/>
          </w:rPr>
          <w:fldChar w:fldCharType="end"/>
        </w:r>
      </w:hyperlink>
    </w:p>
    <w:p w14:paraId="7A2CC62A" w14:textId="2147FC15"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56" w:history="1">
        <w:r w:rsidR="00D3063E" w:rsidRPr="006823D4">
          <w:rPr>
            <w:rStyle w:val="Hyperlink"/>
            <w:noProof/>
          </w:rPr>
          <w:t>Abb.  9</w:t>
        </w:r>
        <w:r w:rsidR="00D3063E" w:rsidRPr="006823D4">
          <w:rPr>
            <w:rStyle w:val="Hyperlink"/>
            <w:noProof/>
          </w:rPr>
          <w:noBreakHyphen/>
          <w:t>1: Einwohnerbezogener Wasserbedarf privater Haushalte in Deutschland</w:t>
        </w:r>
        <w:r w:rsidR="00D3063E">
          <w:rPr>
            <w:noProof/>
            <w:webHidden/>
          </w:rPr>
          <w:tab/>
        </w:r>
        <w:r w:rsidR="00D3063E">
          <w:rPr>
            <w:noProof/>
            <w:webHidden/>
          </w:rPr>
          <w:fldChar w:fldCharType="begin"/>
        </w:r>
        <w:r w:rsidR="00D3063E">
          <w:rPr>
            <w:noProof/>
            <w:webHidden/>
          </w:rPr>
          <w:instrText xml:space="preserve"> PAGEREF _Toc528145956 \h </w:instrText>
        </w:r>
        <w:r w:rsidR="00D3063E">
          <w:rPr>
            <w:noProof/>
            <w:webHidden/>
          </w:rPr>
        </w:r>
        <w:r w:rsidR="00D3063E">
          <w:rPr>
            <w:noProof/>
            <w:webHidden/>
          </w:rPr>
          <w:fldChar w:fldCharType="separate"/>
        </w:r>
        <w:r w:rsidR="00D3063E">
          <w:rPr>
            <w:noProof/>
            <w:webHidden/>
          </w:rPr>
          <w:t>154</w:t>
        </w:r>
        <w:r w:rsidR="00D3063E">
          <w:rPr>
            <w:noProof/>
            <w:webHidden/>
          </w:rPr>
          <w:fldChar w:fldCharType="end"/>
        </w:r>
      </w:hyperlink>
    </w:p>
    <w:p w14:paraId="22BB217C" w14:textId="656ADC9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57" w:history="1">
        <w:r w:rsidR="00D3063E" w:rsidRPr="006823D4">
          <w:rPr>
            <w:rStyle w:val="Hyperlink"/>
            <w:noProof/>
          </w:rPr>
          <w:t>Abb.  9</w:t>
        </w:r>
        <w:r w:rsidR="00D3063E" w:rsidRPr="006823D4">
          <w:rPr>
            <w:rStyle w:val="Hyperlink"/>
            <w:noProof/>
          </w:rPr>
          <w:noBreakHyphen/>
          <w:t>2: Verbrauchsanteile von privaten Haushalten</w:t>
        </w:r>
        <w:r w:rsidR="00D3063E">
          <w:rPr>
            <w:noProof/>
            <w:webHidden/>
          </w:rPr>
          <w:tab/>
        </w:r>
        <w:r w:rsidR="00D3063E">
          <w:rPr>
            <w:noProof/>
            <w:webHidden/>
          </w:rPr>
          <w:fldChar w:fldCharType="begin"/>
        </w:r>
        <w:r w:rsidR="00D3063E">
          <w:rPr>
            <w:noProof/>
            <w:webHidden/>
          </w:rPr>
          <w:instrText xml:space="preserve"> PAGEREF _Toc528145957 \h </w:instrText>
        </w:r>
        <w:r w:rsidR="00D3063E">
          <w:rPr>
            <w:noProof/>
            <w:webHidden/>
          </w:rPr>
        </w:r>
        <w:r w:rsidR="00D3063E">
          <w:rPr>
            <w:noProof/>
            <w:webHidden/>
          </w:rPr>
          <w:fldChar w:fldCharType="separate"/>
        </w:r>
        <w:r w:rsidR="00D3063E">
          <w:rPr>
            <w:noProof/>
            <w:webHidden/>
          </w:rPr>
          <w:t>155</w:t>
        </w:r>
        <w:r w:rsidR="00D3063E">
          <w:rPr>
            <w:noProof/>
            <w:webHidden/>
          </w:rPr>
          <w:fldChar w:fldCharType="end"/>
        </w:r>
      </w:hyperlink>
    </w:p>
    <w:p w14:paraId="00005F01" w14:textId="38CFB52C"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58" w:history="1">
        <w:r w:rsidR="00D3063E" w:rsidRPr="006823D4">
          <w:rPr>
            <w:rStyle w:val="Hyperlink"/>
            <w:noProof/>
          </w:rPr>
          <w:t>Abb.  9</w:t>
        </w:r>
        <w:r w:rsidR="00D3063E" w:rsidRPr="006823D4">
          <w:rPr>
            <w:rStyle w:val="Hyperlink"/>
            <w:noProof/>
          </w:rPr>
          <w:noBreakHyphen/>
          <w:t>3: Spitzenfaktoren f</w:t>
        </w:r>
        <w:r w:rsidR="00D3063E" w:rsidRPr="006823D4">
          <w:rPr>
            <w:rStyle w:val="Hyperlink"/>
            <w:noProof/>
            <w:vertAlign w:val="subscript"/>
          </w:rPr>
          <w:t>h</w:t>
        </w:r>
        <w:r w:rsidR="00D3063E" w:rsidRPr="006823D4">
          <w:rPr>
            <w:rStyle w:val="Hyperlink"/>
            <w:noProof/>
          </w:rPr>
          <w:t xml:space="preserve"> und f</w:t>
        </w:r>
        <w:r w:rsidR="00D3063E" w:rsidRPr="006823D4">
          <w:rPr>
            <w:rStyle w:val="Hyperlink"/>
            <w:noProof/>
            <w:vertAlign w:val="subscript"/>
          </w:rPr>
          <w:t>d</w:t>
        </w:r>
        <w:r w:rsidR="00D3063E" w:rsidRPr="006823D4">
          <w:rPr>
            <w:rStyle w:val="Hyperlink"/>
            <w:noProof/>
          </w:rPr>
          <w:t xml:space="preserve">  nach DVGW-W 400-1</w:t>
        </w:r>
        <w:r w:rsidR="00D3063E">
          <w:rPr>
            <w:noProof/>
            <w:webHidden/>
          </w:rPr>
          <w:tab/>
        </w:r>
        <w:r w:rsidR="00D3063E">
          <w:rPr>
            <w:noProof/>
            <w:webHidden/>
          </w:rPr>
          <w:fldChar w:fldCharType="begin"/>
        </w:r>
        <w:r w:rsidR="00D3063E">
          <w:rPr>
            <w:noProof/>
            <w:webHidden/>
          </w:rPr>
          <w:instrText xml:space="preserve"> PAGEREF _Toc528145958 \h </w:instrText>
        </w:r>
        <w:r w:rsidR="00D3063E">
          <w:rPr>
            <w:noProof/>
            <w:webHidden/>
          </w:rPr>
        </w:r>
        <w:r w:rsidR="00D3063E">
          <w:rPr>
            <w:noProof/>
            <w:webHidden/>
          </w:rPr>
          <w:fldChar w:fldCharType="separate"/>
        </w:r>
        <w:r w:rsidR="00D3063E">
          <w:rPr>
            <w:noProof/>
            <w:webHidden/>
          </w:rPr>
          <w:t>165</w:t>
        </w:r>
        <w:r w:rsidR="00D3063E">
          <w:rPr>
            <w:noProof/>
            <w:webHidden/>
          </w:rPr>
          <w:fldChar w:fldCharType="end"/>
        </w:r>
      </w:hyperlink>
    </w:p>
    <w:p w14:paraId="29494B62" w14:textId="691E5C36"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59" w:history="1">
        <w:r w:rsidR="00D3063E" w:rsidRPr="006823D4">
          <w:rPr>
            <w:rStyle w:val="Hyperlink"/>
            <w:noProof/>
          </w:rPr>
          <w:t>Abb.  9</w:t>
        </w:r>
        <w:r w:rsidR="00D3063E" w:rsidRPr="006823D4">
          <w:rPr>
            <w:rStyle w:val="Hyperlink"/>
            <w:noProof/>
          </w:rPr>
          <w:noBreakHyphen/>
          <w:t>4: Fließschema Wasserversorgungsunternehmen (</w:t>
        </w:r>
        <w:r w:rsidR="00D3063E" w:rsidRPr="006823D4">
          <w:rPr>
            <w:rStyle w:val="Hyperlink"/>
            <w:i/>
            <w:iCs/>
            <w:noProof/>
          </w:rPr>
          <w:t>WVU</w:t>
        </w:r>
        <w:r w:rsidR="00D3063E" w:rsidRPr="006823D4">
          <w:rPr>
            <w:rStyle w:val="Hyperlink"/>
            <w:noProof/>
          </w:rPr>
          <w:t>) - Dimensionierungswerte</w:t>
        </w:r>
        <w:r w:rsidR="00D3063E">
          <w:rPr>
            <w:noProof/>
            <w:webHidden/>
          </w:rPr>
          <w:tab/>
        </w:r>
        <w:r w:rsidR="00D3063E">
          <w:rPr>
            <w:noProof/>
            <w:webHidden/>
          </w:rPr>
          <w:fldChar w:fldCharType="begin"/>
        </w:r>
        <w:r w:rsidR="00D3063E">
          <w:rPr>
            <w:noProof/>
            <w:webHidden/>
          </w:rPr>
          <w:instrText xml:space="preserve"> PAGEREF _Toc528145959 \h </w:instrText>
        </w:r>
        <w:r w:rsidR="00D3063E">
          <w:rPr>
            <w:noProof/>
            <w:webHidden/>
          </w:rPr>
        </w:r>
        <w:r w:rsidR="00D3063E">
          <w:rPr>
            <w:noProof/>
            <w:webHidden/>
          </w:rPr>
          <w:fldChar w:fldCharType="separate"/>
        </w:r>
        <w:r w:rsidR="00D3063E">
          <w:rPr>
            <w:noProof/>
            <w:webHidden/>
          </w:rPr>
          <w:t>166</w:t>
        </w:r>
        <w:r w:rsidR="00D3063E">
          <w:rPr>
            <w:noProof/>
            <w:webHidden/>
          </w:rPr>
          <w:fldChar w:fldCharType="end"/>
        </w:r>
      </w:hyperlink>
    </w:p>
    <w:p w14:paraId="7BDDB3E9" w14:textId="759E3E85"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60" w:history="1">
        <w:r w:rsidR="00D3063E" w:rsidRPr="006823D4">
          <w:rPr>
            <w:rStyle w:val="Hyperlink"/>
            <w:noProof/>
          </w:rPr>
          <w:t>Abb.  10</w:t>
        </w:r>
        <w:r w:rsidR="00D3063E" w:rsidRPr="006823D4">
          <w:rPr>
            <w:rStyle w:val="Hyperlink"/>
            <w:noProof/>
          </w:rPr>
          <w:noBreakHyphen/>
          <w:t>1: Rohwasserfassungsarten</w:t>
        </w:r>
        <w:r w:rsidR="00D3063E">
          <w:rPr>
            <w:noProof/>
            <w:webHidden/>
          </w:rPr>
          <w:tab/>
        </w:r>
        <w:r w:rsidR="00D3063E">
          <w:rPr>
            <w:noProof/>
            <w:webHidden/>
          </w:rPr>
          <w:fldChar w:fldCharType="begin"/>
        </w:r>
        <w:r w:rsidR="00D3063E">
          <w:rPr>
            <w:noProof/>
            <w:webHidden/>
          </w:rPr>
          <w:instrText xml:space="preserve"> PAGEREF _Toc528145960 \h </w:instrText>
        </w:r>
        <w:r w:rsidR="00D3063E">
          <w:rPr>
            <w:noProof/>
            <w:webHidden/>
          </w:rPr>
        </w:r>
        <w:r w:rsidR="00D3063E">
          <w:rPr>
            <w:noProof/>
            <w:webHidden/>
          </w:rPr>
          <w:fldChar w:fldCharType="separate"/>
        </w:r>
        <w:r w:rsidR="00D3063E">
          <w:rPr>
            <w:noProof/>
            <w:webHidden/>
          </w:rPr>
          <w:t>172</w:t>
        </w:r>
        <w:r w:rsidR="00D3063E">
          <w:rPr>
            <w:noProof/>
            <w:webHidden/>
          </w:rPr>
          <w:fldChar w:fldCharType="end"/>
        </w:r>
      </w:hyperlink>
    </w:p>
    <w:p w14:paraId="034BD9F3" w14:textId="75A1FC20" w:rsidR="00D3063E" w:rsidRDefault="005D5B40">
      <w:pPr>
        <w:pStyle w:val="Abbildungsverzeichnis"/>
        <w:rPr>
          <w:rFonts w:asciiTheme="minorHAnsi" w:eastAsiaTheme="minorEastAsia" w:hAnsiTheme="minorHAnsi" w:cstheme="minorBidi"/>
          <w:caps w:val="0"/>
          <w:noProof/>
          <w:sz w:val="22"/>
          <w:lang w:val="de-DE" w:eastAsia="de-DE" w:bidi="ar-SA"/>
        </w:rPr>
      </w:pPr>
      <w:hyperlink r:id="rId359" w:anchor="_Toc528145961" w:history="1">
        <w:r w:rsidR="00D3063E" w:rsidRPr="006823D4">
          <w:rPr>
            <w:rStyle w:val="Hyperlink"/>
            <w:noProof/>
          </w:rPr>
          <w:t>Abb.  10</w:t>
        </w:r>
        <w:r w:rsidR="00D3063E" w:rsidRPr="006823D4">
          <w:rPr>
            <w:rStyle w:val="Hyperlink"/>
            <w:noProof/>
          </w:rPr>
          <w:noBreakHyphen/>
          <w:t>2: Rauhfrost</w:t>
        </w:r>
        <w:r w:rsidR="00D3063E">
          <w:rPr>
            <w:noProof/>
            <w:webHidden/>
          </w:rPr>
          <w:tab/>
        </w:r>
        <w:r w:rsidR="00D3063E">
          <w:rPr>
            <w:noProof/>
            <w:webHidden/>
          </w:rPr>
          <w:fldChar w:fldCharType="begin"/>
        </w:r>
        <w:r w:rsidR="00D3063E">
          <w:rPr>
            <w:noProof/>
            <w:webHidden/>
          </w:rPr>
          <w:instrText xml:space="preserve"> PAGEREF _Toc528145961 \h </w:instrText>
        </w:r>
        <w:r w:rsidR="00D3063E">
          <w:rPr>
            <w:noProof/>
            <w:webHidden/>
          </w:rPr>
        </w:r>
        <w:r w:rsidR="00D3063E">
          <w:rPr>
            <w:noProof/>
            <w:webHidden/>
          </w:rPr>
          <w:fldChar w:fldCharType="separate"/>
        </w:r>
        <w:r w:rsidR="00D3063E">
          <w:rPr>
            <w:noProof/>
            <w:webHidden/>
          </w:rPr>
          <w:t>172</w:t>
        </w:r>
        <w:r w:rsidR="00D3063E">
          <w:rPr>
            <w:noProof/>
            <w:webHidden/>
          </w:rPr>
          <w:fldChar w:fldCharType="end"/>
        </w:r>
      </w:hyperlink>
    </w:p>
    <w:p w14:paraId="0FF4ECC3" w14:textId="458EF838"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62" w:history="1">
        <w:r w:rsidR="00D3063E" w:rsidRPr="006823D4">
          <w:rPr>
            <w:rStyle w:val="Hyperlink"/>
            <w:noProof/>
          </w:rPr>
          <w:t>Abb.  10</w:t>
        </w:r>
        <w:r w:rsidR="00D3063E" w:rsidRPr="006823D4">
          <w:rPr>
            <w:rStyle w:val="Hyperlink"/>
            <w:noProof/>
          </w:rPr>
          <w:noBreakHyphen/>
          <w:t>3: Venezianische Zisterne</w:t>
        </w:r>
        <w:r w:rsidR="00D3063E">
          <w:rPr>
            <w:noProof/>
            <w:webHidden/>
          </w:rPr>
          <w:tab/>
        </w:r>
        <w:r w:rsidR="00D3063E">
          <w:rPr>
            <w:noProof/>
            <w:webHidden/>
          </w:rPr>
          <w:fldChar w:fldCharType="begin"/>
        </w:r>
        <w:r w:rsidR="00D3063E">
          <w:rPr>
            <w:noProof/>
            <w:webHidden/>
          </w:rPr>
          <w:instrText xml:space="preserve"> PAGEREF _Toc528145962 \h </w:instrText>
        </w:r>
        <w:r w:rsidR="00D3063E">
          <w:rPr>
            <w:noProof/>
            <w:webHidden/>
          </w:rPr>
        </w:r>
        <w:r w:rsidR="00D3063E">
          <w:rPr>
            <w:noProof/>
            <w:webHidden/>
          </w:rPr>
          <w:fldChar w:fldCharType="separate"/>
        </w:r>
        <w:r w:rsidR="00D3063E">
          <w:rPr>
            <w:noProof/>
            <w:webHidden/>
          </w:rPr>
          <w:t>173</w:t>
        </w:r>
        <w:r w:rsidR="00D3063E">
          <w:rPr>
            <w:noProof/>
            <w:webHidden/>
          </w:rPr>
          <w:fldChar w:fldCharType="end"/>
        </w:r>
      </w:hyperlink>
    </w:p>
    <w:p w14:paraId="422BB222" w14:textId="6B9A09F8"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63" w:history="1">
        <w:r w:rsidR="00D3063E" w:rsidRPr="006823D4">
          <w:rPr>
            <w:rStyle w:val="Hyperlink"/>
            <w:noProof/>
          </w:rPr>
          <w:t>Abb.  10</w:t>
        </w:r>
        <w:r w:rsidR="00D3063E" w:rsidRPr="006823D4">
          <w:rPr>
            <w:rStyle w:val="Hyperlink"/>
            <w:noProof/>
          </w:rPr>
          <w:noBreakHyphen/>
          <w:t>4: Schichtquellenfassung (Sickergalerie)</w:t>
        </w:r>
        <w:r w:rsidR="00D3063E">
          <w:rPr>
            <w:noProof/>
            <w:webHidden/>
          </w:rPr>
          <w:tab/>
        </w:r>
        <w:r w:rsidR="00D3063E">
          <w:rPr>
            <w:noProof/>
            <w:webHidden/>
          </w:rPr>
          <w:fldChar w:fldCharType="begin"/>
        </w:r>
        <w:r w:rsidR="00D3063E">
          <w:rPr>
            <w:noProof/>
            <w:webHidden/>
          </w:rPr>
          <w:instrText xml:space="preserve"> PAGEREF _Toc528145963 \h </w:instrText>
        </w:r>
        <w:r w:rsidR="00D3063E">
          <w:rPr>
            <w:noProof/>
            <w:webHidden/>
          </w:rPr>
        </w:r>
        <w:r w:rsidR="00D3063E">
          <w:rPr>
            <w:noProof/>
            <w:webHidden/>
          </w:rPr>
          <w:fldChar w:fldCharType="separate"/>
        </w:r>
        <w:r w:rsidR="00D3063E">
          <w:rPr>
            <w:noProof/>
            <w:webHidden/>
          </w:rPr>
          <w:t>174</w:t>
        </w:r>
        <w:r w:rsidR="00D3063E">
          <w:rPr>
            <w:noProof/>
            <w:webHidden/>
          </w:rPr>
          <w:fldChar w:fldCharType="end"/>
        </w:r>
      </w:hyperlink>
    </w:p>
    <w:p w14:paraId="215DA329" w14:textId="0F6440E2"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64" w:history="1">
        <w:r w:rsidR="00D3063E" w:rsidRPr="006823D4">
          <w:rPr>
            <w:rStyle w:val="Hyperlink"/>
            <w:noProof/>
          </w:rPr>
          <w:t>Abb.  10</w:t>
        </w:r>
        <w:r w:rsidR="00D3063E" w:rsidRPr="006823D4">
          <w:rPr>
            <w:rStyle w:val="Hyperlink"/>
            <w:noProof/>
          </w:rPr>
          <w:noBreakHyphen/>
          <w:t>5: Seewasserfassung</w:t>
        </w:r>
        <w:r w:rsidR="00D3063E">
          <w:rPr>
            <w:noProof/>
            <w:webHidden/>
          </w:rPr>
          <w:tab/>
        </w:r>
        <w:r w:rsidR="00D3063E">
          <w:rPr>
            <w:noProof/>
            <w:webHidden/>
          </w:rPr>
          <w:fldChar w:fldCharType="begin"/>
        </w:r>
        <w:r w:rsidR="00D3063E">
          <w:rPr>
            <w:noProof/>
            <w:webHidden/>
          </w:rPr>
          <w:instrText xml:space="preserve"> PAGEREF _Toc528145964 \h </w:instrText>
        </w:r>
        <w:r w:rsidR="00D3063E">
          <w:rPr>
            <w:noProof/>
            <w:webHidden/>
          </w:rPr>
        </w:r>
        <w:r w:rsidR="00D3063E">
          <w:rPr>
            <w:noProof/>
            <w:webHidden/>
          </w:rPr>
          <w:fldChar w:fldCharType="separate"/>
        </w:r>
        <w:r w:rsidR="00D3063E">
          <w:rPr>
            <w:noProof/>
            <w:webHidden/>
          </w:rPr>
          <w:t>177</w:t>
        </w:r>
        <w:r w:rsidR="00D3063E">
          <w:rPr>
            <w:noProof/>
            <w:webHidden/>
          </w:rPr>
          <w:fldChar w:fldCharType="end"/>
        </w:r>
      </w:hyperlink>
    </w:p>
    <w:p w14:paraId="20492973" w14:textId="231520E7" w:rsidR="00D3063E" w:rsidRDefault="005D5B40">
      <w:pPr>
        <w:pStyle w:val="Abbildungsverzeichnis"/>
        <w:rPr>
          <w:rFonts w:asciiTheme="minorHAnsi" w:eastAsiaTheme="minorEastAsia" w:hAnsiTheme="minorHAnsi" w:cstheme="minorBidi"/>
          <w:caps w:val="0"/>
          <w:noProof/>
          <w:sz w:val="22"/>
          <w:lang w:val="de-DE" w:eastAsia="de-DE" w:bidi="ar-SA"/>
        </w:rPr>
      </w:pPr>
      <w:hyperlink r:id="rId360" w:anchor="_Toc528145965" w:history="1">
        <w:r w:rsidR="00D3063E" w:rsidRPr="006823D4">
          <w:rPr>
            <w:rStyle w:val="Hyperlink"/>
            <w:noProof/>
          </w:rPr>
          <w:t>Abb.  10</w:t>
        </w:r>
        <w:r w:rsidR="00D3063E" w:rsidRPr="006823D4">
          <w:rPr>
            <w:rStyle w:val="Hyperlink"/>
            <w:noProof/>
          </w:rPr>
          <w:noBreakHyphen/>
          <w:t>6: Behältermessung an der Habelsquelle Wiesbaden</w:t>
        </w:r>
        <w:r w:rsidR="00D3063E">
          <w:rPr>
            <w:noProof/>
            <w:webHidden/>
          </w:rPr>
          <w:tab/>
        </w:r>
        <w:r w:rsidR="00D3063E">
          <w:rPr>
            <w:noProof/>
            <w:webHidden/>
          </w:rPr>
          <w:fldChar w:fldCharType="begin"/>
        </w:r>
        <w:r w:rsidR="00D3063E">
          <w:rPr>
            <w:noProof/>
            <w:webHidden/>
          </w:rPr>
          <w:instrText xml:space="preserve"> PAGEREF _Toc528145965 \h </w:instrText>
        </w:r>
        <w:r w:rsidR="00D3063E">
          <w:rPr>
            <w:noProof/>
            <w:webHidden/>
          </w:rPr>
        </w:r>
        <w:r w:rsidR="00D3063E">
          <w:rPr>
            <w:noProof/>
            <w:webHidden/>
          </w:rPr>
          <w:fldChar w:fldCharType="separate"/>
        </w:r>
        <w:r w:rsidR="00D3063E">
          <w:rPr>
            <w:noProof/>
            <w:webHidden/>
          </w:rPr>
          <w:t>179</w:t>
        </w:r>
        <w:r w:rsidR="00D3063E">
          <w:rPr>
            <w:noProof/>
            <w:webHidden/>
          </w:rPr>
          <w:fldChar w:fldCharType="end"/>
        </w:r>
      </w:hyperlink>
    </w:p>
    <w:p w14:paraId="31C7D42E" w14:textId="48A78A8D" w:rsidR="00D3063E" w:rsidRDefault="005D5B40">
      <w:pPr>
        <w:pStyle w:val="Abbildungsverzeichnis"/>
        <w:rPr>
          <w:rFonts w:asciiTheme="minorHAnsi" w:eastAsiaTheme="minorEastAsia" w:hAnsiTheme="minorHAnsi" w:cstheme="minorBidi"/>
          <w:caps w:val="0"/>
          <w:noProof/>
          <w:sz w:val="22"/>
          <w:lang w:val="de-DE" w:eastAsia="de-DE" w:bidi="ar-SA"/>
        </w:rPr>
      </w:pPr>
      <w:hyperlink w:anchor="_Toc528145966" w:history="1">
        <w:r w:rsidR="00D3063E" w:rsidRPr="006823D4">
          <w:rPr>
            <w:rStyle w:val="Hyperlink"/>
            <w:b/>
            <w:noProof/>
            <w:lang w:val="de-DE"/>
          </w:rPr>
          <w:t>Abb.  10</w:t>
        </w:r>
        <w:r w:rsidR="00D3063E" w:rsidRPr="006823D4">
          <w:rPr>
            <w:rStyle w:val="Hyperlink"/>
            <w:b/>
            <w:noProof/>
            <w:lang w:val="de-DE"/>
          </w:rPr>
          <w:noBreakHyphen/>
          <w:t>7</w:t>
        </w:r>
        <w:r w:rsidR="00D3063E" w:rsidRPr="006823D4">
          <w:rPr>
            <w:rStyle w:val="Hyperlink"/>
            <w:noProof/>
            <w:lang w:val="de-DE"/>
          </w:rPr>
          <w:t>: Hier: Vollkommener Brunnen (= bis zur undurchlässigen Schicht)</w:t>
        </w:r>
        <w:r w:rsidR="00D3063E">
          <w:rPr>
            <w:noProof/>
            <w:webHidden/>
          </w:rPr>
          <w:tab/>
        </w:r>
        <w:r w:rsidR="00D3063E">
          <w:rPr>
            <w:noProof/>
            <w:webHidden/>
          </w:rPr>
          <w:fldChar w:fldCharType="begin"/>
        </w:r>
        <w:r w:rsidR="00D3063E">
          <w:rPr>
            <w:noProof/>
            <w:webHidden/>
          </w:rPr>
          <w:instrText xml:space="preserve"> PAGEREF _Toc528145966 \h </w:instrText>
        </w:r>
        <w:r w:rsidR="00D3063E">
          <w:rPr>
            <w:noProof/>
            <w:webHidden/>
          </w:rPr>
        </w:r>
        <w:r w:rsidR="00D3063E">
          <w:rPr>
            <w:noProof/>
            <w:webHidden/>
          </w:rPr>
          <w:fldChar w:fldCharType="separate"/>
        </w:r>
        <w:r w:rsidR="00D3063E">
          <w:rPr>
            <w:noProof/>
            <w:webHidden/>
          </w:rPr>
          <w:t>182</w:t>
        </w:r>
        <w:r w:rsidR="00D3063E">
          <w:rPr>
            <w:noProof/>
            <w:webHidden/>
          </w:rPr>
          <w:fldChar w:fldCharType="end"/>
        </w:r>
      </w:hyperlink>
    </w:p>
    <w:p w14:paraId="5A23B36A" w14:textId="371340AB" w:rsidR="00D3063E" w:rsidRDefault="005D5B40">
      <w:pPr>
        <w:pStyle w:val="Abbildungsverzeichnis"/>
        <w:rPr>
          <w:rFonts w:asciiTheme="minorHAnsi" w:eastAsiaTheme="minorEastAsia" w:hAnsiTheme="minorHAnsi" w:cstheme="minorBidi"/>
          <w:caps w:val="0"/>
          <w:noProof/>
          <w:sz w:val="22"/>
          <w:lang w:val="de-DE" w:eastAsia="de-DE" w:bidi="ar-SA"/>
        </w:rPr>
      </w:pPr>
      <w:hyperlink r:id="rId361" w:anchor="_Toc528145967" w:history="1">
        <w:r w:rsidR="00D3063E" w:rsidRPr="006823D4">
          <w:rPr>
            <w:rStyle w:val="Hyperlink"/>
            <w:noProof/>
          </w:rPr>
          <w:t>Abb.  10</w:t>
        </w:r>
        <w:r w:rsidR="00D3063E" w:rsidRPr="006823D4">
          <w:rPr>
            <w:rStyle w:val="Hyperlink"/>
            <w:noProof/>
          </w:rPr>
          <w:noBreakHyphen/>
          <w:t>8: Wirksamer (mittlerer) Brunnenradius r</w:t>
        </w:r>
        <w:r w:rsidR="00D3063E">
          <w:rPr>
            <w:noProof/>
            <w:webHidden/>
          </w:rPr>
          <w:tab/>
        </w:r>
        <w:r w:rsidR="00D3063E">
          <w:rPr>
            <w:noProof/>
            <w:webHidden/>
          </w:rPr>
          <w:fldChar w:fldCharType="begin"/>
        </w:r>
        <w:r w:rsidR="00D3063E">
          <w:rPr>
            <w:noProof/>
            <w:webHidden/>
          </w:rPr>
          <w:instrText xml:space="preserve"> PAGEREF _Toc528145967 \h </w:instrText>
        </w:r>
        <w:r w:rsidR="00D3063E">
          <w:rPr>
            <w:noProof/>
            <w:webHidden/>
          </w:rPr>
        </w:r>
        <w:r w:rsidR="00D3063E">
          <w:rPr>
            <w:noProof/>
            <w:webHidden/>
          </w:rPr>
          <w:fldChar w:fldCharType="separate"/>
        </w:r>
        <w:r w:rsidR="00D3063E">
          <w:rPr>
            <w:noProof/>
            <w:webHidden/>
          </w:rPr>
          <w:t>192</w:t>
        </w:r>
        <w:r w:rsidR="00D3063E">
          <w:rPr>
            <w:noProof/>
            <w:webHidden/>
          </w:rPr>
          <w:fldChar w:fldCharType="end"/>
        </w:r>
      </w:hyperlink>
    </w:p>
    <w:p w14:paraId="3A9D9AD8" w14:textId="07446874" w:rsidR="00A87847" w:rsidRDefault="00A87847" w:rsidP="00A87847">
      <w:pPr>
        <w:rPr>
          <w:lang w:val="de-DE"/>
        </w:rPr>
      </w:pPr>
      <w:r>
        <w:rPr>
          <w:lang w:val="de-DE"/>
        </w:rPr>
        <w:fldChar w:fldCharType="end"/>
      </w:r>
    </w:p>
    <w:p w14:paraId="4B4A3313" w14:textId="77777777" w:rsidR="00A87847" w:rsidRDefault="00A87847" w:rsidP="00A87847">
      <w:pPr>
        <w:rPr>
          <w:lang w:val="de-DE"/>
        </w:rPr>
      </w:pPr>
    </w:p>
    <w:p w14:paraId="78963B3D" w14:textId="77777777" w:rsidR="00A87847" w:rsidRDefault="00A87847" w:rsidP="00A87847">
      <w:pPr>
        <w:rPr>
          <w:lang w:val="de-DE"/>
        </w:rPr>
      </w:pPr>
    </w:p>
    <w:p w14:paraId="366B7D1C" w14:textId="77777777" w:rsidR="00A87847" w:rsidRDefault="00A87847" w:rsidP="00A87847">
      <w:pPr>
        <w:rPr>
          <w:lang w:val="de-DE"/>
        </w:rPr>
      </w:pPr>
    </w:p>
    <w:p w14:paraId="54AB6F04" w14:textId="77777777" w:rsidR="00A87847" w:rsidRPr="00A87847" w:rsidRDefault="00A87847" w:rsidP="00A87847">
      <w:pPr>
        <w:rPr>
          <w:lang w:val="de-DE"/>
        </w:rPr>
      </w:pPr>
    </w:p>
    <w:p w14:paraId="255A0E2A" w14:textId="0E86B068" w:rsidR="00EF6459" w:rsidRDefault="009C59D4">
      <w:pPr>
        <w:pStyle w:val="Abbildungsverzeichnis"/>
        <w:rPr>
          <w:rFonts w:asciiTheme="minorHAnsi" w:eastAsiaTheme="minorEastAsia" w:hAnsiTheme="minorHAnsi" w:cstheme="minorBidi"/>
          <w:caps w:val="0"/>
          <w:noProof/>
          <w:sz w:val="22"/>
          <w:lang w:val="de-DE" w:eastAsia="de-DE" w:bidi="ar-SA"/>
        </w:rPr>
      </w:pPr>
      <w:r w:rsidRPr="00187F1C">
        <w:rPr>
          <w:color w:val="000000" w:themeColor="text1"/>
        </w:rPr>
        <w:fldChar w:fldCharType="begin"/>
      </w:r>
      <w:r w:rsidRPr="00187F1C">
        <w:rPr>
          <w:color w:val="000000" w:themeColor="text1"/>
          <w:lang w:val="de-DE"/>
        </w:rPr>
        <w:instrText xml:space="preserve"> TOC \c "Abb." </w:instrText>
      </w:r>
      <w:r w:rsidRPr="00187F1C">
        <w:rPr>
          <w:color w:val="000000" w:themeColor="text1"/>
        </w:rPr>
        <w:fldChar w:fldCharType="separate"/>
      </w:r>
      <w:r w:rsidR="00EF6459" w:rsidRPr="00856788">
        <w:rPr>
          <w:b/>
          <w:noProof/>
          <w:color w:val="000000" w:themeColor="text1"/>
          <w:lang w:val="de-DE"/>
        </w:rPr>
        <w:t xml:space="preserve">Abb. 1: </w:t>
      </w:r>
      <w:r w:rsidR="00EF6459" w:rsidRPr="00856788">
        <w:rPr>
          <w:noProof/>
          <w:color w:val="000000" w:themeColor="text1"/>
          <w:lang w:val="de-DE"/>
        </w:rPr>
        <w:t xml:space="preserve"> Gebietsgrößenabhängige Schwankungsbeiwerte</w:t>
      </w:r>
      <w:r w:rsidR="00EF6459" w:rsidRPr="00EF6459">
        <w:rPr>
          <w:noProof/>
          <w:lang w:val="de-DE"/>
        </w:rPr>
        <w:tab/>
      </w:r>
      <w:r w:rsidR="00EF6459">
        <w:rPr>
          <w:noProof/>
        </w:rPr>
        <w:fldChar w:fldCharType="begin"/>
      </w:r>
      <w:r w:rsidR="00EF6459" w:rsidRPr="00EF6459">
        <w:rPr>
          <w:noProof/>
          <w:lang w:val="de-DE"/>
        </w:rPr>
        <w:instrText xml:space="preserve"> PAGEREF _Toc517338872 \h </w:instrText>
      </w:r>
      <w:r w:rsidR="00EF6459">
        <w:rPr>
          <w:noProof/>
        </w:rPr>
      </w:r>
      <w:r w:rsidR="00EF6459">
        <w:rPr>
          <w:noProof/>
        </w:rPr>
        <w:fldChar w:fldCharType="separate"/>
      </w:r>
      <w:r w:rsidR="00EF6459" w:rsidRPr="00EF6459">
        <w:rPr>
          <w:noProof/>
          <w:lang w:val="de-DE"/>
        </w:rPr>
        <w:t>15</w:t>
      </w:r>
      <w:r w:rsidR="00EF6459">
        <w:rPr>
          <w:noProof/>
        </w:rPr>
        <w:fldChar w:fldCharType="end"/>
      </w:r>
    </w:p>
    <w:p w14:paraId="0ADE38ED" w14:textId="1D0C9B1B"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 xml:space="preserve">Abb. 2: </w:t>
      </w:r>
      <w:r w:rsidRPr="00EF6459">
        <w:rPr>
          <w:i/>
          <w:noProof/>
          <w:lang w:val="de-DE"/>
        </w:rPr>
        <w:t>Reinhold-Regenkarte</w:t>
      </w:r>
      <w:r w:rsidRPr="00EF6459">
        <w:rPr>
          <w:noProof/>
          <w:lang w:val="de-DE"/>
        </w:rPr>
        <w:t xml:space="preserve"> mit Regenspenden  </w:t>
      </w:r>
      <w:r w:rsidRPr="00EF6459">
        <w:rPr>
          <w:noProof/>
          <w:spacing w:val="20"/>
          <w:lang w:val="de-DE"/>
        </w:rPr>
        <w:t>r</w:t>
      </w:r>
      <w:r w:rsidRPr="00EF6459">
        <w:rPr>
          <w:noProof/>
          <w:spacing w:val="20"/>
          <w:vertAlign w:val="subscript"/>
          <w:lang w:val="de-DE"/>
        </w:rPr>
        <w:t>15(1)</w:t>
      </w:r>
      <w:r w:rsidRPr="00EF6459">
        <w:rPr>
          <w:noProof/>
          <w:lang w:val="de-DE"/>
        </w:rPr>
        <w:t xml:space="preserve"> [l/s•ha] der Dauer D = 15 min und der Jährlichkeit  n = 1mal pro Jahr </w:t>
      </w:r>
      <w:r w:rsidRPr="00EF6459">
        <w:rPr>
          <w:noProof/>
          <w:u w:val="words"/>
          <w:lang w:val="de-DE"/>
        </w:rPr>
        <w:t>über</w:t>
      </w:r>
      <w:r w:rsidRPr="00EF6459">
        <w:rPr>
          <w:noProof/>
          <w:lang w:val="de-DE"/>
        </w:rPr>
        <w:t>schritten. Klammern = Landschaftshauptwerte</w:t>
      </w:r>
      <w:r w:rsidRPr="00EF6459">
        <w:rPr>
          <w:noProof/>
          <w:lang w:val="de-DE"/>
        </w:rPr>
        <w:tab/>
      </w:r>
      <w:r>
        <w:rPr>
          <w:noProof/>
        </w:rPr>
        <w:fldChar w:fldCharType="begin"/>
      </w:r>
      <w:r w:rsidRPr="00EF6459">
        <w:rPr>
          <w:noProof/>
          <w:lang w:val="de-DE"/>
        </w:rPr>
        <w:instrText xml:space="preserve"> PAGEREF _Toc517338873 \h </w:instrText>
      </w:r>
      <w:r>
        <w:rPr>
          <w:noProof/>
        </w:rPr>
      </w:r>
      <w:r>
        <w:rPr>
          <w:noProof/>
        </w:rPr>
        <w:fldChar w:fldCharType="separate"/>
      </w:r>
      <w:r w:rsidRPr="00EF6459">
        <w:rPr>
          <w:noProof/>
          <w:lang w:val="de-DE"/>
        </w:rPr>
        <w:t>40</w:t>
      </w:r>
      <w:r>
        <w:rPr>
          <w:noProof/>
        </w:rPr>
        <w:fldChar w:fldCharType="end"/>
      </w:r>
    </w:p>
    <w:p w14:paraId="0A3AA382" w14:textId="7422692D"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Abb. 3: Pumpenbetrieb über Hochbehälter ins Verteilrohrnetz (DB)</w:t>
      </w:r>
      <w:r w:rsidRPr="00EF6459">
        <w:rPr>
          <w:noProof/>
          <w:lang w:val="de-DE"/>
        </w:rPr>
        <w:tab/>
      </w:r>
      <w:r>
        <w:rPr>
          <w:noProof/>
        </w:rPr>
        <w:fldChar w:fldCharType="begin"/>
      </w:r>
      <w:r w:rsidRPr="00EF6459">
        <w:rPr>
          <w:noProof/>
          <w:lang w:val="de-DE"/>
        </w:rPr>
        <w:instrText xml:space="preserve"> PAGEREF _Toc517338874 \h </w:instrText>
      </w:r>
      <w:r>
        <w:rPr>
          <w:noProof/>
        </w:rPr>
      </w:r>
      <w:r>
        <w:rPr>
          <w:noProof/>
        </w:rPr>
        <w:fldChar w:fldCharType="separate"/>
      </w:r>
      <w:r w:rsidRPr="00EF6459">
        <w:rPr>
          <w:noProof/>
          <w:lang w:val="de-DE"/>
        </w:rPr>
        <w:t>219</w:t>
      </w:r>
      <w:r>
        <w:rPr>
          <w:noProof/>
        </w:rPr>
        <w:fldChar w:fldCharType="end"/>
      </w:r>
    </w:p>
    <w:p w14:paraId="069F69AD" w14:textId="6E1B0A4F"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Abb. 4: Direkter Pumpenbetrieb ins Verteilrohrnetz mit Gegenbehälter (GB)</w:t>
      </w:r>
      <w:r w:rsidRPr="00EF6459">
        <w:rPr>
          <w:noProof/>
          <w:lang w:val="de-DE"/>
        </w:rPr>
        <w:tab/>
      </w:r>
      <w:r>
        <w:rPr>
          <w:noProof/>
        </w:rPr>
        <w:fldChar w:fldCharType="begin"/>
      </w:r>
      <w:r w:rsidRPr="00EF6459">
        <w:rPr>
          <w:noProof/>
          <w:lang w:val="de-DE"/>
        </w:rPr>
        <w:instrText xml:space="preserve"> PAGEREF _Toc517338875 \h </w:instrText>
      </w:r>
      <w:r>
        <w:rPr>
          <w:noProof/>
        </w:rPr>
      </w:r>
      <w:r>
        <w:rPr>
          <w:noProof/>
        </w:rPr>
        <w:fldChar w:fldCharType="separate"/>
      </w:r>
      <w:r w:rsidRPr="00EF6459">
        <w:rPr>
          <w:noProof/>
          <w:lang w:val="de-DE"/>
        </w:rPr>
        <w:t>219</w:t>
      </w:r>
      <w:r>
        <w:rPr>
          <w:noProof/>
        </w:rPr>
        <w:fldChar w:fldCharType="end"/>
      </w:r>
    </w:p>
    <w:p w14:paraId="2CA5D536" w14:textId="43226E74"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b/>
          <w:noProof/>
          <w:lang w:val="de-DE"/>
        </w:rPr>
        <w:t>Abb. 5:</w:t>
      </w:r>
      <w:r w:rsidRPr="00EF6459">
        <w:rPr>
          <w:noProof/>
          <w:lang w:val="de-DE"/>
        </w:rPr>
        <w:t xml:space="preserve">  Größen der Bernoulli’schen Energiehöhen-Gleichung</w:t>
      </w:r>
      <w:r w:rsidRPr="00EF6459">
        <w:rPr>
          <w:noProof/>
          <w:lang w:val="de-DE"/>
        </w:rPr>
        <w:tab/>
      </w:r>
      <w:r>
        <w:rPr>
          <w:noProof/>
        </w:rPr>
        <w:fldChar w:fldCharType="begin"/>
      </w:r>
      <w:r w:rsidRPr="00EF6459">
        <w:rPr>
          <w:noProof/>
          <w:lang w:val="de-DE"/>
        </w:rPr>
        <w:instrText xml:space="preserve"> PAGEREF _Toc517338876 \h </w:instrText>
      </w:r>
      <w:r>
        <w:rPr>
          <w:noProof/>
        </w:rPr>
      </w:r>
      <w:r>
        <w:rPr>
          <w:noProof/>
        </w:rPr>
        <w:fldChar w:fldCharType="separate"/>
      </w:r>
      <w:r w:rsidRPr="00EF6459">
        <w:rPr>
          <w:noProof/>
          <w:lang w:val="de-DE"/>
        </w:rPr>
        <w:t>223</w:t>
      </w:r>
      <w:r>
        <w:rPr>
          <w:noProof/>
        </w:rPr>
        <w:fldChar w:fldCharType="end"/>
      </w:r>
    </w:p>
    <w:p w14:paraId="70F13768" w14:textId="5B8F47DB"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Abb. 6:  Druckverlauf einer reibungsbehafteten, abfallenden Rohrleitung (Wikipedia, 2016)</w:t>
      </w:r>
      <w:r w:rsidRPr="00EF6459">
        <w:rPr>
          <w:noProof/>
          <w:lang w:val="de-DE"/>
        </w:rPr>
        <w:tab/>
      </w:r>
      <w:r>
        <w:rPr>
          <w:noProof/>
        </w:rPr>
        <w:fldChar w:fldCharType="begin"/>
      </w:r>
      <w:r w:rsidRPr="00EF6459">
        <w:rPr>
          <w:noProof/>
          <w:lang w:val="de-DE"/>
        </w:rPr>
        <w:instrText xml:space="preserve"> PAGEREF _Toc517338877 \h </w:instrText>
      </w:r>
      <w:r>
        <w:rPr>
          <w:noProof/>
        </w:rPr>
      </w:r>
      <w:r>
        <w:rPr>
          <w:noProof/>
        </w:rPr>
        <w:fldChar w:fldCharType="separate"/>
      </w:r>
      <w:r w:rsidRPr="00EF6459">
        <w:rPr>
          <w:noProof/>
          <w:lang w:val="de-DE"/>
        </w:rPr>
        <w:t>227</w:t>
      </w:r>
      <w:r>
        <w:rPr>
          <w:noProof/>
        </w:rPr>
        <w:fldChar w:fldCharType="end"/>
      </w:r>
    </w:p>
    <w:p w14:paraId="70E772DC" w14:textId="015A96C0"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Abb. 7:  Reibungsbehaftete Energieverluste zwischen zwei Punkten</w:t>
      </w:r>
      <w:r w:rsidRPr="00EF6459">
        <w:rPr>
          <w:noProof/>
          <w:lang w:val="de-DE"/>
        </w:rPr>
        <w:tab/>
      </w:r>
      <w:r>
        <w:rPr>
          <w:noProof/>
        </w:rPr>
        <w:fldChar w:fldCharType="begin"/>
      </w:r>
      <w:r w:rsidRPr="00EF6459">
        <w:rPr>
          <w:noProof/>
          <w:lang w:val="de-DE"/>
        </w:rPr>
        <w:instrText xml:space="preserve"> PAGEREF _Toc517338878 \h </w:instrText>
      </w:r>
      <w:r>
        <w:rPr>
          <w:noProof/>
        </w:rPr>
      </w:r>
      <w:r>
        <w:rPr>
          <w:noProof/>
        </w:rPr>
        <w:fldChar w:fldCharType="separate"/>
      </w:r>
      <w:r w:rsidRPr="00EF6459">
        <w:rPr>
          <w:noProof/>
          <w:lang w:val="de-DE"/>
        </w:rPr>
        <w:t>227</w:t>
      </w:r>
      <w:r>
        <w:rPr>
          <w:noProof/>
        </w:rPr>
        <w:fldChar w:fldCharType="end"/>
      </w:r>
    </w:p>
    <w:p w14:paraId="7A2E5948" w14:textId="77727EC5"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Abb. 8: Schlauchmembrankolbenpumpe [Fa. Feluwa]</w:t>
      </w:r>
      <w:r w:rsidRPr="00EF6459">
        <w:rPr>
          <w:noProof/>
          <w:lang w:val="de-DE"/>
        </w:rPr>
        <w:tab/>
      </w:r>
      <w:r>
        <w:rPr>
          <w:noProof/>
        </w:rPr>
        <w:fldChar w:fldCharType="begin"/>
      </w:r>
      <w:r w:rsidRPr="00EF6459">
        <w:rPr>
          <w:noProof/>
          <w:lang w:val="de-DE"/>
        </w:rPr>
        <w:instrText xml:space="preserve"> PAGEREF _Toc517338879 \h </w:instrText>
      </w:r>
      <w:r>
        <w:rPr>
          <w:noProof/>
        </w:rPr>
      </w:r>
      <w:r>
        <w:rPr>
          <w:noProof/>
        </w:rPr>
        <w:fldChar w:fldCharType="separate"/>
      </w:r>
      <w:r w:rsidRPr="00EF6459">
        <w:rPr>
          <w:noProof/>
          <w:lang w:val="de-DE"/>
        </w:rPr>
        <w:t>232</w:t>
      </w:r>
      <w:r>
        <w:rPr>
          <w:noProof/>
        </w:rPr>
        <w:fldChar w:fldCharType="end"/>
      </w:r>
    </w:p>
    <w:p w14:paraId="5F2406A1" w14:textId="638A284E"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Abb. 9: Kreiselpumpe mit Einkanalrad [D31]</w:t>
      </w:r>
      <w:r w:rsidRPr="00EF6459">
        <w:rPr>
          <w:noProof/>
          <w:lang w:val="de-DE"/>
        </w:rPr>
        <w:tab/>
      </w:r>
      <w:r>
        <w:rPr>
          <w:noProof/>
        </w:rPr>
        <w:fldChar w:fldCharType="begin"/>
      </w:r>
      <w:r w:rsidRPr="00EF6459">
        <w:rPr>
          <w:noProof/>
          <w:lang w:val="de-DE"/>
        </w:rPr>
        <w:instrText xml:space="preserve"> PAGEREF _Toc517338880 \h </w:instrText>
      </w:r>
      <w:r>
        <w:rPr>
          <w:noProof/>
        </w:rPr>
      </w:r>
      <w:r>
        <w:rPr>
          <w:noProof/>
        </w:rPr>
        <w:fldChar w:fldCharType="separate"/>
      </w:r>
      <w:r w:rsidRPr="00EF6459">
        <w:rPr>
          <w:noProof/>
          <w:lang w:val="de-DE"/>
        </w:rPr>
        <w:t>233</w:t>
      </w:r>
      <w:r>
        <w:rPr>
          <w:noProof/>
        </w:rPr>
        <w:fldChar w:fldCharType="end"/>
      </w:r>
    </w:p>
    <w:p w14:paraId="041F48DA" w14:textId="6DC46E12"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Abb. 10: Kennlinien einer einstufigen Kreiselpumpe bei der Drehzahl n = 1.450 min</w:t>
      </w:r>
      <w:r w:rsidRPr="00EF6459">
        <w:rPr>
          <w:noProof/>
          <w:vertAlign w:val="superscript"/>
          <w:lang w:val="de-DE"/>
        </w:rPr>
        <w:t>-1</w:t>
      </w:r>
      <w:r w:rsidRPr="00EF6459">
        <w:rPr>
          <w:noProof/>
          <w:lang w:val="de-DE"/>
        </w:rPr>
        <w:tab/>
      </w:r>
      <w:r>
        <w:rPr>
          <w:noProof/>
        </w:rPr>
        <w:fldChar w:fldCharType="begin"/>
      </w:r>
      <w:r w:rsidRPr="00EF6459">
        <w:rPr>
          <w:noProof/>
          <w:lang w:val="de-DE"/>
        </w:rPr>
        <w:instrText xml:space="preserve"> PAGEREF _Toc517338881 \h </w:instrText>
      </w:r>
      <w:r>
        <w:rPr>
          <w:noProof/>
        </w:rPr>
      </w:r>
      <w:r>
        <w:rPr>
          <w:noProof/>
        </w:rPr>
        <w:fldChar w:fldCharType="separate"/>
      </w:r>
      <w:r w:rsidRPr="00EF6459">
        <w:rPr>
          <w:noProof/>
          <w:lang w:val="de-DE"/>
        </w:rPr>
        <w:t>234</w:t>
      </w:r>
      <w:r>
        <w:rPr>
          <w:noProof/>
        </w:rPr>
        <w:fldChar w:fldCharType="end"/>
      </w:r>
    </w:p>
    <w:p w14:paraId="3F3A780F" w14:textId="0F0B712A"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Abb. 11: Exzenterschneckenpumpe</w:t>
      </w:r>
      <w:r w:rsidRPr="00EF6459">
        <w:rPr>
          <w:noProof/>
          <w:lang w:val="de-DE"/>
        </w:rPr>
        <w:tab/>
      </w:r>
      <w:r>
        <w:rPr>
          <w:noProof/>
        </w:rPr>
        <w:fldChar w:fldCharType="begin"/>
      </w:r>
      <w:r w:rsidRPr="00EF6459">
        <w:rPr>
          <w:noProof/>
          <w:lang w:val="de-DE"/>
        </w:rPr>
        <w:instrText xml:space="preserve"> PAGEREF _Toc517338882 \h </w:instrText>
      </w:r>
      <w:r>
        <w:rPr>
          <w:noProof/>
        </w:rPr>
      </w:r>
      <w:r>
        <w:rPr>
          <w:noProof/>
        </w:rPr>
        <w:fldChar w:fldCharType="separate"/>
      </w:r>
      <w:r w:rsidRPr="00EF6459">
        <w:rPr>
          <w:noProof/>
          <w:lang w:val="de-DE"/>
        </w:rPr>
        <w:t>235</w:t>
      </w:r>
      <w:r>
        <w:rPr>
          <w:noProof/>
        </w:rPr>
        <w:fldChar w:fldCharType="end"/>
      </w:r>
    </w:p>
    <w:p w14:paraId="411CBF60" w14:textId="320C18B7"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Abb. 12: Förderschnecke mit flachem Pumpensumpf</w:t>
      </w:r>
      <w:r w:rsidRPr="00EF6459">
        <w:rPr>
          <w:noProof/>
          <w:lang w:val="de-DE"/>
        </w:rPr>
        <w:tab/>
      </w:r>
      <w:r>
        <w:rPr>
          <w:noProof/>
        </w:rPr>
        <w:fldChar w:fldCharType="begin"/>
      </w:r>
      <w:r w:rsidRPr="00EF6459">
        <w:rPr>
          <w:noProof/>
          <w:lang w:val="de-DE"/>
        </w:rPr>
        <w:instrText xml:space="preserve"> PAGEREF _Toc517338883 \h </w:instrText>
      </w:r>
      <w:r>
        <w:rPr>
          <w:noProof/>
        </w:rPr>
      </w:r>
      <w:r>
        <w:rPr>
          <w:noProof/>
        </w:rPr>
        <w:fldChar w:fldCharType="separate"/>
      </w:r>
      <w:r w:rsidRPr="00EF6459">
        <w:rPr>
          <w:noProof/>
          <w:lang w:val="de-DE"/>
        </w:rPr>
        <w:t>235</w:t>
      </w:r>
      <w:r>
        <w:rPr>
          <w:noProof/>
        </w:rPr>
        <w:fldChar w:fldCharType="end"/>
      </w:r>
    </w:p>
    <w:p w14:paraId="06E69D3F" w14:textId="28C0FE4D" w:rsidR="00EF6459" w:rsidRDefault="00EF6459">
      <w:pPr>
        <w:pStyle w:val="Abbildungsverzeichnis"/>
        <w:rPr>
          <w:rFonts w:asciiTheme="minorHAnsi" w:eastAsiaTheme="minorEastAsia" w:hAnsiTheme="minorHAnsi" w:cstheme="minorBidi"/>
          <w:caps w:val="0"/>
          <w:noProof/>
          <w:sz w:val="22"/>
          <w:lang w:val="de-DE" w:eastAsia="de-DE" w:bidi="ar-SA"/>
        </w:rPr>
      </w:pPr>
      <w:r w:rsidRPr="00EF6459">
        <w:rPr>
          <w:noProof/>
          <w:lang w:val="de-DE"/>
        </w:rPr>
        <w:t>Abb. 13: Kennlinie u. Wirkungsgrad einer Förderschnecke im Vergleich mit Kreiselpumpe</w:t>
      </w:r>
      <w:r w:rsidRPr="00EF6459">
        <w:rPr>
          <w:noProof/>
          <w:lang w:val="de-DE"/>
        </w:rPr>
        <w:tab/>
      </w:r>
      <w:r>
        <w:rPr>
          <w:noProof/>
        </w:rPr>
        <w:fldChar w:fldCharType="begin"/>
      </w:r>
      <w:r w:rsidRPr="00EF6459">
        <w:rPr>
          <w:noProof/>
          <w:lang w:val="de-DE"/>
        </w:rPr>
        <w:instrText xml:space="preserve"> PAGEREF _Toc517338884 \h </w:instrText>
      </w:r>
      <w:r>
        <w:rPr>
          <w:noProof/>
        </w:rPr>
      </w:r>
      <w:r>
        <w:rPr>
          <w:noProof/>
        </w:rPr>
        <w:fldChar w:fldCharType="separate"/>
      </w:r>
      <w:r w:rsidRPr="00EF6459">
        <w:rPr>
          <w:noProof/>
          <w:lang w:val="de-DE"/>
        </w:rPr>
        <w:t>235</w:t>
      </w:r>
      <w:r>
        <w:rPr>
          <w:noProof/>
        </w:rPr>
        <w:fldChar w:fldCharType="end"/>
      </w:r>
    </w:p>
    <w:p w14:paraId="3A4525F8" w14:textId="651D051D" w:rsidR="009C59D4" w:rsidRPr="00B14ADF" w:rsidRDefault="009C59D4" w:rsidP="009C59D4">
      <w:pPr>
        <w:rPr>
          <w:color w:val="000000" w:themeColor="text1"/>
          <w:lang w:val="de-DE"/>
        </w:rPr>
      </w:pPr>
      <w:r w:rsidRPr="00187F1C">
        <w:rPr>
          <w:color w:val="000000" w:themeColor="text1"/>
        </w:rPr>
        <w:fldChar w:fldCharType="end"/>
      </w:r>
    </w:p>
    <w:p w14:paraId="28838D66" w14:textId="77777777" w:rsidR="009C59D4" w:rsidRPr="00B14ADF" w:rsidRDefault="009C59D4" w:rsidP="009C59D4">
      <w:pPr>
        <w:rPr>
          <w:color w:val="000000" w:themeColor="text1"/>
          <w:lang w:val="de-DE"/>
        </w:rPr>
      </w:pPr>
    </w:p>
    <w:p w14:paraId="59D44963" w14:textId="77777777" w:rsidR="009C59D4" w:rsidRPr="00B14ADF" w:rsidRDefault="009C59D4" w:rsidP="009C59D4">
      <w:pPr>
        <w:rPr>
          <w:color w:val="000000" w:themeColor="text1"/>
          <w:lang w:val="de-DE"/>
        </w:rPr>
      </w:pPr>
    </w:p>
    <w:p w14:paraId="485399AE" w14:textId="3D29D448" w:rsidR="009C59D4" w:rsidRPr="009C59D4" w:rsidRDefault="009C59D4" w:rsidP="009C59D4">
      <w:pPr>
        <w:pStyle w:val="berschrift1"/>
        <w:spacing w:before="480" w:line="240" w:lineRule="auto"/>
        <w:ind w:left="431" w:hanging="431"/>
      </w:pPr>
      <w:bookmarkStart w:id="537" w:name="_Toc535226075"/>
      <w:r>
        <w:lastRenderedPageBreak/>
        <w:t>Tabellenverzeichnis</w:t>
      </w:r>
      <w:bookmarkEnd w:id="537"/>
    </w:p>
    <w:p w14:paraId="2A4F0C8B" w14:textId="77777777" w:rsidR="009C59D4" w:rsidRPr="009C59D4" w:rsidRDefault="009C59D4" w:rsidP="001C2632">
      <w:pPr>
        <w:rPr>
          <w:lang w:val="de-DE"/>
        </w:rPr>
      </w:pPr>
    </w:p>
    <w:p w14:paraId="5609973C" w14:textId="3BB27231" w:rsidR="00EF6459" w:rsidRDefault="001C2632">
      <w:pPr>
        <w:pStyle w:val="Abbildungsverzeichnis"/>
        <w:rPr>
          <w:rFonts w:asciiTheme="minorHAnsi" w:eastAsiaTheme="minorEastAsia" w:hAnsiTheme="minorHAnsi" w:cstheme="minorBidi"/>
          <w:caps w:val="0"/>
          <w:noProof/>
          <w:sz w:val="22"/>
          <w:lang w:val="de-DE" w:eastAsia="de-DE" w:bidi="ar-SA"/>
        </w:rPr>
      </w:pPr>
      <w:r>
        <w:fldChar w:fldCharType="begin"/>
      </w:r>
      <w:r>
        <w:instrText xml:space="preserve"> TOC \h \z \c "Tab. " </w:instrText>
      </w:r>
      <w:r>
        <w:fldChar w:fldCharType="separate"/>
      </w:r>
      <w:hyperlink w:anchor="_Toc517338885" w:history="1">
        <w:r w:rsidR="00EF6459" w:rsidRPr="005A33B4">
          <w:rPr>
            <w:rStyle w:val="Hyperlink"/>
            <w:b/>
            <w:noProof/>
            <w:lang w:val="de-DE"/>
          </w:rPr>
          <w:t>Tab.  3</w:t>
        </w:r>
        <w:r w:rsidR="00EF6459" w:rsidRPr="005A33B4">
          <w:rPr>
            <w:rStyle w:val="Hyperlink"/>
            <w:b/>
            <w:noProof/>
            <w:lang w:val="de-DE"/>
          </w:rPr>
          <w:noBreakHyphen/>
          <w:t>1:</w:t>
        </w:r>
        <w:r w:rsidR="00EF6459" w:rsidRPr="005A33B4">
          <w:rPr>
            <w:rStyle w:val="Hyperlink"/>
            <w:noProof/>
            <w:lang w:val="de-DE"/>
          </w:rPr>
          <w:t xml:space="preserve">  </w:t>
        </w:r>
        <w:r w:rsidR="00EF6459" w:rsidRPr="005A33B4">
          <w:rPr>
            <w:rStyle w:val="Hyperlink"/>
            <w:b/>
            <w:noProof/>
            <w:lang w:val="de-DE"/>
          </w:rPr>
          <w:t>Mindest</w:t>
        </w:r>
        <w:r w:rsidR="00EF6459" w:rsidRPr="005A33B4">
          <w:rPr>
            <w:rStyle w:val="Hyperlink"/>
            <w:noProof/>
            <w:lang w:val="de-DE"/>
          </w:rPr>
          <w:t>querschnitte / DNmin je nach Aufgabe des Kanals</w:t>
        </w:r>
        <w:r w:rsidR="00EF6459">
          <w:rPr>
            <w:noProof/>
            <w:webHidden/>
          </w:rPr>
          <w:tab/>
        </w:r>
        <w:r w:rsidR="00EF6459">
          <w:rPr>
            <w:noProof/>
            <w:webHidden/>
          </w:rPr>
          <w:fldChar w:fldCharType="begin"/>
        </w:r>
        <w:r w:rsidR="00EF6459">
          <w:rPr>
            <w:noProof/>
            <w:webHidden/>
          </w:rPr>
          <w:instrText xml:space="preserve"> PAGEREF _Toc517338885 \h </w:instrText>
        </w:r>
        <w:r w:rsidR="00EF6459">
          <w:rPr>
            <w:noProof/>
            <w:webHidden/>
          </w:rPr>
        </w:r>
        <w:r w:rsidR="00EF6459">
          <w:rPr>
            <w:noProof/>
            <w:webHidden/>
          </w:rPr>
          <w:fldChar w:fldCharType="separate"/>
        </w:r>
        <w:r w:rsidR="00EF6459">
          <w:rPr>
            <w:noProof/>
            <w:webHidden/>
          </w:rPr>
          <w:t>33</w:t>
        </w:r>
        <w:r w:rsidR="00EF6459">
          <w:rPr>
            <w:noProof/>
            <w:webHidden/>
          </w:rPr>
          <w:fldChar w:fldCharType="end"/>
        </w:r>
      </w:hyperlink>
    </w:p>
    <w:p w14:paraId="48FBB722" w14:textId="1E44B01A"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86" w:history="1">
        <w:r w:rsidR="00EF6459" w:rsidRPr="005A33B4">
          <w:rPr>
            <w:rStyle w:val="Hyperlink"/>
            <w:noProof/>
          </w:rPr>
          <w:t>Tab.  3</w:t>
        </w:r>
        <w:r w:rsidR="00EF6459" w:rsidRPr="005A33B4">
          <w:rPr>
            <w:rStyle w:val="Hyperlink"/>
            <w:noProof/>
          </w:rPr>
          <w:noBreakHyphen/>
          <w:t xml:space="preserve">2: Vergleichende Hinweise zur Wahl des Bemessungsregens                       </w:t>
        </w:r>
        <w:r w:rsidR="00EF6459" w:rsidRPr="005A33B4">
          <w:rPr>
            <w:rStyle w:val="Hyperlink"/>
            <w:i/>
            <w:noProof/>
          </w:rPr>
          <w:t>[PG 2015]</w:t>
        </w:r>
        <w:r w:rsidR="00EF6459">
          <w:rPr>
            <w:noProof/>
            <w:webHidden/>
          </w:rPr>
          <w:tab/>
        </w:r>
        <w:r w:rsidR="00EF6459">
          <w:rPr>
            <w:noProof/>
            <w:webHidden/>
          </w:rPr>
          <w:fldChar w:fldCharType="begin"/>
        </w:r>
        <w:r w:rsidR="00EF6459">
          <w:rPr>
            <w:noProof/>
            <w:webHidden/>
          </w:rPr>
          <w:instrText xml:space="preserve"> PAGEREF _Toc517338886 \h </w:instrText>
        </w:r>
        <w:r w:rsidR="00EF6459">
          <w:rPr>
            <w:noProof/>
            <w:webHidden/>
          </w:rPr>
        </w:r>
        <w:r w:rsidR="00EF6459">
          <w:rPr>
            <w:noProof/>
            <w:webHidden/>
          </w:rPr>
          <w:fldChar w:fldCharType="separate"/>
        </w:r>
        <w:r w:rsidR="00EF6459">
          <w:rPr>
            <w:noProof/>
            <w:webHidden/>
          </w:rPr>
          <w:t>39</w:t>
        </w:r>
        <w:r w:rsidR="00EF6459">
          <w:rPr>
            <w:noProof/>
            <w:webHidden/>
          </w:rPr>
          <w:fldChar w:fldCharType="end"/>
        </w:r>
      </w:hyperlink>
    </w:p>
    <w:p w14:paraId="7BAD6120" w14:textId="6998F7EA"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87" w:history="1">
        <w:r w:rsidR="00EF6459" w:rsidRPr="005A33B4">
          <w:rPr>
            <w:rStyle w:val="Hyperlink"/>
            <w:b/>
            <w:noProof/>
            <w:lang w:val="de-DE"/>
          </w:rPr>
          <w:t>Tab.  3</w:t>
        </w:r>
        <w:r w:rsidR="00EF6459" w:rsidRPr="005A33B4">
          <w:rPr>
            <w:rStyle w:val="Hyperlink"/>
            <w:b/>
            <w:noProof/>
            <w:lang w:val="de-DE"/>
          </w:rPr>
          <w:noBreakHyphen/>
          <w:t>3</w:t>
        </w:r>
        <w:r w:rsidR="00EF6459" w:rsidRPr="005A33B4">
          <w:rPr>
            <w:rStyle w:val="Hyperlink"/>
            <w:noProof/>
            <w:lang w:val="de-DE"/>
          </w:rPr>
          <w:t>: Maßgebende kürzeste Regendauer in Abhängigkeit der mittleren Geländeneigung I</w:t>
        </w:r>
        <w:r w:rsidR="00EF6459" w:rsidRPr="005A33B4">
          <w:rPr>
            <w:rStyle w:val="Hyperlink"/>
            <w:noProof/>
            <w:vertAlign w:val="subscript"/>
            <w:lang w:val="de-DE"/>
          </w:rPr>
          <w:t>Gm</w:t>
        </w:r>
        <w:r w:rsidR="00EF6459" w:rsidRPr="005A33B4">
          <w:rPr>
            <w:rStyle w:val="Hyperlink"/>
            <w:noProof/>
            <w:lang w:val="de-DE"/>
          </w:rPr>
          <w:t xml:space="preserve"> in % (‰) und des Befestigungsgrades Ab in %  (DWA-A-118, 2006)</w:t>
        </w:r>
        <w:r w:rsidR="00EF6459">
          <w:rPr>
            <w:noProof/>
            <w:webHidden/>
          </w:rPr>
          <w:tab/>
        </w:r>
        <w:r w:rsidR="00EF6459">
          <w:rPr>
            <w:noProof/>
            <w:webHidden/>
          </w:rPr>
          <w:fldChar w:fldCharType="begin"/>
        </w:r>
        <w:r w:rsidR="00EF6459">
          <w:rPr>
            <w:noProof/>
            <w:webHidden/>
          </w:rPr>
          <w:instrText xml:space="preserve"> PAGEREF _Toc517338887 \h </w:instrText>
        </w:r>
        <w:r w:rsidR="00EF6459">
          <w:rPr>
            <w:noProof/>
            <w:webHidden/>
          </w:rPr>
        </w:r>
        <w:r w:rsidR="00EF6459">
          <w:rPr>
            <w:noProof/>
            <w:webHidden/>
          </w:rPr>
          <w:fldChar w:fldCharType="separate"/>
        </w:r>
        <w:r w:rsidR="00EF6459">
          <w:rPr>
            <w:noProof/>
            <w:webHidden/>
          </w:rPr>
          <w:t>49</w:t>
        </w:r>
        <w:r w:rsidR="00EF6459">
          <w:rPr>
            <w:noProof/>
            <w:webHidden/>
          </w:rPr>
          <w:fldChar w:fldCharType="end"/>
        </w:r>
      </w:hyperlink>
    </w:p>
    <w:p w14:paraId="4573F74B" w14:textId="2124D4FA"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88" w:history="1">
        <w:r w:rsidR="00EF6459" w:rsidRPr="005A33B4">
          <w:rPr>
            <w:rStyle w:val="Hyperlink"/>
            <w:noProof/>
          </w:rPr>
          <w:t>Tab.  3</w:t>
        </w:r>
        <w:r w:rsidR="00EF6459" w:rsidRPr="005A33B4">
          <w:rPr>
            <w:rStyle w:val="Hyperlink"/>
            <w:noProof/>
          </w:rPr>
          <w:noBreakHyphen/>
          <w:t>4 Kinematische Zähigkeit für Reinwasser bei verschiedenen Temperaturen</w:t>
        </w:r>
        <w:r w:rsidR="00EF6459">
          <w:rPr>
            <w:noProof/>
            <w:webHidden/>
          </w:rPr>
          <w:tab/>
        </w:r>
        <w:r w:rsidR="00EF6459">
          <w:rPr>
            <w:noProof/>
            <w:webHidden/>
          </w:rPr>
          <w:fldChar w:fldCharType="begin"/>
        </w:r>
        <w:r w:rsidR="00EF6459">
          <w:rPr>
            <w:noProof/>
            <w:webHidden/>
          </w:rPr>
          <w:instrText xml:space="preserve"> PAGEREF _Toc517338888 \h </w:instrText>
        </w:r>
        <w:r w:rsidR="00EF6459">
          <w:rPr>
            <w:noProof/>
            <w:webHidden/>
          </w:rPr>
        </w:r>
        <w:r w:rsidR="00EF6459">
          <w:rPr>
            <w:noProof/>
            <w:webHidden/>
          </w:rPr>
          <w:fldChar w:fldCharType="separate"/>
        </w:r>
        <w:r w:rsidR="00EF6459">
          <w:rPr>
            <w:noProof/>
            <w:webHidden/>
          </w:rPr>
          <w:t>63</w:t>
        </w:r>
        <w:r w:rsidR="00EF6459">
          <w:rPr>
            <w:noProof/>
            <w:webHidden/>
          </w:rPr>
          <w:fldChar w:fldCharType="end"/>
        </w:r>
      </w:hyperlink>
    </w:p>
    <w:p w14:paraId="0CE2DD07" w14:textId="59598BD4"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89" w:history="1">
        <w:r w:rsidR="00EF6459" w:rsidRPr="005A33B4">
          <w:rPr>
            <w:rStyle w:val="Hyperlink"/>
            <w:rFonts w:asciiTheme="majorHAnsi" w:hAnsiTheme="majorHAnsi"/>
            <w:b/>
            <w:noProof/>
          </w:rPr>
          <w:t>Tab.  3</w:t>
        </w:r>
        <w:r w:rsidR="00EF6459" w:rsidRPr="005A33B4">
          <w:rPr>
            <w:rStyle w:val="Hyperlink"/>
            <w:rFonts w:asciiTheme="majorHAnsi" w:hAnsiTheme="majorHAnsi"/>
            <w:b/>
            <w:noProof/>
          </w:rPr>
          <w:noBreakHyphen/>
          <w:t xml:space="preserve">5:  </w:t>
        </w:r>
        <w:r w:rsidR="00EF6459" w:rsidRPr="005A33B4">
          <w:rPr>
            <w:rStyle w:val="Hyperlink"/>
            <w:rFonts w:asciiTheme="majorHAnsi" w:hAnsiTheme="majorHAnsi" w:cs="Arial"/>
            <w:b/>
            <w:bCs/>
            <w:noProof/>
            <w:lang w:val="de-DE" w:eastAsia="de-DE"/>
          </w:rPr>
          <w:t>Abflusstabelle - Kreisprofile - kb = 1,5</w:t>
        </w:r>
        <w:r w:rsidR="00EF6459">
          <w:rPr>
            <w:noProof/>
            <w:webHidden/>
          </w:rPr>
          <w:tab/>
        </w:r>
        <w:r w:rsidR="00EF6459">
          <w:rPr>
            <w:noProof/>
            <w:webHidden/>
          </w:rPr>
          <w:fldChar w:fldCharType="begin"/>
        </w:r>
        <w:r w:rsidR="00EF6459">
          <w:rPr>
            <w:noProof/>
            <w:webHidden/>
          </w:rPr>
          <w:instrText xml:space="preserve"> PAGEREF _Toc517338889 \h </w:instrText>
        </w:r>
        <w:r w:rsidR="00EF6459">
          <w:rPr>
            <w:noProof/>
            <w:webHidden/>
          </w:rPr>
        </w:r>
        <w:r w:rsidR="00EF6459">
          <w:rPr>
            <w:noProof/>
            <w:webHidden/>
          </w:rPr>
          <w:fldChar w:fldCharType="separate"/>
        </w:r>
        <w:r w:rsidR="00EF6459">
          <w:rPr>
            <w:noProof/>
            <w:webHidden/>
          </w:rPr>
          <w:t>68</w:t>
        </w:r>
        <w:r w:rsidR="00EF6459">
          <w:rPr>
            <w:noProof/>
            <w:webHidden/>
          </w:rPr>
          <w:fldChar w:fldCharType="end"/>
        </w:r>
      </w:hyperlink>
    </w:p>
    <w:p w14:paraId="764614C8" w14:textId="6283ECE2"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90" w:history="1">
        <w:r w:rsidR="00EF6459" w:rsidRPr="005A33B4">
          <w:rPr>
            <w:rStyle w:val="Hyperlink"/>
            <w:rFonts w:asciiTheme="majorHAnsi" w:hAnsiTheme="majorHAnsi"/>
            <w:b/>
            <w:noProof/>
          </w:rPr>
          <w:t>Tab.  3</w:t>
        </w:r>
        <w:r w:rsidR="00EF6459" w:rsidRPr="005A33B4">
          <w:rPr>
            <w:rStyle w:val="Hyperlink"/>
            <w:rFonts w:asciiTheme="majorHAnsi" w:hAnsiTheme="majorHAnsi"/>
            <w:b/>
            <w:noProof/>
          </w:rPr>
          <w:noBreakHyphen/>
          <w:t xml:space="preserve">6:  </w:t>
        </w:r>
        <w:r w:rsidR="00EF6459" w:rsidRPr="005A33B4">
          <w:rPr>
            <w:rStyle w:val="Hyperlink"/>
            <w:rFonts w:asciiTheme="majorHAnsi" w:hAnsiTheme="majorHAnsi" w:cs="Arial"/>
            <w:b/>
            <w:bCs/>
            <w:noProof/>
            <w:lang w:val="de-DE" w:eastAsia="de-DE"/>
          </w:rPr>
          <w:t>Abflusstabelle - Kreisprofile - kb = 1,5</w:t>
        </w:r>
        <w:r w:rsidR="00EF6459">
          <w:rPr>
            <w:noProof/>
            <w:webHidden/>
          </w:rPr>
          <w:tab/>
        </w:r>
        <w:r w:rsidR="00EF6459">
          <w:rPr>
            <w:noProof/>
            <w:webHidden/>
          </w:rPr>
          <w:fldChar w:fldCharType="begin"/>
        </w:r>
        <w:r w:rsidR="00EF6459">
          <w:rPr>
            <w:noProof/>
            <w:webHidden/>
          </w:rPr>
          <w:instrText xml:space="preserve"> PAGEREF _Toc517338890 \h </w:instrText>
        </w:r>
        <w:r w:rsidR="00EF6459">
          <w:rPr>
            <w:noProof/>
            <w:webHidden/>
          </w:rPr>
        </w:r>
        <w:r w:rsidR="00EF6459">
          <w:rPr>
            <w:noProof/>
            <w:webHidden/>
          </w:rPr>
          <w:fldChar w:fldCharType="separate"/>
        </w:r>
        <w:r w:rsidR="00EF6459">
          <w:rPr>
            <w:noProof/>
            <w:webHidden/>
          </w:rPr>
          <w:t>69</w:t>
        </w:r>
        <w:r w:rsidR="00EF6459">
          <w:rPr>
            <w:noProof/>
            <w:webHidden/>
          </w:rPr>
          <w:fldChar w:fldCharType="end"/>
        </w:r>
      </w:hyperlink>
    </w:p>
    <w:p w14:paraId="7998222E" w14:textId="6EDEDDF1"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91" w:history="1">
        <w:r w:rsidR="00EF6459" w:rsidRPr="005A33B4">
          <w:rPr>
            <w:rStyle w:val="Hyperlink"/>
            <w:rFonts w:asciiTheme="majorHAnsi" w:hAnsiTheme="majorHAnsi"/>
            <w:b/>
            <w:noProof/>
          </w:rPr>
          <w:t>Tab.  3</w:t>
        </w:r>
        <w:r w:rsidR="00EF6459" w:rsidRPr="005A33B4">
          <w:rPr>
            <w:rStyle w:val="Hyperlink"/>
            <w:rFonts w:asciiTheme="majorHAnsi" w:hAnsiTheme="majorHAnsi"/>
            <w:b/>
            <w:noProof/>
          </w:rPr>
          <w:noBreakHyphen/>
          <w:t xml:space="preserve">7:  </w:t>
        </w:r>
        <w:r w:rsidR="00EF6459" w:rsidRPr="005A33B4">
          <w:rPr>
            <w:rStyle w:val="Hyperlink"/>
            <w:rFonts w:asciiTheme="majorHAnsi" w:hAnsiTheme="majorHAnsi" w:cs="Arial"/>
            <w:b/>
            <w:bCs/>
            <w:noProof/>
            <w:lang w:val="de-DE" w:eastAsia="de-DE"/>
          </w:rPr>
          <w:t>Abflusstabelle - Kreisprofile - kb = 1,5</w:t>
        </w:r>
        <w:r w:rsidR="00EF6459">
          <w:rPr>
            <w:noProof/>
            <w:webHidden/>
          </w:rPr>
          <w:tab/>
        </w:r>
        <w:r w:rsidR="00EF6459">
          <w:rPr>
            <w:noProof/>
            <w:webHidden/>
          </w:rPr>
          <w:fldChar w:fldCharType="begin"/>
        </w:r>
        <w:r w:rsidR="00EF6459">
          <w:rPr>
            <w:noProof/>
            <w:webHidden/>
          </w:rPr>
          <w:instrText xml:space="preserve"> PAGEREF _Toc517338891 \h </w:instrText>
        </w:r>
        <w:r w:rsidR="00EF6459">
          <w:rPr>
            <w:noProof/>
            <w:webHidden/>
          </w:rPr>
        </w:r>
        <w:r w:rsidR="00EF6459">
          <w:rPr>
            <w:noProof/>
            <w:webHidden/>
          </w:rPr>
          <w:fldChar w:fldCharType="separate"/>
        </w:r>
        <w:r w:rsidR="00EF6459">
          <w:rPr>
            <w:noProof/>
            <w:webHidden/>
          </w:rPr>
          <w:t>70</w:t>
        </w:r>
        <w:r w:rsidR="00EF6459">
          <w:rPr>
            <w:noProof/>
            <w:webHidden/>
          </w:rPr>
          <w:fldChar w:fldCharType="end"/>
        </w:r>
      </w:hyperlink>
    </w:p>
    <w:p w14:paraId="5C6443B5" w14:textId="4C655111"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92" w:history="1">
        <w:r w:rsidR="00EF6459" w:rsidRPr="005A33B4">
          <w:rPr>
            <w:rStyle w:val="Hyperlink"/>
            <w:rFonts w:asciiTheme="majorHAnsi" w:hAnsiTheme="majorHAnsi"/>
            <w:b/>
            <w:noProof/>
          </w:rPr>
          <w:t>Tab.  3</w:t>
        </w:r>
        <w:r w:rsidR="00EF6459" w:rsidRPr="005A33B4">
          <w:rPr>
            <w:rStyle w:val="Hyperlink"/>
            <w:rFonts w:asciiTheme="majorHAnsi" w:hAnsiTheme="majorHAnsi"/>
            <w:b/>
            <w:noProof/>
          </w:rPr>
          <w:noBreakHyphen/>
          <w:t xml:space="preserve">8:  </w:t>
        </w:r>
        <w:r w:rsidR="00EF6459" w:rsidRPr="005A33B4">
          <w:rPr>
            <w:rStyle w:val="Hyperlink"/>
            <w:rFonts w:asciiTheme="majorHAnsi" w:hAnsiTheme="majorHAnsi" w:cs="Arial"/>
            <w:b/>
            <w:bCs/>
            <w:noProof/>
            <w:lang w:val="de-DE" w:eastAsia="de-DE"/>
          </w:rPr>
          <w:t>Abflusstabelle - Kreisprofile - kb = 1,5</w:t>
        </w:r>
        <w:r w:rsidR="00EF6459">
          <w:rPr>
            <w:noProof/>
            <w:webHidden/>
          </w:rPr>
          <w:tab/>
        </w:r>
        <w:r w:rsidR="00EF6459">
          <w:rPr>
            <w:noProof/>
            <w:webHidden/>
          </w:rPr>
          <w:fldChar w:fldCharType="begin"/>
        </w:r>
        <w:r w:rsidR="00EF6459">
          <w:rPr>
            <w:noProof/>
            <w:webHidden/>
          </w:rPr>
          <w:instrText xml:space="preserve"> PAGEREF _Toc517338892 \h </w:instrText>
        </w:r>
        <w:r w:rsidR="00EF6459">
          <w:rPr>
            <w:noProof/>
            <w:webHidden/>
          </w:rPr>
        </w:r>
        <w:r w:rsidR="00EF6459">
          <w:rPr>
            <w:noProof/>
            <w:webHidden/>
          </w:rPr>
          <w:fldChar w:fldCharType="separate"/>
        </w:r>
        <w:r w:rsidR="00EF6459">
          <w:rPr>
            <w:noProof/>
            <w:webHidden/>
          </w:rPr>
          <w:t>71</w:t>
        </w:r>
        <w:r w:rsidR="00EF6459">
          <w:rPr>
            <w:noProof/>
            <w:webHidden/>
          </w:rPr>
          <w:fldChar w:fldCharType="end"/>
        </w:r>
      </w:hyperlink>
    </w:p>
    <w:p w14:paraId="0D86607B" w14:textId="268548A7"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93" w:history="1">
        <w:r w:rsidR="00EF6459" w:rsidRPr="005A33B4">
          <w:rPr>
            <w:rStyle w:val="Hyperlink"/>
            <w:rFonts w:asciiTheme="majorHAnsi" w:hAnsiTheme="majorHAnsi"/>
            <w:b/>
            <w:noProof/>
          </w:rPr>
          <w:t>Tab.  3</w:t>
        </w:r>
        <w:r w:rsidR="00EF6459" w:rsidRPr="005A33B4">
          <w:rPr>
            <w:rStyle w:val="Hyperlink"/>
            <w:rFonts w:asciiTheme="majorHAnsi" w:hAnsiTheme="majorHAnsi"/>
            <w:b/>
            <w:noProof/>
          </w:rPr>
          <w:noBreakHyphen/>
          <w:t xml:space="preserve">9:  </w:t>
        </w:r>
        <w:r w:rsidR="00EF6459" w:rsidRPr="005A33B4">
          <w:rPr>
            <w:rStyle w:val="Hyperlink"/>
            <w:rFonts w:asciiTheme="majorHAnsi" w:hAnsiTheme="majorHAnsi" w:cs="Arial"/>
            <w:b/>
            <w:bCs/>
            <w:noProof/>
            <w:lang w:val="de-DE" w:eastAsia="de-DE"/>
          </w:rPr>
          <w:t>Abflusstabelle - Kreisprofile - kb = 0,75</w:t>
        </w:r>
        <w:r w:rsidR="00EF6459">
          <w:rPr>
            <w:noProof/>
            <w:webHidden/>
          </w:rPr>
          <w:tab/>
        </w:r>
        <w:r w:rsidR="00EF6459">
          <w:rPr>
            <w:noProof/>
            <w:webHidden/>
          </w:rPr>
          <w:fldChar w:fldCharType="begin"/>
        </w:r>
        <w:r w:rsidR="00EF6459">
          <w:rPr>
            <w:noProof/>
            <w:webHidden/>
          </w:rPr>
          <w:instrText xml:space="preserve"> PAGEREF _Toc517338893 \h </w:instrText>
        </w:r>
        <w:r w:rsidR="00EF6459">
          <w:rPr>
            <w:noProof/>
            <w:webHidden/>
          </w:rPr>
        </w:r>
        <w:r w:rsidR="00EF6459">
          <w:rPr>
            <w:noProof/>
            <w:webHidden/>
          </w:rPr>
          <w:fldChar w:fldCharType="separate"/>
        </w:r>
        <w:r w:rsidR="00EF6459">
          <w:rPr>
            <w:noProof/>
            <w:webHidden/>
          </w:rPr>
          <w:t>72</w:t>
        </w:r>
        <w:r w:rsidR="00EF6459">
          <w:rPr>
            <w:noProof/>
            <w:webHidden/>
          </w:rPr>
          <w:fldChar w:fldCharType="end"/>
        </w:r>
      </w:hyperlink>
    </w:p>
    <w:p w14:paraId="77300D78" w14:textId="20DD3D5B"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94" w:history="1">
        <w:r w:rsidR="00EF6459" w:rsidRPr="005A33B4">
          <w:rPr>
            <w:rStyle w:val="Hyperlink"/>
            <w:rFonts w:asciiTheme="majorHAnsi" w:hAnsiTheme="majorHAnsi"/>
            <w:b/>
            <w:noProof/>
          </w:rPr>
          <w:t>Tab.  3</w:t>
        </w:r>
        <w:r w:rsidR="00EF6459" w:rsidRPr="005A33B4">
          <w:rPr>
            <w:rStyle w:val="Hyperlink"/>
            <w:rFonts w:asciiTheme="majorHAnsi" w:hAnsiTheme="majorHAnsi"/>
            <w:b/>
            <w:noProof/>
          </w:rPr>
          <w:noBreakHyphen/>
          <w:t xml:space="preserve">10:  </w:t>
        </w:r>
        <w:r w:rsidR="00EF6459" w:rsidRPr="005A33B4">
          <w:rPr>
            <w:rStyle w:val="Hyperlink"/>
            <w:rFonts w:asciiTheme="majorHAnsi" w:hAnsiTheme="majorHAnsi" w:cs="Arial"/>
            <w:b/>
            <w:bCs/>
            <w:noProof/>
            <w:lang w:val="de-DE" w:eastAsia="de-DE"/>
          </w:rPr>
          <w:t>Abflusstabelle - Kreisprofile - kb = 0,75</w:t>
        </w:r>
        <w:r w:rsidR="00EF6459">
          <w:rPr>
            <w:noProof/>
            <w:webHidden/>
          </w:rPr>
          <w:tab/>
        </w:r>
        <w:r w:rsidR="00EF6459">
          <w:rPr>
            <w:noProof/>
            <w:webHidden/>
          </w:rPr>
          <w:fldChar w:fldCharType="begin"/>
        </w:r>
        <w:r w:rsidR="00EF6459">
          <w:rPr>
            <w:noProof/>
            <w:webHidden/>
          </w:rPr>
          <w:instrText xml:space="preserve"> PAGEREF _Toc517338894 \h </w:instrText>
        </w:r>
        <w:r w:rsidR="00EF6459">
          <w:rPr>
            <w:noProof/>
            <w:webHidden/>
          </w:rPr>
        </w:r>
        <w:r w:rsidR="00EF6459">
          <w:rPr>
            <w:noProof/>
            <w:webHidden/>
          </w:rPr>
          <w:fldChar w:fldCharType="separate"/>
        </w:r>
        <w:r w:rsidR="00EF6459">
          <w:rPr>
            <w:noProof/>
            <w:webHidden/>
          </w:rPr>
          <w:t>73</w:t>
        </w:r>
        <w:r w:rsidR="00EF6459">
          <w:rPr>
            <w:noProof/>
            <w:webHidden/>
          </w:rPr>
          <w:fldChar w:fldCharType="end"/>
        </w:r>
      </w:hyperlink>
    </w:p>
    <w:p w14:paraId="0981BD0B" w14:textId="6E4D9CFE"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95" w:history="1">
        <w:r w:rsidR="00EF6459" w:rsidRPr="005A33B4">
          <w:rPr>
            <w:rStyle w:val="Hyperlink"/>
            <w:rFonts w:asciiTheme="majorHAnsi" w:hAnsiTheme="majorHAnsi"/>
            <w:b/>
            <w:noProof/>
          </w:rPr>
          <w:t>Tab.  3</w:t>
        </w:r>
        <w:r w:rsidR="00EF6459" w:rsidRPr="005A33B4">
          <w:rPr>
            <w:rStyle w:val="Hyperlink"/>
            <w:rFonts w:asciiTheme="majorHAnsi" w:hAnsiTheme="majorHAnsi"/>
            <w:b/>
            <w:noProof/>
          </w:rPr>
          <w:noBreakHyphen/>
          <w:t xml:space="preserve">11:  </w:t>
        </w:r>
        <w:r w:rsidR="00EF6459" w:rsidRPr="005A33B4">
          <w:rPr>
            <w:rStyle w:val="Hyperlink"/>
            <w:rFonts w:asciiTheme="majorHAnsi" w:hAnsiTheme="majorHAnsi" w:cs="Arial"/>
            <w:b/>
            <w:bCs/>
            <w:noProof/>
            <w:lang w:val="de-DE" w:eastAsia="de-DE"/>
          </w:rPr>
          <w:t>Abflusstabelle - Kreisprofile - kb = 0,75</w:t>
        </w:r>
        <w:r w:rsidR="00EF6459">
          <w:rPr>
            <w:noProof/>
            <w:webHidden/>
          </w:rPr>
          <w:tab/>
        </w:r>
        <w:r w:rsidR="00EF6459">
          <w:rPr>
            <w:noProof/>
            <w:webHidden/>
          </w:rPr>
          <w:fldChar w:fldCharType="begin"/>
        </w:r>
        <w:r w:rsidR="00EF6459">
          <w:rPr>
            <w:noProof/>
            <w:webHidden/>
          </w:rPr>
          <w:instrText xml:space="preserve"> PAGEREF _Toc517338895 \h </w:instrText>
        </w:r>
        <w:r w:rsidR="00EF6459">
          <w:rPr>
            <w:noProof/>
            <w:webHidden/>
          </w:rPr>
        </w:r>
        <w:r w:rsidR="00EF6459">
          <w:rPr>
            <w:noProof/>
            <w:webHidden/>
          </w:rPr>
          <w:fldChar w:fldCharType="separate"/>
        </w:r>
        <w:r w:rsidR="00EF6459">
          <w:rPr>
            <w:noProof/>
            <w:webHidden/>
          </w:rPr>
          <w:t>74</w:t>
        </w:r>
        <w:r w:rsidR="00EF6459">
          <w:rPr>
            <w:noProof/>
            <w:webHidden/>
          </w:rPr>
          <w:fldChar w:fldCharType="end"/>
        </w:r>
      </w:hyperlink>
    </w:p>
    <w:p w14:paraId="513DF9A1" w14:textId="6191E257"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96" w:history="1">
        <w:r w:rsidR="00EF6459" w:rsidRPr="005A33B4">
          <w:rPr>
            <w:rStyle w:val="Hyperlink"/>
            <w:rFonts w:asciiTheme="majorHAnsi" w:hAnsiTheme="majorHAnsi"/>
            <w:b/>
            <w:noProof/>
          </w:rPr>
          <w:t>Tab.  3</w:t>
        </w:r>
        <w:r w:rsidR="00EF6459" w:rsidRPr="005A33B4">
          <w:rPr>
            <w:rStyle w:val="Hyperlink"/>
            <w:rFonts w:asciiTheme="majorHAnsi" w:hAnsiTheme="majorHAnsi"/>
            <w:b/>
            <w:noProof/>
          </w:rPr>
          <w:noBreakHyphen/>
          <w:t xml:space="preserve">12:  </w:t>
        </w:r>
        <w:r w:rsidR="00EF6459" w:rsidRPr="005A33B4">
          <w:rPr>
            <w:rStyle w:val="Hyperlink"/>
            <w:rFonts w:asciiTheme="majorHAnsi" w:hAnsiTheme="majorHAnsi" w:cs="Arial"/>
            <w:b/>
            <w:bCs/>
            <w:noProof/>
            <w:lang w:val="de-DE" w:eastAsia="de-DE"/>
          </w:rPr>
          <w:t>Abflusstabelle - Kreisprofile - kb = 0,75</w:t>
        </w:r>
        <w:r w:rsidR="00EF6459">
          <w:rPr>
            <w:noProof/>
            <w:webHidden/>
          </w:rPr>
          <w:tab/>
        </w:r>
        <w:r w:rsidR="00EF6459">
          <w:rPr>
            <w:noProof/>
            <w:webHidden/>
          </w:rPr>
          <w:fldChar w:fldCharType="begin"/>
        </w:r>
        <w:r w:rsidR="00EF6459">
          <w:rPr>
            <w:noProof/>
            <w:webHidden/>
          </w:rPr>
          <w:instrText xml:space="preserve"> PAGEREF _Toc517338896 \h </w:instrText>
        </w:r>
        <w:r w:rsidR="00EF6459">
          <w:rPr>
            <w:noProof/>
            <w:webHidden/>
          </w:rPr>
        </w:r>
        <w:r w:rsidR="00EF6459">
          <w:rPr>
            <w:noProof/>
            <w:webHidden/>
          </w:rPr>
          <w:fldChar w:fldCharType="separate"/>
        </w:r>
        <w:r w:rsidR="00EF6459">
          <w:rPr>
            <w:noProof/>
            <w:webHidden/>
          </w:rPr>
          <w:t>75</w:t>
        </w:r>
        <w:r w:rsidR="00EF6459">
          <w:rPr>
            <w:noProof/>
            <w:webHidden/>
          </w:rPr>
          <w:fldChar w:fldCharType="end"/>
        </w:r>
      </w:hyperlink>
    </w:p>
    <w:p w14:paraId="519E7CE3" w14:textId="7F2F2379"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97" w:history="1">
        <w:r w:rsidR="00EF6459" w:rsidRPr="005A33B4">
          <w:rPr>
            <w:rStyle w:val="Hyperlink"/>
            <w:rFonts w:asciiTheme="majorHAnsi" w:hAnsiTheme="majorHAnsi"/>
            <w:b/>
            <w:noProof/>
          </w:rPr>
          <w:t>Tab.  3</w:t>
        </w:r>
        <w:r w:rsidR="00EF6459" w:rsidRPr="005A33B4">
          <w:rPr>
            <w:rStyle w:val="Hyperlink"/>
            <w:rFonts w:asciiTheme="majorHAnsi" w:hAnsiTheme="majorHAnsi"/>
            <w:b/>
            <w:noProof/>
          </w:rPr>
          <w:noBreakHyphen/>
          <w:t xml:space="preserve">13:  </w:t>
        </w:r>
        <w:r w:rsidR="00EF6459" w:rsidRPr="005A33B4">
          <w:rPr>
            <w:rStyle w:val="Hyperlink"/>
            <w:b/>
            <w:noProof/>
            <w:spacing w:val="40"/>
            <w:highlight w:val="yellow"/>
          </w:rPr>
          <w:t>Teilfüllungstabelle – Kreisprofile</w:t>
        </w:r>
        <w:r w:rsidR="00EF6459">
          <w:rPr>
            <w:noProof/>
            <w:webHidden/>
          </w:rPr>
          <w:tab/>
        </w:r>
        <w:r w:rsidR="00EF6459">
          <w:rPr>
            <w:noProof/>
            <w:webHidden/>
          </w:rPr>
          <w:fldChar w:fldCharType="begin"/>
        </w:r>
        <w:r w:rsidR="00EF6459">
          <w:rPr>
            <w:noProof/>
            <w:webHidden/>
          </w:rPr>
          <w:instrText xml:space="preserve"> PAGEREF _Toc517338897 \h </w:instrText>
        </w:r>
        <w:r w:rsidR="00EF6459">
          <w:rPr>
            <w:noProof/>
            <w:webHidden/>
          </w:rPr>
        </w:r>
        <w:r w:rsidR="00EF6459">
          <w:rPr>
            <w:noProof/>
            <w:webHidden/>
          </w:rPr>
          <w:fldChar w:fldCharType="separate"/>
        </w:r>
        <w:r w:rsidR="00EF6459">
          <w:rPr>
            <w:noProof/>
            <w:webHidden/>
          </w:rPr>
          <w:t>76</w:t>
        </w:r>
        <w:r w:rsidR="00EF6459">
          <w:rPr>
            <w:noProof/>
            <w:webHidden/>
          </w:rPr>
          <w:fldChar w:fldCharType="end"/>
        </w:r>
      </w:hyperlink>
    </w:p>
    <w:p w14:paraId="482A03C8" w14:textId="387DD480"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98" w:history="1">
        <w:r w:rsidR="00EF6459" w:rsidRPr="005A33B4">
          <w:rPr>
            <w:rStyle w:val="Hyperlink"/>
            <w:noProof/>
          </w:rPr>
          <w:t>Tab.  3</w:t>
        </w:r>
        <w:r w:rsidR="00EF6459" w:rsidRPr="005A33B4">
          <w:rPr>
            <w:rStyle w:val="Hyperlink"/>
            <w:noProof/>
          </w:rPr>
          <w:noBreakHyphen/>
          <w:t xml:space="preserve">14: Grenzwerte für Fließgeschwindigkeit </w:t>
        </w:r>
        <w:r w:rsidR="00EF6459" w:rsidRPr="005A33B4">
          <w:rPr>
            <w:rStyle w:val="Hyperlink"/>
            <w:noProof/>
            <w:spacing w:val="20"/>
          </w:rPr>
          <w:t>v</w:t>
        </w:r>
        <w:r w:rsidR="00EF6459" w:rsidRPr="005A33B4">
          <w:rPr>
            <w:rStyle w:val="Hyperlink"/>
            <w:noProof/>
            <w:spacing w:val="20"/>
            <w:vertAlign w:val="subscript"/>
          </w:rPr>
          <w:t>crit</w:t>
        </w:r>
        <w:r w:rsidR="00EF6459" w:rsidRPr="005A33B4">
          <w:rPr>
            <w:rStyle w:val="Hyperlink"/>
            <w:noProof/>
          </w:rPr>
          <w:t xml:space="preserve"> in Abhängigkeit von der Nennweite</w:t>
        </w:r>
        <w:r w:rsidR="00EF6459">
          <w:rPr>
            <w:noProof/>
            <w:webHidden/>
          </w:rPr>
          <w:tab/>
        </w:r>
        <w:r w:rsidR="00EF6459">
          <w:rPr>
            <w:noProof/>
            <w:webHidden/>
          </w:rPr>
          <w:fldChar w:fldCharType="begin"/>
        </w:r>
        <w:r w:rsidR="00EF6459">
          <w:rPr>
            <w:noProof/>
            <w:webHidden/>
          </w:rPr>
          <w:instrText xml:space="preserve"> PAGEREF _Toc517338898 \h </w:instrText>
        </w:r>
        <w:r w:rsidR="00EF6459">
          <w:rPr>
            <w:noProof/>
            <w:webHidden/>
          </w:rPr>
        </w:r>
        <w:r w:rsidR="00EF6459">
          <w:rPr>
            <w:noProof/>
            <w:webHidden/>
          </w:rPr>
          <w:fldChar w:fldCharType="separate"/>
        </w:r>
        <w:r w:rsidR="00EF6459">
          <w:rPr>
            <w:noProof/>
            <w:webHidden/>
          </w:rPr>
          <w:t>84</w:t>
        </w:r>
        <w:r w:rsidR="00EF6459">
          <w:rPr>
            <w:noProof/>
            <w:webHidden/>
          </w:rPr>
          <w:fldChar w:fldCharType="end"/>
        </w:r>
      </w:hyperlink>
    </w:p>
    <w:p w14:paraId="0EDFD80A" w14:textId="6034460F"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899" w:history="1">
        <w:r w:rsidR="00EF6459" w:rsidRPr="005A33B4">
          <w:rPr>
            <w:rStyle w:val="Hyperlink"/>
            <w:b/>
            <w:noProof/>
            <w:lang w:val="de-DE"/>
          </w:rPr>
          <w:t>Tab.  4</w:t>
        </w:r>
        <w:r w:rsidR="00EF6459" w:rsidRPr="005A33B4">
          <w:rPr>
            <w:rStyle w:val="Hyperlink"/>
            <w:b/>
            <w:noProof/>
            <w:lang w:val="de-DE"/>
          </w:rPr>
          <w:noBreakHyphen/>
          <w:t>1:</w:t>
        </w:r>
        <w:r w:rsidR="00EF6459" w:rsidRPr="005A33B4">
          <w:rPr>
            <w:rStyle w:val="Hyperlink"/>
            <w:noProof/>
            <w:lang w:val="de-DE"/>
          </w:rPr>
          <w:t xml:space="preserve"> </w:t>
        </w:r>
        <w:r w:rsidR="00EF6459" w:rsidRPr="005A33B4">
          <w:rPr>
            <w:rStyle w:val="Hyperlink"/>
            <w:rFonts w:ascii="Times New Roman" w:hAnsi="Times New Roman"/>
            <w:noProof/>
            <w:lang w:val="de-DE" w:eastAsia="de-DE"/>
          </w:rPr>
          <w:t>Berechnungsverfahren für Regenrückhalte- und –versickerungsanlagen</w:t>
        </w:r>
        <w:r w:rsidR="00EF6459" w:rsidRPr="005A33B4">
          <w:rPr>
            <w:rStyle w:val="Hyperlink"/>
            <w:noProof/>
            <w:lang w:val="de-DE"/>
          </w:rPr>
          <w:t xml:space="preserve">  </w:t>
        </w:r>
        <w:r w:rsidR="00EF6459" w:rsidRPr="005A33B4">
          <w:rPr>
            <w:rStyle w:val="Hyperlink"/>
            <w:i/>
            <w:noProof/>
            <w:spacing w:val="12"/>
            <w:lang w:val="de-DE"/>
          </w:rPr>
          <w:t>[PG 2015]</w:t>
        </w:r>
        <w:r w:rsidR="00EF6459">
          <w:rPr>
            <w:noProof/>
            <w:webHidden/>
          </w:rPr>
          <w:tab/>
        </w:r>
        <w:r w:rsidR="00EF6459">
          <w:rPr>
            <w:noProof/>
            <w:webHidden/>
          </w:rPr>
          <w:fldChar w:fldCharType="begin"/>
        </w:r>
        <w:r w:rsidR="00EF6459">
          <w:rPr>
            <w:noProof/>
            <w:webHidden/>
          </w:rPr>
          <w:instrText xml:space="preserve"> PAGEREF _Toc517338899 \h </w:instrText>
        </w:r>
        <w:r w:rsidR="00EF6459">
          <w:rPr>
            <w:noProof/>
            <w:webHidden/>
          </w:rPr>
        </w:r>
        <w:r w:rsidR="00EF6459">
          <w:rPr>
            <w:noProof/>
            <w:webHidden/>
          </w:rPr>
          <w:fldChar w:fldCharType="separate"/>
        </w:r>
        <w:r w:rsidR="00EF6459">
          <w:rPr>
            <w:noProof/>
            <w:webHidden/>
          </w:rPr>
          <w:t>98</w:t>
        </w:r>
        <w:r w:rsidR="00EF6459">
          <w:rPr>
            <w:noProof/>
            <w:webHidden/>
          </w:rPr>
          <w:fldChar w:fldCharType="end"/>
        </w:r>
      </w:hyperlink>
    </w:p>
    <w:p w14:paraId="3C6FBCF1" w14:textId="11764889"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900" w:history="1">
        <w:r w:rsidR="00EF6459" w:rsidRPr="005A33B4">
          <w:rPr>
            <w:rStyle w:val="Hyperlink"/>
            <w:b/>
            <w:noProof/>
            <w:lang w:val="de-DE"/>
          </w:rPr>
          <w:t>Tab.  4</w:t>
        </w:r>
        <w:r w:rsidR="00EF6459" w:rsidRPr="005A33B4">
          <w:rPr>
            <w:rStyle w:val="Hyperlink"/>
            <w:b/>
            <w:noProof/>
            <w:lang w:val="de-DE"/>
          </w:rPr>
          <w:noBreakHyphen/>
          <w:t>2</w:t>
        </w:r>
        <w:r w:rsidR="00EF6459" w:rsidRPr="005A33B4">
          <w:rPr>
            <w:rStyle w:val="Hyperlink"/>
            <w:noProof/>
            <w:lang w:val="de-DE"/>
          </w:rPr>
          <w:t>:</w:t>
        </w:r>
        <w:r w:rsidR="00EF6459" w:rsidRPr="005A33B4">
          <w:rPr>
            <w:rStyle w:val="Hyperlink"/>
            <w:rFonts w:ascii="Times New Roman" w:hAnsi="Times New Roman"/>
            <w:noProof/>
            <w:lang w:val="de-DE"/>
          </w:rPr>
          <w:t xml:space="preserve"> Erläuterungen zum f</w:t>
        </w:r>
        <w:r w:rsidR="00EF6459" w:rsidRPr="005A33B4">
          <w:rPr>
            <w:rStyle w:val="Hyperlink"/>
            <w:rFonts w:ascii="Times New Roman" w:hAnsi="Times New Roman"/>
            <w:noProof/>
            <w:vertAlign w:val="subscript"/>
            <w:lang w:val="de-DE"/>
          </w:rPr>
          <w:t>z</w:t>
        </w:r>
        <w:r w:rsidR="00EF6459" w:rsidRPr="005A33B4">
          <w:rPr>
            <w:rStyle w:val="Hyperlink"/>
            <w:rFonts w:ascii="Times New Roman" w:hAnsi="Times New Roman"/>
            <w:noProof/>
            <w:lang w:val="de-DE"/>
          </w:rPr>
          <w:t xml:space="preserve"> –</w:t>
        </w:r>
        <w:r w:rsidR="00EF6459" w:rsidRPr="005A33B4">
          <w:rPr>
            <w:rStyle w:val="Hyperlink"/>
            <w:rFonts w:ascii="Times New Roman" w:hAnsi="Times New Roman"/>
            <w:noProof/>
            <w:lang w:val="de-DE" w:eastAsia="de-DE"/>
          </w:rPr>
          <w:t xml:space="preserve">Zuschlags- und </w:t>
        </w:r>
        <w:r w:rsidR="00EF6459" w:rsidRPr="005A33B4">
          <w:rPr>
            <w:rStyle w:val="Hyperlink"/>
            <w:rFonts w:ascii="Times New Roman" w:hAnsi="Times New Roman"/>
            <w:noProof/>
            <w:lang w:val="de-DE"/>
          </w:rPr>
          <w:t>f</w:t>
        </w:r>
        <w:r w:rsidR="00EF6459" w:rsidRPr="005A33B4">
          <w:rPr>
            <w:rStyle w:val="Hyperlink"/>
            <w:rFonts w:ascii="Times New Roman" w:hAnsi="Times New Roman"/>
            <w:noProof/>
            <w:vertAlign w:val="subscript"/>
            <w:lang w:val="de-DE"/>
          </w:rPr>
          <w:t>A</w:t>
        </w:r>
        <w:r w:rsidR="00EF6459" w:rsidRPr="005A33B4">
          <w:rPr>
            <w:rStyle w:val="Hyperlink"/>
            <w:rFonts w:ascii="Times New Roman" w:hAnsi="Times New Roman"/>
            <w:noProof/>
            <w:lang w:val="de-DE" w:eastAsia="de-DE"/>
          </w:rPr>
          <w:t>-Abminderungsfaktor</w:t>
        </w:r>
        <w:r w:rsidR="00EF6459" w:rsidRPr="005A33B4">
          <w:rPr>
            <w:rStyle w:val="Hyperlink"/>
            <w:rFonts w:ascii="Times New Roman" w:hAnsi="Times New Roman"/>
            <w:noProof/>
            <w:lang w:val="de-DE"/>
          </w:rPr>
          <w:t xml:space="preserve">  </w:t>
        </w:r>
        <w:r w:rsidR="00EF6459" w:rsidRPr="005A33B4">
          <w:rPr>
            <w:rStyle w:val="Hyperlink"/>
            <w:rFonts w:ascii="Times New Roman" w:hAnsi="Times New Roman"/>
            <w:i/>
            <w:noProof/>
            <w:spacing w:val="12"/>
            <w:lang w:val="de-DE"/>
          </w:rPr>
          <w:t>[PG 2015]</w:t>
        </w:r>
        <w:r w:rsidR="00EF6459">
          <w:rPr>
            <w:noProof/>
            <w:webHidden/>
          </w:rPr>
          <w:tab/>
        </w:r>
        <w:r w:rsidR="00EF6459">
          <w:rPr>
            <w:noProof/>
            <w:webHidden/>
          </w:rPr>
          <w:fldChar w:fldCharType="begin"/>
        </w:r>
        <w:r w:rsidR="00EF6459">
          <w:rPr>
            <w:noProof/>
            <w:webHidden/>
          </w:rPr>
          <w:instrText xml:space="preserve"> PAGEREF _Toc517338900 \h </w:instrText>
        </w:r>
        <w:r w:rsidR="00EF6459">
          <w:rPr>
            <w:noProof/>
            <w:webHidden/>
          </w:rPr>
        </w:r>
        <w:r w:rsidR="00EF6459">
          <w:rPr>
            <w:noProof/>
            <w:webHidden/>
          </w:rPr>
          <w:fldChar w:fldCharType="separate"/>
        </w:r>
        <w:r w:rsidR="00EF6459">
          <w:rPr>
            <w:noProof/>
            <w:webHidden/>
          </w:rPr>
          <w:t>103</w:t>
        </w:r>
        <w:r w:rsidR="00EF6459">
          <w:rPr>
            <w:noProof/>
            <w:webHidden/>
          </w:rPr>
          <w:fldChar w:fldCharType="end"/>
        </w:r>
      </w:hyperlink>
    </w:p>
    <w:p w14:paraId="25B04411" w14:textId="729EEE94"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901" w:history="1">
        <w:r w:rsidR="00EF6459" w:rsidRPr="005A33B4">
          <w:rPr>
            <w:rStyle w:val="Hyperlink"/>
            <w:noProof/>
          </w:rPr>
          <w:t>Tab.  4</w:t>
        </w:r>
        <w:r w:rsidR="00EF6459" w:rsidRPr="005A33B4">
          <w:rPr>
            <w:rStyle w:val="Hyperlink"/>
            <w:noProof/>
          </w:rPr>
          <w:noBreakHyphen/>
          <w:t xml:space="preserve">3: </w:t>
        </w:r>
        <w:r w:rsidR="00EF6459" w:rsidRPr="005A33B4">
          <w:rPr>
            <w:rStyle w:val="Hyperlink"/>
            <w:bCs/>
            <w:noProof/>
            <w:lang w:eastAsia="de-DE"/>
          </w:rPr>
          <w:t xml:space="preserve">Zuschlagsfaktor </w:t>
        </w:r>
        <w:r w:rsidR="00EF6459" w:rsidRPr="005A33B4">
          <w:rPr>
            <w:rStyle w:val="Hyperlink"/>
            <w:bCs/>
            <w:i/>
            <w:iCs/>
            <w:noProof/>
            <w:lang w:eastAsia="de-DE"/>
          </w:rPr>
          <w:t>fz</w:t>
        </w:r>
        <w:r w:rsidR="00EF6459" w:rsidRPr="005A33B4">
          <w:rPr>
            <w:rStyle w:val="Hyperlink"/>
            <w:bCs/>
            <w:noProof/>
            <w:lang w:eastAsia="de-DE"/>
          </w:rPr>
          <w:t xml:space="preserve"> in Abhängigkeit vom Risikomaß </w:t>
        </w:r>
        <w:r w:rsidR="00EF6459" w:rsidRPr="005A33B4">
          <w:rPr>
            <w:rStyle w:val="Hyperlink"/>
            <w:rFonts w:ascii="Cambria Math" w:eastAsia="Arial Unicode MS" w:hAnsi="Cambria Math" w:cs="Cambria Math"/>
            <w:bCs/>
            <w:noProof/>
            <w:lang w:eastAsia="de-DE"/>
          </w:rPr>
          <w:t>≙</w:t>
        </w:r>
        <w:r w:rsidR="00EF6459" w:rsidRPr="005A33B4">
          <w:rPr>
            <w:rStyle w:val="Hyperlink"/>
            <w:rFonts w:eastAsia="Arial Unicode MS"/>
            <w:bCs/>
            <w:noProof/>
            <w:lang w:eastAsia="de-DE"/>
          </w:rPr>
          <w:t xml:space="preserve"> </w:t>
        </w:r>
        <w:r w:rsidR="00EF6459" w:rsidRPr="005A33B4">
          <w:rPr>
            <w:rStyle w:val="Hyperlink"/>
            <w:noProof/>
          </w:rPr>
          <w:t>Tab. 2-A-117</w:t>
        </w:r>
        <w:r w:rsidR="00EF6459">
          <w:rPr>
            <w:noProof/>
            <w:webHidden/>
          </w:rPr>
          <w:tab/>
        </w:r>
        <w:r w:rsidR="00EF6459">
          <w:rPr>
            <w:noProof/>
            <w:webHidden/>
          </w:rPr>
          <w:fldChar w:fldCharType="begin"/>
        </w:r>
        <w:r w:rsidR="00EF6459">
          <w:rPr>
            <w:noProof/>
            <w:webHidden/>
          </w:rPr>
          <w:instrText xml:space="preserve"> PAGEREF _Toc517338901 \h </w:instrText>
        </w:r>
        <w:r w:rsidR="00EF6459">
          <w:rPr>
            <w:noProof/>
            <w:webHidden/>
          </w:rPr>
        </w:r>
        <w:r w:rsidR="00EF6459">
          <w:rPr>
            <w:noProof/>
            <w:webHidden/>
          </w:rPr>
          <w:fldChar w:fldCharType="separate"/>
        </w:r>
        <w:r w:rsidR="00EF6459">
          <w:rPr>
            <w:noProof/>
            <w:webHidden/>
          </w:rPr>
          <w:t>105</w:t>
        </w:r>
        <w:r w:rsidR="00EF6459">
          <w:rPr>
            <w:noProof/>
            <w:webHidden/>
          </w:rPr>
          <w:fldChar w:fldCharType="end"/>
        </w:r>
      </w:hyperlink>
    </w:p>
    <w:p w14:paraId="763003D5" w14:textId="39E76885"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902" w:history="1">
        <w:r w:rsidR="00EF6459" w:rsidRPr="005A33B4">
          <w:rPr>
            <w:rStyle w:val="Hyperlink"/>
            <w:noProof/>
          </w:rPr>
          <w:t>Tab.  4</w:t>
        </w:r>
        <w:r w:rsidR="00EF6459" w:rsidRPr="005A33B4">
          <w:rPr>
            <w:rStyle w:val="Hyperlink"/>
            <w:noProof/>
          </w:rPr>
          <w:noBreakHyphen/>
          <w:t xml:space="preserve">4: </w:t>
        </w:r>
        <w:r w:rsidR="00EF6459" w:rsidRPr="005A33B4">
          <w:rPr>
            <w:rStyle w:val="Hyperlink"/>
            <w:noProof/>
            <w:lang w:eastAsia="de-DE"/>
          </w:rPr>
          <w:t>Empfehlung für hydrol. Grundlagen zur Bemessung von Versickerungsanlagen</w:t>
        </w:r>
        <w:r w:rsidR="00EF6459">
          <w:rPr>
            <w:noProof/>
            <w:webHidden/>
          </w:rPr>
          <w:tab/>
        </w:r>
        <w:r w:rsidR="00EF6459">
          <w:rPr>
            <w:noProof/>
            <w:webHidden/>
          </w:rPr>
          <w:fldChar w:fldCharType="begin"/>
        </w:r>
        <w:r w:rsidR="00EF6459">
          <w:rPr>
            <w:noProof/>
            <w:webHidden/>
          </w:rPr>
          <w:instrText xml:space="preserve"> PAGEREF _Toc517338902 \h </w:instrText>
        </w:r>
        <w:r w:rsidR="00EF6459">
          <w:rPr>
            <w:noProof/>
            <w:webHidden/>
          </w:rPr>
        </w:r>
        <w:r w:rsidR="00EF6459">
          <w:rPr>
            <w:noProof/>
            <w:webHidden/>
          </w:rPr>
          <w:fldChar w:fldCharType="separate"/>
        </w:r>
        <w:r w:rsidR="00EF6459">
          <w:rPr>
            <w:noProof/>
            <w:webHidden/>
          </w:rPr>
          <w:t>106</w:t>
        </w:r>
        <w:r w:rsidR="00EF6459">
          <w:rPr>
            <w:noProof/>
            <w:webHidden/>
          </w:rPr>
          <w:fldChar w:fldCharType="end"/>
        </w:r>
      </w:hyperlink>
    </w:p>
    <w:p w14:paraId="2B100368" w14:textId="00881B02"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903" w:history="1">
        <w:r w:rsidR="00EF6459" w:rsidRPr="005A33B4">
          <w:rPr>
            <w:rStyle w:val="Hyperlink"/>
            <w:noProof/>
          </w:rPr>
          <w:t>Tab.  4</w:t>
        </w:r>
        <w:r w:rsidR="00EF6459" w:rsidRPr="005A33B4">
          <w:rPr>
            <w:rStyle w:val="Hyperlink"/>
            <w:noProof/>
          </w:rPr>
          <w:noBreakHyphen/>
          <w:t>5: Bodenartspezifische Durchlässigkeit und Sickergeschwindigkeiten</w:t>
        </w:r>
        <w:r w:rsidR="00EF6459">
          <w:rPr>
            <w:noProof/>
            <w:webHidden/>
          </w:rPr>
          <w:tab/>
        </w:r>
        <w:r w:rsidR="00EF6459">
          <w:rPr>
            <w:noProof/>
            <w:webHidden/>
          </w:rPr>
          <w:fldChar w:fldCharType="begin"/>
        </w:r>
        <w:r w:rsidR="00EF6459">
          <w:rPr>
            <w:noProof/>
            <w:webHidden/>
          </w:rPr>
          <w:instrText xml:space="preserve"> PAGEREF _Toc517338903 \h </w:instrText>
        </w:r>
        <w:r w:rsidR="00EF6459">
          <w:rPr>
            <w:noProof/>
            <w:webHidden/>
          </w:rPr>
        </w:r>
        <w:r w:rsidR="00EF6459">
          <w:rPr>
            <w:noProof/>
            <w:webHidden/>
          </w:rPr>
          <w:fldChar w:fldCharType="separate"/>
        </w:r>
        <w:r w:rsidR="00EF6459">
          <w:rPr>
            <w:noProof/>
            <w:webHidden/>
          </w:rPr>
          <w:t>113</w:t>
        </w:r>
        <w:r w:rsidR="00EF6459">
          <w:rPr>
            <w:noProof/>
            <w:webHidden/>
          </w:rPr>
          <w:fldChar w:fldCharType="end"/>
        </w:r>
      </w:hyperlink>
    </w:p>
    <w:p w14:paraId="205F7E88" w14:textId="6D762B83"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904" w:history="1">
        <w:r w:rsidR="00EF6459" w:rsidRPr="005A33B4">
          <w:rPr>
            <w:rStyle w:val="Hyperlink"/>
            <w:b/>
            <w:noProof/>
          </w:rPr>
          <w:t>TAB.  10</w:t>
        </w:r>
        <w:r w:rsidR="00EF6459" w:rsidRPr="005A33B4">
          <w:rPr>
            <w:rStyle w:val="Hyperlink"/>
            <w:b/>
            <w:noProof/>
          </w:rPr>
          <w:noBreakHyphen/>
          <w:t>1</w:t>
        </w:r>
        <w:r w:rsidR="00EF6459" w:rsidRPr="005A33B4">
          <w:rPr>
            <w:rStyle w:val="Hyperlink"/>
            <w:noProof/>
          </w:rPr>
          <w:t>: Korngröße der Filtersande und Filterkiese (DIN 4924)</w:t>
        </w:r>
        <w:r w:rsidR="00EF6459">
          <w:rPr>
            <w:noProof/>
            <w:webHidden/>
          </w:rPr>
          <w:tab/>
        </w:r>
        <w:r w:rsidR="00EF6459">
          <w:rPr>
            <w:noProof/>
            <w:webHidden/>
          </w:rPr>
          <w:fldChar w:fldCharType="begin"/>
        </w:r>
        <w:r w:rsidR="00EF6459">
          <w:rPr>
            <w:noProof/>
            <w:webHidden/>
          </w:rPr>
          <w:instrText xml:space="preserve"> PAGEREF _Toc517338904 \h </w:instrText>
        </w:r>
        <w:r w:rsidR="00EF6459">
          <w:rPr>
            <w:noProof/>
            <w:webHidden/>
          </w:rPr>
        </w:r>
        <w:r w:rsidR="00EF6459">
          <w:rPr>
            <w:noProof/>
            <w:webHidden/>
          </w:rPr>
          <w:fldChar w:fldCharType="separate"/>
        </w:r>
        <w:r w:rsidR="00EF6459">
          <w:rPr>
            <w:noProof/>
            <w:webHidden/>
          </w:rPr>
          <w:t>191</w:t>
        </w:r>
        <w:r w:rsidR="00EF6459">
          <w:rPr>
            <w:noProof/>
            <w:webHidden/>
          </w:rPr>
          <w:fldChar w:fldCharType="end"/>
        </w:r>
      </w:hyperlink>
    </w:p>
    <w:p w14:paraId="0A85E168" w14:textId="452161FE"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905" w:history="1">
        <w:r w:rsidR="00EF6459" w:rsidRPr="005A33B4">
          <w:rPr>
            <w:rStyle w:val="Hyperlink"/>
            <w:noProof/>
          </w:rPr>
          <w:t>Tab.  12</w:t>
        </w:r>
        <w:r w:rsidR="00EF6459" w:rsidRPr="005A33B4">
          <w:rPr>
            <w:rStyle w:val="Hyperlink"/>
            <w:noProof/>
          </w:rPr>
          <w:noBreakHyphen/>
          <w:t>1: Rohrleitungswerkstoffe der Trinkwasserversorgung</w:t>
        </w:r>
        <w:r w:rsidR="00EF6459">
          <w:rPr>
            <w:noProof/>
            <w:webHidden/>
          </w:rPr>
          <w:tab/>
        </w:r>
        <w:r w:rsidR="00EF6459">
          <w:rPr>
            <w:noProof/>
            <w:webHidden/>
          </w:rPr>
          <w:fldChar w:fldCharType="begin"/>
        </w:r>
        <w:r w:rsidR="00EF6459">
          <w:rPr>
            <w:noProof/>
            <w:webHidden/>
          </w:rPr>
          <w:instrText xml:space="preserve"> PAGEREF _Toc517338905 \h </w:instrText>
        </w:r>
        <w:r w:rsidR="00EF6459">
          <w:rPr>
            <w:noProof/>
            <w:webHidden/>
          </w:rPr>
        </w:r>
        <w:r w:rsidR="00EF6459">
          <w:rPr>
            <w:noProof/>
            <w:webHidden/>
          </w:rPr>
          <w:fldChar w:fldCharType="separate"/>
        </w:r>
        <w:r w:rsidR="00EF6459">
          <w:rPr>
            <w:noProof/>
            <w:webHidden/>
          </w:rPr>
          <w:t>225</w:t>
        </w:r>
        <w:r w:rsidR="00EF6459">
          <w:rPr>
            <w:noProof/>
            <w:webHidden/>
          </w:rPr>
          <w:fldChar w:fldCharType="end"/>
        </w:r>
      </w:hyperlink>
    </w:p>
    <w:p w14:paraId="4D24F686" w14:textId="3328ED1B"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906" w:history="1">
        <w:r w:rsidR="00EF6459" w:rsidRPr="005A33B4">
          <w:rPr>
            <w:rStyle w:val="Hyperlink"/>
            <w:noProof/>
          </w:rPr>
          <w:t>Tab.  12</w:t>
        </w:r>
        <w:r w:rsidR="00EF6459" w:rsidRPr="005A33B4">
          <w:rPr>
            <w:rStyle w:val="Hyperlink"/>
            <w:noProof/>
          </w:rPr>
          <w:noBreakHyphen/>
          <w:t>2: Leitungsartspezifische integrale Rauheit</w:t>
        </w:r>
        <w:r w:rsidR="00EF6459">
          <w:rPr>
            <w:noProof/>
            <w:webHidden/>
          </w:rPr>
          <w:tab/>
        </w:r>
        <w:r w:rsidR="00EF6459">
          <w:rPr>
            <w:noProof/>
            <w:webHidden/>
          </w:rPr>
          <w:fldChar w:fldCharType="begin"/>
        </w:r>
        <w:r w:rsidR="00EF6459">
          <w:rPr>
            <w:noProof/>
            <w:webHidden/>
          </w:rPr>
          <w:instrText xml:space="preserve"> PAGEREF _Toc517338906 \h </w:instrText>
        </w:r>
        <w:r w:rsidR="00EF6459">
          <w:rPr>
            <w:noProof/>
            <w:webHidden/>
          </w:rPr>
        </w:r>
        <w:r w:rsidR="00EF6459">
          <w:rPr>
            <w:noProof/>
            <w:webHidden/>
          </w:rPr>
          <w:fldChar w:fldCharType="separate"/>
        </w:r>
        <w:r w:rsidR="00EF6459">
          <w:rPr>
            <w:noProof/>
            <w:webHidden/>
          </w:rPr>
          <w:t>226</w:t>
        </w:r>
        <w:r w:rsidR="00EF6459">
          <w:rPr>
            <w:noProof/>
            <w:webHidden/>
          </w:rPr>
          <w:fldChar w:fldCharType="end"/>
        </w:r>
      </w:hyperlink>
    </w:p>
    <w:p w14:paraId="1E123ECF" w14:textId="3CB46EA8"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907" w:history="1">
        <w:r w:rsidR="00EF6459" w:rsidRPr="005A33B4">
          <w:rPr>
            <w:rStyle w:val="Hyperlink"/>
            <w:noProof/>
          </w:rPr>
          <w:t>Tab.  12</w:t>
        </w:r>
        <w:r w:rsidR="00EF6459" w:rsidRPr="005A33B4">
          <w:rPr>
            <w:rStyle w:val="Hyperlink"/>
            <w:noProof/>
          </w:rPr>
          <w:noBreakHyphen/>
          <w:t xml:space="preserve">3: Fernwasser-/ Verbindungsleitungen- Integrale Rauheit  </w:t>
        </w:r>
        <w:r w:rsidR="00EF6459" w:rsidRPr="005A33B4">
          <w:rPr>
            <w:rStyle w:val="Hyperlink"/>
            <w:noProof/>
            <w:highlight w:val="yellow"/>
          </w:rPr>
          <w:t>ki = 0,1 mm</w:t>
        </w:r>
        <w:r w:rsidR="00EF6459" w:rsidRPr="005A33B4">
          <w:rPr>
            <w:rStyle w:val="Hyperlink"/>
            <w:noProof/>
          </w:rPr>
          <w:t>; DN = Nennweite; I</w:t>
        </w:r>
        <w:r w:rsidR="00EF6459" w:rsidRPr="005A33B4">
          <w:rPr>
            <w:rStyle w:val="Hyperlink"/>
            <w:noProof/>
            <w:vertAlign w:val="subscript"/>
          </w:rPr>
          <w:t>E</w:t>
        </w:r>
        <w:r w:rsidR="00EF6459" w:rsidRPr="005A33B4">
          <w:rPr>
            <w:rStyle w:val="Hyperlink"/>
            <w:noProof/>
          </w:rPr>
          <w:t xml:space="preserve"> = h</w:t>
        </w:r>
        <w:r w:rsidR="00EF6459" w:rsidRPr="005A33B4">
          <w:rPr>
            <w:rStyle w:val="Hyperlink"/>
            <w:noProof/>
            <w:vertAlign w:val="subscript"/>
          </w:rPr>
          <w:t>vr</w:t>
        </w:r>
        <w:r w:rsidR="00EF6459" w:rsidRPr="005A33B4">
          <w:rPr>
            <w:rStyle w:val="Hyperlink"/>
            <w:noProof/>
          </w:rPr>
          <w:t>/l</w:t>
        </w:r>
        <w:r w:rsidR="00EF6459">
          <w:rPr>
            <w:noProof/>
            <w:webHidden/>
          </w:rPr>
          <w:tab/>
        </w:r>
        <w:r w:rsidR="00EF6459">
          <w:rPr>
            <w:noProof/>
            <w:webHidden/>
          </w:rPr>
          <w:fldChar w:fldCharType="begin"/>
        </w:r>
        <w:r w:rsidR="00EF6459">
          <w:rPr>
            <w:noProof/>
            <w:webHidden/>
          </w:rPr>
          <w:instrText xml:space="preserve"> PAGEREF _Toc517338907 \h </w:instrText>
        </w:r>
        <w:r w:rsidR="00EF6459">
          <w:rPr>
            <w:noProof/>
            <w:webHidden/>
          </w:rPr>
        </w:r>
        <w:r w:rsidR="00EF6459">
          <w:rPr>
            <w:noProof/>
            <w:webHidden/>
          </w:rPr>
          <w:fldChar w:fldCharType="separate"/>
        </w:r>
        <w:r w:rsidR="00EF6459">
          <w:rPr>
            <w:noProof/>
            <w:webHidden/>
          </w:rPr>
          <w:t>229</w:t>
        </w:r>
        <w:r w:rsidR="00EF6459">
          <w:rPr>
            <w:noProof/>
            <w:webHidden/>
          </w:rPr>
          <w:fldChar w:fldCharType="end"/>
        </w:r>
      </w:hyperlink>
    </w:p>
    <w:p w14:paraId="3D0053A8" w14:textId="5C291872"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908" w:history="1">
        <w:r w:rsidR="00EF6459" w:rsidRPr="005A33B4">
          <w:rPr>
            <w:rStyle w:val="Hyperlink"/>
            <w:b/>
            <w:noProof/>
            <w:lang w:val="de-DE"/>
          </w:rPr>
          <w:t>Tab.  12</w:t>
        </w:r>
        <w:r w:rsidR="00EF6459" w:rsidRPr="005A33B4">
          <w:rPr>
            <w:rStyle w:val="Hyperlink"/>
            <w:b/>
            <w:noProof/>
            <w:lang w:val="de-DE"/>
          </w:rPr>
          <w:noBreakHyphen/>
          <w:t>4:</w:t>
        </w:r>
        <w:r w:rsidR="00EF6459" w:rsidRPr="005A33B4">
          <w:rPr>
            <w:rStyle w:val="Hyperlink"/>
            <w:noProof/>
            <w:lang w:val="de-DE"/>
          </w:rPr>
          <w:t xml:space="preserve"> </w:t>
        </w:r>
        <w:r w:rsidR="00EF6459" w:rsidRPr="005A33B4">
          <w:rPr>
            <w:rStyle w:val="Hyperlink"/>
            <w:b/>
            <w:noProof/>
            <w:lang w:val="de-DE"/>
          </w:rPr>
          <w:t>Wasservers.-Hauptleitungen</w:t>
        </w:r>
        <w:r w:rsidR="00EF6459" w:rsidRPr="005A33B4">
          <w:rPr>
            <w:rStyle w:val="Hyperlink"/>
            <w:noProof/>
            <w:lang w:val="de-DE"/>
          </w:rPr>
          <w:t xml:space="preserve"> – Integr. Rauheit  </w:t>
        </w:r>
        <w:r w:rsidR="00EF6459" w:rsidRPr="005A33B4">
          <w:rPr>
            <w:rStyle w:val="Hyperlink"/>
            <w:b/>
            <w:noProof/>
            <w:highlight w:val="yellow"/>
            <w:lang w:val="de-DE"/>
          </w:rPr>
          <w:t>ki = 0,4 mm</w:t>
        </w:r>
        <w:r w:rsidR="00EF6459" w:rsidRPr="005A33B4">
          <w:rPr>
            <w:rStyle w:val="Hyperlink"/>
            <w:noProof/>
            <w:lang w:val="de-DE"/>
          </w:rPr>
          <w:t>; I</w:t>
        </w:r>
        <w:r w:rsidR="00EF6459" w:rsidRPr="005A33B4">
          <w:rPr>
            <w:rStyle w:val="Hyperlink"/>
            <w:noProof/>
            <w:vertAlign w:val="subscript"/>
            <w:lang w:val="de-DE"/>
          </w:rPr>
          <w:t>E</w:t>
        </w:r>
        <w:r w:rsidR="00EF6459" w:rsidRPr="005A33B4">
          <w:rPr>
            <w:rStyle w:val="Hyperlink"/>
            <w:noProof/>
            <w:lang w:val="de-DE"/>
          </w:rPr>
          <w:t xml:space="preserve"> = h</w:t>
        </w:r>
        <w:r w:rsidR="00EF6459" w:rsidRPr="005A33B4">
          <w:rPr>
            <w:rStyle w:val="Hyperlink"/>
            <w:noProof/>
            <w:vertAlign w:val="subscript"/>
            <w:lang w:val="de-DE"/>
          </w:rPr>
          <w:t>vr</w:t>
        </w:r>
        <w:r w:rsidR="00EF6459" w:rsidRPr="005A33B4">
          <w:rPr>
            <w:rStyle w:val="Hyperlink"/>
            <w:noProof/>
            <w:lang w:val="de-DE"/>
          </w:rPr>
          <w:t>/l</w:t>
        </w:r>
        <w:r w:rsidR="00EF6459">
          <w:rPr>
            <w:noProof/>
            <w:webHidden/>
          </w:rPr>
          <w:tab/>
        </w:r>
        <w:r w:rsidR="00EF6459">
          <w:rPr>
            <w:noProof/>
            <w:webHidden/>
          </w:rPr>
          <w:fldChar w:fldCharType="begin"/>
        </w:r>
        <w:r w:rsidR="00EF6459">
          <w:rPr>
            <w:noProof/>
            <w:webHidden/>
          </w:rPr>
          <w:instrText xml:space="preserve"> PAGEREF _Toc517338908 \h </w:instrText>
        </w:r>
        <w:r w:rsidR="00EF6459">
          <w:rPr>
            <w:noProof/>
            <w:webHidden/>
          </w:rPr>
        </w:r>
        <w:r w:rsidR="00EF6459">
          <w:rPr>
            <w:noProof/>
            <w:webHidden/>
          </w:rPr>
          <w:fldChar w:fldCharType="separate"/>
        </w:r>
        <w:r w:rsidR="00EF6459">
          <w:rPr>
            <w:noProof/>
            <w:webHidden/>
          </w:rPr>
          <w:t>230</w:t>
        </w:r>
        <w:r w:rsidR="00EF6459">
          <w:rPr>
            <w:noProof/>
            <w:webHidden/>
          </w:rPr>
          <w:fldChar w:fldCharType="end"/>
        </w:r>
      </w:hyperlink>
    </w:p>
    <w:p w14:paraId="5096204F" w14:textId="27C15616" w:rsidR="00EF6459" w:rsidRDefault="005D5B40">
      <w:pPr>
        <w:pStyle w:val="Abbildungsverzeichnis"/>
        <w:rPr>
          <w:rFonts w:asciiTheme="minorHAnsi" w:eastAsiaTheme="minorEastAsia" w:hAnsiTheme="minorHAnsi" w:cstheme="minorBidi"/>
          <w:caps w:val="0"/>
          <w:noProof/>
          <w:sz w:val="22"/>
          <w:lang w:val="de-DE" w:eastAsia="de-DE" w:bidi="ar-SA"/>
        </w:rPr>
      </w:pPr>
      <w:hyperlink w:anchor="_Toc517338909" w:history="1">
        <w:r w:rsidR="00EF6459" w:rsidRPr="005A33B4">
          <w:rPr>
            <w:rStyle w:val="Hyperlink"/>
            <w:b/>
            <w:noProof/>
            <w:lang w:val="de-DE"/>
          </w:rPr>
          <w:t>Tab.  12</w:t>
        </w:r>
        <w:r w:rsidR="00EF6459" w:rsidRPr="005A33B4">
          <w:rPr>
            <w:rStyle w:val="Hyperlink"/>
            <w:b/>
            <w:noProof/>
            <w:lang w:val="de-DE"/>
          </w:rPr>
          <w:noBreakHyphen/>
          <w:t>5:</w:t>
        </w:r>
        <w:r w:rsidR="00EF6459" w:rsidRPr="005A33B4">
          <w:rPr>
            <w:rStyle w:val="Hyperlink"/>
            <w:noProof/>
            <w:lang w:val="de-DE"/>
          </w:rPr>
          <w:t xml:space="preserve">  </w:t>
        </w:r>
        <w:r w:rsidR="00EF6459" w:rsidRPr="005A33B4">
          <w:rPr>
            <w:rStyle w:val="Hyperlink"/>
            <w:b/>
            <w:noProof/>
            <w:lang w:val="de-DE"/>
          </w:rPr>
          <w:t>Wasser-Verteilungsleitungen</w:t>
        </w:r>
        <w:r w:rsidR="00EF6459" w:rsidRPr="005A33B4">
          <w:rPr>
            <w:rStyle w:val="Hyperlink"/>
            <w:noProof/>
            <w:lang w:val="de-DE"/>
          </w:rPr>
          <w:t xml:space="preserve"> – Integr. Rauheit </w:t>
        </w:r>
        <w:r w:rsidR="00EF6459" w:rsidRPr="005A33B4">
          <w:rPr>
            <w:rStyle w:val="Hyperlink"/>
            <w:b/>
            <w:noProof/>
            <w:lang w:val="de-DE"/>
          </w:rPr>
          <w:t>ki = 1,0 mm</w:t>
        </w:r>
        <w:r w:rsidR="00EF6459" w:rsidRPr="005A33B4">
          <w:rPr>
            <w:rStyle w:val="Hyperlink"/>
            <w:noProof/>
            <w:lang w:val="de-DE"/>
          </w:rPr>
          <w:t>; DN; I</w:t>
        </w:r>
        <w:r w:rsidR="00EF6459" w:rsidRPr="005A33B4">
          <w:rPr>
            <w:rStyle w:val="Hyperlink"/>
            <w:noProof/>
            <w:vertAlign w:val="subscript"/>
            <w:lang w:val="de-DE"/>
          </w:rPr>
          <w:t>E</w:t>
        </w:r>
        <w:r w:rsidR="00EF6459" w:rsidRPr="005A33B4">
          <w:rPr>
            <w:rStyle w:val="Hyperlink"/>
            <w:noProof/>
            <w:lang w:val="de-DE"/>
          </w:rPr>
          <w:t xml:space="preserve"> = h</w:t>
        </w:r>
        <w:r w:rsidR="00EF6459" w:rsidRPr="005A33B4">
          <w:rPr>
            <w:rStyle w:val="Hyperlink"/>
            <w:noProof/>
            <w:vertAlign w:val="subscript"/>
            <w:lang w:val="de-DE"/>
          </w:rPr>
          <w:t>vr</w:t>
        </w:r>
        <w:r w:rsidR="00EF6459" w:rsidRPr="005A33B4">
          <w:rPr>
            <w:rStyle w:val="Hyperlink"/>
            <w:noProof/>
            <w:lang w:val="de-DE"/>
          </w:rPr>
          <w:t>/l</w:t>
        </w:r>
        <w:r w:rsidR="00EF6459">
          <w:rPr>
            <w:noProof/>
            <w:webHidden/>
          </w:rPr>
          <w:tab/>
        </w:r>
        <w:r w:rsidR="00EF6459">
          <w:rPr>
            <w:noProof/>
            <w:webHidden/>
          </w:rPr>
          <w:fldChar w:fldCharType="begin"/>
        </w:r>
        <w:r w:rsidR="00EF6459">
          <w:rPr>
            <w:noProof/>
            <w:webHidden/>
          </w:rPr>
          <w:instrText xml:space="preserve"> PAGEREF _Toc517338909 \h </w:instrText>
        </w:r>
        <w:r w:rsidR="00EF6459">
          <w:rPr>
            <w:noProof/>
            <w:webHidden/>
          </w:rPr>
        </w:r>
        <w:r w:rsidR="00EF6459">
          <w:rPr>
            <w:noProof/>
            <w:webHidden/>
          </w:rPr>
          <w:fldChar w:fldCharType="separate"/>
        </w:r>
        <w:r w:rsidR="00EF6459">
          <w:rPr>
            <w:noProof/>
            <w:webHidden/>
          </w:rPr>
          <w:t>231</w:t>
        </w:r>
        <w:r w:rsidR="00EF6459">
          <w:rPr>
            <w:noProof/>
            <w:webHidden/>
          </w:rPr>
          <w:fldChar w:fldCharType="end"/>
        </w:r>
      </w:hyperlink>
    </w:p>
    <w:p w14:paraId="5CF0CCC0" w14:textId="0ED6806D" w:rsidR="001C2632" w:rsidRPr="0013099C" w:rsidRDefault="001C2632" w:rsidP="001C2632">
      <w:r>
        <w:fldChar w:fldCharType="end"/>
      </w:r>
    </w:p>
    <w:p w14:paraId="2D1DA95F" w14:textId="77777777" w:rsidR="001C2632" w:rsidRDefault="001C2632" w:rsidP="001C2632"/>
    <w:p w14:paraId="27E99E15" w14:textId="7A95160E" w:rsidR="009C7360" w:rsidRPr="0050524C" w:rsidRDefault="009C7360" w:rsidP="0050524C">
      <w:pPr>
        <w:rPr>
          <w:lang w:val="de-DE"/>
        </w:rPr>
      </w:pPr>
    </w:p>
    <w:p w14:paraId="48624C97" w14:textId="77777777" w:rsidR="00124F29" w:rsidRPr="0050524C" w:rsidRDefault="00124F29" w:rsidP="0050524C">
      <w:pPr>
        <w:rPr>
          <w:lang w:val="de-DE"/>
        </w:rPr>
        <w:sectPr w:rsidR="00124F29" w:rsidRPr="0050524C" w:rsidSect="006864BF">
          <w:headerReference w:type="default" r:id="rId362"/>
          <w:footerReference w:type="even" r:id="rId363"/>
          <w:footerReference w:type="default" r:id="rId364"/>
          <w:pgSz w:w="11906" w:h="16838"/>
          <w:pgMar w:top="1417" w:right="1417" w:bottom="1134" w:left="1417" w:header="720" w:footer="720" w:gutter="0"/>
          <w:cols w:space="720"/>
          <w:docGrid w:linePitch="326"/>
        </w:sectPr>
      </w:pPr>
    </w:p>
    <w:p w14:paraId="7E212933" w14:textId="16DBD397" w:rsidR="00124F29" w:rsidRPr="00187F1C" w:rsidRDefault="00124F29" w:rsidP="00052F21">
      <w:pPr>
        <w:pStyle w:val="berschrift1"/>
        <w:rPr>
          <w:color w:val="000000" w:themeColor="text1"/>
        </w:rPr>
      </w:pPr>
      <w:bookmarkStart w:id="538" w:name="_Toc416253436"/>
      <w:bookmarkStart w:id="539" w:name="_Toc535226076"/>
      <w:r w:rsidRPr="00187F1C">
        <w:rPr>
          <w:color w:val="000000" w:themeColor="text1"/>
        </w:rPr>
        <w:lastRenderedPageBreak/>
        <w:t xml:space="preserve">Kurzzeichen der </w:t>
      </w:r>
      <w:r w:rsidRPr="00187F1C">
        <w:rPr>
          <w:color w:val="000000" w:themeColor="text1"/>
          <w:u w:val="single"/>
        </w:rPr>
        <w:t>Siedlungswasserwirtschaft</w:t>
      </w:r>
      <w:r w:rsidRPr="00187F1C">
        <w:rPr>
          <w:color w:val="000000" w:themeColor="text1"/>
        </w:rPr>
        <w:t xml:space="preserve"> / in DWA-Regelwerken</w:t>
      </w:r>
      <w:bookmarkEnd w:id="538"/>
      <w:bookmarkEnd w:id="539"/>
    </w:p>
    <w:tbl>
      <w:tblPr>
        <w:tblStyle w:val="Tabellenraster"/>
        <w:tblW w:w="0" w:type="auto"/>
        <w:tblLook w:val="04A0" w:firstRow="1" w:lastRow="0" w:firstColumn="1" w:lastColumn="0" w:noHBand="0" w:noVBand="1"/>
      </w:tblPr>
      <w:tblGrid>
        <w:gridCol w:w="9500"/>
        <w:gridCol w:w="4777"/>
      </w:tblGrid>
      <w:tr w:rsidR="00124F29" w:rsidRPr="00187F1C" w14:paraId="5D4E79D4" w14:textId="77777777" w:rsidTr="007E19EB">
        <w:trPr>
          <w:trHeight w:val="2421"/>
        </w:trPr>
        <w:tc>
          <w:tcPr>
            <w:tcW w:w="9721" w:type="dxa"/>
          </w:tcPr>
          <w:p w14:paraId="61E7FF07" w14:textId="77777777" w:rsidR="00124F29" w:rsidRPr="00187F1C" w:rsidRDefault="00124F29" w:rsidP="001176ED">
            <w:pPr>
              <w:spacing w:before="120"/>
              <w:rPr>
                <w:color w:val="000000" w:themeColor="text1"/>
                <w:lang w:val="de-DE"/>
              </w:rPr>
            </w:pPr>
            <w:r w:rsidRPr="00187F1C">
              <w:rPr>
                <w:color w:val="000000" w:themeColor="text1"/>
                <w:lang w:val="de-DE"/>
              </w:rPr>
              <w:t xml:space="preserve">Mit dem Fachgebiet Siedlungswasserwirtschaft/Abwassertechnik ist über die Jahrzehnte auch die Zahl, der für Bemessungswerte verwendeten Kurz-/Formelzeichen und Abkürzungen gewachsen. Diese wurden in Regelwerken, Normen und der Buch-Literatur nicht immer einheitlich verwendet. Vor diesem Hintergrund wurde mit dem Arbeitsblatt ATV-DVWK-Arbeitsblat-198 seit 2003 eine Vereinheitlichung vorgenommen. An diesem und weiteren Vorlesungsrelevanten Arbeitsblättern orientiert sich die nachfolgende Zusammenstellung der Kurz-/Formelzeichen und Abkürzungen. </w:t>
            </w:r>
          </w:p>
          <w:p w14:paraId="6B9B8DE3" w14:textId="44C49A34" w:rsidR="00124F29" w:rsidRPr="00187F1C" w:rsidRDefault="00124F29" w:rsidP="004B5830">
            <w:pPr>
              <w:spacing w:before="120"/>
              <w:rPr>
                <w:i/>
                <w:color w:val="000000" w:themeColor="text1"/>
                <w:lang w:val="de-DE"/>
              </w:rPr>
            </w:pPr>
            <w:r w:rsidRPr="00187F1C">
              <w:rPr>
                <w:color w:val="000000" w:themeColor="text1"/>
                <w:lang w:val="de-DE"/>
              </w:rPr>
              <w:t>Die Zusammenstellung erfolgte manuell aus den genannten Quellen und kann daher Fehler oder zwischenzeitlich nicht mehr aktuelle Daten enthalten. Dem Anwender wird keine Gewähr auf Fehlerfreiheit gegeben. Für Klausuren/Projektarbeiten sind die nachfolgend aufgeführten Kurz-/Formelzeichen zu verwenden. Eigene Kurz-/Formelzeichen sind in begründeten Fällen erlaubt, wobei der Bezug zum offiziellen Kurz-/Formelzeichen eindeutig aufzuzeigen ist.</w:t>
            </w:r>
            <w:r w:rsidR="007E19EB">
              <w:rPr>
                <w:color w:val="000000" w:themeColor="text1"/>
                <w:lang w:val="de-DE"/>
              </w:rPr>
              <w:t xml:space="preserve">             </w:t>
            </w:r>
            <w:r w:rsidRPr="00187F1C">
              <w:rPr>
                <w:i/>
                <w:color w:val="000000" w:themeColor="text1"/>
                <w:sz w:val="20"/>
                <w:lang w:val="de-DE"/>
              </w:rPr>
              <w:t xml:space="preserve">F. Schönherr /  P. Guckelsberger  – Hochschule RheinMain </w:t>
            </w:r>
            <w:r w:rsidR="00205F1D">
              <w:rPr>
                <w:i/>
                <w:color w:val="000000" w:themeColor="text1"/>
                <w:sz w:val="20"/>
                <w:lang w:val="de-DE"/>
              </w:rPr>
              <w:t>–</w:t>
            </w:r>
            <w:r w:rsidRPr="00187F1C">
              <w:rPr>
                <w:i/>
                <w:color w:val="000000" w:themeColor="text1"/>
                <w:sz w:val="20"/>
                <w:lang w:val="de-DE"/>
              </w:rPr>
              <w:t xml:space="preserve"> 2015</w:t>
            </w:r>
          </w:p>
        </w:tc>
        <w:tc>
          <w:tcPr>
            <w:tcW w:w="4782" w:type="dxa"/>
            <w:shd w:val="clear" w:color="auto" w:fill="FFF2C9"/>
          </w:tcPr>
          <w:p w14:paraId="499F1D26" w14:textId="77777777" w:rsidR="00124F29" w:rsidRPr="00187F1C" w:rsidRDefault="00124F29" w:rsidP="001176ED">
            <w:pPr>
              <w:jc w:val="right"/>
              <w:rPr>
                <w:color w:val="000000" w:themeColor="text1"/>
                <w:lang w:val="de-DE"/>
              </w:rPr>
            </w:pPr>
          </w:p>
          <w:p w14:paraId="782E12FE" w14:textId="77777777" w:rsidR="00124F29" w:rsidRPr="00187F1C" w:rsidRDefault="00124F29" w:rsidP="001176ED">
            <w:pPr>
              <w:jc w:val="center"/>
              <w:rPr>
                <w:color w:val="000000" w:themeColor="text1"/>
              </w:rPr>
            </w:pPr>
            <w:r w:rsidRPr="00187F1C">
              <w:rPr>
                <w:noProof/>
                <w:color w:val="000000" w:themeColor="text1"/>
                <w:lang w:val="de-DE" w:eastAsia="de-DE" w:bidi="ar-SA"/>
              </w:rPr>
              <w:drawing>
                <wp:inline distT="0" distB="0" distL="0" distR="0" wp14:anchorId="77351972" wp14:editId="4B1E1509">
                  <wp:extent cx="2788285" cy="2276475"/>
                  <wp:effectExtent l="0" t="0" r="0" b="9525"/>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2792278" cy="2279735"/>
                          </a:xfrm>
                          <a:prstGeom prst="rect">
                            <a:avLst/>
                          </a:prstGeom>
                        </pic:spPr>
                      </pic:pic>
                    </a:graphicData>
                  </a:graphic>
                </wp:inline>
              </w:drawing>
            </w:r>
          </w:p>
          <w:p w14:paraId="1A9B9276" w14:textId="77777777" w:rsidR="00124F29" w:rsidRPr="00187F1C" w:rsidRDefault="00124F29" w:rsidP="001176ED">
            <w:pPr>
              <w:jc w:val="right"/>
              <w:rPr>
                <w:color w:val="000000" w:themeColor="text1"/>
              </w:rPr>
            </w:pPr>
          </w:p>
        </w:tc>
      </w:tr>
    </w:tbl>
    <w:p w14:paraId="26F0F1E6" w14:textId="77777777" w:rsidR="00DB2047" w:rsidRPr="007E19EB" w:rsidRDefault="00DB2047" w:rsidP="007E19EB">
      <w:pPr>
        <w:spacing w:before="0" w:after="0" w:line="240" w:lineRule="auto"/>
        <w:rPr>
          <w:color w:val="000000" w:themeColor="text1"/>
          <w:sz w:val="16"/>
        </w:rPr>
      </w:pPr>
    </w:p>
    <w:tbl>
      <w:tblPr>
        <w:tblW w:w="14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956"/>
        <w:gridCol w:w="1372"/>
        <w:gridCol w:w="6210"/>
        <w:gridCol w:w="1452"/>
        <w:gridCol w:w="2180"/>
      </w:tblGrid>
      <w:tr w:rsidR="00124F29" w:rsidRPr="005570CE" w14:paraId="74D238CA" w14:textId="77777777" w:rsidTr="001176ED">
        <w:trPr>
          <w:trHeight w:val="300"/>
          <w:tblHeader/>
        </w:trPr>
        <w:tc>
          <w:tcPr>
            <w:tcW w:w="14170" w:type="dxa"/>
            <w:gridSpan w:val="5"/>
            <w:shd w:val="clear" w:color="auto" w:fill="FFF6D9"/>
          </w:tcPr>
          <w:p w14:paraId="3A3DEDA2" w14:textId="77777777" w:rsidR="00124F29" w:rsidRPr="00187F1C" w:rsidRDefault="00124F29" w:rsidP="007E19EB">
            <w:pPr>
              <w:spacing w:before="120"/>
              <w:jc w:val="center"/>
              <w:rPr>
                <w:rFonts w:ascii="Arial" w:hAnsi="Arial" w:cs="Arial"/>
                <w:b/>
                <w:color w:val="000000" w:themeColor="text1"/>
                <w:spacing w:val="20"/>
                <w:sz w:val="28"/>
                <w:szCs w:val="18"/>
                <w:lang w:val="de-DE"/>
              </w:rPr>
            </w:pPr>
            <w:r w:rsidRPr="00187F1C">
              <w:rPr>
                <w:rFonts w:ascii="Arial" w:hAnsi="Arial" w:cs="Arial"/>
                <w:b/>
                <w:color w:val="000000" w:themeColor="text1"/>
                <w:spacing w:val="20"/>
                <w:sz w:val="28"/>
                <w:szCs w:val="18"/>
                <w:u w:val="single"/>
                <w:lang w:val="de-DE"/>
              </w:rPr>
              <w:t>Abfluss</w:t>
            </w:r>
            <w:r w:rsidRPr="00187F1C">
              <w:rPr>
                <w:rFonts w:ascii="Arial" w:hAnsi="Arial" w:cs="Arial"/>
                <w:b/>
                <w:color w:val="000000" w:themeColor="text1"/>
                <w:spacing w:val="20"/>
                <w:sz w:val="28"/>
                <w:szCs w:val="18"/>
                <w:lang w:val="de-DE"/>
              </w:rPr>
              <w:t>werte (nach A-198) die als Eingangsgrößen erforderlich sind</w:t>
            </w:r>
          </w:p>
        </w:tc>
      </w:tr>
      <w:tr w:rsidR="00124F29" w:rsidRPr="005570CE" w14:paraId="183D8F50" w14:textId="77777777" w:rsidTr="001176ED">
        <w:trPr>
          <w:trHeight w:val="300"/>
          <w:tblHeader/>
        </w:trPr>
        <w:tc>
          <w:tcPr>
            <w:tcW w:w="14170" w:type="dxa"/>
            <w:gridSpan w:val="5"/>
            <w:shd w:val="clear" w:color="auto" w:fill="auto"/>
          </w:tcPr>
          <w:p w14:paraId="3FD98E86" w14:textId="77777777" w:rsidR="00124F29" w:rsidRPr="00187F1C" w:rsidRDefault="00124F29" w:rsidP="001176ED">
            <w:pPr>
              <w:spacing w:before="120"/>
              <w:ind w:left="284"/>
              <w:rPr>
                <w:rFonts w:ascii="Tahoma" w:hAnsi="Tahoma" w:cs="Tahoma"/>
                <w:b/>
                <w:color w:val="000000" w:themeColor="text1"/>
                <w:spacing w:val="20"/>
                <w:sz w:val="28"/>
                <w:lang w:val="de-DE"/>
              </w:rPr>
            </w:pPr>
            <w:r w:rsidRPr="00527614">
              <w:rPr>
                <w:i/>
                <w:color w:val="000000" w:themeColor="text1"/>
                <w:sz w:val="22"/>
                <w:shd w:val="clear" w:color="auto" w:fill="FFFFFF" w:themeFill="background1"/>
                <w:lang w:val="de-DE"/>
              </w:rPr>
              <w:t>Werte, die aus Berechnungen in den Arbeitsblättern abgeleitet werden, wie z. B. Drosselabfluss von Rückhalteräumen, wurden nicht aufgeführt. Das</w:t>
            </w:r>
            <w:r w:rsidRPr="00527614">
              <w:rPr>
                <w:i/>
                <w:color w:val="000000" w:themeColor="text1"/>
                <w:sz w:val="22"/>
                <w:lang w:val="de-DE"/>
              </w:rPr>
              <w:t xml:space="preserve"> ist auch der Grund, weshalb eine Reihe von Arbeitsblättern, die z. B. auf hydraulische Berechnungen ausgerichtet sind, nicht aufgelistet sind</w:t>
            </w:r>
          </w:p>
        </w:tc>
      </w:tr>
      <w:tr w:rsidR="00124F29" w:rsidRPr="005570CE" w14:paraId="1B325C3F" w14:textId="77777777" w:rsidTr="00527614">
        <w:tblPrEx>
          <w:shd w:val="clear" w:color="auto" w:fill="EFEDF7"/>
        </w:tblPrEx>
        <w:trPr>
          <w:trHeight w:val="570"/>
          <w:tblHeader/>
        </w:trPr>
        <w:tc>
          <w:tcPr>
            <w:tcW w:w="4328" w:type="dxa"/>
            <w:gridSpan w:val="2"/>
            <w:shd w:val="clear" w:color="auto" w:fill="EFEDF7"/>
            <w:hideMark/>
          </w:tcPr>
          <w:p w14:paraId="0CAFA15E" w14:textId="77777777" w:rsidR="00124F29" w:rsidRPr="00187F1C" w:rsidRDefault="00124F29" w:rsidP="001176ED">
            <w:pPr>
              <w:spacing w:before="40" w:after="40"/>
              <w:jc w:val="center"/>
              <w:rPr>
                <w:rFonts w:ascii="Tahoma" w:hAnsi="Tahoma" w:cs="Tahoma"/>
                <w:b/>
                <w:color w:val="000000" w:themeColor="text1"/>
                <w:lang w:val="de-DE"/>
              </w:rPr>
            </w:pPr>
            <w:r w:rsidRPr="00187F1C">
              <w:rPr>
                <w:rFonts w:ascii="Tahoma" w:hAnsi="Tahoma" w:cs="Tahoma"/>
                <w:b/>
                <w:color w:val="000000" w:themeColor="text1"/>
                <w:spacing w:val="10"/>
                <w:highlight w:val="yellow"/>
                <w:lang w:val="de-DE"/>
              </w:rPr>
              <w:t>.</w:t>
            </w:r>
            <w:r w:rsidRPr="00187F1C">
              <w:rPr>
                <w:rFonts w:ascii="Tahoma" w:hAnsi="Tahoma" w:cs="Tahoma"/>
                <w:b/>
                <w:color w:val="000000" w:themeColor="text1"/>
                <w:spacing w:val="20"/>
                <w:highlight w:val="yellow"/>
                <w:lang w:val="de-DE"/>
              </w:rPr>
              <w:t>Aktuelle Bezeichnung</w:t>
            </w:r>
            <w:r w:rsidRPr="00187F1C">
              <w:rPr>
                <w:rFonts w:ascii="Tahoma" w:hAnsi="Tahoma" w:cs="Tahoma"/>
                <w:b/>
                <w:color w:val="000000" w:themeColor="text1"/>
                <w:spacing w:val="10"/>
                <w:highlight w:val="yellow"/>
                <w:lang w:val="de-DE"/>
              </w:rPr>
              <w:t xml:space="preserve">. </w:t>
            </w:r>
            <w:r w:rsidRPr="00187F1C">
              <w:rPr>
                <w:rFonts w:ascii="Tahoma" w:hAnsi="Tahoma" w:cs="Tahoma"/>
                <w:b/>
                <w:color w:val="000000" w:themeColor="text1"/>
                <w:lang w:val="de-DE"/>
              </w:rPr>
              <w:t xml:space="preserve"> </w:t>
            </w:r>
          </w:p>
          <w:p w14:paraId="48CE5A8E" w14:textId="77777777" w:rsidR="00124F29" w:rsidRPr="00187F1C" w:rsidRDefault="00124F29" w:rsidP="001176ED">
            <w:pPr>
              <w:spacing w:before="40" w:after="40"/>
              <w:jc w:val="center"/>
              <w:rPr>
                <w:rFonts w:ascii="Tahoma" w:hAnsi="Tahoma" w:cs="Tahoma"/>
                <w:i/>
                <w:color w:val="000000" w:themeColor="text1"/>
                <w:lang w:val="de-DE"/>
              </w:rPr>
            </w:pPr>
            <w:r w:rsidRPr="00187F1C">
              <w:rPr>
                <w:rFonts w:ascii="Tahoma" w:hAnsi="Tahoma" w:cs="Tahoma"/>
                <w:i/>
                <w:color w:val="000000" w:themeColor="text1"/>
                <w:sz w:val="20"/>
                <w:lang w:val="de-DE"/>
              </w:rPr>
              <w:t>nach DVWK-Regelwerk</w:t>
            </w:r>
          </w:p>
        </w:tc>
        <w:tc>
          <w:tcPr>
            <w:tcW w:w="6210" w:type="dxa"/>
            <w:shd w:val="clear" w:color="auto" w:fill="EFEDF7"/>
            <w:vAlign w:val="center"/>
            <w:hideMark/>
          </w:tcPr>
          <w:p w14:paraId="2F74D766" w14:textId="77777777" w:rsidR="00124F29" w:rsidRPr="00187F1C" w:rsidRDefault="00124F29" w:rsidP="001176ED">
            <w:pPr>
              <w:spacing w:before="40" w:after="40"/>
              <w:jc w:val="center"/>
              <w:rPr>
                <w:rFonts w:ascii="Tahoma" w:hAnsi="Tahoma" w:cs="Tahoma"/>
                <w:b/>
                <w:color w:val="000000" w:themeColor="text1"/>
                <w:spacing w:val="20"/>
                <w:highlight w:val="yellow"/>
              </w:rPr>
            </w:pPr>
            <w:r w:rsidRPr="00187F1C">
              <w:rPr>
                <w:rFonts w:ascii="Tahoma" w:hAnsi="Tahoma" w:cs="Tahoma"/>
                <w:b/>
                <w:color w:val="000000" w:themeColor="text1"/>
                <w:spacing w:val="20"/>
              </w:rPr>
              <w:t>Definition / Erklärung</w:t>
            </w:r>
          </w:p>
        </w:tc>
        <w:tc>
          <w:tcPr>
            <w:tcW w:w="1452" w:type="dxa"/>
            <w:shd w:val="clear" w:color="auto" w:fill="EFEDF7"/>
          </w:tcPr>
          <w:p w14:paraId="0F98C173" w14:textId="77777777" w:rsidR="00DB2047" w:rsidRPr="00527614" w:rsidRDefault="00124F29" w:rsidP="00DB2047">
            <w:pPr>
              <w:spacing w:before="120" w:after="0" w:line="240" w:lineRule="auto"/>
              <w:jc w:val="center"/>
              <w:rPr>
                <w:rFonts w:ascii="Tahoma" w:hAnsi="Tahoma" w:cs="Tahoma"/>
                <w:color w:val="000000" w:themeColor="text1"/>
                <w:spacing w:val="8"/>
                <w:sz w:val="22"/>
              </w:rPr>
            </w:pPr>
            <w:r w:rsidRPr="00527614">
              <w:rPr>
                <w:rFonts w:ascii="Tahoma" w:hAnsi="Tahoma" w:cs="Tahoma"/>
                <w:color w:val="000000" w:themeColor="text1"/>
                <w:spacing w:val="8"/>
                <w:sz w:val="22"/>
              </w:rPr>
              <w:t>Alte</w:t>
            </w:r>
            <w:r w:rsidR="00DB2047" w:rsidRPr="00527614">
              <w:rPr>
                <w:rFonts w:ascii="Tahoma" w:hAnsi="Tahoma" w:cs="Tahoma"/>
                <w:color w:val="000000" w:themeColor="text1"/>
                <w:spacing w:val="8"/>
                <w:sz w:val="22"/>
              </w:rPr>
              <w:t xml:space="preserve"> </w:t>
            </w:r>
          </w:p>
          <w:p w14:paraId="3078276B" w14:textId="72421205" w:rsidR="00124F29" w:rsidRPr="00527614" w:rsidRDefault="00124F29" w:rsidP="00DB2047">
            <w:pPr>
              <w:spacing w:before="0" w:after="0" w:line="240" w:lineRule="auto"/>
              <w:jc w:val="center"/>
              <w:rPr>
                <w:rFonts w:ascii="Tahoma" w:hAnsi="Tahoma" w:cs="Tahoma"/>
                <w:color w:val="000000" w:themeColor="text1"/>
                <w:spacing w:val="8"/>
                <w:sz w:val="22"/>
              </w:rPr>
            </w:pPr>
            <w:r w:rsidRPr="00527614">
              <w:rPr>
                <w:rFonts w:ascii="Tahoma" w:hAnsi="Tahoma" w:cs="Tahoma"/>
                <w:color w:val="000000" w:themeColor="text1"/>
                <w:spacing w:val="8"/>
                <w:sz w:val="22"/>
              </w:rPr>
              <w:t>Bezeichnung</w:t>
            </w:r>
          </w:p>
        </w:tc>
        <w:tc>
          <w:tcPr>
            <w:tcW w:w="2180" w:type="dxa"/>
            <w:shd w:val="clear" w:color="auto" w:fill="EFEDF7"/>
          </w:tcPr>
          <w:p w14:paraId="0C8CF2AA" w14:textId="77777777" w:rsidR="00124F29" w:rsidRPr="00187F1C" w:rsidRDefault="00124F29" w:rsidP="001176ED">
            <w:pPr>
              <w:spacing w:before="120" w:after="40"/>
              <w:jc w:val="center"/>
              <w:rPr>
                <w:rFonts w:ascii="Tahoma" w:hAnsi="Tahoma" w:cs="Tahoma"/>
                <w:b/>
                <w:color w:val="000000" w:themeColor="text1"/>
                <w:spacing w:val="20"/>
                <w:lang w:val="de-DE"/>
              </w:rPr>
            </w:pPr>
            <w:r w:rsidRPr="00187F1C">
              <w:rPr>
                <w:rFonts w:ascii="Tahoma" w:hAnsi="Tahoma" w:cs="Tahoma"/>
                <w:b/>
                <w:color w:val="000000" w:themeColor="text1"/>
                <w:spacing w:val="20"/>
                <w:lang w:val="de-DE"/>
              </w:rPr>
              <w:t>Bemerkung</w:t>
            </w:r>
          </w:p>
          <w:p w14:paraId="16461F7B" w14:textId="77777777" w:rsidR="00124F29" w:rsidRPr="00187F1C" w:rsidRDefault="00124F29" w:rsidP="001176ED">
            <w:pPr>
              <w:spacing w:before="40" w:after="40"/>
              <w:jc w:val="center"/>
              <w:rPr>
                <w:rFonts w:ascii="Tahoma" w:hAnsi="Tahoma" w:cs="Tahoma"/>
                <w:color w:val="000000" w:themeColor="text1"/>
                <w:lang w:val="de-DE"/>
              </w:rPr>
            </w:pPr>
            <w:r w:rsidRPr="00187F1C">
              <w:rPr>
                <w:rFonts w:ascii="Tahoma" w:hAnsi="Tahoma" w:cs="Tahoma"/>
                <w:i/>
                <w:color w:val="000000" w:themeColor="text1"/>
                <w:sz w:val="20"/>
                <w:lang w:val="de-DE"/>
              </w:rPr>
              <w:t>Beisp. / Formel o.ä.</w:t>
            </w:r>
          </w:p>
        </w:tc>
      </w:tr>
      <w:tr w:rsidR="00124F29" w:rsidRPr="005570CE" w14:paraId="68F10613" w14:textId="77777777" w:rsidTr="001176ED">
        <w:trPr>
          <w:trHeight w:val="300"/>
        </w:trPr>
        <w:tc>
          <w:tcPr>
            <w:tcW w:w="14170" w:type="dxa"/>
            <w:gridSpan w:val="5"/>
            <w:shd w:val="clear" w:color="auto" w:fill="FFF6D9"/>
          </w:tcPr>
          <w:p w14:paraId="760996F4" w14:textId="77777777" w:rsidR="00124F29" w:rsidRPr="00187F1C" w:rsidRDefault="00124F29" w:rsidP="001176ED">
            <w:pPr>
              <w:rPr>
                <w:rFonts w:ascii="Arial" w:hAnsi="Arial" w:cs="Arial"/>
                <w:b/>
                <w:bCs/>
                <w:color w:val="000000" w:themeColor="text1"/>
                <w:lang w:val="de-DE"/>
              </w:rPr>
            </w:pPr>
            <w:r w:rsidRPr="00187F1C">
              <w:rPr>
                <w:rFonts w:ascii="Arial" w:hAnsi="Arial" w:cs="Arial"/>
                <w:b/>
                <w:bCs/>
                <w:color w:val="000000" w:themeColor="text1"/>
                <w:lang w:val="de-DE"/>
              </w:rPr>
              <w:t>ATV-A-118 (1999): Hydraulische Bemessung u. Nachweis von Entwässerungssystemen</w:t>
            </w:r>
          </w:p>
        </w:tc>
      </w:tr>
      <w:tr w:rsidR="00527614" w:rsidRPr="005570CE" w14:paraId="4382B79E" w14:textId="77777777" w:rsidTr="00527614">
        <w:trPr>
          <w:trHeight w:val="300"/>
        </w:trPr>
        <w:tc>
          <w:tcPr>
            <w:tcW w:w="2956" w:type="dxa"/>
            <w:shd w:val="clear" w:color="auto" w:fill="auto"/>
          </w:tcPr>
          <w:p w14:paraId="04D2A5D4" w14:textId="77777777" w:rsidR="00527614" w:rsidRPr="00187F1C" w:rsidRDefault="00527614" w:rsidP="00527614">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szCs w:val="24"/>
              </w:rPr>
              <w:lastRenderedPageBreak/>
              <w:t>A</w:t>
            </w:r>
            <w:r>
              <w:rPr>
                <w:rFonts w:ascii="Arial" w:hAnsi="Arial" w:cs="Arial"/>
                <w:color w:val="000000" w:themeColor="text1"/>
                <w:szCs w:val="24"/>
                <w:vertAlign w:val="subscript"/>
              </w:rPr>
              <w:t>E</w:t>
            </w:r>
          </w:p>
        </w:tc>
        <w:tc>
          <w:tcPr>
            <w:tcW w:w="1372" w:type="dxa"/>
            <w:shd w:val="clear" w:color="auto" w:fill="auto"/>
          </w:tcPr>
          <w:p w14:paraId="203076E8" w14:textId="7FB55ADC" w:rsidR="00527614" w:rsidRPr="00187F1C" w:rsidRDefault="00B955DF" w:rsidP="00527614">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rPr>
              <w:t>h</w:t>
            </w:r>
            <w:r w:rsidR="00527614">
              <w:rPr>
                <w:rFonts w:ascii="Arial" w:hAnsi="Arial" w:cs="Arial"/>
                <w:color w:val="000000" w:themeColor="text1"/>
              </w:rPr>
              <w:t>a</w:t>
            </w:r>
          </w:p>
        </w:tc>
        <w:tc>
          <w:tcPr>
            <w:tcW w:w="6210" w:type="dxa"/>
            <w:shd w:val="clear" w:color="auto" w:fill="auto"/>
            <w:vAlign w:val="center"/>
          </w:tcPr>
          <w:p w14:paraId="7E4E614B" w14:textId="77777777" w:rsidR="00527614" w:rsidRPr="00DB2047" w:rsidRDefault="00527614" w:rsidP="00527614">
            <w:pPr>
              <w:autoSpaceDE w:val="0"/>
              <w:autoSpaceDN w:val="0"/>
              <w:adjustRightInd w:val="0"/>
              <w:spacing w:before="120"/>
              <w:rPr>
                <w:rFonts w:ascii="Arial" w:hAnsi="Arial" w:cs="Arial"/>
                <w:color w:val="000000" w:themeColor="text1"/>
                <w:szCs w:val="24"/>
                <w:lang w:val="de-DE"/>
              </w:rPr>
            </w:pPr>
            <w:r w:rsidRPr="00DB2047">
              <w:rPr>
                <w:rFonts w:ascii="Arial" w:hAnsi="Arial" w:cs="Arial"/>
                <w:color w:val="000000" w:themeColor="text1"/>
                <w:szCs w:val="24"/>
                <w:lang w:val="de-DE"/>
              </w:rPr>
              <w:t>Fläche eines Einzugsgebietes; z. B. Fläche eines Abwasserentsorgungsgebietes</w:t>
            </w:r>
          </w:p>
        </w:tc>
        <w:tc>
          <w:tcPr>
            <w:tcW w:w="1452" w:type="dxa"/>
          </w:tcPr>
          <w:p w14:paraId="1FF7713C" w14:textId="77777777" w:rsidR="00527614" w:rsidRPr="00527614" w:rsidRDefault="00527614" w:rsidP="00527614">
            <w:pPr>
              <w:autoSpaceDE w:val="0"/>
              <w:autoSpaceDN w:val="0"/>
              <w:adjustRightInd w:val="0"/>
              <w:spacing w:before="120"/>
              <w:ind w:left="709" w:hanging="709"/>
              <w:jc w:val="center"/>
              <w:rPr>
                <w:rFonts w:ascii="Arial" w:hAnsi="Arial" w:cs="Arial"/>
                <w:color w:val="000000" w:themeColor="text1"/>
                <w:szCs w:val="24"/>
                <w:lang w:val="de-DE"/>
              </w:rPr>
            </w:pPr>
          </w:p>
        </w:tc>
        <w:tc>
          <w:tcPr>
            <w:tcW w:w="2180" w:type="dxa"/>
          </w:tcPr>
          <w:p w14:paraId="72BFCF5A" w14:textId="77777777" w:rsidR="00527614" w:rsidRPr="00527614" w:rsidRDefault="00527614" w:rsidP="00527614">
            <w:pPr>
              <w:autoSpaceDE w:val="0"/>
              <w:autoSpaceDN w:val="0"/>
              <w:adjustRightInd w:val="0"/>
              <w:spacing w:before="120"/>
              <w:ind w:left="709" w:hanging="709"/>
              <w:rPr>
                <w:rFonts w:ascii="Arial" w:hAnsi="Arial" w:cs="Arial"/>
                <w:color w:val="000000" w:themeColor="text1"/>
                <w:szCs w:val="24"/>
                <w:lang w:val="de-DE"/>
              </w:rPr>
            </w:pPr>
          </w:p>
        </w:tc>
      </w:tr>
      <w:tr w:rsidR="00527614" w:rsidRPr="005570CE" w14:paraId="45BDD0D0" w14:textId="77777777" w:rsidTr="00527614">
        <w:trPr>
          <w:trHeight w:val="300"/>
        </w:trPr>
        <w:tc>
          <w:tcPr>
            <w:tcW w:w="2956" w:type="dxa"/>
            <w:shd w:val="clear" w:color="auto" w:fill="auto"/>
          </w:tcPr>
          <w:p w14:paraId="69433F56" w14:textId="77777777" w:rsidR="00527614" w:rsidRPr="00187F1C" w:rsidRDefault="00527614" w:rsidP="00527614">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szCs w:val="24"/>
              </w:rPr>
              <w:t>A</w:t>
            </w:r>
            <w:r>
              <w:rPr>
                <w:rFonts w:ascii="Arial" w:hAnsi="Arial" w:cs="Arial"/>
                <w:color w:val="000000" w:themeColor="text1"/>
                <w:szCs w:val="24"/>
                <w:vertAlign w:val="subscript"/>
              </w:rPr>
              <w:t>E,k</w:t>
            </w:r>
          </w:p>
        </w:tc>
        <w:tc>
          <w:tcPr>
            <w:tcW w:w="1372" w:type="dxa"/>
            <w:shd w:val="clear" w:color="auto" w:fill="auto"/>
          </w:tcPr>
          <w:p w14:paraId="53E1A9D2" w14:textId="1C36A1B4" w:rsidR="00527614" w:rsidRPr="00187F1C" w:rsidRDefault="00B955DF" w:rsidP="00527614">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h</w:t>
            </w:r>
            <w:r w:rsidR="00527614">
              <w:rPr>
                <w:rFonts w:ascii="Arial" w:hAnsi="Arial" w:cs="Arial"/>
                <w:color w:val="000000" w:themeColor="text1"/>
              </w:rPr>
              <w:t>a</w:t>
            </w:r>
          </w:p>
        </w:tc>
        <w:tc>
          <w:tcPr>
            <w:tcW w:w="6210" w:type="dxa"/>
            <w:shd w:val="clear" w:color="auto" w:fill="auto"/>
            <w:vAlign w:val="center"/>
          </w:tcPr>
          <w:p w14:paraId="133CC67E" w14:textId="77777777" w:rsidR="00527614" w:rsidRPr="00DB2047" w:rsidRDefault="00527614" w:rsidP="00527614">
            <w:pPr>
              <w:autoSpaceDE w:val="0"/>
              <w:autoSpaceDN w:val="0"/>
              <w:adjustRightInd w:val="0"/>
              <w:spacing w:before="120"/>
              <w:rPr>
                <w:rFonts w:ascii="Arial" w:hAnsi="Arial" w:cs="Arial"/>
                <w:color w:val="000000" w:themeColor="text1"/>
                <w:lang w:val="de-DE"/>
              </w:rPr>
            </w:pPr>
            <w:r w:rsidRPr="00DB2047">
              <w:rPr>
                <w:rFonts w:ascii="Arial" w:hAnsi="Arial" w:cs="Arial"/>
                <w:color w:val="000000" w:themeColor="text1"/>
                <w:szCs w:val="24"/>
                <w:lang w:val="de-DE"/>
              </w:rPr>
              <w:t>Fläche des kanalisierten bzw. durch ein Entwässerungssystem erfassten</w:t>
            </w:r>
            <w:r>
              <w:rPr>
                <w:rFonts w:ascii="Arial" w:hAnsi="Arial" w:cs="Arial"/>
                <w:color w:val="000000" w:themeColor="text1"/>
                <w:szCs w:val="24"/>
                <w:lang w:val="de-DE"/>
              </w:rPr>
              <w:t xml:space="preserve"> </w:t>
            </w:r>
            <w:r w:rsidRPr="00DB2047">
              <w:rPr>
                <w:rFonts w:ascii="Arial" w:hAnsi="Arial" w:cs="Arial"/>
                <w:color w:val="000000" w:themeColor="text1"/>
                <w:szCs w:val="24"/>
                <w:lang w:val="de-DE"/>
              </w:rPr>
              <w:t>Einzugsgebietes</w:t>
            </w:r>
          </w:p>
        </w:tc>
        <w:tc>
          <w:tcPr>
            <w:tcW w:w="1452" w:type="dxa"/>
          </w:tcPr>
          <w:p w14:paraId="1D978427" w14:textId="77777777" w:rsidR="00527614" w:rsidRPr="00527614" w:rsidRDefault="00527614" w:rsidP="00527614">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58B57E5E" w14:textId="77777777" w:rsidR="00527614" w:rsidRPr="00527614" w:rsidRDefault="00527614" w:rsidP="00527614">
            <w:pPr>
              <w:autoSpaceDE w:val="0"/>
              <w:autoSpaceDN w:val="0"/>
              <w:adjustRightInd w:val="0"/>
              <w:spacing w:before="120"/>
              <w:ind w:left="709" w:hanging="709"/>
              <w:rPr>
                <w:rFonts w:ascii="Arial" w:hAnsi="Arial" w:cs="Arial"/>
                <w:color w:val="000000" w:themeColor="text1"/>
                <w:lang w:val="de-DE"/>
              </w:rPr>
            </w:pPr>
          </w:p>
        </w:tc>
      </w:tr>
      <w:tr w:rsidR="00527614" w:rsidRPr="005570CE" w14:paraId="48E8D5AF" w14:textId="77777777" w:rsidTr="00527614">
        <w:trPr>
          <w:trHeight w:val="300"/>
        </w:trPr>
        <w:tc>
          <w:tcPr>
            <w:tcW w:w="2956" w:type="dxa"/>
            <w:shd w:val="clear" w:color="auto" w:fill="auto"/>
          </w:tcPr>
          <w:p w14:paraId="069A0099" w14:textId="77777777" w:rsidR="00527614" w:rsidRPr="00187F1C" w:rsidRDefault="00527614" w:rsidP="00527614">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szCs w:val="24"/>
              </w:rPr>
              <w:t>A</w:t>
            </w:r>
            <w:r>
              <w:rPr>
                <w:rFonts w:ascii="Arial" w:hAnsi="Arial" w:cs="Arial"/>
                <w:color w:val="000000" w:themeColor="text1"/>
                <w:szCs w:val="24"/>
                <w:vertAlign w:val="subscript"/>
              </w:rPr>
              <w:t>E,nk</w:t>
            </w:r>
          </w:p>
        </w:tc>
        <w:tc>
          <w:tcPr>
            <w:tcW w:w="1372" w:type="dxa"/>
            <w:shd w:val="clear" w:color="auto" w:fill="auto"/>
          </w:tcPr>
          <w:p w14:paraId="5D15AF38" w14:textId="777C3455" w:rsidR="00527614" w:rsidRPr="00187F1C" w:rsidRDefault="00B955DF" w:rsidP="00527614">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h</w:t>
            </w:r>
            <w:r w:rsidR="00527614">
              <w:rPr>
                <w:rFonts w:ascii="Arial" w:hAnsi="Arial" w:cs="Arial"/>
                <w:color w:val="000000" w:themeColor="text1"/>
              </w:rPr>
              <w:t>a</w:t>
            </w:r>
          </w:p>
        </w:tc>
        <w:tc>
          <w:tcPr>
            <w:tcW w:w="6210" w:type="dxa"/>
            <w:shd w:val="clear" w:color="auto" w:fill="auto"/>
            <w:vAlign w:val="center"/>
          </w:tcPr>
          <w:p w14:paraId="23EFD5AE" w14:textId="77777777" w:rsidR="00527614" w:rsidRPr="00DB2047" w:rsidRDefault="00527614" w:rsidP="00527614">
            <w:pPr>
              <w:autoSpaceDE w:val="0"/>
              <w:autoSpaceDN w:val="0"/>
              <w:adjustRightInd w:val="0"/>
              <w:spacing w:before="120"/>
              <w:rPr>
                <w:rFonts w:ascii="Arial" w:hAnsi="Arial" w:cs="Arial"/>
                <w:color w:val="000000" w:themeColor="text1"/>
                <w:lang w:val="de-DE"/>
              </w:rPr>
            </w:pPr>
            <w:r w:rsidRPr="00DB2047">
              <w:rPr>
                <w:rFonts w:ascii="Arial" w:hAnsi="Arial" w:cs="Arial"/>
                <w:color w:val="000000" w:themeColor="text1"/>
                <w:szCs w:val="24"/>
                <w:lang w:val="de-DE"/>
              </w:rPr>
              <w:t>Fläche des nicht kanalisierten bzw. durch ein Entwässerungssystem nicht erfassten Einzugsgebietes</w:t>
            </w:r>
          </w:p>
        </w:tc>
        <w:tc>
          <w:tcPr>
            <w:tcW w:w="1452" w:type="dxa"/>
          </w:tcPr>
          <w:p w14:paraId="42E541FD" w14:textId="77777777" w:rsidR="00527614" w:rsidRPr="00527614" w:rsidRDefault="00527614" w:rsidP="00527614">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70214F37" w14:textId="77777777" w:rsidR="00527614" w:rsidRPr="00527614" w:rsidRDefault="00527614" w:rsidP="00527614">
            <w:pPr>
              <w:autoSpaceDE w:val="0"/>
              <w:autoSpaceDN w:val="0"/>
              <w:adjustRightInd w:val="0"/>
              <w:spacing w:before="120"/>
              <w:ind w:left="709" w:hanging="709"/>
              <w:rPr>
                <w:rFonts w:ascii="Arial" w:hAnsi="Arial" w:cs="Arial"/>
                <w:color w:val="000000" w:themeColor="text1"/>
                <w:lang w:val="de-DE"/>
              </w:rPr>
            </w:pPr>
          </w:p>
        </w:tc>
      </w:tr>
      <w:tr w:rsidR="00527614" w:rsidRPr="00527614" w14:paraId="1917D35A" w14:textId="77777777" w:rsidTr="00527614">
        <w:trPr>
          <w:trHeight w:val="300"/>
        </w:trPr>
        <w:tc>
          <w:tcPr>
            <w:tcW w:w="2956" w:type="dxa"/>
            <w:shd w:val="clear" w:color="auto" w:fill="auto"/>
          </w:tcPr>
          <w:p w14:paraId="6C7E4598" w14:textId="77777777" w:rsidR="00527614" w:rsidRPr="00187F1C" w:rsidRDefault="00527614" w:rsidP="00527614">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szCs w:val="24"/>
              </w:rPr>
              <w:t>A</w:t>
            </w:r>
            <w:r>
              <w:rPr>
                <w:rFonts w:ascii="Arial" w:hAnsi="Arial" w:cs="Arial"/>
                <w:color w:val="000000" w:themeColor="text1"/>
                <w:szCs w:val="24"/>
                <w:vertAlign w:val="subscript"/>
              </w:rPr>
              <w:t>E,b</w:t>
            </w:r>
          </w:p>
        </w:tc>
        <w:tc>
          <w:tcPr>
            <w:tcW w:w="1372" w:type="dxa"/>
            <w:shd w:val="clear" w:color="auto" w:fill="auto"/>
          </w:tcPr>
          <w:p w14:paraId="4340C46A" w14:textId="157467F7" w:rsidR="00527614" w:rsidRPr="00187F1C" w:rsidRDefault="00B955DF" w:rsidP="00527614">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h</w:t>
            </w:r>
            <w:r w:rsidR="00527614">
              <w:rPr>
                <w:rFonts w:ascii="Arial" w:hAnsi="Arial" w:cs="Arial"/>
                <w:color w:val="000000" w:themeColor="text1"/>
              </w:rPr>
              <w:t>a</w:t>
            </w:r>
          </w:p>
        </w:tc>
        <w:tc>
          <w:tcPr>
            <w:tcW w:w="6210" w:type="dxa"/>
            <w:shd w:val="clear" w:color="auto" w:fill="auto"/>
            <w:vAlign w:val="center"/>
          </w:tcPr>
          <w:p w14:paraId="26BBFB70" w14:textId="6FD87E9F" w:rsidR="00527614" w:rsidRPr="00DB2047" w:rsidRDefault="00527614" w:rsidP="00B8064B">
            <w:pPr>
              <w:autoSpaceDE w:val="0"/>
              <w:autoSpaceDN w:val="0"/>
              <w:adjustRightInd w:val="0"/>
              <w:spacing w:before="120"/>
              <w:rPr>
                <w:rFonts w:ascii="Arial" w:hAnsi="Arial" w:cs="Arial"/>
                <w:color w:val="000000" w:themeColor="text1"/>
                <w:lang w:val="de-DE"/>
              </w:rPr>
            </w:pPr>
            <w:r w:rsidRPr="00DB2047">
              <w:rPr>
                <w:rFonts w:ascii="Arial" w:hAnsi="Arial" w:cs="Arial"/>
                <w:color w:val="000000" w:themeColor="text1"/>
                <w:szCs w:val="24"/>
                <w:lang w:val="de-DE"/>
              </w:rPr>
              <w:t>Summe aller befestigten Flächen i</w:t>
            </w:r>
            <w:r w:rsidR="00B8064B">
              <w:rPr>
                <w:rFonts w:ascii="Arial" w:hAnsi="Arial" w:cs="Arial"/>
                <w:color w:val="000000" w:themeColor="text1"/>
                <w:szCs w:val="24"/>
                <w:lang w:val="de-DE"/>
              </w:rPr>
              <w:t>m</w:t>
            </w:r>
            <w:r w:rsidRPr="00DB2047">
              <w:rPr>
                <w:rFonts w:ascii="Arial" w:hAnsi="Arial" w:cs="Arial"/>
                <w:color w:val="000000" w:themeColor="text1"/>
                <w:szCs w:val="24"/>
                <w:lang w:val="de-DE"/>
              </w:rPr>
              <w:t xml:space="preserve"> Einzugsgebietes</w:t>
            </w:r>
          </w:p>
        </w:tc>
        <w:tc>
          <w:tcPr>
            <w:tcW w:w="1452" w:type="dxa"/>
          </w:tcPr>
          <w:p w14:paraId="14A9C4DE" w14:textId="77777777" w:rsidR="00527614" w:rsidRPr="00527614" w:rsidRDefault="00527614" w:rsidP="00527614">
            <w:pPr>
              <w:autoSpaceDE w:val="0"/>
              <w:autoSpaceDN w:val="0"/>
              <w:adjustRightInd w:val="0"/>
              <w:spacing w:before="120"/>
              <w:ind w:left="709" w:hanging="709"/>
              <w:jc w:val="center"/>
              <w:rPr>
                <w:rFonts w:ascii="Arial" w:hAnsi="Arial" w:cs="Arial"/>
                <w:color w:val="000000" w:themeColor="text1"/>
                <w:lang w:val="de-DE"/>
              </w:rPr>
            </w:pPr>
            <w:r>
              <w:rPr>
                <w:rFonts w:ascii="Arial" w:hAnsi="Arial" w:cs="Arial"/>
                <w:color w:val="000000" w:themeColor="text1"/>
                <w:szCs w:val="24"/>
              </w:rPr>
              <w:t>A</w:t>
            </w:r>
            <w:r>
              <w:rPr>
                <w:rFonts w:ascii="Arial" w:hAnsi="Arial" w:cs="Arial"/>
                <w:color w:val="000000" w:themeColor="text1"/>
                <w:szCs w:val="24"/>
                <w:vertAlign w:val="subscript"/>
              </w:rPr>
              <w:t>red</w:t>
            </w:r>
          </w:p>
        </w:tc>
        <w:tc>
          <w:tcPr>
            <w:tcW w:w="2180" w:type="dxa"/>
          </w:tcPr>
          <w:p w14:paraId="4FF22F92" w14:textId="77777777" w:rsidR="00527614" w:rsidRPr="00527614" w:rsidRDefault="00527614" w:rsidP="00527614">
            <w:pPr>
              <w:autoSpaceDE w:val="0"/>
              <w:autoSpaceDN w:val="0"/>
              <w:adjustRightInd w:val="0"/>
              <w:spacing w:before="120"/>
              <w:ind w:left="709" w:hanging="709"/>
              <w:rPr>
                <w:rFonts w:ascii="Arial" w:hAnsi="Arial" w:cs="Arial"/>
                <w:color w:val="000000" w:themeColor="text1"/>
                <w:lang w:val="de-DE"/>
              </w:rPr>
            </w:pPr>
          </w:p>
        </w:tc>
      </w:tr>
      <w:tr w:rsidR="007E19EB" w:rsidRPr="005570CE" w14:paraId="11C8CE4F" w14:textId="77777777" w:rsidTr="00325C89">
        <w:trPr>
          <w:trHeight w:val="300"/>
        </w:trPr>
        <w:tc>
          <w:tcPr>
            <w:tcW w:w="2956" w:type="dxa"/>
            <w:shd w:val="clear" w:color="auto" w:fill="auto"/>
          </w:tcPr>
          <w:p w14:paraId="7C82E894" w14:textId="77777777" w:rsidR="007E19EB" w:rsidRPr="00187F1C" w:rsidRDefault="007E19EB" w:rsidP="00325C89">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szCs w:val="24"/>
              </w:rPr>
              <w:t>A</w:t>
            </w:r>
            <w:r>
              <w:rPr>
                <w:rFonts w:ascii="Arial" w:hAnsi="Arial" w:cs="Arial"/>
                <w:color w:val="000000" w:themeColor="text1"/>
                <w:szCs w:val="24"/>
                <w:vertAlign w:val="subscript"/>
              </w:rPr>
              <w:t>E,nb</w:t>
            </w:r>
          </w:p>
        </w:tc>
        <w:tc>
          <w:tcPr>
            <w:tcW w:w="1372" w:type="dxa"/>
            <w:shd w:val="clear" w:color="auto" w:fill="auto"/>
          </w:tcPr>
          <w:p w14:paraId="45216D6D" w14:textId="7DEF263C" w:rsidR="007E19EB" w:rsidRPr="00187F1C" w:rsidRDefault="00B955DF" w:rsidP="00325C89">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h</w:t>
            </w:r>
            <w:r w:rsidR="007E19EB">
              <w:rPr>
                <w:rFonts w:ascii="Arial" w:hAnsi="Arial" w:cs="Arial"/>
                <w:color w:val="000000" w:themeColor="text1"/>
              </w:rPr>
              <w:t>a</w:t>
            </w:r>
          </w:p>
        </w:tc>
        <w:tc>
          <w:tcPr>
            <w:tcW w:w="6210" w:type="dxa"/>
            <w:shd w:val="clear" w:color="auto" w:fill="auto"/>
            <w:vAlign w:val="center"/>
          </w:tcPr>
          <w:p w14:paraId="2E6FCB96" w14:textId="77777777" w:rsidR="007E19EB" w:rsidRPr="00DB2047" w:rsidRDefault="007E19EB" w:rsidP="00325C89">
            <w:pPr>
              <w:autoSpaceDE w:val="0"/>
              <w:autoSpaceDN w:val="0"/>
              <w:adjustRightInd w:val="0"/>
              <w:spacing w:before="120"/>
              <w:rPr>
                <w:rFonts w:ascii="Arial" w:hAnsi="Arial" w:cs="Arial"/>
                <w:color w:val="000000" w:themeColor="text1"/>
                <w:lang w:val="de-DE"/>
              </w:rPr>
            </w:pPr>
            <w:r w:rsidRPr="00DB2047">
              <w:rPr>
                <w:rFonts w:ascii="Arial" w:hAnsi="Arial" w:cs="Arial"/>
                <w:color w:val="000000" w:themeColor="text1"/>
                <w:szCs w:val="24"/>
                <w:lang w:val="de-DE"/>
              </w:rPr>
              <w:t>Summe aller nicht befestigten Flächen eines Einzugsgebietes</w:t>
            </w:r>
          </w:p>
        </w:tc>
        <w:tc>
          <w:tcPr>
            <w:tcW w:w="1452" w:type="dxa"/>
          </w:tcPr>
          <w:p w14:paraId="11E1FCEE" w14:textId="77777777" w:rsidR="007E19EB" w:rsidRPr="00527614" w:rsidRDefault="007E19EB" w:rsidP="00325C89">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25B0FC39" w14:textId="77777777" w:rsidR="007E19EB" w:rsidRPr="00527614" w:rsidRDefault="007E19EB" w:rsidP="00325C89">
            <w:pPr>
              <w:autoSpaceDE w:val="0"/>
              <w:autoSpaceDN w:val="0"/>
              <w:adjustRightInd w:val="0"/>
              <w:spacing w:before="120"/>
              <w:ind w:left="709" w:hanging="709"/>
              <w:rPr>
                <w:rFonts w:ascii="Arial" w:hAnsi="Arial" w:cs="Arial"/>
                <w:color w:val="000000" w:themeColor="text1"/>
                <w:lang w:val="de-DE"/>
              </w:rPr>
            </w:pPr>
          </w:p>
        </w:tc>
      </w:tr>
      <w:tr w:rsidR="007E19EB" w:rsidRPr="005570CE" w14:paraId="48DF2583" w14:textId="77777777" w:rsidTr="00325C89">
        <w:trPr>
          <w:trHeight w:val="300"/>
        </w:trPr>
        <w:tc>
          <w:tcPr>
            <w:tcW w:w="2956" w:type="dxa"/>
            <w:shd w:val="clear" w:color="auto" w:fill="auto"/>
          </w:tcPr>
          <w:p w14:paraId="332BFC41" w14:textId="77777777" w:rsidR="007E19EB" w:rsidRPr="00187F1C" w:rsidRDefault="007E19EB" w:rsidP="00325C89">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szCs w:val="24"/>
              </w:rPr>
              <w:t>A</w:t>
            </w:r>
            <w:r>
              <w:rPr>
                <w:rFonts w:ascii="Arial" w:hAnsi="Arial" w:cs="Arial"/>
                <w:color w:val="000000" w:themeColor="text1"/>
                <w:szCs w:val="24"/>
                <w:vertAlign w:val="subscript"/>
              </w:rPr>
              <w:t>E,G</w:t>
            </w:r>
          </w:p>
        </w:tc>
        <w:tc>
          <w:tcPr>
            <w:tcW w:w="1372" w:type="dxa"/>
            <w:shd w:val="clear" w:color="auto" w:fill="auto"/>
          </w:tcPr>
          <w:p w14:paraId="39792075" w14:textId="7DF8C01C" w:rsidR="007E19EB" w:rsidRPr="00187F1C" w:rsidRDefault="00B955DF" w:rsidP="00325C89">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h</w:t>
            </w:r>
            <w:r w:rsidR="007E19EB">
              <w:rPr>
                <w:rFonts w:ascii="Arial" w:hAnsi="Arial" w:cs="Arial"/>
                <w:color w:val="000000" w:themeColor="text1"/>
              </w:rPr>
              <w:t>a</w:t>
            </w:r>
          </w:p>
        </w:tc>
        <w:tc>
          <w:tcPr>
            <w:tcW w:w="6210" w:type="dxa"/>
            <w:shd w:val="clear" w:color="auto" w:fill="auto"/>
            <w:vAlign w:val="center"/>
          </w:tcPr>
          <w:p w14:paraId="76DEEFFC" w14:textId="77777777" w:rsidR="007E19EB" w:rsidRPr="00DB2047" w:rsidRDefault="007E19EB" w:rsidP="00325C89">
            <w:pPr>
              <w:autoSpaceDE w:val="0"/>
              <w:autoSpaceDN w:val="0"/>
              <w:adjustRightInd w:val="0"/>
              <w:spacing w:before="120"/>
              <w:rPr>
                <w:rFonts w:ascii="Arial" w:hAnsi="Arial" w:cs="Arial"/>
                <w:color w:val="000000" w:themeColor="text1"/>
                <w:lang w:val="de-DE"/>
              </w:rPr>
            </w:pPr>
            <w:r w:rsidRPr="00DB2047">
              <w:rPr>
                <w:rFonts w:ascii="Arial" w:hAnsi="Arial" w:cs="Arial"/>
                <w:color w:val="000000" w:themeColor="text1"/>
                <w:szCs w:val="24"/>
                <w:lang w:val="de-DE"/>
              </w:rPr>
              <w:t>betriebliche Einzugsgebietsfläche (Gewerbe oder/und Industrie)</w:t>
            </w:r>
          </w:p>
        </w:tc>
        <w:tc>
          <w:tcPr>
            <w:tcW w:w="1452" w:type="dxa"/>
          </w:tcPr>
          <w:p w14:paraId="61A97B53" w14:textId="77777777" w:rsidR="007E19EB" w:rsidRPr="00527614" w:rsidRDefault="007E19EB" w:rsidP="00325C89">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3DED04D5" w14:textId="77777777" w:rsidR="007E19EB" w:rsidRPr="00527614" w:rsidRDefault="007E19EB" w:rsidP="00325C89">
            <w:pPr>
              <w:autoSpaceDE w:val="0"/>
              <w:autoSpaceDN w:val="0"/>
              <w:adjustRightInd w:val="0"/>
              <w:spacing w:before="120"/>
              <w:ind w:left="709" w:hanging="709"/>
              <w:rPr>
                <w:rFonts w:ascii="Arial" w:hAnsi="Arial" w:cs="Arial"/>
                <w:color w:val="000000" w:themeColor="text1"/>
                <w:lang w:val="de-DE"/>
              </w:rPr>
            </w:pPr>
          </w:p>
        </w:tc>
      </w:tr>
      <w:tr w:rsidR="004610A2" w:rsidRPr="005570CE" w14:paraId="2D284D8E" w14:textId="77777777" w:rsidTr="00325C89">
        <w:trPr>
          <w:trHeight w:val="300"/>
        </w:trPr>
        <w:tc>
          <w:tcPr>
            <w:tcW w:w="2956" w:type="dxa"/>
            <w:shd w:val="clear" w:color="auto" w:fill="auto"/>
          </w:tcPr>
          <w:p w14:paraId="75D6B559" w14:textId="77777777" w:rsidR="004610A2" w:rsidRPr="007E19EB" w:rsidRDefault="004610A2" w:rsidP="00325C89">
            <w:pPr>
              <w:autoSpaceDE w:val="0"/>
              <w:autoSpaceDN w:val="0"/>
              <w:adjustRightInd w:val="0"/>
              <w:spacing w:before="120"/>
              <w:ind w:left="709" w:hanging="709"/>
              <w:jc w:val="center"/>
              <w:rPr>
                <w:rFonts w:ascii="Arial" w:hAnsi="Arial" w:cs="Arial"/>
                <w:b/>
                <w:color w:val="000000" w:themeColor="text1"/>
                <w:spacing w:val="10"/>
              </w:rPr>
            </w:pPr>
            <w:r w:rsidRPr="007E19EB">
              <w:rPr>
                <w:rFonts w:ascii="Arial" w:hAnsi="Arial" w:cs="Arial"/>
                <w:b/>
                <w:color w:val="000000" w:themeColor="text1"/>
                <w:spacing w:val="10"/>
                <w:szCs w:val="24"/>
              </w:rPr>
              <w:t>A</w:t>
            </w:r>
            <w:r w:rsidRPr="007E19EB">
              <w:rPr>
                <w:rFonts w:ascii="Arial" w:hAnsi="Arial" w:cs="Arial"/>
                <w:b/>
                <w:color w:val="000000" w:themeColor="text1"/>
                <w:spacing w:val="10"/>
                <w:szCs w:val="24"/>
                <w:vertAlign w:val="subscript"/>
              </w:rPr>
              <w:t>u</w:t>
            </w:r>
          </w:p>
        </w:tc>
        <w:tc>
          <w:tcPr>
            <w:tcW w:w="1372" w:type="dxa"/>
            <w:shd w:val="clear" w:color="auto" w:fill="auto"/>
          </w:tcPr>
          <w:p w14:paraId="48F7FDC2" w14:textId="77777777" w:rsidR="004610A2" w:rsidRPr="00187F1C" w:rsidRDefault="004610A2" w:rsidP="00325C89">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ha</w:t>
            </w:r>
          </w:p>
        </w:tc>
        <w:tc>
          <w:tcPr>
            <w:tcW w:w="6210" w:type="dxa"/>
            <w:shd w:val="clear" w:color="auto" w:fill="auto"/>
            <w:vAlign w:val="center"/>
          </w:tcPr>
          <w:p w14:paraId="6CCEE101" w14:textId="5E9D53A1" w:rsidR="004610A2" w:rsidRPr="00DB2047" w:rsidRDefault="004610A2" w:rsidP="00B8064B">
            <w:pPr>
              <w:autoSpaceDE w:val="0"/>
              <w:autoSpaceDN w:val="0"/>
              <w:adjustRightInd w:val="0"/>
              <w:spacing w:before="0" w:after="0" w:line="240" w:lineRule="auto"/>
              <w:rPr>
                <w:rFonts w:ascii="Arial" w:hAnsi="Arial" w:cs="Arial"/>
                <w:color w:val="000000" w:themeColor="text1"/>
                <w:lang w:val="de-DE"/>
              </w:rPr>
            </w:pPr>
            <w:r w:rsidRPr="004610A2">
              <w:rPr>
                <w:rFonts w:ascii="Arial" w:hAnsi="Arial" w:cs="Arial"/>
                <w:b/>
                <w:color w:val="000000" w:themeColor="text1"/>
                <w:szCs w:val="24"/>
                <w:u w:val="single"/>
                <w:lang w:val="de-DE"/>
              </w:rPr>
              <w:t>Un</w:t>
            </w:r>
            <w:r w:rsidRPr="00DB2047">
              <w:rPr>
                <w:rFonts w:ascii="Arial" w:hAnsi="Arial" w:cs="Arial"/>
                <w:color w:val="000000" w:themeColor="text1"/>
                <w:szCs w:val="24"/>
                <w:lang w:val="de-DE"/>
              </w:rPr>
              <w:t>durchl</w:t>
            </w:r>
            <w:r>
              <w:rPr>
                <w:rFonts w:ascii="Arial" w:hAnsi="Arial" w:cs="Arial"/>
                <w:color w:val="000000" w:themeColor="text1"/>
                <w:szCs w:val="24"/>
                <w:lang w:val="de-DE"/>
              </w:rPr>
              <w:t>ässige</w:t>
            </w:r>
            <w:r w:rsidRPr="00DB2047">
              <w:rPr>
                <w:rFonts w:ascii="Arial" w:hAnsi="Arial" w:cs="Arial"/>
                <w:color w:val="000000" w:themeColor="text1"/>
                <w:szCs w:val="24"/>
                <w:lang w:val="de-DE"/>
              </w:rPr>
              <w:t xml:space="preserve"> Fläche; anwendungsbezogener Rechenwert: </w:t>
            </w:r>
            <w:r w:rsidRPr="007E19EB">
              <w:rPr>
                <w:rFonts w:ascii="Arial" w:hAnsi="Arial" w:cs="Arial"/>
                <w:b/>
                <w:color w:val="000000" w:themeColor="text1"/>
                <w:szCs w:val="24"/>
                <w:lang w:val="de-DE"/>
              </w:rPr>
              <w:t>A</w:t>
            </w:r>
            <w:r w:rsidRPr="007E19EB">
              <w:rPr>
                <w:rFonts w:ascii="Arial" w:hAnsi="Arial" w:cs="Arial"/>
                <w:b/>
                <w:color w:val="000000" w:themeColor="text1"/>
                <w:szCs w:val="24"/>
                <w:vertAlign w:val="subscript"/>
                <w:lang w:val="de-DE"/>
              </w:rPr>
              <w:t>u</w:t>
            </w:r>
            <w:r w:rsidRPr="007E19EB">
              <w:rPr>
                <w:rFonts w:ascii="Arial" w:hAnsi="Arial" w:cs="Arial"/>
                <w:b/>
                <w:color w:val="000000" w:themeColor="text1"/>
                <w:szCs w:val="24"/>
                <w:lang w:val="de-DE"/>
              </w:rPr>
              <w:t xml:space="preserve"> = A</w:t>
            </w:r>
            <w:r w:rsidRPr="007E19EB">
              <w:rPr>
                <w:rFonts w:ascii="Arial" w:hAnsi="Arial" w:cs="Arial"/>
                <w:b/>
                <w:color w:val="000000" w:themeColor="text1"/>
                <w:szCs w:val="24"/>
                <w:vertAlign w:val="subscript"/>
                <w:lang w:val="de-DE"/>
              </w:rPr>
              <w:t>E,k</w:t>
            </w:r>
            <w:r w:rsidR="00C47C01">
              <w:rPr>
                <w:rFonts w:ascii="Arial" w:hAnsi="Arial" w:cs="Arial"/>
                <w:b/>
                <w:color w:val="000000" w:themeColor="text1"/>
                <w:szCs w:val="24"/>
                <w:lang w:val="de-DE"/>
              </w:rPr>
              <w:t xml:space="preserve"> *</w:t>
            </w:r>
            <w:r w:rsidRPr="007E19EB">
              <w:rPr>
                <w:rFonts w:ascii="Arial" w:hAnsi="Arial" w:cs="Arial"/>
                <w:b/>
                <w:color w:val="000000" w:themeColor="text1"/>
                <w:szCs w:val="24"/>
                <w:lang w:val="de-DE"/>
              </w:rPr>
              <w:t xml:space="preserve"> </w:t>
            </w:r>
            <w:r w:rsidRPr="007E19EB">
              <w:rPr>
                <w:rFonts w:ascii="Arial" w:hAnsi="Arial" w:cs="Arial"/>
                <w:b/>
                <w:color w:val="000000" w:themeColor="text1"/>
                <w:szCs w:val="24"/>
              </w:rPr>
              <w:t>ψ</w:t>
            </w:r>
            <w:r w:rsidRPr="00DB2047">
              <w:rPr>
                <w:rFonts w:ascii="Arial" w:hAnsi="Arial" w:cs="Arial"/>
                <w:color w:val="000000" w:themeColor="text1"/>
                <w:szCs w:val="24"/>
                <w:lang w:val="de-DE"/>
              </w:rPr>
              <w:t xml:space="preserve"> bzw. </w:t>
            </w:r>
            <w:r w:rsidRPr="007E19EB">
              <w:rPr>
                <w:rFonts w:ascii="Arial" w:hAnsi="Arial" w:cs="Arial"/>
                <w:b/>
                <w:color w:val="000000" w:themeColor="text1"/>
                <w:szCs w:val="24"/>
                <w:lang w:val="de-DE"/>
              </w:rPr>
              <w:t>A</w:t>
            </w:r>
            <w:r w:rsidRPr="007E19EB">
              <w:rPr>
                <w:rFonts w:ascii="Arial" w:hAnsi="Arial" w:cs="Arial"/>
                <w:b/>
                <w:color w:val="000000" w:themeColor="text1"/>
                <w:szCs w:val="24"/>
                <w:vertAlign w:val="subscript"/>
                <w:lang w:val="de-DE"/>
              </w:rPr>
              <w:t>u</w:t>
            </w:r>
            <w:r w:rsidRPr="007E19EB">
              <w:rPr>
                <w:rFonts w:ascii="Arial" w:hAnsi="Arial" w:cs="Arial"/>
                <w:b/>
                <w:color w:val="000000" w:themeColor="text1"/>
                <w:szCs w:val="24"/>
                <w:lang w:val="de-DE"/>
              </w:rPr>
              <w:t xml:space="preserve"> = A</w:t>
            </w:r>
            <w:r w:rsidRPr="007E19EB">
              <w:rPr>
                <w:rFonts w:ascii="Arial" w:hAnsi="Arial" w:cs="Arial"/>
                <w:b/>
                <w:color w:val="000000" w:themeColor="text1"/>
                <w:szCs w:val="24"/>
                <w:vertAlign w:val="subscript"/>
                <w:lang w:val="de-DE"/>
              </w:rPr>
              <w:t>E,b</w:t>
            </w:r>
            <w:r w:rsidRPr="007E19EB">
              <w:rPr>
                <w:rFonts w:ascii="Arial" w:hAnsi="Arial" w:cs="Arial"/>
                <w:b/>
                <w:color w:val="000000" w:themeColor="text1"/>
                <w:szCs w:val="24"/>
                <w:lang w:val="de-DE"/>
              </w:rPr>
              <w:t xml:space="preserve"> </w:t>
            </w:r>
            <w:r w:rsidR="00C47C01">
              <w:rPr>
                <w:rFonts w:ascii="Arial" w:hAnsi="Arial" w:cs="Arial"/>
                <w:b/>
                <w:color w:val="000000" w:themeColor="text1"/>
                <w:szCs w:val="24"/>
                <w:lang w:val="de-DE"/>
              </w:rPr>
              <w:t>*</w:t>
            </w:r>
            <w:r w:rsidRPr="007E19EB">
              <w:rPr>
                <w:rFonts w:ascii="Arial" w:hAnsi="Arial" w:cs="Arial"/>
                <w:b/>
                <w:color w:val="000000" w:themeColor="text1"/>
                <w:szCs w:val="24"/>
                <w:lang w:val="de-DE"/>
              </w:rPr>
              <w:t xml:space="preserve"> </w:t>
            </w:r>
            <w:r w:rsidRPr="007E19EB">
              <w:rPr>
                <w:rFonts w:ascii="Arial" w:hAnsi="Arial" w:cs="Arial"/>
                <w:b/>
                <w:color w:val="000000" w:themeColor="text1"/>
                <w:szCs w:val="24"/>
              </w:rPr>
              <w:t>ψ</w:t>
            </w:r>
            <w:r w:rsidRPr="00DB2047">
              <w:rPr>
                <w:rFonts w:ascii="Arial" w:hAnsi="Arial" w:cs="Arial"/>
                <w:color w:val="000000" w:themeColor="text1"/>
                <w:szCs w:val="24"/>
                <w:lang w:val="de-DE"/>
              </w:rPr>
              <w:t xml:space="preserve"> (je nach Aufgabenstellung), ggf. auch Summe mehrerer</w:t>
            </w:r>
            <w:r>
              <w:rPr>
                <w:rFonts w:ascii="Arial" w:hAnsi="Arial" w:cs="Arial"/>
                <w:color w:val="000000" w:themeColor="text1"/>
                <w:szCs w:val="24"/>
                <w:lang w:val="de-DE"/>
              </w:rPr>
              <w:t xml:space="preserve"> </w:t>
            </w:r>
            <w:r w:rsidRPr="00DB2047">
              <w:rPr>
                <w:rFonts w:ascii="Arial" w:hAnsi="Arial" w:cs="Arial"/>
                <w:color w:val="000000" w:themeColor="text1"/>
                <w:szCs w:val="24"/>
                <w:lang w:val="de-DE"/>
              </w:rPr>
              <w:t xml:space="preserve">abflusswirksamer </w:t>
            </w:r>
            <w:r w:rsidRPr="00DB2047">
              <w:rPr>
                <w:rFonts w:ascii="Arial" w:hAnsi="Arial" w:cs="Arial"/>
                <w:color w:val="000000" w:themeColor="text1"/>
                <w:szCs w:val="24"/>
                <w:lang w:val="de-DE"/>
              </w:rPr>
              <w:lastRenderedPageBreak/>
              <w:t xml:space="preserve">Flächenanteile: Au = </w:t>
            </w:r>
            <w:r w:rsidRPr="00DB2047">
              <w:rPr>
                <w:rFonts w:ascii="Arial" w:hAnsi="Arial" w:cs="Arial"/>
                <w:color w:val="000000" w:themeColor="text1"/>
                <w:szCs w:val="24"/>
              </w:rPr>
              <w:t>Σ</w:t>
            </w:r>
            <w:r w:rsidRPr="00DB2047">
              <w:rPr>
                <w:rFonts w:ascii="Arial" w:hAnsi="Arial" w:cs="Arial"/>
                <w:color w:val="000000" w:themeColor="text1"/>
                <w:szCs w:val="24"/>
                <w:lang w:val="de-DE"/>
              </w:rPr>
              <w:t xml:space="preserve">(AE,i · </w:t>
            </w:r>
            <w:r w:rsidRPr="00DB2047">
              <w:rPr>
                <w:rFonts w:ascii="Arial" w:hAnsi="Arial" w:cs="Arial"/>
                <w:color w:val="000000" w:themeColor="text1"/>
                <w:szCs w:val="24"/>
              </w:rPr>
              <w:t>ψ</w:t>
            </w:r>
            <w:r w:rsidRPr="00DB2047">
              <w:rPr>
                <w:rFonts w:ascii="Arial" w:hAnsi="Arial" w:cs="Arial"/>
                <w:color w:val="000000" w:themeColor="text1"/>
                <w:szCs w:val="24"/>
                <w:lang w:val="de-DE"/>
              </w:rPr>
              <w:t>i)</w:t>
            </w:r>
            <w:r w:rsidR="00B8064B">
              <w:rPr>
                <w:rFonts w:ascii="Arial" w:hAnsi="Arial" w:cs="Arial"/>
                <w:color w:val="000000" w:themeColor="text1"/>
                <w:szCs w:val="24"/>
                <w:lang w:val="de-DE"/>
              </w:rPr>
              <w:t xml:space="preserve">. </w:t>
            </w:r>
            <w:r w:rsidR="00B8064B" w:rsidRPr="00B8064B">
              <w:rPr>
                <w:rFonts w:ascii="Arial" w:hAnsi="Arial" w:cs="Arial"/>
                <w:color w:val="000000" w:themeColor="text1"/>
                <w:szCs w:val="24"/>
                <w:lang w:val="de-DE"/>
              </w:rPr>
              <w:t>Rechenwert</w:t>
            </w:r>
            <w:r w:rsidR="00B8064B">
              <w:rPr>
                <w:rFonts w:ascii="Arial" w:hAnsi="Arial" w:cs="Arial"/>
                <w:color w:val="000000" w:themeColor="text1"/>
                <w:szCs w:val="24"/>
                <w:lang w:val="de-DE"/>
              </w:rPr>
              <w:t xml:space="preserve"> </w:t>
            </w:r>
            <w:r w:rsidR="00B8064B" w:rsidRPr="00B8064B">
              <w:rPr>
                <w:rFonts w:ascii="Arial" w:hAnsi="Arial" w:cs="Arial"/>
                <w:color w:val="000000" w:themeColor="text1"/>
                <w:szCs w:val="24"/>
                <w:lang w:val="de-DE"/>
              </w:rPr>
              <w:t>für die Anwendung im einfachen</w:t>
            </w:r>
            <w:r w:rsidR="00B8064B">
              <w:rPr>
                <w:rFonts w:ascii="Arial" w:hAnsi="Arial" w:cs="Arial"/>
                <w:color w:val="000000" w:themeColor="text1"/>
                <w:szCs w:val="24"/>
                <w:lang w:val="de-DE"/>
              </w:rPr>
              <w:t xml:space="preserve"> </w:t>
            </w:r>
            <w:r w:rsidR="00B8064B" w:rsidRPr="00B8064B">
              <w:rPr>
                <w:rFonts w:ascii="Arial" w:hAnsi="Arial" w:cs="Arial"/>
                <w:color w:val="000000" w:themeColor="text1"/>
                <w:szCs w:val="24"/>
                <w:lang w:val="de-DE"/>
              </w:rPr>
              <w:t>Verfahren nach Arbeitsblatt</w:t>
            </w:r>
            <w:r w:rsidR="00B8064B">
              <w:rPr>
                <w:rFonts w:ascii="Arial" w:hAnsi="Arial" w:cs="Arial"/>
                <w:color w:val="000000" w:themeColor="text1"/>
                <w:szCs w:val="24"/>
                <w:lang w:val="de-DE"/>
              </w:rPr>
              <w:t xml:space="preserve"> DWA-A 117 (Bemessung von Regenrückhalteräumen).</w:t>
            </w:r>
          </w:p>
        </w:tc>
        <w:tc>
          <w:tcPr>
            <w:tcW w:w="1452" w:type="dxa"/>
          </w:tcPr>
          <w:p w14:paraId="579AC1EC" w14:textId="77777777" w:rsidR="004610A2" w:rsidRPr="00527614" w:rsidRDefault="004610A2" w:rsidP="00325C89">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670E5D90" w14:textId="77777777" w:rsidR="004610A2" w:rsidRPr="00527614" w:rsidRDefault="004610A2" w:rsidP="00325C89">
            <w:pPr>
              <w:autoSpaceDE w:val="0"/>
              <w:autoSpaceDN w:val="0"/>
              <w:adjustRightInd w:val="0"/>
              <w:spacing w:before="120"/>
              <w:ind w:left="709" w:hanging="709"/>
              <w:rPr>
                <w:rFonts w:ascii="Arial" w:hAnsi="Arial" w:cs="Arial"/>
                <w:color w:val="000000" w:themeColor="text1"/>
                <w:lang w:val="de-DE"/>
              </w:rPr>
            </w:pPr>
          </w:p>
        </w:tc>
      </w:tr>
      <w:tr w:rsidR="00527614" w:rsidRPr="005570CE" w14:paraId="216B5552" w14:textId="77777777" w:rsidTr="00527614">
        <w:trPr>
          <w:trHeight w:val="300"/>
        </w:trPr>
        <w:tc>
          <w:tcPr>
            <w:tcW w:w="2956" w:type="dxa"/>
            <w:shd w:val="clear" w:color="auto" w:fill="auto"/>
          </w:tcPr>
          <w:p w14:paraId="08CAEF0F" w14:textId="465373FD" w:rsidR="00527614" w:rsidRPr="00B8064B" w:rsidRDefault="00527614" w:rsidP="00527614">
            <w:pPr>
              <w:autoSpaceDE w:val="0"/>
              <w:autoSpaceDN w:val="0"/>
              <w:adjustRightInd w:val="0"/>
              <w:spacing w:before="120"/>
              <w:ind w:left="709" w:hanging="709"/>
              <w:jc w:val="center"/>
              <w:rPr>
                <w:rFonts w:ascii="Arial" w:hAnsi="Arial" w:cs="Arial"/>
                <w:b/>
                <w:color w:val="000000" w:themeColor="text1"/>
                <w:spacing w:val="10"/>
                <w:lang w:val="de-DE"/>
              </w:rPr>
            </w:pPr>
            <w:r w:rsidRPr="00B8064B">
              <w:rPr>
                <w:rFonts w:ascii="Arial" w:hAnsi="Arial" w:cs="Arial"/>
                <w:b/>
                <w:color w:val="000000" w:themeColor="text1"/>
                <w:spacing w:val="10"/>
                <w:szCs w:val="24"/>
                <w:lang w:val="de-DE"/>
              </w:rPr>
              <w:lastRenderedPageBreak/>
              <w:t>A</w:t>
            </w:r>
            <w:r w:rsidR="004610A2" w:rsidRPr="00B8064B">
              <w:rPr>
                <w:rFonts w:ascii="Arial" w:hAnsi="Arial" w:cs="Arial"/>
                <w:b/>
                <w:color w:val="000000" w:themeColor="text1"/>
                <w:spacing w:val="10"/>
                <w:szCs w:val="24"/>
                <w:vertAlign w:val="subscript"/>
                <w:lang w:val="de-DE"/>
              </w:rPr>
              <w:t>b%</w:t>
            </w:r>
          </w:p>
        </w:tc>
        <w:tc>
          <w:tcPr>
            <w:tcW w:w="1372" w:type="dxa"/>
            <w:shd w:val="clear" w:color="auto" w:fill="auto"/>
          </w:tcPr>
          <w:p w14:paraId="6C41D0F0" w14:textId="3E0F893D" w:rsidR="00527614" w:rsidRPr="00B8064B" w:rsidRDefault="004610A2" w:rsidP="004610A2">
            <w:pPr>
              <w:autoSpaceDE w:val="0"/>
              <w:autoSpaceDN w:val="0"/>
              <w:adjustRightInd w:val="0"/>
              <w:spacing w:before="120"/>
              <w:ind w:left="709" w:hanging="709"/>
              <w:jc w:val="center"/>
              <w:rPr>
                <w:rFonts w:ascii="Arial" w:hAnsi="Arial" w:cs="Arial"/>
                <w:color w:val="000000" w:themeColor="text1"/>
                <w:lang w:val="de-DE"/>
              </w:rPr>
            </w:pPr>
            <w:r w:rsidRPr="00B8064B">
              <w:rPr>
                <w:rFonts w:ascii="Arial" w:hAnsi="Arial" w:cs="Arial"/>
                <w:color w:val="000000" w:themeColor="text1"/>
                <w:lang w:val="de-DE"/>
              </w:rPr>
              <w:t>%</w:t>
            </w:r>
          </w:p>
        </w:tc>
        <w:tc>
          <w:tcPr>
            <w:tcW w:w="6210" w:type="dxa"/>
            <w:shd w:val="clear" w:color="auto" w:fill="auto"/>
            <w:vAlign w:val="center"/>
          </w:tcPr>
          <w:p w14:paraId="3530CE98" w14:textId="52372C51" w:rsidR="004610A2" w:rsidRDefault="004610A2" w:rsidP="004610A2">
            <w:pPr>
              <w:autoSpaceDE w:val="0"/>
              <w:autoSpaceDN w:val="0"/>
              <w:adjustRightInd w:val="0"/>
              <w:spacing w:before="120"/>
              <w:rPr>
                <w:rFonts w:ascii="Arial" w:hAnsi="Arial" w:cs="Arial"/>
                <w:color w:val="000000" w:themeColor="text1"/>
                <w:szCs w:val="24"/>
                <w:lang w:val="de-DE"/>
              </w:rPr>
            </w:pPr>
            <w:r w:rsidRPr="004610A2">
              <w:rPr>
                <w:rFonts w:ascii="Arial" w:hAnsi="Arial" w:cs="Arial"/>
                <w:color w:val="000000" w:themeColor="text1"/>
                <w:szCs w:val="24"/>
                <w:lang w:val="de-DE"/>
              </w:rPr>
              <w:t xml:space="preserve">Der </w:t>
            </w:r>
            <w:r w:rsidRPr="00FF623D">
              <w:rPr>
                <w:rFonts w:ascii="Arial" w:hAnsi="Arial" w:cs="Arial"/>
                <w:b/>
                <w:color w:val="000000" w:themeColor="text1"/>
                <w:szCs w:val="24"/>
                <w:u w:val="words"/>
                <w:lang w:val="de-DE"/>
              </w:rPr>
              <w:t>Befestigungsgrad</w:t>
            </w:r>
            <w:r w:rsidRPr="004610A2">
              <w:rPr>
                <w:rFonts w:ascii="Arial" w:hAnsi="Arial" w:cs="Arial"/>
                <w:color w:val="000000" w:themeColor="text1"/>
                <w:szCs w:val="24"/>
                <w:lang w:val="de-DE"/>
              </w:rPr>
              <w:t xml:space="preserve"> entspricht dem messbaren</w:t>
            </w:r>
            <w:r>
              <w:rPr>
                <w:rFonts w:ascii="Arial" w:hAnsi="Arial" w:cs="Arial"/>
                <w:color w:val="000000" w:themeColor="text1"/>
                <w:szCs w:val="24"/>
                <w:lang w:val="de-DE"/>
              </w:rPr>
              <w:t xml:space="preserve"> </w:t>
            </w:r>
            <w:r w:rsidRPr="004610A2">
              <w:rPr>
                <w:rFonts w:ascii="Arial" w:hAnsi="Arial" w:cs="Arial"/>
                <w:color w:val="000000" w:themeColor="text1"/>
                <w:szCs w:val="24"/>
                <w:lang w:val="de-DE"/>
              </w:rPr>
              <w:t>Anteil der befestigten Flächen an der von der Kanalisation</w:t>
            </w:r>
            <w:r>
              <w:rPr>
                <w:rFonts w:ascii="Arial" w:hAnsi="Arial" w:cs="Arial"/>
                <w:color w:val="000000" w:themeColor="text1"/>
                <w:szCs w:val="24"/>
                <w:lang w:val="de-DE"/>
              </w:rPr>
              <w:t xml:space="preserve"> </w:t>
            </w:r>
            <w:r w:rsidRPr="004610A2">
              <w:rPr>
                <w:rFonts w:ascii="Arial" w:hAnsi="Arial" w:cs="Arial"/>
                <w:color w:val="000000" w:themeColor="text1"/>
                <w:szCs w:val="24"/>
                <w:lang w:val="de-DE"/>
              </w:rPr>
              <w:t xml:space="preserve">erfassten Fläche </w:t>
            </w:r>
            <w:r w:rsidRPr="004610A2">
              <w:rPr>
                <w:rFonts w:ascii="Arial" w:hAnsi="Arial" w:cs="Arial"/>
                <w:b/>
                <w:color w:val="000000" w:themeColor="text1"/>
                <w:szCs w:val="24"/>
                <w:lang w:val="de-DE"/>
              </w:rPr>
              <w:t>A</w:t>
            </w:r>
            <w:r w:rsidRPr="004610A2">
              <w:rPr>
                <w:rFonts w:ascii="Arial" w:hAnsi="Arial" w:cs="Arial"/>
                <w:b/>
                <w:color w:val="000000" w:themeColor="text1"/>
                <w:szCs w:val="24"/>
                <w:vertAlign w:val="subscript"/>
                <w:lang w:val="de-DE"/>
              </w:rPr>
              <w:t>E,</w:t>
            </w:r>
            <w:r w:rsidR="00C47C01">
              <w:rPr>
                <w:rFonts w:ascii="Arial" w:hAnsi="Arial" w:cs="Arial"/>
                <w:b/>
                <w:color w:val="000000" w:themeColor="text1"/>
                <w:szCs w:val="24"/>
                <w:vertAlign w:val="subscript"/>
                <w:lang w:val="de-DE"/>
              </w:rPr>
              <w:t xml:space="preserve"> </w:t>
            </w:r>
            <w:r w:rsidRPr="004610A2">
              <w:rPr>
                <w:rFonts w:ascii="Arial" w:hAnsi="Arial" w:cs="Arial"/>
                <w:b/>
                <w:color w:val="000000" w:themeColor="text1"/>
                <w:szCs w:val="24"/>
                <w:vertAlign w:val="subscript"/>
                <w:lang w:val="de-DE"/>
              </w:rPr>
              <w:t>k</w:t>
            </w:r>
            <w:r w:rsidRPr="004610A2">
              <w:rPr>
                <w:rFonts w:ascii="Arial" w:hAnsi="Arial" w:cs="Arial"/>
                <w:color w:val="000000" w:themeColor="text1"/>
                <w:szCs w:val="24"/>
                <w:lang w:val="de-DE"/>
              </w:rPr>
              <w:t xml:space="preserve"> im (Teil-)Einzugsgebiet.</w:t>
            </w:r>
            <w:r>
              <w:rPr>
                <w:rFonts w:ascii="Arial" w:hAnsi="Arial" w:cs="Arial"/>
                <w:color w:val="000000" w:themeColor="text1"/>
                <w:szCs w:val="24"/>
                <w:lang w:val="de-DE"/>
              </w:rPr>
              <w:t xml:space="preserve"> </w:t>
            </w:r>
          </w:p>
          <w:p w14:paraId="33F973C2" w14:textId="77038597" w:rsidR="00527614" w:rsidRPr="004610A2" w:rsidRDefault="004610A2" w:rsidP="004610A2">
            <w:pPr>
              <w:autoSpaceDE w:val="0"/>
              <w:autoSpaceDN w:val="0"/>
              <w:adjustRightInd w:val="0"/>
              <w:spacing w:before="120"/>
              <w:rPr>
                <w:rFonts w:ascii="Arial" w:hAnsi="Arial" w:cs="Arial"/>
                <w:color w:val="000000" w:themeColor="text1"/>
                <w:szCs w:val="24"/>
                <w:lang w:val="de-DE"/>
              </w:rPr>
            </w:pPr>
            <w:r w:rsidRPr="00FF623D">
              <w:rPr>
                <w:rFonts w:ascii="Arial" w:hAnsi="Arial" w:cs="Arial"/>
                <w:i/>
                <w:color w:val="000000" w:themeColor="text1"/>
                <w:sz w:val="22"/>
                <w:szCs w:val="24"/>
                <w:lang w:val="de-DE"/>
              </w:rPr>
              <w:t xml:space="preserve">Mit dem </w:t>
            </w:r>
            <w:r w:rsidRPr="00FF623D">
              <w:rPr>
                <w:rFonts w:ascii="Arial" w:hAnsi="Arial" w:cs="Arial"/>
                <w:i/>
                <w:color w:val="000000" w:themeColor="text1"/>
                <w:sz w:val="22"/>
                <w:szCs w:val="24"/>
                <w:u w:val="words"/>
                <w:lang w:val="de-DE"/>
              </w:rPr>
              <w:t>Abflussbeiwert</w:t>
            </w:r>
            <w:r w:rsidRPr="00FF623D">
              <w:rPr>
                <w:rFonts w:ascii="Arial" w:hAnsi="Arial" w:cs="Arial"/>
                <w:i/>
                <w:color w:val="000000" w:themeColor="text1"/>
                <w:sz w:val="22"/>
                <w:szCs w:val="24"/>
                <w:lang w:val="de-DE"/>
              </w:rPr>
              <w:t xml:space="preserve"> wird definiert „wie viel“</w:t>
            </w:r>
            <w:r w:rsidR="00FF623D" w:rsidRPr="00FF623D">
              <w:rPr>
                <w:rFonts w:ascii="Arial" w:hAnsi="Arial" w:cs="Arial"/>
                <w:i/>
                <w:color w:val="000000" w:themeColor="text1"/>
                <w:sz w:val="22"/>
                <w:szCs w:val="24"/>
                <w:lang w:val="de-DE"/>
              </w:rPr>
              <w:t xml:space="preserve"> (Abflussbildung) und „wie schnell“ (Abflusskonzentration) der Niederschlag von einer Fläche zum Abfluss kommt. D</w:t>
            </w:r>
            <w:r w:rsidRPr="00FF623D">
              <w:rPr>
                <w:rFonts w:ascii="Arial" w:hAnsi="Arial" w:cs="Arial"/>
                <w:i/>
                <w:color w:val="000000" w:themeColor="text1"/>
                <w:sz w:val="22"/>
                <w:szCs w:val="24"/>
                <w:lang w:val="de-DE"/>
              </w:rPr>
              <w:t>er Abflussbeiwert bezeichnet das Verhältnis Abfluss zu Niederschlag der betrachteten Flächen</w:t>
            </w:r>
            <w:r w:rsidR="00FF623D">
              <w:rPr>
                <w:rFonts w:ascii="Arial" w:hAnsi="Arial" w:cs="Arial"/>
                <w:color w:val="000000" w:themeColor="text1"/>
                <w:szCs w:val="24"/>
                <w:lang w:val="de-DE"/>
              </w:rPr>
              <w:t>.</w:t>
            </w:r>
          </w:p>
        </w:tc>
        <w:tc>
          <w:tcPr>
            <w:tcW w:w="1452" w:type="dxa"/>
          </w:tcPr>
          <w:p w14:paraId="03DABAF6" w14:textId="106F9E2C" w:rsidR="00527614" w:rsidRPr="00527614" w:rsidRDefault="00527614" w:rsidP="00527614">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79432EE7" w14:textId="77777777" w:rsidR="00527614" w:rsidRPr="00527614" w:rsidRDefault="00527614" w:rsidP="00527614">
            <w:pPr>
              <w:autoSpaceDE w:val="0"/>
              <w:autoSpaceDN w:val="0"/>
              <w:adjustRightInd w:val="0"/>
              <w:spacing w:before="120"/>
              <w:ind w:left="709" w:hanging="709"/>
              <w:rPr>
                <w:rFonts w:ascii="Arial" w:hAnsi="Arial" w:cs="Arial"/>
                <w:color w:val="000000" w:themeColor="text1"/>
                <w:lang w:val="de-DE"/>
              </w:rPr>
            </w:pPr>
          </w:p>
        </w:tc>
      </w:tr>
      <w:tr w:rsidR="00124F29" w:rsidRPr="00187F1C" w14:paraId="0D2F9D3C" w14:textId="77777777" w:rsidTr="00527614">
        <w:trPr>
          <w:trHeight w:val="300"/>
        </w:trPr>
        <w:tc>
          <w:tcPr>
            <w:tcW w:w="2956" w:type="dxa"/>
            <w:shd w:val="clear" w:color="auto" w:fill="auto"/>
          </w:tcPr>
          <w:p w14:paraId="0182F56D" w14:textId="264492A4"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F,aM</w:t>
            </w:r>
          </w:p>
        </w:tc>
        <w:tc>
          <w:tcPr>
            <w:tcW w:w="1372" w:type="dxa"/>
            <w:shd w:val="clear" w:color="auto" w:fill="auto"/>
          </w:tcPr>
          <w:p w14:paraId="180E0701"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rPr>
              <w:t>l/s</w:t>
            </w:r>
          </w:p>
        </w:tc>
        <w:tc>
          <w:tcPr>
            <w:tcW w:w="6210" w:type="dxa"/>
            <w:shd w:val="clear" w:color="auto" w:fill="auto"/>
            <w:vAlign w:val="center"/>
          </w:tcPr>
          <w:p w14:paraId="6D2F71E0" w14:textId="77777777" w:rsidR="00124F29" w:rsidRPr="00187F1C" w:rsidRDefault="00124F29" w:rsidP="001176ED">
            <w:pPr>
              <w:autoSpaceDE w:val="0"/>
              <w:autoSpaceDN w:val="0"/>
              <w:adjustRightInd w:val="0"/>
              <w:spacing w:before="120"/>
              <w:rPr>
                <w:rFonts w:ascii="Arial" w:hAnsi="Arial" w:cs="Arial"/>
                <w:color w:val="000000" w:themeColor="text1"/>
                <w:szCs w:val="24"/>
              </w:rPr>
            </w:pPr>
            <w:r w:rsidRPr="00187F1C">
              <w:rPr>
                <w:rFonts w:ascii="Arial" w:hAnsi="Arial" w:cs="Arial"/>
                <w:color w:val="000000" w:themeColor="text1"/>
              </w:rPr>
              <w:t>Fremdwasserabfluss im Jahresmittel</w:t>
            </w:r>
          </w:p>
        </w:tc>
        <w:tc>
          <w:tcPr>
            <w:tcW w:w="1452" w:type="dxa"/>
          </w:tcPr>
          <w:p w14:paraId="503092C7"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vertAlign w:val="subscript"/>
              </w:rPr>
              <w:t>f</w:t>
            </w:r>
          </w:p>
        </w:tc>
        <w:tc>
          <w:tcPr>
            <w:tcW w:w="2180" w:type="dxa"/>
          </w:tcPr>
          <w:p w14:paraId="727BA9D7"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szCs w:val="24"/>
              </w:rPr>
            </w:pPr>
          </w:p>
        </w:tc>
      </w:tr>
      <w:tr w:rsidR="00124F29" w:rsidRPr="00187F1C" w14:paraId="6FA50968" w14:textId="77777777" w:rsidTr="00527614">
        <w:trPr>
          <w:trHeight w:val="300"/>
        </w:trPr>
        <w:tc>
          <w:tcPr>
            <w:tcW w:w="2956" w:type="dxa"/>
            <w:shd w:val="clear" w:color="auto" w:fill="auto"/>
          </w:tcPr>
          <w:p w14:paraId="76AFD1A6"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G,h,max</w:t>
            </w:r>
          </w:p>
        </w:tc>
        <w:tc>
          <w:tcPr>
            <w:tcW w:w="1372" w:type="dxa"/>
            <w:shd w:val="clear" w:color="auto" w:fill="auto"/>
          </w:tcPr>
          <w:p w14:paraId="520AB8C0"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l/s</w:t>
            </w:r>
          </w:p>
        </w:tc>
        <w:tc>
          <w:tcPr>
            <w:tcW w:w="6210" w:type="dxa"/>
            <w:shd w:val="clear" w:color="auto" w:fill="auto"/>
            <w:vAlign w:val="center"/>
          </w:tcPr>
          <w:p w14:paraId="005E89E0" w14:textId="77777777" w:rsidR="00124F29" w:rsidRPr="00187F1C" w:rsidRDefault="00124F29" w:rsidP="001176ED">
            <w:pPr>
              <w:autoSpaceDE w:val="0"/>
              <w:autoSpaceDN w:val="0"/>
              <w:adjustRightInd w:val="0"/>
              <w:spacing w:before="120"/>
              <w:rPr>
                <w:rFonts w:ascii="Arial" w:hAnsi="Arial" w:cs="Arial"/>
                <w:color w:val="000000" w:themeColor="text1"/>
              </w:rPr>
            </w:pPr>
            <w:r w:rsidRPr="00187F1C">
              <w:rPr>
                <w:rFonts w:ascii="Arial" w:hAnsi="Arial" w:cs="Arial"/>
                <w:color w:val="000000" w:themeColor="text1"/>
              </w:rPr>
              <w:t>Max. stündlicher betrieblicher Schmutzwasserabfluss</w:t>
            </w:r>
          </w:p>
        </w:tc>
        <w:tc>
          <w:tcPr>
            <w:tcW w:w="1452" w:type="dxa"/>
          </w:tcPr>
          <w:p w14:paraId="45DC0DF9"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vertAlign w:val="subscript"/>
              </w:rPr>
              <w:t>g</w:t>
            </w:r>
          </w:p>
        </w:tc>
        <w:tc>
          <w:tcPr>
            <w:tcW w:w="2180" w:type="dxa"/>
          </w:tcPr>
          <w:p w14:paraId="2610DAC2"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6AAD3A6E" w14:textId="77777777" w:rsidTr="00527614">
        <w:trPr>
          <w:trHeight w:val="570"/>
        </w:trPr>
        <w:tc>
          <w:tcPr>
            <w:tcW w:w="2956" w:type="dxa"/>
            <w:shd w:val="clear" w:color="auto" w:fill="auto"/>
          </w:tcPr>
          <w:p w14:paraId="2966DF2E"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vertAlign w:val="subscript"/>
              </w:rPr>
              <w:t>H,h,max</w:t>
            </w:r>
          </w:p>
        </w:tc>
        <w:tc>
          <w:tcPr>
            <w:tcW w:w="1372" w:type="dxa"/>
            <w:shd w:val="clear" w:color="auto" w:fill="auto"/>
          </w:tcPr>
          <w:p w14:paraId="6A8CC00D"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l/s</w:t>
            </w:r>
          </w:p>
        </w:tc>
        <w:tc>
          <w:tcPr>
            <w:tcW w:w="6210" w:type="dxa"/>
            <w:shd w:val="clear" w:color="auto" w:fill="auto"/>
            <w:vAlign w:val="center"/>
          </w:tcPr>
          <w:p w14:paraId="34B0927B" w14:textId="77777777" w:rsidR="00124F29" w:rsidRPr="00187F1C" w:rsidRDefault="00124F29" w:rsidP="001176ED">
            <w:pPr>
              <w:autoSpaceDE w:val="0"/>
              <w:autoSpaceDN w:val="0"/>
              <w:adjustRightInd w:val="0"/>
              <w:spacing w:before="120"/>
              <w:rPr>
                <w:rFonts w:ascii="Arial" w:hAnsi="Arial" w:cs="Arial"/>
                <w:color w:val="000000" w:themeColor="text1"/>
              </w:rPr>
            </w:pPr>
            <w:r w:rsidRPr="00187F1C">
              <w:rPr>
                <w:rFonts w:ascii="Arial" w:hAnsi="Arial" w:cs="Arial"/>
                <w:color w:val="000000" w:themeColor="text1"/>
              </w:rPr>
              <w:t>Max. stündlicher häuslicher Schmutzwasserabfluss</w:t>
            </w:r>
          </w:p>
        </w:tc>
        <w:tc>
          <w:tcPr>
            <w:tcW w:w="1452" w:type="dxa"/>
          </w:tcPr>
          <w:p w14:paraId="74F057C4"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vertAlign w:val="subscript"/>
              </w:rPr>
              <w:t>h</w:t>
            </w:r>
          </w:p>
        </w:tc>
        <w:tc>
          <w:tcPr>
            <w:tcW w:w="2180" w:type="dxa"/>
          </w:tcPr>
          <w:p w14:paraId="4363E74D"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52CC908B" w14:textId="77777777" w:rsidTr="00527614">
        <w:trPr>
          <w:trHeight w:val="570"/>
        </w:trPr>
        <w:tc>
          <w:tcPr>
            <w:tcW w:w="2956" w:type="dxa"/>
            <w:shd w:val="clear" w:color="auto" w:fill="auto"/>
          </w:tcPr>
          <w:p w14:paraId="12A7766A"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vertAlign w:val="subscript"/>
              </w:rPr>
              <w:t>R,h,max</w:t>
            </w:r>
          </w:p>
        </w:tc>
        <w:tc>
          <w:tcPr>
            <w:tcW w:w="1372" w:type="dxa"/>
            <w:shd w:val="clear" w:color="auto" w:fill="auto"/>
          </w:tcPr>
          <w:p w14:paraId="3D767BED"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l/s</w:t>
            </w:r>
          </w:p>
        </w:tc>
        <w:tc>
          <w:tcPr>
            <w:tcW w:w="6210" w:type="dxa"/>
            <w:shd w:val="clear" w:color="auto" w:fill="auto"/>
            <w:vAlign w:val="center"/>
          </w:tcPr>
          <w:p w14:paraId="057D0E84" w14:textId="21FCB2BA" w:rsidR="00124F29" w:rsidRPr="00187F1C" w:rsidRDefault="00124F29" w:rsidP="000506DB">
            <w:pPr>
              <w:autoSpaceDE w:val="0"/>
              <w:autoSpaceDN w:val="0"/>
              <w:adjustRightInd w:val="0"/>
              <w:spacing w:before="120"/>
              <w:rPr>
                <w:rFonts w:ascii="Arial" w:hAnsi="Arial" w:cs="Arial"/>
                <w:color w:val="000000" w:themeColor="text1"/>
              </w:rPr>
            </w:pPr>
            <w:r w:rsidRPr="00187F1C">
              <w:rPr>
                <w:rFonts w:ascii="Arial" w:hAnsi="Arial" w:cs="Arial"/>
                <w:color w:val="000000" w:themeColor="text1"/>
              </w:rPr>
              <w:t>Max. stündlicher Regenabfluss</w:t>
            </w:r>
          </w:p>
        </w:tc>
        <w:tc>
          <w:tcPr>
            <w:tcW w:w="1452" w:type="dxa"/>
          </w:tcPr>
          <w:p w14:paraId="29A28225"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vertAlign w:val="subscript"/>
              </w:rPr>
              <w:t>r</w:t>
            </w:r>
          </w:p>
        </w:tc>
        <w:tc>
          <w:tcPr>
            <w:tcW w:w="2180" w:type="dxa"/>
          </w:tcPr>
          <w:p w14:paraId="5A679504"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1BC0BFC8" w14:textId="77777777" w:rsidTr="00527614">
        <w:trPr>
          <w:trHeight w:val="570"/>
        </w:trPr>
        <w:tc>
          <w:tcPr>
            <w:tcW w:w="2956" w:type="dxa"/>
            <w:shd w:val="clear" w:color="auto" w:fill="auto"/>
          </w:tcPr>
          <w:p w14:paraId="0CD21963"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lastRenderedPageBreak/>
              <w:t>Q</w:t>
            </w:r>
            <w:r w:rsidRPr="00187F1C">
              <w:rPr>
                <w:rFonts w:ascii="Arial" w:hAnsi="Arial" w:cs="Arial"/>
                <w:color w:val="000000" w:themeColor="text1"/>
                <w:vertAlign w:val="subscript"/>
              </w:rPr>
              <w:t>R,Tr,h,max</w:t>
            </w:r>
          </w:p>
        </w:tc>
        <w:tc>
          <w:tcPr>
            <w:tcW w:w="1372" w:type="dxa"/>
            <w:shd w:val="clear" w:color="auto" w:fill="auto"/>
          </w:tcPr>
          <w:p w14:paraId="7324AC39"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l/s</w:t>
            </w:r>
          </w:p>
        </w:tc>
        <w:tc>
          <w:tcPr>
            <w:tcW w:w="6210" w:type="dxa"/>
            <w:shd w:val="clear" w:color="auto" w:fill="auto"/>
            <w:vAlign w:val="center"/>
          </w:tcPr>
          <w:p w14:paraId="60F00EED" w14:textId="77777777" w:rsidR="00124F29" w:rsidRPr="00187F1C" w:rsidRDefault="00124F29" w:rsidP="001176ED">
            <w:pPr>
              <w:autoSpaceDE w:val="0"/>
              <w:autoSpaceDN w:val="0"/>
              <w:adjustRightInd w:val="0"/>
              <w:spacing w:before="120"/>
              <w:rPr>
                <w:rFonts w:ascii="Arial" w:hAnsi="Arial" w:cs="Arial"/>
                <w:color w:val="000000" w:themeColor="text1"/>
                <w:lang w:val="de-DE"/>
              </w:rPr>
            </w:pPr>
            <w:r w:rsidRPr="00187F1C">
              <w:rPr>
                <w:rFonts w:ascii="Arial" w:hAnsi="Arial" w:cs="Arial"/>
                <w:color w:val="000000" w:themeColor="text1"/>
                <w:lang w:val="de-DE"/>
              </w:rPr>
              <w:t>Max. stündlicher unvermeidbarer Regenabfluss im SW-Kanal von Gebieten mit Trennkanalisation</w:t>
            </w:r>
          </w:p>
        </w:tc>
        <w:tc>
          <w:tcPr>
            <w:tcW w:w="1452" w:type="dxa"/>
          </w:tcPr>
          <w:p w14:paraId="74797CA0"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vertAlign w:val="subscript"/>
              </w:rPr>
              <w:t>rT</w:t>
            </w:r>
          </w:p>
        </w:tc>
        <w:tc>
          <w:tcPr>
            <w:tcW w:w="2180" w:type="dxa"/>
          </w:tcPr>
          <w:p w14:paraId="73AF00DB"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4F571220" w14:textId="77777777" w:rsidTr="00527614">
        <w:trPr>
          <w:trHeight w:val="570"/>
        </w:trPr>
        <w:tc>
          <w:tcPr>
            <w:tcW w:w="2956" w:type="dxa"/>
            <w:shd w:val="clear" w:color="auto" w:fill="auto"/>
          </w:tcPr>
          <w:p w14:paraId="4C8A16A0"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T,h,max</w:t>
            </w:r>
          </w:p>
        </w:tc>
        <w:tc>
          <w:tcPr>
            <w:tcW w:w="1372" w:type="dxa"/>
            <w:shd w:val="clear" w:color="auto" w:fill="auto"/>
          </w:tcPr>
          <w:p w14:paraId="6892D017"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l/s</w:t>
            </w:r>
          </w:p>
        </w:tc>
        <w:tc>
          <w:tcPr>
            <w:tcW w:w="6210" w:type="dxa"/>
            <w:shd w:val="clear" w:color="auto" w:fill="auto"/>
            <w:vAlign w:val="center"/>
          </w:tcPr>
          <w:p w14:paraId="6345E5A2" w14:textId="77777777" w:rsidR="00124F29" w:rsidRPr="00187F1C" w:rsidRDefault="00124F29" w:rsidP="001176ED">
            <w:pPr>
              <w:autoSpaceDE w:val="0"/>
              <w:autoSpaceDN w:val="0"/>
              <w:adjustRightInd w:val="0"/>
              <w:spacing w:before="120"/>
              <w:rPr>
                <w:rFonts w:ascii="Arial" w:hAnsi="Arial" w:cs="Arial"/>
                <w:color w:val="000000" w:themeColor="text1"/>
              </w:rPr>
            </w:pPr>
            <w:r w:rsidRPr="00187F1C">
              <w:rPr>
                <w:rFonts w:ascii="Arial" w:hAnsi="Arial" w:cs="Arial"/>
                <w:color w:val="000000" w:themeColor="text1"/>
              </w:rPr>
              <w:t>Max. stündlicher Trockenwetterabfluss</w:t>
            </w:r>
          </w:p>
        </w:tc>
        <w:tc>
          <w:tcPr>
            <w:tcW w:w="1452" w:type="dxa"/>
          </w:tcPr>
          <w:p w14:paraId="0B876B8B"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vertAlign w:val="subscript"/>
              </w:rPr>
              <w:t>t</w:t>
            </w:r>
          </w:p>
        </w:tc>
        <w:tc>
          <w:tcPr>
            <w:tcW w:w="2180" w:type="dxa"/>
          </w:tcPr>
          <w:p w14:paraId="6535785A"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05D2ECBD" w14:textId="77777777" w:rsidTr="00527614">
        <w:trPr>
          <w:trHeight w:val="570"/>
        </w:trPr>
        <w:tc>
          <w:tcPr>
            <w:tcW w:w="2956" w:type="dxa"/>
            <w:shd w:val="clear" w:color="auto" w:fill="auto"/>
          </w:tcPr>
          <w:p w14:paraId="5A5F3203"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p>
        </w:tc>
        <w:tc>
          <w:tcPr>
            <w:tcW w:w="1372" w:type="dxa"/>
            <w:shd w:val="clear" w:color="auto" w:fill="auto"/>
          </w:tcPr>
          <w:p w14:paraId="110E7582"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p>
        </w:tc>
        <w:tc>
          <w:tcPr>
            <w:tcW w:w="6210" w:type="dxa"/>
            <w:shd w:val="clear" w:color="auto" w:fill="auto"/>
            <w:vAlign w:val="center"/>
          </w:tcPr>
          <w:p w14:paraId="72BEBC96" w14:textId="77777777" w:rsidR="00124F29" w:rsidRPr="00187F1C" w:rsidRDefault="00124F29" w:rsidP="001176ED">
            <w:pPr>
              <w:autoSpaceDE w:val="0"/>
              <w:autoSpaceDN w:val="0"/>
              <w:adjustRightInd w:val="0"/>
              <w:spacing w:before="120"/>
              <w:rPr>
                <w:rFonts w:ascii="Arial" w:hAnsi="Arial" w:cs="Arial"/>
                <w:color w:val="000000" w:themeColor="text1"/>
              </w:rPr>
            </w:pPr>
          </w:p>
        </w:tc>
        <w:tc>
          <w:tcPr>
            <w:tcW w:w="1452" w:type="dxa"/>
          </w:tcPr>
          <w:p w14:paraId="1A55C7D2"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c>
          <w:tcPr>
            <w:tcW w:w="2180" w:type="dxa"/>
          </w:tcPr>
          <w:p w14:paraId="67DF8A8B"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5570CE" w14:paraId="6C9262F5" w14:textId="77777777" w:rsidTr="001176ED">
        <w:trPr>
          <w:trHeight w:val="300"/>
        </w:trPr>
        <w:tc>
          <w:tcPr>
            <w:tcW w:w="14170" w:type="dxa"/>
            <w:gridSpan w:val="5"/>
            <w:shd w:val="clear" w:color="auto" w:fill="FFF6D9"/>
          </w:tcPr>
          <w:p w14:paraId="07D0B3E7" w14:textId="77777777" w:rsidR="00124F29" w:rsidRPr="00187F1C" w:rsidRDefault="00124F29" w:rsidP="001176ED">
            <w:pPr>
              <w:jc w:val="center"/>
              <w:rPr>
                <w:rFonts w:ascii="Arial" w:hAnsi="Arial" w:cs="Arial"/>
                <w:b/>
                <w:bCs/>
                <w:color w:val="000000" w:themeColor="text1"/>
                <w:lang w:val="de-DE"/>
              </w:rPr>
            </w:pPr>
            <w:r w:rsidRPr="00187F1C">
              <w:rPr>
                <w:rFonts w:ascii="Arial" w:hAnsi="Arial" w:cs="Arial"/>
                <w:b/>
                <w:bCs/>
                <w:color w:val="000000" w:themeColor="text1"/>
                <w:lang w:val="de-DE"/>
              </w:rPr>
              <w:t>ATV-A 126 (1993): Grundsätze für die Abwasserbehandlung in Kläranlagen nach dem Belebungsverfahren mit gemeinsamer Schlammstabilisierung bei Anschlusswerten zwischen 500 und 5000 Einwohnerwerten</w:t>
            </w:r>
          </w:p>
        </w:tc>
      </w:tr>
      <w:tr w:rsidR="00124F29" w:rsidRPr="00187F1C" w14:paraId="67776741" w14:textId="77777777" w:rsidTr="00527614">
        <w:trPr>
          <w:trHeight w:val="300"/>
        </w:trPr>
        <w:tc>
          <w:tcPr>
            <w:tcW w:w="2956" w:type="dxa"/>
            <w:shd w:val="clear" w:color="auto" w:fill="auto"/>
          </w:tcPr>
          <w:p w14:paraId="46EB3A21"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F,aM</w:t>
            </w:r>
          </w:p>
        </w:tc>
        <w:tc>
          <w:tcPr>
            <w:tcW w:w="1372" w:type="dxa"/>
            <w:shd w:val="clear" w:color="auto" w:fill="auto"/>
          </w:tcPr>
          <w:p w14:paraId="4921D7D5"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rPr>
              <w:t>m³/h</w:t>
            </w:r>
          </w:p>
        </w:tc>
        <w:tc>
          <w:tcPr>
            <w:tcW w:w="6210" w:type="dxa"/>
            <w:shd w:val="clear" w:color="auto" w:fill="auto"/>
            <w:vAlign w:val="center"/>
          </w:tcPr>
          <w:p w14:paraId="7C6C9180" w14:textId="2AAEE18C" w:rsidR="00124F29" w:rsidRPr="0069360F" w:rsidRDefault="00124F29" w:rsidP="00C71491">
            <w:pPr>
              <w:pStyle w:val="Listenabsatz"/>
              <w:numPr>
                <w:ilvl w:val="0"/>
                <w:numId w:val="80"/>
              </w:numPr>
              <w:autoSpaceDE w:val="0"/>
              <w:autoSpaceDN w:val="0"/>
              <w:adjustRightInd w:val="0"/>
              <w:spacing w:before="120"/>
              <w:rPr>
                <w:rFonts w:ascii="Arial" w:hAnsi="Arial" w:cs="Arial"/>
                <w:color w:val="000000" w:themeColor="text1"/>
                <w:szCs w:val="24"/>
                <w:lang w:val="de-DE"/>
              </w:rPr>
            </w:pPr>
            <w:r w:rsidRPr="0069360F">
              <w:rPr>
                <w:rFonts w:ascii="Arial" w:hAnsi="Arial" w:cs="Arial"/>
                <w:color w:val="000000" w:themeColor="text1"/>
                <w:szCs w:val="24"/>
                <w:lang w:val="de-DE"/>
              </w:rPr>
              <w:t>Fremdwasserabfluss im Jahresmittel</w:t>
            </w:r>
            <w:r w:rsidR="002303FC" w:rsidRPr="0069360F">
              <w:rPr>
                <w:rFonts w:ascii="Arial" w:hAnsi="Arial" w:cs="Arial"/>
                <w:color w:val="000000" w:themeColor="text1"/>
                <w:szCs w:val="24"/>
                <w:lang w:val="de-DE"/>
              </w:rPr>
              <w:t xml:space="preserve"> gem. DVWK A-126</w:t>
            </w:r>
          </w:p>
          <w:p w14:paraId="120F7B39" w14:textId="7BA80237" w:rsidR="002303FC" w:rsidRPr="0069360F" w:rsidRDefault="002303FC" w:rsidP="00C71491">
            <w:pPr>
              <w:pStyle w:val="Listenabsatz"/>
              <w:numPr>
                <w:ilvl w:val="0"/>
                <w:numId w:val="79"/>
              </w:numPr>
              <w:autoSpaceDE w:val="0"/>
              <w:autoSpaceDN w:val="0"/>
              <w:adjustRightInd w:val="0"/>
              <w:spacing w:before="120"/>
              <w:rPr>
                <w:rFonts w:ascii="Arial" w:hAnsi="Arial" w:cs="Arial"/>
                <w:color w:val="000000" w:themeColor="text1"/>
                <w:szCs w:val="24"/>
                <w:lang w:val="de-DE"/>
              </w:rPr>
            </w:pPr>
            <w:r w:rsidRPr="0069360F">
              <w:rPr>
                <w:rFonts w:ascii="Arial" w:hAnsi="Arial" w:cs="Arial"/>
                <w:color w:val="000000" w:themeColor="text1"/>
                <w:szCs w:val="24"/>
                <w:lang w:val="de-DE"/>
              </w:rPr>
              <w:t>In der Brunnenbemessung für die Wasserversorgung ist Q</w:t>
            </w:r>
            <w:r w:rsidRPr="0069360F">
              <w:rPr>
                <w:rFonts w:ascii="Arial" w:hAnsi="Arial" w:cs="Arial"/>
                <w:color w:val="000000" w:themeColor="text1"/>
                <w:szCs w:val="24"/>
                <w:vertAlign w:val="subscript"/>
                <w:lang w:val="de-DE"/>
              </w:rPr>
              <w:t xml:space="preserve">F </w:t>
            </w:r>
            <w:r w:rsidRPr="0069360F">
              <w:rPr>
                <w:rFonts w:ascii="Arial" w:hAnsi="Arial" w:cs="Arial"/>
                <w:color w:val="000000" w:themeColor="text1"/>
                <w:szCs w:val="24"/>
                <w:lang w:val="de-DE"/>
              </w:rPr>
              <w:t>= Fassungsvermögen des Brunnens</w:t>
            </w:r>
          </w:p>
          <w:p w14:paraId="3261EA09" w14:textId="77777777" w:rsidR="002303FC" w:rsidRPr="002303FC" w:rsidRDefault="002303FC" w:rsidP="001176ED">
            <w:pPr>
              <w:autoSpaceDE w:val="0"/>
              <w:autoSpaceDN w:val="0"/>
              <w:adjustRightInd w:val="0"/>
              <w:spacing w:before="120"/>
              <w:rPr>
                <w:rFonts w:ascii="Arial" w:hAnsi="Arial" w:cs="Arial"/>
                <w:color w:val="000000" w:themeColor="text1"/>
                <w:szCs w:val="24"/>
                <w:lang w:val="de-DE"/>
              </w:rPr>
            </w:pPr>
          </w:p>
        </w:tc>
        <w:tc>
          <w:tcPr>
            <w:tcW w:w="1452" w:type="dxa"/>
          </w:tcPr>
          <w:p w14:paraId="715C2512"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f</w:t>
            </w:r>
          </w:p>
        </w:tc>
        <w:tc>
          <w:tcPr>
            <w:tcW w:w="2180" w:type="dxa"/>
          </w:tcPr>
          <w:p w14:paraId="77072084"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szCs w:val="24"/>
              </w:rPr>
            </w:pPr>
          </w:p>
        </w:tc>
      </w:tr>
      <w:tr w:rsidR="00124F29" w:rsidRPr="00187F1C" w14:paraId="2238B5EB" w14:textId="77777777" w:rsidTr="00527614">
        <w:trPr>
          <w:trHeight w:val="300"/>
        </w:trPr>
        <w:tc>
          <w:tcPr>
            <w:tcW w:w="2956" w:type="dxa"/>
            <w:shd w:val="clear" w:color="auto" w:fill="auto"/>
          </w:tcPr>
          <w:p w14:paraId="6AC119D4" w14:textId="76F6F87E"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H,2h,max</w:t>
            </w:r>
          </w:p>
        </w:tc>
        <w:tc>
          <w:tcPr>
            <w:tcW w:w="1372" w:type="dxa"/>
            <w:shd w:val="clear" w:color="auto" w:fill="auto"/>
          </w:tcPr>
          <w:p w14:paraId="0D08C577"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m³/h</w:t>
            </w:r>
          </w:p>
        </w:tc>
        <w:tc>
          <w:tcPr>
            <w:tcW w:w="6210" w:type="dxa"/>
            <w:shd w:val="clear" w:color="auto" w:fill="auto"/>
            <w:vAlign w:val="center"/>
          </w:tcPr>
          <w:p w14:paraId="248C2BD7" w14:textId="77777777" w:rsidR="00124F29" w:rsidRPr="00187F1C" w:rsidRDefault="00124F29" w:rsidP="001176ED">
            <w:pPr>
              <w:autoSpaceDE w:val="0"/>
              <w:autoSpaceDN w:val="0"/>
              <w:adjustRightInd w:val="0"/>
              <w:spacing w:before="120"/>
              <w:rPr>
                <w:rFonts w:ascii="Arial" w:hAnsi="Arial" w:cs="Arial"/>
                <w:color w:val="000000" w:themeColor="text1"/>
                <w:szCs w:val="24"/>
                <w:lang w:val="de-DE"/>
              </w:rPr>
            </w:pPr>
            <w:r w:rsidRPr="00187F1C">
              <w:rPr>
                <w:rFonts w:ascii="Arial" w:hAnsi="Arial" w:cs="Arial"/>
                <w:color w:val="000000" w:themeColor="text1"/>
                <w:szCs w:val="24"/>
                <w:lang w:val="de-DE"/>
              </w:rPr>
              <w:t>Max. häuslicher Schmutzwasserabfluss als 2-Stunden-Mittel</w:t>
            </w:r>
          </w:p>
        </w:tc>
        <w:tc>
          <w:tcPr>
            <w:tcW w:w="1452" w:type="dxa"/>
          </w:tcPr>
          <w:p w14:paraId="307AA721"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h</w:t>
            </w:r>
          </w:p>
          <w:p w14:paraId="6C6A7686"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p>
        </w:tc>
        <w:tc>
          <w:tcPr>
            <w:tcW w:w="2180" w:type="dxa"/>
          </w:tcPr>
          <w:p w14:paraId="4B51F534"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50153981" w14:textId="77777777" w:rsidTr="00527614">
        <w:trPr>
          <w:trHeight w:val="570"/>
        </w:trPr>
        <w:tc>
          <w:tcPr>
            <w:tcW w:w="2956" w:type="dxa"/>
            <w:shd w:val="clear" w:color="auto" w:fill="auto"/>
          </w:tcPr>
          <w:p w14:paraId="74A7ACAB"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lastRenderedPageBreak/>
              <w:t>Q</w:t>
            </w:r>
            <w:r w:rsidRPr="00187F1C">
              <w:rPr>
                <w:rFonts w:ascii="Arial" w:hAnsi="Arial" w:cs="Arial"/>
                <w:color w:val="000000" w:themeColor="text1"/>
                <w:szCs w:val="24"/>
                <w:vertAlign w:val="subscript"/>
              </w:rPr>
              <w:t>G,2h,max</w:t>
            </w:r>
          </w:p>
        </w:tc>
        <w:tc>
          <w:tcPr>
            <w:tcW w:w="1372" w:type="dxa"/>
            <w:shd w:val="clear" w:color="auto" w:fill="auto"/>
          </w:tcPr>
          <w:p w14:paraId="5F981414"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m³/h</w:t>
            </w:r>
          </w:p>
        </w:tc>
        <w:tc>
          <w:tcPr>
            <w:tcW w:w="6210" w:type="dxa"/>
            <w:shd w:val="clear" w:color="auto" w:fill="auto"/>
            <w:vAlign w:val="center"/>
          </w:tcPr>
          <w:p w14:paraId="68473C1F" w14:textId="77777777" w:rsidR="00124F29" w:rsidRPr="00187F1C" w:rsidRDefault="00124F29" w:rsidP="001176ED">
            <w:pPr>
              <w:autoSpaceDE w:val="0"/>
              <w:autoSpaceDN w:val="0"/>
              <w:adjustRightInd w:val="0"/>
              <w:spacing w:before="120"/>
              <w:rPr>
                <w:rFonts w:ascii="Arial" w:hAnsi="Arial" w:cs="Arial"/>
                <w:color w:val="000000" w:themeColor="text1"/>
                <w:szCs w:val="24"/>
                <w:lang w:val="de-DE"/>
              </w:rPr>
            </w:pPr>
            <w:r w:rsidRPr="00187F1C">
              <w:rPr>
                <w:rFonts w:ascii="Arial" w:hAnsi="Arial" w:cs="Arial"/>
                <w:color w:val="000000" w:themeColor="text1"/>
                <w:szCs w:val="24"/>
                <w:lang w:val="de-DE"/>
              </w:rPr>
              <w:t>Max. betrieblicher Schmutzwasserabfluss als 2-Stunden-h-Mittel</w:t>
            </w:r>
          </w:p>
        </w:tc>
        <w:tc>
          <w:tcPr>
            <w:tcW w:w="1452" w:type="dxa"/>
          </w:tcPr>
          <w:p w14:paraId="0FDA70F1"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g</w:t>
            </w:r>
          </w:p>
          <w:p w14:paraId="4A2B94CF"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p>
        </w:tc>
        <w:tc>
          <w:tcPr>
            <w:tcW w:w="2180" w:type="dxa"/>
          </w:tcPr>
          <w:p w14:paraId="04F89914"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14305A9B" w14:textId="77777777" w:rsidTr="00527614">
        <w:trPr>
          <w:trHeight w:val="570"/>
        </w:trPr>
        <w:tc>
          <w:tcPr>
            <w:tcW w:w="2956" w:type="dxa"/>
            <w:shd w:val="clear" w:color="auto" w:fill="auto"/>
          </w:tcPr>
          <w:p w14:paraId="594BEE44"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G,2h,max</w:t>
            </w:r>
          </w:p>
        </w:tc>
        <w:tc>
          <w:tcPr>
            <w:tcW w:w="1372" w:type="dxa"/>
            <w:shd w:val="clear" w:color="auto" w:fill="auto"/>
          </w:tcPr>
          <w:p w14:paraId="51008FD4"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m³/h</w:t>
            </w:r>
          </w:p>
        </w:tc>
        <w:tc>
          <w:tcPr>
            <w:tcW w:w="6210" w:type="dxa"/>
            <w:shd w:val="clear" w:color="auto" w:fill="auto"/>
            <w:vAlign w:val="center"/>
          </w:tcPr>
          <w:p w14:paraId="1D9A8BCA" w14:textId="77777777" w:rsidR="00124F29" w:rsidRPr="00187F1C" w:rsidRDefault="00124F29" w:rsidP="001176ED">
            <w:pPr>
              <w:autoSpaceDE w:val="0"/>
              <w:autoSpaceDN w:val="0"/>
              <w:adjustRightInd w:val="0"/>
              <w:spacing w:before="120"/>
              <w:rPr>
                <w:rFonts w:ascii="Arial" w:hAnsi="Arial" w:cs="Arial"/>
                <w:color w:val="000000" w:themeColor="text1"/>
                <w:szCs w:val="24"/>
                <w:lang w:val="de-DE"/>
              </w:rPr>
            </w:pPr>
            <w:r w:rsidRPr="00187F1C">
              <w:rPr>
                <w:rFonts w:ascii="Arial" w:hAnsi="Arial" w:cs="Arial"/>
                <w:color w:val="000000" w:themeColor="text1"/>
                <w:szCs w:val="24"/>
                <w:lang w:val="de-DE"/>
              </w:rPr>
              <w:t>wie vor (Qg und Qi wird nicht mehr unterschieden, stattdessen QG)</w:t>
            </w:r>
          </w:p>
        </w:tc>
        <w:tc>
          <w:tcPr>
            <w:tcW w:w="1452" w:type="dxa"/>
          </w:tcPr>
          <w:p w14:paraId="4CF17AB5"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i</w:t>
            </w:r>
          </w:p>
          <w:p w14:paraId="66FD3FAD"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p>
        </w:tc>
        <w:tc>
          <w:tcPr>
            <w:tcW w:w="2180" w:type="dxa"/>
          </w:tcPr>
          <w:p w14:paraId="1C80CC75"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64048E52" w14:textId="77777777" w:rsidTr="00527614">
        <w:trPr>
          <w:trHeight w:val="570"/>
        </w:trPr>
        <w:tc>
          <w:tcPr>
            <w:tcW w:w="2956" w:type="dxa"/>
            <w:shd w:val="clear" w:color="auto" w:fill="auto"/>
          </w:tcPr>
          <w:p w14:paraId="1E10A555"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M</w:t>
            </w:r>
          </w:p>
        </w:tc>
        <w:tc>
          <w:tcPr>
            <w:tcW w:w="1372" w:type="dxa"/>
            <w:shd w:val="clear" w:color="auto" w:fill="auto"/>
          </w:tcPr>
          <w:p w14:paraId="7FA36A1E"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m³/h</w:t>
            </w:r>
          </w:p>
        </w:tc>
        <w:tc>
          <w:tcPr>
            <w:tcW w:w="6210" w:type="dxa"/>
            <w:shd w:val="clear" w:color="auto" w:fill="auto"/>
            <w:vAlign w:val="center"/>
          </w:tcPr>
          <w:p w14:paraId="3B2B029A" w14:textId="77777777" w:rsidR="00124F29" w:rsidRPr="00187F1C" w:rsidRDefault="00124F29" w:rsidP="001176ED">
            <w:pPr>
              <w:autoSpaceDE w:val="0"/>
              <w:autoSpaceDN w:val="0"/>
              <w:adjustRightInd w:val="0"/>
              <w:spacing w:before="120"/>
              <w:rPr>
                <w:rFonts w:ascii="Arial" w:hAnsi="Arial" w:cs="Arial"/>
                <w:color w:val="000000" w:themeColor="text1"/>
                <w:szCs w:val="24"/>
              </w:rPr>
            </w:pPr>
            <w:r w:rsidRPr="00187F1C">
              <w:rPr>
                <w:rFonts w:ascii="Arial" w:hAnsi="Arial" w:cs="Arial"/>
                <w:color w:val="000000" w:themeColor="text1"/>
                <w:szCs w:val="24"/>
              </w:rPr>
              <w:t>Mischwasserabfluss zur Kläranlage</w:t>
            </w:r>
          </w:p>
        </w:tc>
        <w:tc>
          <w:tcPr>
            <w:tcW w:w="1452" w:type="dxa"/>
          </w:tcPr>
          <w:p w14:paraId="7C0F919A"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m</w:t>
            </w:r>
          </w:p>
          <w:p w14:paraId="7C51C1F8"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p>
        </w:tc>
        <w:tc>
          <w:tcPr>
            <w:tcW w:w="2180" w:type="dxa"/>
          </w:tcPr>
          <w:p w14:paraId="678B3F34"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121575FB" w14:textId="77777777" w:rsidTr="00527614">
        <w:trPr>
          <w:trHeight w:val="570"/>
        </w:trPr>
        <w:tc>
          <w:tcPr>
            <w:tcW w:w="2956" w:type="dxa"/>
            <w:shd w:val="clear" w:color="auto" w:fill="auto"/>
          </w:tcPr>
          <w:p w14:paraId="1DD4D73A"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R,Tr</w:t>
            </w:r>
          </w:p>
        </w:tc>
        <w:tc>
          <w:tcPr>
            <w:tcW w:w="1372" w:type="dxa"/>
            <w:shd w:val="clear" w:color="auto" w:fill="auto"/>
          </w:tcPr>
          <w:p w14:paraId="09519414"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m³/h</w:t>
            </w:r>
          </w:p>
        </w:tc>
        <w:tc>
          <w:tcPr>
            <w:tcW w:w="6210" w:type="dxa"/>
            <w:shd w:val="clear" w:color="auto" w:fill="auto"/>
            <w:vAlign w:val="center"/>
          </w:tcPr>
          <w:p w14:paraId="19AA8C19" w14:textId="77777777" w:rsidR="00124F29" w:rsidRPr="00187F1C" w:rsidRDefault="00124F29" w:rsidP="001176ED">
            <w:pPr>
              <w:autoSpaceDE w:val="0"/>
              <w:autoSpaceDN w:val="0"/>
              <w:adjustRightInd w:val="0"/>
              <w:spacing w:before="120"/>
              <w:rPr>
                <w:rFonts w:ascii="Arial" w:hAnsi="Arial" w:cs="Arial"/>
                <w:color w:val="000000" w:themeColor="text1"/>
                <w:szCs w:val="24"/>
                <w:lang w:val="de-DE"/>
              </w:rPr>
            </w:pPr>
            <w:r w:rsidRPr="00187F1C">
              <w:rPr>
                <w:rFonts w:ascii="Arial" w:hAnsi="Arial" w:cs="Arial"/>
                <w:color w:val="000000" w:themeColor="text1"/>
                <w:szCs w:val="24"/>
                <w:lang w:val="de-DE"/>
              </w:rPr>
              <w:t>Unvermeidbarer Regenabfluss im Schmutzwasserkanal von Gebieten mit Trennkanalisation</w:t>
            </w:r>
          </w:p>
        </w:tc>
        <w:tc>
          <w:tcPr>
            <w:tcW w:w="1452" w:type="dxa"/>
          </w:tcPr>
          <w:p w14:paraId="3ECD63D6"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r</w:t>
            </w:r>
          </w:p>
          <w:p w14:paraId="687BF0E4"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p>
        </w:tc>
        <w:tc>
          <w:tcPr>
            <w:tcW w:w="2180" w:type="dxa"/>
          </w:tcPr>
          <w:p w14:paraId="75D54719"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5B48FE3B" w14:textId="77777777" w:rsidTr="00527614">
        <w:trPr>
          <w:trHeight w:val="570"/>
        </w:trPr>
        <w:tc>
          <w:tcPr>
            <w:tcW w:w="2956" w:type="dxa"/>
            <w:shd w:val="clear" w:color="auto" w:fill="auto"/>
          </w:tcPr>
          <w:p w14:paraId="5C5BE73D"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S,2h,max</w:t>
            </w:r>
          </w:p>
        </w:tc>
        <w:tc>
          <w:tcPr>
            <w:tcW w:w="1372" w:type="dxa"/>
            <w:shd w:val="clear" w:color="auto" w:fill="auto"/>
          </w:tcPr>
          <w:p w14:paraId="4CC2ECD2"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m³/h</w:t>
            </w:r>
          </w:p>
        </w:tc>
        <w:tc>
          <w:tcPr>
            <w:tcW w:w="6210" w:type="dxa"/>
            <w:shd w:val="clear" w:color="auto" w:fill="auto"/>
            <w:vAlign w:val="center"/>
          </w:tcPr>
          <w:p w14:paraId="6D041013" w14:textId="77777777" w:rsidR="00124F29" w:rsidRPr="00187F1C" w:rsidRDefault="00124F29" w:rsidP="001176ED">
            <w:pPr>
              <w:autoSpaceDE w:val="0"/>
              <w:autoSpaceDN w:val="0"/>
              <w:adjustRightInd w:val="0"/>
              <w:spacing w:before="120"/>
              <w:rPr>
                <w:rFonts w:ascii="Arial" w:hAnsi="Arial" w:cs="Arial"/>
                <w:color w:val="000000" w:themeColor="text1"/>
                <w:szCs w:val="24"/>
                <w:lang w:val="de-DE"/>
              </w:rPr>
            </w:pPr>
            <w:r w:rsidRPr="00187F1C">
              <w:rPr>
                <w:rFonts w:ascii="Arial" w:hAnsi="Arial" w:cs="Arial"/>
                <w:color w:val="000000" w:themeColor="text1"/>
                <w:szCs w:val="24"/>
                <w:lang w:val="de-DE"/>
              </w:rPr>
              <w:t>Max. Schmutzwasserabfluss als 2-Stunden-h-Mittel</w:t>
            </w:r>
          </w:p>
        </w:tc>
        <w:tc>
          <w:tcPr>
            <w:tcW w:w="1452" w:type="dxa"/>
          </w:tcPr>
          <w:p w14:paraId="4FE9964C"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s</w:t>
            </w:r>
          </w:p>
          <w:p w14:paraId="4F37C2F1"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p>
        </w:tc>
        <w:tc>
          <w:tcPr>
            <w:tcW w:w="2180" w:type="dxa"/>
          </w:tcPr>
          <w:p w14:paraId="293E6F85"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34AE035F" w14:textId="77777777" w:rsidTr="00527614">
        <w:trPr>
          <w:trHeight w:val="570"/>
        </w:trPr>
        <w:tc>
          <w:tcPr>
            <w:tcW w:w="2956" w:type="dxa"/>
            <w:shd w:val="clear" w:color="auto" w:fill="auto"/>
          </w:tcPr>
          <w:p w14:paraId="1A4E1120"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T,2h,max</w:t>
            </w:r>
          </w:p>
        </w:tc>
        <w:tc>
          <w:tcPr>
            <w:tcW w:w="1372" w:type="dxa"/>
            <w:shd w:val="clear" w:color="auto" w:fill="auto"/>
          </w:tcPr>
          <w:p w14:paraId="3FF3BD7C"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m³/h</w:t>
            </w:r>
          </w:p>
        </w:tc>
        <w:tc>
          <w:tcPr>
            <w:tcW w:w="6210" w:type="dxa"/>
            <w:shd w:val="clear" w:color="auto" w:fill="auto"/>
            <w:vAlign w:val="center"/>
          </w:tcPr>
          <w:p w14:paraId="04B9151E" w14:textId="77777777" w:rsidR="00124F29" w:rsidRPr="00187F1C" w:rsidRDefault="00124F29" w:rsidP="001176ED">
            <w:pPr>
              <w:autoSpaceDE w:val="0"/>
              <w:autoSpaceDN w:val="0"/>
              <w:adjustRightInd w:val="0"/>
              <w:spacing w:before="120"/>
              <w:rPr>
                <w:rFonts w:ascii="Arial" w:hAnsi="Arial" w:cs="Arial"/>
                <w:color w:val="000000" w:themeColor="text1"/>
                <w:szCs w:val="24"/>
                <w:lang w:val="de-DE"/>
              </w:rPr>
            </w:pPr>
            <w:r w:rsidRPr="00187F1C">
              <w:rPr>
                <w:rFonts w:ascii="Arial" w:hAnsi="Arial" w:cs="Arial"/>
                <w:color w:val="000000" w:themeColor="text1"/>
                <w:szCs w:val="24"/>
                <w:lang w:val="de-DE"/>
              </w:rPr>
              <w:t>Max. Trockenwetterabfluss als 2-Stunden-h-Mittel</w:t>
            </w:r>
          </w:p>
        </w:tc>
        <w:tc>
          <w:tcPr>
            <w:tcW w:w="1452" w:type="dxa"/>
          </w:tcPr>
          <w:p w14:paraId="4B6BD5EC"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t>Q</w:t>
            </w:r>
            <w:r w:rsidRPr="00187F1C">
              <w:rPr>
                <w:rFonts w:ascii="Arial" w:hAnsi="Arial" w:cs="Arial"/>
                <w:color w:val="000000" w:themeColor="text1"/>
                <w:szCs w:val="24"/>
                <w:vertAlign w:val="subscript"/>
              </w:rPr>
              <w:t>t</w:t>
            </w:r>
          </w:p>
          <w:p w14:paraId="02FA9727"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p>
        </w:tc>
        <w:tc>
          <w:tcPr>
            <w:tcW w:w="2180" w:type="dxa"/>
          </w:tcPr>
          <w:p w14:paraId="62857388"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124F29" w:rsidRPr="00187F1C" w14:paraId="1A38EEFF" w14:textId="77777777" w:rsidTr="00527614">
        <w:trPr>
          <w:trHeight w:val="570"/>
        </w:trPr>
        <w:tc>
          <w:tcPr>
            <w:tcW w:w="2956" w:type="dxa"/>
            <w:shd w:val="clear" w:color="auto" w:fill="auto"/>
          </w:tcPr>
          <w:p w14:paraId="12C431A0"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szCs w:val="24"/>
              </w:rPr>
            </w:pPr>
            <w:r w:rsidRPr="00187F1C">
              <w:rPr>
                <w:rFonts w:ascii="Arial" w:hAnsi="Arial" w:cs="Arial"/>
                <w:color w:val="000000" w:themeColor="text1"/>
                <w:szCs w:val="24"/>
              </w:rPr>
              <w:lastRenderedPageBreak/>
              <w:t>Q</w:t>
            </w:r>
            <w:r w:rsidRPr="00187F1C">
              <w:rPr>
                <w:rFonts w:ascii="Arial" w:hAnsi="Arial" w:cs="Arial"/>
                <w:color w:val="000000" w:themeColor="text1"/>
                <w:szCs w:val="24"/>
                <w:vertAlign w:val="subscript"/>
              </w:rPr>
              <w:t>d</w:t>
            </w:r>
          </w:p>
        </w:tc>
        <w:tc>
          <w:tcPr>
            <w:tcW w:w="1372" w:type="dxa"/>
            <w:shd w:val="clear" w:color="auto" w:fill="auto"/>
          </w:tcPr>
          <w:p w14:paraId="0BB08000"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rPr>
              <w:t>m³/d</w:t>
            </w:r>
          </w:p>
        </w:tc>
        <w:tc>
          <w:tcPr>
            <w:tcW w:w="6210" w:type="dxa"/>
            <w:shd w:val="clear" w:color="auto" w:fill="auto"/>
            <w:vAlign w:val="center"/>
          </w:tcPr>
          <w:p w14:paraId="0D2B2E4F" w14:textId="77777777" w:rsidR="00124F29" w:rsidRPr="00187F1C" w:rsidRDefault="00124F29" w:rsidP="001176ED">
            <w:pPr>
              <w:autoSpaceDE w:val="0"/>
              <w:autoSpaceDN w:val="0"/>
              <w:adjustRightInd w:val="0"/>
              <w:spacing w:before="120"/>
              <w:rPr>
                <w:rFonts w:ascii="Arial" w:hAnsi="Arial" w:cs="Arial"/>
                <w:color w:val="000000" w:themeColor="text1"/>
              </w:rPr>
            </w:pPr>
            <w:r w:rsidRPr="00187F1C">
              <w:rPr>
                <w:rFonts w:ascii="Arial" w:hAnsi="Arial" w:cs="Arial"/>
                <w:color w:val="000000" w:themeColor="text1"/>
                <w:szCs w:val="24"/>
              </w:rPr>
              <w:t>Täglicher Abwasserabfluss</w:t>
            </w:r>
          </w:p>
        </w:tc>
        <w:tc>
          <w:tcPr>
            <w:tcW w:w="1452" w:type="dxa"/>
          </w:tcPr>
          <w:p w14:paraId="4C9C49EA" w14:textId="77777777" w:rsidR="00124F29" w:rsidRPr="00187F1C" w:rsidRDefault="00124F29" w:rsidP="001176ED">
            <w:pPr>
              <w:autoSpaceDE w:val="0"/>
              <w:autoSpaceDN w:val="0"/>
              <w:adjustRightInd w:val="0"/>
              <w:spacing w:before="120"/>
              <w:ind w:left="709" w:hanging="709"/>
              <w:jc w:val="center"/>
              <w:rPr>
                <w:rFonts w:ascii="Arial" w:hAnsi="Arial" w:cs="Arial"/>
                <w:color w:val="000000" w:themeColor="text1"/>
              </w:rPr>
            </w:pPr>
            <w:r w:rsidRPr="00187F1C">
              <w:rPr>
                <w:rFonts w:ascii="Arial" w:hAnsi="Arial" w:cs="Arial"/>
                <w:color w:val="000000" w:themeColor="text1"/>
                <w:szCs w:val="24"/>
              </w:rPr>
              <w:t>Q</w:t>
            </w:r>
          </w:p>
        </w:tc>
        <w:tc>
          <w:tcPr>
            <w:tcW w:w="2180" w:type="dxa"/>
          </w:tcPr>
          <w:p w14:paraId="22CC7F36" w14:textId="77777777" w:rsidR="00124F29" w:rsidRPr="00187F1C" w:rsidRDefault="00124F29" w:rsidP="001176ED">
            <w:pPr>
              <w:autoSpaceDE w:val="0"/>
              <w:autoSpaceDN w:val="0"/>
              <w:adjustRightInd w:val="0"/>
              <w:spacing w:before="120"/>
              <w:ind w:left="709" w:hanging="709"/>
              <w:rPr>
                <w:rFonts w:ascii="Arial" w:hAnsi="Arial" w:cs="Arial"/>
                <w:color w:val="000000" w:themeColor="text1"/>
              </w:rPr>
            </w:pPr>
          </w:p>
        </w:tc>
      </w:tr>
      <w:tr w:rsidR="00E851A7" w:rsidRPr="005570CE" w14:paraId="518992B6" w14:textId="77777777" w:rsidTr="006834A1">
        <w:trPr>
          <w:trHeight w:val="570"/>
        </w:trPr>
        <w:tc>
          <w:tcPr>
            <w:tcW w:w="2956" w:type="dxa"/>
            <w:shd w:val="clear" w:color="auto" w:fill="auto"/>
          </w:tcPr>
          <w:p w14:paraId="2837F151" w14:textId="144F095E" w:rsidR="00E851A7" w:rsidRPr="00187F1C" w:rsidRDefault="00E851A7" w:rsidP="006834A1">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szCs w:val="24"/>
              </w:rPr>
              <w:t>Q</w:t>
            </w:r>
            <w:r>
              <w:rPr>
                <w:rFonts w:ascii="Arial" w:hAnsi="Arial" w:cs="Arial"/>
                <w:color w:val="000000" w:themeColor="text1"/>
                <w:szCs w:val="24"/>
                <w:vertAlign w:val="subscript"/>
              </w:rPr>
              <w:t>Dr</w:t>
            </w:r>
          </w:p>
        </w:tc>
        <w:tc>
          <w:tcPr>
            <w:tcW w:w="1372" w:type="dxa"/>
            <w:shd w:val="clear" w:color="auto" w:fill="auto"/>
          </w:tcPr>
          <w:p w14:paraId="05316B19" w14:textId="77777777" w:rsidR="00E851A7" w:rsidRPr="00187F1C" w:rsidRDefault="00E851A7" w:rsidP="006834A1">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l/s</w:t>
            </w:r>
          </w:p>
        </w:tc>
        <w:tc>
          <w:tcPr>
            <w:tcW w:w="6210" w:type="dxa"/>
            <w:shd w:val="clear" w:color="auto" w:fill="auto"/>
            <w:vAlign w:val="center"/>
          </w:tcPr>
          <w:p w14:paraId="53E65A2C" w14:textId="16124C3A" w:rsidR="00E851A7" w:rsidRPr="00076EDB" w:rsidRDefault="00E851A7" w:rsidP="00E851A7">
            <w:pPr>
              <w:autoSpaceDE w:val="0"/>
              <w:autoSpaceDN w:val="0"/>
              <w:adjustRightInd w:val="0"/>
              <w:spacing w:before="120"/>
              <w:rPr>
                <w:rFonts w:ascii="Arial" w:hAnsi="Arial" w:cs="Arial"/>
                <w:color w:val="000000" w:themeColor="text1"/>
                <w:szCs w:val="24"/>
                <w:lang w:val="de-DE"/>
              </w:rPr>
            </w:pPr>
            <w:r w:rsidRPr="00076EDB">
              <w:rPr>
                <w:rFonts w:ascii="Arial" w:hAnsi="Arial" w:cs="Arial"/>
                <w:color w:val="000000" w:themeColor="text1"/>
                <w:szCs w:val="24"/>
                <w:lang w:val="de-DE"/>
              </w:rPr>
              <w:t>Drosselabfl</w:t>
            </w:r>
            <w:r>
              <w:rPr>
                <w:rFonts w:ascii="Arial" w:hAnsi="Arial" w:cs="Arial"/>
                <w:color w:val="000000" w:themeColor="text1"/>
                <w:szCs w:val="24"/>
                <w:lang w:val="de-DE"/>
              </w:rPr>
              <w:t>u</w:t>
            </w:r>
            <w:r w:rsidRPr="00076EDB">
              <w:rPr>
                <w:rFonts w:ascii="Arial" w:hAnsi="Arial" w:cs="Arial"/>
                <w:color w:val="000000" w:themeColor="text1"/>
                <w:szCs w:val="24"/>
                <w:lang w:val="de-DE"/>
              </w:rPr>
              <w:t>ss</w:t>
            </w:r>
            <w:r>
              <w:rPr>
                <w:rFonts w:ascii="Arial" w:hAnsi="Arial" w:cs="Arial"/>
                <w:color w:val="000000" w:themeColor="text1"/>
                <w:szCs w:val="24"/>
                <w:lang w:val="de-DE"/>
              </w:rPr>
              <w:t xml:space="preserve"> </w:t>
            </w:r>
            <w:r w:rsidRPr="00076EDB">
              <w:rPr>
                <w:rFonts w:ascii="Arial" w:hAnsi="Arial" w:cs="Arial"/>
                <w:color w:val="000000" w:themeColor="text1"/>
                <w:szCs w:val="24"/>
                <w:lang w:val="de-DE"/>
              </w:rPr>
              <w:t>gem. Arbeitsblatt DWA-A 117</w:t>
            </w:r>
          </w:p>
        </w:tc>
        <w:tc>
          <w:tcPr>
            <w:tcW w:w="1452" w:type="dxa"/>
          </w:tcPr>
          <w:p w14:paraId="471E3DC0" w14:textId="77777777" w:rsidR="00E851A7" w:rsidRPr="00076EDB" w:rsidRDefault="00E851A7" w:rsidP="006834A1">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6E33BA93" w14:textId="77777777" w:rsidR="00E851A7" w:rsidRPr="00076EDB" w:rsidRDefault="00E851A7" w:rsidP="006834A1">
            <w:pPr>
              <w:autoSpaceDE w:val="0"/>
              <w:autoSpaceDN w:val="0"/>
              <w:adjustRightInd w:val="0"/>
              <w:spacing w:before="120"/>
              <w:ind w:left="709" w:hanging="709"/>
              <w:rPr>
                <w:rFonts w:ascii="Arial" w:hAnsi="Arial" w:cs="Arial"/>
                <w:color w:val="000000" w:themeColor="text1"/>
                <w:lang w:val="de-DE"/>
              </w:rPr>
            </w:pPr>
          </w:p>
        </w:tc>
      </w:tr>
      <w:tr w:rsidR="006F3BD2" w:rsidRPr="005570CE" w14:paraId="73052DE0" w14:textId="77777777" w:rsidTr="006834A1">
        <w:trPr>
          <w:trHeight w:val="570"/>
        </w:trPr>
        <w:tc>
          <w:tcPr>
            <w:tcW w:w="2956" w:type="dxa"/>
            <w:shd w:val="clear" w:color="auto" w:fill="auto"/>
          </w:tcPr>
          <w:p w14:paraId="03235613" w14:textId="77777777" w:rsidR="006F3BD2" w:rsidRPr="00187F1C" w:rsidRDefault="006F3BD2" w:rsidP="006834A1">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szCs w:val="24"/>
              </w:rPr>
              <w:t>Q</w:t>
            </w:r>
            <w:r>
              <w:rPr>
                <w:rFonts w:ascii="Arial" w:hAnsi="Arial" w:cs="Arial"/>
                <w:color w:val="000000" w:themeColor="text1"/>
                <w:szCs w:val="24"/>
                <w:vertAlign w:val="subscript"/>
              </w:rPr>
              <w:t>Dr,V</w:t>
            </w:r>
          </w:p>
        </w:tc>
        <w:tc>
          <w:tcPr>
            <w:tcW w:w="1372" w:type="dxa"/>
            <w:shd w:val="clear" w:color="auto" w:fill="auto"/>
          </w:tcPr>
          <w:p w14:paraId="7DA9C368" w14:textId="77777777" w:rsidR="006F3BD2" w:rsidRPr="00187F1C" w:rsidRDefault="006F3BD2" w:rsidP="006834A1">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l/s</w:t>
            </w:r>
          </w:p>
        </w:tc>
        <w:tc>
          <w:tcPr>
            <w:tcW w:w="6210" w:type="dxa"/>
            <w:shd w:val="clear" w:color="auto" w:fill="auto"/>
            <w:vAlign w:val="center"/>
          </w:tcPr>
          <w:p w14:paraId="74BA68F0" w14:textId="77777777" w:rsidR="006F3BD2" w:rsidRPr="00076EDB" w:rsidRDefault="006F3BD2" w:rsidP="006834A1">
            <w:pPr>
              <w:autoSpaceDE w:val="0"/>
              <w:autoSpaceDN w:val="0"/>
              <w:adjustRightInd w:val="0"/>
              <w:spacing w:before="120"/>
              <w:rPr>
                <w:rFonts w:ascii="Arial" w:hAnsi="Arial" w:cs="Arial"/>
                <w:color w:val="000000" w:themeColor="text1"/>
                <w:szCs w:val="24"/>
                <w:lang w:val="de-DE"/>
              </w:rPr>
            </w:pPr>
            <w:r w:rsidRPr="00076EDB">
              <w:rPr>
                <w:rFonts w:ascii="Arial" w:hAnsi="Arial" w:cs="Arial"/>
                <w:color w:val="000000" w:themeColor="text1"/>
                <w:szCs w:val="24"/>
                <w:lang w:val="de-DE"/>
              </w:rPr>
              <w:t>Summe der Drosselabflüsse aller oberhalb liegenden Vorentlastungen</w:t>
            </w:r>
            <w:r>
              <w:rPr>
                <w:rFonts w:ascii="Arial" w:hAnsi="Arial" w:cs="Arial"/>
                <w:color w:val="000000" w:themeColor="text1"/>
                <w:szCs w:val="24"/>
                <w:lang w:val="de-DE"/>
              </w:rPr>
              <w:t xml:space="preserve"> </w:t>
            </w:r>
            <w:r w:rsidRPr="00076EDB">
              <w:rPr>
                <w:rFonts w:ascii="Arial" w:hAnsi="Arial" w:cs="Arial"/>
                <w:color w:val="000000" w:themeColor="text1"/>
                <w:szCs w:val="24"/>
                <w:lang w:val="de-DE"/>
              </w:rPr>
              <w:t>gem. Arbeitsblatt DWA-A 117</w:t>
            </w:r>
          </w:p>
        </w:tc>
        <w:tc>
          <w:tcPr>
            <w:tcW w:w="1452" w:type="dxa"/>
          </w:tcPr>
          <w:p w14:paraId="2E58AF35" w14:textId="77777777" w:rsidR="006F3BD2" w:rsidRPr="00076EDB" w:rsidRDefault="006F3BD2" w:rsidP="006834A1">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1B464D03" w14:textId="77777777" w:rsidR="006F3BD2" w:rsidRPr="00076EDB" w:rsidRDefault="006F3BD2" w:rsidP="006834A1">
            <w:pPr>
              <w:autoSpaceDE w:val="0"/>
              <w:autoSpaceDN w:val="0"/>
              <w:adjustRightInd w:val="0"/>
              <w:spacing w:before="120"/>
              <w:ind w:left="709" w:hanging="709"/>
              <w:rPr>
                <w:rFonts w:ascii="Arial" w:hAnsi="Arial" w:cs="Arial"/>
                <w:color w:val="000000" w:themeColor="text1"/>
                <w:lang w:val="de-DE"/>
              </w:rPr>
            </w:pPr>
          </w:p>
        </w:tc>
      </w:tr>
      <w:tr w:rsidR="00D179E8" w:rsidRPr="005570CE" w14:paraId="0827BCF9" w14:textId="77777777" w:rsidTr="006834A1">
        <w:trPr>
          <w:trHeight w:val="570"/>
        </w:trPr>
        <w:tc>
          <w:tcPr>
            <w:tcW w:w="2956" w:type="dxa"/>
            <w:shd w:val="clear" w:color="auto" w:fill="auto"/>
          </w:tcPr>
          <w:p w14:paraId="13CEB968" w14:textId="77777777" w:rsidR="00D179E8" w:rsidRPr="00187F1C" w:rsidRDefault="00D179E8" w:rsidP="006834A1">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szCs w:val="24"/>
                <w:lang w:val="de-DE"/>
              </w:rPr>
              <w:t>q</w:t>
            </w:r>
            <w:r>
              <w:rPr>
                <w:rFonts w:ascii="Arial" w:hAnsi="Arial" w:cs="Arial"/>
                <w:color w:val="000000" w:themeColor="text1"/>
                <w:szCs w:val="24"/>
                <w:vertAlign w:val="subscript"/>
              </w:rPr>
              <w:t>Dr</w:t>
            </w:r>
          </w:p>
        </w:tc>
        <w:tc>
          <w:tcPr>
            <w:tcW w:w="1372" w:type="dxa"/>
            <w:shd w:val="clear" w:color="auto" w:fill="auto"/>
          </w:tcPr>
          <w:p w14:paraId="7CAB957B" w14:textId="77777777" w:rsidR="00D179E8" w:rsidRPr="00187F1C" w:rsidRDefault="00D179E8" w:rsidP="006834A1">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l/(s*ha)</w:t>
            </w:r>
          </w:p>
        </w:tc>
        <w:tc>
          <w:tcPr>
            <w:tcW w:w="6210" w:type="dxa"/>
            <w:shd w:val="clear" w:color="auto" w:fill="auto"/>
            <w:vAlign w:val="center"/>
          </w:tcPr>
          <w:p w14:paraId="5D92938E" w14:textId="77777777" w:rsidR="00D179E8" w:rsidRPr="00076EDB" w:rsidRDefault="00D179E8" w:rsidP="006834A1">
            <w:pPr>
              <w:autoSpaceDE w:val="0"/>
              <w:autoSpaceDN w:val="0"/>
              <w:adjustRightInd w:val="0"/>
              <w:spacing w:before="120"/>
              <w:rPr>
                <w:rFonts w:ascii="Arial" w:hAnsi="Arial" w:cs="Arial"/>
                <w:color w:val="000000" w:themeColor="text1"/>
                <w:szCs w:val="24"/>
                <w:lang w:val="de-DE"/>
              </w:rPr>
            </w:pPr>
            <w:r w:rsidRPr="00076EDB">
              <w:rPr>
                <w:rFonts w:ascii="Arial" w:hAnsi="Arial" w:cs="Arial"/>
                <w:color w:val="000000" w:themeColor="text1"/>
                <w:szCs w:val="24"/>
                <w:lang w:val="de-DE"/>
              </w:rPr>
              <w:t>Drosselabfl</w:t>
            </w:r>
            <w:r>
              <w:rPr>
                <w:rFonts w:ascii="Arial" w:hAnsi="Arial" w:cs="Arial"/>
                <w:color w:val="000000" w:themeColor="text1"/>
                <w:szCs w:val="24"/>
                <w:lang w:val="de-DE"/>
              </w:rPr>
              <w:t xml:space="preserve">ussspende </w:t>
            </w:r>
            <w:r w:rsidRPr="00076EDB">
              <w:rPr>
                <w:rFonts w:ascii="Arial" w:hAnsi="Arial" w:cs="Arial"/>
                <w:color w:val="000000" w:themeColor="text1"/>
                <w:szCs w:val="24"/>
                <w:lang w:val="de-DE"/>
              </w:rPr>
              <w:t>gem. Arbeitsblatt DWA-A 117</w:t>
            </w:r>
          </w:p>
        </w:tc>
        <w:tc>
          <w:tcPr>
            <w:tcW w:w="1452" w:type="dxa"/>
          </w:tcPr>
          <w:p w14:paraId="5B33A2CC" w14:textId="77777777" w:rsidR="00D179E8" w:rsidRPr="00076EDB" w:rsidRDefault="00D179E8" w:rsidP="006834A1">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66F961BF" w14:textId="77777777" w:rsidR="00D179E8" w:rsidRPr="00076EDB" w:rsidRDefault="00D179E8" w:rsidP="006834A1">
            <w:pPr>
              <w:autoSpaceDE w:val="0"/>
              <w:autoSpaceDN w:val="0"/>
              <w:adjustRightInd w:val="0"/>
              <w:spacing w:before="120"/>
              <w:ind w:left="709" w:hanging="709"/>
              <w:rPr>
                <w:rFonts w:ascii="Arial" w:hAnsi="Arial" w:cs="Arial"/>
                <w:color w:val="000000" w:themeColor="text1"/>
                <w:lang w:val="de-DE"/>
              </w:rPr>
            </w:pPr>
          </w:p>
        </w:tc>
      </w:tr>
      <w:tr w:rsidR="00076EDB" w:rsidRPr="005570CE" w14:paraId="6580A360" w14:textId="77777777" w:rsidTr="006834A1">
        <w:trPr>
          <w:trHeight w:val="570"/>
        </w:trPr>
        <w:tc>
          <w:tcPr>
            <w:tcW w:w="2956" w:type="dxa"/>
            <w:shd w:val="clear" w:color="auto" w:fill="auto"/>
          </w:tcPr>
          <w:p w14:paraId="75395B17" w14:textId="7789551A" w:rsidR="00076EDB" w:rsidRPr="00187F1C" w:rsidRDefault="006F3BD2" w:rsidP="006F3BD2">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szCs w:val="24"/>
                <w:lang w:val="de-DE"/>
              </w:rPr>
              <w:t>q</w:t>
            </w:r>
            <w:r w:rsidR="00E851A7">
              <w:rPr>
                <w:rFonts w:ascii="Arial" w:hAnsi="Arial" w:cs="Arial"/>
                <w:color w:val="000000" w:themeColor="text1"/>
                <w:szCs w:val="24"/>
                <w:vertAlign w:val="subscript"/>
              </w:rPr>
              <w:t>Dr</w:t>
            </w:r>
            <w:r w:rsidR="00D179E8">
              <w:rPr>
                <w:rFonts w:ascii="Arial" w:hAnsi="Arial" w:cs="Arial"/>
                <w:color w:val="000000" w:themeColor="text1"/>
                <w:szCs w:val="24"/>
                <w:vertAlign w:val="subscript"/>
              </w:rPr>
              <w:t>,k</w:t>
            </w:r>
          </w:p>
        </w:tc>
        <w:tc>
          <w:tcPr>
            <w:tcW w:w="1372" w:type="dxa"/>
            <w:shd w:val="clear" w:color="auto" w:fill="auto"/>
          </w:tcPr>
          <w:p w14:paraId="34686BFB" w14:textId="31320795" w:rsidR="00076EDB" w:rsidRPr="00187F1C" w:rsidRDefault="00076EDB" w:rsidP="00076EDB">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l/</w:t>
            </w:r>
            <w:r w:rsidR="006F3BD2">
              <w:rPr>
                <w:rFonts w:ascii="Arial" w:hAnsi="Arial" w:cs="Arial"/>
                <w:color w:val="000000" w:themeColor="text1"/>
              </w:rPr>
              <w:t>(</w:t>
            </w:r>
            <w:r>
              <w:rPr>
                <w:rFonts w:ascii="Arial" w:hAnsi="Arial" w:cs="Arial"/>
                <w:color w:val="000000" w:themeColor="text1"/>
              </w:rPr>
              <w:t>s</w:t>
            </w:r>
            <w:r w:rsidR="006F3BD2">
              <w:rPr>
                <w:rFonts w:ascii="Arial" w:hAnsi="Arial" w:cs="Arial"/>
                <w:color w:val="000000" w:themeColor="text1"/>
              </w:rPr>
              <w:t>*ha)</w:t>
            </w:r>
          </w:p>
        </w:tc>
        <w:tc>
          <w:tcPr>
            <w:tcW w:w="6210" w:type="dxa"/>
            <w:shd w:val="clear" w:color="auto" w:fill="auto"/>
            <w:vAlign w:val="center"/>
          </w:tcPr>
          <w:p w14:paraId="250341F2" w14:textId="17F34D0F" w:rsidR="00076EDB" w:rsidRPr="00076EDB" w:rsidRDefault="00D179E8" w:rsidP="006F3BD2">
            <w:pPr>
              <w:autoSpaceDE w:val="0"/>
              <w:autoSpaceDN w:val="0"/>
              <w:adjustRightInd w:val="0"/>
              <w:spacing w:before="120"/>
              <w:rPr>
                <w:rFonts w:ascii="Arial" w:hAnsi="Arial" w:cs="Arial"/>
                <w:color w:val="000000" w:themeColor="text1"/>
                <w:szCs w:val="24"/>
                <w:lang w:val="de-DE"/>
              </w:rPr>
            </w:pPr>
            <w:r>
              <w:rPr>
                <w:rFonts w:ascii="Arial" w:hAnsi="Arial" w:cs="Arial"/>
                <w:color w:val="000000" w:themeColor="text1"/>
                <w:szCs w:val="24"/>
                <w:lang w:val="de-DE"/>
              </w:rPr>
              <w:t xml:space="preserve">Vorgegebene </w:t>
            </w:r>
            <w:r w:rsidR="00076EDB" w:rsidRPr="00076EDB">
              <w:rPr>
                <w:rFonts w:ascii="Arial" w:hAnsi="Arial" w:cs="Arial"/>
                <w:color w:val="000000" w:themeColor="text1"/>
                <w:szCs w:val="24"/>
                <w:lang w:val="de-DE"/>
              </w:rPr>
              <w:t>Drosselabfl</w:t>
            </w:r>
            <w:r w:rsidR="006F3BD2">
              <w:rPr>
                <w:rFonts w:ascii="Arial" w:hAnsi="Arial" w:cs="Arial"/>
                <w:color w:val="000000" w:themeColor="text1"/>
                <w:szCs w:val="24"/>
                <w:lang w:val="de-DE"/>
              </w:rPr>
              <w:t xml:space="preserve">ussspende </w:t>
            </w:r>
            <w:r>
              <w:rPr>
                <w:rFonts w:ascii="Arial" w:hAnsi="Arial" w:cs="Arial"/>
                <w:color w:val="000000" w:themeColor="text1"/>
                <w:szCs w:val="24"/>
                <w:lang w:val="de-DE"/>
              </w:rPr>
              <w:t xml:space="preserve">bezogen auf das kanalisierte Einzugsgebiet </w:t>
            </w:r>
            <w:r w:rsidR="00076EDB" w:rsidRPr="00076EDB">
              <w:rPr>
                <w:rFonts w:ascii="Arial" w:hAnsi="Arial" w:cs="Arial"/>
                <w:color w:val="000000" w:themeColor="text1"/>
                <w:szCs w:val="24"/>
                <w:lang w:val="de-DE"/>
              </w:rPr>
              <w:t>gem. Arbeitsblatt DWA-A 117</w:t>
            </w:r>
          </w:p>
        </w:tc>
        <w:tc>
          <w:tcPr>
            <w:tcW w:w="1452" w:type="dxa"/>
          </w:tcPr>
          <w:p w14:paraId="09059884" w14:textId="77777777" w:rsidR="00076EDB" w:rsidRPr="00076EDB" w:rsidRDefault="00076EDB" w:rsidP="006834A1">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36B8AAE3" w14:textId="77777777" w:rsidR="00076EDB" w:rsidRPr="00076EDB" w:rsidRDefault="00076EDB" w:rsidP="006834A1">
            <w:pPr>
              <w:autoSpaceDE w:val="0"/>
              <w:autoSpaceDN w:val="0"/>
              <w:adjustRightInd w:val="0"/>
              <w:spacing w:before="120"/>
              <w:ind w:left="709" w:hanging="709"/>
              <w:rPr>
                <w:rFonts w:ascii="Arial" w:hAnsi="Arial" w:cs="Arial"/>
                <w:color w:val="000000" w:themeColor="text1"/>
                <w:lang w:val="de-DE"/>
              </w:rPr>
            </w:pPr>
          </w:p>
        </w:tc>
      </w:tr>
      <w:tr w:rsidR="003352D2" w:rsidRPr="005570CE" w14:paraId="3ADFA836" w14:textId="77777777" w:rsidTr="002303FC">
        <w:trPr>
          <w:trHeight w:val="570"/>
        </w:trPr>
        <w:tc>
          <w:tcPr>
            <w:tcW w:w="2956" w:type="dxa"/>
            <w:shd w:val="clear" w:color="auto" w:fill="auto"/>
          </w:tcPr>
          <w:p w14:paraId="4A7A575D" w14:textId="748FE67A" w:rsidR="003352D2" w:rsidRPr="00187F1C" w:rsidRDefault="003352D2" w:rsidP="002303FC">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szCs w:val="24"/>
              </w:rPr>
              <w:t>V</w:t>
            </w:r>
            <w:r>
              <w:rPr>
                <w:rFonts w:ascii="Arial" w:hAnsi="Arial" w:cs="Arial"/>
                <w:color w:val="000000" w:themeColor="text1"/>
                <w:szCs w:val="24"/>
                <w:vertAlign w:val="subscript"/>
              </w:rPr>
              <w:t>RÜB</w:t>
            </w:r>
          </w:p>
        </w:tc>
        <w:tc>
          <w:tcPr>
            <w:tcW w:w="1372" w:type="dxa"/>
            <w:shd w:val="clear" w:color="auto" w:fill="auto"/>
          </w:tcPr>
          <w:p w14:paraId="52765CAE" w14:textId="7473ACE3" w:rsidR="003352D2" w:rsidRPr="00187F1C" w:rsidRDefault="003352D2" w:rsidP="002303FC">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m³</w:t>
            </w:r>
          </w:p>
        </w:tc>
        <w:tc>
          <w:tcPr>
            <w:tcW w:w="6210" w:type="dxa"/>
            <w:shd w:val="clear" w:color="auto" w:fill="auto"/>
            <w:vAlign w:val="center"/>
          </w:tcPr>
          <w:p w14:paraId="21CE6D82" w14:textId="05F39FF2" w:rsidR="003352D2" w:rsidRPr="00076EDB" w:rsidRDefault="003352D2" w:rsidP="0084594F">
            <w:pPr>
              <w:autoSpaceDE w:val="0"/>
              <w:autoSpaceDN w:val="0"/>
              <w:adjustRightInd w:val="0"/>
              <w:spacing w:before="120"/>
              <w:rPr>
                <w:rFonts w:ascii="Arial" w:hAnsi="Arial" w:cs="Arial"/>
                <w:color w:val="000000" w:themeColor="text1"/>
                <w:szCs w:val="24"/>
                <w:lang w:val="de-DE"/>
              </w:rPr>
            </w:pPr>
            <w:r w:rsidRPr="00076EDB">
              <w:rPr>
                <w:rFonts w:ascii="Arial" w:hAnsi="Arial" w:cs="Arial"/>
                <w:color w:val="000000" w:themeColor="text1"/>
                <w:szCs w:val="24"/>
                <w:lang w:val="de-DE"/>
              </w:rPr>
              <w:t>Volumen des Regenüberlaufbeckens (RÜB)</w:t>
            </w:r>
            <w:r w:rsidR="0084594F" w:rsidRPr="00076EDB">
              <w:rPr>
                <w:rFonts w:ascii="Arial" w:hAnsi="Arial" w:cs="Arial"/>
                <w:color w:val="000000" w:themeColor="text1"/>
                <w:szCs w:val="24"/>
                <w:lang w:val="de-DE"/>
              </w:rPr>
              <w:t xml:space="preserve"> g</w:t>
            </w:r>
            <w:r w:rsidRPr="00076EDB">
              <w:rPr>
                <w:rFonts w:ascii="Arial" w:hAnsi="Arial" w:cs="Arial"/>
                <w:color w:val="000000" w:themeColor="text1"/>
                <w:szCs w:val="24"/>
                <w:lang w:val="de-DE"/>
              </w:rPr>
              <w:t>em. Arbeitsblatt DWA-A 117</w:t>
            </w:r>
          </w:p>
        </w:tc>
        <w:tc>
          <w:tcPr>
            <w:tcW w:w="1452" w:type="dxa"/>
          </w:tcPr>
          <w:p w14:paraId="074BD618" w14:textId="0ADAE63F" w:rsidR="003352D2" w:rsidRPr="00076EDB" w:rsidRDefault="003352D2" w:rsidP="002303FC">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0360FD3C" w14:textId="77777777" w:rsidR="003352D2" w:rsidRPr="00076EDB" w:rsidRDefault="003352D2" w:rsidP="002303FC">
            <w:pPr>
              <w:autoSpaceDE w:val="0"/>
              <w:autoSpaceDN w:val="0"/>
              <w:adjustRightInd w:val="0"/>
              <w:spacing w:before="120"/>
              <w:ind w:left="709" w:hanging="709"/>
              <w:rPr>
                <w:rFonts w:ascii="Arial" w:hAnsi="Arial" w:cs="Arial"/>
                <w:color w:val="000000" w:themeColor="text1"/>
                <w:lang w:val="de-DE"/>
              </w:rPr>
            </w:pPr>
          </w:p>
        </w:tc>
      </w:tr>
      <w:tr w:rsidR="001774B9" w:rsidRPr="005570CE" w14:paraId="5661C810" w14:textId="77777777" w:rsidTr="002303FC">
        <w:trPr>
          <w:trHeight w:val="570"/>
        </w:trPr>
        <w:tc>
          <w:tcPr>
            <w:tcW w:w="2956" w:type="dxa"/>
            <w:shd w:val="clear" w:color="auto" w:fill="auto"/>
          </w:tcPr>
          <w:p w14:paraId="508BBF9D" w14:textId="434E8C74" w:rsidR="001774B9" w:rsidRPr="00187F1C" w:rsidRDefault="001774B9" w:rsidP="001774B9">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szCs w:val="24"/>
              </w:rPr>
              <w:t>V</w:t>
            </w:r>
            <w:r>
              <w:rPr>
                <w:rFonts w:ascii="Arial" w:hAnsi="Arial" w:cs="Arial"/>
                <w:color w:val="000000" w:themeColor="text1"/>
                <w:szCs w:val="24"/>
                <w:vertAlign w:val="subscript"/>
              </w:rPr>
              <w:t>S</w:t>
            </w:r>
          </w:p>
        </w:tc>
        <w:tc>
          <w:tcPr>
            <w:tcW w:w="1372" w:type="dxa"/>
            <w:shd w:val="clear" w:color="auto" w:fill="auto"/>
          </w:tcPr>
          <w:p w14:paraId="1C42CF57" w14:textId="376F1210" w:rsidR="001774B9" w:rsidRPr="00187F1C" w:rsidRDefault="001774B9" w:rsidP="002303FC">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m³/ha</w:t>
            </w:r>
          </w:p>
        </w:tc>
        <w:tc>
          <w:tcPr>
            <w:tcW w:w="6210" w:type="dxa"/>
            <w:shd w:val="clear" w:color="auto" w:fill="auto"/>
            <w:vAlign w:val="center"/>
          </w:tcPr>
          <w:p w14:paraId="3D120105" w14:textId="0AD0199C" w:rsidR="001774B9" w:rsidRPr="001774B9" w:rsidRDefault="001774B9" w:rsidP="0084594F">
            <w:pPr>
              <w:autoSpaceDE w:val="0"/>
              <w:autoSpaceDN w:val="0"/>
              <w:adjustRightInd w:val="0"/>
              <w:spacing w:before="120"/>
              <w:rPr>
                <w:rFonts w:ascii="Arial" w:hAnsi="Arial" w:cs="Arial"/>
                <w:color w:val="000000" w:themeColor="text1"/>
                <w:szCs w:val="24"/>
                <w:lang w:val="de-DE"/>
              </w:rPr>
            </w:pPr>
            <w:r w:rsidRPr="001774B9">
              <w:rPr>
                <w:rFonts w:ascii="Arial" w:hAnsi="Arial" w:cs="Arial"/>
                <w:color w:val="000000" w:themeColor="text1"/>
                <w:szCs w:val="24"/>
                <w:lang w:val="de-DE"/>
              </w:rPr>
              <w:t>spezifisches Volumen des Rückhalteraums</w:t>
            </w:r>
            <w:r w:rsidR="0084594F">
              <w:rPr>
                <w:rFonts w:ascii="Arial" w:hAnsi="Arial" w:cs="Arial"/>
                <w:color w:val="000000" w:themeColor="text1"/>
                <w:szCs w:val="24"/>
                <w:lang w:val="de-DE"/>
              </w:rPr>
              <w:t xml:space="preserve"> g</w:t>
            </w:r>
            <w:r w:rsidRPr="001774B9">
              <w:rPr>
                <w:rFonts w:ascii="Arial" w:hAnsi="Arial" w:cs="Arial"/>
                <w:color w:val="000000" w:themeColor="text1"/>
                <w:szCs w:val="24"/>
                <w:lang w:val="de-DE"/>
              </w:rPr>
              <w:t>em. Arbeitsblatt DWA-A 117</w:t>
            </w:r>
          </w:p>
        </w:tc>
        <w:tc>
          <w:tcPr>
            <w:tcW w:w="1452" w:type="dxa"/>
          </w:tcPr>
          <w:p w14:paraId="76BDFDFF" w14:textId="77777777" w:rsidR="001774B9" w:rsidRPr="001774B9" w:rsidRDefault="001774B9" w:rsidP="002303FC">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71C61007" w14:textId="77777777" w:rsidR="001774B9" w:rsidRPr="001774B9" w:rsidRDefault="001774B9" w:rsidP="002303FC">
            <w:pPr>
              <w:autoSpaceDE w:val="0"/>
              <w:autoSpaceDN w:val="0"/>
              <w:adjustRightInd w:val="0"/>
              <w:spacing w:before="120"/>
              <w:ind w:left="709" w:hanging="709"/>
              <w:rPr>
                <w:rFonts w:ascii="Arial" w:hAnsi="Arial" w:cs="Arial"/>
                <w:color w:val="000000" w:themeColor="text1"/>
                <w:lang w:val="de-DE"/>
              </w:rPr>
            </w:pPr>
          </w:p>
        </w:tc>
      </w:tr>
      <w:tr w:rsidR="001774B9" w:rsidRPr="005570CE" w14:paraId="45CF3CF4" w14:textId="77777777" w:rsidTr="002303FC">
        <w:trPr>
          <w:trHeight w:val="570"/>
        </w:trPr>
        <w:tc>
          <w:tcPr>
            <w:tcW w:w="2956" w:type="dxa"/>
            <w:shd w:val="clear" w:color="auto" w:fill="auto"/>
          </w:tcPr>
          <w:p w14:paraId="486DDACC" w14:textId="3A623090" w:rsidR="001774B9" w:rsidRPr="00187F1C" w:rsidRDefault="001774B9" w:rsidP="002303FC">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szCs w:val="24"/>
              </w:rPr>
              <w:t>V</w:t>
            </w:r>
            <w:r>
              <w:rPr>
                <w:rFonts w:ascii="Arial" w:hAnsi="Arial" w:cs="Arial"/>
                <w:color w:val="000000" w:themeColor="text1"/>
                <w:szCs w:val="24"/>
                <w:vertAlign w:val="subscript"/>
              </w:rPr>
              <w:t>S, u</w:t>
            </w:r>
          </w:p>
        </w:tc>
        <w:tc>
          <w:tcPr>
            <w:tcW w:w="1372" w:type="dxa"/>
            <w:shd w:val="clear" w:color="auto" w:fill="auto"/>
          </w:tcPr>
          <w:p w14:paraId="396FA392" w14:textId="77777777" w:rsidR="001774B9" w:rsidRPr="00187F1C" w:rsidRDefault="001774B9" w:rsidP="002303FC">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m³/ha</w:t>
            </w:r>
          </w:p>
        </w:tc>
        <w:tc>
          <w:tcPr>
            <w:tcW w:w="6210" w:type="dxa"/>
            <w:shd w:val="clear" w:color="auto" w:fill="auto"/>
            <w:vAlign w:val="center"/>
          </w:tcPr>
          <w:p w14:paraId="3C01FD78" w14:textId="303C2394" w:rsidR="001774B9" w:rsidRPr="001774B9" w:rsidRDefault="001774B9" w:rsidP="0084594F">
            <w:pPr>
              <w:autoSpaceDE w:val="0"/>
              <w:autoSpaceDN w:val="0"/>
              <w:adjustRightInd w:val="0"/>
              <w:spacing w:before="120"/>
              <w:rPr>
                <w:rFonts w:ascii="Arial" w:hAnsi="Arial" w:cs="Arial"/>
                <w:color w:val="000000" w:themeColor="text1"/>
                <w:szCs w:val="24"/>
                <w:lang w:val="de-DE"/>
              </w:rPr>
            </w:pPr>
            <w:r>
              <w:rPr>
                <w:rFonts w:ascii="Arial" w:hAnsi="Arial" w:cs="Arial"/>
                <w:color w:val="000000" w:themeColor="text1"/>
                <w:szCs w:val="24"/>
                <w:lang w:val="de-DE"/>
              </w:rPr>
              <w:t>spezifisches Volumen bezogen auf die undurchlässige Fläche A</w:t>
            </w:r>
            <w:r w:rsidRPr="001774B9">
              <w:rPr>
                <w:rFonts w:ascii="Arial" w:hAnsi="Arial" w:cs="Arial"/>
                <w:color w:val="000000" w:themeColor="text1"/>
                <w:szCs w:val="24"/>
                <w:vertAlign w:val="subscript"/>
                <w:lang w:val="de-DE"/>
              </w:rPr>
              <w:t>u</w:t>
            </w:r>
            <w:r w:rsidR="0084594F" w:rsidRPr="0084594F">
              <w:rPr>
                <w:lang w:val="de-DE"/>
              </w:rPr>
              <w:t xml:space="preserve"> g</w:t>
            </w:r>
            <w:r w:rsidRPr="001774B9">
              <w:rPr>
                <w:rFonts w:ascii="Arial" w:hAnsi="Arial" w:cs="Arial"/>
                <w:color w:val="000000" w:themeColor="text1"/>
                <w:szCs w:val="24"/>
                <w:lang w:val="de-DE"/>
              </w:rPr>
              <w:t>em. Arbeitsblatt DWA-A 117</w:t>
            </w:r>
          </w:p>
        </w:tc>
        <w:tc>
          <w:tcPr>
            <w:tcW w:w="1452" w:type="dxa"/>
          </w:tcPr>
          <w:p w14:paraId="3365A88E" w14:textId="77777777" w:rsidR="001774B9" w:rsidRPr="001774B9" w:rsidRDefault="001774B9" w:rsidP="002303FC">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5E001FC2" w14:textId="77777777" w:rsidR="001774B9" w:rsidRPr="001774B9" w:rsidRDefault="001774B9" w:rsidP="002303FC">
            <w:pPr>
              <w:autoSpaceDE w:val="0"/>
              <w:autoSpaceDN w:val="0"/>
              <w:adjustRightInd w:val="0"/>
              <w:spacing w:before="120"/>
              <w:ind w:left="709" w:hanging="709"/>
              <w:rPr>
                <w:rFonts w:ascii="Arial" w:hAnsi="Arial" w:cs="Arial"/>
                <w:color w:val="000000" w:themeColor="text1"/>
                <w:lang w:val="de-DE"/>
              </w:rPr>
            </w:pPr>
          </w:p>
        </w:tc>
      </w:tr>
      <w:tr w:rsidR="00432918" w:rsidRPr="005570CE" w14:paraId="2A38128B" w14:textId="77777777" w:rsidTr="002303FC">
        <w:trPr>
          <w:trHeight w:val="570"/>
        </w:trPr>
        <w:tc>
          <w:tcPr>
            <w:tcW w:w="2956" w:type="dxa"/>
            <w:shd w:val="clear" w:color="auto" w:fill="auto"/>
          </w:tcPr>
          <w:p w14:paraId="28A2A3EC" w14:textId="6FB38A53" w:rsidR="00432918" w:rsidRPr="00187F1C" w:rsidRDefault="00432918" w:rsidP="002303FC">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szCs w:val="24"/>
              </w:rPr>
              <w:lastRenderedPageBreak/>
              <w:t>V</w:t>
            </w:r>
            <w:r>
              <w:rPr>
                <w:rFonts w:ascii="Arial" w:hAnsi="Arial" w:cs="Arial"/>
                <w:color w:val="000000" w:themeColor="text1"/>
                <w:szCs w:val="24"/>
                <w:vertAlign w:val="subscript"/>
              </w:rPr>
              <w:t>ue</w:t>
            </w:r>
          </w:p>
        </w:tc>
        <w:tc>
          <w:tcPr>
            <w:tcW w:w="1372" w:type="dxa"/>
            <w:shd w:val="clear" w:color="auto" w:fill="auto"/>
          </w:tcPr>
          <w:p w14:paraId="02775DA5" w14:textId="77777777" w:rsidR="00432918" w:rsidRPr="00187F1C" w:rsidRDefault="00432918" w:rsidP="002303FC">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m³/ha</w:t>
            </w:r>
          </w:p>
        </w:tc>
        <w:tc>
          <w:tcPr>
            <w:tcW w:w="6210" w:type="dxa"/>
            <w:shd w:val="clear" w:color="auto" w:fill="auto"/>
            <w:vAlign w:val="center"/>
          </w:tcPr>
          <w:p w14:paraId="76C06A00" w14:textId="2C9BC4A6" w:rsidR="00432918" w:rsidRPr="001774B9" w:rsidRDefault="00432918" w:rsidP="0084594F">
            <w:pPr>
              <w:autoSpaceDE w:val="0"/>
              <w:autoSpaceDN w:val="0"/>
              <w:adjustRightInd w:val="0"/>
              <w:spacing w:before="120"/>
              <w:rPr>
                <w:rFonts w:ascii="Arial" w:hAnsi="Arial" w:cs="Arial"/>
                <w:color w:val="000000" w:themeColor="text1"/>
                <w:szCs w:val="24"/>
                <w:lang w:val="de-DE"/>
              </w:rPr>
            </w:pPr>
            <w:r>
              <w:rPr>
                <w:rFonts w:ascii="Arial" w:hAnsi="Arial" w:cs="Arial"/>
                <w:color w:val="000000" w:themeColor="text1"/>
                <w:szCs w:val="24"/>
                <w:lang w:val="de-DE"/>
              </w:rPr>
              <w:t>Überlaufvolumen</w:t>
            </w:r>
            <w:r w:rsidR="0084594F">
              <w:rPr>
                <w:rFonts w:ascii="Arial" w:hAnsi="Arial" w:cs="Arial"/>
                <w:color w:val="000000" w:themeColor="text1"/>
                <w:szCs w:val="24"/>
                <w:lang w:val="de-DE"/>
              </w:rPr>
              <w:t xml:space="preserve"> g</w:t>
            </w:r>
            <w:r w:rsidRPr="001774B9">
              <w:rPr>
                <w:rFonts w:ascii="Arial" w:hAnsi="Arial" w:cs="Arial"/>
                <w:color w:val="000000" w:themeColor="text1"/>
                <w:szCs w:val="24"/>
                <w:lang w:val="de-DE"/>
              </w:rPr>
              <w:t>em. Arbeitsblatt DWA-A 117</w:t>
            </w:r>
          </w:p>
        </w:tc>
        <w:tc>
          <w:tcPr>
            <w:tcW w:w="1452" w:type="dxa"/>
          </w:tcPr>
          <w:p w14:paraId="4EAF85A6" w14:textId="77777777" w:rsidR="00432918" w:rsidRPr="001774B9" w:rsidRDefault="00432918" w:rsidP="002303FC">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3EA710B0" w14:textId="77777777" w:rsidR="00432918" w:rsidRPr="001774B9" w:rsidRDefault="00432918" w:rsidP="002303FC">
            <w:pPr>
              <w:autoSpaceDE w:val="0"/>
              <w:autoSpaceDN w:val="0"/>
              <w:adjustRightInd w:val="0"/>
              <w:spacing w:before="120"/>
              <w:ind w:left="709" w:hanging="709"/>
              <w:rPr>
                <w:rFonts w:ascii="Arial" w:hAnsi="Arial" w:cs="Arial"/>
                <w:color w:val="000000" w:themeColor="text1"/>
                <w:lang w:val="de-DE"/>
              </w:rPr>
            </w:pPr>
          </w:p>
        </w:tc>
      </w:tr>
      <w:tr w:rsidR="0084594F" w:rsidRPr="005570CE" w14:paraId="32C0770A" w14:textId="77777777" w:rsidTr="006834A1">
        <w:trPr>
          <w:trHeight w:val="570"/>
        </w:trPr>
        <w:tc>
          <w:tcPr>
            <w:tcW w:w="2956" w:type="dxa"/>
            <w:shd w:val="clear" w:color="auto" w:fill="auto"/>
          </w:tcPr>
          <w:p w14:paraId="7043A509" w14:textId="7C57233A" w:rsidR="0084594F" w:rsidRPr="00187F1C" w:rsidRDefault="0084594F" w:rsidP="0084594F">
            <w:pPr>
              <w:autoSpaceDE w:val="0"/>
              <w:autoSpaceDN w:val="0"/>
              <w:adjustRightInd w:val="0"/>
              <w:spacing w:before="120"/>
              <w:ind w:left="709" w:hanging="709"/>
              <w:jc w:val="center"/>
              <w:rPr>
                <w:rFonts w:ascii="Arial" w:hAnsi="Arial" w:cs="Arial"/>
                <w:color w:val="000000" w:themeColor="text1"/>
                <w:szCs w:val="24"/>
              </w:rPr>
            </w:pPr>
            <w:r>
              <w:rPr>
                <w:rFonts w:ascii="Arial" w:hAnsi="Arial" w:cs="Arial"/>
                <w:color w:val="000000" w:themeColor="text1"/>
                <w:szCs w:val="24"/>
              </w:rPr>
              <w:t>V</w:t>
            </w:r>
            <w:r>
              <w:rPr>
                <w:rFonts w:ascii="Arial" w:hAnsi="Arial" w:cs="Arial"/>
                <w:color w:val="000000" w:themeColor="text1"/>
                <w:szCs w:val="24"/>
                <w:vertAlign w:val="subscript"/>
              </w:rPr>
              <w:t>max</w:t>
            </w:r>
          </w:p>
        </w:tc>
        <w:tc>
          <w:tcPr>
            <w:tcW w:w="1372" w:type="dxa"/>
            <w:shd w:val="clear" w:color="auto" w:fill="auto"/>
          </w:tcPr>
          <w:p w14:paraId="6E1F33B1" w14:textId="12B1C591" w:rsidR="0084594F" w:rsidRPr="00187F1C" w:rsidRDefault="0084594F" w:rsidP="0084594F">
            <w:pPr>
              <w:autoSpaceDE w:val="0"/>
              <w:autoSpaceDN w:val="0"/>
              <w:adjustRightInd w:val="0"/>
              <w:spacing w:before="120"/>
              <w:ind w:left="709" w:hanging="709"/>
              <w:jc w:val="center"/>
              <w:rPr>
                <w:rFonts w:ascii="Arial" w:hAnsi="Arial" w:cs="Arial"/>
                <w:color w:val="000000" w:themeColor="text1"/>
              </w:rPr>
            </w:pPr>
            <w:r>
              <w:rPr>
                <w:rFonts w:ascii="Arial" w:hAnsi="Arial" w:cs="Arial"/>
                <w:color w:val="000000" w:themeColor="text1"/>
              </w:rPr>
              <w:t>m³</w:t>
            </w:r>
          </w:p>
        </w:tc>
        <w:tc>
          <w:tcPr>
            <w:tcW w:w="6210" w:type="dxa"/>
            <w:shd w:val="clear" w:color="auto" w:fill="auto"/>
            <w:vAlign w:val="center"/>
          </w:tcPr>
          <w:p w14:paraId="600D7C0F" w14:textId="6652C0A5" w:rsidR="0084594F" w:rsidRPr="001774B9" w:rsidRDefault="0084594F" w:rsidP="0084594F">
            <w:pPr>
              <w:autoSpaceDE w:val="0"/>
              <w:autoSpaceDN w:val="0"/>
              <w:adjustRightInd w:val="0"/>
              <w:spacing w:before="120"/>
              <w:rPr>
                <w:rFonts w:ascii="Arial" w:hAnsi="Arial" w:cs="Arial"/>
                <w:color w:val="000000" w:themeColor="text1"/>
                <w:szCs w:val="24"/>
                <w:lang w:val="de-DE"/>
              </w:rPr>
            </w:pPr>
            <w:r>
              <w:rPr>
                <w:rFonts w:ascii="Arial" w:hAnsi="Arial" w:cs="Arial"/>
                <w:color w:val="000000" w:themeColor="text1"/>
                <w:szCs w:val="24"/>
                <w:lang w:val="de-DE"/>
              </w:rPr>
              <w:t>Maximales Speichervolumen g</w:t>
            </w:r>
            <w:r w:rsidRPr="001774B9">
              <w:rPr>
                <w:rFonts w:ascii="Arial" w:hAnsi="Arial" w:cs="Arial"/>
                <w:color w:val="000000" w:themeColor="text1"/>
                <w:szCs w:val="24"/>
                <w:lang w:val="de-DE"/>
              </w:rPr>
              <w:t>em. Arbeitsblatt DWA-A 117</w:t>
            </w:r>
          </w:p>
        </w:tc>
        <w:tc>
          <w:tcPr>
            <w:tcW w:w="1452" w:type="dxa"/>
          </w:tcPr>
          <w:p w14:paraId="005D4417" w14:textId="77777777" w:rsidR="0084594F" w:rsidRPr="001774B9" w:rsidRDefault="0084594F" w:rsidP="006834A1">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1509C468" w14:textId="77777777" w:rsidR="0084594F" w:rsidRPr="001774B9" w:rsidRDefault="0084594F" w:rsidP="006834A1">
            <w:pPr>
              <w:autoSpaceDE w:val="0"/>
              <w:autoSpaceDN w:val="0"/>
              <w:adjustRightInd w:val="0"/>
              <w:spacing w:before="120"/>
              <w:ind w:left="709" w:hanging="709"/>
              <w:rPr>
                <w:rFonts w:ascii="Arial" w:hAnsi="Arial" w:cs="Arial"/>
                <w:color w:val="000000" w:themeColor="text1"/>
                <w:lang w:val="de-DE"/>
              </w:rPr>
            </w:pPr>
          </w:p>
        </w:tc>
      </w:tr>
      <w:tr w:rsidR="00124F29" w:rsidRPr="005570CE" w14:paraId="1446CA72" w14:textId="77777777" w:rsidTr="00527614">
        <w:trPr>
          <w:trHeight w:val="570"/>
        </w:trPr>
        <w:tc>
          <w:tcPr>
            <w:tcW w:w="2956" w:type="dxa"/>
            <w:shd w:val="clear" w:color="auto" w:fill="auto"/>
          </w:tcPr>
          <w:p w14:paraId="15355ED7" w14:textId="77777777" w:rsidR="00124F29" w:rsidRPr="001774B9" w:rsidRDefault="00124F29" w:rsidP="001176ED">
            <w:pPr>
              <w:autoSpaceDE w:val="0"/>
              <w:autoSpaceDN w:val="0"/>
              <w:adjustRightInd w:val="0"/>
              <w:rPr>
                <w:rFonts w:ascii="Arial" w:hAnsi="Arial" w:cs="Arial"/>
                <w:color w:val="000000" w:themeColor="text1"/>
                <w:sz w:val="18"/>
                <w:szCs w:val="18"/>
                <w:lang w:val="de-DE"/>
              </w:rPr>
            </w:pPr>
          </w:p>
        </w:tc>
        <w:tc>
          <w:tcPr>
            <w:tcW w:w="1372" w:type="dxa"/>
            <w:shd w:val="clear" w:color="auto" w:fill="auto"/>
          </w:tcPr>
          <w:p w14:paraId="3B842C68" w14:textId="77777777" w:rsidR="00124F29" w:rsidRPr="001774B9" w:rsidRDefault="00124F29" w:rsidP="001176ED">
            <w:pPr>
              <w:autoSpaceDE w:val="0"/>
              <w:autoSpaceDN w:val="0"/>
              <w:adjustRightInd w:val="0"/>
              <w:spacing w:before="120"/>
              <w:ind w:left="709" w:hanging="709"/>
              <w:jc w:val="center"/>
              <w:rPr>
                <w:rFonts w:ascii="Arial" w:hAnsi="Arial" w:cs="Arial"/>
                <w:color w:val="000000" w:themeColor="text1"/>
                <w:lang w:val="de-DE"/>
              </w:rPr>
            </w:pPr>
          </w:p>
        </w:tc>
        <w:tc>
          <w:tcPr>
            <w:tcW w:w="6210" w:type="dxa"/>
            <w:shd w:val="clear" w:color="auto" w:fill="auto"/>
            <w:vAlign w:val="center"/>
          </w:tcPr>
          <w:p w14:paraId="58A86480" w14:textId="77777777" w:rsidR="00124F29" w:rsidRPr="001774B9" w:rsidRDefault="00124F29" w:rsidP="001176ED">
            <w:pPr>
              <w:autoSpaceDE w:val="0"/>
              <w:autoSpaceDN w:val="0"/>
              <w:adjustRightInd w:val="0"/>
              <w:spacing w:before="120"/>
              <w:rPr>
                <w:rFonts w:ascii="Arial" w:hAnsi="Arial" w:cs="Arial"/>
                <w:color w:val="000000" w:themeColor="text1"/>
                <w:lang w:val="de-DE"/>
              </w:rPr>
            </w:pPr>
          </w:p>
        </w:tc>
        <w:tc>
          <w:tcPr>
            <w:tcW w:w="1452" w:type="dxa"/>
          </w:tcPr>
          <w:p w14:paraId="4F2470B8" w14:textId="77777777" w:rsidR="00124F29" w:rsidRPr="001774B9" w:rsidRDefault="00124F29" w:rsidP="001176ED">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4405241A" w14:textId="77777777" w:rsidR="00124F29" w:rsidRPr="001774B9" w:rsidRDefault="00124F29" w:rsidP="001176ED">
            <w:pPr>
              <w:autoSpaceDE w:val="0"/>
              <w:autoSpaceDN w:val="0"/>
              <w:adjustRightInd w:val="0"/>
              <w:spacing w:before="120"/>
              <w:ind w:left="709" w:hanging="709"/>
              <w:rPr>
                <w:rFonts w:ascii="Arial" w:hAnsi="Arial" w:cs="Arial"/>
                <w:color w:val="000000" w:themeColor="text1"/>
                <w:lang w:val="de-DE"/>
              </w:rPr>
            </w:pPr>
          </w:p>
        </w:tc>
      </w:tr>
      <w:tr w:rsidR="00124F29" w:rsidRPr="005570CE" w14:paraId="511D3B86" w14:textId="77777777" w:rsidTr="00527614">
        <w:trPr>
          <w:trHeight w:val="570"/>
        </w:trPr>
        <w:tc>
          <w:tcPr>
            <w:tcW w:w="2956" w:type="dxa"/>
            <w:shd w:val="clear" w:color="auto" w:fill="auto"/>
          </w:tcPr>
          <w:p w14:paraId="0175C9D7" w14:textId="77777777" w:rsidR="00124F29" w:rsidRPr="001774B9" w:rsidRDefault="00124F29" w:rsidP="001176ED">
            <w:pPr>
              <w:autoSpaceDE w:val="0"/>
              <w:autoSpaceDN w:val="0"/>
              <w:adjustRightInd w:val="0"/>
              <w:rPr>
                <w:rFonts w:ascii="Arial" w:hAnsi="Arial" w:cs="Arial"/>
                <w:color w:val="000000" w:themeColor="text1"/>
                <w:sz w:val="18"/>
                <w:szCs w:val="18"/>
                <w:lang w:val="de-DE"/>
              </w:rPr>
            </w:pPr>
          </w:p>
        </w:tc>
        <w:tc>
          <w:tcPr>
            <w:tcW w:w="1372" w:type="dxa"/>
            <w:shd w:val="clear" w:color="auto" w:fill="auto"/>
          </w:tcPr>
          <w:p w14:paraId="1ECCE6D8" w14:textId="77777777" w:rsidR="00124F29" w:rsidRPr="001774B9" w:rsidRDefault="00124F29" w:rsidP="001176ED">
            <w:pPr>
              <w:autoSpaceDE w:val="0"/>
              <w:autoSpaceDN w:val="0"/>
              <w:adjustRightInd w:val="0"/>
              <w:spacing w:before="120"/>
              <w:ind w:left="709" w:hanging="709"/>
              <w:jc w:val="center"/>
              <w:rPr>
                <w:rFonts w:ascii="Arial" w:hAnsi="Arial" w:cs="Arial"/>
                <w:color w:val="000000" w:themeColor="text1"/>
                <w:lang w:val="de-DE"/>
              </w:rPr>
            </w:pPr>
          </w:p>
        </w:tc>
        <w:tc>
          <w:tcPr>
            <w:tcW w:w="6210" w:type="dxa"/>
            <w:shd w:val="clear" w:color="auto" w:fill="auto"/>
            <w:vAlign w:val="center"/>
          </w:tcPr>
          <w:p w14:paraId="35C0A69D" w14:textId="77777777" w:rsidR="00124F29" w:rsidRPr="001774B9" w:rsidRDefault="00124F29" w:rsidP="001176ED">
            <w:pPr>
              <w:autoSpaceDE w:val="0"/>
              <w:autoSpaceDN w:val="0"/>
              <w:adjustRightInd w:val="0"/>
              <w:spacing w:before="120"/>
              <w:rPr>
                <w:rFonts w:ascii="Arial" w:hAnsi="Arial" w:cs="Arial"/>
                <w:color w:val="000000" w:themeColor="text1"/>
                <w:lang w:val="de-DE"/>
              </w:rPr>
            </w:pPr>
          </w:p>
        </w:tc>
        <w:tc>
          <w:tcPr>
            <w:tcW w:w="1452" w:type="dxa"/>
          </w:tcPr>
          <w:p w14:paraId="3AC4B894" w14:textId="77777777" w:rsidR="00124F29" w:rsidRPr="001774B9" w:rsidRDefault="00124F29" w:rsidP="001176ED">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27E9D857" w14:textId="77777777" w:rsidR="00124F29" w:rsidRPr="001774B9" w:rsidRDefault="00124F29" w:rsidP="001176ED">
            <w:pPr>
              <w:autoSpaceDE w:val="0"/>
              <w:autoSpaceDN w:val="0"/>
              <w:adjustRightInd w:val="0"/>
              <w:spacing w:before="120"/>
              <w:ind w:left="709" w:hanging="709"/>
              <w:rPr>
                <w:rFonts w:ascii="Arial" w:hAnsi="Arial" w:cs="Arial"/>
                <w:color w:val="000000" w:themeColor="text1"/>
                <w:lang w:val="de-DE"/>
              </w:rPr>
            </w:pPr>
          </w:p>
        </w:tc>
      </w:tr>
      <w:tr w:rsidR="003352D2" w:rsidRPr="005570CE" w14:paraId="7AD3AED6" w14:textId="77777777" w:rsidTr="00527614">
        <w:trPr>
          <w:trHeight w:val="570"/>
        </w:trPr>
        <w:tc>
          <w:tcPr>
            <w:tcW w:w="2956" w:type="dxa"/>
            <w:shd w:val="clear" w:color="auto" w:fill="auto"/>
          </w:tcPr>
          <w:p w14:paraId="5BEE4222" w14:textId="77777777" w:rsidR="003352D2" w:rsidRPr="001774B9" w:rsidRDefault="003352D2" w:rsidP="001176ED">
            <w:pPr>
              <w:autoSpaceDE w:val="0"/>
              <w:autoSpaceDN w:val="0"/>
              <w:adjustRightInd w:val="0"/>
              <w:rPr>
                <w:rFonts w:ascii="Arial" w:hAnsi="Arial" w:cs="Arial"/>
                <w:color w:val="000000" w:themeColor="text1"/>
                <w:sz w:val="18"/>
                <w:szCs w:val="18"/>
                <w:lang w:val="de-DE"/>
              </w:rPr>
            </w:pPr>
          </w:p>
        </w:tc>
        <w:tc>
          <w:tcPr>
            <w:tcW w:w="1372" w:type="dxa"/>
            <w:shd w:val="clear" w:color="auto" w:fill="auto"/>
          </w:tcPr>
          <w:p w14:paraId="5E6C0810"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6210" w:type="dxa"/>
            <w:shd w:val="clear" w:color="auto" w:fill="auto"/>
            <w:vAlign w:val="center"/>
          </w:tcPr>
          <w:p w14:paraId="717E355C" w14:textId="77777777" w:rsidR="003352D2" w:rsidRPr="001774B9" w:rsidRDefault="003352D2" w:rsidP="001176ED">
            <w:pPr>
              <w:autoSpaceDE w:val="0"/>
              <w:autoSpaceDN w:val="0"/>
              <w:adjustRightInd w:val="0"/>
              <w:spacing w:before="120"/>
              <w:rPr>
                <w:rFonts w:ascii="Arial" w:hAnsi="Arial" w:cs="Arial"/>
                <w:color w:val="000000" w:themeColor="text1"/>
                <w:lang w:val="de-DE"/>
              </w:rPr>
            </w:pPr>
          </w:p>
        </w:tc>
        <w:tc>
          <w:tcPr>
            <w:tcW w:w="1452" w:type="dxa"/>
          </w:tcPr>
          <w:p w14:paraId="11D20BAD"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4216AC10" w14:textId="77777777" w:rsidR="003352D2" w:rsidRPr="001774B9" w:rsidRDefault="003352D2" w:rsidP="001176ED">
            <w:pPr>
              <w:autoSpaceDE w:val="0"/>
              <w:autoSpaceDN w:val="0"/>
              <w:adjustRightInd w:val="0"/>
              <w:spacing w:before="120"/>
              <w:ind w:left="709" w:hanging="709"/>
              <w:rPr>
                <w:rFonts w:ascii="Arial" w:hAnsi="Arial" w:cs="Arial"/>
                <w:color w:val="000000" w:themeColor="text1"/>
                <w:lang w:val="de-DE"/>
              </w:rPr>
            </w:pPr>
          </w:p>
        </w:tc>
      </w:tr>
      <w:tr w:rsidR="003352D2" w:rsidRPr="005570CE" w14:paraId="565679DE" w14:textId="77777777" w:rsidTr="00527614">
        <w:trPr>
          <w:trHeight w:val="570"/>
        </w:trPr>
        <w:tc>
          <w:tcPr>
            <w:tcW w:w="2956" w:type="dxa"/>
            <w:shd w:val="clear" w:color="auto" w:fill="auto"/>
          </w:tcPr>
          <w:p w14:paraId="14826862" w14:textId="77777777" w:rsidR="003352D2" w:rsidRPr="001774B9" w:rsidRDefault="003352D2" w:rsidP="001176ED">
            <w:pPr>
              <w:autoSpaceDE w:val="0"/>
              <w:autoSpaceDN w:val="0"/>
              <w:adjustRightInd w:val="0"/>
              <w:rPr>
                <w:rFonts w:ascii="Arial" w:hAnsi="Arial" w:cs="Arial"/>
                <w:color w:val="000000" w:themeColor="text1"/>
                <w:sz w:val="18"/>
                <w:szCs w:val="18"/>
                <w:lang w:val="de-DE"/>
              </w:rPr>
            </w:pPr>
          </w:p>
        </w:tc>
        <w:tc>
          <w:tcPr>
            <w:tcW w:w="1372" w:type="dxa"/>
            <w:shd w:val="clear" w:color="auto" w:fill="auto"/>
          </w:tcPr>
          <w:p w14:paraId="69EB460D"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6210" w:type="dxa"/>
            <w:shd w:val="clear" w:color="auto" w:fill="auto"/>
            <w:vAlign w:val="center"/>
          </w:tcPr>
          <w:p w14:paraId="01EB4162" w14:textId="77777777" w:rsidR="003352D2" w:rsidRPr="001774B9" w:rsidRDefault="003352D2" w:rsidP="001176ED">
            <w:pPr>
              <w:autoSpaceDE w:val="0"/>
              <w:autoSpaceDN w:val="0"/>
              <w:adjustRightInd w:val="0"/>
              <w:spacing w:before="120"/>
              <w:rPr>
                <w:rFonts w:ascii="Arial" w:hAnsi="Arial" w:cs="Arial"/>
                <w:color w:val="000000" w:themeColor="text1"/>
                <w:lang w:val="de-DE"/>
              </w:rPr>
            </w:pPr>
          </w:p>
        </w:tc>
        <w:tc>
          <w:tcPr>
            <w:tcW w:w="1452" w:type="dxa"/>
          </w:tcPr>
          <w:p w14:paraId="39380C37"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36397BFD" w14:textId="77777777" w:rsidR="003352D2" w:rsidRPr="001774B9" w:rsidRDefault="003352D2" w:rsidP="001176ED">
            <w:pPr>
              <w:autoSpaceDE w:val="0"/>
              <w:autoSpaceDN w:val="0"/>
              <w:adjustRightInd w:val="0"/>
              <w:spacing w:before="120"/>
              <w:ind w:left="709" w:hanging="709"/>
              <w:rPr>
                <w:rFonts w:ascii="Arial" w:hAnsi="Arial" w:cs="Arial"/>
                <w:color w:val="000000" w:themeColor="text1"/>
                <w:lang w:val="de-DE"/>
              </w:rPr>
            </w:pPr>
          </w:p>
        </w:tc>
      </w:tr>
      <w:tr w:rsidR="003352D2" w:rsidRPr="005570CE" w14:paraId="3D0A963E" w14:textId="77777777" w:rsidTr="00527614">
        <w:trPr>
          <w:trHeight w:val="570"/>
        </w:trPr>
        <w:tc>
          <w:tcPr>
            <w:tcW w:w="2956" w:type="dxa"/>
            <w:shd w:val="clear" w:color="auto" w:fill="auto"/>
          </w:tcPr>
          <w:p w14:paraId="21F38BAC" w14:textId="77777777" w:rsidR="003352D2" w:rsidRPr="001774B9" w:rsidRDefault="003352D2" w:rsidP="001176ED">
            <w:pPr>
              <w:autoSpaceDE w:val="0"/>
              <w:autoSpaceDN w:val="0"/>
              <w:adjustRightInd w:val="0"/>
              <w:rPr>
                <w:rFonts w:ascii="Arial" w:hAnsi="Arial" w:cs="Arial"/>
                <w:color w:val="000000" w:themeColor="text1"/>
                <w:sz w:val="18"/>
                <w:szCs w:val="18"/>
                <w:lang w:val="de-DE"/>
              </w:rPr>
            </w:pPr>
          </w:p>
        </w:tc>
        <w:tc>
          <w:tcPr>
            <w:tcW w:w="1372" w:type="dxa"/>
            <w:shd w:val="clear" w:color="auto" w:fill="auto"/>
          </w:tcPr>
          <w:p w14:paraId="174202DA"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6210" w:type="dxa"/>
            <w:shd w:val="clear" w:color="auto" w:fill="auto"/>
            <w:vAlign w:val="center"/>
          </w:tcPr>
          <w:p w14:paraId="5A7435F7" w14:textId="77777777" w:rsidR="003352D2" w:rsidRPr="001774B9" w:rsidRDefault="003352D2" w:rsidP="001176ED">
            <w:pPr>
              <w:autoSpaceDE w:val="0"/>
              <w:autoSpaceDN w:val="0"/>
              <w:adjustRightInd w:val="0"/>
              <w:spacing w:before="120"/>
              <w:rPr>
                <w:rFonts w:ascii="Arial" w:hAnsi="Arial" w:cs="Arial"/>
                <w:color w:val="000000" w:themeColor="text1"/>
                <w:lang w:val="de-DE"/>
              </w:rPr>
            </w:pPr>
          </w:p>
        </w:tc>
        <w:tc>
          <w:tcPr>
            <w:tcW w:w="1452" w:type="dxa"/>
          </w:tcPr>
          <w:p w14:paraId="37473D97"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4312A32C" w14:textId="77777777" w:rsidR="003352D2" w:rsidRPr="001774B9" w:rsidRDefault="003352D2" w:rsidP="001176ED">
            <w:pPr>
              <w:autoSpaceDE w:val="0"/>
              <w:autoSpaceDN w:val="0"/>
              <w:adjustRightInd w:val="0"/>
              <w:spacing w:before="120"/>
              <w:ind w:left="709" w:hanging="709"/>
              <w:rPr>
                <w:rFonts w:ascii="Arial" w:hAnsi="Arial" w:cs="Arial"/>
                <w:color w:val="000000" w:themeColor="text1"/>
                <w:lang w:val="de-DE"/>
              </w:rPr>
            </w:pPr>
          </w:p>
        </w:tc>
      </w:tr>
      <w:tr w:rsidR="003352D2" w:rsidRPr="005570CE" w14:paraId="7016ABFA" w14:textId="77777777" w:rsidTr="00527614">
        <w:trPr>
          <w:trHeight w:val="570"/>
        </w:trPr>
        <w:tc>
          <w:tcPr>
            <w:tcW w:w="2956" w:type="dxa"/>
            <w:shd w:val="clear" w:color="auto" w:fill="auto"/>
          </w:tcPr>
          <w:p w14:paraId="688DCE8B" w14:textId="77777777" w:rsidR="003352D2" w:rsidRPr="001774B9" w:rsidRDefault="003352D2" w:rsidP="001176ED">
            <w:pPr>
              <w:autoSpaceDE w:val="0"/>
              <w:autoSpaceDN w:val="0"/>
              <w:adjustRightInd w:val="0"/>
              <w:rPr>
                <w:rFonts w:ascii="Arial" w:hAnsi="Arial" w:cs="Arial"/>
                <w:color w:val="000000" w:themeColor="text1"/>
                <w:sz w:val="18"/>
                <w:szCs w:val="18"/>
                <w:lang w:val="de-DE"/>
              </w:rPr>
            </w:pPr>
          </w:p>
        </w:tc>
        <w:tc>
          <w:tcPr>
            <w:tcW w:w="1372" w:type="dxa"/>
            <w:shd w:val="clear" w:color="auto" w:fill="auto"/>
          </w:tcPr>
          <w:p w14:paraId="23399EC9"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6210" w:type="dxa"/>
            <w:shd w:val="clear" w:color="auto" w:fill="auto"/>
            <w:vAlign w:val="center"/>
          </w:tcPr>
          <w:p w14:paraId="748D5B42" w14:textId="77777777" w:rsidR="003352D2" w:rsidRPr="001774B9" w:rsidRDefault="003352D2" w:rsidP="001176ED">
            <w:pPr>
              <w:autoSpaceDE w:val="0"/>
              <w:autoSpaceDN w:val="0"/>
              <w:adjustRightInd w:val="0"/>
              <w:spacing w:before="120"/>
              <w:rPr>
                <w:rFonts w:ascii="Arial" w:hAnsi="Arial" w:cs="Arial"/>
                <w:color w:val="000000" w:themeColor="text1"/>
                <w:lang w:val="de-DE"/>
              </w:rPr>
            </w:pPr>
          </w:p>
        </w:tc>
        <w:tc>
          <w:tcPr>
            <w:tcW w:w="1452" w:type="dxa"/>
          </w:tcPr>
          <w:p w14:paraId="6DF2F5CD"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1CCC9902" w14:textId="77777777" w:rsidR="003352D2" w:rsidRPr="001774B9" w:rsidRDefault="003352D2" w:rsidP="001176ED">
            <w:pPr>
              <w:autoSpaceDE w:val="0"/>
              <w:autoSpaceDN w:val="0"/>
              <w:adjustRightInd w:val="0"/>
              <w:spacing w:before="120"/>
              <w:ind w:left="709" w:hanging="709"/>
              <w:rPr>
                <w:rFonts w:ascii="Arial" w:hAnsi="Arial" w:cs="Arial"/>
                <w:color w:val="000000" w:themeColor="text1"/>
                <w:lang w:val="de-DE"/>
              </w:rPr>
            </w:pPr>
          </w:p>
        </w:tc>
      </w:tr>
      <w:tr w:rsidR="003352D2" w:rsidRPr="005570CE" w14:paraId="768EE96B" w14:textId="77777777" w:rsidTr="00527614">
        <w:trPr>
          <w:trHeight w:val="570"/>
        </w:trPr>
        <w:tc>
          <w:tcPr>
            <w:tcW w:w="2956" w:type="dxa"/>
            <w:shd w:val="clear" w:color="auto" w:fill="auto"/>
          </w:tcPr>
          <w:p w14:paraId="212E97E4" w14:textId="77777777" w:rsidR="003352D2" w:rsidRPr="001774B9" w:rsidRDefault="003352D2" w:rsidP="001176ED">
            <w:pPr>
              <w:autoSpaceDE w:val="0"/>
              <w:autoSpaceDN w:val="0"/>
              <w:adjustRightInd w:val="0"/>
              <w:rPr>
                <w:rFonts w:ascii="Arial" w:hAnsi="Arial" w:cs="Arial"/>
                <w:color w:val="000000" w:themeColor="text1"/>
                <w:sz w:val="18"/>
                <w:szCs w:val="18"/>
                <w:lang w:val="de-DE"/>
              </w:rPr>
            </w:pPr>
          </w:p>
        </w:tc>
        <w:tc>
          <w:tcPr>
            <w:tcW w:w="1372" w:type="dxa"/>
            <w:shd w:val="clear" w:color="auto" w:fill="auto"/>
          </w:tcPr>
          <w:p w14:paraId="1385BF00"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6210" w:type="dxa"/>
            <w:shd w:val="clear" w:color="auto" w:fill="auto"/>
            <w:vAlign w:val="center"/>
          </w:tcPr>
          <w:p w14:paraId="0CFD2D2F" w14:textId="77777777" w:rsidR="003352D2" w:rsidRPr="001774B9" w:rsidRDefault="003352D2" w:rsidP="001176ED">
            <w:pPr>
              <w:autoSpaceDE w:val="0"/>
              <w:autoSpaceDN w:val="0"/>
              <w:adjustRightInd w:val="0"/>
              <w:spacing w:before="120"/>
              <w:rPr>
                <w:rFonts w:ascii="Arial" w:hAnsi="Arial" w:cs="Arial"/>
                <w:color w:val="000000" w:themeColor="text1"/>
                <w:lang w:val="de-DE"/>
              </w:rPr>
            </w:pPr>
          </w:p>
        </w:tc>
        <w:tc>
          <w:tcPr>
            <w:tcW w:w="1452" w:type="dxa"/>
          </w:tcPr>
          <w:p w14:paraId="67BB10CE"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0E80998A" w14:textId="77777777" w:rsidR="003352D2" w:rsidRPr="001774B9" w:rsidRDefault="003352D2" w:rsidP="001176ED">
            <w:pPr>
              <w:autoSpaceDE w:val="0"/>
              <w:autoSpaceDN w:val="0"/>
              <w:adjustRightInd w:val="0"/>
              <w:spacing w:before="120"/>
              <w:ind w:left="709" w:hanging="709"/>
              <w:rPr>
                <w:rFonts w:ascii="Arial" w:hAnsi="Arial" w:cs="Arial"/>
                <w:color w:val="000000" w:themeColor="text1"/>
                <w:lang w:val="de-DE"/>
              </w:rPr>
            </w:pPr>
          </w:p>
        </w:tc>
      </w:tr>
      <w:tr w:rsidR="003352D2" w:rsidRPr="005570CE" w14:paraId="4D2D46C5" w14:textId="77777777" w:rsidTr="00527614">
        <w:trPr>
          <w:trHeight w:val="570"/>
        </w:trPr>
        <w:tc>
          <w:tcPr>
            <w:tcW w:w="2956" w:type="dxa"/>
            <w:shd w:val="clear" w:color="auto" w:fill="auto"/>
          </w:tcPr>
          <w:p w14:paraId="46317109" w14:textId="77777777" w:rsidR="003352D2" w:rsidRPr="001774B9" w:rsidRDefault="003352D2" w:rsidP="001176ED">
            <w:pPr>
              <w:autoSpaceDE w:val="0"/>
              <w:autoSpaceDN w:val="0"/>
              <w:adjustRightInd w:val="0"/>
              <w:rPr>
                <w:rFonts w:ascii="Arial" w:hAnsi="Arial" w:cs="Arial"/>
                <w:color w:val="000000" w:themeColor="text1"/>
                <w:sz w:val="18"/>
                <w:szCs w:val="18"/>
                <w:lang w:val="de-DE"/>
              </w:rPr>
            </w:pPr>
          </w:p>
        </w:tc>
        <w:tc>
          <w:tcPr>
            <w:tcW w:w="1372" w:type="dxa"/>
            <w:shd w:val="clear" w:color="auto" w:fill="auto"/>
          </w:tcPr>
          <w:p w14:paraId="71CA2F8C"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6210" w:type="dxa"/>
            <w:shd w:val="clear" w:color="auto" w:fill="auto"/>
            <w:vAlign w:val="center"/>
          </w:tcPr>
          <w:p w14:paraId="748F006C" w14:textId="77777777" w:rsidR="003352D2" w:rsidRPr="001774B9" w:rsidRDefault="003352D2" w:rsidP="001176ED">
            <w:pPr>
              <w:autoSpaceDE w:val="0"/>
              <w:autoSpaceDN w:val="0"/>
              <w:adjustRightInd w:val="0"/>
              <w:spacing w:before="120"/>
              <w:rPr>
                <w:rFonts w:ascii="Arial" w:hAnsi="Arial" w:cs="Arial"/>
                <w:color w:val="000000" w:themeColor="text1"/>
                <w:lang w:val="de-DE"/>
              </w:rPr>
            </w:pPr>
          </w:p>
        </w:tc>
        <w:tc>
          <w:tcPr>
            <w:tcW w:w="1452" w:type="dxa"/>
          </w:tcPr>
          <w:p w14:paraId="2D102519"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5F6BFF48" w14:textId="77777777" w:rsidR="003352D2" w:rsidRPr="001774B9" w:rsidRDefault="003352D2" w:rsidP="001176ED">
            <w:pPr>
              <w:autoSpaceDE w:val="0"/>
              <w:autoSpaceDN w:val="0"/>
              <w:adjustRightInd w:val="0"/>
              <w:spacing w:before="120"/>
              <w:ind w:left="709" w:hanging="709"/>
              <w:rPr>
                <w:rFonts w:ascii="Arial" w:hAnsi="Arial" w:cs="Arial"/>
                <w:color w:val="000000" w:themeColor="text1"/>
                <w:lang w:val="de-DE"/>
              </w:rPr>
            </w:pPr>
          </w:p>
        </w:tc>
      </w:tr>
      <w:tr w:rsidR="003352D2" w:rsidRPr="005570CE" w14:paraId="0F933F21" w14:textId="77777777" w:rsidTr="00527614">
        <w:trPr>
          <w:trHeight w:val="570"/>
        </w:trPr>
        <w:tc>
          <w:tcPr>
            <w:tcW w:w="2956" w:type="dxa"/>
            <w:shd w:val="clear" w:color="auto" w:fill="auto"/>
          </w:tcPr>
          <w:p w14:paraId="242AE6B0" w14:textId="77777777" w:rsidR="003352D2" w:rsidRPr="001774B9" w:rsidRDefault="003352D2" w:rsidP="001176ED">
            <w:pPr>
              <w:autoSpaceDE w:val="0"/>
              <w:autoSpaceDN w:val="0"/>
              <w:adjustRightInd w:val="0"/>
              <w:rPr>
                <w:rFonts w:ascii="Arial" w:hAnsi="Arial" w:cs="Arial"/>
                <w:color w:val="000000" w:themeColor="text1"/>
                <w:sz w:val="18"/>
                <w:szCs w:val="18"/>
                <w:lang w:val="de-DE"/>
              </w:rPr>
            </w:pPr>
          </w:p>
        </w:tc>
        <w:tc>
          <w:tcPr>
            <w:tcW w:w="1372" w:type="dxa"/>
            <w:shd w:val="clear" w:color="auto" w:fill="auto"/>
          </w:tcPr>
          <w:p w14:paraId="1CE0AA8F"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6210" w:type="dxa"/>
            <w:shd w:val="clear" w:color="auto" w:fill="auto"/>
            <w:vAlign w:val="center"/>
          </w:tcPr>
          <w:p w14:paraId="71FBE166" w14:textId="77777777" w:rsidR="003352D2" w:rsidRPr="001774B9" w:rsidRDefault="003352D2" w:rsidP="001176ED">
            <w:pPr>
              <w:autoSpaceDE w:val="0"/>
              <w:autoSpaceDN w:val="0"/>
              <w:adjustRightInd w:val="0"/>
              <w:spacing w:before="120"/>
              <w:rPr>
                <w:rFonts w:ascii="Arial" w:hAnsi="Arial" w:cs="Arial"/>
                <w:color w:val="000000" w:themeColor="text1"/>
                <w:lang w:val="de-DE"/>
              </w:rPr>
            </w:pPr>
          </w:p>
        </w:tc>
        <w:tc>
          <w:tcPr>
            <w:tcW w:w="1452" w:type="dxa"/>
          </w:tcPr>
          <w:p w14:paraId="670301C2" w14:textId="77777777" w:rsidR="003352D2" w:rsidRPr="001774B9" w:rsidRDefault="003352D2" w:rsidP="001176ED">
            <w:pPr>
              <w:autoSpaceDE w:val="0"/>
              <w:autoSpaceDN w:val="0"/>
              <w:adjustRightInd w:val="0"/>
              <w:spacing w:before="120"/>
              <w:ind w:left="709" w:hanging="709"/>
              <w:jc w:val="center"/>
              <w:rPr>
                <w:rFonts w:ascii="Arial" w:hAnsi="Arial" w:cs="Arial"/>
                <w:color w:val="000000" w:themeColor="text1"/>
                <w:lang w:val="de-DE"/>
              </w:rPr>
            </w:pPr>
          </w:p>
        </w:tc>
        <w:tc>
          <w:tcPr>
            <w:tcW w:w="2180" w:type="dxa"/>
          </w:tcPr>
          <w:p w14:paraId="79676B7B" w14:textId="77777777" w:rsidR="003352D2" w:rsidRPr="001774B9" w:rsidRDefault="003352D2" w:rsidP="001176ED">
            <w:pPr>
              <w:autoSpaceDE w:val="0"/>
              <w:autoSpaceDN w:val="0"/>
              <w:adjustRightInd w:val="0"/>
              <w:spacing w:before="120"/>
              <w:ind w:left="709" w:hanging="709"/>
              <w:rPr>
                <w:rFonts w:ascii="Arial" w:hAnsi="Arial" w:cs="Arial"/>
                <w:color w:val="000000" w:themeColor="text1"/>
                <w:lang w:val="de-DE"/>
              </w:rPr>
            </w:pPr>
          </w:p>
        </w:tc>
      </w:tr>
    </w:tbl>
    <w:p w14:paraId="69816D2D" w14:textId="77777777" w:rsidR="00124F29" w:rsidRPr="001774B9" w:rsidRDefault="00124F29" w:rsidP="00124F29">
      <w:pPr>
        <w:autoSpaceDE w:val="0"/>
        <w:autoSpaceDN w:val="0"/>
        <w:adjustRightInd w:val="0"/>
        <w:rPr>
          <w:rFonts w:ascii="Arial" w:hAnsi="Arial" w:cs="Arial"/>
          <w:color w:val="000000" w:themeColor="text1"/>
          <w:sz w:val="12"/>
          <w:szCs w:val="12"/>
          <w:lang w:val="de-DE"/>
        </w:rPr>
        <w:sectPr w:rsidR="00124F29" w:rsidRPr="001774B9" w:rsidSect="00124F29">
          <w:pgSz w:w="16838" w:h="11906" w:orient="landscape"/>
          <w:pgMar w:top="1417" w:right="1417" w:bottom="1417" w:left="1134" w:header="720" w:footer="720" w:gutter="0"/>
          <w:cols w:space="720"/>
          <w:docGrid w:linePitch="326"/>
        </w:sectPr>
      </w:pPr>
    </w:p>
    <w:bookmarkStart w:id="540" w:name="_Toc535226077" w:displacedByCustomXml="next"/>
    <w:sdt>
      <w:sdtPr>
        <w:rPr>
          <w:b w:val="0"/>
          <w:smallCaps w:val="0"/>
          <w:color w:val="000000" w:themeColor="text1"/>
          <w:spacing w:val="0"/>
          <w:sz w:val="24"/>
          <w:szCs w:val="22"/>
          <w:lang w:val="en-US"/>
        </w:rPr>
        <w:id w:val="407496932"/>
        <w:docPartObj>
          <w:docPartGallery w:val="Bibliographies"/>
          <w:docPartUnique/>
        </w:docPartObj>
      </w:sdtPr>
      <w:sdtContent>
        <w:p w14:paraId="18AA892C" w14:textId="74B2935D" w:rsidR="0078276F" w:rsidRPr="00187F1C" w:rsidRDefault="0078276F" w:rsidP="00052F21">
          <w:pPr>
            <w:pStyle w:val="berschrift1"/>
            <w:rPr>
              <w:color w:val="000000" w:themeColor="text1"/>
            </w:rPr>
          </w:pPr>
          <w:r w:rsidRPr="00187F1C">
            <w:rPr>
              <w:color w:val="000000" w:themeColor="text1"/>
            </w:rPr>
            <w:t>Literaturverzeichnis</w:t>
          </w:r>
          <w:bookmarkEnd w:id="540"/>
        </w:p>
        <w:sdt>
          <w:sdtPr>
            <w:rPr>
              <w:color w:val="000000" w:themeColor="text1"/>
            </w:rPr>
            <w:id w:val="111145805"/>
            <w:bibliography/>
          </w:sdtPr>
          <w:sdtContent>
            <w:p w14:paraId="121366E5" w14:textId="77777777" w:rsidR="00EF6459" w:rsidRPr="00EF6459" w:rsidRDefault="0078276F" w:rsidP="00EF6459">
              <w:pPr>
                <w:pStyle w:val="Literaturverzeichnis"/>
                <w:ind w:left="720" w:hanging="720"/>
                <w:rPr>
                  <w:noProof/>
                  <w:szCs w:val="24"/>
                  <w:lang w:val="de-DE"/>
                </w:rPr>
              </w:pPr>
              <w:r w:rsidRPr="00187F1C">
                <w:rPr>
                  <w:color w:val="000000" w:themeColor="text1"/>
                </w:rPr>
                <w:fldChar w:fldCharType="begin"/>
              </w:r>
              <w:r w:rsidRPr="00187F1C">
                <w:rPr>
                  <w:color w:val="000000" w:themeColor="text1"/>
                  <w:lang w:val="de-DE"/>
                </w:rPr>
                <w:instrText>BIBLIOGRAPHY</w:instrText>
              </w:r>
              <w:r w:rsidRPr="00187F1C">
                <w:rPr>
                  <w:color w:val="000000" w:themeColor="text1"/>
                </w:rPr>
                <w:fldChar w:fldCharType="separate"/>
              </w:r>
              <w:r w:rsidR="00EF6459" w:rsidRPr="00EF6459">
                <w:rPr>
                  <w:noProof/>
                  <w:lang w:val="de-DE"/>
                </w:rPr>
                <w:t xml:space="preserve">A-117. (2014). </w:t>
              </w:r>
              <w:r w:rsidR="00EF6459" w:rsidRPr="00EF6459">
                <w:rPr>
                  <w:i/>
                  <w:iCs/>
                  <w:noProof/>
                  <w:lang w:val="de-DE"/>
                </w:rPr>
                <w:t>Bemessung von Regenrückhalteräumen.</w:t>
              </w:r>
              <w:r w:rsidR="00EF6459" w:rsidRPr="00EF6459">
                <w:rPr>
                  <w:noProof/>
                  <w:lang w:val="de-DE"/>
                </w:rPr>
                <w:t xml:space="preserve"> Hennef: DWA-Deutsche Vereinigung für Wasserwirtschaft, Abwasser und Abfall e.V.</w:t>
              </w:r>
            </w:p>
            <w:p w14:paraId="0D5F1E0F" w14:textId="77777777" w:rsidR="00EF6459" w:rsidRPr="00EF6459" w:rsidRDefault="00EF6459" w:rsidP="00EF6459">
              <w:pPr>
                <w:pStyle w:val="Literaturverzeichnis"/>
                <w:ind w:left="720" w:hanging="720"/>
                <w:rPr>
                  <w:noProof/>
                  <w:lang w:val="de-DE"/>
                </w:rPr>
              </w:pPr>
              <w:r w:rsidRPr="00EF6459">
                <w:rPr>
                  <w:noProof/>
                  <w:lang w:val="de-DE"/>
                </w:rPr>
                <w:t xml:space="preserve">DWA-A-110. (2006). </w:t>
              </w:r>
              <w:r w:rsidRPr="00EF6459">
                <w:rPr>
                  <w:i/>
                  <w:iCs/>
                  <w:noProof/>
                  <w:lang w:val="de-DE"/>
                </w:rPr>
                <w:t>Hydraulische Dimensionierung und Leistungsnachweis von Abwasserleitungen und -kanälen.</w:t>
              </w:r>
              <w:r w:rsidRPr="00EF6459">
                <w:rPr>
                  <w:noProof/>
                  <w:lang w:val="de-DE"/>
                </w:rPr>
                <w:t xml:space="preserve"> Hennef: Deutsche Vereinigung für Wasserwirtschaft, Abwasser und Abfall e. V.</w:t>
              </w:r>
            </w:p>
            <w:p w14:paraId="1510E823" w14:textId="77777777" w:rsidR="00EF6459" w:rsidRPr="00EF6459" w:rsidRDefault="00EF6459" w:rsidP="00EF6459">
              <w:pPr>
                <w:pStyle w:val="Literaturverzeichnis"/>
                <w:ind w:left="720" w:hanging="720"/>
                <w:rPr>
                  <w:noProof/>
                  <w:lang w:val="de-DE"/>
                </w:rPr>
              </w:pPr>
              <w:r w:rsidRPr="00EF6459">
                <w:rPr>
                  <w:noProof/>
                  <w:lang w:val="de-DE"/>
                </w:rPr>
                <w:t xml:space="preserve">DWA-A-118. (2006). </w:t>
              </w:r>
              <w:r w:rsidRPr="00EF6459">
                <w:rPr>
                  <w:i/>
                  <w:iCs/>
                  <w:noProof/>
                  <w:lang w:val="de-DE"/>
                </w:rPr>
                <w:t>Hydraulische Bemessung und Nachweis von Entwässerungssystemen.</w:t>
              </w:r>
              <w:r w:rsidRPr="00EF6459">
                <w:rPr>
                  <w:noProof/>
                  <w:lang w:val="de-DE"/>
                </w:rPr>
                <w:t xml:space="preserve"> Hennef: Deutsche Vereinigung für Wasserwirtschaft, Abwasser und Abfall e. V.</w:t>
              </w:r>
            </w:p>
            <w:p w14:paraId="44A65384" w14:textId="77777777" w:rsidR="00EF6459" w:rsidRPr="00EF6459" w:rsidRDefault="00EF6459" w:rsidP="00EF6459">
              <w:pPr>
                <w:pStyle w:val="Literaturverzeichnis"/>
                <w:ind w:left="720" w:hanging="720"/>
                <w:rPr>
                  <w:noProof/>
                  <w:lang w:val="de-DE"/>
                </w:rPr>
              </w:pPr>
              <w:r w:rsidRPr="00EF6459">
                <w:rPr>
                  <w:noProof/>
                  <w:lang w:val="de-DE"/>
                </w:rPr>
                <w:t xml:space="preserve">DWA-A-138. (2005). </w:t>
              </w:r>
              <w:r w:rsidRPr="00EF6459">
                <w:rPr>
                  <w:i/>
                  <w:iCs/>
                  <w:noProof/>
                  <w:lang w:val="de-DE"/>
                </w:rPr>
                <w:t>Planung, Bau und Betrieb von Anlagen zur Versickerung von Niederschlagswasser.</w:t>
              </w:r>
              <w:r w:rsidRPr="00EF6459">
                <w:rPr>
                  <w:noProof/>
                  <w:lang w:val="de-DE"/>
                </w:rPr>
                <w:t xml:space="preserve"> Deutsche Vereinigung für Wasserwirtschaft, Abwasser und Abfall e. V.</w:t>
              </w:r>
            </w:p>
            <w:p w14:paraId="3BDECFC3" w14:textId="77777777" w:rsidR="00EF6459" w:rsidRPr="00EF6459" w:rsidRDefault="00EF6459" w:rsidP="00EF6459">
              <w:pPr>
                <w:pStyle w:val="Literaturverzeichnis"/>
                <w:ind w:left="720" w:hanging="720"/>
                <w:rPr>
                  <w:noProof/>
                  <w:lang w:val="de-DE"/>
                </w:rPr>
              </w:pPr>
              <w:r w:rsidRPr="00EF6459">
                <w:rPr>
                  <w:noProof/>
                  <w:lang w:val="de-DE"/>
                </w:rPr>
                <w:t xml:space="preserve">Hager, W. (1994). </w:t>
              </w:r>
              <w:r w:rsidRPr="00EF6459">
                <w:rPr>
                  <w:i/>
                  <w:iCs/>
                  <w:noProof/>
                  <w:lang w:val="de-DE"/>
                </w:rPr>
                <w:t>Abwasserhydraulik - Theorie und Praxis.</w:t>
              </w:r>
              <w:r w:rsidRPr="00EF6459">
                <w:rPr>
                  <w:noProof/>
                  <w:lang w:val="de-DE"/>
                </w:rPr>
                <w:t xml:space="preserve"> Berlin-Heidelberg: Springer.</w:t>
              </w:r>
            </w:p>
            <w:p w14:paraId="6DD53963" w14:textId="77777777" w:rsidR="00EF6459" w:rsidRPr="00EF6459" w:rsidRDefault="00EF6459" w:rsidP="00EF6459">
              <w:pPr>
                <w:pStyle w:val="Literaturverzeichnis"/>
                <w:ind w:left="720" w:hanging="720"/>
                <w:rPr>
                  <w:noProof/>
                  <w:lang w:val="de-DE"/>
                </w:rPr>
              </w:pPr>
              <w:r w:rsidRPr="00EF6459">
                <w:rPr>
                  <w:noProof/>
                  <w:lang w:val="de-DE"/>
                </w:rPr>
                <w:t xml:space="preserve">Hosang &amp; Bischof. (1998). </w:t>
              </w:r>
              <w:r w:rsidRPr="00EF6459">
                <w:rPr>
                  <w:i/>
                  <w:iCs/>
                  <w:noProof/>
                  <w:lang w:val="de-DE"/>
                </w:rPr>
                <w:t>Abwassertechnik.</w:t>
              </w:r>
              <w:r w:rsidRPr="00EF6459">
                <w:rPr>
                  <w:noProof/>
                  <w:lang w:val="de-DE"/>
                </w:rPr>
                <w:t xml:space="preserve"> Stuttgard: Teubner Verlag.</w:t>
              </w:r>
            </w:p>
            <w:p w14:paraId="28078B18" w14:textId="77777777" w:rsidR="00EF6459" w:rsidRPr="00EF6459" w:rsidRDefault="00EF6459" w:rsidP="00EF6459">
              <w:pPr>
                <w:pStyle w:val="Literaturverzeichnis"/>
                <w:ind w:left="720" w:hanging="720"/>
                <w:rPr>
                  <w:noProof/>
                  <w:lang w:val="de-DE"/>
                </w:rPr>
              </w:pPr>
              <w:r w:rsidRPr="00EF6459">
                <w:rPr>
                  <w:noProof/>
                  <w:lang w:val="de-DE"/>
                </w:rPr>
                <w:t xml:space="preserve">Milke, H. (2014). </w:t>
              </w:r>
              <w:r w:rsidRPr="00EF6459">
                <w:rPr>
                  <w:i/>
                  <w:iCs/>
                  <w:noProof/>
                  <w:lang w:val="de-DE"/>
                </w:rPr>
                <w:t>Siedlungswasserwirtschaft in Beispielen.</w:t>
              </w:r>
              <w:r w:rsidRPr="00EF6459">
                <w:rPr>
                  <w:noProof/>
                  <w:lang w:val="de-DE"/>
                </w:rPr>
                <w:t xml:space="preserve"> Köln: Bundesanzeiger Verlag GmbH.</w:t>
              </w:r>
            </w:p>
            <w:p w14:paraId="446FE292" w14:textId="77777777" w:rsidR="00EF6459" w:rsidRPr="00EF6459" w:rsidRDefault="00EF6459" w:rsidP="00EF6459">
              <w:pPr>
                <w:pStyle w:val="Literaturverzeichnis"/>
                <w:ind w:left="720" w:hanging="720"/>
                <w:rPr>
                  <w:noProof/>
                  <w:lang w:val="de-DE"/>
                </w:rPr>
              </w:pPr>
              <w:r w:rsidRPr="00EF6459">
                <w:rPr>
                  <w:noProof/>
                  <w:lang w:val="de-DE"/>
                </w:rPr>
                <w:t xml:space="preserve">Mutschmann. (2013). Taschenbuch der Wasserversorgung. In Mutschmann/Stimmelmayr, </w:t>
              </w:r>
              <w:r w:rsidRPr="00EF6459">
                <w:rPr>
                  <w:i/>
                  <w:iCs/>
                  <w:noProof/>
                  <w:lang w:val="de-DE"/>
                </w:rPr>
                <w:t>Taschenbuch der Wasserversorgung.</w:t>
              </w:r>
              <w:r w:rsidRPr="00EF6459">
                <w:rPr>
                  <w:noProof/>
                  <w:lang w:val="de-DE"/>
                </w:rPr>
                <w:t xml:space="preserve"> Springer.</w:t>
              </w:r>
            </w:p>
            <w:p w14:paraId="1353E67D" w14:textId="77777777" w:rsidR="00EF6459" w:rsidRPr="00EF6459" w:rsidRDefault="00EF6459" w:rsidP="00EF6459">
              <w:pPr>
                <w:pStyle w:val="Literaturverzeichnis"/>
                <w:ind w:left="720" w:hanging="720"/>
                <w:rPr>
                  <w:noProof/>
                  <w:lang w:val="de-DE"/>
                </w:rPr>
              </w:pPr>
              <w:r w:rsidRPr="00EF6459">
                <w:rPr>
                  <w:noProof/>
                  <w:lang w:val="de-DE"/>
                </w:rPr>
                <w:t xml:space="preserve">PG. (kein Datum). </w:t>
              </w:r>
              <w:r w:rsidRPr="00EF6459">
                <w:rPr>
                  <w:i/>
                  <w:iCs/>
                  <w:noProof/>
                  <w:lang w:val="de-DE"/>
                </w:rPr>
                <w:t>Eigene Texte P. Guckelsberger.</w:t>
              </w:r>
              <w:r w:rsidRPr="00EF6459">
                <w:rPr>
                  <w:noProof/>
                  <w:lang w:val="de-DE"/>
                </w:rPr>
                <w:t xml:space="preserve"> </w:t>
              </w:r>
            </w:p>
            <w:p w14:paraId="14BE0F06" w14:textId="77777777" w:rsidR="00EF6459" w:rsidRPr="00EF6459" w:rsidRDefault="00EF6459" w:rsidP="00EF6459">
              <w:pPr>
                <w:pStyle w:val="Literaturverzeichnis"/>
                <w:ind w:left="720" w:hanging="720"/>
                <w:rPr>
                  <w:noProof/>
                  <w:lang w:val="de-DE"/>
                </w:rPr>
              </w:pPr>
              <w:r w:rsidRPr="00EF6459">
                <w:rPr>
                  <w:noProof/>
                  <w:lang w:val="de-DE"/>
                </w:rPr>
                <w:t xml:space="preserve">Schütz, M. (1995). </w:t>
              </w:r>
              <w:r w:rsidRPr="00EF6459">
                <w:rPr>
                  <w:i/>
                  <w:iCs/>
                  <w:noProof/>
                  <w:lang w:val="de-DE"/>
                </w:rPr>
                <w:t>Abwasserhydraulik Band-1 (nicht mehr Lieferbar).</w:t>
              </w:r>
              <w:r w:rsidRPr="00EF6459">
                <w:rPr>
                  <w:noProof/>
                  <w:lang w:val="de-DE"/>
                </w:rPr>
                <w:t xml:space="preserve"> Hamburg: Abwasserverlag Hamburg.</w:t>
              </w:r>
            </w:p>
            <w:p w14:paraId="5A5302D7" w14:textId="77777777" w:rsidR="00EF6459" w:rsidRPr="00EF6459" w:rsidRDefault="00EF6459" w:rsidP="00EF6459">
              <w:pPr>
                <w:pStyle w:val="Literaturverzeichnis"/>
                <w:ind w:left="720" w:hanging="720"/>
                <w:rPr>
                  <w:noProof/>
                  <w:lang w:val="de-DE"/>
                </w:rPr>
              </w:pPr>
              <w:r w:rsidRPr="00EF6459">
                <w:rPr>
                  <w:i/>
                  <w:iCs/>
                  <w:noProof/>
                  <w:lang w:val="de-DE"/>
                </w:rPr>
                <w:t>Wikipedia</w:t>
              </w:r>
              <w:r w:rsidRPr="00EF6459">
                <w:rPr>
                  <w:noProof/>
                  <w:lang w:val="de-DE"/>
                </w:rPr>
                <w:t>. (24. 06 2016). Von https://de.wikipedia.org/wiki/Bernoullische_Energiegleichung abgerufen</w:t>
              </w:r>
            </w:p>
            <w:p w14:paraId="01BBE42A" w14:textId="77777777" w:rsidR="0078276F" w:rsidRPr="00187F1C" w:rsidRDefault="0078276F" w:rsidP="00EF6459">
              <w:pPr>
                <w:rPr>
                  <w:b/>
                  <w:bCs/>
                  <w:color w:val="000000" w:themeColor="text1"/>
                  <w:lang w:val="de-DE"/>
                </w:rPr>
              </w:pPr>
              <w:r w:rsidRPr="00187F1C">
                <w:rPr>
                  <w:b/>
                  <w:bCs/>
                  <w:color w:val="000000" w:themeColor="text1"/>
                </w:rPr>
                <w:fldChar w:fldCharType="end"/>
              </w:r>
            </w:p>
            <w:p w14:paraId="738EBD1B" w14:textId="77777777" w:rsidR="0078276F" w:rsidRPr="00187F1C" w:rsidRDefault="0078276F" w:rsidP="0078276F">
              <w:pPr>
                <w:rPr>
                  <w:b/>
                  <w:bCs/>
                  <w:color w:val="000000" w:themeColor="text1"/>
                  <w:lang w:val="de-DE"/>
                </w:rPr>
              </w:pPr>
            </w:p>
            <w:p w14:paraId="615D17F4" w14:textId="202CD908" w:rsidR="0078276F" w:rsidRPr="00187F1C" w:rsidRDefault="005D5B40" w:rsidP="0078276F">
              <w:pPr>
                <w:rPr>
                  <w:color w:val="000000" w:themeColor="text1"/>
                </w:rPr>
              </w:pPr>
            </w:p>
          </w:sdtContent>
        </w:sdt>
      </w:sdtContent>
    </w:sdt>
    <w:p w14:paraId="13814C3A" w14:textId="77777777" w:rsidR="0078276F" w:rsidRPr="00187F1C" w:rsidRDefault="0078276F">
      <w:pPr>
        <w:rPr>
          <w:color w:val="000000" w:themeColor="text1"/>
          <w:lang w:val="de-DE"/>
        </w:rPr>
      </w:pPr>
    </w:p>
    <w:p w14:paraId="77A55506" w14:textId="77777777" w:rsidR="00B73992" w:rsidRDefault="00B73992">
      <w:pPr>
        <w:rPr>
          <w:color w:val="000000" w:themeColor="text1"/>
        </w:rPr>
      </w:pPr>
    </w:p>
    <w:p w14:paraId="0A6ED7FC" w14:textId="77777777" w:rsidR="003C598C" w:rsidRDefault="003C598C">
      <w:pPr>
        <w:rPr>
          <w:color w:val="000000" w:themeColor="text1"/>
        </w:rPr>
      </w:pPr>
    </w:p>
    <w:p w14:paraId="596099BD" w14:textId="77777777" w:rsidR="003C598C" w:rsidRDefault="003C598C">
      <w:pPr>
        <w:rPr>
          <w:color w:val="000000" w:themeColor="text1"/>
        </w:rPr>
      </w:pPr>
    </w:p>
    <w:p w14:paraId="69F6D487" w14:textId="77777777" w:rsidR="003C598C" w:rsidRDefault="003C598C">
      <w:pPr>
        <w:rPr>
          <w:color w:val="000000" w:themeColor="text1"/>
        </w:rPr>
      </w:pPr>
    </w:p>
    <w:p w14:paraId="1AA8127C" w14:textId="77777777" w:rsidR="003C598C" w:rsidRPr="005E586D" w:rsidRDefault="003C598C">
      <w:pPr>
        <w:rPr>
          <w:color w:val="000000" w:themeColor="text1"/>
          <w:lang w:val="de-DE"/>
        </w:rPr>
      </w:pPr>
    </w:p>
    <w:p w14:paraId="0C00C9C2" w14:textId="77777777" w:rsidR="003C598C" w:rsidRPr="005E586D" w:rsidRDefault="003C598C">
      <w:pPr>
        <w:rPr>
          <w:color w:val="000000" w:themeColor="text1"/>
          <w:lang w:val="de-DE"/>
        </w:rPr>
      </w:pPr>
    </w:p>
    <w:sectPr w:rsidR="003C598C" w:rsidRPr="005E586D" w:rsidSect="00124F29">
      <w:pgSz w:w="11906" w:h="16838"/>
      <w:pgMar w:top="1417" w:right="1417" w:bottom="1134" w:left="1417" w:header="720" w:footer="720" w:gutter="0"/>
      <w:cols w:space="720"/>
      <w:docGrid w:linePitch="326"/>
    </w:sectPr>
  </w:body>
</w:document>
</file>

<file path=word/comments.xml><?xml version="1.0" encoding="utf-8"?>
<w:comment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comment w:id="30" w:author="Paul" w:date="2016-10-10T08:46:00Z" w:initials="PG">
    <w:p w14:paraId="37B9FF3F" w14:textId="2BCE3508" w:rsidR="005D5B40" w:rsidRPr="00AA1A2D" w:rsidRDefault="005D5B40">
      <w:pPr>
        <w:pStyle w:val="Kommentartext"/>
        <w:rPr>
          <w:lang w:val="de-DE"/>
        </w:rPr>
      </w:pPr>
      <w:r>
        <w:rPr>
          <w:rStyle w:val="Kommentarzeichen"/>
        </w:rPr>
        <w:annotationRef/>
      </w:r>
      <w:r w:rsidRPr="00AA1A2D">
        <w:rPr>
          <w:lang w:val="de-DE"/>
        </w:rPr>
        <w:t>Entwässerungsverfahren</w:t>
      </w:r>
    </w:p>
    <w:p w14:paraId="526DD3E2" w14:textId="77777777" w:rsidR="005D5B40" w:rsidRPr="00AA1A2D" w:rsidRDefault="005D5B40">
      <w:pPr>
        <w:pStyle w:val="Kommentartext"/>
        <w:rPr>
          <w:lang w:val="de-DE"/>
        </w:rPr>
      </w:pPr>
      <w:r w:rsidRPr="00AA1A2D">
        <w:rPr>
          <w:lang w:val="de-DE"/>
        </w:rPr>
        <w:t>Frage:</w:t>
      </w:r>
    </w:p>
    <w:p w14:paraId="17261A5E" w14:textId="38DE004C" w:rsidR="005D5B40" w:rsidRPr="00AA1A2D" w:rsidRDefault="005D5B40">
      <w:pPr>
        <w:pStyle w:val="Kommentartext"/>
        <w:rPr>
          <w:lang w:val="de-DE"/>
        </w:rPr>
      </w:pPr>
      <w:r w:rsidRPr="00AA1A2D">
        <w:rPr>
          <w:lang w:val="de-DE"/>
        </w:rPr>
        <w:t>Nennen sie zwei Faktoren die durch die höhenmäßige Trassierung  (Einbautiefe) der Entwässerungskanäle beeinflussen können?</w:t>
      </w:r>
    </w:p>
    <w:p w14:paraId="37BE45D7" w14:textId="642C06EB" w:rsidR="005D5B40" w:rsidRDefault="005D5B40">
      <w:pPr>
        <w:pStyle w:val="Kommentartext"/>
        <w:rPr>
          <w:lang w:val="de-DE"/>
        </w:rPr>
      </w:pPr>
      <w:r>
        <w:rPr>
          <w:lang w:val="de-DE"/>
        </w:rPr>
        <w:t>Antwort s. Skript:</w:t>
      </w:r>
    </w:p>
    <w:p w14:paraId="198A27F8" w14:textId="31A8925E" w:rsidR="005D5B40" w:rsidRDefault="005D5B40" w:rsidP="00C71491">
      <w:pPr>
        <w:pStyle w:val="Kommentartext"/>
        <w:numPr>
          <w:ilvl w:val="0"/>
          <w:numId w:val="72"/>
        </w:numPr>
        <w:rPr>
          <w:lang w:val="de-DE"/>
        </w:rPr>
      </w:pPr>
      <w:r>
        <w:rPr>
          <w:lang w:val="de-DE"/>
        </w:rPr>
        <w:t>Frostsicherheit durch ausreichende Tiefe</w:t>
      </w:r>
    </w:p>
    <w:p w14:paraId="759D613F" w14:textId="17819C52" w:rsidR="005D5B40" w:rsidRPr="00AA1A2D" w:rsidRDefault="005D5B40" w:rsidP="00C71491">
      <w:pPr>
        <w:pStyle w:val="Kommentartext"/>
        <w:numPr>
          <w:ilvl w:val="0"/>
          <w:numId w:val="72"/>
        </w:numPr>
        <w:rPr>
          <w:lang w:val="de-DE"/>
        </w:rPr>
      </w:pPr>
      <w:r>
        <w:rPr>
          <w:lang w:val="de-DE"/>
        </w:rPr>
        <w:t>. Baukosten: Tiefe Lage = hohe Baukosten</w:t>
      </w:r>
    </w:p>
  </w:comment>
  <w:comment w:id="40" w:author="Paul gebraucht" w:date="2016-04-11T22:36:00Z" w:initials="Pg">
    <w:p w14:paraId="15E2DD02" w14:textId="5D00F2D1" w:rsidR="005D5B40" w:rsidRPr="008455FB" w:rsidRDefault="005D5B40">
      <w:pPr>
        <w:pStyle w:val="Kommentartext"/>
        <w:rPr>
          <w:lang w:val="de-DE"/>
        </w:rPr>
      </w:pPr>
      <w:r>
        <w:rPr>
          <w:rStyle w:val="Kommentarzeichen"/>
        </w:rPr>
        <w:annotationRef/>
      </w:r>
      <w:r w:rsidRPr="008455FB">
        <w:rPr>
          <w:lang w:val="de-DE"/>
        </w:rPr>
        <w:t>PL-JA/Nein Frage:</w:t>
      </w:r>
    </w:p>
    <w:p w14:paraId="6D833123" w14:textId="0870135F" w:rsidR="005D5B40" w:rsidRDefault="005D5B40">
      <w:pPr>
        <w:pStyle w:val="Kommentartext"/>
        <w:rPr>
          <w:color w:val="000000" w:themeColor="text1"/>
          <w:lang w:val="de-DE"/>
        </w:rPr>
      </w:pPr>
      <w:r w:rsidRPr="00187F1C">
        <w:rPr>
          <w:color w:val="000000" w:themeColor="text1"/>
          <w:lang w:val="de-DE"/>
        </w:rPr>
        <w:t>Im Gegensatz zum Mischverfahren sind beim Trennverfahren zwei Kanalrohre im Straßenkörper untergebracht</w:t>
      </w:r>
    </w:p>
    <w:p w14:paraId="4EA3D603" w14:textId="77777777" w:rsidR="005D5B40" w:rsidRDefault="005D5B40">
      <w:pPr>
        <w:pStyle w:val="Kommentartext"/>
        <w:rPr>
          <w:color w:val="000000" w:themeColor="text1"/>
          <w:lang w:val="de-DE"/>
        </w:rPr>
      </w:pPr>
    </w:p>
    <w:p w14:paraId="7E561B42" w14:textId="4860C1F1" w:rsidR="005D5B40" w:rsidRPr="008455FB" w:rsidRDefault="005D5B40">
      <w:pPr>
        <w:pStyle w:val="Kommentartext"/>
        <w:rPr>
          <w:lang w:val="de-DE"/>
        </w:rPr>
      </w:pPr>
      <w:r>
        <w:rPr>
          <w:color w:val="000000" w:themeColor="text1"/>
          <w:lang w:val="de-DE"/>
        </w:rPr>
        <w:t>AW:  Ja</w:t>
      </w:r>
    </w:p>
  </w:comment>
  <w:comment w:id="45" w:author="Paul" w:date="2016-10-10T09:21:00Z" w:initials="PG">
    <w:p w14:paraId="783D28CB" w14:textId="50B6566C" w:rsidR="005D5B40" w:rsidRDefault="005D5B40">
      <w:pPr>
        <w:pStyle w:val="Kommentartext"/>
        <w:rPr>
          <w:lang w:val="de-DE"/>
        </w:rPr>
      </w:pPr>
      <w:r>
        <w:rPr>
          <w:rStyle w:val="Kommentarzeichen"/>
        </w:rPr>
        <w:annotationRef/>
      </w:r>
      <w:r>
        <w:rPr>
          <w:lang w:val="de-DE"/>
        </w:rPr>
        <w:t>Frage:</w:t>
      </w:r>
    </w:p>
    <w:p w14:paraId="1419ACE5" w14:textId="5D52E8B5" w:rsidR="005D5B40" w:rsidRDefault="005D5B40">
      <w:pPr>
        <w:pStyle w:val="Kommentartext"/>
        <w:rPr>
          <w:lang w:val="de-DE"/>
        </w:rPr>
      </w:pPr>
      <w:r w:rsidRPr="00984575">
        <w:rPr>
          <w:lang w:val="de-DE"/>
        </w:rPr>
        <w:t>Nenenn Sie Einsatzkriterien für E</w:t>
      </w:r>
      <w:r>
        <w:rPr>
          <w:lang w:val="de-DE"/>
        </w:rPr>
        <w:t>ntwässerungs-Sonderverfahren</w:t>
      </w:r>
    </w:p>
    <w:p w14:paraId="7C26F063" w14:textId="5E4C41A9" w:rsidR="005D5B40" w:rsidRDefault="005D5B40">
      <w:pPr>
        <w:pStyle w:val="Kommentartext"/>
        <w:rPr>
          <w:lang w:val="de-DE"/>
        </w:rPr>
      </w:pPr>
      <w:r>
        <w:rPr>
          <w:lang w:val="de-DE"/>
        </w:rPr>
        <w:t>Antwort:</w:t>
      </w:r>
    </w:p>
    <w:p w14:paraId="2E7FE55C" w14:textId="77777777" w:rsidR="005D5B40" w:rsidRPr="008F5337" w:rsidRDefault="005D5B40" w:rsidP="00D72AC6">
      <w:pPr>
        <w:numPr>
          <w:ilvl w:val="0"/>
          <w:numId w:val="3"/>
        </w:numPr>
        <w:spacing w:before="0" w:after="0" w:line="20" w:lineRule="atLeast"/>
        <w:rPr>
          <w:color w:val="000000" w:themeColor="text1"/>
          <w:lang w:val="de-DE"/>
        </w:rPr>
      </w:pPr>
      <w:r w:rsidRPr="008F5337">
        <w:rPr>
          <w:color w:val="000000" w:themeColor="text1"/>
          <w:lang w:val="de-DE"/>
        </w:rPr>
        <w:t>weitläufiger Bebauung  (Streusiedlungen)</w:t>
      </w:r>
    </w:p>
    <w:p w14:paraId="1848DEC5" w14:textId="77777777" w:rsidR="005D5B40" w:rsidRPr="00D72AC6" w:rsidRDefault="005D5B40" w:rsidP="00FB4B28">
      <w:pPr>
        <w:numPr>
          <w:ilvl w:val="0"/>
          <w:numId w:val="3"/>
        </w:numPr>
        <w:spacing w:before="0" w:after="0" w:line="20" w:lineRule="atLeast"/>
        <w:rPr>
          <w:lang w:val="de-DE"/>
        </w:rPr>
      </w:pPr>
      <w:r w:rsidRPr="00D72AC6">
        <w:rPr>
          <w:color w:val="000000" w:themeColor="text1"/>
          <w:lang w:val="de-DE"/>
        </w:rPr>
        <w:t>bautechnisch ungünstigem Untergrund (Fels)</w:t>
      </w:r>
    </w:p>
    <w:p w14:paraId="7CE0FCB9" w14:textId="3E96D886" w:rsidR="005D5B40" w:rsidRPr="00D72AC6" w:rsidRDefault="005D5B40" w:rsidP="00FB4B28">
      <w:pPr>
        <w:numPr>
          <w:ilvl w:val="0"/>
          <w:numId w:val="3"/>
        </w:numPr>
        <w:spacing w:before="0" w:after="0" w:line="20" w:lineRule="atLeast"/>
        <w:rPr>
          <w:lang w:val="de-DE"/>
        </w:rPr>
      </w:pPr>
      <w:r w:rsidRPr="00D72AC6">
        <w:rPr>
          <w:color w:val="000000" w:themeColor="text1"/>
          <w:lang w:val="de-DE"/>
        </w:rPr>
        <w:t xml:space="preserve">zu </w:t>
      </w:r>
      <w:r w:rsidRPr="00D72AC6">
        <w:rPr>
          <w:color w:val="000000" w:themeColor="text1"/>
        </w:rPr>
        <w:t>langen Transportleitungen (Kosten)</w:t>
      </w:r>
    </w:p>
    <w:p w14:paraId="7E1E51EF" w14:textId="77777777" w:rsidR="005D5B40" w:rsidRPr="00984575" w:rsidRDefault="005D5B40">
      <w:pPr>
        <w:pStyle w:val="Kommentartext"/>
        <w:rPr>
          <w:lang w:val="de-DE"/>
        </w:rPr>
      </w:pPr>
    </w:p>
  </w:comment>
  <w:comment w:id="81" w:author="Paul gebraucht" w:date="2016-10-16T21:21:00Z" w:initials="PG">
    <w:p w14:paraId="392B352C" w14:textId="49A3A3C3" w:rsidR="005D5B40" w:rsidRDefault="005D5B40">
      <w:pPr>
        <w:pStyle w:val="Kommentartext"/>
      </w:pPr>
      <w:r>
        <w:rPr>
          <w:rStyle w:val="Kommentarzeichen"/>
        </w:rPr>
        <w:annotationRef/>
      </w:r>
    </w:p>
  </w:comment>
  <w:comment w:id="86" w:author="Paul gebraucht" w:date="2017-10-15T12:57:00Z" w:initials="PG">
    <w:p w14:paraId="321C5B94" w14:textId="7464F312" w:rsidR="005D5B40" w:rsidRPr="00C279F0" w:rsidRDefault="005D5B40">
      <w:pPr>
        <w:pStyle w:val="Kommentartext"/>
        <w:rPr>
          <w:lang w:val="de-DE"/>
        </w:rPr>
      </w:pPr>
      <w:r>
        <w:rPr>
          <w:rStyle w:val="Kommentarzeichen"/>
        </w:rPr>
        <w:annotationRef/>
      </w:r>
      <w:r w:rsidRPr="00C279F0">
        <w:rPr>
          <w:lang w:val="de-DE"/>
        </w:rPr>
        <w:t xml:space="preserve">Die </w:t>
      </w:r>
      <w:r w:rsidRPr="00C279F0">
        <w:rPr>
          <w:b/>
          <w:bCs/>
          <w:lang w:val="de-DE"/>
        </w:rPr>
        <w:t>Geschossflächenzahl</w:t>
      </w:r>
      <w:r w:rsidRPr="00C279F0">
        <w:rPr>
          <w:lang w:val="de-DE"/>
        </w:rPr>
        <w:t xml:space="preserve"> (GFZ) gibt an, wie viel Quadratmeter Geschossfläche je Quadratmeter Grundstücksfläche zulässig sind (siehe BauNVO). Im Bebauungsplan ist die </w:t>
      </w:r>
      <w:r w:rsidRPr="00C279F0">
        <w:rPr>
          <w:b/>
          <w:bCs/>
          <w:lang w:val="de-DE"/>
        </w:rPr>
        <w:t>Geschossflächenzah</w:t>
      </w:r>
      <w:r w:rsidRPr="00C279F0">
        <w:rPr>
          <w:lang w:val="de-DE"/>
        </w:rPr>
        <w:t xml:space="preserve">l ein  festgesetzter Wert, um eine Bebauungsdichte zu vermeiden. Es gibt eine einfache Formel, mit der man die zulässige Gesamt-Geschossfläche des Gebäudes ermitteln kann: Grundstücksgröße x </w:t>
      </w:r>
      <w:r w:rsidRPr="00C279F0">
        <w:rPr>
          <w:b/>
          <w:bCs/>
          <w:lang w:val="de-DE"/>
        </w:rPr>
        <w:t>Geschossflächenzahl</w:t>
      </w:r>
      <w:r w:rsidRPr="00C279F0">
        <w:rPr>
          <w:lang w:val="de-DE"/>
        </w:rPr>
        <w:t xml:space="preserve"> = zulässige Gesamt-Geschossfläche. Ein Beispiel: Die </w:t>
      </w:r>
      <w:r w:rsidRPr="00C279F0">
        <w:rPr>
          <w:b/>
          <w:bCs/>
          <w:lang w:val="de-DE"/>
        </w:rPr>
        <w:t>Geschossflächenzahl</w:t>
      </w:r>
      <w:r w:rsidRPr="00C279F0">
        <w:rPr>
          <w:lang w:val="de-DE"/>
        </w:rPr>
        <w:t xml:space="preserve"> mit dem Wert 0,8 bedeutet, dass auf einem 1.000 Quadratmeter großen Grundstück insgesamt höchstens 800 Quadratmeter Brutto-Grundfläche (BGF - Die Fläche wird nach den Außenmaßen eines Gebäudes ermittelt) errichtet werden dürfen.</w:t>
      </w:r>
    </w:p>
  </w:comment>
  <w:comment w:id="93" w:author="Paul" w:date="2018-06-21T09:11:00Z" w:initials="PG">
    <w:p w14:paraId="1A381890" w14:textId="5921F4DB" w:rsidR="005D5B40" w:rsidRPr="00AD46F9" w:rsidRDefault="005D5B40">
      <w:pPr>
        <w:pStyle w:val="Kommentartext"/>
        <w:rPr>
          <w:lang w:val="de-DE"/>
        </w:rPr>
      </w:pPr>
      <w:r>
        <w:rPr>
          <w:rStyle w:val="Kommentarzeichen"/>
        </w:rPr>
        <w:annotationRef/>
      </w:r>
      <w:r w:rsidRPr="00AD46F9">
        <w:rPr>
          <w:lang w:val="de-DE"/>
        </w:rPr>
        <w:t xml:space="preserve">Dazu das Beispiel 2 zum ZBV aus </w:t>
      </w:r>
      <w:sdt>
        <w:sdtPr>
          <w:rPr>
            <w:lang w:val="de-DE"/>
          </w:rPr>
          <w:id w:val="-1602643679"/>
          <w:citation/>
        </w:sdtPr>
        <w:sdtContent>
          <w:r>
            <w:rPr>
              <w:lang w:val="de-DE"/>
            </w:rPr>
            <w:fldChar w:fldCharType="begin"/>
          </w:r>
          <w:r>
            <w:rPr>
              <w:lang w:val="de-DE"/>
            </w:rPr>
            <w:instrText xml:space="preserve"> CITATION Mil14 \l 1031 </w:instrText>
          </w:r>
          <w:r>
            <w:rPr>
              <w:lang w:val="de-DE"/>
            </w:rPr>
            <w:fldChar w:fldCharType="separate"/>
          </w:r>
          <w:r w:rsidRPr="00AD46F9">
            <w:rPr>
              <w:noProof/>
              <w:lang w:val="de-DE"/>
            </w:rPr>
            <w:t>(Milke, 2014)</w:t>
          </w:r>
          <w:r>
            <w:rPr>
              <w:lang w:val="de-DE"/>
            </w:rPr>
            <w:fldChar w:fldCharType="end"/>
          </w:r>
        </w:sdtContent>
      </w:sdt>
      <w:r>
        <w:rPr>
          <w:lang w:val="de-DE"/>
        </w:rPr>
        <w:t xml:space="preserve"> S. 103 Teil a) und b) in der Vorlesung rechnen und/oder als Klausur/SL-Teil verwenden.</w:t>
      </w:r>
    </w:p>
  </w:comment>
  <w:comment w:id="135" w:author="Paul" w:date="2016-03-24T10:13:00Z" w:initials="PG">
    <w:p w14:paraId="3E811D8C" w14:textId="25066BA9" w:rsidR="005D5B40" w:rsidRPr="00CF0C8F" w:rsidRDefault="005D5B40">
      <w:pPr>
        <w:pStyle w:val="Kommentartext"/>
        <w:rPr>
          <w:noProof/>
          <w:lang w:val="de-DE"/>
        </w:rPr>
      </w:pPr>
      <w:r>
        <w:rPr>
          <w:rStyle w:val="Kommentarzeichen"/>
        </w:rPr>
        <w:annotationRef/>
      </w:r>
      <w:r w:rsidRPr="00CF0C8F">
        <w:rPr>
          <w:noProof/>
          <w:lang w:val="de-DE"/>
        </w:rPr>
        <w:t>Prüfungsfrage:</w:t>
      </w:r>
    </w:p>
    <w:p w14:paraId="025CEF8A" w14:textId="7E464715" w:rsidR="005D5B40" w:rsidRPr="00CF0C8F" w:rsidRDefault="005D5B40">
      <w:pPr>
        <w:pStyle w:val="Kommentartext"/>
        <w:rPr>
          <w:noProof/>
          <w:lang w:val="de-DE"/>
        </w:rPr>
      </w:pPr>
      <w:r w:rsidRPr="00BB46D6">
        <w:rPr>
          <w:noProof/>
          <w:lang w:val="de-DE"/>
        </w:rPr>
        <w:t>Für die Nachrechnung älterer Kanäle wird i.d.R. ein kb = 0,75 mm angesetzt.</w:t>
      </w:r>
    </w:p>
    <w:p w14:paraId="6921EC55" w14:textId="20CC4F64" w:rsidR="005D5B40" w:rsidRDefault="005D5B40">
      <w:pPr>
        <w:pStyle w:val="Kommentartext"/>
        <w:rPr>
          <w:noProof/>
          <w:lang w:val="de-DE"/>
        </w:rPr>
      </w:pPr>
      <w:r>
        <w:rPr>
          <w:noProof/>
          <w:lang w:val="de-DE"/>
        </w:rPr>
        <w:t>Ja/nein ?</w:t>
      </w:r>
    </w:p>
    <w:p w14:paraId="590E77A2" w14:textId="3B30B2FF" w:rsidR="005D5B40" w:rsidRPr="00BB46D6" w:rsidRDefault="005D5B40">
      <w:pPr>
        <w:pStyle w:val="Kommentartext"/>
        <w:rPr>
          <w:lang w:val="de-DE"/>
        </w:rPr>
      </w:pPr>
      <w:r>
        <w:rPr>
          <w:noProof/>
          <w:lang w:val="de-DE"/>
        </w:rPr>
        <w:t xml:space="preserve">Lösung:  </w:t>
      </w:r>
      <w:r w:rsidRPr="005D31DF">
        <w:rPr>
          <w:b/>
          <w:noProof/>
          <w:lang w:val="de-DE"/>
        </w:rPr>
        <w:t>Nein</w:t>
      </w:r>
      <w:r>
        <w:rPr>
          <w:noProof/>
          <w:lang w:val="de-DE"/>
        </w:rPr>
        <w:t xml:space="preserve">, alte Kanäle sind rau </w:t>
      </w:r>
      <w:r>
        <w:rPr>
          <w:rFonts w:ascii="Calibri" w:hAnsi="Calibri" w:cs="Calibri"/>
          <w:noProof/>
          <w:lang w:val="de-DE"/>
        </w:rPr>
        <w:t>→</w:t>
      </w:r>
      <w:r>
        <w:rPr>
          <w:noProof/>
          <w:lang w:val="de-DE"/>
        </w:rPr>
        <w:t xml:space="preserve"> kb = 1,5</w:t>
      </w:r>
    </w:p>
  </w:comment>
  <w:comment w:id="177" w:author="Paul" w:date="2017-07-18T11:26:00Z" w:initials="PG">
    <w:p w14:paraId="6AF852A1" w14:textId="7D92557C" w:rsidR="005D5B40" w:rsidRPr="00534D1A" w:rsidRDefault="005D5B40">
      <w:pPr>
        <w:pStyle w:val="Kommentartext"/>
        <w:rPr>
          <w:lang w:val="de-DE"/>
        </w:rPr>
      </w:pPr>
      <w:r>
        <w:rPr>
          <w:rStyle w:val="Kommentarzeichen"/>
        </w:rPr>
        <w:annotationRef/>
      </w:r>
      <w:r w:rsidRPr="00534D1A">
        <w:rPr>
          <w:lang w:val="de-DE"/>
        </w:rPr>
        <w:t>F</w:t>
      </w:r>
      <w:r>
        <w:rPr>
          <w:lang w:val="de-DE"/>
        </w:rPr>
        <w:t>r</w:t>
      </w:r>
      <w:r w:rsidRPr="00534D1A">
        <w:rPr>
          <w:lang w:val="de-DE"/>
        </w:rPr>
        <w:t>age für PL oder SL:</w:t>
      </w:r>
    </w:p>
    <w:p w14:paraId="797BFEE8" w14:textId="2DF20E00" w:rsidR="005D5B40" w:rsidRDefault="005D5B40">
      <w:pPr>
        <w:pStyle w:val="Kommentartext"/>
        <w:rPr>
          <w:lang w:val="de-DE"/>
        </w:rPr>
      </w:pPr>
      <w:r>
        <w:rPr>
          <w:lang w:val="de-DE"/>
        </w:rPr>
        <w:t>F1: Nennen Sie zwei Nachteile die sich durch die Regenwasserableitung in Misch- oder Trennsystemen ergeben.</w:t>
      </w:r>
    </w:p>
    <w:p w14:paraId="71E65FB1" w14:textId="77777777" w:rsidR="005D5B40" w:rsidRDefault="005D5B40">
      <w:pPr>
        <w:pStyle w:val="Kommentartext"/>
        <w:rPr>
          <w:lang w:val="de-DE"/>
        </w:rPr>
      </w:pPr>
    </w:p>
    <w:p w14:paraId="4BFB0B87" w14:textId="77777777" w:rsidR="005D5B40" w:rsidRDefault="005D5B40" w:rsidP="00C71491">
      <w:pPr>
        <w:numPr>
          <w:ilvl w:val="0"/>
          <w:numId w:val="75"/>
        </w:numPr>
        <w:rPr>
          <w:color w:val="000000" w:themeColor="text1"/>
          <w:lang w:val="de-DE"/>
        </w:rPr>
      </w:pPr>
      <w:r>
        <w:rPr>
          <w:lang w:val="de-DE"/>
        </w:rPr>
        <w:t xml:space="preserve">A1: </w:t>
      </w:r>
      <w:r w:rsidRPr="00187F1C">
        <w:rPr>
          <w:color w:val="000000" w:themeColor="text1"/>
          <w:lang w:val="de-DE"/>
        </w:rPr>
        <w:t xml:space="preserve">sinkende Grundwasserneubildungsraten durch Verhinderung der Versickerung und durch die </w:t>
      </w:r>
      <w:r w:rsidRPr="00FD61CE">
        <w:rPr>
          <w:color w:val="000000" w:themeColor="text1"/>
          <w:u w:val="words"/>
          <w:lang w:val="de-DE"/>
        </w:rPr>
        <w:t>Drainagewirkung</w:t>
      </w:r>
      <w:r w:rsidRPr="00187F1C">
        <w:rPr>
          <w:color w:val="000000" w:themeColor="text1"/>
          <w:lang w:val="de-DE"/>
        </w:rPr>
        <w:t xml:space="preserve"> der Kanäle</w:t>
      </w:r>
    </w:p>
    <w:p w14:paraId="64E1998D" w14:textId="77777777" w:rsidR="005D5B40" w:rsidRPr="00187F1C" w:rsidRDefault="005D5B40" w:rsidP="00C71491">
      <w:pPr>
        <w:numPr>
          <w:ilvl w:val="0"/>
          <w:numId w:val="75"/>
        </w:numPr>
        <w:rPr>
          <w:color w:val="000000" w:themeColor="text1"/>
          <w:lang w:val="de-DE"/>
        </w:rPr>
      </w:pPr>
      <w:r>
        <w:rPr>
          <w:lang w:val="de-DE"/>
        </w:rPr>
        <w:t>A2:</w:t>
      </w:r>
      <w:r>
        <w:rPr>
          <w:color w:val="000000" w:themeColor="text1"/>
          <w:lang w:val="de-DE"/>
        </w:rPr>
        <w:t xml:space="preserve"> </w:t>
      </w:r>
      <w:r w:rsidRPr="00187F1C">
        <w:rPr>
          <w:color w:val="000000" w:themeColor="text1"/>
          <w:lang w:val="de-DE"/>
        </w:rPr>
        <w:t xml:space="preserve">verminderte </w:t>
      </w:r>
      <w:r w:rsidRPr="00243EF3">
        <w:rPr>
          <w:color w:val="000000" w:themeColor="text1"/>
          <w:u w:val="single"/>
          <w:lang w:val="de-DE"/>
        </w:rPr>
        <w:t>Niedrig</w:t>
      </w:r>
      <w:r w:rsidRPr="00187F1C">
        <w:rPr>
          <w:color w:val="000000" w:themeColor="text1"/>
          <w:lang w:val="de-DE"/>
        </w:rPr>
        <w:t>wasserführung der Obe</w:t>
      </w:r>
      <w:r>
        <w:rPr>
          <w:color w:val="000000" w:themeColor="text1"/>
          <w:lang w:val="de-DE"/>
        </w:rPr>
        <w:t>rflächengewässer: U</w:t>
      </w:r>
      <w:r w:rsidRPr="00187F1C">
        <w:rPr>
          <w:color w:val="000000" w:themeColor="text1"/>
          <w:lang w:val="de-DE"/>
        </w:rPr>
        <w:t xml:space="preserve">nsere Gewässer </w:t>
      </w:r>
      <w:r>
        <w:rPr>
          <w:color w:val="000000" w:themeColor="text1"/>
          <w:lang w:val="de-DE"/>
        </w:rPr>
        <w:t xml:space="preserve">entwickeln sich </w:t>
      </w:r>
      <w:r w:rsidRPr="00187F1C">
        <w:rPr>
          <w:color w:val="000000" w:themeColor="text1"/>
          <w:lang w:val="de-DE"/>
        </w:rPr>
        <w:t xml:space="preserve">zu Wadis </w:t>
      </w:r>
      <w:r>
        <w:rPr>
          <w:color w:val="000000" w:themeColor="text1"/>
          <w:lang w:val="de-DE"/>
        </w:rPr>
        <w:t xml:space="preserve">= </w:t>
      </w:r>
      <w:r w:rsidRPr="00187F1C">
        <w:rPr>
          <w:color w:val="000000" w:themeColor="text1"/>
          <w:lang w:val="de-DE"/>
        </w:rPr>
        <w:t xml:space="preserve">Gewässer die </w:t>
      </w:r>
      <w:r w:rsidRPr="00243EF3">
        <w:rPr>
          <w:b/>
          <w:color w:val="000000" w:themeColor="text1"/>
          <w:u w:val="words"/>
          <w:lang w:val="de-DE"/>
        </w:rPr>
        <w:t>nur</w:t>
      </w:r>
      <w:r w:rsidRPr="00187F1C">
        <w:rPr>
          <w:color w:val="000000" w:themeColor="text1"/>
          <w:lang w:val="de-DE"/>
        </w:rPr>
        <w:t xml:space="preserve"> bei Regen Wasser führen.</w:t>
      </w:r>
    </w:p>
    <w:p w14:paraId="78F61F58" w14:textId="236B4CAB" w:rsidR="005D5B40" w:rsidRPr="00187F1C" w:rsidRDefault="005D5B40" w:rsidP="00C71491">
      <w:pPr>
        <w:numPr>
          <w:ilvl w:val="0"/>
          <w:numId w:val="75"/>
        </w:numPr>
        <w:rPr>
          <w:color w:val="000000" w:themeColor="text1"/>
          <w:lang w:val="de-DE"/>
        </w:rPr>
      </w:pPr>
    </w:p>
    <w:p w14:paraId="3A0FE3DA" w14:textId="2D771205" w:rsidR="005D5B40" w:rsidRPr="00534D1A" w:rsidRDefault="005D5B40">
      <w:pPr>
        <w:pStyle w:val="Kommentartext"/>
        <w:rPr>
          <w:lang w:val="de-DE"/>
        </w:rPr>
      </w:pPr>
    </w:p>
  </w:comment>
  <w:comment w:id="184" w:author="Paul" w:date="2017-10-10T10:59:00Z" w:initials="PG">
    <w:p w14:paraId="03475316" w14:textId="1BFA9A21" w:rsidR="005D5B40" w:rsidRPr="00151CE9" w:rsidRDefault="005D5B40" w:rsidP="00F1627F">
      <w:pPr>
        <w:pStyle w:val="StandardWeb"/>
        <w:rPr>
          <w:b/>
          <w:u w:val="single"/>
        </w:rPr>
      </w:pPr>
      <w:r w:rsidRPr="00151CE9">
        <w:rPr>
          <w:b/>
          <w:u w:val="single"/>
        </w:rPr>
        <w:t>Aufgabe:</w:t>
      </w:r>
    </w:p>
    <w:p w14:paraId="08133F91" w14:textId="393DDF9C" w:rsidR="005D5B40" w:rsidRDefault="005D5B40" w:rsidP="00F1627F">
      <w:pPr>
        <w:pStyle w:val="StandardWeb"/>
      </w:pPr>
      <w:r>
        <w:t>Das auf den bebauten Grundstücken einer Gemeinde anfallende Regenwasser kann in dezentralen, semizentralen oder zentralen Versickerungsanlagen versickert werden. Beschreiben sie „kurz“ was die drei genannten Versickerungsarten (dezentral, semizentral, zentral) unterscheidet?</w:t>
      </w:r>
    </w:p>
    <w:p w14:paraId="15B83306" w14:textId="778D501D" w:rsidR="005D5B40" w:rsidRPr="00151CE9" w:rsidRDefault="005D5B40" w:rsidP="00F1627F">
      <w:pPr>
        <w:pStyle w:val="StandardWeb"/>
        <w:rPr>
          <w:b/>
          <w:u w:val="single"/>
        </w:rPr>
      </w:pPr>
      <w:r w:rsidRPr="00151CE9">
        <w:rPr>
          <w:b/>
          <w:u w:val="single"/>
        </w:rPr>
        <w:t>Antwort:</w:t>
      </w:r>
    </w:p>
    <w:p w14:paraId="489AB819" w14:textId="77777777" w:rsidR="005D5B40" w:rsidRPr="00601EE8" w:rsidRDefault="005D5B40" w:rsidP="00C71491">
      <w:pPr>
        <w:pStyle w:val="StandardWeb"/>
        <w:numPr>
          <w:ilvl w:val="0"/>
          <w:numId w:val="77"/>
        </w:numPr>
      </w:pPr>
      <w:r>
        <w:rPr>
          <w:rStyle w:val="Kommentarzeichen"/>
        </w:rPr>
        <w:annotationRef/>
      </w:r>
      <w:r w:rsidRPr="00601EE8">
        <w:rPr>
          <w:b/>
        </w:rPr>
        <w:t>Dezentrale</w:t>
      </w:r>
      <w:r w:rsidRPr="00601EE8">
        <w:t xml:space="preserve"> Versickerung: Versickerungsanlagen am Anfallsort von Grundstückseigentümer</w:t>
      </w:r>
    </w:p>
    <w:p w14:paraId="7295636E" w14:textId="7419FE00" w:rsidR="005D5B40" w:rsidRPr="00601EE8" w:rsidRDefault="005D5B40" w:rsidP="00C71491">
      <w:pPr>
        <w:pStyle w:val="Listenabsatz"/>
        <w:numPr>
          <w:ilvl w:val="0"/>
          <w:numId w:val="77"/>
        </w:numPr>
        <w:spacing w:beforeAutospacing="1" w:after="100" w:afterAutospacing="1" w:line="240" w:lineRule="auto"/>
        <w:rPr>
          <w:rFonts w:ascii="Times New Roman" w:hAnsi="Times New Roman"/>
          <w:szCs w:val="24"/>
          <w:lang w:val="de-DE" w:eastAsia="de-DE" w:bidi="ar-SA"/>
        </w:rPr>
      </w:pPr>
      <w:r w:rsidRPr="00601EE8">
        <w:rPr>
          <w:rFonts w:ascii="Times New Roman" w:hAnsi="Times New Roman"/>
          <w:b/>
          <w:szCs w:val="24"/>
          <w:lang w:val="de-DE" w:eastAsia="de-DE" w:bidi="ar-SA"/>
        </w:rPr>
        <w:t>Semizentrale</w:t>
      </w:r>
      <w:r w:rsidRPr="00601EE8">
        <w:rPr>
          <w:rFonts w:ascii="Times New Roman" w:hAnsi="Times New Roman"/>
          <w:szCs w:val="24"/>
          <w:lang w:val="de-DE" w:eastAsia="de-DE" w:bidi="ar-SA"/>
        </w:rPr>
        <w:t xml:space="preserve"> Versickerung: Gleiche wie oben, nur mit mehreren benachbarten Grundstückseigentümer zusammen</w:t>
      </w:r>
    </w:p>
    <w:p w14:paraId="72DB42A1" w14:textId="19E7EAD7" w:rsidR="005D5B40" w:rsidRPr="00601EE8" w:rsidRDefault="005D5B40" w:rsidP="00C71491">
      <w:pPr>
        <w:pStyle w:val="Listenabsatz"/>
        <w:numPr>
          <w:ilvl w:val="0"/>
          <w:numId w:val="77"/>
        </w:numPr>
        <w:spacing w:beforeAutospacing="1" w:after="100" w:afterAutospacing="1" w:line="240" w:lineRule="auto"/>
        <w:rPr>
          <w:rFonts w:ascii="Times New Roman" w:hAnsi="Times New Roman"/>
          <w:szCs w:val="24"/>
          <w:lang w:val="de-DE" w:eastAsia="de-DE" w:bidi="ar-SA"/>
        </w:rPr>
      </w:pPr>
      <w:r w:rsidRPr="00601EE8">
        <w:rPr>
          <w:rFonts w:ascii="Times New Roman" w:hAnsi="Times New Roman"/>
          <w:b/>
          <w:szCs w:val="24"/>
          <w:lang w:val="de-DE" w:eastAsia="de-DE" w:bidi="ar-SA"/>
        </w:rPr>
        <w:t xml:space="preserve">Zentrale </w:t>
      </w:r>
      <w:r w:rsidRPr="00601EE8">
        <w:rPr>
          <w:rFonts w:ascii="Times New Roman" w:hAnsi="Times New Roman"/>
          <w:szCs w:val="24"/>
          <w:lang w:val="de-DE" w:eastAsia="de-DE" w:bidi="ar-SA"/>
        </w:rPr>
        <w:t>Versickerung: Gesamter Regenwasser wird in einer einzigen zentralen Anlage versickert</w:t>
      </w:r>
    </w:p>
  </w:comment>
  <w:comment w:id="196" w:author="Paul gebraucht" w:date="2016-05-29T13:06:00Z" w:initials="Pg">
    <w:p w14:paraId="0112148B" w14:textId="49FC19F0" w:rsidR="005D5B40" w:rsidRPr="00903B39" w:rsidRDefault="005D5B40">
      <w:pPr>
        <w:pStyle w:val="Kommentartext"/>
        <w:rPr>
          <w:lang w:val="de-DE"/>
        </w:rPr>
      </w:pPr>
      <w:r>
        <w:rPr>
          <w:rStyle w:val="Kommentarzeichen"/>
        </w:rPr>
        <w:annotationRef/>
      </w:r>
      <w:r>
        <w:rPr>
          <w:rFonts w:ascii="Times New Roman" w:hAnsi="Times New Roman"/>
          <w:b/>
          <w:color w:val="000000" w:themeColor="text1"/>
          <w:sz w:val="22"/>
          <w:lang w:val="de-DE"/>
        </w:rPr>
        <w:t>Die maßgeb. Regendauer D ist dann jene, für die sich ein maximales Speichervolumen V ergeben hat.</w:t>
      </w:r>
    </w:p>
  </w:comment>
  <w:comment w:id="207" w:author="Paul" w:date="2016-04-06T14:27:00Z" w:initials="PG">
    <w:p w14:paraId="33C27CEF" w14:textId="6E47C3DA" w:rsidR="005D5B40" w:rsidRPr="00F80BBA" w:rsidRDefault="005D5B40">
      <w:pPr>
        <w:pStyle w:val="Kommentartext"/>
        <w:rPr>
          <w:lang w:val="de-DE"/>
        </w:rPr>
      </w:pPr>
      <w:r>
        <w:rPr>
          <w:rStyle w:val="Kommentarzeichen"/>
        </w:rPr>
        <w:annotationRef/>
      </w:r>
      <w:r w:rsidRPr="00F80BBA">
        <w:rPr>
          <w:lang w:val="de-DE"/>
        </w:rPr>
        <w:t>Richtig/Falsch-Prüfungsfrage:</w:t>
      </w:r>
    </w:p>
    <w:p w14:paraId="70EAF977" w14:textId="5231639A" w:rsidR="005D5B40" w:rsidRDefault="005D5B40">
      <w:pPr>
        <w:pStyle w:val="Kommentartext"/>
        <w:rPr>
          <w:lang w:val="de-DE"/>
        </w:rPr>
      </w:pPr>
      <w:r w:rsidRPr="00F80BBA">
        <w:rPr>
          <w:lang w:val="de-DE"/>
        </w:rPr>
        <w:t xml:space="preserve">Bei der Flächenversickerung versickert Niederschlagswasser ohne vorherige Speicherung </w:t>
      </w:r>
    </w:p>
    <w:p w14:paraId="4BC6F56B" w14:textId="2AC1E7FC" w:rsidR="005D5B40" w:rsidRPr="00F80BBA" w:rsidRDefault="005D5B40">
      <w:pPr>
        <w:pStyle w:val="Kommentartext"/>
        <w:rPr>
          <w:lang w:val="de-DE"/>
        </w:rPr>
      </w:pPr>
      <w:r>
        <w:rPr>
          <w:lang w:val="de-DE"/>
        </w:rPr>
        <w:t>AW: Richtig</w:t>
      </w:r>
    </w:p>
  </w:comment>
  <w:comment w:id="208" w:author="Paul" w:date="2015-09-22T09:56:00Z" w:initials="PG">
    <w:p w14:paraId="43C7F594" w14:textId="77777777" w:rsidR="005D5B40" w:rsidRDefault="005D5B40">
      <w:pPr>
        <w:pStyle w:val="Kommentartext"/>
        <w:rPr>
          <w:lang w:val="de-DE"/>
        </w:rPr>
      </w:pPr>
      <w:r>
        <w:rPr>
          <w:rStyle w:val="Kommentarzeichen"/>
        </w:rPr>
        <w:annotationRef/>
      </w:r>
      <w:r w:rsidRPr="001F51A7">
        <w:rPr>
          <w:lang w:val="de-DE"/>
        </w:rPr>
        <w:t xml:space="preserve">Prüfungsfrage: Sie planen einen Parkplatz den </w:t>
      </w:r>
      <w:r>
        <w:rPr>
          <w:lang w:val="de-DE"/>
        </w:rPr>
        <w:t xml:space="preserve">Sie Regenwasserdurchlässig </w:t>
      </w:r>
      <w:r w:rsidRPr="001F51A7">
        <w:rPr>
          <w:lang w:val="de-DE"/>
        </w:rPr>
        <w:t>mit Rasengittersteinen</w:t>
      </w:r>
      <w:r>
        <w:rPr>
          <w:lang w:val="de-DE"/>
        </w:rPr>
        <w:t xml:space="preserve"> befestigen. Können sie den Dachabfluss einer angrenzenden Bushalteüberdachung auf dieser Parkfläche verickern?</w:t>
      </w:r>
    </w:p>
    <w:p w14:paraId="1DC0A8A9" w14:textId="4B9A218F" w:rsidR="005D5B40" w:rsidRPr="001F51A7" w:rsidRDefault="005D5B40">
      <w:pPr>
        <w:pStyle w:val="Kommentartext"/>
        <w:rPr>
          <w:lang w:val="de-DE"/>
        </w:rPr>
      </w:pPr>
      <w:r>
        <w:rPr>
          <w:lang w:val="de-DE"/>
        </w:rPr>
        <w:t xml:space="preserve">AW: Nein. </w:t>
      </w:r>
      <w:r w:rsidRPr="00F82E4B">
        <w:rPr>
          <w:u w:val="single"/>
          <w:lang w:val="de-DE"/>
        </w:rPr>
        <w:t>Durchlässig befestigte</w:t>
      </w:r>
      <w:r>
        <w:rPr>
          <w:lang w:val="de-DE"/>
        </w:rPr>
        <w:t xml:space="preserve"> Flächen, nehen nur dass auf sie fallende Regenwasser auf.</w:t>
      </w:r>
      <w:r w:rsidRPr="001F51A7">
        <w:rPr>
          <w:lang w:val="de-DE"/>
        </w:rPr>
        <w:t xml:space="preserve"> </w:t>
      </w:r>
    </w:p>
  </w:comment>
  <w:comment w:id="209" w:author="Paul" w:date="2015-09-08T13:46:00Z" w:initials="PG">
    <w:p w14:paraId="3E172D9F" w14:textId="77777777" w:rsidR="005D5B40" w:rsidRPr="00247281" w:rsidRDefault="005D5B40" w:rsidP="00A423C3">
      <w:pPr>
        <w:pStyle w:val="Kommentartext"/>
        <w:rPr>
          <w:lang w:val="de-DE"/>
        </w:rPr>
      </w:pPr>
      <w:r>
        <w:rPr>
          <w:rStyle w:val="Kommentarzeichen"/>
        </w:rPr>
        <w:annotationRef/>
      </w:r>
      <w:r w:rsidRPr="00247281">
        <w:rPr>
          <w:lang w:val="de-DE"/>
        </w:rPr>
        <w:t>Prüfungsfrage: Welcher Grundsatz ist bei der Flächenversickerung in Bezug auf die Versickerungsleistung des Bodens zu beachten?</w:t>
      </w:r>
    </w:p>
  </w:comment>
  <w:comment w:id="211" w:author="Paul" w:date="2017-07-18T15:33:00Z" w:initials="PG">
    <w:p w14:paraId="3826B4DF" w14:textId="4F94D6C5" w:rsidR="005D5B40" w:rsidRPr="00CB04E5" w:rsidRDefault="005D5B40">
      <w:pPr>
        <w:pStyle w:val="Kommentartext"/>
        <w:rPr>
          <w:lang w:val="de-DE"/>
        </w:rPr>
      </w:pPr>
      <w:r>
        <w:rPr>
          <w:rStyle w:val="Kommentarzeichen"/>
        </w:rPr>
        <w:annotationRef/>
      </w:r>
      <w:r w:rsidRPr="00CB04E5">
        <w:rPr>
          <w:rFonts w:ascii="Times New Roman" w:hAnsi="Times New Roman"/>
          <w:color w:val="000000" w:themeColor="text1"/>
          <w:sz w:val="28"/>
          <w:szCs w:val="28"/>
          <w:lang w:val="de-DE" w:eastAsia="de-DE" w:bidi="ar-SA"/>
        </w:rPr>
        <w:t>A</w:t>
      </w:r>
      <w:r w:rsidRPr="00CB04E5">
        <w:rPr>
          <w:rFonts w:ascii="Times New Roman" w:hAnsi="Times New Roman"/>
          <w:color w:val="000000" w:themeColor="text1"/>
          <w:sz w:val="28"/>
          <w:szCs w:val="28"/>
          <w:vertAlign w:val="subscript"/>
          <w:lang w:val="de-DE" w:eastAsia="de-DE" w:bidi="ar-SA"/>
        </w:rPr>
        <w:t>s</w:t>
      </w:r>
      <w:r w:rsidRPr="00CB04E5">
        <w:rPr>
          <w:rFonts w:ascii="Times New Roman" w:hAnsi="Times New Roman"/>
          <w:color w:val="000000" w:themeColor="text1"/>
          <w:sz w:val="28"/>
          <w:szCs w:val="28"/>
          <w:lang w:val="de-DE" w:eastAsia="de-DE" w:bidi="ar-SA"/>
        </w:rPr>
        <w:t xml:space="preserve"> = A</w:t>
      </w:r>
      <w:r w:rsidRPr="00CB04E5">
        <w:rPr>
          <w:rFonts w:ascii="Times New Roman" w:hAnsi="Times New Roman"/>
          <w:color w:val="000000" w:themeColor="text1"/>
          <w:sz w:val="28"/>
          <w:szCs w:val="28"/>
          <w:vertAlign w:val="subscript"/>
          <w:lang w:val="de-DE" w:eastAsia="de-DE" w:bidi="ar-SA"/>
        </w:rPr>
        <w:t>u</w:t>
      </w:r>
      <w:r w:rsidRPr="00CB04E5">
        <w:rPr>
          <w:rFonts w:ascii="Times New Roman" w:hAnsi="Times New Roman"/>
          <w:color w:val="000000" w:themeColor="text1"/>
          <w:sz w:val="28"/>
          <w:szCs w:val="28"/>
          <w:lang w:val="de-DE" w:eastAsia="de-DE" w:bidi="ar-SA"/>
        </w:rPr>
        <w:t xml:space="preserve">  /  [ (10</w:t>
      </w:r>
      <w:r w:rsidRPr="00CB04E5">
        <w:rPr>
          <w:rFonts w:ascii="Times New Roman" w:hAnsi="Times New Roman"/>
          <w:color w:val="000000" w:themeColor="text1"/>
          <w:sz w:val="28"/>
          <w:szCs w:val="28"/>
          <w:vertAlign w:val="superscript"/>
          <w:lang w:val="de-DE" w:eastAsia="de-DE" w:bidi="ar-SA"/>
        </w:rPr>
        <w:t>7</w:t>
      </w:r>
      <w:r w:rsidRPr="00CB04E5">
        <w:rPr>
          <w:rFonts w:ascii="Times New Roman" w:hAnsi="Times New Roman"/>
          <w:color w:val="000000" w:themeColor="text1"/>
          <w:sz w:val="28"/>
          <w:szCs w:val="28"/>
          <w:lang w:val="de-DE" w:eastAsia="de-DE" w:bidi="ar-SA"/>
        </w:rPr>
        <w:t xml:space="preserve"> </w:t>
      </w:r>
      <w:r w:rsidRPr="00CB04E5">
        <w:rPr>
          <w:rFonts w:ascii="Calibri" w:hAnsi="Calibri"/>
          <w:color w:val="000000" w:themeColor="text1"/>
          <w:sz w:val="16"/>
          <w:szCs w:val="28"/>
          <w:lang w:val="de-DE" w:eastAsia="de-DE" w:bidi="ar-SA"/>
        </w:rPr>
        <w:t>•</w:t>
      </w:r>
      <w:r w:rsidRPr="00CB04E5">
        <w:rPr>
          <w:rFonts w:ascii="Times New Roman" w:hAnsi="Times New Roman"/>
          <w:color w:val="000000" w:themeColor="text1"/>
          <w:sz w:val="28"/>
          <w:szCs w:val="28"/>
          <w:lang w:val="de-DE" w:eastAsia="de-DE" w:bidi="ar-SA"/>
        </w:rPr>
        <w:t xml:space="preserve"> k</w:t>
      </w:r>
      <w:r w:rsidRPr="00CB04E5">
        <w:rPr>
          <w:rFonts w:ascii="Times New Roman" w:hAnsi="Times New Roman"/>
          <w:color w:val="000000" w:themeColor="text1"/>
          <w:sz w:val="28"/>
          <w:szCs w:val="28"/>
          <w:vertAlign w:val="subscript"/>
          <w:lang w:val="de-DE" w:eastAsia="de-DE" w:bidi="ar-SA"/>
        </w:rPr>
        <w:t>f</w:t>
      </w:r>
      <w:r w:rsidRPr="00CB04E5">
        <w:rPr>
          <w:rFonts w:ascii="Times New Roman" w:hAnsi="Times New Roman"/>
          <w:color w:val="000000" w:themeColor="text1"/>
          <w:sz w:val="28"/>
          <w:szCs w:val="28"/>
          <w:lang w:val="de-DE" w:eastAsia="de-DE" w:bidi="ar-SA"/>
        </w:rPr>
        <w:t xml:space="preserve"> ) </w:t>
      </w:r>
      <w:r w:rsidRPr="00CB04E5">
        <w:rPr>
          <w:rFonts w:ascii="Calibri" w:hAnsi="Calibri"/>
          <w:color w:val="000000" w:themeColor="text1"/>
          <w:sz w:val="16"/>
          <w:szCs w:val="28"/>
          <w:lang w:val="de-DE" w:eastAsia="de-DE" w:bidi="ar-SA"/>
        </w:rPr>
        <w:t>•</w:t>
      </w:r>
      <w:r w:rsidRPr="00CB04E5">
        <w:rPr>
          <w:rFonts w:ascii="Times New Roman" w:hAnsi="Times New Roman"/>
          <w:color w:val="000000" w:themeColor="text1"/>
          <w:sz w:val="28"/>
          <w:szCs w:val="28"/>
          <w:lang w:val="de-DE" w:eastAsia="de-DE" w:bidi="ar-SA"/>
        </w:rPr>
        <w:t xml:space="preserve"> (1 - </w:t>
      </w:r>
      <w:r w:rsidRPr="00187F1C">
        <w:rPr>
          <w:rFonts w:ascii="Calibri" w:hAnsi="Calibri"/>
          <w:b/>
          <w:color w:val="000000" w:themeColor="text1"/>
          <w:sz w:val="28"/>
          <w:szCs w:val="28"/>
          <w:lang w:val="de-DE" w:eastAsia="de-DE" w:bidi="ar-SA"/>
        </w:rPr>
        <w:t>α</w:t>
      </w:r>
      <w:r w:rsidRPr="00CB04E5">
        <w:rPr>
          <w:rFonts w:ascii="Calibri" w:hAnsi="Calibri"/>
          <w:color w:val="000000" w:themeColor="text1"/>
          <w:sz w:val="28"/>
          <w:szCs w:val="28"/>
          <w:lang w:val="de-DE" w:eastAsia="de-DE" w:bidi="ar-SA"/>
        </w:rPr>
        <w:t xml:space="preserve">) </w:t>
      </w:r>
      <w:r w:rsidRPr="00CB04E5">
        <w:rPr>
          <w:rFonts w:ascii="Times New Roman" w:hAnsi="Times New Roman"/>
          <w:color w:val="000000" w:themeColor="text1"/>
          <w:sz w:val="28"/>
          <w:szCs w:val="28"/>
          <w:lang w:val="de-DE" w:eastAsia="de-DE" w:bidi="ar-SA"/>
        </w:rPr>
        <w:t xml:space="preserve">/ ( 2 </w:t>
      </w:r>
      <w:r w:rsidRPr="00CB04E5">
        <w:rPr>
          <w:rFonts w:ascii="Calibri" w:hAnsi="Calibri"/>
          <w:color w:val="000000" w:themeColor="text1"/>
          <w:sz w:val="14"/>
          <w:szCs w:val="28"/>
          <w:lang w:val="de-DE" w:eastAsia="de-DE" w:bidi="ar-SA"/>
        </w:rPr>
        <w:t>•</w:t>
      </w:r>
      <w:r w:rsidRPr="00CB04E5">
        <w:rPr>
          <w:rFonts w:ascii="Times New Roman" w:hAnsi="Times New Roman"/>
          <w:color w:val="000000" w:themeColor="text1"/>
          <w:sz w:val="22"/>
          <w:szCs w:val="28"/>
          <w:lang w:val="de-DE" w:eastAsia="de-DE" w:bidi="ar-SA"/>
        </w:rPr>
        <w:t xml:space="preserve"> </w:t>
      </w:r>
      <w:r w:rsidRPr="00CB04E5">
        <w:rPr>
          <w:rFonts w:ascii="Times New Roman" w:hAnsi="Times New Roman"/>
          <w:color w:val="000000" w:themeColor="text1"/>
          <w:sz w:val="28"/>
          <w:szCs w:val="28"/>
          <w:lang w:val="de-DE" w:eastAsia="de-DE" w:bidi="ar-SA"/>
        </w:rPr>
        <w:t>r</w:t>
      </w:r>
      <w:r w:rsidRPr="00CB04E5">
        <w:rPr>
          <w:rFonts w:ascii="Times New Roman" w:hAnsi="Times New Roman"/>
          <w:color w:val="000000" w:themeColor="text1"/>
          <w:sz w:val="28"/>
          <w:szCs w:val="28"/>
          <w:vertAlign w:val="subscript"/>
          <w:lang w:val="de-DE" w:eastAsia="de-DE" w:bidi="ar-SA"/>
        </w:rPr>
        <w:t xml:space="preserve">D(n) </w:t>
      </w:r>
      <w:r w:rsidRPr="00CB04E5">
        <w:rPr>
          <w:rFonts w:ascii="Times New Roman" w:hAnsi="Times New Roman"/>
          <w:color w:val="000000" w:themeColor="text1"/>
          <w:sz w:val="28"/>
          <w:szCs w:val="28"/>
          <w:lang w:val="de-DE" w:eastAsia="de-DE" w:bidi="ar-SA"/>
        </w:rPr>
        <w:t>) – 1 ]</w:t>
      </w:r>
    </w:p>
  </w:comment>
  <w:comment w:id="214" w:author="Paul" w:date="2017-07-18T15:49:00Z" w:initials="PG">
    <w:p w14:paraId="47FF9661" w14:textId="278454EC" w:rsidR="005D5B40" w:rsidRDefault="005D5B40">
      <w:pPr>
        <w:pStyle w:val="Kommentartext"/>
        <w:rPr>
          <w:rFonts w:ascii="Times New Roman" w:hAnsi="Times New Roman"/>
          <w:color w:val="000000" w:themeColor="text1"/>
          <w:spacing w:val="14"/>
          <w:szCs w:val="24"/>
          <w:lang w:val="de-DE"/>
        </w:rPr>
      </w:pPr>
      <w:r>
        <w:rPr>
          <w:rStyle w:val="Kommentarzeichen"/>
        </w:rPr>
        <w:annotationRef/>
      </w:r>
      <w:r w:rsidRPr="00187F1C">
        <w:rPr>
          <w:rFonts w:ascii="Times New Roman" w:hAnsi="Times New Roman"/>
          <w:color w:val="000000" w:themeColor="text1"/>
          <w:spacing w:val="14"/>
          <w:szCs w:val="24"/>
          <w:lang w:val="de-DE"/>
        </w:rPr>
        <w:t>A</w:t>
      </w:r>
      <w:r w:rsidRPr="00187F1C">
        <w:rPr>
          <w:rFonts w:ascii="Times New Roman" w:hAnsi="Times New Roman"/>
          <w:color w:val="000000" w:themeColor="text1"/>
          <w:spacing w:val="14"/>
          <w:szCs w:val="24"/>
          <w:vertAlign w:val="subscript"/>
          <w:lang w:val="de-DE"/>
        </w:rPr>
        <w:t>s</w:t>
      </w:r>
      <w:r w:rsidRPr="00187F1C">
        <w:rPr>
          <w:rFonts w:ascii="Times New Roman" w:hAnsi="Times New Roman"/>
          <w:color w:val="000000" w:themeColor="text1"/>
          <w:spacing w:val="14"/>
          <w:szCs w:val="24"/>
          <w:lang w:val="de-DE"/>
        </w:rPr>
        <w:t xml:space="preserve"> = A</w:t>
      </w:r>
      <w:r w:rsidRPr="00187F1C">
        <w:rPr>
          <w:rFonts w:ascii="Times New Roman" w:hAnsi="Times New Roman"/>
          <w:color w:val="000000" w:themeColor="text1"/>
          <w:spacing w:val="14"/>
          <w:szCs w:val="24"/>
          <w:vertAlign w:val="subscript"/>
          <w:lang w:val="de-DE"/>
        </w:rPr>
        <w:t>u</w:t>
      </w:r>
      <w:r w:rsidRPr="00187F1C">
        <w:rPr>
          <w:rFonts w:ascii="Times New Roman" w:hAnsi="Times New Roman"/>
          <w:color w:val="000000" w:themeColor="text1"/>
          <w:spacing w:val="14"/>
          <w:szCs w:val="24"/>
          <w:lang w:val="de-DE"/>
        </w:rPr>
        <w:t xml:space="preserve"> / [ (10</w:t>
      </w:r>
      <w:r w:rsidRPr="00187F1C">
        <w:rPr>
          <w:rFonts w:ascii="Times New Roman" w:hAnsi="Times New Roman"/>
          <w:color w:val="000000" w:themeColor="text1"/>
          <w:spacing w:val="14"/>
          <w:szCs w:val="24"/>
          <w:vertAlign w:val="superscript"/>
          <w:lang w:val="de-DE"/>
        </w:rPr>
        <w:t>7</w:t>
      </w:r>
      <w:r w:rsidRPr="00187F1C">
        <w:rPr>
          <w:rFonts w:ascii="Times New Roman" w:hAnsi="Times New Roman"/>
          <w:color w:val="000000" w:themeColor="text1"/>
          <w:spacing w:val="14"/>
          <w:szCs w:val="24"/>
          <w:lang w:val="de-DE"/>
        </w:rPr>
        <w:t xml:space="preserve"> • k</w:t>
      </w:r>
      <w:r w:rsidRPr="00187F1C">
        <w:rPr>
          <w:rFonts w:ascii="Times New Roman" w:hAnsi="Times New Roman"/>
          <w:color w:val="000000" w:themeColor="text1"/>
          <w:spacing w:val="14"/>
          <w:szCs w:val="24"/>
          <w:vertAlign w:val="subscript"/>
          <w:lang w:val="de-DE"/>
        </w:rPr>
        <w:t xml:space="preserve">f </w:t>
      </w:r>
      <w:r w:rsidRPr="00187F1C">
        <w:rPr>
          <w:rFonts w:ascii="Times New Roman" w:hAnsi="Times New Roman"/>
          <w:color w:val="000000" w:themeColor="text1"/>
          <w:spacing w:val="14"/>
          <w:szCs w:val="24"/>
          <w:lang w:val="de-DE"/>
        </w:rPr>
        <w:t>) / ( 2 • r</w:t>
      </w:r>
      <w:r w:rsidRPr="00187F1C">
        <w:rPr>
          <w:rFonts w:ascii="Times New Roman" w:hAnsi="Times New Roman"/>
          <w:color w:val="000000" w:themeColor="text1"/>
          <w:spacing w:val="14"/>
          <w:szCs w:val="24"/>
          <w:vertAlign w:val="subscript"/>
          <w:lang w:val="de-DE"/>
        </w:rPr>
        <w:t xml:space="preserve">D(n) </w:t>
      </w:r>
      <w:r w:rsidRPr="00187F1C">
        <w:rPr>
          <w:rFonts w:ascii="Times New Roman" w:hAnsi="Times New Roman"/>
          <w:color w:val="000000" w:themeColor="text1"/>
          <w:spacing w:val="14"/>
          <w:szCs w:val="24"/>
          <w:lang w:val="de-DE"/>
        </w:rPr>
        <w:t xml:space="preserve">) </w:t>
      </w:r>
      <w:r w:rsidRPr="00CB04E5">
        <w:rPr>
          <w:rFonts w:ascii="Times New Roman" w:hAnsi="Times New Roman"/>
          <w:color w:val="000000" w:themeColor="text1"/>
          <w:spacing w:val="14"/>
          <w:szCs w:val="24"/>
          <w:lang w:val="de-DE" w:eastAsia="de-DE" w:bidi="ar-SA"/>
        </w:rPr>
        <w:t>–</w:t>
      </w:r>
      <w:r w:rsidRPr="00187F1C">
        <w:rPr>
          <w:rFonts w:ascii="Times New Roman" w:hAnsi="Times New Roman"/>
          <w:color w:val="000000" w:themeColor="text1"/>
          <w:spacing w:val="14"/>
          <w:szCs w:val="24"/>
          <w:lang w:val="de-DE"/>
        </w:rPr>
        <w:t xml:space="preserve"> 1]</w:t>
      </w:r>
    </w:p>
    <w:p w14:paraId="1ABAB37C" w14:textId="77777777" w:rsidR="005D5B40" w:rsidRPr="00CB04E5" w:rsidRDefault="005D5B40">
      <w:pPr>
        <w:pStyle w:val="Kommentartext"/>
        <w:rPr>
          <w:lang w:val="de-DE"/>
        </w:rPr>
      </w:pPr>
    </w:p>
  </w:comment>
  <w:comment w:id="216" w:author="Paul" w:date="2016-04-06T14:50:00Z" w:initials="PG">
    <w:p w14:paraId="644DFA3F" w14:textId="77777777" w:rsidR="005D5B40" w:rsidRPr="002B3D09" w:rsidRDefault="005D5B40">
      <w:pPr>
        <w:pStyle w:val="Kommentartext"/>
        <w:rPr>
          <w:lang w:val="de-DE"/>
        </w:rPr>
      </w:pPr>
      <w:r>
        <w:rPr>
          <w:rStyle w:val="Kommentarzeichen"/>
        </w:rPr>
        <w:annotationRef/>
      </w:r>
      <w:r w:rsidRPr="002B3D09">
        <w:rPr>
          <w:lang w:val="de-DE"/>
        </w:rPr>
        <w:t>Prüfungsfrage:</w:t>
      </w:r>
    </w:p>
    <w:p w14:paraId="1A5399E2" w14:textId="77777777" w:rsidR="005D5B40" w:rsidRPr="002B3D09" w:rsidRDefault="005D5B40">
      <w:pPr>
        <w:pStyle w:val="Kommentartext"/>
        <w:rPr>
          <w:lang w:val="de-DE"/>
        </w:rPr>
      </w:pPr>
    </w:p>
    <w:p w14:paraId="14432E13" w14:textId="11F67825" w:rsidR="005D5B40" w:rsidRPr="002E60E5" w:rsidRDefault="005D5B40">
      <w:pPr>
        <w:pStyle w:val="Kommentartext"/>
        <w:rPr>
          <w:lang w:val="de-DE"/>
        </w:rPr>
      </w:pPr>
      <w:r w:rsidRPr="002E60E5">
        <w:rPr>
          <w:lang w:val="de-DE"/>
        </w:rPr>
        <w:t>Bei der Muldenversickerung wirkt die Mulde als Zwischenspeicher.</w:t>
      </w:r>
    </w:p>
    <w:p w14:paraId="704B4081" w14:textId="43035A4C" w:rsidR="005D5B40" w:rsidRDefault="005D5B40">
      <w:pPr>
        <w:pStyle w:val="Kommentartext"/>
        <w:rPr>
          <w:lang w:val="de-DE"/>
        </w:rPr>
      </w:pPr>
      <w:r>
        <w:rPr>
          <w:lang w:val="de-DE"/>
        </w:rPr>
        <w:t>Richtig/Falsch?</w:t>
      </w:r>
    </w:p>
    <w:p w14:paraId="376BF0D8" w14:textId="72ABE88D" w:rsidR="005D5B40" w:rsidRPr="002E60E5" w:rsidRDefault="005D5B40">
      <w:pPr>
        <w:pStyle w:val="Kommentartext"/>
        <w:rPr>
          <w:lang w:val="de-DE"/>
        </w:rPr>
      </w:pPr>
      <w:r>
        <w:rPr>
          <w:lang w:val="de-DE"/>
        </w:rPr>
        <w:t>AW: Richtig</w:t>
      </w:r>
    </w:p>
    <w:p w14:paraId="62DDBD09" w14:textId="1E861EAD" w:rsidR="005D5B40" w:rsidRPr="002E60E5" w:rsidRDefault="005D5B40">
      <w:pPr>
        <w:pStyle w:val="Kommentartext"/>
        <w:rPr>
          <w:lang w:val="de-DE"/>
        </w:rPr>
      </w:pPr>
    </w:p>
  </w:comment>
</w:comments>
</file>

<file path=word/commentsExtended.xml><?xml version="1.0" encoding="utf-8"?>
<w15:commentsEx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commentEx w15:paraId="759D613F" w15:done="0"/>
  <w15:commentEx w15:paraId="7E561B42" w15:done="0"/>
  <w15:commentEx w15:paraId="7E1E51EF" w15:done="0"/>
  <w15:commentEx w15:paraId="392B352C" w15:done="0"/>
  <w15:commentEx w15:paraId="321C5B94" w15:done="0"/>
  <w15:commentEx w15:paraId="1A381890" w15:done="0"/>
  <w15:commentEx w15:paraId="590E77A2" w15:done="0"/>
  <w15:commentEx w15:paraId="3A0FE3DA" w15:done="0"/>
  <w15:commentEx w15:paraId="72DB42A1" w15:done="0"/>
  <w15:commentEx w15:paraId="0112148B" w15:done="0"/>
  <w15:commentEx w15:paraId="4BC6F56B" w15:done="0"/>
  <w15:commentEx w15:paraId="1DC0A8A9" w15:done="0"/>
  <w15:commentEx w15:paraId="3E172D9F" w15:done="0"/>
  <w15:commentEx w15:paraId="3826B4DF" w15:done="0"/>
  <w15:commentEx w15:paraId="1ABAB37C" w15:done="0"/>
  <w15:commentEx w15:paraId="62DDBD09" w15:done="0"/>
</w15:commentsEx>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EEF39B3" w14:textId="77777777" w:rsidR="008256F5" w:rsidRDefault="008256F5">
      <w:r>
        <w:separator/>
      </w:r>
    </w:p>
  </w:endnote>
  <w:endnote w:type="continuationSeparator" w:id="0">
    <w:p w14:paraId="476081E8" w14:textId="77777777" w:rsidR="008256F5" w:rsidRDefault="008256F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CMEHGK+TimesNewRoman,Bold">
    <w:altName w:val="Times New Roman"/>
    <w:panose1 w:val="00000000000000000000"/>
    <w:charset w:val="00"/>
    <w:family w:val="roman"/>
    <w:notTrueType/>
    <w:pitch w:val="default"/>
    <w:sig w:usb0="00000003" w:usb1="00000000" w:usb2="00000000" w:usb3="00000000" w:csb0="00000001"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 Schoolbook">
    <w:panose1 w:val="02040604050505020304"/>
    <w:charset w:val="00"/>
    <w:family w:val="roman"/>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Times New Roman Fett">
    <w:panose1 w:val="00000000000000000000"/>
    <w:charset w:val="00"/>
    <w:family w:val="roman"/>
    <w:notTrueType/>
    <w:pitch w:val="default"/>
  </w:font>
  <w:font w:name="TimesNewRoman,Italic">
    <w:altName w:val="MS Gothic"/>
    <w:panose1 w:val="00000000000000000000"/>
    <w:charset w:val="80"/>
    <w:family w:val="auto"/>
    <w:notTrueType/>
    <w:pitch w:val="default"/>
    <w:sig w:usb0="00000001" w:usb1="08070000" w:usb2="00000010" w:usb3="00000000" w:csb0="00020000" w:csb1="00000000"/>
  </w:font>
  <w:font w:name="Arial Unicode MS">
    <w:altName w:val="Malgun Gothic Semilight"/>
    <w:panose1 w:val="020B0604020202020204"/>
    <w:charset w:val="80"/>
    <w:family w:val="swiss"/>
    <w:pitch w:val="variable"/>
    <w:sig w:usb0="00000000" w:usb1="E9DFFFFF" w:usb2="0000003F" w:usb3="00000000" w:csb0="003F01FF" w:csb1="00000000"/>
  </w:font>
  <w:font w:name="Cambria Math">
    <w:panose1 w:val="02040503050406030204"/>
    <w:charset w:val="00"/>
    <w:family w:val="roman"/>
    <w:pitch w:val="variable"/>
    <w:sig w:usb0="E00006FF" w:usb1="420024FF" w:usb2="02000000" w:usb3="00000000" w:csb0="0000019F" w:csb1="00000000"/>
  </w:font>
  <w:font w:name="MT2MIT">
    <w:altName w:val="MS Mincho"/>
    <w:panose1 w:val="00000000000000000000"/>
    <w:charset w:val="80"/>
    <w:family w:val="auto"/>
    <w:notTrueType/>
    <w:pitch w:val="default"/>
    <w:sig w:usb0="00000000" w:usb1="08070000" w:usb2="00000010" w:usb3="00000000" w:csb0="00020000" w:csb1="00000000"/>
  </w:font>
  <w:font w:name="SymbolMT">
    <w:altName w:val="MS Gothic"/>
    <w:panose1 w:val="00000000000000000000"/>
    <w:charset w:val="80"/>
    <w:family w:val="auto"/>
    <w:notTrueType/>
    <w:pitch w:val="default"/>
    <w:sig w:usb0="00000000" w:usb1="08070000" w:usb2="00000010" w:usb3="00000000" w:csb0="00020008" w:csb1="00000000"/>
  </w:font>
  <w:font w:name="Arial,Bold">
    <w:panose1 w:val="00000000000000000000"/>
    <w:charset w:val="00"/>
    <w:family w:val="swiss"/>
    <w:notTrueType/>
    <w:pitch w:val="default"/>
    <w:sig w:usb0="00000003" w:usb1="00000000" w:usb2="00000000" w:usb3="00000000" w:csb0="00000001" w:csb1="00000000"/>
  </w:font>
  <w:font w:name="XRRBAA+Arial">
    <w:panose1 w:val="00000000000000000000"/>
    <w:charset w:val="00"/>
    <w:family w:val="swiss"/>
    <w:notTrueType/>
    <w:pitch w:val="default"/>
    <w:sig w:usb0="00000003" w:usb1="00000000" w:usb2="00000000" w:usb3="00000000" w:csb0="00000001" w:csb1="00000000"/>
  </w:font>
  <w:font w:name="ArialMT">
    <w:panose1 w:val="00000000000000000000"/>
    <w:charset w:val="00"/>
    <w:family w:val="swiss"/>
    <w:notTrueType/>
    <w:pitch w:val="default"/>
    <w:sig w:usb0="00000003" w:usb1="00000000" w:usb2="00000000" w:usb3="00000000" w:csb0="00000001" w:csb1="00000000"/>
  </w:font>
  <w:font w:name="Arial-BoldMT">
    <w:panose1 w:val="00000000000000000000"/>
    <w:charset w:val="00"/>
    <w:family w:val="swiss"/>
    <w:notTrueType/>
    <w:pitch w:val="default"/>
    <w:sig w:usb0="00000003" w:usb1="00000000" w:usb2="00000000" w:usb3="00000000" w:csb0="00000001" w:csb1="00000000"/>
  </w:font>
  <w:font w:name="TimesNewRoman">
    <w:panose1 w:val="00000000000000000000"/>
    <w:charset w:val="00"/>
    <w:family w:val="auto"/>
    <w:notTrueType/>
    <w:pitch w:val="default"/>
    <w:sig w:usb0="00000003" w:usb1="00000000" w:usb2="00000000" w:usb3="00000000" w:csb0="00000001" w:csb1="00000000"/>
  </w:font>
  <w:font w:name="MinionPro-Regular">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144CD15" w14:textId="77777777" w:rsidR="005D5B40" w:rsidRDefault="005D5B40">
    <w:pPr>
      <w:pStyle w:val="Fuzeile"/>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8CF85F2" w14:textId="10142F62" w:rsidR="005D5B40" w:rsidRPr="00414637" w:rsidRDefault="005D5B40">
    <w:pPr>
      <w:pStyle w:val="Fuzeile"/>
      <w:rPr>
        <w:lang w:val="de-DE"/>
      </w:rPr>
    </w:pPr>
    <w:r w:rsidRPr="00B4487E">
      <w:rPr>
        <w:sz w:val="20"/>
        <w:szCs w:val="20"/>
      </w:rPr>
      <w:fldChar w:fldCharType="begin"/>
    </w:r>
    <w:r w:rsidRPr="00B4487E">
      <w:rPr>
        <w:sz w:val="20"/>
        <w:szCs w:val="20"/>
        <w:lang w:val="de-DE"/>
      </w:rPr>
      <w:instrText xml:space="preserve"> FILENAME  \* MERGEFORMAT </w:instrText>
    </w:r>
    <w:r w:rsidRPr="00B4487E">
      <w:rPr>
        <w:sz w:val="20"/>
        <w:szCs w:val="20"/>
      </w:rPr>
      <w:fldChar w:fldCharType="separate"/>
    </w:r>
    <w:r>
      <w:rPr>
        <w:noProof/>
        <w:sz w:val="20"/>
        <w:szCs w:val="20"/>
        <w:lang w:val="de-DE"/>
      </w:rPr>
      <w:t>01.SiWaWi-1&amp;2-WS1718</w:t>
    </w:r>
    <w:r w:rsidRPr="00B4487E">
      <w:rPr>
        <w:noProof/>
        <w:sz w:val="20"/>
        <w:szCs w:val="20"/>
        <w:lang w:val="de-DE"/>
      </w:rPr>
      <w:fldChar w:fldCharType="end"/>
    </w:r>
    <w:r w:rsidRPr="00414637">
      <w:rPr>
        <w:lang w:val="de-DE"/>
      </w:rPr>
      <w:tab/>
    </w:r>
    <w:r w:rsidRPr="00414637">
      <w:rPr>
        <w:lang w:val="de-DE"/>
      </w:rPr>
      <w:tab/>
      <w:t xml:space="preserve">Seite </w:t>
    </w:r>
    <w:r>
      <w:rPr>
        <w:rStyle w:val="Seitenzahl"/>
      </w:rPr>
      <w:fldChar w:fldCharType="begin"/>
    </w:r>
    <w:r w:rsidRPr="00414637">
      <w:rPr>
        <w:rStyle w:val="Seitenzahl"/>
        <w:lang w:val="de-DE"/>
      </w:rPr>
      <w:instrText xml:space="preserve"> PAGE </w:instrText>
    </w:r>
    <w:r>
      <w:rPr>
        <w:rStyle w:val="Seitenzahl"/>
      </w:rPr>
      <w:fldChar w:fldCharType="separate"/>
    </w:r>
    <w:r w:rsidR="00790C75">
      <w:rPr>
        <w:rStyle w:val="Seitenzahl"/>
        <w:noProof/>
        <w:lang w:val="de-DE"/>
      </w:rPr>
      <w:t>81</w:t>
    </w:r>
    <w:r>
      <w:rPr>
        <w:rStyle w:val="Seitenzahl"/>
      </w:rPr>
      <w:fldChar w:fldCharType="end"/>
    </w: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512209" w14:textId="77777777" w:rsidR="005D5B40" w:rsidRDefault="005D5B40">
    <w:pPr>
      <w:pStyle w:val="Fuzeile"/>
    </w:pPr>
  </w:p>
</w:ftr>
</file>

<file path=word/footer4.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2EF48F2" w14:textId="77777777" w:rsidR="005D5B40" w:rsidRDefault="005D5B40">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89</w:t>
    </w:r>
    <w:r>
      <w:rPr>
        <w:rStyle w:val="Seitenzahl"/>
      </w:rPr>
      <w:fldChar w:fldCharType="end"/>
    </w:r>
  </w:p>
  <w:p w14:paraId="00CE1DE6" w14:textId="77777777" w:rsidR="005D5B40" w:rsidRDefault="005D5B40">
    <w:pPr>
      <w:pStyle w:val="Fuzeile"/>
      <w:ind w:right="360"/>
    </w:pPr>
  </w:p>
</w:ftr>
</file>

<file path=word/footer5.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A6638DF" w14:textId="362B7297" w:rsidR="005D5B40" w:rsidRPr="00D4773C" w:rsidRDefault="005D5B40">
    <w:pPr>
      <w:pStyle w:val="Fuzeile"/>
      <w:framePr w:w="785" w:wrap="around" w:vAnchor="text" w:hAnchor="page" w:x="9649" w:yAlign="center"/>
      <w:rPr>
        <w:rStyle w:val="Seitenzahl"/>
      </w:rPr>
    </w:pPr>
    <w:r>
      <w:rPr>
        <w:rStyle w:val="Seitenzahl"/>
      </w:rPr>
      <w:fldChar w:fldCharType="begin"/>
    </w:r>
    <w:r w:rsidRPr="00D4773C">
      <w:rPr>
        <w:rStyle w:val="Seitenzahl"/>
      </w:rPr>
      <w:instrText xml:space="preserve">PAGE  </w:instrText>
    </w:r>
    <w:r>
      <w:rPr>
        <w:rStyle w:val="Seitenzahl"/>
      </w:rPr>
      <w:fldChar w:fldCharType="separate"/>
    </w:r>
    <w:r w:rsidR="00790C75">
      <w:rPr>
        <w:rStyle w:val="Seitenzahl"/>
        <w:noProof/>
      </w:rPr>
      <w:t>217</w:t>
    </w:r>
    <w:r>
      <w:rPr>
        <w:rStyle w:val="Seitenzahl"/>
      </w:rPr>
      <w:fldChar w:fldCharType="end"/>
    </w:r>
  </w:p>
  <w:p w14:paraId="6EA0BC78" w14:textId="77777777" w:rsidR="005D5B40" w:rsidRPr="00F01831" w:rsidRDefault="005D5B40" w:rsidP="009C59D4">
    <w:pPr>
      <w:pStyle w:val="Fuzeile"/>
      <w:ind w:right="360"/>
      <w:rPr>
        <w:sz w:val="20"/>
      </w:rPr>
    </w:pPr>
  </w:p>
</w:ftr>
</file>

<file path=word/footer6.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BA60F1" w14:textId="77777777" w:rsidR="005D5B40" w:rsidRDefault="005D5B40">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separate"/>
    </w:r>
    <w:r>
      <w:rPr>
        <w:rStyle w:val="Seitenzahl"/>
        <w:noProof/>
      </w:rPr>
      <w:t>89</w:t>
    </w:r>
    <w:r>
      <w:rPr>
        <w:rStyle w:val="Seitenzahl"/>
      </w:rPr>
      <w:fldChar w:fldCharType="end"/>
    </w:r>
  </w:p>
  <w:p w14:paraId="2025A052" w14:textId="77777777" w:rsidR="005D5B40" w:rsidRDefault="005D5B40">
    <w:pPr>
      <w:pStyle w:val="Fuzeile"/>
      <w:ind w:right="360"/>
    </w:pPr>
  </w:p>
</w:ftr>
</file>

<file path=word/footer7.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F0178C1" w14:textId="0AAE2535" w:rsidR="005D5B40" w:rsidRPr="00D4773C" w:rsidRDefault="005D5B40" w:rsidP="004A032D">
    <w:pPr>
      <w:pStyle w:val="Fuzeile"/>
      <w:framePr w:w="538" w:h="495" w:hRule="exact" w:wrap="around" w:vAnchor="text" w:hAnchor="page" w:x="12939" w:y="5"/>
      <w:jc w:val="right"/>
      <w:rPr>
        <w:rStyle w:val="Seitenzahl"/>
      </w:rPr>
    </w:pPr>
    <w:r>
      <w:rPr>
        <w:rStyle w:val="Seitenzahl"/>
      </w:rPr>
      <w:fldChar w:fldCharType="begin"/>
    </w:r>
    <w:r w:rsidRPr="00D4773C">
      <w:rPr>
        <w:rStyle w:val="Seitenzahl"/>
      </w:rPr>
      <w:instrText xml:space="preserve">PAGE  </w:instrText>
    </w:r>
    <w:r>
      <w:rPr>
        <w:rStyle w:val="Seitenzahl"/>
      </w:rPr>
      <w:fldChar w:fldCharType="separate"/>
    </w:r>
    <w:r w:rsidR="00790C75">
      <w:rPr>
        <w:rStyle w:val="Seitenzahl"/>
        <w:noProof/>
      </w:rPr>
      <w:t>226</w:t>
    </w:r>
    <w:r>
      <w:rPr>
        <w:rStyle w:val="Seitenzahl"/>
      </w:rPr>
      <w:fldChar w:fldCharType="end"/>
    </w:r>
  </w:p>
  <w:p w14:paraId="3FA25506" w14:textId="11FDEDBF" w:rsidR="005D5B40" w:rsidRPr="00D4773C" w:rsidRDefault="005D5B40" w:rsidP="00683A8E">
    <w:pPr>
      <w:pStyle w:val="Fuzeile"/>
      <w:framePr w:w="785" w:wrap="around" w:vAnchor="text" w:hAnchor="page" w:x="9649" w:yAlign="center"/>
      <w:rPr>
        <w:rStyle w:val="Seitenzahl"/>
      </w:rPr>
    </w:pPr>
    <w:r>
      <w:rPr>
        <w:rStyle w:val="Seitenzahl"/>
      </w:rPr>
      <w:fldChar w:fldCharType="begin"/>
    </w:r>
    <w:r w:rsidRPr="00D4773C">
      <w:rPr>
        <w:rStyle w:val="Seitenzahl"/>
      </w:rPr>
      <w:instrText xml:space="preserve">PAGE  </w:instrText>
    </w:r>
    <w:r>
      <w:rPr>
        <w:rStyle w:val="Seitenzahl"/>
      </w:rPr>
      <w:fldChar w:fldCharType="separate"/>
    </w:r>
    <w:r w:rsidR="00790C75">
      <w:rPr>
        <w:rStyle w:val="Seitenzahl"/>
        <w:noProof/>
      </w:rPr>
      <w:t>226</w:t>
    </w:r>
    <w:r>
      <w:rPr>
        <w:rStyle w:val="Seitenzahl"/>
      </w:rPr>
      <w:fldChar w:fldCharType="end"/>
    </w:r>
  </w:p>
  <w:p w14:paraId="46824B85" w14:textId="77777777" w:rsidR="005D5B40" w:rsidRPr="00F01831" w:rsidRDefault="005D5B40" w:rsidP="006C20DB">
    <w:pPr>
      <w:pStyle w:val="Fuzeile"/>
      <w:ind w:right="360"/>
      <w:rPr>
        <w:sz w:val="20"/>
      </w:rP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8F3EA0D" w14:textId="77777777" w:rsidR="008256F5" w:rsidRDefault="008256F5">
      <w:r>
        <w:separator/>
      </w:r>
    </w:p>
  </w:footnote>
  <w:footnote w:type="continuationSeparator" w:id="0">
    <w:p w14:paraId="04540D60" w14:textId="77777777" w:rsidR="008256F5" w:rsidRDefault="008256F5">
      <w:r>
        <w:continuationSeparator/>
      </w:r>
    </w:p>
  </w:footnote>
  <w:footnote w:id="1">
    <w:p w14:paraId="05D2692D" w14:textId="77777777" w:rsidR="005D5B40" w:rsidRPr="00234837" w:rsidRDefault="005D5B40">
      <w:pPr>
        <w:pStyle w:val="Funotentext"/>
        <w:rPr>
          <w:lang w:val="de-DE"/>
        </w:rPr>
      </w:pPr>
      <w:r>
        <w:rPr>
          <w:rStyle w:val="Funotenzeichen"/>
        </w:rPr>
        <w:footnoteRef/>
      </w:r>
      <w:r w:rsidRPr="00234837">
        <w:rPr>
          <w:lang w:val="de-DE"/>
        </w:rPr>
        <w:t xml:space="preserve"> Wenn kein Regenwasser zufließt, wird der höchste Stundenabfluss maßgebend. Dieser tritt normalerweise im Sommer, am Tag des höchsten Wasserverbrauches um die Mittagszeit auf.</w:t>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934A7B" w14:textId="77777777" w:rsidR="005D5B40" w:rsidRDefault="005D5B40">
    <w:pPr>
      <w:pStyle w:val="Kopfzeile"/>
    </w:pP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07"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0"/>
      <w:gridCol w:w="7049"/>
      <w:gridCol w:w="2268"/>
    </w:tblGrid>
    <w:tr w:rsidR="005D5B40" w:rsidRPr="00A54793" w14:paraId="3904CDC2" w14:textId="77777777" w:rsidTr="00F4687E">
      <w:tc>
        <w:tcPr>
          <w:tcW w:w="890" w:type="dxa"/>
          <w:tcBorders>
            <w:top w:val="nil"/>
            <w:left w:val="nil"/>
            <w:bottom w:val="single" w:sz="4" w:space="0" w:color="auto"/>
            <w:right w:val="nil"/>
          </w:tcBorders>
        </w:tcPr>
        <w:p w14:paraId="31A29A93" w14:textId="77777777" w:rsidR="005D5B40" w:rsidRDefault="005D5B40" w:rsidP="00AF07DE">
          <w:pPr>
            <w:pStyle w:val="Fuzeile"/>
            <w:tabs>
              <w:tab w:val="clear" w:pos="4536"/>
              <w:tab w:val="clear" w:pos="9072"/>
            </w:tabs>
            <w:spacing w:before="0" w:after="0"/>
            <w:rPr>
              <w:sz w:val="16"/>
            </w:rPr>
          </w:pPr>
          <w:r>
            <w:rPr>
              <w:noProof/>
              <w:sz w:val="16"/>
              <w:lang w:val="de-DE" w:eastAsia="de-DE" w:bidi="ar-SA"/>
            </w:rPr>
            <w:drawing>
              <wp:inline distT="0" distB="0" distL="0" distR="0" wp14:anchorId="10BD37AB" wp14:editId="460D430F">
                <wp:extent cx="457200" cy="409575"/>
                <wp:effectExtent l="19050" t="0" r="0" b="0"/>
                <wp:docPr id="65"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srcRect/>
                        <a:stretch>
                          <a:fillRect/>
                        </a:stretch>
                      </pic:blipFill>
                      <pic:spPr bwMode="auto">
                        <a:xfrm>
                          <a:off x="0" y="0"/>
                          <a:ext cx="457200" cy="409575"/>
                        </a:xfrm>
                        <a:prstGeom prst="rect">
                          <a:avLst/>
                        </a:prstGeom>
                        <a:noFill/>
                        <a:ln w="9525">
                          <a:noFill/>
                          <a:miter lim="800000"/>
                          <a:headEnd/>
                          <a:tailEnd/>
                        </a:ln>
                      </pic:spPr>
                    </pic:pic>
                  </a:graphicData>
                </a:graphic>
              </wp:inline>
            </w:drawing>
          </w:r>
        </w:p>
      </w:tc>
      <w:tc>
        <w:tcPr>
          <w:tcW w:w="7049" w:type="dxa"/>
          <w:tcBorders>
            <w:top w:val="nil"/>
            <w:left w:val="nil"/>
            <w:bottom w:val="single" w:sz="4" w:space="0" w:color="auto"/>
            <w:right w:val="single" w:sz="4" w:space="0" w:color="auto"/>
          </w:tcBorders>
        </w:tcPr>
        <w:p w14:paraId="4610C142" w14:textId="77777777" w:rsidR="005D5B40" w:rsidRDefault="005D5B40" w:rsidP="00496510">
          <w:pPr>
            <w:autoSpaceDE w:val="0"/>
            <w:autoSpaceDN w:val="0"/>
            <w:adjustRightInd w:val="0"/>
            <w:spacing w:before="0" w:after="0"/>
          </w:pPr>
          <w:r>
            <w:rPr>
              <w:b/>
              <w:bCs/>
              <w:spacing w:val="12"/>
              <w:lang w:val="en-GB"/>
            </w:rPr>
            <w:t>Hochschule RheinMain</w:t>
          </w:r>
          <w:r>
            <w:rPr>
              <w:spacing w:val="12"/>
              <w:lang w:val="en-GB"/>
            </w:rPr>
            <w:t xml:space="preserve"> </w:t>
          </w:r>
          <w:r>
            <w:rPr>
              <w:spacing w:val="12"/>
            </w:rPr>
            <w:sym w:font="Symbol" w:char="00B7"/>
          </w:r>
          <w:r>
            <w:rPr>
              <w:spacing w:val="12"/>
              <w:lang w:val="en-GB"/>
            </w:rPr>
            <w:t xml:space="preserve"> University of Applied Sciences </w:t>
          </w:r>
          <w:r>
            <w:t xml:space="preserve">Wiesbaden </w:t>
          </w:r>
          <w:r w:rsidRPr="006F4B9C">
            <w:rPr>
              <w:spacing w:val="12"/>
              <w:sz w:val="18"/>
            </w:rPr>
            <w:sym w:font="Symbol" w:char="00B7"/>
          </w:r>
          <w:r>
            <w:rPr>
              <w:spacing w:val="12"/>
              <w:sz w:val="18"/>
            </w:rPr>
            <w:t xml:space="preserve"> </w:t>
          </w:r>
          <w:r>
            <w:t>Rüsselsheim</w:t>
          </w:r>
        </w:p>
      </w:tc>
      <w:tc>
        <w:tcPr>
          <w:tcW w:w="2268" w:type="dxa"/>
          <w:tcBorders>
            <w:top w:val="nil"/>
            <w:left w:val="single" w:sz="4" w:space="0" w:color="auto"/>
            <w:bottom w:val="single" w:sz="4" w:space="0" w:color="auto"/>
            <w:right w:val="nil"/>
          </w:tcBorders>
        </w:tcPr>
        <w:p w14:paraId="0BD2E23D" w14:textId="77777777" w:rsidR="005D5B40" w:rsidRPr="00CC0868" w:rsidRDefault="005D5B40" w:rsidP="00496510">
          <w:pPr>
            <w:spacing w:before="0" w:after="0"/>
            <w:ind w:left="113"/>
            <w:rPr>
              <w:sz w:val="18"/>
              <w:lang w:val="de-DE"/>
            </w:rPr>
          </w:pPr>
          <w:r w:rsidRPr="006039DE">
            <w:rPr>
              <w:sz w:val="18"/>
              <w:lang w:val="de-DE"/>
            </w:rPr>
            <w:t>Kurt-Schumacher-Ring 18</w:t>
          </w:r>
        </w:p>
        <w:p w14:paraId="343DE8CC" w14:textId="77777777" w:rsidR="005D5B40" w:rsidRPr="00CC0868" w:rsidRDefault="005D5B40" w:rsidP="00AF07DE">
          <w:pPr>
            <w:spacing w:before="0" w:after="0"/>
            <w:ind w:left="113"/>
            <w:jc w:val="center"/>
            <w:rPr>
              <w:sz w:val="18"/>
              <w:lang w:val="de-DE"/>
            </w:rPr>
          </w:pPr>
          <w:r w:rsidRPr="006039DE">
            <w:rPr>
              <w:sz w:val="18"/>
              <w:lang w:val="de-DE"/>
            </w:rPr>
            <w:t>D-65197 Wiesbaden</w:t>
          </w:r>
        </w:p>
        <w:p w14:paraId="46189B26" w14:textId="77777777" w:rsidR="005D5B40" w:rsidRPr="00CC0868" w:rsidRDefault="005D5B40" w:rsidP="00AF07DE">
          <w:pPr>
            <w:spacing w:before="0" w:after="0"/>
            <w:ind w:left="113"/>
            <w:jc w:val="center"/>
            <w:rPr>
              <w:sz w:val="18"/>
              <w:lang w:val="de-DE"/>
            </w:rPr>
          </w:pPr>
          <w:hyperlink r:id="rId2" w:history="1">
            <w:r w:rsidRPr="006039DE">
              <w:rPr>
                <w:rStyle w:val="Hyperlink"/>
                <w:spacing w:val="12"/>
                <w:sz w:val="18"/>
                <w:lang w:val="de-DE"/>
              </w:rPr>
              <w:t>www.hs-rm.de</w:t>
            </w:r>
          </w:hyperlink>
        </w:p>
      </w:tc>
    </w:tr>
  </w:tbl>
  <w:p w14:paraId="085653DC" w14:textId="77777777" w:rsidR="005D5B40" w:rsidRPr="00CC0868" w:rsidRDefault="005D5B40" w:rsidP="00AF07DE">
    <w:pPr>
      <w:pStyle w:val="Kopfzeile"/>
      <w:spacing w:before="0" w:after="0"/>
      <w:rPr>
        <w:sz w:val="10"/>
        <w:lang w:val="de-DE"/>
      </w:rPr>
    </w:pP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A468660" w14:textId="77777777" w:rsidR="005D5B40" w:rsidRDefault="005D5B40">
    <w:pPr>
      <w:pStyle w:val="Kopfzeile"/>
    </w:pPr>
  </w:p>
</w:hdr>
</file>

<file path=word/header4.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134"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63"/>
      <w:gridCol w:w="6829"/>
      <w:gridCol w:w="2442"/>
    </w:tblGrid>
    <w:tr w:rsidR="005D5B40" w:rsidRPr="00A54793" w14:paraId="04F7DF3F" w14:textId="77777777" w:rsidTr="009C59D4">
      <w:tc>
        <w:tcPr>
          <w:tcW w:w="863" w:type="dxa"/>
          <w:tcBorders>
            <w:top w:val="nil"/>
            <w:left w:val="nil"/>
            <w:bottom w:val="single" w:sz="4" w:space="0" w:color="auto"/>
            <w:right w:val="nil"/>
          </w:tcBorders>
        </w:tcPr>
        <w:p w14:paraId="66D821AA" w14:textId="77777777" w:rsidR="005D5B40" w:rsidRDefault="005D5B40" w:rsidP="00B14ADF">
          <w:pPr>
            <w:pStyle w:val="Fuzeile"/>
            <w:tabs>
              <w:tab w:val="clear" w:pos="4536"/>
              <w:tab w:val="clear" w:pos="9072"/>
            </w:tabs>
            <w:spacing w:before="0" w:after="0" w:line="240" w:lineRule="auto"/>
            <w:rPr>
              <w:sz w:val="16"/>
            </w:rPr>
          </w:pPr>
          <w:r>
            <w:rPr>
              <w:noProof/>
              <w:sz w:val="16"/>
              <w:lang w:val="de-DE" w:eastAsia="de-DE" w:bidi="ar-SA"/>
            </w:rPr>
            <w:drawing>
              <wp:inline distT="0" distB="0" distL="0" distR="0" wp14:anchorId="567533E6" wp14:editId="411B580A">
                <wp:extent cx="365760" cy="327660"/>
                <wp:effectExtent l="0" t="0" r="0" b="0"/>
                <wp:docPr id="78"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srcRect/>
                        <a:stretch>
                          <a:fillRect/>
                        </a:stretch>
                      </pic:blipFill>
                      <pic:spPr bwMode="auto">
                        <a:xfrm>
                          <a:off x="0" y="0"/>
                          <a:ext cx="365760" cy="327660"/>
                        </a:xfrm>
                        <a:prstGeom prst="rect">
                          <a:avLst/>
                        </a:prstGeom>
                        <a:noFill/>
                        <a:ln w="9525">
                          <a:noFill/>
                          <a:miter lim="800000"/>
                          <a:headEnd/>
                          <a:tailEnd/>
                        </a:ln>
                      </pic:spPr>
                    </pic:pic>
                  </a:graphicData>
                </a:graphic>
              </wp:inline>
            </w:drawing>
          </w:r>
        </w:p>
      </w:tc>
      <w:tc>
        <w:tcPr>
          <w:tcW w:w="6829" w:type="dxa"/>
          <w:tcBorders>
            <w:top w:val="nil"/>
            <w:left w:val="nil"/>
            <w:bottom w:val="single" w:sz="4" w:space="0" w:color="auto"/>
            <w:right w:val="single" w:sz="4" w:space="0" w:color="auto"/>
          </w:tcBorders>
        </w:tcPr>
        <w:p w14:paraId="0C9068F4" w14:textId="77777777" w:rsidR="005D5B40" w:rsidRDefault="005D5B40" w:rsidP="00B14ADF">
          <w:pPr>
            <w:autoSpaceDE w:val="0"/>
            <w:autoSpaceDN w:val="0"/>
            <w:adjustRightInd w:val="0"/>
            <w:spacing w:before="0" w:after="0" w:line="240" w:lineRule="auto"/>
            <w:rPr>
              <w:spacing w:val="12"/>
              <w:lang w:val="en-GB"/>
            </w:rPr>
          </w:pPr>
          <w:r>
            <w:rPr>
              <w:b/>
              <w:bCs/>
              <w:spacing w:val="12"/>
              <w:lang w:val="en-GB"/>
            </w:rPr>
            <w:t>Hochschule RheinMain</w:t>
          </w:r>
          <w:r>
            <w:rPr>
              <w:spacing w:val="12"/>
              <w:lang w:val="en-GB"/>
            </w:rPr>
            <w:t xml:space="preserve"> </w:t>
          </w:r>
          <w:r>
            <w:rPr>
              <w:spacing w:val="12"/>
            </w:rPr>
            <w:sym w:font="Symbol" w:char="00B7"/>
          </w:r>
          <w:r>
            <w:rPr>
              <w:spacing w:val="12"/>
              <w:lang w:val="en-GB"/>
            </w:rPr>
            <w:t xml:space="preserve"> University of Applied Sciences</w:t>
          </w:r>
        </w:p>
        <w:p w14:paraId="1B17053A" w14:textId="77777777" w:rsidR="005D5B40" w:rsidRDefault="005D5B40" w:rsidP="00B14ADF">
          <w:pPr>
            <w:spacing w:before="0" w:after="0" w:line="240" w:lineRule="auto"/>
          </w:pPr>
          <w:r>
            <w:t xml:space="preserve">Wiesbaden </w:t>
          </w:r>
          <w:r w:rsidRPr="006F4B9C">
            <w:rPr>
              <w:spacing w:val="12"/>
              <w:sz w:val="18"/>
            </w:rPr>
            <w:sym w:font="Symbol" w:char="00B7"/>
          </w:r>
          <w:r>
            <w:rPr>
              <w:spacing w:val="12"/>
              <w:sz w:val="18"/>
            </w:rPr>
            <w:t xml:space="preserve"> </w:t>
          </w:r>
          <w:r>
            <w:t>Rüsselsheim</w:t>
          </w:r>
        </w:p>
      </w:tc>
      <w:tc>
        <w:tcPr>
          <w:tcW w:w="2442" w:type="dxa"/>
          <w:tcBorders>
            <w:top w:val="nil"/>
            <w:left w:val="single" w:sz="4" w:space="0" w:color="auto"/>
            <w:bottom w:val="single" w:sz="4" w:space="0" w:color="auto"/>
            <w:right w:val="nil"/>
          </w:tcBorders>
        </w:tcPr>
        <w:p w14:paraId="5D303878" w14:textId="77777777" w:rsidR="005D5B40" w:rsidRPr="00A43395" w:rsidRDefault="005D5B40" w:rsidP="00B14ADF">
          <w:pPr>
            <w:spacing w:before="0" w:after="0" w:line="240" w:lineRule="auto"/>
            <w:ind w:left="113"/>
            <w:rPr>
              <w:sz w:val="18"/>
              <w:lang w:val="de-DE"/>
            </w:rPr>
          </w:pPr>
          <w:r w:rsidRPr="00A43395">
            <w:rPr>
              <w:sz w:val="18"/>
              <w:lang w:val="de-DE"/>
            </w:rPr>
            <w:t xml:space="preserve">Kurt-Schumacher-Ring 18 </w:t>
          </w:r>
        </w:p>
        <w:p w14:paraId="1DF3287D" w14:textId="77777777" w:rsidR="005D5B40" w:rsidRPr="00A43395" w:rsidRDefault="005D5B40" w:rsidP="00B14ADF">
          <w:pPr>
            <w:spacing w:before="0" w:after="0" w:line="240" w:lineRule="auto"/>
            <w:ind w:left="113"/>
            <w:rPr>
              <w:sz w:val="18"/>
              <w:lang w:val="de-DE"/>
            </w:rPr>
          </w:pPr>
          <w:r w:rsidRPr="00A43395">
            <w:rPr>
              <w:sz w:val="18"/>
              <w:lang w:val="de-DE"/>
            </w:rPr>
            <w:t>D-65197 Wiesbaden</w:t>
          </w:r>
        </w:p>
        <w:p w14:paraId="14651589" w14:textId="77777777" w:rsidR="005D5B40" w:rsidRPr="00A43395" w:rsidRDefault="005D5B40" w:rsidP="00B14ADF">
          <w:pPr>
            <w:spacing w:before="0" w:after="0" w:line="240" w:lineRule="auto"/>
            <w:ind w:left="113"/>
            <w:rPr>
              <w:sz w:val="18"/>
              <w:lang w:val="de-DE"/>
            </w:rPr>
          </w:pPr>
          <w:hyperlink r:id="rId2" w:history="1">
            <w:r w:rsidRPr="00A43395">
              <w:rPr>
                <w:rStyle w:val="Hyperlink"/>
                <w:spacing w:val="12"/>
                <w:sz w:val="18"/>
                <w:lang w:val="de-DE"/>
              </w:rPr>
              <w:t>www.hs-rm.de</w:t>
            </w:r>
          </w:hyperlink>
          <w:r w:rsidRPr="00A43395">
            <w:rPr>
              <w:sz w:val="18"/>
              <w:lang w:val="de-DE"/>
            </w:rPr>
            <w:t xml:space="preserve"> </w:t>
          </w:r>
        </w:p>
      </w:tc>
    </w:tr>
  </w:tbl>
  <w:p w14:paraId="343C2963" w14:textId="77777777" w:rsidR="005D5B40" w:rsidRPr="00A43395" w:rsidRDefault="005D5B40" w:rsidP="009C59D4">
    <w:pPr>
      <w:pStyle w:val="Kopfzeile"/>
      <w:spacing w:before="0" w:after="40"/>
      <w:rPr>
        <w:sz w:val="14"/>
        <w:lang w:val="de-DE"/>
      </w:rPr>
    </w:pPr>
  </w:p>
</w:hdr>
</file>

<file path=word/header5.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W w:w="10279" w:type="dxa"/>
      <w:tblInd w:w="-3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890"/>
      <w:gridCol w:w="6837"/>
      <w:gridCol w:w="2552"/>
    </w:tblGrid>
    <w:tr w:rsidR="005D5B40" w:rsidRPr="00A54793" w14:paraId="1D80B174" w14:textId="77777777" w:rsidTr="004A032D">
      <w:tc>
        <w:tcPr>
          <w:tcW w:w="890" w:type="dxa"/>
          <w:tcBorders>
            <w:top w:val="nil"/>
            <w:left w:val="nil"/>
            <w:bottom w:val="single" w:sz="4" w:space="0" w:color="auto"/>
            <w:right w:val="nil"/>
          </w:tcBorders>
        </w:tcPr>
        <w:p w14:paraId="4F9F7C0B" w14:textId="77777777" w:rsidR="005D5B40" w:rsidRDefault="005D5B40" w:rsidP="006C20DB">
          <w:pPr>
            <w:pStyle w:val="Fuzeile"/>
            <w:tabs>
              <w:tab w:val="clear" w:pos="4536"/>
              <w:tab w:val="clear" w:pos="9072"/>
            </w:tabs>
            <w:rPr>
              <w:sz w:val="16"/>
            </w:rPr>
          </w:pPr>
          <w:r>
            <w:rPr>
              <w:noProof/>
              <w:sz w:val="16"/>
              <w:lang w:val="de-DE" w:eastAsia="de-DE" w:bidi="ar-SA"/>
            </w:rPr>
            <w:drawing>
              <wp:inline distT="0" distB="0" distL="0" distR="0" wp14:anchorId="56EFB459" wp14:editId="2A3F5C23">
                <wp:extent cx="321488" cy="288000"/>
                <wp:effectExtent l="0" t="0" r="2540" b="0"/>
                <wp:docPr id="83" name="Bild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
                        <a:srcRect/>
                        <a:stretch>
                          <a:fillRect/>
                        </a:stretch>
                      </pic:blipFill>
                      <pic:spPr bwMode="auto">
                        <a:xfrm>
                          <a:off x="0" y="0"/>
                          <a:ext cx="321488" cy="288000"/>
                        </a:xfrm>
                        <a:prstGeom prst="rect">
                          <a:avLst/>
                        </a:prstGeom>
                        <a:noFill/>
                        <a:ln w="9525">
                          <a:noFill/>
                          <a:miter lim="800000"/>
                          <a:headEnd/>
                          <a:tailEnd/>
                        </a:ln>
                      </pic:spPr>
                    </pic:pic>
                  </a:graphicData>
                </a:graphic>
              </wp:inline>
            </w:drawing>
          </w:r>
        </w:p>
      </w:tc>
      <w:tc>
        <w:tcPr>
          <w:tcW w:w="6837" w:type="dxa"/>
          <w:tcBorders>
            <w:top w:val="nil"/>
            <w:left w:val="nil"/>
            <w:bottom w:val="single" w:sz="4" w:space="0" w:color="auto"/>
            <w:right w:val="single" w:sz="4" w:space="0" w:color="auto"/>
          </w:tcBorders>
        </w:tcPr>
        <w:p w14:paraId="34669ECB" w14:textId="77777777" w:rsidR="005D5B40" w:rsidRDefault="005D5B40" w:rsidP="004A032D">
          <w:pPr>
            <w:autoSpaceDE w:val="0"/>
            <w:autoSpaceDN w:val="0"/>
            <w:adjustRightInd w:val="0"/>
            <w:spacing w:before="0" w:after="0" w:line="240" w:lineRule="auto"/>
            <w:rPr>
              <w:spacing w:val="12"/>
              <w:lang w:val="en-GB"/>
            </w:rPr>
          </w:pPr>
          <w:r>
            <w:rPr>
              <w:b/>
              <w:bCs/>
              <w:spacing w:val="12"/>
              <w:lang w:val="en-GB"/>
            </w:rPr>
            <w:t>Hochschule RheinMain</w:t>
          </w:r>
          <w:r>
            <w:rPr>
              <w:spacing w:val="12"/>
              <w:lang w:val="en-GB"/>
            </w:rPr>
            <w:t xml:space="preserve"> </w:t>
          </w:r>
          <w:r>
            <w:rPr>
              <w:spacing w:val="12"/>
            </w:rPr>
            <w:sym w:font="Symbol" w:char="00B7"/>
          </w:r>
          <w:r>
            <w:rPr>
              <w:spacing w:val="12"/>
              <w:lang w:val="en-GB"/>
            </w:rPr>
            <w:t xml:space="preserve"> University of Applied Sciences</w:t>
          </w:r>
        </w:p>
        <w:p w14:paraId="5FE6A1B1" w14:textId="77777777" w:rsidR="005D5B40" w:rsidRDefault="005D5B40" w:rsidP="004A032D">
          <w:pPr>
            <w:spacing w:before="0" w:after="0" w:line="240" w:lineRule="auto"/>
          </w:pPr>
          <w:r>
            <w:t xml:space="preserve">Wiesbaden </w:t>
          </w:r>
          <w:r w:rsidRPr="006F4B9C">
            <w:rPr>
              <w:spacing w:val="12"/>
              <w:sz w:val="18"/>
            </w:rPr>
            <w:sym w:font="Symbol" w:char="00B7"/>
          </w:r>
          <w:r>
            <w:rPr>
              <w:spacing w:val="12"/>
              <w:sz w:val="18"/>
            </w:rPr>
            <w:t xml:space="preserve"> </w:t>
          </w:r>
          <w:r>
            <w:t>Rüsselsheim</w:t>
          </w:r>
        </w:p>
      </w:tc>
      <w:tc>
        <w:tcPr>
          <w:tcW w:w="2552" w:type="dxa"/>
          <w:tcBorders>
            <w:top w:val="nil"/>
            <w:left w:val="single" w:sz="4" w:space="0" w:color="auto"/>
            <w:bottom w:val="single" w:sz="4" w:space="0" w:color="auto"/>
            <w:right w:val="nil"/>
          </w:tcBorders>
        </w:tcPr>
        <w:p w14:paraId="2DD5FC3D" w14:textId="77777777" w:rsidR="005D5B40" w:rsidRPr="008A58F2" w:rsidRDefault="005D5B40" w:rsidP="004A032D">
          <w:pPr>
            <w:spacing w:before="0" w:after="0" w:line="240" w:lineRule="auto"/>
            <w:ind w:left="113"/>
            <w:rPr>
              <w:sz w:val="18"/>
              <w:lang w:val="de-DE"/>
            </w:rPr>
          </w:pPr>
          <w:r w:rsidRPr="008A58F2">
            <w:rPr>
              <w:sz w:val="18"/>
              <w:lang w:val="de-DE"/>
            </w:rPr>
            <w:t xml:space="preserve">Kurt-Schumacher-Ring 18 </w:t>
          </w:r>
        </w:p>
        <w:p w14:paraId="053A6A15" w14:textId="77777777" w:rsidR="005D5B40" w:rsidRPr="008A58F2" w:rsidRDefault="005D5B40" w:rsidP="004A032D">
          <w:pPr>
            <w:spacing w:before="0" w:after="0" w:line="240" w:lineRule="auto"/>
            <w:ind w:left="113"/>
            <w:rPr>
              <w:sz w:val="18"/>
              <w:lang w:val="de-DE"/>
            </w:rPr>
          </w:pPr>
          <w:r w:rsidRPr="008A58F2">
            <w:rPr>
              <w:sz w:val="18"/>
              <w:lang w:val="de-DE"/>
            </w:rPr>
            <w:t>D-65197 Wiesbaden</w:t>
          </w:r>
        </w:p>
        <w:p w14:paraId="2D046AC4" w14:textId="77777777" w:rsidR="005D5B40" w:rsidRPr="008A58F2" w:rsidRDefault="005D5B40" w:rsidP="004A032D">
          <w:pPr>
            <w:spacing w:before="0" w:after="0" w:line="240" w:lineRule="auto"/>
            <w:ind w:left="113"/>
            <w:rPr>
              <w:sz w:val="18"/>
              <w:lang w:val="de-DE"/>
            </w:rPr>
          </w:pPr>
          <w:hyperlink r:id="rId2" w:history="1">
            <w:r w:rsidRPr="008A58F2">
              <w:rPr>
                <w:rStyle w:val="Hyperlink"/>
                <w:spacing w:val="12"/>
                <w:sz w:val="18"/>
                <w:lang w:val="de-DE"/>
              </w:rPr>
              <w:t>www.hs-rm.de</w:t>
            </w:r>
          </w:hyperlink>
          <w:r w:rsidRPr="008A58F2">
            <w:rPr>
              <w:sz w:val="18"/>
              <w:lang w:val="de-DE"/>
            </w:rPr>
            <w:t xml:space="preserve"> </w:t>
          </w:r>
        </w:p>
      </w:tc>
    </w:tr>
  </w:tbl>
  <w:p w14:paraId="6D247738" w14:textId="77777777" w:rsidR="005D5B40" w:rsidRPr="008A58F2" w:rsidRDefault="005D5B40" w:rsidP="006C20DB">
    <w:pPr>
      <w:pStyle w:val="Kopfzeile"/>
      <w:spacing w:before="0" w:after="40"/>
      <w:rPr>
        <w:sz w:val="14"/>
        <w:lang w:val="de-DE"/>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FE"/>
    <w:multiLevelType w:val="singleLevel"/>
    <w:tmpl w:val="A5DC8850"/>
    <w:lvl w:ilvl="0">
      <w:numFmt w:val="decimal"/>
      <w:lvlText w:val="*"/>
      <w:lvlJc w:val="left"/>
    </w:lvl>
  </w:abstractNum>
  <w:abstractNum w:abstractNumId="1" w15:restartNumberingAfterBreak="0">
    <w:nsid w:val="029117AF"/>
    <w:multiLevelType w:val="hybridMultilevel"/>
    <w:tmpl w:val="8AA08E6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3395255"/>
    <w:multiLevelType w:val="hybridMultilevel"/>
    <w:tmpl w:val="A41AF4A2"/>
    <w:lvl w:ilvl="0" w:tplc="04070001">
      <w:start w:val="1"/>
      <w:numFmt w:val="bullet"/>
      <w:lvlText w:val=""/>
      <w:lvlJc w:val="left"/>
      <w:pPr>
        <w:tabs>
          <w:tab w:val="num" w:pos="720"/>
        </w:tabs>
        <w:ind w:left="720" w:hanging="360"/>
      </w:pPr>
      <w:rPr>
        <w:rFonts w:ascii="Symbol" w:hAnsi="Symbol" w:hint="default"/>
      </w:rPr>
    </w:lvl>
    <w:lvl w:ilvl="1" w:tplc="04070003">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3B276E4"/>
    <w:multiLevelType w:val="hybridMultilevel"/>
    <w:tmpl w:val="CEDA184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 w15:restartNumberingAfterBreak="0">
    <w:nsid w:val="09BC2225"/>
    <w:multiLevelType w:val="hybridMultilevel"/>
    <w:tmpl w:val="4BD8113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 w15:restartNumberingAfterBreak="0">
    <w:nsid w:val="0A313C47"/>
    <w:multiLevelType w:val="hybridMultilevel"/>
    <w:tmpl w:val="4114FBDE"/>
    <w:lvl w:ilvl="0" w:tplc="04070019">
      <w:start w:val="1"/>
      <w:numFmt w:val="lowerLetter"/>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6" w15:restartNumberingAfterBreak="0">
    <w:nsid w:val="0B6E210A"/>
    <w:multiLevelType w:val="hybridMultilevel"/>
    <w:tmpl w:val="49AEF770"/>
    <w:lvl w:ilvl="0" w:tplc="FFFFFFFF">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 w15:restartNumberingAfterBreak="0">
    <w:nsid w:val="0BC37CAF"/>
    <w:multiLevelType w:val="hybridMultilevel"/>
    <w:tmpl w:val="4D46FC3C"/>
    <w:lvl w:ilvl="0" w:tplc="21E82B90">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8" w15:restartNumberingAfterBreak="0">
    <w:nsid w:val="0C3F0A9C"/>
    <w:multiLevelType w:val="hybridMultilevel"/>
    <w:tmpl w:val="8342DC4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0EC301C2"/>
    <w:multiLevelType w:val="hybridMultilevel"/>
    <w:tmpl w:val="37169B14"/>
    <w:lvl w:ilvl="0" w:tplc="0407000F">
      <w:start w:val="1"/>
      <w:numFmt w:val="bullet"/>
      <w:lvlText w:val=""/>
      <w:lvlJc w:val="left"/>
      <w:pPr>
        <w:tabs>
          <w:tab w:val="num" w:pos="360"/>
        </w:tabs>
        <w:ind w:left="360" w:hanging="360"/>
      </w:pPr>
      <w:rPr>
        <w:rFonts w:ascii="Wingdings" w:hAnsi="Wingdings" w:hint="default"/>
      </w:rPr>
    </w:lvl>
    <w:lvl w:ilvl="1" w:tplc="D0CE132E">
      <w:start w:val="1"/>
      <w:numFmt w:val="decimal"/>
      <w:lvlText w:val="(%2) "/>
      <w:lvlJc w:val="left"/>
      <w:pPr>
        <w:tabs>
          <w:tab w:val="num" w:pos="1080"/>
        </w:tabs>
        <w:ind w:left="1080" w:hanging="360"/>
      </w:pPr>
      <w:rPr>
        <w:rFonts w:ascii="Times New Roman" w:hAnsi="Times New Roman" w:hint="default"/>
        <w:b w:val="0"/>
        <w:i w:val="0"/>
        <w:sz w:val="24"/>
      </w:rPr>
    </w:lvl>
    <w:lvl w:ilvl="2" w:tplc="D0CE132E">
      <w:start w:val="1"/>
      <w:numFmt w:val="decimal"/>
      <w:lvlText w:val="(%3) "/>
      <w:lvlJc w:val="left"/>
      <w:pPr>
        <w:tabs>
          <w:tab w:val="num" w:pos="1800"/>
        </w:tabs>
        <w:ind w:left="1800" w:hanging="180"/>
      </w:pPr>
      <w:rPr>
        <w:rFonts w:ascii="Times New Roman" w:hAnsi="Times New Roman" w:hint="default"/>
        <w:b w:val="0"/>
        <w:i w:val="0"/>
        <w:sz w:val="24"/>
      </w:rPr>
    </w:lvl>
    <w:lvl w:ilvl="3" w:tplc="0407000F">
      <w:start w:val="1"/>
      <w:numFmt w:val="decimal"/>
      <w:lvlText w:val="%4."/>
      <w:lvlJc w:val="left"/>
      <w:pPr>
        <w:tabs>
          <w:tab w:val="num" w:pos="2520"/>
        </w:tabs>
        <w:ind w:left="2520" w:hanging="360"/>
      </w:pPr>
    </w:lvl>
    <w:lvl w:ilvl="4" w:tplc="04070019">
      <w:start w:val="1"/>
      <w:numFmt w:val="lowerLetter"/>
      <w:lvlText w:val="%5."/>
      <w:lvlJc w:val="left"/>
      <w:pPr>
        <w:tabs>
          <w:tab w:val="num" w:pos="3240"/>
        </w:tabs>
        <w:ind w:left="3240" w:hanging="360"/>
      </w:pPr>
    </w:lvl>
    <w:lvl w:ilvl="5" w:tplc="0407001B">
      <w:start w:val="1"/>
      <w:numFmt w:val="lowerRoman"/>
      <w:lvlText w:val="%6."/>
      <w:lvlJc w:val="right"/>
      <w:pPr>
        <w:tabs>
          <w:tab w:val="num" w:pos="3960"/>
        </w:tabs>
        <w:ind w:left="3960" w:hanging="180"/>
      </w:pPr>
    </w:lvl>
    <w:lvl w:ilvl="6" w:tplc="92B254FE">
      <w:start w:val="1"/>
      <w:numFmt w:val="lowerLetter"/>
      <w:lvlText w:val="%7)"/>
      <w:lvlJc w:val="left"/>
      <w:pPr>
        <w:tabs>
          <w:tab w:val="num" w:pos="4680"/>
        </w:tabs>
        <w:ind w:left="4680" w:hanging="360"/>
      </w:pPr>
      <w:rPr>
        <w:rFonts w:hint="default"/>
      </w:rPr>
    </w:lvl>
    <w:lvl w:ilvl="7" w:tplc="04070019">
      <w:start w:val="1"/>
      <w:numFmt w:val="lowerLetter"/>
      <w:lvlText w:val="%8."/>
      <w:lvlJc w:val="left"/>
      <w:pPr>
        <w:tabs>
          <w:tab w:val="num" w:pos="5400"/>
        </w:tabs>
        <w:ind w:left="5400" w:hanging="360"/>
      </w:pPr>
    </w:lvl>
    <w:lvl w:ilvl="8" w:tplc="C45A6A3E" w:tentative="1">
      <w:start w:val="1"/>
      <w:numFmt w:val="lowerRoman"/>
      <w:lvlText w:val="%9."/>
      <w:lvlJc w:val="right"/>
      <w:pPr>
        <w:tabs>
          <w:tab w:val="num" w:pos="6120"/>
        </w:tabs>
        <w:ind w:left="6120" w:hanging="180"/>
      </w:pPr>
    </w:lvl>
  </w:abstractNum>
  <w:abstractNum w:abstractNumId="10" w15:restartNumberingAfterBreak="0">
    <w:nsid w:val="10E71B27"/>
    <w:multiLevelType w:val="hybridMultilevel"/>
    <w:tmpl w:val="9D0A35BC"/>
    <w:lvl w:ilvl="0" w:tplc="FFFFFFFF">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124E6AB1"/>
    <w:multiLevelType w:val="singleLevel"/>
    <w:tmpl w:val="D0A84426"/>
    <w:lvl w:ilvl="0">
      <w:start w:val="1"/>
      <w:numFmt w:val="decimal"/>
      <w:lvlText w:val="%1."/>
      <w:legacy w:legacy="1" w:legacySpace="0" w:legacyIndent="283"/>
      <w:lvlJc w:val="left"/>
      <w:pPr>
        <w:ind w:left="283" w:hanging="283"/>
      </w:pPr>
    </w:lvl>
  </w:abstractNum>
  <w:abstractNum w:abstractNumId="12" w15:restartNumberingAfterBreak="0">
    <w:nsid w:val="1309653F"/>
    <w:multiLevelType w:val="hybridMultilevel"/>
    <w:tmpl w:val="F36872C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3" w15:restartNumberingAfterBreak="0">
    <w:nsid w:val="13E01B5C"/>
    <w:multiLevelType w:val="multilevel"/>
    <w:tmpl w:val="0407001D"/>
    <w:numStyleLink w:val="Formatvorlage2"/>
  </w:abstractNum>
  <w:abstractNum w:abstractNumId="14" w15:restartNumberingAfterBreak="0">
    <w:nsid w:val="15E220FC"/>
    <w:multiLevelType w:val="hybridMultilevel"/>
    <w:tmpl w:val="53020CE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5" w15:restartNumberingAfterBreak="0">
    <w:nsid w:val="165B6085"/>
    <w:multiLevelType w:val="hybridMultilevel"/>
    <w:tmpl w:val="52C0111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6" w15:restartNumberingAfterBreak="0">
    <w:nsid w:val="16C6624D"/>
    <w:multiLevelType w:val="singleLevel"/>
    <w:tmpl w:val="03760280"/>
    <w:lvl w:ilvl="0">
      <w:start w:val="1"/>
      <w:numFmt w:val="lowerLetter"/>
      <w:lvlText w:val="%1)"/>
      <w:legacy w:legacy="1" w:legacySpace="0" w:legacyIndent="283"/>
      <w:lvlJc w:val="left"/>
      <w:pPr>
        <w:ind w:left="283" w:hanging="283"/>
      </w:pPr>
    </w:lvl>
  </w:abstractNum>
  <w:abstractNum w:abstractNumId="17" w15:restartNumberingAfterBreak="0">
    <w:nsid w:val="19D11958"/>
    <w:multiLevelType w:val="singleLevel"/>
    <w:tmpl w:val="DB78312E"/>
    <w:lvl w:ilvl="0">
      <w:start w:val="1"/>
      <w:numFmt w:val="lowerLetter"/>
      <w:lvlText w:val="%1)"/>
      <w:legacy w:legacy="1" w:legacySpace="0" w:legacyIndent="283"/>
      <w:lvlJc w:val="left"/>
      <w:pPr>
        <w:ind w:left="283" w:hanging="283"/>
      </w:pPr>
    </w:lvl>
  </w:abstractNum>
  <w:abstractNum w:abstractNumId="18" w15:restartNumberingAfterBreak="0">
    <w:nsid w:val="19EA4929"/>
    <w:multiLevelType w:val="hybridMultilevel"/>
    <w:tmpl w:val="CA3CDEDA"/>
    <w:lvl w:ilvl="0" w:tplc="04070009">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15:restartNumberingAfterBreak="0">
    <w:nsid w:val="19FE6E75"/>
    <w:multiLevelType w:val="hybridMultilevel"/>
    <w:tmpl w:val="B2B6985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0" w15:restartNumberingAfterBreak="0">
    <w:nsid w:val="1AF97AD7"/>
    <w:multiLevelType w:val="hybridMultilevel"/>
    <w:tmpl w:val="C3ECCAFA"/>
    <w:lvl w:ilvl="0" w:tplc="D0CE132E">
      <w:start w:val="1"/>
      <w:numFmt w:val="decimal"/>
      <w:lvlText w:val="(%1) "/>
      <w:lvlJc w:val="left"/>
      <w:pPr>
        <w:ind w:left="360" w:hanging="360"/>
      </w:pPr>
      <w:rPr>
        <w:rFonts w:ascii="Times New Roman" w:hAnsi="Times New Roman" w:hint="default"/>
        <w:b w:val="0"/>
        <w:i w:val="0"/>
        <w:sz w:val="24"/>
      </w:rPr>
    </w:lvl>
    <w:lvl w:ilvl="1" w:tplc="D0CE132E">
      <w:start w:val="1"/>
      <w:numFmt w:val="decimal"/>
      <w:lvlText w:val="(%2) "/>
      <w:lvlJc w:val="left"/>
      <w:pPr>
        <w:ind w:left="1080" w:hanging="360"/>
      </w:pPr>
      <w:rPr>
        <w:rFonts w:ascii="Times New Roman" w:hAnsi="Times New Roman" w:hint="default"/>
        <w:b w:val="0"/>
        <w:i w:val="0"/>
        <w:sz w:val="24"/>
      </w:r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21" w15:restartNumberingAfterBreak="0">
    <w:nsid w:val="1D9A65C9"/>
    <w:multiLevelType w:val="hybridMultilevel"/>
    <w:tmpl w:val="5528768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2" w15:restartNumberingAfterBreak="0">
    <w:nsid w:val="1DF1541B"/>
    <w:multiLevelType w:val="hybridMultilevel"/>
    <w:tmpl w:val="B9CC4F6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3" w15:restartNumberingAfterBreak="0">
    <w:nsid w:val="1F3A3823"/>
    <w:multiLevelType w:val="hybridMultilevel"/>
    <w:tmpl w:val="CAD87062"/>
    <w:lvl w:ilvl="0" w:tplc="0407000B">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4" w15:restartNumberingAfterBreak="0">
    <w:nsid w:val="202C6BAF"/>
    <w:multiLevelType w:val="hybridMultilevel"/>
    <w:tmpl w:val="E536E81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5" w15:restartNumberingAfterBreak="0">
    <w:nsid w:val="22A24898"/>
    <w:multiLevelType w:val="hybridMultilevel"/>
    <w:tmpl w:val="56846B9A"/>
    <w:lvl w:ilvl="0" w:tplc="0407000B">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6" w15:restartNumberingAfterBreak="0">
    <w:nsid w:val="23E71266"/>
    <w:multiLevelType w:val="hybridMultilevel"/>
    <w:tmpl w:val="0EB219B6"/>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23EF3222"/>
    <w:multiLevelType w:val="hybridMultilevel"/>
    <w:tmpl w:val="0628A9FA"/>
    <w:lvl w:ilvl="0" w:tplc="0407000B">
      <w:start w:val="1"/>
      <w:numFmt w:val="bullet"/>
      <w:lvlText w:val=""/>
      <w:lvlJc w:val="left"/>
      <w:pPr>
        <w:ind w:left="1776" w:hanging="360"/>
      </w:pPr>
      <w:rPr>
        <w:rFonts w:ascii="Wingdings" w:hAnsi="Wingdings"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28" w15:restartNumberingAfterBreak="0">
    <w:nsid w:val="261245BB"/>
    <w:multiLevelType w:val="hybridMultilevel"/>
    <w:tmpl w:val="BEDEE2F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9" w15:restartNumberingAfterBreak="0">
    <w:nsid w:val="294F715B"/>
    <w:multiLevelType w:val="hybridMultilevel"/>
    <w:tmpl w:val="E3A25CD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0" w15:restartNumberingAfterBreak="0">
    <w:nsid w:val="29FC58D5"/>
    <w:multiLevelType w:val="hybridMultilevel"/>
    <w:tmpl w:val="60D65FB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1" w15:restartNumberingAfterBreak="0">
    <w:nsid w:val="2AA12A42"/>
    <w:multiLevelType w:val="hybridMultilevel"/>
    <w:tmpl w:val="B9826684"/>
    <w:lvl w:ilvl="0" w:tplc="04070009">
      <w:start w:val="1"/>
      <w:numFmt w:val="bullet"/>
      <w:lvlText w:val=""/>
      <w:lvlJc w:val="left"/>
      <w:pPr>
        <w:ind w:left="6" w:hanging="360"/>
      </w:pPr>
      <w:rPr>
        <w:rFonts w:ascii="Wingdings" w:hAnsi="Wingdings" w:hint="default"/>
      </w:rPr>
    </w:lvl>
    <w:lvl w:ilvl="1" w:tplc="04070003" w:tentative="1">
      <w:start w:val="1"/>
      <w:numFmt w:val="bullet"/>
      <w:lvlText w:val="o"/>
      <w:lvlJc w:val="left"/>
      <w:pPr>
        <w:ind w:left="726" w:hanging="360"/>
      </w:pPr>
      <w:rPr>
        <w:rFonts w:ascii="Courier New" w:hAnsi="Courier New" w:cs="Courier New" w:hint="default"/>
      </w:rPr>
    </w:lvl>
    <w:lvl w:ilvl="2" w:tplc="04070005" w:tentative="1">
      <w:start w:val="1"/>
      <w:numFmt w:val="bullet"/>
      <w:lvlText w:val=""/>
      <w:lvlJc w:val="left"/>
      <w:pPr>
        <w:ind w:left="1446" w:hanging="360"/>
      </w:pPr>
      <w:rPr>
        <w:rFonts w:ascii="Wingdings" w:hAnsi="Wingdings" w:hint="default"/>
      </w:rPr>
    </w:lvl>
    <w:lvl w:ilvl="3" w:tplc="04070001" w:tentative="1">
      <w:start w:val="1"/>
      <w:numFmt w:val="bullet"/>
      <w:lvlText w:val=""/>
      <w:lvlJc w:val="left"/>
      <w:pPr>
        <w:ind w:left="2166" w:hanging="360"/>
      </w:pPr>
      <w:rPr>
        <w:rFonts w:ascii="Symbol" w:hAnsi="Symbol" w:hint="default"/>
      </w:rPr>
    </w:lvl>
    <w:lvl w:ilvl="4" w:tplc="04070003" w:tentative="1">
      <w:start w:val="1"/>
      <w:numFmt w:val="bullet"/>
      <w:lvlText w:val="o"/>
      <w:lvlJc w:val="left"/>
      <w:pPr>
        <w:ind w:left="2886" w:hanging="360"/>
      </w:pPr>
      <w:rPr>
        <w:rFonts w:ascii="Courier New" w:hAnsi="Courier New" w:cs="Courier New" w:hint="default"/>
      </w:rPr>
    </w:lvl>
    <w:lvl w:ilvl="5" w:tplc="04070005" w:tentative="1">
      <w:start w:val="1"/>
      <w:numFmt w:val="bullet"/>
      <w:lvlText w:val=""/>
      <w:lvlJc w:val="left"/>
      <w:pPr>
        <w:ind w:left="3606" w:hanging="360"/>
      </w:pPr>
      <w:rPr>
        <w:rFonts w:ascii="Wingdings" w:hAnsi="Wingdings" w:hint="default"/>
      </w:rPr>
    </w:lvl>
    <w:lvl w:ilvl="6" w:tplc="04070001" w:tentative="1">
      <w:start w:val="1"/>
      <w:numFmt w:val="bullet"/>
      <w:lvlText w:val=""/>
      <w:lvlJc w:val="left"/>
      <w:pPr>
        <w:ind w:left="4326" w:hanging="360"/>
      </w:pPr>
      <w:rPr>
        <w:rFonts w:ascii="Symbol" w:hAnsi="Symbol" w:hint="default"/>
      </w:rPr>
    </w:lvl>
    <w:lvl w:ilvl="7" w:tplc="04070003" w:tentative="1">
      <w:start w:val="1"/>
      <w:numFmt w:val="bullet"/>
      <w:lvlText w:val="o"/>
      <w:lvlJc w:val="left"/>
      <w:pPr>
        <w:ind w:left="5046" w:hanging="360"/>
      </w:pPr>
      <w:rPr>
        <w:rFonts w:ascii="Courier New" w:hAnsi="Courier New" w:cs="Courier New" w:hint="default"/>
      </w:rPr>
    </w:lvl>
    <w:lvl w:ilvl="8" w:tplc="04070005" w:tentative="1">
      <w:start w:val="1"/>
      <w:numFmt w:val="bullet"/>
      <w:lvlText w:val=""/>
      <w:lvlJc w:val="left"/>
      <w:pPr>
        <w:ind w:left="5766" w:hanging="360"/>
      </w:pPr>
      <w:rPr>
        <w:rFonts w:ascii="Wingdings" w:hAnsi="Wingdings" w:hint="default"/>
      </w:rPr>
    </w:lvl>
  </w:abstractNum>
  <w:abstractNum w:abstractNumId="32" w15:restartNumberingAfterBreak="0">
    <w:nsid w:val="2B407579"/>
    <w:multiLevelType w:val="hybridMultilevel"/>
    <w:tmpl w:val="FDE84AE4"/>
    <w:lvl w:ilvl="0" w:tplc="0407000B">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3" w15:restartNumberingAfterBreak="0">
    <w:nsid w:val="2B923B61"/>
    <w:multiLevelType w:val="hybridMultilevel"/>
    <w:tmpl w:val="672A190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4" w15:restartNumberingAfterBreak="0">
    <w:nsid w:val="2BD96B30"/>
    <w:multiLevelType w:val="hybridMultilevel"/>
    <w:tmpl w:val="A0EE5D6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5" w15:restartNumberingAfterBreak="0">
    <w:nsid w:val="2C8F3175"/>
    <w:multiLevelType w:val="multilevel"/>
    <w:tmpl w:val="011AC4F8"/>
    <w:lvl w:ilvl="0">
      <w:start w:val="1"/>
      <w:numFmt w:val="decimal"/>
      <w:pStyle w:val="berschrift1"/>
      <w:lvlText w:val="%1"/>
      <w:lvlJc w:val="left"/>
      <w:pPr>
        <w:ind w:left="432" w:hanging="432"/>
      </w:pPr>
    </w:lvl>
    <w:lvl w:ilvl="1">
      <w:start w:val="1"/>
      <w:numFmt w:val="decimal"/>
      <w:pStyle w:val="berschrift2"/>
      <w:lvlText w:val="%1.%2"/>
      <w:lvlJc w:val="left"/>
      <w:pPr>
        <w:ind w:left="3978" w:hanging="576"/>
      </w:pPr>
    </w:lvl>
    <w:lvl w:ilvl="2">
      <w:start w:val="1"/>
      <w:numFmt w:val="decimal"/>
      <w:pStyle w:val="berschrift3"/>
      <w:lvlText w:val="%1.%2.%3"/>
      <w:lvlJc w:val="left"/>
      <w:pPr>
        <w:ind w:left="720" w:hanging="720"/>
      </w:pPr>
    </w:lvl>
    <w:lvl w:ilvl="3">
      <w:start w:val="1"/>
      <w:numFmt w:val="decimal"/>
      <w:pStyle w:val="berschrift4"/>
      <w:lvlText w:val="%1.%2.%3.%4"/>
      <w:lvlJc w:val="left"/>
      <w:pPr>
        <w:ind w:left="864" w:hanging="864"/>
      </w:pPr>
    </w:lvl>
    <w:lvl w:ilvl="4">
      <w:start w:val="1"/>
      <w:numFmt w:val="decimal"/>
      <w:pStyle w:val="berschrift5"/>
      <w:lvlText w:val="%1.%2.%3.%4.%5"/>
      <w:lvlJc w:val="left"/>
      <w:pPr>
        <w:ind w:left="1008" w:hanging="1008"/>
      </w:pPr>
    </w:lvl>
    <w:lvl w:ilvl="5">
      <w:start w:val="1"/>
      <w:numFmt w:val="decimal"/>
      <w:pStyle w:val="berschrift6"/>
      <w:lvlText w:val="%1.%2.%3.%4.%5.%6"/>
      <w:lvlJc w:val="left"/>
      <w:pPr>
        <w:ind w:left="1152" w:hanging="1152"/>
      </w:pPr>
    </w:lvl>
    <w:lvl w:ilvl="6">
      <w:start w:val="1"/>
      <w:numFmt w:val="decimal"/>
      <w:pStyle w:val="berschrift7"/>
      <w:lvlText w:val="%1.%2.%3.%4.%5.%6.%7"/>
      <w:lvlJc w:val="left"/>
      <w:pPr>
        <w:ind w:left="1296" w:hanging="1296"/>
      </w:pPr>
    </w:lvl>
    <w:lvl w:ilvl="7">
      <w:start w:val="1"/>
      <w:numFmt w:val="decimal"/>
      <w:pStyle w:val="berschrift8"/>
      <w:lvlText w:val="%1.%2.%3.%4.%5.%6.%7.%8"/>
      <w:lvlJc w:val="left"/>
      <w:pPr>
        <w:ind w:left="1440" w:hanging="1440"/>
      </w:pPr>
    </w:lvl>
    <w:lvl w:ilvl="8">
      <w:start w:val="1"/>
      <w:numFmt w:val="decimal"/>
      <w:pStyle w:val="berschrift9"/>
      <w:lvlText w:val="%1.%2.%3.%4.%5.%6.%7.%8.%9"/>
      <w:lvlJc w:val="left"/>
      <w:pPr>
        <w:ind w:left="1584" w:hanging="1584"/>
      </w:pPr>
    </w:lvl>
  </w:abstractNum>
  <w:abstractNum w:abstractNumId="36" w15:restartNumberingAfterBreak="0">
    <w:nsid w:val="2F2D7D14"/>
    <w:multiLevelType w:val="hybridMultilevel"/>
    <w:tmpl w:val="522CFAEE"/>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7" w15:restartNumberingAfterBreak="0">
    <w:nsid w:val="37044016"/>
    <w:multiLevelType w:val="hybridMultilevel"/>
    <w:tmpl w:val="A88A3742"/>
    <w:lvl w:ilvl="0" w:tplc="2A5EE72C">
      <w:start w:val="1"/>
      <w:numFmt w:val="decimal"/>
      <w:lvlText w:val="(%1) "/>
      <w:lvlJc w:val="left"/>
      <w:pPr>
        <w:ind w:left="360" w:hanging="360"/>
      </w:pPr>
      <w:rPr>
        <w:rFonts w:hint="default"/>
        <w:b/>
        <w:i w:val="0"/>
        <w:sz w:val="24"/>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8" w15:restartNumberingAfterBreak="0">
    <w:nsid w:val="3AAC1644"/>
    <w:multiLevelType w:val="hybridMultilevel"/>
    <w:tmpl w:val="DC0EA714"/>
    <w:lvl w:ilvl="0" w:tplc="DB78312E">
      <w:start w:val="1"/>
      <w:numFmt w:val="lowerLetter"/>
      <w:lvlText w:val="%1)"/>
      <w:lvlJc w:val="left"/>
      <w:pPr>
        <w:ind w:left="720" w:hanging="360"/>
      </w:pPr>
      <w:rPr>
        <w:rFont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9" w15:restartNumberingAfterBreak="0">
    <w:nsid w:val="3BDE75E7"/>
    <w:multiLevelType w:val="hybridMultilevel"/>
    <w:tmpl w:val="D6645E72"/>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0" w15:restartNumberingAfterBreak="0">
    <w:nsid w:val="3BED33F8"/>
    <w:multiLevelType w:val="hybridMultilevel"/>
    <w:tmpl w:val="03D0941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1" w15:restartNumberingAfterBreak="0">
    <w:nsid w:val="3D3F4EE3"/>
    <w:multiLevelType w:val="hybridMultilevel"/>
    <w:tmpl w:val="27FC6DE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2" w15:restartNumberingAfterBreak="0">
    <w:nsid w:val="419D78E7"/>
    <w:multiLevelType w:val="multilevel"/>
    <w:tmpl w:val="0407001D"/>
    <w:styleLink w:val="Formatvorlage2"/>
    <w:lvl w:ilvl="0">
      <w:start w:val="1"/>
      <w:numFmt w:val="lowerLetter"/>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43" w15:restartNumberingAfterBreak="0">
    <w:nsid w:val="4293548A"/>
    <w:multiLevelType w:val="hybridMultilevel"/>
    <w:tmpl w:val="D7C667B8"/>
    <w:lvl w:ilvl="0" w:tplc="04070009">
      <w:start w:val="1"/>
      <w:numFmt w:val="bullet"/>
      <w:lvlText w:val=""/>
      <w:lvlJc w:val="left"/>
      <w:pPr>
        <w:ind w:left="-348" w:hanging="360"/>
      </w:pPr>
      <w:rPr>
        <w:rFonts w:ascii="Wingdings" w:hAnsi="Wingdings" w:hint="default"/>
      </w:rPr>
    </w:lvl>
    <w:lvl w:ilvl="1" w:tplc="04070003" w:tentative="1">
      <w:start w:val="1"/>
      <w:numFmt w:val="bullet"/>
      <w:lvlText w:val="o"/>
      <w:lvlJc w:val="left"/>
      <w:pPr>
        <w:ind w:left="372" w:hanging="360"/>
      </w:pPr>
      <w:rPr>
        <w:rFonts w:ascii="Courier New" w:hAnsi="Courier New" w:cs="Courier New" w:hint="default"/>
      </w:rPr>
    </w:lvl>
    <w:lvl w:ilvl="2" w:tplc="04070005" w:tentative="1">
      <w:start w:val="1"/>
      <w:numFmt w:val="bullet"/>
      <w:lvlText w:val=""/>
      <w:lvlJc w:val="left"/>
      <w:pPr>
        <w:ind w:left="1092" w:hanging="360"/>
      </w:pPr>
      <w:rPr>
        <w:rFonts w:ascii="Wingdings" w:hAnsi="Wingdings" w:hint="default"/>
      </w:rPr>
    </w:lvl>
    <w:lvl w:ilvl="3" w:tplc="04070001" w:tentative="1">
      <w:start w:val="1"/>
      <w:numFmt w:val="bullet"/>
      <w:lvlText w:val=""/>
      <w:lvlJc w:val="left"/>
      <w:pPr>
        <w:ind w:left="1812" w:hanging="360"/>
      </w:pPr>
      <w:rPr>
        <w:rFonts w:ascii="Symbol" w:hAnsi="Symbol" w:hint="default"/>
      </w:rPr>
    </w:lvl>
    <w:lvl w:ilvl="4" w:tplc="04070003" w:tentative="1">
      <w:start w:val="1"/>
      <w:numFmt w:val="bullet"/>
      <w:lvlText w:val="o"/>
      <w:lvlJc w:val="left"/>
      <w:pPr>
        <w:ind w:left="2532" w:hanging="360"/>
      </w:pPr>
      <w:rPr>
        <w:rFonts w:ascii="Courier New" w:hAnsi="Courier New" w:cs="Courier New" w:hint="default"/>
      </w:rPr>
    </w:lvl>
    <w:lvl w:ilvl="5" w:tplc="04070005" w:tentative="1">
      <w:start w:val="1"/>
      <w:numFmt w:val="bullet"/>
      <w:lvlText w:val=""/>
      <w:lvlJc w:val="left"/>
      <w:pPr>
        <w:ind w:left="3252" w:hanging="360"/>
      </w:pPr>
      <w:rPr>
        <w:rFonts w:ascii="Wingdings" w:hAnsi="Wingdings" w:hint="default"/>
      </w:rPr>
    </w:lvl>
    <w:lvl w:ilvl="6" w:tplc="04070001" w:tentative="1">
      <w:start w:val="1"/>
      <w:numFmt w:val="bullet"/>
      <w:lvlText w:val=""/>
      <w:lvlJc w:val="left"/>
      <w:pPr>
        <w:ind w:left="3972" w:hanging="360"/>
      </w:pPr>
      <w:rPr>
        <w:rFonts w:ascii="Symbol" w:hAnsi="Symbol" w:hint="default"/>
      </w:rPr>
    </w:lvl>
    <w:lvl w:ilvl="7" w:tplc="04070003" w:tentative="1">
      <w:start w:val="1"/>
      <w:numFmt w:val="bullet"/>
      <w:lvlText w:val="o"/>
      <w:lvlJc w:val="left"/>
      <w:pPr>
        <w:ind w:left="4692" w:hanging="360"/>
      </w:pPr>
      <w:rPr>
        <w:rFonts w:ascii="Courier New" w:hAnsi="Courier New" w:cs="Courier New" w:hint="default"/>
      </w:rPr>
    </w:lvl>
    <w:lvl w:ilvl="8" w:tplc="04070005" w:tentative="1">
      <w:start w:val="1"/>
      <w:numFmt w:val="bullet"/>
      <w:lvlText w:val=""/>
      <w:lvlJc w:val="left"/>
      <w:pPr>
        <w:ind w:left="5412" w:hanging="360"/>
      </w:pPr>
      <w:rPr>
        <w:rFonts w:ascii="Wingdings" w:hAnsi="Wingdings" w:hint="default"/>
      </w:rPr>
    </w:lvl>
  </w:abstractNum>
  <w:abstractNum w:abstractNumId="44" w15:restartNumberingAfterBreak="0">
    <w:nsid w:val="442A45DA"/>
    <w:multiLevelType w:val="hybridMultilevel"/>
    <w:tmpl w:val="DAA69142"/>
    <w:lvl w:ilvl="0" w:tplc="FFFFFFFF">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5" w15:restartNumberingAfterBreak="0">
    <w:nsid w:val="4488573E"/>
    <w:multiLevelType w:val="hybridMultilevel"/>
    <w:tmpl w:val="753859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6" w15:restartNumberingAfterBreak="0">
    <w:nsid w:val="44C45C93"/>
    <w:multiLevelType w:val="hybridMultilevel"/>
    <w:tmpl w:val="5CDA8C58"/>
    <w:lvl w:ilvl="0" w:tplc="8CAE883C">
      <w:start w:val="1"/>
      <w:numFmt w:val="decimal"/>
      <w:lvlText w:val="(%1)"/>
      <w:lvlJc w:val="left"/>
      <w:pPr>
        <w:ind w:left="360" w:hanging="360"/>
      </w:pPr>
      <w:rPr>
        <w:rFonts w:hint="default"/>
        <w:b w:val="0"/>
        <w:i w:val="0"/>
        <w:sz w:val="24"/>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7" w15:restartNumberingAfterBreak="0">
    <w:nsid w:val="45603FFC"/>
    <w:multiLevelType w:val="hybridMultilevel"/>
    <w:tmpl w:val="AB78C81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8" w15:restartNumberingAfterBreak="0">
    <w:nsid w:val="47554F6C"/>
    <w:multiLevelType w:val="hybridMultilevel"/>
    <w:tmpl w:val="489873A4"/>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49" w15:restartNumberingAfterBreak="0">
    <w:nsid w:val="492F4546"/>
    <w:multiLevelType w:val="hybridMultilevel"/>
    <w:tmpl w:val="95845CA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0" w15:restartNumberingAfterBreak="0">
    <w:nsid w:val="49743704"/>
    <w:multiLevelType w:val="hybridMultilevel"/>
    <w:tmpl w:val="8A7A138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1" w15:restartNumberingAfterBreak="0">
    <w:nsid w:val="4D114BBD"/>
    <w:multiLevelType w:val="hybridMultilevel"/>
    <w:tmpl w:val="AF4C885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2" w15:restartNumberingAfterBreak="0">
    <w:nsid w:val="4FCC0D95"/>
    <w:multiLevelType w:val="hybridMultilevel"/>
    <w:tmpl w:val="7E620810"/>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3" w15:restartNumberingAfterBreak="0">
    <w:nsid w:val="50982C58"/>
    <w:multiLevelType w:val="hybridMultilevel"/>
    <w:tmpl w:val="BACC927C"/>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4" w15:restartNumberingAfterBreak="0">
    <w:nsid w:val="51811927"/>
    <w:multiLevelType w:val="hybridMultilevel"/>
    <w:tmpl w:val="BFB04B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55" w15:restartNumberingAfterBreak="0">
    <w:nsid w:val="52BB20D8"/>
    <w:multiLevelType w:val="hybridMultilevel"/>
    <w:tmpl w:val="F7E6B4A4"/>
    <w:lvl w:ilvl="0" w:tplc="8CAE883C">
      <w:start w:val="1"/>
      <w:numFmt w:val="decimal"/>
      <w:lvlText w:val="(%1)"/>
      <w:lvlJc w:val="left"/>
      <w:pPr>
        <w:ind w:left="360" w:hanging="360"/>
      </w:pPr>
      <w:rPr>
        <w:rFonts w:hint="default"/>
        <w:b w:val="0"/>
        <w:i w:val="0"/>
        <w:sz w:val="24"/>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6" w15:restartNumberingAfterBreak="0">
    <w:nsid w:val="55D63792"/>
    <w:multiLevelType w:val="hybridMultilevel"/>
    <w:tmpl w:val="14F65EC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57" w15:restartNumberingAfterBreak="0">
    <w:nsid w:val="56FA0D2D"/>
    <w:multiLevelType w:val="singleLevel"/>
    <w:tmpl w:val="48AC6A6A"/>
    <w:lvl w:ilvl="0">
      <w:start w:val="50"/>
      <w:numFmt w:val="bullet"/>
      <w:lvlText w:val="-"/>
      <w:lvlJc w:val="left"/>
      <w:pPr>
        <w:tabs>
          <w:tab w:val="num" w:pos="360"/>
        </w:tabs>
        <w:ind w:left="360" w:hanging="360"/>
      </w:pPr>
      <w:rPr>
        <w:rFonts w:hint="default"/>
      </w:rPr>
    </w:lvl>
  </w:abstractNum>
  <w:abstractNum w:abstractNumId="58" w15:restartNumberingAfterBreak="0">
    <w:nsid w:val="578017FF"/>
    <w:multiLevelType w:val="hybridMultilevel"/>
    <w:tmpl w:val="9EB287AE"/>
    <w:lvl w:ilvl="0" w:tplc="04070001">
      <w:start w:val="1"/>
      <w:numFmt w:val="bullet"/>
      <w:lvlText w:val=""/>
      <w:lvlJc w:val="left"/>
      <w:pPr>
        <w:ind w:left="1776" w:hanging="360"/>
      </w:pPr>
      <w:rPr>
        <w:rFonts w:ascii="Symbol" w:hAnsi="Symbol" w:hint="default"/>
      </w:rPr>
    </w:lvl>
    <w:lvl w:ilvl="1" w:tplc="04070003" w:tentative="1">
      <w:start w:val="1"/>
      <w:numFmt w:val="bullet"/>
      <w:lvlText w:val="o"/>
      <w:lvlJc w:val="left"/>
      <w:pPr>
        <w:ind w:left="2496" w:hanging="360"/>
      </w:pPr>
      <w:rPr>
        <w:rFonts w:ascii="Courier New" w:hAnsi="Courier New" w:cs="Courier New" w:hint="default"/>
      </w:rPr>
    </w:lvl>
    <w:lvl w:ilvl="2" w:tplc="04070005" w:tentative="1">
      <w:start w:val="1"/>
      <w:numFmt w:val="bullet"/>
      <w:lvlText w:val=""/>
      <w:lvlJc w:val="left"/>
      <w:pPr>
        <w:ind w:left="3216" w:hanging="360"/>
      </w:pPr>
      <w:rPr>
        <w:rFonts w:ascii="Wingdings" w:hAnsi="Wingdings" w:hint="default"/>
      </w:rPr>
    </w:lvl>
    <w:lvl w:ilvl="3" w:tplc="04070001" w:tentative="1">
      <w:start w:val="1"/>
      <w:numFmt w:val="bullet"/>
      <w:lvlText w:val=""/>
      <w:lvlJc w:val="left"/>
      <w:pPr>
        <w:ind w:left="3936" w:hanging="360"/>
      </w:pPr>
      <w:rPr>
        <w:rFonts w:ascii="Symbol" w:hAnsi="Symbol" w:hint="default"/>
      </w:rPr>
    </w:lvl>
    <w:lvl w:ilvl="4" w:tplc="04070003" w:tentative="1">
      <w:start w:val="1"/>
      <w:numFmt w:val="bullet"/>
      <w:lvlText w:val="o"/>
      <w:lvlJc w:val="left"/>
      <w:pPr>
        <w:ind w:left="4656" w:hanging="360"/>
      </w:pPr>
      <w:rPr>
        <w:rFonts w:ascii="Courier New" w:hAnsi="Courier New" w:cs="Courier New" w:hint="default"/>
      </w:rPr>
    </w:lvl>
    <w:lvl w:ilvl="5" w:tplc="04070005" w:tentative="1">
      <w:start w:val="1"/>
      <w:numFmt w:val="bullet"/>
      <w:lvlText w:val=""/>
      <w:lvlJc w:val="left"/>
      <w:pPr>
        <w:ind w:left="5376" w:hanging="360"/>
      </w:pPr>
      <w:rPr>
        <w:rFonts w:ascii="Wingdings" w:hAnsi="Wingdings" w:hint="default"/>
      </w:rPr>
    </w:lvl>
    <w:lvl w:ilvl="6" w:tplc="04070001" w:tentative="1">
      <w:start w:val="1"/>
      <w:numFmt w:val="bullet"/>
      <w:lvlText w:val=""/>
      <w:lvlJc w:val="left"/>
      <w:pPr>
        <w:ind w:left="6096" w:hanging="360"/>
      </w:pPr>
      <w:rPr>
        <w:rFonts w:ascii="Symbol" w:hAnsi="Symbol" w:hint="default"/>
      </w:rPr>
    </w:lvl>
    <w:lvl w:ilvl="7" w:tplc="04070003" w:tentative="1">
      <w:start w:val="1"/>
      <w:numFmt w:val="bullet"/>
      <w:lvlText w:val="o"/>
      <w:lvlJc w:val="left"/>
      <w:pPr>
        <w:ind w:left="6816" w:hanging="360"/>
      </w:pPr>
      <w:rPr>
        <w:rFonts w:ascii="Courier New" w:hAnsi="Courier New" w:cs="Courier New" w:hint="default"/>
      </w:rPr>
    </w:lvl>
    <w:lvl w:ilvl="8" w:tplc="04070005" w:tentative="1">
      <w:start w:val="1"/>
      <w:numFmt w:val="bullet"/>
      <w:lvlText w:val=""/>
      <w:lvlJc w:val="left"/>
      <w:pPr>
        <w:ind w:left="7536" w:hanging="360"/>
      </w:pPr>
      <w:rPr>
        <w:rFonts w:ascii="Wingdings" w:hAnsi="Wingdings" w:hint="default"/>
      </w:rPr>
    </w:lvl>
  </w:abstractNum>
  <w:abstractNum w:abstractNumId="59" w15:restartNumberingAfterBreak="0">
    <w:nsid w:val="5C29693D"/>
    <w:multiLevelType w:val="hybridMultilevel"/>
    <w:tmpl w:val="4B6020D0"/>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0" w15:restartNumberingAfterBreak="0">
    <w:nsid w:val="5CF560EA"/>
    <w:multiLevelType w:val="hybridMultilevel"/>
    <w:tmpl w:val="7FE8868A"/>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1" w15:restartNumberingAfterBreak="0">
    <w:nsid w:val="5E250077"/>
    <w:multiLevelType w:val="singleLevel"/>
    <w:tmpl w:val="03760280"/>
    <w:lvl w:ilvl="0">
      <w:start w:val="1"/>
      <w:numFmt w:val="lowerLetter"/>
      <w:lvlText w:val="%1)"/>
      <w:legacy w:legacy="1" w:legacySpace="0" w:legacyIndent="283"/>
      <w:lvlJc w:val="left"/>
      <w:pPr>
        <w:ind w:left="283" w:hanging="283"/>
      </w:pPr>
    </w:lvl>
  </w:abstractNum>
  <w:abstractNum w:abstractNumId="62" w15:restartNumberingAfterBreak="0">
    <w:nsid w:val="5E39783A"/>
    <w:multiLevelType w:val="hybridMultilevel"/>
    <w:tmpl w:val="297CD926"/>
    <w:lvl w:ilvl="0" w:tplc="0407000B">
      <w:start w:val="1"/>
      <w:numFmt w:val="bullet"/>
      <w:lvlText w:val=""/>
      <w:lvlJc w:val="left"/>
      <w:pPr>
        <w:ind w:left="643" w:hanging="360"/>
      </w:pPr>
      <w:rPr>
        <w:rFonts w:ascii="Wingdings" w:hAnsi="Wingdings" w:hint="default"/>
      </w:rPr>
    </w:lvl>
    <w:lvl w:ilvl="1" w:tplc="04070003" w:tentative="1">
      <w:start w:val="1"/>
      <w:numFmt w:val="bullet"/>
      <w:lvlText w:val="o"/>
      <w:lvlJc w:val="left"/>
      <w:pPr>
        <w:ind w:left="1363" w:hanging="360"/>
      </w:pPr>
      <w:rPr>
        <w:rFonts w:ascii="Courier New" w:hAnsi="Courier New" w:cs="Courier New" w:hint="default"/>
      </w:rPr>
    </w:lvl>
    <w:lvl w:ilvl="2" w:tplc="04070005" w:tentative="1">
      <w:start w:val="1"/>
      <w:numFmt w:val="bullet"/>
      <w:lvlText w:val=""/>
      <w:lvlJc w:val="left"/>
      <w:pPr>
        <w:ind w:left="2083" w:hanging="360"/>
      </w:pPr>
      <w:rPr>
        <w:rFonts w:ascii="Wingdings" w:hAnsi="Wingdings" w:hint="default"/>
      </w:rPr>
    </w:lvl>
    <w:lvl w:ilvl="3" w:tplc="04070001" w:tentative="1">
      <w:start w:val="1"/>
      <w:numFmt w:val="bullet"/>
      <w:lvlText w:val=""/>
      <w:lvlJc w:val="left"/>
      <w:pPr>
        <w:ind w:left="2803" w:hanging="360"/>
      </w:pPr>
      <w:rPr>
        <w:rFonts w:ascii="Symbol" w:hAnsi="Symbol" w:hint="default"/>
      </w:rPr>
    </w:lvl>
    <w:lvl w:ilvl="4" w:tplc="04070003" w:tentative="1">
      <w:start w:val="1"/>
      <w:numFmt w:val="bullet"/>
      <w:lvlText w:val="o"/>
      <w:lvlJc w:val="left"/>
      <w:pPr>
        <w:ind w:left="3523" w:hanging="360"/>
      </w:pPr>
      <w:rPr>
        <w:rFonts w:ascii="Courier New" w:hAnsi="Courier New" w:cs="Courier New" w:hint="default"/>
      </w:rPr>
    </w:lvl>
    <w:lvl w:ilvl="5" w:tplc="04070005" w:tentative="1">
      <w:start w:val="1"/>
      <w:numFmt w:val="bullet"/>
      <w:lvlText w:val=""/>
      <w:lvlJc w:val="left"/>
      <w:pPr>
        <w:ind w:left="4243" w:hanging="360"/>
      </w:pPr>
      <w:rPr>
        <w:rFonts w:ascii="Wingdings" w:hAnsi="Wingdings" w:hint="default"/>
      </w:rPr>
    </w:lvl>
    <w:lvl w:ilvl="6" w:tplc="04070001" w:tentative="1">
      <w:start w:val="1"/>
      <w:numFmt w:val="bullet"/>
      <w:lvlText w:val=""/>
      <w:lvlJc w:val="left"/>
      <w:pPr>
        <w:ind w:left="4963" w:hanging="360"/>
      </w:pPr>
      <w:rPr>
        <w:rFonts w:ascii="Symbol" w:hAnsi="Symbol" w:hint="default"/>
      </w:rPr>
    </w:lvl>
    <w:lvl w:ilvl="7" w:tplc="04070003" w:tentative="1">
      <w:start w:val="1"/>
      <w:numFmt w:val="bullet"/>
      <w:lvlText w:val="o"/>
      <w:lvlJc w:val="left"/>
      <w:pPr>
        <w:ind w:left="5683" w:hanging="360"/>
      </w:pPr>
      <w:rPr>
        <w:rFonts w:ascii="Courier New" w:hAnsi="Courier New" w:cs="Courier New" w:hint="default"/>
      </w:rPr>
    </w:lvl>
    <w:lvl w:ilvl="8" w:tplc="04070005" w:tentative="1">
      <w:start w:val="1"/>
      <w:numFmt w:val="bullet"/>
      <w:lvlText w:val=""/>
      <w:lvlJc w:val="left"/>
      <w:pPr>
        <w:ind w:left="6403" w:hanging="360"/>
      </w:pPr>
      <w:rPr>
        <w:rFonts w:ascii="Wingdings" w:hAnsi="Wingdings" w:hint="default"/>
      </w:rPr>
    </w:lvl>
  </w:abstractNum>
  <w:abstractNum w:abstractNumId="63" w15:restartNumberingAfterBreak="0">
    <w:nsid w:val="600E550E"/>
    <w:multiLevelType w:val="singleLevel"/>
    <w:tmpl w:val="A8C07CCA"/>
    <w:lvl w:ilvl="0">
      <w:start w:val="1"/>
      <w:numFmt w:val="decimal"/>
      <w:lvlText w:val="%1."/>
      <w:legacy w:legacy="1" w:legacySpace="0" w:legacyIndent="283"/>
      <w:lvlJc w:val="left"/>
      <w:pPr>
        <w:ind w:left="283" w:hanging="283"/>
      </w:pPr>
      <w:rPr>
        <w:b/>
        <w:i w:val="0"/>
        <w:sz w:val="24"/>
      </w:rPr>
    </w:lvl>
  </w:abstractNum>
  <w:abstractNum w:abstractNumId="64" w15:restartNumberingAfterBreak="0">
    <w:nsid w:val="608756D2"/>
    <w:multiLevelType w:val="hybridMultilevel"/>
    <w:tmpl w:val="DCA68C1C"/>
    <w:lvl w:ilvl="0" w:tplc="D0CE132E">
      <w:start w:val="1"/>
      <w:numFmt w:val="decimal"/>
      <w:lvlText w:val="(%1) "/>
      <w:lvlJc w:val="left"/>
      <w:pPr>
        <w:tabs>
          <w:tab w:val="num" w:pos="1080"/>
        </w:tabs>
        <w:ind w:left="1080" w:hanging="360"/>
      </w:pPr>
      <w:rPr>
        <w:rFonts w:ascii="Times New Roman" w:hAnsi="Times New Roman" w:hint="default"/>
        <w:b w:val="0"/>
        <w:i w:val="0"/>
        <w:sz w:val="24"/>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5" w15:restartNumberingAfterBreak="0">
    <w:nsid w:val="60B37430"/>
    <w:multiLevelType w:val="hybridMultilevel"/>
    <w:tmpl w:val="7E726EE0"/>
    <w:lvl w:ilvl="0" w:tplc="178EE476">
      <w:numFmt w:val="bullet"/>
      <w:lvlText w:val="-"/>
      <w:lvlJc w:val="left"/>
      <w:pPr>
        <w:ind w:left="720" w:hanging="360"/>
      </w:pPr>
      <w:rPr>
        <w:rFonts w:ascii="Times New Roman" w:eastAsia="Times New Roman" w:hAnsi="Times New Roman" w:cs="Times New Roman" w:hint="default"/>
      </w:rPr>
    </w:lvl>
    <w:lvl w:ilvl="1" w:tplc="3002180A" w:tentative="1">
      <w:start w:val="1"/>
      <w:numFmt w:val="bullet"/>
      <w:lvlText w:val="o"/>
      <w:lvlJc w:val="left"/>
      <w:pPr>
        <w:ind w:left="1440" w:hanging="360"/>
      </w:pPr>
      <w:rPr>
        <w:rFonts w:ascii="Courier New" w:hAnsi="Courier New" w:cs="Courier New" w:hint="default"/>
      </w:rPr>
    </w:lvl>
    <w:lvl w:ilvl="2" w:tplc="96CEE16E" w:tentative="1">
      <w:start w:val="1"/>
      <w:numFmt w:val="bullet"/>
      <w:lvlText w:val=""/>
      <w:lvlJc w:val="left"/>
      <w:pPr>
        <w:ind w:left="2160" w:hanging="360"/>
      </w:pPr>
      <w:rPr>
        <w:rFonts w:ascii="Wingdings" w:hAnsi="Wingdings" w:hint="default"/>
      </w:rPr>
    </w:lvl>
    <w:lvl w:ilvl="3" w:tplc="C868E91A" w:tentative="1">
      <w:start w:val="1"/>
      <w:numFmt w:val="bullet"/>
      <w:lvlText w:val=""/>
      <w:lvlJc w:val="left"/>
      <w:pPr>
        <w:ind w:left="2880" w:hanging="360"/>
      </w:pPr>
      <w:rPr>
        <w:rFonts w:ascii="Symbol" w:hAnsi="Symbol" w:hint="default"/>
      </w:rPr>
    </w:lvl>
    <w:lvl w:ilvl="4" w:tplc="166697D6" w:tentative="1">
      <w:start w:val="1"/>
      <w:numFmt w:val="bullet"/>
      <w:lvlText w:val="o"/>
      <w:lvlJc w:val="left"/>
      <w:pPr>
        <w:ind w:left="3600" w:hanging="360"/>
      </w:pPr>
      <w:rPr>
        <w:rFonts w:ascii="Courier New" w:hAnsi="Courier New" w:cs="Courier New" w:hint="default"/>
      </w:rPr>
    </w:lvl>
    <w:lvl w:ilvl="5" w:tplc="7D083680" w:tentative="1">
      <w:start w:val="1"/>
      <w:numFmt w:val="bullet"/>
      <w:lvlText w:val=""/>
      <w:lvlJc w:val="left"/>
      <w:pPr>
        <w:ind w:left="4320" w:hanging="360"/>
      </w:pPr>
      <w:rPr>
        <w:rFonts w:ascii="Wingdings" w:hAnsi="Wingdings" w:hint="default"/>
      </w:rPr>
    </w:lvl>
    <w:lvl w:ilvl="6" w:tplc="56020E38" w:tentative="1">
      <w:start w:val="1"/>
      <w:numFmt w:val="bullet"/>
      <w:lvlText w:val=""/>
      <w:lvlJc w:val="left"/>
      <w:pPr>
        <w:ind w:left="5040" w:hanging="360"/>
      </w:pPr>
      <w:rPr>
        <w:rFonts w:ascii="Symbol" w:hAnsi="Symbol" w:hint="default"/>
      </w:rPr>
    </w:lvl>
    <w:lvl w:ilvl="7" w:tplc="D8666A90" w:tentative="1">
      <w:start w:val="1"/>
      <w:numFmt w:val="bullet"/>
      <w:lvlText w:val="o"/>
      <w:lvlJc w:val="left"/>
      <w:pPr>
        <w:ind w:left="5760" w:hanging="360"/>
      </w:pPr>
      <w:rPr>
        <w:rFonts w:ascii="Courier New" w:hAnsi="Courier New" w:cs="Courier New" w:hint="default"/>
      </w:rPr>
    </w:lvl>
    <w:lvl w:ilvl="8" w:tplc="B7F0F82E" w:tentative="1">
      <w:start w:val="1"/>
      <w:numFmt w:val="bullet"/>
      <w:lvlText w:val=""/>
      <w:lvlJc w:val="left"/>
      <w:pPr>
        <w:ind w:left="6480" w:hanging="360"/>
      </w:pPr>
      <w:rPr>
        <w:rFonts w:ascii="Wingdings" w:hAnsi="Wingdings" w:hint="default"/>
      </w:rPr>
    </w:lvl>
  </w:abstractNum>
  <w:abstractNum w:abstractNumId="66" w15:restartNumberingAfterBreak="0">
    <w:nsid w:val="646C4A25"/>
    <w:multiLevelType w:val="hybridMultilevel"/>
    <w:tmpl w:val="4936027A"/>
    <w:lvl w:ilvl="0" w:tplc="21E82B90">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7" w15:restartNumberingAfterBreak="0">
    <w:nsid w:val="65C218DC"/>
    <w:multiLevelType w:val="hybridMultilevel"/>
    <w:tmpl w:val="BDC4ABE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8" w15:restartNumberingAfterBreak="0">
    <w:nsid w:val="66A934D5"/>
    <w:multiLevelType w:val="hybridMultilevel"/>
    <w:tmpl w:val="30D4B232"/>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9" w15:restartNumberingAfterBreak="0">
    <w:nsid w:val="67946B50"/>
    <w:multiLevelType w:val="hybridMultilevel"/>
    <w:tmpl w:val="3C18BC9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0" w15:restartNumberingAfterBreak="0">
    <w:nsid w:val="69FF37DA"/>
    <w:multiLevelType w:val="hybridMultilevel"/>
    <w:tmpl w:val="D14CFC8E"/>
    <w:lvl w:ilvl="0" w:tplc="0407000B">
      <w:start w:val="1"/>
      <w:numFmt w:val="bullet"/>
      <w:lvlText w:val=""/>
      <w:lvlJc w:val="left"/>
      <w:pPr>
        <w:ind w:left="720" w:hanging="360"/>
      </w:pPr>
      <w:rPr>
        <w:rFonts w:ascii="Wingdings" w:hAnsi="Wingdings"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1" w15:restartNumberingAfterBreak="0">
    <w:nsid w:val="6A410E5B"/>
    <w:multiLevelType w:val="singleLevel"/>
    <w:tmpl w:val="DDDE0B7A"/>
    <w:lvl w:ilvl="0">
      <w:start w:val="1"/>
      <w:numFmt w:val="decimal"/>
      <w:lvlText w:val="%1)"/>
      <w:legacy w:legacy="1" w:legacySpace="0" w:legacyIndent="283"/>
      <w:lvlJc w:val="left"/>
      <w:pPr>
        <w:ind w:left="283" w:hanging="283"/>
      </w:pPr>
    </w:lvl>
  </w:abstractNum>
  <w:abstractNum w:abstractNumId="72" w15:restartNumberingAfterBreak="0">
    <w:nsid w:val="70E83B1B"/>
    <w:multiLevelType w:val="hybridMultilevel"/>
    <w:tmpl w:val="5462C55C"/>
    <w:lvl w:ilvl="0" w:tplc="FFFFFFFF">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3" w15:restartNumberingAfterBreak="0">
    <w:nsid w:val="755C1E06"/>
    <w:multiLevelType w:val="hybridMultilevel"/>
    <w:tmpl w:val="167C035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4" w15:restartNumberingAfterBreak="0">
    <w:nsid w:val="75C1385E"/>
    <w:multiLevelType w:val="hybridMultilevel"/>
    <w:tmpl w:val="45B8F116"/>
    <w:lvl w:ilvl="0" w:tplc="04070009">
      <w:start w:val="1"/>
      <w:numFmt w:val="bullet"/>
      <w:lvlText w:val=""/>
      <w:lvlJc w:val="left"/>
      <w:pPr>
        <w:ind w:left="360" w:hanging="360"/>
      </w:pPr>
      <w:rPr>
        <w:rFonts w:ascii="Wingdings" w:hAnsi="Wingdings"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5" w15:restartNumberingAfterBreak="0">
    <w:nsid w:val="7BC161FD"/>
    <w:multiLevelType w:val="hybridMultilevel"/>
    <w:tmpl w:val="E0D29AE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6" w15:restartNumberingAfterBreak="0">
    <w:nsid w:val="7FBE6D55"/>
    <w:multiLevelType w:val="hybridMultilevel"/>
    <w:tmpl w:val="F588E2B4"/>
    <w:lvl w:ilvl="0" w:tplc="0407000F">
      <w:start w:val="1"/>
      <w:numFmt w:val="bullet"/>
      <w:lvlText w:val=""/>
      <w:lvlJc w:val="left"/>
      <w:pPr>
        <w:tabs>
          <w:tab w:val="num" w:pos="360"/>
        </w:tabs>
        <w:ind w:left="360" w:hanging="360"/>
      </w:pPr>
      <w:rPr>
        <w:rFonts w:ascii="Wingdings" w:hAnsi="Wingdings" w:hint="default"/>
      </w:rPr>
    </w:lvl>
    <w:lvl w:ilvl="1" w:tplc="153272FC">
      <w:start w:val="1"/>
      <w:numFmt w:val="bullet"/>
      <w:lvlText w:val="-"/>
      <w:lvlJc w:val="left"/>
      <w:pPr>
        <w:tabs>
          <w:tab w:val="num" w:pos="1080"/>
        </w:tabs>
        <w:ind w:left="1080" w:hanging="360"/>
      </w:pPr>
      <w:rPr>
        <w:rFonts w:ascii="Times New Roman" w:eastAsia="Times New Roman" w:hAnsi="Times New Roman" w:cs="Times New Roman" w:hint="default"/>
      </w:rPr>
    </w:lvl>
    <w:lvl w:ilvl="2" w:tplc="0407001B">
      <w:start w:val="1"/>
      <w:numFmt w:val="lowerRoman"/>
      <w:lvlText w:val="%3."/>
      <w:lvlJc w:val="right"/>
      <w:pPr>
        <w:tabs>
          <w:tab w:val="num" w:pos="1800"/>
        </w:tabs>
        <w:ind w:left="1800" w:hanging="180"/>
      </w:pPr>
    </w:lvl>
    <w:lvl w:ilvl="3" w:tplc="0407000F">
      <w:start w:val="1"/>
      <w:numFmt w:val="decimal"/>
      <w:lvlText w:val="%4."/>
      <w:lvlJc w:val="left"/>
      <w:pPr>
        <w:tabs>
          <w:tab w:val="num" w:pos="2520"/>
        </w:tabs>
        <w:ind w:left="2520" w:hanging="360"/>
      </w:pPr>
    </w:lvl>
    <w:lvl w:ilvl="4" w:tplc="04070019">
      <w:start w:val="1"/>
      <w:numFmt w:val="lowerLetter"/>
      <w:lvlText w:val="%5."/>
      <w:lvlJc w:val="left"/>
      <w:pPr>
        <w:tabs>
          <w:tab w:val="num" w:pos="3240"/>
        </w:tabs>
        <w:ind w:left="3240" w:hanging="360"/>
      </w:pPr>
    </w:lvl>
    <w:lvl w:ilvl="5" w:tplc="0407001B">
      <w:start w:val="1"/>
      <w:numFmt w:val="lowerRoman"/>
      <w:lvlText w:val="%6."/>
      <w:lvlJc w:val="right"/>
      <w:pPr>
        <w:tabs>
          <w:tab w:val="num" w:pos="3960"/>
        </w:tabs>
        <w:ind w:left="3960" w:hanging="180"/>
      </w:pPr>
    </w:lvl>
    <w:lvl w:ilvl="6" w:tplc="92B254FE">
      <w:start w:val="1"/>
      <w:numFmt w:val="lowerLetter"/>
      <w:lvlText w:val="%7)"/>
      <w:lvlJc w:val="left"/>
      <w:pPr>
        <w:tabs>
          <w:tab w:val="num" w:pos="4680"/>
        </w:tabs>
        <w:ind w:left="4680" w:hanging="360"/>
      </w:pPr>
      <w:rPr>
        <w:rFonts w:hint="default"/>
      </w:rPr>
    </w:lvl>
    <w:lvl w:ilvl="7" w:tplc="04070019">
      <w:start w:val="1"/>
      <w:numFmt w:val="lowerLetter"/>
      <w:lvlText w:val="%8."/>
      <w:lvlJc w:val="left"/>
      <w:pPr>
        <w:tabs>
          <w:tab w:val="num" w:pos="5400"/>
        </w:tabs>
        <w:ind w:left="5400" w:hanging="360"/>
      </w:pPr>
    </w:lvl>
    <w:lvl w:ilvl="8" w:tplc="C45A6A3E" w:tentative="1">
      <w:start w:val="1"/>
      <w:numFmt w:val="lowerRoman"/>
      <w:lvlText w:val="%9."/>
      <w:lvlJc w:val="right"/>
      <w:pPr>
        <w:tabs>
          <w:tab w:val="num" w:pos="6120"/>
        </w:tabs>
        <w:ind w:left="6120" w:hanging="180"/>
      </w:pPr>
    </w:lvl>
  </w:abstractNum>
  <w:num w:numId="1">
    <w:abstractNumId w:val="0"/>
    <w:lvlOverride w:ilvl="0">
      <w:lvl w:ilvl="0">
        <w:start w:val="1"/>
        <w:numFmt w:val="bullet"/>
        <w:lvlText w:val=""/>
        <w:legacy w:legacy="1" w:legacySpace="0" w:legacyIndent="283"/>
        <w:lvlJc w:val="left"/>
        <w:pPr>
          <w:ind w:left="283" w:hanging="283"/>
        </w:pPr>
        <w:rPr>
          <w:rFonts w:ascii="Symbol" w:hAnsi="Symbol" w:hint="default"/>
          <w:lang w:val="de-DE"/>
        </w:rPr>
      </w:lvl>
    </w:lvlOverride>
  </w:num>
  <w:num w:numId="2">
    <w:abstractNumId w:val="0"/>
    <w:lvlOverride w:ilvl="0">
      <w:lvl w:ilvl="0">
        <w:start w:val="1"/>
        <w:numFmt w:val="bullet"/>
        <w:lvlText w:val=""/>
        <w:legacy w:legacy="1" w:legacySpace="0" w:legacyIndent="283"/>
        <w:lvlJc w:val="left"/>
        <w:pPr>
          <w:ind w:left="424" w:hanging="283"/>
        </w:pPr>
        <w:rPr>
          <w:rFonts w:ascii="Symbol" w:hAnsi="Symbol" w:hint="default"/>
        </w:rPr>
      </w:lvl>
    </w:lvlOverride>
  </w:num>
  <w:num w:numId="3">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4">
    <w:abstractNumId w:val="11"/>
  </w:num>
  <w:num w:numId="5">
    <w:abstractNumId w:val="0"/>
    <w:lvlOverride w:ilvl="0">
      <w:lvl w:ilvl="0">
        <w:start w:val="1"/>
        <w:numFmt w:val="bullet"/>
        <w:lvlText w:val=""/>
        <w:legacy w:legacy="1" w:legacySpace="0" w:legacyIndent="283"/>
        <w:lvlJc w:val="left"/>
        <w:pPr>
          <w:ind w:left="283" w:hanging="283"/>
        </w:pPr>
        <w:rPr>
          <w:rFonts w:ascii="Symbol" w:hAnsi="Symbol" w:hint="default"/>
        </w:rPr>
      </w:lvl>
    </w:lvlOverride>
  </w:num>
  <w:num w:numId="6">
    <w:abstractNumId w:val="17"/>
  </w:num>
  <w:num w:numId="7">
    <w:abstractNumId w:val="65"/>
  </w:num>
  <w:num w:numId="8">
    <w:abstractNumId w:val="2"/>
  </w:num>
  <w:num w:numId="9">
    <w:abstractNumId w:val="35"/>
  </w:num>
  <w:num w:numId="10">
    <w:abstractNumId w:val="53"/>
  </w:num>
  <w:num w:numId="11">
    <w:abstractNumId w:val="39"/>
  </w:num>
  <w:num w:numId="12">
    <w:abstractNumId w:val="33"/>
  </w:num>
  <w:num w:numId="13">
    <w:abstractNumId w:val="26"/>
  </w:num>
  <w:num w:numId="14">
    <w:abstractNumId w:val="59"/>
  </w:num>
  <w:num w:numId="15">
    <w:abstractNumId w:val="66"/>
  </w:num>
  <w:num w:numId="16">
    <w:abstractNumId w:val="1"/>
  </w:num>
  <w:num w:numId="17">
    <w:abstractNumId w:val="32"/>
  </w:num>
  <w:num w:numId="18">
    <w:abstractNumId w:val="55"/>
  </w:num>
  <w:num w:numId="19">
    <w:abstractNumId w:val="56"/>
  </w:num>
  <w:num w:numId="20">
    <w:abstractNumId w:val="37"/>
  </w:num>
  <w:num w:numId="21">
    <w:abstractNumId w:val="70"/>
  </w:num>
  <w:num w:numId="22">
    <w:abstractNumId w:val="24"/>
  </w:num>
  <w:num w:numId="23">
    <w:abstractNumId w:val="4"/>
  </w:num>
  <w:num w:numId="24">
    <w:abstractNumId w:val="23"/>
  </w:num>
  <w:num w:numId="25">
    <w:abstractNumId w:val="44"/>
  </w:num>
  <w:num w:numId="26">
    <w:abstractNumId w:val="76"/>
  </w:num>
  <w:num w:numId="27">
    <w:abstractNumId w:val="6"/>
  </w:num>
  <w:num w:numId="28">
    <w:abstractNumId w:val="7"/>
  </w:num>
  <w:num w:numId="29">
    <w:abstractNumId w:val="9"/>
  </w:num>
  <w:num w:numId="30">
    <w:abstractNumId w:val="20"/>
  </w:num>
  <w:num w:numId="31">
    <w:abstractNumId w:val="18"/>
  </w:num>
  <w:num w:numId="32">
    <w:abstractNumId w:val="64"/>
  </w:num>
  <w:num w:numId="33">
    <w:abstractNumId w:val="19"/>
  </w:num>
  <w:num w:numId="34">
    <w:abstractNumId w:val="42"/>
  </w:num>
  <w:num w:numId="35">
    <w:abstractNumId w:val="13"/>
  </w:num>
  <w:num w:numId="36">
    <w:abstractNumId w:val="10"/>
  </w:num>
  <w:num w:numId="37">
    <w:abstractNumId w:val="50"/>
  </w:num>
  <w:num w:numId="38">
    <w:abstractNumId w:val="28"/>
  </w:num>
  <w:num w:numId="39">
    <w:abstractNumId w:val="40"/>
  </w:num>
  <w:num w:numId="40">
    <w:abstractNumId w:val="29"/>
  </w:num>
  <w:num w:numId="41">
    <w:abstractNumId w:val="73"/>
  </w:num>
  <w:num w:numId="42">
    <w:abstractNumId w:val="47"/>
  </w:num>
  <w:num w:numId="43">
    <w:abstractNumId w:val="8"/>
  </w:num>
  <w:num w:numId="44">
    <w:abstractNumId w:val="67"/>
  </w:num>
  <w:num w:numId="45">
    <w:abstractNumId w:val="46"/>
  </w:num>
  <w:num w:numId="46">
    <w:abstractNumId w:val="12"/>
  </w:num>
  <w:num w:numId="47">
    <w:abstractNumId w:val="36"/>
  </w:num>
  <w:num w:numId="48">
    <w:abstractNumId w:val="30"/>
  </w:num>
  <w:num w:numId="49">
    <w:abstractNumId w:val="52"/>
  </w:num>
  <w:num w:numId="50">
    <w:abstractNumId w:val="68"/>
  </w:num>
  <w:num w:numId="51">
    <w:abstractNumId w:val="21"/>
  </w:num>
  <w:num w:numId="52">
    <w:abstractNumId w:val="31"/>
  </w:num>
  <w:num w:numId="53">
    <w:abstractNumId w:val="43"/>
  </w:num>
  <w:num w:numId="54">
    <w:abstractNumId w:val="38"/>
  </w:num>
  <w:num w:numId="55">
    <w:abstractNumId w:val="72"/>
  </w:num>
  <w:num w:numId="56">
    <w:abstractNumId w:val="25"/>
  </w:num>
  <w:num w:numId="57">
    <w:abstractNumId w:val="27"/>
  </w:num>
  <w:num w:numId="58">
    <w:abstractNumId w:val="15"/>
  </w:num>
  <w:num w:numId="59">
    <w:abstractNumId w:val="63"/>
  </w:num>
  <w:num w:numId="60">
    <w:abstractNumId w:val="0"/>
    <w:lvlOverride w:ilvl="0">
      <w:lvl w:ilvl="0">
        <w:start w:val="1"/>
        <w:numFmt w:val="bullet"/>
        <w:lvlText w:val=""/>
        <w:legacy w:legacy="1" w:legacySpace="0" w:legacyIndent="283"/>
        <w:lvlJc w:val="left"/>
        <w:pPr>
          <w:ind w:left="567" w:hanging="283"/>
        </w:pPr>
        <w:rPr>
          <w:rFonts w:ascii="Symbol" w:hAnsi="Symbol" w:hint="default"/>
        </w:rPr>
      </w:lvl>
    </w:lvlOverride>
  </w:num>
  <w:num w:numId="61">
    <w:abstractNumId w:val="45"/>
  </w:num>
  <w:num w:numId="62">
    <w:abstractNumId w:val="41"/>
  </w:num>
  <w:num w:numId="63">
    <w:abstractNumId w:val="0"/>
    <w:lvlOverride w:ilvl="0">
      <w:lvl w:ilvl="0">
        <w:start w:val="1"/>
        <w:numFmt w:val="bullet"/>
        <w:lvlText w:val=""/>
        <w:legacy w:legacy="1" w:legacySpace="0" w:legacyIndent="360"/>
        <w:lvlJc w:val="left"/>
        <w:pPr>
          <w:ind w:left="360" w:hanging="360"/>
        </w:pPr>
        <w:rPr>
          <w:rFonts w:ascii="Symbol" w:hAnsi="Symbol" w:hint="default"/>
        </w:rPr>
      </w:lvl>
    </w:lvlOverride>
  </w:num>
  <w:num w:numId="64">
    <w:abstractNumId w:val="16"/>
  </w:num>
  <w:num w:numId="65">
    <w:abstractNumId w:val="71"/>
  </w:num>
  <w:num w:numId="66">
    <w:abstractNumId w:val="57"/>
  </w:num>
  <w:num w:numId="67">
    <w:abstractNumId w:val="61"/>
  </w:num>
  <w:num w:numId="68">
    <w:abstractNumId w:val="74"/>
  </w:num>
  <w:num w:numId="69">
    <w:abstractNumId w:val="69"/>
  </w:num>
  <w:num w:numId="70">
    <w:abstractNumId w:val="5"/>
  </w:num>
  <w:num w:numId="71">
    <w:abstractNumId w:val="34"/>
  </w:num>
  <w:num w:numId="72">
    <w:abstractNumId w:val="54"/>
  </w:num>
  <w:num w:numId="73">
    <w:abstractNumId w:val="22"/>
  </w:num>
  <w:num w:numId="74">
    <w:abstractNumId w:val="49"/>
  </w:num>
  <w:num w:numId="75">
    <w:abstractNumId w:val="62"/>
  </w:num>
  <w:num w:numId="76">
    <w:abstractNumId w:val="58"/>
  </w:num>
  <w:num w:numId="77">
    <w:abstractNumId w:val="75"/>
  </w:num>
  <w:num w:numId="78">
    <w:abstractNumId w:val="51"/>
  </w:num>
  <w:num w:numId="79">
    <w:abstractNumId w:val="14"/>
  </w:num>
  <w:num w:numId="80">
    <w:abstractNumId w:val="48"/>
  </w:num>
  <w:num w:numId="81">
    <w:abstractNumId w:val="60"/>
  </w:num>
  <w:num w:numId="82">
    <w:abstractNumId w:val="3"/>
  </w:num>
  <w:numIdMacAtCleanup w:val="81"/>
</w:numbering>
</file>

<file path=word/people.xml><?xml version="1.0" encoding="utf-8"?>
<w15:people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Paul">
    <w15:presenceInfo w15:providerId="None" w15:userId="Paul"/>
  </w15:person>
  <w15:person w15:author="Paul gebraucht">
    <w15:presenceInfo w15:providerId="None" w15:userId="Paul gebraucht"/>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activeWritingStyle w:appName="MSWord" w:lang="en-US" w:vendorID="64" w:dllVersion="131078" w:nlCheck="1" w:checkStyle="0"/>
  <w:activeWritingStyle w:appName="MSWord" w:lang="de-DE" w:vendorID="64" w:dllVersion="131078" w:nlCheck="1" w:checkStyle="0"/>
  <w:activeWritingStyle w:appName="MSWord" w:lang="en-GB" w:vendorID="64" w:dllVersion="131078" w:nlCheck="1" w:checkStyle="0"/>
  <w:activeWritingStyle w:appName="MSWord" w:lang="fr-FR" w:vendorID="64" w:dllVersion="131078" w:nlCheck="1" w:checkStyle="0"/>
  <w:activeWritingStyle w:appName="MSWord" w:lang="it-IT" w:vendorID="64" w:dllVersion="131078" w:nlCheck="1" w:checkStyle="0"/>
  <w:revisionView w:markup="0"/>
  <w:defaultTabStop w:val="708"/>
  <w:autoHyphenation/>
  <w:hyphenationZone w:val="425"/>
  <w:drawingGridHorizontalSpacing w:val="110"/>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F0390"/>
    <w:rsid w:val="0000077F"/>
    <w:rsid w:val="000010D1"/>
    <w:rsid w:val="00001A99"/>
    <w:rsid w:val="00002181"/>
    <w:rsid w:val="000022A2"/>
    <w:rsid w:val="00004169"/>
    <w:rsid w:val="000051E2"/>
    <w:rsid w:val="00006028"/>
    <w:rsid w:val="000069D5"/>
    <w:rsid w:val="00011661"/>
    <w:rsid w:val="00011CBA"/>
    <w:rsid w:val="000132E8"/>
    <w:rsid w:val="00014917"/>
    <w:rsid w:val="00014A88"/>
    <w:rsid w:val="00014EC0"/>
    <w:rsid w:val="00015434"/>
    <w:rsid w:val="0001548E"/>
    <w:rsid w:val="00015524"/>
    <w:rsid w:val="00015B12"/>
    <w:rsid w:val="00015DB5"/>
    <w:rsid w:val="00017023"/>
    <w:rsid w:val="00020077"/>
    <w:rsid w:val="0002187A"/>
    <w:rsid w:val="00021E4E"/>
    <w:rsid w:val="000227AF"/>
    <w:rsid w:val="00023791"/>
    <w:rsid w:val="000240B6"/>
    <w:rsid w:val="000242EB"/>
    <w:rsid w:val="00024E32"/>
    <w:rsid w:val="0002583F"/>
    <w:rsid w:val="00026C27"/>
    <w:rsid w:val="000275B6"/>
    <w:rsid w:val="00027A97"/>
    <w:rsid w:val="00027EA7"/>
    <w:rsid w:val="0003079C"/>
    <w:rsid w:val="00032910"/>
    <w:rsid w:val="00032939"/>
    <w:rsid w:val="000338FA"/>
    <w:rsid w:val="00033AB4"/>
    <w:rsid w:val="00034653"/>
    <w:rsid w:val="0003478A"/>
    <w:rsid w:val="00034A95"/>
    <w:rsid w:val="0003517B"/>
    <w:rsid w:val="00035EC2"/>
    <w:rsid w:val="00037B3B"/>
    <w:rsid w:val="00040178"/>
    <w:rsid w:val="000409EF"/>
    <w:rsid w:val="00040A6F"/>
    <w:rsid w:val="0004131A"/>
    <w:rsid w:val="00041AD5"/>
    <w:rsid w:val="00042310"/>
    <w:rsid w:val="00042546"/>
    <w:rsid w:val="00042941"/>
    <w:rsid w:val="00043541"/>
    <w:rsid w:val="00045ECF"/>
    <w:rsid w:val="0004610A"/>
    <w:rsid w:val="000461B8"/>
    <w:rsid w:val="00046858"/>
    <w:rsid w:val="00050607"/>
    <w:rsid w:val="000506DB"/>
    <w:rsid w:val="00050A58"/>
    <w:rsid w:val="000513AA"/>
    <w:rsid w:val="00051CC4"/>
    <w:rsid w:val="000526F6"/>
    <w:rsid w:val="00052A3F"/>
    <w:rsid w:val="00052F21"/>
    <w:rsid w:val="00053148"/>
    <w:rsid w:val="00053876"/>
    <w:rsid w:val="00054625"/>
    <w:rsid w:val="0005484C"/>
    <w:rsid w:val="00054C59"/>
    <w:rsid w:val="00054CBF"/>
    <w:rsid w:val="000551D4"/>
    <w:rsid w:val="00056E50"/>
    <w:rsid w:val="00057A98"/>
    <w:rsid w:val="000619E6"/>
    <w:rsid w:val="00061FB6"/>
    <w:rsid w:val="00062EC7"/>
    <w:rsid w:val="00063013"/>
    <w:rsid w:val="000633E8"/>
    <w:rsid w:val="00063CE0"/>
    <w:rsid w:val="00064F44"/>
    <w:rsid w:val="00065502"/>
    <w:rsid w:val="0006671F"/>
    <w:rsid w:val="00066A16"/>
    <w:rsid w:val="00066AE7"/>
    <w:rsid w:val="00066B72"/>
    <w:rsid w:val="00066E38"/>
    <w:rsid w:val="00067E55"/>
    <w:rsid w:val="000709CF"/>
    <w:rsid w:val="00070D29"/>
    <w:rsid w:val="00070E15"/>
    <w:rsid w:val="00070E82"/>
    <w:rsid w:val="00071074"/>
    <w:rsid w:val="00071C8C"/>
    <w:rsid w:val="00072E82"/>
    <w:rsid w:val="00073984"/>
    <w:rsid w:val="00074C08"/>
    <w:rsid w:val="00076030"/>
    <w:rsid w:val="00076EDB"/>
    <w:rsid w:val="00077BCC"/>
    <w:rsid w:val="000803D1"/>
    <w:rsid w:val="00080845"/>
    <w:rsid w:val="00081074"/>
    <w:rsid w:val="000825C5"/>
    <w:rsid w:val="000828BD"/>
    <w:rsid w:val="00083077"/>
    <w:rsid w:val="00083865"/>
    <w:rsid w:val="0008447F"/>
    <w:rsid w:val="00085834"/>
    <w:rsid w:val="00086299"/>
    <w:rsid w:val="00086C74"/>
    <w:rsid w:val="00086E4F"/>
    <w:rsid w:val="0009022E"/>
    <w:rsid w:val="00090D4C"/>
    <w:rsid w:val="00092B5C"/>
    <w:rsid w:val="00092F51"/>
    <w:rsid w:val="0009309E"/>
    <w:rsid w:val="00093497"/>
    <w:rsid w:val="00095009"/>
    <w:rsid w:val="0009540A"/>
    <w:rsid w:val="000956BD"/>
    <w:rsid w:val="00095EB7"/>
    <w:rsid w:val="00096450"/>
    <w:rsid w:val="00096E37"/>
    <w:rsid w:val="0009722E"/>
    <w:rsid w:val="00097299"/>
    <w:rsid w:val="000A167E"/>
    <w:rsid w:val="000A1FD2"/>
    <w:rsid w:val="000A237E"/>
    <w:rsid w:val="000A23AD"/>
    <w:rsid w:val="000A2D51"/>
    <w:rsid w:val="000A3C5B"/>
    <w:rsid w:val="000A4543"/>
    <w:rsid w:val="000A5007"/>
    <w:rsid w:val="000A5481"/>
    <w:rsid w:val="000A54A1"/>
    <w:rsid w:val="000A6F84"/>
    <w:rsid w:val="000B1623"/>
    <w:rsid w:val="000B1B03"/>
    <w:rsid w:val="000B1DAE"/>
    <w:rsid w:val="000B2203"/>
    <w:rsid w:val="000B2F5C"/>
    <w:rsid w:val="000B3E8F"/>
    <w:rsid w:val="000B4BEE"/>
    <w:rsid w:val="000B5A30"/>
    <w:rsid w:val="000B5BB2"/>
    <w:rsid w:val="000B6CEC"/>
    <w:rsid w:val="000B72BE"/>
    <w:rsid w:val="000B76D3"/>
    <w:rsid w:val="000C0015"/>
    <w:rsid w:val="000C33EC"/>
    <w:rsid w:val="000C3634"/>
    <w:rsid w:val="000C4954"/>
    <w:rsid w:val="000C68F6"/>
    <w:rsid w:val="000C77E9"/>
    <w:rsid w:val="000C7883"/>
    <w:rsid w:val="000D03EA"/>
    <w:rsid w:val="000D0B9B"/>
    <w:rsid w:val="000D0C90"/>
    <w:rsid w:val="000D1669"/>
    <w:rsid w:val="000D1B71"/>
    <w:rsid w:val="000D23AB"/>
    <w:rsid w:val="000D28BF"/>
    <w:rsid w:val="000D2FBD"/>
    <w:rsid w:val="000D3E5E"/>
    <w:rsid w:val="000D6DC2"/>
    <w:rsid w:val="000E1742"/>
    <w:rsid w:val="000E32FF"/>
    <w:rsid w:val="000E3384"/>
    <w:rsid w:val="000E3A91"/>
    <w:rsid w:val="000E3A99"/>
    <w:rsid w:val="000E3A9C"/>
    <w:rsid w:val="000E5A1B"/>
    <w:rsid w:val="000E5DF4"/>
    <w:rsid w:val="000E5FAB"/>
    <w:rsid w:val="000E643F"/>
    <w:rsid w:val="000F04AF"/>
    <w:rsid w:val="000F0840"/>
    <w:rsid w:val="000F0E97"/>
    <w:rsid w:val="000F334A"/>
    <w:rsid w:val="000F45B8"/>
    <w:rsid w:val="000F4684"/>
    <w:rsid w:val="000F514D"/>
    <w:rsid w:val="000F6BAD"/>
    <w:rsid w:val="000F6FA1"/>
    <w:rsid w:val="000F71E0"/>
    <w:rsid w:val="000F7E56"/>
    <w:rsid w:val="0010082B"/>
    <w:rsid w:val="001020BC"/>
    <w:rsid w:val="001024A9"/>
    <w:rsid w:val="00102764"/>
    <w:rsid w:val="001040BC"/>
    <w:rsid w:val="0010419B"/>
    <w:rsid w:val="00104831"/>
    <w:rsid w:val="001048B3"/>
    <w:rsid w:val="00104974"/>
    <w:rsid w:val="00104F2E"/>
    <w:rsid w:val="00104F8F"/>
    <w:rsid w:val="001052FE"/>
    <w:rsid w:val="00105529"/>
    <w:rsid w:val="00105C5D"/>
    <w:rsid w:val="0010637C"/>
    <w:rsid w:val="00106DBF"/>
    <w:rsid w:val="0010714F"/>
    <w:rsid w:val="00107193"/>
    <w:rsid w:val="0010731A"/>
    <w:rsid w:val="00107741"/>
    <w:rsid w:val="00110B39"/>
    <w:rsid w:val="00111071"/>
    <w:rsid w:val="00111743"/>
    <w:rsid w:val="001124D5"/>
    <w:rsid w:val="001126CE"/>
    <w:rsid w:val="00112C4A"/>
    <w:rsid w:val="00113989"/>
    <w:rsid w:val="00113EE7"/>
    <w:rsid w:val="001141CA"/>
    <w:rsid w:val="001146BF"/>
    <w:rsid w:val="001149FD"/>
    <w:rsid w:val="00115827"/>
    <w:rsid w:val="00115B5B"/>
    <w:rsid w:val="00116F19"/>
    <w:rsid w:val="001176ED"/>
    <w:rsid w:val="00117866"/>
    <w:rsid w:val="00117FBB"/>
    <w:rsid w:val="00120CF7"/>
    <w:rsid w:val="001223A0"/>
    <w:rsid w:val="00122A68"/>
    <w:rsid w:val="00123A3A"/>
    <w:rsid w:val="00124133"/>
    <w:rsid w:val="001248EB"/>
    <w:rsid w:val="00124BEB"/>
    <w:rsid w:val="00124CB0"/>
    <w:rsid w:val="00124E98"/>
    <w:rsid w:val="00124F29"/>
    <w:rsid w:val="001253BB"/>
    <w:rsid w:val="001255DD"/>
    <w:rsid w:val="00125B90"/>
    <w:rsid w:val="00125CDC"/>
    <w:rsid w:val="00125EAA"/>
    <w:rsid w:val="0012696B"/>
    <w:rsid w:val="00127415"/>
    <w:rsid w:val="001308C7"/>
    <w:rsid w:val="00130E77"/>
    <w:rsid w:val="00132198"/>
    <w:rsid w:val="001325D1"/>
    <w:rsid w:val="00132853"/>
    <w:rsid w:val="00132DFD"/>
    <w:rsid w:val="00132F79"/>
    <w:rsid w:val="0013352C"/>
    <w:rsid w:val="00133C14"/>
    <w:rsid w:val="00133D28"/>
    <w:rsid w:val="00134021"/>
    <w:rsid w:val="0013408D"/>
    <w:rsid w:val="001341CE"/>
    <w:rsid w:val="0013573A"/>
    <w:rsid w:val="0013670A"/>
    <w:rsid w:val="00136BE0"/>
    <w:rsid w:val="00137313"/>
    <w:rsid w:val="0013735C"/>
    <w:rsid w:val="00137AB4"/>
    <w:rsid w:val="00137E39"/>
    <w:rsid w:val="00140C0F"/>
    <w:rsid w:val="00142530"/>
    <w:rsid w:val="0014278F"/>
    <w:rsid w:val="00143207"/>
    <w:rsid w:val="00143FFF"/>
    <w:rsid w:val="00144012"/>
    <w:rsid w:val="00144D49"/>
    <w:rsid w:val="00145C4F"/>
    <w:rsid w:val="001474D9"/>
    <w:rsid w:val="00147ABD"/>
    <w:rsid w:val="00147BBB"/>
    <w:rsid w:val="00150590"/>
    <w:rsid w:val="0015064B"/>
    <w:rsid w:val="001514EE"/>
    <w:rsid w:val="00151CE9"/>
    <w:rsid w:val="00152828"/>
    <w:rsid w:val="00153DBE"/>
    <w:rsid w:val="00154198"/>
    <w:rsid w:val="00154C39"/>
    <w:rsid w:val="0015593B"/>
    <w:rsid w:val="00156E8E"/>
    <w:rsid w:val="00160112"/>
    <w:rsid w:val="00160522"/>
    <w:rsid w:val="00160CE9"/>
    <w:rsid w:val="00161471"/>
    <w:rsid w:val="00161526"/>
    <w:rsid w:val="001615B0"/>
    <w:rsid w:val="00162E5C"/>
    <w:rsid w:val="0016380C"/>
    <w:rsid w:val="00164024"/>
    <w:rsid w:val="00164599"/>
    <w:rsid w:val="001649B7"/>
    <w:rsid w:val="00167032"/>
    <w:rsid w:val="001700E1"/>
    <w:rsid w:val="00172193"/>
    <w:rsid w:val="00172501"/>
    <w:rsid w:val="00173DD4"/>
    <w:rsid w:val="001752FF"/>
    <w:rsid w:val="00175AE3"/>
    <w:rsid w:val="001761BD"/>
    <w:rsid w:val="001774B9"/>
    <w:rsid w:val="00177D83"/>
    <w:rsid w:val="00180736"/>
    <w:rsid w:val="00181581"/>
    <w:rsid w:val="00182BFA"/>
    <w:rsid w:val="00182DAA"/>
    <w:rsid w:val="00182DCC"/>
    <w:rsid w:val="0018338F"/>
    <w:rsid w:val="00184986"/>
    <w:rsid w:val="00184E70"/>
    <w:rsid w:val="0018590C"/>
    <w:rsid w:val="00186774"/>
    <w:rsid w:val="00187F1C"/>
    <w:rsid w:val="001927DB"/>
    <w:rsid w:val="00193451"/>
    <w:rsid w:val="001935B9"/>
    <w:rsid w:val="00193F78"/>
    <w:rsid w:val="00195002"/>
    <w:rsid w:val="001968F7"/>
    <w:rsid w:val="001971B6"/>
    <w:rsid w:val="001A02F7"/>
    <w:rsid w:val="001A054A"/>
    <w:rsid w:val="001A0A34"/>
    <w:rsid w:val="001A4007"/>
    <w:rsid w:val="001A4804"/>
    <w:rsid w:val="001A54AE"/>
    <w:rsid w:val="001A6234"/>
    <w:rsid w:val="001A7CE1"/>
    <w:rsid w:val="001B0883"/>
    <w:rsid w:val="001B3C87"/>
    <w:rsid w:val="001B3F4A"/>
    <w:rsid w:val="001B459B"/>
    <w:rsid w:val="001B5716"/>
    <w:rsid w:val="001B5D4E"/>
    <w:rsid w:val="001B6C4A"/>
    <w:rsid w:val="001C0A62"/>
    <w:rsid w:val="001C2632"/>
    <w:rsid w:val="001C356A"/>
    <w:rsid w:val="001C3C1F"/>
    <w:rsid w:val="001C43BB"/>
    <w:rsid w:val="001C53EF"/>
    <w:rsid w:val="001C5874"/>
    <w:rsid w:val="001C6D01"/>
    <w:rsid w:val="001C7088"/>
    <w:rsid w:val="001D0205"/>
    <w:rsid w:val="001D066A"/>
    <w:rsid w:val="001D069E"/>
    <w:rsid w:val="001D2DDD"/>
    <w:rsid w:val="001D4199"/>
    <w:rsid w:val="001D4415"/>
    <w:rsid w:val="001D52D5"/>
    <w:rsid w:val="001D5903"/>
    <w:rsid w:val="001D5D7E"/>
    <w:rsid w:val="001D5E00"/>
    <w:rsid w:val="001D6794"/>
    <w:rsid w:val="001D686A"/>
    <w:rsid w:val="001D6DAA"/>
    <w:rsid w:val="001E0C4A"/>
    <w:rsid w:val="001E187E"/>
    <w:rsid w:val="001E1ADE"/>
    <w:rsid w:val="001E1BD8"/>
    <w:rsid w:val="001E1CC5"/>
    <w:rsid w:val="001E377C"/>
    <w:rsid w:val="001E38E8"/>
    <w:rsid w:val="001E5588"/>
    <w:rsid w:val="001E5BCD"/>
    <w:rsid w:val="001E5E8E"/>
    <w:rsid w:val="001E5F2E"/>
    <w:rsid w:val="001E6218"/>
    <w:rsid w:val="001E6E46"/>
    <w:rsid w:val="001E6FF4"/>
    <w:rsid w:val="001F0A6D"/>
    <w:rsid w:val="001F0F69"/>
    <w:rsid w:val="001F2A10"/>
    <w:rsid w:val="001F2D43"/>
    <w:rsid w:val="001F44C7"/>
    <w:rsid w:val="001F51A7"/>
    <w:rsid w:val="001F5D52"/>
    <w:rsid w:val="001F70F1"/>
    <w:rsid w:val="001F72A4"/>
    <w:rsid w:val="001F769C"/>
    <w:rsid w:val="001F79DD"/>
    <w:rsid w:val="001F7E0B"/>
    <w:rsid w:val="00200BC3"/>
    <w:rsid w:val="00200FEC"/>
    <w:rsid w:val="00201A7C"/>
    <w:rsid w:val="00201EFF"/>
    <w:rsid w:val="00202BAD"/>
    <w:rsid w:val="00205A9F"/>
    <w:rsid w:val="00205F1D"/>
    <w:rsid w:val="002063C9"/>
    <w:rsid w:val="00207615"/>
    <w:rsid w:val="00207A50"/>
    <w:rsid w:val="0021018F"/>
    <w:rsid w:val="00211BC6"/>
    <w:rsid w:val="00212925"/>
    <w:rsid w:val="00214842"/>
    <w:rsid w:val="002155EE"/>
    <w:rsid w:val="0021591E"/>
    <w:rsid w:val="002159C2"/>
    <w:rsid w:val="002171AA"/>
    <w:rsid w:val="00217482"/>
    <w:rsid w:val="00217534"/>
    <w:rsid w:val="00217A6A"/>
    <w:rsid w:val="002211AB"/>
    <w:rsid w:val="002214C5"/>
    <w:rsid w:val="002216DB"/>
    <w:rsid w:val="00221AEC"/>
    <w:rsid w:val="00221D11"/>
    <w:rsid w:val="00222905"/>
    <w:rsid w:val="00222F57"/>
    <w:rsid w:val="00223720"/>
    <w:rsid w:val="00223C9C"/>
    <w:rsid w:val="002249C9"/>
    <w:rsid w:val="00224F4C"/>
    <w:rsid w:val="00224FE7"/>
    <w:rsid w:val="00225F21"/>
    <w:rsid w:val="00226E15"/>
    <w:rsid w:val="00226F8E"/>
    <w:rsid w:val="002303FC"/>
    <w:rsid w:val="002308DF"/>
    <w:rsid w:val="002309B2"/>
    <w:rsid w:val="00230B07"/>
    <w:rsid w:val="00230E30"/>
    <w:rsid w:val="00231254"/>
    <w:rsid w:val="00232D7D"/>
    <w:rsid w:val="00234837"/>
    <w:rsid w:val="00235D4D"/>
    <w:rsid w:val="002372B1"/>
    <w:rsid w:val="002375E2"/>
    <w:rsid w:val="00237EB7"/>
    <w:rsid w:val="00240E5F"/>
    <w:rsid w:val="00240FD7"/>
    <w:rsid w:val="00241BFD"/>
    <w:rsid w:val="002434E4"/>
    <w:rsid w:val="00243EF3"/>
    <w:rsid w:val="00244144"/>
    <w:rsid w:val="00244543"/>
    <w:rsid w:val="00244F9C"/>
    <w:rsid w:val="0024557F"/>
    <w:rsid w:val="002456FC"/>
    <w:rsid w:val="00245AC6"/>
    <w:rsid w:val="00245FF2"/>
    <w:rsid w:val="002460B3"/>
    <w:rsid w:val="0024685E"/>
    <w:rsid w:val="00247281"/>
    <w:rsid w:val="002501F8"/>
    <w:rsid w:val="00251B53"/>
    <w:rsid w:val="00253304"/>
    <w:rsid w:val="00253828"/>
    <w:rsid w:val="00254343"/>
    <w:rsid w:val="0025517D"/>
    <w:rsid w:val="00256033"/>
    <w:rsid w:val="002562F7"/>
    <w:rsid w:val="00257B29"/>
    <w:rsid w:val="00257B3B"/>
    <w:rsid w:val="002608C4"/>
    <w:rsid w:val="002614E3"/>
    <w:rsid w:val="0026181B"/>
    <w:rsid w:val="0026258D"/>
    <w:rsid w:val="002628D1"/>
    <w:rsid w:val="00263667"/>
    <w:rsid w:val="00264BCD"/>
    <w:rsid w:val="00265741"/>
    <w:rsid w:val="00266B37"/>
    <w:rsid w:val="002671D5"/>
    <w:rsid w:val="00270F6B"/>
    <w:rsid w:val="00271502"/>
    <w:rsid w:val="00275680"/>
    <w:rsid w:val="0027621E"/>
    <w:rsid w:val="00276412"/>
    <w:rsid w:val="002773C7"/>
    <w:rsid w:val="00277913"/>
    <w:rsid w:val="00280868"/>
    <w:rsid w:val="0028295A"/>
    <w:rsid w:val="00282B84"/>
    <w:rsid w:val="00282E6C"/>
    <w:rsid w:val="00282ED5"/>
    <w:rsid w:val="002831CF"/>
    <w:rsid w:val="00284585"/>
    <w:rsid w:val="00284BEB"/>
    <w:rsid w:val="00285534"/>
    <w:rsid w:val="0028642B"/>
    <w:rsid w:val="00286CB9"/>
    <w:rsid w:val="00290A4E"/>
    <w:rsid w:val="00290B44"/>
    <w:rsid w:val="002914F3"/>
    <w:rsid w:val="0029284A"/>
    <w:rsid w:val="00292C3C"/>
    <w:rsid w:val="00293769"/>
    <w:rsid w:val="002939E4"/>
    <w:rsid w:val="00293EEA"/>
    <w:rsid w:val="002955C4"/>
    <w:rsid w:val="00296282"/>
    <w:rsid w:val="00296554"/>
    <w:rsid w:val="00296BAA"/>
    <w:rsid w:val="00296C98"/>
    <w:rsid w:val="002A067B"/>
    <w:rsid w:val="002A091A"/>
    <w:rsid w:val="002A0A19"/>
    <w:rsid w:val="002A0D04"/>
    <w:rsid w:val="002A13B6"/>
    <w:rsid w:val="002A2CAC"/>
    <w:rsid w:val="002A2F7F"/>
    <w:rsid w:val="002A33E2"/>
    <w:rsid w:val="002A3A8A"/>
    <w:rsid w:val="002A494C"/>
    <w:rsid w:val="002A5126"/>
    <w:rsid w:val="002A63A9"/>
    <w:rsid w:val="002A67D2"/>
    <w:rsid w:val="002A6F7F"/>
    <w:rsid w:val="002A7192"/>
    <w:rsid w:val="002A77FB"/>
    <w:rsid w:val="002B00C1"/>
    <w:rsid w:val="002B0826"/>
    <w:rsid w:val="002B0A05"/>
    <w:rsid w:val="002B0B02"/>
    <w:rsid w:val="002B1056"/>
    <w:rsid w:val="002B181D"/>
    <w:rsid w:val="002B307A"/>
    <w:rsid w:val="002B37EA"/>
    <w:rsid w:val="002B3D09"/>
    <w:rsid w:val="002B48AF"/>
    <w:rsid w:val="002C19B5"/>
    <w:rsid w:val="002C288C"/>
    <w:rsid w:val="002C296E"/>
    <w:rsid w:val="002C3D3C"/>
    <w:rsid w:val="002C426C"/>
    <w:rsid w:val="002C4755"/>
    <w:rsid w:val="002C47A3"/>
    <w:rsid w:val="002C48B3"/>
    <w:rsid w:val="002C5760"/>
    <w:rsid w:val="002D00BC"/>
    <w:rsid w:val="002D026E"/>
    <w:rsid w:val="002D04B7"/>
    <w:rsid w:val="002D1A72"/>
    <w:rsid w:val="002D1CC5"/>
    <w:rsid w:val="002D2DAD"/>
    <w:rsid w:val="002D31B2"/>
    <w:rsid w:val="002D3418"/>
    <w:rsid w:val="002D3823"/>
    <w:rsid w:val="002D4FDA"/>
    <w:rsid w:val="002D5DDD"/>
    <w:rsid w:val="002D6273"/>
    <w:rsid w:val="002D6609"/>
    <w:rsid w:val="002D6743"/>
    <w:rsid w:val="002D72BA"/>
    <w:rsid w:val="002D732D"/>
    <w:rsid w:val="002E01F7"/>
    <w:rsid w:val="002E0232"/>
    <w:rsid w:val="002E0538"/>
    <w:rsid w:val="002E105A"/>
    <w:rsid w:val="002E2CB6"/>
    <w:rsid w:val="002E384F"/>
    <w:rsid w:val="002E4A8B"/>
    <w:rsid w:val="002E5986"/>
    <w:rsid w:val="002E60E5"/>
    <w:rsid w:val="002E614F"/>
    <w:rsid w:val="002E6791"/>
    <w:rsid w:val="002E6D51"/>
    <w:rsid w:val="002E6FF0"/>
    <w:rsid w:val="002E7D34"/>
    <w:rsid w:val="002F0A65"/>
    <w:rsid w:val="002F1606"/>
    <w:rsid w:val="002F1892"/>
    <w:rsid w:val="002F1B55"/>
    <w:rsid w:val="002F290D"/>
    <w:rsid w:val="002F37DA"/>
    <w:rsid w:val="002F4A83"/>
    <w:rsid w:val="002F573B"/>
    <w:rsid w:val="002F6312"/>
    <w:rsid w:val="002F6D2F"/>
    <w:rsid w:val="002F6D5C"/>
    <w:rsid w:val="002F748B"/>
    <w:rsid w:val="002F78BF"/>
    <w:rsid w:val="002F7DD3"/>
    <w:rsid w:val="00301FA1"/>
    <w:rsid w:val="00302AAA"/>
    <w:rsid w:val="00302CA3"/>
    <w:rsid w:val="00302E6B"/>
    <w:rsid w:val="00303EB5"/>
    <w:rsid w:val="003049FF"/>
    <w:rsid w:val="00304A8F"/>
    <w:rsid w:val="00304F2D"/>
    <w:rsid w:val="00305DCE"/>
    <w:rsid w:val="00306038"/>
    <w:rsid w:val="00307737"/>
    <w:rsid w:val="00307E85"/>
    <w:rsid w:val="00310079"/>
    <w:rsid w:val="00310C4E"/>
    <w:rsid w:val="00310D5B"/>
    <w:rsid w:val="00310D66"/>
    <w:rsid w:val="00310F6D"/>
    <w:rsid w:val="00311048"/>
    <w:rsid w:val="003110CE"/>
    <w:rsid w:val="00312001"/>
    <w:rsid w:val="003124D8"/>
    <w:rsid w:val="00312F08"/>
    <w:rsid w:val="00313505"/>
    <w:rsid w:val="00314992"/>
    <w:rsid w:val="00315040"/>
    <w:rsid w:val="003159A9"/>
    <w:rsid w:val="00315A4A"/>
    <w:rsid w:val="00315C87"/>
    <w:rsid w:val="00316933"/>
    <w:rsid w:val="0031772F"/>
    <w:rsid w:val="00317A7E"/>
    <w:rsid w:val="00317C30"/>
    <w:rsid w:val="00317E4A"/>
    <w:rsid w:val="003203EC"/>
    <w:rsid w:val="003207E3"/>
    <w:rsid w:val="00320E8E"/>
    <w:rsid w:val="00321FD6"/>
    <w:rsid w:val="00322376"/>
    <w:rsid w:val="003229D4"/>
    <w:rsid w:val="00323766"/>
    <w:rsid w:val="00323D89"/>
    <w:rsid w:val="00325C89"/>
    <w:rsid w:val="00326613"/>
    <w:rsid w:val="00326C26"/>
    <w:rsid w:val="00326C65"/>
    <w:rsid w:val="00327286"/>
    <w:rsid w:val="00327CE3"/>
    <w:rsid w:val="003300C4"/>
    <w:rsid w:val="00330776"/>
    <w:rsid w:val="00331277"/>
    <w:rsid w:val="00331938"/>
    <w:rsid w:val="003328F9"/>
    <w:rsid w:val="003330C1"/>
    <w:rsid w:val="0033391D"/>
    <w:rsid w:val="00334208"/>
    <w:rsid w:val="00334301"/>
    <w:rsid w:val="00334C1D"/>
    <w:rsid w:val="003352D2"/>
    <w:rsid w:val="00335323"/>
    <w:rsid w:val="00336486"/>
    <w:rsid w:val="00337A4F"/>
    <w:rsid w:val="00340272"/>
    <w:rsid w:val="0034047B"/>
    <w:rsid w:val="00340B69"/>
    <w:rsid w:val="0034177C"/>
    <w:rsid w:val="00341CD9"/>
    <w:rsid w:val="00341F08"/>
    <w:rsid w:val="0034307C"/>
    <w:rsid w:val="00343B9A"/>
    <w:rsid w:val="00343E44"/>
    <w:rsid w:val="0034481D"/>
    <w:rsid w:val="003452D2"/>
    <w:rsid w:val="00346F48"/>
    <w:rsid w:val="00347389"/>
    <w:rsid w:val="00347678"/>
    <w:rsid w:val="00347C4A"/>
    <w:rsid w:val="00350A6A"/>
    <w:rsid w:val="003518DC"/>
    <w:rsid w:val="00351EA5"/>
    <w:rsid w:val="00354861"/>
    <w:rsid w:val="003556A9"/>
    <w:rsid w:val="00357220"/>
    <w:rsid w:val="00357958"/>
    <w:rsid w:val="003609F9"/>
    <w:rsid w:val="00360E99"/>
    <w:rsid w:val="003615E4"/>
    <w:rsid w:val="00362419"/>
    <w:rsid w:val="003634F1"/>
    <w:rsid w:val="00365ED5"/>
    <w:rsid w:val="00366632"/>
    <w:rsid w:val="0036712D"/>
    <w:rsid w:val="003672AA"/>
    <w:rsid w:val="00367731"/>
    <w:rsid w:val="003702D8"/>
    <w:rsid w:val="00370D93"/>
    <w:rsid w:val="003713ED"/>
    <w:rsid w:val="0037140B"/>
    <w:rsid w:val="00372E0C"/>
    <w:rsid w:val="00375069"/>
    <w:rsid w:val="0037536F"/>
    <w:rsid w:val="00375C36"/>
    <w:rsid w:val="00376438"/>
    <w:rsid w:val="00377002"/>
    <w:rsid w:val="00377A42"/>
    <w:rsid w:val="00380225"/>
    <w:rsid w:val="00380E78"/>
    <w:rsid w:val="00382154"/>
    <w:rsid w:val="00382B2C"/>
    <w:rsid w:val="0038418D"/>
    <w:rsid w:val="00384EA9"/>
    <w:rsid w:val="00385C7D"/>
    <w:rsid w:val="003860C8"/>
    <w:rsid w:val="00387DA6"/>
    <w:rsid w:val="00390448"/>
    <w:rsid w:val="00390EAA"/>
    <w:rsid w:val="00391A22"/>
    <w:rsid w:val="00392438"/>
    <w:rsid w:val="003925D3"/>
    <w:rsid w:val="00394BF9"/>
    <w:rsid w:val="003956B8"/>
    <w:rsid w:val="00395842"/>
    <w:rsid w:val="003975D0"/>
    <w:rsid w:val="003A0B67"/>
    <w:rsid w:val="003A0E96"/>
    <w:rsid w:val="003A29CB"/>
    <w:rsid w:val="003A2FCA"/>
    <w:rsid w:val="003A34CA"/>
    <w:rsid w:val="003A3B7B"/>
    <w:rsid w:val="003A3B87"/>
    <w:rsid w:val="003A4C73"/>
    <w:rsid w:val="003A5380"/>
    <w:rsid w:val="003A58A9"/>
    <w:rsid w:val="003A7C15"/>
    <w:rsid w:val="003B0DCD"/>
    <w:rsid w:val="003B2C7E"/>
    <w:rsid w:val="003B570C"/>
    <w:rsid w:val="003B597C"/>
    <w:rsid w:val="003B5D1D"/>
    <w:rsid w:val="003B5DC4"/>
    <w:rsid w:val="003B727F"/>
    <w:rsid w:val="003B7726"/>
    <w:rsid w:val="003C1C49"/>
    <w:rsid w:val="003C2000"/>
    <w:rsid w:val="003C2ED2"/>
    <w:rsid w:val="003C38AF"/>
    <w:rsid w:val="003C3B42"/>
    <w:rsid w:val="003C3D71"/>
    <w:rsid w:val="003C598C"/>
    <w:rsid w:val="003C6921"/>
    <w:rsid w:val="003C748E"/>
    <w:rsid w:val="003D0151"/>
    <w:rsid w:val="003D0A9A"/>
    <w:rsid w:val="003D0AEF"/>
    <w:rsid w:val="003D107F"/>
    <w:rsid w:val="003D18C7"/>
    <w:rsid w:val="003D1FA4"/>
    <w:rsid w:val="003D234A"/>
    <w:rsid w:val="003D2421"/>
    <w:rsid w:val="003D4A19"/>
    <w:rsid w:val="003D56AF"/>
    <w:rsid w:val="003D66A5"/>
    <w:rsid w:val="003D7751"/>
    <w:rsid w:val="003D7DB6"/>
    <w:rsid w:val="003E086E"/>
    <w:rsid w:val="003E12AA"/>
    <w:rsid w:val="003E1D1A"/>
    <w:rsid w:val="003E2ADC"/>
    <w:rsid w:val="003E53FE"/>
    <w:rsid w:val="003E56D3"/>
    <w:rsid w:val="003E5B70"/>
    <w:rsid w:val="003E5D02"/>
    <w:rsid w:val="003E6819"/>
    <w:rsid w:val="003E729C"/>
    <w:rsid w:val="003F095D"/>
    <w:rsid w:val="003F1249"/>
    <w:rsid w:val="003F1C87"/>
    <w:rsid w:val="003F2A66"/>
    <w:rsid w:val="003F2E9E"/>
    <w:rsid w:val="003F3D8A"/>
    <w:rsid w:val="003F40B1"/>
    <w:rsid w:val="003F5C9A"/>
    <w:rsid w:val="003F66B3"/>
    <w:rsid w:val="003F6F73"/>
    <w:rsid w:val="003F7117"/>
    <w:rsid w:val="003F7B84"/>
    <w:rsid w:val="003F7DAC"/>
    <w:rsid w:val="0040093E"/>
    <w:rsid w:val="00401C92"/>
    <w:rsid w:val="00403A0E"/>
    <w:rsid w:val="00403DDE"/>
    <w:rsid w:val="0040422F"/>
    <w:rsid w:val="004050C0"/>
    <w:rsid w:val="0040564B"/>
    <w:rsid w:val="0040599C"/>
    <w:rsid w:val="00405E66"/>
    <w:rsid w:val="0040656D"/>
    <w:rsid w:val="00406D1F"/>
    <w:rsid w:val="004072F8"/>
    <w:rsid w:val="00407376"/>
    <w:rsid w:val="00407D20"/>
    <w:rsid w:val="00410908"/>
    <w:rsid w:val="0041165C"/>
    <w:rsid w:val="004119EF"/>
    <w:rsid w:val="00413192"/>
    <w:rsid w:val="0041320E"/>
    <w:rsid w:val="00413CB1"/>
    <w:rsid w:val="00414637"/>
    <w:rsid w:val="00414664"/>
    <w:rsid w:val="00415A50"/>
    <w:rsid w:val="00415E0C"/>
    <w:rsid w:val="004174AD"/>
    <w:rsid w:val="00417EE3"/>
    <w:rsid w:val="00420D5E"/>
    <w:rsid w:val="0042161E"/>
    <w:rsid w:val="00421BE4"/>
    <w:rsid w:val="004224F5"/>
    <w:rsid w:val="0042257C"/>
    <w:rsid w:val="00422A44"/>
    <w:rsid w:val="00422ACE"/>
    <w:rsid w:val="00423BE5"/>
    <w:rsid w:val="0042503E"/>
    <w:rsid w:val="00426042"/>
    <w:rsid w:val="0042765E"/>
    <w:rsid w:val="004301CB"/>
    <w:rsid w:val="00430A1B"/>
    <w:rsid w:val="0043113F"/>
    <w:rsid w:val="00431238"/>
    <w:rsid w:val="00431AE0"/>
    <w:rsid w:val="00432918"/>
    <w:rsid w:val="00432A9A"/>
    <w:rsid w:val="00432E87"/>
    <w:rsid w:val="00433238"/>
    <w:rsid w:val="00433278"/>
    <w:rsid w:val="004334C4"/>
    <w:rsid w:val="00433A8D"/>
    <w:rsid w:val="00433E42"/>
    <w:rsid w:val="00434271"/>
    <w:rsid w:val="00434526"/>
    <w:rsid w:val="004345AF"/>
    <w:rsid w:val="00435782"/>
    <w:rsid w:val="00435788"/>
    <w:rsid w:val="00436CD9"/>
    <w:rsid w:val="00436E56"/>
    <w:rsid w:val="00437537"/>
    <w:rsid w:val="0043757F"/>
    <w:rsid w:val="00440C42"/>
    <w:rsid w:val="00440E63"/>
    <w:rsid w:val="004410C3"/>
    <w:rsid w:val="004418B0"/>
    <w:rsid w:val="00441AB5"/>
    <w:rsid w:val="004423F5"/>
    <w:rsid w:val="00442C07"/>
    <w:rsid w:val="00442D5A"/>
    <w:rsid w:val="00444159"/>
    <w:rsid w:val="00444467"/>
    <w:rsid w:val="00444CB5"/>
    <w:rsid w:val="00445360"/>
    <w:rsid w:val="0044640D"/>
    <w:rsid w:val="004472B1"/>
    <w:rsid w:val="0045041B"/>
    <w:rsid w:val="00451679"/>
    <w:rsid w:val="00451878"/>
    <w:rsid w:val="00452101"/>
    <w:rsid w:val="004521EF"/>
    <w:rsid w:val="0045268F"/>
    <w:rsid w:val="00452C29"/>
    <w:rsid w:val="00453ECD"/>
    <w:rsid w:val="00454271"/>
    <w:rsid w:val="004543BE"/>
    <w:rsid w:val="004547ED"/>
    <w:rsid w:val="00454805"/>
    <w:rsid w:val="00455A02"/>
    <w:rsid w:val="004610A2"/>
    <w:rsid w:val="004615B2"/>
    <w:rsid w:val="00461D47"/>
    <w:rsid w:val="00462064"/>
    <w:rsid w:val="004625AE"/>
    <w:rsid w:val="004628D8"/>
    <w:rsid w:val="004636B0"/>
    <w:rsid w:val="004644B4"/>
    <w:rsid w:val="0046542F"/>
    <w:rsid w:val="00466079"/>
    <w:rsid w:val="00466401"/>
    <w:rsid w:val="00466EF3"/>
    <w:rsid w:val="004675E0"/>
    <w:rsid w:val="004702C9"/>
    <w:rsid w:val="00470CC3"/>
    <w:rsid w:val="00471BE3"/>
    <w:rsid w:val="00471F04"/>
    <w:rsid w:val="004720C3"/>
    <w:rsid w:val="0047341D"/>
    <w:rsid w:val="004735A1"/>
    <w:rsid w:val="00473818"/>
    <w:rsid w:val="00473F94"/>
    <w:rsid w:val="004742FD"/>
    <w:rsid w:val="004744BF"/>
    <w:rsid w:val="00474EF5"/>
    <w:rsid w:val="004776D5"/>
    <w:rsid w:val="00477E46"/>
    <w:rsid w:val="00480057"/>
    <w:rsid w:val="004805B3"/>
    <w:rsid w:val="00480924"/>
    <w:rsid w:val="004816DE"/>
    <w:rsid w:val="00481873"/>
    <w:rsid w:val="004822ED"/>
    <w:rsid w:val="0048282F"/>
    <w:rsid w:val="00483B38"/>
    <w:rsid w:val="00484342"/>
    <w:rsid w:val="00484BF0"/>
    <w:rsid w:val="00485566"/>
    <w:rsid w:val="00485962"/>
    <w:rsid w:val="00485C32"/>
    <w:rsid w:val="00487407"/>
    <w:rsid w:val="00490DFA"/>
    <w:rsid w:val="00491131"/>
    <w:rsid w:val="0049139B"/>
    <w:rsid w:val="00491F0D"/>
    <w:rsid w:val="00492B8A"/>
    <w:rsid w:val="0049340A"/>
    <w:rsid w:val="004934ED"/>
    <w:rsid w:val="004941B0"/>
    <w:rsid w:val="00495183"/>
    <w:rsid w:val="00495705"/>
    <w:rsid w:val="00495FDF"/>
    <w:rsid w:val="0049607B"/>
    <w:rsid w:val="00496510"/>
    <w:rsid w:val="00496659"/>
    <w:rsid w:val="00496E83"/>
    <w:rsid w:val="004A032D"/>
    <w:rsid w:val="004A07AF"/>
    <w:rsid w:val="004A0EEC"/>
    <w:rsid w:val="004A1476"/>
    <w:rsid w:val="004A155D"/>
    <w:rsid w:val="004A16F2"/>
    <w:rsid w:val="004A1B41"/>
    <w:rsid w:val="004A27AC"/>
    <w:rsid w:val="004A3C98"/>
    <w:rsid w:val="004A405F"/>
    <w:rsid w:val="004A5A6C"/>
    <w:rsid w:val="004B060E"/>
    <w:rsid w:val="004B081E"/>
    <w:rsid w:val="004B0A3B"/>
    <w:rsid w:val="004B0AAA"/>
    <w:rsid w:val="004B12E9"/>
    <w:rsid w:val="004B1C5B"/>
    <w:rsid w:val="004B1E06"/>
    <w:rsid w:val="004B2E84"/>
    <w:rsid w:val="004B3EFA"/>
    <w:rsid w:val="004B400E"/>
    <w:rsid w:val="004B5595"/>
    <w:rsid w:val="004B5830"/>
    <w:rsid w:val="004B669A"/>
    <w:rsid w:val="004B6EB8"/>
    <w:rsid w:val="004B7E61"/>
    <w:rsid w:val="004C0420"/>
    <w:rsid w:val="004C06FA"/>
    <w:rsid w:val="004C0A23"/>
    <w:rsid w:val="004C18FF"/>
    <w:rsid w:val="004C1C5B"/>
    <w:rsid w:val="004C1C6F"/>
    <w:rsid w:val="004C2EAB"/>
    <w:rsid w:val="004C417E"/>
    <w:rsid w:val="004C41D5"/>
    <w:rsid w:val="004C45E9"/>
    <w:rsid w:val="004C5D54"/>
    <w:rsid w:val="004C6EDD"/>
    <w:rsid w:val="004C7562"/>
    <w:rsid w:val="004D0076"/>
    <w:rsid w:val="004D02CC"/>
    <w:rsid w:val="004D058D"/>
    <w:rsid w:val="004D178B"/>
    <w:rsid w:val="004D2B29"/>
    <w:rsid w:val="004D36C1"/>
    <w:rsid w:val="004D396F"/>
    <w:rsid w:val="004D3EE4"/>
    <w:rsid w:val="004D3FE4"/>
    <w:rsid w:val="004D4456"/>
    <w:rsid w:val="004D4B13"/>
    <w:rsid w:val="004D4E88"/>
    <w:rsid w:val="004D5ACC"/>
    <w:rsid w:val="004D6340"/>
    <w:rsid w:val="004D6A34"/>
    <w:rsid w:val="004D6B6F"/>
    <w:rsid w:val="004D6E00"/>
    <w:rsid w:val="004D74C0"/>
    <w:rsid w:val="004D7562"/>
    <w:rsid w:val="004D7E78"/>
    <w:rsid w:val="004E0CCA"/>
    <w:rsid w:val="004E3334"/>
    <w:rsid w:val="004E3642"/>
    <w:rsid w:val="004E3E12"/>
    <w:rsid w:val="004E5C2D"/>
    <w:rsid w:val="004F089D"/>
    <w:rsid w:val="004F0E6D"/>
    <w:rsid w:val="004F0FCD"/>
    <w:rsid w:val="004F11C7"/>
    <w:rsid w:val="004F1518"/>
    <w:rsid w:val="004F1874"/>
    <w:rsid w:val="004F1AB4"/>
    <w:rsid w:val="004F2B08"/>
    <w:rsid w:val="004F2D61"/>
    <w:rsid w:val="004F33F7"/>
    <w:rsid w:val="004F431B"/>
    <w:rsid w:val="004F5F74"/>
    <w:rsid w:val="004F6EC5"/>
    <w:rsid w:val="004F7148"/>
    <w:rsid w:val="004F7ECD"/>
    <w:rsid w:val="0050010E"/>
    <w:rsid w:val="00501E0C"/>
    <w:rsid w:val="005035A2"/>
    <w:rsid w:val="00503A11"/>
    <w:rsid w:val="0050524C"/>
    <w:rsid w:val="00505D22"/>
    <w:rsid w:val="00505F01"/>
    <w:rsid w:val="00506666"/>
    <w:rsid w:val="00506DFA"/>
    <w:rsid w:val="00507657"/>
    <w:rsid w:val="005078BE"/>
    <w:rsid w:val="00510094"/>
    <w:rsid w:val="0051047C"/>
    <w:rsid w:val="00510E22"/>
    <w:rsid w:val="00510FA2"/>
    <w:rsid w:val="00512002"/>
    <w:rsid w:val="0051367B"/>
    <w:rsid w:val="005136F5"/>
    <w:rsid w:val="0051429C"/>
    <w:rsid w:val="0051484F"/>
    <w:rsid w:val="00515D7B"/>
    <w:rsid w:val="005167F4"/>
    <w:rsid w:val="00516EF0"/>
    <w:rsid w:val="00517022"/>
    <w:rsid w:val="0051716C"/>
    <w:rsid w:val="005227C8"/>
    <w:rsid w:val="0052282B"/>
    <w:rsid w:val="00522ABC"/>
    <w:rsid w:val="00526207"/>
    <w:rsid w:val="005266D4"/>
    <w:rsid w:val="00526E68"/>
    <w:rsid w:val="005275D0"/>
    <w:rsid w:val="00527614"/>
    <w:rsid w:val="005276D8"/>
    <w:rsid w:val="0052778F"/>
    <w:rsid w:val="00527965"/>
    <w:rsid w:val="005302C5"/>
    <w:rsid w:val="00530E6C"/>
    <w:rsid w:val="00531873"/>
    <w:rsid w:val="00531A16"/>
    <w:rsid w:val="00531FF9"/>
    <w:rsid w:val="00533865"/>
    <w:rsid w:val="005346AD"/>
    <w:rsid w:val="00534D1A"/>
    <w:rsid w:val="005353EF"/>
    <w:rsid w:val="00535533"/>
    <w:rsid w:val="005366FF"/>
    <w:rsid w:val="00536DF6"/>
    <w:rsid w:val="0053712E"/>
    <w:rsid w:val="00537664"/>
    <w:rsid w:val="00540185"/>
    <w:rsid w:val="00541947"/>
    <w:rsid w:val="00541A54"/>
    <w:rsid w:val="00542170"/>
    <w:rsid w:val="00542303"/>
    <w:rsid w:val="005427C6"/>
    <w:rsid w:val="0054349E"/>
    <w:rsid w:val="00543504"/>
    <w:rsid w:val="005436B6"/>
    <w:rsid w:val="00546ABF"/>
    <w:rsid w:val="00546BAC"/>
    <w:rsid w:val="00546C0D"/>
    <w:rsid w:val="00546F53"/>
    <w:rsid w:val="00547268"/>
    <w:rsid w:val="005475C0"/>
    <w:rsid w:val="005478C6"/>
    <w:rsid w:val="00550E04"/>
    <w:rsid w:val="005517C4"/>
    <w:rsid w:val="0055205E"/>
    <w:rsid w:val="00552592"/>
    <w:rsid w:val="00552678"/>
    <w:rsid w:val="00552BD0"/>
    <w:rsid w:val="00553E88"/>
    <w:rsid w:val="0055473B"/>
    <w:rsid w:val="005567D9"/>
    <w:rsid w:val="005568FC"/>
    <w:rsid w:val="005570CE"/>
    <w:rsid w:val="005574FD"/>
    <w:rsid w:val="00557E5D"/>
    <w:rsid w:val="005634E2"/>
    <w:rsid w:val="00563D78"/>
    <w:rsid w:val="00564074"/>
    <w:rsid w:val="00564719"/>
    <w:rsid w:val="005650E8"/>
    <w:rsid w:val="00570812"/>
    <w:rsid w:val="005709EB"/>
    <w:rsid w:val="00571737"/>
    <w:rsid w:val="00571E4F"/>
    <w:rsid w:val="00573403"/>
    <w:rsid w:val="00574965"/>
    <w:rsid w:val="00574A7A"/>
    <w:rsid w:val="005759F5"/>
    <w:rsid w:val="00576D39"/>
    <w:rsid w:val="00577087"/>
    <w:rsid w:val="005779AD"/>
    <w:rsid w:val="00580F32"/>
    <w:rsid w:val="00581AEF"/>
    <w:rsid w:val="00582635"/>
    <w:rsid w:val="00583287"/>
    <w:rsid w:val="005837B2"/>
    <w:rsid w:val="00583920"/>
    <w:rsid w:val="00583A03"/>
    <w:rsid w:val="0058418D"/>
    <w:rsid w:val="005850B1"/>
    <w:rsid w:val="00585666"/>
    <w:rsid w:val="00585970"/>
    <w:rsid w:val="00586818"/>
    <w:rsid w:val="0058756A"/>
    <w:rsid w:val="00590D60"/>
    <w:rsid w:val="00591106"/>
    <w:rsid w:val="0059176B"/>
    <w:rsid w:val="0059342B"/>
    <w:rsid w:val="00593499"/>
    <w:rsid w:val="0059357B"/>
    <w:rsid w:val="0059464C"/>
    <w:rsid w:val="0059486A"/>
    <w:rsid w:val="005960D9"/>
    <w:rsid w:val="00596BEC"/>
    <w:rsid w:val="00596C0A"/>
    <w:rsid w:val="00597525"/>
    <w:rsid w:val="00597718"/>
    <w:rsid w:val="00597B61"/>
    <w:rsid w:val="005A02E0"/>
    <w:rsid w:val="005A0679"/>
    <w:rsid w:val="005A0DD9"/>
    <w:rsid w:val="005A1910"/>
    <w:rsid w:val="005A19AD"/>
    <w:rsid w:val="005A2252"/>
    <w:rsid w:val="005A26C7"/>
    <w:rsid w:val="005A2779"/>
    <w:rsid w:val="005A3777"/>
    <w:rsid w:val="005A4AAD"/>
    <w:rsid w:val="005A4E30"/>
    <w:rsid w:val="005A5E60"/>
    <w:rsid w:val="005A72CB"/>
    <w:rsid w:val="005A760F"/>
    <w:rsid w:val="005B0174"/>
    <w:rsid w:val="005B01AB"/>
    <w:rsid w:val="005B0732"/>
    <w:rsid w:val="005B131C"/>
    <w:rsid w:val="005B1F0C"/>
    <w:rsid w:val="005B1F5D"/>
    <w:rsid w:val="005B29A0"/>
    <w:rsid w:val="005B31EA"/>
    <w:rsid w:val="005B3641"/>
    <w:rsid w:val="005B4CAA"/>
    <w:rsid w:val="005B4F7D"/>
    <w:rsid w:val="005B5164"/>
    <w:rsid w:val="005B5D30"/>
    <w:rsid w:val="005B5D62"/>
    <w:rsid w:val="005B6761"/>
    <w:rsid w:val="005C1547"/>
    <w:rsid w:val="005C21D5"/>
    <w:rsid w:val="005C2C64"/>
    <w:rsid w:val="005C5635"/>
    <w:rsid w:val="005C5696"/>
    <w:rsid w:val="005C5DA9"/>
    <w:rsid w:val="005C68FA"/>
    <w:rsid w:val="005C7235"/>
    <w:rsid w:val="005C766B"/>
    <w:rsid w:val="005C7D34"/>
    <w:rsid w:val="005D01C5"/>
    <w:rsid w:val="005D05C2"/>
    <w:rsid w:val="005D190C"/>
    <w:rsid w:val="005D1D5C"/>
    <w:rsid w:val="005D1FA1"/>
    <w:rsid w:val="005D23A6"/>
    <w:rsid w:val="005D24A1"/>
    <w:rsid w:val="005D31DF"/>
    <w:rsid w:val="005D341E"/>
    <w:rsid w:val="005D363F"/>
    <w:rsid w:val="005D4051"/>
    <w:rsid w:val="005D4C1E"/>
    <w:rsid w:val="005D5B40"/>
    <w:rsid w:val="005D66BB"/>
    <w:rsid w:val="005D68D6"/>
    <w:rsid w:val="005D693B"/>
    <w:rsid w:val="005D7BE0"/>
    <w:rsid w:val="005D7CC0"/>
    <w:rsid w:val="005E1199"/>
    <w:rsid w:val="005E21E3"/>
    <w:rsid w:val="005E2B7A"/>
    <w:rsid w:val="005E2DA6"/>
    <w:rsid w:val="005E2EAC"/>
    <w:rsid w:val="005E38DF"/>
    <w:rsid w:val="005E4777"/>
    <w:rsid w:val="005E586D"/>
    <w:rsid w:val="005E5E6F"/>
    <w:rsid w:val="005E6A5F"/>
    <w:rsid w:val="005E78B7"/>
    <w:rsid w:val="005F00DA"/>
    <w:rsid w:val="005F047A"/>
    <w:rsid w:val="005F09A2"/>
    <w:rsid w:val="005F0AFA"/>
    <w:rsid w:val="005F12A7"/>
    <w:rsid w:val="005F19E8"/>
    <w:rsid w:val="005F1B3C"/>
    <w:rsid w:val="005F1C27"/>
    <w:rsid w:val="005F1EF1"/>
    <w:rsid w:val="005F3E97"/>
    <w:rsid w:val="005F4938"/>
    <w:rsid w:val="005F5968"/>
    <w:rsid w:val="005F5990"/>
    <w:rsid w:val="005F6B03"/>
    <w:rsid w:val="005F7AC9"/>
    <w:rsid w:val="005F7BDA"/>
    <w:rsid w:val="005F7D48"/>
    <w:rsid w:val="00600D21"/>
    <w:rsid w:val="00601176"/>
    <w:rsid w:val="00601EE8"/>
    <w:rsid w:val="00602DE8"/>
    <w:rsid w:val="006039DE"/>
    <w:rsid w:val="00604F2B"/>
    <w:rsid w:val="00605817"/>
    <w:rsid w:val="0060604B"/>
    <w:rsid w:val="00606553"/>
    <w:rsid w:val="006075BA"/>
    <w:rsid w:val="00607AC0"/>
    <w:rsid w:val="0061076B"/>
    <w:rsid w:val="006110E8"/>
    <w:rsid w:val="006113EB"/>
    <w:rsid w:val="00611442"/>
    <w:rsid w:val="00611887"/>
    <w:rsid w:val="00612060"/>
    <w:rsid w:val="006127F5"/>
    <w:rsid w:val="00612BE9"/>
    <w:rsid w:val="00613F91"/>
    <w:rsid w:val="006166CB"/>
    <w:rsid w:val="00617119"/>
    <w:rsid w:val="0062068B"/>
    <w:rsid w:val="00620894"/>
    <w:rsid w:val="00620CA1"/>
    <w:rsid w:val="00621012"/>
    <w:rsid w:val="00621F22"/>
    <w:rsid w:val="006221D6"/>
    <w:rsid w:val="00622369"/>
    <w:rsid w:val="00624F19"/>
    <w:rsid w:val="006259B6"/>
    <w:rsid w:val="00625ADF"/>
    <w:rsid w:val="006272F3"/>
    <w:rsid w:val="00627B75"/>
    <w:rsid w:val="00627DC9"/>
    <w:rsid w:val="00631A5D"/>
    <w:rsid w:val="00632A5D"/>
    <w:rsid w:val="00633660"/>
    <w:rsid w:val="0063486F"/>
    <w:rsid w:val="00634E51"/>
    <w:rsid w:val="00636544"/>
    <w:rsid w:val="006365C2"/>
    <w:rsid w:val="0063678E"/>
    <w:rsid w:val="006372D5"/>
    <w:rsid w:val="00637B3D"/>
    <w:rsid w:val="00640DBA"/>
    <w:rsid w:val="00640FE1"/>
    <w:rsid w:val="00641DB6"/>
    <w:rsid w:val="0064203B"/>
    <w:rsid w:val="00642292"/>
    <w:rsid w:val="006431AF"/>
    <w:rsid w:val="006433E3"/>
    <w:rsid w:val="00643926"/>
    <w:rsid w:val="00643D4B"/>
    <w:rsid w:val="006442CB"/>
    <w:rsid w:val="006442D7"/>
    <w:rsid w:val="0064697B"/>
    <w:rsid w:val="00646F6D"/>
    <w:rsid w:val="0065126E"/>
    <w:rsid w:val="006515C0"/>
    <w:rsid w:val="00651E86"/>
    <w:rsid w:val="00652DF2"/>
    <w:rsid w:val="00653EF5"/>
    <w:rsid w:val="00653F3B"/>
    <w:rsid w:val="006540FA"/>
    <w:rsid w:val="0065473A"/>
    <w:rsid w:val="0065486E"/>
    <w:rsid w:val="0065489B"/>
    <w:rsid w:val="00654AA2"/>
    <w:rsid w:val="00654FB0"/>
    <w:rsid w:val="006551E3"/>
    <w:rsid w:val="006559D5"/>
    <w:rsid w:val="00655AEC"/>
    <w:rsid w:val="0065612A"/>
    <w:rsid w:val="0065630A"/>
    <w:rsid w:val="00656CA9"/>
    <w:rsid w:val="00656EB3"/>
    <w:rsid w:val="00657011"/>
    <w:rsid w:val="0065732A"/>
    <w:rsid w:val="00657511"/>
    <w:rsid w:val="006577D0"/>
    <w:rsid w:val="0066047B"/>
    <w:rsid w:val="00661F82"/>
    <w:rsid w:val="00661F8E"/>
    <w:rsid w:val="006625D1"/>
    <w:rsid w:val="006630D4"/>
    <w:rsid w:val="0066378B"/>
    <w:rsid w:val="00664F37"/>
    <w:rsid w:val="0066539C"/>
    <w:rsid w:val="00665D8B"/>
    <w:rsid w:val="00665E97"/>
    <w:rsid w:val="006669C6"/>
    <w:rsid w:val="00666AE7"/>
    <w:rsid w:val="00667167"/>
    <w:rsid w:val="00667316"/>
    <w:rsid w:val="00670451"/>
    <w:rsid w:val="00672704"/>
    <w:rsid w:val="00672B74"/>
    <w:rsid w:val="00672F00"/>
    <w:rsid w:val="00672F0D"/>
    <w:rsid w:val="00673660"/>
    <w:rsid w:val="00673A7D"/>
    <w:rsid w:val="00673AF1"/>
    <w:rsid w:val="00673D8A"/>
    <w:rsid w:val="006740F8"/>
    <w:rsid w:val="0067431E"/>
    <w:rsid w:val="00674434"/>
    <w:rsid w:val="006746FE"/>
    <w:rsid w:val="00674A55"/>
    <w:rsid w:val="00674DB1"/>
    <w:rsid w:val="006758C3"/>
    <w:rsid w:val="00675D86"/>
    <w:rsid w:val="0067665D"/>
    <w:rsid w:val="0067774B"/>
    <w:rsid w:val="00680A03"/>
    <w:rsid w:val="006819BE"/>
    <w:rsid w:val="00681DFF"/>
    <w:rsid w:val="0068247C"/>
    <w:rsid w:val="00682A29"/>
    <w:rsid w:val="00683072"/>
    <w:rsid w:val="006834A1"/>
    <w:rsid w:val="00683A8E"/>
    <w:rsid w:val="00683AA9"/>
    <w:rsid w:val="00684309"/>
    <w:rsid w:val="0068444B"/>
    <w:rsid w:val="00685771"/>
    <w:rsid w:val="006860D7"/>
    <w:rsid w:val="006864BF"/>
    <w:rsid w:val="0068728A"/>
    <w:rsid w:val="00687510"/>
    <w:rsid w:val="00691FC1"/>
    <w:rsid w:val="00692014"/>
    <w:rsid w:val="0069219C"/>
    <w:rsid w:val="0069241F"/>
    <w:rsid w:val="00692A05"/>
    <w:rsid w:val="0069360F"/>
    <w:rsid w:val="00694396"/>
    <w:rsid w:val="00694F18"/>
    <w:rsid w:val="00695241"/>
    <w:rsid w:val="006955BD"/>
    <w:rsid w:val="006956E6"/>
    <w:rsid w:val="006959EF"/>
    <w:rsid w:val="00695C38"/>
    <w:rsid w:val="00696D12"/>
    <w:rsid w:val="0069746F"/>
    <w:rsid w:val="00697754"/>
    <w:rsid w:val="006A03A4"/>
    <w:rsid w:val="006A045A"/>
    <w:rsid w:val="006A07BC"/>
    <w:rsid w:val="006A0CFC"/>
    <w:rsid w:val="006A1C73"/>
    <w:rsid w:val="006A35A8"/>
    <w:rsid w:val="006A3B39"/>
    <w:rsid w:val="006A5596"/>
    <w:rsid w:val="006A5E1E"/>
    <w:rsid w:val="006A704E"/>
    <w:rsid w:val="006A72E0"/>
    <w:rsid w:val="006A74CA"/>
    <w:rsid w:val="006B0671"/>
    <w:rsid w:val="006B3366"/>
    <w:rsid w:val="006B3481"/>
    <w:rsid w:val="006B38E2"/>
    <w:rsid w:val="006B5AFE"/>
    <w:rsid w:val="006B69A4"/>
    <w:rsid w:val="006B78A2"/>
    <w:rsid w:val="006B7C35"/>
    <w:rsid w:val="006C01A5"/>
    <w:rsid w:val="006C0367"/>
    <w:rsid w:val="006C0CD5"/>
    <w:rsid w:val="006C0EC1"/>
    <w:rsid w:val="006C1142"/>
    <w:rsid w:val="006C129B"/>
    <w:rsid w:val="006C19FA"/>
    <w:rsid w:val="006C1BB3"/>
    <w:rsid w:val="006C20DB"/>
    <w:rsid w:val="006C2398"/>
    <w:rsid w:val="006C2EAD"/>
    <w:rsid w:val="006C33B1"/>
    <w:rsid w:val="006C64C3"/>
    <w:rsid w:val="006C6B22"/>
    <w:rsid w:val="006C72B6"/>
    <w:rsid w:val="006C7A97"/>
    <w:rsid w:val="006C7D15"/>
    <w:rsid w:val="006D0774"/>
    <w:rsid w:val="006D133C"/>
    <w:rsid w:val="006D1A35"/>
    <w:rsid w:val="006D1C54"/>
    <w:rsid w:val="006D203A"/>
    <w:rsid w:val="006D21F2"/>
    <w:rsid w:val="006D36DB"/>
    <w:rsid w:val="006D3D2C"/>
    <w:rsid w:val="006D4990"/>
    <w:rsid w:val="006D53E0"/>
    <w:rsid w:val="006D5E6D"/>
    <w:rsid w:val="006D6186"/>
    <w:rsid w:val="006D6AB2"/>
    <w:rsid w:val="006D751B"/>
    <w:rsid w:val="006D7F93"/>
    <w:rsid w:val="006E056C"/>
    <w:rsid w:val="006E09EA"/>
    <w:rsid w:val="006E126E"/>
    <w:rsid w:val="006E1358"/>
    <w:rsid w:val="006E167F"/>
    <w:rsid w:val="006E1D5C"/>
    <w:rsid w:val="006E28B8"/>
    <w:rsid w:val="006E2CC7"/>
    <w:rsid w:val="006E45A0"/>
    <w:rsid w:val="006E55D3"/>
    <w:rsid w:val="006E66B8"/>
    <w:rsid w:val="006E77BB"/>
    <w:rsid w:val="006F05F5"/>
    <w:rsid w:val="006F1EE8"/>
    <w:rsid w:val="006F207B"/>
    <w:rsid w:val="006F2277"/>
    <w:rsid w:val="006F245D"/>
    <w:rsid w:val="006F2A39"/>
    <w:rsid w:val="006F3BD2"/>
    <w:rsid w:val="006F433D"/>
    <w:rsid w:val="006F438A"/>
    <w:rsid w:val="006F4540"/>
    <w:rsid w:val="006F4824"/>
    <w:rsid w:val="006F5A5A"/>
    <w:rsid w:val="006F5C72"/>
    <w:rsid w:val="006F5D9E"/>
    <w:rsid w:val="006F6689"/>
    <w:rsid w:val="006F748E"/>
    <w:rsid w:val="006F76A7"/>
    <w:rsid w:val="00700797"/>
    <w:rsid w:val="00700922"/>
    <w:rsid w:val="00701999"/>
    <w:rsid w:val="00701ACC"/>
    <w:rsid w:val="00701E75"/>
    <w:rsid w:val="0070225F"/>
    <w:rsid w:val="007024F8"/>
    <w:rsid w:val="00702B01"/>
    <w:rsid w:val="00703612"/>
    <w:rsid w:val="00703F98"/>
    <w:rsid w:val="007049E4"/>
    <w:rsid w:val="007054D3"/>
    <w:rsid w:val="007055E3"/>
    <w:rsid w:val="007059D5"/>
    <w:rsid w:val="0070641F"/>
    <w:rsid w:val="00706BD3"/>
    <w:rsid w:val="00707DB1"/>
    <w:rsid w:val="0071000B"/>
    <w:rsid w:val="00710EBC"/>
    <w:rsid w:val="0071197C"/>
    <w:rsid w:val="00711B12"/>
    <w:rsid w:val="00712E74"/>
    <w:rsid w:val="00713DD9"/>
    <w:rsid w:val="007140B6"/>
    <w:rsid w:val="007157F4"/>
    <w:rsid w:val="00716170"/>
    <w:rsid w:val="0071619B"/>
    <w:rsid w:val="00717460"/>
    <w:rsid w:val="00717CF0"/>
    <w:rsid w:val="00720E8C"/>
    <w:rsid w:val="007221D8"/>
    <w:rsid w:val="0072236B"/>
    <w:rsid w:val="00722706"/>
    <w:rsid w:val="007228C2"/>
    <w:rsid w:val="00722B1D"/>
    <w:rsid w:val="007240E3"/>
    <w:rsid w:val="0072440B"/>
    <w:rsid w:val="007266AA"/>
    <w:rsid w:val="00726EC4"/>
    <w:rsid w:val="00727116"/>
    <w:rsid w:val="00727480"/>
    <w:rsid w:val="00730572"/>
    <w:rsid w:val="0073151B"/>
    <w:rsid w:val="00732B5E"/>
    <w:rsid w:val="00733CE3"/>
    <w:rsid w:val="007357E9"/>
    <w:rsid w:val="007364FF"/>
    <w:rsid w:val="0073692F"/>
    <w:rsid w:val="007369CC"/>
    <w:rsid w:val="007376ED"/>
    <w:rsid w:val="007405D9"/>
    <w:rsid w:val="00740F1D"/>
    <w:rsid w:val="00742DE2"/>
    <w:rsid w:val="0074325F"/>
    <w:rsid w:val="007443F2"/>
    <w:rsid w:val="00744505"/>
    <w:rsid w:val="00744972"/>
    <w:rsid w:val="00744C02"/>
    <w:rsid w:val="007453C7"/>
    <w:rsid w:val="0074618B"/>
    <w:rsid w:val="00746AD6"/>
    <w:rsid w:val="007471AD"/>
    <w:rsid w:val="00747293"/>
    <w:rsid w:val="00747642"/>
    <w:rsid w:val="00750FD6"/>
    <w:rsid w:val="007511AA"/>
    <w:rsid w:val="00751328"/>
    <w:rsid w:val="00751EED"/>
    <w:rsid w:val="00752444"/>
    <w:rsid w:val="00752788"/>
    <w:rsid w:val="00752E4B"/>
    <w:rsid w:val="00752F8E"/>
    <w:rsid w:val="00752F8F"/>
    <w:rsid w:val="007536F3"/>
    <w:rsid w:val="00753C53"/>
    <w:rsid w:val="00754670"/>
    <w:rsid w:val="007556B1"/>
    <w:rsid w:val="00756754"/>
    <w:rsid w:val="00757134"/>
    <w:rsid w:val="00760976"/>
    <w:rsid w:val="00761827"/>
    <w:rsid w:val="00761E0B"/>
    <w:rsid w:val="00761F6A"/>
    <w:rsid w:val="0076380A"/>
    <w:rsid w:val="00764A05"/>
    <w:rsid w:val="00764FAC"/>
    <w:rsid w:val="007657A2"/>
    <w:rsid w:val="0076605D"/>
    <w:rsid w:val="007674EB"/>
    <w:rsid w:val="007716C0"/>
    <w:rsid w:val="00771D81"/>
    <w:rsid w:val="0077254E"/>
    <w:rsid w:val="0077260C"/>
    <w:rsid w:val="00772A11"/>
    <w:rsid w:val="00772E7A"/>
    <w:rsid w:val="00772F83"/>
    <w:rsid w:val="00773B32"/>
    <w:rsid w:val="007750C6"/>
    <w:rsid w:val="007765CD"/>
    <w:rsid w:val="00776D03"/>
    <w:rsid w:val="007803B1"/>
    <w:rsid w:val="007821EF"/>
    <w:rsid w:val="007824FE"/>
    <w:rsid w:val="0078276F"/>
    <w:rsid w:val="00783653"/>
    <w:rsid w:val="00783AB5"/>
    <w:rsid w:val="007840FA"/>
    <w:rsid w:val="0078552B"/>
    <w:rsid w:val="0078592D"/>
    <w:rsid w:val="00786571"/>
    <w:rsid w:val="00786A73"/>
    <w:rsid w:val="00790BC3"/>
    <w:rsid w:val="00790C75"/>
    <w:rsid w:val="00790EBD"/>
    <w:rsid w:val="00791F4D"/>
    <w:rsid w:val="00792130"/>
    <w:rsid w:val="007929A7"/>
    <w:rsid w:val="00792F2C"/>
    <w:rsid w:val="007935ED"/>
    <w:rsid w:val="007951DE"/>
    <w:rsid w:val="007952FA"/>
    <w:rsid w:val="00795ADB"/>
    <w:rsid w:val="00796455"/>
    <w:rsid w:val="00797248"/>
    <w:rsid w:val="007979B7"/>
    <w:rsid w:val="00797D43"/>
    <w:rsid w:val="00797DD4"/>
    <w:rsid w:val="007A0321"/>
    <w:rsid w:val="007A0467"/>
    <w:rsid w:val="007A0A9E"/>
    <w:rsid w:val="007A0C1A"/>
    <w:rsid w:val="007A23E4"/>
    <w:rsid w:val="007A27B7"/>
    <w:rsid w:val="007A2B0F"/>
    <w:rsid w:val="007A327D"/>
    <w:rsid w:val="007A3489"/>
    <w:rsid w:val="007A366C"/>
    <w:rsid w:val="007A38A1"/>
    <w:rsid w:val="007A3E91"/>
    <w:rsid w:val="007A45CE"/>
    <w:rsid w:val="007A4CA2"/>
    <w:rsid w:val="007A55CA"/>
    <w:rsid w:val="007A65EE"/>
    <w:rsid w:val="007A7CF1"/>
    <w:rsid w:val="007B039E"/>
    <w:rsid w:val="007B0BCD"/>
    <w:rsid w:val="007B0C65"/>
    <w:rsid w:val="007B0FCF"/>
    <w:rsid w:val="007B19C2"/>
    <w:rsid w:val="007B5A10"/>
    <w:rsid w:val="007B5A44"/>
    <w:rsid w:val="007B6E0C"/>
    <w:rsid w:val="007B6FA5"/>
    <w:rsid w:val="007B7B4F"/>
    <w:rsid w:val="007C04C8"/>
    <w:rsid w:val="007C0710"/>
    <w:rsid w:val="007C0BE0"/>
    <w:rsid w:val="007C0DE6"/>
    <w:rsid w:val="007C1007"/>
    <w:rsid w:val="007C1591"/>
    <w:rsid w:val="007C1B9B"/>
    <w:rsid w:val="007C275C"/>
    <w:rsid w:val="007C2E20"/>
    <w:rsid w:val="007C3081"/>
    <w:rsid w:val="007C4223"/>
    <w:rsid w:val="007C473E"/>
    <w:rsid w:val="007C4CA3"/>
    <w:rsid w:val="007C4F54"/>
    <w:rsid w:val="007C54AF"/>
    <w:rsid w:val="007C5B03"/>
    <w:rsid w:val="007C5E02"/>
    <w:rsid w:val="007C5F2F"/>
    <w:rsid w:val="007C6935"/>
    <w:rsid w:val="007C6A5B"/>
    <w:rsid w:val="007C6B45"/>
    <w:rsid w:val="007C6C76"/>
    <w:rsid w:val="007C739E"/>
    <w:rsid w:val="007C75D7"/>
    <w:rsid w:val="007C7D71"/>
    <w:rsid w:val="007D0098"/>
    <w:rsid w:val="007D0977"/>
    <w:rsid w:val="007D1368"/>
    <w:rsid w:val="007D22C2"/>
    <w:rsid w:val="007D2BD3"/>
    <w:rsid w:val="007D39BF"/>
    <w:rsid w:val="007D3ACB"/>
    <w:rsid w:val="007D3EC5"/>
    <w:rsid w:val="007D559A"/>
    <w:rsid w:val="007D577A"/>
    <w:rsid w:val="007D6418"/>
    <w:rsid w:val="007D6B1F"/>
    <w:rsid w:val="007D74AB"/>
    <w:rsid w:val="007E18CE"/>
    <w:rsid w:val="007E19EB"/>
    <w:rsid w:val="007E264E"/>
    <w:rsid w:val="007E29C9"/>
    <w:rsid w:val="007E3531"/>
    <w:rsid w:val="007E3F43"/>
    <w:rsid w:val="007E4300"/>
    <w:rsid w:val="007E440F"/>
    <w:rsid w:val="007E4AD5"/>
    <w:rsid w:val="007E5376"/>
    <w:rsid w:val="007E69E4"/>
    <w:rsid w:val="007E6ACE"/>
    <w:rsid w:val="007E6E33"/>
    <w:rsid w:val="007E70A3"/>
    <w:rsid w:val="007E7B36"/>
    <w:rsid w:val="007F0F26"/>
    <w:rsid w:val="007F228B"/>
    <w:rsid w:val="007F2AE7"/>
    <w:rsid w:val="007F2B29"/>
    <w:rsid w:val="007F3301"/>
    <w:rsid w:val="007F4CA5"/>
    <w:rsid w:val="007F5B72"/>
    <w:rsid w:val="007F64A5"/>
    <w:rsid w:val="00800A2E"/>
    <w:rsid w:val="00800A3A"/>
    <w:rsid w:val="0080170B"/>
    <w:rsid w:val="0080249F"/>
    <w:rsid w:val="0080256A"/>
    <w:rsid w:val="00802E52"/>
    <w:rsid w:val="008037AB"/>
    <w:rsid w:val="00803CFD"/>
    <w:rsid w:val="00803E25"/>
    <w:rsid w:val="0080486D"/>
    <w:rsid w:val="00804CC5"/>
    <w:rsid w:val="0080575D"/>
    <w:rsid w:val="0080581B"/>
    <w:rsid w:val="00806D9B"/>
    <w:rsid w:val="008076FF"/>
    <w:rsid w:val="0080791E"/>
    <w:rsid w:val="00810C1B"/>
    <w:rsid w:val="00810DCB"/>
    <w:rsid w:val="00811EFC"/>
    <w:rsid w:val="008121A7"/>
    <w:rsid w:val="00812768"/>
    <w:rsid w:val="008127C6"/>
    <w:rsid w:val="00813749"/>
    <w:rsid w:val="008137A9"/>
    <w:rsid w:val="0081417F"/>
    <w:rsid w:val="008145FC"/>
    <w:rsid w:val="00814714"/>
    <w:rsid w:val="0081497E"/>
    <w:rsid w:val="00814A0E"/>
    <w:rsid w:val="00814A9C"/>
    <w:rsid w:val="0081539B"/>
    <w:rsid w:val="008157EE"/>
    <w:rsid w:val="008167DF"/>
    <w:rsid w:val="00816AE4"/>
    <w:rsid w:val="00816C8A"/>
    <w:rsid w:val="008171AC"/>
    <w:rsid w:val="008176A0"/>
    <w:rsid w:val="0082382D"/>
    <w:rsid w:val="00824A9D"/>
    <w:rsid w:val="00825034"/>
    <w:rsid w:val="0082560B"/>
    <w:rsid w:val="008256F5"/>
    <w:rsid w:val="00826A48"/>
    <w:rsid w:val="00826C41"/>
    <w:rsid w:val="00830165"/>
    <w:rsid w:val="00830305"/>
    <w:rsid w:val="008308C3"/>
    <w:rsid w:val="00830AF6"/>
    <w:rsid w:val="00831559"/>
    <w:rsid w:val="00831C84"/>
    <w:rsid w:val="00831FF9"/>
    <w:rsid w:val="0083254C"/>
    <w:rsid w:val="008328CB"/>
    <w:rsid w:val="00832A7F"/>
    <w:rsid w:val="00832B30"/>
    <w:rsid w:val="008336BD"/>
    <w:rsid w:val="00833A4E"/>
    <w:rsid w:val="00834F5C"/>
    <w:rsid w:val="008358C9"/>
    <w:rsid w:val="008358F9"/>
    <w:rsid w:val="00835CD7"/>
    <w:rsid w:val="00836732"/>
    <w:rsid w:val="0083684C"/>
    <w:rsid w:val="00836ADE"/>
    <w:rsid w:val="00837778"/>
    <w:rsid w:val="00840D8A"/>
    <w:rsid w:val="00841892"/>
    <w:rsid w:val="00841FDF"/>
    <w:rsid w:val="00842349"/>
    <w:rsid w:val="008438B2"/>
    <w:rsid w:val="0084446F"/>
    <w:rsid w:val="0084487A"/>
    <w:rsid w:val="008455FB"/>
    <w:rsid w:val="0084594F"/>
    <w:rsid w:val="00845AEB"/>
    <w:rsid w:val="008461A7"/>
    <w:rsid w:val="008463A3"/>
    <w:rsid w:val="00846D1C"/>
    <w:rsid w:val="00847A55"/>
    <w:rsid w:val="00847E79"/>
    <w:rsid w:val="00850FC9"/>
    <w:rsid w:val="008518B5"/>
    <w:rsid w:val="008529BC"/>
    <w:rsid w:val="00852C74"/>
    <w:rsid w:val="008540D1"/>
    <w:rsid w:val="008543E1"/>
    <w:rsid w:val="0085465E"/>
    <w:rsid w:val="00854794"/>
    <w:rsid w:val="00854CE4"/>
    <w:rsid w:val="008553EA"/>
    <w:rsid w:val="00855792"/>
    <w:rsid w:val="00855D81"/>
    <w:rsid w:val="00855F2A"/>
    <w:rsid w:val="0085631B"/>
    <w:rsid w:val="008566E1"/>
    <w:rsid w:val="00856982"/>
    <w:rsid w:val="0085754B"/>
    <w:rsid w:val="0086061F"/>
    <w:rsid w:val="00860855"/>
    <w:rsid w:val="00861E46"/>
    <w:rsid w:val="00862ADF"/>
    <w:rsid w:val="00862E21"/>
    <w:rsid w:val="00863669"/>
    <w:rsid w:val="00864485"/>
    <w:rsid w:val="00864CBB"/>
    <w:rsid w:val="00867844"/>
    <w:rsid w:val="008678CF"/>
    <w:rsid w:val="008707D8"/>
    <w:rsid w:val="00871876"/>
    <w:rsid w:val="0087197A"/>
    <w:rsid w:val="00871DAF"/>
    <w:rsid w:val="0087255B"/>
    <w:rsid w:val="008725C8"/>
    <w:rsid w:val="008730DC"/>
    <w:rsid w:val="00873952"/>
    <w:rsid w:val="00873EDC"/>
    <w:rsid w:val="008741B2"/>
    <w:rsid w:val="00874E59"/>
    <w:rsid w:val="00875420"/>
    <w:rsid w:val="00876C92"/>
    <w:rsid w:val="00880025"/>
    <w:rsid w:val="0088176F"/>
    <w:rsid w:val="00881788"/>
    <w:rsid w:val="00882888"/>
    <w:rsid w:val="00882B78"/>
    <w:rsid w:val="008838FE"/>
    <w:rsid w:val="008842C3"/>
    <w:rsid w:val="008853D3"/>
    <w:rsid w:val="00886427"/>
    <w:rsid w:val="00886F0B"/>
    <w:rsid w:val="008870B7"/>
    <w:rsid w:val="008879FA"/>
    <w:rsid w:val="008910CD"/>
    <w:rsid w:val="0089112A"/>
    <w:rsid w:val="00891B06"/>
    <w:rsid w:val="008930CB"/>
    <w:rsid w:val="0089456A"/>
    <w:rsid w:val="00894CC0"/>
    <w:rsid w:val="008958F1"/>
    <w:rsid w:val="00896196"/>
    <w:rsid w:val="00896EDD"/>
    <w:rsid w:val="00897F59"/>
    <w:rsid w:val="008A0FAB"/>
    <w:rsid w:val="008A13BB"/>
    <w:rsid w:val="008A1C42"/>
    <w:rsid w:val="008A3877"/>
    <w:rsid w:val="008A3B93"/>
    <w:rsid w:val="008A3D06"/>
    <w:rsid w:val="008A4207"/>
    <w:rsid w:val="008A45B9"/>
    <w:rsid w:val="008A46F2"/>
    <w:rsid w:val="008A5397"/>
    <w:rsid w:val="008A58F2"/>
    <w:rsid w:val="008A5DCC"/>
    <w:rsid w:val="008A638C"/>
    <w:rsid w:val="008B0848"/>
    <w:rsid w:val="008B1AAD"/>
    <w:rsid w:val="008B22EC"/>
    <w:rsid w:val="008B295D"/>
    <w:rsid w:val="008B2A33"/>
    <w:rsid w:val="008B522C"/>
    <w:rsid w:val="008B5718"/>
    <w:rsid w:val="008B579B"/>
    <w:rsid w:val="008B5DB3"/>
    <w:rsid w:val="008B6207"/>
    <w:rsid w:val="008B62FF"/>
    <w:rsid w:val="008B63CF"/>
    <w:rsid w:val="008B7860"/>
    <w:rsid w:val="008B7A1A"/>
    <w:rsid w:val="008B7CC7"/>
    <w:rsid w:val="008C169E"/>
    <w:rsid w:val="008C17AE"/>
    <w:rsid w:val="008C35BD"/>
    <w:rsid w:val="008C5536"/>
    <w:rsid w:val="008C5572"/>
    <w:rsid w:val="008C564A"/>
    <w:rsid w:val="008C5EEC"/>
    <w:rsid w:val="008C6BC0"/>
    <w:rsid w:val="008C731E"/>
    <w:rsid w:val="008C751C"/>
    <w:rsid w:val="008C76E3"/>
    <w:rsid w:val="008C7DA7"/>
    <w:rsid w:val="008C7EDF"/>
    <w:rsid w:val="008D05EF"/>
    <w:rsid w:val="008D1A05"/>
    <w:rsid w:val="008D202F"/>
    <w:rsid w:val="008D23D9"/>
    <w:rsid w:val="008D2953"/>
    <w:rsid w:val="008D30E6"/>
    <w:rsid w:val="008D35EB"/>
    <w:rsid w:val="008D6C93"/>
    <w:rsid w:val="008E060E"/>
    <w:rsid w:val="008E1EB3"/>
    <w:rsid w:val="008E3D0A"/>
    <w:rsid w:val="008E5DBE"/>
    <w:rsid w:val="008E5EEC"/>
    <w:rsid w:val="008E617E"/>
    <w:rsid w:val="008E6A26"/>
    <w:rsid w:val="008E7892"/>
    <w:rsid w:val="008E7D2C"/>
    <w:rsid w:val="008F088A"/>
    <w:rsid w:val="008F2477"/>
    <w:rsid w:val="008F3638"/>
    <w:rsid w:val="008F4A67"/>
    <w:rsid w:val="008F4E81"/>
    <w:rsid w:val="008F4EE4"/>
    <w:rsid w:val="008F5039"/>
    <w:rsid w:val="008F529A"/>
    <w:rsid w:val="008F5337"/>
    <w:rsid w:val="008F545A"/>
    <w:rsid w:val="008F5F7C"/>
    <w:rsid w:val="008F6396"/>
    <w:rsid w:val="008F6AD8"/>
    <w:rsid w:val="008F6C2D"/>
    <w:rsid w:val="008F7626"/>
    <w:rsid w:val="00900EF0"/>
    <w:rsid w:val="00901178"/>
    <w:rsid w:val="00901BE1"/>
    <w:rsid w:val="00901DB0"/>
    <w:rsid w:val="0090324A"/>
    <w:rsid w:val="00903563"/>
    <w:rsid w:val="00903B39"/>
    <w:rsid w:val="00904B1D"/>
    <w:rsid w:val="00904ED4"/>
    <w:rsid w:val="009052ED"/>
    <w:rsid w:val="009065D4"/>
    <w:rsid w:val="009073A6"/>
    <w:rsid w:val="009074DA"/>
    <w:rsid w:val="00907625"/>
    <w:rsid w:val="00907B25"/>
    <w:rsid w:val="00912089"/>
    <w:rsid w:val="00912996"/>
    <w:rsid w:val="0091339B"/>
    <w:rsid w:val="00914633"/>
    <w:rsid w:val="00914828"/>
    <w:rsid w:val="009161EE"/>
    <w:rsid w:val="009163C9"/>
    <w:rsid w:val="009164DF"/>
    <w:rsid w:val="00916578"/>
    <w:rsid w:val="00916B12"/>
    <w:rsid w:val="00916E76"/>
    <w:rsid w:val="00916F8C"/>
    <w:rsid w:val="0092054B"/>
    <w:rsid w:val="009216B6"/>
    <w:rsid w:val="009216DD"/>
    <w:rsid w:val="00921B7A"/>
    <w:rsid w:val="00922023"/>
    <w:rsid w:val="009223DA"/>
    <w:rsid w:val="0092251B"/>
    <w:rsid w:val="0092288C"/>
    <w:rsid w:val="00922F79"/>
    <w:rsid w:val="0092351B"/>
    <w:rsid w:val="009236FE"/>
    <w:rsid w:val="00923770"/>
    <w:rsid w:val="009238D4"/>
    <w:rsid w:val="00923B19"/>
    <w:rsid w:val="00923C04"/>
    <w:rsid w:val="0092459D"/>
    <w:rsid w:val="00924789"/>
    <w:rsid w:val="009247A5"/>
    <w:rsid w:val="00924822"/>
    <w:rsid w:val="00924D2C"/>
    <w:rsid w:val="0092514F"/>
    <w:rsid w:val="009254EA"/>
    <w:rsid w:val="00925FF3"/>
    <w:rsid w:val="00926D13"/>
    <w:rsid w:val="009305B0"/>
    <w:rsid w:val="00930634"/>
    <w:rsid w:val="00930A5E"/>
    <w:rsid w:val="00931881"/>
    <w:rsid w:val="00932DBD"/>
    <w:rsid w:val="00933107"/>
    <w:rsid w:val="00933F67"/>
    <w:rsid w:val="00933F8D"/>
    <w:rsid w:val="00934712"/>
    <w:rsid w:val="009350E7"/>
    <w:rsid w:val="00936179"/>
    <w:rsid w:val="00940455"/>
    <w:rsid w:val="009404EC"/>
    <w:rsid w:val="0094097F"/>
    <w:rsid w:val="00940BEA"/>
    <w:rsid w:val="00940CBA"/>
    <w:rsid w:val="009426C1"/>
    <w:rsid w:val="00942FF4"/>
    <w:rsid w:val="009433FD"/>
    <w:rsid w:val="009452BA"/>
    <w:rsid w:val="009456C5"/>
    <w:rsid w:val="00945E6F"/>
    <w:rsid w:val="009465F8"/>
    <w:rsid w:val="0094692A"/>
    <w:rsid w:val="00946B03"/>
    <w:rsid w:val="009503B3"/>
    <w:rsid w:val="00950A22"/>
    <w:rsid w:val="00951529"/>
    <w:rsid w:val="00951B3C"/>
    <w:rsid w:val="00951C1F"/>
    <w:rsid w:val="00952E4D"/>
    <w:rsid w:val="009541EA"/>
    <w:rsid w:val="0095487C"/>
    <w:rsid w:val="00954AE9"/>
    <w:rsid w:val="00955F0F"/>
    <w:rsid w:val="00956D97"/>
    <w:rsid w:val="00960A7E"/>
    <w:rsid w:val="00961720"/>
    <w:rsid w:val="009617C5"/>
    <w:rsid w:val="00961B4E"/>
    <w:rsid w:val="0096284F"/>
    <w:rsid w:val="00963263"/>
    <w:rsid w:val="009641A4"/>
    <w:rsid w:val="00964695"/>
    <w:rsid w:val="00965918"/>
    <w:rsid w:val="00965CA4"/>
    <w:rsid w:val="009667A4"/>
    <w:rsid w:val="0096695E"/>
    <w:rsid w:val="00966E3A"/>
    <w:rsid w:val="009671FA"/>
    <w:rsid w:val="00967946"/>
    <w:rsid w:val="00967A2F"/>
    <w:rsid w:val="00970991"/>
    <w:rsid w:val="00972BA0"/>
    <w:rsid w:val="00973696"/>
    <w:rsid w:val="009737FE"/>
    <w:rsid w:val="00973A16"/>
    <w:rsid w:val="00975458"/>
    <w:rsid w:val="00975E6F"/>
    <w:rsid w:val="00975EF9"/>
    <w:rsid w:val="00975F92"/>
    <w:rsid w:val="0097646F"/>
    <w:rsid w:val="00976B61"/>
    <w:rsid w:val="00980B92"/>
    <w:rsid w:val="00981133"/>
    <w:rsid w:val="0098183A"/>
    <w:rsid w:val="00982496"/>
    <w:rsid w:val="00982583"/>
    <w:rsid w:val="009827E7"/>
    <w:rsid w:val="00983748"/>
    <w:rsid w:val="00983A92"/>
    <w:rsid w:val="00984575"/>
    <w:rsid w:val="00984C93"/>
    <w:rsid w:val="00984ED9"/>
    <w:rsid w:val="00985B76"/>
    <w:rsid w:val="00987897"/>
    <w:rsid w:val="00987CCF"/>
    <w:rsid w:val="00990474"/>
    <w:rsid w:val="00990E3B"/>
    <w:rsid w:val="00991068"/>
    <w:rsid w:val="0099174C"/>
    <w:rsid w:val="00992F51"/>
    <w:rsid w:val="00993214"/>
    <w:rsid w:val="00993460"/>
    <w:rsid w:val="00993CAF"/>
    <w:rsid w:val="00994C2A"/>
    <w:rsid w:val="00995077"/>
    <w:rsid w:val="00995770"/>
    <w:rsid w:val="009965F0"/>
    <w:rsid w:val="00996C5F"/>
    <w:rsid w:val="009A08AA"/>
    <w:rsid w:val="009A0A67"/>
    <w:rsid w:val="009A0C5E"/>
    <w:rsid w:val="009A210A"/>
    <w:rsid w:val="009A30DF"/>
    <w:rsid w:val="009A3469"/>
    <w:rsid w:val="009A3960"/>
    <w:rsid w:val="009A4127"/>
    <w:rsid w:val="009A53B3"/>
    <w:rsid w:val="009A5754"/>
    <w:rsid w:val="009A5757"/>
    <w:rsid w:val="009A58AD"/>
    <w:rsid w:val="009A654B"/>
    <w:rsid w:val="009A6AAE"/>
    <w:rsid w:val="009A7489"/>
    <w:rsid w:val="009B0DFD"/>
    <w:rsid w:val="009B2E81"/>
    <w:rsid w:val="009B3FEB"/>
    <w:rsid w:val="009B4075"/>
    <w:rsid w:val="009B4293"/>
    <w:rsid w:val="009B48F9"/>
    <w:rsid w:val="009B4AA4"/>
    <w:rsid w:val="009B5793"/>
    <w:rsid w:val="009B5F3D"/>
    <w:rsid w:val="009B60D0"/>
    <w:rsid w:val="009B6A13"/>
    <w:rsid w:val="009B710A"/>
    <w:rsid w:val="009B7E91"/>
    <w:rsid w:val="009C1D67"/>
    <w:rsid w:val="009C1F50"/>
    <w:rsid w:val="009C2520"/>
    <w:rsid w:val="009C2E9B"/>
    <w:rsid w:val="009C3395"/>
    <w:rsid w:val="009C391E"/>
    <w:rsid w:val="009C3A62"/>
    <w:rsid w:val="009C3FAF"/>
    <w:rsid w:val="009C4BF3"/>
    <w:rsid w:val="009C4CA2"/>
    <w:rsid w:val="009C4D56"/>
    <w:rsid w:val="009C4EB1"/>
    <w:rsid w:val="009C55E6"/>
    <w:rsid w:val="009C59D4"/>
    <w:rsid w:val="009C5C06"/>
    <w:rsid w:val="009C7360"/>
    <w:rsid w:val="009C7E24"/>
    <w:rsid w:val="009D0111"/>
    <w:rsid w:val="009D05EB"/>
    <w:rsid w:val="009D08AA"/>
    <w:rsid w:val="009D292D"/>
    <w:rsid w:val="009D4568"/>
    <w:rsid w:val="009D482C"/>
    <w:rsid w:val="009D4CB1"/>
    <w:rsid w:val="009D6F83"/>
    <w:rsid w:val="009D7156"/>
    <w:rsid w:val="009E027F"/>
    <w:rsid w:val="009E091A"/>
    <w:rsid w:val="009E1600"/>
    <w:rsid w:val="009E297C"/>
    <w:rsid w:val="009E4413"/>
    <w:rsid w:val="009E45B9"/>
    <w:rsid w:val="009E57BE"/>
    <w:rsid w:val="009E628C"/>
    <w:rsid w:val="009E725E"/>
    <w:rsid w:val="009E75C2"/>
    <w:rsid w:val="009F078F"/>
    <w:rsid w:val="009F1F5D"/>
    <w:rsid w:val="009F21A8"/>
    <w:rsid w:val="009F2F5F"/>
    <w:rsid w:val="009F3B4F"/>
    <w:rsid w:val="009F4BB0"/>
    <w:rsid w:val="009F4F71"/>
    <w:rsid w:val="009F507E"/>
    <w:rsid w:val="009F54A0"/>
    <w:rsid w:val="009F5F7B"/>
    <w:rsid w:val="009F76CD"/>
    <w:rsid w:val="00A003C2"/>
    <w:rsid w:val="00A00C17"/>
    <w:rsid w:val="00A00EA2"/>
    <w:rsid w:val="00A021CF"/>
    <w:rsid w:val="00A036C6"/>
    <w:rsid w:val="00A04329"/>
    <w:rsid w:val="00A077A5"/>
    <w:rsid w:val="00A078DA"/>
    <w:rsid w:val="00A10B32"/>
    <w:rsid w:val="00A11861"/>
    <w:rsid w:val="00A134F6"/>
    <w:rsid w:val="00A1394B"/>
    <w:rsid w:val="00A14A96"/>
    <w:rsid w:val="00A14C67"/>
    <w:rsid w:val="00A16596"/>
    <w:rsid w:val="00A1662D"/>
    <w:rsid w:val="00A16EBB"/>
    <w:rsid w:val="00A17272"/>
    <w:rsid w:val="00A2060E"/>
    <w:rsid w:val="00A209B7"/>
    <w:rsid w:val="00A209C9"/>
    <w:rsid w:val="00A21662"/>
    <w:rsid w:val="00A21F7F"/>
    <w:rsid w:val="00A233C1"/>
    <w:rsid w:val="00A235D7"/>
    <w:rsid w:val="00A23B2D"/>
    <w:rsid w:val="00A24045"/>
    <w:rsid w:val="00A25404"/>
    <w:rsid w:val="00A2547E"/>
    <w:rsid w:val="00A255A2"/>
    <w:rsid w:val="00A256F7"/>
    <w:rsid w:val="00A2581B"/>
    <w:rsid w:val="00A25D2C"/>
    <w:rsid w:val="00A26DCA"/>
    <w:rsid w:val="00A2703A"/>
    <w:rsid w:val="00A27766"/>
    <w:rsid w:val="00A27BA4"/>
    <w:rsid w:val="00A319D5"/>
    <w:rsid w:val="00A31A91"/>
    <w:rsid w:val="00A32449"/>
    <w:rsid w:val="00A32904"/>
    <w:rsid w:val="00A33344"/>
    <w:rsid w:val="00A3413C"/>
    <w:rsid w:val="00A34C18"/>
    <w:rsid w:val="00A34D91"/>
    <w:rsid w:val="00A3759C"/>
    <w:rsid w:val="00A40355"/>
    <w:rsid w:val="00A406D0"/>
    <w:rsid w:val="00A408AD"/>
    <w:rsid w:val="00A40AEB"/>
    <w:rsid w:val="00A422DB"/>
    <w:rsid w:val="00A423C3"/>
    <w:rsid w:val="00A425BF"/>
    <w:rsid w:val="00A42D4A"/>
    <w:rsid w:val="00A431ED"/>
    <w:rsid w:val="00A43395"/>
    <w:rsid w:val="00A437A8"/>
    <w:rsid w:val="00A43A9B"/>
    <w:rsid w:val="00A43B78"/>
    <w:rsid w:val="00A44C4A"/>
    <w:rsid w:val="00A461AC"/>
    <w:rsid w:val="00A46336"/>
    <w:rsid w:val="00A468D1"/>
    <w:rsid w:val="00A50053"/>
    <w:rsid w:val="00A5128A"/>
    <w:rsid w:val="00A51BE1"/>
    <w:rsid w:val="00A51C1F"/>
    <w:rsid w:val="00A52534"/>
    <w:rsid w:val="00A52B16"/>
    <w:rsid w:val="00A54793"/>
    <w:rsid w:val="00A5496E"/>
    <w:rsid w:val="00A54C25"/>
    <w:rsid w:val="00A54E1B"/>
    <w:rsid w:val="00A55CEA"/>
    <w:rsid w:val="00A57CA4"/>
    <w:rsid w:val="00A601A9"/>
    <w:rsid w:val="00A60A73"/>
    <w:rsid w:val="00A60B64"/>
    <w:rsid w:val="00A6154A"/>
    <w:rsid w:val="00A61C05"/>
    <w:rsid w:val="00A63322"/>
    <w:rsid w:val="00A63957"/>
    <w:rsid w:val="00A640BB"/>
    <w:rsid w:val="00A64212"/>
    <w:rsid w:val="00A650B3"/>
    <w:rsid w:val="00A66207"/>
    <w:rsid w:val="00A670FC"/>
    <w:rsid w:val="00A67739"/>
    <w:rsid w:val="00A67FA5"/>
    <w:rsid w:val="00A71083"/>
    <w:rsid w:val="00A72022"/>
    <w:rsid w:val="00A721AF"/>
    <w:rsid w:val="00A72471"/>
    <w:rsid w:val="00A7293D"/>
    <w:rsid w:val="00A72D6D"/>
    <w:rsid w:val="00A731E0"/>
    <w:rsid w:val="00A7360A"/>
    <w:rsid w:val="00A7487C"/>
    <w:rsid w:val="00A749BD"/>
    <w:rsid w:val="00A74E88"/>
    <w:rsid w:val="00A750A9"/>
    <w:rsid w:val="00A759C8"/>
    <w:rsid w:val="00A76B05"/>
    <w:rsid w:val="00A7773C"/>
    <w:rsid w:val="00A80A70"/>
    <w:rsid w:val="00A81807"/>
    <w:rsid w:val="00A81D65"/>
    <w:rsid w:val="00A81DD7"/>
    <w:rsid w:val="00A825AF"/>
    <w:rsid w:val="00A826ED"/>
    <w:rsid w:val="00A827DB"/>
    <w:rsid w:val="00A8286A"/>
    <w:rsid w:val="00A830C9"/>
    <w:rsid w:val="00A8327D"/>
    <w:rsid w:val="00A83516"/>
    <w:rsid w:val="00A83A2E"/>
    <w:rsid w:val="00A84593"/>
    <w:rsid w:val="00A84993"/>
    <w:rsid w:val="00A85099"/>
    <w:rsid w:val="00A8704E"/>
    <w:rsid w:val="00A87847"/>
    <w:rsid w:val="00A908B1"/>
    <w:rsid w:val="00A910B9"/>
    <w:rsid w:val="00A9131C"/>
    <w:rsid w:val="00A92709"/>
    <w:rsid w:val="00A92A9D"/>
    <w:rsid w:val="00A92B7D"/>
    <w:rsid w:val="00A9325F"/>
    <w:rsid w:val="00A9350D"/>
    <w:rsid w:val="00A93FAE"/>
    <w:rsid w:val="00A94EC6"/>
    <w:rsid w:val="00A95BE6"/>
    <w:rsid w:val="00AA0188"/>
    <w:rsid w:val="00AA094C"/>
    <w:rsid w:val="00AA0DD5"/>
    <w:rsid w:val="00AA1009"/>
    <w:rsid w:val="00AA191F"/>
    <w:rsid w:val="00AA1A2D"/>
    <w:rsid w:val="00AA1FBF"/>
    <w:rsid w:val="00AA205E"/>
    <w:rsid w:val="00AA2904"/>
    <w:rsid w:val="00AA2A4D"/>
    <w:rsid w:val="00AA35A4"/>
    <w:rsid w:val="00AA3B92"/>
    <w:rsid w:val="00AA5742"/>
    <w:rsid w:val="00AA6487"/>
    <w:rsid w:val="00AA6A80"/>
    <w:rsid w:val="00AA6D8A"/>
    <w:rsid w:val="00AB0020"/>
    <w:rsid w:val="00AB0763"/>
    <w:rsid w:val="00AB1F87"/>
    <w:rsid w:val="00AB24C4"/>
    <w:rsid w:val="00AB384B"/>
    <w:rsid w:val="00AB411D"/>
    <w:rsid w:val="00AB49B5"/>
    <w:rsid w:val="00AB49DB"/>
    <w:rsid w:val="00AC0236"/>
    <w:rsid w:val="00AC107D"/>
    <w:rsid w:val="00AC12B6"/>
    <w:rsid w:val="00AC157D"/>
    <w:rsid w:val="00AC1953"/>
    <w:rsid w:val="00AC2090"/>
    <w:rsid w:val="00AC26FE"/>
    <w:rsid w:val="00AC3AE9"/>
    <w:rsid w:val="00AC41E7"/>
    <w:rsid w:val="00AC6CA5"/>
    <w:rsid w:val="00AC705E"/>
    <w:rsid w:val="00AC7084"/>
    <w:rsid w:val="00AC73F4"/>
    <w:rsid w:val="00AC78AB"/>
    <w:rsid w:val="00AD02BA"/>
    <w:rsid w:val="00AD0502"/>
    <w:rsid w:val="00AD1779"/>
    <w:rsid w:val="00AD1813"/>
    <w:rsid w:val="00AD1A9E"/>
    <w:rsid w:val="00AD1F0E"/>
    <w:rsid w:val="00AD241F"/>
    <w:rsid w:val="00AD28CD"/>
    <w:rsid w:val="00AD2A86"/>
    <w:rsid w:val="00AD2E7A"/>
    <w:rsid w:val="00AD3333"/>
    <w:rsid w:val="00AD3723"/>
    <w:rsid w:val="00AD3F13"/>
    <w:rsid w:val="00AD4002"/>
    <w:rsid w:val="00AD4128"/>
    <w:rsid w:val="00AD46F9"/>
    <w:rsid w:val="00AD508B"/>
    <w:rsid w:val="00AD536F"/>
    <w:rsid w:val="00AD554C"/>
    <w:rsid w:val="00AD5BC9"/>
    <w:rsid w:val="00AD5C3E"/>
    <w:rsid w:val="00AD6081"/>
    <w:rsid w:val="00AD688B"/>
    <w:rsid w:val="00AD7A45"/>
    <w:rsid w:val="00AE012C"/>
    <w:rsid w:val="00AE0D42"/>
    <w:rsid w:val="00AE1654"/>
    <w:rsid w:val="00AE1D7D"/>
    <w:rsid w:val="00AE2089"/>
    <w:rsid w:val="00AE3DB6"/>
    <w:rsid w:val="00AE3F59"/>
    <w:rsid w:val="00AE4A0C"/>
    <w:rsid w:val="00AE564B"/>
    <w:rsid w:val="00AE6787"/>
    <w:rsid w:val="00AE76B1"/>
    <w:rsid w:val="00AE78C4"/>
    <w:rsid w:val="00AF0134"/>
    <w:rsid w:val="00AF07DE"/>
    <w:rsid w:val="00AF0DEC"/>
    <w:rsid w:val="00AF2362"/>
    <w:rsid w:val="00AF24B0"/>
    <w:rsid w:val="00AF2B3A"/>
    <w:rsid w:val="00AF2B4C"/>
    <w:rsid w:val="00AF2C3E"/>
    <w:rsid w:val="00AF35EA"/>
    <w:rsid w:val="00AF3768"/>
    <w:rsid w:val="00AF3DB8"/>
    <w:rsid w:val="00AF3E7E"/>
    <w:rsid w:val="00AF4B04"/>
    <w:rsid w:val="00AF5228"/>
    <w:rsid w:val="00AF57B8"/>
    <w:rsid w:val="00AF57EF"/>
    <w:rsid w:val="00AF5DF4"/>
    <w:rsid w:val="00AF7270"/>
    <w:rsid w:val="00AF7778"/>
    <w:rsid w:val="00AF7B2C"/>
    <w:rsid w:val="00B00433"/>
    <w:rsid w:val="00B0050D"/>
    <w:rsid w:val="00B00A2B"/>
    <w:rsid w:val="00B01254"/>
    <w:rsid w:val="00B02698"/>
    <w:rsid w:val="00B028CB"/>
    <w:rsid w:val="00B02A1E"/>
    <w:rsid w:val="00B02C8C"/>
    <w:rsid w:val="00B0444F"/>
    <w:rsid w:val="00B047D4"/>
    <w:rsid w:val="00B056D7"/>
    <w:rsid w:val="00B05BC1"/>
    <w:rsid w:val="00B06F55"/>
    <w:rsid w:val="00B072E7"/>
    <w:rsid w:val="00B073FE"/>
    <w:rsid w:val="00B07C86"/>
    <w:rsid w:val="00B10DF7"/>
    <w:rsid w:val="00B11182"/>
    <w:rsid w:val="00B116DE"/>
    <w:rsid w:val="00B12B7D"/>
    <w:rsid w:val="00B13D96"/>
    <w:rsid w:val="00B145DA"/>
    <w:rsid w:val="00B14ADF"/>
    <w:rsid w:val="00B15BD7"/>
    <w:rsid w:val="00B15CDB"/>
    <w:rsid w:val="00B16186"/>
    <w:rsid w:val="00B17324"/>
    <w:rsid w:val="00B17D47"/>
    <w:rsid w:val="00B20345"/>
    <w:rsid w:val="00B2089D"/>
    <w:rsid w:val="00B210AA"/>
    <w:rsid w:val="00B212D9"/>
    <w:rsid w:val="00B21807"/>
    <w:rsid w:val="00B22A74"/>
    <w:rsid w:val="00B237A3"/>
    <w:rsid w:val="00B2405C"/>
    <w:rsid w:val="00B251AC"/>
    <w:rsid w:val="00B25DF9"/>
    <w:rsid w:val="00B25F2B"/>
    <w:rsid w:val="00B27377"/>
    <w:rsid w:val="00B30B66"/>
    <w:rsid w:val="00B3106D"/>
    <w:rsid w:val="00B31934"/>
    <w:rsid w:val="00B3267D"/>
    <w:rsid w:val="00B32731"/>
    <w:rsid w:val="00B3385B"/>
    <w:rsid w:val="00B33B3C"/>
    <w:rsid w:val="00B3449F"/>
    <w:rsid w:val="00B35C52"/>
    <w:rsid w:val="00B35F74"/>
    <w:rsid w:val="00B36F6B"/>
    <w:rsid w:val="00B37423"/>
    <w:rsid w:val="00B37B44"/>
    <w:rsid w:val="00B37E04"/>
    <w:rsid w:val="00B40CE9"/>
    <w:rsid w:val="00B423FB"/>
    <w:rsid w:val="00B43C00"/>
    <w:rsid w:val="00B43F98"/>
    <w:rsid w:val="00B442A2"/>
    <w:rsid w:val="00B4487E"/>
    <w:rsid w:val="00B451DA"/>
    <w:rsid w:val="00B45F21"/>
    <w:rsid w:val="00B46042"/>
    <w:rsid w:val="00B46298"/>
    <w:rsid w:val="00B4679E"/>
    <w:rsid w:val="00B51474"/>
    <w:rsid w:val="00B51914"/>
    <w:rsid w:val="00B51F46"/>
    <w:rsid w:val="00B5343E"/>
    <w:rsid w:val="00B53644"/>
    <w:rsid w:val="00B53875"/>
    <w:rsid w:val="00B53E53"/>
    <w:rsid w:val="00B541CB"/>
    <w:rsid w:val="00B55E8A"/>
    <w:rsid w:val="00B563B1"/>
    <w:rsid w:val="00B56CF2"/>
    <w:rsid w:val="00B57B93"/>
    <w:rsid w:val="00B60AB9"/>
    <w:rsid w:val="00B60F0F"/>
    <w:rsid w:val="00B60FAB"/>
    <w:rsid w:val="00B612B4"/>
    <w:rsid w:val="00B617EE"/>
    <w:rsid w:val="00B61CC6"/>
    <w:rsid w:val="00B62920"/>
    <w:rsid w:val="00B62D08"/>
    <w:rsid w:val="00B631BC"/>
    <w:rsid w:val="00B6326A"/>
    <w:rsid w:val="00B662A1"/>
    <w:rsid w:val="00B66319"/>
    <w:rsid w:val="00B665B8"/>
    <w:rsid w:val="00B6667F"/>
    <w:rsid w:val="00B66CD9"/>
    <w:rsid w:val="00B67854"/>
    <w:rsid w:val="00B71769"/>
    <w:rsid w:val="00B71A4C"/>
    <w:rsid w:val="00B72922"/>
    <w:rsid w:val="00B73992"/>
    <w:rsid w:val="00B73B89"/>
    <w:rsid w:val="00B740BB"/>
    <w:rsid w:val="00B7427B"/>
    <w:rsid w:val="00B74D8D"/>
    <w:rsid w:val="00B750BE"/>
    <w:rsid w:val="00B75770"/>
    <w:rsid w:val="00B76E81"/>
    <w:rsid w:val="00B77702"/>
    <w:rsid w:val="00B8064B"/>
    <w:rsid w:val="00B8083A"/>
    <w:rsid w:val="00B80856"/>
    <w:rsid w:val="00B816A4"/>
    <w:rsid w:val="00B818D8"/>
    <w:rsid w:val="00B81B56"/>
    <w:rsid w:val="00B81EAF"/>
    <w:rsid w:val="00B82202"/>
    <w:rsid w:val="00B8225C"/>
    <w:rsid w:val="00B83799"/>
    <w:rsid w:val="00B83BF6"/>
    <w:rsid w:val="00B84E7D"/>
    <w:rsid w:val="00B857ED"/>
    <w:rsid w:val="00B85E62"/>
    <w:rsid w:val="00B85EF1"/>
    <w:rsid w:val="00B869BA"/>
    <w:rsid w:val="00B87BFF"/>
    <w:rsid w:val="00B90860"/>
    <w:rsid w:val="00B90AD1"/>
    <w:rsid w:val="00B913AA"/>
    <w:rsid w:val="00B925BA"/>
    <w:rsid w:val="00B93192"/>
    <w:rsid w:val="00B94187"/>
    <w:rsid w:val="00B942C1"/>
    <w:rsid w:val="00B94489"/>
    <w:rsid w:val="00B955DF"/>
    <w:rsid w:val="00B95BEB"/>
    <w:rsid w:val="00B97202"/>
    <w:rsid w:val="00B97751"/>
    <w:rsid w:val="00B97764"/>
    <w:rsid w:val="00B977C6"/>
    <w:rsid w:val="00BA0A5E"/>
    <w:rsid w:val="00BA0CAD"/>
    <w:rsid w:val="00BA142A"/>
    <w:rsid w:val="00BA2746"/>
    <w:rsid w:val="00BA2C90"/>
    <w:rsid w:val="00BA4289"/>
    <w:rsid w:val="00BA5AE3"/>
    <w:rsid w:val="00BA675E"/>
    <w:rsid w:val="00BA76AF"/>
    <w:rsid w:val="00BB05DC"/>
    <w:rsid w:val="00BB09AA"/>
    <w:rsid w:val="00BB0C32"/>
    <w:rsid w:val="00BB0F82"/>
    <w:rsid w:val="00BB1319"/>
    <w:rsid w:val="00BB184E"/>
    <w:rsid w:val="00BB24A7"/>
    <w:rsid w:val="00BB2A3E"/>
    <w:rsid w:val="00BB2AF7"/>
    <w:rsid w:val="00BB36DA"/>
    <w:rsid w:val="00BB38C1"/>
    <w:rsid w:val="00BB3909"/>
    <w:rsid w:val="00BB3E0F"/>
    <w:rsid w:val="00BB3EAD"/>
    <w:rsid w:val="00BB46D6"/>
    <w:rsid w:val="00BB48FD"/>
    <w:rsid w:val="00BB550A"/>
    <w:rsid w:val="00BB5579"/>
    <w:rsid w:val="00BB672A"/>
    <w:rsid w:val="00BB6C8C"/>
    <w:rsid w:val="00BC13D4"/>
    <w:rsid w:val="00BC1512"/>
    <w:rsid w:val="00BC1A93"/>
    <w:rsid w:val="00BC24A0"/>
    <w:rsid w:val="00BC24D2"/>
    <w:rsid w:val="00BC34F8"/>
    <w:rsid w:val="00BC3C98"/>
    <w:rsid w:val="00BC49AE"/>
    <w:rsid w:val="00BC49C5"/>
    <w:rsid w:val="00BC5D75"/>
    <w:rsid w:val="00BC6922"/>
    <w:rsid w:val="00BD26BD"/>
    <w:rsid w:val="00BD3C51"/>
    <w:rsid w:val="00BD423B"/>
    <w:rsid w:val="00BD4A50"/>
    <w:rsid w:val="00BD5BA0"/>
    <w:rsid w:val="00BD75BE"/>
    <w:rsid w:val="00BD7EDE"/>
    <w:rsid w:val="00BE021E"/>
    <w:rsid w:val="00BE2164"/>
    <w:rsid w:val="00BE30C9"/>
    <w:rsid w:val="00BE3B21"/>
    <w:rsid w:val="00BE3C04"/>
    <w:rsid w:val="00BE4433"/>
    <w:rsid w:val="00BE7196"/>
    <w:rsid w:val="00BE7332"/>
    <w:rsid w:val="00BE7C12"/>
    <w:rsid w:val="00BE7E21"/>
    <w:rsid w:val="00BE7F6C"/>
    <w:rsid w:val="00BF0390"/>
    <w:rsid w:val="00BF0CF5"/>
    <w:rsid w:val="00BF1549"/>
    <w:rsid w:val="00BF16FB"/>
    <w:rsid w:val="00BF1E24"/>
    <w:rsid w:val="00BF2396"/>
    <w:rsid w:val="00BF2495"/>
    <w:rsid w:val="00BF2EED"/>
    <w:rsid w:val="00BF3235"/>
    <w:rsid w:val="00BF347F"/>
    <w:rsid w:val="00BF4A8E"/>
    <w:rsid w:val="00BF5316"/>
    <w:rsid w:val="00BF5596"/>
    <w:rsid w:val="00BF6D70"/>
    <w:rsid w:val="00BF737F"/>
    <w:rsid w:val="00C0035C"/>
    <w:rsid w:val="00C00ECF"/>
    <w:rsid w:val="00C016D6"/>
    <w:rsid w:val="00C019B0"/>
    <w:rsid w:val="00C01C7C"/>
    <w:rsid w:val="00C01F0F"/>
    <w:rsid w:val="00C01F30"/>
    <w:rsid w:val="00C02304"/>
    <w:rsid w:val="00C02C44"/>
    <w:rsid w:val="00C04B1F"/>
    <w:rsid w:val="00C050D8"/>
    <w:rsid w:val="00C05576"/>
    <w:rsid w:val="00C06EE4"/>
    <w:rsid w:val="00C070D2"/>
    <w:rsid w:val="00C11AE5"/>
    <w:rsid w:val="00C11DE6"/>
    <w:rsid w:val="00C122A1"/>
    <w:rsid w:val="00C128F2"/>
    <w:rsid w:val="00C12B4F"/>
    <w:rsid w:val="00C13988"/>
    <w:rsid w:val="00C13B09"/>
    <w:rsid w:val="00C14A80"/>
    <w:rsid w:val="00C14BF9"/>
    <w:rsid w:val="00C15765"/>
    <w:rsid w:val="00C16EE4"/>
    <w:rsid w:val="00C17277"/>
    <w:rsid w:val="00C17B3C"/>
    <w:rsid w:val="00C20668"/>
    <w:rsid w:val="00C21214"/>
    <w:rsid w:val="00C214F4"/>
    <w:rsid w:val="00C2280D"/>
    <w:rsid w:val="00C23247"/>
    <w:rsid w:val="00C2549C"/>
    <w:rsid w:val="00C25F31"/>
    <w:rsid w:val="00C2732D"/>
    <w:rsid w:val="00C27371"/>
    <w:rsid w:val="00C2767B"/>
    <w:rsid w:val="00C279F0"/>
    <w:rsid w:val="00C31430"/>
    <w:rsid w:val="00C31CDC"/>
    <w:rsid w:val="00C3247F"/>
    <w:rsid w:val="00C32F64"/>
    <w:rsid w:val="00C33416"/>
    <w:rsid w:val="00C334E6"/>
    <w:rsid w:val="00C33AF0"/>
    <w:rsid w:val="00C340DE"/>
    <w:rsid w:val="00C34C32"/>
    <w:rsid w:val="00C34F51"/>
    <w:rsid w:val="00C362B6"/>
    <w:rsid w:val="00C36A7B"/>
    <w:rsid w:val="00C3706E"/>
    <w:rsid w:val="00C3746B"/>
    <w:rsid w:val="00C37858"/>
    <w:rsid w:val="00C40042"/>
    <w:rsid w:val="00C40FF8"/>
    <w:rsid w:val="00C41864"/>
    <w:rsid w:val="00C4199B"/>
    <w:rsid w:val="00C41CAA"/>
    <w:rsid w:val="00C42287"/>
    <w:rsid w:val="00C42B36"/>
    <w:rsid w:val="00C43C71"/>
    <w:rsid w:val="00C4408E"/>
    <w:rsid w:val="00C4435F"/>
    <w:rsid w:val="00C44FAB"/>
    <w:rsid w:val="00C45CB5"/>
    <w:rsid w:val="00C45EB9"/>
    <w:rsid w:val="00C46E82"/>
    <w:rsid w:val="00C46F95"/>
    <w:rsid w:val="00C47785"/>
    <w:rsid w:val="00C4778F"/>
    <w:rsid w:val="00C47C01"/>
    <w:rsid w:val="00C47D27"/>
    <w:rsid w:val="00C505FF"/>
    <w:rsid w:val="00C50BFB"/>
    <w:rsid w:val="00C50DCE"/>
    <w:rsid w:val="00C52B76"/>
    <w:rsid w:val="00C52B8C"/>
    <w:rsid w:val="00C53686"/>
    <w:rsid w:val="00C53717"/>
    <w:rsid w:val="00C5434E"/>
    <w:rsid w:val="00C5446B"/>
    <w:rsid w:val="00C54F15"/>
    <w:rsid w:val="00C555E7"/>
    <w:rsid w:val="00C55F45"/>
    <w:rsid w:val="00C56123"/>
    <w:rsid w:val="00C6003C"/>
    <w:rsid w:val="00C604D1"/>
    <w:rsid w:val="00C61CF5"/>
    <w:rsid w:val="00C62642"/>
    <w:rsid w:val="00C63AB7"/>
    <w:rsid w:val="00C641B6"/>
    <w:rsid w:val="00C668DB"/>
    <w:rsid w:val="00C67457"/>
    <w:rsid w:val="00C67F17"/>
    <w:rsid w:val="00C67F45"/>
    <w:rsid w:val="00C703C6"/>
    <w:rsid w:val="00C707FB"/>
    <w:rsid w:val="00C71491"/>
    <w:rsid w:val="00C71B80"/>
    <w:rsid w:val="00C72170"/>
    <w:rsid w:val="00C7429E"/>
    <w:rsid w:val="00C7435C"/>
    <w:rsid w:val="00C74E0C"/>
    <w:rsid w:val="00C7515D"/>
    <w:rsid w:val="00C76596"/>
    <w:rsid w:val="00C811B9"/>
    <w:rsid w:val="00C814BF"/>
    <w:rsid w:val="00C82351"/>
    <w:rsid w:val="00C851A3"/>
    <w:rsid w:val="00C85631"/>
    <w:rsid w:val="00C858DC"/>
    <w:rsid w:val="00C85A1A"/>
    <w:rsid w:val="00C85F16"/>
    <w:rsid w:val="00C85FD6"/>
    <w:rsid w:val="00C900DF"/>
    <w:rsid w:val="00C913EF"/>
    <w:rsid w:val="00C928C4"/>
    <w:rsid w:val="00C92A30"/>
    <w:rsid w:val="00C9390A"/>
    <w:rsid w:val="00C948EF"/>
    <w:rsid w:val="00C94EF0"/>
    <w:rsid w:val="00C95AB0"/>
    <w:rsid w:val="00CA12BA"/>
    <w:rsid w:val="00CA1442"/>
    <w:rsid w:val="00CA15D6"/>
    <w:rsid w:val="00CA1AAB"/>
    <w:rsid w:val="00CA3AA4"/>
    <w:rsid w:val="00CA3E9E"/>
    <w:rsid w:val="00CA4384"/>
    <w:rsid w:val="00CA50D8"/>
    <w:rsid w:val="00CA74AF"/>
    <w:rsid w:val="00CA76F7"/>
    <w:rsid w:val="00CB04E5"/>
    <w:rsid w:val="00CB0E8D"/>
    <w:rsid w:val="00CB132D"/>
    <w:rsid w:val="00CB2235"/>
    <w:rsid w:val="00CB2E8C"/>
    <w:rsid w:val="00CB426F"/>
    <w:rsid w:val="00CB42BC"/>
    <w:rsid w:val="00CB4F59"/>
    <w:rsid w:val="00CB4FBD"/>
    <w:rsid w:val="00CB66C1"/>
    <w:rsid w:val="00CB7B51"/>
    <w:rsid w:val="00CC00A6"/>
    <w:rsid w:val="00CC03A1"/>
    <w:rsid w:val="00CC0868"/>
    <w:rsid w:val="00CC0A6E"/>
    <w:rsid w:val="00CC17F4"/>
    <w:rsid w:val="00CC230C"/>
    <w:rsid w:val="00CC2AB8"/>
    <w:rsid w:val="00CC2B54"/>
    <w:rsid w:val="00CC3233"/>
    <w:rsid w:val="00CC3923"/>
    <w:rsid w:val="00CC3D46"/>
    <w:rsid w:val="00CC3E7B"/>
    <w:rsid w:val="00CC51B8"/>
    <w:rsid w:val="00CC568E"/>
    <w:rsid w:val="00CC6047"/>
    <w:rsid w:val="00CC6352"/>
    <w:rsid w:val="00CC6803"/>
    <w:rsid w:val="00CC79DF"/>
    <w:rsid w:val="00CC7BD8"/>
    <w:rsid w:val="00CD08FE"/>
    <w:rsid w:val="00CD104D"/>
    <w:rsid w:val="00CD1E26"/>
    <w:rsid w:val="00CD239B"/>
    <w:rsid w:val="00CD30D0"/>
    <w:rsid w:val="00CD3643"/>
    <w:rsid w:val="00CD4B46"/>
    <w:rsid w:val="00CD5659"/>
    <w:rsid w:val="00CD5DB4"/>
    <w:rsid w:val="00CD6633"/>
    <w:rsid w:val="00CD694C"/>
    <w:rsid w:val="00CD6A9D"/>
    <w:rsid w:val="00CD7C14"/>
    <w:rsid w:val="00CE004D"/>
    <w:rsid w:val="00CE0D6F"/>
    <w:rsid w:val="00CE2604"/>
    <w:rsid w:val="00CE2A90"/>
    <w:rsid w:val="00CE2B97"/>
    <w:rsid w:val="00CE3814"/>
    <w:rsid w:val="00CE414A"/>
    <w:rsid w:val="00CE461E"/>
    <w:rsid w:val="00CE4CE3"/>
    <w:rsid w:val="00CE565B"/>
    <w:rsid w:val="00CE6154"/>
    <w:rsid w:val="00CE6922"/>
    <w:rsid w:val="00CE7646"/>
    <w:rsid w:val="00CF0257"/>
    <w:rsid w:val="00CF0646"/>
    <w:rsid w:val="00CF0B2F"/>
    <w:rsid w:val="00CF0C8F"/>
    <w:rsid w:val="00CF0CC1"/>
    <w:rsid w:val="00CF167E"/>
    <w:rsid w:val="00CF2F07"/>
    <w:rsid w:val="00CF44FE"/>
    <w:rsid w:val="00CF4977"/>
    <w:rsid w:val="00CF4C09"/>
    <w:rsid w:val="00CF5A77"/>
    <w:rsid w:val="00CF7E97"/>
    <w:rsid w:val="00D004F9"/>
    <w:rsid w:val="00D01222"/>
    <w:rsid w:val="00D01689"/>
    <w:rsid w:val="00D01CDD"/>
    <w:rsid w:val="00D01E0E"/>
    <w:rsid w:val="00D0220E"/>
    <w:rsid w:val="00D0277F"/>
    <w:rsid w:val="00D0296B"/>
    <w:rsid w:val="00D03018"/>
    <w:rsid w:val="00D041E0"/>
    <w:rsid w:val="00D07214"/>
    <w:rsid w:val="00D07508"/>
    <w:rsid w:val="00D07EE8"/>
    <w:rsid w:val="00D102CE"/>
    <w:rsid w:val="00D1043C"/>
    <w:rsid w:val="00D1064B"/>
    <w:rsid w:val="00D10816"/>
    <w:rsid w:val="00D10D72"/>
    <w:rsid w:val="00D11099"/>
    <w:rsid w:val="00D1132B"/>
    <w:rsid w:val="00D1183D"/>
    <w:rsid w:val="00D13AEA"/>
    <w:rsid w:val="00D148BF"/>
    <w:rsid w:val="00D14ADE"/>
    <w:rsid w:val="00D14E1D"/>
    <w:rsid w:val="00D15389"/>
    <w:rsid w:val="00D155F6"/>
    <w:rsid w:val="00D157FC"/>
    <w:rsid w:val="00D159BD"/>
    <w:rsid w:val="00D172F7"/>
    <w:rsid w:val="00D17436"/>
    <w:rsid w:val="00D179E8"/>
    <w:rsid w:val="00D20E0F"/>
    <w:rsid w:val="00D21449"/>
    <w:rsid w:val="00D215F7"/>
    <w:rsid w:val="00D21EEC"/>
    <w:rsid w:val="00D22791"/>
    <w:rsid w:val="00D23017"/>
    <w:rsid w:val="00D2407B"/>
    <w:rsid w:val="00D242E8"/>
    <w:rsid w:val="00D248A3"/>
    <w:rsid w:val="00D25142"/>
    <w:rsid w:val="00D25F78"/>
    <w:rsid w:val="00D26316"/>
    <w:rsid w:val="00D268E7"/>
    <w:rsid w:val="00D27BB0"/>
    <w:rsid w:val="00D30111"/>
    <w:rsid w:val="00D301BF"/>
    <w:rsid w:val="00D30223"/>
    <w:rsid w:val="00D30549"/>
    <w:rsid w:val="00D3063E"/>
    <w:rsid w:val="00D318AC"/>
    <w:rsid w:val="00D3245A"/>
    <w:rsid w:val="00D334D5"/>
    <w:rsid w:val="00D33A8D"/>
    <w:rsid w:val="00D33CFD"/>
    <w:rsid w:val="00D33E1D"/>
    <w:rsid w:val="00D33FB7"/>
    <w:rsid w:val="00D34EA0"/>
    <w:rsid w:val="00D34FDB"/>
    <w:rsid w:val="00D3516C"/>
    <w:rsid w:val="00D3558E"/>
    <w:rsid w:val="00D3586A"/>
    <w:rsid w:val="00D35B29"/>
    <w:rsid w:val="00D37761"/>
    <w:rsid w:val="00D379A6"/>
    <w:rsid w:val="00D379B7"/>
    <w:rsid w:val="00D40373"/>
    <w:rsid w:val="00D40EED"/>
    <w:rsid w:val="00D426A4"/>
    <w:rsid w:val="00D42EB9"/>
    <w:rsid w:val="00D43A43"/>
    <w:rsid w:val="00D43CE4"/>
    <w:rsid w:val="00D44001"/>
    <w:rsid w:val="00D447AE"/>
    <w:rsid w:val="00D44C99"/>
    <w:rsid w:val="00D45090"/>
    <w:rsid w:val="00D454DC"/>
    <w:rsid w:val="00D46CB9"/>
    <w:rsid w:val="00D473B3"/>
    <w:rsid w:val="00D4757F"/>
    <w:rsid w:val="00D47DFB"/>
    <w:rsid w:val="00D5050A"/>
    <w:rsid w:val="00D5212D"/>
    <w:rsid w:val="00D543C3"/>
    <w:rsid w:val="00D55675"/>
    <w:rsid w:val="00D561EF"/>
    <w:rsid w:val="00D56639"/>
    <w:rsid w:val="00D5664B"/>
    <w:rsid w:val="00D56778"/>
    <w:rsid w:val="00D5770D"/>
    <w:rsid w:val="00D6016F"/>
    <w:rsid w:val="00D61A94"/>
    <w:rsid w:val="00D6202E"/>
    <w:rsid w:val="00D625EC"/>
    <w:rsid w:val="00D63765"/>
    <w:rsid w:val="00D6376E"/>
    <w:rsid w:val="00D63E62"/>
    <w:rsid w:val="00D64412"/>
    <w:rsid w:val="00D64B03"/>
    <w:rsid w:val="00D6523F"/>
    <w:rsid w:val="00D67F98"/>
    <w:rsid w:val="00D7044B"/>
    <w:rsid w:val="00D70A22"/>
    <w:rsid w:val="00D70AE7"/>
    <w:rsid w:val="00D70DA1"/>
    <w:rsid w:val="00D71292"/>
    <w:rsid w:val="00D718A3"/>
    <w:rsid w:val="00D71DF0"/>
    <w:rsid w:val="00D724DB"/>
    <w:rsid w:val="00D72AC6"/>
    <w:rsid w:val="00D73988"/>
    <w:rsid w:val="00D73A16"/>
    <w:rsid w:val="00D73B52"/>
    <w:rsid w:val="00D73E38"/>
    <w:rsid w:val="00D74123"/>
    <w:rsid w:val="00D7490F"/>
    <w:rsid w:val="00D760CC"/>
    <w:rsid w:val="00D7713F"/>
    <w:rsid w:val="00D77BAD"/>
    <w:rsid w:val="00D80065"/>
    <w:rsid w:val="00D822F9"/>
    <w:rsid w:val="00D85B0C"/>
    <w:rsid w:val="00D85CA9"/>
    <w:rsid w:val="00D85F45"/>
    <w:rsid w:val="00D861E6"/>
    <w:rsid w:val="00D86A73"/>
    <w:rsid w:val="00D87704"/>
    <w:rsid w:val="00D902D6"/>
    <w:rsid w:val="00D922CB"/>
    <w:rsid w:val="00D922CC"/>
    <w:rsid w:val="00D92734"/>
    <w:rsid w:val="00D9416D"/>
    <w:rsid w:val="00D94751"/>
    <w:rsid w:val="00D95CDA"/>
    <w:rsid w:val="00D97A16"/>
    <w:rsid w:val="00DA01AE"/>
    <w:rsid w:val="00DA06EE"/>
    <w:rsid w:val="00DA1793"/>
    <w:rsid w:val="00DA1DD1"/>
    <w:rsid w:val="00DA3013"/>
    <w:rsid w:val="00DA3930"/>
    <w:rsid w:val="00DA4A61"/>
    <w:rsid w:val="00DA6501"/>
    <w:rsid w:val="00DA6978"/>
    <w:rsid w:val="00DA759E"/>
    <w:rsid w:val="00DA7793"/>
    <w:rsid w:val="00DA7A02"/>
    <w:rsid w:val="00DB0066"/>
    <w:rsid w:val="00DB17F9"/>
    <w:rsid w:val="00DB1939"/>
    <w:rsid w:val="00DB1BCA"/>
    <w:rsid w:val="00DB2047"/>
    <w:rsid w:val="00DB2818"/>
    <w:rsid w:val="00DB2A7C"/>
    <w:rsid w:val="00DB3306"/>
    <w:rsid w:val="00DB57CC"/>
    <w:rsid w:val="00DB769E"/>
    <w:rsid w:val="00DC13F2"/>
    <w:rsid w:val="00DC22FA"/>
    <w:rsid w:val="00DC23A2"/>
    <w:rsid w:val="00DC2EC4"/>
    <w:rsid w:val="00DC361E"/>
    <w:rsid w:val="00DC3D4F"/>
    <w:rsid w:val="00DC4059"/>
    <w:rsid w:val="00DC4679"/>
    <w:rsid w:val="00DC4958"/>
    <w:rsid w:val="00DC4A5A"/>
    <w:rsid w:val="00DC4D33"/>
    <w:rsid w:val="00DC5C53"/>
    <w:rsid w:val="00DC6FB8"/>
    <w:rsid w:val="00DC75DD"/>
    <w:rsid w:val="00DD060E"/>
    <w:rsid w:val="00DD2AD7"/>
    <w:rsid w:val="00DD3C4D"/>
    <w:rsid w:val="00DD3D89"/>
    <w:rsid w:val="00DD3FAF"/>
    <w:rsid w:val="00DD411C"/>
    <w:rsid w:val="00DD4ECC"/>
    <w:rsid w:val="00DD4F51"/>
    <w:rsid w:val="00DD5715"/>
    <w:rsid w:val="00DD6739"/>
    <w:rsid w:val="00DD6F05"/>
    <w:rsid w:val="00DD7484"/>
    <w:rsid w:val="00DD763E"/>
    <w:rsid w:val="00DE023B"/>
    <w:rsid w:val="00DE063F"/>
    <w:rsid w:val="00DE0719"/>
    <w:rsid w:val="00DE1898"/>
    <w:rsid w:val="00DE18AB"/>
    <w:rsid w:val="00DE1F21"/>
    <w:rsid w:val="00DE36C5"/>
    <w:rsid w:val="00DE4842"/>
    <w:rsid w:val="00DE4A76"/>
    <w:rsid w:val="00DE506D"/>
    <w:rsid w:val="00DE6200"/>
    <w:rsid w:val="00DE6E7C"/>
    <w:rsid w:val="00DF09E0"/>
    <w:rsid w:val="00DF0E1F"/>
    <w:rsid w:val="00DF2245"/>
    <w:rsid w:val="00DF2B61"/>
    <w:rsid w:val="00DF2C30"/>
    <w:rsid w:val="00DF3DCD"/>
    <w:rsid w:val="00DF43C7"/>
    <w:rsid w:val="00DF4F57"/>
    <w:rsid w:val="00E002BB"/>
    <w:rsid w:val="00E01061"/>
    <w:rsid w:val="00E0138C"/>
    <w:rsid w:val="00E01E42"/>
    <w:rsid w:val="00E03C0E"/>
    <w:rsid w:val="00E042D5"/>
    <w:rsid w:val="00E04A9D"/>
    <w:rsid w:val="00E04DD2"/>
    <w:rsid w:val="00E063C7"/>
    <w:rsid w:val="00E065F0"/>
    <w:rsid w:val="00E102F5"/>
    <w:rsid w:val="00E13001"/>
    <w:rsid w:val="00E1355A"/>
    <w:rsid w:val="00E14BD3"/>
    <w:rsid w:val="00E15FB2"/>
    <w:rsid w:val="00E160A4"/>
    <w:rsid w:val="00E16317"/>
    <w:rsid w:val="00E16B8C"/>
    <w:rsid w:val="00E17461"/>
    <w:rsid w:val="00E17564"/>
    <w:rsid w:val="00E1778D"/>
    <w:rsid w:val="00E207D7"/>
    <w:rsid w:val="00E212E6"/>
    <w:rsid w:val="00E22F0E"/>
    <w:rsid w:val="00E23712"/>
    <w:rsid w:val="00E24FFA"/>
    <w:rsid w:val="00E2569A"/>
    <w:rsid w:val="00E25C66"/>
    <w:rsid w:val="00E25D7A"/>
    <w:rsid w:val="00E26DE3"/>
    <w:rsid w:val="00E272B7"/>
    <w:rsid w:val="00E2788F"/>
    <w:rsid w:val="00E31782"/>
    <w:rsid w:val="00E31C49"/>
    <w:rsid w:val="00E32205"/>
    <w:rsid w:val="00E325EC"/>
    <w:rsid w:val="00E33DFA"/>
    <w:rsid w:val="00E33ED9"/>
    <w:rsid w:val="00E34258"/>
    <w:rsid w:val="00E346C7"/>
    <w:rsid w:val="00E34841"/>
    <w:rsid w:val="00E358DE"/>
    <w:rsid w:val="00E36164"/>
    <w:rsid w:val="00E369B7"/>
    <w:rsid w:val="00E373E4"/>
    <w:rsid w:val="00E37B4A"/>
    <w:rsid w:val="00E416C8"/>
    <w:rsid w:val="00E42112"/>
    <w:rsid w:val="00E4417D"/>
    <w:rsid w:val="00E4496E"/>
    <w:rsid w:val="00E44EF9"/>
    <w:rsid w:val="00E45505"/>
    <w:rsid w:val="00E45956"/>
    <w:rsid w:val="00E45A3F"/>
    <w:rsid w:val="00E511C7"/>
    <w:rsid w:val="00E51A0A"/>
    <w:rsid w:val="00E527E3"/>
    <w:rsid w:val="00E5333A"/>
    <w:rsid w:val="00E53845"/>
    <w:rsid w:val="00E542D0"/>
    <w:rsid w:val="00E54450"/>
    <w:rsid w:val="00E549BC"/>
    <w:rsid w:val="00E55D99"/>
    <w:rsid w:val="00E55E7B"/>
    <w:rsid w:val="00E56408"/>
    <w:rsid w:val="00E5670B"/>
    <w:rsid w:val="00E56CC3"/>
    <w:rsid w:val="00E57749"/>
    <w:rsid w:val="00E577ED"/>
    <w:rsid w:val="00E61153"/>
    <w:rsid w:val="00E61ACF"/>
    <w:rsid w:val="00E625AB"/>
    <w:rsid w:val="00E62669"/>
    <w:rsid w:val="00E6277F"/>
    <w:rsid w:val="00E62A8B"/>
    <w:rsid w:val="00E63599"/>
    <w:rsid w:val="00E643CC"/>
    <w:rsid w:val="00E64E2F"/>
    <w:rsid w:val="00E64FA4"/>
    <w:rsid w:val="00E65B24"/>
    <w:rsid w:val="00E65C39"/>
    <w:rsid w:val="00E66275"/>
    <w:rsid w:val="00E66995"/>
    <w:rsid w:val="00E66C8B"/>
    <w:rsid w:val="00E67F9D"/>
    <w:rsid w:val="00E71BFA"/>
    <w:rsid w:val="00E72380"/>
    <w:rsid w:val="00E728C9"/>
    <w:rsid w:val="00E73222"/>
    <w:rsid w:val="00E732CA"/>
    <w:rsid w:val="00E7407B"/>
    <w:rsid w:val="00E747BB"/>
    <w:rsid w:val="00E74F60"/>
    <w:rsid w:val="00E75356"/>
    <w:rsid w:val="00E80845"/>
    <w:rsid w:val="00E8392E"/>
    <w:rsid w:val="00E849DE"/>
    <w:rsid w:val="00E84A13"/>
    <w:rsid w:val="00E850B4"/>
    <w:rsid w:val="00E851A7"/>
    <w:rsid w:val="00E85BE9"/>
    <w:rsid w:val="00E86CF7"/>
    <w:rsid w:val="00E86F59"/>
    <w:rsid w:val="00E87E49"/>
    <w:rsid w:val="00E9050E"/>
    <w:rsid w:val="00E9097F"/>
    <w:rsid w:val="00E90BC7"/>
    <w:rsid w:val="00E90EFE"/>
    <w:rsid w:val="00E91085"/>
    <w:rsid w:val="00E917A0"/>
    <w:rsid w:val="00E930FF"/>
    <w:rsid w:val="00E93F58"/>
    <w:rsid w:val="00E948EC"/>
    <w:rsid w:val="00E9576A"/>
    <w:rsid w:val="00E96230"/>
    <w:rsid w:val="00E96391"/>
    <w:rsid w:val="00E963BF"/>
    <w:rsid w:val="00E96BEF"/>
    <w:rsid w:val="00E96CE8"/>
    <w:rsid w:val="00E977C4"/>
    <w:rsid w:val="00E97C7D"/>
    <w:rsid w:val="00E97E4A"/>
    <w:rsid w:val="00EA0332"/>
    <w:rsid w:val="00EA07C4"/>
    <w:rsid w:val="00EA187A"/>
    <w:rsid w:val="00EA1A0B"/>
    <w:rsid w:val="00EA3ED6"/>
    <w:rsid w:val="00EA43A4"/>
    <w:rsid w:val="00EA4719"/>
    <w:rsid w:val="00EA4958"/>
    <w:rsid w:val="00EA5248"/>
    <w:rsid w:val="00EA58DB"/>
    <w:rsid w:val="00EA5F75"/>
    <w:rsid w:val="00EA67D1"/>
    <w:rsid w:val="00EA6943"/>
    <w:rsid w:val="00EA750D"/>
    <w:rsid w:val="00EB3E6D"/>
    <w:rsid w:val="00EB41AC"/>
    <w:rsid w:val="00EB4223"/>
    <w:rsid w:val="00EB44C1"/>
    <w:rsid w:val="00EB46F0"/>
    <w:rsid w:val="00EB4976"/>
    <w:rsid w:val="00EB4B5E"/>
    <w:rsid w:val="00EB4C25"/>
    <w:rsid w:val="00EB5253"/>
    <w:rsid w:val="00EB5518"/>
    <w:rsid w:val="00EB5F1F"/>
    <w:rsid w:val="00EB6209"/>
    <w:rsid w:val="00EB7FF3"/>
    <w:rsid w:val="00EC1395"/>
    <w:rsid w:val="00EC3D78"/>
    <w:rsid w:val="00EC4F9D"/>
    <w:rsid w:val="00EC51B8"/>
    <w:rsid w:val="00EC5959"/>
    <w:rsid w:val="00EC5C3C"/>
    <w:rsid w:val="00EC6794"/>
    <w:rsid w:val="00EC75DF"/>
    <w:rsid w:val="00EC7B57"/>
    <w:rsid w:val="00ED0B0D"/>
    <w:rsid w:val="00ED1484"/>
    <w:rsid w:val="00ED168B"/>
    <w:rsid w:val="00ED205F"/>
    <w:rsid w:val="00ED320C"/>
    <w:rsid w:val="00ED34CD"/>
    <w:rsid w:val="00ED4115"/>
    <w:rsid w:val="00ED483C"/>
    <w:rsid w:val="00ED489F"/>
    <w:rsid w:val="00ED4C73"/>
    <w:rsid w:val="00ED4E97"/>
    <w:rsid w:val="00ED579F"/>
    <w:rsid w:val="00ED5BD1"/>
    <w:rsid w:val="00ED6197"/>
    <w:rsid w:val="00ED681A"/>
    <w:rsid w:val="00EE02BE"/>
    <w:rsid w:val="00EE112F"/>
    <w:rsid w:val="00EE138B"/>
    <w:rsid w:val="00EE1E3E"/>
    <w:rsid w:val="00EE2BE2"/>
    <w:rsid w:val="00EE37F0"/>
    <w:rsid w:val="00EE3F24"/>
    <w:rsid w:val="00EE4CF2"/>
    <w:rsid w:val="00EE4F30"/>
    <w:rsid w:val="00EE59AA"/>
    <w:rsid w:val="00EE63B0"/>
    <w:rsid w:val="00EE71C5"/>
    <w:rsid w:val="00EE7C7D"/>
    <w:rsid w:val="00EE7D8B"/>
    <w:rsid w:val="00EF04ED"/>
    <w:rsid w:val="00EF3226"/>
    <w:rsid w:val="00EF4272"/>
    <w:rsid w:val="00EF45C5"/>
    <w:rsid w:val="00EF4F1C"/>
    <w:rsid w:val="00EF5196"/>
    <w:rsid w:val="00EF5AC0"/>
    <w:rsid w:val="00EF6459"/>
    <w:rsid w:val="00EF6581"/>
    <w:rsid w:val="00EF6E01"/>
    <w:rsid w:val="00EF6FBB"/>
    <w:rsid w:val="00EF6FC4"/>
    <w:rsid w:val="00EF7C02"/>
    <w:rsid w:val="00F01CAA"/>
    <w:rsid w:val="00F021D1"/>
    <w:rsid w:val="00F0268E"/>
    <w:rsid w:val="00F034E7"/>
    <w:rsid w:val="00F03BB9"/>
    <w:rsid w:val="00F03CD7"/>
    <w:rsid w:val="00F03D00"/>
    <w:rsid w:val="00F04736"/>
    <w:rsid w:val="00F04CB3"/>
    <w:rsid w:val="00F04E20"/>
    <w:rsid w:val="00F05515"/>
    <w:rsid w:val="00F06212"/>
    <w:rsid w:val="00F06C25"/>
    <w:rsid w:val="00F06C6E"/>
    <w:rsid w:val="00F10E84"/>
    <w:rsid w:val="00F11455"/>
    <w:rsid w:val="00F114C9"/>
    <w:rsid w:val="00F1432F"/>
    <w:rsid w:val="00F15196"/>
    <w:rsid w:val="00F15ADB"/>
    <w:rsid w:val="00F15D20"/>
    <w:rsid w:val="00F15FF6"/>
    <w:rsid w:val="00F1615C"/>
    <w:rsid w:val="00F1627F"/>
    <w:rsid w:val="00F167A3"/>
    <w:rsid w:val="00F1701D"/>
    <w:rsid w:val="00F171AD"/>
    <w:rsid w:val="00F1778A"/>
    <w:rsid w:val="00F20188"/>
    <w:rsid w:val="00F205D5"/>
    <w:rsid w:val="00F20BA2"/>
    <w:rsid w:val="00F20D1E"/>
    <w:rsid w:val="00F21311"/>
    <w:rsid w:val="00F218BA"/>
    <w:rsid w:val="00F22353"/>
    <w:rsid w:val="00F22AE9"/>
    <w:rsid w:val="00F24AC8"/>
    <w:rsid w:val="00F2558A"/>
    <w:rsid w:val="00F25C5C"/>
    <w:rsid w:val="00F261A3"/>
    <w:rsid w:val="00F26A9C"/>
    <w:rsid w:val="00F27135"/>
    <w:rsid w:val="00F278F0"/>
    <w:rsid w:val="00F306B0"/>
    <w:rsid w:val="00F3145E"/>
    <w:rsid w:val="00F3166F"/>
    <w:rsid w:val="00F32BA8"/>
    <w:rsid w:val="00F32E9E"/>
    <w:rsid w:val="00F33B92"/>
    <w:rsid w:val="00F344EB"/>
    <w:rsid w:val="00F35B54"/>
    <w:rsid w:val="00F36067"/>
    <w:rsid w:val="00F361FE"/>
    <w:rsid w:val="00F36B83"/>
    <w:rsid w:val="00F37FE0"/>
    <w:rsid w:val="00F37FE5"/>
    <w:rsid w:val="00F40F24"/>
    <w:rsid w:val="00F411F5"/>
    <w:rsid w:val="00F41514"/>
    <w:rsid w:val="00F41AF7"/>
    <w:rsid w:val="00F423E1"/>
    <w:rsid w:val="00F4288E"/>
    <w:rsid w:val="00F43AF7"/>
    <w:rsid w:val="00F43D28"/>
    <w:rsid w:val="00F44C99"/>
    <w:rsid w:val="00F45D5C"/>
    <w:rsid w:val="00F4687E"/>
    <w:rsid w:val="00F46D76"/>
    <w:rsid w:val="00F47CAC"/>
    <w:rsid w:val="00F47FCC"/>
    <w:rsid w:val="00F51661"/>
    <w:rsid w:val="00F52CB6"/>
    <w:rsid w:val="00F53261"/>
    <w:rsid w:val="00F534C0"/>
    <w:rsid w:val="00F550FD"/>
    <w:rsid w:val="00F55434"/>
    <w:rsid w:val="00F577D5"/>
    <w:rsid w:val="00F57B84"/>
    <w:rsid w:val="00F60879"/>
    <w:rsid w:val="00F608A2"/>
    <w:rsid w:val="00F621B7"/>
    <w:rsid w:val="00F62516"/>
    <w:rsid w:val="00F63FC1"/>
    <w:rsid w:val="00F644CD"/>
    <w:rsid w:val="00F64512"/>
    <w:rsid w:val="00F64F2F"/>
    <w:rsid w:val="00F65DE7"/>
    <w:rsid w:val="00F665D2"/>
    <w:rsid w:val="00F66E6E"/>
    <w:rsid w:val="00F67FAD"/>
    <w:rsid w:val="00F707DB"/>
    <w:rsid w:val="00F70952"/>
    <w:rsid w:val="00F7228D"/>
    <w:rsid w:val="00F725CD"/>
    <w:rsid w:val="00F72F18"/>
    <w:rsid w:val="00F7327E"/>
    <w:rsid w:val="00F73F5A"/>
    <w:rsid w:val="00F74282"/>
    <w:rsid w:val="00F76865"/>
    <w:rsid w:val="00F776CC"/>
    <w:rsid w:val="00F77FA8"/>
    <w:rsid w:val="00F80774"/>
    <w:rsid w:val="00F80BBA"/>
    <w:rsid w:val="00F80EB8"/>
    <w:rsid w:val="00F8190B"/>
    <w:rsid w:val="00F81E84"/>
    <w:rsid w:val="00F82E4B"/>
    <w:rsid w:val="00F83996"/>
    <w:rsid w:val="00F839E8"/>
    <w:rsid w:val="00F83C99"/>
    <w:rsid w:val="00F83DB2"/>
    <w:rsid w:val="00F83E65"/>
    <w:rsid w:val="00F8438A"/>
    <w:rsid w:val="00F8444A"/>
    <w:rsid w:val="00F84520"/>
    <w:rsid w:val="00F85006"/>
    <w:rsid w:val="00F8537F"/>
    <w:rsid w:val="00F86BD7"/>
    <w:rsid w:val="00F87735"/>
    <w:rsid w:val="00F91519"/>
    <w:rsid w:val="00F92000"/>
    <w:rsid w:val="00F92862"/>
    <w:rsid w:val="00F929C1"/>
    <w:rsid w:val="00F93756"/>
    <w:rsid w:val="00F9453D"/>
    <w:rsid w:val="00F95D5C"/>
    <w:rsid w:val="00F96A53"/>
    <w:rsid w:val="00FA0C22"/>
    <w:rsid w:val="00FA0D00"/>
    <w:rsid w:val="00FA314B"/>
    <w:rsid w:val="00FA33FF"/>
    <w:rsid w:val="00FA37C4"/>
    <w:rsid w:val="00FA56F1"/>
    <w:rsid w:val="00FA5813"/>
    <w:rsid w:val="00FA5FAA"/>
    <w:rsid w:val="00FA62AF"/>
    <w:rsid w:val="00FA6B5A"/>
    <w:rsid w:val="00FA6FAF"/>
    <w:rsid w:val="00FA7AFA"/>
    <w:rsid w:val="00FA7BFF"/>
    <w:rsid w:val="00FA7DE7"/>
    <w:rsid w:val="00FB02F2"/>
    <w:rsid w:val="00FB0C35"/>
    <w:rsid w:val="00FB25E5"/>
    <w:rsid w:val="00FB463E"/>
    <w:rsid w:val="00FB4B28"/>
    <w:rsid w:val="00FB5D37"/>
    <w:rsid w:val="00FB5DA5"/>
    <w:rsid w:val="00FB618D"/>
    <w:rsid w:val="00FB62DF"/>
    <w:rsid w:val="00FB71AD"/>
    <w:rsid w:val="00FB7931"/>
    <w:rsid w:val="00FB7982"/>
    <w:rsid w:val="00FB7CB7"/>
    <w:rsid w:val="00FC12F9"/>
    <w:rsid w:val="00FC1A0C"/>
    <w:rsid w:val="00FC1C00"/>
    <w:rsid w:val="00FC271F"/>
    <w:rsid w:val="00FC35BB"/>
    <w:rsid w:val="00FC370E"/>
    <w:rsid w:val="00FC5300"/>
    <w:rsid w:val="00FC53E5"/>
    <w:rsid w:val="00FC6DAC"/>
    <w:rsid w:val="00FD0438"/>
    <w:rsid w:val="00FD0A92"/>
    <w:rsid w:val="00FD1766"/>
    <w:rsid w:val="00FD2449"/>
    <w:rsid w:val="00FD280C"/>
    <w:rsid w:val="00FD2B8F"/>
    <w:rsid w:val="00FD3576"/>
    <w:rsid w:val="00FD38BF"/>
    <w:rsid w:val="00FD3CF0"/>
    <w:rsid w:val="00FD46C3"/>
    <w:rsid w:val="00FD61CE"/>
    <w:rsid w:val="00FD68C6"/>
    <w:rsid w:val="00FD6F67"/>
    <w:rsid w:val="00FD7008"/>
    <w:rsid w:val="00FD7B35"/>
    <w:rsid w:val="00FD7C01"/>
    <w:rsid w:val="00FE03D5"/>
    <w:rsid w:val="00FE05FC"/>
    <w:rsid w:val="00FE0AF9"/>
    <w:rsid w:val="00FE26DB"/>
    <w:rsid w:val="00FE2A19"/>
    <w:rsid w:val="00FE5616"/>
    <w:rsid w:val="00FE5E7F"/>
    <w:rsid w:val="00FE7726"/>
    <w:rsid w:val="00FE7D8D"/>
    <w:rsid w:val="00FF0255"/>
    <w:rsid w:val="00FF02FD"/>
    <w:rsid w:val="00FF20D7"/>
    <w:rsid w:val="00FF2330"/>
    <w:rsid w:val="00FF2C88"/>
    <w:rsid w:val="00FF30F7"/>
    <w:rsid w:val="00FF3C37"/>
    <w:rsid w:val="00FF4897"/>
    <w:rsid w:val="00FF4F36"/>
    <w:rsid w:val="00FF50E5"/>
    <w:rsid w:val="00FF623D"/>
    <w:rsid w:val="00FF671B"/>
    <w:rsid w:val="00FF7052"/>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EB3D560"/>
  <w15:docId w15:val="{F250C6C5-F487-40C0-AF6C-30531998DE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mbria" w:eastAsia="Times New Roman" w:hAnsi="Cambria" w:cs="Times New Roman"/>
        <w:lang w:val="de-DE" w:eastAsia="de-DE" w:bidi="ar-SA"/>
      </w:rPr>
    </w:rPrDefault>
    <w:pPrDefault>
      <w:pPr>
        <w:spacing w:before="100" w:after="120" w:line="288" w:lineRule="auto"/>
        <w:ind w:left="578" w:hanging="578"/>
      </w:pPr>
    </w:pPrDefault>
  </w:docDefaults>
  <w:latentStyles w:defLockedState="0" w:defUIPriority="99" w:defSemiHidden="0" w:defUnhideWhenUsed="0" w:defQFormat="0" w:count="371">
    <w:lsdException w:name="Normal" w:uiPriority="0" w:qFormat="1"/>
    <w:lsdException w:name="heading 1" w:uiPriority="9" w:qFormat="1"/>
    <w:lsdException w:name="heading 2" w:uiPriority="0" w:qFormat="1"/>
    <w:lsdException w:name="heading 3" w:uiPriority="9" w:qFormat="1"/>
    <w:lsdException w:name="heading 4" w:uiPriority="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qFormat/>
    <w:rsid w:val="007B5A44"/>
    <w:pPr>
      <w:ind w:left="0" w:firstLine="0"/>
    </w:pPr>
    <w:rPr>
      <w:sz w:val="24"/>
      <w:szCs w:val="22"/>
      <w:lang w:val="en-US" w:eastAsia="en-US" w:bidi="en-US"/>
    </w:rPr>
  </w:style>
  <w:style w:type="paragraph" w:styleId="berschrift1">
    <w:name w:val="heading 1"/>
    <w:basedOn w:val="Standard"/>
    <w:next w:val="Standard"/>
    <w:link w:val="berschrift1Zchn"/>
    <w:autoRedefine/>
    <w:uiPriority w:val="9"/>
    <w:qFormat/>
    <w:rsid w:val="00052F21"/>
    <w:pPr>
      <w:pageBreakBefore/>
      <w:numPr>
        <w:numId w:val="9"/>
      </w:numPr>
      <w:spacing w:before="0" w:after="0"/>
      <w:contextualSpacing/>
      <w:outlineLvl w:val="0"/>
    </w:pPr>
    <w:rPr>
      <w:b/>
      <w:smallCaps/>
      <w:spacing w:val="5"/>
      <w:sz w:val="36"/>
      <w:szCs w:val="36"/>
      <w:lang w:val="de-DE"/>
    </w:rPr>
  </w:style>
  <w:style w:type="paragraph" w:styleId="berschrift2">
    <w:name w:val="heading 2"/>
    <w:basedOn w:val="Standard"/>
    <w:next w:val="Standard"/>
    <w:link w:val="berschrift2Zchn"/>
    <w:unhideWhenUsed/>
    <w:qFormat/>
    <w:rsid w:val="00BA142A"/>
    <w:pPr>
      <w:widowControl w:val="0"/>
      <w:numPr>
        <w:ilvl w:val="1"/>
        <w:numId w:val="9"/>
      </w:numPr>
      <w:spacing w:before="120" w:after="0"/>
      <w:ind w:left="578" w:hanging="578"/>
      <w:outlineLvl w:val="1"/>
    </w:pPr>
    <w:rPr>
      <w:rFonts w:ascii="Times New Roman" w:hAnsi="Times New Roman"/>
      <w:b/>
      <w:spacing w:val="10"/>
      <w:sz w:val="32"/>
      <w:szCs w:val="20"/>
      <w:lang w:val="de-DE" w:eastAsia="de-DE" w:bidi="ar-SA"/>
    </w:rPr>
  </w:style>
  <w:style w:type="paragraph" w:styleId="berschrift3">
    <w:name w:val="heading 3"/>
    <w:basedOn w:val="Standard"/>
    <w:next w:val="Standard"/>
    <w:link w:val="berschrift3Zchn"/>
    <w:uiPriority w:val="9"/>
    <w:unhideWhenUsed/>
    <w:qFormat/>
    <w:rsid w:val="00042546"/>
    <w:pPr>
      <w:pageBreakBefore/>
      <w:numPr>
        <w:ilvl w:val="2"/>
        <w:numId w:val="9"/>
      </w:numPr>
      <w:pBdr>
        <w:top w:val="single" w:sz="4" w:space="1" w:color="auto"/>
        <w:left w:val="single" w:sz="4" w:space="4" w:color="auto"/>
        <w:bottom w:val="single" w:sz="4" w:space="1" w:color="auto"/>
        <w:right w:val="single" w:sz="4" w:space="4" w:color="auto"/>
      </w:pBdr>
      <w:shd w:val="clear" w:color="auto" w:fill="FFF2C9"/>
      <w:spacing w:before="120"/>
      <w:jc w:val="center"/>
      <w:outlineLvl w:val="2"/>
    </w:pPr>
    <w:rPr>
      <w:rFonts w:eastAsiaTheme="majorEastAsia" w:cstheme="majorBidi"/>
      <w:b/>
      <w:i/>
      <w:iCs/>
      <w:spacing w:val="5"/>
      <w:sz w:val="28"/>
      <w:szCs w:val="26"/>
      <w:lang w:val="de-DE"/>
    </w:rPr>
  </w:style>
  <w:style w:type="paragraph" w:styleId="berschrift4">
    <w:name w:val="heading 4"/>
    <w:basedOn w:val="Standard"/>
    <w:next w:val="Standard"/>
    <w:link w:val="berschrift4Zchn"/>
    <w:unhideWhenUsed/>
    <w:qFormat/>
    <w:rsid w:val="00A10B32"/>
    <w:pPr>
      <w:numPr>
        <w:ilvl w:val="3"/>
        <w:numId w:val="9"/>
      </w:numPr>
      <w:spacing w:after="0" w:line="271" w:lineRule="auto"/>
      <w:outlineLvl w:val="3"/>
    </w:pPr>
    <w:rPr>
      <w:b/>
      <w:bCs/>
      <w:spacing w:val="5"/>
      <w:szCs w:val="24"/>
    </w:rPr>
  </w:style>
  <w:style w:type="paragraph" w:styleId="berschrift5">
    <w:name w:val="heading 5"/>
    <w:basedOn w:val="Standard"/>
    <w:next w:val="Standard"/>
    <w:link w:val="berschrift5Zchn"/>
    <w:uiPriority w:val="9"/>
    <w:unhideWhenUsed/>
    <w:qFormat/>
    <w:rsid w:val="00AD02BA"/>
    <w:pPr>
      <w:numPr>
        <w:ilvl w:val="4"/>
        <w:numId w:val="9"/>
      </w:numPr>
      <w:spacing w:after="0" w:line="271" w:lineRule="auto"/>
      <w:outlineLvl w:val="4"/>
    </w:pPr>
    <w:rPr>
      <w:b/>
      <w:i/>
      <w:iCs/>
      <w:szCs w:val="24"/>
    </w:rPr>
  </w:style>
  <w:style w:type="paragraph" w:styleId="berschrift6">
    <w:name w:val="heading 6"/>
    <w:basedOn w:val="Standard"/>
    <w:next w:val="Standard"/>
    <w:link w:val="berschrift6Zchn"/>
    <w:uiPriority w:val="9"/>
    <w:unhideWhenUsed/>
    <w:qFormat/>
    <w:rsid w:val="00A10B32"/>
    <w:pPr>
      <w:numPr>
        <w:ilvl w:val="5"/>
        <w:numId w:val="9"/>
      </w:num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uiPriority w:val="9"/>
    <w:unhideWhenUsed/>
    <w:qFormat/>
    <w:rsid w:val="00A10B32"/>
    <w:pPr>
      <w:numPr>
        <w:ilvl w:val="6"/>
        <w:numId w:val="9"/>
      </w:numPr>
      <w:spacing w:after="0"/>
      <w:outlineLvl w:val="6"/>
    </w:pPr>
    <w:rPr>
      <w:b/>
      <w:bCs/>
      <w:i/>
      <w:iCs/>
      <w:color w:val="5A5A5A"/>
      <w:sz w:val="20"/>
      <w:szCs w:val="20"/>
    </w:rPr>
  </w:style>
  <w:style w:type="paragraph" w:styleId="berschrift8">
    <w:name w:val="heading 8"/>
    <w:basedOn w:val="Standard"/>
    <w:next w:val="Standard"/>
    <w:link w:val="berschrift8Zchn"/>
    <w:uiPriority w:val="9"/>
    <w:unhideWhenUsed/>
    <w:qFormat/>
    <w:rsid w:val="00A10B32"/>
    <w:pPr>
      <w:numPr>
        <w:ilvl w:val="7"/>
        <w:numId w:val="9"/>
      </w:numPr>
      <w:spacing w:after="0"/>
      <w:outlineLvl w:val="7"/>
    </w:pPr>
    <w:rPr>
      <w:b/>
      <w:bCs/>
      <w:color w:val="7F7F7F"/>
      <w:sz w:val="20"/>
      <w:szCs w:val="20"/>
    </w:rPr>
  </w:style>
  <w:style w:type="paragraph" w:styleId="berschrift9">
    <w:name w:val="heading 9"/>
    <w:basedOn w:val="Standard"/>
    <w:next w:val="Standard"/>
    <w:link w:val="berschrift9Zchn"/>
    <w:uiPriority w:val="9"/>
    <w:unhideWhenUsed/>
    <w:qFormat/>
    <w:rsid w:val="00A10B32"/>
    <w:pPr>
      <w:numPr>
        <w:ilvl w:val="8"/>
        <w:numId w:val="9"/>
      </w:num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T-inh0">
    <w:name w:val="T-inh0"/>
    <w:basedOn w:val="Standard"/>
    <w:rsid w:val="00C37858"/>
    <w:pPr>
      <w:spacing w:before="60" w:after="60"/>
    </w:pPr>
    <w:rPr>
      <w:spacing w:val="10"/>
      <w:sz w:val="20"/>
    </w:rPr>
  </w:style>
  <w:style w:type="paragraph" w:customStyle="1" w:styleId="T-inh-8L">
    <w:name w:val="T-inh-8L"/>
    <w:basedOn w:val="T-inh1"/>
    <w:rsid w:val="00C37858"/>
    <w:pPr>
      <w:spacing w:after="0"/>
    </w:pPr>
    <w:rPr>
      <w:spacing w:val="0"/>
      <w:sz w:val="16"/>
    </w:rPr>
  </w:style>
  <w:style w:type="paragraph" w:customStyle="1" w:styleId="T-inh1">
    <w:name w:val="T-inh1"/>
    <w:basedOn w:val="Standard"/>
    <w:rsid w:val="00C37858"/>
    <w:pPr>
      <w:spacing w:before="60" w:after="60"/>
    </w:pPr>
    <w:rPr>
      <w:spacing w:val="10"/>
    </w:rPr>
  </w:style>
  <w:style w:type="paragraph" w:customStyle="1" w:styleId="T-inh-8L-H03">
    <w:name w:val="T-inh-8L-Hä03"/>
    <w:basedOn w:val="Standard"/>
    <w:rsid w:val="00C37858"/>
    <w:pPr>
      <w:spacing w:before="60"/>
      <w:ind w:left="170" w:hanging="170"/>
    </w:pPr>
    <w:rPr>
      <w:sz w:val="16"/>
    </w:rPr>
  </w:style>
  <w:style w:type="paragraph" w:customStyle="1" w:styleId="T-1">
    <w:name w:val="TÜ-1"/>
    <w:basedOn w:val="T-inh0"/>
    <w:rsid w:val="00C37858"/>
    <w:pPr>
      <w:jc w:val="center"/>
    </w:pPr>
    <w:rPr>
      <w:b/>
      <w:spacing w:val="8"/>
    </w:rPr>
  </w:style>
  <w:style w:type="paragraph" w:customStyle="1" w:styleId="T-2">
    <w:name w:val="TÜ-2"/>
    <w:basedOn w:val="T-1"/>
    <w:rsid w:val="00C37858"/>
    <w:rPr>
      <w:b w:val="0"/>
      <w:sz w:val="16"/>
    </w:rPr>
  </w:style>
  <w:style w:type="paragraph" w:customStyle="1" w:styleId="T-0">
    <w:name w:val="TÜ-0"/>
    <w:basedOn w:val="T-1"/>
    <w:rsid w:val="00C37858"/>
    <w:rPr>
      <w:spacing w:val="24"/>
      <w:sz w:val="32"/>
    </w:rPr>
  </w:style>
  <w:style w:type="paragraph" w:customStyle="1" w:styleId="berschrift-4">
    <w:name w:val="Überschrift-4"/>
    <w:basedOn w:val="Standard"/>
    <w:rsid w:val="00C37858"/>
    <w:rPr>
      <w:u w:val="single"/>
    </w:rPr>
  </w:style>
  <w:style w:type="paragraph" w:customStyle="1" w:styleId="T-Hng02">
    <w:name w:val="T-Häng02"/>
    <w:basedOn w:val="T-inh0"/>
    <w:rsid w:val="00C37858"/>
    <w:pPr>
      <w:spacing w:before="0" w:after="0"/>
      <w:ind w:left="113" w:hanging="113"/>
    </w:pPr>
  </w:style>
  <w:style w:type="paragraph" w:customStyle="1" w:styleId="T-inh-9L">
    <w:name w:val="T-inh-9L"/>
    <w:basedOn w:val="T-inh0"/>
    <w:rsid w:val="00C37858"/>
    <w:pPr>
      <w:spacing w:before="0" w:after="0"/>
    </w:pPr>
    <w:rPr>
      <w:spacing w:val="6"/>
      <w:sz w:val="18"/>
    </w:rPr>
  </w:style>
  <w:style w:type="paragraph" w:customStyle="1" w:styleId="T-inh-9L-H2">
    <w:name w:val="T-inh-9L-Hä2"/>
    <w:basedOn w:val="T-inh0"/>
    <w:rsid w:val="00C37858"/>
    <w:pPr>
      <w:spacing w:after="0"/>
      <w:ind w:left="113" w:hanging="113"/>
    </w:pPr>
    <w:rPr>
      <w:sz w:val="18"/>
    </w:rPr>
  </w:style>
  <w:style w:type="paragraph" w:styleId="Kommentartext">
    <w:name w:val="annotation text"/>
    <w:basedOn w:val="Standard"/>
    <w:link w:val="KommentartextZchn"/>
    <w:semiHidden/>
    <w:rsid w:val="00C37858"/>
  </w:style>
  <w:style w:type="character" w:styleId="Kommentarzeichen">
    <w:name w:val="annotation reference"/>
    <w:basedOn w:val="Absatz-Standardschriftart"/>
    <w:semiHidden/>
    <w:rsid w:val="00C37858"/>
    <w:rPr>
      <w:rFonts w:ascii="Times New Roman" w:hAnsi="Times New Roman"/>
      <w:sz w:val="14"/>
      <w:vertAlign w:val="superscript"/>
    </w:rPr>
  </w:style>
  <w:style w:type="paragraph" w:customStyle="1" w:styleId="Stand-H05">
    <w:name w:val="Stand-Hä05"/>
    <w:basedOn w:val="Standard"/>
    <w:rsid w:val="00C37858"/>
    <w:pPr>
      <w:ind w:left="284" w:hanging="284"/>
    </w:pPr>
  </w:style>
  <w:style w:type="paragraph" w:customStyle="1" w:styleId="T-inh-9L-H03">
    <w:name w:val="T-inh-9L-Hä03"/>
    <w:basedOn w:val="Standard"/>
    <w:rsid w:val="00C37858"/>
    <w:pPr>
      <w:tabs>
        <w:tab w:val="left" w:pos="284"/>
      </w:tabs>
      <w:spacing w:after="60"/>
      <w:ind w:left="227" w:hanging="227"/>
    </w:pPr>
    <w:rPr>
      <w:spacing w:val="10"/>
      <w:sz w:val="18"/>
    </w:rPr>
  </w:style>
  <w:style w:type="paragraph" w:styleId="Kopfzeile">
    <w:name w:val="header"/>
    <w:basedOn w:val="Standard"/>
    <w:link w:val="KopfzeileZchn"/>
    <w:semiHidden/>
    <w:rsid w:val="00C37858"/>
    <w:pPr>
      <w:tabs>
        <w:tab w:val="center" w:pos="4536"/>
        <w:tab w:val="right" w:pos="9072"/>
      </w:tabs>
    </w:pPr>
  </w:style>
  <w:style w:type="paragraph" w:styleId="Fuzeile">
    <w:name w:val="footer"/>
    <w:basedOn w:val="Standard"/>
    <w:semiHidden/>
    <w:rsid w:val="00C37858"/>
    <w:pPr>
      <w:tabs>
        <w:tab w:val="center" w:pos="4536"/>
        <w:tab w:val="right" w:pos="9072"/>
      </w:tabs>
    </w:pPr>
  </w:style>
  <w:style w:type="character" w:styleId="Seitenzahl">
    <w:name w:val="page number"/>
    <w:basedOn w:val="Absatz-Standardschriftart"/>
    <w:semiHidden/>
    <w:rsid w:val="00C37858"/>
  </w:style>
  <w:style w:type="paragraph" w:styleId="Verzeichnis2">
    <w:name w:val="toc 2"/>
    <w:basedOn w:val="Standard"/>
    <w:next w:val="Standard"/>
    <w:uiPriority w:val="39"/>
    <w:rsid w:val="00C37858"/>
    <w:pPr>
      <w:tabs>
        <w:tab w:val="right" w:leader="dot" w:pos="9072"/>
      </w:tabs>
    </w:pPr>
  </w:style>
  <w:style w:type="paragraph" w:styleId="Verzeichnis1">
    <w:name w:val="toc 1"/>
    <w:basedOn w:val="Standard"/>
    <w:next w:val="Standard"/>
    <w:uiPriority w:val="39"/>
    <w:rsid w:val="00C37858"/>
    <w:pPr>
      <w:tabs>
        <w:tab w:val="right" w:leader="dot" w:pos="9072"/>
      </w:tabs>
    </w:pPr>
    <w:rPr>
      <w:b/>
      <w:spacing w:val="10"/>
      <w:sz w:val="28"/>
    </w:rPr>
  </w:style>
  <w:style w:type="paragraph" w:styleId="Verzeichnis3">
    <w:name w:val="toc 3"/>
    <w:basedOn w:val="Standard"/>
    <w:next w:val="Standard"/>
    <w:uiPriority w:val="39"/>
    <w:rsid w:val="00C37858"/>
    <w:pPr>
      <w:tabs>
        <w:tab w:val="right" w:leader="dot" w:pos="9072"/>
      </w:tabs>
    </w:pPr>
  </w:style>
  <w:style w:type="paragraph" w:styleId="Verzeichnis4">
    <w:name w:val="toc 4"/>
    <w:basedOn w:val="Standard"/>
    <w:next w:val="Standard"/>
    <w:uiPriority w:val="39"/>
    <w:rsid w:val="005F6B03"/>
    <w:pPr>
      <w:tabs>
        <w:tab w:val="right" w:leader="dot" w:pos="9072"/>
      </w:tabs>
    </w:pPr>
  </w:style>
  <w:style w:type="paragraph" w:styleId="Verzeichnis5">
    <w:name w:val="toc 5"/>
    <w:basedOn w:val="Standard"/>
    <w:next w:val="Standard"/>
    <w:uiPriority w:val="39"/>
    <w:rsid w:val="001A6234"/>
    <w:pPr>
      <w:tabs>
        <w:tab w:val="right" w:leader="dot" w:pos="9072"/>
      </w:tabs>
    </w:pPr>
  </w:style>
  <w:style w:type="paragraph" w:styleId="Verzeichnis6">
    <w:name w:val="toc 6"/>
    <w:basedOn w:val="Standard"/>
    <w:next w:val="Standard"/>
    <w:uiPriority w:val="39"/>
    <w:rsid w:val="00C37858"/>
    <w:pPr>
      <w:tabs>
        <w:tab w:val="right" w:leader="dot" w:pos="9072"/>
      </w:tabs>
      <w:ind w:left="1100"/>
    </w:pPr>
  </w:style>
  <w:style w:type="paragraph" w:styleId="Verzeichnis7">
    <w:name w:val="toc 7"/>
    <w:basedOn w:val="Standard"/>
    <w:next w:val="Standard"/>
    <w:uiPriority w:val="39"/>
    <w:rsid w:val="00C37858"/>
    <w:pPr>
      <w:tabs>
        <w:tab w:val="right" w:leader="dot" w:pos="9072"/>
      </w:tabs>
      <w:ind w:left="1320"/>
    </w:pPr>
  </w:style>
  <w:style w:type="paragraph" w:styleId="Verzeichnis8">
    <w:name w:val="toc 8"/>
    <w:basedOn w:val="Standard"/>
    <w:next w:val="Standard"/>
    <w:uiPriority w:val="39"/>
    <w:rsid w:val="00C37858"/>
    <w:pPr>
      <w:tabs>
        <w:tab w:val="right" w:leader="dot" w:pos="9072"/>
      </w:tabs>
      <w:ind w:left="1540"/>
    </w:pPr>
  </w:style>
  <w:style w:type="paragraph" w:styleId="Verzeichnis9">
    <w:name w:val="toc 9"/>
    <w:basedOn w:val="Standard"/>
    <w:next w:val="Standard"/>
    <w:uiPriority w:val="39"/>
    <w:rsid w:val="00C37858"/>
    <w:pPr>
      <w:tabs>
        <w:tab w:val="right" w:leader="dot" w:pos="9072"/>
      </w:tabs>
      <w:ind w:left="1760"/>
    </w:pPr>
  </w:style>
  <w:style w:type="paragraph" w:customStyle="1" w:styleId="kf">
    <w:name w:val="kf"/>
    <w:basedOn w:val="Standard"/>
    <w:rsid w:val="00C37858"/>
  </w:style>
  <w:style w:type="paragraph" w:styleId="Abbildungsverzeichnis">
    <w:name w:val="table of figures"/>
    <w:aliases w:val="Formelverzeichnis"/>
    <w:basedOn w:val="Standard"/>
    <w:next w:val="Standard"/>
    <w:autoRedefine/>
    <w:uiPriority w:val="99"/>
    <w:qFormat/>
    <w:rsid w:val="00C37858"/>
    <w:pPr>
      <w:tabs>
        <w:tab w:val="right" w:pos="9072"/>
      </w:tabs>
      <w:ind w:left="440" w:hanging="440"/>
    </w:pPr>
    <w:rPr>
      <w:caps/>
      <w:sz w:val="20"/>
    </w:rPr>
  </w:style>
  <w:style w:type="paragraph" w:styleId="Beschriftung">
    <w:name w:val="caption"/>
    <w:basedOn w:val="Standard"/>
    <w:next w:val="Standard"/>
    <w:autoRedefine/>
    <w:qFormat/>
    <w:rsid w:val="00A406D0"/>
    <w:pPr>
      <w:spacing w:before="120"/>
      <w:ind w:left="1134" w:hanging="1134"/>
    </w:pPr>
    <w:rPr>
      <w:rFonts w:ascii="Times New Roman" w:hAnsi="Times New Roman"/>
      <w:sz w:val="22"/>
      <w:lang w:val="de-DE"/>
    </w:rPr>
  </w:style>
  <w:style w:type="table" w:styleId="Tabellenraster">
    <w:name w:val="Table Grid"/>
    <w:basedOn w:val="NormaleTabelle"/>
    <w:uiPriority w:val="59"/>
    <w:rsid w:val="00225F21"/>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berschrift1Zchn">
    <w:name w:val="Überschrift 1 Zchn"/>
    <w:basedOn w:val="Absatz-Standardschriftart"/>
    <w:link w:val="berschrift1"/>
    <w:uiPriority w:val="9"/>
    <w:rsid w:val="00052F21"/>
    <w:rPr>
      <w:b/>
      <w:smallCaps/>
      <w:spacing w:val="5"/>
      <w:sz w:val="36"/>
      <w:szCs w:val="36"/>
      <w:lang w:eastAsia="en-US" w:bidi="en-US"/>
    </w:rPr>
  </w:style>
  <w:style w:type="character" w:customStyle="1" w:styleId="berschrift2Zchn">
    <w:name w:val="Überschrift 2 Zchn"/>
    <w:basedOn w:val="Absatz-Standardschriftart"/>
    <w:link w:val="berschrift2"/>
    <w:rsid w:val="00BA142A"/>
    <w:rPr>
      <w:rFonts w:ascii="Times New Roman" w:hAnsi="Times New Roman"/>
      <w:b/>
      <w:spacing w:val="10"/>
      <w:sz w:val="32"/>
    </w:rPr>
  </w:style>
  <w:style w:type="character" w:customStyle="1" w:styleId="berschrift3Zchn">
    <w:name w:val="Überschrift 3 Zchn"/>
    <w:basedOn w:val="Absatz-Standardschriftart"/>
    <w:link w:val="berschrift3"/>
    <w:uiPriority w:val="9"/>
    <w:rsid w:val="00042546"/>
    <w:rPr>
      <w:rFonts w:eastAsiaTheme="majorEastAsia" w:cstheme="majorBidi"/>
      <w:b/>
      <w:i/>
      <w:iCs/>
      <w:spacing w:val="5"/>
      <w:sz w:val="28"/>
      <w:szCs w:val="26"/>
      <w:shd w:val="clear" w:color="auto" w:fill="FFF2C9"/>
      <w:lang w:eastAsia="en-US" w:bidi="en-US"/>
    </w:rPr>
  </w:style>
  <w:style w:type="character" w:customStyle="1" w:styleId="berschrift4Zchn">
    <w:name w:val="Überschrift 4 Zchn"/>
    <w:basedOn w:val="Absatz-Standardschriftart"/>
    <w:link w:val="berschrift4"/>
    <w:rsid w:val="00A10B32"/>
    <w:rPr>
      <w:b/>
      <w:bCs/>
      <w:spacing w:val="5"/>
      <w:sz w:val="24"/>
      <w:szCs w:val="24"/>
      <w:lang w:val="en-US" w:eastAsia="en-US" w:bidi="en-US"/>
    </w:rPr>
  </w:style>
  <w:style w:type="character" w:customStyle="1" w:styleId="berschrift5Zchn">
    <w:name w:val="Überschrift 5 Zchn"/>
    <w:basedOn w:val="Absatz-Standardschriftart"/>
    <w:link w:val="berschrift5"/>
    <w:uiPriority w:val="9"/>
    <w:rsid w:val="00AD02BA"/>
    <w:rPr>
      <w:b/>
      <w:i/>
      <w:iCs/>
      <w:sz w:val="24"/>
      <w:szCs w:val="24"/>
      <w:lang w:val="en-US" w:eastAsia="en-US" w:bidi="en-US"/>
    </w:rPr>
  </w:style>
  <w:style w:type="character" w:customStyle="1" w:styleId="berschrift6Zchn">
    <w:name w:val="Überschrift 6 Zchn"/>
    <w:basedOn w:val="Absatz-Standardschriftart"/>
    <w:link w:val="berschrift6"/>
    <w:uiPriority w:val="9"/>
    <w:rsid w:val="00A10B32"/>
    <w:rPr>
      <w:b/>
      <w:bCs/>
      <w:color w:val="595959"/>
      <w:spacing w:val="5"/>
      <w:sz w:val="24"/>
      <w:szCs w:val="22"/>
      <w:shd w:val="clear" w:color="auto" w:fill="FFFFFF"/>
      <w:lang w:val="en-US" w:eastAsia="en-US" w:bidi="en-US"/>
    </w:rPr>
  </w:style>
  <w:style w:type="character" w:customStyle="1" w:styleId="berschrift7Zchn">
    <w:name w:val="Überschrift 7 Zchn"/>
    <w:basedOn w:val="Absatz-Standardschriftart"/>
    <w:link w:val="berschrift7"/>
    <w:uiPriority w:val="9"/>
    <w:rsid w:val="00A10B32"/>
    <w:rPr>
      <w:b/>
      <w:bCs/>
      <w:i/>
      <w:iCs/>
      <w:color w:val="5A5A5A"/>
      <w:lang w:val="en-US" w:eastAsia="en-US" w:bidi="en-US"/>
    </w:rPr>
  </w:style>
  <w:style w:type="character" w:customStyle="1" w:styleId="berschrift8Zchn">
    <w:name w:val="Überschrift 8 Zchn"/>
    <w:basedOn w:val="Absatz-Standardschriftart"/>
    <w:link w:val="berschrift8"/>
    <w:uiPriority w:val="9"/>
    <w:rsid w:val="00A10B32"/>
    <w:rPr>
      <w:b/>
      <w:bCs/>
      <w:color w:val="7F7F7F"/>
      <w:lang w:val="en-US" w:eastAsia="en-US" w:bidi="en-US"/>
    </w:rPr>
  </w:style>
  <w:style w:type="character" w:customStyle="1" w:styleId="berschrift9Zchn">
    <w:name w:val="Überschrift 9 Zchn"/>
    <w:basedOn w:val="Absatz-Standardschriftart"/>
    <w:link w:val="berschrift9"/>
    <w:uiPriority w:val="9"/>
    <w:rsid w:val="00A10B32"/>
    <w:rPr>
      <w:b/>
      <w:bCs/>
      <w:i/>
      <w:iCs/>
      <w:color w:val="7F7F7F"/>
      <w:sz w:val="18"/>
      <w:szCs w:val="18"/>
      <w:lang w:val="en-US" w:eastAsia="en-US" w:bidi="en-US"/>
    </w:rPr>
  </w:style>
  <w:style w:type="paragraph" w:styleId="Titel">
    <w:name w:val="Title"/>
    <w:basedOn w:val="Standard"/>
    <w:next w:val="Standard"/>
    <w:link w:val="TitelZchn"/>
    <w:uiPriority w:val="10"/>
    <w:qFormat/>
    <w:rsid w:val="00A10B32"/>
    <w:pPr>
      <w:spacing w:after="300"/>
      <w:contextualSpacing/>
    </w:pPr>
    <w:rPr>
      <w:smallCaps/>
      <w:sz w:val="52"/>
      <w:szCs w:val="52"/>
      <w:lang w:val="de-DE" w:eastAsia="de-DE" w:bidi="ar-SA"/>
    </w:rPr>
  </w:style>
  <w:style w:type="character" w:customStyle="1" w:styleId="TitelZchn">
    <w:name w:val="Titel Zchn"/>
    <w:basedOn w:val="Absatz-Standardschriftart"/>
    <w:link w:val="Titel"/>
    <w:uiPriority w:val="10"/>
    <w:rsid w:val="00A10B32"/>
    <w:rPr>
      <w:smallCaps/>
      <w:sz w:val="52"/>
      <w:szCs w:val="52"/>
    </w:rPr>
  </w:style>
  <w:style w:type="paragraph" w:styleId="Untertitel">
    <w:name w:val="Subtitle"/>
    <w:basedOn w:val="Standard"/>
    <w:next w:val="Standard"/>
    <w:link w:val="UntertitelZchn"/>
    <w:uiPriority w:val="11"/>
    <w:qFormat/>
    <w:rsid w:val="00A10B32"/>
    <w:rPr>
      <w:i/>
      <w:iCs/>
      <w:smallCaps/>
      <w:spacing w:val="10"/>
      <w:sz w:val="28"/>
      <w:szCs w:val="28"/>
      <w:lang w:val="de-DE" w:eastAsia="de-DE" w:bidi="ar-SA"/>
    </w:rPr>
  </w:style>
  <w:style w:type="character" w:customStyle="1" w:styleId="UntertitelZchn">
    <w:name w:val="Untertitel Zchn"/>
    <w:basedOn w:val="Absatz-Standardschriftart"/>
    <w:link w:val="Untertitel"/>
    <w:uiPriority w:val="11"/>
    <w:rsid w:val="00A10B32"/>
    <w:rPr>
      <w:i/>
      <w:iCs/>
      <w:smallCaps/>
      <w:spacing w:val="10"/>
      <w:sz w:val="28"/>
      <w:szCs w:val="28"/>
    </w:rPr>
  </w:style>
  <w:style w:type="character" w:styleId="Fett">
    <w:name w:val="Strong"/>
    <w:uiPriority w:val="22"/>
    <w:qFormat/>
    <w:rsid w:val="00A10B32"/>
    <w:rPr>
      <w:b/>
      <w:bCs/>
    </w:rPr>
  </w:style>
  <w:style w:type="character" w:styleId="Hervorhebung">
    <w:name w:val="Emphasis"/>
    <w:uiPriority w:val="20"/>
    <w:qFormat/>
    <w:rsid w:val="00A10B32"/>
    <w:rPr>
      <w:b/>
      <w:bCs/>
      <w:i/>
      <w:iCs/>
      <w:spacing w:val="10"/>
    </w:rPr>
  </w:style>
  <w:style w:type="paragraph" w:styleId="KeinLeerraum">
    <w:name w:val="No Spacing"/>
    <w:basedOn w:val="Standard"/>
    <w:uiPriority w:val="1"/>
    <w:qFormat/>
    <w:rsid w:val="00A10B32"/>
    <w:pPr>
      <w:spacing w:after="0"/>
    </w:pPr>
  </w:style>
  <w:style w:type="paragraph" w:styleId="Listenabsatz">
    <w:name w:val="List Paragraph"/>
    <w:basedOn w:val="Standard"/>
    <w:qFormat/>
    <w:rsid w:val="00A10B32"/>
    <w:pPr>
      <w:ind w:left="720"/>
      <w:contextualSpacing/>
    </w:pPr>
  </w:style>
  <w:style w:type="paragraph" w:styleId="Zitat">
    <w:name w:val="Quote"/>
    <w:basedOn w:val="Standard"/>
    <w:next w:val="Standard"/>
    <w:link w:val="ZitatZchn"/>
    <w:uiPriority w:val="29"/>
    <w:qFormat/>
    <w:rsid w:val="00A10B32"/>
    <w:rPr>
      <w:i/>
      <w:iCs/>
      <w:sz w:val="20"/>
      <w:szCs w:val="20"/>
      <w:lang w:val="de-DE" w:eastAsia="de-DE" w:bidi="ar-SA"/>
    </w:rPr>
  </w:style>
  <w:style w:type="character" w:customStyle="1" w:styleId="ZitatZchn">
    <w:name w:val="Zitat Zchn"/>
    <w:basedOn w:val="Absatz-Standardschriftart"/>
    <w:link w:val="Zitat"/>
    <w:uiPriority w:val="29"/>
    <w:rsid w:val="00A10B32"/>
    <w:rPr>
      <w:i/>
      <w:iCs/>
    </w:rPr>
  </w:style>
  <w:style w:type="paragraph" w:styleId="IntensivesZitat">
    <w:name w:val="Intense Quote"/>
    <w:basedOn w:val="Standard"/>
    <w:next w:val="Standard"/>
    <w:link w:val="IntensivesZitatZchn"/>
    <w:uiPriority w:val="30"/>
    <w:qFormat/>
    <w:rsid w:val="00A10B32"/>
    <w:pPr>
      <w:pBdr>
        <w:top w:val="single" w:sz="4" w:space="10" w:color="auto"/>
        <w:bottom w:val="single" w:sz="4" w:space="10" w:color="auto"/>
      </w:pBdr>
      <w:spacing w:before="240" w:after="240" w:line="300" w:lineRule="auto"/>
      <w:ind w:left="1152" w:right="1152"/>
      <w:jc w:val="both"/>
    </w:pPr>
    <w:rPr>
      <w:i/>
      <w:iCs/>
      <w:sz w:val="20"/>
      <w:szCs w:val="20"/>
      <w:lang w:val="de-DE" w:eastAsia="de-DE" w:bidi="ar-SA"/>
    </w:rPr>
  </w:style>
  <w:style w:type="character" w:customStyle="1" w:styleId="IntensivesZitatZchn">
    <w:name w:val="Intensives Zitat Zchn"/>
    <w:basedOn w:val="Absatz-Standardschriftart"/>
    <w:link w:val="IntensivesZitat"/>
    <w:uiPriority w:val="30"/>
    <w:rsid w:val="00A10B32"/>
    <w:rPr>
      <w:i/>
      <w:iCs/>
    </w:rPr>
  </w:style>
  <w:style w:type="character" w:styleId="SchwacheHervorhebung">
    <w:name w:val="Subtle Emphasis"/>
    <w:uiPriority w:val="19"/>
    <w:qFormat/>
    <w:rsid w:val="00A10B32"/>
    <w:rPr>
      <w:i/>
      <w:iCs/>
    </w:rPr>
  </w:style>
  <w:style w:type="character" w:styleId="IntensiveHervorhebung">
    <w:name w:val="Intense Emphasis"/>
    <w:uiPriority w:val="21"/>
    <w:qFormat/>
    <w:rsid w:val="00A10B32"/>
    <w:rPr>
      <w:b/>
      <w:bCs/>
      <w:i/>
      <w:iCs/>
    </w:rPr>
  </w:style>
  <w:style w:type="character" w:styleId="SchwacherVerweis">
    <w:name w:val="Subtle Reference"/>
    <w:basedOn w:val="Absatz-Standardschriftart"/>
    <w:uiPriority w:val="31"/>
    <w:qFormat/>
    <w:rsid w:val="00A10B32"/>
    <w:rPr>
      <w:smallCaps/>
    </w:rPr>
  </w:style>
  <w:style w:type="character" w:styleId="IntensiverVerweis">
    <w:name w:val="Intense Reference"/>
    <w:uiPriority w:val="32"/>
    <w:qFormat/>
    <w:rsid w:val="00A10B32"/>
    <w:rPr>
      <w:b/>
      <w:bCs/>
      <w:smallCaps/>
    </w:rPr>
  </w:style>
  <w:style w:type="character" w:styleId="Buchtitel">
    <w:name w:val="Book Title"/>
    <w:basedOn w:val="Absatz-Standardschriftart"/>
    <w:uiPriority w:val="33"/>
    <w:qFormat/>
    <w:rsid w:val="00A10B32"/>
    <w:rPr>
      <w:i/>
      <w:iCs/>
      <w:smallCaps/>
      <w:spacing w:val="5"/>
    </w:rPr>
  </w:style>
  <w:style w:type="paragraph" w:styleId="Inhaltsverzeichnisberschrift">
    <w:name w:val="TOC Heading"/>
    <w:basedOn w:val="berschrift1"/>
    <w:next w:val="Standard"/>
    <w:uiPriority w:val="39"/>
    <w:semiHidden/>
    <w:unhideWhenUsed/>
    <w:qFormat/>
    <w:rsid w:val="00A10B32"/>
    <w:pPr>
      <w:numPr>
        <w:numId w:val="0"/>
      </w:numPr>
      <w:outlineLvl w:val="9"/>
    </w:pPr>
  </w:style>
  <w:style w:type="character" w:styleId="Hyperlink">
    <w:name w:val="Hyperlink"/>
    <w:basedOn w:val="Absatz-Standardschriftart"/>
    <w:uiPriority w:val="99"/>
    <w:rsid w:val="00CC0868"/>
    <w:rPr>
      <w:color w:val="0000FF"/>
      <w:u w:val="single"/>
    </w:rPr>
  </w:style>
  <w:style w:type="paragraph" w:styleId="Textkrper">
    <w:name w:val="Body Text"/>
    <w:basedOn w:val="Standard"/>
    <w:link w:val="TextkrperZchn"/>
    <w:semiHidden/>
    <w:rsid w:val="00E1355A"/>
    <w:pPr>
      <w:widowControl w:val="0"/>
      <w:shd w:val="clear" w:color="auto" w:fill="FFFFFF"/>
      <w:autoSpaceDE w:val="0"/>
      <w:autoSpaceDN w:val="0"/>
      <w:adjustRightInd w:val="0"/>
      <w:spacing w:after="0" w:line="245" w:lineRule="exact"/>
      <w:jc w:val="both"/>
    </w:pPr>
    <w:rPr>
      <w:rFonts w:ascii="Times New Roman" w:hAnsi="Times New Roman"/>
      <w:szCs w:val="20"/>
      <w:lang w:val="de-DE" w:eastAsia="de-DE" w:bidi="ar-SA"/>
    </w:rPr>
  </w:style>
  <w:style w:type="character" w:customStyle="1" w:styleId="TextkrperZchn">
    <w:name w:val="Textkörper Zchn"/>
    <w:basedOn w:val="Absatz-Standardschriftart"/>
    <w:link w:val="Textkrper"/>
    <w:semiHidden/>
    <w:rsid w:val="00E1355A"/>
    <w:rPr>
      <w:rFonts w:ascii="Times New Roman" w:hAnsi="Times New Roman"/>
      <w:sz w:val="24"/>
      <w:shd w:val="clear" w:color="auto" w:fill="FFFFFF"/>
    </w:rPr>
  </w:style>
  <w:style w:type="paragraph" w:customStyle="1" w:styleId="Default">
    <w:name w:val="Default"/>
    <w:rsid w:val="00D6523F"/>
    <w:pPr>
      <w:autoSpaceDE w:val="0"/>
      <w:autoSpaceDN w:val="0"/>
      <w:adjustRightInd w:val="0"/>
    </w:pPr>
    <w:rPr>
      <w:rFonts w:ascii="CMEHGK+TimesNewRoman,Bold" w:hAnsi="CMEHGK+TimesNewRoman,Bold" w:cs="CMEHGK+TimesNewRoman,Bold"/>
      <w:color w:val="000000"/>
      <w:sz w:val="24"/>
      <w:szCs w:val="24"/>
    </w:rPr>
  </w:style>
  <w:style w:type="paragraph" w:customStyle="1" w:styleId="AbbildungUnterschrift">
    <w:name w:val="Abbildung Unterschrift"/>
    <w:basedOn w:val="Standard"/>
    <w:rsid w:val="00A640BB"/>
    <w:pPr>
      <w:keepLines/>
      <w:tabs>
        <w:tab w:val="left" w:pos="2268"/>
      </w:tabs>
      <w:spacing w:after="240" w:line="360" w:lineRule="auto"/>
      <w:ind w:left="1134" w:hanging="1134"/>
    </w:pPr>
    <w:rPr>
      <w:rFonts w:ascii="Arial" w:hAnsi="Arial"/>
      <w:sz w:val="20"/>
      <w:szCs w:val="20"/>
      <w:lang w:val="de-DE" w:eastAsia="de-DE" w:bidi="ar-SA"/>
    </w:rPr>
  </w:style>
  <w:style w:type="character" w:customStyle="1" w:styleId="AbbildungUnterschriftZchn">
    <w:name w:val="Abbildung Unterschrift Zchn"/>
    <w:rsid w:val="00A640BB"/>
    <w:rPr>
      <w:rFonts w:ascii="Arial" w:hAnsi="Arial"/>
      <w:lang w:val="de-DE" w:eastAsia="de-DE" w:bidi="ar-SA"/>
    </w:rPr>
  </w:style>
  <w:style w:type="character" w:styleId="BesuchterLink">
    <w:name w:val="FollowedHyperlink"/>
    <w:basedOn w:val="Absatz-Standardschriftart"/>
    <w:uiPriority w:val="99"/>
    <w:semiHidden/>
    <w:unhideWhenUsed/>
    <w:rsid w:val="007C1591"/>
    <w:rPr>
      <w:color w:val="800080" w:themeColor="followedHyperlink"/>
      <w:u w:val="single"/>
    </w:rPr>
  </w:style>
  <w:style w:type="paragraph" w:customStyle="1" w:styleId="OhneSeitenUmbruch">
    <w:name w:val="Ohne SeitenUmbruch"/>
    <w:basedOn w:val="berschrift2"/>
    <w:link w:val="OhneSeitenUmbruchZchn"/>
    <w:qFormat/>
    <w:rsid w:val="00A1662D"/>
  </w:style>
  <w:style w:type="paragraph" w:customStyle="1" w:styleId="Formatvorlage1">
    <w:name w:val="Formatvorlage1"/>
    <w:basedOn w:val="OhneSeitenUmbruch"/>
    <w:link w:val="Formatvorlage1Zchn"/>
    <w:rsid w:val="00A1662D"/>
    <w:pPr>
      <w:ind w:left="2845" w:hanging="576"/>
    </w:pPr>
  </w:style>
  <w:style w:type="character" w:customStyle="1" w:styleId="OhneSeitenUmbruchZchn">
    <w:name w:val="Ohne SeitenUmbruch Zchn"/>
    <w:basedOn w:val="berschrift2Zchn"/>
    <w:link w:val="OhneSeitenUmbruch"/>
    <w:rsid w:val="00A1662D"/>
    <w:rPr>
      <w:rFonts w:ascii="Times New Roman" w:hAnsi="Times New Roman"/>
      <w:b/>
      <w:spacing w:val="10"/>
      <w:sz w:val="32"/>
    </w:rPr>
  </w:style>
  <w:style w:type="paragraph" w:styleId="StandardWeb">
    <w:name w:val="Normal (Web)"/>
    <w:basedOn w:val="Standard"/>
    <w:uiPriority w:val="99"/>
    <w:unhideWhenUsed/>
    <w:rsid w:val="0080581B"/>
    <w:pPr>
      <w:spacing w:beforeAutospacing="1" w:after="100" w:afterAutospacing="1"/>
    </w:pPr>
    <w:rPr>
      <w:rFonts w:ascii="Times New Roman" w:hAnsi="Times New Roman"/>
      <w:szCs w:val="24"/>
      <w:lang w:val="de-DE" w:eastAsia="de-DE" w:bidi="ar-SA"/>
    </w:rPr>
  </w:style>
  <w:style w:type="character" w:customStyle="1" w:styleId="Formatvorlage1Zchn">
    <w:name w:val="Formatvorlage1 Zchn"/>
    <w:basedOn w:val="OhneSeitenUmbruchZchn"/>
    <w:link w:val="Formatvorlage1"/>
    <w:rsid w:val="00A1662D"/>
    <w:rPr>
      <w:rFonts w:ascii="Times New Roman" w:hAnsi="Times New Roman"/>
      <w:b/>
      <w:spacing w:val="10"/>
      <w:sz w:val="32"/>
    </w:rPr>
  </w:style>
  <w:style w:type="character" w:customStyle="1" w:styleId="description-line">
    <w:name w:val="description-line"/>
    <w:basedOn w:val="Absatz-Standardschriftart"/>
    <w:rsid w:val="00DC4A5A"/>
  </w:style>
  <w:style w:type="character" w:customStyle="1" w:styleId="mw-headline">
    <w:name w:val="mw-headline"/>
    <w:basedOn w:val="Absatz-Standardschriftart"/>
    <w:rsid w:val="0070225F"/>
  </w:style>
  <w:style w:type="character" w:styleId="Platzhaltertext">
    <w:name w:val="Placeholder Text"/>
    <w:basedOn w:val="Absatz-Standardschriftart"/>
    <w:uiPriority w:val="99"/>
    <w:semiHidden/>
    <w:rsid w:val="00847E79"/>
    <w:rPr>
      <w:color w:val="808080"/>
    </w:rPr>
  </w:style>
  <w:style w:type="numbering" w:customStyle="1" w:styleId="Formatvorlage2">
    <w:name w:val="Formatvorlage2"/>
    <w:uiPriority w:val="99"/>
    <w:rsid w:val="00D215F7"/>
    <w:pPr>
      <w:numPr>
        <w:numId w:val="34"/>
      </w:numPr>
    </w:pPr>
  </w:style>
  <w:style w:type="character" w:customStyle="1" w:styleId="KopfzeileZchn">
    <w:name w:val="Kopfzeile Zchn"/>
    <w:basedOn w:val="Absatz-Standardschriftart"/>
    <w:link w:val="Kopfzeile"/>
    <w:semiHidden/>
    <w:rsid w:val="009C7360"/>
    <w:rPr>
      <w:sz w:val="22"/>
      <w:szCs w:val="22"/>
      <w:lang w:val="en-US" w:eastAsia="en-US" w:bidi="en-US"/>
    </w:rPr>
  </w:style>
  <w:style w:type="paragraph" w:styleId="Sprechblasentext">
    <w:name w:val="Balloon Text"/>
    <w:basedOn w:val="Standard"/>
    <w:link w:val="SprechblasentextZchn"/>
    <w:uiPriority w:val="99"/>
    <w:semiHidden/>
    <w:unhideWhenUsed/>
    <w:rsid w:val="008308C3"/>
    <w:pPr>
      <w:spacing w:before="0"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8308C3"/>
    <w:rPr>
      <w:rFonts w:ascii="Tahoma" w:hAnsi="Tahoma" w:cs="Tahoma"/>
      <w:sz w:val="16"/>
      <w:szCs w:val="16"/>
      <w:lang w:val="en-US" w:eastAsia="en-US" w:bidi="en-US"/>
    </w:rPr>
  </w:style>
  <w:style w:type="paragraph" w:styleId="Funotentext">
    <w:name w:val="footnote text"/>
    <w:basedOn w:val="Standard"/>
    <w:link w:val="FunotentextZchn"/>
    <w:uiPriority w:val="99"/>
    <w:semiHidden/>
    <w:unhideWhenUsed/>
    <w:rsid w:val="00695241"/>
    <w:pPr>
      <w:spacing w:before="0" w:after="0" w:line="240" w:lineRule="auto"/>
    </w:pPr>
    <w:rPr>
      <w:sz w:val="20"/>
      <w:szCs w:val="20"/>
    </w:rPr>
  </w:style>
  <w:style w:type="character" w:customStyle="1" w:styleId="FunotentextZchn">
    <w:name w:val="Fußnotentext Zchn"/>
    <w:basedOn w:val="Absatz-Standardschriftart"/>
    <w:link w:val="Funotentext"/>
    <w:uiPriority w:val="99"/>
    <w:semiHidden/>
    <w:rsid w:val="00695241"/>
    <w:rPr>
      <w:lang w:val="en-US" w:eastAsia="en-US" w:bidi="en-US"/>
    </w:rPr>
  </w:style>
  <w:style w:type="character" w:styleId="Funotenzeichen">
    <w:name w:val="footnote reference"/>
    <w:basedOn w:val="Absatz-Standardschriftart"/>
    <w:uiPriority w:val="99"/>
    <w:semiHidden/>
    <w:unhideWhenUsed/>
    <w:rsid w:val="00695241"/>
    <w:rPr>
      <w:vertAlign w:val="superscript"/>
    </w:rPr>
  </w:style>
  <w:style w:type="paragraph" w:styleId="Kommentarthema">
    <w:name w:val="annotation subject"/>
    <w:basedOn w:val="Kommentartext"/>
    <w:next w:val="Kommentartext"/>
    <w:link w:val="KommentarthemaZchn"/>
    <w:uiPriority w:val="99"/>
    <w:semiHidden/>
    <w:unhideWhenUsed/>
    <w:rsid w:val="00247281"/>
    <w:pPr>
      <w:spacing w:line="240" w:lineRule="auto"/>
    </w:pPr>
    <w:rPr>
      <w:b/>
      <w:bCs/>
      <w:sz w:val="20"/>
      <w:szCs w:val="20"/>
    </w:rPr>
  </w:style>
  <w:style w:type="character" w:customStyle="1" w:styleId="KommentartextZchn">
    <w:name w:val="Kommentartext Zchn"/>
    <w:basedOn w:val="Absatz-Standardschriftart"/>
    <w:link w:val="Kommentartext"/>
    <w:semiHidden/>
    <w:rsid w:val="00247281"/>
    <w:rPr>
      <w:sz w:val="24"/>
      <w:szCs w:val="22"/>
      <w:lang w:val="en-US" w:eastAsia="en-US" w:bidi="en-US"/>
    </w:rPr>
  </w:style>
  <w:style w:type="character" w:customStyle="1" w:styleId="KommentarthemaZchn">
    <w:name w:val="Kommentarthema Zchn"/>
    <w:basedOn w:val="KommentartextZchn"/>
    <w:link w:val="Kommentarthema"/>
    <w:uiPriority w:val="99"/>
    <w:semiHidden/>
    <w:rsid w:val="00247281"/>
    <w:rPr>
      <w:b/>
      <w:bCs/>
      <w:sz w:val="24"/>
      <w:szCs w:val="22"/>
      <w:lang w:val="en-US" w:eastAsia="en-US" w:bidi="en-US"/>
    </w:rPr>
  </w:style>
  <w:style w:type="paragraph" w:styleId="Textkrper-Einzug2">
    <w:name w:val="Body Text Indent 2"/>
    <w:basedOn w:val="Standard"/>
    <w:link w:val="Textkrper-Einzug2Zchn"/>
    <w:uiPriority w:val="99"/>
    <w:semiHidden/>
    <w:unhideWhenUsed/>
    <w:rsid w:val="005A72CB"/>
    <w:pPr>
      <w:spacing w:line="480" w:lineRule="auto"/>
      <w:ind w:left="283"/>
    </w:pPr>
  </w:style>
  <w:style w:type="character" w:customStyle="1" w:styleId="Textkrper-Einzug2Zchn">
    <w:name w:val="Textkörper-Einzug 2 Zchn"/>
    <w:basedOn w:val="Absatz-Standardschriftart"/>
    <w:link w:val="Textkrper-Einzug2"/>
    <w:uiPriority w:val="99"/>
    <w:semiHidden/>
    <w:rsid w:val="005A72CB"/>
    <w:rPr>
      <w:sz w:val="24"/>
      <w:szCs w:val="22"/>
      <w:lang w:val="en-US" w:eastAsia="en-US" w:bidi="en-US"/>
    </w:rPr>
  </w:style>
  <w:style w:type="paragraph" w:customStyle="1" w:styleId="simplepara">
    <w:name w:val="simplepara"/>
    <w:basedOn w:val="Standard"/>
    <w:rsid w:val="002216DB"/>
    <w:pPr>
      <w:spacing w:beforeAutospacing="1" w:after="100" w:afterAutospacing="1" w:line="240" w:lineRule="auto"/>
    </w:pPr>
    <w:rPr>
      <w:rFonts w:ascii="Times New Roman" w:hAnsi="Times New Roman"/>
      <w:szCs w:val="24"/>
      <w:lang w:val="de-DE" w:eastAsia="de-DE" w:bidi="ar-SA"/>
    </w:rPr>
  </w:style>
  <w:style w:type="character" w:customStyle="1" w:styleId="postbody">
    <w:name w:val="postbody"/>
    <w:basedOn w:val="Absatz-Standardschriftart"/>
    <w:rsid w:val="00BB672A"/>
  </w:style>
  <w:style w:type="paragraph" w:styleId="Literaturverzeichnis">
    <w:name w:val="Bibliography"/>
    <w:basedOn w:val="Standard"/>
    <w:next w:val="Standard"/>
    <w:uiPriority w:val="37"/>
    <w:unhideWhenUsed/>
    <w:rsid w:val="0078276F"/>
  </w:style>
  <w:style w:type="paragraph" w:styleId="berarbeitung">
    <w:name w:val="Revision"/>
    <w:hidden/>
    <w:uiPriority w:val="99"/>
    <w:semiHidden/>
    <w:rsid w:val="00BB46D6"/>
    <w:pPr>
      <w:spacing w:before="0" w:after="0" w:line="240" w:lineRule="auto"/>
      <w:ind w:left="0" w:firstLine="0"/>
    </w:pPr>
    <w:rPr>
      <w:sz w:val="24"/>
      <w:szCs w:val="22"/>
      <w:lang w:val="en-US" w:eastAsia="en-US" w:bidi="en-US"/>
    </w:rPr>
  </w:style>
  <w:style w:type="paragraph" w:customStyle="1" w:styleId="Flietext">
    <w:name w:val="Fließtext"/>
    <w:basedOn w:val="Standard"/>
    <w:rsid w:val="001040BC"/>
    <w:pPr>
      <w:spacing w:before="0" w:after="80" w:line="240" w:lineRule="atLeast"/>
    </w:pPr>
    <w:rPr>
      <w:rFonts w:ascii="Century Schoolbook" w:hAnsi="Century Schoolbook"/>
      <w:color w:val="000000"/>
      <w:sz w:val="22"/>
      <w:szCs w:val="20"/>
      <w:lang w:val="de-DE" w:eastAsia="de-DE" w:bidi="ar-SA"/>
    </w:rPr>
  </w:style>
  <w:style w:type="character" w:customStyle="1" w:styleId="st">
    <w:name w:val="st"/>
    <w:basedOn w:val="Absatz-Standardschriftart"/>
    <w:rsid w:val="0094692A"/>
  </w:style>
  <w:style w:type="paragraph" w:customStyle="1" w:styleId="Textkrper21">
    <w:name w:val="Textkörper 21"/>
    <w:basedOn w:val="Standard"/>
    <w:rsid w:val="004D74C0"/>
    <w:pPr>
      <w:widowControl w:val="0"/>
      <w:spacing w:after="0"/>
    </w:pPr>
    <w:rPr>
      <w:rFonts w:ascii="Times New Roman" w:hAnsi="Times New Roman"/>
      <w:sz w:val="22"/>
      <w:szCs w:val="20"/>
      <w:lang w:val="de-DE" w:eastAsia="de-DE" w:bidi="ar-SA"/>
    </w:rPr>
  </w:style>
  <w:style w:type="paragraph" w:styleId="Textkrper-Zeileneinzug">
    <w:name w:val="Body Text Indent"/>
    <w:basedOn w:val="Standard"/>
    <w:link w:val="Textkrper-ZeileneinzugZchn"/>
    <w:uiPriority w:val="99"/>
    <w:semiHidden/>
    <w:unhideWhenUsed/>
    <w:rsid w:val="00A2547E"/>
    <w:pPr>
      <w:ind w:left="283"/>
    </w:pPr>
  </w:style>
  <w:style w:type="character" w:customStyle="1" w:styleId="Textkrper-ZeileneinzugZchn">
    <w:name w:val="Textkörper-Zeileneinzug Zchn"/>
    <w:basedOn w:val="Absatz-Standardschriftart"/>
    <w:link w:val="Textkrper-Zeileneinzug"/>
    <w:uiPriority w:val="99"/>
    <w:semiHidden/>
    <w:rsid w:val="00A2547E"/>
    <w:rPr>
      <w:sz w:val="24"/>
      <w:szCs w:val="22"/>
      <w:lang w:val="en-US" w:eastAsia="en-US"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09605">
      <w:bodyDiv w:val="1"/>
      <w:marLeft w:val="0"/>
      <w:marRight w:val="0"/>
      <w:marTop w:val="0"/>
      <w:marBottom w:val="0"/>
      <w:divBdr>
        <w:top w:val="none" w:sz="0" w:space="0" w:color="auto"/>
        <w:left w:val="none" w:sz="0" w:space="0" w:color="auto"/>
        <w:bottom w:val="none" w:sz="0" w:space="0" w:color="auto"/>
        <w:right w:val="none" w:sz="0" w:space="0" w:color="auto"/>
      </w:divBdr>
    </w:div>
    <w:div w:id="2325021">
      <w:bodyDiv w:val="1"/>
      <w:marLeft w:val="0"/>
      <w:marRight w:val="0"/>
      <w:marTop w:val="0"/>
      <w:marBottom w:val="0"/>
      <w:divBdr>
        <w:top w:val="none" w:sz="0" w:space="0" w:color="auto"/>
        <w:left w:val="none" w:sz="0" w:space="0" w:color="auto"/>
        <w:bottom w:val="none" w:sz="0" w:space="0" w:color="auto"/>
        <w:right w:val="none" w:sz="0" w:space="0" w:color="auto"/>
      </w:divBdr>
    </w:div>
    <w:div w:id="6831753">
      <w:bodyDiv w:val="1"/>
      <w:marLeft w:val="0"/>
      <w:marRight w:val="0"/>
      <w:marTop w:val="0"/>
      <w:marBottom w:val="0"/>
      <w:divBdr>
        <w:top w:val="none" w:sz="0" w:space="0" w:color="auto"/>
        <w:left w:val="none" w:sz="0" w:space="0" w:color="auto"/>
        <w:bottom w:val="none" w:sz="0" w:space="0" w:color="auto"/>
        <w:right w:val="none" w:sz="0" w:space="0" w:color="auto"/>
      </w:divBdr>
    </w:div>
    <w:div w:id="7146835">
      <w:bodyDiv w:val="1"/>
      <w:marLeft w:val="0"/>
      <w:marRight w:val="0"/>
      <w:marTop w:val="0"/>
      <w:marBottom w:val="0"/>
      <w:divBdr>
        <w:top w:val="none" w:sz="0" w:space="0" w:color="auto"/>
        <w:left w:val="none" w:sz="0" w:space="0" w:color="auto"/>
        <w:bottom w:val="none" w:sz="0" w:space="0" w:color="auto"/>
        <w:right w:val="none" w:sz="0" w:space="0" w:color="auto"/>
      </w:divBdr>
    </w:div>
    <w:div w:id="13044438">
      <w:bodyDiv w:val="1"/>
      <w:marLeft w:val="0"/>
      <w:marRight w:val="0"/>
      <w:marTop w:val="0"/>
      <w:marBottom w:val="0"/>
      <w:divBdr>
        <w:top w:val="none" w:sz="0" w:space="0" w:color="auto"/>
        <w:left w:val="none" w:sz="0" w:space="0" w:color="auto"/>
        <w:bottom w:val="none" w:sz="0" w:space="0" w:color="auto"/>
        <w:right w:val="none" w:sz="0" w:space="0" w:color="auto"/>
      </w:divBdr>
    </w:div>
    <w:div w:id="13659271">
      <w:bodyDiv w:val="1"/>
      <w:marLeft w:val="0"/>
      <w:marRight w:val="0"/>
      <w:marTop w:val="0"/>
      <w:marBottom w:val="0"/>
      <w:divBdr>
        <w:top w:val="none" w:sz="0" w:space="0" w:color="auto"/>
        <w:left w:val="none" w:sz="0" w:space="0" w:color="auto"/>
        <w:bottom w:val="none" w:sz="0" w:space="0" w:color="auto"/>
        <w:right w:val="none" w:sz="0" w:space="0" w:color="auto"/>
      </w:divBdr>
    </w:div>
    <w:div w:id="16203816">
      <w:bodyDiv w:val="1"/>
      <w:marLeft w:val="0"/>
      <w:marRight w:val="0"/>
      <w:marTop w:val="0"/>
      <w:marBottom w:val="0"/>
      <w:divBdr>
        <w:top w:val="none" w:sz="0" w:space="0" w:color="auto"/>
        <w:left w:val="none" w:sz="0" w:space="0" w:color="auto"/>
        <w:bottom w:val="none" w:sz="0" w:space="0" w:color="auto"/>
        <w:right w:val="none" w:sz="0" w:space="0" w:color="auto"/>
      </w:divBdr>
    </w:div>
    <w:div w:id="18437305">
      <w:bodyDiv w:val="1"/>
      <w:marLeft w:val="0"/>
      <w:marRight w:val="0"/>
      <w:marTop w:val="0"/>
      <w:marBottom w:val="0"/>
      <w:divBdr>
        <w:top w:val="none" w:sz="0" w:space="0" w:color="auto"/>
        <w:left w:val="none" w:sz="0" w:space="0" w:color="auto"/>
        <w:bottom w:val="none" w:sz="0" w:space="0" w:color="auto"/>
        <w:right w:val="none" w:sz="0" w:space="0" w:color="auto"/>
      </w:divBdr>
    </w:div>
    <w:div w:id="20320664">
      <w:bodyDiv w:val="1"/>
      <w:marLeft w:val="0"/>
      <w:marRight w:val="0"/>
      <w:marTop w:val="0"/>
      <w:marBottom w:val="0"/>
      <w:divBdr>
        <w:top w:val="none" w:sz="0" w:space="0" w:color="auto"/>
        <w:left w:val="none" w:sz="0" w:space="0" w:color="auto"/>
        <w:bottom w:val="none" w:sz="0" w:space="0" w:color="auto"/>
        <w:right w:val="none" w:sz="0" w:space="0" w:color="auto"/>
      </w:divBdr>
    </w:div>
    <w:div w:id="25257842">
      <w:bodyDiv w:val="1"/>
      <w:marLeft w:val="0"/>
      <w:marRight w:val="0"/>
      <w:marTop w:val="0"/>
      <w:marBottom w:val="0"/>
      <w:divBdr>
        <w:top w:val="none" w:sz="0" w:space="0" w:color="auto"/>
        <w:left w:val="none" w:sz="0" w:space="0" w:color="auto"/>
        <w:bottom w:val="none" w:sz="0" w:space="0" w:color="auto"/>
        <w:right w:val="none" w:sz="0" w:space="0" w:color="auto"/>
      </w:divBdr>
    </w:div>
    <w:div w:id="28796786">
      <w:bodyDiv w:val="1"/>
      <w:marLeft w:val="0"/>
      <w:marRight w:val="0"/>
      <w:marTop w:val="0"/>
      <w:marBottom w:val="0"/>
      <w:divBdr>
        <w:top w:val="none" w:sz="0" w:space="0" w:color="auto"/>
        <w:left w:val="none" w:sz="0" w:space="0" w:color="auto"/>
        <w:bottom w:val="none" w:sz="0" w:space="0" w:color="auto"/>
        <w:right w:val="none" w:sz="0" w:space="0" w:color="auto"/>
      </w:divBdr>
    </w:div>
    <w:div w:id="31882988">
      <w:bodyDiv w:val="1"/>
      <w:marLeft w:val="0"/>
      <w:marRight w:val="0"/>
      <w:marTop w:val="0"/>
      <w:marBottom w:val="0"/>
      <w:divBdr>
        <w:top w:val="none" w:sz="0" w:space="0" w:color="auto"/>
        <w:left w:val="none" w:sz="0" w:space="0" w:color="auto"/>
        <w:bottom w:val="none" w:sz="0" w:space="0" w:color="auto"/>
        <w:right w:val="none" w:sz="0" w:space="0" w:color="auto"/>
      </w:divBdr>
    </w:div>
    <w:div w:id="31930819">
      <w:bodyDiv w:val="1"/>
      <w:marLeft w:val="0"/>
      <w:marRight w:val="0"/>
      <w:marTop w:val="0"/>
      <w:marBottom w:val="0"/>
      <w:divBdr>
        <w:top w:val="none" w:sz="0" w:space="0" w:color="auto"/>
        <w:left w:val="none" w:sz="0" w:space="0" w:color="auto"/>
        <w:bottom w:val="none" w:sz="0" w:space="0" w:color="auto"/>
        <w:right w:val="none" w:sz="0" w:space="0" w:color="auto"/>
      </w:divBdr>
    </w:div>
    <w:div w:id="34817340">
      <w:bodyDiv w:val="1"/>
      <w:marLeft w:val="0"/>
      <w:marRight w:val="0"/>
      <w:marTop w:val="0"/>
      <w:marBottom w:val="0"/>
      <w:divBdr>
        <w:top w:val="none" w:sz="0" w:space="0" w:color="auto"/>
        <w:left w:val="none" w:sz="0" w:space="0" w:color="auto"/>
        <w:bottom w:val="none" w:sz="0" w:space="0" w:color="auto"/>
        <w:right w:val="none" w:sz="0" w:space="0" w:color="auto"/>
      </w:divBdr>
    </w:div>
    <w:div w:id="37706972">
      <w:bodyDiv w:val="1"/>
      <w:marLeft w:val="0"/>
      <w:marRight w:val="0"/>
      <w:marTop w:val="0"/>
      <w:marBottom w:val="0"/>
      <w:divBdr>
        <w:top w:val="none" w:sz="0" w:space="0" w:color="auto"/>
        <w:left w:val="none" w:sz="0" w:space="0" w:color="auto"/>
        <w:bottom w:val="none" w:sz="0" w:space="0" w:color="auto"/>
        <w:right w:val="none" w:sz="0" w:space="0" w:color="auto"/>
      </w:divBdr>
    </w:div>
    <w:div w:id="37973255">
      <w:bodyDiv w:val="1"/>
      <w:marLeft w:val="0"/>
      <w:marRight w:val="0"/>
      <w:marTop w:val="0"/>
      <w:marBottom w:val="0"/>
      <w:divBdr>
        <w:top w:val="none" w:sz="0" w:space="0" w:color="auto"/>
        <w:left w:val="none" w:sz="0" w:space="0" w:color="auto"/>
        <w:bottom w:val="none" w:sz="0" w:space="0" w:color="auto"/>
        <w:right w:val="none" w:sz="0" w:space="0" w:color="auto"/>
      </w:divBdr>
    </w:div>
    <w:div w:id="39281778">
      <w:bodyDiv w:val="1"/>
      <w:marLeft w:val="0"/>
      <w:marRight w:val="0"/>
      <w:marTop w:val="0"/>
      <w:marBottom w:val="0"/>
      <w:divBdr>
        <w:top w:val="none" w:sz="0" w:space="0" w:color="auto"/>
        <w:left w:val="none" w:sz="0" w:space="0" w:color="auto"/>
        <w:bottom w:val="none" w:sz="0" w:space="0" w:color="auto"/>
        <w:right w:val="none" w:sz="0" w:space="0" w:color="auto"/>
      </w:divBdr>
    </w:div>
    <w:div w:id="43910043">
      <w:bodyDiv w:val="1"/>
      <w:marLeft w:val="0"/>
      <w:marRight w:val="0"/>
      <w:marTop w:val="0"/>
      <w:marBottom w:val="0"/>
      <w:divBdr>
        <w:top w:val="none" w:sz="0" w:space="0" w:color="auto"/>
        <w:left w:val="none" w:sz="0" w:space="0" w:color="auto"/>
        <w:bottom w:val="none" w:sz="0" w:space="0" w:color="auto"/>
        <w:right w:val="none" w:sz="0" w:space="0" w:color="auto"/>
      </w:divBdr>
    </w:div>
    <w:div w:id="43917303">
      <w:bodyDiv w:val="1"/>
      <w:marLeft w:val="0"/>
      <w:marRight w:val="0"/>
      <w:marTop w:val="0"/>
      <w:marBottom w:val="0"/>
      <w:divBdr>
        <w:top w:val="none" w:sz="0" w:space="0" w:color="auto"/>
        <w:left w:val="none" w:sz="0" w:space="0" w:color="auto"/>
        <w:bottom w:val="none" w:sz="0" w:space="0" w:color="auto"/>
        <w:right w:val="none" w:sz="0" w:space="0" w:color="auto"/>
      </w:divBdr>
    </w:div>
    <w:div w:id="51004618">
      <w:bodyDiv w:val="1"/>
      <w:marLeft w:val="0"/>
      <w:marRight w:val="0"/>
      <w:marTop w:val="0"/>
      <w:marBottom w:val="0"/>
      <w:divBdr>
        <w:top w:val="none" w:sz="0" w:space="0" w:color="auto"/>
        <w:left w:val="none" w:sz="0" w:space="0" w:color="auto"/>
        <w:bottom w:val="none" w:sz="0" w:space="0" w:color="auto"/>
        <w:right w:val="none" w:sz="0" w:space="0" w:color="auto"/>
      </w:divBdr>
    </w:div>
    <w:div w:id="52698679">
      <w:bodyDiv w:val="1"/>
      <w:marLeft w:val="0"/>
      <w:marRight w:val="0"/>
      <w:marTop w:val="0"/>
      <w:marBottom w:val="0"/>
      <w:divBdr>
        <w:top w:val="none" w:sz="0" w:space="0" w:color="auto"/>
        <w:left w:val="none" w:sz="0" w:space="0" w:color="auto"/>
        <w:bottom w:val="none" w:sz="0" w:space="0" w:color="auto"/>
        <w:right w:val="none" w:sz="0" w:space="0" w:color="auto"/>
      </w:divBdr>
    </w:div>
    <w:div w:id="53285959">
      <w:bodyDiv w:val="1"/>
      <w:marLeft w:val="0"/>
      <w:marRight w:val="0"/>
      <w:marTop w:val="0"/>
      <w:marBottom w:val="0"/>
      <w:divBdr>
        <w:top w:val="none" w:sz="0" w:space="0" w:color="auto"/>
        <w:left w:val="none" w:sz="0" w:space="0" w:color="auto"/>
        <w:bottom w:val="none" w:sz="0" w:space="0" w:color="auto"/>
        <w:right w:val="none" w:sz="0" w:space="0" w:color="auto"/>
      </w:divBdr>
    </w:div>
    <w:div w:id="53356672">
      <w:bodyDiv w:val="1"/>
      <w:marLeft w:val="0"/>
      <w:marRight w:val="0"/>
      <w:marTop w:val="0"/>
      <w:marBottom w:val="0"/>
      <w:divBdr>
        <w:top w:val="none" w:sz="0" w:space="0" w:color="auto"/>
        <w:left w:val="none" w:sz="0" w:space="0" w:color="auto"/>
        <w:bottom w:val="none" w:sz="0" w:space="0" w:color="auto"/>
        <w:right w:val="none" w:sz="0" w:space="0" w:color="auto"/>
      </w:divBdr>
    </w:div>
    <w:div w:id="57896973">
      <w:bodyDiv w:val="1"/>
      <w:marLeft w:val="0"/>
      <w:marRight w:val="0"/>
      <w:marTop w:val="0"/>
      <w:marBottom w:val="0"/>
      <w:divBdr>
        <w:top w:val="none" w:sz="0" w:space="0" w:color="auto"/>
        <w:left w:val="none" w:sz="0" w:space="0" w:color="auto"/>
        <w:bottom w:val="none" w:sz="0" w:space="0" w:color="auto"/>
        <w:right w:val="none" w:sz="0" w:space="0" w:color="auto"/>
      </w:divBdr>
    </w:div>
    <w:div w:id="60257964">
      <w:bodyDiv w:val="1"/>
      <w:marLeft w:val="0"/>
      <w:marRight w:val="0"/>
      <w:marTop w:val="0"/>
      <w:marBottom w:val="0"/>
      <w:divBdr>
        <w:top w:val="none" w:sz="0" w:space="0" w:color="auto"/>
        <w:left w:val="none" w:sz="0" w:space="0" w:color="auto"/>
        <w:bottom w:val="none" w:sz="0" w:space="0" w:color="auto"/>
        <w:right w:val="none" w:sz="0" w:space="0" w:color="auto"/>
      </w:divBdr>
    </w:div>
    <w:div w:id="61296996">
      <w:bodyDiv w:val="1"/>
      <w:marLeft w:val="0"/>
      <w:marRight w:val="0"/>
      <w:marTop w:val="0"/>
      <w:marBottom w:val="0"/>
      <w:divBdr>
        <w:top w:val="none" w:sz="0" w:space="0" w:color="auto"/>
        <w:left w:val="none" w:sz="0" w:space="0" w:color="auto"/>
        <w:bottom w:val="none" w:sz="0" w:space="0" w:color="auto"/>
        <w:right w:val="none" w:sz="0" w:space="0" w:color="auto"/>
      </w:divBdr>
    </w:div>
    <w:div w:id="62333840">
      <w:bodyDiv w:val="1"/>
      <w:marLeft w:val="0"/>
      <w:marRight w:val="0"/>
      <w:marTop w:val="0"/>
      <w:marBottom w:val="0"/>
      <w:divBdr>
        <w:top w:val="none" w:sz="0" w:space="0" w:color="auto"/>
        <w:left w:val="none" w:sz="0" w:space="0" w:color="auto"/>
        <w:bottom w:val="none" w:sz="0" w:space="0" w:color="auto"/>
        <w:right w:val="none" w:sz="0" w:space="0" w:color="auto"/>
      </w:divBdr>
    </w:div>
    <w:div w:id="63838588">
      <w:bodyDiv w:val="1"/>
      <w:marLeft w:val="0"/>
      <w:marRight w:val="0"/>
      <w:marTop w:val="0"/>
      <w:marBottom w:val="0"/>
      <w:divBdr>
        <w:top w:val="none" w:sz="0" w:space="0" w:color="auto"/>
        <w:left w:val="none" w:sz="0" w:space="0" w:color="auto"/>
        <w:bottom w:val="none" w:sz="0" w:space="0" w:color="auto"/>
        <w:right w:val="none" w:sz="0" w:space="0" w:color="auto"/>
      </w:divBdr>
    </w:div>
    <w:div w:id="65079078">
      <w:bodyDiv w:val="1"/>
      <w:marLeft w:val="0"/>
      <w:marRight w:val="0"/>
      <w:marTop w:val="0"/>
      <w:marBottom w:val="0"/>
      <w:divBdr>
        <w:top w:val="none" w:sz="0" w:space="0" w:color="auto"/>
        <w:left w:val="none" w:sz="0" w:space="0" w:color="auto"/>
        <w:bottom w:val="none" w:sz="0" w:space="0" w:color="auto"/>
        <w:right w:val="none" w:sz="0" w:space="0" w:color="auto"/>
      </w:divBdr>
    </w:div>
    <w:div w:id="66461969">
      <w:bodyDiv w:val="1"/>
      <w:marLeft w:val="0"/>
      <w:marRight w:val="0"/>
      <w:marTop w:val="0"/>
      <w:marBottom w:val="0"/>
      <w:divBdr>
        <w:top w:val="none" w:sz="0" w:space="0" w:color="auto"/>
        <w:left w:val="none" w:sz="0" w:space="0" w:color="auto"/>
        <w:bottom w:val="none" w:sz="0" w:space="0" w:color="auto"/>
        <w:right w:val="none" w:sz="0" w:space="0" w:color="auto"/>
      </w:divBdr>
    </w:div>
    <w:div w:id="67777868">
      <w:bodyDiv w:val="1"/>
      <w:marLeft w:val="0"/>
      <w:marRight w:val="0"/>
      <w:marTop w:val="0"/>
      <w:marBottom w:val="0"/>
      <w:divBdr>
        <w:top w:val="none" w:sz="0" w:space="0" w:color="auto"/>
        <w:left w:val="none" w:sz="0" w:space="0" w:color="auto"/>
        <w:bottom w:val="none" w:sz="0" w:space="0" w:color="auto"/>
        <w:right w:val="none" w:sz="0" w:space="0" w:color="auto"/>
      </w:divBdr>
    </w:div>
    <w:div w:id="68432577">
      <w:bodyDiv w:val="1"/>
      <w:marLeft w:val="0"/>
      <w:marRight w:val="0"/>
      <w:marTop w:val="0"/>
      <w:marBottom w:val="0"/>
      <w:divBdr>
        <w:top w:val="none" w:sz="0" w:space="0" w:color="auto"/>
        <w:left w:val="none" w:sz="0" w:space="0" w:color="auto"/>
        <w:bottom w:val="none" w:sz="0" w:space="0" w:color="auto"/>
        <w:right w:val="none" w:sz="0" w:space="0" w:color="auto"/>
      </w:divBdr>
    </w:div>
    <w:div w:id="80951182">
      <w:bodyDiv w:val="1"/>
      <w:marLeft w:val="0"/>
      <w:marRight w:val="0"/>
      <w:marTop w:val="0"/>
      <w:marBottom w:val="0"/>
      <w:divBdr>
        <w:top w:val="none" w:sz="0" w:space="0" w:color="auto"/>
        <w:left w:val="none" w:sz="0" w:space="0" w:color="auto"/>
        <w:bottom w:val="none" w:sz="0" w:space="0" w:color="auto"/>
        <w:right w:val="none" w:sz="0" w:space="0" w:color="auto"/>
      </w:divBdr>
    </w:div>
    <w:div w:id="89786551">
      <w:bodyDiv w:val="1"/>
      <w:marLeft w:val="0"/>
      <w:marRight w:val="0"/>
      <w:marTop w:val="0"/>
      <w:marBottom w:val="0"/>
      <w:divBdr>
        <w:top w:val="none" w:sz="0" w:space="0" w:color="auto"/>
        <w:left w:val="none" w:sz="0" w:space="0" w:color="auto"/>
        <w:bottom w:val="none" w:sz="0" w:space="0" w:color="auto"/>
        <w:right w:val="none" w:sz="0" w:space="0" w:color="auto"/>
      </w:divBdr>
    </w:div>
    <w:div w:id="92214335">
      <w:bodyDiv w:val="1"/>
      <w:marLeft w:val="0"/>
      <w:marRight w:val="0"/>
      <w:marTop w:val="0"/>
      <w:marBottom w:val="0"/>
      <w:divBdr>
        <w:top w:val="none" w:sz="0" w:space="0" w:color="auto"/>
        <w:left w:val="none" w:sz="0" w:space="0" w:color="auto"/>
        <w:bottom w:val="none" w:sz="0" w:space="0" w:color="auto"/>
        <w:right w:val="none" w:sz="0" w:space="0" w:color="auto"/>
      </w:divBdr>
    </w:div>
    <w:div w:id="92433512">
      <w:bodyDiv w:val="1"/>
      <w:marLeft w:val="0"/>
      <w:marRight w:val="0"/>
      <w:marTop w:val="0"/>
      <w:marBottom w:val="0"/>
      <w:divBdr>
        <w:top w:val="none" w:sz="0" w:space="0" w:color="auto"/>
        <w:left w:val="none" w:sz="0" w:space="0" w:color="auto"/>
        <w:bottom w:val="none" w:sz="0" w:space="0" w:color="auto"/>
        <w:right w:val="none" w:sz="0" w:space="0" w:color="auto"/>
      </w:divBdr>
    </w:div>
    <w:div w:id="93943240">
      <w:bodyDiv w:val="1"/>
      <w:marLeft w:val="0"/>
      <w:marRight w:val="0"/>
      <w:marTop w:val="0"/>
      <w:marBottom w:val="0"/>
      <w:divBdr>
        <w:top w:val="none" w:sz="0" w:space="0" w:color="auto"/>
        <w:left w:val="none" w:sz="0" w:space="0" w:color="auto"/>
        <w:bottom w:val="none" w:sz="0" w:space="0" w:color="auto"/>
        <w:right w:val="none" w:sz="0" w:space="0" w:color="auto"/>
      </w:divBdr>
    </w:div>
    <w:div w:id="97213532">
      <w:bodyDiv w:val="1"/>
      <w:marLeft w:val="0"/>
      <w:marRight w:val="0"/>
      <w:marTop w:val="0"/>
      <w:marBottom w:val="0"/>
      <w:divBdr>
        <w:top w:val="none" w:sz="0" w:space="0" w:color="auto"/>
        <w:left w:val="none" w:sz="0" w:space="0" w:color="auto"/>
        <w:bottom w:val="none" w:sz="0" w:space="0" w:color="auto"/>
        <w:right w:val="none" w:sz="0" w:space="0" w:color="auto"/>
      </w:divBdr>
    </w:div>
    <w:div w:id="97994937">
      <w:bodyDiv w:val="1"/>
      <w:marLeft w:val="0"/>
      <w:marRight w:val="0"/>
      <w:marTop w:val="0"/>
      <w:marBottom w:val="0"/>
      <w:divBdr>
        <w:top w:val="none" w:sz="0" w:space="0" w:color="auto"/>
        <w:left w:val="none" w:sz="0" w:space="0" w:color="auto"/>
        <w:bottom w:val="none" w:sz="0" w:space="0" w:color="auto"/>
        <w:right w:val="none" w:sz="0" w:space="0" w:color="auto"/>
      </w:divBdr>
    </w:div>
    <w:div w:id="99034387">
      <w:bodyDiv w:val="1"/>
      <w:marLeft w:val="0"/>
      <w:marRight w:val="0"/>
      <w:marTop w:val="0"/>
      <w:marBottom w:val="0"/>
      <w:divBdr>
        <w:top w:val="none" w:sz="0" w:space="0" w:color="auto"/>
        <w:left w:val="none" w:sz="0" w:space="0" w:color="auto"/>
        <w:bottom w:val="none" w:sz="0" w:space="0" w:color="auto"/>
        <w:right w:val="none" w:sz="0" w:space="0" w:color="auto"/>
      </w:divBdr>
    </w:div>
    <w:div w:id="101724913">
      <w:bodyDiv w:val="1"/>
      <w:marLeft w:val="0"/>
      <w:marRight w:val="0"/>
      <w:marTop w:val="0"/>
      <w:marBottom w:val="0"/>
      <w:divBdr>
        <w:top w:val="none" w:sz="0" w:space="0" w:color="auto"/>
        <w:left w:val="none" w:sz="0" w:space="0" w:color="auto"/>
        <w:bottom w:val="none" w:sz="0" w:space="0" w:color="auto"/>
        <w:right w:val="none" w:sz="0" w:space="0" w:color="auto"/>
      </w:divBdr>
    </w:div>
    <w:div w:id="104928373">
      <w:bodyDiv w:val="1"/>
      <w:marLeft w:val="0"/>
      <w:marRight w:val="0"/>
      <w:marTop w:val="0"/>
      <w:marBottom w:val="0"/>
      <w:divBdr>
        <w:top w:val="none" w:sz="0" w:space="0" w:color="auto"/>
        <w:left w:val="none" w:sz="0" w:space="0" w:color="auto"/>
        <w:bottom w:val="none" w:sz="0" w:space="0" w:color="auto"/>
        <w:right w:val="none" w:sz="0" w:space="0" w:color="auto"/>
      </w:divBdr>
    </w:div>
    <w:div w:id="111022916">
      <w:bodyDiv w:val="1"/>
      <w:marLeft w:val="0"/>
      <w:marRight w:val="0"/>
      <w:marTop w:val="0"/>
      <w:marBottom w:val="0"/>
      <w:divBdr>
        <w:top w:val="none" w:sz="0" w:space="0" w:color="auto"/>
        <w:left w:val="none" w:sz="0" w:space="0" w:color="auto"/>
        <w:bottom w:val="none" w:sz="0" w:space="0" w:color="auto"/>
        <w:right w:val="none" w:sz="0" w:space="0" w:color="auto"/>
      </w:divBdr>
    </w:div>
    <w:div w:id="114106007">
      <w:bodyDiv w:val="1"/>
      <w:marLeft w:val="0"/>
      <w:marRight w:val="0"/>
      <w:marTop w:val="0"/>
      <w:marBottom w:val="0"/>
      <w:divBdr>
        <w:top w:val="none" w:sz="0" w:space="0" w:color="auto"/>
        <w:left w:val="none" w:sz="0" w:space="0" w:color="auto"/>
        <w:bottom w:val="none" w:sz="0" w:space="0" w:color="auto"/>
        <w:right w:val="none" w:sz="0" w:space="0" w:color="auto"/>
      </w:divBdr>
    </w:div>
    <w:div w:id="116417612">
      <w:bodyDiv w:val="1"/>
      <w:marLeft w:val="0"/>
      <w:marRight w:val="0"/>
      <w:marTop w:val="0"/>
      <w:marBottom w:val="0"/>
      <w:divBdr>
        <w:top w:val="none" w:sz="0" w:space="0" w:color="auto"/>
        <w:left w:val="none" w:sz="0" w:space="0" w:color="auto"/>
        <w:bottom w:val="none" w:sz="0" w:space="0" w:color="auto"/>
        <w:right w:val="none" w:sz="0" w:space="0" w:color="auto"/>
      </w:divBdr>
    </w:div>
    <w:div w:id="116534070">
      <w:bodyDiv w:val="1"/>
      <w:marLeft w:val="0"/>
      <w:marRight w:val="0"/>
      <w:marTop w:val="0"/>
      <w:marBottom w:val="0"/>
      <w:divBdr>
        <w:top w:val="none" w:sz="0" w:space="0" w:color="auto"/>
        <w:left w:val="none" w:sz="0" w:space="0" w:color="auto"/>
        <w:bottom w:val="none" w:sz="0" w:space="0" w:color="auto"/>
        <w:right w:val="none" w:sz="0" w:space="0" w:color="auto"/>
      </w:divBdr>
    </w:div>
    <w:div w:id="119494901">
      <w:bodyDiv w:val="1"/>
      <w:marLeft w:val="0"/>
      <w:marRight w:val="0"/>
      <w:marTop w:val="0"/>
      <w:marBottom w:val="0"/>
      <w:divBdr>
        <w:top w:val="none" w:sz="0" w:space="0" w:color="auto"/>
        <w:left w:val="none" w:sz="0" w:space="0" w:color="auto"/>
        <w:bottom w:val="none" w:sz="0" w:space="0" w:color="auto"/>
        <w:right w:val="none" w:sz="0" w:space="0" w:color="auto"/>
      </w:divBdr>
    </w:div>
    <w:div w:id="120071911">
      <w:bodyDiv w:val="1"/>
      <w:marLeft w:val="0"/>
      <w:marRight w:val="0"/>
      <w:marTop w:val="0"/>
      <w:marBottom w:val="0"/>
      <w:divBdr>
        <w:top w:val="none" w:sz="0" w:space="0" w:color="auto"/>
        <w:left w:val="none" w:sz="0" w:space="0" w:color="auto"/>
        <w:bottom w:val="none" w:sz="0" w:space="0" w:color="auto"/>
        <w:right w:val="none" w:sz="0" w:space="0" w:color="auto"/>
      </w:divBdr>
    </w:div>
    <w:div w:id="124979642">
      <w:bodyDiv w:val="1"/>
      <w:marLeft w:val="0"/>
      <w:marRight w:val="0"/>
      <w:marTop w:val="0"/>
      <w:marBottom w:val="0"/>
      <w:divBdr>
        <w:top w:val="none" w:sz="0" w:space="0" w:color="auto"/>
        <w:left w:val="none" w:sz="0" w:space="0" w:color="auto"/>
        <w:bottom w:val="none" w:sz="0" w:space="0" w:color="auto"/>
        <w:right w:val="none" w:sz="0" w:space="0" w:color="auto"/>
      </w:divBdr>
    </w:div>
    <w:div w:id="127358841">
      <w:bodyDiv w:val="1"/>
      <w:marLeft w:val="0"/>
      <w:marRight w:val="0"/>
      <w:marTop w:val="0"/>
      <w:marBottom w:val="0"/>
      <w:divBdr>
        <w:top w:val="none" w:sz="0" w:space="0" w:color="auto"/>
        <w:left w:val="none" w:sz="0" w:space="0" w:color="auto"/>
        <w:bottom w:val="none" w:sz="0" w:space="0" w:color="auto"/>
        <w:right w:val="none" w:sz="0" w:space="0" w:color="auto"/>
      </w:divBdr>
    </w:div>
    <w:div w:id="128016629">
      <w:bodyDiv w:val="1"/>
      <w:marLeft w:val="0"/>
      <w:marRight w:val="0"/>
      <w:marTop w:val="0"/>
      <w:marBottom w:val="0"/>
      <w:divBdr>
        <w:top w:val="none" w:sz="0" w:space="0" w:color="auto"/>
        <w:left w:val="none" w:sz="0" w:space="0" w:color="auto"/>
        <w:bottom w:val="none" w:sz="0" w:space="0" w:color="auto"/>
        <w:right w:val="none" w:sz="0" w:space="0" w:color="auto"/>
      </w:divBdr>
    </w:div>
    <w:div w:id="128128575">
      <w:bodyDiv w:val="1"/>
      <w:marLeft w:val="0"/>
      <w:marRight w:val="0"/>
      <w:marTop w:val="0"/>
      <w:marBottom w:val="0"/>
      <w:divBdr>
        <w:top w:val="none" w:sz="0" w:space="0" w:color="auto"/>
        <w:left w:val="none" w:sz="0" w:space="0" w:color="auto"/>
        <w:bottom w:val="none" w:sz="0" w:space="0" w:color="auto"/>
        <w:right w:val="none" w:sz="0" w:space="0" w:color="auto"/>
      </w:divBdr>
    </w:div>
    <w:div w:id="131755023">
      <w:bodyDiv w:val="1"/>
      <w:marLeft w:val="0"/>
      <w:marRight w:val="0"/>
      <w:marTop w:val="0"/>
      <w:marBottom w:val="0"/>
      <w:divBdr>
        <w:top w:val="none" w:sz="0" w:space="0" w:color="auto"/>
        <w:left w:val="none" w:sz="0" w:space="0" w:color="auto"/>
        <w:bottom w:val="none" w:sz="0" w:space="0" w:color="auto"/>
        <w:right w:val="none" w:sz="0" w:space="0" w:color="auto"/>
      </w:divBdr>
    </w:div>
    <w:div w:id="133302005">
      <w:bodyDiv w:val="1"/>
      <w:marLeft w:val="0"/>
      <w:marRight w:val="0"/>
      <w:marTop w:val="0"/>
      <w:marBottom w:val="0"/>
      <w:divBdr>
        <w:top w:val="none" w:sz="0" w:space="0" w:color="auto"/>
        <w:left w:val="none" w:sz="0" w:space="0" w:color="auto"/>
        <w:bottom w:val="none" w:sz="0" w:space="0" w:color="auto"/>
        <w:right w:val="none" w:sz="0" w:space="0" w:color="auto"/>
      </w:divBdr>
    </w:div>
    <w:div w:id="136921136">
      <w:bodyDiv w:val="1"/>
      <w:marLeft w:val="0"/>
      <w:marRight w:val="0"/>
      <w:marTop w:val="0"/>
      <w:marBottom w:val="0"/>
      <w:divBdr>
        <w:top w:val="none" w:sz="0" w:space="0" w:color="auto"/>
        <w:left w:val="none" w:sz="0" w:space="0" w:color="auto"/>
        <w:bottom w:val="none" w:sz="0" w:space="0" w:color="auto"/>
        <w:right w:val="none" w:sz="0" w:space="0" w:color="auto"/>
      </w:divBdr>
    </w:div>
    <w:div w:id="139612497">
      <w:bodyDiv w:val="1"/>
      <w:marLeft w:val="0"/>
      <w:marRight w:val="0"/>
      <w:marTop w:val="0"/>
      <w:marBottom w:val="0"/>
      <w:divBdr>
        <w:top w:val="none" w:sz="0" w:space="0" w:color="auto"/>
        <w:left w:val="none" w:sz="0" w:space="0" w:color="auto"/>
        <w:bottom w:val="none" w:sz="0" w:space="0" w:color="auto"/>
        <w:right w:val="none" w:sz="0" w:space="0" w:color="auto"/>
      </w:divBdr>
    </w:div>
    <w:div w:id="149563649">
      <w:bodyDiv w:val="1"/>
      <w:marLeft w:val="0"/>
      <w:marRight w:val="0"/>
      <w:marTop w:val="0"/>
      <w:marBottom w:val="0"/>
      <w:divBdr>
        <w:top w:val="none" w:sz="0" w:space="0" w:color="auto"/>
        <w:left w:val="none" w:sz="0" w:space="0" w:color="auto"/>
        <w:bottom w:val="none" w:sz="0" w:space="0" w:color="auto"/>
        <w:right w:val="none" w:sz="0" w:space="0" w:color="auto"/>
      </w:divBdr>
    </w:div>
    <w:div w:id="150799182">
      <w:bodyDiv w:val="1"/>
      <w:marLeft w:val="0"/>
      <w:marRight w:val="0"/>
      <w:marTop w:val="0"/>
      <w:marBottom w:val="0"/>
      <w:divBdr>
        <w:top w:val="none" w:sz="0" w:space="0" w:color="auto"/>
        <w:left w:val="none" w:sz="0" w:space="0" w:color="auto"/>
        <w:bottom w:val="none" w:sz="0" w:space="0" w:color="auto"/>
        <w:right w:val="none" w:sz="0" w:space="0" w:color="auto"/>
      </w:divBdr>
    </w:div>
    <w:div w:id="151021751">
      <w:bodyDiv w:val="1"/>
      <w:marLeft w:val="0"/>
      <w:marRight w:val="0"/>
      <w:marTop w:val="0"/>
      <w:marBottom w:val="0"/>
      <w:divBdr>
        <w:top w:val="none" w:sz="0" w:space="0" w:color="auto"/>
        <w:left w:val="none" w:sz="0" w:space="0" w:color="auto"/>
        <w:bottom w:val="none" w:sz="0" w:space="0" w:color="auto"/>
        <w:right w:val="none" w:sz="0" w:space="0" w:color="auto"/>
      </w:divBdr>
    </w:div>
    <w:div w:id="152844100">
      <w:bodyDiv w:val="1"/>
      <w:marLeft w:val="0"/>
      <w:marRight w:val="0"/>
      <w:marTop w:val="0"/>
      <w:marBottom w:val="0"/>
      <w:divBdr>
        <w:top w:val="none" w:sz="0" w:space="0" w:color="auto"/>
        <w:left w:val="none" w:sz="0" w:space="0" w:color="auto"/>
        <w:bottom w:val="none" w:sz="0" w:space="0" w:color="auto"/>
        <w:right w:val="none" w:sz="0" w:space="0" w:color="auto"/>
      </w:divBdr>
    </w:div>
    <w:div w:id="153301543">
      <w:bodyDiv w:val="1"/>
      <w:marLeft w:val="0"/>
      <w:marRight w:val="0"/>
      <w:marTop w:val="0"/>
      <w:marBottom w:val="0"/>
      <w:divBdr>
        <w:top w:val="none" w:sz="0" w:space="0" w:color="auto"/>
        <w:left w:val="none" w:sz="0" w:space="0" w:color="auto"/>
        <w:bottom w:val="none" w:sz="0" w:space="0" w:color="auto"/>
        <w:right w:val="none" w:sz="0" w:space="0" w:color="auto"/>
      </w:divBdr>
    </w:div>
    <w:div w:id="155073771">
      <w:bodyDiv w:val="1"/>
      <w:marLeft w:val="0"/>
      <w:marRight w:val="0"/>
      <w:marTop w:val="0"/>
      <w:marBottom w:val="0"/>
      <w:divBdr>
        <w:top w:val="none" w:sz="0" w:space="0" w:color="auto"/>
        <w:left w:val="none" w:sz="0" w:space="0" w:color="auto"/>
        <w:bottom w:val="none" w:sz="0" w:space="0" w:color="auto"/>
        <w:right w:val="none" w:sz="0" w:space="0" w:color="auto"/>
      </w:divBdr>
    </w:div>
    <w:div w:id="155147316">
      <w:bodyDiv w:val="1"/>
      <w:marLeft w:val="0"/>
      <w:marRight w:val="0"/>
      <w:marTop w:val="0"/>
      <w:marBottom w:val="0"/>
      <w:divBdr>
        <w:top w:val="none" w:sz="0" w:space="0" w:color="auto"/>
        <w:left w:val="none" w:sz="0" w:space="0" w:color="auto"/>
        <w:bottom w:val="none" w:sz="0" w:space="0" w:color="auto"/>
        <w:right w:val="none" w:sz="0" w:space="0" w:color="auto"/>
      </w:divBdr>
    </w:div>
    <w:div w:id="155533317">
      <w:bodyDiv w:val="1"/>
      <w:marLeft w:val="0"/>
      <w:marRight w:val="0"/>
      <w:marTop w:val="0"/>
      <w:marBottom w:val="0"/>
      <w:divBdr>
        <w:top w:val="none" w:sz="0" w:space="0" w:color="auto"/>
        <w:left w:val="none" w:sz="0" w:space="0" w:color="auto"/>
        <w:bottom w:val="none" w:sz="0" w:space="0" w:color="auto"/>
        <w:right w:val="none" w:sz="0" w:space="0" w:color="auto"/>
      </w:divBdr>
    </w:div>
    <w:div w:id="156500539">
      <w:bodyDiv w:val="1"/>
      <w:marLeft w:val="0"/>
      <w:marRight w:val="0"/>
      <w:marTop w:val="0"/>
      <w:marBottom w:val="0"/>
      <w:divBdr>
        <w:top w:val="none" w:sz="0" w:space="0" w:color="auto"/>
        <w:left w:val="none" w:sz="0" w:space="0" w:color="auto"/>
        <w:bottom w:val="none" w:sz="0" w:space="0" w:color="auto"/>
        <w:right w:val="none" w:sz="0" w:space="0" w:color="auto"/>
      </w:divBdr>
    </w:div>
    <w:div w:id="156576561">
      <w:bodyDiv w:val="1"/>
      <w:marLeft w:val="0"/>
      <w:marRight w:val="0"/>
      <w:marTop w:val="0"/>
      <w:marBottom w:val="0"/>
      <w:divBdr>
        <w:top w:val="none" w:sz="0" w:space="0" w:color="auto"/>
        <w:left w:val="none" w:sz="0" w:space="0" w:color="auto"/>
        <w:bottom w:val="none" w:sz="0" w:space="0" w:color="auto"/>
        <w:right w:val="none" w:sz="0" w:space="0" w:color="auto"/>
      </w:divBdr>
    </w:div>
    <w:div w:id="161512319">
      <w:bodyDiv w:val="1"/>
      <w:marLeft w:val="0"/>
      <w:marRight w:val="0"/>
      <w:marTop w:val="0"/>
      <w:marBottom w:val="0"/>
      <w:divBdr>
        <w:top w:val="none" w:sz="0" w:space="0" w:color="auto"/>
        <w:left w:val="none" w:sz="0" w:space="0" w:color="auto"/>
        <w:bottom w:val="none" w:sz="0" w:space="0" w:color="auto"/>
        <w:right w:val="none" w:sz="0" w:space="0" w:color="auto"/>
      </w:divBdr>
    </w:div>
    <w:div w:id="164632446">
      <w:bodyDiv w:val="1"/>
      <w:marLeft w:val="0"/>
      <w:marRight w:val="0"/>
      <w:marTop w:val="0"/>
      <w:marBottom w:val="0"/>
      <w:divBdr>
        <w:top w:val="none" w:sz="0" w:space="0" w:color="auto"/>
        <w:left w:val="none" w:sz="0" w:space="0" w:color="auto"/>
        <w:bottom w:val="none" w:sz="0" w:space="0" w:color="auto"/>
        <w:right w:val="none" w:sz="0" w:space="0" w:color="auto"/>
      </w:divBdr>
    </w:div>
    <w:div w:id="171577652">
      <w:bodyDiv w:val="1"/>
      <w:marLeft w:val="0"/>
      <w:marRight w:val="0"/>
      <w:marTop w:val="0"/>
      <w:marBottom w:val="0"/>
      <w:divBdr>
        <w:top w:val="none" w:sz="0" w:space="0" w:color="auto"/>
        <w:left w:val="none" w:sz="0" w:space="0" w:color="auto"/>
        <w:bottom w:val="none" w:sz="0" w:space="0" w:color="auto"/>
        <w:right w:val="none" w:sz="0" w:space="0" w:color="auto"/>
      </w:divBdr>
      <w:divsChild>
        <w:div w:id="107243840">
          <w:marLeft w:val="0"/>
          <w:marRight w:val="0"/>
          <w:marTop w:val="0"/>
          <w:marBottom w:val="0"/>
          <w:divBdr>
            <w:top w:val="none" w:sz="0" w:space="0" w:color="auto"/>
            <w:left w:val="none" w:sz="0" w:space="0" w:color="auto"/>
            <w:bottom w:val="none" w:sz="0" w:space="0" w:color="auto"/>
            <w:right w:val="none" w:sz="0" w:space="0" w:color="auto"/>
          </w:divBdr>
        </w:div>
        <w:div w:id="152992391">
          <w:marLeft w:val="0"/>
          <w:marRight w:val="0"/>
          <w:marTop w:val="0"/>
          <w:marBottom w:val="0"/>
          <w:divBdr>
            <w:top w:val="none" w:sz="0" w:space="0" w:color="auto"/>
            <w:left w:val="none" w:sz="0" w:space="0" w:color="auto"/>
            <w:bottom w:val="none" w:sz="0" w:space="0" w:color="auto"/>
            <w:right w:val="none" w:sz="0" w:space="0" w:color="auto"/>
          </w:divBdr>
        </w:div>
        <w:div w:id="173613746">
          <w:marLeft w:val="0"/>
          <w:marRight w:val="0"/>
          <w:marTop w:val="0"/>
          <w:marBottom w:val="0"/>
          <w:divBdr>
            <w:top w:val="none" w:sz="0" w:space="0" w:color="auto"/>
            <w:left w:val="none" w:sz="0" w:space="0" w:color="auto"/>
            <w:bottom w:val="none" w:sz="0" w:space="0" w:color="auto"/>
            <w:right w:val="none" w:sz="0" w:space="0" w:color="auto"/>
          </w:divBdr>
        </w:div>
        <w:div w:id="185023749">
          <w:marLeft w:val="0"/>
          <w:marRight w:val="0"/>
          <w:marTop w:val="0"/>
          <w:marBottom w:val="0"/>
          <w:divBdr>
            <w:top w:val="none" w:sz="0" w:space="0" w:color="auto"/>
            <w:left w:val="none" w:sz="0" w:space="0" w:color="auto"/>
            <w:bottom w:val="none" w:sz="0" w:space="0" w:color="auto"/>
            <w:right w:val="none" w:sz="0" w:space="0" w:color="auto"/>
          </w:divBdr>
        </w:div>
        <w:div w:id="210464140">
          <w:marLeft w:val="0"/>
          <w:marRight w:val="0"/>
          <w:marTop w:val="0"/>
          <w:marBottom w:val="0"/>
          <w:divBdr>
            <w:top w:val="none" w:sz="0" w:space="0" w:color="auto"/>
            <w:left w:val="none" w:sz="0" w:space="0" w:color="auto"/>
            <w:bottom w:val="none" w:sz="0" w:space="0" w:color="auto"/>
            <w:right w:val="none" w:sz="0" w:space="0" w:color="auto"/>
          </w:divBdr>
        </w:div>
        <w:div w:id="358436364">
          <w:marLeft w:val="0"/>
          <w:marRight w:val="0"/>
          <w:marTop w:val="0"/>
          <w:marBottom w:val="0"/>
          <w:divBdr>
            <w:top w:val="none" w:sz="0" w:space="0" w:color="auto"/>
            <w:left w:val="none" w:sz="0" w:space="0" w:color="auto"/>
            <w:bottom w:val="none" w:sz="0" w:space="0" w:color="auto"/>
            <w:right w:val="none" w:sz="0" w:space="0" w:color="auto"/>
          </w:divBdr>
        </w:div>
        <w:div w:id="369694250">
          <w:marLeft w:val="0"/>
          <w:marRight w:val="0"/>
          <w:marTop w:val="0"/>
          <w:marBottom w:val="0"/>
          <w:divBdr>
            <w:top w:val="none" w:sz="0" w:space="0" w:color="auto"/>
            <w:left w:val="none" w:sz="0" w:space="0" w:color="auto"/>
            <w:bottom w:val="none" w:sz="0" w:space="0" w:color="auto"/>
            <w:right w:val="none" w:sz="0" w:space="0" w:color="auto"/>
          </w:divBdr>
        </w:div>
        <w:div w:id="400104020">
          <w:marLeft w:val="0"/>
          <w:marRight w:val="0"/>
          <w:marTop w:val="0"/>
          <w:marBottom w:val="0"/>
          <w:divBdr>
            <w:top w:val="none" w:sz="0" w:space="0" w:color="auto"/>
            <w:left w:val="none" w:sz="0" w:space="0" w:color="auto"/>
            <w:bottom w:val="none" w:sz="0" w:space="0" w:color="auto"/>
            <w:right w:val="none" w:sz="0" w:space="0" w:color="auto"/>
          </w:divBdr>
        </w:div>
        <w:div w:id="623925113">
          <w:marLeft w:val="0"/>
          <w:marRight w:val="0"/>
          <w:marTop w:val="0"/>
          <w:marBottom w:val="0"/>
          <w:divBdr>
            <w:top w:val="none" w:sz="0" w:space="0" w:color="auto"/>
            <w:left w:val="none" w:sz="0" w:space="0" w:color="auto"/>
            <w:bottom w:val="none" w:sz="0" w:space="0" w:color="auto"/>
            <w:right w:val="none" w:sz="0" w:space="0" w:color="auto"/>
          </w:divBdr>
        </w:div>
        <w:div w:id="791243296">
          <w:marLeft w:val="0"/>
          <w:marRight w:val="0"/>
          <w:marTop w:val="0"/>
          <w:marBottom w:val="0"/>
          <w:divBdr>
            <w:top w:val="none" w:sz="0" w:space="0" w:color="auto"/>
            <w:left w:val="none" w:sz="0" w:space="0" w:color="auto"/>
            <w:bottom w:val="none" w:sz="0" w:space="0" w:color="auto"/>
            <w:right w:val="none" w:sz="0" w:space="0" w:color="auto"/>
          </w:divBdr>
        </w:div>
        <w:div w:id="819267913">
          <w:marLeft w:val="0"/>
          <w:marRight w:val="0"/>
          <w:marTop w:val="0"/>
          <w:marBottom w:val="0"/>
          <w:divBdr>
            <w:top w:val="none" w:sz="0" w:space="0" w:color="auto"/>
            <w:left w:val="none" w:sz="0" w:space="0" w:color="auto"/>
            <w:bottom w:val="none" w:sz="0" w:space="0" w:color="auto"/>
            <w:right w:val="none" w:sz="0" w:space="0" w:color="auto"/>
          </w:divBdr>
        </w:div>
        <w:div w:id="869076922">
          <w:marLeft w:val="0"/>
          <w:marRight w:val="0"/>
          <w:marTop w:val="0"/>
          <w:marBottom w:val="0"/>
          <w:divBdr>
            <w:top w:val="none" w:sz="0" w:space="0" w:color="auto"/>
            <w:left w:val="none" w:sz="0" w:space="0" w:color="auto"/>
            <w:bottom w:val="none" w:sz="0" w:space="0" w:color="auto"/>
            <w:right w:val="none" w:sz="0" w:space="0" w:color="auto"/>
          </w:divBdr>
        </w:div>
        <w:div w:id="931478154">
          <w:marLeft w:val="0"/>
          <w:marRight w:val="0"/>
          <w:marTop w:val="0"/>
          <w:marBottom w:val="0"/>
          <w:divBdr>
            <w:top w:val="none" w:sz="0" w:space="0" w:color="auto"/>
            <w:left w:val="none" w:sz="0" w:space="0" w:color="auto"/>
            <w:bottom w:val="none" w:sz="0" w:space="0" w:color="auto"/>
            <w:right w:val="none" w:sz="0" w:space="0" w:color="auto"/>
          </w:divBdr>
        </w:div>
        <w:div w:id="988366652">
          <w:marLeft w:val="0"/>
          <w:marRight w:val="0"/>
          <w:marTop w:val="0"/>
          <w:marBottom w:val="0"/>
          <w:divBdr>
            <w:top w:val="none" w:sz="0" w:space="0" w:color="auto"/>
            <w:left w:val="none" w:sz="0" w:space="0" w:color="auto"/>
            <w:bottom w:val="none" w:sz="0" w:space="0" w:color="auto"/>
            <w:right w:val="none" w:sz="0" w:space="0" w:color="auto"/>
          </w:divBdr>
        </w:div>
        <w:div w:id="1036733284">
          <w:marLeft w:val="0"/>
          <w:marRight w:val="0"/>
          <w:marTop w:val="0"/>
          <w:marBottom w:val="0"/>
          <w:divBdr>
            <w:top w:val="none" w:sz="0" w:space="0" w:color="auto"/>
            <w:left w:val="none" w:sz="0" w:space="0" w:color="auto"/>
            <w:bottom w:val="none" w:sz="0" w:space="0" w:color="auto"/>
            <w:right w:val="none" w:sz="0" w:space="0" w:color="auto"/>
          </w:divBdr>
        </w:div>
        <w:div w:id="1096679519">
          <w:marLeft w:val="0"/>
          <w:marRight w:val="0"/>
          <w:marTop w:val="0"/>
          <w:marBottom w:val="0"/>
          <w:divBdr>
            <w:top w:val="none" w:sz="0" w:space="0" w:color="auto"/>
            <w:left w:val="none" w:sz="0" w:space="0" w:color="auto"/>
            <w:bottom w:val="none" w:sz="0" w:space="0" w:color="auto"/>
            <w:right w:val="none" w:sz="0" w:space="0" w:color="auto"/>
          </w:divBdr>
        </w:div>
        <w:div w:id="1146125670">
          <w:marLeft w:val="0"/>
          <w:marRight w:val="0"/>
          <w:marTop w:val="0"/>
          <w:marBottom w:val="0"/>
          <w:divBdr>
            <w:top w:val="none" w:sz="0" w:space="0" w:color="auto"/>
            <w:left w:val="none" w:sz="0" w:space="0" w:color="auto"/>
            <w:bottom w:val="none" w:sz="0" w:space="0" w:color="auto"/>
            <w:right w:val="none" w:sz="0" w:space="0" w:color="auto"/>
          </w:divBdr>
        </w:div>
        <w:div w:id="1196309691">
          <w:marLeft w:val="0"/>
          <w:marRight w:val="0"/>
          <w:marTop w:val="0"/>
          <w:marBottom w:val="0"/>
          <w:divBdr>
            <w:top w:val="none" w:sz="0" w:space="0" w:color="auto"/>
            <w:left w:val="none" w:sz="0" w:space="0" w:color="auto"/>
            <w:bottom w:val="none" w:sz="0" w:space="0" w:color="auto"/>
            <w:right w:val="none" w:sz="0" w:space="0" w:color="auto"/>
          </w:divBdr>
        </w:div>
        <w:div w:id="1250501299">
          <w:marLeft w:val="0"/>
          <w:marRight w:val="0"/>
          <w:marTop w:val="0"/>
          <w:marBottom w:val="0"/>
          <w:divBdr>
            <w:top w:val="none" w:sz="0" w:space="0" w:color="auto"/>
            <w:left w:val="none" w:sz="0" w:space="0" w:color="auto"/>
            <w:bottom w:val="none" w:sz="0" w:space="0" w:color="auto"/>
            <w:right w:val="none" w:sz="0" w:space="0" w:color="auto"/>
          </w:divBdr>
        </w:div>
        <w:div w:id="1272282668">
          <w:marLeft w:val="0"/>
          <w:marRight w:val="0"/>
          <w:marTop w:val="0"/>
          <w:marBottom w:val="0"/>
          <w:divBdr>
            <w:top w:val="none" w:sz="0" w:space="0" w:color="auto"/>
            <w:left w:val="none" w:sz="0" w:space="0" w:color="auto"/>
            <w:bottom w:val="none" w:sz="0" w:space="0" w:color="auto"/>
            <w:right w:val="none" w:sz="0" w:space="0" w:color="auto"/>
          </w:divBdr>
        </w:div>
        <w:div w:id="1301109613">
          <w:marLeft w:val="0"/>
          <w:marRight w:val="0"/>
          <w:marTop w:val="0"/>
          <w:marBottom w:val="0"/>
          <w:divBdr>
            <w:top w:val="none" w:sz="0" w:space="0" w:color="auto"/>
            <w:left w:val="none" w:sz="0" w:space="0" w:color="auto"/>
            <w:bottom w:val="none" w:sz="0" w:space="0" w:color="auto"/>
            <w:right w:val="none" w:sz="0" w:space="0" w:color="auto"/>
          </w:divBdr>
        </w:div>
        <w:div w:id="1354183136">
          <w:marLeft w:val="0"/>
          <w:marRight w:val="0"/>
          <w:marTop w:val="0"/>
          <w:marBottom w:val="0"/>
          <w:divBdr>
            <w:top w:val="none" w:sz="0" w:space="0" w:color="auto"/>
            <w:left w:val="none" w:sz="0" w:space="0" w:color="auto"/>
            <w:bottom w:val="none" w:sz="0" w:space="0" w:color="auto"/>
            <w:right w:val="none" w:sz="0" w:space="0" w:color="auto"/>
          </w:divBdr>
        </w:div>
        <w:div w:id="1384984591">
          <w:marLeft w:val="0"/>
          <w:marRight w:val="0"/>
          <w:marTop w:val="0"/>
          <w:marBottom w:val="0"/>
          <w:divBdr>
            <w:top w:val="none" w:sz="0" w:space="0" w:color="auto"/>
            <w:left w:val="none" w:sz="0" w:space="0" w:color="auto"/>
            <w:bottom w:val="none" w:sz="0" w:space="0" w:color="auto"/>
            <w:right w:val="none" w:sz="0" w:space="0" w:color="auto"/>
          </w:divBdr>
        </w:div>
        <w:div w:id="1406805658">
          <w:marLeft w:val="0"/>
          <w:marRight w:val="0"/>
          <w:marTop w:val="0"/>
          <w:marBottom w:val="0"/>
          <w:divBdr>
            <w:top w:val="none" w:sz="0" w:space="0" w:color="auto"/>
            <w:left w:val="none" w:sz="0" w:space="0" w:color="auto"/>
            <w:bottom w:val="none" w:sz="0" w:space="0" w:color="auto"/>
            <w:right w:val="none" w:sz="0" w:space="0" w:color="auto"/>
          </w:divBdr>
        </w:div>
        <w:div w:id="1426266026">
          <w:marLeft w:val="0"/>
          <w:marRight w:val="0"/>
          <w:marTop w:val="0"/>
          <w:marBottom w:val="0"/>
          <w:divBdr>
            <w:top w:val="none" w:sz="0" w:space="0" w:color="auto"/>
            <w:left w:val="none" w:sz="0" w:space="0" w:color="auto"/>
            <w:bottom w:val="none" w:sz="0" w:space="0" w:color="auto"/>
            <w:right w:val="none" w:sz="0" w:space="0" w:color="auto"/>
          </w:divBdr>
        </w:div>
        <w:div w:id="1443307279">
          <w:marLeft w:val="0"/>
          <w:marRight w:val="0"/>
          <w:marTop w:val="0"/>
          <w:marBottom w:val="0"/>
          <w:divBdr>
            <w:top w:val="none" w:sz="0" w:space="0" w:color="auto"/>
            <w:left w:val="none" w:sz="0" w:space="0" w:color="auto"/>
            <w:bottom w:val="none" w:sz="0" w:space="0" w:color="auto"/>
            <w:right w:val="none" w:sz="0" w:space="0" w:color="auto"/>
          </w:divBdr>
        </w:div>
        <w:div w:id="1502046173">
          <w:marLeft w:val="0"/>
          <w:marRight w:val="0"/>
          <w:marTop w:val="0"/>
          <w:marBottom w:val="0"/>
          <w:divBdr>
            <w:top w:val="none" w:sz="0" w:space="0" w:color="auto"/>
            <w:left w:val="none" w:sz="0" w:space="0" w:color="auto"/>
            <w:bottom w:val="none" w:sz="0" w:space="0" w:color="auto"/>
            <w:right w:val="none" w:sz="0" w:space="0" w:color="auto"/>
          </w:divBdr>
        </w:div>
        <w:div w:id="1508250984">
          <w:marLeft w:val="0"/>
          <w:marRight w:val="0"/>
          <w:marTop w:val="0"/>
          <w:marBottom w:val="0"/>
          <w:divBdr>
            <w:top w:val="none" w:sz="0" w:space="0" w:color="auto"/>
            <w:left w:val="none" w:sz="0" w:space="0" w:color="auto"/>
            <w:bottom w:val="none" w:sz="0" w:space="0" w:color="auto"/>
            <w:right w:val="none" w:sz="0" w:space="0" w:color="auto"/>
          </w:divBdr>
        </w:div>
        <w:div w:id="1588341133">
          <w:marLeft w:val="0"/>
          <w:marRight w:val="0"/>
          <w:marTop w:val="0"/>
          <w:marBottom w:val="0"/>
          <w:divBdr>
            <w:top w:val="none" w:sz="0" w:space="0" w:color="auto"/>
            <w:left w:val="none" w:sz="0" w:space="0" w:color="auto"/>
            <w:bottom w:val="none" w:sz="0" w:space="0" w:color="auto"/>
            <w:right w:val="none" w:sz="0" w:space="0" w:color="auto"/>
          </w:divBdr>
        </w:div>
        <w:div w:id="1662417950">
          <w:marLeft w:val="0"/>
          <w:marRight w:val="0"/>
          <w:marTop w:val="0"/>
          <w:marBottom w:val="0"/>
          <w:divBdr>
            <w:top w:val="none" w:sz="0" w:space="0" w:color="auto"/>
            <w:left w:val="none" w:sz="0" w:space="0" w:color="auto"/>
            <w:bottom w:val="none" w:sz="0" w:space="0" w:color="auto"/>
            <w:right w:val="none" w:sz="0" w:space="0" w:color="auto"/>
          </w:divBdr>
        </w:div>
        <w:div w:id="1739985039">
          <w:marLeft w:val="0"/>
          <w:marRight w:val="0"/>
          <w:marTop w:val="0"/>
          <w:marBottom w:val="0"/>
          <w:divBdr>
            <w:top w:val="none" w:sz="0" w:space="0" w:color="auto"/>
            <w:left w:val="none" w:sz="0" w:space="0" w:color="auto"/>
            <w:bottom w:val="none" w:sz="0" w:space="0" w:color="auto"/>
            <w:right w:val="none" w:sz="0" w:space="0" w:color="auto"/>
          </w:divBdr>
        </w:div>
        <w:div w:id="1790272786">
          <w:marLeft w:val="0"/>
          <w:marRight w:val="0"/>
          <w:marTop w:val="0"/>
          <w:marBottom w:val="0"/>
          <w:divBdr>
            <w:top w:val="none" w:sz="0" w:space="0" w:color="auto"/>
            <w:left w:val="none" w:sz="0" w:space="0" w:color="auto"/>
            <w:bottom w:val="none" w:sz="0" w:space="0" w:color="auto"/>
            <w:right w:val="none" w:sz="0" w:space="0" w:color="auto"/>
          </w:divBdr>
        </w:div>
        <w:div w:id="1844969928">
          <w:marLeft w:val="0"/>
          <w:marRight w:val="0"/>
          <w:marTop w:val="0"/>
          <w:marBottom w:val="0"/>
          <w:divBdr>
            <w:top w:val="none" w:sz="0" w:space="0" w:color="auto"/>
            <w:left w:val="none" w:sz="0" w:space="0" w:color="auto"/>
            <w:bottom w:val="none" w:sz="0" w:space="0" w:color="auto"/>
            <w:right w:val="none" w:sz="0" w:space="0" w:color="auto"/>
          </w:divBdr>
        </w:div>
        <w:div w:id="1872256411">
          <w:marLeft w:val="0"/>
          <w:marRight w:val="0"/>
          <w:marTop w:val="0"/>
          <w:marBottom w:val="0"/>
          <w:divBdr>
            <w:top w:val="none" w:sz="0" w:space="0" w:color="auto"/>
            <w:left w:val="none" w:sz="0" w:space="0" w:color="auto"/>
            <w:bottom w:val="none" w:sz="0" w:space="0" w:color="auto"/>
            <w:right w:val="none" w:sz="0" w:space="0" w:color="auto"/>
          </w:divBdr>
        </w:div>
        <w:div w:id="1935943012">
          <w:marLeft w:val="0"/>
          <w:marRight w:val="0"/>
          <w:marTop w:val="0"/>
          <w:marBottom w:val="0"/>
          <w:divBdr>
            <w:top w:val="none" w:sz="0" w:space="0" w:color="auto"/>
            <w:left w:val="none" w:sz="0" w:space="0" w:color="auto"/>
            <w:bottom w:val="none" w:sz="0" w:space="0" w:color="auto"/>
            <w:right w:val="none" w:sz="0" w:space="0" w:color="auto"/>
          </w:divBdr>
        </w:div>
        <w:div w:id="2034455610">
          <w:marLeft w:val="0"/>
          <w:marRight w:val="0"/>
          <w:marTop w:val="0"/>
          <w:marBottom w:val="0"/>
          <w:divBdr>
            <w:top w:val="none" w:sz="0" w:space="0" w:color="auto"/>
            <w:left w:val="none" w:sz="0" w:space="0" w:color="auto"/>
            <w:bottom w:val="none" w:sz="0" w:space="0" w:color="auto"/>
            <w:right w:val="none" w:sz="0" w:space="0" w:color="auto"/>
          </w:divBdr>
        </w:div>
        <w:div w:id="2040353211">
          <w:marLeft w:val="0"/>
          <w:marRight w:val="0"/>
          <w:marTop w:val="0"/>
          <w:marBottom w:val="0"/>
          <w:divBdr>
            <w:top w:val="none" w:sz="0" w:space="0" w:color="auto"/>
            <w:left w:val="none" w:sz="0" w:space="0" w:color="auto"/>
            <w:bottom w:val="none" w:sz="0" w:space="0" w:color="auto"/>
            <w:right w:val="none" w:sz="0" w:space="0" w:color="auto"/>
          </w:divBdr>
        </w:div>
        <w:div w:id="2082218734">
          <w:marLeft w:val="0"/>
          <w:marRight w:val="0"/>
          <w:marTop w:val="0"/>
          <w:marBottom w:val="0"/>
          <w:divBdr>
            <w:top w:val="none" w:sz="0" w:space="0" w:color="auto"/>
            <w:left w:val="none" w:sz="0" w:space="0" w:color="auto"/>
            <w:bottom w:val="none" w:sz="0" w:space="0" w:color="auto"/>
            <w:right w:val="none" w:sz="0" w:space="0" w:color="auto"/>
          </w:divBdr>
        </w:div>
        <w:div w:id="2119137607">
          <w:marLeft w:val="0"/>
          <w:marRight w:val="0"/>
          <w:marTop w:val="0"/>
          <w:marBottom w:val="0"/>
          <w:divBdr>
            <w:top w:val="none" w:sz="0" w:space="0" w:color="auto"/>
            <w:left w:val="none" w:sz="0" w:space="0" w:color="auto"/>
            <w:bottom w:val="none" w:sz="0" w:space="0" w:color="auto"/>
            <w:right w:val="none" w:sz="0" w:space="0" w:color="auto"/>
          </w:divBdr>
        </w:div>
      </w:divsChild>
    </w:div>
    <w:div w:id="173612700">
      <w:bodyDiv w:val="1"/>
      <w:marLeft w:val="0"/>
      <w:marRight w:val="0"/>
      <w:marTop w:val="0"/>
      <w:marBottom w:val="0"/>
      <w:divBdr>
        <w:top w:val="none" w:sz="0" w:space="0" w:color="auto"/>
        <w:left w:val="none" w:sz="0" w:space="0" w:color="auto"/>
        <w:bottom w:val="none" w:sz="0" w:space="0" w:color="auto"/>
        <w:right w:val="none" w:sz="0" w:space="0" w:color="auto"/>
      </w:divBdr>
    </w:div>
    <w:div w:id="175657486">
      <w:bodyDiv w:val="1"/>
      <w:marLeft w:val="0"/>
      <w:marRight w:val="0"/>
      <w:marTop w:val="0"/>
      <w:marBottom w:val="0"/>
      <w:divBdr>
        <w:top w:val="none" w:sz="0" w:space="0" w:color="auto"/>
        <w:left w:val="none" w:sz="0" w:space="0" w:color="auto"/>
        <w:bottom w:val="none" w:sz="0" w:space="0" w:color="auto"/>
        <w:right w:val="none" w:sz="0" w:space="0" w:color="auto"/>
      </w:divBdr>
    </w:div>
    <w:div w:id="176965742">
      <w:bodyDiv w:val="1"/>
      <w:marLeft w:val="0"/>
      <w:marRight w:val="0"/>
      <w:marTop w:val="0"/>
      <w:marBottom w:val="0"/>
      <w:divBdr>
        <w:top w:val="none" w:sz="0" w:space="0" w:color="auto"/>
        <w:left w:val="none" w:sz="0" w:space="0" w:color="auto"/>
        <w:bottom w:val="none" w:sz="0" w:space="0" w:color="auto"/>
        <w:right w:val="none" w:sz="0" w:space="0" w:color="auto"/>
      </w:divBdr>
      <w:divsChild>
        <w:div w:id="135338018">
          <w:marLeft w:val="0"/>
          <w:marRight w:val="0"/>
          <w:marTop w:val="0"/>
          <w:marBottom w:val="0"/>
          <w:divBdr>
            <w:top w:val="none" w:sz="0" w:space="0" w:color="auto"/>
            <w:left w:val="none" w:sz="0" w:space="0" w:color="auto"/>
            <w:bottom w:val="none" w:sz="0" w:space="0" w:color="auto"/>
            <w:right w:val="none" w:sz="0" w:space="0" w:color="auto"/>
          </w:divBdr>
        </w:div>
        <w:div w:id="1141314113">
          <w:marLeft w:val="0"/>
          <w:marRight w:val="0"/>
          <w:marTop w:val="0"/>
          <w:marBottom w:val="0"/>
          <w:divBdr>
            <w:top w:val="none" w:sz="0" w:space="0" w:color="auto"/>
            <w:left w:val="none" w:sz="0" w:space="0" w:color="auto"/>
            <w:bottom w:val="none" w:sz="0" w:space="0" w:color="auto"/>
            <w:right w:val="none" w:sz="0" w:space="0" w:color="auto"/>
          </w:divBdr>
        </w:div>
        <w:div w:id="1461801832">
          <w:marLeft w:val="0"/>
          <w:marRight w:val="0"/>
          <w:marTop w:val="0"/>
          <w:marBottom w:val="0"/>
          <w:divBdr>
            <w:top w:val="none" w:sz="0" w:space="0" w:color="auto"/>
            <w:left w:val="none" w:sz="0" w:space="0" w:color="auto"/>
            <w:bottom w:val="none" w:sz="0" w:space="0" w:color="auto"/>
            <w:right w:val="none" w:sz="0" w:space="0" w:color="auto"/>
          </w:divBdr>
        </w:div>
        <w:div w:id="1520195586">
          <w:marLeft w:val="0"/>
          <w:marRight w:val="0"/>
          <w:marTop w:val="0"/>
          <w:marBottom w:val="0"/>
          <w:divBdr>
            <w:top w:val="none" w:sz="0" w:space="0" w:color="auto"/>
            <w:left w:val="none" w:sz="0" w:space="0" w:color="auto"/>
            <w:bottom w:val="none" w:sz="0" w:space="0" w:color="auto"/>
            <w:right w:val="none" w:sz="0" w:space="0" w:color="auto"/>
          </w:divBdr>
        </w:div>
        <w:div w:id="1570071993">
          <w:marLeft w:val="0"/>
          <w:marRight w:val="0"/>
          <w:marTop w:val="0"/>
          <w:marBottom w:val="0"/>
          <w:divBdr>
            <w:top w:val="none" w:sz="0" w:space="0" w:color="auto"/>
            <w:left w:val="none" w:sz="0" w:space="0" w:color="auto"/>
            <w:bottom w:val="none" w:sz="0" w:space="0" w:color="auto"/>
            <w:right w:val="none" w:sz="0" w:space="0" w:color="auto"/>
          </w:divBdr>
        </w:div>
        <w:div w:id="1623801670">
          <w:marLeft w:val="0"/>
          <w:marRight w:val="0"/>
          <w:marTop w:val="0"/>
          <w:marBottom w:val="0"/>
          <w:divBdr>
            <w:top w:val="none" w:sz="0" w:space="0" w:color="auto"/>
            <w:left w:val="none" w:sz="0" w:space="0" w:color="auto"/>
            <w:bottom w:val="none" w:sz="0" w:space="0" w:color="auto"/>
            <w:right w:val="none" w:sz="0" w:space="0" w:color="auto"/>
          </w:divBdr>
        </w:div>
        <w:div w:id="1845123710">
          <w:marLeft w:val="0"/>
          <w:marRight w:val="0"/>
          <w:marTop w:val="0"/>
          <w:marBottom w:val="0"/>
          <w:divBdr>
            <w:top w:val="none" w:sz="0" w:space="0" w:color="auto"/>
            <w:left w:val="none" w:sz="0" w:space="0" w:color="auto"/>
            <w:bottom w:val="none" w:sz="0" w:space="0" w:color="auto"/>
            <w:right w:val="none" w:sz="0" w:space="0" w:color="auto"/>
          </w:divBdr>
        </w:div>
        <w:div w:id="1917012943">
          <w:marLeft w:val="0"/>
          <w:marRight w:val="0"/>
          <w:marTop w:val="0"/>
          <w:marBottom w:val="0"/>
          <w:divBdr>
            <w:top w:val="none" w:sz="0" w:space="0" w:color="auto"/>
            <w:left w:val="none" w:sz="0" w:space="0" w:color="auto"/>
            <w:bottom w:val="none" w:sz="0" w:space="0" w:color="auto"/>
            <w:right w:val="none" w:sz="0" w:space="0" w:color="auto"/>
          </w:divBdr>
        </w:div>
      </w:divsChild>
    </w:div>
    <w:div w:id="177895256">
      <w:bodyDiv w:val="1"/>
      <w:marLeft w:val="0"/>
      <w:marRight w:val="0"/>
      <w:marTop w:val="0"/>
      <w:marBottom w:val="0"/>
      <w:divBdr>
        <w:top w:val="none" w:sz="0" w:space="0" w:color="auto"/>
        <w:left w:val="none" w:sz="0" w:space="0" w:color="auto"/>
        <w:bottom w:val="none" w:sz="0" w:space="0" w:color="auto"/>
        <w:right w:val="none" w:sz="0" w:space="0" w:color="auto"/>
      </w:divBdr>
    </w:div>
    <w:div w:id="181821944">
      <w:bodyDiv w:val="1"/>
      <w:marLeft w:val="0"/>
      <w:marRight w:val="0"/>
      <w:marTop w:val="0"/>
      <w:marBottom w:val="0"/>
      <w:divBdr>
        <w:top w:val="none" w:sz="0" w:space="0" w:color="auto"/>
        <w:left w:val="none" w:sz="0" w:space="0" w:color="auto"/>
        <w:bottom w:val="none" w:sz="0" w:space="0" w:color="auto"/>
        <w:right w:val="none" w:sz="0" w:space="0" w:color="auto"/>
      </w:divBdr>
    </w:div>
    <w:div w:id="185292106">
      <w:bodyDiv w:val="1"/>
      <w:marLeft w:val="0"/>
      <w:marRight w:val="0"/>
      <w:marTop w:val="0"/>
      <w:marBottom w:val="0"/>
      <w:divBdr>
        <w:top w:val="none" w:sz="0" w:space="0" w:color="auto"/>
        <w:left w:val="none" w:sz="0" w:space="0" w:color="auto"/>
        <w:bottom w:val="none" w:sz="0" w:space="0" w:color="auto"/>
        <w:right w:val="none" w:sz="0" w:space="0" w:color="auto"/>
      </w:divBdr>
    </w:div>
    <w:div w:id="191767979">
      <w:bodyDiv w:val="1"/>
      <w:marLeft w:val="0"/>
      <w:marRight w:val="0"/>
      <w:marTop w:val="0"/>
      <w:marBottom w:val="0"/>
      <w:divBdr>
        <w:top w:val="none" w:sz="0" w:space="0" w:color="auto"/>
        <w:left w:val="none" w:sz="0" w:space="0" w:color="auto"/>
        <w:bottom w:val="none" w:sz="0" w:space="0" w:color="auto"/>
        <w:right w:val="none" w:sz="0" w:space="0" w:color="auto"/>
      </w:divBdr>
    </w:div>
    <w:div w:id="197934211">
      <w:bodyDiv w:val="1"/>
      <w:marLeft w:val="0"/>
      <w:marRight w:val="0"/>
      <w:marTop w:val="0"/>
      <w:marBottom w:val="0"/>
      <w:divBdr>
        <w:top w:val="none" w:sz="0" w:space="0" w:color="auto"/>
        <w:left w:val="none" w:sz="0" w:space="0" w:color="auto"/>
        <w:bottom w:val="none" w:sz="0" w:space="0" w:color="auto"/>
        <w:right w:val="none" w:sz="0" w:space="0" w:color="auto"/>
      </w:divBdr>
    </w:div>
    <w:div w:id="198278602">
      <w:bodyDiv w:val="1"/>
      <w:marLeft w:val="0"/>
      <w:marRight w:val="0"/>
      <w:marTop w:val="0"/>
      <w:marBottom w:val="0"/>
      <w:divBdr>
        <w:top w:val="none" w:sz="0" w:space="0" w:color="auto"/>
        <w:left w:val="none" w:sz="0" w:space="0" w:color="auto"/>
        <w:bottom w:val="none" w:sz="0" w:space="0" w:color="auto"/>
        <w:right w:val="none" w:sz="0" w:space="0" w:color="auto"/>
      </w:divBdr>
    </w:div>
    <w:div w:id="199322101">
      <w:bodyDiv w:val="1"/>
      <w:marLeft w:val="0"/>
      <w:marRight w:val="0"/>
      <w:marTop w:val="0"/>
      <w:marBottom w:val="0"/>
      <w:divBdr>
        <w:top w:val="none" w:sz="0" w:space="0" w:color="auto"/>
        <w:left w:val="none" w:sz="0" w:space="0" w:color="auto"/>
        <w:bottom w:val="none" w:sz="0" w:space="0" w:color="auto"/>
        <w:right w:val="none" w:sz="0" w:space="0" w:color="auto"/>
      </w:divBdr>
    </w:div>
    <w:div w:id="204223732">
      <w:bodyDiv w:val="1"/>
      <w:marLeft w:val="0"/>
      <w:marRight w:val="0"/>
      <w:marTop w:val="0"/>
      <w:marBottom w:val="0"/>
      <w:divBdr>
        <w:top w:val="none" w:sz="0" w:space="0" w:color="auto"/>
        <w:left w:val="none" w:sz="0" w:space="0" w:color="auto"/>
        <w:bottom w:val="none" w:sz="0" w:space="0" w:color="auto"/>
        <w:right w:val="none" w:sz="0" w:space="0" w:color="auto"/>
      </w:divBdr>
    </w:div>
    <w:div w:id="214393224">
      <w:bodyDiv w:val="1"/>
      <w:marLeft w:val="0"/>
      <w:marRight w:val="0"/>
      <w:marTop w:val="0"/>
      <w:marBottom w:val="0"/>
      <w:divBdr>
        <w:top w:val="none" w:sz="0" w:space="0" w:color="auto"/>
        <w:left w:val="none" w:sz="0" w:space="0" w:color="auto"/>
        <w:bottom w:val="none" w:sz="0" w:space="0" w:color="auto"/>
        <w:right w:val="none" w:sz="0" w:space="0" w:color="auto"/>
      </w:divBdr>
    </w:div>
    <w:div w:id="214894243">
      <w:bodyDiv w:val="1"/>
      <w:marLeft w:val="0"/>
      <w:marRight w:val="0"/>
      <w:marTop w:val="0"/>
      <w:marBottom w:val="0"/>
      <w:divBdr>
        <w:top w:val="none" w:sz="0" w:space="0" w:color="auto"/>
        <w:left w:val="none" w:sz="0" w:space="0" w:color="auto"/>
        <w:bottom w:val="none" w:sz="0" w:space="0" w:color="auto"/>
        <w:right w:val="none" w:sz="0" w:space="0" w:color="auto"/>
      </w:divBdr>
    </w:div>
    <w:div w:id="217013518">
      <w:bodyDiv w:val="1"/>
      <w:marLeft w:val="0"/>
      <w:marRight w:val="0"/>
      <w:marTop w:val="0"/>
      <w:marBottom w:val="0"/>
      <w:divBdr>
        <w:top w:val="none" w:sz="0" w:space="0" w:color="auto"/>
        <w:left w:val="none" w:sz="0" w:space="0" w:color="auto"/>
        <w:bottom w:val="none" w:sz="0" w:space="0" w:color="auto"/>
        <w:right w:val="none" w:sz="0" w:space="0" w:color="auto"/>
      </w:divBdr>
    </w:div>
    <w:div w:id="217087395">
      <w:bodyDiv w:val="1"/>
      <w:marLeft w:val="0"/>
      <w:marRight w:val="0"/>
      <w:marTop w:val="0"/>
      <w:marBottom w:val="0"/>
      <w:divBdr>
        <w:top w:val="none" w:sz="0" w:space="0" w:color="auto"/>
        <w:left w:val="none" w:sz="0" w:space="0" w:color="auto"/>
        <w:bottom w:val="none" w:sz="0" w:space="0" w:color="auto"/>
        <w:right w:val="none" w:sz="0" w:space="0" w:color="auto"/>
      </w:divBdr>
    </w:div>
    <w:div w:id="222299588">
      <w:bodyDiv w:val="1"/>
      <w:marLeft w:val="0"/>
      <w:marRight w:val="0"/>
      <w:marTop w:val="0"/>
      <w:marBottom w:val="0"/>
      <w:divBdr>
        <w:top w:val="none" w:sz="0" w:space="0" w:color="auto"/>
        <w:left w:val="none" w:sz="0" w:space="0" w:color="auto"/>
        <w:bottom w:val="none" w:sz="0" w:space="0" w:color="auto"/>
        <w:right w:val="none" w:sz="0" w:space="0" w:color="auto"/>
      </w:divBdr>
    </w:div>
    <w:div w:id="223372992">
      <w:bodyDiv w:val="1"/>
      <w:marLeft w:val="0"/>
      <w:marRight w:val="0"/>
      <w:marTop w:val="0"/>
      <w:marBottom w:val="0"/>
      <w:divBdr>
        <w:top w:val="none" w:sz="0" w:space="0" w:color="auto"/>
        <w:left w:val="none" w:sz="0" w:space="0" w:color="auto"/>
        <w:bottom w:val="none" w:sz="0" w:space="0" w:color="auto"/>
        <w:right w:val="none" w:sz="0" w:space="0" w:color="auto"/>
      </w:divBdr>
    </w:div>
    <w:div w:id="223611480">
      <w:bodyDiv w:val="1"/>
      <w:marLeft w:val="0"/>
      <w:marRight w:val="0"/>
      <w:marTop w:val="0"/>
      <w:marBottom w:val="0"/>
      <w:divBdr>
        <w:top w:val="none" w:sz="0" w:space="0" w:color="auto"/>
        <w:left w:val="none" w:sz="0" w:space="0" w:color="auto"/>
        <w:bottom w:val="none" w:sz="0" w:space="0" w:color="auto"/>
        <w:right w:val="none" w:sz="0" w:space="0" w:color="auto"/>
      </w:divBdr>
    </w:div>
    <w:div w:id="225839383">
      <w:bodyDiv w:val="1"/>
      <w:marLeft w:val="0"/>
      <w:marRight w:val="0"/>
      <w:marTop w:val="0"/>
      <w:marBottom w:val="0"/>
      <w:divBdr>
        <w:top w:val="none" w:sz="0" w:space="0" w:color="auto"/>
        <w:left w:val="none" w:sz="0" w:space="0" w:color="auto"/>
        <w:bottom w:val="none" w:sz="0" w:space="0" w:color="auto"/>
        <w:right w:val="none" w:sz="0" w:space="0" w:color="auto"/>
      </w:divBdr>
    </w:div>
    <w:div w:id="226689907">
      <w:bodyDiv w:val="1"/>
      <w:marLeft w:val="0"/>
      <w:marRight w:val="0"/>
      <w:marTop w:val="0"/>
      <w:marBottom w:val="0"/>
      <w:divBdr>
        <w:top w:val="none" w:sz="0" w:space="0" w:color="auto"/>
        <w:left w:val="none" w:sz="0" w:space="0" w:color="auto"/>
        <w:bottom w:val="none" w:sz="0" w:space="0" w:color="auto"/>
        <w:right w:val="none" w:sz="0" w:space="0" w:color="auto"/>
      </w:divBdr>
    </w:div>
    <w:div w:id="228006922">
      <w:bodyDiv w:val="1"/>
      <w:marLeft w:val="0"/>
      <w:marRight w:val="0"/>
      <w:marTop w:val="0"/>
      <w:marBottom w:val="0"/>
      <w:divBdr>
        <w:top w:val="none" w:sz="0" w:space="0" w:color="auto"/>
        <w:left w:val="none" w:sz="0" w:space="0" w:color="auto"/>
        <w:bottom w:val="none" w:sz="0" w:space="0" w:color="auto"/>
        <w:right w:val="none" w:sz="0" w:space="0" w:color="auto"/>
      </w:divBdr>
    </w:div>
    <w:div w:id="229385069">
      <w:bodyDiv w:val="1"/>
      <w:marLeft w:val="0"/>
      <w:marRight w:val="0"/>
      <w:marTop w:val="0"/>
      <w:marBottom w:val="0"/>
      <w:divBdr>
        <w:top w:val="none" w:sz="0" w:space="0" w:color="auto"/>
        <w:left w:val="none" w:sz="0" w:space="0" w:color="auto"/>
        <w:bottom w:val="none" w:sz="0" w:space="0" w:color="auto"/>
        <w:right w:val="none" w:sz="0" w:space="0" w:color="auto"/>
      </w:divBdr>
    </w:div>
    <w:div w:id="230694480">
      <w:bodyDiv w:val="1"/>
      <w:marLeft w:val="0"/>
      <w:marRight w:val="0"/>
      <w:marTop w:val="0"/>
      <w:marBottom w:val="0"/>
      <w:divBdr>
        <w:top w:val="none" w:sz="0" w:space="0" w:color="auto"/>
        <w:left w:val="none" w:sz="0" w:space="0" w:color="auto"/>
        <w:bottom w:val="none" w:sz="0" w:space="0" w:color="auto"/>
        <w:right w:val="none" w:sz="0" w:space="0" w:color="auto"/>
      </w:divBdr>
    </w:div>
    <w:div w:id="230971665">
      <w:bodyDiv w:val="1"/>
      <w:marLeft w:val="0"/>
      <w:marRight w:val="0"/>
      <w:marTop w:val="0"/>
      <w:marBottom w:val="0"/>
      <w:divBdr>
        <w:top w:val="none" w:sz="0" w:space="0" w:color="auto"/>
        <w:left w:val="none" w:sz="0" w:space="0" w:color="auto"/>
        <w:bottom w:val="none" w:sz="0" w:space="0" w:color="auto"/>
        <w:right w:val="none" w:sz="0" w:space="0" w:color="auto"/>
      </w:divBdr>
    </w:div>
    <w:div w:id="233862425">
      <w:bodyDiv w:val="1"/>
      <w:marLeft w:val="0"/>
      <w:marRight w:val="0"/>
      <w:marTop w:val="0"/>
      <w:marBottom w:val="0"/>
      <w:divBdr>
        <w:top w:val="none" w:sz="0" w:space="0" w:color="auto"/>
        <w:left w:val="none" w:sz="0" w:space="0" w:color="auto"/>
        <w:bottom w:val="none" w:sz="0" w:space="0" w:color="auto"/>
        <w:right w:val="none" w:sz="0" w:space="0" w:color="auto"/>
      </w:divBdr>
    </w:div>
    <w:div w:id="238292515">
      <w:bodyDiv w:val="1"/>
      <w:marLeft w:val="0"/>
      <w:marRight w:val="0"/>
      <w:marTop w:val="0"/>
      <w:marBottom w:val="0"/>
      <w:divBdr>
        <w:top w:val="none" w:sz="0" w:space="0" w:color="auto"/>
        <w:left w:val="none" w:sz="0" w:space="0" w:color="auto"/>
        <w:bottom w:val="none" w:sz="0" w:space="0" w:color="auto"/>
        <w:right w:val="none" w:sz="0" w:space="0" w:color="auto"/>
      </w:divBdr>
    </w:div>
    <w:div w:id="239676438">
      <w:bodyDiv w:val="1"/>
      <w:marLeft w:val="0"/>
      <w:marRight w:val="0"/>
      <w:marTop w:val="0"/>
      <w:marBottom w:val="0"/>
      <w:divBdr>
        <w:top w:val="none" w:sz="0" w:space="0" w:color="auto"/>
        <w:left w:val="none" w:sz="0" w:space="0" w:color="auto"/>
        <w:bottom w:val="none" w:sz="0" w:space="0" w:color="auto"/>
        <w:right w:val="none" w:sz="0" w:space="0" w:color="auto"/>
      </w:divBdr>
    </w:div>
    <w:div w:id="240066975">
      <w:bodyDiv w:val="1"/>
      <w:marLeft w:val="0"/>
      <w:marRight w:val="0"/>
      <w:marTop w:val="0"/>
      <w:marBottom w:val="0"/>
      <w:divBdr>
        <w:top w:val="none" w:sz="0" w:space="0" w:color="auto"/>
        <w:left w:val="none" w:sz="0" w:space="0" w:color="auto"/>
        <w:bottom w:val="none" w:sz="0" w:space="0" w:color="auto"/>
        <w:right w:val="none" w:sz="0" w:space="0" w:color="auto"/>
      </w:divBdr>
    </w:div>
    <w:div w:id="240413872">
      <w:bodyDiv w:val="1"/>
      <w:marLeft w:val="0"/>
      <w:marRight w:val="0"/>
      <w:marTop w:val="0"/>
      <w:marBottom w:val="0"/>
      <w:divBdr>
        <w:top w:val="none" w:sz="0" w:space="0" w:color="auto"/>
        <w:left w:val="none" w:sz="0" w:space="0" w:color="auto"/>
        <w:bottom w:val="none" w:sz="0" w:space="0" w:color="auto"/>
        <w:right w:val="none" w:sz="0" w:space="0" w:color="auto"/>
      </w:divBdr>
    </w:div>
    <w:div w:id="243533881">
      <w:bodyDiv w:val="1"/>
      <w:marLeft w:val="0"/>
      <w:marRight w:val="0"/>
      <w:marTop w:val="0"/>
      <w:marBottom w:val="0"/>
      <w:divBdr>
        <w:top w:val="none" w:sz="0" w:space="0" w:color="auto"/>
        <w:left w:val="none" w:sz="0" w:space="0" w:color="auto"/>
        <w:bottom w:val="none" w:sz="0" w:space="0" w:color="auto"/>
        <w:right w:val="none" w:sz="0" w:space="0" w:color="auto"/>
      </w:divBdr>
    </w:div>
    <w:div w:id="249046307">
      <w:bodyDiv w:val="1"/>
      <w:marLeft w:val="0"/>
      <w:marRight w:val="0"/>
      <w:marTop w:val="0"/>
      <w:marBottom w:val="0"/>
      <w:divBdr>
        <w:top w:val="none" w:sz="0" w:space="0" w:color="auto"/>
        <w:left w:val="none" w:sz="0" w:space="0" w:color="auto"/>
        <w:bottom w:val="none" w:sz="0" w:space="0" w:color="auto"/>
        <w:right w:val="none" w:sz="0" w:space="0" w:color="auto"/>
      </w:divBdr>
    </w:div>
    <w:div w:id="249317616">
      <w:bodyDiv w:val="1"/>
      <w:marLeft w:val="0"/>
      <w:marRight w:val="0"/>
      <w:marTop w:val="0"/>
      <w:marBottom w:val="0"/>
      <w:divBdr>
        <w:top w:val="none" w:sz="0" w:space="0" w:color="auto"/>
        <w:left w:val="none" w:sz="0" w:space="0" w:color="auto"/>
        <w:bottom w:val="none" w:sz="0" w:space="0" w:color="auto"/>
        <w:right w:val="none" w:sz="0" w:space="0" w:color="auto"/>
      </w:divBdr>
    </w:div>
    <w:div w:id="252009830">
      <w:bodyDiv w:val="1"/>
      <w:marLeft w:val="0"/>
      <w:marRight w:val="0"/>
      <w:marTop w:val="0"/>
      <w:marBottom w:val="0"/>
      <w:divBdr>
        <w:top w:val="none" w:sz="0" w:space="0" w:color="auto"/>
        <w:left w:val="none" w:sz="0" w:space="0" w:color="auto"/>
        <w:bottom w:val="none" w:sz="0" w:space="0" w:color="auto"/>
        <w:right w:val="none" w:sz="0" w:space="0" w:color="auto"/>
      </w:divBdr>
    </w:div>
    <w:div w:id="253326816">
      <w:bodyDiv w:val="1"/>
      <w:marLeft w:val="0"/>
      <w:marRight w:val="0"/>
      <w:marTop w:val="0"/>
      <w:marBottom w:val="0"/>
      <w:divBdr>
        <w:top w:val="none" w:sz="0" w:space="0" w:color="auto"/>
        <w:left w:val="none" w:sz="0" w:space="0" w:color="auto"/>
        <w:bottom w:val="none" w:sz="0" w:space="0" w:color="auto"/>
        <w:right w:val="none" w:sz="0" w:space="0" w:color="auto"/>
      </w:divBdr>
    </w:div>
    <w:div w:id="258147554">
      <w:bodyDiv w:val="1"/>
      <w:marLeft w:val="0"/>
      <w:marRight w:val="0"/>
      <w:marTop w:val="0"/>
      <w:marBottom w:val="0"/>
      <w:divBdr>
        <w:top w:val="none" w:sz="0" w:space="0" w:color="auto"/>
        <w:left w:val="none" w:sz="0" w:space="0" w:color="auto"/>
        <w:bottom w:val="none" w:sz="0" w:space="0" w:color="auto"/>
        <w:right w:val="none" w:sz="0" w:space="0" w:color="auto"/>
      </w:divBdr>
    </w:div>
    <w:div w:id="259486345">
      <w:bodyDiv w:val="1"/>
      <w:marLeft w:val="0"/>
      <w:marRight w:val="0"/>
      <w:marTop w:val="0"/>
      <w:marBottom w:val="0"/>
      <w:divBdr>
        <w:top w:val="none" w:sz="0" w:space="0" w:color="auto"/>
        <w:left w:val="none" w:sz="0" w:space="0" w:color="auto"/>
        <w:bottom w:val="none" w:sz="0" w:space="0" w:color="auto"/>
        <w:right w:val="none" w:sz="0" w:space="0" w:color="auto"/>
      </w:divBdr>
    </w:div>
    <w:div w:id="261186185">
      <w:bodyDiv w:val="1"/>
      <w:marLeft w:val="0"/>
      <w:marRight w:val="0"/>
      <w:marTop w:val="0"/>
      <w:marBottom w:val="0"/>
      <w:divBdr>
        <w:top w:val="none" w:sz="0" w:space="0" w:color="auto"/>
        <w:left w:val="none" w:sz="0" w:space="0" w:color="auto"/>
        <w:bottom w:val="none" w:sz="0" w:space="0" w:color="auto"/>
        <w:right w:val="none" w:sz="0" w:space="0" w:color="auto"/>
      </w:divBdr>
    </w:div>
    <w:div w:id="262688289">
      <w:bodyDiv w:val="1"/>
      <w:marLeft w:val="0"/>
      <w:marRight w:val="0"/>
      <w:marTop w:val="0"/>
      <w:marBottom w:val="0"/>
      <w:divBdr>
        <w:top w:val="none" w:sz="0" w:space="0" w:color="auto"/>
        <w:left w:val="none" w:sz="0" w:space="0" w:color="auto"/>
        <w:bottom w:val="none" w:sz="0" w:space="0" w:color="auto"/>
        <w:right w:val="none" w:sz="0" w:space="0" w:color="auto"/>
      </w:divBdr>
    </w:div>
    <w:div w:id="265238217">
      <w:bodyDiv w:val="1"/>
      <w:marLeft w:val="0"/>
      <w:marRight w:val="0"/>
      <w:marTop w:val="0"/>
      <w:marBottom w:val="0"/>
      <w:divBdr>
        <w:top w:val="none" w:sz="0" w:space="0" w:color="auto"/>
        <w:left w:val="none" w:sz="0" w:space="0" w:color="auto"/>
        <w:bottom w:val="none" w:sz="0" w:space="0" w:color="auto"/>
        <w:right w:val="none" w:sz="0" w:space="0" w:color="auto"/>
      </w:divBdr>
    </w:div>
    <w:div w:id="275142594">
      <w:bodyDiv w:val="1"/>
      <w:marLeft w:val="0"/>
      <w:marRight w:val="0"/>
      <w:marTop w:val="0"/>
      <w:marBottom w:val="0"/>
      <w:divBdr>
        <w:top w:val="none" w:sz="0" w:space="0" w:color="auto"/>
        <w:left w:val="none" w:sz="0" w:space="0" w:color="auto"/>
        <w:bottom w:val="none" w:sz="0" w:space="0" w:color="auto"/>
        <w:right w:val="none" w:sz="0" w:space="0" w:color="auto"/>
      </w:divBdr>
    </w:div>
    <w:div w:id="283080462">
      <w:bodyDiv w:val="1"/>
      <w:marLeft w:val="0"/>
      <w:marRight w:val="0"/>
      <w:marTop w:val="0"/>
      <w:marBottom w:val="0"/>
      <w:divBdr>
        <w:top w:val="none" w:sz="0" w:space="0" w:color="auto"/>
        <w:left w:val="none" w:sz="0" w:space="0" w:color="auto"/>
        <w:bottom w:val="none" w:sz="0" w:space="0" w:color="auto"/>
        <w:right w:val="none" w:sz="0" w:space="0" w:color="auto"/>
      </w:divBdr>
    </w:div>
    <w:div w:id="284822387">
      <w:bodyDiv w:val="1"/>
      <w:marLeft w:val="0"/>
      <w:marRight w:val="0"/>
      <w:marTop w:val="0"/>
      <w:marBottom w:val="0"/>
      <w:divBdr>
        <w:top w:val="none" w:sz="0" w:space="0" w:color="auto"/>
        <w:left w:val="none" w:sz="0" w:space="0" w:color="auto"/>
        <w:bottom w:val="none" w:sz="0" w:space="0" w:color="auto"/>
        <w:right w:val="none" w:sz="0" w:space="0" w:color="auto"/>
      </w:divBdr>
    </w:div>
    <w:div w:id="289553083">
      <w:bodyDiv w:val="1"/>
      <w:marLeft w:val="0"/>
      <w:marRight w:val="0"/>
      <w:marTop w:val="0"/>
      <w:marBottom w:val="0"/>
      <w:divBdr>
        <w:top w:val="none" w:sz="0" w:space="0" w:color="auto"/>
        <w:left w:val="none" w:sz="0" w:space="0" w:color="auto"/>
        <w:bottom w:val="none" w:sz="0" w:space="0" w:color="auto"/>
        <w:right w:val="none" w:sz="0" w:space="0" w:color="auto"/>
      </w:divBdr>
    </w:div>
    <w:div w:id="295764250">
      <w:bodyDiv w:val="1"/>
      <w:marLeft w:val="0"/>
      <w:marRight w:val="0"/>
      <w:marTop w:val="0"/>
      <w:marBottom w:val="0"/>
      <w:divBdr>
        <w:top w:val="none" w:sz="0" w:space="0" w:color="auto"/>
        <w:left w:val="none" w:sz="0" w:space="0" w:color="auto"/>
        <w:bottom w:val="none" w:sz="0" w:space="0" w:color="auto"/>
        <w:right w:val="none" w:sz="0" w:space="0" w:color="auto"/>
      </w:divBdr>
    </w:div>
    <w:div w:id="297731779">
      <w:bodyDiv w:val="1"/>
      <w:marLeft w:val="0"/>
      <w:marRight w:val="0"/>
      <w:marTop w:val="0"/>
      <w:marBottom w:val="0"/>
      <w:divBdr>
        <w:top w:val="none" w:sz="0" w:space="0" w:color="auto"/>
        <w:left w:val="none" w:sz="0" w:space="0" w:color="auto"/>
        <w:bottom w:val="none" w:sz="0" w:space="0" w:color="auto"/>
        <w:right w:val="none" w:sz="0" w:space="0" w:color="auto"/>
      </w:divBdr>
    </w:div>
    <w:div w:id="298804396">
      <w:bodyDiv w:val="1"/>
      <w:marLeft w:val="0"/>
      <w:marRight w:val="0"/>
      <w:marTop w:val="0"/>
      <w:marBottom w:val="0"/>
      <w:divBdr>
        <w:top w:val="none" w:sz="0" w:space="0" w:color="auto"/>
        <w:left w:val="none" w:sz="0" w:space="0" w:color="auto"/>
        <w:bottom w:val="none" w:sz="0" w:space="0" w:color="auto"/>
        <w:right w:val="none" w:sz="0" w:space="0" w:color="auto"/>
      </w:divBdr>
    </w:div>
    <w:div w:id="298806364">
      <w:bodyDiv w:val="1"/>
      <w:marLeft w:val="0"/>
      <w:marRight w:val="0"/>
      <w:marTop w:val="0"/>
      <w:marBottom w:val="0"/>
      <w:divBdr>
        <w:top w:val="none" w:sz="0" w:space="0" w:color="auto"/>
        <w:left w:val="none" w:sz="0" w:space="0" w:color="auto"/>
        <w:bottom w:val="none" w:sz="0" w:space="0" w:color="auto"/>
        <w:right w:val="none" w:sz="0" w:space="0" w:color="auto"/>
      </w:divBdr>
    </w:div>
    <w:div w:id="299458414">
      <w:bodyDiv w:val="1"/>
      <w:marLeft w:val="0"/>
      <w:marRight w:val="0"/>
      <w:marTop w:val="0"/>
      <w:marBottom w:val="0"/>
      <w:divBdr>
        <w:top w:val="none" w:sz="0" w:space="0" w:color="auto"/>
        <w:left w:val="none" w:sz="0" w:space="0" w:color="auto"/>
        <w:bottom w:val="none" w:sz="0" w:space="0" w:color="auto"/>
        <w:right w:val="none" w:sz="0" w:space="0" w:color="auto"/>
      </w:divBdr>
    </w:div>
    <w:div w:id="299775726">
      <w:bodyDiv w:val="1"/>
      <w:marLeft w:val="0"/>
      <w:marRight w:val="0"/>
      <w:marTop w:val="0"/>
      <w:marBottom w:val="0"/>
      <w:divBdr>
        <w:top w:val="none" w:sz="0" w:space="0" w:color="auto"/>
        <w:left w:val="none" w:sz="0" w:space="0" w:color="auto"/>
        <w:bottom w:val="none" w:sz="0" w:space="0" w:color="auto"/>
        <w:right w:val="none" w:sz="0" w:space="0" w:color="auto"/>
      </w:divBdr>
    </w:div>
    <w:div w:id="304313028">
      <w:bodyDiv w:val="1"/>
      <w:marLeft w:val="0"/>
      <w:marRight w:val="0"/>
      <w:marTop w:val="0"/>
      <w:marBottom w:val="0"/>
      <w:divBdr>
        <w:top w:val="none" w:sz="0" w:space="0" w:color="auto"/>
        <w:left w:val="none" w:sz="0" w:space="0" w:color="auto"/>
        <w:bottom w:val="none" w:sz="0" w:space="0" w:color="auto"/>
        <w:right w:val="none" w:sz="0" w:space="0" w:color="auto"/>
      </w:divBdr>
    </w:div>
    <w:div w:id="311718913">
      <w:bodyDiv w:val="1"/>
      <w:marLeft w:val="0"/>
      <w:marRight w:val="0"/>
      <w:marTop w:val="0"/>
      <w:marBottom w:val="0"/>
      <w:divBdr>
        <w:top w:val="none" w:sz="0" w:space="0" w:color="auto"/>
        <w:left w:val="none" w:sz="0" w:space="0" w:color="auto"/>
        <w:bottom w:val="none" w:sz="0" w:space="0" w:color="auto"/>
        <w:right w:val="none" w:sz="0" w:space="0" w:color="auto"/>
      </w:divBdr>
    </w:div>
    <w:div w:id="316037957">
      <w:bodyDiv w:val="1"/>
      <w:marLeft w:val="0"/>
      <w:marRight w:val="0"/>
      <w:marTop w:val="0"/>
      <w:marBottom w:val="0"/>
      <w:divBdr>
        <w:top w:val="none" w:sz="0" w:space="0" w:color="auto"/>
        <w:left w:val="none" w:sz="0" w:space="0" w:color="auto"/>
        <w:bottom w:val="none" w:sz="0" w:space="0" w:color="auto"/>
        <w:right w:val="none" w:sz="0" w:space="0" w:color="auto"/>
      </w:divBdr>
    </w:div>
    <w:div w:id="316957513">
      <w:bodyDiv w:val="1"/>
      <w:marLeft w:val="0"/>
      <w:marRight w:val="0"/>
      <w:marTop w:val="0"/>
      <w:marBottom w:val="0"/>
      <w:divBdr>
        <w:top w:val="none" w:sz="0" w:space="0" w:color="auto"/>
        <w:left w:val="none" w:sz="0" w:space="0" w:color="auto"/>
        <w:bottom w:val="none" w:sz="0" w:space="0" w:color="auto"/>
        <w:right w:val="none" w:sz="0" w:space="0" w:color="auto"/>
      </w:divBdr>
    </w:div>
    <w:div w:id="320232831">
      <w:bodyDiv w:val="1"/>
      <w:marLeft w:val="0"/>
      <w:marRight w:val="0"/>
      <w:marTop w:val="0"/>
      <w:marBottom w:val="0"/>
      <w:divBdr>
        <w:top w:val="none" w:sz="0" w:space="0" w:color="auto"/>
        <w:left w:val="none" w:sz="0" w:space="0" w:color="auto"/>
        <w:bottom w:val="none" w:sz="0" w:space="0" w:color="auto"/>
        <w:right w:val="none" w:sz="0" w:space="0" w:color="auto"/>
      </w:divBdr>
    </w:div>
    <w:div w:id="325135282">
      <w:bodyDiv w:val="1"/>
      <w:marLeft w:val="0"/>
      <w:marRight w:val="0"/>
      <w:marTop w:val="0"/>
      <w:marBottom w:val="0"/>
      <w:divBdr>
        <w:top w:val="none" w:sz="0" w:space="0" w:color="auto"/>
        <w:left w:val="none" w:sz="0" w:space="0" w:color="auto"/>
        <w:bottom w:val="none" w:sz="0" w:space="0" w:color="auto"/>
        <w:right w:val="none" w:sz="0" w:space="0" w:color="auto"/>
      </w:divBdr>
    </w:div>
    <w:div w:id="325863043">
      <w:bodyDiv w:val="1"/>
      <w:marLeft w:val="0"/>
      <w:marRight w:val="0"/>
      <w:marTop w:val="0"/>
      <w:marBottom w:val="0"/>
      <w:divBdr>
        <w:top w:val="none" w:sz="0" w:space="0" w:color="auto"/>
        <w:left w:val="none" w:sz="0" w:space="0" w:color="auto"/>
        <w:bottom w:val="none" w:sz="0" w:space="0" w:color="auto"/>
        <w:right w:val="none" w:sz="0" w:space="0" w:color="auto"/>
      </w:divBdr>
    </w:div>
    <w:div w:id="326398627">
      <w:bodyDiv w:val="1"/>
      <w:marLeft w:val="0"/>
      <w:marRight w:val="0"/>
      <w:marTop w:val="0"/>
      <w:marBottom w:val="0"/>
      <w:divBdr>
        <w:top w:val="none" w:sz="0" w:space="0" w:color="auto"/>
        <w:left w:val="none" w:sz="0" w:space="0" w:color="auto"/>
        <w:bottom w:val="none" w:sz="0" w:space="0" w:color="auto"/>
        <w:right w:val="none" w:sz="0" w:space="0" w:color="auto"/>
      </w:divBdr>
    </w:div>
    <w:div w:id="328411265">
      <w:bodyDiv w:val="1"/>
      <w:marLeft w:val="0"/>
      <w:marRight w:val="0"/>
      <w:marTop w:val="0"/>
      <w:marBottom w:val="0"/>
      <w:divBdr>
        <w:top w:val="none" w:sz="0" w:space="0" w:color="auto"/>
        <w:left w:val="none" w:sz="0" w:space="0" w:color="auto"/>
        <w:bottom w:val="none" w:sz="0" w:space="0" w:color="auto"/>
        <w:right w:val="none" w:sz="0" w:space="0" w:color="auto"/>
      </w:divBdr>
    </w:div>
    <w:div w:id="329868338">
      <w:bodyDiv w:val="1"/>
      <w:marLeft w:val="0"/>
      <w:marRight w:val="0"/>
      <w:marTop w:val="0"/>
      <w:marBottom w:val="0"/>
      <w:divBdr>
        <w:top w:val="none" w:sz="0" w:space="0" w:color="auto"/>
        <w:left w:val="none" w:sz="0" w:space="0" w:color="auto"/>
        <w:bottom w:val="none" w:sz="0" w:space="0" w:color="auto"/>
        <w:right w:val="none" w:sz="0" w:space="0" w:color="auto"/>
      </w:divBdr>
    </w:div>
    <w:div w:id="330716560">
      <w:bodyDiv w:val="1"/>
      <w:marLeft w:val="0"/>
      <w:marRight w:val="0"/>
      <w:marTop w:val="0"/>
      <w:marBottom w:val="0"/>
      <w:divBdr>
        <w:top w:val="none" w:sz="0" w:space="0" w:color="auto"/>
        <w:left w:val="none" w:sz="0" w:space="0" w:color="auto"/>
        <w:bottom w:val="none" w:sz="0" w:space="0" w:color="auto"/>
        <w:right w:val="none" w:sz="0" w:space="0" w:color="auto"/>
      </w:divBdr>
    </w:div>
    <w:div w:id="331379560">
      <w:bodyDiv w:val="1"/>
      <w:marLeft w:val="0"/>
      <w:marRight w:val="0"/>
      <w:marTop w:val="0"/>
      <w:marBottom w:val="0"/>
      <w:divBdr>
        <w:top w:val="none" w:sz="0" w:space="0" w:color="auto"/>
        <w:left w:val="none" w:sz="0" w:space="0" w:color="auto"/>
        <w:bottom w:val="none" w:sz="0" w:space="0" w:color="auto"/>
        <w:right w:val="none" w:sz="0" w:space="0" w:color="auto"/>
      </w:divBdr>
    </w:div>
    <w:div w:id="340356947">
      <w:bodyDiv w:val="1"/>
      <w:marLeft w:val="0"/>
      <w:marRight w:val="0"/>
      <w:marTop w:val="0"/>
      <w:marBottom w:val="0"/>
      <w:divBdr>
        <w:top w:val="none" w:sz="0" w:space="0" w:color="auto"/>
        <w:left w:val="none" w:sz="0" w:space="0" w:color="auto"/>
        <w:bottom w:val="none" w:sz="0" w:space="0" w:color="auto"/>
        <w:right w:val="none" w:sz="0" w:space="0" w:color="auto"/>
      </w:divBdr>
    </w:div>
    <w:div w:id="344402857">
      <w:bodyDiv w:val="1"/>
      <w:marLeft w:val="0"/>
      <w:marRight w:val="0"/>
      <w:marTop w:val="0"/>
      <w:marBottom w:val="0"/>
      <w:divBdr>
        <w:top w:val="none" w:sz="0" w:space="0" w:color="auto"/>
        <w:left w:val="none" w:sz="0" w:space="0" w:color="auto"/>
        <w:bottom w:val="none" w:sz="0" w:space="0" w:color="auto"/>
        <w:right w:val="none" w:sz="0" w:space="0" w:color="auto"/>
      </w:divBdr>
    </w:div>
    <w:div w:id="345063575">
      <w:bodyDiv w:val="1"/>
      <w:marLeft w:val="0"/>
      <w:marRight w:val="0"/>
      <w:marTop w:val="0"/>
      <w:marBottom w:val="0"/>
      <w:divBdr>
        <w:top w:val="none" w:sz="0" w:space="0" w:color="auto"/>
        <w:left w:val="none" w:sz="0" w:space="0" w:color="auto"/>
        <w:bottom w:val="none" w:sz="0" w:space="0" w:color="auto"/>
        <w:right w:val="none" w:sz="0" w:space="0" w:color="auto"/>
      </w:divBdr>
    </w:div>
    <w:div w:id="345441954">
      <w:bodyDiv w:val="1"/>
      <w:marLeft w:val="0"/>
      <w:marRight w:val="0"/>
      <w:marTop w:val="0"/>
      <w:marBottom w:val="0"/>
      <w:divBdr>
        <w:top w:val="none" w:sz="0" w:space="0" w:color="auto"/>
        <w:left w:val="none" w:sz="0" w:space="0" w:color="auto"/>
        <w:bottom w:val="none" w:sz="0" w:space="0" w:color="auto"/>
        <w:right w:val="none" w:sz="0" w:space="0" w:color="auto"/>
      </w:divBdr>
    </w:div>
    <w:div w:id="349916764">
      <w:bodyDiv w:val="1"/>
      <w:marLeft w:val="0"/>
      <w:marRight w:val="0"/>
      <w:marTop w:val="0"/>
      <w:marBottom w:val="0"/>
      <w:divBdr>
        <w:top w:val="none" w:sz="0" w:space="0" w:color="auto"/>
        <w:left w:val="none" w:sz="0" w:space="0" w:color="auto"/>
        <w:bottom w:val="none" w:sz="0" w:space="0" w:color="auto"/>
        <w:right w:val="none" w:sz="0" w:space="0" w:color="auto"/>
      </w:divBdr>
    </w:div>
    <w:div w:id="354116339">
      <w:bodyDiv w:val="1"/>
      <w:marLeft w:val="0"/>
      <w:marRight w:val="0"/>
      <w:marTop w:val="0"/>
      <w:marBottom w:val="0"/>
      <w:divBdr>
        <w:top w:val="none" w:sz="0" w:space="0" w:color="auto"/>
        <w:left w:val="none" w:sz="0" w:space="0" w:color="auto"/>
        <w:bottom w:val="none" w:sz="0" w:space="0" w:color="auto"/>
        <w:right w:val="none" w:sz="0" w:space="0" w:color="auto"/>
      </w:divBdr>
    </w:div>
    <w:div w:id="355809074">
      <w:bodyDiv w:val="1"/>
      <w:marLeft w:val="0"/>
      <w:marRight w:val="0"/>
      <w:marTop w:val="0"/>
      <w:marBottom w:val="0"/>
      <w:divBdr>
        <w:top w:val="none" w:sz="0" w:space="0" w:color="auto"/>
        <w:left w:val="none" w:sz="0" w:space="0" w:color="auto"/>
        <w:bottom w:val="none" w:sz="0" w:space="0" w:color="auto"/>
        <w:right w:val="none" w:sz="0" w:space="0" w:color="auto"/>
      </w:divBdr>
    </w:div>
    <w:div w:id="356008723">
      <w:bodyDiv w:val="1"/>
      <w:marLeft w:val="0"/>
      <w:marRight w:val="0"/>
      <w:marTop w:val="0"/>
      <w:marBottom w:val="0"/>
      <w:divBdr>
        <w:top w:val="none" w:sz="0" w:space="0" w:color="auto"/>
        <w:left w:val="none" w:sz="0" w:space="0" w:color="auto"/>
        <w:bottom w:val="none" w:sz="0" w:space="0" w:color="auto"/>
        <w:right w:val="none" w:sz="0" w:space="0" w:color="auto"/>
      </w:divBdr>
    </w:div>
    <w:div w:id="357433577">
      <w:bodyDiv w:val="1"/>
      <w:marLeft w:val="0"/>
      <w:marRight w:val="0"/>
      <w:marTop w:val="0"/>
      <w:marBottom w:val="0"/>
      <w:divBdr>
        <w:top w:val="none" w:sz="0" w:space="0" w:color="auto"/>
        <w:left w:val="none" w:sz="0" w:space="0" w:color="auto"/>
        <w:bottom w:val="none" w:sz="0" w:space="0" w:color="auto"/>
        <w:right w:val="none" w:sz="0" w:space="0" w:color="auto"/>
      </w:divBdr>
    </w:div>
    <w:div w:id="357437503">
      <w:bodyDiv w:val="1"/>
      <w:marLeft w:val="0"/>
      <w:marRight w:val="0"/>
      <w:marTop w:val="0"/>
      <w:marBottom w:val="0"/>
      <w:divBdr>
        <w:top w:val="none" w:sz="0" w:space="0" w:color="auto"/>
        <w:left w:val="none" w:sz="0" w:space="0" w:color="auto"/>
        <w:bottom w:val="none" w:sz="0" w:space="0" w:color="auto"/>
        <w:right w:val="none" w:sz="0" w:space="0" w:color="auto"/>
      </w:divBdr>
    </w:div>
    <w:div w:id="363363169">
      <w:bodyDiv w:val="1"/>
      <w:marLeft w:val="0"/>
      <w:marRight w:val="0"/>
      <w:marTop w:val="0"/>
      <w:marBottom w:val="0"/>
      <w:divBdr>
        <w:top w:val="none" w:sz="0" w:space="0" w:color="auto"/>
        <w:left w:val="none" w:sz="0" w:space="0" w:color="auto"/>
        <w:bottom w:val="none" w:sz="0" w:space="0" w:color="auto"/>
        <w:right w:val="none" w:sz="0" w:space="0" w:color="auto"/>
      </w:divBdr>
    </w:div>
    <w:div w:id="371227770">
      <w:bodyDiv w:val="1"/>
      <w:marLeft w:val="0"/>
      <w:marRight w:val="0"/>
      <w:marTop w:val="0"/>
      <w:marBottom w:val="0"/>
      <w:divBdr>
        <w:top w:val="none" w:sz="0" w:space="0" w:color="auto"/>
        <w:left w:val="none" w:sz="0" w:space="0" w:color="auto"/>
        <w:bottom w:val="none" w:sz="0" w:space="0" w:color="auto"/>
        <w:right w:val="none" w:sz="0" w:space="0" w:color="auto"/>
      </w:divBdr>
    </w:div>
    <w:div w:id="371423683">
      <w:bodyDiv w:val="1"/>
      <w:marLeft w:val="0"/>
      <w:marRight w:val="0"/>
      <w:marTop w:val="0"/>
      <w:marBottom w:val="0"/>
      <w:divBdr>
        <w:top w:val="none" w:sz="0" w:space="0" w:color="auto"/>
        <w:left w:val="none" w:sz="0" w:space="0" w:color="auto"/>
        <w:bottom w:val="none" w:sz="0" w:space="0" w:color="auto"/>
        <w:right w:val="none" w:sz="0" w:space="0" w:color="auto"/>
      </w:divBdr>
    </w:div>
    <w:div w:id="371462397">
      <w:bodyDiv w:val="1"/>
      <w:marLeft w:val="0"/>
      <w:marRight w:val="0"/>
      <w:marTop w:val="0"/>
      <w:marBottom w:val="0"/>
      <w:divBdr>
        <w:top w:val="none" w:sz="0" w:space="0" w:color="auto"/>
        <w:left w:val="none" w:sz="0" w:space="0" w:color="auto"/>
        <w:bottom w:val="none" w:sz="0" w:space="0" w:color="auto"/>
        <w:right w:val="none" w:sz="0" w:space="0" w:color="auto"/>
      </w:divBdr>
    </w:div>
    <w:div w:id="375206500">
      <w:bodyDiv w:val="1"/>
      <w:marLeft w:val="0"/>
      <w:marRight w:val="0"/>
      <w:marTop w:val="0"/>
      <w:marBottom w:val="0"/>
      <w:divBdr>
        <w:top w:val="none" w:sz="0" w:space="0" w:color="auto"/>
        <w:left w:val="none" w:sz="0" w:space="0" w:color="auto"/>
        <w:bottom w:val="none" w:sz="0" w:space="0" w:color="auto"/>
        <w:right w:val="none" w:sz="0" w:space="0" w:color="auto"/>
      </w:divBdr>
    </w:div>
    <w:div w:id="381095832">
      <w:bodyDiv w:val="1"/>
      <w:marLeft w:val="0"/>
      <w:marRight w:val="0"/>
      <w:marTop w:val="0"/>
      <w:marBottom w:val="0"/>
      <w:divBdr>
        <w:top w:val="none" w:sz="0" w:space="0" w:color="auto"/>
        <w:left w:val="none" w:sz="0" w:space="0" w:color="auto"/>
        <w:bottom w:val="none" w:sz="0" w:space="0" w:color="auto"/>
        <w:right w:val="none" w:sz="0" w:space="0" w:color="auto"/>
      </w:divBdr>
    </w:div>
    <w:div w:id="381097399">
      <w:bodyDiv w:val="1"/>
      <w:marLeft w:val="0"/>
      <w:marRight w:val="0"/>
      <w:marTop w:val="0"/>
      <w:marBottom w:val="0"/>
      <w:divBdr>
        <w:top w:val="none" w:sz="0" w:space="0" w:color="auto"/>
        <w:left w:val="none" w:sz="0" w:space="0" w:color="auto"/>
        <w:bottom w:val="none" w:sz="0" w:space="0" w:color="auto"/>
        <w:right w:val="none" w:sz="0" w:space="0" w:color="auto"/>
      </w:divBdr>
    </w:div>
    <w:div w:id="382140596">
      <w:bodyDiv w:val="1"/>
      <w:marLeft w:val="0"/>
      <w:marRight w:val="0"/>
      <w:marTop w:val="0"/>
      <w:marBottom w:val="0"/>
      <w:divBdr>
        <w:top w:val="none" w:sz="0" w:space="0" w:color="auto"/>
        <w:left w:val="none" w:sz="0" w:space="0" w:color="auto"/>
        <w:bottom w:val="none" w:sz="0" w:space="0" w:color="auto"/>
        <w:right w:val="none" w:sz="0" w:space="0" w:color="auto"/>
      </w:divBdr>
    </w:div>
    <w:div w:id="386035678">
      <w:bodyDiv w:val="1"/>
      <w:marLeft w:val="0"/>
      <w:marRight w:val="0"/>
      <w:marTop w:val="0"/>
      <w:marBottom w:val="0"/>
      <w:divBdr>
        <w:top w:val="none" w:sz="0" w:space="0" w:color="auto"/>
        <w:left w:val="none" w:sz="0" w:space="0" w:color="auto"/>
        <w:bottom w:val="none" w:sz="0" w:space="0" w:color="auto"/>
        <w:right w:val="none" w:sz="0" w:space="0" w:color="auto"/>
      </w:divBdr>
    </w:div>
    <w:div w:id="386733433">
      <w:bodyDiv w:val="1"/>
      <w:marLeft w:val="0"/>
      <w:marRight w:val="0"/>
      <w:marTop w:val="0"/>
      <w:marBottom w:val="0"/>
      <w:divBdr>
        <w:top w:val="none" w:sz="0" w:space="0" w:color="auto"/>
        <w:left w:val="none" w:sz="0" w:space="0" w:color="auto"/>
        <w:bottom w:val="none" w:sz="0" w:space="0" w:color="auto"/>
        <w:right w:val="none" w:sz="0" w:space="0" w:color="auto"/>
      </w:divBdr>
    </w:div>
    <w:div w:id="389037797">
      <w:bodyDiv w:val="1"/>
      <w:marLeft w:val="0"/>
      <w:marRight w:val="0"/>
      <w:marTop w:val="0"/>
      <w:marBottom w:val="0"/>
      <w:divBdr>
        <w:top w:val="none" w:sz="0" w:space="0" w:color="auto"/>
        <w:left w:val="none" w:sz="0" w:space="0" w:color="auto"/>
        <w:bottom w:val="none" w:sz="0" w:space="0" w:color="auto"/>
        <w:right w:val="none" w:sz="0" w:space="0" w:color="auto"/>
      </w:divBdr>
    </w:div>
    <w:div w:id="391661984">
      <w:bodyDiv w:val="1"/>
      <w:marLeft w:val="0"/>
      <w:marRight w:val="0"/>
      <w:marTop w:val="0"/>
      <w:marBottom w:val="0"/>
      <w:divBdr>
        <w:top w:val="none" w:sz="0" w:space="0" w:color="auto"/>
        <w:left w:val="none" w:sz="0" w:space="0" w:color="auto"/>
        <w:bottom w:val="none" w:sz="0" w:space="0" w:color="auto"/>
        <w:right w:val="none" w:sz="0" w:space="0" w:color="auto"/>
      </w:divBdr>
    </w:div>
    <w:div w:id="394016133">
      <w:bodyDiv w:val="1"/>
      <w:marLeft w:val="0"/>
      <w:marRight w:val="0"/>
      <w:marTop w:val="0"/>
      <w:marBottom w:val="0"/>
      <w:divBdr>
        <w:top w:val="none" w:sz="0" w:space="0" w:color="auto"/>
        <w:left w:val="none" w:sz="0" w:space="0" w:color="auto"/>
        <w:bottom w:val="none" w:sz="0" w:space="0" w:color="auto"/>
        <w:right w:val="none" w:sz="0" w:space="0" w:color="auto"/>
      </w:divBdr>
    </w:div>
    <w:div w:id="394553173">
      <w:bodyDiv w:val="1"/>
      <w:marLeft w:val="0"/>
      <w:marRight w:val="0"/>
      <w:marTop w:val="0"/>
      <w:marBottom w:val="0"/>
      <w:divBdr>
        <w:top w:val="none" w:sz="0" w:space="0" w:color="auto"/>
        <w:left w:val="none" w:sz="0" w:space="0" w:color="auto"/>
        <w:bottom w:val="none" w:sz="0" w:space="0" w:color="auto"/>
        <w:right w:val="none" w:sz="0" w:space="0" w:color="auto"/>
      </w:divBdr>
    </w:div>
    <w:div w:id="394789739">
      <w:bodyDiv w:val="1"/>
      <w:marLeft w:val="0"/>
      <w:marRight w:val="0"/>
      <w:marTop w:val="0"/>
      <w:marBottom w:val="0"/>
      <w:divBdr>
        <w:top w:val="none" w:sz="0" w:space="0" w:color="auto"/>
        <w:left w:val="none" w:sz="0" w:space="0" w:color="auto"/>
        <w:bottom w:val="none" w:sz="0" w:space="0" w:color="auto"/>
        <w:right w:val="none" w:sz="0" w:space="0" w:color="auto"/>
      </w:divBdr>
    </w:div>
    <w:div w:id="398211875">
      <w:bodyDiv w:val="1"/>
      <w:marLeft w:val="0"/>
      <w:marRight w:val="0"/>
      <w:marTop w:val="0"/>
      <w:marBottom w:val="0"/>
      <w:divBdr>
        <w:top w:val="none" w:sz="0" w:space="0" w:color="auto"/>
        <w:left w:val="none" w:sz="0" w:space="0" w:color="auto"/>
        <w:bottom w:val="none" w:sz="0" w:space="0" w:color="auto"/>
        <w:right w:val="none" w:sz="0" w:space="0" w:color="auto"/>
      </w:divBdr>
    </w:div>
    <w:div w:id="399593541">
      <w:bodyDiv w:val="1"/>
      <w:marLeft w:val="0"/>
      <w:marRight w:val="0"/>
      <w:marTop w:val="0"/>
      <w:marBottom w:val="0"/>
      <w:divBdr>
        <w:top w:val="none" w:sz="0" w:space="0" w:color="auto"/>
        <w:left w:val="none" w:sz="0" w:space="0" w:color="auto"/>
        <w:bottom w:val="none" w:sz="0" w:space="0" w:color="auto"/>
        <w:right w:val="none" w:sz="0" w:space="0" w:color="auto"/>
      </w:divBdr>
    </w:div>
    <w:div w:id="409233750">
      <w:bodyDiv w:val="1"/>
      <w:marLeft w:val="0"/>
      <w:marRight w:val="0"/>
      <w:marTop w:val="0"/>
      <w:marBottom w:val="0"/>
      <w:divBdr>
        <w:top w:val="none" w:sz="0" w:space="0" w:color="auto"/>
        <w:left w:val="none" w:sz="0" w:space="0" w:color="auto"/>
        <w:bottom w:val="none" w:sz="0" w:space="0" w:color="auto"/>
        <w:right w:val="none" w:sz="0" w:space="0" w:color="auto"/>
      </w:divBdr>
    </w:div>
    <w:div w:id="413402930">
      <w:bodyDiv w:val="1"/>
      <w:marLeft w:val="0"/>
      <w:marRight w:val="0"/>
      <w:marTop w:val="0"/>
      <w:marBottom w:val="0"/>
      <w:divBdr>
        <w:top w:val="none" w:sz="0" w:space="0" w:color="auto"/>
        <w:left w:val="none" w:sz="0" w:space="0" w:color="auto"/>
        <w:bottom w:val="none" w:sz="0" w:space="0" w:color="auto"/>
        <w:right w:val="none" w:sz="0" w:space="0" w:color="auto"/>
      </w:divBdr>
    </w:div>
    <w:div w:id="418139630">
      <w:bodyDiv w:val="1"/>
      <w:marLeft w:val="0"/>
      <w:marRight w:val="0"/>
      <w:marTop w:val="0"/>
      <w:marBottom w:val="0"/>
      <w:divBdr>
        <w:top w:val="none" w:sz="0" w:space="0" w:color="auto"/>
        <w:left w:val="none" w:sz="0" w:space="0" w:color="auto"/>
        <w:bottom w:val="none" w:sz="0" w:space="0" w:color="auto"/>
        <w:right w:val="none" w:sz="0" w:space="0" w:color="auto"/>
      </w:divBdr>
    </w:div>
    <w:div w:id="419564021">
      <w:bodyDiv w:val="1"/>
      <w:marLeft w:val="0"/>
      <w:marRight w:val="0"/>
      <w:marTop w:val="0"/>
      <w:marBottom w:val="0"/>
      <w:divBdr>
        <w:top w:val="none" w:sz="0" w:space="0" w:color="auto"/>
        <w:left w:val="none" w:sz="0" w:space="0" w:color="auto"/>
        <w:bottom w:val="none" w:sz="0" w:space="0" w:color="auto"/>
        <w:right w:val="none" w:sz="0" w:space="0" w:color="auto"/>
      </w:divBdr>
    </w:div>
    <w:div w:id="425348354">
      <w:bodyDiv w:val="1"/>
      <w:marLeft w:val="0"/>
      <w:marRight w:val="0"/>
      <w:marTop w:val="0"/>
      <w:marBottom w:val="0"/>
      <w:divBdr>
        <w:top w:val="none" w:sz="0" w:space="0" w:color="auto"/>
        <w:left w:val="none" w:sz="0" w:space="0" w:color="auto"/>
        <w:bottom w:val="none" w:sz="0" w:space="0" w:color="auto"/>
        <w:right w:val="none" w:sz="0" w:space="0" w:color="auto"/>
      </w:divBdr>
    </w:div>
    <w:div w:id="429278120">
      <w:bodyDiv w:val="1"/>
      <w:marLeft w:val="0"/>
      <w:marRight w:val="0"/>
      <w:marTop w:val="0"/>
      <w:marBottom w:val="0"/>
      <w:divBdr>
        <w:top w:val="none" w:sz="0" w:space="0" w:color="auto"/>
        <w:left w:val="none" w:sz="0" w:space="0" w:color="auto"/>
        <w:bottom w:val="none" w:sz="0" w:space="0" w:color="auto"/>
        <w:right w:val="none" w:sz="0" w:space="0" w:color="auto"/>
      </w:divBdr>
    </w:div>
    <w:div w:id="437216462">
      <w:bodyDiv w:val="1"/>
      <w:marLeft w:val="0"/>
      <w:marRight w:val="0"/>
      <w:marTop w:val="0"/>
      <w:marBottom w:val="0"/>
      <w:divBdr>
        <w:top w:val="none" w:sz="0" w:space="0" w:color="auto"/>
        <w:left w:val="none" w:sz="0" w:space="0" w:color="auto"/>
        <w:bottom w:val="none" w:sz="0" w:space="0" w:color="auto"/>
        <w:right w:val="none" w:sz="0" w:space="0" w:color="auto"/>
      </w:divBdr>
    </w:div>
    <w:div w:id="437870766">
      <w:bodyDiv w:val="1"/>
      <w:marLeft w:val="0"/>
      <w:marRight w:val="0"/>
      <w:marTop w:val="0"/>
      <w:marBottom w:val="0"/>
      <w:divBdr>
        <w:top w:val="none" w:sz="0" w:space="0" w:color="auto"/>
        <w:left w:val="none" w:sz="0" w:space="0" w:color="auto"/>
        <w:bottom w:val="none" w:sz="0" w:space="0" w:color="auto"/>
        <w:right w:val="none" w:sz="0" w:space="0" w:color="auto"/>
      </w:divBdr>
    </w:div>
    <w:div w:id="441923001">
      <w:bodyDiv w:val="1"/>
      <w:marLeft w:val="0"/>
      <w:marRight w:val="0"/>
      <w:marTop w:val="0"/>
      <w:marBottom w:val="0"/>
      <w:divBdr>
        <w:top w:val="none" w:sz="0" w:space="0" w:color="auto"/>
        <w:left w:val="none" w:sz="0" w:space="0" w:color="auto"/>
        <w:bottom w:val="none" w:sz="0" w:space="0" w:color="auto"/>
        <w:right w:val="none" w:sz="0" w:space="0" w:color="auto"/>
      </w:divBdr>
    </w:div>
    <w:div w:id="442697885">
      <w:bodyDiv w:val="1"/>
      <w:marLeft w:val="0"/>
      <w:marRight w:val="0"/>
      <w:marTop w:val="0"/>
      <w:marBottom w:val="0"/>
      <w:divBdr>
        <w:top w:val="none" w:sz="0" w:space="0" w:color="auto"/>
        <w:left w:val="none" w:sz="0" w:space="0" w:color="auto"/>
        <w:bottom w:val="none" w:sz="0" w:space="0" w:color="auto"/>
        <w:right w:val="none" w:sz="0" w:space="0" w:color="auto"/>
      </w:divBdr>
    </w:div>
    <w:div w:id="446585394">
      <w:bodyDiv w:val="1"/>
      <w:marLeft w:val="0"/>
      <w:marRight w:val="0"/>
      <w:marTop w:val="0"/>
      <w:marBottom w:val="0"/>
      <w:divBdr>
        <w:top w:val="none" w:sz="0" w:space="0" w:color="auto"/>
        <w:left w:val="none" w:sz="0" w:space="0" w:color="auto"/>
        <w:bottom w:val="none" w:sz="0" w:space="0" w:color="auto"/>
        <w:right w:val="none" w:sz="0" w:space="0" w:color="auto"/>
      </w:divBdr>
    </w:div>
    <w:div w:id="447239543">
      <w:bodyDiv w:val="1"/>
      <w:marLeft w:val="0"/>
      <w:marRight w:val="0"/>
      <w:marTop w:val="0"/>
      <w:marBottom w:val="0"/>
      <w:divBdr>
        <w:top w:val="none" w:sz="0" w:space="0" w:color="auto"/>
        <w:left w:val="none" w:sz="0" w:space="0" w:color="auto"/>
        <w:bottom w:val="none" w:sz="0" w:space="0" w:color="auto"/>
        <w:right w:val="none" w:sz="0" w:space="0" w:color="auto"/>
      </w:divBdr>
    </w:div>
    <w:div w:id="448161747">
      <w:bodyDiv w:val="1"/>
      <w:marLeft w:val="0"/>
      <w:marRight w:val="0"/>
      <w:marTop w:val="0"/>
      <w:marBottom w:val="0"/>
      <w:divBdr>
        <w:top w:val="none" w:sz="0" w:space="0" w:color="auto"/>
        <w:left w:val="none" w:sz="0" w:space="0" w:color="auto"/>
        <w:bottom w:val="none" w:sz="0" w:space="0" w:color="auto"/>
        <w:right w:val="none" w:sz="0" w:space="0" w:color="auto"/>
      </w:divBdr>
    </w:div>
    <w:div w:id="451750297">
      <w:bodyDiv w:val="1"/>
      <w:marLeft w:val="0"/>
      <w:marRight w:val="0"/>
      <w:marTop w:val="0"/>
      <w:marBottom w:val="0"/>
      <w:divBdr>
        <w:top w:val="none" w:sz="0" w:space="0" w:color="auto"/>
        <w:left w:val="none" w:sz="0" w:space="0" w:color="auto"/>
        <w:bottom w:val="none" w:sz="0" w:space="0" w:color="auto"/>
        <w:right w:val="none" w:sz="0" w:space="0" w:color="auto"/>
      </w:divBdr>
    </w:div>
    <w:div w:id="451943971">
      <w:bodyDiv w:val="1"/>
      <w:marLeft w:val="0"/>
      <w:marRight w:val="0"/>
      <w:marTop w:val="0"/>
      <w:marBottom w:val="0"/>
      <w:divBdr>
        <w:top w:val="none" w:sz="0" w:space="0" w:color="auto"/>
        <w:left w:val="none" w:sz="0" w:space="0" w:color="auto"/>
        <w:bottom w:val="none" w:sz="0" w:space="0" w:color="auto"/>
        <w:right w:val="none" w:sz="0" w:space="0" w:color="auto"/>
      </w:divBdr>
    </w:div>
    <w:div w:id="453255231">
      <w:bodyDiv w:val="1"/>
      <w:marLeft w:val="0"/>
      <w:marRight w:val="0"/>
      <w:marTop w:val="0"/>
      <w:marBottom w:val="0"/>
      <w:divBdr>
        <w:top w:val="none" w:sz="0" w:space="0" w:color="auto"/>
        <w:left w:val="none" w:sz="0" w:space="0" w:color="auto"/>
        <w:bottom w:val="none" w:sz="0" w:space="0" w:color="auto"/>
        <w:right w:val="none" w:sz="0" w:space="0" w:color="auto"/>
      </w:divBdr>
    </w:div>
    <w:div w:id="460080671">
      <w:bodyDiv w:val="1"/>
      <w:marLeft w:val="0"/>
      <w:marRight w:val="0"/>
      <w:marTop w:val="0"/>
      <w:marBottom w:val="0"/>
      <w:divBdr>
        <w:top w:val="none" w:sz="0" w:space="0" w:color="auto"/>
        <w:left w:val="none" w:sz="0" w:space="0" w:color="auto"/>
        <w:bottom w:val="none" w:sz="0" w:space="0" w:color="auto"/>
        <w:right w:val="none" w:sz="0" w:space="0" w:color="auto"/>
      </w:divBdr>
    </w:div>
    <w:div w:id="461118311">
      <w:bodyDiv w:val="1"/>
      <w:marLeft w:val="0"/>
      <w:marRight w:val="0"/>
      <w:marTop w:val="0"/>
      <w:marBottom w:val="0"/>
      <w:divBdr>
        <w:top w:val="none" w:sz="0" w:space="0" w:color="auto"/>
        <w:left w:val="none" w:sz="0" w:space="0" w:color="auto"/>
        <w:bottom w:val="none" w:sz="0" w:space="0" w:color="auto"/>
        <w:right w:val="none" w:sz="0" w:space="0" w:color="auto"/>
      </w:divBdr>
    </w:div>
    <w:div w:id="461575563">
      <w:bodyDiv w:val="1"/>
      <w:marLeft w:val="0"/>
      <w:marRight w:val="0"/>
      <w:marTop w:val="0"/>
      <w:marBottom w:val="0"/>
      <w:divBdr>
        <w:top w:val="none" w:sz="0" w:space="0" w:color="auto"/>
        <w:left w:val="none" w:sz="0" w:space="0" w:color="auto"/>
        <w:bottom w:val="none" w:sz="0" w:space="0" w:color="auto"/>
        <w:right w:val="none" w:sz="0" w:space="0" w:color="auto"/>
      </w:divBdr>
    </w:div>
    <w:div w:id="467823774">
      <w:bodyDiv w:val="1"/>
      <w:marLeft w:val="0"/>
      <w:marRight w:val="0"/>
      <w:marTop w:val="0"/>
      <w:marBottom w:val="0"/>
      <w:divBdr>
        <w:top w:val="none" w:sz="0" w:space="0" w:color="auto"/>
        <w:left w:val="none" w:sz="0" w:space="0" w:color="auto"/>
        <w:bottom w:val="none" w:sz="0" w:space="0" w:color="auto"/>
        <w:right w:val="none" w:sz="0" w:space="0" w:color="auto"/>
      </w:divBdr>
    </w:div>
    <w:div w:id="468674227">
      <w:bodyDiv w:val="1"/>
      <w:marLeft w:val="0"/>
      <w:marRight w:val="0"/>
      <w:marTop w:val="0"/>
      <w:marBottom w:val="0"/>
      <w:divBdr>
        <w:top w:val="none" w:sz="0" w:space="0" w:color="auto"/>
        <w:left w:val="none" w:sz="0" w:space="0" w:color="auto"/>
        <w:bottom w:val="none" w:sz="0" w:space="0" w:color="auto"/>
        <w:right w:val="none" w:sz="0" w:space="0" w:color="auto"/>
      </w:divBdr>
    </w:div>
    <w:div w:id="471362674">
      <w:bodyDiv w:val="1"/>
      <w:marLeft w:val="0"/>
      <w:marRight w:val="0"/>
      <w:marTop w:val="0"/>
      <w:marBottom w:val="0"/>
      <w:divBdr>
        <w:top w:val="none" w:sz="0" w:space="0" w:color="auto"/>
        <w:left w:val="none" w:sz="0" w:space="0" w:color="auto"/>
        <w:bottom w:val="none" w:sz="0" w:space="0" w:color="auto"/>
        <w:right w:val="none" w:sz="0" w:space="0" w:color="auto"/>
      </w:divBdr>
    </w:div>
    <w:div w:id="472478882">
      <w:bodyDiv w:val="1"/>
      <w:marLeft w:val="0"/>
      <w:marRight w:val="0"/>
      <w:marTop w:val="0"/>
      <w:marBottom w:val="0"/>
      <w:divBdr>
        <w:top w:val="none" w:sz="0" w:space="0" w:color="auto"/>
        <w:left w:val="none" w:sz="0" w:space="0" w:color="auto"/>
        <w:bottom w:val="none" w:sz="0" w:space="0" w:color="auto"/>
        <w:right w:val="none" w:sz="0" w:space="0" w:color="auto"/>
      </w:divBdr>
    </w:div>
    <w:div w:id="478109779">
      <w:bodyDiv w:val="1"/>
      <w:marLeft w:val="0"/>
      <w:marRight w:val="0"/>
      <w:marTop w:val="0"/>
      <w:marBottom w:val="0"/>
      <w:divBdr>
        <w:top w:val="none" w:sz="0" w:space="0" w:color="auto"/>
        <w:left w:val="none" w:sz="0" w:space="0" w:color="auto"/>
        <w:bottom w:val="none" w:sz="0" w:space="0" w:color="auto"/>
        <w:right w:val="none" w:sz="0" w:space="0" w:color="auto"/>
      </w:divBdr>
    </w:div>
    <w:div w:id="478964419">
      <w:bodyDiv w:val="1"/>
      <w:marLeft w:val="0"/>
      <w:marRight w:val="0"/>
      <w:marTop w:val="0"/>
      <w:marBottom w:val="0"/>
      <w:divBdr>
        <w:top w:val="none" w:sz="0" w:space="0" w:color="auto"/>
        <w:left w:val="none" w:sz="0" w:space="0" w:color="auto"/>
        <w:bottom w:val="none" w:sz="0" w:space="0" w:color="auto"/>
        <w:right w:val="none" w:sz="0" w:space="0" w:color="auto"/>
      </w:divBdr>
    </w:div>
    <w:div w:id="481044605">
      <w:bodyDiv w:val="1"/>
      <w:marLeft w:val="0"/>
      <w:marRight w:val="0"/>
      <w:marTop w:val="0"/>
      <w:marBottom w:val="0"/>
      <w:divBdr>
        <w:top w:val="none" w:sz="0" w:space="0" w:color="auto"/>
        <w:left w:val="none" w:sz="0" w:space="0" w:color="auto"/>
        <w:bottom w:val="none" w:sz="0" w:space="0" w:color="auto"/>
        <w:right w:val="none" w:sz="0" w:space="0" w:color="auto"/>
      </w:divBdr>
    </w:div>
    <w:div w:id="485437776">
      <w:bodyDiv w:val="1"/>
      <w:marLeft w:val="0"/>
      <w:marRight w:val="0"/>
      <w:marTop w:val="0"/>
      <w:marBottom w:val="0"/>
      <w:divBdr>
        <w:top w:val="none" w:sz="0" w:space="0" w:color="auto"/>
        <w:left w:val="none" w:sz="0" w:space="0" w:color="auto"/>
        <w:bottom w:val="none" w:sz="0" w:space="0" w:color="auto"/>
        <w:right w:val="none" w:sz="0" w:space="0" w:color="auto"/>
      </w:divBdr>
    </w:div>
    <w:div w:id="486480470">
      <w:bodyDiv w:val="1"/>
      <w:marLeft w:val="0"/>
      <w:marRight w:val="0"/>
      <w:marTop w:val="0"/>
      <w:marBottom w:val="0"/>
      <w:divBdr>
        <w:top w:val="none" w:sz="0" w:space="0" w:color="auto"/>
        <w:left w:val="none" w:sz="0" w:space="0" w:color="auto"/>
        <w:bottom w:val="none" w:sz="0" w:space="0" w:color="auto"/>
        <w:right w:val="none" w:sz="0" w:space="0" w:color="auto"/>
      </w:divBdr>
    </w:div>
    <w:div w:id="492258546">
      <w:bodyDiv w:val="1"/>
      <w:marLeft w:val="0"/>
      <w:marRight w:val="0"/>
      <w:marTop w:val="0"/>
      <w:marBottom w:val="0"/>
      <w:divBdr>
        <w:top w:val="none" w:sz="0" w:space="0" w:color="auto"/>
        <w:left w:val="none" w:sz="0" w:space="0" w:color="auto"/>
        <w:bottom w:val="none" w:sz="0" w:space="0" w:color="auto"/>
        <w:right w:val="none" w:sz="0" w:space="0" w:color="auto"/>
      </w:divBdr>
    </w:div>
    <w:div w:id="492767628">
      <w:bodyDiv w:val="1"/>
      <w:marLeft w:val="0"/>
      <w:marRight w:val="0"/>
      <w:marTop w:val="0"/>
      <w:marBottom w:val="0"/>
      <w:divBdr>
        <w:top w:val="none" w:sz="0" w:space="0" w:color="auto"/>
        <w:left w:val="none" w:sz="0" w:space="0" w:color="auto"/>
        <w:bottom w:val="none" w:sz="0" w:space="0" w:color="auto"/>
        <w:right w:val="none" w:sz="0" w:space="0" w:color="auto"/>
      </w:divBdr>
    </w:div>
    <w:div w:id="495653066">
      <w:bodyDiv w:val="1"/>
      <w:marLeft w:val="0"/>
      <w:marRight w:val="0"/>
      <w:marTop w:val="0"/>
      <w:marBottom w:val="0"/>
      <w:divBdr>
        <w:top w:val="none" w:sz="0" w:space="0" w:color="auto"/>
        <w:left w:val="none" w:sz="0" w:space="0" w:color="auto"/>
        <w:bottom w:val="none" w:sz="0" w:space="0" w:color="auto"/>
        <w:right w:val="none" w:sz="0" w:space="0" w:color="auto"/>
      </w:divBdr>
    </w:div>
    <w:div w:id="497888030">
      <w:bodyDiv w:val="1"/>
      <w:marLeft w:val="0"/>
      <w:marRight w:val="0"/>
      <w:marTop w:val="0"/>
      <w:marBottom w:val="0"/>
      <w:divBdr>
        <w:top w:val="none" w:sz="0" w:space="0" w:color="auto"/>
        <w:left w:val="none" w:sz="0" w:space="0" w:color="auto"/>
        <w:bottom w:val="none" w:sz="0" w:space="0" w:color="auto"/>
        <w:right w:val="none" w:sz="0" w:space="0" w:color="auto"/>
      </w:divBdr>
    </w:div>
    <w:div w:id="505559906">
      <w:bodyDiv w:val="1"/>
      <w:marLeft w:val="0"/>
      <w:marRight w:val="0"/>
      <w:marTop w:val="0"/>
      <w:marBottom w:val="0"/>
      <w:divBdr>
        <w:top w:val="none" w:sz="0" w:space="0" w:color="auto"/>
        <w:left w:val="none" w:sz="0" w:space="0" w:color="auto"/>
        <w:bottom w:val="none" w:sz="0" w:space="0" w:color="auto"/>
        <w:right w:val="none" w:sz="0" w:space="0" w:color="auto"/>
      </w:divBdr>
    </w:div>
    <w:div w:id="511647434">
      <w:bodyDiv w:val="1"/>
      <w:marLeft w:val="0"/>
      <w:marRight w:val="0"/>
      <w:marTop w:val="0"/>
      <w:marBottom w:val="0"/>
      <w:divBdr>
        <w:top w:val="none" w:sz="0" w:space="0" w:color="auto"/>
        <w:left w:val="none" w:sz="0" w:space="0" w:color="auto"/>
        <w:bottom w:val="none" w:sz="0" w:space="0" w:color="auto"/>
        <w:right w:val="none" w:sz="0" w:space="0" w:color="auto"/>
      </w:divBdr>
    </w:div>
    <w:div w:id="513569798">
      <w:bodyDiv w:val="1"/>
      <w:marLeft w:val="0"/>
      <w:marRight w:val="0"/>
      <w:marTop w:val="0"/>
      <w:marBottom w:val="0"/>
      <w:divBdr>
        <w:top w:val="none" w:sz="0" w:space="0" w:color="auto"/>
        <w:left w:val="none" w:sz="0" w:space="0" w:color="auto"/>
        <w:bottom w:val="none" w:sz="0" w:space="0" w:color="auto"/>
        <w:right w:val="none" w:sz="0" w:space="0" w:color="auto"/>
      </w:divBdr>
    </w:div>
    <w:div w:id="519052872">
      <w:bodyDiv w:val="1"/>
      <w:marLeft w:val="0"/>
      <w:marRight w:val="0"/>
      <w:marTop w:val="0"/>
      <w:marBottom w:val="0"/>
      <w:divBdr>
        <w:top w:val="none" w:sz="0" w:space="0" w:color="auto"/>
        <w:left w:val="none" w:sz="0" w:space="0" w:color="auto"/>
        <w:bottom w:val="none" w:sz="0" w:space="0" w:color="auto"/>
        <w:right w:val="none" w:sz="0" w:space="0" w:color="auto"/>
      </w:divBdr>
    </w:div>
    <w:div w:id="520510219">
      <w:bodyDiv w:val="1"/>
      <w:marLeft w:val="0"/>
      <w:marRight w:val="0"/>
      <w:marTop w:val="0"/>
      <w:marBottom w:val="0"/>
      <w:divBdr>
        <w:top w:val="none" w:sz="0" w:space="0" w:color="auto"/>
        <w:left w:val="none" w:sz="0" w:space="0" w:color="auto"/>
        <w:bottom w:val="none" w:sz="0" w:space="0" w:color="auto"/>
        <w:right w:val="none" w:sz="0" w:space="0" w:color="auto"/>
      </w:divBdr>
    </w:div>
    <w:div w:id="526721781">
      <w:bodyDiv w:val="1"/>
      <w:marLeft w:val="0"/>
      <w:marRight w:val="0"/>
      <w:marTop w:val="0"/>
      <w:marBottom w:val="0"/>
      <w:divBdr>
        <w:top w:val="none" w:sz="0" w:space="0" w:color="auto"/>
        <w:left w:val="none" w:sz="0" w:space="0" w:color="auto"/>
        <w:bottom w:val="none" w:sz="0" w:space="0" w:color="auto"/>
        <w:right w:val="none" w:sz="0" w:space="0" w:color="auto"/>
      </w:divBdr>
    </w:div>
    <w:div w:id="539363270">
      <w:bodyDiv w:val="1"/>
      <w:marLeft w:val="0"/>
      <w:marRight w:val="0"/>
      <w:marTop w:val="0"/>
      <w:marBottom w:val="0"/>
      <w:divBdr>
        <w:top w:val="none" w:sz="0" w:space="0" w:color="auto"/>
        <w:left w:val="none" w:sz="0" w:space="0" w:color="auto"/>
        <w:bottom w:val="none" w:sz="0" w:space="0" w:color="auto"/>
        <w:right w:val="none" w:sz="0" w:space="0" w:color="auto"/>
      </w:divBdr>
    </w:div>
    <w:div w:id="542794355">
      <w:bodyDiv w:val="1"/>
      <w:marLeft w:val="0"/>
      <w:marRight w:val="0"/>
      <w:marTop w:val="0"/>
      <w:marBottom w:val="0"/>
      <w:divBdr>
        <w:top w:val="none" w:sz="0" w:space="0" w:color="auto"/>
        <w:left w:val="none" w:sz="0" w:space="0" w:color="auto"/>
        <w:bottom w:val="none" w:sz="0" w:space="0" w:color="auto"/>
        <w:right w:val="none" w:sz="0" w:space="0" w:color="auto"/>
      </w:divBdr>
    </w:div>
    <w:div w:id="547959044">
      <w:bodyDiv w:val="1"/>
      <w:marLeft w:val="0"/>
      <w:marRight w:val="0"/>
      <w:marTop w:val="0"/>
      <w:marBottom w:val="0"/>
      <w:divBdr>
        <w:top w:val="none" w:sz="0" w:space="0" w:color="auto"/>
        <w:left w:val="none" w:sz="0" w:space="0" w:color="auto"/>
        <w:bottom w:val="none" w:sz="0" w:space="0" w:color="auto"/>
        <w:right w:val="none" w:sz="0" w:space="0" w:color="auto"/>
      </w:divBdr>
    </w:div>
    <w:div w:id="549926865">
      <w:bodyDiv w:val="1"/>
      <w:marLeft w:val="0"/>
      <w:marRight w:val="0"/>
      <w:marTop w:val="0"/>
      <w:marBottom w:val="0"/>
      <w:divBdr>
        <w:top w:val="none" w:sz="0" w:space="0" w:color="auto"/>
        <w:left w:val="none" w:sz="0" w:space="0" w:color="auto"/>
        <w:bottom w:val="none" w:sz="0" w:space="0" w:color="auto"/>
        <w:right w:val="none" w:sz="0" w:space="0" w:color="auto"/>
      </w:divBdr>
    </w:div>
    <w:div w:id="550653377">
      <w:bodyDiv w:val="1"/>
      <w:marLeft w:val="0"/>
      <w:marRight w:val="0"/>
      <w:marTop w:val="0"/>
      <w:marBottom w:val="0"/>
      <w:divBdr>
        <w:top w:val="none" w:sz="0" w:space="0" w:color="auto"/>
        <w:left w:val="none" w:sz="0" w:space="0" w:color="auto"/>
        <w:bottom w:val="none" w:sz="0" w:space="0" w:color="auto"/>
        <w:right w:val="none" w:sz="0" w:space="0" w:color="auto"/>
      </w:divBdr>
    </w:div>
    <w:div w:id="552959516">
      <w:bodyDiv w:val="1"/>
      <w:marLeft w:val="0"/>
      <w:marRight w:val="0"/>
      <w:marTop w:val="0"/>
      <w:marBottom w:val="0"/>
      <w:divBdr>
        <w:top w:val="none" w:sz="0" w:space="0" w:color="auto"/>
        <w:left w:val="none" w:sz="0" w:space="0" w:color="auto"/>
        <w:bottom w:val="none" w:sz="0" w:space="0" w:color="auto"/>
        <w:right w:val="none" w:sz="0" w:space="0" w:color="auto"/>
      </w:divBdr>
    </w:div>
    <w:div w:id="553539095">
      <w:bodyDiv w:val="1"/>
      <w:marLeft w:val="0"/>
      <w:marRight w:val="0"/>
      <w:marTop w:val="0"/>
      <w:marBottom w:val="0"/>
      <w:divBdr>
        <w:top w:val="none" w:sz="0" w:space="0" w:color="auto"/>
        <w:left w:val="none" w:sz="0" w:space="0" w:color="auto"/>
        <w:bottom w:val="none" w:sz="0" w:space="0" w:color="auto"/>
        <w:right w:val="none" w:sz="0" w:space="0" w:color="auto"/>
      </w:divBdr>
    </w:div>
    <w:div w:id="554895788">
      <w:bodyDiv w:val="1"/>
      <w:marLeft w:val="0"/>
      <w:marRight w:val="0"/>
      <w:marTop w:val="0"/>
      <w:marBottom w:val="0"/>
      <w:divBdr>
        <w:top w:val="none" w:sz="0" w:space="0" w:color="auto"/>
        <w:left w:val="none" w:sz="0" w:space="0" w:color="auto"/>
        <w:bottom w:val="none" w:sz="0" w:space="0" w:color="auto"/>
        <w:right w:val="none" w:sz="0" w:space="0" w:color="auto"/>
      </w:divBdr>
    </w:div>
    <w:div w:id="557936172">
      <w:bodyDiv w:val="1"/>
      <w:marLeft w:val="0"/>
      <w:marRight w:val="0"/>
      <w:marTop w:val="0"/>
      <w:marBottom w:val="0"/>
      <w:divBdr>
        <w:top w:val="none" w:sz="0" w:space="0" w:color="auto"/>
        <w:left w:val="none" w:sz="0" w:space="0" w:color="auto"/>
        <w:bottom w:val="none" w:sz="0" w:space="0" w:color="auto"/>
        <w:right w:val="none" w:sz="0" w:space="0" w:color="auto"/>
      </w:divBdr>
    </w:div>
    <w:div w:id="560409795">
      <w:bodyDiv w:val="1"/>
      <w:marLeft w:val="0"/>
      <w:marRight w:val="0"/>
      <w:marTop w:val="0"/>
      <w:marBottom w:val="0"/>
      <w:divBdr>
        <w:top w:val="none" w:sz="0" w:space="0" w:color="auto"/>
        <w:left w:val="none" w:sz="0" w:space="0" w:color="auto"/>
        <w:bottom w:val="none" w:sz="0" w:space="0" w:color="auto"/>
        <w:right w:val="none" w:sz="0" w:space="0" w:color="auto"/>
      </w:divBdr>
    </w:div>
    <w:div w:id="565534117">
      <w:bodyDiv w:val="1"/>
      <w:marLeft w:val="0"/>
      <w:marRight w:val="0"/>
      <w:marTop w:val="0"/>
      <w:marBottom w:val="0"/>
      <w:divBdr>
        <w:top w:val="none" w:sz="0" w:space="0" w:color="auto"/>
        <w:left w:val="none" w:sz="0" w:space="0" w:color="auto"/>
        <w:bottom w:val="none" w:sz="0" w:space="0" w:color="auto"/>
        <w:right w:val="none" w:sz="0" w:space="0" w:color="auto"/>
      </w:divBdr>
      <w:divsChild>
        <w:div w:id="30613071">
          <w:marLeft w:val="0"/>
          <w:marRight w:val="0"/>
          <w:marTop w:val="0"/>
          <w:marBottom w:val="0"/>
          <w:divBdr>
            <w:top w:val="none" w:sz="0" w:space="0" w:color="auto"/>
            <w:left w:val="none" w:sz="0" w:space="0" w:color="auto"/>
            <w:bottom w:val="none" w:sz="0" w:space="0" w:color="auto"/>
            <w:right w:val="none" w:sz="0" w:space="0" w:color="auto"/>
          </w:divBdr>
        </w:div>
        <w:div w:id="124396385">
          <w:marLeft w:val="0"/>
          <w:marRight w:val="0"/>
          <w:marTop w:val="0"/>
          <w:marBottom w:val="0"/>
          <w:divBdr>
            <w:top w:val="none" w:sz="0" w:space="0" w:color="auto"/>
            <w:left w:val="none" w:sz="0" w:space="0" w:color="auto"/>
            <w:bottom w:val="none" w:sz="0" w:space="0" w:color="auto"/>
            <w:right w:val="none" w:sz="0" w:space="0" w:color="auto"/>
          </w:divBdr>
        </w:div>
        <w:div w:id="437606646">
          <w:marLeft w:val="0"/>
          <w:marRight w:val="0"/>
          <w:marTop w:val="0"/>
          <w:marBottom w:val="0"/>
          <w:divBdr>
            <w:top w:val="none" w:sz="0" w:space="0" w:color="auto"/>
            <w:left w:val="none" w:sz="0" w:space="0" w:color="auto"/>
            <w:bottom w:val="none" w:sz="0" w:space="0" w:color="auto"/>
            <w:right w:val="none" w:sz="0" w:space="0" w:color="auto"/>
          </w:divBdr>
        </w:div>
        <w:div w:id="734546650">
          <w:marLeft w:val="0"/>
          <w:marRight w:val="0"/>
          <w:marTop w:val="0"/>
          <w:marBottom w:val="0"/>
          <w:divBdr>
            <w:top w:val="none" w:sz="0" w:space="0" w:color="auto"/>
            <w:left w:val="none" w:sz="0" w:space="0" w:color="auto"/>
            <w:bottom w:val="none" w:sz="0" w:space="0" w:color="auto"/>
            <w:right w:val="none" w:sz="0" w:space="0" w:color="auto"/>
          </w:divBdr>
        </w:div>
        <w:div w:id="1075052885">
          <w:marLeft w:val="0"/>
          <w:marRight w:val="0"/>
          <w:marTop w:val="0"/>
          <w:marBottom w:val="0"/>
          <w:divBdr>
            <w:top w:val="none" w:sz="0" w:space="0" w:color="auto"/>
            <w:left w:val="none" w:sz="0" w:space="0" w:color="auto"/>
            <w:bottom w:val="none" w:sz="0" w:space="0" w:color="auto"/>
            <w:right w:val="none" w:sz="0" w:space="0" w:color="auto"/>
          </w:divBdr>
        </w:div>
        <w:div w:id="1191576693">
          <w:marLeft w:val="0"/>
          <w:marRight w:val="0"/>
          <w:marTop w:val="0"/>
          <w:marBottom w:val="0"/>
          <w:divBdr>
            <w:top w:val="none" w:sz="0" w:space="0" w:color="auto"/>
            <w:left w:val="none" w:sz="0" w:space="0" w:color="auto"/>
            <w:bottom w:val="none" w:sz="0" w:space="0" w:color="auto"/>
            <w:right w:val="none" w:sz="0" w:space="0" w:color="auto"/>
          </w:divBdr>
        </w:div>
        <w:div w:id="1328363265">
          <w:marLeft w:val="0"/>
          <w:marRight w:val="0"/>
          <w:marTop w:val="0"/>
          <w:marBottom w:val="0"/>
          <w:divBdr>
            <w:top w:val="none" w:sz="0" w:space="0" w:color="auto"/>
            <w:left w:val="none" w:sz="0" w:space="0" w:color="auto"/>
            <w:bottom w:val="none" w:sz="0" w:space="0" w:color="auto"/>
            <w:right w:val="none" w:sz="0" w:space="0" w:color="auto"/>
          </w:divBdr>
        </w:div>
        <w:div w:id="2090150441">
          <w:marLeft w:val="0"/>
          <w:marRight w:val="0"/>
          <w:marTop w:val="0"/>
          <w:marBottom w:val="0"/>
          <w:divBdr>
            <w:top w:val="none" w:sz="0" w:space="0" w:color="auto"/>
            <w:left w:val="none" w:sz="0" w:space="0" w:color="auto"/>
            <w:bottom w:val="none" w:sz="0" w:space="0" w:color="auto"/>
            <w:right w:val="none" w:sz="0" w:space="0" w:color="auto"/>
          </w:divBdr>
        </w:div>
      </w:divsChild>
    </w:div>
    <w:div w:id="568075001">
      <w:bodyDiv w:val="1"/>
      <w:marLeft w:val="0"/>
      <w:marRight w:val="0"/>
      <w:marTop w:val="0"/>
      <w:marBottom w:val="0"/>
      <w:divBdr>
        <w:top w:val="none" w:sz="0" w:space="0" w:color="auto"/>
        <w:left w:val="none" w:sz="0" w:space="0" w:color="auto"/>
        <w:bottom w:val="none" w:sz="0" w:space="0" w:color="auto"/>
        <w:right w:val="none" w:sz="0" w:space="0" w:color="auto"/>
      </w:divBdr>
    </w:div>
    <w:div w:id="569848030">
      <w:bodyDiv w:val="1"/>
      <w:marLeft w:val="0"/>
      <w:marRight w:val="0"/>
      <w:marTop w:val="0"/>
      <w:marBottom w:val="0"/>
      <w:divBdr>
        <w:top w:val="none" w:sz="0" w:space="0" w:color="auto"/>
        <w:left w:val="none" w:sz="0" w:space="0" w:color="auto"/>
        <w:bottom w:val="none" w:sz="0" w:space="0" w:color="auto"/>
        <w:right w:val="none" w:sz="0" w:space="0" w:color="auto"/>
      </w:divBdr>
    </w:div>
    <w:div w:id="570699183">
      <w:bodyDiv w:val="1"/>
      <w:marLeft w:val="0"/>
      <w:marRight w:val="0"/>
      <w:marTop w:val="0"/>
      <w:marBottom w:val="0"/>
      <w:divBdr>
        <w:top w:val="none" w:sz="0" w:space="0" w:color="auto"/>
        <w:left w:val="none" w:sz="0" w:space="0" w:color="auto"/>
        <w:bottom w:val="none" w:sz="0" w:space="0" w:color="auto"/>
        <w:right w:val="none" w:sz="0" w:space="0" w:color="auto"/>
      </w:divBdr>
    </w:div>
    <w:div w:id="573007402">
      <w:bodyDiv w:val="1"/>
      <w:marLeft w:val="0"/>
      <w:marRight w:val="0"/>
      <w:marTop w:val="0"/>
      <w:marBottom w:val="0"/>
      <w:divBdr>
        <w:top w:val="none" w:sz="0" w:space="0" w:color="auto"/>
        <w:left w:val="none" w:sz="0" w:space="0" w:color="auto"/>
        <w:bottom w:val="none" w:sz="0" w:space="0" w:color="auto"/>
        <w:right w:val="none" w:sz="0" w:space="0" w:color="auto"/>
      </w:divBdr>
    </w:div>
    <w:div w:id="573275941">
      <w:bodyDiv w:val="1"/>
      <w:marLeft w:val="0"/>
      <w:marRight w:val="0"/>
      <w:marTop w:val="0"/>
      <w:marBottom w:val="0"/>
      <w:divBdr>
        <w:top w:val="none" w:sz="0" w:space="0" w:color="auto"/>
        <w:left w:val="none" w:sz="0" w:space="0" w:color="auto"/>
        <w:bottom w:val="none" w:sz="0" w:space="0" w:color="auto"/>
        <w:right w:val="none" w:sz="0" w:space="0" w:color="auto"/>
      </w:divBdr>
    </w:div>
    <w:div w:id="574629683">
      <w:bodyDiv w:val="1"/>
      <w:marLeft w:val="0"/>
      <w:marRight w:val="0"/>
      <w:marTop w:val="0"/>
      <w:marBottom w:val="0"/>
      <w:divBdr>
        <w:top w:val="none" w:sz="0" w:space="0" w:color="auto"/>
        <w:left w:val="none" w:sz="0" w:space="0" w:color="auto"/>
        <w:bottom w:val="none" w:sz="0" w:space="0" w:color="auto"/>
        <w:right w:val="none" w:sz="0" w:space="0" w:color="auto"/>
      </w:divBdr>
    </w:div>
    <w:div w:id="575477060">
      <w:bodyDiv w:val="1"/>
      <w:marLeft w:val="0"/>
      <w:marRight w:val="0"/>
      <w:marTop w:val="0"/>
      <w:marBottom w:val="0"/>
      <w:divBdr>
        <w:top w:val="none" w:sz="0" w:space="0" w:color="auto"/>
        <w:left w:val="none" w:sz="0" w:space="0" w:color="auto"/>
        <w:bottom w:val="none" w:sz="0" w:space="0" w:color="auto"/>
        <w:right w:val="none" w:sz="0" w:space="0" w:color="auto"/>
      </w:divBdr>
    </w:div>
    <w:div w:id="577443744">
      <w:bodyDiv w:val="1"/>
      <w:marLeft w:val="0"/>
      <w:marRight w:val="0"/>
      <w:marTop w:val="0"/>
      <w:marBottom w:val="0"/>
      <w:divBdr>
        <w:top w:val="none" w:sz="0" w:space="0" w:color="auto"/>
        <w:left w:val="none" w:sz="0" w:space="0" w:color="auto"/>
        <w:bottom w:val="none" w:sz="0" w:space="0" w:color="auto"/>
        <w:right w:val="none" w:sz="0" w:space="0" w:color="auto"/>
      </w:divBdr>
    </w:div>
    <w:div w:id="578707881">
      <w:bodyDiv w:val="1"/>
      <w:marLeft w:val="0"/>
      <w:marRight w:val="0"/>
      <w:marTop w:val="0"/>
      <w:marBottom w:val="0"/>
      <w:divBdr>
        <w:top w:val="none" w:sz="0" w:space="0" w:color="auto"/>
        <w:left w:val="none" w:sz="0" w:space="0" w:color="auto"/>
        <w:bottom w:val="none" w:sz="0" w:space="0" w:color="auto"/>
        <w:right w:val="none" w:sz="0" w:space="0" w:color="auto"/>
      </w:divBdr>
    </w:div>
    <w:div w:id="578751231">
      <w:bodyDiv w:val="1"/>
      <w:marLeft w:val="0"/>
      <w:marRight w:val="0"/>
      <w:marTop w:val="0"/>
      <w:marBottom w:val="0"/>
      <w:divBdr>
        <w:top w:val="none" w:sz="0" w:space="0" w:color="auto"/>
        <w:left w:val="none" w:sz="0" w:space="0" w:color="auto"/>
        <w:bottom w:val="none" w:sz="0" w:space="0" w:color="auto"/>
        <w:right w:val="none" w:sz="0" w:space="0" w:color="auto"/>
      </w:divBdr>
    </w:div>
    <w:div w:id="580874309">
      <w:bodyDiv w:val="1"/>
      <w:marLeft w:val="0"/>
      <w:marRight w:val="0"/>
      <w:marTop w:val="0"/>
      <w:marBottom w:val="0"/>
      <w:divBdr>
        <w:top w:val="none" w:sz="0" w:space="0" w:color="auto"/>
        <w:left w:val="none" w:sz="0" w:space="0" w:color="auto"/>
        <w:bottom w:val="none" w:sz="0" w:space="0" w:color="auto"/>
        <w:right w:val="none" w:sz="0" w:space="0" w:color="auto"/>
      </w:divBdr>
    </w:div>
    <w:div w:id="585572861">
      <w:bodyDiv w:val="1"/>
      <w:marLeft w:val="0"/>
      <w:marRight w:val="0"/>
      <w:marTop w:val="0"/>
      <w:marBottom w:val="0"/>
      <w:divBdr>
        <w:top w:val="none" w:sz="0" w:space="0" w:color="auto"/>
        <w:left w:val="none" w:sz="0" w:space="0" w:color="auto"/>
        <w:bottom w:val="none" w:sz="0" w:space="0" w:color="auto"/>
        <w:right w:val="none" w:sz="0" w:space="0" w:color="auto"/>
      </w:divBdr>
    </w:div>
    <w:div w:id="586425243">
      <w:bodyDiv w:val="1"/>
      <w:marLeft w:val="0"/>
      <w:marRight w:val="0"/>
      <w:marTop w:val="0"/>
      <w:marBottom w:val="0"/>
      <w:divBdr>
        <w:top w:val="none" w:sz="0" w:space="0" w:color="auto"/>
        <w:left w:val="none" w:sz="0" w:space="0" w:color="auto"/>
        <w:bottom w:val="none" w:sz="0" w:space="0" w:color="auto"/>
        <w:right w:val="none" w:sz="0" w:space="0" w:color="auto"/>
      </w:divBdr>
    </w:div>
    <w:div w:id="587621768">
      <w:bodyDiv w:val="1"/>
      <w:marLeft w:val="0"/>
      <w:marRight w:val="0"/>
      <w:marTop w:val="0"/>
      <w:marBottom w:val="0"/>
      <w:divBdr>
        <w:top w:val="none" w:sz="0" w:space="0" w:color="auto"/>
        <w:left w:val="none" w:sz="0" w:space="0" w:color="auto"/>
        <w:bottom w:val="none" w:sz="0" w:space="0" w:color="auto"/>
        <w:right w:val="none" w:sz="0" w:space="0" w:color="auto"/>
      </w:divBdr>
    </w:div>
    <w:div w:id="590889345">
      <w:bodyDiv w:val="1"/>
      <w:marLeft w:val="0"/>
      <w:marRight w:val="0"/>
      <w:marTop w:val="0"/>
      <w:marBottom w:val="0"/>
      <w:divBdr>
        <w:top w:val="none" w:sz="0" w:space="0" w:color="auto"/>
        <w:left w:val="none" w:sz="0" w:space="0" w:color="auto"/>
        <w:bottom w:val="none" w:sz="0" w:space="0" w:color="auto"/>
        <w:right w:val="none" w:sz="0" w:space="0" w:color="auto"/>
      </w:divBdr>
    </w:div>
    <w:div w:id="593369034">
      <w:bodyDiv w:val="1"/>
      <w:marLeft w:val="0"/>
      <w:marRight w:val="0"/>
      <w:marTop w:val="0"/>
      <w:marBottom w:val="0"/>
      <w:divBdr>
        <w:top w:val="none" w:sz="0" w:space="0" w:color="auto"/>
        <w:left w:val="none" w:sz="0" w:space="0" w:color="auto"/>
        <w:bottom w:val="none" w:sz="0" w:space="0" w:color="auto"/>
        <w:right w:val="none" w:sz="0" w:space="0" w:color="auto"/>
      </w:divBdr>
    </w:div>
    <w:div w:id="597444923">
      <w:bodyDiv w:val="1"/>
      <w:marLeft w:val="0"/>
      <w:marRight w:val="0"/>
      <w:marTop w:val="0"/>
      <w:marBottom w:val="0"/>
      <w:divBdr>
        <w:top w:val="none" w:sz="0" w:space="0" w:color="auto"/>
        <w:left w:val="none" w:sz="0" w:space="0" w:color="auto"/>
        <w:bottom w:val="none" w:sz="0" w:space="0" w:color="auto"/>
        <w:right w:val="none" w:sz="0" w:space="0" w:color="auto"/>
      </w:divBdr>
    </w:div>
    <w:div w:id="597447314">
      <w:bodyDiv w:val="1"/>
      <w:marLeft w:val="0"/>
      <w:marRight w:val="0"/>
      <w:marTop w:val="0"/>
      <w:marBottom w:val="0"/>
      <w:divBdr>
        <w:top w:val="none" w:sz="0" w:space="0" w:color="auto"/>
        <w:left w:val="none" w:sz="0" w:space="0" w:color="auto"/>
        <w:bottom w:val="none" w:sz="0" w:space="0" w:color="auto"/>
        <w:right w:val="none" w:sz="0" w:space="0" w:color="auto"/>
      </w:divBdr>
    </w:div>
    <w:div w:id="598611112">
      <w:bodyDiv w:val="1"/>
      <w:marLeft w:val="0"/>
      <w:marRight w:val="0"/>
      <w:marTop w:val="0"/>
      <w:marBottom w:val="0"/>
      <w:divBdr>
        <w:top w:val="none" w:sz="0" w:space="0" w:color="auto"/>
        <w:left w:val="none" w:sz="0" w:space="0" w:color="auto"/>
        <w:bottom w:val="none" w:sz="0" w:space="0" w:color="auto"/>
        <w:right w:val="none" w:sz="0" w:space="0" w:color="auto"/>
      </w:divBdr>
    </w:div>
    <w:div w:id="600727534">
      <w:bodyDiv w:val="1"/>
      <w:marLeft w:val="0"/>
      <w:marRight w:val="0"/>
      <w:marTop w:val="0"/>
      <w:marBottom w:val="0"/>
      <w:divBdr>
        <w:top w:val="none" w:sz="0" w:space="0" w:color="auto"/>
        <w:left w:val="none" w:sz="0" w:space="0" w:color="auto"/>
        <w:bottom w:val="none" w:sz="0" w:space="0" w:color="auto"/>
        <w:right w:val="none" w:sz="0" w:space="0" w:color="auto"/>
      </w:divBdr>
    </w:div>
    <w:div w:id="601114491">
      <w:bodyDiv w:val="1"/>
      <w:marLeft w:val="0"/>
      <w:marRight w:val="0"/>
      <w:marTop w:val="0"/>
      <w:marBottom w:val="0"/>
      <w:divBdr>
        <w:top w:val="none" w:sz="0" w:space="0" w:color="auto"/>
        <w:left w:val="none" w:sz="0" w:space="0" w:color="auto"/>
        <w:bottom w:val="none" w:sz="0" w:space="0" w:color="auto"/>
        <w:right w:val="none" w:sz="0" w:space="0" w:color="auto"/>
      </w:divBdr>
    </w:div>
    <w:div w:id="603273542">
      <w:bodyDiv w:val="1"/>
      <w:marLeft w:val="0"/>
      <w:marRight w:val="0"/>
      <w:marTop w:val="0"/>
      <w:marBottom w:val="0"/>
      <w:divBdr>
        <w:top w:val="none" w:sz="0" w:space="0" w:color="auto"/>
        <w:left w:val="none" w:sz="0" w:space="0" w:color="auto"/>
        <w:bottom w:val="none" w:sz="0" w:space="0" w:color="auto"/>
        <w:right w:val="none" w:sz="0" w:space="0" w:color="auto"/>
      </w:divBdr>
    </w:div>
    <w:div w:id="604459017">
      <w:bodyDiv w:val="1"/>
      <w:marLeft w:val="0"/>
      <w:marRight w:val="0"/>
      <w:marTop w:val="0"/>
      <w:marBottom w:val="0"/>
      <w:divBdr>
        <w:top w:val="none" w:sz="0" w:space="0" w:color="auto"/>
        <w:left w:val="none" w:sz="0" w:space="0" w:color="auto"/>
        <w:bottom w:val="none" w:sz="0" w:space="0" w:color="auto"/>
        <w:right w:val="none" w:sz="0" w:space="0" w:color="auto"/>
      </w:divBdr>
    </w:div>
    <w:div w:id="610935360">
      <w:bodyDiv w:val="1"/>
      <w:marLeft w:val="0"/>
      <w:marRight w:val="0"/>
      <w:marTop w:val="0"/>
      <w:marBottom w:val="0"/>
      <w:divBdr>
        <w:top w:val="none" w:sz="0" w:space="0" w:color="auto"/>
        <w:left w:val="none" w:sz="0" w:space="0" w:color="auto"/>
        <w:bottom w:val="none" w:sz="0" w:space="0" w:color="auto"/>
        <w:right w:val="none" w:sz="0" w:space="0" w:color="auto"/>
      </w:divBdr>
    </w:div>
    <w:div w:id="612594260">
      <w:bodyDiv w:val="1"/>
      <w:marLeft w:val="0"/>
      <w:marRight w:val="0"/>
      <w:marTop w:val="0"/>
      <w:marBottom w:val="0"/>
      <w:divBdr>
        <w:top w:val="none" w:sz="0" w:space="0" w:color="auto"/>
        <w:left w:val="none" w:sz="0" w:space="0" w:color="auto"/>
        <w:bottom w:val="none" w:sz="0" w:space="0" w:color="auto"/>
        <w:right w:val="none" w:sz="0" w:space="0" w:color="auto"/>
      </w:divBdr>
    </w:div>
    <w:div w:id="615332350">
      <w:bodyDiv w:val="1"/>
      <w:marLeft w:val="0"/>
      <w:marRight w:val="0"/>
      <w:marTop w:val="0"/>
      <w:marBottom w:val="0"/>
      <w:divBdr>
        <w:top w:val="none" w:sz="0" w:space="0" w:color="auto"/>
        <w:left w:val="none" w:sz="0" w:space="0" w:color="auto"/>
        <w:bottom w:val="none" w:sz="0" w:space="0" w:color="auto"/>
        <w:right w:val="none" w:sz="0" w:space="0" w:color="auto"/>
      </w:divBdr>
    </w:div>
    <w:div w:id="616255889">
      <w:bodyDiv w:val="1"/>
      <w:marLeft w:val="0"/>
      <w:marRight w:val="0"/>
      <w:marTop w:val="0"/>
      <w:marBottom w:val="0"/>
      <w:divBdr>
        <w:top w:val="none" w:sz="0" w:space="0" w:color="auto"/>
        <w:left w:val="none" w:sz="0" w:space="0" w:color="auto"/>
        <w:bottom w:val="none" w:sz="0" w:space="0" w:color="auto"/>
        <w:right w:val="none" w:sz="0" w:space="0" w:color="auto"/>
      </w:divBdr>
    </w:div>
    <w:div w:id="619068834">
      <w:bodyDiv w:val="1"/>
      <w:marLeft w:val="0"/>
      <w:marRight w:val="0"/>
      <w:marTop w:val="0"/>
      <w:marBottom w:val="0"/>
      <w:divBdr>
        <w:top w:val="none" w:sz="0" w:space="0" w:color="auto"/>
        <w:left w:val="none" w:sz="0" w:space="0" w:color="auto"/>
        <w:bottom w:val="none" w:sz="0" w:space="0" w:color="auto"/>
        <w:right w:val="none" w:sz="0" w:space="0" w:color="auto"/>
      </w:divBdr>
    </w:div>
    <w:div w:id="622540983">
      <w:bodyDiv w:val="1"/>
      <w:marLeft w:val="0"/>
      <w:marRight w:val="0"/>
      <w:marTop w:val="0"/>
      <w:marBottom w:val="0"/>
      <w:divBdr>
        <w:top w:val="none" w:sz="0" w:space="0" w:color="auto"/>
        <w:left w:val="none" w:sz="0" w:space="0" w:color="auto"/>
        <w:bottom w:val="none" w:sz="0" w:space="0" w:color="auto"/>
        <w:right w:val="none" w:sz="0" w:space="0" w:color="auto"/>
      </w:divBdr>
    </w:div>
    <w:div w:id="622999359">
      <w:bodyDiv w:val="1"/>
      <w:marLeft w:val="0"/>
      <w:marRight w:val="0"/>
      <w:marTop w:val="0"/>
      <w:marBottom w:val="0"/>
      <w:divBdr>
        <w:top w:val="none" w:sz="0" w:space="0" w:color="auto"/>
        <w:left w:val="none" w:sz="0" w:space="0" w:color="auto"/>
        <w:bottom w:val="none" w:sz="0" w:space="0" w:color="auto"/>
        <w:right w:val="none" w:sz="0" w:space="0" w:color="auto"/>
      </w:divBdr>
    </w:div>
    <w:div w:id="628055331">
      <w:bodyDiv w:val="1"/>
      <w:marLeft w:val="0"/>
      <w:marRight w:val="0"/>
      <w:marTop w:val="0"/>
      <w:marBottom w:val="0"/>
      <w:divBdr>
        <w:top w:val="none" w:sz="0" w:space="0" w:color="auto"/>
        <w:left w:val="none" w:sz="0" w:space="0" w:color="auto"/>
        <w:bottom w:val="none" w:sz="0" w:space="0" w:color="auto"/>
        <w:right w:val="none" w:sz="0" w:space="0" w:color="auto"/>
      </w:divBdr>
    </w:div>
    <w:div w:id="629557584">
      <w:bodyDiv w:val="1"/>
      <w:marLeft w:val="0"/>
      <w:marRight w:val="0"/>
      <w:marTop w:val="0"/>
      <w:marBottom w:val="0"/>
      <w:divBdr>
        <w:top w:val="none" w:sz="0" w:space="0" w:color="auto"/>
        <w:left w:val="none" w:sz="0" w:space="0" w:color="auto"/>
        <w:bottom w:val="none" w:sz="0" w:space="0" w:color="auto"/>
        <w:right w:val="none" w:sz="0" w:space="0" w:color="auto"/>
      </w:divBdr>
    </w:div>
    <w:div w:id="629558684">
      <w:bodyDiv w:val="1"/>
      <w:marLeft w:val="0"/>
      <w:marRight w:val="0"/>
      <w:marTop w:val="0"/>
      <w:marBottom w:val="0"/>
      <w:divBdr>
        <w:top w:val="none" w:sz="0" w:space="0" w:color="auto"/>
        <w:left w:val="none" w:sz="0" w:space="0" w:color="auto"/>
        <w:bottom w:val="none" w:sz="0" w:space="0" w:color="auto"/>
        <w:right w:val="none" w:sz="0" w:space="0" w:color="auto"/>
      </w:divBdr>
    </w:div>
    <w:div w:id="633213319">
      <w:bodyDiv w:val="1"/>
      <w:marLeft w:val="0"/>
      <w:marRight w:val="0"/>
      <w:marTop w:val="0"/>
      <w:marBottom w:val="0"/>
      <w:divBdr>
        <w:top w:val="none" w:sz="0" w:space="0" w:color="auto"/>
        <w:left w:val="none" w:sz="0" w:space="0" w:color="auto"/>
        <w:bottom w:val="none" w:sz="0" w:space="0" w:color="auto"/>
        <w:right w:val="none" w:sz="0" w:space="0" w:color="auto"/>
      </w:divBdr>
    </w:div>
    <w:div w:id="638387982">
      <w:bodyDiv w:val="1"/>
      <w:marLeft w:val="0"/>
      <w:marRight w:val="0"/>
      <w:marTop w:val="0"/>
      <w:marBottom w:val="0"/>
      <w:divBdr>
        <w:top w:val="none" w:sz="0" w:space="0" w:color="auto"/>
        <w:left w:val="none" w:sz="0" w:space="0" w:color="auto"/>
        <w:bottom w:val="none" w:sz="0" w:space="0" w:color="auto"/>
        <w:right w:val="none" w:sz="0" w:space="0" w:color="auto"/>
      </w:divBdr>
    </w:div>
    <w:div w:id="639311336">
      <w:bodyDiv w:val="1"/>
      <w:marLeft w:val="0"/>
      <w:marRight w:val="0"/>
      <w:marTop w:val="0"/>
      <w:marBottom w:val="0"/>
      <w:divBdr>
        <w:top w:val="none" w:sz="0" w:space="0" w:color="auto"/>
        <w:left w:val="none" w:sz="0" w:space="0" w:color="auto"/>
        <w:bottom w:val="none" w:sz="0" w:space="0" w:color="auto"/>
        <w:right w:val="none" w:sz="0" w:space="0" w:color="auto"/>
      </w:divBdr>
    </w:div>
    <w:div w:id="641080180">
      <w:bodyDiv w:val="1"/>
      <w:marLeft w:val="0"/>
      <w:marRight w:val="0"/>
      <w:marTop w:val="0"/>
      <w:marBottom w:val="0"/>
      <w:divBdr>
        <w:top w:val="none" w:sz="0" w:space="0" w:color="auto"/>
        <w:left w:val="none" w:sz="0" w:space="0" w:color="auto"/>
        <w:bottom w:val="none" w:sz="0" w:space="0" w:color="auto"/>
        <w:right w:val="none" w:sz="0" w:space="0" w:color="auto"/>
      </w:divBdr>
    </w:div>
    <w:div w:id="642006681">
      <w:bodyDiv w:val="1"/>
      <w:marLeft w:val="0"/>
      <w:marRight w:val="0"/>
      <w:marTop w:val="0"/>
      <w:marBottom w:val="0"/>
      <w:divBdr>
        <w:top w:val="none" w:sz="0" w:space="0" w:color="auto"/>
        <w:left w:val="none" w:sz="0" w:space="0" w:color="auto"/>
        <w:bottom w:val="none" w:sz="0" w:space="0" w:color="auto"/>
        <w:right w:val="none" w:sz="0" w:space="0" w:color="auto"/>
      </w:divBdr>
    </w:div>
    <w:div w:id="645159996">
      <w:bodyDiv w:val="1"/>
      <w:marLeft w:val="0"/>
      <w:marRight w:val="0"/>
      <w:marTop w:val="0"/>
      <w:marBottom w:val="0"/>
      <w:divBdr>
        <w:top w:val="none" w:sz="0" w:space="0" w:color="auto"/>
        <w:left w:val="none" w:sz="0" w:space="0" w:color="auto"/>
        <w:bottom w:val="none" w:sz="0" w:space="0" w:color="auto"/>
        <w:right w:val="none" w:sz="0" w:space="0" w:color="auto"/>
      </w:divBdr>
    </w:div>
    <w:div w:id="645470006">
      <w:bodyDiv w:val="1"/>
      <w:marLeft w:val="0"/>
      <w:marRight w:val="0"/>
      <w:marTop w:val="0"/>
      <w:marBottom w:val="0"/>
      <w:divBdr>
        <w:top w:val="none" w:sz="0" w:space="0" w:color="auto"/>
        <w:left w:val="none" w:sz="0" w:space="0" w:color="auto"/>
        <w:bottom w:val="none" w:sz="0" w:space="0" w:color="auto"/>
        <w:right w:val="none" w:sz="0" w:space="0" w:color="auto"/>
      </w:divBdr>
    </w:div>
    <w:div w:id="645666099">
      <w:bodyDiv w:val="1"/>
      <w:marLeft w:val="0"/>
      <w:marRight w:val="0"/>
      <w:marTop w:val="0"/>
      <w:marBottom w:val="0"/>
      <w:divBdr>
        <w:top w:val="none" w:sz="0" w:space="0" w:color="auto"/>
        <w:left w:val="none" w:sz="0" w:space="0" w:color="auto"/>
        <w:bottom w:val="none" w:sz="0" w:space="0" w:color="auto"/>
        <w:right w:val="none" w:sz="0" w:space="0" w:color="auto"/>
      </w:divBdr>
    </w:div>
    <w:div w:id="646936513">
      <w:bodyDiv w:val="1"/>
      <w:marLeft w:val="0"/>
      <w:marRight w:val="0"/>
      <w:marTop w:val="0"/>
      <w:marBottom w:val="0"/>
      <w:divBdr>
        <w:top w:val="none" w:sz="0" w:space="0" w:color="auto"/>
        <w:left w:val="none" w:sz="0" w:space="0" w:color="auto"/>
        <w:bottom w:val="none" w:sz="0" w:space="0" w:color="auto"/>
        <w:right w:val="none" w:sz="0" w:space="0" w:color="auto"/>
      </w:divBdr>
    </w:div>
    <w:div w:id="649213828">
      <w:bodyDiv w:val="1"/>
      <w:marLeft w:val="0"/>
      <w:marRight w:val="0"/>
      <w:marTop w:val="0"/>
      <w:marBottom w:val="0"/>
      <w:divBdr>
        <w:top w:val="none" w:sz="0" w:space="0" w:color="auto"/>
        <w:left w:val="none" w:sz="0" w:space="0" w:color="auto"/>
        <w:bottom w:val="none" w:sz="0" w:space="0" w:color="auto"/>
        <w:right w:val="none" w:sz="0" w:space="0" w:color="auto"/>
      </w:divBdr>
    </w:div>
    <w:div w:id="654068403">
      <w:bodyDiv w:val="1"/>
      <w:marLeft w:val="0"/>
      <w:marRight w:val="0"/>
      <w:marTop w:val="0"/>
      <w:marBottom w:val="0"/>
      <w:divBdr>
        <w:top w:val="none" w:sz="0" w:space="0" w:color="auto"/>
        <w:left w:val="none" w:sz="0" w:space="0" w:color="auto"/>
        <w:bottom w:val="none" w:sz="0" w:space="0" w:color="auto"/>
        <w:right w:val="none" w:sz="0" w:space="0" w:color="auto"/>
      </w:divBdr>
    </w:div>
    <w:div w:id="654116054">
      <w:bodyDiv w:val="1"/>
      <w:marLeft w:val="0"/>
      <w:marRight w:val="0"/>
      <w:marTop w:val="0"/>
      <w:marBottom w:val="0"/>
      <w:divBdr>
        <w:top w:val="none" w:sz="0" w:space="0" w:color="auto"/>
        <w:left w:val="none" w:sz="0" w:space="0" w:color="auto"/>
        <w:bottom w:val="none" w:sz="0" w:space="0" w:color="auto"/>
        <w:right w:val="none" w:sz="0" w:space="0" w:color="auto"/>
      </w:divBdr>
    </w:div>
    <w:div w:id="657997928">
      <w:bodyDiv w:val="1"/>
      <w:marLeft w:val="0"/>
      <w:marRight w:val="0"/>
      <w:marTop w:val="0"/>
      <w:marBottom w:val="0"/>
      <w:divBdr>
        <w:top w:val="none" w:sz="0" w:space="0" w:color="auto"/>
        <w:left w:val="none" w:sz="0" w:space="0" w:color="auto"/>
        <w:bottom w:val="none" w:sz="0" w:space="0" w:color="auto"/>
        <w:right w:val="none" w:sz="0" w:space="0" w:color="auto"/>
      </w:divBdr>
    </w:div>
    <w:div w:id="658266344">
      <w:bodyDiv w:val="1"/>
      <w:marLeft w:val="0"/>
      <w:marRight w:val="0"/>
      <w:marTop w:val="0"/>
      <w:marBottom w:val="0"/>
      <w:divBdr>
        <w:top w:val="none" w:sz="0" w:space="0" w:color="auto"/>
        <w:left w:val="none" w:sz="0" w:space="0" w:color="auto"/>
        <w:bottom w:val="none" w:sz="0" w:space="0" w:color="auto"/>
        <w:right w:val="none" w:sz="0" w:space="0" w:color="auto"/>
      </w:divBdr>
    </w:div>
    <w:div w:id="660238729">
      <w:bodyDiv w:val="1"/>
      <w:marLeft w:val="0"/>
      <w:marRight w:val="0"/>
      <w:marTop w:val="0"/>
      <w:marBottom w:val="0"/>
      <w:divBdr>
        <w:top w:val="none" w:sz="0" w:space="0" w:color="auto"/>
        <w:left w:val="none" w:sz="0" w:space="0" w:color="auto"/>
        <w:bottom w:val="none" w:sz="0" w:space="0" w:color="auto"/>
        <w:right w:val="none" w:sz="0" w:space="0" w:color="auto"/>
      </w:divBdr>
    </w:div>
    <w:div w:id="661084832">
      <w:bodyDiv w:val="1"/>
      <w:marLeft w:val="0"/>
      <w:marRight w:val="0"/>
      <w:marTop w:val="0"/>
      <w:marBottom w:val="0"/>
      <w:divBdr>
        <w:top w:val="none" w:sz="0" w:space="0" w:color="auto"/>
        <w:left w:val="none" w:sz="0" w:space="0" w:color="auto"/>
        <w:bottom w:val="none" w:sz="0" w:space="0" w:color="auto"/>
        <w:right w:val="none" w:sz="0" w:space="0" w:color="auto"/>
      </w:divBdr>
    </w:div>
    <w:div w:id="661203607">
      <w:bodyDiv w:val="1"/>
      <w:marLeft w:val="0"/>
      <w:marRight w:val="0"/>
      <w:marTop w:val="0"/>
      <w:marBottom w:val="0"/>
      <w:divBdr>
        <w:top w:val="none" w:sz="0" w:space="0" w:color="auto"/>
        <w:left w:val="none" w:sz="0" w:space="0" w:color="auto"/>
        <w:bottom w:val="none" w:sz="0" w:space="0" w:color="auto"/>
        <w:right w:val="none" w:sz="0" w:space="0" w:color="auto"/>
      </w:divBdr>
    </w:div>
    <w:div w:id="662438030">
      <w:bodyDiv w:val="1"/>
      <w:marLeft w:val="0"/>
      <w:marRight w:val="0"/>
      <w:marTop w:val="0"/>
      <w:marBottom w:val="0"/>
      <w:divBdr>
        <w:top w:val="none" w:sz="0" w:space="0" w:color="auto"/>
        <w:left w:val="none" w:sz="0" w:space="0" w:color="auto"/>
        <w:bottom w:val="none" w:sz="0" w:space="0" w:color="auto"/>
        <w:right w:val="none" w:sz="0" w:space="0" w:color="auto"/>
      </w:divBdr>
    </w:div>
    <w:div w:id="665396720">
      <w:bodyDiv w:val="1"/>
      <w:marLeft w:val="0"/>
      <w:marRight w:val="0"/>
      <w:marTop w:val="0"/>
      <w:marBottom w:val="0"/>
      <w:divBdr>
        <w:top w:val="none" w:sz="0" w:space="0" w:color="auto"/>
        <w:left w:val="none" w:sz="0" w:space="0" w:color="auto"/>
        <w:bottom w:val="none" w:sz="0" w:space="0" w:color="auto"/>
        <w:right w:val="none" w:sz="0" w:space="0" w:color="auto"/>
      </w:divBdr>
    </w:div>
    <w:div w:id="668681010">
      <w:bodyDiv w:val="1"/>
      <w:marLeft w:val="0"/>
      <w:marRight w:val="0"/>
      <w:marTop w:val="0"/>
      <w:marBottom w:val="0"/>
      <w:divBdr>
        <w:top w:val="none" w:sz="0" w:space="0" w:color="auto"/>
        <w:left w:val="none" w:sz="0" w:space="0" w:color="auto"/>
        <w:bottom w:val="none" w:sz="0" w:space="0" w:color="auto"/>
        <w:right w:val="none" w:sz="0" w:space="0" w:color="auto"/>
      </w:divBdr>
    </w:div>
    <w:div w:id="671681985">
      <w:bodyDiv w:val="1"/>
      <w:marLeft w:val="0"/>
      <w:marRight w:val="0"/>
      <w:marTop w:val="0"/>
      <w:marBottom w:val="0"/>
      <w:divBdr>
        <w:top w:val="none" w:sz="0" w:space="0" w:color="auto"/>
        <w:left w:val="none" w:sz="0" w:space="0" w:color="auto"/>
        <w:bottom w:val="none" w:sz="0" w:space="0" w:color="auto"/>
        <w:right w:val="none" w:sz="0" w:space="0" w:color="auto"/>
      </w:divBdr>
    </w:div>
    <w:div w:id="672956405">
      <w:bodyDiv w:val="1"/>
      <w:marLeft w:val="0"/>
      <w:marRight w:val="0"/>
      <w:marTop w:val="0"/>
      <w:marBottom w:val="0"/>
      <w:divBdr>
        <w:top w:val="none" w:sz="0" w:space="0" w:color="auto"/>
        <w:left w:val="none" w:sz="0" w:space="0" w:color="auto"/>
        <w:bottom w:val="none" w:sz="0" w:space="0" w:color="auto"/>
        <w:right w:val="none" w:sz="0" w:space="0" w:color="auto"/>
      </w:divBdr>
    </w:div>
    <w:div w:id="675810408">
      <w:bodyDiv w:val="1"/>
      <w:marLeft w:val="0"/>
      <w:marRight w:val="0"/>
      <w:marTop w:val="0"/>
      <w:marBottom w:val="0"/>
      <w:divBdr>
        <w:top w:val="none" w:sz="0" w:space="0" w:color="auto"/>
        <w:left w:val="none" w:sz="0" w:space="0" w:color="auto"/>
        <w:bottom w:val="none" w:sz="0" w:space="0" w:color="auto"/>
        <w:right w:val="none" w:sz="0" w:space="0" w:color="auto"/>
      </w:divBdr>
    </w:div>
    <w:div w:id="677461302">
      <w:bodyDiv w:val="1"/>
      <w:marLeft w:val="0"/>
      <w:marRight w:val="0"/>
      <w:marTop w:val="0"/>
      <w:marBottom w:val="0"/>
      <w:divBdr>
        <w:top w:val="none" w:sz="0" w:space="0" w:color="auto"/>
        <w:left w:val="none" w:sz="0" w:space="0" w:color="auto"/>
        <w:bottom w:val="none" w:sz="0" w:space="0" w:color="auto"/>
        <w:right w:val="none" w:sz="0" w:space="0" w:color="auto"/>
      </w:divBdr>
    </w:div>
    <w:div w:id="678001421">
      <w:bodyDiv w:val="1"/>
      <w:marLeft w:val="0"/>
      <w:marRight w:val="0"/>
      <w:marTop w:val="0"/>
      <w:marBottom w:val="0"/>
      <w:divBdr>
        <w:top w:val="none" w:sz="0" w:space="0" w:color="auto"/>
        <w:left w:val="none" w:sz="0" w:space="0" w:color="auto"/>
        <w:bottom w:val="none" w:sz="0" w:space="0" w:color="auto"/>
        <w:right w:val="none" w:sz="0" w:space="0" w:color="auto"/>
      </w:divBdr>
    </w:div>
    <w:div w:id="679501460">
      <w:bodyDiv w:val="1"/>
      <w:marLeft w:val="0"/>
      <w:marRight w:val="0"/>
      <w:marTop w:val="0"/>
      <w:marBottom w:val="0"/>
      <w:divBdr>
        <w:top w:val="none" w:sz="0" w:space="0" w:color="auto"/>
        <w:left w:val="none" w:sz="0" w:space="0" w:color="auto"/>
        <w:bottom w:val="none" w:sz="0" w:space="0" w:color="auto"/>
        <w:right w:val="none" w:sz="0" w:space="0" w:color="auto"/>
      </w:divBdr>
    </w:div>
    <w:div w:id="681786751">
      <w:bodyDiv w:val="1"/>
      <w:marLeft w:val="0"/>
      <w:marRight w:val="0"/>
      <w:marTop w:val="0"/>
      <w:marBottom w:val="0"/>
      <w:divBdr>
        <w:top w:val="none" w:sz="0" w:space="0" w:color="auto"/>
        <w:left w:val="none" w:sz="0" w:space="0" w:color="auto"/>
        <w:bottom w:val="none" w:sz="0" w:space="0" w:color="auto"/>
        <w:right w:val="none" w:sz="0" w:space="0" w:color="auto"/>
      </w:divBdr>
    </w:div>
    <w:div w:id="682056513">
      <w:bodyDiv w:val="1"/>
      <w:marLeft w:val="0"/>
      <w:marRight w:val="0"/>
      <w:marTop w:val="0"/>
      <w:marBottom w:val="0"/>
      <w:divBdr>
        <w:top w:val="none" w:sz="0" w:space="0" w:color="auto"/>
        <w:left w:val="none" w:sz="0" w:space="0" w:color="auto"/>
        <w:bottom w:val="none" w:sz="0" w:space="0" w:color="auto"/>
        <w:right w:val="none" w:sz="0" w:space="0" w:color="auto"/>
      </w:divBdr>
    </w:div>
    <w:div w:id="686563369">
      <w:bodyDiv w:val="1"/>
      <w:marLeft w:val="0"/>
      <w:marRight w:val="0"/>
      <w:marTop w:val="0"/>
      <w:marBottom w:val="0"/>
      <w:divBdr>
        <w:top w:val="none" w:sz="0" w:space="0" w:color="auto"/>
        <w:left w:val="none" w:sz="0" w:space="0" w:color="auto"/>
        <w:bottom w:val="none" w:sz="0" w:space="0" w:color="auto"/>
        <w:right w:val="none" w:sz="0" w:space="0" w:color="auto"/>
      </w:divBdr>
    </w:div>
    <w:div w:id="688482023">
      <w:bodyDiv w:val="1"/>
      <w:marLeft w:val="0"/>
      <w:marRight w:val="0"/>
      <w:marTop w:val="0"/>
      <w:marBottom w:val="0"/>
      <w:divBdr>
        <w:top w:val="none" w:sz="0" w:space="0" w:color="auto"/>
        <w:left w:val="none" w:sz="0" w:space="0" w:color="auto"/>
        <w:bottom w:val="none" w:sz="0" w:space="0" w:color="auto"/>
        <w:right w:val="none" w:sz="0" w:space="0" w:color="auto"/>
      </w:divBdr>
    </w:div>
    <w:div w:id="689526448">
      <w:bodyDiv w:val="1"/>
      <w:marLeft w:val="0"/>
      <w:marRight w:val="0"/>
      <w:marTop w:val="0"/>
      <w:marBottom w:val="0"/>
      <w:divBdr>
        <w:top w:val="none" w:sz="0" w:space="0" w:color="auto"/>
        <w:left w:val="none" w:sz="0" w:space="0" w:color="auto"/>
        <w:bottom w:val="none" w:sz="0" w:space="0" w:color="auto"/>
        <w:right w:val="none" w:sz="0" w:space="0" w:color="auto"/>
      </w:divBdr>
    </w:div>
    <w:div w:id="692999571">
      <w:bodyDiv w:val="1"/>
      <w:marLeft w:val="0"/>
      <w:marRight w:val="0"/>
      <w:marTop w:val="0"/>
      <w:marBottom w:val="0"/>
      <w:divBdr>
        <w:top w:val="none" w:sz="0" w:space="0" w:color="auto"/>
        <w:left w:val="none" w:sz="0" w:space="0" w:color="auto"/>
        <w:bottom w:val="none" w:sz="0" w:space="0" w:color="auto"/>
        <w:right w:val="none" w:sz="0" w:space="0" w:color="auto"/>
      </w:divBdr>
    </w:div>
    <w:div w:id="694162222">
      <w:bodyDiv w:val="1"/>
      <w:marLeft w:val="0"/>
      <w:marRight w:val="0"/>
      <w:marTop w:val="0"/>
      <w:marBottom w:val="0"/>
      <w:divBdr>
        <w:top w:val="none" w:sz="0" w:space="0" w:color="auto"/>
        <w:left w:val="none" w:sz="0" w:space="0" w:color="auto"/>
        <w:bottom w:val="none" w:sz="0" w:space="0" w:color="auto"/>
        <w:right w:val="none" w:sz="0" w:space="0" w:color="auto"/>
      </w:divBdr>
    </w:div>
    <w:div w:id="696546103">
      <w:bodyDiv w:val="1"/>
      <w:marLeft w:val="0"/>
      <w:marRight w:val="0"/>
      <w:marTop w:val="0"/>
      <w:marBottom w:val="0"/>
      <w:divBdr>
        <w:top w:val="none" w:sz="0" w:space="0" w:color="auto"/>
        <w:left w:val="none" w:sz="0" w:space="0" w:color="auto"/>
        <w:bottom w:val="none" w:sz="0" w:space="0" w:color="auto"/>
        <w:right w:val="none" w:sz="0" w:space="0" w:color="auto"/>
      </w:divBdr>
    </w:div>
    <w:div w:id="699664404">
      <w:bodyDiv w:val="1"/>
      <w:marLeft w:val="0"/>
      <w:marRight w:val="0"/>
      <w:marTop w:val="0"/>
      <w:marBottom w:val="0"/>
      <w:divBdr>
        <w:top w:val="none" w:sz="0" w:space="0" w:color="auto"/>
        <w:left w:val="none" w:sz="0" w:space="0" w:color="auto"/>
        <w:bottom w:val="none" w:sz="0" w:space="0" w:color="auto"/>
        <w:right w:val="none" w:sz="0" w:space="0" w:color="auto"/>
      </w:divBdr>
    </w:div>
    <w:div w:id="701366545">
      <w:bodyDiv w:val="1"/>
      <w:marLeft w:val="0"/>
      <w:marRight w:val="0"/>
      <w:marTop w:val="0"/>
      <w:marBottom w:val="0"/>
      <w:divBdr>
        <w:top w:val="none" w:sz="0" w:space="0" w:color="auto"/>
        <w:left w:val="none" w:sz="0" w:space="0" w:color="auto"/>
        <w:bottom w:val="none" w:sz="0" w:space="0" w:color="auto"/>
        <w:right w:val="none" w:sz="0" w:space="0" w:color="auto"/>
      </w:divBdr>
    </w:div>
    <w:div w:id="706175523">
      <w:bodyDiv w:val="1"/>
      <w:marLeft w:val="0"/>
      <w:marRight w:val="0"/>
      <w:marTop w:val="0"/>
      <w:marBottom w:val="0"/>
      <w:divBdr>
        <w:top w:val="none" w:sz="0" w:space="0" w:color="auto"/>
        <w:left w:val="none" w:sz="0" w:space="0" w:color="auto"/>
        <w:bottom w:val="none" w:sz="0" w:space="0" w:color="auto"/>
        <w:right w:val="none" w:sz="0" w:space="0" w:color="auto"/>
      </w:divBdr>
    </w:div>
    <w:div w:id="711929309">
      <w:bodyDiv w:val="1"/>
      <w:marLeft w:val="0"/>
      <w:marRight w:val="0"/>
      <w:marTop w:val="0"/>
      <w:marBottom w:val="0"/>
      <w:divBdr>
        <w:top w:val="none" w:sz="0" w:space="0" w:color="auto"/>
        <w:left w:val="none" w:sz="0" w:space="0" w:color="auto"/>
        <w:bottom w:val="none" w:sz="0" w:space="0" w:color="auto"/>
        <w:right w:val="none" w:sz="0" w:space="0" w:color="auto"/>
      </w:divBdr>
    </w:div>
    <w:div w:id="712651316">
      <w:bodyDiv w:val="1"/>
      <w:marLeft w:val="0"/>
      <w:marRight w:val="0"/>
      <w:marTop w:val="0"/>
      <w:marBottom w:val="0"/>
      <w:divBdr>
        <w:top w:val="none" w:sz="0" w:space="0" w:color="auto"/>
        <w:left w:val="none" w:sz="0" w:space="0" w:color="auto"/>
        <w:bottom w:val="none" w:sz="0" w:space="0" w:color="auto"/>
        <w:right w:val="none" w:sz="0" w:space="0" w:color="auto"/>
      </w:divBdr>
    </w:div>
    <w:div w:id="716470467">
      <w:bodyDiv w:val="1"/>
      <w:marLeft w:val="0"/>
      <w:marRight w:val="0"/>
      <w:marTop w:val="0"/>
      <w:marBottom w:val="0"/>
      <w:divBdr>
        <w:top w:val="none" w:sz="0" w:space="0" w:color="auto"/>
        <w:left w:val="none" w:sz="0" w:space="0" w:color="auto"/>
        <w:bottom w:val="none" w:sz="0" w:space="0" w:color="auto"/>
        <w:right w:val="none" w:sz="0" w:space="0" w:color="auto"/>
      </w:divBdr>
    </w:div>
    <w:div w:id="716734143">
      <w:bodyDiv w:val="1"/>
      <w:marLeft w:val="0"/>
      <w:marRight w:val="0"/>
      <w:marTop w:val="0"/>
      <w:marBottom w:val="0"/>
      <w:divBdr>
        <w:top w:val="none" w:sz="0" w:space="0" w:color="auto"/>
        <w:left w:val="none" w:sz="0" w:space="0" w:color="auto"/>
        <w:bottom w:val="none" w:sz="0" w:space="0" w:color="auto"/>
        <w:right w:val="none" w:sz="0" w:space="0" w:color="auto"/>
      </w:divBdr>
    </w:div>
    <w:div w:id="717629278">
      <w:bodyDiv w:val="1"/>
      <w:marLeft w:val="0"/>
      <w:marRight w:val="0"/>
      <w:marTop w:val="0"/>
      <w:marBottom w:val="0"/>
      <w:divBdr>
        <w:top w:val="none" w:sz="0" w:space="0" w:color="auto"/>
        <w:left w:val="none" w:sz="0" w:space="0" w:color="auto"/>
        <w:bottom w:val="none" w:sz="0" w:space="0" w:color="auto"/>
        <w:right w:val="none" w:sz="0" w:space="0" w:color="auto"/>
      </w:divBdr>
    </w:div>
    <w:div w:id="718166526">
      <w:bodyDiv w:val="1"/>
      <w:marLeft w:val="0"/>
      <w:marRight w:val="0"/>
      <w:marTop w:val="0"/>
      <w:marBottom w:val="0"/>
      <w:divBdr>
        <w:top w:val="none" w:sz="0" w:space="0" w:color="auto"/>
        <w:left w:val="none" w:sz="0" w:space="0" w:color="auto"/>
        <w:bottom w:val="none" w:sz="0" w:space="0" w:color="auto"/>
        <w:right w:val="none" w:sz="0" w:space="0" w:color="auto"/>
      </w:divBdr>
    </w:div>
    <w:div w:id="718364525">
      <w:bodyDiv w:val="1"/>
      <w:marLeft w:val="0"/>
      <w:marRight w:val="0"/>
      <w:marTop w:val="0"/>
      <w:marBottom w:val="0"/>
      <w:divBdr>
        <w:top w:val="none" w:sz="0" w:space="0" w:color="auto"/>
        <w:left w:val="none" w:sz="0" w:space="0" w:color="auto"/>
        <w:bottom w:val="none" w:sz="0" w:space="0" w:color="auto"/>
        <w:right w:val="none" w:sz="0" w:space="0" w:color="auto"/>
      </w:divBdr>
    </w:div>
    <w:div w:id="720441858">
      <w:bodyDiv w:val="1"/>
      <w:marLeft w:val="0"/>
      <w:marRight w:val="0"/>
      <w:marTop w:val="0"/>
      <w:marBottom w:val="0"/>
      <w:divBdr>
        <w:top w:val="none" w:sz="0" w:space="0" w:color="auto"/>
        <w:left w:val="none" w:sz="0" w:space="0" w:color="auto"/>
        <w:bottom w:val="none" w:sz="0" w:space="0" w:color="auto"/>
        <w:right w:val="none" w:sz="0" w:space="0" w:color="auto"/>
      </w:divBdr>
    </w:div>
    <w:div w:id="725758730">
      <w:bodyDiv w:val="1"/>
      <w:marLeft w:val="0"/>
      <w:marRight w:val="0"/>
      <w:marTop w:val="0"/>
      <w:marBottom w:val="0"/>
      <w:divBdr>
        <w:top w:val="none" w:sz="0" w:space="0" w:color="auto"/>
        <w:left w:val="none" w:sz="0" w:space="0" w:color="auto"/>
        <w:bottom w:val="none" w:sz="0" w:space="0" w:color="auto"/>
        <w:right w:val="none" w:sz="0" w:space="0" w:color="auto"/>
      </w:divBdr>
    </w:div>
    <w:div w:id="726686147">
      <w:bodyDiv w:val="1"/>
      <w:marLeft w:val="0"/>
      <w:marRight w:val="0"/>
      <w:marTop w:val="0"/>
      <w:marBottom w:val="0"/>
      <w:divBdr>
        <w:top w:val="none" w:sz="0" w:space="0" w:color="auto"/>
        <w:left w:val="none" w:sz="0" w:space="0" w:color="auto"/>
        <w:bottom w:val="none" w:sz="0" w:space="0" w:color="auto"/>
        <w:right w:val="none" w:sz="0" w:space="0" w:color="auto"/>
      </w:divBdr>
    </w:div>
    <w:div w:id="727190535">
      <w:bodyDiv w:val="1"/>
      <w:marLeft w:val="0"/>
      <w:marRight w:val="0"/>
      <w:marTop w:val="0"/>
      <w:marBottom w:val="0"/>
      <w:divBdr>
        <w:top w:val="none" w:sz="0" w:space="0" w:color="auto"/>
        <w:left w:val="none" w:sz="0" w:space="0" w:color="auto"/>
        <w:bottom w:val="none" w:sz="0" w:space="0" w:color="auto"/>
        <w:right w:val="none" w:sz="0" w:space="0" w:color="auto"/>
      </w:divBdr>
    </w:div>
    <w:div w:id="728650751">
      <w:bodyDiv w:val="1"/>
      <w:marLeft w:val="0"/>
      <w:marRight w:val="0"/>
      <w:marTop w:val="0"/>
      <w:marBottom w:val="0"/>
      <w:divBdr>
        <w:top w:val="none" w:sz="0" w:space="0" w:color="auto"/>
        <w:left w:val="none" w:sz="0" w:space="0" w:color="auto"/>
        <w:bottom w:val="none" w:sz="0" w:space="0" w:color="auto"/>
        <w:right w:val="none" w:sz="0" w:space="0" w:color="auto"/>
      </w:divBdr>
    </w:div>
    <w:div w:id="739249953">
      <w:bodyDiv w:val="1"/>
      <w:marLeft w:val="0"/>
      <w:marRight w:val="0"/>
      <w:marTop w:val="0"/>
      <w:marBottom w:val="0"/>
      <w:divBdr>
        <w:top w:val="none" w:sz="0" w:space="0" w:color="auto"/>
        <w:left w:val="none" w:sz="0" w:space="0" w:color="auto"/>
        <w:bottom w:val="none" w:sz="0" w:space="0" w:color="auto"/>
        <w:right w:val="none" w:sz="0" w:space="0" w:color="auto"/>
      </w:divBdr>
    </w:div>
    <w:div w:id="739910937">
      <w:bodyDiv w:val="1"/>
      <w:marLeft w:val="0"/>
      <w:marRight w:val="0"/>
      <w:marTop w:val="0"/>
      <w:marBottom w:val="0"/>
      <w:divBdr>
        <w:top w:val="none" w:sz="0" w:space="0" w:color="auto"/>
        <w:left w:val="none" w:sz="0" w:space="0" w:color="auto"/>
        <w:bottom w:val="none" w:sz="0" w:space="0" w:color="auto"/>
        <w:right w:val="none" w:sz="0" w:space="0" w:color="auto"/>
      </w:divBdr>
    </w:div>
    <w:div w:id="748650033">
      <w:bodyDiv w:val="1"/>
      <w:marLeft w:val="0"/>
      <w:marRight w:val="0"/>
      <w:marTop w:val="0"/>
      <w:marBottom w:val="0"/>
      <w:divBdr>
        <w:top w:val="none" w:sz="0" w:space="0" w:color="auto"/>
        <w:left w:val="none" w:sz="0" w:space="0" w:color="auto"/>
        <w:bottom w:val="none" w:sz="0" w:space="0" w:color="auto"/>
        <w:right w:val="none" w:sz="0" w:space="0" w:color="auto"/>
      </w:divBdr>
    </w:div>
    <w:div w:id="750126320">
      <w:bodyDiv w:val="1"/>
      <w:marLeft w:val="0"/>
      <w:marRight w:val="0"/>
      <w:marTop w:val="0"/>
      <w:marBottom w:val="0"/>
      <w:divBdr>
        <w:top w:val="none" w:sz="0" w:space="0" w:color="auto"/>
        <w:left w:val="none" w:sz="0" w:space="0" w:color="auto"/>
        <w:bottom w:val="none" w:sz="0" w:space="0" w:color="auto"/>
        <w:right w:val="none" w:sz="0" w:space="0" w:color="auto"/>
      </w:divBdr>
    </w:div>
    <w:div w:id="753478929">
      <w:bodyDiv w:val="1"/>
      <w:marLeft w:val="0"/>
      <w:marRight w:val="0"/>
      <w:marTop w:val="0"/>
      <w:marBottom w:val="0"/>
      <w:divBdr>
        <w:top w:val="none" w:sz="0" w:space="0" w:color="auto"/>
        <w:left w:val="none" w:sz="0" w:space="0" w:color="auto"/>
        <w:bottom w:val="none" w:sz="0" w:space="0" w:color="auto"/>
        <w:right w:val="none" w:sz="0" w:space="0" w:color="auto"/>
      </w:divBdr>
    </w:div>
    <w:div w:id="758060498">
      <w:bodyDiv w:val="1"/>
      <w:marLeft w:val="0"/>
      <w:marRight w:val="0"/>
      <w:marTop w:val="0"/>
      <w:marBottom w:val="0"/>
      <w:divBdr>
        <w:top w:val="none" w:sz="0" w:space="0" w:color="auto"/>
        <w:left w:val="none" w:sz="0" w:space="0" w:color="auto"/>
        <w:bottom w:val="none" w:sz="0" w:space="0" w:color="auto"/>
        <w:right w:val="none" w:sz="0" w:space="0" w:color="auto"/>
      </w:divBdr>
    </w:div>
    <w:div w:id="763460539">
      <w:bodyDiv w:val="1"/>
      <w:marLeft w:val="0"/>
      <w:marRight w:val="0"/>
      <w:marTop w:val="0"/>
      <w:marBottom w:val="0"/>
      <w:divBdr>
        <w:top w:val="none" w:sz="0" w:space="0" w:color="auto"/>
        <w:left w:val="none" w:sz="0" w:space="0" w:color="auto"/>
        <w:bottom w:val="none" w:sz="0" w:space="0" w:color="auto"/>
        <w:right w:val="none" w:sz="0" w:space="0" w:color="auto"/>
      </w:divBdr>
    </w:div>
    <w:div w:id="764570831">
      <w:bodyDiv w:val="1"/>
      <w:marLeft w:val="0"/>
      <w:marRight w:val="0"/>
      <w:marTop w:val="0"/>
      <w:marBottom w:val="0"/>
      <w:divBdr>
        <w:top w:val="none" w:sz="0" w:space="0" w:color="auto"/>
        <w:left w:val="none" w:sz="0" w:space="0" w:color="auto"/>
        <w:bottom w:val="none" w:sz="0" w:space="0" w:color="auto"/>
        <w:right w:val="none" w:sz="0" w:space="0" w:color="auto"/>
      </w:divBdr>
    </w:div>
    <w:div w:id="766731257">
      <w:bodyDiv w:val="1"/>
      <w:marLeft w:val="0"/>
      <w:marRight w:val="0"/>
      <w:marTop w:val="0"/>
      <w:marBottom w:val="0"/>
      <w:divBdr>
        <w:top w:val="none" w:sz="0" w:space="0" w:color="auto"/>
        <w:left w:val="none" w:sz="0" w:space="0" w:color="auto"/>
        <w:bottom w:val="none" w:sz="0" w:space="0" w:color="auto"/>
        <w:right w:val="none" w:sz="0" w:space="0" w:color="auto"/>
      </w:divBdr>
    </w:div>
    <w:div w:id="770471462">
      <w:bodyDiv w:val="1"/>
      <w:marLeft w:val="0"/>
      <w:marRight w:val="0"/>
      <w:marTop w:val="0"/>
      <w:marBottom w:val="0"/>
      <w:divBdr>
        <w:top w:val="none" w:sz="0" w:space="0" w:color="auto"/>
        <w:left w:val="none" w:sz="0" w:space="0" w:color="auto"/>
        <w:bottom w:val="none" w:sz="0" w:space="0" w:color="auto"/>
        <w:right w:val="none" w:sz="0" w:space="0" w:color="auto"/>
      </w:divBdr>
    </w:div>
    <w:div w:id="774447540">
      <w:bodyDiv w:val="1"/>
      <w:marLeft w:val="0"/>
      <w:marRight w:val="0"/>
      <w:marTop w:val="0"/>
      <w:marBottom w:val="0"/>
      <w:divBdr>
        <w:top w:val="none" w:sz="0" w:space="0" w:color="auto"/>
        <w:left w:val="none" w:sz="0" w:space="0" w:color="auto"/>
        <w:bottom w:val="none" w:sz="0" w:space="0" w:color="auto"/>
        <w:right w:val="none" w:sz="0" w:space="0" w:color="auto"/>
      </w:divBdr>
    </w:div>
    <w:div w:id="779225661">
      <w:bodyDiv w:val="1"/>
      <w:marLeft w:val="0"/>
      <w:marRight w:val="0"/>
      <w:marTop w:val="0"/>
      <w:marBottom w:val="0"/>
      <w:divBdr>
        <w:top w:val="none" w:sz="0" w:space="0" w:color="auto"/>
        <w:left w:val="none" w:sz="0" w:space="0" w:color="auto"/>
        <w:bottom w:val="none" w:sz="0" w:space="0" w:color="auto"/>
        <w:right w:val="none" w:sz="0" w:space="0" w:color="auto"/>
      </w:divBdr>
    </w:div>
    <w:div w:id="783694294">
      <w:bodyDiv w:val="1"/>
      <w:marLeft w:val="0"/>
      <w:marRight w:val="0"/>
      <w:marTop w:val="0"/>
      <w:marBottom w:val="0"/>
      <w:divBdr>
        <w:top w:val="none" w:sz="0" w:space="0" w:color="auto"/>
        <w:left w:val="none" w:sz="0" w:space="0" w:color="auto"/>
        <w:bottom w:val="none" w:sz="0" w:space="0" w:color="auto"/>
        <w:right w:val="none" w:sz="0" w:space="0" w:color="auto"/>
      </w:divBdr>
    </w:div>
    <w:div w:id="788356721">
      <w:bodyDiv w:val="1"/>
      <w:marLeft w:val="0"/>
      <w:marRight w:val="0"/>
      <w:marTop w:val="0"/>
      <w:marBottom w:val="0"/>
      <w:divBdr>
        <w:top w:val="none" w:sz="0" w:space="0" w:color="auto"/>
        <w:left w:val="none" w:sz="0" w:space="0" w:color="auto"/>
        <w:bottom w:val="none" w:sz="0" w:space="0" w:color="auto"/>
        <w:right w:val="none" w:sz="0" w:space="0" w:color="auto"/>
      </w:divBdr>
    </w:div>
    <w:div w:id="789204361">
      <w:bodyDiv w:val="1"/>
      <w:marLeft w:val="0"/>
      <w:marRight w:val="0"/>
      <w:marTop w:val="0"/>
      <w:marBottom w:val="0"/>
      <w:divBdr>
        <w:top w:val="none" w:sz="0" w:space="0" w:color="auto"/>
        <w:left w:val="none" w:sz="0" w:space="0" w:color="auto"/>
        <w:bottom w:val="none" w:sz="0" w:space="0" w:color="auto"/>
        <w:right w:val="none" w:sz="0" w:space="0" w:color="auto"/>
      </w:divBdr>
    </w:div>
    <w:div w:id="791245370">
      <w:bodyDiv w:val="1"/>
      <w:marLeft w:val="0"/>
      <w:marRight w:val="0"/>
      <w:marTop w:val="0"/>
      <w:marBottom w:val="0"/>
      <w:divBdr>
        <w:top w:val="none" w:sz="0" w:space="0" w:color="auto"/>
        <w:left w:val="none" w:sz="0" w:space="0" w:color="auto"/>
        <w:bottom w:val="none" w:sz="0" w:space="0" w:color="auto"/>
        <w:right w:val="none" w:sz="0" w:space="0" w:color="auto"/>
      </w:divBdr>
    </w:div>
    <w:div w:id="792283411">
      <w:bodyDiv w:val="1"/>
      <w:marLeft w:val="0"/>
      <w:marRight w:val="0"/>
      <w:marTop w:val="0"/>
      <w:marBottom w:val="0"/>
      <w:divBdr>
        <w:top w:val="none" w:sz="0" w:space="0" w:color="auto"/>
        <w:left w:val="none" w:sz="0" w:space="0" w:color="auto"/>
        <w:bottom w:val="none" w:sz="0" w:space="0" w:color="auto"/>
        <w:right w:val="none" w:sz="0" w:space="0" w:color="auto"/>
      </w:divBdr>
    </w:div>
    <w:div w:id="799152288">
      <w:bodyDiv w:val="1"/>
      <w:marLeft w:val="0"/>
      <w:marRight w:val="0"/>
      <w:marTop w:val="0"/>
      <w:marBottom w:val="0"/>
      <w:divBdr>
        <w:top w:val="none" w:sz="0" w:space="0" w:color="auto"/>
        <w:left w:val="none" w:sz="0" w:space="0" w:color="auto"/>
        <w:bottom w:val="none" w:sz="0" w:space="0" w:color="auto"/>
        <w:right w:val="none" w:sz="0" w:space="0" w:color="auto"/>
      </w:divBdr>
    </w:div>
    <w:div w:id="800926992">
      <w:bodyDiv w:val="1"/>
      <w:marLeft w:val="0"/>
      <w:marRight w:val="0"/>
      <w:marTop w:val="0"/>
      <w:marBottom w:val="0"/>
      <w:divBdr>
        <w:top w:val="none" w:sz="0" w:space="0" w:color="auto"/>
        <w:left w:val="none" w:sz="0" w:space="0" w:color="auto"/>
        <w:bottom w:val="none" w:sz="0" w:space="0" w:color="auto"/>
        <w:right w:val="none" w:sz="0" w:space="0" w:color="auto"/>
      </w:divBdr>
    </w:div>
    <w:div w:id="808977231">
      <w:bodyDiv w:val="1"/>
      <w:marLeft w:val="0"/>
      <w:marRight w:val="0"/>
      <w:marTop w:val="0"/>
      <w:marBottom w:val="0"/>
      <w:divBdr>
        <w:top w:val="none" w:sz="0" w:space="0" w:color="auto"/>
        <w:left w:val="none" w:sz="0" w:space="0" w:color="auto"/>
        <w:bottom w:val="none" w:sz="0" w:space="0" w:color="auto"/>
        <w:right w:val="none" w:sz="0" w:space="0" w:color="auto"/>
      </w:divBdr>
    </w:div>
    <w:div w:id="816649670">
      <w:bodyDiv w:val="1"/>
      <w:marLeft w:val="0"/>
      <w:marRight w:val="0"/>
      <w:marTop w:val="0"/>
      <w:marBottom w:val="0"/>
      <w:divBdr>
        <w:top w:val="none" w:sz="0" w:space="0" w:color="auto"/>
        <w:left w:val="none" w:sz="0" w:space="0" w:color="auto"/>
        <w:bottom w:val="none" w:sz="0" w:space="0" w:color="auto"/>
        <w:right w:val="none" w:sz="0" w:space="0" w:color="auto"/>
      </w:divBdr>
    </w:div>
    <w:div w:id="821236271">
      <w:bodyDiv w:val="1"/>
      <w:marLeft w:val="0"/>
      <w:marRight w:val="0"/>
      <w:marTop w:val="0"/>
      <w:marBottom w:val="0"/>
      <w:divBdr>
        <w:top w:val="none" w:sz="0" w:space="0" w:color="auto"/>
        <w:left w:val="none" w:sz="0" w:space="0" w:color="auto"/>
        <w:bottom w:val="none" w:sz="0" w:space="0" w:color="auto"/>
        <w:right w:val="none" w:sz="0" w:space="0" w:color="auto"/>
      </w:divBdr>
      <w:divsChild>
        <w:div w:id="1829051478">
          <w:marLeft w:val="0"/>
          <w:marRight w:val="0"/>
          <w:marTop w:val="0"/>
          <w:marBottom w:val="0"/>
          <w:divBdr>
            <w:top w:val="none" w:sz="0" w:space="0" w:color="auto"/>
            <w:left w:val="none" w:sz="0" w:space="0" w:color="auto"/>
            <w:bottom w:val="none" w:sz="0" w:space="0" w:color="auto"/>
            <w:right w:val="none" w:sz="0" w:space="0" w:color="auto"/>
          </w:divBdr>
          <w:divsChild>
            <w:div w:id="17240154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21308885">
      <w:bodyDiv w:val="1"/>
      <w:marLeft w:val="0"/>
      <w:marRight w:val="0"/>
      <w:marTop w:val="0"/>
      <w:marBottom w:val="0"/>
      <w:divBdr>
        <w:top w:val="none" w:sz="0" w:space="0" w:color="auto"/>
        <w:left w:val="none" w:sz="0" w:space="0" w:color="auto"/>
        <w:bottom w:val="none" w:sz="0" w:space="0" w:color="auto"/>
        <w:right w:val="none" w:sz="0" w:space="0" w:color="auto"/>
      </w:divBdr>
    </w:div>
    <w:div w:id="821311345">
      <w:bodyDiv w:val="1"/>
      <w:marLeft w:val="0"/>
      <w:marRight w:val="0"/>
      <w:marTop w:val="0"/>
      <w:marBottom w:val="0"/>
      <w:divBdr>
        <w:top w:val="none" w:sz="0" w:space="0" w:color="auto"/>
        <w:left w:val="none" w:sz="0" w:space="0" w:color="auto"/>
        <w:bottom w:val="none" w:sz="0" w:space="0" w:color="auto"/>
        <w:right w:val="none" w:sz="0" w:space="0" w:color="auto"/>
      </w:divBdr>
    </w:div>
    <w:div w:id="827984721">
      <w:bodyDiv w:val="1"/>
      <w:marLeft w:val="0"/>
      <w:marRight w:val="0"/>
      <w:marTop w:val="0"/>
      <w:marBottom w:val="0"/>
      <w:divBdr>
        <w:top w:val="none" w:sz="0" w:space="0" w:color="auto"/>
        <w:left w:val="none" w:sz="0" w:space="0" w:color="auto"/>
        <w:bottom w:val="none" w:sz="0" w:space="0" w:color="auto"/>
        <w:right w:val="none" w:sz="0" w:space="0" w:color="auto"/>
      </w:divBdr>
    </w:div>
    <w:div w:id="831482803">
      <w:bodyDiv w:val="1"/>
      <w:marLeft w:val="0"/>
      <w:marRight w:val="0"/>
      <w:marTop w:val="0"/>
      <w:marBottom w:val="0"/>
      <w:divBdr>
        <w:top w:val="none" w:sz="0" w:space="0" w:color="auto"/>
        <w:left w:val="none" w:sz="0" w:space="0" w:color="auto"/>
        <w:bottom w:val="none" w:sz="0" w:space="0" w:color="auto"/>
        <w:right w:val="none" w:sz="0" w:space="0" w:color="auto"/>
      </w:divBdr>
    </w:div>
    <w:div w:id="835387771">
      <w:bodyDiv w:val="1"/>
      <w:marLeft w:val="0"/>
      <w:marRight w:val="0"/>
      <w:marTop w:val="0"/>
      <w:marBottom w:val="0"/>
      <w:divBdr>
        <w:top w:val="none" w:sz="0" w:space="0" w:color="auto"/>
        <w:left w:val="none" w:sz="0" w:space="0" w:color="auto"/>
        <w:bottom w:val="none" w:sz="0" w:space="0" w:color="auto"/>
        <w:right w:val="none" w:sz="0" w:space="0" w:color="auto"/>
      </w:divBdr>
    </w:div>
    <w:div w:id="836383489">
      <w:bodyDiv w:val="1"/>
      <w:marLeft w:val="0"/>
      <w:marRight w:val="0"/>
      <w:marTop w:val="0"/>
      <w:marBottom w:val="0"/>
      <w:divBdr>
        <w:top w:val="none" w:sz="0" w:space="0" w:color="auto"/>
        <w:left w:val="none" w:sz="0" w:space="0" w:color="auto"/>
        <w:bottom w:val="none" w:sz="0" w:space="0" w:color="auto"/>
        <w:right w:val="none" w:sz="0" w:space="0" w:color="auto"/>
      </w:divBdr>
    </w:div>
    <w:div w:id="844515624">
      <w:bodyDiv w:val="1"/>
      <w:marLeft w:val="0"/>
      <w:marRight w:val="0"/>
      <w:marTop w:val="0"/>
      <w:marBottom w:val="0"/>
      <w:divBdr>
        <w:top w:val="none" w:sz="0" w:space="0" w:color="auto"/>
        <w:left w:val="none" w:sz="0" w:space="0" w:color="auto"/>
        <w:bottom w:val="none" w:sz="0" w:space="0" w:color="auto"/>
        <w:right w:val="none" w:sz="0" w:space="0" w:color="auto"/>
      </w:divBdr>
    </w:div>
    <w:div w:id="844708391">
      <w:bodyDiv w:val="1"/>
      <w:marLeft w:val="0"/>
      <w:marRight w:val="0"/>
      <w:marTop w:val="0"/>
      <w:marBottom w:val="0"/>
      <w:divBdr>
        <w:top w:val="none" w:sz="0" w:space="0" w:color="auto"/>
        <w:left w:val="none" w:sz="0" w:space="0" w:color="auto"/>
        <w:bottom w:val="none" w:sz="0" w:space="0" w:color="auto"/>
        <w:right w:val="none" w:sz="0" w:space="0" w:color="auto"/>
      </w:divBdr>
    </w:div>
    <w:div w:id="849641331">
      <w:bodyDiv w:val="1"/>
      <w:marLeft w:val="0"/>
      <w:marRight w:val="0"/>
      <w:marTop w:val="0"/>
      <w:marBottom w:val="0"/>
      <w:divBdr>
        <w:top w:val="none" w:sz="0" w:space="0" w:color="auto"/>
        <w:left w:val="none" w:sz="0" w:space="0" w:color="auto"/>
        <w:bottom w:val="none" w:sz="0" w:space="0" w:color="auto"/>
        <w:right w:val="none" w:sz="0" w:space="0" w:color="auto"/>
      </w:divBdr>
    </w:div>
    <w:div w:id="850022118">
      <w:bodyDiv w:val="1"/>
      <w:marLeft w:val="0"/>
      <w:marRight w:val="0"/>
      <w:marTop w:val="0"/>
      <w:marBottom w:val="0"/>
      <w:divBdr>
        <w:top w:val="none" w:sz="0" w:space="0" w:color="auto"/>
        <w:left w:val="none" w:sz="0" w:space="0" w:color="auto"/>
        <w:bottom w:val="none" w:sz="0" w:space="0" w:color="auto"/>
        <w:right w:val="none" w:sz="0" w:space="0" w:color="auto"/>
      </w:divBdr>
    </w:div>
    <w:div w:id="851144258">
      <w:bodyDiv w:val="1"/>
      <w:marLeft w:val="0"/>
      <w:marRight w:val="0"/>
      <w:marTop w:val="0"/>
      <w:marBottom w:val="0"/>
      <w:divBdr>
        <w:top w:val="none" w:sz="0" w:space="0" w:color="auto"/>
        <w:left w:val="none" w:sz="0" w:space="0" w:color="auto"/>
        <w:bottom w:val="none" w:sz="0" w:space="0" w:color="auto"/>
        <w:right w:val="none" w:sz="0" w:space="0" w:color="auto"/>
      </w:divBdr>
    </w:div>
    <w:div w:id="851803007">
      <w:bodyDiv w:val="1"/>
      <w:marLeft w:val="0"/>
      <w:marRight w:val="0"/>
      <w:marTop w:val="0"/>
      <w:marBottom w:val="0"/>
      <w:divBdr>
        <w:top w:val="none" w:sz="0" w:space="0" w:color="auto"/>
        <w:left w:val="none" w:sz="0" w:space="0" w:color="auto"/>
        <w:bottom w:val="none" w:sz="0" w:space="0" w:color="auto"/>
        <w:right w:val="none" w:sz="0" w:space="0" w:color="auto"/>
      </w:divBdr>
    </w:div>
    <w:div w:id="853804171">
      <w:bodyDiv w:val="1"/>
      <w:marLeft w:val="0"/>
      <w:marRight w:val="0"/>
      <w:marTop w:val="0"/>
      <w:marBottom w:val="0"/>
      <w:divBdr>
        <w:top w:val="none" w:sz="0" w:space="0" w:color="auto"/>
        <w:left w:val="none" w:sz="0" w:space="0" w:color="auto"/>
        <w:bottom w:val="none" w:sz="0" w:space="0" w:color="auto"/>
        <w:right w:val="none" w:sz="0" w:space="0" w:color="auto"/>
      </w:divBdr>
    </w:div>
    <w:div w:id="853961279">
      <w:bodyDiv w:val="1"/>
      <w:marLeft w:val="0"/>
      <w:marRight w:val="0"/>
      <w:marTop w:val="0"/>
      <w:marBottom w:val="0"/>
      <w:divBdr>
        <w:top w:val="none" w:sz="0" w:space="0" w:color="auto"/>
        <w:left w:val="none" w:sz="0" w:space="0" w:color="auto"/>
        <w:bottom w:val="none" w:sz="0" w:space="0" w:color="auto"/>
        <w:right w:val="none" w:sz="0" w:space="0" w:color="auto"/>
      </w:divBdr>
    </w:div>
    <w:div w:id="856239106">
      <w:bodyDiv w:val="1"/>
      <w:marLeft w:val="0"/>
      <w:marRight w:val="0"/>
      <w:marTop w:val="0"/>
      <w:marBottom w:val="0"/>
      <w:divBdr>
        <w:top w:val="none" w:sz="0" w:space="0" w:color="auto"/>
        <w:left w:val="none" w:sz="0" w:space="0" w:color="auto"/>
        <w:bottom w:val="none" w:sz="0" w:space="0" w:color="auto"/>
        <w:right w:val="none" w:sz="0" w:space="0" w:color="auto"/>
      </w:divBdr>
    </w:div>
    <w:div w:id="857082280">
      <w:bodyDiv w:val="1"/>
      <w:marLeft w:val="0"/>
      <w:marRight w:val="0"/>
      <w:marTop w:val="0"/>
      <w:marBottom w:val="0"/>
      <w:divBdr>
        <w:top w:val="none" w:sz="0" w:space="0" w:color="auto"/>
        <w:left w:val="none" w:sz="0" w:space="0" w:color="auto"/>
        <w:bottom w:val="none" w:sz="0" w:space="0" w:color="auto"/>
        <w:right w:val="none" w:sz="0" w:space="0" w:color="auto"/>
      </w:divBdr>
    </w:div>
    <w:div w:id="857735521">
      <w:bodyDiv w:val="1"/>
      <w:marLeft w:val="0"/>
      <w:marRight w:val="0"/>
      <w:marTop w:val="0"/>
      <w:marBottom w:val="0"/>
      <w:divBdr>
        <w:top w:val="none" w:sz="0" w:space="0" w:color="auto"/>
        <w:left w:val="none" w:sz="0" w:space="0" w:color="auto"/>
        <w:bottom w:val="none" w:sz="0" w:space="0" w:color="auto"/>
        <w:right w:val="none" w:sz="0" w:space="0" w:color="auto"/>
      </w:divBdr>
    </w:div>
    <w:div w:id="858278300">
      <w:bodyDiv w:val="1"/>
      <w:marLeft w:val="0"/>
      <w:marRight w:val="0"/>
      <w:marTop w:val="0"/>
      <w:marBottom w:val="0"/>
      <w:divBdr>
        <w:top w:val="none" w:sz="0" w:space="0" w:color="auto"/>
        <w:left w:val="none" w:sz="0" w:space="0" w:color="auto"/>
        <w:bottom w:val="none" w:sz="0" w:space="0" w:color="auto"/>
        <w:right w:val="none" w:sz="0" w:space="0" w:color="auto"/>
      </w:divBdr>
    </w:div>
    <w:div w:id="859318890">
      <w:bodyDiv w:val="1"/>
      <w:marLeft w:val="0"/>
      <w:marRight w:val="0"/>
      <w:marTop w:val="0"/>
      <w:marBottom w:val="0"/>
      <w:divBdr>
        <w:top w:val="none" w:sz="0" w:space="0" w:color="auto"/>
        <w:left w:val="none" w:sz="0" w:space="0" w:color="auto"/>
        <w:bottom w:val="none" w:sz="0" w:space="0" w:color="auto"/>
        <w:right w:val="none" w:sz="0" w:space="0" w:color="auto"/>
      </w:divBdr>
    </w:div>
    <w:div w:id="867454639">
      <w:bodyDiv w:val="1"/>
      <w:marLeft w:val="0"/>
      <w:marRight w:val="0"/>
      <w:marTop w:val="0"/>
      <w:marBottom w:val="0"/>
      <w:divBdr>
        <w:top w:val="none" w:sz="0" w:space="0" w:color="auto"/>
        <w:left w:val="none" w:sz="0" w:space="0" w:color="auto"/>
        <w:bottom w:val="none" w:sz="0" w:space="0" w:color="auto"/>
        <w:right w:val="none" w:sz="0" w:space="0" w:color="auto"/>
      </w:divBdr>
    </w:div>
    <w:div w:id="867570427">
      <w:bodyDiv w:val="1"/>
      <w:marLeft w:val="0"/>
      <w:marRight w:val="0"/>
      <w:marTop w:val="0"/>
      <w:marBottom w:val="0"/>
      <w:divBdr>
        <w:top w:val="none" w:sz="0" w:space="0" w:color="auto"/>
        <w:left w:val="none" w:sz="0" w:space="0" w:color="auto"/>
        <w:bottom w:val="none" w:sz="0" w:space="0" w:color="auto"/>
        <w:right w:val="none" w:sz="0" w:space="0" w:color="auto"/>
      </w:divBdr>
    </w:div>
    <w:div w:id="873349355">
      <w:bodyDiv w:val="1"/>
      <w:marLeft w:val="0"/>
      <w:marRight w:val="0"/>
      <w:marTop w:val="0"/>
      <w:marBottom w:val="0"/>
      <w:divBdr>
        <w:top w:val="none" w:sz="0" w:space="0" w:color="auto"/>
        <w:left w:val="none" w:sz="0" w:space="0" w:color="auto"/>
        <w:bottom w:val="none" w:sz="0" w:space="0" w:color="auto"/>
        <w:right w:val="none" w:sz="0" w:space="0" w:color="auto"/>
      </w:divBdr>
    </w:div>
    <w:div w:id="874581847">
      <w:bodyDiv w:val="1"/>
      <w:marLeft w:val="0"/>
      <w:marRight w:val="0"/>
      <w:marTop w:val="0"/>
      <w:marBottom w:val="0"/>
      <w:divBdr>
        <w:top w:val="none" w:sz="0" w:space="0" w:color="auto"/>
        <w:left w:val="none" w:sz="0" w:space="0" w:color="auto"/>
        <w:bottom w:val="none" w:sz="0" w:space="0" w:color="auto"/>
        <w:right w:val="none" w:sz="0" w:space="0" w:color="auto"/>
      </w:divBdr>
    </w:div>
    <w:div w:id="876311342">
      <w:bodyDiv w:val="1"/>
      <w:marLeft w:val="0"/>
      <w:marRight w:val="0"/>
      <w:marTop w:val="0"/>
      <w:marBottom w:val="0"/>
      <w:divBdr>
        <w:top w:val="none" w:sz="0" w:space="0" w:color="auto"/>
        <w:left w:val="none" w:sz="0" w:space="0" w:color="auto"/>
        <w:bottom w:val="none" w:sz="0" w:space="0" w:color="auto"/>
        <w:right w:val="none" w:sz="0" w:space="0" w:color="auto"/>
      </w:divBdr>
    </w:div>
    <w:div w:id="877936063">
      <w:bodyDiv w:val="1"/>
      <w:marLeft w:val="0"/>
      <w:marRight w:val="0"/>
      <w:marTop w:val="0"/>
      <w:marBottom w:val="0"/>
      <w:divBdr>
        <w:top w:val="none" w:sz="0" w:space="0" w:color="auto"/>
        <w:left w:val="none" w:sz="0" w:space="0" w:color="auto"/>
        <w:bottom w:val="none" w:sz="0" w:space="0" w:color="auto"/>
        <w:right w:val="none" w:sz="0" w:space="0" w:color="auto"/>
      </w:divBdr>
    </w:div>
    <w:div w:id="883831989">
      <w:bodyDiv w:val="1"/>
      <w:marLeft w:val="0"/>
      <w:marRight w:val="0"/>
      <w:marTop w:val="0"/>
      <w:marBottom w:val="0"/>
      <w:divBdr>
        <w:top w:val="none" w:sz="0" w:space="0" w:color="auto"/>
        <w:left w:val="none" w:sz="0" w:space="0" w:color="auto"/>
        <w:bottom w:val="none" w:sz="0" w:space="0" w:color="auto"/>
        <w:right w:val="none" w:sz="0" w:space="0" w:color="auto"/>
      </w:divBdr>
    </w:div>
    <w:div w:id="884607949">
      <w:bodyDiv w:val="1"/>
      <w:marLeft w:val="0"/>
      <w:marRight w:val="0"/>
      <w:marTop w:val="0"/>
      <w:marBottom w:val="0"/>
      <w:divBdr>
        <w:top w:val="none" w:sz="0" w:space="0" w:color="auto"/>
        <w:left w:val="none" w:sz="0" w:space="0" w:color="auto"/>
        <w:bottom w:val="none" w:sz="0" w:space="0" w:color="auto"/>
        <w:right w:val="none" w:sz="0" w:space="0" w:color="auto"/>
      </w:divBdr>
    </w:div>
    <w:div w:id="885069645">
      <w:bodyDiv w:val="1"/>
      <w:marLeft w:val="0"/>
      <w:marRight w:val="0"/>
      <w:marTop w:val="0"/>
      <w:marBottom w:val="0"/>
      <w:divBdr>
        <w:top w:val="none" w:sz="0" w:space="0" w:color="auto"/>
        <w:left w:val="none" w:sz="0" w:space="0" w:color="auto"/>
        <w:bottom w:val="none" w:sz="0" w:space="0" w:color="auto"/>
        <w:right w:val="none" w:sz="0" w:space="0" w:color="auto"/>
      </w:divBdr>
    </w:div>
    <w:div w:id="885529493">
      <w:bodyDiv w:val="1"/>
      <w:marLeft w:val="0"/>
      <w:marRight w:val="0"/>
      <w:marTop w:val="0"/>
      <w:marBottom w:val="0"/>
      <w:divBdr>
        <w:top w:val="none" w:sz="0" w:space="0" w:color="auto"/>
        <w:left w:val="none" w:sz="0" w:space="0" w:color="auto"/>
        <w:bottom w:val="none" w:sz="0" w:space="0" w:color="auto"/>
        <w:right w:val="none" w:sz="0" w:space="0" w:color="auto"/>
      </w:divBdr>
    </w:div>
    <w:div w:id="886798266">
      <w:bodyDiv w:val="1"/>
      <w:marLeft w:val="0"/>
      <w:marRight w:val="0"/>
      <w:marTop w:val="0"/>
      <w:marBottom w:val="0"/>
      <w:divBdr>
        <w:top w:val="none" w:sz="0" w:space="0" w:color="auto"/>
        <w:left w:val="none" w:sz="0" w:space="0" w:color="auto"/>
        <w:bottom w:val="none" w:sz="0" w:space="0" w:color="auto"/>
        <w:right w:val="none" w:sz="0" w:space="0" w:color="auto"/>
      </w:divBdr>
    </w:div>
    <w:div w:id="891236195">
      <w:bodyDiv w:val="1"/>
      <w:marLeft w:val="0"/>
      <w:marRight w:val="0"/>
      <w:marTop w:val="0"/>
      <w:marBottom w:val="0"/>
      <w:divBdr>
        <w:top w:val="none" w:sz="0" w:space="0" w:color="auto"/>
        <w:left w:val="none" w:sz="0" w:space="0" w:color="auto"/>
        <w:bottom w:val="none" w:sz="0" w:space="0" w:color="auto"/>
        <w:right w:val="none" w:sz="0" w:space="0" w:color="auto"/>
      </w:divBdr>
    </w:div>
    <w:div w:id="892236114">
      <w:bodyDiv w:val="1"/>
      <w:marLeft w:val="0"/>
      <w:marRight w:val="0"/>
      <w:marTop w:val="0"/>
      <w:marBottom w:val="0"/>
      <w:divBdr>
        <w:top w:val="none" w:sz="0" w:space="0" w:color="auto"/>
        <w:left w:val="none" w:sz="0" w:space="0" w:color="auto"/>
        <w:bottom w:val="none" w:sz="0" w:space="0" w:color="auto"/>
        <w:right w:val="none" w:sz="0" w:space="0" w:color="auto"/>
      </w:divBdr>
    </w:div>
    <w:div w:id="894122195">
      <w:bodyDiv w:val="1"/>
      <w:marLeft w:val="0"/>
      <w:marRight w:val="0"/>
      <w:marTop w:val="0"/>
      <w:marBottom w:val="0"/>
      <w:divBdr>
        <w:top w:val="none" w:sz="0" w:space="0" w:color="auto"/>
        <w:left w:val="none" w:sz="0" w:space="0" w:color="auto"/>
        <w:bottom w:val="none" w:sz="0" w:space="0" w:color="auto"/>
        <w:right w:val="none" w:sz="0" w:space="0" w:color="auto"/>
      </w:divBdr>
    </w:div>
    <w:div w:id="898710194">
      <w:bodyDiv w:val="1"/>
      <w:marLeft w:val="0"/>
      <w:marRight w:val="0"/>
      <w:marTop w:val="0"/>
      <w:marBottom w:val="0"/>
      <w:divBdr>
        <w:top w:val="none" w:sz="0" w:space="0" w:color="auto"/>
        <w:left w:val="none" w:sz="0" w:space="0" w:color="auto"/>
        <w:bottom w:val="none" w:sz="0" w:space="0" w:color="auto"/>
        <w:right w:val="none" w:sz="0" w:space="0" w:color="auto"/>
      </w:divBdr>
    </w:div>
    <w:div w:id="899483950">
      <w:bodyDiv w:val="1"/>
      <w:marLeft w:val="0"/>
      <w:marRight w:val="0"/>
      <w:marTop w:val="0"/>
      <w:marBottom w:val="0"/>
      <w:divBdr>
        <w:top w:val="none" w:sz="0" w:space="0" w:color="auto"/>
        <w:left w:val="none" w:sz="0" w:space="0" w:color="auto"/>
        <w:bottom w:val="none" w:sz="0" w:space="0" w:color="auto"/>
        <w:right w:val="none" w:sz="0" w:space="0" w:color="auto"/>
      </w:divBdr>
    </w:div>
    <w:div w:id="900092763">
      <w:bodyDiv w:val="1"/>
      <w:marLeft w:val="0"/>
      <w:marRight w:val="0"/>
      <w:marTop w:val="0"/>
      <w:marBottom w:val="0"/>
      <w:divBdr>
        <w:top w:val="none" w:sz="0" w:space="0" w:color="auto"/>
        <w:left w:val="none" w:sz="0" w:space="0" w:color="auto"/>
        <w:bottom w:val="none" w:sz="0" w:space="0" w:color="auto"/>
        <w:right w:val="none" w:sz="0" w:space="0" w:color="auto"/>
      </w:divBdr>
    </w:div>
    <w:div w:id="901404470">
      <w:bodyDiv w:val="1"/>
      <w:marLeft w:val="0"/>
      <w:marRight w:val="0"/>
      <w:marTop w:val="0"/>
      <w:marBottom w:val="0"/>
      <w:divBdr>
        <w:top w:val="none" w:sz="0" w:space="0" w:color="auto"/>
        <w:left w:val="none" w:sz="0" w:space="0" w:color="auto"/>
        <w:bottom w:val="none" w:sz="0" w:space="0" w:color="auto"/>
        <w:right w:val="none" w:sz="0" w:space="0" w:color="auto"/>
      </w:divBdr>
    </w:div>
    <w:div w:id="907694329">
      <w:bodyDiv w:val="1"/>
      <w:marLeft w:val="0"/>
      <w:marRight w:val="0"/>
      <w:marTop w:val="0"/>
      <w:marBottom w:val="0"/>
      <w:divBdr>
        <w:top w:val="none" w:sz="0" w:space="0" w:color="auto"/>
        <w:left w:val="none" w:sz="0" w:space="0" w:color="auto"/>
        <w:bottom w:val="none" w:sz="0" w:space="0" w:color="auto"/>
        <w:right w:val="none" w:sz="0" w:space="0" w:color="auto"/>
      </w:divBdr>
    </w:div>
    <w:div w:id="909075680">
      <w:bodyDiv w:val="1"/>
      <w:marLeft w:val="0"/>
      <w:marRight w:val="0"/>
      <w:marTop w:val="0"/>
      <w:marBottom w:val="0"/>
      <w:divBdr>
        <w:top w:val="none" w:sz="0" w:space="0" w:color="auto"/>
        <w:left w:val="none" w:sz="0" w:space="0" w:color="auto"/>
        <w:bottom w:val="none" w:sz="0" w:space="0" w:color="auto"/>
        <w:right w:val="none" w:sz="0" w:space="0" w:color="auto"/>
      </w:divBdr>
    </w:div>
    <w:div w:id="911350425">
      <w:bodyDiv w:val="1"/>
      <w:marLeft w:val="0"/>
      <w:marRight w:val="0"/>
      <w:marTop w:val="0"/>
      <w:marBottom w:val="0"/>
      <w:divBdr>
        <w:top w:val="none" w:sz="0" w:space="0" w:color="auto"/>
        <w:left w:val="none" w:sz="0" w:space="0" w:color="auto"/>
        <w:bottom w:val="none" w:sz="0" w:space="0" w:color="auto"/>
        <w:right w:val="none" w:sz="0" w:space="0" w:color="auto"/>
      </w:divBdr>
    </w:div>
    <w:div w:id="915214503">
      <w:bodyDiv w:val="1"/>
      <w:marLeft w:val="0"/>
      <w:marRight w:val="0"/>
      <w:marTop w:val="0"/>
      <w:marBottom w:val="0"/>
      <w:divBdr>
        <w:top w:val="none" w:sz="0" w:space="0" w:color="auto"/>
        <w:left w:val="none" w:sz="0" w:space="0" w:color="auto"/>
        <w:bottom w:val="none" w:sz="0" w:space="0" w:color="auto"/>
        <w:right w:val="none" w:sz="0" w:space="0" w:color="auto"/>
      </w:divBdr>
    </w:div>
    <w:div w:id="916987036">
      <w:bodyDiv w:val="1"/>
      <w:marLeft w:val="0"/>
      <w:marRight w:val="0"/>
      <w:marTop w:val="0"/>
      <w:marBottom w:val="0"/>
      <w:divBdr>
        <w:top w:val="none" w:sz="0" w:space="0" w:color="auto"/>
        <w:left w:val="none" w:sz="0" w:space="0" w:color="auto"/>
        <w:bottom w:val="none" w:sz="0" w:space="0" w:color="auto"/>
        <w:right w:val="none" w:sz="0" w:space="0" w:color="auto"/>
      </w:divBdr>
    </w:div>
    <w:div w:id="919869646">
      <w:bodyDiv w:val="1"/>
      <w:marLeft w:val="0"/>
      <w:marRight w:val="0"/>
      <w:marTop w:val="0"/>
      <w:marBottom w:val="0"/>
      <w:divBdr>
        <w:top w:val="none" w:sz="0" w:space="0" w:color="auto"/>
        <w:left w:val="none" w:sz="0" w:space="0" w:color="auto"/>
        <w:bottom w:val="none" w:sz="0" w:space="0" w:color="auto"/>
        <w:right w:val="none" w:sz="0" w:space="0" w:color="auto"/>
      </w:divBdr>
    </w:div>
    <w:div w:id="920484585">
      <w:bodyDiv w:val="1"/>
      <w:marLeft w:val="0"/>
      <w:marRight w:val="0"/>
      <w:marTop w:val="0"/>
      <w:marBottom w:val="0"/>
      <w:divBdr>
        <w:top w:val="none" w:sz="0" w:space="0" w:color="auto"/>
        <w:left w:val="none" w:sz="0" w:space="0" w:color="auto"/>
        <w:bottom w:val="none" w:sz="0" w:space="0" w:color="auto"/>
        <w:right w:val="none" w:sz="0" w:space="0" w:color="auto"/>
      </w:divBdr>
    </w:div>
    <w:div w:id="921766393">
      <w:bodyDiv w:val="1"/>
      <w:marLeft w:val="0"/>
      <w:marRight w:val="0"/>
      <w:marTop w:val="0"/>
      <w:marBottom w:val="0"/>
      <w:divBdr>
        <w:top w:val="none" w:sz="0" w:space="0" w:color="auto"/>
        <w:left w:val="none" w:sz="0" w:space="0" w:color="auto"/>
        <w:bottom w:val="none" w:sz="0" w:space="0" w:color="auto"/>
        <w:right w:val="none" w:sz="0" w:space="0" w:color="auto"/>
      </w:divBdr>
    </w:div>
    <w:div w:id="927814537">
      <w:bodyDiv w:val="1"/>
      <w:marLeft w:val="0"/>
      <w:marRight w:val="0"/>
      <w:marTop w:val="0"/>
      <w:marBottom w:val="0"/>
      <w:divBdr>
        <w:top w:val="none" w:sz="0" w:space="0" w:color="auto"/>
        <w:left w:val="none" w:sz="0" w:space="0" w:color="auto"/>
        <w:bottom w:val="none" w:sz="0" w:space="0" w:color="auto"/>
        <w:right w:val="none" w:sz="0" w:space="0" w:color="auto"/>
      </w:divBdr>
    </w:div>
    <w:div w:id="932397295">
      <w:bodyDiv w:val="1"/>
      <w:marLeft w:val="0"/>
      <w:marRight w:val="0"/>
      <w:marTop w:val="0"/>
      <w:marBottom w:val="0"/>
      <w:divBdr>
        <w:top w:val="none" w:sz="0" w:space="0" w:color="auto"/>
        <w:left w:val="none" w:sz="0" w:space="0" w:color="auto"/>
        <w:bottom w:val="none" w:sz="0" w:space="0" w:color="auto"/>
        <w:right w:val="none" w:sz="0" w:space="0" w:color="auto"/>
      </w:divBdr>
    </w:div>
    <w:div w:id="936399499">
      <w:bodyDiv w:val="1"/>
      <w:marLeft w:val="0"/>
      <w:marRight w:val="0"/>
      <w:marTop w:val="0"/>
      <w:marBottom w:val="0"/>
      <w:divBdr>
        <w:top w:val="none" w:sz="0" w:space="0" w:color="auto"/>
        <w:left w:val="none" w:sz="0" w:space="0" w:color="auto"/>
        <w:bottom w:val="none" w:sz="0" w:space="0" w:color="auto"/>
        <w:right w:val="none" w:sz="0" w:space="0" w:color="auto"/>
      </w:divBdr>
    </w:div>
    <w:div w:id="938026155">
      <w:bodyDiv w:val="1"/>
      <w:marLeft w:val="0"/>
      <w:marRight w:val="0"/>
      <w:marTop w:val="0"/>
      <w:marBottom w:val="0"/>
      <w:divBdr>
        <w:top w:val="none" w:sz="0" w:space="0" w:color="auto"/>
        <w:left w:val="none" w:sz="0" w:space="0" w:color="auto"/>
        <w:bottom w:val="none" w:sz="0" w:space="0" w:color="auto"/>
        <w:right w:val="none" w:sz="0" w:space="0" w:color="auto"/>
      </w:divBdr>
    </w:div>
    <w:div w:id="944770545">
      <w:bodyDiv w:val="1"/>
      <w:marLeft w:val="0"/>
      <w:marRight w:val="0"/>
      <w:marTop w:val="0"/>
      <w:marBottom w:val="0"/>
      <w:divBdr>
        <w:top w:val="none" w:sz="0" w:space="0" w:color="auto"/>
        <w:left w:val="none" w:sz="0" w:space="0" w:color="auto"/>
        <w:bottom w:val="none" w:sz="0" w:space="0" w:color="auto"/>
        <w:right w:val="none" w:sz="0" w:space="0" w:color="auto"/>
      </w:divBdr>
    </w:div>
    <w:div w:id="956761890">
      <w:bodyDiv w:val="1"/>
      <w:marLeft w:val="0"/>
      <w:marRight w:val="0"/>
      <w:marTop w:val="0"/>
      <w:marBottom w:val="0"/>
      <w:divBdr>
        <w:top w:val="none" w:sz="0" w:space="0" w:color="auto"/>
        <w:left w:val="none" w:sz="0" w:space="0" w:color="auto"/>
        <w:bottom w:val="none" w:sz="0" w:space="0" w:color="auto"/>
        <w:right w:val="none" w:sz="0" w:space="0" w:color="auto"/>
      </w:divBdr>
    </w:div>
    <w:div w:id="962077469">
      <w:bodyDiv w:val="1"/>
      <w:marLeft w:val="0"/>
      <w:marRight w:val="0"/>
      <w:marTop w:val="0"/>
      <w:marBottom w:val="0"/>
      <w:divBdr>
        <w:top w:val="none" w:sz="0" w:space="0" w:color="auto"/>
        <w:left w:val="none" w:sz="0" w:space="0" w:color="auto"/>
        <w:bottom w:val="none" w:sz="0" w:space="0" w:color="auto"/>
        <w:right w:val="none" w:sz="0" w:space="0" w:color="auto"/>
      </w:divBdr>
    </w:div>
    <w:div w:id="964192952">
      <w:bodyDiv w:val="1"/>
      <w:marLeft w:val="0"/>
      <w:marRight w:val="0"/>
      <w:marTop w:val="0"/>
      <w:marBottom w:val="0"/>
      <w:divBdr>
        <w:top w:val="none" w:sz="0" w:space="0" w:color="auto"/>
        <w:left w:val="none" w:sz="0" w:space="0" w:color="auto"/>
        <w:bottom w:val="none" w:sz="0" w:space="0" w:color="auto"/>
        <w:right w:val="none" w:sz="0" w:space="0" w:color="auto"/>
      </w:divBdr>
    </w:div>
    <w:div w:id="969743956">
      <w:bodyDiv w:val="1"/>
      <w:marLeft w:val="0"/>
      <w:marRight w:val="0"/>
      <w:marTop w:val="0"/>
      <w:marBottom w:val="0"/>
      <w:divBdr>
        <w:top w:val="none" w:sz="0" w:space="0" w:color="auto"/>
        <w:left w:val="none" w:sz="0" w:space="0" w:color="auto"/>
        <w:bottom w:val="none" w:sz="0" w:space="0" w:color="auto"/>
        <w:right w:val="none" w:sz="0" w:space="0" w:color="auto"/>
      </w:divBdr>
    </w:div>
    <w:div w:id="978800355">
      <w:bodyDiv w:val="1"/>
      <w:marLeft w:val="0"/>
      <w:marRight w:val="0"/>
      <w:marTop w:val="0"/>
      <w:marBottom w:val="0"/>
      <w:divBdr>
        <w:top w:val="none" w:sz="0" w:space="0" w:color="auto"/>
        <w:left w:val="none" w:sz="0" w:space="0" w:color="auto"/>
        <w:bottom w:val="none" w:sz="0" w:space="0" w:color="auto"/>
        <w:right w:val="none" w:sz="0" w:space="0" w:color="auto"/>
      </w:divBdr>
    </w:div>
    <w:div w:id="979306481">
      <w:bodyDiv w:val="1"/>
      <w:marLeft w:val="0"/>
      <w:marRight w:val="0"/>
      <w:marTop w:val="0"/>
      <w:marBottom w:val="0"/>
      <w:divBdr>
        <w:top w:val="none" w:sz="0" w:space="0" w:color="auto"/>
        <w:left w:val="none" w:sz="0" w:space="0" w:color="auto"/>
        <w:bottom w:val="none" w:sz="0" w:space="0" w:color="auto"/>
        <w:right w:val="none" w:sz="0" w:space="0" w:color="auto"/>
      </w:divBdr>
    </w:div>
    <w:div w:id="980497123">
      <w:bodyDiv w:val="1"/>
      <w:marLeft w:val="0"/>
      <w:marRight w:val="0"/>
      <w:marTop w:val="0"/>
      <w:marBottom w:val="0"/>
      <w:divBdr>
        <w:top w:val="none" w:sz="0" w:space="0" w:color="auto"/>
        <w:left w:val="none" w:sz="0" w:space="0" w:color="auto"/>
        <w:bottom w:val="none" w:sz="0" w:space="0" w:color="auto"/>
        <w:right w:val="none" w:sz="0" w:space="0" w:color="auto"/>
      </w:divBdr>
    </w:div>
    <w:div w:id="981890818">
      <w:bodyDiv w:val="1"/>
      <w:marLeft w:val="0"/>
      <w:marRight w:val="0"/>
      <w:marTop w:val="0"/>
      <w:marBottom w:val="0"/>
      <w:divBdr>
        <w:top w:val="none" w:sz="0" w:space="0" w:color="auto"/>
        <w:left w:val="none" w:sz="0" w:space="0" w:color="auto"/>
        <w:bottom w:val="none" w:sz="0" w:space="0" w:color="auto"/>
        <w:right w:val="none" w:sz="0" w:space="0" w:color="auto"/>
      </w:divBdr>
    </w:div>
    <w:div w:id="984503325">
      <w:bodyDiv w:val="1"/>
      <w:marLeft w:val="0"/>
      <w:marRight w:val="0"/>
      <w:marTop w:val="0"/>
      <w:marBottom w:val="0"/>
      <w:divBdr>
        <w:top w:val="none" w:sz="0" w:space="0" w:color="auto"/>
        <w:left w:val="none" w:sz="0" w:space="0" w:color="auto"/>
        <w:bottom w:val="none" w:sz="0" w:space="0" w:color="auto"/>
        <w:right w:val="none" w:sz="0" w:space="0" w:color="auto"/>
      </w:divBdr>
    </w:div>
    <w:div w:id="991369957">
      <w:bodyDiv w:val="1"/>
      <w:marLeft w:val="0"/>
      <w:marRight w:val="0"/>
      <w:marTop w:val="0"/>
      <w:marBottom w:val="0"/>
      <w:divBdr>
        <w:top w:val="none" w:sz="0" w:space="0" w:color="auto"/>
        <w:left w:val="none" w:sz="0" w:space="0" w:color="auto"/>
        <w:bottom w:val="none" w:sz="0" w:space="0" w:color="auto"/>
        <w:right w:val="none" w:sz="0" w:space="0" w:color="auto"/>
      </w:divBdr>
    </w:div>
    <w:div w:id="998462105">
      <w:bodyDiv w:val="1"/>
      <w:marLeft w:val="0"/>
      <w:marRight w:val="0"/>
      <w:marTop w:val="0"/>
      <w:marBottom w:val="0"/>
      <w:divBdr>
        <w:top w:val="none" w:sz="0" w:space="0" w:color="auto"/>
        <w:left w:val="none" w:sz="0" w:space="0" w:color="auto"/>
        <w:bottom w:val="none" w:sz="0" w:space="0" w:color="auto"/>
        <w:right w:val="none" w:sz="0" w:space="0" w:color="auto"/>
      </w:divBdr>
    </w:div>
    <w:div w:id="999043068">
      <w:bodyDiv w:val="1"/>
      <w:marLeft w:val="0"/>
      <w:marRight w:val="0"/>
      <w:marTop w:val="0"/>
      <w:marBottom w:val="0"/>
      <w:divBdr>
        <w:top w:val="none" w:sz="0" w:space="0" w:color="auto"/>
        <w:left w:val="none" w:sz="0" w:space="0" w:color="auto"/>
        <w:bottom w:val="none" w:sz="0" w:space="0" w:color="auto"/>
        <w:right w:val="none" w:sz="0" w:space="0" w:color="auto"/>
      </w:divBdr>
    </w:div>
    <w:div w:id="1000934406">
      <w:bodyDiv w:val="1"/>
      <w:marLeft w:val="0"/>
      <w:marRight w:val="0"/>
      <w:marTop w:val="0"/>
      <w:marBottom w:val="0"/>
      <w:divBdr>
        <w:top w:val="none" w:sz="0" w:space="0" w:color="auto"/>
        <w:left w:val="none" w:sz="0" w:space="0" w:color="auto"/>
        <w:bottom w:val="none" w:sz="0" w:space="0" w:color="auto"/>
        <w:right w:val="none" w:sz="0" w:space="0" w:color="auto"/>
      </w:divBdr>
    </w:div>
    <w:div w:id="1005281571">
      <w:bodyDiv w:val="1"/>
      <w:marLeft w:val="0"/>
      <w:marRight w:val="0"/>
      <w:marTop w:val="0"/>
      <w:marBottom w:val="0"/>
      <w:divBdr>
        <w:top w:val="none" w:sz="0" w:space="0" w:color="auto"/>
        <w:left w:val="none" w:sz="0" w:space="0" w:color="auto"/>
        <w:bottom w:val="none" w:sz="0" w:space="0" w:color="auto"/>
        <w:right w:val="none" w:sz="0" w:space="0" w:color="auto"/>
      </w:divBdr>
    </w:div>
    <w:div w:id="1007437501">
      <w:bodyDiv w:val="1"/>
      <w:marLeft w:val="0"/>
      <w:marRight w:val="0"/>
      <w:marTop w:val="0"/>
      <w:marBottom w:val="0"/>
      <w:divBdr>
        <w:top w:val="none" w:sz="0" w:space="0" w:color="auto"/>
        <w:left w:val="none" w:sz="0" w:space="0" w:color="auto"/>
        <w:bottom w:val="none" w:sz="0" w:space="0" w:color="auto"/>
        <w:right w:val="none" w:sz="0" w:space="0" w:color="auto"/>
      </w:divBdr>
    </w:div>
    <w:div w:id="1008144194">
      <w:bodyDiv w:val="1"/>
      <w:marLeft w:val="0"/>
      <w:marRight w:val="0"/>
      <w:marTop w:val="0"/>
      <w:marBottom w:val="0"/>
      <w:divBdr>
        <w:top w:val="none" w:sz="0" w:space="0" w:color="auto"/>
        <w:left w:val="none" w:sz="0" w:space="0" w:color="auto"/>
        <w:bottom w:val="none" w:sz="0" w:space="0" w:color="auto"/>
        <w:right w:val="none" w:sz="0" w:space="0" w:color="auto"/>
      </w:divBdr>
    </w:div>
    <w:div w:id="1008681658">
      <w:bodyDiv w:val="1"/>
      <w:marLeft w:val="0"/>
      <w:marRight w:val="0"/>
      <w:marTop w:val="0"/>
      <w:marBottom w:val="0"/>
      <w:divBdr>
        <w:top w:val="none" w:sz="0" w:space="0" w:color="auto"/>
        <w:left w:val="none" w:sz="0" w:space="0" w:color="auto"/>
        <w:bottom w:val="none" w:sz="0" w:space="0" w:color="auto"/>
        <w:right w:val="none" w:sz="0" w:space="0" w:color="auto"/>
      </w:divBdr>
    </w:div>
    <w:div w:id="1012688267">
      <w:bodyDiv w:val="1"/>
      <w:marLeft w:val="0"/>
      <w:marRight w:val="0"/>
      <w:marTop w:val="0"/>
      <w:marBottom w:val="0"/>
      <w:divBdr>
        <w:top w:val="none" w:sz="0" w:space="0" w:color="auto"/>
        <w:left w:val="none" w:sz="0" w:space="0" w:color="auto"/>
        <w:bottom w:val="none" w:sz="0" w:space="0" w:color="auto"/>
        <w:right w:val="none" w:sz="0" w:space="0" w:color="auto"/>
      </w:divBdr>
    </w:div>
    <w:div w:id="1014697419">
      <w:bodyDiv w:val="1"/>
      <w:marLeft w:val="0"/>
      <w:marRight w:val="0"/>
      <w:marTop w:val="0"/>
      <w:marBottom w:val="0"/>
      <w:divBdr>
        <w:top w:val="none" w:sz="0" w:space="0" w:color="auto"/>
        <w:left w:val="none" w:sz="0" w:space="0" w:color="auto"/>
        <w:bottom w:val="none" w:sz="0" w:space="0" w:color="auto"/>
        <w:right w:val="none" w:sz="0" w:space="0" w:color="auto"/>
      </w:divBdr>
    </w:div>
    <w:div w:id="1019895208">
      <w:bodyDiv w:val="1"/>
      <w:marLeft w:val="0"/>
      <w:marRight w:val="0"/>
      <w:marTop w:val="0"/>
      <w:marBottom w:val="0"/>
      <w:divBdr>
        <w:top w:val="none" w:sz="0" w:space="0" w:color="auto"/>
        <w:left w:val="none" w:sz="0" w:space="0" w:color="auto"/>
        <w:bottom w:val="none" w:sz="0" w:space="0" w:color="auto"/>
        <w:right w:val="none" w:sz="0" w:space="0" w:color="auto"/>
      </w:divBdr>
    </w:div>
    <w:div w:id="1021470806">
      <w:bodyDiv w:val="1"/>
      <w:marLeft w:val="0"/>
      <w:marRight w:val="0"/>
      <w:marTop w:val="0"/>
      <w:marBottom w:val="0"/>
      <w:divBdr>
        <w:top w:val="none" w:sz="0" w:space="0" w:color="auto"/>
        <w:left w:val="none" w:sz="0" w:space="0" w:color="auto"/>
        <w:bottom w:val="none" w:sz="0" w:space="0" w:color="auto"/>
        <w:right w:val="none" w:sz="0" w:space="0" w:color="auto"/>
      </w:divBdr>
    </w:div>
    <w:div w:id="1021779441">
      <w:bodyDiv w:val="1"/>
      <w:marLeft w:val="0"/>
      <w:marRight w:val="0"/>
      <w:marTop w:val="0"/>
      <w:marBottom w:val="0"/>
      <w:divBdr>
        <w:top w:val="none" w:sz="0" w:space="0" w:color="auto"/>
        <w:left w:val="none" w:sz="0" w:space="0" w:color="auto"/>
        <w:bottom w:val="none" w:sz="0" w:space="0" w:color="auto"/>
        <w:right w:val="none" w:sz="0" w:space="0" w:color="auto"/>
      </w:divBdr>
    </w:div>
    <w:div w:id="1024137198">
      <w:bodyDiv w:val="1"/>
      <w:marLeft w:val="0"/>
      <w:marRight w:val="0"/>
      <w:marTop w:val="0"/>
      <w:marBottom w:val="0"/>
      <w:divBdr>
        <w:top w:val="none" w:sz="0" w:space="0" w:color="auto"/>
        <w:left w:val="none" w:sz="0" w:space="0" w:color="auto"/>
        <w:bottom w:val="none" w:sz="0" w:space="0" w:color="auto"/>
        <w:right w:val="none" w:sz="0" w:space="0" w:color="auto"/>
      </w:divBdr>
    </w:div>
    <w:div w:id="1025209375">
      <w:bodyDiv w:val="1"/>
      <w:marLeft w:val="0"/>
      <w:marRight w:val="0"/>
      <w:marTop w:val="0"/>
      <w:marBottom w:val="0"/>
      <w:divBdr>
        <w:top w:val="none" w:sz="0" w:space="0" w:color="auto"/>
        <w:left w:val="none" w:sz="0" w:space="0" w:color="auto"/>
        <w:bottom w:val="none" w:sz="0" w:space="0" w:color="auto"/>
        <w:right w:val="none" w:sz="0" w:space="0" w:color="auto"/>
      </w:divBdr>
    </w:div>
    <w:div w:id="1025445363">
      <w:bodyDiv w:val="1"/>
      <w:marLeft w:val="0"/>
      <w:marRight w:val="0"/>
      <w:marTop w:val="0"/>
      <w:marBottom w:val="0"/>
      <w:divBdr>
        <w:top w:val="none" w:sz="0" w:space="0" w:color="auto"/>
        <w:left w:val="none" w:sz="0" w:space="0" w:color="auto"/>
        <w:bottom w:val="none" w:sz="0" w:space="0" w:color="auto"/>
        <w:right w:val="none" w:sz="0" w:space="0" w:color="auto"/>
      </w:divBdr>
    </w:div>
    <w:div w:id="1027489685">
      <w:bodyDiv w:val="1"/>
      <w:marLeft w:val="0"/>
      <w:marRight w:val="0"/>
      <w:marTop w:val="0"/>
      <w:marBottom w:val="0"/>
      <w:divBdr>
        <w:top w:val="none" w:sz="0" w:space="0" w:color="auto"/>
        <w:left w:val="none" w:sz="0" w:space="0" w:color="auto"/>
        <w:bottom w:val="none" w:sz="0" w:space="0" w:color="auto"/>
        <w:right w:val="none" w:sz="0" w:space="0" w:color="auto"/>
      </w:divBdr>
    </w:div>
    <w:div w:id="1028139954">
      <w:bodyDiv w:val="1"/>
      <w:marLeft w:val="0"/>
      <w:marRight w:val="0"/>
      <w:marTop w:val="0"/>
      <w:marBottom w:val="0"/>
      <w:divBdr>
        <w:top w:val="none" w:sz="0" w:space="0" w:color="auto"/>
        <w:left w:val="none" w:sz="0" w:space="0" w:color="auto"/>
        <w:bottom w:val="none" w:sz="0" w:space="0" w:color="auto"/>
        <w:right w:val="none" w:sz="0" w:space="0" w:color="auto"/>
      </w:divBdr>
    </w:div>
    <w:div w:id="1032152719">
      <w:bodyDiv w:val="1"/>
      <w:marLeft w:val="0"/>
      <w:marRight w:val="0"/>
      <w:marTop w:val="0"/>
      <w:marBottom w:val="0"/>
      <w:divBdr>
        <w:top w:val="none" w:sz="0" w:space="0" w:color="auto"/>
        <w:left w:val="none" w:sz="0" w:space="0" w:color="auto"/>
        <w:bottom w:val="none" w:sz="0" w:space="0" w:color="auto"/>
        <w:right w:val="none" w:sz="0" w:space="0" w:color="auto"/>
      </w:divBdr>
    </w:div>
    <w:div w:id="1032220974">
      <w:bodyDiv w:val="1"/>
      <w:marLeft w:val="0"/>
      <w:marRight w:val="0"/>
      <w:marTop w:val="0"/>
      <w:marBottom w:val="0"/>
      <w:divBdr>
        <w:top w:val="none" w:sz="0" w:space="0" w:color="auto"/>
        <w:left w:val="none" w:sz="0" w:space="0" w:color="auto"/>
        <w:bottom w:val="none" w:sz="0" w:space="0" w:color="auto"/>
        <w:right w:val="none" w:sz="0" w:space="0" w:color="auto"/>
      </w:divBdr>
    </w:div>
    <w:div w:id="1035732168">
      <w:bodyDiv w:val="1"/>
      <w:marLeft w:val="0"/>
      <w:marRight w:val="0"/>
      <w:marTop w:val="0"/>
      <w:marBottom w:val="0"/>
      <w:divBdr>
        <w:top w:val="none" w:sz="0" w:space="0" w:color="auto"/>
        <w:left w:val="none" w:sz="0" w:space="0" w:color="auto"/>
        <w:bottom w:val="none" w:sz="0" w:space="0" w:color="auto"/>
        <w:right w:val="none" w:sz="0" w:space="0" w:color="auto"/>
      </w:divBdr>
    </w:div>
    <w:div w:id="1037394416">
      <w:bodyDiv w:val="1"/>
      <w:marLeft w:val="0"/>
      <w:marRight w:val="0"/>
      <w:marTop w:val="0"/>
      <w:marBottom w:val="0"/>
      <w:divBdr>
        <w:top w:val="none" w:sz="0" w:space="0" w:color="auto"/>
        <w:left w:val="none" w:sz="0" w:space="0" w:color="auto"/>
        <w:bottom w:val="none" w:sz="0" w:space="0" w:color="auto"/>
        <w:right w:val="none" w:sz="0" w:space="0" w:color="auto"/>
      </w:divBdr>
    </w:div>
    <w:div w:id="1044211363">
      <w:bodyDiv w:val="1"/>
      <w:marLeft w:val="0"/>
      <w:marRight w:val="0"/>
      <w:marTop w:val="0"/>
      <w:marBottom w:val="0"/>
      <w:divBdr>
        <w:top w:val="none" w:sz="0" w:space="0" w:color="auto"/>
        <w:left w:val="none" w:sz="0" w:space="0" w:color="auto"/>
        <w:bottom w:val="none" w:sz="0" w:space="0" w:color="auto"/>
        <w:right w:val="none" w:sz="0" w:space="0" w:color="auto"/>
      </w:divBdr>
    </w:div>
    <w:div w:id="1044795239">
      <w:bodyDiv w:val="1"/>
      <w:marLeft w:val="0"/>
      <w:marRight w:val="0"/>
      <w:marTop w:val="0"/>
      <w:marBottom w:val="0"/>
      <w:divBdr>
        <w:top w:val="none" w:sz="0" w:space="0" w:color="auto"/>
        <w:left w:val="none" w:sz="0" w:space="0" w:color="auto"/>
        <w:bottom w:val="none" w:sz="0" w:space="0" w:color="auto"/>
        <w:right w:val="none" w:sz="0" w:space="0" w:color="auto"/>
      </w:divBdr>
    </w:div>
    <w:div w:id="1045058602">
      <w:bodyDiv w:val="1"/>
      <w:marLeft w:val="0"/>
      <w:marRight w:val="0"/>
      <w:marTop w:val="0"/>
      <w:marBottom w:val="0"/>
      <w:divBdr>
        <w:top w:val="none" w:sz="0" w:space="0" w:color="auto"/>
        <w:left w:val="none" w:sz="0" w:space="0" w:color="auto"/>
        <w:bottom w:val="none" w:sz="0" w:space="0" w:color="auto"/>
        <w:right w:val="none" w:sz="0" w:space="0" w:color="auto"/>
      </w:divBdr>
    </w:div>
    <w:div w:id="1054741078">
      <w:bodyDiv w:val="1"/>
      <w:marLeft w:val="0"/>
      <w:marRight w:val="0"/>
      <w:marTop w:val="0"/>
      <w:marBottom w:val="0"/>
      <w:divBdr>
        <w:top w:val="none" w:sz="0" w:space="0" w:color="auto"/>
        <w:left w:val="none" w:sz="0" w:space="0" w:color="auto"/>
        <w:bottom w:val="none" w:sz="0" w:space="0" w:color="auto"/>
        <w:right w:val="none" w:sz="0" w:space="0" w:color="auto"/>
      </w:divBdr>
    </w:div>
    <w:div w:id="1056783462">
      <w:bodyDiv w:val="1"/>
      <w:marLeft w:val="0"/>
      <w:marRight w:val="0"/>
      <w:marTop w:val="0"/>
      <w:marBottom w:val="0"/>
      <w:divBdr>
        <w:top w:val="none" w:sz="0" w:space="0" w:color="auto"/>
        <w:left w:val="none" w:sz="0" w:space="0" w:color="auto"/>
        <w:bottom w:val="none" w:sz="0" w:space="0" w:color="auto"/>
        <w:right w:val="none" w:sz="0" w:space="0" w:color="auto"/>
      </w:divBdr>
    </w:div>
    <w:div w:id="1059288268">
      <w:bodyDiv w:val="1"/>
      <w:marLeft w:val="0"/>
      <w:marRight w:val="0"/>
      <w:marTop w:val="0"/>
      <w:marBottom w:val="0"/>
      <w:divBdr>
        <w:top w:val="none" w:sz="0" w:space="0" w:color="auto"/>
        <w:left w:val="none" w:sz="0" w:space="0" w:color="auto"/>
        <w:bottom w:val="none" w:sz="0" w:space="0" w:color="auto"/>
        <w:right w:val="none" w:sz="0" w:space="0" w:color="auto"/>
      </w:divBdr>
    </w:div>
    <w:div w:id="1071847113">
      <w:bodyDiv w:val="1"/>
      <w:marLeft w:val="0"/>
      <w:marRight w:val="0"/>
      <w:marTop w:val="0"/>
      <w:marBottom w:val="0"/>
      <w:divBdr>
        <w:top w:val="none" w:sz="0" w:space="0" w:color="auto"/>
        <w:left w:val="none" w:sz="0" w:space="0" w:color="auto"/>
        <w:bottom w:val="none" w:sz="0" w:space="0" w:color="auto"/>
        <w:right w:val="none" w:sz="0" w:space="0" w:color="auto"/>
      </w:divBdr>
    </w:div>
    <w:div w:id="1077896570">
      <w:bodyDiv w:val="1"/>
      <w:marLeft w:val="0"/>
      <w:marRight w:val="0"/>
      <w:marTop w:val="0"/>
      <w:marBottom w:val="0"/>
      <w:divBdr>
        <w:top w:val="none" w:sz="0" w:space="0" w:color="auto"/>
        <w:left w:val="none" w:sz="0" w:space="0" w:color="auto"/>
        <w:bottom w:val="none" w:sz="0" w:space="0" w:color="auto"/>
        <w:right w:val="none" w:sz="0" w:space="0" w:color="auto"/>
      </w:divBdr>
    </w:div>
    <w:div w:id="1078868518">
      <w:bodyDiv w:val="1"/>
      <w:marLeft w:val="0"/>
      <w:marRight w:val="0"/>
      <w:marTop w:val="0"/>
      <w:marBottom w:val="0"/>
      <w:divBdr>
        <w:top w:val="none" w:sz="0" w:space="0" w:color="auto"/>
        <w:left w:val="none" w:sz="0" w:space="0" w:color="auto"/>
        <w:bottom w:val="none" w:sz="0" w:space="0" w:color="auto"/>
        <w:right w:val="none" w:sz="0" w:space="0" w:color="auto"/>
      </w:divBdr>
    </w:div>
    <w:div w:id="1080251192">
      <w:bodyDiv w:val="1"/>
      <w:marLeft w:val="0"/>
      <w:marRight w:val="0"/>
      <w:marTop w:val="0"/>
      <w:marBottom w:val="0"/>
      <w:divBdr>
        <w:top w:val="none" w:sz="0" w:space="0" w:color="auto"/>
        <w:left w:val="none" w:sz="0" w:space="0" w:color="auto"/>
        <w:bottom w:val="none" w:sz="0" w:space="0" w:color="auto"/>
        <w:right w:val="none" w:sz="0" w:space="0" w:color="auto"/>
      </w:divBdr>
    </w:div>
    <w:div w:id="1089081261">
      <w:bodyDiv w:val="1"/>
      <w:marLeft w:val="0"/>
      <w:marRight w:val="0"/>
      <w:marTop w:val="0"/>
      <w:marBottom w:val="0"/>
      <w:divBdr>
        <w:top w:val="none" w:sz="0" w:space="0" w:color="auto"/>
        <w:left w:val="none" w:sz="0" w:space="0" w:color="auto"/>
        <w:bottom w:val="none" w:sz="0" w:space="0" w:color="auto"/>
        <w:right w:val="none" w:sz="0" w:space="0" w:color="auto"/>
      </w:divBdr>
    </w:div>
    <w:div w:id="1093748598">
      <w:bodyDiv w:val="1"/>
      <w:marLeft w:val="0"/>
      <w:marRight w:val="0"/>
      <w:marTop w:val="0"/>
      <w:marBottom w:val="0"/>
      <w:divBdr>
        <w:top w:val="none" w:sz="0" w:space="0" w:color="auto"/>
        <w:left w:val="none" w:sz="0" w:space="0" w:color="auto"/>
        <w:bottom w:val="none" w:sz="0" w:space="0" w:color="auto"/>
        <w:right w:val="none" w:sz="0" w:space="0" w:color="auto"/>
      </w:divBdr>
    </w:div>
    <w:div w:id="1098409052">
      <w:bodyDiv w:val="1"/>
      <w:marLeft w:val="0"/>
      <w:marRight w:val="0"/>
      <w:marTop w:val="0"/>
      <w:marBottom w:val="0"/>
      <w:divBdr>
        <w:top w:val="none" w:sz="0" w:space="0" w:color="auto"/>
        <w:left w:val="none" w:sz="0" w:space="0" w:color="auto"/>
        <w:bottom w:val="none" w:sz="0" w:space="0" w:color="auto"/>
        <w:right w:val="none" w:sz="0" w:space="0" w:color="auto"/>
      </w:divBdr>
    </w:div>
    <w:div w:id="1102139925">
      <w:bodyDiv w:val="1"/>
      <w:marLeft w:val="0"/>
      <w:marRight w:val="0"/>
      <w:marTop w:val="0"/>
      <w:marBottom w:val="0"/>
      <w:divBdr>
        <w:top w:val="none" w:sz="0" w:space="0" w:color="auto"/>
        <w:left w:val="none" w:sz="0" w:space="0" w:color="auto"/>
        <w:bottom w:val="none" w:sz="0" w:space="0" w:color="auto"/>
        <w:right w:val="none" w:sz="0" w:space="0" w:color="auto"/>
      </w:divBdr>
    </w:div>
    <w:div w:id="1105735413">
      <w:bodyDiv w:val="1"/>
      <w:marLeft w:val="0"/>
      <w:marRight w:val="0"/>
      <w:marTop w:val="0"/>
      <w:marBottom w:val="0"/>
      <w:divBdr>
        <w:top w:val="none" w:sz="0" w:space="0" w:color="auto"/>
        <w:left w:val="none" w:sz="0" w:space="0" w:color="auto"/>
        <w:bottom w:val="none" w:sz="0" w:space="0" w:color="auto"/>
        <w:right w:val="none" w:sz="0" w:space="0" w:color="auto"/>
      </w:divBdr>
    </w:div>
    <w:div w:id="1106197288">
      <w:bodyDiv w:val="1"/>
      <w:marLeft w:val="0"/>
      <w:marRight w:val="0"/>
      <w:marTop w:val="0"/>
      <w:marBottom w:val="0"/>
      <w:divBdr>
        <w:top w:val="none" w:sz="0" w:space="0" w:color="auto"/>
        <w:left w:val="none" w:sz="0" w:space="0" w:color="auto"/>
        <w:bottom w:val="none" w:sz="0" w:space="0" w:color="auto"/>
        <w:right w:val="none" w:sz="0" w:space="0" w:color="auto"/>
      </w:divBdr>
    </w:div>
    <w:div w:id="1108693754">
      <w:bodyDiv w:val="1"/>
      <w:marLeft w:val="0"/>
      <w:marRight w:val="0"/>
      <w:marTop w:val="0"/>
      <w:marBottom w:val="0"/>
      <w:divBdr>
        <w:top w:val="none" w:sz="0" w:space="0" w:color="auto"/>
        <w:left w:val="none" w:sz="0" w:space="0" w:color="auto"/>
        <w:bottom w:val="none" w:sz="0" w:space="0" w:color="auto"/>
        <w:right w:val="none" w:sz="0" w:space="0" w:color="auto"/>
      </w:divBdr>
    </w:div>
    <w:div w:id="1109395672">
      <w:bodyDiv w:val="1"/>
      <w:marLeft w:val="0"/>
      <w:marRight w:val="0"/>
      <w:marTop w:val="0"/>
      <w:marBottom w:val="0"/>
      <w:divBdr>
        <w:top w:val="none" w:sz="0" w:space="0" w:color="auto"/>
        <w:left w:val="none" w:sz="0" w:space="0" w:color="auto"/>
        <w:bottom w:val="none" w:sz="0" w:space="0" w:color="auto"/>
        <w:right w:val="none" w:sz="0" w:space="0" w:color="auto"/>
      </w:divBdr>
    </w:div>
    <w:div w:id="1113593600">
      <w:bodyDiv w:val="1"/>
      <w:marLeft w:val="0"/>
      <w:marRight w:val="0"/>
      <w:marTop w:val="0"/>
      <w:marBottom w:val="0"/>
      <w:divBdr>
        <w:top w:val="none" w:sz="0" w:space="0" w:color="auto"/>
        <w:left w:val="none" w:sz="0" w:space="0" w:color="auto"/>
        <w:bottom w:val="none" w:sz="0" w:space="0" w:color="auto"/>
        <w:right w:val="none" w:sz="0" w:space="0" w:color="auto"/>
      </w:divBdr>
    </w:div>
    <w:div w:id="1114982106">
      <w:bodyDiv w:val="1"/>
      <w:marLeft w:val="0"/>
      <w:marRight w:val="0"/>
      <w:marTop w:val="0"/>
      <w:marBottom w:val="0"/>
      <w:divBdr>
        <w:top w:val="none" w:sz="0" w:space="0" w:color="auto"/>
        <w:left w:val="none" w:sz="0" w:space="0" w:color="auto"/>
        <w:bottom w:val="none" w:sz="0" w:space="0" w:color="auto"/>
        <w:right w:val="none" w:sz="0" w:space="0" w:color="auto"/>
      </w:divBdr>
    </w:div>
    <w:div w:id="1121222641">
      <w:bodyDiv w:val="1"/>
      <w:marLeft w:val="0"/>
      <w:marRight w:val="0"/>
      <w:marTop w:val="0"/>
      <w:marBottom w:val="0"/>
      <w:divBdr>
        <w:top w:val="none" w:sz="0" w:space="0" w:color="auto"/>
        <w:left w:val="none" w:sz="0" w:space="0" w:color="auto"/>
        <w:bottom w:val="none" w:sz="0" w:space="0" w:color="auto"/>
        <w:right w:val="none" w:sz="0" w:space="0" w:color="auto"/>
      </w:divBdr>
    </w:div>
    <w:div w:id="1121609002">
      <w:bodyDiv w:val="1"/>
      <w:marLeft w:val="0"/>
      <w:marRight w:val="0"/>
      <w:marTop w:val="0"/>
      <w:marBottom w:val="0"/>
      <w:divBdr>
        <w:top w:val="none" w:sz="0" w:space="0" w:color="auto"/>
        <w:left w:val="none" w:sz="0" w:space="0" w:color="auto"/>
        <w:bottom w:val="none" w:sz="0" w:space="0" w:color="auto"/>
        <w:right w:val="none" w:sz="0" w:space="0" w:color="auto"/>
      </w:divBdr>
    </w:div>
    <w:div w:id="1123966294">
      <w:bodyDiv w:val="1"/>
      <w:marLeft w:val="0"/>
      <w:marRight w:val="0"/>
      <w:marTop w:val="0"/>
      <w:marBottom w:val="0"/>
      <w:divBdr>
        <w:top w:val="none" w:sz="0" w:space="0" w:color="auto"/>
        <w:left w:val="none" w:sz="0" w:space="0" w:color="auto"/>
        <w:bottom w:val="none" w:sz="0" w:space="0" w:color="auto"/>
        <w:right w:val="none" w:sz="0" w:space="0" w:color="auto"/>
      </w:divBdr>
    </w:div>
    <w:div w:id="1126654274">
      <w:bodyDiv w:val="1"/>
      <w:marLeft w:val="0"/>
      <w:marRight w:val="0"/>
      <w:marTop w:val="0"/>
      <w:marBottom w:val="0"/>
      <w:divBdr>
        <w:top w:val="none" w:sz="0" w:space="0" w:color="auto"/>
        <w:left w:val="none" w:sz="0" w:space="0" w:color="auto"/>
        <w:bottom w:val="none" w:sz="0" w:space="0" w:color="auto"/>
        <w:right w:val="none" w:sz="0" w:space="0" w:color="auto"/>
      </w:divBdr>
    </w:div>
    <w:div w:id="1126855602">
      <w:bodyDiv w:val="1"/>
      <w:marLeft w:val="0"/>
      <w:marRight w:val="0"/>
      <w:marTop w:val="0"/>
      <w:marBottom w:val="0"/>
      <w:divBdr>
        <w:top w:val="none" w:sz="0" w:space="0" w:color="auto"/>
        <w:left w:val="none" w:sz="0" w:space="0" w:color="auto"/>
        <w:bottom w:val="none" w:sz="0" w:space="0" w:color="auto"/>
        <w:right w:val="none" w:sz="0" w:space="0" w:color="auto"/>
      </w:divBdr>
    </w:div>
    <w:div w:id="1134981809">
      <w:bodyDiv w:val="1"/>
      <w:marLeft w:val="0"/>
      <w:marRight w:val="0"/>
      <w:marTop w:val="0"/>
      <w:marBottom w:val="0"/>
      <w:divBdr>
        <w:top w:val="none" w:sz="0" w:space="0" w:color="auto"/>
        <w:left w:val="none" w:sz="0" w:space="0" w:color="auto"/>
        <w:bottom w:val="none" w:sz="0" w:space="0" w:color="auto"/>
        <w:right w:val="none" w:sz="0" w:space="0" w:color="auto"/>
      </w:divBdr>
    </w:div>
    <w:div w:id="1137718566">
      <w:bodyDiv w:val="1"/>
      <w:marLeft w:val="0"/>
      <w:marRight w:val="0"/>
      <w:marTop w:val="0"/>
      <w:marBottom w:val="0"/>
      <w:divBdr>
        <w:top w:val="none" w:sz="0" w:space="0" w:color="auto"/>
        <w:left w:val="none" w:sz="0" w:space="0" w:color="auto"/>
        <w:bottom w:val="none" w:sz="0" w:space="0" w:color="auto"/>
        <w:right w:val="none" w:sz="0" w:space="0" w:color="auto"/>
      </w:divBdr>
    </w:div>
    <w:div w:id="1146165000">
      <w:bodyDiv w:val="1"/>
      <w:marLeft w:val="0"/>
      <w:marRight w:val="0"/>
      <w:marTop w:val="0"/>
      <w:marBottom w:val="0"/>
      <w:divBdr>
        <w:top w:val="none" w:sz="0" w:space="0" w:color="auto"/>
        <w:left w:val="none" w:sz="0" w:space="0" w:color="auto"/>
        <w:bottom w:val="none" w:sz="0" w:space="0" w:color="auto"/>
        <w:right w:val="none" w:sz="0" w:space="0" w:color="auto"/>
      </w:divBdr>
    </w:div>
    <w:div w:id="1146432560">
      <w:bodyDiv w:val="1"/>
      <w:marLeft w:val="0"/>
      <w:marRight w:val="0"/>
      <w:marTop w:val="0"/>
      <w:marBottom w:val="0"/>
      <w:divBdr>
        <w:top w:val="none" w:sz="0" w:space="0" w:color="auto"/>
        <w:left w:val="none" w:sz="0" w:space="0" w:color="auto"/>
        <w:bottom w:val="none" w:sz="0" w:space="0" w:color="auto"/>
        <w:right w:val="none" w:sz="0" w:space="0" w:color="auto"/>
      </w:divBdr>
    </w:div>
    <w:div w:id="1155996167">
      <w:bodyDiv w:val="1"/>
      <w:marLeft w:val="0"/>
      <w:marRight w:val="0"/>
      <w:marTop w:val="0"/>
      <w:marBottom w:val="0"/>
      <w:divBdr>
        <w:top w:val="none" w:sz="0" w:space="0" w:color="auto"/>
        <w:left w:val="none" w:sz="0" w:space="0" w:color="auto"/>
        <w:bottom w:val="none" w:sz="0" w:space="0" w:color="auto"/>
        <w:right w:val="none" w:sz="0" w:space="0" w:color="auto"/>
      </w:divBdr>
    </w:div>
    <w:div w:id="1159737848">
      <w:bodyDiv w:val="1"/>
      <w:marLeft w:val="0"/>
      <w:marRight w:val="0"/>
      <w:marTop w:val="0"/>
      <w:marBottom w:val="0"/>
      <w:divBdr>
        <w:top w:val="none" w:sz="0" w:space="0" w:color="auto"/>
        <w:left w:val="none" w:sz="0" w:space="0" w:color="auto"/>
        <w:bottom w:val="none" w:sz="0" w:space="0" w:color="auto"/>
        <w:right w:val="none" w:sz="0" w:space="0" w:color="auto"/>
      </w:divBdr>
    </w:div>
    <w:div w:id="1162163599">
      <w:bodyDiv w:val="1"/>
      <w:marLeft w:val="0"/>
      <w:marRight w:val="0"/>
      <w:marTop w:val="0"/>
      <w:marBottom w:val="0"/>
      <w:divBdr>
        <w:top w:val="none" w:sz="0" w:space="0" w:color="auto"/>
        <w:left w:val="none" w:sz="0" w:space="0" w:color="auto"/>
        <w:bottom w:val="none" w:sz="0" w:space="0" w:color="auto"/>
        <w:right w:val="none" w:sz="0" w:space="0" w:color="auto"/>
      </w:divBdr>
    </w:div>
    <w:div w:id="1163740162">
      <w:bodyDiv w:val="1"/>
      <w:marLeft w:val="0"/>
      <w:marRight w:val="0"/>
      <w:marTop w:val="0"/>
      <w:marBottom w:val="0"/>
      <w:divBdr>
        <w:top w:val="none" w:sz="0" w:space="0" w:color="auto"/>
        <w:left w:val="none" w:sz="0" w:space="0" w:color="auto"/>
        <w:bottom w:val="none" w:sz="0" w:space="0" w:color="auto"/>
        <w:right w:val="none" w:sz="0" w:space="0" w:color="auto"/>
      </w:divBdr>
    </w:div>
    <w:div w:id="1164006369">
      <w:bodyDiv w:val="1"/>
      <w:marLeft w:val="0"/>
      <w:marRight w:val="0"/>
      <w:marTop w:val="0"/>
      <w:marBottom w:val="0"/>
      <w:divBdr>
        <w:top w:val="none" w:sz="0" w:space="0" w:color="auto"/>
        <w:left w:val="none" w:sz="0" w:space="0" w:color="auto"/>
        <w:bottom w:val="none" w:sz="0" w:space="0" w:color="auto"/>
        <w:right w:val="none" w:sz="0" w:space="0" w:color="auto"/>
      </w:divBdr>
    </w:div>
    <w:div w:id="1164010689">
      <w:bodyDiv w:val="1"/>
      <w:marLeft w:val="0"/>
      <w:marRight w:val="0"/>
      <w:marTop w:val="0"/>
      <w:marBottom w:val="0"/>
      <w:divBdr>
        <w:top w:val="none" w:sz="0" w:space="0" w:color="auto"/>
        <w:left w:val="none" w:sz="0" w:space="0" w:color="auto"/>
        <w:bottom w:val="none" w:sz="0" w:space="0" w:color="auto"/>
        <w:right w:val="none" w:sz="0" w:space="0" w:color="auto"/>
      </w:divBdr>
    </w:div>
    <w:div w:id="1168793472">
      <w:bodyDiv w:val="1"/>
      <w:marLeft w:val="0"/>
      <w:marRight w:val="0"/>
      <w:marTop w:val="0"/>
      <w:marBottom w:val="0"/>
      <w:divBdr>
        <w:top w:val="none" w:sz="0" w:space="0" w:color="auto"/>
        <w:left w:val="none" w:sz="0" w:space="0" w:color="auto"/>
        <w:bottom w:val="none" w:sz="0" w:space="0" w:color="auto"/>
        <w:right w:val="none" w:sz="0" w:space="0" w:color="auto"/>
      </w:divBdr>
    </w:div>
    <w:div w:id="1170218759">
      <w:bodyDiv w:val="1"/>
      <w:marLeft w:val="0"/>
      <w:marRight w:val="0"/>
      <w:marTop w:val="0"/>
      <w:marBottom w:val="0"/>
      <w:divBdr>
        <w:top w:val="none" w:sz="0" w:space="0" w:color="auto"/>
        <w:left w:val="none" w:sz="0" w:space="0" w:color="auto"/>
        <w:bottom w:val="none" w:sz="0" w:space="0" w:color="auto"/>
        <w:right w:val="none" w:sz="0" w:space="0" w:color="auto"/>
      </w:divBdr>
    </w:div>
    <w:div w:id="1172649440">
      <w:bodyDiv w:val="1"/>
      <w:marLeft w:val="0"/>
      <w:marRight w:val="0"/>
      <w:marTop w:val="0"/>
      <w:marBottom w:val="0"/>
      <w:divBdr>
        <w:top w:val="none" w:sz="0" w:space="0" w:color="auto"/>
        <w:left w:val="none" w:sz="0" w:space="0" w:color="auto"/>
        <w:bottom w:val="none" w:sz="0" w:space="0" w:color="auto"/>
        <w:right w:val="none" w:sz="0" w:space="0" w:color="auto"/>
      </w:divBdr>
    </w:div>
    <w:div w:id="1179546832">
      <w:bodyDiv w:val="1"/>
      <w:marLeft w:val="0"/>
      <w:marRight w:val="0"/>
      <w:marTop w:val="0"/>
      <w:marBottom w:val="0"/>
      <w:divBdr>
        <w:top w:val="none" w:sz="0" w:space="0" w:color="auto"/>
        <w:left w:val="none" w:sz="0" w:space="0" w:color="auto"/>
        <w:bottom w:val="none" w:sz="0" w:space="0" w:color="auto"/>
        <w:right w:val="none" w:sz="0" w:space="0" w:color="auto"/>
      </w:divBdr>
    </w:div>
    <w:div w:id="1185175167">
      <w:bodyDiv w:val="1"/>
      <w:marLeft w:val="0"/>
      <w:marRight w:val="0"/>
      <w:marTop w:val="0"/>
      <w:marBottom w:val="0"/>
      <w:divBdr>
        <w:top w:val="none" w:sz="0" w:space="0" w:color="auto"/>
        <w:left w:val="none" w:sz="0" w:space="0" w:color="auto"/>
        <w:bottom w:val="none" w:sz="0" w:space="0" w:color="auto"/>
        <w:right w:val="none" w:sz="0" w:space="0" w:color="auto"/>
      </w:divBdr>
    </w:div>
    <w:div w:id="1185554753">
      <w:bodyDiv w:val="1"/>
      <w:marLeft w:val="0"/>
      <w:marRight w:val="0"/>
      <w:marTop w:val="0"/>
      <w:marBottom w:val="0"/>
      <w:divBdr>
        <w:top w:val="none" w:sz="0" w:space="0" w:color="auto"/>
        <w:left w:val="none" w:sz="0" w:space="0" w:color="auto"/>
        <w:bottom w:val="none" w:sz="0" w:space="0" w:color="auto"/>
        <w:right w:val="none" w:sz="0" w:space="0" w:color="auto"/>
      </w:divBdr>
    </w:div>
    <w:div w:id="1190148133">
      <w:bodyDiv w:val="1"/>
      <w:marLeft w:val="0"/>
      <w:marRight w:val="0"/>
      <w:marTop w:val="0"/>
      <w:marBottom w:val="0"/>
      <w:divBdr>
        <w:top w:val="none" w:sz="0" w:space="0" w:color="auto"/>
        <w:left w:val="none" w:sz="0" w:space="0" w:color="auto"/>
        <w:bottom w:val="none" w:sz="0" w:space="0" w:color="auto"/>
        <w:right w:val="none" w:sz="0" w:space="0" w:color="auto"/>
      </w:divBdr>
    </w:div>
    <w:div w:id="1196894518">
      <w:bodyDiv w:val="1"/>
      <w:marLeft w:val="0"/>
      <w:marRight w:val="0"/>
      <w:marTop w:val="0"/>
      <w:marBottom w:val="0"/>
      <w:divBdr>
        <w:top w:val="none" w:sz="0" w:space="0" w:color="auto"/>
        <w:left w:val="none" w:sz="0" w:space="0" w:color="auto"/>
        <w:bottom w:val="none" w:sz="0" w:space="0" w:color="auto"/>
        <w:right w:val="none" w:sz="0" w:space="0" w:color="auto"/>
      </w:divBdr>
    </w:div>
    <w:div w:id="1199508820">
      <w:bodyDiv w:val="1"/>
      <w:marLeft w:val="0"/>
      <w:marRight w:val="0"/>
      <w:marTop w:val="0"/>
      <w:marBottom w:val="0"/>
      <w:divBdr>
        <w:top w:val="none" w:sz="0" w:space="0" w:color="auto"/>
        <w:left w:val="none" w:sz="0" w:space="0" w:color="auto"/>
        <w:bottom w:val="none" w:sz="0" w:space="0" w:color="auto"/>
        <w:right w:val="none" w:sz="0" w:space="0" w:color="auto"/>
      </w:divBdr>
    </w:div>
    <w:div w:id="1202589774">
      <w:bodyDiv w:val="1"/>
      <w:marLeft w:val="0"/>
      <w:marRight w:val="0"/>
      <w:marTop w:val="0"/>
      <w:marBottom w:val="0"/>
      <w:divBdr>
        <w:top w:val="none" w:sz="0" w:space="0" w:color="auto"/>
        <w:left w:val="none" w:sz="0" w:space="0" w:color="auto"/>
        <w:bottom w:val="none" w:sz="0" w:space="0" w:color="auto"/>
        <w:right w:val="none" w:sz="0" w:space="0" w:color="auto"/>
      </w:divBdr>
    </w:div>
    <w:div w:id="1204515920">
      <w:bodyDiv w:val="1"/>
      <w:marLeft w:val="0"/>
      <w:marRight w:val="0"/>
      <w:marTop w:val="0"/>
      <w:marBottom w:val="0"/>
      <w:divBdr>
        <w:top w:val="none" w:sz="0" w:space="0" w:color="auto"/>
        <w:left w:val="none" w:sz="0" w:space="0" w:color="auto"/>
        <w:bottom w:val="none" w:sz="0" w:space="0" w:color="auto"/>
        <w:right w:val="none" w:sz="0" w:space="0" w:color="auto"/>
      </w:divBdr>
    </w:div>
    <w:div w:id="1205750620">
      <w:bodyDiv w:val="1"/>
      <w:marLeft w:val="0"/>
      <w:marRight w:val="0"/>
      <w:marTop w:val="0"/>
      <w:marBottom w:val="0"/>
      <w:divBdr>
        <w:top w:val="none" w:sz="0" w:space="0" w:color="auto"/>
        <w:left w:val="none" w:sz="0" w:space="0" w:color="auto"/>
        <w:bottom w:val="none" w:sz="0" w:space="0" w:color="auto"/>
        <w:right w:val="none" w:sz="0" w:space="0" w:color="auto"/>
      </w:divBdr>
    </w:div>
    <w:div w:id="1208682030">
      <w:bodyDiv w:val="1"/>
      <w:marLeft w:val="0"/>
      <w:marRight w:val="0"/>
      <w:marTop w:val="0"/>
      <w:marBottom w:val="0"/>
      <w:divBdr>
        <w:top w:val="none" w:sz="0" w:space="0" w:color="auto"/>
        <w:left w:val="none" w:sz="0" w:space="0" w:color="auto"/>
        <w:bottom w:val="none" w:sz="0" w:space="0" w:color="auto"/>
        <w:right w:val="none" w:sz="0" w:space="0" w:color="auto"/>
      </w:divBdr>
    </w:div>
    <w:div w:id="1216889471">
      <w:bodyDiv w:val="1"/>
      <w:marLeft w:val="0"/>
      <w:marRight w:val="0"/>
      <w:marTop w:val="0"/>
      <w:marBottom w:val="0"/>
      <w:divBdr>
        <w:top w:val="none" w:sz="0" w:space="0" w:color="auto"/>
        <w:left w:val="none" w:sz="0" w:space="0" w:color="auto"/>
        <w:bottom w:val="none" w:sz="0" w:space="0" w:color="auto"/>
        <w:right w:val="none" w:sz="0" w:space="0" w:color="auto"/>
      </w:divBdr>
    </w:div>
    <w:div w:id="1218857466">
      <w:bodyDiv w:val="1"/>
      <w:marLeft w:val="0"/>
      <w:marRight w:val="0"/>
      <w:marTop w:val="0"/>
      <w:marBottom w:val="0"/>
      <w:divBdr>
        <w:top w:val="none" w:sz="0" w:space="0" w:color="auto"/>
        <w:left w:val="none" w:sz="0" w:space="0" w:color="auto"/>
        <w:bottom w:val="none" w:sz="0" w:space="0" w:color="auto"/>
        <w:right w:val="none" w:sz="0" w:space="0" w:color="auto"/>
      </w:divBdr>
    </w:div>
    <w:div w:id="1219248691">
      <w:bodyDiv w:val="1"/>
      <w:marLeft w:val="0"/>
      <w:marRight w:val="0"/>
      <w:marTop w:val="0"/>
      <w:marBottom w:val="0"/>
      <w:divBdr>
        <w:top w:val="none" w:sz="0" w:space="0" w:color="auto"/>
        <w:left w:val="none" w:sz="0" w:space="0" w:color="auto"/>
        <w:bottom w:val="none" w:sz="0" w:space="0" w:color="auto"/>
        <w:right w:val="none" w:sz="0" w:space="0" w:color="auto"/>
      </w:divBdr>
    </w:div>
    <w:div w:id="1224028418">
      <w:bodyDiv w:val="1"/>
      <w:marLeft w:val="0"/>
      <w:marRight w:val="0"/>
      <w:marTop w:val="0"/>
      <w:marBottom w:val="0"/>
      <w:divBdr>
        <w:top w:val="none" w:sz="0" w:space="0" w:color="auto"/>
        <w:left w:val="none" w:sz="0" w:space="0" w:color="auto"/>
        <w:bottom w:val="none" w:sz="0" w:space="0" w:color="auto"/>
        <w:right w:val="none" w:sz="0" w:space="0" w:color="auto"/>
      </w:divBdr>
    </w:div>
    <w:div w:id="1226531983">
      <w:bodyDiv w:val="1"/>
      <w:marLeft w:val="0"/>
      <w:marRight w:val="0"/>
      <w:marTop w:val="0"/>
      <w:marBottom w:val="0"/>
      <w:divBdr>
        <w:top w:val="none" w:sz="0" w:space="0" w:color="auto"/>
        <w:left w:val="none" w:sz="0" w:space="0" w:color="auto"/>
        <w:bottom w:val="none" w:sz="0" w:space="0" w:color="auto"/>
        <w:right w:val="none" w:sz="0" w:space="0" w:color="auto"/>
      </w:divBdr>
    </w:div>
    <w:div w:id="1226532139">
      <w:bodyDiv w:val="1"/>
      <w:marLeft w:val="0"/>
      <w:marRight w:val="0"/>
      <w:marTop w:val="0"/>
      <w:marBottom w:val="0"/>
      <w:divBdr>
        <w:top w:val="none" w:sz="0" w:space="0" w:color="auto"/>
        <w:left w:val="none" w:sz="0" w:space="0" w:color="auto"/>
        <w:bottom w:val="none" w:sz="0" w:space="0" w:color="auto"/>
        <w:right w:val="none" w:sz="0" w:space="0" w:color="auto"/>
      </w:divBdr>
    </w:div>
    <w:div w:id="1226641662">
      <w:bodyDiv w:val="1"/>
      <w:marLeft w:val="0"/>
      <w:marRight w:val="0"/>
      <w:marTop w:val="0"/>
      <w:marBottom w:val="0"/>
      <w:divBdr>
        <w:top w:val="none" w:sz="0" w:space="0" w:color="auto"/>
        <w:left w:val="none" w:sz="0" w:space="0" w:color="auto"/>
        <w:bottom w:val="none" w:sz="0" w:space="0" w:color="auto"/>
        <w:right w:val="none" w:sz="0" w:space="0" w:color="auto"/>
      </w:divBdr>
    </w:div>
    <w:div w:id="1227954923">
      <w:bodyDiv w:val="1"/>
      <w:marLeft w:val="0"/>
      <w:marRight w:val="0"/>
      <w:marTop w:val="0"/>
      <w:marBottom w:val="0"/>
      <w:divBdr>
        <w:top w:val="none" w:sz="0" w:space="0" w:color="auto"/>
        <w:left w:val="none" w:sz="0" w:space="0" w:color="auto"/>
        <w:bottom w:val="none" w:sz="0" w:space="0" w:color="auto"/>
        <w:right w:val="none" w:sz="0" w:space="0" w:color="auto"/>
      </w:divBdr>
    </w:div>
    <w:div w:id="1228686561">
      <w:bodyDiv w:val="1"/>
      <w:marLeft w:val="0"/>
      <w:marRight w:val="0"/>
      <w:marTop w:val="0"/>
      <w:marBottom w:val="0"/>
      <w:divBdr>
        <w:top w:val="none" w:sz="0" w:space="0" w:color="auto"/>
        <w:left w:val="none" w:sz="0" w:space="0" w:color="auto"/>
        <w:bottom w:val="none" w:sz="0" w:space="0" w:color="auto"/>
        <w:right w:val="none" w:sz="0" w:space="0" w:color="auto"/>
      </w:divBdr>
    </w:div>
    <w:div w:id="1235819122">
      <w:bodyDiv w:val="1"/>
      <w:marLeft w:val="0"/>
      <w:marRight w:val="0"/>
      <w:marTop w:val="0"/>
      <w:marBottom w:val="0"/>
      <w:divBdr>
        <w:top w:val="none" w:sz="0" w:space="0" w:color="auto"/>
        <w:left w:val="none" w:sz="0" w:space="0" w:color="auto"/>
        <w:bottom w:val="none" w:sz="0" w:space="0" w:color="auto"/>
        <w:right w:val="none" w:sz="0" w:space="0" w:color="auto"/>
      </w:divBdr>
    </w:div>
    <w:div w:id="1244802544">
      <w:bodyDiv w:val="1"/>
      <w:marLeft w:val="0"/>
      <w:marRight w:val="0"/>
      <w:marTop w:val="0"/>
      <w:marBottom w:val="0"/>
      <w:divBdr>
        <w:top w:val="none" w:sz="0" w:space="0" w:color="auto"/>
        <w:left w:val="none" w:sz="0" w:space="0" w:color="auto"/>
        <w:bottom w:val="none" w:sz="0" w:space="0" w:color="auto"/>
        <w:right w:val="none" w:sz="0" w:space="0" w:color="auto"/>
      </w:divBdr>
    </w:div>
    <w:div w:id="1246763284">
      <w:bodyDiv w:val="1"/>
      <w:marLeft w:val="0"/>
      <w:marRight w:val="0"/>
      <w:marTop w:val="0"/>
      <w:marBottom w:val="0"/>
      <w:divBdr>
        <w:top w:val="none" w:sz="0" w:space="0" w:color="auto"/>
        <w:left w:val="none" w:sz="0" w:space="0" w:color="auto"/>
        <w:bottom w:val="none" w:sz="0" w:space="0" w:color="auto"/>
        <w:right w:val="none" w:sz="0" w:space="0" w:color="auto"/>
      </w:divBdr>
    </w:div>
    <w:div w:id="1248925635">
      <w:bodyDiv w:val="1"/>
      <w:marLeft w:val="0"/>
      <w:marRight w:val="0"/>
      <w:marTop w:val="0"/>
      <w:marBottom w:val="0"/>
      <w:divBdr>
        <w:top w:val="none" w:sz="0" w:space="0" w:color="auto"/>
        <w:left w:val="none" w:sz="0" w:space="0" w:color="auto"/>
        <w:bottom w:val="none" w:sz="0" w:space="0" w:color="auto"/>
        <w:right w:val="none" w:sz="0" w:space="0" w:color="auto"/>
      </w:divBdr>
    </w:div>
    <w:div w:id="1251427788">
      <w:bodyDiv w:val="1"/>
      <w:marLeft w:val="0"/>
      <w:marRight w:val="0"/>
      <w:marTop w:val="0"/>
      <w:marBottom w:val="0"/>
      <w:divBdr>
        <w:top w:val="none" w:sz="0" w:space="0" w:color="auto"/>
        <w:left w:val="none" w:sz="0" w:space="0" w:color="auto"/>
        <w:bottom w:val="none" w:sz="0" w:space="0" w:color="auto"/>
        <w:right w:val="none" w:sz="0" w:space="0" w:color="auto"/>
      </w:divBdr>
    </w:div>
    <w:div w:id="1254164246">
      <w:bodyDiv w:val="1"/>
      <w:marLeft w:val="0"/>
      <w:marRight w:val="0"/>
      <w:marTop w:val="0"/>
      <w:marBottom w:val="0"/>
      <w:divBdr>
        <w:top w:val="none" w:sz="0" w:space="0" w:color="auto"/>
        <w:left w:val="none" w:sz="0" w:space="0" w:color="auto"/>
        <w:bottom w:val="none" w:sz="0" w:space="0" w:color="auto"/>
        <w:right w:val="none" w:sz="0" w:space="0" w:color="auto"/>
      </w:divBdr>
    </w:div>
    <w:div w:id="1255632470">
      <w:bodyDiv w:val="1"/>
      <w:marLeft w:val="0"/>
      <w:marRight w:val="0"/>
      <w:marTop w:val="0"/>
      <w:marBottom w:val="0"/>
      <w:divBdr>
        <w:top w:val="none" w:sz="0" w:space="0" w:color="auto"/>
        <w:left w:val="none" w:sz="0" w:space="0" w:color="auto"/>
        <w:bottom w:val="none" w:sz="0" w:space="0" w:color="auto"/>
        <w:right w:val="none" w:sz="0" w:space="0" w:color="auto"/>
      </w:divBdr>
    </w:div>
    <w:div w:id="1258635391">
      <w:bodyDiv w:val="1"/>
      <w:marLeft w:val="0"/>
      <w:marRight w:val="0"/>
      <w:marTop w:val="0"/>
      <w:marBottom w:val="0"/>
      <w:divBdr>
        <w:top w:val="none" w:sz="0" w:space="0" w:color="auto"/>
        <w:left w:val="none" w:sz="0" w:space="0" w:color="auto"/>
        <w:bottom w:val="none" w:sz="0" w:space="0" w:color="auto"/>
        <w:right w:val="none" w:sz="0" w:space="0" w:color="auto"/>
      </w:divBdr>
    </w:div>
    <w:div w:id="1264338924">
      <w:bodyDiv w:val="1"/>
      <w:marLeft w:val="0"/>
      <w:marRight w:val="0"/>
      <w:marTop w:val="0"/>
      <w:marBottom w:val="0"/>
      <w:divBdr>
        <w:top w:val="none" w:sz="0" w:space="0" w:color="auto"/>
        <w:left w:val="none" w:sz="0" w:space="0" w:color="auto"/>
        <w:bottom w:val="none" w:sz="0" w:space="0" w:color="auto"/>
        <w:right w:val="none" w:sz="0" w:space="0" w:color="auto"/>
      </w:divBdr>
    </w:div>
    <w:div w:id="1265378969">
      <w:bodyDiv w:val="1"/>
      <w:marLeft w:val="0"/>
      <w:marRight w:val="0"/>
      <w:marTop w:val="0"/>
      <w:marBottom w:val="0"/>
      <w:divBdr>
        <w:top w:val="none" w:sz="0" w:space="0" w:color="auto"/>
        <w:left w:val="none" w:sz="0" w:space="0" w:color="auto"/>
        <w:bottom w:val="none" w:sz="0" w:space="0" w:color="auto"/>
        <w:right w:val="none" w:sz="0" w:space="0" w:color="auto"/>
      </w:divBdr>
    </w:div>
    <w:div w:id="1265765352">
      <w:bodyDiv w:val="1"/>
      <w:marLeft w:val="0"/>
      <w:marRight w:val="0"/>
      <w:marTop w:val="0"/>
      <w:marBottom w:val="0"/>
      <w:divBdr>
        <w:top w:val="none" w:sz="0" w:space="0" w:color="auto"/>
        <w:left w:val="none" w:sz="0" w:space="0" w:color="auto"/>
        <w:bottom w:val="none" w:sz="0" w:space="0" w:color="auto"/>
        <w:right w:val="none" w:sz="0" w:space="0" w:color="auto"/>
      </w:divBdr>
    </w:div>
    <w:div w:id="1265965031">
      <w:bodyDiv w:val="1"/>
      <w:marLeft w:val="0"/>
      <w:marRight w:val="0"/>
      <w:marTop w:val="0"/>
      <w:marBottom w:val="0"/>
      <w:divBdr>
        <w:top w:val="none" w:sz="0" w:space="0" w:color="auto"/>
        <w:left w:val="none" w:sz="0" w:space="0" w:color="auto"/>
        <w:bottom w:val="none" w:sz="0" w:space="0" w:color="auto"/>
        <w:right w:val="none" w:sz="0" w:space="0" w:color="auto"/>
      </w:divBdr>
    </w:div>
    <w:div w:id="1266765980">
      <w:bodyDiv w:val="1"/>
      <w:marLeft w:val="0"/>
      <w:marRight w:val="0"/>
      <w:marTop w:val="0"/>
      <w:marBottom w:val="0"/>
      <w:divBdr>
        <w:top w:val="none" w:sz="0" w:space="0" w:color="auto"/>
        <w:left w:val="none" w:sz="0" w:space="0" w:color="auto"/>
        <w:bottom w:val="none" w:sz="0" w:space="0" w:color="auto"/>
        <w:right w:val="none" w:sz="0" w:space="0" w:color="auto"/>
      </w:divBdr>
    </w:div>
    <w:div w:id="1269964162">
      <w:bodyDiv w:val="1"/>
      <w:marLeft w:val="0"/>
      <w:marRight w:val="0"/>
      <w:marTop w:val="0"/>
      <w:marBottom w:val="0"/>
      <w:divBdr>
        <w:top w:val="none" w:sz="0" w:space="0" w:color="auto"/>
        <w:left w:val="none" w:sz="0" w:space="0" w:color="auto"/>
        <w:bottom w:val="none" w:sz="0" w:space="0" w:color="auto"/>
        <w:right w:val="none" w:sz="0" w:space="0" w:color="auto"/>
      </w:divBdr>
    </w:div>
    <w:div w:id="1275477072">
      <w:bodyDiv w:val="1"/>
      <w:marLeft w:val="0"/>
      <w:marRight w:val="0"/>
      <w:marTop w:val="0"/>
      <w:marBottom w:val="0"/>
      <w:divBdr>
        <w:top w:val="none" w:sz="0" w:space="0" w:color="auto"/>
        <w:left w:val="none" w:sz="0" w:space="0" w:color="auto"/>
        <w:bottom w:val="none" w:sz="0" w:space="0" w:color="auto"/>
        <w:right w:val="none" w:sz="0" w:space="0" w:color="auto"/>
      </w:divBdr>
    </w:div>
    <w:div w:id="1275676201">
      <w:bodyDiv w:val="1"/>
      <w:marLeft w:val="0"/>
      <w:marRight w:val="0"/>
      <w:marTop w:val="0"/>
      <w:marBottom w:val="0"/>
      <w:divBdr>
        <w:top w:val="none" w:sz="0" w:space="0" w:color="auto"/>
        <w:left w:val="none" w:sz="0" w:space="0" w:color="auto"/>
        <w:bottom w:val="none" w:sz="0" w:space="0" w:color="auto"/>
        <w:right w:val="none" w:sz="0" w:space="0" w:color="auto"/>
      </w:divBdr>
    </w:div>
    <w:div w:id="1276406052">
      <w:bodyDiv w:val="1"/>
      <w:marLeft w:val="0"/>
      <w:marRight w:val="0"/>
      <w:marTop w:val="0"/>
      <w:marBottom w:val="0"/>
      <w:divBdr>
        <w:top w:val="none" w:sz="0" w:space="0" w:color="auto"/>
        <w:left w:val="none" w:sz="0" w:space="0" w:color="auto"/>
        <w:bottom w:val="none" w:sz="0" w:space="0" w:color="auto"/>
        <w:right w:val="none" w:sz="0" w:space="0" w:color="auto"/>
      </w:divBdr>
    </w:div>
    <w:div w:id="1277251835">
      <w:bodyDiv w:val="1"/>
      <w:marLeft w:val="0"/>
      <w:marRight w:val="0"/>
      <w:marTop w:val="0"/>
      <w:marBottom w:val="0"/>
      <w:divBdr>
        <w:top w:val="none" w:sz="0" w:space="0" w:color="auto"/>
        <w:left w:val="none" w:sz="0" w:space="0" w:color="auto"/>
        <w:bottom w:val="none" w:sz="0" w:space="0" w:color="auto"/>
        <w:right w:val="none" w:sz="0" w:space="0" w:color="auto"/>
      </w:divBdr>
    </w:div>
    <w:div w:id="1279139412">
      <w:bodyDiv w:val="1"/>
      <w:marLeft w:val="0"/>
      <w:marRight w:val="0"/>
      <w:marTop w:val="0"/>
      <w:marBottom w:val="0"/>
      <w:divBdr>
        <w:top w:val="none" w:sz="0" w:space="0" w:color="auto"/>
        <w:left w:val="none" w:sz="0" w:space="0" w:color="auto"/>
        <w:bottom w:val="none" w:sz="0" w:space="0" w:color="auto"/>
        <w:right w:val="none" w:sz="0" w:space="0" w:color="auto"/>
      </w:divBdr>
    </w:div>
    <w:div w:id="1279413567">
      <w:bodyDiv w:val="1"/>
      <w:marLeft w:val="0"/>
      <w:marRight w:val="0"/>
      <w:marTop w:val="0"/>
      <w:marBottom w:val="0"/>
      <w:divBdr>
        <w:top w:val="none" w:sz="0" w:space="0" w:color="auto"/>
        <w:left w:val="none" w:sz="0" w:space="0" w:color="auto"/>
        <w:bottom w:val="none" w:sz="0" w:space="0" w:color="auto"/>
        <w:right w:val="none" w:sz="0" w:space="0" w:color="auto"/>
      </w:divBdr>
    </w:div>
    <w:div w:id="1282372026">
      <w:bodyDiv w:val="1"/>
      <w:marLeft w:val="0"/>
      <w:marRight w:val="0"/>
      <w:marTop w:val="0"/>
      <w:marBottom w:val="0"/>
      <w:divBdr>
        <w:top w:val="none" w:sz="0" w:space="0" w:color="auto"/>
        <w:left w:val="none" w:sz="0" w:space="0" w:color="auto"/>
        <w:bottom w:val="none" w:sz="0" w:space="0" w:color="auto"/>
        <w:right w:val="none" w:sz="0" w:space="0" w:color="auto"/>
      </w:divBdr>
    </w:div>
    <w:div w:id="1284925880">
      <w:bodyDiv w:val="1"/>
      <w:marLeft w:val="0"/>
      <w:marRight w:val="0"/>
      <w:marTop w:val="0"/>
      <w:marBottom w:val="0"/>
      <w:divBdr>
        <w:top w:val="none" w:sz="0" w:space="0" w:color="auto"/>
        <w:left w:val="none" w:sz="0" w:space="0" w:color="auto"/>
        <w:bottom w:val="none" w:sz="0" w:space="0" w:color="auto"/>
        <w:right w:val="none" w:sz="0" w:space="0" w:color="auto"/>
      </w:divBdr>
    </w:div>
    <w:div w:id="1287545425">
      <w:bodyDiv w:val="1"/>
      <w:marLeft w:val="0"/>
      <w:marRight w:val="0"/>
      <w:marTop w:val="0"/>
      <w:marBottom w:val="0"/>
      <w:divBdr>
        <w:top w:val="none" w:sz="0" w:space="0" w:color="auto"/>
        <w:left w:val="none" w:sz="0" w:space="0" w:color="auto"/>
        <w:bottom w:val="none" w:sz="0" w:space="0" w:color="auto"/>
        <w:right w:val="none" w:sz="0" w:space="0" w:color="auto"/>
      </w:divBdr>
    </w:div>
    <w:div w:id="1289320250">
      <w:bodyDiv w:val="1"/>
      <w:marLeft w:val="0"/>
      <w:marRight w:val="0"/>
      <w:marTop w:val="0"/>
      <w:marBottom w:val="0"/>
      <w:divBdr>
        <w:top w:val="none" w:sz="0" w:space="0" w:color="auto"/>
        <w:left w:val="none" w:sz="0" w:space="0" w:color="auto"/>
        <w:bottom w:val="none" w:sz="0" w:space="0" w:color="auto"/>
        <w:right w:val="none" w:sz="0" w:space="0" w:color="auto"/>
      </w:divBdr>
    </w:div>
    <w:div w:id="1291126220">
      <w:bodyDiv w:val="1"/>
      <w:marLeft w:val="0"/>
      <w:marRight w:val="0"/>
      <w:marTop w:val="0"/>
      <w:marBottom w:val="0"/>
      <w:divBdr>
        <w:top w:val="none" w:sz="0" w:space="0" w:color="auto"/>
        <w:left w:val="none" w:sz="0" w:space="0" w:color="auto"/>
        <w:bottom w:val="none" w:sz="0" w:space="0" w:color="auto"/>
        <w:right w:val="none" w:sz="0" w:space="0" w:color="auto"/>
      </w:divBdr>
    </w:div>
    <w:div w:id="1294287207">
      <w:bodyDiv w:val="1"/>
      <w:marLeft w:val="0"/>
      <w:marRight w:val="0"/>
      <w:marTop w:val="0"/>
      <w:marBottom w:val="0"/>
      <w:divBdr>
        <w:top w:val="none" w:sz="0" w:space="0" w:color="auto"/>
        <w:left w:val="none" w:sz="0" w:space="0" w:color="auto"/>
        <w:bottom w:val="none" w:sz="0" w:space="0" w:color="auto"/>
        <w:right w:val="none" w:sz="0" w:space="0" w:color="auto"/>
      </w:divBdr>
    </w:div>
    <w:div w:id="1298607021">
      <w:bodyDiv w:val="1"/>
      <w:marLeft w:val="0"/>
      <w:marRight w:val="0"/>
      <w:marTop w:val="0"/>
      <w:marBottom w:val="0"/>
      <w:divBdr>
        <w:top w:val="none" w:sz="0" w:space="0" w:color="auto"/>
        <w:left w:val="none" w:sz="0" w:space="0" w:color="auto"/>
        <w:bottom w:val="none" w:sz="0" w:space="0" w:color="auto"/>
        <w:right w:val="none" w:sz="0" w:space="0" w:color="auto"/>
      </w:divBdr>
    </w:div>
    <w:div w:id="1303345157">
      <w:bodyDiv w:val="1"/>
      <w:marLeft w:val="0"/>
      <w:marRight w:val="0"/>
      <w:marTop w:val="0"/>
      <w:marBottom w:val="0"/>
      <w:divBdr>
        <w:top w:val="none" w:sz="0" w:space="0" w:color="auto"/>
        <w:left w:val="none" w:sz="0" w:space="0" w:color="auto"/>
        <w:bottom w:val="none" w:sz="0" w:space="0" w:color="auto"/>
        <w:right w:val="none" w:sz="0" w:space="0" w:color="auto"/>
      </w:divBdr>
    </w:div>
    <w:div w:id="1309090956">
      <w:bodyDiv w:val="1"/>
      <w:marLeft w:val="0"/>
      <w:marRight w:val="0"/>
      <w:marTop w:val="0"/>
      <w:marBottom w:val="0"/>
      <w:divBdr>
        <w:top w:val="none" w:sz="0" w:space="0" w:color="auto"/>
        <w:left w:val="none" w:sz="0" w:space="0" w:color="auto"/>
        <w:bottom w:val="none" w:sz="0" w:space="0" w:color="auto"/>
        <w:right w:val="none" w:sz="0" w:space="0" w:color="auto"/>
      </w:divBdr>
      <w:divsChild>
        <w:div w:id="401484504">
          <w:marLeft w:val="0"/>
          <w:marRight w:val="0"/>
          <w:marTop w:val="0"/>
          <w:marBottom w:val="0"/>
          <w:divBdr>
            <w:top w:val="none" w:sz="0" w:space="0" w:color="auto"/>
            <w:left w:val="none" w:sz="0" w:space="0" w:color="auto"/>
            <w:bottom w:val="none" w:sz="0" w:space="0" w:color="auto"/>
            <w:right w:val="none" w:sz="0" w:space="0" w:color="auto"/>
          </w:divBdr>
        </w:div>
        <w:div w:id="782386523">
          <w:marLeft w:val="0"/>
          <w:marRight w:val="0"/>
          <w:marTop w:val="0"/>
          <w:marBottom w:val="0"/>
          <w:divBdr>
            <w:top w:val="none" w:sz="0" w:space="0" w:color="auto"/>
            <w:left w:val="none" w:sz="0" w:space="0" w:color="auto"/>
            <w:bottom w:val="none" w:sz="0" w:space="0" w:color="auto"/>
            <w:right w:val="none" w:sz="0" w:space="0" w:color="auto"/>
          </w:divBdr>
        </w:div>
        <w:div w:id="866724259">
          <w:marLeft w:val="0"/>
          <w:marRight w:val="0"/>
          <w:marTop w:val="0"/>
          <w:marBottom w:val="0"/>
          <w:divBdr>
            <w:top w:val="none" w:sz="0" w:space="0" w:color="auto"/>
            <w:left w:val="none" w:sz="0" w:space="0" w:color="auto"/>
            <w:bottom w:val="none" w:sz="0" w:space="0" w:color="auto"/>
            <w:right w:val="none" w:sz="0" w:space="0" w:color="auto"/>
          </w:divBdr>
        </w:div>
        <w:div w:id="1395158944">
          <w:marLeft w:val="0"/>
          <w:marRight w:val="0"/>
          <w:marTop w:val="0"/>
          <w:marBottom w:val="0"/>
          <w:divBdr>
            <w:top w:val="none" w:sz="0" w:space="0" w:color="auto"/>
            <w:left w:val="none" w:sz="0" w:space="0" w:color="auto"/>
            <w:bottom w:val="none" w:sz="0" w:space="0" w:color="auto"/>
            <w:right w:val="none" w:sz="0" w:space="0" w:color="auto"/>
          </w:divBdr>
        </w:div>
        <w:div w:id="1454667586">
          <w:marLeft w:val="0"/>
          <w:marRight w:val="0"/>
          <w:marTop w:val="0"/>
          <w:marBottom w:val="0"/>
          <w:divBdr>
            <w:top w:val="none" w:sz="0" w:space="0" w:color="auto"/>
            <w:left w:val="none" w:sz="0" w:space="0" w:color="auto"/>
            <w:bottom w:val="none" w:sz="0" w:space="0" w:color="auto"/>
            <w:right w:val="none" w:sz="0" w:space="0" w:color="auto"/>
          </w:divBdr>
        </w:div>
        <w:div w:id="1516917638">
          <w:marLeft w:val="0"/>
          <w:marRight w:val="0"/>
          <w:marTop w:val="0"/>
          <w:marBottom w:val="0"/>
          <w:divBdr>
            <w:top w:val="none" w:sz="0" w:space="0" w:color="auto"/>
            <w:left w:val="none" w:sz="0" w:space="0" w:color="auto"/>
            <w:bottom w:val="none" w:sz="0" w:space="0" w:color="auto"/>
            <w:right w:val="none" w:sz="0" w:space="0" w:color="auto"/>
          </w:divBdr>
        </w:div>
        <w:div w:id="1649895309">
          <w:marLeft w:val="0"/>
          <w:marRight w:val="0"/>
          <w:marTop w:val="0"/>
          <w:marBottom w:val="0"/>
          <w:divBdr>
            <w:top w:val="none" w:sz="0" w:space="0" w:color="auto"/>
            <w:left w:val="none" w:sz="0" w:space="0" w:color="auto"/>
            <w:bottom w:val="none" w:sz="0" w:space="0" w:color="auto"/>
            <w:right w:val="none" w:sz="0" w:space="0" w:color="auto"/>
          </w:divBdr>
        </w:div>
        <w:div w:id="1775709428">
          <w:marLeft w:val="0"/>
          <w:marRight w:val="0"/>
          <w:marTop w:val="0"/>
          <w:marBottom w:val="0"/>
          <w:divBdr>
            <w:top w:val="none" w:sz="0" w:space="0" w:color="auto"/>
            <w:left w:val="none" w:sz="0" w:space="0" w:color="auto"/>
            <w:bottom w:val="none" w:sz="0" w:space="0" w:color="auto"/>
            <w:right w:val="none" w:sz="0" w:space="0" w:color="auto"/>
          </w:divBdr>
        </w:div>
      </w:divsChild>
    </w:div>
    <w:div w:id="1310329910">
      <w:bodyDiv w:val="1"/>
      <w:marLeft w:val="0"/>
      <w:marRight w:val="0"/>
      <w:marTop w:val="0"/>
      <w:marBottom w:val="0"/>
      <w:divBdr>
        <w:top w:val="none" w:sz="0" w:space="0" w:color="auto"/>
        <w:left w:val="none" w:sz="0" w:space="0" w:color="auto"/>
        <w:bottom w:val="none" w:sz="0" w:space="0" w:color="auto"/>
        <w:right w:val="none" w:sz="0" w:space="0" w:color="auto"/>
      </w:divBdr>
    </w:div>
    <w:div w:id="1311248962">
      <w:bodyDiv w:val="1"/>
      <w:marLeft w:val="0"/>
      <w:marRight w:val="0"/>
      <w:marTop w:val="0"/>
      <w:marBottom w:val="0"/>
      <w:divBdr>
        <w:top w:val="none" w:sz="0" w:space="0" w:color="auto"/>
        <w:left w:val="none" w:sz="0" w:space="0" w:color="auto"/>
        <w:bottom w:val="none" w:sz="0" w:space="0" w:color="auto"/>
        <w:right w:val="none" w:sz="0" w:space="0" w:color="auto"/>
      </w:divBdr>
    </w:div>
    <w:div w:id="1313214392">
      <w:bodyDiv w:val="1"/>
      <w:marLeft w:val="0"/>
      <w:marRight w:val="0"/>
      <w:marTop w:val="0"/>
      <w:marBottom w:val="0"/>
      <w:divBdr>
        <w:top w:val="none" w:sz="0" w:space="0" w:color="auto"/>
        <w:left w:val="none" w:sz="0" w:space="0" w:color="auto"/>
        <w:bottom w:val="none" w:sz="0" w:space="0" w:color="auto"/>
        <w:right w:val="none" w:sz="0" w:space="0" w:color="auto"/>
      </w:divBdr>
    </w:div>
    <w:div w:id="1314408772">
      <w:bodyDiv w:val="1"/>
      <w:marLeft w:val="0"/>
      <w:marRight w:val="0"/>
      <w:marTop w:val="0"/>
      <w:marBottom w:val="0"/>
      <w:divBdr>
        <w:top w:val="none" w:sz="0" w:space="0" w:color="auto"/>
        <w:left w:val="none" w:sz="0" w:space="0" w:color="auto"/>
        <w:bottom w:val="none" w:sz="0" w:space="0" w:color="auto"/>
        <w:right w:val="none" w:sz="0" w:space="0" w:color="auto"/>
      </w:divBdr>
    </w:div>
    <w:div w:id="1318994973">
      <w:bodyDiv w:val="1"/>
      <w:marLeft w:val="0"/>
      <w:marRight w:val="0"/>
      <w:marTop w:val="0"/>
      <w:marBottom w:val="0"/>
      <w:divBdr>
        <w:top w:val="none" w:sz="0" w:space="0" w:color="auto"/>
        <w:left w:val="none" w:sz="0" w:space="0" w:color="auto"/>
        <w:bottom w:val="none" w:sz="0" w:space="0" w:color="auto"/>
        <w:right w:val="none" w:sz="0" w:space="0" w:color="auto"/>
      </w:divBdr>
    </w:div>
    <w:div w:id="1320305236">
      <w:bodyDiv w:val="1"/>
      <w:marLeft w:val="0"/>
      <w:marRight w:val="0"/>
      <w:marTop w:val="0"/>
      <w:marBottom w:val="0"/>
      <w:divBdr>
        <w:top w:val="none" w:sz="0" w:space="0" w:color="auto"/>
        <w:left w:val="none" w:sz="0" w:space="0" w:color="auto"/>
        <w:bottom w:val="none" w:sz="0" w:space="0" w:color="auto"/>
        <w:right w:val="none" w:sz="0" w:space="0" w:color="auto"/>
      </w:divBdr>
    </w:div>
    <w:div w:id="1321423919">
      <w:bodyDiv w:val="1"/>
      <w:marLeft w:val="0"/>
      <w:marRight w:val="0"/>
      <w:marTop w:val="0"/>
      <w:marBottom w:val="0"/>
      <w:divBdr>
        <w:top w:val="none" w:sz="0" w:space="0" w:color="auto"/>
        <w:left w:val="none" w:sz="0" w:space="0" w:color="auto"/>
        <w:bottom w:val="none" w:sz="0" w:space="0" w:color="auto"/>
        <w:right w:val="none" w:sz="0" w:space="0" w:color="auto"/>
      </w:divBdr>
    </w:div>
    <w:div w:id="1323967929">
      <w:bodyDiv w:val="1"/>
      <w:marLeft w:val="0"/>
      <w:marRight w:val="0"/>
      <w:marTop w:val="0"/>
      <w:marBottom w:val="0"/>
      <w:divBdr>
        <w:top w:val="none" w:sz="0" w:space="0" w:color="auto"/>
        <w:left w:val="none" w:sz="0" w:space="0" w:color="auto"/>
        <w:bottom w:val="none" w:sz="0" w:space="0" w:color="auto"/>
        <w:right w:val="none" w:sz="0" w:space="0" w:color="auto"/>
      </w:divBdr>
    </w:div>
    <w:div w:id="1328248266">
      <w:bodyDiv w:val="1"/>
      <w:marLeft w:val="0"/>
      <w:marRight w:val="0"/>
      <w:marTop w:val="0"/>
      <w:marBottom w:val="0"/>
      <w:divBdr>
        <w:top w:val="none" w:sz="0" w:space="0" w:color="auto"/>
        <w:left w:val="none" w:sz="0" w:space="0" w:color="auto"/>
        <w:bottom w:val="none" w:sz="0" w:space="0" w:color="auto"/>
        <w:right w:val="none" w:sz="0" w:space="0" w:color="auto"/>
      </w:divBdr>
    </w:div>
    <w:div w:id="1331837649">
      <w:bodyDiv w:val="1"/>
      <w:marLeft w:val="0"/>
      <w:marRight w:val="0"/>
      <w:marTop w:val="0"/>
      <w:marBottom w:val="0"/>
      <w:divBdr>
        <w:top w:val="none" w:sz="0" w:space="0" w:color="auto"/>
        <w:left w:val="none" w:sz="0" w:space="0" w:color="auto"/>
        <w:bottom w:val="none" w:sz="0" w:space="0" w:color="auto"/>
        <w:right w:val="none" w:sz="0" w:space="0" w:color="auto"/>
      </w:divBdr>
    </w:div>
    <w:div w:id="1334838046">
      <w:bodyDiv w:val="1"/>
      <w:marLeft w:val="0"/>
      <w:marRight w:val="0"/>
      <w:marTop w:val="0"/>
      <w:marBottom w:val="0"/>
      <w:divBdr>
        <w:top w:val="none" w:sz="0" w:space="0" w:color="auto"/>
        <w:left w:val="none" w:sz="0" w:space="0" w:color="auto"/>
        <w:bottom w:val="none" w:sz="0" w:space="0" w:color="auto"/>
        <w:right w:val="none" w:sz="0" w:space="0" w:color="auto"/>
      </w:divBdr>
    </w:div>
    <w:div w:id="1346134444">
      <w:bodyDiv w:val="1"/>
      <w:marLeft w:val="0"/>
      <w:marRight w:val="0"/>
      <w:marTop w:val="0"/>
      <w:marBottom w:val="0"/>
      <w:divBdr>
        <w:top w:val="none" w:sz="0" w:space="0" w:color="auto"/>
        <w:left w:val="none" w:sz="0" w:space="0" w:color="auto"/>
        <w:bottom w:val="none" w:sz="0" w:space="0" w:color="auto"/>
        <w:right w:val="none" w:sz="0" w:space="0" w:color="auto"/>
      </w:divBdr>
    </w:div>
    <w:div w:id="1349331685">
      <w:bodyDiv w:val="1"/>
      <w:marLeft w:val="0"/>
      <w:marRight w:val="0"/>
      <w:marTop w:val="0"/>
      <w:marBottom w:val="0"/>
      <w:divBdr>
        <w:top w:val="none" w:sz="0" w:space="0" w:color="auto"/>
        <w:left w:val="none" w:sz="0" w:space="0" w:color="auto"/>
        <w:bottom w:val="none" w:sz="0" w:space="0" w:color="auto"/>
        <w:right w:val="none" w:sz="0" w:space="0" w:color="auto"/>
      </w:divBdr>
    </w:div>
    <w:div w:id="1351638211">
      <w:bodyDiv w:val="1"/>
      <w:marLeft w:val="0"/>
      <w:marRight w:val="0"/>
      <w:marTop w:val="0"/>
      <w:marBottom w:val="0"/>
      <w:divBdr>
        <w:top w:val="none" w:sz="0" w:space="0" w:color="auto"/>
        <w:left w:val="none" w:sz="0" w:space="0" w:color="auto"/>
        <w:bottom w:val="none" w:sz="0" w:space="0" w:color="auto"/>
        <w:right w:val="none" w:sz="0" w:space="0" w:color="auto"/>
      </w:divBdr>
    </w:div>
    <w:div w:id="1352029249">
      <w:bodyDiv w:val="1"/>
      <w:marLeft w:val="0"/>
      <w:marRight w:val="0"/>
      <w:marTop w:val="0"/>
      <w:marBottom w:val="0"/>
      <w:divBdr>
        <w:top w:val="none" w:sz="0" w:space="0" w:color="auto"/>
        <w:left w:val="none" w:sz="0" w:space="0" w:color="auto"/>
        <w:bottom w:val="none" w:sz="0" w:space="0" w:color="auto"/>
        <w:right w:val="none" w:sz="0" w:space="0" w:color="auto"/>
      </w:divBdr>
    </w:div>
    <w:div w:id="1354111571">
      <w:bodyDiv w:val="1"/>
      <w:marLeft w:val="0"/>
      <w:marRight w:val="0"/>
      <w:marTop w:val="0"/>
      <w:marBottom w:val="0"/>
      <w:divBdr>
        <w:top w:val="none" w:sz="0" w:space="0" w:color="auto"/>
        <w:left w:val="none" w:sz="0" w:space="0" w:color="auto"/>
        <w:bottom w:val="none" w:sz="0" w:space="0" w:color="auto"/>
        <w:right w:val="none" w:sz="0" w:space="0" w:color="auto"/>
      </w:divBdr>
    </w:div>
    <w:div w:id="1354578622">
      <w:bodyDiv w:val="1"/>
      <w:marLeft w:val="0"/>
      <w:marRight w:val="0"/>
      <w:marTop w:val="0"/>
      <w:marBottom w:val="0"/>
      <w:divBdr>
        <w:top w:val="none" w:sz="0" w:space="0" w:color="auto"/>
        <w:left w:val="none" w:sz="0" w:space="0" w:color="auto"/>
        <w:bottom w:val="none" w:sz="0" w:space="0" w:color="auto"/>
        <w:right w:val="none" w:sz="0" w:space="0" w:color="auto"/>
      </w:divBdr>
    </w:div>
    <w:div w:id="1355688965">
      <w:bodyDiv w:val="1"/>
      <w:marLeft w:val="0"/>
      <w:marRight w:val="0"/>
      <w:marTop w:val="0"/>
      <w:marBottom w:val="0"/>
      <w:divBdr>
        <w:top w:val="none" w:sz="0" w:space="0" w:color="auto"/>
        <w:left w:val="none" w:sz="0" w:space="0" w:color="auto"/>
        <w:bottom w:val="none" w:sz="0" w:space="0" w:color="auto"/>
        <w:right w:val="none" w:sz="0" w:space="0" w:color="auto"/>
      </w:divBdr>
    </w:div>
    <w:div w:id="1362246652">
      <w:bodyDiv w:val="1"/>
      <w:marLeft w:val="0"/>
      <w:marRight w:val="0"/>
      <w:marTop w:val="0"/>
      <w:marBottom w:val="0"/>
      <w:divBdr>
        <w:top w:val="none" w:sz="0" w:space="0" w:color="auto"/>
        <w:left w:val="none" w:sz="0" w:space="0" w:color="auto"/>
        <w:bottom w:val="none" w:sz="0" w:space="0" w:color="auto"/>
        <w:right w:val="none" w:sz="0" w:space="0" w:color="auto"/>
      </w:divBdr>
    </w:div>
    <w:div w:id="1362248173">
      <w:bodyDiv w:val="1"/>
      <w:marLeft w:val="0"/>
      <w:marRight w:val="0"/>
      <w:marTop w:val="0"/>
      <w:marBottom w:val="0"/>
      <w:divBdr>
        <w:top w:val="none" w:sz="0" w:space="0" w:color="auto"/>
        <w:left w:val="none" w:sz="0" w:space="0" w:color="auto"/>
        <w:bottom w:val="none" w:sz="0" w:space="0" w:color="auto"/>
        <w:right w:val="none" w:sz="0" w:space="0" w:color="auto"/>
      </w:divBdr>
    </w:div>
    <w:div w:id="1365866358">
      <w:bodyDiv w:val="1"/>
      <w:marLeft w:val="0"/>
      <w:marRight w:val="0"/>
      <w:marTop w:val="0"/>
      <w:marBottom w:val="0"/>
      <w:divBdr>
        <w:top w:val="none" w:sz="0" w:space="0" w:color="auto"/>
        <w:left w:val="none" w:sz="0" w:space="0" w:color="auto"/>
        <w:bottom w:val="none" w:sz="0" w:space="0" w:color="auto"/>
        <w:right w:val="none" w:sz="0" w:space="0" w:color="auto"/>
      </w:divBdr>
    </w:div>
    <w:div w:id="1366753559">
      <w:bodyDiv w:val="1"/>
      <w:marLeft w:val="0"/>
      <w:marRight w:val="0"/>
      <w:marTop w:val="0"/>
      <w:marBottom w:val="0"/>
      <w:divBdr>
        <w:top w:val="none" w:sz="0" w:space="0" w:color="auto"/>
        <w:left w:val="none" w:sz="0" w:space="0" w:color="auto"/>
        <w:bottom w:val="none" w:sz="0" w:space="0" w:color="auto"/>
        <w:right w:val="none" w:sz="0" w:space="0" w:color="auto"/>
      </w:divBdr>
    </w:div>
    <w:div w:id="1367559226">
      <w:bodyDiv w:val="1"/>
      <w:marLeft w:val="0"/>
      <w:marRight w:val="0"/>
      <w:marTop w:val="0"/>
      <w:marBottom w:val="0"/>
      <w:divBdr>
        <w:top w:val="none" w:sz="0" w:space="0" w:color="auto"/>
        <w:left w:val="none" w:sz="0" w:space="0" w:color="auto"/>
        <w:bottom w:val="none" w:sz="0" w:space="0" w:color="auto"/>
        <w:right w:val="none" w:sz="0" w:space="0" w:color="auto"/>
      </w:divBdr>
    </w:div>
    <w:div w:id="1369257259">
      <w:bodyDiv w:val="1"/>
      <w:marLeft w:val="0"/>
      <w:marRight w:val="0"/>
      <w:marTop w:val="0"/>
      <w:marBottom w:val="0"/>
      <w:divBdr>
        <w:top w:val="none" w:sz="0" w:space="0" w:color="auto"/>
        <w:left w:val="none" w:sz="0" w:space="0" w:color="auto"/>
        <w:bottom w:val="none" w:sz="0" w:space="0" w:color="auto"/>
        <w:right w:val="none" w:sz="0" w:space="0" w:color="auto"/>
      </w:divBdr>
    </w:div>
    <w:div w:id="1370764632">
      <w:bodyDiv w:val="1"/>
      <w:marLeft w:val="0"/>
      <w:marRight w:val="0"/>
      <w:marTop w:val="0"/>
      <w:marBottom w:val="0"/>
      <w:divBdr>
        <w:top w:val="none" w:sz="0" w:space="0" w:color="auto"/>
        <w:left w:val="none" w:sz="0" w:space="0" w:color="auto"/>
        <w:bottom w:val="none" w:sz="0" w:space="0" w:color="auto"/>
        <w:right w:val="none" w:sz="0" w:space="0" w:color="auto"/>
      </w:divBdr>
    </w:div>
    <w:div w:id="1375930124">
      <w:bodyDiv w:val="1"/>
      <w:marLeft w:val="0"/>
      <w:marRight w:val="0"/>
      <w:marTop w:val="0"/>
      <w:marBottom w:val="0"/>
      <w:divBdr>
        <w:top w:val="none" w:sz="0" w:space="0" w:color="auto"/>
        <w:left w:val="none" w:sz="0" w:space="0" w:color="auto"/>
        <w:bottom w:val="none" w:sz="0" w:space="0" w:color="auto"/>
        <w:right w:val="none" w:sz="0" w:space="0" w:color="auto"/>
      </w:divBdr>
    </w:div>
    <w:div w:id="1377001403">
      <w:bodyDiv w:val="1"/>
      <w:marLeft w:val="0"/>
      <w:marRight w:val="0"/>
      <w:marTop w:val="0"/>
      <w:marBottom w:val="0"/>
      <w:divBdr>
        <w:top w:val="none" w:sz="0" w:space="0" w:color="auto"/>
        <w:left w:val="none" w:sz="0" w:space="0" w:color="auto"/>
        <w:bottom w:val="none" w:sz="0" w:space="0" w:color="auto"/>
        <w:right w:val="none" w:sz="0" w:space="0" w:color="auto"/>
      </w:divBdr>
    </w:div>
    <w:div w:id="1377195002">
      <w:bodyDiv w:val="1"/>
      <w:marLeft w:val="0"/>
      <w:marRight w:val="0"/>
      <w:marTop w:val="0"/>
      <w:marBottom w:val="0"/>
      <w:divBdr>
        <w:top w:val="none" w:sz="0" w:space="0" w:color="auto"/>
        <w:left w:val="none" w:sz="0" w:space="0" w:color="auto"/>
        <w:bottom w:val="none" w:sz="0" w:space="0" w:color="auto"/>
        <w:right w:val="none" w:sz="0" w:space="0" w:color="auto"/>
      </w:divBdr>
    </w:div>
    <w:div w:id="1377269518">
      <w:bodyDiv w:val="1"/>
      <w:marLeft w:val="0"/>
      <w:marRight w:val="0"/>
      <w:marTop w:val="0"/>
      <w:marBottom w:val="0"/>
      <w:divBdr>
        <w:top w:val="none" w:sz="0" w:space="0" w:color="auto"/>
        <w:left w:val="none" w:sz="0" w:space="0" w:color="auto"/>
        <w:bottom w:val="none" w:sz="0" w:space="0" w:color="auto"/>
        <w:right w:val="none" w:sz="0" w:space="0" w:color="auto"/>
      </w:divBdr>
    </w:div>
    <w:div w:id="1380014309">
      <w:bodyDiv w:val="1"/>
      <w:marLeft w:val="0"/>
      <w:marRight w:val="0"/>
      <w:marTop w:val="0"/>
      <w:marBottom w:val="0"/>
      <w:divBdr>
        <w:top w:val="none" w:sz="0" w:space="0" w:color="auto"/>
        <w:left w:val="none" w:sz="0" w:space="0" w:color="auto"/>
        <w:bottom w:val="none" w:sz="0" w:space="0" w:color="auto"/>
        <w:right w:val="none" w:sz="0" w:space="0" w:color="auto"/>
      </w:divBdr>
    </w:div>
    <w:div w:id="1383361675">
      <w:bodyDiv w:val="1"/>
      <w:marLeft w:val="0"/>
      <w:marRight w:val="0"/>
      <w:marTop w:val="0"/>
      <w:marBottom w:val="0"/>
      <w:divBdr>
        <w:top w:val="none" w:sz="0" w:space="0" w:color="auto"/>
        <w:left w:val="none" w:sz="0" w:space="0" w:color="auto"/>
        <w:bottom w:val="none" w:sz="0" w:space="0" w:color="auto"/>
        <w:right w:val="none" w:sz="0" w:space="0" w:color="auto"/>
      </w:divBdr>
    </w:div>
    <w:div w:id="1383671816">
      <w:bodyDiv w:val="1"/>
      <w:marLeft w:val="0"/>
      <w:marRight w:val="0"/>
      <w:marTop w:val="0"/>
      <w:marBottom w:val="0"/>
      <w:divBdr>
        <w:top w:val="none" w:sz="0" w:space="0" w:color="auto"/>
        <w:left w:val="none" w:sz="0" w:space="0" w:color="auto"/>
        <w:bottom w:val="none" w:sz="0" w:space="0" w:color="auto"/>
        <w:right w:val="none" w:sz="0" w:space="0" w:color="auto"/>
      </w:divBdr>
    </w:div>
    <w:div w:id="1385445638">
      <w:bodyDiv w:val="1"/>
      <w:marLeft w:val="0"/>
      <w:marRight w:val="0"/>
      <w:marTop w:val="0"/>
      <w:marBottom w:val="0"/>
      <w:divBdr>
        <w:top w:val="none" w:sz="0" w:space="0" w:color="auto"/>
        <w:left w:val="none" w:sz="0" w:space="0" w:color="auto"/>
        <w:bottom w:val="none" w:sz="0" w:space="0" w:color="auto"/>
        <w:right w:val="none" w:sz="0" w:space="0" w:color="auto"/>
      </w:divBdr>
    </w:div>
    <w:div w:id="1385788405">
      <w:bodyDiv w:val="1"/>
      <w:marLeft w:val="0"/>
      <w:marRight w:val="0"/>
      <w:marTop w:val="0"/>
      <w:marBottom w:val="0"/>
      <w:divBdr>
        <w:top w:val="none" w:sz="0" w:space="0" w:color="auto"/>
        <w:left w:val="none" w:sz="0" w:space="0" w:color="auto"/>
        <w:bottom w:val="none" w:sz="0" w:space="0" w:color="auto"/>
        <w:right w:val="none" w:sz="0" w:space="0" w:color="auto"/>
      </w:divBdr>
    </w:div>
    <w:div w:id="1387218976">
      <w:bodyDiv w:val="1"/>
      <w:marLeft w:val="0"/>
      <w:marRight w:val="0"/>
      <w:marTop w:val="0"/>
      <w:marBottom w:val="0"/>
      <w:divBdr>
        <w:top w:val="none" w:sz="0" w:space="0" w:color="auto"/>
        <w:left w:val="none" w:sz="0" w:space="0" w:color="auto"/>
        <w:bottom w:val="none" w:sz="0" w:space="0" w:color="auto"/>
        <w:right w:val="none" w:sz="0" w:space="0" w:color="auto"/>
      </w:divBdr>
    </w:div>
    <w:div w:id="1387332816">
      <w:bodyDiv w:val="1"/>
      <w:marLeft w:val="0"/>
      <w:marRight w:val="0"/>
      <w:marTop w:val="0"/>
      <w:marBottom w:val="0"/>
      <w:divBdr>
        <w:top w:val="none" w:sz="0" w:space="0" w:color="auto"/>
        <w:left w:val="none" w:sz="0" w:space="0" w:color="auto"/>
        <w:bottom w:val="none" w:sz="0" w:space="0" w:color="auto"/>
        <w:right w:val="none" w:sz="0" w:space="0" w:color="auto"/>
      </w:divBdr>
    </w:div>
    <w:div w:id="1389068170">
      <w:bodyDiv w:val="1"/>
      <w:marLeft w:val="0"/>
      <w:marRight w:val="0"/>
      <w:marTop w:val="0"/>
      <w:marBottom w:val="0"/>
      <w:divBdr>
        <w:top w:val="none" w:sz="0" w:space="0" w:color="auto"/>
        <w:left w:val="none" w:sz="0" w:space="0" w:color="auto"/>
        <w:bottom w:val="none" w:sz="0" w:space="0" w:color="auto"/>
        <w:right w:val="none" w:sz="0" w:space="0" w:color="auto"/>
      </w:divBdr>
    </w:div>
    <w:div w:id="1389113170">
      <w:bodyDiv w:val="1"/>
      <w:marLeft w:val="0"/>
      <w:marRight w:val="0"/>
      <w:marTop w:val="0"/>
      <w:marBottom w:val="0"/>
      <w:divBdr>
        <w:top w:val="none" w:sz="0" w:space="0" w:color="auto"/>
        <w:left w:val="none" w:sz="0" w:space="0" w:color="auto"/>
        <w:bottom w:val="none" w:sz="0" w:space="0" w:color="auto"/>
        <w:right w:val="none" w:sz="0" w:space="0" w:color="auto"/>
      </w:divBdr>
    </w:div>
    <w:div w:id="1389258967">
      <w:bodyDiv w:val="1"/>
      <w:marLeft w:val="0"/>
      <w:marRight w:val="0"/>
      <w:marTop w:val="0"/>
      <w:marBottom w:val="0"/>
      <w:divBdr>
        <w:top w:val="none" w:sz="0" w:space="0" w:color="auto"/>
        <w:left w:val="none" w:sz="0" w:space="0" w:color="auto"/>
        <w:bottom w:val="none" w:sz="0" w:space="0" w:color="auto"/>
        <w:right w:val="none" w:sz="0" w:space="0" w:color="auto"/>
      </w:divBdr>
    </w:div>
    <w:div w:id="1392120853">
      <w:bodyDiv w:val="1"/>
      <w:marLeft w:val="0"/>
      <w:marRight w:val="0"/>
      <w:marTop w:val="0"/>
      <w:marBottom w:val="0"/>
      <w:divBdr>
        <w:top w:val="none" w:sz="0" w:space="0" w:color="auto"/>
        <w:left w:val="none" w:sz="0" w:space="0" w:color="auto"/>
        <w:bottom w:val="none" w:sz="0" w:space="0" w:color="auto"/>
        <w:right w:val="none" w:sz="0" w:space="0" w:color="auto"/>
      </w:divBdr>
    </w:div>
    <w:div w:id="1394501970">
      <w:bodyDiv w:val="1"/>
      <w:marLeft w:val="0"/>
      <w:marRight w:val="0"/>
      <w:marTop w:val="0"/>
      <w:marBottom w:val="0"/>
      <w:divBdr>
        <w:top w:val="none" w:sz="0" w:space="0" w:color="auto"/>
        <w:left w:val="none" w:sz="0" w:space="0" w:color="auto"/>
        <w:bottom w:val="none" w:sz="0" w:space="0" w:color="auto"/>
        <w:right w:val="none" w:sz="0" w:space="0" w:color="auto"/>
      </w:divBdr>
    </w:div>
    <w:div w:id="1394547030">
      <w:bodyDiv w:val="1"/>
      <w:marLeft w:val="0"/>
      <w:marRight w:val="0"/>
      <w:marTop w:val="0"/>
      <w:marBottom w:val="0"/>
      <w:divBdr>
        <w:top w:val="none" w:sz="0" w:space="0" w:color="auto"/>
        <w:left w:val="none" w:sz="0" w:space="0" w:color="auto"/>
        <w:bottom w:val="none" w:sz="0" w:space="0" w:color="auto"/>
        <w:right w:val="none" w:sz="0" w:space="0" w:color="auto"/>
      </w:divBdr>
    </w:div>
    <w:div w:id="1397818393">
      <w:bodyDiv w:val="1"/>
      <w:marLeft w:val="0"/>
      <w:marRight w:val="0"/>
      <w:marTop w:val="0"/>
      <w:marBottom w:val="0"/>
      <w:divBdr>
        <w:top w:val="none" w:sz="0" w:space="0" w:color="auto"/>
        <w:left w:val="none" w:sz="0" w:space="0" w:color="auto"/>
        <w:bottom w:val="none" w:sz="0" w:space="0" w:color="auto"/>
        <w:right w:val="none" w:sz="0" w:space="0" w:color="auto"/>
      </w:divBdr>
    </w:div>
    <w:div w:id="1398170118">
      <w:bodyDiv w:val="1"/>
      <w:marLeft w:val="0"/>
      <w:marRight w:val="0"/>
      <w:marTop w:val="0"/>
      <w:marBottom w:val="0"/>
      <w:divBdr>
        <w:top w:val="none" w:sz="0" w:space="0" w:color="auto"/>
        <w:left w:val="none" w:sz="0" w:space="0" w:color="auto"/>
        <w:bottom w:val="none" w:sz="0" w:space="0" w:color="auto"/>
        <w:right w:val="none" w:sz="0" w:space="0" w:color="auto"/>
      </w:divBdr>
    </w:div>
    <w:div w:id="1398817720">
      <w:bodyDiv w:val="1"/>
      <w:marLeft w:val="0"/>
      <w:marRight w:val="0"/>
      <w:marTop w:val="0"/>
      <w:marBottom w:val="0"/>
      <w:divBdr>
        <w:top w:val="none" w:sz="0" w:space="0" w:color="auto"/>
        <w:left w:val="none" w:sz="0" w:space="0" w:color="auto"/>
        <w:bottom w:val="none" w:sz="0" w:space="0" w:color="auto"/>
        <w:right w:val="none" w:sz="0" w:space="0" w:color="auto"/>
      </w:divBdr>
    </w:div>
    <w:div w:id="1407649825">
      <w:bodyDiv w:val="1"/>
      <w:marLeft w:val="0"/>
      <w:marRight w:val="0"/>
      <w:marTop w:val="0"/>
      <w:marBottom w:val="0"/>
      <w:divBdr>
        <w:top w:val="none" w:sz="0" w:space="0" w:color="auto"/>
        <w:left w:val="none" w:sz="0" w:space="0" w:color="auto"/>
        <w:bottom w:val="none" w:sz="0" w:space="0" w:color="auto"/>
        <w:right w:val="none" w:sz="0" w:space="0" w:color="auto"/>
      </w:divBdr>
    </w:div>
    <w:div w:id="1408918123">
      <w:bodyDiv w:val="1"/>
      <w:marLeft w:val="0"/>
      <w:marRight w:val="0"/>
      <w:marTop w:val="0"/>
      <w:marBottom w:val="0"/>
      <w:divBdr>
        <w:top w:val="none" w:sz="0" w:space="0" w:color="auto"/>
        <w:left w:val="none" w:sz="0" w:space="0" w:color="auto"/>
        <w:bottom w:val="none" w:sz="0" w:space="0" w:color="auto"/>
        <w:right w:val="none" w:sz="0" w:space="0" w:color="auto"/>
      </w:divBdr>
    </w:div>
    <w:div w:id="1409838036">
      <w:bodyDiv w:val="1"/>
      <w:marLeft w:val="0"/>
      <w:marRight w:val="0"/>
      <w:marTop w:val="0"/>
      <w:marBottom w:val="0"/>
      <w:divBdr>
        <w:top w:val="none" w:sz="0" w:space="0" w:color="auto"/>
        <w:left w:val="none" w:sz="0" w:space="0" w:color="auto"/>
        <w:bottom w:val="none" w:sz="0" w:space="0" w:color="auto"/>
        <w:right w:val="none" w:sz="0" w:space="0" w:color="auto"/>
      </w:divBdr>
    </w:div>
    <w:div w:id="1411000036">
      <w:bodyDiv w:val="1"/>
      <w:marLeft w:val="0"/>
      <w:marRight w:val="0"/>
      <w:marTop w:val="0"/>
      <w:marBottom w:val="0"/>
      <w:divBdr>
        <w:top w:val="none" w:sz="0" w:space="0" w:color="auto"/>
        <w:left w:val="none" w:sz="0" w:space="0" w:color="auto"/>
        <w:bottom w:val="none" w:sz="0" w:space="0" w:color="auto"/>
        <w:right w:val="none" w:sz="0" w:space="0" w:color="auto"/>
      </w:divBdr>
    </w:div>
    <w:div w:id="1415279548">
      <w:bodyDiv w:val="1"/>
      <w:marLeft w:val="0"/>
      <w:marRight w:val="0"/>
      <w:marTop w:val="0"/>
      <w:marBottom w:val="0"/>
      <w:divBdr>
        <w:top w:val="none" w:sz="0" w:space="0" w:color="auto"/>
        <w:left w:val="none" w:sz="0" w:space="0" w:color="auto"/>
        <w:bottom w:val="none" w:sz="0" w:space="0" w:color="auto"/>
        <w:right w:val="none" w:sz="0" w:space="0" w:color="auto"/>
      </w:divBdr>
    </w:div>
    <w:div w:id="1415978270">
      <w:bodyDiv w:val="1"/>
      <w:marLeft w:val="0"/>
      <w:marRight w:val="0"/>
      <w:marTop w:val="0"/>
      <w:marBottom w:val="0"/>
      <w:divBdr>
        <w:top w:val="none" w:sz="0" w:space="0" w:color="auto"/>
        <w:left w:val="none" w:sz="0" w:space="0" w:color="auto"/>
        <w:bottom w:val="none" w:sz="0" w:space="0" w:color="auto"/>
        <w:right w:val="none" w:sz="0" w:space="0" w:color="auto"/>
      </w:divBdr>
    </w:div>
    <w:div w:id="1417510738">
      <w:bodyDiv w:val="1"/>
      <w:marLeft w:val="0"/>
      <w:marRight w:val="0"/>
      <w:marTop w:val="0"/>
      <w:marBottom w:val="0"/>
      <w:divBdr>
        <w:top w:val="none" w:sz="0" w:space="0" w:color="auto"/>
        <w:left w:val="none" w:sz="0" w:space="0" w:color="auto"/>
        <w:bottom w:val="none" w:sz="0" w:space="0" w:color="auto"/>
        <w:right w:val="none" w:sz="0" w:space="0" w:color="auto"/>
      </w:divBdr>
    </w:div>
    <w:div w:id="1422334119">
      <w:bodyDiv w:val="1"/>
      <w:marLeft w:val="0"/>
      <w:marRight w:val="0"/>
      <w:marTop w:val="0"/>
      <w:marBottom w:val="0"/>
      <w:divBdr>
        <w:top w:val="none" w:sz="0" w:space="0" w:color="auto"/>
        <w:left w:val="none" w:sz="0" w:space="0" w:color="auto"/>
        <w:bottom w:val="none" w:sz="0" w:space="0" w:color="auto"/>
        <w:right w:val="none" w:sz="0" w:space="0" w:color="auto"/>
      </w:divBdr>
    </w:div>
    <w:div w:id="1425613014">
      <w:bodyDiv w:val="1"/>
      <w:marLeft w:val="0"/>
      <w:marRight w:val="0"/>
      <w:marTop w:val="0"/>
      <w:marBottom w:val="0"/>
      <w:divBdr>
        <w:top w:val="none" w:sz="0" w:space="0" w:color="auto"/>
        <w:left w:val="none" w:sz="0" w:space="0" w:color="auto"/>
        <w:bottom w:val="none" w:sz="0" w:space="0" w:color="auto"/>
        <w:right w:val="none" w:sz="0" w:space="0" w:color="auto"/>
      </w:divBdr>
    </w:div>
    <w:div w:id="1429502686">
      <w:bodyDiv w:val="1"/>
      <w:marLeft w:val="0"/>
      <w:marRight w:val="0"/>
      <w:marTop w:val="0"/>
      <w:marBottom w:val="0"/>
      <w:divBdr>
        <w:top w:val="none" w:sz="0" w:space="0" w:color="auto"/>
        <w:left w:val="none" w:sz="0" w:space="0" w:color="auto"/>
        <w:bottom w:val="none" w:sz="0" w:space="0" w:color="auto"/>
        <w:right w:val="none" w:sz="0" w:space="0" w:color="auto"/>
      </w:divBdr>
    </w:div>
    <w:div w:id="1431656248">
      <w:bodyDiv w:val="1"/>
      <w:marLeft w:val="0"/>
      <w:marRight w:val="0"/>
      <w:marTop w:val="0"/>
      <w:marBottom w:val="0"/>
      <w:divBdr>
        <w:top w:val="none" w:sz="0" w:space="0" w:color="auto"/>
        <w:left w:val="none" w:sz="0" w:space="0" w:color="auto"/>
        <w:bottom w:val="none" w:sz="0" w:space="0" w:color="auto"/>
        <w:right w:val="none" w:sz="0" w:space="0" w:color="auto"/>
      </w:divBdr>
    </w:div>
    <w:div w:id="1431664307">
      <w:bodyDiv w:val="1"/>
      <w:marLeft w:val="0"/>
      <w:marRight w:val="0"/>
      <w:marTop w:val="0"/>
      <w:marBottom w:val="0"/>
      <w:divBdr>
        <w:top w:val="none" w:sz="0" w:space="0" w:color="auto"/>
        <w:left w:val="none" w:sz="0" w:space="0" w:color="auto"/>
        <w:bottom w:val="none" w:sz="0" w:space="0" w:color="auto"/>
        <w:right w:val="none" w:sz="0" w:space="0" w:color="auto"/>
      </w:divBdr>
    </w:div>
    <w:div w:id="1434009964">
      <w:bodyDiv w:val="1"/>
      <w:marLeft w:val="0"/>
      <w:marRight w:val="0"/>
      <w:marTop w:val="0"/>
      <w:marBottom w:val="0"/>
      <w:divBdr>
        <w:top w:val="none" w:sz="0" w:space="0" w:color="auto"/>
        <w:left w:val="none" w:sz="0" w:space="0" w:color="auto"/>
        <w:bottom w:val="none" w:sz="0" w:space="0" w:color="auto"/>
        <w:right w:val="none" w:sz="0" w:space="0" w:color="auto"/>
      </w:divBdr>
    </w:div>
    <w:div w:id="1434210245">
      <w:bodyDiv w:val="1"/>
      <w:marLeft w:val="0"/>
      <w:marRight w:val="0"/>
      <w:marTop w:val="0"/>
      <w:marBottom w:val="0"/>
      <w:divBdr>
        <w:top w:val="none" w:sz="0" w:space="0" w:color="auto"/>
        <w:left w:val="none" w:sz="0" w:space="0" w:color="auto"/>
        <w:bottom w:val="none" w:sz="0" w:space="0" w:color="auto"/>
        <w:right w:val="none" w:sz="0" w:space="0" w:color="auto"/>
      </w:divBdr>
    </w:div>
    <w:div w:id="1435787672">
      <w:bodyDiv w:val="1"/>
      <w:marLeft w:val="0"/>
      <w:marRight w:val="0"/>
      <w:marTop w:val="0"/>
      <w:marBottom w:val="0"/>
      <w:divBdr>
        <w:top w:val="none" w:sz="0" w:space="0" w:color="auto"/>
        <w:left w:val="none" w:sz="0" w:space="0" w:color="auto"/>
        <w:bottom w:val="none" w:sz="0" w:space="0" w:color="auto"/>
        <w:right w:val="none" w:sz="0" w:space="0" w:color="auto"/>
      </w:divBdr>
    </w:div>
    <w:div w:id="1437213209">
      <w:bodyDiv w:val="1"/>
      <w:marLeft w:val="0"/>
      <w:marRight w:val="0"/>
      <w:marTop w:val="0"/>
      <w:marBottom w:val="0"/>
      <w:divBdr>
        <w:top w:val="none" w:sz="0" w:space="0" w:color="auto"/>
        <w:left w:val="none" w:sz="0" w:space="0" w:color="auto"/>
        <w:bottom w:val="none" w:sz="0" w:space="0" w:color="auto"/>
        <w:right w:val="none" w:sz="0" w:space="0" w:color="auto"/>
      </w:divBdr>
    </w:div>
    <w:div w:id="1437562253">
      <w:bodyDiv w:val="1"/>
      <w:marLeft w:val="0"/>
      <w:marRight w:val="0"/>
      <w:marTop w:val="0"/>
      <w:marBottom w:val="0"/>
      <w:divBdr>
        <w:top w:val="none" w:sz="0" w:space="0" w:color="auto"/>
        <w:left w:val="none" w:sz="0" w:space="0" w:color="auto"/>
        <w:bottom w:val="none" w:sz="0" w:space="0" w:color="auto"/>
        <w:right w:val="none" w:sz="0" w:space="0" w:color="auto"/>
      </w:divBdr>
    </w:div>
    <w:div w:id="1440874739">
      <w:bodyDiv w:val="1"/>
      <w:marLeft w:val="0"/>
      <w:marRight w:val="0"/>
      <w:marTop w:val="0"/>
      <w:marBottom w:val="0"/>
      <w:divBdr>
        <w:top w:val="none" w:sz="0" w:space="0" w:color="auto"/>
        <w:left w:val="none" w:sz="0" w:space="0" w:color="auto"/>
        <w:bottom w:val="none" w:sz="0" w:space="0" w:color="auto"/>
        <w:right w:val="none" w:sz="0" w:space="0" w:color="auto"/>
      </w:divBdr>
    </w:div>
    <w:div w:id="1441532498">
      <w:bodyDiv w:val="1"/>
      <w:marLeft w:val="0"/>
      <w:marRight w:val="0"/>
      <w:marTop w:val="0"/>
      <w:marBottom w:val="0"/>
      <w:divBdr>
        <w:top w:val="none" w:sz="0" w:space="0" w:color="auto"/>
        <w:left w:val="none" w:sz="0" w:space="0" w:color="auto"/>
        <w:bottom w:val="none" w:sz="0" w:space="0" w:color="auto"/>
        <w:right w:val="none" w:sz="0" w:space="0" w:color="auto"/>
      </w:divBdr>
    </w:div>
    <w:div w:id="1445347122">
      <w:bodyDiv w:val="1"/>
      <w:marLeft w:val="0"/>
      <w:marRight w:val="0"/>
      <w:marTop w:val="0"/>
      <w:marBottom w:val="0"/>
      <w:divBdr>
        <w:top w:val="none" w:sz="0" w:space="0" w:color="auto"/>
        <w:left w:val="none" w:sz="0" w:space="0" w:color="auto"/>
        <w:bottom w:val="none" w:sz="0" w:space="0" w:color="auto"/>
        <w:right w:val="none" w:sz="0" w:space="0" w:color="auto"/>
      </w:divBdr>
    </w:div>
    <w:div w:id="1448312181">
      <w:bodyDiv w:val="1"/>
      <w:marLeft w:val="0"/>
      <w:marRight w:val="0"/>
      <w:marTop w:val="0"/>
      <w:marBottom w:val="0"/>
      <w:divBdr>
        <w:top w:val="none" w:sz="0" w:space="0" w:color="auto"/>
        <w:left w:val="none" w:sz="0" w:space="0" w:color="auto"/>
        <w:bottom w:val="none" w:sz="0" w:space="0" w:color="auto"/>
        <w:right w:val="none" w:sz="0" w:space="0" w:color="auto"/>
      </w:divBdr>
    </w:div>
    <w:div w:id="1449083847">
      <w:bodyDiv w:val="1"/>
      <w:marLeft w:val="0"/>
      <w:marRight w:val="0"/>
      <w:marTop w:val="0"/>
      <w:marBottom w:val="0"/>
      <w:divBdr>
        <w:top w:val="none" w:sz="0" w:space="0" w:color="auto"/>
        <w:left w:val="none" w:sz="0" w:space="0" w:color="auto"/>
        <w:bottom w:val="none" w:sz="0" w:space="0" w:color="auto"/>
        <w:right w:val="none" w:sz="0" w:space="0" w:color="auto"/>
      </w:divBdr>
    </w:div>
    <w:div w:id="1451586170">
      <w:bodyDiv w:val="1"/>
      <w:marLeft w:val="0"/>
      <w:marRight w:val="0"/>
      <w:marTop w:val="0"/>
      <w:marBottom w:val="0"/>
      <w:divBdr>
        <w:top w:val="none" w:sz="0" w:space="0" w:color="auto"/>
        <w:left w:val="none" w:sz="0" w:space="0" w:color="auto"/>
        <w:bottom w:val="none" w:sz="0" w:space="0" w:color="auto"/>
        <w:right w:val="none" w:sz="0" w:space="0" w:color="auto"/>
      </w:divBdr>
    </w:div>
    <w:div w:id="1457137952">
      <w:bodyDiv w:val="1"/>
      <w:marLeft w:val="0"/>
      <w:marRight w:val="0"/>
      <w:marTop w:val="0"/>
      <w:marBottom w:val="0"/>
      <w:divBdr>
        <w:top w:val="none" w:sz="0" w:space="0" w:color="auto"/>
        <w:left w:val="none" w:sz="0" w:space="0" w:color="auto"/>
        <w:bottom w:val="none" w:sz="0" w:space="0" w:color="auto"/>
        <w:right w:val="none" w:sz="0" w:space="0" w:color="auto"/>
      </w:divBdr>
    </w:div>
    <w:div w:id="1459756758">
      <w:bodyDiv w:val="1"/>
      <w:marLeft w:val="0"/>
      <w:marRight w:val="0"/>
      <w:marTop w:val="0"/>
      <w:marBottom w:val="0"/>
      <w:divBdr>
        <w:top w:val="none" w:sz="0" w:space="0" w:color="auto"/>
        <w:left w:val="none" w:sz="0" w:space="0" w:color="auto"/>
        <w:bottom w:val="none" w:sz="0" w:space="0" w:color="auto"/>
        <w:right w:val="none" w:sz="0" w:space="0" w:color="auto"/>
      </w:divBdr>
    </w:div>
    <w:div w:id="1460294362">
      <w:bodyDiv w:val="1"/>
      <w:marLeft w:val="0"/>
      <w:marRight w:val="0"/>
      <w:marTop w:val="0"/>
      <w:marBottom w:val="0"/>
      <w:divBdr>
        <w:top w:val="none" w:sz="0" w:space="0" w:color="auto"/>
        <w:left w:val="none" w:sz="0" w:space="0" w:color="auto"/>
        <w:bottom w:val="none" w:sz="0" w:space="0" w:color="auto"/>
        <w:right w:val="none" w:sz="0" w:space="0" w:color="auto"/>
      </w:divBdr>
    </w:div>
    <w:div w:id="1461612315">
      <w:bodyDiv w:val="1"/>
      <w:marLeft w:val="0"/>
      <w:marRight w:val="0"/>
      <w:marTop w:val="0"/>
      <w:marBottom w:val="0"/>
      <w:divBdr>
        <w:top w:val="none" w:sz="0" w:space="0" w:color="auto"/>
        <w:left w:val="none" w:sz="0" w:space="0" w:color="auto"/>
        <w:bottom w:val="none" w:sz="0" w:space="0" w:color="auto"/>
        <w:right w:val="none" w:sz="0" w:space="0" w:color="auto"/>
      </w:divBdr>
    </w:div>
    <w:div w:id="1461997124">
      <w:bodyDiv w:val="1"/>
      <w:marLeft w:val="0"/>
      <w:marRight w:val="0"/>
      <w:marTop w:val="0"/>
      <w:marBottom w:val="0"/>
      <w:divBdr>
        <w:top w:val="none" w:sz="0" w:space="0" w:color="auto"/>
        <w:left w:val="none" w:sz="0" w:space="0" w:color="auto"/>
        <w:bottom w:val="none" w:sz="0" w:space="0" w:color="auto"/>
        <w:right w:val="none" w:sz="0" w:space="0" w:color="auto"/>
      </w:divBdr>
    </w:div>
    <w:div w:id="1464692587">
      <w:bodyDiv w:val="1"/>
      <w:marLeft w:val="0"/>
      <w:marRight w:val="0"/>
      <w:marTop w:val="0"/>
      <w:marBottom w:val="0"/>
      <w:divBdr>
        <w:top w:val="none" w:sz="0" w:space="0" w:color="auto"/>
        <w:left w:val="none" w:sz="0" w:space="0" w:color="auto"/>
        <w:bottom w:val="none" w:sz="0" w:space="0" w:color="auto"/>
        <w:right w:val="none" w:sz="0" w:space="0" w:color="auto"/>
      </w:divBdr>
    </w:div>
    <w:div w:id="1466242164">
      <w:bodyDiv w:val="1"/>
      <w:marLeft w:val="0"/>
      <w:marRight w:val="0"/>
      <w:marTop w:val="0"/>
      <w:marBottom w:val="0"/>
      <w:divBdr>
        <w:top w:val="none" w:sz="0" w:space="0" w:color="auto"/>
        <w:left w:val="none" w:sz="0" w:space="0" w:color="auto"/>
        <w:bottom w:val="none" w:sz="0" w:space="0" w:color="auto"/>
        <w:right w:val="none" w:sz="0" w:space="0" w:color="auto"/>
      </w:divBdr>
    </w:div>
    <w:div w:id="1468038945">
      <w:bodyDiv w:val="1"/>
      <w:marLeft w:val="0"/>
      <w:marRight w:val="0"/>
      <w:marTop w:val="0"/>
      <w:marBottom w:val="0"/>
      <w:divBdr>
        <w:top w:val="none" w:sz="0" w:space="0" w:color="auto"/>
        <w:left w:val="none" w:sz="0" w:space="0" w:color="auto"/>
        <w:bottom w:val="none" w:sz="0" w:space="0" w:color="auto"/>
        <w:right w:val="none" w:sz="0" w:space="0" w:color="auto"/>
      </w:divBdr>
    </w:div>
    <w:div w:id="1470900752">
      <w:bodyDiv w:val="1"/>
      <w:marLeft w:val="0"/>
      <w:marRight w:val="0"/>
      <w:marTop w:val="0"/>
      <w:marBottom w:val="0"/>
      <w:divBdr>
        <w:top w:val="none" w:sz="0" w:space="0" w:color="auto"/>
        <w:left w:val="none" w:sz="0" w:space="0" w:color="auto"/>
        <w:bottom w:val="none" w:sz="0" w:space="0" w:color="auto"/>
        <w:right w:val="none" w:sz="0" w:space="0" w:color="auto"/>
      </w:divBdr>
    </w:div>
    <w:div w:id="1478717312">
      <w:bodyDiv w:val="1"/>
      <w:marLeft w:val="0"/>
      <w:marRight w:val="0"/>
      <w:marTop w:val="0"/>
      <w:marBottom w:val="0"/>
      <w:divBdr>
        <w:top w:val="none" w:sz="0" w:space="0" w:color="auto"/>
        <w:left w:val="none" w:sz="0" w:space="0" w:color="auto"/>
        <w:bottom w:val="none" w:sz="0" w:space="0" w:color="auto"/>
        <w:right w:val="none" w:sz="0" w:space="0" w:color="auto"/>
      </w:divBdr>
    </w:div>
    <w:div w:id="1482888884">
      <w:bodyDiv w:val="1"/>
      <w:marLeft w:val="0"/>
      <w:marRight w:val="0"/>
      <w:marTop w:val="0"/>
      <w:marBottom w:val="0"/>
      <w:divBdr>
        <w:top w:val="none" w:sz="0" w:space="0" w:color="auto"/>
        <w:left w:val="none" w:sz="0" w:space="0" w:color="auto"/>
        <w:bottom w:val="none" w:sz="0" w:space="0" w:color="auto"/>
        <w:right w:val="none" w:sz="0" w:space="0" w:color="auto"/>
      </w:divBdr>
    </w:div>
    <w:div w:id="1486894593">
      <w:bodyDiv w:val="1"/>
      <w:marLeft w:val="0"/>
      <w:marRight w:val="0"/>
      <w:marTop w:val="0"/>
      <w:marBottom w:val="0"/>
      <w:divBdr>
        <w:top w:val="none" w:sz="0" w:space="0" w:color="auto"/>
        <w:left w:val="none" w:sz="0" w:space="0" w:color="auto"/>
        <w:bottom w:val="none" w:sz="0" w:space="0" w:color="auto"/>
        <w:right w:val="none" w:sz="0" w:space="0" w:color="auto"/>
      </w:divBdr>
    </w:div>
    <w:div w:id="1492598643">
      <w:bodyDiv w:val="1"/>
      <w:marLeft w:val="0"/>
      <w:marRight w:val="0"/>
      <w:marTop w:val="0"/>
      <w:marBottom w:val="0"/>
      <w:divBdr>
        <w:top w:val="none" w:sz="0" w:space="0" w:color="auto"/>
        <w:left w:val="none" w:sz="0" w:space="0" w:color="auto"/>
        <w:bottom w:val="none" w:sz="0" w:space="0" w:color="auto"/>
        <w:right w:val="none" w:sz="0" w:space="0" w:color="auto"/>
      </w:divBdr>
    </w:div>
    <w:div w:id="1496384240">
      <w:bodyDiv w:val="1"/>
      <w:marLeft w:val="0"/>
      <w:marRight w:val="0"/>
      <w:marTop w:val="0"/>
      <w:marBottom w:val="0"/>
      <w:divBdr>
        <w:top w:val="none" w:sz="0" w:space="0" w:color="auto"/>
        <w:left w:val="none" w:sz="0" w:space="0" w:color="auto"/>
        <w:bottom w:val="none" w:sz="0" w:space="0" w:color="auto"/>
        <w:right w:val="none" w:sz="0" w:space="0" w:color="auto"/>
      </w:divBdr>
    </w:div>
    <w:div w:id="1496460671">
      <w:bodyDiv w:val="1"/>
      <w:marLeft w:val="0"/>
      <w:marRight w:val="0"/>
      <w:marTop w:val="0"/>
      <w:marBottom w:val="0"/>
      <w:divBdr>
        <w:top w:val="none" w:sz="0" w:space="0" w:color="auto"/>
        <w:left w:val="none" w:sz="0" w:space="0" w:color="auto"/>
        <w:bottom w:val="none" w:sz="0" w:space="0" w:color="auto"/>
        <w:right w:val="none" w:sz="0" w:space="0" w:color="auto"/>
      </w:divBdr>
    </w:div>
    <w:div w:id="1496526873">
      <w:bodyDiv w:val="1"/>
      <w:marLeft w:val="0"/>
      <w:marRight w:val="0"/>
      <w:marTop w:val="0"/>
      <w:marBottom w:val="0"/>
      <w:divBdr>
        <w:top w:val="none" w:sz="0" w:space="0" w:color="auto"/>
        <w:left w:val="none" w:sz="0" w:space="0" w:color="auto"/>
        <w:bottom w:val="none" w:sz="0" w:space="0" w:color="auto"/>
        <w:right w:val="none" w:sz="0" w:space="0" w:color="auto"/>
      </w:divBdr>
    </w:div>
    <w:div w:id="1497763896">
      <w:bodyDiv w:val="1"/>
      <w:marLeft w:val="0"/>
      <w:marRight w:val="0"/>
      <w:marTop w:val="0"/>
      <w:marBottom w:val="0"/>
      <w:divBdr>
        <w:top w:val="none" w:sz="0" w:space="0" w:color="auto"/>
        <w:left w:val="none" w:sz="0" w:space="0" w:color="auto"/>
        <w:bottom w:val="none" w:sz="0" w:space="0" w:color="auto"/>
        <w:right w:val="none" w:sz="0" w:space="0" w:color="auto"/>
      </w:divBdr>
    </w:div>
    <w:div w:id="1501122925">
      <w:bodyDiv w:val="1"/>
      <w:marLeft w:val="0"/>
      <w:marRight w:val="0"/>
      <w:marTop w:val="0"/>
      <w:marBottom w:val="0"/>
      <w:divBdr>
        <w:top w:val="none" w:sz="0" w:space="0" w:color="auto"/>
        <w:left w:val="none" w:sz="0" w:space="0" w:color="auto"/>
        <w:bottom w:val="none" w:sz="0" w:space="0" w:color="auto"/>
        <w:right w:val="none" w:sz="0" w:space="0" w:color="auto"/>
      </w:divBdr>
    </w:div>
    <w:div w:id="1505511627">
      <w:bodyDiv w:val="1"/>
      <w:marLeft w:val="0"/>
      <w:marRight w:val="0"/>
      <w:marTop w:val="0"/>
      <w:marBottom w:val="0"/>
      <w:divBdr>
        <w:top w:val="none" w:sz="0" w:space="0" w:color="auto"/>
        <w:left w:val="none" w:sz="0" w:space="0" w:color="auto"/>
        <w:bottom w:val="none" w:sz="0" w:space="0" w:color="auto"/>
        <w:right w:val="none" w:sz="0" w:space="0" w:color="auto"/>
      </w:divBdr>
    </w:div>
    <w:div w:id="1506439456">
      <w:bodyDiv w:val="1"/>
      <w:marLeft w:val="0"/>
      <w:marRight w:val="0"/>
      <w:marTop w:val="0"/>
      <w:marBottom w:val="0"/>
      <w:divBdr>
        <w:top w:val="none" w:sz="0" w:space="0" w:color="auto"/>
        <w:left w:val="none" w:sz="0" w:space="0" w:color="auto"/>
        <w:bottom w:val="none" w:sz="0" w:space="0" w:color="auto"/>
        <w:right w:val="none" w:sz="0" w:space="0" w:color="auto"/>
      </w:divBdr>
    </w:div>
    <w:div w:id="1509251710">
      <w:bodyDiv w:val="1"/>
      <w:marLeft w:val="0"/>
      <w:marRight w:val="0"/>
      <w:marTop w:val="0"/>
      <w:marBottom w:val="0"/>
      <w:divBdr>
        <w:top w:val="none" w:sz="0" w:space="0" w:color="auto"/>
        <w:left w:val="none" w:sz="0" w:space="0" w:color="auto"/>
        <w:bottom w:val="none" w:sz="0" w:space="0" w:color="auto"/>
        <w:right w:val="none" w:sz="0" w:space="0" w:color="auto"/>
      </w:divBdr>
    </w:div>
    <w:div w:id="1513571557">
      <w:bodyDiv w:val="1"/>
      <w:marLeft w:val="0"/>
      <w:marRight w:val="0"/>
      <w:marTop w:val="0"/>
      <w:marBottom w:val="0"/>
      <w:divBdr>
        <w:top w:val="none" w:sz="0" w:space="0" w:color="auto"/>
        <w:left w:val="none" w:sz="0" w:space="0" w:color="auto"/>
        <w:bottom w:val="none" w:sz="0" w:space="0" w:color="auto"/>
        <w:right w:val="none" w:sz="0" w:space="0" w:color="auto"/>
      </w:divBdr>
    </w:div>
    <w:div w:id="1521746361">
      <w:bodyDiv w:val="1"/>
      <w:marLeft w:val="0"/>
      <w:marRight w:val="0"/>
      <w:marTop w:val="0"/>
      <w:marBottom w:val="0"/>
      <w:divBdr>
        <w:top w:val="none" w:sz="0" w:space="0" w:color="auto"/>
        <w:left w:val="none" w:sz="0" w:space="0" w:color="auto"/>
        <w:bottom w:val="none" w:sz="0" w:space="0" w:color="auto"/>
        <w:right w:val="none" w:sz="0" w:space="0" w:color="auto"/>
      </w:divBdr>
    </w:div>
    <w:div w:id="1524250428">
      <w:bodyDiv w:val="1"/>
      <w:marLeft w:val="0"/>
      <w:marRight w:val="0"/>
      <w:marTop w:val="0"/>
      <w:marBottom w:val="0"/>
      <w:divBdr>
        <w:top w:val="none" w:sz="0" w:space="0" w:color="auto"/>
        <w:left w:val="none" w:sz="0" w:space="0" w:color="auto"/>
        <w:bottom w:val="none" w:sz="0" w:space="0" w:color="auto"/>
        <w:right w:val="none" w:sz="0" w:space="0" w:color="auto"/>
      </w:divBdr>
    </w:div>
    <w:div w:id="1526603492">
      <w:bodyDiv w:val="1"/>
      <w:marLeft w:val="0"/>
      <w:marRight w:val="0"/>
      <w:marTop w:val="0"/>
      <w:marBottom w:val="0"/>
      <w:divBdr>
        <w:top w:val="none" w:sz="0" w:space="0" w:color="auto"/>
        <w:left w:val="none" w:sz="0" w:space="0" w:color="auto"/>
        <w:bottom w:val="none" w:sz="0" w:space="0" w:color="auto"/>
        <w:right w:val="none" w:sz="0" w:space="0" w:color="auto"/>
      </w:divBdr>
    </w:div>
    <w:div w:id="1527020390">
      <w:bodyDiv w:val="1"/>
      <w:marLeft w:val="0"/>
      <w:marRight w:val="0"/>
      <w:marTop w:val="0"/>
      <w:marBottom w:val="0"/>
      <w:divBdr>
        <w:top w:val="none" w:sz="0" w:space="0" w:color="auto"/>
        <w:left w:val="none" w:sz="0" w:space="0" w:color="auto"/>
        <w:bottom w:val="none" w:sz="0" w:space="0" w:color="auto"/>
        <w:right w:val="none" w:sz="0" w:space="0" w:color="auto"/>
      </w:divBdr>
    </w:div>
    <w:div w:id="1530214703">
      <w:bodyDiv w:val="1"/>
      <w:marLeft w:val="0"/>
      <w:marRight w:val="0"/>
      <w:marTop w:val="0"/>
      <w:marBottom w:val="0"/>
      <w:divBdr>
        <w:top w:val="none" w:sz="0" w:space="0" w:color="auto"/>
        <w:left w:val="none" w:sz="0" w:space="0" w:color="auto"/>
        <w:bottom w:val="none" w:sz="0" w:space="0" w:color="auto"/>
        <w:right w:val="none" w:sz="0" w:space="0" w:color="auto"/>
      </w:divBdr>
    </w:div>
    <w:div w:id="1530223813">
      <w:bodyDiv w:val="1"/>
      <w:marLeft w:val="0"/>
      <w:marRight w:val="0"/>
      <w:marTop w:val="0"/>
      <w:marBottom w:val="0"/>
      <w:divBdr>
        <w:top w:val="none" w:sz="0" w:space="0" w:color="auto"/>
        <w:left w:val="none" w:sz="0" w:space="0" w:color="auto"/>
        <w:bottom w:val="none" w:sz="0" w:space="0" w:color="auto"/>
        <w:right w:val="none" w:sz="0" w:space="0" w:color="auto"/>
      </w:divBdr>
    </w:div>
    <w:div w:id="1530871889">
      <w:bodyDiv w:val="1"/>
      <w:marLeft w:val="0"/>
      <w:marRight w:val="0"/>
      <w:marTop w:val="0"/>
      <w:marBottom w:val="0"/>
      <w:divBdr>
        <w:top w:val="none" w:sz="0" w:space="0" w:color="auto"/>
        <w:left w:val="none" w:sz="0" w:space="0" w:color="auto"/>
        <w:bottom w:val="none" w:sz="0" w:space="0" w:color="auto"/>
        <w:right w:val="none" w:sz="0" w:space="0" w:color="auto"/>
      </w:divBdr>
    </w:div>
    <w:div w:id="1537540883">
      <w:bodyDiv w:val="1"/>
      <w:marLeft w:val="0"/>
      <w:marRight w:val="0"/>
      <w:marTop w:val="0"/>
      <w:marBottom w:val="0"/>
      <w:divBdr>
        <w:top w:val="none" w:sz="0" w:space="0" w:color="auto"/>
        <w:left w:val="none" w:sz="0" w:space="0" w:color="auto"/>
        <w:bottom w:val="none" w:sz="0" w:space="0" w:color="auto"/>
        <w:right w:val="none" w:sz="0" w:space="0" w:color="auto"/>
      </w:divBdr>
    </w:div>
    <w:div w:id="1539854919">
      <w:bodyDiv w:val="1"/>
      <w:marLeft w:val="0"/>
      <w:marRight w:val="0"/>
      <w:marTop w:val="0"/>
      <w:marBottom w:val="0"/>
      <w:divBdr>
        <w:top w:val="none" w:sz="0" w:space="0" w:color="auto"/>
        <w:left w:val="none" w:sz="0" w:space="0" w:color="auto"/>
        <w:bottom w:val="none" w:sz="0" w:space="0" w:color="auto"/>
        <w:right w:val="none" w:sz="0" w:space="0" w:color="auto"/>
      </w:divBdr>
    </w:div>
    <w:div w:id="1539970690">
      <w:bodyDiv w:val="1"/>
      <w:marLeft w:val="0"/>
      <w:marRight w:val="0"/>
      <w:marTop w:val="0"/>
      <w:marBottom w:val="0"/>
      <w:divBdr>
        <w:top w:val="none" w:sz="0" w:space="0" w:color="auto"/>
        <w:left w:val="none" w:sz="0" w:space="0" w:color="auto"/>
        <w:bottom w:val="none" w:sz="0" w:space="0" w:color="auto"/>
        <w:right w:val="none" w:sz="0" w:space="0" w:color="auto"/>
      </w:divBdr>
    </w:div>
    <w:div w:id="1542355276">
      <w:bodyDiv w:val="1"/>
      <w:marLeft w:val="0"/>
      <w:marRight w:val="0"/>
      <w:marTop w:val="0"/>
      <w:marBottom w:val="0"/>
      <w:divBdr>
        <w:top w:val="none" w:sz="0" w:space="0" w:color="auto"/>
        <w:left w:val="none" w:sz="0" w:space="0" w:color="auto"/>
        <w:bottom w:val="none" w:sz="0" w:space="0" w:color="auto"/>
        <w:right w:val="none" w:sz="0" w:space="0" w:color="auto"/>
      </w:divBdr>
    </w:div>
    <w:div w:id="1542783419">
      <w:bodyDiv w:val="1"/>
      <w:marLeft w:val="0"/>
      <w:marRight w:val="0"/>
      <w:marTop w:val="0"/>
      <w:marBottom w:val="0"/>
      <w:divBdr>
        <w:top w:val="none" w:sz="0" w:space="0" w:color="auto"/>
        <w:left w:val="none" w:sz="0" w:space="0" w:color="auto"/>
        <w:bottom w:val="none" w:sz="0" w:space="0" w:color="auto"/>
        <w:right w:val="none" w:sz="0" w:space="0" w:color="auto"/>
      </w:divBdr>
    </w:div>
    <w:div w:id="1544245134">
      <w:bodyDiv w:val="1"/>
      <w:marLeft w:val="0"/>
      <w:marRight w:val="0"/>
      <w:marTop w:val="0"/>
      <w:marBottom w:val="0"/>
      <w:divBdr>
        <w:top w:val="none" w:sz="0" w:space="0" w:color="auto"/>
        <w:left w:val="none" w:sz="0" w:space="0" w:color="auto"/>
        <w:bottom w:val="none" w:sz="0" w:space="0" w:color="auto"/>
        <w:right w:val="none" w:sz="0" w:space="0" w:color="auto"/>
      </w:divBdr>
    </w:div>
    <w:div w:id="1546403169">
      <w:bodyDiv w:val="1"/>
      <w:marLeft w:val="0"/>
      <w:marRight w:val="0"/>
      <w:marTop w:val="0"/>
      <w:marBottom w:val="0"/>
      <w:divBdr>
        <w:top w:val="none" w:sz="0" w:space="0" w:color="auto"/>
        <w:left w:val="none" w:sz="0" w:space="0" w:color="auto"/>
        <w:bottom w:val="none" w:sz="0" w:space="0" w:color="auto"/>
        <w:right w:val="none" w:sz="0" w:space="0" w:color="auto"/>
      </w:divBdr>
    </w:div>
    <w:div w:id="1548951565">
      <w:bodyDiv w:val="1"/>
      <w:marLeft w:val="0"/>
      <w:marRight w:val="0"/>
      <w:marTop w:val="0"/>
      <w:marBottom w:val="0"/>
      <w:divBdr>
        <w:top w:val="none" w:sz="0" w:space="0" w:color="auto"/>
        <w:left w:val="none" w:sz="0" w:space="0" w:color="auto"/>
        <w:bottom w:val="none" w:sz="0" w:space="0" w:color="auto"/>
        <w:right w:val="none" w:sz="0" w:space="0" w:color="auto"/>
      </w:divBdr>
    </w:div>
    <w:div w:id="1552496000">
      <w:bodyDiv w:val="1"/>
      <w:marLeft w:val="0"/>
      <w:marRight w:val="0"/>
      <w:marTop w:val="0"/>
      <w:marBottom w:val="0"/>
      <w:divBdr>
        <w:top w:val="none" w:sz="0" w:space="0" w:color="auto"/>
        <w:left w:val="none" w:sz="0" w:space="0" w:color="auto"/>
        <w:bottom w:val="none" w:sz="0" w:space="0" w:color="auto"/>
        <w:right w:val="none" w:sz="0" w:space="0" w:color="auto"/>
      </w:divBdr>
    </w:div>
    <w:div w:id="1558709129">
      <w:bodyDiv w:val="1"/>
      <w:marLeft w:val="0"/>
      <w:marRight w:val="0"/>
      <w:marTop w:val="0"/>
      <w:marBottom w:val="0"/>
      <w:divBdr>
        <w:top w:val="none" w:sz="0" w:space="0" w:color="auto"/>
        <w:left w:val="none" w:sz="0" w:space="0" w:color="auto"/>
        <w:bottom w:val="none" w:sz="0" w:space="0" w:color="auto"/>
        <w:right w:val="none" w:sz="0" w:space="0" w:color="auto"/>
      </w:divBdr>
    </w:div>
    <w:div w:id="1564485784">
      <w:bodyDiv w:val="1"/>
      <w:marLeft w:val="0"/>
      <w:marRight w:val="0"/>
      <w:marTop w:val="0"/>
      <w:marBottom w:val="0"/>
      <w:divBdr>
        <w:top w:val="none" w:sz="0" w:space="0" w:color="auto"/>
        <w:left w:val="none" w:sz="0" w:space="0" w:color="auto"/>
        <w:bottom w:val="none" w:sz="0" w:space="0" w:color="auto"/>
        <w:right w:val="none" w:sz="0" w:space="0" w:color="auto"/>
      </w:divBdr>
    </w:div>
    <w:div w:id="1565263341">
      <w:bodyDiv w:val="1"/>
      <w:marLeft w:val="0"/>
      <w:marRight w:val="0"/>
      <w:marTop w:val="0"/>
      <w:marBottom w:val="0"/>
      <w:divBdr>
        <w:top w:val="none" w:sz="0" w:space="0" w:color="auto"/>
        <w:left w:val="none" w:sz="0" w:space="0" w:color="auto"/>
        <w:bottom w:val="none" w:sz="0" w:space="0" w:color="auto"/>
        <w:right w:val="none" w:sz="0" w:space="0" w:color="auto"/>
      </w:divBdr>
    </w:div>
    <w:div w:id="1566723899">
      <w:bodyDiv w:val="1"/>
      <w:marLeft w:val="0"/>
      <w:marRight w:val="0"/>
      <w:marTop w:val="0"/>
      <w:marBottom w:val="0"/>
      <w:divBdr>
        <w:top w:val="none" w:sz="0" w:space="0" w:color="auto"/>
        <w:left w:val="none" w:sz="0" w:space="0" w:color="auto"/>
        <w:bottom w:val="none" w:sz="0" w:space="0" w:color="auto"/>
        <w:right w:val="none" w:sz="0" w:space="0" w:color="auto"/>
      </w:divBdr>
    </w:div>
    <w:div w:id="1567569910">
      <w:bodyDiv w:val="1"/>
      <w:marLeft w:val="0"/>
      <w:marRight w:val="0"/>
      <w:marTop w:val="0"/>
      <w:marBottom w:val="0"/>
      <w:divBdr>
        <w:top w:val="none" w:sz="0" w:space="0" w:color="auto"/>
        <w:left w:val="none" w:sz="0" w:space="0" w:color="auto"/>
        <w:bottom w:val="none" w:sz="0" w:space="0" w:color="auto"/>
        <w:right w:val="none" w:sz="0" w:space="0" w:color="auto"/>
      </w:divBdr>
    </w:div>
    <w:div w:id="1568223191">
      <w:bodyDiv w:val="1"/>
      <w:marLeft w:val="0"/>
      <w:marRight w:val="0"/>
      <w:marTop w:val="0"/>
      <w:marBottom w:val="0"/>
      <w:divBdr>
        <w:top w:val="none" w:sz="0" w:space="0" w:color="auto"/>
        <w:left w:val="none" w:sz="0" w:space="0" w:color="auto"/>
        <w:bottom w:val="none" w:sz="0" w:space="0" w:color="auto"/>
        <w:right w:val="none" w:sz="0" w:space="0" w:color="auto"/>
      </w:divBdr>
    </w:div>
    <w:div w:id="1568538893">
      <w:bodyDiv w:val="1"/>
      <w:marLeft w:val="0"/>
      <w:marRight w:val="0"/>
      <w:marTop w:val="0"/>
      <w:marBottom w:val="0"/>
      <w:divBdr>
        <w:top w:val="none" w:sz="0" w:space="0" w:color="auto"/>
        <w:left w:val="none" w:sz="0" w:space="0" w:color="auto"/>
        <w:bottom w:val="none" w:sz="0" w:space="0" w:color="auto"/>
        <w:right w:val="none" w:sz="0" w:space="0" w:color="auto"/>
      </w:divBdr>
    </w:div>
    <w:div w:id="1570067885">
      <w:bodyDiv w:val="1"/>
      <w:marLeft w:val="0"/>
      <w:marRight w:val="0"/>
      <w:marTop w:val="0"/>
      <w:marBottom w:val="0"/>
      <w:divBdr>
        <w:top w:val="none" w:sz="0" w:space="0" w:color="auto"/>
        <w:left w:val="none" w:sz="0" w:space="0" w:color="auto"/>
        <w:bottom w:val="none" w:sz="0" w:space="0" w:color="auto"/>
        <w:right w:val="none" w:sz="0" w:space="0" w:color="auto"/>
      </w:divBdr>
    </w:div>
    <w:div w:id="1570577560">
      <w:bodyDiv w:val="1"/>
      <w:marLeft w:val="0"/>
      <w:marRight w:val="0"/>
      <w:marTop w:val="0"/>
      <w:marBottom w:val="0"/>
      <w:divBdr>
        <w:top w:val="none" w:sz="0" w:space="0" w:color="auto"/>
        <w:left w:val="none" w:sz="0" w:space="0" w:color="auto"/>
        <w:bottom w:val="none" w:sz="0" w:space="0" w:color="auto"/>
        <w:right w:val="none" w:sz="0" w:space="0" w:color="auto"/>
      </w:divBdr>
    </w:div>
    <w:div w:id="1575705234">
      <w:bodyDiv w:val="1"/>
      <w:marLeft w:val="0"/>
      <w:marRight w:val="0"/>
      <w:marTop w:val="0"/>
      <w:marBottom w:val="0"/>
      <w:divBdr>
        <w:top w:val="none" w:sz="0" w:space="0" w:color="auto"/>
        <w:left w:val="none" w:sz="0" w:space="0" w:color="auto"/>
        <w:bottom w:val="none" w:sz="0" w:space="0" w:color="auto"/>
        <w:right w:val="none" w:sz="0" w:space="0" w:color="auto"/>
      </w:divBdr>
    </w:div>
    <w:div w:id="1580285953">
      <w:bodyDiv w:val="1"/>
      <w:marLeft w:val="0"/>
      <w:marRight w:val="0"/>
      <w:marTop w:val="0"/>
      <w:marBottom w:val="0"/>
      <w:divBdr>
        <w:top w:val="none" w:sz="0" w:space="0" w:color="auto"/>
        <w:left w:val="none" w:sz="0" w:space="0" w:color="auto"/>
        <w:bottom w:val="none" w:sz="0" w:space="0" w:color="auto"/>
        <w:right w:val="none" w:sz="0" w:space="0" w:color="auto"/>
      </w:divBdr>
    </w:div>
    <w:div w:id="1581210982">
      <w:bodyDiv w:val="1"/>
      <w:marLeft w:val="0"/>
      <w:marRight w:val="0"/>
      <w:marTop w:val="0"/>
      <w:marBottom w:val="0"/>
      <w:divBdr>
        <w:top w:val="none" w:sz="0" w:space="0" w:color="auto"/>
        <w:left w:val="none" w:sz="0" w:space="0" w:color="auto"/>
        <w:bottom w:val="none" w:sz="0" w:space="0" w:color="auto"/>
        <w:right w:val="none" w:sz="0" w:space="0" w:color="auto"/>
      </w:divBdr>
    </w:div>
    <w:div w:id="1584561602">
      <w:bodyDiv w:val="1"/>
      <w:marLeft w:val="0"/>
      <w:marRight w:val="0"/>
      <w:marTop w:val="0"/>
      <w:marBottom w:val="0"/>
      <w:divBdr>
        <w:top w:val="none" w:sz="0" w:space="0" w:color="auto"/>
        <w:left w:val="none" w:sz="0" w:space="0" w:color="auto"/>
        <w:bottom w:val="none" w:sz="0" w:space="0" w:color="auto"/>
        <w:right w:val="none" w:sz="0" w:space="0" w:color="auto"/>
      </w:divBdr>
    </w:div>
    <w:div w:id="1585451239">
      <w:bodyDiv w:val="1"/>
      <w:marLeft w:val="0"/>
      <w:marRight w:val="0"/>
      <w:marTop w:val="0"/>
      <w:marBottom w:val="0"/>
      <w:divBdr>
        <w:top w:val="none" w:sz="0" w:space="0" w:color="auto"/>
        <w:left w:val="none" w:sz="0" w:space="0" w:color="auto"/>
        <w:bottom w:val="none" w:sz="0" w:space="0" w:color="auto"/>
        <w:right w:val="none" w:sz="0" w:space="0" w:color="auto"/>
      </w:divBdr>
    </w:div>
    <w:div w:id="1585452772">
      <w:bodyDiv w:val="1"/>
      <w:marLeft w:val="0"/>
      <w:marRight w:val="0"/>
      <w:marTop w:val="0"/>
      <w:marBottom w:val="0"/>
      <w:divBdr>
        <w:top w:val="none" w:sz="0" w:space="0" w:color="auto"/>
        <w:left w:val="none" w:sz="0" w:space="0" w:color="auto"/>
        <w:bottom w:val="none" w:sz="0" w:space="0" w:color="auto"/>
        <w:right w:val="none" w:sz="0" w:space="0" w:color="auto"/>
      </w:divBdr>
    </w:div>
    <w:div w:id="1588346257">
      <w:bodyDiv w:val="1"/>
      <w:marLeft w:val="0"/>
      <w:marRight w:val="0"/>
      <w:marTop w:val="0"/>
      <w:marBottom w:val="0"/>
      <w:divBdr>
        <w:top w:val="none" w:sz="0" w:space="0" w:color="auto"/>
        <w:left w:val="none" w:sz="0" w:space="0" w:color="auto"/>
        <w:bottom w:val="none" w:sz="0" w:space="0" w:color="auto"/>
        <w:right w:val="none" w:sz="0" w:space="0" w:color="auto"/>
      </w:divBdr>
    </w:div>
    <w:div w:id="1588689260">
      <w:bodyDiv w:val="1"/>
      <w:marLeft w:val="0"/>
      <w:marRight w:val="0"/>
      <w:marTop w:val="0"/>
      <w:marBottom w:val="0"/>
      <w:divBdr>
        <w:top w:val="none" w:sz="0" w:space="0" w:color="auto"/>
        <w:left w:val="none" w:sz="0" w:space="0" w:color="auto"/>
        <w:bottom w:val="none" w:sz="0" w:space="0" w:color="auto"/>
        <w:right w:val="none" w:sz="0" w:space="0" w:color="auto"/>
      </w:divBdr>
    </w:div>
    <w:div w:id="1590697574">
      <w:bodyDiv w:val="1"/>
      <w:marLeft w:val="0"/>
      <w:marRight w:val="0"/>
      <w:marTop w:val="0"/>
      <w:marBottom w:val="0"/>
      <w:divBdr>
        <w:top w:val="none" w:sz="0" w:space="0" w:color="auto"/>
        <w:left w:val="none" w:sz="0" w:space="0" w:color="auto"/>
        <w:bottom w:val="none" w:sz="0" w:space="0" w:color="auto"/>
        <w:right w:val="none" w:sz="0" w:space="0" w:color="auto"/>
      </w:divBdr>
    </w:div>
    <w:div w:id="1593977050">
      <w:bodyDiv w:val="1"/>
      <w:marLeft w:val="0"/>
      <w:marRight w:val="0"/>
      <w:marTop w:val="0"/>
      <w:marBottom w:val="0"/>
      <w:divBdr>
        <w:top w:val="none" w:sz="0" w:space="0" w:color="auto"/>
        <w:left w:val="none" w:sz="0" w:space="0" w:color="auto"/>
        <w:bottom w:val="none" w:sz="0" w:space="0" w:color="auto"/>
        <w:right w:val="none" w:sz="0" w:space="0" w:color="auto"/>
      </w:divBdr>
    </w:div>
    <w:div w:id="1597127481">
      <w:bodyDiv w:val="1"/>
      <w:marLeft w:val="0"/>
      <w:marRight w:val="0"/>
      <w:marTop w:val="0"/>
      <w:marBottom w:val="0"/>
      <w:divBdr>
        <w:top w:val="none" w:sz="0" w:space="0" w:color="auto"/>
        <w:left w:val="none" w:sz="0" w:space="0" w:color="auto"/>
        <w:bottom w:val="none" w:sz="0" w:space="0" w:color="auto"/>
        <w:right w:val="none" w:sz="0" w:space="0" w:color="auto"/>
      </w:divBdr>
    </w:div>
    <w:div w:id="1597447276">
      <w:bodyDiv w:val="1"/>
      <w:marLeft w:val="0"/>
      <w:marRight w:val="0"/>
      <w:marTop w:val="0"/>
      <w:marBottom w:val="0"/>
      <w:divBdr>
        <w:top w:val="none" w:sz="0" w:space="0" w:color="auto"/>
        <w:left w:val="none" w:sz="0" w:space="0" w:color="auto"/>
        <w:bottom w:val="none" w:sz="0" w:space="0" w:color="auto"/>
        <w:right w:val="none" w:sz="0" w:space="0" w:color="auto"/>
      </w:divBdr>
    </w:div>
    <w:div w:id="1599290633">
      <w:bodyDiv w:val="1"/>
      <w:marLeft w:val="0"/>
      <w:marRight w:val="0"/>
      <w:marTop w:val="0"/>
      <w:marBottom w:val="0"/>
      <w:divBdr>
        <w:top w:val="none" w:sz="0" w:space="0" w:color="auto"/>
        <w:left w:val="none" w:sz="0" w:space="0" w:color="auto"/>
        <w:bottom w:val="none" w:sz="0" w:space="0" w:color="auto"/>
        <w:right w:val="none" w:sz="0" w:space="0" w:color="auto"/>
      </w:divBdr>
    </w:div>
    <w:div w:id="1601060455">
      <w:bodyDiv w:val="1"/>
      <w:marLeft w:val="0"/>
      <w:marRight w:val="0"/>
      <w:marTop w:val="0"/>
      <w:marBottom w:val="0"/>
      <w:divBdr>
        <w:top w:val="none" w:sz="0" w:space="0" w:color="auto"/>
        <w:left w:val="none" w:sz="0" w:space="0" w:color="auto"/>
        <w:bottom w:val="none" w:sz="0" w:space="0" w:color="auto"/>
        <w:right w:val="none" w:sz="0" w:space="0" w:color="auto"/>
      </w:divBdr>
    </w:div>
    <w:div w:id="1601448509">
      <w:bodyDiv w:val="1"/>
      <w:marLeft w:val="0"/>
      <w:marRight w:val="0"/>
      <w:marTop w:val="0"/>
      <w:marBottom w:val="0"/>
      <w:divBdr>
        <w:top w:val="none" w:sz="0" w:space="0" w:color="auto"/>
        <w:left w:val="none" w:sz="0" w:space="0" w:color="auto"/>
        <w:bottom w:val="none" w:sz="0" w:space="0" w:color="auto"/>
        <w:right w:val="none" w:sz="0" w:space="0" w:color="auto"/>
      </w:divBdr>
    </w:div>
    <w:div w:id="1606186631">
      <w:bodyDiv w:val="1"/>
      <w:marLeft w:val="0"/>
      <w:marRight w:val="0"/>
      <w:marTop w:val="0"/>
      <w:marBottom w:val="0"/>
      <w:divBdr>
        <w:top w:val="none" w:sz="0" w:space="0" w:color="auto"/>
        <w:left w:val="none" w:sz="0" w:space="0" w:color="auto"/>
        <w:bottom w:val="none" w:sz="0" w:space="0" w:color="auto"/>
        <w:right w:val="none" w:sz="0" w:space="0" w:color="auto"/>
      </w:divBdr>
    </w:div>
    <w:div w:id="1609308993">
      <w:bodyDiv w:val="1"/>
      <w:marLeft w:val="0"/>
      <w:marRight w:val="0"/>
      <w:marTop w:val="0"/>
      <w:marBottom w:val="0"/>
      <w:divBdr>
        <w:top w:val="none" w:sz="0" w:space="0" w:color="auto"/>
        <w:left w:val="none" w:sz="0" w:space="0" w:color="auto"/>
        <w:bottom w:val="none" w:sz="0" w:space="0" w:color="auto"/>
        <w:right w:val="none" w:sz="0" w:space="0" w:color="auto"/>
      </w:divBdr>
    </w:div>
    <w:div w:id="1611623193">
      <w:bodyDiv w:val="1"/>
      <w:marLeft w:val="0"/>
      <w:marRight w:val="0"/>
      <w:marTop w:val="0"/>
      <w:marBottom w:val="0"/>
      <w:divBdr>
        <w:top w:val="none" w:sz="0" w:space="0" w:color="auto"/>
        <w:left w:val="none" w:sz="0" w:space="0" w:color="auto"/>
        <w:bottom w:val="none" w:sz="0" w:space="0" w:color="auto"/>
        <w:right w:val="none" w:sz="0" w:space="0" w:color="auto"/>
      </w:divBdr>
    </w:div>
    <w:div w:id="1611666242">
      <w:bodyDiv w:val="1"/>
      <w:marLeft w:val="0"/>
      <w:marRight w:val="0"/>
      <w:marTop w:val="0"/>
      <w:marBottom w:val="0"/>
      <w:divBdr>
        <w:top w:val="none" w:sz="0" w:space="0" w:color="auto"/>
        <w:left w:val="none" w:sz="0" w:space="0" w:color="auto"/>
        <w:bottom w:val="none" w:sz="0" w:space="0" w:color="auto"/>
        <w:right w:val="none" w:sz="0" w:space="0" w:color="auto"/>
      </w:divBdr>
    </w:div>
    <w:div w:id="1612931744">
      <w:bodyDiv w:val="1"/>
      <w:marLeft w:val="0"/>
      <w:marRight w:val="0"/>
      <w:marTop w:val="0"/>
      <w:marBottom w:val="0"/>
      <w:divBdr>
        <w:top w:val="none" w:sz="0" w:space="0" w:color="auto"/>
        <w:left w:val="none" w:sz="0" w:space="0" w:color="auto"/>
        <w:bottom w:val="none" w:sz="0" w:space="0" w:color="auto"/>
        <w:right w:val="none" w:sz="0" w:space="0" w:color="auto"/>
      </w:divBdr>
    </w:div>
    <w:div w:id="1614240928">
      <w:bodyDiv w:val="1"/>
      <w:marLeft w:val="0"/>
      <w:marRight w:val="0"/>
      <w:marTop w:val="0"/>
      <w:marBottom w:val="0"/>
      <w:divBdr>
        <w:top w:val="none" w:sz="0" w:space="0" w:color="auto"/>
        <w:left w:val="none" w:sz="0" w:space="0" w:color="auto"/>
        <w:bottom w:val="none" w:sz="0" w:space="0" w:color="auto"/>
        <w:right w:val="none" w:sz="0" w:space="0" w:color="auto"/>
      </w:divBdr>
    </w:div>
    <w:div w:id="1615017396">
      <w:bodyDiv w:val="1"/>
      <w:marLeft w:val="0"/>
      <w:marRight w:val="0"/>
      <w:marTop w:val="0"/>
      <w:marBottom w:val="0"/>
      <w:divBdr>
        <w:top w:val="none" w:sz="0" w:space="0" w:color="auto"/>
        <w:left w:val="none" w:sz="0" w:space="0" w:color="auto"/>
        <w:bottom w:val="none" w:sz="0" w:space="0" w:color="auto"/>
        <w:right w:val="none" w:sz="0" w:space="0" w:color="auto"/>
      </w:divBdr>
    </w:div>
    <w:div w:id="1617711669">
      <w:bodyDiv w:val="1"/>
      <w:marLeft w:val="0"/>
      <w:marRight w:val="0"/>
      <w:marTop w:val="0"/>
      <w:marBottom w:val="0"/>
      <w:divBdr>
        <w:top w:val="none" w:sz="0" w:space="0" w:color="auto"/>
        <w:left w:val="none" w:sz="0" w:space="0" w:color="auto"/>
        <w:bottom w:val="none" w:sz="0" w:space="0" w:color="auto"/>
        <w:right w:val="none" w:sz="0" w:space="0" w:color="auto"/>
      </w:divBdr>
    </w:div>
    <w:div w:id="1619413773">
      <w:bodyDiv w:val="1"/>
      <w:marLeft w:val="0"/>
      <w:marRight w:val="0"/>
      <w:marTop w:val="0"/>
      <w:marBottom w:val="0"/>
      <w:divBdr>
        <w:top w:val="none" w:sz="0" w:space="0" w:color="auto"/>
        <w:left w:val="none" w:sz="0" w:space="0" w:color="auto"/>
        <w:bottom w:val="none" w:sz="0" w:space="0" w:color="auto"/>
        <w:right w:val="none" w:sz="0" w:space="0" w:color="auto"/>
      </w:divBdr>
    </w:div>
    <w:div w:id="1622102792">
      <w:bodyDiv w:val="1"/>
      <w:marLeft w:val="0"/>
      <w:marRight w:val="0"/>
      <w:marTop w:val="0"/>
      <w:marBottom w:val="0"/>
      <w:divBdr>
        <w:top w:val="none" w:sz="0" w:space="0" w:color="auto"/>
        <w:left w:val="none" w:sz="0" w:space="0" w:color="auto"/>
        <w:bottom w:val="none" w:sz="0" w:space="0" w:color="auto"/>
        <w:right w:val="none" w:sz="0" w:space="0" w:color="auto"/>
      </w:divBdr>
    </w:div>
    <w:div w:id="1627197183">
      <w:bodyDiv w:val="1"/>
      <w:marLeft w:val="0"/>
      <w:marRight w:val="0"/>
      <w:marTop w:val="0"/>
      <w:marBottom w:val="0"/>
      <w:divBdr>
        <w:top w:val="none" w:sz="0" w:space="0" w:color="auto"/>
        <w:left w:val="none" w:sz="0" w:space="0" w:color="auto"/>
        <w:bottom w:val="none" w:sz="0" w:space="0" w:color="auto"/>
        <w:right w:val="none" w:sz="0" w:space="0" w:color="auto"/>
      </w:divBdr>
    </w:div>
    <w:div w:id="1628705995">
      <w:bodyDiv w:val="1"/>
      <w:marLeft w:val="0"/>
      <w:marRight w:val="0"/>
      <w:marTop w:val="0"/>
      <w:marBottom w:val="0"/>
      <w:divBdr>
        <w:top w:val="none" w:sz="0" w:space="0" w:color="auto"/>
        <w:left w:val="none" w:sz="0" w:space="0" w:color="auto"/>
        <w:bottom w:val="none" w:sz="0" w:space="0" w:color="auto"/>
        <w:right w:val="none" w:sz="0" w:space="0" w:color="auto"/>
      </w:divBdr>
    </w:div>
    <w:div w:id="1629778980">
      <w:bodyDiv w:val="1"/>
      <w:marLeft w:val="0"/>
      <w:marRight w:val="0"/>
      <w:marTop w:val="0"/>
      <w:marBottom w:val="0"/>
      <w:divBdr>
        <w:top w:val="none" w:sz="0" w:space="0" w:color="auto"/>
        <w:left w:val="none" w:sz="0" w:space="0" w:color="auto"/>
        <w:bottom w:val="none" w:sz="0" w:space="0" w:color="auto"/>
        <w:right w:val="none" w:sz="0" w:space="0" w:color="auto"/>
      </w:divBdr>
    </w:div>
    <w:div w:id="1630282625">
      <w:bodyDiv w:val="1"/>
      <w:marLeft w:val="0"/>
      <w:marRight w:val="0"/>
      <w:marTop w:val="0"/>
      <w:marBottom w:val="0"/>
      <w:divBdr>
        <w:top w:val="none" w:sz="0" w:space="0" w:color="auto"/>
        <w:left w:val="none" w:sz="0" w:space="0" w:color="auto"/>
        <w:bottom w:val="none" w:sz="0" w:space="0" w:color="auto"/>
        <w:right w:val="none" w:sz="0" w:space="0" w:color="auto"/>
      </w:divBdr>
    </w:div>
    <w:div w:id="1630435630">
      <w:bodyDiv w:val="1"/>
      <w:marLeft w:val="0"/>
      <w:marRight w:val="0"/>
      <w:marTop w:val="0"/>
      <w:marBottom w:val="0"/>
      <w:divBdr>
        <w:top w:val="none" w:sz="0" w:space="0" w:color="auto"/>
        <w:left w:val="none" w:sz="0" w:space="0" w:color="auto"/>
        <w:bottom w:val="none" w:sz="0" w:space="0" w:color="auto"/>
        <w:right w:val="none" w:sz="0" w:space="0" w:color="auto"/>
      </w:divBdr>
    </w:div>
    <w:div w:id="1630625978">
      <w:bodyDiv w:val="1"/>
      <w:marLeft w:val="0"/>
      <w:marRight w:val="0"/>
      <w:marTop w:val="0"/>
      <w:marBottom w:val="0"/>
      <w:divBdr>
        <w:top w:val="none" w:sz="0" w:space="0" w:color="auto"/>
        <w:left w:val="none" w:sz="0" w:space="0" w:color="auto"/>
        <w:bottom w:val="none" w:sz="0" w:space="0" w:color="auto"/>
        <w:right w:val="none" w:sz="0" w:space="0" w:color="auto"/>
      </w:divBdr>
    </w:div>
    <w:div w:id="1637762715">
      <w:bodyDiv w:val="1"/>
      <w:marLeft w:val="0"/>
      <w:marRight w:val="0"/>
      <w:marTop w:val="0"/>
      <w:marBottom w:val="0"/>
      <w:divBdr>
        <w:top w:val="none" w:sz="0" w:space="0" w:color="auto"/>
        <w:left w:val="none" w:sz="0" w:space="0" w:color="auto"/>
        <w:bottom w:val="none" w:sz="0" w:space="0" w:color="auto"/>
        <w:right w:val="none" w:sz="0" w:space="0" w:color="auto"/>
      </w:divBdr>
    </w:div>
    <w:div w:id="1641765055">
      <w:bodyDiv w:val="1"/>
      <w:marLeft w:val="0"/>
      <w:marRight w:val="0"/>
      <w:marTop w:val="0"/>
      <w:marBottom w:val="0"/>
      <w:divBdr>
        <w:top w:val="none" w:sz="0" w:space="0" w:color="auto"/>
        <w:left w:val="none" w:sz="0" w:space="0" w:color="auto"/>
        <w:bottom w:val="none" w:sz="0" w:space="0" w:color="auto"/>
        <w:right w:val="none" w:sz="0" w:space="0" w:color="auto"/>
      </w:divBdr>
    </w:div>
    <w:div w:id="1644307923">
      <w:bodyDiv w:val="1"/>
      <w:marLeft w:val="0"/>
      <w:marRight w:val="0"/>
      <w:marTop w:val="0"/>
      <w:marBottom w:val="0"/>
      <w:divBdr>
        <w:top w:val="none" w:sz="0" w:space="0" w:color="auto"/>
        <w:left w:val="none" w:sz="0" w:space="0" w:color="auto"/>
        <w:bottom w:val="none" w:sz="0" w:space="0" w:color="auto"/>
        <w:right w:val="none" w:sz="0" w:space="0" w:color="auto"/>
      </w:divBdr>
    </w:div>
    <w:div w:id="1645039652">
      <w:bodyDiv w:val="1"/>
      <w:marLeft w:val="0"/>
      <w:marRight w:val="0"/>
      <w:marTop w:val="0"/>
      <w:marBottom w:val="0"/>
      <w:divBdr>
        <w:top w:val="none" w:sz="0" w:space="0" w:color="auto"/>
        <w:left w:val="none" w:sz="0" w:space="0" w:color="auto"/>
        <w:bottom w:val="none" w:sz="0" w:space="0" w:color="auto"/>
        <w:right w:val="none" w:sz="0" w:space="0" w:color="auto"/>
      </w:divBdr>
    </w:div>
    <w:div w:id="1646082441">
      <w:bodyDiv w:val="1"/>
      <w:marLeft w:val="0"/>
      <w:marRight w:val="0"/>
      <w:marTop w:val="0"/>
      <w:marBottom w:val="0"/>
      <w:divBdr>
        <w:top w:val="none" w:sz="0" w:space="0" w:color="auto"/>
        <w:left w:val="none" w:sz="0" w:space="0" w:color="auto"/>
        <w:bottom w:val="none" w:sz="0" w:space="0" w:color="auto"/>
        <w:right w:val="none" w:sz="0" w:space="0" w:color="auto"/>
      </w:divBdr>
    </w:div>
    <w:div w:id="1646743448">
      <w:bodyDiv w:val="1"/>
      <w:marLeft w:val="0"/>
      <w:marRight w:val="0"/>
      <w:marTop w:val="0"/>
      <w:marBottom w:val="0"/>
      <w:divBdr>
        <w:top w:val="none" w:sz="0" w:space="0" w:color="auto"/>
        <w:left w:val="none" w:sz="0" w:space="0" w:color="auto"/>
        <w:bottom w:val="none" w:sz="0" w:space="0" w:color="auto"/>
        <w:right w:val="none" w:sz="0" w:space="0" w:color="auto"/>
      </w:divBdr>
    </w:div>
    <w:div w:id="1647859410">
      <w:bodyDiv w:val="1"/>
      <w:marLeft w:val="0"/>
      <w:marRight w:val="0"/>
      <w:marTop w:val="0"/>
      <w:marBottom w:val="0"/>
      <w:divBdr>
        <w:top w:val="none" w:sz="0" w:space="0" w:color="auto"/>
        <w:left w:val="none" w:sz="0" w:space="0" w:color="auto"/>
        <w:bottom w:val="none" w:sz="0" w:space="0" w:color="auto"/>
        <w:right w:val="none" w:sz="0" w:space="0" w:color="auto"/>
      </w:divBdr>
    </w:div>
    <w:div w:id="1648435113">
      <w:bodyDiv w:val="1"/>
      <w:marLeft w:val="0"/>
      <w:marRight w:val="0"/>
      <w:marTop w:val="0"/>
      <w:marBottom w:val="0"/>
      <w:divBdr>
        <w:top w:val="none" w:sz="0" w:space="0" w:color="auto"/>
        <w:left w:val="none" w:sz="0" w:space="0" w:color="auto"/>
        <w:bottom w:val="none" w:sz="0" w:space="0" w:color="auto"/>
        <w:right w:val="none" w:sz="0" w:space="0" w:color="auto"/>
      </w:divBdr>
    </w:div>
    <w:div w:id="1656882076">
      <w:bodyDiv w:val="1"/>
      <w:marLeft w:val="0"/>
      <w:marRight w:val="0"/>
      <w:marTop w:val="0"/>
      <w:marBottom w:val="0"/>
      <w:divBdr>
        <w:top w:val="none" w:sz="0" w:space="0" w:color="auto"/>
        <w:left w:val="none" w:sz="0" w:space="0" w:color="auto"/>
        <w:bottom w:val="none" w:sz="0" w:space="0" w:color="auto"/>
        <w:right w:val="none" w:sz="0" w:space="0" w:color="auto"/>
      </w:divBdr>
    </w:div>
    <w:div w:id="1660382537">
      <w:bodyDiv w:val="1"/>
      <w:marLeft w:val="0"/>
      <w:marRight w:val="0"/>
      <w:marTop w:val="0"/>
      <w:marBottom w:val="0"/>
      <w:divBdr>
        <w:top w:val="none" w:sz="0" w:space="0" w:color="auto"/>
        <w:left w:val="none" w:sz="0" w:space="0" w:color="auto"/>
        <w:bottom w:val="none" w:sz="0" w:space="0" w:color="auto"/>
        <w:right w:val="none" w:sz="0" w:space="0" w:color="auto"/>
      </w:divBdr>
    </w:div>
    <w:div w:id="1663510531">
      <w:bodyDiv w:val="1"/>
      <w:marLeft w:val="0"/>
      <w:marRight w:val="0"/>
      <w:marTop w:val="0"/>
      <w:marBottom w:val="0"/>
      <w:divBdr>
        <w:top w:val="none" w:sz="0" w:space="0" w:color="auto"/>
        <w:left w:val="none" w:sz="0" w:space="0" w:color="auto"/>
        <w:bottom w:val="none" w:sz="0" w:space="0" w:color="auto"/>
        <w:right w:val="none" w:sz="0" w:space="0" w:color="auto"/>
      </w:divBdr>
    </w:div>
    <w:div w:id="1665087210">
      <w:bodyDiv w:val="1"/>
      <w:marLeft w:val="0"/>
      <w:marRight w:val="0"/>
      <w:marTop w:val="0"/>
      <w:marBottom w:val="0"/>
      <w:divBdr>
        <w:top w:val="none" w:sz="0" w:space="0" w:color="auto"/>
        <w:left w:val="none" w:sz="0" w:space="0" w:color="auto"/>
        <w:bottom w:val="none" w:sz="0" w:space="0" w:color="auto"/>
        <w:right w:val="none" w:sz="0" w:space="0" w:color="auto"/>
      </w:divBdr>
    </w:div>
    <w:div w:id="1666669485">
      <w:bodyDiv w:val="1"/>
      <w:marLeft w:val="0"/>
      <w:marRight w:val="0"/>
      <w:marTop w:val="0"/>
      <w:marBottom w:val="0"/>
      <w:divBdr>
        <w:top w:val="none" w:sz="0" w:space="0" w:color="auto"/>
        <w:left w:val="none" w:sz="0" w:space="0" w:color="auto"/>
        <w:bottom w:val="none" w:sz="0" w:space="0" w:color="auto"/>
        <w:right w:val="none" w:sz="0" w:space="0" w:color="auto"/>
      </w:divBdr>
    </w:div>
    <w:div w:id="1666979600">
      <w:bodyDiv w:val="1"/>
      <w:marLeft w:val="0"/>
      <w:marRight w:val="0"/>
      <w:marTop w:val="0"/>
      <w:marBottom w:val="0"/>
      <w:divBdr>
        <w:top w:val="none" w:sz="0" w:space="0" w:color="auto"/>
        <w:left w:val="none" w:sz="0" w:space="0" w:color="auto"/>
        <w:bottom w:val="none" w:sz="0" w:space="0" w:color="auto"/>
        <w:right w:val="none" w:sz="0" w:space="0" w:color="auto"/>
      </w:divBdr>
    </w:div>
    <w:div w:id="1670984544">
      <w:bodyDiv w:val="1"/>
      <w:marLeft w:val="0"/>
      <w:marRight w:val="0"/>
      <w:marTop w:val="0"/>
      <w:marBottom w:val="0"/>
      <w:divBdr>
        <w:top w:val="none" w:sz="0" w:space="0" w:color="auto"/>
        <w:left w:val="none" w:sz="0" w:space="0" w:color="auto"/>
        <w:bottom w:val="none" w:sz="0" w:space="0" w:color="auto"/>
        <w:right w:val="none" w:sz="0" w:space="0" w:color="auto"/>
      </w:divBdr>
    </w:div>
    <w:div w:id="1671255317">
      <w:bodyDiv w:val="1"/>
      <w:marLeft w:val="0"/>
      <w:marRight w:val="0"/>
      <w:marTop w:val="0"/>
      <w:marBottom w:val="0"/>
      <w:divBdr>
        <w:top w:val="none" w:sz="0" w:space="0" w:color="auto"/>
        <w:left w:val="none" w:sz="0" w:space="0" w:color="auto"/>
        <w:bottom w:val="none" w:sz="0" w:space="0" w:color="auto"/>
        <w:right w:val="none" w:sz="0" w:space="0" w:color="auto"/>
      </w:divBdr>
    </w:div>
    <w:div w:id="1679428849">
      <w:bodyDiv w:val="1"/>
      <w:marLeft w:val="0"/>
      <w:marRight w:val="0"/>
      <w:marTop w:val="0"/>
      <w:marBottom w:val="0"/>
      <w:divBdr>
        <w:top w:val="none" w:sz="0" w:space="0" w:color="auto"/>
        <w:left w:val="none" w:sz="0" w:space="0" w:color="auto"/>
        <w:bottom w:val="none" w:sz="0" w:space="0" w:color="auto"/>
        <w:right w:val="none" w:sz="0" w:space="0" w:color="auto"/>
      </w:divBdr>
    </w:div>
    <w:div w:id="1680159418">
      <w:bodyDiv w:val="1"/>
      <w:marLeft w:val="0"/>
      <w:marRight w:val="0"/>
      <w:marTop w:val="0"/>
      <w:marBottom w:val="0"/>
      <w:divBdr>
        <w:top w:val="none" w:sz="0" w:space="0" w:color="auto"/>
        <w:left w:val="none" w:sz="0" w:space="0" w:color="auto"/>
        <w:bottom w:val="none" w:sz="0" w:space="0" w:color="auto"/>
        <w:right w:val="none" w:sz="0" w:space="0" w:color="auto"/>
      </w:divBdr>
    </w:div>
    <w:div w:id="1684865336">
      <w:bodyDiv w:val="1"/>
      <w:marLeft w:val="0"/>
      <w:marRight w:val="0"/>
      <w:marTop w:val="0"/>
      <w:marBottom w:val="0"/>
      <w:divBdr>
        <w:top w:val="none" w:sz="0" w:space="0" w:color="auto"/>
        <w:left w:val="none" w:sz="0" w:space="0" w:color="auto"/>
        <w:bottom w:val="none" w:sz="0" w:space="0" w:color="auto"/>
        <w:right w:val="none" w:sz="0" w:space="0" w:color="auto"/>
      </w:divBdr>
    </w:div>
    <w:div w:id="1688676689">
      <w:bodyDiv w:val="1"/>
      <w:marLeft w:val="0"/>
      <w:marRight w:val="0"/>
      <w:marTop w:val="0"/>
      <w:marBottom w:val="0"/>
      <w:divBdr>
        <w:top w:val="none" w:sz="0" w:space="0" w:color="auto"/>
        <w:left w:val="none" w:sz="0" w:space="0" w:color="auto"/>
        <w:bottom w:val="none" w:sz="0" w:space="0" w:color="auto"/>
        <w:right w:val="none" w:sz="0" w:space="0" w:color="auto"/>
      </w:divBdr>
    </w:div>
    <w:div w:id="1690373380">
      <w:bodyDiv w:val="1"/>
      <w:marLeft w:val="0"/>
      <w:marRight w:val="0"/>
      <w:marTop w:val="0"/>
      <w:marBottom w:val="0"/>
      <w:divBdr>
        <w:top w:val="none" w:sz="0" w:space="0" w:color="auto"/>
        <w:left w:val="none" w:sz="0" w:space="0" w:color="auto"/>
        <w:bottom w:val="none" w:sz="0" w:space="0" w:color="auto"/>
        <w:right w:val="none" w:sz="0" w:space="0" w:color="auto"/>
      </w:divBdr>
    </w:div>
    <w:div w:id="1697534849">
      <w:bodyDiv w:val="1"/>
      <w:marLeft w:val="0"/>
      <w:marRight w:val="0"/>
      <w:marTop w:val="0"/>
      <w:marBottom w:val="0"/>
      <w:divBdr>
        <w:top w:val="none" w:sz="0" w:space="0" w:color="auto"/>
        <w:left w:val="none" w:sz="0" w:space="0" w:color="auto"/>
        <w:bottom w:val="none" w:sz="0" w:space="0" w:color="auto"/>
        <w:right w:val="none" w:sz="0" w:space="0" w:color="auto"/>
      </w:divBdr>
    </w:div>
    <w:div w:id="1700155844">
      <w:bodyDiv w:val="1"/>
      <w:marLeft w:val="0"/>
      <w:marRight w:val="0"/>
      <w:marTop w:val="0"/>
      <w:marBottom w:val="0"/>
      <w:divBdr>
        <w:top w:val="none" w:sz="0" w:space="0" w:color="auto"/>
        <w:left w:val="none" w:sz="0" w:space="0" w:color="auto"/>
        <w:bottom w:val="none" w:sz="0" w:space="0" w:color="auto"/>
        <w:right w:val="none" w:sz="0" w:space="0" w:color="auto"/>
      </w:divBdr>
    </w:div>
    <w:div w:id="1701735266">
      <w:bodyDiv w:val="1"/>
      <w:marLeft w:val="0"/>
      <w:marRight w:val="0"/>
      <w:marTop w:val="0"/>
      <w:marBottom w:val="0"/>
      <w:divBdr>
        <w:top w:val="none" w:sz="0" w:space="0" w:color="auto"/>
        <w:left w:val="none" w:sz="0" w:space="0" w:color="auto"/>
        <w:bottom w:val="none" w:sz="0" w:space="0" w:color="auto"/>
        <w:right w:val="none" w:sz="0" w:space="0" w:color="auto"/>
      </w:divBdr>
    </w:div>
    <w:div w:id="1708990186">
      <w:bodyDiv w:val="1"/>
      <w:marLeft w:val="0"/>
      <w:marRight w:val="0"/>
      <w:marTop w:val="0"/>
      <w:marBottom w:val="0"/>
      <w:divBdr>
        <w:top w:val="none" w:sz="0" w:space="0" w:color="auto"/>
        <w:left w:val="none" w:sz="0" w:space="0" w:color="auto"/>
        <w:bottom w:val="none" w:sz="0" w:space="0" w:color="auto"/>
        <w:right w:val="none" w:sz="0" w:space="0" w:color="auto"/>
      </w:divBdr>
    </w:div>
    <w:div w:id="1709572315">
      <w:bodyDiv w:val="1"/>
      <w:marLeft w:val="0"/>
      <w:marRight w:val="0"/>
      <w:marTop w:val="0"/>
      <w:marBottom w:val="0"/>
      <w:divBdr>
        <w:top w:val="none" w:sz="0" w:space="0" w:color="auto"/>
        <w:left w:val="none" w:sz="0" w:space="0" w:color="auto"/>
        <w:bottom w:val="none" w:sz="0" w:space="0" w:color="auto"/>
        <w:right w:val="none" w:sz="0" w:space="0" w:color="auto"/>
      </w:divBdr>
    </w:div>
    <w:div w:id="1711954426">
      <w:bodyDiv w:val="1"/>
      <w:marLeft w:val="0"/>
      <w:marRight w:val="0"/>
      <w:marTop w:val="0"/>
      <w:marBottom w:val="0"/>
      <w:divBdr>
        <w:top w:val="none" w:sz="0" w:space="0" w:color="auto"/>
        <w:left w:val="none" w:sz="0" w:space="0" w:color="auto"/>
        <w:bottom w:val="none" w:sz="0" w:space="0" w:color="auto"/>
        <w:right w:val="none" w:sz="0" w:space="0" w:color="auto"/>
      </w:divBdr>
    </w:div>
    <w:div w:id="1716847889">
      <w:bodyDiv w:val="1"/>
      <w:marLeft w:val="0"/>
      <w:marRight w:val="0"/>
      <w:marTop w:val="0"/>
      <w:marBottom w:val="0"/>
      <w:divBdr>
        <w:top w:val="none" w:sz="0" w:space="0" w:color="auto"/>
        <w:left w:val="none" w:sz="0" w:space="0" w:color="auto"/>
        <w:bottom w:val="none" w:sz="0" w:space="0" w:color="auto"/>
        <w:right w:val="none" w:sz="0" w:space="0" w:color="auto"/>
      </w:divBdr>
    </w:div>
    <w:div w:id="1720938736">
      <w:bodyDiv w:val="1"/>
      <w:marLeft w:val="0"/>
      <w:marRight w:val="0"/>
      <w:marTop w:val="0"/>
      <w:marBottom w:val="0"/>
      <w:divBdr>
        <w:top w:val="none" w:sz="0" w:space="0" w:color="auto"/>
        <w:left w:val="none" w:sz="0" w:space="0" w:color="auto"/>
        <w:bottom w:val="none" w:sz="0" w:space="0" w:color="auto"/>
        <w:right w:val="none" w:sz="0" w:space="0" w:color="auto"/>
      </w:divBdr>
    </w:div>
    <w:div w:id="1721511719">
      <w:bodyDiv w:val="1"/>
      <w:marLeft w:val="0"/>
      <w:marRight w:val="0"/>
      <w:marTop w:val="0"/>
      <w:marBottom w:val="0"/>
      <w:divBdr>
        <w:top w:val="none" w:sz="0" w:space="0" w:color="auto"/>
        <w:left w:val="none" w:sz="0" w:space="0" w:color="auto"/>
        <w:bottom w:val="none" w:sz="0" w:space="0" w:color="auto"/>
        <w:right w:val="none" w:sz="0" w:space="0" w:color="auto"/>
      </w:divBdr>
    </w:div>
    <w:div w:id="1725061519">
      <w:bodyDiv w:val="1"/>
      <w:marLeft w:val="0"/>
      <w:marRight w:val="0"/>
      <w:marTop w:val="0"/>
      <w:marBottom w:val="0"/>
      <w:divBdr>
        <w:top w:val="none" w:sz="0" w:space="0" w:color="auto"/>
        <w:left w:val="none" w:sz="0" w:space="0" w:color="auto"/>
        <w:bottom w:val="none" w:sz="0" w:space="0" w:color="auto"/>
        <w:right w:val="none" w:sz="0" w:space="0" w:color="auto"/>
      </w:divBdr>
    </w:div>
    <w:div w:id="1731885777">
      <w:bodyDiv w:val="1"/>
      <w:marLeft w:val="0"/>
      <w:marRight w:val="0"/>
      <w:marTop w:val="0"/>
      <w:marBottom w:val="0"/>
      <w:divBdr>
        <w:top w:val="none" w:sz="0" w:space="0" w:color="auto"/>
        <w:left w:val="none" w:sz="0" w:space="0" w:color="auto"/>
        <w:bottom w:val="none" w:sz="0" w:space="0" w:color="auto"/>
        <w:right w:val="none" w:sz="0" w:space="0" w:color="auto"/>
      </w:divBdr>
    </w:div>
    <w:div w:id="1732607564">
      <w:bodyDiv w:val="1"/>
      <w:marLeft w:val="0"/>
      <w:marRight w:val="0"/>
      <w:marTop w:val="0"/>
      <w:marBottom w:val="0"/>
      <w:divBdr>
        <w:top w:val="none" w:sz="0" w:space="0" w:color="auto"/>
        <w:left w:val="none" w:sz="0" w:space="0" w:color="auto"/>
        <w:bottom w:val="none" w:sz="0" w:space="0" w:color="auto"/>
        <w:right w:val="none" w:sz="0" w:space="0" w:color="auto"/>
      </w:divBdr>
    </w:div>
    <w:div w:id="1734619458">
      <w:bodyDiv w:val="1"/>
      <w:marLeft w:val="0"/>
      <w:marRight w:val="0"/>
      <w:marTop w:val="0"/>
      <w:marBottom w:val="0"/>
      <w:divBdr>
        <w:top w:val="none" w:sz="0" w:space="0" w:color="auto"/>
        <w:left w:val="none" w:sz="0" w:space="0" w:color="auto"/>
        <w:bottom w:val="none" w:sz="0" w:space="0" w:color="auto"/>
        <w:right w:val="none" w:sz="0" w:space="0" w:color="auto"/>
      </w:divBdr>
    </w:div>
    <w:div w:id="1739981079">
      <w:bodyDiv w:val="1"/>
      <w:marLeft w:val="0"/>
      <w:marRight w:val="0"/>
      <w:marTop w:val="0"/>
      <w:marBottom w:val="0"/>
      <w:divBdr>
        <w:top w:val="none" w:sz="0" w:space="0" w:color="auto"/>
        <w:left w:val="none" w:sz="0" w:space="0" w:color="auto"/>
        <w:bottom w:val="none" w:sz="0" w:space="0" w:color="auto"/>
        <w:right w:val="none" w:sz="0" w:space="0" w:color="auto"/>
      </w:divBdr>
    </w:div>
    <w:div w:id="1745643715">
      <w:bodyDiv w:val="1"/>
      <w:marLeft w:val="0"/>
      <w:marRight w:val="0"/>
      <w:marTop w:val="0"/>
      <w:marBottom w:val="0"/>
      <w:divBdr>
        <w:top w:val="none" w:sz="0" w:space="0" w:color="auto"/>
        <w:left w:val="none" w:sz="0" w:space="0" w:color="auto"/>
        <w:bottom w:val="none" w:sz="0" w:space="0" w:color="auto"/>
        <w:right w:val="none" w:sz="0" w:space="0" w:color="auto"/>
      </w:divBdr>
    </w:div>
    <w:div w:id="1747723033">
      <w:bodyDiv w:val="1"/>
      <w:marLeft w:val="0"/>
      <w:marRight w:val="0"/>
      <w:marTop w:val="0"/>
      <w:marBottom w:val="0"/>
      <w:divBdr>
        <w:top w:val="none" w:sz="0" w:space="0" w:color="auto"/>
        <w:left w:val="none" w:sz="0" w:space="0" w:color="auto"/>
        <w:bottom w:val="none" w:sz="0" w:space="0" w:color="auto"/>
        <w:right w:val="none" w:sz="0" w:space="0" w:color="auto"/>
      </w:divBdr>
    </w:div>
    <w:div w:id="1749958049">
      <w:bodyDiv w:val="1"/>
      <w:marLeft w:val="0"/>
      <w:marRight w:val="0"/>
      <w:marTop w:val="0"/>
      <w:marBottom w:val="0"/>
      <w:divBdr>
        <w:top w:val="none" w:sz="0" w:space="0" w:color="auto"/>
        <w:left w:val="none" w:sz="0" w:space="0" w:color="auto"/>
        <w:bottom w:val="none" w:sz="0" w:space="0" w:color="auto"/>
        <w:right w:val="none" w:sz="0" w:space="0" w:color="auto"/>
      </w:divBdr>
    </w:div>
    <w:div w:id="1750426293">
      <w:bodyDiv w:val="1"/>
      <w:marLeft w:val="0"/>
      <w:marRight w:val="0"/>
      <w:marTop w:val="0"/>
      <w:marBottom w:val="0"/>
      <w:divBdr>
        <w:top w:val="none" w:sz="0" w:space="0" w:color="auto"/>
        <w:left w:val="none" w:sz="0" w:space="0" w:color="auto"/>
        <w:bottom w:val="none" w:sz="0" w:space="0" w:color="auto"/>
        <w:right w:val="none" w:sz="0" w:space="0" w:color="auto"/>
      </w:divBdr>
    </w:div>
    <w:div w:id="1753314708">
      <w:bodyDiv w:val="1"/>
      <w:marLeft w:val="0"/>
      <w:marRight w:val="0"/>
      <w:marTop w:val="0"/>
      <w:marBottom w:val="0"/>
      <w:divBdr>
        <w:top w:val="none" w:sz="0" w:space="0" w:color="auto"/>
        <w:left w:val="none" w:sz="0" w:space="0" w:color="auto"/>
        <w:bottom w:val="none" w:sz="0" w:space="0" w:color="auto"/>
        <w:right w:val="none" w:sz="0" w:space="0" w:color="auto"/>
      </w:divBdr>
    </w:div>
    <w:div w:id="1754281747">
      <w:bodyDiv w:val="1"/>
      <w:marLeft w:val="0"/>
      <w:marRight w:val="0"/>
      <w:marTop w:val="0"/>
      <w:marBottom w:val="0"/>
      <w:divBdr>
        <w:top w:val="none" w:sz="0" w:space="0" w:color="auto"/>
        <w:left w:val="none" w:sz="0" w:space="0" w:color="auto"/>
        <w:bottom w:val="none" w:sz="0" w:space="0" w:color="auto"/>
        <w:right w:val="none" w:sz="0" w:space="0" w:color="auto"/>
      </w:divBdr>
    </w:div>
    <w:div w:id="1761291390">
      <w:bodyDiv w:val="1"/>
      <w:marLeft w:val="0"/>
      <w:marRight w:val="0"/>
      <w:marTop w:val="0"/>
      <w:marBottom w:val="0"/>
      <w:divBdr>
        <w:top w:val="none" w:sz="0" w:space="0" w:color="auto"/>
        <w:left w:val="none" w:sz="0" w:space="0" w:color="auto"/>
        <w:bottom w:val="none" w:sz="0" w:space="0" w:color="auto"/>
        <w:right w:val="none" w:sz="0" w:space="0" w:color="auto"/>
      </w:divBdr>
    </w:div>
    <w:div w:id="1763406164">
      <w:bodyDiv w:val="1"/>
      <w:marLeft w:val="0"/>
      <w:marRight w:val="0"/>
      <w:marTop w:val="0"/>
      <w:marBottom w:val="0"/>
      <w:divBdr>
        <w:top w:val="none" w:sz="0" w:space="0" w:color="auto"/>
        <w:left w:val="none" w:sz="0" w:space="0" w:color="auto"/>
        <w:bottom w:val="none" w:sz="0" w:space="0" w:color="auto"/>
        <w:right w:val="none" w:sz="0" w:space="0" w:color="auto"/>
      </w:divBdr>
    </w:div>
    <w:div w:id="1765878212">
      <w:bodyDiv w:val="1"/>
      <w:marLeft w:val="0"/>
      <w:marRight w:val="0"/>
      <w:marTop w:val="0"/>
      <w:marBottom w:val="0"/>
      <w:divBdr>
        <w:top w:val="none" w:sz="0" w:space="0" w:color="auto"/>
        <w:left w:val="none" w:sz="0" w:space="0" w:color="auto"/>
        <w:bottom w:val="none" w:sz="0" w:space="0" w:color="auto"/>
        <w:right w:val="none" w:sz="0" w:space="0" w:color="auto"/>
      </w:divBdr>
    </w:div>
    <w:div w:id="1774740987">
      <w:bodyDiv w:val="1"/>
      <w:marLeft w:val="0"/>
      <w:marRight w:val="0"/>
      <w:marTop w:val="0"/>
      <w:marBottom w:val="0"/>
      <w:divBdr>
        <w:top w:val="none" w:sz="0" w:space="0" w:color="auto"/>
        <w:left w:val="none" w:sz="0" w:space="0" w:color="auto"/>
        <w:bottom w:val="none" w:sz="0" w:space="0" w:color="auto"/>
        <w:right w:val="none" w:sz="0" w:space="0" w:color="auto"/>
      </w:divBdr>
    </w:div>
    <w:div w:id="1775051116">
      <w:bodyDiv w:val="1"/>
      <w:marLeft w:val="0"/>
      <w:marRight w:val="0"/>
      <w:marTop w:val="0"/>
      <w:marBottom w:val="0"/>
      <w:divBdr>
        <w:top w:val="none" w:sz="0" w:space="0" w:color="auto"/>
        <w:left w:val="none" w:sz="0" w:space="0" w:color="auto"/>
        <w:bottom w:val="none" w:sz="0" w:space="0" w:color="auto"/>
        <w:right w:val="none" w:sz="0" w:space="0" w:color="auto"/>
      </w:divBdr>
    </w:div>
    <w:div w:id="1776443317">
      <w:bodyDiv w:val="1"/>
      <w:marLeft w:val="0"/>
      <w:marRight w:val="0"/>
      <w:marTop w:val="0"/>
      <w:marBottom w:val="0"/>
      <w:divBdr>
        <w:top w:val="none" w:sz="0" w:space="0" w:color="auto"/>
        <w:left w:val="none" w:sz="0" w:space="0" w:color="auto"/>
        <w:bottom w:val="none" w:sz="0" w:space="0" w:color="auto"/>
        <w:right w:val="none" w:sz="0" w:space="0" w:color="auto"/>
      </w:divBdr>
    </w:div>
    <w:div w:id="1779714267">
      <w:bodyDiv w:val="1"/>
      <w:marLeft w:val="0"/>
      <w:marRight w:val="0"/>
      <w:marTop w:val="0"/>
      <w:marBottom w:val="0"/>
      <w:divBdr>
        <w:top w:val="none" w:sz="0" w:space="0" w:color="auto"/>
        <w:left w:val="none" w:sz="0" w:space="0" w:color="auto"/>
        <w:bottom w:val="none" w:sz="0" w:space="0" w:color="auto"/>
        <w:right w:val="none" w:sz="0" w:space="0" w:color="auto"/>
      </w:divBdr>
    </w:div>
    <w:div w:id="1782455508">
      <w:bodyDiv w:val="1"/>
      <w:marLeft w:val="0"/>
      <w:marRight w:val="0"/>
      <w:marTop w:val="0"/>
      <w:marBottom w:val="0"/>
      <w:divBdr>
        <w:top w:val="none" w:sz="0" w:space="0" w:color="auto"/>
        <w:left w:val="none" w:sz="0" w:space="0" w:color="auto"/>
        <w:bottom w:val="none" w:sz="0" w:space="0" w:color="auto"/>
        <w:right w:val="none" w:sz="0" w:space="0" w:color="auto"/>
      </w:divBdr>
    </w:div>
    <w:div w:id="1784567609">
      <w:bodyDiv w:val="1"/>
      <w:marLeft w:val="0"/>
      <w:marRight w:val="0"/>
      <w:marTop w:val="0"/>
      <w:marBottom w:val="0"/>
      <w:divBdr>
        <w:top w:val="none" w:sz="0" w:space="0" w:color="auto"/>
        <w:left w:val="none" w:sz="0" w:space="0" w:color="auto"/>
        <w:bottom w:val="none" w:sz="0" w:space="0" w:color="auto"/>
        <w:right w:val="none" w:sz="0" w:space="0" w:color="auto"/>
      </w:divBdr>
    </w:div>
    <w:div w:id="1784614146">
      <w:bodyDiv w:val="1"/>
      <w:marLeft w:val="0"/>
      <w:marRight w:val="0"/>
      <w:marTop w:val="0"/>
      <w:marBottom w:val="0"/>
      <w:divBdr>
        <w:top w:val="none" w:sz="0" w:space="0" w:color="auto"/>
        <w:left w:val="none" w:sz="0" w:space="0" w:color="auto"/>
        <w:bottom w:val="none" w:sz="0" w:space="0" w:color="auto"/>
        <w:right w:val="none" w:sz="0" w:space="0" w:color="auto"/>
      </w:divBdr>
    </w:div>
    <w:div w:id="1785423367">
      <w:bodyDiv w:val="1"/>
      <w:marLeft w:val="0"/>
      <w:marRight w:val="0"/>
      <w:marTop w:val="0"/>
      <w:marBottom w:val="0"/>
      <w:divBdr>
        <w:top w:val="none" w:sz="0" w:space="0" w:color="auto"/>
        <w:left w:val="none" w:sz="0" w:space="0" w:color="auto"/>
        <w:bottom w:val="none" w:sz="0" w:space="0" w:color="auto"/>
        <w:right w:val="none" w:sz="0" w:space="0" w:color="auto"/>
      </w:divBdr>
    </w:div>
    <w:div w:id="1786849427">
      <w:bodyDiv w:val="1"/>
      <w:marLeft w:val="0"/>
      <w:marRight w:val="0"/>
      <w:marTop w:val="0"/>
      <w:marBottom w:val="0"/>
      <w:divBdr>
        <w:top w:val="none" w:sz="0" w:space="0" w:color="auto"/>
        <w:left w:val="none" w:sz="0" w:space="0" w:color="auto"/>
        <w:bottom w:val="none" w:sz="0" w:space="0" w:color="auto"/>
        <w:right w:val="none" w:sz="0" w:space="0" w:color="auto"/>
      </w:divBdr>
    </w:div>
    <w:div w:id="1788238407">
      <w:bodyDiv w:val="1"/>
      <w:marLeft w:val="0"/>
      <w:marRight w:val="0"/>
      <w:marTop w:val="0"/>
      <w:marBottom w:val="0"/>
      <w:divBdr>
        <w:top w:val="none" w:sz="0" w:space="0" w:color="auto"/>
        <w:left w:val="none" w:sz="0" w:space="0" w:color="auto"/>
        <w:bottom w:val="none" w:sz="0" w:space="0" w:color="auto"/>
        <w:right w:val="none" w:sz="0" w:space="0" w:color="auto"/>
      </w:divBdr>
    </w:div>
    <w:div w:id="1789810435">
      <w:bodyDiv w:val="1"/>
      <w:marLeft w:val="0"/>
      <w:marRight w:val="0"/>
      <w:marTop w:val="0"/>
      <w:marBottom w:val="0"/>
      <w:divBdr>
        <w:top w:val="none" w:sz="0" w:space="0" w:color="auto"/>
        <w:left w:val="none" w:sz="0" w:space="0" w:color="auto"/>
        <w:bottom w:val="none" w:sz="0" w:space="0" w:color="auto"/>
        <w:right w:val="none" w:sz="0" w:space="0" w:color="auto"/>
      </w:divBdr>
    </w:div>
    <w:div w:id="1791387905">
      <w:bodyDiv w:val="1"/>
      <w:marLeft w:val="0"/>
      <w:marRight w:val="0"/>
      <w:marTop w:val="0"/>
      <w:marBottom w:val="0"/>
      <w:divBdr>
        <w:top w:val="none" w:sz="0" w:space="0" w:color="auto"/>
        <w:left w:val="none" w:sz="0" w:space="0" w:color="auto"/>
        <w:bottom w:val="none" w:sz="0" w:space="0" w:color="auto"/>
        <w:right w:val="none" w:sz="0" w:space="0" w:color="auto"/>
      </w:divBdr>
    </w:div>
    <w:div w:id="1792438390">
      <w:bodyDiv w:val="1"/>
      <w:marLeft w:val="0"/>
      <w:marRight w:val="0"/>
      <w:marTop w:val="0"/>
      <w:marBottom w:val="0"/>
      <w:divBdr>
        <w:top w:val="none" w:sz="0" w:space="0" w:color="auto"/>
        <w:left w:val="none" w:sz="0" w:space="0" w:color="auto"/>
        <w:bottom w:val="none" w:sz="0" w:space="0" w:color="auto"/>
        <w:right w:val="none" w:sz="0" w:space="0" w:color="auto"/>
      </w:divBdr>
    </w:div>
    <w:div w:id="1793209736">
      <w:bodyDiv w:val="1"/>
      <w:marLeft w:val="0"/>
      <w:marRight w:val="0"/>
      <w:marTop w:val="0"/>
      <w:marBottom w:val="0"/>
      <w:divBdr>
        <w:top w:val="none" w:sz="0" w:space="0" w:color="auto"/>
        <w:left w:val="none" w:sz="0" w:space="0" w:color="auto"/>
        <w:bottom w:val="none" w:sz="0" w:space="0" w:color="auto"/>
        <w:right w:val="none" w:sz="0" w:space="0" w:color="auto"/>
      </w:divBdr>
    </w:div>
    <w:div w:id="1793940198">
      <w:bodyDiv w:val="1"/>
      <w:marLeft w:val="0"/>
      <w:marRight w:val="0"/>
      <w:marTop w:val="0"/>
      <w:marBottom w:val="0"/>
      <w:divBdr>
        <w:top w:val="none" w:sz="0" w:space="0" w:color="auto"/>
        <w:left w:val="none" w:sz="0" w:space="0" w:color="auto"/>
        <w:bottom w:val="none" w:sz="0" w:space="0" w:color="auto"/>
        <w:right w:val="none" w:sz="0" w:space="0" w:color="auto"/>
      </w:divBdr>
    </w:div>
    <w:div w:id="1795052194">
      <w:bodyDiv w:val="1"/>
      <w:marLeft w:val="0"/>
      <w:marRight w:val="0"/>
      <w:marTop w:val="0"/>
      <w:marBottom w:val="0"/>
      <w:divBdr>
        <w:top w:val="none" w:sz="0" w:space="0" w:color="auto"/>
        <w:left w:val="none" w:sz="0" w:space="0" w:color="auto"/>
        <w:bottom w:val="none" w:sz="0" w:space="0" w:color="auto"/>
        <w:right w:val="none" w:sz="0" w:space="0" w:color="auto"/>
      </w:divBdr>
    </w:div>
    <w:div w:id="1796101609">
      <w:bodyDiv w:val="1"/>
      <w:marLeft w:val="0"/>
      <w:marRight w:val="0"/>
      <w:marTop w:val="0"/>
      <w:marBottom w:val="0"/>
      <w:divBdr>
        <w:top w:val="none" w:sz="0" w:space="0" w:color="auto"/>
        <w:left w:val="none" w:sz="0" w:space="0" w:color="auto"/>
        <w:bottom w:val="none" w:sz="0" w:space="0" w:color="auto"/>
        <w:right w:val="none" w:sz="0" w:space="0" w:color="auto"/>
      </w:divBdr>
    </w:div>
    <w:div w:id="1796829693">
      <w:bodyDiv w:val="1"/>
      <w:marLeft w:val="0"/>
      <w:marRight w:val="0"/>
      <w:marTop w:val="0"/>
      <w:marBottom w:val="0"/>
      <w:divBdr>
        <w:top w:val="none" w:sz="0" w:space="0" w:color="auto"/>
        <w:left w:val="none" w:sz="0" w:space="0" w:color="auto"/>
        <w:bottom w:val="none" w:sz="0" w:space="0" w:color="auto"/>
        <w:right w:val="none" w:sz="0" w:space="0" w:color="auto"/>
      </w:divBdr>
    </w:div>
    <w:div w:id="1796832735">
      <w:bodyDiv w:val="1"/>
      <w:marLeft w:val="0"/>
      <w:marRight w:val="0"/>
      <w:marTop w:val="0"/>
      <w:marBottom w:val="0"/>
      <w:divBdr>
        <w:top w:val="none" w:sz="0" w:space="0" w:color="auto"/>
        <w:left w:val="none" w:sz="0" w:space="0" w:color="auto"/>
        <w:bottom w:val="none" w:sz="0" w:space="0" w:color="auto"/>
        <w:right w:val="none" w:sz="0" w:space="0" w:color="auto"/>
      </w:divBdr>
    </w:div>
    <w:div w:id="1799225430">
      <w:bodyDiv w:val="1"/>
      <w:marLeft w:val="0"/>
      <w:marRight w:val="0"/>
      <w:marTop w:val="0"/>
      <w:marBottom w:val="0"/>
      <w:divBdr>
        <w:top w:val="none" w:sz="0" w:space="0" w:color="auto"/>
        <w:left w:val="none" w:sz="0" w:space="0" w:color="auto"/>
        <w:bottom w:val="none" w:sz="0" w:space="0" w:color="auto"/>
        <w:right w:val="none" w:sz="0" w:space="0" w:color="auto"/>
      </w:divBdr>
    </w:div>
    <w:div w:id="1800297168">
      <w:bodyDiv w:val="1"/>
      <w:marLeft w:val="0"/>
      <w:marRight w:val="0"/>
      <w:marTop w:val="0"/>
      <w:marBottom w:val="0"/>
      <w:divBdr>
        <w:top w:val="none" w:sz="0" w:space="0" w:color="auto"/>
        <w:left w:val="none" w:sz="0" w:space="0" w:color="auto"/>
        <w:bottom w:val="none" w:sz="0" w:space="0" w:color="auto"/>
        <w:right w:val="none" w:sz="0" w:space="0" w:color="auto"/>
      </w:divBdr>
    </w:div>
    <w:div w:id="1802530588">
      <w:bodyDiv w:val="1"/>
      <w:marLeft w:val="0"/>
      <w:marRight w:val="0"/>
      <w:marTop w:val="0"/>
      <w:marBottom w:val="0"/>
      <w:divBdr>
        <w:top w:val="none" w:sz="0" w:space="0" w:color="auto"/>
        <w:left w:val="none" w:sz="0" w:space="0" w:color="auto"/>
        <w:bottom w:val="none" w:sz="0" w:space="0" w:color="auto"/>
        <w:right w:val="none" w:sz="0" w:space="0" w:color="auto"/>
      </w:divBdr>
    </w:div>
    <w:div w:id="1804158565">
      <w:bodyDiv w:val="1"/>
      <w:marLeft w:val="0"/>
      <w:marRight w:val="0"/>
      <w:marTop w:val="0"/>
      <w:marBottom w:val="0"/>
      <w:divBdr>
        <w:top w:val="none" w:sz="0" w:space="0" w:color="auto"/>
        <w:left w:val="none" w:sz="0" w:space="0" w:color="auto"/>
        <w:bottom w:val="none" w:sz="0" w:space="0" w:color="auto"/>
        <w:right w:val="none" w:sz="0" w:space="0" w:color="auto"/>
      </w:divBdr>
    </w:div>
    <w:div w:id="1804619219">
      <w:bodyDiv w:val="1"/>
      <w:marLeft w:val="0"/>
      <w:marRight w:val="0"/>
      <w:marTop w:val="0"/>
      <w:marBottom w:val="0"/>
      <w:divBdr>
        <w:top w:val="none" w:sz="0" w:space="0" w:color="auto"/>
        <w:left w:val="none" w:sz="0" w:space="0" w:color="auto"/>
        <w:bottom w:val="none" w:sz="0" w:space="0" w:color="auto"/>
        <w:right w:val="none" w:sz="0" w:space="0" w:color="auto"/>
      </w:divBdr>
    </w:div>
    <w:div w:id="1806003370">
      <w:bodyDiv w:val="1"/>
      <w:marLeft w:val="0"/>
      <w:marRight w:val="0"/>
      <w:marTop w:val="0"/>
      <w:marBottom w:val="0"/>
      <w:divBdr>
        <w:top w:val="none" w:sz="0" w:space="0" w:color="auto"/>
        <w:left w:val="none" w:sz="0" w:space="0" w:color="auto"/>
        <w:bottom w:val="none" w:sz="0" w:space="0" w:color="auto"/>
        <w:right w:val="none" w:sz="0" w:space="0" w:color="auto"/>
      </w:divBdr>
    </w:div>
    <w:div w:id="1808819214">
      <w:bodyDiv w:val="1"/>
      <w:marLeft w:val="0"/>
      <w:marRight w:val="0"/>
      <w:marTop w:val="0"/>
      <w:marBottom w:val="0"/>
      <w:divBdr>
        <w:top w:val="none" w:sz="0" w:space="0" w:color="auto"/>
        <w:left w:val="none" w:sz="0" w:space="0" w:color="auto"/>
        <w:bottom w:val="none" w:sz="0" w:space="0" w:color="auto"/>
        <w:right w:val="none" w:sz="0" w:space="0" w:color="auto"/>
      </w:divBdr>
    </w:div>
    <w:div w:id="1809516520">
      <w:bodyDiv w:val="1"/>
      <w:marLeft w:val="0"/>
      <w:marRight w:val="0"/>
      <w:marTop w:val="0"/>
      <w:marBottom w:val="0"/>
      <w:divBdr>
        <w:top w:val="none" w:sz="0" w:space="0" w:color="auto"/>
        <w:left w:val="none" w:sz="0" w:space="0" w:color="auto"/>
        <w:bottom w:val="none" w:sz="0" w:space="0" w:color="auto"/>
        <w:right w:val="none" w:sz="0" w:space="0" w:color="auto"/>
      </w:divBdr>
    </w:div>
    <w:div w:id="1809737125">
      <w:bodyDiv w:val="1"/>
      <w:marLeft w:val="0"/>
      <w:marRight w:val="0"/>
      <w:marTop w:val="0"/>
      <w:marBottom w:val="0"/>
      <w:divBdr>
        <w:top w:val="none" w:sz="0" w:space="0" w:color="auto"/>
        <w:left w:val="none" w:sz="0" w:space="0" w:color="auto"/>
        <w:bottom w:val="none" w:sz="0" w:space="0" w:color="auto"/>
        <w:right w:val="none" w:sz="0" w:space="0" w:color="auto"/>
      </w:divBdr>
    </w:div>
    <w:div w:id="1811626417">
      <w:bodyDiv w:val="1"/>
      <w:marLeft w:val="0"/>
      <w:marRight w:val="0"/>
      <w:marTop w:val="0"/>
      <w:marBottom w:val="0"/>
      <w:divBdr>
        <w:top w:val="none" w:sz="0" w:space="0" w:color="auto"/>
        <w:left w:val="none" w:sz="0" w:space="0" w:color="auto"/>
        <w:bottom w:val="none" w:sz="0" w:space="0" w:color="auto"/>
        <w:right w:val="none" w:sz="0" w:space="0" w:color="auto"/>
      </w:divBdr>
    </w:div>
    <w:div w:id="1814322919">
      <w:bodyDiv w:val="1"/>
      <w:marLeft w:val="0"/>
      <w:marRight w:val="0"/>
      <w:marTop w:val="0"/>
      <w:marBottom w:val="0"/>
      <w:divBdr>
        <w:top w:val="none" w:sz="0" w:space="0" w:color="auto"/>
        <w:left w:val="none" w:sz="0" w:space="0" w:color="auto"/>
        <w:bottom w:val="none" w:sz="0" w:space="0" w:color="auto"/>
        <w:right w:val="none" w:sz="0" w:space="0" w:color="auto"/>
      </w:divBdr>
    </w:div>
    <w:div w:id="1822187242">
      <w:bodyDiv w:val="1"/>
      <w:marLeft w:val="0"/>
      <w:marRight w:val="0"/>
      <w:marTop w:val="0"/>
      <w:marBottom w:val="0"/>
      <w:divBdr>
        <w:top w:val="none" w:sz="0" w:space="0" w:color="auto"/>
        <w:left w:val="none" w:sz="0" w:space="0" w:color="auto"/>
        <w:bottom w:val="none" w:sz="0" w:space="0" w:color="auto"/>
        <w:right w:val="none" w:sz="0" w:space="0" w:color="auto"/>
      </w:divBdr>
    </w:div>
    <w:div w:id="1823160338">
      <w:bodyDiv w:val="1"/>
      <w:marLeft w:val="0"/>
      <w:marRight w:val="0"/>
      <w:marTop w:val="0"/>
      <w:marBottom w:val="0"/>
      <w:divBdr>
        <w:top w:val="none" w:sz="0" w:space="0" w:color="auto"/>
        <w:left w:val="none" w:sz="0" w:space="0" w:color="auto"/>
        <w:bottom w:val="none" w:sz="0" w:space="0" w:color="auto"/>
        <w:right w:val="none" w:sz="0" w:space="0" w:color="auto"/>
      </w:divBdr>
    </w:div>
    <w:div w:id="1823696170">
      <w:bodyDiv w:val="1"/>
      <w:marLeft w:val="0"/>
      <w:marRight w:val="0"/>
      <w:marTop w:val="0"/>
      <w:marBottom w:val="0"/>
      <w:divBdr>
        <w:top w:val="none" w:sz="0" w:space="0" w:color="auto"/>
        <w:left w:val="none" w:sz="0" w:space="0" w:color="auto"/>
        <w:bottom w:val="none" w:sz="0" w:space="0" w:color="auto"/>
        <w:right w:val="none" w:sz="0" w:space="0" w:color="auto"/>
      </w:divBdr>
    </w:div>
    <w:div w:id="1823892384">
      <w:bodyDiv w:val="1"/>
      <w:marLeft w:val="0"/>
      <w:marRight w:val="0"/>
      <w:marTop w:val="0"/>
      <w:marBottom w:val="0"/>
      <w:divBdr>
        <w:top w:val="none" w:sz="0" w:space="0" w:color="auto"/>
        <w:left w:val="none" w:sz="0" w:space="0" w:color="auto"/>
        <w:bottom w:val="none" w:sz="0" w:space="0" w:color="auto"/>
        <w:right w:val="none" w:sz="0" w:space="0" w:color="auto"/>
      </w:divBdr>
    </w:div>
    <w:div w:id="1825511129">
      <w:bodyDiv w:val="1"/>
      <w:marLeft w:val="0"/>
      <w:marRight w:val="0"/>
      <w:marTop w:val="0"/>
      <w:marBottom w:val="0"/>
      <w:divBdr>
        <w:top w:val="none" w:sz="0" w:space="0" w:color="auto"/>
        <w:left w:val="none" w:sz="0" w:space="0" w:color="auto"/>
        <w:bottom w:val="none" w:sz="0" w:space="0" w:color="auto"/>
        <w:right w:val="none" w:sz="0" w:space="0" w:color="auto"/>
      </w:divBdr>
    </w:div>
    <w:div w:id="1827473689">
      <w:bodyDiv w:val="1"/>
      <w:marLeft w:val="0"/>
      <w:marRight w:val="0"/>
      <w:marTop w:val="0"/>
      <w:marBottom w:val="0"/>
      <w:divBdr>
        <w:top w:val="none" w:sz="0" w:space="0" w:color="auto"/>
        <w:left w:val="none" w:sz="0" w:space="0" w:color="auto"/>
        <w:bottom w:val="none" w:sz="0" w:space="0" w:color="auto"/>
        <w:right w:val="none" w:sz="0" w:space="0" w:color="auto"/>
      </w:divBdr>
    </w:div>
    <w:div w:id="1830705474">
      <w:bodyDiv w:val="1"/>
      <w:marLeft w:val="0"/>
      <w:marRight w:val="0"/>
      <w:marTop w:val="0"/>
      <w:marBottom w:val="0"/>
      <w:divBdr>
        <w:top w:val="none" w:sz="0" w:space="0" w:color="auto"/>
        <w:left w:val="none" w:sz="0" w:space="0" w:color="auto"/>
        <w:bottom w:val="none" w:sz="0" w:space="0" w:color="auto"/>
        <w:right w:val="none" w:sz="0" w:space="0" w:color="auto"/>
      </w:divBdr>
    </w:div>
    <w:div w:id="1832863199">
      <w:bodyDiv w:val="1"/>
      <w:marLeft w:val="0"/>
      <w:marRight w:val="0"/>
      <w:marTop w:val="0"/>
      <w:marBottom w:val="0"/>
      <w:divBdr>
        <w:top w:val="none" w:sz="0" w:space="0" w:color="auto"/>
        <w:left w:val="none" w:sz="0" w:space="0" w:color="auto"/>
        <w:bottom w:val="none" w:sz="0" w:space="0" w:color="auto"/>
        <w:right w:val="none" w:sz="0" w:space="0" w:color="auto"/>
      </w:divBdr>
    </w:div>
    <w:div w:id="1835680320">
      <w:bodyDiv w:val="1"/>
      <w:marLeft w:val="0"/>
      <w:marRight w:val="0"/>
      <w:marTop w:val="0"/>
      <w:marBottom w:val="0"/>
      <w:divBdr>
        <w:top w:val="none" w:sz="0" w:space="0" w:color="auto"/>
        <w:left w:val="none" w:sz="0" w:space="0" w:color="auto"/>
        <w:bottom w:val="none" w:sz="0" w:space="0" w:color="auto"/>
        <w:right w:val="none" w:sz="0" w:space="0" w:color="auto"/>
      </w:divBdr>
    </w:div>
    <w:div w:id="1839424699">
      <w:bodyDiv w:val="1"/>
      <w:marLeft w:val="0"/>
      <w:marRight w:val="0"/>
      <w:marTop w:val="0"/>
      <w:marBottom w:val="0"/>
      <w:divBdr>
        <w:top w:val="none" w:sz="0" w:space="0" w:color="auto"/>
        <w:left w:val="none" w:sz="0" w:space="0" w:color="auto"/>
        <w:bottom w:val="none" w:sz="0" w:space="0" w:color="auto"/>
        <w:right w:val="none" w:sz="0" w:space="0" w:color="auto"/>
      </w:divBdr>
    </w:div>
    <w:div w:id="1840192994">
      <w:bodyDiv w:val="1"/>
      <w:marLeft w:val="0"/>
      <w:marRight w:val="0"/>
      <w:marTop w:val="0"/>
      <w:marBottom w:val="0"/>
      <w:divBdr>
        <w:top w:val="none" w:sz="0" w:space="0" w:color="auto"/>
        <w:left w:val="none" w:sz="0" w:space="0" w:color="auto"/>
        <w:bottom w:val="none" w:sz="0" w:space="0" w:color="auto"/>
        <w:right w:val="none" w:sz="0" w:space="0" w:color="auto"/>
      </w:divBdr>
    </w:div>
    <w:div w:id="1840459157">
      <w:bodyDiv w:val="1"/>
      <w:marLeft w:val="0"/>
      <w:marRight w:val="0"/>
      <w:marTop w:val="0"/>
      <w:marBottom w:val="0"/>
      <w:divBdr>
        <w:top w:val="none" w:sz="0" w:space="0" w:color="auto"/>
        <w:left w:val="none" w:sz="0" w:space="0" w:color="auto"/>
        <w:bottom w:val="none" w:sz="0" w:space="0" w:color="auto"/>
        <w:right w:val="none" w:sz="0" w:space="0" w:color="auto"/>
      </w:divBdr>
    </w:div>
    <w:div w:id="1843739716">
      <w:bodyDiv w:val="1"/>
      <w:marLeft w:val="0"/>
      <w:marRight w:val="0"/>
      <w:marTop w:val="0"/>
      <w:marBottom w:val="0"/>
      <w:divBdr>
        <w:top w:val="none" w:sz="0" w:space="0" w:color="auto"/>
        <w:left w:val="none" w:sz="0" w:space="0" w:color="auto"/>
        <w:bottom w:val="none" w:sz="0" w:space="0" w:color="auto"/>
        <w:right w:val="none" w:sz="0" w:space="0" w:color="auto"/>
      </w:divBdr>
    </w:div>
    <w:div w:id="1846675820">
      <w:bodyDiv w:val="1"/>
      <w:marLeft w:val="0"/>
      <w:marRight w:val="0"/>
      <w:marTop w:val="0"/>
      <w:marBottom w:val="0"/>
      <w:divBdr>
        <w:top w:val="none" w:sz="0" w:space="0" w:color="auto"/>
        <w:left w:val="none" w:sz="0" w:space="0" w:color="auto"/>
        <w:bottom w:val="none" w:sz="0" w:space="0" w:color="auto"/>
        <w:right w:val="none" w:sz="0" w:space="0" w:color="auto"/>
      </w:divBdr>
    </w:div>
    <w:div w:id="1852841829">
      <w:bodyDiv w:val="1"/>
      <w:marLeft w:val="0"/>
      <w:marRight w:val="0"/>
      <w:marTop w:val="0"/>
      <w:marBottom w:val="0"/>
      <w:divBdr>
        <w:top w:val="none" w:sz="0" w:space="0" w:color="auto"/>
        <w:left w:val="none" w:sz="0" w:space="0" w:color="auto"/>
        <w:bottom w:val="none" w:sz="0" w:space="0" w:color="auto"/>
        <w:right w:val="none" w:sz="0" w:space="0" w:color="auto"/>
      </w:divBdr>
    </w:div>
    <w:div w:id="1853759188">
      <w:bodyDiv w:val="1"/>
      <w:marLeft w:val="0"/>
      <w:marRight w:val="0"/>
      <w:marTop w:val="0"/>
      <w:marBottom w:val="0"/>
      <w:divBdr>
        <w:top w:val="none" w:sz="0" w:space="0" w:color="auto"/>
        <w:left w:val="none" w:sz="0" w:space="0" w:color="auto"/>
        <w:bottom w:val="none" w:sz="0" w:space="0" w:color="auto"/>
        <w:right w:val="none" w:sz="0" w:space="0" w:color="auto"/>
      </w:divBdr>
    </w:div>
    <w:div w:id="1854294589">
      <w:bodyDiv w:val="1"/>
      <w:marLeft w:val="0"/>
      <w:marRight w:val="0"/>
      <w:marTop w:val="0"/>
      <w:marBottom w:val="0"/>
      <w:divBdr>
        <w:top w:val="none" w:sz="0" w:space="0" w:color="auto"/>
        <w:left w:val="none" w:sz="0" w:space="0" w:color="auto"/>
        <w:bottom w:val="none" w:sz="0" w:space="0" w:color="auto"/>
        <w:right w:val="none" w:sz="0" w:space="0" w:color="auto"/>
      </w:divBdr>
    </w:div>
    <w:div w:id="1856074172">
      <w:bodyDiv w:val="1"/>
      <w:marLeft w:val="0"/>
      <w:marRight w:val="0"/>
      <w:marTop w:val="0"/>
      <w:marBottom w:val="0"/>
      <w:divBdr>
        <w:top w:val="none" w:sz="0" w:space="0" w:color="auto"/>
        <w:left w:val="none" w:sz="0" w:space="0" w:color="auto"/>
        <w:bottom w:val="none" w:sz="0" w:space="0" w:color="auto"/>
        <w:right w:val="none" w:sz="0" w:space="0" w:color="auto"/>
      </w:divBdr>
    </w:div>
    <w:div w:id="1857380962">
      <w:bodyDiv w:val="1"/>
      <w:marLeft w:val="0"/>
      <w:marRight w:val="0"/>
      <w:marTop w:val="0"/>
      <w:marBottom w:val="0"/>
      <w:divBdr>
        <w:top w:val="none" w:sz="0" w:space="0" w:color="auto"/>
        <w:left w:val="none" w:sz="0" w:space="0" w:color="auto"/>
        <w:bottom w:val="none" w:sz="0" w:space="0" w:color="auto"/>
        <w:right w:val="none" w:sz="0" w:space="0" w:color="auto"/>
      </w:divBdr>
    </w:div>
    <w:div w:id="1861627121">
      <w:bodyDiv w:val="1"/>
      <w:marLeft w:val="0"/>
      <w:marRight w:val="0"/>
      <w:marTop w:val="0"/>
      <w:marBottom w:val="0"/>
      <w:divBdr>
        <w:top w:val="none" w:sz="0" w:space="0" w:color="auto"/>
        <w:left w:val="none" w:sz="0" w:space="0" w:color="auto"/>
        <w:bottom w:val="none" w:sz="0" w:space="0" w:color="auto"/>
        <w:right w:val="none" w:sz="0" w:space="0" w:color="auto"/>
      </w:divBdr>
    </w:div>
    <w:div w:id="1861964127">
      <w:bodyDiv w:val="1"/>
      <w:marLeft w:val="0"/>
      <w:marRight w:val="0"/>
      <w:marTop w:val="0"/>
      <w:marBottom w:val="0"/>
      <w:divBdr>
        <w:top w:val="none" w:sz="0" w:space="0" w:color="auto"/>
        <w:left w:val="none" w:sz="0" w:space="0" w:color="auto"/>
        <w:bottom w:val="none" w:sz="0" w:space="0" w:color="auto"/>
        <w:right w:val="none" w:sz="0" w:space="0" w:color="auto"/>
      </w:divBdr>
    </w:div>
    <w:div w:id="1864899875">
      <w:bodyDiv w:val="1"/>
      <w:marLeft w:val="0"/>
      <w:marRight w:val="0"/>
      <w:marTop w:val="0"/>
      <w:marBottom w:val="0"/>
      <w:divBdr>
        <w:top w:val="none" w:sz="0" w:space="0" w:color="auto"/>
        <w:left w:val="none" w:sz="0" w:space="0" w:color="auto"/>
        <w:bottom w:val="none" w:sz="0" w:space="0" w:color="auto"/>
        <w:right w:val="none" w:sz="0" w:space="0" w:color="auto"/>
      </w:divBdr>
    </w:div>
    <w:div w:id="1867056002">
      <w:bodyDiv w:val="1"/>
      <w:marLeft w:val="0"/>
      <w:marRight w:val="0"/>
      <w:marTop w:val="0"/>
      <w:marBottom w:val="0"/>
      <w:divBdr>
        <w:top w:val="none" w:sz="0" w:space="0" w:color="auto"/>
        <w:left w:val="none" w:sz="0" w:space="0" w:color="auto"/>
        <w:bottom w:val="none" w:sz="0" w:space="0" w:color="auto"/>
        <w:right w:val="none" w:sz="0" w:space="0" w:color="auto"/>
      </w:divBdr>
    </w:div>
    <w:div w:id="1867910211">
      <w:bodyDiv w:val="1"/>
      <w:marLeft w:val="0"/>
      <w:marRight w:val="0"/>
      <w:marTop w:val="0"/>
      <w:marBottom w:val="0"/>
      <w:divBdr>
        <w:top w:val="none" w:sz="0" w:space="0" w:color="auto"/>
        <w:left w:val="none" w:sz="0" w:space="0" w:color="auto"/>
        <w:bottom w:val="none" w:sz="0" w:space="0" w:color="auto"/>
        <w:right w:val="none" w:sz="0" w:space="0" w:color="auto"/>
      </w:divBdr>
    </w:div>
    <w:div w:id="1870608024">
      <w:bodyDiv w:val="1"/>
      <w:marLeft w:val="0"/>
      <w:marRight w:val="0"/>
      <w:marTop w:val="0"/>
      <w:marBottom w:val="0"/>
      <w:divBdr>
        <w:top w:val="none" w:sz="0" w:space="0" w:color="auto"/>
        <w:left w:val="none" w:sz="0" w:space="0" w:color="auto"/>
        <w:bottom w:val="none" w:sz="0" w:space="0" w:color="auto"/>
        <w:right w:val="none" w:sz="0" w:space="0" w:color="auto"/>
      </w:divBdr>
    </w:div>
    <w:div w:id="1881630469">
      <w:bodyDiv w:val="1"/>
      <w:marLeft w:val="0"/>
      <w:marRight w:val="0"/>
      <w:marTop w:val="0"/>
      <w:marBottom w:val="0"/>
      <w:divBdr>
        <w:top w:val="none" w:sz="0" w:space="0" w:color="auto"/>
        <w:left w:val="none" w:sz="0" w:space="0" w:color="auto"/>
        <w:bottom w:val="none" w:sz="0" w:space="0" w:color="auto"/>
        <w:right w:val="none" w:sz="0" w:space="0" w:color="auto"/>
      </w:divBdr>
    </w:div>
    <w:div w:id="1882088792">
      <w:bodyDiv w:val="1"/>
      <w:marLeft w:val="0"/>
      <w:marRight w:val="0"/>
      <w:marTop w:val="0"/>
      <w:marBottom w:val="0"/>
      <w:divBdr>
        <w:top w:val="none" w:sz="0" w:space="0" w:color="auto"/>
        <w:left w:val="none" w:sz="0" w:space="0" w:color="auto"/>
        <w:bottom w:val="none" w:sz="0" w:space="0" w:color="auto"/>
        <w:right w:val="none" w:sz="0" w:space="0" w:color="auto"/>
      </w:divBdr>
    </w:div>
    <w:div w:id="1882668124">
      <w:bodyDiv w:val="1"/>
      <w:marLeft w:val="0"/>
      <w:marRight w:val="0"/>
      <w:marTop w:val="0"/>
      <w:marBottom w:val="0"/>
      <w:divBdr>
        <w:top w:val="none" w:sz="0" w:space="0" w:color="auto"/>
        <w:left w:val="none" w:sz="0" w:space="0" w:color="auto"/>
        <w:bottom w:val="none" w:sz="0" w:space="0" w:color="auto"/>
        <w:right w:val="none" w:sz="0" w:space="0" w:color="auto"/>
      </w:divBdr>
    </w:div>
    <w:div w:id="1885943341">
      <w:bodyDiv w:val="1"/>
      <w:marLeft w:val="0"/>
      <w:marRight w:val="0"/>
      <w:marTop w:val="0"/>
      <w:marBottom w:val="0"/>
      <w:divBdr>
        <w:top w:val="none" w:sz="0" w:space="0" w:color="auto"/>
        <w:left w:val="none" w:sz="0" w:space="0" w:color="auto"/>
        <w:bottom w:val="none" w:sz="0" w:space="0" w:color="auto"/>
        <w:right w:val="none" w:sz="0" w:space="0" w:color="auto"/>
      </w:divBdr>
    </w:div>
    <w:div w:id="1886067049">
      <w:bodyDiv w:val="1"/>
      <w:marLeft w:val="0"/>
      <w:marRight w:val="0"/>
      <w:marTop w:val="0"/>
      <w:marBottom w:val="0"/>
      <w:divBdr>
        <w:top w:val="none" w:sz="0" w:space="0" w:color="auto"/>
        <w:left w:val="none" w:sz="0" w:space="0" w:color="auto"/>
        <w:bottom w:val="none" w:sz="0" w:space="0" w:color="auto"/>
        <w:right w:val="none" w:sz="0" w:space="0" w:color="auto"/>
      </w:divBdr>
    </w:div>
    <w:div w:id="1888687664">
      <w:bodyDiv w:val="1"/>
      <w:marLeft w:val="0"/>
      <w:marRight w:val="0"/>
      <w:marTop w:val="0"/>
      <w:marBottom w:val="0"/>
      <w:divBdr>
        <w:top w:val="none" w:sz="0" w:space="0" w:color="auto"/>
        <w:left w:val="none" w:sz="0" w:space="0" w:color="auto"/>
        <w:bottom w:val="none" w:sz="0" w:space="0" w:color="auto"/>
        <w:right w:val="none" w:sz="0" w:space="0" w:color="auto"/>
      </w:divBdr>
    </w:div>
    <w:div w:id="1892227120">
      <w:bodyDiv w:val="1"/>
      <w:marLeft w:val="0"/>
      <w:marRight w:val="0"/>
      <w:marTop w:val="0"/>
      <w:marBottom w:val="0"/>
      <w:divBdr>
        <w:top w:val="none" w:sz="0" w:space="0" w:color="auto"/>
        <w:left w:val="none" w:sz="0" w:space="0" w:color="auto"/>
        <w:bottom w:val="none" w:sz="0" w:space="0" w:color="auto"/>
        <w:right w:val="none" w:sz="0" w:space="0" w:color="auto"/>
      </w:divBdr>
    </w:div>
    <w:div w:id="1895657125">
      <w:bodyDiv w:val="1"/>
      <w:marLeft w:val="0"/>
      <w:marRight w:val="0"/>
      <w:marTop w:val="0"/>
      <w:marBottom w:val="0"/>
      <w:divBdr>
        <w:top w:val="none" w:sz="0" w:space="0" w:color="auto"/>
        <w:left w:val="none" w:sz="0" w:space="0" w:color="auto"/>
        <w:bottom w:val="none" w:sz="0" w:space="0" w:color="auto"/>
        <w:right w:val="none" w:sz="0" w:space="0" w:color="auto"/>
      </w:divBdr>
    </w:div>
    <w:div w:id="1898130541">
      <w:bodyDiv w:val="1"/>
      <w:marLeft w:val="0"/>
      <w:marRight w:val="0"/>
      <w:marTop w:val="0"/>
      <w:marBottom w:val="0"/>
      <w:divBdr>
        <w:top w:val="none" w:sz="0" w:space="0" w:color="auto"/>
        <w:left w:val="none" w:sz="0" w:space="0" w:color="auto"/>
        <w:bottom w:val="none" w:sz="0" w:space="0" w:color="auto"/>
        <w:right w:val="none" w:sz="0" w:space="0" w:color="auto"/>
      </w:divBdr>
    </w:div>
    <w:div w:id="1904101634">
      <w:bodyDiv w:val="1"/>
      <w:marLeft w:val="0"/>
      <w:marRight w:val="0"/>
      <w:marTop w:val="0"/>
      <w:marBottom w:val="0"/>
      <w:divBdr>
        <w:top w:val="none" w:sz="0" w:space="0" w:color="auto"/>
        <w:left w:val="none" w:sz="0" w:space="0" w:color="auto"/>
        <w:bottom w:val="none" w:sz="0" w:space="0" w:color="auto"/>
        <w:right w:val="none" w:sz="0" w:space="0" w:color="auto"/>
      </w:divBdr>
    </w:div>
    <w:div w:id="1905291553">
      <w:bodyDiv w:val="1"/>
      <w:marLeft w:val="0"/>
      <w:marRight w:val="0"/>
      <w:marTop w:val="0"/>
      <w:marBottom w:val="0"/>
      <w:divBdr>
        <w:top w:val="none" w:sz="0" w:space="0" w:color="auto"/>
        <w:left w:val="none" w:sz="0" w:space="0" w:color="auto"/>
        <w:bottom w:val="none" w:sz="0" w:space="0" w:color="auto"/>
        <w:right w:val="none" w:sz="0" w:space="0" w:color="auto"/>
      </w:divBdr>
    </w:div>
    <w:div w:id="1908294737">
      <w:bodyDiv w:val="1"/>
      <w:marLeft w:val="0"/>
      <w:marRight w:val="0"/>
      <w:marTop w:val="0"/>
      <w:marBottom w:val="0"/>
      <w:divBdr>
        <w:top w:val="none" w:sz="0" w:space="0" w:color="auto"/>
        <w:left w:val="none" w:sz="0" w:space="0" w:color="auto"/>
        <w:bottom w:val="none" w:sz="0" w:space="0" w:color="auto"/>
        <w:right w:val="none" w:sz="0" w:space="0" w:color="auto"/>
      </w:divBdr>
    </w:div>
    <w:div w:id="1909607956">
      <w:bodyDiv w:val="1"/>
      <w:marLeft w:val="0"/>
      <w:marRight w:val="0"/>
      <w:marTop w:val="0"/>
      <w:marBottom w:val="0"/>
      <w:divBdr>
        <w:top w:val="none" w:sz="0" w:space="0" w:color="auto"/>
        <w:left w:val="none" w:sz="0" w:space="0" w:color="auto"/>
        <w:bottom w:val="none" w:sz="0" w:space="0" w:color="auto"/>
        <w:right w:val="none" w:sz="0" w:space="0" w:color="auto"/>
      </w:divBdr>
    </w:div>
    <w:div w:id="1910455043">
      <w:bodyDiv w:val="1"/>
      <w:marLeft w:val="0"/>
      <w:marRight w:val="0"/>
      <w:marTop w:val="0"/>
      <w:marBottom w:val="0"/>
      <w:divBdr>
        <w:top w:val="none" w:sz="0" w:space="0" w:color="auto"/>
        <w:left w:val="none" w:sz="0" w:space="0" w:color="auto"/>
        <w:bottom w:val="none" w:sz="0" w:space="0" w:color="auto"/>
        <w:right w:val="none" w:sz="0" w:space="0" w:color="auto"/>
      </w:divBdr>
    </w:div>
    <w:div w:id="1915117196">
      <w:bodyDiv w:val="1"/>
      <w:marLeft w:val="0"/>
      <w:marRight w:val="0"/>
      <w:marTop w:val="0"/>
      <w:marBottom w:val="0"/>
      <w:divBdr>
        <w:top w:val="none" w:sz="0" w:space="0" w:color="auto"/>
        <w:left w:val="none" w:sz="0" w:space="0" w:color="auto"/>
        <w:bottom w:val="none" w:sz="0" w:space="0" w:color="auto"/>
        <w:right w:val="none" w:sz="0" w:space="0" w:color="auto"/>
      </w:divBdr>
    </w:div>
    <w:div w:id="1916165915">
      <w:bodyDiv w:val="1"/>
      <w:marLeft w:val="0"/>
      <w:marRight w:val="0"/>
      <w:marTop w:val="0"/>
      <w:marBottom w:val="0"/>
      <w:divBdr>
        <w:top w:val="none" w:sz="0" w:space="0" w:color="auto"/>
        <w:left w:val="none" w:sz="0" w:space="0" w:color="auto"/>
        <w:bottom w:val="none" w:sz="0" w:space="0" w:color="auto"/>
        <w:right w:val="none" w:sz="0" w:space="0" w:color="auto"/>
      </w:divBdr>
    </w:div>
    <w:div w:id="1923948357">
      <w:bodyDiv w:val="1"/>
      <w:marLeft w:val="0"/>
      <w:marRight w:val="0"/>
      <w:marTop w:val="0"/>
      <w:marBottom w:val="0"/>
      <w:divBdr>
        <w:top w:val="none" w:sz="0" w:space="0" w:color="auto"/>
        <w:left w:val="none" w:sz="0" w:space="0" w:color="auto"/>
        <w:bottom w:val="none" w:sz="0" w:space="0" w:color="auto"/>
        <w:right w:val="none" w:sz="0" w:space="0" w:color="auto"/>
      </w:divBdr>
    </w:div>
    <w:div w:id="1924148467">
      <w:bodyDiv w:val="1"/>
      <w:marLeft w:val="0"/>
      <w:marRight w:val="0"/>
      <w:marTop w:val="0"/>
      <w:marBottom w:val="0"/>
      <w:divBdr>
        <w:top w:val="none" w:sz="0" w:space="0" w:color="auto"/>
        <w:left w:val="none" w:sz="0" w:space="0" w:color="auto"/>
        <w:bottom w:val="none" w:sz="0" w:space="0" w:color="auto"/>
        <w:right w:val="none" w:sz="0" w:space="0" w:color="auto"/>
      </w:divBdr>
    </w:div>
    <w:div w:id="1926765838">
      <w:bodyDiv w:val="1"/>
      <w:marLeft w:val="0"/>
      <w:marRight w:val="0"/>
      <w:marTop w:val="0"/>
      <w:marBottom w:val="0"/>
      <w:divBdr>
        <w:top w:val="none" w:sz="0" w:space="0" w:color="auto"/>
        <w:left w:val="none" w:sz="0" w:space="0" w:color="auto"/>
        <w:bottom w:val="none" w:sz="0" w:space="0" w:color="auto"/>
        <w:right w:val="none" w:sz="0" w:space="0" w:color="auto"/>
      </w:divBdr>
    </w:div>
    <w:div w:id="1929263621">
      <w:bodyDiv w:val="1"/>
      <w:marLeft w:val="0"/>
      <w:marRight w:val="0"/>
      <w:marTop w:val="0"/>
      <w:marBottom w:val="0"/>
      <w:divBdr>
        <w:top w:val="none" w:sz="0" w:space="0" w:color="auto"/>
        <w:left w:val="none" w:sz="0" w:space="0" w:color="auto"/>
        <w:bottom w:val="none" w:sz="0" w:space="0" w:color="auto"/>
        <w:right w:val="none" w:sz="0" w:space="0" w:color="auto"/>
      </w:divBdr>
      <w:divsChild>
        <w:div w:id="992946859">
          <w:marLeft w:val="0"/>
          <w:marRight w:val="0"/>
          <w:marTop w:val="0"/>
          <w:marBottom w:val="0"/>
          <w:divBdr>
            <w:top w:val="none" w:sz="0" w:space="0" w:color="auto"/>
            <w:left w:val="none" w:sz="0" w:space="0" w:color="auto"/>
            <w:bottom w:val="none" w:sz="0" w:space="0" w:color="auto"/>
            <w:right w:val="none" w:sz="0" w:space="0" w:color="auto"/>
          </w:divBdr>
          <w:divsChild>
            <w:div w:id="11598045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29731007">
      <w:bodyDiv w:val="1"/>
      <w:marLeft w:val="0"/>
      <w:marRight w:val="0"/>
      <w:marTop w:val="0"/>
      <w:marBottom w:val="0"/>
      <w:divBdr>
        <w:top w:val="none" w:sz="0" w:space="0" w:color="auto"/>
        <w:left w:val="none" w:sz="0" w:space="0" w:color="auto"/>
        <w:bottom w:val="none" w:sz="0" w:space="0" w:color="auto"/>
        <w:right w:val="none" w:sz="0" w:space="0" w:color="auto"/>
      </w:divBdr>
    </w:div>
    <w:div w:id="1929924391">
      <w:bodyDiv w:val="1"/>
      <w:marLeft w:val="0"/>
      <w:marRight w:val="0"/>
      <w:marTop w:val="0"/>
      <w:marBottom w:val="0"/>
      <w:divBdr>
        <w:top w:val="none" w:sz="0" w:space="0" w:color="auto"/>
        <w:left w:val="none" w:sz="0" w:space="0" w:color="auto"/>
        <w:bottom w:val="none" w:sz="0" w:space="0" w:color="auto"/>
        <w:right w:val="none" w:sz="0" w:space="0" w:color="auto"/>
      </w:divBdr>
    </w:div>
    <w:div w:id="1933195132">
      <w:bodyDiv w:val="1"/>
      <w:marLeft w:val="0"/>
      <w:marRight w:val="0"/>
      <w:marTop w:val="0"/>
      <w:marBottom w:val="0"/>
      <w:divBdr>
        <w:top w:val="none" w:sz="0" w:space="0" w:color="auto"/>
        <w:left w:val="none" w:sz="0" w:space="0" w:color="auto"/>
        <w:bottom w:val="none" w:sz="0" w:space="0" w:color="auto"/>
        <w:right w:val="none" w:sz="0" w:space="0" w:color="auto"/>
      </w:divBdr>
    </w:div>
    <w:div w:id="1933273941">
      <w:bodyDiv w:val="1"/>
      <w:marLeft w:val="0"/>
      <w:marRight w:val="0"/>
      <w:marTop w:val="0"/>
      <w:marBottom w:val="0"/>
      <w:divBdr>
        <w:top w:val="none" w:sz="0" w:space="0" w:color="auto"/>
        <w:left w:val="none" w:sz="0" w:space="0" w:color="auto"/>
        <w:bottom w:val="none" w:sz="0" w:space="0" w:color="auto"/>
        <w:right w:val="none" w:sz="0" w:space="0" w:color="auto"/>
      </w:divBdr>
    </w:div>
    <w:div w:id="1943029984">
      <w:bodyDiv w:val="1"/>
      <w:marLeft w:val="0"/>
      <w:marRight w:val="0"/>
      <w:marTop w:val="0"/>
      <w:marBottom w:val="0"/>
      <w:divBdr>
        <w:top w:val="none" w:sz="0" w:space="0" w:color="auto"/>
        <w:left w:val="none" w:sz="0" w:space="0" w:color="auto"/>
        <w:bottom w:val="none" w:sz="0" w:space="0" w:color="auto"/>
        <w:right w:val="none" w:sz="0" w:space="0" w:color="auto"/>
      </w:divBdr>
    </w:div>
    <w:div w:id="1943102217">
      <w:bodyDiv w:val="1"/>
      <w:marLeft w:val="0"/>
      <w:marRight w:val="0"/>
      <w:marTop w:val="0"/>
      <w:marBottom w:val="0"/>
      <w:divBdr>
        <w:top w:val="none" w:sz="0" w:space="0" w:color="auto"/>
        <w:left w:val="none" w:sz="0" w:space="0" w:color="auto"/>
        <w:bottom w:val="none" w:sz="0" w:space="0" w:color="auto"/>
        <w:right w:val="none" w:sz="0" w:space="0" w:color="auto"/>
      </w:divBdr>
    </w:div>
    <w:div w:id="1943565831">
      <w:bodyDiv w:val="1"/>
      <w:marLeft w:val="0"/>
      <w:marRight w:val="0"/>
      <w:marTop w:val="0"/>
      <w:marBottom w:val="0"/>
      <w:divBdr>
        <w:top w:val="none" w:sz="0" w:space="0" w:color="auto"/>
        <w:left w:val="none" w:sz="0" w:space="0" w:color="auto"/>
        <w:bottom w:val="none" w:sz="0" w:space="0" w:color="auto"/>
        <w:right w:val="none" w:sz="0" w:space="0" w:color="auto"/>
      </w:divBdr>
    </w:div>
    <w:div w:id="1943801422">
      <w:bodyDiv w:val="1"/>
      <w:marLeft w:val="0"/>
      <w:marRight w:val="0"/>
      <w:marTop w:val="0"/>
      <w:marBottom w:val="0"/>
      <w:divBdr>
        <w:top w:val="none" w:sz="0" w:space="0" w:color="auto"/>
        <w:left w:val="none" w:sz="0" w:space="0" w:color="auto"/>
        <w:bottom w:val="none" w:sz="0" w:space="0" w:color="auto"/>
        <w:right w:val="none" w:sz="0" w:space="0" w:color="auto"/>
      </w:divBdr>
    </w:div>
    <w:div w:id="1943954563">
      <w:bodyDiv w:val="1"/>
      <w:marLeft w:val="0"/>
      <w:marRight w:val="0"/>
      <w:marTop w:val="0"/>
      <w:marBottom w:val="0"/>
      <w:divBdr>
        <w:top w:val="none" w:sz="0" w:space="0" w:color="auto"/>
        <w:left w:val="none" w:sz="0" w:space="0" w:color="auto"/>
        <w:bottom w:val="none" w:sz="0" w:space="0" w:color="auto"/>
        <w:right w:val="none" w:sz="0" w:space="0" w:color="auto"/>
      </w:divBdr>
    </w:div>
    <w:div w:id="1948269705">
      <w:bodyDiv w:val="1"/>
      <w:marLeft w:val="0"/>
      <w:marRight w:val="0"/>
      <w:marTop w:val="0"/>
      <w:marBottom w:val="0"/>
      <w:divBdr>
        <w:top w:val="none" w:sz="0" w:space="0" w:color="auto"/>
        <w:left w:val="none" w:sz="0" w:space="0" w:color="auto"/>
        <w:bottom w:val="none" w:sz="0" w:space="0" w:color="auto"/>
        <w:right w:val="none" w:sz="0" w:space="0" w:color="auto"/>
      </w:divBdr>
    </w:div>
    <w:div w:id="1950043734">
      <w:bodyDiv w:val="1"/>
      <w:marLeft w:val="0"/>
      <w:marRight w:val="0"/>
      <w:marTop w:val="0"/>
      <w:marBottom w:val="0"/>
      <w:divBdr>
        <w:top w:val="none" w:sz="0" w:space="0" w:color="auto"/>
        <w:left w:val="none" w:sz="0" w:space="0" w:color="auto"/>
        <w:bottom w:val="none" w:sz="0" w:space="0" w:color="auto"/>
        <w:right w:val="none" w:sz="0" w:space="0" w:color="auto"/>
      </w:divBdr>
    </w:div>
    <w:div w:id="1953398478">
      <w:bodyDiv w:val="1"/>
      <w:marLeft w:val="0"/>
      <w:marRight w:val="0"/>
      <w:marTop w:val="0"/>
      <w:marBottom w:val="0"/>
      <w:divBdr>
        <w:top w:val="none" w:sz="0" w:space="0" w:color="auto"/>
        <w:left w:val="none" w:sz="0" w:space="0" w:color="auto"/>
        <w:bottom w:val="none" w:sz="0" w:space="0" w:color="auto"/>
        <w:right w:val="none" w:sz="0" w:space="0" w:color="auto"/>
      </w:divBdr>
    </w:div>
    <w:div w:id="1956060386">
      <w:bodyDiv w:val="1"/>
      <w:marLeft w:val="0"/>
      <w:marRight w:val="0"/>
      <w:marTop w:val="0"/>
      <w:marBottom w:val="0"/>
      <w:divBdr>
        <w:top w:val="none" w:sz="0" w:space="0" w:color="auto"/>
        <w:left w:val="none" w:sz="0" w:space="0" w:color="auto"/>
        <w:bottom w:val="none" w:sz="0" w:space="0" w:color="auto"/>
        <w:right w:val="none" w:sz="0" w:space="0" w:color="auto"/>
      </w:divBdr>
    </w:div>
    <w:div w:id="1956450037">
      <w:bodyDiv w:val="1"/>
      <w:marLeft w:val="0"/>
      <w:marRight w:val="0"/>
      <w:marTop w:val="0"/>
      <w:marBottom w:val="0"/>
      <w:divBdr>
        <w:top w:val="none" w:sz="0" w:space="0" w:color="auto"/>
        <w:left w:val="none" w:sz="0" w:space="0" w:color="auto"/>
        <w:bottom w:val="none" w:sz="0" w:space="0" w:color="auto"/>
        <w:right w:val="none" w:sz="0" w:space="0" w:color="auto"/>
      </w:divBdr>
    </w:div>
    <w:div w:id="1958221448">
      <w:bodyDiv w:val="1"/>
      <w:marLeft w:val="0"/>
      <w:marRight w:val="0"/>
      <w:marTop w:val="0"/>
      <w:marBottom w:val="0"/>
      <w:divBdr>
        <w:top w:val="none" w:sz="0" w:space="0" w:color="auto"/>
        <w:left w:val="none" w:sz="0" w:space="0" w:color="auto"/>
        <w:bottom w:val="none" w:sz="0" w:space="0" w:color="auto"/>
        <w:right w:val="none" w:sz="0" w:space="0" w:color="auto"/>
      </w:divBdr>
    </w:div>
    <w:div w:id="1961641215">
      <w:bodyDiv w:val="1"/>
      <w:marLeft w:val="0"/>
      <w:marRight w:val="0"/>
      <w:marTop w:val="0"/>
      <w:marBottom w:val="0"/>
      <w:divBdr>
        <w:top w:val="none" w:sz="0" w:space="0" w:color="auto"/>
        <w:left w:val="none" w:sz="0" w:space="0" w:color="auto"/>
        <w:bottom w:val="none" w:sz="0" w:space="0" w:color="auto"/>
        <w:right w:val="none" w:sz="0" w:space="0" w:color="auto"/>
      </w:divBdr>
    </w:div>
    <w:div w:id="1961689570">
      <w:bodyDiv w:val="1"/>
      <w:marLeft w:val="0"/>
      <w:marRight w:val="0"/>
      <w:marTop w:val="0"/>
      <w:marBottom w:val="0"/>
      <w:divBdr>
        <w:top w:val="none" w:sz="0" w:space="0" w:color="auto"/>
        <w:left w:val="none" w:sz="0" w:space="0" w:color="auto"/>
        <w:bottom w:val="none" w:sz="0" w:space="0" w:color="auto"/>
        <w:right w:val="none" w:sz="0" w:space="0" w:color="auto"/>
      </w:divBdr>
    </w:div>
    <w:div w:id="1963532927">
      <w:bodyDiv w:val="1"/>
      <w:marLeft w:val="0"/>
      <w:marRight w:val="0"/>
      <w:marTop w:val="0"/>
      <w:marBottom w:val="0"/>
      <w:divBdr>
        <w:top w:val="none" w:sz="0" w:space="0" w:color="auto"/>
        <w:left w:val="none" w:sz="0" w:space="0" w:color="auto"/>
        <w:bottom w:val="none" w:sz="0" w:space="0" w:color="auto"/>
        <w:right w:val="none" w:sz="0" w:space="0" w:color="auto"/>
      </w:divBdr>
    </w:div>
    <w:div w:id="1964186282">
      <w:bodyDiv w:val="1"/>
      <w:marLeft w:val="0"/>
      <w:marRight w:val="0"/>
      <w:marTop w:val="0"/>
      <w:marBottom w:val="0"/>
      <w:divBdr>
        <w:top w:val="none" w:sz="0" w:space="0" w:color="auto"/>
        <w:left w:val="none" w:sz="0" w:space="0" w:color="auto"/>
        <w:bottom w:val="none" w:sz="0" w:space="0" w:color="auto"/>
        <w:right w:val="none" w:sz="0" w:space="0" w:color="auto"/>
      </w:divBdr>
    </w:div>
    <w:div w:id="1966933928">
      <w:bodyDiv w:val="1"/>
      <w:marLeft w:val="0"/>
      <w:marRight w:val="0"/>
      <w:marTop w:val="0"/>
      <w:marBottom w:val="0"/>
      <w:divBdr>
        <w:top w:val="none" w:sz="0" w:space="0" w:color="auto"/>
        <w:left w:val="none" w:sz="0" w:space="0" w:color="auto"/>
        <w:bottom w:val="none" w:sz="0" w:space="0" w:color="auto"/>
        <w:right w:val="none" w:sz="0" w:space="0" w:color="auto"/>
      </w:divBdr>
    </w:div>
    <w:div w:id="1967543934">
      <w:bodyDiv w:val="1"/>
      <w:marLeft w:val="0"/>
      <w:marRight w:val="0"/>
      <w:marTop w:val="0"/>
      <w:marBottom w:val="0"/>
      <w:divBdr>
        <w:top w:val="none" w:sz="0" w:space="0" w:color="auto"/>
        <w:left w:val="none" w:sz="0" w:space="0" w:color="auto"/>
        <w:bottom w:val="none" w:sz="0" w:space="0" w:color="auto"/>
        <w:right w:val="none" w:sz="0" w:space="0" w:color="auto"/>
      </w:divBdr>
    </w:div>
    <w:div w:id="1968899770">
      <w:bodyDiv w:val="1"/>
      <w:marLeft w:val="0"/>
      <w:marRight w:val="0"/>
      <w:marTop w:val="0"/>
      <w:marBottom w:val="0"/>
      <w:divBdr>
        <w:top w:val="none" w:sz="0" w:space="0" w:color="auto"/>
        <w:left w:val="none" w:sz="0" w:space="0" w:color="auto"/>
        <w:bottom w:val="none" w:sz="0" w:space="0" w:color="auto"/>
        <w:right w:val="none" w:sz="0" w:space="0" w:color="auto"/>
      </w:divBdr>
    </w:div>
    <w:div w:id="1969627930">
      <w:bodyDiv w:val="1"/>
      <w:marLeft w:val="0"/>
      <w:marRight w:val="0"/>
      <w:marTop w:val="0"/>
      <w:marBottom w:val="0"/>
      <w:divBdr>
        <w:top w:val="none" w:sz="0" w:space="0" w:color="auto"/>
        <w:left w:val="none" w:sz="0" w:space="0" w:color="auto"/>
        <w:bottom w:val="none" w:sz="0" w:space="0" w:color="auto"/>
        <w:right w:val="none" w:sz="0" w:space="0" w:color="auto"/>
      </w:divBdr>
    </w:div>
    <w:div w:id="1970738604">
      <w:bodyDiv w:val="1"/>
      <w:marLeft w:val="0"/>
      <w:marRight w:val="0"/>
      <w:marTop w:val="0"/>
      <w:marBottom w:val="0"/>
      <w:divBdr>
        <w:top w:val="none" w:sz="0" w:space="0" w:color="auto"/>
        <w:left w:val="none" w:sz="0" w:space="0" w:color="auto"/>
        <w:bottom w:val="none" w:sz="0" w:space="0" w:color="auto"/>
        <w:right w:val="none" w:sz="0" w:space="0" w:color="auto"/>
      </w:divBdr>
    </w:div>
    <w:div w:id="1972707329">
      <w:bodyDiv w:val="1"/>
      <w:marLeft w:val="0"/>
      <w:marRight w:val="0"/>
      <w:marTop w:val="0"/>
      <w:marBottom w:val="0"/>
      <w:divBdr>
        <w:top w:val="none" w:sz="0" w:space="0" w:color="auto"/>
        <w:left w:val="none" w:sz="0" w:space="0" w:color="auto"/>
        <w:bottom w:val="none" w:sz="0" w:space="0" w:color="auto"/>
        <w:right w:val="none" w:sz="0" w:space="0" w:color="auto"/>
      </w:divBdr>
    </w:div>
    <w:div w:id="1974745883">
      <w:bodyDiv w:val="1"/>
      <w:marLeft w:val="0"/>
      <w:marRight w:val="0"/>
      <w:marTop w:val="0"/>
      <w:marBottom w:val="0"/>
      <w:divBdr>
        <w:top w:val="none" w:sz="0" w:space="0" w:color="auto"/>
        <w:left w:val="none" w:sz="0" w:space="0" w:color="auto"/>
        <w:bottom w:val="none" w:sz="0" w:space="0" w:color="auto"/>
        <w:right w:val="none" w:sz="0" w:space="0" w:color="auto"/>
      </w:divBdr>
    </w:div>
    <w:div w:id="1978487050">
      <w:bodyDiv w:val="1"/>
      <w:marLeft w:val="0"/>
      <w:marRight w:val="0"/>
      <w:marTop w:val="0"/>
      <w:marBottom w:val="0"/>
      <w:divBdr>
        <w:top w:val="none" w:sz="0" w:space="0" w:color="auto"/>
        <w:left w:val="none" w:sz="0" w:space="0" w:color="auto"/>
        <w:bottom w:val="none" w:sz="0" w:space="0" w:color="auto"/>
        <w:right w:val="none" w:sz="0" w:space="0" w:color="auto"/>
      </w:divBdr>
    </w:div>
    <w:div w:id="1979914634">
      <w:bodyDiv w:val="1"/>
      <w:marLeft w:val="0"/>
      <w:marRight w:val="0"/>
      <w:marTop w:val="0"/>
      <w:marBottom w:val="0"/>
      <w:divBdr>
        <w:top w:val="none" w:sz="0" w:space="0" w:color="auto"/>
        <w:left w:val="none" w:sz="0" w:space="0" w:color="auto"/>
        <w:bottom w:val="none" w:sz="0" w:space="0" w:color="auto"/>
        <w:right w:val="none" w:sz="0" w:space="0" w:color="auto"/>
      </w:divBdr>
    </w:div>
    <w:div w:id="1981962568">
      <w:bodyDiv w:val="1"/>
      <w:marLeft w:val="0"/>
      <w:marRight w:val="0"/>
      <w:marTop w:val="0"/>
      <w:marBottom w:val="0"/>
      <w:divBdr>
        <w:top w:val="none" w:sz="0" w:space="0" w:color="auto"/>
        <w:left w:val="none" w:sz="0" w:space="0" w:color="auto"/>
        <w:bottom w:val="none" w:sz="0" w:space="0" w:color="auto"/>
        <w:right w:val="none" w:sz="0" w:space="0" w:color="auto"/>
      </w:divBdr>
    </w:div>
    <w:div w:id="1982225412">
      <w:bodyDiv w:val="1"/>
      <w:marLeft w:val="0"/>
      <w:marRight w:val="0"/>
      <w:marTop w:val="0"/>
      <w:marBottom w:val="0"/>
      <w:divBdr>
        <w:top w:val="none" w:sz="0" w:space="0" w:color="auto"/>
        <w:left w:val="none" w:sz="0" w:space="0" w:color="auto"/>
        <w:bottom w:val="none" w:sz="0" w:space="0" w:color="auto"/>
        <w:right w:val="none" w:sz="0" w:space="0" w:color="auto"/>
      </w:divBdr>
    </w:div>
    <w:div w:id="1984239726">
      <w:bodyDiv w:val="1"/>
      <w:marLeft w:val="0"/>
      <w:marRight w:val="0"/>
      <w:marTop w:val="0"/>
      <w:marBottom w:val="0"/>
      <w:divBdr>
        <w:top w:val="none" w:sz="0" w:space="0" w:color="auto"/>
        <w:left w:val="none" w:sz="0" w:space="0" w:color="auto"/>
        <w:bottom w:val="none" w:sz="0" w:space="0" w:color="auto"/>
        <w:right w:val="none" w:sz="0" w:space="0" w:color="auto"/>
      </w:divBdr>
    </w:div>
    <w:div w:id="1986203218">
      <w:bodyDiv w:val="1"/>
      <w:marLeft w:val="0"/>
      <w:marRight w:val="0"/>
      <w:marTop w:val="0"/>
      <w:marBottom w:val="0"/>
      <w:divBdr>
        <w:top w:val="none" w:sz="0" w:space="0" w:color="auto"/>
        <w:left w:val="none" w:sz="0" w:space="0" w:color="auto"/>
        <w:bottom w:val="none" w:sz="0" w:space="0" w:color="auto"/>
        <w:right w:val="none" w:sz="0" w:space="0" w:color="auto"/>
      </w:divBdr>
    </w:div>
    <w:div w:id="1987393860">
      <w:bodyDiv w:val="1"/>
      <w:marLeft w:val="0"/>
      <w:marRight w:val="0"/>
      <w:marTop w:val="0"/>
      <w:marBottom w:val="0"/>
      <w:divBdr>
        <w:top w:val="none" w:sz="0" w:space="0" w:color="auto"/>
        <w:left w:val="none" w:sz="0" w:space="0" w:color="auto"/>
        <w:bottom w:val="none" w:sz="0" w:space="0" w:color="auto"/>
        <w:right w:val="none" w:sz="0" w:space="0" w:color="auto"/>
      </w:divBdr>
    </w:div>
    <w:div w:id="1987780614">
      <w:bodyDiv w:val="1"/>
      <w:marLeft w:val="0"/>
      <w:marRight w:val="0"/>
      <w:marTop w:val="0"/>
      <w:marBottom w:val="0"/>
      <w:divBdr>
        <w:top w:val="none" w:sz="0" w:space="0" w:color="auto"/>
        <w:left w:val="none" w:sz="0" w:space="0" w:color="auto"/>
        <w:bottom w:val="none" w:sz="0" w:space="0" w:color="auto"/>
        <w:right w:val="none" w:sz="0" w:space="0" w:color="auto"/>
      </w:divBdr>
    </w:div>
    <w:div w:id="1989017820">
      <w:bodyDiv w:val="1"/>
      <w:marLeft w:val="0"/>
      <w:marRight w:val="0"/>
      <w:marTop w:val="0"/>
      <w:marBottom w:val="0"/>
      <w:divBdr>
        <w:top w:val="none" w:sz="0" w:space="0" w:color="auto"/>
        <w:left w:val="none" w:sz="0" w:space="0" w:color="auto"/>
        <w:bottom w:val="none" w:sz="0" w:space="0" w:color="auto"/>
        <w:right w:val="none" w:sz="0" w:space="0" w:color="auto"/>
      </w:divBdr>
    </w:div>
    <w:div w:id="1990094426">
      <w:bodyDiv w:val="1"/>
      <w:marLeft w:val="0"/>
      <w:marRight w:val="0"/>
      <w:marTop w:val="0"/>
      <w:marBottom w:val="0"/>
      <w:divBdr>
        <w:top w:val="none" w:sz="0" w:space="0" w:color="auto"/>
        <w:left w:val="none" w:sz="0" w:space="0" w:color="auto"/>
        <w:bottom w:val="none" w:sz="0" w:space="0" w:color="auto"/>
        <w:right w:val="none" w:sz="0" w:space="0" w:color="auto"/>
      </w:divBdr>
    </w:div>
    <w:div w:id="1990669064">
      <w:bodyDiv w:val="1"/>
      <w:marLeft w:val="0"/>
      <w:marRight w:val="0"/>
      <w:marTop w:val="0"/>
      <w:marBottom w:val="0"/>
      <w:divBdr>
        <w:top w:val="none" w:sz="0" w:space="0" w:color="auto"/>
        <w:left w:val="none" w:sz="0" w:space="0" w:color="auto"/>
        <w:bottom w:val="none" w:sz="0" w:space="0" w:color="auto"/>
        <w:right w:val="none" w:sz="0" w:space="0" w:color="auto"/>
      </w:divBdr>
    </w:div>
    <w:div w:id="1991785723">
      <w:bodyDiv w:val="1"/>
      <w:marLeft w:val="0"/>
      <w:marRight w:val="0"/>
      <w:marTop w:val="0"/>
      <w:marBottom w:val="0"/>
      <w:divBdr>
        <w:top w:val="none" w:sz="0" w:space="0" w:color="auto"/>
        <w:left w:val="none" w:sz="0" w:space="0" w:color="auto"/>
        <w:bottom w:val="none" w:sz="0" w:space="0" w:color="auto"/>
        <w:right w:val="none" w:sz="0" w:space="0" w:color="auto"/>
      </w:divBdr>
    </w:div>
    <w:div w:id="1992053208">
      <w:bodyDiv w:val="1"/>
      <w:marLeft w:val="0"/>
      <w:marRight w:val="0"/>
      <w:marTop w:val="0"/>
      <w:marBottom w:val="0"/>
      <w:divBdr>
        <w:top w:val="none" w:sz="0" w:space="0" w:color="auto"/>
        <w:left w:val="none" w:sz="0" w:space="0" w:color="auto"/>
        <w:bottom w:val="none" w:sz="0" w:space="0" w:color="auto"/>
        <w:right w:val="none" w:sz="0" w:space="0" w:color="auto"/>
      </w:divBdr>
    </w:div>
    <w:div w:id="1994210098">
      <w:bodyDiv w:val="1"/>
      <w:marLeft w:val="0"/>
      <w:marRight w:val="0"/>
      <w:marTop w:val="0"/>
      <w:marBottom w:val="0"/>
      <w:divBdr>
        <w:top w:val="none" w:sz="0" w:space="0" w:color="auto"/>
        <w:left w:val="none" w:sz="0" w:space="0" w:color="auto"/>
        <w:bottom w:val="none" w:sz="0" w:space="0" w:color="auto"/>
        <w:right w:val="none" w:sz="0" w:space="0" w:color="auto"/>
      </w:divBdr>
    </w:div>
    <w:div w:id="1994328965">
      <w:bodyDiv w:val="1"/>
      <w:marLeft w:val="0"/>
      <w:marRight w:val="0"/>
      <w:marTop w:val="0"/>
      <w:marBottom w:val="0"/>
      <w:divBdr>
        <w:top w:val="none" w:sz="0" w:space="0" w:color="auto"/>
        <w:left w:val="none" w:sz="0" w:space="0" w:color="auto"/>
        <w:bottom w:val="none" w:sz="0" w:space="0" w:color="auto"/>
        <w:right w:val="none" w:sz="0" w:space="0" w:color="auto"/>
      </w:divBdr>
    </w:div>
    <w:div w:id="2003579144">
      <w:bodyDiv w:val="1"/>
      <w:marLeft w:val="0"/>
      <w:marRight w:val="0"/>
      <w:marTop w:val="0"/>
      <w:marBottom w:val="0"/>
      <w:divBdr>
        <w:top w:val="none" w:sz="0" w:space="0" w:color="auto"/>
        <w:left w:val="none" w:sz="0" w:space="0" w:color="auto"/>
        <w:bottom w:val="none" w:sz="0" w:space="0" w:color="auto"/>
        <w:right w:val="none" w:sz="0" w:space="0" w:color="auto"/>
      </w:divBdr>
    </w:div>
    <w:div w:id="2007202364">
      <w:bodyDiv w:val="1"/>
      <w:marLeft w:val="0"/>
      <w:marRight w:val="0"/>
      <w:marTop w:val="0"/>
      <w:marBottom w:val="0"/>
      <w:divBdr>
        <w:top w:val="none" w:sz="0" w:space="0" w:color="auto"/>
        <w:left w:val="none" w:sz="0" w:space="0" w:color="auto"/>
        <w:bottom w:val="none" w:sz="0" w:space="0" w:color="auto"/>
        <w:right w:val="none" w:sz="0" w:space="0" w:color="auto"/>
      </w:divBdr>
    </w:div>
    <w:div w:id="2007704418">
      <w:bodyDiv w:val="1"/>
      <w:marLeft w:val="0"/>
      <w:marRight w:val="0"/>
      <w:marTop w:val="0"/>
      <w:marBottom w:val="0"/>
      <w:divBdr>
        <w:top w:val="none" w:sz="0" w:space="0" w:color="auto"/>
        <w:left w:val="none" w:sz="0" w:space="0" w:color="auto"/>
        <w:bottom w:val="none" w:sz="0" w:space="0" w:color="auto"/>
        <w:right w:val="none" w:sz="0" w:space="0" w:color="auto"/>
      </w:divBdr>
    </w:div>
    <w:div w:id="2008557656">
      <w:bodyDiv w:val="1"/>
      <w:marLeft w:val="0"/>
      <w:marRight w:val="0"/>
      <w:marTop w:val="0"/>
      <w:marBottom w:val="0"/>
      <w:divBdr>
        <w:top w:val="none" w:sz="0" w:space="0" w:color="auto"/>
        <w:left w:val="none" w:sz="0" w:space="0" w:color="auto"/>
        <w:bottom w:val="none" w:sz="0" w:space="0" w:color="auto"/>
        <w:right w:val="none" w:sz="0" w:space="0" w:color="auto"/>
      </w:divBdr>
    </w:div>
    <w:div w:id="2009600860">
      <w:bodyDiv w:val="1"/>
      <w:marLeft w:val="0"/>
      <w:marRight w:val="0"/>
      <w:marTop w:val="0"/>
      <w:marBottom w:val="0"/>
      <w:divBdr>
        <w:top w:val="none" w:sz="0" w:space="0" w:color="auto"/>
        <w:left w:val="none" w:sz="0" w:space="0" w:color="auto"/>
        <w:bottom w:val="none" w:sz="0" w:space="0" w:color="auto"/>
        <w:right w:val="none" w:sz="0" w:space="0" w:color="auto"/>
      </w:divBdr>
    </w:div>
    <w:div w:id="2011326338">
      <w:bodyDiv w:val="1"/>
      <w:marLeft w:val="0"/>
      <w:marRight w:val="0"/>
      <w:marTop w:val="0"/>
      <w:marBottom w:val="0"/>
      <w:divBdr>
        <w:top w:val="none" w:sz="0" w:space="0" w:color="auto"/>
        <w:left w:val="none" w:sz="0" w:space="0" w:color="auto"/>
        <w:bottom w:val="none" w:sz="0" w:space="0" w:color="auto"/>
        <w:right w:val="none" w:sz="0" w:space="0" w:color="auto"/>
      </w:divBdr>
    </w:div>
    <w:div w:id="2012760130">
      <w:bodyDiv w:val="1"/>
      <w:marLeft w:val="0"/>
      <w:marRight w:val="0"/>
      <w:marTop w:val="0"/>
      <w:marBottom w:val="0"/>
      <w:divBdr>
        <w:top w:val="none" w:sz="0" w:space="0" w:color="auto"/>
        <w:left w:val="none" w:sz="0" w:space="0" w:color="auto"/>
        <w:bottom w:val="none" w:sz="0" w:space="0" w:color="auto"/>
        <w:right w:val="none" w:sz="0" w:space="0" w:color="auto"/>
      </w:divBdr>
    </w:div>
    <w:div w:id="2014258403">
      <w:bodyDiv w:val="1"/>
      <w:marLeft w:val="0"/>
      <w:marRight w:val="0"/>
      <w:marTop w:val="0"/>
      <w:marBottom w:val="0"/>
      <w:divBdr>
        <w:top w:val="none" w:sz="0" w:space="0" w:color="auto"/>
        <w:left w:val="none" w:sz="0" w:space="0" w:color="auto"/>
        <w:bottom w:val="none" w:sz="0" w:space="0" w:color="auto"/>
        <w:right w:val="none" w:sz="0" w:space="0" w:color="auto"/>
      </w:divBdr>
    </w:div>
    <w:div w:id="2019770050">
      <w:bodyDiv w:val="1"/>
      <w:marLeft w:val="0"/>
      <w:marRight w:val="0"/>
      <w:marTop w:val="0"/>
      <w:marBottom w:val="0"/>
      <w:divBdr>
        <w:top w:val="none" w:sz="0" w:space="0" w:color="auto"/>
        <w:left w:val="none" w:sz="0" w:space="0" w:color="auto"/>
        <w:bottom w:val="none" w:sz="0" w:space="0" w:color="auto"/>
        <w:right w:val="none" w:sz="0" w:space="0" w:color="auto"/>
      </w:divBdr>
    </w:div>
    <w:div w:id="2023580936">
      <w:bodyDiv w:val="1"/>
      <w:marLeft w:val="0"/>
      <w:marRight w:val="0"/>
      <w:marTop w:val="0"/>
      <w:marBottom w:val="0"/>
      <w:divBdr>
        <w:top w:val="none" w:sz="0" w:space="0" w:color="auto"/>
        <w:left w:val="none" w:sz="0" w:space="0" w:color="auto"/>
        <w:bottom w:val="none" w:sz="0" w:space="0" w:color="auto"/>
        <w:right w:val="none" w:sz="0" w:space="0" w:color="auto"/>
      </w:divBdr>
    </w:div>
    <w:div w:id="2023699861">
      <w:bodyDiv w:val="1"/>
      <w:marLeft w:val="0"/>
      <w:marRight w:val="0"/>
      <w:marTop w:val="0"/>
      <w:marBottom w:val="0"/>
      <w:divBdr>
        <w:top w:val="none" w:sz="0" w:space="0" w:color="auto"/>
        <w:left w:val="none" w:sz="0" w:space="0" w:color="auto"/>
        <w:bottom w:val="none" w:sz="0" w:space="0" w:color="auto"/>
        <w:right w:val="none" w:sz="0" w:space="0" w:color="auto"/>
      </w:divBdr>
    </w:div>
    <w:div w:id="2025159904">
      <w:bodyDiv w:val="1"/>
      <w:marLeft w:val="0"/>
      <w:marRight w:val="0"/>
      <w:marTop w:val="0"/>
      <w:marBottom w:val="0"/>
      <w:divBdr>
        <w:top w:val="none" w:sz="0" w:space="0" w:color="auto"/>
        <w:left w:val="none" w:sz="0" w:space="0" w:color="auto"/>
        <w:bottom w:val="none" w:sz="0" w:space="0" w:color="auto"/>
        <w:right w:val="none" w:sz="0" w:space="0" w:color="auto"/>
      </w:divBdr>
    </w:div>
    <w:div w:id="2027094261">
      <w:bodyDiv w:val="1"/>
      <w:marLeft w:val="0"/>
      <w:marRight w:val="0"/>
      <w:marTop w:val="0"/>
      <w:marBottom w:val="0"/>
      <w:divBdr>
        <w:top w:val="none" w:sz="0" w:space="0" w:color="auto"/>
        <w:left w:val="none" w:sz="0" w:space="0" w:color="auto"/>
        <w:bottom w:val="none" w:sz="0" w:space="0" w:color="auto"/>
        <w:right w:val="none" w:sz="0" w:space="0" w:color="auto"/>
      </w:divBdr>
    </w:div>
    <w:div w:id="2027320310">
      <w:bodyDiv w:val="1"/>
      <w:marLeft w:val="0"/>
      <w:marRight w:val="0"/>
      <w:marTop w:val="0"/>
      <w:marBottom w:val="0"/>
      <w:divBdr>
        <w:top w:val="none" w:sz="0" w:space="0" w:color="auto"/>
        <w:left w:val="none" w:sz="0" w:space="0" w:color="auto"/>
        <w:bottom w:val="none" w:sz="0" w:space="0" w:color="auto"/>
        <w:right w:val="none" w:sz="0" w:space="0" w:color="auto"/>
      </w:divBdr>
    </w:div>
    <w:div w:id="2029332463">
      <w:bodyDiv w:val="1"/>
      <w:marLeft w:val="0"/>
      <w:marRight w:val="0"/>
      <w:marTop w:val="0"/>
      <w:marBottom w:val="0"/>
      <w:divBdr>
        <w:top w:val="none" w:sz="0" w:space="0" w:color="auto"/>
        <w:left w:val="none" w:sz="0" w:space="0" w:color="auto"/>
        <w:bottom w:val="none" w:sz="0" w:space="0" w:color="auto"/>
        <w:right w:val="none" w:sz="0" w:space="0" w:color="auto"/>
      </w:divBdr>
    </w:div>
    <w:div w:id="2029407499">
      <w:bodyDiv w:val="1"/>
      <w:marLeft w:val="0"/>
      <w:marRight w:val="0"/>
      <w:marTop w:val="0"/>
      <w:marBottom w:val="0"/>
      <w:divBdr>
        <w:top w:val="none" w:sz="0" w:space="0" w:color="auto"/>
        <w:left w:val="none" w:sz="0" w:space="0" w:color="auto"/>
        <w:bottom w:val="none" w:sz="0" w:space="0" w:color="auto"/>
        <w:right w:val="none" w:sz="0" w:space="0" w:color="auto"/>
      </w:divBdr>
    </w:div>
    <w:div w:id="2029716845">
      <w:bodyDiv w:val="1"/>
      <w:marLeft w:val="0"/>
      <w:marRight w:val="0"/>
      <w:marTop w:val="0"/>
      <w:marBottom w:val="0"/>
      <w:divBdr>
        <w:top w:val="none" w:sz="0" w:space="0" w:color="auto"/>
        <w:left w:val="none" w:sz="0" w:space="0" w:color="auto"/>
        <w:bottom w:val="none" w:sz="0" w:space="0" w:color="auto"/>
        <w:right w:val="none" w:sz="0" w:space="0" w:color="auto"/>
      </w:divBdr>
    </w:div>
    <w:div w:id="2033452737">
      <w:bodyDiv w:val="1"/>
      <w:marLeft w:val="0"/>
      <w:marRight w:val="0"/>
      <w:marTop w:val="0"/>
      <w:marBottom w:val="0"/>
      <w:divBdr>
        <w:top w:val="none" w:sz="0" w:space="0" w:color="auto"/>
        <w:left w:val="none" w:sz="0" w:space="0" w:color="auto"/>
        <w:bottom w:val="none" w:sz="0" w:space="0" w:color="auto"/>
        <w:right w:val="none" w:sz="0" w:space="0" w:color="auto"/>
      </w:divBdr>
    </w:div>
    <w:div w:id="2034920388">
      <w:bodyDiv w:val="1"/>
      <w:marLeft w:val="0"/>
      <w:marRight w:val="0"/>
      <w:marTop w:val="0"/>
      <w:marBottom w:val="0"/>
      <w:divBdr>
        <w:top w:val="none" w:sz="0" w:space="0" w:color="auto"/>
        <w:left w:val="none" w:sz="0" w:space="0" w:color="auto"/>
        <w:bottom w:val="none" w:sz="0" w:space="0" w:color="auto"/>
        <w:right w:val="none" w:sz="0" w:space="0" w:color="auto"/>
      </w:divBdr>
    </w:div>
    <w:div w:id="2037808182">
      <w:bodyDiv w:val="1"/>
      <w:marLeft w:val="0"/>
      <w:marRight w:val="0"/>
      <w:marTop w:val="0"/>
      <w:marBottom w:val="0"/>
      <w:divBdr>
        <w:top w:val="none" w:sz="0" w:space="0" w:color="auto"/>
        <w:left w:val="none" w:sz="0" w:space="0" w:color="auto"/>
        <w:bottom w:val="none" w:sz="0" w:space="0" w:color="auto"/>
        <w:right w:val="none" w:sz="0" w:space="0" w:color="auto"/>
      </w:divBdr>
    </w:div>
    <w:div w:id="2039156998">
      <w:bodyDiv w:val="1"/>
      <w:marLeft w:val="0"/>
      <w:marRight w:val="0"/>
      <w:marTop w:val="0"/>
      <w:marBottom w:val="0"/>
      <w:divBdr>
        <w:top w:val="none" w:sz="0" w:space="0" w:color="auto"/>
        <w:left w:val="none" w:sz="0" w:space="0" w:color="auto"/>
        <w:bottom w:val="none" w:sz="0" w:space="0" w:color="auto"/>
        <w:right w:val="none" w:sz="0" w:space="0" w:color="auto"/>
      </w:divBdr>
    </w:div>
    <w:div w:id="2044936653">
      <w:bodyDiv w:val="1"/>
      <w:marLeft w:val="0"/>
      <w:marRight w:val="0"/>
      <w:marTop w:val="0"/>
      <w:marBottom w:val="0"/>
      <w:divBdr>
        <w:top w:val="none" w:sz="0" w:space="0" w:color="auto"/>
        <w:left w:val="none" w:sz="0" w:space="0" w:color="auto"/>
        <w:bottom w:val="none" w:sz="0" w:space="0" w:color="auto"/>
        <w:right w:val="none" w:sz="0" w:space="0" w:color="auto"/>
      </w:divBdr>
    </w:div>
    <w:div w:id="2045597219">
      <w:bodyDiv w:val="1"/>
      <w:marLeft w:val="0"/>
      <w:marRight w:val="0"/>
      <w:marTop w:val="0"/>
      <w:marBottom w:val="0"/>
      <w:divBdr>
        <w:top w:val="none" w:sz="0" w:space="0" w:color="auto"/>
        <w:left w:val="none" w:sz="0" w:space="0" w:color="auto"/>
        <w:bottom w:val="none" w:sz="0" w:space="0" w:color="auto"/>
        <w:right w:val="none" w:sz="0" w:space="0" w:color="auto"/>
      </w:divBdr>
    </w:div>
    <w:div w:id="2048525673">
      <w:bodyDiv w:val="1"/>
      <w:marLeft w:val="0"/>
      <w:marRight w:val="0"/>
      <w:marTop w:val="0"/>
      <w:marBottom w:val="0"/>
      <w:divBdr>
        <w:top w:val="none" w:sz="0" w:space="0" w:color="auto"/>
        <w:left w:val="none" w:sz="0" w:space="0" w:color="auto"/>
        <w:bottom w:val="none" w:sz="0" w:space="0" w:color="auto"/>
        <w:right w:val="none" w:sz="0" w:space="0" w:color="auto"/>
      </w:divBdr>
    </w:div>
    <w:div w:id="2048530766">
      <w:bodyDiv w:val="1"/>
      <w:marLeft w:val="0"/>
      <w:marRight w:val="0"/>
      <w:marTop w:val="0"/>
      <w:marBottom w:val="0"/>
      <w:divBdr>
        <w:top w:val="none" w:sz="0" w:space="0" w:color="auto"/>
        <w:left w:val="none" w:sz="0" w:space="0" w:color="auto"/>
        <w:bottom w:val="none" w:sz="0" w:space="0" w:color="auto"/>
        <w:right w:val="none" w:sz="0" w:space="0" w:color="auto"/>
      </w:divBdr>
    </w:div>
    <w:div w:id="2053453921">
      <w:bodyDiv w:val="1"/>
      <w:marLeft w:val="0"/>
      <w:marRight w:val="0"/>
      <w:marTop w:val="0"/>
      <w:marBottom w:val="0"/>
      <w:divBdr>
        <w:top w:val="none" w:sz="0" w:space="0" w:color="auto"/>
        <w:left w:val="none" w:sz="0" w:space="0" w:color="auto"/>
        <w:bottom w:val="none" w:sz="0" w:space="0" w:color="auto"/>
        <w:right w:val="none" w:sz="0" w:space="0" w:color="auto"/>
      </w:divBdr>
      <w:divsChild>
        <w:div w:id="934822269">
          <w:marLeft w:val="0"/>
          <w:marRight w:val="0"/>
          <w:marTop w:val="0"/>
          <w:marBottom w:val="0"/>
          <w:divBdr>
            <w:top w:val="none" w:sz="0" w:space="0" w:color="auto"/>
            <w:left w:val="none" w:sz="0" w:space="0" w:color="auto"/>
            <w:bottom w:val="none" w:sz="0" w:space="0" w:color="auto"/>
            <w:right w:val="none" w:sz="0" w:space="0" w:color="auto"/>
          </w:divBdr>
          <w:divsChild>
            <w:div w:id="483545749">
              <w:marLeft w:val="0"/>
              <w:marRight w:val="0"/>
              <w:marTop w:val="0"/>
              <w:marBottom w:val="0"/>
              <w:divBdr>
                <w:top w:val="none" w:sz="0" w:space="0" w:color="auto"/>
                <w:left w:val="none" w:sz="0" w:space="0" w:color="auto"/>
                <w:bottom w:val="none" w:sz="0" w:space="0" w:color="auto"/>
                <w:right w:val="none" w:sz="0" w:space="0" w:color="auto"/>
              </w:divBdr>
            </w:div>
            <w:div w:id="1373383452">
              <w:marLeft w:val="0"/>
              <w:marRight w:val="0"/>
              <w:marTop w:val="0"/>
              <w:marBottom w:val="0"/>
              <w:divBdr>
                <w:top w:val="none" w:sz="0" w:space="0" w:color="auto"/>
                <w:left w:val="none" w:sz="0" w:space="0" w:color="auto"/>
                <w:bottom w:val="none" w:sz="0" w:space="0" w:color="auto"/>
                <w:right w:val="none" w:sz="0" w:space="0" w:color="auto"/>
              </w:divBdr>
            </w:div>
            <w:div w:id="1925067941">
              <w:marLeft w:val="0"/>
              <w:marRight w:val="0"/>
              <w:marTop w:val="0"/>
              <w:marBottom w:val="0"/>
              <w:divBdr>
                <w:top w:val="none" w:sz="0" w:space="0" w:color="auto"/>
                <w:left w:val="none" w:sz="0" w:space="0" w:color="auto"/>
                <w:bottom w:val="none" w:sz="0" w:space="0" w:color="auto"/>
                <w:right w:val="none" w:sz="0" w:space="0" w:color="auto"/>
              </w:divBdr>
              <w:divsChild>
                <w:div w:id="634259633">
                  <w:marLeft w:val="0"/>
                  <w:marRight w:val="0"/>
                  <w:marTop w:val="0"/>
                  <w:marBottom w:val="0"/>
                  <w:divBdr>
                    <w:top w:val="none" w:sz="0" w:space="0" w:color="auto"/>
                    <w:left w:val="none" w:sz="0" w:space="0" w:color="auto"/>
                    <w:bottom w:val="none" w:sz="0" w:space="0" w:color="auto"/>
                    <w:right w:val="none" w:sz="0" w:space="0" w:color="auto"/>
                  </w:divBdr>
                  <w:divsChild>
                    <w:div w:id="72166934">
                      <w:marLeft w:val="0"/>
                      <w:marRight w:val="0"/>
                      <w:marTop w:val="0"/>
                      <w:marBottom w:val="0"/>
                      <w:divBdr>
                        <w:top w:val="none" w:sz="0" w:space="0" w:color="auto"/>
                        <w:left w:val="none" w:sz="0" w:space="0" w:color="auto"/>
                        <w:bottom w:val="none" w:sz="0" w:space="0" w:color="auto"/>
                        <w:right w:val="none" w:sz="0" w:space="0" w:color="auto"/>
                      </w:divBdr>
                      <w:divsChild>
                        <w:div w:id="633759851">
                          <w:marLeft w:val="0"/>
                          <w:marRight w:val="0"/>
                          <w:marTop w:val="0"/>
                          <w:marBottom w:val="0"/>
                          <w:divBdr>
                            <w:top w:val="none" w:sz="0" w:space="0" w:color="auto"/>
                            <w:left w:val="none" w:sz="0" w:space="0" w:color="auto"/>
                            <w:bottom w:val="none" w:sz="0" w:space="0" w:color="auto"/>
                            <w:right w:val="none" w:sz="0" w:space="0" w:color="auto"/>
                          </w:divBdr>
                          <w:divsChild>
                            <w:div w:id="117921499">
                              <w:marLeft w:val="0"/>
                              <w:marRight w:val="0"/>
                              <w:marTop w:val="0"/>
                              <w:marBottom w:val="0"/>
                              <w:divBdr>
                                <w:top w:val="none" w:sz="0" w:space="0" w:color="auto"/>
                                <w:left w:val="none" w:sz="0" w:space="0" w:color="auto"/>
                                <w:bottom w:val="none" w:sz="0" w:space="0" w:color="auto"/>
                                <w:right w:val="none" w:sz="0" w:space="0" w:color="auto"/>
                              </w:divBdr>
                            </w:div>
                            <w:div w:id="1063799055">
                              <w:marLeft w:val="0"/>
                              <w:marRight w:val="0"/>
                              <w:marTop w:val="0"/>
                              <w:marBottom w:val="0"/>
                              <w:divBdr>
                                <w:top w:val="none" w:sz="0" w:space="0" w:color="auto"/>
                                <w:left w:val="none" w:sz="0" w:space="0" w:color="auto"/>
                                <w:bottom w:val="none" w:sz="0" w:space="0" w:color="auto"/>
                                <w:right w:val="none" w:sz="0" w:space="0" w:color="auto"/>
                              </w:divBdr>
                            </w:div>
                            <w:div w:id="17753251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01025">
                      <w:marLeft w:val="0"/>
                      <w:marRight w:val="0"/>
                      <w:marTop w:val="0"/>
                      <w:marBottom w:val="0"/>
                      <w:divBdr>
                        <w:top w:val="none" w:sz="0" w:space="0" w:color="auto"/>
                        <w:left w:val="none" w:sz="0" w:space="0" w:color="auto"/>
                        <w:bottom w:val="none" w:sz="0" w:space="0" w:color="auto"/>
                        <w:right w:val="none" w:sz="0" w:space="0" w:color="auto"/>
                      </w:divBdr>
                      <w:divsChild>
                        <w:div w:id="322703112">
                          <w:marLeft w:val="0"/>
                          <w:marRight w:val="0"/>
                          <w:marTop w:val="0"/>
                          <w:marBottom w:val="0"/>
                          <w:divBdr>
                            <w:top w:val="none" w:sz="0" w:space="0" w:color="auto"/>
                            <w:left w:val="none" w:sz="0" w:space="0" w:color="auto"/>
                            <w:bottom w:val="none" w:sz="0" w:space="0" w:color="auto"/>
                            <w:right w:val="none" w:sz="0" w:space="0" w:color="auto"/>
                          </w:divBdr>
                        </w:div>
                        <w:div w:id="349187249">
                          <w:marLeft w:val="0"/>
                          <w:marRight w:val="0"/>
                          <w:marTop w:val="0"/>
                          <w:marBottom w:val="0"/>
                          <w:divBdr>
                            <w:top w:val="none" w:sz="0" w:space="0" w:color="auto"/>
                            <w:left w:val="none" w:sz="0" w:space="0" w:color="auto"/>
                            <w:bottom w:val="none" w:sz="0" w:space="0" w:color="auto"/>
                            <w:right w:val="none" w:sz="0" w:space="0" w:color="auto"/>
                          </w:divBdr>
                          <w:divsChild>
                            <w:div w:id="564411920">
                              <w:marLeft w:val="0"/>
                              <w:marRight w:val="0"/>
                              <w:marTop w:val="0"/>
                              <w:marBottom w:val="0"/>
                              <w:divBdr>
                                <w:top w:val="none" w:sz="0" w:space="0" w:color="auto"/>
                                <w:left w:val="none" w:sz="0" w:space="0" w:color="auto"/>
                                <w:bottom w:val="none" w:sz="0" w:space="0" w:color="auto"/>
                                <w:right w:val="none" w:sz="0" w:space="0" w:color="auto"/>
                              </w:divBdr>
                            </w:div>
                            <w:div w:id="10404007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8186832">
                  <w:marLeft w:val="0"/>
                  <w:marRight w:val="0"/>
                  <w:marTop w:val="0"/>
                  <w:marBottom w:val="0"/>
                  <w:divBdr>
                    <w:top w:val="none" w:sz="0" w:space="0" w:color="auto"/>
                    <w:left w:val="none" w:sz="0" w:space="0" w:color="auto"/>
                    <w:bottom w:val="none" w:sz="0" w:space="0" w:color="auto"/>
                    <w:right w:val="none" w:sz="0" w:space="0" w:color="auto"/>
                  </w:divBdr>
                  <w:divsChild>
                    <w:div w:id="418066283">
                      <w:marLeft w:val="0"/>
                      <w:marRight w:val="0"/>
                      <w:marTop w:val="0"/>
                      <w:marBottom w:val="0"/>
                      <w:divBdr>
                        <w:top w:val="none" w:sz="0" w:space="0" w:color="auto"/>
                        <w:left w:val="none" w:sz="0" w:space="0" w:color="auto"/>
                        <w:bottom w:val="none" w:sz="0" w:space="0" w:color="auto"/>
                        <w:right w:val="none" w:sz="0" w:space="0" w:color="auto"/>
                      </w:divBdr>
                      <w:divsChild>
                        <w:div w:id="27872566">
                          <w:marLeft w:val="0"/>
                          <w:marRight w:val="0"/>
                          <w:marTop w:val="0"/>
                          <w:marBottom w:val="0"/>
                          <w:divBdr>
                            <w:top w:val="none" w:sz="0" w:space="0" w:color="auto"/>
                            <w:left w:val="none" w:sz="0" w:space="0" w:color="auto"/>
                            <w:bottom w:val="none" w:sz="0" w:space="0" w:color="auto"/>
                            <w:right w:val="none" w:sz="0" w:space="0" w:color="auto"/>
                          </w:divBdr>
                        </w:div>
                        <w:div w:id="1275137509">
                          <w:marLeft w:val="0"/>
                          <w:marRight w:val="0"/>
                          <w:marTop w:val="0"/>
                          <w:marBottom w:val="0"/>
                          <w:divBdr>
                            <w:top w:val="none" w:sz="0" w:space="0" w:color="auto"/>
                            <w:left w:val="none" w:sz="0" w:space="0" w:color="auto"/>
                            <w:bottom w:val="none" w:sz="0" w:space="0" w:color="auto"/>
                            <w:right w:val="none" w:sz="0" w:space="0" w:color="auto"/>
                          </w:divBdr>
                          <w:divsChild>
                            <w:div w:id="1016537810">
                              <w:marLeft w:val="0"/>
                              <w:marRight w:val="0"/>
                              <w:marTop w:val="0"/>
                              <w:marBottom w:val="0"/>
                              <w:divBdr>
                                <w:top w:val="none" w:sz="0" w:space="0" w:color="auto"/>
                                <w:left w:val="none" w:sz="0" w:space="0" w:color="auto"/>
                                <w:bottom w:val="none" w:sz="0" w:space="0" w:color="auto"/>
                                <w:right w:val="none" w:sz="0" w:space="0" w:color="auto"/>
                              </w:divBdr>
                            </w:div>
                            <w:div w:id="18730293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00356492">
                      <w:marLeft w:val="0"/>
                      <w:marRight w:val="0"/>
                      <w:marTop w:val="0"/>
                      <w:marBottom w:val="0"/>
                      <w:divBdr>
                        <w:top w:val="none" w:sz="0" w:space="0" w:color="auto"/>
                        <w:left w:val="none" w:sz="0" w:space="0" w:color="auto"/>
                        <w:bottom w:val="none" w:sz="0" w:space="0" w:color="auto"/>
                        <w:right w:val="none" w:sz="0" w:space="0" w:color="auto"/>
                      </w:divBdr>
                      <w:divsChild>
                        <w:div w:id="808088951">
                          <w:marLeft w:val="0"/>
                          <w:marRight w:val="0"/>
                          <w:marTop w:val="0"/>
                          <w:marBottom w:val="0"/>
                          <w:divBdr>
                            <w:top w:val="none" w:sz="0" w:space="0" w:color="auto"/>
                            <w:left w:val="none" w:sz="0" w:space="0" w:color="auto"/>
                            <w:bottom w:val="none" w:sz="0" w:space="0" w:color="auto"/>
                            <w:right w:val="none" w:sz="0" w:space="0" w:color="auto"/>
                          </w:divBdr>
                          <w:divsChild>
                            <w:div w:id="246623563">
                              <w:marLeft w:val="0"/>
                              <w:marRight w:val="0"/>
                              <w:marTop w:val="0"/>
                              <w:marBottom w:val="0"/>
                              <w:divBdr>
                                <w:top w:val="none" w:sz="0" w:space="0" w:color="auto"/>
                                <w:left w:val="none" w:sz="0" w:space="0" w:color="auto"/>
                                <w:bottom w:val="none" w:sz="0" w:space="0" w:color="auto"/>
                                <w:right w:val="none" w:sz="0" w:space="0" w:color="auto"/>
                              </w:divBdr>
                            </w:div>
                            <w:div w:id="737096787">
                              <w:marLeft w:val="0"/>
                              <w:marRight w:val="0"/>
                              <w:marTop w:val="0"/>
                              <w:marBottom w:val="0"/>
                              <w:divBdr>
                                <w:top w:val="none" w:sz="0" w:space="0" w:color="auto"/>
                                <w:left w:val="none" w:sz="0" w:space="0" w:color="auto"/>
                                <w:bottom w:val="none" w:sz="0" w:space="0" w:color="auto"/>
                                <w:right w:val="none" w:sz="0" w:space="0" w:color="auto"/>
                              </w:divBdr>
                            </w:div>
                            <w:div w:id="18481363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72944104">
                  <w:marLeft w:val="0"/>
                  <w:marRight w:val="0"/>
                  <w:marTop w:val="0"/>
                  <w:marBottom w:val="0"/>
                  <w:divBdr>
                    <w:top w:val="none" w:sz="0" w:space="0" w:color="auto"/>
                    <w:left w:val="none" w:sz="0" w:space="0" w:color="auto"/>
                    <w:bottom w:val="none" w:sz="0" w:space="0" w:color="auto"/>
                    <w:right w:val="none" w:sz="0" w:space="0" w:color="auto"/>
                  </w:divBdr>
                  <w:divsChild>
                    <w:div w:id="308168584">
                      <w:marLeft w:val="0"/>
                      <w:marRight w:val="0"/>
                      <w:marTop w:val="0"/>
                      <w:marBottom w:val="0"/>
                      <w:divBdr>
                        <w:top w:val="none" w:sz="0" w:space="0" w:color="auto"/>
                        <w:left w:val="none" w:sz="0" w:space="0" w:color="auto"/>
                        <w:bottom w:val="none" w:sz="0" w:space="0" w:color="auto"/>
                        <w:right w:val="none" w:sz="0" w:space="0" w:color="auto"/>
                      </w:divBdr>
                      <w:divsChild>
                        <w:div w:id="2068409252">
                          <w:marLeft w:val="0"/>
                          <w:marRight w:val="0"/>
                          <w:marTop w:val="0"/>
                          <w:marBottom w:val="0"/>
                          <w:divBdr>
                            <w:top w:val="none" w:sz="0" w:space="0" w:color="auto"/>
                            <w:left w:val="none" w:sz="0" w:space="0" w:color="auto"/>
                            <w:bottom w:val="none" w:sz="0" w:space="0" w:color="auto"/>
                            <w:right w:val="none" w:sz="0" w:space="0" w:color="auto"/>
                          </w:divBdr>
                          <w:divsChild>
                            <w:div w:id="1108353432">
                              <w:marLeft w:val="0"/>
                              <w:marRight w:val="0"/>
                              <w:marTop w:val="0"/>
                              <w:marBottom w:val="0"/>
                              <w:divBdr>
                                <w:top w:val="none" w:sz="0" w:space="0" w:color="auto"/>
                                <w:left w:val="none" w:sz="0" w:space="0" w:color="auto"/>
                                <w:bottom w:val="none" w:sz="0" w:space="0" w:color="auto"/>
                                <w:right w:val="none" w:sz="0" w:space="0" w:color="auto"/>
                              </w:divBdr>
                            </w:div>
                            <w:div w:id="1390684468">
                              <w:marLeft w:val="0"/>
                              <w:marRight w:val="0"/>
                              <w:marTop w:val="0"/>
                              <w:marBottom w:val="0"/>
                              <w:divBdr>
                                <w:top w:val="none" w:sz="0" w:space="0" w:color="auto"/>
                                <w:left w:val="none" w:sz="0" w:space="0" w:color="auto"/>
                                <w:bottom w:val="none" w:sz="0" w:space="0" w:color="auto"/>
                                <w:right w:val="none" w:sz="0" w:space="0" w:color="auto"/>
                              </w:divBdr>
                            </w:div>
                            <w:div w:id="14745626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8210658">
                      <w:marLeft w:val="0"/>
                      <w:marRight w:val="0"/>
                      <w:marTop w:val="0"/>
                      <w:marBottom w:val="0"/>
                      <w:divBdr>
                        <w:top w:val="none" w:sz="0" w:space="0" w:color="auto"/>
                        <w:left w:val="none" w:sz="0" w:space="0" w:color="auto"/>
                        <w:bottom w:val="none" w:sz="0" w:space="0" w:color="auto"/>
                        <w:right w:val="none" w:sz="0" w:space="0" w:color="auto"/>
                      </w:divBdr>
                      <w:divsChild>
                        <w:div w:id="1863201629">
                          <w:marLeft w:val="0"/>
                          <w:marRight w:val="0"/>
                          <w:marTop w:val="0"/>
                          <w:marBottom w:val="0"/>
                          <w:divBdr>
                            <w:top w:val="none" w:sz="0" w:space="0" w:color="auto"/>
                            <w:left w:val="none" w:sz="0" w:space="0" w:color="auto"/>
                            <w:bottom w:val="none" w:sz="0" w:space="0" w:color="auto"/>
                            <w:right w:val="none" w:sz="0" w:space="0" w:color="auto"/>
                          </w:divBdr>
                          <w:divsChild>
                            <w:div w:id="112217230">
                              <w:marLeft w:val="0"/>
                              <w:marRight w:val="0"/>
                              <w:marTop w:val="0"/>
                              <w:marBottom w:val="0"/>
                              <w:divBdr>
                                <w:top w:val="none" w:sz="0" w:space="0" w:color="auto"/>
                                <w:left w:val="none" w:sz="0" w:space="0" w:color="auto"/>
                                <w:bottom w:val="none" w:sz="0" w:space="0" w:color="auto"/>
                                <w:right w:val="none" w:sz="0" w:space="0" w:color="auto"/>
                              </w:divBdr>
                            </w:div>
                            <w:div w:id="2053578560">
                              <w:marLeft w:val="0"/>
                              <w:marRight w:val="0"/>
                              <w:marTop w:val="0"/>
                              <w:marBottom w:val="0"/>
                              <w:divBdr>
                                <w:top w:val="none" w:sz="0" w:space="0" w:color="auto"/>
                                <w:left w:val="none" w:sz="0" w:space="0" w:color="auto"/>
                                <w:bottom w:val="none" w:sz="0" w:space="0" w:color="auto"/>
                                <w:right w:val="none" w:sz="0" w:space="0" w:color="auto"/>
                              </w:divBdr>
                            </w:div>
                          </w:divsChild>
                        </w:div>
                        <w:div w:id="2055345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69611359">
                  <w:marLeft w:val="0"/>
                  <w:marRight w:val="0"/>
                  <w:marTop w:val="0"/>
                  <w:marBottom w:val="0"/>
                  <w:divBdr>
                    <w:top w:val="none" w:sz="0" w:space="0" w:color="auto"/>
                    <w:left w:val="none" w:sz="0" w:space="0" w:color="auto"/>
                    <w:bottom w:val="none" w:sz="0" w:space="0" w:color="auto"/>
                    <w:right w:val="none" w:sz="0" w:space="0" w:color="auto"/>
                  </w:divBdr>
                  <w:divsChild>
                    <w:div w:id="1917589828">
                      <w:marLeft w:val="0"/>
                      <w:marRight w:val="0"/>
                      <w:marTop w:val="0"/>
                      <w:marBottom w:val="0"/>
                      <w:divBdr>
                        <w:top w:val="none" w:sz="0" w:space="0" w:color="auto"/>
                        <w:left w:val="none" w:sz="0" w:space="0" w:color="auto"/>
                        <w:bottom w:val="none" w:sz="0" w:space="0" w:color="auto"/>
                        <w:right w:val="none" w:sz="0" w:space="0" w:color="auto"/>
                      </w:divBdr>
                      <w:divsChild>
                        <w:div w:id="2107067127">
                          <w:marLeft w:val="0"/>
                          <w:marRight w:val="0"/>
                          <w:marTop w:val="0"/>
                          <w:marBottom w:val="0"/>
                          <w:divBdr>
                            <w:top w:val="none" w:sz="0" w:space="0" w:color="auto"/>
                            <w:left w:val="none" w:sz="0" w:space="0" w:color="auto"/>
                            <w:bottom w:val="none" w:sz="0" w:space="0" w:color="auto"/>
                            <w:right w:val="none" w:sz="0" w:space="0" w:color="auto"/>
                          </w:divBdr>
                          <w:divsChild>
                            <w:div w:id="1171992486">
                              <w:marLeft w:val="0"/>
                              <w:marRight w:val="0"/>
                              <w:marTop w:val="0"/>
                              <w:marBottom w:val="0"/>
                              <w:divBdr>
                                <w:top w:val="none" w:sz="0" w:space="0" w:color="auto"/>
                                <w:left w:val="none" w:sz="0" w:space="0" w:color="auto"/>
                                <w:bottom w:val="none" w:sz="0" w:space="0" w:color="auto"/>
                                <w:right w:val="none" w:sz="0" w:space="0" w:color="auto"/>
                              </w:divBdr>
                            </w:div>
                            <w:div w:id="1418283085">
                              <w:marLeft w:val="0"/>
                              <w:marRight w:val="0"/>
                              <w:marTop w:val="0"/>
                              <w:marBottom w:val="0"/>
                              <w:divBdr>
                                <w:top w:val="none" w:sz="0" w:space="0" w:color="auto"/>
                                <w:left w:val="none" w:sz="0" w:space="0" w:color="auto"/>
                                <w:bottom w:val="none" w:sz="0" w:space="0" w:color="auto"/>
                                <w:right w:val="none" w:sz="0" w:space="0" w:color="auto"/>
                              </w:divBdr>
                            </w:div>
                            <w:div w:id="17377777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4276246">
                      <w:marLeft w:val="0"/>
                      <w:marRight w:val="0"/>
                      <w:marTop w:val="0"/>
                      <w:marBottom w:val="0"/>
                      <w:divBdr>
                        <w:top w:val="none" w:sz="0" w:space="0" w:color="auto"/>
                        <w:left w:val="none" w:sz="0" w:space="0" w:color="auto"/>
                        <w:bottom w:val="none" w:sz="0" w:space="0" w:color="auto"/>
                        <w:right w:val="none" w:sz="0" w:space="0" w:color="auto"/>
                      </w:divBdr>
                      <w:divsChild>
                        <w:div w:id="1140267840">
                          <w:marLeft w:val="0"/>
                          <w:marRight w:val="0"/>
                          <w:marTop w:val="0"/>
                          <w:marBottom w:val="0"/>
                          <w:divBdr>
                            <w:top w:val="none" w:sz="0" w:space="0" w:color="auto"/>
                            <w:left w:val="none" w:sz="0" w:space="0" w:color="auto"/>
                            <w:bottom w:val="none" w:sz="0" w:space="0" w:color="auto"/>
                            <w:right w:val="none" w:sz="0" w:space="0" w:color="auto"/>
                          </w:divBdr>
                          <w:divsChild>
                            <w:div w:id="194583622">
                              <w:marLeft w:val="0"/>
                              <w:marRight w:val="0"/>
                              <w:marTop w:val="0"/>
                              <w:marBottom w:val="0"/>
                              <w:divBdr>
                                <w:top w:val="none" w:sz="0" w:space="0" w:color="auto"/>
                                <w:left w:val="none" w:sz="0" w:space="0" w:color="auto"/>
                                <w:bottom w:val="none" w:sz="0" w:space="0" w:color="auto"/>
                                <w:right w:val="none" w:sz="0" w:space="0" w:color="auto"/>
                              </w:divBdr>
                            </w:div>
                            <w:div w:id="2076540820">
                              <w:marLeft w:val="0"/>
                              <w:marRight w:val="0"/>
                              <w:marTop w:val="0"/>
                              <w:marBottom w:val="0"/>
                              <w:divBdr>
                                <w:top w:val="none" w:sz="0" w:space="0" w:color="auto"/>
                                <w:left w:val="none" w:sz="0" w:space="0" w:color="auto"/>
                                <w:bottom w:val="none" w:sz="0" w:space="0" w:color="auto"/>
                                <w:right w:val="none" w:sz="0" w:space="0" w:color="auto"/>
                              </w:divBdr>
                            </w:div>
                          </w:divsChild>
                        </w:div>
                        <w:div w:id="17086034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23934768">
                  <w:marLeft w:val="0"/>
                  <w:marRight w:val="0"/>
                  <w:marTop w:val="0"/>
                  <w:marBottom w:val="0"/>
                  <w:divBdr>
                    <w:top w:val="none" w:sz="0" w:space="0" w:color="auto"/>
                    <w:left w:val="none" w:sz="0" w:space="0" w:color="auto"/>
                    <w:bottom w:val="none" w:sz="0" w:space="0" w:color="auto"/>
                    <w:right w:val="none" w:sz="0" w:space="0" w:color="auto"/>
                  </w:divBdr>
                  <w:divsChild>
                    <w:div w:id="868958732">
                      <w:marLeft w:val="0"/>
                      <w:marRight w:val="0"/>
                      <w:marTop w:val="0"/>
                      <w:marBottom w:val="0"/>
                      <w:divBdr>
                        <w:top w:val="none" w:sz="0" w:space="0" w:color="auto"/>
                        <w:left w:val="none" w:sz="0" w:space="0" w:color="auto"/>
                        <w:bottom w:val="none" w:sz="0" w:space="0" w:color="auto"/>
                        <w:right w:val="none" w:sz="0" w:space="0" w:color="auto"/>
                      </w:divBdr>
                      <w:divsChild>
                        <w:div w:id="545411943">
                          <w:marLeft w:val="0"/>
                          <w:marRight w:val="0"/>
                          <w:marTop w:val="0"/>
                          <w:marBottom w:val="0"/>
                          <w:divBdr>
                            <w:top w:val="none" w:sz="0" w:space="0" w:color="auto"/>
                            <w:left w:val="none" w:sz="0" w:space="0" w:color="auto"/>
                            <w:bottom w:val="none" w:sz="0" w:space="0" w:color="auto"/>
                            <w:right w:val="none" w:sz="0" w:space="0" w:color="auto"/>
                          </w:divBdr>
                          <w:divsChild>
                            <w:div w:id="224023896">
                              <w:marLeft w:val="0"/>
                              <w:marRight w:val="0"/>
                              <w:marTop w:val="0"/>
                              <w:marBottom w:val="0"/>
                              <w:divBdr>
                                <w:top w:val="none" w:sz="0" w:space="0" w:color="auto"/>
                                <w:left w:val="none" w:sz="0" w:space="0" w:color="auto"/>
                                <w:bottom w:val="none" w:sz="0" w:space="0" w:color="auto"/>
                                <w:right w:val="none" w:sz="0" w:space="0" w:color="auto"/>
                              </w:divBdr>
                            </w:div>
                            <w:div w:id="410543762">
                              <w:marLeft w:val="0"/>
                              <w:marRight w:val="0"/>
                              <w:marTop w:val="0"/>
                              <w:marBottom w:val="0"/>
                              <w:divBdr>
                                <w:top w:val="none" w:sz="0" w:space="0" w:color="auto"/>
                                <w:left w:val="none" w:sz="0" w:space="0" w:color="auto"/>
                                <w:bottom w:val="none" w:sz="0" w:space="0" w:color="auto"/>
                                <w:right w:val="none" w:sz="0" w:space="0" w:color="auto"/>
                              </w:divBdr>
                            </w:div>
                          </w:divsChild>
                        </w:div>
                        <w:div w:id="17344305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09076796">
          <w:marLeft w:val="0"/>
          <w:marRight w:val="0"/>
          <w:marTop w:val="0"/>
          <w:marBottom w:val="0"/>
          <w:divBdr>
            <w:top w:val="none" w:sz="0" w:space="0" w:color="auto"/>
            <w:left w:val="none" w:sz="0" w:space="0" w:color="auto"/>
            <w:bottom w:val="none" w:sz="0" w:space="0" w:color="auto"/>
            <w:right w:val="none" w:sz="0" w:space="0" w:color="auto"/>
          </w:divBdr>
          <w:divsChild>
            <w:div w:id="26218814">
              <w:marLeft w:val="0"/>
              <w:marRight w:val="0"/>
              <w:marTop w:val="0"/>
              <w:marBottom w:val="0"/>
              <w:divBdr>
                <w:top w:val="none" w:sz="0" w:space="0" w:color="auto"/>
                <w:left w:val="none" w:sz="0" w:space="0" w:color="auto"/>
                <w:bottom w:val="none" w:sz="0" w:space="0" w:color="auto"/>
                <w:right w:val="none" w:sz="0" w:space="0" w:color="auto"/>
              </w:divBdr>
              <w:divsChild>
                <w:div w:id="324281076">
                  <w:marLeft w:val="0"/>
                  <w:marRight w:val="0"/>
                  <w:marTop w:val="0"/>
                  <w:marBottom w:val="0"/>
                  <w:divBdr>
                    <w:top w:val="none" w:sz="0" w:space="0" w:color="auto"/>
                    <w:left w:val="none" w:sz="0" w:space="0" w:color="auto"/>
                    <w:bottom w:val="none" w:sz="0" w:space="0" w:color="auto"/>
                    <w:right w:val="none" w:sz="0" w:space="0" w:color="auto"/>
                  </w:divBdr>
                  <w:divsChild>
                    <w:div w:id="1690597538">
                      <w:marLeft w:val="0"/>
                      <w:marRight w:val="0"/>
                      <w:marTop w:val="0"/>
                      <w:marBottom w:val="0"/>
                      <w:divBdr>
                        <w:top w:val="none" w:sz="0" w:space="0" w:color="auto"/>
                        <w:left w:val="none" w:sz="0" w:space="0" w:color="auto"/>
                        <w:bottom w:val="none" w:sz="0" w:space="0" w:color="auto"/>
                        <w:right w:val="none" w:sz="0" w:space="0" w:color="auto"/>
                      </w:divBdr>
                      <w:divsChild>
                        <w:div w:id="2116097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80307778">
          <w:marLeft w:val="0"/>
          <w:marRight w:val="0"/>
          <w:marTop w:val="0"/>
          <w:marBottom w:val="0"/>
          <w:divBdr>
            <w:top w:val="none" w:sz="0" w:space="0" w:color="auto"/>
            <w:left w:val="none" w:sz="0" w:space="0" w:color="auto"/>
            <w:bottom w:val="none" w:sz="0" w:space="0" w:color="auto"/>
            <w:right w:val="none" w:sz="0" w:space="0" w:color="auto"/>
          </w:divBdr>
          <w:divsChild>
            <w:div w:id="257954256">
              <w:marLeft w:val="0"/>
              <w:marRight w:val="0"/>
              <w:marTop w:val="0"/>
              <w:marBottom w:val="0"/>
              <w:divBdr>
                <w:top w:val="none" w:sz="0" w:space="0" w:color="auto"/>
                <w:left w:val="none" w:sz="0" w:space="0" w:color="auto"/>
                <w:bottom w:val="none" w:sz="0" w:space="0" w:color="auto"/>
                <w:right w:val="none" w:sz="0" w:space="0" w:color="auto"/>
              </w:divBdr>
            </w:div>
          </w:divsChild>
        </w:div>
        <w:div w:id="2141875418">
          <w:marLeft w:val="0"/>
          <w:marRight w:val="0"/>
          <w:marTop w:val="0"/>
          <w:marBottom w:val="0"/>
          <w:divBdr>
            <w:top w:val="none" w:sz="0" w:space="0" w:color="auto"/>
            <w:left w:val="none" w:sz="0" w:space="0" w:color="auto"/>
            <w:bottom w:val="none" w:sz="0" w:space="0" w:color="auto"/>
            <w:right w:val="none" w:sz="0" w:space="0" w:color="auto"/>
          </w:divBdr>
          <w:divsChild>
            <w:div w:id="2066945726">
              <w:marLeft w:val="0"/>
              <w:marRight w:val="0"/>
              <w:marTop w:val="0"/>
              <w:marBottom w:val="0"/>
              <w:divBdr>
                <w:top w:val="none" w:sz="0" w:space="0" w:color="auto"/>
                <w:left w:val="none" w:sz="0" w:space="0" w:color="auto"/>
                <w:bottom w:val="none" w:sz="0" w:space="0" w:color="auto"/>
                <w:right w:val="none" w:sz="0" w:space="0" w:color="auto"/>
              </w:divBdr>
              <w:divsChild>
                <w:div w:id="37242348">
                  <w:marLeft w:val="0"/>
                  <w:marRight w:val="0"/>
                  <w:marTop w:val="0"/>
                  <w:marBottom w:val="0"/>
                  <w:divBdr>
                    <w:top w:val="none" w:sz="0" w:space="0" w:color="auto"/>
                    <w:left w:val="none" w:sz="0" w:space="0" w:color="auto"/>
                    <w:bottom w:val="none" w:sz="0" w:space="0" w:color="auto"/>
                    <w:right w:val="none" w:sz="0" w:space="0" w:color="auto"/>
                  </w:divBdr>
                </w:div>
                <w:div w:id="15208941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60980092">
      <w:bodyDiv w:val="1"/>
      <w:marLeft w:val="0"/>
      <w:marRight w:val="0"/>
      <w:marTop w:val="0"/>
      <w:marBottom w:val="0"/>
      <w:divBdr>
        <w:top w:val="none" w:sz="0" w:space="0" w:color="auto"/>
        <w:left w:val="none" w:sz="0" w:space="0" w:color="auto"/>
        <w:bottom w:val="none" w:sz="0" w:space="0" w:color="auto"/>
        <w:right w:val="none" w:sz="0" w:space="0" w:color="auto"/>
      </w:divBdr>
    </w:div>
    <w:div w:id="2063753551">
      <w:bodyDiv w:val="1"/>
      <w:marLeft w:val="0"/>
      <w:marRight w:val="0"/>
      <w:marTop w:val="0"/>
      <w:marBottom w:val="0"/>
      <w:divBdr>
        <w:top w:val="none" w:sz="0" w:space="0" w:color="auto"/>
        <w:left w:val="none" w:sz="0" w:space="0" w:color="auto"/>
        <w:bottom w:val="none" w:sz="0" w:space="0" w:color="auto"/>
        <w:right w:val="none" w:sz="0" w:space="0" w:color="auto"/>
      </w:divBdr>
    </w:div>
    <w:div w:id="2064401711">
      <w:bodyDiv w:val="1"/>
      <w:marLeft w:val="0"/>
      <w:marRight w:val="0"/>
      <w:marTop w:val="0"/>
      <w:marBottom w:val="0"/>
      <w:divBdr>
        <w:top w:val="none" w:sz="0" w:space="0" w:color="auto"/>
        <w:left w:val="none" w:sz="0" w:space="0" w:color="auto"/>
        <w:bottom w:val="none" w:sz="0" w:space="0" w:color="auto"/>
        <w:right w:val="none" w:sz="0" w:space="0" w:color="auto"/>
      </w:divBdr>
    </w:div>
    <w:div w:id="2066293104">
      <w:bodyDiv w:val="1"/>
      <w:marLeft w:val="0"/>
      <w:marRight w:val="0"/>
      <w:marTop w:val="0"/>
      <w:marBottom w:val="0"/>
      <w:divBdr>
        <w:top w:val="none" w:sz="0" w:space="0" w:color="auto"/>
        <w:left w:val="none" w:sz="0" w:space="0" w:color="auto"/>
        <w:bottom w:val="none" w:sz="0" w:space="0" w:color="auto"/>
        <w:right w:val="none" w:sz="0" w:space="0" w:color="auto"/>
      </w:divBdr>
    </w:div>
    <w:div w:id="2068143574">
      <w:bodyDiv w:val="1"/>
      <w:marLeft w:val="0"/>
      <w:marRight w:val="0"/>
      <w:marTop w:val="0"/>
      <w:marBottom w:val="0"/>
      <w:divBdr>
        <w:top w:val="none" w:sz="0" w:space="0" w:color="auto"/>
        <w:left w:val="none" w:sz="0" w:space="0" w:color="auto"/>
        <w:bottom w:val="none" w:sz="0" w:space="0" w:color="auto"/>
        <w:right w:val="none" w:sz="0" w:space="0" w:color="auto"/>
      </w:divBdr>
    </w:div>
    <w:div w:id="2070953444">
      <w:bodyDiv w:val="1"/>
      <w:marLeft w:val="0"/>
      <w:marRight w:val="0"/>
      <w:marTop w:val="0"/>
      <w:marBottom w:val="0"/>
      <w:divBdr>
        <w:top w:val="none" w:sz="0" w:space="0" w:color="auto"/>
        <w:left w:val="none" w:sz="0" w:space="0" w:color="auto"/>
        <w:bottom w:val="none" w:sz="0" w:space="0" w:color="auto"/>
        <w:right w:val="none" w:sz="0" w:space="0" w:color="auto"/>
      </w:divBdr>
    </w:div>
    <w:div w:id="2072923438">
      <w:bodyDiv w:val="1"/>
      <w:marLeft w:val="0"/>
      <w:marRight w:val="0"/>
      <w:marTop w:val="0"/>
      <w:marBottom w:val="0"/>
      <w:divBdr>
        <w:top w:val="none" w:sz="0" w:space="0" w:color="auto"/>
        <w:left w:val="none" w:sz="0" w:space="0" w:color="auto"/>
        <w:bottom w:val="none" w:sz="0" w:space="0" w:color="auto"/>
        <w:right w:val="none" w:sz="0" w:space="0" w:color="auto"/>
      </w:divBdr>
    </w:div>
    <w:div w:id="2076198585">
      <w:bodyDiv w:val="1"/>
      <w:marLeft w:val="0"/>
      <w:marRight w:val="0"/>
      <w:marTop w:val="0"/>
      <w:marBottom w:val="0"/>
      <w:divBdr>
        <w:top w:val="none" w:sz="0" w:space="0" w:color="auto"/>
        <w:left w:val="none" w:sz="0" w:space="0" w:color="auto"/>
        <w:bottom w:val="none" w:sz="0" w:space="0" w:color="auto"/>
        <w:right w:val="none" w:sz="0" w:space="0" w:color="auto"/>
      </w:divBdr>
    </w:div>
    <w:div w:id="2094157629">
      <w:bodyDiv w:val="1"/>
      <w:marLeft w:val="0"/>
      <w:marRight w:val="0"/>
      <w:marTop w:val="0"/>
      <w:marBottom w:val="0"/>
      <w:divBdr>
        <w:top w:val="none" w:sz="0" w:space="0" w:color="auto"/>
        <w:left w:val="none" w:sz="0" w:space="0" w:color="auto"/>
        <w:bottom w:val="none" w:sz="0" w:space="0" w:color="auto"/>
        <w:right w:val="none" w:sz="0" w:space="0" w:color="auto"/>
      </w:divBdr>
    </w:div>
    <w:div w:id="2098863133">
      <w:bodyDiv w:val="1"/>
      <w:marLeft w:val="0"/>
      <w:marRight w:val="0"/>
      <w:marTop w:val="0"/>
      <w:marBottom w:val="0"/>
      <w:divBdr>
        <w:top w:val="none" w:sz="0" w:space="0" w:color="auto"/>
        <w:left w:val="none" w:sz="0" w:space="0" w:color="auto"/>
        <w:bottom w:val="none" w:sz="0" w:space="0" w:color="auto"/>
        <w:right w:val="none" w:sz="0" w:space="0" w:color="auto"/>
      </w:divBdr>
    </w:div>
    <w:div w:id="2102993965">
      <w:bodyDiv w:val="1"/>
      <w:marLeft w:val="0"/>
      <w:marRight w:val="0"/>
      <w:marTop w:val="0"/>
      <w:marBottom w:val="0"/>
      <w:divBdr>
        <w:top w:val="none" w:sz="0" w:space="0" w:color="auto"/>
        <w:left w:val="none" w:sz="0" w:space="0" w:color="auto"/>
        <w:bottom w:val="none" w:sz="0" w:space="0" w:color="auto"/>
        <w:right w:val="none" w:sz="0" w:space="0" w:color="auto"/>
      </w:divBdr>
    </w:div>
    <w:div w:id="2105374392">
      <w:bodyDiv w:val="1"/>
      <w:marLeft w:val="0"/>
      <w:marRight w:val="0"/>
      <w:marTop w:val="0"/>
      <w:marBottom w:val="0"/>
      <w:divBdr>
        <w:top w:val="none" w:sz="0" w:space="0" w:color="auto"/>
        <w:left w:val="none" w:sz="0" w:space="0" w:color="auto"/>
        <w:bottom w:val="none" w:sz="0" w:space="0" w:color="auto"/>
        <w:right w:val="none" w:sz="0" w:space="0" w:color="auto"/>
      </w:divBdr>
    </w:div>
    <w:div w:id="2107265175">
      <w:bodyDiv w:val="1"/>
      <w:marLeft w:val="0"/>
      <w:marRight w:val="0"/>
      <w:marTop w:val="0"/>
      <w:marBottom w:val="0"/>
      <w:divBdr>
        <w:top w:val="none" w:sz="0" w:space="0" w:color="auto"/>
        <w:left w:val="none" w:sz="0" w:space="0" w:color="auto"/>
        <w:bottom w:val="none" w:sz="0" w:space="0" w:color="auto"/>
        <w:right w:val="none" w:sz="0" w:space="0" w:color="auto"/>
      </w:divBdr>
    </w:div>
    <w:div w:id="2109614901">
      <w:bodyDiv w:val="1"/>
      <w:marLeft w:val="0"/>
      <w:marRight w:val="0"/>
      <w:marTop w:val="0"/>
      <w:marBottom w:val="0"/>
      <w:divBdr>
        <w:top w:val="none" w:sz="0" w:space="0" w:color="auto"/>
        <w:left w:val="none" w:sz="0" w:space="0" w:color="auto"/>
        <w:bottom w:val="none" w:sz="0" w:space="0" w:color="auto"/>
        <w:right w:val="none" w:sz="0" w:space="0" w:color="auto"/>
      </w:divBdr>
    </w:div>
    <w:div w:id="2110736004">
      <w:bodyDiv w:val="1"/>
      <w:marLeft w:val="0"/>
      <w:marRight w:val="0"/>
      <w:marTop w:val="0"/>
      <w:marBottom w:val="0"/>
      <w:divBdr>
        <w:top w:val="none" w:sz="0" w:space="0" w:color="auto"/>
        <w:left w:val="none" w:sz="0" w:space="0" w:color="auto"/>
        <w:bottom w:val="none" w:sz="0" w:space="0" w:color="auto"/>
        <w:right w:val="none" w:sz="0" w:space="0" w:color="auto"/>
      </w:divBdr>
    </w:div>
    <w:div w:id="2113163999">
      <w:bodyDiv w:val="1"/>
      <w:marLeft w:val="0"/>
      <w:marRight w:val="0"/>
      <w:marTop w:val="0"/>
      <w:marBottom w:val="0"/>
      <w:divBdr>
        <w:top w:val="none" w:sz="0" w:space="0" w:color="auto"/>
        <w:left w:val="none" w:sz="0" w:space="0" w:color="auto"/>
        <w:bottom w:val="none" w:sz="0" w:space="0" w:color="auto"/>
        <w:right w:val="none" w:sz="0" w:space="0" w:color="auto"/>
      </w:divBdr>
    </w:div>
    <w:div w:id="2114010403">
      <w:bodyDiv w:val="1"/>
      <w:marLeft w:val="0"/>
      <w:marRight w:val="0"/>
      <w:marTop w:val="0"/>
      <w:marBottom w:val="0"/>
      <w:divBdr>
        <w:top w:val="none" w:sz="0" w:space="0" w:color="auto"/>
        <w:left w:val="none" w:sz="0" w:space="0" w:color="auto"/>
        <w:bottom w:val="none" w:sz="0" w:space="0" w:color="auto"/>
        <w:right w:val="none" w:sz="0" w:space="0" w:color="auto"/>
      </w:divBdr>
    </w:div>
    <w:div w:id="2114089808">
      <w:bodyDiv w:val="1"/>
      <w:marLeft w:val="0"/>
      <w:marRight w:val="0"/>
      <w:marTop w:val="0"/>
      <w:marBottom w:val="0"/>
      <w:divBdr>
        <w:top w:val="none" w:sz="0" w:space="0" w:color="auto"/>
        <w:left w:val="none" w:sz="0" w:space="0" w:color="auto"/>
        <w:bottom w:val="none" w:sz="0" w:space="0" w:color="auto"/>
        <w:right w:val="none" w:sz="0" w:space="0" w:color="auto"/>
      </w:divBdr>
    </w:div>
    <w:div w:id="2121030236">
      <w:bodyDiv w:val="1"/>
      <w:marLeft w:val="0"/>
      <w:marRight w:val="0"/>
      <w:marTop w:val="0"/>
      <w:marBottom w:val="0"/>
      <w:divBdr>
        <w:top w:val="none" w:sz="0" w:space="0" w:color="auto"/>
        <w:left w:val="none" w:sz="0" w:space="0" w:color="auto"/>
        <w:bottom w:val="none" w:sz="0" w:space="0" w:color="auto"/>
        <w:right w:val="none" w:sz="0" w:space="0" w:color="auto"/>
      </w:divBdr>
    </w:div>
    <w:div w:id="2124306880">
      <w:bodyDiv w:val="1"/>
      <w:marLeft w:val="0"/>
      <w:marRight w:val="0"/>
      <w:marTop w:val="0"/>
      <w:marBottom w:val="0"/>
      <w:divBdr>
        <w:top w:val="none" w:sz="0" w:space="0" w:color="auto"/>
        <w:left w:val="none" w:sz="0" w:space="0" w:color="auto"/>
        <w:bottom w:val="none" w:sz="0" w:space="0" w:color="auto"/>
        <w:right w:val="none" w:sz="0" w:space="0" w:color="auto"/>
      </w:divBdr>
    </w:div>
    <w:div w:id="2125535378">
      <w:bodyDiv w:val="1"/>
      <w:marLeft w:val="0"/>
      <w:marRight w:val="0"/>
      <w:marTop w:val="0"/>
      <w:marBottom w:val="0"/>
      <w:divBdr>
        <w:top w:val="none" w:sz="0" w:space="0" w:color="auto"/>
        <w:left w:val="none" w:sz="0" w:space="0" w:color="auto"/>
        <w:bottom w:val="none" w:sz="0" w:space="0" w:color="auto"/>
        <w:right w:val="none" w:sz="0" w:space="0" w:color="auto"/>
      </w:divBdr>
    </w:div>
    <w:div w:id="2127037255">
      <w:bodyDiv w:val="1"/>
      <w:marLeft w:val="0"/>
      <w:marRight w:val="0"/>
      <w:marTop w:val="0"/>
      <w:marBottom w:val="0"/>
      <w:divBdr>
        <w:top w:val="none" w:sz="0" w:space="0" w:color="auto"/>
        <w:left w:val="none" w:sz="0" w:space="0" w:color="auto"/>
        <w:bottom w:val="none" w:sz="0" w:space="0" w:color="auto"/>
        <w:right w:val="none" w:sz="0" w:space="0" w:color="auto"/>
      </w:divBdr>
    </w:div>
    <w:div w:id="2127848823">
      <w:bodyDiv w:val="1"/>
      <w:marLeft w:val="0"/>
      <w:marRight w:val="0"/>
      <w:marTop w:val="0"/>
      <w:marBottom w:val="0"/>
      <w:divBdr>
        <w:top w:val="none" w:sz="0" w:space="0" w:color="auto"/>
        <w:left w:val="none" w:sz="0" w:space="0" w:color="auto"/>
        <w:bottom w:val="none" w:sz="0" w:space="0" w:color="auto"/>
        <w:right w:val="none" w:sz="0" w:space="0" w:color="auto"/>
      </w:divBdr>
    </w:div>
    <w:div w:id="2130933180">
      <w:bodyDiv w:val="1"/>
      <w:marLeft w:val="0"/>
      <w:marRight w:val="0"/>
      <w:marTop w:val="0"/>
      <w:marBottom w:val="0"/>
      <w:divBdr>
        <w:top w:val="none" w:sz="0" w:space="0" w:color="auto"/>
        <w:left w:val="none" w:sz="0" w:space="0" w:color="auto"/>
        <w:bottom w:val="none" w:sz="0" w:space="0" w:color="auto"/>
        <w:right w:val="none" w:sz="0" w:space="0" w:color="auto"/>
      </w:divBdr>
    </w:div>
    <w:div w:id="2134131167">
      <w:bodyDiv w:val="1"/>
      <w:marLeft w:val="0"/>
      <w:marRight w:val="0"/>
      <w:marTop w:val="0"/>
      <w:marBottom w:val="0"/>
      <w:divBdr>
        <w:top w:val="none" w:sz="0" w:space="0" w:color="auto"/>
        <w:left w:val="none" w:sz="0" w:space="0" w:color="auto"/>
        <w:bottom w:val="none" w:sz="0" w:space="0" w:color="auto"/>
        <w:right w:val="none" w:sz="0" w:space="0" w:color="auto"/>
      </w:divBdr>
    </w:div>
    <w:div w:id="2134132236">
      <w:bodyDiv w:val="1"/>
      <w:marLeft w:val="0"/>
      <w:marRight w:val="0"/>
      <w:marTop w:val="0"/>
      <w:marBottom w:val="0"/>
      <w:divBdr>
        <w:top w:val="none" w:sz="0" w:space="0" w:color="auto"/>
        <w:left w:val="none" w:sz="0" w:space="0" w:color="auto"/>
        <w:bottom w:val="none" w:sz="0" w:space="0" w:color="auto"/>
        <w:right w:val="none" w:sz="0" w:space="0" w:color="auto"/>
      </w:divBdr>
    </w:div>
    <w:div w:id="2135562736">
      <w:bodyDiv w:val="1"/>
      <w:marLeft w:val="0"/>
      <w:marRight w:val="0"/>
      <w:marTop w:val="0"/>
      <w:marBottom w:val="0"/>
      <w:divBdr>
        <w:top w:val="none" w:sz="0" w:space="0" w:color="auto"/>
        <w:left w:val="none" w:sz="0" w:space="0" w:color="auto"/>
        <w:bottom w:val="none" w:sz="0" w:space="0" w:color="auto"/>
        <w:right w:val="none" w:sz="0" w:space="0" w:color="auto"/>
      </w:divBdr>
    </w:div>
    <w:div w:id="2135975785">
      <w:bodyDiv w:val="1"/>
      <w:marLeft w:val="0"/>
      <w:marRight w:val="0"/>
      <w:marTop w:val="0"/>
      <w:marBottom w:val="0"/>
      <w:divBdr>
        <w:top w:val="none" w:sz="0" w:space="0" w:color="auto"/>
        <w:left w:val="none" w:sz="0" w:space="0" w:color="auto"/>
        <w:bottom w:val="none" w:sz="0" w:space="0" w:color="auto"/>
        <w:right w:val="none" w:sz="0" w:space="0" w:color="auto"/>
      </w:divBdr>
    </w:div>
    <w:div w:id="2136291659">
      <w:bodyDiv w:val="1"/>
      <w:marLeft w:val="0"/>
      <w:marRight w:val="0"/>
      <w:marTop w:val="0"/>
      <w:marBottom w:val="0"/>
      <w:divBdr>
        <w:top w:val="none" w:sz="0" w:space="0" w:color="auto"/>
        <w:left w:val="none" w:sz="0" w:space="0" w:color="auto"/>
        <w:bottom w:val="none" w:sz="0" w:space="0" w:color="auto"/>
        <w:right w:val="none" w:sz="0" w:space="0" w:color="auto"/>
      </w:divBdr>
    </w:div>
    <w:div w:id="2137677183">
      <w:bodyDiv w:val="1"/>
      <w:marLeft w:val="0"/>
      <w:marRight w:val="0"/>
      <w:marTop w:val="0"/>
      <w:marBottom w:val="0"/>
      <w:divBdr>
        <w:top w:val="none" w:sz="0" w:space="0" w:color="auto"/>
        <w:left w:val="none" w:sz="0" w:space="0" w:color="auto"/>
        <w:bottom w:val="none" w:sz="0" w:space="0" w:color="auto"/>
        <w:right w:val="none" w:sz="0" w:space="0" w:color="auto"/>
      </w:divBdr>
    </w:div>
    <w:div w:id="21452671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6.png"/><Relationship Id="rId299" Type="http://schemas.openxmlformats.org/officeDocument/2006/relationships/image" Target="media/image590.gif"/><Relationship Id="rId21" Type="http://schemas.openxmlformats.org/officeDocument/2006/relationships/image" Target="media/image11.jpeg"/><Relationship Id="rId63" Type="http://schemas.openxmlformats.org/officeDocument/2006/relationships/image" Target="media/image40.wmf"/><Relationship Id="rId159" Type="http://schemas.openxmlformats.org/officeDocument/2006/relationships/image" Target="media/image113.emf"/><Relationship Id="rId324" Type="http://schemas.openxmlformats.org/officeDocument/2006/relationships/oleObject" Target="embeddings/oleObject75.bin"/><Relationship Id="rId366" Type="http://schemas.openxmlformats.org/officeDocument/2006/relationships/fontTable" Target="fontTable.xml"/><Relationship Id="rId170" Type="http://schemas.openxmlformats.org/officeDocument/2006/relationships/oleObject" Target="embeddings/oleObject27.bin"/><Relationship Id="rId226" Type="http://schemas.openxmlformats.org/officeDocument/2006/relationships/oleObject" Target="embeddings/oleObject44.bin"/><Relationship Id="rId268" Type="http://schemas.openxmlformats.org/officeDocument/2006/relationships/oleObject" Target="embeddings/oleObject61.bin"/><Relationship Id="rId32" Type="http://schemas.openxmlformats.org/officeDocument/2006/relationships/oleObject" Target="embeddings/oleObject7.bin"/><Relationship Id="rId74" Type="http://schemas.openxmlformats.org/officeDocument/2006/relationships/hyperlink" Target="https://de.wikipedia.org/w/index.php?title=Gerinnesohle&amp;action=edit&amp;redlink=1" TargetMode="External"/><Relationship Id="rId128" Type="http://schemas.openxmlformats.org/officeDocument/2006/relationships/oleObject" Target="embeddings/oleObject22.bin"/><Relationship Id="rId335" Type="http://schemas.openxmlformats.org/officeDocument/2006/relationships/image" Target="media/image215.png"/><Relationship Id="rId5" Type="http://schemas.openxmlformats.org/officeDocument/2006/relationships/webSettings" Target="webSettings.xml"/><Relationship Id="rId181" Type="http://schemas.openxmlformats.org/officeDocument/2006/relationships/image" Target="media/image132.emf"/><Relationship Id="rId237" Type="http://schemas.openxmlformats.org/officeDocument/2006/relationships/oleObject" Target="embeddings/oleObject49.bin"/><Relationship Id="rId279" Type="http://schemas.openxmlformats.org/officeDocument/2006/relationships/image" Target="media/image191.wmf"/><Relationship Id="rId43" Type="http://schemas.openxmlformats.org/officeDocument/2006/relationships/image" Target="media/image25.png"/><Relationship Id="rId139" Type="http://schemas.openxmlformats.org/officeDocument/2006/relationships/image" Target="media/image96.png"/><Relationship Id="rId304" Type="http://schemas.openxmlformats.org/officeDocument/2006/relationships/oleObject" Target="embeddings/oleObject65.bin"/><Relationship Id="rId346" Type="http://schemas.openxmlformats.org/officeDocument/2006/relationships/oleObject" Target="embeddings/oleObject83.bin"/><Relationship Id="rId85" Type="http://schemas.openxmlformats.org/officeDocument/2006/relationships/image" Target="media/image53.png"/><Relationship Id="rId150" Type="http://schemas.openxmlformats.org/officeDocument/2006/relationships/oleObject" Target="embeddings/oleObject24.bin"/><Relationship Id="rId192" Type="http://schemas.openxmlformats.org/officeDocument/2006/relationships/image" Target="media/image141.png"/><Relationship Id="rId206" Type="http://schemas.openxmlformats.org/officeDocument/2006/relationships/oleObject" Target="embeddings/oleObject34.bin"/><Relationship Id="rId248" Type="http://schemas.openxmlformats.org/officeDocument/2006/relationships/oleObject" Target="embeddings/oleObject54.bin"/><Relationship Id="rId12" Type="http://schemas.openxmlformats.org/officeDocument/2006/relationships/image" Target="media/image4.png"/><Relationship Id="rId108" Type="http://schemas.openxmlformats.org/officeDocument/2006/relationships/oleObject" Target="embeddings/oleObject18.bin"/><Relationship Id="rId315" Type="http://schemas.openxmlformats.org/officeDocument/2006/relationships/image" Target="media/image202.wmf"/><Relationship Id="rId357" Type="http://schemas.openxmlformats.org/officeDocument/2006/relationships/oleObject" Target="embeddings/oleObject88.bin"/><Relationship Id="rId54" Type="http://schemas.openxmlformats.org/officeDocument/2006/relationships/image" Target="media/image33.png"/><Relationship Id="rId96" Type="http://schemas.openxmlformats.org/officeDocument/2006/relationships/image" Target="media/image59.png"/><Relationship Id="rId161" Type="http://schemas.openxmlformats.org/officeDocument/2006/relationships/image" Target="media/image115.jpeg"/><Relationship Id="rId217" Type="http://schemas.openxmlformats.org/officeDocument/2006/relationships/oleObject" Target="embeddings/oleObject39.bin"/><Relationship Id="rId259" Type="http://schemas.openxmlformats.org/officeDocument/2006/relationships/image" Target="media/image182.wmf"/><Relationship Id="rId23" Type="http://schemas.openxmlformats.org/officeDocument/2006/relationships/comments" Target="comments.xml"/><Relationship Id="rId119" Type="http://schemas.openxmlformats.org/officeDocument/2006/relationships/image" Target="media/image77.jpeg"/><Relationship Id="rId270" Type="http://schemas.openxmlformats.org/officeDocument/2006/relationships/oleObject" Target="embeddings/oleObject62.bin"/><Relationship Id="rId326" Type="http://schemas.openxmlformats.org/officeDocument/2006/relationships/oleObject" Target="embeddings/oleObject76.bin"/><Relationship Id="rId65" Type="http://schemas.openxmlformats.org/officeDocument/2006/relationships/image" Target="media/image42.wmf"/><Relationship Id="rId130" Type="http://schemas.openxmlformats.org/officeDocument/2006/relationships/image" Target="media/image87.png"/><Relationship Id="rId368" Type="http://schemas.openxmlformats.org/officeDocument/2006/relationships/theme" Target="theme/theme1.xml"/><Relationship Id="rId172" Type="http://schemas.openxmlformats.org/officeDocument/2006/relationships/image" Target="media/image124.png"/><Relationship Id="rId228" Type="http://schemas.openxmlformats.org/officeDocument/2006/relationships/image" Target="media/image163.wmf"/><Relationship Id="rId337" Type="http://schemas.openxmlformats.org/officeDocument/2006/relationships/image" Target="media/image216.png"/><Relationship Id="rId34" Type="http://schemas.openxmlformats.org/officeDocument/2006/relationships/oleObject" Target="embeddings/oleObject8.bin"/><Relationship Id="rId76" Type="http://schemas.openxmlformats.org/officeDocument/2006/relationships/header" Target="header1.xml"/><Relationship Id="rId141" Type="http://schemas.openxmlformats.org/officeDocument/2006/relationships/image" Target="media/image98.png"/><Relationship Id="rId7" Type="http://schemas.openxmlformats.org/officeDocument/2006/relationships/endnotes" Target="endnotes.xml"/><Relationship Id="rId183" Type="http://schemas.openxmlformats.org/officeDocument/2006/relationships/oleObject" Target="embeddings/oleObject29.bin"/><Relationship Id="rId239" Type="http://schemas.openxmlformats.org/officeDocument/2006/relationships/image" Target="media/image169.wmf"/><Relationship Id="rId250" Type="http://schemas.openxmlformats.org/officeDocument/2006/relationships/image" Target="media/image175.png"/><Relationship Id="rId306" Type="http://schemas.openxmlformats.org/officeDocument/2006/relationships/oleObject" Target="embeddings/oleObject66.bin"/><Relationship Id="rId45" Type="http://schemas.openxmlformats.org/officeDocument/2006/relationships/image" Target="media/image26.emf"/><Relationship Id="rId87" Type="http://schemas.openxmlformats.org/officeDocument/2006/relationships/image" Target="media/image55.png"/><Relationship Id="rId110" Type="http://schemas.openxmlformats.org/officeDocument/2006/relationships/oleObject" Target="embeddings/oleObject19.bin"/><Relationship Id="rId348" Type="http://schemas.openxmlformats.org/officeDocument/2006/relationships/image" Target="media/image222.png"/><Relationship Id="rId152" Type="http://schemas.openxmlformats.org/officeDocument/2006/relationships/oleObject" Target="embeddings/oleObject25.bin"/><Relationship Id="rId194" Type="http://schemas.openxmlformats.org/officeDocument/2006/relationships/image" Target="media/image143.png"/><Relationship Id="rId208" Type="http://schemas.openxmlformats.org/officeDocument/2006/relationships/oleObject" Target="embeddings/oleObject35.bin"/><Relationship Id="rId261" Type="http://schemas.openxmlformats.org/officeDocument/2006/relationships/image" Target="media/image183.wmf"/><Relationship Id="rId14" Type="http://schemas.openxmlformats.org/officeDocument/2006/relationships/image" Target="media/image5.emf"/><Relationship Id="rId56" Type="http://schemas.openxmlformats.org/officeDocument/2006/relationships/oleObject" Target="embeddings/oleObject13.bin"/><Relationship Id="rId317" Type="http://schemas.openxmlformats.org/officeDocument/2006/relationships/image" Target="media/image203.wmf"/><Relationship Id="rId359" Type="http://schemas.openxmlformats.org/officeDocument/2006/relationships/hyperlink" Target="file:///D:\00.Dokumente-PG\01.Lehre\01.Skripte&amp;Vorlesungen\02.AbWaAbl.SiWaWi1-Mod-11160\02.SkriptAktuell\DownloadVersion\AktuellVersion\01.SiWaWi-1&amp;2-SS2018.docx" TargetMode="External"/><Relationship Id="rId8" Type="http://schemas.openxmlformats.org/officeDocument/2006/relationships/image" Target="media/image1.png"/><Relationship Id="rId98" Type="http://schemas.openxmlformats.org/officeDocument/2006/relationships/image" Target="media/image61.png"/><Relationship Id="rId121" Type="http://schemas.openxmlformats.org/officeDocument/2006/relationships/image" Target="media/image79.jpeg"/><Relationship Id="rId142" Type="http://schemas.openxmlformats.org/officeDocument/2006/relationships/image" Target="media/image99.png"/><Relationship Id="rId163" Type="http://schemas.openxmlformats.org/officeDocument/2006/relationships/image" Target="media/image117.png"/><Relationship Id="rId184" Type="http://schemas.openxmlformats.org/officeDocument/2006/relationships/image" Target="media/image134.wmf"/><Relationship Id="rId219" Type="http://schemas.openxmlformats.org/officeDocument/2006/relationships/oleObject" Target="embeddings/oleObject40.bin"/><Relationship Id="rId230" Type="http://schemas.openxmlformats.org/officeDocument/2006/relationships/image" Target="media/image164.wmf"/><Relationship Id="rId251" Type="http://schemas.openxmlformats.org/officeDocument/2006/relationships/image" Target="media/image176.png"/><Relationship Id="rId25" Type="http://schemas.openxmlformats.org/officeDocument/2006/relationships/image" Target="media/image13.png"/><Relationship Id="rId46" Type="http://schemas.openxmlformats.org/officeDocument/2006/relationships/image" Target="media/image27.emf"/><Relationship Id="rId67" Type="http://schemas.openxmlformats.org/officeDocument/2006/relationships/image" Target="media/image44.jpeg"/><Relationship Id="rId272" Type="http://schemas.openxmlformats.org/officeDocument/2006/relationships/image" Target="media/image189.png"/><Relationship Id="rId307" Type="http://schemas.openxmlformats.org/officeDocument/2006/relationships/image" Target="media/image198.wmf"/><Relationship Id="rId328" Type="http://schemas.openxmlformats.org/officeDocument/2006/relationships/oleObject" Target="embeddings/oleObject77.bin"/><Relationship Id="rId349" Type="http://schemas.openxmlformats.org/officeDocument/2006/relationships/oleObject" Target="embeddings/oleObject84.bin"/><Relationship Id="rId88" Type="http://schemas.openxmlformats.org/officeDocument/2006/relationships/oleObject" Target="embeddings/oleObject15.bin"/><Relationship Id="rId111" Type="http://schemas.openxmlformats.org/officeDocument/2006/relationships/image" Target="media/image71.png"/><Relationship Id="rId132" Type="http://schemas.openxmlformats.org/officeDocument/2006/relationships/image" Target="media/image89.jpeg"/><Relationship Id="rId153" Type="http://schemas.openxmlformats.org/officeDocument/2006/relationships/image" Target="media/image107.jpeg"/><Relationship Id="rId174" Type="http://schemas.openxmlformats.org/officeDocument/2006/relationships/image" Target="media/image126.png"/><Relationship Id="rId195" Type="http://schemas.openxmlformats.org/officeDocument/2006/relationships/image" Target="media/image144.png"/><Relationship Id="rId209" Type="http://schemas.openxmlformats.org/officeDocument/2006/relationships/image" Target="media/image153.wmf"/><Relationship Id="rId360" Type="http://schemas.openxmlformats.org/officeDocument/2006/relationships/hyperlink" Target="file:///D:\00.Dokumente-PG\01.Lehre\01.Skripte&amp;Vorlesungen\02.AbWaAbl.SiWaWi1-Mod-11160\02.SkriptAktuell\DownloadVersion\AktuellVersion\01.SiWaWi-1&amp;2-SS2018.docx" TargetMode="External"/><Relationship Id="rId220" Type="http://schemas.openxmlformats.org/officeDocument/2006/relationships/image" Target="media/image159.wmf"/><Relationship Id="rId241" Type="http://schemas.openxmlformats.org/officeDocument/2006/relationships/image" Target="media/image170.wmf"/><Relationship Id="rId15" Type="http://schemas.openxmlformats.org/officeDocument/2006/relationships/image" Target="media/image6.emf"/><Relationship Id="rId36" Type="http://schemas.openxmlformats.org/officeDocument/2006/relationships/oleObject" Target="embeddings/oleObject9.bin"/><Relationship Id="rId57" Type="http://schemas.openxmlformats.org/officeDocument/2006/relationships/image" Target="media/image35.wmf"/><Relationship Id="rId262" Type="http://schemas.openxmlformats.org/officeDocument/2006/relationships/oleObject" Target="embeddings/oleObject58.bin"/><Relationship Id="rId318" Type="http://schemas.openxmlformats.org/officeDocument/2006/relationships/oleObject" Target="embeddings/oleObject72.bin"/><Relationship Id="rId339" Type="http://schemas.openxmlformats.org/officeDocument/2006/relationships/image" Target="media/image217.png"/><Relationship Id="rId78" Type="http://schemas.openxmlformats.org/officeDocument/2006/relationships/footer" Target="footer1.xml"/><Relationship Id="rId99" Type="http://schemas.openxmlformats.org/officeDocument/2006/relationships/image" Target="media/image62.png"/><Relationship Id="rId101" Type="http://schemas.openxmlformats.org/officeDocument/2006/relationships/image" Target="media/image64.jpeg"/><Relationship Id="rId122" Type="http://schemas.openxmlformats.org/officeDocument/2006/relationships/image" Target="media/image80.png"/><Relationship Id="rId143" Type="http://schemas.openxmlformats.org/officeDocument/2006/relationships/image" Target="media/image100.png"/><Relationship Id="rId164" Type="http://schemas.openxmlformats.org/officeDocument/2006/relationships/image" Target="media/image118.png"/><Relationship Id="rId185" Type="http://schemas.openxmlformats.org/officeDocument/2006/relationships/oleObject" Target="embeddings/oleObject30.bin"/><Relationship Id="rId350" Type="http://schemas.openxmlformats.org/officeDocument/2006/relationships/image" Target="media/image223.png"/><Relationship Id="rId9" Type="http://schemas.openxmlformats.org/officeDocument/2006/relationships/image" Target="media/image2.png"/><Relationship Id="rId210" Type="http://schemas.openxmlformats.org/officeDocument/2006/relationships/oleObject" Target="embeddings/oleObject36.bin"/><Relationship Id="rId26" Type="http://schemas.openxmlformats.org/officeDocument/2006/relationships/oleObject" Target="embeddings/oleObject4.bin"/><Relationship Id="rId231" Type="http://schemas.openxmlformats.org/officeDocument/2006/relationships/oleObject" Target="embeddings/oleObject46.bin"/><Relationship Id="rId252" Type="http://schemas.openxmlformats.org/officeDocument/2006/relationships/image" Target="media/image177.wmf"/><Relationship Id="rId273" Type="http://schemas.openxmlformats.org/officeDocument/2006/relationships/oleObject" Target="embeddings/oleObject63.bin"/><Relationship Id="rId308" Type="http://schemas.openxmlformats.org/officeDocument/2006/relationships/oleObject" Target="embeddings/oleObject67.bin"/><Relationship Id="rId329" Type="http://schemas.openxmlformats.org/officeDocument/2006/relationships/image" Target="media/image209.png"/><Relationship Id="rId47" Type="http://schemas.openxmlformats.org/officeDocument/2006/relationships/image" Target="media/image28.jpeg"/><Relationship Id="rId68" Type="http://schemas.openxmlformats.org/officeDocument/2006/relationships/image" Target="media/image45.png"/><Relationship Id="rId89" Type="http://schemas.openxmlformats.org/officeDocument/2006/relationships/image" Target="media/image56.wmf"/><Relationship Id="rId112" Type="http://schemas.openxmlformats.org/officeDocument/2006/relationships/oleObject" Target="embeddings/oleObject20.bin"/><Relationship Id="rId133" Type="http://schemas.openxmlformats.org/officeDocument/2006/relationships/image" Target="media/image90.png"/><Relationship Id="rId154" Type="http://schemas.openxmlformats.org/officeDocument/2006/relationships/image" Target="media/image108.jpeg"/><Relationship Id="rId175" Type="http://schemas.openxmlformats.org/officeDocument/2006/relationships/image" Target="media/image127.png"/><Relationship Id="rId340" Type="http://schemas.openxmlformats.org/officeDocument/2006/relationships/oleObject" Target="embeddings/oleObject80.bin"/><Relationship Id="rId361" Type="http://schemas.openxmlformats.org/officeDocument/2006/relationships/hyperlink" Target="file:///D:\00.Dokumente-PG\01.Lehre\01.Skripte&amp;Vorlesungen\02.AbWaAbl.SiWaWi1-Mod-11160\02.SkriptAktuell\DownloadVersion\AktuellVersion\01.SiWaWi-1&amp;2-SS2018.docx" TargetMode="External"/><Relationship Id="rId196" Type="http://schemas.openxmlformats.org/officeDocument/2006/relationships/image" Target="media/image145.png"/><Relationship Id="rId200" Type="http://schemas.openxmlformats.org/officeDocument/2006/relationships/oleObject" Target="embeddings/oleObject31.bin"/><Relationship Id="rId16" Type="http://schemas.openxmlformats.org/officeDocument/2006/relationships/image" Target="media/image7.png"/><Relationship Id="rId221" Type="http://schemas.openxmlformats.org/officeDocument/2006/relationships/oleObject" Target="embeddings/oleObject41.bin"/><Relationship Id="rId242" Type="http://schemas.openxmlformats.org/officeDocument/2006/relationships/oleObject" Target="embeddings/oleObject51.bin"/><Relationship Id="rId263" Type="http://schemas.openxmlformats.org/officeDocument/2006/relationships/image" Target="media/image184.wmf"/><Relationship Id="rId319" Type="http://schemas.openxmlformats.org/officeDocument/2006/relationships/image" Target="media/image204.wmf"/><Relationship Id="rId37" Type="http://schemas.openxmlformats.org/officeDocument/2006/relationships/image" Target="media/image19.png"/><Relationship Id="rId58" Type="http://schemas.openxmlformats.org/officeDocument/2006/relationships/oleObject" Target="embeddings/oleObject14.bin"/><Relationship Id="rId79" Type="http://schemas.openxmlformats.org/officeDocument/2006/relationships/footer" Target="footer2.xml"/><Relationship Id="rId102" Type="http://schemas.openxmlformats.org/officeDocument/2006/relationships/image" Target="media/image65.jpeg"/><Relationship Id="rId123" Type="http://schemas.openxmlformats.org/officeDocument/2006/relationships/image" Target="media/image81.png"/><Relationship Id="rId144" Type="http://schemas.openxmlformats.org/officeDocument/2006/relationships/image" Target="media/image101.png"/><Relationship Id="rId330" Type="http://schemas.openxmlformats.org/officeDocument/2006/relationships/image" Target="media/image210.png"/><Relationship Id="rId90" Type="http://schemas.openxmlformats.org/officeDocument/2006/relationships/oleObject" Target="embeddings/oleObject16.bin"/><Relationship Id="rId165" Type="http://schemas.openxmlformats.org/officeDocument/2006/relationships/image" Target="media/image119.png"/><Relationship Id="rId186" Type="http://schemas.openxmlformats.org/officeDocument/2006/relationships/image" Target="media/image135.jpeg"/><Relationship Id="rId351" Type="http://schemas.openxmlformats.org/officeDocument/2006/relationships/oleObject" Target="embeddings/oleObject85.bin"/><Relationship Id="rId211" Type="http://schemas.openxmlformats.org/officeDocument/2006/relationships/image" Target="media/image154.wmf"/><Relationship Id="rId232" Type="http://schemas.openxmlformats.org/officeDocument/2006/relationships/image" Target="media/image165.wmf"/><Relationship Id="rId253" Type="http://schemas.openxmlformats.org/officeDocument/2006/relationships/image" Target="media/image178.wmf"/><Relationship Id="rId274" Type="http://schemas.openxmlformats.org/officeDocument/2006/relationships/oleObject" Target="embeddings/oleObject64.bin"/><Relationship Id="rId309" Type="http://schemas.openxmlformats.org/officeDocument/2006/relationships/image" Target="media/image199.wmf"/><Relationship Id="rId27" Type="http://schemas.openxmlformats.org/officeDocument/2006/relationships/image" Target="media/image14.png"/><Relationship Id="rId48" Type="http://schemas.openxmlformats.org/officeDocument/2006/relationships/image" Target="media/image29.jpeg"/><Relationship Id="rId69" Type="http://schemas.openxmlformats.org/officeDocument/2006/relationships/image" Target="media/image46.jpeg"/><Relationship Id="rId113" Type="http://schemas.openxmlformats.org/officeDocument/2006/relationships/image" Target="media/image72.png"/><Relationship Id="rId134" Type="http://schemas.openxmlformats.org/officeDocument/2006/relationships/image" Target="media/image91.png"/><Relationship Id="rId320" Type="http://schemas.openxmlformats.org/officeDocument/2006/relationships/oleObject" Target="embeddings/oleObject73.bin"/><Relationship Id="rId80" Type="http://schemas.openxmlformats.org/officeDocument/2006/relationships/header" Target="header3.xml"/><Relationship Id="rId155" Type="http://schemas.openxmlformats.org/officeDocument/2006/relationships/image" Target="media/image109.jpeg"/><Relationship Id="rId176" Type="http://schemas.openxmlformats.org/officeDocument/2006/relationships/oleObject" Target="embeddings/oleObject28.bin"/><Relationship Id="rId197" Type="http://schemas.openxmlformats.org/officeDocument/2006/relationships/image" Target="media/image146.png"/><Relationship Id="rId341" Type="http://schemas.openxmlformats.org/officeDocument/2006/relationships/image" Target="media/image218.wmf"/><Relationship Id="rId362" Type="http://schemas.openxmlformats.org/officeDocument/2006/relationships/header" Target="header5.xml"/><Relationship Id="rId201" Type="http://schemas.openxmlformats.org/officeDocument/2006/relationships/image" Target="media/image149.wmf"/><Relationship Id="rId222" Type="http://schemas.openxmlformats.org/officeDocument/2006/relationships/oleObject" Target="embeddings/oleObject42.bin"/><Relationship Id="rId243" Type="http://schemas.openxmlformats.org/officeDocument/2006/relationships/image" Target="media/image171.wmf"/><Relationship Id="rId264" Type="http://schemas.openxmlformats.org/officeDocument/2006/relationships/oleObject" Target="embeddings/oleObject59.bin"/><Relationship Id="rId17" Type="http://schemas.openxmlformats.org/officeDocument/2006/relationships/image" Target="media/image8.png"/><Relationship Id="rId38" Type="http://schemas.openxmlformats.org/officeDocument/2006/relationships/image" Target="media/image20.png"/><Relationship Id="rId59" Type="http://schemas.openxmlformats.org/officeDocument/2006/relationships/image" Target="media/image36.png"/><Relationship Id="rId103" Type="http://schemas.openxmlformats.org/officeDocument/2006/relationships/image" Target="media/image66.png"/><Relationship Id="rId124" Type="http://schemas.openxmlformats.org/officeDocument/2006/relationships/image" Target="media/image82.png"/><Relationship Id="rId310" Type="http://schemas.openxmlformats.org/officeDocument/2006/relationships/oleObject" Target="embeddings/oleObject68.bin"/><Relationship Id="rId70" Type="http://schemas.openxmlformats.org/officeDocument/2006/relationships/image" Target="media/image47.png"/><Relationship Id="rId145" Type="http://schemas.openxmlformats.org/officeDocument/2006/relationships/oleObject" Target="embeddings/oleObject23.bin"/><Relationship Id="rId166" Type="http://schemas.openxmlformats.org/officeDocument/2006/relationships/oleObject" Target="embeddings/oleObject26.bin"/><Relationship Id="rId187" Type="http://schemas.openxmlformats.org/officeDocument/2006/relationships/image" Target="media/image136.wmf"/><Relationship Id="rId331" Type="http://schemas.openxmlformats.org/officeDocument/2006/relationships/image" Target="media/image211.png"/><Relationship Id="rId352" Type="http://schemas.openxmlformats.org/officeDocument/2006/relationships/image" Target="media/image224.png"/><Relationship Id="rId1" Type="http://schemas.openxmlformats.org/officeDocument/2006/relationships/customXml" Target="../customXml/item1.xml"/><Relationship Id="rId212" Type="http://schemas.openxmlformats.org/officeDocument/2006/relationships/oleObject" Target="embeddings/oleObject37.bin"/><Relationship Id="rId233" Type="http://schemas.openxmlformats.org/officeDocument/2006/relationships/oleObject" Target="embeddings/oleObject47.bin"/><Relationship Id="rId254" Type="http://schemas.openxmlformats.org/officeDocument/2006/relationships/oleObject" Target="embeddings/oleObject55.bin"/><Relationship Id="rId28" Type="http://schemas.openxmlformats.org/officeDocument/2006/relationships/oleObject" Target="embeddings/oleObject5.bin"/><Relationship Id="rId49" Type="http://schemas.openxmlformats.org/officeDocument/2006/relationships/image" Target="media/image30.png"/><Relationship Id="rId114" Type="http://schemas.openxmlformats.org/officeDocument/2006/relationships/image" Target="media/image73.png"/><Relationship Id="rId275" Type="http://schemas.openxmlformats.org/officeDocument/2006/relationships/header" Target="header4.xml"/><Relationship Id="rId300" Type="http://schemas.openxmlformats.org/officeDocument/2006/relationships/image" Target="media/image193.wmf"/><Relationship Id="rId60" Type="http://schemas.openxmlformats.org/officeDocument/2006/relationships/image" Target="media/image37.png"/><Relationship Id="rId81" Type="http://schemas.openxmlformats.org/officeDocument/2006/relationships/footer" Target="footer3.xml"/><Relationship Id="rId135" Type="http://schemas.openxmlformats.org/officeDocument/2006/relationships/image" Target="media/image92.png"/><Relationship Id="rId156" Type="http://schemas.openxmlformats.org/officeDocument/2006/relationships/image" Target="media/image110.png"/><Relationship Id="rId177" Type="http://schemas.openxmlformats.org/officeDocument/2006/relationships/image" Target="media/image128.png"/><Relationship Id="rId198" Type="http://schemas.openxmlformats.org/officeDocument/2006/relationships/image" Target="media/image147.png"/><Relationship Id="rId321" Type="http://schemas.openxmlformats.org/officeDocument/2006/relationships/image" Target="media/image205.wmf"/><Relationship Id="rId342" Type="http://schemas.openxmlformats.org/officeDocument/2006/relationships/oleObject" Target="embeddings/oleObject81.bin"/><Relationship Id="rId363" Type="http://schemas.openxmlformats.org/officeDocument/2006/relationships/footer" Target="footer6.xml"/><Relationship Id="rId202" Type="http://schemas.openxmlformats.org/officeDocument/2006/relationships/oleObject" Target="embeddings/oleObject32.bin"/><Relationship Id="rId223" Type="http://schemas.openxmlformats.org/officeDocument/2006/relationships/image" Target="media/image160.wmf"/><Relationship Id="rId244" Type="http://schemas.openxmlformats.org/officeDocument/2006/relationships/oleObject" Target="embeddings/oleObject52.bin"/><Relationship Id="rId18" Type="http://schemas.openxmlformats.org/officeDocument/2006/relationships/image" Target="media/image9.png"/><Relationship Id="rId39" Type="http://schemas.openxmlformats.org/officeDocument/2006/relationships/image" Target="media/image21.png"/><Relationship Id="rId265" Type="http://schemas.openxmlformats.org/officeDocument/2006/relationships/image" Target="media/image185.wmf"/><Relationship Id="rId50" Type="http://schemas.openxmlformats.org/officeDocument/2006/relationships/oleObject" Target="embeddings/oleObject11.bin"/><Relationship Id="rId104" Type="http://schemas.openxmlformats.org/officeDocument/2006/relationships/image" Target="media/image67.png"/><Relationship Id="rId125" Type="http://schemas.openxmlformats.org/officeDocument/2006/relationships/image" Target="media/image83.png"/><Relationship Id="rId146" Type="http://schemas.openxmlformats.org/officeDocument/2006/relationships/image" Target="media/image102.png"/><Relationship Id="rId167" Type="http://schemas.openxmlformats.org/officeDocument/2006/relationships/image" Target="media/image120.png"/><Relationship Id="rId188" Type="http://schemas.openxmlformats.org/officeDocument/2006/relationships/image" Target="media/image137.png"/><Relationship Id="rId311" Type="http://schemas.openxmlformats.org/officeDocument/2006/relationships/image" Target="media/image200.wmf"/><Relationship Id="rId332" Type="http://schemas.openxmlformats.org/officeDocument/2006/relationships/image" Target="media/image212.png"/><Relationship Id="rId353" Type="http://schemas.openxmlformats.org/officeDocument/2006/relationships/oleObject" Target="embeddings/oleObject86.bin"/><Relationship Id="rId71" Type="http://schemas.openxmlformats.org/officeDocument/2006/relationships/image" Target="media/image48.png"/><Relationship Id="rId92" Type="http://schemas.openxmlformats.org/officeDocument/2006/relationships/image" Target="media/image60.gif"/><Relationship Id="rId213" Type="http://schemas.openxmlformats.org/officeDocument/2006/relationships/image" Target="media/image155.png"/><Relationship Id="rId234" Type="http://schemas.openxmlformats.org/officeDocument/2006/relationships/image" Target="media/image166.wmf"/><Relationship Id="rId2" Type="http://schemas.openxmlformats.org/officeDocument/2006/relationships/numbering" Target="numbering.xml"/><Relationship Id="rId29" Type="http://schemas.openxmlformats.org/officeDocument/2006/relationships/image" Target="media/image15.png"/><Relationship Id="rId255" Type="http://schemas.openxmlformats.org/officeDocument/2006/relationships/image" Target="media/image179.png"/><Relationship Id="rId276" Type="http://schemas.openxmlformats.org/officeDocument/2006/relationships/footer" Target="footer4.xml"/><Relationship Id="rId40" Type="http://schemas.openxmlformats.org/officeDocument/2006/relationships/image" Target="media/image22.png"/><Relationship Id="rId115" Type="http://schemas.openxmlformats.org/officeDocument/2006/relationships/image" Target="media/image74.png"/><Relationship Id="rId136" Type="http://schemas.openxmlformats.org/officeDocument/2006/relationships/image" Target="media/image93.png"/><Relationship Id="rId157" Type="http://schemas.openxmlformats.org/officeDocument/2006/relationships/image" Target="media/image111.emf"/><Relationship Id="rId178" Type="http://schemas.openxmlformats.org/officeDocument/2006/relationships/image" Target="media/image129.png"/><Relationship Id="rId301" Type="http://schemas.openxmlformats.org/officeDocument/2006/relationships/image" Target="media/image194.wmf"/><Relationship Id="rId322" Type="http://schemas.openxmlformats.org/officeDocument/2006/relationships/oleObject" Target="embeddings/oleObject74.bin"/><Relationship Id="rId343" Type="http://schemas.openxmlformats.org/officeDocument/2006/relationships/image" Target="media/image219.png"/><Relationship Id="rId364" Type="http://schemas.openxmlformats.org/officeDocument/2006/relationships/footer" Target="footer7.xml"/><Relationship Id="rId61" Type="http://schemas.openxmlformats.org/officeDocument/2006/relationships/image" Target="media/image38.png"/><Relationship Id="rId82" Type="http://schemas.openxmlformats.org/officeDocument/2006/relationships/image" Target="media/image50.png"/><Relationship Id="rId199" Type="http://schemas.openxmlformats.org/officeDocument/2006/relationships/image" Target="media/image148.wmf"/><Relationship Id="rId203" Type="http://schemas.openxmlformats.org/officeDocument/2006/relationships/image" Target="media/image150.wmf"/><Relationship Id="rId19" Type="http://schemas.openxmlformats.org/officeDocument/2006/relationships/image" Target="media/image10.wmf"/><Relationship Id="rId224" Type="http://schemas.openxmlformats.org/officeDocument/2006/relationships/oleObject" Target="embeddings/oleObject43.bin"/><Relationship Id="rId245" Type="http://schemas.openxmlformats.org/officeDocument/2006/relationships/image" Target="media/image172.wmf"/><Relationship Id="rId266" Type="http://schemas.openxmlformats.org/officeDocument/2006/relationships/oleObject" Target="embeddings/oleObject60.bin"/><Relationship Id="rId30" Type="http://schemas.openxmlformats.org/officeDocument/2006/relationships/oleObject" Target="embeddings/oleObject6.bin"/><Relationship Id="rId105" Type="http://schemas.openxmlformats.org/officeDocument/2006/relationships/image" Target="media/image68.png"/><Relationship Id="rId126" Type="http://schemas.openxmlformats.org/officeDocument/2006/relationships/image" Target="media/image84.png"/><Relationship Id="rId147" Type="http://schemas.openxmlformats.org/officeDocument/2006/relationships/image" Target="media/image103.png"/><Relationship Id="rId168" Type="http://schemas.openxmlformats.org/officeDocument/2006/relationships/image" Target="media/image121.png"/><Relationship Id="rId312" Type="http://schemas.openxmlformats.org/officeDocument/2006/relationships/oleObject" Target="embeddings/oleObject69.bin"/><Relationship Id="rId333" Type="http://schemas.openxmlformats.org/officeDocument/2006/relationships/image" Target="media/image213.png"/><Relationship Id="rId354" Type="http://schemas.openxmlformats.org/officeDocument/2006/relationships/image" Target="media/image225.png"/><Relationship Id="rId51" Type="http://schemas.openxmlformats.org/officeDocument/2006/relationships/image" Target="media/image31.png"/><Relationship Id="rId72" Type="http://schemas.openxmlformats.org/officeDocument/2006/relationships/hyperlink" Target="https://de.wikipedia.org/wiki/Stromlinie" TargetMode="External"/><Relationship Id="rId93" Type="http://schemas.openxmlformats.org/officeDocument/2006/relationships/image" Target="media/image57.gif"/><Relationship Id="rId189" Type="http://schemas.openxmlformats.org/officeDocument/2006/relationships/image" Target="media/image138.png"/><Relationship Id="rId3" Type="http://schemas.openxmlformats.org/officeDocument/2006/relationships/styles" Target="styles.xml"/><Relationship Id="rId214" Type="http://schemas.openxmlformats.org/officeDocument/2006/relationships/image" Target="media/image156.wmf"/><Relationship Id="rId235" Type="http://schemas.openxmlformats.org/officeDocument/2006/relationships/oleObject" Target="embeddings/oleObject48.bin"/><Relationship Id="rId256" Type="http://schemas.openxmlformats.org/officeDocument/2006/relationships/image" Target="media/image180.png"/><Relationship Id="rId277" Type="http://schemas.openxmlformats.org/officeDocument/2006/relationships/footer" Target="footer5.xml"/><Relationship Id="rId116" Type="http://schemas.openxmlformats.org/officeDocument/2006/relationships/image" Target="media/image75.png"/><Relationship Id="rId137" Type="http://schemas.openxmlformats.org/officeDocument/2006/relationships/image" Target="media/image94.png"/><Relationship Id="rId158" Type="http://schemas.openxmlformats.org/officeDocument/2006/relationships/image" Target="media/image112.wmf"/><Relationship Id="rId302" Type="http://schemas.openxmlformats.org/officeDocument/2006/relationships/image" Target="media/image195.wmf"/><Relationship Id="rId323" Type="http://schemas.openxmlformats.org/officeDocument/2006/relationships/image" Target="media/image206.wmf"/><Relationship Id="rId344" Type="http://schemas.openxmlformats.org/officeDocument/2006/relationships/oleObject" Target="embeddings/oleObject82.bin"/><Relationship Id="rId20" Type="http://schemas.openxmlformats.org/officeDocument/2006/relationships/oleObject" Target="embeddings/oleObject3.bin"/><Relationship Id="rId41" Type="http://schemas.openxmlformats.org/officeDocument/2006/relationships/image" Target="media/image23.wmf"/><Relationship Id="rId62" Type="http://schemas.openxmlformats.org/officeDocument/2006/relationships/image" Target="media/image39.png"/><Relationship Id="rId83" Type="http://schemas.openxmlformats.org/officeDocument/2006/relationships/image" Target="media/image51.png"/><Relationship Id="rId179" Type="http://schemas.openxmlformats.org/officeDocument/2006/relationships/image" Target="media/image130.jpeg"/><Relationship Id="rId365" Type="http://schemas.openxmlformats.org/officeDocument/2006/relationships/image" Target="media/image228.png"/><Relationship Id="rId190" Type="http://schemas.openxmlformats.org/officeDocument/2006/relationships/image" Target="media/image139.png"/><Relationship Id="rId204" Type="http://schemas.openxmlformats.org/officeDocument/2006/relationships/oleObject" Target="embeddings/oleObject33.bin"/><Relationship Id="rId225" Type="http://schemas.openxmlformats.org/officeDocument/2006/relationships/image" Target="media/image161.wmf"/><Relationship Id="rId246" Type="http://schemas.openxmlformats.org/officeDocument/2006/relationships/oleObject" Target="embeddings/oleObject53.bin"/><Relationship Id="rId267" Type="http://schemas.openxmlformats.org/officeDocument/2006/relationships/image" Target="media/image186.wmf"/><Relationship Id="rId106" Type="http://schemas.openxmlformats.org/officeDocument/2006/relationships/oleObject" Target="embeddings/oleObject17.bin"/><Relationship Id="rId127" Type="http://schemas.openxmlformats.org/officeDocument/2006/relationships/image" Target="media/image85.png"/><Relationship Id="rId313" Type="http://schemas.openxmlformats.org/officeDocument/2006/relationships/image" Target="media/image201.wmf"/><Relationship Id="rId10" Type="http://schemas.openxmlformats.org/officeDocument/2006/relationships/image" Target="media/image3.png"/><Relationship Id="rId31" Type="http://schemas.openxmlformats.org/officeDocument/2006/relationships/image" Target="media/image16.png"/><Relationship Id="rId52" Type="http://schemas.openxmlformats.org/officeDocument/2006/relationships/image" Target="media/image32.png"/><Relationship Id="rId73" Type="http://schemas.openxmlformats.org/officeDocument/2006/relationships/hyperlink" Target="https://de.wikipedia.org/wiki/Wasserspiegel" TargetMode="External"/><Relationship Id="rId94" Type="http://schemas.openxmlformats.org/officeDocument/2006/relationships/hyperlink" Target="http://www.paulguckelsberger.de/WasserProjekte/ZBV.Tab.Skript.2013.xlsx" TargetMode="External"/><Relationship Id="rId148" Type="http://schemas.openxmlformats.org/officeDocument/2006/relationships/image" Target="media/image104.png"/><Relationship Id="rId169" Type="http://schemas.openxmlformats.org/officeDocument/2006/relationships/image" Target="media/image122.emf"/><Relationship Id="rId334" Type="http://schemas.openxmlformats.org/officeDocument/2006/relationships/image" Target="media/image214.png"/><Relationship Id="rId355" Type="http://schemas.openxmlformats.org/officeDocument/2006/relationships/oleObject" Target="embeddings/oleObject87.bin"/><Relationship Id="rId4" Type="http://schemas.openxmlformats.org/officeDocument/2006/relationships/settings" Target="settings.xml"/><Relationship Id="rId180" Type="http://schemas.openxmlformats.org/officeDocument/2006/relationships/image" Target="media/image131.png"/><Relationship Id="rId215" Type="http://schemas.openxmlformats.org/officeDocument/2006/relationships/oleObject" Target="embeddings/oleObject38.bin"/><Relationship Id="rId236" Type="http://schemas.openxmlformats.org/officeDocument/2006/relationships/image" Target="media/image167.wmf"/><Relationship Id="rId257" Type="http://schemas.openxmlformats.org/officeDocument/2006/relationships/image" Target="media/image181.wmf"/><Relationship Id="rId278" Type="http://schemas.openxmlformats.org/officeDocument/2006/relationships/image" Target="media/image190.png"/><Relationship Id="rId303" Type="http://schemas.openxmlformats.org/officeDocument/2006/relationships/image" Target="media/image196.wmf"/><Relationship Id="rId42" Type="http://schemas.openxmlformats.org/officeDocument/2006/relationships/image" Target="media/image24.png"/><Relationship Id="rId84" Type="http://schemas.openxmlformats.org/officeDocument/2006/relationships/image" Target="media/image52.png"/><Relationship Id="rId138" Type="http://schemas.openxmlformats.org/officeDocument/2006/relationships/image" Target="media/image95.png"/><Relationship Id="rId345" Type="http://schemas.openxmlformats.org/officeDocument/2006/relationships/image" Target="media/image220.png"/><Relationship Id="rId191" Type="http://schemas.openxmlformats.org/officeDocument/2006/relationships/image" Target="media/image140.png"/><Relationship Id="rId205" Type="http://schemas.openxmlformats.org/officeDocument/2006/relationships/image" Target="media/image151.wmf"/><Relationship Id="rId247" Type="http://schemas.openxmlformats.org/officeDocument/2006/relationships/image" Target="media/image173.wmf"/><Relationship Id="rId107" Type="http://schemas.openxmlformats.org/officeDocument/2006/relationships/image" Target="media/image69.png"/><Relationship Id="rId11" Type="http://schemas.openxmlformats.org/officeDocument/2006/relationships/oleObject" Target="embeddings/oleObject1.bin"/><Relationship Id="rId53" Type="http://schemas.openxmlformats.org/officeDocument/2006/relationships/oleObject" Target="embeddings/oleObject12.bin"/><Relationship Id="rId149" Type="http://schemas.openxmlformats.org/officeDocument/2006/relationships/image" Target="media/image105.png"/><Relationship Id="rId314" Type="http://schemas.openxmlformats.org/officeDocument/2006/relationships/oleObject" Target="embeddings/oleObject70.bin"/><Relationship Id="rId356" Type="http://schemas.openxmlformats.org/officeDocument/2006/relationships/image" Target="media/image226.png"/><Relationship Id="rId95" Type="http://schemas.openxmlformats.org/officeDocument/2006/relationships/image" Target="media/image58.emf"/><Relationship Id="rId160" Type="http://schemas.openxmlformats.org/officeDocument/2006/relationships/image" Target="media/image114.png"/><Relationship Id="rId216" Type="http://schemas.openxmlformats.org/officeDocument/2006/relationships/image" Target="media/image157.wmf"/><Relationship Id="rId258" Type="http://schemas.openxmlformats.org/officeDocument/2006/relationships/oleObject" Target="embeddings/oleObject56.bin"/><Relationship Id="rId22" Type="http://schemas.openxmlformats.org/officeDocument/2006/relationships/image" Target="media/image12.png"/><Relationship Id="rId64" Type="http://schemas.openxmlformats.org/officeDocument/2006/relationships/image" Target="media/image41.png"/><Relationship Id="rId118" Type="http://schemas.openxmlformats.org/officeDocument/2006/relationships/oleObject" Target="embeddings/oleObject21.bin"/><Relationship Id="rId325" Type="http://schemas.openxmlformats.org/officeDocument/2006/relationships/image" Target="media/image207.wmf"/><Relationship Id="rId367" Type="http://schemas.microsoft.com/office/2011/relationships/people" Target="people.xml"/><Relationship Id="rId171" Type="http://schemas.openxmlformats.org/officeDocument/2006/relationships/image" Target="media/image123.png"/><Relationship Id="rId227" Type="http://schemas.openxmlformats.org/officeDocument/2006/relationships/image" Target="media/image162.png"/><Relationship Id="rId269" Type="http://schemas.openxmlformats.org/officeDocument/2006/relationships/image" Target="media/image187.wmf"/><Relationship Id="rId33" Type="http://schemas.openxmlformats.org/officeDocument/2006/relationships/image" Target="media/image17.png"/><Relationship Id="rId129" Type="http://schemas.openxmlformats.org/officeDocument/2006/relationships/image" Target="media/image86.png"/><Relationship Id="rId280" Type="http://schemas.openxmlformats.org/officeDocument/2006/relationships/image" Target="media/image192.wmf"/><Relationship Id="rId336" Type="http://schemas.openxmlformats.org/officeDocument/2006/relationships/oleObject" Target="embeddings/oleObject78.bin"/><Relationship Id="rId75" Type="http://schemas.openxmlformats.org/officeDocument/2006/relationships/hyperlink" Target="https://de.wikipedia.org/wiki/Sohlschwelle" TargetMode="External"/><Relationship Id="rId140" Type="http://schemas.openxmlformats.org/officeDocument/2006/relationships/image" Target="media/image97.png"/><Relationship Id="rId182" Type="http://schemas.openxmlformats.org/officeDocument/2006/relationships/image" Target="media/image133.wmf"/><Relationship Id="rId6" Type="http://schemas.openxmlformats.org/officeDocument/2006/relationships/footnotes" Target="footnotes.xml"/><Relationship Id="rId238" Type="http://schemas.openxmlformats.org/officeDocument/2006/relationships/image" Target="media/image168.png"/><Relationship Id="rId305" Type="http://schemas.openxmlformats.org/officeDocument/2006/relationships/image" Target="media/image197.wmf"/><Relationship Id="rId347" Type="http://schemas.openxmlformats.org/officeDocument/2006/relationships/image" Target="media/image221.png"/><Relationship Id="rId44" Type="http://schemas.openxmlformats.org/officeDocument/2006/relationships/oleObject" Target="embeddings/oleObject10.bin"/><Relationship Id="rId86" Type="http://schemas.openxmlformats.org/officeDocument/2006/relationships/image" Target="media/image54.png"/><Relationship Id="rId151" Type="http://schemas.openxmlformats.org/officeDocument/2006/relationships/image" Target="media/image106.png"/><Relationship Id="rId193" Type="http://schemas.openxmlformats.org/officeDocument/2006/relationships/image" Target="media/image142.png"/><Relationship Id="rId207" Type="http://schemas.openxmlformats.org/officeDocument/2006/relationships/image" Target="media/image152.wmf"/><Relationship Id="rId249" Type="http://schemas.openxmlformats.org/officeDocument/2006/relationships/image" Target="media/image174.png"/><Relationship Id="rId13" Type="http://schemas.openxmlformats.org/officeDocument/2006/relationships/oleObject" Target="embeddings/oleObject2.bin"/><Relationship Id="rId109" Type="http://schemas.openxmlformats.org/officeDocument/2006/relationships/image" Target="media/image70.png"/><Relationship Id="rId260" Type="http://schemas.openxmlformats.org/officeDocument/2006/relationships/oleObject" Target="embeddings/oleObject57.bin"/><Relationship Id="rId316" Type="http://schemas.openxmlformats.org/officeDocument/2006/relationships/oleObject" Target="embeddings/oleObject71.bin"/><Relationship Id="rId55" Type="http://schemas.openxmlformats.org/officeDocument/2006/relationships/image" Target="media/image34.wmf"/><Relationship Id="rId97" Type="http://schemas.openxmlformats.org/officeDocument/2006/relationships/image" Target="media/image60.png"/><Relationship Id="rId120" Type="http://schemas.openxmlformats.org/officeDocument/2006/relationships/image" Target="media/image78.png"/><Relationship Id="rId358" Type="http://schemas.openxmlformats.org/officeDocument/2006/relationships/image" Target="media/image227.png"/><Relationship Id="rId162" Type="http://schemas.openxmlformats.org/officeDocument/2006/relationships/image" Target="media/image116.jpeg"/><Relationship Id="rId218" Type="http://schemas.openxmlformats.org/officeDocument/2006/relationships/image" Target="media/image158.wmf"/><Relationship Id="rId271" Type="http://schemas.openxmlformats.org/officeDocument/2006/relationships/image" Target="media/image188.png"/><Relationship Id="rId24" Type="http://schemas.microsoft.com/office/2011/relationships/commentsExtended" Target="commentsExtended.xml"/><Relationship Id="rId66" Type="http://schemas.openxmlformats.org/officeDocument/2006/relationships/image" Target="media/image43.png"/><Relationship Id="rId131" Type="http://schemas.openxmlformats.org/officeDocument/2006/relationships/image" Target="media/image88.png"/><Relationship Id="rId327" Type="http://schemas.openxmlformats.org/officeDocument/2006/relationships/image" Target="media/image208.wmf"/><Relationship Id="rId173" Type="http://schemas.openxmlformats.org/officeDocument/2006/relationships/image" Target="media/image125.png"/><Relationship Id="rId229" Type="http://schemas.openxmlformats.org/officeDocument/2006/relationships/oleObject" Target="embeddings/oleObject45.bin"/><Relationship Id="rId240" Type="http://schemas.openxmlformats.org/officeDocument/2006/relationships/oleObject" Target="embeddings/oleObject50.bin"/><Relationship Id="rId35" Type="http://schemas.openxmlformats.org/officeDocument/2006/relationships/image" Target="media/image18.png"/><Relationship Id="rId77" Type="http://schemas.openxmlformats.org/officeDocument/2006/relationships/header" Target="header2.xml"/><Relationship Id="rId100" Type="http://schemas.openxmlformats.org/officeDocument/2006/relationships/image" Target="media/image63.png"/><Relationship Id="rId338" Type="http://schemas.openxmlformats.org/officeDocument/2006/relationships/oleObject" Target="embeddings/oleObject79.bin"/></Relationships>
</file>

<file path=word/_rels/header2.xml.rels><?xml version="1.0" encoding="UTF-8" standalone="yes"?>
<Relationships xmlns="http://schemas.openxmlformats.org/package/2006/relationships"><Relationship Id="rId2" Type="http://schemas.openxmlformats.org/officeDocument/2006/relationships/hyperlink" Target="http://www.hs-rm.de" TargetMode="External"/><Relationship Id="rId1" Type="http://schemas.openxmlformats.org/officeDocument/2006/relationships/image" Target="media/image49.png"/></Relationships>
</file>

<file path=word/_rels/header4.xml.rels><?xml version="1.0" encoding="UTF-8" standalone="yes"?>
<Relationships xmlns="http://schemas.openxmlformats.org/package/2006/relationships"><Relationship Id="rId2" Type="http://schemas.openxmlformats.org/officeDocument/2006/relationships/hyperlink" Target="http://www.hs-rm.de" TargetMode="External"/><Relationship Id="rId1" Type="http://schemas.openxmlformats.org/officeDocument/2006/relationships/image" Target="media/image49.png"/></Relationships>
</file>

<file path=word/_rels/header5.xml.rels><?xml version="1.0" encoding="UTF-8" standalone="yes"?>
<Relationships xmlns="http://schemas.openxmlformats.org/package/2006/relationships"><Relationship Id="rId2" Type="http://schemas.openxmlformats.org/officeDocument/2006/relationships/hyperlink" Target="http://www.hs-rm.de" TargetMode="External"/><Relationship Id="rId1" Type="http://schemas.openxmlformats.org/officeDocument/2006/relationships/image" Target="media/image49.png"/></Relationships>
</file>

<file path=word/theme/theme1.xml><?xml version="1.0" encoding="utf-8"?>
<a:theme xmlns:a="http://schemas.openxmlformats.org/drawingml/2006/main" name="Larissa-Design">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DWA06</b:Tag>
    <b:SourceType>Book</b:SourceType>
    <b:Guid>{3B2EC0D8-D37E-4100-AD5D-7B614715B3E7}</b:Guid>
    <b:Author>
      <b:Author>
        <b:NameList>
          <b:Person>
            <b:Last>DWA-A-110</b:Last>
          </b:Person>
        </b:NameList>
      </b:Author>
    </b:Author>
    <b:Title>Hydraulische Dimensionierung und Leistungsnachweis von Abwasserleitungen und -kanälen</b:Title>
    <b:Year>2006</b:Year>
    <b:City>Hennef</b:City>
    <b:Publisher>Deutsche Vereinigung für Wasserwirtschaft, Abwasser und Abfall e. V.</b:Publisher>
    <b:RefOrder>4</b:RefOrder>
  </b:Source>
  <b:Source>
    <b:Tag>DWA061</b:Tag>
    <b:SourceType>Book</b:SourceType>
    <b:Guid>{929E425F-04FE-44D0-871A-1D3B5AC06C61}</b:Guid>
    <b:Title>Hydraulische Bemessung und Nachweis von Entwässerungssystemen</b:Title>
    <b:Year>2006</b:Year>
    <b:City>Hennef</b:City>
    <b:Publisher>Deutsche Vereinigung für Wasserwirtschaft, Abwasser und Abfall e. V.</b:Publisher>
    <b:Author>
      <b:Author>
        <b:NameList>
          <b:Person>
            <b:Last>DWA-A-118</b:Last>
          </b:Person>
        </b:NameList>
      </b:Author>
    </b:Author>
    <b:RefOrder>3</b:RefOrder>
  </b:Source>
  <b:Source>
    <b:Tag>Hos98</b:Tag>
    <b:SourceType>Book</b:SourceType>
    <b:Guid>{2E0C36E9-830B-4096-941A-319CE4D44EBB}</b:Guid>
    <b:Title>Abwassertechnik</b:Title>
    <b:Year>1998</b:Year>
    <b:City>Stuttgard</b:City>
    <b:Publisher>Teubner Verlag</b:Publisher>
    <b:Author>
      <b:Author>
        <b:NameList>
          <b:Person>
            <b:Last>Hosang &amp; Bischof</b:Last>
          </b:Person>
        </b:NameList>
      </b:Author>
    </b:Author>
    <b:RefOrder>10</b:RefOrder>
  </b:Source>
  <b:Source>
    <b:Tag>Sch95</b:Tag>
    <b:SourceType>Book</b:SourceType>
    <b:Guid>{579106AE-D191-4A28-A83D-9B7BF3DE72E7}</b:Guid>
    <b:Title>Abwasserhydraulik Band-1 (nicht mehr Lieferbar)</b:Title>
    <b:Year>1995</b:Year>
    <b:City>Hamburg</b:City>
    <b:Publisher>Abwasserverlag Hamburg</b:Publisher>
    <b:Author>
      <b:Author>
        <b:NameList>
          <b:Person>
            <b:Last>Schütz</b:Last>
            <b:First>M.</b:First>
          </b:Person>
        </b:NameList>
      </b:Author>
    </b:Author>
    <b:LCID>de-DE</b:LCID>
    <b:RefOrder>6</b:RefOrder>
  </b:Source>
  <b:Source>
    <b:Tag>Hag94</b:Tag>
    <b:SourceType>Book</b:SourceType>
    <b:Guid>{50904607-8652-408E-83B8-CA8AD6525366}</b:Guid>
    <b:Title>Abwasserhydraulik - Theorie und Praxis</b:Title>
    <b:Year>1994</b:Year>
    <b:City>Berlin-Heidelberg</b:City>
    <b:Publisher>Springer</b:Publisher>
    <b:Author>
      <b:Author>
        <b:NameList>
          <b:Person>
            <b:Last>Hager</b:Last>
            <b:First>W.H.</b:First>
          </b:Person>
        </b:NameList>
      </b:Author>
    </b:Author>
    <b:RefOrder>5</b:RefOrder>
  </b:Source>
  <b:Source>
    <b:Tag>DWA05</b:Tag>
    <b:SourceType>Book</b:SourceType>
    <b:Guid>{D053F3F6-184F-45FC-B5A2-8B2935CDE793}</b:Guid>
    <b:Author>
      <b:Author>
        <b:NameList>
          <b:Person>
            <b:Last>DWA-A-138</b:Last>
          </b:Person>
        </b:NameList>
      </b:Author>
    </b:Author>
    <b:Title>Planung, Bau und Betrieb von Anlagen zur Versickerung von Niederschlagswasser</b:Title>
    <b:Year>2005</b:Year>
    <b:Publisher>Deutsche Vereinigung für Wasserwirtschaft, Abwasser und Abfall e. V.</b:Publisher>
    <b:RefOrder>11</b:RefOrder>
  </b:Source>
  <b:Source>
    <b:Tag>A1114</b:Tag>
    <b:SourceType>Report</b:SourceType>
    <b:Guid>{0534879C-82C5-4830-B790-ADC06D11733D}</b:Guid>
    <b:Author>
      <b:Author>
        <b:NameList>
          <b:Person>
            <b:Last>A-117</b:Last>
          </b:Person>
        </b:NameList>
      </b:Author>
    </b:Author>
    <b:Title>Bemessung von Regenrückhalteräumen</b:Title>
    <b:Year>2014</b:Year>
    <b:Publisher>DWA-Deutsche Vereinigung für Wasserwirtschaft, Abwasser und Abfall e.V.</b:Publisher>
    <b:City>Hennef</b:City>
    <b:RefOrder>7</b:RefOrder>
  </b:Source>
  <b:Source>
    <b:Tag>Mut13</b:Tag>
    <b:SourceType>BookSection</b:SourceType>
    <b:Guid>{7F27AA1F-A4A4-4955-AE6B-8639C365062E}</b:Guid>
    <b:Title>Taschenbuch der Wasserversorgung</b:Title>
    <b:Year>2013</b:Year>
    <b:Author>
      <b:Author>
        <b:NameList>
          <b:Person>
            <b:Last>Mutschmann</b:Last>
          </b:Person>
        </b:NameList>
      </b:Author>
      <b:BookAuthor>
        <b:NameList>
          <b:Person>
            <b:Last>Mutschmann/Stimmelmayr</b:Last>
          </b:Person>
        </b:NameList>
      </b:BookAuthor>
    </b:Author>
    <b:BookTitle>Taschenbuch der Wasserversorgung</b:BookTitle>
    <b:Publisher>Springer</b:Publisher>
    <b:RefOrder>8</b:RefOrder>
  </b:Source>
  <b:Source>
    <b:Tag>Wik16</b:Tag>
    <b:SourceType>InternetSite</b:SourceType>
    <b:Guid>{8C6D8BDB-34DB-43C9-A8EF-FBEFDD19DB18}</b:Guid>
    <b:Title>Wikipedia</b:Title>
    <b:Year>2016</b:Year>
    <b:Month>06</b:Month>
    <b:Day>24</b:Day>
    <b:URL>https://de.wikipedia.org/wiki/Bernoullische_Energiegleichung</b:URL>
    <b:RefOrder>9</b:RefOrder>
  </b:Source>
  <b:Source>
    <b:Tag>Mil14</b:Tag>
    <b:SourceType>Book</b:SourceType>
    <b:Guid>{49D9D495-CE26-4A97-AF44-E3A7C5695594}</b:Guid>
    <b:Title>Siedlungswasserwirtschaft in Beispielen</b:Title>
    <b:Year>2014</b:Year>
    <b:City>Köln</b:City>
    <b:Publisher>Bundesanzeiger Verlag GmbH</b:Publisher>
    <b:Author>
      <b:Author>
        <b:NameList>
          <b:Person>
            <b:Last>Milke</b:Last>
            <b:First>Hubertus</b:First>
          </b:Person>
        </b:NameList>
      </b:Author>
    </b:Author>
    <b:RefOrder>2</b:RefOrder>
  </b:Source>
  <b:Source>
    <b:Tag>PG</b:Tag>
    <b:SourceType>Report</b:SourceType>
    <b:Guid>{E5BAB9E4-7E42-4162-A139-468EBEA38240}</b:Guid>
    <b:Author>
      <b:Author>
        <b:NameList>
          <b:Person>
            <b:Last>PG</b:Last>
          </b:Person>
        </b:NameList>
      </b:Author>
    </b:Author>
    <b:Title>Eigene Texte P. Guckelsberger</b:Title>
    <b:RefOrder>1</b:RefOrder>
  </b:Source>
</b:Sources>
</file>

<file path=customXml/itemProps1.xml><?xml version="1.0" encoding="utf-8"?>
<ds:datastoreItem xmlns:ds="http://schemas.openxmlformats.org/officeDocument/2006/customXml" ds:itemID="{0C1A2591-2746-4F7A-9397-EE31ADA558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252</Pages>
  <Words>40820</Words>
  <Characters>257173</Characters>
  <Application>Microsoft Office Word</Application>
  <DocSecurity>0</DocSecurity>
  <Lines>2143</Lines>
  <Paragraphs>594</Paragraphs>
  <ScaleCrop>false</ScaleCrop>
  <HeadingPairs>
    <vt:vector size="2" baseType="variant">
      <vt:variant>
        <vt:lpstr>Titel</vt:lpstr>
      </vt:variant>
      <vt:variant>
        <vt:i4>1</vt:i4>
      </vt:variant>
    </vt:vector>
  </HeadingPairs>
  <TitlesOfParts>
    <vt:vector size="1" baseType="lpstr">
      <vt:lpstr>INHALTSVERZEICHNIS</vt:lpstr>
    </vt:vector>
  </TitlesOfParts>
  <Company>Fachhochschule Wiesbaden</Company>
  <LinksUpToDate>false</LinksUpToDate>
  <CharactersWithSpaces>297399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INHALTSVERZEICHNIS</dc:title>
  <dc:subject/>
  <dc:creator>Paul Guckelsberger</dc:creator>
  <cp:keywords/>
  <dc:description/>
  <cp:lastModifiedBy>Paul Guckelsberger</cp:lastModifiedBy>
  <cp:revision>186</cp:revision>
  <cp:lastPrinted>2018-01-24T11:07:00Z</cp:lastPrinted>
  <dcterms:created xsi:type="dcterms:W3CDTF">2017-12-18T07:14:00Z</dcterms:created>
  <dcterms:modified xsi:type="dcterms:W3CDTF">2019-01-14T12:35:00Z</dcterms:modified>
</cp:coreProperties>
</file>